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87EA" w14:textId="77777777" w:rsidR="0079743D" w:rsidRPr="00EA2CFE" w:rsidRDefault="0079743D" w:rsidP="0079743D">
      <w:pPr>
        <w:contextualSpacing/>
        <w:jc w:val="both"/>
        <w:rPr>
          <w:rFonts w:ascii="Verdana" w:eastAsia="Yu Gothic UI Semibold" w:hAnsi="Verdana" w:cs="Arial"/>
          <w:b/>
          <w:bCs/>
          <w:color w:val="000000" w:themeColor="text1"/>
          <w:lang w:val="es-MX"/>
        </w:rPr>
      </w:pPr>
      <w:r w:rsidRPr="00EA2CFE">
        <w:rPr>
          <w:rFonts w:ascii="Verdana" w:eastAsia="Yu Gothic UI Semibold" w:hAnsi="Verdana" w:cs="Arial"/>
          <w:b/>
          <w:bCs/>
          <w:color w:val="000000" w:themeColor="text1"/>
          <w:lang w:val="es-MX"/>
        </w:rPr>
        <w:t>ESTABILIDAD LABORAL REFORZADA DE MUJER EMBARAZADA – Concepto</w:t>
      </w:r>
    </w:p>
    <w:p w14:paraId="57EBDA59" w14:textId="77777777" w:rsidR="0079743D" w:rsidRPr="00EA2CFE" w:rsidRDefault="0079743D" w:rsidP="0079743D">
      <w:pPr>
        <w:contextualSpacing/>
        <w:jc w:val="both"/>
        <w:rPr>
          <w:rFonts w:ascii="Verdana" w:eastAsia="Yu Gothic UI Semibold" w:hAnsi="Verdana" w:cs="Arial"/>
          <w:b/>
          <w:bCs/>
          <w:color w:val="000000" w:themeColor="text1"/>
          <w:lang w:val="es-MX"/>
        </w:rPr>
      </w:pPr>
    </w:p>
    <w:p w14:paraId="0E2466F8" w14:textId="77777777" w:rsidR="0079743D" w:rsidRPr="00EA2CFE" w:rsidRDefault="0079743D" w:rsidP="0079743D">
      <w:pPr>
        <w:contextualSpacing/>
        <w:jc w:val="both"/>
        <w:rPr>
          <w:rFonts w:ascii="Verdana" w:eastAsia="Yu Gothic UI Semibold" w:hAnsi="Verdana" w:cs="Arial"/>
          <w:b/>
          <w:bCs/>
          <w:color w:val="000000" w:themeColor="text1"/>
          <w:sz w:val="20"/>
          <w:szCs w:val="20"/>
          <w:lang w:val="es-MX"/>
        </w:rPr>
      </w:pPr>
      <w:r w:rsidRPr="00EA2CFE">
        <w:rPr>
          <w:rFonts w:ascii="Verdana" w:eastAsia="Calibri" w:hAnsi="Verdana" w:cs="Arial"/>
          <w:bCs/>
          <w:sz w:val="20"/>
          <w:szCs w:val="20"/>
          <w:lang w:val="es-MX"/>
        </w:rPr>
        <w:t xml:space="preserve">El fuero de maternidad es una figura que otorga una protección reforzada a la futura madre y a la que acaba de serlo, es decir, a la mujer que se encuentra en estado de embarazo y en periodo de lactancia, con el fin de que el proceso de gestación no interfiera en la estabilidad laboral que, como trabajadora, le asiste. El propósito es que la aspiraciones familiares y profesionales de la mujer no se excluyan y puedan armonizarse, al punto de desarrollar su proyecto de vida y su personalidad en condiciones de dignidad y libertad, pues históricamente el estado de gravidez (embarazo) ha constituido un motivo de exclusión de la mujer en el trabajo, en el que es preciso </w:t>
      </w:r>
      <w:r>
        <w:rPr>
          <w:rFonts w:ascii="Verdana" w:eastAsia="Calibri" w:hAnsi="Verdana" w:cs="Arial"/>
          <w:bCs/>
          <w:sz w:val="20"/>
          <w:szCs w:val="20"/>
          <w:lang w:val="es-MX"/>
        </w:rPr>
        <w:t>“</w:t>
      </w:r>
      <w:r w:rsidRPr="00EA2CFE">
        <w:rPr>
          <w:rFonts w:ascii="Verdana" w:eastAsia="Calibri" w:hAnsi="Verdana" w:cs="Arial"/>
          <w:bCs/>
          <w:sz w:val="20"/>
          <w:szCs w:val="20"/>
          <w:lang w:val="es-MX"/>
        </w:rPr>
        <w:t>impedir la discriminación constituida por el despido, la terminación o la no renovación del contrato por causa o con ocasión del embarazo o la lactancia</w:t>
      </w:r>
      <w:r>
        <w:rPr>
          <w:rFonts w:ascii="Verdana" w:eastAsia="Calibri" w:hAnsi="Verdana" w:cs="Arial"/>
          <w:bCs/>
          <w:sz w:val="20"/>
          <w:szCs w:val="20"/>
          <w:lang w:val="es-MX"/>
        </w:rPr>
        <w:t>”</w:t>
      </w:r>
      <w:r w:rsidRPr="00EA2CFE">
        <w:rPr>
          <w:rFonts w:ascii="Verdana" w:eastAsia="Calibri" w:hAnsi="Verdana" w:cs="Arial"/>
          <w:bCs/>
          <w:sz w:val="20"/>
          <w:szCs w:val="20"/>
          <w:lang w:val="es-MX"/>
        </w:rPr>
        <w:t>.</w:t>
      </w:r>
    </w:p>
    <w:p w14:paraId="258EFB62" w14:textId="77777777" w:rsidR="0079743D" w:rsidRPr="00EA2CFE" w:rsidRDefault="0079743D" w:rsidP="0079743D">
      <w:pPr>
        <w:contextualSpacing/>
        <w:jc w:val="both"/>
        <w:rPr>
          <w:rFonts w:ascii="Verdana" w:eastAsia="Yu Gothic UI Semibold" w:hAnsi="Verdana" w:cs="Arial"/>
          <w:b/>
          <w:bCs/>
          <w:color w:val="000000" w:themeColor="text1"/>
          <w:sz w:val="20"/>
          <w:szCs w:val="20"/>
          <w:lang w:val="es-MX"/>
        </w:rPr>
      </w:pPr>
    </w:p>
    <w:p w14:paraId="52A1E2BC" w14:textId="77777777" w:rsidR="0079743D" w:rsidRPr="00EA2CFE" w:rsidRDefault="0079743D" w:rsidP="0079743D">
      <w:pPr>
        <w:widowControl w:val="0"/>
        <w:autoSpaceDE w:val="0"/>
        <w:autoSpaceDN w:val="0"/>
        <w:contextualSpacing/>
        <w:jc w:val="both"/>
        <w:rPr>
          <w:rFonts w:ascii="Verdana" w:eastAsia="Arial" w:hAnsi="Verdana" w:cs="Arial"/>
          <w:sz w:val="20"/>
          <w:szCs w:val="20"/>
          <w:lang w:val="es-ES"/>
        </w:rPr>
      </w:pPr>
    </w:p>
    <w:p w14:paraId="278415F3" w14:textId="77777777" w:rsidR="0079743D" w:rsidRPr="00EA2CFE" w:rsidRDefault="0079743D" w:rsidP="0079743D">
      <w:pPr>
        <w:contextualSpacing/>
        <w:jc w:val="both"/>
        <w:rPr>
          <w:rFonts w:ascii="Verdana" w:eastAsia="Yu Gothic UI Semibold" w:hAnsi="Verdana" w:cs="Arial"/>
          <w:b/>
          <w:bCs/>
          <w:color w:val="000000" w:themeColor="text1"/>
          <w:lang w:val="es-MX"/>
        </w:rPr>
      </w:pPr>
      <w:r w:rsidRPr="00EA2CFE">
        <w:rPr>
          <w:rFonts w:ascii="Verdana" w:eastAsia="Yu Gothic UI Semibold" w:hAnsi="Verdana" w:cs="Arial"/>
          <w:b/>
          <w:bCs/>
          <w:color w:val="000000" w:themeColor="text1"/>
          <w:lang w:val="es-MX"/>
        </w:rPr>
        <w:t xml:space="preserve">SUSPENSIÓN DEL CONTRATO – Estado de embarazo y licencia de maternidad </w:t>
      </w:r>
    </w:p>
    <w:p w14:paraId="114AC1FA" w14:textId="77777777" w:rsidR="0079743D" w:rsidRPr="00EA2CFE" w:rsidRDefault="0079743D" w:rsidP="0079743D">
      <w:pPr>
        <w:contextualSpacing/>
        <w:jc w:val="both"/>
        <w:rPr>
          <w:rFonts w:ascii="Verdana" w:hAnsi="Verdana" w:cs="Arial"/>
          <w:sz w:val="20"/>
          <w:szCs w:val="20"/>
        </w:rPr>
      </w:pPr>
    </w:p>
    <w:p w14:paraId="7C005E39" w14:textId="77777777" w:rsidR="0079743D" w:rsidRPr="00EA2CFE" w:rsidRDefault="0079743D" w:rsidP="0079743D">
      <w:pPr>
        <w:contextualSpacing/>
        <w:jc w:val="both"/>
        <w:rPr>
          <w:rFonts w:ascii="Verdana" w:hAnsi="Verdana" w:cs="Arial"/>
          <w:color w:val="333333"/>
          <w:sz w:val="20"/>
          <w:szCs w:val="20"/>
          <w:shd w:val="clear" w:color="auto" w:fill="FFFFFF"/>
        </w:rPr>
      </w:pPr>
      <w:r w:rsidRPr="00EA2CFE">
        <w:rPr>
          <w:rFonts w:ascii="Verdana" w:hAnsi="Verdana" w:cs="Arial"/>
          <w:sz w:val="20"/>
          <w:szCs w:val="20"/>
        </w:rPr>
        <w:t>Conforme lo anterior, cuando se presenten el tipo de situaciones descritas en la consulta, la entidad estatal, a través del supervisor del contrato, determinará si las obligaciones contractuales no pueden desarrollarse temporalmente por parte de la contratista y, en consecuencia, debe proceder a la suspensión del contrato durante su estado de embarazo o en el periodo de la licencia de maternidad.</w:t>
      </w:r>
      <w:r w:rsidRPr="00EA2CFE">
        <w:rPr>
          <w:rFonts w:ascii="Verdana" w:hAnsi="Verdana" w:cs="Arial"/>
          <w:sz w:val="20"/>
          <w:szCs w:val="20"/>
          <w:shd w:val="clear" w:color="auto" w:fill="FFFFFF"/>
        </w:rPr>
        <w:t xml:space="preserve"> En ese sentido, s</w:t>
      </w:r>
      <w:r w:rsidRPr="00EA2CFE">
        <w:rPr>
          <w:rFonts w:ascii="Verdana" w:hAnsi="Verdana" w:cs="Arial"/>
          <w:color w:val="333333"/>
          <w:sz w:val="20"/>
          <w:szCs w:val="20"/>
          <w:shd w:val="clear" w:color="auto" w:fill="FFFFFF"/>
        </w:rPr>
        <w:t>i a pesar de la licencia, las partes acuerdan no suspender el contrato y la contratista acredita el cumplimiento de las actividades contratadas, habría lugar al pago de honorarios, pues el objeto contractual estaría siendo ejecutado. Por el contrario, </w:t>
      </w:r>
      <w:r w:rsidRPr="00EA2CFE">
        <w:rPr>
          <w:rStyle w:val="Textoennegrita"/>
          <w:rFonts w:ascii="Verdana" w:hAnsi="Verdana" w:cs="Arial"/>
          <w:color w:val="333333"/>
          <w:sz w:val="20"/>
          <w:szCs w:val="20"/>
          <w:shd w:val="clear" w:color="auto" w:fill="FFFFFF"/>
        </w:rPr>
        <w:t xml:space="preserve">si deciden suspenderlo, teniendo en cuenta que no se estarían cumpliendo las obligaciones contractuales no habría lugar al pago de honorarios y la prestación económica sería asumida por el Sistema General de Seguridad Social en salud, es decir, estaría a cargo de las ESP. </w:t>
      </w:r>
    </w:p>
    <w:p w14:paraId="352B98B5" w14:textId="77777777" w:rsidR="0079743D" w:rsidRPr="00CC5C68" w:rsidRDefault="0079743D" w:rsidP="0079743D">
      <w:pPr>
        <w:spacing w:after="0" w:line="240" w:lineRule="auto"/>
        <w:jc w:val="both"/>
        <w:rPr>
          <w:rFonts w:ascii="Verdana" w:eastAsia="Times New Roman" w:hAnsi="Verdana" w:cs="Arial"/>
          <w:noProof/>
          <w:lang w:val="es-ES_tradnl" w:eastAsia="es-ES_tradnl"/>
        </w:rPr>
      </w:pPr>
    </w:p>
    <w:p w14:paraId="648E3616"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3EBDDE22"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14FF86A9"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29DDBFBD"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3B116DEF"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26B32D1D"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42D6695B"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3694AE43"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00EE10E4"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480AB86B"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5E51C68C"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023AE0D3"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1CEA8740" w14:textId="77777777" w:rsidR="0079743D" w:rsidRDefault="0079743D" w:rsidP="0079743D">
      <w:pPr>
        <w:spacing w:after="0" w:line="240" w:lineRule="auto"/>
        <w:jc w:val="both"/>
        <w:rPr>
          <w:rFonts w:ascii="Verdana" w:eastAsia="Times New Roman" w:hAnsi="Verdana" w:cs="Arial"/>
          <w:noProof/>
          <w:lang w:val="es-ES_tradnl" w:eastAsia="es-ES_tradnl"/>
        </w:rPr>
      </w:pPr>
    </w:p>
    <w:p w14:paraId="6C5374F8" w14:textId="77777777" w:rsidR="0079743D" w:rsidRPr="00CC5C68" w:rsidRDefault="0079743D" w:rsidP="0079743D">
      <w:pPr>
        <w:spacing w:after="0" w:line="240" w:lineRule="auto"/>
        <w:jc w:val="both"/>
        <w:rPr>
          <w:rFonts w:ascii="Verdana" w:eastAsia="Times New Roman" w:hAnsi="Verdana" w:cs="Arial"/>
          <w:noProof/>
          <w:lang w:val="es-ES_tradnl" w:eastAsia="es-ES_tradnl"/>
        </w:rPr>
      </w:pPr>
    </w:p>
    <w:p w14:paraId="565A7FFA" w14:textId="251CE2C0" w:rsidR="00D115C8" w:rsidRPr="00CC5C68" w:rsidRDefault="0079743D" w:rsidP="007B3E66">
      <w:pPr>
        <w:spacing w:after="0" w:line="240" w:lineRule="auto"/>
        <w:jc w:val="both"/>
        <w:rPr>
          <w:rFonts w:ascii="Verdana" w:eastAsia="Times New Roman" w:hAnsi="Verdana" w:cs="Arial"/>
          <w:noProof/>
          <w:lang w:val="es-ES_tradnl" w:eastAsia="es-ES_tradnl"/>
        </w:rPr>
      </w:pPr>
      <w:r w:rsidRPr="00CC5C68">
        <w:rPr>
          <w:rFonts w:ascii="Verdana" w:eastAsia="Times New Roman" w:hAnsi="Verdana" w:cs="Arial"/>
          <w:noProof/>
          <w:lang w:val="es-ES_tradnl" w:eastAsia="es-ES_tradnl"/>
        </w:rPr>
        <w:t>Bogotá D.C., [Día] de [Mes.NombreCapitalizado] de [Año]</w:t>
      </w:r>
    </w:p>
    <w:p w14:paraId="4E66BCA8" w14:textId="77777777" w:rsidR="0079743D" w:rsidRPr="00CC5C68" w:rsidRDefault="0079743D" w:rsidP="0079743D">
      <w:pPr>
        <w:spacing w:after="0" w:line="240" w:lineRule="auto"/>
        <w:jc w:val="right"/>
        <w:rPr>
          <w:rFonts w:ascii="Verdana" w:eastAsia="Times New Roman" w:hAnsi="Verdana" w:cs="Arial"/>
          <w:noProof/>
          <w:lang w:val="es-ES_tradnl" w:eastAsia="es-ES_tradnl"/>
        </w:rPr>
      </w:pPr>
    </w:p>
    <w:p w14:paraId="56605C4F" w14:textId="77777777" w:rsidR="0079743D" w:rsidRPr="00CC5C68" w:rsidRDefault="0079743D" w:rsidP="0079743D">
      <w:pPr>
        <w:spacing w:after="0" w:line="240" w:lineRule="auto"/>
        <w:jc w:val="both"/>
        <w:rPr>
          <w:rFonts w:ascii="Verdana" w:eastAsia="Calibri" w:hAnsi="Verdana" w:cs="Arial"/>
          <w:lang w:val="es-ES" w:eastAsia="es-ES_tradnl"/>
        </w:rPr>
      </w:pPr>
      <w:r w:rsidRPr="00CC5C68">
        <w:rPr>
          <w:rFonts w:ascii="Verdana" w:eastAsia="Calibri" w:hAnsi="Verdana" w:cs="Arial"/>
          <w:lang w:val="es-ES" w:eastAsia="es-ES_tradnl"/>
        </w:rPr>
        <w:t>Señor</w:t>
      </w:r>
      <w:r>
        <w:rPr>
          <w:rFonts w:ascii="Verdana" w:eastAsia="Calibri" w:hAnsi="Verdana" w:cs="Arial"/>
          <w:lang w:val="es-ES" w:eastAsia="es-ES_tradnl"/>
        </w:rPr>
        <w:t>a</w:t>
      </w:r>
    </w:p>
    <w:p w14:paraId="76951A5A" w14:textId="7E6A8EC2" w:rsidR="007B3E66" w:rsidRPr="007B3E66" w:rsidRDefault="007B3E66" w:rsidP="0079743D">
      <w:pPr>
        <w:spacing w:after="0" w:line="240" w:lineRule="auto"/>
        <w:rPr>
          <w:rFonts w:ascii="Verdana" w:eastAsia="Calibri" w:hAnsi="Verdana" w:cs="Arial"/>
          <w:lang w:val="es-ES" w:eastAsia="es-ES_tradnl"/>
        </w:rPr>
      </w:pPr>
      <w:r w:rsidRPr="007B3E66">
        <w:rPr>
          <w:rFonts w:ascii="Verdana" w:eastAsia="Calibri" w:hAnsi="Verdana" w:cs="Arial"/>
          <w:lang w:val="es-ES" w:eastAsia="es-ES_tradnl"/>
        </w:rPr>
        <w:t>Claudia Marcela Gómez García</w:t>
      </w:r>
    </w:p>
    <w:p w14:paraId="788DB2E2" w14:textId="5955C349" w:rsidR="007B3E66" w:rsidRPr="007B3E66" w:rsidRDefault="007B3E66" w:rsidP="0079743D">
      <w:pPr>
        <w:spacing w:after="0" w:line="240" w:lineRule="auto"/>
        <w:rPr>
          <w:rFonts w:ascii="Verdana" w:eastAsia="Calibri" w:hAnsi="Verdana" w:cs="Arial"/>
          <w:u w:val="single"/>
          <w:lang w:val="es-ES" w:eastAsia="es-ES_tradnl"/>
        </w:rPr>
      </w:pPr>
      <w:r w:rsidRPr="007B3E66">
        <w:rPr>
          <w:rFonts w:ascii="Verdana" w:eastAsia="Calibri" w:hAnsi="Verdana" w:cs="Arial"/>
          <w:u w:val="single"/>
          <w:lang w:val="es-ES" w:eastAsia="es-ES_tradnl"/>
        </w:rPr>
        <w:t>claugomez1995@gmail.com</w:t>
      </w:r>
    </w:p>
    <w:p w14:paraId="3AAD5F30" w14:textId="5120F617" w:rsidR="0079743D" w:rsidRPr="007B3E66" w:rsidRDefault="0079743D" w:rsidP="0079743D">
      <w:pPr>
        <w:spacing w:after="0" w:line="240" w:lineRule="auto"/>
        <w:rPr>
          <w:rFonts w:ascii="Verdana" w:eastAsia="Calibri" w:hAnsi="Verdana" w:cs="Arial"/>
          <w:lang w:val="es-ES" w:eastAsia="es-ES_tradnl"/>
        </w:rPr>
      </w:pPr>
      <w:r w:rsidRPr="007B3E66">
        <w:rPr>
          <w:rFonts w:ascii="Verdana" w:eastAsia="Calibri" w:hAnsi="Verdana" w:cs="Arial"/>
          <w:lang w:val="es-ES" w:eastAsia="es-ES_tradnl"/>
        </w:rPr>
        <w:t>Ciudad</w:t>
      </w:r>
    </w:p>
    <w:p w14:paraId="28298B82" w14:textId="77777777" w:rsidR="0079743D" w:rsidRDefault="0079743D" w:rsidP="0079743D">
      <w:pPr>
        <w:spacing w:after="0" w:line="240" w:lineRule="auto"/>
        <w:rPr>
          <w:rFonts w:ascii="Verdana" w:eastAsia="Calibri" w:hAnsi="Verdana" w:cs="Arial"/>
          <w:lang w:val="es-ES_tradnl" w:eastAsia="es-ES_tradnl"/>
        </w:rPr>
      </w:pPr>
    </w:p>
    <w:p w14:paraId="0F93345A" w14:textId="3D0ED17A" w:rsidR="00C51B3B" w:rsidRPr="00CC5C68" w:rsidRDefault="00C51B3B" w:rsidP="00C51B3B">
      <w:pPr>
        <w:spacing w:after="0" w:line="240" w:lineRule="auto"/>
        <w:jc w:val="right"/>
        <w:rPr>
          <w:rFonts w:ascii="Verdana" w:eastAsia="Calibri" w:hAnsi="Verdana" w:cs="Arial"/>
          <w:lang w:val="es-ES_tradnl" w:eastAsia="es-ES_tradnl"/>
        </w:rPr>
      </w:pPr>
      <w:r w:rsidRPr="00C51B3B">
        <w:rPr>
          <w:rFonts w:ascii="Verdana" w:eastAsia="Calibri" w:hAnsi="Verdana" w:cs="Arial"/>
          <w:lang w:val="es-ES_tradnl" w:eastAsia="es-ES_tradnl"/>
        </w:rPr>
        <w:drawing>
          <wp:inline distT="0" distB="0" distL="0" distR="0" wp14:anchorId="7C870FE8" wp14:editId="647A2845">
            <wp:extent cx="3375953" cy="1013548"/>
            <wp:effectExtent l="0" t="0" r="0" b="0"/>
            <wp:docPr id="3250598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59827" name=""/>
                    <pic:cNvPicPr/>
                  </pic:nvPicPr>
                  <pic:blipFill>
                    <a:blip r:embed="rId10"/>
                    <a:stretch>
                      <a:fillRect/>
                    </a:stretch>
                  </pic:blipFill>
                  <pic:spPr>
                    <a:xfrm>
                      <a:off x="0" y="0"/>
                      <a:ext cx="3375953" cy="1013548"/>
                    </a:xfrm>
                    <a:prstGeom prst="rect">
                      <a:avLst/>
                    </a:prstGeom>
                  </pic:spPr>
                </pic:pic>
              </a:graphicData>
            </a:graphic>
          </wp:inline>
        </w:drawing>
      </w:r>
    </w:p>
    <w:p w14:paraId="5CD9B040" w14:textId="77777777" w:rsidR="0079743D" w:rsidRPr="00CC5C68" w:rsidRDefault="0079743D" w:rsidP="0079743D">
      <w:pPr>
        <w:spacing w:after="0" w:line="240" w:lineRule="auto"/>
        <w:rPr>
          <w:rFonts w:ascii="Verdana" w:eastAsia="Calibri" w:hAnsi="Verdana" w:cs="Arial"/>
          <w:lang w:val="es-ES_tradnl" w:eastAsia="es-ES_tradnl"/>
        </w:rPr>
      </w:pPr>
    </w:p>
    <w:p w14:paraId="264B5FAB" w14:textId="4A733F4C" w:rsidR="0079743D" w:rsidRPr="00CC5C68" w:rsidRDefault="0079743D" w:rsidP="0079743D">
      <w:pPr>
        <w:spacing w:after="0" w:line="240" w:lineRule="auto"/>
        <w:ind w:left="2694"/>
        <w:rPr>
          <w:rFonts w:ascii="Verdana" w:eastAsia="Calibri" w:hAnsi="Verdana" w:cs="Arial"/>
          <w:b/>
          <w:bCs/>
          <w:lang w:val="es-ES" w:eastAsia="es-ES_tradnl"/>
        </w:rPr>
      </w:pPr>
      <w:r w:rsidRPr="00CC5C68">
        <w:rPr>
          <w:rFonts w:ascii="Verdana" w:eastAsia="Calibri" w:hAnsi="Verdana" w:cs="Arial"/>
          <w:b/>
          <w:bCs/>
          <w:lang w:val="es-ES" w:eastAsia="es-ES_tradnl"/>
        </w:rPr>
        <w:t>Concepto C-</w:t>
      </w:r>
      <w:r w:rsidR="007B3E66">
        <w:rPr>
          <w:rFonts w:ascii="Verdana" w:eastAsia="Calibri" w:hAnsi="Verdana" w:cs="Arial"/>
          <w:b/>
          <w:bCs/>
          <w:lang w:val="es-ES" w:eastAsia="es-ES_tradnl"/>
        </w:rPr>
        <w:t>556</w:t>
      </w:r>
      <w:r w:rsidRPr="00CC5C68">
        <w:rPr>
          <w:rFonts w:ascii="Verdana" w:eastAsia="Calibri" w:hAnsi="Verdana" w:cs="Arial"/>
          <w:b/>
          <w:bCs/>
          <w:lang w:val="es-ES" w:eastAsia="es-ES_tradnl"/>
        </w:rPr>
        <w:t xml:space="preserve"> de 2024</w:t>
      </w:r>
    </w:p>
    <w:p w14:paraId="34A1E37C" w14:textId="77777777" w:rsidR="0079743D" w:rsidRPr="00CC5C68" w:rsidRDefault="0079743D" w:rsidP="0079743D">
      <w:pPr>
        <w:spacing w:after="0" w:line="240" w:lineRule="auto"/>
        <w:jc w:val="both"/>
        <w:rPr>
          <w:rFonts w:ascii="Verdana" w:eastAsia="Calibri" w:hAnsi="Verdana"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9743D" w:rsidRPr="00CC5C68" w14:paraId="105ED778" w14:textId="77777777" w:rsidTr="005F5F04">
        <w:trPr>
          <w:jc w:val="right"/>
        </w:trPr>
        <w:tc>
          <w:tcPr>
            <w:tcW w:w="1838" w:type="dxa"/>
          </w:tcPr>
          <w:p w14:paraId="41A0E703" w14:textId="77777777" w:rsidR="0079743D" w:rsidRPr="00CC5C68" w:rsidRDefault="0079743D" w:rsidP="005F5F04">
            <w:pPr>
              <w:jc w:val="center"/>
              <w:rPr>
                <w:rFonts w:ascii="Verdana" w:eastAsia="Calibri" w:hAnsi="Verdana" w:cs="Arial"/>
                <w:lang w:val="es-ES_tradnl" w:eastAsia="es-ES_tradnl"/>
              </w:rPr>
            </w:pPr>
            <w:r w:rsidRPr="00CC5C68">
              <w:rPr>
                <w:rFonts w:ascii="Verdana" w:eastAsia="Calibri" w:hAnsi="Verdana" w:cs="Arial"/>
                <w:b/>
                <w:lang w:val="es-ES_tradnl" w:eastAsia="es-ES_tradnl"/>
              </w:rPr>
              <w:t>Temas:</w:t>
            </w:r>
          </w:p>
        </w:tc>
        <w:tc>
          <w:tcPr>
            <w:tcW w:w="6237" w:type="dxa"/>
          </w:tcPr>
          <w:p w14:paraId="4EA8A6AD" w14:textId="77777777" w:rsidR="0079743D" w:rsidRDefault="0079743D" w:rsidP="005F5F04">
            <w:pPr>
              <w:jc w:val="both"/>
              <w:textAlignment w:val="baseline"/>
              <w:rPr>
                <w:rFonts w:ascii="Verdana" w:eastAsia="Times New Roman" w:hAnsi="Verdana" w:cs="Arial"/>
                <w:lang w:eastAsia="es-ES_tradnl"/>
              </w:rPr>
            </w:pPr>
            <w:r w:rsidRPr="00EA2CFE">
              <w:rPr>
                <w:rFonts w:ascii="Verdana" w:eastAsia="Times New Roman" w:hAnsi="Verdana" w:cs="Arial"/>
                <w:lang w:eastAsia="es-ES_tradnl"/>
              </w:rPr>
              <w:t>ESTABILIDAD LABORAL REFORZADA DE MUJER EMBARAZADA – Concepto / Procedencia / SUSPENSIÓN DEL CONTRATO – Estado de embarazo y licencia de maternidad</w:t>
            </w:r>
          </w:p>
          <w:p w14:paraId="54CB2532" w14:textId="08CBB66B" w:rsidR="004B5513" w:rsidRPr="00CC5C68" w:rsidRDefault="004B5513" w:rsidP="005F5F04">
            <w:pPr>
              <w:jc w:val="both"/>
              <w:textAlignment w:val="baseline"/>
              <w:rPr>
                <w:rFonts w:ascii="Verdana" w:eastAsia="Times New Roman" w:hAnsi="Verdana" w:cs="Arial"/>
                <w:lang w:val="es-ES_tradnl" w:eastAsia="es-ES_tradnl"/>
              </w:rPr>
            </w:pPr>
          </w:p>
        </w:tc>
      </w:tr>
      <w:tr w:rsidR="0079743D" w:rsidRPr="00CC5C68" w14:paraId="696B67C0" w14:textId="77777777" w:rsidTr="005F5F04">
        <w:trPr>
          <w:jc w:val="right"/>
        </w:trPr>
        <w:tc>
          <w:tcPr>
            <w:tcW w:w="1838" w:type="dxa"/>
          </w:tcPr>
          <w:p w14:paraId="217CC414" w14:textId="77777777" w:rsidR="0079743D" w:rsidRPr="00CC5C68" w:rsidRDefault="0079743D" w:rsidP="005F5F04">
            <w:pPr>
              <w:jc w:val="center"/>
              <w:rPr>
                <w:rFonts w:ascii="Verdana" w:eastAsia="Calibri" w:hAnsi="Verdana" w:cs="Arial"/>
                <w:b/>
                <w:lang w:val="es-ES" w:eastAsia="es-ES_tradnl"/>
              </w:rPr>
            </w:pPr>
            <w:r w:rsidRPr="00CC5C68">
              <w:rPr>
                <w:rFonts w:ascii="Verdana" w:eastAsia="Calibri" w:hAnsi="Verdana" w:cs="Arial"/>
                <w:b/>
                <w:lang w:val="es-ES" w:eastAsia="es-ES_tradnl"/>
              </w:rPr>
              <w:t>Radicación:</w:t>
            </w:r>
          </w:p>
        </w:tc>
        <w:tc>
          <w:tcPr>
            <w:tcW w:w="6237" w:type="dxa"/>
          </w:tcPr>
          <w:p w14:paraId="4A7AF08F" w14:textId="5139E09F" w:rsidR="0079743D" w:rsidRPr="00CC5C68" w:rsidRDefault="0079743D" w:rsidP="005F5F04">
            <w:pPr>
              <w:jc w:val="both"/>
              <w:rPr>
                <w:rFonts w:ascii="Verdana" w:eastAsia="Calibri" w:hAnsi="Verdana" w:cs="Arial"/>
                <w:lang w:val="es-ES" w:eastAsia="es-ES_tradnl"/>
              </w:rPr>
            </w:pPr>
            <w:r w:rsidRPr="00CC5C68">
              <w:rPr>
                <w:rFonts w:ascii="Verdana" w:eastAsia="Calibri" w:hAnsi="Verdana" w:cs="Arial"/>
                <w:lang w:val="es-ES" w:eastAsia="es-ES_tradnl"/>
              </w:rPr>
              <w:t xml:space="preserve">Respuesta a consulta radicado No. </w:t>
            </w:r>
            <w:r w:rsidR="007B3E66" w:rsidRPr="007B3E66">
              <w:rPr>
                <w:rFonts w:ascii="Verdana" w:eastAsia="Times New Roman" w:hAnsi="Verdana" w:cs="Arial"/>
                <w:lang w:eastAsia="es-ES_tradnl"/>
              </w:rPr>
              <w:t>P20240904009007</w:t>
            </w:r>
          </w:p>
        </w:tc>
      </w:tr>
    </w:tbl>
    <w:p w14:paraId="58782DBB" w14:textId="77777777" w:rsidR="0079743D" w:rsidRPr="00CC5C68" w:rsidRDefault="0079743D" w:rsidP="0079743D">
      <w:pPr>
        <w:spacing w:after="0" w:line="240" w:lineRule="auto"/>
        <w:jc w:val="both"/>
        <w:rPr>
          <w:rFonts w:ascii="Verdana" w:eastAsia="Calibri" w:hAnsi="Verdana" w:cs="Arial"/>
          <w:lang w:val="es-ES_tradnl" w:eastAsia="es-ES_tradnl"/>
        </w:rPr>
      </w:pPr>
    </w:p>
    <w:p w14:paraId="157F37E0" w14:textId="77777777" w:rsidR="0079743D" w:rsidRPr="00CC5C68" w:rsidRDefault="0079743D" w:rsidP="0079743D">
      <w:pPr>
        <w:spacing w:after="0" w:line="240" w:lineRule="auto"/>
        <w:jc w:val="both"/>
        <w:rPr>
          <w:rFonts w:ascii="Verdana" w:eastAsia="Calibri" w:hAnsi="Verdana" w:cs="Arial"/>
          <w:lang w:val="es-ES_tradnl" w:eastAsia="es-ES_tradnl"/>
        </w:rPr>
      </w:pPr>
    </w:p>
    <w:p w14:paraId="4C8F5727" w14:textId="2F3E12E9" w:rsidR="0079743D" w:rsidRPr="00CC5C68" w:rsidRDefault="0079743D" w:rsidP="0079743D">
      <w:pPr>
        <w:spacing w:after="0" w:line="276" w:lineRule="auto"/>
        <w:contextualSpacing/>
        <w:jc w:val="both"/>
        <w:rPr>
          <w:rFonts w:ascii="Verdana" w:eastAsia="Calibri" w:hAnsi="Verdana" w:cs="Arial"/>
          <w:bCs/>
          <w:lang w:val="es-ES_tradnl" w:eastAsia="es-ES_tradnl"/>
        </w:rPr>
      </w:pPr>
      <w:r w:rsidRPr="00CC5C68">
        <w:rPr>
          <w:rFonts w:ascii="Verdana" w:eastAsia="Calibri" w:hAnsi="Verdana" w:cs="Arial"/>
          <w:lang w:val="es-ES_tradnl" w:eastAsia="es-ES_tradnl"/>
        </w:rPr>
        <w:t>Estimad</w:t>
      </w:r>
      <w:r>
        <w:rPr>
          <w:rFonts w:ascii="Verdana" w:eastAsia="Calibri" w:hAnsi="Verdana" w:cs="Arial"/>
          <w:lang w:val="es-ES_tradnl" w:eastAsia="es-ES_tradnl"/>
        </w:rPr>
        <w:t>a</w:t>
      </w:r>
      <w:r w:rsidRPr="00CC5C68">
        <w:rPr>
          <w:rFonts w:ascii="Verdana" w:eastAsia="Calibri" w:hAnsi="Verdana" w:cs="Arial"/>
          <w:lang w:val="es-ES_tradnl" w:eastAsia="es-ES_tradnl"/>
        </w:rPr>
        <w:t xml:space="preserve"> seño</w:t>
      </w:r>
      <w:r>
        <w:rPr>
          <w:rFonts w:ascii="Verdana" w:eastAsia="Calibri" w:hAnsi="Verdana" w:cs="Arial"/>
          <w:lang w:val="es-ES_tradnl" w:eastAsia="es-ES_tradnl"/>
        </w:rPr>
        <w:t>ra</w:t>
      </w:r>
      <w:r w:rsidRPr="00CC5C68">
        <w:rPr>
          <w:rFonts w:ascii="Verdana" w:eastAsia="Calibri" w:hAnsi="Verdana" w:cs="Arial"/>
          <w:lang w:val="es-ES_tradnl" w:eastAsia="es-ES_tradnl"/>
        </w:rPr>
        <w:t xml:space="preserve"> </w:t>
      </w:r>
      <w:r w:rsidR="007B3E66" w:rsidRPr="007B3E66">
        <w:rPr>
          <w:rFonts w:ascii="Verdana" w:eastAsia="Calibri" w:hAnsi="Verdana" w:cs="Arial"/>
          <w:lang w:val="es-ES" w:eastAsia="es-ES_tradnl"/>
        </w:rPr>
        <w:t>Gómez García</w:t>
      </w:r>
      <w:r w:rsidRPr="00CC5C68">
        <w:rPr>
          <w:rFonts w:ascii="Verdana" w:eastAsia="Calibri" w:hAnsi="Verdana" w:cs="Arial"/>
          <w:bCs/>
          <w:lang w:val="es-ES_tradnl" w:eastAsia="es-ES_tradnl"/>
        </w:rPr>
        <w:t>:</w:t>
      </w:r>
    </w:p>
    <w:p w14:paraId="320F57A6" w14:textId="77777777" w:rsidR="0079743D" w:rsidRPr="00CC5C68" w:rsidRDefault="0079743D" w:rsidP="0079743D">
      <w:pPr>
        <w:spacing w:after="0" w:line="276" w:lineRule="auto"/>
        <w:contextualSpacing/>
        <w:jc w:val="both"/>
        <w:rPr>
          <w:rFonts w:ascii="Verdana" w:eastAsia="Calibri" w:hAnsi="Verdana" w:cs="Arial"/>
          <w:lang w:val="es-ES_tradnl" w:eastAsia="es-ES_tradnl"/>
        </w:rPr>
      </w:pPr>
    </w:p>
    <w:p w14:paraId="11A2450A" w14:textId="770B97E4" w:rsidR="0079743D" w:rsidRPr="00CC5C68" w:rsidRDefault="0079743D" w:rsidP="0079743D">
      <w:pPr>
        <w:spacing w:after="0" w:line="276" w:lineRule="auto"/>
        <w:contextualSpacing/>
        <w:jc w:val="both"/>
        <w:rPr>
          <w:rFonts w:ascii="Verdana" w:eastAsia="Calibri" w:hAnsi="Verdana" w:cs="Arial"/>
          <w:lang w:val="es-ES" w:eastAsia="es-ES_tradnl"/>
        </w:rPr>
      </w:pPr>
      <w:r w:rsidRPr="00CC5C68">
        <w:rPr>
          <w:rFonts w:ascii="Verdana" w:eastAsia="Calibri" w:hAnsi="Verdana" w:cs="Arial"/>
          <w:lang w:val="es-ES" w:eastAsia="es-ES_tradnl"/>
        </w:rPr>
        <w:t xml:space="preserve">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w:t>
      </w:r>
      <w:r w:rsidR="007B3E66">
        <w:rPr>
          <w:rFonts w:ascii="Verdana" w:eastAsia="Calibri" w:hAnsi="Verdana" w:cs="Arial"/>
          <w:lang w:val="es-ES" w:eastAsia="es-ES_tradnl"/>
        </w:rPr>
        <w:t>4</w:t>
      </w:r>
      <w:r w:rsidRPr="00CC5C68">
        <w:rPr>
          <w:rFonts w:ascii="Verdana" w:eastAsia="Calibri" w:hAnsi="Verdana" w:cs="Arial"/>
          <w:lang w:val="es-ES" w:eastAsia="es-ES_tradnl"/>
        </w:rPr>
        <w:t xml:space="preserve"> de </w:t>
      </w:r>
      <w:r w:rsidR="007B3E66">
        <w:rPr>
          <w:rFonts w:ascii="Verdana" w:eastAsia="Calibri" w:hAnsi="Verdana" w:cs="Arial"/>
          <w:lang w:val="es-ES" w:eastAsia="es-ES_tradnl"/>
        </w:rPr>
        <w:t>septiembre</w:t>
      </w:r>
      <w:r w:rsidRPr="00CC5C68">
        <w:rPr>
          <w:rFonts w:ascii="Verdana" w:eastAsia="Calibri" w:hAnsi="Verdana" w:cs="Arial"/>
          <w:lang w:val="es-ES" w:eastAsia="es-ES_tradnl"/>
        </w:rPr>
        <w:t xml:space="preserve"> de 2024, en la cual manifiesta lo siguiente:</w:t>
      </w:r>
    </w:p>
    <w:p w14:paraId="193F39EC" w14:textId="77777777" w:rsidR="0079743D" w:rsidRPr="00CC5C68" w:rsidRDefault="0079743D" w:rsidP="0079743D">
      <w:pPr>
        <w:spacing w:after="0" w:line="276" w:lineRule="auto"/>
        <w:contextualSpacing/>
        <w:jc w:val="both"/>
        <w:rPr>
          <w:rFonts w:ascii="Verdana" w:eastAsia="Calibri" w:hAnsi="Verdana" w:cs="Arial"/>
          <w:b/>
          <w:szCs w:val="24"/>
          <w:lang w:val="es-ES_tradnl" w:eastAsia="es-ES_tradnl"/>
        </w:rPr>
      </w:pPr>
    </w:p>
    <w:p w14:paraId="3826004E" w14:textId="77777777" w:rsidR="007B3E66" w:rsidRPr="007B3E66" w:rsidRDefault="0079743D" w:rsidP="007B3E66">
      <w:pPr>
        <w:spacing w:after="0" w:line="240" w:lineRule="auto"/>
        <w:ind w:left="709" w:right="709"/>
        <w:contextualSpacing/>
        <w:jc w:val="both"/>
        <w:rPr>
          <w:rFonts w:ascii="Verdana" w:eastAsia="Times New Roman" w:hAnsi="Verdana" w:cs="Arial"/>
          <w:sz w:val="21"/>
          <w:szCs w:val="21"/>
          <w:lang w:eastAsia="es-ES_tradnl"/>
        </w:rPr>
      </w:pPr>
      <w:r w:rsidRPr="00CC5C68">
        <w:rPr>
          <w:rFonts w:ascii="Verdana" w:eastAsia="Times New Roman" w:hAnsi="Verdana" w:cs="Arial"/>
          <w:sz w:val="21"/>
          <w:szCs w:val="21"/>
          <w:lang w:eastAsia="es-ES_tradnl"/>
        </w:rPr>
        <w:t>“</w:t>
      </w:r>
      <w:r w:rsidRPr="00B15071">
        <w:rPr>
          <w:rFonts w:ascii="Verdana" w:eastAsia="Times New Roman" w:hAnsi="Verdana" w:cs="Arial"/>
          <w:sz w:val="21"/>
          <w:szCs w:val="21"/>
          <w:lang w:eastAsia="es-ES_tradnl"/>
        </w:rPr>
        <w:t>¿</w:t>
      </w:r>
      <w:r w:rsidR="007B3E66" w:rsidRPr="007B3E66">
        <w:rPr>
          <w:rFonts w:ascii="Verdana" w:eastAsia="Times New Roman" w:hAnsi="Verdana" w:cs="Arial"/>
          <w:sz w:val="21"/>
          <w:szCs w:val="21"/>
          <w:lang w:eastAsia="es-ES_tradnl"/>
        </w:rPr>
        <w:t>Amablemente solicito dar respuesta a las siguientes preguntas:</w:t>
      </w:r>
    </w:p>
    <w:p w14:paraId="24E6915F" w14:textId="77777777" w:rsidR="007B3E66" w:rsidRPr="007B3E66" w:rsidRDefault="007B3E66" w:rsidP="007B3E66">
      <w:pPr>
        <w:spacing w:after="0" w:line="240" w:lineRule="auto"/>
        <w:ind w:left="709" w:right="709"/>
        <w:contextualSpacing/>
        <w:jc w:val="both"/>
        <w:rPr>
          <w:rFonts w:ascii="Verdana" w:eastAsia="Times New Roman" w:hAnsi="Verdana" w:cs="Arial"/>
          <w:sz w:val="21"/>
          <w:szCs w:val="21"/>
          <w:lang w:eastAsia="es-ES_tradnl"/>
        </w:rPr>
      </w:pPr>
    </w:p>
    <w:p w14:paraId="3C63A59B" w14:textId="77777777" w:rsidR="007B3E66" w:rsidRPr="007B3E66" w:rsidRDefault="007B3E66" w:rsidP="007B3E66">
      <w:pPr>
        <w:spacing w:after="0" w:line="240" w:lineRule="auto"/>
        <w:ind w:left="709" w:right="709"/>
        <w:contextualSpacing/>
        <w:jc w:val="both"/>
        <w:rPr>
          <w:rFonts w:ascii="Verdana" w:eastAsia="Times New Roman" w:hAnsi="Verdana" w:cs="Arial"/>
          <w:sz w:val="21"/>
          <w:szCs w:val="21"/>
          <w:lang w:eastAsia="es-ES_tradnl"/>
        </w:rPr>
      </w:pPr>
      <w:r w:rsidRPr="007B3E66">
        <w:rPr>
          <w:rFonts w:ascii="Verdana" w:eastAsia="Times New Roman" w:hAnsi="Verdana" w:cs="Arial"/>
          <w:sz w:val="21"/>
          <w:szCs w:val="21"/>
          <w:lang w:eastAsia="es-ES_tradnl"/>
        </w:rPr>
        <w:t>1. Una contratista de una entidad pública que se encuentra en estado de embarazo,</w:t>
      </w:r>
    </w:p>
    <w:p w14:paraId="55D4F8B5" w14:textId="77777777" w:rsidR="007B3E66" w:rsidRPr="007B3E66" w:rsidRDefault="007B3E66" w:rsidP="007B3E66">
      <w:pPr>
        <w:spacing w:after="0" w:line="240" w:lineRule="auto"/>
        <w:ind w:left="709" w:right="709"/>
        <w:contextualSpacing/>
        <w:jc w:val="both"/>
        <w:rPr>
          <w:rFonts w:ascii="Verdana" w:eastAsia="Times New Roman" w:hAnsi="Verdana" w:cs="Arial"/>
          <w:sz w:val="21"/>
          <w:szCs w:val="21"/>
          <w:lang w:eastAsia="es-ES_tradnl"/>
        </w:rPr>
      </w:pPr>
    </w:p>
    <w:p w14:paraId="665629F1" w14:textId="77777777" w:rsidR="007B3E66" w:rsidRPr="007B3E66" w:rsidRDefault="007B3E66" w:rsidP="007B3E66">
      <w:pPr>
        <w:spacing w:after="0" w:line="240" w:lineRule="auto"/>
        <w:ind w:left="709" w:right="709"/>
        <w:contextualSpacing/>
        <w:jc w:val="both"/>
        <w:rPr>
          <w:rFonts w:ascii="Verdana" w:eastAsia="Times New Roman" w:hAnsi="Verdana" w:cs="Arial"/>
          <w:sz w:val="21"/>
          <w:szCs w:val="21"/>
          <w:lang w:eastAsia="es-ES_tradnl"/>
        </w:rPr>
      </w:pPr>
      <w:r w:rsidRPr="007B3E66">
        <w:rPr>
          <w:rFonts w:ascii="Verdana" w:eastAsia="Times New Roman" w:hAnsi="Verdana" w:cs="Arial"/>
          <w:b/>
          <w:bCs/>
          <w:sz w:val="21"/>
          <w:szCs w:val="21"/>
          <w:u w:val="single"/>
          <w:lang w:eastAsia="es-ES_tradnl"/>
        </w:rPr>
        <w:t>¿Podria renunciar a su derecho de licencia de maternidad o no tomar el plazo de los 4 meses, voluntariamente y/o de común acuerdo con la entidad para la cual presta sus servicios?</w:t>
      </w:r>
    </w:p>
    <w:p w14:paraId="1293FBDD" w14:textId="77777777" w:rsidR="007B3E66" w:rsidRPr="007B3E66" w:rsidRDefault="007B3E66" w:rsidP="007B3E66">
      <w:pPr>
        <w:spacing w:after="0" w:line="240" w:lineRule="auto"/>
        <w:ind w:left="709" w:right="709"/>
        <w:contextualSpacing/>
        <w:jc w:val="both"/>
        <w:rPr>
          <w:rFonts w:ascii="Verdana" w:eastAsia="Times New Roman" w:hAnsi="Verdana" w:cs="Arial"/>
          <w:sz w:val="21"/>
          <w:szCs w:val="21"/>
          <w:lang w:eastAsia="es-ES_tradnl"/>
        </w:rPr>
      </w:pPr>
    </w:p>
    <w:p w14:paraId="523203AF" w14:textId="77777777" w:rsidR="007B3E66" w:rsidRPr="007B3E66" w:rsidRDefault="007B3E66" w:rsidP="007B3E66">
      <w:pPr>
        <w:spacing w:after="0" w:line="240" w:lineRule="auto"/>
        <w:ind w:left="709" w:right="709"/>
        <w:contextualSpacing/>
        <w:jc w:val="both"/>
        <w:rPr>
          <w:rFonts w:ascii="Verdana" w:eastAsia="Times New Roman" w:hAnsi="Verdana" w:cs="Arial"/>
          <w:sz w:val="21"/>
          <w:szCs w:val="21"/>
          <w:lang w:eastAsia="es-ES_tradnl"/>
        </w:rPr>
      </w:pPr>
      <w:r w:rsidRPr="007B3E66">
        <w:rPr>
          <w:rFonts w:ascii="Verdana" w:eastAsia="Times New Roman" w:hAnsi="Verdana" w:cs="Arial"/>
          <w:sz w:val="21"/>
          <w:szCs w:val="21"/>
          <w:lang w:eastAsia="es-ES_tradnl"/>
        </w:rPr>
        <w:lastRenderedPageBreak/>
        <w:t>Lo anterior de común acuerdo entre la Entidad y la contratista, con el ánimo de que en ese periodo de licencia de maternidad, la contratista ejecute sus obligaciones contractuales y no haya lugar a ningún tipo de suspensión y así mismo pueda seguir percibiendo la totalidad de sus honorarios.</w:t>
      </w:r>
    </w:p>
    <w:p w14:paraId="63C42577" w14:textId="77777777" w:rsidR="007B3E66" w:rsidRPr="007B3E66" w:rsidRDefault="007B3E66" w:rsidP="007B3E66">
      <w:pPr>
        <w:spacing w:after="0" w:line="240" w:lineRule="auto"/>
        <w:ind w:left="709" w:right="709"/>
        <w:contextualSpacing/>
        <w:jc w:val="both"/>
        <w:rPr>
          <w:rFonts w:ascii="Verdana" w:eastAsia="Times New Roman" w:hAnsi="Verdana" w:cs="Arial"/>
          <w:sz w:val="21"/>
          <w:szCs w:val="21"/>
          <w:lang w:eastAsia="es-ES_tradnl"/>
        </w:rPr>
      </w:pPr>
    </w:p>
    <w:p w14:paraId="76DE3EB6" w14:textId="77777777" w:rsidR="007B3E66" w:rsidRPr="007B3E66" w:rsidRDefault="007B3E66" w:rsidP="007B3E66">
      <w:pPr>
        <w:spacing w:after="0" w:line="240" w:lineRule="auto"/>
        <w:ind w:left="709" w:right="709"/>
        <w:contextualSpacing/>
        <w:jc w:val="both"/>
        <w:rPr>
          <w:rFonts w:ascii="Verdana" w:eastAsia="Times New Roman" w:hAnsi="Verdana" w:cs="Arial"/>
          <w:sz w:val="21"/>
          <w:szCs w:val="21"/>
          <w:lang w:eastAsia="es-ES_tradnl"/>
        </w:rPr>
      </w:pPr>
      <w:r w:rsidRPr="007B3E66">
        <w:rPr>
          <w:rFonts w:ascii="Verdana" w:eastAsia="Times New Roman" w:hAnsi="Verdana" w:cs="Arial"/>
          <w:b/>
          <w:bCs/>
          <w:sz w:val="21"/>
          <w:szCs w:val="21"/>
          <w:lang w:eastAsia="es-ES_tradnl"/>
        </w:rPr>
        <w:t>1.1. En caso de que la respuesta sea afirmativa:</w:t>
      </w:r>
    </w:p>
    <w:p w14:paraId="4718CF51" w14:textId="77777777" w:rsidR="007B3E66" w:rsidRPr="007B3E66" w:rsidRDefault="007B3E66" w:rsidP="007B3E66">
      <w:pPr>
        <w:spacing w:after="0" w:line="240" w:lineRule="auto"/>
        <w:ind w:left="709" w:right="709"/>
        <w:contextualSpacing/>
        <w:jc w:val="both"/>
        <w:rPr>
          <w:rFonts w:ascii="Verdana" w:eastAsia="Times New Roman" w:hAnsi="Verdana" w:cs="Arial"/>
          <w:sz w:val="21"/>
          <w:szCs w:val="21"/>
          <w:lang w:eastAsia="es-ES_tradnl"/>
        </w:rPr>
      </w:pPr>
    </w:p>
    <w:p w14:paraId="1DD6325D" w14:textId="77777777" w:rsidR="007B3E66" w:rsidRPr="007B3E66" w:rsidRDefault="007B3E66" w:rsidP="007B3E66">
      <w:pPr>
        <w:spacing w:after="0" w:line="240" w:lineRule="auto"/>
        <w:ind w:left="709" w:right="709"/>
        <w:contextualSpacing/>
        <w:jc w:val="both"/>
        <w:rPr>
          <w:rFonts w:ascii="Verdana" w:eastAsia="Times New Roman" w:hAnsi="Verdana" w:cs="Arial"/>
          <w:sz w:val="21"/>
          <w:szCs w:val="21"/>
          <w:lang w:eastAsia="es-ES_tradnl"/>
        </w:rPr>
      </w:pPr>
      <w:r w:rsidRPr="007B3E66">
        <w:rPr>
          <w:rFonts w:ascii="Verdana" w:eastAsia="Times New Roman" w:hAnsi="Verdana" w:cs="Arial"/>
          <w:sz w:val="21"/>
          <w:szCs w:val="21"/>
          <w:lang w:eastAsia="es-ES_tradnl"/>
        </w:rPr>
        <w:t>- ¿Se debe dejar constancia que la contratista renuncia voluntariamente a su licencia de maternidad y continuará con la ejecución del contrato?</w:t>
      </w:r>
    </w:p>
    <w:p w14:paraId="3D56EEC1" w14:textId="77777777" w:rsidR="007B3E66" w:rsidRPr="007B3E66" w:rsidRDefault="007B3E66" w:rsidP="007B3E66">
      <w:pPr>
        <w:spacing w:after="0" w:line="240" w:lineRule="auto"/>
        <w:ind w:left="709" w:right="709"/>
        <w:contextualSpacing/>
        <w:jc w:val="both"/>
        <w:rPr>
          <w:rFonts w:ascii="Verdana" w:eastAsia="Times New Roman" w:hAnsi="Verdana" w:cs="Arial"/>
          <w:sz w:val="21"/>
          <w:szCs w:val="21"/>
          <w:lang w:eastAsia="es-ES_tradnl"/>
        </w:rPr>
      </w:pPr>
    </w:p>
    <w:p w14:paraId="299DC96F" w14:textId="7B02F21B" w:rsidR="0079743D" w:rsidRPr="00CC5C68" w:rsidRDefault="007B3E66" w:rsidP="0079743D">
      <w:pPr>
        <w:spacing w:after="0" w:line="240" w:lineRule="auto"/>
        <w:ind w:left="709" w:right="709"/>
        <w:contextualSpacing/>
        <w:jc w:val="both"/>
        <w:rPr>
          <w:rFonts w:ascii="Verdana" w:eastAsia="Times New Roman" w:hAnsi="Verdana" w:cs="Arial"/>
          <w:sz w:val="21"/>
          <w:szCs w:val="21"/>
          <w:lang w:eastAsia="es-ES_tradnl"/>
        </w:rPr>
      </w:pPr>
      <w:r w:rsidRPr="007B3E66">
        <w:rPr>
          <w:rFonts w:ascii="Verdana" w:eastAsia="Times New Roman" w:hAnsi="Verdana" w:cs="Arial"/>
          <w:sz w:val="21"/>
          <w:szCs w:val="21"/>
          <w:lang w:eastAsia="es-ES_tradnl"/>
        </w:rPr>
        <w:t>- ¿En caso de que la contratista renuncie voluntariamente a su periodo de licencia de maternidad, </w:t>
      </w:r>
      <w:r w:rsidRPr="007B3E66">
        <w:rPr>
          <w:rFonts w:ascii="Verdana" w:eastAsia="Times New Roman" w:hAnsi="Verdana" w:cs="Arial"/>
          <w:sz w:val="21"/>
          <w:szCs w:val="21"/>
          <w:u w:val="single"/>
          <w:lang w:eastAsia="es-ES_tradnl"/>
        </w:rPr>
        <w:t>aun así tiene derecho a la estabilidad reforzada</w:t>
      </w:r>
      <w:r w:rsidRPr="007B3E66">
        <w:rPr>
          <w:rFonts w:ascii="Verdana" w:eastAsia="Times New Roman" w:hAnsi="Verdana" w:cs="Arial"/>
          <w:sz w:val="21"/>
          <w:szCs w:val="21"/>
          <w:lang w:eastAsia="es-ES_tradnl"/>
        </w:rPr>
        <w:t>?</w:t>
      </w:r>
      <w:r>
        <w:rPr>
          <w:rFonts w:ascii="Verdana" w:eastAsia="Times New Roman" w:hAnsi="Verdana" w:cs="Arial"/>
          <w:sz w:val="21"/>
          <w:szCs w:val="21"/>
          <w:lang w:eastAsia="es-ES_tradnl"/>
        </w:rPr>
        <w:t xml:space="preserve"> [</w:t>
      </w:r>
      <w:r w:rsidR="0079743D">
        <w:rPr>
          <w:rFonts w:ascii="Verdana" w:eastAsia="Times New Roman" w:hAnsi="Verdana" w:cs="Arial"/>
          <w:sz w:val="21"/>
          <w:szCs w:val="21"/>
          <w:lang w:eastAsia="es-ES_tradnl"/>
        </w:rPr>
        <w:t>SIC</w:t>
      </w:r>
      <w:r>
        <w:rPr>
          <w:rFonts w:ascii="Verdana" w:eastAsia="Times New Roman" w:hAnsi="Verdana" w:cs="Arial"/>
          <w:sz w:val="21"/>
          <w:szCs w:val="21"/>
          <w:lang w:eastAsia="es-ES_tradnl"/>
        </w:rPr>
        <w:t>]</w:t>
      </w:r>
    </w:p>
    <w:p w14:paraId="254571BB" w14:textId="77777777" w:rsidR="0079743D" w:rsidRPr="00CC5C68" w:rsidRDefault="0079743D" w:rsidP="0079743D">
      <w:pPr>
        <w:spacing w:after="0" w:line="240" w:lineRule="auto"/>
        <w:ind w:left="709" w:right="709"/>
        <w:contextualSpacing/>
        <w:jc w:val="both"/>
        <w:rPr>
          <w:rFonts w:ascii="Verdana" w:eastAsia="Times New Roman" w:hAnsi="Verdana" w:cs="Arial"/>
          <w:sz w:val="21"/>
          <w:szCs w:val="21"/>
          <w:lang w:eastAsia="es-ES_tradnl"/>
        </w:rPr>
      </w:pPr>
    </w:p>
    <w:p w14:paraId="7428D491" w14:textId="77777777" w:rsidR="0079743D" w:rsidRPr="00CC5C68" w:rsidRDefault="0079743D" w:rsidP="0079743D">
      <w:pPr>
        <w:spacing w:after="120" w:line="276" w:lineRule="auto"/>
        <w:ind w:firstLine="709"/>
        <w:jc w:val="both"/>
        <w:rPr>
          <w:rFonts w:ascii="Verdana" w:eastAsia="Calibri" w:hAnsi="Verdana" w:cs="Arial"/>
          <w:color w:val="000000"/>
          <w:szCs w:val="24"/>
          <w:lang w:val="es-ES_tradnl" w:eastAsia="es-ES_tradnl"/>
        </w:rPr>
      </w:pPr>
      <w:r w:rsidRPr="00CC5C68">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C5C68">
        <w:rPr>
          <w:rFonts w:ascii="Verdana" w:eastAsia="Calibri" w:hAnsi="Verdana" w:cs="Arial"/>
          <w:color w:val="000000"/>
          <w:szCs w:val="24"/>
          <w:lang w:val="es-ES_tradnl" w:eastAsia="es-ES_tradnl"/>
        </w:rPr>
        <w:tab/>
      </w:r>
    </w:p>
    <w:p w14:paraId="5D6FC35F" w14:textId="77777777" w:rsidR="0079743D" w:rsidRPr="00CC5C68" w:rsidRDefault="0079743D" w:rsidP="0079743D">
      <w:pPr>
        <w:spacing w:after="0" w:line="276" w:lineRule="auto"/>
        <w:ind w:firstLine="709"/>
        <w:jc w:val="both"/>
        <w:rPr>
          <w:rFonts w:ascii="Verdana" w:eastAsia="Calibri" w:hAnsi="Verdana" w:cs="Arial"/>
          <w:lang w:val="es-ES" w:eastAsia="es-ES"/>
        </w:rPr>
      </w:pPr>
      <w:r w:rsidRPr="00CC5C68">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3A707BA" w14:textId="77777777" w:rsidR="0079743D" w:rsidRPr="00CC5C68" w:rsidRDefault="0079743D" w:rsidP="0079743D">
      <w:pPr>
        <w:spacing w:after="0" w:line="276" w:lineRule="auto"/>
        <w:contextualSpacing/>
        <w:jc w:val="both"/>
        <w:rPr>
          <w:rFonts w:ascii="Verdana" w:eastAsia="Times New Roman" w:hAnsi="Verdana" w:cs="Arial"/>
          <w:szCs w:val="24"/>
          <w:lang w:val="es-ES_tradnl" w:eastAsia="es-ES_tradnl"/>
        </w:rPr>
      </w:pPr>
    </w:p>
    <w:p w14:paraId="59E039D8" w14:textId="77777777" w:rsidR="0079743D" w:rsidRPr="00CC5C68" w:rsidRDefault="0079743D" w:rsidP="0079743D">
      <w:pPr>
        <w:tabs>
          <w:tab w:val="left" w:pos="0"/>
          <w:tab w:val="left" w:pos="284"/>
        </w:tabs>
        <w:spacing w:after="0" w:line="276" w:lineRule="auto"/>
        <w:contextualSpacing/>
        <w:jc w:val="both"/>
        <w:rPr>
          <w:rFonts w:ascii="Verdana" w:eastAsia="Calibri" w:hAnsi="Verdana" w:cs="Arial"/>
          <w:b/>
          <w:lang w:val="es-ES_tradnl"/>
        </w:rPr>
      </w:pPr>
      <w:r w:rsidRPr="00CC5C68">
        <w:rPr>
          <w:rFonts w:ascii="Verdana" w:eastAsia="Calibri" w:hAnsi="Verdana" w:cs="Arial"/>
          <w:b/>
          <w:lang w:val="es-ES_tradnl"/>
        </w:rPr>
        <w:t>1. Problema planteado:</w:t>
      </w:r>
    </w:p>
    <w:p w14:paraId="0A17F40E" w14:textId="77777777" w:rsidR="0079743D" w:rsidRPr="00CC5C68" w:rsidRDefault="0079743D" w:rsidP="0079743D">
      <w:pPr>
        <w:tabs>
          <w:tab w:val="left" w:pos="0"/>
          <w:tab w:val="left" w:pos="284"/>
        </w:tabs>
        <w:spacing w:after="0" w:line="276" w:lineRule="auto"/>
        <w:contextualSpacing/>
        <w:jc w:val="both"/>
        <w:rPr>
          <w:rFonts w:ascii="Verdana" w:eastAsia="Calibri" w:hAnsi="Verdana" w:cs="Arial"/>
          <w:b/>
          <w:lang w:val="es-ES_tradnl"/>
        </w:rPr>
      </w:pPr>
    </w:p>
    <w:p w14:paraId="53FA75BB" w14:textId="7D3AB94D" w:rsidR="0079743D" w:rsidRPr="00CC5C68" w:rsidRDefault="0079743D" w:rsidP="0079743D">
      <w:pPr>
        <w:spacing w:after="0" w:line="276" w:lineRule="auto"/>
        <w:jc w:val="both"/>
        <w:rPr>
          <w:rFonts w:ascii="Verdana" w:eastAsia="Century Gothic" w:hAnsi="Verdana" w:cs="Century Gothic"/>
        </w:rPr>
      </w:pPr>
      <w:r w:rsidRPr="00CC5C68">
        <w:rPr>
          <w:rFonts w:ascii="Verdana" w:eastAsia="Century Gothic" w:hAnsi="Verdana" w:cs="Century Gothic"/>
        </w:rPr>
        <w:t>De acuerdo con el contenido de su solicitud, esta Agencia resolverá el siguiente problema jurídico: ¿</w:t>
      </w:r>
      <w:r w:rsidR="007B3E66" w:rsidRPr="007B3E66">
        <w:rPr>
          <w:rFonts w:ascii="Verdana" w:eastAsia="Century Gothic" w:hAnsi="Verdana" w:cs="Century Gothic"/>
        </w:rPr>
        <w:t xml:space="preserve">Es procedente o no suspender un contrato de prestación de </w:t>
      </w:r>
      <w:r w:rsidR="007B3E66" w:rsidRPr="007B3E66">
        <w:rPr>
          <w:rFonts w:ascii="Verdana" w:eastAsia="Century Gothic" w:hAnsi="Verdana" w:cs="Century Gothic"/>
        </w:rPr>
        <w:lastRenderedPageBreak/>
        <w:t>servicios cuando la contratista está en estado de embarazo o durante la licencia de maternidad</w:t>
      </w:r>
      <w:r w:rsidRPr="00CC5C68">
        <w:rPr>
          <w:rFonts w:ascii="Verdana" w:eastAsia="Century Gothic" w:hAnsi="Verdana" w:cs="Century Gothic"/>
        </w:rPr>
        <w:t xml:space="preserve">? </w:t>
      </w:r>
    </w:p>
    <w:p w14:paraId="4A836D0F" w14:textId="77777777" w:rsidR="0079743D" w:rsidRPr="00CC5C68" w:rsidRDefault="0079743D" w:rsidP="0079743D">
      <w:pPr>
        <w:spacing w:after="0" w:line="276" w:lineRule="auto"/>
        <w:ind w:firstLine="709"/>
        <w:jc w:val="both"/>
        <w:rPr>
          <w:rFonts w:ascii="Verdana" w:eastAsia="Calibri" w:hAnsi="Verdana" w:cs="Arial"/>
          <w:lang w:val="es-ES" w:eastAsia="es-ES_tradnl"/>
        </w:rPr>
      </w:pPr>
    </w:p>
    <w:p w14:paraId="2EFBC865" w14:textId="77777777" w:rsidR="0079743D" w:rsidRPr="00CC5C68" w:rsidRDefault="0079743D" w:rsidP="0079743D">
      <w:pPr>
        <w:tabs>
          <w:tab w:val="left" w:pos="142"/>
          <w:tab w:val="left" w:pos="284"/>
        </w:tabs>
        <w:spacing w:after="0" w:line="276" w:lineRule="auto"/>
        <w:jc w:val="both"/>
        <w:rPr>
          <w:rFonts w:ascii="Verdana" w:eastAsia="Century Gothic" w:hAnsi="Verdana" w:cs="Century Gothic"/>
          <w:b/>
          <w:bCs/>
        </w:rPr>
      </w:pPr>
      <w:r w:rsidRPr="00CC5C68">
        <w:rPr>
          <w:rFonts w:ascii="Verdana" w:eastAsia="Century Gothic" w:hAnsi="Verdana" w:cs="Century Gothic"/>
          <w:b/>
          <w:bCs/>
        </w:rPr>
        <w:t>2. Respuesta:</w:t>
      </w:r>
    </w:p>
    <w:p w14:paraId="0C438C68" w14:textId="77777777" w:rsidR="0079743D" w:rsidRPr="00CC5C68" w:rsidRDefault="0079743D" w:rsidP="0079743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9743D" w:rsidRPr="00CC5C68" w14:paraId="3DD6F30E" w14:textId="77777777" w:rsidTr="005F5F04">
        <w:tc>
          <w:tcPr>
            <w:tcW w:w="8828" w:type="dxa"/>
            <w:shd w:val="clear" w:color="auto" w:fill="auto"/>
          </w:tcPr>
          <w:p w14:paraId="4224D0F7" w14:textId="02F572AA" w:rsidR="0079743D" w:rsidRPr="009E57A7" w:rsidRDefault="007B3E66" w:rsidP="005F5F04">
            <w:pPr>
              <w:spacing w:after="120" w:line="276" w:lineRule="auto"/>
              <w:jc w:val="both"/>
              <w:rPr>
                <w:rFonts w:ascii="Verdana" w:eastAsia="Times New Roman" w:hAnsi="Verdana" w:cs="Arial"/>
                <w:lang w:eastAsia="es-ES_tradnl"/>
              </w:rPr>
            </w:pPr>
            <w:r>
              <w:rPr>
                <w:rFonts w:ascii="Verdana" w:eastAsia="Times New Roman" w:hAnsi="Verdana" w:cs="Arial"/>
                <w:lang w:eastAsia="es-ES_tradnl"/>
              </w:rPr>
              <w:t xml:space="preserve">Le </w:t>
            </w:r>
            <w:r w:rsidR="0079743D" w:rsidRPr="009E57A7">
              <w:rPr>
                <w:rFonts w:ascii="Verdana" w:eastAsia="Times New Roman" w:hAnsi="Verdana" w:cs="Arial"/>
                <w:lang w:eastAsia="es-ES_tradnl"/>
              </w:rPr>
              <w:t>corresponde a las entidades estatales, en virtud de su autonomía, y de acuerdo con los lineamientos de la Corte Constitucional, determinar la mejor forma para garantizar la estabilidad laboral reforzada de las mujeres embarazadas y en periodo de lactancia vinculadas mediante contratos de prestación de servicios.</w:t>
            </w:r>
          </w:p>
          <w:p w14:paraId="197174EA" w14:textId="37C95029" w:rsidR="0079743D" w:rsidRPr="009E57A7" w:rsidRDefault="0079743D" w:rsidP="005F5F04">
            <w:pPr>
              <w:spacing w:after="120" w:line="276" w:lineRule="auto"/>
              <w:jc w:val="both"/>
              <w:rPr>
                <w:rFonts w:ascii="Verdana" w:eastAsia="Times New Roman" w:hAnsi="Verdana" w:cs="Arial"/>
                <w:lang w:eastAsia="es-ES_tradnl"/>
              </w:rPr>
            </w:pPr>
            <w:r w:rsidRPr="009E57A7">
              <w:rPr>
                <w:rFonts w:ascii="Verdana" w:eastAsia="Times New Roman" w:hAnsi="Verdana" w:cs="Arial"/>
                <w:lang w:eastAsia="es-ES_tradnl"/>
              </w:rPr>
              <w:t>Ahora bien, frente a la consulta planteada acerca de si es procedente o no suspender un contrato de prestación de servicios cuando la contratista está en estado de embarazo o durante la licencia de maternidad</w:t>
            </w:r>
            <w:r>
              <w:rPr>
                <w:rFonts w:ascii="Verdana" w:eastAsia="Times New Roman" w:hAnsi="Verdana" w:cs="Arial"/>
                <w:lang w:eastAsia="es-ES_tradnl"/>
              </w:rPr>
              <w:t>,</w:t>
            </w:r>
            <w:r w:rsidRPr="009E57A7">
              <w:rPr>
                <w:rFonts w:ascii="Verdana" w:eastAsia="Times New Roman" w:hAnsi="Verdana" w:cs="Arial"/>
                <w:lang w:eastAsia="es-ES_tradnl"/>
              </w:rPr>
              <w:t xml:space="preserve"> debe señalarse que no existe disposición normativa que consagre de forma expresa las causales de suspensión del contrato</w:t>
            </w:r>
            <w:r w:rsidR="007B3E66">
              <w:rPr>
                <w:rFonts w:ascii="Verdana" w:eastAsia="Times New Roman" w:hAnsi="Verdana" w:cs="Arial"/>
                <w:lang w:eastAsia="es-ES_tradnl"/>
              </w:rPr>
              <w:t xml:space="preserve"> </w:t>
            </w:r>
            <w:r w:rsidRPr="009E57A7">
              <w:rPr>
                <w:rFonts w:ascii="Verdana" w:eastAsia="Times New Roman" w:hAnsi="Verdana" w:cs="Arial"/>
                <w:lang w:eastAsia="es-ES_tradnl"/>
              </w:rPr>
              <w:t>en virtud del estado de embarazo o de la licencia de maternidad. En ejercicio de la autonomía de las partes contratantes, las mismas podrán convenir la cláusula de suspensión del contrato de prestación de servicios, fijando las reglas por las cuales procederán las mismas teniendo en cuenta las disposiciones referidas en la Ley 80 de 1993 y Ley 1150 de 2007. Así las cosas, las partes son quienes determinan las condiciones y términos según los cuales deben llevarse a cabo la suspensión del contrato, por lo que ninguna de las partes de manera unilateral puede declararla por fuera de lo convenido.</w:t>
            </w:r>
          </w:p>
          <w:p w14:paraId="309EFF0A" w14:textId="41A13A9C" w:rsidR="0079743D" w:rsidRDefault="0079743D" w:rsidP="005F5F04">
            <w:pPr>
              <w:spacing w:after="120" w:line="276" w:lineRule="auto"/>
              <w:jc w:val="both"/>
              <w:rPr>
                <w:rFonts w:ascii="Verdana" w:eastAsia="Times New Roman" w:hAnsi="Verdana" w:cs="Arial"/>
                <w:lang w:eastAsia="es-ES_tradnl"/>
              </w:rPr>
            </w:pPr>
            <w:r w:rsidRPr="009E57A7">
              <w:rPr>
                <w:rFonts w:ascii="Verdana" w:eastAsia="Times New Roman" w:hAnsi="Verdana" w:cs="Arial"/>
                <w:lang w:eastAsia="es-ES_tradnl"/>
              </w:rPr>
              <w:t xml:space="preserve">Conforme lo anterior, cuando se presenten </w:t>
            </w:r>
            <w:r>
              <w:rPr>
                <w:rFonts w:ascii="Verdana" w:eastAsia="Times New Roman" w:hAnsi="Verdana" w:cs="Arial"/>
                <w:lang w:eastAsia="es-ES_tradnl"/>
              </w:rPr>
              <w:t>supuestos de hecho como el descrito en</w:t>
            </w:r>
            <w:r w:rsidRPr="009E57A7">
              <w:rPr>
                <w:rFonts w:ascii="Verdana" w:eastAsia="Times New Roman" w:hAnsi="Verdana" w:cs="Arial"/>
                <w:lang w:eastAsia="es-ES_tradnl"/>
              </w:rPr>
              <w:t xml:space="preserve"> la consulta, la entidad estatal, a través del supervisor del contrato, determinará si las obligaciones contractuales no pueden desarrollarse temporalmente por parte de la contratista y, en consecuencia, debe proceder a la suspensión del contrato durante su estado de embarazo o en el periodo de la licencia de maternidad. En ese sentido, si a pesar de la licencia las partes acuerdan no suspender el contrato y la contratista acredita el cumplimiento de las actividades contratadas, habría lugar al pago de honorarios, pues el objeto contractual estaría siendo ejecutado. Por el contrario, si deciden suspenderlo, teniendo en cuenta que no se estarían cumpliendo las obligaciones contractuales</w:t>
            </w:r>
            <w:r>
              <w:rPr>
                <w:rFonts w:ascii="Verdana" w:eastAsia="Times New Roman" w:hAnsi="Verdana" w:cs="Arial"/>
                <w:lang w:eastAsia="es-ES_tradnl"/>
              </w:rPr>
              <w:t>,</w:t>
            </w:r>
            <w:r w:rsidRPr="009E57A7">
              <w:rPr>
                <w:rFonts w:ascii="Verdana" w:eastAsia="Times New Roman" w:hAnsi="Verdana" w:cs="Arial"/>
                <w:lang w:eastAsia="es-ES_tradnl"/>
              </w:rPr>
              <w:t xml:space="preserve"> no habría lugar al pago de honorarios y la prestación económica sería asumida por el Sistema General de Seguridad Social en salud, es decir, estaría a cargo de las E</w:t>
            </w:r>
            <w:r w:rsidR="00051234">
              <w:rPr>
                <w:rFonts w:ascii="Verdana" w:eastAsia="Times New Roman" w:hAnsi="Verdana" w:cs="Arial"/>
                <w:lang w:eastAsia="es-ES_tradnl"/>
              </w:rPr>
              <w:t>PS.</w:t>
            </w:r>
          </w:p>
          <w:p w14:paraId="5D8B2352" w14:textId="4C404B24" w:rsidR="0079743D" w:rsidRPr="00CC5C68" w:rsidRDefault="0079743D" w:rsidP="005F5F04">
            <w:pPr>
              <w:spacing w:after="120" w:line="276" w:lineRule="auto"/>
              <w:jc w:val="both"/>
              <w:rPr>
                <w:rFonts w:ascii="Verdana" w:eastAsia="Calibri" w:hAnsi="Verdana" w:cs="Arial"/>
                <w:color w:val="7030A0"/>
              </w:rPr>
            </w:pPr>
          </w:p>
        </w:tc>
      </w:tr>
    </w:tbl>
    <w:p w14:paraId="7A3739FF" w14:textId="77777777" w:rsidR="0079743D" w:rsidRPr="00CC5C68" w:rsidRDefault="0079743D" w:rsidP="0079743D">
      <w:pPr>
        <w:spacing w:after="0" w:line="276" w:lineRule="auto"/>
        <w:contextualSpacing/>
        <w:jc w:val="both"/>
        <w:rPr>
          <w:rFonts w:ascii="Verdana" w:eastAsia="Times New Roman" w:hAnsi="Verdana" w:cs="Arial"/>
          <w:lang w:eastAsia="es-ES_tradnl"/>
        </w:rPr>
      </w:pPr>
    </w:p>
    <w:p w14:paraId="33B8EAA4" w14:textId="77777777" w:rsidR="0079743D" w:rsidRPr="00CC5C68" w:rsidRDefault="0079743D" w:rsidP="0079743D">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CC5C68">
        <w:rPr>
          <w:rFonts w:ascii="Verdana" w:eastAsia="Century Gothic" w:hAnsi="Verdana" w:cs="Century Gothic"/>
          <w:b/>
          <w:bCs/>
        </w:rPr>
        <w:t>3. Razones de la respuesta:</w:t>
      </w:r>
    </w:p>
    <w:p w14:paraId="580E6AEC" w14:textId="77777777" w:rsidR="0079743D" w:rsidRPr="00CC5C68" w:rsidRDefault="0079743D" w:rsidP="0079743D">
      <w:pPr>
        <w:spacing w:after="0" w:line="276" w:lineRule="auto"/>
        <w:jc w:val="both"/>
        <w:rPr>
          <w:rFonts w:ascii="Verdana" w:eastAsia="Calibri" w:hAnsi="Verdana" w:cs="Arial"/>
          <w:color w:val="7030A0"/>
          <w:lang w:val="es-ES"/>
        </w:rPr>
      </w:pPr>
    </w:p>
    <w:p w14:paraId="3C28B54E" w14:textId="77777777" w:rsidR="0079743D" w:rsidRPr="00CC5C68" w:rsidRDefault="0079743D" w:rsidP="0079743D">
      <w:pPr>
        <w:spacing w:after="0" w:line="276" w:lineRule="auto"/>
        <w:jc w:val="both"/>
        <w:rPr>
          <w:rFonts w:ascii="Verdana" w:eastAsia="Calibri" w:hAnsi="Verdana" w:cs="Arial"/>
          <w:lang w:val="es-ES"/>
        </w:rPr>
      </w:pPr>
      <w:r w:rsidRPr="00CC5C68">
        <w:rPr>
          <w:rFonts w:ascii="Verdana" w:eastAsia="Calibri" w:hAnsi="Verdana" w:cs="Arial"/>
          <w:lang w:val="es-ES"/>
        </w:rPr>
        <w:t xml:space="preserve">Lo anterior se sustenta en las siguientes consideraciones: </w:t>
      </w:r>
    </w:p>
    <w:p w14:paraId="00C03573" w14:textId="77777777" w:rsidR="0079743D" w:rsidRPr="00CC5C68" w:rsidRDefault="0079743D" w:rsidP="0079743D">
      <w:pPr>
        <w:spacing w:after="0" w:line="276" w:lineRule="auto"/>
        <w:jc w:val="both"/>
        <w:rPr>
          <w:rFonts w:ascii="Verdana" w:eastAsia="Calibri" w:hAnsi="Verdana" w:cs="Arial"/>
          <w:lang w:val="es-ES"/>
        </w:rPr>
      </w:pPr>
    </w:p>
    <w:p w14:paraId="68CF3486" w14:textId="77777777" w:rsidR="0079743D" w:rsidRDefault="0079743D" w:rsidP="0079743D">
      <w:pPr>
        <w:pStyle w:val="Prrafodelista"/>
        <w:numPr>
          <w:ilvl w:val="0"/>
          <w:numId w:val="3"/>
        </w:numPr>
        <w:spacing w:after="120" w:line="276" w:lineRule="auto"/>
        <w:jc w:val="both"/>
        <w:rPr>
          <w:rFonts w:ascii="Verdana" w:eastAsia="Calibri" w:hAnsi="Verdana" w:cs="Arial"/>
          <w:bCs/>
          <w:lang w:val="es-MX"/>
        </w:rPr>
      </w:pPr>
      <w:r w:rsidRPr="00805B32">
        <w:rPr>
          <w:rFonts w:ascii="Verdana" w:eastAsia="Calibri" w:hAnsi="Verdana" w:cs="Arial"/>
          <w:bCs/>
          <w:lang w:val="es-MX"/>
        </w:rPr>
        <w:t xml:space="preserve">El fuero de maternidad es una figura que otorga una protección reforzada a la futura madre y a la que acaba de serlo, es decir, a la mujer que se encuentra en estado de embarazo y en periodo de lactancia, con el fin de que el proceso de gestación no interfiera en la estabilidad laboral que, como trabajadora, le asiste. El propósito es que la aspiraciones familiares y profesionales de la mujer no se excluyan y puedan armonizarse, al punto de desarrollar su proyecto de vida y su personalidad en condiciones de dignidad y libertad, pues históricamente el estado de gravidez (embarazo) ha constituido un motivo de exclusión de la mujer en el trabajo, en el que es preciso </w:t>
      </w:r>
      <w:r>
        <w:rPr>
          <w:rFonts w:ascii="Verdana" w:eastAsia="Calibri" w:hAnsi="Verdana" w:cs="Arial"/>
          <w:bCs/>
          <w:lang w:val="es-MX"/>
        </w:rPr>
        <w:t>“</w:t>
      </w:r>
      <w:r w:rsidRPr="00805B32">
        <w:rPr>
          <w:rFonts w:ascii="Verdana" w:eastAsia="Calibri" w:hAnsi="Verdana" w:cs="Arial"/>
          <w:bCs/>
          <w:lang w:val="es-MX"/>
        </w:rPr>
        <w:t>impedir la discriminación constituida por el despido, la terminación o la no renovación del contrato por causa o con ocasión del embarazo o la lactancia</w:t>
      </w:r>
      <w:r>
        <w:rPr>
          <w:rFonts w:ascii="Verdana" w:eastAsia="Calibri" w:hAnsi="Verdana" w:cs="Arial"/>
          <w:bCs/>
          <w:lang w:val="es-MX"/>
        </w:rPr>
        <w:t>”</w:t>
      </w:r>
      <w:r w:rsidRPr="00805B32">
        <w:rPr>
          <w:rFonts w:ascii="Verdana" w:eastAsia="Calibri" w:hAnsi="Verdana" w:cs="Arial"/>
          <w:bCs/>
          <w:lang w:val="es-MX"/>
        </w:rPr>
        <w:t>.</w:t>
      </w:r>
      <w:r w:rsidRPr="009954A8">
        <w:rPr>
          <w:rStyle w:val="Refdenotaalpie"/>
          <w:rFonts w:ascii="Verdana" w:eastAsia="Calibri" w:hAnsi="Verdana" w:cs="Arial"/>
          <w:bCs/>
        </w:rPr>
        <w:footnoteReference w:id="1"/>
      </w:r>
    </w:p>
    <w:p w14:paraId="6A4E0C23" w14:textId="77777777" w:rsidR="0079743D" w:rsidRDefault="0079743D" w:rsidP="0079743D">
      <w:pPr>
        <w:pStyle w:val="Textoindependiente"/>
        <w:numPr>
          <w:ilvl w:val="0"/>
          <w:numId w:val="3"/>
        </w:numPr>
        <w:spacing w:after="0"/>
        <w:jc w:val="both"/>
        <w:rPr>
          <w:rFonts w:ascii="Verdana" w:hAnsi="Verdana" w:cs="Arial"/>
        </w:rPr>
      </w:pPr>
      <w:r w:rsidRPr="00B30061">
        <w:rPr>
          <w:rFonts w:ascii="Verdana" w:hAnsi="Verdana" w:cs="Arial"/>
        </w:rPr>
        <w:t>Para desarrollar el problema planteado, se explicarán las dos posiciones que ha definido la Corte Constitucional para proteger el fuero de maternidad a una mujer que está vinculada</w:t>
      </w:r>
      <w:r w:rsidRPr="00B30061">
        <w:rPr>
          <w:rFonts w:ascii="Verdana" w:hAnsi="Verdana" w:cs="Arial"/>
          <w:spacing w:val="19"/>
        </w:rPr>
        <w:t xml:space="preserve"> </w:t>
      </w:r>
      <w:r w:rsidRPr="00B30061">
        <w:rPr>
          <w:rFonts w:ascii="Verdana" w:hAnsi="Verdana" w:cs="Arial"/>
        </w:rPr>
        <w:t>a</w:t>
      </w:r>
      <w:r w:rsidRPr="00B30061">
        <w:rPr>
          <w:rFonts w:ascii="Verdana" w:hAnsi="Verdana" w:cs="Arial"/>
          <w:spacing w:val="19"/>
        </w:rPr>
        <w:t xml:space="preserve"> </w:t>
      </w:r>
      <w:r w:rsidRPr="00B30061">
        <w:rPr>
          <w:rFonts w:ascii="Verdana" w:hAnsi="Verdana" w:cs="Arial"/>
        </w:rPr>
        <w:t>través</w:t>
      </w:r>
      <w:r w:rsidRPr="00B30061">
        <w:rPr>
          <w:rFonts w:ascii="Verdana" w:hAnsi="Verdana" w:cs="Arial"/>
          <w:spacing w:val="19"/>
        </w:rPr>
        <w:t xml:space="preserve"> </w:t>
      </w:r>
      <w:r w:rsidRPr="00B30061">
        <w:rPr>
          <w:rFonts w:ascii="Verdana" w:hAnsi="Verdana" w:cs="Arial"/>
        </w:rPr>
        <w:t>de</w:t>
      </w:r>
      <w:r w:rsidRPr="00B30061">
        <w:rPr>
          <w:rFonts w:ascii="Verdana" w:hAnsi="Verdana" w:cs="Arial"/>
          <w:spacing w:val="18"/>
        </w:rPr>
        <w:t xml:space="preserve"> </w:t>
      </w:r>
      <w:r w:rsidRPr="00B30061">
        <w:rPr>
          <w:rFonts w:ascii="Verdana" w:hAnsi="Verdana" w:cs="Arial"/>
        </w:rPr>
        <w:t>un</w:t>
      </w:r>
      <w:r w:rsidRPr="00B30061">
        <w:rPr>
          <w:rFonts w:ascii="Verdana" w:hAnsi="Verdana" w:cs="Arial"/>
          <w:spacing w:val="19"/>
        </w:rPr>
        <w:t xml:space="preserve"> </w:t>
      </w:r>
      <w:r w:rsidRPr="00B30061">
        <w:rPr>
          <w:rFonts w:ascii="Verdana" w:hAnsi="Verdana" w:cs="Arial"/>
        </w:rPr>
        <w:t>contrato</w:t>
      </w:r>
      <w:r w:rsidRPr="00B30061">
        <w:rPr>
          <w:rFonts w:ascii="Verdana" w:hAnsi="Verdana" w:cs="Arial"/>
          <w:spacing w:val="19"/>
        </w:rPr>
        <w:t xml:space="preserve"> </w:t>
      </w:r>
      <w:r w:rsidRPr="00B30061">
        <w:rPr>
          <w:rFonts w:ascii="Verdana" w:hAnsi="Verdana" w:cs="Arial"/>
        </w:rPr>
        <w:t>de</w:t>
      </w:r>
      <w:r w:rsidRPr="00B30061">
        <w:rPr>
          <w:rFonts w:ascii="Verdana" w:hAnsi="Verdana" w:cs="Arial"/>
          <w:spacing w:val="18"/>
        </w:rPr>
        <w:t xml:space="preserve"> </w:t>
      </w:r>
      <w:r w:rsidRPr="00B30061">
        <w:rPr>
          <w:rFonts w:ascii="Verdana" w:hAnsi="Verdana" w:cs="Arial"/>
        </w:rPr>
        <w:t>prestación</w:t>
      </w:r>
      <w:r w:rsidRPr="00B30061">
        <w:rPr>
          <w:rFonts w:ascii="Verdana" w:hAnsi="Verdana" w:cs="Arial"/>
          <w:spacing w:val="19"/>
        </w:rPr>
        <w:t xml:space="preserve"> </w:t>
      </w:r>
      <w:r w:rsidRPr="00B30061">
        <w:rPr>
          <w:rFonts w:ascii="Verdana" w:hAnsi="Verdana" w:cs="Arial"/>
        </w:rPr>
        <w:t>de</w:t>
      </w:r>
      <w:r w:rsidRPr="00B30061">
        <w:rPr>
          <w:rFonts w:ascii="Verdana" w:hAnsi="Verdana" w:cs="Arial"/>
          <w:spacing w:val="19"/>
        </w:rPr>
        <w:t xml:space="preserve"> </w:t>
      </w:r>
      <w:r w:rsidRPr="00B30061">
        <w:rPr>
          <w:rFonts w:ascii="Verdana" w:hAnsi="Verdana" w:cs="Arial"/>
        </w:rPr>
        <w:t>servicios.</w:t>
      </w:r>
      <w:r w:rsidRPr="00B30061">
        <w:rPr>
          <w:rFonts w:ascii="Verdana" w:hAnsi="Verdana" w:cs="Arial"/>
          <w:spacing w:val="18"/>
        </w:rPr>
        <w:t xml:space="preserve"> </w:t>
      </w:r>
      <w:r w:rsidRPr="00B30061">
        <w:rPr>
          <w:rFonts w:ascii="Verdana" w:hAnsi="Verdana" w:cs="Arial"/>
        </w:rPr>
        <w:t>Lo</w:t>
      </w:r>
      <w:r w:rsidRPr="00B30061">
        <w:rPr>
          <w:rFonts w:ascii="Verdana" w:hAnsi="Verdana" w:cs="Arial"/>
          <w:spacing w:val="24"/>
        </w:rPr>
        <w:t xml:space="preserve"> </w:t>
      </w:r>
      <w:r w:rsidRPr="00B30061">
        <w:rPr>
          <w:rFonts w:ascii="Verdana" w:hAnsi="Verdana" w:cs="Arial"/>
        </w:rPr>
        <w:t>anterior</w:t>
      </w:r>
      <w:r w:rsidRPr="00B30061">
        <w:rPr>
          <w:rFonts w:ascii="Verdana" w:hAnsi="Verdana" w:cs="Arial"/>
          <w:spacing w:val="18"/>
        </w:rPr>
        <w:t xml:space="preserve"> </w:t>
      </w:r>
      <w:r w:rsidRPr="00B30061">
        <w:rPr>
          <w:rFonts w:ascii="Verdana" w:hAnsi="Verdana" w:cs="Arial"/>
        </w:rPr>
        <w:t>para</w:t>
      </w:r>
      <w:r w:rsidRPr="00B30061">
        <w:rPr>
          <w:rFonts w:ascii="Verdana" w:hAnsi="Verdana" w:cs="Arial"/>
          <w:spacing w:val="18"/>
        </w:rPr>
        <w:t xml:space="preserve"> </w:t>
      </w:r>
      <w:r w:rsidRPr="00B30061">
        <w:rPr>
          <w:rFonts w:ascii="Verdana" w:hAnsi="Verdana" w:cs="Arial"/>
        </w:rPr>
        <w:t>determinar cuál es la posición actual del Alto Tribunal Constitucional en la defensa el derecho a la estabilidad laboral reforzada.</w:t>
      </w:r>
    </w:p>
    <w:p w14:paraId="4F349CB7" w14:textId="77777777" w:rsidR="0079743D" w:rsidRDefault="0079743D" w:rsidP="0079743D">
      <w:pPr>
        <w:pStyle w:val="Prrafodelista"/>
        <w:rPr>
          <w:rFonts w:ascii="Verdana" w:hAnsi="Verdana" w:cs="Arial"/>
        </w:rPr>
      </w:pPr>
    </w:p>
    <w:p w14:paraId="306CF7F1" w14:textId="77777777" w:rsidR="0079743D" w:rsidRDefault="0079743D" w:rsidP="0079743D">
      <w:pPr>
        <w:pStyle w:val="Prrafodelista"/>
        <w:numPr>
          <w:ilvl w:val="0"/>
          <w:numId w:val="3"/>
        </w:numPr>
        <w:spacing w:after="120" w:line="276" w:lineRule="auto"/>
        <w:jc w:val="both"/>
        <w:rPr>
          <w:rFonts w:ascii="Verdana" w:hAnsi="Verdana" w:cs="Arial"/>
          <w:lang w:eastAsia="es-CO"/>
        </w:rPr>
      </w:pPr>
      <w:r w:rsidRPr="00805B32">
        <w:rPr>
          <w:rFonts w:ascii="Verdana" w:hAnsi="Verdana" w:cs="Arial"/>
        </w:rPr>
        <w:t>La Corte Constitucional, en la Sentencia de Unificación 070 de 2013, con ponencia de la magistrada Gloria Stella Ortiz Delgado, fijó la primera posición frente el tema, indicando que la protección al fuero de maternidad excluye a las trabajadoras que laboran de manera independiente, y sólo procede su protección si el juez de tutela, al analizar las condiciones propias del contrato de prestación de servicios, comprueba que las partes están vinculadas a través de un contrato de trabajo</w:t>
      </w:r>
      <w:r w:rsidRPr="009954A8">
        <w:rPr>
          <w:rStyle w:val="Refdenotaalpie"/>
          <w:rFonts w:ascii="Verdana" w:hAnsi="Verdana" w:cs="Arial"/>
        </w:rPr>
        <w:footnoteReference w:id="2"/>
      </w:r>
      <w:r w:rsidRPr="00805B32">
        <w:rPr>
          <w:rFonts w:ascii="Verdana" w:hAnsi="Verdana" w:cs="Arial"/>
        </w:rPr>
        <w:t xml:space="preserve">. De </w:t>
      </w:r>
      <w:r w:rsidRPr="00805B32">
        <w:rPr>
          <w:rFonts w:ascii="Verdana" w:hAnsi="Verdana" w:cs="Arial"/>
        </w:rPr>
        <w:lastRenderedPageBreak/>
        <w:t>esta forma, la protección a la estabilidad laboral reforzada de mujeres vinculadas a través de un contrato de prestación de servicios sólo procede frente aquellos casos donde se verifique la concurrencia de los tres (3) elementos del contrato de trabajo.</w:t>
      </w:r>
    </w:p>
    <w:p w14:paraId="5F709BC3" w14:textId="77777777" w:rsidR="0079743D" w:rsidRDefault="0079743D" w:rsidP="0079743D">
      <w:pPr>
        <w:pStyle w:val="Prrafodelista"/>
        <w:spacing w:after="120" w:line="276" w:lineRule="auto"/>
        <w:jc w:val="both"/>
        <w:rPr>
          <w:rFonts w:ascii="Verdana" w:hAnsi="Verdana" w:cs="Arial"/>
          <w:lang w:eastAsia="es-CO"/>
        </w:rPr>
      </w:pPr>
      <w:r w:rsidRPr="00805B32">
        <w:rPr>
          <w:rFonts w:ascii="Verdana" w:hAnsi="Verdana" w:cs="Arial"/>
        </w:rPr>
        <w:t xml:space="preserve"> </w:t>
      </w:r>
    </w:p>
    <w:p w14:paraId="7E145F0E" w14:textId="77777777" w:rsidR="0079743D" w:rsidRDefault="0079743D" w:rsidP="0079743D">
      <w:pPr>
        <w:pStyle w:val="Prrafodelista"/>
        <w:numPr>
          <w:ilvl w:val="0"/>
          <w:numId w:val="3"/>
        </w:numPr>
        <w:spacing w:after="120" w:line="276" w:lineRule="auto"/>
        <w:jc w:val="both"/>
        <w:rPr>
          <w:rFonts w:ascii="Verdana" w:hAnsi="Verdana" w:cs="Arial"/>
          <w:lang w:eastAsia="es-CO"/>
        </w:rPr>
      </w:pPr>
      <w:r w:rsidRPr="00805B32">
        <w:rPr>
          <w:rFonts w:ascii="Verdana" w:hAnsi="Verdana" w:cs="Arial"/>
        </w:rPr>
        <w:t>Ahora bien, el Alto Tribunal Constitucional, en las sentencias T-102 de 2016</w:t>
      </w:r>
      <w:r w:rsidRPr="009954A8">
        <w:rPr>
          <w:rStyle w:val="Refdenotaalpie"/>
          <w:rFonts w:ascii="Verdana" w:hAnsi="Verdana" w:cs="Arial"/>
        </w:rPr>
        <w:footnoteReference w:id="3"/>
      </w:r>
      <w:r w:rsidRPr="00805B32">
        <w:rPr>
          <w:rFonts w:ascii="Verdana" w:hAnsi="Verdana" w:cs="Arial"/>
        </w:rPr>
        <w:t xml:space="preserve"> y T-564 de 2017</w:t>
      </w:r>
      <w:r w:rsidRPr="009954A8">
        <w:rPr>
          <w:rStyle w:val="Refdenotaalpie"/>
          <w:rFonts w:ascii="Verdana" w:hAnsi="Verdana" w:cs="Arial"/>
        </w:rPr>
        <w:footnoteReference w:id="4"/>
      </w:r>
      <w:r w:rsidRPr="00805B32">
        <w:rPr>
          <w:rFonts w:ascii="Verdana" w:hAnsi="Verdana" w:cs="Arial"/>
        </w:rPr>
        <w:t xml:space="preserve"> estableció otra posición, en los eventos donde no se prueba la configuración del contrato realidad en el contrato de prestación de servicios, señalando que este no es un motivo suficiente para desproteger los derechos de la estabilidad laboral reforzada de la mujer embarazada, si se comprueba que la terminación del contrato es discriminatoria y no atiende a un motivo objetivo.</w:t>
      </w:r>
    </w:p>
    <w:p w14:paraId="13243A65" w14:textId="77777777" w:rsidR="0079743D" w:rsidRPr="009954A8" w:rsidRDefault="0079743D" w:rsidP="0079743D">
      <w:pPr>
        <w:pStyle w:val="Textoindependiente"/>
        <w:numPr>
          <w:ilvl w:val="0"/>
          <w:numId w:val="3"/>
        </w:numPr>
        <w:spacing w:line="276" w:lineRule="auto"/>
        <w:jc w:val="both"/>
        <w:rPr>
          <w:rFonts w:ascii="Verdana" w:hAnsi="Verdana" w:cs="Arial"/>
        </w:rPr>
      </w:pPr>
      <w:r w:rsidRPr="009954A8">
        <w:rPr>
          <w:rFonts w:ascii="Verdana" w:hAnsi="Verdana" w:cs="Arial"/>
        </w:rPr>
        <w:t xml:space="preserve">De acuerdo con la sentencia T-564 de 2017, a pesar de no probarse la configuración del contrato realidad se debe proteger a la mujer en estado de embarazo, vinculada a través de un contrato de prestación de servicios, porque a pesar de que la trabajadora informó al empleador su estado de gestación, éste terminó anticipadamente su contrato, configurándose una terminación por motivos discriminatorios. Por su parte, la sentencia </w:t>
      </w:r>
      <w:r w:rsidRPr="009954A8">
        <w:rPr>
          <w:rFonts w:ascii="Verdana" w:hAnsi="Verdana" w:cs="Arial"/>
          <w:spacing w:val="3"/>
        </w:rPr>
        <w:t xml:space="preserve">T- </w:t>
      </w:r>
      <w:r w:rsidRPr="009954A8">
        <w:rPr>
          <w:rFonts w:ascii="Verdana" w:hAnsi="Verdana" w:cs="Arial"/>
        </w:rPr>
        <w:t>102 de 2016, si bien reconoce la existencia del contrato realidad, reitera que el empleador no demostró ningún motivo objetivo que justificará la terminación del contrato, ya sea porque la actividad que venía realizando ya no era necesaria, o porque no probó que las causas que originaron la contratación desaparecieron, entre</w:t>
      </w:r>
      <w:r w:rsidRPr="009954A8">
        <w:rPr>
          <w:rFonts w:ascii="Verdana" w:hAnsi="Verdana" w:cs="Arial"/>
          <w:spacing w:val="-12"/>
        </w:rPr>
        <w:t xml:space="preserve"> </w:t>
      </w:r>
      <w:r w:rsidRPr="009954A8">
        <w:rPr>
          <w:rFonts w:ascii="Verdana" w:hAnsi="Verdana" w:cs="Arial"/>
        </w:rPr>
        <w:t>otros.</w:t>
      </w:r>
    </w:p>
    <w:p w14:paraId="2550E79A" w14:textId="77777777" w:rsidR="0079743D" w:rsidRPr="009954A8" w:rsidRDefault="0079743D" w:rsidP="0079743D">
      <w:pPr>
        <w:pStyle w:val="Textoindependiente"/>
        <w:numPr>
          <w:ilvl w:val="0"/>
          <w:numId w:val="3"/>
        </w:numPr>
        <w:spacing w:after="0" w:line="276" w:lineRule="auto"/>
        <w:jc w:val="both"/>
        <w:rPr>
          <w:rFonts w:ascii="Verdana" w:hAnsi="Verdana" w:cs="Arial"/>
        </w:rPr>
      </w:pPr>
      <w:r w:rsidRPr="009954A8">
        <w:rPr>
          <w:rFonts w:ascii="Verdana" w:hAnsi="Verdana" w:cs="Arial"/>
        </w:rPr>
        <w:lastRenderedPageBreak/>
        <w:t>En el mismo sentido, en el salvamento de voto a la sentencia T-743 de 2017, se reiteró que la protección a la mujer en estado de embarazo, vinculada por un contrato de prestación de servicios, no sólo se realiza cuando se prueba la configuración de contrato realidad, sino, además, cuando se demuestre que la decisión de la terminación es discriminatoria y no atiende a un motivo objetivo:</w:t>
      </w:r>
    </w:p>
    <w:p w14:paraId="2BD1BF9C" w14:textId="77777777" w:rsidR="0079743D" w:rsidRPr="009954A8" w:rsidRDefault="0079743D" w:rsidP="0079743D">
      <w:pPr>
        <w:spacing w:line="276" w:lineRule="auto"/>
        <w:ind w:left="709" w:right="709"/>
        <w:jc w:val="both"/>
        <w:rPr>
          <w:rFonts w:ascii="Verdana" w:hAnsi="Verdana" w:cs="Arial"/>
        </w:rPr>
      </w:pPr>
    </w:p>
    <w:p w14:paraId="28B09426" w14:textId="77777777" w:rsidR="0079743D" w:rsidRPr="009954A8" w:rsidRDefault="0079743D" w:rsidP="0079743D">
      <w:pPr>
        <w:ind w:left="1049" w:right="709"/>
        <w:contextualSpacing/>
        <w:jc w:val="both"/>
        <w:rPr>
          <w:rFonts w:ascii="Verdana" w:hAnsi="Verdana" w:cs="Arial"/>
          <w:i/>
          <w:sz w:val="21"/>
        </w:rPr>
      </w:pPr>
      <w:r>
        <w:rPr>
          <w:rFonts w:ascii="Verdana" w:eastAsia="Yu Gothic UI Semibold" w:hAnsi="Verdana" w:cs="Arial"/>
          <w:iCs/>
          <w:sz w:val="21"/>
          <w:szCs w:val="21"/>
          <w:lang w:eastAsia="es-MX"/>
        </w:rPr>
        <w:t>“</w:t>
      </w:r>
      <w:r w:rsidRPr="009954A8">
        <w:rPr>
          <w:rFonts w:ascii="Verdana" w:hAnsi="Verdana" w:cs="Arial"/>
          <w:sz w:val="21"/>
        </w:rPr>
        <w:t xml:space="preserve">Pues bien, el objeto de la aclaración que presento es la necesidad de subrayar la línea jurisprudencial vigente en materia estabilidad laboral reforzada de mujer embarazada en el marco de un contrato de prestación de servicios. A diferencia de las consideraciones de la sentencia, en las cuales se concluye que si no se comprueban los elementos del contrato laboral en la relación contractual no es posible alegar la violación del derecho a la estabilidad laboral reforzada, considero que existen sentencias recientes de las diferentes Salas de Revisión que han establecido que en el marco de relaciones de prestación de servicios, el juez de tutela, </w:t>
      </w:r>
      <w:r w:rsidRPr="009954A8">
        <w:rPr>
          <w:rFonts w:ascii="Verdana" w:hAnsi="Verdana" w:cs="Arial"/>
          <w:i/>
          <w:sz w:val="21"/>
        </w:rPr>
        <w:t>a pesar de no encontrar probados los elementos del contrato realidad, sí puede garantizar la estabilidad laboral reforzada de la mujer embarazada, siempre y cuando se demuestre que la decisión de la desvinculación es discriminatoria y no atiende a un motivo</w:t>
      </w:r>
      <w:r w:rsidRPr="009954A8">
        <w:rPr>
          <w:rFonts w:ascii="Verdana" w:hAnsi="Verdana" w:cs="Arial"/>
          <w:i/>
          <w:spacing w:val="-5"/>
          <w:sz w:val="21"/>
        </w:rPr>
        <w:t xml:space="preserve"> </w:t>
      </w:r>
      <w:r w:rsidRPr="009954A8">
        <w:rPr>
          <w:rFonts w:ascii="Verdana" w:hAnsi="Verdana" w:cs="Arial"/>
          <w:i/>
          <w:sz w:val="21"/>
        </w:rPr>
        <w:t>objetivo.</w:t>
      </w:r>
    </w:p>
    <w:p w14:paraId="38011E66" w14:textId="77777777" w:rsidR="007B3E66" w:rsidRDefault="007B3E66" w:rsidP="0079743D">
      <w:pPr>
        <w:ind w:left="1049" w:right="709"/>
        <w:contextualSpacing/>
        <w:jc w:val="both"/>
        <w:rPr>
          <w:rFonts w:ascii="Verdana" w:hAnsi="Verdana" w:cs="Arial"/>
          <w:sz w:val="21"/>
        </w:rPr>
      </w:pPr>
    </w:p>
    <w:p w14:paraId="68253B65" w14:textId="500702BE" w:rsidR="0079743D" w:rsidRPr="009954A8" w:rsidRDefault="0079743D" w:rsidP="0079743D">
      <w:pPr>
        <w:ind w:left="1049" w:right="709"/>
        <w:contextualSpacing/>
        <w:jc w:val="both"/>
        <w:rPr>
          <w:rFonts w:ascii="Verdana" w:hAnsi="Verdana" w:cs="Arial"/>
          <w:sz w:val="21"/>
        </w:rPr>
      </w:pPr>
      <w:r w:rsidRPr="009954A8">
        <w:rPr>
          <w:rFonts w:ascii="Verdana" w:hAnsi="Verdana" w:cs="Arial"/>
          <w:sz w:val="21"/>
        </w:rPr>
        <w:t>Son un ejemplo de esta tesis jurisprudencial las sentencias T-102 de 2016, T-350 de 2016 y T-564 de 2017, que sostienen que en el marco de relaciones de contratos de prestación de servicios independientemente de la prueba sobre los elementos del contrato realidad, si se demuestra la necesidad de la función o continuidad del objeto del contrato, se presume que la desvinculación fue en razón del estado de embarazo, y en consecuencia, procede con todos sus efectos el numeral 2º del artículo 239 del Código Sustantivo de Trabajo</w:t>
      </w:r>
      <w:r>
        <w:rPr>
          <w:rFonts w:ascii="Verdana" w:hAnsi="Verdana" w:cs="Arial"/>
          <w:noProof/>
          <w:sz w:val="21"/>
          <w:szCs w:val="21"/>
          <w:lang w:val="es-ES_tradnl"/>
        </w:rPr>
        <w:t>”</w:t>
      </w:r>
      <w:r w:rsidRPr="009954A8">
        <w:rPr>
          <w:rFonts w:ascii="Verdana" w:hAnsi="Verdana" w:cs="Arial"/>
          <w:sz w:val="21"/>
        </w:rPr>
        <w:t>. [Cursiva por fuera del</w:t>
      </w:r>
      <w:r w:rsidRPr="009954A8">
        <w:rPr>
          <w:rFonts w:ascii="Verdana" w:hAnsi="Verdana" w:cs="Arial"/>
          <w:spacing w:val="-16"/>
          <w:sz w:val="21"/>
        </w:rPr>
        <w:t xml:space="preserve"> </w:t>
      </w:r>
      <w:r w:rsidRPr="009954A8">
        <w:rPr>
          <w:rFonts w:ascii="Verdana" w:hAnsi="Verdana" w:cs="Arial"/>
          <w:sz w:val="21"/>
        </w:rPr>
        <w:t>texto].</w:t>
      </w:r>
    </w:p>
    <w:p w14:paraId="77647DCF" w14:textId="77777777" w:rsidR="0079743D" w:rsidRPr="009954A8" w:rsidRDefault="0079743D" w:rsidP="0079743D">
      <w:pPr>
        <w:pStyle w:val="Textoindependiente"/>
        <w:spacing w:after="0"/>
        <w:ind w:right="709"/>
        <w:contextualSpacing/>
        <w:rPr>
          <w:rFonts w:ascii="Verdana" w:eastAsia="Yu Gothic UI Semibold" w:hAnsi="Verdana" w:cs="Arial"/>
          <w:b/>
        </w:rPr>
      </w:pPr>
    </w:p>
    <w:p w14:paraId="653B7285" w14:textId="77777777" w:rsidR="0079743D" w:rsidRPr="009954A8" w:rsidRDefault="0079743D" w:rsidP="0079743D">
      <w:pPr>
        <w:pStyle w:val="Textoindependiente"/>
        <w:numPr>
          <w:ilvl w:val="0"/>
          <w:numId w:val="4"/>
        </w:numPr>
        <w:spacing w:line="276" w:lineRule="auto"/>
        <w:ind w:right="108"/>
        <w:jc w:val="both"/>
        <w:rPr>
          <w:rFonts w:ascii="Verdana" w:eastAsia="Yu Gothic UI Semibold" w:hAnsi="Verdana" w:cs="Arial"/>
        </w:rPr>
      </w:pPr>
      <w:r w:rsidRPr="009954A8">
        <w:rPr>
          <w:rFonts w:ascii="Verdana" w:eastAsia="Yu Gothic UI Semibold" w:hAnsi="Verdana" w:cs="Arial"/>
        </w:rPr>
        <w:t>Finalmente, en el año 2018 la Corte Constitucional profirió la sentencia de unificación SU-075 de 2018, en la cual recoge, entre otras, las sentencias T-030 de 2018 y T-350 del 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9954A8">
        <w:rPr>
          <w:rFonts w:ascii="Verdana" w:eastAsia="Yu Gothic UI Semibold" w:hAnsi="Verdana" w:cs="Arial"/>
          <w:i/>
        </w:rPr>
        <w:t xml:space="preserve"> </w:t>
      </w:r>
      <w:r>
        <w:rPr>
          <w:rFonts w:ascii="Verdana" w:eastAsia="Yu Gothic UI Semibold" w:hAnsi="Verdana" w:cs="Arial"/>
          <w:i/>
          <w:lang w:eastAsia="es-MX"/>
        </w:rPr>
        <w:t>“</w:t>
      </w:r>
      <w:r w:rsidRPr="009954A8">
        <w:rPr>
          <w:rFonts w:ascii="Verdana" w:eastAsia="Yu Gothic UI Semibold" w:hAnsi="Verdana" w:cs="Arial"/>
          <w:i/>
        </w:rPr>
        <w:t>fuero de maternidad</w:t>
      </w:r>
      <w:r>
        <w:rPr>
          <w:rFonts w:ascii="Verdana" w:eastAsia="Yu Gothic UI Semibold" w:hAnsi="Verdana" w:cs="Arial"/>
          <w:i/>
          <w:lang w:eastAsia="es-MX"/>
        </w:rPr>
        <w:t>”</w:t>
      </w:r>
      <w:r w:rsidRPr="009954A8">
        <w:rPr>
          <w:rFonts w:ascii="Verdana" w:eastAsia="Yu Gothic UI Semibold" w:hAnsi="Verdana" w:cs="Arial"/>
          <w:i/>
        </w:rPr>
        <w:t>,</w:t>
      </w:r>
      <w:r w:rsidRPr="009954A8">
        <w:rPr>
          <w:rFonts w:ascii="Verdana" w:eastAsia="Yu Gothic UI Semibold" w:hAnsi="Verdana" w:cs="Arial"/>
        </w:rPr>
        <w:t xml:space="preserve"> encuentra también su sustento en la cláusula general de </w:t>
      </w:r>
      <w:r w:rsidRPr="009954A8">
        <w:rPr>
          <w:rFonts w:ascii="Verdana" w:eastAsia="Yu Gothic UI Semibold" w:hAnsi="Verdana" w:cs="Arial"/>
        </w:rPr>
        <w:lastRenderedPageBreak/>
        <w:t xml:space="preserve">igualdad de la Constitución </w:t>
      </w:r>
      <w:r>
        <w:rPr>
          <w:rFonts w:ascii="Verdana" w:eastAsia="Yu Gothic UI Semibold" w:hAnsi="Verdana" w:cs="Arial"/>
          <w:i/>
          <w:lang w:eastAsia="es-MX"/>
        </w:rPr>
        <w:t>“</w:t>
      </w:r>
      <w:r w:rsidRPr="009954A8">
        <w:rPr>
          <w:rFonts w:ascii="Verdana" w:eastAsia="Yu Gothic UI Semibold" w:hAnsi="Verdana" w:cs="Arial"/>
          <w:i/>
        </w:rPr>
        <w:t>que proscribe la discriminación por razones de sexo, así como en el ya mencionado artículo 43 Superior, que dispone la igualdad de derechos y oportunidades entre hombres y mujeres</w:t>
      </w:r>
      <w:r>
        <w:rPr>
          <w:rFonts w:ascii="Verdana" w:eastAsia="Yu Gothic UI Semibold" w:hAnsi="Verdana" w:cs="Arial"/>
          <w:i/>
          <w:lang w:eastAsia="es-MX"/>
        </w:rPr>
        <w:t>”</w:t>
      </w:r>
      <w:r w:rsidRPr="009954A8">
        <w:rPr>
          <w:rStyle w:val="Refdenotaalpie"/>
          <w:rFonts w:ascii="Verdana" w:eastAsia="Yu Gothic UI Semibold" w:hAnsi="Verdana" w:cs="Arial"/>
          <w:i/>
          <w:lang w:eastAsia="es-MX"/>
        </w:rPr>
        <w:footnoteReference w:id="5"/>
      </w:r>
      <w:r w:rsidRPr="009954A8">
        <w:rPr>
          <w:rFonts w:ascii="Verdana" w:eastAsia="Yu Gothic UI Semibold" w:hAnsi="Verdana" w:cs="Arial"/>
          <w:i/>
          <w:lang w:eastAsia="es-MX"/>
        </w:rPr>
        <w:t>.</w:t>
      </w:r>
    </w:p>
    <w:p w14:paraId="34A55021" w14:textId="77777777" w:rsidR="0079743D" w:rsidRDefault="0079743D" w:rsidP="0079743D">
      <w:pPr>
        <w:pStyle w:val="Prrafodelista"/>
        <w:shd w:val="clear" w:color="auto" w:fill="FFFFFF"/>
        <w:spacing w:line="276" w:lineRule="auto"/>
        <w:jc w:val="both"/>
        <w:rPr>
          <w:rFonts w:ascii="Verdana" w:eastAsia="Yu Gothic UI Semibold" w:hAnsi="Verdana" w:cs="Arial"/>
          <w:lang w:eastAsia="es-CO"/>
        </w:rPr>
      </w:pPr>
    </w:p>
    <w:p w14:paraId="44FFC679" w14:textId="708752CA" w:rsidR="0079743D" w:rsidRPr="006C3A4B" w:rsidRDefault="0079743D" w:rsidP="0079743D">
      <w:pPr>
        <w:pStyle w:val="Prrafodelista"/>
        <w:numPr>
          <w:ilvl w:val="0"/>
          <w:numId w:val="4"/>
        </w:numPr>
        <w:shd w:val="clear" w:color="auto" w:fill="FFFFFF"/>
        <w:spacing w:line="276" w:lineRule="auto"/>
        <w:jc w:val="both"/>
        <w:rPr>
          <w:rFonts w:ascii="Verdana" w:eastAsia="Yu Gothic UI Semibold" w:hAnsi="Verdana" w:cs="Arial"/>
          <w:lang w:eastAsia="es-CO"/>
        </w:rPr>
      </w:pPr>
      <w:r w:rsidRPr="006C3A4B">
        <w:rPr>
          <w:rFonts w:ascii="Verdana" w:eastAsia="Yu Gothic UI Semibold" w:hAnsi="Verdana" w:cs="Arial"/>
          <w:lang w:eastAsia="es-CO"/>
        </w:rPr>
        <w:t>La sentencia citada determina el tratamiento que deberían darles las entidades a sus trabajadoras o contratistas cuando se encuentren en estado de embarazo o lactancia, estableciendo su procedencia en los siguientes t</w:t>
      </w:r>
      <w:r w:rsidR="007B3E66">
        <w:rPr>
          <w:rFonts w:ascii="Verdana" w:eastAsia="Yu Gothic UI Semibold" w:hAnsi="Verdana" w:cs="Arial"/>
          <w:lang w:eastAsia="es-CO"/>
        </w:rPr>
        <w:t>é</w:t>
      </w:r>
      <w:r w:rsidRPr="006C3A4B">
        <w:rPr>
          <w:rFonts w:ascii="Verdana" w:eastAsia="Yu Gothic UI Semibold" w:hAnsi="Verdana" w:cs="Arial"/>
          <w:lang w:eastAsia="es-CO"/>
        </w:rPr>
        <w:t xml:space="preserve">rminos: </w:t>
      </w:r>
    </w:p>
    <w:p w14:paraId="4ACBC77D" w14:textId="77777777" w:rsidR="0079743D" w:rsidRPr="009954A8" w:rsidRDefault="0079743D" w:rsidP="0079743D">
      <w:pPr>
        <w:shd w:val="clear" w:color="auto" w:fill="FFFFFF"/>
        <w:ind w:left="1049" w:right="709"/>
        <w:contextualSpacing/>
        <w:jc w:val="both"/>
        <w:rPr>
          <w:rFonts w:ascii="Verdana" w:eastAsia="Yu Gothic UI Semibold" w:hAnsi="Verdana" w:cs="Arial"/>
          <w:sz w:val="21"/>
          <w:szCs w:val="21"/>
          <w:lang w:eastAsia="es-CO"/>
        </w:rPr>
      </w:pPr>
      <w:r>
        <w:rPr>
          <w:rFonts w:ascii="Verdana" w:eastAsia="Yu Gothic UI Semibold" w:hAnsi="Verdana" w:cs="Arial"/>
          <w:iCs/>
          <w:sz w:val="21"/>
          <w:szCs w:val="21"/>
          <w:lang w:eastAsia="es-MX"/>
        </w:rPr>
        <w:t>“</w:t>
      </w:r>
      <w:r w:rsidRPr="009954A8">
        <w:rPr>
          <w:rFonts w:ascii="Verdana" w:eastAsia="Yu Gothic UI Semibold" w:hAnsi="Verdana" w:cs="Arial"/>
          <w:sz w:val="21"/>
          <w:szCs w:val="21"/>
          <w:lang w:eastAsia="es-CO"/>
        </w:rPr>
        <w:t>La protección reforzada a la maternidad y la lactancia en el ámbito del trabajo procede cuando se demuestre, sin ninguna otra exigencia adicional, lo siguiente: </w:t>
      </w:r>
    </w:p>
    <w:p w14:paraId="4A194E9D" w14:textId="5253884F" w:rsidR="0079743D" w:rsidRPr="009954A8" w:rsidRDefault="0079743D" w:rsidP="0079743D">
      <w:pPr>
        <w:shd w:val="clear" w:color="auto" w:fill="FFFFFF"/>
        <w:ind w:left="1049" w:right="709"/>
        <w:contextualSpacing/>
        <w:jc w:val="both"/>
        <w:rPr>
          <w:rFonts w:ascii="Verdana" w:eastAsia="Yu Gothic UI Semibold" w:hAnsi="Verdana" w:cs="Arial"/>
          <w:sz w:val="21"/>
          <w:szCs w:val="21"/>
          <w:lang w:eastAsia="es-CO"/>
        </w:rPr>
      </w:pPr>
      <w:r w:rsidRPr="009954A8">
        <w:rPr>
          <w:rFonts w:ascii="Verdana" w:eastAsia="Yu Gothic UI Semibold" w:hAnsi="Verdana" w:cs="Arial"/>
          <w:sz w:val="21"/>
          <w:szCs w:val="21"/>
          <w:lang w:eastAsia="es-CO"/>
        </w:rPr>
        <w:t>(a) La existencia de una relación laboral o de prestación de servicios y; </w:t>
      </w:r>
    </w:p>
    <w:p w14:paraId="6A75D3ED" w14:textId="69A1280C" w:rsidR="0079743D" w:rsidRPr="009954A8" w:rsidRDefault="0079743D" w:rsidP="0079743D">
      <w:pPr>
        <w:shd w:val="clear" w:color="auto" w:fill="FFFFFF"/>
        <w:ind w:left="1049" w:right="709"/>
        <w:contextualSpacing/>
        <w:jc w:val="both"/>
        <w:rPr>
          <w:rFonts w:ascii="Verdana" w:eastAsia="Yu Gothic UI Semibold" w:hAnsi="Verdana" w:cs="Arial"/>
          <w:sz w:val="21"/>
          <w:szCs w:val="21"/>
          <w:lang w:eastAsia="es-CO"/>
        </w:rPr>
      </w:pPr>
      <w:r w:rsidRPr="009954A8">
        <w:rPr>
          <w:rFonts w:ascii="Verdana" w:eastAsia="Yu Gothic UI Semibold" w:hAnsi="Verdana" w:cs="Arial"/>
          <w:sz w:val="21"/>
          <w:szCs w:val="21"/>
          <w:lang w:eastAsia="es-CO"/>
        </w:rPr>
        <w:t> (b) Que la mujer se encuentra en estado de embarazo o dentro de los tres meses siguientes al parto, en vigencia de dicha relación laboral o de prestación.</w:t>
      </w:r>
    </w:p>
    <w:p w14:paraId="2DB7105F" w14:textId="668A3D08" w:rsidR="0079743D" w:rsidRPr="009954A8" w:rsidRDefault="0079743D" w:rsidP="0079743D">
      <w:pPr>
        <w:shd w:val="clear" w:color="auto" w:fill="FFFFFF"/>
        <w:ind w:left="1049" w:right="709"/>
        <w:contextualSpacing/>
        <w:jc w:val="both"/>
        <w:rPr>
          <w:rFonts w:ascii="Verdana" w:eastAsia="Yu Gothic UI Semibold" w:hAnsi="Verdana" w:cs="Arial"/>
          <w:sz w:val="21"/>
          <w:szCs w:val="21"/>
          <w:lang w:eastAsia="es-CO"/>
        </w:rPr>
      </w:pPr>
      <w:r w:rsidRPr="009954A8">
        <w:rPr>
          <w:rFonts w:ascii="Verdana" w:eastAsia="Yu Gothic UI Semibold" w:hAnsi="Verdana" w:cs="Arial"/>
          <w:sz w:val="21"/>
          <w:szCs w:val="21"/>
          <w:lang w:eastAsia="es-CO"/>
        </w:rPr>
        <w:t> No obstante, el alcance de la protección se debe determinar a partir de dos factores:</w:t>
      </w:r>
    </w:p>
    <w:p w14:paraId="74F49A09" w14:textId="60545297" w:rsidR="0079743D" w:rsidRPr="009954A8" w:rsidRDefault="0079743D" w:rsidP="0079743D">
      <w:pPr>
        <w:shd w:val="clear" w:color="auto" w:fill="FFFFFF"/>
        <w:ind w:left="1049" w:right="709"/>
        <w:contextualSpacing/>
        <w:jc w:val="both"/>
        <w:rPr>
          <w:rFonts w:ascii="Verdana" w:eastAsia="Yu Gothic UI Semibold" w:hAnsi="Verdana" w:cs="Arial"/>
          <w:sz w:val="21"/>
          <w:szCs w:val="21"/>
          <w:lang w:eastAsia="es-CO"/>
        </w:rPr>
      </w:pPr>
      <w:r w:rsidRPr="009954A8">
        <w:rPr>
          <w:rFonts w:ascii="Verdana" w:eastAsia="Yu Gothic UI Semibold" w:hAnsi="Verdana" w:cs="Arial"/>
          <w:sz w:val="21"/>
          <w:szCs w:val="21"/>
          <w:lang w:eastAsia="es-CO"/>
        </w:rPr>
        <w:t> (a) El conocimiento del embarazo por parte del empleador; y</w:t>
      </w:r>
    </w:p>
    <w:p w14:paraId="609AAF15" w14:textId="1DF16045" w:rsidR="0079743D" w:rsidRPr="009954A8" w:rsidRDefault="0079743D" w:rsidP="0079743D">
      <w:pPr>
        <w:shd w:val="clear" w:color="auto" w:fill="FFFFFF"/>
        <w:ind w:left="1049" w:right="709"/>
        <w:contextualSpacing/>
        <w:jc w:val="both"/>
        <w:rPr>
          <w:rFonts w:ascii="Verdana" w:eastAsia="Yu Gothic UI Semibold" w:hAnsi="Verdana" w:cs="Arial"/>
          <w:sz w:val="21"/>
          <w:szCs w:val="21"/>
          <w:lang w:eastAsia="es-CO"/>
        </w:rPr>
      </w:pPr>
      <w:r w:rsidRPr="009954A8">
        <w:rPr>
          <w:rFonts w:ascii="Verdana" w:eastAsia="Yu Gothic UI Semibold" w:hAnsi="Verdana" w:cs="Arial"/>
          <w:sz w:val="21"/>
          <w:szCs w:val="21"/>
          <w:lang w:eastAsia="es-CO"/>
        </w:rPr>
        <w:t> (b) La alternativa laboral mediante la cual se encontraba vinculada la mujer embarazada</w:t>
      </w:r>
      <w:r>
        <w:rPr>
          <w:rFonts w:ascii="Verdana" w:hAnsi="Verdana" w:cs="Arial"/>
          <w:noProof/>
          <w:sz w:val="21"/>
          <w:szCs w:val="21"/>
          <w:lang w:val="es-ES_tradnl"/>
        </w:rPr>
        <w:t>”</w:t>
      </w:r>
      <w:r w:rsidRPr="009954A8">
        <w:rPr>
          <w:rFonts w:ascii="Verdana" w:hAnsi="Verdana" w:cs="Arial"/>
          <w:noProof/>
          <w:sz w:val="21"/>
          <w:szCs w:val="21"/>
          <w:lang w:val="es-ES_tradnl"/>
        </w:rPr>
        <w:t>.</w:t>
      </w:r>
    </w:p>
    <w:p w14:paraId="6E5D6C87" w14:textId="77777777" w:rsidR="0079743D" w:rsidRPr="006C3A4B" w:rsidRDefault="0079743D" w:rsidP="0079743D">
      <w:pPr>
        <w:pStyle w:val="Prrafodelista"/>
        <w:numPr>
          <w:ilvl w:val="0"/>
          <w:numId w:val="5"/>
        </w:numPr>
        <w:shd w:val="clear" w:color="auto" w:fill="FFFFFF"/>
        <w:spacing w:after="120" w:line="276" w:lineRule="auto"/>
        <w:ind w:right="49"/>
        <w:jc w:val="both"/>
        <w:rPr>
          <w:rFonts w:ascii="Verdana" w:eastAsia="Yu Gothic UI Semibold" w:hAnsi="Verdana" w:cs="Arial"/>
          <w:lang w:eastAsia="es-CO"/>
        </w:rPr>
      </w:pPr>
      <w:r w:rsidRPr="006C3A4B">
        <w:rPr>
          <w:rFonts w:ascii="Verdana" w:eastAsia="Yu Gothic UI Semibold" w:hAnsi="Verdana" w:cs="Arial"/>
          <w:lang w:eastAsia="es-CO"/>
        </w:rPr>
        <w:t xml:space="preserve">Como se evidencia en el texto referido, el criterio de la Corte establece que solo se requiere acreditar la relación laboral o la existencia de un contrato de prestación de servicios y el estado de embarazo o lactancia para acceder a la protección denominada estabilidad laboral reforzada de mujer embarazada y en periodo de lactancia. Para el caso concreto de los contratos de prestación de servicios, la sentencia en mención determina:   </w:t>
      </w:r>
    </w:p>
    <w:p w14:paraId="196AD8C7" w14:textId="77777777" w:rsidR="0079743D" w:rsidRPr="009954A8" w:rsidRDefault="0079743D" w:rsidP="0079743D">
      <w:pPr>
        <w:shd w:val="clear" w:color="auto" w:fill="FFFFFF"/>
        <w:ind w:left="1049" w:right="709"/>
        <w:contextualSpacing/>
        <w:jc w:val="both"/>
        <w:rPr>
          <w:rFonts w:ascii="Verdana" w:eastAsia="Yu Gothic UI Semibold" w:hAnsi="Verdana" w:cs="Arial"/>
          <w:sz w:val="21"/>
          <w:szCs w:val="21"/>
          <w:lang w:eastAsia="es-CO"/>
        </w:rPr>
      </w:pPr>
      <w:r>
        <w:rPr>
          <w:rFonts w:ascii="Verdana" w:eastAsia="Yu Gothic UI Semibold" w:hAnsi="Verdana" w:cs="Arial"/>
          <w:iCs/>
          <w:sz w:val="21"/>
          <w:szCs w:val="21"/>
          <w:lang w:eastAsia="es-MX"/>
        </w:rPr>
        <w:t>“</w:t>
      </w:r>
      <w:r w:rsidRPr="009954A8">
        <w:rPr>
          <w:rFonts w:ascii="Verdana" w:eastAsia="Yu Gothic UI Semibold" w:hAnsi="Verdana" w:cs="Arial"/>
          <w:sz w:val="21"/>
          <w:szCs w:val="21"/>
          <w:lang w:eastAsia="es-CO"/>
        </w:rPr>
        <w:t xml:space="preserve">[…]  en el supuesto en que la trabajadora gestante o lactante haya estado vinculada mediante un contrato de prestación de servicios </w:t>
      </w:r>
      <w:r w:rsidRPr="009954A8">
        <w:rPr>
          <w:rFonts w:ascii="Verdana" w:eastAsia="Yu Gothic UI Semibold" w:hAnsi="Verdana" w:cs="Arial"/>
          <w:sz w:val="21"/>
          <w:szCs w:val="21"/>
          <w:u w:val="single"/>
          <w:lang w:eastAsia="es-CO"/>
        </w:rPr>
        <w:t>y logre demostrar la existencia de un contrato realidad, se deberán aplicar las reglas propuestas para los contratos a término fijo</w:t>
      </w:r>
      <w:r w:rsidRPr="009954A8">
        <w:rPr>
          <w:rFonts w:ascii="Verdana" w:eastAsia="Yu Gothic UI Semibold" w:hAnsi="Verdana" w:cs="Arial"/>
          <w:sz w:val="21"/>
          <w:szCs w:val="21"/>
          <w:lang w:eastAsia="es-CO"/>
        </w:rPr>
        <w:t>, toda vez que, “dentro las características del contrato de prestación de servicios, según lo ha entendido esta Corporación, se encuentran que se trata de un contrato temporal, cuya duración es por un tiempo limitado, que es además el indispensable para ejecutar el objeto contractual convenido […]</w:t>
      </w:r>
      <w:r>
        <w:rPr>
          <w:rFonts w:ascii="Verdana" w:hAnsi="Verdana" w:cs="Arial"/>
          <w:noProof/>
          <w:sz w:val="21"/>
          <w:szCs w:val="21"/>
          <w:lang w:val="es-ES_tradnl"/>
        </w:rPr>
        <w:t>”</w:t>
      </w:r>
      <w:r w:rsidRPr="009954A8">
        <w:rPr>
          <w:rFonts w:ascii="Verdana" w:hAnsi="Verdana" w:cs="Arial"/>
          <w:noProof/>
          <w:sz w:val="21"/>
          <w:szCs w:val="21"/>
          <w:lang w:val="es-ES_tradnl"/>
        </w:rPr>
        <w:t>.</w:t>
      </w:r>
    </w:p>
    <w:p w14:paraId="330AFE4B" w14:textId="77777777" w:rsidR="0079743D" w:rsidRPr="009954A8" w:rsidRDefault="0079743D" w:rsidP="0079743D">
      <w:pPr>
        <w:shd w:val="clear" w:color="auto" w:fill="FFFFFF"/>
        <w:spacing w:line="276" w:lineRule="auto"/>
        <w:ind w:right="51"/>
        <w:contextualSpacing/>
        <w:jc w:val="both"/>
        <w:rPr>
          <w:rFonts w:ascii="Verdana" w:eastAsia="Yu Gothic UI Semibold" w:hAnsi="Verdana" w:cs="Arial"/>
          <w:lang w:eastAsia="es-CO"/>
        </w:rPr>
      </w:pPr>
    </w:p>
    <w:p w14:paraId="47CA5F55" w14:textId="77777777" w:rsidR="0079743D" w:rsidRPr="006C3A4B" w:rsidRDefault="0079743D" w:rsidP="0079743D">
      <w:pPr>
        <w:pStyle w:val="Prrafodelista"/>
        <w:widowControl w:val="0"/>
        <w:numPr>
          <w:ilvl w:val="0"/>
          <w:numId w:val="5"/>
        </w:numPr>
        <w:autoSpaceDE w:val="0"/>
        <w:autoSpaceDN w:val="0"/>
        <w:spacing w:after="120" w:line="276" w:lineRule="auto"/>
        <w:jc w:val="both"/>
        <w:rPr>
          <w:rFonts w:ascii="Verdana" w:eastAsia="Arial" w:hAnsi="Verdana" w:cs="Arial"/>
        </w:rPr>
      </w:pPr>
      <w:r w:rsidRPr="006C3A4B">
        <w:rPr>
          <w:rFonts w:ascii="Verdana" w:eastAsia="Arial" w:hAnsi="Verdana" w:cs="Arial"/>
        </w:rPr>
        <w:lastRenderedPageBreak/>
        <w:t>Conforme a lo anterior, la Corte Constitucional ha expuesto dos (2) posiciones frente a los cuales opera la protección proveniente del denominado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 objetivos.</w:t>
      </w:r>
    </w:p>
    <w:p w14:paraId="39B822C9" w14:textId="77777777" w:rsidR="0079743D" w:rsidRDefault="0079743D" w:rsidP="0079743D">
      <w:pPr>
        <w:pStyle w:val="Prrafodelista"/>
        <w:widowControl w:val="0"/>
        <w:autoSpaceDE w:val="0"/>
        <w:autoSpaceDN w:val="0"/>
        <w:spacing w:after="120" w:line="276" w:lineRule="auto"/>
        <w:jc w:val="both"/>
        <w:rPr>
          <w:rFonts w:ascii="Verdana" w:eastAsia="Arial" w:hAnsi="Verdana" w:cs="Arial"/>
        </w:rPr>
      </w:pPr>
    </w:p>
    <w:p w14:paraId="681B49DD" w14:textId="77777777" w:rsidR="0079743D" w:rsidRDefault="0079743D" w:rsidP="0079743D">
      <w:pPr>
        <w:pStyle w:val="Prrafodelista"/>
        <w:widowControl w:val="0"/>
        <w:numPr>
          <w:ilvl w:val="0"/>
          <w:numId w:val="5"/>
        </w:numPr>
        <w:autoSpaceDE w:val="0"/>
        <w:autoSpaceDN w:val="0"/>
        <w:spacing w:after="120" w:line="276" w:lineRule="auto"/>
        <w:jc w:val="both"/>
        <w:rPr>
          <w:rFonts w:ascii="Verdana" w:eastAsia="Arial" w:hAnsi="Verdana" w:cs="Arial"/>
        </w:rPr>
      </w:pPr>
      <w:r w:rsidRPr="006C3A4B">
        <w:rPr>
          <w:rFonts w:ascii="Verdana" w:eastAsia="Arial" w:hAnsi="Verdana" w:cs="Arial"/>
        </w:rPr>
        <w:t>Asimismo se resalta, que el Alto Tribunal Constitucional en la sentencia T-743 de 2017, reiteró que la protección a la mujer en estado de embarazo y en periodo de lactancia, está sustentada en cuatro presupuestos de origen constitucional: (i) el deber de protección especial a la mujer gestante; (ii) la contención de prácticas discriminatorias en el escenario laboral contra la mujer, con ocasión del estado de embarazo; (iii) la protección a la vida y a la mujer como su gestora; y (iv) la relevancia de la familia en el ordenamiento social colombiano.</w:t>
      </w:r>
    </w:p>
    <w:p w14:paraId="79EDA31C" w14:textId="77777777" w:rsidR="0079743D" w:rsidRPr="006C3A4B" w:rsidRDefault="0079743D" w:rsidP="0079743D">
      <w:pPr>
        <w:pStyle w:val="Prrafodelista"/>
        <w:rPr>
          <w:rFonts w:ascii="Verdana" w:eastAsia="Arial" w:hAnsi="Verdana" w:cs="Arial"/>
        </w:rPr>
      </w:pPr>
    </w:p>
    <w:p w14:paraId="2C9764BB" w14:textId="77777777" w:rsidR="0079743D" w:rsidRPr="006C3A4B" w:rsidRDefault="0079743D" w:rsidP="0079743D">
      <w:pPr>
        <w:pStyle w:val="Prrafodelista"/>
        <w:widowControl w:val="0"/>
        <w:numPr>
          <w:ilvl w:val="0"/>
          <w:numId w:val="5"/>
        </w:numPr>
        <w:autoSpaceDE w:val="0"/>
        <w:autoSpaceDN w:val="0"/>
        <w:spacing w:after="120" w:line="276" w:lineRule="auto"/>
        <w:jc w:val="both"/>
        <w:rPr>
          <w:rFonts w:ascii="Verdana" w:eastAsia="Arial" w:hAnsi="Verdana" w:cs="Arial"/>
        </w:rPr>
      </w:pPr>
      <w:r w:rsidRPr="006C3A4B">
        <w:rPr>
          <w:rFonts w:ascii="Verdana" w:eastAsia="Arial" w:hAnsi="Verdana" w:cs="Arial"/>
        </w:rPr>
        <w:t>En este sentido, les corresponde a las entidades estatales, en virtud de su autonomía, y de acuerdo con los lineamientos de la Corte Constitucional, determinar la mejor forma para garantizar la estabilidad laboral reforzada de las mujeres embarazadas y en periodo de lactancia vinculadas mediante contratos de prestación de servicios.</w:t>
      </w:r>
    </w:p>
    <w:p w14:paraId="470021A4" w14:textId="77777777" w:rsidR="0079743D" w:rsidRDefault="0079743D" w:rsidP="0079743D">
      <w:pPr>
        <w:pStyle w:val="Prrafodelista"/>
        <w:widowControl w:val="0"/>
        <w:autoSpaceDE w:val="0"/>
        <w:autoSpaceDN w:val="0"/>
        <w:spacing w:line="276" w:lineRule="auto"/>
        <w:jc w:val="both"/>
        <w:rPr>
          <w:rFonts w:ascii="Verdana" w:eastAsia="Arial" w:hAnsi="Verdana" w:cs="Arial"/>
        </w:rPr>
      </w:pPr>
    </w:p>
    <w:p w14:paraId="6B1763E5" w14:textId="77777777" w:rsidR="0079743D" w:rsidRPr="006C3A4B" w:rsidRDefault="0079743D" w:rsidP="0079743D">
      <w:pPr>
        <w:pStyle w:val="Prrafodelista"/>
        <w:widowControl w:val="0"/>
        <w:numPr>
          <w:ilvl w:val="0"/>
          <w:numId w:val="5"/>
        </w:numPr>
        <w:autoSpaceDE w:val="0"/>
        <w:autoSpaceDN w:val="0"/>
        <w:spacing w:line="276" w:lineRule="auto"/>
        <w:jc w:val="both"/>
        <w:rPr>
          <w:rFonts w:ascii="Verdana" w:eastAsia="Arial" w:hAnsi="Verdana" w:cs="Arial"/>
        </w:rPr>
      </w:pPr>
      <w:r w:rsidRPr="006C3A4B">
        <w:rPr>
          <w:rFonts w:ascii="Verdana" w:eastAsia="Arial" w:hAnsi="Verdana" w:cs="Arial"/>
        </w:rPr>
        <w:t xml:space="preserve">Recientemente, la Corte Constitucional profirió la sentencia T-329 de 2022, con ponencia de la magistrada </w:t>
      </w:r>
      <w:r w:rsidRPr="006C3A4B">
        <w:rPr>
          <w:rFonts w:ascii="Verdana" w:hAnsi="Verdana" w:cs="Arial"/>
        </w:rPr>
        <w:t>Natalia Ángel Cabo</w:t>
      </w:r>
      <w:r w:rsidRPr="006C3A4B">
        <w:rPr>
          <w:rFonts w:ascii="Verdana" w:eastAsia="Arial" w:hAnsi="Verdana" w:cs="Arial"/>
        </w:rPr>
        <w:t xml:space="preserve">, en la cual reiteró el precedente sobre </w:t>
      </w:r>
      <w:bookmarkStart w:id="0" w:name="_Hlk108422441"/>
      <w:r w:rsidRPr="006C3A4B">
        <w:rPr>
          <w:rFonts w:ascii="Verdana" w:eastAsia="Arial" w:hAnsi="Verdana" w:cs="Arial"/>
        </w:rPr>
        <w:t>la protección de la mujer embarazada y en período de lactancia en contratos de prestación de servicios</w:t>
      </w:r>
      <w:bookmarkEnd w:id="0"/>
      <w:r w:rsidRPr="006C3A4B">
        <w:rPr>
          <w:rFonts w:ascii="Verdana" w:eastAsia="Arial" w:hAnsi="Verdana" w:cs="Arial"/>
        </w:rPr>
        <w:t xml:space="preserve"> establecido en la Sentencia S-070 de 2013, al indicar lo siguiente: </w:t>
      </w:r>
    </w:p>
    <w:p w14:paraId="37AF1D79" w14:textId="77777777" w:rsidR="0079743D" w:rsidRDefault="0079743D" w:rsidP="0079743D">
      <w:pPr>
        <w:pStyle w:val="Sinespaciado"/>
        <w:ind w:left="1049" w:right="709"/>
        <w:contextualSpacing/>
        <w:rPr>
          <w:rFonts w:ascii="Verdana" w:hAnsi="Verdana" w:cs="Arial"/>
          <w:noProof/>
          <w:sz w:val="21"/>
          <w:szCs w:val="21"/>
          <w:lang w:val="es-ES_tradnl"/>
        </w:rPr>
      </w:pPr>
      <w:r>
        <w:rPr>
          <w:rFonts w:ascii="Verdana" w:eastAsia="Yu Gothic UI Semibold" w:hAnsi="Verdana" w:cs="Arial"/>
          <w:iCs/>
          <w:sz w:val="21"/>
          <w:szCs w:val="21"/>
          <w:lang w:eastAsia="es-MX"/>
        </w:rPr>
        <w:t>“</w:t>
      </w:r>
      <w:r w:rsidRPr="009954A8">
        <w:rPr>
          <w:rFonts w:ascii="Verdana" w:eastAsia="Yu Gothic UI Semibold" w:hAnsi="Verdana" w:cs="Arial"/>
          <w:sz w:val="21"/>
          <w:szCs w:val="21"/>
          <w:lang w:eastAsia="es-CO"/>
        </w:rPr>
        <w:t>[…]</w:t>
      </w:r>
      <w:r w:rsidRPr="009954A8">
        <w:rPr>
          <w:rFonts w:ascii="Verdana" w:hAnsi="Verdana" w:cs="Arial"/>
          <w:sz w:val="21"/>
          <w:szCs w:val="21"/>
        </w:rPr>
        <w:t xml:space="preserve">En la Sentencia SU-070 de 2013, la Corte reconoció la protección de la mujer embarazada en otras alternativas laborales. En relación con el contrato de prestación de servicios indicó que el juez de tutela debe evaluar si existe un inminente riesgo de afectación al mínimo vital o a otros derechos fundamentales de la accionante. En caso afirmativo, el juez de tutela está obligado a evaluar las circunstancias fácticas particulares para determinar si </w:t>
      </w:r>
      <w:r w:rsidRPr="009954A8">
        <w:rPr>
          <w:rFonts w:ascii="Verdana" w:hAnsi="Verdana" w:cs="Arial"/>
          <w:sz w:val="21"/>
          <w:szCs w:val="21"/>
        </w:rPr>
        <w:lastRenderedPageBreak/>
        <w:t>tras esa figura contractual está oculta una relación laboral o si efectivamente se trata de un contrato de prestación de servicios. En los casos en los que se encuentre que el contrato de prestación de servicios oculta una relación laboral, se deben aplicar las reglas establecidas para el contrato laboral a término fijo</w:t>
      </w:r>
      <w:r>
        <w:rPr>
          <w:rFonts w:ascii="Verdana" w:hAnsi="Verdana" w:cs="Arial"/>
          <w:noProof/>
          <w:sz w:val="21"/>
          <w:szCs w:val="21"/>
          <w:lang w:val="es-ES_tradnl"/>
        </w:rPr>
        <w:t>”</w:t>
      </w:r>
      <w:r w:rsidRPr="009954A8">
        <w:rPr>
          <w:rFonts w:ascii="Verdana" w:hAnsi="Verdana" w:cs="Arial"/>
          <w:noProof/>
          <w:sz w:val="21"/>
          <w:szCs w:val="21"/>
          <w:lang w:val="es-ES_tradnl"/>
        </w:rPr>
        <w:t>.</w:t>
      </w:r>
    </w:p>
    <w:p w14:paraId="44D2AB41" w14:textId="77777777" w:rsidR="007B3E66" w:rsidRPr="009954A8" w:rsidRDefault="007B3E66" w:rsidP="007B3E66">
      <w:pPr>
        <w:pStyle w:val="Sinespaciado"/>
        <w:ind w:right="709"/>
        <w:contextualSpacing/>
        <w:rPr>
          <w:rFonts w:ascii="Verdana" w:hAnsi="Verdana" w:cs="Arial"/>
          <w:sz w:val="21"/>
          <w:szCs w:val="21"/>
        </w:rPr>
      </w:pPr>
    </w:p>
    <w:p w14:paraId="32C355B7" w14:textId="77777777" w:rsidR="0079743D" w:rsidRPr="006C3A4B" w:rsidRDefault="0079743D" w:rsidP="0079743D">
      <w:pPr>
        <w:pStyle w:val="Prrafodelista"/>
        <w:widowControl w:val="0"/>
        <w:numPr>
          <w:ilvl w:val="0"/>
          <w:numId w:val="6"/>
        </w:numPr>
        <w:autoSpaceDE w:val="0"/>
        <w:autoSpaceDN w:val="0"/>
        <w:spacing w:after="120" w:line="276" w:lineRule="auto"/>
        <w:jc w:val="both"/>
        <w:rPr>
          <w:rFonts w:ascii="Verdana" w:hAnsi="Verdana" w:cs="Arial"/>
          <w:shd w:val="clear" w:color="auto" w:fill="FFFFFF"/>
        </w:rPr>
      </w:pPr>
      <w:r w:rsidRPr="006C3A4B">
        <w:rPr>
          <w:rFonts w:ascii="Verdana" w:eastAsia="Arial" w:hAnsi="Verdana" w:cs="Arial"/>
        </w:rPr>
        <w:t xml:space="preserve">En dicha providencia la Corte consideró que, en los casos de </w:t>
      </w:r>
      <w:r w:rsidRPr="006C3A4B">
        <w:rPr>
          <w:rFonts w:ascii="Verdana" w:hAnsi="Verdana" w:cs="Arial"/>
        </w:rPr>
        <w:t xml:space="preserve">en los casos de vinculación mediante contrato de prestación de servicios, aun cuando en el trámite de tutela no se logren acreditar los elementos del contrato realidad, hay lugar a la protección derivada de del fuero de maternidad. Lo anterior, en palabras de la Corte encuentra sustento en las siguientes razones: </w:t>
      </w:r>
      <w:r w:rsidRPr="006C3A4B">
        <w:rPr>
          <w:rFonts w:ascii="Verdana" w:eastAsia="Yu Gothic UI Semibold" w:hAnsi="Verdana" w:cs="Arial"/>
          <w:iCs/>
          <w:lang w:eastAsia="es-MX"/>
        </w:rPr>
        <w:t>“</w:t>
      </w:r>
      <w:r w:rsidRPr="006C3A4B">
        <w:rPr>
          <w:rFonts w:ascii="Verdana" w:hAnsi="Verdana" w:cs="Arial"/>
        </w:rPr>
        <w:t xml:space="preserve">(i) la protección de la mujer gestante o en periodo de lactancia se deriva de, entre otros, los artículos 43, 53 y 13 de la Constitución Nacional; (ii) la Sentencia SU-070 de 2013 reiteró la protección a la mujer embarazada en todas las alternativas laborales o de trabajo en las que se incluye el contrato de prestación de servicios; (iii) la Sentencia SU-075 de 2018 reiteró que las condiciones para la protección de la mujer embarazada son la existencia de una relación laboral o de prestación de servicios y que </w:t>
      </w:r>
      <w:r w:rsidRPr="006C3A4B">
        <w:rPr>
          <w:rFonts w:ascii="Verdana" w:hAnsi="Verdana" w:cs="Arial"/>
          <w:shd w:val="clear" w:color="auto" w:fill="FFFFFF"/>
        </w:rPr>
        <w:t>la mujer se encuentre en estado de embarazo o dentro de los tres meses siguientes al parto, en vigencia de dicha relación laboral o de prestación de servicios</w:t>
      </w:r>
      <w:r w:rsidRPr="006C3A4B">
        <w:rPr>
          <w:rFonts w:ascii="Verdana" w:hAnsi="Verdana" w:cs="Arial"/>
        </w:rPr>
        <w:t xml:space="preserve">; y (iv) las salas de revisión de la Corte Constitucional </w:t>
      </w:r>
      <w:r w:rsidRPr="006C3A4B">
        <w:rPr>
          <w:rFonts w:ascii="Verdana" w:hAnsi="Verdana" w:cs="Arial"/>
          <w:shd w:val="clear" w:color="auto" w:fill="FFFFFF"/>
        </w:rPr>
        <w:t>reconocen la protección derivada del fuero de maternidad en los contratos de prestación de servicios</w:t>
      </w:r>
      <w:r w:rsidRPr="006C3A4B">
        <w:rPr>
          <w:rFonts w:ascii="Verdana" w:hAnsi="Verdana" w:cs="Arial"/>
          <w:noProof/>
          <w:lang w:val="es-ES_tradnl"/>
        </w:rPr>
        <w:t>”</w:t>
      </w:r>
      <w:r w:rsidRPr="009954A8">
        <w:rPr>
          <w:rStyle w:val="Refdenotaalpie"/>
          <w:rFonts w:ascii="Verdana" w:hAnsi="Verdana" w:cs="Arial"/>
          <w:noProof/>
          <w:lang w:val="es-ES_tradnl"/>
        </w:rPr>
        <w:footnoteReference w:id="6"/>
      </w:r>
      <w:r w:rsidRPr="006C3A4B">
        <w:rPr>
          <w:rFonts w:ascii="Verdana" w:hAnsi="Verdana" w:cs="Arial"/>
          <w:shd w:val="clear" w:color="auto" w:fill="FFFFFF"/>
        </w:rPr>
        <w:t xml:space="preserve">. </w:t>
      </w:r>
    </w:p>
    <w:p w14:paraId="0ABC0B4D" w14:textId="77777777" w:rsidR="0079743D" w:rsidRDefault="0079743D" w:rsidP="0079743D">
      <w:pPr>
        <w:pStyle w:val="Prrafodelista"/>
        <w:widowControl w:val="0"/>
        <w:autoSpaceDE w:val="0"/>
        <w:autoSpaceDN w:val="0"/>
        <w:spacing w:line="276" w:lineRule="auto"/>
        <w:jc w:val="both"/>
        <w:rPr>
          <w:rFonts w:ascii="Verdana" w:eastAsia="Arial" w:hAnsi="Verdana" w:cs="Arial"/>
        </w:rPr>
      </w:pPr>
    </w:p>
    <w:p w14:paraId="6F42E3B0" w14:textId="77777777" w:rsidR="0079743D" w:rsidRPr="006C3A4B" w:rsidRDefault="0079743D" w:rsidP="0079743D">
      <w:pPr>
        <w:pStyle w:val="Prrafodelista"/>
        <w:numPr>
          <w:ilvl w:val="0"/>
          <w:numId w:val="7"/>
        </w:numPr>
        <w:spacing w:after="120" w:line="276" w:lineRule="auto"/>
        <w:jc w:val="both"/>
        <w:rPr>
          <w:rFonts w:ascii="Verdana" w:hAnsi="Verdana" w:cs="Arial"/>
        </w:rPr>
      </w:pPr>
      <w:r w:rsidRPr="006C3A4B">
        <w:rPr>
          <w:rFonts w:ascii="Verdana" w:hAnsi="Verdana" w:cs="Arial"/>
        </w:rPr>
        <w:t>En ejercicio de la autonomía de las partes contratantes, las mismas podrán convenir la cláusula de suspensión del contrato de prestación de servicios, fijando las reglas por las cuales procederán las mismas teniendo en cuenta las disposiciones referidas en la Ley </w:t>
      </w:r>
      <w:hyperlink r:id="rId11" w:anchor="80" w:history="1">
        <w:r w:rsidRPr="006C3A4B">
          <w:rPr>
            <w:rFonts w:ascii="Verdana" w:hAnsi="Verdana" w:cs="Arial"/>
          </w:rPr>
          <w:t>80</w:t>
        </w:r>
      </w:hyperlink>
      <w:r w:rsidRPr="006C3A4B">
        <w:rPr>
          <w:rFonts w:ascii="Verdana" w:hAnsi="Verdana" w:cs="Arial"/>
        </w:rPr>
        <w:t> de 1993 y Ley </w:t>
      </w:r>
      <w:hyperlink r:id="rId12" w:anchor="1150" w:history="1">
        <w:r w:rsidRPr="006C3A4B">
          <w:rPr>
            <w:rFonts w:ascii="Verdana" w:hAnsi="Verdana" w:cs="Arial"/>
          </w:rPr>
          <w:t>1150</w:t>
        </w:r>
      </w:hyperlink>
      <w:r w:rsidRPr="006C3A4B">
        <w:rPr>
          <w:rFonts w:ascii="Verdana" w:hAnsi="Verdana" w:cs="Arial"/>
        </w:rPr>
        <w:t> de 2007. Así las cosas, las partes son quienes determinan las condiciones y términos según los cuales deben llevarse a cabo la suspensión del contrato, por lo que ninguna de las partes de manera unilateral puede declararla por fuera de lo convenido.</w:t>
      </w:r>
    </w:p>
    <w:p w14:paraId="7425C23B" w14:textId="77777777" w:rsidR="0079743D" w:rsidRPr="009954A8" w:rsidRDefault="0079743D" w:rsidP="0079743D">
      <w:pPr>
        <w:pStyle w:val="Prrafodelista"/>
        <w:widowControl w:val="0"/>
        <w:autoSpaceDE w:val="0"/>
        <w:autoSpaceDN w:val="0"/>
        <w:spacing w:after="0" w:line="276" w:lineRule="auto"/>
        <w:ind w:left="1429"/>
        <w:jc w:val="both"/>
        <w:rPr>
          <w:rFonts w:ascii="Verdana" w:eastAsia="Arial" w:hAnsi="Verdana" w:cs="Arial"/>
          <w:b/>
        </w:rPr>
      </w:pPr>
    </w:p>
    <w:p w14:paraId="007EA4B9" w14:textId="77777777" w:rsidR="0079743D" w:rsidRPr="00CC5C68" w:rsidRDefault="0079743D" w:rsidP="0079743D">
      <w:pPr>
        <w:tabs>
          <w:tab w:val="left" w:pos="142"/>
          <w:tab w:val="left" w:pos="284"/>
        </w:tabs>
        <w:spacing w:after="0" w:line="276" w:lineRule="auto"/>
        <w:jc w:val="both"/>
        <w:rPr>
          <w:rFonts w:ascii="Verdana" w:eastAsia="Century Gothic" w:hAnsi="Verdana" w:cs="Century Gothic"/>
          <w:b/>
          <w:bCs/>
        </w:rPr>
      </w:pPr>
      <w:r w:rsidRPr="00CC5C68">
        <w:rPr>
          <w:rFonts w:ascii="Verdana" w:eastAsia="Century Gothic" w:hAnsi="Verdana" w:cs="Century Gothic"/>
          <w:b/>
          <w:bCs/>
        </w:rPr>
        <w:t>4. Referencias normativas, jurisprudenciales y otras fuentes:</w:t>
      </w:r>
    </w:p>
    <w:p w14:paraId="1582069B" w14:textId="77777777" w:rsidR="0079743D" w:rsidRPr="00CC5C68" w:rsidRDefault="0079743D" w:rsidP="0079743D">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9743D" w:rsidRPr="00CC5C68" w14:paraId="656E33A2" w14:textId="77777777" w:rsidTr="005F5F04">
        <w:trPr>
          <w:trHeight w:val="870"/>
        </w:trPr>
        <w:tc>
          <w:tcPr>
            <w:tcW w:w="8647" w:type="dxa"/>
          </w:tcPr>
          <w:p w14:paraId="38442108" w14:textId="77777777" w:rsidR="0079743D" w:rsidRDefault="0079743D" w:rsidP="0079743D">
            <w:pPr>
              <w:pStyle w:val="Prrafodelista"/>
              <w:widowControl w:val="0"/>
              <w:numPr>
                <w:ilvl w:val="0"/>
                <w:numId w:val="1"/>
              </w:numPr>
              <w:autoSpaceDE w:val="0"/>
              <w:autoSpaceDN w:val="0"/>
              <w:spacing w:after="120" w:line="276" w:lineRule="auto"/>
              <w:jc w:val="both"/>
              <w:rPr>
                <w:rFonts w:ascii="Verdana" w:hAnsi="Verdana" w:cs="Arial"/>
              </w:rPr>
            </w:pPr>
            <w:r w:rsidRPr="00F118AE">
              <w:rPr>
                <w:rFonts w:ascii="Verdana" w:hAnsi="Verdana" w:cs="Arial"/>
              </w:rPr>
              <w:lastRenderedPageBreak/>
              <w:t>Corte Constitucional. Sentencia SU 070 de 2013. Magistrado Ponente: Gloria Stella Ortiz Delgado</w:t>
            </w:r>
            <w:r>
              <w:rPr>
                <w:rFonts w:ascii="Verdana" w:hAnsi="Verdana" w:cs="Arial"/>
              </w:rPr>
              <w:t>:</w:t>
            </w:r>
          </w:p>
          <w:p w14:paraId="28B40224" w14:textId="77777777" w:rsidR="0079743D" w:rsidRPr="00F118AE" w:rsidRDefault="0079743D" w:rsidP="005F5F04">
            <w:pPr>
              <w:pStyle w:val="Prrafodelista"/>
              <w:widowControl w:val="0"/>
              <w:autoSpaceDE w:val="0"/>
              <w:autoSpaceDN w:val="0"/>
              <w:spacing w:after="120" w:line="276" w:lineRule="auto"/>
              <w:jc w:val="both"/>
              <w:rPr>
                <w:rFonts w:ascii="Verdana" w:hAnsi="Verdana" w:cs="Arial"/>
              </w:rPr>
            </w:pPr>
            <w:hyperlink r:id="rId13" w:history="1">
              <w:r w:rsidRPr="008F55CF">
                <w:rPr>
                  <w:rStyle w:val="Hipervnculo"/>
                  <w:rFonts w:ascii="Verdana" w:hAnsi="Verdana" w:cs="Arial"/>
                </w:rPr>
                <w:t>https://www.corteconstitucional.gov.co/relatoria/2018/SU075-18.htm</w:t>
              </w:r>
            </w:hyperlink>
            <w:r>
              <w:rPr>
                <w:rFonts w:ascii="Verdana" w:hAnsi="Verdana" w:cs="Arial"/>
              </w:rPr>
              <w:t xml:space="preserve"> </w:t>
            </w:r>
          </w:p>
          <w:p w14:paraId="1CC2F326" w14:textId="77777777" w:rsidR="0079743D" w:rsidRDefault="0079743D" w:rsidP="0079743D">
            <w:pPr>
              <w:pStyle w:val="Prrafodelista"/>
              <w:widowControl w:val="0"/>
              <w:numPr>
                <w:ilvl w:val="0"/>
                <w:numId w:val="1"/>
              </w:numPr>
              <w:autoSpaceDE w:val="0"/>
              <w:autoSpaceDN w:val="0"/>
              <w:spacing w:after="120" w:line="276" w:lineRule="auto"/>
              <w:jc w:val="both"/>
              <w:rPr>
                <w:rFonts w:ascii="Verdana" w:hAnsi="Verdana" w:cs="Arial"/>
              </w:rPr>
            </w:pPr>
            <w:r w:rsidRPr="00F118AE">
              <w:rPr>
                <w:rFonts w:ascii="Verdana" w:hAnsi="Verdana" w:cs="Arial"/>
              </w:rPr>
              <w:t>Corte Constitucional, sentencia T-102 del 1 de marzo de 2016, M.P: María Victoria Calle Correa</w:t>
            </w:r>
            <w:r>
              <w:rPr>
                <w:rFonts w:ascii="Verdana" w:hAnsi="Verdana" w:cs="Arial"/>
              </w:rPr>
              <w:t>:</w:t>
            </w:r>
          </w:p>
          <w:p w14:paraId="7DF6CAFF" w14:textId="77777777" w:rsidR="0079743D" w:rsidRPr="00F118AE" w:rsidRDefault="0079743D" w:rsidP="005F5F04">
            <w:pPr>
              <w:pStyle w:val="Prrafodelista"/>
              <w:widowControl w:val="0"/>
              <w:autoSpaceDE w:val="0"/>
              <w:autoSpaceDN w:val="0"/>
              <w:spacing w:after="120" w:line="276" w:lineRule="auto"/>
              <w:jc w:val="both"/>
              <w:rPr>
                <w:rFonts w:ascii="Verdana" w:hAnsi="Verdana" w:cs="Arial"/>
              </w:rPr>
            </w:pPr>
            <w:hyperlink r:id="rId14" w:history="1">
              <w:r w:rsidRPr="008F55CF">
                <w:rPr>
                  <w:rStyle w:val="Hipervnculo"/>
                  <w:rFonts w:ascii="Verdana" w:hAnsi="Verdana" w:cs="Arial"/>
                </w:rPr>
                <w:t>https://www.corteconstitucional.gov.co/relatoria/2016/t-102-16.htm</w:t>
              </w:r>
            </w:hyperlink>
            <w:r>
              <w:rPr>
                <w:rFonts w:ascii="Verdana" w:hAnsi="Verdana" w:cs="Arial"/>
              </w:rPr>
              <w:t xml:space="preserve"> </w:t>
            </w:r>
          </w:p>
          <w:p w14:paraId="7FD6A2CD" w14:textId="77777777" w:rsidR="0079743D" w:rsidRDefault="0079743D" w:rsidP="0079743D">
            <w:pPr>
              <w:pStyle w:val="Prrafodelista"/>
              <w:widowControl w:val="0"/>
              <w:numPr>
                <w:ilvl w:val="0"/>
                <w:numId w:val="1"/>
              </w:numPr>
              <w:autoSpaceDE w:val="0"/>
              <w:autoSpaceDN w:val="0"/>
              <w:spacing w:after="120" w:line="276" w:lineRule="auto"/>
              <w:jc w:val="both"/>
              <w:rPr>
                <w:rFonts w:ascii="Verdana" w:hAnsi="Verdana" w:cs="Arial"/>
                <w:lang w:val="pt-BR"/>
              </w:rPr>
            </w:pPr>
            <w:r w:rsidRPr="00131A53">
              <w:rPr>
                <w:rFonts w:ascii="Verdana" w:hAnsi="Verdana" w:cs="Arial"/>
                <w:lang w:val="pt-BR"/>
              </w:rPr>
              <w:t>Corte Constitucional, Sentencia T-743 de 2017, Exp. T-6.366.648 Magistrada Ponente Cristina Pardo Schlesinger</w:t>
            </w:r>
            <w:r>
              <w:rPr>
                <w:rFonts w:ascii="Verdana" w:hAnsi="Verdana" w:cs="Arial"/>
                <w:lang w:val="pt-BR"/>
              </w:rPr>
              <w:t>:</w:t>
            </w:r>
          </w:p>
          <w:p w14:paraId="68309093" w14:textId="77777777" w:rsidR="0079743D" w:rsidRPr="00131A53" w:rsidRDefault="0079743D" w:rsidP="005F5F04">
            <w:pPr>
              <w:pStyle w:val="Prrafodelista"/>
              <w:widowControl w:val="0"/>
              <w:autoSpaceDE w:val="0"/>
              <w:autoSpaceDN w:val="0"/>
              <w:spacing w:after="120" w:line="276" w:lineRule="auto"/>
              <w:jc w:val="both"/>
              <w:rPr>
                <w:rFonts w:ascii="Verdana" w:hAnsi="Verdana" w:cs="Arial"/>
                <w:lang w:val="pt-BR"/>
              </w:rPr>
            </w:pPr>
            <w:hyperlink r:id="rId15" w:history="1">
              <w:r w:rsidRPr="008F55CF">
                <w:rPr>
                  <w:rStyle w:val="Hipervnculo"/>
                  <w:rFonts w:ascii="Verdana" w:hAnsi="Verdana" w:cs="Arial"/>
                  <w:lang w:val="pt-BR"/>
                </w:rPr>
                <w:t>https://www.corteconstitucional.gov.co/relatoria/2017/T-743-17.htm</w:t>
              </w:r>
            </w:hyperlink>
            <w:r>
              <w:rPr>
                <w:rFonts w:ascii="Verdana" w:hAnsi="Verdana" w:cs="Arial"/>
                <w:lang w:val="pt-BR"/>
              </w:rPr>
              <w:t xml:space="preserve"> </w:t>
            </w:r>
          </w:p>
          <w:p w14:paraId="2A274C38" w14:textId="77777777" w:rsidR="0079743D" w:rsidRDefault="0079743D" w:rsidP="0079743D">
            <w:pPr>
              <w:pStyle w:val="Prrafodelista"/>
              <w:widowControl w:val="0"/>
              <w:numPr>
                <w:ilvl w:val="0"/>
                <w:numId w:val="1"/>
              </w:numPr>
              <w:autoSpaceDE w:val="0"/>
              <w:autoSpaceDN w:val="0"/>
              <w:spacing w:after="120" w:line="276" w:lineRule="auto"/>
              <w:jc w:val="both"/>
              <w:rPr>
                <w:rFonts w:ascii="Verdana" w:hAnsi="Verdana" w:cs="Arial"/>
              </w:rPr>
            </w:pPr>
            <w:r w:rsidRPr="00F118AE">
              <w:rPr>
                <w:rFonts w:ascii="Verdana" w:hAnsi="Verdana" w:cs="Arial"/>
              </w:rPr>
              <w:t>Corte Constitucional, sentencia T-564 del 6 de septiembre de 2017, M.P: Cristina Pardo Schlesinger</w:t>
            </w:r>
            <w:r>
              <w:rPr>
                <w:rFonts w:ascii="Verdana" w:hAnsi="Verdana" w:cs="Arial"/>
              </w:rPr>
              <w:t>:</w:t>
            </w:r>
          </w:p>
          <w:p w14:paraId="40A3BAA3" w14:textId="77777777" w:rsidR="0079743D" w:rsidRPr="00F118AE" w:rsidRDefault="0079743D" w:rsidP="005F5F04">
            <w:pPr>
              <w:pStyle w:val="Prrafodelista"/>
              <w:widowControl w:val="0"/>
              <w:autoSpaceDE w:val="0"/>
              <w:autoSpaceDN w:val="0"/>
              <w:spacing w:after="120" w:line="276" w:lineRule="auto"/>
              <w:jc w:val="both"/>
              <w:rPr>
                <w:rFonts w:ascii="Verdana" w:hAnsi="Verdana" w:cs="Arial"/>
              </w:rPr>
            </w:pPr>
            <w:hyperlink r:id="rId16" w:history="1">
              <w:r w:rsidRPr="008F55CF">
                <w:rPr>
                  <w:rStyle w:val="Hipervnculo"/>
                  <w:rFonts w:ascii="Verdana" w:hAnsi="Verdana" w:cs="Arial"/>
                </w:rPr>
                <w:t>https://www.corteconstitucional.gov.co/relatoria/2017/t-564-17.htm</w:t>
              </w:r>
            </w:hyperlink>
            <w:r>
              <w:rPr>
                <w:rFonts w:ascii="Verdana" w:hAnsi="Verdana" w:cs="Arial"/>
              </w:rPr>
              <w:t xml:space="preserve"> </w:t>
            </w:r>
          </w:p>
          <w:p w14:paraId="643BE531" w14:textId="77777777" w:rsidR="0079743D" w:rsidRDefault="0079743D" w:rsidP="0079743D">
            <w:pPr>
              <w:pStyle w:val="Prrafodelista"/>
              <w:widowControl w:val="0"/>
              <w:numPr>
                <w:ilvl w:val="0"/>
                <w:numId w:val="1"/>
              </w:numPr>
              <w:autoSpaceDE w:val="0"/>
              <w:autoSpaceDN w:val="0"/>
              <w:spacing w:after="120" w:line="276" w:lineRule="auto"/>
              <w:jc w:val="both"/>
              <w:rPr>
                <w:rFonts w:ascii="Verdana" w:hAnsi="Verdana" w:cs="Arial"/>
              </w:rPr>
            </w:pPr>
            <w:r w:rsidRPr="00F118AE">
              <w:rPr>
                <w:rFonts w:ascii="Verdana" w:hAnsi="Verdana" w:cs="Arial"/>
              </w:rPr>
              <w:t>Corte Constitucional. Sentencia SU 075 de 2018. Magistrado Ponente: Gloria Stella Ortiz Delgado</w:t>
            </w:r>
            <w:r>
              <w:rPr>
                <w:rFonts w:ascii="Verdana" w:hAnsi="Verdana" w:cs="Arial"/>
              </w:rPr>
              <w:t>:</w:t>
            </w:r>
          </w:p>
          <w:p w14:paraId="68D46ACE" w14:textId="77777777" w:rsidR="0079743D" w:rsidRPr="00F118AE" w:rsidRDefault="0079743D" w:rsidP="005F5F04">
            <w:pPr>
              <w:pStyle w:val="Prrafodelista"/>
              <w:widowControl w:val="0"/>
              <w:autoSpaceDE w:val="0"/>
              <w:autoSpaceDN w:val="0"/>
              <w:spacing w:after="120" w:line="276" w:lineRule="auto"/>
              <w:jc w:val="both"/>
              <w:rPr>
                <w:rFonts w:ascii="Verdana" w:hAnsi="Verdana" w:cs="Arial"/>
              </w:rPr>
            </w:pPr>
            <w:hyperlink r:id="rId17" w:history="1">
              <w:r w:rsidRPr="008F55CF">
                <w:rPr>
                  <w:rStyle w:val="Hipervnculo"/>
                  <w:rFonts w:ascii="Verdana" w:hAnsi="Verdana" w:cs="Arial"/>
                </w:rPr>
                <w:t>https://www.corteconstitucional.gov.co/relatoria/2018/SU075-18.htm</w:t>
              </w:r>
            </w:hyperlink>
            <w:r>
              <w:rPr>
                <w:rFonts w:ascii="Verdana" w:hAnsi="Verdana" w:cs="Arial"/>
              </w:rPr>
              <w:t xml:space="preserve"> </w:t>
            </w:r>
          </w:p>
          <w:p w14:paraId="38125127" w14:textId="77777777" w:rsidR="0079743D" w:rsidRDefault="0079743D" w:rsidP="0079743D">
            <w:pPr>
              <w:pStyle w:val="Prrafodelista"/>
              <w:widowControl w:val="0"/>
              <w:numPr>
                <w:ilvl w:val="0"/>
                <w:numId w:val="1"/>
              </w:numPr>
              <w:autoSpaceDE w:val="0"/>
              <w:autoSpaceDN w:val="0"/>
              <w:spacing w:after="120" w:line="276" w:lineRule="auto"/>
              <w:jc w:val="both"/>
              <w:rPr>
                <w:rFonts w:ascii="Verdana" w:hAnsi="Verdana" w:cs="Arial"/>
                <w:lang w:val="pt-BR"/>
              </w:rPr>
            </w:pPr>
            <w:r w:rsidRPr="00131A53">
              <w:rPr>
                <w:rFonts w:ascii="Verdana" w:hAnsi="Verdana" w:cs="Arial"/>
                <w:lang w:val="pt-BR"/>
              </w:rPr>
              <w:t>Corte Constitucional, sentencia T-329 de 2022, Magistrada Ponente: Natalia Ángel Cabo</w:t>
            </w:r>
            <w:r>
              <w:rPr>
                <w:rFonts w:ascii="Verdana" w:hAnsi="Verdana" w:cs="Arial"/>
                <w:lang w:val="pt-BR"/>
              </w:rPr>
              <w:t>:</w:t>
            </w:r>
          </w:p>
          <w:p w14:paraId="31C029B9" w14:textId="77777777" w:rsidR="0079743D" w:rsidRPr="00131A53" w:rsidRDefault="0079743D" w:rsidP="005F5F04">
            <w:pPr>
              <w:pStyle w:val="Prrafodelista"/>
              <w:widowControl w:val="0"/>
              <w:autoSpaceDE w:val="0"/>
              <w:autoSpaceDN w:val="0"/>
              <w:spacing w:after="120" w:line="276" w:lineRule="auto"/>
              <w:jc w:val="both"/>
              <w:rPr>
                <w:rFonts w:ascii="Verdana" w:hAnsi="Verdana" w:cs="Arial"/>
                <w:lang w:val="pt-BR"/>
              </w:rPr>
            </w:pPr>
            <w:hyperlink r:id="rId18" w:history="1">
              <w:r w:rsidRPr="008F55CF">
                <w:rPr>
                  <w:rStyle w:val="Hipervnculo"/>
                  <w:rFonts w:ascii="Verdana" w:hAnsi="Verdana" w:cs="Arial"/>
                  <w:lang w:val="pt-BR"/>
                </w:rPr>
                <w:t>https://www.corteconstitucional.gov.co/Relatoria/2022/T-329-22.htm</w:t>
              </w:r>
            </w:hyperlink>
            <w:r>
              <w:rPr>
                <w:rFonts w:ascii="Verdana" w:hAnsi="Verdana" w:cs="Arial"/>
                <w:lang w:val="pt-BR"/>
              </w:rPr>
              <w:t xml:space="preserve"> </w:t>
            </w:r>
          </w:p>
          <w:p w14:paraId="340D6EE8" w14:textId="77777777" w:rsidR="0079743D" w:rsidRPr="00131A53" w:rsidRDefault="0079743D" w:rsidP="0079743D">
            <w:pPr>
              <w:pStyle w:val="Prrafodelista"/>
              <w:widowControl w:val="0"/>
              <w:numPr>
                <w:ilvl w:val="0"/>
                <w:numId w:val="1"/>
              </w:numPr>
              <w:autoSpaceDE w:val="0"/>
              <w:autoSpaceDN w:val="0"/>
              <w:spacing w:after="120" w:line="276" w:lineRule="auto"/>
              <w:jc w:val="both"/>
              <w:rPr>
                <w:rFonts w:ascii="Verdana" w:hAnsi="Verdana" w:cs="Arial"/>
                <w:lang w:val="pt-BR"/>
              </w:rPr>
            </w:pPr>
            <w:r w:rsidRPr="00131A53">
              <w:rPr>
                <w:rFonts w:ascii="Verdana" w:hAnsi="Verdana" w:cs="Arial"/>
                <w:lang w:val="pt-BR"/>
              </w:rPr>
              <w:t>Consejo de Estado, Sala de lo Contencioso Administrativo, Sección Tercera, sentencia del 28 de abril de 2010, Exp. 16.431. Magistrado Enrique Gil Botero</w:t>
            </w:r>
          </w:p>
          <w:p w14:paraId="026485D0" w14:textId="77777777" w:rsidR="0079743D" w:rsidRPr="00F118AE" w:rsidRDefault="0079743D" w:rsidP="0079743D">
            <w:pPr>
              <w:pStyle w:val="Prrafodelista"/>
              <w:widowControl w:val="0"/>
              <w:numPr>
                <w:ilvl w:val="0"/>
                <w:numId w:val="1"/>
              </w:numPr>
              <w:autoSpaceDE w:val="0"/>
              <w:autoSpaceDN w:val="0"/>
              <w:spacing w:after="120" w:line="276" w:lineRule="auto"/>
              <w:jc w:val="both"/>
              <w:rPr>
                <w:rFonts w:ascii="Verdana" w:hAnsi="Verdana" w:cs="Arial"/>
              </w:rPr>
            </w:pPr>
            <w:r w:rsidRPr="00F118AE">
              <w:rPr>
                <w:rFonts w:ascii="Verdana" w:hAnsi="Verdana" w:cs="Arial"/>
              </w:rPr>
              <w:t>Ministerio del Trabajo. Concepto 9972 de 5 de marzo de 2014.</w:t>
            </w:r>
          </w:p>
        </w:tc>
      </w:tr>
    </w:tbl>
    <w:p w14:paraId="4FBFBB19" w14:textId="77777777" w:rsidR="0079743D" w:rsidRPr="00CC5C68" w:rsidRDefault="0079743D" w:rsidP="0079743D">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0979987C" w14:textId="77777777" w:rsidR="0079743D" w:rsidRPr="00CC5C68" w:rsidRDefault="0079743D" w:rsidP="0079743D">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CC5C68">
        <w:rPr>
          <w:rFonts w:ascii="Verdana" w:eastAsia="Century Gothic" w:hAnsi="Verdana" w:cs="Century Gothic"/>
          <w:b/>
          <w:bCs/>
        </w:rPr>
        <w:t>5. Doctrina de la Agencia Nacional de Contratación Pública:</w:t>
      </w:r>
    </w:p>
    <w:p w14:paraId="18DB7DD4" w14:textId="77777777" w:rsidR="0079743D" w:rsidRPr="00CC5C68" w:rsidRDefault="0079743D" w:rsidP="0079743D">
      <w:pPr>
        <w:spacing w:after="0" w:line="276" w:lineRule="auto"/>
        <w:ind w:firstLine="709"/>
        <w:jc w:val="both"/>
        <w:rPr>
          <w:rFonts w:ascii="Verdana" w:eastAsia="Times New Roman" w:hAnsi="Verdana" w:cs="Arial"/>
          <w:szCs w:val="24"/>
          <w:lang w:val="es-ES" w:eastAsia="es-ES_tradnl"/>
        </w:rPr>
      </w:pPr>
    </w:p>
    <w:p w14:paraId="3776EB02" w14:textId="77777777" w:rsidR="0079743D" w:rsidRPr="00CC5C68" w:rsidRDefault="0079743D" w:rsidP="0079743D">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CC5C68">
        <w:rPr>
          <w:rFonts w:ascii="Verdana" w:eastAsia="Calibri" w:hAnsi="Verdana" w:cs="Arial"/>
          <w:lang w:val="es-ES_tradnl" w:eastAsia="es-ES_tradnl"/>
        </w:rPr>
        <w:t xml:space="preserve">Sobre </w:t>
      </w:r>
      <w:r>
        <w:rPr>
          <w:rFonts w:ascii="Verdana" w:eastAsia="Calibri" w:hAnsi="Verdana" w:cs="Arial"/>
          <w:lang w:val="es-ES_tradnl" w:eastAsia="es-ES_tradnl"/>
        </w:rPr>
        <w:t>la licencia de maternidad</w:t>
      </w:r>
      <w:r w:rsidRPr="00CC5C68">
        <w:rPr>
          <w:rFonts w:ascii="Verdana" w:eastAsia="Calibri" w:hAnsi="Verdana" w:cs="Arial"/>
          <w:lang w:val="es-ES_tradnl" w:eastAsia="es-ES_tradnl"/>
        </w:rPr>
        <w:t>, se pronunció esta Subdirección en los conceptos</w:t>
      </w:r>
      <w:r>
        <w:rPr>
          <w:rFonts w:ascii="Verdana" w:eastAsia="Calibri" w:hAnsi="Verdana" w:cs="Arial"/>
          <w:lang w:val="es-ES_tradnl" w:eastAsia="es-ES_tradnl"/>
        </w:rPr>
        <w:t xml:space="preserve"> </w:t>
      </w:r>
      <w:r w:rsidRPr="00CC1341">
        <w:rPr>
          <w:rFonts w:ascii="Verdana" w:eastAsia="Calibri" w:hAnsi="Verdana" w:cs="Arial"/>
          <w:lang w:val="es-ES_tradnl" w:eastAsia="es-ES_tradnl"/>
        </w:rPr>
        <w:t>C-770 del del 7 de diciembre de 2022, C-712 del 7 de diciembre de 2022, C-789 del 22 de noviembre de 2022, C-031 del 17 de marzo de 2023, C-213 de 26 de junio de 2023, C-439 del 20 de octubre de 2023 y C-463 del 22 de noviembre de 2023</w:t>
      </w:r>
      <w:r w:rsidRPr="00CC5C68">
        <w:rPr>
          <w:rFonts w:ascii="Verdana" w:eastAsia="Calibri" w:hAnsi="Verdana" w:cs="Arial"/>
          <w:lang w:val="es-ES_tradnl" w:eastAsia="es-ES_tradnl"/>
        </w:rPr>
        <w:t xml:space="preserve">. </w:t>
      </w:r>
      <w:r w:rsidRPr="00CC1341">
        <w:rPr>
          <w:rFonts w:ascii="Verdana" w:eastAsia="Calibri" w:hAnsi="Verdana" w:cs="Arial"/>
          <w:lang w:val="es-ES_tradnl" w:eastAsia="es-ES_tradnl"/>
        </w:rPr>
        <w:t>Así mismo, se pronunció respecto de la suspensión del contrato de prestación de servicios por licencia de maternidad en el concepto con radicado 2201913000002416 del 10 de abril de 2019</w:t>
      </w:r>
      <w:r>
        <w:rPr>
          <w:rFonts w:ascii="Verdana" w:eastAsia="Calibri" w:hAnsi="Verdana" w:cs="Arial"/>
          <w:lang w:val="es-ES_tradnl" w:eastAsia="es-ES_tradnl"/>
        </w:rPr>
        <w:t xml:space="preserve"> y </w:t>
      </w:r>
      <w:r w:rsidRPr="00CC1341">
        <w:rPr>
          <w:rFonts w:ascii="Verdana" w:eastAsia="Calibri" w:hAnsi="Verdana" w:cs="Arial"/>
          <w:lang w:val="es-ES_tradnl" w:eastAsia="es-ES_tradnl"/>
        </w:rPr>
        <w:t>C-920 del 14 de febrero de 202</w:t>
      </w:r>
      <w:r>
        <w:rPr>
          <w:rFonts w:ascii="Verdana" w:eastAsia="Calibri" w:hAnsi="Verdana" w:cs="Arial"/>
          <w:lang w:val="es-ES_tradnl" w:eastAsia="es-ES_tradnl"/>
        </w:rPr>
        <w:t>2</w:t>
      </w:r>
      <w:r w:rsidRPr="00CC5C68">
        <w:rPr>
          <w:rFonts w:ascii="Verdana" w:eastAsia="Calibri" w:hAnsi="Verdana" w:cs="Arial"/>
          <w:lang w:val="es-ES" w:eastAsia="es-ES_tradnl"/>
        </w:rPr>
        <w:t>. Estos</w:t>
      </w:r>
      <w:r w:rsidRPr="00CC5C68">
        <w:rPr>
          <w:rFonts w:ascii="Verdana" w:hAnsi="Verdana"/>
        </w:rPr>
        <w:t xml:space="preserve"> y otros conceptos se encuentran disponibles para consulta en el Sistema de relatoría de la Agencia, al cual se puede acceder a través del siguiente enlace:</w:t>
      </w:r>
      <w:r w:rsidRPr="00CC5C68">
        <w:rPr>
          <w:rStyle w:val="normaltextrun"/>
          <w:rFonts w:ascii="Verdana" w:hAnsi="Verdana" w:cs="Arial"/>
          <w:shd w:val="clear" w:color="auto" w:fill="FFFFFF"/>
          <w:lang w:val="es-ES"/>
        </w:rPr>
        <w:t xml:space="preserve"> </w:t>
      </w:r>
      <w:hyperlink r:id="rId19" w:history="1">
        <w:r w:rsidRPr="00CC5C68">
          <w:rPr>
            <w:rStyle w:val="Hipervnculo"/>
            <w:rFonts w:ascii="Verdana" w:hAnsi="Verdana" w:cs="Arial"/>
            <w:shd w:val="clear" w:color="auto" w:fill="FFFFFF"/>
            <w:lang w:val="es-ES"/>
          </w:rPr>
          <w:t>https://relatoria.colombiacompra.gov.co/busqueda/conceptos</w:t>
        </w:r>
      </w:hyperlink>
    </w:p>
    <w:p w14:paraId="68228005" w14:textId="77777777" w:rsidR="0079743D" w:rsidRPr="00CC5C68" w:rsidRDefault="0079743D" w:rsidP="0079743D">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4C1233E2" w14:textId="77777777" w:rsidR="007B3E66" w:rsidRPr="00AC79D3" w:rsidRDefault="007B3E66" w:rsidP="007B3E66">
      <w:pPr>
        <w:widowControl w:val="0"/>
        <w:autoSpaceDE w:val="0"/>
        <w:autoSpaceDN w:val="0"/>
        <w:spacing w:after="0" w:line="276" w:lineRule="auto"/>
        <w:jc w:val="both"/>
        <w:rPr>
          <w:rFonts w:ascii="Verdana" w:hAnsi="Verdana" w:cs="Arial"/>
          <w:shd w:val="clear" w:color="auto" w:fill="FFFFFF"/>
          <w:lang w:val="es-ES"/>
        </w:rPr>
      </w:pPr>
      <w:r w:rsidRPr="00AC79D3">
        <w:rPr>
          <w:rFonts w:ascii="Verdana"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20" w:tgtFrame="_blank" w:tooltip="Dirección URL original: https://www.colombiacompra.gov.co/sala-de-prensa/boletin-digital/boletin-de-relatoria-2024-iv. Haga clic o pulse si confía en este vínculo." w:history="1">
        <w:r w:rsidRPr="00AC79D3">
          <w:rPr>
            <w:rStyle w:val="Hipervnculo"/>
            <w:rFonts w:ascii="Verdana" w:hAnsi="Verdana" w:cs="Arial"/>
            <w:shd w:val="clear" w:color="auto" w:fill="FFFFFF"/>
          </w:rPr>
          <w:t>BOLETÍN DE RELATORÍA 2024 – IV | Colombia Compra Eficiente | Agencia Nacional de Contratación Pública</w:t>
        </w:r>
      </w:hyperlink>
    </w:p>
    <w:p w14:paraId="315FDCD0" w14:textId="77777777" w:rsidR="0079743D" w:rsidRPr="007B3E66" w:rsidRDefault="0079743D" w:rsidP="0079743D">
      <w:pPr>
        <w:spacing w:after="0" w:line="240" w:lineRule="auto"/>
        <w:jc w:val="both"/>
        <w:rPr>
          <w:rFonts w:ascii="Verdana" w:hAnsi="Verdana"/>
          <w:lang w:val="es-ES"/>
        </w:rPr>
      </w:pPr>
    </w:p>
    <w:p w14:paraId="45A6F06D" w14:textId="77777777" w:rsidR="0079743D" w:rsidRPr="00CC5C68" w:rsidRDefault="0079743D" w:rsidP="0079743D">
      <w:pPr>
        <w:spacing w:after="0" w:line="240" w:lineRule="auto"/>
        <w:jc w:val="both"/>
        <w:rPr>
          <w:rFonts w:ascii="Verdana" w:hAnsi="Verdana"/>
        </w:rPr>
      </w:pPr>
      <w:r w:rsidRPr="00CC5C68">
        <w:rPr>
          <w:rFonts w:ascii="Verdana" w:hAnsi="Verdana"/>
        </w:rPr>
        <w:t xml:space="preserve">Por último, lo invitamos a seguirnos en las redes sociales en las cuales se difunde información institucional: </w:t>
      </w:r>
    </w:p>
    <w:p w14:paraId="30626FC6" w14:textId="77777777" w:rsidR="0079743D" w:rsidRPr="00CC5C68" w:rsidRDefault="0079743D" w:rsidP="0079743D">
      <w:pPr>
        <w:spacing w:after="0" w:line="240" w:lineRule="auto"/>
        <w:jc w:val="both"/>
        <w:rPr>
          <w:rFonts w:ascii="Verdana" w:hAnsi="Verdana"/>
        </w:rPr>
      </w:pPr>
    </w:p>
    <w:p w14:paraId="4B66C12A" w14:textId="77777777" w:rsidR="0079743D" w:rsidRPr="00CC5C68" w:rsidRDefault="0079743D" w:rsidP="0079743D">
      <w:pPr>
        <w:spacing w:after="0" w:line="240" w:lineRule="auto"/>
        <w:jc w:val="both"/>
        <w:rPr>
          <w:rFonts w:ascii="Verdana" w:hAnsi="Verdana"/>
        </w:rPr>
      </w:pPr>
      <w:r w:rsidRPr="00CC5C68">
        <w:rPr>
          <w:rFonts w:ascii="Verdana" w:hAnsi="Verdana"/>
        </w:rPr>
        <w:t xml:space="preserve">Twitter: </w:t>
      </w:r>
      <w:r w:rsidRPr="00CC5C68">
        <w:rPr>
          <w:rStyle w:val="Hipervnculo"/>
          <w:rFonts w:ascii="Verdana" w:hAnsi="Verdana"/>
          <w:color w:val="4472C4" w:themeColor="accent1"/>
        </w:rPr>
        <w:t>@colombiacompra</w:t>
      </w:r>
      <w:r w:rsidRPr="00CC5C68">
        <w:rPr>
          <w:rFonts w:ascii="Verdana" w:hAnsi="Verdana"/>
          <w:color w:val="4472C4" w:themeColor="accent1"/>
        </w:rPr>
        <w:t xml:space="preserve"> </w:t>
      </w:r>
    </w:p>
    <w:p w14:paraId="400D57FA" w14:textId="77777777" w:rsidR="0079743D" w:rsidRPr="00CC5C68" w:rsidRDefault="0079743D" w:rsidP="0079743D">
      <w:pPr>
        <w:spacing w:after="0" w:line="240" w:lineRule="auto"/>
        <w:jc w:val="both"/>
        <w:rPr>
          <w:rFonts w:ascii="Verdana" w:hAnsi="Verdana"/>
        </w:rPr>
      </w:pPr>
      <w:r w:rsidRPr="00CC5C68">
        <w:rPr>
          <w:rFonts w:ascii="Verdana" w:hAnsi="Verdana"/>
        </w:rPr>
        <w:t xml:space="preserve">Facebook: </w:t>
      </w:r>
      <w:r w:rsidRPr="00CC5C68">
        <w:rPr>
          <w:rStyle w:val="Hipervnculo"/>
          <w:rFonts w:ascii="Verdana" w:hAnsi="Verdana"/>
          <w:color w:val="4472C4" w:themeColor="accent1"/>
        </w:rPr>
        <w:t>ColombiaCompraEficiente</w:t>
      </w:r>
    </w:p>
    <w:p w14:paraId="5AF4E4FD" w14:textId="77777777" w:rsidR="0079743D" w:rsidRPr="00CC5C68" w:rsidRDefault="0079743D" w:rsidP="0079743D">
      <w:pPr>
        <w:spacing w:after="0" w:line="240" w:lineRule="auto"/>
        <w:jc w:val="both"/>
        <w:rPr>
          <w:rFonts w:ascii="Verdana" w:hAnsi="Verdana"/>
        </w:rPr>
      </w:pPr>
      <w:r w:rsidRPr="00CC5C68">
        <w:rPr>
          <w:rFonts w:ascii="Verdana" w:hAnsi="Verdana"/>
        </w:rPr>
        <w:t xml:space="preserve">LinkedIn: </w:t>
      </w:r>
      <w:r w:rsidRPr="00CC5C68">
        <w:rPr>
          <w:rStyle w:val="Hipervnculo"/>
          <w:rFonts w:ascii="Verdana" w:hAnsi="Verdana"/>
          <w:color w:val="4472C4" w:themeColor="accent1"/>
        </w:rPr>
        <w:t>Agencia Nacional de Contratación Pública - Colombia Compra Eficiente</w:t>
      </w:r>
      <w:r w:rsidRPr="00CC5C68">
        <w:rPr>
          <w:rFonts w:ascii="Verdana" w:hAnsi="Verdana"/>
          <w:color w:val="4472C4" w:themeColor="accent1"/>
        </w:rPr>
        <w:t xml:space="preserve"> </w:t>
      </w:r>
      <w:r w:rsidRPr="00CC5C68">
        <w:rPr>
          <w:rFonts w:ascii="Verdana" w:hAnsi="Verdana"/>
        </w:rPr>
        <w:t xml:space="preserve">Instagram: </w:t>
      </w:r>
      <w:r w:rsidRPr="00CC5C68">
        <w:rPr>
          <w:rStyle w:val="Hipervnculo"/>
          <w:rFonts w:ascii="Verdana" w:hAnsi="Verdana"/>
          <w:color w:val="4472C4" w:themeColor="accent1"/>
        </w:rPr>
        <w:t>@colombiacompraeficiente_cce</w:t>
      </w:r>
    </w:p>
    <w:p w14:paraId="0001AF95" w14:textId="77777777" w:rsidR="0079743D" w:rsidRPr="00CC5C68" w:rsidRDefault="0079743D" w:rsidP="0079743D">
      <w:pPr>
        <w:widowControl w:val="0"/>
        <w:autoSpaceDE w:val="0"/>
        <w:autoSpaceDN w:val="0"/>
        <w:spacing w:after="0" w:line="276" w:lineRule="auto"/>
        <w:jc w:val="both"/>
        <w:rPr>
          <w:rFonts w:ascii="Verdana" w:hAnsi="Verdana" w:cs="Arial"/>
        </w:rPr>
      </w:pPr>
    </w:p>
    <w:p w14:paraId="5BB9894B" w14:textId="77777777" w:rsidR="0079743D" w:rsidRPr="00CC5C68" w:rsidRDefault="0079743D" w:rsidP="0079743D">
      <w:pPr>
        <w:widowControl w:val="0"/>
        <w:autoSpaceDE w:val="0"/>
        <w:autoSpaceDN w:val="0"/>
        <w:spacing w:after="0" w:line="276" w:lineRule="auto"/>
        <w:jc w:val="both"/>
        <w:rPr>
          <w:rFonts w:ascii="Verdana" w:hAnsi="Verdana" w:cs="Arial"/>
          <w:lang w:val="es-ES_tradnl"/>
        </w:rPr>
      </w:pPr>
      <w:r w:rsidRPr="00CC5C68">
        <w:rPr>
          <w:rFonts w:ascii="Verdana" w:hAnsi="Verdana" w:cs="Arial"/>
        </w:rPr>
        <w:t xml:space="preserve">Este concepto tiene el alcance previsto en el artículo 28 del Código de Procedimiento Administrativo y de lo Contencioso Administrativo </w:t>
      </w:r>
      <w:r w:rsidRPr="00CC5C68">
        <w:rPr>
          <w:rFonts w:ascii="Verdana" w:hAnsi="Verdana" w:cs="Arial"/>
          <w:lang w:val="es-ES_tradnl"/>
        </w:rPr>
        <w:t>y las expresiones aquí utilizadas con mayúscula inicial deben ser entendidas con el significado que les otorga el artículo 2.2.1.1.1.3.1. del Decreto 1082 de 2015.</w:t>
      </w:r>
    </w:p>
    <w:p w14:paraId="77D4FBDA" w14:textId="77777777" w:rsidR="0079743D" w:rsidRPr="00CC5C68" w:rsidRDefault="0079743D" w:rsidP="0079743D">
      <w:pPr>
        <w:spacing w:after="0" w:line="276" w:lineRule="auto"/>
        <w:ind w:firstLine="709"/>
        <w:jc w:val="both"/>
        <w:rPr>
          <w:rFonts w:ascii="Verdana" w:eastAsia="Times New Roman" w:hAnsi="Verdana" w:cs="Arial"/>
          <w:szCs w:val="24"/>
          <w:lang w:val="es-ES_tradnl" w:eastAsia="es-ES_tradnl"/>
        </w:rPr>
      </w:pPr>
    </w:p>
    <w:p w14:paraId="40CEE0B1" w14:textId="77777777" w:rsidR="0079743D" w:rsidRPr="00CC5C68" w:rsidRDefault="0079743D" w:rsidP="0079743D">
      <w:pPr>
        <w:spacing w:after="0" w:line="276" w:lineRule="auto"/>
        <w:jc w:val="both"/>
        <w:rPr>
          <w:rFonts w:ascii="Verdana" w:eastAsia="Times New Roman" w:hAnsi="Verdana" w:cs="Arial"/>
          <w:lang w:val="es-ES_tradnl" w:eastAsia="es-CO"/>
        </w:rPr>
      </w:pPr>
      <w:bookmarkStart w:id="2" w:name="_Hlk117695077"/>
      <w:r w:rsidRPr="00CC5C68">
        <w:rPr>
          <w:rFonts w:ascii="Verdana" w:eastAsia="Times New Roman" w:hAnsi="Verdana" w:cs="Arial"/>
          <w:lang w:val="es-ES_tradnl" w:eastAsia="es-CO"/>
        </w:rPr>
        <w:t>Atentamente,</w:t>
      </w:r>
    </w:p>
    <w:bookmarkEnd w:id="2"/>
    <w:p w14:paraId="0EB2F3A6" w14:textId="053476DF" w:rsidR="0079743D" w:rsidRPr="00CC5C68" w:rsidRDefault="009A3054" w:rsidP="0079743D">
      <w:pPr>
        <w:spacing w:after="18" w:line="240" w:lineRule="auto"/>
        <w:jc w:val="center"/>
        <w:rPr>
          <w:rFonts w:ascii="Verdana" w:eastAsia="Times New Roman" w:hAnsi="Verdana" w:cs="Arial"/>
          <w:sz w:val="24"/>
          <w:szCs w:val="24"/>
          <w:lang w:eastAsia="es-CO"/>
        </w:rPr>
      </w:pPr>
      <w:r w:rsidRPr="002C3AD6">
        <w:rPr>
          <w:rFonts w:ascii="Century Gothic" w:hAnsi="Century Gothic"/>
          <w:noProof/>
        </w:rPr>
        <w:drawing>
          <wp:inline distT="0" distB="0" distL="0" distR="0" wp14:anchorId="48C0ECFA" wp14:editId="2C5013DB">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1"/>
                    <a:stretch>
                      <a:fillRect/>
                    </a:stretch>
                  </pic:blipFill>
                  <pic:spPr>
                    <a:xfrm>
                      <a:off x="0" y="0"/>
                      <a:ext cx="3772426" cy="1400370"/>
                    </a:xfrm>
                    <a:prstGeom prst="rect">
                      <a:avLst/>
                    </a:prstGeom>
                  </pic:spPr>
                </pic:pic>
              </a:graphicData>
            </a:graphic>
          </wp:inline>
        </w:drawing>
      </w: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636"/>
      </w:tblGrid>
      <w:tr w:rsidR="0079743D" w:rsidRPr="00CC5C68" w14:paraId="7BACA315" w14:textId="77777777" w:rsidTr="005F5F04">
        <w:trPr>
          <w:trHeight w:val="286"/>
        </w:trPr>
        <w:tc>
          <w:tcPr>
            <w:tcW w:w="893" w:type="dxa"/>
            <w:vAlign w:val="center"/>
            <w:hideMark/>
          </w:tcPr>
          <w:p w14:paraId="0239EA85" w14:textId="77777777" w:rsidR="0079743D" w:rsidRPr="00CC5C68" w:rsidRDefault="0079743D" w:rsidP="005F5F04">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Elaboró:</w:t>
            </w:r>
          </w:p>
        </w:tc>
        <w:tc>
          <w:tcPr>
            <w:tcW w:w="4636" w:type="dxa"/>
            <w:tcBorders>
              <w:top w:val="nil"/>
              <w:left w:val="nil"/>
              <w:bottom w:val="dotted" w:sz="4" w:space="0" w:color="7F7F7F"/>
              <w:right w:val="nil"/>
            </w:tcBorders>
            <w:vAlign w:val="center"/>
            <w:hideMark/>
          </w:tcPr>
          <w:p w14:paraId="02E6A12C" w14:textId="5EDB92A4" w:rsidR="0079743D" w:rsidRPr="00CC5C68" w:rsidRDefault="00051234" w:rsidP="005F5F04">
            <w:pPr>
              <w:rPr>
                <w:rFonts w:ascii="Verdana" w:eastAsia="Times New Roman" w:hAnsi="Verdana" w:cs="Arial"/>
                <w:sz w:val="16"/>
                <w:szCs w:val="16"/>
                <w:lang w:val="es-ES_tradnl" w:eastAsia="es-ES"/>
              </w:rPr>
            </w:pPr>
            <w:r>
              <w:rPr>
                <w:rFonts w:ascii="Verdana" w:eastAsia="Times New Roman" w:hAnsi="Verdana" w:cs="Arial"/>
                <w:sz w:val="16"/>
                <w:szCs w:val="16"/>
                <w:lang w:val="es-ES_tradnl" w:eastAsia="es-ES"/>
              </w:rPr>
              <w:t xml:space="preserve">Diana </w:t>
            </w:r>
            <w:r w:rsidR="007B3E66">
              <w:rPr>
                <w:rFonts w:ascii="Verdana" w:eastAsia="Times New Roman" w:hAnsi="Verdana" w:cs="Arial"/>
                <w:sz w:val="16"/>
                <w:szCs w:val="16"/>
                <w:lang w:val="es-ES_tradnl" w:eastAsia="es-ES"/>
              </w:rPr>
              <w:t xml:space="preserve">Carolina Blanco Rodriguez </w:t>
            </w:r>
          </w:p>
          <w:p w14:paraId="64C1D8F2" w14:textId="5C82EFA6" w:rsidR="0079743D" w:rsidRPr="00CC5C68" w:rsidRDefault="007B3E66" w:rsidP="005F5F04">
            <w:pPr>
              <w:rPr>
                <w:rFonts w:ascii="Verdana" w:eastAsia="Times New Roman" w:hAnsi="Verdana" w:cs="Arial"/>
                <w:sz w:val="14"/>
                <w:szCs w:val="14"/>
                <w:lang w:eastAsia="es-ES"/>
              </w:rPr>
            </w:pPr>
            <w:r>
              <w:rPr>
                <w:rFonts w:ascii="Verdana" w:eastAsia="Times New Roman" w:hAnsi="Verdana" w:cs="Arial"/>
                <w:sz w:val="16"/>
                <w:szCs w:val="16"/>
                <w:lang w:eastAsia="es-ES"/>
              </w:rPr>
              <w:t>Contratista</w:t>
            </w:r>
            <w:r w:rsidR="0079743D" w:rsidRPr="00CC5C68">
              <w:rPr>
                <w:rFonts w:ascii="Verdana" w:eastAsia="Times New Roman" w:hAnsi="Verdana" w:cs="Arial"/>
                <w:sz w:val="16"/>
                <w:szCs w:val="16"/>
                <w:lang w:eastAsia="es-ES"/>
              </w:rPr>
              <w:t xml:space="preserve"> de la Subdirección de Gestión Contractual</w:t>
            </w:r>
          </w:p>
        </w:tc>
      </w:tr>
      <w:tr w:rsidR="0079743D" w:rsidRPr="00CC5C68" w14:paraId="48756F3B" w14:textId="77777777" w:rsidTr="005F5F04">
        <w:trPr>
          <w:trHeight w:val="299"/>
        </w:trPr>
        <w:tc>
          <w:tcPr>
            <w:tcW w:w="893" w:type="dxa"/>
            <w:vAlign w:val="center"/>
            <w:hideMark/>
          </w:tcPr>
          <w:p w14:paraId="28F959C3" w14:textId="77777777" w:rsidR="0079743D" w:rsidRPr="00CC5C68" w:rsidRDefault="0079743D" w:rsidP="005F5F04">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Revisó:</w:t>
            </w:r>
          </w:p>
        </w:tc>
        <w:tc>
          <w:tcPr>
            <w:tcW w:w="4636" w:type="dxa"/>
            <w:tcBorders>
              <w:top w:val="dotted" w:sz="4" w:space="0" w:color="7F7F7F"/>
              <w:left w:val="nil"/>
              <w:bottom w:val="dotted" w:sz="4" w:space="0" w:color="7F7F7F"/>
              <w:right w:val="nil"/>
            </w:tcBorders>
            <w:vAlign w:val="center"/>
            <w:hideMark/>
          </w:tcPr>
          <w:p w14:paraId="3B3E34F8" w14:textId="47B8DE72" w:rsidR="007B3E66" w:rsidRDefault="00051234" w:rsidP="005F5F04">
            <w:pPr>
              <w:rPr>
                <w:rFonts w:ascii="Verdana" w:eastAsia="Times New Roman" w:hAnsi="Verdana" w:cs="Arial"/>
                <w:sz w:val="16"/>
                <w:szCs w:val="16"/>
                <w:lang w:val="es-ES_tradnl" w:eastAsia="es-ES"/>
              </w:rPr>
            </w:pPr>
            <w:r>
              <w:rPr>
                <w:rFonts w:ascii="Verdana" w:eastAsia="Times New Roman" w:hAnsi="Verdana" w:cs="Arial"/>
                <w:sz w:val="16"/>
                <w:szCs w:val="16"/>
                <w:lang w:val="es-ES_tradnl" w:eastAsia="es-ES"/>
              </w:rPr>
              <w:t>Adriana López</w:t>
            </w:r>
          </w:p>
          <w:p w14:paraId="5DD17B56" w14:textId="54A4397C" w:rsidR="0079743D" w:rsidRPr="00CC5C68" w:rsidRDefault="0079743D" w:rsidP="005F5F04">
            <w:pPr>
              <w:rPr>
                <w:rFonts w:ascii="Verdana" w:eastAsia="Times New Roman" w:hAnsi="Verdana" w:cs="Arial"/>
                <w:sz w:val="14"/>
                <w:szCs w:val="14"/>
                <w:lang w:eastAsia="es-ES"/>
              </w:rPr>
            </w:pPr>
            <w:r>
              <w:rPr>
                <w:rFonts w:ascii="Verdana" w:eastAsia="Times New Roman" w:hAnsi="Verdana" w:cs="Arial"/>
                <w:sz w:val="16"/>
                <w:szCs w:val="16"/>
                <w:lang w:eastAsia="es-ES"/>
              </w:rPr>
              <w:t>Contratista</w:t>
            </w:r>
            <w:r w:rsidRPr="00CC5C68">
              <w:rPr>
                <w:rFonts w:ascii="Verdana" w:eastAsia="Times New Roman" w:hAnsi="Verdana" w:cs="Arial"/>
                <w:sz w:val="16"/>
                <w:szCs w:val="16"/>
                <w:lang w:eastAsia="es-ES"/>
              </w:rPr>
              <w:t xml:space="preserve"> de la Subdirección de Gestión Contractual</w:t>
            </w:r>
          </w:p>
        </w:tc>
      </w:tr>
      <w:tr w:rsidR="0079743D" w:rsidRPr="00CC5C68" w14:paraId="1ACD435E" w14:textId="77777777" w:rsidTr="005F5F04">
        <w:trPr>
          <w:trHeight w:val="272"/>
        </w:trPr>
        <w:tc>
          <w:tcPr>
            <w:tcW w:w="893" w:type="dxa"/>
            <w:vAlign w:val="center"/>
            <w:hideMark/>
          </w:tcPr>
          <w:p w14:paraId="5C38F955" w14:textId="77777777" w:rsidR="0079743D" w:rsidRPr="00CC5C68" w:rsidRDefault="0079743D" w:rsidP="005F5F04">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Aprobó:</w:t>
            </w:r>
          </w:p>
        </w:tc>
        <w:tc>
          <w:tcPr>
            <w:tcW w:w="4636" w:type="dxa"/>
            <w:tcBorders>
              <w:top w:val="dotted" w:sz="4" w:space="0" w:color="7F7F7F"/>
              <w:left w:val="nil"/>
              <w:bottom w:val="dotted" w:sz="4" w:space="0" w:color="7F7F7F"/>
              <w:right w:val="nil"/>
            </w:tcBorders>
            <w:vAlign w:val="center"/>
            <w:hideMark/>
          </w:tcPr>
          <w:p w14:paraId="10C215FC" w14:textId="77777777" w:rsidR="0079743D" w:rsidRPr="00CC5C68" w:rsidRDefault="0079743D" w:rsidP="005F5F04">
            <w:pPr>
              <w:rPr>
                <w:rFonts w:ascii="Verdana" w:eastAsia="Times New Roman" w:hAnsi="Verdana" w:cs="Arial"/>
                <w:sz w:val="16"/>
                <w:szCs w:val="16"/>
                <w:lang w:eastAsia="es-ES"/>
              </w:rPr>
            </w:pPr>
            <w:r w:rsidRPr="00CC5C68">
              <w:rPr>
                <w:rFonts w:ascii="Verdana" w:eastAsia="Times New Roman" w:hAnsi="Verdana" w:cs="Arial"/>
                <w:sz w:val="16"/>
                <w:szCs w:val="16"/>
                <w:lang w:eastAsia="es-ES"/>
              </w:rPr>
              <w:t>Carolina Quintero Gacharná</w:t>
            </w:r>
          </w:p>
          <w:p w14:paraId="00D231CD" w14:textId="77777777" w:rsidR="0079743D" w:rsidRPr="00CC5C68" w:rsidRDefault="0079743D" w:rsidP="005F5F04">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Subdirectora de Gestión Contractual ANCP – CCE</w:t>
            </w:r>
          </w:p>
        </w:tc>
      </w:tr>
    </w:tbl>
    <w:p w14:paraId="4F9E21F9" w14:textId="77777777" w:rsidR="0079743D" w:rsidRPr="00CC5C68" w:rsidRDefault="0079743D" w:rsidP="0079743D">
      <w:pPr>
        <w:spacing w:after="0" w:line="276" w:lineRule="auto"/>
        <w:jc w:val="both"/>
        <w:rPr>
          <w:rFonts w:ascii="Verdana" w:eastAsia="Times New Roman" w:hAnsi="Verdana" w:cs="Arial"/>
          <w:lang w:val="es-ES_tradnl"/>
        </w:rPr>
      </w:pPr>
    </w:p>
    <w:p w14:paraId="008A34FA" w14:textId="77777777" w:rsidR="0079743D" w:rsidRPr="00CC5C68" w:rsidRDefault="0079743D" w:rsidP="0079743D">
      <w:pPr>
        <w:spacing w:after="0" w:line="240" w:lineRule="auto"/>
        <w:rPr>
          <w:rFonts w:ascii="Verdana" w:eastAsia="Times New Roman" w:hAnsi="Verdana" w:cs="Arial"/>
          <w:sz w:val="24"/>
          <w:szCs w:val="24"/>
          <w:lang w:eastAsia="es-ES_tradnl"/>
        </w:rPr>
      </w:pPr>
    </w:p>
    <w:p w14:paraId="511EF8A4" w14:textId="77777777" w:rsidR="0079743D" w:rsidRPr="00CC5C68" w:rsidRDefault="0079743D" w:rsidP="0079743D">
      <w:pPr>
        <w:rPr>
          <w:rFonts w:ascii="Verdana" w:hAnsi="Verdana"/>
        </w:rPr>
      </w:pPr>
    </w:p>
    <w:p w14:paraId="2C3590A9" w14:textId="77777777" w:rsidR="0079743D" w:rsidRPr="00067E03" w:rsidRDefault="0079743D" w:rsidP="0079743D"/>
    <w:p w14:paraId="7603ADEF" w14:textId="77777777" w:rsidR="00C24FFE" w:rsidRDefault="00C24FFE"/>
    <w:sectPr w:rsidR="00C24FFE" w:rsidSect="0079743D">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86A7" w14:textId="77777777" w:rsidR="000D4063" w:rsidRDefault="000D4063" w:rsidP="0079743D">
      <w:pPr>
        <w:spacing w:after="0" w:line="240" w:lineRule="auto"/>
      </w:pPr>
      <w:r>
        <w:separator/>
      </w:r>
    </w:p>
  </w:endnote>
  <w:endnote w:type="continuationSeparator" w:id="0">
    <w:p w14:paraId="4A96CB4F" w14:textId="77777777" w:rsidR="000D4063" w:rsidRDefault="000D4063" w:rsidP="0079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8FB3" w14:textId="77777777" w:rsidR="0079743D" w:rsidRDefault="0079743D">
    <w:pPr>
      <w:pStyle w:val="Piedepgina"/>
    </w:pPr>
  </w:p>
  <w:p w14:paraId="6E95AB67" w14:textId="77777777" w:rsidR="0079743D" w:rsidRPr="00174B77" w:rsidRDefault="0079743D"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EDD8567" w14:textId="77777777" w:rsidR="0079743D" w:rsidRDefault="0079743D"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1353AB58" w14:textId="77777777" w:rsidR="0079743D" w:rsidRPr="00E41027" w:rsidRDefault="0079743D" w:rsidP="00D520D8">
    <w:pPr>
      <w:spacing w:after="0"/>
      <w:jc w:val="both"/>
      <w:rPr>
        <w:rFonts w:ascii="Verdana" w:hAnsi="Verdana"/>
        <w:sz w:val="18"/>
        <w:szCs w:val="18"/>
      </w:rPr>
    </w:pPr>
    <w:r w:rsidRPr="00E41027">
      <w:rPr>
        <w:rFonts w:ascii="Verdana" w:hAnsi="Verdana"/>
        <w:sz w:val="18"/>
        <w:szCs w:val="18"/>
      </w:rPr>
      <w:t>Mesa de servicio: (+57) 601 7456788</w:t>
    </w:r>
  </w:p>
  <w:p w14:paraId="0BE10A3E" w14:textId="77777777" w:rsidR="0079743D" w:rsidRDefault="0079743D"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6C680" w14:textId="77777777" w:rsidR="000D4063" w:rsidRDefault="000D4063" w:rsidP="0079743D">
      <w:pPr>
        <w:spacing w:after="0" w:line="240" w:lineRule="auto"/>
      </w:pPr>
      <w:r>
        <w:separator/>
      </w:r>
    </w:p>
  </w:footnote>
  <w:footnote w:type="continuationSeparator" w:id="0">
    <w:p w14:paraId="6D6062C6" w14:textId="77777777" w:rsidR="000D4063" w:rsidRDefault="000D4063" w:rsidP="0079743D">
      <w:pPr>
        <w:spacing w:after="0" w:line="240" w:lineRule="auto"/>
      </w:pPr>
      <w:r>
        <w:continuationSeparator/>
      </w:r>
    </w:p>
  </w:footnote>
  <w:footnote w:id="1">
    <w:p w14:paraId="5571B660" w14:textId="77777777" w:rsidR="0079743D" w:rsidRPr="00131A53" w:rsidRDefault="0079743D" w:rsidP="0079743D">
      <w:pPr>
        <w:pStyle w:val="Textonotapie"/>
        <w:ind w:left="300" w:firstLine="408"/>
        <w:contextualSpacing/>
        <w:jc w:val="both"/>
        <w:rPr>
          <w:rFonts w:ascii="Verdana" w:hAnsi="Verdana" w:cs="Arial"/>
          <w:sz w:val="10"/>
          <w:szCs w:val="10"/>
          <w:lang w:val="pt-BR"/>
        </w:rPr>
      </w:pPr>
      <w:r w:rsidRPr="00805B32">
        <w:rPr>
          <w:rStyle w:val="Refdenotaalpie"/>
          <w:rFonts w:ascii="Verdana" w:hAnsi="Verdana" w:cs="Arial"/>
          <w:sz w:val="10"/>
          <w:szCs w:val="10"/>
        </w:rPr>
        <w:footnoteRef/>
      </w:r>
      <w:r w:rsidRPr="00131A53">
        <w:rPr>
          <w:rFonts w:ascii="Verdana" w:hAnsi="Verdana" w:cs="Arial"/>
          <w:sz w:val="10"/>
          <w:szCs w:val="10"/>
          <w:lang w:val="pt-BR"/>
        </w:rPr>
        <w:t xml:space="preserve"> Corte Constitucional, sentencia T-743 de 2017, Exp. T-6.366.648 Magistrada Ponente Cristina Pardo Schlesinger.</w:t>
      </w:r>
    </w:p>
    <w:p w14:paraId="066E686E" w14:textId="77777777" w:rsidR="0079743D" w:rsidRPr="00131A53" w:rsidRDefault="0079743D" w:rsidP="0079743D">
      <w:pPr>
        <w:pStyle w:val="Textonotapie"/>
        <w:ind w:left="300" w:firstLine="408"/>
        <w:contextualSpacing/>
        <w:jc w:val="both"/>
        <w:rPr>
          <w:rFonts w:ascii="Verdana" w:hAnsi="Verdana" w:cs="Arial"/>
          <w:sz w:val="10"/>
          <w:szCs w:val="10"/>
          <w:lang w:val="pt-BR"/>
        </w:rPr>
      </w:pPr>
    </w:p>
  </w:footnote>
  <w:footnote w:id="2">
    <w:p w14:paraId="54A8F87C" w14:textId="77777777" w:rsidR="0079743D" w:rsidRPr="00805B32" w:rsidRDefault="0079743D" w:rsidP="0079743D">
      <w:pPr>
        <w:ind w:left="300" w:right="306" w:firstLine="707"/>
        <w:contextualSpacing/>
        <w:jc w:val="both"/>
        <w:rPr>
          <w:rFonts w:ascii="Verdana" w:hAnsi="Verdana" w:cs="Arial"/>
          <w:sz w:val="10"/>
          <w:szCs w:val="10"/>
        </w:rPr>
      </w:pPr>
      <w:r w:rsidRPr="00805B32">
        <w:rPr>
          <w:rStyle w:val="Refdenotaalpie"/>
          <w:rFonts w:ascii="Verdana" w:hAnsi="Verdana" w:cs="Arial"/>
          <w:sz w:val="10"/>
          <w:szCs w:val="10"/>
        </w:rPr>
        <w:footnoteRef/>
      </w:r>
      <w:r w:rsidRPr="00805B32">
        <w:rPr>
          <w:rFonts w:ascii="Verdana" w:hAnsi="Verdana" w:cs="Arial"/>
          <w:sz w:val="10"/>
          <w:szCs w:val="10"/>
        </w:rPr>
        <w:t xml:space="preserve"> “En el supuesto de vinculación de la mujer gestante o lactante mediante contrato de prestación de servicios, el juez de tutela deberá analizar las circunstancias fácticas que rodean cada caso, para determinar si bajo dicha figura contractual no se está ocultando la existencia de una auténtica relación laboral.</w:t>
      </w:r>
    </w:p>
    <w:p w14:paraId="7151938C" w14:textId="77777777" w:rsidR="0079743D" w:rsidRPr="00805B32" w:rsidRDefault="0079743D" w:rsidP="0079743D">
      <w:pPr>
        <w:ind w:left="300" w:right="306" w:firstLine="707"/>
        <w:contextualSpacing/>
        <w:jc w:val="both"/>
        <w:rPr>
          <w:rFonts w:ascii="Verdana" w:eastAsia="Arial" w:hAnsi="Verdana" w:cs="Arial"/>
          <w:sz w:val="10"/>
          <w:szCs w:val="10"/>
          <w:lang w:val="es-ES"/>
        </w:rPr>
      </w:pPr>
    </w:p>
    <w:p w14:paraId="61964E47" w14:textId="77777777" w:rsidR="0079743D" w:rsidRPr="00805B32" w:rsidRDefault="0079743D" w:rsidP="0079743D">
      <w:pPr>
        <w:ind w:left="300" w:right="306"/>
        <w:contextualSpacing/>
        <w:jc w:val="both"/>
        <w:rPr>
          <w:rFonts w:ascii="Verdana" w:hAnsi="Verdana" w:cs="Arial"/>
          <w:sz w:val="10"/>
          <w:szCs w:val="10"/>
        </w:rPr>
      </w:pPr>
      <w:r w:rsidRPr="00805B32">
        <w:rPr>
          <w:rFonts w:ascii="Verdana" w:hAnsi="Verdana" w:cs="Arial"/>
          <w:sz w:val="10"/>
          <w:szCs w:val="10"/>
        </w:rPr>
        <w:t>[…]</w:t>
      </w:r>
    </w:p>
    <w:p w14:paraId="5E45F3B3" w14:textId="77777777" w:rsidR="0079743D" w:rsidRPr="00805B32" w:rsidRDefault="0079743D" w:rsidP="0079743D">
      <w:pPr>
        <w:pStyle w:val="Textoindependiente"/>
        <w:spacing w:after="0" w:line="240" w:lineRule="auto"/>
        <w:ind w:left="300" w:right="306"/>
        <w:contextualSpacing/>
        <w:jc w:val="both"/>
        <w:rPr>
          <w:rFonts w:ascii="Verdana" w:hAnsi="Verdana" w:cs="Arial"/>
          <w:sz w:val="10"/>
          <w:szCs w:val="10"/>
        </w:rPr>
      </w:pPr>
    </w:p>
    <w:p w14:paraId="3CA3082C" w14:textId="77777777" w:rsidR="0079743D" w:rsidRPr="00805B32" w:rsidRDefault="0079743D" w:rsidP="0079743D">
      <w:pPr>
        <w:ind w:left="300" w:right="306" w:firstLine="408"/>
        <w:contextualSpacing/>
        <w:jc w:val="both"/>
        <w:rPr>
          <w:rFonts w:ascii="Verdana" w:hAnsi="Verdana" w:cs="Arial"/>
          <w:sz w:val="10"/>
          <w:szCs w:val="10"/>
        </w:rPr>
      </w:pPr>
      <w:r w:rsidRPr="00805B32">
        <w:rPr>
          <w:rFonts w:ascii="Verdana" w:hAnsi="Verdana" w:cs="Arial"/>
          <w:sz w:val="10"/>
          <w:szCs w:val="10"/>
        </w:rPr>
        <w:t>“Bajo esta lógica, deberá verificarse la estructuración material de los elementos fundamentales de un contrato de trabajo, ‘independientemente de la vinculación o denominación que el empleador adopte para el tipo de contrato que suscriba con el trabajador´. Así, la jurisprudencia de la Corte ha reconocido que los elementos que configuran la existencia de un contrato de trabajo son (i) el salario, (ii) la continua subordinación o dependencia y (iii) la prestación personal del servicio. Por lo tanto, si el juez de tutela concluye la concurrencia de estos tres elementos en una vinculación mediante contrato de prestación de servicios de una trabajadora gestante o lactante, podrá concluirse que se está en presencia de un verdadero contrato de</w:t>
      </w:r>
      <w:r w:rsidRPr="00805B32">
        <w:rPr>
          <w:rFonts w:ascii="Verdana" w:hAnsi="Verdana" w:cs="Arial"/>
          <w:spacing w:val="-17"/>
          <w:sz w:val="10"/>
          <w:szCs w:val="10"/>
        </w:rPr>
        <w:t xml:space="preserve"> </w:t>
      </w:r>
      <w:r w:rsidRPr="00805B32">
        <w:rPr>
          <w:rFonts w:ascii="Verdana" w:hAnsi="Verdana" w:cs="Arial"/>
          <w:sz w:val="10"/>
          <w:szCs w:val="10"/>
        </w:rPr>
        <w:t>trabajo”.</w:t>
      </w:r>
    </w:p>
    <w:p w14:paraId="557D5A46" w14:textId="77777777" w:rsidR="0079743D" w:rsidRPr="00805B32" w:rsidRDefault="0079743D" w:rsidP="0079743D">
      <w:pPr>
        <w:pStyle w:val="Textonotapie"/>
        <w:ind w:left="300" w:right="306"/>
        <w:contextualSpacing/>
        <w:jc w:val="both"/>
        <w:rPr>
          <w:rFonts w:ascii="Verdana" w:hAnsi="Verdana" w:cs="Arial"/>
          <w:sz w:val="10"/>
          <w:szCs w:val="10"/>
        </w:rPr>
      </w:pPr>
    </w:p>
  </w:footnote>
  <w:footnote w:id="3">
    <w:p w14:paraId="44FD048C" w14:textId="77777777" w:rsidR="0079743D" w:rsidRPr="00805B32" w:rsidRDefault="0079743D" w:rsidP="0079743D">
      <w:pPr>
        <w:ind w:left="300" w:right="306" w:firstLine="709"/>
        <w:contextualSpacing/>
        <w:jc w:val="both"/>
        <w:rPr>
          <w:rFonts w:ascii="Verdana" w:hAnsi="Verdana" w:cs="Arial"/>
          <w:sz w:val="10"/>
          <w:szCs w:val="10"/>
        </w:rPr>
      </w:pPr>
      <w:r w:rsidRPr="00805B32">
        <w:rPr>
          <w:rStyle w:val="Refdenotaalpie"/>
          <w:rFonts w:ascii="Verdana" w:hAnsi="Verdana" w:cs="Arial"/>
          <w:sz w:val="10"/>
          <w:szCs w:val="10"/>
        </w:rPr>
        <w:footnoteRef/>
      </w:r>
      <w:r w:rsidRPr="00805B32">
        <w:rPr>
          <w:rFonts w:ascii="Verdana" w:hAnsi="Verdana" w:cs="Arial"/>
          <w:sz w:val="10"/>
          <w:szCs w:val="10"/>
        </w:rPr>
        <w:t xml:space="preserve"> La Corte Constitucional en la sentencia T-102 del 1 de marzo de 2016 (M.P: María Victoria Calle Correa) protegió el derecho a la estabilidad laboral reforzada a dos mujeres que se encontraban en fuero de maternidad por demostrarse la existencia de un contrato realidad. En el expediente T-5.208.798 la Sala asumió la existencia de un contrato laboral de cara a la subordinación, pues estaba demostrado que la accionante, entre otras, cumplía un horario establecido por el contratante: ´Obsérvese que el empleador no demostró, por ningún medio, la existencia de una causal objetiva relevante que justificara la terminación del contrato, por ejemplo, que la actividad que venía realizando la trabajadora ya no fuera necesaria para la asociación sindical, o de una justa causa de terminación de la relación laboral. Por el contrario, la labor asignada como asistente administrativa hace parte de las tareas cotidianas del sindicato’”.</w:t>
      </w:r>
    </w:p>
    <w:p w14:paraId="39A455E3" w14:textId="77777777" w:rsidR="0079743D" w:rsidRPr="00805B32" w:rsidRDefault="0079743D" w:rsidP="0079743D">
      <w:pPr>
        <w:pStyle w:val="Textonotapie"/>
        <w:ind w:left="300" w:right="306"/>
        <w:contextualSpacing/>
        <w:jc w:val="both"/>
        <w:rPr>
          <w:rFonts w:ascii="Verdana" w:hAnsi="Verdana" w:cs="Arial"/>
          <w:sz w:val="10"/>
          <w:szCs w:val="10"/>
        </w:rPr>
      </w:pPr>
    </w:p>
  </w:footnote>
  <w:footnote w:id="4">
    <w:p w14:paraId="707FB5EF" w14:textId="77777777" w:rsidR="0079743D" w:rsidRPr="00805B32" w:rsidRDefault="0079743D" w:rsidP="0079743D">
      <w:pPr>
        <w:ind w:left="300" w:right="306" w:firstLine="562"/>
        <w:contextualSpacing/>
        <w:jc w:val="both"/>
        <w:rPr>
          <w:rFonts w:ascii="Verdana" w:hAnsi="Verdana" w:cs="Arial"/>
          <w:sz w:val="10"/>
          <w:szCs w:val="10"/>
        </w:rPr>
      </w:pPr>
      <w:r w:rsidRPr="00805B32">
        <w:rPr>
          <w:rFonts w:ascii="Verdana" w:hAnsi="Verdana" w:cs="Arial"/>
          <w:sz w:val="10"/>
          <w:szCs w:val="10"/>
        </w:rPr>
        <w:t xml:space="preserve">  </w:t>
      </w:r>
      <w:r w:rsidRPr="00805B32">
        <w:rPr>
          <w:rStyle w:val="Refdenotaalpie"/>
          <w:rFonts w:ascii="Verdana" w:hAnsi="Verdana" w:cs="Arial"/>
          <w:sz w:val="10"/>
          <w:szCs w:val="10"/>
        </w:rPr>
        <w:footnoteRef/>
      </w:r>
      <w:r w:rsidRPr="00805B32">
        <w:rPr>
          <w:rFonts w:ascii="Verdana" w:hAnsi="Verdana" w:cs="Arial"/>
          <w:sz w:val="10"/>
          <w:szCs w:val="10"/>
        </w:rPr>
        <w:t xml:space="preserve"> Corte Constitucional, sentencia T-564 del 6 de septiembre de 2017, M.P: Cristina Pardo Schlesinger: “La Sala advierte, que ante las contradicciones respecto a los hechos en las cuales incurren las partes involucradas en el asunto de la referencia, en el presente caso no existen suficientes elementos de juicio para la demostración de la relación de trabajo afirmada por la accionante en el escrito de impugnación. La precariedad de las pruebas, los indicios sobre un contrato realidad encubierto y la validez de los documentos aportados al proceso, son asuntos que necesariamente deben ser estudiados por el juez ordinario</w:t>
      </w:r>
      <w:r w:rsidRPr="00805B32">
        <w:rPr>
          <w:rFonts w:ascii="Verdana" w:hAnsi="Verdana" w:cs="Arial"/>
          <w:spacing w:val="-6"/>
          <w:sz w:val="10"/>
          <w:szCs w:val="10"/>
        </w:rPr>
        <w:t xml:space="preserve"> </w:t>
      </w:r>
      <w:r w:rsidRPr="00805B32">
        <w:rPr>
          <w:rFonts w:ascii="Verdana" w:hAnsi="Verdana" w:cs="Arial"/>
          <w:sz w:val="10"/>
          <w:szCs w:val="10"/>
        </w:rPr>
        <w:t>laboral”.</w:t>
      </w:r>
    </w:p>
    <w:p w14:paraId="6E73952C" w14:textId="77777777" w:rsidR="0079743D" w:rsidRPr="00805B32" w:rsidRDefault="0079743D" w:rsidP="0079743D">
      <w:pPr>
        <w:ind w:left="300" w:right="306"/>
        <w:contextualSpacing/>
        <w:jc w:val="both"/>
        <w:rPr>
          <w:rFonts w:ascii="Verdana" w:hAnsi="Verdana" w:cs="Arial"/>
          <w:sz w:val="10"/>
          <w:szCs w:val="10"/>
        </w:rPr>
      </w:pPr>
    </w:p>
    <w:p w14:paraId="632EA2DB" w14:textId="77777777" w:rsidR="0079743D" w:rsidRPr="00805B32" w:rsidRDefault="0079743D" w:rsidP="0079743D">
      <w:pPr>
        <w:ind w:left="300" w:right="306"/>
        <w:contextualSpacing/>
        <w:jc w:val="both"/>
        <w:rPr>
          <w:rFonts w:ascii="Verdana" w:hAnsi="Verdana" w:cs="Arial"/>
          <w:sz w:val="10"/>
          <w:szCs w:val="10"/>
        </w:rPr>
      </w:pPr>
      <w:r w:rsidRPr="00805B32">
        <w:rPr>
          <w:rFonts w:ascii="Verdana" w:hAnsi="Verdana" w:cs="Arial"/>
          <w:sz w:val="10"/>
          <w:szCs w:val="10"/>
        </w:rPr>
        <w:t>]…]</w:t>
      </w:r>
    </w:p>
    <w:p w14:paraId="0F2A9EBA" w14:textId="77777777" w:rsidR="0079743D" w:rsidRPr="00805B32" w:rsidRDefault="0079743D" w:rsidP="0079743D">
      <w:pPr>
        <w:pStyle w:val="Textoindependiente"/>
        <w:spacing w:after="0" w:line="240" w:lineRule="auto"/>
        <w:ind w:left="300" w:right="306"/>
        <w:contextualSpacing/>
        <w:jc w:val="both"/>
        <w:rPr>
          <w:rFonts w:ascii="Verdana" w:hAnsi="Verdana" w:cs="Arial"/>
          <w:sz w:val="10"/>
          <w:szCs w:val="10"/>
        </w:rPr>
      </w:pPr>
    </w:p>
    <w:p w14:paraId="71180003" w14:textId="77777777" w:rsidR="0079743D" w:rsidRPr="00805B32" w:rsidRDefault="0079743D" w:rsidP="0079743D">
      <w:pPr>
        <w:ind w:left="300" w:right="306" w:firstLine="408"/>
        <w:contextualSpacing/>
        <w:jc w:val="both"/>
        <w:rPr>
          <w:rFonts w:ascii="Verdana" w:hAnsi="Verdana" w:cs="Arial"/>
          <w:sz w:val="10"/>
          <w:szCs w:val="10"/>
        </w:rPr>
      </w:pPr>
      <w:r w:rsidRPr="00805B32">
        <w:rPr>
          <w:rFonts w:ascii="Verdana" w:hAnsi="Verdana" w:cs="Arial"/>
          <w:sz w:val="10"/>
          <w:szCs w:val="10"/>
        </w:rPr>
        <w:t>“Así las cosas, encuentra la Sala que se cumplen los criterios determinados por la Corporación para proceder al amparo de los derechos fundamentales de la contratista: (i) existió una relación de prestación de servicios entre las partes; (ii) la accionante se encontraba en estado de embarazo y dicha situación fue informada a la accionada en el mes de noviembre de 2016, y (iii) a pocos días de conocerse el estado de gestación de la peticionaria, la relación contractual que había sido continua durante ocho (8) meses aproximadamente, se terminó por decisión de la parte contratante y sin que mediara autorización del inspector del trabajo, requisito necesario  en el  presente  caso concreto,  aun cuando se trate de un contrato de prestación de servicios, pues el amparo constitucional de la estabilidad laboral reforzada de las mujeres embarazadas también es aplicable a este tipo de vinculación contractual, acudiendo a la asimilación de estas alternativas a una relación laboral sin condiciones específicas de</w:t>
      </w:r>
      <w:r w:rsidRPr="00805B32">
        <w:rPr>
          <w:rFonts w:ascii="Verdana" w:hAnsi="Verdana" w:cs="Arial"/>
          <w:spacing w:val="2"/>
          <w:sz w:val="10"/>
          <w:szCs w:val="10"/>
        </w:rPr>
        <w:t xml:space="preserve"> </w:t>
      </w:r>
      <w:r w:rsidRPr="00805B32">
        <w:rPr>
          <w:rFonts w:ascii="Verdana" w:hAnsi="Verdana" w:cs="Arial"/>
          <w:sz w:val="10"/>
          <w:szCs w:val="10"/>
        </w:rPr>
        <w:t>terminación”.</w:t>
      </w:r>
    </w:p>
    <w:p w14:paraId="40C56701" w14:textId="77777777" w:rsidR="0079743D" w:rsidRPr="00805B32" w:rsidRDefault="0079743D" w:rsidP="0079743D">
      <w:pPr>
        <w:ind w:left="300" w:right="306" w:firstLine="850"/>
        <w:contextualSpacing/>
        <w:jc w:val="both"/>
        <w:rPr>
          <w:rFonts w:ascii="Verdana" w:hAnsi="Verdana" w:cs="Arial"/>
          <w:sz w:val="10"/>
          <w:szCs w:val="10"/>
        </w:rPr>
      </w:pPr>
    </w:p>
    <w:p w14:paraId="700D6B33" w14:textId="77777777" w:rsidR="0079743D" w:rsidRPr="00805B32" w:rsidRDefault="0079743D" w:rsidP="0079743D">
      <w:pPr>
        <w:pStyle w:val="Textonotapie"/>
        <w:ind w:left="300" w:right="306"/>
        <w:contextualSpacing/>
        <w:jc w:val="both"/>
        <w:rPr>
          <w:rFonts w:ascii="Verdana" w:hAnsi="Verdana" w:cs="Arial"/>
          <w:sz w:val="10"/>
          <w:szCs w:val="10"/>
        </w:rPr>
      </w:pPr>
    </w:p>
  </w:footnote>
  <w:footnote w:id="5">
    <w:p w14:paraId="4DD67B90" w14:textId="77777777" w:rsidR="0079743D" w:rsidRPr="00805B32" w:rsidRDefault="0079743D" w:rsidP="0079743D">
      <w:pPr>
        <w:pStyle w:val="Textonotapie"/>
        <w:ind w:firstLine="708"/>
        <w:contextualSpacing/>
        <w:jc w:val="both"/>
        <w:rPr>
          <w:rFonts w:ascii="Verdana" w:hAnsi="Verdana" w:cs="Arial"/>
          <w:sz w:val="10"/>
          <w:szCs w:val="10"/>
          <w:lang w:val="es-CO"/>
        </w:rPr>
      </w:pPr>
      <w:r w:rsidRPr="00805B32">
        <w:rPr>
          <w:rStyle w:val="Refdenotaalpie"/>
          <w:rFonts w:ascii="Verdana" w:hAnsi="Verdana" w:cs="Arial"/>
          <w:sz w:val="10"/>
          <w:szCs w:val="10"/>
        </w:rPr>
        <w:footnoteRef/>
      </w:r>
      <w:r w:rsidRPr="00805B32">
        <w:rPr>
          <w:rFonts w:ascii="Verdana" w:hAnsi="Verdana" w:cs="Arial"/>
          <w:sz w:val="10"/>
          <w:szCs w:val="10"/>
        </w:rPr>
        <w:t xml:space="preserve"> </w:t>
      </w:r>
      <w:r w:rsidRPr="00805B32">
        <w:rPr>
          <w:rFonts w:ascii="Verdana" w:hAnsi="Verdana" w:cs="Arial"/>
          <w:sz w:val="10"/>
          <w:szCs w:val="10"/>
          <w:lang w:val="es-ES"/>
        </w:rPr>
        <w:t>Corte Constitucional. Sentencia SU 075- de 2018. Magistrado Ponente: Gloria Stella Ortiz Delgado</w:t>
      </w:r>
    </w:p>
  </w:footnote>
  <w:footnote w:id="6">
    <w:p w14:paraId="384F1CDA" w14:textId="77777777" w:rsidR="0079743D" w:rsidRPr="00805B32" w:rsidRDefault="0079743D" w:rsidP="0079743D">
      <w:pPr>
        <w:pStyle w:val="Sinespaciado"/>
        <w:ind w:left="26" w:right="0" w:firstLine="682"/>
        <w:contextualSpacing/>
        <w:rPr>
          <w:rFonts w:ascii="Verdana" w:hAnsi="Verdana" w:cs="Arial"/>
          <w:sz w:val="10"/>
          <w:szCs w:val="10"/>
        </w:rPr>
      </w:pPr>
      <w:r w:rsidRPr="00805B32">
        <w:rPr>
          <w:rStyle w:val="Refdenotaalpie"/>
          <w:rFonts w:ascii="Verdana" w:eastAsiaTheme="majorEastAsia" w:hAnsi="Verdana" w:cs="Arial"/>
          <w:sz w:val="10"/>
          <w:szCs w:val="10"/>
        </w:rPr>
        <w:footnoteRef/>
      </w:r>
      <w:r w:rsidRPr="00805B32">
        <w:rPr>
          <w:rFonts w:ascii="Verdana" w:hAnsi="Verdana" w:cs="Arial"/>
          <w:sz w:val="10"/>
          <w:szCs w:val="10"/>
        </w:rPr>
        <w:t xml:space="preserve"> Corte Constitucional. Sentencia T-329 del 19 de septiembre de 2022. Expediente </w:t>
      </w:r>
      <w:bookmarkStart w:id="1" w:name="_Hlk113364075"/>
      <w:r w:rsidRPr="00805B32">
        <w:rPr>
          <w:rFonts w:ascii="Verdana" w:hAnsi="Verdana" w:cs="Arial"/>
          <w:sz w:val="10"/>
          <w:szCs w:val="10"/>
        </w:rPr>
        <w:t>T-8.517.984</w:t>
      </w:r>
      <w:bookmarkEnd w:id="1"/>
      <w:r w:rsidRPr="00805B32">
        <w:rPr>
          <w:rFonts w:ascii="Verdana" w:hAnsi="Verdana" w:cs="Arial"/>
          <w:sz w:val="10"/>
          <w:szCs w:val="10"/>
        </w:rPr>
        <w:t>. Magistrada Ponente: Natalia Ángel Cabo</w:t>
      </w:r>
    </w:p>
    <w:p w14:paraId="4E12B35B" w14:textId="77777777" w:rsidR="0079743D" w:rsidRPr="00805B32" w:rsidRDefault="0079743D" w:rsidP="0079743D">
      <w:pPr>
        <w:pStyle w:val="Textonotapie"/>
        <w:contextualSpacing/>
        <w:rPr>
          <w:rFonts w:ascii="Verdana" w:hAnsi="Verdana" w:cs="Arial"/>
          <w:sz w:val="10"/>
          <w:szCs w:val="1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D4FF" w14:textId="77777777" w:rsidR="0079743D" w:rsidRDefault="0079743D">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21F6A703" wp14:editId="0E71ECEB">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39AAA25" wp14:editId="1F7E1ED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58302CD4" w14:textId="77777777" w:rsidR="0079743D" w:rsidRDefault="0079743D">
    <w:pPr>
      <w:pStyle w:val="Encabezado"/>
    </w:pPr>
  </w:p>
  <w:p w14:paraId="4B34A199" w14:textId="77777777" w:rsidR="0079743D" w:rsidRDefault="0079743D" w:rsidP="004A305D">
    <w:pPr>
      <w:spacing w:after="0"/>
      <w:rPr>
        <w:rFonts w:ascii="Verdana" w:hAnsi="Verdana"/>
        <w:b/>
        <w:bCs/>
      </w:rPr>
    </w:pPr>
  </w:p>
  <w:p w14:paraId="3D284997" w14:textId="77777777" w:rsidR="0079743D" w:rsidRPr="004A305D" w:rsidRDefault="0079743D" w:rsidP="00B01B1A">
    <w:pPr>
      <w:spacing w:after="0" w:line="120" w:lineRule="auto"/>
      <w:rPr>
        <w:rFonts w:ascii="Century Gothic" w:eastAsia="Geo" w:hAnsi="Century Gothic" w:cs="Geo"/>
        <w:sz w:val="16"/>
        <w:szCs w:val="16"/>
        <w:lang w:eastAsia="es-CO"/>
      </w:rPr>
    </w:pPr>
  </w:p>
  <w:p w14:paraId="4D9C0BFB" w14:textId="77777777" w:rsidR="0079743D" w:rsidRDefault="0079743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449D"/>
    <w:multiLevelType w:val="hybridMultilevel"/>
    <w:tmpl w:val="F5EE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65121"/>
    <w:multiLevelType w:val="hybridMultilevel"/>
    <w:tmpl w:val="792AC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BED0255"/>
    <w:multiLevelType w:val="hybridMultilevel"/>
    <w:tmpl w:val="5DC27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95F64C4"/>
    <w:multiLevelType w:val="hybridMultilevel"/>
    <w:tmpl w:val="04C08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E7D25FD"/>
    <w:multiLevelType w:val="hybridMultilevel"/>
    <w:tmpl w:val="5796A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BDB6C13"/>
    <w:multiLevelType w:val="hybridMultilevel"/>
    <w:tmpl w:val="C2A002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79089576">
    <w:abstractNumId w:val="2"/>
  </w:num>
  <w:num w:numId="2" w16cid:durableId="1954170709">
    <w:abstractNumId w:val="0"/>
  </w:num>
  <w:num w:numId="3" w16cid:durableId="748356573">
    <w:abstractNumId w:val="5"/>
  </w:num>
  <w:num w:numId="4" w16cid:durableId="1245648106">
    <w:abstractNumId w:val="1"/>
  </w:num>
  <w:num w:numId="5" w16cid:durableId="2104378787">
    <w:abstractNumId w:val="3"/>
  </w:num>
  <w:num w:numId="6" w16cid:durableId="942690995">
    <w:abstractNumId w:val="4"/>
  </w:num>
  <w:num w:numId="7" w16cid:durableId="962421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3D"/>
    <w:rsid w:val="00051234"/>
    <w:rsid w:val="00095461"/>
    <w:rsid w:val="000D4063"/>
    <w:rsid w:val="00254BA4"/>
    <w:rsid w:val="00341BB6"/>
    <w:rsid w:val="00474DF4"/>
    <w:rsid w:val="004B5513"/>
    <w:rsid w:val="004F471F"/>
    <w:rsid w:val="005433C2"/>
    <w:rsid w:val="00687F9B"/>
    <w:rsid w:val="006D4042"/>
    <w:rsid w:val="0079743D"/>
    <w:rsid w:val="007B3E66"/>
    <w:rsid w:val="008764B7"/>
    <w:rsid w:val="009A3054"/>
    <w:rsid w:val="00A078D1"/>
    <w:rsid w:val="00C24FFE"/>
    <w:rsid w:val="00C51B3B"/>
    <w:rsid w:val="00D115C8"/>
    <w:rsid w:val="00E573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A2DE"/>
  <w15:chartTrackingRefBased/>
  <w15:docId w15:val="{B88986C5-06CF-4866-9191-28BA9EC7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43D"/>
    <w:rPr>
      <w:kern w:val="0"/>
      <w14:ligatures w14:val="none"/>
    </w:rPr>
  </w:style>
  <w:style w:type="paragraph" w:styleId="Ttulo1">
    <w:name w:val="heading 1"/>
    <w:basedOn w:val="Normal"/>
    <w:next w:val="Normal"/>
    <w:link w:val="Ttulo1Car"/>
    <w:uiPriority w:val="9"/>
    <w:qFormat/>
    <w:rsid w:val="007974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974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9743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9743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9743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974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74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74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74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743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9743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9743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9743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9743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974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74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74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743D"/>
    <w:rPr>
      <w:rFonts w:eastAsiaTheme="majorEastAsia" w:cstheme="majorBidi"/>
      <w:color w:val="272727" w:themeColor="text1" w:themeTint="D8"/>
    </w:rPr>
  </w:style>
  <w:style w:type="paragraph" w:styleId="Ttulo">
    <w:name w:val="Title"/>
    <w:basedOn w:val="Normal"/>
    <w:next w:val="Normal"/>
    <w:link w:val="TtuloCar"/>
    <w:uiPriority w:val="10"/>
    <w:qFormat/>
    <w:rsid w:val="00797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74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74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74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743D"/>
    <w:pPr>
      <w:spacing w:before="160"/>
      <w:jc w:val="center"/>
    </w:pPr>
    <w:rPr>
      <w:i/>
      <w:iCs/>
      <w:color w:val="404040" w:themeColor="text1" w:themeTint="BF"/>
    </w:rPr>
  </w:style>
  <w:style w:type="character" w:customStyle="1" w:styleId="CitaCar">
    <w:name w:val="Cita Car"/>
    <w:basedOn w:val="Fuentedeprrafopredeter"/>
    <w:link w:val="Cita"/>
    <w:uiPriority w:val="29"/>
    <w:rsid w:val="0079743D"/>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79743D"/>
    <w:pPr>
      <w:ind w:left="720"/>
      <w:contextualSpacing/>
    </w:pPr>
  </w:style>
  <w:style w:type="character" w:styleId="nfasisintenso">
    <w:name w:val="Intense Emphasis"/>
    <w:basedOn w:val="Fuentedeprrafopredeter"/>
    <w:uiPriority w:val="21"/>
    <w:qFormat/>
    <w:rsid w:val="0079743D"/>
    <w:rPr>
      <w:i/>
      <w:iCs/>
      <w:color w:val="2F5496" w:themeColor="accent1" w:themeShade="BF"/>
    </w:rPr>
  </w:style>
  <w:style w:type="paragraph" w:styleId="Citadestacada">
    <w:name w:val="Intense Quote"/>
    <w:basedOn w:val="Normal"/>
    <w:next w:val="Normal"/>
    <w:link w:val="CitadestacadaCar"/>
    <w:uiPriority w:val="30"/>
    <w:qFormat/>
    <w:rsid w:val="00797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9743D"/>
    <w:rPr>
      <w:i/>
      <w:iCs/>
      <w:color w:val="2F5496" w:themeColor="accent1" w:themeShade="BF"/>
    </w:rPr>
  </w:style>
  <w:style w:type="character" w:styleId="Referenciaintensa">
    <w:name w:val="Intense Reference"/>
    <w:basedOn w:val="Fuentedeprrafopredeter"/>
    <w:uiPriority w:val="32"/>
    <w:qFormat/>
    <w:rsid w:val="0079743D"/>
    <w:rPr>
      <w:b/>
      <w:bCs/>
      <w:smallCaps/>
      <w:color w:val="2F5496" w:themeColor="accent1" w:themeShade="BF"/>
      <w:spacing w:val="5"/>
    </w:rPr>
  </w:style>
  <w:style w:type="paragraph" w:styleId="Encabezado">
    <w:name w:val="header"/>
    <w:basedOn w:val="Normal"/>
    <w:link w:val="EncabezadoCar"/>
    <w:uiPriority w:val="99"/>
    <w:unhideWhenUsed/>
    <w:rsid w:val="007974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43D"/>
    <w:rPr>
      <w:kern w:val="0"/>
      <w14:ligatures w14:val="none"/>
    </w:rPr>
  </w:style>
  <w:style w:type="paragraph" w:styleId="Piedepgina">
    <w:name w:val="footer"/>
    <w:basedOn w:val="Normal"/>
    <w:link w:val="PiedepginaCar"/>
    <w:uiPriority w:val="99"/>
    <w:unhideWhenUsed/>
    <w:rsid w:val="007974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43D"/>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9743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79743D"/>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79743D"/>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9743D"/>
    <w:rPr>
      <w:vertAlign w:val="superscript"/>
    </w:rPr>
  </w:style>
  <w:style w:type="character" w:customStyle="1" w:styleId="normaltextrun">
    <w:name w:val="normaltextrun"/>
    <w:basedOn w:val="Fuentedeprrafopredeter"/>
    <w:rsid w:val="0079743D"/>
  </w:style>
  <w:style w:type="table" w:styleId="Tablaconcuadrcula">
    <w:name w:val="Table Grid"/>
    <w:basedOn w:val="Tablanormal"/>
    <w:uiPriority w:val="39"/>
    <w:qFormat/>
    <w:rsid w:val="007974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9743D"/>
    <w:rPr>
      <w:color w:val="0000FF"/>
      <w:u w:val="single"/>
    </w:rPr>
  </w:style>
  <w:style w:type="paragraph" w:styleId="NormalWeb">
    <w:name w:val="Normal (Web)"/>
    <w:basedOn w:val="Normal"/>
    <w:link w:val="NormalWebCar"/>
    <w:uiPriority w:val="99"/>
    <w:unhideWhenUsed/>
    <w:rsid w:val="007974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79743D"/>
    <w:pPr>
      <w:spacing w:after="120"/>
    </w:pPr>
  </w:style>
  <w:style w:type="character" w:customStyle="1" w:styleId="TextoindependienteCar">
    <w:name w:val="Texto independiente Car"/>
    <w:basedOn w:val="Fuentedeprrafopredeter"/>
    <w:link w:val="Textoindependiente"/>
    <w:uiPriority w:val="99"/>
    <w:semiHidden/>
    <w:rsid w:val="0079743D"/>
    <w:rPr>
      <w:kern w:val="0"/>
      <w14:ligatures w14:val="none"/>
    </w:rPr>
  </w:style>
  <w:style w:type="table" w:customStyle="1" w:styleId="Tablaconcuadrcula1">
    <w:name w:val="Tabla con cuadrícula1"/>
    <w:basedOn w:val="Tablanormal"/>
    <w:next w:val="Tablaconcuadrcula"/>
    <w:uiPriority w:val="59"/>
    <w:rsid w:val="0079743D"/>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79743D"/>
    <w:pPr>
      <w:spacing w:line="240" w:lineRule="exact"/>
    </w:pPr>
    <w:rPr>
      <w:kern w:val="2"/>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9743D"/>
  </w:style>
  <w:style w:type="character" w:styleId="Textoennegrita">
    <w:name w:val="Strong"/>
    <w:basedOn w:val="Fuentedeprrafopredeter"/>
    <w:uiPriority w:val="22"/>
    <w:qFormat/>
    <w:rsid w:val="0079743D"/>
    <w:rPr>
      <w:b/>
      <w:bCs/>
    </w:rPr>
  </w:style>
  <w:style w:type="character" w:customStyle="1" w:styleId="NormalWebCar">
    <w:name w:val="Normal (Web) Car"/>
    <w:link w:val="NormalWeb"/>
    <w:uiPriority w:val="99"/>
    <w:rsid w:val="0079743D"/>
    <w:rPr>
      <w:rFonts w:ascii="Times New Roman" w:eastAsia="Times New Roman" w:hAnsi="Times New Roman" w:cs="Times New Roman"/>
      <w:kern w:val="0"/>
      <w:sz w:val="24"/>
      <w:szCs w:val="24"/>
      <w:lang w:eastAsia="es-CO"/>
      <w14:ligatures w14:val="none"/>
    </w:rPr>
  </w:style>
  <w:style w:type="paragraph" w:styleId="Sinespaciado">
    <w:name w:val="No Spacing"/>
    <w:uiPriority w:val="1"/>
    <w:qFormat/>
    <w:rsid w:val="0079743D"/>
    <w:pPr>
      <w:spacing w:after="0" w:line="240" w:lineRule="auto"/>
      <w:ind w:right="-68"/>
      <w:jc w:val="both"/>
    </w:pPr>
    <w:rPr>
      <w:rFonts w:ascii="Times New Roman" w:eastAsia="Times New Roman" w:hAnsi="Times New Roman" w:cs="Times New Roman"/>
      <w:kern w:val="0"/>
      <w:sz w:val="28"/>
      <w:szCs w:val="28"/>
      <w:lang w:eastAsia="es-ES"/>
      <w14:ligatures w14:val="none"/>
    </w:rPr>
  </w:style>
  <w:style w:type="paragraph" w:styleId="Descripcin">
    <w:name w:val="caption"/>
    <w:basedOn w:val="Normal"/>
    <w:next w:val="Normal"/>
    <w:uiPriority w:val="35"/>
    <w:unhideWhenUsed/>
    <w:qFormat/>
    <w:rsid w:val="0079743D"/>
    <w:pPr>
      <w:spacing w:after="200" w:line="240" w:lineRule="auto"/>
    </w:pPr>
    <w:rPr>
      <w:rFonts w:ascii="Times New Roman" w:eastAsia="Times New Roman" w:hAnsi="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933970">
      <w:bodyDiv w:val="1"/>
      <w:marLeft w:val="0"/>
      <w:marRight w:val="0"/>
      <w:marTop w:val="0"/>
      <w:marBottom w:val="0"/>
      <w:divBdr>
        <w:top w:val="none" w:sz="0" w:space="0" w:color="auto"/>
        <w:left w:val="none" w:sz="0" w:space="0" w:color="auto"/>
        <w:bottom w:val="none" w:sz="0" w:space="0" w:color="auto"/>
        <w:right w:val="none" w:sz="0" w:space="0" w:color="auto"/>
      </w:divBdr>
      <w:divsChild>
        <w:div w:id="1821729425">
          <w:marLeft w:val="0"/>
          <w:marRight w:val="0"/>
          <w:marTop w:val="0"/>
          <w:marBottom w:val="0"/>
          <w:divBdr>
            <w:top w:val="none" w:sz="0" w:space="0" w:color="auto"/>
            <w:left w:val="none" w:sz="0" w:space="0" w:color="auto"/>
            <w:bottom w:val="none" w:sz="0" w:space="0" w:color="auto"/>
            <w:right w:val="none" w:sz="0" w:space="0" w:color="auto"/>
          </w:divBdr>
        </w:div>
        <w:div w:id="2108580588">
          <w:marLeft w:val="0"/>
          <w:marRight w:val="0"/>
          <w:marTop w:val="0"/>
          <w:marBottom w:val="0"/>
          <w:divBdr>
            <w:top w:val="none" w:sz="0" w:space="0" w:color="auto"/>
            <w:left w:val="none" w:sz="0" w:space="0" w:color="auto"/>
            <w:bottom w:val="none" w:sz="0" w:space="0" w:color="auto"/>
            <w:right w:val="none" w:sz="0" w:space="0" w:color="auto"/>
          </w:divBdr>
        </w:div>
        <w:div w:id="285278767">
          <w:marLeft w:val="0"/>
          <w:marRight w:val="0"/>
          <w:marTop w:val="0"/>
          <w:marBottom w:val="0"/>
          <w:divBdr>
            <w:top w:val="none" w:sz="0" w:space="0" w:color="auto"/>
            <w:left w:val="none" w:sz="0" w:space="0" w:color="auto"/>
            <w:bottom w:val="none" w:sz="0" w:space="0" w:color="auto"/>
            <w:right w:val="none" w:sz="0" w:space="0" w:color="auto"/>
          </w:divBdr>
        </w:div>
        <w:div w:id="1147623986">
          <w:marLeft w:val="0"/>
          <w:marRight w:val="0"/>
          <w:marTop w:val="0"/>
          <w:marBottom w:val="0"/>
          <w:divBdr>
            <w:top w:val="none" w:sz="0" w:space="0" w:color="auto"/>
            <w:left w:val="none" w:sz="0" w:space="0" w:color="auto"/>
            <w:bottom w:val="none" w:sz="0" w:space="0" w:color="auto"/>
            <w:right w:val="none" w:sz="0" w:space="0" w:color="auto"/>
          </w:divBdr>
        </w:div>
        <w:div w:id="1264537193">
          <w:marLeft w:val="0"/>
          <w:marRight w:val="0"/>
          <w:marTop w:val="0"/>
          <w:marBottom w:val="0"/>
          <w:divBdr>
            <w:top w:val="none" w:sz="0" w:space="0" w:color="auto"/>
            <w:left w:val="none" w:sz="0" w:space="0" w:color="auto"/>
            <w:bottom w:val="none" w:sz="0" w:space="0" w:color="auto"/>
            <w:right w:val="none" w:sz="0" w:space="0" w:color="auto"/>
          </w:divBdr>
        </w:div>
        <w:div w:id="555816830">
          <w:marLeft w:val="0"/>
          <w:marRight w:val="0"/>
          <w:marTop w:val="0"/>
          <w:marBottom w:val="0"/>
          <w:divBdr>
            <w:top w:val="none" w:sz="0" w:space="0" w:color="auto"/>
            <w:left w:val="none" w:sz="0" w:space="0" w:color="auto"/>
            <w:bottom w:val="none" w:sz="0" w:space="0" w:color="auto"/>
            <w:right w:val="none" w:sz="0" w:space="0" w:color="auto"/>
          </w:divBdr>
        </w:div>
        <w:div w:id="1461916688">
          <w:marLeft w:val="0"/>
          <w:marRight w:val="0"/>
          <w:marTop w:val="0"/>
          <w:marBottom w:val="0"/>
          <w:divBdr>
            <w:top w:val="none" w:sz="0" w:space="0" w:color="auto"/>
            <w:left w:val="none" w:sz="0" w:space="0" w:color="auto"/>
            <w:bottom w:val="none" w:sz="0" w:space="0" w:color="auto"/>
            <w:right w:val="none" w:sz="0" w:space="0" w:color="auto"/>
          </w:divBdr>
        </w:div>
        <w:div w:id="1222864424">
          <w:marLeft w:val="0"/>
          <w:marRight w:val="0"/>
          <w:marTop w:val="0"/>
          <w:marBottom w:val="0"/>
          <w:divBdr>
            <w:top w:val="none" w:sz="0" w:space="0" w:color="auto"/>
            <w:left w:val="none" w:sz="0" w:space="0" w:color="auto"/>
            <w:bottom w:val="none" w:sz="0" w:space="0" w:color="auto"/>
            <w:right w:val="none" w:sz="0" w:space="0" w:color="auto"/>
          </w:divBdr>
        </w:div>
        <w:div w:id="244808845">
          <w:marLeft w:val="0"/>
          <w:marRight w:val="0"/>
          <w:marTop w:val="0"/>
          <w:marBottom w:val="0"/>
          <w:divBdr>
            <w:top w:val="none" w:sz="0" w:space="0" w:color="auto"/>
            <w:left w:val="none" w:sz="0" w:space="0" w:color="auto"/>
            <w:bottom w:val="none" w:sz="0" w:space="0" w:color="auto"/>
            <w:right w:val="none" w:sz="0" w:space="0" w:color="auto"/>
          </w:divBdr>
        </w:div>
        <w:div w:id="1677535497">
          <w:marLeft w:val="0"/>
          <w:marRight w:val="0"/>
          <w:marTop w:val="0"/>
          <w:marBottom w:val="0"/>
          <w:divBdr>
            <w:top w:val="none" w:sz="0" w:space="0" w:color="auto"/>
            <w:left w:val="none" w:sz="0" w:space="0" w:color="auto"/>
            <w:bottom w:val="none" w:sz="0" w:space="0" w:color="auto"/>
            <w:right w:val="none" w:sz="0" w:space="0" w:color="auto"/>
          </w:divBdr>
        </w:div>
        <w:div w:id="1352948517">
          <w:marLeft w:val="0"/>
          <w:marRight w:val="0"/>
          <w:marTop w:val="0"/>
          <w:marBottom w:val="0"/>
          <w:divBdr>
            <w:top w:val="none" w:sz="0" w:space="0" w:color="auto"/>
            <w:left w:val="none" w:sz="0" w:space="0" w:color="auto"/>
            <w:bottom w:val="none" w:sz="0" w:space="0" w:color="auto"/>
            <w:right w:val="none" w:sz="0" w:space="0" w:color="auto"/>
          </w:divBdr>
        </w:div>
        <w:div w:id="972373148">
          <w:marLeft w:val="0"/>
          <w:marRight w:val="0"/>
          <w:marTop w:val="0"/>
          <w:marBottom w:val="0"/>
          <w:divBdr>
            <w:top w:val="none" w:sz="0" w:space="0" w:color="auto"/>
            <w:left w:val="none" w:sz="0" w:space="0" w:color="auto"/>
            <w:bottom w:val="none" w:sz="0" w:space="0" w:color="auto"/>
            <w:right w:val="none" w:sz="0" w:space="0" w:color="auto"/>
          </w:divBdr>
        </w:div>
        <w:div w:id="1052538973">
          <w:marLeft w:val="0"/>
          <w:marRight w:val="0"/>
          <w:marTop w:val="0"/>
          <w:marBottom w:val="0"/>
          <w:divBdr>
            <w:top w:val="none" w:sz="0" w:space="0" w:color="auto"/>
            <w:left w:val="none" w:sz="0" w:space="0" w:color="auto"/>
            <w:bottom w:val="none" w:sz="0" w:space="0" w:color="auto"/>
            <w:right w:val="none" w:sz="0" w:space="0" w:color="auto"/>
          </w:divBdr>
        </w:div>
      </w:divsChild>
    </w:div>
    <w:div w:id="1318219116">
      <w:bodyDiv w:val="1"/>
      <w:marLeft w:val="0"/>
      <w:marRight w:val="0"/>
      <w:marTop w:val="0"/>
      <w:marBottom w:val="0"/>
      <w:divBdr>
        <w:top w:val="none" w:sz="0" w:space="0" w:color="auto"/>
        <w:left w:val="none" w:sz="0" w:space="0" w:color="auto"/>
        <w:bottom w:val="none" w:sz="0" w:space="0" w:color="auto"/>
        <w:right w:val="none" w:sz="0" w:space="0" w:color="auto"/>
      </w:divBdr>
      <w:divsChild>
        <w:div w:id="233321236">
          <w:marLeft w:val="0"/>
          <w:marRight w:val="0"/>
          <w:marTop w:val="0"/>
          <w:marBottom w:val="0"/>
          <w:divBdr>
            <w:top w:val="none" w:sz="0" w:space="0" w:color="auto"/>
            <w:left w:val="none" w:sz="0" w:space="0" w:color="auto"/>
            <w:bottom w:val="none" w:sz="0" w:space="0" w:color="auto"/>
            <w:right w:val="none" w:sz="0" w:space="0" w:color="auto"/>
          </w:divBdr>
        </w:div>
        <w:div w:id="187836973">
          <w:marLeft w:val="0"/>
          <w:marRight w:val="0"/>
          <w:marTop w:val="0"/>
          <w:marBottom w:val="0"/>
          <w:divBdr>
            <w:top w:val="none" w:sz="0" w:space="0" w:color="auto"/>
            <w:left w:val="none" w:sz="0" w:space="0" w:color="auto"/>
            <w:bottom w:val="none" w:sz="0" w:space="0" w:color="auto"/>
            <w:right w:val="none" w:sz="0" w:space="0" w:color="auto"/>
          </w:divBdr>
        </w:div>
        <w:div w:id="132261200">
          <w:marLeft w:val="0"/>
          <w:marRight w:val="0"/>
          <w:marTop w:val="0"/>
          <w:marBottom w:val="0"/>
          <w:divBdr>
            <w:top w:val="none" w:sz="0" w:space="0" w:color="auto"/>
            <w:left w:val="none" w:sz="0" w:space="0" w:color="auto"/>
            <w:bottom w:val="none" w:sz="0" w:space="0" w:color="auto"/>
            <w:right w:val="none" w:sz="0" w:space="0" w:color="auto"/>
          </w:divBdr>
        </w:div>
        <w:div w:id="1861814873">
          <w:marLeft w:val="0"/>
          <w:marRight w:val="0"/>
          <w:marTop w:val="0"/>
          <w:marBottom w:val="0"/>
          <w:divBdr>
            <w:top w:val="none" w:sz="0" w:space="0" w:color="auto"/>
            <w:left w:val="none" w:sz="0" w:space="0" w:color="auto"/>
            <w:bottom w:val="none" w:sz="0" w:space="0" w:color="auto"/>
            <w:right w:val="none" w:sz="0" w:space="0" w:color="auto"/>
          </w:divBdr>
        </w:div>
        <w:div w:id="332337986">
          <w:marLeft w:val="0"/>
          <w:marRight w:val="0"/>
          <w:marTop w:val="0"/>
          <w:marBottom w:val="0"/>
          <w:divBdr>
            <w:top w:val="none" w:sz="0" w:space="0" w:color="auto"/>
            <w:left w:val="none" w:sz="0" w:space="0" w:color="auto"/>
            <w:bottom w:val="none" w:sz="0" w:space="0" w:color="auto"/>
            <w:right w:val="none" w:sz="0" w:space="0" w:color="auto"/>
          </w:divBdr>
        </w:div>
        <w:div w:id="1350791899">
          <w:marLeft w:val="0"/>
          <w:marRight w:val="0"/>
          <w:marTop w:val="0"/>
          <w:marBottom w:val="0"/>
          <w:divBdr>
            <w:top w:val="none" w:sz="0" w:space="0" w:color="auto"/>
            <w:left w:val="none" w:sz="0" w:space="0" w:color="auto"/>
            <w:bottom w:val="none" w:sz="0" w:space="0" w:color="auto"/>
            <w:right w:val="none" w:sz="0" w:space="0" w:color="auto"/>
          </w:divBdr>
        </w:div>
        <w:div w:id="1405223606">
          <w:marLeft w:val="0"/>
          <w:marRight w:val="0"/>
          <w:marTop w:val="0"/>
          <w:marBottom w:val="0"/>
          <w:divBdr>
            <w:top w:val="none" w:sz="0" w:space="0" w:color="auto"/>
            <w:left w:val="none" w:sz="0" w:space="0" w:color="auto"/>
            <w:bottom w:val="none" w:sz="0" w:space="0" w:color="auto"/>
            <w:right w:val="none" w:sz="0" w:space="0" w:color="auto"/>
          </w:divBdr>
        </w:div>
        <w:div w:id="141700129">
          <w:marLeft w:val="0"/>
          <w:marRight w:val="0"/>
          <w:marTop w:val="0"/>
          <w:marBottom w:val="0"/>
          <w:divBdr>
            <w:top w:val="none" w:sz="0" w:space="0" w:color="auto"/>
            <w:left w:val="none" w:sz="0" w:space="0" w:color="auto"/>
            <w:bottom w:val="none" w:sz="0" w:space="0" w:color="auto"/>
            <w:right w:val="none" w:sz="0" w:space="0" w:color="auto"/>
          </w:divBdr>
        </w:div>
        <w:div w:id="2008702645">
          <w:marLeft w:val="0"/>
          <w:marRight w:val="0"/>
          <w:marTop w:val="0"/>
          <w:marBottom w:val="0"/>
          <w:divBdr>
            <w:top w:val="none" w:sz="0" w:space="0" w:color="auto"/>
            <w:left w:val="none" w:sz="0" w:space="0" w:color="auto"/>
            <w:bottom w:val="none" w:sz="0" w:space="0" w:color="auto"/>
            <w:right w:val="none" w:sz="0" w:space="0" w:color="auto"/>
          </w:divBdr>
        </w:div>
        <w:div w:id="1956255424">
          <w:marLeft w:val="0"/>
          <w:marRight w:val="0"/>
          <w:marTop w:val="0"/>
          <w:marBottom w:val="0"/>
          <w:divBdr>
            <w:top w:val="none" w:sz="0" w:space="0" w:color="auto"/>
            <w:left w:val="none" w:sz="0" w:space="0" w:color="auto"/>
            <w:bottom w:val="none" w:sz="0" w:space="0" w:color="auto"/>
            <w:right w:val="none" w:sz="0" w:space="0" w:color="auto"/>
          </w:divBdr>
        </w:div>
        <w:div w:id="1571311717">
          <w:marLeft w:val="0"/>
          <w:marRight w:val="0"/>
          <w:marTop w:val="0"/>
          <w:marBottom w:val="0"/>
          <w:divBdr>
            <w:top w:val="none" w:sz="0" w:space="0" w:color="auto"/>
            <w:left w:val="none" w:sz="0" w:space="0" w:color="auto"/>
            <w:bottom w:val="none" w:sz="0" w:space="0" w:color="auto"/>
            <w:right w:val="none" w:sz="0" w:space="0" w:color="auto"/>
          </w:divBdr>
        </w:div>
        <w:div w:id="1292052303">
          <w:marLeft w:val="0"/>
          <w:marRight w:val="0"/>
          <w:marTop w:val="0"/>
          <w:marBottom w:val="0"/>
          <w:divBdr>
            <w:top w:val="none" w:sz="0" w:space="0" w:color="auto"/>
            <w:left w:val="none" w:sz="0" w:space="0" w:color="auto"/>
            <w:bottom w:val="none" w:sz="0" w:space="0" w:color="auto"/>
            <w:right w:val="none" w:sz="0" w:space="0" w:color="auto"/>
          </w:divBdr>
        </w:div>
        <w:div w:id="59605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rteconstitucional.gov.co/relatoria/2018/SU075-18.htm" TargetMode="External"/><Relationship Id="rId18" Type="http://schemas.openxmlformats.org/officeDocument/2006/relationships/hyperlink" Target="https://www.corteconstitucional.gov.co/Relatoria/2022/T-329-22.htm"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funcionpublica.gov.co/eva/gestornormativo/norma.php?i=25678" TargetMode="External"/><Relationship Id="rId17" Type="http://schemas.openxmlformats.org/officeDocument/2006/relationships/hyperlink" Target="https://www.corteconstitucional.gov.co/relatoria/2018/SU075-18.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rteconstitucional.gov.co/relatoria/2017/t-564-17.htm" TargetMode="External"/><Relationship Id="rId20"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cionpublica.gov.co/eva/gestornormativo/norma.php?i=304"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orteconstitucional.gov.co/relatoria/2017/T-743-17.htm"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relatoria.colombiacompra.gov.co/busqueda/concep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rteconstitucional.gov.co/relatoria/2016/t-102-16.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E13ADA-7736-4964-81FB-2AD2AC7BEC6D}">
  <ds:schemaRefs>
    <ds:schemaRef ds:uri="http://schemas.microsoft.com/sharepoint/v3/contenttype/forms"/>
  </ds:schemaRefs>
</ds:datastoreItem>
</file>

<file path=customXml/itemProps2.xml><?xml version="1.0" encoding="utf-8"?>
<ds:datastoreItem xmlns:ds="http://schemas.openxmlformats.org/officeDocument/2006/customXml" ds:itemID="{3DBABF54-107C-4927-8E37-5C09AD1ED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78504-146F-450B-BE1E-CCFB8A7394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3794</Words>
  <Characters>20867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Diana Carolina Blanco Rodriguez</cp:lastModifiedBy>
  <cp:revision>4</cp:revision>
  <dcterms:created xsi:type="dcterms:W3CDTF">2024-10-11T00:41:00Z</dcterms:created>
  <dcterms:modified xsi:type="dcterms:W3CDTF">2024-10-31T02:59:00Z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