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2525" w14:textId="77777777" w:rsidR="006B5651" w:rsidRPr="00274147" w:rsidRDefault="006B5651" w:rsidP="006B5651">
      <w:pPr>
        <w:pBdr>
          <w:top w:val="nil"/>
          <w:left w:val="nil"/>
          <w:bottom w:val="nil"/>
          <w:right w:val="nil"/>
          <w:between w:val="nil"/>
        </w:pBdr>
        <w:jc w:val="both"/>
        <w:rPr>
          <w:rFonts w:ascii="Arial" w:eastAsia="Quattrocento Sans" w:hAnsi="Arial" w:cs="Arial"/>
          <w:color w:val="000000"/>
          <w:sz w:val="18"/>
          <w:szCs w:val="18"/>
        </w:rPr>
      </w:pPr>
      <w:bookmarkStart w:id="0" w:name="_Hlk143780582"/>
      <w:r w:rsidRPr="5D5F654E">
        <w:rPr>
          <w:rFonts w:ascii="Arial" w:eastAsia="Arial" w:hAnsi="Arial" w:cs="Arial"/>
          <w:b/>
          <w:bCs/>
          <w:color w:val="000000" w:themeColor="text1"/>
        </w:rPr>
        <w:t xml:space="preserve">URGENCIA MANIFIESTA – Definición – Causal </w:t>
      </w:r>
      <w:r w:rsidRPr="5D5F654E">
        <w:rPr>
          <w:rFonts w:ascii="Arial" w:eastAsia="Arial" w:hAnsi="Arial" w:cs="Arial"/>
          <w:b/>
          <w:bCs/>
          <w:lang w:val="es-MX"/>
        </w:rPr>
        <w:t>–</w:t>
      </w:r>
      <w:r w:rsidRPr="5D5F654E">
        <w:rPr>
          <w:rFonts w:ascii="Arial" w:eastAsia="Arial" w:hAnsi="Arial" w:cs="Arial"/>
          <w:b/>
          <w:bCs/>
          <w:color w:val="000000" w:themeColor="text1"/>
        </w:rPr>
        <w:t xml:space="preserve"> Contratación directa</w:t>
      </w:r>
      <w:r w:rsidRPr="5D5F654E">
        <w:rPr>
          <w:rFonts w:ascii="Arial" w:eastAsia="Arial" w:hAnsi="Arial" w:cs="Arial"/>
          <w:color w:val="000000" w:themeColor="text1"/>
        </w:rPr>
        <w:t> </w:t>
      </w:r>
    </w:p>
    <w:p w14:paraId="744A7697" w14:textId="274F12D4" w:rsidR="006B5651" w:rsidRPr="00146937" w:rsidRDefault="00146937" w:rsidP="00146937">
      <w:pPr>
        <w:jc w:val="both"/>
        <w:rPr>
          <w:rFonts w:ascii="Verdana" w:hAnsi="Verdana"/>
          <w:sz w:val="20"/>
          <w:szCs w:val="20"/>
        </w:rPr>
      </w:pPr>
      <w:r w:rsidRPr="00146937">
        <w:rPr>
          <w:rFonts w:ascii="Verdana" w:hAnsi="Verdana"/>
          <w:sz w:val="20"/>
          <w:szCs w:val="20"/>
        </w:rPr>
        <w:t xml:space="preserve">(…) </w:t>
      </w:r>
      <w:r w:rsidRPr="00146937">
        <w:rPr>
          <w:rFonts w:ascii="Verdana" w:eastAsia="Arial" w:hAnsi="Verdana" w:cs="Arial"/>
          <w:color w:val="000000"/>
          <w:sz w:val="20"/>
          <w:szCs w:val="20"/>
        </w:rPr>
        <w:t>modalidad de selección que constituye la regla general para las entidades y se consagra algunas excepciones, que atienden a la necesidad de proteger principios como la eficiencia, la eficacia, la economía, la celeridad o la integridad de las personas. Una de las excepciones a la regla general, es la modalidad de contratación directa-numeral 4- y que tiene como causal la prevista en el literal a), denominada por la ley como “urgencia manifiesta”.  </w:t>
      </w:r>
    </w:p>
    <w:p w14:paraId="47B6E271" w14:textId="74888348" w:rsidR="006B5651" w:rsidRPr="00274147" w:rsidRDefault="006B5651" w:rsidP="006B5651">
      <w:pPr>
        <w:pBdr>
          <w:top w:val="nil"/>
          <w:left w:val="nil"/>
          <w:bottom w:val="nil"/>
          <w:right w:val="nil"/>
          <w:between w:val="nil"/>
        </w:pBdr>
        <w:jc w:val="both"/>
        <w:rPr>
          <w:rFonts w:ascii="Arial" w:eastAsia="Quattrocento Sans" w:hAnsi="Arial" w:cs="Arial"/>
          <w:color w:val="000000"/>
          <w:sz w:val="18"/>
          <w:szCs w:val="18"/>
        </w:rPr>
      </w:pPr>
      <w:r w:rsidRPr="00274147">
        <w:rPr>
          <w:rFonts w:ascii="Arial" w:eastAsia="Arial" w:hAnsi="Arial" w:cs="Arial"/>
          <w:b/>
          <w:color w:val="000000"/>
        </w:rPr>
        <w:t>ARTÍCULO 43 DE LA LEY 80 DE 1993 – </w:t>
      </w:r>
      <w:r>
        <w:rPr>
          <w:rFonts w:ascii="Arial" w:eastAsia="Arial" w:hAnsi="Arial" w:cs="Arial"/>
          <w:b/>
          <w:color w:val="000000"/>
        </w:rPr>
        <w:t>Control-</w:t>
      </w:r>
      <w:r w:rsidRPr="00274147">
        <w:rPr>
          <w:rFonts w:ascii="Arial" w:eastAsia="Arial" w:hAnsi="Arial" w:cs="Arial"/>
          <w:b/>
          <w:color w:val="000000"/>
        </w:rPr>
        <w:t>Finalidad</w:t>
      </w:r>
      <w:r w:rsidRPr="00274147">
        <w:rPr>
          <w:rFonts w:ascii="Arial" w:eastAsia="Arial" w:hAnsi="Arial" w:cs="Arial"/>
          <w:color w:val="000000"/>
        </w:rPr>
        <w:t> </w:t>
      </w:r>
    </w:p>
    <w:p w14:paraId="29D767D3" w14:textId="0A1BC186" w:rsidR="006B5651" w:rsidRDefault="00146937" w:rsidP="00146937">
      <w:pPr>
        <w:jc w:val="both"/>
        <w:rPr>
          <w:rFonts w:ascii="Verdana" w:hAnsi="Verdana"/>
          <w:highlight w:val="yellow"/>
        </w:rPr>
      </w:pPr>
      <w:r>
        <w:rPr>
          <w:rFonts w:ascii="Verdana" w:eastAsia="Calibri" w:hAnsi="Verdana" w:cs="Arial"/>
          <w:sz w:val="20"/>
          <w:szCs w:val="20"/>
        </w:rPr>
        <w:t xml:space="preserve">(…) </w:t>
      </w:r>
      <w:r w:rsidRPr="00CB5978">
        <w:rPr>
          <w:rFonts w:ascii="Verdana" w:eastAsia="Calibri" w:hAnsi="Verdana" w:cs="Arial"/>
          <w:sz w:val="20"/>
          <w:szCs w:val="20"/>
        </w:rPr>
        <w:t>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w:t>
      </w:r>
      <w:r>
        <w:rPr>
          <w:rFonts w:ascii="Verdana" w:eastAsia="Calibri" w:hAnsi="Verdana" w:cs="Arial"/>
          <w:sz w:val="20"/>
          <w:szCs w:val="20"/>
        </w:rPr>
        <w:t xml:space="preserve"> (…)</w:t>
      </w:r>
    </w:p>
    <w:p w14:paraId="20AD66FA" w14:textId="77777777" w:rsidR="006B5651" w:rsidRDefault="006B5651">
      <w:pPr>
        <w:rPr>
          <w:rFonts w:ascii="Verdana" w:hAnsi="Verdana"/>
        </w:rPr>
      </w:pPr>
      <w:r>
        <w:rPr>
          <w:rFonts w:ascii="Verdana" w:hAnsi="Verdana"/>
        </w:rPr>
        <w:br w:type="page"/>
      </w:r>
    </w:p>
    <w:p w14:paraId="3FE2184B" w14:textId="01177090" w:rsidR="00E245AB" w:rsidRPr="006F0BA8" w:rsidRDefault="00E245AB" w:rsidP="00E245AB">
      <w:pPr>
        <w:spacing w:after="0"/>
        <w:rPr>
          <w:rFonts w:ascii="Verdana" w:hAnsi="Verdana"/>
        </w:rPr>
      </w:pPr>
      <w:r w:rsidRPr="006F0BA8">
        <w:rPr>
          <w:rFonts w:ascii="Verdana" w:hAnsi="Verdana"/>
        </w:rPr>
        <w:lastRenderedPageBreak/>
        <w:t xml:space="preserve">Bogotá D.C., </w:t>
      </w:r>
      <w:r w:rsidR="006B77FB">
        <w:rPr>
          <w:rFonts w:ascii="Verdana" w:hAnsi="Verdana"/>
        </w:rPr>
        <w:t>29 de octubre de 2024</w:t>
      </w:r>
      <w:r w:rsidR="00891928" w:rsidRPr="006F0BA8">
        <w:rPr>
          <w:rFonts w:ascii="Verdana" w:hAnsi="Verdana"/>
        </w:rPr>
        <w:tab/>
      </w:r>
    </w:p>
    <w:p w14:paraId="5FCADBF9" w14:textId="77777777" w:rsidR="00E245AB" w:rsidRDefault="00E245AB" w:rsidP="00E245AB">
      <w:pPr>
        <w:spacing w:after="0"/>
        <w:rPr>
          <w:rFonts w:ascii="Verdana" w:hAnsi="Verdana"/>
        </w:rPr>
      </w:pPr>
    </w:p>
    <w:p w14:paraId="4A61B69E" w14:textId="52C765AB" w:rsidR="007B6F03" w:rsidRPr="006F0BA8" w:rsidRDefault="006B77FB" w:rsidP="006B77FB">
      <w:pPr>
        <w:spacing w:after="0"/>
        <w:jc w:val="right"/>
        <w:rPr>
          <w:rFonts w:ascii="Verdana" w:hAnsi="Verdana"/>
        </w:rPr>
      </w:pPr>
      <w:r w:rsidRPr="006B77FB">
        <w:rPr>
          <w:rFonts w:ascii="Verdana" w:hAnsi="Verdana"/>
        </w:rPr>
        <w:drawing>
          <wp:inline distT="0" distB="0" distL="0" distR="0" wp14:anchorId="46943FA4" wp14:editId="0C935A9B">
            <wp:extent cx="2604198" cy="748707"/>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27751" cy="755478"/>
                    </a:xfrm>
                    <a:prstGeom prst="rect">
                      <a:avLst/>
                    </a:prstGeom>
                  </pic:spPr>
                </pic:pic>
              </a:graphicData>
            </a:graphic>
          </wp:inline>
        </w:drawing>
      </w:r>
    </w:p>
    <w:p w14:paraId="4BAFF29C" w14:textId="4F85646A" w:rsidR="005C72D0" w:rsidRPr="005C72D0" w:rsidRDefault="005C72D0" w:rsidP="005C72D0">
      <w:pPr>
        <w:spacing w:after="0" w:line="254" w:lineRule="auto"/>
        <w:rPr>
          <w:rFonts w:ascii="Verdana" w:eastAsia="Calibri" w:hAnsi="Verdana" w:cs="Times New Roman"/>
          <w:lang w:val="es-MX"/>
        </w:rPr>
      </w:pPr>
      <w:r w:rsidRPr="005C72D0">
        <w:rPr>
          <w:rFonts w:ascii="Verdana" w:eastAsia="Calibri" w:hAnsi="Verdana" w:cs="Times New Roman"/>
          <w:lang w:val="es-MX"/>
        </w:rPr>
        <w:t>Señor</w:t>
      </w:r>
      <w:r w:rsidR="00120DCE" w:rsidRPr="006F0BA8">
        <w:rPr>
          <w:rFonts w:ascii="Verdana" w:eastAsia="Calibri" w:hAnsi="Verdana" w:cs="Times New Roman"/>
          <w:lang w:val="es-MX"/>
        </w:rPr>
        <w:t>a</w:t>
      </w:r>
    </w:p>
    <w:p w14:paraId="69E296AF" w14:textId="4C2BEAF7" w:rsidR="004F5516" w:rsidRPr="006F0BA8" w:rsidRDefault="004F5516" w:rsidP="005C72D0">
      <w:pPr>
        <w:spacing w:after="0" w:line="254" w:lineRule="auto"/>
        <w:rPr>
          <w:rFonts w:ascii="Verdana" w:eastAsia="Calibri" w:hAnsi="Verdana" w:cs="Times New Roman"/>
        </w:rPr>
      </w:pPr>
      <w:proofErr w:type="spellStart"/>
      <w:r w:rsidRPr="006F0BA8">
        <w:rPr>
          <w:rFonts w:ascii="Verdana" w:eastAsia="Calibri" w:hAnsi="Verdana" w:cs="Times New Roman"/>
          <w:b/>
        </w:rPr>
        <w:t>Yasbleidy</w:t>
      </w:r>
      <w:proofErr w:type="spellEnd"/>
      <w:r w:rsidRPr="006F0BA8">
        <w:rPr>
          <w:rFonts w:ascii="Verdana" w:eastAsia="Calibri" w:hAnsi="Verdana" w:cs="Times New Roman"/>
          <w:b/>
        </w:rPr>
        <w:t xml:space="preserve"> Virginia Rodriguez Ordoñez</w:t>
      </w:r>
      <w:r w:rsidR="005C72D0" w:rsidRPr="005C72D0">
        <w:rPr>
          <w:rFonts w:ascii="Verdana" w:eastAsia="Calibri" w:hAnsi="Verdana" w:cs="Times New Roman"/>
          <w:bCs/>
        </w:rPr>
        <w:br/>
      </w:r>
      <w:hyperlink r:id="rId12" w:history="1">
        <w:r w:rsidRPr="006F0BA8">
          <w:rPr>
            <w:rStyle w:val="Hipervnculo"/>
            <w:rFonts w:ascii="Verdana" w:eastAsia="Calibri" w:hAnsi="Verdana" w:cs="Times New Roman"/>
          </w:rPr>
          <w:t>yasbleidy.rodriguez@personeriachia.gov.co</w:t>
        </w:r>
      </w:hyperlink>
    </w:p>
    <w:p w14:paraId="39B73BA0" w14:textId="2601B3A8" w:rsidR="005C72D0" w:rsidRPr="005C72D0" w:rsidRDefault="004F5516" w:rsidP="005C72D0">
      <w:pPr>
        <w:spacing w:after="0" w:line="254" w:lineRule="auto"/>
        <w:rPr>
          <w:rFonts w:ascii="Verdana" w:eastAsia="Calibri" w:hAnsi="Verdana" w:cs="Times New Roman"/>
        </w:rPr>
      </w:pPr>
      <w:proofErr w:type="spellStart"/>
      <w:r w:rsidRPr="006F0BA8">
        <w:rPr>
          <w:rFonts w:ascii="Verdana" w:eastAsia="Calibri" w:hAnsi="Verdana" w:cs="Times New Roman"/>
        </w:rPr>
        <w:t>Chia</w:t>
      </w:r>
      <w:proofErr w:type="spellEnd"/>
      <w:r w:rsidR="005C72D0" w:rsidRPr="005C72D0">
        <w:rPr>
          <w:rFonts w:ascii="Verdana" w:eastAsia="Calibri" w:hAnsi="Verdana" w:cs="Times New Roman"/>
        </w:rPr>
        <w:t xml:space="preserve">, </w:t>
      </w:r>
      <w:r w:rsidRPr="006F0BA8">
        <w:rPr>
          <w:rFonts w:ascii="Verdana" w:eastAsia="Calibri" w:hAnsi="Verdana" w:cs="Times New Roman"/>
        </w:rPr>
        <w:t>Cundinamarca</w:t>
      </w:r>
    </w:p>
    <w:p w14:paraId="457728E4" w14:textId="77777777" w:rsidR="005C72D0" w:rsidRPr="005C72D0" w:rsidRDefault="005C72D0" w:rsidP="005C72D0">
      <w:pPr>
        <w:spacing w:after="0" w:line="254" w:lineRule="auto"/>
        <w:rPr>
          <w:rFonts w:ascii="Verdana" w:eastAsia="Calibri" w:hAnsi="Verdana" w:cs="Times New Roman"/>
        </w:rPr>
      </w:pPr>
    </w:p>
    <w:p w14:paraId="07687C69" w14:textId="6E6B094D" w:rsidR="005C72D0" w:rsidRPr="005C72D0" w:rsidRDefault="005C72D0" w:rsidP="005C72D0">
      <w:pPr>
        <w:spacing w:after="0" w:line="254" w:lineRule="auto"/>
        <w:ind w:left="2124" w:firstLine="708"/>
        <w:rPr>
          <w:rFonts w:ascii="Verdana" w:eastAsia="Calibri" w:hAnsi="Verdana" w:cs="Times New Roman"/>
          <w:b/>
          <w:bCs/>
          <w:lang w:val="es-ES"/>
        </w:rPr>
      </w:pPr>
      <w:r w:rsidRPr="005C72D0">
        <w:rPr>
          <w:rFonts w:ascii="Verdana" w:eastAsia="Calibri" w:hAnsi="Verdana" w:cs="Times New Roman"/>
          <w:b/>
          <w:bCs/>
          <w:lang w:val="es-ES"/>
        </w:rPr>
        <w:t>Concepto C–</w:t>
      </w:r>
      <w:r w:rsidR="00771FB5" w:rsidRPr="006F0BA8">
        <w:rPr>
          <w:rFonts w:ascii="Verdana" w:eastAsia="Calibri" w:hAnsi="Verdana" w:cs="Times New Roman"/>
          <w:b/>
          <w:bCs/>
          <w:lang w:val="es-ES"/>
        </w:rPr>
        <w:t>620</w:t>
      </w:r>
      <w:r w:rsidRPr="005C72D0">
        <w:rPr>
          <w:rFonts w:ascii="Verdana" w:eastAsia="Calibri" w:hAnsi="Verdana" w:cs="Times New Roman"/>
          <w:b/>
          <w:bCs/>
          <w:lang w:val="es-ES"/>
        </w:rPr>
        <w:t xml:space="preserve"> de 2024</w:t>
      </w:r>
    </w:p>
    <w:p w14:paraId="4E7989DB" w14:textId="77777777" w:rsidR="005C72D0" w:rsidRPr="005C72D0" w:rsidRDefault="005C72D0" w:rsidP="005C72D0">
      <w:pPr>
        <w:spacing w:after="0" w:line="254" w:lineRule="auto"/>
        <w:rPr>
          <w:rFonts w:ascii="Verdana" w:eastAsia="Calibri" w:hAnsi="Verdana" w:cs="Times New Roman"/>
          <w:lang w:val="es-ES_tradnl"/>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5C72D0" w:rsidRPr="005C72D0" w14:paraId="28FF0C9E" w14:textId="77777777" w:rsidTr="005C72D0">
        <w:trPr>
          <w:trHeight w:val="884"/>
        </w:trPr>
        <w:tc>
          <w:tcPr>
            <w:tcW w:w="2685" w:type="dxa"/>
            <w:hideMark/>
          </w:tcPr>
          <w:p w14:paraId="27AA7BDD" w14:textId="77777777" w:rsidR="005C72D0" w:rsidRPr="005C72D0" w:rsidRDefault="005C72D0" w:rsidP="005C72D0">
            <w:pPr>
              <w:spacing w:line="254" w:lineRule="auto"/>
              <w:rPr>
                <w:rFonts w:ascii="Verdana" w:hAnsi="Verdana"/>
                <w:lang w:val="es-ES_tradnl"/>
              </w:rPr>
            </w:pPr>
            <w:r w:rsidRPr="005C72D0">
              <w:rPr>
                <w:rFonts w:ascii="Verdana" w:hAnsi="Verdana"/>
                <w:lang w:val="es-ES_tradnl"/>
              </w:rPr>
              <w:t xml:space="preserve">Temas:                   </w:t>
            </w:r>
          </w:p>
        </w:tc>
        <w:tc>
          <w:tcPr>
            <w:tcW w:w="6241" w:type="dxa"/>
            <w:hideMark/>
          </w:tcPr>
          <w:p w14:paraId="525E96F0" w14:textId="22E1D859" w:rsidR="005C72D0" w:rsidRPr="005C72D0" w:rsidRDefault="006B5651" w:rsidP="006B5651">
            <w:pPr>
              <w:spacing w:line="276" w:lineRule="auto"/>
              <w:jc w:val="both"/>
              <w:rPr>
                <w:rFonts w:ascii="Verdana" w:hAnsi="Verdana"/>
                <w:bCs/>
                <w:lang w:val="es-ES_tradnl"/>
              </w:rPr>
            </w:pPr>
            <w:r w:rsidRPr="006B5651">
              <w:rPr>
                <w:rFonts w:ascii="Verdana" w:hAnsi="Verdana"/>
                <w:bCs/>
                <w:lang w:val="es-ES_tradnl"/>
              </w:rPr>
              <w:t>URGENCIA MANIFIESTA – Definición – Causal – Contratación directa</w:t>
            </w:r>
            <w:r>
              <w:rPr>
                <w:rFonts w:ascii="Verdana" w:hAnsi="Verdana"/>
                <w:bCs/>
                <w:lang w:val="es-ES_tradnl"/>
              </w:rPr>
              <w:t>/</w:t>
            </w:r>
            <w:r w:rsidRPr="006B5651">
              <w:rPr>
                <w:rFonts w:ascii="Verdana" w:hAnsi="Verdana"/>
                <w:bCs/>
                <w:lang w:val="es-ES_tradnl"/>
              </w:rPr>
              <w:t>ARTÍCULO 43 DE LA LEY 80 DE 1993 – Control-Finalidad</w:t>
            </w:r>
          </w:p>
        </w:tc>
        <w:tc>
          <w:tcPr>
            <w:tcW w:w="6237" w:type="dxa"/>
          </w:tcPr>
          <w:p w14:paraId="11D1643C" w14:textId="77777777" w:rsidR="005C72D0" w:rsidRPr="005C72D0" w:rsidRDefault="005C72D0" w:rsidP="005C72D0">
            <w:pPr>
              <w:spacing w:line="254" w:lineRule="auto"/>
              <w:rPr>
                <w:rFonts w:ascii="Verdana" w:hAnsi="Verdana"/>
                <w:lang w:val="es-ES"/>
              </w:rPr>
            </w:pPr>
          </w:p>
        </w:tc>
      </w:tr>
      <w:tr w:rsidR="005C72D0" w:rsidRPr="005C72D0" w14:paraId="0452FB39" w14:textId="77777777" w:rsidTr="005C72D0">
        <w:tc>
          <w:tcPr>
            <w:tcW w:w="2685" w:type="dxa"/>
          </w:tcPr>
          <w:p w14:paraId="5B93D36D" w14:textId="77777777" w:rsidR="005C72D0" w:rsidRPr="005C72D0" w:rsidRDefault="005C72D0" w:rsidP="005C72D0">
            <w:pPr>
              <w:spacing w:line="254" w:lineRule="auto"/>
              <w:rPr>
                <w:rFonts w:ascii="Verdana" w:hAnsi="Verdana"/>
                <w:lang w:val="es-ES_tradnl"/>
              </w:rPr>
            </w:pPr>
          </w:p>
          <w:p w14:paraId="5122E81E" w14:textId="77777777" w:rsidR="005C72D0" w:rsidRPr="005C72D0" w:rsidRDefault="005C72D0" w:rsidP="005C72D0">
            <w:pPr>
              <w:spacing w:line="254" w:lineRule="auto"/>
              <w:rPr>
                <w:rFonts w:ascii="Verdana" w:hAnsi="Verdana"/>
                <w:lang w:val="es-ES_tradnl"/>
              </w:rPr>
            </w:pPr>
            <w:r w:rsidRPr="005C72D0">
              <w:rPr>
                <w:rFonts w:ascii="Verdana" w:hAnsi="Verdana"/>
                <w:lang w:val="es-ES_tradnl"/>
              </w:rPr>
              <w:t xml:space="preserve">Radicación:               </w:t>
            </w:r>
          </w:p>
        </w:tc>
        <w:tc>
          <w:tcPr>
            <w:tcW w:w="6241" w:type="dxa"/>
          </w:tcPr>
          <w:p w14:paraId="432FB9D7" w14:textId="77777777" w:rsidR="005C72D0" w:rsidRPr="005C72D0" w:rsidRDefault="005C72D0" w:rsidP="005C72D0">
            <w:pPr>
              <w:spacing w:line="254" w:lineRule="auto"/>
              <w:rPr>
                <w:rFonts w:ascii="Verdana" w:hAnsi="Verdana"/>
                <w:lang w:val="es-ES_tradnl"/>
              </w:rPr>
            </w:pPr>
          </w:p>
          <w:p w14:paraId="18F93903" w14:textId="1E8A6F53" w:rsidR="005C72D0" w:rsidRPr="005C72D0" w:rsidRDefault="005C72D0" w:rsidP="005C72D0">
            <w:pPr>
              <w:spacing w:line="254" w:lineRule="auto"/>
              <w:rPr>
                <w:rFonts w:ascii="Verdana" w:hAnsi="Verdana"/>
                <w:lang w:val="es-ES_tradnl"/>
              </w:rPr>
            </w:pPr>
            <w:r w:rsidRPr="005C72D0">
              <w:rPr>
                <w:rFonts w:ascii="Verdana" w:hAnsi="Verdana"/>
                <w:lang w:val="es-ES_tradnl"/>
              </w:rPr>
              <w:t xml:space="preserve">Respuesta a consulta con radicado No. </w:t>
            </w:r>
            <w:r w:rsidR="00771FB5" w:rsidRPr="006F0BA8">
              <w:rPr>
                <w:rFonts w:ascii="Verdana" w:hAnsi="Verdana"/>
              </w:rPr>
              <w:t>P20240916009469</w:t>
            </w:r>
          </w:p>
        </w:tc>
        <w:tc>
          <w:tcPr>
            <w:tcW w:w="6237" w:type="dxa"/>
          </w:tcPr>
          <w:p w14:paraId="2C0CDBA4" w14:textId="77777777" w:rsidR="005C72D0" w:rsidRPr="005C72D0" w:rsidRDefault="005C72D0" w:rsidP="005C72D0">
            <w:pPr>
              <w:spacing w:line="254" w:lineRule="auto"/>
              <w:rPr>
                <w:rFonts w:ascii="Verdana" w:hAnsi="Verdana"/>
                <w:lang w:val="es-ES_tradnl"/>
              </w:rPr>
            </w:pPr>
          </w:p>
        </w:tc>
      </w:tr>
    </w:tbl>
    <w:p w14:paraId="7E7C689C" w14:textId="77777777" w:rsidR="005C72D0" w:rsidRPr="005C72D0" w:rsidRDefault="005C72D0" w:rsidP="005C72D0">
      <w:pPr>
        <w:spacing w:after="0" w:line="254" w:lineRule="auto"/>
        <w:rPr>
          <w:rFonts w:ascii="Verdana" w:eastAsia="Calibri" w:hAnsi="Verdana" w:cs="Times New Roman"/>
          <w:lang w:val="es-ES_tradnl"/>
        </w:rPr>
      </w:pPr>
    </w:p>
    <w:p w14:paraId="05C61DA4" w14:textId="5D2ADDD7" w:rsidR="005C72D0" w:rsidRPr="005C72D0" w:rsidRDefault="005C72D0" w:rsidP="005C72D0">
      <w:pPr>
        <w:spacing w:after="0" w:line="254" w:lineRule="auto"/>
        <w:rPr>
          <w:rFonts w:ascii="Verdana" w:eastAsia="Calibri" w:hAnsi="Verdana" w:cs="Times New Roman"/>
          <w:lang w:val="es-ES"/>
        </w:rPr>
      </w:pPr>
      <w:r w:rsidRPr="005C72D0">
        <w:rPr>
          <w:rFonts w:ascii="Verdana" w:eastAsia="Calibri" w:hAnsi="Verdana" w:cs="Times New Roman"/>
          <w:lang w:val="es-ES"/>
        </w:rPr>
        <w:t>Estimad</w:t>
      </w:r>
      <w:r w:rsidR="00771FB5" w:rsidRPr="006F0BA8">
        <w:rPr>
          <w:rFonts w:ascii="Verdana" w:eastAsia="Calibri" w:hAnsi="Verdana" w:cs="Times New Roman"/>
          <w:lang w:val="es-ES"/>
        </w:rPr>
        <w:t xml:space="preserve">a Señora </w:t>
      </w:r>
      <w:proofErr w:type="spellStart"/>
      <w:r w:rsidR="00771FB5" w:rsidRPr="006F0BA8">
        <w:rPr>
          <w:rFonts w:ascii="Verdana" w:eastAsia="Calibri" w:hAnsi="Verdana" w:cs="Times New Roman"/>
          <w:lang w:val="es-ES"/>
        </w:rPr>
        <w:t>Yasbleidy</w:t>
      </w:r>
      <w:proofErr w:type="spellEnd"/>
    </w:p>
    <w:p w14:paraId="1C6BBE86" w14:textId="77777777" w:rsidR="005C72D0" w:rsidRPr="005C72D0" w:rsidRDefault="005C72D0" w:rsidP="005C72D0">
      <w:pPr>
        <w:spacing w:after="0" w:line="254" w:lineRule="auto"/>
        <w:rPr>
          <w:rFonts w:ascii="Verdana" w:eastAsia="Calibri" w:hAnsi="Verdana" w:cs="Times New Roman"/>
          <w:lang w:val="es-ES"/>
        </w:rPr>
      </w:pPr>
    </w:p>
    <w:p w14:paraId="6C78D905" w14:textId="696C327A" w:rsidR="005C72D0" w:rsidRPr="005C72D0" w:rsidRDefault="005C72D0" w:rsidP="005C72D0">
      <w:pPr>
        <w:spacing w:after="120" w:line="254" w:lineRule="auto"/>
        <w:jc w:val="both"/>
        <w:rPr>
          <w:rFonts w:ascii="Verdana" w:eastAsia="Calibri" w:hAnsi="Verdana" w:cs="Times New Roman"/>
          <w:lang w:val="es-ES"/>
        </w:rPr>
      </w:pPr>
      <w:r w:rsidRPr="005C72D0">
        <w:rPr>
          <w:rFonts w:ascii="Verdana" w:eastAsia="Calibri" w:hAnsi="Verdana" w:cs="Times New Roman"/>
          <w:lang w:val="es-ES"/>
        </w:rPr>
        <w:t xml:space="preserve">En ejercicio de la competencia otorgada por los artículos 3, numeral 5º, y 11, numeral 8º, del Decreto Ley 4170 de 2011, la Agencia Nacional de Contratación Pública – Colombia Compra Eficiente– responde la solicitud de consulta </w:t>
      </w:r>
      <w:r w:rsidR="00B04E04" w:rsidRPr="006F0BA8">
        <w:rPr>
          <w:rFonts w:ascii="Verdana" w:eastAsia="Calibri" w:hAnsi="Verdana" w:cs="Times New Roman"/>
          <w:lang w:val="es-ES"/>
        </w:rPr>
        <w:t>del 16 de septiembre</w:t>
      </w:r>
      <w:r w:rsidRPr="005C72D0">
        <w:rPr>
          <w:rFonts w:ascii="Verdana" w:eastAsia="Calibri" w:hAnsi="Verdana" w:cs="Times New Roman"/>
          <w:lang w:val="es-ES"/>
        </w:rPr>
        <w:t xml:space="preserve"> de 2024. </w:t>
      </w:r>
    </w:p>
    <w:p w14:paraId="0DD1FE74" w14:textId="77777777" w:rsidR="00B04E04" w:rsidRPr="006F0BA8" w:rsidRDefault="005C72D0" w:rsidP="005C72D0">
      <w:pPr>
        <w:spacing w:after="120" w:line="254" w:lineRule="auto"/>
        <w:ind w:firstLine="708"/>
        <w:jc w:val="both"/>
        <w:rPr>
          <w:rFonts w:ascii="Verdana" w:eastAsia="Calibri" w:hAnsi="Verdana" w:cs="Times New Roman"/>
          <w:lang w:val="es-ES"/>
        </w:rPr>
      </w:pPr>
      <w:r w:rsidRPr="005C72D0">
        <w:rPr>
          <w:rFonts w:ascii="Verdana" w:eastAsia="Calibri" w:hAnsi="Verdana" w:cs="Times New Roman"/>
          <w:lang w:val="es-ES"/>
        </w:rPr>
        <w:t>En dicha petición usted solicita:</w:t>
      </w:r>
    </w:p>
    <w:p w14:paraId="1CAD56F5" w14:textId="3EA7FA81" w:rsidR="00915B47" w:rsidRPr="006F0BA8" w:rsidRDefault="00915B47" w:rsidP="00915B47">
      <w:pPr>
        <w:spacing w:after="120" w:line="254" w:lineRule="auto"/>
        <w:ind w:firstLine="708"/>
        <w:jc w:val="both"/>
        <w:rPr>
          <w:rFonts w:ascii="Verdana" w:eastAsia="Calibri" w:hAnsi="Verdana" w:cs="Times New Roman"/>
          <w:lang w:val="es-ES"/>
        </w:rPr>
      </w:pPr>
      <w:r w:rsidRPr="006F0BA8">
        <w:rPr>
          <w:rFonts w:ascii="Verdana" w:eastAsia="Calibri" w:hAnsi="Verdana" w:cs="Times New Roman"/>
          <w:lang w:val="es-ES"/>
        </w:rPr>
        <w:t>(…)</w:t>
      </w:r>
    </w:p>
    <w:p w14:paraId="75058EE2" w14:textId="011F3948" w:rsidR="00915B47" w:rsidRPr="007B6F03" w:rsidRDefault="00915B47" w:rsidP="00915B47">
      <w:pPr>
        <w:pStyle w:val="Prrafodelista"/>
        <w:numPr>
          <w:ilvl w:val="0"/>
          <w:numId w:val="25"/>
        </w:numPr>
        <w:spacing w:after="120" w:line="254" w:lineRule="auto"/>
        <w:jc w:val="both"/>
        <w:rPr>
          <w:rFonts w:ascii="Verdana" w:eastAsia="Calibri" w:hAnsi="Verdana" w:cs="Times New Roman"/>
          <w:sz w:val="20"/>
          <w:szCs w:val="20"/>
        </w:rPr>
      </w:pPr>
      <w:r w:rsidRPr="007B6F03">
        <w:rPr>
          <w:rFonts w:ascii="Verdana" w:eastAsia="Calibri" w:hAnsi="Verdana" w:cs="Times New Roman"/>
          <w:sz w:val="20"/>
          <w:szCs w:val="20"/>
        </w:rPr>
        <w:t>¿En qué momento exacto debe suscribirse el contrato cuando se ha declarado la urgencia manifiesta? ¿Debe realizarse inmediatamente después de la declaración de urgencia, o existe un plazo especifico dentro del cual debe formalizarse el contrato?</w:t>
      </w:r>
    </w:p>
    <w:p w14:paraId="64A64498" w14:textId="432ACC96" w:rsidR="00915B47" w:rsidRPr="007B6F03" w:rsidRDefault="00915B47" w:rsidP="00915B47">
      <w:pPr>
        <w:pStyle w:val="Prrafodelista"/>
        <w:numPr>
          <w:ilvl w:val="0"/>
          <w:numId w:val="25"/>
        </w:numPr>
        <w:spacing w:after="120" w:line="254" w:lineRule="auto"/>
        <w:jc w:val="both"/>
        <w:rPr>
          <w:rFonts w:ascii="Verdana" w:eastAsia="Calibri" w:hAnsi="Verdana" w:cs="Times New Roman"/>
          <w:sz w:val="20"/>
          <w:szCs w:val="20"/>
        </w:rPr>
      </w:pPr>
      <w:r w:rsidRPr="007B6F03">
        <w:rPr>
          <w:rFonts w:ascii="Verdana" w:eastAsia="Calibri" w:hAnsi="Verdana" w:cs="Times New Roman"/>
          <w:sz w:val="20"/>
          <w:szCs w:val="20"/>
        </w:rPr>
        <w:t xml:space="preserve">¿Qué documentación especifica debe estar completa y disponible al momento de la suscripción del contrato en el contexto de la urgencia manifiesta? </w:t>
      </w:r>
    </w:p>
    <w:p w14:paraId="3D838B3A" w14:textId="2193B541" w:rsidR="00915B47" w:rsidRPr="007B6F03" w:rsidRDefault="00915B47" w:rsidP="00915B47">
      <w:pPr>
        <w:pStyle w:val="Prrafodelista"/>
        <w:numPr>
          <w:ilvl w:val="0"/>
          <w:numId w:val="25"/>
        </w:numPr>
        <w:spacing w:after="120" w:line="254" w:lineRule="auto"/>
        <w:jc w:val="both"/>
        <w:rPr>
          <w:rFonts w:ascii="Verdana" w:eastAsia="Calibri" w:hAnsi="Verdana" w:cs="Times New Roman"/>
          <w:sz w:val="20"/>
          <w:szCs w:val="20"/>
        </w:rPr>
      </w:pPr>
      <w:r w:rsidRPr="007B6F03">
        <w:rPr>
          <w:rFonts w:ascii="Verdana" w:eastAsia="Calibri" w:hAnsi="Verdana" w:cs="Times New Roman"/>
          <w:sz w:val="20"/>
          <w:szCs w:val="20"/>
        </w:rPr>
        <w:t xml:space="preserve">¿Existen procedimiento o requisitos adicionales que deban ser cumplidos para garantizar la validez y legalidad del contrato en situaciones de urgencia manifiesta? </w:t>
      </w:r>
    </w:p>
    <w:p w14:paraId="630BB29D" w14:textId="77777777" w:rsidR="00581BB3" w:rsidRPr="006F0BA8" w:rsidRDefault="00581BB3" w:rsidP="00581BB3">
      <w:pPr>
        <w:pStyle w:val="Prrafodelista"/>
        <w:numPr>
          <w:ilvl w:val="0"/>
          <w:numId w:val="25"/>
        </w:numPr>
        <w:rPr>
          <w:rFonts w:ascii="Verdana" w:eastAsia="Calibri" w:hAnsi="Verdana" w:cs="Times New Roman"/>
        </w:rPr>
      </w:pPr>
      <w:r w:rsidRPr="007B6F03">
        <w:rPr>
          <w:rFonts w:ascii="Verdana" w:eastAsia="Calibri" w:hAnsi="Verdana" w:cs="Times New Roman"/>
          <w:sz w:val="20"/>
          <w:szCs w:val="20"/>
        </w:rPr>
        <w:t xml:space="preserve">¿Qué mecanismos de revisión y control se deben implementar para asegurar la correcta ejecución del contrato y la justificación de la declaración de urgencia? </w:t>
      </w:r>
      <w:r w:rsidRPr="006F0BA8">
        <w:rPr>
          <w:rFonts w:ascii="Verdana" w:eastAsia="Calibri" w:hAnsi="Verdana" w:cs="Times New Roman"/>
        </w:rPr>
        <w:t>(…)</w:t>
      </w:r>
    </w:p>
    <w:p w14:paraId="3E9BEC80" w14:textId="77777777" w:rsidR="005C72D0" w:rsidRPr="005C72D0" w:rsidRDefault="005C72D0" w:rsidP="005C72D0">
      <w:pPr>
        <w:spacing w:after="120" w:line="254" w:lineRule="auto"/>
        <w:ind w:firstLine="709"/>
        <w:jc w:val="both"/>
        <w:rPr>
          <w:rFonts w:ascii="Verdana" w:eastAsia="Calibri" w:hAnsi="Verdana" w:cs="Times New Roman"/>
          <w:lang w:val="es-ES"/>
        </w:rPr>
      </w:pPr>
      <w:r w:rsidRPr="005C72D0">
        <w:rPr>
          <w:rFonts w:ascii="Verdana" w:eastAsia="Calibri" w:hAnsi="Verdana" w:cs="Times New Roman"/>
          <w:lang w:val="es-ES"/>
        </w:rPr>
        <w:lastRenderedPageBreak/>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7ECCCFBA" w14:textId="77777777" w:rsidR="005C72D0" w:rsidRPr="005C72D0" w:rsidRDefault="005C72D0" w:rsidP="005C72D0">
      <w:pPr>
        <w:spacing w:after="0" w:line="254" w:lineRule="auto"/>
        <w:ind w:firstLine="708"/>
        <w:jc w:val="both"/>
        <w:rPr>
          <w:rFonts w:ascii="Verdana" w:eastAsia="Calibri" w:hAnsi="Verdana" w:cs="Times New Roman"/>
          <w:lang w:val="es-ES"/>
        </w:rPr>
      </w:pPr>
      <w:r w:rsidRPr="005C72D0">
        <w:rPr>
          <w:rFonts w:ascii="Verdana" w:eastAsia="Calibri" w:hAnsi="Verdana"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1249FB9F" w14:textId="77777777" w:rsidR="005C72D0" w:rsidRPr="005C72D0" w:rsidRDefault="005C72D0" w:rsidP="005C72D0">
      <w:pPr>
        <w:spacing w:after="0" w:line="254" w:lineRule="auto"/>
        <w:rPr>
          <w:rFonts w:ascii="Verdana" w:eastAsia="Calibri" w:hAnsi="Verdana" w:cs="Times New Roman"/>
          <w:lang w:val="es-ES"/>
        </w:rPr>
      </w:pPr>
    </w:p>
    <w:p w14:paraId="3B46CFB7" w14:textId="77777777" w:rsidR="005C72D0" w:rsidRPr="005C72D0" w:rsidRDefault="005C72D0" w:rsidP="005C72D0">
      <w:pPr>
        <w:numPr>
          <w:ilvl w:val="0"/>
          <w:numId w:val="16"/>
        </w:numPr>
        <w:spacing w:after="0" w:line="254" w:lineRule="auto"/>
        <w:ind w:left="0" w:firstLine="0"/>
        <w:rPr>
          <w:rFonts w:ascii="Verdana" w:eastAsia="Calibri" w:hAnsi="Verdana" w:cs="Times New Roman"/>
          <w:b/>
          <w:bCs/>
          <w:lang w:val="es-ES"/>
        </w:rPr>
      </w:pPr>
      <w:r w:rsidRPr="005C72D0">
        <w:rPr>
          <w:rFonts w:ascii="Verdana" w:eastAsia="Calibri" w:hAnsi="Verdana" w:cs="Times New Roman"/>
          <w:b/>
          <w:bCs/>
          <w:lang w:val="es-ES"/>
        </w:rPr>
        <w:t>Problema planteado:</w:t>
      </w:r>
    </w:p>
    <w:p w14:paraId="269B67DD" w14:textId="77777777" w:rsidR="005C72D0" w:rsidRPr="005C72D0" w:rsidRDefault="005C72D0" w:rsidP="005C72D0">
      <w:pPr>
        <w:spacing w:after="0" w:line="254" w:lineRule="auto"/>
        <w:rPr>
          <w:rFonts w:ascii="Verdana" w:eastAsia="Calibri" w:hAnsi="Verdana" w:cs="Times New Roman"/>
        </w:rPr>
      </w:pPr>
    </w:p>
    <w:p w14:paraId="2E8FF7BC" w14:textId="004E25CF" w:rsidR="005C72D0" w:rsidRDefault="005C72D0" w:rsidP="00EE0DB6">
      <w:pPr>
        <w:spacing w:after="0" w:line="254" w:lineRule="auto"/>
        <w:jc w:val="both"/>
        <w:rPr>
          <w:rFonts w:ascii="Verdana" w:eastAsia="Calibri" w:hAnsi="Verdana" w:cs="Times New Roman"/>
          <w:i/>
          <w:iCs/>
        </w:rPr>
      </w:pPr>
      <w:r w:rsidRPr="005C72D0">
        <w:rPr>
          <w:rFonts w:ascii="Verdana" w:eastAsia="Calibri" w:hAnsi="Verdana" w:cs="Times New Roman"/>
        </w:rPr>
        <w:t xml:space="preserve">De acuerdo con el contenido de su solicitud, esta Agencia resolverá los siguientes problemas jurídicos: i) </w:t>
      </w:r>
      <w:r w:rsidR="006B5651" w:rsidRPr="00EE0DB6">
        <w:rPr>
          <w:rFonts w:ascii="Verdana" w:eastAsia="Calibri" w:hAnsi="Verdana" w:cs="Times New Roman"/>
        </w:rPr>
        <w:t>¿</w:t>
      </w:r>
      <w:r w:rsidR="00B318C4" w:rsidRPr="00EE0DB6">
        <w:rPr>
          <w:rFonts w:ascii="Verdana" w:eastAsia="Calibri" w:hAnsi="Verdana" w:cs="Times New Roman"/>
        </w:rPr>
        <w:t xml:space="preserve">En </w:t>
      </w:r>
      <w:r w:rsidR="00EE0DB6" w:rsidRPr="00EE0DB6">
        <w:rPr>
          <w:rFonts w:ascii="Verdana" w:eastAsia="Calibri" w:hAnsi="Verdana" w:cs="Times New Roman"/>
        </w:rPr>
        <w:t>qué</w:t>
      </w:r>
      <w:r w:rsidR="00B318C4" w:rsidRPr="00EE0DB6">
        <w:rPr>
          <w:rFonts w:ascii="Verdana" w:eastAsia="Calibri" w:hAnsi="Verdana" w:cs="Times New Roman"/>
        </w:rPr>
        <w:t xml:space="preserve"> momento se debe suscribir el contrato </w:t>
      </w:r>
      <w:r w:rsidR="009C6297">
        <w:rPr>
          <w:rFonts w:ascii="Verdana" w:eastAsia="Calibri" w:hAnsi="Verdana" w:cs="Times New Roman"/>
        </w:rPr>
        <w:t>cuando</w:t>
      </w:r>
      <w:r w:rsidR="00B318C4" w:rsidRPr="00EE0DB6">
        <w:rPr>
          <w:rFonts w:ascii="Verdana" w:eastAsia="Calibri" w:hAnsi="Verdana" w:cs="Times New Roman"/>
        </w:rPr>
        <w:t xml:space="preserve"> la causal de contratación directa</w:t>
      </w:r>
      <w:r w:rsidR="009E7E1F">
        <w:rPr>
          <w:rFonts w:ascii="Verdana" w:eastAsia="Calibri" w:hAnsi="Verdana" w:cs="Times New Roman"/>
        </w:rPr>
        <w:t xml:space="preserve"> está fundamentada en la </w:t>
      </w:r>
      <w:r w:rsidR="00B318C4" w:rsidRPr="00EE0DB6">
        <w:rPr>
          <w:rFonts w:ascii="Verdana" w:eastAsia="Calibri" w:hAnsi="Verdana" w:cs="Times New Roman"/>
          <w:i/>
          <w:iCs/>
        </w:rPr>
        <w:t xml:space="preserve">urgencia manifiesta? </w:t>
      </w:r>
      <w:proofErr w:type="spellStart"/>
      <w:r w:rsidR="00EE0DB6" w:rsidRPr="00EE0DB6">
        <w:rPr>
          <w:rFonts w:ascii="Verdana" w:eastAsia="Calibri" w:hAnsi="Verdana" w:cs="Times New Roman"/>
        </w:rPr>
        <w:t>ii</w:t>
      </w:r>
      <w:proofErr w:type="spellEnd"/>
      <w:r w:rsidR="00EE0DB6" w:rsidRPr="00EE0DB6">
        <w:rPr>
          <w:rFonts w:ascii="Verdana" w:eastAsia="Calibri" w:hAnsi="Verdana" w:cs="Times New Roman"/>
        </w:rPr>
        <w:t>) ¿Qué documentos se deben suscribir o expedir al</w:t>
      </w:r>
      <w:r w:rsidR="00EE0DB6">
        <w:rPr>
          <w:rFonts w:ascii="Verdana" w:eastAsia="Calibri" w:hAnsi="Verdana" w:cs="Times New Roman"/>
        </w:rPr>
        <w:t xml:space="preserve"> momento de celebrar un contrato </w:t>
      </w:r>
      <w:r w:rsidR="009E7E1F">
        <w:rPr>
          <w:rFonts w:ascii="Verdana" w:eastAsia="Calibri" w:hAnsi="Verdana" w:cs="Times New Roman"/>
        </w:rPr>
        <w:t>bajo</w:t>
      </w:r>
      <w:r w:rsidR="00EE0DB6">
        <w:rPr>
          <w:rFonts w:ascii="Verdana" w:eastAsia="Calibri" w:hAnsi="Verdana" w:cs="Times New Roman"/>
        </w:rPr>
        <w:t xml:space="preserve"> la modalidad de contratación directa </w:t>
      </w:r>
      <w:r w:rsidR="00547035">
        <w:rPr>
          <w:rFonts w:ascii="Verdana" w:eastAsia="Calibri" w:hAnsi="Verdana" w:cs="Times New Roman"/>
        </w:rPr>
        <w:t xml:space="preserve">por </w:t>
      </w:r>
      <w:r w:rsidR="00EE0DB6">
        <w:rPr>
          <w:rFonts w:ascii="Verdana" w:eastAsia="Calibri" w:hAnsi="Verdana" w:cs="Times New Roman"/>
          <w:i/>
          <w:iCs/>
        </w:rPr>
        <w:t xml:space="preserve">urgencia manifiesta? </w:t>
      </w:r>
      <w:r w:rsidR="00EE0DB6">
        <w:rPr>
          <w:rFonts w:ascii="Verdana" w:eastAsia="Calibri" w:hAnsi="Verdana" w:cs="Times New Roman"/>
        </w:rPr>
        <w:t xml:space="preserve">y </w:t>
      </w:r>
      <w:proofErr w:type="spellStart"/>
      <w:r w:rsidR="00EE0DB6">
        <w:rPr>
          <w:rFonts w:ascii="Verdana" w:eastAsia="Calibri" w:hAnsi="Verdana" w:cs="Times New Roman"/>
        </w:rPr>
        <w:t>iii</w:t>
      </w:r>
      <w:proofErr w:type="spellEnd"/>
      <w:r w:rsidR="00EE0DB6">
        <w:rPr>
          <w:rFonts w:ascii="Verdana" w:eastAsia="Calibri" w:hAnsi="Verdana" w:cs="Times New Roman"/>
        </w:rPr>
        <w:t xml:space="preserve">? ¿Qué control se tiene al momento de suscribir un contrato en curso de la modalidad de contratación directa </w:t>
      </w:r>
      <w:r w:rsidR="00EE0DB6">
        <w:rPr>
          <w:rFonts w:ascii="Verdana" w:eastAsia="Calibri" w:hAnsi="Verdana" w:cs="Times New Roman"/>
          <w:i/>
          <w:iCs/>
        </w:rPr>
        <w:t>urgencia manifiesta?</w:t>
      </w:r>
    </w:p>
    <w:p w14:paraId="3598AA6F" w14:textId="77777777" w:rsidR="00EE0DB6" w:rsidRPr="005C72D0" w:rsidRDefault="00EE0DB6" w:rsidP="00EE0DB6">
      <w:pPr>
        <w:spacing w:after="0" w:line="254" w:lineRule="auto"/>
        <w:jc w:val="both"/>
        <w:rPr>
          <w:rFonts w:ascii="Verdana" w:eastAsia="Calibri" w:hAnsi="Verdana" w:cs="Times New Roman"/>
        </w:rPr>
      </w:pPr>
    </w:p>
    <w:p w14:paraId="641FAAF5" w14:textId="77777777" w:rsidR="005C72D0" w:rsidRPr="005C72D0" w:rsidRDefault="005C72D0" w:rsidP="005C72D0">
      <w:pPr>
        <w:numPr>
          <w:ilvl w:val="0"/>
          <w:numId w:val="16"/>
        </w:numPr>
        <w:spacing w:after="0" w:line="254" w:lineRule="auto"/>
        <w:ind w:left="0" w:firstLine="0"/>
        <w:rPr>
          <w:rFonts w:ascii="Verdana" w:eastAsia="Calibri" w:hAnsi="Verdana" w:cs="Times New Roman"/>
          <w:b/>
          <w:bCs/>
          <w:lang w:val="es-ES"/>
        </w:rPr>
      </w:pPr>
      <w:r w:rsidRPr="005C72D0">
        <w:rPr>
          <w:rFonts w:ascii="Verdana" w:eastAsia="Calibri" w:hAnsi="Verdana" w:cs="Times New Roman"/>
          <w:b/>
          <w:bCs/>
          <w:lang w:val="es-ES"/>
        </w:rPr>
        <w:t>Respuesta:</w:t>
      </w:r>
    </w:p>
    <w:p w14:paraId="2DEE53AB" w14:textId="77777777" w:rsidR="005C72D0" w:rsidRPr="005C72D0" w:rsidRDefault="005C72D0" w:rsidP="005C72D0">
      <w:pPr>
        <w:spacing w:after="0" w:line="254" w:lineRule="auto"/>
        <w:rPr>
          <w:rFonts w:ascii="Verdana" w:eastAsia="Calibri" w:hAnsi="Verdana" w:cs="Times New Roman"/>
          <w:b/>
          <w:bCs/>
          <w:lang w:val="es-ES"/>
        </w:rPr>
      </w:pPr>
    </w:p>
    <w:p w14:paraId="41D08FFE" w14:textId="20284B0A" w:rsidR="00123B1F" w:rsidRDefault="005C72D0" w:rsidP="00123B1F">
      <w:pPr>
        <w:tabs>
          <w:tab w:val="left" w:pos="567"/>
        </w:tabs>
        <w:spacing w:after="120" w:line="254" w:lineRule="auto"/>
        <w:jc w:val="both"/>
        <w:rPr>
          <w:rFonts w:ascii="Verdana" w:eastAsia="Calibri" w:hAnsi="Verdana"/>
          <w:i/>
          <w:iCs/>
        </w:rPr>
      </w:pPr>
      <w:r w:rsidRPr="005C72D0">
        <w:rPr>
          <w:rFonts w:ascii="Verdana" w:eastAsia="Calibri" w:hAnsi="Verdana" w:cs="Times New Roman"/>
          <w:i/>
          <w:iCs/>
          <w:lang w:val="es-ES"/>
        </w:rPr>
        <w:t>En primer lugar,</w:t>
      </w:r>
      <w:r w:rsidRPr="005C72D0">
        <w:rPr>
          <w:rFonts w:ascii="Verdana" w:eastAsia="Calibri" w:hAnsi="Verdana" w:cs="Times New Roman"/>
          <w:lang w:val="es-ES"/>
        </w:rPr>
        <w:t xml:space="preserve"> se </w:t>
      </w:r>
      <w:r w:rsidR="00EE0DB6">
        <w:rPr>
          <w:rFonts w:ascii="Verdana" w:eastAsia="Calibri" w:hAnsi="Verdana" w:cs="Times New Roman"/>
          <w:lang w:val="es-ES"/>
        </w:rPr>
        <w:t xml:space="preserve">debe precisar que dentro de lo establecido en el Estatuto General de Contratación de la Administración Pública-EGCAP, no se establece un plazo mínimo o máximo para la celebración del contrato al utilizar la causal de contratación directa denominada </w:t>
      </w:r>
      <w:r w:rsidR="00EE0DB6">
        <w:rPr>
          <w:rFonts w:ascii="Verdana" w:eastAsia="Calibri" w:hAnsi="Verdana" w:cs="Times New Roman"/>
          <w:i/>
          <w:iCs/>
          <w:lang w:val="es-ES"/>
        </w:rPr>
        <w:t>urgencia manifiesta</w:t>
      </w:r>
      <w:r w:rsidR="00123B1F">
        <w:rPr>
          <w:rFonts w:ascii="Verdana" w:eastAsia="Calibri" w:hAnsi="Verdana" w:cs="Times New Roman"/>
          <w:i/>
          <w:iCs/>
          <w:lang w:val="es-ES"/>
        </w:rPr>
        <w:t xml:space="preserve">, </w:t>
      </w:r>
      <w:r w:rsidR="00123B1F">
        <w:rPr>
          <w:rFonts w:ascii="Verdana" w:eastAsia="Calibri" w:hAnsi="Verdana"/>
          <w:i/>
          <w:iCs/>
        </w:rPr>
        <w:t xml:space="preserve"> lo que se establece es la elaboración de documentos precontractuales los cuales varían dependiendo de la conveniencia del objeto a contratar, contingencia ocurrida, tipo de contrato y obligaciones a pactar; y una vez la entidad contratante considere que los tiene definido procederá a suscribirlo cuando así lo considere. </w:t>
      </w:r>
    </w:p>
    <w:p w14:paraId="7300DA50" w14:textId="510D2807" w:rsidR="005C72D0" w:rsidRPr="00F167FD" w:rsidRDefault="0055478B" w:rsidP="00F167FD">
      <w:pPr>
        <w:pStyle w:val="NormalWeb"/>
        <w:jc w:val="both"/>
        <w:rPr>
          <w:rFonts w:ascii="Verdana" w:eastAsia="Calibri" w:hAnsi="Verdana"/>
        </w:rPr>
      </w:pPr>
      <w:r>
        <w:rPr>
          <w:rFonts w:ascii="Verdana" w:eastAsia="Calibri" w:hAnsi="Verdana"/>
          <w:sz w:val="22"/>
          <w:szCs w:val="22"/>
          <w:lang w:val="es-ES"/>
        </w:rPr>
        <w:lastRenderedPageBreak/>
        <w:t>Cabe advertir que</w:t>
      </w:r>
      <w:r w:rsidRPr="00166572">
        <w:rPr>
          <w:rFonts w:ascii="Verdana" w:eastAsia="Calibri" w:hAnsi="Verdana"/>
          <w:sz w:val="22"/>
          <w:szCs w:val="22"/>
          <w:lang w:val="es-ES"/>
        </w:rPr>
        <w:t xml:space="preserve"> </w:t>
      </w:r>
      <w:r>
        <w:rPr>
          <w:rFonts w:ascii="Verdana" w:eastAsia="Calibri" w:hAnsi="Verdana"/>
          <w:sz w:val="22"/>
          <w:szCs w:val="22"/>
          <w:lang w:val="es-ES"/>
        </w:rPr>
        <w:t>e</w:t>
      </w:r>
      <w:r w:rsidRPr="0002719B">
        <w:rPr>
          <w:rFonts w:ascii="Verdana" w:eastAsia="Calibri" w:hAnsi="Verdana"/>
          <w:sz w:val="22"/>
          <w:szCs w:val="22"/>
        </w:rPr>
        <w:t>n caso de situaciones de urgencia manifiesta que no permitan la suscripción de</w:t>
      </w:r>
      <w:r>
        <w:rPr>
          <w:rFonts w:ascii="Verdana" w:eastAsia="Calibri" w:hAnsi="Verdana"/>
          <w:sz w:val="22"/>
          <w:szCs w:val="22"/>
        </w:rPr>
        <w:t>l</w:t>
      </w:r>
      <w:r w:rsidRPr="0002719B">
        <w:rPr>
          <w:rFonts w:ascii="Verdana" w:eastAsia="Calibri" w:hAnsi="Verdana"/>
          <w:sz w:val="22"/>
          <w:szCs w:val="22"/>
        </w:rPr>
        <w:t xml:space="preserve"> contrato escrito</w:t>
      </w:r>
      <w:r>
        <w:rPr>
          <w:rFonts w:ascii="Verdana" w:eastAsia="Calibri" w:hAnsi="Verdana"/>
          <w:sz w:val="22"/>
          <w:szCs w:val="22"/>
        </w:rPr>
        <w:t xml:space="preserve"> debido a las </w:t>
      </w:r>
      <w:proofErr w:type="spellStart"/>
      <w:r>
        <w:rPr>
          <w:rFonts w:ascii="Verdana" w:eastAsia="Calibri" w:hAnsi="Verdana"/>
          <w:sz w:val="22"/>
          <w:szCs w:val="22"/>
        </w:rPr>
        <w:t>contigencias</w:t>
      </w:r>
      <w:proofErr w:type="spellEnd"/>
      <w:r>
        <w:rPr>
          <w:rFonts w:ascii="Verdana" w:eastAsia="Calibri" w:hAnsi="Verdana"/>
          <w:sz w:val="22"/>
          <w:szCs w:val="22"/>
        </w:rPr>
        <w:t xml:space="preserve"> ocurridas</w:t>
      </w:r>
      <w:r w:rsidRPr="0002719B">
        <w:rPr>
          <w:rFonts w:ascii="Verdana" w:eastAsia="Calibri" w:hAnsi="Verdana"/>
          <w:sz w:val="22"/>
          <w:szCs w:val="22"/>
        </w:rPr>
        <w:t>, se prescindirá de éste y aún del acuerdo acerca de la remuneración</w:t>
      </w:r>
      <w:r>
        <w:rPr>
          <w:rFonts w:ascii="Verdana" w:eastAsia="Calibri" w:hAnsi="Verdana"/>
          <w:sz w:val="22"/>
          <w:szCs w:val="22"/>
        </w:rPr>
        <w:t xml:space="preserve"> </w:t>
      </w:r>
      <w:r w:rsidRPr="00414AF8">
        <w:rPr>
          <w:rFonts w:ascii="Verdana" w:eastAsia="Calibri" w:hAnsi="Verdana"/>
          <w:sz w:val="22"/>
          <w:szCs w:val="22"/>
          <w:lang w:val="es-ES"/>
        </w:rPr>
        <w:t xml:space="preserve">conforme al </w:t>
      </w:r>
      <w:r>
        <w:rPr>
          <w:rFonts w:ascii="Verdana" w:eastAsia="Calibri" w:hAnsi="Verdana"/>
          <w:sz w:val="22"/>
          <w:szCs w:val="22"/>
          <w:lang w:val="es-ES"/>
        </w:rPr>
        <w:t xml:space="preserve">inciso cuarto del </w:t>
      </w:r>
      <w:r w:rsidRPr="00414AF8">
        <w:rPr>
          <w:rFonts w:ascii="Verdana" w:eastAsia="Calibri" w:hAnsi="Verdana"/>
          <w:sz w:val="22"/>
          <w:szCs w:val="22"/>
          <w:lang w:val="es-ES"/>
        </w:rPr>
        <w:t>artículo 4</w:t>
      </w:r>
      <w:r>
        <w:rPr>
          <w:rFonts w:ascii="Verdana" w:eastAsia="Calibri" w:hAnsi="Verdana"/>
          <w:sz w:val="22"/>
          <w:szCs w:val="22"/>
          <w:lang w:val="es-ES"/>
        </w:rPr>
        <w:t>1</w:t>
      </w:r>
      <w:r w:rsidRPr="00414AF8">
        <w:rPr>
          <w:rFonts w:ascii="Verdana" w:eastAsia="Calibri" w:hAnsi="Verdana"/>
          <w:sz w:val="22"/>
          <w:szCs w:val="22"/>
          <w:lang w:val="es-ES"/>
        </w:rPr>
        <w:t xml:space="preserve"> de la Ley 80 de 1993</w:t>
      </w:r>
      <w:r>
        <w:rPr>
          <w:rFonts w:ascii="Verdana" w:eastAsia="Calibri" w:hAnsi="Verdana"/>
          <w:sz w:val="22"/>
          <w:szCs w:val="22"/>
        </w:rPr>
        <w:t>. N</w:t>
      </w:r>
      <w:r w:rsidRPr="0002719B">
        <w:rPr>
          <w:rFonts w:ascii="Verdana" w:eastAsia="Calibri" w:hAnsi="Verdana"/>
          <w:sz w:val="22"/>
          <w:szCs w:val="22"/>
        </w:rPr>
        <w:t>o obstante deberá dejarse constancia escrita de la autorización impartida por la entidad estatal contratante</w:t>
      </w:r>
      <w:r>
        <w:rPr>
          <w:rFonts w:ascii="Verdana" w:eastAsia="Calibri" w:hAnsi="Verdana"/>
          <w:sz w:val="22"/>
          <w:szCs w:val="22"/>
        </w:rPr>
        <w:t xml:space="preserve"> para proceder a la ejecución del contrato</w:t>
      </w:r>
      <w:r w:rsidR="00C219ED">
        <w:rPr>
          <w:rFonts w:ascii="Verdana" w:eastAsia="Calibri" w:hAnsi="Verdana"/>
          <w:sz w:val="22"/>
          <w:szCs w:val="22"/>
        </w:rPr>
        <w:t>.</w:t>
      </w:r>
    </w:p>
    <w:p w14:paraId="6976C5F7" w14:textId="2FF4F380" w:rsidR="00EE0DB6" w:rsidRDefault="00EE0DB6" w:rsidP="001350BC">
      <w:pPr>
        <w:tabs>
          <w:tab w:val="left" w:pos="567"/>
        </w:tabs>
        <w:spacing w:after="120" w:line="254" w:lineRule="auto"/>
        <w:jc w:val="both"/>
        <w:rPr>
          <w:rFonts w:ascii="Verdana" w:eastAsia="Calibri" w:hAnsi="Verdana" w:cs="Times New Roman"/>
          <w:lang w:val="es-ES"/>
        </w:rPr>
      </w:pPr>
      <w:r>
        <w:rPr>
          <w:rFonts w:ascii="Verdana" w:eastAsia="Calibri" w:hAnsi="Verdana" w:cs="Times New Roman"/>
          <w:lang w:val="es-ES"/>
        </w:rPr>
        <w:tab/>
      </w:r>
      <w:r w:rsidR="001350BC">
        <w:rPr>
          <w:rFonts w:ascii="Verdana" w:eastAsia="Calibri" w:hAnsi="Verdana" w:cs="Times New Roman"/>
          <w:lang w:val="es-ES"/>
        </w:rPr>
        <w:t xml:space="preserve">En </w:t>
      </w:r>
      <w:r w:rsidR="001350BC">
        <w:rPr>
          <w:rFonts w:ascii="Verdana" w:eastAsia="Calibri" w:hAnsi="Verdana" w:cs="Times New Roman"/>
          <w:i/>
          <w:iCs/>
          <w:lang w:val="es-ES"/>
        </w:rPr>
        <w:t>segunda medida</w:t>
      </w:r>
      <w:r>
        <w:rPr>
          <w:rFonts w:ascii="Verdana" w:eastAsia="Calibri" w:hAnsi="Verdana" w:cs="Times New Roman"/>
          <w:lang w:val="es-ES"/>
        </w:rPr>
        <w:t xml:space="preserve"> es pertinente señalar que</w:t>
      </w:r>
      <w:r w:rsidR="001350BC">
        <w:rPr>
          <w:rFonts w:ascii="Verdana" w:eastAsia="Calibri" w:hAnsi="Verdana" w:cs="Times New Roman"/>
          <w:lang w:val="es-ES"/>
        </w:rPr>
        <w:t xml:space="preserve"> las entidades</w:t>
      </w:r>
      <w:r w:rsidR="006F6F28">
        <w:rPr>
          <w:rFonts w:ascii="Verdana" w:eastAsia="Calibri" w:hAnsi="Verdana" w:cs="Times New Roman"/>
          <w:lang w:val="es-ES"/>
        </w:rPr>
        <w:t xml:space="preserve"> estatales</w:t>
      </w:r>
      <w:r w:rsidR="001350BC">
        <w:rPr>
          <w:rFonts w:ascii="Verdana" w:eastAsia="Calibri" w:hAnsi="Verdana" w:cs="Times New Roman"/>
          <w:lang w:val="es-ES"/>
        </w:rPr>
        <w:t xml:space="preserve"> para acudir a la causal de contratación </w:t>
      </w:r>
      <w:r w:rsidR="007B6F03">
        <w:rPr>
          <w:rFonts w:ascii="Verdana" w:eastAsia="Calibri" w:hAnsi="Verdana" w:cs="Times New Roman"/>
          <w:lang w:val="es-ES"/>
        </w:rPr>
        <w:t>directa</w:t>
      </w:r>
      <w:r w:rsidR="001350BC">
        <w:rPr>
          <w:rFonts w:ascii="Verdana" w:eastAsia="Calibri" w:hAnsi="Verdana" w:cs="Times New Roman"/>
          <w:lang w:val="es-ES"/>
        </w:rPr>
        <w:t xml:space="preserve"> </w:t>
      </w:r>
      <w:r w:rsidR="00A52D6C">
        <w:rPr>
          <w:rFonts w:ascii="Verdana" w:eastAsia="Calibri" w:hAnsi="Verdana" w:cs="Times New Roman"/>
          <w:lang w:val="es-ES"/>
        </w:rPr>
        <w:t xml:space="preserve">por urgencia manifiesta </w:t>
      </w:r>
      <w:r>
        <w:rPr>
          <w:rFonts w:ascii="Verdana" w:eastAsia="Calibri" w:hAnsi="Verdana" w:cs="Times New Roman"/>
          <w:lang w:val="es-ES"/>
        </w:rPr>
        <w:t>debe</w:t>
      </w:r>
      <w:r w:rsidR="001350BC">
        <w:rPr>
          <w:rFonts w:ascii="Verdana" w:eastAsia="Calibri" w:hAnsi="Verdana" w:cs="Times New Roman"/>
          <w:lang w:val="es-ES"/>
        </w:rPr>
        <w:t>n</w:t>
      </w:r>
      <w:r>
        <w:rPr>
          <w:rFonts w:ascii="Verdana" w:eastAsia="Calibri" w:hAnsi="Verdana" w:cs="Times New Roman"/>
          <w:lang w:val="es-ES"/>
        </w:rPr>
        <w:t xml:space="preserve"> </w:t>
      </w:r>
      <w:r w:rsidR="00A52D6C">
        <w:rPr>
          <w:rFonts w:ascii="Verdana" w:eastAsia="Calibri" w:hAnsi="Verdana" w:cs="Times New Roman"/>
          <w:lang w:val="es-ES"/>
        </w:rPr>
        <w:t xml:space="preserve"> tramitar la </w:t>
      </w:r>
      <w:r w:rsidR="008D06F4">
        <w:rPr>
          <w:rFonts w:ascii="Verdana" w:eastAsia="Calibri" w:hAnsi="Verdana" w:cs="Times New Roman"/>
          <w:lang w:val="es-ES"/>
        </w:rPr>
        <w:t>expedición del</w:t>
      </w:r>
      <w:r>
        <w:rPr>
          <w:rFonts w:ascii="Verdana" w:eastAsia="Calibri" w:hAnsi="Verdana" w:cs="Times New Roman"/>
          <w:lang w:val="es-ES"/>
        </w:rPr>
        <w:t xml:space="preserve"> acto administrativo </w:t>
      </w:r>
      <w:r w:rsidR="008D06F4">
        <w:rPr>
          <w:rFonts w:ascii="Verdana" w:eastAsia="Calibri" w:hAnsi="Verdana" w:cs="Times New Roman"/>
          <w:lang w:val="es-ES"/>
        </w:rPr>
        <w:t xml:space="preserve"> que justifica dicha declaración </w:t>
      </w:r>
      <w:r w:rsidR="001350BC">
        <w:rPr>
          <w:rFonts w:ascii="Verdana" w:eastAsia="Calibri" w:hAnsi="Verdana" w:cs="Times New Roman"/>
          <w:lang w:val="es-ES"/>
        </w:rPr>
        <w:t xml:space="preserve">previa </w:t>
      </w:r>
      <w:r w:rsidR="008D06F4">
        <w:rPr>
          <w:rFonts w:ascii="Verdana" w:eastAsia="Calibri" w:hAnsi="Verdana" w:cs="Times New Roman"/>
          <w:lang w:val="es-ES"/>
        </w:rPr>
        <w:t xml:space="preserve">de las actuaciones del trámite interno de acuerdo a la naturaleza </w:t>
      </w:r>
      <w:r w:rsidR="001750E2">
        <w:rPr>
          <w:rFonts w:ascii="Verdana" w:eastAsia="Calibri" w:hAnsi="Verdana" w:cs="Times New Roman"/>
          <w:lang w:val="es-ES"/>
        </w:rPr>
        <w:t>jurídica</w:t>
      </w:r>
      <w:r w:rsidR="00F02FCD">
        <w:rPr>
          <w:rFonts w:ascii="Verdana" w:eastAsia="Calibri" w:hAnsi="Verdana" w:cs="Times New Roman"/>
          <w:lang w:val="es-ES"/>
        </w:rPr>
        <w:t xml:space="preserve"> de la entidad. </w:t>
      </w:r>
      <w:proofErr w:type="spellStart"/>
      <w:r w:rsidR="00F02FCD">
        <w:rPr>
          <w:rFonts w:ascii="Verdana" w:eastAsia="Calibri" w:hAnsi="Verdana" w:cs="Times New Roman"/>
          <w:lang w:val="es-ES"/>
        </w:rPr>
        <w:t>Asì</w:t>
      </w:r>
      <w:proofErr w:type="spellEnd"/>
      <w:r w:rsidR="00F02FCD">
        <w:rPr>
          <w:rFonts w:ascii="Verdana" w:eastAsia="Calibri" w:hAnsi="Verdana" w:cs="Times New Roman"/>
          <w:lang w:val="es-ES"/>
        </w:rPr>
        <w:t xml:space="preserve"> por ejemplo frente a una entidad territorial en casos de riesgos y desastres será necesario convocar al Consejo Municipal de Gestión del Riesgo y Desastres- CMGRD-, levantar las actas respectivas y demás documentos que la entidad considere</w:t>
      </w:r>
      <w:r w:rsidR="001750E2">
        <w:rPr>
          <w:rFonts w:ascii="Verdana" w:eastAsia="Calibri" w:hAnsi="Verdana" w:cs="Times New Roman"/>
          <w:lang w:val="es-ES"/>
        </w:rPr>
        <w:t xml:space="preserve">, los cuales motivarán el acto administrativo que declara la calamidad, a fin de poder justificar la </w:t>
      </w:r>
      <w:r w:rsidR="001350BC">
        <w:rPr>
          <w:rFonts w:ascii="Verdana" w:eastAsia="Calibri" w:hAnsi="Verdana" w:cs="Times New Roman"/>
          <w:lang w:val="es-ES"/>
        </w:rPr>
        <w:t>celebración del contrato y hace sus veces de acto administrativo de justificación, sin requerir la elaboración de estudios y documentos previos para su formalización, tal como lo señala el artículo 42 de la Ley 80 de 1993.</w:t>
      </w:r>
    </w:p>
    <w:p w14:paraId="2D1D8032" w14:textId="77777777" w:rsidR="00274D52" w:rsidRPr="006B1D64" w:rsidRDefault="00274D52" w:rsidP="00274D52">
      <w:pPr>
        <w:tabs>
          <w:tab w:val="left" w:pos="567"/>
        </w:tabs>
        <w:spacing w:after="120" w:line="254" w:lineRule="auto"/>
        <w:jc w:val="both"/>
        <w:rPr>
          <w:rFonts w:ascii="Verdana" w:eastAsia="Calibri" w:hAnsi="Verdana"/>
        </w:rPr>
      </w:pPr>
      <w:r w:rsidRPr="00274D52">
        <w:rPr>
          <w:rFonts w:ascii="Verdana" w:eastAsia="Calibri" w:hAnsi="Verdana"/>
        </w:rPr>
        <w:t>Una vez expedido el acto administrativo que declara la urgencia manifiesta</w:t>
      </w:r>
      <w:r w:rsidRPr="006B1D64">
        <w:rPr>
          <w:rFonts w:ascii="Verdana" w:eastAsia="Calibri" w:hAnsi="Verdana"/>
        </w:rPr>
        <w:t xml:space="preserve"> y suscrito el contrato cuando la situación lo amerite o se tenga la constancia escrita de la autorización impartida por la entidad estatal, se deberá enviar al ente de control fiscal de la entidad el expediente completo.</w:t>
      </w:r>
    </w:p>
    <w:p w14:paraId="32A66F61" w14:textId="305F685B" w:rsidR="00274D52" w:rsidRPr="00F167FD" w:rsidRDefault="00274D52" w:rsidP="00F167FD">
      <w:pPr>
        <w:jc w:val="both"/>
        <w:rPr>
          <w:rFonts w:ascii="Verdana" w:hAnsi="Verdana"/>
          <w:color w:val="333333"/>
          <w:shd w:val="clear" w:color="auto" w:fill="FFFFFF"/>
        </w:rPr>
      </w:pPr>
      <w:r w:rsidRPr="00F167FD">
        <w:rPr>
          <w:rFonts w:ascii="Verdana" w:hAnsi="Verdana"/>
          <w:color w:val="333333"/>
          <w:shd w:val="clear" w:color="auto" w:fill="FFFFFF"/>
        </w:rPr>
        <w:t xml:space="preserve">No obstante, se hace claridad que este acto administrativo no es necesario cuando el contrato a celebrar es de prestación de servicios profesionales y de apoyo a la gestión, y para los contratos de que tratan los literales (a) y (b) del artículo 2.2.1.2.1.4.3 del decreto 1082 del 2015 de conformidad con lo preceptuado en el numeral 4 del artículo </w:t>
      </w:r>
      <w:r w:rsidRPr="00F167FD">
        <w:rPr>
          <w:rStyle w:val="Textoennegrita"/>
          <w:rFonts w:ascii="Verdana" w:hAnsi="Verdana"/>
          <w:b w:val="0"/>
          <w:bCs w:val="0"/>
          <w:color w:val="333333"/>
          <w:shd w:val="clear" w:color="auto" w:fill="FFFFFF"/>
        </w:rPr>
        <w:t xml:space="preserve">2.2.1.2.1.4.1 ibidem. </w:t>
      </w:r>
    </w:p>
    <w:p w14:paraId="360BBBC6" w14:textId="77777777" w:rsidR="00274D52" w:rsidRPr="00166572" w:rsidRDefault="00274D52" w:rsidP="00274D52">
      <w:pPr>
        <w:tabs>
          <w:tab w:val="left" w:pos="567"/>
        </w:tabs>
        <w:spacing w:after="120" w:line="254" w:lineRule="auto"/>
        <w:jc w:val="both"/>
        <w:rPr>
          <w:rFonts w:ascii="Verdana" w:eastAsia="Calibri" w:hAnsi="Verdana"/>
          <w:i/>
          <w:iCs/>
          <w:sz w:val="20"/>
          <w:szCs w:val="20"/>
        </w:rPr>
      </w:pPr>
      <w:r w:rsidRPr="00166572">
        <w:rPr>
          <w:rFonts w:ascii="Verdana" w:eastAsia="Calibri" w:hAnsi="Verdana"/>
        </w:rPr>
        <w:t>En ese sentido,</w:t>
      </w:r>
      <w:r>
        <w:rPr>
          <w:rFonts w:ascii="Verdana" w:eastAsia="Calibri" w:hAnsi="Verdana"/>
        </w:rPr>
        <w:t xml:space="preserve"> el</w:t>
      </w:r>
      <w:r w:rsidRPr="00166572">
        <w:rPr>
          <w:rFonts w:ascii="Verdana" w:eastAsia="Calibri" w:hAnsi="Verdana"/>
        </w:rPr>
        <w:t xml:space="preserve"> </w:t>
      </w:r>
      <w:r>
        <w:rPr>
          <w:rFonts w:ascii="Verdana" w:eastAsia="Calibri" w:hAnsi="Verdana"/>
        </w:rPr>
        <w:t xml:space="preserve">artículo 42 de la Ley 80 de 1993 </w:t>
      </w:r>
      <w:r w:rsidRPr="00166572">
        <w:rPr>
          <w:rFonts w:ascii="Verdana" w:eastAsia="Calibri" w:hAnsi="Verdana"/>
        </w:rPr>
        <w:t xml:space="preserve">establece </w:t>
      </w:r>
      <w:r>
        <w:rPr>
          <w:rFonts w:ascii="Verdana" w:eastAsia="Calibri" w:hAnsi="Verdana"/>
        </w:rPr>
        <w:t xml:space="preserve">las situaciones </w:t>
      </w:r>
      <w:r w:rsidRPr="00166572">
        <w:rPr>
          <w:rFonts w:ascii="Verdana" w:eastAsia="Calibri" w:hAnsi="Verdana"/>
        </w:rPr>
        <w:t>inmers</w:t>
      </w:r>
      <w:r>
        <w:rPr>
          <w:rFonts w:ascii="Verdana" w:eastAsia="Calibri" w:hAnsi="Verdana"/>
        </w:rPr>
        <w:t>a</w:t>
      </w:r>
      <w:r w:rsidRPr="00166572">
        <w:rPr>
          <w:rFonts w:ascii="Verdana" w:eastAsia="Calibri" w:hAnsi="Verdana"/>
        </w:rPr>
        <w:t>s dentro de una contratación directa por Urgencia manifiesta al prescribir</w:t>
      </w:r>
      <w:r>
        <w:rPr>
          <w:rFonts w:ascii="Verdana" w:eastAsia="Calibri" w:hAnsi="Verdana"/>
        </w:rPr>
        <w:t xml:space="preserve"> “</w:t>
      </w:r>
      <w:r w:rsidRPr="00166572">
        <w:rPr>
          <w:rFonts w:ascii="Verdana" w:eastAsia="Calibri" w:hAnsi="Verdana"/>
          <w:i/>
          <w:iCs/>
          <w:sz w:val="20"/>
          <w:szCs w:val="20"/>
        </w:rPr>
        <w:t>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w:t>
      </w:r>
      <w:r>
        <w:rPr>
          <w:rFonts w:ascii="Verdana" w:eastAsia="Calibri" w:hAnsi="Verdana"/>
          <w:i/>
          <w:iCs/>
          <w:sz w:val="20"/>
          <w:szCs w:val="20"/>
        </w:rPr>
        <w:t>(…)”.</w:t>
      </w:r>
    </w:p>
    <w:p w14:paraId="5413E8BE" w14:textId="77777777" w:rsidR="00274D52" w:rsidRPr="00F167FD" w:rsidRDefault="00274D52" w:rsidP="001350BC">
      <w:pPr>
        <w:tabs>
          <w:tab w:val="left" w:pos="567"/>
        </w:tabs>
        <w:spacing w:after="120" w:line="254" w:lineRule="auto"/>
        <w:jc w:val="both"/>
        <w:rPr>
          <w:rFonts w:ascii="Verdana" w:eastAsia="Calibri" w:hAnsi="Verdana" w:cs="Times New Roman"/>
        </w:rPr>
      </w:pPr>
    </w:p>
    <w:p w14:paraId="4E21B57F" w14:textId="654C9B92" w:rsidR="00C27864" w:rsidRDefault="007B6F03" w:rsidP="00C27864">
      <w:pPr>
        <w:tabs>
          <w:tab w:val="left" w:pos="567"/>
        </w:tabs>
        <w:spacing w:after="120" w:line="254" w:lineRule="auto"/>
        <w:jc w:val="both"/>
        <w:rPr>
          <w:rFonts w:ascii="Verdana" w:eastAsia="Calibri" w:hAnsi="Verdana"/>
        </w:rPr>
      </w:pPr>
      <w:r>
        <w:rPr>
          <w:rFonts w:ascii="Verdana" w:eastAsia="Calibri" w:hAnsi="Verdana" w:cs="Times New Roman"/>
          <w:lang w:val="es-ES"/>
        </w:rPr>
        <w:t>Finalmente,</w:t>
      </w:r>
      <w:r w:rsidR="001350BC">
        <w:rPr>
          <w:rFonts w:ascii="Verdana" w:eastAsia="Calibri" w:hAnsi="Verdana" w:cs="Times New Roman"/>
          <w:lang w:val="es-ES"/>
        </w:rPr>
        <w:t xml:space="preserve"> y com</w:t>
      </w:r>
      <w:r w:rsidR="00317C56">
        <w:rPr>
          <w:rFonts w:ascii="Verdana" w:eastAsia="Calibri" w:hAnsi="Verdana" w:cs="Times New Roman"/>
          <w:lang w:val="es-ES"/>
        </w:rPr>
        <w:t>o respuesta al tercer interrogante planteado</w:t>
      </w:r>
      <w:r w:rsidR="001350BC">
        <w:rPr>
          <w:rFonts w:ascii="Verdana" w:eastAsia="Calibri" w:hAnsi="Verdana" w:cs="Times New Roman"/>
          <w:i/>
          <w:iCs/>
          <w:lang w:val="es-ES"/>
        </w:rPr>
        <w:t xml:space="preserve">, </w:t>
      </w:r>
      <w:r w:rsidR="001350BC">
        <w:rPr>
          <w:rFonts w:ascii="Verdana" w:eastAsia="Calibri" w:hAnsi="Verdana" w:cs="Times New Roman"/>
          <w:lang w:val="es-ES"/>
        </w:rPr>
        <w:t xml:space="preserve">es pertinente indicar que el artículo 43 de la Ley 80 de 1993, establece </w:t>
      </w:r>
      <w:r w:rsidR="008E56DD">
        <w:rPr>
          <w:rFonts w:ascii="Verdana" w:eastAsia="Calibri" w:hAnsi="Verdana" w:cs="Times New Roman"/>
          <w:lang w:val="es-ES"/>
        </w:rPr>
        <w:t xml:space="preserve">inmediatamente </w:t>
      </w:r>
      <w:r w:rsidRPr="007B6F03">
        <w:rPr>
          <w:rFonts w:ascii="Verdana" w:eastAsia="Calibri" w:hAnsi="Verdana" w:cs="Times New Roman"/>
        </w:rPr>
        <w:lastRenderedPageBreak/>
        <w:t>después de celebrados los contratos originados en la</w:t>
      </w:r>
      <w:r w:rsidR="008E56DD">
        <w:rPr>
          <w:rFonts w:ascii="Verdana" w:eastAsia="Calibri" w:hAnsi="Verdana" w:cs="Times New Roman"/>
        </w:rPr>
        <w:t xml:space="preserve"> causal de </w:t>
      </w:r>
      <w:r w:rsidRPr="007B6F03">
        <w:rPr>
          <w:rFonts w:ascii="Verdana" w:eastAsia="Calibri" w:hAnsi="Verdana" w:cs="Times New Roman"/>
        </w:rPr>
        <w:t xml:space="preserve"> urgencia manifiesta, </w:t>
      </w:r>
      <w:r>
        <w:rPr>
          <w:rFonts w:ascii="Verdana" w:eastAsia="Calibri" w:hAnsi="Verdana" w:cs="Times New Roman"/>
        </w:rPr>
        <w:t xml:space="preserve">deben ser enviados </w:t>
      </w:r>
      <w:r w:rsidR="008E56DD">
        <w:rPr>
          <w:rFonts w:ascii="Verdana" w:eastAsia="Calibri" w:hAnsi="Verdana" w:cs="Times New Roman"/>
        </w:rPr>
        <w:t>con el</w:t>
      </w:r>
      <w:r w:rsidRPr="007B6F03">
        <w:rPr>
          <w:rFonts w:ascii="Verdana" w:eastAsia="Calibri" w:hAnsi="Verdana" w:cs="Times New Roman"/>
        </w:rPr>
        <w:t xml:space="preserve"> acto administrativo que declaró</w:t>
      </w:r>
      <w:r>
        <w:rPr>
          <w:rFonts w:ascii="Verdana" w:eastAsia="Calibri" w:hAnsi="Verdana" w:cs="Times New Roman"/>
        </w:rPr>
        <w:t xml:space="preserve"> la medida</w:t>
      </w:r>
      <w:r w:rsidRPr="007B6F03">
        <w:rPr>
          <w:rFonts w:ascii="Verdana" w:eastAsia="Calibri" w:hAnsi="Verdana" w:cs="Times New Roman"/>
        </w:rPr>
        <w:t>, junto con el expediente contentivo de los antecedentes administrativos, de la actuación y de las pruebas de los hechos, al funcionario u organismo que ejerza el control fiscal en la respectiva entidad</w:t>
      </w:r>
      <w:r>
        <w:rPr>
          <w:rFonts w:ascii="Verdana" w:eastAsia="Calibri" w:hAnsi="Verdana" w:cs="Times New Roman"/>
        </w:rPr>
        <w:t>, para la respectiva verificación</w:t>
      </w:r>
      <w:r w:rsidR="00C27864">
        <w:rPr>
          <w:rFonts w:ascii="Verdana" w:eastAsia="Calibri" w:hAnsi="Verdana" w:cs="Times New Roman"/>
        </w:rPr>
        <w:t>,</w:t>
      </w:r>
      <w:r w:rsidR="00C27864" w:rsidRPr="00C27864">
        <w:rPr>
          <w:rFonts w:ascii="Verdana" w:eastAsia="Calibri" w:hAnsi="Verdana"/>
        </w:rPr>
        <w:t xml:space="preserve"> </w:t>
      </w:r>
      <w:r w:rsidR="00C27864">
        <w:rPr>
          <w:rFonts w:ascii="Verdana" w:eastAsia="Calibri" w:hAnsi="Verdana"/>
        </w:rPr>
        <w:t xml:space="preserve">el cual tendrá dos (02) </w:t>
      </w:r>
      <w:r w:rsidR="00C27864" w:rsidRPr="0002719B">
        <w:rPr>
          <w:rFonts w:ascii="Verdana" w:eastAsia="Calibri" w:hAnsi="Verdana"/>
        </w:rPr>
        <w:t xml:space="preserve">meses </w:t>
      </w:r>
      <w:r w:rsidR="00C27864">
        <w:rPr>
          <w:rFonts w:ascii="Verdana" w:eastAsia="Calibri" w:hAnsi="Verdana"/>
        </w:rPr>
        <w:t>para pronunciarse sobre</w:t>
      </w:r>
      <w:r w:rsidR="00C27864" w:rsidRPr="0002719B">
        <w:rPr>
          <w:rFonts w:ascii="Verdana" w:eastAsia="Calibri" w:hAnsi="Verdana"/>
        </w:rPr>
        <w:t xml:space="preserve"> los hechos y circunstancias que determinaron tal declaración. </w:t>
      </w:r>
    </w:p>
    <w:p w14:paraId="7E3CAEE3" w14:textId="77777777" w:rsidR="00C27864" w:rsidRPr="0002719B" w:rsidRDefault="00C27864" w:rsidP="00C27864">
      <w:pPr>
        <w:tabs>
          <w:tab w:val="left" w:pos="567"/>
        </w:tabs>
        <w:spacing w:after="120" w:line="254" w:lineRule="auto"/>
        <w:jc w:val="both"/>
        <w:rPr>
          <w:rFonts w:ascii="Verdana" w:eastAsia="Calibri" w:hAnsi="Verdana"/>
        </w:rPr>
      </w:pPr>
      <w:r>
        <w:rPr>
          <w:rFonts w:ascii="Verdana" w:eastAsia="Calibri" w:hAnsi="Verdana"/>
        </w:rPr>
        <w:t xml:space="preserve">De igual manera, la misma norma indica que la actuación interna de la entidad, no obsta a la </w:t>
      </w:r>
      <w:r w:rsidRPr="0002719B">
        <w:rPr>
          <w:rFonts w:ascii="Verdana" w:eastAsia="Calibri" w:hAnsi="Verdana"/>
        </w:rPr>
        <w:t xml:space="preserve"> </w:t>
      </w:r>
      <w:r>
        <w:rPr>
          <w:rFonts w:ascii="Verdana" w:eastAsia="Calibri" w:hAnsi="Verdana"/>
        </w:rPr>
        <w:t xml:space="preserve">activación de </w:t>
      </w:r>
      <w:r w:rsidRPr="0002719B">
        <w:rPr>
          <w:rFonts w:ascii="Verdana" w:eastAsia="Calibri" w:hAnsi="Verdana"/>
        </w:rPr>
        <w:t xml:space="preserve"> otros mecanismos de control que señale el </w:t>
      </w:r>
      <w:r>
        <w:rPr>
          <w:rFonts w:ascii="Verdana" w:eastAsia="Calibri" w:hAnsi="Verdana"/>
        </w:rPr>
        <w:t>Manual de contratación</w:t>
      </w:r>
      <w:r w:rsidRPr="0002719B">
        <w:rPr>
          <w:rFonts w:ascii="Verdana" w:eastAsia="Calibri" w:hAnsi="Verdana"/>
        </w:rPr>
        <w:t xml:space="preserve"> </w:t>
      </w:r>
      <w:r>
        <w:rPr>
          <w:rFonts w:ascii="Verdana" w:eastAsia="Calibri" w:hAnsi="Verdana"/>
        </w:rPr>
        <w:t xml:space="preserve">de la entidad </w:t>
      </w:r>
      <w:r w:rsidRPr="0002719B">
        <w:rPr>
          <w:rFonts w:ascii="Verdana" w:eastAsia="Calibri" w:hAnsi="Verdana"/>
        </w:rPr>
        <w:t>para garantizar la adecuada y correcta utilización de la contratación de urgencia</w:t>
      </w:r>
      <w:r>
        <w:rPr>
          <w:rFonts w:ascii="Verdana" w:eastAsia="Calibri" w:hAnsi="Verdana"/>
        </w:rPr>
        <w:t xml:space="preserve"> en virtud del principio de economía y conveniencia del objeto a contratar de conformidad con el artículo 25 de la Ley 80 de 1993</w:t>
      </w:r>
      <w:r w:rsidRPr="0002719B">
        <w:rPr>
          <w:rFonts w:ascii="Verdana" w:eastAsia="Calibri" w:hAnsi="Verdana"/>
        </w:rPr>
        <w:t>.</w:t>
      </w:r>
    </w:p>
    <w:p w14:paraId="02C41C63" w14:textId="46F90EC0" w:rsidR="005C72D0" w:rsidRPr="005C72D0" w:rsidRDefault="005C72D0" w:rsidP="007B6F03">
      <w:pPr>
        <w:tabs>
          <w:tab w:val="left" w:pos="567"/>
        </w:tabs>
        <w:spacing w:after="120" w:line="254" w:lineRule="auto"/>
        <w:jc w:val="both"/>
        <w:rPr>
          <w:rFonts w:ascii="Verdana" w:eastAsia="Calibri" w:hAnsi="Verdana" w:cs="Times New Roman"/>
          <w:lang w:val="es-ES"/>
        </w:rPr>
      </w:pPr>
    </w:p>
    <w:p w14:paraId="3881B60A" w14:textId="3A4B3A37" w:rsidR="005C72D0" w:rsidRPr="005C72D0" w:rsidRDefault="005C72D0" w:rsidP="007B6F03">
      <w:pPr>
        <w:numPr>
          <w:ilvl w:val="0"/>
          <w:numId w:val="16"/>
        </w:numPr>
        <w:spacing w:after="0" w:line="254" w:lineRule="auto"/>
        <w:ind w:left="0" w:firstLine="0"/>
        <w:rPr>
          <w:rFonts w:ascii="Verdana" w:eastAsia="Calibri" w:hAnsi="Verdana" w:cs="Times New Roman"/>
          <w:b/>
          <w:bCs/>
          <w:lang w:val="es-ES"/>
        </w:rPr>
      </w:pPr>
      <w:r w:rsidRPr="005C72D0">
        <w:rPr>
          <w:rFonts w:ascii="Verdana" w:eastAsia="Calibri" w:hAnsi="Verdana" w:cs="Times New Roman"/>
          <w:b/>
          <w:bCs/>
          <w:lang w:val="es-ES"/>
        </w:rPr>
        <w:t>Razones de la respuesta:</w:t>
      </w:r>
    </w:p>
    <w:p w14:paraId="633180B0" w14:textId="77777777" w:rsidR="005C72D0" w:rsidRPr="005C72D0" w:rsidRDefault="005C72D0" w:rsidP="005C72D0">
      <w:pPr>
        <w:spacing w:after="0" w:line="254" w:lineRule="auto"/>
        <w:rPr>
          <w:rFonts w:ascii="Verdana" w:eastAsia="Calibri" w:hAnsi="Verdana" w:cs="Times New Roman"/>
          <w:b/>
          <w:bCs/>
          <w:lang w:val="es-ES"/>
        </w:rPr>
      </w:pPr>
    </w:p>
    <w:p w14:paraId="7D22D5B9" w14:textId="77777777" w:rsidR="005C72D0" w:rsidRPr="006F0BA8" w:rsidRDefault="005C72D0" w:rsidP="005C72D0">
      <w:pPr>
        <w:spacing w:after="0" w:line="276" w:lineRule="auto"/>
        <w:jc w:val="both"/>
        <w:rPr>
          <w:rFonts w:ascii="Verdana" w:eastAsia="Calibri" w:hAnsi="Verdana" w:cs="Arial"/>
          <w:lang w:val="es-ES"/>
        </w:rPr>
      </w:pPr>
      <w:r w:rsidRPr="005C72D0">
        <w:rPr>
          <w:rFonts w:ascii="Verdana" w:eastAsia="Calibri" w:hAnsi="Verdana" w:cs="Arial"/>
          <w:lang w:val="es-ES"/>
        </w:rPr>
        <w:t xml:space="preserve">Lo anterior se sustenta en las siguientes consideraciones: </w:t>
      </w:r>
    </w:p>
    <w:p w14:paraId="00FE35D7" w14:textId="417334D2" w:rsidR="00C1201B" w:rsidRPr="006F0BA8" w:rsidRDefault="00442E92" w:rsidP="000358FA">
      <w:pPr>
        <w:pBdr>
          <w:top w:val="nil"/>
          <w:left w:val="nil"/>
          <w:bottom w:val="nil"/>
          <w:right w:val="nil"/>
          <w:between w:val="nil"/>
        </w:pBdr>
        <w:spacing w:before="120" w:line="276" w:lineRule="auto"/>
        <w:jc w:val="both"/>
        <w:rPr>
          <w:rFonts w:ascii="Verdana" w:eastAsia="Arial" w:hAnsi="Verdana" w:cs="Arial"/>
          <w:color w:val="000000"/>
        </w:rPr>
      </w:pPr>
      <w:r w:rsidRPr="006F0BA8">
        <w:rPr>
          <w:rFonts w:ascii="Verdana" w:eastAsia="Arial" w:hAnsi="Verdana" w:cs="Arial"/>
          <w:color w:val="000000"/>
        </w:rPr>
        <w:t>Como sustento de lo anterior, se debe tener presente que dentro del</w:t>
      </w:r>
      <w:r w:rsidR="00EE0DB6">
        <w:rPr>
          <w:rFonts w:ascii="Verdana" w:eastAsia="Arial" w:hAnsi="Verdana" w:cs="Arial"/>
          <w:color w:val="000000"/>
        </w:rPr>
        <w:t xml:space="preserve"> </w:t>
      </w:r>
      <w:r w:rsidRPr="006F0BA8">
        <w:rPr>
          <w:rFonts w:ascii="Verdana" w:eastAsia="Arial" w:hAnsi="Verdana" w:cs="Arial"/>
          <w:color w:val="000000"/>
        </w:rPr>
        <w:t>EGCAP</w:t>
      </w:r>
      <w:r w:rsidR="00EE0DB6">
        <w:rPr>
          <w:rFonts w:ascii="Verdana" w:eastAsia="Arial" w:hAnsi="Verdana" w:cs="Arial"/>
          <w:color w:val="000000"/>
        </w:rPr>
        <w:t>,</w:t>
      </w:r>
      <w:r w:rsidRPr="006F0BA8">
        <w:rPr>
          <w:rFonts w:ascii="Verdana" w:eastAsia="Arial" w:hAnsi="Verdana" w:cs="Arial"/>
          <w:color w:val="000000"/>
        </w:rPr>
        <w:t xml:space="preserve"> se </w:t>
      </w:r>
      <w:r w:rsidR="00447DB3" w:rsidRPr="006F0BA8">
        <w:rPr>
          <w:rFonts w:ascii="Verdana" w:eastAsia="Arial" w:hAnsi="Verdana" w:cs="Arial"/>
          <w:color w:val="000000"/>
        </w:rPr>
        <w:t>establecieron una serie de modalidades para que las entidades sometidas a esté, pudiesen adel</w:t>
      </w:r>
      <w:r w:rsidR="00C7109E" w:rsidRPr="006F0BA8">
        <w:rPr>
          <w:rFonts w:ascii="Verdana" w:eastAsia="Arial" w:hAnsi="Verdana" w:cs="Arial"/>
          <w:color w:val="000000"/>
        </w:rPr>
        <w:t xml:space="preserve">antar los procesos de selección y celebrar sus contratos a fin de dar cumplimiento a los fines del estado, tal como lo señala el artículo </w:t>
      </w:r>
      <w:r w:rsidR="00C1201B" w:rsidRPr="006F0BA8">
        <w:rPr>
          <w:rFonts w:ascii="Verdana" w:eastAsia="Arial" w:hAnsi="Verdana" w:cs="Arial"/>
          <w:color w:val="000000"/>
        </w:rPr>
        <w:t>3 de la Ley 80 de 1993.</w:t>
      </w:r>
    </w:p>
    <w:p w14:paraId="5D090C29" w14:textId="166C3E5F" w:rsidR="000358FA" w:rsidRPr="006F0BA8" w:rsidRDefault="00C1201B" w:rsidP="00C1201B">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 xml:space="preserve">Ahora bien, dentro de las modalidades de selección establecidas en el artículo 2 de la Ley 1150 de 2007, se tiene como a la </w:t>
      </w:r>
      <w:r w:rsidR="000358FA" w:rsidRPr="006F0BA8">
        <w:rPr>
          <w:rFonts w:ascii="Verdana" w:eastAsia="Arial" w:hAnsi="Verdana" w:cs="Arial"/>
          <w:color w:val="000000"/>
        </w:rPr>
        <w:t xml:space="preserve">licitación pública </w:t>
      </w:r>
      <w:r w:rsidRPr="006F0BA8">
        <w:rPr>
          <w:rFonts w:ascii="Verdana" w:eastAsia="Arial" w:hAnsi="Verdana" w:cs="Arial"/>
          <w:color w:val="000000"/>
        </w:rPr>
        <w:t>como</w:t>
      </w:r>
      <w:r w:rsidR="000358FA" w:rsidRPr="006F0BA8">
        <w:rPr>
          <w:rFonts w:ascii="Verdana" w:eastAsia="Arial" w:hAnsi="Verdana" w:cs="Arial"/>
          <w:color w:val="000000"/>
        </w:rPr>
        <w:t xml:space="preserve"> la modalidad de selección que constituye la regla general para las entidades </w:t>
      </w:r>
      <w:r w:rsidRPr="006F0BA8">
        <w:rPr>
          <w:rFonts w:ascii="Verdana" w:eastAsia="Arial" w:hAnsi="Verdana" w:cs="Arial"/>
          <w:color w:val="000000"/>
        </w:rPr>
        <w:t xml:space="preserve">y se </w:t>
      </w:r>
      <w:r w:rsidR="000358FA" w:rsidRPr="006F0BA8">
        <w:rPr>
          <w:rFonts w:ascii="Verdana" w:eastAsia="Arial" w:hAnsi="Verdana" w:cs="Arial"/>
          <w:color w:val="000000"/>
        </w:rPr>
        <w:t>consagra algunas excepciones, que atienden a la necesidad de proteger principios como la eficiencia, la eficacia, la economía, la celeridad o la integridad de las personas. Una de las excepciones</w:t>
      </w:r>
      <w:r w:rsidR="00811F6C" w:rsidRPr="006F0BA8">
        <w:rPr>
          <w:rFonts w:ascii="Verdana" w:eastAsia="Arial" w:hAnsi="Verdana" w:cs="Arial"/>
          <w:color w:val="000000"/>
        </w:rPr>
        <w:t xml:space="preserve"> a la regla general, </w:t>
      </w:r>
      <w:r w:rsidR="000358FA" w:rsidRPr="006F0BA8">
        <w:rPr>
          <w:rFonts w:ascii="Verdana" w:eastAsia="Arial" w:hAnsi="Verdana" w:cs="Arial"/>
          <w:color w:val="000000"/>
        </w:rPr>
        <w:t xml:space="preserve">es la </w:t>
      </w:r>
      <w:r w:rsidR="00811F6C" w:rsidRPr="006F0BA8">
        <w:rPr>
          <w:rFonts w:ascii="Verdana" w:eastAsia="Arial" w:hAnsi="Verdana" w:cs="Arial"/>
          <w:color w:val="000000"/>
        </w:rPr>
        <w:t xml:space="preserve">modalidad </w:t>
      </w:r>
      <w:r w:rsidR="000358FA" w:rsidRPr="006F0BA8">
        <w:rPr>
          <w:rFonts w:ascii="Verdana" w:eastAsia="Arial" w:hAnsi="Verdana" w:cs="Arial"/>
          <w:color w:val="000000"/>
        </w:rPr>
        <w:t>de contratación directa</w:t>
      </w:r>
      <w:r w:rsidR="00475935" w:rsidRPr="006F0BA8">
        <w:rPr>
          <w:rFonts w:ascii="Verdana" w:eastAsia="Arial" w:hAnsi="Verdana" w:cs="Arial"/>
          <w:color w:val="000000"/>
        </w:rPr>
        <w:t xml:space="preserve">-numeral 4- </w:t>
      </w:r>
      <w:r w:rsidR="00811F6C" w:rsidRPr="006F0BA8">
        <w:rPr>
          <w:rFonts w:ascii="Verdana" w:eastAsia="Arial" w:hAnsi="Verdana" w:cs="Arial"/>
          <w:color w:val="000000"/>
        </w:rPr>
        <w:t xml:space="preserve">y que tiene como causal la </w:t>
      </w:r>
      <w:r w:rsidR="000358FA" w:rsidRPr="006F0BA8">
        <w:rPr>
          <w:rFonts w:ascii="Verdana" w:eastAsia="Arial" w:hAnsi="Verdana" w:cs="Arial"/>
          <w:color w:val="000000"/>
        </w:rPr>
        <w:t xml:space="preserve">prevista en el literal a), denominada por la ley como </w:t>
      </w:r>
      <w:r w:rsidR="00811F6C" w:rsidRPr="006F0BA8">
        <w:rPr>
          <w:rFonts w:ascii="Verdana" w:eastAsia="Arial" w:hAnsi="Verdana" w:cs="Arial"/>
          <w:color w:val="000000"/>
        </w:rPr>
        <w:t>“</w:t>
      </w:r>
      <w:r w:rsidR="000358FA" w:rsidRPr="006F0BA8">
        <w:rPr>
          <w:rFonts w:ascii="Verdana" w:eastAsia="Arial" w:hAnsi="Verdana" w:cs="Arial"/>
          <w:color w:val="000000"/>
        </w:rPr>
        <w:t>urgencia manifiesta</w:t>
      </w:r>
      <w:r w:rsidR="00811F6C" w:rsidRPr="006F0BA8">
        <w:rPr>
          <w:rFonts w:ascii="Verdana" w:eastAsia="Arial" w:hAnsi="Verdana" w:cs="Arial"/>
          <w:color w:val="000000"/>
        </w:rPr>
        <w:t>”</w:t>
      </w:r>
      <w:r w:rsidR="000358FA" w:rsidRPr="006F0BA8">
        <w:rPr>
          <w:rFonts w:ascii="Verdana" w:eastAsia="Arial" w:hAnsi="Verdana" w:cs="Arial"/>
          <w:color w:val="000000"/>
        </w:rPr>
        <w:t>.  </w:t>
      </w:r>
    </w:p>
    <w:p w14:paraId="1203C22C" w14:textId="77777777" w:rsidR="00811F6C" w:rsidRPr="006F0BA8" w:rsidRDefault="00811F6C" w:rsidP="00811F6C">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p>
    <w:p w14:paraId="3F246752" w14:textId="77777777" w:rsidR="000358FA" w:rsidRPr="006F0BA8" w:rsidRDefault="000358FA" w:rsidP="00811F6C">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 </w:t>
      </w:r>
    </w:p>
    <w:p w14:paraId="7CD6141C" w14:textId="1740D95D" w:rsidR="000358FA" w:rsidRPr="006F0BA8" w:rsidRDefault="009977EB" w:rsidP="009977EB">
      <w:pPr>
        <w:pBdr>
          <w:top w:val="nil"/>
          <w:left w:val="nil"/>
          <w:bottom w:val="nil"/>
          <w:right w:val="nil"/>
          <w:between w:val="nil"/>
        </w:pBdr>
        <w:spacing w:line="240" w:lineRule="auto"/>
        <w:ind w:left="709" w:right="900"/>
        <w:jc w:val="both"/>
        <w:rPr>
          <w:rFonts w:ascii="Verdana" w:eastAsia="Arial" w:hAnsi="Verdana" w:cs="Arial"/>
          <w:color w:val="000000"/>
          <w:sz w:val="20"/>
          <w:szCs w:val="20"/>
        </w:rPr>
      </w:pPr>
      <w:r w:rsidRPr="006F0BA8">
        <w:rPr>
          <w:rFonts w:ascii="Verdana" w:eastAsia="Arial" w:hAnsi="Verdana" w:cs="Arial"/>
          <w:color w:val="000000"/>
        </w:rPr>
        <w:t xml:space="preserve">(…) </w:t>
      </w:r>
      <w:r w:rsidR="000358FA" w:rsidRPr="006F0BA8">
        <w:rPr>
          <w:rFonts w:ascii="Verdana" w:eastAsia="Arial" w:hAnsi="Verdana" w:cs="Arial"/>
          <w:color w:val="000000"/>
          <w:sz w:val="20"/>
          <w:szCs w:val="20"/>
        </w:rPr>
        <w:t xml:space="preserve">Art. 42. De la urgencia manifiesta. </w:t>
      </w:r>
      <w:r w:rsidR="00053A37" w:rsidRPr="006F0BA8">
        <w:rPr>
          <w:rFonts w:ascii="Verdana" w:eastAsia="Arial" w:hAnsi="Verdana" w:cs="Arial"/>
          <w:color w:val="000000"/>
          <w:sz w:val="20"/>
          <w:szCs w:val="20"/>
        </w:rPr>
        <w:t xml:space="preserve">Existe urgencia manifiesta cuando la continuidad del servicio exige el suministro de bienes, o la </w:t>
      </w:r>
      <w:r w:rsidR="00053A37" w:rsidRPr="006F0BA8">
        <w:rPr>
          <w:rFonts w:ascii="Verdana" w:eastAsia="Arial" w:hAnsi="Verdana" w:cs="Arial"/>
          <w:color w:val="000000"/>
          <w:sz w:val="20"/>
          <w:szCs w:val="20"/>
        </w:rPr>
        <w:lastRenderedPageBreak/>
        <w:t>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públicos. </w:t>
      </w:r>
    </w:p>
    <w:p w14:paraId="3BCE836A" w14:textId="77777777" w:rsidR="000358FA" w:rsidRPr="006F0BA8" w:rsidRDefault="000358FA" w:rsidP="000358FA">
      <w:pPr>
        <w:pBdr>
          <w:top w:val="nil"/>
          <w:left w:val="nil"/>
          <w:bottom w:val="nil"/>
          <w:right w:val="nil"/>
          <w:between w:val="nil"/>
        </w:pBdr>
        <w:spacing w:before="120"/>
        <w:ind w:left="705" w:right="705"/>
        <w:jc w:val="both"/>
        <w:rPr>
          <w:rFonts w:ascii="Verdana" w:eastAsia="Arial" w:hAnsi="Verdana" w:cs="Arial"/>
          <w:color w:val="000000"/>
          <w:sz w:val="20"/>
          <w:szCs w:val="20"/>
        </w:rPr>
      </w:pPr>
      <w:r w:rsidRPr="006F0BA8">
        <w:rPr>
          <w:rFonts w:ascii="Verdana" w:eastAsia="Arial" w:hAnsi="Verdana" w:cs="Arial"/>
          <w:color w:val="000000"/>
          <w:sz w:val="20"/>
          <w:szCs w:val="20"/>
        </w:rPr>
        <w:t>La urgencia manifiesta se declarará mediante acto administrativo motivado. </w:t>
      </w:r>
    </w:p>
    <w:p w14:paraId="52CAF815" w14:textId="40ADE235" w:rsidR="007409F3" w:rsidRPr="006F0BA8" w:rsidRDefault="000358FA" w:rsidP="007409F3">
      <w:pPr>
        <w:pBdr>
          <w:top w:val="nil"/>
          <w:left w:val="nil"/>
          <w:bottom w:val="nil"/>
          <w:right w:val="nil"/>
          <w:between w:val="nil"/>
        </w:pBdr>
        <w:spacing w:line="240" w:lineRule="auto"/>
        <w:ind w:left="709" w:right="900"/>
        <w:jc w:val="both"/>
        <w:rPr>
          <w:rFonts w:ascii="Verdana" w:eastAsia="Quattrocento Sans" w:hAnsi="Verdana" w:cs="Arial"/>
          <w:color w:val="000000"/>
          <w:sz w:val="18"/>
          <w:szCs w:val="18"/>
        </w:rPr>
      </w:pPr>
      <w:r w:rsidRPr="006F0BA8">
        <w:rPr>
          <w:rFonts w:ascii="Verdana" w:eastAsia="Arial" w:hAnsi="Verdana" w:cs="Arial"/>
          <w:color w:val="000000"/>
          <w:sz w:val="21"/>
          <w:szCs w:val="21"/>
        </w:rPr>
        <w:t xml:space="preserve">Parágrafo. Con el fin de atender las necesidades y los gastos propios de la urgencia manifiesta, se podrán hacer los traslados presupuestales internos que se requieran dentro del presupuesto del organismo o entidad estatal </w:t>
      </w:r>
      <w:r w:rsidR="007409F3" w:rsidRPr="006F0BA8">
        <w:rPr>
          <w:rFonts w:ascii="Verdana" w:eastAsia="Arial" w:hAnsi="Verdana" w:cs="Arial"/>
          <w:color w:val="000000"/>
          <w:sz w:val="21"/>
          <w:szCs w:val="21"/>
        </w:rPr>
        <w:t>correspondiente</w:t>
      </w:r>
      <w:r w:rsidR="007409F3" w:rsidRPr="006F0BA8">
        <w:rPr>
          <w:rFonts w:ascii="Verdana" w:eastAsia="Arial" w:hAnsi="Verdana" w:cs="Arial"/>
          <w:color w:val="000000"/>
          <w:sz w:val="20"/>
          <w:szCs w:val="20"/>
        </w:rPr>
        <w:t>. (…)</w:t>
      </w:r>
    </w:p>
    <w:p w14:paraId="0622457C" w14:textId="253AD819" w:rsidR="000358FA" w:rsidRPr="006F0BA8" w:rsidRDefault="000358FA" w:rsidP="007409F3">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r w:rsidRPr="006F0BA8">
        <w:rPr>
          <w:rStyle w:val="Refdenotaalpie"/>
          <w:rFonts w:ascii="Verdana" w:eastAsia="Arial" w:hAnsi="Verdana" w:cs="Arial"/>
          <w:color w:val="000000"/>
        </w:rPr>
        <w:footnoteReference w:id="1"/>
      </w:r>
      <w:r w:rsidRPr="006F0BA8">
        <w:rPr>
          <w:rFonts w:ascii="Verdana" w:eastAsia="Arial" w:hAnsi="Verdana" w:cs="Arial"/>
          <w:color w:val="000000"/>
        </w:rPr>
        <w:t>.  </w:t>
      </w:r>
    </w:p>
    <w:p w14:paraId="366B3958" w14:textId="77777777" w:rsidR="007409F3" w:rsidRPr="006F0BA8" w:rsidRDefault="007409F3" w:rsidP="007409F3">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p>
    <w:p w14:paraId="6D5181EF" w14:textId="5150A637" w:rsidR="00D55EB8" w:rsidRPr="006F0BA8" w:rsidRDefault="00752098" w:rsidP="007409F3">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 xml:space="preserve">De manera particular </w:t>
      </w:r>
      <w:r w:rsidR="00D55EB8" w:rsidRPr="006F0BA8">
        <w:rPr>
          <w:rFonts w:ascii="Verdana" w:eastAsia="Arial" w:hAnsi="Verdana" w:cs="Arial"/>
          <w:color w:val="000000"/>
        </w:rPr>
        <w:t xml:space="preserve">el tratadista </w:t>
      </w:r>
      <w:r w:rsidR="00DA44B6" w:rsidRPr="006F0BA8">
        <w:rPr>
          <w:rFonts w:ascii="Verdana" w:eastAsia="Arial" w:hAnsi="Verdana" w:cs="Arial"/>
          <w:color w:val="000000"/>
        </w:rPr>
        <w:t>Dávila</w:t>
      </w:r>
      <w:r w:rsidR="00D55EB8" w:rsidRPr="006F0BA8">
        <w:rPr>
          <w:rFonts w:ascii="Verdana" w:eastAsia="Arial" w:hAnsi="Verdana" w:cs="Arial"/>
          <w:color w:val="000000"/>
        </w:rPr>
        <w:t xml:space="preserve"> </w:t>
      </w:r>
      <w:r w:rsidR="00DA44B6" w:rsidRPr="006F0BA8">
        <w:rPr>
          <w:rFonts w:ascii="Verdana" w:eastAsia="Arial" w:hAnsi="Verdana" w:cs="Arial"/>
          <w:color w:val="000000"/>
        </w:rPr>
        <w:t>Vinueza</w:t>
      </w:r>
      <w:r w:rsidR="00D55EB8" w:rsidRPr="006F0BA8">
        <w:rPr>
          <w:rFonts w:ascii="Verdana" w:eastAsia="Arial" w:hAnsi="Verdana" w:cs="Arial"/>
          <w:color w:val="000000"/>
        </w:rPr>
        <w:t xml:space="preserve"> señala respecto a la noción de urgencia manifiesta, lo siguiente: </w:t>
      </w:r>
    </w:p>
    <w:p w14:paraId="6AF2A99A" w14:textId="77777777" w:rsidR="00D55EB8" w:rsidRPr="006F0BA8" w:rsidRDefault="00D55EB8" w:rsidP="00D55EB8">
      <w:pPr>
        <w:pStyle w:val="Prrafodelista"/>
        <w:rPr>
          <w:rFonts w:ascii="Verdana" w:eastAsia="Arial" w:hAnsi="Verdana" w:cs="Arial"/>
          <w:color w:val="000000"/>
        </w:rPr>
      </w:pPr>
    </w:p>
    <w:p w14:paraId="012A5826" w14:textId="4A852F0F" w:rsidR="00A825C7" w:rsidRPr="006F0BA8" w:rsidRDefault="00A825C7" w:rsidP="00D55EB8">
      <w:pPr>
        <w:pStyle w:val="Prrafodelista"/>
        <w:pBdr>
          <w:top w:val="nil"/>
          <w:left w:val="nil"/>
          <w:bottom w:val="nil"/>
          <w:right w:val="nil"/>
          <w:between w:val="nil"/>
        </w:pBdr>
        <w:spacing w:before="120" w:line="276" w:lineRule="auto"/>
        <w:jc w:val="both"/>
        <w:rPr>
          <w:rFonts w:ascii="Verdana" w:eastAsia="Arial" w:hAnsi="Verdana" w:cs="Arial"/>
          <w:color w:val="000000"/>
        </w:rPr>
      </w:pPr>
      <w:r w:rsidRPr="006F0BA8">
        <w:rPr>
          <w:rFonts w:ascii="Verdana" w:eastAsia="Arial" w:hAnsi="Verdana" w:cs="Arial"/>
          <w:color w:val="000000"/>
        </w:rPr>
        <w:t>(…)</w:t>
      </w:r>
    </w:p>
    <w:p w14:paraId="16A2ACA2" w14:textId="36FE17E5" w:rsidR="00A825C7" w:rsidRDefault="00A825C7" w:rsidP="007B6F03">
      <w:pPr>
        <w:pStyle w:val="Prrafodelista"/>
        <w:pBdr>
          <w:top w:val="nil"/>
          <w:left w:val="nil"/>
          <w:bottom w:val="nil"/>
          <w:right w:val="nil"/>
          <w:between w:val="nil"/>
        </w:pBdr>
        <w:spacing w:before="120" w:line="240" w:lineRule="auto"/>
        <w:ind w:right="900"/>
        <w:jc w:val="both"/>
        <w:rPr>
          <w:rFonts w:ascii="Verdana" w:eastAsia="Arial" w:hAnsi="Verdana" w:cs="Arial"/>
          <w:color w:val="000000"/>
          <w:sz w:val="20"/>
          <w:szCs w:val="20"/>
        </w:rPr>
      </w:pPr>
      <w:r w:rsidRPr="006F0BA8">
        <w:rPr>
          <w:rFonts w:ascii="Verdana" w:eastAsia="Arial" w:hAnsi="Verdana" w:cs="Arial"/>
          <w:color w:val="000000"/>
          <w:sz w:val="20"/>
          <w:szCs w:val="20"/>
        </w:rPr>
        <w:t xml:space="preserve">Respetando </w:t>
      </w:r>
      <w:r w:rsidR="00666EBA" w:rsidRPr="006F0BA8">
        <w:rPr>
          <w:rFonts w:ascii="Verdana" w:eastAsia="Arial" w:hAnsi="Verdana" w:cs="Arial"/>
          <w:color w:val="000000"/>
          <w:sz w:val="20"/>
          <w:szCs w:val="20"/>
        </w:rPr>
        <w:t xml:space="preserve">ese marco, el ordenamiento jurídico entiende que existen situaciones excepcionales que reclaman que se prescinda de la licitación </w:t>
      </w:r>
      <w:r w:rsidR="008C3BD1" w:rsidRPr="006F0BA8">
        <w:rPr>
          <w:rFonts w:ascii="Verdana" w:eastAsia="Arial" w:hAnsi="Verdana" w:cs="Arial"/>
          <w:color w:val="000000"/>
          <w:sz w:val="20"/>
          <w:szCs w:val="20"/>
        </w:rPr>
        <w:t>pública</w:t>
      </w:r>
      <w:r w:rsidR="00666EBA" w:rsidRPr="006F0BA8">
        <w:rPr>
          <w:rFonts w:ascii="Verdana" w:eastAsia="Arial" w:hAnsi="Verdana" w:cs="Arial"/>
          <w:color w:val="000000"/>
          <w:sz w:val="20"/>
          <w:szCs w:val="20"/>
        </w:rPr>
        <w:t xml:space="preserve">, a la </w:t>
      </w:r>
      <w:r w:rsidR="006E727F" w:rsidRPr="006F0BA8">
        <w:rPr>
          <w:rFonts w:ascii="Verdana" w:eastAsia="Arial" w:hAnsi="Verdana" w:cs="Arial"/>
          <w:color w:val="000000"/>
          <w:sz w:val="20"/>
          <w:szCs w:val="20"/>
        </w:rPr>
        <w:t xml:space="preserve">sazón, se reitera, </w:t>
      </w:r>
      <w:r w:rsidR="00904514" w:rsidRPr="006F0BA8">
        <w:rPr>
          <w:rFonts w:ascii="Verdana" w:eastAsia="Arial" w:hAnsi="Verdana" w:cs="Arial"/>
          <w:color w:val="000000"/>
          <w:sz w:val="20"/>
          <w:szCs w:val="20"/>
        </w:rPr>
        <w:t xml:space="preserve">principio general de la selección, en aplicación </w:t>
      </w:r>
      <w:r w:rsidR="00BA5BF5" w:rsidRPr="006F0BA8">
        <w:rPr>
          <w:rFonts w:ascii="Verdana" w:eastAsia="Arial" w:hAnsi="Verdana" w:cs="Arial"/>
          <w:color w:val="000000"/>
          <w:sz w:val="20"/>
          <w:szCs w:val="20"/>
        </w:rPr>
        <w:t xml:space="preserve">de la preminencia y favorecimiento del interés </w:t>
      </w:r>
      <w:r w:rsidR="00DA44B6" w:rsidRPr="006F0BA8">
        <w:rPr>
          <w:rFonts w:ascii="Verdana" w:eastAsia="Arial" w:hAnsi="Verdana" w:cs="Arial"/>
          <w:color w:val="000000"/>
          <w:sz w:val="20"/>
          <w:szCs w:val="20"/>
        </w:rPr>
        <w:t>público</w:t>
      </w:r>
      <w:r w:rsidR="00BA5BF5" w:rsidRPr="006F0BA8">
        <w:rPr>
          <w:rFonts w:ascii="Verdana" w:eastAsia="Arial" w:hAnsi="Verdana" w:cs="Arial"/>
          <w:color w:val="000000"/>
          <w:sz w:val="20"/>
          <w:szCs w:val="20"/>
        </w:rPr>
        <w:t>. En efecto</w:t>
      </w:r>
      <w:r w:rsidR="00B62CE6" w:rsidRPr="006F0BA8">
        <w:rPr>
          <w:rFonts w:ascii="Verdana" w:eastAsia="Arial" w:hAnsi="Verdana" w:cs="Arial"/>
          <w:color w:val="000000"/>
          <w:sz w:val="20"/>
          <w:szCs w:val="20"/>
        </w:rPr>
        <w:t xml:space="preserve">, pilares sobre los </w:t>
      </w:r>
      <w:r w:rsidR="008C3BD1" w:rsidRPr="006F0BA8">
        <w:rPr>
          <w:rFonts w:ascii="Verdana" w:eastAsia="Arial" w:hAnsi="Verdana" w:cs="Arial"/>
          <w:color w:val="000000"/>
          <w:sz w:val="20"/>
          <w:szCs w:val="20"/>
        </w:rPr>
        <w:t>que</w:t>
      </w:r>
      <w:r w:rsidR="00B62CE6" w:rsidRPr="006F0BA8">
        <w:rPr>
          <w:rFonts w:ascii="Verdana" w:eastAsia="Arial" w:hAnsi="Verdana" w:cs="Arial"/>
          <w:color w:val="000000"/>
          <w:sz w:val="20"/>
          <w:szCs w:val="20"/>
        </w:rPr>
        <w:t xml:space="preserve"> descansa la licitación </w:t>
      </w:r>
      <w:r w:rsidR="00D77C37" w:rsidRPr="006F0BA8">
        <w:rPr>
          <w:rFonts w:ascii="Verdana" w:eastAsia="Arial" w:hAnsi="Verdana" w:cs="Arial"/>
          <w:color w:val="000000"/>
          <w:sz w:val="20"/>
          <w:szCs w:val="20"/>
        </w:rPr>
        <w:t>pública</w:t>
      </w:r>
      <w:r w:rsidR="00B62CE6" w:rsidRPr="006F0BA8">
        <w:rPr>
          <w:rFonts w:ascii="Verdana" w:eastAsia="Arial" w:hAnsi="Verdana" w:cs="Arial"/>
          <w:color w:val="000000"/>
          <w:sz w:val="20"/>
          <w:szCs w:val="20"/>
        </w:rPr>
        <w:t xml:space="preserve"> son los de igualdad y concurrencia. </w:t>
      </w:r>
      <w:r w:rsidR="00CA146D" w:rsidRPr="006F0BA8">
        <w:rPr>
          <w:rFonts w:ascii="Verdana" w:eastAsia="Arial" w:hAnsi="Verdana" w:cs="Arial"/>
          <w:color w:val="000000"/>
          <w:sz w:val="20"/>
          <w:szCs w:val="20"/>
        </w:rPr>
        <w:t>(…)</w:t>
      </w:r>
    </w:p>
    <w:p w14:paraId="79441523" w14:textId="77777777" w:rsidR="00B318C4" w:rsidRPr="006F0BA8" w:rsidRDefault="00B318C4" w:rsidP="007B6F03">
      <w:pPr>
        <w:pStyle w:val="Prrafodelista"/>
        <w:pBdr>
          <w:top w:val="nil"/>
          <w:left w:val="nil"/>
          <w:bottom w:val="nil"/>
          <w:right w:val="nil"/>
          <w:between w:val="nil"/>
        </w:pBdr>
        <w:spacing w:before="120" w:line="240" w:lineRule="auto"/>
        <w:ind w:right="900"/>
        <w:jc w:val="both"/>
        <w:rPr>
          <w:rFonts w:ascii="Verdana" w:eastAsia="Arial" w:hAnsi="Verdana" w:cs="Arial"/>
          <w:color w:val="000000"/>
          <w:sz w:val="20"/>
          <w:szCs w:val="20"/>
        </w:rPr>
      </w:pPr>
    </w:p>
    <w:p w14:paraId="1AD47619" w14:textId="3D5C50CC" w:rsidR="00CA146D" w:rsidRPr="006F0BA8" w:rsidRDefault="00CA146D" w:rsidP="007B6F03">
      <w:pPr>
        <w:pStyle w:val="Prrafodelista"/>
        <w:pBdr>
          <w:top w:val="nil"/>
          <w:left w:val="nil"/>
          <w:bottom w:val="nil"/>
          <w:right w:val="nil"/>
          <w:between w:val="nil"/>
        </w:pBdr>
        <w:spacing w:before="120" w:line="240" w:lineRule="auto"/>
        <w:ind w:right="900"/>
        <w:jc w:val="both"/>
        <w:rPr>
          <w:rFonts w:ascii="Verdana" w:eastAsia="Arial" w:hAnsi="Verdana" w:cs="Arial"/>
          <w:color w:val="000000"/>
        </w:rPr>
      </w:pPr>
      <w:r w:rsidRPr="006F0BA8">
        <w:rPr>
          <w:rFonts w:ascii="Verdana" w:eastAsia="Arial" w:hAnsi="Verdana" w:cs="Arial"/>
          <w:color w:val="000000"/>
          <w:sz w:val="20"/>
          <w:szCs w:val="20"/>
        </w:rPr>
        <w:t>Empero, cuando en juego se ponen los intereses colectivos o en tiempos de la Ley 80</w:t>
      </w:r>
      <w:r w:rsidR="0035188A" w:rsidRPr="006F0BA8">
        <w:rPr>
          <w:rFonts w:ascii="Verdana" w:eastAsia="Arial" w:hAnsi="Verdana" w:cs="Arial"/>
          <w:color w:val="000000"/>
          <w:sz w:val="20"/>
          <w:szCs w:val="20"/>
        </w:rPr>
        <w:t>, el servicio publico se ve afectado o se encuentra amenazado</w:t>
      </w:r>
      <w:r w:rsidR="00F03F55" w:rsidRPr="006F0BA8">
        <w:rPr>
          <w:rFonts w:ascii="Verdana" w:eastAsia="Arial" w:hAnsi="Verdana" w:cs="Arial"/>
          <w:color w:val="000000"/>
          <w:sz w:val="20"/>
          <w:szCs w:val="20"/>
        </w:rPr>
        <w:t xml:space="preserve">, la normatividad prefiere sacrificar esa igualdad y </w:t>
      </w:r>
      <w:r w:rsidR="00F03F55" w:rsidRPr="006F0BA8">
        <w:rPr>
          <w:rFonts w:ascii="Verdana" w:eastAsia="Arial" w:hAnsi="Verdana" w:cs="Arial"/>
          <w:color w:val="000000"/>
          <w:sz w:val="20"/>
          <w:szCs w:val="20"/>
        </w:rPr>
        <w:lastRenderedPageBreak/>
        <w:t>concurrencia</w:t>
      </w:r>
      <w:r w:rsidR="00D77C37" w:rsidRPr="006F0BA8">
        <w:rPr>
          <w:rFonts w:ascii="Verdana" w:eastAsia="Arial" w:hAnsi="Verdana" w:cs="Arial"/>
          <w:color w:val="000000"/>
          <w:sz w:val="20"/>
          <w:szCs w:val="20"/>
        </w:rPr>
        <w:t xml:space="preserve"> y, en consecuencia, la licitación pública, para dar cabida a contrataciones que aseguren dicho servicio público.</w:t>
      </w:r>
      <w:r w:rsidR="00D77C37" w:rsidRPr="006F0BA8">
        <w:rPr>
          <w:rStyle w:val="Refdenotaalpie"/>
          <w:rFonts w:ascii="Verdana" w:eastAsia="Arial" w:hAnsi="Verdana" w:cs="Arial"/>
          <w:color w:val="000000"/>
          <w:sz w:val="20"/>
          <w:szCs w:val="20"/>
        </w:rPr>
        <w:footnoteReference w:id="2"/>
      </w:r>
      <w:r w:rsidR="00D77C37" w:rsidRPr="006F0BA8">
        <w:rPr>
          <w:rFonts w:ascii="Verdana" w:eastAsia="Arial" w:hAnsi="Verdana" w:cs="Arial"/>
          <w:color w:val="000000"/>
          <w:sz w:val="20"/>
          <w:szCs w:val="20"/>
        </w:rPr>
        <w:t xml:space="preserve"> </w:t>
      </w:r>
      <w:r w:rsidR="00D77C37" w:rsidRPr="006F0BA8">
        <w:rPr>
          <w:rFonts w:ascii="Verdana" w:eastAsia="Arial" w:hAnsi="Verdana" w:cs="Arial"/>
          <w:color w:val="000000"/>
        </w:rPr>
        <w:t>(…)</w:t>
      </w:r>
    </w:p>
    <w:p w14:paraId="04C3CF21" w14:textId="77777777" w:rsidR="008C3BD1" w:rsidRPr="006F0BA8" w:rsidRDefault="008C3BD1" w:rsidP="00D55EB8">
      <w:pPr>
        <w:pStyle w:val="Prrafodelista"/>
        <w:pBdr>
          <w:top w:val="nil"/>
          <w:left w:val="nil"/>
          <w:bottom w:val="nil"/>
          <w:right w:val="nil"/>
          <w:between w:val="nil"/>
        </w:pBdr>
        <w:spacing w:before="120" w:line="276" w:lineRule="auto"/>
        <w:jc w:val="both"/>
        <w:rPr>
          <w:rFonts w:ascii="Verdana" w:eastAsia="Arial" w:hAnsi="Verdana" w:cs="Arial"/>
          <w:color w:val="000000"/>
        </w:rPr>
      </w:pPr>
    </w:p>
    <w:p w14:paraId="6BD05CF8" w14:textId="6D2D628B" w:rsidR="000358FA" w:rsidRPr="006F0BA8" w:rsidRDefault="000358FA" w:rsidP="00D77C37">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En esos casos excepcionales, que comprometen fines superiores de interés colectivo, con mayor razón son de obligatoria aplicación los objetivos de la contratación estatal,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r w:rsidRPr="006F0BA8">
        <w:rPr>
          <w:rStyle w:val="Refdenotaalpie"/>
          <w:rFonts w:ascii="Verdana" w:eastAsia="Arial" w:hAnsi="Verdana" w:cs="Arial"/>
          <w:color w:val="000000"/>
        </w:rPr>
        <w:footnoteReference w:id="3"/>
      </w:r>
      <w:r w:rsidRPr="006F0BA8">
        <w:rPr>
          <w:rFonts w:ascii="Verdana" w:eastAsia="Arial" w:hAnsi="Verdana" w:cs="Arial"/>
          <w:color w:val="000000"/>
        </w:rPr>
        <w:t>.</w:t>
      </w:r>
    </w:p>
    <w:p w14:paraId="3065CB71" w14:textId="77777777" w:rsidR="00FD6862" w:rsidRPr="006F0BA8" w:rsidRDefault="00FD6862" w:rsidP="00FD6862">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p>
    <w:p w14:paraId="107143C2" w14:textId="6B94C942" w:rsidR="000358FA" w:rsidRPr="00660B7E" w:rsidRDefault="000358FA" w:rsidP="00C37A56">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En esta medida, el art. 42 del </w:t>
      </w:r>
      <w:r w:rsidR="00467D6E" w:rsidRPr="006F0BA8">
        <w:rPr>
          <w:rFonts w:ascii="Verdana" w:eastAsia="Arial" w:hAnsi="Verdana" w:cs="Arial"/>
          <w:color w:val="000000"/>
        </w:rPr>
        <w:t>EGCAP</w:t>
      </w:r>
      <w:r w:rsidRPr="006F0BA8">
        <w:rPr>
          <w:rFonts w:ascii="Verdana" w:eastAsia="Arial" w:hAnsi="Verdana" w:cs="Arial"/>
          <w:color w:val="000000"/>
        </w:rPr>
        <w:t>, citado antes, contempla cuatro (4) circunstancias o hechos que configuran la urgencia manifiesta, si así lo declara la entidad:  i) Cuando la continuidad del servicio exige el suministro de bienes, o la prestación de servicios, o la ejecución de obras en el inmediato futuro. </w:t>
      </w:r>
      <w:proofErr w:type="spellStart"/>
      <w:r w:rsidRPr="006F0BA8">
        <w:rPr>
          <w:rFonts w:ascii="Verdana" w:eastAsia="Arial" w:hAnsi="Verdana" w:cs="Arial"/>
          <w:color w:val="000000"/>
        </w:rPr>
        <w:t>ii</w:t>
      </w:r>
      <w:proofErr w:type="spellEnd"/>
      <w:r w:rsidRPr="006F0BA8">
        <w:rPr>
          <w:rFonts w:ascii="Verdana" w:eastAsia="Arial" w:hAnsi="Verdana" w:cs="Arial"/>
          <w:color w:val="000000"/>
        </w:rPr>
        <w:t>) Cuando se presenten situaciones relacionadas con los estados de excepción. </w:t>
      </w:r>
      <w:proofErr w:type="spellStart"/>
      <w:r w:rsidRPr="006F0BA8">
        <w:rPr>
          <w:rFonts w:ascii="Verdana" w:eastAsia="Arial" w:hAnsi="Verdana" w:cs="Arial"/>
          <w:color w:val="000000"/>
        </w:rPr>
        <w:t>iii</w:t>
      </w:r>
      <w:proofErr w:type="spellEnd"/>
      <w:r w:rsidRPr="006F0BA8">
        <w:rPr>
          <w:rFonts w:ascii="Verdana" w:eastAsia="Arial" w:hAnsi="Verdana" w:cs="Arial"/>
          <w:color w:val="000000"/>
        </w:rPr>
        <w:t>) Cuando se trate de conjurar situaciones excepcionales relacionadas con hechos de calamidad o constitutivos de fuerza mayor o desastre que demanden actuaciones inmediatas.</w:t>
      </w:r>
      <w:r w:rsidR="00C37A56" w:rsidRPr="006F0BA8">
        <w:rPr>
          <w:rFonts w:ascii="Verdana" w:eastAsia="Arial" w:hAnsi="Verdana" w:cs="Arial"/>
          <w:color w:val="000000"/>
        </w:rPr>
        <w:t xml:space="preserve"> </w:t>
      </w:r>
      <w:proofErr w:type="spellStart"/>
      <w:r w:rsidRPr="006F0BA8">
        <w:rPr>
          <w:rFonts w:ascii="Verdana" w:eastAsia="Arial" w:hAnsi="Verdana" w:cs="Arial"/>
          <w:color w:val="000000"/>
        </w:rPr>
        <w:t>iv</w:t>
      </w:r>
      <w:proofErr w:type="spellEnd"/>
      <w:r w:rsidRPr="006F0BA8">
        <w:rPr>
          <w:rFonts w:ascii="Verdana" w:eastAsia="Arial" w:hAnsi="Verdana" w:cs="Arial"/>
          <w:color w:val="000000"/>
        </w:rPr>
        <w:t>) En general, cuando se trate de situaciones similares que imposibiliten acudir a los demás procedimientos de selección.  </w:t>
      </w:r>
    </w:p>
    <w:p w14:paraId="1A2E01C8" w14:textId="77777777" w:rsidR="00660B7E" w:rsidRPr="00660B7E" w:rsidRDefault="00660B7E" w:rsidP="00660B7E">
      <w:pPr>
        <w:pStyle w:val="Prrafodelista"/>
        <w:rPr>
          <w:rFonts w:ascii="Verdana" w:eastAsia="Quattrocento Sans" w:hAnsi="Verdana" w:cs="Arial"/>
          <w:color w:val="000000"/>
          <w:sz w:val="18"/>
          <w:szCs w:val="18"/>
        </w:rPr>
      </w:pPr>
    </w:p>
    <w:p w14:paraId="31263269" w14:textId="77777777" w:rsidR="00C37A56" w:rsidRPr="006F0BA8" w:rsidRDefault="000358FA" w:rsidP="00C37A56">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La </w:t>
      </w:r>
      <w:r w:rsidRPr="006F0BA8">
        <w:rPr>
          <w:rFonts w:ascii="Verdana" w:eastAsia="Arial" w:hAnsi="Verdana" w:cs="Arial"/>
          <w:i/>
          <w:color w:val="000000"/>
        </w:rPr>
        <w:t>primera circunstancia</w:t>
      </w:r>
      <w:r w:rsidRPr="006F0BA8">
        <w:rPr>
          <w:rFonts w:ascii="Verdana" w:eastAsia="Arial" w:hAnsi="Verdana" w:cs="Arial"/>
          <w:color w:val="000000"/>
        </w:rPr>
        <w:t> se configura cuando la continuidad del servicio exige el suministro de bienes, la prestación de servicios, o la ejecución de obras en el inmediato futuro. En este caso, se busca evitar la paralización de un servicio, pues están destinados a satisfacer necesidades colectivas en forma general, permanente y continua. En este contexto, no puede olvidarse que el servicio público responde, por definición, a una necesidad de interés general, razón por la cual no podría ser discontinuo, pues la interrupción ocasiona problemas graves para la vida colectiva.</w:t>
      </w:r>
    </w:p>
    <w:p w14:paraId="64412D6F" w14:textId="4B5FB16B" w:rsidR="000358FA" w:rsidRPr="006F0BA8" w:rsidRDefault="000358FA" w:rsidP="00C37A56">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  </w:t>
      </w:r>
    </w:p>
    <w:p w14:paraId="3378F1DD" w14:textId="77777777" w:rsidR="000358FA" w:rsidRPr="006F0BA8" w:rsidRDefault="000358FA" w:rsidP="00C37A56">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 xml:space="preserve">En esta causal es secundaria la previsibilidad de la situación, porque –si así fuera– se llegaría al absurdo de permitir que efectivamente se </w:t>
      </w:r>
      <w:r w:rsidRPr="006F0BA8">
        <w:rPr>
          <w:rFonts w:ascii="Verdana" w:eastAsia="Arial" w:hAnsi="Verdana" w:cs="Arial"/>
          <w:color w:val="000000"/>
        </w:rPr>
        <w:lastRenderedPageBreak/>
        <w:t>paralizara el servicio, sacrificando el interés general por causa de la inactividad de los servidores</w:t>
      </w:r>
      <w:r w:rsidRPr="006F0BA8">
        <w:rPr>
          <w:rStyle w:val="Refdenotaalpie"/>
          <w:rFonts w:ascii="Verdana" w:eastAsia="Arial" w:hAnsi="Verdana" w:cs="Arial"/>
          <w:color w:val="000000"/>
        </w:rPr>
        <w:footnoteReference w:id="4"/>
      </w:r>
      <w:r w:rsidRPr="006F0BA8">
        <w:rPr>
          <w:rFonts w:ascii="Verdana" w:eastAsia="Arial" w:hAnsi="Verdana" w:cs="Arial"/>
          <w:color w:val="000000"/>
        </w:rPr>
        <w:t>. En consecuencia, «[…] 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6F0BA8">
        <w:rPr>
          <w:rStyle w:val="Refdenotaalpie"/>
          <w:rFonts w:ascii="Verdana" w:eastAsia="Arial" w:hAnsi="Verdana" w:cs="Arial"/>
          <w:color w:val="000000"/>
        </w:rPr>
        <w:footnoteReference w:id="5"/>
      </w:r>
      <w:r w:rsidRPr="006F0BA8">
        <w:rPr>
          <w:rFonts w:ascii="Verdana" w:eastAsia="Arial" w:hAnsi="Verdana" w:cs="Arial"/>
          <w:color w:val="000000"/>
        </w:rPr>
        <w:t>.  </w:t>
      </w:r>
    </w:p>
    <w:p w14:paraId="509D58A5" w14:textId="77777777" w:rsidR="00C44A33" w:rsidRPr="006F0BA8" w:rsidRDefault="00C44A33" w:rsidP="00C44A33">
      <w:pPr>
        <w:pStyle w:val="Prrafodelista"/>
        <w:rPr>
          <w:rFonts w:ascii="Verdana" w:eastAsia="Quattrocento Sans" w:hAnsi="Verdana" w:cs="Arial"/>
          <w:color w:val="000000"/>
          <w:sz w:val="18"/>
          <w:szCs w:val="18"/>
        </w:rPr>
      </w:pPr>
    </w:p>
    <w:p w14:paraId="604C8E5A" w14:textId="55D5DA43" w:rsidR="00720205" w:rsidRPr="00DA44B6" w:rsidRDefault="000358FA" w:rsidP="00EC384C">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DA44B6">
        <w:rPr>
          <w:rFonts w:ascii="Verdana" w:eastAsia="Arial" w:hAnsi="Verdana" w:cs="Arial"/>
          <w:color w:val="000000"/>
        </w:rPr>
        <w:t>La </w:t>
      </w:r>
      <w:r w:rsidRPr="00DA44B6">
        <w:rPr>
          <w:rFonts w:ascii="Verdana" w:eastAsia="Arial" w:hAnsi="Verdana" w:cs="Arial"/>
          <w:i/>
          <w:color w:val="000000"/>
        </w:rPr>
        <w:t>segunda circunstancia</w:t>
      </w:r>
      <w:r w:rsidRPr="00DA44B6">
        <w:rPr>
          <w:rFonts w:ascii="Verdana" w:eastAsia="Arial" w:hAnsi="Verdana" w:cs="Arial"/>
          <w:color w:val="000000"/>
        </w:rPr>
        <w:t xml:space="preserve"> se presenta en las situaciones relacionadas con los estados de excepción, siendo necesaria la remisión a los artículos 212, 213 y 215 </w:t>
      </w:r>
      <w:r w:rsidR="007B6F03">
        <w:rPr>
          <w:rFonts w:ascii="Verdana" w:eastAsia="Arial" w:hAnsi="Verdana" w:cs="Arial"/>
          <w:color w:val="000000"/>
        </w:rPr>
        <w:t>de la Constitución Política de Colombia</w:t>
      </w:r>
      <w:r w:rsidRPr="00DA44B6">
        <w:rPr>
          <w:rFonts w:ascii="Verdana" w:eastAsia="Arial" w:hAnsi="Verdana" w:cs="Arial"/>
          <w:color w:val="000000"/>
        </w:rPr>
        <w:t>. Estas normas se refieren a la declaración de los estados de guerra exterior, conmoción interior y emergencia económica, social y ecológica. De hecho, el uso indiscriminado, excesivo e incontrolado del estado de sitio, durante la vigencia de la Constitución Nacional de 1886</w:t>
      </w:r>
      <w:r w:rsidRPr="006F0BA8">
        <w:rPr>
          <w:rStyle w:val="Refdenotaalpie"/>
          <w:rFonts w:ascii="Verdana" w:eastAsia="Arial" w:hAnsi="Verdana" w:cs="Arial"/>
          <w:color w:val="000000"/>
        </w:rPr>
        <w:footnoteReference w:id="6"/>
      </w:r>
      <w:r w:rsidRPr="00DA44B6">
        <w:rPr>
          <w:rFonts w:ascii="Verdana" w:eastAsia="Arial" w:hAnsi="Verdana" w:cs="Arial"/>
          <w:color w:val="000000"/>
        </w:rPr>
        <w:t>, llevó a que los supuestos fácticos, las facultades y los controles adscritos a cada uno de ellos fueran específicamente regulados tanto en la Constitución Política de 1991 como en la Ley Estatutaria 137 de 1994.  </w:t>
      </w:r>
    </w:p>
    <w:p w14:paraId="22ACF555" w14:textId="77777777" w:rsidR="00720205" w:rsidRPr="006F0BA8" w:rsidRDefault="00720205" w:rsidP="00720205">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p>
    <w:p w14:paraId="4CC258F9" w14:textId="601710A0" w:rsidR="000358FA" w:rsidRPr="006F0BA8" w:rsidRDefault="000358FA" w:rsidP="00720205">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De conformidad con las normas citadas, los estados de excepción se declaran en caso de situación de anormalidad, y están acompañados de facultades y limitaciones que permiten el retorno a la regularidad. Por eso, mientras subsista la situación que la origina, y solo en lo relacionado con la declaración previa del presidente de la república, con la firma de todos los ministros, las entidades pueden contratar directamente, por urgencia manifiesta, como medida </w:t>
      </w:r>
      <w:r w:rsidRPr="006F0BA8">
        <w:rPr>
          <w:rFonts w:ascii="Verdana" w:eastAsia="Arial" w:hAnsi="Verdana" w:cs="Arial"/>
          <w:i/>
          <w:color w:val="000000"/>
        </w:rPr>
        <w:t>pro tempore</w:t>
      </w:r>
      <w:r w:rsidRPr="006F0BA8">
        <w:rPr>
          <w:rFonts w:ascii="Verdana" w:eastAsia="Arial" w:hAnsi="Verdana" w:cs="Arial"/>
          <w:color w:val="000000"/>
        </w:rPr>
        <w:t xml:space="preserve"> para adquirir bienes y servicios que permitan superar la crisis. En contraste, cuando cesen las causas, las entidades deben contratar de conformidad con las reglas generales del </w:t>
      </w:r>
      <w:r w:rsidR="00720205" w:rsidRPr="006F0BA8">
        <w:rPr>
          <w:rFonts w:ascii="Verdana" w:eastAsia="Arial" w:hAnsi="Verdana" w:cs="Arial"/>
          <w:color w:val="000000"/>
        </w:rPr>
        <w:t>EGCAP</w:t>
      </w:r>
      <w:r w:rsidRPr="006F0BA8">
        <w:rPr>
          <w:rFonts w:ascii="Verdana" w:eastAsia="Arial" w:hAnsi="Verdana" w:cs="Arial"/>
          <w:color w:val="000000"/>
        </w:rPr>
        <w:t>. </w:t>
      </w:r>
    </w:p>
    <w:p w14:paraId="540F0E4F" w14:textId="77777777" w:rsidR="00720205" w:rsidRPr="006F0BA8" w:rsidRDefault="00720205" w:rsidP="00720205">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p>
    <w:p w14:paraId="56DC3314" w14:textId="77777777" w:rsidR="000358FA" w:rsidRPr="006F0BA8" w:rsidRDefault="000358FA" w:rsidP="00720205">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lastRenderedPageBreak/>
        <w:t>En este supuesto, cuando se declara un estado de excepción, como sucede actualmente con la emergencia económica, social y ecológica –Decreto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 </w:t>
      </w:r>
    </w:p>
    <w:p w14:paraId="0FF3DB60" w14:textId="77777777" w:rsidR="00B67CCD" w:rsidRPr="006F0BA8" w:rsidRDefault="00B67CCD" w:rsidP="00B67CCD">
      <w:pPr>
        <w:pStyle w:val="Prrafodelista"/>
        <w:rPr>
          <w:rFonts w:ascii="Verdana" w:eastAsia="Quattrocento Sans" w:hAnsi="Verdana" w:cs="Arial"/>
          <w:color w:val="000000"/>
          <w:sz w:val="18"/>
          <w:szCs w:val="18"/>
        </w:rPr>
      </w:pPr>
    </w:p>
    <w:p w14:paraId="1E4E3E0E" w14:textId="05D3E024" w:rsidR="000358FA" w:rsidRPr="00B318C4" w:rsidRDefault="000358FA" w:rsidP="00B67CCD">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rPr>
      </w:pPr>
      <w:r w:rsidRPr="00B318C4">
        <w:rPr>
          <w:rFonts w:ascii="Verdana" w:eastAsia="Arial" w:hAnsi="Verdana" w:cs="Arial"/>
          <w:color w:val="000000"/>
        </w:rPr>
        <w:t>La </w:t>
      </w:r>
      <w:r w:rsidRPr="00B318C4">
        <w:rPr>
          <w:rFonts w:ascii="Verdana" w:eastAsia="Arial" w:hAnsi="Verdana" w:cs="Arial"/>
          <w:i/>
          <w:color w:val="000000"/>
        </w:rPr>
        <w:t>tercera circunstancia</w:t>
      </w:r>
      <w:r w:rsidRPr="00B318C4">
        <w:rPr>
          <w:rFonts w:ascii="Verdana" w:eastAsia="Arial" w:hAnsi="Verdana" w:cs="Arial"/>
          <w:color w:val="000000"/>
        </w:rPr>
        <w:t> surge de la necesidad de conjurar situaciones excepcionales relacionadas con hechos de </w:t>
      </w:r>
      <w:r w:rsidRPr="00B318C4">
        <w:rPr>
          <w:rFonts w:ascii="Verdana" w:eastAsia="Arial" w:hAnsi="Verdana" w:cs="Arial"/>
          <w:i/>
          <w:color w:val="000000"/>
        </w:rPr>
        <w:t>calamidad</w:t>
      </w:r>
      <w:r w:rsidRPr="00B318C4">
        <w:rPr>
          <w:rFonts w:ascii="Verdana" w:eastAsia="Arial" w:hAnsi="Verdana" w:cs="Arial"/>
          <w:color w:val="000000"/>
        </w:rPr>
        <w:t> o constitutivos de </w:t>
      </w:r>
      <w:r w:rsidRPr="00B318C4">
        <w:rPr>
          <w:rFonts w:ascii="Verdana" w:eastAsia="Arial" w:hAnsi="Verdana" w:cs="Arial"/>
          <w:i/>
          <w:color w:val="000000"/>
        </w:rPr>
        <w:t>fuerza mayor</w:t>
      </w:r>
      <w:r w:rsidRPr="00B318C4">
        <w:rPr>
          <w:rFonts w:ascii="Verdana" w:eastAsia="Arial" w:hAnsi="Verdana" w:cs="Arial"/>
          <w:color w:val="000000"/>
        </w:rPr>
        <w:t> o </w:t>
      </w:r>
      <w:r w:rsidRPr="00B318C4">
        <w:rPr>
          <w:rFonts w:ascii="Verdana" w:eastAsia="Arial" w:hAnsi="Verdana" w:cs="Arial"/>
          <w:i/>
          <w:color w:val="000000"/>
        </w:rPr>
        <w:t>desastre</w:t>
      </w:r>
      <w:r w:rsidRPr="00B318C4">
        <w:rPr>
          <w:rFonts w:ascii="Verdana" w:eastAsia="Arial" w:hAnsi="Verdana" w:cs="Arial"/>
          <w:color w:val="000000"/>
        </w:rPr>
        <w:t> que demanden actuaciones inmediatas, causa que –conforme se analiza en el siguiente apartado– exige tener en cuenta lo previsto en la Ley 1523 de 2012.  Lo anterior sin perjuicio de que, conforme a la </w:t>
      </w:r>
      <w:r w:rsidRPr="00B318C4">
        <w:rPr>
          <w:rFonts w:ascii="Verdana" w:eastAsia="Arial" w:hAnsi="Verdana" w:cs="Arial"/>
          <w:i/>
          <w:color w:val="000000"/>
        </w:rPr>
        <w:t>cuarta circunstancia</w:t>
      </w:r>
      <w:r w:rsidRPr="00B318C4">
        <w:rPr>
          <w:rFonts w:ascii="Verdana" w:eastAsia="Arial" w:hAnsi="Verdana" w:cs="Arial"/>
          <w:color w:val="000000"/>
        </w:rPr>
        <w:t>, surjan situaciones similares que imposibiliten acudir a los procedimientos de selección públicos.  </w:t>
      </w:r>
    </w:p>
    <w:p w14:paraId="24049800" w14:textId="77777777" w:rsidR="00B67CCD" w:rsidRPr="006F0BA8" w:rsidRDefault="00B67CCD" w:rsidP="00B67CCD">
      <w:pPr>
        <w:pStyle w:val="Prrafodelista"/>
        <w:rPr>
          <w:rFonts w:ascii="Verdana" w:eastAsia="Quattrocento Sans" w:hAnsi="Verdana" w:cs="Arial"/>
          <w:color w:val="000000"/>
          <w:sz w:val="18"/>
          <w:szCs w:val="18"/>
        </w:rPr>
      </w:pPr>
    </w:p>
    <w:p w14:paraId="3AAF7481" w14:textId="0A474194" w:rsidR="000358FA" w:rsidRPr="00660B7E" w:rsidRDefault="000358FA" w:rsidP="00B67CCD">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El elemento común en los cuatro (4) eventos es que exigen atender la contingencia de manera pronta, mediante la ejecución de obras, la prestación de servicios o el suministro de bienes. Por tanto, lo que permite catalogar un supuesto fáctico como urgente, en forma manifiesta, es que demanda actuaciones del Estado que no dan espera para mantener la regularidad del servicio, e impiden acudir a los procedimientos de selección ordinarios, es decir, a la licitación pública, la selección abreviada, el concurso de méritos y la contratación de mínima cuantía</w:t>
      </w:r>
      <w:r w:rsidRPr="006F0BA8">
        <w:rPr>
          <w:rStyle w:val="Refdenotaalpie"/>
          <w:rFonts w:ascii="Verdana" w:eastAsia="Arial" w:hAnsi="Verdana" w:cs="Arial"/>
          <w:color w:val="000000"/>
        </w:rPr>
        <w:footnoteReference w:id="7"/>
      </w:r>
      <w:r w:rsidRPr="006F0BA8">
        <w:rPr>
          <w:rFonts w:ascii="Verdana" w:eastAsia="Arial" w:hAnsi="Verdana" w:cs="Arial"/>
          <w:color w:val="000000"/>
        </w:rPr>
        <w:t>.</w:t>
      </w:r>
      <w:r w:rsidRPr="006F0BA8">
        <w:rPr>
          <w:rFonts w:ascii="Verdana" w:eastAsia="Arial" w:hAnsi="Verdana" w:cs="Arial"/>
          <w:color w:val="000000"/>
          <w:sz w:val="21"/>
          <w:szCs w:val="21"/>
        </w:rPr>
        <w:t> </w:t>
      </w:r>
    </w:p>
    <w:p w14:paraId="192EABC5" w14:textId="77777777" w:rsidR="00660B7E" w:rsidRPr="00660B7E" w:rsidRDefault="00660B7E" w:rsidP="00660B7E">
      <w:pPr>
        <w:pStyle w:val="Prrafodelista"/>
        <w:rPr>
          <w:rFonts w:ascii="Verdana" w:eastAsia="Quattrocento Sans" w:hAnsi="Verdana" w:cs="Arial"/>
          <w:color w:val="000000"/>
          <w:sz w:val="18"/>
          <w:szCs w:val="18"/>
        </w:rPr>
      </w:pPr>
    </w:p>
    <w:p w14:paraId="78155566" w14:textId="65CBB481" w:rsidR="000358FA" w:rsidRPr="006F0BA8" w:rsidRDefault="000358FA" w:rsidP="00404A8D">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 xml:space="preserve">Se insiste en que cuando se configure alguna de las cuatro (4) situaciones, el artículo 42 de la Ley 80 de 1993 exige declarar formalmente la «urgencia manifiesta», «mediante acto administrativo motivado», es decir, a través de una manifestación unilateral de voluntad </w:t>
      </w:r>
      <w:r w:rsidRPr="006F0BA8">
        <w:rPr>
          <w:rFonts w:ascii="Verdana" w:eastAsia="Arial" w:hAnsi="Verdana" w:cs="Arial"/>
          <w:color w:val="000000"/>
        </w:rPr>
        <w:lastRenderedPageBreak/>
        <w:t xml:space="preserve">razonablemente justificada, proferida por el jefe o representante legal de cada entidad –o quien sea el titular de la competencia–, </w:t>
      </w:r>
      <w:r w:rsidR="00404A8D" w:rsidRPr="006F0BA8">
        <w:rPr>
          <w:rFonts w:ascii="Verdana" w:eastAsia="Arial" w:hAnsi="Verdana" w:cs="Arial"/>
          <w:color w:val="000000"/>
        </w:rPr>
        <w:t>s</w:t>
      </w:r>
      <w:r w:rsidRPr="006F0BA8">
        <w:rPr>
          <w:rFonts w:ascii="Verdana" w:eastAsia="Arial" w:hAnsi="Verdana" w:cs="Arial"/>
          <w:color w:val="000000"/>
        </w:rPr>
        <w:t>egún lo establecido en los artículos 11 y 12 de</w:t>
      </w:r>
      <w:r w:rsidR="009D32AF" w:rsidRPr="006F0BA8">
        <w:rPr>
          <w:rFonts w:ascii="Verdana" w:eastAsia="Arial" w:hAnsi="Verdana" w:cs="Arial"/>
          <w:color w:val="000000"/>
        </w:rPr>
        <w:t xml:space="preserve">l mismo </w:t>
      </w:r>
      <w:r w:rsidR="007B6F03">
        <w:rPr>
          <w:rFonts w:ascii="Verdana" w:eastAsia="Arial" w:hAnsi="Verdana" w:cs="Arial"/>
          <w:color w:val="000000"/>
        </w:rPr>
        <w:t>EGCAP</w:t>
      </w:r>
      <w:r w:rsidRPr="006F0BA8">
        <w:rPr>
          <w:rFonts w:ascii="Verdana" w:eastAsia="Arial" w:hAnsi="Verdana" w:cs="Arial"/>
          <w:color w:val="000000"/>
        </w:rPr>
        <w:t>.  </w:t>
      </w:r>
    </w:p>
    <w:p w14:paraId="7B20C066" w14:textId="77777777" w:rsidR="00404A8D" w:rsidRPr="006F0BA8" w:rsidRDefault="00404A8D" w:rsidP="00404A8D">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p>
    <w:p w14:paraId="657A1068" w14:textId="30AD158E" w:rsidR="000358FA" w:rsidRPr="006F0BA8" w:rsidRDefault="000358FA" w:rsidP="00404A8D">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 </w:t>
      </w:r>
    </w:p>
    <w:p w14:paraId="71690B8A" w14:textId="77777777" w:rsidR="006F0BA8" w:rsidRPr="006F0BA8" w:rsidRDefault="006F0BA8" w:rsidP="006F0BA8">
      <w:pPr>
        <w:pStyle w:val="Prrafodelista"/>
        <w:rPr>
          <w:rFonts w:ascii="Verdana" w:eastAsia="Quattrocento Sans" w:hAnsi="Verdana" w:cs="Arial"/>
          <w:color w:val="000000"/>
          <w:sz w:val="18"/>
          <w:szCs w:val="18"/>
        </w:rPr>
      </w:pPr>
    </w:p>
    <w:p w14:paraId="4B0DF47C" w14:textId="414EFCE8" w:rsidR="006F0BA8" w:rsidRPr="0021135A" w:rsidRDefault="006F0BA8" w:rsidP="00404A8D">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rPr>
      </w:pPr>
      <w:r w:rsidRPr="0021135A">
        <w:rPr>
          <w:rFonts w:ascii="Verdana" w:eastAsia="Quattrocento Sans" w:hAnsi="Verdana" w:cs="Arial"/>
          <w:color w:val="000000"/>
        </w:rPr>
        <w:t xml:space="preserve">Respecto al punto señala </w:t>
      </w:r>
      <w:r w:rsidR="00865B38" w:rsidRPr="0021135A">
        <w:rPr>
          <w:rFonts w:ascii="Verdana" w:eastAsia="Quattrocento Sans" w:hAnsi="Verdana" w:cs="Arial"/>
          <w:color w:val="000000"/>
        </w:rPr>
        <w:t>Dávila</w:t>
      </w:r>
      <w:r w:rsidRPr="0021135A">
        <w:rPr>
          <w:rFonts w:ascii="Verdana" w:eastAsia="Quattrocento Sans" w:hAnsi="Verdana" w:cs="Arial"/>
          <w:color w:val="000000"/>
        </w:rPr>
        <w:t xml:space="preserve"> </w:t>
      </w:r>
      <w:r w:rsidR="00CC52F9" w:rsidRPr="0021135A">
        <w:rPr>
          <w:rFonts w:ascii="Verdana" w:eastAsia="Quattrocento Sans" w:hAnsi="Verdana" w:cs="Arial"/>
          <w:color w:val="000000"/>
        </w:rPr>
        <w:t xml:space="preserve">Vinueza, </w:t>
      </w:r>
      <w:r w:rsidR="0021135A" w:rsidRPr="0021135A">
        <w:rPr>
          <w:rFonts w:ascii="Verdana" w:eastAsia="Quattrocento Sans" w:hAnsi="Verdana" w:cs="Arial"/>
          <w:color w:val="000000"/>
        </w:rPr>
        <w:t xml:space="preserve">lo siguiente: </w:t>
      </w:r>
    </w:p>
    <w:p w14:paraId="5DFBAD02" w14:textId="77777777" w:rsidR="0021135A" w:rsidRPr="0021135A" w:rsidRDefault="0021135A" w:rsidP="0021135A">
      <w:pPr>
        <w:pStyle w:val="Prrafodelista"/>
        <w:rPr>
          <w:rFonts w:ascii="Verdana" w:eastAsia="Quattrocento Sans" w:hAnsi="Verdana" w:cs="Arial"/>
          <w:color w:val="000000"/>
          <w:sz w:val="18"/>
          <w:szCs w:val="18"/>
        </w:rPr>
      </w:pPr>
    </w:p>
    <w:p w14:paraId="45EADBB6" w14:textId="56A57E5D" w:rsidR="0021135A" w:rsidRDefault="0021135A" w:rsidP="0021135A">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r>
        <w:rPr>
          <w:rFonts w:ascii="Verdana" w:eastAsia="Quattrocento Sans" w:hAnsi="Verdana" w:cs="Arial"/>
          <w:color w:val="000000"/>
          <w:sz w:val="18"/>
          <w:szCs w:val="18"/>
        </w:rPr>
        <w:t>(…)</w:t>
      </w:r>
    </w:p>
    <w:p w14:paraId="40F7E63E" w14:textId="76711A15" w:rsidR="00870686" w:rsidRDefault="0021135A" w:rsidP="004E268E">
      <w:pPr>
        <w:pStyle w:val="Prrafodelista"/>
        <w:pBdr>
          <w:top w:val="nil"/>
          <w:left w:val="nil"/>
          <w:bottom w:val="nil"/>
          <w:right w:val="nil"/>
          <w:between w:val="nil"/>
        </w:pBdr>
        <w:spacing w:before="120" w:line="240" w:lineRule="auto"/>
        <w:ind w:right="900"/>
        <w:jc w:val="both"/>
        <w:rPr>
          <w:rFonts w:ascii="Verdana" w:eastAsia="Quattrocento Sans" w:hAnsi="Verdana" w:cs="Arial"/>
          <w:color w:val="000000"/>
          <w:sz w:val="20"/>
          <w:szCs w:val="20"/>
        </w:rPr>
      </w:pPr>
      <w:r w:rsidRPr="004E268E">
        <w:rPr>
          <w:rFonts w:ascii="Verdana" w:eastAsia="Quattrocento Sans" w:hAnsi="Verdana" w:cs="Arial"/>
          <w:color w:val="000000"/>
          <w:sz w:val="20"/>
          <w:szCs w:val="20"/>
        </w:rPr>
        <w:t xml:space="preserve">La urgencia manifiesta debe </w:t>
      </w:r>
      <w:r w:rsidR="00A53241" w:rsidRPr="004E268E">
        <w:rPr>
          <w:rFonts w:ascii="Verdana" w:eastAsia="Quattrocento Sans" w:hAnsi="Verdana" w:cs="Arial"/>
          <w:color w:val="000000"/>
          <w:sz w:val="20"/>
          <w:szCs w:val="20"/>
        </w:rPr>
        <w:t>declararse</w:t>
      </w:r>
      <w:r w:rsidRPr="004E268E">
        <w:rPr>
          <w:rFonts w:ascii="Verdana" w:eastAsia="Quattrocento Sans" w:hAnsi="Verdana" w:cs="Arial"/>
          <w:color w:val="000000"/>
          <w:sz w:val="20"/>
          <w:szCs w:val="20"/>
        </w:rPr>
        <w:t xml:space="preserve"> en un acto administrativo motivado. </w:t>
      </w:r>
      <w:r w:rsidR="00A53241" w:rsidRPr="004E268E">
        <w:rPr>
          <w:rFonts w:ascii="Verdana" w:eastAsia="Quattrocento Sans" w:hAnsi="Verdana" w:cs="Arial"/>
          <w:color w:val="000000"/>
          <w:sz w:val="20"/>
          <w:szCs w:val="20"/>
        </w:rPr>
        <w:t>La</w:t>
      </w:r>
      <w:r w:rsidRPr="004E268E">
        <w:rPr>
          <w:rFonts w:ascii="Verdana" w:eastAsia="Quattrocento Sans" w:hAnsi="Verdana" w:cs="Arial"/>
          <w:color w:val="000000"/>
          <w:sz w:val="20"/>
          <w:szCs w:val="20"/>
        </w:rPr>
        <w:t xml:space="preserve"> motivación consiste en la exposición de los hechos excepcionales que justifican </w:t>
      </w:r>
      <w:r w:rsidR="00F23CB4" w:rsidRPr="004E268E">
        <w:rPr>
          <w:rFonts w:ascii="Verdana" w:eastAsia="Quattrocento Sans" w:hAnsi="Verdana" w:cs="Arial"/>
          <w:color w:val="000000"/>
          <w:sz w:val="20"/>
          <w:szCs w:val="20"/>
        </w:rPr>
        <w:t>recurrir a la figura y</w:t>
      </w:r>
      <w:r w:rsidR="00A53241" w:rsidRPr="004E268E">
        <w:rPr>
          <w:rFonts w:ascii="Verdana" w:eastAsia="Quattrocento Sans" w:hAnsi="Verdana" w:cs="Arial"/>
          <w:color w:val="000000"/>
          <w:sz w:val="20"/>
          <w:szCs w:val="20"/>
        </w:rPr>
        <w:t xml:space="preserve"> </w:t>
      </w:r>
      <w:r w:rsidR="00361BC8" w:rsidRPr="004E268E">
        <w:rPr>
          <w:rFonts w:ascii="Verdana" w:eastAsia="Quattrocento Sans" w:hAnsi="Verdana" w:cs="Arial"/>
          <w:color w:val="000000"/>
          <w:sz w:val="20"/>
          <w:szCs w:val="20"/>
        </w:rPr>
        <w:t xml:space="preserve">la manifestación de los contratos que deben celebrarse para </w:t>
      </w:r>
      <w:r w:rsidR="0030313C" w:rsidRPr="004E268E">
        <w:rPr>
          <w:rFonts w:ascii="Verdana" w:eastAsia="Quattrocento Sans" w:hAnsi="Verdana" w:cs="Arial"/>
          <w:color w:val="000000"/>
          <w:sz w:val="20"/>
          <w:szCs w:val="20"/>
        </w:rPr>
        <w:t>conjurar</w:t>
      </w:r>
      <w:r w:rsidR="00361BC8" w:rsidRPr="004E268E">
        <w:rPr>
          <w:rFonts w:ascii="Verdana" w:eastAsia="Quattrocento Sans" w:hAnsi="Verdana" w:cs="Arial"/>
          <w:color w:val="000000"/>
          <w:sz w:val="20"/>
          <w:szCs w:val="20"/>
        </w:rPr>
        <w:t xml:space="preserve"> </w:t>
      </w:r>
      <w:r w:rsidR="004E268E" w:rsidRPr="004E268E">
        <w:rPr>
          <w:rFonts w:ascii="Verdana" w:eastAsia="Quattrocento Sans" w:hAnsi="Verdana" w:cs="Arial"/>
          <w:color w:val="000000"/>
          <w:sz w:val="20"/>
          <w:szCs w:val="20"/>
        </w:rPr>
        <w:t>l</w:t>
      </w:r>
      <w:r w:rsidR="00361BC8" w:rsidRPr="004E268E">
        <w:rPr>
          <w:rFonts w:ascii="Verdana" w:eastAsia="Quattrocento Sans" w:hAnsi="Verdana" w:cs="Arial"/>
          <w:color w:val="000000"/>
          <w:sz w:val="20"/>
          <w:szCs w:val="20"/>
        </w:rPr>
        <w:t xml:space="preserve">a crisis o evitarla. Sobre el particular, debe señalarse que no es pertinente enumerar y enunciar concretamente el contrato </w:t>
      </w:r>
      <w:r w:rsidR="00BA70FA" w:rsidRPr="004E268E">
        <w:rPr>
          <w:rFonts w:ascii="Verdana" w:eastAsia="Quattrocento Sans" w:hAnsi="Verdana" w:cs="Arial"/>
          <w:color w:val="000000"/>
          <w:sz w:val="20"/>
          <w:szCs w:val="20"/>
        </w:rPr>
        <w:t xml:space="preserve">y contratos </w:t>
      </w:r>
      <w:r w:rsidR="009B7A1D" w:rsidRPr="004E268E">
        <w:rPr>
          <w:rFonts w:ascii="Verdana" w:eastAsia="Quattrocento Sans" w:hAnsi="Verdana" w:cs="Arial"/>
          <w:color w:val="000000"/>
          <w:sz w:val="20"/>
          <w:szCs w:val="20"/>
        </w:rPr>
        <w:t xml:space="preserve">que la </w:t>
      </w:r>
      <w:r w:rsidR="002C60CC" w:rsidRPr="004E268E">
        <w:rPr>
          <w:rFonts w:ascii="Verdana" w:eastAsia="Quattrocento Sans" w:hAnsi="Verdana" w:cs="Arial"/>
          <w:color w:val="000000"/>
          <w:sz w:val="20"/>
          <w:szCs w:val="20"/>
        </w:rPr>
        <w:t>han de desarrollar.</w:t>
      </w:r>
      <w:r w:rsidR="00870686">
        <w:rPr>
          <w:rFonts w:ascii="Verdana" w:eastAsia="Quattrocento Sans" w:hAnsi="Verdana" w:cs="Arial"/>
          <w:color w:val="000000"/>
          <w:sz w:val="20"/>
          <w:szCs w:val="20"/>
        </w:rPr>
        <w:t xml:space="preserve"> (…)</w:t>
      </w:r>
    </w:p>
    <w:p w14:paraId="5ADE8340" w14:textId="77777777" w:rsidR="00870686" w:rsidRDefault="00870686" w:rsidP="004E268E">
      <w:pPr>
        <w:pStyle w:val="Prrafodelista"/>
        <w:pBdr>
          <w:top w:val="nil"/>
          <w:left w:val="nil"/>
          <w:bottom w:val="nil"/>
          <w:right w:val="nil"/>
          <w:between w:val="nil"/>
        </w:pBdr>
        <w:spacing w:before="120" w:line="240" w:lineRule="auto"/>
        <w:ind w:right="900"/>
        <w:jc w:val="both"/>
        <w:rPr>
          <w:rFonts w:ascii="Verdana" w:eastAsia="Quattrocento Sans" w:hAnsi="Verdana" w:cs="Arial"/>
          <w:color w:val="000000"/>
          <w:sz w:val="20"/>
          <w:szCs w:val="20"/>
        </w:rPr>
      </w:pPr>
    </w:p>
    <w:p w14:paraId="4E03AC09" w14:textId="0148A494" w:rsidR="004E268E" w:rsidRDefault="004E268E" w:rsidP="004E268E">
      <w:pPr>
        <w:pStyle w:val="Prrafodelista"/>
        <w:pBdr>
          <w:top w:val="nil"/>
          <w:left w:val="nil"/>
          <w:bottom w:val="nil"/>
          <w:right w:val="nil"/>
          <w:between w:val="nil"/>
        </w:pBdr>
        <w:spacing w:before="120" w:line="240" w:lineRule="auto"/>
        <w:ind w:right="900"/>
        <w:jc w:val="both"/>
        <w:rPr>
          <w:rFonts w:ascii="Verdana" w:eastAsia="Quattrocento Sans" w:hAnsi="Verdana" w:cs="Arial"/>
          <w:color w:val="000000"/>
          <w:sz w:val="18"/>
          <w:szCs w:val="18"/>
        </w:rPr>
      </w:pPr>
      <w:r>
        <w:rPr>
          <w:rFonts w:ascii="Verdana" w:eastAsia="Quattrocento Sans" w:hAnsi="Verdana" w:cs="Arial"/>
          <w:color w:val="000000"/>
          <w:sz w:val="18"/>
          <w:szCs w:val="18"/>
        </w:rPr>
        <w:t>(…)</w:t>
      </w:r>
    </w:p>
    <w:p w14:paraId="577AEEC5" w14:textId="7E0C3315" w:rsidR="004E268E" w:rsidRPr="004E268E" w:rsidRDefault="000F1092" w:rsidP="004E268E">
      <w:pPr>
        <w:pStyle w:val="Prrafodelista"/>
        <w:pBdr>
          <w:top w:val="nil"/>
          <w:left w:val="nil"/>
          <w:bottom w:val="nil"/>
          <w:right w:val="nil"/>
          <w:between w:val="nil"/>
        </w:pBdr>
        <w:spacing w:before="120" w:line="240" w:lineRule="auto"/>
        <w:ind w:right="900"/>
        <w:jc w:val="both"/>
        <w:rPr>
          <w:rFonts w:ascii="Verdana" w:eastAsia="Quattrocento Sans" w:hAnsi="Verdana" w:cs="Arial"/>
          <w:color w:val="000000"/>
          <w:sz w:val="18"/>
          <w:szCs w:val="18"/>
        </w:rPr>
      </w:pPr>
      <w:r w:rsidRPr="00EC6F50">
        <w:rPr>
          <w:rFonts w:ascii="Verdana" w:eastAsia="Quattrocento Sans" w:hAnsi="Verdana" w:cs="Arial"/>
          <w:color w:val="000000"/>
          <w:sz w:val="20"/>
          <w:szCs w:val="20"/>
        </w:rPr>
        <w:t xml:space="preserve">Ahora bien, al amparo de la figura que se comenta, la ley permite, no de manera excepcional, sino como una forma </w:t>
      </w:r>
      <w:r w:rsidR="00E97647" w:rsidRPr="00EC6F50">
        <w:rPr>
          <w:rFonts w:ascii="Verdana" w:eastAsia="Quattrocento Sans" w:hAnsi="Verdana" w:cs="Arial"/>
          <w:color w:val="000000"/>
          <w:sz w:val="20"/>
          <w:szCs w:val="20"/>
        </w:rPr>
        <w:t xml:space="preserve">de conjurar el problema, que se prescinda del escrito constitutivo del contrato. Basta la orden de la entidad para que se acometa lo necesario que la urgencia </w:t>
      </w:r>
      <w:r w:rsidR="00C61A5C" w:rsidRPr="00EC6F50">
        <w:rPr>
          <w:rFonts w:ascii="Verdana" w:eastAsia="Quattrocento Sans" w:hAnsi="Verdana" w:cs="Arial"/>
          <w:color w:val="000000"/>
          <w:sz w:val="20"/>
          <w:szCs w:val="20"/>
        </w:rPr>
        <w:t xml:space="preserve">implica. Bajo una modalidad semejante es apenas obvio </w:t>
      </w:r>
      <w:r w:rsidR="004A164A" w:rsidRPr="00EC6F50">
        <w:rPr>
          <w:rFonts w:ascii="Verdana" w:eastAsia="Quattrocento Sans" w:hAnsi="Verdana" w:cs="Arial"/>
          <w:color w:val="000000"/>
          <w:sz w:val="20"/>
          <w:szCs w:val="20"/>
        </w:rPr>
        <w:t xml:space="preserve">que en muchos casos ni siquiera se conozca el valor del contrato, lo que a la ley no le preocupa porque estable un mecanismo pericial </w:t>
      </w:r>
      <w:r w:rsidR="003651AB" w:rsidRPr="00EC6F50">
        <w:rPr>
          <w:rFonts w:ascii="Verdana" w:eastAsia="Quattrocento Sans" w:hAnsi="Verdana" w:cs="Arial"/>
          <w:color w:val="000000"/>
          <w:sz w:val="20"/>
          <w:szCs w:val="20"/>
        </w:rPr>
        <w:t xml:space="preserve">para cuando no haya acuerdo. </w:t>
      </w:r>
      <w:r w:rsidR="00D12BAE">
        <w:rPr>
          <w:rFonts w:ascii="Verdana" w:eastAsia="Quattrocento Sans" w:hAnsi="Verdana" w:cs="Arial"/>
          <w:color w:val="000000"/>
          <w:sz w:val="18"/>
          <w:szCs w:val="18"/>
        </w:rPr>
        <w:t>(…)</w:t>
      </w:r>
    </w:p>
    <w:p w14:paraId="4D456CA3" w14:textId="77777777" w:rsidR="0021135A" w:rsidRDefault="0021135A" w:rsidP="0021135A">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p>
    <w:p w14:paraId="24171830" w14:textId="361924C9" w:rsidR="0021135A" w:rsidRPr="00B318C4" w:rsidRDefault="00D12BAE" w:rsidP="00D12BAE">
      <w:pPr>
        <w:rPr>
          <w:rFonts w:ascii="Verdana" w:eastAsia="Quattrocento Sans" w:hAnsi="Verdana" w:cs="Arial"/>
          <w:color w:val="000000"/>
        </w:rPr>
      </w:pPr>
      <w:r>
        <w:rPr>
          <w:rFonts w:ascii="Verdana" w:eastAsia="Quattrocento Sans" w:hAnsi="Verdana" w:cs="Arial"/>
          <w:color w:val="000000"/>
          <w:sz w:val="18"/>
          <w:szCs w:val="18"/>
        </w:rPr>
        <w:tab/>
      </w:r>
      <w:r w:rsidRPr="00B318C4">
        <w:rPr>
          <w:rFonts w:ascii="Verdana" w:eastAsia="Quattrocento Sans" w:hAnsi="Verdana" w:cs="Arial"/>
          <w:color w:val="000000"/>
        </w:rPr>
        <w:t xml:space="preserve">Y finalmente considera el </w:t>
      </w:r>
      <w:r w:rsidR="00EC6F50" w:rsidRPr="00B318C4">
        <w:rPr>
          <w:rFonts w:ascii="Verdana" w:eastAsia="Quattrocento Sans" w:hAnsi="Verdana" w:cs="Arial"/>
          <w:color w:val="000000"/>
        </w:rPr>
        <w:t>tratadista</w:t>
      </w:r>
      <w:r w:rsidRPr="00B318C4">
        <w:rPr>
          <w:rFonts w:ascii="Verdana" w:eastAsia="Quattrocento Sans" w:hAnsi="Verdana" w:cs="Arial"/>
          <w:color w:val="000000"/>
        </w:rPr>
        <w:t xml:space="preserve"> que: </w:t>
      </w:r>
    </w:p>
    <w:p w14:paraId="20124C33" w14:textId="12B00CDC" w:rsidR="00D12BAE" w:rsidRDefault="009406AD" w:rsidP="00D12BAE">
      <w:pPr>
        <w:rPr>
          <w:rFonts w:ascii="Verdana" w:eastAsia="Quattrocento Sans" w:hAnsi="Verdana" w:cs="Arial"/>
          <w:color w:val="000000"/>
          <w:sz w:val="18"/>
          <w:szCs w:val="18"/>
        </w:rPr>
      </w:pPr>
      <w:r>
        <w:rPr>
          <w:rFonts w:ascii="Verdana" w:eastAsia="Quattrocento Sans" w:hAnsi="Verdana" w:cs="Arial"/>
          <w:color w:val="000000"/>
          <w:sz w:val="18"/>
          <w:szCs w:val="18"/>
        </w:rPr>
        <w:tab/>
        <w:t xml:space="preserve">(…) </w:t>
      </w:r>
    </w:p>
    <w:p w14:paraId="5C4FE6E7" w14:textId="49C6D967" w:rsidR="009406AD" w:rsidRPr="00EC6F50" w:rsidRDefault="009406AD" w:rsidP="00EC6F50">
      <w:pPr>
        <w:ind w:left="709" w:right="758" w:hanging="709"/>
        <w:jc w:val="both"/>
        <w:rPr>
          <w:rFonts w:ascii="Verdana" w:eastAsia="Quattrocento Sans" w:hAnsi="Verdana" w:cs="Arial"/>
          <w:color w:val="000000"/>
          <w:sz w:val="20"/>
          <w:szCs w:val="20"/>
          <w:lang w:val="es-ES"/>
        </w:rPr>
      </w:pPr>
      <w:r w:rsidRPr="00EC6F50">
        <w:rPr>
          <w:rFonts w:ascii="Verdana" w:eastAsia="Quattrocento Sans" w:hAnsi="Verdana" w:cs="Arial"/>
          <w:color w:val="000000"/>
          <w:sz w:val="20"/>
          <w:szCs w:val="20"/>
          <w:lang w:val="es-ES"/>
        </w:rPr>
        <w:tab/>
        <w:t xml:space="preserve">Reclamar los pliegos de condiciones, la disponibilidad presupuestal y el registro y aun </w:t>
      </w:r>
      <w:r w:rsidR="00C70073" w:rsidRPr="00EC6F50">
        <w:rPr>
          <w:rFonts w:ascii="Verdana" w:eastAsia="Quattrocento Sans" w:hAnsi="Verdana" w:cs="Arial"/>
          <w:color w:val="000000"/>
          <w:sz w:val="20"/>
          <w:szCs w:val="20"/>
          <w:lang w:val="es-ES"/>
        </w:rPr>
        <w:t xml:space="preserve">la exigencia del contrato en términos semejantes a los ordinarios, no solo implica </w:t>
      </w:r>
      <w:r w:rsidR="002679A6" w:rsidRPr="00EC6F50">
        <w:rPr>
          <w:rFonts w:ascii="Verdana" w:eastAsia="Quattrocento Sans" w:hAnsi="Verdana" w:cs="Arial"/>
          <w:color w:val="000000"/>
          <w:sz w:val="20"/>
          <w:szCs w:val="20"/>
          <w:lang w:val="es-ES"/>
        </w:rPr>
        <w:t>desconocimiento,</w:t>
      </w:r>
      <w:r w:rsidR="001C2616" w:rsidRPr="00EC6F50">
        <w:rPr>
          <w:rFonts w:ascii="Verdana" w:eastAsia="Quattrocento Sans" w:hAnsi="Verdana" w:cs="Arial"/>
          <w:color w:val="000000"/>
          <w:sz w:val="20"/>
          <w:szCs w:val="20"/>
          <w:lang w:val="es-ES"/>
        </w:rPr>
        <w:t xml:space="preserve"> sino que podría, de hacer carrera una tesis semejante, dar al traste con la urgencia manifiesta</w:t>
      </w:r>
      <w:r w:rsidR="006B446C" w:rsidRPr="00EC6F50">
        <w:rPr>
          <w:rFonts w:ascii="Verdana" w:eastAsia="Quattrocento Sans" w:hAnsi="Verdana" w:cs="Arial"/>
          <w:color w:val="000000"/>
          <w:sz w:val="20"/>
          <w:szCs w:val="20"/>
          <w:lang w:val="es-ES"/>
        </w:rPr>
        <w:t xml:space="preserve">, precisamente por la mecánica administrativa </w:t>
      </w:r>
      <w:r w:rsidR="00660B7E">
        <w:rPr>
          <w:rFonts w:ascii="Verdana" w:eastAsia="Quattrocento Sans" w:hAnsi="Verdana" w:cs="Arial"/>
          <w:color w:val="000000"/>
          <w:sz w:val="20"/>
          <w:szCs w:val="20"/>
          <w:lang w:val="es-ES"/>
        </w:rPr>
        <w:t>plagada de culto a las formas y a los rituales.</w:t>
      </w:r>
      <w:r w:rsidR="00660B7E">
        <w:rPr>
          <w:rStyle w:val="Refdenotaalpie"/>
          <w:rFonts w:ascii="Verdana" w:eastAsia="Quattrocento Sans" w:hAnsi="Verdana" w:cs="Arial"/>
          <w:color w:val="000000"/>
          <w:sz w:val="20"/>
          <w:szCs w:val="20"/>
          <w:lang w:val="es-ES"/>
        </w:rPr>
        <w:footnoteReference w:id="8"/>
      </w:r>
      <w:r w:rsidR="00660B7E">
        <w:rPr>
          <w:rFonts w:ascii="Verdana" w:eastAsia="Quattrocento Sans" w:hAnsi="Verdana" w:cs="Arial"/>
          <w:color w:val="000000"/>
          <w:sz w:val="20"/>
          <w:szCs w:val="20"/>
          <w:lang w:val="es-ES"/>
        </w:rPr>
        <w:t xml:space="preserve"> (…)</w:t>
      </w:r>
    </w:p>
    <w:p w14:paraId="3C73086D" w14:textId="77777777" w:rsidR="0021135A" w:rsidRPr="006F0BA8" w:rsidRDefault="0021135A" w:rsidP="0021135A">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p>
    <w:p w14:paraId="17BBEE08" w14:textId="0ECCC506" w:rsidR="00CF7884" w:rsidRPr="006F0FB6" w:rsidRDefault="008D47FC" w:rsidP="008D47FC">
      <w:pPr>
        <w:pStyle w:val="Prrafodelista"/>
        <w:numPr>
          <w:ilvl w:val="0"/>
          <w:numId w:val="27"/>
        </w:numPr>
        <w:pBdr>
          <w:top w:val="nil"/>
          <w:left w:val="nil"/>
          <w:bottom w:val="nil"/>
          <w:right w:val="nil"/>
          <w:between w:val="nil"/>
        </w:pBdr>
        <w:spacing w:before="120" w:line="276" w:lineRule="auto"/>
        <w:jc w:val="both"/>
        <w:rPr>
          <w:rFonts w:ascii="Verdana" w:eastAsia="Arial" w:hAnsi="Verdana" w:cs="Arial"/>
          <w:color w:val="000000"/>
        </w:rPr>
      </w:pPr>
      <w:r>
        <w:rPr>
          <w:rFonts w:ascii="Verdana" w:eastAsia="Arial" w:hAnsi="Verdana" w:cs="Arial"/>
          <w:color w:val="000000"/>
        </w:rPr>
        <w:lastRenderedPageBreak/>
        <w:t xml:space="preserve">De la anterior referencia, se encuentra cierta </w:t>
      </w:r>
      <w:r w:rsidR="007A3802">
        <w:rPr>
          <w:rFonts w:ascii="Verdana" w:eastAsia="Arial" w:hAnsi="Verdana" w:cs="Arial"/>
          <w:color w:val="000000"/>
        </w:rPr>
        <w:t>discrecionalidad</w:t>
      </w:r>
      <w:r w:rsidR="00367F42">
        <w:rPr>
          <w:rFonts w:ascii="Verdana" w:eastAsia="Arial" w:hAnsi="Verdana" w:cs="Arial"/>
          <w:color w:val="000000"/>
        </w:rPr>
        <w:t xml:space="preserve"> para las entidades sometidas al </w:t>
      </w:r>
      <w:r w:rsidR="00CF0DD2">
        <w:rPr>
          <w:rFonts w:ascii="Verdana" w:eastAsia="Arial" w:hAnsi="Verdana" w:cs="Arial"/>
          <w:color w:val="000000"/>
        </w:rPr>
        <w:t>EGCAP</w:t>
      </w:r>
      <w:r w:rsidR="00367F42">
        <w:rPr>
          <w:rFonts w:ascii="Verdana" w:eastAsia="Arial" w:hAnsi="Verdana" w:cs="Arial"/>
          <w:color w:val="000000"/>
        </w:rPr>
        <w:t xml:space="preserve"> al momento de emplear la causal de contratación directa</w:t>
      </w:r>
      <w:r w:rsidR="00CF0DD2">
        <w:rPr>
          <w:rFonts w:ascii="Verdana" w:eastAsia="Arial" w:hAnsi="Verdana" w:cs="Arial"/>
          <w:color w:val="000000"/>
        </w:rPr>
        <w:t>,</w:t>
      </w:r>
      <w:r w:rsidR="007A3802">
        <w:rPr>
          <w:rFonts w:ascii="Verdana" w:eastAsia="Arial" w:hAnsi="Verdana" w:cs="Arial"/>
          <w:color w:val="000000"/>
        </w:rPr>
        <w:t xml:space="preserve"> pues no se </w:t>
      </w:r>
      <w:r w:rsidR="007D2036">
        <w:rPr>
          <w:rFonts w:ascii="Verdana" w:eastAsia="Arial" w:hAnsi="Verdana" w:cs="Arial"/>
          <w:color w:val="000000"/>
        </w:rPr>
        <w:t>impone un determinado tipo de documentos o requisitos,</w:t>
      </w:r>
      <w:r w:rsidR="00DA44B6">
        <w:rPr>
          <w:rFonts w:ascii="Verdana" w:eastAsia="Arial" w:hAnsi="Verdana" w:cs="Arial"/>
          <w:color w:val="000000"/>
        </w:rPr>
        <w:t xml:space="preserve"> diferentes al acto administrativo,</w:t>
      </w:r>
      <w:r w:rsidR="007D2036">
        <w:rPr>
          <w:rFonts w:ascii="Verdana" w:eastAsia="Arial" w:hAnsi="Verdana" w:cs="Arial"/>
          <w:color w:val="000000"/>
        </w:rPr>
        <w:t xml:space="preserve"> tal como lo expresa el artículo 2.2.1.2.1.4.2 del Decreto 1082 de 2015 al reglamentar </w:t>
      </w:r>
      <w:r w:rsidR="00CF7884">
        <w:rPr>
          <w:rFonts w:ascii="Verdana" w:eastAsia="Arial" w:hAnsi="Verdana" w:cs="Arial"/>
          <w:color w:val="000000"/>
        </w:rPr>
        <w:t xml:space="preserve">la causal en los siguientes términos: </w:t>
      </w:r>
      <w:r w:rsidR="00CF7884" w:rsidRPr="00CF7884">
        <w:rPr>
          <w:rFonts w:ascii="Verdana" w:eastAsia="Arial" w:hAnsi="Verdana" w:cs="Arial"/>
          <w:color w:val="000000"/>
          <w:lang w:val="es-CO"/>
        </w:rPr>
        <w:t>Si la causal de contratación directa es la urgencia manifiesta, el acto administrativo que la declare hará las veces del acto administrativo de justificación, y en este caso la Entidad Estatal no está obligada a elaborar estudios y documentos previos</w:t>
      </w:r>
      <w:r w:rsidR="00BB160B">
        <w:rPr>
          <w:rFonts w:ascii="Verdana" w:eastAsia="Arial" w:hAnsi="Verdana" w:cs="Arial"/>
          <w:color w:val="000000"/>
          <w:lang w:val="es-CO"/>
        </w:rPr>
        <w:t xml:space="preserve">. </w:t>
      </w:r>
    </w:p>
    <w:p w14:paraId="2EF0E303" w14:textId="77777777" w:rsidR="006F0FB6" w:rsidRDefault="006F0FB6" w:rsidP="006F0FB6">
      <w:pPr>
        <w:pStyle w:val="Prrafodelista"/>
        <w:pBdr>
          <w:top w:val="nil"/>
          <w:left w:val="nil"/>
          <w:bottom w:val="nil"/>
          <w:right w:val="nil"/>
          <w:between w:val="nil"/>
        </w:pBdr>
        <w:spacing w:before="120" w:line="276" w:lineRule="auto"/>
        <w:jc w:val="both"/>
        <w:rPr>
          <w:rFonts w:ascii="Verdana" w:eastAsia="Arial" w:hAnsi="Verdana" w:cs="Arial"/>
          <w:color w:val="000000"/>
        </w:rPr>
      </w:pPr>
    </w:p>
    <w:p w14:paraId="0ED4A123" w14:textId="3A5F8244" w:rsidR="000926D9" w:rsidRPr="000926D9" w:rsidRDefault="00BB160B" w:rsidP="006F0FB6">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Pr>
          <w:rFonts w:ascii="Verdana" w:eastAsia="Arial" w:hAnsi="Verdana" w:cs="Arial"/>
          <w:color w:val="000000"/>
        </w:rPr>
        <w:t xml:space="preserve">Crucial al momento de emplear la causal, la expedición del acto administrativo, pues esté es </w:t>
      </w:r>
      <w:r w:rsidR="000926D9">
        <w:rPr>
          <w:rFonts w:ascii="Verdana" w:eastAsia="Arial" w:hAnsi="Verdana" w:cs="Arial"/>
          <w:color w:val="000000"/>
        </w:rPr>
        <w:t>punto de partida, pues s</w:t>
      </w:r>
      <w:r w:rsidR="006F0FB6">
        <w:rPr>
          <w:rFonts w:ascii="Verdana" w:eastAsia="Arial" w:hAnsi="Verdana" w:cs="Arial"/>
          <w:color w:val="000000"/>
        </w:rPr>
        <w:t xml:space="preserve">e debe atender </w:t>
      </w:r>
      <w:r w:rsidR="00DA44B6">
        <w:rPr>
          <w:rFonts w:ascii="Verdana" w:eastAsia="Arial" w:hAnsi="Verdana" w:cs="Arial"/>
          <w:color w:val="000000"/>
        </w:rPr>
        <w:t>que,</w:t>
      </w:r>
      <w:r w:rsidR="006F0FB6">
        <w:rPr>
          <w:rFonts w:ascii="Verdana" w:eastAsia="Arial" w:hAnsi="Verdana" w:cs="Arial"/>
          <w:color w:val="000000"/>
        </w:rPr>
        <w:t xml:space="preserve"> una vez e</w:t>
      </w:r>
      <w:r w:rsidR="000358FA" w:rsidRPr="006F0BA8">
        <w:rPr>
          <w:rFonts w:ascii="Verdana" w:eastAsia="Arial" w:hAnsi="Verdana" w:cs="Arial"/>
          <w:color w:val="000000"/>
        </w:rPr>
        <w:t xml:space="preserve">xpedido el acto administrativo, la entidad estatal debe realizar todos los trámites internos necesarios para contratar, entre ellos la disposición de los recursos. En tal sentido, el tercer inciso del artículo 42 de la Ley 80 señala que </w:t>
      </w:r>
      <w:r w:rsidR="00B318C4">
        <w:rPr>
          <w:rFonts w:ascii="Verdana" w:eastAsia="Arial" w:hAnsi="Verdana" w:cs="Arial"/>
          <w:color w:val="000000"/>
        </w:rPr>
        <w:t>“</w:t>
      </w:r>
      <w:r w:rsidR="000358FA" w:rsidRPr="006F0BA8">
        <w:rPr>
          <w:rFonts w:ascii="Verdana" w:eastAsia="Arial" w:hAnsi="Verdana" w:cs="Arial"/>
          <w:color w:val="000000"/>
        </w:rPr>
        <w:t>Con el fin de atender las necesidades y los gastos propios de la urgencia manifiesta, se podrán hacer los traslados presupuestales internos que se requieran dentro del presupuesto del organismo o entidad estatal correspondiente</w:t>
      </w:r>
      <w:r w:rsidR="00B318C4">
        <w:rPr>
          <w:rFonts w:ascii="Verdana" w:eastAsia="Arial" w:hAnsi="Verdana" w:cs="Arial"/>
          <w:color w:val="000000"/>
        </w:rPr>
        <w:t>”</w:t>
      </w:r>
      <w:r w:rsidR="000358FA" w:rsidRPr="006F0BA8">
        <w:rPr>
          <w:rFonts w:ascii="Verdana" w:eastAsia="Arial" w:hAnsi="Verdana" w:cs="Arial"/>
          <w:color w:val="000000"/>
        </w:rPr>
        <w:t xml:space="preserve">. </w:t>
      </w:r>
    </w:p>
    <w:p w14:paraId="0E368287" w14:textId="77777777" w:rsidR="000926D9" w:rsidRPr="000926D9" w:rsidRDefault="000926D9" w:rsidP="000926D9">
      <w:pPr>
        <w:pStyle w:val="Prrafodelista"/>
        <w:rPr>
          <w:rFonts w:ascii="Verdana" w:eastAsia="Arial" w:hAnsi="Verdana" w:cs="Arial"/>
          <w:color w:val="000000"/>
        </w:rPr>
      </w:pPr>
    </w:p>
    <w:p w14:paraId="16D4446B" w14:textId="746902C9" w:rsidR="000358FA" w:rsidRPr="009B558C" w:rsidRDefault="000358FA" w:rsidP="006F0FB6">
      <w:pPr>
        <w:pStyle w:val="Prrafodelista"/>
        <w:numPr>
          <w:ilvl w:val="0"/>
          <w:numId w:val="27"/>
        </w:numPr>
        <w:pBdr>
          <w:top w:val="nil"/>
          <w:left w:val="nil"/>
          <w:bottom w:val="nil"/>
          <w:right w:val="nil"/>
          <w:between w:val="nil"/>
        </w:pBdr>
        <w:spacing w:before="120" w:line="276" w:lineRule="auto"/>
        <w:jc w:val="both"/>
        <w:rPr>
          <w:rFonts w:ascii="Verdana" w:eastAsia="Quattrocento Sans" w:hAnsi="Verdana" w:cs="Arial"/>
          <w:color w:val="000000"/>
          <w:sz w:val="18"/>
          <w:szCs w:val="18"/>
        </w:rPr>
      </w:pPr>
      <w:r w:rsidRPr="006F0BA8">
        <w:rPr>
          <w:rFonts w:ascii="Verdana" w:eastAsia="Arial" w:hAnsi="Verdana" w:cs="Arial"/>
          <w:color w:val="000000"/>
        </w:rPr>
        <w:t>Este inciso fue declarado condicionalmente exequible por la Corte Constitucional, en la Sentencia C-772 de 1998, «[…] bajo el entendimiento de que los traslados presupuestales internos a que se refiere dicha norma, se efectúen afectando exclusivamente el anexo del decreto de liquidación del Presupuesto</w:t>
      </w:r>
      <w:r w:rsidR="0094665B">
        <w:rPr>
          <w:rFonts w:ascii="Verdana" w:eastAsia="Arial" w:hAnsi="Verdana" w:cs="Arial"/>
          <w:color w:val="000000"/>
        </w:rPr>
        <w:t xml:space="preserve">. </w:t>
      </w:r>
      <w:r w:rsidRPr="006F0BA8">
        <w:rPr>
          <w:rFonts w:ascii="Verdana" w:eastAsia="Arial" w:hAnsi="Verdana" w:cs="Arial"/>
          <w:color w:val="000000"/>
          <w:vertAlign w:val="superscript"/>
        </w:rPr>
        <w:t>11</w:t>
      </w:r>
      <w:r w:rsidR="000926D9">
        <w:rPr>
          <w:rFonts w:ascii="Verdana" w:eastAsia="Arial" w:hAnsi="Verdana" w:cs="Arial"/>
          <w:color w:val="000000"/>
          <w:vertAlign w:val="superscript"/>
        </w:rPr>
        <w:t>”</w:t>
      </w:r>
      <w:r w:rsidRPr="006F0BA8">
        <w:rPr>
          <w:rFonts w:ascii="Verdana" w:eastAsia="Arial" w:hAnsi="Verdana" w:cs="Arial"/>
          <w:color w:val="000000"/>
        </w:rPr>
        <w:t> </w:t>
      </w:r>
    </w:p>
    <w:p w14:paraId="5C380C43" w14:textId="77777777" w:rsidR="009B558C" w:rsidRPr="009B558C" w:rsidRDefault="009B558C" w:rsidP="009B558C">
      <w:pPr>
        <w:pStyle w:val="Prrafodelista"/>
        <w:rPr>
          <w:rFonts w:ascii="Verdana" w:eastAsia="Quattrocento Sans" w:hAnsi="Verdana" w:cs="Arial"/>
          <w:color w:val="000000"/>
          <w:sz w:val="18"/>
          <w:szCs w:val="18"/>
        </w:rPr>
      </w:pPr>
    </w:p>
    <w:p w14:paraId="1A0008FF" w14:textId="026AAF81" w:rsidR="000358FA" w:rsidRDefault="009B558C" w:rsidP="009B558C">
      <w:pPr>
        <w:pStyle w:val="Prrafodelista"/>
        <w:numPr>
          <w:ilvl w:val="0"/>
          <w:numId w:val="27"/>
        </w:numPr>
        <w:spacing w:after="0" w:line="276" w:lineRule="auto"/>
        <w:jc w:val="both"/>
        <w:rPr>
          <w:rFonts w:ascii="Verdana" w:eastAsia="Calibri" w:hAnsi="Verdana" w:cs="Arial"/>
        </w:rPr>
      </w:pPr>
      <w:r>
        <w:rPr>
          <w:rFonts w:ascii="Verdana" w:eastAsia="Calibri" w:hAnsi="Verdana" w:cs="Arial"/>
        </w:rPr>
        <w:t xml:space="preserve">Finalmente es preciso advertir que el legislador estableció una serie de elementos cruciales para el control </w:t>
      </w:r>
      <w:r w:rsidR="003D16CE">
        <w:rPr>
          <w:rFonts w:ascii="Verdana" w:eastAsia="Calibri" w:hAnsi="Verdana" w:cs="Arial"/>
        </w:rPr>
        <w:t xml:space="preserve">de </w:t>
      </w:r>
      <w:r w:rsidR="00043E97">
        <w:rPr>
          <w:rFonts w:ascii="Verdana" w:eastAsia="Calibri" w:hAnsi="Verdana" w:cs="Arial"/>
        </w:rPr>
        <w:t>la causal de contratación directa a efecto de evitar abusos de la figura y sancionar conductas contrarias al propósito esencial de la misma</w:t>
      </w:r>
      <w:r w:rsidR="00F8425C">
        <w:rPr>
          <w:rFonts w:ascii="Verdana" w:eastAsia="Calibri" w:hAnsi="Verdana" w:cs="Arial"/>
        </w:rPr>
        <w:t xml:space="preserve">, y es que la ley estableció en cabeza de los organismos de fiscalización </w:t>
      </w:r>
      <w:r w:rsidR="009F6D40">
        <w:rPr>
          <w:rFonts w:ascii="Verdana" w:eastAsia="Calibri" w:hAnsi="Verdana" w:cs="Arial"/>
        </w:rPr>
        <w:t xml:space="preserve">un control automático. En este sentido </w:t>
      </w:r>
      <w:r w:rsidR="00CC574A">
        <w:rPr>
          <w:rFonts w:ascii="Verdana" w:eastAsia="Calibri" w:hAnsi="Verdana" w:cs="Arial"/>
        </w:rPr>
        <w:t xml:space="preserve">se encuentra en el artículo 43 del EGCAP lo siguiente: </w:t>
      </w:r>
    </w:p>
    <w:p w14:paraId="154026CB" w14:textId="77777777" w:rsidR="00CC574A" w:rsidRPr="00CC574A" w:rsidRDefault="00CC574A" w:rsidP="00CC574A">
      <w:pPr>
        <w:pStyle w:val="Prrafodelista"/>
        <w:rPr>
          <w:rFonts w:ascii="Verdana" w:eastAsia="Calibri" w:hAnsi="Verdana" w:cs="Arial"/>
        </w:rPr>
      </w:pPr>
    </w:p>
    <w:p w14:paraId="717E4C40" w14:textId="4B45DF9C" w:rsidR="00CC574A" w:rsidRDefault="006B2E29" w:rsidP="00CC574A">
      <w:pPr>
        <w:pStyle w:val="Prrafodelista"/>
        <w:spacing w:after="0" w:line="276" w:lineRule="auto"/>
        <w:jc w:val="both"/>
        <w:rPr>
          <w:rFonts w:ascii="Verdana" w:eastAsia="Calibri" w:hAnsi="Verdana" w:cs="Arial"/>
        </w:rPr>
      </w:pPr>
      <w:r>
        <w:rPr>
          <w:rFonts w:ascii="Verdana" w:eastAsia="Calibri" w:hAnsi="Verdana" w:cs="Arial"/>
        </w:rPr>
        <w:t>(…)</w:t>
      </w:r>
    </w:p>
    <w:p w14:paraId="374A2623" w14:textId="12A19452" w:rsidR="00CB5978" w:rsidRPr="00CB5978" w:rsidRDefault="00CB5978" w:rsidP="007B6F03">
      <w:pPr>
        <w:pStyle w:val="Prrafodelista"/>
        <w:spacing w:after="0" w:line="240" w:lineRule="auto"/>
        <w:ind w:right="758"/>
        <w:jc w:val="both"/>
        <w:rPr>
          <w:rFonts w:ascii="Verdana" w:eastAsia="Calibri" w:hAnsi="Verdana" w:cs="Arial"/>
          <w:sz w:val="20"/>
          <w:szCs w:val="20"/>
        </w:rPr>
      </w:pPr>
      <w:r w:rsidRPr="00CB5978">
        <w:rPr>
          <w:rFonts w:ascii="Verdana" w:eastAsia="Calibri" w:hAnsi="Verdana" w:cs="Arial"/>
          <w:sz w:val="20"/>
          <w:szCs w:val="20"/>
          <w:lang w:val="es-CO"/>
        </w:rPr>
        <w:t xml:space="preserve">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w:t>
      </w:r>
      <w:r w:rsidRPr="00CB5978">
        <w:rPr>
          <w:rFonts w:ascii="Verdana" w:eastAsia="Calibri" w:hAnsi="Verdana" w:cs="Arial"/>
          <w:sz w:val="20"/>
          <w:szCs w:val="20"/>
          <w:lang w:val="es-CO"/>
        </w:rPr>
        <w:lastRenderedPageBreak/>
        <w:t>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 </w:t>
      </w:r>
    </w:p>
    <w:p w14:paraId="6BF89272" w14:textId="77777777" w:rsidR="00CB5978" w:rsidRDefault="00CB5978" w:rsidP="007B6F03">
      <w:pPr>
        <w:pStyle w:val="Prrafodelista"/>
        <w:spacing w:after="0" w:line="276" w:lineRule="auto"/>
        <w:ind w:right="758"/>
        <w:jc w:val="both"/>
        <w:rPr>
          <w:rFonts w:ascii="Verdana" w:eastAsia="Calibri" w:hAnsi="Verdana" w:cs="Arial"/>
        </w:rPr>
      </w:pPr>
      <w:r>
        <w:rPr>
          <w:rFonts w:ascii="Verdana" w:eastAsia="Calibri" w:hAnsi="Verdana" w:cs="Arial"/>
        </w:rPr>
        <w:t>(…)</w:t>
      </w:r>
    </w:p>
    <w:p w14:paraId="6941F24D" w14:textId="77777777" w:rsidR="006B2E29" w:rsidRPr="009B558C" w:rsidRDefault="006B2E29" w:rsidP="00CC574A">
      <w:pPr>
        <w:pStyle w:val="Prrafodelista"/>
        <w:spacing w:after="0" w:line="276" w:lineRule="auto"/>
        <w:jc w:val="both"/>
        <w:rPr>
          <w:rFonts w:ascii="Verdana" w:eastAsia="Calibri" w:hAnsi="Verdana" w:cs="Arial"/>
        </w:rPr>
      </w:pPr>
    </w:p>
    <w:p w14:paraId="69551878" w14:textId="3C58BD4D" w:rsidR="005C72D0" w:rsidRDefault="000A1D38" w:rsidP="000A1D38">
      <w:pPr>
        <w:pStyle w:val="Prrafodelista"/>
        <w:numPr>
          <w:ilvl w:val="0"/>
          <w:numId w:val="27"/>
        </w:numPr>
        <w:pBdr>
          <w:top w:val="nil"/>
          <w:left w:val="nil"/>
          <w:bottom w:val="nil"/>
          <w:right w:val="nil"/>
          <w:between w:val="nil"/>
        </w:pBdr>
        <w:spacing w:before="120" w:line="276" w:lineRule="auto"/>
        <w:jc w:val="both"/>
        <w:rPr>
          <w:rFonts w:ascii="Verdana" w:eastAsia="Calibri" w:hAnsi="Verdana" w:cs="Times New Roman"/>
        </w:rPr>
      </w:pPr>
      <w:r>
        <w:rPr>
          <w:rFonts w:ascii="Verdana" w:eastAsia="Calibri" w:hAnsi="Verdana" w:cs="Times New Roman"/>
        </w:rPr>
        <w:t xml:space="preserve">De lo anterior, se encuentra la asignación de funciones para el ente de control, para que se pronuncie sobre los hechos y circunstancias que determinan la declaratoria de urgencia manifiesta, pues se limita a comprobar la existencia o no de los hechos que dieron sustento a la urgencia manifiesta y/o verificar las circunstancias que rodearon la declaratoria por parte de la entidad. </w:t>
      </w:r>
    </w:p>
    <w:p w14:paraId="3E1EB704" w14:textId="4F95922D" w:rsidR="00DA44B6" w:rsidRDefault="00DA44B6" w:rsidP="00DA44B6">
      <w:pPr>
        <w:pBdr>
          <w:top w:val="nil"/>
          <w:left w:val="nil"/>
          <w:bottom w:val="nil"/>
          <w:right w:val="nil"/>
          <w:between w:val="nil"/>
        </w:pBdr>
        <w:spacing w:before="120" w:line="276" w:lineRule="auto"/>
        <w:jc w:val="both"/>
        <w:rPr>
          <w:rFonts w:ascii="Verdana" w:eastAsia="Calibri" w:hAnsi="Verdana" w:cs="Times New Roman"/>
        </w:rPr>
      </w:pPr>
      <w:r>
        <w:rPr>
          <w:rFonts w:ascii="Verdana" w:eastAsia="Calibri" w:hAnsi="Verdana" w:cs="Times New Roman"/>
        </w:rPr>
        <w:t>Finalmente ha de advertirse que las condiciones o situaciones que se presenten y que sustenten el empleo de la causal de contratación directa</w:t>
      </w:r>
      <w:r w:rsidR="0016730D">
        <w:rPr>
          <w:rFonts w:ascii="Verdana" w:eastAsia="Calibri" w:hAnsi="Verdana" w:cs="Times New Roman"/>
        </w:rPr>
        <w:t xml:space="preserve"> por </w:t>
      </w:r>
      <w:r>
        <w:rPr>
          <w:rFonts w:ascii="Verdana" w:eastAsia="Calibri" w:hAnsi="Verdana" w:cs="Times New Roman"/>
          <w:i/>
          <w:iCs/>
        </w:rPr>
        <w:t xml:space="preserve">urgencia manifiesta, </w:t>
      </w:r>
      <w:r>
        <w:rPr>
          <w:rFonts w:ascii="Verdana" w:eastAsia="Calibri" w:hAnsi="Verdana" w:cs="Times New Roman"/>
        </w:rPr>
        <w:t xml:space="preserve">para las entidades sometidas al EGCAP son particulares y varían </w:t>
      </w:r>
      <w:r w:rsidR="006B5651">
        <w:rPr>
          <w:rFonts w:ascii="Verdana" w:eastAsia="Calibri" w:hAnsi="Verdana" w:cs="Times New Roman"/>
        </w:rPr>
        <w:t>de acuerdo con</w:t>
      </w:r>
      <w:r>
        <w:rPr>
          <w:rFonts w:ascii="Verdana" w:eastAsia="Calibri" w:hAnsi="Verdana" w:cs="Times New Roman"/>
        </w:rPr>
        <w:t xml:space="preserve"> las circunstancias </w:t>
      </w:r>
      <w:r w:rsidR="002A27D1">
        <w:rPr>
          <w:rFonts w:ascii="Verdana" w:eastAsia="Calibri" w:hAnsi="Verdana" w:cs="Times New Roman"/>
        </w:rPr>
        <w:t xml:space="preserve">especiales </w:t>
      </w:r>
      <w:r>
        <w:rPr>
          <w:rFonts w:ascii="Verdana" w:eastAsia="Calibri" w:hAnsi="Verdana" w:cs="Times New Roman"/>
        </w:rPr>
        <w:t>que ocurran o que tengan lugar en ca</w:t>
      </w:r>
      <w:r w:rsidR="002A27D1">
        <w:rPr>
          <w:rFonts w:ascii="Verdana" w:eastAsia="Calibri" w:hAnsi="Verdana" w:cs="Times New Roman"/>
        </w:rPr>
        <w:t>d</w:t>
      </w:r>
      <w:r>
        <w:rPr>
          <w:rFonts w:ascii="Verdana" w:eastAsia="Calibri" w:hAnsi="Verdana" w:cs="Times New Roman"/>
        </w:rPr>
        <w:t xml:space="preserve">a situación. </w:t>
      </w:r>
    </w:p>
    <w:p w14:paraId="0098AEDB" w14:textId="77777777" w:rsidR="005C72D0" w:rsidRPr="005C72D0" w:rsidRDefault="005C72D0" w:rsidP="005C72D0">
      <w:pPr>
        <w:numPr>
          <w:ilvl w:val="0"/>
          <w:numId w:val="16"/>
        </w:numPr>
        <w:spacing w:after="0" w:line="254" w:lineRule="auto"/>
        <w:ind w:left="0" w:firstLine="0"/>
        <w:rPr>
          <w:rFonts w:ascii="Verdana" w:eastAsia="Calibri" w:hAnsi="Verdana" w:cs="Times New Roman"/>
          <w:b/>
          <w:bCs/>
          <w:lang w:val="es-ES"/>
        </w:rPr>
      </w:pPr>
      <w:r w:rsidRPr="005C72D0">
        <w:rPr>
          <w:rFonts w:ascii="Verdana" w:eastAsia="Calibri" w:hAnsi="Verdana" w:cs="Times New Roman"/>
          <w:b/>
          <w:bCs/>
          <w:lang w:val="es-ES"/>
        </w:rPr>
        <w:t>Referencias normativas, jurisprudenciales y otras fuentes:</w:t>
      </w:r>
    </w:p>
    <w:p w14:paraId="7C78B350" w14:textId="77777777" w:rsidR="005C72D0" w:rsidRPr="005C72D0" w:rsidRDefault="005C72D0" w:rsidP="005C72D0">
      <w:pPr>
        <w:spacing w:after="0" w:line="254" w:lineRule="auto"/>
        <w:rPr>
          <w:rFonts w:ascii="Verdana" w:eastAsia="Calibri" w:hAnsi="Verdana" w:cs="Times New Roman"/>
          <w:bCs/>
          <w:lang w:val="es-ES_tradnl"/>
        </w:rPr>
      </w:pPr>
    </w:p>
    <w:p w14:paraId="3D840743" w14:textId="3CE3627C" w:rsidR="005C72D0" w:rsidRPr="005C72D0" w:rsidRDefault="005C72D0" w:rsidP="005C72D0">
      <w:pPr>
        <w:numPr>
          <w:ilvl w:val="0"/>
          <w:numId w:val="22"/>
        </w:numPr>
        <w:spacing w:after="0" w:line="254" w:lineRule="auto"/>
        <w:rPr>
          <w:rFonts w:ascii="Verdana" w:eastAsia="Calibri" w:hAnsi="Verdana" w:cs="Times New Roman"/>
          <w:lang w:val="es-ES_tradnl"/>
        </w:rPr>
      </w:pPr>
      <w:r w:rsidRPr="005C72D0">
        <w:rPr>
          <w:rFonts w:ascii="Verdana" w:eastAsia="Calibri" w:hAnsi="Verdana" w:cs="Times New Roman"/>
          <w:lang w:val="es-ES_tradnl"/>
        </w:rPr>
        <w:t xml:space="preserve">Ley 80 de 1993, articulo </w:t>
      </w:r>
      <w:r w:rsidR="007B6F03">
        <w:rPr>
          <w:rFonts w:ascii="Verdana" w:eastAsia="Calibri" w:hAnsi="Verdana" w:cs="Times New Roman"/>
          <w:lang w:val="es-ES_tradnl"/>
        </w:rPr>
        <w:t>3</w:t>
      </w:r>
      <w:r w:rsidRPr="005C72D0">
        <w:rPr>
          <w:rFonts w:ascii="Verdana" w:eastAsia="Calibri" w:hAnsi="Verdana" w:cs="Times New Roman"/>
          <w:lang w:val="es-ES_tradnl"/>
        </w:rPr>
        <w:t xml:space="preserve">, artículo </w:t>
      </w:r>
      <w:r w:rsidR="007B6F03">
        <w:rPr>
          <w:rFonts w:ascii="Verdana" w:eastAsia="Calibri" w:hAnsi="Verdana" w:cs="Times New Roman"/>
          <w:lang w:val="es-ES_tradnl"/>
        </w:rPr>
        <w:t>42, artículo 43</w:t>
      </w:r>
      <w:r w:rsidRPr="005C72D0">
        <w:rPr>
          <w:rFonts w:ascii="Verdana" w:eastAsia="Calibri" w:hAnsi="Verdana" w:cs="Times New Roman"/>
          <w:lang w:val="es-ES_tradnl"/>
        </w:rPr>
        <w:t xml:space="preserve">. Disponible en: </w:t>
      </w:r>
    </w:p>
    <w:p w14:paraId="0D177CD2" w14:textId="77777777" w:rsidR="005C72D0" w:rsidRPr="005C72D0" w:rsidRDefault="00A255DA" w:rsidP="005C72D0">
      <w:pPr>
        <w:spacing w:after="0" w:line="254" w:lineRule="auto"/>
        <w:rPr>
          <w:rFonts w:ascii="Verdana" w:eastAsia="Calibri" w:hAnsi="Verdana" w:cs="Times New Roman"/>
          <w:lang w:val="es-ES_tradnl"/>
        </w:rPr>
      </w:pPr>
      <w:hyperlink r:id="rId13" w:history="1">
        <w:r w:rsidR="005C72D0" w:rsidRPr="005C72D0">
          <w:rPr>
            <w:rFonts w:ascii="Verdana" w:eastAsia="Calibri" w:hAnsi="Verdana" w:cs="Times New Roman"/>
            <w:color w:val="0000FF"/>
            <w:u w:val="single"/>
            <w:lang w:val="es-ES_tradnl"/>
          </w:rPr>
          <w:t>https://relatoria.colombiacompra.gov.co/normativa/ley-80-de-1993/</w:t>
        </w:r>
      </w:hyperlink>
    </w:p>
    <w:p w14:paraId="591C31D8" w14:textId="77777777" w:rsidR="005C72D0" w:rsidRPr="005C72D0" w:rsidRDefault="005C72D0" w:rsidP="005C72D0">
      <w:pPr>
        <w:spacing w:after="0" w:line="254" w:lineRule="auto"/>
        <w:rPr>
          <w:rFonts w:ascii="Verdana" w:eastAsia="Calibri" w:hAnsi="Verdana" w:cs="Times New Roman"/>
          <w:highlight w:val="yellow"/>
          <w:lang w:val="es-ES_tradnl"/>
        </w:rPr>
      </w:pPr>
    </w:p>
    <w:p w14:paraId="29B11618" w14:textId="0D4B0E75" w:rsidR="005C72D0" w:rsidRPr="005C72D0" w:rsidRDefault="005C72D0" w:rsidP="005C72D0">
      <w:pPr>
        <w:numPr>
          <w:ilvl w:val="0"/>
          <w:numId w:val="22"/>
        </w:numPr>
        <w:spacing w:after="0" w:line="254" w:lineRule="auto"/>
        <w:rPr>
          <w:rFonts w:ascii="Verdana" w:eastAsia="Calibri" w:hAnsi="Verdana" w:cs="Times New Roman"/>
          <w:lang w:val="es-ES_tradnl"/>
        </w:rPr>
      </w:pPr>
      <w:r w:rsidRPr="005C72D0">
        <w:rPr>
          <w:rFonts w:ascii="Verdana" w:eastAsia="Calibri" w:hAnsi="Verdana" w:cs="Times New Roman"/>
          <w:lang w:val="es-ES_tradnl"/>
        </w:rPr>
        <w:t>Ley 1150 de 2007, artículo 2</w:t>
      </w:r>
      <w:r w:rsidR="007B6F03">
        <w:rPr>
          <w:rFonts w:ascii="Verdana" w:eastAsia="Calibri" w:hAnsi="Verdana" w:cs="Times New Roman"/>
          <w:lang w:val="es-ES_tradnl"/>
        </w:rPr>
        <w:t xml:space="preserve">. </w:t>
      </w:r>
      <w:r w:rsidRPr="005C72D0">
        <w:rPr>
          <w:rFonts w:ascii="Verdana" w:eastAsia="Calibri" w:hAnsi="Verdana" w:cs="Times New Roman"/>
          <w:lang w:val="es-ES_tradnl"/>
        </w:rPr>
        <w:t xml:space="preserve">Disponible en: </w:t>
      </w:r>
      <w:hyperlink r:id="rId14" w:history="1">
        <w:r w:rsidRPr="005C72D0">
          <w:rPr>
            <w:rFonts w:ascii="Verdana" w:eastAsia="Calibri" w:hAnsi="Verdana" w:cs="Times New Roman"/>
            <w:color w:val="0000FF"/>
            <w:u w:val="single"/>
            <w:lang w:val="es-ES_tradnl"/>
          </w:rPr>
          <w:t>https://relatoria.colombiacompra.gov.co/normativa/ley-1150-de-2007/</w:t>
        </w:r>
      </w:hyperlink>
    </w:p>
    <w:p w14:paraId="09A95C68" w14:textId="77777777" w:rsidR="005C72D0" w:rsidRPr="005C72D0" w:rsidRDefault="005C72D0" w:rsidP="005C72D0">
      <w:pPr>
        <w:spacing w:after="0" w:line="254" w:lineRule="auto"/>
        <w:ind w:left="720"/>
        <w:rPr>
          <w:rFonts w:ascii="Verdana" w:eastAsia="Calibri" w:hAnsi="Verdana" w:cs="Times New Roman"/>
          <w:highlight w:val="yellow"/>
          <w:lang w:val="es-ES_tradnl"/>
        </w:rPr>
      </w:pPr>
    </w:p>
    <w:p w14:paraId="414AB269" w14:textId="2CB4EED0" w:rsidR="005C72D0" w:rsidRPr="005C72D0" w:rsidRDefault="005C72D0" w:rsidP="005C72D0">
      <w:pPr>
        <w:numPr>
          <w:ilvl w:val="0"/>
          <w:numId w:val="22"/>
        </w:numPr>
        <w:spacing w:after="0" w:line="254" w:lineRule="auto"/>
        <w:rPr>
          <w:rFonts w:ascii="Verdana" w:eastAsia="Calibri" w:hAnsi="Verdana" w:cs="Times New Roman"/>
          <w:lang w:val="es-ES_tradnl"/>
        </w:rPr>
      </w:pPr>
      <w:r w:rsidRPr="005C72D0">
        <w:rPr>
          <w:rFonts w:ascii="Verdana" w:eastAsia="Calibri" w:hAnsi="Verdana" w:cs="Times New Roman"/>
          <w:lang w:val="es-ES"/>
        </w:rPr>
        <w:t xml:space="preserve">Decreto 1082 de 2015, </w:t>
      </w:r>
      <w:r w:rsidR="007B6F03" w:rsidRPr="006F0BA8">
        <w:rPr>
          <w:rFonts w:ascii="Verdana" w:eastAsia="Arial" w:hAnsi="Verdana" w:cs="Arial"/>
          <w:color w:val="000000"/>
        </w:rPr>
        <w:t>artículo 2.2.1.2.1.4.2.</w:t>
      </w:r>
      <w:r w:rsidRPr="005C72D0">
        <w:rPr>
          <w:rFonts w:ascii="Verdana" w:eastAsia="Calibri" w:hAnsi="Verdana" w:cs="Arial"/>
          <w:bCs/>
          <w:color w:val="000000"/>
          <w:lang w:val="es-ES"/>
        </w:rPr>
        <w:t xml:space="preserve"> </w:t>
      </w:r>
      <w:r w:rsidRPr="005C72D0">
        <w:rPr>
          <w:rFonts w:ascii="Verdana" w:eastAsia="Times New Roman" w:hAnsi="Verdana" w:cs="Arial"/>
          <w:lang w:val="es-ES" w:eastAsia="es-ES_tradnl"/>
        </w:rPr>
        <w:t xml:space="preserve"> </w:t>
      </w:r>
      <w:r w:rsidRPr="005C72D0">
        <w:rPr>
          <w:rFonts w:ascii="Verdana" w:eastAsia="Calibri" w:hAnsi="Verdana" w:cs="Arial"/>
          <w:bCs/>
          <w:color w:val="000000"/>
          <w:lang w:val="es-ES"/>
        </w:rPr>
        <w:t xml:space="preserve"> </w:t>
      </w:r>
      <w:r w:rsidRPr="005C72D0">
        <w:rPr>
          <w:rFonts w:ascii="Verdana" w:eastAsia="Calibri" w:hAnsi="Verdana" w:cs="Times New Roman"/>
          <w:lang w:val="es-ES"/>
        </w:rPr>
        <w:t xml:space="preserve">Disponible en: </w:t>
      </w:r>
      <w:hyperlink r:id="rId15" w:history="1">
        <w:r w:rsidRPr="005C72D0">
          <w:rPr>
            <w:rFonts w:ascii="Verdana" w:eastAsia="Calibri" w:hAnsi="Verdana" w:cs="Times New Roman"/>
            <w:color w:val="0000FF"/>
            <w:u w:val="single"/>
            <w:lang w:val="es-ES"/>
          </w:rPr>
          <w:t>https://relatoria.colombiacompra.gov.co/normativa/decreto-1082-de-2015/</w:t>
        </w:r>
      </w:hyperlink>
    </w:p>
    <w:p w14:paraId="69AB3B90" w14:textId="77777777" w:rsidR="005C72D0" w:rsidRPr="005C72D0" w:rsidRDefault="005C72D0" w:rsidP="005C72D0">
      <w:pPr>
        <w:spacing w:line="256" w:lineRule="auto"/>
        <w:ind w:left="720"/>
        <w:contextualSpacing/>
        <w:rPr>
          <w:rFonts w:ascii="Verdana" w:hAnsi="Verdana"/>
          <w:lang w:val="es-ES_tradnl"/>
        </w:rPr>
      </w:pPr>
    </w:p>
    <w:p w14:paraId="7A9FDF8E" w14:textId="77777777" w:rsidR="005C72D0" w:rsidRPr="005C72D0" w:rsidRDefault="005C72D0" w:rsidP="005C72D0">
      <w:pPr>
        <w:numPr>
          <w:ilvl w:val="0"/>
          <w:numId w:val="16"/>
        </w:numPr>
        <w:spacing w:after="0" w:line="254" w:lineRule="auto"/>
        <w:ind w:left="0" w:firstLine="0"/>
        <w:rPr>
          <w:rFonts w:ascii="Verdana" w:eastAsia="Calibri" w:hAnsi="Verdana" w:cs="Times New Roman"/>
          <w:b/>
          <w:bCs/>
          <w:lang w:val="es-ES"/>
        </w:rPr>
      </w:pPr>
      <w:r w:rsidRPr="005C72D0">
        <w:rPr>
          <w:rFonts w:ascii="Verdana" w:eastAsia="Calibri" w:hAnsi="Verdana" w:cs="Times New Roman"/>
          <w:b/>
          <w:bCs/>
          <w:lang w:val="es-ES"/>
        </w:rPr>
        <w:t>Doctrina de la Agencia Nacional de Contratación Pública:</w:t>
      </w:r>
    </w:p>
    <w:p w14:paraId="62504CBC" w14:textId="77777777" w:rsidR="005C72D0" w:rsidRPr="005C72D0" w:rsidRDefault="005C72D0" w:rsidP="005C72D0">
      <w:pPr>
        <w:spacing w:after="0" w:line="254" w:lineRule="auto"/>
        <w:rPr>
          <w:rFonts w:ascii="Verdana" w:eastAsia="Calibri" w:hAnsi="Verdana" w:cs="Times New Roman"/>
          <w:lang w:val="es-ES"/>
        </w:rPr>
      </w:pPr>
    </w:p>
    <w:p w14:paraId="5CB110B5" w14:textId="374C35BF" w:rsidR="005C72D0" w:rsidRPr="005C72D0" w:rsidRDefault="005C72D0" w:rsidP="00146937">
      <w:pPr>
        <w:widowControl w:val="0"/>
        <w:autoSpaceDE w:val="0"/>
        <w:autoSpaceDN w:val="0"/>
        <w:spacing w:after="0" w:line="276" w:lineRule="auto"/>
        <w:jc w:val="both"/>
        <w:rPr>
          <w:rFonts w:ascii="Verdana" w:eastAsia="Calibri" w:hAnsi="Verdana" w:cs="Times New Roman"/>
        </w:rPr>
      </w:pPr>
      <w:r w:rsidRPr="005C72D0">
        <w:rPr>
          <w:rFonts w:ascii="Verdana" w:eastAsia="Calibri" w:hAnsi="Verdana" w:cs="Arial"/>
          <w:shd w:val="clear" w:color="auto" w:fill="FFFFFF"/>
        </w:rPr>
        <w:t xml:space="preserve">Agencia Nacional de Contratación Pública – Colombia Compra Eficiente analizó </w:t>
      </w:r>
      <w:r w:rsidR="00D4256D">
        <w:rPr>
          <w:rFonts w:ascii="Verdana" w:eastAsia="Calibri" w:hAnsi="Verdana" w:cs="Arial"/>
          <w:shd w:val="clear" w:color="auto" w:fill="FFFFFF"/>
        </w:rPr>
        <w:t>lo referente a los tópicos de la urgencia manifiesta en los conceptos</w:t>
      </w:r>
      <w:r w:rsidR="00DA6B31">
        <w:rPr>
          <w:rFonts w:ascii="Verdana" w:eastAsia="Calibri" w:hAnsi="Verdana" w:cs="Arial"/>
          <w:shd w:val="clear" w:color="auto" w:fill="FFFFFF"/>
        </w:rPr>
        <w:t xml:space="preserve"> </w:t>
      </w:r>
      <w:r w:rsidR="00146937">
        <w:rPr>
          <w:rFonts w:ascii="Verdana" w:eastAsia="Calibri" w:hAnsi="Verdana" w:cs="Arial"/>
          <w:shd w:val="clear" w:color="auto" w:fill="FFFFFF"/>
        </w:rPr>
        <w:t xml:space="preserve">C-887 del 22 de diciembre de 2022, C-131 del 25 de mayo de 2023, </w:t>
      </w:r>
      <w:r w:rsidR="00DA6B31">
        <w:rPr>
          <w:rFonts w:ascii="Verdana" w:eastAsia="Calibri" w:hAnsi="Verdana" w:cs="Arial"/>
          <w:shd w:val="clear" w:color="auto" w:fill="FFFFFF"/>
        </w:rPr>
        <w:t>C-</w:t>
      </w:r>
      <w:r w:rsidR="00261081">
        <w:rPr>
          <w:rFonts w:ascii="Verdana" w:eastAsia="Calibri" w:hAnsi="Verdana" w:cs="Arial"/>
          <w:shd w:val="clear" w:color="auto" w:fill="FFFFFF"/>
        </w:rPr>
        <w:t>452 del 07 de noviembre de 2023 y</w:t>
      </w:r>
      <w:r w:rsidR="00D4256D">
        <w:rPr>
          <w:rFonts w:ascii="Verdana" w:eastAsia="Calibri" w:hAnsi="Verdana" w:cs="Arial"/>
          <w:shd w:val="clear" w:color="auto" w:fill="FFFFFF"/>
        </w:rPr>
        <w:t xml:space="preserve"> </w:t>
      </w:r>
      <w:r w:rsidR="00DA6B31">
        <w:rPr>
          <w:rFonts w:ascii="Verdana" w:eastAsia="Calibri" w:hAnsi="Verdana" w:cs="Arial"/>
          <w:shd w:val="clear" w:color="auto" w:fill="FFFFFF"/>
        </w:rPr>
        <w:t>C-287 del 15 de julio de 2024</w:t>
      </w:r>
      <w:r w:rsidR="00146937">
        <w:rPr>
          <w:rFonts w:ascii="Verdana" w:eastAsia="Calibri" w:hAnsi="Verdana" w:cs="Arial"/>
          <w:shd w:val="clear" w:color="auto" w:fill="FFFFFF"/>
        </w:rPr>
        <w:t xml:space="preserve">. </w:t>
      </w:r>
      <w:r w:rsidRPr="005C72D0">
        <w:rPr>
          <w:rFonts w:ascii="Verdana" w:eastAsia="Calibri" w:hAnsi="Verdana" w:cs="Times New Roman"/>
        </w:rPr>
        <w:t xml:space="preserve">Estos y otros conceptos se encuentran disponibles para consulta en el Sistema de Relatoría de la Agencia, </w:t>
      </w:r>
      <w:r w:rsidRPr="005C72D0">
        <w:rPr>
          <w:rFonts w:ascii="Verdana" w:eastAsia="Calibri" w:hAnsi="Verdana" w:cs="Times New Roman"/>
        </w:rPr>
        <w:lastRenderedPageBreak/>
        <w:t>en el cual también podrás encontrar jurisprudencia del Consejo de Estado, laudos arbitrales y la normativa de la contratación concordada con la doctrina de la Subdirección de Gestión Contractual, accede a través del siguiente enlace:</w:t>
      </w:r>
    </w:p>
    <w:p w14:paraId="0FDAD369" w14:textId="77777777" w:rsidR="005C72D0" w:rsidRPr="005C72D0" w:rsidRDefault="005C72D0" w:rsidP="005C72D0">
      <w:pPr>
        <w:spacing w:after="0" w:line="254" w:lineRule="auto"/>
        <w:rPr>
          <w:rFonts w:ascii="Verdana" w:eastAsia="Calibri" w:hAnsi="Verdana" w:cs="Times New Roman"/>
        </w:rPr>
      </w:pPr>
    </w:p>
    <w:p w14:paraId="58ED2CF3" w14:textId="77777777" w:rsidR="005C72D0" w:rsidRPr="005C72D0" w:rsidRDefault="00A255DA" w:rsidP="005C72D0">
      <w:pPr>
        <w:spacing w:after="0" w:line="254" w:lineRule="auto"/>
        <w:rPr>
          <w:rFonts w:ascii="Verdana" w:eastAsia="Calibri" w:hAnsi="Verdana" w:cs="Times New Roman"/>
        </w:rPr>
      </w:pPr>
      <w:hyperlink r:id="rId16" w:history="1">
        <w:r w:rsidR="005C72D0" w:rsidRPr="005C72D0">
          <w:rPr>
            <w:rFonts w:ascii="Verdana" w:eastAsia="Calibri" w:hAnsi="Verdana" w:cs="Times New Roman"/>
            <w:color w:val="0000FF"/>
            <w:u w:val="single"/>
            <w:lang w:val="es-ES"/>
          </w:rPr>
          <w:t>https://relatoria.colombiacompra.gov.co/busqueda/conceptos</w:t>
        </w:r>
      </w:hyperlink>
      <w:r w:rsidR="005C72D0" w:rsidRPr="005C72D0">
        <w:rPr>
          <w:rFonts w:ascii="Verdana" w:eastAsia="Calibri" w:hAnsi="Verdana" w:cs="Times New Roman"/>
        </w:rPr>
        <w:t xml:space="preserve">. </w:t>
      </w:r>
    </w:p>
    <w:p w14:paraId="1DE23CE6" w14:textId="77777777" w:rsidR="005C72D0" w:rsidRPr="005C72D0" w:rsidRDefault="005C72D0" w:rsidP="005C72D0">
      <w:pPr>
        <w:spacing w:after="0" w:line="254" w:lineRule="auto"/>
        <w:rPr>
          <w:rFonts w:ascii="Verdana" w:eastAsia="Calibri" w:hAnsi="Verdana" w:cs="Times New Roman"/>
        </w:rPr>
      </w:pPr>
    </w:p>
    <w:p w14:paraId="0B46F623" w14:textId="77777777" w:rsidR="005C72D0" w:rsidRPr="005C72D0" w:rsidRDefault="005C72D0" w:rsidP="005C72D0">
      <w:pPr>
        <w:spacing w:after="0" w:line="254" w:lineRule="auto"/>
        <w:jc w:val="both"/>
        <w:rPr>
          <w:rFonts w:ascii="Verdana" w:eastAsia="Calibri" w:hAnsi="Verdana" w:cs="Times New Roman"/>
          <w:u w:val="single"/>
        </w:rPr>
      </w:pPr>
      <w:r w:rsidRPr="005C72D0">
        <w:rPr>
          <w:rFonts w:ascii="Verdana" w:eastAsia="Calibri" w:hAnsi="Verdana" w:cs="Times New Roman"/>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7" w:tgtFrame="_blank" w:tooltip="Dirección URL original: https://www.colombiacompra.gov.co/sala-de-prensa/boletin-digital/boletin-de-relatoria-2024-iv. Haga clic o pulse si confía en este vínculo." w:history="1">
        <w:r w:rsidRPr="005C72D0">
          <w:rPr>
            <w:rFonts w:ascii="Verdana" w:eastAsia="Calibri" w:hAnsi="Verdana" w:cs="Times New Roman"/>
            <w:color w:val="0000FF"/>
            <w:u w:val="single"/>
          </w:rPr>
          <w:t>BOLETÍN DE RELATORÍA 2024 – IV | Colombia Compra Eficiente | Agencia Nacional de Contratación Pública</w:t>
        </w:r>
      </w:hyperlink>
    </w:p>
    <w:p w14:paraId="3C5D4121" w14:textId="77777777" w:rsidR="005C72D0" w:rsidRPr="005C72D0" w:rsidRDefault="005C72D0" w:rsidP="005C72D0">
      <w:pPr>
        <w:spacing w:after="0" w:line="254" w:lineRule="auto"/>
        <w:jc w:val="both"/>
        <w:rPr>
          <w:rFonts w:ascii="Verdana" w:eastAsia="Calibri" w:hAnsi="Verdana" w:cs="Times New Roman"/>
          <w:lang w:val="es-ES"/>
        </w:rPr>
      </w:pPr>
    </w:p>
    <w:p w14:paraId="60987377" w14:textId="77777777" w:rsidR="005C72D0" w:rsidRPr="005C72D0" w:rsidRDefault="005C72D0" w:rsidP="005C72D0">
      <w:pPr>
        <w:spacing w:after="0" w:line="254" w:lineRule="auto"/>
        <w:rPr>
          <w:rFonts w:ascii="Verdana" w:eastAsia="Calibri" w:hAnsi="Verdana" w:cs="Times New Roman"/>
        </w:rPr>
      </w:pPr>
      <w:r w:rsidRPr="005C72D0">
        <w:rPr>
          <w:rFonts w:ascii="Verdana" w:eastAsia="Calibri" w:hAnsi="Verdana" w:cs="Times New Roman"/>
        </w:rPr>
        <w:t xml:space="preserve">Por último, lo invitamos a seguirnos en las redes sociales en las cuales se difunde información institucional: </w:t>
      </w:r>
    </w:p>
    <w:p w14:paraId="53928C53" w14:textId="77777777" w:rsidR="005C72D0" w:rsidRPr="005C72D0" w:rsidRDefault="005C72D0" w:rsidP="005C72D0">
      <w:pPr>
        <w:spacing w:after="0" w:line="254" w:lineRule="auto"/>
        <w:rPr>
          <w:rFonts w:ascii="Verdana" w:eastAsia="Calibri" w:hAnsi="Verdana" w:cs="Times New Roman"/>
        </w:rPr>
      </w:pPr>
    </w:p>
    <w:p w14:paraId="381E1BCD" w14:textId="77777777" w:rsidR="005C72D0" w:rsidRPr="005C72D0" w:rsidRDefault="005C72D0" w:rsidP="005C72D0">
      <w:pPr>
        <w:spacing w:after="0" w:line="254" w:lineRule="auto"/>
        <w:rPr>
          <w:rFonts w:ascii="Verdana" w:eastAsia="Calibri" w:hAnsi="Verdana" w:cs="Times New Roman"/>
        </w:rPr>
      </w:pPr>
      <w:r w:rsidRPr="005C72D0">
        <w:rPr>
          <w:rFonts w:ascii="Verdana" w:eastAsia="Calibri" w:hAnsi="Verdana" w:cs="Times New Roman"/>
        </w:rPr>
        <w:t xml:space="preserve">Twitter: </w:t>
      </w:r>
      <w:r w:rsidRPr="005C72D0">
        <w:rPr>
          <w:rFonts w:ascii="Verdana" w:eastAsia="Calibri" w:hAnsi="Verdana" w:cs="Times New Roman"/>
          <w:u w:val="single"/>
        </w:rPr>
        <w:t>@colombiacompra</w:t>
      </w:r>
      <w:r w:rsidRPr="005C72D0">
        <w:rPr>
          <w:rFonts w:ascii="Verdana" w:eastAsia="Calibri" w:hAnsi="Verdana" w:cs="Times New Roman"/>
        </w:rPr>
        <w:t xml:space="preserve"> </w:t>
      </w:r>
    </w:p>
    <w:p w14:paraId="761D6488" w14:textId="77777777" w:rsidR="005C72D0" w:rsidRPr="005C72D0" w:rsidRDefault="005C72D0" w:rsidP="005C72D0">
      <w:pPr>
        <w:spacing w:after="0" w:line="254" w:lineRule="auto"/>
        <w:rPr>
          <w:rFonts w:ascii="Verdana" w:eastAsia="Calibri" w:hAnsi="Verdana" w:cs="Times New Roman"/>
        </w:rPr>
      </w:pPr>
      <w:r w:rsidRPr="005C72D0">
        <w:rPr>
          <w:rFonts w:ascii="Verdana" w:eastAsia="Calibri" w:hAnsi="Verdana" w:cs="Times New Roman"/>
        </w:rPr>
        <w:t xml:space="preserve">Facebook: </w:t>
      </w:r>
      <w:proofErr w:type="spellStart"/>
      <w:r w:rsidRPr="005C72D0">
        <w:rPr>
          <w:rFonts w:ascii="Verdana" w:eastAsia="Calibri" w:hAnsi="Verdana" w:cs="Times New Roman"/>
          <w:u w:val="single"/>
        </w:rPr>
        <w:t>ColombiaCompraEficiente</w:t>
      </w:r>
      <w:proofErr w:type="spellEnd"/>
    </w:p>
    <w:p w14:paraId="60A6A62C" w14:textId="77777777" w:rsidR="005C72D0" w:rsidRPr="005C72D0" w:rsidRDefault="005C72D0" w:rsidP="005C72D0">
      <w:pPr>
        <w:spacing w:after="0" w:line="254" w:lineRule="auto"/>
        <w:rPr>
          <w:rFonts w:ascii="Verdana" w:eastAsia="Calibri" w:hAnsi="Verdana" w:cs="Times New Roman"/>
          <w:u w:val="single"/>
        </w:rPr>
      </w:pPr>
      <w:r w:rsidRPr="005C72D0">
        <w:rPr>
          <w:rFonts w:ascii="Verdana" w:eastAsia="Calibri" w:hAnsi="Verdana" w:cs="Times New Roman"/>
        </w:rPr>
        <w:t xml:space="preserve">LinkedIn: </w:t>
      </w:r>
      <w:r w:rsidRPr="005C72D0">
        <w:rPr>
          <w:rFonts w:ascii="Verdana" w:eastAsia="Calibri" w:hAnsi="Verdana" w:cs="Times New Roman"/>
          <w:u w:val="single"/>
        </w:rPr>
        <w:t>Agencia Nacional de Contratación Pública - Colombia Compra Eficiente</w:t>
      </w:r>
      <w:r w:rsidRPr="005C72D0">
        <w:rPr>
          <w:rFonts w:ascii="Verdana" w:eastAsia="Calibri" w:hAnsi="Verdana" w:cs="Times New Roman"/>
        </w:rPr>
        <w:t xml:space="preserve"> Instagram: </w:t>
      </w:r>
      <w:r w:rsidRPr="005C72D0">
        <w:rPr>
          <w:rFonts w:ascii="Verdana" w:eastAsia="Calibri" w:hAnsi="Verdana" w:cs="Times New Roman"/>
          <w:u w:val="single"/>
        </w:rPr>
        <w:t>@colombiacompraeficiente_cce</w:t>
      </w:r>
    </w:p>
    <w:p w14:paraId="7441CE0F" w14:textId="77777777" w:rsidR="005C72D0" w:rsidRPr="005C72D0" w:rsidRDefault="005C72D0" w:rsidP="005C72D0">
      <w:pPr>
        <w:spacing w:after="0" w:line="254" w:lineRule="auto"/>
        <w:rPr>
          <w:rFonts w:ascii="Verdana" w:eastAsia="Calibri" w:hAnsi="Verdana" w:cs="Times New Roman"/>
          <w:u w:val="single"/>
        </w:rPr>
      </w:pPr>
    </w:p>
    <w:p w14:paraId="1B8AFAC1" w14:textId="77777777" w:rsidR="005C72D0" w:rsidRPr="005C72D0" w:rsidRDefault="005C72D0" w:rsidP="005C72D0">
      <w:pPr>
        <w:spacing w:after="0" w:line="254" w:lineRule="auto"/>
        <w:rPr>
          <w:rFonts w:ascii="Verdana" w:eastAsia="Calibri" w:hAnsi="Verdana" w:cs="Times New Roman"/>
          <w:b/>
          <w:bCs/>
        </w:rPr>
      </w:pPr>
    </w:p>
    <w:p w14:paraId="3DC287C5" w14:textId="77777777" w:rsidR="005C72D0" w:rsidRPr="005C72D0" w:rsidRDefault="005C72D0" w:rsidP="005C72D0">
      <w:pPr>
        <w:spacing w:after="0" w:line="254" w:lineRule="auto"/>
        <w:jc w:val="both"/>
        <w:rPr>
          <w:rFonts w:ascii="Verdana" w:eastAsia="Calibri" w:hAnsi="Verdana" w:cs="Times New Roman"/>
          <w:bCs/>
          <w:lang w:val="es-ES_tradnl"/>
        </w:rPr>
      </w:pPr>
      <w:r w:rsidRPr="005C72D0">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ADF593F" w14:textId="77777777" w:rsidR="005C72D0" w:rsidRPr="005C72D0" w:rsidRDefault="005C72D0" w:rsidP="005C72D0">
      <w:pPr>
        <w:spacing w:after="0" w:line="254" w:lineRule="auto"/>
        <w:jc w:val="both"/>
        <w:rPr>
          <w:rFonts w:ascii="Verdana" w:eastAsia="Calibri" w:hAnsi="Verdana" w:cs="Times New Roman"/>
        </w:rPr>
      </w:pPr>
    </w:p>
    <w:p w14:paraId="156FA712" w14:textId="77777777" w:rsidR="005C72D0" w:rsidRPr="005C72D0" w:rsidRDefault="005C72D0" w:rsidP="005C72D0">
      <w:pPr>
        <w:spacing w:after="0" w:line="254" w:lineRule="auto"/>
        <w:jc w:val="both"/>
        <w:rPr>
          <w:rFonts w:ascii="Verdana" w:eastAsia="Calibri" w:hAnsi="Verdana" w:cs="Times New Roman"/>
        </w:rPr>
      </w:pPr>
      <w:r w:rsidRPr="005C72D0">
        <w:rPr>
          <w:rFonts w:ascii="Verdana" w:eastAsia="Calibri" w:hAnsi="Verdana" w:cs="Times New Roman"/>
        </w:rPr>
        <w:t>Atentamente,</w:t>
      </w:r>
    </w:p>
    <w:p w14:paraId="776927A4" w14:textId="5BA4A29B" w:rsidR="005C72D0" w:rsidRPr="005C72D0" w:rsidRDefault="006B77FB" w:rsidP="005C72D0">
      <w:pPr>
        <w:spacing w:after="0" w:line="254" w:lineRule="auto"/>
        <w:jc w:val="center"/>
        <w:rPr>
          <w:rFonts w:ascii="Verdana" w:eastAsia="Calibri" w:hAnsi="Verdana" w:cs="Times New Roman"/>
          <w:lang w:val="es-ES"/>
        </w:rPr>
      </w:pPr>
      <w:r w:rsidRPr="002C3AD6">
        <w:rPr>
          <w:rFonts w:ascii="Century Gothic" w:hAnsi="Century Gothic"/>
          <w:noProof/>
        </w:rPr>
        <w:drawing>
          <wp:inline distT="0" distB="0" distL="0" distR="0" wp14:anchorId="55FEFDA8" wp14:editId="3255FEB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bookmarkStart w:id="1" w:name="_GoBack"/>
      <w:bookmarkEnd w:id="1"/>
    </w:p>
    <w:p w14:paraId="1822B112" w14:textId="77777777" w:rsidR="005C72D0" w:rsidRPr="005C72D0" w:rsidRDefault="005C72D0" w:rsidP="005C72D0">
      <w:pPr>
        <w:spacing w:after="0" w:line="254" w:lineRule="auto"/>
        <w:jc w:val="center"/>
        <w:rPr>
          <w:rFonts w:ascii="Verdana" w:eastAsia="Calibri" w:hAnsi="Verdana" w:cs="Times New Roman"/>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5C72D0" w:rsidRPr="005C72D0" w14:paraId="0F7A9375" w14:textId="77777777" w:rsidTr="005C72D0">
        <w:trPr>
          <w:trHeight w:val="409"/>
        </w:trPr>
        <w:tc>
          <w:tcPr>
            <w:tcW w:w="817" w:type="dxa"/>
            <w:tcBorders>
              <w:top w:val="nil"/>
              <w:left w:val="nil"/>
              <w:bottom w:val="nil"/>
              <w:right w:val="nil"/>
            </w:tcBorders>
            <w:vAlign w:val="center"/>
            <w:hideMark/>
          </w:tcPr>
          <w:p w14:paraId="05EFC800" w14:textId="77777777" w:rsidR="005C72D0" w:rsidRPr="005C72D0" w:rsidRDefault="005C72D0" w:rsidP="005C72D0">
            <w:pPr>
              <w:spacing w:after="0" w:line="254" w:lineRule="auto"/>
              <w:rPr>
                <w:rFonts w:ascii="Verdana" w:eastAsia="Calibri" w:hAnsi="Verdana" w:cs="Times New Roman"/>
                <w:sz w:val="14"/>
                <w:szCs w:val="14"/>
              </w:rPr>
            </w:pPr>
            <w:r w:rsidRPr="005C72D0">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5AD84DEA" w14:textId="77777777" w:rsidR="005C72D0" w:rsidRPr="005C72D0" w:rsidRDefault="005C72D0" w:rsidP="005C72D0">
            <w:pPr>
              <w:spacing w:after="0" w:line="254" w:lineRule="auto"/>
              <w:rPr>
                <w:rFonts w:ascii="Verdana" w:eastAsia="Calibri" w:hAnsi="Verdana" w:cs="Times New Roman"/>
                <w:sz w:val="14"/>
                <w:szCs w:val="14"/>
              </w:rPr>
            </w:pPr>
            <w:r w:rsidRPr="005C72D0">
              <w:rPr>
                <w:rFonts w:ascii="Verdana" w:eastAsia="Calibri" w:hAnsi="Verdana" w:cs="Times New Roman"/>
                <w:sz w:val="14"/>
                <w:szCs w:val="14"/>
              </w:rPr>
              <w:t>Gustavo Hinestroza Martínez</w:t>
            </w:r>
          </w:p>
          <w:p w14:paraId="3731E067" w14:textId="77777777" w:rsidR="005C72D0" w:rsidRPr="005C72D0" w:rsidRDefault="005C72D0" w:rsidP="005C72D0">
            <w:pPr>
              <w:spacing w:after="0" w:line="254" w:lineRule="auto"/>
              <w:rPr>
                <w:rFonts w:ascii="Verdana" w:eastAsia="Calibri" w:hAnsi="Verdana" w:cs="Times New Roman"/>
                <w:sz w:val="14"/>
                <w:szCs w:val="14"/>
              </w:rPr>
            </w:pPr>
            <w:r w:rsidRPr="005C72D0">
              <w:rPr>
                <w:rFonts w:ascii="Verdana" w:eastAsia="Calibri" w:hAnsi="Verdana" w:cs="Times New Roman"/>
                <w:sz w:val="14"/>
                <w:szCs w:val="14"/>
              </w:rPr>
              <w:t>Contratista de la Subdirección de Gestión Contractual</w:t>
            </w:r>
          </w:p>
        </w:tc>
      </w:tr>
      <w:tr w:rsidR="005C72D0" w:rsidRPr="005C72D0" w14:paraId="7D9F6325" w14:textId="77777777" w:rsidTr="005C72D0">
        <w:trPr>
          <w:trHeight w:val="409"/>
        </w:trPr>
        <w:tc>
          <w:tcPr>
            <w:tcW w:w="817" w:type="dxa"/>
            <w:tcBorders>
              <w:top w:val="nil"/>
              <w:left w:val="nil"/>
              <w:bottom w:val="nil"/>
              <w:right w:val="nil"/>
            </w:tcBorders>
            <w:vAlign w:val="center"/>
            <w:hideMark/>
          </w:tcPr>
          <w:p w14:paraId="6C77A048" w14:textId="77777777" w:rsidR="005C72D0" w:rsidRPr="005C72D0" w:rsidRDefault="005C72D0" w:rsidP="005C72D0">
            <w:pPr>
              <w:spacing w:after="0" w:line="254" w:lineRule="auto"/>
              <w:rPr>
                <w:rFonts w:ascii="Verdana" w:eastAsia="Calibri" w:hAnsi="Verdana" w:cs="Times New Roman"/>
                <w:sz w:val="14"/>
                <w:szCs w:val="14"/>
              </w:rPr>
            </w:pPr>
            <w:r w:rsidRPr="005C72D0">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E02FAF3" w14:textId="77777777" w:rsidR="005C72D0" w:rsidRPr="005C72D0" w:rsidRDefault="005C72D0" w:rsidP="005C72D0">
            <w:pPr>
              <w:spacing w:after="0" w:line="254" w:lineRule="auto"/>
              <w:rPr>
                <w:rFonts w:ascii="Verdana" w:eastAsia="Calibri" w:hAnsi="Verdana" w:cs="Times New Roman"/>
                <w:sz w:val="14"/>
                <w:szCs w:val="14"/>
              </w:rPr>
            </w:pPr>
            <w:r w:rsidRPr="005C72D0">
              <w:rPr>
                <w:rFonts w:ascii="Verdana" w:eastAsia="Calibri" w:hAnsi="Verdana" w:cs="Times New Roman"/>
                <w:sz w:val="14"/>
                <w:szCs w:val="14"/>
              </w:rPr>
              <w:t>Cielo Victoria González Meza</w:t>
            </w:r>
          </w:p>
          <w:p w14:paraId="2361E51E" w14:textId="77777777" w:rsidR="005C72D0" w:rsidRPr="005C72D0" w:rsidRDefault="005C72D0" w:rsidP="005C72D0">
            <w:pPr>
              <w:spacing w:after="0" w:line="254" w:lineRule="auto"/>
              <w:rPr>
                <w:rFonts w:ascii="Verdana" w:eastAsia="Calibri" w:hAnsi="Verdana" w:cs="Times New Roman"/>
                <w:sz w:val="14"/>
                <w:szCs w:val="14"/>
                <w:highlight w:val="yellow"/>
              </w:rPr>
            </w:pPr>
            <w:r w:rsidRPr="005C72D0">
              <w:rPr>
                <w:rFonts w:ascii="Verdana" w:eastAsia="Calibri" w:hAnsi="Verdana" w:cs="Times New Roman"/>
                <w:sz w:val="14"/>
                <w:szCs w:val="14"/>
              </w:rPr>
              <w:t>Contratista de la Subdirección de Gestión Contractual</w:t>
            </w:r>
          </w:p>
        </w:tc>
      </w:tr>
      <w:tr w:rsidR="005C72D0" w:rsidRPr="005C72D0" w14:paraId="46D3F3DB" w14:textId="77777777" w:rsidTr="005C72D0">
        <w:trPr>
          <w:trHeight w:val="389"/>
        </w:trPr>
        <w:tc>
          <w:tcPr>
            <w:tcW w:w="817" w:type="dxa"/>
            <w:tcBorders>
              <w:top w:val="nil"/>
              <w:left w:val="nil"/>
              <w:bottom w:val="nil"/>
              <w:right w:val="nil"/>
            </w:tcBorders>
            <w:vAlign w:val="center"/>
            <w:hideMark/>
          </w:tcPr>
          <w:p w14:paraId="66AB8BEF" w14:textId="77777777" w:rsidR="005C72D0" w:rsidRPr="005C72D0" w:rsidRDefault="005C72D0" w:rsidP="005C72D0">
            <w:pPr>
              <w:spacing w:after="0" w:line="254" w:lineRule="auto"/>
              <w:rPr>
                <w:rFonts w:ascii="Verdana" w:eastAsia="Calibri" w:hAnsi="Verdana" w:cs="Times New Roman"/>
                <w:sz w:val="14"/>
                <w:szCs w:val="14"/>
              </w:rPr>
            </w:pPr>
            <w:r w:rsidRPr="005C72D0">
              <w:rPr>
                <w:rFonts w:ascii="Verdana" w:eastAsia="Calibri" w:hAnsi="Verdana" w:cs="Times New Roman"/>
                <w:sz w:val="14"/>
                <w:szCs w:val="14"/>
              </w:rPr>
              <w:lastRenderedPageBreak/>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E2435A6" w14:textId="77777777" w:rsidR="005C72D0" w:rsidRPr="005C72D0" w:rsidRDefault="005C72D0" w:rsidP="005C72D0">
            <w:pPr>
              <w:spacing w:after="0" w:line="254" w:lineRule="auto"/>
              <w:rPr>
                <w:rFonts w:ascii="Verdana" w:eastAsia="Calibri" w:hAnsi="Verdana" w:cs="Times New Roman"/>
                <w:sz w:val="14"/>
                <w:szCs w:val="14"/>
              </w:rPr>
            </w:pPr>
            <w:r w:rsidRPr="005C72D0">
              <w:rPr>
                <w:rFonts w:ascii="Verdana" w:eastAsia="Calibri" w:hAnsi="Verdana" w:cs="Times New Roman"/>
                <w:sz w:val="14"/>
                <w:szCs w:val="14"/>
              </w:rPr>
              <w:t>Carolina Quintero Gacharná</w:t>
            </w:r>
          </w:p>
          <w:p w14:paraId="2E2B1BBD" w14:textId="77777777" w:rsidR="005C72D0" w:rsidRPr="005C72D0" w:rsidRDefault="005C72D0" w:rsidP="005C72D0">
            <w:pPr>
              <w:spacing w:after="0" w:line="254" w:lineRule="auto"/>
              <w:rPr>
                <w:rFonts w:ascii="Verdana" w:eastAsia="Calibri" w:hAnsi="Verdana" w:cs="Times New Roman"/>
                <w:sz w:val="14"/>
                <w:szCs w:val="14"/>
              </w:rPr>
            </w:pPr>
            <w:r w:rsidRPr="005C72D0">
              <w:rPr>
                <w:rFonts w:ascii="Verdana" w:eastAsia="Calibri" w:hAnsi="Verdana" w:cs="Times New Roman"/>
                <w:sz w:val="14"/>
                <w:szCs w:val="14"/>
              </w:rPr>
              <w:t>Subdirectora de Gestión Contractual ANCP – CCE</w:t>
            </w:r>
          </w:p>
        </w:tc>
      </w:tr>
    </w:tbl>
    <w:p w14:paraId="4C3EFC5D" w14:textId="77777777" w:rsidR="005C72D0" w:rsidRPr="005C72D0" w:rsidRDefault="005C72D0" w:rsidP="005C72D0">
      <w:pPr>
        <w:spacing w:line="256" w:lineRule="auto"/>
        <w:rPr>
          <w:rFonts w:ascii="Verdana" w:eastAsia="Calibri" w:hAnsi="Verdana" w:cs="Times New Roman"/>
        </w:rPr>
      </w:pPr>
    </w:p>
    <w:bookmarkEnd w:id="0"/>
    <w:p w14:paraId="296A1B60" w14:textId="3F031518" w:rsidR="005C72D0" w:rsidRPr="006F0BA8" w:rsidRDefault="005C72D0" w:rsidP="00E245AB">
      <w:pPr>
        <w:spacing w:after="0"/>
        <w:rPr>
          <w:rFonts w:ascii="Verdana" w:hAnsi="Verdana"/>
        </w:rPr>
      </w:pPr>
    </w:p>
    <w:sectPr w:rsidR="005C72D0" w:rsidRPr="006F0BA8"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2360" w14:textId="77777777" w:rsidR="00A255DA" w:rsidRDefault="00A255DA" w:rsidP="004A1847">
      <w:pPr>
        <w:spacing w:after="0" w:line="240" w:lineRule="auto"/>
      </w:pPr>
      <w:r>
        <w:separator/>
      </w:r>
    </w:p>
  </w:endnote>
  <w:endnote w:type="continuationSeparator" w:id="0">
    <w:p w14:paraId="27A97D11" w14:textId="77777777" w:rsidR="00A255DA" w:rsidRDefault="00A255DA"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BC26F" w14:textId="77777777" w:rsidR="00A255DA" w:rsidRDefault="00A255DA" w:rsidP="004A1847">
      <w:pPr>
        <w:spacing w:after="0" w:line="240" w:lineRule="auto"/>
      </w:pPr>
      <w:r>
        <w:separator/>
      </w:r>
    </w:p>
  </w:footnote>
  <w:footnote w:type="continuationSeparator" w:id="0">
    <w:p w14:paraId="44BB20CE" w14:textId="77777777" w:rsidR="00A255DA" w:rsidRDefault="00A255DA" w:rsidP="004A1847">
      <w:pPr>
        <w:spacing w:after="0" w:line="240" w:lineRule="auto"/>
      </w:pPr>
      <w:r>
        <w:continuationSeparator/>
      </w:r>
    </w:p>
  </w:footnote>
  <w:footnote w:id="1">
    <w:p w14:paraId="31288C25" w14:textId="77777777" w:rsidR="000358FA" w:rsidRPr="007B6F03" w:rsidRDefault="000358FA" w:rsidP="000358FA">
      <w:pPr>
        <w:pStyle w:val="Textonotapie"/>
        <w:ind w:firstLine="708"/>
        <w:jc w:val="both"/>
        <w:rPr>
          <w:rFonts w:ascii="Verdana" w:hAnsi="Verdana" w:cs="Arial"/>
          <w:sz w:val="19"/>
          <w:szCs w:val="19"/>
        </w:rPr>
      </w:pPr>
      <w:r w:rsidRPr="007B6F03">
        <w:rPr>
          <w:rStyle w:val="Refdenotaalpie"/>
          <w:rFonts w:ascii="Verdana" w:hAnsi="Verdana" w:cs="Arial"/>
          <w:sz w:val="19"/>
          <w:szCs w:val="19"/>
        </w:rPr>
        <w:footnoteRef/>
      </w:r>
      <w:r w:rsidRPr="007B6F03">
        <w:rPr>
          <w:rFonts w:ascii="Verdana" w:hAnsi="Verdana" w:cs="Arial"/>
          <w:sz w:val="19"/>
          <w:szCs w:val="19"/>
        </w:rPr>
        <w:t xml:space="preserve"> </w:t>
      </w:r>
      <w:r w:rsidRPr="007B6F03">
        <w:rPr>
          <w:rFonts w:ascii="Verdana" w:hAnsi="Verdana" w:cs="Arial"/>
          <w:sz w:val="14"/>
          <w:szCs w:val="14"/>
        </w:rPr>
        <w:t>DROMI, José Roberto. La licitación pública. Buenos Aires. 1980. p. 166-168</w:t>
      </w:r>
      <w:r w:rsidRPr="007B6F03">
        <w:rPr>
          <w:rFonts w:ascii="Verdana" w:hAnsi="Verdana" w:cs="Arial"/>
          <w:sz w:val="19"/>
          <w:szCs w:val="19"/>
        </w:rPr>
        <w:t>.</w:t>
      </w:r>
    </w:p>
    <w:p w14:paraId="7B953F2E" w14:textId="77777777" w:rsidR="000358FA" w:rsidRPr="007B6F03" w:rsidRDefault="000358FA" w:rsidP="000358FA">
      <w:pPr>
        <w:pStyle w:val="Textonotapie"/>
        <w:ind w:firstLine="708"/>
        <w:jc w:val="both"/>
        <w:rPr>
          <w:rFonts w:ascii="Verdana" w:hAnsi="Verdana" w:cs="Arial"/>
          <w:sz w:val="19"/>
          <w:szCs w:val="19"/>
        </w:rPr>
      </w:pPr>
    </w:p>
  </w:footnote>
  <w:footnote w:id="2">
    <w:p w14:paraId="1E89084E" w14:textId="77777777" w:rsidR="00660B7E" w:rsidRPr="007B6F03" w:rsidRDefault="00D77C37" w:rsidP="00660B7E">
      <w:pPr>
        <w:pStyle w:val="Textonotapie"/>
        <w:ind w:firstLine="708"/>
        <w:rPr>
          <w:rFonts w:ascii="Verdana" w:hAnsi="Verdana"/>
        </w:rPr>
      </w:pPr>
      <w:r w:rsidRPr="007B6F03">
        <w:rPr>
          <w:rStyle w:val="Refdenotaalpie"/>
          <w:rFonts w:ascii="Verdana" w:hAnsi="Verdana"/>
        </w:rPr>
        <w:footnoteRef/>
      </w:r>
      <w:r w:rsidRPr="007B6F03">
        <w:rPr>
          <w:rFonts w:ascii="Verdana" w:hAnsi="Verdana"/>
        </w:rPr>
        <w:t xml:space="preserve"> </w:t>
      </w:r>
      <w:r w:rsidR="00660B7E" w:rsidRPr="007B6F03">
        <w:rPr>
          <w:rFonts w:ascii="Verdana" w:hAnsi="Verdana" w:cs="Arial"/>
          <w:sz w:val="14"/>
          <w:szCs w:val="14"/>
        </w:rPr>
        <w:t>DÁVILA VINUEZA, Luis Guillermo. Régimen jurídico de la contratación estatal. 2017. P. 509.</w:t>
      </w:r>
    </w:p>
    <w:p w14:paraId="5711E4E6" w14:textId="0A104E37" w:rsidR="002C248A" w:rsidRPr="007B6F03" w:rsidRDefault="002C248A" w:rsidP="00D77C37">
      <w:pPr>
        <w:pStyle w:val="Textonotapie"/>
        <w:ind w:firstLine="708"/>
        <w:rPr>
          <w:rFonts w:ascii="Verdana" w:hAnsi="Verdana"/>
        </w:rPr>
      </w:pPr>
    </w:p>
  </w:footnote>
  <w:footnote w:id="3">
    <w:p w14:paraId="27A5BC73" w14:textId="77777777" w:rsidR="000358FA" w:rsidRPr="007B6F03" w:rsidRDefault="000358FA" w:rsidP="000358FA">
      <w:pPr>
        <w:pStyle w:val="Textonotapie"/>
        <w:ind w:firstLine="708"/>
        <w:jc w:val="both"/>
        <w:rPr>
          <w:rFonts w:ascii="Verdana" w:hAnsi="Verdana" w:cs="Arial"/>
          <w:sz w:val="19"/>
          <w:szCs w:val="19"/>
        </w:rPr>
      </w:pPr>
      <w:r w:rsidRPr="007B6F03">
        <w:rPr>
          <w:rStyle w:val="Refdenotaalpie"/>
          <w:rFonts w:ascii="Verdana" w:hAnsi="Verdana" w:cs="Arial"/>
          <w:sz w:val="19"/>
          <w:szCs w:val="19"/>
        </w:rPr>
        <w:footnoteRef/>
      </w:r>
      <w:r w:rsidRPr="007B6F03">
        <w:rPr>
          <w:rFonts w:ascii="Verdana" w:hAnsi="Verdana" w:cs="Arial"/>
          <w:sz w:val="19"/>
          <w:szCs w:val="19"/>
        </w:rPr>
        <w:t xml:space="preserve"> </w:t>
      </w:r>
      <w:r w:rsidRPr="007B6F03">
        <w:rPr>
          <w:rFonts w:ascii="Verdana" w:hAnsi="Verdana" w:cs="Arial"/>
          <w:sz w:val="14"/>
          <w:szCs w:val="14"/>
        </w:rPr>
        <w:t>CONSEJO DE ESTADO. Sala de Consulta y de Servicio Civil. Concepto del 28 de enero de 1998. Rad. 1.073. C.P. Javier Henao Hidrón.</w:t>
      </w:r>
    </w:p>
    <w:p w14:paraId="1C3B619E" w14:textId="77777777" w:rsidR="000358FA" w:rsidRPr="007B6F03" w:rsidRDefault="000358FA" w:rsidP="000358FA">
      <w:pPr>
        <w:pStyle w:val="Textonotapie"/>
        <w:ind w:firstLine="708"/>
        <w:jc w:val="both"/>
        <w:rPr>
          <w:rFonts w:ascii="Verdana" w:hAnsi="Verdana" w:cs="Arial"/>
          <w:sz w:val="19"/>
          <w:szCs w:val="19"/>
          <w:lang w:val="es-ES"/>
        </w:rPr>
      </w:pPr>
    </w:p>
  </w:footnote>
  <w:footnote w:id="4">
    <w:p w14:paraId="2D1CBC12" w14:textId="77777777" w:rsidR="000358FA" w:rsidRPr="007B6F03" w:rsidRDefault="000358FA" w:rsidP="000358FA">
      <w:pPr>
        <w:pStyle w:val="Textonotapie"/>
        <w:ind w:firstLine="708"/>
        <w:jc w:val="both"/>
        <w:rPr>
          <w:rFonts w:ascii="Verdana" w:hAnsi="Verdana" w:cs="Arial"/>
          <w:sz w:val="19"/>
          <w:szCs w:val="19"/>
        </w:rPr>
      </w:pPr>
      <w:r w:rsidRPr="007B6F03">
        <w:rPr>
          <w:rStyle w:val="Refdenotaalpie"/>
          <w:rFonts w:ascii="Verdana" w:hAnsi="Verdana" w:cs="Arial"/>
          <w:sz w:val="19"/>
          <w:szCs w:val="19"/>
        </w:rPr>
        <w:footnoteRef/>
      </w:r>
      <w:r w:rsidRPr="007B6F03">
        <w:rPr>
          <w:rFonts w:ascii="Verdana" w:hAnsi="Verdana" w:cs="Arial"/>
          <w:sz w:val="19"/>
          <w:szCs w:val="19"/>
        </w:rPr>
        <w:t xml:space="preserve"> </w:t>
      </w:r>
      <w:r w:rsidRPr="007B6F03">
        <w:rPr>
          <w:rFonts w:ascii="Verdana" w:hAnsi="Verdana" w:cs="Arial"/>
          <w:sz w:val="14"/>
          <w:szCs w:val="14"/>
        </w:rPr>
        <w:t>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2014. p. XVI-16.</w:t>
      </w:r>
    </w:p>
    <w:p w14:paraId="4267D7EE" w14:textId="77777777" w:rsidR="000358FA" w:rsidRPr="007B6F03" w:rsidRDefault="000358FA" w:rsidP="000358FA">
      <w:pPr>
        <w:pStyle w:val="Textonotapie"/>
        <w:ind w:firstLine="708"/>
        <w:jc w:val="both"/>
        <w:rPr>
          <w:rFonts w:ascii="Verdana" w:hAnsi="Verdana" w:cs="Arial"/>
          <w:sz w:val="19"/>
          <w:szCs w:val="19"/>
        </w:rPr>
      </w:pPr>
    </w:p>
  </w:footnote>
  <w:footnote w:id="5">
    <w:p w14:paraId="24D393B0" w14:textId="77777777" w:rsidR="000358FA" w:rsidRPr="007B6F03" w:rsidRDefault="000358FA" w:rsidP="000358FA">
      <w:pPr>
        <w:pStyle w:val="Textonotapie"/>
        <w:ind w:firstLine="708"/>
        <w:jc w:val="both"/>
        <w:rPr>
          <w:rFonts w:ascii="Verdana" w:hAnsi="Verdana" w:cs="Arial"/>
          <w:sz w:val="19"/>
          <w:szCs w:val="19"/>
        </w:rPr>
      </w:pPr>
      <w:r w:rsidRPr="007B6F03">
        <w:rPr>
          <w:rStyle w:val="Refdenotaalpie"/>
          <w:rFonts w:ascii="Verdana" w:hAnsi="Verdana" w:cs="Arial"/>
          <w:sz w:val="19"/>
          <w:szCs w:val="19"/>
        </w:rPr>
        <w:footnoteRef/>
      </w:r>
      <w:r w:rsidRPr="007B6F03">
        <w:rPr>
          <w:rFonts w:ascii="Verdana" w:hAnsi="Verdana" w:cs="Arial"/>
          <w:sz w:val="19"/>
          <w:szCs w:val="19"/>
        </w:rPr>
        <w:t xml:space="preserve"> </w:t>
      </w:r>
      <w:r w:rsidRPr="007B6F03">
        <w:rPr>
          <w:rFonts w:ascii="Verdana" w:hAnsi="Verdana" w:cs="Arial"/>
          <w:sz w:val="14"/>
          <w:szCs w:val="14"/>
        </w:rPr>
        <w:t>CONSEJO DE ESTADO. Sección Tercera. Subsección C. Sentencia del 7 de febrero de 2011. Rad. 34.425. C.P. Jaime Orlando Santofimio Gamboa.</w:t>
      </w:r>
    </w:p>
    <w:p w14:paraId="63D592B0" w14:textId="77777777" w:rsidR="000358FA" w:rsidRPr="007B6F03" w:rsidRDefault="000358FA" w:rsidP="000358FA">
      <w:pPr>
        <w:pStyle w:val="Textonotapie"/>
        <w:ind w:firstLine="708"/>
        <w:jc w:val="both"/>
        <w:rPr>
          <w:rFonts w:ascii="Verdana" w:hAnsi="Verdana" w:cs="Arial"/>
          <w:sz w:val="19"/>
          <w:szCs w:val="19"/>
        </w:rPr>
      </w:pPr>
    </w:p>
  </w:footnote>
  <w:footnote w:id="6">
    <w:p w14:paraId="13695C48" w14:textId="77777777" w:rsidR="000358FA" w:rsidRPr="007B6F03" w:rsidRDefault="000358FA" w:rsidP="000358FA">
      <w:pPr>
        <w:pStyle w:val="Textonotapie"/>
        <w:ind w:firstLine="708"/>
        <w:jc w:val="both"/>
        <w:rPr>
          <w:rFonts w:ascii="Verdana" w:hAnsi="Verdana" w:cs="Arial"/>
          <w:sz w:val="19"/>
          <w:szCs w:val="19"/>
        </w:rPr>
      </w:pPr>
      <w:r w:rsidRPr="007B6F03">
        <w:rPr>
          <w:rStyle w:val="Refdenotaalpie"/>
          <w:rFonts w:ascii="Verdana" w:hAnsi="Verdana" w:cs="Arial"/>
          <w:sz w:val="19"/>
          <w:szCs w:val="19"/>
        </w:rPr>
        <w:footnoteRef/>
      </w:r>
      <w:r w:rsidRPr="007B6F03">
        <w:rPr>
          <w:rFonts w:ascii="Verdana" w:hAnsi="Verdana" w:cs="Arial"/>
          <w:sz w:val="19"/>
          <w:szCs w:val="19"/>
        </w:rPr>
        <w:t xml:space="preserve"> </w:t>
      </w:r>
      <w:r w:rsidRPr="007B6F03">
        <w:rPr>
          <w:rFonts w:ascii="Verdana" w:hAnsi="Verdana" w:cs="Arial"/>
          <w:sz w:val="14"/>
          <w:szCs w:val="14"/>
        </w:rPr>
        <w:t>Cfr. ASAMBLEA NACIONAL CONSTITUYENTE. Gaceta Constitucional Nº 76 de mayo 18 de 1991. pp. 12-13.</w:t>
      </w:r>
    </w:p>
    <w:p w14:paraId="4C05F0AD" w14:textId="77777777" w:rsidR="000358FA" w:rsidRPr="007B6F03" w:rsidRDefault="000358FA" w:rsidP="000358FA">
      <w:pPr>
        <w:pStyle w:val="Textonotapie"/>
        <w:ind w:firstLine="708"/>
        <w:jc w:val="both"/>
        <w:rPr>
          <w:rFonts w:ascii="Verdana" w:hAnsi="Verdana" w:cs="Arial"/>
          <w:sz w:val="19"/>
          <w:szCs w:val="19"/>
        </w:rPr>
      </w:pPr>
    </w:p>
  </w:footnote>
  <w:footnote w:id="7">
    <w:p w14:paraId="1AEEF15F" w14:textId="77777777" w:rsidR="000358FA" w:rsidRPr="007B6F03" w:rsidRDefault="000358FA" w:rsidP="000358FA">
      <w:pPr>
        <w:pStyle w:val="Textonotapie"/>
        <w:ind w:firstLine="708"/>
        <w:jc w:val="both"/>
        <w:rPr>
          <w:rFonts w:ascii="Verdana" w:hAnsi="Verdana" w:cs="Arial"/>
          <w:sz w:val="19"/>
          <w:szCs w:val="19"/>
          <w:lang w:val="es-ES"/>
        </w:rPr>
      </w:pPr>
      <w:r w:rsidRPr="007B6F03">
        <w:rPr>
          <w:rStyle w:val="Refdenotaalpie"/>
          <w:rFonts w:ascii="Verdana" w:hAnsi="Verdana" w:cs="Arial"/>
          <w:sz w:val="19"/>
          <w:szCs w:val="19"/>
        </w:rPr>
        <w:footnoteRef/>
      </w:r>
      <w:r w:rsidRPr="007B6F03">
        <w:rPr>
          <w:rFonts w:ascii="Verdana" w:hAnsi="Verdana" w:cs="Arial"/>
          <w:sz w:val="19"/>
          <w:szCs w:val="19"/>
        </w:rPr>
        <w:t xml:space="preserve"> </w:t>
      </w:r>
      <w:r w:rsidRPr="007B6F03">
        <w:rPr>
          <w:rFonts w:ascii="Verdana" w:hAnsi="Verdana" w:cs="Arial"/>
          <w:sz w:val="14"/>
          <w:szCs w:val="14"/>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(CONSEJO DE ESTADO. Sección Tercera. Sentencia del 27 de abril de 2006. Rad. 5.229. C.P. Ramiro Saavedra Becerra).</w:t>
      </w:r>
    </w:p>
  </w:footnote>
  <w:footnote w:id="8">
    <w:p w14:paraId="6C8F181C" w14:textId="38F3EF48" w:rsidR="00660B7E" w:rsidRPr="007B6F03" w:rsidRDefault="00660B7E" w:rsidP="00660B7E">
      <w:pPr>
        <w:pStyle w:val="Textonotapie"/>
        <w:ind w:firstLine="708"/>
        <w:rPr>
          <w:rFonts w:ascii="Verdana" w:hAnsi="Verdana"/>
        </w:rPr>
      </w:pPr>
      <w:r w:rsidRPr="007B6F03">
        <w:rPr>
          <w:rStyle w:val="Refdenotaalpie"/>
          <w:rFonts w:ascii="Verdana" w:hAnsi="Verdana"/>
        </w:rPr>
        <w:footnoteRef/>
      </w:r>
      <w:r w:rsidRPr="007B6F03">
        <w:rPr>
          <w:rFonts w:ascii="Verdana" w:hAnsi="Verdana"/>
        </w:rPr>
        <w:t xml:space="preserve"> </w:t>
      </w:r>
      <w:r w:rsidRPr="007B6F03">
        <w:rPr>
          <w:rFonts w:ascii="Verdana" w:hAnsi="Verdana" w:cs="Arial"/>
          <w:sz w:val="14"/>
          <w:szCs w:val="14"/>
        </w:rPr>
        <w:t xml:space="preserve">DÁVILA VINUEZA, Luis Guillermo. Régimen jurídico de la contratación estatal. 2017. P. </w:t>
      </w:r>
      <w:r w:rsidR="00865B38" w:rsidRPr="007B6F03">
        <w:rPr>
          <w:rFonts w:ascii="Verdana" w:hAnsi="Verdana" w:cs="Arial"/>
          <w:sz w:val="14"/>
          <w:szCs w:val="14"/>
        </w:rPr>
        <w:t>513-</w:t>
      </w:r>
      <w:r w:rsidRPr="007B6F03">
        <w:rPr>
          <w:rFonts w:ascii="Verdana" w:hAnsi="Verdana" w:cs="Arial"/>
          <w:sz w:val="14"/>
          <w:szCs w:val="14"/>
        </w:rPr>
        <w:t>5</w:t>
      </w:r>
      <w:r w:rsidR="006C2322" w:rsidRPr="007B6F03">
        <w:rPr>
          <w:rFonts w:ascii="Verdana" w:hAnsi="Verdana" w:cs="Arial"/>
          <w:sz w:val="14"/>
          <w:szCs w:val="14"/>
        </w:rPr>
        <w:t>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66390"/>
    <w:multiLevelType w:val="hybridMultilevel"/>
    <w:tmpl w:val="9D10F002"/>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C141E"/>
    <w:multiLevelType w:val="hybridMultilevel"/>
    <w:tmpl w:val="9AB0CA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3D63377D"/>
    <w:multiLevelType w:val="hybridMultilevel"/>
    <w:tmpl w:val="39608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DC0906"/>
    <w:multiLevelType w:val="hybridMultilevel"/>
    <w:tmpl w:val="62303AC0"/>
    <w:lvl w:ilvl="0" w:tplc="252445BC">
      <w:start w:val="1"/>
      <w:numFmt w:val="upperLetter"/>
      <w:lvlText w:val="%1."/>
      <w:lvlJc w:val="left"/>
      <w:pPr>
        <w:ind w:left="720" w:hanging="360"/>
      </w:pPr>
      <w:rPr>
        <w:rFonts w:ascii="Arial" w:hAnsi="Arial" w:cs="Arial" w:hint="default"/>
        <w:b w:val="0"/>
        <w:bCs w:val="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505F0A4C"/>
    <w:multiLevelType w:val="hybridMultilevel"/>
    <w:tmpl w:val="48A449B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4"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56124B7B"/>
    <w:multiLevelType w:val="multilevel"/>
    <w:tmpl w:val="8FDE9E50"/>
    <w:lvl w:ilvl="0">
      <w:start w:val="1"/>
      <w:numFmt w:val="decimal"/>
      <w:lvlText w:val="%1."/>
      <w:lvlJc w:val="left"/>
      <w:pPr>
        <w:ind w:left="720" w:hanging="360"/>
      </w:pPr>
    </w:lvl>
    <w:lvl w:ilvl="1">
      <w:start w:val="1"/>
      <w:numFmt w:val="decimal"/>
      <w:isLgl/>
      <w:lvlText w:val="%1.%2."/>
      <w:lvlJc w:val="left"/>
      <w:pPr>
        <w:ind w:left="720" w:hanging="360"/>
      </w:pPr>
      <w:rPr>
        <w:rFonts w:eastAsia="Calibri"/>
      </w:rPr>
    </w:lvl>
    <w:lvl w:ilvl="2">
      <w:start w:val="1"/>
      <w:numFmt w:val="decimal"/>
      <w:isLgl/>
      <w:lvlText w:val="%1.%2.%3."/>
      <w:lvlJc w:val="left"/>
      <w:pPr>
        <w:ind w:left="1080" w:hanging="720"/>
      </w:pPr>
      <w:rPr>
        <w:rFonts w:eastAsia="Calibri"/>
      </w:rPr>
    </w:lvl>
    <w:lvl w:ilvl="3">
      <w:start w:val="1"/>
      <w:numFmt w:val="decimal"/>
      <w:isLgl/>
      <w:lvlText w:val="%1.%2.%3.%4."/>
      <w:lvlJc w:val="left"/>
      <w:pPr>
        <w:ind w:left="1080" w:hanging="720"/>
      </w:pPr>
      <w:rPr>
        <w:rFonts w:eastAsia="Calibri"/>
      </w:rPr>
    </w:lvl>
    <w:lvl w:ilvl="4">
      <w:start w:val="1"/>
      <w:numFmt w:val="decimal"/>
      <w:isLgl/>
      <w:lvlText w:val="%1.%2.%3.%4.%5."/>
      <w:lvlJc w:val="left"/>
      <w:pPr>
        <w:ind w:left="1440" w:hanging="1080"/>
      </w:pPr>
      <w:rPr>
        <w:rFonts w:eastAsia="Calibri"/>
      </w:rPr>
    </w:lvl>
    <w:lvl w:ilvl="5">
      <w:start w:val="1"/>
      <w:numFmt w:val="decimal"/>
      <w:isLgl/>
      <w:lvlText w:val="%1.%2.%3.%4.%5.%6."/>
      <w:lvlJc w:val="left"/>
      <w:pPr>
        <w:ind w:left="1440" w:hanging="1080"/>
      </w:pPr>
      <w:rPr>
        <w:rFonts w:eastAsia="Calibri"/>
      </w:rPr>
    </w:lvl>
    <w:lvl w:ilvl="6">
      <w:start w:val="1"/>
      <w:numFmt w:val="decimal"/>
      <w:isLgl/>
      <w:lvlText w:val="%1.%2.%3.%4.%5.%6.%7."/>
      <w:lvlJc w:val="left"/>
      <w:pPr>
        <w:ind w:left="1800" w:hanging="1440"/>
      </w:pPr>
      <w:rPr>
        <w:rFonts w:eastAsia="Calibri"/>
      </w:rPr>
    </w:lvl>
    <w:lvl w:ilvl="7">
      <w:start w:val="1"/>
      <w:numFmt w:val="decimal"/>
      <w:isLgl/>
      <w:lvlText w:val="%1.%2.%3.%4.%5.%6.%7.%8."/>
      <w:lvlJc w:val="left"/>
      <w:pPr>
        <w:ind w:left="1800" w:hanging="1440"/>
      </w:pPr>
      <w:rPr>
        <w:rFonts w:eastAsia="Calibri"/>
      </w:rPr>
    </w:lvl>
    <w:lvl w:ilvl="8">
      <w:start w:val="1"/>
      <w:numFmt w:val="decimal"/>
      <w:isLgl/>
      <w:lvlText w:val="%1.%2.%3.%4.%5.%6.%7.%8.%9."/>
      <w:lvlJc w:val="left"/>
      <w:pPr>
        <w:ind w:left="2160" w:hanging="1800"/>
      </w:pPr>
      <w:rPr>
        <w:rFonts w:eastAsia="Calibri"/>
      </w:rPr>
    </w:lvl>
  </w:abstractNum>
  <w:abstractNum w:abstractNumId="16" w15:restartNumberingAfterBreak="0">
    <w:nsid w:val="5FE52173"/>
    <w:multiLevelType w:val="hybridMultilevel"/>
    <w:tmpl w:val="28A48D66"/>
    <w:lvl w:ilvl="0" w:tplc="E8CC9F5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602F4117"/>
    <w:multiLevelType w:val="hybridMultilevel"/>
    <w:tmpl w:val="C018ECA0"/>
    <w:lvl w:ilvl="0" w:tplc="24A88488">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 w15:restartNumberingAfterBreak="0">
    <w:nsid w:val="63561AA2"/>
    <w:multiLevelType w:val="hybridMultilevel"/>
    <w:tmpl w:val="AC70F452"/>
    <w:lvl w:ilvl="0" w:tplc="2998008E">
      <w:start w:val="1"/>
      <w:numFmt w:val="decimal"/>
      <w:lvlText w:val="%1."/>
      <w:lvlJc w:val="left"/>
      <w:pPr>
        <w:ind w:left="142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1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0" w15:restartNumberingAfterBreak="0">
    <w:nsid w:val="69F17E71"/>
    <w:multiLevelType w:val="hybridMultilevel"/>
    <w:tmpl w:val="35BA9E22"/>
    <w:lvl w:ilvl="0" w:tplc="240A0001">
      <w:start w:val="1"/>
      <w:numFmt w:val="bullet"/>
      <w:lvlText w:val=""/>
      <w:lvlJc w:val="left"/>
      <w:pPr>
        <w:ind w:left="1429" w:hanging="360"/>
      </w:pPr>
      <w:rPr>
        <w:rFonts w:ascii="Symbol" w:hAnsi="Symbol" w:hint="default"/>
      </w:rPr>
    </w:lvl>
    <w:lvl w:ilvl="1" w:tplc="240A0003">
      <w:start w:val="1"/>
      <w:numFmt w:val="bullet"/>
      <w:lvlText w:val="o"/>
      <w:lvlJc w:val="left"/>
      <w:pPr>
        <w:ind w:left="2149" w:hanging="360"/>
      </w:pPr>
      <w:rPr>
        <w:rFonts w:ascii="Courier New" w:hAnsi="Courier New" w:cs="Courier New" w:hint="default"/>
      </w:rPr>
    </w:lvl>
    <w:lvl w:ilvl="2" w:tplc="240A0005">
      <w:start w:val="1"/>
      <w:numFmt w:val="bullet"/>
      <w:lvlText w:val=""/>
      <w:lvlJc w:val="left"/>
      <w:pPr>
        <w:ind w:left="2869" w:hanging="360"/>
      </w:pPr>
      <w:rPr>
        <w:rFonts w:ascii="Wingdings" w:hAnsi="Wingdings" w:hint="default"/>
      </w:rPr>
    </w:lvl>
    <w:lvl w:ilvl="3" w:tplc="240A0001">
      <w:start w:val="1"/>
      <w:numFmt w:val="bullet"/>
      <w:lvlText w:val=""/>
      <w:lvlJc w:val="left"/>
      <w:pPr>
        <w:ind w:left="3589" w:hanging="360"/>
      </w:pPr>
      <w:rPr>
        <w:rFonts w:ascii="Symbol" w:hAnsi="Symbol" w:hint="default"/>
      </w:rPr>
    </w:lvl>
    <w:lvl w:ilvl="4" w:tplc="240A0003">
      <w:start w:val="1"/>
      <w:numFmt w:val="bullet"/>
      <w:lvlText w:val="o"/>
      <w:lvlJc w:val="left"/>
      <w:pPr>
        <w:ind w:left="4309" w:hanging="360"/>
      </w:pPr>
      <w:rPr>
        <w:rFonts w:ascii="Courier New" w:hAnsi="Courier New" w:cs="Courier New" w:hint="default"/>
      </w:rPr>
    </w:lvl>
    <w:lvl w:ilvl="5" w:tplc="240A0005">
      <w:start w:val="1"/>
      <w:numFmt w:val="bullet"/>
      <w:lvlText w:val=""/>
      <w:lvlJc w:val="left"/>
      <w:pPr>
        <w:ind w:left="5029" w:hanging="360"/>
      </w:pPr>
      <w:rPr>
        <w:rFonts w:ascii="Wingdings" w:hAnsi="Wingdings" w:hint="default"/>
      </w:rPr>
    </w:lvl>
    <w:lvl w:ilvl="6" w:tplc="240A0001">
      <w:start w:val="1"/>
      <w:numFmt w:val="bullet"/>
      <w:lvlText w:val=""/>
      <w:lvlJc w:val="left"/>
      <w:pPr>
        <w:ind w:left="5749" w:hanging="360"/>
      </w:pPr>
      <w:rPr>
        <w:rFonts w:ascii="Symbol" w:hAnsi="Symbol" w:hint="default"/>
      </w:rPr>
    </w:lvl>
    <w:lvl w:ilvl="7" w:tplc="240A0003">
      <w:start w:val="1"/>
      <w:numFmt w:val="bullet"/>
      <w:lvlText w:val="o"/>
      <w:lvlJc w:val="left"/>
      <w:pPr>
        <w:ind w:left="6469" w:hanging="360"/>
      </w:pPr>
      <w:rPr>
        <w:rFonts w:ascii="Courier New" w:hAnsi="Courier New" w:cs="Courier New" w:hint="default"/>
      </w:rPr>
    </w:lvl>
    <w:lvl w:ilvl="8" w:tplc="240A0005">
      <w:start w:val="1"/>
      <w:numFmt w:val="bullet"/>
      <w:lvlText w:val=""/>
      <w:lvlJc w:val="left"/>
      <w:pPr>
        <w:ind w:left="7189" w:hanging="360"/>
      </w:pPr>
      <w:rPr>
        <w:rFonts w:ascii="Wingdings" w:hAnsi="Wingdings" w:hint="default"/>
      </w:rPr>
    </w:lvl>
  </w:abstractNum>
  <w:abstractNum w:abstractNumId="2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3"/>
  </w:num>
  <w:num w:numId="7">
    <w:abstractNumId w:val="6"/>
  </w:num>
  <w:num w:numId="8">
    <w:abstractNumId w:val="22"/>
  </w:num>
  <w:num w:numId="9">
    <w:abstractNumId w:val="8"/>
  </w:num>
  <w:num w:numId="10">
    <w:abstractNumId w:val="21"/>
  </w:num>
  <w:num w:numId="11">
    <w:abstractNumId w:val="9"/>
  </w:num>
  <w:num w:numId="12">
    <w:abstractNumId w:val="1"/>
  </w:num>
  <w:num w:numId="13">
    <w:abstractNumId w:val="3"/>
  </w:num>
  <w:num w:numId="14">
    <w:abstractNumId w:val="24"/>
  </w:num>
  <w:num w:numId="15">
    <w:abstractNumId w:val="19"/>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4"/>
  </w:num>
  <w:num w:numId="23">
    <w:abstractNumId w:val="17"/>
  </w:num>
  <w:num w:numId="24">
    <w:abstractNumId w:val="18"/>
  </w:num>
  <w:num w:numId="25">
    <w:abstractNumId w:val="16"/>
  </w:num>
  <w:num w:numId="26">
    <w:abstractNumId w:val="10"/>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58FA"/>
    <w:rsid w:val="00043E97"/>
    <w:rsid w:val="00050C83"/>
    <w:rsid w:val="00053A37"/>
    <w:rsid w:val="00061B2A"/>
    <w:rsid w:val="00082362"/>
    <w:rsid w:val="000926D9"/>
    <w:rsid w:val="000A1D38"/>
    <w:rsid w:val="000A683E"/>
    <w:rsid w:val="000B19B9"/>
    <w:rsid w:val="000D0334"/>
    <w:rsid w:val="000F1092"/>
    <w:rsid w:val="000F6486"/>
    <w:rsid w:val="00120DCE"/>
    <w:rsid w:val="00123B1F"/>
    <w:rsid w:val="00125105"/>
    <w:rsid w:val="00127233"/>
    <w:rsid w:val="001350BC"/>
    <w:rsid w:val="00135C4F"/>
    <w:rsid w:val="00146937"/>
    <w:rsid w:val="0016730D"/>
    <w:rsid w:val="001750E2"/>
    <w:rsid w:val="001C2616"/>
    <w:rsid w:val="001E4177"/>
    <w:rsid w:val="001F7DC6"/>
    <w:rsid w:val="0021135A"/>
    <w:rsid w:val="002421BB"/>
    <w:rsid w:val="0025796E"/>
    <w:rsid w:val="00261081"/>
    <w:rsid w:val="002679A6"/>
    <w:rsid w:val="002707A2"/>
    <w:rsid w:val="00274D52"/>
    <w:rsid w:val="002951A0"/>
    <w:rsid w:val="002962BC"/>
    <w:rsid w:val="002A093D"/>
    <w:rsid w:val="002A0DD0"/>
    <w:rsid w:val="002A27D1"/>
    <w:rsid w:val="002A49AC"/>
    <w:rsid w:val="002A64FD"/>
    <w:rsid w:val="002C248A"/>
    <w:rsid w:val="002C60CC"/>
    <w:rsid w:val="002C7A84"/>
    <w:rsid w:val="002E4FD9"/>
    <w:rsid w:val="0030313C"/>
    <w:rsid w:val="00317C56"/>
    <w:rsid w:val="00322A85"/>
    <w:rsid w:val="00324168"/>
    <w:rsid w:val="003448F4"/>
    <w:rsid w:val="0035188A"/>
    <w:rsid w:val="00361BC8"/>
    <w:rsid w:val="003651AB"/>
    <w:rsid w:val="00367F42"/>
    <w:rsid w:val="00374F5E"/>
    <w:rsid w:val="00377E3E"/>
    <w:rsid w:val="003A26D1"/>
    <w:rsid w:val="003A779E"/>
    <w:rsid w:val="003D0F4D"/>
    <w:rsid w:val="003D16CE"/>
    <w:rsid w:val="003D5B0D"/>
    <w:rsid w:val="003E0499"/>
    <w:rsid w:val="003F3941"/>
    <w:rsid w:val="00404A8D"/>
    <w:rsid w:val="00406575"/>
    <w:rsid w:val="00420724"/>
    <w:rsid w:val="0042722E"/>
    <w:rsid w:val="00442E92"/>
    <w:rsid w:val="0044528D"/>
    <w:rsid w:val="00447DB3"/>
    <w:rsid w:val="00467D6E"/>
    <w:rsid w:val="00475935"/>
    <w:rsid w:val="004A164A"/>
    <w:rsid w:val="004A1847"/>
    <w:rsid w:val="004A305D"/>
    <w:rsid w:val="004E268E"/>
    <w:rsid w:val="004F21C4"/>
    <w:rsid w:val="004F5516"/>
    <w:rsid w:val="004F685F"/>
    <w:rsid w:val="004F7AA6"/>
    <w:rsid w:val="00547035"/>
    <w:rsid w:val="0055478B"/>
    <w:rsid w:val="005566E8"/>
    <w:rsid w:val="00574867"/>
    <w:rsid w:val="00581BB3"/>
    <w:rsid w:val="00585F05"/>
    <w:rsid w:val="00591460"/>
    <w:rsid w:val="00592628"/>
    <w:rsid w:val="005C3777"/>
    <w:rsid w:val="005C5CDC"/>
    <w:rsid w:val="005C72D0"/>
    <w:rsid w:val="005D476C"/>
    <w:rsid w:val="005E36CE"/>
    <w:rsid w:val="00610812"/>
    <w:rsid w:val="006219F8"/>
    <w:rsid w:val="00637DB3"/>
    <w:rsid w:val="00650FF7"/>
    <w:rsid w:val="00660B7E"/>
    <w:rsid w:val="00665D70"/>
    <w:rsid w:val="00666EBA"/>
    <w:rsid w:val="00671DAC"/>
    <w:rsid w:val="006900D9"/>
    <w:rsid w:val="006B1D64"/>
    <w:rsid w:val="006B2E29"/>
    <w:rsid w:val="006B446C"/>
    <w:rsid w:val="006B5651"/>
    <w:rsid w:val="006B77FB"/>
    <w:rsid w:val="006C2322"/>
    <w:rsid w:val="006D12F8"/>
    <w:rsid w:val="006E727F"/>
    <w:rsid w:val="006F0BA8"/>
    <w:rsid w:val="006F0FB6"/>
    <w:rsid w:val="006F6F28"/>
    <w:rsid w:val="00706C16"/>
    <w:rsid w:val="00720205"/>
    <w:rsid w:val="007409F3"/>
    <w:rsid w:val="00752098"/>
    <w:rsid w:val="00756841"/>
    <w:rsid w:val="007649AB"/>
    <w:rsid w:val="00771D0C"/>
    <w:rsid w:val="00771FB5"/>
    <w:rsid w:val="007833AC"/>
    <w:rsid w:val="007A3802"/>
    <w:rsid w:val="007B268C"/>
    <w:rsid w:val="007B6F03"/>
    <w:rsid w:val="007B7171"/>
    <w:rsid w:val="007C0C0F"/>
    <w:rsid w:val="007C3DC2"/>
    <w:rsid w:val="007D2036"/>
    <w:rsid w:val="007E5497"/>
    <w:rsid w:val="00806F5F"/>
    <w:rsid w:val="00811F6C"/>
    <w:rsid w:val="00820278"/>
    <w:rsid w:val="00865B38"/>
    <w:rsid w:val="00870686"/>
    <w:rsid w:val="008843B6"/>
    <w:rsid w:val="00891928"/>
    <w:rsid w:val="008A446D"/>
    <w:rsid w:val="008C3BD1"/>
    <w:rsid w:val="008D06F4"/>
    <w:rsid w:val="008D180B"/>
    <w:rsid w:val="008D47FC"/>
    <w:rsid w:val="008E56DD"/>
    <w:rsid w:val="008F0EA7"/>
    <w:rsid w:val="00904514"/>
    <w:rsid w:val="00915B47"/>
    <w:rsid w:val="00923EEF"/>
    <w:rsid w:val="009406AD"/>
    <w:rsid w:val="009419F9"/>
    <w:rsid w:val="0094665B"/>
    <w:rsid w:val="0095685E"/>
    <w:rsid w:val="00961B09"/>
    <w:rsid w:val="00965334"/>
    <w:rsid w:val="0097093E"/>
    <w:rsid w:val="009747BA"/>
    <w:rsid w:val="009977EB"/>
    <w:rsid w:val="009A0DFA"/>
    <w:rsid w:val="009B2D26"/>
    <w:rsid w:val="009B558C"/>
    <w:rsid w:val="009B7A1D"/>
    <w:rsid w:val="009C6297"/>
    <w:rsid w:val="009C71FA"/>
    <w:rsid w:val="009C72E7"/>
    <w:rsid w:val="009D3058"/>
    <w:rsid w:val="009D32AF"/>
    <w:rsid w:val="009E7E1F"/>
    <w:rsid w:val="009F3A13"/>
    <w:rsid w:val="009F6D40"/>
    <w:rsid w:val="00A122D3"/>
    <w:rsid w:val="00A17F13"/>
    <w:rsid w:val="00A20739"/>
    <w:rsid w:val="00A255DA"/>
    <w:rsid w:val="00A33C78"/>
    <w:rsid w:val="00A52D6C"/>
    <w:rsid w:val="00A53241"/>
    <w:rsid w:val="00A63D6A"/>
    <w:rsid w:val="00A825C7"/>
    <w:rsid w:val="00AB0ADB"/>
    <w:rsid w:val="00AC35DC"/>
    <w:rsid w:val="00B01B1A"/>
    <w:rsid w:val="00B04E04"/>
    <w:rsid w:val="00B276F3"/>
    <w:rsid w:val="00B318C4"/>
    <w:rsid w:val="00B518D7"/>
    <w:rsid w:val="00B62CE6"/>
    <w:rsid w:val="00B67CCD"/>
    <w:rsid w:val="00B72CD3"/>
    <w:rsid w:val="00B72FFF"/>
    <w:rsid w:val="00BA5BF5"/>
    <w:rsid w:val="00BA70FA"/>
    <w:rsid w:val="00BB160B"/>
    <w:rsid w:val="00BC3D36"/>
    <w:rsid w:val="00BD7F72"/>
    <w:rsid w:val="00BE3DF0"/>
    <w:rsid w:val="00C04FB3"/>
    <w:rsid w:val="00C1201B"/>
    <w:rsid w:val="00C219ED"/>
    <w:rsid w:val="00C27864"/>
    <w:rsid w:val="00C330EB"/>
    <w:rsid w:val="00C37A56"/>
    <w:rsid w:val="00C44A33"/>
    <w:rsid w:val="00C61A5C"/>
    <w:rsid w:val="00C70073"/>
    <w:rsid w:val="00C7109E"/>
    <w:rsid w:val="00C754BE"/>
    <w:rsid w:val="00C76B1C"/>
    <w:rsid w:val="00CA146D"/>
    <w:rsid w:val="00CB5978"/>
    <w:rsid w:val="00CB6357"/>
    <w:rsid w:val="00CC1B26"/>
    <w:rsid w:val="00CC52F9"/>
    <w:rsid w:val="00CC574A"/>
    <w:rsid w:val="00CF0DD2"/>
    <w:rsid w:val="00CF7884"/>
    <w:rsid w:val="00D12BAE"/>
    <w:rsid w:val="00D423A2"/>
    <w:rsid w:val="00D4256D"/>
    <w:rsid w:val="00D520D8"/>
    <w:rsid w:val="00D55EB8"/>
    <w:rsid w:val="00D63AC2"/>
    <w:rsid w:val="00D7383B"/>
    <w:rsid w:val="00D77C37"/>
    <w:rsid w:val="00DA231B"/>
    <w:rsid w:val="00DA23A0"/>
    <w:rsid w:val="00DA44B6"/>
    <w:rsid w:val="00DA6B31"/>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97647"/>
    <w:rsid w:val="00EA0E3D"/>
    <w:rsid w:val="00EC38A7"/>
    <w:rsid w:val="00EC6F50"/>
    <w:rsid w:val="00EE0DB6"/>
    <w:rsid w:val="00EE1AA8"/>
    <w:rsid w:val="00F02FCD"/>
    <w:rsid w:val="00F03F55"/>
    <w:rsid w:val="00F167FD"/>
    <w:rsid w:val="00F23CB4"/>
    <w:rsid w:val="00F31EDC"/>
    <w:rsid w:val="00F462B3"/>
    <w:rsid w:val="00F5664F"/>
    <w:rsid w:val="00F666C4"/>
    <w:rsid w:val="00F76AFC"/>
    <w:rsid w:val="00F8425C"/>
    <w:rsid w:val="00FA47C0"/>
    <w:rsid w:val="00FB5DD1"/>
    <w:rsid w:val="00FC2B5D"/>
    <w:rsid w:val="00FD6862"/>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B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C72D0"/>
    <w:pPr>
      <w:spacing w:after="0" w:line="240" w:lineRule="exact"/>
    </w:pPr>
    <w:rPr>
      <w:vertAlign w:val="superscript"/>
    </w:rPr>
  </w:style>
  <w:style w:type="table" w:customStyle="1" w:styleId="Tablaconcuadrcula1">
    <w:name w:val="Tabla con cuadrícula1"/>
    <w:basedOn w:val="Tablanormal"/>
    <w:uiPriority w:val="39"/>
    <w:qFormat/>
    <w:rsid w:val="005C72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74D52"/>
    <w:rPr>
      <w:b/>
      <w:bCs/>
    </w:rPr>
  </w:style>
  <w:style w:type="paragraph" w:styleId="Textodeglobo">
    <w:name w:val="Balloon Text"/>
    <w:basedOn w:val="Normal"/>
    <w:link w:val="TextodegloboCar"/>
    <w:uiPriority w:val="99"/>
    <w:semiHidden/>
    <w:unhideWhenUsed/>
    <w:rsid w:val="00F167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82245700">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58332090">
      <w:bodyDiv w:val="1"/>
      <w:marLeft w:val="0"/>
      <w:marRight w:val="0"/>
      <w:marTop w:val="0"/>
      <w:marBottom w:val="0"/>
      <w:divBdr>
        <w:top w:val="none" w:sz="0" w:space="0" w:color="auto"/>
        <w:left w:val="none" w:sz="0" w:space="0" w:color="auto"/>
        <w:bottom w:val="none" w:sz="0" w:space="0" w:color="auto"/>
        <w:right w:val="none" w:sz="0" w:space="0" w:color="auto"/>
      </w:divBdr>
    </w:div>
    <w:div w:id="816610397">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795824733">
      <w:bodyDiv w:val="1"/>
      <w:marLeft w:val="0"/>
      <w:marRight w:val="0"/>
      <w:marTop w:val="0"/>
      <w:marBottom w:val="0"/>
      <w:divBdr>
        <w:top w:val="none" w:sz="0" w:space="0" w:color="auto"/>
        <w:left w:val="none" w:sz="0" w:space="0" w:color="auto"/>
        <w:bottom w:val="none" w:sz="0" w:space="0" w:color="auto"/>
        <w:right w:val="none" w:sz="0" w:space="0" w:color="auto"/>
      </w:divBdr>
    </w:div>
    <w:div w:id="1824006907">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yasbleidy.rodriguez@personeriachia.gov.co" TargetMode="External"/><Relationship Id="rId17" Type="http://schemas.openxmlformats.org/officeDocument/2006/relationships/hyperlink" Target="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9415CCA6-AFA1-4A8C-A4DA-BBC5A2292CA0}"/>
</file>

<file path=customXml/itemProps4.xml><?xml version="1.0" encoding="utf-8"?>
<ds:datastoreItem xmlns:ds="http://schemas.openxmlformats.org/officeDocument/2006/customXml" ds:itemID="{9DE1B14D-1236-4E61-B170-F1E77E97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4232</Words>
  <Characters>23276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3</cp:revision>
  <cp:lastPrinted>2023-01-10T21:18:00Z</cp:lastPrinted>
  <dcterms:created xsi:type="dcterms:W3CDTF">2024-10-29T15:35:00Z</dcterms:created>
  <dcterms:modified xsi:type="dcterms:W3CDTF">2024-10-30T13:53:00Z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