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A09B8" w14:textId="77777777" w:rsidR="00983E9D" w:rsidRPr="006A6A06" w:rsidRDefault="00983E9D" w:rsidP="00983E9D">
      <w:pPr>
        <w:spacing w:after="0" w:line="240" w:lineRule="auto"/>
        <w:jc w:val="both"/>
        <w:rPr>
          <w:rFonts w:ascii="Verdana" w:hAnsi="Verdana" w:cs="Arial"/>
          <w:b/>
          <w:lang w:val="es-MX" w:eastAsia="es-ES_tradnl"/>
        </w:rPr>
      </w:pPr>
      <w:bookmarkStart w:id="0" w:name="_Hlk143780582"/>
      <w:r w:rsidRPr="006A6A06">
        <w:rPr>
          <w:rFonts w:ascii="Verdana" w:hAnsi="Verdana" w:cs="Arial"/>
          <w:b/>
          <w:lang w:val="es-MX" w:eastAsia="es-ES_tradnl"/>
        </w:rPr>
        <w:t xml:space="preserve">CONTRATO Y CONVENIO INTERADMINISTRATIVO – Concepto – Régimen jurídico aplicable </w:t>
      </w:r>
    </w:p>
    <w:p w14:paraId="48C3AFBC" w14:textId="77777777" w:rsidR="00983E9D" w:rsidRPr="006A6A06" w:rsidRDefault="00983E9D" w:rsidP="00983E9D">
      <w:pPr>
        <w:spacing w:after="0" w:line="240" w:lineRule="auto"/>
        <w:jc w:val="both"/>
        <w:rPr>
          <w:rFonts w:ascii="Verdana" w:hAnsi="Verdana" w:cs="Arial"/>
          <w:b/>
          <w:lang w:val="es-MX" w:eastAsia="es-ES_tradnl"/>
        </w:rPr>
      </w:pPr>
    </w:p>
    <w:p w14:paraId="16399B9D" w14:textId="77777777" w:rsidR="00983E9D" w:rsidRPr="006A6A06" w:rsidRDefault="00983E9D" w:rsidP="00983E9D">
      <w:pPr>
        <w:spacing w:after="0" w:line="240" w:lineRule="auto"/>
        <w:jc w:val="both"/>
        <w:rPr>
          <w:rFonts w:ascii="Verdana" w:hAnsi="Verdana" w:cs="Arial"/>
          <w:lang w:val="es-ES" w:eastAsia="es-ES"/>
        </w:rPr>
      </w:pPr>
      <w:r w:rsidRPr="006A6A06">
        <w:rPr>
          <w:rFonts w:ascii="Verdana" w:hAnsi="Verdana" w:cs="Arial"/>
          <w:lang w:val="es-ES" w:eastAsia="es-ES"/>
        </w:rPr>
        <w:t xml:space="preserve">[…]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w:t>
      </w:r>
    </w:p>
    <w:p w14:paraId="3B13811F" w14:textId="77777777" w:rsidR="00983E9D" w:rsidRPr="006A6A06" w:rsidRDefault="00983E9D" w:rsidP="00983E9D">
      <w:pPr>
        <w:spacing w:after="0" w:line="240" w:lineRule="auto"/>
        <w:jc w:val="both"/>
        <w:rPr>
          <w:rFonts w:ascii="Verdana" w:hAnsi="Verdana" w:cs="Arial"/>
          <w:bCs/>
          <w:lang w:val="es-ES_tradnl" w:eastAsia="es-ES_tradnl"/>
        </w:rPr>
      </w:pPr>
    </w:p>
    <w:p w14:paraId="764D46BE" w14:textId="77777777" w:rsidR="00983E9D" w:rsidRPr="006A6A06" w:rsidRDefault="00983E9D" w:rsidP="00983E9D">
      <w:pPr>
        <w:spacing w:after="0" w:line="240" w:lineRule="auto"/>
        <w:jc w:val="both"/>
        <w:rPr>
          <w:rFonts w:ascii="Verdana" w:hAnsi="Verdana" w:cs="Arial"/>
          <w:b/>
          <w:lang w:val="es-MX" w:eastAsia="es-ES_tradnl"/>
        </w:rPr>
      </w:pPr>
      <w:r w:rsidRPr="006A6A06">
        <w:rPr>
          <w:rFonts w:ascii="Verdana" w:hAnsi="Verdana" w:cs="Arial"/>
          <w:b/>
          <w:lang w:val="es-MX" w:eastAsia="es-ES_tradnl"/>
        </w:rPr>
        <w:t xml:space="preserve">MODALIDAD DE CONTRATACIÓN DIRECTA – Convenios o contratos interadministrativos – Excepciones </w:t>
      </w:r>
    </w:p>
    <w:p w14:paraId="0D9FE7FA" w14:textId="77777777" w:rsidR="00983E9D" w:rsidRPr="006A6A06" w:rsidRDefault="00983E9D" w:rsidP="00983E9D">
      <w:pPr>
        <w:spacing w:after="0" w:line="240" w:lineRule="auto"/>
        <w:jc w:val="both"/>
        <w:rPr>
          <w:rFonts w:ascii="Verdana" w:hAnsi="Verdana" w:cs="Arial"/>
          <w:bCs/>
          <w:lang w:val="es-ES_tradnl" w:eastAsia="es-ES_tradnl"/>
        </w:rPr>
      </w:pPr>
    </w:p>
    <w:p w14:paraId="4A932C86" w14:textId="77777777" w:rsidR="00983E9D" w:rsidRPr="006A6A06" w:rsidRDefault="00983E9D" w:rsidP="00983E9D">
      <w:pPr>
        <w:spacing w:after="0" w:line="240" w:lineRule="auto"/>
        <w:jc w:val="both"/>
        <w:rPr>
          <w:rFonts w:ascii="Verdana" w:hAnsi="Verdana" w:cs="Arial"/>
          <w:bCs/>
          <w:lang w:val="es-ES_tradnl" w:eastAsia="es-ES_tradnl"/>
        </w:rPr>
      </w:pPr>
      <w:r w:rsidRPr="006A6A06">
        <w:rPr>
          <w:rFonts w:ascii="Verdana" w:hAnsi="Verdana" w:cs="Arial"/>
          <w:bCs/>
          <w:lang w:val="es-ES_tradnl" w:eastAsia="es-ES_tradnl"/>
        </w:rPr>
        <w:t>En relación con la modalidad de selección aplicable a la celebración de contratos y/o convenios interadministrativos,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w:t>
      </w:r>
    </w:p>
    <w:p w14:paraId="0B1FEE32" w14:textId="77777777" w:rsidR="00983E9D" w:rsidRPr="006A6A06" w:rsidRDefault="00983E9D" w:rsidP="00983E9D">
      <w:pPr>
        <w:spacing w:after="0" w:line="240" w:lineRule="auto"/>
        <w:jc w:val="both"/>
        <w:rPr>
          <w:rFonts w:ascii="Verdana" w:hAnsi="Verdana" w:cs="Arial"/>
          <w:bCs/>
          <w:lang w:val="es-ES_tradnl" w:eastAsia="es-ES_tradnl"/>
        </w:rPr>
      </w:pPr>
      <w:r w:rsidRPr="006A6A06">
        <w:rPr>
          <w:rFonts w:ascii="Verdana" w:hAnsi="Verdana" w:cs="Arial"/>
          <w:bCs/>
          <w:lang w:val="es-ES_tradnl" w:eastAsia="es-ES_tradnl"/>
        </w:rPr>
        <w:t>[…]</w:t>
      </w:r>
    </w:p>
    <w:p w14:paraId="63019BA6" w14:textId="77777777" w:rsidR="00983E9D" w:rsidRPr="006A6A06" w:rsidRDefault="00983E9D" w:rsidP="00983E9D">
      <w:pPr>
        <w:spacing w:after="0" w:line="240" w:lineRule="auto"/>
        <w:jc w:val="both"/>
        <w:rPr>
          <w:rFonts w:ascii="Verdana" w:hAnsi="Verdana" w:cs="Arial"/>
          <w:bCs/>
          <w:lang w:val="es-ES_tradnl" w:eastAsia="es-ES_tradnl"/>
        </w:rPr>
      </w:pPr>
      <w:r w:rsidRPr="006A6A06">
        <w:rPr>
          <w:rFonts w:ascii="Verdana" w:hAnsi="Verdana" w:cs="Arial"/>
          <w:bCs/>
          <w:lang w:val="es-ES_tradnl" w:eastAsia="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14:paraId="4FBD24F1" w14:textId="77777777" w:rsidR="00983E9D" w:rsidRPr="006A6A06" w:rsidRDefault="00983E9D" w:rsidP="00983E9D">
      <w:pPr>
        <w:spacing w:after="0" w:line="240" w:lineRule="auto"/>
        <w:jc w:val="both"/>
        <w:rPr>
          <w:rFonts w:ascii="Verdana" w:hAnsi="Verdana" w:cs="Arial"/>
          <w:bCs/>
          <w:lang w:val="es-ES_tradnl" w:eastAsia="es-ES_tradnl"/>
        </w:rPr>
      </w:pPr>
    </w:p>
    <w:p w14:paraId="263F1223" w14:textId="77777777" w:rsidR="00983E9D" w:rsidRPr="006A6A06" w:rsidRDefault="00983E9D" w:rsidP="00983E9D">
      <w:pPr>
        <w:spacing w:after="0" w:line="240" w:lineRule="auto"/>
        <w:jc w:val="both"/>
        <w:rPr>
          <w:rFonts w:ascii="Verdana" w:hAnsi="Verdana" w:cs="Arial"/>
          <w:bCs/>
          <w:lang w:val="es-ES_tradnl" w:eastAsia="es-ES_tradnl"/>
        </w:rPr>
      </w:pPr>
    </w:p>
    <w:p w14:paraId="5CA7815C" w14:textId="77777777" w:rsidR="00983E9D" w:rsidRPr="006A6A06" w:rsidRDefault="00983E9D" w:rsidP="00983E9D">
      <w:pPr>
        <w:spacing w:after="0" w:line="240" w:lineRule="auto"/>
        <w:jc w:val="both"/>
        <w:rPr>
          <w:rFonts w:ascii="Verdana" w:hAnsi="Verdana" w:cs="Arial"/>
          <w:bCs/>
          <w:lang w:val="es-ES_tradnl" w:eastAsia="es-ES_tradnl"/>
        </w:rPr>
      </w:pPr>
    </w:p>
    <w:p w14:paraId="211A8C8D" w14:textId="77777777" w:rsidR="00983E9D" w:rsidRPr="006A6A06" w:rsidRDefault="00983E9D" w:rsidP="00983E9D">
      <w:pPr>
        <w:jc w:val="both"/>
        <w:rPr>
          <w:rFonts w:ascii="Verdana" w:eastAsia="Arial" w:hAnsi="Verdana" w:cs="Arial"/>
          <w:b/>
          <w:bCs/>
          <w:lang w:eastAsia="es-CO"/>
        </w:rPr>
      </w:pPr>
      <w:r w:rsidRPr="006A6A06">
        <w:rPr>
          <w:rFonts w:ascii="Verdana" w:eastAsia="Arial" w:hAnsi="Verdana" w:cs="Arial"/>
          <w:b/>
          <w:bCs/>
          <w:lang w:eastAsia="es-CO"/>
        </w:rPr>
        <w:t xml:space="preserve">EMPRESAS DE SERVICIOS PÚBLICOS – Naturaleza especial </w:t>
      </w:r>
    </w:p>
    <w:p w14:paraId="128EC6CE" w14:textId="77777777" w:rsidR="00983E9D" w:rsidRPr="006A6A06" w:rsidRDefault="00983E9D" w:rsidP="00983E9D">
      <w:pPr>
        <w:widowControl w:val="0"/>
        <w:ind w:right="107"/>
        <w:jc w:val="both"/>
        <w:rPr>
          <w:rFonts w:ascii="Verdana" w:eastAsia="Calibri" w:hAnsi="Verdana" w:cs="Calibri"/>
          <w:lang w:eastAsia="es-CO"/>
        </w:rPr>
      </w:pPr>
      <w:r w:rsidRPr="006A6A06">
        <w:rPr>
          <w:rFonts w:ascii="Verdana" w:eastAsia="Arial" w:hAnsi="Verdana" w:cs="Arial"/>
          <w:lang w:eastAsia="es-CO"/>
        </w:rPr>
        <w:t xml:space="preserve">[…] las empresas de servicios públicos tienen una naturaleza jurídica especial que viene dada directamente por el artículo 356 de la Constitución Política. El </w:t>
      </w:r>
      <w:r w:rsidRPr="006A6A06">
        <w:rPr>
          <w:rFonts w:ascii="Verdana" w:eastAsia="Arial" w:hAnsi="Verdana" w:cs="Arial"/>
          <w:lang w:eastAsia="es-CO"/>
        </w:rPr>
        <w:lastRenderedPageBreak/>
        <w:t>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r w:rsidRPr="006A6A06">
        <w:rPr>
          <w:rFonts w:ascii="Verdana" w:eastAsia="Calibri" w:hAnsi="Verdana" w:cs="Calibri"/>
          <w:lang w:eastAsia="es-CO"/>
        </w:rPr>
        <w:t xml:space="preserve"> </w:t>
      </w:r>
    </w:p>
    <w:p w14:paraId="0A6D8E8D" w14:textId="77777777" w:rsidR="00983E9D" w:rsidRPr="006A6A06" w:rsidRDefault="00983E9D" w:rsidP="00983E9D">
      <w:pPr>
        <w:jc w:val="both"/>
        <w:rPr>
          <w:rFonts w:ascii="Verdana" w:eastAsia="Calibri" w:hAnsi="Verdana" w:cs="Arial"/>
          <w:b/>
          <w:lang w:val="es-ES_tradnl" w:eastAsia="es-ES_tradnl"/>
        </w:rPr>
      </w:pPr>
      <w:r w:rsidRPr="006A6A06">
        <w:rPr>
          <w:rFonts w:ascii="Verdana" w:eastAsia="Calibri" w:hAnsi="Verdana" w:cs="Arial"/>
          <w:b/>
          <w:lang w:val="es-ES_tradnl" w:eastAsia="es-ES_tradnl"/>
        </w:rPr>
        <w:t xml:space="preserve">SERVICIOS PÚBLICOS DOMICILIARIOS – Régimen contractual – Derecho privado </w:t>
      </w:r>
    </w:p>
    <w:p w14:paraId="2802762A" w14:textId="7D40E365" w:rsidR="00983E9D" w:rsidRPr="006A6A06" w:rsidRDefault="00983E9D" w:rsidP="00983E9D">
      <w:pPr>
        <w:jc w:val="both"/>
        <w:rPr>
          <w:rFonts w:ascii="Verdana" w:eastAsia="Calibri" w:hAnsi="Verdana" w:cs="Arial"/>
          <w:lang w:val="es-ES_tradnl" w:eastAsia="es-ES_tradnl"/>
        </w:rPr>
      </w:pPr>
      <w:r w:rsidRPr="006A6A06">
        <w:rPr>
          <w:rFonts w:ascii="Verdana" w:eastAsia="Calibri" w:hAnsi="Verdana" w:cs="Arial"/>
          <w:lang w:val="es-ES_tradnl" w:eastAsia="es-ES_tradnl"/>
        </w:rPr>
        <w:t>El artículo 31 de la Ley 142 de 1994, modificado por el artículo 3 de la Ley 689 de 2001, dispone que</w:t>
      </w:r>
      <w:r w:rsidRPr="006A6A06">
        <w:rPr>
          <w:rFonts w:ascii="Verdana" w:eastAsia="Calibri" w:hAnsi="Verdana" w:cs="Arial"/>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6A6A06">
        <w:rPr>
          <w:rFonts w:ascii="Verdana" w:eastAsia="Calibri" w:hAnsi="Verdana" w:cs="Arial"/>
          <w:lang w:val="es-ES_tradnl" w:eastAsia="es-ES_tradnl"/>
        </w:rPr>
        <w:t>. Por su parte, el artículo 32 de la Ley 142 consagra el régimen de derecho privado para las empresas de servicios públicos domiciliarios, indicando que, sus actos se rigen por los principios y reglas aplicables a los particulares.</w:t>
      </w:r>
    </w:p>
    <w:p w14:paraId="4B0DAEBF" w14:textId="77777777" w:rsidR="00D95C8D" w:rsidRDefault="00D95C8D" w:rsidP="00D1391B">
      <w:pPr>
        <w:spacing w:after="0" w:line="240" w:lineRule="auto"/>
        <w:rPr>
          <w:rFonts w:ascii="Verdana" w:eastAsia="Geomanist Light" w:hAnsi="Verdana" w:cs="Arial"/>
          <w:color w:val="000000"/>
          <w:lang w:val="es-MX"/>
        </w:rPr>
      </w:pPr>
    </w:p>
    <w:p w14:paraId="7B52CA19" w14:textId="77777777" w:rsidR="00D95C8D" w:rsidRDefault="00D95C8D" w:rsidP="00D1391B">
      <w:pPr>
        <w:spacing w:after="0" w:line="240" w:lineRule="auto"/>
        <w:rPr>
          <w:rFonts w:ascii="Verdana" w:eastAsia="Geomanist Light" w:hAnsi="Verdana" w:cs="Arial"/>
          <w:color w:val="000000"/>
          <w:lang w:val="es-MX"/>
        </w:rPr>
      </w:pPr>
    </w:p>
    <w:p w14:paraId="17812A0F" w14:textId="77777777" w:rsidR="00D95C8D" w:rsidRDefault="00D95C8D" w:rsidP="00D1391B">
      <w:pPr>
        <w:spacing w:after="0" w:line="240" w:lineRule="auto"/>
        <w:rPr>
          <w:rFonts w:ascii="Verdana" w:eastAsia="Geomanist Light" w:hAnsi="Verdana" w:cs="Arial"/>
          <w:color w:val="000000"/>
          <w:lang w:val="es-MX"/>
        </w:rPr>
      </w:pPr>
    </w:p>
    <w:p w14:paraId="5123B52B" w14:textId="77777777" w:rsidR="00D95C8D" w:rsidRDefault="00D95C8D" w:rsidP="00D1391B">
      <w:pPr>
        <w:spacing w:after="0" w:line="240" w:lineRule="auto"/>
        <w:rPr>
          <w:rFonts w:ascii="Verdana" w:eastAsia="Geomanist Light" w:hAnsi="Verdana" w:cs="Arial"/>
          <w:color w:val="000000"/>
          <w:lang w:val="es-MX"/>
        </w:rPr>
      </w:pPr>
    </w:p>
    <w:p w14:paraId="6E4E159C" w14:textId="77777777" w:rsidR="00D95C8D" w:rsidRDefault="00D95C8D" w:rsidP="00D1391B">
      <w:pPr>
        <w:spacing w:after="0" w:line="240" w:lineRule="auto"/>
        <w:rPr>
          <w:rFonts w:ascii="Verdana" w:eastAsia="Geomanist Light" w:hAnsi="Verdana" w:cs="Arial"/>
          <w:color w:val="000000"/>
          <w:lang w:val="es-MX"/>
        </w:rPr>
      </w:pPr>
    </w:p>
    <w:p w14:paraId="4777F716" w14:textId="77777777" w:rsidR="00D95C8D" w:rsidRDefault="00D95C8D" w:rsidP="00D1391B">
      <w:pPr>
        <w:spacing w:after="0" w:line="240" w:lineRule="auto"/>
        <w:rPr>
          <w:rFonts w:ascii="Verdana" w:eastAsia="Geomanist Light" w:hAnsi="Verdana" w:cs="Arial"/>
          <w:color w:val="000000"/>
          <w:lang w:val="es-MX"/>
        </w:rPr>
      </w:pPr>
    </w:p>
    <w:p w14:paraId="4F2DA4DE" w14:textId="77777777" w:rsidR="00D95C8D" w:rsidRDefault="00D95C8D" w:rsidP="00D1391B">
      <w:pPr>
        <w:spacing w:after="0" w:line="240" w:lineRule="auto"/>
        <w:rPr>
          <w:rFonts w:ascii="Verdana" w:eastAsia="Geomanist Light" w:hAnsi="Verdana" w:cs="Arial"/>
          <w:color w:val="000000"/>
          <w:lang w:val="es-MX"/>
        </w:rPr>
      </w:pPr>
    </w:p>
    <w:p w14:paraId="0BAB9DAE" w14:textId="77777777" w:rsidR="00D95C8D" w:rsidRDefault="00D95C8D" w:rsidP="00D1391B">
      <w:pPr>
        <w:spacing w:after="0" w:line="240" w:lineRule="auto"/>
        <w:rPr>
          <w:rFonts w:ascii="Verdana" w:eastAsia="Geomanist Light" w:hAnsi="Verdana" w:cs="Arial"/>
          <w:color w:val="000000"/>
          <w:lang w:val="es-MX"/>
        </w:rPr>
      </w:pPr>
    </w:p>
    <w:p w14:paraId="3BF765B3" w14:textId="77777777" w:rsidR="00D95C8D" w:rsidRDefault="00D95C8D" w:rsidP="00D1391B">
      <w:pPr>
        <w:spacing w:after="0" w:line="240" w:lineRule="auto"/>
        <w:rPr>
          <w:rFonts w:ascii="Verdana" w:eastAsia="Geomanist Light" w:hAnsi="Verdana" w:cs="Arial"/>
          <w:color w:val="000000"/>
          <w:lang w:val="es-MX"/>
        </w:rPr>
      </w:pPr>
    </w:p>
    <w:p w14:paraId="73BDAA7F" w14:textId="77777777" w:rsidR="00D95C8D" w:rsidRDefault="00D95C8D" w:rsidP="00D1391B">
      <w:pPr>
        <w:spacing w:after="0" w:line="240" w:lineRule="auto"/>
        <w:rPr>
          <w:rFonts w:ascii="Verdana" w:eastAsia="Geomanist Light" w:hAnsi="Verdana" w:cs="Arial"/>
          <w:color w:val="000000"/>
          <w:lang w:val="es-MX"/>
        </w:rPr>
      </w:pPr>
    </w:p>
    <w:p w14:paraId="7195F1BB" w14:textId="77777777" w:rsidR="00D95C8D" w:rsidRDefault="00D95C8D" w:rsidP="00D1391B">
      <w:pPr>
        <w:spacing w:after="0" w:line="240" w:lineRule="auto"/>
        <w:rPr>
          <w:rFonts w:ascii="Verdana" w:eastAsia="Geomanist Light" w:hAnsi="Verdana" w:cs="Arial"/>
          <w:color w:val="000000"/>
          <w:lang w:val="es-MX"/>
        </w:rPr>
      </w:pPr>
    </w:p>
    <w:p w14:paraId="3C03CB66" w14:textId="77777777" w:rsidR="00D95C8D" w:rsidRDefault="00D95C8D" w:rsidP="00D1391B">
      <w:pPr>
        <w:spacing w:after="0" w:line="240" w:lineRule="auto"/>
        <w:rPr>
          <w:rFonts w:ascii="Verdana" w:eastAsia="Geomanist Light" w:hAnsi="Verdana" w:cs="Arial"/>
          <w:color w:val="000000"/>
          <w:lang w:val="es-MX"/>
        </w:rPr>
      </w:pPr>
    </w:p>
    <w:p w14:paraId="7F02A5C1" w14:textId="77777777" w:rsidR="00D95C8D" w:rsidRDefault="00D95C8D" w:rsidP="00D1391B">
      <w:pPr>
        <w:spacing w:after="0" w:line="240" w:lineRule="auto"/>
        <w:rPr>
          <w:rFonts w:ascii="Verdana" w:eastAsia="Geomanist Light" w:hAnsi="Verdana" w:cs="Arial"/>
          <w:color w:val="000000"/>
          <w:lang w:val="es-MX"/>
        </w:rPr>
      </w:pPr>
    </w:p>
    <w:p w14:paraId="772CA19B" w14:textId="77777777" w:rsidR="00D95C8D" w:rsidRDefault="00D95C8D" w:rsidP="00D1391B">
      <w:pPr>
        <w:spacing w:after="0" w:line="240" w:lineRule="auto"/>
        <w:rPr>
          <w:rFonts w:ascii="Verdana" w:eastAsia="Geomanist Light" w:hAnsi="Verdana" w:cs="Arial"/>
          <w:color w:val="000000"/>
          <w:lang w:val="es-MX"/>
        </w:rPr>
      </w:pPr>
    </w:p>
    <w:p w14:paraId="79856883" w14:textId="77777777" w:rsidR="00D95C8D" w:rsidRDefault="00D95C8D" w:rsidP="00D1391B">
      <w:pPr>
        <w:spacing w:after="0" w:line="240" w:lineRule="auto"/>
        <w:rPr>
          <w:rFonts w:ascii="Verdana" w:eastAsia="Geomanist Light" w:hAnsi="Verdana" w:cs="Arial"/>
          <w:color w:val="000000"/>
          <w:lang w:val="es-MX"/>
        </w:rPr>
      </w:pPr>
    </w:p>
    <w:p w14:paraId="4C449026" w14:textId="77777777" w:rsidR="00D95C8D" w:rsidRDefault="00D95C8D" w:rsidP="00D1391B">
      <w:pPr>
        <w:spacing w:after="0" w:line="240" w:lineRule="auto"/>
        <w:rPr>
          <w:rFonts w:ascii="Verdana" w:eastAsia="Geomanist Light" w:hAnsi="Verdana" w:cs="Arial"/>
          <w:color w:val="000000"/>
          <w:lang w:val="es-MX"/>
        </w:rPr>
      </w:pPr>
    </w:p>
    <w:p w14:paraId="1F89D30F" w14:textId="77777777" w:rsidR="00D95C8D" w:rsidRDefault="00D95C8D" w:rsidP="00D1391B">
      <w:pPr>
        <w:spacing w:after="0" w:line="240" w:lineRule="auto"/>
        <w:rPr>
          <w:rFonts w:ascii="Verdana" w:eastAsia="Geomanist Light" w:hAnsi="Verdana" w:cs="Arial"/>
          <w:color w:val="000000"/>
          <w:lang w:val="es-MX"/>
        </w:rPr>
      </w:pPr>
    </w:p>
    <w:p w14:paraId="1A371760" w14:textId="77777777" w:rsidR="00D95C8D" w:rsidRDefault="00D95C8D" w:rsidP="00D1391B">
      <w:pPr>
        <w:spacing w:after="0" w:line="240" w:lineRule="auto"/>
        <w:rPr>
          <w:rFonts w:ascii="Verdana" w:eastAsia="Geomanist Light" w:hAnsi="Verdana" w:cs="Arial"/>
          <w:color w:val="000000"/>
          <w:lang w:val="es-MX"/>
        </w:rPr>
      </w:pPr>
    </w:p>
    <w:p w14:paraId="62B963A4" w14:textId="77777777" w:rsidR="00D95C8D" w:rsidRDefault="00D95C8D" w:rsidP="00D1391B">
      <w:pPr>
        <w:spacing w:after="0" w:line="240" w:lineRule="auto"/>
        <w:rPr>
          <w:rFonts w:ascii="Verdana" w:eastAsia="Geomanist Light" w:hAnsi="Verdana" w:cs="Arial"/>
          <w:color w:val="000000"/>
          <w:lang w:val="es-MX"/>
        </w:rPr>
      </w:pPr>
    </w:p>
    <w:p w14:paraId="497FB561" w14:textId="77777777" w:rsidR="00D95C8D" w:rsidRDefault="00D95C8D" w:rsidP="00D1391B">
      <w:pPr>
        <w:spacing w:after="0" w:line="240" w:lineRule="auto"/>
        <w:rPr>
          <w:rFonts w:ascii="Verdana" w:eastAsia="Geomanist Light" w:hAnsi="Verdana" w:cs="Arial"/>
          <w:color w:val="000000"/>
          <w:lang w:val="es-MX"/>
        </w:rPr>
      </w:pPr>
    </w:p>
    <w:p w14:paraId="10864351" w14:textId="77777777" w:rsidR="00D95C8D" w:rsidRDefault="00D95C8D" w:rsidP="00D1391B">
      <w:pPr>
        <w:spacing w:after="0" w:line="240" w:lineRule="auto"/>
        <w:rPr>
          <w:rFonts w:ascii="Verdana" w:eastAsia="Geomanist Light" w:hAnsi="Verdana" w:cs="Arial"/>
          <w:color w:val="000000"/>
          <w:lang w:val="es-MX"/>
        </w:rPr>
      </w:pPr>
    </w:p>
    <w:p w14:paraId="393104B6" w14:textId="77777777" w:rsidR="00D95C8D" w:rsidRDefault="00D95C8D" w:rsidP="00D1391B">
      <w:pPr>
        <w:spacing w:after="0" w:line="240" w:lineRule="auto"/>
        <w:rPr>
          <w:rFonts w:ascii="Verdana" w:eastAsia="Geomanist Light" w:hAnsi="Verdana" w:cs="Arial"/>
          <w:color w:val="000000"/>
          <w:lang w:val="es-MX"/>
        </w:rPr>
      </w:pPr>
    </w:p>
    <w:p w14:paraId="7F75FF31" w14:textId="77777777" w:rsidR="00D95C8D" w:rsidRDefault="00D95C8D" w:rsidP="00D1391B">
      <w:pPr>
        <w:spacing w:after="0" w:line="240" w:lineRule="auto"/>
        <w:rPr>
          <w:rFonts w:ascii="Verdana" w:eastAsia="Geomanist Light" w:hAnsi="Verdana" w:cs="Arial"/>
          <w:color w:val="000000"/>
          <w:lang w:val="es-MX"/>
        </w:rPr>
      </w:pPr>
    </w:p>
    <w:p w14:paraId="67B6EF20" w14:textId="77777777" w:rsidR="00D95C8D" w:rsidRDefault="00D95C8D" w:rsidP="00D1391B">
      <w:pPr>
        <w:spacing w:after="0" w:line="240" w:lineRule="auto"/>
        <w:rPr>
          <w:rFonts w:ascii="Verdana" w:eastAsia="Geomanist Light" w:hAnsi="Verdana" w:cs="Arial"/>
          <w:color w:val="000000"/>
          <w:lang w:val="es-MX"/>
        </w:rPr>
      </w:pPr>
    </w:p>
    <w:p w14:paraId="61E2C7CF" w14:textId="77777777" w:rsidR="00D95C8D" w:rsidRDefault="00D95C8D" w:rsidP="00D1391B">
      <w:pPr>
        <w:spacing w:after="0" w:line="240" w:lineRule="auto"/>
        <w:rPr>
          <w:rFonts w:ascii="Verdana" w:eastAsia="Geomanist Light" w:hAnsi="Verdana" w:cs="Arial"/>
          <w:color w:val="000000"/>
          <w:lang w:val="es-MX"/>
        </w:rPr>
      </w:pPr>
    </w:p>
    <w:p w14:paraId="3F5F044E" w14:textId="77777777" w:rsidR="00D95C8D" w:rsidRDefault="00D95C8D" w:rsidP="00D1391B">
      <w:pPr>
        <w:spacing w:after="0" w:line="240" w:lineRule="auto"/>
        <w:rPr>
          <w:rFonts w:ascii="Verdana" w:eastAsia="Geomanist Light" w:hAnsi="Verdana" w:cs="Arial"/>
          <w:color w:val="000000"/>
          <w:lang w:val="es-MX"/>
        </w:rPr>
      </w:pPr>
    </w:p>
    <w:p w14:paraId="40DA611A" w14:textId="77777777" w:rsidR="00D95C8D" w:rsidRDefault="00D95C8D" w:rsidP="00D1391B">
      <w:pPr>
        <w:spacing w:after="0" w:line="240" w:lineRule="auto"/>
        <w:rPr>
          <w:rFonts w:ascii="Verdana" w:eastAsia="Geomanist Light" w:hAnsi="Verdana" w:cs="Arial"/>
          <w:color w:val="000000"/>
          <w:lang w:val="es-MX"/>
        </w:rPr>
      </w:pPr>
    </w:p>
    <w:p w14:paraId="6FFC354D" w14:textId="77777777" w:rsidR="00D95C8D" w:rsidRDefault="00D95C8D" w:rsidP="00D1391B">
      <w:pPr>
        <w:spacing w:after="0" w:line="240" w:lineRule="auto"/>
        <w:rPr>
          <w:rFonts w:ascii="Verdana" w:eastAsia="Geomanist Light" w:hAnsi="Verdana" w:cs="Arial"/>
          <w:color w:val="000000"/>
          <w:lang w:val="es-MX"/>
        </w:rPr>
      </w:pPr>
    </w:p>
    <w:p w14:paraId="6F9F30F7" w14:textId="14CBF82B" w:rsidR="00D1391B" w:rsidRPr="00973512" w:rsidRDefault="00D1391B" w:rsidP="00D1391B">
      <w:pPr>
        <w:spacing w:after="0" w:line="240" w:lineRule="auto"/>
        <w:rPr>
          <w:rFonts w:ascii="Verdana" w:eastAsia="Geomanist Light" w:hAnsi="Verdana" w:cs="Arial"/>
          <w:color w:val="000000"/>
          <w:lang w:val="es-MX"/>
        </w:rPr>
      </w:pPr>
      <w:r w:rsidRPr="00973512">
        <w:rPr>
          <w:rFonts w:ascii="Verdana" w:eastAsia="Geomanist Light" w:hAnsi="Verdana" w:cs="Arial"/>
          <w:color w:val="000000"/>
          <w:lang w:val="es-MX"/>
        </w:rPr>
        <w:t>Bogotá D.C., [Día] de [</w:t>
      </w:r>
      <w:proofErr w:type="spellStart"/>
      <w:r w:rsidRPr="00973512">
        <w:rPr>
          <w:rFonts w:ascii="Verdana" w:eastAsia="Geomanist Light" w:hAnsi="Verdana" w:cs="Arial"/>
          <w:color w:val="000000"/>
          <w:lang w:val="es-MX"/>
        </w:rPr>
        <w:t>Mes.NombreCapitalizado</w:t>
      </w:r>
      <w:proofErr w:type="spellEnd"/>
      <w:r w:rsidRPr="00973512">
        <w:rPr>
          <w:rFonts w:ascii="Verdana" w:eastAsia="Geomanist Light" w:hAnsi="Verdana" w:cs="Arial"/>
          <w:color w:val="000000"/>
          <w:lang w:val="es-MX"/>
        </w:rPr>
        <w:t>] de [Año]</w:t>
      </w:r>
    </w:p>
    <w:p w14:paraId="33A1D2EF" w14:textId="77777777" w:rsidR="00C03191" w:rsidRDefault="00C03191" w:rsidP="00E64EED">
      <w:pPr>
        <w:pStyle w:val="Textoindependiente"/>
        <w:spacing w:before="90"/>
        <w:ind w:left="121"/>
      </w:pPr>
    </w:p>
    <w:p w14:paraId="707BD25B" w14:textId="1AC540E0" w:rsidR="00E64EED" w:rsidRDefault="00E64EED" w:rsidP="00E64EED">
      <w:pPr>
        <w:pStyle w:val="Textoindependiente"/>
        <w:spacing w:before="90"/>
        <w:ind w:left="121"/>
      </w:pPr>
      <w:r>
        <w:rPr>
          <w:noProof/>
        </w:rPr>
        <w:drawing>
          <wp:anchor distT="0" distB="0" distL="0" distR="0" simplePos="0" relativeHeight="251660288" behindDoc="0" locked="0" layoutInCell="1" allowOverlap="1" wp14:anchorId="4DF37AA5" wp14:editId="10B4EF4D">
            <wp:simplePos x="0" y="0"/>
            <wp:positionH relativeFrom="page">
              <wp:posOffset>3960135</wp:posOffset>
            </wp:positionH>
            <wp:positionV relativeFrom="paragraph">
              <wp:posOffset>57149</wp:posOffset>
            </wp:positionV>
            <wp:extent cx="3239999" cy="899999"/>
            <wp:effectExtent l="0" t="0" r="0" b="0"/>
            <wp:wrapNone/>
            <wp:docPr id="1311520134"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239999" cy="899999"/>
                    </a:xfrm>
                    <a:prstGeom prst="rect">
                      <a:avLst/>
                    </a:prstGeom>
                  </pic:spPr>
                </pic:pic>
              </a:graphicData>
            </a:graphic>
          </wp:anchor>
        </w:drawing>
      </w:r>
    </w:p>
    <w:p w14:paraId="3FE2184B" w14:textId="5941D775" w:rsidR="00E245AB" w:rsidRPr="0044528D" w:rsidRDefault="00891928" w:rsidP="00E245AB">
      <w:pPr>
        <w:spacing w:after="0"/>
        <w:rPr>
          <w:rFonts w:ascii="Verdana" w:hAnsi="Verdana"/>
        </w:rPr>
      </w:pPr>
      <w:r w:rsidRPr="0044528D">
        <w:rPr>
          <w:rFonts w:ascii="Verdana" w:hAnsi="Verdana"/>
        </w:rPr>
        <w:tab/>
      </w:r>
    </w:p>
    <w:p w14:paraId="5FCADBF9" w14:textId="03CA37D6" w:rsidR="00E245AB" w:rsidRPr="0044528D" w:rsidRDefault="00E245AB" w:rsidP="00E245AB">
      <w:pPr>
        <w:spacing w:after="0"/>
        <w:rPr>
          <w:rFonts w:ascii="Verdana" w:hAnsi="Verdana"/>
        </w:rPr>
      </w:pPr>
    </w:p>
    <w:p w14:paraId="160D9267" w14:textId="39F1CD02" w:rsidR="00AB2AA4" w:rsidRPr="000C36D8" w:rsidRDefault="00AB2AA4" w:rsidP="00AB2AA4">
      <w:pPr>
        <w:spacing w:after="0" w:line="240" w:lineRule="auto"/>
        <w:jc w:val="both"/>
        <w:rPr>
          <w:rFonts w:ascii="Verdana" w:eastAsia="Calibri" w:hAnsi="Verdana" w:cs="Arial"/>
          <w:lang w:val="es-ES" w:eastAsia="es-ES"/>
        </w:rPr>
      </w:pPr>
      <w:r w:rsidRPr="000C36D8">
        <w:rPr>
          <w:rFonts w:ascii="Verdana" w:eastAsia="Calibri" w:hAnsi="Verdana" w:cs="Arial"/>
          <w:lang w:val="es-ES" w:eastAsia="es-ES"/>
        </w:rPr>
        <w:t>Señores</w:t>
      </w:r>
    </w:p>
    <w:p w14:paraId="672CA49C" w14:textId="74E78099" w:rsidR="00AB2AA4" w:rsidRPr="000C36D8" w:rsidRDefault="00C4761F" w:rsidP="00C4761F">
      <w:pPr>
        <w:spacing w:after="0" w:line="240" w:lineRule="auto"/>
        <w:rPr>
          <w:rFonts w:ascii="Verdana" w:hAnsi="Verdana"/>
          <w:shd w:val="clear" w:color="auto" w:fill="F5F5F5"/>
        </w:rPr>
      </w:pPr>
      <w:r>
        <w:rPr>
          <w:rFonts w:ascii="Verdana" w:eastAsia="Calibri" w:hAnsi="Verdana" w:cs="Arial"/>
          <w:b/>
          <w:lang w:val="es-ES_tradnl" w:eastAsia="es-ES_tradnl"/>
        </w:rPr>
        <w:t>ANONIMO</w:t>
      </w:r>
      <w:r w:rsidR="001870A9">
        <w:rPr>
          <w:rFonts w:ascii="Verdana" w:eastAsia="Calibri" w:hAnsi="Verdana" w:cs="Arial"/>
          <w:b/>
          <w:lang w:val="es-ES_tradnl" w:eastAsia="es-ES_tradnl"/>
        </w:rPr>
        <w:tab/>
      </w:r>
      <w:r w:rsidR="001870A9">
        <w:rPr>
          <w:rFonts w:ascii="Verdana" w:eastAsia="Calibri" w:hAnsi="Verdana" w:cs="Arial"/>
          <w:b/>
          <w:lang w:val="es-ES_tradnl" w:eastAsia="es-ES_tradnl"/>
        </w:rPr>
        <w:tab/>
      </w:r>
      <w:r w:rsidR="001870A9">
        <w:rPr>
          <w:rFonts w:ascii="Verdana" w:eastAsia="Calibri" w:hAnsi="Verdana" w:cs="Arial"/>
          <w:b/>
          <w:lang w:val="es-ES_tradnl" w:eastAsia="es-ES_tradnl"/>
        </w:rPr>
        <w:tab/>
      </w:r>
      <w:r w:rsidR="001870A9">
        <w:rPr>
          <w:rFonts w:ascii="Verdana" w:eastAsia="Calibri" w:hAnsi="Verdana" w:cs="Arial"/>
          <w:b/>
          <w:lang w:val="es-ES_tradnl" w:eastAsia="es-ES_tradnl"/>
        </w:rPr>
        <w:tab/>
      </w:r>
      <w:r w:rsidR="001870A9">
        <w:rPr>
          <w:rFonts w:ascii="Verdana" w:eastAsia="Calibri" w:hAnsi="Verdana" w:cs="Arial"/>
          <w:b/>
          <w:lang w:val="es-ES_tradnl" w:eastAsia="es-ES_tradnl"/>
        </w:rPr>
        <w:tab/>
      </w:r>
      <w:r w:rsidR="001870A9">
        <w:rPr>
          <w:rFonts w:ascii="Verdana" w:eastAsia="Calibri" w:hAnsi="Verdana" w:cs="Arial"/>
          <w:b/>
          <w:lang w:val="es-ES_tradnl" w:eastAsia="es-ES_tradnl"/>
        </w:rPr>
        <w:tab/>
      </w:r>
      <w:r w:rsidR="001870A9">
        <w:rPr>
          <w:rFonts w:ascii="Verdana" w:eastAsia="Calibri" w:hAnsi="Verdana" w:cs="Arial"/>
          <w:b/>
          <w:lang w:val="es-ES_tradnl" w:eastAsia="es-ES_tradnl"/>
        </w:rPr>
        <w:tab/>
      </w:r>
      <w:r w:rsidR="001870A9">
        <w:rPr>
          <w:rFonts w:ascii="Verdana" w:eastAsia="Calibri" w:hAnsi="Verdana" w:cs="Arial"/>
          <w:b/>
          <w:lang w:val="es-ES_tradnl" w:eastAsia="es-ES_tradnl"/>
        </w:rPr>
        <w:tab/>
      </w:r>
      <w:r w:rsidR="00AD4C3B">
        <w:rPr>
          <w:rFonts w:ascii="Verdana" w:eastAsia="Calibri" w:hAnsi="Verdana" w:cs="Arial"/>
          <w:b/>
          <w:lang w:val="es-ES_tradnl" w:eastAsia="es-ES_tradnl"/>
        </w:rPr>
        <w:tab/>
      </w:r>
      <w:r w:rsidR="00AD4C3B">
        <w:rPr>
          <w:rFonts w:ascii="Verdana" w:eastAsia="Calibri" w:hAnsi="Verdana" w:cs="Arial"/>
          <w:b/>
          <w:lang w:val="es-ES_tradnl" w:eastAsia="es-ES_tradnl"/>
        </w:rPr>
        <w:tab/>
      </w:r>
      <w:r w:rsidRPr="000C36D8">
        <w:rPr>
          <w:rFonts w:ascii="Verdana" w:hAnsi="Verdana"/>
          <w:shd w:val="clear" w:color="auto" w:fill="F5F5F5"/>
        </w:rPr>
        <w:t xml:space="preserve"> </w:t>
      </w:r>
    </w:p>
    <w:p w14:paraId="36B3D57B" w14:textId="77777777" w:rsidR="00AB2AA4" w:rsidRPr="000C36D8" w:rsidRDefault="00AB2AA4" w:rsidP="00AB2AA4">
      <w:pPr>
        <w:spacing w:after="0" w:line="240" w:lineRule="auto"/>
        <w:rPr>
          <w:rFonts w:ascii="Verdana" w:eastAsia="Calibri" w:hAnsi="Verdana" w:cs="Arial"/>
          <w:b/>
          <w:bCs/>
          <w:lang w:val="es-ES" w:eastAsia="es-ES"/>
        </w:rPr>
      </w:pPr>
      <w:r w:rsidRPr="000C36D8">
        <w:rPr>
          <w:rFonts w:ascii="Verdana" w:eastAsia="Calibri" w:hAnsi="Verdana" w:cs="Arial"/>
          <w:lang w:val="es-ES" w:eastAsia="es-ES"/>
        </w:rPr>
        <w:t>Bogotá, D.C.</w:t>
      </w:r>
    </w:p>
    <w:p w14:paraId="2C119D3C" w14:textId="77777777" w:rsidR="00AB2AA4" w:rsidRPr="000C36D8" w:rsidRDefault="00AB2AA4" w:rsidP="00AB2AA4">
      <w:pPr>
        <w:spacing w:after="0" w:line="240" w:lineRule="auto"/>
        <w:rPr>
          <w:rFonts w:ascii="Verdana" w:eastAsia="Calibri" w:hAnsi="Verdana" w:cs="Arial"/>
          <w:b/>
          <w:bCs/>
          <w:lang w:val="es-ES_tradnl" w:eastAsia="es-ES_tradnl"/>
        </w:rPr>
      </w:pPr>
    </w:p>
    <w:p w14:paraId="3AC9E090" w14:textId="77777777" w:rsidR="00AB2AA4" w:rsidRPr="000C36D8" w:rsidRDefault="00AB2AA4" w:rsidP="00AB2AA4">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B2AA4" w:rsidRPr="000C36D8" w14:paraId="7AAAA694" w14:textId="77777777" w:rsidTr="00C4761F">
        <w:trPr>
          <w:trHeight w:val="884"/>
        </w:trPr>
        <w:tc>
          <w:tcPr>
            <w:tcW w:w="2689" w:type="dxa"/>
          </w:tcPr>
          <w:p w14:paraId="6DB8BF03" w14:textId="77777777" w:rsidR="00AB2AA4" w:rsidRPr="000C36D8" w:rsidRDefault="00AB2AA4" w:rsidP="00C4761F">
            <w:pPr>
              <w:jc w:val="both"/>
              <w:rPr>
                <w:rFonts w:ascii="Verdana" w:eastAsia="Calibri" w:hAnsi="Verdana" w:cs="Arial"/>
                <w:b/>
                <w:bCs/>
                <w:lang w:val="es-ES_tradnl" w:eastAsia="es-ES_tradnl"/>
              </w:rPr>
            </w:pPr>
          </w:p>
        </w:tc>
        <w:tc>
          <w:tcPr>
            <w:tcW w:w="6100" w:type="dxa"/>
          </w:tcPr>
          <w:p w14:paraId="6384D9F6" w14:textId="77777777" w:rsidR="00AB2AA4" w:rsidRPr="000C36D8" w:rsidRDefault="00AB2AA4" w:rsidP="00C4761F">
            <w:pPr>
              <w:jc w:val="both"/>
              <w:rPr>
                <w:rFonts w:ascii="Verdana" w:eastAsia="Calibri" w:hAnsi="Verdana" w:cs="Arial"/>
                <w:b/>
                <w:bCs/>
                <w:lang w:val="es-ES" w:eastAsia="es-ES"/>
              </w:rPr>
            </w:pPr>
            <w:r w:rsidRPr="000C36D8">
              <w:rPr>
                <w:rFonts w:ascii="Verdana" w:eastAsia="Calibri" w:hAnsi="Verdana" w:cs="Arial"/>
                <w:b/>
                <w:bCs/>
                <w:lang w:val="es-ES" w:eastAsia="es-ES"/>
              </w:rPr>
              <w:t xml:space="preserve">Concepto C- </w:t>
            </w:r>
            <w:r w:rsidR="00433CA2">
              <w:rPr>
                <w:rFonts w:ascii="Verdana" w:eastAsia="Calibri" w:hAnsi="Verdana" w:cs="Arial"/>
                <w:b/>
                <w:bCs/>
                <w:lang w:val="es-ES" w:eastAsia="es-ES"/>
              </w:rPr>
              <w:t>631 d</w:t>
            </w:r>
            <w:r w:rsidRPr="000C36D8">
              <w:rPr>
                <w:rFonts w:ascii="Verdana" w:eastAsia="Calibri" w:hAnsi="Verdana" w:cs="Arial"/>
                <w:b/>
                <w:bCs/>
                <w:lang w:val="es-ES" w:eastAsia="es-ES"/>
              </w:rPr>
              <w:t>e 2024</w:t>
            </w:r>
          </w:p>
        </w:tc>
      </w:tr>
      <w:tr w:rsidR="00AB2AA4" w:rsidRPr="000C36D8" w14:paraId="76D1EE81" w14:textId="77777777" w:rsidTr="00C4761F">
        <w:trPr>
          <w:trHeight w:val="884"/>
        </w:trPr>
        <w:tc>
          <w:tcPr>
            <w:tcW w:w="2689" w:type="dxa"/>
          </w:tcPr>
          <w:p w14:paraId="7FC57166" w14:textId="77777777" w:rsidR="00AB2AA4" w:rsidRPr="000C36D8" w:rsidRDefault="00AB2AA4" w:rsidP="00C4761F">
            <w:pPr>
              <w:jc w:val="both"/>
              <w:rPr>
                <w:rFonts w:ascii="Verdana" w:eastAsia="Calibri" w:hAnsi="Verdana" w:cs="Arial"/>
                <w:lang w:val="es-ES_tradnl" w:eastAsia="es-ES_tradnl"/>
              </w:rPr>
            </w:pPr>
            <w:r w:rsidRPr="000C36D8">
              <w:rPr>
                <w:rFonts w:ascii="Verdana" w:eastAsia="Calibri" w:hAnsi="Verdana" w:cs="Arial"/>
                <w:b/>
                <w:lang w:val="es-ES_tradnl" w:eastAsia="es-ES_tradnl"/>
              </w:rPr>
              <w:t>Temas:</w:t>
            </w:r>
            <w:r w:rsidRPr="000C36D8">
              <w:rPr>
                <w:rFonts w:ascii="Verdana" w:eastAsia="Calibri" w:hAnsi="Verdana" w:cs="Arial"/>
                <w:lang w:val="es-ES_tradnl" w:eastAsia="es-ES_tradnl"/>
              </w:rPr>
              <w:t xml:space="preserve">                   </w:t>
            </w:r>
          </w:p>
        </w:tc>
        <w:tc>
          <w:tcPr>
            <w:tcW w:w="6100" w:type="dxa"/>
          </w:tcPr>
          <w:p w14:paraId="549C5D26" w14:textId="77777777" w:rsidR="00AB2AA4" w:rsidRPr="000C36D8" w:rsidRDefault="00AB2AA4" w:rsidP="00C4761F">
            <w:pPr>
              <w:spacing w:line="276" w:lineRule="auto"/>
              <w:jc w:val="both"/>
              <w:rPr>
                <w:rFonts w:ascii="Verdana" w:eastAsia="Calibri" w:hAnsi="Verdana" w:cs="Arial"/>
                <w:lang w:val="es-ES" w:eastAsia="es-ES"/>
              </w:rPr>
            </w:pPr>
            <w:r w:rsidRPr="000C36D8">
              <w:rPr>
                <w:rFonts w:ascii="Verdana" w:eastAsia="Calibri" w:hAnsi="Verdana" w:cs="Arial"/>
                <w:lang w:val="es-ES" w:eastAsia="es-ES"/>
              </w:rPr>
              <w:t>CONVENIOS INTERADMINISTRATIVOS – Definición-Generalidades – Menor Cuantía – C</w:t>
            </w:r>
            <w:r w:rsidRPr="000C36D8">
              <w:rPr>
                <w:rFonts w:ascii="Verdana" w:eastAsia="Calibri" w:hAnsi="Verdana"/>
                <w:lang w:val="es-ES" w:eastAsia="es-ES"/>
              </w:rPr>
              <w:t xml:space="preserve">onflicto de intereses – Empresas de Servicios Públicos- Definición - </w:t>
            </w:r>
            <w:r w:rsidRPr="000C36D8">
              <w:rPr>
                <w:rFonts w:ascii="Verdana" w:eastAsia="Calibri" w:hAnsi="Verdana" w:cs="Arial"/>
                <w:lang w:val="es-ES" w:eastAsia="es-ES"/>
              </w:rPr>
              <w:t>Fundamento Normativo –Ley 1150/2007 Articulo 2 numeral 4 literal C- Ley 8</w:t>
            </w:r>
            <w:r w:rsidRPr="000C36D8">
              <w:rPr>
                <w:rFonts w:ascii="Verdana" w:eastAsia="Calibri" w:hAnsi="Verdana"/>
                <w:lang w:val="es-ES" w:eastAsia="es-ES"/>
              </w:rPr>
              <w:t xml:space="preserve">0 </w:t>
            </w:r>
            <w:r w:rsidRPr="000C36D8">
              <w:rPr>
                <w:rFonts w:ascii="Verdana" w:eastAsia="Calibri" w:hAnsi="Verdana" w:cs="Arial"/>
                <w:lang w:val="es-ES" w:eastAsia="es-ES"/>
              </w:rPr>
              <w:t>de 1</w:t>
            </w:r>
            <w:r w:rsidRPr="000C36D8">
              <w:rPr>
                <w:rFonts w:ascii="Verdana" w:eastAsia="Calibri" w:hAnsi="Verdana"/>
                <w:lang w:val="es-ES" w:eastAsia="es-ES"/>
              </w:rPr>
              <w:t>993-Ley 142 de 1994</w:t>
            </w:r>
          </w:p>
          <w:p w14:paraId="0DAE67D4" w14:textId="77777777" w:rsidR="00AB2AA4" w:rsidRPr="000C36D8" w:rsidRDefault="00AB2AA4" w:rsidP="00C4761F">
            <w:pPr>
              <w:spacing w:line="276" w:lineRule="auto"/>
              <w:jc w:val="both"/>
              <w:rPr>
                <w:rFonts w:ascii="Verdana" w:eastAsia="Calibri" w:hAnsi="Verdana" w:cs="Arial"/>
                <w:lang w:val="es-ES" w:eastAsia="es-ES"/>
              </w:rPr>
            </w:pPr>
          </w:p>
        </w:tc>
      </w:tr>
      <w:tr w:rsidR="00AB2AA4" w:rsidRPr="000C36D8" w14:paraId="6FB00AD0" w14:textId="77777777" w:rsidTr="00C4761F">
        <w:tc>
          <w:tcPr>
            <w:tcW w:w="2689" w:type="dxa"/>
          </w:tcPr>
          <w:p w14:paraId="6EB7B76F" w14:textId="77777777" w:rsidR="00AB2AA4" w:rsidRPr="000C36D8" w:rsidRDefault="00AB2AA4" w:rsidP="00C4761F">
            <w:pPr>
              <w:jc w:val="both"/>
              <w:rPr>
                <w:rFonts w:ascii="Verdana" w:eastAsia="Calibri" w:hAnsi="Verdana" w:cs="Arial"/>
                <w:b/>
                <w:lang w:val="es-ES_tradnl" w:eastAsia="es-ES_tradnl"/>
              </w:rPr>
            </w:pPr>
            <w:r w:rsidRPr="000C36D8">
              <w:rPr>
                <w:rFonts w:ascii="Verdana" w:eastAsia="Calibri" w:hAnsi="Verdana" w:cs="Arial"/>
                <w:b/>
                <w:lang w:val="es-ES_tradnl" w:eastAsia="es-ES_tradnl"/>
              </w:rPr>
              <w:t>Radicación:</w:t>
            </w:r>
            <w:r w:rsidRPr="000C36D8">
              <w:rPr>
                <w:rFonts w:ascii="Verdana" w:eastAsia="Calibri" w:hAnsi="Verdana" w:cs="Arial"/>
                <w:lang w:val="es-ES_tradnl" w:eastAsia="es-ES_tradnl"/>
              </w:rPr>
              <w:t xml:space="preserve">               </w:t>
            </w:r>
          </w:p>
        </w:tc>
        <w:tc>
          <w:tcPr>
            <w:tcW w:w="6100" w:type="dxa"/>
          </w:tcPr>
          <w:p w14:paraId="1904FECF" w14:textId="77777777" w:rsidR="00AB2AA4" w:rsidRPr="000C36D8" w:rsidRDefault="00AB2AA4" w:rsidP="00C4761F">
            <w:pPr>
              <w:jc w:val="both"/>
              <w:rPr>
                <w:rFonts w:ascii="Verdana" w:eastAsia="Calibri" w:hAnsi="Verdana" w:cs="Arial"/>
                <w:lang w:val="es-ES_tradnl" w:eastAsia="es-ES_tradnl"/>
              </w:rPr>
            </w:pPr>
            <w:r w:rsidRPr="000C36D8">
              <w:rPr>
                <w:rFonts w:ascii="Verdana" w:eastAsia="Calibri" w:hAnsi="Verdana" w:cs="Arial"/>
                <w:lang w:val="es-ES_tradnl" w:eastAsia="es-ES_tradnl"/>
              </w:rPr>
              <w:t>Respuesta a consulta con radicado No. P20240918009539</w:t>
            </w:r>
          </w:p>
        </w:tc>
      </w:tr>
    </w:tbl>
    <w:p w14:paraId="4F9BAF91" w14:textId="77777777" w:rsidR="00AB2AA4" w:rsidRPr="000C36D8" w:rsidRDefault="00AB2AA4" w:rsidP="00AB2AA4">
      <w:pPr>
        <w:spacing w:after="0" w:line="240" w:lineRule="auto"/>
        <w:jc w:val="both"/>
        <w:rPr>
          <w:rFonts w:ascii="Verdana" w:eastAsia="Calibri" w:hAnsi="Verdana" w:cs="Arial"/>
          <w:lang w:val="es-ES_tradnl" w:eastAsia="es-ES_tradnl"/>
        </w:rPr>
      </w:pPr>
    </w:p>
    <w:p w14:paraId="22AB3DFF" w14:textId="77777777" w:rsidR="00AB2AA4" w:rsidRPr="000C36D8" w:rsidRDefault="00AB2AA4" w:rsidP="00AB2AA4">
      <w:pPr>
        <w:spacing w:after="0" w:line="240" w:lineRule="auto"/>
        <w:jc w:val="both"/>
        <w:rPr>
          <w:rFonts w:ascii="Verdana" w:eastAsia="Calibri" w:hAnsi="Verdana" w:cs="Arial"/>
          <w:lang w:val="es-ES_tradnl" w:eastAsia="es-ES_tradnl"/>
        </w:rPr>
      </w:pPr>
    </w:p>
    <w:p w14:paraId="1E761DD4" w14:textId="768C19A3" w:rsidR="00AB2AA4" w:rsidRPr="000C36D8" w:rsidRDefault="00AB2AA4" w:rsidP="00AB2AA4">
      <w:pPr>
        <w:spacing w:after="0" w:line="276" w:lineRule="auto"/>
        <w:jc w:val="both"/>
        <w:rPr>
          <w:rFonts w:ascii="Verdana" w:eastAsia="Calibri" w:hAnsi="Verdana" w:cs="Arial"/>
          <w:lang w:val="es-ES" w:eastAsia="es-ES"/>
        </w:rPr>
      </w:pPr>
      <w:r w:rsidRPr="000C36D8">
        <w:rPr>
          <w:rFonts w:ascii="Verdana" w:eastAsia="Calibri" w:hAnsi="Verdana" w:cs="Arial"/>
          <w:lang w:val="es-ES" w:eastAsia="es-ES"/>
        </w:rPr>
        <w:t>Estimado</w:t>
      </w:r>
      <w:r w:rsidR="00C4761F">
        <w:rPr>
          <w:rFonts w:ascii="Verdana" w:eastAsia="Calibri" w:hAnsi="Verdana" w:cs="Arial"/>
          <w:lang w:val="es-ES" w:eastAsia="es-ES"/>
        </w:rPr>
        <w:t xml:space="preserve"> </w:t>
      </w:r>
      <w:r w:rsidRPr="000C36D8">
        <w:rPr>
          <w:rFonts w:ascii="Verdana" w:eastAsia="Calibri" w:hAnsi="Verdana" w:cs="Arial"/>
          <w:lang w:val="es-ES" w:eastAsia="es-ES"/>
        </w:rPr>
        <w:t xml:space="preserve">señor: </w:t>
      </w:r>
    </w:p>
    <w:p w14:paraId="34631EB7" w14:textId="77777777" w:rsidR="00AB2AA4" w:rsidRPr="000C36D8" w:rsidRDefault="00AB2AA4" w:rsidP="00AB2AA4">
      <w:pPr>
        <w:tabs>
          <w:tab w:val="left" w:pos="3768"/>
        </w:tabs>
        <w:spacing w:after="0" w:line="276" w:lineRule="auto"/>
        <w:jc w:val="both"/>
        <w:rPr>
          <w:rFonts w:ascii="Verdana" w:eastAsia="Calibri" w:hAnsi="Verdana" w:cs="Arial"/>
          <w:lang w:val="es-ES" w:eastAsia="es-ES"/>
        </w:rPr>
      </w:pPr>
      <w:r w:rsidRPr="000C36D8">
        <w:rPr>
          <w:rFonts w:ascii="Verdana" w:eastAsia="Calibri" w:hAnsi="Verdana" w:cs="Arial"/>
          <w:lang w:val="es-ES" w:eastAsia="es-ES"/>
        </w:rPr>
        <w:tab/>
      </w:r>
    </w:p>
    <w:p w14:paraId="599E1E02" w14:textId="77777777" w:rsidR="00AB2AA4" w:rsidRPr="000C36D8" w:rsidRDefault="00AB2AA4" w:rsidP="00AB2AA4">
      <w:pPr>
        <w:spacing w:after="0" w:line="276" w:lineRule="auto"/>
        <w:jc w:val="both"/>
        <w:rPr>
          <w:rFonts w:ascii="Verdana" w:eastAsia="Calibri" w:hAnsi="Verdana" w:cs="Arial"/>
          <w:lang w:val="es-ES" w:eastAsia="es-ES"/>
        </w:rPr>
      </w:pPr>
      <w:r w:rsidRPr="000C36D8">
        <w:rPr>
          <w:rFonts w:ascii="Verdana" w:eastAsia="Calibri" w:hAnsi="Verdana" w:cs="Arial"/>
          <w:lang w:val="es-ES" w:eastAsia="es-ES"/>
        </w:rPr>
        <w:t>En ejercicio de la competencia otorgada por los artículos 3, numeral 5º, y 11, numeral 8º, del Decreto Ley 4170 de 2011,</w:t>
      </w:r>
      <w:r w:rsidRPr="000C36D8">
        <w:rPr>
          <w:rFonts w:ascii="Verdana" w:eastAsia="Arial MT" w:hAnsi="Verdana" w:cs="Arial MT"/>
          <w:lang w:val="es-ES" w:eastAsia="es-ES"/>
        </w:rPr>
        <w:t xml:space="preserve"> </w:t>
      </w:r>
      <w:r w:rsidRPr="000C36D8">
        <w:rPr>
          <w:rFonts w:ascii="Verdana" w:hAnsi="Verdana" w:cs="Arial"/>
        </w:rPr>
        <w:t xml:space="preserve">así como lo establecido en el artículo 4 de la Resolución 1707 de 2018 expedida por esta Entidad, </w:t>
      </w:r>
      <w:r w:rsidRPr="000C36D8">
        <w:rPr>
          <w:rFonts w:ascii="Verdana" w:eastAsia="Calibri" w:hAnsi="Verdana" w:cs="Arial"/>
          <w:lang w:val="es-ES" w:eastAsia="es-ES"/>
        </w:rPr>
        <w:t xml:space="preserve">la Agencia Nacional de Contratación Pública – Colombia Compra Eficiente– responde su solicitud de consulta de fecha 18 de septiembre de 2024, en la cual manifiesta lo siguiente: </w:t>
      </w:r>
    </w:p>
    <w:p w14:paraId="21F2102A" w14:textId="77777777" w:rsidR="00AB2AA4" w:rsidRPr="000C36D8" w:rsidRDefault="00AB2AA4" w:rsidP="00AB2AA4">
      <w:pPr>
        <w:autoSpaceDE w:val="0"/>
        <w:autoSpaceDN w:val="0"/>
        <w:adjustRightInd w:val="0"/>
        <w:spacing w:after="0" w:line="240" w:lineRule="auto"/>
        <w:ind w:left="709" w:right="680"/>
        <w:jc w:val="both"/>
        <w:rPr>
          <w:rFonts w:ascii="Verdana" w:eastAsia="Century Gothic" w:hAnsi="Verdana" w:cs="Century Gothic"/>
          <w:sz w:val="20"/>
          <w:szCs w:val="20"/>
          <w:lang w:val="es-ES"/>
        </w:rPr>
      </w:pPr>
      <w:bookmarkStart w:id="1" w:name="_Hlk95313578"/>
    </w:p>
    <w:p w14:paraId="7FC11954" w14:textId="430B7E3D" w:rsidR="00A73A23" w:rsidRDefault="00AB2AA4" w:rsidP="00AB2AA4">
      <w:pPr>
        <w:autoSpaceDE w:val="0"/>
        <w:autoSpaceDN w:val="0"/>
        <w:adjustRightInd w:val="0"/>
        <w:spacing w:after="0" w:line="240" w:lineRule="auto"/>
        <w:ind w:left="709" w:right="680"/>
        <w:jc w:val="both"/>
        <w:rPr>
          <w:rFonts w:ascii="Verdana" w:hAnsi="Verdana" w:cs="Spectral-Regular"/>
          <w:sz w:val="20"/>
          <w:szCs w:val="20"/>
        </w:rPr>
      </w:pPr>
      <w:r w:rsidRPr="000C36D8">
        <w:rPr>
          <w:rFonts w:ascii="Verdana" w:eastAsia="Century Gothic" w:hAnsi="Verdana" w:cs="Century Gothic"/>
          <w:sz w:val="20"/>
          <w:szCs w:val="20"/>
          <w:lang w:val="es-ES"/>
        </w:rPr>
        <w:t>“</w:t>
      </w:r>
      <w:r w:rsidR="00A73A23" w:rsidRPr="00A73A23">
        <w:rPr>
          <w:rFonts w:ascii="Verdana" w:hAnsi="Verdana" w:cs="Spectral-Regular"/>
          <w:sz w:val="20"/>
          <w:szCs w:val="20"/>
        </w:rPr>
        <w:t>1. ¿Es posible que una alcaldía celebre un convenio interadministrativo (contratación directa) con una empresa privada de servicios públicos de acueducto y alcantarillado, en la que el municipio posee el 48% de las acciones, para pavimentar calles donde supuestamente se ha realizado el reemplazo de las redes de acueducto?</w:t>
      </w:r>
      <w:r w:rsidR="00BF6238">
        <w:rPr>
          <w:rFonts w:ascii="Verdana" w:hAnsi="Verdana" w:cs="Spectral-Regular"/>
          <w:sz w:val="20"/>
          <w:szCs w:val="20"/>
        </w:rPr>
        <w:t xml:space="preserve"> </w:t>
      </w:r>
      <w:r w:rsidR="00A73A23" w:rsidRPr="00A73A23">
        <w:rPr>
          <w:rFonts w:ascii="Verdana" w:hAnsi="Verdana" w:cs="Spectral-Regular"/>
          <w:sz w:val="20"/>
          <w:szCs w:val="20"/>
        </w:rPr>
        <w:t xml:space="preserve">¿Qué pasa si lo realiza para pavimentar por donde no han hecho reposición de redes? </w:t>
      </w:r>
    </w:p>
    <w:p w14:paraId="45565D2E" w14:textId="77777777" w:rsidR="00A73A23" w:rsidRDefault="00A73A23" w:rsidP="00AB2AA4">
      <w:pPr>
        <w:autoSpaceDE w:val="0"/>
        <w:autoSpaceDN w:val="0"/>
        <w:adjustRightInd w:val="0"/>
        <w:spacing w:after="0" w:line="240" w:lineRule="auto"/>
        <w:ind w:left="709" w:right="680"/>
        <w:jc w:val="both"/>
        <w:rPr>
          <w:rFonts w:ascii="Verdana" w:hAnsi="Verdana" w:cs="Spectral-Regular"/>
          <w:sz w:val="20"/>
          <w:szCs w:val="20"/>
        </w:rPr>
      </w:pPr>
    </w:p>
    <w:p w14:paraId="7464B020" w14:textId="77777777" w:rsidR="00A73A23" w:rsidRDefault="00A73A23" w:rsidP="00AB2AA4">
      <w:pPr>
        <w:autoSpaceDE w:val="0"/>
        <w:autoSpaceDN w:val="0"/>
        <w:adjustRightInd w:val="0"/>
        <w:spacing w:after="0" w:line="240" w:lineRule="auto"/>
        <w:ind w:left="709" w:right="680"/>
        <w:jc w:val="both"/>
        <w:rPr>
          <w:rFonts w:ascii="Verdana" w:hAnsi="Verdana" w:cs="Spectral-Regular"/>
          <w:sz w:val="20"/>
          <w:szCs w:val="20"/>
        </w:rPr>
      </w:pPr>
      <w:r w:rsidRPr="00A73A23">
        <w:rPr>
          <w:rFonts w:ascii="Verdana" w:hAnsi="Verdana" w:cs="Spectral-Regular"/>
          <w:sz w:val="20"/>
          <w:szCs w:val="20"/>
        </w:rPr>
        <w:lastRenderedPageBreak/>
        <w:t xml:space="preserve">2. Para la celebración de cualquier convenio entre la empresa de servicios públicos y la alcaldía, ¿estarían el alcalde o los miembros del sector público en la junta directiva inmersos en un conflicto de intereses al representar simultáneamente al municipio? </w:t>
      </w:r>
    </w:p>
    <w:p w14:paraId="1E89DCC4" w14:textId="77777777" w:rsidR="00A73A23" w:rsidRDefault="00A73A23" w:rsidP="00AB2AA4">
      <w:pPr>
        <w:autoSpaceDE w:val="0"/>
        <w:autoSpaceDN w:val="0"/>
        <w:adjustRightInd w:val="0"/>
        <w:spacing w:after="0" w:line="240" w:lineRule="auto"/>
        <w:ind w:left="709" w:right="680"/>
        <w:jc w:val="both"/>
        <w:rPr>
          <w:rFonts w:ascii="Verdana" w:hAnsi="Verdana" w:cs="Spectral-Regular"/>
          <w:sz w:val="20"/>
          <w:szCs w:val="20"/>
        </w:rPr>
      </w:pPr>
    </w:p>
    <w:p w14:paraId="211524BC" w14:textId="77777777" w:rsidR="00A73A23" w:rsidRDefault="00A73A23" w:rsidP="00AB2AA4">
      <w:pPr>
        <w:autoSpaceDE w:val="0"/>
        <w:autoSpaceDN w:val="0"/>
        <w:adjustRightInd w:val="0"/>
        <w:spacing w:after="0" w:line="240" w:lineRule="auto"/>
        <w:ind w:left="709" w:right="680"/>
        <w:jc w:val="both"/>
        <w:rPr>
          <w:rFonts w:ascii="Verdana" w:hAnsi="Verdana" w:cs="Spectral-Regular"/>
          <w:sz w:val="20"/>
          <w:szCs w:val="20"/>
        </w:rPr>
      </w:pPr>
      <w:r w:rsidRPr="00A73A23">
        <w:rPr>
          <w:rFonts w:ascii="Verdana" w:hAnsi="Verdana" w:cs="Spectral-Regular"/>
          <w:sz w:val="20"/>
          <w:szCs w:val="20"/>
        </w:rPr>
        <w:t xml:space="preserve">3. ¿Podrían especificar qué tipos de objetos o actividades están explícitamente excluidos de ser cubiertos por un convenio interadministrativo entre la alcaldía y la empresa privada de servicios públicos de acueducto y alcantarillado? </w:t>
      </w:r>
    </w:p>
    <w:p w14:paraId="7D0290D0" w14:textId="77777777" w:rsidR="00A73A23" w:rsidRDefault="00A73A23" w:rsidP="00AB2AA4">
      <w:pPr>
        <w:autoSpaceDE w:val="0"/>
        <w:autoSpaceDN w:val="0"/>
        <w:adjustRightInd w:val="0"/>
        <w:spacing w:after="0" w:line="240" w:lineRule="auto"/>
        <w:ind w:left="709" w:right="680"/>
        <w:jc w:val="both"/>
        <w:rPr>
          <w:rFonts w:ascii="Verdana" w:hAnsi="Verdana" w:cs="Spectral-Regular"/>
          <w:sz w:val="20"/>
          <w:szCs w:val="20"/>
        </w:rPr>
      </w:pPr>
    </w:p>
    <w:p w14:paraId="5E62E223" w14:textId="3FA4748B" w:rsidR="00AB2AA4" w:rsidRPr="000C36D8" w:rsidRDefault="00A73A23" w:rsidP="00AB2AA4">
      <w:pPr>
        <w:autoSpaceDE w:val="0"/>
        <w:autoSpaceDN w:val="0"/>
        <w:adjustRightInd w:val="0"/>
        <w:spacing w:after="0" w:line="240" w:lineRule="auto"/>
        <w:ind w:left="709" w:right="680"/>
        <w:jc w:val="both"/>
        <w:rPr>
          <w:rFonts w:ascii="Verdana" w:hAnsi="Verdana" w:cs="Spectral-Regular"/>
          <w:sz w:val="20"/>
          <w:szCs w:val="20"/>
        </w:rPr>
      </w:pPr>
      <w:r w:rsidRPr="00A73A23">
        <w:rPr>
          <w:rFonts w:ascii="Verdana" w:hAnsi="Verdana" w:cs="Spectral-Regular"/>
          <w:sz w:val="20"/>
          <w:szCs w:val="20"/>
        </w:rPr>
        <w:t>4. En caso de que existan restricciones legales o prácticas, ¿podrían detallar bajo qué circunstancias sería inviable celebrar un convenio interadministrativo entre la alcaldía y esta empresa, a pesar de la participación accionaria del municipio?</w:t>
      </w:r>
      <w:r>
        <w:rPr>
          <w:rFonts w:ascii="Verdana" w:hAnsi="Verdana" w:cs="Spectral-Regular"/>
          <w:sz w:val="20"/>
          <w:szCs w:val="20"/>
        </w:rPr>
        <w:t>”</w:t>
      </w:r>
    </w:p>
    <w:bookmarkEnd w:id="1"/>
    <w:p w14:paraId="128A527A" w14:textId="77777777" w:rsidR="00AB2AA4" w:rsidRPr="000C36D8" w:rsidRDefault="00AB2AA4" w:rsidP="00AB2AA4">
      <w:pPr>
        <w:autoSpaceDE w:val="0"/>
        <w:autoSpaceDN w:val="0"/>
        <w:adjustRightInd w:val="0"/>
        <w:spacing w:after="0" w:line="240" w:lineRule="auto"/>
        <w:ind w:right="680"/>
        <w:jc w:val="both"/>
        <w:rPr>
          <w:rFonts w:ascii="Verdana" w:eastAsia="Calibri" w:hAnsi="Verdana" w:cs="Arial"/>
          <w:lang w:val="es-ES" w:eastAsia="es-ES"/>
        </w:rPr>
      </w:pPr>
    </w:p>
    <w:p w14:paraId="5F8ACC2A" w14:textId="77777777" w:rsidR="00AB2AA4" w:rsidRPr="000C36D8" w:rsidRDefault="00AB2AA4" w:rsidP="00AB2AA4">
      <w:pPr>
        <w:autoSpaceDE w:val="0"/>
        <w:autoSpaceDN w:val="0"/>
        <w:adjustRightInd w:val="0"/>
        <w:spacing w:after="0" w:line="240" w:lineRule="auto"/>
        <w:jc w:val="both"/>
        <w:rPr>
          <w:rFonts w:ascii="Verdana" w:eastAsia="Calibri" w:hAnsi="Verdana" w:cs="Arial"/>
          <w:lang w:val="es-ES_tradnl" w:eastAsia="es-ES_tradnl"/>
        </w:rPr>
      </w:pPr>
      <w:r w:rsidRPr="000C36D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C36D8">
        <w:rPr>
          <w:rFonts w:ascii="Verdana" w:eastAsia="Calibri" w:hAnsi="Verdana" w:cs="Arial"/>
          <w:lang w:val="es-ES_tradnl" w:eastAsia="es-ES_tradnl"/>
        </w:rPr>
        <w:tab/>
      </w:r>
    </w:p>
    <w:p w14:paraId="6AC749C9" w14:textId="77777777" w:rsidR="00AB2AA4" w:rsidRPr="000C36D8" w:rsidRDefault="00AB2AA4" w:rsidP="00AB2AA4">
      <w:pPr>
        <w:autoSpaceDE w:val="0"/>
        <w:autoSpaceDN w:val="0"/>
        <w:adjustRightInd w:val="0"/>
        <w:spacing w:after="0" w:line="240" w:lineRule="auto"/>
        <w:ind w:left="709" w:right="680"/>
        <w:jc w:val="both"/>
        <w:rPr>
          <w:rFonts w:ascii="Verdana" w:eastAsia="Calibri" w:hAnsi="Verdana" w:cs="Arial"/>
          <w:lang w:val="es-ES_tradnl" w:eastAsia="es-ES_tradnl"/>
        </w:rPr>
      </w:pPr>
    </w:p>
    <w:p w14:paraId="7A669EC0" w14:textId="77777777" w:rsidR="00AB2AA4" w:rsidRPr="000C36D8" w:rsidRDefault="00AB2AA4" w:rsidP="00AB2AA4">
      <w:pPr>
        <w:spacing w:after="0" w:line="276" w:lineRule="auto"/>
        <w:jc w:val="both"/>
        <w:rPr>
          <w:rFonts w:ascii="Verdana" w:eastAsia="Calibri" w:hAnsi="Verdana" w:cs="Arial"/>
          <w:lang w:val="es-ES" w:eastAsia="es-ES"/>
        </w:rPr>
      </w:pPr>
      <w:r w:rsidRPr="000C36D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4DE519F8" w14:textId="77777777" w:rsidR="00AB2AA4" w:rsidRPr="000C36D8" w:rsidRDefault="00AB2AA4" w:rsidP="00AB2AA4">
      <w:pPr>
        <w:spacing w:after="0" w:line="276" w:lineRule="auto"/>
        <w:ind w:firstLine="709"/>
        <w:jc w:val="both"/>
        <w:rPr>
          <w:rFonts w:ascii="Verdana" w:eastAsia="Calibri" w:hAnsi="Verdana" w:cs="Arial"/>
          <w:lang w:val="es-ES" w:eastAsia="es-ES"/>
        </w:rPr>
      </w:pPr>
    </w:p>
    <w:p w14:paraId="6922206C" w14:textId="77777777" w:rsidR="00AB2AA4" w:rsidRPr="000C36D8" w:rsidRDefault="00AB2AA4" w:rsidP="00AB2AA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C36D8">
        <w:rPr>
          <w:rFonts w:ascii="Verdana" w:eastAsia="Century Gothic" w:hAnsi="Verdana" w:cs="Century Gothic"/>
          <w:b/>
          <w:bCs/>
        </w:rPr>
        <w:t>Problema planteado:</w:t>
      </w:r>
    </w:p>
    <w:p w14:paraId="5D42CD90" w14:textId="77777777" w:rsidR="00AB2AA4" w:rsidRPr="000C36D8" w:rsidRDefault="00AB2AA4" w:rsidP="00AB2AA4">
      <w:pPr>
        <w:tabs>
          <w:tab w:val="left" w:pos="426"/>
        </w:tabs>
        <w:spacing w:after="0" w:line="276" w:lineRule="auto"/>
        <w:jc w:val="both"/>
        <w:rPr>
          <w:rFonts w:ascii="Verdana" w:eastAsia="Century Gothic" w:hAnsi="Verdana" w:cs="Century Gothic"/>
          <w:lang w:val="es-ES"/>
        </w:rPr>
      </w:pPr>
    </w:p>
    <w:p w14:paraId="66D4F097" w14:textId="7B45E06D" w:rsidR="00AB2AA4" w:rsidRDefault="00AB2AA4" w:rsidP="00AB2AA4">
      <w:pPr>
        <w:spacing w:after="0" w:line="276" w:lineRule="auto"/>
        <w:jc w:val="both"/>
        <w:rPr>
          <w:rFonts w:ascii="Verdana" w:hAnsi="Verdana" w:cs="Spectral-Regular"/>
        </w:rPr>
      </w:pPr>
      <w:r w:rsidRPr="000C36D8">
        <w:rPr>
          <w:rFonts w:ascii="Verdana" w:eastAsia="Century Gothic" w:hAnsi="Verdana" w:cs="Century Gothic"/>
        </w:rPr>
        <w:t>De acuerdo con el contenido de su solicitud, esta Agencia resolverá el (los) siguiente(s) problema</w:t>
      </w:r>
      <w:r w:rsidR="000D08AA">
        <w:rPr>
          <w:rFonts w:ascii="Verdana" w:eastAsia="Century Gothic" w:hAnsi="Verdana" w:cs="Century Gothic"/>
        </w:rPr>
        <w:t>(</w:t>
      </w:r>
      <w:r w:rsidRPr="000C36D8">
        <w:rPr>
          <w:rFonts w:ascii="Verdana" w:eastAsia="Century Gothic" w:hAnsi="Verdana" w:cs="Century Gothic"/>
        </w:rPr>
        <w:t>s</w:t>
      </w:r>
      <w:r w:rsidR="000D08AA">
        <w:rPr>
          <w:rFonts w:ascii="Verdana" w:eastAsia="Century Gothic" w:hAnsi="Verdana" w:cs="Century Gothic"/>
        </w:rPr>
        <w:t>)</w:t>
      </w:r>
      <w:r w:rsidRPr="000C36D8">
        <w:rPr>
          <w:rFonts w:ascii="Verdana" w:eastAsia="Century Gothic" w:hAnsi="Verdana" w:cs="Century Gothic"/>
        </w:rPr>
        <w:t xml:space="preserve"> jurídico(s): </w:t>
      </w:r>
      <w:r w:rsidR="00D26959">
        <w:rPr>
          <w:rFonts w:ascii="Verdana" w:eastAsia="Century Gothic" w:hAnsi="Verdana" w:cs="Century Gothic"/>
        </w:rPr>
        <w:t>¿Cuál es el marco legal para la</w:t>
      </w:r>
      <w:r w:rsidRPr="000C36D8">
        <w:rPr>
          <w:rFonts w:ascii="Verdana" w:eastAsia="Century Gothic" w:hAnsi="Verdana" w:cs="Century Gothic"/>
        </w:rPr>
        <w:t xml:space="preserve"> celebración de convenios interadministrativos</w:t>
      </w:r>
      <w:r w:rsidRPr="000C36D8">
        <w:rPr>
          <w:rFonts w:ascii="Verdana" w:hAnsi="Verdana" w:cs="Spectral-Regular"/>
        </w:rPr>
        <w:t xml:space="preserve">? </w:t>
      </w:r>
    </w:p>
    <w:p w14:paraId="44D2F57D" w14:textId="77777777" w:rsidR="00624586" w:rsidRPr="000C36D8" w:rsidRDefault="00624586" w:rsidP="00AB2AA4">
      <w:pPr>
        <w:spacing w:after="0" w:line="276" w:lineRule="auto"/>
        <w:jc w:val="both"/>
        <w:rPr>
          <w:rFonts w:ascii="Verdana" w:eastAsia="Century Gothic" w:hAnsi="Verdana" w:cs="Century Gothic"/>
        </w:rPr>
      </w:pPr>
    </w:p>
    <w:p w14:paraId="121EC48C" w14:textId="77777777" w:rsidR="00AB2AA4" w:rsidRPr="00AF272D" w:rsidRDefault="00AB2AA4" w:rsidP="00AB2AA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F272D">
        <w:rPr>
          <w:rFonts w:ascii="Verdana" w:eastAsia="Century Gothic" w:hAnsi="Verdana" w:cs="Century Gothic"/>
          <w:b/>
          <w:bCs/>
        </w:rPr>
        <w:t>Respuesta:</w:t>
      </w:r>
    </w:p>
    <w:p w14:paraId="20AFB709" w14:textId="718E3048" w:rsidR="00AB2AA4" w:rsidRPr="000C36D8" w:rsidRDefault="00AB2AA4" w:rsidP="00AF272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2AA4" w:rsidRPr="000C36D8" w14:paraId="73AB2D16" w14:textId="77777777" w:rsidTr="1300FEF4">
        <w:tc>
          <w:tcPr>
            <w:tcW w:w="8828" w:type="dxa"/>
            <w:shd w:val="clear" w:color="auto" w:fill="auto"/>
          </w:tcPr>
          <w:p w14:paraId="50690352" w14:textId="77777777" w:rsidR="006E3C52" w:rsidRDefault="006E3C52" w:rsidP="006E3C52">
            <w:pPr>
              <w:jc w:val="both"/>
              <w:rPr>
                <w:rFonts w:ascii="Verdana" w:eastAsia="Calibri" w:hAnsi="Verdana" w:cs="Arial"/>
                <w:lang w:val="es-ES" w:bidi="es-ES"/>
              </w:rPr>
            </w:pPr>
            <w:bookmarkStart w:id="2" w:name="_Hlk67426494"/>
            <w:r w:rsidRPr="006E3C52">
              <w:rPr>
                <w:rFonts w:ascii="Verdana" w:eastAsia="Calibri" w:hAnsi="Verdana" w:cs="Arial"/>
                <w:lang w:val="es-ES" w:bidi="es-ES"/>
              </w:rPr>
              <w:lastRenderedPageBreak/>
              <w:t>La tipología de convenio interadministrativo fue creada en la Ley 80 de 1993. Aunque esta ley no lo definió ni desarrolló, el Decreto 1082 de 2015 califica a los convenios o contratos interadministrativos como aquella contratación entre entidades estatales</w:t>
            </w:r>
            <w:r w:rsidRPr="006E3C52">
              <w:rPr>
                <w:rFonts w:ascii="Verdana" w:eastAsia="Calibri" w:hAnsi="Verdana" w:cs="Arial"/>
                <w:vertAlign w:val="superscript"/>
                <w:lang w:val="es-ES" w:bidi="es-ES"/>
              </w:rPr>
              <w:footnoteReference w:id="2"/>
            </w:r>
            <w:r w:rsidRPr="006E3C52">
              <w:rPr>
                <w:rFonts w:ascii="Verdana" w:eastAsia="Calibri" w:hAnsi="Verdana" w:cs="Arial"/>
                <w:lang w:val="es-ES" w:bidi="es-ES"/>
              </w:rPr>
              <w:t xml:space="preserve">. </w:t>
            </w:r>
          </w:p>
          <w:p w14:paraId="140F1094" w14:textId="77777777" w:rsidR="006E3C52" w:rsidRDefault="006E3C52" w:rsidP="006E3C52">
            <w:pPr>
              <w:jc w:val="both"/>
              <w:rPr>
                <w:rFonts w:ascii="Verdana" w:eastAsia="Calibri" w:hAnsi="Verdana" w:cs="Arial"/>
                <w:lang w:val="es-ES" w:bidi="es-ES"/>
              </w:rPr>
            </w:pPr>
          </w:p>
          <w:p w14:paraId="74B62AA1" w14:textId="67B1336F" w:rsidR="006E3C52" w:rsidRPr="006E3C52" w:rsidRDefault="006E3C52" w:rsidP="006E3C52">
            <w:pPr>
              <w:jc w:val="both"/>
              <w:rPr>
                <w:rFonts w:ascii="Verdana" w:eastAsia="Calibri" w:hAnsi="Verdana" w:cs="Arial"/>
                <w:lang w:val="es-ES" w:bidi="es-ES"/>
              </w:rPr>
            </w:pPr>
            <w:r w:rsidRPr="006E3C52">
              <w:rPr>
                <w:rFonts w:ascii="Verdana" w:eastAsia="Calibri" w:hAnsi="Verdana" w:cs="Arial"/>
                <w:lang w:val="es-ES" w:bidi="es-ES"/>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bookmarkEnd w:id="2"/>
          <w:p w14:paraId="74861547" w14:textId="77777777" w:rsidR="006E3C52" w:rsidRDefault="006E3C52" w:rsidP="006E3C52">
            <w:pPr>
              <w:jc w:val="both"/>
              <w:rPr>
                <w:rFonts w:ascii="Verdana" w:eastAsia="Calibri" w:hAnsi="Verdana" w:cs="Arial"/>
                <w:lang w:val="es-ES" w:bidi="es-ES"/>
              </w:rPr>
            </w:pPr>
          </w:p>
          <w:p w14:paraId="0B8E4FBD" w14:textId="20FBBCC8" w:rsidR="006E3C52" w:rsidRDefault="006E3C52" w:rsidP="006E3C52">
            <w:pPr>
              <w:jc w:val="both"/>
              <w:rPr>
                <w:rFonts w:ascii="Verdana" w:eastAsia="Calibri" w:hAnsi="Verdana" w:cs="Arial"/>
                <w:lang w:val="es-ES" w:bidi="es-ES"/>
              </w:rPr>
            </w:pPr>
            <w:r w:rsidRPr="006E3C52">
              <w:rPr>
                <w:rFonts w:ascii="Verdana" w:eastAsia="Calibri" w:hAnsi="Verdana" w:cs="Arial"/>
                <w:lang w:val="es-ES" w:bidi="es-ES"/>
              </w:rPr>
              <w:t>Si bien los contratos o convenios interadministrativos están previstos en el Estatuto General de Contratación de la Administración Pública 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6DC595C8" w14:textId="77777777" w:rsidR="007C4322" w:rsidRPr="006E3C52" w:rsidRDefault="007C4322" w:rsidP="006E3C52">
            <w:pPr>
              <w:jc w:val="both"/>
              <w:rPr>
                <w:rFonts w:ascii="Verdana" w:eastAsia="Calibri" w:hAnsi="Verdana" w:cs="Arial"/>
                <w:lang w:val="es-ES" w:bidi="es-ES"/>
              </w:rPr>
            </w:pPr>
          </w:p>
          <w:p w14:paraId="6D95B2D7" w14:textId="77777777" w:rsidR="006E3C52" w:rsidRPr="006E3C52" w:rsidRDefault="006E3C52" w:rsidP="006E3C52">
            <w:pPr>
              <w:jc w:val="both"/>
              <w:rPr>
                <w:rFonts w:ascii="Verdana" w:eastAsia="Calibri" w:hAnsi="Verdana" w:cs="Arial"/>
                <w:lang w:val="es-ES" w:bidi="es-ES"/>
              </w:rPr>
            </w:pPr>
            <w:r w:rsidRPr="006E3C52">
              <w:rPr>
                <w:rFonts w:ascii="Verdana" w:eastAsia="Calibri" w:hAnsi="Verdana" w:cs="Arial"/>
                <w:lang w:val="es-ES" w:bidi="es-ES"/>
              </w:rPr>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E3C52">
              <w:rPr>
                <w:rFonts w:ascii="Verdana" w:eastAsia="Calibri" w:hAnsi="Verdana" w:cs="Arial"/>
                <w:vertAlign w:val="superscript"/>
                <w:lang w:val="es-ES" w:bidi="es-ES"/>
              </w:rPr>
              <w:footnoteReference w:id="3"/>
            </w:r>
            <w:r w:rsidRPr="006E3C52">
              <w:rPr>
                <w:rFonts w:ascii="Verdana" w:eastAsia="Calibri" w:hAnsi="Verdana" w:cs="Arial"/>
                <w:lang w:val="es-ES" w:bidi="es-ES"/>
              </w:rPr>
              <w:t xml:space="preserve">. Nótese que, en este caso, lo que </w:t>
            </w:r>
            <w:r w:rsidRPr="006E3C52">
              <w:rPr>
                <w:rFonts w:ascii="Verdana" w:eastAsia="Calibri" w:hAnsi="Verdana" w:cs="Arial"/>
                <w:lang w:val="es-ES" w:bidi="es-ES"/>
              </w:rPr>
              <w:lastRenderedPageBreak/>
              <w:t>cambia es la modalidad de selección, no la naturaleza de contrato interadministrativo.</w:t>
            </w:r>
          </w:p>
          <w:p w14:paraId="22FAD041" w14:textId="249943B0" w:rsidR="006E3C52" w:rsidRPr="006E3C52" w:rsidRDefault="006E3C52" w:rsidP="006E3C52">
            <w:pPr>
              <w:jc w:val="both"/>
              <w:rPr>
                <w:rFonts w:ascii="Verdana" w:eastAsia="Calibri" w:hAnsi="Verdana" w:cs="Arial"/>
                <w:lang w:val="es-ES" w:bidi="es-ES"/>
              </w:rPr>
            </w:pPr>
            <w:r w:rsidRPr="006E3C52">
              <w:rPr>
                <w:rFonts w:ascii="Verdana" w:eastAsia="Calibri" w:hAnsi="Verdana" w:cs="Arial"/>
                <w:lang w:val="es-ES" w:bidi="es-ES"/>
              </w:rPr>
              <w:t xml:space="preserve">En armonía con lo anterior, la Corte Constitucional expresó en la Sentencia C-671 de 2015 que </w:t>
            </w:r>
            <w:r w:rsidR="00FF0A98">
              <w:rPr>
                <w:rFonts w:ascii="Verdana" w:eastAsia="Calibri" w:hAnsi="Verdana" w:cs="Arial"/>
                <w:lang w:val="es-ES" w:bidi="es-ES"/>
              </w:rPr>
              <w:t>“</w:t>
            </w:r>
            <w:r w:rsidRPr="006E3C52">
              <w:rPr>
                <w:rFonts w:ascii="Verdana" w:eastAsia="Calibri" w:hAnsi="Verdana" w:cs="Arial"/>
                <w:lang w:val="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sidR="00FF0A98">
              <w:rPr>
                <w:rFonts w:ascii="Verdana" w:eastAsia="Calibri" w:hAnsi="Verdana" w:cs="Arial"/>
                <w:lang w:val="es-ES" w:bidi="es-ES"/>
              </w:rPr>
              <w:t>”</w:t>
            </w:r>
            <w:r w:rsidRPr="006E3C52">
              <w:rPr>
                <w:rFonts w:ascii="Verdana" w:eastAsia="Calibri" w:hAnsi="Verdana" w:cs="Arial"/>
                <w:lang w:val="es-ES" w:bidi="es-ES"/>
              </w:rPr>
              <w:t>.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 los contratos y convenios interadministrativos sus características, señalando que:</w:t>
            </w:r>
          </w:p>
          <w:p w14:paraId="0B1401B1" w14:textId="77777777" w:rsidR="006E3C52" w:rsidRPr="006E3C52" w:rsidRDefault="006E3C52" w:rsidP="006E3C52">
            <w:pPr>
              <w:jc w:val="both"/>
              <w:rPr>
                <w:rFonts w:ascii="Verdana" w:eastAsia="Calibri" w:hAnsi="Verdana" w:cs="Arial"/>
                <w:lang w:val="es-ES" w:bidi="es-ES"/>
              </w:rPr>
            </w:pPr>
          </w:p>
          <w:p w14:paraId="19919FFF" w14:textId="77777777" w:rsidR="006E3C52" w:rsidRDefault="006E3C52" w:rsidP="006E3C52">
            <w:pPr>
              <w:jc w:val="both"/>
              <w:rPr>
                <w:rFonts w:ascii="Verdana" w:eastAsia="Calibri" w:hAnsi="Verdana" w:cs="Arial"/>
                <w:lang w:val="es-MX"/>
              </w:rPr>
            </w:pPr>
            <w:r w:rsidRPr="006E3C52">
              <w:rPr>
                <w:rFonts w:ascii="Verdana" w:eastAsia="Calibri" w:hAnsi="Verdana" w:cs="Arial"/>
                <w:lang w:val="es-MX"/>
              </w:rPr>
              <w:t>[…] se puede señalar que los convenios o contratos interadministrativos tienen como características principales las siguientes:</w:t>
            </w:r>
          </w:p>
          <w:p w14:paraId="27C19597" w14:textId="77777777" w:rsidR="00FF0A98" w:rsidRPr="006E3C52" w:rsidRDefault="00FF0A98" w:rsidP="006E3C52">
            <w:pPr>
              <w:jc w:val="both"/>
              <w:rPr>
                <w:rFonts w:ascii="Verdana" w:eastAsia="Calibri" w:hAnsi="Verdana" w:cs="Arial"/>
                <w:lang w:val="es-MX"/>
              </w:rPr>
            </w:pPr>
          </w:p>
          <w:p w14:paraId="02B3B210" w14:textId="77777777" w:rsidR="006E3C52" w:rsidRPr="006E3C52" w:rsidRDefault="006E3C52" w:rsidP="006E3C52">
            <w:pPr>
              <w:jc w:val="both"/>
              <w:rPr>
                <w:rFonts w:ascii="Verdana" w:eastAsia="Calibri" w:hAnsi="Verdana" w:cs="Arial"/>
                <w:lang w:val="es-MX"/>
              </w:rPr>
            </w:pPr>
            <w:r w:rsidRPr="006E3C52">
              <w:rPr>
                <w:rFonts w:ascii="Verdana" w:eastAsia="Calibri" w:hAnsi="Verdana" w:cs="Arial"/>
                <w:lang w:val="es-MX"/>
              </w:rPr>
              <w:t>constituyen verdaderos contratos en los términos del Código de Comercio cuando su objeto lo constituyen obligaciones patrimoniales; (</w:t>
            </w:r>
            <w:proofErr w:type="spellStart"/>
            <w:r w:rsidRPr="006E3C52">
              <w:rPr>
                <w:rFonts w:ascii="Verdana" w:eastAsia="Calibri" w:hAnsi="Verdana" w:cs="Arial"/>
                <w:lang w:val="es-MX"/>
              </w:rPr>
              <w:t>ii</w:t>
            </w:r>
            <w:proofErr w:type="spellEnd"/>
            <w:r w:rsidRPr="006E3C52">
              <w:rPr>
                <w:rFonts w:ascii="Verdana" w:eastAsia="Calibri" w:hAnsi="Verdana" w:cs="Arial"/>
                <w:lang w:val="es-MX"/>
              </w:rPr>
              <w:t>) tienen como fuente la autonomía contractual; (</w:t>
            </w:r>
            <w:proofErr w:type="spellStart"/>
            <w:r w:rsidRPr="006E3C52">
              <w:rPr>
                <w:rFonts w:ascii="Verdana" w:eastAsia="Calibri" w:hAnsi="Verdana" w:cs="Arial"/>
                <w:lang w:val="es-MX"/>
              </w:rPr>
              <w:t>iii</w:t>
            </w:r>
            <w:proofErr w:type="spellEnd"/>
            <w:r w:rsidRPr="006E3C52">
              <w:rPr>
                <w:rFonts w:ascii="Verdana" w:eastAsia="Calibri" w:hAnsi="Verdana" w:cs="Arial"/>
                <w:lang w:val="es-MX"/>
              </w:rPr>
              <w:t>) son contratos nominados puesto que están mencionados en la ley; (</w:t>
            </w:r>
            <w:proofErr w:type="spellStart"/>
            <w:r w:rsidRPr="006E3C52">
              <w:rPr>
                <w:rFonts w:ascii="Verdana" w:eastAsia="Calibri" w:hAnsi="Verdana" w:cs="Arial"/>
                <w:lang w:val="es-MX"/>
              </w:rPr>
              <w:t>iv</w:t>
            </w:r>
            <w:proofErr w:type="spellEnd"/>
            <w:r w:rsidRPr="006E3C52">
              <w:rPr>
                <w:rFonts w:ascii="Verdana" w:eastAsia="Calibri" w:hAnsi="Verdana" w:cs="Arial"/>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6E3C52">
              <w:rPr>
                <w:rFonts w:ascii="Verdana" w:eastAsia="Calibri" w:hAnsi="Verdana" w:cs="Arial"/>
                <w:lang w:val="es-MX"/>
              </w:rPr>
              <w:t>vii</w:t>
            </w:r>
            <w:proofErr w:type="spellEnd"/>
            <w:r w:rsidRPr="006E3C52">
              <w:rPr>
                <w:rFonts w:ascii="Verdana" w:eastAsia="Calibri" w:hAnsi="Verdana" w:cs="Arial"/>
                <w:lang w:val="es-MX"/>
              </w:rPr>
              <w:t>) persiguen una finalidad común a través de la realización de intereses compartidos entre las entidades vinculadas; (</w:t>
            </w:r>
            <w:proofErr w:type="spellStart"/>
            <w:r w:rsidRPr="006E3C52">
              <w:rPr>
                <w:rFonts w:ascii="Verdana" w:eastAsia="Calibri" w:hAnsi="Verdana" w:cs="Arial"/>
                <w:lang w:val="es-MX"/>
              </w:rPr>
              <w:t>viii</w:t>
            </w:r>
            <w:proofErr w:type="spellEnd"/>
            <w:r w:rsidRPr="006E3C52">
              <w:rPr>
                <w:rFonts w:ascii="Verdana" w:eastAsia="Calibri" w:hAnsi="Verdana" w:cs="Arial"/>
                <w:lang w:val="es-MX"/>
              </w:rPr>
              <w:t>) la acción mediante la cual se deben ventilar las diferencias que sobre el particular surjan es la de controversias contractuales</w:t>
            </w:r>
            <w:r w:rsidRPr="006E3C52">
              <w:rPr>
                <w:rFonts w:ascii="Verdana" w:eastAsia="Calibri" w:hAnsi="Verdana" w:cs="Arial"/>
                <w:vertAlign w:val="superscript"/>
                <w:lang w:val="es-MX"/>
              </w:rPr>
              <w:footnoteReference w:id="4"/>
            </w:r>
            <w:r w:rsidRPr="006E3C52">
              <w:rPr>
                <w:rFonts w:ascii="Verdana" w:eastAsia="Calibri" w:hAnsi="Verdana" w:cs="Arial"/>
                <w:lang w:val="es-MX"/>
              </w:rPr>
              <w:t>.</w:t>
            </w:r>
          </w:p>
          <w:p w14:paraId="42C2BAAC" w14:textId="77777777" w:rsidR="006E3C52" w:rsidRPr="006E3C52" w:rsidRDefault="006E3C52" w:rsidP="006E3C52">
            <w:pPr>
              <w:jc w:val="both"/>
              <w:rPr>
                <w:rFonts w:ascii="Verdana" w:eastAsia="Calibri" w:hAnsi="Verdana" w:cs="Arial"/>
                <w:lang w:val="es-ES" w:bidi="es-ES"/>
              </w:rPr>
            </w:pPr>
          </w:p>
          <w:p w14:paraId="43802E6E" w14:textId="77777777" w:rsidR="006E3C52" w:rsidRDefault="006E3C52" w:rsidP="006E3C52">
            <w:pPr>
              <w:jc w:val="both"/>
              <w:rPr>
                <w:rFonts w:ascii="Verdana" w:eastAsia="Calibri" w:hAnsi="Verdana" w:cs="Arial"/>
                <w:lang w:val="es-ES" w:bidi="es-ES"/>
              </w:rPr>
            </w:pPr>
            <w:r w:rsidRPr="006E3C52">
              <w:rPr>
                <w:rFonts w:ascii="Verdana" w:eastAsia="Calibri" w:hAnsi="Verdana" w:cs="Arial"/>
                <w:lang w:val="es-ES" w:bidi="es-ES"/>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De esta manera, el Estatuto General de Contratación de la Administración Pública </w:t>
            </w:r>
            <w:r w:rsidRPr="006E3C52">
              <w:rPr>
                <w:rFonts w:ascii="Verdana" w:eastAsia="Calibri" w:hAnsi="Verdana" w:cs="Arial"/>
                <w:lang w:val="es-ES" w:bidi="es-ES"/>
              </w:rPr>
              <w:lastRenderedPageBreak/>
              <w:t>establece la contratación directa como la modalidad de selección aplicable, por regla general, para la celebración de los contratos interadministrativos.</w:t>
            </w:r>
          </w:p>
          <w:p w14:paraId="67BD53AA" w14:textId="77777777" w:rsidR="00262FBC" w:rsidRDefault="00262FBC" w:rsidP="006E3C52">
            <w:pPr>
              <w:jc w:val="both"/>
              <w:rPr>
                <w:rFonts w:ascii="Verdana" w:eastAsia="Calibri" w:hAnsi="Verdana" w:cs="Arial"/>
                <w:lang w:val="es-ES" w:bidi="es-ES"/>
              </w:rPr>
            </w:pPr>
          </w:p>
          <w:p w14:paraId="5245EF1C" w14:textId="556780CE" w:rsidR="00262FBC" w:rsidRDefault="002633BD" w:rsidP="006E3C52">
            <w:pPr>
              <w:jc w:val="both"/>
              <w:rPr>
                <w:rFonts w:ascii="Verdana" w:eastAsia="Calibri" w:hAnsi="Verdana" w:cs="Arial"/>
                <w:lang w:val="es-ES" w:bidi="es-ES"/>
              </w:rPr>
            </w:pPr>
            <w:r>
              <w:rPr>
                <w:rFonts w:ascii="Verdana" w:eastAsia="Calibri" w:hAnsi="Verdana" w:cs="Arial"/>
                <w:lang w:val="es-ES" w:bidi="es-ES"/>
              </w:rPr>
              <w:t xml:space="preserve">En concordancia con lo anterior, es importante indicar que el literal </w:t>
            </w:r>
            <w:r w:rsidR="00EE4EEA">
              <w:rPr>
                <w:rFonts w:ascii="Verdana" w:eastAsia="Calibri" w:hAnsi="Verdana" w:cs="Arial"/>
                <w:lang w:val="es-ES" w:bidi="es-ES"/>
              </w:rPr>
              <w:t xml:space="preserve">c numeral 4 del </w:t>
            </w:r>
            <w:proofErr w:type="spellStart"/>
            <w:r w:rsidR="00EE4EEA">
              <w:rPr>
                <w:rFonts w:ascii="Verdana" w:eastAsia="Calibri" w:hAnsi="Verdana" w:cs="Arial"/>
                <w:lang w:val="es-ES" w:bidi="es-ES"/>
              </w:rPr>
              <w:t>articulo</w:t>
            </w:r>
            <w:proofErr w:type="spellEnd"/>
            <w:r w:rsidR="00EE4EEA">
              <w:rPr>
                <w:rFonts w:ascii="Verdana" w:eastAsia="Calibri" w:hAnsi="Verdana" w:cs="Arial"/>
                <w:lang w:val="es-ES" w:bidi="es-ES"/>
              </w:rPr>
              <w:t xml:space="preserve"> 2 de la ley 1150 de 2007</w:t>
            </w:r>
            <w:r w:rsidR="008B7AFE">
              <w:rPr>
                <w:rFonts w:ascii="Verdana" w:eastAsia="Calibri" w:hAnsi="Verdana" w:cs="Arial"/>
                <w:lang w:val="es-ES" w:bidi="es-ES"/>
              </w:rPr>
              <w:t xml:space="preserve"> establece las siguientes consideraciones para adelantar un convenio o contrato interadministrativo:</w:t>
            </w:r>
          </w:p>
          <w:p w14:paraId="70FF00CA" w14:textId="77777777" w:rsidR="008B7AFE" w:rsidRDefault="008B7AFE" w:rsidP="006E3C52">
            <w:pPr>
              <w:jc w:val="both"/>
              <w:rPr>
                <w:rFonts w:ascii="Verdana" w:eastAsia="Calibri" w:hAnsi="Verdana" w:cs="Arial"/>
                <w:lang w:val="es-ES" w:bidi="es-ES"/>
              </w:rPr>
            </w:pPr>
          </w:p>
          <w:p w14:paraId="6F4491C9" w14:textId="2F658D48" w:rsidR="008B7AFE" w:rsidRDefault="008B7AFE" w:rsidP="008B7AFE">
            <w:pPr>
              <w:pStyle w:val="Prrafodelista"/>
              <w:numPr>
                <w:ilvl w:val="0"/>
                <w:numId w:val="19"/>
              </w:numPr>
              <w:jc w:val="both"/>
              <w:rPr>
                <w:rFonts w:ascii="Verdana" w:eastAsia="Calibri" w:hAnsi="Verdana" w:cs="Arial"/>
                <w:lang w:val="es-CO" w:bidi="es-ES"/>
              </w:rPr>
            </w:pPr>
            <w:r>
              <w:rPr>
                <w:rFonts w:ascii="Verdana" w:eastAsia="Calibri" w:hAnsi="Verdana" w:cs="Arial"/>
                <w:lang w:val="es-CO" w:bidi="es-ES"/>
              </w:rPr>
              <w:t>Que</w:t>
            </w:r>
            <w:r w:rsidRPr="008B7AFE">
              <w:rPr>
                <w:rFonts w:ascii="Verdana" w:eastAsia="Calibri" w:hAnsi="Verdana" w:cs="Arial"/>
                <w:lang w:val="es-CO" w:bidi="es-ES"/>
              </w:rPr>
              <w:t xml:space="preserve"> las obligaciones derivadas del mismo tengan relación directa con el objeto de la entidad ejecutora señalado en la ley o en sus reglamentos.</w:t>
            </w:r>
          </w:p>
          <w:p w14:paraId="47935BC4" w14:textId="77777777" w:rsidR="004A1512" w:rsidRPr="008B7AFE" w:rsidRDefault="004A1512" w:rsidP="004A1512">
            <w:pPr>
              <w:pStyle w:val="Prrafodelista"/>
              <w:jc w:val="both"/>
              <w:rPr>
                <w:rFonts w:ascii="Verdana" w:eastAsia="Calibri" w:hAnsi="Verdana" w:cs="Arial"/>
                <w:lang w:val="es-CO" w:bidi="es-ES"/>
              </w:rPr>
            </w:pPr>
          </w:p>
          <w:p w14:paraId="3499B080" w14:textId="58914EAF" w:rsidR="008B7AFE" w:rsidRPr="008B7AFE" w:rsidRDefault="004A1512" w:rsidP="008B7AFE">
            <w:pPr>
              <w:pStyle w:val="Prrafodelista"/>
              <w:numPr>
                <w:ilvl w:val="0"/>
                <w:numId w:val="19"/>
              </w:numPr>
              <w:jc w:val="both"/>
              <w:rPr>
                <w:rFonts w:ascii="Verdana" w:eastAsia="Calibri" w:hAnsi="Verdana" w:cs="Arial"/>
                <w:lang w:val="es-CO" w:bidi="es-ES"/>
              </w:rPr>
            </w:pPr>
            <w:r>
              <w:rPr>
                <w:rFonts w:ascii="Verdana" w:eastAsia="Calibri" w:hAnsi="Verdana" w:cs="Arial"/>
                <w:lang w:val="es-CO" w:bidi="es-ES"/>
              </w:rPr>
              <w:t>S</w:t>
            </w:r>
            <w:r w:rsidRPr="004A1512">
              <w:rPr>
                <w:rFonts w:ascii="Verdana" w:eastAsia="Calibri" w:hAnsi="Verdana" w:cs="Arial"/>
                <w:lang w:val="es-CO" w:bidi="es-ES"/>
              </w:rPr>
              <w:t>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008B7AFE" w:rsidRPr="008B7AFE">
              <w:rPr>
                <w:rFonts w:ascii="Verdana" w:eastAsia="Calibri" w:hAnsi="Verdana" w:cs="Arial"/>
                <w:lang w:val="es-CO" w:bidi="es-ES"/>
              </w:rPr>
              <w:t> </w:t>
            </w:r>
          </w:p>
          <w:p w14:paraId="3D55974E" w14:textId="77777777" w:rsidR="004B1DA8" w:rsidRDefault="004B1DA8" w:rsidP="004B1DA8">
            <w:pPr>
              <w:pStyle w:val="Prrafodelista"/>
              <w:jc w:val="both"/>
              <w:rPr>
                <w:rFonts w:ascii="Verdana" w:eastAsia="Calibri" w:hAnsi="Verdana" w:cs="Arial"/>
                <w:lang w:bidi="es-ES"/>
              </w:rPr>
            </w:pPr>
          </w:p>
          <w:p w14:paraId="60FFE0DC" w14:textId="3BBB5946" w:rsidR="008B7AFE" w:rsidRPr="003C1F5E" w:rsidRDefault="004B1DA8" w:rsidP="008B7AFE">
            <w:pPr>
              <w:pStyle w:val="Prrafodelista"/>
              <w:numPr>
                <w:ilvl w:val="0"/>
                <w:numId w:val="19"/>
              </w:numPr>
              <w:jc w:val="both"/>
              <w:rPr>
                <w:rFonts w:ascii="Verdana" w:eastAsia="Calibri" w:hAnsi="Verdana" w:cs="Arial"/>
                <w:lang w:bidi="es-ES"/>
              </w:rPr>
            </w:pPr>
            <w:r>
              <w:rPr>
                <w:rFonts w:ascii="Verdana" w:eastAsia="Calibri" w:hAnsi="Verdana" w:cs="Arial"/>
                <w:lang w:bidi="es-ES"/>
              </w:rPr>
              <w:t xml:space="preserve">Estos contratos podrán ser ejecutados por los sujetos calificados indicados en el punto anterior siempre y cuando </w:t>
            </w:r>
            <w:r w:rsidR="003C1F5E" w:rsidRPr="003C1F5E">
              <w:rPr>
                <w:rFonts w:ascii="Verdana" w:eastAsia="Calibri" w:hAnsi="Verdana" w:cs="Arial"/>
                <w:lang w:val="es-CO" w:bidi="es-ES"/>
              </w:rPr>
              <w:t>siempre que participen en procesos de licitación pública o contratación abreviada</w:t>
            </w:r>
          </w:p>
          <w:p w14:paraId="093200C1" w14:textId="77777777" w:rsidR="003C1F5E" w:rsidRPr="003C1F5E" w:rsidRDefault="003C1F5E" w:rsidP="003C1F5E">
            <w:pPr>
              <w:pStyle w:val="Prrafodelista"/>
              <w:rPr>
                <w:rFonts w:ascii="Verdana" w:eastAsia="Calibri" w:hAnsi="Verdana" w:cs="Arial"/>
                <w:lang w:bidi="es-ES"/>
              </w:rPr>
            </w:pPr>
          </w:p>
          <w:p w14:paraId="32C9F7BE" w14:textId="61ED03BC" w:rsidR="003C1F5E" w:rsidRPr="009C4248" w:rsidRDefault="009C4248" w:rsidP="008B7AFE">
            <w:pPr>
              <w:pStyle w:val="Prrafodelista"/>
              <w:numPr>
                <w:ilvl w:val="0"/>
                <w:numId w:val="19"/>
              </w:numPr>
              <w:jc w:val="both"/>
              <w:rPr>
                <w:rFonts w:ascii="Verdana" w:eastAsia="Calibri" w:hAnsi="Verdana" w:cs="Arial"/>
                <w:lang w:bidi="es-ES"/>
              </w:rPr>
            </w:pPr>
            <w:r w:rsidRPr="009C4248">
              <w:rPr>
                <w:rFonts w:ascii="Verdana" w:eastAsia="Calibri" w:hAnsi="Verdana" w:cs="Arial"/>
                <w:lang w:val="es-CO" w:bidi="es-ES"/>
              </w:rPr>
              <w:t>En aquellos eventos en que el régimen aplicable a la contratación de la entidad ejecutora no sea el de la Ley</w:t>
            </w:r>
            <w:r>
              <w:rPr>
                <w:rFonts w:ascii="Verdana" w:eastAsia="Calibri" w:hAnsi="Verdana" w:cs="Arial"/>
                <w:lang w:val="es-CO" w:bidi="es-ES"/>
              </w:rPr>
              <w:t xml:space="preserve"> 80 </w:t>
            </w:r>
            <w:r w:rsidRPr="009C4248">
              <w:rPr>
                <w:rFonts w:ascii="Verdana" w:eastAsia="Calibri" w:hAnsi="Verdana" w:cs="Arial"/>
                <w:lang w:val="es-CO" w:bidi="es-ES"/>
              </w:rPr>
              <w:t>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287D41DB" w14:textId="77777777" w:rsidR="009C4248" w:rsidRPr="009C4248" w:rsidRDefault="009C4248" w:rsidP="009C4248">
            <w:pPr>
              <w:pStyle w:val="Prrafodelista"/>
              <w:rPr>
                <w:rFonts w:ascii="Verdana" w:eastAsia="Calibri" w:hAnsi="Verdana" w:cs="Arial"/>
                <w:lang w:bidi="es-ES"/>
              </w:rPr>
            </w:pPr>
          </w:p>
          <w:p w14:paraId="1AC26828" w14:textId="77777777" w:rsidR="0049408D" w:rsidRPr="0049408D" w:rsidRDefault="0049408D" w:rsidP="0049408D">
            <w:pPr>
              <w:pStyle w:val="Prrafodelista"/>
              <w:numPr>
                <w:ilvl w:val="0"/>
                <w:numId w:val="19"/>
              </w:numPr>
              <w:jc w:val="both"/>
              <w:rPr>
                <w:rFonts w:ascii="Verdana" w:eastAsia="Calibri" w:hAnsi="Verdana" w:cs="Arial"/>
                <w:lang w:val="es-CO" w:bidi="es-ES"/>
              </w:rPr>
            </w:pPr>
            <w:r w:rsidRPr="0049408D">
              <w:rPr>
                <w:rFonts w:ascii="Verdana" w:eastAsia="Calibri" w:hAnsi="Verdana" w:cs="Arial"/>
                <w:lang w:val="es-CO" w:bidi="es-ES"/>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2F227AC2" w14:textId="77777777" w:rsidR="0049408D" w:rsidRPr="0049408D" w:rsidRDefault="0049408D" w:rsidP="0049408D">
            <w:pPr>
              <w:pStyle w:val="Prrafodelista"/>
              <w:jc w:val="both"/>
              <w:rPr>
                <w:rFonts w:ascii="Verdana" w:eastAsia="Calibri" w:hAnsi="Verdana" w:cs="Arial"/>
                <w:lang w:val="es-CO" w:bidi="es-ES"/>
              </w:rPr>
            </w:pPr>
            <w:r w:rsidRPr="0049408D">
              <w:rPr>
                <w:rFonts w:ascii="Verdana" w:eastAsia="Calibri" w:hAnsi="Verdana" w:cs="Arial"/>
                <w:lang w:val="es-CO" w:bidi="es-ES"/>
              </w:rPr>
              <w:t> </w:t>
            </w:r>
          </w:p>
          <w:p w14:paraId="5E871211" w14:textId="77777777" w:rsidR="0049408D" w:rsidRDefault="0049408D" w:rsidP="008B7AFE">
            <w:pPr>
              <w:pStyle w:val="Prrafodelista"/>
              <w:numPr>
                <w:ilvl w:val="0"/>
                <w:numId w:val="19"/>
              </w:numPr>
              <w:jc w:val="both"/>
              <w:rPr>
                <w:rFonts w:ascii="Verdana" w:eastAsia="Calibri" w:hAnsi="Verdana" w:cs="Arial"/>
                <w:lang w:bidi="es-ES"/>
              </w:rPr>
            </w:pPr>
            <w:r>
              <w:rPr>
                <w:rFonts w:ascii="Verdana" w:eastAsia="Calibri" w:hAnsi="Verdana" w:cs="Arial"/>
                <w:lang w:bidi="es-ES"/>
              </w:rPr>
              <w:t>Se exceptúa de la figura de convenio o contrato interadministrativos los que tengan por objeto lo seguros de las entidades estatales.</w:t>
            </w:r>
          </w:p>
          <w:p w14:paraId="7ECCF99A" w14:textId="77777777" w:rsidR="0049408D" w:rsidRPr="0049408D" w:rsidRDefault="0049408D" w:rsidP="0049408D">
            <w:pPr>
              <w:pStyle w:val="Prrafodelista"/>
              <w:rPr>
                <w:rFonts w:ascii="Verdana" w:eastAsia="Calibri" w:hAnsi="Verdana" w:cs="Arial"/>
                <w:lang w:bidi="es-ES"/>
              </w:rPr>
            </w:pPr>
          </w:p>
          <w:p w14:paraId="498AFA25" w14:textId="3FE5232C" w:rsidR="00AB2AA4" w:rsidRPr="000C36D8" w:rsidRDefault="0049408D" w:rsidP="00146659">
            <w:pPr>
              <w:jc w:val="both"/>
              <w:rPr>
                <w:rFonts w:ascii="Verdana" w:hAnsi="Verdana" w:cs="Arial"/>
              </w:rPr>
            </w:pPr>
            <w:r>
              <w:rPr>
                <w:rFonts w:ascii="Verdana" w:eastAsia="Calibri" w:hAnsi="Verdana" w:cs="Arial"/>
                <w:lang w:bidi="es-ES"/>
              </w:rPr>
              <w:t xml:space="preserve">En tal sentido y en atención a su consulta corresponde dentro de sus competencias a cada entidad verificar al momento de </w:t>
            </w:r>
            <w:r w:rsidR="00146659">
              <w:rPr>
                <w:rFonts w:ascii="Verdana" w:eastAsia="Calibri" w:hAnsi="Verdana" w:cs="Arial"/>
                <w:lang w:bidi="es-ES"/>
              </w:rPr>
              <w:t>celebrar un convenio o contrato interadministrativo si se cumplen los requisitos establecidos en la ley respecto de la naturaleza de la contra parte con la que se suscribe y el objeto y misionalidad que se pretende adelantar con el mismo.</w:t>
            </w:r>
          </w:p>
        </w:tc>
      </w:tr>
    </w:tbl>
    <w:p w14:paraId="08EDA86C" w14:textId="77777777" w:rsidR="00AB2AA4" w:rsidRDefault="00AB2AA4" w:rsidP="00AB2AA4">
      <w:pPr>
        <w:tabs>
          <w:tab w:val="left" w:pos="142"/>
          <w:tab w:val="left" w:pos="284"/>
        </w:tabs>
        <w:spacing w:after="0" w:line="276" w:lineRule="auto"/>
        <w:jc w:val="both"/>
        <w:rPr>
          <w:rFonts w:ascii="Verdana" w:eastAsia="Century Gothic" w:hAnsi="Verdana" w:cs="Century Gothic"/>
          <w:b/>
          <w:bCs/>
          <w:lang w:val="es-ES"/>
        </w:rPr>
      </w:pPr>
    </w:p>
    <w:p w14:paraId="7DC6AF75" w14:textId="6105B9B4" w:rsidR="00D42263" w:rsidRPr="00D42263" w:rsidRDefault="00D42263" w:rsidP="00D42263">
      <w:pPr>
        <w:pStyle w:val="Prrafodelista"/>
        <w:numPr>
          <w:ilvl w:val="0"/>
          <w:numId w:val="16"/>
        </w:numPr>
        <w:tabs>
          <w:tab w:val="left" w:pos="142"/>
          <w:tab w:val="left" w:pos="284"/>
        </w:tabs>
        <w:spacing w:after="0" w:line="276" w:lineRule="auto"/>
        <w:ind w:left="142" w:firstLine="0"/>
        <w:jc w:val="both"/>
        <w:rPr>
          <w:rFonts w:ascii="Verdana" w:eastAsia="Century Gothic" w:hAnsi="Verdana" w:cs="Century Gothic"/>
          <w:b/>
          <w:bCs/>
        </w:rPr>
      </w:pPr>
      <w:r w:rsidRPr="00D42263">
        <w:rPr>
          <w:rFonts w:ascii="Verdana" w:eastAsia="Century Gothic" w:hAnsi="Verdana" w:cs="Century Gothic"/>
          <w:b/>
          <w:bCs/>
        </w:rPr>
        <w:t>Razones de la respuesta:</w:t>
      </w:r>
    </w:p>
    <w:p w14:paraId="052A417C" w14:textId="77777777" w:rsidR="0018565B" w:rsidRPr="0018565B" w:rsidRDefault="0018565B" w:rsidP="0018565B">
      <w:pPr>
        <w:tabs>
          <w:tab w:val="left" w:pos="142"/>
          <w:tab w:val="left" w:pos="284"/>
        </w:tabs>
        <w:spacing w:after="0" w:line="276" w:lineRule="auto"/>
        <w:jc w:val="both"/>
        <w:rPr>
          <w:rFonts w:ascii="Verdana" w:eastAsia="Century Gothic" w:hAnsi="Verdana" w:cs="Century Gothic"/>
          <w:lang w:val="es-ES"/>
        </w:rPr>
      </w:pPr>
      <w:r w:rsidRPr="0018565B">
        <w:rPr>
          <w:rFonts w:ascii="Verdana" w:eastAsia="Century Gothic" w:hAnsi="Verdana" w:cs="Century Gothic"/>
          <w:lang w:val="es-ES"/>
        </w:rPr>
        <w:t>Lo anterior se sustenta en las siguientes consideraciones:</w:t>
      </w:r>
    </w:p>
    <w:p w14:paraId="411EF230" w14:textId="77777777" w:rsidR="0018565B" w:rsidRPr="0018565B" w:rsidRDefault="0018565B" w:rsidP="0018565B">
      <w:pPr>
        <w:tabs>
          <w:tab w:val="left" w:pos="142"/>
          <w:tab w:val="left" w:pos="284"/>
        </w:tabs>
        <w:spacing w:after="0" w:line="276" w:lineRule="auto"/>
        <w:jc w:val="both"/>
        <w:rPr>
          <w:rFonts w:ascii="Verdana" w:eastAsia="Century Gothic" w:hAnsi="Verdana" w:cs="Century Gothic"/>
          <w:lang w:val="es-ES"/>
        </w:rPr>
      </w:pPr>
    </w:p>
    <w:p w14:paraId="5B3DE17E" w14:textId="77777777" w:rsidR="0018565B" w:rsidRPr="0018565B" w:rsidRDefault="0018565B" w:rsidP="0018565B">
      <w:pPr>
        <w:tabs>
          <w:tab w:val="left" w:pos="142"/>
          <w:tab w:val="left" w:pos="284"/>
        </w:tabs>
        <w:spacing w:after="0" w:line="276" w:lineRule="auto"/>
        <w:jc w:val="both"/>
        <w:rPr>
          <w:rFonts w:ascii="Verdana" w:eastAsia="Century Gothic" w:hAnsi="Verdana" w:cs="Century Gothic"/>
        </w:rPr>
      </w:pPr>
      <w:r w:rsidRPr="0018565B">
        <w:rPr>
          <w:rFonts w:ascii="Verdana" w:eastAsia="Century Gothic" w:hAnsi="Verdana" w:cs="Century Gothic"/>
          <w:lang w:val="es-ES_tradnl"/>
        </w:rPr>
        <w:t>La contratación Estatal constituye un instrumento a través del cual las Entidades Públicas realizan el aprovisionamiento de sus bienes, obras y servicios, con el propósito de satisfacer las necesidades e intereses colectivos</w:t>
      </w:r>
      <w:r w:rsidRPr="0018565B">
        <w:rPr>
          <w:rFonts w:ascii="Verdana" w:eastAsia="Century Gothic" w:hAnsi="Verdana" w:cs="Century Gothic"/>
          <w:vertAlign w:val="superscript"/>
        </w:rPr>
        <w:footnoteReference w:id="5"/>
      </w:r>
      <w:r w:rsidRPr="0018565B">
        <w:rPr>
          <w:rFonts w:ascii="Verdana" w:eastAsia="Century Gothic" w:hAnsi="Verdana" w:cs="Century Gothic"/>
          <w:lang w:val="es-ES_tradnl"/>
        </w:rPr>
        <w:t xml:space="preserve">. Para este propósito se sirve de la colaboración de los particulares o de otras entidades que integran la administración pública. </w:t>
      </w:r>
      <w:r w:rsidRPr="0018565B">
        <w:rPr>
          <w:rFonts w:ascii="Verdana" w:eastAsia="Century Gothic" w:hAnsi="Verdana" w:cs="Century Gothic"/>
        </w:rPr>
        <w:t>Cuando se trata de contratos celebrados por dos Entidades Estatales, tales negocios jurídicos se han denominado como interadministrativos, en el entendido de que son celebrados entre Entidades Públicas. En efecto, la doctrina ha señalado que “se denominan contratos interadministrativos los contratos bilaterales celebrados entre dos entidades estatales”</w:t>
      </w:r>
      <w:r w:rsidRPr="0018565B">
        <w:rPr>
          <w:rFonts w:ascii="Verdana" w:eastAsia="Century Gothic" w:hAnsi="Verdana" w:cs="Century Gothic"/>
          <w:vertAlign w:val="superscript"/>
        </w:rPr>
        <w:footnoteReference w:id="6"/>
      </w:r>
      <w:r w:rsidRPr="0018565B">
        <w:rPr>
          <w:rFonts w:ascii="Verdana" w:eastAsia="Century Gothic" w:hAnsi="Verdana" w:cs="Century Gothic"/>
        </w:rPr>
        <w:t xml:space="preserve">. </w:t>
      </w:r>
    </w:p>
    <w:p w14:paraId="4E1BC9F1" w14:textId="77777777" w:rsidR="0018565B" w:rsidRDefault="0018565B" w:rsidP="0018565B">
      <w:pPr>
        <w:tabs>
          <w:tab w:val="left" w:pos="142"/>
          <w:tab w:val="left" w:pos="284"/>
        </w:tabs>
        <w:spacing w:after="0" w:line="276" w:lineRule="auto"/>
        <w:jc w:val="both"/>
        <w:rPr>
          <w:rFonts w:ascii="Verdana" w:eastAsia="Century Gothic" w:hAnsi="Verdana" w:cs="Century Gothic"/>
          <w:lang w:val="es-ES"/>
        </w:rPr>
      </w:pPr>
    </w:p>
    <w:p w14:paraId="7000989B" w14:textId="08F585D4" w:rsidR="0018565B" w:rsidRPr="0018565B" w:rsidRDefault="0018565B" w:rsidP="0018565B">
      <w:pPr>
        <w:tabs>
          <w:tab w:val="left" w:pos="142"/>
          <w:tab w:val="left" w:pos="284"/>
        </w:tabs>
        <w:spacing w:after="0" w:line="276" w:lineRule="auto"/>
        <w:jc w:val="both"/>
        <w:rPr>
          <w:rFonts w:ascii="Verdana" w:eastAsia="Century Gothic" w:hAnsi="Verdana" w:cs="Century Gothic"/>
          <w:lang w:val="es-ES"/>
        </w:rPr>
      </w:pPr>
      <w:r w:rsidRPr="0018565B">
        <w:rPr>
          <w:rFonts w:ascii="Verdana" w:eastAsia="Century Gothic" w:hAnsi="Verdana" w:cs="Century Gothic"/>
          <w:lang w:val="es-ES"/>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18565B">
        <w:rPr>
          <w:rFonts w:ascii="Verdana" w:eastAsia="Century Gothic" w:hAnsi="Verdana" w:cs="Century Gothic"/>
          <w:vertAlign w:val="superscript"/>
          <w:lang w:val="es-ES"/>
        </w:rPr>
        <w:footnoteReference w:id="7"/>
      </w:r>
      <w:r w:rsidRPr="0018565B">
        <w:rPr>
          <w:rFonts w:ascii="Verdana" w:eastAsia="Century Gothic" w:hAnsi="Verdana" w:cs="Century Gothic"/>
          <w:lang w:val="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0E104227" w14:textId="77777777" w:rsidR="0018565B" w:rsidRDefault="0018565B" w:rsidP="0018565B">
      <w:pPr>
        <w:tabs>
          <w:tab w:val="left" w:pos="142"/>
          <w:tab w:val="left" w:pos="284"/>
        </w:tabs>
        <w:spacing w:after="0" w:line="276" w:lineRule="auto"/>
        <w:jc w:val="both"/>
        <w:rPr>
          <w:rFonts w:ascii="Verdana" w:eastAsia="Century Gothic" w:hAnsi="Verdana" w:cs="Century Gothic"/>
        </w:rPr>
      </w:pPr>
    </w:p>
    <w:p w14:paraId="61EB597C" w14:textId="1B1EF7AC" w:rsidR="0018565B" w:rsidRPr="0018565B" w:rsidRDefault="0018565B" w:rsidP="0018565B">
      <w:pPr>
        <w:tabs>
          <w:tab w:val="left" w:pos="142"/>
          <w:tab w:val="left" w:pos="284"/>
        </w:tabs>
        <w:spacing w:after="0" w:line="276" w:lineRule="auto"/>
        <w:jc w:val="both"/>
        <w:rPr>
          <w:rFonts w:ascii="Verdana" w:eastAsia="Century Gothic" w:hAnsi="Verdana" w:cs="Century Gothic"/>
        </w:rPr>
      </w:pPr>
      <w:r w:rsidRPr="0018565B">
        <w:rPr>
          <w:rFonts w:ascii="Verdana" w:eastAsia="Century Gothic" w:hAnsi="Verdana" w:cs="Century Gothic"/>
        </w:rPr>
        <w:t xml:space="preserve">Si bien tanto los contratos como convenios comparten características comunes, difieren en ciertos aspectos esenciales. Así, mientras que el </w:t>
      </w:r>
      <w:r w:rsidRPr="0018565B">
        <w:rPr>
          <w:rFonts w:ascii="Verdana" w:eastAsia="Century Gothic" w:hAnsi="Verdana" w:cs="Century Gothic"/>
          <w:i/>
          <w:iCs/>
        </w:rPr>
        <w:t xml:space="preserve">contrato </w:t>
      </w:r>
      <w:r w:rsidRPr="0018565B">
        <w:rPr>
          <w:rFonts w:ascii="Verdana" w:eastAsia="Century Gothic" w:hAnsi="Verdana" w:cs="Century Gothic"/>
          <w:i/>
          <w:iCs/>
        </w:rPr>
        <w:lastRenderedPageBreak/>
        <w:t>interadministrativo</w:t>
      </w:r>
      <w:r w:rsidRPr="0018565B">
        <w:rPr>
          <w:rFonts w:ascii="Verdana" w:eastAsia="Century Gothic" w:hAnsi="Verdana" w:cs="Century Gothic"/>
        </w:rPr>
        <w:t xml:space="preserve"> se caracteriza por su naturaleza onerosa, patrimonial y se conforma por intereses básicamente contrapuestos, los </w:t>
      </w:r>
      <w:r w:rsidRPr="0018565B">
        <w:rPr>
          <w:rFonts w:ascii="Verdana" w:eastAsia="Century Gothic" w:hAnsi="Verdana" w:cs="Century Gothic"/>
          <w:i/>
          <w:iCs/>
        </w:rPr>
        <w:t>convenios interadministrativos</w:t>
      </w:r>
      <w:r w:rsidRPr="0018565B">
        <w:rPr>
          <w:rFonts w:ascii="Verdana" w:eastAsia="Century Gothic" w:hAnsi="Verdana" w:cs="Century Gothic"/>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1CD4C889" w14:textId="77777777" w:rsidR="0018565B" w:rsidRPr="0018565B" w:rsidRDefault="0018565B" w:rsidP="0018565B">
      <w:pPr>
        <w:tabs>
          <w:tab w:val="left" w:pos="142"/>
          <w:tab w:val="left" w:pos="284"/>
        </w:tabs>
        <w:spacing w:after="0" w:line="276" w:lineRule="auto"/>
        <w:jc w:val="both"/>
        <w:rPr>
          <w:rFonts w:ascii="Verdana" w:eastAsia="Century Gothic" w:hAnsi="Verdana" w:cs="Century Gothic"/>
        </w:rPr>
      </w:pPr>
    </w:p>
    <w:p w14:paraId="2A1DE51F" w14:textId="77777777" w:rsidR="0018565B" w:rsidRPr="0018565B" w:rsidRDefault="0018565B" w:rsidP="0018565B">
      <w:pPr>
        <w:tabs>
          <w:tab w:val="left" w:pos="142"/>
          <w:tab w:val="left" w:pos="284"/>
        </w:tabs>
        <w:spacing w:after="0" w:line="276" w:lineRule="auto"/>
        <w:jc w:val="both"/>
        <w:rPr>
          <w:rFonts w:ascii="Verdana" w:eastAsia="Century Gothic" w:hAnsi="Verdana" w:cs="Century Gothic"/>
        </w:rPr>
      </w:pPr>
      <w:r w:rsidRPr="0018565B">
        <w:rPr>
          <w:rFonts w:ascii="Verdana" w:eastAsia="Century Gothic" w:hAnsi="Verdana" w:cs="Century Gothic"/>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799A8CC7" w14:textId="77777777" w:rsidR="0018565B" w:rsidRDefault="0018565B" w:rsidP="0018565B">
      <w:pPr>
        <w:tabs>
          <w:tab w:val="left" w:pos="142"/>
          <w:tab w:val="left" w:pos="284"/>
        </w:tabs>
        <w:spacing w:after="0" w:line="276" w:lineRule="auto"/>
        <w:jc w:val="both"/>
        <w:rPr>
          <w:rFonts w:ascii="Verdana" w:eastAsia="Century Gothic" w:hAnsi="Verdana" w:cs="Century Gothic"/>
        </w:rPr>
      </w:pPr>
    </w:p>
    <w:p w14:paraId="57EB9653" w14:textId="20C67C48" w:rsidR="0018565B" w:rsidRPr="0018565B" w:rsidRDefault="0018565B" w:rsidP="0018565B">
      <w:pPr>
        <w:tabs>
          <w:tab w:val="left" w:pos="142"/>
          <w:tab w:val="left" w:pos="284"/>
        </w:tabs>
        <w:spacing w:after="0" w:line="276" w:lineRule="auto"/>
        <w:jc w:val="both"/>
        <w:rPr>
          <w:rFonts w:ascii="Verdana" w:eastAsia="Century Gothic" w:hAnsi="Verdana" w:cs="Century Gothic"/>
        </w:rPr>
      </w:pPr>
      <w:r w:rsidRPr="0018565B">
        <w:rPr>
          <w:rFonts w:ascii="Verdana" w:eastAsia="Century Gothic" w:hAnsi="Verdana" w:cs="Century Gothic"/>
        </w:rPr>
        <w:t>Ahora, dada la naturaleza jurídica explicada de los convenios interadministrativos</w:t>
      </w:r>
      <w:r w:rsidRPr="0018565B">
        <w:rPr>
          <w:rFonts w:ascii="Verdana" w:eastAsia="Century Gothic" w:hAnsi="Verdana" w:cs="Century Gothic"/>
          <w:i/>
          <w:iC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18565B">
        <w:rPr>
          <w:rFonts w:ascii="Verdana" w:eastAsia="Century Gothic" w:hAnsi="Verdana" w:cs="Century Gothic"/>
        </w:rPr>
        <w:t>.</w:t>
      </w:r>
      <w:r w:rsidRPr="0018565B">
        <w:rPr>
          <w:rFonts w:ascii="Verdana" w:eastAsia="Century Gothic" w:hAnsi="Verdana" w:cs="Century Gothic"/>
          <w:vertAlign w:val="superscript"/>
        </w:rPr>
        <w:footnoteReference w:id="8"/>
      </w:r>
      <w:r w:rsidRPr="0018565B">
        <w:rPr>
          <w:rFonts w:ascii="Verdana" w:eastAsia="Century Gothic" w:hAnsi="Verdana" w:cs="Century Gothic"/>
        </w:rPr>
        <w:t xml:space="preserve"> (Énfasis fuera del texto original) </w:t>
      </w:r>
    </w:p>
    <w:p w14:paraId="03F2D39C" w14:textId="77777777" w:rsidR="0018565B" w:rsidRPr="0018565B" w:rsidRDefault="0018565B" w:rsidP="0018565B">
      <w:pPr>
        <w:tabs>
          <w:tab w:val="left" w:pos="142"/>
          <w:tab w:val="left" w:pos="284"/>
        </w:tabs>
        <w:spacing w:after="0" w:line="276" w:lineRule="auto"/>
        <w:jc w:val="both"/>
        <w:rPr>
          <w:rFonts w:ascii="Verdana" w:eastAsia="Century Gothic" w:hAnsi="Verdana" w:cs="Century Gothic"/>
        </w:rPr>
      </w:pPr>
    </w:p>
    <w:p w14:paraId="15ACB8E7" w14:textId="77777777" w:rsidR="0018565B" w:rsidRPr="0018565B" w:rsidRDefault="0018565B" w:rsidP="0018565B">
      <w:pPr>
        <w:tabs>
          <w:tab w:val="left" w:pos="142"/>
          <w:tab w:val="left" w:pos="284"/>
        </w:tabs>
        <w:spacing w:after="0" w:line="276" w:lineRule="auto"/>
        <w:jc w:val="both"/>
        <w:rPr>
          <w:rFonts w:ascii="Verdana" w:eastAsia="Century Gothic" w:hAnsi="Verdana" w:cs="Century Gothic"/>
        </w:rPr>
      </w:pPr>
      <w:r w:rsidRPr="0018565B">
        <w:rPr>
          <w:rFonts w:ascii="Verdana" w:eastAsia="Century Gothic" w:hAnsi="Verdana" w:cs="Century Gothic"/>
        </w:rPr>
        <w:t>De hecho, la distinción también se plantea en el ámbito del derecho privado con la referencia a los contratos de contraprestación y de colaboración</w:t>
      </w:r>
      <w:r w:rsidRPr="0018565B">
        <w:rPr>
          <w:rFonts w:ascii="Verdana" w:eastAsia="Century Gothic" w:hAnsi="Verdana" w:cs="Century Gothic"/>
          <w:vertAlign w:val="superscript"/>
        </w:rPr>
        <w:footnoteReference w:id="9"/>
      </w:r>
      <w:r w:rsidRPr="0018565B">
        <w:rPr>
          <w:rFonts w:ascii="Verdana" w:eastAsia="Century Gothic" w:hAnsi="Verdana" w:cs="Century Gothic"/>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18565B">
        <w:rPr>
          <w:rFonts w:ascii="Verdana" w:eastAsia="Century Gothic" w:hAnsi="Verdana" w:cs="Century Gothic"/>
          <w:vertAlign w:val="superscript"/>
        </w:rPr>
        <w:footnoteReference w:id="10"/>
      </w:r>
      <w:r w:rsidRPr="0018565B">
        <w:rPr>
          <w:rFonts w:ascii="Verdana" w:eastAsia="Century Gothic" w:hAnsi="Verdana" w:cs="Century Gothic"/>
        </w:rPr>
        <w:t xml:space="preserve">. </w:t>
      </w:r>
    </w:p>
    <w:p w14:paraId="5932967A" w14:textId="77777777" w:rsidR="0018565B" w:rsidRDefault="0018565B" w:rsidP="0018565B">
      <w:pPr>
        <w:tabs>
          <w:tab w:val="left" w:pos="142"/>
          <w:tab w:val="left" w:pos="284"/>
        </w:tabs>
        <w:spacing w:after="0" w:line="276" w:lineRule="auto"/>
        <w:jc w:val="both"/>
        <w:rPr>
          <w:rFonts w:ascii="Verdana" w:eastAsia="Century Gothic" w:hAnsi="Verdana" w:cs="Century Gothic"/>
        </w:rPr>
      </w:pPr>
    </w:p>
    <w:p w14:paraId="1E3E365C" w14:textId="39179818" w:rsidR="0018565B" w:rsidRPr="0018565B" w:rsidRDefault="0018565B" w:rsidP="0018565B">
      <w:pPr>
        <w:tabs>
          <w:tab w:val="left" w:pos="142"/>
          <w:tab w:val="left" w:pos="284"/>
        </w:tabs>
        <w:spacing w:after="0" w:line="276" w:lineRule="auto"/>
        <w:jc w:val="both"/>
        <w:rPr>
          <w:rFonts w:ascii="Verdana" w:eastAsia="Century Gothic" w:hAnsi="Verdana" w:cs="Century Gothic"/>
        </w:rPr>
      </w:pPr>
      <w:r w:rsidRPr="0018565B">
        <w:rPr>
          <w:rFonts w:ascii="Verdana" w:eastAsia="Century Gothic" w:hAnsi="Verdana" w:cs="Century Gothic"/>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60822F74" w14:textId="77777777" w:rsidR="0018565B" w:rsidRDefault="0018565B" w:rsidP="0018565B">
      <w:pPr>
        <w:tabs>
          <w:tab w:val="left" w:pos="142"/>
          <w:tab w:val="left" w:pos="284"/>
        </w:tabs>
        <w:spacing w:after="0" w:line="276" w:lineRule="auto"/>
        <w:jc w:val="both"/>
        <w:rPr>
          <w:rFonts w:ascii="Verdana" w:eastAsia="Century Gothic" w:hAnsi="Verdana" w:cs="Century Gothic"/>
        </w:rPr>
      </w:pPr>
    </w:p>
    <w:p w14:paraId="53B822FD" w14:textId="04C3A449" w:rsidR="0018565B" w:rsidRPr="0018565B" w:rsidRDefault="0018565B" w:rsidP="0018565B">
      <w:pPr>
        <w:tabs>
          <w:tab w:val="left" w:pos="142"/>
          <w:tab w:val="left" w:pos="284"/>
        </w:tabs>
        <w:spacing w:after="0" w:line="276" w:lineRule="auto"/>
        <w:jc w:val="both"/>
        <w:rPr>
          <w:rFonts w:ascii="Verdana" w:eastAsia="Century Gothic" w:hAnsi="Verdana" w:cs="Century Gothic"/>
        </w:rPr>
      </w:pPr>
      <w:r w:rsidRPr="0018565B">
        <w:rPr>
          <w:rFonts w:ascii="Verdana" w:eastAsia="Century Gothic" w:hAnsi="Verdana" w:cs="Century Gothic"/>
        </w:rPr>
        <w:t xml:space="preserve">Ahora bien, la nota distintiva de los convenios interadministrativos la constituye la concurrencia de dos o más entidades estatales para la realización de fines comunes a ambas partes, respecto de los cuales, cada entidad está interesada u obligada desde sus propias funciones o atribuciones legales.  </w:t>
      </w:r>
    </w:p>
    <w:p w14:paraId="5A232D42" w14:textId="77777777" w:rsidR="0018565B" w:rsidRPr="0018565B" w:rsidRDefault="0018565B" w:rsidP="0018565B">
      <w:pPr>
        <w:tabs>
          <w:tab w:val="left" w:pos="142"/>
          <w:tab w:val="left" w:pos="284"/>
        </w:tabs>
        <w:spacing w:after="0" w:line="276" w:lineRule="auto"/>
        <w:jc w:val="both"/>
        <w:rPr>
          <w:rFonts w:ascii="Verdana" w:eastAsia="Century Gothic" w:hAnsi="Verdana" w:cs="Century Gothic"/>
        </w:rPr>
      </w:pPr>
      <w:r w:rsidRPr="0018565B">
        <w:rPr>
          <w:rFonts w:ascii="Verdana" w:eastAsia="Century Gothic" w:hAnsi="Verdana" w:cs="Century Gothic"/>
        </w:rPr>
        <w:t xml:space="preserve">Lo anterior en el marco de un ánimo de cooperación entre organismos o entidades públicas con funciones interrelacionadas o complementarias; se habla </w:t>
      </w:r>
      <w:r w:rsidRPr="0018565B">
        <w:rPr>
          <w:rFonts w:ascii="Verdana" w:eastAsia="Century Gothic" w:hAnsi="Verdana" w:cs="Century Gothic"/>
        </w:rPr>
        <w:lastRenderedPageBreak/>
        <w:t xml:space="preserve">de cooperación, porque la entidad pública celebra el convenio cuando tiene algo que aportar desde su ámbito funcional, obligándose a ejecutar actividades que contribuyen directamente al fin común de los sujetos contratantes, compartiendo tareas entre ellas. Como una verdadera finalidad común y ánimo de cooperación, se constituye en el ámbito de un paralelismo de intereses, por lo que no existe preeminencia de ninguna de las partes, sino más bien, las relaciones se desarrollan en un plano de igualdad o equivalencia, esto es, sin que existan prerrogativas en favor de una parte a costa de la otra, lo cual lo convierte en un hecho diferenciador, respecto a la figura de contrato interadministrativo </w:t>
      </w:r>
    </w:p>
    <w:p w14:paraId="58D705E8" w14:textId="77777777" w:rsidR="0018565B" w:rsidRPr="0018565B" w:rsidRDefault="0018565B" w:rsidP="00AB2AA4">
      <w:pPr>
        <w:tabs>
          <w:tab w:val="left" w:pos="142"/>
          <w:tab w:val="left" w:pos="284"/>
        </w:tabs>
        <w:spacing w:after="0" w:line="276" w:lineRule="auto"/>
        <w:jc w:val="both"/>
        <w:rPr>
          <w:rFonts w:ascii="Verdana" w:eastAsia="Century Gothic" w:hAnsi="Verdana" w:cs="Century Gothic"/>
          <w:b/>
          <w:bCs/>
        </w:rPr>
      </w:pPr>
    </w:p>
    <w:p w14:paraId="2062DB6D" w14:textId="0721EB4B" w:rsidR="00AB2AA4" w:rsidRPr="000C36D8" w:rsidRDefault="0018565B" w:rsidP="00AB2AA4">
      <w:pPr>
        <w:jc w:val="both"/>
        <w:rPr>
          <w:rFonts w:ascii="Verdana" w:eastAsia="Arial" w:hAnsi="Verdana" w:cs="Arial"/>
          <w:b/>
          <w:bCs/>
          <w:lang w:eastAsia="es-CO"/>
        </w:rPr>
      </w:pPr>
      <w:r>
        <w:rPr>
          <w:rFonts w:ascii="Verdana" w:eastAsia="Calibri" w:hAnsi="Verdana" w:cs="Arial"/>
          <w:lang w:val="es-ES"/>
        </w:rPr>
        <w:t>Adicional a lo anterior e</w:t>
      </w:r>
      <w:r w:rsidR="00AB2AA4" w:rsidRPr="000C36D8">
        <w:rPr>
          <w:rFonts w:ascii="Verdana" w:eastAsia="Calibri" w:hAnsi="Verdana" w:cs="Arial"/>
          <w:lang w:val="es-ES"/>
        </w:rPr>
        <w:t xml:space="preserve">s dable precisar aspectos concernientes a la naturaleza, definición y régimen que regla a las, </w:t>
      </w:r>
      <w:r w:rsidR="00AB2AA4" w:rsidRPr="000C36D8">
        <w:rPr>
          <w:rFonts w:ascii="Verdana" w:eastAsia="Arial" w:hAnsi="Verdana" w:cs="Arial"/>
          <w:b/>
          <w:bCs/>
          <w:lang w:eastAsia="es-CO"/>
        </w:rPr>
        <w:t xml:space="preserve">EMPRESAS DE SERVICIOS PÚBLICOS – Naturaleza especial </w:t>
      </w:r>
    </w:p>
    <w:p w14:paraId="0B88B42D" w14:textId="77777777" w:rsidR="00AB2AA4" w:rsidRPr="000C36D8" w:rsidRDefault="00AB2AA4" w:rsidP="00AB2AA4">
      <w:pPr>
        <w:widowControl w:val="0"/>
        <w:ind w:right="107"/>
        <w:jc w:val="both"/>
        <w:rPr>
          <w:rFonts w:ascii="Verdana" w:eastAsia="Calibri" w:hAnsi="Verdana" w:cs="Calibri"/>
          <w:lang w:eastAsia="es-CO"/>
        </w:rPr>
      </w:pPr>
      <w:r w:rsidRPr="000C36D8">
        <w:rPr>
          <w:rFonts w:ascii="Verdana" w:eastAsia="Arial" w:hAnsi="Verdana" w:cs="Arial"/>
          <w:lang w:eastAsia="es-CO"/>
        </w:rPr>
        <w:t>[…] las empresas de servicios públicos tienen una naturaleza jurídica especial que viene dada directamente por el artículo 356 de la Constitución Política.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r w:rsidRPr="000C36D8">
        <w:rPr>
          <w:rFonts w:ascii="Verdana" w:eastAsia="Calibri" w:hAnsi="Verdana" w:cs="Calibri"/>
          <w:lang w:eastAsia="es-CO"/>
        </w:rPr>
        <w:t xml:space="preserve"> </w:t>
      </w:r>
    </w:p>
    <w:p w14:paraId="1674D214" w14:textId="77777777" w:rsidR="00AB2AA4" w:rsidRPr="000C36D8" w:rsidRDefault="00AB2AA4" w:rsidP="00AB2AA4">
      <w:pPr>
        <w:jc w:val="both"/>
        <w:rPr>
          <w:rFonts w:ascii="Verdana" w:eastAsia="Calibri" w:hAnsi="Verdana" w:cs="Arial"/>
          <w:b/>
          <w:lang w:val="es-ES_tradnl" w:eastAsia="es-ES_tradnl"/>
        </w:rPr>
      </w:pPr>
      <w:r w:rsidRPr="000C36D8">
        <w:rPr>
          <w:rFonts w:ascii="Verdana" w:eastAsia="Calibri" w:hAnsi="Verdana" w:cs="Arial"/>
          <w:b/>
          <w:lang w:val="es-ES_tradnl" w:eastAsia="es-ES_tradnl"/>
        </w:rPr>
        <w:t xml:space="preserve">SERVICIOS PÚBLICOS DOMICILIARIOS – Régimen contractual – Derecho privado </w:t>
      </w:r>
    </w:p>
    <w:p w14:paraId="1AAC17CB" w14:textId="77777777" w:rsidR="00AB2AA4" w:rsidRPr="000C36D8" w:rsidRDefault="00AB2AA4" w:rsidP="00AB2AA4">
      <w:pPr>
        <w:jc w:val="both"/>
        <w:rPr>
          <w:rFonts w:ascii="Verdana" w:eastAsia="Calibri" w:hAnsi="Verdana" w:cs="Arial"/>
          <w:lang w:val="es-ES_tradnl" w:eastAsia="es-ES_tradnl"/>
        </w:rPr>
      </w:pPr>
      <w:r w:rsidRPr="000C36D8">
        <w:rPr>
          <w:rFonts w:ascii="Verdana" w:eastAsia="Calibri" w:hAnsi="Verdana" w:cs="Arial"/>
          <w:lang w:val="es-ES_tradnl" w:eastAsia="es-ES_tradnl"/>
        </w:rPr>
        <w:t>El artículo 31 de la Ley 142 de 1994, modificado por el artículo 3 de la Ley 689 de 2001, dispone que</w:t>
      </w:r>
      <w:r w:rsidRPr="000C36D8">
        <w:rPr>
          <w:rFonts w:ascii="Verdana" w:eastAsia="Calibri" w:hAnsi="Verdana" w:cs="Arial"/>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0C36D8">
        <w:rPr>
          <w:rFonts w:ascii="Verdana" w:eastAsia="Calibri" w:hAnsi="Verdana" w:cs="Arial"/>
          <w:lang w:val="es-ES_tradnl" w:eastAsia="es-ES_tradnl"/>
        </w:rPr>
        <w:t>. Por su parte, el artículo 32 de la Ley 142 consagra el régimen de derecho privado para las empresas de servicios públicos domiciliarios, indicando que, sus actos se rigen por los principios y reglas aplicables a los particulares.</w:t>
      </w:r>
    </w:p>
    <w:p w14:paraId="57198802" w14:textId="77777777" w:rsidR="00AB2AA4" w:rsidRPr="000C36D8" w:rsidRDefault="00AB2AA4" w:rsidP="00AB2AA4">
      <w:pPr>
        <w:jc w:val="both"/>
        <w:rPr>
          <w:rFonts w:ascii="Verdana" w:eastAsia="Calibri" w:hAnsi="Verdana" w:cs="Arial"/>
          <w:lang w:val="es-ES_tradnl"/>
        </w:rPr>
      </w:pPr>
      <w:r w:rsidRPr="000C36D8">
        <w:rPr>
          <w:rFonts w:ascii="Verdana" w:eastAsia="Calibri" w:hAnsi="Verdana" w:cs="Arial"/>
          <w:lang w:val="es-ES_tradnl"/>
        </w:rPr>
        <w:t xml:space="preserve">El numeral 1 del artículo 32 de la Ley 80 de 1993 opta por un </w:t>
      </w:r>
      <w:r w:rsidRPr="000C36D8">
        <w:rPr>
          <w:rFonts w:ascii="Verdana" w:eastAsia="Calibri" w:hAnsi="Verdana" w:cs="Arial"/>
          <w:i/>
          <w:iCs/>
          <w:lang w:val="es-ES_tradnl"/>
        </w:rPr>
        <w:t>sentido restringido</w:t>
      </w:r>
      <w:r w:rsidRPr="000C36D8">
        <w:rPr>
          <w:rFonts w:ascii="Verdana" w:eastAsia="Calibri" w:hAnsi="Verdana" w:cs="Arial"/>
          <w:lang w:val="es-ES_tradnl"/>
        </w:rPr>
        <w:t xml:space="preserve">,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w:t>
      </w:r>
      <w:r w:rsidRPr="000C36D8">
        <w:rPr>
          <w:rFonts w:ascii="Verdana" w:eastAsia="Calibri" w:hAnsi="Verdana" w:cs="Arial"/>
          <w:lang w:val="es-ES_tradnl"/>
        </w:rPr>
        <w:lastRenderedPageBreak/>
        <w:t>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09839696" w14:textId="77777777" w:rsidR="00AB2AA4" w:rsidRPr="000C36D8" w:rsidRDefault="00AB2AA4" w:rsidP="00AB2AA4">
      <w:pPr>
        <w:spacing w:line="276" w:lineRule="auto"/>
        <w:rPr>
          <w:rFonts w:ascii="Verdana" w:eastAsia="Calibri" w:hAnsi="Verdana" w:cs="Arial"/>
          <w:b/>
          <w:lang w:val="es-ES_tradnl"/>
        </w:rPr>
      </w:pPr>
      <w:r w:rsidRPr="000C36D8">
        <w:rPr>
          <w:rFonts w:ascii="Verdana" w:eastAsia="Calibri" w:hAnsi="Verdana" w:cs="Arial"/>
          <w:b/>
          <w:lang w:val="es-ES_tradnl"/>
        </w:rPr>
        <w:t xml:space="preserve">CONTRATO DE OBRA PÚBLICA – Régimen de los contratos celebrados por las empresas de servicios públicos </w:t>
      </w:r>
    </w:p>
    <w:p w14:paraId="1834B483" w14:textId="77777777" w:rsidR="00AB2AA4" w:rsidRPr="000C36D8" w:rsidRDefault="00AB2AA4" w:rsidP="00AB2AA4">
      <w:pPr>
        <w:widowControl w:val="0"/>
        <w:autoSpaceDE w:val="0"/>
        <w:autoSpaceDN w:val="0"/>
        <w:spacing w:before="120" w:line="276" w:lineRule="auto"/>
        <w:jc w:val="both"/>
        <w:rPr>
          <w:rFonts w:ascii="Verdana" w:eastAsia="Calibri" w:hAnsi="Verdana" w:cs="Arial"/>
          <w:lang w:val="es-ES_tradnl" w:eastAsia="es-ES" w:bidi="es-ES"/>
        </w:rPr>
      </w:pPr>
      <w:r w:rsidRPr="000C36D8">
        <w:rPr>
          <w:rFonts w:ascii="Verdana" w:eastAsia="Calibri" w:hAnsi="Verdana" w:cs="Arial"/>
          <w:b/>
          <w:lang w:val="es-ES_tradnl"/>
        </w:rPr>
        <w:t xml:space="preserve">[…] </w:t>
      </w:r>
      <w:r w:rsidRPr="000C36D8">
        <w:rPr>
          <w:rFonts w:ascii="Verdana" w:eastAsia="Calibri" w:hAnsi="Verdana" w:cs="Arial"/>
          <w:lang w:val="es-ES_tradnl" w:eastAsia="es-ES" w:bidi="es-ES"/>
        </w:rPr>
        <w:t xml:space="preserve">de conformidad con lo arriba expuesto es claro que, en virtud del artículo 32 de la Ley 142 de 1994, los contratos y actos de las empresas de servicios públicos domiciliarios, aun aquellas que sean estatales, se rigen únicamente por las normas del derecho privado. […] </w:t>
      </w:r>
      <w:r w:rsidRPr="000C36D8">
        <w:rPr>
          <w:rFonts w:ascii="Verdana" w:eastAsia="Calibri" w:hAnsi="Verdana" w:cs="Arial"/>
          <w:lang w:val="es-ES" w:eastAsia="es-ES" w:bidi="es-ES"/>
        </w:rPr>
        <w:t xml:space="preserve">En consecuencia, las empresas de servicios públicos, por regla general, tienen un régimen de derecho privado; sin embargo, la Ley 142 de 1994 en su artículo 31 estableció que las Comisiones de Regulación podían hacer obligatoria la inclusión de cláusulas exorbitantes en ciertos tipos de contratos, y además facultar a los prestadores de servicios, previa consulta expresa por parte de estos, la inclusión de cláusulas en los demás tipos de contratos.[…] </w:t>
      </w:r>
      <w:r w:rsidRPr="000C36D8">
        <w:rPr>
          <w:rFonts w:ascii="Verdana" w:eastAsia="Calibri" w:hAnsi="Verdana" w:cs="Arial"/>
          <w:lang w:eastAsia="es-ES" w:bidi="es-ES"/>
        </w:rPr>
        <w:t xml:space="preserve">Las cláusulas excepcionales son facultades propias de las entidades estatales que están sometidas al EGCAP y se regulan en sus artículos 14 y ss. Son aquellos llamados poderes exorbitantes al derecho común y que solo pueden ser ejercidas cuando la ley expresamente lo autorice. La Ley 142 de 1994, como quedó visto, faculta a las empresas prestadoras de servicios públicos para incluirlas en ciertos tipos de contratos y ejercerlas, ya sea porque así lo decide la Comisión de Regulación o a petición de </w:t>
      </w:r>
      <w:proofErr w:type="gramStart"/>
      <w:r w:rsidRPr="000C36D8">
        <w:rPr>
          <w:rFonts w:ascii="Verdana" w:eastAsia="Calibri" w:hAnsi="Verdana" w:cs="Arial"/>
          <w:lang w:eastAsia="es-ES" w:bidi="es-ES"/>
        </w:rPr>
        <w:t>los mismos</w:t>
      </w:r>
      <w:proofErr w:type="gramEnd"/>
      <w:r w:rsidRPr="000C36D8">
        <w:rPr>
          <w:rFonts w:ascii="Verdana" w:eastAsia="Calibri" w:hAnsi="Verdana" w:cs="Arial"/>
          <w:lang w:eastAsia="es-ES" w:bidi="es-ES"/>
        </w:rPr>
        <w:t xml:space="preserve"> en los términos de la disposición transcrita. No obstante, </w:t>
      </w:r>
      <w:r w:rsidRPr="000C36D8">
        <w:rPr>
          <w:rFonts w:ascii="Verdana" w:eastAsia="Calibri" w:hAnsi="Verdana" w:cs="Arial"/>
          <w:lang w:val="es-ES_tradnl" w:eastAsia="es-ES" w:bidi="es-ES"/>
        </w:rPr>
        <w:t xml:space="preserve">como lo ha señalado también la jurisprudencia, cuando la inclusión de las cláusulas excepcionales resultare obligatoria (o en los que se solicite su inclusión a la respectiva comisión de regulación), lo que sucede, es que todo lo relativo a tales cláusulas se regirá, en cuanto sea pertinente, por lo dispuesto en la Ley 80 de 1993; pero no convierte el contrato en una convención regida por el Estatuto Contractual. </w:t>
      </w:r>
    </w:p>
    <w:p w14:paraId="38FDCC06" w14:textId="77777777" w:rsidR="00AB2AA4" w:rsidRPr="000C36D8" w:rsidRDefault="00AB2AA4" w:rsidP="00AB2AA4">
      <w:pPr>
        <w:widowControl w:val="0"/>
        <w:autoSpaceDE w:val="0"/>
        <w:autoSpaceDN w:val="0"/>
        <w:spacing w:before="120" w:line="276" w:lineRule="auto"/>
        <w:jc w:val="both"/>
        <w:rPr>
          <w:rFonts w:ascii="Verdana" w:eastAsia="Calibri" w:hAnsi="Verdana" w:cs="Arial"/>
          <w:b/>
          <w:lang w:val="es-ES_tradnl"/>
        </w:rPr>
      </w:pPr>
      <w:r w:rsidRPr="000C36D8">
        <w:rPr>
          <w:rFonts w:ascii="Verdana" w:eastAsia="Calibri" w:hAnsi="Verdana" w:cs="Arial"/>
          <w:b/>
          <w:lang w:val="es-ES_tradnl"/>
        </w:rPr>
        <w:t xml:space="preserve">CONTRATO DE OBRA PÚBLICA – Celebrados por las empresas de servicios públicos </w:t>
      </w:r>
    </w:p>
    <w:p w14:paraId="7B88D220" w14:textId="77777777" w:rsidR="00AB2AA4" w:rsidRPr="000C36D8" w:rsidRDefault="00AB2AA4" w:rsidP="00AB2AA4">
      <w:pPr>
        <w:widowControl w:val="0"/>
        <w:autoSpaceDE w:val="0"/>
        <w:autoSpaceDN w:val="0"/>
        <w:spacing w:before="120" w:line="276" w:lineRule="auto"/>
        <w:jc w:val="both"/>
        <w:rPr>
          <w:rFonts w:ascii="Verdana" w:eastAsia="Calibri" w:hAnsi="Verdana" w:cs="Arial"/>
          <w:lang w:eastAsia="es-ES" w:bidi="es-ES"/>
        </w:rPr>
      </w:pPr>
      <w:r w:rsidRPr="000C36D8">
        <w:rPr>
          <w:rFonts w:ascii="Verdana" w:eastAsia="Calibri" w:hAnsi="Verdana" w:cs="Arial"/>
          <w:lang w:eastAsia="es-ES" w:bidi="es-ES"/>
        </w:rPr>
        <w:t xml:space="preserve">Ahora bien, con independencia de lo expuesto, también ha dicho el Consejo de Estado que cuando las empresas de servicios públicos domiciliarios celebren contratos de obra y en el objeto del contrato se incluya alguna de las actividades descritas en el artículo 32 de la Ley 80 de 1993, esto es, actividades realizadas </w:t>
      </w:r>
      <w:r w:rsidRPr="000C36D8">
        <w:rPr>
          <w:rFonts w:ascii="Verdana" w:eastAsia="Calibri" w:hAnsi="Verdana" w:cs="Arial"/>
          <w:lang w:eastAsia="es-ES" w:bidi="es-ES"/>
        </w:rPr>
        <w:lastRenderedPageBreak/>
        <w:t>sobre bienes inmuebles, que tenga por objeto crear, construir, conservar o modificar bienes inmuebles, lo cual incluye trabajos de construcción, instalación, conservación, mantenimiento, reparación y demolición de esos mismos, se considera que son contratos de obra pública a pesar que, al contrato se le aplique el régimen de derecho privado.</w:t>
      </w:r>
    </w:p>
    <w:p w14:paraId="4AF20E8F" w14:textId="77777777" w:rsidR="00AB2AA4" w:rsidRPr="000C36D8" w:rsidRDefault="00AB2AA4" w:rsidP="00AB2AA4">
      <w:pPr>
        <w:widowControl w:val="0"/>
        <w:autoSpaceDE w:val="0"/>
        <w:autoSpaceDN w:val="0"/>
        <w:spacing w:before="120" w:line="276" w:lineRule="auto"/>
        <w:jc w:val="both"/>
        <w:rPr>
          <w:rFonts w:ascii="Verdana" w:eastAsia="Calibri" w:hAnsi="Verdana" w:cs="Arial"/>
          <w:lang w:eastAsia="es-ES" w:bidi="es-ES"/>
        </w:rPr>
      </w:pPr>
      <w:r w:rsidRPr="000C36D8">
        <w:rPr>
          <w:rFonts w:ascii="Verdana" w:eastAsia="Calibri" w:hAnsi="Verdana" w:cs="Arial"/>
          <w:lang w:eastAsia="es-ES" w:bidi="es-ES"/>
        </w:rPr>
        <w:t xml:space="preserve">Con respecto al conflicto de intereses de conformidad con lo establecido por el </w:t>
      </w:r>
      <w:proofErr w:type="spellStart"/>
      <w:r w:rsidRPr="000C36D8">
        <w:rPr>
          <w:rFonts w:ascii="Verdana" w:eastAsia="Calibri" w:hAnsi="Verdana" w:cs="Arial"/>
          <w:lang w:eastAsia="es-ES" w:bidi="es-ES"/>
        </w:rPr>
        <w:t>articulo</w:t>
      </w:r>
      <w:proofErr w:type="spellEnd"/>
      <w:r w:rsidRPr="000C36D8">
        <w:rPr>
          <w:rFonts w:ascii="Verdana" w:eastAsia="Calibri" w:hAnsi="Verdana" w:cs="Arial"/>
          <w:lang w:eastAsia="es-ES" w:bidi="es-ES"/>
        </w:rPr>
        <w:t xml:space="preserve"> 11 de la 1437 de 2011 dispone:</w:t>
      </w:r>
    </w:p>
    <w:p w14:paraId="43256462" w14:textId="77777777" w:rsidR="00AB2AA4" w:rsidRPr="000C36D8" w:rsidRDefault="00AB2AA4" w:rsidP="00AB2AA4">
      <w:pPr>
        <w:shd w:val="clear" w:color="auto" w:fill="FFFFFF"/>
        <w:spacing w:before="100" w:beforeAutospacing="1" w:after="100" w:afterAutospacing="1" w:line="240" w:lineRule="auto"/>
        <w:jc w:val="both"/>
        <w:rPr>
          <w:rFonts w:ascii="Verdana" w:eastAsia="Times New Roman" w:hAnsi="Verdana" w:cs="Times New Roman"/>
          <w:lang w:eastAsia="es-CO"/>
        </w:rPr>
      </w:pPr>
      <w:r w:rsidRPr="000C36D8">
        <w:rPr>
          <w:rFonts w:ascii="Verdana" w:eastAsia="Times New Roman" w:hAnsi="Verdana" w:cs="Times New Roman"/>
          <w:b/>
          <w:bCs/>
          <w:lang w:eastAsia="es-CO"/>
        </w:rPr>
        <w:t>“ARTÍCULO</w:t>
      </w:r>
      <w:bookmarkStart w:id="4" w:name="11"/>
      <w:bookmarkEnd w:id="4"/>
      <w:r w:rsidRPr="000C36D8">
        <w:rPr>
          <w:rFonts w:ascii="Verdana" w:eastAsia="Times New Roman" w:hAnsi="Verdana" w:cs="Times New Roman"/>
          <w:b/>
          <w:bCs/>
          <w:lang w:eastAsia="es-CO"/>
        </w:rPr>
        <w:t> 11. </w:t>
      </w:r>
      <w:r w:rsidRPr="000C36D8">
        <w:rPr>
          <w:rFonts w:ascii="Verdana" w:eastAsia="Times New Roman" w:hAnsi="Verdana" w:cs="Times New Roman"/>
          <w:b/>
          <w:bCs/>
          <w:i/>
          <w:iCs/>
          <w:lang w:eastAsia="es-CO"/>
        </w:rPr>
        <w:t>Conflictos de interés y causales de impedimento y recusación.</w:t>
      </w:r>
      <w:r w:rsidRPr="000C36D8">
        <w:rPr>
          <w:rFonts w:ascii="Verdana" w:eastAsia="Times New Roman" w:hAnsi="Verdana" w:cs="Times New Roman"/>
          <w:lang w:eastAsia="es-CO"/>
        </w:rPr>
        <w:t>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0C88D4AD" w14:textId="77777777" w:rsidR="00AB2AA4" w:rsidRPr="000C36D8" w:rsidRDefault="00AB2AA4" w:rsidP="00AB2AA4">
      <w:pPr>
        <w:shd w:val="clear" w:color="auto" w:fill="FFFFFF"/>
        <w:spacing w:before="100" w:beforeAutospacing="1" w:after="100" w:afterAutospacing="1" w:line="240" w:lineRule="auto"/>
        <w:rPr>
          <w:rFonts w:ascii="Verdana" w:eastAsia="Times New Roman" w:hAnsi="Verdana" w:cs="Times New Roman"/>
          <w:lang w:eastAsia="es-CO"/>
        </w:rPr>
      </w:pPr>
      <w:r w:rsidRPr="1300FEF4">
        <w:rPr>
          <w:rFonts w:ascii="Verdana" w:eastAsia="Times New Roman" w:hAnsi="Verdana" w:cs="Times New Roman"/>
          <w:lang w:eastAsia="es-CO"/>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p>
    <w:p w14:paraId="501C2F15" w14:textId="77777777" w:rsidR="00AB2AA4" w:rsidRPr="000C36D8" w:rsidRDefault="00AB2AA4" w:rsidP="00AB2AA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C36D8">
        <w:rPr>
          <w:rFonts w:ascii="Verdana" w:eastAsia="Century Gothic" w:hAnsi="Verdana" w:cs="Century Gothic"/>
          <w:b/>
          <w:bCs/>
        </w:rPr>
        <w:t>Referencias normativas, jurisprudenciales y otras fuentes:</w:t>
      </w:r>
    </w:p>
    <w:p w14:paraId="644720C7" w14:textId="77777777" w:rsidR="00AB2AA4" w:rsidRPr="000C36D8" w:rsidRDefault="00AB2AA4" w:rsidP="00AB2AA4">
      <w:pPr>
        <w:tabs>
          <w:tab w:val="left" w:pos="142"/>
          <w:tab w:val="left" w:pos="284"/>
        </w:tabs>
        <w:spacing w:after="0" w:line="276" w:lineRule="auto"/>
        <w:jc w:val="both"/>
        <w:rPr>
          <w:rFonts w:ascii="Verdana" w:eastAsia="Century Gothic" w:hAnsi="Verdana" w:cs="Century Gothic"/>
          <w:b/>
          <w:bCs/>
          <w:lang w:val="es-ES"/>
        </w:rPr>
      </w:pPr>
    </w:p>
    <w:p w14:paraId="17C15E91" w14:textId="77777777" w:rsidR="00AB2AA4" w:rsidRPr="000C36D8" w:rsidRDefault="00AB2AA4" w:rsidP="00AB2AA4">
      <w:pPr>
        <w:pStyle w:val="Prrafodelista"/>
        <w:widowControl w:val="0"/>
        <w:numPr>
          <w:ilvl w:val="0"/>
          <w:numId w:val="17"/>
        </w:numPr>
        <w:autoSpaceDE w:val="0"/>
        <w:autoSpaceDN w:val="0"/>
        <w:spacing w:after="120" w:line="276" w:lineRule="auto"/>
        <w:rPr>
          <w:rFonts w:ascii="Verdana" w:hAnsi="Verdana" w:cs="Arial"/>
        </w:rPr>
      </w:pPr>
      <w:r w:rsidRPr="000C36D8">
        <w:rPr>
          <w:rStyle w:val="baj"/>
          <w:rFonts w:ascii="Verdana" w:hAnsi="Verdana" w:cs="Open Sans"/>
        </w:rPr>
        <w:t xml:space="preserve">Ley 1150 de 2007 en </w:t>
      </w:r>
      <w:proofErr w:type="gramStart"/>
      <w:r w:rsidRPr="000C36D8">
        <w:rPr>
          <w:rStyle w:val="baj"/>
          <w:rFonts w:ascii="Verdana" w:hAnsi="Verdana" w:cs="Open Sans"/>
        </w:rPr>
        <w:t>su  artículo</w:t>
      </w:r>
      <w:proofErr w:type="gramEnd"/>
      <w:r w:rsidRPr="000C36D8">
        <w:rPr>
          <w:rStyle w:val="baj"/>
          <w:rFonts w:ascii="Verdana" w:hAnsi="Verdana" w:cs="Open Sans"/>
        </w:rPr>
        <w:t xml:space="preserve"> 2 numeral 4 literal C. </w:t>
      </w:r>
      <w:r w:rsidRPr="000C36D8">
        <w:rPr>
          <w:rFonts w:ascii="Verdana" w:hAnsi="Verdana" w:cs="Arial"/>
        </w:rPr>
        <w:t xml:space="preserve">2022 de 2020, artículo 1. </w:t>
      </w:r>
    </w:p>
    <w:p w14:paraId="7055A635" w14:textId="77777777" w:rsidR="00AB2AA4" w:rsidRPr="000C36D8" w:rsidRDefault="00AB2AA4" w:rsidP="00AB2AA4">
      <w:pPr>
        <w:pStyle w:val="Prrafodelista"/>
        <w:widowControl w:val="0"/>
        <w:numPr>
          <w:ilvl w:val="0"/>
          <w:numId w:val="17"/>
        </w:numPr>
        <w:autoSpaceDE w:val="0"/>
        <w:autoSpaceDN w:val="0"/>
        <w:spacing w:after="120" w:line="276" w:lineRule="auto"/>
        <w:contextualSpacing w:val="0"/>
        <w:rPr>
          <w:rFonts w:ascii="Verdana" w:hAnsi="Verdana" w:cs="Arial"/>
        </w:rPr>
      </w:pPr>
      <w:r w:rsidRPr="000C36D8">
        <w:rPr>
          <w:rFonts w:ascii="Verdana" w:hAnsi="Verdana" w:cs="Arial"/>
        </w:rPr>
        <w:t>Ley 80 de 1993 articulo 32.</w:t>
      </w:r>
    </w:p>
    <w:p w14:paraId="20D62EAD" w14:textId="77777777" w:rsidR="00AB2AA4" w:rsidRPr="000C36D8" w:rsidRDefault="00AB2AA4" w:rsidP="00AB2AA4">
      <w:pPr>
        <w:pStyle w:val="Prrafodelista"/>
        <w:widowControl w:val="0"/>
        <w:numPr>
          <w:ilvl w:val="0"/>
          <w:numId w:val="17"/>
        </w:numPr>
        <w:autoSpaceDE w:val="0"/>
        <w:autoSpaceDN w:val="0"/>
        <w:spacing w:after="120" w:line="276" w:lineRule="auto"/>
        <w:contextualSpacing w:val="0"/>
        <w:rPr>
          <w:rFonts w:ascii="Verdana" w:hAnsi="Verdana" w:cs="Arial"/>
        </w:rPr>
      </w:pPr>
      <w:r w:rsidRPr="000C36D8">
        <w:rPr>
          <w:rFonts w:ascii="Verdana" w:hAnsi="Verdana" w:cs="Arial"/>
        </w:rPr>
        <w:t>Ley 142 de 1994</w:t>
      </w:r>
    </w:p>
    <w:p w14:paraId="53C95A38" w14:textId="77777777" w:rsidR="00AB2AA4" w:rsidRPr="000C36D8" w:rsidRDefault="00AB2AA4" w:rsidP="00AB2AA4">
      <w:pPr>
        <w:pStyle w:val="Prrafodelista"/>
        <w:widowControl w:val="0"/>
        <w:numPr>
          <w:ilvl w:val="0"/>
          <w:numId w:val="17"/>
        </w:numPr>
        <w:tabs>
          <w:tab w:val="left" w:pos="8419"/>
        </w:tabs>
        <w:autoSpaceDE w:val="0"/>
        <w:autoSpaceDN w:val="0"/>
        <w:spacing w:after="120" w:line="276" w:lineRule="auto"/>
        <w:contextualSpacing w:val="0"/>
        <w:rPr>
          <w:rFonts w:ascii="Verdana" w:hAnsi="Verdana" w:cs="Arial"/>
        </w:rPr>
      </w:pPr>
      <w:r w:rsidRPr="000C36D8">
        <w:rPr>
          <w:rFonts w:ascii="Verdana" w:hAnsi="Verdana" w:cs="Arial"/>
        </w:rPr>
        <w:t xml:space="preserve">Circular Externa Única del 27 de diciembre de 2023. Disponible en: </w:t>
      </w:r>
      <w:hyperlink r:id="rId11" w:history="1">
        <w:r w:rsidRPr="000C36D8">
          <w:rPr>
            <w:rStyle w:val="Hipervnculo"/>
            <w:rFonts w:ascii="Verdana" w:hAnsi="Verdana" w:cs="Arial"/>
            <w:color w:val="auto"/>
          </w:rPr>
          <w:t>https://www.colombiacompra.gov.co/sites/cce_public/files/cce_circulares/circular_externa_unica_version_3_vf49.pdf</w:t>
        </w:r>
      </w:hyperlink>
      <w:r w:rsidRPr="000C36D8">
        <w:rPr>
          <w:rFonts w:ascii="Verdana" w:hAnsi="Verdana" w:cs="Arial"/>
        </w:rPr>
        <w:t xml:space="preserve"> </w:t>
      </w:r>
    </w:p>
    <w:p w14:paraId="6E96F919" w14:textId="77777777" w:rsidR="00AB2AA4" w:rsidRPr="000C36D8" w:rsidRDefault="00AB2AA4" w:rsidP="00AB2AA4">
      <w:pPr>
        <w:pStyle w:val="Prrafodelista"/>
        <w:widowControl w:val="0"/>
        <w:numPr>
          <w:ilvl w:val="0"/>
          <w:numId w:val="17"/>
        </w:numPr>
        <w:autoSpaceDE w:val="0"/>
        <w:autoSpaceDN w:val="0"/>
        <w:spacing w:after="120" w:line="276" w:lineRule="auto"/>
        <w:contextualSpacing w:val="0"/>
        <w:rPr>
          <w:rFonts w:ascii="Verdana" w:hAnsi="Verdana" w:cs="Arial"/>
        </w:rPr>
      </w:pPr>
      <w:r w:rsidRPr="000C36D8">
        <w:rPr>
          <w:rFonts w:ascii="Verdana" w:hAnsi="Verdana" w:cs="Arial"/>
        </w:rPr>
        <w:t xml:space="preserve">Resolución </w:t>
      </w:r>
      <w:r w:rsidRPr="000C36D8">
        <w:rPr>
          <w:rFonts w:ascii="Verdana" w:eastAsia="Times New Roman" w:hAnsi="Verdana" w:cs="Arial"/>
          <w:lang w:val="es-ES_tradnl" w:eastAsia="es-ES"/>
        </w:rPr>
        <w:t xml:space="preserve">219 de 2021 de la Agencia Nacional de Contratación Pública–Colombia Compra Eficiente–. Disponible en: </w:t>
      </w:r>
      <w:hyperlink r:id="rId12" w:history="1">
        <w:r w:rsidRPr="000C36D8">
          <w:rPr>
            <w:rStyle w:val="Hipervnculo"/>
            <w:rFonts w:ascii="Verdana" w:eastAsia="Times New Roman" w:hAnsi="Verdana" w:cs="Arial"/>
            <w:color w:val="auto"/>
            <w:lang w:val="es-ES_tradnl" w:eastAsia="es-ES"/>
          </w:rPr>
          <w:t>https://www.colombiacompra.gov.co/content/04-documentos-tipo-de-licitacion-de-obra-publica-para-proyectos-de-infraestructura-social</w:t>
        </w:r>
      </w:hyperlink>
      <w:r w:rsidRPr="000C36D8">
        <w:rPr>
          <w:rFonts w:ascii="Verdana" w:eastAsia="Times New Roman" w:hAnsi="Verdana" w:cs="Arial"/>
          <w:lang w:val="es-ES_tradnl" w:eastAsia="es-ES"/>
        </w:rPr>
        <w:t xml:space="preserve"> </w:t>
      </w:r>
    </w:p>
    <w:p w14:paraId="30DF1D5C" w14:textId="77777777" w:rsidR="00AB2AA4" w:rsidRPr="000C36D8" w:rsidRDefault="00AB2AA4" w:rsidP="00AB2AA4">
      <w:pPr>
        <w:pStyle w:val="Prrafodelista"/>
        <w:widowControl w:val="0"/>
        <w:numPr>
          <w:ilvl w:val="0"/>
          <w:numId w:val="17"/>
        </w:numPr>
        <w:autoSpaceDE w:val="0"/>
        <w:autoSpaceDN w:val="0"/>
        <w:spacing w:after="120" w:line="276" w:lineRule="auto"/>
        <w:contextualSpacing w:val="0"/>
        <w:rPr>
          <w:rFonts w:ascii="Verdana" w:hAnsi="Verdana" w:cs="Arial"/>
        </w:rPr>
      </w:pPr>
      <w:r w:rsidRPr="000C36D8">
        <w:rPr>
          <w:rFonts w:ascii="Verdana" w:hAnsi="Verdana" w:cs="Arial"/>
        </w:rPr>
        <w:t xml:space="preserve">Jurisprudencia del Consejo de Estado. Disponible en: </w:t>
      </w:r>
      <w:hyperlink r:id="rId13" w:history="1">
        <w:r w:rsidRPr="000C36D8">
          <w:rPr>
            <w:rStyle w:val="Hipervnculo"/>
            <w:rFonts w:ascii="Verdana" w:hAnsi="Verdana" w:cs="Arial"/>
            <w:color w:val="auto"/>
          </w:rPr>
          <w:t>https://relatoria.colombiacompra.gov.co/providencias-consejo-de-estado/</w:t>
        </w:r>
      </w:hyperlink>
      <w:r w:rsidRPr="000C36D8">
        <w:rPr>
          <w:rFonts w:ascii="Verdana" w:hAnsi="Verdana" w:cs="Arial"/>
        </w:rPr>
        <w:t xml:space="preserve"> </w:t>
      </w:r>
    </w:p>
    <w:p w14:paraId="7A760DD6" w14:textId="77777777" w:rsidR="00AB2AA4" w:rsidRPr="000C36D8" w:rsidRDefault="00AB2AA4" w:rsidP="00AB2AA4">
      <w:pPr>
        <w:pStyle w:val="Prrafodelista"/>
        <w:widowControl w:val="0"/>
        <w:numPr>
          <w:ilvl w:val="0"/>
          <w:numId w:val="17"/>
        </w:numPr>
        <w:autoSpaceDE w:val="0"/>
        <w:autoSpaceDN w:val="0"/>
        <w:spacing w:after="120" w:line="276" w:lineRule="auto"/>
        <w:contextualSpacing w:val="0"/>
        <w:rPr>
          <w:rFonts w:ascii="Verdana" w:hAnsi="Verdana" w:cs="Arial"/>
        </w:rPr>
      </w:pPr>
      <w:r w:rsidRPr="000C36D8">
        <w:rPr>
          <w:rFonts w:ascii="Verdana" w:hAnsi="Verdana" w:cs="Arial"/>
        </w:rPr>
        <w:lastRenderedPageBreak/>
        <w:t>Guías y manuales expedidos por la ANCP-CCE. Disponible en:</w:t>
      </w:r>
      <w:r w:rsidRPr="000C36D8">
        <w:rPr>
          <w:rFonts w:ascii="Verdana" w:hAnsi="Verdana"/>
        </w:rPr>
        <w:t xml:space="preserve"> </w:t>
      </w:r>
      <w:hyperlink r:id="rId14" w:history="1">
        <w:r w:rsidRPr="000C36D8">
          <w:rPr>
            <w:rStyle w:val="Hipervnculo"/>
            <w:rFonts w:ascii="Verdana" w:hAnsi="Verdana" w:cs="Arial"/>
            <w:color w:val="auto"/>
          </w:rPr>
          <w:t>https://www.colombiacompra.gov.co/manuales-guias-y-pliegos-tipo/manuales-y-guias</w:t>
        </w:r>
      </w:hyperlink>
      <w:r w:rsidRPr="000C36D8">
        <w:rPr>
          <w:rFonts w:ascii="Verdana" w:hAnsi="Verdana" w:cs="Arial"/>
        </w:rPr>
        <w:t xml:space="preserve"> </w:t>
      </w:r>
    </w:p>
    <w:p w14:paraId="1DFDCC85" w14:textId="77777777" w:rsidR="00AB2AA4" w:rsidRPr="000C36D8" w:rsidRDefault="00AB2AA4" w:rsidP="00AB2AA4">
      <w:pPr>
        <w:pStyle w:val="Prrafodelista"/>
        <w:numPr>
          <w:ilvl w:val="0"/>
          <w:numId w:val="17"/>
        </w:numPr>
        <w:tabs>
          <w:tab w:val="left" w:pos="142"/>
          <w:tab w:val="left" w:pos="284"/>
        </w:tabs>
        <w:spacing w:after="0" w:line="276" w:lineRule="auto"/>
        <w:contextualSpacing w:val="0"/>
        <w:jc w:val="both"/>
        <w:rPr>
          <w:rFonts w:ascii="Verdana" w:eastAsia="Century Gothic" w:hAnsi="Verdana" w:cs="Century Gothic"/>
          <w:b/>
          <w:bCs/>
        </w:rPr>
      </w:pPr>
      <w:r w:rsidRPr="000C36D8">
        <w:rPr>
          <w:rFonts w:ascii="Verdana" w:eastAsia="Century Gothic" w:hAnsi="Verdana" w:cs="Century Gothic"/>
          <w:b/>
          <w:bCs/>
        </w:rPr>
        <w:t>Doctrina de la Agencia Nacional de Contratación Pública:</w:t>
      </w:r>
    </w:p>
    <w:p w14:paraId="2C9BD4DF" w14:textId="77777777" w:rsidR="00AB2AA4" w:rsidRPr="000C36D8" w:rsidRDefault="00AB2AA4" w:rsidP="00AB2AA4">
      <w:pPr>
        <w:widowControl w:val="0"/>
        <w:autoSpaceDE w:val="0"/>
        <w:autoSpaceDN w:val="0"/>
        <w:spacing w:after="0" w:line="276" w:lineRule="auto"/>
        <w:jc w:val="both"/>
        <w:rPr>
          <w:rFonts w:ascii="Verdana" w:hAnsi="Verdana" w:cs="Arial"/>
        </w:rPr>
      </w:pPr>
    </w:p>
    <w:p w14:paraId="323AD49E" w14:textId="77777777" w:rsidR="00A95ECC" w:rsidRPr="00A95ECC" w:rsidRDefault="00A95ECC" w:rsidP="00A95ECC">
      <w:pPr>
        <w:widowControl w:val="0"/>
        <w:autoSpaceDE w:val="0"/>
        <w:autoSpaceDN w:val="0"/>
        <w:spacing w:after="0" w:line="276" w:lineRule="auto"/>
        <w:jc w:val="both"/>
        <w:rPr>
          <w:rFonts w:ascii="Verdana" w:hAnsi="Verdana" w:cs="Arial"/>
          <w:shd w:val="clear" w:color="auto" w:fill="FFFFFF"/>
        </w:rPr>
      </w:pPr>
      <w:r w:rsidRPr="00A95ECC">
        <w:rPr>
          <w:rFonts w:ascii="Verdana" w:hAnsi="Verdana" w:cs="Arial"/>
          <w:shd w:val="clear" w:color="auto" w:fill="FFFFFF"/>
        </w:rPr>
        <w:t>La Agencia Nacional de Contratación Pública – Colombia Compra Eficiente analizó el concepto y régimen jurídico aplicable a los Convenios Interadministrativos, en los Conceptos: 4201913000004536 del 27 de julio de 2019, C−023 del 3 de febrero de 2020, C−702 del 11 de diciembre de 2020, C-097 de 23 de marzo de 202, C-350 del 16 de julio de 2021, C-352 del 27 de julio de 2021, C-508 del 20 de septiembre de 2021, C-662 del 1 de diciembre de 2021, C-168 del 14 de abril de 2021, C-585 de 15 de octubre de 2021, C-639 del 14 de marzo de 2021, C-664 del 1 de septiembre de 2022, C-771 del 29 de diciembre de 2022, C-056 del 26 de abril de 2023, C-147 del 25 de julio de 2023, C-360 del 12 de septiembre de 2023, C-379 del 19 de octubre de 2023, C-016 del 14 de marzo de 2024 y C-444 del 18 de septiembre de 2024.</w:t>
      </w:r>
    </w:p>
    <w:p w14:paraId="15FB6DCB" w14:textId="77777777" w:rsidR="00A95ECC" w:rsidRPr="00A95ECC" w:rsidRDefault="00A95ECC" w:rsidP="00A95ECC">
      <w:pPr>
        <w:widowControl w:val="0"/>
        <w:autoSpaceDE w:val="0"/>
        <w:autoSpaceDN w:val="0"/>
        <w:spacing w:after="0" w:line="276" w:lineRule="auto"/>
        <w:jc w:val="both"/>
        <w:rPr>
          <w:rFonts w:ascii="Verdana" w:hAnsi="Verdana" w:cs="Arial"/>
          <w:shd w:val="clear" w:color="auto" w:fill="FFFFFF"/>
        </w:rPr>
      </w:pPr>
    </w:p>
    <w:p w14:paraId="69AFC7A8" w14:textId="77777777" w:rsidR="00A95ECC" w:rsidRPr="00A95ECC" w:rsidRDefault="00A95ECC" w:rsidP="00A95ECC">
      <w:pPr>
        <w:widowControl w:val="0"/>
        <w:autoSpaceDE w:val="0"/>
        <w:autoSpaceDN w:val="0"/>
        <w:spacing w:after="0" w:line="276" w:lineRule="auto"/>
        <w:jc w:val="both"/>
        <w:rPr>
          <w:rFonts w:ascii="Verdana" w:hAnsi="Verdana" w:cs="Arial"/>
          <w:shd w:val="clear" w:color="auto" w:fill="FFFFFF"/>
        </w:rPr>
      </w:pPr>
      <w:r w:rsidRPr="00A95ECC">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7AA75311" w14:textId="77777777" w:rsidR="00A95ECC" w:rsidRDefault="00A95ECC" w:rsidP="00A95ECC">
      <w:pPr>
        <w:widowControl w:val="0"/>
        <w:autoSpaceDE w:val="0"/>
        <w:autoSpaceDN w:val="0"/>
        <w:spacing w:after="0" w:line="276" w:lineRule="auto"/>
        <w:jc w:val="both"/>
        <w:rPr>
          <w:rFonts w:ascii="Verdana" w:hAnsi="Verdana" w:cs="Arial"/>
          <w:shd w:val="clear" w:color="auto" w:fill="FFFFFF"/>
        </w:rPr>
      </w:pPr>
      <w:hyperlink r:id="rId15" w:history="1">
        <w:r w:rsidRPr="00A95ECC">
          <w:rPr>
            <w:rStyle w:val="Hipervnculo"/>
            <w:rFonts w:ascii="Verdana" w:hAnsi="Verdana" w:cs="Arial"/>
            <w:shd w:val="clear" w:color="auto" w:fill="FFFFFF"/>
            <w:lang w:val="es-ES"/>
          </w:rPr>
          <w:t>https://relatoria.colombiacompra.gov.co/busqueda/conceptos</w:t>
        </w:r>
      </w:hyperlink>
      <w:r w:rsidRPr="00A95ECC">
        <w:rPr>
          <w:rFonts w:ascii="Verdana" w:hAnsi="Verdana" w:cs="Arial"/>
          <w:shd w:val="clear" w:color="auto" w:fill="FFFFFF"/>
        </w:rPr>
        <w:t xml:space="preserve">. </w:t>
      </w:r>
    </w:p>
    <w:p w14:paraId="02D9CED9" w14:textId="77777777" w:rsidR="00A95ECC" w:rsidRDefault="00A95ECC" w:rsidP="00A95ECC">
      <w:pPr>
        <w:widowControl w:val="0"/>
        <w:autoSpaceDE w:val="0"/>
        <w:autoSpaceDN w:val="0"/>
        <w:spacing w:after="0" w:line="276" w:lineRule="auto"/>
        <w:jc w:val="both"/>
        <w:rPr>
          <w:rFonts w:ascii="Verdana" w:hAnsi="Verdana" w:cs="Arial"/>
          <w:shd w:val="clear" w:color="auto" w:fill="FFFFFF"/>
        </w:rPr>
      </w:pPr>
    </w:p>
    <w:p w14:paraId="61DC43FA" w14:textId="77777777" w:rsidR="00DD3745" w:rsidRPr="00DD3745" w:rsidRDefault="00DD3745" w:rsidP="00DD3745">
      <w:pPr>
        <w:widowControl w:val="0"/>
        <w:autoSpaceDE w:val="0"/>
        <w:autoSpaceDN w:val="0"/>
        <w:spacing w:after="0" w:line="276" w:lineRule="auto"/>
        <w:jc w:val="both"/>
        <w:rPr>
          <w:rFonts w:ascii="Verdana" w:hAnsi="Verdana" w:cs="Arial"/>
          <w:shd w:val="clear" w:color="auto" w:fill="FFFFFF"/>
        </w:rPr>
      </w:pPr>
      <w:r w:rsidRPr="00DD3745">
        <w:rPr>
          <w:rFonts w:ascii="Verdana" w:hAnsi="Verdana" w:cs="Arial"/>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6" w:tgtFrame="_blank" w:tooltip="Dirección URL original: https://www.colombiacompra.gov.co/content/borrador-de-documentos-tipo-de-consultoria-de-obra-publica-de-infraestructura-de-transporte. Haga clic o pulse si confía en este vínculo." w:history="1">
        <w:r w:rsidRPr="00DD3745">
          <w:rPr>
            <w:rStyle w:val="Hipervnculo"/>
            <w:rFonts w:ascii="Verdana" w:hAnsi="Verdana" w:cs="Arial"/>
            <w:shd w:val="clear" w:color="auto" w:fill="FFFFFF"/>
          </w:rPr>
          <w:t>https://www.colombiacompra.gov.co/content/borrador-de-documentos-tipo-de-consultoria-de-obra-publica-de-infraestructura-de-transporte</w:t>
        </w:r>
      </w:hyperlink>
      <w:r w:rsidRPr="00DD3745">
        <w:rPr>
          <w:rFonts w:ascii="Verdana" w:hAnsi="Verdana" w:cs="Arial"/>
          <w:shd w:val="clear" w:color="auto" w:fill="FFFFFF"/>
        </w:rPr>
        <w:t> y </w:t>
      </w:r>
      <w:hyperlink r:id="rId17" w:tgtFrame="_blank" w:tooltip="Dirección URL original: https://www.colombiacompra.gov.co/content/borrador-de-documentos-tipo-de-interventoria-de-obra-publica-de-infraestructura-de. Haga clic o pulse si confía en este vínculo." w:history="1">
        <w:r w:rsidRPr="00DD3745">
          <w:rPr>
            <w:rStyle w:val="Hipervnculo"/>
            <w:rFonts w:ascii="Verdana" w:hAnsi="Verdana" w:cs="Arial"/>
            <w:shd w:val="clear" w:color="auto" w:fill="FFFFFF"/>
          </w:rPr>
          <w:t>https://www.colombiacompra.gov.co/content/borrador-de-documentos-tipo-de-interventoria-de-obra-publica-de-infraestructura-de</w:t>
        </w:r>
      </w:hyperlink>
      <w:r w:rsidRPr="00DD3745">
        <w:rPr>
          <w:rFonts w:ascii="Verdana" w:hAnsi="Verdana" w:cs="Arial"/>
          <w:shd w:val="clear" w:color="auto" w:fill="FFFFFF"/>
        </w:rPr>
        <w:t> .</w:t>
      </w:r>
    </w:p>
    <w:p w14:paraId="330CF131" w14:textId="77777777" w:rsidR="00DD3745" w:rsidRDefault="00DD3745" w:rsidP="00DD3745">
      <w:pPr>
        <w:widowControl w:val="0"/>
        <w:autoSpaceDE w:val="0"/>
        <w:autoSpaceDN w:val="0"/>
        <w:spacing w:after="0" w:line="276" w:lineRule="auto"/>
        <w:jc w:val="both"/>
        <w:rPr>
          <w:rFonts w:ascii="Verdana" w:hAnsi="Verdana" w:cs="Arial"/>
          <w:shd w:val="clear" w:color="auto" w:fill="FFFFFF"/>
        </w:rPr>
      </w:pPr>
    </w:p>
    <w:p w14:paraId="5A28CBC6" w14:textId="7A33DF5D" w:rsidR="00DD3745" w:rsidRPr="00DD3745" w:rsidRDefault="00DD3745" w:rsidP="00DD3745">
      <w:pPr>
        <w:widowControl w:val="0"/>
        <w:autoSpaceDE w:val="0"/>
        <w:autoSpaceDN w:val="0"/>
        <w:spacing w:after="0" w:line="276" w:lineRule="auto"/>
        <w:jc w:val="both"/>
        <w:rPr>
          <w:rFonts w:ascii="Verdana" w:hAnsi="Verdana" w:cs="Arial"/>
          <w:shd w:val="clear" w:color="auto" w:fill="FFFFFF"/>
        </w:rPr>
      </w:pPr>
      <w:r w:rsidRPr="00DD3745">
        <w:rPr>
          <w:rFonts w:ascii="Verdana" w:hAnsi="Verdana" w:cs="Arial"/>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hyperlink r:id="rId18" w:tgtFrame="_blank" w:tooltip="Dirección URL original: https://www.sucop.gov.co/entidades/colombiacompra/Normativa?IDNorma=18320. Haga clic o pulse si confía en este vínculo." w:history="1">
        <w:r w:rsidRPr="00DD3745">
          <w:rPr>
            <w:rStyle w:val="Hipervnculo"/>
            <w:rFonts w:ascii="Verdana" w:hAnsi="Verdana" w:cs="Arial"/>
            <w:shd w:val="clear" w:color="auto" w:fill="FFFFFF"/>
          </w:rPr>
          <w:t>https://www.sucop.gov.co/entidades/colombiacompra/Normativa?IDNo</w:t>
        </w:r>
        <w:r w:rsidRPr="00DD3745">
          <w:rPr>
            <w:rStyle w:val="Hipervnculo"/>
            <w:rFonts w:ascii="Verdana" w:hAnsi="Verdana" w:cs="Arial"/>
            <w:shd w:val="clear" w:color="auto" w:fill="FFFFFF"/>
          </w:rPr>
          <w:lastRenderedPageBreak/>
          <w:t>rma=18320</w:t>
        </w:r>
      </w:hyperlink>
      <w:r w:rsidRPr="00DD3745">
        <w:rPr>
          <w:rFonts w:ascii="Verdana" w:hAnsi="Verdana" w:cs="Arial"/>
          <w:shd w:val="clear" w:color="auto" w:fill="FFFFFF"/>
        </w:rPr>
        <w:t>  </w:t>
      </w:r>
    </w:p>
    <w:p w14:paraId="6A1E51BB" w14:textId="77777777" w:rsidR="00DD3745" w:rsidRPr="00DD3745" w:rsidRDefault="00DD3745" w:rsidP="00DD3745">
      <w:pPr>
        <w:widowControl w:val="0"/>
        <w:autoSpaceDE w:val="0"/>
        <w:autoSpaceDN w:val="0"/>
        <w:spacing w:after="0" w:line="276" w:lineRule="auto"/>
        <w:jc w:val="both"/>
        <w:rPr>
          <w:rFonts w:ascii="Verdana" w:hAnsi="Verdana" w:cs="Arial"/>
          <w:shd w:val="clear" w:color="auto" w:fill="FFFFFF"/>
        </w:rPr>
      </w:pPr>
      <w:r w:rsidRPr="00DD3745">
        <w:rPr>
          <w:rFonts w:ascii="Verdana" w:hAnsi="Verdana" w:cs="Arial"/>
          <w:shd w:val="clear" w:color="auto" w:fill="FFFFFF"/>
        </w:rPr>
        <w:t xml:space="preserve">También le invitamos a consultar las versiones V y VI de 2024 del Boletín de Relatoría de la Subdirección de Gestión Contractual relacionados con las guías de Plan Anual de Adquisiciones y la </w:t>
      </w:r>
      <w:proofErr w:type="spellStart"/>
      <w:r w:rsidRPr="00DD3745">
        <w:rPr>
          <w:rFonts w:ascii="Verdana" w:hAnsi="Verdana" w:cs="Arial"/>
          <w:shd w:val="clear" w:color="auto" w:fill="FFFFFF"/>
        </w:rPr>
        <w:t>odalidad</w:t>
      </w:r>
      <w:proofErr w:type="spellEnd"/>
      <w:r w:rsidRPr="00DD3745">
        <w:rPr>
          <w:rFonts w:ascii="Verdana" w:hAnsi="Verdana" w:cs="Arial"/>
          <w:shd w:val="clear" w:color="auto" w:fill="FFFFFF"/>
        </w:rPr>
        <w:t xml:space="preserve"> de selección de mínima cuantía , los cuales se pueden descargar en la página web de la Agencia: </w:t>
      </w:r>
      <w:hyperlink r:id="rId19" w:tgtFrame="_blank" w:tooltip="Dirección URL original: https://www.colombiacompra.gov.co/sala-de-prensa/boletin-digital. Haga clic o pulse si confía en este vínculo." w:history="1">
        <w:r w:rsidRPr="00DD3745">
          <w:rPr>
            <w:rStyle w:val="Hipervnculo"/>
            <w:rFonts w:ascii="Verdana" w:hAnsi="Verdana" w:cs="Arial"/>
            <w:shd w:val="clear" w:color="auto" w:fill="FFFFFF"/>
          </w:rPr>
          <w:t>https://www.colombiacompra.gov.co/sala-de-prensa/boletin-digital</w:t>
        </w:r>
      </w:hyperlink>
      <w:r w:rsidRPr="00DD3745">
        <w:rPr>
          <w:rFonts w:ascii="Verdana" w:hAnsi="Verdana" w:cs="Arial"/>
          <w:shd w:val="clear" w:color="auto" w:fill="FFFFFF"/>
        </w:rPr>
        <w:t> </w:t>
      </w:r>
    </w:p>
    <w:p w14:paraId="1567D696" w14:textId="338FF0BE" w:rsidR="00AB2AA4" w:rsidRPr="000C36D8" w:rsidRDefault="00AB2AA4" w:rsidP="00A95ECC">
      <w:pPr>
        <w:widowControl w:val="0"/>
        <w:autoSpaceDE w:val="0"/>
        <w:autoSpaceDN w:val="0"/>
        <w:spacing w:after="0" w:line="276" w:lineRule="auto"/>
        <w:jc w:val="both"/>
        <w:rPr>
          <w:rStyle w:val="normaltextrun"/>
          <w:rFonts w:ascii="Verdana" w:hAnsi="Verdana" w:cs="Arial"/>
          <w:shd w:val="clear" w:color="auto" w:fill="FFFFFF"/>
          <w:lang w:val="es-ES"/>
        </w:rPr>
      </w:pPr>
      <w:r w:rsidRPr="000C36D8">
        <w:rPr>
          <w:rStyle w:val="normaltextrun"/>
          <w:rFonts w:ascii="Verdana" w:hAnsi="Verdana" w:cs="Arial"/>
          <w:shd w:val="clear" w:color="auto" w:fill="FFFFFF"/>
          <w:lang w:val="es-ES"/>
        </w:rPr>
        <w:t xml:space="preserve">   </w:t>
      </w:r>
    </w:p>
    <w:p w14:paraId="4BA00717" w14:textId="77777777" w:rsidR="00AB2AA4" w:rsidRPr="000C36D8" w:rsidRDefault="00AB2AA4" w:rsidP="00AB2AA4">
      <w:pPr>
        <w:spacing w:after="0" w:line="240" w:lineRule="auto"/>
        <w:jc w:val="both"/>
        <w:rPr>
          <w:rFonts w:ascii="Verdana" w:hAnsi="Verdana"/>
        </w:rPr>
      </w:pPr>
      <w:r w:rsidRPr="000C36D8">
        <w:rPr>
          <w:rFonts w:ascii="Verdana" w:hAnsi="Verdana"/>
        </w:rPr>
        <w:t xml:space="preserve">Por último, lo invitamos a seguirnos en las redes sociales en las cuales se difunde información institucional: </w:t>
      </w:r>
    </w:p>
    <w:p w14:paraId="553CEBF3" w14:textId="77777777" w:rsidR="00AB2AA4" w:rsidRPr="000C36D8" w:rsidRDefault="00AB2AA4" w:rsidP="00AB2AA4">
      <w:pPr>
        <w:spacing w:after="0" w:line="240" w:lineRule="auto"/>
        <w:jc w:val="both"/>
        <w:rPr>
          <w:rFonts w:ascii="Verdana" w:hAnsi="Verdana"/>
        </w:rPr>
      </w:pPr>
    </w:p>
    <w:p w14:paraId="1D34A704" w14:textId="77777777" w:rsidR="00AB2AA4" w:rsidRPr="000C36D8" w:rsidRDefault="00AB2AA4" w:rsidP="00AB2AA4">
      <w:pPr>
        <w:spacing w:after="0" w:line="240" w:lineRule="auto"/>
        <w:jc w:val="both"/>
        <w:rPr>
          <w:rFonts w:ascii="Verdana" w:hAnsi="Verdana"/>
        </w:rPr>
      </w:pPr>
      <w:r w:rsidRPr="000C36D8">
        <w:rPr>
          <w:rFonts w:ascii="Verdana" w:hAnsi="Verdana"/>
        </w:rPr>
        <w:t xml:space="preserve">Twitter: </w:t>
      </w:r>
      <w:r w:rsidRPr="000C36D8">
        <w:rPr>
          <w:rStyle w:val="Hipervnculo"/>
          <w:rFonts w:ascii="Verdana" w:hAnsi="Verdana"/>
          <w:color w:val="auto"/>
        </w:rPr>
        <w:t>@colombiacompra</w:t>
      </w:r>
      <w:r w:rsidRPr="000C36D8">
        <w:rPr>
          <w:rFonts w:ascii="Verdana" w:hAnsi="Verdana"/>
        </w:rPr>
        <w:t xml:space="preserve"> </w:t>
      </w:r>
    </w:p>
    <w:p w14:paraId="07F800D9" w14:textId="77777777" w:rsidR="00AB2AA4" w:rsidRPr="000C36D8" w:rsidRDefault="00AB2AA4" w:rsidP="00AB2AA4">
      <w:pPr>
        <w:spacing w:after="0" w:line="240" w:lineRule="auto"/>
        <w:jc w:val="both"/>
        <w:rPr>
          <w:rFonts w:ascii="Verdana" w:hAnsi="Verdana"/>
        </w:rPr>
      </w:pPr>
      <w:r w:rsidRPr="000C36D8">
        <w:rPr>
          <w:rFonts w:ascii="Verdana" w:hAnsi="Verdana"/>
        </w:rPr>
        <w:t xml:space="preserve">Facebook: </w:t>
      </w:r>
      <w:proofErr w:type="spellStart"/>
      <w:r w:rsidRPr="000C36D8">
        <w:rPr>
          <w:rStyle w:val="Hipervnculo"/>
          <w:rFonts w:ascii="Verdana" w:hAnsi="Verdana"/>
          <w:color w:val="auto"/>
        </w:rPr>
        <w:t>ColombiaCompraEficiente</w:t>
      </w:r>
      <w:proofErr w:type="spellEnd"/>
    </w:p>
    <w:p w14:paraId="504547BE" w14:textId="77777777" w:rsidR="00AB2AA4" w:rsidRPr="000C36D8" w:rsidRDefault="00AB2AA4" w:rsidP="00AB2AA4">
      <w:pPr>
        <w:spacing w:after="0" w:line="240" w:lineRule="auto"/>
        <w:jc w:val="both"/>
        <w:rPr>
          <w:rFonts w:ascii="Verdana" w:hAnsi="Verdana"/>
        </w:rPr>
      </w:pPr>
      <w:r w:rsidRPr="000C36D8">
        <w:rPr>
          <w:rFonts w:ascii="Verdana" w:hAnsi="Verdana"/>
        </w:rPr>
        <w:t xml:space="preserve">LinkedIn: </w:t>
      </w:r>
      <w:r w:rsidRPr="000C36D8">
        <w:rPr>
          <w:rStyle w:val="Hipervnculo"/>
          <w:rFonts w:ascii="Verdana" w:hAnsi="Verdana"/>
          <w:color w:val="auto"/>
        </w:rPr>
        <w:t>Agencia Nacional de Contratación Pública - Colombia Compra Eficiente</w:t>
      </w:r>
      <w:r w:rsidRPr="000C36D8">
        <w:rPr>
          <w:rFonts w:ascii="Verdana" w:hAnsi="Verdana"/>
        </w:rPr>
        <w:t xml:space="preserve"> Instagram: </w:t>
      </w:r>
      <w:r w:rsidRPr="000C36D8">
        <w:rPr>
          <w:rStyle w:val="Hipervnculo"/>
          <w:rFonts w:ascii="Verdana" w:hAnsi="Verdana"/>
          <w:color w:val="auto"/>
        </w:rPr>
        <w:t>@colombiacompraeficiente_cce</w:t>
      </w:r>
    </w:p>
    <w:p w14:paraId="0CDE25BC" w14:textId="77777777" w:rsidR="00AB2AA4" w:rsidRPr="000C36D8" w:rsidRDefault="00AB2AA4" w:rsidP="00AB2AA4">
      <w:pPr>
        <w:widowControl w:val="0"/>
        <w:autoSpaceDE w:val="0"/>
        <w:autoSpaceDN w:val="0"/>
        <w:spacing w:after="0" w:line="276" w:lineRule="auto"/>
        <w:jc w:val="both"/>
        <w:rPr>
          <w:rFonts w:ascii="Verdana" w:hAnsi="Verdana" w:cs="Arial"/>
        </w:rPr>
      </w:pPr>
    </w:p>
    <w:p w14:paraId="415A4B61" w14:textId="77777777" w:rsidR="00AB2AA4" w:rsidRPr="000C36D8" w:rsidRDefault="00AB2AA4" w:rsidP="00AB2AA4">
      <w:pPr>
        <w:widowControl w:val="0"/>
        <w:autoSpaceDE w:val="0"/>
        <w:autoSpaceDN w:val="0"/>
        <w:spacing w:after="0" w:line="276" w:lineRule="auto"/>
        <w:jc w:val="both"/>
        <w:rPr>
          <w:rFonts w:ascii="Verdana" w:hAnsi="Verdana" w:cs="Arial"/>
          <w:lang w:val="es-ES_tradnl"/>
        </w:rPr>
      </w:pPr>
      <w:r w:rsidRPr="000C36D8">
        <w:rPr>
          <w:rFonts w:ascii="Verdana" w:hAnsi="Verdana" w:cs="Arial"/>
        </w:rPr>
        <w:t xml:space="preserve">Este concepto tiene el alcance previsto en el artículo 28 del Código de Procedimiento Administrativo y de lo Contencioso Administrativo </w:t>
      </w:r>
      <w:r w:rsidRPr="000C36D8">
        <w:rPr>
          <w:rFonts w:ascii="Verdana" w:hAnsi="Verdana" w:cs="Arial"/>
          <w:lang w:val="es-ES_tradnl"/>
        </w:rPr>
        <w:t>y las expresiones aquí utilizadas con mayúscula inicial deben ser entendidas con el significado que les otorga el artículo 2.2.1.1.1.3.1. del Decreto 1082 de 2015.</w:t>
      </w:r>
    </w:p>
    <w:p w14:paraId="400A96EA" w14:textId="77777777" w:rsidR="00AB2AA4" w:rsidRPr="000C36D8" w:rsidRDefault="00AB2AA4" w:rsidP="00AB2AA4">
      <w:pPr>
        <w:widowControl w:val="0"/>
        <w:autoSpaceDE w:val="0"/>
        <w:autoSpaceDN w:val="0"/>
        <w:spacing w:after="0" w:line="276" w:lineRule="auto"/>
        <w:jc w:val="both"/>
        <w:rPr>
          <w:rFonts w:ascii="Verdana" w:hAnsi="Verdana" w:cs="Arial"/>
        </w:rPr>
      </w:pPr>
    </w:p>
    <w:p w14:paraId="714C5E34" w14:textId="77777777" w:rsidR="00AB2AA4" w:rsidRPr="000C36D8" w:rsidRDefault="00AB2AA4" w:rsidP="00AB2AA4">
      <w:pPr>
        <w:spacing w:after="0" w:line="240" w:lineRule="auto"/>
        <w:rPr>
          <w:rFonts w:ascii="Verdana" w:hAnsi="Verdana" w:cs="Arial"/>
          <w:lang w:eastAsia="es-CO"/>
        </w:rPr>
      </w:pPr>
      <w:r w:rsidRPr="000C36D8">
        <w:rPr>
          <w:rFonts w:ascii="Verdana" w:eastAsia="Times New Roman" w:hAnsi="Verdana" w:cs="Arial"/>
          <w:lang w:eastAsia="es-CO"/>
        </w:rPr>
        <w:t>Atentamente,</w:t>
      </w:r>
      <w:r w:rsidRPr="000C36D8">
        <w:rPr>
          <w:rFonts w:ascii="Verdana" w:hAnsi="Verdana" w:cs="Arial"/>
          <w:lang w:eastAsia="es-CO"/>
        </w:rPr>
        <w:t xml:space="preserve"> </w:t>
      </w:r>
    </w:p>
    <w:p w14:paraId="19C6F0DF" w14:textId="06910D92" w:rsidR="00AB2AA4" w:rsidRPr="000C36D8" w:rsidRDefault="002378FA" w:rsidP="00AB2AA4">
      <w:pPr>
        <w:spacing w:line="276" w:lineRule="auto"/>
        <w:jc w:val="center"/>
        <w:rPr>
          <w:rFonts w:ascii="Verdana" w:hAnsi="Verdana" w:cs="Arial"/>
          <w:lang w:val="es-ES_tradnl" w:eastAsia="es-CO"/>
        </w:rPr>
      </w:pPr>
      <w:r w:rsidRPr="002C3AD6">
        <w:rPr>
          <w:rFonts w:ascii="Century Gothic" w:hAnsi="Century Gothic"/>
          <w:noProof/>
        </w:rPr>
        <w:drawing>
          <wp:inline distT="0" distB="0" distL="0" distR="0" wp14:anchorId="05C245A7" wp14:editId="08F6C03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2AA4" w:rsidRPr="000C36D8" w14:paraId="11DD52D8" w14:textId="77777777" w:rsidTr="00C4761F">
        <w:trPr>
          <w:trHeight w:val="315"/>
        </w:trPr>
        <w:tc>
          <w:tcPr>
            <w:tcW w:w="893" w:type="dxa"/>
            <w:vAlign w:val="center"/>
            <w:hideMark/>
          </w:tcPr>
          <w:p w14:paraId="001357C8" w14:textId="77777777" w:rsidR="00AB2AA4" w:rsidRPr="000C36D8" w:rsidRDefault="00AB2AA4" w:rsidP="00C4761F">
            <w:pPr>
              <w:contextualSpacing/>
              <w:rPr>
                <w:rFonts w:ascii="Verdana" w:hAnsi="Verdana" w:cs="Arial"/>
                <w:sz w:val="16"/>
                <w:szCs w:val="16"/>
                <w:lang w:val="es-ES" w:eastAsia="es-ES"/>
              </w:rPr>
            </w:pPr>
            <w:r w:rsidRPr="000C36D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11B530D" w14:textId="77777777" w:rsidR="00AB2AA4" w:rsidRPr="000C36D8" w:rsidRDefault="00AB2AA4" w:rsidP="00C4761F">
            <w:pPr>
              <w:contextualSpacing/>
              <w:rPr>
                <w:rFonts w:ascii="Verdana" w:eastAsia="Arial" w:hAnsi="Verdana" w:cs="Arial"/>
                <w:sz w:val="16"/>
                <w:szCs w:val="16"/>
              </w:rPr>
            </w:pPr>
            <w:r w:rsidRPr="000C36D8">
              <w:rPr>
                <w:rStyle w:val="normaltextrun"/>
                <w:rFonts w:ascii="Verdana" w:hAnsi="Verdana"/>
                <w:sz w:val="16"/>
                <w:szCs w:val="16"/>
              </w:rPr>
              <w:t xml:space="preserve">Betty Diaz Fernández </w:t>
            </w:r>
          </w:p>
          <w:p w14:paraId="104DC077" w14:textId="77777777" w:rsidR="00AB2AA4" w:rsidRPr="000C36D8" w:rsidRDefault="00AB2AA4" w:rsidP="00C4761F">
            <w:pPr>
              <w:contextualSpacing/>
              <w:rPr>
                <w:rFonts w:ascii="Verdana" w:eastAsia="Arial" w:hAnsi="Verdana" w:cs="Arial"/>
                <w:sz w:val="16"/>
                <w:szCs w:val="16"/>
              </w:rPr>
            </w:pPr>
            <w:r w:rsidRPr="000C36D8">
              <w:rPr>
                <w:rStyle w:val="normaltextrun"/>
                <w:rFonts w:ascii="Verdana" w:eastAsia="Arial" w:hAnsi="Verdana" w:cs="Arial"/>
                <w:sz w:val="16"/>
                <w:szCs w:val="16"/>
              </w:rPr>
              <w:t>Contratista de la Subdirección de Gestión Contractual</w:t>
            </w:r>
          </w:p>
        </w:tc>
      </w:tr>
      <w:tr w:rsidR="00AB2AA4" w:rsidRPr="000C36D8" w14:paraId="2D95E6F8" w14:textId="77777777" w:rsidTr="00C4761F">
        <w:trPr>
          <w:trHeight w:val="330"/>
        </w:trPr>
        <w:tc>
          <w:tcPr>
            <w:tcW w:w="893" w:type="dxa"/>
            <w:vAlign w:val="center"/>
            <w:hideMark/>
          </w:tcPr>
          <w:p w14:paraId="72BFD46E" w14:textId="77777777" w:rsidR="00AB2AA4" w:rsidRPr="000C36D8" w:rsidRDefault="00AB2AA4" w:rsidP="00C4761F">
            <w:pPr>
              <w:contextualSpacing/>
              <w:rPr>
                <w:rFonts w:ascii="Verdana" w:hAnsi="Verdana" w:cs="Arial"/>
                <w:sz w:val="16"/>
                <w:szCs w:val="16"/>
                <w:lang w:val="es-ES" w:eastAsia="es-ES"/>
              </w:rPr>
            </w:pPr>
            <w:r w:rsidRPr="000C36D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445798D" w14:textId="1771BFCF" w:rsidR="00AB2AA4" w:rsidRPr="000C36D8" w:rsidRDefault="00AB2AA4" w:rsidP="00C4761F">
            <w:pPr>
              <w:pStyle w:val="paragraph"/>
              <w:spacing w:before="0" w:beforeAutospacing="0" w:after="0" w:afterAutospacing="0"/>
              <w:contextualSpacing/>
              <w:textAlignment w:val="baseline"/>
              <w:rPr>
                <w:rStyle w:val="normaltextrun"/>
                <w:rFonts w:ascii="Verdana" w:hAnsi="Verdana" w:cs="Arial"/>
                <w:sz w:val="16"/>
                <w:szCs w:val="16"/>
                <w:lang w:val="es-ES"/>
              </w:rPr>
            </w:pPr>
            <w:r w:rsidRPr="000C36D8">
              <w:rPr>
                <w:rStyle w:val="normaltextrun"/>
                <w:rFonts w:ascii="Verdana" w:hAnsi="Verdana" w:cs="Arial"/>
                <w:sz w:val="16"/>
                <w:szCs w:val="16"/>
                <w:lang w:val="es-ES"/>
              </w:rPr>
              <w:t>Juan David Cárdena</w:t>
            </w:r>
            <w:r w:rsidR="00DD3745">
              <w:rPr>
                <w:rStyle w:val="normaltextrun"/>
                <w:rFonts w:ascii="Verdana" w:hAnsi="Verdana" w:cs="Arial"/>
                <w:sz w:val="16"/>
                <w:szCs w:val="16"/>
                <w:lang w:val="es-ES"/>
              </w:rPr>
              <w:t>s Cabeza</w:t>
            </w:r>
          </w:p>
          <w:p w14:paraId="3854F05D" w14:textId="77777777" w:rsidR="00AB2AA4" w:rsidRPr="000C36D8" w:rsidRDefault="00AB2AA4" w:rsidP="00C4761F">
            <w:pPr>
              <w:pStyle w:val="paragraph"/>
              <w:spacing w:before="0" w:beforeAutospacing="0" w:after="0" w:afterAutospacing="0"/>
              <w:contextualSpacing/>
              <w:textAlignment w:val="baseline"/>
              <w:rPr>
                <w:rFonts w:ascii="Verdana" w:hAnsi="Verdana" w:cs="Segoe UI"/>
                <w:sz w:val="16"/>
                <w:szCs w:val="16"/>
              </w:rPr>
            </w:pPr>
            <w:r w:rsidRPr="000C36D8">
              <w:rPr>
                <w:rStyle w:val="normaltextrun"/>
                <w:rFonts w:ascii="Verdana" w:hAnsi="Verdana" w:cs="Arial"/>
                <w:sz w:val="16"/>
                <w:szCs w:val="16"/>
                <w:lang w:val="es-ES"/>
              </w:rPr>
              <w:t>Contratista de la Subdirección de Gestión Contractual</w:t>
            </w:r>
            <w:r w:rsidRPr="000C36D8">
              <w:rPr>
                <w:rStyle w:val="eop"/>
                <w:rFonts w:ascii="Verdana" w:hAnsi="Verdana" w:cs="Arial"/>
                <w:sz w:val="16"/>
                <w:szCs w:val="16"/>
              </w:rPr>
              <w:t> </w:t>
            </w:r>
          </w:p>
        </w:tc>
      </w:tr>
      <w:tr w:rsidR="00AB2AA4" w:rsidRPr="000C36D8" w14:paraId="40C2FF85" w14:textId="77777777" w:rsidTr="00C4761F">
        <w:trPr>
          <w:trHeight w:val="300"/>
        </w:trPr>
        <w:tc>
          <w:tcPr>
            <w:tcW w:w="893" w:type="dxa"/>
            <w:vAlign w:val="center"/>
          </w:tcPr>
          <w:p w14:paraId="6ACA80FF" w14:textId="77777777" w:rsidR="00AB2AA4" w:rsidRPr="000C36D8" w:rsidRDefault="00AB2AA4" w:rsidP="00C4761F">
            <w:pPr>
              <w:contextualSpacing/>
              <w:rPr>
                <w:rFonts w:ascii="Verdana" w:hAnsi="Verdana" w:cs="Arial"/>
                <w:sz w:val="16"/>
                <w:szCs w:val="16"/>
                <w:lang w:val="es-ES" w:eastAsia="es-ES"/>
              </w:rPr>
            </w:pPr>
            <w:r w:rsidRPr="000C36D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5C3ACB9" w14:textId="77777777" w:rsidR="00AB2AA4" w:rsidRPr="000C36D8" w:rsidRDefault="00AB2AA4" w:rsidP="00C4761F">
            <w:pPr>
              <w:contextualSpacing/>
              <w:rPr>
                <w:rFonts w:ascii="Verdana" w:eastAsia="Calibri" w:hAnsi="Verdana" w:cs="Arial"/>
                <w:sz w:val="16"/>
                <w:szCs w:val="16"/>
                <w:lang w:val="pt-BR" w:eastAsia="es-ES"/>
              </w:rPr>
            </w:pPr>
            <w:r w:rsidRPr="000C36D8">
              <w:rPr>
                <w:rFonts w:ascii="Verdana" w:eastAsia="Calibri" w:hAnsi="Verdana" w:cs="Arial"/>
                <w:sz w:val="16"/>
                <w:szCs w:val="16"/>
                <w:lang w:val="pt-BR" w:eastAsia="es-ES"/>
              </w:rPr>
              <w:t xml:space="preserve">Carolina Quintero </w:t>
            </w:r>
            <w:proofErr w:type="spellStart"/>
            <w:r w:rsidRPr="000C36D8">
              <w:rPr>
                <w:rFonts w:ascii="Verdana" w:eastAsia="Calibri" w:hAnsi="Verdana" w:cs="Arial"/>
                <w:sz w:val="16"/>
                <w:szCs w:val="16"/>
                <w:lang w:val="pt-BR" w:eastAsia="es-ES"/>
              </w:rPr>
              <w:t>Gacharná</w:t>
            </w:r>
            <w:proofErr w:type="spellEnd"/>
          </w:p>
          <w:p w14:paraId="6EC6193C" w14:textId="77777777" w:rsidR="00AB2AA4" w:rsidRPr="000C36D8" w:rsidRDefault="00AB2AA4" w:rsidP="00C4761F">
            <w:pPr>
              <w:contextualSpacing/>
              <w:rPr>
                <w:rFonts w:ascii="Verdana" w:eastAsia="Calibri" w:hAnsi="Verdana" w:cs="Arial"/>
                <w:sz w:val="16"/>
                <w:szCs w:val="16"/>
                <w:lang w:val="pt-BR" w:eastAsia="es-ES"/>
              </w:rPr>
            </w:pPr>
            <w:r w:rsidRPr="000C36D8">
              <w:rPr>
                <w:rFonts w:ascii="Verdana" w:eastAsia="Calibri" w:hAnsi="Verdana" w:cs="Arial"/>
                <w:sz w:val="16"/>
                <w:szCs w:val="16"/>
                <w:lang w:eastAsia="es-ES"/>
              </w:rPr>
              <w:t>Subdirectora</w:t>
            </w:r>
            <w:r w:rsidRPr="000C36D8">
              <w:rPr>
                <w:rFonts w:ascii="Verdana" w:eastAsia="Calibri" w:hAnsi="Verdana" w:cs="Arial"/>
                <w:sz w:val="16"/>
                <w:szCs w:val="16"/>
                <w:lang w:val="pt-BR" w:eastAsia="es-ES"/>
              </w:rPr>
              <w:t xml:space="preserve"> de Gestión </w:t>
            </w:r>
            <w:proofErr w:type="spellStart"/>
            <w:r w:rsidRPr="000C36D8">
              <w:rPr>
                <w:rFonts w:ascii="Verdana" w:eastAsia="Calibri" w:hAnsi="Verdana" w:cs="Arial"/>
                <w:sz w:val="16"/>
                <w:szCs w:val="16"/>
                <w:lang w:val="pt-BR" w:eastAsia="es-ES"/>
              </w:rPr>
              <w:t>Contractual</w:t>
            </w:r>
            <w:proofErr w:type="spellEnd"/>
            <w:r w:rsidRPr="000C36D8">
              <w:rPr>
                <w:rFonts w:ascii="Verdana" w:eastAsia="Calibri" w:hAnsi="Verdana" w:cs="Arial"/>
                <w:sz w:val="16"/>
                <w:szCs w:val="16"/>
                <w:lang w:val="pt-BR" w:eastAsia="es-ES"/>
              </w:rPr>
              <w:t xml:space="preserve">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CC63" w14:textId="77777777" w:rsidR="00351235" w:rsidRDefault="00351235" w:rsidP="004A1847">
      <w:pPr>
        <w:spacing w:after="0" w:line="240" w:lineRule="auto"/>
      </w:pPr>
      <w:r>
        <w:separator/>
      </w:r>
    </w:p>
  </w:endnote>
  <w:endnote w:type="continuationSeparator" w:id="0">
    <w:p w14:paraId="141C5CD5" w14:textId="77777777" w:rsidR="00351235" w:rsidRDefault="00351235" w:rsidP="004A1847">
      <w:pPr>
        <w:spacing w:after="0" w:line="240" w:lineRule="auto"/>
      </w:pPr>
      <w:r>
        <w:continuationSeparator/>
      </w:r>
    </w:p>
  </w:endnote>
  <w:endnote w:type="continuationNotice" w:id="1">
    <w:p w14:paraId="7854E1BC" w14:textId="77777777" w:rsidR="00351235" w:rsidRDefault="00351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alibri"/>
    <w:panose1 w:val="020B0502020202020204"/>
    <w:charset w:val="00"/>
    <w:family w:val="swiss"/>
    <w:pitch w:val="variable"/>
    <w:sig w:usb0="00000287" w:usb1="00000000" w:usb2="00000000" w:usb3="00000000" w:csb0="0000009F" w:csb1="00000000"/>
  </w:font>
  <w:font w:name="Spectral-Regular">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3700" w14:textId="77777777" w:rsidR="00351235" w:rsidRDefault="00351235" w:rsidP="004A1847">
      <w:pPr>
        <w:spacing w:after="0" w:line="240" w:lineRule="auto"/>
      </w:pPr>
      <w:r>
        <w:separator/>
      </w:r>
    </w:p>
  </w:footnote>
  <w:footnote w:type="continuationSeparator" w:id="0">
    <w:p w14:paraId="57BC3738" w14:textId="77777777" w:rsidR="00351235" w:rsidRDefault="00351235" w:rsidP="004A1847">
      <w:pPr>
        <w:spacing w:after="0" w:line="240" w:lineRule="auto"/>
      </w:pPr>
      <w:r>
        <w:continuationSeparator/>
      </w:r>
    </w:p>
  </w:footnote>
  <w:footnote w:type="continuationNotice" w:id="1">
    <w:p w14:paraId="786793FF" w14:textId="77777777" w:rsidR="00351235" w:rsidRDefault="00351235">
      <w:pPr>
        <w:spacing w:after="0" w:line="240" w:lineRule="auto"/>
      </w:pPr>
    </w:p>
  </w:footnote>
  <w:footnote w:id="2">
    <w:p w14:paraId="2782098E" w14:textId="326C04C2" w:rsidR="006E3C52" w:rsidRPr="006E3C52" w:rsidRDefault="006E3C52" w:rsidP="006E3C52">
      <w:pPr>
        <w:ind w:firstLine="709"/>
        <w:jc w:val="both"/>
        <w:rPr>
          <w:rFonts w:ascii="Verdana" w:hAnsi="Verdana" w:cs="Arial"/>
          <w:sz w:val="16"/>
          <w:szCs w:val="16"/>
        </w:rPr>
      </w:pPr>
      <w:r w:rsidRPr="006E3C52">
        <w:rPr>
          <w:rStyle w:val="Refdenotaalpie"/>
          <w:rFonts w:ascii="Verdana" w:hAnsi="Verdana" w:cs="Arial"/>
          <w:sz w:val="16"/>
          <w:szCs w:val="16"/>
        </w:rPr>
        <w:footnoteRef/>
      </w:r>
      <w:r w:rsidRPr="006E3C52">
        <w:rPr>
          <w:rFonts w:ascii="Verdana" w:hAnsi="Verdana" w:cs="Arial"/>
          <w:sz w:val="16"/>
          <w:szCs w:val="16"/>
        </w:rPr>
        <w:t xml:space="preserve"> Decreto 1082 de 2015: </w:t>
      </w:r>
      <w:r w:rsidR="007C4322">
        <w:rPr>
          <w:rFonts w:ascii="Verdana" w:hAnsi="Verdana" w:cs="Arial"/>
          <w:sz w:val="16"/>
          <w:szCs w:val="16"/>
        </w:rPr>
        <w:t>“</w:t>
      </w:r>
      <w:r w:rsidRPr="006E3C52">
        <w:rPr>
          <w:rFonts w:ascii="Verdana" w:hAnsi="Verdana" w:cs="Arial"/>
          <w:sz w:val="16"/>
          <w:szCs w:val="16"/>
        </w:rPr>
        <w:t>Artículo 2.2.1.2.1.4.4. Convenios o contratos interadministrativos. La modalidad de selección para la contratación entre Entidades Estatales es la contratación directa; y en consecuencia, le es aplicable lo establecido en el artículo 2.2.1.2.1.4.1 del presente decreto.</w:t>
      </w:r>
    </w:p>
    <w:p w14:paraId="4058C11C" w14:textId="68FD4D93" w:rsidR="006E3C52" w:rsidRPr="006E3C52" w:rsidRDefault="006E3C52" w:rsidP="006E3C52">
      <w:pPr>
        <w:ind w:firstLine="709"/>
        <w:jc w:val="both"/>
        <w:rPr>
          <w:rFonts w:ascii="Verdana" w:hAnsi="Verdana" w:cs="Arial"/>
          <w:sz w:val="16"/>
          <w:szCs w:val="16"/>
        </w:rPr>
      </w:pPr>
      <w:r w:rsidRPr="006E3C52">
        <w:rPr>
          <w:rFonts w:ascii="Verdana" w:hAnsi="Verdana"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6E3C52">
        <w:rPr>
          <w:rFonts w:ascii="Verdana" w:hAnsi="Verdana" w:cs="Arial"/>
          <w:spacing w:val="-1"/>
          <w:sz w:val="16"/>
          <w:szCs w:val="16"/>
        </w:rPr>
        <w:t xml:space="preserve"> </w:t>
      </w:r>
      <w:r w:rsidRPr="006E3C52">
        <w:rPr>
          <w:rFonts w:ascii="Verdana" w:hAnsi="Verdana" w:cs="Arial"/>
          <w:sz w:val="16"/>
          <w:szCs w:val="16"/>
        </w:rPr>
        <w:t>Estatales</w:t>
      </w:r>
      <w:r w:rsidR="00FF0A98">
        <w:rPr>
          <w:rFonts w:ascii="Verdana" w:hAnsi="Verdana" w:cs="Arial"/>
          <w:sz w:val="16"/>
          <w:szCs w:val="16"/>
        </w:rPr>
        <w:t>”</w:t>
      </w:r>
      <w:r w:rsidRPr="006E3C52">
        <w:rPr>
          <w:rFonts w:ascii="Verdana" w:hAnsi="Verdana" w:cs="Arial"/>
          <w:sz w:val="16"/>
          <w:szCs w:val="16"/>
        </w:rPr>
        <w:t>.</w:t>
      </w:r>
    </w:p>
  </w:footnote>
  <w:footnote w:id="3">
    <w:p w14:paraId="27F53886" w14:textId="3AFCCAFD" w:rsidR="006E3C52" w:rsidRPr="006E3C52" w:rsidRDefault="006E3C52" w:rsidP="006E3C52">
      <w:pPr>
        <w:ind w:firstLine="709"/>
        <w:jc w:val="both"/>
        <w:rPr>
          <w:rFonts w:ascii="Verdana" w:hAnsi="Verdana" w:cs="Arial"/>
          <w:sz w:val="16"/>
          <w:szCs w:val="16"/>
        </w:rPr>
      </w:pPr>
      <w:r w:rsidRPr="006E3C52">
        <w:rPr>
          <w:rStyle w:val="Refdenotaalpie"/>
          <w:rFonts w:ascii="Verdana" w:hAnsi="Verdana" w:cs="Arial"/>
          <w:sz w:val="16"/>
          <w:szCs w:val="16"/>
        </w:rPr>
        <w:footnoteRef/>
      </w:r>
      <w:r w:rsidRPr="006E3C52">
        <w:rPr>
          <w:rFonts w:ascii="Verdana" w:hAnsi="Verdana" w:cs="Arial"/>
          <w:sz w:val="16"/>
          <w:szCs w:val="16"/>
        </w:rPr>
        <w:t xml:space="preserve"> Ley 1150 de 2007: </w:t>
      </w:r>
      <w:r w:rsidR="00FF0A98">
        <w:rPr>
          <w:rFonts w:ascii="Verdana" w:hAnsi="Verdana" w:cs="Arial"/>
          <w:sz w:val="16"/>
          <w:szCs w:val="16"/>
        </w:rPr>
        <w:t>“</w:t>
      </w:r>
      <w:r w:rsidRPr="006E3C52">
        <w:rPr>
          <w:rFonts w:ascii="Verdana" w:hAnsi="Verdana" w:cs="Arial"/>
          <w:sz w:val="16"/>
          <w:szCs w:val="16"/>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6E3C52">
        <w:rPr>
          <w:rFonts w:ascii="Verdana" w:hAnsi="Verdana" w:cs="Arial"/>
          <w:spacing w:val="-6"/>
          <w:sz w:val="16"/>
          <w:szCs w:val="16"/>
        </w:rPr>
        <w:t xml:space="preserve"> </w:t>
      </w:r>
      <w:r w:rsidRPr="006E3C52">
        <w:rPr>
          <w:rFonts w:ascii="Verdana" w:hAnsi="Verdana" w:cs="Arial"/>
          <w:sz w:val="16"/>
          <w:szCs w:val="16"/>
        </w:rPr>
        <w:t>artículo</w:t>
      </w:r>
      <w:r w:rsidR="00FF0A98">
        <w:rPr>
          <w:rFonts w:ascii="Verdana" w:hAnsi="Verdana" w:cs="Arial"/>
          <w:sz w:val="16"/>
          <w:szCs w:val="16"/>
        </w:rPr>
        <w:t>”.</w:t>
      </w:r>
    </w:p>
    <w:p w14:paraId="05862EFF" w14:textId="77777777" w:rsidR="006E3C52" w:rsidRPr="006E3C52" w:rsidRDefault="006E3C52" w:rsidP="006E3C52">
      <w:pPr>
        <w:pStyle w:val="Textonotapie"/>
        <w:jc w:val="both"/>
        <w:rPr>
          <w:rFonts w:ascii="Verdana" w:hAnsi="Verdana" w:cs="Arial"/>
          <w:sz w:val="16"/>
          <w:szCs w:val="16"/>
        </w:rPr>
      </w:pPr>
    </w:p>
  </w:footnote>
  <w:footnote w:id="4">
    <w:p w14:paraId="07C5969A" w14:textId="77777777" w:rsidR="006E3C52" w:rsidRPr="006E3C52" w:rsidRDefault="006E3C52" w:rsidP="006E3C52">
      <w:pPr>
        <w:ind w:firstLine="709"/>
        <w:jc w:val="both"/>
        <w:rPr>
          <w:rFonts w:ascii="Verdana" w:hAnsi="Verdana" w:cs="Arial"/>
          <w:sz w:val="16"/>
          <w:szCs w:val="16"/>
        </w:rPr>
      </w:pPr>
      <w:r w:rsidRPr="006E3C52">
        <w:rPr>
          <w:rFonts w:ascii="Verdana" w:hAnsi="Verdana" w:cs="Arial"/>
          <w:sz w:val="16"/>
          <w:szCs w:val="16"/>
        </w:rPr>
        <w:t>3 Consejo de Estado. Sección Tercera. Sentencia del 23 de junio de 2010. Radicación No. 66001-23-31-000-1998-00261-01(17.860). Consejero Ponente: Mauricio Fajardo Gómez.</w:t>
      </w:r>
    </w:p>
    <w:p w14:paraId="422F3AA2" w14:textId="77777777" w:rsidR="006E3C52" w:rsidRPr="006E3C52" w:rsidRDefault="006E3C52" w:rsidP="006E3C52">
      <w:pPr>
        <w:pStyle w:val="Textonotapie"/>
        <w:jc w:val="both"/>
        <w:rPr>
          <w:rFonts w:ascii="Verdana" w:hAnsi="Verdana" w:cs="Arial"/>
          <w:sz w:val="14"/>
          <w:szCs w:val="14"/>
          <w:lang w:val="es-CO"/>
        </w:rPr>
      </w:pPr>
    </w:p>
  </w:footnote>
  <w:footnote w:id="5">
    <w:p w14:paraId="128C25A8" w14:textId="77777777" w:rsidR="0018565B" w:rsidRDefault="0018565B" w:rsidP="0018565B">
      <w:pPr>
        <w:pStyle w:val="Textonotapie"/>
        <w:ind w:firstLine="708"/>
        <w:jc w:val="both"/>
        <w:rPr>
          <w:rFonts w:ascii="Verdana" w:eastAsia="Calibri" w:hAnsi="Verdana" w:cs="Arial"/>
          <w:sz w:val="16"/>
          <w:szCs w:val="16"/>
        </w:rPr>
      </w:pPr>
      <w:r>
        <w:rPr>
          <w:rFonts w:ascii="Verdana" w:hAnsi="Verdana"/>
          <w:sz w:val="16"/>
          <w:szCs w:val="16"/>
          <w:vertAlign w:val="superscript"/>
        </w:rPr>
        <w:footnoteRef/>
      </w:r>
      <w:r>
        <w:rPr>
          <w:rFonts w:ascii="Verdana" w:hAnsi="Verdana" w:cs="Arial"/>
          <w:sz w:val="16"/>
          <w:szCs w:val="16"/>
        </w:rPr>
        <w:t xml:space="preserve"> Corte Constitucional, Sentencia C-449 de 1992, y Consejo de Estado, Sala de lo Contencioso Administrativo, Sección Tercera, Sentencia del 3 de diciembre de 2007, expedientes acumulados: (25206, 25409, 24524, 27834, 25410, 26105, 28244, 31447).</w:t>
      </w:r>
    </w:p>
  </w:footnote>
  <w:footnote w:id="6">
    <w:p w14:paraId="258D47FE" w14:textId="77777777" w:rsidR="0018565B" w:rsidRDefault="0018565B" w:rsidP="0018565B">
      <w:pPr>
        <w:pStyle w:val="Textonotapie"/>
        <w:ind w:firstLine="708"/>
        <w:jc w:val="both"/>
        <w:rPr>
          <w:rFonts w:ascii="Verdana" w:hAnsi="Verdana" w:cs="Arial"/>
          <w:sz w:val="16"/>
          <w:szCs w:val="16"/>
        </w:rPr>
      </w:pPr>
      <w:r>
        <w:rPr>
          <w:rFonts w:ascii="Verdana" w:hAnsi="Verdana"/>
          <w:sz w:val="16"/>
          <w:szCs w:val="16"/>
          <w:vertAlign w:val="superscript"/>
        </w:rPr>
        <w:footnoteRef/>
      </w:r>
      <w:r>
        <w:rPr>
          <w:rFonts w:ascii="Verdana" w:hAnsi="Verdana" w:cs="Arial"/>
          <w:sz w:val="16"/>
          <w:szCs w:val="16"/>
        </w:rPr>
        <w:t xml:space="preserve"> DÁVILA VINUEZA. Luis Guillermo. Régimen jurídico de la contratación estatal. 3ª ed. Bogotá: Temis, 2016. p. 494.</w:t>
      </w:r>
    </w:p>
  </w:footnote>
  <w:footnote w:id="7">
    <w:p w14:paraId="380FAA53" w14:textId="77777777" w:rsidR="0018565B" w:rsidRDefault="0018565B" w:rsidP="0018565B">
      <w:pPr>
        <w:pStyle w:val="Textonotapie"/>
        <w:ind w:firstLine="708"/>
        <w:jc w:val="both"/>
        <w:rPr>
          <w:rFonts w:ascii="Verdana" w:hAnsi="Verdana" w:cs="Arial"/>
          <w:sz w:val="16"/>
          <w:szCs w:val="16"/>
        </w:rPr>
      </w:pPr>
      <w:r>
        <w:rPr>
          <w:rFonts w:ascii="Verdana" w:hAnsi="Verdana"/>
          <w:sz w:val="16"/>
          <w:szCs w:val="16"/>
          <w:vertAlign w:val="superscript"/>
        </w:rPr>
        <w:footnoteRef/>
      </w:r>
      <w:r>
        <w:rPr>
          <w:rFonts w:ascii="Verdana" w:hAnsi="Verdana" w:cs="Arial"/>
          <w:sz w:val="16"/>
          <w:szCs w:val="16"/>
          <w:vertAlign w:val="superscript"/>
        </w:rPr>
        <w:t xml:space="preserve"> </w:t>
      </w:r>
      <w:r>
        <w:rPr>
          <w:rFonts w:ascii="Verdana" w:hAnsi="Verdana" w:cs="Arial"/>
          <w:sz w:val="16"/>
          <w:szCs w:val="16"/>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C05FDD4" w14:textId="77777777" w:rsidR="0018565B" w:rsidRDefault="0018565B" w:rsidP="0018565B">
      <w:pPr>
        <w:pStyle w:val="Textonotapie"/>
        <w:ind w:firstLine="708"/>
        <w:jc w:val="both"/>
        <w:rPr>
          <w:rFonts w:ascii="Verdana" w:hAnsi="Verdana" w:cs="Arial"/>
          <w:sz w:val="16"/>
          <w:szCs w:val="16"/>
        </w:rPr>
      </w:pPr>
    </w:p>
    <w:p w14:paraId="1CE79964" w14:textId="77777777" w:rsidR="0018565B" w:rsidRDefault="0018565B" w:rsidP="0018565B">
      <w:pPr>
        <w:pStyle w:val="Textonotapie"/>
        <w:ind w:firstLine="708"/>
        <w:jc w:val="both"/>
        <w:rPr>
          <w:rFonts w:ascii="Verdana" w:hAnsi="Verdana" w:cs="Arial"/>
          <w:sz w:val="16"/>
          <w:szCs w:val="16"/>
        </w:rPr>
      </w:pPr>
      <w:r>
        <w:rPr>
          <w:rFonts w:ascii="Verdana" w:hAnsi="Verdana"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8">
    <w:p w14:paraId="7BF44FF7" w14:textId="77777777" w:rsidR="0018565B" w:rsidRDefault="0018565B" w:rsidP="0018565B">
      <w:pPr>
        <w:pStyle w:val="Textonotapie"/>
        <w:ind w:firstLine="708"/>
        <w:jc w:val="both"/>
        <w:rPr>
          <w:rFonts w:ascii="Verdana" w:hAnsi="Verdana" w:cs="Arial"/>
          <w:sz w:val="16"/>
          <w:szCs w:val="16"/>
          <w:lang w:val="es-CO"/>
        </w:rPr>
      </w:pPr>
      <w:r>
        <w:rPr>
          <w:rStyle w:val="Refdenotaalpie"/>
          <w:rFonts w:ascii="Verdana" w:hAnsi="Verdana" w:cs="Arial"/>
          <w:sz w:val="16"/>
          <w:szCs w:val="16"/>
        </w:rPr>
        <w:footnoteRef/>
      </w:r>
      <w:r>
        <w:rPr>
          <w:rFonts w:ascii="Verdana" w:hAnsi="Verdana" w:cs="Arial"/>
          <w:sz w:val="16"/>
          <w:szCs w:val="16"/>
        </w:rPr>
        <w:t xml:space="preserve"> Consejo de Estado. Sala de Consulta y Servicio Civil. Concepto 26 de julio de 2016. </w:t>
      </w:r>
      <w:r>
        <w:rPr>
          <w:rFonts w:ascii="Verdana" w:hAnsi="Verdana" w:cs="Arial"/>
          <w:sz w:val="16"/>
          <w:szCs w:val="16"/>
        </w:rPr>
        <w:t>Exp. 2.257. C.P. Álvaro Namén Vargas. 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p w14:paraId="66ACB13C" w14:textId="77777777" w:rsidR="0018565B" w:rsidRDefault="0018565B" w:rsidP="0018565B">
      <w:pPr>
        <w:pStyle w:val="Textonotapie"/>
        <w:ind w:firstLine="708"/>
        <w:jc w:val="both"/>
        <w:rPr>
          <w:rFonts w:ascii="Verdana" w:eastAsia="Calibri" w:hAnsi="Verdana" w:cs="Arial"/>
          <w:sz w:val="16"/>
          <w:szCs w:val="16"/>
        </w:rPr>
      </w:pPr>
    </w:p>
  </w:footnote>
  <w:footnote w:id="9">
    <w:p w14:paraId="0A184A67" w14:textId="77777777" w:rsidR="0018565B" w:rsidRDefault="0018565B" w:rsidP="0018565B">
      <w:pPr>
        <w:pStyle w:val="Textonotapie"/>
        <w:ind w:firstLine="708"/>
        <w:jc w:val="both"/>
        <w:rPr>
          <w:rFonts w:ascii="Verdana" w:hAnsi="Verdana" w:cs="Arial"/>
          <w:sz w:val="16"/>
          <w:szCs w:val="16"/>
        </w:rPr>
      </w:pPr>
      <w:r>
        <w:rPr>
          <w:rStyle w:val="Refdenotaalpie"/>
          <w:rFonts w:ascii="Verdana" w:hAnsi="Verdana" w:cs="Arial"/>
          <w:sz w:val="16"/>
          <w:szCs w:val="16"/>
        </w:rPr>
        <w:footnoteRef/>
      </w:r>
      <w:r>
        <w:rPr>
          <w:rFonts w:ascii="Verdana" w:hAnsi="Verdana" w:cs="Arial"/>
          <w:sz w:val="16"/>
          <w:szCs w:val="16"/>
        </w:rPr>
        <w:t xml:space="preserve"> Por ejemplo, </w:t>
      </w:r>
      <w:bookmarkStart w:id="3" w:name="_Hlk131016907"/>
      <w:r>
        <w:rPr>
          <w:rFonts w:ascii="Verdana" w:hAnsi="Verdana" w:cs="Arial"/>
          <w:sz w:val="16"/>
          <w:szCs w:val="16"/>
        </w:rPr>
        <w:t xml:space="preserve">Peña </w:t>
      </w:r>
      <w:r>
        <w:rPr>
          <w:rFonts w:ascii="Verdana" w:hAnsi="Verdana" w:cs="Arial"/>
          <w:sz w:val="16"/>
          <w:szCs w:val="16"/>
        </w:rPr>
        <w:t xml:space="preserve">Nossa </w:t>
      </w:r>
      <w:bookmarkEnd w:id="3"/>
      <w:r>
        <w:rPr>
          <w:rFonts w:ascii="Verdana" w:hAnsi="Verdana" w:cs="Arial"/>
          <w:sz w:val="16"/>
          <w:szCs w:val="16"/>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60EB11B4" w14:textId="77777777" w:rsidR="0018565B" w:rsidRDefault="0018565B" w:rsidP="0018565B">
      <w:pPr>
        <w:pStyle w:val="Textonotapie"/>
        <w:ind w:firstLine="708"/>
        <w:jc w:val="both"/>
        <w:rPr>
          <w:rFonts w:ascii="Verdana" w:hAnsi="Verdana" w:cs="Arial"/>
          <w:sz w:val="16"/>
          <w:szCs w:val="16"/>
        </w:rPr>
      </w:pPr>
      <w:r>
        <w:rPr>
          <w:rFonts w:ascii="Verdana" w:hAnsi="Verdana" w:cs="Arial"/>
          <w:sz w:val="16"/>
          <w:szCs w:val="16"/>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joint venture, etc.” (Cfr. 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  </w:t>
      </w:r>
    </w:p>
  </w:footnote>
  <w:footnote w:id="10">
    <w:p w14:paraId="351320C0" w14:textId="77777777" w:rsidR="0018565B" w:rsidRDefault="0018565B" w:rsidP="0018565B">
      <w:pPr>
        <w:pStyle w:val="Textonotapie"/>
        <w:ind w:firstLine="708"/>
        <w:jc w:val="both"/>
        <w:rPr>
          <w:rFonts w:ascii="Verdana" w:hAnsi="Verdana" w:cs="Arial"/>
          <w:sz w:val="16"/>
          <w:szCs w:val="16"/>
        </w:rPr>
      </w:pPr>
      <w:r>
        <w:rPr>
          <w:rStyle w:val="Refdenotaalpie"/>
          <w:rFonts w:ascii="Verdana" w:hAnsi="Verdana" w:cs="Arial"/>
          <w:sz w:val="16"/>
          <w:szCs w:val="16"/>
        </w:rPr>
        <w:footnoteRef/>
      </w:r>
      <w:r>
        <w:rPr>
          <w:rFonts w:ascii="Verdana" w:hAnsi="Verdana" w:cs="Arial"/>
          <w:sz w:val="16"/>
          <w:szCs w:val="16"/>
        </w:rPr>
        <w:t xml:space="preserve"> PLANIOL, Marcel &amp; RIPERT, </w:t>
      </w:r>
      <w:r>
        <w:rPr>
          <w:rFonts w:ascii="Verdana" w:hAnsi="Verdana" w:cs="Arial"/>
          <w:sz w:val="16"/>
          <w:szCs w:val="16"/>
        </w:rPr>
        <w:t xml:space="preserve">Jeorge. Tratado práctico de derecho civil francés. Tomo VI. La Habana: Cultural SA, 1940. p. 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B2B5654"/>
    <w:multiLevelType w:val="hybridMultilevel"/>
    <w:tmpl w:val="18D283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4350178">
    <w:abstractNumId w:val="6"/>
  </w:num>
  <w:num w:numId="2" w16cid:durableId="919945616">
    <w:abstractNumId w:val="2"/>
  </w:num>
  <w:num w:numId="3" w16cid:durableId="1453665592">
    <w:abstractNumId w:val="4"/>
  </w:num>
  <w:num w:numId="4" w16cid:durableId="13465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264742">
    <w:abstractNumId w:val="2"/>
  </w:num>
  <w:num w:numId="6" w16cid:durableId="1272325985">
    <w:abstractNumId w:val="14"/>
  </w:num>
  <w:num w:numId="7" w16cid:durableId="446775249">
    <w:abstractNumId w:val="5"/>
  </w:num>
  <w:num w:numId="8" w16cid:durableId="821505969">
    <w:abstractNumId w:val="13"/>
  </w:num>
  <w:num w:numId="9" w16cid:durableId="1799496577">
    <w:abstractNumId w:val="7"/>
  </w:num>
  <w:num w:numId="10" w16cid:durableId="1311668590">
    <w:abstractNumId w:val="12"/>
  </w:num>
  <w:num w:numId="11" w16cid:durableId="720640299">
    <w:abstractNumId w:val="8"/>
  </w:num>
  <w:num w:numId="12" w16cid:durableId="2129856868">
    <w:abstractNumId w:val="1"/>
  </w:num>
  <w:num w:numId="13" w16cid:durableId="2013484245">
    <w:abstractNumId w:val="3"/>
  </w:num>
  <w:num w:numId="14" w16cid:durableId="825366537">
    <w:abstractNumId w:val="15"/>
  </w:num>
  <w:num w:numId="15" w16cid:durableId="1648514730">
    <w:abstractNumId w:val="11"/>
  </w:num>
  <w:num w:numId="16" w16cid:durableId="1220092942">
    <w:abstractNumId w:val="0"/>
  </w:num>
  <w:num w:numId="17" w16cid:durableId="24447216">
    <w:abstractNumId w:val="9"/>
  </w:num>
  <w:num w:numId="18" w16cid:durableId="219488943">
    <w:abstractNumId w:val="0"/>
  </w:num>
  <w:num w:numId="19" w16cid:durableId="2101874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0F7A"/>
    <w:rsid w:val="0004763B"/>
    <w:rsid w:val="00061B2A"/>
    <w:rsid w:val="00082362"/>
    <w:rsid w:val="000A683E"/>
    <w:rsid w:val="000B19B9"/>
    <w:rsid w:val="000D0334"/>
    <w:rsid w:val="000D08AA"/>
    <w:rsid w:val="000F6486"/>
    <w:rsid w:val="00125105"/>
    <w:rsid w:val="00127233"/>
    <w:rsid w:val="00146659"/>
    <w:rsid w:val="00155A6E"/>
    <w:rsid w:val="00175B25"/>
    <w:rsid w:val="0018565B"/>
    <w:rsid w:val="001870A9"/>
    <w:rsid w:val="00190B2A"/>
    <w:rsid w:val="00192C8D"/>
    <w:rsid w:val="001B19A3"/>
    <w:rsid w:val="001E4177"/>
    <w:rsid w:val="001F7DC6"/>
    <w:rsid w:val="002000EB"/>
    <w:rsid w:val="002378FA"/>
    <w:rsid w:val="002421BB"/>
    <w:rsid w:val="002560B7"/>
    <w:rsid w:val="0025796E"/>
    <w:rsid w:val="00262FBC"/>
    <w:rsid w:val="002633BD"/>
    <w:rsid w:val="002707A2"/>
    <w:rsid w:val="002773AF"/>
    <w:rsid w:val="002951A0"/>
    <w:rsid w:val="002962BC"/>
    <w:rsid w:val="002A093D"/>
    <w:rsid w:val="002A0DD0"/>
    <w:rsid w:val="002A49AC"/>
    <w:rsid w:val="002A64FD"/>
    <w:rsid w:val="002C32F6"/>
    <w:rsid w:val="002C46A5"/>
    <w:rsid w:val="002C5459"/>
    <w:rsid w:val="002C7A84"/>
    <w:rsid w:val="002E4FD9"/>
    <w:rsid w:val="002E77F8"/>
    <w:rsid w:val="00322A85"/>
    <w:rsid w:val="00324168"/>
    <w:rsid w:val="003448F4"/>
    <w:rsid w:val="00351235"/>
    <w:rsid w:val="0036370E"/>
    <w:rsid w:val="00374F5E"/>
    <w:rsid w:val="00377E3E"/>
    <w:rsid w:val="003A26D1"/>
    <w:rsid w:val="003A779E"/>
    <w:rsid w:val="003C1F5E"/>
    <w:rsid w:val="003D0F4D"/>
    <w:rsid w:val="003D5B0D"/>
    <w:rsid w:val="003E0499"/>
    <w:rsid w:val="003F3941"/>
    <w:rsid w:val="00406575"/>
    <w:rsid w:val="0042722E"/>
    <w:rsid w:val="00433CA2"/>
    <w:rsid w:val="0044528D"/>
    <w:rsid w:val="0048725D"/>
    <w:rsid w:val="0049408D"/>
    <w:rsid w:val="0049462A"/>
    <w:rsid w:val="00495E99"/>
    <w:rsid w:val="00496A68"/>
    <w:rsid w:val="004A1512"/>
    <w:rsid w:val="004A1847"/>
    <w:rsid w:val="004A305D"/>
    <w:rsid w:val="004B1DA8"/>
    <w:rsid w:val="004F21C4"/>
    <w:rsid w:val="004F685F"/>
    <w:rsid w:val="005566E8"/>
    <w:rsid w:val="00574867"/>
    <w:rsid w:val="00591460"/>
    <w:rsid w:val="00592628"/>
    <w:rsid w:val="00596136"/>
    <w:rsid w:val="005C3777"/>
    <w:rsid w:val="005C5CDC"/>
    <w:rsid w:val="005D476C"/>
    <w:rsid w:val="00603B02"/>
    <w:rsid w:val="00610812"/>
    <w:rsid w:val="006219F8"/>
    <w:rsid w:val="00624586"/>
    <w:rsid w:val="00650FF7"/>
    <w:rsid w:val="006520D3"/>
    <w:rsid w:val="00665D70"/>
    <w:rsid w:val="00671DAC"/>
    <w:rsid w:val="006900D9"/>
    <w:rsid w:val="006A6A06"/>
    <w:rsid w:val="006D12F8"/>
    <w:rsid w:val="006E3C52"/>
    <w:rsid w:val="00706C16"/>
    <w:rsid w:val="00756841"/>
    <w:rsid w:val="007649AB"/>
    <w:rsid w:val="00771D0C"/>
    <w:rsid w:val="007833AC"/>
    <w:rsid w:val="007A7D35"/>
    <w:rsid w:val="007B268C"/>
    <w:rsid w:val="007B7171"/>
    <w:rsid w:val="007C0C0F"/>
    <w:rsid w:val="007C3DC2"/>
    <w:rsid w:val="007C4322"/>
    <w:rsid w:val="007E5497"/>
    <w:rsid w:val="007F0893"/>
    <w:rsid w:val="00800E67"/>
    <w:rsid w:val="00806F5F"/>
    <w:rsid w:val="00817E52"/>
    <w:rsid w:val="00820278"/>
    <w:rsid w:val="008258A2"/>
    <w:rsid w:val="008843B6"/>
    <w:rsid w:val="00891928"/>
    <w:rsid w:val="008A446D"/>
    <w:rsid w:val="008B7AFE"/>
    <w:rsid w:val="008D180B"/>
    <w:rsid w:val="008F0EA7"/>
    <w:rsid w:val="00913880"/>
    <w:rsid w:val="00923EEF"/>
    <w:rsid w:val="009419F9"/>
    <w:rsid w:val="0095685E"/>
    <w:rsid w:val="00961B09"/>
    <w:rsid w:val="00965334"/>
    <w:rsid w:val="0097093E"/>
    <w:rsid w:val="00976519"/>
    <w:rsid w:val="00983E9D"/>
    <w:rsid w:val="009A0DFA"/>
    <w:rsid w:val="009B2D26"/>
    <w:rsid w:val="009B6156"/>
    <w:rsid w:val="009C4248"/>
    <w:rsid w:val="009C71FA"/>
    <w:rsid w:val="009C72E7"/>
    <w:rsid w:val="009D3058"/>
    <w:rsid w:val="009F3A13"/>
    <w:rsid w:val="009F6D82"/>
    <w:rsid w:val="00A122D3"/>
    <w:rsid w:val="00A17F13"/>
    <w:rsid w:val="00A20739"/>
    <w:rsid w:val="00A33C78"/>
    <w:rsid w:val="00A54E3F"/>
    <w:rsid w:val="00A72F13"/>
    <w:rsid w:val="00A73A23"/>
    <w:rsid w:val="00A753FD"/>
    <w:rsid w:val="00A770F5"/>
    <w:rsid w:val="00A91B6D"/>
    <w:rsid w:val="00A95ECC"/>
    <w:rsid w:val="00AA7467"/>
    <w:rsid w:val="00AB0ADB"/>
    <w:rsid w:val="00AB2AA4"/>
    <w:rsid w:val="00AD4C3B"/>
    <w:rsid w:val="00AE6089"/>
    <w:rsid w:val="00AF272D"/>
    <w:rsid w:val="00B01B1A"/>
    <w:rsid w:val="00B651B3"/>
    <w:rsid w:val="00B65C8F"/>
    <w:rsid w:val="00B72CD3"/>
    <w:rsid w:val="00B72FFF"/>
    <w:rsid w:val="00BC3D36"/>
    <w:rsid w:val="00BD7F72"/>
    <w:rsid w:val="00BF2FDE"/>
    <w:rsid w:val="00BF6238"/>
    <w:rsid w:val="00C03191"/>
    <w:rsid w:val="00C04FB3"/>
    <w:rsid w:val="00C330EB"/>
    <w:rsid w:val="00C45D99"/>
    <w:rsid w:val="00C4761F"/>
    <w:rsid w:val="00C754BE"/>
    <w:rsid w:val="00C76B1C"/>
    <w:rsid w:val="00CB6357"/>
    <w:rsid w:val="00CC1B26"/>
    <w:rsid w:val="00CC41FD"/>
    <w:rsid w:val="00CD3CBE"/>
    <w:rsid w:val="00D1391B"/>
    <w:rsid w:val="00D26959"/>
    <w:rsid w:val="00D42263"/>
    <w:rsid w:val="00D423A2"/>
    <w:rsid w:val="00D520D8"/>
    <w:rsid w:val="00D63AC2"/>
    <w:rsid w:val="00D7383B"/>
    <w:rsid w:val="00D958FA"/>
    <w:rsid w:val="00D95C8D"/>
    <w:rsid w:val="00DA231B"/>
    <w:rsid w:val="00DA23A0"/>
    <w:rsid w:val="00DC39FC"/>
    <w:rsid w:val="00DD3745"/>
    <w:rsid w:val="00DF5254"/>
    <w:rsid w:val="00E16408"/>
    <w:rsid w:val="00E20894"/>
    <w:rsid w:val="00E245AB"/>
    <w:rsid w:val="00E2764C"/>
    <w:rsid w:val="00E27F2E"/>
    <w:rsid w:val="00E413EA"/>
    <w:rsid w:val="00E50AFE"/>
    <w:rsid w:val="00E64EED"/>
    <w:rsid w:val="00E75C92"/>
    <w:rsid w:val="00E771DC"/>
    <w:rsid w:val="00E8772A"/>
    <w:rsid w:val="00E90F6B"/>
    <w:rsid w:val="00E92C27"/>
    <w:rsid w:val="00E940A6"/>
    <w:rsid w:val="00EA0E3D"/>
    <w:rsid w:val="00EB36C5"/>
    <w:rsid w:val="00EB6E06"/>
    <w:rsid w:val="00EC38A7"/>
    <w:rsid w:val="00EE1AA8"/>
    <w:rsid w:val="00EE4EEA"/>
    <w:rsid w:val="00F15CA1"/>
    <w:rsid w:val="00F31EDC"/>
    <w:rsid w:val="00F462B3"/>
    <w:rsid w:val="00F5664F"/>
    <w:rsid w:val="00F666C4"/>
    <w:rsid w:val="00F76AFC"/>
    <w:rsid w:val="00FA47C0"/>
    <w:rsid w:val="00FA6FD0"/>
    <w:rsid w:val="00FB5DD1"/>
    <w:rsid w:val="00FC2B5D"/>
    <w:rsid w:val="00FF0A98"/>
    <w:rsid w:val="00FF1449"/>
    <w:rsid w:val="01FFFD6D"/>
    <w:rsid w:val="1300FEF4"/>
    <w:rsid w:val="5CEADB7B"/>
    <w:rsid w:val="7B8081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553B89C8-AC3E-44B6-BA15-62407FEC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2AA4"/>
    <w:rPr>
      <w:rFonts w:ascii="Geomanist Light" w:hAnsi="Geomanist Light"/>
      <w:lang w:val="es-ES"/>
    </w:rPr>
  </w:style>
  <w:style w:type="character" w:customStyle="1" w:styleId="baj">
    <w:name w:val="b_aj"/>
    <w:basedOn w:val="Fuentedeprrafopredeter"/>
    <w:rsid w:val="00AB2AA4"/>
  </w:style>
  <w:style w:type="character" w:styleId="Refdecomentario">
    <w:name w:val="annotation reference"/>
    <w:basedOn w:val="Fuentedeprrafopredeter"/>
    <w:uiPriority w:val="99"/>
    <w:semiHidden/>
    <w:unhideWhenUsed/>
    <w:rsid w:val="00624586"/>
    <w:rPr>
      <w:sz w:val="16"/>
      <w:szCs w:val="16"/>
    </w:rPr>
  </w:style>
  <w:style w:type="paragraph" w:styleId="Textocomentario">
    <w:name w:val="annotation text"/>
    <w:basedOn w:val="Normal"/>
    <w:link w:val="TextocomentarioCar"/>
    <w:uiPriority w:val="99"/>
    <w:unhideWhenUsed/>
    <w:rsid w:val="00624586"/>
    <w:pPr>
      <w:spacing w:line="240" w:lineRule="auto"/>
    </w:pPr>
    <w:rPr>
      <w:sz w:val="20"/>
      <w:szCs w:val="20"/>
    </w:rPr>
  </w:style>
  <w:style w:type="character" w:customStyle="1" w:styleId="TextocomentarioCar">
    <w:name w:val="Texto comentario Car"/>
    <w:basedOn w:val="Fuentedeprrafopredeter"/>
    <w:link w:val="Textocomentario"/>
    <w:uiPriority w:val="99"/>
    <w:rsid w:val="00624586"/>
    <w:rPr>
      <w:sz w:val="20"/>
      <w:szCs w:val="20"/>
    </w:rPr>
  </w:style>
  <w:style w:type="paragraph" w:styleId="Asuntodelcomentario">
    <w:name w:val="annotation subject"/>
    <w:basedOn w:val="Textocomentario"/>
    <w:next w:val="Textocomentario"/>
    <w:link w:val="AsuntodelcomentarioCar"/>
    <w:uiPriority w:val="99"/>
    <w:semiHidden/>
    <w:unhideWhenUsed/>
    <w:rsid w:val="00624586"/>
    <w:rPr>
      <w:b/>
      <w:bCs/>
    </w:rPr>
  </w:style>
  <w:style w:type="character" w:customStyle="1" w:styleId="AsuntodelcomentarioCar">
    <w:name w:val="Asunto del comentario Car"/>
    <w:basedOn w:val="TextocomentarioCar"/>
    <w:link w:val="Asuntodelcomentario"/>
    <w:uiPriority w:val="99"/>
    <w:semiHidden/>
    <w:rsid w:val="00624586"/>
    <w:rPr>
      <w:b/>
      <w:bCs/>
      <w:sz w:val="20"/>
      <w:szCs w:val="20"/>
    </w:rPr>
  </w:style>
  <w:style w:type="paragraph" w:styleId="Textoindependiente">
    <w:name w:val="Body Text"/>
    <w:basedOn w:val="Normal"/>
    <w:link w:val="TextoindependienteCar"/>
    <w:uiPriority w:val="1"/>
    <w:qFormat/>
    <w:rsid w:val="00E64EED"/>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E64EED"/>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4611">
      <w:bodyDiv w:val="1"/>
      <w:marLeft w:val="0"/>
      <w:marRight w:val="0"/>
      <w:marTop w:val="0"/>
      <w:marBottom w:val="0"/>
      <w:divBdr>
        <w:top w:val="none" w:sz="0" w:space="0" w:color="auto"/>
        <w:left w:val="none" w:sz="0" w:space="0" w:color="auto"/>
        <w:bottom w:val="none" w:sz="0" w:space="0" w:color="auto"/>
        <w:right w:val="none" w:sz="0" w:space="0" w:color="auto"/>
      </w:divBdr>
    </w:div>
    <w:div w:id="43649874">
      <w:bodyDiv w:val="1"/>
      <w:marLeft w:val="0"/>
      <w:marRight w:val="0"/>
      <w:marTop w:val="0"/>
      <w:marBottom w:val="0"/>
      <w:divBdr>
        <w:top w:val="none" w:sz="0" w:space="0" w:color="auto"/>
        <w:left w:val="none" w:sz="0" w:space="0" w:color="auto"/>
        <w:bottom w:val="none" w:sz="0" w:space="0" w:color="auto"/>
        <w:right w:val="none" w:sz="0" w:space="0" w:color="auto"/>
      </w:divBdr>
    </w:div>
    <w:div w:id="197476316">
      <w:bodyDiv w:val="1"/>
      <w:marLeft w:val="0"/>
      <w:marRight w:val="0"/>
      <w:marTop w:val="0"/>
      <w:marBottom w:val="0"/>
      <w:divBdr>
        <w:top w:val="none" w:sz="0" w:space="0" w:color="auto"/>
        <w:left w:val="none" w:sz="0" w:space="0" w:color="auto"/>
        <w:bottom w:val="none" w:sz="0" w:space="0" w:color="auto"/>
        <w:right w:val="none" w:sz="0" w:space="0" w:color="auto"/>
      </w:divBdr>
      <w:divsChild>
        <w:div w:id="244805413">
          <w:marLeft w:val="0"/>
          <w:marRight w:val="0"/>
          <w:marTop w:val="0"/>
          <w:marBottom w:val="160"/>
          <w:divBdr>
            <w:top w:val="none" w:sz="0" w:space="0" w:color="auto"/>
            <w:left w:val="none" w:sz="0" w:space="0" w:color="auto"/>
            <w:bottom w:val="none" w:sz="0" w:space="0" w:color="auto"/>
            <w:right w:val="none" w:sz="0" w:space="0" w:color="auto"/>
          </w:divBdr>
        </w:div>
        <w:div w:id="693308741">
          <w:marLeft w:val="0"/>
          <w:marRight w:val="0"/>
          <w:marTop w:val="0"/>
          <w:marBottom w:val="160"/>
          <w:divBdr>
            <w:top w:val="none" w:sz="0" w:space="0" w:color="auto"/>
            <w:left w:val="none" w:sz="0" w:space="0" w:color="auto"/>
            <w:bottom w:val="none" w:sz="0" w:space="0" w:color="auto"/>
            <w:right w:val="none" w:sz="0" w:space="0" w:color="auto"/>
          </w:divBdr>
        </w:div>
        <w:div w:id="741876722">
          <w:marLeft w:val="0"/>
          <w:marRight w:val="0"/>
          <w:marTop w:val="0"/>
          <w:marBottom w:val="16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1301211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27581580">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43879595">
      <w:bodyDiv w:val="1"/>
      <w:marLeft w:val="0"/>
      <w:marRight w:val="0"/>
      <w:marTop w:val="0"/>
      <w:marBottom w:val="0"/>
      <w:divBdr>
        <w:top w:val="none" w:sz="0" w:space="0" w:color="auto"/>
        <w:left w:val="none" w:sz="0" w:space="0" w:color="auto"/>
        <w:bottom w:val="none" w:sz="0" w:space="0" w:color="auto"/>
        <w:right w:val="none" w:sz="0" w:space="0" w:color="auto"/>
      </w:divBdr>
    </w:div>
    <w:div w:id="1078090083">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55937369">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65058298">
      <w:bodyDiv w:val="1"/>
      <w:marLeft w:val="0"/>
      <w:marRight w:val="0"/>
      <w:marTop w:val="0"/>
      <w:marBottom w:val="0"/>
      <w:divBdr>
        <w:top w:val="none" w:sz="0" w:space="0" w:color="auto"/>
        <w:left w:val="none" w:sz="0" w:space="0" w:color="auto"/>
        <w:bottom w:val="none" w:sz="0" w:space="0" w:color="auto"/>
        <w:right w:val="none" w:sz="0" w:space="0" w:color="auto"/>
      </w:divBdr>
    </w:div>
    <w:div w:id="1366519775">
      <w:bodyDiv w:val="1"/>
      <w:marLeft w:val="0"/>
      <w:marRight w:val="0"/>
      <w:marTop w:val="0"/>
      <w:marBottom w:val="0"/>
      <w:divBdr>
        <w:top w:val="none" w:sz="0" w:space="0" w:color="auto"/>
        <w:left w:val="none" w:sz="0" w:space="0" w:color="auto"/>
        <w:bottom w:val="none" w:sz="0" w:space="0" w:color="auto"/>
        <w:right w:val="none" w:sz="0" w:space="0" w:color="auto"/>
      </w:divBdr>
    </w:div>
    <w:div w:id="1696038412">
      <w:bodyDiv w:val="1"/>
      <w:marLeft w:val="0"/>
      <w:marRight w:val="0"/>
      <w:marTop w:val="0"/>
      <w:marBottom w:val="0"/>
      <w:divBdr>
        <w:top w:val="none" w:sz="0" w:space="0" w:color="auto"/>
        <w:left w:val="none" w:sz="0" w:space="0" w:color="auto"/>
        <w:bottom w:val="none" w:sz="0" w:space="0" w:color="auto"/>
        <w:right w:val="none" w:sz="0" w:space="0" w:color="auto"/>
      </w:divBdr>
    </w:div>
    <w:div w:id="1842742166">
      <w:bodyDiv w:val="1"/>
      <w:marLeft w:val="0"/>
      <w:marRight w:val="0"/>
      <w:marTop w:val="0"/>
      <w:marBottom w:val="0"/>
      <w:divBdr>
        <w:top w:val="none" w:sz="0" w:space="0" w:color="auto"/>
        <w:left w:val="none" w:sz="0" w:space="0" w:color="auto"/>
        <w:bottom w:val="none" w:sz="0" w:space="0" w:color="auto"/>
        <w:right w:val="none" w:sz="0" w:space="0" w:color="auto"/>
      </w:divBdr>
    </w:div>
    <w:div w:id="1918977489">
      <w:bodyDiv w:val="1"/>
      <w:marLeft w:val="0"/>
      <w:marRight w:val="0"/>
      <w:marTop w:val="0"/>
      <w:marBottom w:val="0"/>
      <w:divBdr>
        <w:top w:val="none" w:sz="0" w:space="0" w:color="auto"/>
        <w:left w:val="none" w:sz="0" w:space="0" w:color="auto"/>
        <w:bottom w:val="none" w:sz="0" w:space="0" w:color="auto"/>
        <w:right w:val="none" w:sz="0" w:space="0" w:color="auto"/>
      </w:divBdr>
    </w:div>
    <w:div w:id="1940792023">
      <w:bodyDiv w:val="1"/>
      <w:marLeft w:val="0"/>
      <w:marRight w:val="0"/>
      <w:marTop w:val="0"/>
      <w:marBottom w:val="0"/>
      <w:divBdr>
        <w:top w:val="none" w:sz="0" w:space="0" w:color="auto"/>
        <w:left w:val="none" w:sz="0" w:space="0" w:color="auto"/>
        <w:bottom w:val="none" w:sz="0" w:space="0" w:color="auto"/>
        <w:right w:val="none" w:sz="0" w:space="0" w:color="auto"/>
      </w:divBdr>
    </w:div>
    <w:div w:id="1976249593">
      <w:bodyDiv w:val="1"/>
      <w:marLeft w:val="0"/>
      <w:marRight w:val="0"/>
      <w:marTop w:val="0"/>
      <w:marBottom w:val="0"/>
      <w:divBdr>
        <w:top w:val="none" w:sz="0" w:space="0" w:color="auto"/>
        <w:left w:val="none" w:sz="0" w:space="0" w:color="auto"/>
        <w:bottom w:val="none" w:sz="0" w:space="0" w:color="auto"/>
        <w:right w:val="none" w:sz="0" w:space="0" w:color="auto"/>
      </w:divBdr>
      <w:divsChild>
        <w:div w:id="403721934">
          <w:marLeft w:val="0"/>
          <w:marRight w:val="0"/>
          <w:marTop w:val="0"/>
          <w:marBottom w:val="160"/>
          <w:divBdr>
            <w:top w:val="none" w:sz="0" w:space="0" w:color="auto"/>
            <w:left w:val="none" w:sz="0" w:space="0" w:color="auto"/>
            <w:bottom w:val="none" w:sz="0" w:space="0" w:color="auto"/>
            <w:right w:val="none" w:sz="0" w:space="0" w:color="auto"/>
          </w:divBdr>
        </w:div>
        <w:div w:id="1072698476">
          <w:marLeft w:val="0"/>
          <w:marRight w:val="0"/>
          <w:marTop w:val="0"/>
          <w:marBottom w:val="160"/>
          <w:divBdr>
            <w:top w:val="none" w:sz="0" w:space="0" w:color="auto"/>
            <w:left w:val="none" w:sz="0" w:space="0" w:color="auto"/>
            <w:bottom w:val="none" w:sz="0" w:space="0" w:color="auto"/>
            <w:right w:val="none" w:sz="0" w:space="0" w:color="auto"/>
          </w:divBdr>
        </w:div>
        <w:div w:id="1340888282">
          <w:marLeft w:val="0"/>
          <w:marRight w:val="0"/>
          <w:marTop w:val="0"/>
          <w:marBottom w:val="16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providencias-consejo-de-estado/" TargetMode="External"/><Relationship Id="rId18" Type="http://schemas.openxmlformats.org/officeDocument/2006/relationships/hyperlink" Target="https://nam02.safelinks.protection.outlook.com/?url=https%3A%2F%2Fwww.sucop.gov.co%2Fentidades%2Fcolombiacompra%2FNormativa%3FIDNorma%3D18320&amp;data=05%7C02%7Cjuan.cardenasc%40colombiacompra.gov.co%7C096eca3fdcca424ff1c708dcf932f947%7C7b09041e245149d08cb179d5e3d8c1be%7C0%7C0%7C638659244557277733%7CUnknown%7CTWFpbGZsb3d8eyJWIjoiMC4wLjAwMDAiLCJQIjoiV2luMzIiLCJBTiI6Ik1haWwiLCJXVCI6Mn0%3D%7C0%7C%7C%7C&amp;sdata=X3a7jxRg1RdxXJaHmJmVv%2B6uFupOSbp1qSxyJgDghkA%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olombiacompra.gov.co/content/04-documentos-tipo-de-licitacion-de-obra-publica-para-proyectos-de-infraestructura-social" TargetMode="External"/><Relationship Id="rId17" Type="http://schemas.openxmlformats.org/officeDocument/2006/relationships/hyperlink" Target="https://nam02.safelinks.protection.outlook.com/?url=https%3A%2F%2Fwww.colombiacompra.gov.co%2Fcontent%2Fborrador-de-documentos-tipo-de-interventoria-de-obra-publica-de-infraestructura-de&amp;data=05%7C02%7Cjuan.cardenasc%40colombiacompra.gov.co%7C096eca3fdcca424ff1c708dcf932f947%7C7b09041e245149d08cb179d5e3d8c1be%7C0%7C0%7C638659244557265181%7CUnknown%7CTWFpbGZsb3d8eyJWIjoiMC4wLjAwMDAiLCJQIjoiV2luMzIiLCJBTiI6Ik1haWwiLCJXVCI6Mn0%3D%7C0%7C%7C%7C&amp;sdata=FqUhF7Im21fZLqjWH0vWqnM7pTGSHQm5NnwkiO9PH44%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consultoria-de-obra-publica-de-infraestructura-de-transporte&amp;data=05%7C02%7Cjuan.cardenasc%40colombiacompra.gov.co%7C096eca3fdcca424ff1c708dcf932f947%7C7b09041e245149d08cb179d5e3d8c1be%7C0%7C0%7C638659244557176791%7CUnknown%7CTWFpbGZsb3d8eyJWIjoiMC4wLjAwMDAiLCJQIjoiV2luMzIiLCJBTiI6Ik1haWwiLCJXVCI6Mn0%3D%7C0%7C%7C%7C&amp;sdata=6kGml91OG8of%2BzJ6y%2Faw91THVncBT3Hs%2BxBh1Ag26RI%3D&amp;reserved=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cce_circulares/circular_externa_unica_version_3_vf49.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nam02.safelinks.protection.outlook.com/?url=https%3A%2F%2Fwww.colombiacompra.gov.co%2Fsala-de-prensa%2Fboletin-digital&amp;data=05%7C02%7Cjuan.cardenasc%40colombiacompra.gov.co%7C096eca3fdcca424ff1c708dcf932f947%7C7b09041e245149d08cb179d5e3d8c1be%7C0%7C0%7C638659244557289343%7CUnknown%7CTWFpbGZsb3d8eyJWIjoiMC4wLjAwMDAiLCJQIjoiV2luMzIiLCJBTiI6Ik1haWwiLCJXVCI6Mn0%3D%7C0%7C%7C%7C&amp;sdata=aKmp9Uh2o974fPjGD6OOnhC7DBmdHtKtQhFy%2FVzsCRk%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anuales-guias-y-pliegos-tipo/manuales-y-guia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www.w3.org/XML/1998/namespace"/>
    <ds:schemaRef ds:uri="http://schemas.microsoft.com/office/2006/metadata/properties"/>
    <ds:schemaRef ds:uri="9d85dbaf-23eb-4e57-a637-93dcacc8b1a1"/>
    <ds:schemaRef ds:uri="http://schemas.microsoft.com/office/2006/documentManagement/types"/>
    <ds:schemaRef ds:uri="http://purl.org/dc/dcmitype/"/>
    <ds:schemaRef ds:uri="http://purl.org/dc/terms/"/>
    <ds:schemaRef ds:uri="a6cb9e4b-f1d1-4245-83ec-6cad768d538a"/>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A733E2A-E461-4F19-B330-72DA219E7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5164</Words>
  <Characters>28405</Characters>
  <Application>Microsoft Office Word</Application>
  <DocSecurity>0</DocSecurity>
  <Lines>236</Lines>
  <Paragraphs>67</Paragraphs>
  <ScaleCrop>false</ScaleCrop>
  <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2023-01-11T00:18:00Z</cp:lastPrinted>
  <dcterms:created xsi:type="dcterms:W3CDTF">2024-11-29T05:26:00Z</dcterms:created>
  <dcterms:modified xsi:type="dcterms:W3CDTF">2024-11-29T05:26:00Z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