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F870E" w14:textId="3EB3BDA1" w:rsidR="0006090C" w:rsidRPr="00471A41" w:rsidRDefault="001D35BA" w:rsidP="0006090C">
      <w:pPr>
        <w:spacing w:after="0" w:line="240" w:lineRule="auto"/>
        <w:jc w:val="both"/>
        <w:rPr>
          <w:rFonts w:ascii="Verdana" w:eastAsia="Calibri" w:hAnsi="Verdana" w:cs="Arial"/>
          <w:b/>
          <w:bCs/>
          <w:lang w:val="es-ES_tradnl" w:eastAsia="es-ES_tradnl"/>
        </w:rPr>
      </w:pPr>
      <w:r w:rsidRPr="00471A41">
        <w:rPr>
          <w:rFonts w:ascii="Verdana" w:eastAsia="Calibri" w:hAnsi="Verdana" w:cs="Arial"/>
          <w:b/>
          <w:bCs/>
          <w:lang w:val="es-ES_tradnl" w:eastAsia="es-ES_tradnl"/>
        </w:rPr>
        <w:t xml:space="preserve">LIQUIDACIÓN DE LOS CONTRATOS ESTATALES – Noción – Objetivo </w:t>
      </w:r>
    </w:p>
    <w:p w14:paraId="02CCDFA8" w14:textId="77777777" w:rsidR="0006090C" w:rsidRPr="00E50242" w:rsidRDefault="0006090C" w:rsidP="0006090C">
      <w:pPr>
        <w:spacing w:after="0" w:line="240" w:lineRule="auto"/>
        <w:jc w:val="both"/>
        <w:rPr>
          <w:rFonts w:ascii="Verdana" w:eastAsia="Calibri" w:hAnsi="Verdana" w:cs="Arial"/>
          <w:b/>
          <w:bCs/>
          <w:sz w:val="20"/>
          <w:szCs w:val="20"/>
          <w:highlight w:val="yellow"/>
          <w:lang w:val="es-ES_tradnl" w:eastAsia="es-ES_tradnl"/>
        </w:rPr>
      </w:pPr>
    </w:p>
    <w:p w14:paraId="6DF3C921" w14:textId="3F4006E4" w:rsidR="0006090C" w:rsidRDefault="001D35BA" w:rsidP="0006090C">
      <w:pPr>
        <w:spacing w:after="0" w:line="240" w:lineRule="auto"/>
        <w:jc w:val="both"/>
        <w:rPr>
          <w:rFonts w:ascii="Verdana" w:eastAsia="Aptos" w:hAnsi="Verdana" w:cs="Times New Roman"/>
          <w:sz w:val="20"/>
          <w:szCs w:val="20"/>
        </w:rPr>
      </w:pPr>
      <w:r w:rsidRPr="001D35BA">
        <w:rPr>
          <w:rFonts w:ascii="Verdana" w:eastAsia="Aptos" w:hAnsi="Verdana" w:cs="Times New Roman"/>
          <w:sz w:val="20"/>
          <w:szCs w:val="20"/>
        </w:rPr>
        <w:t>La fase de liquidación de los contratos estatales es el momento en el cual las partes realizan el balance de la ejecución del acuerdo de voluntades. Dicho balance, según el artículo 60 de la Ley 80 de 1993 modificado por el artículo 217 del Decreto 19 de 2012, tiene como objetivo que tanto el contratante como el contratista se declaren a paz y salvo, pudiendo utilizar los instrumentos de conciliación y la transacción, entro otros.</w:t>
      </w:r>
    </w:p>
    <w:p w14:paraId="7C071C44" w14:textId="202F444F" w:rsidR="001D35BA" w:rsidRDefault="001D35BA" w:rsidP="0006090C">
      <w:pPr>
        <w:spacing w:after="0" w:line="240" w:lineRule="auto"/>
        <w:jc w:val="both"/>
        <w:rPr>
          <w:rFonts w:ascii="Verdana" w:eastAsia="Aptos" w:hAnsi="Verdana" w:cs="Times New Roman"/>
          <w:sz w:val="20"/>
          <w:szCs w:val="20"/>
        </w:rPr>
      </w:pPr>
      <w:r>
        <w:rPr>
          <w:rFonts w:ascii="Verdana" w:eastAsia="Aptos" w:hAnsi="Verdana" w:cs="Times New Roman"/>
          <w:sz w:val="20"/>
          <w:szCs w:val="20"/>
        </w:rPr>
        <w:t>[…]</w:t>
      </w:r>
    </w:p>
    <w:p w14:paraId="01566D28" w14:textId="0CFB6554" w:rsidR="001D35BA" w:rsidRDefault="001D35BA" w:rsidP="0006090C">
      <w:pPr>
        <w:spacing w:after="0" w:line="240" w:lineRule="auto"/>
        <w:jc w:val="both"/>
        <w:rPr>
          <w:rFonts w:ascii="Verdana" w:eastAsia="Aptos" w:hAnsi="Verdana" w:cs="Times New Roman"/>
          <w:sz w:val="20"/>
          <w:szCs w:val="20"/>
        </w:rPr>
      </w:pPr>
      <w:r>
        <w:rPr>
          <w:rFonts w:ascii="Verdana" w:eastAsia="Aptos" w:hAnsi="Verdana" w:cs="Times New Roman"/>
          <w:sz w:val="20"/>
          <w:szCs w:val="20"/>
        </w:rPr>
        <w:t xml:space="preserve">[…] </w:t>
      </w:r>
      <w:r w:rsidRPr="001D35BA">
        <w:rPr>
          <w:rFonts w:ascii="Verdana" w:eastAsia="Aptos" w:hAnsi="Verdana" w:cs="Times New Roman"/>
          <w:sz w:val="20"/>
          <w:szCs w:val="20"/>
        </w:rPr>
        <w:t>Según la Sección Tercera del Consejo de Estado, la liquidación es la actuación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cuánto, bien por las partes de común acuerdo, por la administración unilateralmente o en su caso por el juez, es decir para dar así finiquito y paz y salvo a la relación negocial”</w:t>
      </w:r>
      <w:r>
        <w:rPr>
          <w:rFonts w:ascii="Verdana" w:eastAsia="Aptos" w:hAnsi="Verdana" w:cs="Times New Roman"/>
          <w:sz w:val="20"/>
          <w:szCs w:val="20"/>
        </w:rPr>
        <w:t>.</w:t>
      </w:r>
    </w:p>
    <w:p w14:paraId="5EEFCB7F" w14:textId="77777777" w:rsidR="001D35BA" w:rsidRPr="00224C1C" w:rsidRDefault="001D35BA" w:rsidP="0006090C">
      <w:pPr>
        <w:spacing w:after="0" w:line="240" w:lineRule="auto"/>
        <w:jc w:val="both"/>
        <w:rPr>
          <w:rFonts w:ascii="Verdana" w:eastAsia="Aptos" w:hAnsi="Verdana" w:cs="Times New Roman"/>
          <w:sz w:val="20"/>
          <w:szCs w:val="20"/>
        </w:rPr>
      </w:pPr>
    </w:p>
    <w:p w14:paraId="32FB7A55" w14:textId="06448ADF" w:rsidR="0006090C" w:rsidRPr="00224C1C" w:rsidRDefault="001D35BA" w:rsidP="0006090C">
      <w:pPr>
        <w:spacing w:after="0" w:line="240" w:lineRule="auto"/>
        <w:jc w:val="both"/>
        <w:rPr>
          <w:rFonts w:ascii="Verdana" w:eastAsia="Calibri" w:hAnsi="Verdana" w:cs="Arial"/>
          <w:b/>
          <w:bCs/>
          <w:lang w:val="es-ES" w:eastAsia="es-ES"/>
        </w:rPr>
      </w:pPr>
      <w:r w:rsidRPr="00224C1C">
        <w:rPr>
          <w:rFonts w:ascii="Verdana" w:eastAsia="Calibri" w:hAnsi="Verdana" w:cs="Arial"/>
          <w:b/>
          <w:bCs/>
          <w:lang w:val="es-ES" w:eastAsia="es-ES"/>
        </w:rPr>
        <w:t>L</w:t>
      </w:r>
      <w:r w:rsidR="006D1FB0" w:rsidRPr="00224C1C">
        <w:rPr>
          <w:rFonts w:ascii="Verdana" w:eastAsia="Calibri" w:hAnsi="Verdana" w:cs="Arial"/>
          <w:b/>
          <w:bCs/>
          <w:lang w:val="es-ES" w:eastAsia="es-ES"/>
        </w:rPr>
        <w:t xml:space="preserve">IQUIDACIÓN DE LOS CONTRATOS ESTATALES – </w:t>
      </w:r>
      <w:r w:rsidR="00471A41">
        <w:rPr>
          <w:rFonts w:ascii="Verdana" w:eastAsia="Calibri" w:hAnsi="Verdana" w:cs="Arial"/>
          <w:b/>
          <w:bCs/>
          <w:lang w:val="es-ES" w:eastAsia="es-ES"/>
        </w:rPr>
        <w:t>Artículo 60 de la ley 80 de 1993</w:t>
      </w:r>
      <w:r w:rsidR="006D1FB0" w:rsidRPr="00224C1C">
        <w:rPr>
          <w:rFonts w:ascii="Verdana" w:eastAsia="Calibri" w:hAnsi="Verdana" w:cs="Arial"/>
          <w:b/>
          <w:bCs/>
          <w:lang w:val="es-ES" w:eastAsia="es-ES"/>
        </w:rPr>
        <w:t xml:space="preserve"> – </w:t>
      </w:r>
      <w:r w:rsidR="00471A41">
        <w:rPr>
          <w:rFonts w:ascii="Verdana" w:eastAsia="Calibri" w:hAnsi="Verdana" w:cs="Arial"/>
          <w:b/>
          <w:bCs/>
          <w:lang w:val="es-ES" w:eastAsia="es-ES"/>
        </w:rPr>
        <w:t xml:space="preserve">Excepción – </w:t>
      </w:r>
      <w:r w:rsidR="006D1FB0" w:rsidRPr="00224C1C">
        <w:rPr>
          <w:rFonts w:ascii="Verdana" w:eastAsia="Calibri" w:hAnsi="Verdana" w:cs="Arial"/>
          <w:b/>
          <w:bCs/>
          <w:lang w:val="es-ES" w:eastAsia="es-ES"/>
        </w:rPr>
        <w:t>Contratos de prestación de servicios</w:t>
      </w:r>
      <w:r w:rsidR="00224C1C" w:rsidRPr="00224C1C">
        <w:rPr>
          <w:rFonts w:ascii="Verdana" w:eastAsia="Calibri" w:hAnsi="Verdana" w:cs="Arial"/>
          <w:b/>
          <w:bCs/>
          <w:lang w:val="es-ES" w:eastAsia="es-ES"/>
        </w:rPr>
        <w:t xml:space="preserve"> – Contratos en los que aplica</w:t>
      </w:r>
    </w:p>
    <w:p w14:paraId="7490CC64" w14:textId="77777777" w:rsidR="0006090C" w:rsidRPr="00E50242" w:rsidRDefault="0006090C" w:rsidP="0006090C">
      <w:pPr>
        <w:spacing w:after="0" w:line="240" w:lineRule="auto"/>
        <w:jc w:val="both"/>
        <w:rPr>
          <w:rFonts w:ascii="Verdana" w:eastAsia="Calibri" w:hAnsi="Verdana" w:cs="Arial"/>
          <w:b/>
          <w:bCs/>
          <w:sz w:val="20"/>
          <w:szCs w:val="20"/>
          <w:highlight w:val="yellow"/>
          <w:lang w:val="es-ES_tradnl" w:eastAsia="es-ES_tradnl"/>
        </w:rPr>
      </w:pPr>
    </w:p>
    <w:p w14:paraId="78CCA084" w14:textId="259A8B4C" w:rsidR="00224C1C" w:rsidRPr="00224C1C" w:rsidRDefault="00471A41" w:rsidP="00224C1C">
      <w:pPr>
        <w:spacing w:after="0" w:line="240" w:lineRule="auto"/>
        <w:jc w:val="both"/>
        <w:rPr>
          <w:rFonts w:ascii="Verdana" w:eastAsia="Aptos" w:hAnsi="Verdana" w:cs="Times New Roman"/>
          <w:sz w:val="20"/>
          <w:szCs w:val="20"/>
        </w:rPr>
      </w:pPr>
      <w:r>
        <w:rPr>
          <w:rFonts w:ascii="Verdana" w:eastAsia="Aptos" w:hAnsi="Verdana" w:cs="Times New Roman"/>
          <w:sz w:val="20"/>
          <w:szCs w:val="20"/>
        </w:rPr>
        <w:t>[…]</w:t>
      </w:r>
      <w:r w:rsidR="00224C1C" w:rsidRPr="00224C1C">
        <w:rPr>
          <w:rFonts w:ascii="Verdana" w:eastAsia="Aptos" w:hAnsi="Verdana" w:cs="Times New Roman"/>
          <w:sz w:val="20"/>
          <w:szCs w:val="20"/>
        </w:rPr>
        <w:t xml:space="preserve"> los contratos de prestación de servicios profesionales y de apoyo a la gestión están exceptuados del deber de liquidación, pero las Entidades Estatales en el marco de su autonomía y de considerarlo necesario, pueden pactar la liquidación de dichos contratos, ya que la norma los exceptúa, pero no lo prohíbe. En ese sentido, la liquidación no es obligatoria en los contratos de prestación de servicios profesionales y de apoyo a la gestión, pues de acuerdo con la naturaleza de este contrato no reviste una complejidad que implique hacer un ajuste final de cuentas, reconociendo saldos a favor para alguna de las partes. Sin embargo, existen casos donde estos contratos tengan una importancia y relevancia que establezcan obligaciones que hagan difícil hacer un ajuste de cuentas con la simple cuenta de cobro, o que conlleve a discrepancia y controversias, razón por la que la ley no prohíbe, por un lado, que se pacte la liquidación como cláusula </w:t>
      </w:r>
      <w:r w:rsidRPr="00224C1C">
        <w:rPr>
          <w:rFonts w:ascii="Verdana" w:eastAsia="Aptos" w:hAnsi="Verdana" w:cs="Times New Roman"/>
          <w:sz w:val="20"/>
          <w:szCs w:val="20"/>
        </w:rPr>
        <w:t>accidental y</w:t>
      </w:r>
      <w:r w:rsidR="00224C1C" w:rsidRPr="00224C1C">
        <w:rPr>
          <w:rFonts w:ascii="Verdana" w:eastAsia="Aptos" w:hAnsi="Verdana" w:cs="Times New Roman"/>
          <w:sz w:val="20"/>
          <w:szCs w:val="20"/>
        </w:rPr>
        <w:t>, por otro, que las partes consideren necesaria la liquidación al finalizar el contrato.</w:t>
      </w:r>
    </w:p>
    <w:p w14:paraId="5D36D353" w14:textId="77777777" w:rsidR="00224C1C" w:rsidRPr="00224C1C" w:rsidRDefault="00224C1C" w:rsidP="00224C1C">
      <w:pPr>
        <w:spacing w:after="0" w:line="240" w:lineRule="auto"/>
        <w:jc w:val="both"/>
        <w:rPr>
          <w:rFonts w:ascii="Verdana" w:eastAsia="Aptos" w:hAnsi="Verdana" w:cs="Times New Roman"/>
          <w:sz w:val="20"/>
          <w:szCs w:val="20"/>
        </w:rPr>
      </w:pPr>
    </w:p>
    <w:p w14:paraId="3CBAC2AC" w14:textId="01303387" w:rsidR="0006090C" w:rsidRPr="00E50242" w:rsidRDefault="00471A41" w:rsidP="00224C1C">
      <w:pPr>
        <w:spacing w:after="0" w:line="240" w:lineRule="auto"/>
        <w:jc w:val="both"/>
        <w:rPr>
          <w:rFonts w:ascii="Verdana" w:eastAsia="Aptos" w:hAnsi="Verdana" w:cs="Times New Roman"/>
          <w:sz w:val="20"/>
          <w:szCs w:val="20"/>
          <w:highlight w:val="yellow"/>
        </w:rPr>
      </w:pPr>
      <w:r>
        <w:rPr>
          <w:rFonts w:ascii="Verdana" w:eastAsia="Aptos" w:hAnsi="Verdana" w:cs="Times New Roman"/>
          <w:sz w:val="20"/>
          <w:szCs w:val="20"/>
        </w:rPr>
        <w:t>[…]</w:t>
      </w:r>
      <w:r w:rsidR="00224C1C" w:rsidRPr="00224C1C">
        <w:rPr>
          <w:rFonts w:ascii="Verdana" w:eastAsia="Aptos" w:hAnsi="Verdana" w:cs="Times New Roman"/>
          <w:sz w:val="20"/>
          <w:szCs w:val="20"/>
        </w:rPr>
        <w:t xml:space="preserve">, es preciso indicar que las Entidades Estatales, de acuerdo con lo dispuesto en el artículo 60 de la Ley 80 de 1993, deben liquidar: a) los contratos de tracto sucesivo, esto es aquellos cuyas obligaciones se ejecuten de manera periódica o difieren en el tiempo o sucesivamente a medida que se van causando; b) aquellos contratos cuya ejecución o cumplimiento se prolonguen en el tiempo, ya sea por la naturaleza periódica de las prestaciones o por las vicisitudes que se presenten en su ejecución que lo dilaten o prorroguen y; c) los demás que lo requieran, con fundamento en su naturaleza, objeto y plazo, así como su importancia o relevancia o por la eventualidad de discrepancias y controversias en torno a su ejecución. De esta forma, se aclara, </w:t>
      </w:r>
      <w:proofErr w:type="gramStart"/>
      <w:r w:rsidR="00224C1C" w:rsidRPr="00224C1C">
        <w:rPr>
          <w:rFonts w:ascii="Verdana" w:eastAsia="Aptos" w:hAnsi="Verdana" w:cs="Times New Roman"/>
          <w:sz w:val="20"/>
          <w:szCs w:val="20"/>
        </w:rPr>
        <w:t>que</w:t>
      </w:r>
      <w:proofErr w:type="gramEnd"/>
      <w:r w:rsidR="00224C1C" w:rsidRPr="00224C1C">
        <w:rPr>
          <w:rFonts w:ascii="Verdana" w:eastAsia="Aptos" w:hAnsi="Verdana" w:cs="Times New Roman"/>
          <w:sz w:val="20"/>
          <w:szCs w:val="20"/>
        </w:rPr>
        <w:t xml:space="preserve"> si cumplen con las condiciones antes señaladas, la entidad contratante deberá determinar sobre el caso particular y concreto, si procede la liquidación y la forma en la que la hará.</w:t>
      </w:r>
    </w:p>
    <w:p w14:paraId="01C93350" w14:textId="77777777" w:rsidR="0006090C" w:rsidRDefault="0006090C" w:rsidP="0006090C">
      <w:pPr>
        <w:spacing w:after="0" w:line="240" w:lineRule="auto"/>
        <w:rPr>
          <w:rFonts w:ascii="Verdana" w:eastAsia="Aptos" w:hAnsi="Verdana" w:cs="Times New Roman"/>
          <w:sz w:val="20"/>
          <w:szCs w:val="20"/>
        </w:rPr>
      </w:pPr>
    </w:p>
    <w:p w14:paraId="3DFF5403" w14:textId="77777777" w:rsidR="00471A41" w:rsidRDefault="00471A41" w:rsidP="0006090C">
      <w:pPr>
        <w:spacing w:after="0" w:line="240" w:lineRule="auto"/>
        <w:rPr>
          <w:rFonts w:ascii="Verdana" w:eastAsia="Aptos" w:hAnsi="Verdana" w:cs="Times New Roman"/>
          <w:sz w:val="20"/>
          <w:szCs w:val="20"/>
        </w:rPr>
      </w:pPr>
    </w:p>
    <w:p w14:paraId="431D6862" w14:textId="77777777" w:rsidR="00471A41" w:rsidRDefault="00471A41" w:rsidP="0006090C">
      <w:pPr>
        <w:spacing w:after="0" w:line="240" w:lineRule="auto"/>
        <w:rPr>
          <w:rFonts w:ascii="Verdana" w:eastAsia="Aptos" w:hAnsi="Verdana" w:cs="Times New Roman"/>
          <w:sz w:val="20"/>
          <w:szCs w:val="20"/>
        </w:rPr>
      </w:pPr>
    </w:p>
    <w:p w14:paraId="09985622" w14:textId="77777777" w:rsidR="00471A41" w:rsidRPr="00406AA6" w:rsidRDefault="00471A41" w:rsidP="0006090C">
      <w:pPr>
        <w:spacing w:after="0" w:line="240" w:lineRule="auto"/>
        <w:rPr>
          <w:rFonts w:ascii="Verdana" w:eastAsia="Aptos" w:hAnsi="Verdana" w:cs="Times New Roman"/>
          <w:sz w:val="20"/>
          <w:szCs w:val="20"/>
        </w:rPr>
      </w:pPr>
    </w:p>
    <w:p w14:paraId="1EC2269B" w14:textId="77777777" w:rsidR="0006090C" w:rsidRPr="00406AA6" w:rsidRDefault="0006090C" w:rsidP="0006090C">
      <w:pPr>
        <w:spacing w:after="0" w:line="240" w:lineRule="auto"/>
        <w:rPr>
          <w:rFonts w:ascii="Verdana" w:eastAsia="Geomanist Light" w:hAnsi="Verdana" w:cs="Arial"/>
          <w:lang w:val="es-MX"/>
        </w:rPr>
      </w:pPr>
      <w:r w:rsidRPr="00406AA6">
        <w:rPr>
          <w:rFonts w:ascii="Verdana" w:eastAsia="Geomanist Light" w:hAnsi="Verdana" w:cs="Arial"/>
          <w:lang w:val="es-MX"/>
        </w:rPr>
        <w:lastRenderedPageBreak/>
        <w:t>Bogotá D.C., [Día] de [</w:t>
      </w:r>
      <w:proofErr w:type="spellStart"/>
      <w:r w:rsidRPr="00406AA6">
        <w:rPr>
          <w:rFonts w:ascii="Verdana" w:eastAsia="Geomanist Light" w:hAnsi="Verdana" w:cs="Arial"/>
          <w:lang w:val="es-MX"/>
        </w:rPr>
        <w:t>Mes.NombreCapitalizado</w:t>
      </w:r>
      <w:proofErr w:type="spellEnd"/>
      <w:r w:rsidRPr="00406AA6">
        <w:rPr>
          <w:rFonts w:ascii="Verdana" w:eastAsia="Geomanist Light" w:hAnsi="Verdana" w:cs="Arial"/>
          <w:lang w:val="es-MX"/>
        </w:rPr>
        <w:t>] de [Año]</w:t>
      </w:r>
    </w:p>
    <w:p w14:paraId="194FD80A" w14:textId="77777777" w:rsidR="0006090C" w:rsidRPr="00406AA6" w:rsidRDefault="0006090C" w:rsidP="0006090C">
      <w:pPr>
        <w:spacing w:after="0" w:line="240" w:lineRule="auto"/>
        <w:jc w:val="both"/>
        <w:rPr>
          <w:rFonts w:ascii="Verdana" w:eastAsia="Calibri" w:hAnsi="Verdana" w:cs="Arial"/>
          <w:lang w:val="es-ES"/>
        </w:rPr>
      </w:pPr>
    </w:p>
    <w:p w14:paraId="271FA5F1" w14:textId="50EDFD0C" w:rsidR="0006090C" w:rsidRPr="00406AA6" w:rsidRDefault="008D7E9A" w:rsidP="0006090C">
      <w:pPr>
        <w:spacing w:after="0" w:line="240" w:lineRule="auto"/>
        <w:jc w:val="right"/>
        <w:rPr>
          <w:rFonts w:ascii="Verdana" w:eastAsia="Calibri" w:hAnsi="Verdana" w:cs="Arial"/>
          <w:lang w:val="es-ES"/>
        </w:rPr>
      </w:pPr>
      <w:r w:rsidRPr="008D7E9A">
        <w:rPr>
          <w:rFonts w:ascii="Verdana" w:eastAsia="Calibri" w:hAnsi="Verdana" w:cs="Arial"/>
          <w:noProof/>
          <w:lang w:val="es-ES"/>
        </w:rPr>
        <w:drawing>
          <wp:inline distT="0" distB="0" distL="0" distR="0" wp14:anchorId="55119604" wp14:editId="206B46F8">
            <wp:extent cx="3296110" cy="943107"/>
            <wp:effectExtent l="0" t="0" r="0" b="9525"/>
            <wp:docPr id="202886731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67315" name="Imagen 1" descr="Texto&#10;&#10;Descripción generada automáticamente"/>
                    <pic:cNvPicPr/>
                  </pic:nvPicPr>
                  <pic:blipFill>
                    <a:blip r:embed="rId10"/>
                    <a:stretch>
                      <a:fillRect/>
                    </a:stretch>
                  </pic:blipFill>
                  <pic:spPr>
                    <a:xfrm>
                      <a:off x="0" y="0"/>
                      <a:ext cx="3296110" cy="943107"/>
                    </a:xfrm>
                    <a:prstGeom prst="rect">
                      <a:avLst/>
                    </a:prstGeom>
                  </pic:spPr>
                </pic:pic>
              </a:graphicData>
            </a:graphic>
          </wp:inline>
        </w:drawing>
      </w:r>
    </w:p>
    <w:p w14:paraId="042DCBC5" w14:textId="77777777" w:rsidR="0006090C" w:rsidRPr="00406AA6" w:rsidRDefault="0006090C" w:rsidP="0006090C">
      <w:pPr>
        <w:spacing w:after="0" w:line="240" w:lineRule="auto"/>
        <w:jc w:val="both"/>
        <w:rPr>
          <w:rFonts w:ascii="Verdana" w:eastAsia="Calibri" w:hAnsi="Verdana" w:cs="Arial"/>
          <w:lang w:val="es-ES"/>
        </w:rPr>
      </w:pPr>
    </w:p>
    <w:p w14:paraId="6BEF0766" w14:textId="47C61610" w:rsidR="0006090C" w:rsidRPr="00406AA6" w:rsidRDefault="0006090C" w:rsidP="0006090C">
      <w:pPr>
        <w:spacing w:after="0" w:line="240" w:lineRule="auto"/>
        <w:jc w:val="both"/>
        <w:rPr>
          <w:rFonts w:ascii="Verdana" w:eastAsia="Calibri" w:hAnsi="Verdana" w:cs="Arial"/>
          <w:lang w:val="es-ES" w:eastAsia="es-ES"/>
        </w:rPr>
      </w:pPr>
      <w:r w:rsidRPr="00406AA6">
        <w:rPr>
          <w:rFonts w:ascii="Verdana" w:eastAsia="Calibri" w:hAnsi="Verdana" w:cs="Arial"/>
          <w:lang w:val="es-ES" w:eastAsia="es-ES"/>
        </w:rPr>
        <w:t>Señor</w:t>
      </w:r>
      <w:r w:rsidR="00E50242">
        <w:rPr>
          <w:rFonts w:ascii="Verdana" w:eastAsia="Calibri" w:hAnsi="Verdana" w:cs="Arial"/>
          <w:lang w:val="es-ES" w:eastAsia="es-ES"/>
        </w:rPr>
        <w:t>a</w:t>
      </w:r>
    </w:p>
    <w:p w14:paraId="4BFBD528" w14:textId="36831473" w:rsidR="0006090C" w:rsidRPr="00406AA6" w:rsidRDefault="00E50242" w:rsidP="276D2E87">
      <w:pPr>
        <w:spacing w:after="0" w:line="240" w:lineRule="auto"/>
        <w:rPr>
          <w:rFonts w:ascii="Verdana" w:eastAsia="Calibri" w:hAnsi="Verdana" w:cs="Arial"/>
          <w:b/>
          <w:bCs/>
          <w:lang w:val="es-ES" w:eastAsia="es-ES"/>
        </w:rPr>
      </w:pPr>
      <w:r w:rsidRPr="276D2E87">
        <w:rPr>
          <w:rFonts w:ascii="Verdana" w:eastAsia="Calibri" w:hAnsi="Verdana" w:cs="Arial"/>
          <w:b/>
          <w:bCs/>
          <w:lang w:val="es-ES" w:eastAsia="es-ES"/>
        </w:rPr>
        <w:t xml:space="preserve">Laura Cecilia </w:t>
      </w:r>
      <w:proofErr w:type="spellStart"/>
      <w:r w:rsidRPr="276D2E87">
        <w:rPr>
          <w:rFonts w:ascii="Verdana" w:eastAsia="Calibri" w:hAnsi="Verdana" w:cs="Arial"/>
          <w:b/>
          <w:bCs/>
          <w:lang w:val="es-ES" w:eastAsia="es-ES"/>
        </w:rPr>
        <w:t>Alzate</w:t>
      </w:r>
      <w:proofErr w:type="spellEnd"/>
      <w:r w:rsidRPr="276D2E87">
        <w:rPr>
          <w:rFonts w:ascii="Verdana" w:eastAsia="Calibri" w:hAnsi="Verdana" w:cs="Arial"/>
          <w:b/>
          <w:bCs/>
          <w:lang w:val="es-ES" w:eastAsia="es-ES"/>
        </w:rPr>
        <w:t xml:space="preserve"> </w:t>
      </w:r>
      <w:r w:rsidR="007B1CAB" w:rsidRPr="276D2E87">
        <w:rPr>
          <w:rFonts w:ascii="Verdana" w:eastAsia="Calibri" w:hAnsi="Verdana" w:cs="Arial"/>
          <w:b/>
          <w:bCs/>
          <w:lang w:val="es-ES" w:eastAsia="es-ES"/>
        </w:rPr>
        <w:t>Hernández</w:t>
      </w:r>
    </w:p>
    <w:p w14:paraId="172D382D" w14:textId="1AB1130A" w:rsidR="0006090C" w:rsidRPr="00406AA6" w:rsidRDefault="00453A76" w:rsidP="0006090C">
      <w:pPr>
        <w:spacing w:after="0" w:line="240" w:lineRule="auto"/>
        <w:rPr>
          <w:rFonts w:ascii="Verdana" w:eastAsia="Aptos" w:hAnsi="Verdana" w:cs="Times New Roman"/>
        </w:rPr>
      </w:pPr>
      <w:hyperlink r:id="rId11" w:history="1">
        <w:r w:rsidR="007B1CAB" w:rsidRPr="00322952">
          <w:rPr>
            <w:rStyle w:val="Hipervnculo"/>
          </w:rPr>
          <w:t>alzatelaura98@gmail.com</w:t>
        </w:r>
      </w:hyperlink>
      <w:r w:rsidR="007B1CAB">
        <w:t xml:space="preserve"> </w:t>
      </w:r>
      <w:r w:rsidR="0006090C" w:rsidRPr="00406AA6">
        <w:rPr>
          <w:rFonts w:ascii="Verdana" w:eastAsia="Aptos" w:hAnsi="Verdana" w:cs="Times New Roman"/>
        </w:rPr>
        <w:t xml:space="preserve"> </w:t>
      </w:r>
    </w:p>
    <w:p w14:paraId="3CD0C541" w14:textId="03CE8250" w:rsidR="0006090C" w:rsidRPr="00406AA6" w:rsidRDefault="007B1CAB" w:rsidP="0006090C">
      <w:pPr>
        <w:spacing w:after="0" w:line="240" w:lineRule="auto"/>
        <w:rPr>
          <w:rFonts w:ascii="Verdana" w:eastAsia="Calibri" w:hAnsi="Verdana" w:cs="Arial"/>
          <w:b/>
          <w:bCs/>
          <w:lang w:val="es-ES" w:eastAsia="es-ES"/>
        </w:rPr>
      </w:pPr>
      <w:r>
        <w:rPr>
          <w:rFonts w:ascii="Verdana" w:eastAsia="Calibri" w:hAnsi="Verdana" w:cs="Arial"/>
          <w:lang w:val="es-ES" w:eastAsia="es-ES"/>
        </w:rPr>
        <w:t>Medellín, Antioquia</w:t>
      </w:r>
    </w:p>
    <w:p w14:paraId="302C1D37" w14:textId="77777777" w:rsidR="0006090C" w:rsidRPr="00406AA6" w:rsidRDefault="0006090C" w:rsidP="0006090C">
      <w:pPr>
        <w:spacing w:after="0" w:line="240" w:lineRule="auto"/>
        <w:rPr>
          <w:rFonts w:ascii="Verdana" w:eastAsia="Calibri" w:hAnsi="Verdana" w:cs="Arial"/>
          <w:b/>
          <w:bCs/>
          <w:lang w:val="es-ES_tradnl" w:eastAsia="es-ES_tradnl"/>
        </w:rPr>
      </w:pPr>
    </w:p>
    <w:p w14:paraId="27698F37" w14:textId="77777777" w:rsidR="0006090C" w:rsidRPr="00406AA6" w:rsidRDefault="0006090C" w:rsidP="0006090C">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6090C" w:rsidRPr="00406AA6" w14:paraId="7EE9D00C" w14:textId="77777777">
        <w:trPr>
          <w:trHeight w:val="884"/>
        </w:trPr>
        <w:tc>
          <w:tcPr>
            <w:tcW w:w="2689" w:type="dxa"/>
          </w:tcPr>
          <w:p w14:paraId="17A7E85B" w14:textId="77777777" w:rsidR="0006090C" w:rsidRPr="00471A41" w:rsidRDefault="0006090C">
            <w:pPr>
              <w:jc w:val="both"/>
              <w:rPr>
                <w:rFonts w:ascii="Verdana" w:eastAsia="Calibri" w:hAnsi="Verdana" w:cs="Arial"/>
                <w:b/>
                <w:bCs/>
                <w:lang w:val="es-ES_tradnl" w:eastAsia="es-ES_tradnl"/>
              </w:rPr>
            </w:pPr>
          </w:p>
        </w:tc>
        <w:tc>
          <w:tcPr>
            <w:tcW w:w="6100" w:type="dxa"/>
          </w:tcPr>
          <w:p w14:paraId="1F89A774" w14:textId="3754D9DD" w:rsidR="0006090C" w:rsidRPr="00471A41" w:rsidRDefault="0006090C">
            <w:pPr>
              <w:jc w:val="both"/>
              <w:rPr>
                <w:rFonts w:ascii="Verdana" w:eastAsia="Calibri" w:hAnsi="Verdana" w:cs="Arial"/>
                <w:b/>
                <w:bCs/>
                <w:lang w:val="es-ES" w:eastAsia="es-ES"/>
              </w:rPr>
            </w:pPr>
            <w:r w:rsidRPr="00471A41">
              <w:rPr>
                <w:rFonts w:ascii="Verdana" w:eastAsia="Calibri" w:hAnsi="Verdana" w:cs="Arial"/>
                <w:b/>
                <w:bCs/>
                <w:lang w:val="es-ES" w:eastAsia="es-ES"/>
              </w:rPr>
              <w:t>Concepto C-</w:t>
            </w:r>
            <w:r w:rsidR="007B1CAB" w:rsidRPr="00471A41">
              <w:rPr>
                <w:rFonts w:ascii="Verdana" w:eastAsia="Calibri" w:hAnsi="Verdana" w:cs="Arial"/>
                <w:b/>
                <w:bCs/>
                <w:lang w:val="es-ES" w:eastAsia="es-ES"/>
              </w:rPr>
              <w:t>638</w:t>
            </w:r>
            <w:r w:rsidRPr="00471A41">
              <w:rPr>
                <w:rFonts w:ascii="Verdana" w:eastAsia="Calibri" w:hAnsi="Verdana" w:cs="Arial"/>
                <w:b/>
                <w:bCs/>
                <w:lang w:val="es-ES" w:eastAsia="es-ES"/>
              </w:rPr>
              <w:t xml:space="preserve"> de 2024</w:t>
            </w:r>
          </w:p>
        </w:tc>
      </w:tr>
      <w:tr w:rsidR="0006090C" w:rsidRPr="00406AA6" w14:paraId="51DA4F93" w14:textId="77777777">
        <w:trPr>
          <w:trHeight w:val="884"/>
        </w:trPr>
        <w:tc>
          <w:tcPr>
            <w:tcW w:w="2689" w:type="dxa"/>
          </w:tcPr>
          <w:p w14:paraId="6ADF646D" w14:textId="77777777" w:rsidR="0006090C" w:rsidRPr="00E2733E" w:rsidRDefault="0006090C">
            <w:pPr>
              <w:jc w:val="both"/>
              <w:rPr>
                <w:rFonts w:ascii="Verdana" w:eastAsia="Calibri" w:hAnsi="Verdana" w:cs="Arial"/>
                <w:lang w:val="es-ES_tradnl" w:eastAsia="es-ES_tradnl"/>
              </w:rPr>
            </w:pPr>
            <w:r w:rsidRPr="00E2733E">
              <w:rPr>
                <w:rFonts w:ascii="Verdana" w:eastAsia="Calibri" w:hAnsi="Verdana" w:cs="Arial"/>
                <w:b/>
                <w:lang w:val="es-ES_tradnl" w:eastAsia="es-ES_tradnl"/>
              </w:rPr>
              <w:t>Temas:</w:t>
            </w:r>
            <w:r w:rsidRPr="00E2733E">
              <w:rPr>
                <w:rFonts w:ascii="Verdana" w:eastAsia="Calibri" w:hAnsi="Verdana" w:cs="Arial"/>
                <w:lang w:val="es-ES_tradnl" w:eastAsia="es-ES_tradnl"/>
              </w:rPr>
              <w:t xml:space="preserve">                   </w:t>
            </w:r>
          </w:p>
        </w:tc>
        <w:tc>
          <w:tcPr>
            <w:tcW w:w="6100" w:type="dxa"/>
          </w:tcPr>
          <w:p w14:paraId="171CA468" w14:textId="4327915E" w:rsidR="0006090C" w:rsidRPr="00E2733E" w:rsidRDefault="00894C98">
            <w:pPr>
              <w:spacing w:line="276" w:lineRule="auto"/>
              <w:jc w:val="both"/>
              <w:rPr>
                <w:rFonts w:ascii="Verdana" w:eastAsia="Calibri" w:hAnsi="Verdana" w:cs="Arial"/>
                <w:lang w:val="es-ES" w:eastAsia="es-ES"/>
              </w:rPr>
            </w:pPr>
            <w:r w:rsidRPr="00E2733E">
              <w:rPr>
                <w:rFonts w:ascii="Verdana" w:eastAsia="Calibri" w:hAnsi="Verdana" w:cs="Arial"/>
                <w:lang w:val="es-ES" w:eastAsia="es-ES"/>
              </w:rPr>
              <w:t xml:space="preserve">LIQUIDACIÓN DE LOS CONTRATOS ESTATALES – Noción – Objetivo </w:t>
            </w:r>
            <w:r w:rsidR="0006090C" w:rsidRPr="00E2733E">
              <w:rPr>
                <w:rFonts w:ascii="Verdana" w:eastAsia="Calibri" w:hAnsi="Verdana" w:cs="Arial"/>
                <w:lang w:val="es-ES" w:eastAsia="es-ES"/>
              </w:rPr>
              <w:t xml:space="preserve">/ </w:t>
            </w:r>
            <w:r w:rsidR="00E2733E" w:rsidRPr="00E2733E">
              <w:rPr>
                <w:rFonts w:ascii="Verdana" w:eastAsia="Calibri" w:hAnsi="Verdana" w:cs="Arial"/>
                <w:lang w:val="es-ES" w:eastAsia="es-ES"/>
              </w:rPr>
              <w:t>LIQUIDACIÓN DE LOS CONTRATOS ESTATALES – Artículo 60 de la ley 80 de 1993 – Excepción – Contratos de prestación de servicios – Contratos en los que aplica</w:t>
            </w:r>
          </w:p>
          <w:p w14:paraId="40DBF888" w14:textId="77777777" w:rsidR="0006090C" w:rsidRPr="00E2733E" w:rsidRDefault="0006090C">
            <w:pPr>
              <w:spacing w:line="276" w:lineRule="auto"/>
              <w:jc w:val="both"/>
              <w:rPr>
                <w:rFonts w:ascii="Verdana" w:eastAsia="Calibri" w:hAnsi="Verdana" w:cs="Arial"/>
                <w:lang w:val="es-ES" w:eastAsia="es-ES"/>
              </w:rPr>
            </w:pPr>
          </w:p>
        </w:tc>
      </w:tr>
      <w:tr w:rsidR="0006090C" w:rsidRPr="00406AA6" w14:paraId="6FCBB9E4" w14:textId="77777777">
        <w:tc>
          <w:tcPr>
            <w:tcW w:w="2689" w:type="dxa"/>
          </w:tcPr>
          <w:p w14:paraId="3F2B8FE5" w14:textId="77777777" w:rsidR="0006090C" w:rsidRPr="00406AA6" w:rsidRDefault="0006090C">
            <w:pPr>
              <w:jc w:val="both"/>
              <w:rPr>
                <w:rFonts w:ascii="Verdana" w:eastAsia="Calibri" w:hAnsi="Verdana" w:cs="Arial"/>
                <w:b/>
                <w:lang w:val="es-ES_tradnl" w:eastAsia="es-ES_tradnl"/>
              </w:rPr>
            </w:pPr>
            <w:r w:rsidRPr="00406AA6">
              <w:rPr>
                <w:rFonts w:ascii="Verdana" w:eastAsia="Calibri" w:hAnsi="Verdana" w:cs="Arial"/>
                <w:b/>
                <w:lang w:val="es-ES_tradnl" w:eastAsia="es-ES_tradnl"/>
              </w:rPr>
              <w:t>Radicación:</w:t>
            </w:r>
            <w:r w:rsidRPr="00406AA6">
              <w:rPr>
                <w:rFonts w:ascii="Verdana" w:eastAsia="Calibri" w:hAnsi="Verdana" w:cs="Arial"/>
                <w:lang w:val="es-ES_tradnl" w:eastAsia="es-ES_tradnl"/>
              </w:rPr>
              <w:t xml:space="preserve">               </w:t>
            </w:r>
          </w:p>
        </w:tc>
        <w:tc>
          <w:tcPr>
            <w:tcW w:w="6100" w:type="dxa"/>
          </w:tcPr>
          <w:p w14:paraId="053C27B3" w14:textId="1396E188" w:rsidR="0006090C" w:rsidRPr="00406AA6" w:rsidRDefault="0006090C">
            <w:pPr>
              <w:jc w:val="both"/>
              <w:rPr>
                <w:rFonts w:ascii="Verdana" w:eastAsia="Calibri" w:hAnsi="Verdana" w:cs="Arial"/>
                <w:lang w:val="es-ES_tradnl" w:eastAsia="es-ES_tradnl"/>
              </w:rPr>
            </w:pPr>
            <w:r w:rsidRPr="00406AA6">
              <w:rPr>
                <w:rFonts w:ascii="Verdana" w:eastAsia="Calibri" w:hAnsi="Verdana" w:cs="Arial"/>
                <w:lang w:val="es-ES_tradnl" w:eastAsia="es-ES_tradnl"/>
              </w:rPr>
              <w:t xml:space="preserve">Respuesta a consulta con radicado No. </w:t>
            </w:r>
            <w:bookmarkStart w:id="0" w:name="_GoBack"/>
            <w:r w:rsidR="00D8229E" w:rsidRPr="00D8229E">
              <w:rPr>
                <w:rFonts w:ascii="Verdana" w:eastAsia="Calibri" w:hAnsi="Verdana" w:cs="Arial"/>
                <w:lang w:val="es-ES_tradnl" w:eastAsia="es-ES_tradnl"/>
              </w:rPr>
              <w:t>P20240919009605</w:t>
            </w:r>
            <w:bookmarkEnd w:id="0"/>
            <w:r w:rsidR="00D8229E" w:rsidRPr="00D8229E">
              <w:rPr>
                <w:rFonts w:ascii="Verdana" w:eastAsia="Calibri" w:hAnsi="Verdana" w:cs="Arial"/>
                <w:lang w:val="es-ES_tradnl" w:eastAsia="es-ES_tradnl"/>
              </w:rPr>
              <w:tab/>
            </w:r>
            <w:r w:rsidRPr="00406AA6">
              <w:rPr>
                <w:rFonts w:ascii="Verdana" w:eastAsia="Calibri" w:hAnsi="Verdana" w:cs="Arial"/>
                <w:lang w:val="es-ES_tradnl" w:eastAsia="es-ES_tradnl"/>
              </w:rPr>
              <w:tab/>
            </w:r>
            <w:r w:rsidRPr="00406AA6">
              <w:rPr>
                <w:rFonts w:ascii="Verdana" w:eastAsia="Calibri" w:hAnsi="Verdana" w:cs="Arial"/>
                <w:lang w:val="es-ES_tradnl" w:eastAsia="es-ES_tradnl"/>
              </w:rPr>
              <w:tab/>
            </w:r>
          </w:p>
        </w:tc>
      </w:tr>
    </w:tbl>
    <w:p w14:paraId="75A7650C" w14:textId="77777777" w:rsidR="0006090C" w:rsidRPr="00406AA6" w:rsidRDefault="0006090C" w:rsidP="0006090C">
      <w:pPr>
        <w:spacing w:after="0" w:line="240" w:lineRule="auto"/>
        <w:jc w:val="both"/>
        <w:rPr>
          <w:rFonts w:ascii="Verdana" w:eastAsia="Calibri" w:hAnsi="Verdana" w:cs="Arial"/>
          <w:lang w:val="es-ES_tradnl" w:eastAsia="es-ES_tradnl"/>
        </w:rPr>
      </w:pPr>
    </w:p>
    <w:p w14:paraId="31DC7C10" w14:textId="77777777" w:rsidR="0006090C" w:rsidRPr="00406AA6" w:rsidRDefault="0006090C" w:rsidP="0006090C">
      <w:pPr>
        <w:spacing w:after="0" w:line="240" w:lineRule="auto"/>
        <w:jc w:val="both"/>
        <w:rPr>
          <w:rFonts w:ascii="Verdana" w:eastAsia="Calibri" w:hAnsi="Verdana" w:cs="Arial"/>
          <w:lang w:val="es-ES_tradnl" w:eastAsia="es-ES_tradnl"/>
        </w:rPr>
      </w:pPr>
    </w:p>
    <w:p w14:paraId="729051A5" w14:textId="2A44EB4F" w:rsidR="0006090C" w:rsidRPr="00406AA6" w:rsidRDefault="0006090C" w:rsidP="0006090C">
      <w:pPr>
        <w:spacing w:after="0" w:line="276" w:lineRule="auto"/>
        <w:jc w:val="both"/>
        <w:rPr>
          <w:rFonts w:ascii="Verdana" w:eastAsia="Calibri" w:hAnsi="Verdana" w:cs="Arial"/>
          <w:lang w:val="es-ES" w:eastAsia="es-ES"/>
        </w:rPr>
      </w:pPr>
      <w:r w:rsidRPr="00406AA6">
        <w:rPr>
          <w:rFonts w:ascii="Verdana" w:eastAsia="Calibri" w:hAnsi="Verdana" w:cs="Arial"/>
          <w:lang w:val="es-ES" w:eastAsia="es-ES"/>
        </w:rPr>
        <w:t>Estimad</w:t>
      </w:r>
      <w:r w:rsidR="007B1CAB">
        <w:rPr>
          <w:rFonts w:ascii="Verdana" w:eastAsia="Calibri" w:hAnsi="Verdana" w:cs="Arial"/>
          <w:lang w:val="es-ES" w:eastAsia="es-ES"/>
        </w:rPr>
        <w:t>a</w:t>
      </w:r>
      <w:r w:rsidRPr="00406AA6">
        <w:rPr>
          <w:rFonts w:ascii="Verdana" w:eastAsia="Calibri" w:hAnsi="Verdana" w:cs="Arial"/>
          <w:lang w:val="es-ES" w:eastAsia="es-ES"/>
        </w:rPr>
        <w:t xml:space="preserve"> señor</w:t>
      </w:r>
      <w:r w:rsidR="007B1CAB">
        <w:rPr>
          <w:rFonts w:ascii="Verdana" w:eastAsia="Calibri" w:hAnsi="Verdana" w:cs="Arial"/>
          <w:lang w:val="es-ES" w:eastAsia="es-ES"/>
        </w:rPr>
        <w:t>a</w:t>
      </w:r>
      <w:r w:rsidRPr="00406AA6">
        <w:rPr>
          <w:rFonts w:ascii="Verdana" w:eastAsia="Calibri" w:hAnsi="Verdana" w:cs="Arial"/>
          <w:lang w:val="es-ES" w:eastAsia="es-ES"/>
        </w:rPr>
        <w:t xml:space="preserve"> </w:t>
      </w:r>
      <w:proofErr w:type="spellStart"/>
      <w:r w:rsidR="007B1CAB">
        <w:rPr>
          <w:rFonts w:ascii="Verdana" w:eastAsia="Calibri" w:hAnsi="Verdana" w:cs="Arial"/>
          <w:lang w:val="es-ES" w:eastAsia="es-ES"/>
        </w:rPr>
        <w:t>Alzate</w:t>
      </w:r>
      <w:proofErr w:type="spellEnd"/>
      <w:r w:rsidRPr="00406AA6">
        <w:rPr>
          <w:rFonts w:ascii="Verdana" w:eastAsia="Calibri" w:hAnsi="Verdana" w:cs="Arial"/>
          <w:lang w:val="es-ES" w:eastAsia="es-ES"/>
        </w:rPr>
        <w:t xml:space="preserve">: </w:t>
      </w:r>
    </w:p>
    <w:p w14:paraId="25990CFF" w14:textId="77777777" w:rsidR="0006090C" w:rsidRPr="00406AA6" w:rsidRDefault="0006090C" w:rsidP="0006090C">
      <w:pPr>
        <w:tabs>
          <w:tab w:val="left" w:pos="3768"/>
        </w:tabs>
        <w:spacing w:after="0" w:line="276" w:lineRule="auto"/>
        <w:jc w:val="both"/>
        <w:rPr>
          <w:rFonts w:ascii="Verdana" w:eastAsia="Calibri" w:hAnsi="Verdana" w:cs="Arial"/>
          <w:lang w:val="es-ES" w:eastAsia="es-ES"/>
        </w:rPr>
      </w:pPr>
      <w:r w:rsidRPr="00406AA6">
        <w:rPr>
          <w:rFonts w:ascii="Verdana" w:eastAsia="Calibri" w:hAnsi="Verdana" w:cs="Arial"/>
          <w:lang w:val="es-ES" w:eastAsia="es-ES"/>
        </w:rPr>
        <w:tab/>
      </w:r>
    </w:p>
    <w:p w14:paraId="7B945565" w14:textId="0460221F" w:rsidR="0006090C" w:rsidRPr="00406AA6" w:rsidRDefault="0006090C" w:rsidP="0006090C">
      <w:pPr>
        <w:spacing w:after="0" w:line="276" w:lineRule="auto"/>
        <w:jc w:val="both"/>
        <w:rPr>
          <w:rFonts w:ascii="Verdana" w:eastAsia="Calibri" w:hAnsi="Verdana" w:cs="Arial"/>
          <w:lang w:val="es-ES" w:eastAsia="es-ES"/>
        </w:rPr>
      </w:pPr>
      <w:r w:rsidRPr="00406AA6">
        <w:rPr>
          <w:rFonts w:ascii="Verdana" w:eastAsia="Calibri" w:hAnsi="Verdana" w:cs="Arial"/>
          <w:lang w:val="es-ES" w:eastAsia="es-ES"/>
        </w:rPr>
        <w:t>En ejercicio de la competencia otorgada por los artículos 3, numeral 5º, y 11, numeral 8º, del Decreto Ley 4170 de 2011,</w:t>
      </w:r>
      <w:r w:rsidRPr="00406AA6">
        <w:rPr>
          <w:rFonts w:ascii="Verdana" w:eastAsia="Arial MT" w:hAnsi="Verdana" w:cs="Arial MT"/>
          <w:lang w:val="es-ES" w:eastAsia="es-ES"/>
        </w:rPr>
        <w:t xml:space="preserve"> </w:t>
      </w:r>
      <w:r w:rsidRPr="00406AA6">
        <w:rPr>
          <w:rFonts w:ascii="Verdana" w:eastAsia="Aptos" w:hAnsi="Verdana" w:cs="Arial"/>
        </w:rPr>
        <w:t xml:space="preserve">así como lo establecido en el artículo 4 de la Resolución 1707 de 2018 expedida por esta Entidad, </w:t>
      </w:r>
      <w:r w:rsidRPr="00406AA6">
        <w:rPr>
          <w:rFonts w:ascii="Verdana" w:eastAsia="Calibri" w:hAnsi="Verdana" w:cs="Arial"/>
          <w:lang w:val="es-ES" w:eastAsia="es-ES"/>
        </w:rPr>
        <w:t xml:space="preserve">la Agencia Nacional de Contratación Pública – Colombia Compra Eficiente– responde su solicitud de consulta de fecha del </w:t>
      </w:r>
      <w:r w:rsidR="00E74C96">
        <w:rPr>
          <w:rFonts w:ascii="Verdana" w:eastAsia="Calibri" w:hAnsi="Verdana" w:cs="Arial"/>
          <w:lang w:val="es-ES" w:eastAsia="es-ES"/>
        </w:rPr>
        <w:t>19</w:t>
      </w:r>
      <w:r w:rsidR="00444C58">
        <w:rPr>
          <w:rFonts w:ascii="Verdana" w:eastAsia="Calibri" w:hAnsi="Verdana" w:cs="Arial"/>
          <w:lang w:val="es-ES" w:eastAsia="es-ES"/>
        </w:rPr>
        <w:t xml:space="preserve"> de se</w:t>
      </w:r>
      <w:r w:rsidR="00310417">
        <w:rPr>
          <w:rFonts w:ascii="Verdana" w:eastAsia="Calibri" w:hAnsi="Verdana" w:cs="Arial"/>
          <w:lang w:val="es-ES" w:eastAsia="es-ES"/>
        </w:rPr>
        <w:t>ptiembre</w:t>
      </w:r>
      <w:r w:rsidRPr="00406AA6">
        <w:rPr>
          <w:rFonts w:ascii="Verdana" w:eastAsia="Calibri" w:hAnsi="Verdana" w:cs="Arial"/>
          <w:lang w:val="es-ES" w:eastAsia="es-ES"/>
        </w:rPr>
        <w:t xml:space="preserve"> de 2024, </w:t>
      </w:r>
      <w:r w:rsidR="00310417">
        <w:rPr>
          <w:rFonts w:ascii="Verdana" w:eastAsia="Calibri" w:hAnsi="Verdana" w:cs="Arial"/>
          <w:lang w:val="es-ES" w:eastAsia="es-ES"/>
        </w:rPr>
        <w:t xml:space="preserve">en la que </w:t>
      </w:r>
      <w:r w:rsidRPr="00406AA6">
        <w:rPr>
          <w:rFonts w:ascii="Verdana" w:eastAsia="Calibri" w:hAnsi="Verdana" w:cs="Arial"/>
          <w:lang w:val="es-ES" w:eastAsia="es-ES"/>
        </w:rPr>
        <w:t xml:space="preserve">realiza la siguiente consulta: </w:t>
      </w:r>
    </w:p>
    <w:p w14:paraId="049CFDD4" w14:textId="77777777" w:rsidR="0006090C" w:rsidRPr="00406AA6" w:rsidRDefault="0006090C" w:rsidP="0006090C">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754CFCDA" w14:textId="2709109D" w:rsidR="008A1E8E" w:rsidRDefault="0006090C" w:rsidP="00CE4F96">
      <w:pPr>
        <w:tabs>
          <w:tab w:val="left" w:pos="709"/>
        </w:tabs>
        <w:spacing w:before="120" w:after="0" w:line="240" w:lineRule="auto"/>
        <w:ind w:left="709" w:right="709"/>
        <w:jc w:val="both"/>
        <w:rPr>
          <w:rFonts w:ascii="Verdana" w:eastAsia="Calibri" w:hAnsi="Verdana" w:cs="Arial"/>
          <w:sz w:val="20"/>
          <w:szCs w:val="20"/>
          <w:lang w:val="es-MX"/>
        </w:rPr>
      </w:pPr>
      <w:r w:rsidRPr="00406AA6">
        <w:rPr>
          <w:rFonts w:ascii="Verdana" w:eastAsia="Calibri" w:hAnsi="Verdana" w:cs="Arial"/>
          <w:sz w:val="20"/>
          <w:szCs w:val="20"/>
          <w:lang w:val="es-MX"/>
        </w:rPr>
        <w:t>“</w:t>
      </w:r>
      <w:r w:rsidR="00CE4F96">
        <w:rPr>
          <w:rFonts w:ascii="Verdana" w:eastAsia="Calibri" w:hAnsi="Verdana" w:cs="Arial"/>
          <w:sz w:val="20"/>
          <w:szCs w:val="20"/>
          <w:lang w:val="es-MX"/>
        </w:rPr>
        <w:t>[…]</w:t>
      </w:r>
      <w:r w:rsidR="008A1E8E">
        <w:rPr>
          <w:rFonts w:ascii="Verdana" w:eastAsia="Calibri" w:hAnsi="Verdana" w:cs="Arial"/>
          <w:sz w:val="20"/>
          <w:szCs w:val="20"/>
          <w:lang w:val="es-MX"/>
        </w:rPr>
        <w:t xml:space="preserve"> al no ser obligatoria la liquidaci</w:t>
      </w:r>
      <w:r w:rsidR="00467581">
        <w:rPr>
          <w:rFonts w:ascii="Verdana" w:eastAsia="Calibri" w:hAnsi="Verdana" w:cs="Arial"/>
          <w:sz w:val="20"/>
          <w:szCs w:val="20"/>
          <w:lang w:val="es-MX"/>
        </w:rPr>
        <w:t>ón</w:t>
      </w:r>
      <w:r w:rsidR="00CE4F96">
        <w:rPr>
          <w:rFonts w:ascii="Verdana" w:eastAsia="Calibri" w:hAnsi="Verdana" w:cs="Arial"/>
          <w:sz w:val="20"/>
          <w:szCs w:val="20"/>
          <w:lang w:val="es-MX"/>
        </w:rPr>
        <w:t xml:space="preserve"> ¿cuál es el proceso para blindar el cierre si el contrato de prestación de servicio termina anticipadamente o tiene saldos a liberar?, </w:t>
      </w:r>
      <w:r w:rsidR="0036568A">
        <w:rPr>
          <w:rFonts w:ascii="Verdana" w:eastAsia="Calibri" w:hAnsi="Verdana" w:cs="Arial"/>
          <w:sz w:val="20"/>
          <w:szCs w:val="20"/>
          <w:lang w:val="es-MX"/>
        </w:rPr>
        <w:t xml:space="preserve">¿Qué protección se le otorga al contratista si se han liberado saldos sin su conocimiento o peor aún que protección tiene </w:t>
      </w:r>
      <w:r w:rsidR="0036568A">
        <w:rPr>
          <w:rFonts w:ascii="Verdana" w:eastAsia="Calibri" w:hAnsi="Verdana" w:cs="Arial"/>
          <w:sz w:val="20"/>
          <w:szCs w:val="20"/>
          <w:lang w:val="es-MX"/>
        </w:rPr>
        <w:lastRenderedPageBreak/>
        <w:t xml:space="preserve">el contratante si al liberar un saldo no ejecutado </w:t>
      </w:r>
      <w:r w:rsidR="00715ADC">
        <w:rPr>
          <w:rFonts w:ascii="Verdana" w:eastAsia="Calibri" w:hAnsi="Verdana" w:cs="Arial"/>
          <w:sz w:val="20"/>
          <w:szCs w:val="20"/>
          <w:lang w:val="es-MX"/>
        </w:rPr>
        <w:t>es demandado o requerido por el cont</w:t>
      </w:r>
      <w:r w:rsidR="00DD5EC0">
        <w:rPr>
          <w:rFonts w:ascii="Verdana" w:eastAsia="Calibri" w:hAnsi="Verdana" w:cs="Arial"/>
          <w:sz w:val="20"/>
          <w:szCs w:val="20"/>
          <w:lang w:val="es-MX"/>
        </w:rPr>
        <w:t>ratista</w:t>
      </w:r>
      <w:r w:rsidR="008A1E8E">
        <w:rPr>
          <w:rFonts w:ascii="Verdana" w:eastAsia="Calibri" w:hAnsi="Verdana" w:cs="Arial"/>
          <w:sz w:val="20"/>
          <w:szCs w:val="20"/>
          <w:lang w:val="es-MX"/>
        </w:rPr>
        <w:t>?</w:t>
      </w:r>
    </w:p>
    <w:p w14:paraId="57E4D2CB" w14:textId="77777777" w:rsidR="003A3BCA" w:rsidRDefault="005F6A81" w:rsidP="00CE4F96">
      <w:pPr>
        <w:tabs>
          <w:tab w:val="left" w:pos="709"/>
        </w:tabs>
        <w:spacing w:before="120" w:after="0" w:line="240" w:lineRule="auto"/>
        <w:ind w:left="709" w:right="709"/>
        <w:jc w:val="both"/>
        <w:rPr>
          <w:rFonts w:ascii="Verdana" w:eastAsia="Calibri" w:hAnsi="Verdana" w:cs="Arial"/>
          <w:sz w:val="20"/>
          <w:szCs w:val="20"/>
          <w:lang w:val="es-MX"/>
        </w:rPr>
      </w:pPr>
      <w:r>
        <w:rPr>
          <w:rFonts w:ascii="Verdana" w:eastAsia="Calibri" w:hAnsi="Verdana" w:cs="Arial"/>
          <w:sz w:val="20"/>
          <w:szCs w:val="20"/>
          <w:lang w:val="es-MX"/>
        </w:rPr>
        <w:t>[</w:t>
      </w:r>
      <w:r w:rsidR="00D42FF2">
        <w:rPr>
          <w:rFonts w:ascii="Verdana" w:eastAsia="Calibri" w:hAnsi="Verdana" w:cs="Arial"/>
          <w:sz w:val="20"/>
          <w:szCs w:val="20"/>
          <w:lang w:val="es-MX"/>
        </w:rPr>
        <w:t xml:space="preserve">…] la Ley no es clara para el caso de los convenios o acuerdos que no contienen recursos, pues las condiciones para liquidar son: i. contratos de tracto sucesivo, </w:t>
      </w:r>
      <w:proofErr w:type="spellStart"/>
      <w:r w:rsidR="00D42FF2">
        <w:rPr>
          <w:rFonts w:ascii="Verdana" w:eastAsia="Calibri" w:hAnsi="Verdana" w:cs="Arial"/>
          <w:sz w:val="20"/>
          <w:szCs w:val="20"/>
          <w:lang w:val="es-MX"/>
        </w:rPr>
        <w:t>ii</w:t>
      </w:r>
      <w:proofErr w:type="spellEnd"/>
      <w:r w:rsidR="00D42FF2">
        <w:rPr>
          <w:rFonts w:ascii="Verdana" w:eastAsia="Calibri" w:hAnsi="Verdana" w:cs="Arial"/>
          <w:sz w:val="20"/>
          <w:szCs w:val="20"/>
          <w:lang w:val="es-MX"/>
        </w:rPr>
        <w:t xml:space="preserve">. </w:t>
      </w:r>
      <w:proofErr w:type="gramStart"/>
      <w:r w:rsidR="00D42FF2">
        <w:rPr>
          <w:rFonts w:ascii="Verdana" w:eastAsia="Calibri" w:hAnsi="Verdana" w:cs="Arial"/>
          <w:sz w:val="20"/>
          <w:szCs w:val="20"/>
          <w:lang w:val="es-MX"/>
        </w:rPr>
        <w:t>Aquéllos</w:t>
      </w:r>
      <w:proofErr w:type="gramEnd"/>
      <w:r w:rsidR="00D42FF2">
        <w:rPr>
          <w:rFonts w:ascii="Verdana" w:eastAsia="Calibri" w:hAnsi="Verdana" w:cs="Arial"/>
          <w:sz w:val="20"/>
          <w:szCs w:val="20"/>
          <w:lang w:val="es-MX"/>
        </w:rPr>
        <w:t xml:space="preserve"> contratos cuya ejecución o cumplimiento se prolongue en el tiempo. </w:t>
      </w:r>
      <w:proofErr w:type="spellStart"/>
      <w:r w:rsidR="000D5AF0">
        <w:rPr>
          <w:rFonts w:ascii="Verdana" w:eastAsia="Calibri" w:hAnsi="Verdana" w:cs="Arial"/>
          <w:sz w:val="20"/>
          <w:szCs w:val="20"/>
          <w:lang w:val="es-MX"/>
        </w:rPr>
        <w:t>l</w:t>
      </w:r>
      <w:r w:rsidR="00D42FF2">
        <w:rPr>
          <w:rFonts w:ascii="Verdana" w:eastAsia="Calibri" w:hAnsi="Verdana" w:cs="Arial"/>
          <w:sz w:val="20"/>
          <w:szCs w:val="20"/>
          <w:lang w:val="es-MX"/>
        </w:rPr>
        <w:t>ii</w:t>
      </w:r>
      <w:proofErr w:type="spellEnd"/>
      <w:r w:rsidR="00F02A7E">
        <w:rPr>
          <w:rFonts w:ascii="Verdana" w:eastAsia="Calibri" w:hAnsi="Verdana" w:cs="Arial"/>
          <w:sz w:val="20"/>
          <w:szCs w:val="20"/>
          <w:lang w:val="es-MX"/>
        </w:rPr>
        <w:t>. Los demás que lo requieran, pero nada dice acerca de la ejecución de los recursos</w:t>
      </w:r>
      <w:r w:rsidR="00CF71E1">
        <w:rPr>
          <w:rFonts w:ascii="Verdana" w:eastAsia="Calibri" w:hAnsi="Verdana" w:cs="Arial"/>
          <w:sz w:val="20"/>
          <w:szCs w:val="20"/>
          <w:lang w:val="es-MX"/>
        </w:rPr>
        <w:t>.</w:t>
      </w:r>
      <w:r w:rsidR="00F02A7E">
        <w:rPr>
          <w:rFonts w:ascii="Verdana" w:eastAsia="Calibri" w:hAnsi="Verdana" w:cs="Arial"/>
          <w:sz w:val="20"/>
          <w:szCs w:val="20"/>
          <w:lang w:val="es-MX"/>
        </w:rPr>
        <w:t xml:space="preserve"> Es así que, se cuestiona </w:t>
      </w:r>
      <w:r w:rsidR="00B0148F">
        <w:rPr>
          <w:rFonts w:ascii="Verdana" w:eastAsia="Calibri" w:hAnsi="Verdana" w:cs="Arial"/>
          <w:sz w:val="20"/>
          <w:szCs w:val="20"/>
          <w:lang w:val="es-MX"/>
        </w:rPr>
        <w:t>si los convenios o incluso contratos donde no se ejecutan recurso</w:t>
      </w:r>
      <w:r w:rsidR="00662575">
        <w:rPr>
          <w:rFonts w:ascii="Verdana" w:eastAsia="Calibri" w:hAnsi="Verdana" w:cs="Arial"/>
          <w:sz w:val="20"/>
          <w:szCs w:val="20"/>
          <w:lang w:val="es-MX"/>
        </w:rPr>
        <w:t>s financieros son</w:t>
      </w:r>
      <w:r w:rsidR="003804E6">
        <w:rPr>
          <w:rFonts w:ascii="Verdana" w:eastAsia="Calibri" w:hAnsi="Verdana" w:cs="Arial"/>
          <w:sz w:val="20"/>
          <w:szCs w:val="20"/>
          <w:lang w:val="es-MX"/>
        </w:rPr>
        <w:t xml:space="preserve"> o no objeto</w:t>
      </w:r>
      <w:r w:rsidR="00353F38">
        <w:rPr>
          <w:rFonts w:ascii="Verdana" w:eastAsia="Calibri" w:hAnsi="Verdana" w:cs="Arial"/>
          <w:sz w:val="20"/>
          <w:szCs w:val="20"/>
          <w:lang w:val="es-MX"/>
        </w:rPr>
        <w:t xml:space="preserve"> de liquidación, o ¿dicho proceso deberá </w:t>
      </w:r>
      <w:r w:rsidR="00525087">
        <w:rPr>
          <w:rFonts w:ascii="Verdana" w:eastAsia="Calibri" w:hAnsi="Verdana" w:cs="Arial"/>
          <w:sz w:val="20"/>
          <w:szCs w:val="20"/>
          <w:lang w:val="es-MX"/>
        </w:rPr>
        <w:t>pactarse</w:t>
      </w:r>
      <w:r w:rsidR="00D3113D">
        <w:rPr>
          <w:rFonts w:ascii="Verdana" w:eastAsia="Calibri" w:hAnsi="Verdana" w:cs="Arial"/>
          <w:sz w:val="20"/>
          <w:szCs w:val="20"/>
          <w:lang w:val="es-MX"/>
        </w:rPr>
        <w:t>?, ¿La l</w:t>
      </w:r>
      <w:r w:rsidR="00660794">
        <w:rPr>
          <w:rFonts w:ascii="Verdana" w:eastAsia="Calibri" w:hAnsi="Verdana" w:cs="Arial"/>
          <w:sz w:val="20"/>
          <w:szCs w:val="20"/>
          <w:lang w:val="es-MX"/>
        </w:rPr>
        <w:t>iquidación de conveni</w:t>
      </w:r>
      <w:r w:rsidR="001A504D">
        <w:rPr>
          <w:rFonts w:ascii="Verdana" w:eastAsia="Calibri" w:hAnsi="Verdana" w:cs="Arial"/>
          <w:sz w:val="20"/>
          <w:szCs w:val="20"/>
          <w:lang w:val="es-MX"/>
        </w:rPr>
        <w:t>os está a disposición de lo que establezcan las entidades en sus manuales?</w:t>
      </w:r>
    </w:p>
    <w:p w14:paraId="5B6FAA6E" w14:textId="1365E592" w:rsidR="0006090C" w:rsidRPr="00406AA6" w:rsidRDefault="003A3BCA" w:rsidP="00CE4F96">
      <w:pPr>
        <w:tabs>
          <w:tab w:val="left" w:pos="709"/>
        </w:tabs>
        <w:spacing w:before="120" w:after="0" w:line="240" w:lineRule="auto"/>
        <w:ind w:left="709" w:right="709"/>
        <w:jc w:val="both"/>
        <w:rPr>
          <w:rFonts w:ascii="Verdana" w:eastAsia="Calibri" w:hAnsi="Verdana" w:cs="Arial"/>
          <w:sz w:val="20"/>
          <w:szCs w:val="20"/>
          <w:lang w:val="es-MX"/>
        </w:rPr>
      </w:pPr>
      <w:r>
        <w:rPr>
          <w:rFonts w:ascii="Verdana" w:eastAsia="Calibri" w:hAnsi="Verdana" w:cs="Arial"/>
          <w:sz w:val="20"/>
          <w:szCs w:val="20"/>
          <w:lang w:val="es-MX"/>
        </w:rPr>
        <w:t xml:space="preserve">¿Qué pasa con aquellos convenios en los que fue pactada la liquidación, su manual no los obliga, </w:t>
      </w:r>
      <w:r w:rsidR="00025216">
        <w:rPr>
          <w:rFonts w:ascii="Verdana" w:eastAsia="Calibri" w:hAnsi="Verdana" w:cs="Arial"/>
          <w:sz w:val="20"/>
          <w:szCs w:val="20"/>
          <w:lang w:val="es-MX"/>
        </w:rPr>
        <w:t xml:space="preserve">la ley guardó silencio, no tienen </w:t>
      </w:r>
      <w:proofErr w:type="gramStart"/>
      <w:r w:rsidR="00025216">
        <w:rPr>
          <w:rFonts w:ascii="Verdana" w:eastAsia="Calibri" w:hAnsi="Verdana" w:cs="Arial"/>
          <w:sz w:val="20"/>
          <w:szCs w:val="20"/>
          <w:lang w:val="es-MX"/>
        </w:rPr>
        <w:t>recursos</w:t>
      </w:r>
      <w:proofErr w:type="gramEnd"/>
      <w:r w:rsidR="00025216">
        <w:rPr>
          <w:rFonts w:ascii="Verdana" w:eastAsia="Calibri" w:hAnsi="Verdana" w:cs="Arial"/>
          <w:sz w:val="20"/>
          <w:szCs w:val="20"/>
          <w:lang w:val="es-MX"/>
        </w:rPr>
        <w:t xml:space="preserve"> pero sus contratos derivados </w:t>
      </w:r>
      <w:r w:rsidR="009A7DF9">
        <w:rPr>
          <w:rFonts w:ascii="Verdana" w:eastAsia="Calibri" w:hAnsi="Verdana" w:cs="Arial"/>
          <w:sz w:val="20"/>
          <w:szCs w:val="20"/>
          <w:lang w:val="es-MX"/>
        </w:rPr>
        <w:t>si ejecutaron presupuesto público?</w:t>
      </w:r>
      <w:r w:rsidR="0006090C" w:rsidRPr="00406AA6">
        <w:rPr>
          <w:rFonts w:ascii="Verdana" w:eastAsia="Calibri" w:hAnsi="Verdana" w:cs="Arial"/>
          <w:sz w:val="20"/>
          <w:szCs w:val="20"/>
          <w:lang w:val="es-MX"/>
        </w:rPr>
        <w:t>”. [sic]</w:t>
      </w:r>
    </w:p>
    <w:p w14:paraId="65EA1B2B" w14:textId="77777777" w:rsidR="0006090C" w:rsidRPr="00406AA6" w:rsidRDefault="0006090C" w:rsidP="0006090C">
      <w:pPr>
        <w:tabs>
          <w:tab w:val="left" w:pos="142"/>
          <w:tab w:val="left" w:pos="284"/>
        </w:tabs>
        <w:spacing w:line="276" w:lineRule="auto"/>
        <w:contextualSpacing/>
        <w:jc w:val="both"/>
        <w:rPr>
          <w:rFonts w:ascii="Verdana" w:eastAsia="Century Gothic" w:hAnsi="Verdana" w:cs="Century Gothic"/>
          <w:b/>
          <w:bCs/>
          <w:lang w:val="es-ES"/>
        </w:rPr>
      </w:pPr>
    </w:p>
    <w:p w14:paraId="61213F53" w14:textId="77777777" w:rsidR="0006090C" w:rsidRPr="00406AA6" w:rsidRDefault="0006090C" w:rsidP="0006090C">
      <w:pPr>
        <w:spacing w:after="120" w:line="276" w:lineRule="auto"/>
        <w:ind w:firstLine="709"/>
        <w:jc w:val="both"/>
        <w:rPr>
          <w:rFonts w:ascii="Verdana" w:eastAsia="Calibri" w:hAnsi="Verdana" w:cs="Arial"/>
          <w:szCs w:val="24"/>
          <w:lang w:val="es-ES_tradnl" w:eastAsia="es-ES_tradnl"/>
        </w:rPr>
      </w:pPr>
      <w:r w:rsidRPr="00406AA6">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406AA6">
        <w:rPr>
          <w:rFonts w:ascii="Verdana" w:eastAsia="Calibri" w:hAnsi="Verdana" w:cs="Arial"/>
          <w:szCs w:val="24"/>
          <w:lang w:val="es-ES_tradnl" w:eastAsia="es-ES_tradnl"/>
        </w:rPr>
        <w:tab/>
      </w:r>
    </w:p>
    <w:p w14:paraId="538732E9" w14:textId="77777777" w:rsidR="0006090C" w:rsidRPr="00406AA6" w:rsidRDefault="0006090C" w:rsidP="0006090C">
      <w:pPr>
        <w:spacing w:after="0" w:line="276" w:lineRule="auto"/>
        <w:ind w:firstLine="709"/>
        <w:jc w:val="both"/>
        <w:rPr>
          <w:rFonts w:ascii="Verdana" w:eastAsia="Calibri" w:hAnsi="Verdana" w:cs="Arial"/>
          <w:lang w:val="es-ES" w:eastAsia="es-ES"/>
        </w:rPr>
      </w:pPr>
      <w:r w:rsidRPr="00406AA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04B8F3BC" w14:textId="77777777" w:rsidR="0006090C" w:rsidRPr="00406AA6" w:rsidRDefault="0006090C" w:rsidP="0006090C">
      <w:pPr>
        <w:spacing w:after="0" w:line="276" w:lineRule="auto"/>
        <w:ind w:firstLine="709"/>
        <w:jc w:val="both"/>
        <w:rPr>
          <w:rFonts w:ascii="Verdana" w:eastAsia="Calibri" w:hAnsi="Verdana" w:cs="Arial"/>
          <w:lang w:val="es-ES" w:eastAsia="es-ES"/>
        </w:rPr>
      </w:pPr>
    </w:p>
    <w:p w14:paraId="466B13AA" w14:textId="77777777" w:rsidR="0006090C" w:rsidRPr="00406AA6" w:rsidRDefault="0006090C" w:rsidP="0006090C">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406AA6">
        <w:rPr>
          <w:rFonts w:ascii="Verdana" w:eastAsia="Arial" w:hAnsi="Verdana" w:cs="Arial"/>
          <w:b/>
          <w:bCs/>
          <w:lang w:val="es-ES"/>
        </w:rPr>
        <w:t>1. Problema planteado:</w:t>
      </w:r>
    </w:p>
    <w:p w14:paraId="14DE4C95" w14:textId="77777777" w:rsidR="0006090C" w:rsidRPr="00406AA6" w:rsidRDefault="0006090C" w:rsidP="0006090C">
      <w:pPr>
        <w:tabs>
          <w:tab w:val="left" w:pos="426"/>
        </w:tabs>
        <w:spacing w:after="0" w:line="276" w:lineRule="auto"/>
        <w:jc w:val="both"/>
        <w:rPr>
          <w:rFonts w:ascii="Verdana" w:eastAsia="Century Gothic" w:hAnsi="Verdana" w:cs="Century Gothic"/>
          <w:lang w:val="es-ES"/>
        </w:rPr>
      </w:pPr>
    </w:p>
    <w:p w14:paraId="2F2CB238" w14:textId="69D6A77E" w:rsidR="0006090C" w:rsidRPr="00406AA6" w:rsidRDefault="0006090C" w:rsidP="0006090C">
      <w:pPr>
        <w:spacing w:after="0" w:line="276" w:lineRule="auto"/>
        <w:jc w:val="both"/>
        <w:rPr>
          <w:rFonts w:ascii="Verdana" w:eastAsia="Century Gothic" w:hAnsi="Verdana" w:cs="Century Gothic"/>
          <w:color w:val="7030A0"/>
        </w:rPr>
      </w:pPr>
      <w:r w:rsidRPr="00406AA6">
        <w:rPr>
          <w:rFonts w:ascii="Verdana" w:eastAsia="Century Gothic" w:hAnsi="Verdana" w:cs="Century Gothic"/>
        </w:rPr>
        <w:t xml:space="preserve">De acuerdo con el contenido de su solicitud, </w:t>
      </w:r>
      <w:r w:rsidR="00760A0C">
        <w:rPr>
          <w:rFonts w:ascii="Verdana" w:eastAsia="Century Gothic" w:hAnsi="Verdana" w:cs="Century Gothic"/>
        </w:rPr>
        <w:t>le informamos que la misma se resolverá desde los siguientes problemas jurídicos</w:t>
      </w:r>
      <w:r w:rsidRPr="00406AA6">
        <w:rPr>
          <w:rFonts w:ascii="Verdana" w:eastAsia="Century Gothic" w:hAnsi="Verdana" w:cs="Century Gothic"/>
        </w:rPr>
        <w:t>:</w:t>
      </w:r>
      <w:bookmarkStart w:id="1" w:name="_Hlk171070029"/>
      <w:r w:rsidRPr="00406AA6">
        <w:rPr>
          <w:rFonts w:ascii="Verdana" w:eastAsia="Century Gothic" w:hAnsi="Verdana" w:cs="Century Gothic"/>
        </w:rPr>
        <w:t xml:space="preserve"> </w:t>
      </w:r>
      <w:r w:rsidR="0043453D">
        <w:rPr>
          <w:rFonts w:ascii="Verdana" w:eastAsia="Century Gothic" w:hAnsi="Verdana" w:cs="Century Gothic"/>
        </w:rPr>
        <w:t xml:space="preserve">i) En los contratos de prestación de servicios, cuya terminación se realice anticipadamente ¿es </w:t>
      </w:r>
      <w:r w:rsidR="0043453D">
        <w:rPr>
          <w:rFonts w:ascii="Verdana" w:eastAsia="Century Gothic" w:hAnsi="Verdana" w:cs="Century Gothic"/>
        </w:rPr>
        <w:lastRenderedPageBreak/>
        <w:t>necesaria la suscripción de acta de liquidación bilateral?</w:t>
      </w:r>
      <w:r w:rsidR="00A116DE">
        <w:rPr>
          <w:rFonts w:ascii="Verdana" w:eastAsia="Century Gothic" w:hAnsi="Verdana" w:cs="Century Gothic"/>
        </w:rPr>
        <w:t xml:space="preserve">; </w:t>
      </w:r>
      <w:proofErr w:type="spellStart"/>
      <w:r w:rsidR="00A116DE">
        <w:rPr>
          <w:rFonts w:ascii="Verdana" w:eastAsia="Century Gothic" w:hAnsi="Verdana" w:cs="Century Gothic"/>
        </w:rPr>
        <w:t>ii</w:t>
      </w:r>
      <w:proofErr w:type="spellEnd"/>
      <w:r w:rsidR="00A116DE">
        <w:rPr>
          <w:rFonts w:ascii="Verdana" w:eastAsia="Century Gothic" w:hAnsi="Verdana" w:cs="Century Gothic"/>
        </w:rPr>
        <w:t xml:space="preserve">) </w:t>
      </w:r>
      <w:r w:rsidR="00275806">
        <w:rPr>
          <w:rFonts w:ascii="Verdana" w:eastAsia="Century Gothic" w:hAnsi="Verdana" w:cs="Century Gothic"/>
        </w:rPr>
        <w:t>¿cuáles son los tipos de contratos que las Entidades Estatales deben liquidar?</w:t>
      </w:r>
    </w:p>
    <w:p w14:paraId="60BDC9C3" w14:textId="77777777" w:rsidR="0006090C" w:rsidRPr="00406AA6" w:rsidRDefault="0006090C" w:rsidP="0006090C">
      <w:pPr>
        <w:spacing w:after="0" w:line="276" w:lineRule="auto"/>
        <w:jc w:val="both"/>
        <w:rPr>
          <w:rFonts w:ascii="Verdana" w:eastAsia="Calibri" w:hAnsi="Verdana" w:cs="Arial"/>
          <w:color w:val="7030A0"/>
          <w:lang w:val="es-ES"/>
        </w:rPr>
      </w:pPr>
    </w:p>
    <w:bookmarkEnd w:id="1"/>
    <w:p w14:paraId="6BF21940" w14:textId="77777777" w:rsidR="0006090C" w:rsidRPr="00406AA6" w:rsidRDefault="0006090C" w:rsidP="0006090C">
      <w:pPr>
        <w:widowControl w:val="0"/>
        <w:autoSpaceDE w:val="0"/>
        <w:autoSpaceDN w:val="0"/>
        <w:spacing w:before="1" w:after="0" w:line="240" w:lineRule="auto"/>
        <w:jc w:val="both"/>
        <w:outlineLvl w:val="0"/>
        <w:rPr>
          <w:rFonts w:ascii="Verdana" w:eastAsia="Arial" w:hAnsi="Verdana" w:cs="Arial"/>
          <w:b/>
          <w:bCs/>
          <w:lang w:val="es-ES"/>
        </w:rPr>
      </w:pPr>
      <w:r w:rsidRPr="00406AA6">
        <w:rPr>
          <w:rFonts w:ascii="Verdana" w:eastAsia="Arial" w:hAnsi="Verdana" w:cs="Arial"/>
          <w:b/>
          <w:bCs/>
          <w:lang w:val="es-ES"/>
        </w:rPr>
        <w:t>2. Respuesta:</w:t>
      </w:r>
    </w:p>
    <w:p w14:paraId="41BF9D2B" w14:textId="77777777" w:rsidR="0006090C" w:rsidRPr="00406AA6" w:rsidRDefault="0006090C" w:rsidP="0006090C">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6090C" w:rsidRPr="00406AA6" w14:paraId="06171622" w14:textId="77777777">
        <w:tc>
          <w:tcPr>
            <w:tcW w:w="8828" w:type="dxa"/>
            <w:shd w:val="clear" w:color="auto" w:fill="auto"/>
          </w:tcPr>
          <w:p w14:paraId="3CB215F4" w14:textId="30F99DF1" w:rsidR="0006090C" w:rsidRDefault="000A2C13">
            <w:pPr>
              <w:spacing w:line="276" w:lineRule="auto"/>
              <w:contextualSpacing/>
              <w:jc w:val="both"/>
              <w:rPr>
                <w:rFonts w:ascii="Verdana" w:eastAsia="Calibri" w:hAnsi="Verdana" w:cs="Arial"/>
                <w:lang w:val="es-ES"/>
              </w:rPr>
            </w:pPr>
            <w:bookmarkStart w:id="2" w:name="_Hlk171067516"/>
            <w:r>
              <w:rPr>
                <w:rFonts w:ascii="Verdana" w:eastAsia="Calibri" w:hAnsi="Verdana" w:cs="Arial"/>
                <w:lang w:val="es-ES"/>
              </w:rPr>
              <w:t xml:space="preserve">i) </w:t>
            </w:r>
            <w:r w:rsidR="00D707C7">
              <w:rPr>
                <w:rFonts w:ascii="Verdana" w:eastAsia="Calibri" w:hAnsi="Verdana" w:cs="Arial"/>
                <w:lang w:val="es-ES"/>
              </w:rPr>
              <w:t>En un principio, la liquidación no es obligatoria en los contratos de prestación de servicios profesionales</w:t>
            </w:r>
            <w:r w:rsidR="00275806">
              <w:rPr>
                <w:rFonts w:ascii="Verdana" w:eastAsia="Calibri" w:hAnsi="Verdana" w:cs="Arial"/>
                <w:lang w:val="es-ES"/>
              </w:rPr>
              <w:t xml:space="preserve"> y</w:t>
            </w:r>
            <w:r w:rsidR="00D707C7">
              <w:rPr>
                <w:rFonts w:ascii="Verdana" w:eastAsia="Calibri" w:hAnsi="Verdana" w:cs="Arial"/>
                <w:lang w:val="es-ES"/>
              </w:rPr>
              <w:t xml:space="preserve"> de apoyo a la gestión, pues de acuerdo con la naturaleza de este contrat</w:t>
            </w:r>
            <w:r w:rsidR="0011403C">
              <w:rPr>
                <w:rFonts w:ascii="Verdana" w:eastAsia="Calibri" w:hAnsi="Verdana" w:cs="Arial"/>
                <w:lang w:val="es-ES"/>
              </w:rPr>
              <w:t xml:space="preserve">o no reviste una complejidad que implique </w:t>
            </w:r>
            <w:r w:rsidR="001F575C">
              <w:rPr>
                <w:rFonts w:ascii="Verdana" w:eastAsia="Calibri" w:hAnsi="Verdana" w:cs="Arial"/>
                <w:lang w:val="es-ES"/>
              </w:rPr>
              <w:t>hacer un ajuste final de cuentas</w:t>
            </w:r>
            <w:r w:rsidR="00476D84">
              <w:rPr>
                <w:rFonts w:ascii="Verdana" w:eastAsia="Calibri" w:hAnsi="Verdana" w:cs="Arial"/>
                <w:lang w:val="es-ES"/>
              </w:rPr>
              <w:t xml:space="preserve"> y </w:t>
            </w:r>
            <w:r w:rsidR="001F575C">
              <w:rPr>
                <w:rFonts w:ascii="Verdana" w:eastAsia="Calibri" w:hAnsi="Verdana" w:cs="Arial"/>
                <w:lang w:val="es-ES"/>
              </w:rPr>
              <w:t>reconocimiento</w:t>
            </w:r>
            <w:r w:rsidR="003D3CCD">
              <w:rPr>
                <w:rFonts w:ascii="Verdana" w:eastAsia="Calibri" w:hAnsi="Verdana" w:cs="Arial"/>
                <w:lang w:val="es-ES"/>
              </w:rPr>
              <w:t xml:space="preserve"> </w:t>
            </w:r>
            <w:r w:rsidR="00476D84">
              <w:rPr>
                <w:rFonts w:ascii="Verdana" w:eastAsia="Calibri" w:hAnsi="Verdana" w:cs="Arial"/>
                <w:lang w:val="es-ES"/>
              </w:rPr>
              <w:t xml:space="preserve">de </w:t>
            </w:r>
            <w:r w:rsidR="003D3CCD">
              <w:rPr>
                <w:rFonts w:ascii="Verdana" w:eastAsia="Calibri" w:hAnsi="Verdana" w:cs="Arial"/>
                <w:lang w:val="es-ES"/>
              </w:rPr>
              <w:t xml:space="preserve">saldos a favor para alguna de las partes. </w:t>
            </w:r>
            <w:r w:rsidR="00FE31E9" w:rsidRPr="00FE31E9">
              <w:rPr>
                <w:rFonts w:ascii="Verdana" w:eastAsia="Calibri" w:hAnsi="Verdana" w:cs="Arial"/>
                <w:lang w:val="es-ES"/>
              </w:rPr>
              <w:t>Sin embargo, existen casos donde estos contratos tengan una importancia y relevancia que establezcan obligaciones que hagan difícil hacer un ajuste de cuentas con la simple cuenta de cobro, o que conlleve a discrepancia y controversias, razón por la que la ley no prohíbe, por un lado, que se pacte la liquidación como cláusula accidental y, por otro, que las partes consideren necesaria la liquidación al finalizar el contrato.</w:t>
            </w:r>
          </w:p>
          <w:p w14:paraId="3AA05D1B" w14:textId="77777777" w:rsidR="00EB0871" w:rsidRDefault="00EB0871">
            <w:pPr>
              <w:spacing w:line="276" w:lineRule="auto"/>
              <w:contextualSpacing/>
              <w:jc w:val="both"/>
              <w:rPr>
                <w:rFonts w:ascii="Verdana" w:eastAsia="Calibri" w:hAnsi="Verdana" w:cs="Arial"/>
                <w:lang w:val="es-ES"/>
              </w:rPr>
            </w:pPr>
          </w:p>
          <w:p w14:paraId="6EFD4A44" w14:textId="2CEAEDD9" w:rsidR="0097309E" w:rsidRPr="00406AA6" w:rsidRDefault="0097309E">
            <w:pPr>
              <w:spacing w:line="276" w:lineRule="auto"/>
              <w:contextualSpacing/>
              <w:jc w:val="both"/>
              <w:rPr>
                <w:rFonts w:ascii="Verdana" w:eastAsia="Calibri" w:hAnsi="Verdana" w:cs="Arial"/>
                <w:lang w:val="es-ES"/>
              </w:rPr>
            </w:pPr>
            <w:proofErr w:type="spellStart"/>
            <w:r>
              <w:rPr>
                <w:rFonts w:ascii="Verdana" w:eastAsia="Calibri" w:hAnsi="Verdana" w:cs="Arial"/>
                <w:lang w:val="es-ES"/>
              </w:rPr>
              <w:t>ii</w:t>
            </w:r>
            <w:proofErr w:type="spellEnd"/>
            <w:r>
              <w:rPr>
                <w:rFonts w:ascii="Verdana" w:eastAsia="Calibri" w:hAnsi="Verdana" w:cs="Arial"/>
                <w:lang w:val="es-ES"/>
              </w:rPr>
              <w:t xml:space="preserve">) De acuerdo con lo establecido en el </w:t>
            </w:r>
            <w:r w:rsidR="003F314A">
              <w:rPr>
                <w:rFonts w:ascii="Verdana" w:eastAsia="Calibri" w:hAnsi="Verdana" w:cs="Arial"/>
                <w:lang w:val="es-ES"/>
              </w:rPr>
              <w:t xml:space="preserve">artículo 60 de la </w:t>
            </w:r>
            <w:r>
              <w:rPr>
                <w:rFonts w:ascii="Verdana" w:eastAsia="Calibri" w:hAnsi="Verdana" w:cs="Arial"/>
                <w:lang w:val="es-ES"/>
              </w:rPr>
              <w:t>Ley 80 de 1993</w:t>
            </w:r>
            <w:r w:rsidR="003F314A">
              <w:rPr>
                <w:rFonts w:ascii="Verdana" w:eastAsia="Calibri" w:hAnsi="Verdana" w:cs="Arial"/>
                <w:lang w:val="es-ES"/>
              </w:rPr>
              <w:t xml:space="preserve">, </w:t>
            </w:r>
            <w:r w:rsidR="00DA07B4">
              <w:rPr>
                <w:rFonts w:ascii="Verdana" w:eastAsia="Calibri" w:hAnsi="Verdana" w:cs="Arial"/>
                <w:lang w:val="es-ES"/>
              </w:rPr>
              <w:t xml:space="preserve">las Entidades Estatales deben liquidar: a) los contratos de tracto sucesivo, esto es aquellos cuyas </w:t>
            </w:r>
            <w:r w:rsidR="00140ED8">
              <w:rPr>
                <w:rFonts w:ascii="Verdana" w:eastAsia="Calibri" w:hAnsi="Verdana" w:cs="Arial"/>
                <w:lang w:val="es-ES"/>
              </w:rPr>
              <w:t>obligaciones se ejecuten de manera periódica o difieren en el tiempo o sucesivamente a medida que se van causando</w:t>
            </w:r>
            <w:r w:rsidR="002F3E93">
              <w:rPr>
                <w:rFonts w:ascii="Verdana" w:eastAsia="Calibri" w:hAnsi="Verdana" w:cs="Arial"/>
                <w:lang w:val="es-ES"/>
              </w:rPr>
              <w:t>;</w:t>
            </w:r>
            <w:r w:rsidR="00140ED8">
              <w:rPr>
                <w:rFonts w:ascii="Verdana" w:eastAsia="Calibri" w:hAnsi="Verdana" w:cs="Arial"/>
                <w:lang w:val="es-ES"/>
              </w:rPr>
              <w:t xml:space="preserve"> </w:t>
            </w:r>
            <w:r w:rsidR="00E969EA">
              <w:rPr>
                <w:rFonts w:ascii="Verdana" w:eastAsia="Calibri" w:hAnsi="Verdana" w:cs="Arial"/>
                <w:lang w:val="es-ES"/>
              </w:rPr>
              <w:t>b</w:t>
            </w:r>
            <w:r w:rsidR="00140ED8">
              <w:rPr>
                <w:rFonts w:ascii="Verdana" w:eastAsia="Calibri" w:hAnsi="Verdana" w:cs="Arial"/>
                <w:lang w:val="es-ES"/>
              </w:rPr>
              <w:t>) aquellos contratos cuya ejecución o cumplimiento se prolonguen en el tiempo, ya sea por la naturaleza periódic</w:t>
            </w:r>
            <w:r w:rsidR="00E969EA">
              <w:rPr>
                <w:rFonts w:ascii="Verdana" w:eastAsia="Calibri" w:hAnsi="Verdana" w:cs="Arial"/>
                <w:lang w:val="es-ES"/>
              </w:rPr>
              <w:t xml:space="preserve">a </w:t>
            </w:r>
            <w:r w:rsidR="009C07B0">
              <w:rPr>
                <w:rFonts w:ascii="Verdana" w:eastAsia="Calibri" w:hAnsi="Verdana" w:cs="Arial"/>
                <w:lang w:val="es-ES"/>
              </w:rPr>
              <w:t>d</w:t>
            </w:r>
            <w:r w:rsidR="00C36678">
              <w:rPr>
                <w:rFonts w:ascii="Verdana" w:eastAsia="Calibri" w:hAnsi="Verdana" w:cs="Arial"/>
                <w:lang w:val="es-ES"/>
              </w:rPr>
              <w:t>e las prestaciones o por las vicisitudes que se presenten en su ejecución que lo dila</w:t>
            </w:r>
            <w:r w:rsidR="00050B36">
              <w:rPr>
                <w:rFonts w:ascii="Verdana" w:eastAsia="Calibri" w:hAnsi="Verdana" w:cs="Arial"/>
                <w:lang w:val="es-ES"/>
              </w:rPr>
              <w:t>ten o prorroguen y</w:t>
            </w:r>
            <w:r w:rsidR="00D414A7">
              <w:rPr>
                <w:rFonts w:ascii="Verdana" w:eastAsia="Calibri" w:hAnsi="Verdana" w:cs="Arial"/>
                <w:lang w:val="es-ES"/>
              </w:rPr>
              <w:t>;</w:t>
            </w:r>
            <w:r w:rsidR="00050B36">
              <w:rPr>
                <w:rFonts w:ascii="Verdana" w:eastAsia="Calibri" w:hAnsi="Verdana" w:cs="Arial"/>
                <w:lang w:val="es-ES"/>
              </w:rPr>
              <w:t xml:space="preserve"> </w:t>
            </w:r>
            <w:r w:rsidR="00D414A7">
              <w:rPr>
                <w:rFonts w:ascii="Verdana" w:eastAsia="Calibri" w:hAnsi="Verdana" w:cs="Arial"/>
                <w:lang w:val="es-ES"/>
              </w:rPr>
              <w:t>c</w:t>
            </w:r>
            <w:r w:rsidR="00050B36">
              <w:rPr>
                <w:rFonts w:ascii="Verdana" w:eastAsia="Calibri" w:hAnsi="Verdana" w:cs="Arial"/>
                <w:lang w:val="es-ES"/>
              </w:rPr>
              <w:t>) los demás que lo requieran</w:t>
            </w:r>
            <w:r w:rsidR="00D414A7">
              <w:rPr>
                <w:rFonts w:ascii="Verdana" w:eastAsia="Calibri" w:hAnsi="Verdana" w:cs="Arial"/>
                <w:lang w:val="es-ES"/>
              </w:rPr>
              <w:t xml:space="preserve">, con fundamento en su naturaleza, objeto y plazo, así como su importancia o relevancia o por la eventualidad de discrepancias y controversias en torno a su ejecución; y a su vez, establece una salvedad, </w:t>
            </w:r>
            <w:r w:rsidR="00A13192">
              <w:rPr>
                <w:rFonts w:ascii="Verdana" w:eastAsia="Calibri" w:hAnsi="Verdana" w:cs="Arial"/>
                <w:lang w:val="es-ES"/>
              </w:rPr>
              <w:t xml:space="preserve">y es que, en los contratos de prestación de servicios profesionales y de apoyo a la gestión, no es obligatoria la liquidación. </w:t>
            </w:r>
            <w:r w:rsidR="00002693">
              <w:rPr>
                <w:rFonts w:ascii="Verdana" w:eastAsia="Calibri" w:hAnsi="Verdana" w:cs="Arial"/>
                <w:lang w:val="es-MX"/>
              </w:rPr>
              <w:t>De esta forma</w:t>
            </w:r>
            <w:r w:rsidR="00002693" w:rsidRPr="003F314A">
              <w:rPr>
                <w:rFonts w:ascii="Verdana" w:eastAsia="Calibri" w:hAnsi="Verdana" w:cs="Arial"/>
                <w:lang w:val="es-MX"/>
              </w:rPr>
              <w:t xml:space="preserve">, se aclara, </w:t>
            </w:r>
            <w:proofErr w:type="gramStart"/>
            <w:r w:rsidR="00002693" w:rsidRPr="003F314A">
              <w:rPr>
                <w:rFonts w:ascii="Verdana" w:eastAsia="Calibri" w:hAnsi="Verdana" w:cs="Arial"/>
                <w:lang w:val="es-MX"/>
              </w:rPr>
              <w:t>que</w:t>
            </w:r>
            <w:proofErr w:type="gramEnd"/>
            <w:r w:rsidR="00002693" w:rsidRPr="003F314A">
              <w:rPr>
                <w:rFonts w:ascii="Verdana" w:eastAsia="Calibri" w:hAnsi="Verdana" w:cs="Arial"/>
                <w:lang w:val="es-MX"/>
              </w:rPr>
              <w:t xml:space="preserve"> si cumple</w:t>
            </w:r>
            <w:r w:rsidR="00002693">
              <w:rPr>
                <w:rFonts w:ascii="Verdana" w:eastAsia="Calibri" w:hAnsi="Verdana" w:cs="Arial"/>
                <w:lang w:val="es-MX"/>
              </w:rPr>
              <w:t>n</w:t>
            </w:r>
            <w:r w:rsidR="00002693" w:rsidRPr="003F314A">
              <w:rPr>
                <w:rFonts w:ascii="Verdana" w:eastAsia="Calibri" w:hAnsi="Verdana" w:cs="Arial"/>
                <w:lang w:val="es-MX"/>
              </w:rPr>
              <w:t xml:space="preserve"> con las condiciones antes señaladas, la entidad contratante deberá determinar sobre el caso particular y concreto, si procede la liquidación y la forma en la que la hará.</w:t>
            </w:r>
          </w:p>
        </w:tc>
      </w:tr>
      <w:bookmarkEnd w:id="2"/>
    </w:tbl>
    <w:p w14:paraId="3EB8BA8B" w14:textId="77777777" w:rsidR="0006090C" w:rsidRPr="00406AA6" w:rsidRDefault="0006090C" w:rsidP="0006090C">
      <w:pPr>
        <w:tabs>
          <w:tab w:val="left" w:pos="142"/>
          <w:tab w:val="left" w:pos="967"/>
        </w:tabs>
        <w:spacing w:after="0" w:line="276" w:lineRule="auto"/>
        <w:jc w:val="both"/>
        <w:rPr>
          <w:rFonts w:ascii="Verdana" w:eastAsia="Century Gothic" w:hAnsi="Verdana" w:cs="Times New Roman"/>
          <w:b/>
          <w:bCs/>
          <w:lang w:val="es-ES"/>
        </w:rPr>
      </w:pPr>
    </w:p>
    <w:p w14:paraId="4FD93612" w14:textId="77777777" w:rsidR="0006090C" w:rsidRPr="00406AA6" w:rsidRDefault="0006090C" w:rsidP="0006090C">
      <w:pPr>
        <w:widowControl w:val="0"/>
        <w:autoSpaceDE w:val="0"/>
        <w:autoSpaceDN w:val="0"/>
        <w:spacing w:before="1" w:after="0" w:line="240" w:lineRule="auto"/>
        <w:ind w:left="360" w:hanging="360"/>
        <w:outlineLvl w:val="0"/>
        <w:rPr>
          <w:rFonts w:ascii="Verdana" w:eastAsia="Arial" w:hAnsi="Verdana" w:cs="Arial"/>
          <w:b/>
          <w:bCs/>
          <w:lang w:val="es-ES"/>
        </w:rPr>
      </w:pPr>
      <w:r w:rsidRPr="00406AA6">
        <w:rPr>
          <w:rFonts w:ascii="Verdana" w:eastAsia="Arial" w:hAnsi="Verdana" w:cs="Arial"/>
          <w:b/>
          <w:bCs/>
          <w:lang w:val="es-ES"/>
        </w:rPr>
        <w:t>3. Razones de la respuesta</w:t>
      </w:r>
    </w:p>
    <w:p w14:paraId="5AFC26A1" w14:textId="77777777" w:rsidR="0006090C" w:rsidRPr="00406AA6" w:rsidRDefault="0006090C" w:rsidP="0006090C">
      <w:pPr>
        <w:spacing w:after="0" w:line="276" w:lineRule="auto"/>
        <w:jc w:val="both"/>
        <w:rPr>
          <w:rFonts w:ascii="Verdana" w:eastAsia="Calibri" w:hAnsi="Verdana" w:cs="Arial"/>
          <w:lang w:val="es-ES"/>
        </w:rPr>
      </w:pPr>
    </w:p>
    <w:p w14:paraId="1662E361" w14:textId="77777777" w:rsidR="0006090C" w:rsidRPr="00406AA6" w:rsidRDefault="0006090C" w:rsidP="0006090C">
      <w:pPr>
        <w:spacing w:after="0" w:line="276" w:lineRule="auto"/>
        <w:jc w:val="both"/>
        <w:rPr>
          <w:rFonts w:ascii="Verdana" w:eastAsia="Calibri" w:hAnsi="Verdana" w:cs="Arial"/>
          <w:lang w:val="es-ES"/>
        </w:rPr>
      </w:pPr>
      <w:r w:rsidRPr="00406AA6">
        <w:rPr>
          <w:rFonts w:ascii="Verdana" w:eastAsia="Calibri" w:hAnsi="Verdana" w:cs="Arial"/>
          <w:lang w:val="es-ES"/>
        </w:rPr>
        <w:t xml:space="preserve">La respuesta anterior se sustenta en las siguientes consideraciones: </w:t>
      </w:r>
    </w:p>
    <w:p w14:paraId="6AB9C180" w14:textId="77777777" w:rsidR="0006090C" w:rsidRPr="00406AA6" w:rsidRDefault="0006090C" w:rsidP="0006090C">
      <w:pPr>
        <w:spacing w:after="0" w:line="276" w:lineRule="auto"/>
        <w:jc w:val="both"/>
        <w:rPr>
          <w:rFonts w:ascii="Verdana" w:eastAsia="Calibri" w:hAnsi="Verdana" w:cs="Arial"/>
          <w:lang w:val="es-ES"/>
        </w:rPr>
      </w:pPr>
    </w:p>
    <w:p w14:paraId="31014E86" w14:textId="069582ED" w:rsidR="009C5ED0" w:rsidRDefault="00A243C2" w:rsidP="00EA5A39">
      <w:pPr>
        <w:pStyle w:val="Prrafodelista"/>
        <w:numPr>
          <w:ilvl w:val="0"/>
          <w:numId w:val="5"/>
        </w:numPr>
        <w:spacing w:after="120" w:line="276" w:lineRule="auto"/>
        <w:jc w:val="both"/>
        <w:rPr>
          <w:rFonts w:ascii="Verdana" w:eastAsia="Calibri" w:hAnsi="Verdana" w:cs="Arial"/>
          <w:lang w:val="es-MX"/>
        </w:rPr>
      </w:pPr>
      <w:r w:rsidRPr="00A243C2">
        <w:rPr>
          <w:rFonts w:ascii="Verdana" w:eastAsia="Calibri" w:hAnsi="Verdana" w:cs="Arial"/>
          <w:lang w:val="es-MX"/>
        </w:rPr>
        <w:t xml:space="preserve">La </w:t>
      </w:r>
      <w:r w:rsidR="00FB0D7B" w:rsidRPr="00FB0D7B">
        <w:rPr>
          <w:rFonts w:ascii="Verdana" w:eastAsia="Calibri" w:hAnsi="Verdana" w:cs="Arial"/>
          <w:lang w:val="es-MX"/>
        </w:rPr>
        <w:t xml:space="preserve">fase de liquidación de los contratos estatales es el momento en el cual las partes realizan el balance de la ejecución del acuerdo de voluntades. </w:t>
      </w:r>
      <w:r w:rsidR="00FB0D7B" w:rsidRPr="00FB0D7B">
        <w:rPr>
          <w:rFonts w:ascii="Verdana" w:eastAsia="Calibri" w:hAnsi="Verdana" w:cs="Arial"/>
          <w:lang w:val="es-MX"/>
        </w:rPr>
        <w:lastRenderedPageBreak/>
        <w:t>Dicho balance, según el artículo 60 de la Ley 80 de 1993 modificado por el artículo 217 del Decreto 19 de 2012, tiene como objetivo que tanto el contratante como el contratista se declaren a paz y salvo, pudiendo utilizar los instrumentos de conciliación y la transacción, entro otros. En efecto, el artículo 60 de la Ley 80 de 1993 dispone:</w:t>
      </w:r>
    </w:p>
    <w:p w14:paraId="489B06F4" w14:textId="77777777" w:rsidR="00FB0D7B" w:rsidRDefault="00FB0D7B" w:rsidP="00E46A7F">
      <w:pPr>
        <w:pStyle w:val="Prrafodelista"/>
        <w:spacing w:after="0" w:line="276" w:lineRule="auto"/>
        <w:jc w:val="both"/>
        <w:rPr>
          <w:rFonts w:ascii="Verdana" w:eastAsia="Calibri" w:hAnsi="Verdana" w:cs="Arial"/>
          <w:lang w:val="es-MX"/>
        </w:rPr>
      </w:pPr>
    </w:p>
    <w:p w14:paraId="544AA1A9" w14:textId="77777777" w:rsidR="00970C60" w:rsidRPr="00970C60" w:rsidRDefault="00970C60" w:rsidP="000C7394">
      <w:pPr>
        <w:widowControl w:val="0"/>
        <w:autoSpaceDE w:val="0"/>
        <w:autoSpaceDN w:val="0"/>
        <w:spacing w:after="0" w:line="240" w:lineRule="auto"/>
        <w:ind w:left="1416" w:right="709"/>
        <w:jc w:val="both"/>
        <w:rPr>
          <w:rFonts w:ascii="Verdana" w:eastAsia="Arial" w:hAnsi="Verdana" w:cs="Arial"/>
          <w:sz w:val="20"/>
          <w:szCs w:val="20"/>
          <w:lang w:val="es-ES"/>
        </w:rPr>
      </w:pPr>
      <w:r w:rsidRPr="00970C60">
        <w:rPr>
          <w:rFonts w:ascii="Verdana" w:eastAsia="Arial" w:hAnsi="Verdana" w:cs="Arial"/>
          <w:sz w:val="20"/>
          <w:szCs w:val="20"/>
          <w:lang w:val="es-ES"/>
        </w:rPr>
        <w:t>“Los contratos de tracto sucesivo</w:t>
      </w:r>
      <w:r w:rsidRPr="00970C60">
        <w:rPr>
          <w:rFonts w:ascii="Verdana" w:eastAsia="Arial" w:hAnsi="Verdana" w:cs="Arial"/>
          <w:sz w:val="20"/>
          <w:szCs w:val="20"/>
          <w:vertAlign w:val="superscript"/>
          <w:lang w:val="es-ES"/>
        </w:rPr>
        <w:footnoteReference w:id="1"/>
      </w:r>
      <w:r w:rsidRPr="00970C60">
        <w:rPr>
          <w:rFonts w:ascii="Verdana" w:eastAsia="Arial" w:hAnsi="Verdana" w:cs="Arial"/>
          <w:sz w:val="20"/>
          <w:szCs w:val="20"/>
          <w:lang w:val="es-ES"/>
        </w:rPr>
        <w:t xml:space="preserve">, aquellos cuya ejecución o cumplimiento se prolongue en el tiempo y los demás que lo requieran, serán objeto de liquidación. </w:t>
      </w:r>
    </w:p>
    <w:p w14:paraId="0A5C62DC" w14:textId="77777777" w:rsidR="00970C60" w:rsidRPr="00970C60" w:rsidRDefault="00970C60" w:rsidP="000C7394">
      <w:pPr>
        <w:widowControl w:val="0"/>
        <w:autoSpaceDE w:val="0"/>
        <w:autoSpaceDN w:val="0"/>
        <w:spacing w:before="120" w:after="0" w:line="240" w:lineRule="auto"/>
        <w:ind w:left="1416" w:right="709"/>
        <w:jc w:val="both"/>
        <w:rPr>
          <w:rFonts w:ascii="Verdana" w:eastAsia="Arial" w:hAnsi="Verdana" w:cs="Arial"/>
          <w:sz w:val="20"/>
          <w:szCs w:val="20"/>
          <w:lang w:val="es-ES"/>
        </w:rPr>
      </w:pPr>
      <w:r w:rsidRPr="00970C60">
        <w:rPr>
          <w:rFonts w:ascii="Verdana" w:eastAsia="Arial" w:hAnsi="Verdana" w:cs="Arial"/>
          <w:sz w:val="20"/>
          <w:szCs w:val="20"/>
          <w:lang w:val="es-ES"/>
        </w:rPr>
        <w:t xml:space="preserve">También en esta etapa las partes acordarán los ajustes, revisiones y reconocimientos a que haya lugar. </w:t>
      </w:r>
    </w:p>
    <w:p w14:paraId="361AD5B0" w14:textId="77777777" w:rsidR="00970C60" w:rsidRPr="00970C60" w:rsidRDefault="00970C60" w:rsidP="000C7394">
      <w:pPr>
        <w:widowControl w:val="0"/>
        <w:autoSpaceDE w:val="0"/>
        <w:autoSpaceDN w:val="0"/>
        <w:spacing w:before="120" w:after="0" w:line="240" w:lineRule="auto"/>
        <w:ind w:left="1416" w:right="709"/>
        <w:jc w:val="both"/>
        <w:rPr>
          <w:rFonts w:ascii="Verdana" w:eastAsia="Arial" w:hAnsi="Verdana" w:cs="Arial"/>
          <w:sz w:val="20"/>
          <w:szCs w:val="20"/>
          <w:lang w:val="es-ES"/>
        </w:rPr>
      </w:pPr>
      <w:r w:rsidRPr="00970C60">
        <w:rPr>
          <w:rFonts w:ascii="Verdana" w:eastAsia="Arial" w:hAnsi="Verdana" w:cs="Arial"/>
          <w:sz w:val="20"/>
          <w:szCs w:val="20"/>
          <w:lang w:val="es-ES"/>
        </w:rPr>
        <w:t xml:space="preserve">En el acta de liquidación constarán los acuerdos, conciliaciones y transacciones a que llegaren las partes para poner fin a las divergencias presentadas y poder declararse a paz y salvo. </w:t>
      </w:r>
    </w:p>
    <w:p w14:paraId="7BF126FA" w14:textId="77777777" w:rsidR="00970C60" w:rsidRPr="00970C60" w:rsidRDefault="00970C60" w:rsidP="000C7394">
      <w:pPr>
        <w:widowControl w:val="0"/>
        <w:autoSpaceDE w:val="0"/>
        <w:autoSpaceDN w:val="0"/>
        <w:spacing w:before="120" w:after="0" w:line="240" w:lineRule="auto"/>
        <w:ind w:left="1416" w:right="709"/>
        <w:jc w:val="both"/>
        <w:rPr>
          <w:rFonts w:ascii="Verdana" w:eastAsia="Arial" w:hAnsi="Verdana" w:cs="Arial"/>
          <w:sz w:val="20"/>
          <w:szCs w:val="20"/>
          <w:lang w:val="es-ES"/>
        </w:rPr>
      </w:pPr>
      <w:r w:rsidRPr="00970C60">
        <w:rPr>
          <w:rFonts w:ascii="Verdana" w:eastAsia="Arial" w:hAnsi="Verdana" w:cs="Arial"/>
          <w:sz w:val="20"/>
          <w:szCs w:val="20"/>
          <w:lang w:val="es-ES"/>
        </w:rPr>
        <w:t xml:space="preserve">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 </w:t>
      </w:r>
    </w:p>
    <w:p w14:paraId="2BB9FCCA" w14:textId="77777777" w:rsidR="00970C60" w:rsidRPr="00970C60" w:rsidRDefault="00970C60" w:rsidP="000C7394">
      <w:pPr>
        <w:widowControl w:val="0"/>
        <w:autoSpaceDE w:val="0"/>
        <w:autoSpaceDN w:val="0"/>
        <w:spacing w:before="120" w:after="0" w:line="240" w:lineRule="auto"/>
        <w:ind w:left="1416" w:right="709"/>
        <w:jc w:val="both"/>
        <w:rPr>
          <w:rFonts w:ascii="Verdana" w:eastAsia="Arial" w:hAnsi="Verdana" w:cs="Arial"/>
          <w:sz w:val="20"/>
          <w:szCs w:val="20"/>
          <w:lang w:val="es-ES"/>
        </w:rPr>
      </w:pPr>
      <w:r w:rsidRPr="00970C60">
        <w:rPr>
          <w:rFonts w:ascii="Verdana" w:eastAsia="Arial" w:hAnsi="Verdana" w:cs="Arial"/>
          <w:sz w:val="20"/>
          <w:szCs w:val="20"/>
          <w:lang w:val="es-ES"/>
        </w:rPr>
        <w:t>La liquidación a que se refiere el presente artículo no será obligatoria en los contratos de prestación de servicios profesionales y de apoyo a la gestión”.</w:t>
      </w:r>
    </w:p>
    <w:p w14:paraId="3163CBDE" w14:textId="77777777" w:rsidR="00FB0D7B" w:rsidRDefault="00FB0D7B" w:rsidP="005E5CCA">
      <w:pPr>
        <w:pStyle w:val="Prrafodelista"/>
        <w:spacing w:after="0" w:line="276" w:lineRule="auto"/>
        <w:jc w:val="both"/>
        <w:rPr>
          <w:rFonts w:ascii="Verdana" w:eastAsia="Calibri" w:hAnsi="Verdana" w:cs="Arial"/>
          <w:lang w:val="es-MX"/>
        </w:rPr>
      </w:pPr>
    </w:p>
    <w:p w14:paraId="17CB2E20" w14:textId="77777777" w:rsidR="0046635F" w:rsidRPr="00E053C6" w:rsidRDefault="0046635F" w:rsidP="0046635F">
      <w:pPr>
        <w:pStyle w:val="Prrafodelista"/>
        <w:numPr>
          <w:ilvl w:val="0"/>
          <w:numId w:val="5"/>
        </w:numPr>
        <w:spacing w:after="0" w:line="276" w:lineRule="auto"/>
        <w:jc w:val="both"/>
        <w:rPr>
          <w:rFonts w:ascii="Verdana" w:eastAsia="Calibri" w:hAnsi="Verdana" w:cs="Arial"/>
          <w:bCs/>
          <w:color w:val="000000" w:themeColor="text1"/>
          <w:lang w:val="es-ES_tradnl"/>
        </w:rPr>
      </w:pPr>
      <w:r w:rsidRPr="0046635F">
        <w:rPr>
          <w:rFonts w:ascii="Verdana" w:eastAsia="Calibri" w:hAnsi="Verdana" w:cs="Arial"/>
          <w:bCs/>
          <w:color w:val="000000" w:themeColor="text1"/>
          <w:lang w:val="es-ES_tradnl"/>
        </w:rPr>
        <w:t>De acuerdo con lo anterior, la liquidación del contrato estatal implica una actuación a la terminación normal</w:t>
      </w:r>
      <w:r w:rsidRPr="0046635F">
        <w:rPr>
          <w:rFonts w:ascii="Verdana" w:eastAsia="Times New Roman" w:hAnsi="Verdana"/>
          <w:vertAlign w:val="superscript"/>
          <w:lang w:eastAsia="es-CO"/>
        </w:rPr>
        <w:footnoteReference w:id="2"/>
      </w:r>
      <w:r w:rsidRPr="0046635F">
        <w:rPr>
          <w:rFonts w:ascii="Verdana" w:eastAsia="Times New Roman" w:hAnsi="Verdana" w:cs="Arial"/>
          <w:vertAlign w:val="superscript"/>
          <w:lang w:eastAsia="es-CO"/>
        </w:rPr>
        <w:t xml:space="preserve"> </w:t>
      </w:r>
      <w:r w:rsidRPr="0046635F">
        <w:rPr>
          <w:rFonts w:ascii="Verdana" w:eastAsia="Times New Roman" w:hAnsi="Verdana" w:cs="Arial"/>
          <w:lang w:eastAsia="es-CO"/>
        </w:rPr>
        <w:t>o anormal</w:t>
      </w:r>
      <w:r w:rsidRPr="0046635F">
        <w:rPr>
          <w:rFonts w:ascii="Verdana" w:eastAsia="Times New Roman" w:hAnsi="Verdana"/>
          <w:vertAlign w:val="superscript"/>
          <w:lang w:eastAsia="es-CO"/>
        </w:rPr>
        <w:footnoteReference w:id="3"/>
      </w:r>
      <w:r w:rsidRPr="0046635F">
        <w:rPr>
          <w:rFonts w:ascii="Verdana" w:eastAsia="Times New Roman" w:hAnsi="Verdana" w:cs="Arial"/>
          <w:vertAlign w:val="superscript"/>
          <w:lang w:eastAsia="es-CO"/>
        </w:rPr>
        <w:t xml:space="preserve"> </w:t>
      </w:r>
      <w:r w:rsidRPr="0046635F">
        <w:rPr>
          <w:rFonts w:ascii="Verdana" w:eastAsia="Times New Roman" w:hAnsi="Verdana" w:cs="Arial"/>
          <w:lang w:eastAsia="es-CO"/>
        </w:rPr>
        <w:t>del</w:t>
      </w:r>
      <w:r w:rsidRPr="0046635F">
        <w:rPr>
          <w:rFonts w:ascii="Verdana" w:eastAsia="Calibri" w:hAnsi="Verdana" w:cs="Arial"/>
          <w:bCs/>
          <w:color w:val="000000" w:themeColor="text1"/>
          <w:lang w:val="es-ES_tradnl"/>
        </w:rPr>
        <w:t xml:space="preserve"> acuerdo. </w:t>
      </w:r>
      <w:bookmarkStart w:id="3" w:name="_Hlk180419304"/>
      <w:r w:rsidRPr="0046635F">
        <w:rPr>
          <w:rFonts w:ascii="Verdana" w:eastAsia="Calibri" w:hAnsi="Verdana" w:cs="Arial"/>
          <w:bCs/>
          <w:color w:val="000000" w:themeColor="text1"/>
          <w:lang w:val="es-ES_tradnl"/>
        </w:rPr>
        <w:t xml:space="preserve">Según la Sección Tercera del Consejo de Estado, la liquidación es la actuación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w:t>
      </w:r>
      <w:r w:rsidRPr="0046635F">
        <w:rPr>
          <w:rFonts w:ascii="Verdana" w:eastAsia="Calibri" w:hAnsi="Verdana" w:cs="Arial"/>
          <w:bCs/>
          <w:color w:val="000000" w:themeColor="text1"/>
          <w:lang w:val="es-ES_tradnl"/>
        </w:rPr>
        <w:lastRenderedPageBreak/>
        <w:t>le debe a quién y cuánto, bien por las partes de común acuerdo, por la administración unilateralmente o en su caso por el juez, es decir para dar así finiquito y paz y salvo a la relación negocial”</w:t>
      </w:r>
      <w:r w:rsidRPr="0046635F">
        <w:rPr>
          <w:rFonts w:ascii="Verdana" w:hAnsi="Verdana" w:cs="Arial"/>
          <w:vertAlign w:val="superscript"/>
          <w:lang w:eastAsia="es-CO"/>
        </w:rPr>
        <w:t xml:space="preserve"> </w:t>
      </w:r>
      <w:bookmarkEnd w:id="3"/>
      <w:r w:rsidRPr="0046635F">
        <w:rPr>
          <w:rFonts w:ascii="Verdana" w:hAnsi="Verdana"/>
          <w:vertAlign w:val="superscript"/>
          <w:lang w:eastAsia="es-CO"/>
        </w:rPr>
        <w:footnoteReference w:id="4"/>
      </w:r>
      <w:r w:rsidRPr="0046635F">
        <w:rPr>
          <w:rFonts w:ascii="Verdana" w:hAnsi="Verdana" w:cs="Arial"/>
          <w:lang w:eastAsia="es-CO"/>
        </w:rPr>
        <w:t>.</w:t>
      </w:r>
    </w:p>
    <w:p w14:paraId="3899ADE7" w14:textId="77777777" w:rsidR="00E053C6" w:rsidRPr="0046635F" w:rsidRDefault="00E053C6" w:rsidP="00E053C6">
      <w:pPr>
        <w:pStyle w:val="Prrafodelista"/>
        <w:spacing w:after="0" w:line="276" w:lineRule="auto"/>
        <w:jc w:val="both"/>
        <w:rPr>
          <w:rFonts w:ascii="Verdana" w:eastAsia="Calibri" w:hAnsi="Verdana" w:cs="Arial"/>
          <w:bCs/>
          <w:color w:val="000000" w:themeColor="text1"/>
          <w:lang w:val="es-ES_tradnl"/>
        </w:rPr>
      </w:pPr>
    </w:p>
    <w:p w14:paraId="79EC9AA0" w14:textId="01F2821B" w:rsidR="00EB3A50" w:rsidRPr="00497D62" w:rsidRDefault="00497D62" w:rsidP="00497D62">
      <w:pPr>
        <w:pStyle w:val="Prrafodelista"/>
        <w:numPr>
          <w:ilvl w:val="0"/>
          <w:numId w:val="5"/>
        </w:numPr>
        <w:spacing w:after="0" w:line="276" w:lineRule="auto"/>
        <w:jc w:val="both"/>
        <w:rPr>
          <w:rFonts w:ascii="Verdana" w:eastAsia="Calibri" w:hAnsi="Verdana" w:cs="Arial"/>
          <w:lang w:val="es-MX"/>
        </w:rPr>
      </w:pPr>
      <w:r>
        <w:rPr>
          <w:rFonts w:ascii="Verdana" w:eastAsia="Calibri" w:hAnsi="Verdana" w:cs="Arial"/>
          <w:lang w:val="es-MX"/>
        </w:rPr>
        <w:t>De</w:t>
      </w:r>
      <w:r w:rsidR="00043390" w:rsidRPr="00043390">
        <w:rPr>
          <w:rFonts w:ascii="Verdana" w:eastAsia="Calibri" w:hAnsi="Verdana" w:cs="Arial"/>
          <w:lang w:val="es-MX"/>
        </w:rPr>
        <w:t>l mencionado artículo, como se observó</w:t>
      </w:r>
      <w:r w:rsidR="00BF335A" w:rsidRPr="007B798B">
        <w:rPr>
          <w:rFonts w:ascii="Verdana" w:eastAsia="Calibri" w:hAnsi="Verdana" w:cs="Arial"/>
          <w:lang w:val="es-MX"/>
        </w:rPr>
        <w:t>,</w:t>
      </w:r>
      <w:r w:rsidR="008A1480" w:rsidRPr="007B798B">
        <w:rPr>
          <w:rFonts w:ascii="Verdana" w:eastAsia="Calibri" w:hAnsi="Verdana" w:cs="Arial"/>
          <w:lang w:val="es-MX"/>
        </w:rPr>
        <w:t xml:space="preserve"> se evidencia que </w:t>
      </w:r>
      <w:r w:rsidR="00BF335A" w:rsidRPr="007B798B">
        <w:rPr>
          <w:rFonts w:ascii="Verdana" w:eastAsia="Calibri" w:hAnsi="Verdana" w:cs="Arial"/>
          <w:lang w:val="es-MX"/>
        </w:rPr>
        <w:t xml:space="preserve">los contratos de prestación de servicios profesionales y de apoyo a la gestión están exceptuados </w:t>
      </w:r>
      <w:r w:rsidR="00002693">
        <w:rPr>
          <w:rFonts w:ascii="Verdana" w:eastAsia="Calibri" w:hAnsi="Verdana" w:cs="Arial"/>
          <w:lang w:val="es-MX"/>
        </w:rPr>
        <w:t>d</w:t>
      </w:r>
      <w:r w:rsidR="00BF335A" w:rsidRPr="007B798B">
        <w:rPr>
          <w:rFonts w:ascii="Verdana" w:eastAsia="Calibri" w:hAnsi="Verdana" w:cs="Arial"/>
          <w:lang w:val="es-MX"/>
        </w:rPr>
        <w:t xml:space="preserve">el deber de liquidación, pero las Entidades Estatales en el marco de su autonomía y de considerarlo </w:t>
      </w:r>
      <w:r w:rsidR="007B798B" w:rsidRPr="007B798B">
        <w:rPr>
          <w:rFonts w:ascii="Verdana" w:eastAsia="Calibri" w:hAnsi="Verdana" w:cs="Arial"/>
          <w:lang w:val="es-MX"/>
        </w:rPr>
        <w:t>necesario, pueden</w:t>
      </w:r>
      <w:r w:rsidR="00543B2F" w:rsidRPr="007B798B">
        <w:rPr>
          <w:rFonts w:ascii="Verdana" w:eastAsia="Calibri" w:hAnsi="Verdana" w:cs="Arial"/>
          <w:lang w:val="es-MX"/>
        </w:rPr>
        <w:t xml:space="preserve"> pactar la liquidación de dichos contratos, ya que la norma los exceptúa, pero no lo prohíbe.</w:t>
      </w:r>
      <w:r w:rsidR="0064765C" w:rsidRPr="007B798B">
        <w:rPr>
          <w:rFonts w:ascii="Verdana" w:eastAsia="Calibri" w:hAnsi="Verdana" w:cs="Arial"/>
          <w:lang w:val="es-MX"/>
        </w:rPr>
        <w:t xml:space="preserve"> </w:t>
      </w:r>
      <w:r w:rsidR="0064765C" w:rsidRPr="00497D62">
        <w:rPr>
          <w:rFonts w:ascii="Verdana" w:eastAsia="Calibri" w:hAnsi="Verdana" w:cs="Arial"/>
          <w:lang w:val="es-MX"/>
        </w:rPr>
        <w:t>En ese sentido,</w:t>
      </w:r>
      <w:r w:rsidR="0064765C" w:rsidRPr="00497D62">
        <w:rPr>
          <w:rFonts w:ascii="Verdana" w:eastAsia="Calibri" w:hAnsi="Verdana" w:cs="Arial"/>
          <w:bCs/>
          <w:color w:val="000000" w:themeColor="text1"/>
          <w:lang w:val="es-ES_tradnl"/>
        </w:rPr>
        <w:t xml:space="preserve"> la liquidación no es obligatoria en los contratos de prestación de servicios profesionales y de apoyo a la gestión, pues de acuerdo con la naturaleza de este contrato no reviste una complejidad que implique hacer un ajuste final de cuentas, reconociendo saldos a favor para alguna de las partes. Sin embargo, existen casos donde estos contratos tengan una importancia y relevancia que establezcan obligaciones que hagan difícil hacer un ajuste de cuentas con la simple cuenta de cobro, o que conlleve a discrepancia y controversias, razón por la que la ley no prohíbe, por un lado, que se pacte la liquidación como cláusula accidental</w:t>
      </w:r>
      <w:r w:rsidR="0064765C" w:rsidRPr="0064765C">
        <w:rPr>
          <w:rFonts w:eastAsia="Arial"/>
          <w:vertAlign w:val="superscript"/>
          <w:lang w:val="es-ES"/>
        </w:rPr>
        <w:footnoteReference w:id="5"/>
      </w:r>
      <w:r w:rsidR="0064765C" w:rsidRPr="00497D62">
        <w:rPr>
          <w:rFonts w:ascii="Verdana" w:eastAsia="Arial" w:hAnsi="Verdana" w:cs="Arial"/>
          <w:lang w:val="es-ES"/>
        </w:rPr>
        <w:t xml:space="preserve"> y, por otro, que las partes consideren necesaria la liquidación al finalizar el contrato.</w:t>
      </w:r>
    </w:p>
    <w:p w14:paraId="265D2AE0" w14:textId="77777777" w:rsidR="00B50250" w:rsidRPr="00B50250" w:rsidRDefault="00B50250" w:rsidP="00B50250">
      <w:pPr>
        <w:pStyle w:val="Prrafodelista"/>
        <w:spacing w:after="0" w:line="276" w:lineRule="auto"/>
        <w:jc w:val="both"/>
        <w:rPr>
          <w:rFonts w:ascii="Verdana" w:eastAsia="Calibri" w:hAnsi="Verdana" w:cs="Arial"/>
          <w:lang w:val="es-MX"/>
        </w:rPr>
      </w:pPr>
    </w:p>
    <w:p w14:paraId="279DDBA8" w14:textId="331B454A" w:rsidR="00B50250" w:rsidRDefault="00FE31E9" w:rsidP="00EB3A50">
      <w:pPr>
        <w:pStyle w:val="Prrafodelista"/>
        <w:numPr>
          <w:ilvl w:val="0"/>
          <w:numId w:val="5"/>
        </w:numPr>
        <w:spacing w:after="0" w:line="276" w:lineRule="auto"/>
        <w:jc w:val="both"/>
        <w:rPr>
          <w:rFonts w:ascii="Verdana" w:eastAsia="Calibri" w:hAnsi="Verdana" w:cs="Arial"/>
          <w:lang w:val="es-MX"/>
        </w:rPr>
      </w:pPr>
      <w:r>
        <w:rPr>
          <w:rFonts w:ascii="Verdana" w:eastAsia="Calibri" w:hAnsi="Verdana" w:cs="Arial"/>
          <w:lang w:val="es-MX"/>
        </w:rPr>
        <w:t>Adicionalmente</w:t>
      </w:r>
      <w:r w:rsidR="00496167">
        <w:rPr>
          <w:rFonts w:ascii="Verdana" w:eastAsia="Calibri" w:hAnsi="Verdana" w:cs="Arial"/>
          <w:lang w:val="es-MX"/>
        </w:rPr>
        <w:t xml:space="preserve">, </w:t>
      </w:r>
      <w:r w:rsidR="00543EAC">
        <w:rPr>
          <w:rFonts w:ascii="Verdana" w:eastAsia="Calibri" w:hAnsi="Verdana" w:cs="Arial"/>
          <w:lang w:val="es-MX"/>
        </w:rPr>
        <w:t>y teniendo en cuenta el objeto bajo consulta, es preciso indic</w:t>
      </w:r>
      <w:r w:rsidR="00CE386B">
        <w:rPr>
          <w:rFonts w:ascii="Verdana" w:eastAsia="Calibri" w:hAnsi="Verdana" w:cs="Arial"/>
          <w:lang w:val="es-MX"/>
        </w:rPr>
        <w:t xml:space="preserve">ar </w:t>
      </w:r>
      <w:r w:rsidR="003F314A">
        <w:rPr>
          <w:rFonts w:ascii="Verdana" w:eastAsia="Calibri" w:hAnsi="Verdana" w:cs="Arial"/>
          <w:lang w:val="es-MX"/>
        </w:rPr>
        <w:t xml:space="preserve">que </w:t>
      </w:r>
      <w:r w:rsidR="003F314A" w:rsidRPr="003F314A">
        <w:rPr>
          <w:rFonts w:ascii="Verdana" w:eastAsia="Calibri" w:hAnsi="Verdana" w:cs="Arial"/>
          <w:lang w:val="es-MX"/>
        </w:rPr>
        <w:t>las Entidades Estatales</w:t>
      </w:r>
      <w:r w:rsidR="00CE386B">
        <w:rPr>
          <w:rFonts w:ascii="Verdana" w:eastAsia="Calibri" w:hAnsi="Verdana" w:cs="Arial"/>
          <w:lang w:val="es-MX"/>
        </w:rPr>
        <w:t>, de acuerdo con lo dispuesto en el artículo 60 de la Ley 80 de 1993,</w:t>
      </w:r>
      <w:r w:rsidR="003F314A" w:rsidRPr="003F314A">
        <w:rPr>
          <w:rFonts w:ascii="Verdana" w:eastAsia="Calibri" w:hAnsi="Verdana" w:cs="Arial"/>
          <w:lang w:val="es-MX"/>
        </w:rPr>
        <w:t xml:space="preserve"> deben liquidar: a) los contratos de tracto sucesivo, esto es aquellos cuyas obligaciones se ejecuten de manera periódica o difieren en el tiempo o sucesivamente a medida que se van causando; b) aquellos contratos cuya ejecución o cumplimiento se prolonguen en el tiempo, ya sea por la naturaleza periódica de las prestaciones o por las vicisitudes que se presenten en su ejecución que lo dilaten o prorroguen y; c) los demás que lo requieran, con fundamento en su naturaleza, objeto y plazo, así como su importancia o relevancia o </w:t>
      </w:r>
      <w:r w:rsidR="003F314A" w:rsidRPr="003F314A">
        <w:rPr>
          <w:rFonts w:ascii="Verdana" w:eastAsia="Calibri" w:hAnsi="Verdana" w:cs="Arial"/>
          <w:lang w:val="es-MX"/>
        </w:rPr>
        <w:lastRenderedPageBreak/>
        <w:t xml:space="preserve">por la eventualidad de discrepancias y controversias en torno a su ejecución. </w:t>
      </w:r>
      <w:r w:rsidR="00543EAC">
        <w:rPr>
          <w:rFonts w:ascii="Verdana" w:eastAsia="Calibri" w:hAnsi="Verdana" w:cs="Arial"/>
          <w:lang w:val="es-MX"/>
        </w:rPr>
        <w:t>De esta forma</w:t>
      </w:r>
      <w:r w:rsidR="003F314A" w:rsidRPr="003F314A">
        <w:rPr>
          <w:rFonts w:ascii="Verdana" w:eastAsia="Calibri" w:hAnsi="Verdana" w:cs="Arial"/>
          <w:lang w:val="es-MX"/>
        </w:rPr>
        <w:t xml:space="preserve">, se aclara, </w:t>
      </w:r>
      <w:proofErr w:type="gramStart"/>
      <w:r w:rsidR="003F314A" w:rsidRPr="003F314A">
        <w:rPr>
          <w:rFonts w:ascii="Verdana" w:eastAsia="Calibri" w:hAnsi="Verdana" w:cs="Arial"/>
          <w:lang w:val="es-MX"/>
        </w:rPr>
        <w:t>que</w:t>
      </w:r>
      <w:proofErr w:type="gramEnd"/>
      <w:r w:rsidR="003F314A" w:rsidRPr="003F314A">
        <w:rPr>
          <w:rFonts w:ascii="Verdana" w:eastAsia="Calibri" w:hAnsi="Verdana" w:cs="Arial"/>
          <w:lang w:val="es-MX"/>
        </w:rPr>
        <w:t xml:space="preserve"> si cumple</w:t>
      </w:r>
      <w:r w:rsidR="00497D62">
        <w:rPr>
          <w:rFonts w:ascii="Verdana" w:eastAsia="Calibri" w:hAnsi="Verdana" w:cs="Arial"/>
          <w:lang w:val="es-MX"/>
        </w:rPr>
        <w:t>n</w:t>
      </w:r>
      <w:r w:rsidR="003F314A" w:rsidRPr="003F314A">
        <w:rPr>
          <w:rFonts w:ascii="Verdana" w:eastAsia="Calibri" w:hAnsi="Verdana" w:cs="Arial"/>
          <w:lang w:val="es-MX"/>
        </w:rPr>
        <w:t xml:space="preserve"> con las condiciones antes señaladas, la entidad contratante deberá determinar sobre el caso particular y concreto, si procede la liquidación y la forma en la que la hará.</w:t>
      </w:r>
    </w:p>
    <w:p w14:paraId="707F0C20" w14:textId="77777777" w:rsidR="004C0B58" w:rsidRPr="004C0B58" w:rsidRDefault="004C0B58" w:rsidP="004C0B58">
      <w:pPr>
        <w:pStyle w:val="Prrafodelista"/>
        <w:rPr>
          <w:rFonts w:ascii="Verdana" w:eastAsia="Calibri" w:hAnsi="Verdana" w:cs="Arial"/>
          <w:lang w:val="es-MX"/>
        </w:rPr>
      </w:pPr>
    </w:p>
    <w:p w14:paraId="71E4C5A4" w14:textId="1E421832" w:rsidR="004C0B58" w:rsidRDefault="004C0B58" w:rsidP="00EB3A50">
      <w:pPr>
        <w:pStyle w:val="Prrafodelista"/>
        <w:numPr>
          <w:ilvl w:val="0"/>
          <w:numId w:val="5"/>
        </w:numPr>
        <w:spacing w:after="0" w:line="276" w:lineRule="auto"/>
        <w:jc w:val="both"/>
        <w:rPr>
          <w:rFonts w:ascii="Verdana" w:eastAsia="Calibri" w:hAnsi="Verdana" w:cs="Arial"/>
          <w:lang w:val="es-MX"/>
        </w:rPr>
      </w:pPr>
      <w:r>
        <w:rPr>
          <w:rFonts w:ascii="Verdana" w:eastAsia="Calibri" w:hAnsi="Verdana" w:cs="Arial"/>
          <w:lang w:val="es-MX"/>
        </w:rPr>
        <w:t>En ese sentido, respecto del procedimiento para liquidar los contratos estatales, se tiene que</w:t>
      </w:r>
      <w:r w:rsidR="009D5CD1">
        <w:rPr>
          <w:rFonts w:ascii="Verdana" w:eastAsia="Calibri" w:hAnsi="Verdana" w:cs="Arial"/>
          <w:lang w:val="es-MX"/>
        </w:rPr>
        <w:t xml:space="preserve"> las Entidades Estatales</w:t>
      </w:r>
      <w:r w:rsidR="001F210C" w:rsidRPr="001F210C">
        <w:rPr>
          <w:rFonts w:ascii="Verdana" w:eastAsia="Calibri" w:hAnsi="Verdana" w:cs="Arial"/>
          <w:lang w:val="es-MX"/>
        </w:rPr>
        <w:t xml:space="preserve"> en ejercicio de </w:t>
      </w:r>
      <w:r w:rsidR="009D5CD1">
        <w:rPr>
          <w:rFonts w:ascii="Verdana" w:eastAsia="Calibri" w:hAnsi="Verdana" w:cs="Arial"/>
          <w:lang w:val="es-MX"/>
        </w:rPr>
        <w:t>su</w:t>
      </w:r>
      <w:r w:rsidR="001F210C" w:rsidRPr="001F210C">
        <w:rPr>
          <w:rFonts w:ascii="Verdana" w:eastAsia="Calibri" w:hAnsi="Verdana" w:cs="Arial"/>
          <w:lang w:val="es-MX"/>
        </w:rPr>
        <w:t xml:space="preserve"> autonomía de la voluntad y de conformidad con los criterios de la naturaleza, objeto y plazo del contrato, puede</w:t>
      </w:r>
      <w:r w:rsidR="009D5CD1">
        <w:rPr>
          <w:rFonts w:ascii="Verdana" w:eastAsia="Calibri" w:hAnsi="Verdana" w:cs="Arial"/>
          <w:lang w:val="es-MX"/>
        </w:rPr>
        <w:t>n</w:t>
      </w:r>
      <w:r w:rsidR="001F210C" w:rsidRPr="001F210C">
        <w:rPr>
          <w:rFonts w:ascii="Verdana" w:eastAsia="Calibri" w:hAnsi="Verdana" w:cs="Arial"/>
          <w:lang w:val="es-MX"/>
        </w:rPr>
        <w:t xml:space="preserve"> definir en el pliego de condiciones o en el contrato el plazo para efectuar la liquidación de mutuo acuerdo. </w:t>
      </w:r>
      <w:r w:rsidR="009D5CD1">
        <w:rPr>
          <w:rFonts w:ascii="Verdana" w:eastAsia="Calibri" w:hAnsi="Verdana" w:cs="Arial"/>
          <w:lang w:val="es-MX"/>
        </w:rPr>
        <w:t>Pero, en</w:t>
      </w:r>
      <w:r w:rsidR="001F210C" w:rsidRPr="001F210C">
        <w:rPr>
          <w:rFonts w:ascii="Verdana" w:eastAsia="Calibri" w:hAnsi="Verdana" w:cs="Arial"/>
          <w:lang w:val="es-MX"/>
        </w:rPr>
        <w:t xml:space="preserve"> ausencia de pacto contractual, el artículo 11 </w:t>
      </w:r>
      <w:r w:rsidR="000D6824">
        <w:rPr>
          <w:rFonts w:ascii="Verdana" w:eastAsia="Calibri" w:hAnsi="Verdana" w:cs="Arial"/>
          <w:lang w:val="es-MX"/>
        </w:rPr>
        <w:t>ibidem</w:t>
      </w:r>
      <w:r w:rsidR="001F210C" w:rsidRPr="001F210C">
        <w:rPr>
          <w:rFonts w:ascii="Verdana" w:eastAsia="Calibri" w:hAnsi="Verdana" w:cs="Arial"/>
          <w:lang w:val="es-MX"/>
        </w:rPr>
        <w:t xml:space="preserve"> prevé un término supletivo de </w:t>
      </w:r>
      <w:r w:rsidR="00342517">
        <w:rPr>
          <w:rFonts w:ascii="Verdana" w:eastAsia="Calibri" w:hAnsi="Verdana" w:cs="Arial"/>
          <w:lang w:val="es-MX"/>
        </w:rPr>
        <w:t>cuatro (</w:t>
      </w:r>
      <w:r w:rsidR="001F210C" w:rsidRPr="001F210C">
        <w:rPr>
          <w:rFonts w:ascii="Verdana" w:eastAsia="Calibri" w:hAnsi="Verdana" w:cs="Arial"/>
          <w:lang w:val="es-MX"/>
        </w:rPr>
        <w:t>4</w:t>
      </w:r>
      <w:r w:rsidR="00342517">
        <w:rPr>
          <w:rFonts w:ascii="Verdana" w:eastAsia="Calibri" w:hAnsi="Verdana" w:cs="Arial"/>
          <w:lang w:val="es-MX"/>
        </w:rPr>
        <w:t>)</w:t>
      </w:r>
      <w:r w:rsidR="001F210C" w:rsidRPr="001F210C">
        <w:rPr>
          <w:rFonts w:ascii="Verdana" w:eastAsia="Calibri" w:hAnsi="Verdana" w:cs="Arial"/>
          <w:lang w:val="es-MX"/>
        </w:rPr>
        <w:t xml:space="preserve"> meses contados desde: i) el vencimiento del plazo previsto para la ejecución del contrato; </w:t>
      </w:r>
      <w:proofErr w:type="spellStart"/>
      <w:r w:rsidR="001F210C" w:rsidRPr="001F210C">
        <w:rPr>
          <w:rFonts w:ascii="Verdana" w:eastAsia="Calibri" w:hAnsi="Verdana" w:cs="Arial"/>
          <w:lang w:val="es-MX"/>
        </w:rPr>
        <w:t>ii</w:t>
      </w:r>
      <w:proofErr w:type="spellEnd"/>
      <w:r w:rsidR="001F210C" w:rsidRPr="001F210C">
        <w:rPr>
          <w:rFonts w:ascii="Verdana" w:eastAsia="Calibri" w:hAnsi="Verdana" w:cs="Arial"/>
          <w:lang w:val="es-MX"/>
        </w:rPr>
        <w:t xml:space="preserve">) la expedición del acto administrativo que ordene la terminación del contrato; o, </w:t>
      </w:r>
      <w:proofErr w:type="spellStart"/>
      <w:r w:rsidR="001F210C" w:rsidRPr="001F210C">
        <w:rPr>
          <w:rFonts w:ascii="Verdana" w:eastAsia="Calibri" w:hAnsi="Verdana" w:cs="Arial"/>
          <w:lang w:val="es-MX"/>
        </w:rPr>
        <w:t>iii</w:t>
      </w:r>
      <w:proofErr w:type="spellEnd"/>
      <w:r w:rsidR="001F210C" w:rsidRPr="001F210C">
        <w:rPr>
          <w:rFonts w:ascii="Verdana" w:eastAsia="Calibri" w:hAnsi="Verdana" w:cs="Arial"/>
          <w:lang w:val="es-MX"/>
        </w:rPr>
        <w:t>) la fecha del acuerdo que disponga la terminación del contrato.</w:t>
      </w:r>
    </w:p>
    <w:p w14:paraId="300199E9" w14:textId="77777777" w:rsidR="004A3D9C" w:rsidRPr="004A3D9C" w:rsidRDefault="004A3D9C" w:rsidP="004A3D9C">
      <w:pPr>
        <w:pStyle w:val="Prrafodelista"/>
        <w:jc w:val="both"/>
        <w:rPr>
          <w:rFonts w:ascii="Verdana" w:eastAsia="Calibri" w:hAnsi="Verdana" w:cs="Arial"/>
          <w:lang w:val="es-MX"/>
        </w:rPr>
      </w:pPr>
    </w:p>
    <w:p w14:paraId="4DECF441" w14:textId="7AA64384" w:rsidR="004A3D9C" w:rsidRPr="006C175C" w:rsidRDefault="004A3D9C" w:rsidP="006C175C">
      <w:pPr>
        <w:pStyle w:val="Prrafodelista"/>
        <w:numPr>
          <w:ilvl w:val="0"/>
          <w:numId w:val="5"/>
        </w:numPr>
        <w:spacing w:after="120" w:line="276" w:lineRule="auto"/>
        <w:jc w:val="both"/>
        <w:rPr>
          <w:rFonts w:ascii="Verdana" w:hAnsi="Verdana" w:cs="Arial"/>
          <w:lang w:val="es-ES_tradnl"/>
        </w:rPr>
      </w:pPr>
      <w:r w:rsidRPr="004A3D9C">
        <w:rPr>
          <w:rFonts w:ascii="Verdana" w:hAnsi="Verdana" w:cs="Arial"/>
          <w:lang w:val="es-ES_tradnl"/>
        </w:rPr>
        <w:t>E</w:t>
      </w:r>
      <w:r w:rsidR="009D5CD1">
        <w:rPr>
          <w:rFonts w:ascii="Verdana" w:hAnsi="Verdana" w:cs="Arial"/>
          <w:lang w:val="es-ES_tradnl"/>
        </w:rPr>
        <w:t>n suma, e</w:t>
      </w:r>
      <w:r w:rsidRPr="004A3D9C">
        <w:rPr>
          <w:rFonts w:ascii="Verdana" w:hAnsi="Verdana" w:cs="Arial"/>
          <w:lang w:val="es-ES_tradnl"/>
        </w:rPr>
        <w:t xml:space="preserve">l artículo 11 de la Ley 1150 de 2007 señala que la liquidación de mutuo acuerdo se deberá realizar dentro del plazo previsto en </w:t>
      </w:r>
      <w:r w:rsidRPr="004A3D9C">
        <w:rPr>
          <w:rFonts w:ascii="Verdana" w:hAnsi="Verdana" w:cs="Arial"/>
          <w:i/>
          <w:iCs/>
          <w:lang w:val="es-ES_tradnl"/>
        </w:rPr>
        <w:t>“</w:t>
      </w:r>
      <w:r w:rsidRPr="009D5CD1">
        <w:rPr>
          <w:rFonts w:ascii="Verdana" w:hAnsi="Verdana" w:cs="Arial"/>
          <w:lang w:val="es-ES_tradnl"/>
        </w:rPr>
        <w:t>los pliegos de condiciones o sus equivalentes, o dentro del que acuerden las partes para el efecto”.</w:t>
      </w:r>
      <w:r w:rsidRPr="004A3D9C">
        <w:rPr>
          <w:rFonts w:ascii="Verdana" w:hAnsi="Verdana" w:cs="Arial"/>
          <w:lang w:val="es-ES_tradnl"/>
        </w:rPr>
        <w:t xml:space="preserve"> Para dilucidar a qué se refiere la norma con “equivalentes” resulta necesario tener presente que el pliego de condiciones es un documento contentivo de las reglas aplicables a un determinado proceso de selección, que </w:t>
      </w:r>
      <w:r w:rsidRPr="009D5CD1">
        <w:rPr>
          <w:rFonts w:ascii="Verdana" w:hAnsi="Verdana" w:cs="Arial"/>
          <w:lang w:val="es-ES_tradnl"/>
        </w:rPr>
        <w:t>“materializa los principios de planeación contractual y de trasparencia, comoquiera que su adecuada formulación permite o garantiza la selección objetiva del contratista de acuerdo con los parámetros de calificación correspondientes para cada tipo de procedimiento [y que] constituye la ley tanto del procedimiento administrativo de selección del contratista, como del contrato a</w:t>
      </w:r>
      <w:r w:rsidRPr="009D5CD1">
        <w:rPr>
          <w:rFonts w:ascii="Verdana" w:hAnsi="Verdana" w:cs="Arial"/>
          <w:spacing w:val="-7"/>
          <w:lang w:val="es-ES_tradnl"/>
        </w:rPr>
        <w:t xml:space="preserve"> </w:t>
      </w:r>
      <w:r w:rsidRPr="009D5CD1">
        <w:rPr>
          <w:rFonts w:ascii="Verdana" w:hAnsi="Verdana" w:cs="Arial"/>
          <w:lang w:val="es-ES_tradnl"/>
        </w:rPr>
        <w:t>celebrar”</w:t>
      </w:r>
      <w:r w:rsidRPr="009D5CD1">
        <w:rPr>
          <w:rFonts w:ascii="Verdana" w:hAnsi="Verdana"/>
          <w:vertAlign w:val="superscript"/>
          <w:lang w:val="es-ES_tradnl"/>
        </w:rPr>
        <w:footnoteReference w:id="6"/>
      </w:r>
      <w:r w:rsidRPr="009D5CD1">
        <w:rPr>
          <w:rFonts w:ascii="Verdana" w:hAnsi="Verdana" w:cs="Arial"/>
          <w:lang w:val="es-ES_tradnl"/>
        </w:rPr>
        <w:t>.</w:t>
      </w:r>
      <w:r w:rsidR="006C175C">
        <w:rPr>
          <w:rFonts w:ascii="Verdana" w:hAnsi="Verdana" w:cs="Arial"/>
          <w:lang w:val="es-ES_tradnl"/>
        </w:rPr>
        <w:t xml:space="preserve"> </w:t>
      </w:r>
      <w:r w:rsidRPr="006C175C">
        <w:rPr>
          <w:rFonts w:ascii="Verdana" w:hAnsi="Verdana" w:cs="Arial"/>
          <w:lang w:val="es-ES_tradnl"/>
        </w:rPr>
        <w:t>A partir de tales características</w:t>
      </w:r>
      <w:r w:rsidR="00EC5ABE" w:rsidRPr="006C175C">
        <w:rPr>
          <w:rFonts w:ascii="Verdana" w:hAnsi="Verdana" w:cs="Arial"/>
          <w:lang w:val="es-ES_tradnl"/>
        </w:rPr>
        <w:t xml:space="preserve">, </w:t>
      </w:r>
      <w:r w:rsidRPr="006C175C">
        <w:rPr>
          <w:rFonts w:ascii="Verdana" w:hAnsi="Verdana" w:cs="Arial"/>
          <w:lang w:val="es-ES_tradnl"/>
        </w:rPr>
        <w:t>debe determinarse la equivalencia de un documento con un pliego de condiciones, la cual se puede ejemplificar claramente con la invitación a participar en los procesos de mínima cuantía</w:t>
      </w:r>
      <w:r w:rsidRPr="004A3D9C">
        <w:rPr>
          <w:vertAlign w:val="superscript"/>
          <w:lang w:val="es-ES_tradnl"/>
        </w:rPr>
        <w:footnoteReference w:id="7"/>
      </w:r>
      <w:r w:rsidRPr="006C175C">
        <w:rPr>
          <w:rFonts w:ascii="Verdana" w:hAnsi="Verdana" w:cs="Arial"/>
          <w:lang w:val="es-ES_tradnl"/>
        </w:rPr>
        <w:t xml:space="preserve">, documento dentro del cual la entidad contratante debe fijar las </w:t>
      </w:r>
      <w:r w:rsidRPr="006C175C">
        <w:rPr>
          <w:rFonts w:ascii="Verdana" w:hAnsi="Verdana" w:cs="Arial"/>
          <w:lang w:val="es-ES_tradnl"/>
        </w:rPr>
        <w:lastRenderedPageBreak/>
        <w:t xml:space="preserve">reglas aplicables al procedimiento de selección, cumpliendo con la función del pliego de condiciones. En tal sentido, es un documento “equivalente” del mismo en los términos del artículo 11 </w:t>
      </w:r>
      <w:r w:rsidR="006C175C" w:rsidRPr="006C175C">
        <w:rPr>
          <w:rFonts w:ascii="Verdana" w:hAnsi="Verdana" w:cs="Arial"/>
          <w:lang w:val="es-ES_tradnl"/>
        </w:rPr>
        <w:t>i</w:t>
      </w:r>
      <w:r w:rsidRPr="006C175C">
        <w:rPr>
          <w:rFonts w:ascii="Verdana" w:hAnsi="Verdana" w:cs="Arial"/>
          <w:lang w:val="es-ES_tradnl"/>
        </w:rPr>
        <w:t>bidem</w:t>
      </w:r>
      <w:r w:rsidRPr="006C175C">
        <w:rPr>
          <w:rFonts w:ascii="Verdana" w:hAnsi="Verdana" w:cs="Arial"/>
          <w:i/>
          <w:iCs/>
          <w:lang w:val="es-ES_tradnl"/>
        </w:rPr>
        <w:t xml:space="preserve">, </w:t>
      </w:r>
      <w:r w:rsidRPr="006C175C">
        <w:rPr>
          <w:rFonts w:ascii="Verdana" w:hAnsi="Verdana" w:cs="Arial"/>
          <w:lang w:val="es-ES_tradnl"/>
        </w:rPr>
        <w:t xml:space="preserve">dentro del cual es viable establecer el plazo para la liquidación de mutuo acuerdo. </w:t>
      </w:r>
    </w:p>
    <w:p w14:paraId="3F23BDAE" w14:textId="77777777" w:rsidR="00520282" w:rsidRPr="00F94E54" w:rsidRDefault="00520282" w:rsidP="00520282">
      <w:pPr>
        <w:pStyle w:val="Prrafodelista"/>
        <w:spacing w:after="120" w:line="276" w:lineRule="auto"/>
        <w:jc w:val="both"/>
        <w:rPr>
          <w:rFonts w:ascii="Verdana" w:hAnsi="Verdana" w:cs="Arial"/>
          <w:lang w:val="es-ES_tradnl"/>
        </w:rPr>
      </w:pPr>
    </w:p>
    <w:p w14:paraId="1CDEF249" w14:textId="1B35264F" w:rsidR="004A3D9C" w:rsidRPr="00626CAA" w:rsidRDefault="00F94E54" w:rsidP="00EB3A50">
      <w:pPr>
        <w:pStyle w:val="Prrafodelista"/>
        <w:numPr>
          <w:ilvl w:val="0"/>
          <w:numId w:val="5"/>
        </w:numPr>
        <w:spacing w:after="0" w:line="276" w:lineRule="auto"/>
        <w:jc w:val="both"/>
        <w:rPr>
          <w:rFonts w:ascii="Verdana" w:eastAsia="Calibri" w:hAnsi="Verdana" w:cs="Arial"/>
          <w:lang w:val="es-MX"/>
        </w:rPr>
      </w:pPr>
      <w:r w:rsidRPr="00626CAA">
        <w:rPr>
          <w:rFonts w:ascii="Verdana" w:hAnsi="Verdana" w:cs="Arial"/>
          <w:lang w:val="es-ES"/>
        </w:rPr>
        <w:t>De otra parte, cuando el artículo 11 de la Ley 1150 de 2007 hace</w:t>
      </w:r>
      <w:r w:rsidR="003F56C5" w:rsidRPr="00626CAA">
        <w:rPr>
          <w:rFonts w:ascii="Verdana" w:hAnsi="Verdana" w:cs="Arial"/>
          <w:lang w:val="es-ES"/>
        </w:rPr>
        <w:t xml:space="preserve"> referencia al </w:t>
      </w:r>
      <w:r w:rsidR="00CB01C9" w:rsidRPr="00626CAA">
        <w:rPr>
          <w:rFonts w:ascii="Verdana" w:hAnsi="Verdana" w:cs="Arial"/>
          <w:lang w:val="es-ES"/>
        </w:rPr>
        <w:t xml:space="preserve">término que </w:t>
      </w:r>
      <w:r w:rsidR="00CB01C9" w:rsidRPr="006C175C">
        <w:rPr>
          <w:rFonts w:ascii="Verdana" w:hAnsi="Verdana" w:cs="Arial"/>
          <w:lang w:val="es-ES"/>
        </w:rPr>
        <w:t>“acuerden las partes”</w:t>
      </w:r>
      <w:r w:rsidR="00CB01C9" w:rsidRPr="00626CAA">
        <w:rPr>
          <w:rFonts w:ascii="Verdana" w:hAnsi="Verdana" w:cs="Arial"/>
          <w:lang w:val="es-ES"/>
        </w:rPr>
        <w:t xml:space="preserve"> para efectos de la liquidación de mutuo acuerdo, claramente, está habilitando a las partes para que, en ejercicio de la autonomía de la voluntad que les asiste, prevean, de común acuerdo, un plazo para la liquidación bilateral, el cual, en principio, debe estar recogido en el contrato, al ser este el acto jurídico bilateral en el que se consigna originalmente la voluntad de las partes. Sin embargo, cabe la posibilidad de que en el contrato inicialmente suscrito no se haya previsto un acuerdo para la liquidación bilateral. Este hecho no impide que, en el marco de la ejecución del contrato, las partes acuerden fijar el referido plazo; acuerdo que, en tanto significa una alteración de las reglas que orientan la relación contractual, entraña una modificación del contrato. Por tal razón, su celebración debe cumplir con los requisitos del negocio jurídico, ameritando la concurrencia de capacidad jurídica de los agentes, un consentimiento libre de vicios, un objeto y causa lícita, así como la elevación a escrito requerida en materia de contratación estatal</w:t>
      </w:r>
      <w:r w:rsidR="00CB01C9" w:rsidRPr="00F94E54">
        <w:rPr>
          <w:rFonts w:ascii="Verdana" w:hAnsi="Verdana"/>
          <w:vertAlign w:val="superscript"/>
          <w:lang w:val="es-ES"/>
        </w:rPr>
        <w:footnoteReference w:id="8"/>
      </w:r>
      <w:r w:rsidR="00CB01C9" w:rsidRPr="00626CAA">
        <w:rPr>
          <w:rFonts w:ascii="Verdana" w:hAnsi="Verdana" w:cs="Arial"/>
          <w:lang w:val="es-ES"/>
        </w:rPr>
        <w:t>. Esto significa que para que un documento en el que se fije el plazo para la liquidación de común acuerdo sea válido, requiere de la confluencia de los mencionados elementos.</w:t>
      </w:r>
    </w:p>
    <w:p w14:paraId="4D963B43" w14:textId="77777777" w:rsidR="00626CAA" w:rsidRPr="00626CAA" w:rsidRDefault="00626CAA" w:rsidP="00626CAA">
      <w:pPr>
        <w:pStyle w:val="Prrafodelista"/>
        <w:spacing w:after="0" w:line="276" w:lineRule="auto"/>
        <w:jc w:val="both"/>
        <w:rPr>
          <w:rFonts w:ascii="Verdana" w:eastAsia="Calibri" w:hAnsi="Verdana" w:cs="Arial"/>
          <w:lang w:val="es-MX"/>
        </w:rPr>
      </w:pPr>
    </w:p>
    <w:p w14:paraId="3DF18D75" w14:textId="19F8443C" w:rsidR="001F3D3D" w:rsidRDefault="00626CAA" w:rsidP="00626CAA">
      <w:pPr>
        <w:pStyle w:val="Prrafodelista"/>
        <w:numPr>
          <w:ilvl w:val="0"/>
          <w:numId w:val="5"/>
        </w:numPr>
        <w:spacing w:after="120" w:line="276" w:lineRule="auto"/>
        <w:jc w:val="both"/>
        <w:rPr>
          <w:rFonts w:ascii="Verdana" w:hAnsi="Verdana" w:cs="Arial"/>
          <w:lang w:val="es-ES"/>
        </w:rPr>
      </w:pPr>
      <w:r w:rsidRPr="00626CAA">
        <w:rPr>
          <w:rFonts w:ascii="Verdana" w:hAnsi="Verdana" w:cs="Arial"/>
          <w:lang w:val="es-ES"/>
        </w:rPr>
        <w:lastRenderedPageBreak/>
        <w:t>Ahora bien, el término de</w:t>
      </w:r>
      <w:r w:rsidR="00C1628B">
        <w:rPr>
          <w:rFonts w:ascii="Verdana" w:hAnsi="Verdana" w:cs="Arial"/>
          <w:lang w:val="es-ES"/>
        </w:rPr>
        <w:t xml:space="preserve"> cuatro</w:t>
      </w:r>
      <w:r w:rsidRPr="00626CAA">
        <w:rPr>
          <w:rFonts w:ascii="Verdana" w:hAnsi="Verdana" w:cs="Arial"/>
          <w:lang w:val="es-ES"/>
        </w:rPr>
        <w:t xml:space="preserve"> </w:t>
      </w:r>
      <w:r w:rsidR="00C1628B">
        <w:rPr>
          <w:rFonts w:ascii="Verdana" w:hAnsi="Verdana" w:cs="Arial"/>
          <w:lang w:val="es-ES"/>
        </w:rPr>
        <w:t>(</w:t>
      </w:r>
      <w:r w:rsidRPr="00626CAA">
        <w:rPr>
          <w:rFonts w:ascii="Verdana" w:hAnsi="Verdana" w:cs="Arial"/>
          <w:lang w:val="es-ES"/>
        </w:rPr>
        <w:t>4</w:t>
      </w:r>
      <w:r w:rsidR="00C1628B">
        <w:rPr>
          <w:rFonts w:ascii="Verdana" w:hAnsi="Verdana" w:cs="Arial"/>
          <w:lang w:val="es-ES"/>
        </w:rPr>
        <w:t>)</w:t>
      </w:r>
      <w:r w:rsidRPr="00626CAA">
        <w:rPr>
          <w:rFonts w:ascii="Verdana" w:hAnsi="Verdana" w:cs="Arial"/>
          <w:lang w:val="es-ES"/>
        </w:rPr>
        <w:t xml:space="preserve"> </w:t>
      </w:r>
      <w:r w:rsidR="000E7969" w:rsidRPr="00626CAA">
        <w:rPr>
          <w:rFonts w:ascii="Verdana" w:hAnsi="Verdana" w:cs="Arial"/>
          <w:lang w:val="es-ES"/>
        </w:rPr>
        <w:t>meses previstos</w:t>
      </w:r>
      <w:r w:rsidR="00C13992">
        <w:rPr>
          <w:rFonts w:ascii="Verdana" w:hAnsi="Verdana" w:cs="Arial"/>
          <w:lang w:val="es-ES"/>
        </w:rPr>
        <w:t xml:space="preserve"> </w:t>
      </w:r>
      <w:r w:rsidRPr="00626CAA">
        <w:rPr>
          <w:rFonts w:ascii="Verdana" w:hAnsi="Verdana" w:cs="Arial"/>
          <w:lang w:val="es-ES"/>
        </w:rPr>
        <w:t>en el artículo 11 de la Ley 1150 de 2007, dado su carácter supletivo, solo resulta aplicable ante la ausencia de regulación de este en el pliego de condiciones –documento equivalente– o acuerdo entre las partes en torno al plazo de liquidación bilateral. Por lo tanto, las partes, en desarrollo de la autonomía de la voluntad que les asiste, están habilitadas para pactar un término diferente, el cual puede ser inferior o incluso superior al plazo supletivo, ante la ausencia de una prohibición normativa al respecto, y ante la existencia, en cambio, de habilitación legal. Sobre este punto, no debe perderse de vista que las actuaciones contractuales regidas por el Estatuto General de Contratación de la Administración Pública se encuentran sometidas a los principios de la función administrativa</w:t>
      </w:r>
      <w:r w:rsidRPr="00626CAA">
        <w:rPr>
          <w:rFonts w:ascii="Verdana" w:hAnsi="Verdana"/>
          <w:vertAlign w:val="superscript"/>
          <w:lang w:val="es-ES"/>
        </w:rPr>
        <w:footnoteReference w:id="9"/>
      </w:r>
      <w:r w:rsidRPr="00626CAA">
        <w:rPr>
          <w:rFonts w:ascii="Verdana" w:hAnsi="Verdana" w:cs="Arial"/>
          <w:lang w:val="es-ES"/>
        </w:rPr>
        <w:t>, lo cual implica que las mismas se desarrollen en procura de la economía y la celeridad</w:t>
      </w:r>
      <w:r w:rsidRPr="00626CAA">
        <w:rPr>
          <w:rFonts w:ascii="Verdana" w:hAnsi="Verdana"/>
          <w:vertAlign w:val="superscript"/>
          <w:lang w:val="es-ES"/>
        </w:rPr>
        <w:footnoteReference w:id="10"/>
      </w:r>
      <w:r w:rsidRPr="00626CAA">
        <w:rPr>
          <w:rFonts w:ascii="Verdana" w:hAnsi="Verdana" w:cs="Arial"/>
          <w:lang w:val="es-ES"/>
        </w:rPr>
        <w:t xml:space="preserve">. </w:t>
      </w:r>
    </w:p>
    <w:p w14:paraId="76CC9C8A" w14:textId="77777777" w:rsidR="001F3D3D" w:rsidRPr="001F3D3D" w:rsidRDefault="001F3D3D" w:rsidP="001F3D3D">
      <w:pPr>
        <w:pStyle w:val="Prrafodelista"/>
        <w:rPr>
          <w:rFonts w:ascii="Verdana" w:hAnsi="Verdana" w:cs="Arial"/>
          <w:lang w:val="es-ES"/>
        </w:rPr>
      </w:pPr>
    </w:p>
    <w:p w14:paraId="1138DFEF" w14:textId="45EAFA9F" w:rsidR="00626CAA" w:rsidRPr="00626CAA" w:rsidRDefault="001F3D3D" w:rsidP="00626CAA">
      <w:pPr>
        <w:pStyle w:val="Prrafodelista"/>
        <w:numPr>
          <w:ilvl w:val="0"/>
          <w:numId w:val="5"/>
        </w:numPr>
        <w:spacing w:after="120" w:line="276" w:lineRule="auto"/>
        <w:jc w:val="both"/>
        <w:rPr>
          <w:rFonts w:ascii="Verdana" w:hAnsi="Verdana" w:cs="Arial"/>
          <w:lang w:val="es-ES"/>
        </w:rPr>
      </w:pPr>
      <w:r>
        <w:rPr>
          <w:rFonts w:ascii="Verdana" w:hAnsi="Verdana" w:cs="Arial"/>
          <w:lang w:val="es-ES"/>
        </w:rPr>
        <w:t>Lo anterior</w:t>
      </w:r>
      <w:r w:rsidR="00626CAA" w:rsidRPr="00626CAA">
        <w:rPr>
          <w:rFonts w:ascii="Verdana" w:hAnsi="Verdana" w:cs="Arial"/>
          <w:lang w:val="es-ES"/>
        </w:rPr>
        <w:t xml:space="preserve"> significa que, en ejercicio de la facultad que les asiste para fijar el plazo para la liquidación bilateral, las partes deben actuar en garantía de estos principios, por lo que el término que se acuerde debe ser fijado de manera razonable. </w:t>
      </w:r>
      <w:r w:rsidR="00626CAA" w:rsidRPr="00626CAA">
        <w:rPr>
          <w:rFonts w:ascii="Verdana" w:hAnsi="Verdana" w:cs="Arial"/>
          <w:color w:val="000000" w:themeColor="text1"/>
          <w:lang w:val="es-ES"/>
        </w:rPr>
        <w:t>Durante este término, el contratista puede solicitar que se adelante el trámite de liquidación. Sin embargo, es responsabilidad de la Entidad Estatal convocarlo para adelantar la liquidación de común acuerdo o notificarlo para que se presente a realizarla</w:t>
      </w:r>
      <w:r w:rsidR="00626CAA" w:rsidRPr="00626CAA">
        <w:rPr>
          <w:rFonts w:ascii="Verdana" w:hAnsi="Verdana"/>
          <w:color w:val="000000" w:themeColor="text1"/>
          <w:vertAlign w:val="superscript"/>
          <w:lang w:val="es-ES"/>
        </w:rPr>
        <w:footnoteReference w:id="11"/>
      </w:r>
      <w:r w:rsidR="00626CAA" w:rsidRPr="00626CAA">
        <w:rPr>
          <w:rFonts w:ascii="Verdana" w:hAnsi="Verdana" w:cs="Arial"/>
          <w:color w:val="000000" w:themeColor="text1"/>
          <w:lang w:val="es-ES"/>
        </w:rPr>
        <w:t>, de manera que el contrato pueda ser liquidado bilateralmente, bien sea en el plazo previsto en el pliego de condiciones, el acordado por las partes, o el supletivo de cuatro meses señalado en la ley, según corresponda. Esta liquidación bilateral puede ser total o parcial</w:t>
      </w:r>
      <w:r w:rsidR="00626CAA" w:rsidRPr="00626CAA">
        <w:rPr>
          <w:rFonts w:ascii="Verdana" w:hAnsi="Verdana"/>
          <w:color w:val="000000" w:themeColor="text1"/>
          <w:vertAlign w:val="superscript"/>
          <w:lang w:val="es-ES"/>
        </w:rPr>
        <w:footnoteReference w:id="12"/>
      </w:r>
      <w:r w:rsidR="00626CAA" w:rsidRPr="00626CAA">
        <w:rPr>
          <w:rFonts w:ascii="Verdana" w:hAnsi="Verdana" w:cs="Arial"/>
          <w:color w:val="000000" w:themeColor="text1"/>
          <w:lang w:val="es-ES"/>
        </w:rPr>
        <w:t xml:space="preserve">, y el </w:t>
      </w:r>
      <w:r w:rsidR="00626CAA" w:rsidRPr="00626CAA">
        <w:rPr>
          <w:rFonts w:ascii="Verdana" w:hAnsi="Verdana" w:cs="Arial"/>
          <w:color w:val="000000" w:themeColor="text1"/>
          <w:lang w:val="es-ES"/>
        </w:rPr>
        <w:lastRenderedPageBreak/>
        <w:t>documento que la contiene presta mérito ejecutivo, siempre que se satisfagan los elementos para considerarlo como tal.</w:t>
      </w:r>
      <w:r w:rsidRPr="001F3D3D">
        <w:t xml:space="preserve"> </w:t>
      </w:r>
      <w:r w:rsidRPr="001F3D3D">
        <w:rPr>
          <w:rFonts w:ascii="Verdana" w:hAnsi="Verdana" w:cs="Arial"/>
          <w:color w:val="000000" w:themeColor="text1"/>
          <w:lang w:val="es-ES"/>
        </w:rPr>
        <w:t>Si no es posible efectuar la liquidación de manera bilateral, el ordenamiento jurídico prevé una facultad, de carácter subsidiario, para que la Entidad Estatal realice la liquidación unilateralmente</w:t>
      </w:r>
      <w:r>
        <w:rPr>
          <w:rFonts w:ascii="Verdana" w:hAnsi="Verdana" w:cs="Arial"/>
          <w:color w:val="000000" w:themeColor="text1"/>
          <w:lang w:val="es-ES"/>
        </w:rPr>
        <w:t>.</w:t>
      </w:r>
    </w:p>
    <w:p w14:paraId="0B3148CD" w14:textId="77777777" w:rsidR="00626CAA" w:rsidRPr="00626CAA" w:rsidRDefault="00626CAA" w:rsidP="001F3D3D">
      <w:pPr>
        <w:pStyle w:val="Prrafodelista"/>
        <w:spacing w:after="0" w:line="276" w:lineRule="auto"/>
        <w:jc w:val="both"/>
        <w:rPr>
          <w:rFonts w:ascii="Verdana" w:eastAsia="Calibri" w:hAnsi="Verdana" w:cs="Arial"/>
          <w:lang w:val="es-MX"/>
        </w:rPr>
      </w:pPr>
    </w:p>
    <w:p w14:paraId="0FAC74AA" w14:textId="36C16E2D" w:rsidR="0006090C" w:rsidRPr="00406AA6" w:rsidRDefault="006157A4" w:rsidP="0006090C">
      <w:pPr>
        <w:widowControl w:val="0"/>
        <w:numPr>
          <w:ilvl w:val="0"/>
          <w:numId w:val="1"/>
        </w:numPr>
        <w:autoSpaceDE w:val="0"/>
        <w:autoSpaceDN w:val="0"/>
        <w:spacing w:after="0" w:line="276" w:lineRule="auto"/>
        <w:contextualSpacing/>
        <w:jc w:val="both"/>
        <w:rPr>
          <w:rFonts w:ascii="Verdana" w:eastAsia="Aptos" w:hAnsi="Verdana" w:cs="Arial"/>
        </w:rPr>
      </w:pPr>
      <w:r>
        <w:rPr>
          <w:rFonts w:ascii="Verdana" w:eastAsia="Aptos" w:hAnsi="Verdana" w:cs="Arial"/>
        </w:rPr>
        <w:t>Finalmente</w:t>
      </w:r>
      <w:r w:rsidR="001C1B95">
        <w:rPr>
          <w:rFonts w:ascii="Verdana" w:eastAsia="Aptos" w:hAnsi="Verdana" w:cs="Arial"/>
        </w:rPr>
        <w:t xml:space="preserve">, debe destacarse que la Agencia Nacional de Contratación Pública – Colombia Compra Eficiente, por vía consultiva, no puede </w:t>
      </w:r>
      <w:r w:rsidRPr="006157A4">
        <w:rPr>
          <w:rFonts w:ascii="Verdana" w:eastAsia="Aptos" w:hAnsi="Verdana" w:cs="Arial"/>
        </w:rPr>
        <w:t xml:space="preserve">definir un criterio universal y absoluto, sino que brinda elementos hermenéuticos de carácter general para que los partícipes del sistema de compras y contratación pública adopten la decisión que corresponda, lo cual es acorde con el principio de juridicidad.  Por ello, corresponderá a las </w:t>
      </w:r>
      <w:r w:rsidR="00281540">
        <w:rPr>
          <w:rFonts w:ascii="Verdana" w:eastAsia="Aptos" w:hAnsi="Verdana" w:cs="Arial"/>
        </w:rPr>
        <w:t>Entidades Estatales</w:t>
      </w:r>
      <w:r w:rsidRPr="006157A4">
        <w:rPr>
          <w:rFonts w:ascii="Verdana" w:eastAsia="Aptos" w:hAnsi="Verdana" w:cs="Arial"/>
        </w:rPr>
        <w:t>, en virtud de las facultades legales que les han sido conferidas por el ordenamiento jurídico, determinar la forma en la que realizarán la liquidación de sus contratos</w:t>
      </w:r>
      <w:r>
        <w:rPr>
          <w:rFonts w:ascii="Verdana" w:eastAsia="Aptos" w:hAnsi="Verdana" w:cs="Arial"/>
        </w:rPr>
        <w:t>.</w:t>
      </w:r>
    </w:p>
    <w:p w14:paraId="66045BF2" w14:textId="77777777" w:rsidR="0006090C" w:rsidRPr="00406AA6" w:rsidRDefault="0006090C" w:rsidP="0006090C">
      <w:pPr>
        <w:widowControl w:val="0"/>
        <w:autoSpaceDE w:val="0"/>
        <w:autoSpaceDN w:val="0"/>
        <w:spacing w:after="0" w:line="276" w:lineRule="auto"/>
        <w:contextualSpacing/>
        <w:jc w:val="both"/>
        <w:rPr>
          <w:rFonts w:ascii="Verdana" w:eastAsia="Aptos" w:hAnsi="Verdana" w:cs="Arial"/>
        </w:rPr>
      </w:pPr>
    </w:p>
    <w:p w14:paraId="504849F9" w14:textId="77777777" w:rsidR="0006090C" w:rsidRPr="00406AA6" w:rsidRDefault="0006090C" w:rsidP="0006090C">
      <w:pPr>
        <w:widowControl w:val="0"/>
        <w:autoSpaceDE w:val="0"/>
        <w:autoSpaceDN w:val="0"/>
        <w:spacing w:before="1" w:after="0" w:line="240" w:lineRule="auto"/>
        <w:outlineLvl w:val="0"/>
        <w:rPr>
          <w:rFonts w:ascii="Arial" w:eastAsia="Arial" w:hAnsi="Arial" w:cs="Arial"/>
          <w:b/>
          <w:bCs/>
          <w:lang w:val="es-ES"/>
        </w:rPr>
      </w:pPr>
      <w:r w:rsidRPr="00406AA6">
        <w:rPr>
          <w:rFonts w:ascii="Arial" w:eastAsia="Arial" w:hAnsi="Arial" w:cs="Arial"/>
          <w:b/>
          <w:bCs/>
          <w:lang w:val="es-ES"/>
        </w:rPr>
        <w:t>4.</w:t>
      </w:r>
      <w:r>
        <w:rPr>
          <w:rFonts w:ascii="Arial" w:eastAsia="Arial" w:hAnsi="Arial" w:cs="Arial"/>
          <w:b/>
          <w:bCs/>
          <w:lang w:val="es-ES"/>
        </w:rPr>
        <w:t xml:space="preserve"> </w:t>
      </w:r>
      <w:r w:rsidRPr="00406AA6">
        <w:rPr>
          <w:rFonts w:ascii="Verdana" w:eastAsia="Arial" w:hAnsi="Verdana" w:cs="Arial"/>
          <w:b/>
          <w:bCs/>
          <w:lang w:val="es-ES"/>
        </w:rPr>
        <w:t>Referencias normativas, jurisprudenciales y otras fuentes:</w:t>
      </w:r>
    </w:p>
    <w:p w14:paraId="004AC75A" w14:textId="77777777" w:rsidR="0006090C" w:rsidRPr="00406AA6" w:rsidRDefault="0006090C" w:rsidP="0006090C">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6090C" w:rsidRPr="00406AA6" w14:paraId="69ED5E56" w14:textId="77777777">
        <w:trPr>
          <w:trHeight w:val="870"/>
        </w:trPr>
        <w:tc>
          <w:tcPr>
            <w:tcW w:w="8647" w:type="dxa"/>
          </w:tcPr>
          <w:p w14:paraId="4FCE7EC4" w14:textId="4F4D9F5F" w:rsidR="0006090C" w:rsidRPr="00406AA6" w:rsidRDefault="00281540" w:rsidP="0006090C">
            <w:pPr>
              <w:widowControl w:val="0"/>
              <w:numPr>
                <w:ilvl w:val="0"/>
                <w:numId w:val="2"/>
              </w:numPr>
              <w:autoSpaceDE w:val="0"/>
              <w:autoSpaceDN w:val="0"/>
              <w:spacing w:after="120" w:line="276" w:lineRule="auto"/>
              <w:contextualSpacing/>
              <w:jc w:val="both"/>
              <w:rPr>
                <w:rFonts w:ascii="Verdana" w:eastAsia="Aptos" w:hAnsi="Verdana" w:cs="Arial"/>
              </w:rPr>
            </w:pPr>
            <w:r>
              <w:rPr>
                <w:rFonts w:ascii="Verdana" w:eastAsia="Calibri" w:hAnsi="Verdana" w:cs="Arial"/>
                <w:lang w:val="es-ES"/>
              </w:rPr>
              <w:t>Ley 80 de 1993. Artí</w:t>
            </w:r>
            <w:r w:rsidR="00691BF9">
              <w:rPr>
                <w:rFonts w:ascii="Verdana" w:eastAsia="Calibri" w:hAnsi="Verdana" w:cs="Arial"/>
                <w:lang w:val="es-ES"/>
              </w:rPr>
              <w:t xml:space="preserve">culo </w:t>
            </w:r>
            <w:r w:rsidR="005A0B89">
              <w:rPr>
                <w:rFonts w:ascii="Verdana" w:eastAsia="Calibri" w:hAnsi="Verdana" w:cs="Arial"/>
                <w:lang w:val="es-ES"/>
              </w:rPr>
              <w:t xml:space="preserve">25, 39, 40, 41, 77, </w:t>
            </w:r>
            <w:r w:rsidR="00691BF9">
              <w:rPr>
                <w:rFonts w:ascii="Verdana" w:eastAsia="Calibri" w:hAnsi="Verdana" w:cs="Arial"/>
                <w:lang w:val="es-ES"/>
              </w:rPr>
              <w:t>60</w:t>
            </w:r>
            <w:r w:rsidR="005A0B89">
              <w:rPr>
                <w:rFonts w:ascii="Verdana" w:eastAsia="Calibri" w:hAnsi="Verdana" w:cs="Arial"/>
                <w:lang w:val="es-ES"/>
              </w:rPr>
              <w:t>.</w:t>
            </w:r>
          </w:p>
          <w:p w14:paraId="3FE21273" w14:textId="3E6CE660" w:rsidR="0006090C" w:rsidRPr="00406AA6" w:rsidRDefault="000E7969" w:rsidP="0006090C">
            <w:pPr>
              <w:widowControl w:val="0"/>
              <w:numPr>
                <w:ilvl w:val="0"/>
                <w:numId w:val="2"/>
              </w:numPr>
              <w:autoSpaceDE w:val="0"/>
              <w:autoSpaceDN w:val="0"/>
              <w:spacing w:line="276" w:lineRule="auto"/>
              <w:contextualSpacing/>
              <w:jc w:val="both"/>
              <w:rPr>
                <w:rFonts w:ascii="Verdana" w:eastAsia="Aptos" w:hAnsi="Verdana" w:cs="Arial"/>
              </w:rPr>
            </w:pPr>
            <w:r>
              <w:rPr>
                <w:rFonts w:ascii="Verdana" w:eastAsia="Calibri" w:hAnsi="Verdana" w:cs="Arial"/>
                <w:lang w:val="es-ES"/>
              </w:rPr>
              <w:t>Ley 1150 de 2007. Artículo 11</w:t>
            </w:r>
          </w:p>
          <w:p w14:paraId="0B0EB7FC" w14:textId="743F6B22" w:rsidR="000E7969" w:rsidRDefault="000E7969" w:rsidP="0006090C">
            <w:pPr>
              <w:widowControl w:val="0"/>
              <w:numPr>
                <w:ilvl w:val="0"/>
                <w:numId w:val="2"/>
              </w:numPr>
              <w:autoSpaceDE w:val="0"/>
              <w:autoSpaceDN w:val="0"/>
              <w:spacing w:line="276" w:lineRule="auto"/>
              <w:contextualSpacing/>
              <w:jc w:val="both"/>
              <w:rPr>
                <w:rFonts w:ascii="Verdana" w:eastAsia="Aptos" w:hAnsi="Verdana" w:cs="Arial"/>
              </w:rPr>
            </w:pPr>
            <w:r w:rsidRPr="000E7969">
              <w:rPr>
                <w:rFonts w:ascii="Verdana" w:eastAsia="Aptos" w:hAnsi="Verdana" w:cs="Arial"/>
              </w:rPr>
              <w:t>Decreto 19 de 2012</w:t>
            </w:r>
            <w:r>
              <w:rPr>
                <w:rFonts w:ascii="Verdana" w:eastAsia="Aptos" w:hAnsi="Verdana" w:cs="Arial"/>
              </w:rPr>
              <w:t>. Art</w:t>
            </w:r>
            <w:r w:rsidR="007A3D41">
              <w:rPr>
                <w:rFonts w:ascii="Verdana" w:eastAsia="Aptos" w:hAnsi="Verdana" w:cs="Arial"/>
              </w:rPr>
              <w:t>ículo 217</w:t>
            </w:r>
          </w:p>
          <w:p w14:paraId="17653D51" w14:textId="77777777" w:rsidR="0006090C" w:rsidRDefault="00063380" w:rsidP="0006090C">
            <w:pPr>
              <w:widowControl w:val="0"/>
              <w:numPr>
                <w:ilvl w:val="0"/>
                <w:numId w:val="2"/>
              </w:numPr>
              <w:autoSpaceDE w:val="0"/>
              <w:autoSpaceDN w:val="0"/>
              <w:spacing w:line="276" w:lineRule="auto"/>
              <w:contextualSpacing/>
              <w:jc w:val="both"/>
              <w:rPr>
                <w:rFonts w:ascii="Verdana" w:eastAsia="Aptos" w:hAnsi="Verdana" w:cs="Arial"/>
              </w:rPr>
            </w:pPr>
            <w:r w:rsidRPr="00063380">
              <w:rPr>
                <w:rFonts w:ascii="Verdana" w:eastAsia="Aptos" w:hAnsi="Verdana" w:cs="Arial"/>
              </w:rPr>
              <w:t>Guía para la Liquidación de los Procesos de Contratación</w:t>
            </w:r>
            <w:r w:rsidR="00BB5B11">
              <w:rPr>
                <w:rFonts w:ascii="Verdana" w:eastAsia="Aptos" w:hAnsi="Verdana" w:cs="Arial"/>
              </w:rPr>
              <w:t xml:space="preserve">. Disponible </w:t>
            </w:r>
            <w:hyperlink r:id="rId12" w:history="1">
              <w:r w:rsidR="00BB5B11" w:rsidRPr="00C13992">
                <w:rPr>
                  <w:rStyle w:val="Hipervnculo"/>
                  <w:rFonts w:ascii="Verdana" w:eastAsia="Aptos" w:hAnsi="Verdana" w:cs="Arial"/>
                </w:rPr>
                <w:t>aquí</w:t>
              </w:r>
            </w:hyperlink>
          </w:p>
          <w:p w14:paraId="04586B94" w14:textId="77777777" w:rsidR="00C13992" w:rsidRDefault="00C13992" w:rsidP="0006090C">
            <w:pPr>
              <w:widowControl w:val="0"/>
              <w:numPr>
                <w:ilvl w:val="0"/>
                <w:numId w:val="2"/>
              </w:numPr>
              <w:autoSpaceDE w:val="0"/>
              <w:autoSpaceDN w:val="0"/>
              <w:spacing w:line="276" w:lineRule="auto"/>
              <w:contextualSpacing/>
              <w:jc w:val="both"/>
              <w:rPr>
                <w:rFonts w:ascii="Verdana" w:eastAsia="Aptos" w:hAnsi="Verdana" w:cs="Arial"/>
              </w:rPr>
            </w:pPr>
            <w:r w:rsidRPr="00C13992">
              <w:rPr>
                <w:rFonts w:ascii="Verdana" w:eastAsia="Aptos" w:hAnsi="Verdana" w:cs="Arial"/>
              </w:rPr>
              <w:t xml:space="preserve">Consejo de Estado. Sección tercera. Sentencia del 10 de noviembre de 2016. </w:t>
            </w:r>
            <w:proofErr w:type="spellStart"/>
            <w:r w:rsidRPr="00C13992">
              <w:rPr>
                <w:rFonts w:ascii="Verdana" w:eastAsia="Aptos" w:hAnsi="Verdana" w:cs="Arial"/>
              </w:rPr>
              <w:t>Exp</w:t>
            </w:r>
            <w:proofErr w:type="spellEnd"/>
            <w:r w:rsidRPr="00C13992">
              <w:rPr>
                <w:rFonts w:ascii="Verdana" w:eastAsia="Aptos" w:hAnsi="Verdana" w:cs="Arial"/>
              </w:rPr>
              <w:t>. 56.179. C.P. Jaime Orlando Santofimio Gamboa.</w:t>
            </w:r>
          </w:p>
          <w:p w14:paraId="6B2AF45C" w14:textId="5E52DD70" w:rsidR="00E54109" w:rsidRPr="00406AA6" w:rsidRDefault="00E54109" w:rsidP="0006090C">
            <w:pPr>
              <w:widowControl w:val="0"/>
              <w:numPr>
                <w:ilvl w:val="0"/>
                <w:numId w:val="2"/>
              </w:numPr>
              <w:autoSpaceDE w:val="0"/>
              <w:autoSpaceDN w:val="0"/>
              <w:spacing w:line="276" w:lineRule="auto"/>
              <w:contextualSpacing/>
              <w:jc w:val="both"/>
              <w:rPr>
                <w:rFonts w:ascii="Verdana" w:eastAsia="Aptos" w:hAnsi="Verdana" w:cs="Arial"/>
              </w:rPr>
            </w:pPr>
            <w:r w:rsidRPr="00E54109">
              <w:rPr>
                <w:rFonts w:ascii="Verdana" w:eastAsia="Aptos" w:hAnsi="Verdana" w:cs="Arial"/>
              </w:rPr>
              <w:t>CONSEJO DE ESTADO, Sección Tercera, Subsección C, Sentencia del 24 de julio de 2013, radicado No. 25.642, Consejero Ponente Enrique Gil Botero.</w:t>
            </w:r>
          </w:p>
        </w:tc>
      </w:tr>
    </w:tbl>
    <w:p w14:paraId="5248FF41" w14:textId="77777777" w:rsidR="0006090C" w:rsidRPr="00406AA6" w:rsidRDefault="0006090C" w:rsidP="0006090C">
      <w:pPr>
        <w:widowControl w:val="0"/>
        <w:autoSpaceDE w:val="0"/>
        <w:autoSpaceDN w:val="0"/>
        <w:spacing w:after="0" w:line="276" w:lineRule="auto"/>
        <w:jc w:val="both"/>
        <w:rPr>
          <w:rFonts w:ascii="Verdana" w:eastAsia="Aptos" w:hAnsi="Verdana" w:cs="Arial"/>
        </w:rPr>
      </w:pPr>
    </w:p>
    <w:p w14:paraId="55753DAC" w14:textId="77777777" w:rsidR="0006090C" w:rsidRPr="00406AA6" w:rsidRDefault="0006090C" w:rsidP="0006090C">
      <w:pPr>
        <w:widowControl w:val="0"/>
        <w:autoSpaceDE w:val="0"/>
        <w:autoSpaceDN w:val="0"/>
        <w:spacing w:before="1" w:after="0" w:line="240" w:lineRule="auto"/>
        <w:outlineLvl w:val="0"/>
        <w:rPr>
          <w:rFonts w:ascii="Verdana" w:eastAsia="Arial" w:hAnsi="Verdana" w:cs="Arial"/>
          <w:b/>
          <w:bCs/>
          <w:lang w:val="es-ES"/>
        </w:rPr>
      </w:pPr>
      <w:r w:rsidRPr="00406AA6">
        <w:rPr>
          <w:rFonts w:ascii="Verdana" w:eastAsia="Arial" w:hAnsi="Verdana" w:cs="Arial"/>
          <w:b/>
          <w:bCs/>
          <w:lang w:val="es-ES"/>
        </w:rPr>
        <w:t>5. Doctrina de la Agencia Nacional de Contratación Pública:</w:t>
      </w:r>
    </w:p>
    <w:p w14:paraId="0DCBE041" w14:textId="77777777" w:rsidR="0006090C" w:rsidRPr="00406AA6" w:rsidRDefault="0006090C" w:rsidP="0006090C">
      <w:pPr>
        <w:widowControl w:val="0"/>
        <w:autoSpaceDE w:val="0"/>
        <w:autoSpaceDN w:val="0"/>
        <w:spacing w:after="0" w:line="276" w:lineRule="auto"/>
        <w:jc w:val="both"/>
        <w:rPr>
          <w:rFonts w:ascii="Verdana" w:eastAsia="Aptos" w:hAnsi="Verdana" w:cs="Arial"/>
        </w:rPr>
      </w:pPr>
    </w:p>
    <w:p w14:paraId="6166DF40" w14:textId="391B8554" w:rsidR="0006090C" w:rsidRPr="00D215E1" w:rsidRDefault="0006090C" w:rsidP="0006090C">
      <w:pPr>
        <w:widowControl w:val="0"/>
        <w:autoSpaceDE w:val="0"/>
        <w:autoSpaceDN w:val="0"/>
        <w:spacing w:after="0" w:line="276" w:lineRule="auto"/>
        <w:jc w:val="both"/>
        <w:rPr>
          <w:rFonts w:ascii="Verdana" w:eastAsia="Aptos" w:hAnsi="Verdana" w:cs="Arial"/>
          <w:shd w:val="clear" w:color="auto" w:fill="FFFFFF"/>
          <w:lang w:val="es-ES"/>
        </w:rPr>
      </w:pPr>
      <w:r w:rsidRPr="00406AA6">
        <w:rPr>
          <w:rFonts w:ascii="Verdana" w:eastAsia="Aptos" w:hAnsi="Verdana" w:cs="Arial"/>
          <w:shd w:val="clear" w:color="auto" w:fill="FFFFFF"/>
          <w:lang w:val="es-ES"/>
        </w:rPr>
        <w:t xml:space="preserve">Sobre </w:t>
      </w:r>
      <w:r w:rsidR="00222EAA">
        <w:rPr>
          <w:rFonts w:ascii="Verdana" w:eastAsia="Aptos" w:hAnsi="Verdana" w:cs="Arial"/>
          <w:shd w:val="clear" w:color="auto" w:fill="FFFFFF"/>
          <w:lang w:val="es-ES"/>
        </w:rPr>
        <w:t>la liquidación de los contratos estatales</w:t>
      </w:r>
      <w:r w:rsidRPr="00406AA6">
        <w:rPr>
          <w:rFonts w:ascii="Verdana" w:eastAsia="Aptos" w:hAnsi="Verdana" w:cs="Arial"/>
          <w:shd w:val="clear" w:color="auto" w:fill="FFFFFF"/>
          <w:lang w:val="es-ES"/>
        </w:rPr>
        <w:t xml:space="preserve">, esta Subdirección se ha referido en los Conceptos </w:t>
      </w:r>
      <w:r w:rsidR="00C052E4">
        <w:rPr>
          <w:rFonts w:ascii="Verdana" w:eastAsia="Aptos" w:hAnsi="Verdana" w:cs="Arial"/>
          <w:shd w:val="clear" w:color="auto" w:fill="FFFFFF"/>
          <w:lang w:val="es-ES"/>
        </w:rPr>
        <w:t xml:space="preserve">C-416 de 06 de septiembre de 2024, C-442 del </w:t>
      </w:r>
      <w:r w:rsidR="000500D0">
        <w:rPr>
          <w:rFonts w:ascii="Verdana" w:eastAsia="Aptos" w:hAnsi="Verdana" w:cs="Arial"/>
          <w:shd w:val="clear" w:color="auto" w:fill="FFFFFF"/>
          <w:lang w:val="es-ES"/>
        </w:rPr>
        <w:t xml:space="preserve">10 de septiembre de 2024, C- 407 del 11 de septiembre de 2024, C-414 del </w:t>
      </w:r>
      <w:r w:rsidR="00032AA7">
        <w:rPr>
          <w:rFonts w:ascii="Verdana" w:eastAsia="Aptos" w:hAnsi="Verdana" w:cs="Arial"/>
          <w:shd w:val="clear" w:color="auto" w:fill="FFFFFF"/>
          <w:lang w:val="es-ES"/>
        </w:rPr>
        <w:t>11 de septiembre de 2024, C-559 del 11 de septiembre de 2024, C-425 del 13 de septiembre de 2024, C-446 del 18 de septiembre de 2024, C-</w:t>
      </w:r>
      <w:r w:rsidR="002A3DBF">
        <w:rPr>
          <w:rFonts w:ascii="Verdana" w:eastAsia="Aptos" w:hAnsi="Verdana" w:cs="Arial"/>
          <w:shd w:val="clear" w:color="auto" w:fill="FFFFFF"/>
          <w:lang w:val="es-ES"/>
        </w:rPr>
        <w:t>458 del</w:t>
      </w:r>
      <w:r w:rsidR="00CE1C04">
        <w:rPr>
          <w:rFonts w:ascii="Verdana" w:eastAsia="Aptos" w:hAnsi="Verdana" w:cs="Arial"/>
          <w:shd w:val="clear" w:color="auto" w:fill="FFFFFF"/>
          <w:lang w:val="es-ES"/>
        </w:rPr>
        <w:t xml:space="preserve"> 20 de septiembre de 2024</w:t>
      </w:r>
      <w:r w:rsidRPr="00406AA6">
        <w:rPr>
          <w:rFonts w:ascii="Verdana" w:eastAsia="Aptos" w:hAnsi="Verdana" w:cs="Arial"/>
          <w:shd w:val="clear" w:color="auto" w:fill="FFFFFF"/>
          <w:lang w:val="es-ES"/>
        </w:rPr>
        <w:t xml:space="preserve">, entre otros. </w:t>
      </w:r>
      <w:r w:rsidRPr="00D215E1">
        <w:rPr>
          <w:rFonts w:ascii="Verdana" w:eastAsia="Aptos" w:hAnsi="Verdana" w:cs="Arial"/>
          <w:shd w:val="clear" w:color="auto" w:fill="FFFFFF"/>
          <w:lang w:val="es-ES"/>
        </w:rPr>
        <w:t xml:space="preserve">Estos y otros conceptos se encuentran disponibles para consulta en el Sistema de Relatoría de la Agencia, en el cual </w:t>
      </w:r>
      <w:r w:rsidRPr="00D215E1">
        <w:rPr>
          <w:rFonts w:ascii="Verdana" w:eastAsia="Aptos" w:hAnsi="Verdana" w:cs="Arial"/>
          <w:shd w:val="clear" w:color="auto" w:fill="FFFFFF"/>
          <w:lang w:val="es-ES"/>
        </w:rPr>
        <w:lastRenderedPageBreak/>
        <w:t xml:space="preserve">también podrás encontrar jurisprudencia del Consejo de Estado, laudos arbitrales y la normativa de la contratación concordada con la doctrina de la Subdirección de Gestión Contractual. Accede a través del siguiente enlace: </w:t>
      </w:r>
      <w:hyperlink r:id="rId13" w:history="1">
        <w:r w:rsidRPr="00D215E1">
          <w:rPr>
            <w:rFonts w:ascii="Verdana" w:eastAsia="Aptos" w:hAnsi="Verdana" w:cs="Arial"/>
            <w:color w:val="467886"/>
            <w:u w:val="single"/>
            <w:shd w:val="clear" w:color="auto" w:fill="FFFFFF"/>
            <w:lang w:val="es-ES"/>
          </w:rPr>
          <w:t>https://relatoria.colombiacompra.gov.co/</w:t>
        </w:r>
      </w:hyperlink>
      <w:r w:rsidRPr="00D215E1">
        <w:rPr>
          <w:rFonts w:ascii="Verdana" w:eastAsia="Aptos" w:hAnsi="Verdana" w:cs="Arial"/>
          <w:shd w:val="clear" w:color="auto" w:fill="FFFFFF"/>
          <w:lang w:val="es-ES"/>
        </w:rPr>
        <w:t xml:space="preserve">. </w:t>
      </w:r>
    </w:p>
    <w:p w14:paraId="428F7896" w14:textId="77777777" w:rsidR="0006090C" w:rsidRPr="00D215E1" w:rsidRDefault="0006090C" w:rsidP="0006090C">
      <w:pPr>
        <w:widowControl w:val="0"/>
        <w:autoSpaceDE w:val="0"/>
        <w:autoSpaceDN w:val="0"/>
        <w:spacing w:after="0" w:line="276" w:lineRule="auto"/>
        <w:jc w:val="both"/>
        <w:rPr>
          <w:rFonts w:ascii="Verdana" w:eastAsia="Aptos" w:hAnsi="Verdana" w:cs="Arial"/>
          <w:shd w:val="clear" w:color="auto" w:fill="FFFFFF"/>
          <w:lang w:val="es-ES"/>
        </w:rPr>
      </w:pPr>
    </w:p>
    <w:p w14:paraId="74AA93A4" w14:textId="77777777" w:rsidR="009D6E45" w:rsidRPr="00DA7CF3" w:rsidRDefault="009D6E45" w:rsidP="009D6E45">
      <w:pPr>
        <w:widowControl w:val="0"/>
        <w:autoSpaceDE w:val="0"/>
        <w:autoSpaceDN w:val="0"/>
        <w:spacing w:after="0" w:line="276" w:lineRule="auto"/>
        <w:jc w:val="both"/>
        <w:rPr>
          <w:rFonts w:ascii="Verdana" w:eastAsia="Aptos" w:hAnsi="Verdana" w:cs="Arial"/>
          <w:shd w:val="clear" w:color="auto" w:fill="FFFFFF"/>
        </w:rPr>
      </w:pPr>
      <w:r w:rsidRPr="00DA7CF3">
        <w:rPr>
          <w:rFonts w:ascii="Verdana" w:eastAsia="Aptos" w:hAnsi="Verdana" w:cs="Arial"/>
          <w:shd w:val="clear" w:color="auto" w:fill="FFFFFF"/>
        </w:rPr>
        <w:t xml:space="preserve">Te </w:t>
      </w:r>
      <w:r w:rsidRPr="000214D8">
        <w:rPr>
          <w:rFonts w:ascii="Verdana" w:eastAsia="Aptos" w:hAnsi="Verdana" w:cs="Arial"/>
          <w:shd w:val="clear" w:color="auto" w:fill="FFFFFF"/>
        </w:rPr>
        <w:t>invitamos a</w:t>
      </w:r>
      <w:r w:rsidRPr="00DA7CF3">
        <w:rPr>
          <w:rFonts w:ascii="Verdana" w:eastAsia="Aptos" w:hAnsi="Verdana" w:cs="Arial"/>
          <w:shd w:val="clear" w:color="auto" w:fill="FFFFFF"/>
        </w:rPr>
        <w:t xml:space="preserve"> revisar la cuarta edición del Boletín de Relatoría de </w:t>
      </w:r>
      <w:r w:rsidRPr="000214D8">
        <w:rPr>
          <w:rFonts w:ascii="Verdana" w:eastAsia="Aptos" w:hAnsi="Verdana" w:cs="Arial"/>
          <w:shd w:val="clear" w:color="auto" w:fill="FFFFFF"/>
        </w:rPr>
        <w:t>2024, en</w:t>
      </w:r>
      <w:r w:rsidRPr="00DA7CF3">
        <w:rPr>
          <w:rFonts w:ascii="Verdana" w:eastAsia="Aptos" w:hAnsi="Verdana" w:cs="Arial"/>
          <w:shd w:val="clear" w:color="auto" w:fill="FFFFFF"/>
        </w:rPr>
        <w:t xml:space="preserve">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4" w:tgtFrame="_blank" w:tooltip="Dirección URL original: https://www.colombiacompra.gov.co/sala-de-prensa/boletin-digital/boletin-de-relatoria-2024-iv. Haga clic o pulse si confía en este vínculo." w:history="1">
        <w:r w:rsidRPr="00DA7CF3">
          <w:rPr>
            <w:rStyle w:val="Hipervnculo"/>
            <w:rFonts w:ascii="Verdana" w:eastAsia="Aptos" w:hAnsi="Verdana" w:cs="Arial"/>
            <w:shd w:val="clear" w:color="auto" w:fill="FFFFFF"/>
          </w:rPr>
          <w:t>BOLETÍN DE RELATORÍA 2024 – IV | Colombia Compra Eficiente | Agencia Nacional de Contratación Pública</w:t>
        </w:r>
      </w:hyperlink>
    </w:p>
    <w:p w14:paraId="69D57F5F" w14:textId="77777777" w:rsidR="0006090C" w:rsidRPr="00D215E1" w:rsidRDefault="0006090C" w:rsidP="0006090C">
      <w:pPr>
        <w:widowControl w:val="0"/>
        <w:autoSpaceDE w:val="0"/>
        <w:autoSpaceDN w:val="0"/>
        <w:spacing w:after="0" w:line="276" w:lineRule="auto"/>
        <w:jc w:val="both"/>
        <w:rPr>
          <w:rFonts w:ascii="Verdana" w:eastAsia="Aptos" w:hAnsi="Verdana" w:cs="Arial"/>
          <w:shd w:val="clear" w:color="auto" w:fill="FFFFFF"/>
          <w:lang w:val="es-ES"/>
        </w:rPr>
      </w:pPr>
    </w:p>
    <w:p w14:paraId="36F817E9" w14:textId="77777777" w:rsidR="0006090C" w:rsidRPr="00406AA6" w:rsidRDefault="0006090C" w:rsidP="0006090C">
      <w:pPr>
        <w:spacing w:after="0" w:line="240" w:lineRule="auto"/>
        <w:jc w:val="both"/>
        <w:rPr>
          <w:rFonts w:ascii="Verdana" w:eastAsia="Aptos" w:hAnsi="Verdana" w:cs="Times New Roman"/>
        </w:rPr>
      </w:pPr>
      <w:r w:rsidRPr="00406AA6">
        <w:rPr>
          <w:rFonts w:ascii="Verdana" w:eastAsia="Aptos" w:hAnsi="Verdana" w:cs="Times New Roman"/>
        </w:rPr>
        <w:t xml:space="preserve">Por último, lo invitamos a seguirnos en las redes sociales en las cuales se difunde información institucional: </w:t>
      </w:r>
    </w:p>
    <w:p w14:paraId="66BA136B" w14:textId="77777777" w:rsidR="0006090C" w:rsidRPr="00406AA6" w:rsidRDefault="0006090C" w:rsidP="0006090C">
      <w:pPr>
        <w:spacing w:after="0" w:line="240" w:lineRule="auto"/>
        <w:jc w:val="both"/>
        <w:rPr>
          <w:rFonts w:ascii="Verdana" w:eastAsia="Aptos" w:hAnsi="Verdana" w:cs="Times New Roman"/>
        </w:rPr>
      </w:pPr>
    </w:p>
    <w:p w14:paraId="0B87DE8B" w14:textId="77777777" w:rsidR="0006090C" w:rsidRPr="00406AA6" w:rsidRDefault="0006090C" w:rsidP="0006090C">
      <w:pPr>
        <w:spacing w:after="0" w:line="240" w:lineRule="auto"/>
        <w:jc w:val="both"/>
        <w:rPr>
          <w:rFonts w:ascii="Verdana" w:eastAsia="Aptos" w:hAnsi="Verdana" w:cs="Times New Roman"/>
        </w:rPr>
      </w:pPr>
      <w:r w:rsidRPr="00406AA6">
        <w:rPr>
          <w:rFonts w:ascii="Verdana" w:eastAsia="Aptos" w:hAnsi="Verdana" w:cs="Times New Roman"/>
        </w:rPr>
        <w:t xml:space="preserve">Twitter: </w:t>
      </w:r>
      <w:r w:rsidRPr="00406AA6">
        <w:rPr>
          <w:rFonts w:ascii="Verdana" w:eastAsia="Aptos" w:hAnsi="Verdana" w:cs="Times New Roman"/>
          <w:color w:val="156082"/>
          <w:u w:val="single"/>
        </w:rPr>
        <w:t>@</w:t>
      </w:r>
      <w:proofErr w:type="spellStart"/>
      <w:r w:rsidRPr="00406AA6">
        <w:rPr>
          <w:rFonts w:ascii="Verdana" w:eastAsia="Aptos" w:hAnsi="Verdana" w:cs="Times New Roman"/>
          <w:color w:val="156082"/>
          <w:u w:val="single"/>
        </w:rPr>
        <w:t>colombiacompra</w:t>
      </w:r>
      <w:proofErr w:type="spellEnd"/>
      <w:r w:rsidRPr="00406AA6">
        <w:rPr>
          <w:rFonts w:ascii="Verdana" w:eastAsia="Aptos" w:hAnsi="Verdana" w:cs="Times New Roman"/>
          <w:color w:val="156082"/>
        </w:rPr>
        <w:t xml:space="preserve"> </w:t>
      </w:r>
    </w:p>
    <w:p w14:paraId="767138D5" w14:textId="77777777" w:rsidR="0006090C" w:rsidRPr="00406AA6" w:rsidRDefault="0006090C" w:rsidP="0006090C">
      <w:pPr>
        <w:spacing w:after="0" w:line="240" w:lineRule="auto"/>
        <w:jc w:val="both"/>
        <w:rPr>
          <w:rFonts w:ascii="Verdana" w:eastAsia="Aptos" w:hAnsi="Verdana" w:cs="Times New Roman"/>
        </w:rPr>
      </w:pPr>
      <w:r w:rsidRPr="00406AA6">
        <w:rPr>
          <w:rFonts w:ascii="Verdana" w:eastAsia="Aptos" w:hAnsi="Verdana" w:cs="Times New Roman"/>
        </w:rPr>
        <w:t xml:space="preserve">Facebook: </w:t>
      </w:r>
      <w:proofErr w:type="spellStart"/>
      <w:r w:rsidRPr="00406AA6">
        <w:rPr>
          <w:rFonts w:ascii="Verdana" w:eastAsia="Aptos" w:hAnsi="Verdana" w:cs="Times New Roman"/>
          <w:color w:val="156082"/>
          <w:u w:val="single"/>
        </w:rPr>
        <w:t>ColombiaCompraEficiente</w:t>
      </w:r>
      <w:proofErr w:type="spellEnd"/>
    </w:p>
    <w:p w14:paraId="709E4860" w14:textId="77777777" w:rsidR="0006090C" w:rsidRPr="00406AA6" w:rsidRDefault="0006090C" w:rsidP="0006090C">
      <w:pPr>
        <w:spacing w:after="0" w:line="240" w:lineRule="auto"/>
        <w:jc w:val="both"/>
        <w:rPr>
          <w:rFonts w:ascii="Verdana" w:eastAsia="Aptos" w:hAnsi="Verdana" w:cs="Times New Roman"/>
        </w:rPr>
      </w:pPr>
      <w:r w:rsidRPr="00406AA6">
        <w:rPr>
          <w:rFonts w:ascii="Verdana" w:eastAsia="Aptos" w:hAnsi="Verdana" w:cs="Times New Roman"/>
        </w:rPr>
        <w:t xml:space="preserve">LinkedIn: </w:t>
      </w:r>
      <w:r w:rsidRPr="00406AA6">
        <w:rPr>
          <w:rFonts w:ascii="Verdana" w:eastAsia="Aptos" w:hAnsi="Verdana" w:cs="Times New Roman"/>
          <w:color w:val="156082"/>
          <w:u w:val="single"/>
        </w:rPr>
        <w:t>Agencia Nacional de Contratación Pública - Colombia Compra Eficiente</w:t>
      </w:r>
      <w:r w:rsidRPr="00406AA6">
        <w:rPr>
          <w:rFonts w:ascii="Verdana" w:eastAsia="Aptos" w:hAnsi="Verdana" w:cs="Times New Roman"/>
          <w:color w:val="156082"/>
        </w:rPr>
        <w:t xml:space="preserve"> </w:t>
      </w:r>
      <w:r w:rsidRPr="00406AA6">
        <w:rPr>
          <w:rFonts w:ascii="Verdana" w:eastAsia="Aptos" w:hAnsi="Verdana" w:cs="Times New Roman"/>
        </w:rPr>
        <w:t xml:space="preserve">Instagram: </w:t>
      </w:r>
      <w:r w:rsidRPr="00406AA6">
        <w:rPr>
          <w:rFonts w:ascii="Verdana" w:eastAsia="Aptos" w:hAnsi="Verdana" w:cs="Times New Roman"/>
          <w:color w:val="156082"/>
          <w:u w:val="single"/>
        </w:rPr>
        <w:t>@</w:t>
      </w:r>
      <w:proofErr w:type="spellStart"/>
      <w:r w:rsidRPr="00406AA6">
        <w:rPr>
          <w:rFonts w:ascii="Verdana" w:eastAsia="Aptos" w:hAnsi="Verdana" w:cs="Times New Roman"/>
          <w:color w:val="156082"/>
          <w:u w:val="single"/>
        </w:rPr>
        <w:t>colombiacompraeficiente_cce</w:t>
      </w:r>
      <w:proofErr w:type="spellEnd"/>
    </w:p>
    <w:p w14:paraId="034B749A" w14:textId="77777777" w:rsidR="0006090C" w:rsidRPr="00406AA6" w:rsidRDefault="0006090C" w:rsidP="0006090C">
      <w:pPr>
        <w:widowControl w:val="0"/>
        <w:autoSpaceDE w:val="0"/>
        <w:autoSpaceDN w:val="0"/>
        <w:spacing w:after="0" w:line="276" w:lineRule="auto"/>
        <w:jc w:val="both"/>
        <w:rPr>
          <w:rFonts w:ascii="Verdana" w:eastAsia="Aptos" w:hAnsi="Verdana" w:cs="Arial"/>
        </w:rPr>
      </w:pPr>
    </w:p>
    <w:p w14:paraId="00C4F6D0" w14:textId="77777777" w:rsidR="0006090C" w:rsidRPr="00406AA6" w:rsidRDefault="0006090C" w:rsidP="0006090C">
      <w:pPr>
        <w:widowControl w:val="0"/>
        <w:autoSpaceDE w:val="0"/>
        <w:autoSpaceDN w:val="0"/>
        <w:spacing w:after="0" w:line="276" w:lineRule="auto"/>
        <w:jc w:val="both"/>
        <w:rPr>
          <w:rFonts w:ascii="Verdana" w:eastAsia="Aptos" w:hAnsi="Verdana" w:cs="Arial"/>
          <w:lang w:val="es-ES_tradnl"/>
        </w:rPr>
      </w:pPr>
      <w:r w:rsidRPr="00406AA6">
        <w:rPr>
          <w:rFonts w:ascii="Verdana" w:eastAsia="Aptos" w:hAnsi="Verdana" w:cs="Arial"/>
        </w:rPr>
        <w:t xml:space="preserve">Este concepto tiene el alcance previsto en el artículo 28 del Código de Procedimiento Administrativo y de lo Contencioso Administrativo </w:t>
      </w:r>
      <w:r w:rsidRPr="00406AA6">
        <w:rPr>
          <w:rFonts w:ascii="Verdana" w:eastAsia="Aptos" w:hAnsi="Verdana" w:cs="Arial"/>
          <w:lang w:val="es-ES_tradnl"/>
        </w:rPr>
        <w:t>y las expresiones aquí utilizadas con mayúscula inicial deben ser entendidas con el significado que les otorga el artículo 2.2.1.1.1.3.1. del Decreto 1082 de 2015.</w:t>
      </w:r>
    </w:p>
    <w:p w14:paraId="1F3D4C41" w14:textId="77777777" w:rsidR="0006090C" w:rsidRPr="00406AA6" w:rsidRDefault="0006090C" w:rsidP="0006090C">
      <w:pPr>
        <w:widowControl w:val="0"/>
        <w:autoSpaceDE w:val="0"/>
        <w:autoSpaceDN w:val="0"/>
        <w:spacing w:after="0" w:line="276" w:lineRule="auto"/>
        <w:jc w:val="both"/>
        <w:rPr>
          <w:rFonts w:ascii="Verdana" w:eastAsia="Aptos" w:hAnsi="Verdana" w:cs="Arial"/>
        </w:rPr>
      </w:pPr>
    </w:p>
    <w:p w14:paraId="0DA3170D" w14:textId="77777777" w:rsidR="0006090C" w:rsidRPr="00406AA6" w:rsidRDefault="0006090C" w:rsidP="0006090C">
      <w:pPr>
        <w:spacing w:after="0" w:line="240" w:lineRule="auto"/>
        <w:rPr>
          <w:rFonts w:ascii="Verdana" w:eastAsia="Aptos" w:hAnsi="Verdana" w:cs="Arial"/>
          <w:lang w:eastAsia="es-CO"/>
        </w:rPr>
      </w:pPr>
      <w:r w:rsidRPr="00406AA6">
        <w:rPr>
          <w:rFonts w:ascii="Verdana" w:eastAsia="Times New Roman" w:hAnsi="Verdana" w:cs="Arial"/>
          <w:lang w:eastAsia="es-CO"/>
        </w:rPr>
        <w:t>Atentamente,</w:t>
      </w:r>
      <w:r w:rsidRPr="00406AA6">
        <w:rPr>
          <w:rFonts w:ascii="Verdana" w:eastAsia="Aptos" w:hAnsi="Verdana" w:cs="Arial"/>
          <w:lang w:eastAsia="es-CO"/>
        </w:rPr>
        <w:t xml:space="preserve"> </w:t>
      </w:r>
    </w:p>
    <w:p w14:paraId="44B81252" w14:textId="35AAA9DB" w:rsidR="0006090C" w:rsidRPr="00406AA6" w:rsidRDefault="00325D43" w:rsidP="0006090C">
      <w:pPr>
        <w:spacing w:line="276" w:lineRule="auto"/>
        <w:jc w:val="center"/>
        <w:rPr>
          <w:rFonts w:ascii="Verdana" w:eastAsia="Aptos" w:hAnsi="Verdana" w:cs="Arial"/>
          <w:lang w:val="es-ES_tradnl" w:eastAsia="es-CO"/>
        </w:rPr>
      </w:pPr>
      <w:r w:rsidRPr="00325D43">
        <w:rPr>
          <w:rFonts w:ascii="Verdana" w:eastAsia="Aptos" w:hAnsi="Verdana" w:cs="Arial"/>
          <w:noProof/>
          <w:lang w:eastAsia="es-CO"/>
        </w:rPr>
        <w:drawing>
          <wp:inline distT="0" distB="0" distL="0" distR="0" wp14:anchorId="6425154C" wp14:editId="1B06BB99">
            <wp:extent cx="3771900" cy="1400175"/>
            <wp:effectExtent l="0" t="0" r="0" b="9525"/>
            <wp:docPr id="1572235425"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06090C" w:rsidRPr="00406AA6" w14:paraId="6C9C3F2B" w14:textId="77777777">
        <w:trPr>
          <w:trHeight w:val="286"/>
        </w:trPr>
        <w:tc>
          <w:tcPr>
            <w:tcW w:w="901" w:type="dxa"/>
            <w:vAlign w:val="center"/>
            <w:hideMark/>
          </w:tcPr>
          <w:p w14:paraId="64A3A5A5" w14:textId="77777777" w:rsidR="0006090C" w:rsidRPr="00406AA6" w:rsidRDefault="0006090C">
            <w:pPr>
              <w:rPr>
                <w:rFonts w:ascii="Verdana" w:eastAsia="Aptos" w:hAnsi="Verdana" w:cs="Arial"/>
                <w:sz w:val="14"/>
                <w:szCs w:val="14"/>
                <w:lang w:eastAsia="es-ES"/>
              </w:rPr>
            </w:pPr>
            <w:r w:rsidRPr="00406AA6">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7516A8F8" w14:textId="77777777" w:rsidR="0006090C" w:rsidRPr="00406AA6" w:rsidRDefault="0006090C">
            <w:pPr>
              <w:rPr>
                <w:rFonts w:ascii="Verdana" w:eastAsia="Aptos" w:hAnsi="Verdana" w:cs="Arial"/>
                <w:sz w:val="14"/>
                <w:szCs w:val="14"/>
                <w:lang w:eastAsia="es-ES"/>
              </w:rPr>
            </w:pPr>
            <w:proofErr w:type="spellStart"/>
            <w:r w:rsidRPr="00406AA6">
              <w:rPr>
                <w:rFonts w:ascii="Verdana" w:eastAsia="Aptos" w:hAnsi="Verdana" w:cs="Arial"/>
                <w:sz w:val="14"/>
                <w:szCs w:val="14"/>
                <w:lang w:eastAsia="es-ES"/>
              </w:rPr>
              <w:t>Nasly</w:t>
            </w:r>
            <w:proofErr w:type="spellEnd"/>
            <w:r w:rsidRPr="00406AA6">
              <w:rPr>
                <w:rFonts w:ascii="Verdana" w:eastAsia="Aptos" w:hAnsi="Verdana" w:cs="Arial"/>
                <w:sz w:val="14"/>
                <w:szCs w:val="14"/>
                <w:lang w:eastAsia="es-ES"/>
              </w:rPr>
              <w:t xml:space="preserve"> </w:t>
            </w:r>
            <w:proofErr w:type="spellStart"/>
            <w:r w:rsidRPr="00406AA6">
              <w:rPr>
                <w:rFonts w:ascii="Verdana" w:eastAsia="Aptos" w:hAnsi="Verdana" w:cs="Arial"/>
                <w:sz w:val="14"/>
                <w:szCs w:val="14"/>
                <w:lang w:eastAsia="es-ES"/>
              </w:rPr>
              <w:t>Yeana</w:t>
            </w:r>
            <w:proofErr w:type="spellEnd"/>
            <w:r w:rsidRPr="00406AA6">
              <w:rPr>
                <w:rFonts w:ascii="Verdana" w:eastAsia="Aptos" w:hAnsi="Verdana" w:cs="Arial"/>
                <w:sz w:val="14"/>
                <w:szCs w:val="14"/>
                <w:lang w:eastAsia="es-ES"/>
              </w:rPr>
              <w:t xml:space="preserve"> Mosquera Rivas</w:t>
            </w:r>
          </w:p>
          <w:p w14:paraId="015D1FDE" w14:textId="77777777" w:rsidR="0006090C" w:rsidRPr="00406AA6" w:rsidRDefault="0006090C">
            <w:pPr>
              <w:rPr>
                <w:rFonts w:ascii="Verdana" w:eastAsia="Aptos" w:hAnsi="Verdana" w:cs="Arial"/>
                <w:sz w:val="14"/>
                <w:szCs w:val="14"/>
                <w:lang w:eastAsia="es-ES"/>
              </w:rPr>
            </w:pPr>
            <w:r w:rsidRPr="00406AA6">
              <w:rPr>
                <w:rFonts w:ascii="Verdana" w:eastAsia="Aptos" w:hAnsi="Verdana" w:cs="Arial"/>
                <w:sz w:val="14"/>
                <w:szCs w:val="14"/>
                <w:lang w:eastAsia="es-ES"/>
              </w:rPr>
              <w:t>Analista T2–06 de la Subdirección de Gestión Contractual</w:t>
            </w:r>
          </w:p>
        </w:tc>
      </w:tr>
      <w:tr w:rsidR="0006090C" w:rsidRPr="00406AA6" w14:paraId="57F394E9" w14:textId="77777777">
        <w:trPr>
          <w:trHeight w:val="299"/>
        </w:trPr>
        <w:tc>
          <w:tcPr>
            <w:tcW w:w="901" w:type="dxa"/>
            <w:vAlign w:val="center"/>
          </w:tcPr>
          <w:p w14:paraId="41304551" w14:textId="77777777" w:rsidR="0006090C" w:rsidRPr="00406AA6" w:rsidRDefault="0006090C">
            <w:pPr>
              <w:rPr>
                <w:rFonts w:ascii="Verdana" w:eastAsia="Aptos" w:hAnsi="Verdana" w:cs="Arial"/>
                <w:sz w:val="14"/>
                <w:szCs w:val="14"/>
                <w:lang w:eastAsia="es-ES"/>
              </w:rPr>
            </w:pPr>
            <w:r w:rsidRPr="00406AA6">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2240E33F" w14:textId="77777777" w:rsidR="00732FBA" w:rsidRPr="000214D8" w:rsidRDefault="00732FBA" w:rsidP="00732FBA">
            <w:pPr>
              <w:rPr>
                <w:rFonts w:ascii="Verdana" w:eastAsia="Aptos" w:hAnsi="Verdana" w:cs="Arial"/>
                <w:sz w:val="14"/>
                <w:szCs w:val="14"/>
                <w:lang w:eastAsia="es-ES"/>
              </w:rPr>
            </w:pPr>
            <w:r w:rsidRPr="000214D8">
              <w:rPr>
                <w:rFonts w:ascii="Verdana" w:eastAsia="Aptos" w:hAnsi="Verdana" w:cs="Arial"/>
                <w:sz w:val="14"/>
                <w:szCs w:val="14"/>
                <w:lang w:eastAsia="es-ES"/>
              </w:rPr>
              <w:t xml:space="preserve">Adriana </w:t>
            </w:r>
            <w:proofErr w:type="spellStart"/>
            <w:r w:rsidRPr="000214D8">
              <w:rPr>
                <w:rFonts w:ascii="Verdana" w:eastAsia="Aptos" w:hAnsi="Verdana" w:cs="Arial"/>
                <w:sz w:val="14"/>
                <w:szCs w:val="14"/>
                <w:lang w:eastAsia="es-ES"/>
              </w:rPr>
              <w:t>Katerine</w:t>
            </w:r>
            <w:proofErr w:type="spellEnd"/>
            <w:r w:rsidRPr="000214D8">
              <w:rPr>
                <w:rFonts w:ascii="Verdana" w:eastAsia="Aptos" w:hAnsi="Verdana" w:cs="Arial"/>
                <w:sz w:val="14"/>
                <w:szCs w:val="14"/>
                <w:lang w:eastAsia="es-ES"/>
              </w:rPr>
              <w:t xml:space="preserve"> López Rodríguez</w:t>
            </w:r>
          </w:p>
          <w:p w14:paraId="729EFA41" w14:textId="77777777" w:rsidR="0006090C" w:rsidRPr="00406AA6" w:rsidRDefault="0006090C">
            <w:pPr>
              <w:rPr>
                <w:rFonts w:ascii="Verdana" w:eastAsia="Aptos" w:hAnsi="Verdana" w:cs="Arial"/>
                <w:sz w:val="14"/>
                <w:szCs w:val="14"/>
                <w:lang w:eastAsia="es-ES"/>
              </w:rPr>
            </w:pPr>
            <w:r w:rsidRPr="00406AA6">
              <w:rPr>
                <w:rFonts w:ascii="Verdana" w:eastAsia="Aptos" w:hAnsi="Verdana" w:cs="Arial"/>
                <w:sz w:val="14"/>
                <w:szCs w:val="14"/>
                <w:lang w:eastAsia="es-ES"/>
              </w:rPr>
              <w:t>Contratista de la Subdirección de Gestión Contractual</w:t>
            </w:r>
          </w:p>
        </w:tc>
      </w:tr>
      <w:tr w:rsidR="0006090C" w:rsidRPr="00406AA6" w14:paraId="2DAF549F" w14:textId="77777777">
        <w:trPr>
          <w:trHeight w:val="272"/>
        </w:trPr>
        <w:tc>
          <w:tcPr>
            <w:tcW w:w="901" w:type="dxa"/>
            <w:vAlign w:val="center"/>
            <w:hideMark/>
          </w:tcPr>
          <w:p w14:paraId="36A48DE1" w14:textId="77777777" w:rsidR="0006090C" w:rsidRPr="00406AA6" w:rsidRDefault="0006090C">
            <w:pPr>
              <w:rPr>
                <w:rFonts w:ascii="Verdana" w:eastAsia="Aptos" w:hAnsi="Verdana" w:cs="Arial"/>
                <w:sz w:val="14"/>
                <w:szCs w:val="14"/>
                <w:lang w:eastAsia="es-ES"/>
              </w:rPr>
            </w:pPr>
            <w:r w:rsidRPr="00406AA6">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61E3C568" w14:textId="77777777" w:rsidR="0006090C" w:rsidRPr="00406AA6" w:rsidRDefault="0006090C">
            <w:pPr>
              <w:rPr>
                <w:rFonts w:ascii="Verdana" w:eastAsia="Aptos" w:hAnsi="Verdana" w:cs="Arial"/>
                <w:sz w:val="14"/>
                <w:szCs w:val="14"/>
                <w:lang w:eastAsia="es-ES"/>
              </w:rPr>
            </w:pPr>
            <w:r w:rsidRPr="00406AA6">
              <w:rPr>
                <w:rFonts w:ascii="Verdana" w:eastAsia="Aptos" w:hAnsi="Verdana" w:cs="Arial"/>
                <w:sz w:val="14"/>
                <w:szCs w:val="14"/>
                <w:lang w:eastAsia="es-ES"/>
              </w:rPr>
              <w:t xml:space="preserve">Carolina Quintero </w:t>
            </w:r>
            <w:proofErr w:type="spellStart"/>
            <w:r w:rsidRPr="00406AA6">
              <w:rPr>
                <w:rFonts w:ascii="Verdana" w:eastAsia="Aptos" w:hAnsi="Verdana" w:cs="Arial"/>
                <w:sz w:val="14"/>
                <w:szCs w:val="14"/>
                <w:lang w:eastAsia="es-ES"/>
              </w:rPr>
              <w:t>Gacharná</w:t>
            </w:r>
            <w:proofErr w:type="spellEnd"/>
          </w:p>
          <w:p w14:paraId="7A190A5C" w14:textId="77777777" w:rsidR="0006090C" w:rsidRPr="00406AA6" w:rsidRDefault="0006090C">
            <w:pPr>
              <w:rPr>
                <w:rFonts w:ascii="Verdana" w:eastAsia="Aptos" w:hAnsi="Verdana" w:cs="Arial"/>
                <w:sz w:val="14"/>
                <w:szCs w:val="14"/>
                <w:lang w:eastAsia="es-ES"/>
              </w:rPr>
            </w:pPr>
            <w:r w:rsidRPr="00406AA6">
              <w:rPr>
                <w:rFonts w:ascii="Verdana" w:eastAsia="Aptos" w:hAnsi="Verdana" w:cs="Arial"/>
                <w:sz w:val="14"/>
                <w:szCs w:val="14"/>
                <w:lang w:eastAsia="es-ES"/>
              </w:rPr>
              <w:t>Subdirectora de Gestión Contractual ANCP – CCE</w:t>
            </w:r>
          </w:p>
        </w:tc>
      </w:tr>
    </w:tbl>
    <w:p w14:paraId="3A4E3280" w14:textId="77777777" w:rsidR="0006090C" w:rsidRPr="00406AA6" w:rsidRDefault="0006090C" w:rsidP="0006090C">
      <w:pPr>
        <w:spacing w:after="0" w:line="240" w:lineRule="auto"/>
        <w:rPr>
          <w:rFonts w:ascii="Verdana" w:eastAsia="Times New Roman" w:hAnsi="Verdana" w:cs="Arial"/>
          <w:sz w:val="24"/>
          <w:szCs w:val="24"/>
          <w:lang w:eastAsia="es-ES"/>
        </w:rPr>
      </w:pPr>
    </w:p>
    <w:p w14:paraId="64F43110" w14:textId="77777777" w:rsidR="0006090C" w:rsidRPr="00406AA6" w:rsidRDefault="0006090C" w:rsidP="0006090C">
      <w:pPr>
        <w:rPr>
          <w:rFonts w:ascii="Aptos" w:eastAsia="Aptos" w:hAnsi="Aptos" w:cs="Times New Roman"/>
        </w:rPr>
      </w:pPr>
    </w:p>
    <w:p w14:paraId="070B277B" w14:textId="77777777" w:rsidR="0006090C" w:rsidRPr="00406AA6" w:rsidRDefault="0006090C" w:rsidP="0006090C">
      <w:pPr>
        <w:rPr>
          <w:rFonts w:ascii="Aptos" w:eastAsia="Aptos" w:hAnsi="Aptos" w:cs="Times New Roman"/>
        </w:rPr>
      </w:pPr>
    </w:p>
    <w:sectPr w:rsidR="0006090C" w:rsidRPr="00406AA6" w:rsidSect="0006090C">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0DEE6" w14:textId="77777777" w:rsidR="0023014D" w:rsidRDefault="0023014D" w:rsidP="0006090C">
      <w:pPr>
        <w:spacing w:after="0" w:line="240" w:lineRule="auto"/>
      </w:pPr>
      <w:r>
        <w:separator/>
      </w:r>
    </w:p>
  </w:endnote>
  <w:endnote w:type="continuationSeparator" w:id="0">
    <w:p w14:paraId="526E24B5" w14:textId="77777777" w:rsidR="0023014D" w:rsidRDefault="0023014D" w:rsidP="0006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1E27D" w14:textId="77777777" w:rsidR="008D3215" w:rsidRDefault="008D3215">
    <w:pPr>
      <w:pStyle w:val="Piedepgina"/>
    </w:pPr>
  </w:p>
  <w:p w14:paraId="444ACAD3" w14:textId="77777777" w:rsidR="008D3215" w:rsidRPr="00174B77" w:rsidRDefault="008D321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406AA6">
      <w:rPr>
        <w:rFonts w:ascii="Verdana" w:eastAsia="Times New Roman" w:hAnsi="Verdana" w:cs="Times New Roman"/>
        <w:b/>
        <w:bCs/>
        <w:sz w:val="16"/>
        <w:szCs w:val="16"/>
        <w:lang w:val="es-ES"/>
      </w:rPr>
      <w:t xml:space="preserve">pág. </w:t>
    </w:r>
    <w:r w:rsidRPr="00406AA6">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406AA6">
      <w:rPr>
        <w:rFonts w:ascii="Verdana" w:eastAsia="Times New Roman" w:hAnsi="Verdana"/>
        <w:b/>
        <w:bCs/>
        <w:sz w:val="16"/>
        <w:szCs w:val="16"/>
      </w:rPr>
      <w:fldChar w:fldCharType="separate"/>
    </w:r>
    <w:r w:rsidRPr="00406AA6">
      <w:rPr>
        <w:rFonts w:ascii="Verdana" w:eastAsia="Times New Roman" w:hAnsi="Verdana"/>
        <w:b/>
        <w:bCs/>
        <w:sz w:val="16"/>
        <w:szCs w:val="16"/>
      </w:rPr>
      <w:t>1</w:t>
    </w:r>
    <w:r w:rsidRPr="00406AA6">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453CC69" w14:textId="77777777" w:rsidR="008D3215" w:rsidRDefault="008D3215">
    <w:pPr>
      <w:spacing w:after="0"/>
      <w:jc w:val="both"/>
      <w:rPr>
        <w:rFonts w:ascii="Verdana" w:hAnsi="Verdana"/>
        <w:sz w:val="18"/>
        <w:szCs w:val="18"/>
      </w:rPr>
    </w:pPr>
    <w:r w:rsidRPr="00E41027">
      <w:rPr>
        <w:rFonts w:ascii="Verdana" w:hAnsi="Verdana"/>
        <w:sz w:val="18"/>
        <w:szCs w:val="18"/>
      </w:rPr>
      <w:t>Dirección: Carrera 7 # 26 – 20 - Bogotá, Colombia</w:t>
    </w:r>
  </w:p>
  <w:p w14:paraId="1DD57DC3" w14:textId="77777777" w:rsidR="008D3215" w:rsidRPr="00E41027" w:rsidRDefault="008D3215">
    <w:pPr>
      <w:spacing w:after="0"/>
      <w:jc w:val="both"/>
      <w:rPr>
        <w:rFonts w:ascii="Verdana" w:hAnsi="Verdana"/>
        <w:sz w:val="18"/>
        <w:szCs w:val="18"/>
      </w:rPr>
    </w:pPr>
    <w:r w:rsidRPr="00E41027">
      <w:rPr>
        <w:rFonts w:ascii="Verdana" w:hAnsi="Verdana"/>
        <w:sz w:val="18"/>
        <w:szCs w:val="18"/>
      </w:rPr>
      <w:t>Mesa de servicio: (+57) 601 7456788</w:t>
    </w:r>
  </w:p>
  <w:p w14:paraId="22465C5C" w14:textId="77777777" w:rsidR="008D3215" w:rsidRDefault="008D3215">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1E407" w14:textId="77777777" w:rsidR="0023014D" w:rsidRDefault="0023014D" w:rsidP="0006090C">
      <w:pPr>
        <w:spacing w:after="0" w:line="240" w:lineRule="auto"/>
      </w:pPr>
      <w:r>
        <w:separator/>
      </w:r>
    </w:p>
  </w:footnote>
  <w:footnote w:type="continuationSeparator" w:id="0">
    <w:p w14:paraId="33FADB4D" w14:textId="77777777" w:rsidR="0023014D" w:rsidRDefault="0023014D" w:rsidP="0006090C">
      <w:pPr>
        <w:spacing w:after="0" w:line="240" w:lineRule="auto"/>
      </w:pPr>
      <w:r>
        <w:continuationSeparator/>
      </w:r>
    </w:p>
  </w:footnote>
  <w:footnote w:id="1">
    <w:p w14:paraId="1923A322" w14:textId="77777777" w:rsidR="00970C60" w:rsidRPr="00FB79F8" w:rsidRDefault="00970C60" w:rsidP="00970C60">
      <w:pPr>
        <w:pStyle w:val="Textonotapie"/>
        <w:ind w:firstLine="708"/>
        <w:jc w:val="both"/>
        <w:rPr>
          <w:rFonts w:ascii="Verdana" w:hAnsi="Verdana" w:cs="Arial"/>
          <w:sz w:val="16"/>
          <w:szCs w:val="16"/>
        </w:rPr>
      </w:pPr>
      <w:r w:rsidRPr="00FB79F8">
        <w:rPr>
          <w:rStyle w:val="Refdenotaalpie"/>
          <w:rFonts w:ascii="Verdana" w:hAnsi="Verdana" w:cs="Arial"/>
          <w:sz w:val="16"/>
          <w:szCs w:val="16"/>
        </w:rPr>
        <w:footnoteRef/>
      </w:r>
      <w:r w:rsidRPr="00FB79F8">
        <w:rPr>
          <w:rFonts w:ascii="Verdana" w:hAnsi="Verdana" w:cs="Arial"/>
          <w:sz w:val="16"/>
          <w:szCs w:val="16"/>
        </w:rPr>
        <w:t xml:space="preserve"> Es decir, aquellos de ejecución sucesiva o de cumplimiento escalonado de obligaciones que no pueden ser cumplidas en el mismo instante en que el acuerdo nace a la vida jurídica, bien por su naturaleza o por la voluntad de las partes, como sucede con los contratos de arrendamiento o los de concesión.</w:t>
      </w:r>
    </w:p>
    <w:p w14:paraId="0736095A" w14:textId="77777777" w:rsidR="00970C60" w:rsidRPr="00FB79F8" w:rsidRDefault="00970C60" w:rsidP="00970C60">
      <w:pPr>
        <w:pStyle w:val="Textonotapie"/>
        <w:ind w:left="181" w:right="108"/>
        <w:jc w:val="both"/>
        <w:rPr>
          <w:rFonts w:ascii="Verdana" w:hAnsi="Verdana" w:cs="Arial"/>
          <w:sz w:val="16"/>
          <w:szCs w:val="16"/>
        </w:rPr>
      </w:pPr>
    </w:p>
  </w:footnote>
  <w:footnote w:id="2">
    <w:p w14:paraId="68B542E3" w14:textId="77777777" w:rsidR="0046635F" w:rsidRPr="00FB79F8" w:rsidRDefault="0046635F" w:rsidP="0046635F">
      <w:pPr>
        <w:spacing w:after="0"/>
        <w:ind w:left="181" w:right="108" w:firstLine="707"/>
        <w:jc w:val="both"/>
        <w:rPr>
          <w:rFonts w:ascii="Verdana" w:hAnsi="Verdana" w:cs="Arial"/>
          <w:sz w:val="16"/>
          <w:szCs w:val="16"/>
        </w:rPr>
      </w:pPr>
      <w:r w:rsidRPr="00FB79F8">
        <w:rPr>
          <w:rStyle w:val="Refdenotaalpie"/>
          <w:rFonts w:ascii="Verdana" w:hAnsi="Verdana" w:cs="Arial"/>
          <w:sz w:val="16"/>
          <w:szCs w:val="16"/>
        </w:rPr>
        <w:footnoteRef/>
      </w:r>
      <w:r w:rsidRPr="00FB79F8">
        <w:rPr>
          <w:rFonts w:ascii="Verdana" w:hAnsi="Verdana" w:cs="Arial"/>
          <w:sz w:val="16"/>
          <w:szCs w:val="16"/>
        </w:rPr>
        <w:t xml:space="preserve"> Vencimiento del plazo de ejecución, cumplimiento del objeto o el acaecimiento de la condición resolutoria expresa, pactada por las partes.</w:t>
      </w:r>
    </w:p>
  </w:footnote>
  <w:footnote w:id="3">
    <w:p w14:paraId="0CD3E053" w14:textId="77777777" w:rsidR="0046635F" w:rsidRPr="00FB79F8" w:rsidRDefault="0046635F" w:rsidP="0046635F">
      <w:pPr>
        <w:spacing w:after="0"/>
        <w:ind w:left="181" w:right="108" w:firstLine="709"/>
        <w:jc w:val="both"/>
        <w:rPr>
          <w:rFonts w:ascii="Verdana" w:hAnsi="Verdana" w:cs="Arial"/>
          <w:sz w:val="16"/>
          <w:szCs w:val="16"/>
        </w:rPr>
      </w:pPr>
    </w:p>
    <w:p w14:paraId="37518C2C" w14:textId="77777777" w:rsidR="0046635F" w:rsidRPr="00FB79F8" w:rsidRDefault="0046635F" w:rsidP="0046635F">
      <w:pPr>
        <w:spacing w:after="0"/>
        <w:ind w:left="181" w:right="108" w:firstLine="709"/>
        <w:jc w:val="both"/>
        <w:rPr>
          <w:rFonts w:ascii="Verdana" w:hAnsi="Verdana" w:cs="Arial"/>
          <w:sz w:val="16"/>
          <w:szCs w:val="16"/>
        </w:rPr>
      </w:pPr>
      <w:r w:rsidRPr="00FB79F8">
        <w:rPr>
          <w:rStyle w:val="Refdenotaalpie"/>
          <w:rFonts w:ascii="Verdana" w:hAnsi="Verdana" w:cs="Arial"/>
          <w:sz w:val="16"/>
          <w:szCs w:val="16"/>
        </w:rPr>
        <w:footnoteRef/>
      </w:r>
      <w:r w:rsidRPr="00FB79F8">
        <w:rPr>
          <w:rFonts w:ascii="Verdana" w:hAnsi="Verdana" w:cs="Arial"/>
          <w:sz w:val="16"/>
          <w:szCs w:val="16"/>
        </w:rPr>
        <w:t xml:space="preserve"> Declaratoria de caducidad, terminación unilateral, mutuo acuerdo, renuncia del contratista (cuando hay una modificación unilateral altere en un 20 % o más el valor inicial del contrato o cuando sobreviene una inhabilidad o incompatibilidad y no se pueda ceder el contrato) o evento de fuerza mayor.</w:t>
      </w:r>
    </w:p>
    <w:p w14:paraId="4E7B3A6B" w14:textId="77777777" w:rsidR="0046635F" w:rsidRPr="00FB79F8" w:rsidRDefault="0046635F" w:rsidP="0046635F">
      <w:pPr>
        <w:spacing w:after="0"/>
        <w:ind w:left="181" w:right="108" w:firstLine="707"/>
        <w:jc w:val="both"/>
        <w:rPr>
          <w:rFonts w:ascii="Verdana" w:hAnsi="Verdana" w:cs="Arial"/>
          <w:sz w:val="16"/>
          <w:szCs w:val="16"/>
        </w:rPr>
      </w:pPr>
    </w:p>
  </w:footnote>
  <w:footnote w:id="4">
    <w:p w14:paraId="687CEAD1" w14:textId="77777777" w:rsidR="0046635F" w:rsidRPr="00FB79F8" w:rsidRDefault="0046635F" w:rsidP="0046635F">
      <w:pPr>
        <w:spacing w:after="0"/>
        <w:ind w:left="181" w:right="108" w:firstLine="707"/>
        <w:jc w:val="both"/>
        <w:rPr>
          <w:rStyle w:val="normaltextrun"/>
          <w:rFonts w:ascii="Verdana" w:hAnsi="Verdana" w:cs="Arial"/>
          <w:sz w:val="16"/>
          <w:szCs w:val="16"/>
        </w:rPr>
      </w:pPr>
      <w:r w:rsidRPr="00FB79F8">
        <w:rPr>
          <w:rStyle w:val="Refdenotaalpie"/>
          <w:rFonts w:ascii="Verdana" w:hAnsi="Verdana" w:cs="Arial"/>
          <w:sz w:val="16"/>
          <w:szCs w:val="16"/>
        </w:rPr>
        <w:footnoteRef/>
      </w:r>
      <w:r w:rsidRPr="00FB79F8">
        <w:rPr>
          <w:rFonts w:ascii="Verdana" w:hAnsi="Verdana" w:cs="Arial"/>
          <w:sz w:val="16"/>
          <w:szCs w:val="16"/>
        </w:rPr>
        <w:t xml:space="preserve"> Consejo de Estado. Sección tercera. Sentencia </w:t>
      </w:r>
      <w:r w:rsidRPr="00FB79F8">
        <w:rPr>
          <w:rStyle w:val="normaltextrun"/>
          <w:rFonts w:ascii="Verdana" w:hAnsi="Verdana" w:cs="Arial"/>
          <w:sz w:val="16"/>
          <w:szCs w:val="16"/>
        </w:rPr>
        <w:t>del 10 de noviembre de 2016. Exp. 56.179. C.P. Jaime Orlando Santofimio Gamboa.</w:t>
      </w:r>
    </w:p>
    <w:p w14:paraId="1B494CDD" w14:textId="77777777" w:rsidR="0046635F" w:rsidRPr="00FB79F8" w:rsidRDefault="0046635F" w:rsidP="0046635F">
      <w:pPr>
        <w:spacing w:after="0"/>
        <w:ind w:left="181" w:right="108" w:firstLine="707"/>
        <w:jc w:val="both"/>
        <w:rPr>
          <w:rFonts w:ascii="Verdana" w:hAnsi="Verdana" w:cs="Arial"/>
          <w:sz w:val="16"/>
          <w:szCs w:val="16"/>
        </w:rPr>
      </w:pPr>
    </w:p>
  </w:footnote>
  <w:footnote w:id="5">
    <w:p w14:paraId="378E8FBF" w14:textId="77777777" w:rsidR="0064765C" w:rsidRPr="00FB79F8" w:rsidRDefault="0064765C" w:rsidP="0064765C">
      <w:pPr>
        <w:spacing w:after="0" w:line="242" w:lineRule="auto"/>
        <w:ind w:left="300" w:right="113" w:firstLine="707"/>
        <w:jc w:val="both"/>
        <w:rPr>
          <w:rFonts w:ascii="Verdana" w:hAnsi="Verdana" w:cs="Arial"/>
          <w:sz w:val="16"/>
          <w:szCs w:val="16"/>
        </w:rPr>
      </w:pPr>
      <w:r w:rsidRPr="00FB79F8">
        <w:rPr>
          <w:rStyle w:val="Refdenotaalpie"/>
          <w:rFonts w:ascii="Verdana" w:hAnsi="Verdana" w:cs="Arial"/>
          <w:sz w:val="16"/>
          <w:szCs w:val="16"/>
        </w:rPr>
        <w:footnoteRef/>
      </w:r>
      <w:r w:rsidRPr="00FB79F8">
        <w:rPr>
          <w:rFonts w:ascii="Verdana" w:hAnsi="Verdana" w:cs="Arial"/>
          <w:sz w:val="16"/>
          <w:szCs w:val="16"/>
        </w:rPr>
        <w:t xml:space="preserve"> Código Civil: “Artículo 1501. Se distinguen en cada contrato las cosas que son de su esencia, las que son de su naturaleza, y las puramente accidentales. Son de la esencia de un contrato aquellas cosas sin las cuales, o no produce efecto alguno, o degeneran en otro contrato diferente; son de la naturaleza de un contrato las que no siendo esenciales en él, se entienden pertenecerle, sin necesidad de una cláusula especial; y son accidentales a un contrato aquellas que ni esencial ni naturalmente le pertenecen, y que se le agregan por medio de cláusulas especiales”.</w:t>
      </w:r>
    </w:p>
    <w:p w14:paraId="732D5CA3" w14:textId="77777777" w:rsidR="0064765C" w:rsidRPr="00FB79F8" w:rsidRDefault="0064765C" w:rsidP="0064765C">
      <w:pPr>
        <w:pStyle w:val="Textonotapie"/>
        <w:ind w:left="300" w:right="113"/>
        <w:jc w:val="both"/>
        <w:rPr>
          <w:rFonts w:ascii="Verdana" w:hAnsi="Verdana" w:cs="Arial"/>
          <w:sz w:val="16"/>
          <w:szCs w:val="16"/>
          <w:lang w:val="es-CO"/>
        </w:rPr>
      </w:pPr>
    </w:p>
  </w:footnote>
  <w:footnote w:id="6">
    <w:p w14:paraId="16635109" w14:textId="77777777" w:rsidR="004A3D9C" w:rsidRPr="00FB79F8" w:rsidRDefault="004A3D9C" w:rsidP="004A3D9C">
      <w:pPr>
        <w:pStyle w:val="Textonotapie"/>
        <w:ind w:firstLine="709"/>
        <w:jc w:val="both"/>
        <w:rPr>
          <w:rFonts w:ascii="Verdana" w:hAnsi="Verdana" w:cs="Arial"/>
          <w:color w:val="000000" w:themeColor="text1"/>
          <w:sz w:val="16"/>
          <w:szCs w:val="16"/>
          <w:lang w:val="es-CO"/>
        </w:rPr>
      </w:pPr>
      <w:r w:rsidRPr="00FB79F8">
        <w:rPr>
          <w:rStyle w:val="Refdenotaalpie"/>
          <w:rFonts w:ascii="Verdana" w:hAnsi="Verdana" w:cs="Arial"/>
          <w:color w:val="000000" w:themeColor="text1"/>
          <w:sz w:val="16"/>
          <w:szCs w:val="16"/>
        </w:rPr>
        <w:footnoteRef/>
      </w:r>
      <w:r w:rsidRPr="00FB79F8">
        <w:rPr>
          <w:rFonts w:ascii="Verdana" w:hAnsi="Verdana" w:cs="Arial"/>
          <w:color w:val="000000" w:themeColor="text1"/>
          <w:sz w:val="16"/>
          <w:szCs w:val="16"/>
        </w:rPr>
        <w:t xml:space="preserve"> CONSEJO DE ESTADO, Sección Tercera, Subsección C, Sentencia del 24 de julio de 2013, radicado No. 25.642, Consejero Ponente Enrique Gil Botero.</w:t>
      </w:r>
    </w:p>
  </w:footnote>
  <w:footnote w:id="7">
    <w:p w14:paraId="7B287D90" w14:textId="77777777" w:rsidR="004A3D9C" w:rsidRPr="00FB79F8" w:rsidRDefault="004A3D9C" w:rsidP="004A3D9C">
      <w:pPr>
        <w:pStyle w:val="NormalWeb"/>
        <w:spacing w:after="0"/>
        <w:ind w:firstLine="709"/>
        <w:jc w:val="both"/>
        <w:rPr>
          <w:rFonts w:ascii="Verdana" w:hAnsi="Verdana" w:cs="Arial"/>
          <w:color w:val="000000" w:themeColor="text1"/>
          <w:sz w:val="16"/>
          <w:szCs w:val="16"/>
        </w:rPr>
      </w:pPr>
      <w:r w:rsidRPr="00FB79F8">
        <w:rPr>
          <w:rStyle w:val="Refdenotaalpie"/>
          <w:rFonts w:ascii="Verdana" w:hAnsi="Verdana" w:cs="Arial"/>
          <w:color w:val="000000" w:themeColor="text1"/>
          <w:sz w:val="16"/>
          <w:szCs w:val="16"/>
        </w:rPr>
        <w:footnoteRef/>
      </w:r>
      <w:r w:rsidRPr="00FB79F8">
        <w:rPr>
          <w:rFonts w:ascii="Verdana" w:hAnsi="Verdana" w:cs="Arial"/>
          <w:color w:val="000000" w:themeColor="text1"/>
          <w:sz w:val="16"/>
          <w:szCs w:val="16"/>
        </w:rPr>
        <w:t xml:space="preserve"> Decreto 1082 de 2015 “</w:t>
      </w:r>
      <w:r w:rsidRPr="00FB79F8">
        <w:rPr>
          <w:rStyle w:val="Textoennegrita"/>
          <w:rFonts w:ascii="Verdana" w:hAnsi="Verdana" w:cs="Arial"/>
          <w:color w:val="000000" w:themeColor="text1"/>
          <w:sz w:val="16"/>
          <w:szCs w:val="16"/>
        </w:rPr>
        <w:t>Artículo 2.2.1.2.1.5.2. </w:t>
      </w:r>
      <w:r w:rsidRPr="00FB79F8">
        <w:rPr>
          <w:rStyle w:val="nfasis"/>
          <w:rFonts w:ascii="Verdana" w:eastAsiaTheme="minorEastAsia" w:hAnsi="Verdana" w:cs="Arial"/>
          <w:color w:val="000000" w:themeColor="text1"/>
          <w:sz w:val="16"/>
          <w:szCs w:val="16"/>
        </w:rPr>
        <w:t>Procedimiento para la contratación de mínima cuantía. </w:t>
      </w:r>
      <w:r w:rsidRPr="00FB79F8">
        <w:rPr>
          <w:rFonts w:ascii="Verdana" w:hAnsi="Verdana" w:cs="Arial"/>
          <w:color w:val="000000" w:themeColor="text1"/>
          <w:sz w:val="16"/>
          <w:szCs w:val="16"/>
        </w:rPr>
        <w:t>Las siguientes reglas son aplicables a la contratación cuyo valor no excede del 10% de la menor cuantía de la Entidad Estatal, independientemente de su objeto: </w:t>
      </w:r>
    </w:p>
    <w:p w14:paraId="5B65FF76" w14:textId="77777777" w:rsidR="004A3D9C" w:rsidRPr="00FB79F8" w:rsidRDefault="004A3D9C" w:rsidP="004A3D9C">
      <w:pPr>
        <w:pStyle w:val="NormalWeb"/>
        <w:spacing w:after="0"/>
        <w:jc w:val="both"/>
        <w:rPr>
          <w:rFonts w:ascii="Verdana" w:hAnsi="Verdana" w:cs="Arial"/>
          <w:color w:val="000000" w:themeColor="text1"/>
          <w:sz w:val="16"/>
          <w:szCs w:val="16"/>
        </w:rPr>
      </w:pPr>
      <w:r w:rsidRPr="00FB79F8">
        <w:rPr>
          <w:rFonts w:ascii="Verdana" w:hAnsi="Verdana" w:cs="Arial"/>
          <w:color w:val="000000" w:themeColor="text1"/>
          <w:sz w:val="16"/>
          <w:szCs w:val="16"/>
        </w:rPr>
        <w:t>  </w:t>
      </w:r>
      <w:r w:rsidRPr="00FB79F8">
        <w:rPr>
          <w:rFonts w:ascii="Verdana" w:hAnsi="Verdana" w:cs="Arial"/>
          <w:color w:val="000000" w:themeColor="text1"/>
          <w:sz w:val="16"/>
          <w:szCs w:val="16"/>
        </w:rPr>
        <w:tab/>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 </w:t>
      </w:r>
    </w:p>
  </w:footnote>
  <w:footnote w:id="8">
    <w:p w14:paraId="7B84D295" w14:textId="77777777" w:rsidR="00CB01C9" w:rsidRPr="00FB79F8" w:rsidRDefault="00CB01C9" w:rsidP="00CB01C9">
      <w:pPr>
        <w:pStyle w:val="NormalWeb"/>
        <w:spacing w:after="0"/>
        <w:ind w:firstLine="720"/>
        <w:jc w:val="both"/>
        <w:rPr>
          <w:rFonts w:ascii="Verdana" w:hAnsi="Verdana" w:cs="Arial"/>
          <w:color w:val="000000" w:themeColor="text1"/>
          <w:sz w:val="16"/>
          <w:szCs w:val="16"/>
        </w:rPr>
      </w:pPr>
      <w:r w:rsidRPr="00FB79F8">
        <w:rPr>
          <w:rStyle w:val="Refdenotaalpie"/>
          <w:rFonts w:ascii="Verdana" w:hAnsi="Verdana" w:cs="Arial"/>
          <w:color w:val="000000" w:themeColor="text1"/>
          <w:sz w:val="16"/>
          <w:szCs w:val="16"/>
        </w:rPr>
        <w:footnoteRef/>
      </w:r>
      <w:r w:rsidRPr="00FB79F8">
        <w:rPr>
          <w:rFonts w:ascii="Verdana" w:hAnsi="Verdana" w:cs="Arial"/>
          <w:color w:val="000000" w:themeColor="text1"/>
          <w:sz w:val="16"/>
          <w:szCs w:val="16"/>
        </w:rPr>
        <w:t xml:space="preserve"> Ley 80 de 1993 “</w:t>
      </w:r>
      <w:r w:rsidRPr="00FB79F8">
        <w:rPr>
          <w:rStyle w:val="Textoennegrita"/>
          <w:rFonts w:ascii="Verdana" w:hAnsi="Verdana" w:cs="Arial"/>
          <w:color w:val="000000" w:themeColor="text1"/>
          <w:sz w:val="16"/>
          <w:szCs w:val="16"/>
        </w:rPr>
        <w:t>Articulo 39. De la forma del contrato estatal. </w:t>
      </w:r>
      <w:r w:rsidRPr="00FB79F8">
        <w:rPr>
          <w:rFonts w:ascii="Verdana" w:hAnsi="Verdana" w:cs="Arial"/>
          <w:color w:val="000000" w:themeColor="text1"/>
          <w:sz w:val="16"/>
          <w:szCs w:val="16"/>
        </w:rPr>
        <w:t>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w:t>
      </w:r>
    </w:p>
    <w:p w14:paraId="318F9591" w14:textId="77777777" w:rsidR="00CB01C9" w:rsidRPr="00FB79F8" w:rsidRDefault="00CB01C9" w:rsidP="00CB01C9">
      <w:pPr>
        <w:pStyle w:val="NormalWeb"/>
        <w:spacing w:after="0"/>
        <w:jc w:val="both"/>
        <w:rPr>
          <w:rFonts w:ascii="Verdana" w:hAnsi="Verdana" w:cs="Arial"/>
          <w:color w:val="000000" w:themeColor="text1"/>
          <w:sz w:val="16"/>
          <w:szCs w:val="16"/>
        </w:rPr>
      </w:pPr>
      <w:r w:rsidRPr="00FB79F8">
        <w:rPr>
          <w:rFonts w:ascii="Verdana" w:hAnsi="Verdana" w:cs="Arial"/>
          <w:color w:val="000000" w:themeColor="text1"/>
          <w:sz w:val="16"/>
          <w:szCs w:val="16"/>
        </w:rPr>
        <w:t>  </w:t>
      </w:r>
      <w:r w:rsidRPr="00FB79F8">
        <w:rPr>
          <w:rFonts w:ascii="Verdana" w:hAnsi="Verdana" w:cs="Arial"/>
          <w:color w:val="000000" w:themeColor="text1"/>
          <w:sz w:val="16"/>
          <w:szCs w:val="16"/>
        </w:rPr>
        <w:tab/>
        <w:t>[…]</w:t>
      </w:r>
    </w:p>
    <w:p w14:paraId="6C69A3D4" w14:textId="77777777" w:rsidR="00CB01C9" w:rsidRPr="00FB79F8" w:rsidRDefault="00CB01C9" w:rsidP="00CB01C9">
      <w:pPr>
        <w:pStyle w:val="NormalWeb"/>
        <w:spacing w:after="0"/>
        <w:ind w:firstLine="720"/>
        <w:jc w:val="both"/>
        <w:rPr>
          <w:rFonts w:ascii="Verdana" w:hAnsi="Verdana" w:cs="Arial"/>
          <w:color w:val="000000" w:themeColor="text1"/>
          <w:sz w:val="16"/>
          <w:szCs w:val="16"/>
        </w:rPr>
      </w:pPr>
      <w:r w:rsidRPr="00FB79F8">
        <w:rPr>
          <w:rStyle w:val="Textoennegrita"/>
          <w:rFonts w:ascii="Verdana" w:hAnsi="Verdana" w:cs="Arial"/>
          <w:color w:val="000000" w:themeColor="text1"/>
          <w:sz w:val="16"/>
          <w:szCs w:val="16"/>
        </w:rPr>
        <w:t>“Articulo 40. Del contenido del contrato estatal.</w:t>
      </w:r>
      <w:r w:rsidRPr="00FB79F8">
        <w:rPr>
          <w:rFonts w:ascii="Verdana" w:hAnsi="Verdana" w:cs="Arial"/>
          <w:color w:val="000000" w:themeColor="text1"/>
          <w:sz w:val="16"/>
          <w:szCs w:val="16"/>
        </w:rPr>
        <w:t> Las estipulaciones de los contratos serán las que de acuerdo con las normas civiles, comerciales y las previstas en esta ley, correspondan a su esencia y naturaleza. </w:t>
      </w:r>
    </w:p>
    <w:p w14:paraId="2BBEF926" w14:textId="77777777" w:rsidR="00CB01C9" w:rsidRPr="00FB79F8" w:rsidRDefault="00CB01C9" w:rsidP="00CB01C9">
      <w:pPr>
        <w:pStyle w:val="NormalWeb"/>
        <w:spacing w:after="0"/>
        <w:ind w:firstLine="720"/>
        <w:jc w:val="both"/>
        <w:rPr>
          <w:rFonts w:ascii="Verdana" w:hAnsi="Verdana" w:cs="Arial"/>
          <w:color w:val="000000" w:themeColor="text1"/>
          <w:sz w:val="16"/>
          <w:szCs w:val="16"/>
        </w:rPr>
      </w:pPr>
      <w:r w:rsidRPr="00FB79F8">
        <w:rPr>
          <w:rFonts w:ascii="Verdana" w:hAnsi="Verdana" w:cs="Arial"/>
          <w:color w:val="000000" w:themeColor="text1"/>
          <w:sz w:val="16"/>
          <w:szCs w:val="16"/>
        </w:rPr>
        <w:t>“Las entidades podrán celebrar los contratos y acuerdos que permitan la autonomía de la voluntad y requieran el cumplimiento de los fines estatales. </w:t>
      </w:r>
    </w:p>
    <w:p w14:paraId="5868E777" w14:textId="77777777" w:rsidR="00CB01C9" w:rsidRPr="00FB79F8" w:rsidRDefault="00CB01C9" w:rsidP="00CB01C9">
      <w:pPr>
        <w:pStyle w:val="NormalWeb"/>
        <w:spacing w:after="0"/>
        <w:jc w:val="both"/>
        <w:rPr>
          <w:rFonts w:ascii="Verdana" w:hAnsi="Verdana" w:cs="Arial"/>
          <w:color w:val="000000" w:themeColor="text1"/>
          <w:sz w:val="16"/>
          <w:szCs w:val="16"/>
        </w:rPr>
      </w:pPr>
      <w:r w:rsidRPr="00FB79F8">
        <w:rPr>
          <w:rFonts w:ascii="Verdana" w:hAnsi="Verdana" w:cs="Arial"/>
          <w:color w:val="000000" w:themeColor="text1"/>
          <w:sz w:val="16"/>
          <w:szCs w:val="16"/>
        </w:rPr>
        <w:t>  </w:t>
      </w:r>
      <w:r w:rsidRPr="00FB79F8">
        <w:rPr>
          <w:rFonts w:ascii="Verdana" w:hAnsi="Verdana" w:cs="Arial"/>
          <w:color w:val="000000" w:themeColor="text1"/>
          <w:sz w:val="16"/>
          <w:szCs w:val="16"/>
        </w:rPr>
        <w:tab/>
        <w:t>[…]  </w:t>
      </w:r>
    </w:p>
    <w:p w14:paraId="4B84B711" w14:textId="77777777" w:rsidR="00CB01C9" w:rsidRPr="00FB79F8" w:rsidRDefault="00CB01C9" w:rsidP="00CB01C9">
      <w:pPr>
        <w:pStyle w:val="NormalWeb"/>
        <w:spacing w:after="0"/>
        <w:ind w:firstLine="720"/>
        <w:jc w:val="both"/>
        <w:rPr>
          <w:rFonts w:ascii="Verdana" w:hAnsi="Verdana"/>
          <w:sz w:val="16"/>
          <w:szCs w:val="16"/>
        </w:rPr>
      </w:pPr>
      <w:r w:rsidRPr="00FB79F8">
        <w:rPr>
          <w:rStyle w:val="Textoennegrita"/>
          <w:rFonts w:ascii="Verdana" w:hAnsi="Verdana" w:cs="Arial"/>
          <w:color w:val="000000" w:themeColor="text1"/>
          <w:sz w:val="16"/>
          <w:szCs w:val="16"/>
        </w:rPr>
        <w:t>“Artículo 41. Del perfeccionamiento del contrato.</w:t>
      </w:r>
      <w:r w:rsidRPr="00FB79F8">
        <w:rPr>
          <w:rFonts w:ascii="Verdana" w:hAnsi="Verdana" w:cs="Arial"/>
          <w:color w:val="000000" w:themeColor="text1"/>
          <w:sz w:val="16"/>
          <w:szCs w:val="16"/>
        </w:rPr>
        <w:t> Los contratos del Estado se perfeccionan cuando se logre acuerdo sobre el objeto y la contraprestación y éste se eleve a escrito […]”.</w:t>
      </w:r>
    </w:p>
  </w:footnote>
  <w:footnote w:id="9">
    <w:p w14:paraId="4DF37E4F" w14:textId="77777777" w:rsidR="00626CAA" w:rsidRPr="00FB79F8" w:rsidRDefault="00626CAA" w:rsidP="00626CAA">
      <w:pPr>
        <w:pStyle w:val="Textonotapie"/>
        <w:ind w:firstLine="708"/>
        <w:jc w:val="both"/>
        <w:rPr>
          <w:rFonts w:ascii="Verdana" w:hAnsi="Verdana" w:cs="Arial"/>
          <w:color w:val="000000" w:themeColor="text1"/>
          <w:sz w:val="16"/>
          <w:szCs w:val="16"/>
        </w:rPr>
      </w:pPr>
      <w:r w:rsidRPr="00FB79F8">
        <w:rPr>
          <w:rStyle w:val="Refdenotaalpie"/>
          <w:rFonts w:ascii="Verdana" w:hAnsi="Verdana" w:cs="Arial"/>
          <w:color w:val="000000" w:themeColor="text1"/>
          <w:sz w:val="16"/>
          <w:szCs w:val="16"/>
        </w:rPr>
        <w:footnoteRef/>
      </w:r>
      <w:r w:rsidRPr="00FB79F8">
        <w:rPr>
          <w:rFonts w:ascii="Verdana" w:hAnsi="Verdana" w:cs="Arial"/>
          <w:color w:val="000000" w:themeColor="text1"/>
          <w:sz w:val="16"/>
          <w:szCs w:val="16"/>
        </w:rPr>
        <w:t xml:space="preserve"> Ley 80 de 1993 “</w:t>
      </w:r>
      <w:r w:rsidRPr="00FB79F8">
        <w:rPr>
          <w:rStyle w:val="Textoennegrita"/>
          <w:rFonts w:ascii="Verdana" w:hAnsi="Verdana" w:cs="Arial"/>
          <w:color w:val="000000" w:themeColor="text1"/>
          <w:sz w:val="16"/>
          <w:szCs w:val="16"/>
        </w:rPr>
        <w:t>Artículo 77. De la normatividad aplicable en las actuaciones administrativas.</w:t>
      </w:r>
      <w:r w:rsidRPr="00FB79F8">
        <w:rPr>
          <w:rFonts w:ascii="Verdana" w:hAnsi="Verdana" w:cs="Arial"/>
          <w:color w:val="000000" w:themeColor="text1"/>
          <w:sz w:val="16"/>
          <w:szCs w:val="16"/>
        </w:rPr>
        <w:t>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 […]”. </w:t>
      </w:r>
    </w:p>
  </w:footnote>
  <w:footnote w:id="10">
    <w:p w14:paraId="1141762B" w14:textId="77777777" w:rsidR="00626CAA" w:rsidRPr="00FB79F8" w:rsidRDefault="00626CAA" w:rsidP="00626CAA">
      <w:pPr>
        <w:pStyle w:val="NormalWeb"/>
        <w:spacing w:after="0"/>
        <w:ind w:firstLine="708"/>
        <w:jc w:val="both"/>
        <w:rPr>
          <w:rFonts w:ascii="Verdana" w:hAnsi="Verdana" w:cs="Arial"/>
          <w:color w:val="000000" w:themeColor="text1"/>
          <w:sz w:val="16"/>
          <w:szCs w:val="16"/>
        </w:rPr>
      </w:pPr>
      <w:r w:rsidRPr="00FB79F8">
        <w:rPr>
          <w:rStyle w:val="Refdenotaalpie"/>
          <w:rFonts w:ascii="Verdana" w:hAnsi="Verdana" w:cs="Arial"/>
          <w:color w:val="000000" w:themeColor="text1"/>
          <w:sz w:val="16"/>
          <w:szCs w:val="16"/>
        </w:rPr>
        <w:footnoteRef/>
      </w:r>
      <w:r w:rsidRPr="00FB79F8">
        <w:rPr>
          <w:rFonts w:ascii="Verdana" w:hAnsi="Verdana" w:cs="Arial"/>
          <w:color w:val="000000" w:themeColor="text1"/>
          <w:sz w:val="16"/>
          <w:szCs w:val="16"/>
        </w:rPr>
        <w:t xml:space="preserve"> Ley 80 de 1993 “</w:t>
      </w:r>
      <w:r w:rsidRPr="00FB79F8">
        <w:rPr>
          <w:rStyle w:val="Textoennegrita"/>
          <w:rFonts w:ascii="Verdana" w:hAnsi="Verdana" w:cs="Arial"/>
          <w:color w:val="000000" w:themeColor="text1"/>
          <w:sz w:val="16"/>
          <w:szCs w:val="16"/>
        </w:rPr>
        <w:t>Artículo 25. Del principio de economía.</w:t>
      </w:r>
      <w:r w:rsidRPr="00FB79F8">
        <w:rPr>
          <w:rFonts w:ascii="Verdana" w:hAnsi="Verdana" w:cs="Arial"/>
          <w:color w:val="000000" w:themeColor="text1"/>
          <w:sz w:val="16"/>
          <w:szCs w:val="16"/>
        </w:rPr>
        <w:t> En virtud de este principio: </w:t>
      </w:r>
    </w:p>
    <w:p w14:paraId="175EFE74" w14:textId="77777777" w:rsidR="00626CAA" w:rsidRPr="00FB79F8" w:rsidRDefault="00626CAA" w:rsidP="00626CAA">
      <w:pPr>
        <w:pStyle w:val="NormalWeb"/>
        <w:spacing w:after="0"/>
        <w:ind w:firstLine="709"/>
        <w:jc w:val="both"/>
        <w:rPr>
          <w:rFonts w:ascii="Verdana" w:hAnsi="Verdana" w:cs="Arial"/>
          <w:color w:val="000000" w:themeColor="text1"/>
          <w:sz w:val="16"/>
          <w:szCs w:val="16"/>
        </w:rPr>
      </w:pPr>
      <w:r w:rsidRPr="00FB79F8">
        <w:rPr>
          <w:rFonts w:ascii="Verdana" w:hAnsi="Verdana" w:cs="Arial"/>
          <w:color w:val="000000" w:themeColor="text1"/>
          <w:sz w:val="16"/>
          <w:szCs w:val="16"/>
        </w:rPr>
        <w:t>[…]</w:t>
      </w:r>
    </w:p>
    <w:p w14:paraId="32546FC6" w14:textId="77777777" w:rsidR="00626CAA" w:rsidRPr="00FB79F8" w:rsidRDefault="00626CAA" w:rsidP="00626CAA">
      <w:pPr>
        <w:pStyle w:val="NormalWeb"/>
        <w:spacing w:after="0"/>
        <w:ind w:firstLine="709"/>
        <w:jc w:val="both"/>
        <w:rPr>
          <w:rFonts w:ascii="Verdana" w:hAnsi="Verdana" w:cs="Arial"/>
          <w:color w:val="000000" w:themeColor="text1"/>
          <w:sz w:val="16"/>
          <w:szCs w:val="16"/>
        </w:rPr>
      </w:pPr>
      <w:r w:rsidRPr="00FB79F8">
        <w:rPr>
          <w:rFonts w:ascii="Verdana" w:hAnsi="Verdana" w:cs="Arial"/>
          <w:color w:val="000000" w:themeColor="text1"/>
          <w:sz w:val="16"/>
          <w:szCs w:val="16"/>
        </w:rPr>
        <w:t>“4o. Los trámites se adelantarán con austeridad de tiempo, medios y gastos y se impedirán las dilaciones y los retardos en la ejecución del contrato. </w:t>
      </w:r>
    </w:p>
    <w:p w14:paraId="6C50CB47" w14:textId="77777777" w:rsidR="00626CAA" w:rsidRPr="00FB79F8" w:rsidRDefault="00626CAA" w:rsidP="00626CAA">
      <w:pPr>
        <w:pStyle w:val="NormalWeb"/>
        <w:spacing w:after="0"/>
        <w:jc w:val="both"/>
        <w:rPr>
          <w:rFonts w:ascii="Verdana" w:hAnsi="Verdana" w:cs="Arial"/>
          <w:color w:val="000000" w:themeColor="text1"/>
          <w:sz w:val="16"/>
          <w:szCs w:val="16"/>
        </w:rPr>
      </w:pPr>
      <w:r w:rsidRPr="00FB79F8">
        <w:rPr>
          <w:rFonts w:ascii="Verdana" w:hAnsi="Verdana" w:cs="Arial"/>
          <w:color w:val="000000" w:themeColor="text1"/>
          <w:sz w:val="16"/>
          <w:szCs w:val="16"/>
        </w:rPr>
        <w:t>  </w:t>
      </w:r>
      <w:r w:rsidRPr="00FB79F8">
        <w:rPr>
          <w:rFonts w:ascii="Verdana" w:hAnsi="Verdana" w:cs="Arial"/>
          <w:color w:val="000000" w:themeColor="text1"/>
          <w:sz w:val="16"/>
          <w:szCs w:val="16"/>
        </w:rPr>
        <w:tab/>
        <w:t>“5o. Se adoptarán procedimientos que garanticen la pronta solución de las diferencias y controversias que con motivo de la celebración y ejecución del contrato se presenten […]”.</w:t>
      </w:r>
    </w:p>
  </w:footnote>
  <w:footnote w:id="11">
    <w:p w14:paraId="72936684" w14:textId="77777777" w:rsidR="00626CAA" w:rsidRPr="00FB79F8" w:rsidRDefault="00626CAA" w:rsidP="00626CAA">
      <w:pPr>
        <w:pStyle w:val="Textonotapie"/>
        <w:ind w:firstLine="708"/>
        <w:jc w:val="both"/>
        <w:rPr>
          <w:rFonts w:ascii="Verdana" w:hAnsi="Verdana" w:cs="Arial"/>
          <w:color w:val="000000" w:themeColor="text1"/>
          <w:sz w:val="16"/>
          <w:szCs w:val="16"/>
        </w:rPr>
      </w:pPr>
      <w:r w:rsidRPr="00FB79F8">
        <w:rPr>
          <w:rStyle w:val="Refdenotaalpie"/>
          <w:rFonts w:ascii="Verdana" w:hAnsi="Verdana" w:cs="Arial"/>
          <w:color w:val="000000" w:themeColor="text1"/>
          <w:sz w:val="16"/>
          <w:szCs w:val="16"/>
        </w:rPr>
        <w:footnoteRef/>
      </w:r>
      <w:r w:rsidRPr="00FB79F8">
        <w:rPr>
          <w:rFonts w:ascii="Verdana" w:hAnsi="Verdana" w:cs="Arial"/>
          <w:color w:val="000000" w:themeColor="text1"/>
          <w:sz w:val="16"/>
          <w:szCs w:val="16"/>
        </w:rPr>
        <w:t xml:space="preserve"> COLOMBIA COMPRA EFICIENTE. Guía para la Liquidación de los Procesos de Contratación. página 5, disponible en:   </w:t>
      </w:r>
      <w:hyperlink r:id="rId1" w:history="1">
        <w:r w:rsidRPr="00FB79F8">
          <w:rPr>
            <w:rStyle w:val="Hipervnculo"/>
            <w:rFonts w:ascii="Verdana" w:hAnsi="Verdana" w:cs="Arial"/>
            <w:sz w:val="16"/>
            <w:szCs w:val="16"/>
          </w:rPr>
          <w:t>https://www.colombiacompra.gov.co/sites/cce_public/files/cce_documents/cce_guia_liquidacion_procesos.pdf</w:t>
        </w:r>
      </w:hyperlink>
      <w:r w:rsidRPr="00FB79F8">
        <w:rPr>
          <w:rStyle w:val="Hipervnculo"/>
          <w:rFonts w:ascii="Verdana" w:hAnsi="Verdana" w:cs="Arial"/>
          <w:color w:val="000000" w:themeColor="text1"/>
          <w:sz w:val="16"/>
          <w:szCs w:val="16"/>
        </w:rPr>
        <w:t xml:space="preserve">     </w:t>
      </w:r>
      <w:r w:rsidRPr="00FB79F8">
        <w:rPr>
          <w:rFonts w:ascii="Verdana" w:hAnsi="Verdana" w:cs="Arial"/>
          <w:color w:val="000000" w:themeColor="text1"/>
          <w:sz w:val="16"/>
          <w:szCs w:val="16"/>
        </w:rPr>
        <w:t xml:space="preserve">      </w:t>
      </w:r>
    </w:p>
    <w:p w14:paraId="1BD0BC62" w14:textId="77777777" w:rsidR="00626CAA" w:rsidRPr="00FB79F8" w:rsidRDefault="00626CAA" w:rsidP="00626CAA">
      <w:pPr>
        <w:pStyle w:val="Textonotapie"/>
        <w:ind w:firstLine="708"/>
        <w:jc w:val="both"/>
        <w:rPr>
          <w:rFonts w:ascii="Verdana" w:hAnsi="Verdana" w:cs="Arial"/>
          <w:color w:val="000000" w:themeColor="text1"/>
          <w:sz w:val="16"/>
          <w:szCs w:val="16"/>
        </w:rPr>
      </w:pPr>
    </w:p>
  </w:footnote>
  <w:footnote w:id="12">
    <w:p w14:paraId="31D7BAC4" w14:textId="77777777" w:rsidR="00626CAA" w:rsidRPr="00FB79F8" w:rsidRDefault="00626CAA" w:rsidP="00626CAA">
      <w:pPr>
        <w:pStyle w:val="Textonotapie"/>
        <w:ind w:firstLine="708"/>
        <w:jc w:val="both"/>
        <w:rPr>
          <w:rFonts w:ascii="Verdana" w:hAnsi="Verdana" w:cs="Arial"/>
          <w:color w:val="000000" w:themeColor="text1"/>
          <w:sz w:val="16"/>
          <w:szCs w:val="16"/>
        </w:rPr>
      </w:pPr>
      <w:r w:rsidRPr="00FB79F8">
        <w:rPr>
          <w:rStyle w:val="Refdenotaalpie"/>
          <w:rFonts w:ascii="Verdana" w:hAnsi="Verdana" w:cs="Arial"/>
          <w:color w:val="000000" w:themeColor="text1"/>
          <w:sz w:val="16"/>
          <w:szCs w:val="16"/>
        </w:rPr>
        <w:footnoteRef/>
      </w:r>
      <w:r w:rsidRPr="00FB79F8">
        <w:rPr>
          <w:rFonts w:ascii="Verdana" w:hAnsi="Verdana" w:cs="Arial"/>
          <w:color w:val="000000" w:themeColor="text1"/>
          <w:sz w:val="16"/>
          <w:szCs w:val="16"/>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E05CE" w14:textId="77777777" w:rsidR="008D3215" w:rsidRDefault="008D3215">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66543831" wp14:editId="47FCA13E">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41C2AFE6" wp14:editId="64E2E55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D416C13" w14:textId="77777777" w:rsidR="008D3215" w:rsidRDefault="008D3215">
    <w:pPr>
      <w:pStyle w:val="Encabezado"/>
    </w:pPr>
  </w:p>
  <w:p w14:paraId="01DC169B" w14:textId="77777777" w:rsidR="008D3215" w:rsidRDefault="008D3215">
    <w:pPr>
      <w:spacing w:after="0"/>
      <w:rPr>
        <w:rFonts w:ascii="Verdana" w:hAnsi="Verdana"/>
        <w:b/>
        <w:bCs/>
      </w:rPr>
    </w:pPr>
  </w:p>
  <w:p w14:paraId="735BFBF7" w14:textId="77777777" w:rsidR="008D3215" w:rsidRPr="004A305D" w:rsidRDefault="008D3215">
    <w:pPr>
      <w:spacing w:after="0" w:line="120" w:lineRule="auto"/>
      <w:rPr>
        <w:rFonts w:ascii="Century Gothic" w:eastAsia="Geo" w:hAnsi="Century Gothic" w:cs="Geo"/>
        <w:sz w:val="16"/>
        <w:szCs w:val="16"/>
        <w:lang w:eastAsia="es-CO"/>
      </w:rPr>
    </w:pPr>
  </w:p>
  <w:p w14:paraId="2ADE33C3" w14:textId="77777777" w:rsidR="008D3215" w:rsidRDefault="008D3215">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45982"/>
    <w:multiLevelType w:val="hybridMultilevel"/>
    <w:tmpl w:val="D5A0D2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52B1B38"/>
    <w:multiLevelType w:val="hybridMultilevel"/>
    <w:tmpl w:val="3A7AE4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18E5EF0"/>
    <w:multiLevelType w:val="hybridMultilevel"/>
    <w:tmpl w:val="3F54C8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88E5AE1"/>
    <w:multiLevelType w:val="hybridMultilevel"/>
    <w:tmpl w:val="2B2A78F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0C"/>
    <w:rsid w:val="00002693"/>
    <w:rsid w:val="00025216"/>
    <w:rsid w:val="00032AA7"/>
    <w:rsid w:val="00043390"/>
    <w:rsid w:val="000500D0"/>
    <w:rsid w:val="00050B36"/>
    <w:rsid w:val="0006090C"/>
    <w:rsid w:val="00063380"/>
    <w:rsid w:val="000A2C13"/>
    <w:rsid w:val="000C7394"/>
    <w:rsid w:val="000D5AF0"/>
    <w:rsid w:val="000D6824"/>
    <w:rsid w:val="000E7969"/>
    <w:rsid w:val="0011403C"/>
    <w:rsid w:val="00140ED8"/>
    <w:rsid w:val="00180579"/>
    <w:rsid w:val="001869A1"/>
    <w:rsid w:val="001A504D"/>
    <w:rsid w:val="001C1B95"/>
    <w:rsid w:val="001D35BA"/>
    <w:rsid w:val="001E7A06"/>
    <w:rsid w:val="001F210C"/>
    <w:rsid w:val="001F3D3D"/>
    <w:rsid w:val="001F575C"/>
    <w:rsid w:val="001F762B"/>
    <w:rsid w:val="00222EAA"/>
    <w:rsid w:val="00224C1C"/>
    <w:rsid w:val="0023014D"/>
    <w:rsid w:val="00275806"/>
    <w:rsid w:val="00281540"/>
    <w:rsid w:val="00285CCD"/>
    <w:rsid w:val="0029797A"/>
    <w:rsid w:val="002A3DBF"/>
    <w:rsid w:val="002B05EF"/>
    <w:rsid w:val="002B72E1"/>
    <w:rsid w:val="002F3E93"/>
    <w:rsid w:val="00310417"/>
    <w:rsid w:val="00325D43"/>
    <w:rsid w:val="00342517"/>
    <w:rsid w:val="00352E37"/>
    <w:rsid w:val="00353F38"/>
    <w:rsid w:val="0036568A"/>
    <w:rsid w:val="00365D3F"/>
    <w:rsid w:val="003804E6"/>
    <w:rsid w:val="00392DFB"/>
    <w:rsid w:val="003A3BCA"/>
    <w:rsid w:val="003D3CCD"/>
    <w:rsid w:val="003D55FF"/>
    <w:rsid w:val="003D772E"/>
    <w:rsid w:val="003F314A"/>
    <w:rsid w:val="003F56C5"/>
    <w:rsid w:val="0043453D"/>
    <w:rsid w:val="00444C58"/>
    <w:rsid w:val="00453A76"/>
    <w:rsid w:val="004553BF"/>
    <w:rsid w:val="00455ED0"/>
    <w:rsid w:val="0046635F"/>
    <w:rsid w:val="00467581"/>
    <w:rsid w:val="00467F80"/>
    <w:rsid w:val="00471A41"/>
    <w:rsid w:val="00476D84"/>
    <w:rsid w:val="00491312"/>
    <w:rsid w:val="00496167"/>
    <w:rsid w:val="00497D62"/>
    <w:rsid w:val="004A3D9C"/>
    <w:rsid w:val="004B4ACC"/>
    <w:rsid w:val="004C0B58"/>
    <w:rsid w:val="004E4C14"/>
    <w:rsid w:val="005006E9"/>
    <w:rsid w:val="00515417"/>
    <w:rsid w:val="00520282"/>
    <w:rsid w:val="00525087"/>
    <w:rsid w:val="00543B2F"/>
    <w:rsid w:val="00543EAC"/>
    <w:rsid w:val="00584110"/>
    <w:rsid w:val="0058713F"/>
    <w:rsid w:val="005A0B89"/>
    <w:rsid w:val="005C7634"/>
    <w:rsid w:val="005D5568"/>
    <w:rsid w:val="005E5CCA"/>
    <w:rsid w:val="005F6A81"/>
    <w:rsid w:val="00605038"/>
    <w:rsid w:val="006157A4"/>
    <w:rsid w:val="00626CAA"/>
    <w:rsid w:val="0064765C"/>
    <w:rsid w:val="006506FD"/>
    <w:rsid w:val="00655123"/>
    <w:rsid w:val="006578A8"/>
    <w:rsid w:val="00660794"/>
    <w:rsid w:val="00662575"/>
    <w:rsid w:val="00671DCA"/>
    <w:rsid w:val="00691BF9"/>
    <w:rsid w:val="006C175C"/>
    <w:rsid w:val="006D1FB0"/>
    <w:rsid w:val="006D2194"/>
    <w:rsid w:val="006E1F9A"/>
    <w:rsid w:val="00715ADC"/>
    <w:rsid w:val="00732FBA"/>
    <w:rsid w:val="007364B5"/>
    <w:rsid w:val="00760A0C"/>
    <w:rsid w:val="0079359C"/>
    <w:rsid w:val="007A3D41"/>
    <w:rsid w:val="007B1CAB"/>
    <w:rsid w:val="007B798B"/>
    <w:rsid w:val="007C29A9"/>
    <w:rsid w:val="007C4D17"/>
    <w:rsid w:val="00894C98"/>
    <w:rsid w:val="008A1480"/>
    <w:rsid w:val="008A1E8E"/>
    <w:rsid w:val="008D3215"/>
    <w:rsid w:val="008D7E9A"/>
    <w:rsid w:val="008E71B4"/>
    <w:rsid w:val="008F23A4"/>
    <w:rsid w:val="00937B33"/>
    <w:rsid w:val="00970C60"/>
    <w:rsid w:val="0097309E"/>
    <w:rsid w:val="009A7DF9"/>
    <w:rsid w:val="009C07B0"/>
    <w:rsid w:val="009C5ED0"/>
    <w:rsid w:val="009C61C5"/>
    <w:rsid w:val="009D5CD1"/>
    <w:rsid w:val="009D6E45"/>
    <w:rsid w:val="00A116DE"/>
    <w:rsid w:val="00A13192"/>
    <w:rsid w:val="00A243C2"/>
    <w:rsid w:val="00A85220"/>
    <w:rsid w:val="00AB4373"/>
    <w:rsid w:val="00B0148F"/>
    <w:rsid w:val="00B33CA2"/>
    <w:rsid w:val="00B50250"/>
    <w:rsid w:val="00B93B14"/>
    <w:rsid w:val="00BB4E98"/>
    <w:rsid w:val="00BB5B11"/>
    <w:rsid w:val="00BD4060"/>
    <w:rsid w:val="00BE5150"/>
    <w:rsid w:val="00BF335A"/>
    <w:rsid w:val="00BF3822"/>
    <w:rsid w:val="00C052E4"/>
    <w:rsid w:val="00C07DD2"/>
    <w:rsid w:val="00C13992"/>
    <w:rsid w:val="00C1628B"/>
    <w:rsid w:val="00C36678"/>
    <w:rsid w:val="00C77772"/>
    <w:rsid w:val="00CB01C9"/>
    <w:rsid w:val="00CE1C04"/>
    <w:rsid w:val="00CE386B"/>
    <w:rsid w:val="00CE4F96"/>
    <w:rsid w:val="00CF71E1"/>
    <w:rsid w:val="00D3113D"/>
    <w:rsid w:val="00D414A7"/>
    <w:rsid w:val="00D42FF2"/>
    <w:rsid w:val="00D707C7"/>
    <w:rsid w:val="00D70E76"/>
    <w:rsid w:val="00D8229E"/>
    <w:rsid w:val="00D8288F"/>
    <w:rsid w:val="00DA07B4"/>
    <w:rsid w:val="00DD5EC0"/>
    <w:rsid w:val="00E053C6"/>
    <w:rsid w:val="00E2733E"/>
    <w:rsid w:val="00E32D3A"/>
    <w:rsid w:val="00E46A7F"/>
    <w:rsid w:val="00E47C88"/>
    <w:rsid w:val="00E50242"/>
    <w:rsid w:val="00E54109"/>
    <w:rsid w:val="00E54EC0"/>
    <w:rsid w:val="00E74C96"/>
    <w:rsid w:val="00E90F3C"/>
    <w:rsid w:val="00E966D3"/>
    <w:rsid w:val="00E969EA"/>
    <w:rsid w:val="00EA5A39"/>
    <w:rsid w:val="00EB0871"/>
    <w:rsid w:val="00EB3A50"/>
    <w:rsid w:val="00EC5ABE"/>
    <w:rsid w:val="00F02A7E"/>
    <w:rsid w:val="00F476A1"/>
    <w:rsid w:val="00F57AD3"/>
    <w:rsid w:val="00F94E54"/>
    <w:rsid w:val="00FB0D7B"/>
    <w:rsid w:val="00FB0DEE"/>
    <w:rsid w:val="00FB79F8"/>
    <w:rsid w:val="00FE31E9"/>
    <w:rsid w:val="00FE706E"/>
    <w:rsid w:val="276D2E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D532"/>
  <w15:chartTrackingRefBased/>
  <w15:docId w15:val="{E699951E-55FF-4854-9318-F62506DC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90C"/>
    <w:pPr>
      <w:spacing w:line="259" w:lineRule="auto"/>
    </w:pPr>
    <w:rPr>
      <w:kern w:val="0"/>
      <w:sz w:val="22"/>
      <w:szCs w:val="22"/>
      <w14:ligatures w14:val="none"/>
    </w:rPr>
  </w:style>
  <w:style w:type="paragraph" w:styleId="Ttulo1">
    <w:name w:val="heading 1"/>
    <w:basedOn w:val="Normal"/>
    <w:next w:val="Normal"/>
    <w:link w:val="Ttulo1Car"/>
    <w:uiPriority w:val="9"/>
    <w:qFormat/>
    <w:rsid w:val="000609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609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6090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6090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6090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6090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6090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6090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6090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09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609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6090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6090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6090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609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609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609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6090C"/>
    <w:rPr>
      <w:rFonts w:eastAsiaTheme="majorEastAsia" w:cstheme="majorBidi"/>
      <w:color w:val="272727" w:themeColor="text1" w:themeTint="D8"/>
    </w:rPr>
  </w:style>
  <w:style w:type="paragraph" w:styleId="Ttulo">
    <w:name w:val="Title"/>
    <w:basedOn w:val="Normal"/>
    <w:next w:val="Normal"/>
    <w:link w:val="TtuloCar"/>
    <w:uiPriority w:val="10"/>
    <w:qFormat/>
    <w:rsid w:val="000609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09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090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609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6090C"/>
    <w:pPr>
      <w:spacing w:before="160"/>
      <w:jc w:val="center"/>
    </w:pPr>
    <w:rPr>
      <w:i/>
      <w:iCs/>
      <w:color w:val="404040" w:themeColor="text1" w:themeTint="BF"/>
    </w:rPr>
  </w:style>
  <w:style w:type="character" w:customStyle="1" w:styleId="CitaCar">
    <w:name w:val="Cita Car"/>
    <w:basedOn w:val="Fuentedeprrafopredeter"/>
    <w:link w:val="Cita"/>
    <w:uiPriority w:val="29"/>
    <w:rsid w:val="0006090C"/>
    <w:rPr>
      <w:i/>
      <w:iCs/>
      <w:color w:val="404040" w:themeColor="text1" w:themeTint="BF"/>
    </w:rPr>
  </w:style>
  <w:style w:type="paragraph" w:styleId="Prrafodelista">
    <w:name w:val="List Paragraph"/>
    <w:basedOn w:val="Normal"/>
    <w:uiPriority w:val="34"/>
    <w:qFormat/>
    <w:rsid w:val="0006090C"/>
    <w:pPr>
      <w:ind w:left="720"/>
      <w:contextualSpacing/>
    </w:pPr>
  </w:style>
  <w:style w:type="character" w:styleId="nfasisintenso">
    <w:name w:val="Intense Emphasis"/>
    <w:basedOn w:val="Fuentedeprrafopredeter"/>
    <w:uiPriority w:val="21"/>
    <w:qFormat/>
    <w:rsid w:val="0006090C"/>
    <w:rPr>
      <w:i/>
      <w:iCs/>
      <w:color w:val="0F4761" w:themeColor="accent1" w:themeShade="BF"/>
    </w:rPr>
  </w:style>
  <w:style w:type="paragraph" w:styleId="Citadestacada">
    <w:name w:val="Intense Quote"/>
    <w:basedOn w:val="Normal"/>
    <w:next w:val="Normal"/>
    <w:link w:val="CitadestacadaCar"/>
    <w:uiPriority w:val="30"/>
    <w:qFormat/>
    <w:rsid w:val="00060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6090C"/>
    <w:rPr>
      <w:i/>
      <w:iCs/>
      <w:color w:val="0F4761" w:themeColor="accent1" w:themeShade="BF"/>
    </w:rPr>
  </w:style>
  <w:style w:type="character" w:styleId="Referenciaintensa">
    <w:name w:val="Intense Reference"/>
    <w:basedOn w:val="Fuentedeprrafopredeter"/>
    <w:uiPriority w:val="32"/>
    <w:qFormat/>
    <w:rsid w:val="0006090C"/>
    <w:rPr>
      <w:b/>
      <w:bCs/>
      <w:smallCaps/>
      <w:color w:val="0F4761" w:themeColor="accent1" w:themeShade="BF"/>
      <w:spacing w:val="5"/>
    </w:rPr>
  </w:style>
  <w:style w:type="paragraph" w:styleId="Encabezado">
    <w:name w:val="header"/>
    <w:basedOn w:val="Normal"/>
    <w:link w:val="EncabezadoCar"/>
    <w:uiPriority w:val="99"/>
    <w:unhideWhenUsed/>
    <w:rsid w:val="000609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090C"/>
    <w:rPr>
      <w:kern w:val="0"/>
      <w:sz w:val="22"/>
      <w:szCs w:val="22"/>
      <w14:ligatures w14:val="none"/>
    </w:rPr>
  </w:style>
  <w:style w:type="paragraph" w:styleId="Piedepgina">
    <w:name w:val="footer"/>
    <w:basedOn w:val="Normal"/>
    <w:link w:val="PiedepginaCar"/>
    <w:uiPriority w:val="99"/>
    <w:unhideWhenUsed/>
    <w:rsid w:val="000609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090C"/>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6090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06090C"/>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06090C"/>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06090C"/>
    <w:rPr>
      <w:vertAlign w:val="superscript"/>
    </w:rPr>
  </w:style>
  <w:style w:type="table" w:styleId="Tablaconcuadrcula">
    <w:name w:val="Table Grid"/>
    <w:basedOn w:val="Tablanormal"/>
    <w:uiPriority w:val="39"/>
    <w:qFormat/>
    <w:rsid w:val="0006090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06090C"/>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06090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B1CAB"/>
    <w:rPr>
      <w:color w:val="467886" w:themeColor="hyperlink"/>
      <w:u w:val="single"/>
    </w:rPr>
  </w:style>
  <w:style w:type="character" w:styleId="Mencinsinresolver">
    <w:name w:val="Unresolved Mention"/>
    <w:basedOn w:val="Fuentedeprrafopredeter"/>
    <w:uiPriority w:val="99"/>
    <w:semiHidden/>
    <w:unhideWhenUsed/>
    <w:rsid w:val="007B1CAB"/>
    <w:rPr>
      <w:color w:val="605E5C"/>
      <w:shd w:val="clear" w:color="auto" w:fill="E1DFDD"/>
    </w:rPr>
  </w:style>
  <w:style w:type="paragraph" w:styleId="NormalWeb">
    <w:name w:val="Normal (Web)"/>
    <w:basedOn w:val="Normal"/>
    <w:uiPriority w:val="99"/>
    <w:unhideWhenUsed/>
    <w:rsid w:val="009C5ED0"/>
    <w:rPr>
      <w:rFonts w:ascii="Times New Roman" w:hAnsi="Times New Roman" w:cs="Times New Roman"/>
      <w:sz w:val="24"/>
      <w:szCs w:val="24"/>
    </w:rPr>
  </w:style>
  <w:style w:type="character" w:styleId="Textoennegrita">
    <w:name w:val="Strong"/>
    <w:basedOn w:val="Fuentedeprrafopredeter"/>
    <w:uiPriority w:val="22"/>
    <w:qFormat/>
    <w:rsid w:val="009C5ED0"/>
    <w:rPr>
      <w:b/>
      <w:bCs/>
    </w:rPr>
  </w:style>
  <w:style w:type="character" w:styleId="nfasis">
    <w:name w:val="Emphasis"/>
    <w:basedOn w:val="Fuentedeprrafopredeter"/>
    <w:uiPriority w:val="20"/>
    <w:qFormat/>
    <w:rsid w:val="009C5ED0"/>
    <w:rPr>
      <w:i/>
      <w:iCs/>
    </w:rPr>
  </w:style>
  <w:style w:type="character" w:customStyle="1" w:styleId="normaltextrun">
    <w:name w:val="normaltextrun"/>
    <w:basedOn w:val="Fuentedeprrafopredeter"/>
    <w:rsid w:val="00466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cce_documents/cce_guia_liquidacion_proceso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zatelaura98@gmail.co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ala-de-prensa%2Fboletin-digital%2Fboletin-de-relatoria-2024-iv&amp;data=05%7C02%7Cnasly.mosquera%40colombiacompra.gov.co%7C616b83c3423e4d31151908dce489c00d%7C7b09041e245149d08cb179d5e3d8c1be%7C0%7C0%7C638636527545461409%7CUnknown%7CTWFpbGZsb3d8eyJWIjoiMC4wLjAwMDAiLCJQIjoiV2luMzIiLCJBTiI6Ik1haWwiLCJXVCI6Mn0%3D%7C0%7C%7C%7C&amp;sdata=MPR5YM43ByFwtUMFFN%2BFiOjKoWHC%2FUTPmiDLqlVN4AM%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liquidacion_proceso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79AFF2-8D18-40B9-AE04-8663FEBC13B3}">
  <ds:schemaRefs>
    <ds:schemaRef ds:uri="http://schemas.microsoft.com/sharepoint/v3/contenttype/forms"/>
  </ds:schemaRefs>
</ds:datastoreItem>
</file>

<file path=customXml/itemProps2.xml><?xml version="1.0" encoding="utf-8"?>
<ds:datastoreItem xmlns:ds="http://schemas.openxmlformats.org/officeDocument/2006/customXml" ds:itemID="{A523E641-5F3B-4EAF-BB65-101208B26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92344-0CEA-45B5-80CC-3FA2E2A10137}">
  <ds:schemaRefs>
    <ds:schemaRef ds:uri="http://schemas.microsoft.com/office/2006/metadata/properties"/>
    <ds:schemaRef ds:uri="http://purl.org/dc/terms/"/>
    <ds:schemaRef ds:uri="http://schemas.microsoft.com/office/2006/documentManagement/types"/>
    <ds:schemaRef ds:uri="9d85dbaf-23eb-4e57-a637-93dcacc8b1a1"/>
    <ds:schemaRef ds:uri="http://schemas.openxmlformats.org/package/2006/metadata/core-properties"/>
    <ds:schemaRef ds:uri="http://purl.org/dc/elements/1.1/"/>
    <ds:schemaRef ds:uri="http://schemas.microsoft.com/office/infopath/2007/PartnerControls"/>
    <ds:schemaRef ds:uri="a6cb9e4b-f1d1-4245-83ec-6cad768d53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3565</Words>
  <Characters>19609</Characters>
  <Application>Microsoft Office Word</Application>
  <DocSecurity>0</DocSecurity>
  <Lines>163</Lines>
  <Paragraphs>46</Paragraphs>
  <ScaleCrop>false</ScaleCrop>
  <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2024-11-05T13:31:00Z</dcterms:created>
  <dcterms:modified xsi:type="dcterms:W3CDTF">2024-11-05T13:31:00Z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