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5E8" w14:textId="7ED6B00B" w:rsidR="003E55EB" w:rsidRPr="00BF6782" w:rsidRDefault="003E55EB" w:rsidP="003E55EB">
      <w:pPr>
        <w:spacing w:after="0" w:line="240" w:lineRule="auto"/>
        <w:jc w:val="both"/>
        <w:rPr>
          <w:rFonts w:ascii="Verdana" w:eastAsia="Calibri" w:hAnsi="Verdana" w:cs="Arial"/>
          <w:b/>
          <w:color w:val="000000" w:themeColor="text1"/>
          <w:lang w:val="es-ES"/>
        </w:rPr>
      </w:pPr>
      <w:r w:rsidRPr="00BF6782">
        <w:rPr>
          <w:rFonts w:ascii="Verdana" w:eastAsia="Calibri" w:hAnsi="Verdana" w:cs="Arial"/>
          <w:b/>
          <w:color w:val="000000" w:themeColor="text1"/>
          <w:lang w:val="es-ES"/>
        </w:rPr>
        <w:t xml:space="preserve">ASOCIACIONES DE MUNICIPIOS – Naturaleza </w:t>
      </w:r>
      <w:r w:rsidR="004B7CFB">
        <w:rPr>
          <w:rFonts w:ascii="Verdana" w:eastAsia="Calibri" w:hAnsi="Verdana" w:cs="Arial"/>
          <w:b/>
          <w:color w:val="000000" w:themeColor="text1"/>
          <w:lang w:val="es-ES"/>
        </w:rPr>
        <w:t>jurídica</w:t>
      </w:r>
    </w:p>
    <w:p w14:paraId="22D1DAF6" w14:textId="77777777" w:rsidR="003E55EB" w:rsidRPr="00BF6782" w:rsidRDefault="003E55EB" w:rsidP="003E55EB">
      <w:pPr>
        <w:spacing w:after="0" w:line="240" w:lineRule="auto"/>
        <w:jc w:val="both"/>
        <w:rPr>
          <w:rFonts w:ascii="Verdana" w:eastAsia="Calibri" w:hAnsi="Verdana" w:cs="Arial"/>
          <w:bCs/>
          <w:color w:val="000000" w:themeColor="text1"/>
          <w:sz w:val="20"/>
          <w:szCs w:val="20"/>
          <w:lang w:val="es-ES"/>
        </w:rPr>
      </w:pPr>
    </w:p>
    <w:p w14:paraId="67C9D57F"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eastAsia="es-ES_tradnl"/>
        </w:rPr>
      </w:pPr>
      <w:r w:rsidRPr="00BF6782">
        <w:rPr>
          <w:rFonts w:ascii="Verdana" w:eastAsia="Calibri" w:hAnsi="Verdana" w:cs="Arial"/>
          <w:color w:val="000000" w:themeColor="text1"/>
          <w:sz w:val="20"/>
          <w:szCs w:val="20"/>
          <w:lang w:val="es-ES_tradnl" w:eastAsia="es-ES_tradnl"/>
        </w:rPr>
        <w:t xml:space="preserve">La Ley 1454 de 2011, orgánica del ordenamiento territorial, concibió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451069F0"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eastAsia="es-ES_tradnl"/>
        </w:rPr>
      </w:pPr>
    </w:p>
    <w:p w14:paraId="21BCFF3F" w14:textId="77777777" w:rsidR="003E55EB" w:rsidRDefault="003E55EB" w:rsidP="003E55EB">
      <w:pPr>
        <w:spacing w:after="0" w:line="240" w:lineRule="auto"/>
        <w:jc w:val="both"/>
        <w:rPr>
          <w:rFonts w:ascii="Verdana" w:eastAsia="Calibri" w:hAnsi="Verdana" w:cs="Arial"/>
          <w:color w:val="000000" w:themeColor="text1"/>
          <w:sz w:val="20"/>
          <w:szCs w:val="20"/>
          <w:lang w:val="es-ES_tradnl" w:eastAsia="es-ES_tradnl"/>
        </w:rPr>
      </w:pPr>
      <w:r w:rsidRPr="00BF6782">
        <w:rPr>
          <w:rFonts w:ascii="Verdana" w:eastAsia="Calibri" w:hAnsi="Verdana" w:cs="Arial"/>
          <w:color w:val="000000" w:themeColor="text1"/>
          <w:sz w:val="20"/>
          <w:szCs w:val="20"/>
          <w:lang w:val="es-ES_tradnl" w:eastAsia="es-ES_tradnl"/>
        </w:rPr>
        <w:t>En cuanto a la manera como se conforman las asociaciones de municipios, tanto la Ley 136 de 1994 –artículo 150–, como la Ley 1454 de 2011 –artículo 14–, establecen que se hace a través de convenios, en los términos indicados en dichas disposiciones.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7F5EBC18" w14:textId="77777777" w:rsidR="000C4D2F" w:rsidRDefault="000C4D2F" w:rsidP="003E55EB">
      <w:pPr>
        <w:spacing w:after="0" w:line="240" w:lineRule="auto"/>
        <w:jc w:val="both"/>
        <w:rPr>
          <w:rFonts w:ascii="Verdana" w:eastAsia="Calibri" w:hAnsi="Verdana" w:cs="Arial"/>
          <w:color w:val="000000" w:themeColor="text1"/>
          <w:sz w:val="20"/>
          <w:szCs w:val="20"/>
          <w:lang w:val="es-ES_tradnl" w:eastAsia="es-ES_tradnl"/>
        </w:rPr>
      </w:pPr>
    </w:p>
    <w:p w14:paraId="7F722775" w14:textId="7E8A6A79" w:rsidR="000C4D2F" w:rsidRPr="00BF6782" w:rsidRDefault="009B032F" w:rsidP="000C4D2F">
      <w:pPr>
        <w:spacing w:after="0" w:line="240" w:lineRule="auto"/>
        <w:jc w:val="both"/>
        <w:rPr>
          <w:rFonts w:ascii="Verdana" w:eastAsia="Calibri" w:hAnsi="Verdana" w:cs="Arial"/>
          <w:b/>
        </w:rPr>
      </w:pPr>
      <w:r w:rsidRPr="009B032F">
        <w:rPr>
          <w:rFonts w:ascii="Verdana" w:eastAsia="Calibri" w:hAnsi="Verdana" w:cs="Arial"/>
          <w:b/>
        </w:rPr>
        <w:t xml:space="preserve">ESQUEMAS ASOCIATIVOS TERRITORIALES – Régimen de contratación </w:t>
      </w:r>
    </w:p>
    <w:p w14:paraId="5960A82B" w14:textId="77777777" w:rsidR="000C4D2F" w:rsidRPr="00BF6782" w:rsidRDefault="000C4D2F" w:rsidP="000C4D2F">
      <w:pPr>
        <w:spacing w:after="0" w:line="240" w:lineRule="auto"/>
        <w:jc w:val="both"/>
        <w:rPr>
          <w:rFonts w:ascii="Verdana" w:eastAsia="Calibri" w:hAnsi="Verdana" w:cs="Arial"/>
          <w:color w:val="000000" w:themeColor="text1"/>
          <w:sz w:val="20"/>
          <w:szCs w:val="20"/>
        </w:rPr>
      </w:pPr>
    </w:p>
    <w:p w14:paraId="3C22A9C2" w14:textId="77777777" w:rsidR="00E17409" w:rsidRPr="00E17409" w:rsidRDefault="00D312DF" w:rsidP="00E17409">
      <w:pPr>
        <w:spacing w:after="0" w:line="240" w:lineRule="auto"/>
        <w:jc w:val="both"/>
        <w:rPr>
          <w:rFonts w:ascii="Verdana" w:eastAsia="Calibri" w:hAnsi="Verdana" w:cs="Arial"/>
          <w:color w:val="000000" w:themeColor="text1"/>
          <w:sz w:val="20"/>
          <w:szCs w:val="20"/>
        </w:rPr>
      </w:pPr>
      <w:r w:rsidRPr="00D312DF">
        <w:rPr>
          <w:rFonts w:ascii="Verdana" w:eastAsia="Calibri" w:hAnsi="Verdana" w:cs="Arial"/>
          <w:color w:val="000000" w:themeColor="text1"/>
          <w:sz w:val="20"/>
          <w:szCs w:val="20"/>
        </w:rPr>
        <w:t xml:space="preserve">[…] </w:t>
      </w:r>
      <w:r w:rsidR="00E17409" w:rsidRPr="00E17409">
        <w:rPr>
          <w:rFonts w:ascii="Verdana" w:eastAsia="Calibri" w:hAnsi="Verdana" w:cs="Arial"/>
          <w:color w:val="000000" w:themeColor="text1"/>
          <w:sz w:val="20"/>
          <w:szCs w:val="20"/>
        </w:rPr>
        <w:t xml:space="preserve">en relación con la naturaleza jurídica de las asociaciones de municipios, puede afirmarse que su régimen de contratación es el general. Lo anterior se desprende, además, de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 (Énfasis fuera de texto). Así las cosas, el Estatuto General de Contratación de la Administración Pública establece que las asociaciones de municipios son entidades estatales para efectos contractuales, razón por la cual se someten a dicho estatuto.   </w:t>
      </w:r>
    </w:p>
    <w:p w14:paraId="1DE398D3" w14:textId="18D7488D" w:rsidR="000C4D2F" w:rsidRDefault="00E17409" w:rsidP="00E17409">
      <w:pPr>
        <w:spacing w:after="0" w:line="240" w:lineRule="auto"/>
        <w:jc w:val="both"/>
        <w:rPr>
          <w:rFonts w:ascii="Verdana" w:eastAsia="Calibri" w:hAnsi="Verdana" w:cs="Arial"/>
          <w:color w:val="000000" w:themeColor="text1"/>
          <w:sz w:val="20"/>
          <w:szCs w:val="20"/>
          <w:lang w:val="es-ES_tradnl" w:eastAsia="es-ES_tradnl"/>
        </w:rPr>
      </w:pPr>
      <w:r w:rsidRPr="00E17409">
        <w:rPr>
          <w:rFonts w:ascii="Verdana" w:eastAsia="Calibri" w:hAnsi="Verdana" w:cs="Arial"/>
          <w:color w:val="000000" w:themeColor="text1"/>
          <w:sz w:val="20"/>
          <w:szCs w:val="20"/>
        </w:rPr>
        <w:t>De forma más precisa, el artículo 10 de la Ley 1150 de 2007 establece que “Las cooperativas, las asociaciones conformadas por entidades territoriales y en general los entes solidarios de carácter público estarán sometidos a las disposiciones del Estatuto General de Contratación de la Administración Pública […]”. Dicho lo anterior, resulta claro que el régimen contractual de las asociaciones de municipios no es especial, puesto que por mandato legal se someten al EGCAP</w:t>
      </w:r>
      <w:r w:rsidR="00D312DF" w:rsidRPr="00D312DF">
        <w:rPr>
          <w:rFonts w:ascii="Verdana" w:eastAsia="Calibri" w:hAnsi="Verdana" w:cs="Arial"/>
          <w:color w:val="000000" w:themeColor="text1"/>
          <w:sz w:val="20"/>
          <w:szCs w:val="20"/>
        </w:rPr>
        <w:t>.</w:t>
      </w:r>
    </w:p>
    <w:p w14:paraId="77C5C8B0" w14:textId="77777777" w:rsidR="000C4D2F" w:rsidRPr="00BF6782" w:rsidRDefault="000C4D2F" w:rsidP="003E55EB">
      <w:pPr>
        <w:spacing w:after="0" w:line="240" w:lineRule="auto"/>
        <w:jc w:val="both"/>
        <w:rPr>
          <w:rFonts w:ascii="Verdana" w:eastAsia="Calibri" w:hAnsi="Verdana" w:cs="Arial"/>
          <w:color w:val="000000" w:themeColor="text1"/>
          <w:sz w:val="20"/>
          <w:szCs w:val="20"/>
          <w:lang w:val="es-ES_tradnl" w:eastAsia="es-ES_tradnl"/>
        </w:rPr>
      </w:pPr>
    </w:p>
    <w:p w14:paraId="6A98CC4E"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rPr>
      </w:pPr>
    </w:p>
    <w:p w14:paraId="02E2C3ED" w14:textId="77777777" w:rsidR="003E55EB" w:rsidRPr="00BF6782" w:rsidRDefault="003E55EB" w:rsidP="003E55EB">
      <w:pPr>
        <w:spacing w:after="0" w:line="240" w:lineRule="auto"/>
        <w:jc w:val="both"/>
        <w:rPr>
          <w:rFonts w:ascii="Verdana" w:eastAsia="Calibri" w:hAnsi="Verdana" w:cs="Arial"/>
          <w:b/>
        </w:rPr>
      </w:pPr>
      <w:r w:rsidRPr="00BF6782">
        <w:rPr>
          <w:rFonts w:ascii="Verdana" w:eastAsia="Calibri" w:hAnsi="Verdana" w:cs="Arial"/>
          <w:b/>
        </w:rPr>
        <w:t>CONTRATOS Y CONVENIOS INTERADMINISTRATIVOS – Definición – Sujetos – Entidades Estatales – Entidades exceptuadas</w:t>
      </w:r>
    </w:p>
    <w:p w14:paraId="50830AAD" w14:textId="77777777" w:rsidR="003E55EB" w:rsidRPr="00BF6782" w:rsidRDefault="003E55EB" w:rsidP="003E55EB">
      <w:pPr>
        <w:spacing w:after="0" w:line="240" w:lineRule="auto"/>
        <w:jc w:val="both"/>
        <w:rPr>
          <w:rFonts w:ascii="Verdana" w:eastAsia="Calibri" w:hAnsi="Verdana" w:cs="Arial"/>
          <w:color w:val="000000" w:themeColor="text1"/>
          <w:sz w:val="20"/>
          <w:szCs w:val="20"/>
        </w:rPr>
      </w:pPr>
    </w:p>
    <w:p w14:paraId="4E3D75CD" w14:textId="77777777" w:rsidR="003E55EB" w:rsidRPr="00BF6782" w:rsidRDefault="003E55EB" w:rsidP="003E55EB">
      <w:pPr>
        <w:spacing w:after="0" w:line="240" w:lineRule="auto"/>
        <w:jc w:val="both"/>
        <w:rPr>
          <w:rFonts w:ascii="Verdana" w:eastAsia="Calibri" w:hAnsi="Verdana" w:cs="Arial"/>
          <w:color w:val="000000" w:themeColor="text1"/>
          <w:sz w:val="20"/>
          <w:szCs w:val="20"/>
        </w:rPr>
      </w:pPr>
      <w:r w:rsidRPr="00BF6782">
        <w:rPr>
          <w:rFonts w:ascii="Verdana" w:eastAsia="Calibri" w:hAnsi="Verdana" w:cs="Arial"/>
          <w:color w:val="000000" w:themeColor="text1"/>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BF6782">
        <w:rPr>
          <w:rFonts w:ascii="Verdana" w:hAnsi="Verdana" w:cs="Arial"/>
          <w:color w:val="000000" w:themeColor="text1"/>
          <w:sz w:val="20"/>
          <w:szCs w:val="20"/>
        </w:rPr>
        <w:t xml:space="preserve"> </w:t>
      </w:r>
      <w:r w:rsidRPr="00BF6782">
        <w:rPr>
          <w:rFonts w:ascii="Verdana" w:eastAsia="Calibri" w:hAnsi="Verdana" w:cs="Arial"/>
          <w:color w:val="000000" w:themeColor="text1"/>
          <w:sz w:val="20"/>
          <w:szCs w:val="20"/>
        </w:rPr>
        <w:t xml:space="preserve">De acuerdo </w:t>
      </w:r>
      <w:r w:rsidRPr="00BF6782">
        <w:rPr>
          <w:rFonts w:ascii="Verdana" w:eastAsia="Calibri" w:hAnsi="Verdana" w:cs="Arial"/>
          <w:color w:val="000000" w:themeColor="text1"/>
          <w:sz w:val="20"/>
          <w:szCs w:val="20"/>
        </w:rPr>
        <w:lastRenderedPageBreak/>
        <w:t>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26DD19FB" w14:textId="77777777" w:rsidR="003E55EB" w:rsidRPr="00BF6782" w:rsidRDefault="003E55EB" w:rsidP="003E55EB">
      <w:pPr>
        <w:spacing w:after="0" w:line="240" w:lineRule="auto"/>
        <w:jc w:val="both"/>
        <w:rPr>
          <w:rFonts w:ascii="Verdana" w:eastAsia="Calibri" w:hAnsi="Verdana" w:cs="Arial"/>
          <w:color w:val="000000" w:themeColor="text1"/>
          <w:sz w:val="20"/>
          <w:szCs w:val="20"/>
        </w:rPr>
      </w:pPr>
    </w:p>
    <w:p w14:paraId="0B3A8A3A" w14:textId="77777777" w:rsidR="003E55EB" w:rsidRPr="00BF6782" w:rsidRDefault="003E55EB" w:rsidP="003E55EB">
      <w:pPr>
        <w:spacing w:after="0" w:line="240" w:lineRule="auto"/>
        <w:jc w:val="both"/>
        <w:rPr>
          <w:rFonts w:ascii="Verdana" w:hAnsi="Verdana" w:cs="Arial"/>
          <w:color w:val="000000" w:themeColor="text1"/>
          <w:sz w:val="20"/>
          <w:szCs w:val="20"/>
          <w:lang w:val="es-ES_tradnl"/>
        </w:rPr>
      </w:pPr>
      <w:r w:rsidRPr="00BF6782">
        <w:rPr>
          <w:rFonts w:ascii="Verdana" w:eastAsia="Calibri" w:hAnsi="Verdana" w:cs="Arial"/>
          <w:color w:val="000000" w:themeColor="text1"/>
          <w:sz w:val="20"/>
          <w:szCs w:val="20"/>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 como es el caso de un municipio – bien puede celebrar esta clase de convenios con una Entidad Estatal de régimen especial – como una EICE – y no por ello dejará de ser un contrato o convenio interadministrativo.</w:t>
      </w:r>
    </w:p>
    <w:p w14:paraId="5FD596F4" w14:textId="77777777" w:rsidR="003E55EB" w:rsidRPr="00BF6782" w:rsidRDefault="003E55EB" w:rsidP="003E55EB">
      <w:pPr>
        <w:spacing w:after="0" w:line="240" w:lineRule="auto"/>
        <w:jc w:val="both"/>
        <w:rPr>
          <w:rFonts w:ascii="Verdana" w:eastAsia="Times New Roman" w:hAnsi="Verdana" w:cs="Arial"/>
          <w:sz w:val="20"/>
          <w:szCs w:val="20"/>
          <w:lang w:val="es-ES_tradnl" w:eastAsia="es-ES_tradnl"/>
        </w:rPr>
      </w:pPr>
    </w:p>
    <w:p w14:paraId="200CFE36" w14:textId="77777777" w:rsidR="003E55EB" w:rsidRPr="00BF6782" w:rsidRDefault="003E55EB" w:rsidP="003E55EB">
      <w:pPr>
        <w:spacing w:after="0" w:line="240" w:lineRule="auto"/>
        <w:jc w:val="both"/>
        <w:rPr>
          <w:rFonts w:ascii="Verdana" w:eastAsia="Times New Roman" w:hAnsi="Verdana" w:cs="Arial"/>
          <w:b/>
          <w:bCs/>
          <w:lang w:val="es-MX" w:eastAsia="es-ES_tradnl"/>
        </w:rPr>
      </w:pPr>
      <w:r w:rsidRPr="00BF6782">
        <w:rPr>
          <w:rFonts w:ascii="Verdana" w:eastAsia="Times New Roman" w:hAnsi="Verdana" w:cs="Arial"/>
          <w:b/>
          <w:bCs/>
          <w:lang w:val="es-MX" w:eastAsia="es-ES_tradnl"/>
        </w:rPr>
        <w:t>CONTRATO INTERADMINISTRATIVO – Modalidad de selección</w:t>
      </w:r>
    </w:p>
    <w:p w14:paraId="2D8122DA" w14:textId="77777777" w:rsidR="003E55EB" w:rsidRPr="00BF6782" w:rsidRDefault="003E55EB" w:rsidP="003E55EB">
      <w:pPr>
        <w:spacing w:after="0" w:line="240" w:lineRule="auto"/>
        <w:jc w:val="both"/>
        <w:rPr>
          <w:rFonts w:ascii="Verdana" w:eastAsia="Times New Roman" w:hAnsi="Verdana" w:cs="Arial"/>
          <w:bCs/>
          <w:sz w:val="20"/>
          <w:szCs w:val="20"/>
          <w:lang w:val="es-MX" w:eastAsia="es-ES_tradnl"/>
        </w:rPr>
      </w:pPr>
    </w:p>
    <w:p w14:paraId="4E22D8BD" w14:textId="77777777" w:rsidR="003E55EB" w:rsidRPr="00BF6782" w:rsidRDefault="003E55EB" w:rsidP="003E55EB">
      <w:pPr>
        <w:spacing w:after="0" w:line="240" w:lineRule="auto"/>
        <w:jc w:val="both"/>
        <w:rPr>
          <w:rFonts w:ascii="Verdana" w:eastAsia="Times New Roman" w:hAnsi="Verdana" w:cs="Arial"/>
          <w:sz w:val="20"/>
          <w:szCs w:val="20"/>
          <w:lang w:val="es-MX" w:eastAsia="es-ES_tradnl"/>
        </w:rPr>
      </w:pPr>
      <w:r w:rsidRPr="00BF6782">
        <w:rPr>
          <w:rFonts w:ascii="Verdana" w:eastAsia="Times New Roman" w:hAnsi="Verdana" w:cs="Arial"/>
          <w:bCs/>
          <w:sz w:val="20"/>
          <w:szCs w:val="20"/>
          <w:lang w:val="es-MX" w:eastAsia="es-ES_tradnl"/>
        </w:rPr>
        <w:t xml:space="preserve">[…] </w:t>
      </w:r>
      <w:r w:rsidRPr="00BF6782">
        <w:rPr>
          <w:rFonts w:ascii="Verdana" w:hAnsi="Verdana" w:cs="Arial"/>
          <w:sz w:val="20"/>
          <w:szCs w:val="20"/>
        </w:rPr>
        <w:t>debe señalarse, e</w:t>
      </w:r>
      <w:r w:rsidRPr="00BF6782">
        <w:rPr>
          <w:rFonts w:ascii="Verdana" w:eastAsia="Calibri" w:hAnsi="Verdana" w:cs="Arial"/>
          <w:color w:val="000000" w:themeColor="text1"/>
          <w:sz w:val="20"/>
          <w:szCs w:val="20"/>
        </w:rPr>
        <w:t>n relación con la modalidad de selección aplicable a la celebración de contratos interadministrativos, que la Ley 1150 de 2007 establece que las Entidades Estatales pueden suscribirlos de manera directa, siempre que las obligaciones derivadas de los mismos tengan relación con el objeto de la entidad ejecutora.</w:t>
      </w:r>
    </w:p>
    <w:p w14:paraId="29E1B8CE"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rPr>
      </w:pPr>
    </w:p>
    <w:p w14:paraId="537B9120"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rPr>
      </w:pPr>
      <w:r w:rsidRPr="00BF6782">
        <w:rPr>
          <w:rFonts w:ascii="Verdana" w:eastAsia="Calibri" w:hAnsi="Verdana" w:cs="Arial"/>
          <w:color w:val="000000" w:themeColor="text1"/>
          <w:sz w:val="20"/>
          <w:szCs w:val="20"/>
          <w:lang w:val="es-ES_tradnl"/>
        </w:rPr>
        <w:t>[…]</w:t>
      </w:r>
    </w:p>
    <w:p w14:paraId="467B4DBE"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rPr>
      </w:pPr>
    </w:p>
    <w:p w14:paraId="0362590E" w14:textId="77777777" w:rsidR="003E55EB" w:rsidRPr="00BF6782" w:rsidRDefault="003E55EB" w:rsidP="003E55EB">
      <w:pPr>
        <w:spacing w:after="0" w:line="240" w:lineRule="auto"/>
        <w:jc w:val="both"/>
        <w:rPr>
          <w:rFonts w:ascii="Verdana" w:eastAsia="Calibri" w:hAnsi="Verdana" w:cs="Arial"/>
          <w:color w:val="000000" w:themeColor="text1"/>
          <w:sz w:val="20"/>
          <w:szCs w:val="20"/>
          <w:lang w:val="es-ES_tradnl"/>
        </w:rPr>
      </w:pPr>
      <w:r w:rsidRPr="00BF6782">
        <w:rPr>
          <w:rFonts w:ascii="Verdana" w:eastAsia="Calibri" w:hAnsi="Verdana" w:cs="Arial"/>
          <w:color w:val="000000" w:themeColor="text1"/>
          <w:sz w:val="20"/>
          <w:szCs w:val="20"/>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6EFF1831" w14:textId="77777777" w:rsidR="003E55EB" w:rsidRPr="00BF6782" w:rsidRDefault="003E55EB" w:rsidP="003E55EB">
      <w:pPr>
        <w:spacing w:after="0" w:line="240" w:lineRule="auto"/>
        <w:rPr>
          <w:rFonts w:ascii="Verdana" w:eastAsia="Calibri" w:hAnsi="Verdana" w:cs="Arial"/>
          <w:b/>
          <w:bCs/>
          <w:color w:val="7030A0"/>
          <w:lang w:val="es-ES" w:eastAsia="es-ES"/>
        </w:rPr>
      </w:pPr>
    </w:p>
    <w:p w14:paraId="4B501326" w14:textId="77777777" w:rsidR="003E55EB" w:rsidRPr="00BF6782" w:rsidRDefault="003E55EB" w:rsidP="003E55EB">
      <w:pPr>
        <w:spacing w:after="0" w:line="240" w:lineRule="auto"/>
        <w:rPr>
          <w:rFonts w:ascii="Verdana" w:eastAsia="Calibri" w:hAnsi="Verdana" w:cs="Arial"/>
          <w:b/>
          <w:bCs/>
          <w:color w:val="7030A0"/>
          <w:lang w:val="es-ES" w:eastAsia="es-ES"/>
        </w:rPr>
      </w:pPr>
    </w:p>
    <w:p w14:paraId="628E6B59" w14:textId="78F9B001" w:rsidR="000C4D2F" w:rsidRPr="00BF6782" w:rsidRDefault="009B032F" w:rsidP="000C4D2F">
      <w:pPr>
        <w:spacing w:after="0" w:line="240" w:lineRule="auto"/>
        <w:jc w:val="both"/>
        <w:rPr>
          <w:rFonts w:ascii="Verdana" w:eastAsia="Calibri" w:hAnsi="Verdana" w:cs="Arial"/>
          <w:b/>
        </w:rPr>
      </w:pPr>
      <w:r w:rsidRPr="009B032F">
        <w:rPr>
          <w:rFonts w:ascii="Verdana" w:eastAsia="Calibri" w:hAnsi="Verdana" w:cs="Arial"/>
          <w:b/>
        </w:rPr>
        <w:t xml:space="preserve">CONTRATO INTERADMINISTRATIVO – Contratación directa – Excepciones </w:t>
      </w:r>
    </w:p>
    <w:p w14:paraId="0CB916F8" w14:textId="77777777" w:rsidR="000C4D2F" w:rsidRPr="00BF6782" w:rsidRDefault="000C4D2F" w:rsidP="000C4D2F">
      <w:pPr>
        <w:spacing w:after="0" w:line="240" w:lineRule="auto"/>
        <w:jc w:val="both"/>
        <w:rPr>
          <w:rFonts w:ascii="Verdana" w:eastAsia="Calibri" w:hAnsi="Verdana" w:cs="Arial"/>
          <w:color w:val="000000" w:themeColor="text1"/>
          <w:sz w:val="20"/>
          <w:szCs w:val="20"/>
        </w:rPr>
      </w:pPr>
    </w:p>
    <w:p w14:paraId="11E97C8D" w14:textId="4FF3B072" w:rsidR="000C4D2F" w:rsidRPr="00BF6782" w:rsidRDefault="00255395" w:rsidP="000C4D2F">
      <w:pPr>
        <w:spacing w:after="0" w:line="240" w:lineRule="auto"/>
        <w:jc w:val="both"/>
        <w:rPr>
          <w:rFonts w:ascii="Verdana" w:hAnsi="Verdana" w:cs="Arial"/>
          <w:color w:val="000000" w:themeColor="text1"/>
          <w:sz w:val="20"/>
          <w:szCs w:val="20"/>
          <w:lang w:val="es-ES_tradnl"/>
        </w:rPr>
      </w:pPr>
      <w:r>
        <w:rPr>
          <w:rFonts w:ascii="Verdana" w:eastAsia="Calibri" w:hAnsi="Verdana" w:cs="Arial"/>
          <w:color w:val="000000" w:themeColor="text1"/>
          <w:sz w:val="20"/>
          <w:szCs w:val="20"/>
          <w:lang w:val="es-ES_tradnl"/>
        </w:rPr>
        <w:t>[…]</w:t>
      </w:r>
      <w:r w:rsidR="00475115">
        <w:rPr>
          <w:rFonts w:ascii="Verdana" w:eastAsia="Calibri" w:hAnsi="Verdana" w:cs="Arial"/>
          <w:color w:val="000000" w:themeColor="text1"/>
          <w:sz w:val="20"/>
          <w:szCs w:val="20"/>
          <w:lang w:val="es-ES_tradnl"/>
        </w:rPr>
        <w:t xml:space="preserve"> </w:t>
      </w:r>
      <w:r w:rsidRPr="00255395">
        <w:rPr>
          <w:rFonts w:ascii="Verdana" w:eastAsia="Calibri" w:hAnsi="Verdana" w:cs="Arial"/>
          <w:color w:val="000000" w:themeColor="text1"/>
          <w:sz w:val="20"/>
          <w:szCs w:val="20"/>
          <w:lang w:val="es-ES_tradnl"/>
        </w:rPr>
        <w:t>se encuentra que el inciso segundo establece una limitación a la contratación directa mediante la causal del literal c) –</w:t>
      </w:r>
      <w:r w:rsidRPr="00255395">
        <w:rPr>
          <w:rFonts w:ascii="Verdana" w:eastAsia="Calibri" w:hAnsi="Verdana" w:cs="Arial"/>
          <w:color w:val="000000" w:themeColor="text1"/>
          <w:sz w:val="20"/>
          <w:szCs w:val="20"/>
        </w:rPr>
        <w:t>numeral 4 del artículo 2o de la Ley 1150 de 2007</w:t>
      </w:r>
      <w:r w:rsidRPr="00255395">
        <w:rPr>
          <w:rFonts w:ascii="Verdana" w:eastAsia="Calibri" w:hAnsi="Verdana" w:cs="Arial"/>
          <w:color w:val="000000" w:themeColor="text1"/>
          <w:sz w:val="20"/>
          <w:szCs w:val="20"/>
          <w:lang w:val="es-ES_tradnl"/>
        </w:rPr>
        <w:t>–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w:t>
      </w:r>
      <w:r w:rsidR="000C4D2F" w:rsidRPr="00BF6782">
        <w:rPr>
          <w:rFonts w:ascii="Verdana" w:eastAsia="Calibri" w:hAnsi="Verdana" w:cs="Arial"/>
          <w:color w:val="000000" w:themeColor="text1"/>
          <w:sz w:val="20"/>
          <w:szCs w:val="20"/>
          <w:lang w:val="es-ES_tradnl"/>
        </w:rPr>
        <w:t>.</w:t>
      </w:r>
    </w:p>
    <w:p w14:paraId="4B8786CD" w14:textId="77777777" w:rsidR="003E55EB" w:rsidRDefault="003E55EB" w:rsidP="00950E5D">
      <w:pPr>
        <w:spacing w:after="0" w:line="240" w:lineRule="auto"/>
        <w:rPr>
          <w:rFonts w:ascii="Verdana" w:eastAsia="Geomanist Light" w:hAnsi="Verdana" w:cs="Arial"/>
          <w:color w:val="000000" w:themeColor="text1"/>
          <w:lang w:val="es-MX"/>
        </w:rPr>
      </w:pPr>
    </w:p>
    <w:p w14:paraId="6B02A905" w14:textId="77777777" w:rsidR="009B032F" w:rsidRPr="00BF6782" w:rsidRDefault="009B032F" w:rsidP="009B032F">
      <w:pPr>
        <w:spacing w:after="0" w:line="240" w:lineRule="auto"/>
        <w:rPr>
          <w:rFonts w:ascii="Verdana" w:eastAsia="Calibri" w:hAnsi="Verdana" w:cs="Arial"/>
          <w:b/>
          <w:bCs/>
          <w:color w:val="7030A0"/>
          <w:lang w:val="es-ES" w:eastAsia="es-ES"/>
        </w:rPr>
      </w:pPr>
    </w:p>
    <w:p w14:paraId="601B1EB9" w14:textId="79A186FD" w:rsidR="009B032F" w:rsidRPr="00BF6782" w:rsidRDefault="009B032F" w:rsidP="009B032F">
      <w:pPr>
        <w:spacing w:after="0" w:line="240" w:lineRule="auto"/>
        <w:jc w:val="both"/>
        <w:rPr>
          <w:rFonts w:ascii="Verdana" w:eastAsia="Calibri" w:hAnsi="Verdana" w:cs="Arial"/>
          <w:b/>
        </w:rPr>
      </w:pPr>
      <w:r w:rsidRPr="009B032F">
        <w:rPr>
          <w:rFonts w:ascii="Verdana" w:eastAsia="Calibri" w:hAnsi="Verdana" w:cs="Arial"/>
          <w:b/>
        </w:rPr>
        <w:t>ANTICIPO O PAGO ANTICIPADO – Viabilidad en contrato interadministrativo – Límites</w:t>
      </w:r>
      <w:r w:rsidRPr="009B032F">
        <w:rPr>
          <w:rFonts w:ascii="Verdana" w:eastAsia="Calibri" w:hAnsi="Verdana" w:cs="Arial"/>
          <w:b/>
        </w:rPr>
        <w:t xml:space="preserve"> </w:t>
      </w:r>
    </w:p>
    <w:p w14:paraId="0B768D6E" w14:textId="77777777" w:rsidR="009B032F" w:rsidRPr="00BF6782" w:rsidRDefault="009B032F" w:rsidP="009B032F">
      <w:pPr>
        <w:spacing w:after="0" w:line="240" w:lineRule="auto"/>
        <w:jc w:val="both"/>
        <w:rPr>
          <w:rFonts w:ascii="Verdana" w:eastAsia="Calibri" w:hAnsi="Verdana" w:cs="Arial"/>
          <w:color w:val="000000" w:themeColor="text1"/>
          <w:sz w:val="20"/>
          <w:szCs w:val="20"/>
        </w:rPr>
      </w:pPr>
    </w:p>
    <w:p w14:paraId="0945F509" w14:textId="77777777" w:rsidR="00745566" w:rsidRPr="00745566" w:rsidRDefault="00745566" w:rsidP="00745566">
      <w:pPr>
        <w:spacing w:after="0" w:line="240" w:lineRule="auto"/>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 xml:space="preserve">[…] </w:t>
      </w:r>
      <w:r w:rsidRPr="00745566">
        <w:rPr>
          <w:rFonts w:ascii="Verdana" w:eastAsia="Calibri" w:hAnsi="Verdana" w:cs="Arial"/>
          <w:color w:val="000000" w:themeColor="text1"/>
          <w:sz w:val="20"/>
          <w:szCs w:val="20"/>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5E1C6FDA" w14:textId="5BD61589" w:rsidR="009B032F" w:rsidRPr="00BF6782" w:rsidRDefault="00745566" w:rsidP="00745566">
      <w:pPr>
        <w:spacing w:after="0" w:line="240" w:lineRule="auto"/>
        <w:jc w:val="both"/>
        <w:rPr>
          <w:rFonts w:ascii="Verdana" w:eastAsia="Calibri" w:hAnsi="Verdana" w:cs="Arial"/>
          <w:color w:val="000000" w:themeColor="text1"/>
          <w:sz w:val="20"/>
          <w:szCs w:val="20"/>
          <w:lang w:val="es-ES_tradnl"/>
        </w:rPr>
      </w:pPr>
      <w:r w:rsidRPr="00745566">
        <w:rPr>
          <w:rFonts w:ascii="Verdana" w:eastAsia="Calibri" w:hAnsi="Verdana" w:cs="Arial"/>
          <w:color w:val="000000" w:themeColor="text1"/>
          <w:sz w:val="20"/>
          <w:szCs w:val="20"/>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03FBF58F" w14:textId="53E1E8F7" w:rsidR="009B032F" w:rsidRDefault="009B032F" w:rsidP="009B032F">
      <w:pPr>
        <w:spacing w:after="0" w:line="240" w:lineRule="auto"/>
        <w:jc w:val="both"/>
        <w:rPr>
          <w:rFonts w:ascii="Verdana" w:eastAsia="Calibri" w:hAnsi="Verdana" w:cs="Arial"/>
          <w:color w:val="000000" w:themeColor="text1"/>
          <w:sz w:val="20"/>
          <w:szCs w:val="20"/>
          <w:lang w:val="es-ES_tradnl"/>
        </w:rPr>
      </w:pPr>
    </w:p>
    <w:p w14:paraId="232D5BC0"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2579D61C"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7D77B741"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422609C5"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0189DF86"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32525D6E"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045F393B"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65DAC073"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28D5905A"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03B77283"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293D30C2"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0B3EB5FF"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35B92E40"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7F60E320"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7D09C9C7"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2E4D7E95"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40B95775"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08785EBF"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41DFC0F9" w14:textId="77777777" w:rsidR="00745566" w:rsidRDefault="00745566" w:rsidP="009B032F">
      <w:pPr>
        <w:spacing w:after="0" w:line="240" w:lineRule="auto"/>
        <w:jc w:val="both"/>
        <w:rPr>
          <w:rFonts w:ascii="Verdana" w:eastAsia="Calibri" w:hAnsi="Verdana" w:cs="Arial"/>
          <w:color w:val="000000" w:themeColor="text1"/>
          <w:sz w:val="20"/>
          <w:szCs w:val="20"/>
          <w:lang w:val="es-ES_tradnl"/>
        </w:rPr>
      </w:pPr>
    </w:p>
    <w:p w14:paraId="190F2ADE" w14:textId="77777777" w:rsidR="00745566" w:rsidRDefault="00745566" w:rsidP="009B032F">
      <w:pPr>
        <w:spacing w:after="0" w:line="240" w:lineRule="auto"/>
        <w:jc w:val="both"/>
        <w:rPr>
          <w:rFonts w:ascii="Verdana" w:hAnsi="Verdana" w:cs="Arial"/>
          <w:color w:val="000000" w:themeColor="text1"/>
          <w:sz w:val="20"/>
          <w:szCs w:val="20"/>
          <w:lang w:val="es-ES_tradnl"/>
        </w:rPr>
      </w:pPr>
    </w:p>
    <w:p w14:paraId="28B8E022" w14:textId="77777777" w:rsidR="00745566" w:rsidRPr="00BF6782" w:rsidRDefault="00745566" w:rsidP="009B032F">
      <w:pPr>
        <w:spacing w:after="0" w:line="240" w:lineRule="auto"/>
        <w:jc w:val="both"/>
        <w:rPr>
          <w:rFonts w:ascii="Verdana" w:hAnsi="Verdana" w:cs="Arial"/>
          <w:color w:val="000000" w:themeColor="text1"/>
          <w:sz w:val="20"/>
          <w:szCs w:val="20"/>
          <w:lang w:val="es-ES_tradnl"/>
        </w:rPr>
      </w:pPr>
    </w:p>
    <w:p w14:paraId="488A1C3E" w14:textId="77777777" w:rsidR="003E55EB" w:rsidRDefault="003E55EB" w:rsidP="00950E5D">
      <w:pPr>
        <w:spacing w:after="0" w:line="240" w:lineRule="auto"/>
        <w:rPr>
          <w:rFonts w:ascii="Verdana" w:eastAsia="Geomanist Light" w:hAnsi="Verdana" w:cs="Arial"/>
          <w:color w:val="000000" w:themeColor="text1"/>
          <w:lang w:val="es-MX"/>
        </w:rPr>
      </w:pPr>
    </w:p>
    <w:p w14:paraId="0874CA29" w14:textId="77777777" w:rsidR="003E55EB" w:rsidRDefault="003E55EB" w:rsidP="00950E5D">
      <w:pPr>
        <w:spacing w:after="0" w:line="240" w:lineRule="auto"/>
        <w:rPr>
          <w:rFonts w:ascii="Verdana" w:eastAsia="Geomanist Light" w:hAnsi="Verdana" w:cs="Arial"/>
          <w:color w:val="000000" w:themeColor="text1"/>
          <w:lang w:val="es-MX"/>
        </w:rPr>
      </w:pPr>
    </w:p>
    <w:p w14:paraId="52C37E8F" w14:textId="77777777" w:rsidR="003E55EB" w:rsidRDefault="003E55EB" w:rsidP="00950E5D">
      <w:pPr>
        <w:spacing w:after="0" w:line="240" w:lineRule="auto"/>
        <w:rPr>
          <w:rFonts w:ascii="Verdana" w:eastAsia="Geomanist Light" w:hAnsi="Verdana" w:cs="Arial"/>
          <w:color w:val="000000" w:themeColor="text1"/>
          <w:lang w:val="es-MX"/>
        </w:rPr>
      </w:pPr>
    </w:p>
    <w:p w14:paraId="5F030C2C" w14:textId="77777777" w:rsidR="003E55EB" w:rsidRDefault="003E55EB" w:rsidP="00950E5D">
      <w:pPr>
        <w:spacing w:after="0" w:line="240" w:lineRule="auto"/>
        <w:rPr>
          <w:rFonts w:ascii="Verdana" w:eastAsia="Geomanist Light" w:hAnsi="Verdana" w:cs="Arial"/>
          <w:color w:val="000000" w:themeColor="text1"/>
          <w:lang w:val="es-MX"/>
        </w:rPr>
      </w:pPr>
    </w:p>
    <w:p w14:paraId="25A9B6A1" w14:textId="77777777" w:rsidR="003E55EB" w:rsidRDefault="003E55EB" w:rsidP="00950E5D">
      <w:pPr>
        <w:spacing w:after="0" w:line="240" w:lineRule="auto"/>
        <w:rPr>
          <w:rFonts w:ascii="Verdana" w:eastAsia="Geomanist Light" w:hAnsi="Verdana" w:cs="Arial"/>
          <w:color w:val="000000" w:themeColor="text1"/>
          <w:lang w:val="es-MX"/>
        </w:rPr>
      </w:pPr>
    </w:p>
    <w:p w14:paraId="0C0A8A75" w14:textId="77777777" w:rsidR="003E55EB" w:rsidRDefault="003E55EB" w:rsidP="00950E5D">
      <w:pPr>
        <w:spacing w:after="0" w:line="240" w:lineRule="auto"/>
        <w:rPr>
          <w:rFonts w:ascii="Verdana" w:eastAsia="Geomanist Light" w:hAnsi="Verdana" w:cs="Arial"/>
          <w:color w:val="000000" w:themeColor="text1"/>
          <w:lang w:val="es-MX"/>
        </w:rPr>
      </w:pPr>
    </w:p>
    <w:p w14:paraId="351F2FE1" w14:textId="68226F09" w:rsidR="00950E5D" w:rsidRPr="00BF6782" w:rsidRDefault="00950E5D" w:rsidP="00950E5D">
      <w:pPr>
        <w:spacing w:after="0" w:line="240" w:lineRule="auto"/>
        <w:rPr>
          <w:rFonts w:ascii="Verdana" w:eastAsia="Geomanist Light" w:hAnsi="Verdana" w:cs="Arial"/>
          <w:color w:val="201F1E"/>
          <w:lang w:val="es-MX"/>
        </w:rPr>
      </w:pPr>
      <w:r w:rsidRPr="00BF6782">
        <w:rPr>
          <w:rFonts w:ascii="Verdana" w:eastAsia="Geomanist Light" w:hAnsi="Verdana" w:cs="Arial"/>
          <w:color w:val="000000" w:themeColor="text1"/>
          <w:lang w:val="es-MX"/>
        </w:rPr>
        <w:lastRenderedPageBreak/>
        <w:t>Bogotá D.C., </w:t>
      </w:r>
      <w:r w:rsidR="004B0857">
        <w:rPr>
          <w:rFonts w:ascii="Verdana" w:eastAsia="Geomanist Light" w:hAnsi="Verdana" w:cs="Arial"/>
          <w:color w:val="201F1E"/>
          <w:lang w:val="es-MX"/>
        </w:rPr>
        <w:t>31 de octubre de 2024</w:t>
      </w:r>
    </w:p>
    <w:p w14:paraId="087C89AF" w14:textId="7349FCA8" w:rsidR="00950E5D" w:rsidRPr="00BF6782" w:rsidRDefault="004B0857" w:rsidP="00950E5D">
      <w:pPr>
        <w:spacing w:after="0" w:line="240" w:lineRule="auto"/>
        <w:jc w:val="both"/>
        <w:rPr>
          <w:rFonts w:ascii="Verdana" w:eastAsia="Calibri" w:hAnsi="Verdana" w:cs="Arial"/>
          <w:color w:val="000000"/>
          <w:lang w:val="es-ES"/>
        </w:rPr>
      </w:pPr>
      <w:r w:rsidRPr="004B0857">
        <w:rPr>
          <w:rFonts w:ascii="Verdana" w:eastAsia="Calibri" w:hAnsi="Verdana" w:cs="Arial"/>
          <w:b/>
          <w:bCs/>
          <w:noProof/>
        </w:rPr>
        <w:drawing>
          <wp:anchor distT="0" distB="0" distL="114300" distR="114300" simplePos="0" relativeHeight="251658240" behindDoc="0" locked="0" layoutInCell="1" allowOverlap="1" wp14:anchorId="38060661" wp14:editId="786EA36D">
            <wp:simplePos x="0" y="0"/>
            <wp:positionH relativeFrom="margin">
              <wp:align>right</wp:align>
            </wp:positionH>
            <wp:positionV relativeFrom="paragraph">
              <wp:posOffset>13335</wp:posOffset>
            </wp:positionV>
            <wp:extent cx="3343275" cy="962025"/>
            <wp:effectExtent l="0" t="0" r="9525" b="9525"/>
            <wp:wrapNone/>
            <wp:docPr id="294213697"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13697"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43275" cy="962025"/>
                    </a:xfrm>
                    <a:prstGeom prst="rect">
                      <a:avLst/>
                    </a:prstGeom>
                  </pic:spPr>
                </pic:pic>
              </a:graphicData>
            </a:graphic>
          </wp:anchor>
        </w:drawing>
      </w:r>
    </w:p>
    <w:p w14:paraId="2CBAA1DE" w14:textId="76741928" w:rsidR="00950E5D" w:rsidRPr="00BF6782" w:rsidRDefault="00950E5D" w:rsidP="00950E5D">
      <w:pPr>
        <w:spacing w:after="0" w:line="240" w:lineRule="auto"/>
        <w:jc w:val="both"/>
        <w:rPr>
          <w:rFonts w:ascii="Verdana" w:eastAsia="Calibri" w:hAnsi="Verdana" w:cs="Arial"/>
          <w:lang w:val="es-ES" w:eastAsia="es-ES"/>
        </w:rPr>
      </w:pPr>
      <w:r w:rsidRPr="00BF6782">
        <w:rPr>
          <w:rFonts w:ascii="Verdana" w:eastAsia="Calibri" w:hAnsi="Verdana" w:cs="Arial"/>
          <w:lang w:val="es-ES" w:eastAsia="es-ES"/>
        </w:rPr>
        <w:t>Señor</w:t>
      </w:r>
    </w:p>
    <w:p w14:paraId="0EE08A55" w14:textId="6A525313" w:rsidR="00950E5D" w:rsidRPr="00BF6782" w:rsidRDefault="00950E5D" w:rsidP="00950E5D">
      <w:pPr>
        <w:spacing w:after="0" w:line="240" w:lineRule="auto"/>
        <w:rPr>
          <w:rFonts w:ascii="Verdana" w:eastAsia="Calibri" w:hAnsi="Verdana" w:cs="Arial"/>
          <w:b/>
          <w:bCs/>
        </w:rPr>
      </w:pPr>
      <w:r w:rsidRPr="00BF6782">
        <w:rPr>
          <w:rFonts w:ascii="Verdana" w:eastAsia="Calibri" w:hAnsi="Verdana" w:cs="Arial"/>
          <w:b/>
          <w:bCs/>
        </w:rPr>
        <w:t>Juan Pablo Bernal Moncada</w:t>
      </w:r>
    </w:p>
    <w:p w14:paraId="572799B2" w14:textId="77777777" w:rsidR="00950E5D" w:rsidRPr="00950E5D" w:rsidRDefault="00950E5D" w:rsidP="00950E5D">
      <w:pPr>
        <w:spacing w:after="0" w:line="240" w:lineRule="auto"/>
        <w:rPr>
          <w:rFonts w:ascii="Verdana" w:eastAsia="Calibri" w:hAnsi="Verdana" w:cs="Arial"/>
        </w:rPr>
      </w:pPr>
      <w:hyperlink r:id="rId11" w:history="1">
        <w:r w:rsidRPr="00950E5D">
          <w:rPr>
            <w:rStyle w:val="Hipervnculo"/>
            <w:rFonts w:ascii="Verdana" w:eastAsia="Calibri" w:hAnsi="Verdana" w:cs="Arial"/>
            <w:color w:val="auto"/>
          </w:rPr>
          <w:t>objetor4@gmail.com</w:t>
        </w:r>
      </w:hyperlink>
      <w:r w:rsidRPr="00950E5D">
        <w:rPr>
          <w:rFonts w:ascii="Verdana" w:eastAsia="Calibri" w:hAnsi="Verdana" w:cs="Arial"/>
        </w:rPr>
        <w:t xml:space="preserve"> </w:t>
      </w:r>
    </w:p>
    <w:p w14:paraId="2540320F" w14:textId="77777777" w:rsidR="00950E5D" w:rsidRPr="00BF6782" w:rsidRDefault="00950E5D" w:rsidP="00950E5D">
      <w:pPr>
        <w:spacing w:after="0" w:line="240" w:lineRule="auto"/>
        <w:rPr>
          <w:rFonts w:ascii="Verdana" w:eastAsia="Calibri" w:hAnsi="Verdana" w:cs="Arial"/>
        </w:rPr>
      </w:pPr>
      <w:r w:rsidRPr="00BF6782">
        <w:rPr>
          <w:rFonts w:ascii="Verdana" w:eastAsia="Calibri" w:hAnsi="Verdana" w:cs="Arial"/>
        </w:rPr>
        <w:t>Fuente de Oro, Meta</w:t>
      </w:r>
    </w:p>
    <w:p w14:paraId="2ACD2E9C" w14:textId="77777777" w:rsidR="00950E5D" w:rsidRPr="00BF6782" w:rsidRDefault="00950E5D" w:rsidP="00950E5D">
      <w:pPr>
        <w:spacing w:after="0" w:line="240" w:lineRule="auto"/>
        <w:rPr>
          <w:rFonts w:ascii="Verdana" w:eastAsia="Calibri" w:hAnsi="Verdana" w:cs="Arial"/>
          <w:b/>
          <w:bCs/>
          <w:lang w:val="es-ES" w:eastAsia="es-ES"/>
        </w:rPr>
      </w:pPr>
    </w:p>
    <w:p w14:paraId="1C81E340" w14:textId="77777777" w:rsidR="00950E5D" w:rsidRPr="00BF6782" w:rsidRDefault="00950E5D" w:rsidP="00950E5D">
      <w:pPr>
        <w:spacing w:after="0" w:line="240" w:lineRule="auto"/>
        <w:rPr>
          <w:rFonts w:ascii="Verdana" w:eastAsia="Calibri" w:hAnsi="Verdana" w:cs="Arial"/>
          <w:b/>
          <w:bCs/>
          <w:color w:val="000000"/>
          <w:lang w:val="es-ES_tradnl" w:eastAsia="es-ES_tradnl"/>
        </w:rPr>
      </w:pPr>
    </w:p>
    <w:p w14:paraId="3DF7DA27" w14:textId="77777777" w:rsidR="00950E5D" w:rsidRPr="00BF6782" w:rsidRDefault="00950E5D" w:rsidP="00950E5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50E5D" w:rsidRPr="00BF6782" w14:paraId="32D97656" w14:textId="77777777" w:rsidTr="00090DBB">
        <w:trPr>
          <w:trHeight w:val="884"/>
        </w:trPr>
        <w:tc>
          <w:tcPr>
            <w:tcW w:w="2689" w:type="dxa"/>
          </w:tcPr>
          <w:p w14:paraId="6878E414" w14:textId="77777777" w:rsidR="00950E5D" w:rsidRPr="00BF6782" w:rsidRDefault="00950E5D" w:rsidP="00090DBB">
            <w:pPr>
              <w:jc w:val="both"/>
              <w:rPr>
                <w:rFonts w:ascii="Verdana" w:eastAsia="Calibri" w:hAnsi="Verdana" w:cs="Arial"/>
                <w:b/>
                <w:bCs/>
                <w:lang w:val="es-ES_tradnl" w:eastAsia="es-ES_tradnl"/>
              </w:rPr>
            </w:pPr>
          </w:p>
        </w:tc>
        <w:tc>
          <w:tcPr>
            <w:tcW w:w="6100" w:type="dxa"/>
          </w:tcPr>
          <w:p w14:paraId="00D2D246" w14:textId="77777777" w:rsidR="00950E5D" w:rsidRPr="00BF6782" w:rsidRDefault="00950E5D" w:rsidP="00090DBB">
            <w:pPr>
              <w:jc w:val="both"/>
              <w:rPr>
                <w:rFonts w:ascii="Verdana" w:eastAsia="Calibri" w:hAnsi="Verdana" w:cs="Arial"/>
                <w:b/>
                <w:bCs/>
                <w:lang w:val="es-ES" w:eastAsia="es-ES"/>
              </w:rPr>
            </w:pPr>
            <w:r w:rsidRPr="00BF6782">
              <w:rPr>
                <w:rFonts w:ascii="Verdana" w:eastAsia="Calibri" w:hAnsi="Verdana" w:cs="Arial"/>
                <w:b/>
                <w:bCs/>
                <w:lang w:val="es-ES" w:eastAsia="es-ES"/>
              </w:rPr>
              <w:t>Concepto C-663 de 2024</w:t>
            </w:r>
          </w:p>
        </w:tc>
      </w:tr>
      <w:tr w:rsidR="00950E5D" w:rsidRPr="00BF6782" w14:paraId="4038BAE1" w14:textId="77777777" w:rsidTr="00090DBB">
        <w:trPr>
          <w:trHeight w:val="884"/>
        </w:trPr>
        <w:tc>
          <w:tcPr>
            <w:tcW w:w="2689" w:type="dxa"/>
          </w:tcPr>
          <w:p w14:paraId="5B9D8FD7" w14:textId="77777777" w:rsidR="00950E5D" w:rsidRPr="00BF6782" w:rsidRDefault="00950E5D" w:rsidP="00090DBB">
            <w:pPr>
              <w:jc w:val="both"/>
              <w:rPr>
                <w:rFonts w:ascii="Verdana" w:eastAsia="Calibri" w:hAnsi="Verdana" w:cs="Arial"/>
                <w:lang w:val="es-ES_tradnl" w:eastAsia="es-ES_tradnl"/>
              </w:rPr>
            </w:pPr>
            <w:r w:rsidRPr="00BF6782">
              <w:rPr>
                <w:rFonts w:ascii="Verdana" w:eastAsia="Calibri" w:hAnsi="Verdana" w:cs="Arial"/>
                <w:b/>
                <w:lang w:val="es-ES_tradnl" w:eastAsia="es-ES_tradnl"/>
              </w:rPr>
              <w:t>Temas:</w:t>
            </w:r>
            <w:r w:rsidRPr="00BF6782">
              <w:rPr>
                <w:rFonts w:ascii="Verdana" w:eastAsia="Calibri" w:hAnsi="Verdana" w:cs="Arial"/>
                <w:lang w:val="es-ES_tradnl" w:eastAsia="es-ES_tradnl"/>
              </w:rPr>
              <w:t xml:space="preserve">                   </w:t>
            </w:r>
          </w:p>
        </w:tc>
        <w:tc>
          <w:tcPr>
            <w:tcW w:w="6100" w:type="dxa"/>
          </w:tcPr>
          <w:p w14:paraId="46A42533" w14:textId="702E1343" w:rsidR="00950E5D" w:rsidRPr="00BF6782" w:rsidRDefault="00950E5D" w:rsidP="00271CD3">
            <w:pPr>
              <w:spacing w:line="276" w:lineRule="auto"/>
              <w:ind w:left="3"/>
              <w:jc w:val="both"/>
              <w:rPr>
                <w:rFonts w:ascii="Verdana" w:eastAsia="Calibri" w:hAnsi="Verdana" w:cs="Arial"/>
                <w:lang w:val="es-ES" w:eastAsia="es-ES"/>
              </w:rPr>
            </w:pPr>
            <w:r w:rsidRPr="00BF6782">
              <w:rPr>
                <w:rFonts w:ascii="Verdana" w:eastAsia="Calibri" w:hAnsi="Verdana" w:cs="Arial"/>
                <w:lang w:val="es-ES" w:eastAsia="es-ES"/>
              </w:rPr>
              <w:t xml:space="preserve">ASOCIACIONES DE MUNICIPIOS – Naturaleza </w:t>
            </w:r>
            <w:r w:rsidR="00966FE2">
              <w:rPr>
                <w:rFonts w:ascii="Verdana" w:eastAsia="Calibri" w:hAnsi="Verdana" w:cs="Arial"/>
                <w:lang w:val="es-ES" w:eastAsia="es-ES"/>
              </w:rPr>
              <w:t>jurídica</w:t>
            </w:r>
            <w:r w:rsidRPr="00BF6782">
              <w:rPr>
                <w:rFonts w:ascii="Verdana" w:eastAsia="Calibri" w:hAnsi="Verdana" w:cs="Arial"/>
                <w:lang w:val="es-ES" w:eastAsia="es-ES"/>
              </w:rPr>
              <w:t xml:space="preserve"> / ESQUEMAS ASOCIATIVOS TERRITORIALES – Régimen </w:t>
            </w:r>
            <w:r w:rsidR="00966FE2">
              <w:rPr>
                <w:rFonts w:ascii="Verdana" w:eastAsia="Calibri" w:hAnsi="Verdana" w:cs="Arial"/>
                <w:lang w:val="es-ES" w:eastAsia="es-ES"/>
              </w:rPr>
              <w:t>de contratación</w:t>
            </w:r>
            <w:r w:rsidRPr="00BF6782">
              <w:rPr>
                <w:rFonts w:ascii="Verdana" w:eastAsia="Calibri" w:hAnsi="Verdana" w:cs="Arial"/>
                <w:lang w:val="es-ES" w:eastAsia="es-ES"/>
              </w:rPr>
              <w:t xml:space="preserve"> </w:t>
            </w:r>
            <w:r w:rsidR="00966FE2">
              <w:rPr>
                <w:rFonts w:ascii="Verdana" w:eastAsia="Calibri" w:hAnsi="Verdana" w:cs="Arial"/>
                <w:lang w:val="es-ES" w:eastAsia="es-ES"/>
              </w:rPr>
              <w:t>/</w:t>
            </w:r>
            <w:r w:rsidRPr="00BF6782">
              <w:rPr>
                <w:rFonts w:ascii="Verdana" w:eastAsia="Calibri" w:hAnsi="Verdana" w:cs="Arial"/>
                <w:lang w:val="es-ES" w:eastAsia="es-ES"/>
              </w:rPr>
              <w:t xml:space="preserve"> </w:t>
            </w:r>
            <w:r w:rsidRPr="00BF6782">
              <w:rPr>
                <w:rFonts w:ascii="Verdana" w:eastAsia="Calibri" w:hAnsi="Verdana" w:cs="Arial"/>
                <w:bCs/>
              </w:rPr>
              <w:t>CONTRATOS INTERADMINISTRATIVOS –</w:t>
            </w:r>
            <w:r w:rsidR="00966FE2">
              <w:rPr>
                <w:rFonts w:ascii="Verdana" w:eastAsia="Times New Roman" w:hAnsi="Verdana" w:cs="Arial"/>
                <w:lang w:val="es-MX" w:eastAsia="es-ES_tradnl"/>
              </w:rPr>
              <w:t xml:space="preserve"> </w:t>
            </w:r>
            <w:r w:rsidRPr="00BF6782">
              <w:rPr>
                <w:rFonts w:ascii="Verdana" w:eastAsia="Times New Roman" w:hAnsi="Verdana" w:cs="Arial"/>
                <w:lang w:val="es-MX" w:eastAsia="es-ES_tradnl"/>
              </w:rPr>
              <w:t xml:space="preserve">Modalidad de selección </w:t>
            </w:r>
            <w:r w:rsidRPr="00BF6782">
              <w:rPr>
                <w:rFonts w:ascii="Verdana" w:eastAsia="Times New Roman" w:hAnsi="Verdana" w:cs="Arial"/>
                <w:bCs/>
                <w:lang w:val="es-MX" w:eastAsia="es-ES_tradnl"/>
              </w:rPr>
              <w:t>/</w:t>
            </w:r>
            <w:r w:rsidRPr="00BF6782">
              <w:rPr>
                <w:rFonts w:ascii="Verdana" w:eastAsia="Times New Roman" w:hAnsi="Verdana" w:cs="Arial"/>
                <w:bCs/>
                <w:lang w:eastAsia="es-ES_tradnl"/>
              </w:rPr>
              <w:t xml:space="preserve"> </w:t>
            </w:r>
            <w:r w:rsidRPr="00BF6782">
              <w:rPr>
                <w:rFonts w:ascii="Verdana" w:eastAsia="Times New Roman" w:hAnsi="Verdana" w:cs="Arial"/>
                <w:lang w:val="es-MX" w:eastAsia="es-ES_tradnl"/>
              </w:rPr>
              <w:t xml:space="preserve">CONTRATO INTERADMINISTRATIVO – </w:t>
            </w:r>
            <w:r w:rsidR="00966FE2">
              <w:rPr>
                <w:rFonts w:ascii="Verdana" w:eastAsia="Times New Roman" w:hAnsi="Verdana" w:cs="Arial"/>
                <w:lang w:val="es-MX" w:eastAsia="es-ES_tradnl"/>
              </w:rPr>
              <w:t>Contratación directa</w:t>
            </w:r>
            <w:r w:rsidRPr="00BF6782">
              <w:rPr>
                <w:rFonts w:ascii="Verdana" w:eastAsia="Times New Roman" w:hAnsi="Verdana" w:cs="Arial"/>
                <w:lang w:val="es-MX" w:eastAsia="es-ES_tradnl"/>
              </w:rPr>
              <w:t xml:space="preserve"> – Excepciones</w:t>
            </w:r>
            <w:r w:rsidRPr="00BF6782">
              <w:rPr>
                <w:rFonts w:ascii="Verdana" w:eastAsia="Calibri" w:hAnsi="Verdana" w:cs="Arial"/>
                <w:lang w:val="es-ES" w:eastAsia="es-ES"/>
              </w:rPr>
              <w:t xml:space="preserve"> </w:t>
            </w:r>
            <w:r w:rsidR="00966FE2">
              <w:rPr>
                <w:rFonts w:ascii="Verdana" w:eastAsia="Calibri" w:hAnsi="Verdana" w:cs="Arial"/>
                <w:lang w:val="es-ES" w:eastAsia="es-ES"/>
              </w:rPr>
              <w:t>/ ANTICIPO O PA</w:t>
            </w:r>
            <w:r w:rsidR="00E8185C">
              <w:rPr>
                <w:rFonts w:ascii="Verdana" w:eastAsia="Calibri" w:hAnsi="Verdana" w:cs="Arial"/>
                <w:lang w:val="es-ES" w:eastAsia="es-ES"/>
              </w:rPr>
              <w:t>GO ANTICIPADO – Viabilidad en contrato interadministrativo – Límites</w:t>
            </w:r>
          </w:p>
          <w:p w14:paraId="223401E0" w14:textId="77777777" w:rsidR="00950E5D" w:rsidRPr="00BF6782" w:rsidRDefault="00950E5D" w:rsidP="00090DBB">
            <w:pPr>
              <w:spacing w:line="276" w:lineRule="auto"/>
              <w:jc w:val="both"/>
              <w:rPr>
                <w:rFonts w:ascii="Verdana" w:eastAsia="Calibri" w:hAnsi="Verdana" w:cs="Arial"/>
                <w:lang w:val="es-ES" w:eastAsia="es-ES"/>
              </w:rPr>
            </w:pPr>
          </w:p>
        </w:tc>
      </w:tr>
      <w:tr w:rsidR="00950E5D" w:rsidRPr="00BF6782" w14:paraId="41F95895" w14:textId="77777777" w:rsidTr="00090DBB">
        <w:tc>
          <w:tcPr>
            <w:tcW w:w="2689" w:type="dxa"/>
          </w:tcPr>
          <w:p w14:paraId="5B660EAC" w14:textId="77777777" w:rsidR="00950E5D" w:rsidRPr="00BF6782" w:rsidRDefault="00950E5D" w:rsidP="00090DBB">
            <w:pPr>
              <w:jc w:val="both"/>
              <w:rPr>
                <w:rFonts w:ascii="Verdana" w:eastAsia="Calibri" w:hAnsi="Verdana" w:cs="Arial"/>
                <w:b/>
                <w:lang w:val="es-ES_tradnl" w:eastAsia="es-ES_tradnl"/>
              </w:rPr>
            </w:pPr>
            <w:r w:rsidRPr="00BF6782">
              <w:rPr>
                <w:rFonts w:ascii="Verdana" w:eastAsia="Calibri" w:hAnsi="Verdana" w:cs="Arial"/>
                <w:b/>
                <w:lang w:val="es-ES_tradnl" w:eastAsia="es-ES_tradnl"/>
              </w:rPr>
              <w:t>Radicación:</w:t>
            </w:r>
            <w:r w:rsidRPr="00BF6782">
              <w:rPr>
                <w:rFonts w:ascii="Verdana" w:eastAsia="Calibri" w:hAnsi="Verdana" w:cs="Arial"/>
                <w:lang w:val="es-ES_tradnl" w:eastAsia="es-ES_tradnl"/>
              </w:rPr>
              <w:t xml:space="preserve">               </w:t>
            </w:r>
          </w:p>
        </w:tc>
        <w:tc>
          <w:tcPr>
            <w:tcW w:w="6100" w:type="dxa"/>
          </w:tcPr>
          <w:p w14:paraId="754DBA84" w14:textId="77777777" w:rsidR="00950E5D" w:rsidRPr="00BF6782" w:rsidRDefault="00950E5D" w:rsidP="00090DBB">
            <w:pPr>
              <w:jc w:val="both"/>
              <w:rPr>
                <w:rFonts w:ascii="Verdana" w:eastAsia="Calibri" w:hAnsi="Verdana" w:cs="Arial"/>
                <w:lang w:val="es-ES_tradnl" w:eastAsia="es-ES_tradnl"/>
              </w:rPr>
            </w:pPr>
            <w:r w:rsidRPr="00BF6782">
              <w:rPr>
                <w:rFonts w:ascii="Verdana" w:eastAsia="Calibri" w:hAnsi="Verdana" w:cs="Arial"/>
                <w:lang w:val="es-ES_tradnl" w:eastAsia="es-ES_tradnl"/>
              </w:rPr>
              <w:t>Respuesta a consulta con radicado No. P20240919009587</w:t>
            </w:r>
          </w:p>
        </w:tc>
      </w:tr>
    </w:tbl>
    <w:p w14:paraId="15C82512" w14:textId="77777777" w:rsidR="00950E5D" w:rsidRPr="00BF6782" w:rsidRDefault="00950E5D" w:rsidP="00950E5D">
      <w:pPr>
        <w:spacing w:after="0" w:line="240" w:lineRule="auto"/>
        <w:jc w:val="both"/>
        <w:rPr>
          <w:rFonts w:ascii="Verdana" w:eastAsia="Calibri" w:hAnsi="Verdana" w:cs="Arial"/>
          <w:lang w:val="es-ES_tradnl" w:eastAsia="es-ES_tradnl"/>
        </w:rPr>
      </w:pPr>
    </w:p>
    <w:p w14:paraId="3A42EE51" w14:textId="77777777" w:rsidR="00950E5D" w:rsidRPr="00BF6782" w:rsidRDefault="00950E5D" w:rsidP="00950E5D">
      <w:pPr>
        <w:spacing w:after="0" w:line="240" w:lineRule="auto"/>
        <w:jc w:val="both"/>
        <w:rPr>
          <w:rFonts w:ascii="Verdana" w:eastAsia="Calibri" w:hAnsi="Verdana" w:cs="Arial"/>
          <w:lang w:val="es-ES_tradnl" w:eastAsia="es-ES_tradnl"/>
        </w:rPr>
      </w:pPr>
    </w:p>
    <w:p w14:paraId="34BD7DE8" w14:textId="77777777" w:rsidR="00950E5D" w:rsidRPr="00BF6782" w:rsidRDefault="00950E5D" w:rsidP="00950E5D">
      <w:pPr>
        <w:spacing w:after="0" w:line="276" w:lineRule="auto"/>
        <w:jc w:val="both"/>
        <w:rPr>
          <w:rFonts w:ascii="Verdana" w:eastAsia="Calibri" w:hAnsi="Verdana" w:cs="Arial"/>
          <w:lang w:val="es-ES" w:eastAsia="es-ES"/>
        </w:rPr>
      </w:pPr>
      <w:r w:rsidRPr="00BF6782">
        <w:rPr>
          <w:rFonts w:ascii="Verdana" w:eastAsia="Calibri" w:hAnsi="Verdana" w:cs="Arial"/>
          <w:lang w:val="es-ES" w:eastAsia="es-ES"/>
        </w:rPr>
        <w:t xml:space="preserve">Estimado señor Bernal: </w:t>
      </w:r>
    </w:p>
    <w:p w14:paraId="6493F702" w14:textId="77777777" w:rsidR="00950E5D" w:rsidRPr="00BF6782" w:rsidRDefault="00950E5D" w:rsidP="00950E5D">
      <w:pPr>
        <w:tabs>
          <w:tab w:val="left" w:pos="3768"/>
        </w:tabs>
        <w:spacing w:after="0" w:line="276" w:lineRule="auto"/>
        <w:jc w:val="both"/>
        <w:rPr>
          <w:rFonts w:ascii="Verdana" w:eastAsia="Calibri" w:hAnsi="Verdana" w:cs="Arial"/>
          <w:lang w:val="es-ES" w:eastAsia="es-ES"/>
        </w:rPr>
      </w:pPr>
      <w:r w:rsidRPr="00BF6782">
        <w:rPr>
          <w:rFonts w:ascii="Verdana" w:eastAsia="Calibri" w:hAnsi="Verdana" w:cs="Arial"/>
          <w:lang w:val="es-ES" w:eastAsia="es-ES"/>
        </w:rPr>
        <w:tab/>
      </w:r>
    </w:p>
    <w:p w14:paraId="1B77FDBE" w14:textId="77777777" w:rsidR="00950E5D" w:rsidRPr="00BF6782" w:rsidRDefault="00950E5D" w:rsidP="00950E5D">
      <w:pPr>
        <w:spacing w:after="0" w:line="276" w:lineRule="auto"/>
        <w:jc w:val="both"/>
        <w:rPr>
          <w:rFonts w:ascii="Verdana" w:eastAsia="Calibri" w:hAnsi="Verdana" w:cs="Arial"/>
          <w:lang w:val="es-ES" w:eastAsia="es-ES"/>
        </w:rPr>
      </w:pPr>
      <w:r w:rsidRPr="00BF6782">
        <w:rPr>
          <w:rFonts w:ascii="Verdana" w:eastAsia="Calibri" w:hAnsi="Verdana" w:cs="Arial"/>
          <w:color w:val="000000" w:themeColor="text1"/>
          <w:lang w:val="es-ES" w:eastAsia="es-ES"/>
        </w:rPr>
        <w:t xml:space="preserve">En ejercicio de la competencia otorgada por los artículos 3, numeral 5º, y 11, numeral 8º, </w:t>
      </w:r>
      <w:r w:rsidRPr="00BF6782">
        <w:rPr>
          <w:rFonts w:ascii="Verdana" w:eastAsia="Calibri" w:hAnsi="Verdana" w:cs="Arial"/>
          <w:lang w:val="es-ES" w:eastAsia="es-ES"/>
        </w:rPr>
        <w:t>del Decreto Ley 4170 de 2011,</w:t>
      </w:r>
      <w:r w:rsidRPr="00BF6782">
        <w:rPr>
          <w:rFonts w:ascii="Verdana" w:eastAsia="Arial MT" w:hAnsi="Verdana" w:cs="Arial MT"/>
          <w:lang w:val="es-ES" w:eastAsia="es-ES"/>
        </w:rPr>
        <w:t xml:space="preserve"> </w:t>
      </w:r>
      <w:r w:rsidRPr="00BF6782">
        <w:rPr>
          <w:rFonts w:ascii="Verdana" w:hAnsi="Verdana" w:cs="Arial"/>
        </w:rPr>
        <w:t xml:space="preserve">así como lo establecido en el artículo 4 de la Resolución 1707 de 2018 expedida por esta Entidad, </w:t>
      </w:r>
      <w:r w:rsidRPr="00BF6782">
        <w:rPr>
          <w:rFonts w:ascii="Verdana" w:eastAsia="Calibri" w:hAnsi="Verdana" w:cs="Arial"/>
          <w:lang w:val="es-ES" w:eastAsia="es-ES"/>
        </w:rPr>
        <w:t xml:space="preserve">la Agencia Nacional de Contratación Pública – Colombia Compra Eficiente– responde su solicitud de consulta de fecha 19 de septiembre de 2024, en la cual manifiesta lo siguiente: </w:t>
      </w:r>
    </w:p>
    <w:p w14:paraId="654E18B8" w14:textId="77777777" w:rsidR="00950E5D" w:rsidRPr="00BF6782" w:rsidRDefault="00950E5D" w:rsidP="00950E5D">
      <w:pPr>
        <w:pStyle w:val="Prrafodelista"/>
        <w:tabs>
          <w:tab w:val="left" w:pos="142"/>
          <w:tab w:val="left" w:pos="284"/>
        </w:tabs>
        <w:spacing w:line="276" w:lineRule="auto"/>
        <w:ind w:left="0"/>
        <w:jc w:val="both"/>
        <w:rPr>
          <w:rFonts w:ascii="Verdana" w:eastAsia="Century Gothic" w:hAnsi="Verdana" w:cs="Century Gothic"/>
          <w:b/>
          <w:bCs/>
        </w:rPr>
      </w:pPr>
    </w:p>
    <w:p w14:paraId="00173B9D" w14:textId="77777777" w:rsidR="00950E5D" w:rsidRPr="00BF6782" w:rsidRDefault="00950E5D" w:rsidP="00950E5D">
      <w:pPr>
        <w:spacing w:line="240" w:lineRule="auto"/>
        <w:ind w:left="709" w:right="709"/>
        <w:jc w:val="both"/>
        <w:rPr>
          <w:rFonts w:ascii="Verdana" w:hAnsi="Verdana"/>
          <w:sz w:val="20"/>
          <w:szCs w:val="20"/>
        </w:rPr>
      </w:pPr>
      <w:bookmarkStart w:id="0" w:name="_Hlk95313578"/>
      <w:r w:rsidRPr="00BF6782">
        <w:rPr>
          <w:rFonts w:ascii="Verdana" w:eastAsia="Century Gothic" w:hAnsi="Verdana" w:cs="Century Gothic"/>
          <w:sz w:val="20"/>
          <w:szCs w:val="20"/>
          <w:lang w:val="es-ES"/>
        </w:rPr>
        <w:t>“</w:t>
      </w:r>
      <w:r w:rsidRPr="00BF6782">
        <w:rPr>
          <w:rFonts w:ascii="Verdana" w:hAnsi="Verdana"/>
          <w:b/>
          <w:bCs/>
          <w:sz w:val="20"/>
          <w:szCs w:val="20"/>
        </w:rPr>
        <w:t>Diferencias entre asociaciones de entidades territoriales y asociaciones de Municipios.</w:t>
      </w:r>
    </w:p>
    <w:p w14:paraId="1656B7AD" w14:textId="77777777" w:rsidR="00950E5D" w:rsidRPr="00BF6782" w:rsidRDefault="00950E5D" w:rsidP="00271CD3">
      <w:pPr>
        <w:pStyle w:val="Prrafodelista"/>
        <w:numPr>
          <w:ilvl w:val="0"/>
          <w:numId w:val="21"/>
        </w:numPr>
        <w:spacing w:line="240" w:lineRule="auto"/>
        <w:ind w:left="709" w:right="709"/>
        <w:jc w:val="both"/>
        <w:rPr>
          <w:rFonts w:ascii="Verdana" w:hAnsi="Verdana"/>
          <w:sz w:val="20"/>
          <w:szCs w:val="20"/>
        </w:rPr>
      </w:pPr>
      <w:r w:rsidRPr="00BF6782">
        <w:rPr>
          <w:rFonts w:ascii="Verdana" w:hAnsi="Verdana"/>
          <w:sz w:val="20"/>
          <w:szCs w:val="20"/>
        </w:rPr>
        <w:t xml:space="preserve">¿Cuál es la diferencia entre asociaciones de entidades territoriales y asociaciones de Municipios? </w:t>
      </w:r>
    </w:p>
    <w:p w14:paraId="17D11FD3" w14:textId="77777777" w:rsidR="00950E5D" w:rsidRPr="00BF6782" w:rsidRDefault="00950E5D" w:rsidP="00950E5D">
      <w:pPr>
        <w:spacing w:line="240" w:lineRule="auto"/>
        <w:ind w:left="709" w:right="709"/>
        <w:jc w:val="both"/>
        <w:rPr>
          <w:rFonts w:ascii="Verdana" w:hAnsi="Verdana"/>
          <w:b/>
          <w:bCs/>
          <w:sz w:val="20"/>
          <w:szCs w:val="20"/>
        </w:rPr>
      </w:pPr>
      <w:r w:rsidRPr="00BF6782">
        <w:rPr>
          <w:rFonts w:ascii="Verdana" w:hAnsi="Verdana"/>
          <w:b/>
          <w:bCs/>
          <w:sz w:val="20"/>
          <w:szCs w:val="20"/>
        </w:rPr>
        <w:t>Excepciones de la Ley 1474 de 2011.</w:t>
      </w:r>
    </w:p>
    <w:p w14:paraId="4CBE96B8" w14:textId="77777777" w:rsidR="00950E5D" w:rsidRPr="00BF6782" w:rsidRDefault="00950E5D" w:rsidP="00271CD3">
      <w:pPr>
        <w:pStyle w:val="Prrafodelista"/>
        <w:numPr>
          <w:ilvl w:val="0"/>
          <w:numId w:val="19"/>
        </w:numPr>
        <w:spacing w:line="240" w:lineRule="auto"/>
        <w:ind w:left="709" w:right="709"/>
        <w:jc w:val="both"/>
        <w:rPr>
          <w:rFonts w:ascii="Verdana" w:hAnsi="Verdana"/>
          <w:sz w:val="20"/>
          <w:szCs w:val="20"/>
        </w:rPr>
      </w:pPr>
      <w:r w:rsidRPr="00BF6782">
        <w:rPr>
          <w:rFonts w:ascii="Verdana" w:hAnsi="Verdana"/>
          <w:sz w:val="20"/>
          <w:szCs w:val="20"/>
        </w:rPr>
        <w:t>¿A las asociaciones de Municipios le es aplicable la prohibición contenida en el artículo 92 de la Ley 1474 de 2011?</w:t>
      </w:r>
    </w:p>
    <w:p w14:paraId="46A8F9E9" w14:textId="77777777" w:rsidR="00950E5D" w:rsidRPr="00BF6782" w:rsidRDefault="00950E5D" w:rsidP="00271CD3">
      <w:pPr>
        <w:pStyle w:val="Prrafodelista"/>
        <w:numPr>
          <w:ilvl w:val="0"/>
          <w:numId w:val="19"/>
        </w:numPr>
        <w:spacing w:line="240" w:lineRule="auto"/>
        <w:ind w:left="709" w:right="709"/>
        <w:jc w:val="both"/>
        <w:rPr>
          <w:rFonts w:ascii="Verdana" w:hAnsi="Verdana"/>
          <w:sz w:val="20"/>
          <w:szCs w:val="20"/>
        </w:rPr>
      </w:pPr>
      <w:r w:rsidRPr="00BF6782">
        <w:rPr>
          <w:rFonts w:ascii="Verdana" w:hAnsi="Verdana"/>
          <w:sz w:val="20"/>
          <w:szCs w:val="20"/>
        </w:rPr>
        <w:lastRenderedPageBreak/>
        <w:t>¿Las asociaciones de municipios se encuentran incluidas dentro de la excepción prevista en el inciso segundo del literal c) del artículo 92 de la Ley 1474 de 2011?</w:t>
      </w:r>
    </w:p>
    <w:p w14:paraId="5B884AF1" w14:textId="77777777" w:rsidR="00950E5D" w:rsidRPr="00BF6782" w:rsidRDefault="00950E5D" w:rsidP="00271CD3">
      <w:pPr>
        <w:pStyle w:val="Prrafodelista"/>
        <w:numPr>
          <w:ilvl w:val="0"/>
          <w:numId w:val="19"/>
        </w:numPr>
        <w:spacing w:line="240" w:lineRule="auto"/>
        <w:ind w:left="709" w:right="709"/>
        <w:jc w:val="both"/>
        <w:rPr>
          <w:rFonts w:ascii="Verdana" w:hAnsi="Verdana"/>
          <w:sz w:val="20"/>
          <w:szCs w:val="20"/>
        </w:rPr>
      </w:pPr>
      <w:r w:rsidRPr="00BF6782">
        <w:rPr>
          <w:rFonts w:ascii="Verdana" w:hAnsi="Verdana"/>
          <w:sz w:val="20"/>
          <w:szCs w:val="20"/>
        </w:rPr>
        <w:t>La excepción contenida en el artículo 92 de la Ley 1474 de 2011 (la cual subrogó el artículo 2, numeral 4 de la Ley 1150 de 2007): ¿a cuál clase, tipo o especie de asociación se refiere?</w:t>
      </w:r>
    </w:p>
    <w:p w14:paraId="16AFDD97" w14:textId="77777777" w:rsidR="00950E5D" w:rsidRPr="00BF6782" w:rsidRDefault="00950E5D" w:rsidP="00950E5D">
      <w:pPr>
        <w:spacing w:line="240" w:lineRule="auto"/>
        <w:ind w:left="709" w:right="709"/>
        <w:jc w:val="both"/>
        <w:rPr>
          <w:rFonts w:ascii="Verdana" w:hAnsi="Verdana"/>
          <w:b/>
          <w:bCs/>
          <w:sz w:val="20"/>
          <w:szCs w:val="20"/>
        </w:rPr>
      </w:pPr>
      <w:r w:rsidRPr="00BF6782">
        <w:rPr>
          <w:rFonts w:ascii="Verdana" w:hAnsi="Verdana"/>
          <w:b/>
          <w:bCs/>
          <w:sz w:val="20"/>
          <w:szCs w:val="20"/>
        </w:rPr>
        <w:t>En cuanto a la modalidad de contratación.</w:t>
      </w:r>
    </w:p>
    <w:p w14:paraId="73D49BC1" w14:textId="77777777" w:rsidR="00950E5D" w:rsidRPr="00BF6782" w:rsidRDefault="00950E5D" w:rsidP="00271CD3">
      <w:pPr>
        <w:pStyle w:val="Prrafodelista"/>
        <w:numPr>
          <w:ilvl w:val="0"/>
          <w:numId w:val="20"/>
        </w:numPr>
        <w:spacing w:line="240" w:lineRule="auto"/>
        <w:ind w:left="709" w:right="709"/>
        <w:jc w:val="both"/>
        <w:rPr>
          <w:rFonts w:ascii="Verdana" w:hAnsi="Verdana"/>
          <w:sz w:val="20"/>
          <w:szCs w:val="20"/>
        </w:rPr>
      </w:pPr>
      <w:r w:rsidRPr="00BF6782">
        <w:rPr>
          <w:rFonts w:ascii="Verdana" w:hAnsi="Verdana"/>
          <w:sz w:val="20"/>
          <w:szCs w:val="20"/>
        </w:rPr>
        <w:t>Bajo la modalidad de selección de contratación directa: ¿pueden los Municipios celebrar convenios y/o contratos interadministrativos con las asociaciones de Municipios de naturaleza pública (creadas por los artículos 148 y 149 de la ley 136 de 1994) para ejecutar obra pública y proyectos de infraestructura?</w:t>
      </w:r>
    </w:p>
    <w:p w14:paraId="3E683A44" w14:textId="77777777" w:rsidR="00950E5D" w:rsidRPr="00BF6782" w:rsidRDefault="00950E5D" w:rsidP="00271CD3">
      <w:pPr>
        <w:pStyle w:val="Prrafodelista"/>
        <w:numPr>
          <w:ilvl w:val="0"/>
          <w:numId w:val="20"/>
        </w:numPr>
        <w:spacing w:line="240" w:lineRule="auto"/>
        <w:ind w:left="709" w:right="709"/>
        <w:jc w:val="both"/>
        <w:rPr>
          <w:rFonts w:ascii="Verdana" w:hAnsi="Verdana"/>
          <w:sz w:val="20"/>
          <w:szCs w:val="20"/>
        </w:rPr>
      </w:pPr>
      <w:r w:rsidRPr="00BF6782">
        <w:rPr>
          <w:rFonts w:ascii="Verdana" w:hAnsi="Verdana"/>
          <w:sz w:val="20"/>
          <w:szCs w:val="20"/>
        </w:rPr>
        <w:t>¿Los Municipios mediante contratos y/o convenios interadministrativos con las Asociaciones de Municipios, pueden contratar la ejecución de obras públicas y proyectos de infraestructura sin importar la cuantía de estas?</w:t>
      </w:r>
    </w:p>
    <w:p w14:paraId="3F9025FC" w14:textId="77777777" w:rsidR="00950E5D" w:rsidRPr="00BF6782" w:rsidRDefault="00950E5D" w:rsidP="00271CD3">
      <w:pPr>
        <w:pStyle w:val="Prrafodelista"/>
        <w:numPr>
          <w:ilvl w:val="0"/>
          <w:numId w:val="20"/>
        </w:numPr>
        <w:spacing w:line="240" w:lineRule="auto"/>
        <w:ind w:left="709" w:right="709"/>
        <w:jc w:val="both"/>
        <w:rPr>
          <w:rFonts w:ascii="Verdana" w:hAnsi="Verdana"/>
          <w:sz w:val="20"/>
          <w:szCs w:val="20"/>
        </w:rPr>
      </w:pPr>
      <w:r w:rsidRPr="00BF6782">
        <w:rPr>
          <w:rFonts w:ascii="Verdana" w:hAnsi="Verdana"/>
          <w:sz w:val="20"/>
          <w:szCs w:val="20"/>
        </w:rPr>
        <w:t>Luego de celebrarse contratos y/o convenios interadministrativos entre un Municipio y una Asociación de Municipios para aunar esfuerzos para la ejecución de obras públicas: ¿la Asociación de municipios para ejecutar dichos recursos debe adelantar modalidades de selección de la Ley 1150 de 2007?</w:t>
      </w:r>
    </w:p>
    <w:p w14:paraId="6C6AB33B" w14:textId="39357883" w:rsidR="00950E5D" w:rsidRPr="00BF6782" w:rsidRDefault="00950E5D" w:rsidP="00271CD3">
      <w:pPr>
        <w:pStyle w:val="Prrafodelista"/>
        <w:numPr>
          <w:ilvl w:val="0"/>
          <w:numId w:val="20"/>
        </w:numPr>
        <w:spacing w:after="0" w:line="240" w:lineRule="auto"/>
        <w:ind w:left="709" w:right="709"/>
        <w:jc w:val="both"/>
        <w:rPr>
          <w:rFonts w:ascii="Verdana" w:eastAsia="Century Gothic" w:hAnsi="Verdana" w:cs="Century Gothic"/>
          <w:sz w:val="20"/>
          <w:szCs w:val="20"/>
        </w:rPr>
      </w:pPr>
      <w:r w:rsidRPr="00BF6782">
        <w:rPr>
          <w:rFonts w:ascii="Verdana" w:hAnsi="Verdana"/>
          <w:sz w:val="20"/>
          <w:szCs w:val="20"/>
        </w:rPr>
        <w:t>¿Puede pactarse entre un Municipio y una Asociación de Municipios anticipo o pago anticipado en un contrato y/o convenios interadministrativos para ejecución de obra?</w:t>
      </w:r>
      <w:r w:rsidR="008A6131">
        <w:rPr>
          <w:rStyle w:val="normaltextrun"/>
          <w:rFonts w:ascii="Verdana" w:hAnsi="Verdana" w:cs="Arial"/>
          <w:sz w:val="20"/>
          <w:szCs w:val="20"/>
          <w:shd w:val="clear" w:color="auto" w:fill="FFFFFF"/>
        </w:rPr>
        <w:t xml:space="preserve"> </w:t>
      </w:r>
      <w:r w:rsidRPr="008A6131">
        <w:rPr>
          <w:rStyle w:val="normaltextrun"/>
          <w:rFonts w:ascii="Verdana" w:hAnsi="Verdana" w:cs="Arial"/>
          <w:sz w:val="20"/>
          <w:szCs w:val="20"/>
          <w:shd w:val="clear" w:color="auto" w:fill="FFFFFF"/>
        </w:rPr>
        <w:t>[…]</w:t>
      </w:r>
      <w:r w:rsidRPr="00BF6782">
        <w:rPr>
          <w:rFonts w:ascii="Verdana" w:eastAsia="Century Gothic" w:hAnsi="Verdana" w:cs="Century Gothic"/>
          <w:sz w:val="20"/>
          <w:szCs w:val="20"/>
        </w:rPr>
        <w:t>”</w:t>
      </w:r>
      <w:bookmarkEnd w:id="0"/>
      <w:r w:rsidRPr="00BF6782">
        <w:rPr>
          <w:rFonts w:ascii="Verdana" w:eastAsia="Century Gothic" w:hAnsi="Verdana" w:cs="Century Gothic"/>
          <w:sz w:val="20"/>
          <w:szCs w:val="20"/>
        </w:rPr>
        <w:t>.</w:t>
      </w:r>
    </w:p>
    <w:p w14:paraId="546ADBDD" w14:textId="77777777" w:rsidR="00950E5D" w:rsidRPr="00BF6782" w:rsidRDefault="00950E5D" w:rsidP="00950E5D">
      <w:pPr>
        <w:pStyle w:val="Prrafodelista"/>
        <w:tabs>
          <w:tab w:val="left" w:pos="142"/>
          <w:tab w:val="left" w:pos="284"/>
        </w:tabs>
        <w:spacing w:line="276" w:lineRule="auto"/>
        <w:ind w:left="0"/>
        <w:jc w:val="both"/>
        <w:rPr>
          <w:rFonts w:ascii="Verdana" w:eastAsia="Century Gothic" w:hAnsi="Verdana" w:cs="Century Gothic"/>
          <w:b/>
          <w:bCs/>
        </w:rPr>
      </w:pPr>
    </w:p>
    <w:p w14:paraId="228189D3" w14:textId="77777777" w:rsidR="00950E5D" w:rsidRPr="00BF6782" w:rsidRDefault="00950E5D" w:rsidP="00950E5D">
      <w:pPr>
        <w:spacing w:after="120" w:line="276" w:lineRule="auto"/>
        <w:ind w:firstLine="709"/>
        <w:jc w:val="both"/>
        <w:rPr>
          <w:rFonts w:ascii="Verdana" w:eastAsia="Calibri" w:hAnsi="Verdana" w:cs="Arial"/>
          <w:color w:val="000000"/>
          <w:szCs w:val="24"/>
          <w:lang w:val="es-ES_tradnl" w:eastAsia="es-ES_tradnl"/>
        </w:rPr>
      </w:pPr>
      <w:r w:rsidRPr="00BF6782">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F6782">
        <w:rPr>
          <w:rFonts w:ascii="Verdana" w:eastAsia="Calibri" w:hAnsi="Verdana" w:cs="Arial"/>
          <w:color w:val="000000"/>
          <w:szCs w:val="24"/>
          <w:lang w:val="es-ES_tradnl" w:eastAsia="es-ES_tradnl"/>
        </w:rPr>
        <w:tab/>
      </w:r>
    </w:p>
    <w:p w14:paraId="5E9123A4" w14:textId="77777777" w:rsidR="00950E5D" w:rsidRPr="00BF6782" w:rsidRDefault="00950E5D" w:rsidP="00950E5D">
      <w:pPr>
        <w:spacing w:after="0" w:line="276" w:lineRule="auto"/>
        <w:ind w:firstLine="709"/>
        <w:jc w:val="both"/>
        <w:rPr>
          <w:rFonts w:ascii="Verdana" w:eastAsia="Calibri" w:hAnsi="Verdana" w:cs="Arial"/>
          <w:lang w:val="es-ES" w:eastAsia="es-ES"/>
        </w:rPr>
      </w:pPr>
      <w:r w:rsidRPr="00BF6782">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w:t>
      </w:r>
      <w:r w:rsidRPr="00BF6782">
        <w:rPr>
          <w:rFonts w:ascii="Verdana" w:eastAsia="Calibri" w:hAnsi="Verdana" w:cs="Arial"/>
          <w:lang w:val="es-ES" w:eastAsia="es-ES"/>
        </w:rPr>
        <w:t xml:space="preserve">abstracción de las circunstancias particulares y concretas mencionadas en su petición, pero haciendo unas consideraciones </w:t>
      </w:r>
      <w:r w:rsidRPr="00BF6782">
        <w:rPr>
          <w:rFonts w:ascii="Verdana" w:eastAsia="Calibri" w:hAnsi="Verdana" w:cs="Arial"/>
          <w:lang w:val="es-ES" w:eastAsia="es-ES"/>
        </w:rPr>
        <w:lastRenderedPageBreak/>
        <w:t xml:space="preserve">sobre las normas generales relacionadas con los problemas jurídicos de su consulta. </w:t>
      </w:r>
    </w:p>
    <w:p w14:paraId="01112911" w14:textId="77777777" w:rsidR="00950E5D" w:rsidRPr="00BF6782" w:rsidRDefault="00950E5D" w:rsidP="00950E5D">
      <w:pPr>
        <w:spacing w:after="0" w:line="276" w:lineRule="auto"/>
        <w:ind w:firstLine="709"/>
        <w:jc w:val="both"/>
        <w:rPr>
          <w:rFonts w:ascii="Verdana" w:eastAsia="Calibri" w:hAnsi="Verdana" w:cs="Arial"/>
          <w:lang w:val="es-ES" w:eastAsia="es-ES"/>
        </w:rPr>
      </w:pPr>
    </w:p>
    <w:p w14:paraId="0A612687" w14:textId="77777777" w:rsidR="00950E5D" w:rsidRPr="00BF6782" w:rsidRDefault="00950E5D" w:rsidP="00950E5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F6782">
        <w:rPr>
          <w:rFonts w:ascii="Verdana" w:eastAsia="Century Gothic" w:hAnsi="Verdana" w:cs="Century Gothic"/>
          <w:b/>
          <w:bCs/>
        </w:rPr>
        <w:t>Problema planteado:</w:t>
      </w:r>
    </w:p>
    <w:p w14:paraId="4C0FC91C" w14:textId="77777777" w:rsidR="00950E5D" w:rsidRPr="00BF6782" w:rsidRDefault="00950E5D" w:rsidP="00950E5D">
      <w:pPr>
        <w:tabs>
          <w:tab w:val="left" w:pos="426"/>
        </w:tabs>
        <w:spacing w:after="0" w:line="276" w:lineRule="auto"/>
        <w:jc w:val="both"/>
        <w:rPr>
          <w:rFonts w:ascii="Verdana" w:eastAsia="Century Gothic" w:hAnsi="Verdana" w:cs="Century Gothic"/>
          <w:lang w:val="es-ES"/>
        </w:rPr>
      </w:pPr>
    </w:p>
    <w:p w14:paraId="14A301C4" w14:textId="6D002E20" w:rsidR="00950E5D" w:rsidRPr="00BF6782" w:rsidRDefault="00950E5D" w:rsidP="00950E5D">
      <w:pPr>
        <w:spacing w:after="0" w:line="276" w:lineRule="auto"/>
        <w:jc w:val="both"/>
        <w:rPr>
          <w:rFonts w:ascii="Verdana" w:eastAsia="Century Gothic" w:hAnsi="Verdana" w:cs="Century Gothic"/>
        </w:rPr>
      </w:pPr>
      <w:r w:rsidRPr="00BF6782">
        <w:rPr>
          <w:rFonts w:ascii="Verdana" w:eastAsia="Century Gothic" w:hAnsi="Verdana" w:cs="Century Gothic"/>
        </w:rPr>
        <w:t xml:space="preserve">De acuerdo con el contenido de su solicitud, esta Agencia resolverá los siguientes problemas jurídicos: </w:t>
      </w:r>
      <w:r w:rsidR="0011449B" w:rsidRPr="008A6131">
        <w:rPr>
          <w:rFonts w:ascii="Verdana" w:eastAsia="Century Gothic" w:hAnsi="Verdana" w:cs="Century Gothic"/>
        </w:rPr>
        <w:t>i)</w:t>
      </w:r>
      <w:r w:rsidRPr="00BF6782">
        <w:rPr>
          <w:rFonts w:ascii="Verdana" w:eastAsia="Century Gothic" w:hAnsi="Verdana" w:cs="Century Gothic"/>
          <w:b/>
          <w:bCs/>
        </w:rPr>
        <w:t xml:space="preserve"> </w:t>
      </w:r>
      <w:r w:rsidRPr="00BF6782">
        <w:rPr>
          <w:rFonts w:ascii="Verdana" w:eastAsia="Century Gothic" w:hAnsi="Verdana" w:cs="Century Gothic"/>
        </w:rPr>
        <w:t xml:space="preserve">¿las asociaciones de </w:t>
      </w:r>
      <w:r w:rsidR="00782A34">
        <w:rPr>
          <w:rFonts w:ascii="Verdana" w:eastAsia="Century Gothic" w:hAnsi="Verdana" w:cs="Century Gothic"/>
        </w:rPr>
        <w:t>m</w:t>
      </w:r>
      <w:r w:rsidRPr="008A6131">
        <w:rPr>
          <w:rFonts w:ascii="Verdana" w:eastAsia="Century Gothic" w:hAnsi="Verdana" w:cs="Century Gothic"/>
        </w:rPr>
        <w:t xml:space="preserve">unicipios </w:t>
      </w:r>
      <w:r w:rsidR="00782A34">
        <w:rPr>
          <w:rFonts w:ascii="Verdana" w:eastAsia="Century Gothic" w:hAnsi="Verdana" w:cs="Century Gothic"/>
        </w:rPr>
        <w:t>se encuentran</w:t>
      </w:r>
      <w:r w:rsidRPr="008A6131">
        <w:rPr>
          <w:rFonts w:ascii="Verdana" w:eastAsia="Century Gothic" w:hAnsi="Verdana" w:cs="Century Gothic"/>
        </w:rPr>
        <w:t xml:space="preserve"> </w:t>
      </w:r>
      <w:r w:rsidR="00DE62FB">
        <w:rPr>
          <w:rFonts w:ascii="Verdana" w:eastAsia="Century Gothic" w:hAnsi="Verdana" w:cs="Century Gothic"/>
        </w:rPr>
        <w:t xml:space="preserve">dentro del ámbito de aplicación de la restricción </w:t>
      </w:r>
      <w:r w:rsidR="006C5A9A">
        <w:rPr>
          <w:rFonts w:ascii="Verdana" w:eastAsia="Century Gothic" w:hAnsi="Verdana" w:cs="Century Gothic"/>
        </w:rPr>
        <w:t>introducida</w:t>
      </w:r>
      <w:r w:rsidR="006975FB">
        <w:rPr>
          <w:rFonts w:ascii="Verdana" w:eastAsia="Century Gothic" w:hAnsi="Verdana" w:cs="Century Gothic"/>
        </w:rPr>
        <w:t xml:space="preserve"> </w:t>
      </w:r>
      <w:r w:rsidR="00DE62FB">
        <w:rPr>
          <w:rFonts w:ascii="Verdana" w:eastAsia="Century Gothic" w:hAnsi="Verdana" w:cs="Century Gothic"/>
        </w:rPr>
        <w:t xml:space="preserve">por el artículo 92 de la Ley 1474 de 2011 en el literal c) del numeral 4 del artículo 2 de la Ley 1150 de 2007 </w:t>
      </w:r>
      <w:r w:rsidR="006975FB">
        <w:rPr>
          <w:rFonts w:ascii="Verdana" w:eastAsia="Century Gothic" w:hAnsi="Verdana" w:cs="Century Gothic"/>
        </w:rPr>
        <w:t>respecto de la celebración de</w:t>
      </w:r>
      <w:r w:rsidRPr="00BF6782">
        <w:rPr>
          <w:rFonts w:ascii="Verdana" w:eastAsia="Century Gothic" w:hAnsi="Verdana" w:cs="Century Gothic"/>
        </w:rPr>
        <w:t xml:space="preserve"> contratos interadministrativos</w:t>
      </w:r>
      <w:r w:rsidR="006C5A9A">
        <w:rPr>
          <w:rFonts w:ascii="Verdana" w:eastAsia="Century Gothic" w:hAnsi="Verdana" w:cs="Century Gothic"/>
        </w:rPr>
        <w:t>?</w:t>
      </w:r>
      <w:r w:rsidRPr="00BF6782">
        <w:rPr>
          <w:rFonts w:ascii="Verdana" w:eastAsia="Century Gothic" w:hAnsi="Verdana" w:cs="Century Gothic"/>
        </w:rPr>
        <w:t xml:space="preserve"> </w:t>
      </w:r>
      <w:r w:rsidR="0011449B">
        <w:rPr>
          <w:rFonts w:ascii="Verdana" w:eastAsia="Century Gothic" w:hAnsi="Verdana" w:cs="Century Gothic"/>
        </w:rPr>
        <w:t>;</w:t>
      </w:r>
      <w:r w:rsidRPr="00BF6782">
        <w:rPr>
          <w:rFonts w:ascii="Verdana" w:eastAsia="Century Gothic" w:hAnsi="Verdana" w:cs="Century Gothic"/>
        </w:rPr>
        <w:t xml:space="preserve"> </w:t>
      </w:r>
      <w:r w:rsidR="0011449B" w:rsidRPr="0011449B">
        <w:rPr>
          <w:rFonts w:ascii="Verdana" w:eastAsia="Century Gothic" w:hAnsi="Verdana" w:cs="Century Gothic"/>
        </w:rPr>
        <w:t>i</w:t>
      </w:r>
      <w:r w:rsidR="006C5A9A">
        <w:rPr>
          <w:rFonts w:ascii="Verdana" w:eastAsia="Century Gothic" w:hAnsi="Verdana" w:cs="Century Gothic"/>
        </w:rPr>
        <w:t>i</w:t>
      </w:r>
      <w:r w:rsidR="0011449B" w:rsidRPr="0011449B">
        <w:rPr>
          <w:rFonts w:ascii="Verdana" w:eastAsia="Century Gothic" w:hAnsi="Verdana" w:cs="Century Gothic"/>
        </w:rPr>
        <w:t>)</w:t>
      </w:r>
      <w:r w:rsidRPr="00BF6782">
        <w:rPr>
          <w:rFonts w:ascii="Verdana" w:eastAsia="Century Gothic" w:hAnsi="Verdana" w:cs="Century Gothic"/>
        </w:rPr>
        <w:t xml:space="preserve"> ¿la</w:t>
      </w:r>
      <w:r w:rsidR="0011449B">
        <w:rPr>
          <w:rFonts w:ascii="Verdana" w:eastAsia="Century Gothic" w:hAnsi="Verdana" w:cs="Century Gothic"/>
        </w:rPr>
        <w:t>s</w:t>
      </w:r>
      <w:r w:rsidRPr="00BF6782">
        <w:rPr>
          <w:rFonts w:ascii="Verdana" w:eastAsia="Century Gothic" w:hAnsi="Verdana" w:cs="Century Gothic"/>
        </w:rPr>
        <w:t xml:space="preserve"> </w:t>
      </w:r>
      <w:r w:rsidR="0011449B">
        <w:rPr>
          <w:rFonts w:ascii="Verdana" w:eastAsia="Century Gothic" w:hAnsi="Verdana" w:cs="Century Gothic"/>
        </w:rPr>
        <w:t>a</w:t>
      </w:r>
      <w:r w:rsidRPr="00BF6782">
        <w:rPr>
          <w:rFonts w:ascii="Verdana" w:eastAsia="Century Gothic" w:hAnsi="Verdana" w:cs="Century Gothic"/>
        </w:rPr>
        <w:t>sociaci</w:t>
      </w:r>
      <w:r w:rsidR="0011449B">
        <w:rPr>
          <w:rFonts w:ascii="Verdana" w:eastAsia="Century Gothic" w:hAnsi="Verdana" w:cs="Century Gothic"/>
        </w:rPr>
        <w:t>ones</w:t>
      </w:r>
      <w:r w:rsidRPr="00BF6782">
        <w:rPr>
          <w:rFonts w:ascii="Verdana" w:eastAsia="Century Gothic" w:hAnsi="Verdana" w:cs="Century Gothic"/>
        </w:rPr>
        <w:t xml:space="preserve"> de municipios debe</w:t>
      </w:r>
      <w:r w:rsidR="0011449B">
        <w:rPr>
          <w:rFonts w:ascii="Verdana" w:eastAsia="Century Gothic" w:hAnsi="Verdana" w:cs="Century Gothic"/>
        </w:rPr>
        <w:t>n</w:t>
      </w:r>
      <w:r w:rsidRPr="00BF6782">
        <w:rPr>
          <w:rFonts w:ascii="Verdana" w:eastAsia="Century Gothic" w:hAnsi="Verdana" w:cs="Century Gothic"/>
        </w:rPr>
        <w:t xml:space="preserve"> </w:t>
      </w:r>
      <w:r w:rsidR="0011449B">
        <w:rPr>
          <w:rFonts w:ascii="Verdana" w:eastAsia="Century Gothic" w:hAnsi="Verdana" w:cs="Century Gothic"/>
        </w:rPr>
        <w:t>aplicar</w:t>
      </w:r>
      <w:r w:rsidR="0011449B" w:rsidRPr="00BF6782">
        <w:rPr>
          <w:rFonts w:ascii="Verdana" w:eastAsia="Century Gothic" w:hAnsi="Verdana" w:cs="Century Gothic"/>
        </w:rPr>
        <w:t xml:space="preserve"> </w:t>
      </w:r>
      <w:r w:rsidR="0011449B">
        <w:rPr>
          <w:rFonts w:ascii="Verdana" w:eastAsia="Century Gothic" w:hAnsi="Verdana" w:cs="Century Gothic"/>
        </w:rPr>
        <w:t xml:space="preserve">las </w:t>
      </w:r>
      <w:r w:rsidRPr="00BF6782">
        <w:rPr>
          <w:rFonts w:ascii="Verdana" w:eastAsia="Century Gothic" w:hAnsi="Verdana" w:cs="Century Gothic"/>
        </w:rPr>
        <w:t>modalidades de selección de la Ley 1150 de 2007 para ejecutar sus recursos?</w:t>
      </w:r>
      <w:r w:rsidR="0011449B">
        <w:rPr>
          <w:rFonts w:ascii="Verdana" w:eastAsia="Century Gothic" w:hAnsi="Verdana" w:cs="Century Gothic"/>
        </w:rPr>
        <w:t>;</w:t>
      </w:r>
      <w:r w:rsidRPr="00BF6782">
        <w:rPr>
          <w:rFonts w:ascii="Verdana" w:eastAsia="Century Gothic" w:hAnsi="Verdana" w:cs="Century Gothic"/>
        </w:rPr>
        <w:t xml:space="preserve"> </w:t>
      </w:r>
      <w:r w:rsidR="006C5A9A">
        <w:rPr>
          <w:rFonts w:ascii="Verdana" w:eastAsia="Century Gothic" w:hAnsi="Verdana" w:cs="Century Gothic"/>
        </w:rPr>
        <w:t>iii</w:t>
      </w:r>
      <w:r w:rsidR="0011449B">
        <w:rPr>
          <w:rFonts w:ascii="Verdana" w:eastAsia="Century Gothic" w:hAnsi="Verdana" w:cs="Century Gothic"/>
        </w:rPr>
        <w:t>)</w:t>
      </w:r>
      <w:r w:rsidRPr="00BF6782">
        <w:rPr>
          <w:rFonts w:ascii="Verdana" w:eastAsia="Century Gothic" w:hAnsi="Verdana" w:cs="Century Gothic"/>
        </w:rPr>
        <w:t xml:space="preserve"> ¿es posible </w:t>
      </w:r>
      <w:r w:rsidR="006C5A9A">
        <w:rPr>
          <w:rFonts w:ascii="Verdana" w:eastAsia="Century Gothic" w:hAnsi="Verdana" w:cs="Century Gothic"/>
        </w:rPr>
        <w:t>que</w:t>
      </w:r>
      <w:r w:rsidRPr="00BF6782">
        <w:rPr>
          <w:rFonts w:ascii="Verdana" w:eastAsia="Century Gothic" w:hAnsi="Verdana" w:cs="Century Gothic"/>
        </w:rPr>
        <w:t xml:space="preserve"> en un contrato  interadministrativo para ejecución de obra </w:t>
      </w:r>
      <w:r w:rsidR="006C5A9A">
        <w:rPr>
          <w:rFonts w:ascii="Verdana" w:eastAsia="Century Gothic" w:hAnsi="Verdana" w:cs="Century Gothic"/>
        </w:rPr>
        <w:t>se contemple el pago</w:t>
      </w:r>
      <w:r w:rsidRPr="00BF6782">
        <w:rPr>
          <w:rFonts w:ascii="Verdana" w:eastAsia="Century Gothic" w:hAnsi="Verdana" w:cs="Century Gothic"/>
        </w:rPr>
        <w:t xml:space="preserve"> </w:t>
      </w:r>
      <w:r w:rsidR="006C5A9A">
        <w:rPr>
          <w:rFonts w:ascii="Verdana" w:eastAsia="Century Gothic" w:hAnsi="Verdana" w:cs="Century Gothic"/>
        </w:rPr>
        <w:t>de</w:t>
      </w:r>
      <w:r w:rsidRPr="00BF6782">
        <w:rPr>
          <w:rFonts w:ascii="Verdana" w:eastAsia="Century Gothic" w:hAnsi="Verdana" w:cs="Century Gothic"/>
        </w:rPr>
        <w:t xml:space="preserve"> anticipo o pago anticipado? </w:t>
      </w:r>
    </w:p>
    <w:p w14:paraId="4C877C0B" w14:textId="77777777" w:rsidR="00950E5D" w:rsidRPr="00BF6782" w:rsidRDefault="00950E5D" w:rsidP="00950E5D">
      <w:pPr>
        <w:spacing w:after="0" w:line="276" w:lineRule="auto"/>
        <w:jc w:val="both"/>
        <w:rPr>
          <w:rFonts w:ascii="Verdana" w:eastAsia="Calibri" w:hAnsi="Verdana" w:cs="Arial"/>
          <w:lang w:val="es-ES"/>
        </w:rPr>
      </w:pPr>
    </w:p>
    <w:p w14:paraId="04AE828C" w14:textId="77777777" w:rsidR="00950E5D" w:rsidRPr="00BF6782" w:rsidRDefault="00950E5D" w:rsidP="00950E5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F6782">
        <w:rPr>
          <w:rFonts w:ascii="Verdana" w:eastAsia="Century Gothic" w:hAnsi="Verdana" w:cs="Century Gothic"/>
          <w:b/>
          <w:bCs/>
        </w:rPr>
        <w:t>Respuesta:</w:t>
      </w:r>
    </w:p>
    <w:p w14:paraId="35D2F274" w14:textId="77777777" w:rsidR="00950E5D" w:rsidRPr="00BF6782" w:rsidRDefault="00950E5D" w:rsidP="00950E5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50E5D" w:rsidRPr="00BF6782" w14:paraId="5D1A3741" w14:textId="77777777" w:rsidTr="00090DBB">
        <w:tc>
          <w:tcPr>
            <w:tcW w:w="8828" w:type="dxa"/>
            <w:shd w:val="clear" w:color="auto" w:fill="auto"/>
          </w:tcPr>
          <w:p w14:paraId="70AD2D0D" w14:textId="0F2195E2" w:rsidR="008A6131" w:rsidRDefault="00DF54E1" w:rsidP="008A6131">
            <w:pPr>
              <w:spacing w:line="276" w:lineRule="auto"/>
              <w:jc w:val="both"/>
              <w:rPr>
                <w:rFonts w:ascii="Verdana" w:eastAsia="Calibri" w:hAnsi="Verdana" w:cs="Arial"/>
              </w:rPr>
            </w:pPr>
            <w:r>
              <w:rPr>
                <w:rFonts w:ascii="Verdana" w:eastAsia="Calibri" w:hAnsi="Verdana" w:cs="Arial"/>
              </w:rPr>
              <w:t xml:space="preserve">En respuesta a los interrogantes planteados </w:t>
            </w:r>
            <w:r w:rsidR="00094E85">
              <w:rPr>
                <w:rFonts w:ascii="Verdana" w:eastAsia="Calibri" w:hAnsi="Verdana" w:cs="Arial"/>
              </w:rPr>
              <w:t>la Subdirección manifiesta lo siguiente:</w:t>
            </w:r>
            <w:r>
              <w:rPr>
                <w:rFonts w:ascii="Verdana" w:eastAsia="Calibri" w:hAnsi="Verdana" w:cs="Arial"/>
              </w:rPr>
              <w:t xml:space="preserve"> </w:t>
            </w:r>
          </w:p>
          <w:p w14:paraId="7A935662" w14:textId="77777777" w:rsidR="009D0FBA" w:rsidRDefault="009D0FBA" w:rsidP="00257362">
            <w:pPr>
              <w:spacing w:line="276" w:lineRule="auto"/>
              <w:ind w:firstLine="709"/>
              <w:jc w:val="both"/>
              <w:rPr>
                <w:rFonts w:ascii="Verdana" w:eastAsia="Calibri" w:hAnsi="Verdana" w:cs="Arial"/>
              </w:rPr>
            </w:pPr>
          </w:p>
          <w:p w14:paraId="140DC9E8" w14:textId="6B6936B1" w:rsidR="00EA492B" w:rsidRDefault="00DF54E1" w:rsidP="0051616C">
            <w:pPr>
              <w:spacing w:after="120" w:line="276" w:lineRule="auto"/>
              <w:ind w:firstLine="709"/>
              <w:jc w:val="both"/>
              <w:rPr>
                <w:rFonts w:ascii="Verdana" w:eastAsia="Calibri" w:hAnsi="Verdana" w:cs="Arial"/>
              </w:rPr>
            </w:pPr>
            <w:r>
              <w:rPr>
                <w:rFonts w:ascii="Verdana" w:eastAsia="Calibri" w:hAnsi="Verdana" w:cs="Arial"/>
              </w:rPr>
              <w:t>i) L</w:t>
            </w:r>
            <w:r w:rsidR="00950E5D" w:rsidRPr="004B0EDD">
              <w:rPr>
                <w:rFonts w:ascii="Verdana" w:eastAsia="Calibri" w:hAnsi="Verdana" w:cs="Arial"/>
              </w:rPr>
              <w:t xml:space="preserve">a Ley 1150 de 2007 en el artículo 2, numeral 4, literal c) </w:t>
            </w:r>
            <w:r w:rsidR="00BC5602">
              <w:rPr>
                <w:rFonts w:ascii="Verdana" w:eastAsia="Calibri" w:hAnsi="Verdana" w:cs="Arial"/>
              </w:rPr>
              <w:t xml:space="preserve">prohíbe la </w:t>
            </w:r>
            <w:r w:rsidR="001C28F1">
              <w:rPr>
                <w:rFonts w:ascii="Verdana" w:eastAsia="Calibri" w:hAnsi="Verdana" w:cs="Arial"/>
              </w:rPr>
              <w:t>celebración</w:t>
            </w:r>
            <w:r w:rsidR="00BC5602">
              <w:rPr>
                <w:rFonts w:ascii="Verdana" w:eastAsia="Calibri" w:hAnsi="Verdana" w:cs="Arial"/>
              </w:rPr>
              <w:t xml:space="preserve"> directa</w:t>
            </w:r>
            <w:r w:rsidR="00950E5D" w:rsidRPr="00271CD3">
              <w:rPr>
                <w:rFonts w:ascii="Verdana" w:eastAsia="Calibri" w:hAnsi="Verdana" w:cs="Arial"/>
              </w:rPr>
              <w:t xml:space="preserve"> </w:t>
            </w:r>
            <w:r w:rsidR="00BC5602">
              <w:rPr>
                <w:rFonts w:ascii="Verdana" w:eastAsia="Calibri" w:hAnsi="Verdana" w:cs="Arial"/>
              </w:rPr>
              <w:t>de contratos interadministrativos</w:t>
            </w:r>
            <w:r w:rsidR="001C28F1">
              <w:rPr>
                <w:rFonts w:ascii="Verdana" w:eastAsia="Calibri" w:hAnsi="Verdana" w:cs="Arial"/>
              </w:rPr>
              <w:t xml:space="preserve"> con objetos </w:t>
            </w:r>
            <w:r w:rsidR="001F5C0F">
              <w:rPr>
                <w:rFonts w:ascii="Verdana" w:eastAsia="Calibri" w:hAnsi="Verdana" w:cs="Arial"/>
              </w:rPr>
              <w:t xml:space="preserve">de </w:t>
            </w:r>
            <w:r w:rsidR="001F5C0F" w:rsidRPr="001F5C0F">
              <w:rPr>
                <w:rFonts w:ascii="Verdana" w:eastAsia="Calibri" w:hAnsi="Verdana" w:cs="Arial"/>
              </w:rPr>
              <w:t>obra, suministro, prestación de servicios de evaluación de conformidad respecto de las normas o reglamentos técnicos, encargos fiduciarios y fiducia pública</w:t>
            </w:r>
            <w:r w:rsidR="001F5C0F">
              <w:rPr>
                <w:rFonts w:ascii="Verdana" w:eastAsia="Calibri" w:hAnsi="Verdana" w:cs="Arial"/>
              </w:rPr>
              <w:t xml:space="preserve">, en los que </w:t>
            </w:r>
            <w:r w:rsidR="00950E5D" w:rsidRPr="00BF6782">
              <w:rPr>
                <w:rFonts w:ascii="Verdana" w:eastAsia="Calibri" w:hAnsi="Verdana" w:cs="Arial"/>
              </w:rPr>
              <w:t xml:space="preserve"> </w:t>
            </w:r>
            <w:r w:rsidR="00950E5D" w:rsidRPr="004B0EDD">
              <w:rPr>
                <w:rFonts w:ascii="Verdana" w:eastAsia="Calibri" w:hAnsi="Verdana" w:cs="Arial"/>
                <w:i/>
              </w:rPr>
              <w:t>“las instituciones de educación superior públicas o las Sociedades de Economía Mixta con participación mayoritaria del Estado, o las personas jurídicas sin ánimo de lucro conformadas por la asociación de entidades públicas o las federaciones de entidades territoriales</w:t>
            </w:r>
            <w:r w:rsidR="00950E5D" w:rsidRPr="00271CD3">
              <w:rPr>
                <w:rFonts w:ascii="Verdana" w:eastAsia="Calibri" w:hAnsi="Verdana" w:cs="Arial"/>
                <w:i/>
                <w:iCs/>
              </w:rPr>
              <w:t>”</w:t>
            </w:r>
            <w:r w:rsidR="00257362">
              <w:rPr>
                <w:rFonts w:ascii="Verdana" w:eastAsia="Calibri" w:hAnsi="Verdana" w:cs="Arial"/>
              </w:rPr>
              <w:t xml:space="preserve">. </w:t>
            </w:r>
          </w:p>
          <w:p w14:paraId="1E05788D" w14:textId="57DD2211" w:rsidR="009D0FBA" w:rsidRDefault="00CA3557" w:rsidP="00271CD3">
            <w:pPr>
              <w:spacing w:after="120" w:line="276" w:lineRule="auto"/>
              <w:ind w:firstLine="709"/>
              <w:jc w:val="both"/>
              <w:rPr>
                <w:rFonts w:ascii="Verdana" w:eastAsia="Calibri" w:hAnsi="Verdana" w:cs="Arial"/>
              </w:rPr>
            </w:pPr>
            <w:r>
              <w:rPr>
                <w:rFonts w:ascii="Verdana" w:eastAsia="Calibri" w:hAnsi="Verdana" w:cs="Arial"/>
              </w:rPr>
              <w:t xml:space="preserve">Dado </w:t>
            </w:r>
            <w:r w:rsidR="00230A9F">
              <w:rPr>
                <w:rFonts w:ascii="Verdana" w:eastAsia="Calibri" w:hAnsi="Verdana" w:cs="Arial"/>
              </w:rPr>
              <w:t>la</w:t>
            </w:r>
            <w:r w:rsidR="00257362">
              <w:rPr>
                <w:rFonts w:ascii="Verdana" w:eastAsia="Calibri" w:hAnsi="Verdana" w:cs="Arial"/>
              </w:rPr>
              <w:t xml:space="preserve"> aplicación restrictiva </w:t>
            </w:r>
            <w:r w:rsidR="00230A9F">
              <w:rPr>
                <w:rFonts w:ascii="Verdana" w:eastAsia="Calibri" w:hAnsi="Verdana" w:cs="Arial"/>
              </w:rPr>
              <w:t xml:space="preserve">de la que son materia </w:t>
            </w:r>
            <w:r w:rsidR="00257362">
              <w:rPr>
                <w:rFonts w:ascii="Verdana" w:eastAsia="Calibri" w:hAnsi="Verdana" w:cs="Arial"/>
              </w:rPr>
              <w:t xml:space="preserve">las causales de contratación directa, </w:t>
            </w:r>
            <w:r>
              <w:rPr>
                <w:rFonts w:ascii="Verdana" w:eastAsia="Calibri" w:hAnsi="Verdana" w:cs="Arial"/>
              </w:rPr>
              <w:t>las asociaciones de municipios s</w:t>
            </w:r>
            <w:r w:rsidR="00EA492B">
              <w:rPr>
                <w:rFonts w:ascii="Verdana" w:eastAsia="Calibri" w:hAnsi="Verdana" w:cs="Arial"/>
              </w:rPr>
              <w:t>e encuentran</w:t>
            </w:r>
            <w:r w:rsidR="00230A9F">
              <w:rPr>
                <w:rFonts w:ascii="Verdana" w:eastAsia="Calibri" w:hAnsi="Verdana" w:cs="Arial"/>
              </w:rPr>
              <w:t xml:space="preserve"> </w:t>
            </w:r>
            <w:r w:rsidR="00EA492B">
              <w:rPr>
                <w:rFonts w:ascii="Verdana" w:eastAsia="Calibri" w:hAnsi="Verdana" w:cs="Arial"/>
              </w:rPr>
              <w:t xml:space="preserve">dentro </w:t>
            </w:r>
            <w:r w:rsidR="00230A9F">
              <w:rPr>
                <w:rFonts w:ascii="Verdana" w:eastAsia="Calibri" w:hAnsi="Verdana" w:cs="Arial"/>
              </w:rPr>
              <w:t>de</w:t>
            </w:r>
            <w:r w:rsidR="00EA492B">
              <w:rPr>
                <w:rFonts w:ascii="Verdana" w:eastAsia="Calibri" w:hAnsi="Verdana" w:cs="Arial"/>
              </w:rPr>
              <w:t>l ámbito de aplicación de</w:t>
            </w:r>
            <w:r w:rsidR="00230A9F">
              <w:rPr>
                <w:rFonts w:ascii="Verdana" w:eastAsia="Calibri" w:hAnsi="Verdana" w:cs="Arial"/>
              </w:rPr>
              <w:t xml:space="preserve"> esta restricción.</w:t>
            </w:r>
            <w:r w:rsidR="00EA492B">
              <w:rPr>
                <w:rFonts w:ascii="Verdana" w:eastAsia="Calibri" w:hAnsi="Verdana" w:cs="Arial"/>
              </w:rPr>
              <w:t xml:space="preserve"> </w:t>
            </w:r>
            <w:r w:rsidR="009D0FBA">
              <w:rPr>
                <w:rFonts w:ascii="Verdana" w:eastAsia="Calibri" w:hAnsi="Verdana" w:cs="Arial"/>
              </w:rPr>
              <w:t>Esto comoquiera que, la</w:t>
            </w:r>
            <w:r w:rsidR="009D0FBA" w:rsidRPr="00DA3F4B">
              <w:rPr>
                <w:rFonts w:ascii="Verdana" w:eastAsia="Calibri" w:hAnsi="Verdana" w:cs="Arial"/>
              </w:rPr>
              <w:t xml:space="preserve"> Ley 1454 de 2011 concibió a las asociaciones de municipios</w:t>
            </w:r>
            <w:r w:rsidR="009D0FBA">
              <w:rPr>
                <w:rFonts w:ascii="Verdana" w:eastAsia="Calibri" w:hAnsi="Verdana" w:cs="Arial"/>
              </w:rPr>
              <w:t xml:space="preserve"> </w:t>
            </w:r>
            <w:r w:rsidR="009D0FBA" w:rsidRPr="00DA3F4B">
              <w:rPr>
                <w:rFonts w:ascii="Verdana" w:eastAsia="Calibri" w:hAnsi="Verdana" w:cs="Arial"/>
              </w:rPr>
              <w:t xml:space="preserve">como una clase de los denominados esquemas asociativos territoriales, </w:t>
            </w:r>
            <w:r w:rsidR="009D0FBA">
              <w:rPr>
                <w:rFonts w:ascii="Verdana" w:eastAsia="Calibri" w:hAnsi="Verdana" w:cs="Arial"/>
              </w:rPr>
              <w:t xml:space="preserve">ubicando a </w:t>
            </w:r>
            <w:r w:rsidR="009D0FBA" w:rsidRPr="00DA3F4B">
              <w:rPr>
                <w:rFonts w:ascii="Verdana" w:eastAsia="Calibri" w:hAnsi="Verdana" w:cs="Arial"/>
              </w:rPr>
              <w:t xml:space="preserve">las asociaciones de municipios </w:t>
            </w:r>
            <w:r w:rsidR="0051616C">
              <w:rPr>
                <w:rFonts w:ascii="Verdana" w:eastAsia="Calibri" w:hAnsi="Verdana" w:cs="Arial"/>
              </w:rPr>
              <w:t>como una especie de este tipo de esquemas.</w:t>
            </w:r>
          </w:p>
          <w:p w14:paraId="52C19159" w14:textId="4951DF41" w:rsidR="00DE0185" w:rsidRDefault="00950E5D" w:rsidP="00271CD3">
            <w:pPr>
              <w:pStyle w:val="Prrafodelista"/>
              <w:numPr>
                <w:ilvl w:val="0"/>
                <w:numId w:val="23"/>
              </w:numPr>
              <w:spacing w:after="120" w:line="276" w:lineRule="auto"/>
              <w:ind w:left="0" w:firstLine="709"/>
              <w:contextualSpacing w:val="0"/>
              <w:jc w:val="both"/>
              <w:rPr>
                <w:rFonts w:ascii="Verdana" w:hAnsi="Verdana"/>
              </w:rPr>
            </w:pPr>
            <w:r w:rsidRPr="00271CD3">
              <w:rPr>
                <w:rFonts w:ascii="Verdana" w:hAnsi="Verdana"/>
              </w:rPr>
              <w:t>En relación con</w:t>
            </w:r>
            <w:r>
              <w:rPr>
                <w:rFonts w:ascii="Verdana" w:hAnsi="Verdana"/>
              </w:rPr>
              <w:t xml:space="preserve"> </w:t>
            </w:r>
            <w:r w:rsidR="00EA492B">
              <w:rPr>
                <w:rFonts w:ascii="Verdana" w:hAnsi="Verdana"/>
              </w:rPr>
              <w:t>el régimen contractual de las asociaciones de municipio</w:t>
            </w:r>
            <w:r w:rsidR="00476210">
              <w:rPr>
                <w:rFonts w:ascii="Verdana" w:hAnsi="Verdana"/>
              </w:rPr>
              <w:t>s, es claro que estas se encuentran sometidas al Estatuto General de Contratación de la Administración Pública</w:t>
            </w:r>
            <w:r w:rsidR="00DE0185">
              <w:rPr>
                <w:rFonts w:ascii="Verdana" w:hAnsi="Verdana"/>
              </w:rPr>
              <w:t>. Esto comoquiera que,</w:t>
            </w:r>
            <w:r w:rsidRPr="00271CD3">
              <w:rPr>
                <w:rFonts w:ascii="Verdana" w:hAnsi="Verdana"/>
              </w:rPr>
              <w:t xml:space="preserve"> según lo </w:t>
            </w:r>
            <w:r w:rsidRPr="00271CD3">
              <w:rPr>
                <w:rFonts w:ascii="Verdana" w:hAnsi="Verdana"/>
              </w:rPr>
              <w:lastRenderedPageBreak/>
              <w:t>previsto en el numeral 1 del artículo 2 de la Ley 80 de 1993</w:t>
            </w:r>
            <w:r w:rsidR="00DE0185">
              <w:rPr>
                <w:rFonts w:ascii="Verdana" w:hAnsi="Verdana"/>
              </w:rPr>
              <w:t>,</w:t>
            </w:r>
            <w:r w:rsidRPr="00271CD3">
              <w:rPr>
                <w:rFonts w:ascii="Verdana" w:hAnsi="Verdana"/>
              </w:rPr>
              <w:t xml:space="preserve"> las asociaciones de municipios son </w:t>
            </w:r>
            <w:r w:rsidR="00DE0185">
              <w:rPr>
                <w:rFonts w:ascii="Verdana" w:hAnsi="Verdana"/>
              </w:rPr>
              <w:t>consideradas E</w:t>
            </w:r>
            <w:r w:rsidRPr="00271CD3">
              <w:rPr>
                <w:rFonts w:ascii="Verdana" w:hAnsi="Verdana"/>
              </w:rPr>
              <w:t xml:space="preserve">ntidades </w:t>
            </w:r>
            <w:r w:rsidR="00DE0185">
              <w:rPr>
                <w:rFonts w:ascii="Verdana" w:hAnsi="Verdana"/>
              </w:rPr>
              <w:t>E</w:t>
            </w:r>
            <w:r w:rsidRPr="00271CD3">
              <w:rPr>
                <w:rFonts w:ascii="Verdana" w:hAnsi="Verdana"/>
              </w:rPr>
              <w:t>statales para efectos contractuales, razón por la cual</w:t>
            </w:r>
            <w:r w:rsidRPr="00271CD3">
              <w:rPr>
                <w:rFonts w:ascii="Verdana" w:hAnsi="Verdana" w:cs="Cambria Math"/>
              </w:rPr>
              <w:t> </w:t>
            </w:r>
            <w:r w:rsidRPr="00271CD3">
              <w:rPr>
                <w:rFonts w:ascii="Verdana" w:hAnsi="Verdana"/>
              </w:rPr>
              <w:t xml:space="preserve">se someten a dicho estatuto. </w:t>
            </w:r>
            <w:r w:rsidR="00DD7D94">
              <w:rPr>
                <w:rFonts w:ascii="Verdana" w:hAnsi="Verdana"/>
              </w:rPr>
              <w:t>Esto además es determinado de manera expresa por el art</w:t>
            </w:r>
            <w:r w:rsidR="009C3870">
              <w:rPr>
                <w:rFonts w:ascii="Verdana" w:hAnsi="Verdana"/>
              </w:rPr>
              <w:t xml:space="preserve">ículo 10 de la Ley 1150 de 2007, </w:t>
            </w:r>
            <w:r w:rsidR="001A1190">
              <w:rPr>
                <w:rFonts w:ascii="Verdana" w:hAnsi="Verdana"/>
              </w:rPr>
              <w:t xml:space="preserve">norma que indica que las cooperativas y asociaciones de entidades territoriales deben aplicar las modalidades de contratación establecidas en el artículo 2 de la Ley 1150 de 2007. </w:t>
            </w:r>
          </w:p>
          <w:p w14:paraId="2AD2E7C5" w14:textId="0A8C08E0" w:rsidR="00950E5D" w:rsidRPr="00271CD3" w:rsidRDefault="001A1190" w:rsidP="00271CD3">
            <w:pPr>
              <w:pStyle w:val="Prrafodelista"/>
              <w:numPr>
                <w:ilvl w:val="0"/>
                <w:numId w:val="23"/>
              </w:numPr>
              <w:spacing w:after="120" w:line="276" w:lineRule="auto"/>
              <w:ind w:left="0" w:firstLine="709"/>
              <w:contextualSpacing w:val="0"/>
              <w:jc w:val="both"/>
              <w:rPr>
                <w:rFonts w:eastAsia="Calibri" w:cs="Arial"/>
              </w:rPr>
            </w:pPr>
            <w:r w:rsidRPr="00271CD3">
              <w:rPr>
                <w:rFonts w:ascii="Verdana" w:hAnsi="Verdana"/>
              </w:rPr>
              <w:t xml:space="preserve">El Estatuto General de Contratación de la Administración Pública no prohíbe la inclusión de </w:t>
            </w:r>
            <w:r w:rsidR="00A17C28" w:rsidRPr="00271CD3">
              <w:rPr>
                <w:rFonts w:ascii="Verdana" w:hAnsi="Verdana"/>
              </w:rPr>
              <w:t>cláusulas</w:t>
            </w:r>
            <w:r w:rsidRPr="00271CD3">
              <w:rPr>
                <w:rFonts w:ascii="Verdana" w:hAnsi="Verdana"/>
              </w:rPr>
              <w:t xml:space="preserve"> de anticipo o pago anticipado en contratos interadministrativos.  </w:t>
            </w:r>
            <w:r w:rsidR="00A17C28" w:rsidRPr="00271CD3">
              <w:rPr>
                <w:rFonts w:ascii="Verdana" w:hAnsi="Verdana"/>
              </w:rPr>
              <w:t>En ese sentido, en los contratos sometidos a dicha normativa las Entidades Estatales pueden pactar est</w:t>
            </w:r>
            <w:r w:rsidR="00B1415C" w:rsidRPr="00271CD3">
              <w:rPr>
                <w:rFonts w:ascii="Verdana" w:hAnsi="Verdana"/>
              </w:rPr>
              <w:t xml:space="preserve">e tipo de estipulaciones, sin </w:t>
            </w:r>
            <w:r w:rsidR="00442C93" w:rsidRPr="00271CD3">
              <w:rPr>
                <w:rFonts w:ascii="Verdana" w:hAnsi="Verdana"/>
              </w:rPr>
              <w:t>embargo,</w:t>
            </w:r>
            <w:r w:rsidR="00B1415C" w:rsidRPr="00271CD3">
              <w:rPr>
                <w:rFonts w:ascii="Verdana" w:hAnsi="Verdana"/>
              </w:rPr>
              <w:t xml:space="preserve"> deberán hacerlo con sujeción a los </w:t>
            </w:r>
            <w:r w:rsidR="004C7980" w:rsidRPr="00271CD3">
              <w:rPr>
                <w:rFonts w:ascii="Verdana" w:hAnsi="Verdana"/>
              </w:rPr>
              <w:t>límites</w:t>
            </w:r>
            <w:r w:rsidR="00B1415C" w:rsidRPr="00271CD3">
              <w:rPr>
                <w:rFonts w:ascii="Verdana" w:hAnsi="Verdana"/>
              </w:rPr>
              <w:t xml:space="preserve"> </w:t>
            </w:r>
            <w:r w:rsidR="004C7980" w:rsidRPr="00271CD3">
              <w:rPr>
                <w:rFonts w:ascii="Verdana" w:hAnsi="Verdana"/>
              </w:rPr>
              <w:t xml:space="preserve">impuestos por el ordenamiento jurídico, </w:t>
            </w:r>
            <w:r w:rsidR="00094E85" w:rsidRPr="00271CD3">
              <w:rPr>
                <w:rFonts w:ascii="Verdana" w:hAnsi="Verdana"/>
              </w:rPr>
              <w:t xml:space="preserve">como, por ejemplo, el establecido en el parágrafo </w:t>
            </w:r>
            <w:r w:rsidR="00442C93" w:rsidRPr="00271CD3">
              <w:rPr>
                <w:rFonts w:ascii="Verdana" w:hAnsi="Verdana"/>
              </w:rPr>
              <w:t xml:space="preserve">del </w:t>
            </w:r>
            <w:r w:rsidR="00442C93" w:rsidRPr="004B0EDD">
              <w:rPr>
                <w:rFonts w:ascii="Verdana" w:eastAsia="Calibri" w:hAnsi="Verdana" w:cs="Arial"/>
              </w:rPr>
              <w:t>artículo</w:t>
            </w:r>
            <w:r w:rsidR="00950E5D" w:rsidRPr="004B0EDD">
              <w:rPr>
                <w:rFonts w:ascii="Verdana" w:eastAsia="Calibri" w:hAnsi="Verdana" w:cs="Arial"/>
              </w:rPr>
              <w:t xml:space="preserve"> 40 </w:t>
            </w:r>
            <w:r w:rsidR="00950E5D" w:rsidRPr="00271CD3">
              <w:rPr>
                <w:rFonts w:ascii="Verdana" w:eastAsia="Calibri" w:hAnsi="Verdana" w:cs="Arial"/>
              </w:rPr>
              <w:t>de</w:t>
            </w:r>
            <w:r w:rsidR="00094E85" w:rsidRPr="00271CD3">
              <w:rPr>
                <w:rFonts w:ascii="Verdana" w:eastAsia="Calibri" w:hAnsi="Verdana" w:cs="Arial"/>
              </w:rPr>
              <w:t xml:space="preserve"> la Ley 80 de 1993 que </w:t>
            </w:r>
            <w:r w:rsidR="00950E5D" w:rsidRPr="004B0EDD">
              <w:rPr>
                <w:rFonts w:ascii="Verdana" w:eastAsia="Calibri" w:hAnsi="Verdana" w:cs="Arial"/>
              </w:rPr>
              <w:t xml:space="preserve">establece </w:t>
            </w:r>
            <w:r w:rsidR="00094E85" w:rsidRPr="00271CD3">
              <w:rPr>
                <w:rFonts w:ascii="Verdana" w:eastAsia="Calibri" w:hAnsi="Verdana" w:cs="Arial"/>
                <w:i/>
                <w:iCs/>
              </w:rPr>
              <w:t>“</w:t>
            </w:r>
            <w:r w:rsidR="00950E5D" w:rsidRPr="00271CD3">
              <w:rPr>
                <w:rFonts w:ascii="Verdana" w:eastAsia="Calibri" w:hAnsi="Verdana" w:cs="Arial"/>
                <w:i/>
              </w:rPr>
              <w:t>se podrá pactar el pago anticipado y la entrega de anticipos, pero su monto no podrá exceder del cincuenta por ciento (50%) del valor del respectivo contrato”</w:t>
            </w:r>
            <w:r w:rsidR="00950E5D" w:rsidRPr="004B0EDD">
              <w:rPr>
                <w:rFonts w:ascii="Verdana" w:eastAsia="Calibri" w:hAnsi="Verdana" w:cs="Arial"/>
              </w:rPr>
              <w:t>.</w:t>
            </w:r>
          </w:p>
          <w:p w14:paraId="76270ED8" w14:textId="1515BF83" w:rsidR="00094E85" w:rsidRPr="00271CD3" w:rsidRDefault="00094E85" w:rsidP="00271CD3">
            <w:pPr>
              <w:spacing w:line="276" w:lineRule="auto"/>
              <w:ind w:firstLine="709"/>
              <w:jc w:val="both"/>
              <w:rPr>
                <w:rFonts w:ascii="Verdana" w:eastAsia="Calibri" w:hAnsi="Verdana" w:cs="Arial"/>
              </w:rPr>
            </w:pPr>
            <w:r w:rsidRPr="00271CD3">
              <w:rPr>
                <w:rFonts w:ascii="Verdana" w:eastAsia="Calibri" w:hAnsi="Verdana" w:cs="Arial"/>
              </w:rPr>
              <w:t xml:space="preserve">Con todo, </w:t>
            </w:r>
            <w:r>
              <w:rPr>
                <w:rFonts w:ascii="Verdana" w:eastAsia="Calibri" w:hAnsi="Verdana" w:cs="Arial"/>
              </w:rPr>
              <w:t>d</w:t>
            </w:r>
            <w:r w:rsidRPr="00271CD3">
              <w:rPr>
                <w:rFonts w:ascii="Verdana" w:eastAsia="Calibri" w:hAnsi="Verdana" w:cs="Arial"/>
              </w:rPr>
              <w:t>ebe advertirse que</w:t>
            </w:r>
            <w:r>
              <w:rPr>
                <w:rFonts w:ascii="Verdana" w:eastAsia="Calibri" w:hAnsi="Verdana" w:cs="Arial"/>
              </w:rPr>
              <w:t>,</w:t>
            </w:r>
            <w:r w:rsidRPr="00271CD3">
              <w:rPr>
                <w:rFonts w:ascii="Verdana" w:eastAsia="Calibri" w:hAnsi="Verdana" w:cs="Arial"/>
              </w:rPr>
              <w:t xml:space="preserve"> el análisis requerido para </w:t>
            </w:r>
            <w:r>
              <w:rPr>
                <w:rFonts w:ascii="Verdana" w:eastAsia="Calibri" w:hAnsi="Verdana" w:cs="Arial"/>
              </w:rPr>
              <w:t xml:space="preserve">determinar la viabilidad de un negocio jurídico determinado o una cláusula en específico </w:t>
            </w:r>
            <w:r w:rsidRPr="00271CD3">
              <w:rPr>
                <w:rFonts w:ascii="Verdana" w:eastAsia="Calibri" w:hAnsi="Verdana" w:cs="Arial"/>
              </w:rPr>
              <w:t xml:space="preserve">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  </w:t>
            </w:r>
          </w:p>
          <w:p w14:paraId="02A05CF1" w14:textId="506A6E91" w:rsidR="00950E5D" w:rsidRPr="00271CD3" w:rsidRDefault="00950E5D" w:rsidP="00271CD3">
            <w:pPr>
              <w:spacing w:line="276" w:lineRule="auto"/>
              <w:jc w:val="both"/>
              <w:rPr>
                <w:rFonts w:eastAsia="Calibri" w:cs="Arial"/>
              </w:rPr>
            </w:pPr>
          </w:p>
        </w:tc>
      </w:tr>
    </w:tbl>
    <w:p w14:paraId="51C6B12D" w14:textId="77777777" w:rsidR="00950E5D" w:rsidRPr="00BF6782" w:rsidRDefault="00950E5D" w:rsidP="00950E5D">
      <w:pPr>
        <w:tabs>
          <w:tab w:val="left" w:pos="142"/>
          <w:tab w:val="left" w:pos="284"/>
        </w:tabs>
        <w:spacing w:after="0" w:line="276" w:lineRule="auto"/>
        <w:jc w:val="both"/>
        <w:rPr>
          <w:rFonts w:ascii="Verdana" w:eastAsia="Century Gothic" w:hAnsi="Verdana" w:cs="Century Gothic"/>
          <w:b/>
          <w:bCs/>
          <w:lang w:val="es-ES"/>
        </w:rPr>
      </w:pPr>
    </w:p>
    <w:p w14:paraId="4E87DFCB" w14:textId="77777777" w:rsidR="00950E5D" w:rsidRPr="00BF6782" w:rsidRDefault="00950E5D" w:rsidP="00950E5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F6782">
        <w:rPr>
          <w:rFonts w:ascii="Verdana" w:eastAsia="Century Gothic" w:hAnsi="Verdana" w:cs="Century Gothic"/>
          <w:b/>
          <w:bCs/>
        </w:rPr>
        <w:t>Razones de la respuesta:</w:t>
      </w:r>
    </w:p>
    <w:p w14:paraId="4DA13D6C" w14:textId="77777777" w:rsidR="00950E5D" w:rsidRPr="00BF6782" w:rsidRDefault="00950E5D" w:rsidP="00950E5D">
      <w:pPr>
        <w:spacing w:after="0" w:line="276" w:lineRule="auto"/>
        <w:jc w:val="both"/>
        <w:rPr>
          <w:rFonts w:ascii="Verdana" w:eastAsia="Calibri" w:hAnsi="Verdana" w:cs="Arial"/>
          <w:color w:val="7030A0"/>
          <w:lang w:val="es-ES"/>
        </w:rPr>
      </w:pPr>
    </w:p>
    <w:p w14:paraId="3DBE276F" w14:textId="77777777" w:rsidR="00950E5D" w:rsidRPr="00BF6782" w:rsidRDefault="00950E5D" w:rsidP="00950E5D">
      <w:pPr>
        <w:spacing w:after="0" w:line="276" w:lineRule="auto"/>
        <w:jc w:val="both"/>
        <w:rPr>
          <w:rFonts w:ascii="Verdana" w:eastAsia="Calibri" w:hAnsi="Verdana" w:cs="Arial"/>
          <w:lang w:val="es-ES"/>
        </w:rPr>
      </w:pPr>
      <w:r w:rsidRPr="00BF6782">
        <w:rPr>
          <w:rFonts w:ascii="Verdana" w:eastAsia="Calibri" w:hAnsi="Verdana" w:cs="Arial"/>
          <w:lang w:val="es-ES"/>
        </w:rPr>
        <w:t xml:space="preserve">Lo anterior se sustenta en las siguientes consideraciones: </w:t>
      </w:r>
    </w:p>
    <w:p w14:paraId="4B402851" w14:textId="77777777" w:rsidR="00950E5D" w:rsidRPr="00BF6782" w:rsidRDefault="00950E5D" w:rsidP="00271CD3">
      <w:pPr>
        <w:pStyle w:val="Textoindependiente"/>
        <w:spacing w:before="120" w:line="276" w:lineRule="auto"/>
        <w:ind w:right="103"/>
        <w:jc w:val="both"/>
        <w:rPr>
          <w:rFonts w:ascii="Verdana" w:hAnsi="Verdana"/>
          <w:color w:val="000000" w:themeColor="text1"/>
        </w:rPr>
      </w:pPr>
      <w:r w:rsidRPr="00BF6782">
        <w:rPr>
          <w:rFonts w:ascii="Verdana" w:hAnsi="Verdana"/>
          <w:color w:val="000000" w:themeColor="text1"/>
        </w:rPr>
        <w:t>En primer lugar, una de las primeras disposiciones relacionadas con</w:t>
      </w:r>
      <w:r w:rsidRPr="00BF6782" w:rsidDel="00307A32">
        <w:rPr>
          <w:rFonts w:ascii="Verdana" w:hAnsi="Verdana"/>
          <w:color w:val="000000" w:themeColor="text1"/>
        </w:rPr>
        <w:t xml:space="preserve"> </w:t>
      </w:r>
      <w:r w:rsidRPr="00BF6782">
        <w:rPr>
          <w:rFonts w:ascii="Verdana" w:hAnsi="Verdana"/>
          <w:color w:val="000000" w:themeColor="text1"/>
        </w:rPr>
        <w:t xml:space="preserve">las asociaciones de municipios es el artículo 63 del Acto Legislativo 1 de 1968, con el cual se modificó el artículo 198 de la Constitución de 1886, en el sentido de indicar, entre otras cosas, que “La ley establecerá las condiciones y las normas bajo las cuales los Municipios puedan asociarse entre sí para la prestación de los servicios públicos. Las Asambleas, a iniciativa del Gobernador, podrán hacer </w:t>
      </w:r>
      <w:r w:rsidRPr="00BF6782">
        <w:rPr>
          <w:rFonts w:ascii="Verdana" w:hAnsi="Verdana"/>
          <w:color w:val="000000" w:themeColor="text1"/>
        </w:rPr>
        <w:lastRenderedPageBreak/>
        <w:t>obligatoria tal asociación, conforme a la ley citada, cuando la más eficiente y económica prestación de los servicios así lo</w:t>
      </w:r>
      <w:r w:rsidRPr="00BF6782">
        <w:rPr>
          <w:rFonts w:ascii="Verdana" w:hAnsi="Verdana"/>
          <w:color w:val="000000" w:themeColor="text1"/>
          <w:spacing w:val="-4"/>
        </w:rPr>
        <w:t xml:space="preserve"> </w:t>
      </w:r>
      <w:r w:rsidRPr="00BF6782">
        <w:rPr>
          <w:rFonts w:ascii="Verdana" w:hAnsi="Verdana"/>
          <w:color w:val="000000" w:themeColor="text1"/>
        </w:rPr>
        <w:t>requieran”.</w:t>
      </w:r>
    </w:p>
    <w:p w14:paraId="75695ECF" w14:textId="77777777" w:rsidR="00950E5D" w:rsidRPr="00BF6782" w:rsidRDefault="00950E5D" w:rsidP="00271CD3">
      <w:pPr>
        <w:pStyle w:val="Textoindependiente"/>
        <w:spacing w:before="120" w:line="276" w:lineRule="auto"/>
        <w:ind w:right="108" w:firstLine="708"/>
        <w:jc w:val="both"/>
        <w:rPr>
          <w:rFonts w:ascii="Verdana" w:hAnsi="Verdana"/>
          <w:color w:val="000000" w:themeColor="text1"/>
        </w:rPr>
      </w:pPr>
      <w:r w:rsidRPr="00BF6782">
        <w:rPr>
          <w:rFonts w:ascii="Verdana" w:hAnsi="Verdana"/>
          <w:color w:val="000000" w:themeColor="text1"/>
        </w:rPr>
        <w:t>En desarrollo de lo anterior fue expedida la Ley 1 de 1975, a través de la cual se regularon aspectos como la naturaleza jurídica de las asociaciones de municipios, la manera de conformarlas y su funcionamiento</w:t>
      </w:r>
      <w:r w:rsidRPr="00BF6782">
        <w:rPr>
          <w:rStyle w:val="Refdenotaalpie"/>
          <w:rFonts w:ascii="Verdana" w:hAnsi="Verdana"/>
          <w:color w:val="000000" w:themeColor="text1"/>
        </w:rPr>
        <w:footnoteReference w:id="2"/>
      </w:r>
      <w:r w:rsidRPr="00BF6782">
        <w:rPr>
          <w:rFonts w:ascii="Verdana" w:hAnsi="Verdana"/>
          <w:color w:val="000000" w:themeColor="text1"/>
        </w:rPr>
        <w:t>. Posteriormente, la Ley 136 de 1994, en el artículo 149, reiteró el primero de dichos aspectos, al señalar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p>
    <w:p w14:paraId="1E74A61E" w14:textId="77777777" w:rsidR="00950E5D" w:rsidRPr="00BF6782" w:rsidRDefault="00950E5D" w:rsidP="00271CD3">
      <w:pPr>
        <w:pStyle w:val="Textoindependiente"/>
        <w:spacing w:before="120" w:line="276" w:lineRule="auto"/>
        <w:ind w:right="108" w:firstLine="708"/>
        <w:jc w:val="both"/>
        <w:rPr>
          <w:rFonts w:ascii="Verdana" w:hAnsi="Verdana"/>
          <w:color w:val="000000" w:themeColor="text1"/>
        </w:rPr>
      </w:pPr>
      <w:r w:rsidRPr="00BF6782">
        <w:rPr>
          <w:rFonts w:ascii="Verdana" w:hAnsi="Verdana"/>
          <w:color w:val="000000" w:themeColor="text1"/>
        </w:rPr>
        <w:t>Por su parte, el artículo 148 de la referida Ley 136 de 1994 autorizó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608E8D2C" w14:textId="77777777" w:rsidR="00950E5D" w:rsidRPr="00BF6782" w:rsidRDefault="00950E5D" w:rsidP="00271CD3">
      <w:pPr>
        <w:pStyle w:val="Textoindependiente"/>
        <w:spacing w:before="120" w:line="276" w:lineRule="auto"/>
        <w:ind w:right="108" w:firstLine="708"/>
        <w:jc w:val="both"/>
        <w:rPr>
          <w:rFonts w:ascii="Verdana" w:hAnsi="Verdana"/>
          <w:color w:val="000000" w:themeColor="text1"/>
        </w:rPr>
      </w:pPr>
      <w:r w:rsidRPr="00BF6782">
        <w:rPr>
          <w:rFonts w:ascii="Verdana" w:hAnsi="Verdana"/>
          <w:color w:val="000000" w:themeColor="text1"/>
        </w:rPr>
        <w:t>A su vez, la Ley 1454 de 2011, orgánica del ordenamiento territorial, concibió a las asociaciones de municipios como una clase de los denominados esquemas asociativos territoriales</w:t>
      </w:r>
      <w:r w:rsidRPr="00BF6782">
        <w:rPr>
          <w:rFonts w:ascii="Verdana" w:hAnsi="Verdana"/>
          <w:vertAlign w:val="superscript"/>
        </w:rPr>
        <w:footnoteReference w:id="3"/>
      </w:r>
      <w:r w:rsidRPr="00BF6782">
        <w:rPr>
          <w:rFonts w:ascii="Verdana" w:hAnsi="Verdana"/>
          <w:color w:val="000000" w:themeColor="text1"/>
        </w:rPr>
        <w:t xml:space="preserve">,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Es decir, la diferencia entre las asociaciones de entidades territoriales y las asociaciones de municipios es de </w:t>
      </w:r>
      <w:r w:rsidRPr="00BF6782">
        <w:rPr>
          <w:rFonts w:ascii="Verdana" w:hAnsi="Verdana"/>
          <w:color w:val="000000" w:themeColor="text1"/>
        </w:rPr>
        <w:lastRenderedPageBreak/>
        <w:t>género y especie: si bien todas las asociaciones de municipios son asociaciones de entidades territoriales, no todas las asociaciones de entidades territoriales son asociaciones de municipios.</w:t>
      </w:r>
    </w:p>
    <w:p w14:paraId="57CACC17" w14:textId="56546BB9" w:rsidR="00950E5D" w:rsidRPr="00BF6782" w:rsidRDefault="00950E5D" w:rsidP="00271CD3">
      <w:pPr>
        <w:pStyle w:val="Textoindependiente"/>
        <w:spacing w:before="120" w:line="276" w:lineRule="auto"/>
        <w:ind w:right="108" w:firstLine="708"/>
        <w:jc w:val="both"/>
        <w:rPr>
          <w:rFonts w:ascii="Verdana" w:hAnsi="Verdana"/>
          <w:color w:val="000000" w:themeColor="text1"/>
        </w:rPr>
      </w:pPr>
      <w:r w:rsidRPr="00BF6782">
        <w:rPr>
          <w:rFonts w:ascii="Verdana" w:hAnsi="Verdana"/>
          <w:color w:val="000000" w:themeColor="text1"/>
        </w:rPr>
        <w:t>En cuanto a la manera como se conforman las asociaciones de municipios, tanto la Ley 136 de 1994 –artículo 150–</w:t>
      </w:r>
      <w:r w:rsidRPr="00BF6782">
        <w:rPr>
          <w:rFonts w:ascii="Verdana" w:hAnsi="Verdana"/>
          <w:vertAlign w:val="superscript"/>
        </w:rPr>
        <w:footnoteReference w:id="4"/>
      </w:r>
      <w:r w:rsidRPr="00BF6782">
        <w:rPr>
          <w:rFonts w:ascii="Verdana" w:hAnsi="Verdana"/>
          <w:color w:val="000000" w:themeColor="text1"/>
        </w:rPr>
        <w:t>, como la Ley 1454 de 2011 –artículo 14–, establecen que se hace a través de convenios, en los términos indicados en dichas disposiciones</w:t>
      </w:r>
      <w:r w:rsidRPr="00BF6782">
        <w:rPr>
          <w:rFonts w:ascii="Verdana" w:hAnsi="Verdana"/>
          <w:vertAlign w:val="superscript"/>
        </w:rPr>
        <w:footnoteReference w:id="5"/>
      </w:r>
      <w:r w:rsidRPr="00BF6782">
        <w:rPr>
          <w:rFonts w:ascii="Verdana" w:hAnsi="Verdana"/>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389F1AFF" w14:textId="77777777" w:rsidR="00950E5D" w:rsidRPr="00BF6782" w:rsidRDefault="00950E5D" w:rsidP="00271CD3">
      <w:pPr>
        <w:pStyle w:val="Textoindependiente"/>
        <w:spacing w:before="120" w:line="276" w:lineRule="auto"/>
        <w:ind w:firstLine="708"/>
        <w:jc w:val="both"/>
        <w:rPr>
          <w:rStyle w:val="eop"/>
          <w:rFonts w:ascii="Verdana" w:hAnsi="Verdana"/>
          <w:color w:val="000000" w:themeColor="text1"/>
        </w:rPr>
      </w:pPr>
      <w:r w:rsidRPr="00BF6782">
        <w:rPr>
          <w:rFonts w:ascii="Verdana" w:hAnsi="Verdana"/>
          <w:color w:val="000000" w:themeColor="text1"/>
        </w:rPr>
        <w:t>Ahora bien, la normativa expuesta se relaciona con las asociaciones de entidades territoriales, particularmente de municipios. Sin embargo, lo anterior no implica desconocer la posibilidad que existe, en general, para las demás entidades estatales para asociarse, particularmente, con fundamento en lo prescrito en el artículo 95 de la Ley 489 de 1998, que permite la asociación de entidades públicas, estableciendo la posibilidad de conformar personas jurídicas sin ánimo de lucro</w:t>
      </w:r>
      <w:r w:rsidRPr="00BF6782">
        <w:rPr>
          <w:rStyle w:val="Refdenotaalpie"/>
          <w:rFonts w:ascii="Verdana" w:hAnsi="Verdana"/>
          <w:color w:val="000000" w:themeColor="text1"/>
        </w:rPr>
        <w:footnoteReference w:id="6"/>
      </w:r>
      <w:r w:rsidRPr="00BF6782">
        <w:rPr>
          <w:rFonts w:ascii="Verdana" w:hAnsi="Verdana"/>
          <w:color w:val="000000" w:themeColor="text1"/>
        </w:rPr>
        <w:t xml:space="preserve">. </w:t>
      </w:r>
      <w:r w:rsidRPr="00BF6782">
        <w:rPr>
          <w:rStyle w:val="normaltextrun"/>
          <w:rFonts w:ascii="Verdana" w:hAnsi="Verdana"/>
          <w:color w:val="000000"/>
          <w:shd w:val="clear" w:color="auto" w:fill="FFFFFF"/>
        </w:rPr>
        <w:t>De este modo, la naturaleza y el carácter de persona jurídica que dichas leyes le atribuyen a las asociaciones de municipios conducen a entender que son entidades diferentes a los municipios que las conforman.</w:t>
      </w:r>
      <w:r w:rsidRPr="00BF6782">
        <w:rPr>
          <w:rStyle w:val="eop"/>
          <w:rFonts w:ascii="Verdana" w:hAnsi="Verdana"/>
          <w:color w:val="000000"/>
          <w:shd w:val="clear" w:color="auto" w:fill="FFFFFF"/>
        </w:rPr>
        <w:t> </w:t>
      </w:r>
    </w:p>
    <w:p w14:paraId="4ADB83C0" w14:textId="77777777" w:rsidR="00950E5D" w:rsidRPr="00BF6782" w:rsidRDefault="00950E5D" w:rsidP="00950E5D">
      <w:pPr>
        <w:pStyle w:val="Prrafodelista"/>
        <w:spacing w:before="120" w:after="120"/>
        <w:rPr>
          <w:rFonts w:ascii="Verdana" w:hAnsi="Verdana"/>
          <w:color w:val="000000" w:themeColor="text1"/>
        </w:rPr>
      </w:pPr>
    </w:p>
    <w:p w14:paraId="625A31CB" w14:textId="7F1BFAAB" w:rsidR="00950E5D" w:rsidRPr="00BF6782" w:rsidRDefault="00950E5D" w:rsidP="00271CD3">
      <w:pPr>
        <w:pStyle w:val="paragraph"/>
        <w:shd w:val="clear" w:color="auto" w:fill="FFFFFF"/>
        <w:spacing w:before="120" w:beforeAutospacing="0" w:after="120" w:afterAutospacing="0" w:line="276" w:lineRule="auto"/>
        <w:ind w:firstLine="708"/>
        <w:jc w:val="both"/>
        <w:textAlignment w:val="baseline"/>
        <w:rPr>
          <w:rFonts w:ascii="Verdana" w:hAnsi="Verdana" w:cs="Segoe UI"/>
          <w:sz w:val="18"/>
          <w:szCs w:val="18"/>
        </w:rPr>
      </w:pPr>
      <w:r w:rsidRPr="00BF6782">
        <w:rPr>
          <w:rStyle w:val="normaltextrun"/>
          <w:rFonts w:ascii="Verdana" w:hAnsi="Verdana" w:cs="Arial"/>
          <w:color w:val="000000"/>
          <w:sz w:val="22"/>
          <w:szCs w:val="22"/>
        </w:rPr>
        <w:lastRenderedPageBreak/>
        <w:t xml:space="preserve">Dicho lo anterior, en relación con la naturaleza jurídica de las asociaciones de municipios, puede afirmarse que su régimen de contratación es el general. Lo anterior se desprende, además, de lo previsto en el numeral 1 del artículo 2 de la Ley 80 de 1993, que define como entidades estatales, sujetas a dicho estatuto a: “La Nación, las regiones, los departamentos, las provincias, el distrito capital y los distritos especiales, las áreas metropolitanas, </w:t>
      </w:r>
      <w:r w:rsidRPr="00BF6782">
        <w:rPr>
          <w:rStyle w:val="normaltextrun"/>
          <w:rFonts w:ascii="Verdana" w:hAnsi="Verdana" w:cs="Arial"/>
          <w:i/>
          <w:iCs/>
          <w:color w:val="000000"/>
          <w:sz w:val="22"/>
          <w:szCs w:val="22"/>
        </w:rPr>
        <w:t>las asociaciones de municipios</w:t>
      </w:r>
      <w:r w:rsidRPr="00BF6782">
        <w:rPr>
          <w:rStyle w:val="normaltextrun"/>
          <w:rFonts w:ascii="Verdana" w:hAnsi="Verdana" w:cs="Arial"/>
          <w:color w:val="000000"/>
          <w:sz w:val="22"/>
          <w:szCs w:val="22"/>
        </w:rPr>
        <w:t>, los territorios indígenas y los municipios (…)” (Énfasis fuera de texto). Así las cosas, el Estatuto General de Contratación de la Administración Pública establece que las asociaciones de municipios son entidades estatales para efectos contractuales, razón por la cual se someten a dicho estatuto.  </w:t>
      </w:r>
      <w:r w:rsidRPr="00BF6782">
        <w:rPr>
          <w:rStyle w:val="eop"/>
          <w:rFonts w:ascii="Verdana" w:hAnsi="Verdana" w:cs="Arial"/>
          <w:color w:val="000000"/>
          <w:sz w:val="22"/>
          <w:szCs w:val="22"/>
        </w:rPr>
        <w:t> </w:t>
      </w:r>
    </w:p>
    <w:p w14:paraId="393518CE" w14:textId="77777777" w:rsidR="00950E5D" w:rsidRPr="00094E85" w:rsidRDefault="00950E5D" w:rsidP="00271CD3">
      <w:pPr>
        <w:spacing w:before="120" w:after="120" w:line="276" w:lineRule="auto"/>
        <w:ind w:firstLine="708"/>
        <w:jc w:val="both"/>
        <w:rPr>
          <w:rStyle w:val="normaltextrun"/>
          <w:rFonts w:ascii="Verdana" w:hAnsi="Verdana" w:cs="Arial"/>
          <w:color w:val="000000"/>
          <w:sz w:val="24"/>
          <w:szCs w:val="24"/>
          <w:lang w:eastAsia="es-CO"/>
        </w:rPr>
      </w:pPr>
      <w:r w:rsidRPr="00BF6782">
        <w:rPr>
          <w:rStyle w:val="normaltextrun"/>
          <w:rFonts w:ascii="Verdana" w:hAnsi="Verdana" w:cs="Arial"/>
          <w:color w:val="000000"/>
        </w:rPr>
        <w:t>De forma más precisa, el artículo 10 de la Ley 1150 de 2007 establece que “Las cooperativas, las asociaciones conformadas por entidades territoriales y en general los entes solidarios de carácter público estarán sometidos a las disposiciones del Estatuto General de Contratación de la Administración Pública […]”. Dicho lo anterior, resulta claro que el régimen contractual de las asociaciones de municipios no es especial, puesto que por mandato legal se someten al EGCAP.</w:t>
      </w:r>
    </w:p>
    <w:p w14:paraId="7BF73792" w14:textId="77777777" w:rsidR="00950E5D" w:rsidRPr="004B0EDD" w:rsidRDefault="00950E5D" w:rsidP="00271CD3">
      <w:pPr>
        <w:spacing w:before="120" w:after="0" w:line="276" w:lineRule="auto"/>
        <w:ind w:firstLine="708"/>
        <w:jc w:val="both"/>
        <w:rPr>
          <w:rFonts w:ascii="Verdana" w:eastAsia="Calibri" w:hAnsi="Verdana" w:cs="Arial"/>
          <w:color w:val="000000" w:themeColor="text1"/>
          <w:lang w:val="es-ES_tradnl"/>
        </w:rPr>
      </w:pPr>
      <w:r w:rsidRPr="004B0EDD">
        <w:rPr>
          <w:rFonts w:ascii="Verdana" w:hAnsi="Verdana" w:cs="Arial"/>
        </w:rPr>
        <w:t>En segundo lugar, teniendo en cuenta el segundo y tercer problema jurídico, debe señalarse, e</w:t>
      </w:r>
      <w:r w:rsidRPr="004B0EDD">
        <w:rPr>
          <w:rFonts w:ascii="Verdana" w:eastAsia="Calibri" w:hAnsi="Verdana" w:cs="Arial"/>
          <w:color w:val="000000" w:themeColor="text1"/>
        </w:rPr>
        <w:t xml:space="preserve">n relación con la modalidad de selección aplicable a la celebración de contratos interadministrativos, que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w:t>
      </w:r>
      <w:bookmarkStart w:id="1" w:name="_Hlk175506473"/>
      <w:r w:rsidRPr="004B0EDD">
        <w:rPr>
          <w:rFonts w:ascii="Verdana" w:eastAsia="Calibri" w:hAnsi="Verdana" w:cs="Arial"/>
          <w:color w:val="000000" w:themeColor="text1"/>
        </w:rPr>
        <w:t xml:space="preserve">artículo 2, numeral 4, literal c), de la mencionada ley – modificado por el artículo 92 de la Ley 1474 de 2011 </w:t>
      </w:r>
      <w:bookmarkEnd w:id="1"/>
      <w:r w:rsidRPr="004B0EDD">
        <w:rPr>
          <w:rFonts w:ascii="Verdana" w:eastAsia="Calibri" w:hAnsi="Verdana" w:cs="Arial"/>
          <w:color w:val="000000" w:themeColor="text1"/>
        </w:rPr>
        <w:t>– estableció lo siguiente:</w:t>
      </w:r>
    </w:p>
    <w:p w14:paraId="561BC95C" w14:textId="77777777" w:rsidR="00950E5D" w:rsidRPr="00BF6782" w:rsidRDefault="00950E5D" w:rsidP="00950E5D">
      <w:pPr>
        <w:pStyle w:val="Prrafodelista"/>
        <w:spacing w:after="0" w:line="276" w:lineRule="auto"/>
        <w:contextualSpacing w:val="0"/>
        <w:rPr>
          <w:rFonts w:ascii="Verdana" w:eastAsia="Calibri" w:hAnsi="Verdana" w:cs="Arial"/>
          <w:color w:val="000000" w:themeColor="text1"/>
          <w:lang w:val="es-ES_tradnl"/>
        </w:rPr>
      </w:pPr>
    </w:p>
    <w:p w14:paraId="0308A8DD" w14:textId="77777777" w:rsidR="00950E5D" w:rsidRPr="00BF6782" w:rsidRDefault="00950E5D" w:rsidP="00271CD3">
      <w:pPr>
        <w:pStyle w:val="NormalWeb"/>
        <w:spacing w:before="0" w:beforeAutospacing="0" w:after="0" w:afterAutospacing="0"/>
        <w:ind w:left="709" w:right="709"/>
        <w:jc w:val="both"/>
        <w:rPr>
          <w:rFonts w:ascii="Verdana" w:hAnsi="Verdana" w:cs="Arial"/>
          <w:sz w:val="20"/>
          <w:szCs w:val="20"/>
        </w:rPr>
      </w:pPr>
      <w:bookmarkStart w:id="2" w:name="92"/>
      <w:r w:rsidRPr="00BF6782">
        <w:rPr>
          <w:rFonts w:ascii="Verdana" w:hAnsi="Verdana" w:cs="Arial"/>
          <w:sz w:val="20"/>
          <w:szCs w:val="20"/>
        </w:rPr>
        <w:t>“Artículo 92. Contratos interadministrativos.</w:t>
      </w:r>
      <w:bookmarkEnd w:id="2"/>
      <w:r w:rsidRPr="00BF6782">
        <w:rPr>
          <w:rFonts w:ascii="Verdana" w:hAnsi="Verdana" w:cs="Arial"/>
          <w:sz w:val="20"/>
          <w:szCs w:val="20"/>
        </w:rPr>
        <w:t xml:space="preserve"> Modificase el inciso primero del literal c) del numeral 4 del artículo 2o de la Ley 1150 de 2007, el cual quedará así:</w:t>
      </w:r>
    </w:p>
    <w:p w14:paraId="7E42E2F9" w14:textId="77777777" w:rsidR="00950E5D" w:rsidRPr="00BF6782" w:rsidRDefault="00950E5D" w:rsidP="00271CD3">
      <w:pPr>
        <w:pStyle w:val="NormalWeb"/>
        <w:spacing w:before="0" w:beforeAutospacing="0" w:after="0" w:afterAutospacing="0"/>
        <w:ind w:left="709" w:right="709"/>
        <w:jc w:val="both"/>
        <w:rPr>
          <w:rFonts w:ascii="Verdana" w:hAnsi="Verdana" w:cs="Arial"/>
          <w:sz w:val="20"/>
          <w:szCs w:val="20"/>
        </w:rPr>
      </w:pPr>
    </w:p>
    <w:p w14:paraId="670A6F9B" w14:textId="77777777" w:rsidR="00950E5D" w:rsidRPr="00BF6782" w:rsidRDefault="00950E5D" w:rsidP="00271CD3">
      <w:pPr>
        <w:pStyle w:val="NormalWeb"/>
        <w:spacing w:before="0" w:beforeAutospacing="0" w:after="0" w:afterAutospacing="0"/>
        <w:ind w:left="709" w:right="709"/>
        <w:jc w:val="both"/>
        <w:rPr>
          <w:rFonts w:ascii="Verdana" w:hAnsi="Verdana" w:cs="Arial"/>
          <w:sz w:val="20"/>
          <w:szCs w:val="20"/>
        </w:rPr>
      </w:pPr>
      <w:r w:rsidRPr="00BF6782">
        <w:rPr>
          <w:rFonts w:ascii="Verdana" w:hAnsi="Verdana" w:cs="Arial"/>
          <w:sz w:val="20"/>
          <w:szCs w:val="20"/>
        </w:rPr>
        <w:t>c) Contratos interadministrativos, siempre que las obligaciones derivadas del mismo tengan relación directa con el objeto de la entidad ejecutora señalado en la ley o en sus reglamentos.</w:t>
      </w:r>
    </w:p>
    <w:p w14:paraId="16687589" w14:textId="77777777" w:rsidR="00950E5D" w:rsidRPr="00BF6782" w:rsidRDefault="00950E5D" w:rsidP="00271CD3">
      <w:pPr>
        <w:pStyle w:val="NormalWeb"/>
        <w:spacing w:before="0" w:beforeAutospacing="0" w:after="0" w:afterAutospacing="0"/>
        <w:ind w:left="709" w:right="709"/>
        <w:jc w:val="both"/>
        <w:rPr>
          <w:rFonts w:ascii="Verdana" w:hAnsi="Verdana" w:cs="Arial"/>
          <w:sz w:val="20"/>
          <w:szCs w:val="20"/>
        </w:rPr>
      </w:pPr>
    </w:p>
    <w:p w14:paraId="4071D5A5" w14:textId="77777777" w:rsidR="00950E5D" w:rsidRPr="00BF6782" w:rsidRDefault="00950E5D" w:rsidP="00271CD3">
      <w:pPr>
        <w:pStyle w:val="NormalWeb"/>
        <w:spacing w:before="0" w:beforeAutospacing="0" w:after="0" w:afterAutospacing="0"/>
        <w:ind w:left="709" w:right="709"/>
        <w:jc w:val="both"/>
        <w:rPr>
          <w:rFonts w:ascii="Verdana" w:hAnsi="Verdana" w:cs="Arial"/>
          <w:sz w:val="20"/>
          <w:szCs w:val="20"/>
        </w:rPr>
      </w:pPr>
      <w:r w:rsidRPr="00BF6782">
        <w:rPr>
          <w:rFonts w:ascii="Verdana" w:hAnsi="Verdana" w:cs="Arial"/>
          <w:sz w:val="20"/>
          <w:szCs w:val="20"/>
        </w:rPr>
        <w:t xml:space="preserve">Se exceptúan los contratos de obra, suministro, prestación de servicios de evaluación de conformidad respecto de las normas o reglamentos técnicos, encargos fiduciarios y fiducia pública cuando las instituciones de </w:t>
      </w:r>
      <w:r w:rsidRPr="00BF6782">
        <w:rPr>
          <w:rFonts w:ascii="Verdana" w:hAnsi="Verdana" w:cs="Arial"/>
          <w:sz w:val="20"/>
          <w:szCs w:val="20"/>
        </w:rPr>
        <w:lastRenderedPageBreak/>
        <w:t>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9DF1560" w14:textId="77777777" w:rsidR="00094E85" w:rsidRDefault="00094E85" w:rsidP="00271CD3">
      <w:pPr>
        <w:spacing w:after="0" w:line="276" w:lineRule="auto"/>
        <w:ind w:firstLine="708"/>
        <w:jc w:val="both"/>
        <w:rPr>
          <w:rFonts w:ascii="Verdana" w:eastAsia="Calibri" w:hAnsi="Verdana" w:cs="Arial"/>
          <w:color w:val="000000" w:themeColor="text1"/>
          <w:lang w:val="es-ES_tradnl"/>
        </w:rPr>
      </w:pPr>
      <w:bookmarkStart w:id="3" w:name="_Hlk175506461"/>
    </w:p>
    <w:p w14:paraId="1C5B1647" w14:textId="126B4FBF" w:rsidR="00950E5D" w:rsidRPr="004B0EDD" w:rsidRDefault="00950E5D" w:rsidP="00271CD3">
      <w:pPr>
        <w:spacing w:after="120" w:line="276" w:lineRule="auto"/>
        <w:ind w:firstLine="708"/>
        <w:jc w:val="both"/>
        <w:rPr>
          <w:rFonts w:ascii="Verdana" w:eastAsia="Calibri" w:hAnsi="Verdana" w:cs="Arial"/>
          <w:color w:val="000000" w:themeColor="text1"/>
          <w:lang w:val="es-ES_tradnl"/>
        </w:rPr>
      </w:pPr>
      <w:r w:rsidRPr="004B0EDD">
        <w:rPr>
          <w:rFonts w:ascii="Verdana" w:eastAsia="Calibri" w:hAnsi="Verdana" w:cs="Arial"/>
          <w:color w:val="000000" w:themeColor="text1"/>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bookmarkEnd w:id="3"/>
    <w:p w14:paraId="56498938" w14:textId="77777777" w:rsidR="00950E5D" w:rsidRPr="004B0EDD" w:rsidRDefault="00950E5D" w:rsidP="00271CD3">
      <w:pPr>
        <w:spacing w:after="120" w:line="276" w:lineRule="auto"/>
        <w:ind w:firstLine="708"/>
        <w:jc w:val="both"/>
        <w:rPr>
          <w:rFonts w:ascii="Verdana" w:eastAsia="Calibri" w:hAnsi="Verdana" w:cs="Arial"/>
          <w:color w:val="000000" w:themeColor="text1"/>
          <w:lang w:val="es-ES_tradnl"/>
        </w:rPr>
      </w:pPr>
      <w:r w:rsidRPr="004B0EDD">
        <w:rPr>
          <w:rFonts w:ascii="Verdana" w:eastAsia="Calibri" w:hAnsi="Verdana" w:cs="Arial"/>
          <w:color w:val="000000" w:themeColor="text1"/>
          <w:lang w:val="es-ES_tradnl"/>
        </w:rPr>
        <w:t>De otro lado, para efectos de responder su consulta, se encuentra que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w:t>
      </w:r>
    </w:p>
    <w:p w14:paraId="5D1CCE80" w14:textId="77777777" w:rsidR="00950E5D" w:rsidRPr="004B0EDD" w:rsidRDefault="00950E5D" w:rsidP="00271CD3">
      <w:pPr>
        <w:spacing w:after="120" w:line="276" w:lineRule="auto"/>
        <w:ind w:firstLine="708"/>
        <w:jc w:val="both"/>
        <w:rPr>
          <w:rFonts w:ascii="Verdana" w:eastAsia="Calibri" w:hAnsi="Verdana" w:cs="Arial"/>
          <w:color w:val="000000" w:themeColor="text1"/>
        </w:rPr>
      </w:pPr>
      <w:r w:rsidRPr="004B0EDD">
        <w:rPr>
          <w:rFonts w:ascii="Verdana" w:eastAsia="Calibri" w:hAnsi="Verdana" w:cs="Arial"/>
          <w:color w:val="000000" w:themeColor="text1"/>
        </w:rPr>
        <w:t xml:space="preserve">Conviene señalar que la excepción contenida en la norma mencionada – concretamente en el inciso segundo – determina de manera explícita los sujetos a los cuales les es aplicable la restricción contenida en dicho artículo, que incluye la celebración de contratos o convenios interadministrativos cuando se trate, entre otros, de un contrato de obra. Esta disposición exceptuó celebrar de manera directa contratos o convenios interadministrativos cuando se trate de un contrato de obra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352AE04A" w14:textId="77777777" w:rsidR="00950E5D" w:rsidRPr="00BF6782" w:rsidRDefault="00950E5D" w:rsidP="00950E5D">
      <w:pPr>
        <w:pStyle w:val="Prrafodelista"/>
        <w:rPr>
          <w:rFonts w:ascii="Verdana" w:eastAsia="Calibri" w:hAnsi="Verdana" w:cs="Arial"/>
          <w:color w:val="000000" w:themeColor="text1"/>
        </w:rPr>
      </w:pPr>
    </w:p>
    <w:p w14:paraId="48EB3DEA" w14:textId="3FCCB9E7" w:rsidR="00950E5D" w:rsidRPr="004B0EDD" w:rsidRDefault="00950E5D" w:rsidP="00271CD3">
      <w:pPr>
        <w:spacing w:after="0" w:line="276" w:lineRule="auto"/>
        <w:ind w:firstLine="708"/>
        <w:jc w:val="both"/>
        <w:rPr>
          <w:rFonts w:ascii="Verdana" w:eastAsia="Calibri" w:hAnsi="Verdana" w:cs="Arial"/>
          <w:color w:val="000000" w:themeColor="text1"/>
          <w:lang w:val="es-ES_tradnl"/>
        </w:rPr>
      </w:pPr>
      <w:r w:rsidRPr="004B0EDD">
        <w:rPr>
          <w:rFonts w:ascii="Verdana" w:eastAsia="Calibri" w:hAnsi="Verdana" w:cs="Arial"/>
          <w:color w:val="000000" w:themeColor="text1"/>
          <w:lang w:val="es-ES_tradnl"/>
        </w:rPr>
        <w:lastRenderedPageBreak/>
        <w:t>En esta línea, la Sala de Consulta y Servicio Civil</w:t>
      </w:r>
      <w:r w:rsidRPr="00BF6782">
        <w:rPr>
          <w:rStyle w:val="Refdenotaalpie"/>
          <w:rFonts w:ascii="Verdana" w:eastAsia="Calibri" w:hAnsi="Verdana" w:cs="Arial"/>
          <w:color w:val="000000" w:themeColor="text1"/>
          <w:lang w:val="es-ES_tradnl"/>
        </w:rPr>
        <w:footnoteReference w:id="7"/>
      </w:r>
      <w:r w:rsidRPr="004B0EDD">
        <w:rPr>
          <w:rFonts w:ascii="Verdana" w:eastAsia="Calibri" w:hAnsi="Verdana" w:cs="Arial"/>
          <w:color w:val="000000" w:themeColor="text1"/>
          <w:lang w:val="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03B31B58" w14:textId="77777777" w:rsidR="00950E5D" w:rsidRPr="00BF6782" w:rsidRDefault="00950E5D" w:rsidP="00271CD3">
      <w:pPr>
        <w:pStyle w:val="Textoindependiente"/>
        <w:spacing w:after="0" w:line="276" w:lineRule="auto"/>
        <w:ind w:left="720"/>
        <w:rPr>
          <w:rFonts w:ascii="Verdana" w:hAnsi="Verdana"/>
        </w:rPr>
      </w:pPr>
    </w:p>
    <w:p w14:paraId="092CB093" w14:textId="77777777" w:rsidR="00950E5D" w:rsidRPr="00BF6782" w:rsidRDefault="00950E5D" w:rsidP="00271CD3">
      <w:pPr>
        <w:pStyle w:val="Textoindependiente"/>
        <w:spacing w:after="0" w:line="240" w:lineRule="auto"/>
        <w:ind w:left="709" w:right="709"/>
        <w:jc w:val="both"/>
        <w:rPr>
          <w:rFonts w:ascii="Verdana" w:hAnsi="Verdana"/>
          <w:sz w:val="20"/>
          <w:szCs w:val="20"/>
        </w:rPr>
      </w:pPr>
      <w:r w:rsidRPr="00BF6782">
        <w:rPr>
          <w:rFonts w:ascii="Verdana" w:hAnsi="Verdana"/>
          <w:sz w:val="20"/>
          <w:szCs w:val="20"/>
        </w:rPr>
        <w:t xml:space="preserve">“[…] La suscripción de contratos interadministrativos </w:t>
      </w:r>
      <w:r w:rsidRPr="00BF6782">
        <w:rPr>
          <w:rFonts w:ascii="Verdana" w:eastAsia="Calibri" w:hAnsi="Verdana"/>
          <w:color w:val="000000" w:themeColor="text1"/>
          <w:sz w:val="20"/>
          <w:szCs w:val="20"/>
          <w:lang w:val="es-ES_tradnl"/>
        </w:rPr>
        <w:t>“</w:t>
      </w:r>
      <w:r w:rsidRPr="00BF6782">
        <w:rPr>
          <w:rFonts w:ascii="Verdana" w:hAnsi="Verdana"/>
          <w:sz w:val="20"/>
          <w:szCs w:val="20"/>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BF6782">
        <w:rPr>
          <w:rFonts w:ascii="Verdana" w:eastAsia="Calibri" w:hAnsi="Verdana"/>
          <w:color w:val="000000" w:themeColor="text1"/>
          <w:sz w:val="20"/>
          <w:szCs w:val="20"/>
          <w:lang w:val="es-ES_tradnl"/>
        </w:rPr>
        <w:t>”</w:t>
      </w:r>
      <w:r w:rsidRPr="00BF6782">
        <w:rPr>
          <w:rFonts w:ascii="Verdana" w:hAnsi="Verdana"/>
          <w:sz w:val="20"/>
          <w:szCs w:val="20"/>
        </w:rPr>
        <w:t>, debe estar precedida de licitación pública o selección abreviada; solamente en los demás casos, podrá acudirse al sistema de contratación directa (literal c, inciso 2).</w:t>
      </w:r>
    </w:p>
    <w:p w14:paraId="127EB452" w14:textId="77777777" w:rsidR="00950E5D" w:rsidRPr="00BF6782" w:rsidRDefault="00950E5D" w:rsidP="00271CD3">
      <w:pPr>
        <w:pStyle w:val="Textoindependiente"/>
        <w:spacing w:after="0" w:line="240" w:lineRule="auto"/>
        <w:ind w:left="709" w:right="709"/>
        <w:jc w:val="both"/>
        <w:rPr>
          <w:rFonts w:ascii="Verdana" w:hAnsi="Verdana"/>
          <w:sz w:val="20"/>
          <w:szCs w:val="20"/>
        </w:rPr>
      </w:pPr>
    </w:p>
    <w:p w14:paraId="21D87B1E" w14:textId="77777777" w:rsidR="00950E5D" w:rsidRPr="00BF6782" w:rsidRDefault="00950E5D" w:rsidP="00271CD3">
      <w:pPr>
        <w:pStyle w:val="Textoindependiente"/>
        <w:spacing w:after="0" w:line="240" w:lineRule="auto"/>
        <w:ind w:left="709" w:right="709"/>
        <w:jc w:val="both"/>
        <w:rPr>
          <w:rFonts w:ascii="Verdana" w:hAnsi="Verdana"/>
          <w:sz w:val="20"/>
          <w:szCs w:val="20"/>
        </w:rPr>
      </w:pPr>
      <w:r w:rsidRPr="00BF6782">
        <w:rPr>
          <w:rFonts w:ascii="Verdana" w:hAnsi="Verdana"/>
          <w:sz w:val="20"/>
          <w:szCs w:val="20"/>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BF6782">
        <w:rPr>
          <w:rFonts w:ascii="Verdana" w:hAnsi="Verdana"/>
          <w:sz w:val="20"/>
          <w:szCs w:val="20"/>
        </w:rPr>
        <w:t>cita,</w:t>
      </w:r>
      <w:proofErr w:type="gramEnd"/>
      <w:r w:rsidRPr="00BF6782">
        <w:rPr>
          <w:rFonts w:ascii="Verdana" w:hAnsi="Verdana"/>
          <w:sz w:val="20"/>
          <w:szCs w:val="20"/>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BF6782">
        <w:rPr>
          <w:rFonts w:ascii="Verdana" w:hAnsi="Verdana"/>
          <w:sz w:val="20"/>
          <w:szCs w:val="20"/>
        </w:rPr>
        <w:t>directa</w:t>
      </w:r>
      <w:proofErr w:type="gramEnd"/>
      <w:r w:rsidRPr="00BF6782">
        <w:rPr>
          <w:rFonts w:ascii="Verdana" w:hAnsi="Verdana"/>
          <w:sz w:val="20"/>
          <w:szCs w:val="20"/>
        </w:rPr>
        <w:t xml:space="preserve"> sino que requieren agotar un proceso previo de licitación pública o selección abreviada”.</w:t>
      </w:r>
    </w:p>
    <w:p w14:paraId="08F7F2C3" w14:textId="77777777" w:rsidR="00950E5D" w:rsidRPr="00BF6782" w:rsidRDefault="00950E5D" w:rsidP="00950E5D">
      <w:pPr>
        <w:pStyle w:val="Prrafodelista"/>
        <w:spacing w:after="0" w:line="276" w:lineRule="auto"/>
        <w:jc w:val="both"/>
        <w:rPr>
          <w:rFonts w:ascii="Verdana" w:eastAsia="Calibri" w:hAnsi="Verdana" w:cs="Arial"/>
          <w:color w:val="000000" w:themeColor="text1"/>
          <w:lang w:val="es-ES_tradnl"/>
        </w:rPr>
      </w:pPr>
    </w:p>
    <w:p w14:paraId="2B28D38B" w14:textId="77777777" w:rsidR="00950E5D" w:rsidRPr="004B0EDD" w:rsidRDefault="00950E5D" w:rsidP="00271CD3">
      <w:pPr>
        <w:spacing w:after="120" w:line="276" w:lineRule="auto"/>
        <w:ind w:firstLine="708"/>
        <w:jc w:val="both"/>
        <w:rPr>
          <w:rFonts w:ascii="Verdana" w:eastAsia="Calibri" w:hAnsi="Verdana" w:cs="Arial"/>
          <w:color w:val="000000" w:themeColor="text1"/>
        </w:rPr>
      </w:pPr>
      <w:r w:rsidRPr="004B0EDD">
        <w:rPr>
          <w:rFonts w:ascii="Verdana" w:eastAsia="Calibri" w:hAnsi="Verdana" w:cs="Arial"/>
          <w:color w:val="000000" w:themeColor="text1"/>
        </w:rPr>
        <w:t xml:space="preserve">Así las cosas, de conformidad con lo establecido por el artículo 92 de la Ley 1474 de 2011, mediante el cual se modificó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la suscripción de los contratos interadministrativos mencionados en ella, entre ellos, el contrato de obra, sin perjuicio de que dichas entidades participen y, eventualmente, celebren dichos contratos luego de ser seleccionados a través de modalidades como la licitación pública o selección abreviada, según corresponda. </w:t>
      </w:r>
    </w:p>
    <w:p w14:paraId="584857E2" w14:textId="77777777" w:rsidR="00950E5D" w:rsidRPr="00BF6782" w:rsidRDefault="00950E5D" w:rsidP="00950E5D">
      <w:pPr>
        <w:pStyle w:val="Prrafodelista"/>
        <w:spacing w:after="120" w:line="276" w:lineRule="auto"/>
        <w:jc w:val="both"/>
        <w:rPr>
          <w:rFonts w:ascii="Verdana" w:eastAsia="Calibri" w:hAnsi="Verdana" w:cs="Arial"/>
          <w:color w:val="000000" w:themeColor="text1"/>
        </w:rPr>
      </w:pPr>
    </w:p>
    <w:p w14:paraId="6A605184" w14:textId="77777777" w:rsidR="00950E5D" w:rsidRPr="004B0EDD" w:rsidRDefault="00950E5D" w:rsidP="00271CD3">
      <w:pPr>
        <w:spacing w:after="120" w:line="276" w:lineRule="auto"/>
        <w:ind w:firstLine="708"/>
        <w:jc w:val="both"/>
        <w:rPr>
          <w:rFonts w:ascii="Verdana" w:eastAsia="Calibri" w:hAnsi="Verdana" w:cs="Arial"/>
          <w:color w:val="000000" w:themeColor="text1"/>
          <w:lang w:val="es-ES_tradnl"/>
        </w:rPr>
      </w:pPr>
      <w:r w:rsidRPr="004B0EDD">
        <w:rPr>
          <w:rFonts w:ascii="Verdana" w:eastAsia="Calibri" w:hAnsi="Verdana" w:cs="Arial"/>
          <w:color w:val="000000" w:themeColor="text1"/>
          <w:lang w:val="es-ES_tradnl"/>
        </w:rPr>
        <w:lastRenderedPageBreak/>
        <w:t xml:space="preserve">Por tanto, para esta Agencia, el ámbito de aplicación de la regla referida es de </w:t>
      </w:r>
      <w:r w:rsidRPr="00271CD3">
        <w:rPr>
          <w:rFonts w:ascii="Verdana" w:eastAsia="Calibri" w:hAnsi="Verdana" w:cs="Arial"/>
          <w:color w:val="000000" w:themeColor="text1"/>
          <w:lang w:val="es-ES_tradnl"/>
        </w:rPr>
        <w:t>alcance restrictivo</w:t>
      </w:r>
      <w:r w:rsidRPr="004B0EDD">
        <w:rPr>
          <w:rFonts w:ascii="Verdana" w:eastAsia="Calibri" w:hAnsi="Verdana" w:cs="Arial"/>
          <w:color w:val="000000" w:themeColor="text1"/>
          <w:lang w:val="es-ES_tradnl"/>
        </w:rPr>
        <w:t>,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2B070071" w14:textId="5581BA1E" w:rsidR="00950E5D" w:rsidRPr="004B0EDD" w:rsidRDefault="00950E5D" w:rsidP="00271CD3">
      <w:pPr>
        <w:tabs>
          <w:tab w:val="left" w:pos="426"/>
        </w:tabs>
        <w:spacing w:after="120" w:line="276" w:lineRule="auto"/>
        <w:ind w:firstLine="709"/>
        <w:jc w:val="both"/>
        <w:rPr>
          <w:rFonts w:ascii="Verdana" w:eastAsia="Calibri" w:hAnsi="Verdana" w:cs="Arial"/>
        </w:rPr>
      </w:pPr>
      <w:r w:rsidRPr="004B0EDD">
        <w:rPr>
          <w:rFonts w:ascii="Verdana" w:eastAsia="Calibri" w:hAnsi="Verdana" w:cs="Arial"/>
        </w:rPr>
        <w:t>En tercer lugar, los contratos interadministrativos son figuras contractuales mencionadas en la Ley 80 de 1993, aunque esta no las definió ni las desarrolló. En sus disposiciones originales utilizó aisladamente la expresión “interadministrativos” para indicar que la modalidad de selección para celebrar los convenios o contratos de esa denominación es la de contratación directa –en el artículo 24, núm. 1, literal c–; los eximió de la constitución de las garantías para cubrir los riesgos derivados del incumplimiento de las obligaciones surgidas de los mismos –artículo 25, núm. 19, subrogado por el artículo 7 de la Ley 1150 de 2007– y prohibió en ellos, la utilización de las cláusulas excepcionales al derecho común –en el artículo 14, numeral 2, parágrafo</w:t>
      </w:r>
      <w:r w:rsidRPr="00BF6782">
        <w:rPr>
          <w:vertAlign w:val="superscript"/>
        </w:rPr>
        <w:footnoteReference w:id="8"/>
      </w:r>
      <w:r w:rsidRPr="004B0EDD">
        <w:rPr>
          <w:rFonts w:ascii="Verdana" w:eastAsia="Calibri" w:hAnsi="Verdana" w:cs="Arial"/>
        </w:rPr>
        <w:t xml:space="preserve">–. Sin embargo, se reitera, en ninguna de sus disposiciones, definió los contratos y los convenios interadministrativos. </w:t>
      </w:r>
    </w:p>
    <w:p w14:paraId="5349AED8" w14:textId="60D80C5D" w:rsidR="00950E5D" w:rsidRPr="004B0EDD" w:rsidRDefault="00094E85" w:rsidP="00271CD3">
      <w:pPr>
        <w:tabs>
          <w:tab w:val="left" w:pos="426"/>
        </w:tabs>
        <w:spacing w:after="120" w:line="276" w:lineRule="auto"/>
        <w:jc w:val="both"/>
        <w:rPr>
          <w:rFonts w:ascii="Verdana" w:eastAsia="Calibri" w:hAnsi="Verdana" w:cs="Arial"/>
        </w:rPr>
      </w:pPr>
      <w:r>
        <w:rPr>
          <w:rFonts w:ascii="Verdana" w:hAnsi="Verdana" w:cs="Arial"/>
          <w:lang w:eastAsia="es-ES"/>
        </w:rPr>
        <w:tab/>
      </w:r>
      <w:r>
        <w:rPr>
          <w:rFonts w:ascii="Verdana" w:hAnsi="Verdana" w:cs="Arial"/>
          <w:lang w:eastAsia="es-ES"/>
        </w:rPr>
        <w:tab/>
      </w:r>
      <w:r w:rsidR="00950E5D" w:rsidRPr="004B0EDD">
        <w:rPr>
          <w:rFonts w:ascii="Verdana" w:hAnsi="Verdana" w:cs="Arial"/>
          <w:lang w:eastAsia="es-ES"/>
        </w:rPr>
        <w:t>Sin perjuicio de lo anterior,</w:t>
      </w:r>
      <w:r w:rsidR="00950E5D" w:rsidRPr="004B0EDD">
        <w:rPr>
          <w:rFonts w:ascii="Verdana" w:eastAsia="Calibri" w:hAnsi="Verdana" w:cs="Arial"/>
        </w:rPr>
        <w:t xml:space="preserve"> el Decreto 1082 de 2015, “Por medio del cual se expide el Decreto único reglamentario del sector administrativo de planeación nacional”, calificó a los convenios o contratos interadministrativos como aquella </w:t>
      </w:r>
      <w:r w:rsidR="00950E5D" w:rsidRPr="004B0EDD">
        <w:rPr>
          <w:rFonts w:ascii="Verdana" w:eastAsia="Calibri" w:hAnsi="Verdana" w:cs="Arial"/>
        </w:rPr>
        <w:lastRenderedPageBreak/>
        <w:t>contratación entre entidades estatales</w:t>
      </w:r>
      <w:r w:rsidR="00950E5D" w:rsidRPr="00BF6782">
        <w:rPr>
          <w:vertAlign w:val="superscript"/>
        </w:rPr>
        <w:footnoteReference w:id="9"/>
      </w:r>
      <w:r w:rsidR="00950E5D" w:rsidRPr="004B0EDD">
        <w:rPr>
          <w:rFonts w:ascii="Verdana" w:eastAsia="Calibri" w:hAnsi="Verdana" w:cs="Arial"/>
        </w:rPr>
        <w:t>. De esta manera, los convenios o contratos interadministrativos, nominados así en la Ley 80 de 1993 están determinados por un criterio orgánico o subjetivo, pues es necesario que los extremos de la relación contractual sean entidades estatales.</w:t>
      </w:r>
    </w:p>
    <w:p w14:paraId="507E37D5" w14:textId="77777777" w:rsidR="00950E5D" w:rsidRPr="004B0EDD" w:rsidRDefault="00950E5D" w:rsidP="00271CD3">
      <w:pPr>
        <w:spacing w:line="276" w:lineRule="auto"/>
        <w:ind w:firstLine="708"/>
        <w:jc w:val="both"/>
        <w:rPr>
          <w:rFonts w:ascii="Verdana" w:eastAsia="Times New Roman" w:hAnsi="Verdana" w:cs="Arial"/>
          <w:color w:val="000000" w:themeColor="text1"/>
          <w:lang w:eastAsia="es-CO"/>
        </w:rPr>
      </w:pPr>
      <w:r w:rsidRPr="004B0EDD">
        <w:rPr>
          <w:rFonts w:ascii="Verdana" w:eastAsia="Calibri" w:hAnsi="Verdana" w:cs="Arial"/>
          <w:color w:val="000000" w:themeColor="text1"/>
        </w:rPr>
        <w:t xml:space="preserve">Ahora bien, </w:t>
      </w:r>
      <w:bookmarkStart w:id="4" w:name="_Hlk77949245"/>
      <w:r w:rsidRPr="004B0EDD">
        <w:rPr>
          <w:rFonts w:ascii="Verdana" w:eastAsia="Calibri" w:hAnsi="Verdana" w:cs="Arial"/>
          <w:color w:val="000000" w:themeColor="text1"/>
        </w:rPr>
        <w:t>el hecho de que estos negocios jurídicos estén previstos en el Estatuto General de Contratación de la Administración Pública y en el Decreto en el 1082 de 2015, no quiere decir que solo puedan celebrarse entre entidades estatales que apliquen el régimen de contratación allí previsto, pues bien puede una entidad estatal de Ley 80 de 1993 celebrar esta clase de convenios con una entidad estatal exceptuada de esta y con régimen especial de contratación y no por ello dejará de ser un contrato o convenio interadministrativo, conforme se establece en el literal c), numeral 4 del artículo 2 de la Ley 1150 de 2007</w:t>
      </w:r>
      <w:r w:rsidRPr="004B0EDD">
        <w:rPr>
          <w:rFonts w:ascii="Verdana" w:hAnsi="Verdana"/>
        </w:rPr>
        <w:t xml:space="preserve"> –</w:t>
      </w:r>
      <w:r w:rsidRPr="004B0EDD">
        <w:rPr>
          <w:rFonts w:ascii="Verdana" w:eastAsia="Calibri" w:hAnsi="Verdana" w:cs="Arial"/>
          <w:color w:val="000000" w:themeColor="text1"/>
        </w:rPr>
        <w:t>modificada por los artículos 92 y 95 de la Ley 1474 de 2011–</w:t>
      </w:r>
      <w:bookmarkEnd w:id="4"/>
      <w:r w:rsidRPr="004B0EDD">
        <w:rPr>
          <w:rFonts w:ascii="Verdana" w:eastAsia="Calibri" w:hAnsi="Verdana" w:cs="Arial"/>
          <w:color w:val="000000" w:themeColor="text1"/>
        </w:rPr>
        <w:t>.</w:t>
      </w:r>
    </w:p>
    <w:p w14:paraId="0A287792" w14:textId="77777777" w:rsidR="00950E5D" w:rsidRPr="004B0EDD" w:rsidRDefault="00950E5D" w:rsidP="00271CD3">
      <w:pPr>
        <w:spacing w:after="120" w:line="276" w:lineRule="auto"/>
        <w:ind w:firstLine="708"/>
        <w:jc w:val="both"/>
        <w:rPr>
          <w:rFonts w:ascii="Verdana" w:eastAsia="Calibri" w:hAnsi="Verdana" w:cs="Arial"/>
          <w:color w:val="000000" w:themeColor="text1"/>
        </w:rPr>
      </w:pPr>
      <w:r w:rsidRPr="004B0EDD">
        <w:rPr>
          <w:rFonts w:ascii="Verdana" w:eastAsia="Calibri" w:hAnsi="Verdana" w:cs="Arial"/>
          <w:color w:val="000000" w:themeColor="text1"/>
        </w:rPr>
        <w:t>El artículo 2 de la Ley 1150 de 2007 en principio está dirigido a regular las modalidades de selección aplicables a los diferentes tipos de contratos estatales. Sin embargo, al referirse a los contratos interadministrativos no solo dispone reglas de selección, sino que también establece la forma para determinar el régimen aplicable a la ejecución de los pactos celebrados bajo esta modalidad contractual.</w:t>
      </w:r>
    </w:p>
    <w:p w14:paraId="3CE0FA43" w14:textId="77777777" w:rsidR="00950E5D" w:rsidRPr="004B0EDD" w:rsidRDefault="00950E5D" w:rsidP="00271CD3">
      <w:pPr>
        <w:spacing w:line="276" w:lineRule="auto"/>
        <w:ind w:firstLine="708"/>
        <w:jc w:val="both"/>
        <w:rPr>
          <w:rFonts w:ascii="Verdana" w:hAnsi="Verdana" w:cs="Arial"/>
        </w:rPr>
      </w:pPr>
      <w:r w:rsidRPr="004B0EDD">
        <w:rPr>
          <w:rFonts w:ascii="Verdana" w:eastAsia="Calibri" w:hAnsi="Verdana" w:cs="Arial"/>
          <w:color w:val="000000" w:themeColor="text1"/>
        </w:rPr>
        <w:t xml:space="preserve"> En efecto, la regla contenida en el numeral 4 –literal c., inciso tercero– indica que en los casos </w:t>
      </w:r>
      <w:r w:rsidRPr="004B0EDD">
        <w:rPr>
          <w:rFonts w:ascii="Verdana" w:hAnsi="Verdana" w:cs="Arial"/>
          <w:color w:val="000000" w:themeColor="text1"/>
        </w:rPr>
        <w:t xml:space="preserve">en que el régimen aplicable a la contratación de la entidad ejecutora no sea el de la Ley 80 de 1993, la ejecución de dichos contratos estará sometida a dicha ley, salvo que la entidad ejecutora desarrolle su actividad en competencia con el sector privado o cuando la ejecución del contrato interadministrativo tenga relación directa con el desarrollo de la actividad de la entidad ejecutora. </w:t>
      </w:r>
      <w:r w:rsidRPr="004B0EDD">
        <w:rPr>
          <w:rFonts w:ascii="Verdana" w:hAnsi="Verdana" w:cs="Arial"/>
        </w:rPr>
        <w:t>La Sala de Consulta y Servicio Civil del Consejo de Estado ha señalado, a propósito de las reglas para los contratos interadministrativos, lo siguiente</w:t>
      </w:r>
      <w:bookmarkStart w:id="5" w:name="_Hlk74824807"/>
      <w:r w:rsidRPr="00BF6782">
        <w:rPr>
          <w:rStyle w:val="Refdenotaalpie"/>
          <w:rFonts w:ascii="Verdana" w:hAnsi="Verdana" w:cs="Arial"/>
        </w:rPr>
        <w:footnoteReference w:id="10"/>
      </w:r>
      <w:r w:rsidRPr="004B0EDD">
        <w:rPr>
          <w:rFonts w:ascii="Verdana" w:hAnsi="Verdana" w:cs="Arial"/>
        </w:rPr>
        <w:t>:</w:t>
      </w:r>
      <w:bookmarkEnd w:id="5"/>
      <w:r w:rsidRPr="004B0EDD">
        <w:rPr>
          <w:rFonts w:ascii="Verdana" w:hAnsi="Verdana" w:cs="Arial"/>
        </w:rPr>
        <w:t xml:space="preserve"> </w:t>
      </w:r>
    </w:p>
    <w:p w14:paraId="1DEDABFE" w14:textId="77777777" w:rsidR="00950E5D" w:rsidRPr="00BF6782" w:rsidRDefault="00950E5D" w:rsidP="00271CD3">
      <w:pPr>
        <w:spacing w:line="276" w:lineRule="auto"/>
        <w:ind w:left="709" w:right="709"/>
        <w:jc w:val="both"/>
        <w:rPr>
          <w:rFonts w:ascii="Verdana" w:hAnsi="Verdana" w:cs="Arial"/>
        </w:rPr>
      </w:pPr>
    </w:p>
    <w:p w14:paraId="41EBE5F9"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 xml:space="preserve">“a. </w:t>
      </w:r>
      <w:r w:rsidRPr="00BF6782">
        <w:rPr>
          <w:rFonts w:ascii="Verdana" w:eastAsia="Times New Roman" w:hAnsi="Verdana" w:cs="Arial"/>
          <w:b/>
          <w:bCs/>
          <w:color w:val="000000" w:themeColor="text1"/>
          <w:sz w:val="20"/>
          <w:szCs w:val="20"/>
          <w:lang w:eastAsia="es-CO"/>
        </w:rPr>
        <w:t>Los contratos interadministrativos, en todos los casos</w:t>
      </w:r>
      <w:r w:rsidRPr="00BF6782">
        <w:rPr>
          <w:rFonts w:ascii="Verdana" w:eastAsia="Times New Roman" w:hAnsi="Verdana" w:cs="Arial"/>
          <w:color w:val="000000" w:themeColor="text1"/>
          <w:sz w:val="20"/>
          <w:szCs w:val="20"/>
          <w:lang w:eastAsia="es-CO"/>
        </w:rPr>
        <w:t xml:space="preserve"> (contratación directa y aún en los eventos en que se ordene que sean el resultado de una licitación pública o selección abreviada), deben tener relación directa con el objeto de la entidad ejecutora señalado en la ley o en sus reglamentos, los cuales, naturalmente, están sometidos a la ley (literal c, numeral 4, inciso primero del artículo 2º de la Ley 1150 de 2007). 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p>
    <w:p w14:paraId="11E24BDD"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p>
    <w:p w14:paraId="31851EEC"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 b.</w:t>
      </w:r>
      <w:r w:rsidRPr="00BF6782">
        <w:rPr>
          <w:rFonts w:ascii="Verdana" w:eastAsia="Times New Roman" w:hAnsi="Verdana" w:cs="Arial"/>
          <w:b/>
          <w:bCs/>
          <w:color w:val="000000" w:themeColor="text1"/>
          <w:sz w:val="20"/>
          <w:szCs w:val="20"/>
          <w:lang w:eastAsia="es-CO"/>
        </w:rPr>
        <w:t xml:space="preserve"> La suscripción de contratos interadministrativos </w:t>
      </w:r>
      <w:bookmarkStart w:id="6" w:name="_Hlk74746442"/>
      <w:r w:rsidRPr="00BF6782">
        <w:rPr>
          <w:rFonts w:ascii="Verdana" w:eastAsia="Times New Roman" w:hAnsi="Verdana" w:cs="Arial"/>
          <w:color w:val="000000" w:themeColor="text1"/>
          <w:sz w:val="20"/>
          <w:szCs w:val="20"/>
          <w:lang w:eastAsia="es-CO"/>
        </w:rPr>
        <w:t xml:space="preserve">“de obra, suministro, prestación de servicios de evaluación de conformidad respecto de las normas o reglamentos técnicos, encargos fiduciarios y fiducia pública </w:t>
      </w:r>
      <w:bookmarkStart w:id="7" w:name="_Hlk74746618"/>
      <w:bookmarkEnd w:id="6"/>
      <w:r w:rsidRPr="00BF6782">
        <w:rPr>
          <w:rFonts w:ascii="Verdana" w:eastAsia="Times New Roman" w:hAnsi="Verdana" w:cs="Arial"/>
          <w:color w:val="000000" w:themeColor="text1"/>
          <w:sz w:val="20"/>
          <w:szCs w:val="20"/>
          <w:lang w:eastAsia="es-CO"/>
        </w:rPr>
        <w:t xml:space="preserve">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bookmarkEnd w:id="7"/>
      <w:r w:rsidRPr="00BF6782">
        <w:rPr>
          <w:rFonts w:ascii="Verdana" w:eastAsia="Times New Roman" w:hAnsi="Verdana" w:cs="Arial"/>
          <w:color w:val="000000" w:themeColor="text1"/>
          <w:sz w:val="20"/>
          <w:szCs w:val="20"/>
          <w:lang w:eastAsia="es-CO"/>
        </w:rPr>
        <w:t xml:space="preserve">debe estar precedida de licitación pública o selección abreviada; es decir, se introdujo la prohibición para suscribir por contratación directa contratos interadministrativos de determinados objetos, de manera que para celebrar los citados contratos las entidades mencionadas deberán participar en condiciones de igualdad en cualquiera de los procesos de selección que impliquen convocatoria pública y solamente en los demás casos, podrá acudirse a la modalidad de contratación directa (literal c, inciso 2, ibídem). </w:t>
      </w:r>
    </w:p>
    <w:p w14:paraId="5B002211"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w:t>
      </w:r>
    </w:p>
    <w:p w14:paraId="2F27DA51"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 c.</w:t>
      </w:r>
      <w:r w:rsidRPr="00BF6782">
        <w:rPr>
          <w:rFonts w:ascii="Verdana" w:eastAsia="Times New Roman" w:hAnsi="Verdana" w:cs="Arial"/>
          <w:b/>
          <w:bCs/>
          <w:color w:val="000000" w:themeColor="text1"/>
          <w:sz w:val="20"/>
          <w:szCs w:val="20"/>
          <w:lang w:eastAsia="es-CO"/>
        </w:rPr>
        <w:t xml:space="preserve"> La ejecución de los contratos interadministrativos</w:t>
      </w:r>
      <w:r w:rsidRPr="00BF6782">
        <w:rPr>
          <w:rFonts w:ascii="Verdana" w:eastAsia="Times New Roman" w:hAnsi="Verdana" w:cs="Arial"/>
          <w:color w:val="000000" w:themeColor="text1"/>
          <w:sz w:val="20"/>
          <w:szCs w:val="20"/>
          <w:lang w:eastAsia="es-CO"/>
        </w:rPr>
        <w:t xml:space="preserve"> quedó sometida, por regla general, al Estatuto General de Contratación Pública, salvo los casos en que la entidad ejecutora actúa en régimen de competencia con el sector privado o cuando el contrato tenga relación directa con su actividad (modificación introducida por el artículo 95 de la Ley 1474 de 2011 al inciso 2º literal c del numeral 4 del artículo 2 de la Ley 1150 de 2007); dicho de otro modo, solamente si se da esa relación inmediata entre el objeto del contrato y la actividad propia de la entidad ejecutora, tal como debe ser, la ejecución del respectivo contrato interadministrativo podrá hacerse bajo las reglas de derecho diferentes a la Ley 80 de 1993 y demás normas que la modifiquen o adicionen.</w:t>
      </w:r>
    </w:p>
    <w:p w14:paraId="26EF1DBC"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p>
    <w:p w14:paraId="3E5473A3"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“d.</w:t>
      </w:r>
      <w:r w:rsidRPr="00BF6782">
        <w:rPr>
          <w:rFonts w:ascii="Verdana" w:eastAsia="Times New Roman" w:hAnsi="Verdana" w:cs="Arial"/>
          <w:b/>
          <w:bCs/>
          <w:color w:val="000000" w:themeColor="text1"/>
          <w:sz w:val="20"/>
          <w:szCs w:val="20"/>
          <w:lang w:eastAsia="es-CO"/>
        </w:rPr>
        <w:t xml:space="preserve"> En cuanto a la subcontratación</w:t>
      </w:r>
      <w:r w:rsidRPr="00BF6782">
        <w:rPr>
          <w:rFonts w:ascii="Verdana" w:eastAsia="Times New Roman" w:hAnsi="Verdana" w:cs="Arial"/>
          <w:color w:val="000000" w:themeColor="text1"/>
          <w:sz w:val="20"/>
          <w:szCs w:val="20"/>
          <w:lang w:eastAsia="es-CO"/>
        </w:rPr>
        <w:t xml:space="preserve"> se imponen restricciones. En aquellos casos en que la entidad estatal ejecutora debiera subcontratar algunas de las actividades derivadas del contrato principal, no podrá ni ella ni el subcontratista, contratar o vincular a las personas naturales o jurídicas que hayan participado en la elaboración de los estudios, diseños </w:t>
      </w:r>
      <w:r w:rsidRPr="00BF6782">
        <w:rPr>
          <w:rFonts w:ascii="Verdana" w:eastAsia="Times New Roman" w:hAnsi="Verdana" w:cs="Arial"/>
          <w:color w:val="000000" w:themeColor="text1"/>
          <w:sz w:val="20"/>
          <w:szCs w:val="20"/>
          <w:lang w:eastAsia="es-CO"/>
        </w:rPr>
        <w:lastRenderedPageBreak/>
        <w:t>y proyectos que tengan relación directa con el objeto del contrato principal.</w:t>
      </w:r>
    </w:p>
    <w:p w14:paraId="48E512D9" w14:textId="77777777"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p>
    <w:p w14:paraId="1710F87C" w14:textId="7282334C" w:rsidR="00950E5D" w:rsidRPr="00BF6782" w:rsidRDefault="00950E5D" w:rsidP="00271CD3">
      <w:pPr>
        <w:pStyle w:val="Prrafodelista"/>
        <w:spacing w:line="240" w:lineRule="auto"/>
        <w:ind w:left="709" w:right="709"/>
        <w:jc w:val="both"/>
        <w:rPr>
          <w:rFonts w:ascii="Verdana" w:eastAsia="Times New Roman" w:hAnsi="Verdana" w:cs="Arial"/>
          <w:color w:val="000000" w:themeColor="text1"/>
          <w:sz w:val="20"/>
          <w:szCs w:val="20"/>
          <w:lang w:eastAsia="es-CO"/>
        </w:rPr>
      </w:pPr>
      <w:r w:rsidRPr="00BF6782">
        <w:rPr>
          <w:rFonts w:ascii="Verdana" w:eastAsia="Times New Roman" w:hAnsi="Verdana" w:cs="Arial"/>
          <w:color w:val="000000" w:themeColor="text1"/>
          <w:sz w:val="20"/>
          <w:szCs w:val="20"/>
          <w:lang w:eastAsia="es-CO"/>
        </w:rPr>
        <w:t xml:space="preserve">“e. Quedaron </w:t>
      </w:r>
      <w:r w:rsidRPr="00BF6782">
        <w:rPr>
          <w:rFonts w:ascii="Verdana" w:eastAsia="Times New Roman" w:hAnsi="Verdana" w:cs="Arial"/>
          <w:b/>
          <w:bCs/>
          <w:color w:val="000000" w:themeColor="text1"/>
          <w:sz w:val="20"/>
          <w:szCs w:val="20"/>
          <w:lang w:eastAsia="es-CO"/>
        </w:rPr>
        <w:t xml:space="preserve">exceptuados </w:t>
      </w:r>
      <w:r w:rsidRPr="00BF6782">
        <w:rPr>
          <w:rFonts w:ascii="Verdana" w:eastAsia="Times New Roman" w:hAnsi="Verdana" w:cs="Arial"/>
          <w:color w:val="000000" w:themeColor="text1"/>
          <w:sz w:val="20"/>
          <w:szCs w:val="20"/>
          <w:lang w:eastAsia="es-CO"/>
        </w:rPr>
        <w:t>de la figura del contrato interadministrativo, los contratos de seguro de las entidades estatales</w:t>
      </w:r>
      <w:r w:rsidR="00E77F91">
        <w:rPr>
          <w:rFonts w:ascii="Verdana" w:eastAsia="Times New Roman" w:hAnsi="Verdana" w:cs="Arial"/>
          <w:color w:val="000000" w:themeColor="text1"/>
          <w:sz w:val="20"/>
          <w:szCs w:val="20"/>
          <w:lang w:eastAsia="es-CO"/>
        </w:rPr>
        <w:t>”</w:t>
      </w:r>
      <w:r w:rsidRPr="00BF6782">
        <w:rPr>
          <w:rFonts w:ascii="Verdana" w:eastAsia="Times New Roman" w:hAnsi="Verdana" w:cs="Arial"/>
          <w:color w:val="000000" w:themeColor="text1"/>
          <w:sz w:val="20"/>
          <w:szCs w:val="20"/>
          <w:lang w:eastAsia="es-CO"/>
        </w:rPr>
        <w:t>.</w:t>
      </w:r>
    </w:p>
    <w:p w14:paraId="011964DF" w14:textId="77777777" w:rsidR="00950E5D" w:rsidRPr="00BF6782" w:rsidRDefault="00950E5D" w:rsidP="00950E5D">
      <w:pPr>
        <w:pStyle w:val="Prrafodelista"/>
        <w:ind w:right="709"/>
        <w:jc w:val="both"/>
        <w:rPr>
          <w:rFonts w:ascii="Verdana" w:eastAsia="Times New Roman" w:hAnsi="Verdana" w:cs="Arial"/>
          <w:color w:val="000000" w:themeColor="text1"/>
          <w:sz w:val="20"/>
          <w:szCs w:val="20"/>
          <w:lang w:eastAsia="es-CO"/>
        </w:rPr>
      </w:pPr>
    </w:p>
    <w:p w14:paraId="463F7EDA" w14:textId="77777777" w:rsidR="00950E5D" w:rsidRPr="004B0EDD" w:rsidRDefault="00950E5D" w:rsidP="00271CD3">
      <w:pPr>
        <w:spacing w:after="120" w:line="276" w:lineRule="auto"/>
        <w:ind w:firstLine="708"/>
        <w:jc w:val="both"/>
        <w:rPr>
          <w:rFonts w:ascii="Verdana" w:eastAsia="Calibri" w:hAnsi="Verdana" w:cs="Arial"/>
          <w:color w:val="000000" w:themeColor="text1"/>
          <w:lang w:eastAsia="es-ES_tradnl"/>
        </w:rPr>
      </w:pPr>
      <w:r w:rsidRPr="004B0EDD">
        <w:rPr>
          <w:rFonts w:ascii="Verdana" w:eastAsia="Calibri" w:hAnsi="Verdana" w:cs="Arial"/>
          <w:color w:val="000000" w:themeColor="text1"/>
          <w:lang w:eastAsia="es-ES_tradnl"/>
        </w:rPr>
        <w:t>Como puede apreciarse,</w:t>
      </w:r>
      <w:bookmarkStart w:id="8" w:name="_Hlk77089828"/>
      <w:r w:rsidRPr="004B0EDD">
        <w:rPr>
          <w:rFonts w:ascii="Verdana" w:eastAsia="Calibri" w:hAnsi="Verdana" w:cs="Arial"/>
          <w:color w:val="000000" w:themeColor="text1"/>
          <w:lang w:eastAsia="es-ES_tradnl"/>
        </w:rPr>
        <w:t xml:space="preserve"> la Ley 1150 de 2007 establece que las entidades estatales pueden celebrar directamente contratos o convenios interadministrativos, </w:t>
      </w:r>
      <w:bookmarkStart w:id="9" w:name="_Hlk74747532"/>
      <w:r w:rsidRPr="004B0EDD">
        <w:rPr>
          <w:rFonts w:ascii="Verdana" w:eastAsia="Calibri" w:hAnsi="Verdana" w:cs="Arial"/>
          <w:color w:val="000000" w:themeColor="text1"/>
          <w:lang w:eastAsia="es-ES_tradnl"/>
        </w:rPr>
        <w:t>siempre que las obligaciones derivadas del mismo tengan relación directa con el objeto de la entidad ejecutora</w:t>
      </w:r>
      <w:bookmarkEnd w:id="9"/>
      <w:r w:rsidRPr="004B0EDD">
        <w:rPr>
          <w:rFonts w:ascii="Verdana" w:eastAsia="Calibri" w:hAnsi="Verdana" w:cs="Arial"/>
          <w:color w:val="000000" w:themeColor="text1"/>
          <w:lang w:eastAsia="es-ES_tradnl"/>
        </w:rPr>
        <w:t xml:space="preserve">. Se exceptúa de la anterior regla ciertas tipologías contractuales –obra, suministro, prestación de servicios de evaluación de conformidad respecto de las normas o reglamentos técnicos, encargos fiduciarios y fiducia pública–, cuando las ejecutoras de estos sean las entidades estatales allí previstas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caso en el cual deben contratarse mediante procesos competitivos –licitación pública, selección abreviada, concurso de méritos o mínima cuantía–. Nótese que en este evento la ley no restringió su denominación de contrato interadministrativo, sino que exceptuó ese tipo de contratos a celebrar con tales entidades del procedimiento de contratación directa del contratista. </w:t>
      </w:r>
      <w:r w:rsidRPr="004B0EDD">
        <w:rPr>
          <w:rFonts w:ascii="Verdana" w:eastAsia="Calibri" w:hAnsi="Verdana" w:cs="Arial"/>
          <w:color w:val="000000" w:themeColor="text1"/>
        </w:rPr>
        <w:t>La calidad de interadministrativo de un contrato o convenio no está determinada entonces por la modalidad de selección utilizada para celebrarlo.</w:t>
      </w:r>
    </w:p>
    <w:p w14:paraId="75112AE7" w14:textId="16486C4F" w:rsidR="00950E5D" w:rsidRPr="00BF6782" w:rsidRDefault="00950E5D" w:rsidP="008D2651">
      <w:pPr>
        <w:spacing w:after="120" w:line="276" w:lineRule="auto"/>
        <w:ind w:firstLine="708"/>
        <w:jc w:val="both"/>
        <w:rPr>
          <w:rFonts w:ascii="Verdana" w:eastAsia="Calibri" w:hAnsi="Verdana" w:cs="Arial"/>
          <w:color w:val="000000" w:themeColor="text1"/>
        </w:rPr>
      </w:pPr>
      <w:bookmarkStart w:id="10" w:name="_Hlk77949578"/>
      <w:r w:rsidRPr="004B0EDD">
        <w:rPr>
          <w:rFonts w:ascii="Verdana" w:hAnsi="Verdana" w:cs="Arial"/>
          <w:color w:val="000000" w:themeColor="text1"/>
        </w:rPr>
        <w:t xml:space="preserve">Las anteriores consideraciones permiten inferir que, según el Estatuto General de la Contratación de la Administración Pública, los convenios interadministrativos son contratos estatales independientemente del régimen de contratación al que estén sometidas las partes entre quienes se celebra o de las normas por las que deba regirse su ejecución, siempre que se suscriban entre entidades que ostenten la calidad de estatales o de derecho público.  </w:t>
      </w:r>
      <w:bookmarkEnd w:id="8"/>
      <w:bookmarkEnd w:id="10"/>
      <w:r w:rsidRPr="004B0EDD">
        <w:rPr>
          <w:rFonts w:ascii="Verdana" w:hAnsi="Verdana" w:cs="Arial"/>
          <w:color w:val="000000" w:themeColor="text1"/>
        </w:rPr>
        <w:t>En el mismo sentido, la</w:t>
      </w:r>
      <w:r w:rsidRPr="004B0EDD">
        <w:rPr>
          <w:rFonts w:ascii="Verdana" w:eastAsia="Calibri" w:hAnsi="Verdana" w:cs="Arial"/>
          <w:color w:val="000000" w:themeColor="text1"/>
        </w:rPr>
        <w:t xml:space="preserve"> Corte Constitucional, en Sentencia C–671 de 2015, manifestó: “Lo que hace interadministrativo a un contrato o convenio no es el procedimiento de selección aplicable, sino la calidad de los sujetos contratantes, esto es que las dos partes de la relación jurídica contractual formen parte de la administración pública”. </w:t>
      </w:r>
    </w:p>
    <w:p w14:paraId="21FB2785" w14:textId="229907AB" w:rsidR="00800A90" w:rsidRPr="00271CD3" w:rsidRDefault="00800A90" w:rsidP="00800A90">
      <w:pPr>
        <w:tabs>
          <w:tab w:val="left" w:pos="0"/>
        </w:tabs>
        <w:spacing w:after="120" w:line="276" w:lineRule="auto"/>
        <w:jc w:val="both"/>
        <w:rPr>
          <w:rFonts w:ascii="Verdana" w:eastAsia="Calibri" w:hAnsi="Verdana" w:cs="Arial"/>
          <w:color w:val="000000"/>
          <w:lang w:val="es-MX" w:eastAsia="es-ES_tradnl"/>
        </w:rPr>
      </w:pPr>
      <w:r w:rsidRPr="00FC5B9B">
        <w:rPr>
          <w:rFonts w:ascii="Verdana" w:eastAsia="Calibri" w:hAnsi="Verdana" w:cs="Arial"/>
          <w:color w:val="000000" w:themeColor="text1"/>
        </w:rPr>
        <w:tab/>
        <w:t xml:space="preserve">De otra parte, respecto del tercer interrogante planteado se debe indicar que, </w:t>
      </w:r>
      <w:r w:rsidRPr="00271CD3">
        <w:rPr>
          <w:rFonts w:ascii="Verdana" w:eastAsia="Calibri" w:hAnsi="Verdana" w:cs="Arial"/>
          <w:color w:val="000000"/>
          <w:lang w:val="es-MX" w:eastAsia="en-GB"/>
        </w:rPr>
        <w:t>en materia de contratación pública, la figura del anticipo está prevista en dos (2) normas: el</w:t>
      </w:r>
      <w:r w:rsidRPr="00271CD3">
        <w:rPr>
          <w:rFonts w:ascii="Verdana" w:eastAsia="Calibri" w:hAnsi="Verdana" w:cs="Arial"/>
          <w:color w:val="000000"/>
          <w:lang w:val="es-MX" w:eastAsia="es-ES_tradnl"/>
        </w:rPr>
        <w:t xml:space="preserve"> inciso primero del parágrafo del artículo 40 de la Ley 80 de </w:t>
      </w:r>
      <w:r w:rsidRPr="00271CD3">
        <w:rPr>
          <w:rFonts w:ascii="Verdana" w:eastAsia="Calibri" w:hAnsi="Verdana" w:cs="Arial"/>
          <w:color w:val="000000"/>
          <w:lang w:val="es-MX" w:eastAsia="es-ES_tradnl"/>
        </w:rPr>
        <w:lastRenderedPageBreak/>
        <w:t xml:space="preserve">1993 y en el artículo 91 de la Ley 1474 de 2011. En cuanto al Estatuto General de Contratación de la Administración Pública, se dispone la posibilidad de pactar anticipos en los contratos, pero sujeto a determinadas limitaciones. En efecto, la norma prescribe que </w:t>
      </w:r>
      <w:r w:rsidR="00FC5B9B" w:rsidRPr="00271CD3">
        <w:rPr>
          <w:rFonts w:ascii="Verdana" w:eastAsia="Calibri" w:hAnsi="Verdana" w:cs="Arial"/>
          <w:color w:val="000000"/>
          <w:lang w:val="es-MX" w:eastAsia="es-ES_tradnl"/>
        </w:rPr>
        <w:t>“</w:t>
      </w:r>
      <w:r w:rsidRPr="00271CD3">
        <w:rPr>
          <w:rFonts w:ascii="Verdana" w:eastAsia="Calibri" w:hAnsi="Verdana" w:cs="Arial"/>
          <w:color w:val="000000"/>
          <w:lang w:val="es-MX" w:eastAsia="es-ES_tradnl"/>
        </w:rPr>
        <w:t>En los contratos que celebren las entidades estatales se podrá pactar el pago anticipado y la entrega de anticipos, pero su monto no podrá exceder del cincuenta por ciento (50%) del valor del respectivo contrato</w:t>
      </w:r>
      <w:r w:rsidR="00FC5B9B" w:rsidRPr="00271CD3">
        <w:rPr>
          <w:rFonts w:ascii="Verdana" w:eastAsia="Calibri" w:hAnsi="Verdana" w:cs="Arial"/>
          <w:color w:val="000000"/>
          <w:lang w:val="es-MX" w:eastAsia="es-ES_tradnl"/>
        </w:rPr>
        <w:t>”</w:t>
      </w:r>
      <w:r w:rsidRPr="00271CD3">
        <w:rPr>
          <w:rFonts w:ascii="Verdana" w:eastAsia="Calibri" w:hAnsi="Verdana" w:cs="Arial"/>
          <w:color w:val="000000"/>
          <w:lang w:val="es-MX" w:eastAsia="es-ES_tradnl"/>
        </w:rPr>
        <w:t xml:space="preserve">. </w:t>
      </w:r>
    </w:p>
    <w:p w14:paraId="3B27D20A" w14:textId="77777777" w:rsidR="00800A90" w:rsidRPr="00271CD3" w:rsidRDefault="00800A90" w:rsidP="00800A90">
      <w:pPr>
        <w:spacing w:before="120" w:after="120" w:line="276" w:lineRule="auto"/>
        <w:ind w:firstLine="709"/>
        <w:jc w:val="both"/>
        <w:rPr>
          <w:rFonts w:ascii="Verdana" w:eastAsia="Calibri" w:hAnsi="Verdana" w:cs="Arial"/>
          <w:lang w:val="es-ES_tradnl" w:eastAsia="es-ES_tradnl"/>
        </w:rPr>
      </w:pPr>
      <w:r w:rsidRPr="00271CD3">
        <w:rPr>
          <w:rFonts w:ascii="Verdana" w:eastAsia="Calibri" w:hAnsi="Verdana" w:cs="Arial"/>
          <w:lang w:val="es-ES_tradnl" w:eastAsia="es-ES_tradnl"/>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01B1905F" w14:textId="77777777" w:rsidR="00800A90" w:rsidRPr="00271CD3" w:rsidRDefault="00800A90" w:rsidP="00800A90">
      <w:pPr>
        <w:spacing w:before="120" w:after="0" w:line="276" w:lineRule="auto"/>
        <w:ind w:firstLine="709"/>
        <w:jc w:val="both"/>
        <w:rPr>
          <w:rFonts w:ascii="Verdana" w:eastAsia="Calibri" w:hAnsi="Verdana" w:cs="Arial"/>
          <w:lang w:val="es-ES_tradnl" w:eastAsia="es-ES_tradnl"/>
        </w:rPr>
      </w:pPr>
      <w:r w:rsidRPr="00271CD3">
        <w:rPr>
          <w:rFonts w:ascii="Verdana" w:eastAsia="Calibri" w:hAnsi="Verdana" w:cs="Arial"/>
          <w:lang w:val="es-ES_tradnl" w:eastAsia="es-ES_tradnl"/>
        </w:rPr>
        <w:t>Aunque las normas citadas no definen el anticipo, el Consejo de Estado ha precisado su naturaleza jurídica fijando parámetros para su aplicación</w:t>
      </w:r>
      <w:r w:rsidRPr="00271CD3">
        <w:rPr>
          <w:rFonts w:ascii="Verdana" w:eastAsia="Calibri" w:hAnsi="Verdana" w:cs="Arial"/>
          <w:vertAlign w:val="superscript"/>
          <w:lang w:val="es-ES_tradnl" w:eastAsia="es-ES_tradnl"/>
        </w:rPr>
        <w:footnoteReference w:id="11"/>
      </w:r>
      <w:r w:rsidRPr="00271CD3">
        <w:rPr>
          <w:rFonts w:ascii="Verdana" w:eastAsia="Calibri" w:hAnsi="Verdana" w:cs="Arial"/>
          <w:lang w:val="es-ES_tradnl" w:eastAsia="es-ES_tradnl"/>
        </w:rPr>
        <w:t>. En uno de sus pronunciamientos más recientes, el Consejo de Estado se refirió al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271CD3">
        <w:rPr>
          <w:rFonts w:ascii="Verdana" w:eastAsia="Calibri" w:hAnsi="Verdana" w:cs="Arial"/>
          <w:vertAlign w:val="superscript"/>
          <w:lang w:val="es-ES_tradnl" w:eastAsia="es-ES_tradnl"/>
        </w:rPr>
        <w:footnoteReference w:id="12"/>
      </w:r>
      <w:r w:rsidRPr="00271CD3">
        <w:rPr>
          <w:rFonts w:ascii="Verdana" w:eastAsia="Calibri" w:hAnsi="Verdana" w:cs="Arial"/>
          <w:lang w:val="es-ES_tradnl" w:eastAsia="es-ES_tradnl"/>
        </w:rPr>
        <w:t>.</w:t>
      </w:r>
    </w:p>
    <w:p w14:paraId="13FC2B9C" w14:textId="77777777" w:rsidR="00800A90" w:rsidRPr="00271CD3" w:rsidRDefault="00800A90" w:rsidP="00800A90">
      <w:pPr>
        <w:spacing w:before="120" w:after="0" w:line="276" w:lineRule="auto"/>
        <w:ind w:firstLine="709"/>
        <w:jc w:val="both"/>
        <w:rPr>
          <w:rFonts w:ascii="Verdana" w:eastAsia="Calibri" w:hAnsi="Verdana" w:cs="Arial"/>
          <w:lang w:val="es-ES_tradnl" w:eastAsia="es-ES_tradnl"/>
        </w:rPr>
      </w:pPr>
      <w:r w:rsidRPr="00271CD3">
        <w:rPr>
          <w:rFonts w:ascii="Verdana" w:eastAsia="Calibri" w:hAnsi="Verdana" w:cs="Arial"/>
          <w:lang w:val="es-ES_tradnl" w:eastAsia="es-ES_tradnl"/>
        </w:rPr>
        <w:t xml:space="preserve">Sobre la calidad de recurso público del anticipo, la jurisprudencia ha reiterado que «dicho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w:t>
      </w:r>
      <w:r w:rsidRPr="00271CD3">
        <w:rPr>
          <w:rFonts w:ascii="Verdana" w:eastAsia="Calibri" w:hAnsi="Verdana" w:cs="Arial"/>
          <w:lang w:val="es-ES_tradnl" w:eastAsia="es-ES_tradnl"/>
        </w:rPr>
        <w:lastRenderedPageBreak/>
        <w:t>correcta inversión de estos recursos dentro de la garantía única de cumplimiento»</w:t>
      </w:r>
      <w:r w:rsidRPr="00271CD3">
        <w:rPr>
          <w:rFonts w:ascii="Verdana" w:eastAsia="Calibri" w:hAnsi="Verdana" w:cs="Arial"/>
          <w:vertAlign w:val="superscript"/>
          <w:lang w:val="es-ES_tradnl" w:eastAsia="es-ES_tradnl"/>
        </w:rPr>
        <w:footnoteReference w:id="13"/>
      </w:r>
      <w:r w:rsidRPr="00271CD3">
        <w:rPr>
          <w:rFonts w:ascii="Verdana" w:eastAsia="Calibri" w:hAnsi="Verdana" w:cs="Arial"/>
          <w:lang w:val="es-ES_tradnl" w:eastAsia="es-ES_tradnl"/>
        </w:rPr>
        <w:t>. Igualmente, explica que el anticipo, al facilitar al contratista la financiación de los bienes y servicios que se le han encargado, es un factor determinante para impulsar la ejecución del contrato</w:t>
      </w:r>
      <w:r w:rsidRPr="00271CD3">
        <w:rPr>
          <w:rFonts w:ascii="Verdana" w:eastAsia="Calibri" w:hAnsi="Verdana" w:cs="Arial"/>
          <w:lang w:val="es-ES_tradnl" w:eastAsia="es-ES_tradnl"/>
        </w:rPr>
        <w:footnoteReference w:id="14"/>
      </w:r>
      <w:r w:rsidRPr="00271CD3">
        <w:rPr>
          <w:rFonts w:ascii="Verdana" w:eastAsia="Calibri" w:hAnsi="Verdana" w:cs="Arial"/>
          <w:lang w:val="es-ES_tradnl" w:eastAsia="es-ES_tradnl"/>
        </w:rPr>
        <w:t>. Este también es el entendimiento de la doctrina, que ha considerado el anticipo como un dinero entregado al contratista que debe cancelarse mediante descuentos parciales, siendo una práctica común que permite impulsar la ejecución del contrato</w:t>
      </w:r>
      <w:r w:rsidRPr="00271CD3">
        <w:rPr>
          <w:rFonts w:ascii="Verdana" w:eastAsia="Calibri" w:hAnsi="Verdana" w:cs="Arial"/>
          <w:vertAlign w:val="superscript"/>
          <w:lang w:val="es-ES_tradnl" w:eastAsia="es-ES_tradnl"/>
        </w:rPr>
        <w:footnoteReference w:id="15"/>
      </w:r>
      <w:r w:rsidRPr="00271CD3">
        <w:rPr>
          <w:rFonts w:ascii="Verdana" w:eastAsia="Calibri" w:hAnsi="Verdana" w:cs="Arial"/>
          <w:vertAlign w:val="superscript"/>
          <w:lang w:val="es-ES_tradnl" w:eastAsia="es-ES_tradnl"/>
        </w:rPr>
        <w:t>.</w:t>
      </w:r>
      <w:r w:rsidRPr="00271CD3">
        <w:rPr>
          <w:rFonts w:ascii="Verdana" w:eastAsia="Calibri" w:hAnsi="Verdana" w:cs="Arial"/>
          <w:lang w:val="es-ES_tradnl" w:eastAsia="es-ES_tradnl"/>
        </w:rPr>
        <w:t xml:space="preserve"> </w:t>
      </w:r>
    </w:p>
    <w:p w14:paraId="4C21C1C3" w14:textId="77777777" w:rsidR="00800A90" w:rsidRPr="00271CD3" w:rsidRDefault="00800A90" w:rsidP="00800A90">
      <w:pPr>
        <w:spacing w:before="120" w:after="0" w:line="276" w:lineRule="auto"/>
        <w:ind w:firstLine="709"/>
        <w:jc w:val="both"/>
        <w:rPr>
          <w:rFonts w:ascii="Verdana" w:eastAsia="Calibri" w:hAnsi="Verdana" w:cs="Arial"/>
          <w:lang w:val="es-ES_tradnl" w:eastAsia="es-ES_tradnl"/>
        </w:rPr>
      </w:pPr>
      <w:r w:rsidRPr="00271CD3">
        <w:rPr>
          <w:rFonts w:ascii="Verdana" w:eastAsia="Calibri" w:hAnsi="Verdana" w:cs="Arial"/>
          <w:lang w:val="es-ES_tradnl" w:eastAsia="es-ES_tradnl"/>
        </w:rPr>
        <w:t>Así, de acuerdo con las consideraciones de la jurisprudencia y la doctrina, el anticipo es 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46132843" w14:textId="5D9C2ED2" w:rsidR="00800A90" w:rsidRPr="00271CD3" w:rsidRDefault="00800A90" w:rsidP="00800A90">
      <w:pPr>
        <w:spacing w:before="120" w:after="0" w:line="276" w:lineRule="auto"/>
        <w:ind w:firstLine="709"/>
        <w:jc w:val="both"/>
        <w:rPr>
          <w:rFonts w:ascii="Verdana" w:eastAsia="Calibri" w:hAnsi="Verdana" w:cs="Arial"/>
          <w:color w:val="000000"/>
          <w:lang w:eastAsia="es-ES_tradnl"/>
        </w:rPr>
      </w:pPr>
      <w:r w:rsidRPr="00271CD3">
        <w:rPr>
          <w:rFonts w:ascii="Verdana" w:eastAsia="Calibri" w:hAnsi="Verdana" w:cs="Arial"/>
          <w:lang w:val="es-ES_tradnl" w:eastAsia="es-ES_tradnl"/>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w:t>
      </w:r>
      <w:r w:rsidR="006075D6">
        <w:rPr>
          <w:rFonts w:ascii="Verdana" w:eastAsia="Calibri" w:hAnsi="Verdana" w:cs="Arial"/>
          <w:lang w:val="es-ES_tradnl" w:eastAsia="es-ES_tradnl"/>
        </w:rPr>
        <w:t>destinarlo</w:t>
      </w:r>
      <w:r w:rsidRPr="00271CD3">
        <w:rPr>
          <w:rFonts w:ascii="Verdana" w:eastAsia="Calibri" w:hAnsi="Verdana" w:cs="Arial"/>
          <w:color w:val="000000"/>
          <w:lang w:eastAsia="es-ES_tradnl"/>
        </w:rPr>
        <w:t xml:space="preserve"> a la ejecución del contrato. De esta manera, el Consejo de Estado explica lo siguiente: </w:t>
      </w:r>
    </w:p>
    <w:p w14:paraId="67FC64AF" w14:textId="77777777" w:rsidR="00800A90" w:rsidRPr="00271CD3" w:rsidRDefault="00800A90" w:rsidP="00800A90">
      <w:pPr>
        <w:spacing w:after="0" w:line="276" w:lineRule="auto"/>
        <w:ind w:firstLine="709"/>
        <w:jc w:val="both"/>
        <w:rPr>
          <w:rFonts w:ascii="Verdana" w:eastAsia="Times New Roman" w:hAnsi="Verdana" w:cs="Arial"/>
          <w:bCs/>
          <w:lang w:eastAsia="es-MX"/>
        </w:rPr>
      </w:pPr>
    </w:p>
    <w:p w14:paraId="58AF7F50" w14:textId="39B892B3" w:rsidR="00800A90" w:rsidRPr="00271CD3" w:rsidRDefault="00800A90" w:rsidP="00FC5B9B">
      <w:pPr>
        <w:spacing w:after="0" w:line="240" w:lineRule="auto"/>
        <w:ind w:left="709" w:right="709"/>
        <w:jc w:val="both"/>
        <w:rPr>
          <w:rFonts w:ascii="Verdana" w:eastAsia="Calibri" w:hAnsi="Verdana" w:cs="Arial"/>
          <w:sz w:val="20"/>
          <w:szCs w:val="20"/>
          <w:lang w:val="es-MX" w:eastAsia="es-ES_tradnl"/>
        </w:rPr>
      </w:pPr>
      <w:r w:rsidRPr="00271CD3">
        <w:rPr>
          <w:rFonts w:ascii="Verdana" w:eastAsia="Times New Roman" w:hAnsi="Verdana" w:cs="Arial"/>
          <w:bCs/>
          <w:sz w:val="20"/>
          <w:szCs w:val="20"/>
          <w:lang w:eastAsia="es-MX"/>
        </w:rPr>
        <w:lastRenderedPageBreak/>
        <w:t>“[…] En una primera instancia es obligación del contratante y derecho del contratista,</w:t>
      </w:r>
      <w:r w:rsidRPr="00271CD3">
        <w:rPr>
          <w:rFonts w:ascii="Verdana" w:eastAsia="Calibri" w:hAnsi="Verdana" w:cs="Arial"/>
          <w:sz w:val="20"/>
          <w:szCs w:val="20"/>
          <w:lang w:val="es-MX" w:eastAsia="es-ES_tradnl"/>
        </w:rPr>
        <w:t xml:space="preserve"> de entregar y recibir - previa constitución de la garantía -, respectivamente, una suma determinada de dinero, con cargo a los recursos del contrato, con el objeto financiar al contratista en las prestaciones a su cargo (adquisición de bienes, servicios, obras </w:t>
      </w:r>
      <w:r w:rsidR="00442C93" w:rsidRPr="00271CD3">
        <w:rPr>
          <w:rFonts w:ascii="Verdana" w:eastAsia="Calibri" w:hAnsi="Verdana" w:cs="Arial"/>
          <w:sz w:val="20"/>
          <w:szCs w:val="20"/>
          <w:lang w:val="es-MX" w:eastAsia="es-ES_tradnl"/>
        </w:rPr>
        <w:t>etc.</w:t>
      </w:r>
      <w:r w:rsidRPr="00271CD3">
        <w:rPr>
          <w:rFonts w:ascii="Verdana" w:eastAsia="Calibri" w:hAnsi="Verdana" w:cs="Arial"/>
          <w:sz w:val="20"/>
          <w:szCs w:val="20"/>
          <w:lang w:val="es-MX" w:eastAsia="es-ES_tradnl"/>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271CD3">
        <w:rPr>
          <w:rFonts w:ascii="Verdana" w:eastAsia="Calibri" w:hAnsi="Verdana" w:cs="Arial"/>
          <w:b/>
          <w:bCs/>
          <w:sz w:val="20"/>
          <w:szCs w:val="20"/>
          <w:lang w:val="es-MX" w:eastAsia="es-ES_tradnl"/>
        </w:rPr>
        <w:t xml:space="preserve">, </w:t>
      </w:r>
      <w:r w:rsidRPr="00271CD3">
        <w:rPr>
          <w:rFonts w:ascii="Verdana" w:eastAsia="Calibri" w:hAnsi="Verdana" w:cs="Arial"/>
          <w:sz w:val="20"/>
          <w:szCs w:val="20"/>
          <w:lang w:val="es-MX" w:eastAsia="es-ES_tradnl"/>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00FC5B9B" w:rsidRPr="00271CD3">
        <w:rPr>
          <w:rFonts w:ascii="Verdana" w:eastAsia="Calibri" w:hAnsi="Verdana" w:cs="Arial"/>
          <w:sz w:val="20"/>
          <w:szCs w:val="20"/>
          <w:lang w:val="es-MX" w:eastAsia="es-ES_tradnl"/>
        </w:rPr>
        <w:t>”</w:t>
      </w:r>
      <w:r w:rsidRPr="00271CD3">
        <w:rPr>
          <w:rFonts w:ascii="Verdana" w:eastAsia="Calibri" w:hAnsi="Verdana" w:cs="Arial"/>
          <w:sz w:val="20"/>
          <w:szCs w:val="20"/>
          <w:vertAlign w:val="superscript"/>
          <w:lang w:val="es-MX" w:eastAsia="es-ES_tradnl"/>
        </w:rPr>
        <w:footnoteReference w:id="16"/>
      </w:r>
      <w:r w:rsidRPr="00271CD3">
        <w:rPr>
          <w:rFonts w:ascii="Verdana" w:eastAsia="Calibri" w:hAnsi="Verdana" w:cs="Arial"/>
          <w:sz w:val="20"/>
          <w:szCs w:val="20"/>
          <w:lang w:val="es-MX" w:eastAsia="es-ES_tradnl"/>
        </w:rPr>
        <w:t>.</w:t>
      </w:r>
    </w:p>
    <w:p w14:paraId="5FB415EC" w14:textId="77777777" w:rsidR="00800A90" w:rsidRPr="00271CD3" w:rsidRDefault="00800A90" w:rsidP="00800A90">
      <w:pPr>
        <w:spacing w:after="0" w:line="240" w:lineRule="auto"/>
        <w:ind w:left="709" w:right="709"/>
        <w:jc w:val="both"/>
        <w:rPr>
          <w:rFonts w:ascii="Verdana" w:eastAsia="Calibri" w:hAnsi="Verdana" w:cs="Arial"/>
          <w:lang w:val="es-MX" w:eastAsia="es-ES_tradnl"/>
        </w:rPr>
      </w:pPr>
    </w:p>
    <w:p w14:paraId="1AB9F439" w14:textId="77777777" w:rsidR="00800A90" w:rsidRPr="00271CD3" w:rsidRDefault="00800A90" w:rsidP="00800A90">
      <w:pPr>
        <w:spacing w:after="120" w:line="276" w:lineRule="auto"/>
        <w:ind w:firstLine="709"/>
        <w:jc w:val="both"/>
        <w:rPr>
          <w:rFonts w:ascii="Verdana" w:eastAsia="Calibri" w:hAnsi="Verdana" w:cs="Arial"/>
          <w:lang w:val="es-MX" w:eastAsia="es-ES_tradnl"/>
        </w:rPr>
      </w:pPr>
      <w:r w:rsidRPr="00271CD3">
        <w:rPr>
          <w:rFonts w:ascii="Verdana" w:eastAsia="Calibri" w:hAnsi="Verdana" w:cs="Arial"/>
          <w:lang w:val="es-MX" w:eastAsia="es-ES_tradnl"/>
        </w:rPr>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50% del valor del contrato–, el plazo de amortización, las condiciones necesarias para su exigibilidad, así como todas las </w:t>
      </w:r>
      <w:r w:rsidRPr="00271CD3">
        <w:rPr>
          <w:rFonts w:ascii="Verdana" w:hAnsi="Verdana" w:cs="Arial"/>
          <w:lang w:val="es-ES"/>
        </w:rPr>
        <w:t>obligaciones</w:t>
      </w:r>
      <w:r w:rsidRPr="00271CD3">
        <w:rPr>
          <w:rFonts w:ascii="Verdana" w:eastAsia="Calibri" w:hAnsi="Verdana" w:cs="Arial"/>
          <w:lang w:val="es-MX" w:eastAsia="es-ES_tradnl"/>
        </w:rPr>
        <w:t xml:space="preserve"> para su correcta inversión. </w:t>
      </w:r>
    </w:p>
    <w:p w14:paraId="6ADB015A" w14:textId="77777777" w:rsidR="00800A90" w:rsidRPr="00271CD3" w:rsidRDefault="00800A90" w:rsidP="00800A90">
      <w:pPr>
        <w:spacing w:after="120" w:line="276" w:lineRule="auto"/>
        <w:ind w:firstLine="709"/>
        <w:jc w:val="both"/>
        <w:rPr>
          <w:rFonts w:ascii="Verdana" w:eastAsia="Calibri" w:hAnsi="Verdana" w:cs="Arial"/>
          <w:color w:val="000000"/>
          <w:lang w:val="es-MX" w:eastAsia="es-ES_tradnl"/>
        </w:rPr>
      </w:pPr>
      <w:r w:rsidRPr="00271CD3">
        <w:rPr>
          <w:rFonts w:ascii="Verdana" w:eastAsia="Calibri" w:hAnsi="Verdana" w:cs="Arial"/>
          <w:lang w:val="es-MX" w:eastAsia="es-ES_tradn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271CD3">
        <w:rPr>
          <w:rFonts w:ascii="Verdana" w:eastAsia="Calibri" w:hAnsi="Verdana" w:cs="Arial"/>
          <w:color w:val="000000"/>
          <w:lang w:val="es-MX" w:eastAsia="es-ES_tradnl"/>
        </w:rPr>
        <w:t>De hecho, el Estatuto General de Contratación de la Administración Pública dispone como única limitación el valor máximo que puede desembolsar la entidad para pactar el anticipo.</w:t>
      </w:r>
    </w:p>
    <w:p w14:paraId="767C5764" w14:textId="75B1D843" w:rsidR="00950E5D" w:rsidRPr="00271CD3" w:rsidRDefault="00950E5D" w:rsidP="00271CD3">
      <w:pPr>
        <w:spacing w:after="120" w:line="276" w:lineRule="auto"/>
        <w:ind w:firstLine="708"/>
        <w:jc w:val="both"/>
        <w:rPr>
          <w:rFonts w:ascii="Verdana" w:hAnsi="Verdana" w:cs="Arial"/>
          <w:color w:val="000000"/>
        </w:rPr>
      </w:pPr>
      <w:r w:rsidRPr="00271CD3">
        <w:rPr>
          <w:rFonts w:ascii="Verdana" w:hAnsi="Verdana" w:cs="Arial"/>
          <w:color w:val="000000"/>
        </w:rPr>
        <w:t xml:space="preserve">Sin perjuicio de lo anterior debe advertirse que el análisis requerido para </w:t>
      </w:r>
      <w:r w:rsidR="00360768" w:rsidRPr="00271CD3">
        <w:rPr>
          <w:rFonts w:ascii="Verdana" w:hAnsi="Verdana" w:cs="Arial"/>
          <w:color w:val="000000"/>
        </w:rPr>
        <w:t>determinar la viabilidad de un negocio jurídico en</w:t>
      </w:r>
      <w:r w:rsidRPr="00271CD3">
        <w:rPr>
          <w:rFonts w:ascii="Verdana" w:hAnsi="Verdana" w:cs="Arial"/>
          <w:color w:val="000000"/>
        </w:rPr>
        <w:t xml:space="preserve"> específic</w:t>
      </w:r>
      <w:r w:rsidR="00360768" w:rsidRPr="00271CD3">
        <w:rPr>
          <w:rFonts w:ascii="Verdana" w:hAnsi="Verdana" w:cs="Arial"/>
          <w:color w:val="000000"/>
        </w:rPr>
        <w:t>o y su clausulado</w:t>
      </w:r>
      <w:r w:rsidRPr="00271CD3">
        <w:rPr>
          <w:rFonts w:ascii="Verdana" w:hAnsi="Verdana" w:cs="Arial"/>
          <w:color w:val="000000"/>
        </w:rPr>
        <w:t xml:space="preserve">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w:t>
      </w:r>
      <w:r w:rsidRPr="00271CD3">
        <w:rPr>
          <w:rFonts w:ascii="Verdana" w:hAnsi="Verdana" w:cs="Arial"/>
          <w:color w:val="000000"/>
        </w:rPr>
        <w:lastRenderedPageBreak/>
        <w:t xml:space="preserve">particulares corresponde a los interesados adoptar la decisión correspondiente y, en caso de conflicto, a las autoridades judiciales, fiscales y disciplinarias.  </w:t>
      </w:r>
    </w:p>
    <w:p w14:paraId="58473176" w14:textId="77777777" w:rsidR="00950E5D" w:rsidRPr="00271CD3" w:rsidRDefault="00950E5D" w:rsidP="00271CD3">
      <w:pPr>
        <w:spacing w:after="0" w:line="276" w:lineRule="auto"/>
        <w:ind w:firstLine="708"/>
        <w:jc w:val="both"/>
        <w:rPr>
          <w:rFonts w:ascii="Verdana" w:hAnsi="Verdana" w:cs="Arial"/>
        </w:rPr>
      </w:pPr>
      <w:r w:rsidRPr="00271CD3">
        <w:rPr>
          <w:rFonts w:ascii="Verdana" w:hAnsi="Verdana" w:cs="Arial"/>
          <w:color w:val="000000"/>
        </w:rPr>
        <w:t xml:space="preserve">Dentro de este marco,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 </w:t>
      </w:r>
    </w:p>
    <w:p w14:paraId="6BB86FF7" w14:textId="77777777" w:rsidR="00950E5D" w:rsidRPr="00BF6782" w:rsidRDefault="00950E5D" w:rsidP="00950E5D">
      <w:pPr>
        <w:widowControl w:val="0"/>
        <w:autoSpaceDE w:val="0"/>
        <w:autoSpaceDN w:val="0"/>
        <w:spacing w:after="0" w:line="276" w:lineRule="auto"/>
        <w:jc w:val="both"/>
        <w:rPr>
          <w:rFonts w:ascii="Verdana" w:hAnsi="Verdana" w:cs="Arial"/>
        </w:rPr>
      </w:pPr>
    </w:p>
    <w:p w14:paraId="1DAC54EA" w14:textId="77777777" w:rsidR="00950E5D" w:rsidRPr="00BF6782" w:rsidRDefault="00950E5D" w:rsidP="00950E5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F6782">
        <w:rPr>
          <w:rFonts w:ascii="Verdana" w:eastAsia="Century Gothic" w:hAnsi="Verdana" w:cs="Century Gothic"/>
          <w:b/>
          <w:bCs/>
        </w:rPr>
        <w:t>Referencias normativas, jurisprudenciales y otras fuentes:</w:t>
      </w:r>
    </w:p>
    <w:p w14:paraId="774243FC" w14:textId="77777777" w:rsidR="00950E5D" w:rsidRPr="00BF6782" w:rsidRDefault="00950E5D" w:rsidP="00950E5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50E5D" w:rsidRPr="00BF6782" w14:paraId="49C8E0E6" w14:textId="77777777" w:rsidTr="00090DBB">
        <w:trPr>
          <w:trHeight w:val="870"/>
        </w:trPr>
        <w:tc>
          <w:tcPr>
            <w:tcW w:w="8647" w:type="dxa"/>
          </w:tcPr>
          <w:p w14:paraId="4437167A" w14:textId="77777777" w:rsidR="00950E5D" w:rsidRPr="00BF6782" w:rsidRDefault="00950E5D" w:rsidP="00090DBB">
            <w:pPr>
              <w:pStyle w:val="Prrafodelista"/>
              <w:widowControl w:val="0"/>
              <w:autoSpaceDE w:val="0"/>
              <w:autoSpaceDN w:val="0"/>
              <w:spacing w:after="120" w:line="276" w:lineRule="auto"/>
              <w:ind w:left="714"/>
              <w:jc w:val="both"/>
              <w:rPr>
                <w:rFonts w:ascii="Verdana" w:hAnsi="Verdana" w:cs="Arial"/>
                <w:sz w:val="12"/>
                <w:szCs w:val="12"/>
              </w:rPr>
            </w:pPr>
          </w:p>
          <w:p w14:paraId="74D9FCCC" w14:textId="5D5A80B2" w:rsidR="00850487" w:rsidRPr="00850487" w:rsidRDefault="00950E5D" w:rsidP="00850487">
            <w:pPr>
              <w:pStyle w:val="Prrafodelista"/>
              <w:widowControl w:val="0"/>
              <w:numPr>
                <w:ilvl w:val="0"/>
                <w:numId w:val="18"/>
              </w:numPr>
              <w:autoSpaceDE w:val="0"/>
              <w:autoSpaceDN w:val="0"/>
              <w:spacing w:line="276" w:lineRule="auto"/>
              <w:jc w:val="both"/>
              <w:rPr>
                <w:rFonts w:ascii="Verdana" w:hAnsi="Verdana" w:cs="Arial"/>
              </w:rPr>
            </w:pPr>
            <w:r w:rsidRPr="00BF6782">
              <w:rPr>
                <w:rFonts w:ascii="Verdana" w:hAnsi="Verdana" w:cs="Arial"/>
              </w:rPr>
              <w:t>Ley 1454 de 2011, artículos 11, 14, 16 y 17.</w:t>
            </w:r>
          </w:p>
          <w:p w14:paraId="758376CA" w14:textId="3009A5BF" w:rsidR="00850487" w:rsidRPr="00850487" w:rsidRDefault="00950E5D" w:rsidP="00850487">
            <w:pPr>
              <w:pStyle w:val="Prrafodelista"/>
              <w:widowControl w:val="0"/>
              <w:numPr>
                <w:ilvl w:val="0"/>
                <w:numId w:val="18"/>
              </w:numPr>
              <w:autoSpaceDE w:val="0"/>
              <w:autoSpaceDN w:val="0"/>
              <w:spacing w:line="276" w:lineRule="auto"/>
              <w:jc w:val="both"/>
              <w:rPr>
                <w:rFonts w:ascii="Verdana" w:hAnsi="Verdana" w:cs="Arial"/>
              </w:rPr>
            </w:pPr>
            <w:r w:rsidRPr="00BF6782">
              <w:rPr>
                <w:rFonts w:ascii="Verdana" w:hAnsi="Verdana" w:cs="Arial"/>
              </w:rPr>
              <w:t xml:space="preserve">Ley 489 de 1998, artículo 95. </w:t>
            </w:r>
          </w:p>
          <w:p w14:paraId="590181D3" w14:textId="77777777" w:rsidR="00950E5D" w:rsidRPr="00BF6782" w:rsidRDefault="00950E5D" w:rsidP="00850487">
            <w:pPr>
              <w:pStyle w:val="Prrafodelista"/>
              <w:widowControl w:val="0"/>
              <w:numPr>
                <w:ilvl w:val="0"/>
                <w:numId w:val="18"/>
              </w:numPr>
              <w:autoSpaceDE w:val="0"/>
              <w:autoSpaceDN w:val="0"/>
              <w:spacing w:line="276" w:lineRule="auto"/>
              <w:ind w:left="714" w:hanging="357"/>
              <w:contextualSpacing w:val="0"/>
              <w:jc w:val="both"/>
              <w:rPr>
                <w:rFonts w:ascii="Verdana" w:hAnsi="Verdana" w:cs="Arial"/>
              </w:rPr>
            </w:pPr>
            <w:r w:rsidRPr="00BF6782">
              <w:rPr>
                <w:rFonts w:ascii="Verdana" w:hAnsi="Verdana" w:cs="Arial"/>
              </w:rPr>
              <w:t>Ley 80 de 1993, artículo 2.</w:t>
            </w:r>
          </w:p>
          <w:p w14:paraId="29DE6202" w14:textId="77777777" w:rsidR="00950E5D" w:rsidRPr="00BF6782" w:rsidRDefault="00950E5D" w:rsidP="00850487">
            <w:pPr>
              <w:pStyle w:val="Prrafodelista"/>
              <w:widowControl w:val="0"/>
              <w:numPr>
                <w:ilvl w:val="0"/>
                <w:numId w:val="18"/>
              </w:numPr>
              <w:autoSpaceDE w:val="0"/>
              <w:autoSpaceDN w:val="0"/>
              <w:spacing w:line="276" w:lineRule="auto"/>
              <w:contextualSpacing w:val="0"/>
              <w:jc w:val="both"/>
              <w:rPr>
                <w:rFonts w:ascii="Verdana" w:hAnsi="Verdana" w:cs="Arial"/>
              </w:rPr>
            </w:pPr>
            <w:r w:rsidRPr="00BF6782">
              <w:rPr>
                <w:rFonts w:ascii="Verdana" w:hAnsi="Verdana" w:cs="Arial"/>
              </w:rPr>
              <w:t xml:space="preserve">Ley 1150 de 2007: artículos </w:t>
            </w:r>
            <w:r w:rsidRPr="00BF6782">
              <w:rPr>
                <w:rFonts w:ascii="Verdana" w:eastAsia="Calibri" w:hAnsi="Verdana" w:cs="Arial"/>
                <w:color w:val="000000" w:themeColor="text1"/>
              </w:rPr>
              <w:t>2 numeral 4 literal c),</w:t>
            </w:r>
            <w:r w:rsidRPr="00BF6782">
              <w:rPr>
                <w:rFonts w:ascii="Verdana" w:hAnsi="Verdana" w:cs="Arial"/>
              </w:rPr>
              <w:t xml:space="preserve"> 10, y 14.</w:t>
            </w:r>
          </w:p>
          <w:p w14:paraId="53629ED9" w14:textId="77777777" w:rsidR="00950E5D" w:rsidRPr="00BF6782" w:rsidRDefault="00950E5D" w:rsidP="00850487">
            <w:pPr>
              <w:pStyle w:val="Prrafodelista"/>
              <w:widowControl w:val="0"/>
              <w:numPr>
                <w:ilvl w:val="0"/>
                <w:numId w:val="18"/>
              </w:numPr>
              <w:autoSpaceDE w:val="0"/>
              <w:autoSpaceDN w:val="0"/>
              <w:spacing w:line="276" w:lineRule="auto"/>
              <w:contextualSpacing w:val="0"/>
              <w:jc w:val="both"/>
              <w:rPr>
                <w:rFonts w:ascii="Verdana" w:hAnsi="Verdana" w:cs="Arial"/>
              </w:rPr>
            </w:pPr>
            <w:r w:rsidRPr="00BF6782">
              <w:rPr>
                <w:rFonts w:ascii="Verdana" w:eastAsia="Calibri" w:hAnsi="Verdana" w:cs="Arial"/>
                <w:color w:val="000000" w:themeColor="text1"/>
              </w:rPr>
              <w:t xml:space="preserve">Ley 1474 de </w:t>
            </w:r>
            <w:r w:rsidRPr="00BF6782">
              <w:rPr>
                <w:rFonts w:ascii="Verdana" w:eastAsia="Calibri" w:hAnsi="Verdana" w:cs="Arial"/>
              </w:rPr>
              <w:t>2011: artículos 92 y 93.</w:t>
            </w:r>
          </w:p>
          <w:p w14:paraId="0974C68C" w14:textId="77777777" w:rsidR="00950E5D" w:rsidRPr="00BF6782" w:rsidRDefault="00950E5D" w:rsidP="00850487">
            <w:pPr>
              <w:pStyle w:val="Prrafodelista"/>
              <w:widowControl w:val="0"/>
              <w:numPr>
                <w:ilvl w:val="0"/>
                <w:numId w:val="18"/>
              </w:numPr>
              <w:autoSpaceDE w:val="0"/>
              <w:autoSpaceDN w:val="0"/>
              <w:spacing w:line="276" w:lineRule="auto"/>
              <w:contextualSpacing w:val="0"/>
              <w:jc w:val="both"/>
              <w:rPr>
                <w:rFonts w:ascii="Verdana" w:hAnsi="Verdana" w:cs="Arial"/>
              </w:rPr>
            </w:pPr>
            <w:r w:rsidRPr="00BF6782">
              <w:rPr>
                <w:rFonts w:ascii="Verdana" w:hAnsi="Verdana" w:cs="Arial"/>
              </w:rPr>
              <w:t>Ley 136 de 1994: artículos 148, 149 y 150.</w:t>
            </w:r>
          </w:p>
          <w:p w14:paraId="5FF1A8EC" w14:textId="77777777" w:rsidR="00950E5D" w:rsidRPr="00BF6782" w:rsidRDefault="00950E5D" w:rsidP="00950E5D">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BF6782">
              <w:rPr>
                <w:rFonts w:ascii="Verdana" w:hAnsi="Verdana" w:cs="Arial"/>
              </w:rPr>
              <w:t>Consejo de Estado. Sala de Consulta y Servicio Civil. Concepto de 28 de junio de 2012. Rad: 11001-03-06-000-2012-00016-00(2092). CP: William Zambrano Cetina.</w:t>
            </w:r>
          </w:p>
          <w:p w14:paraId="54EA4B30" w14:textId="77777777" w:rsidR="00950E5D" w:rsidRPr="00BF6782" w:rsidRDefault="00950E5D" w:rsidP="00950E5D">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BF6782">
              <w:rPr>
                <w:rFonts w:ascii="Verdana" w:hAnsi="Verdana" w:cs="Arial"/>
              </w:rPr>
              <w:t xml:space="preserve">Jurisprudencia del Consejo de Estado. Disponible en: </w:t>
            </w:r>
            <w:hyperlink r:id="rId12" w:history="1">
              <w:r w:rsidRPr="00BF6782">
                <w:rPr>
                  <w:rStyle w:val="Hipervnculo"/>
                  <w:rFonts w:ascii="Verdana" w:hAnsi="Verdana" w:cs="Arial"/>
                </w:rPr>
                <w:t>https://relatoria.colombiacompra.gov.co/providencias-consejo-de-estado/</w:t>
              </w:r>
            </w:hyperlink>
            <w:r w:rsidRPr="00BF6782">
              <w:rPr>
                <w:rFonts w:ascii="Verdana" w:hAnsi="Verdana" w:cs="Arial"/>
              </w:rPr>
              <w:t xml:space="preserve"> </w:t>
            </w:r>
          </w:p>
          <w:p w14:paraId="3B534807" w14:textId="77777777" w:rsidR="00950E5D" w:rsidRPr="00BF6782" w:rsidRDefault="00950E5D" w:rsidP="00950E5D">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BF6782">
              <w:rPr>
                <w:rFonts w:ascii="Verdana" w:hAnsi="Verdana" w:cs="Arial"/>
              </w:rPr>
              <w:t>Guías y manuales expedidos por la ANCP-CCE. Disponible en:</w:t>
            </w:r>
            <w:r w:rsidRPr="00BF6782">
              <w:rPr>
                <w:rFonts w:ascii="Verdana" w:hAnsi="Verdana"/>
              </w:rPr>
              <w:t xml:space="preserve"> </w:t>
            </w:r>
            <w:hyperlink r:id="rId13" w:history="1">
              <w:r w:rsidRPr="00BF6782">
                <w:rPr>
                  <w:rStyle w:val="Hipervnculo"/>
                  <w:rFonts w:ascii="Verdana" w:hAnsi="Verdana" w:cs="Arial"/>
                </w:rPr>
                <w:t>https://www.colombiacompra.gov.co/manuales-guias-y-pliegos-tipo/manuales-y-guias</w:t>
              </w:r>
            </w:hyperlink>
            <w:r w:rsidRPr="00BF6782">
              <w:rPr>
                <w:rFonts w:ascii="Verdana" w:hAnsi="Verdana" w:cs="Arial"/>
              </w:rPr>
              <w:t xml:space="preserve"> </w:t>
            </w:r>
          </w:p>
          <w:p w14:paraId="04FF1B59" w14:textId="77777777" w:rsidR="00950E5D" w:rsidRPr="00BF6782" w:rsidRDefault="00950E5D" w:rsidP="00090DBB">
            <w:pPr>
              <w:widowControl w:val="0"/>
              <w:autoSpaceDE w:val="0"/>
              <w:autoSpaceDN w:val="0"/>
              <w:spacing w:after="120" w:line="276" w:lineRule="auto"/>
              <w:ind w:left="360"/>
              <w:jc w:val="both"/>
              <w:rPr>
                <w:rFonts w:ascii="Verdana" w:hAnsi="Verdana" w:cs="Arial"/>
              </w:rPr>
            </w:pPr>
          </w:p>
        </w:tc>
      </w:tr>
    </w:tbl>
    <w:p w14:paraId="3A68C0E8" w14:textId="77777777" w:rsidR="00950E5D" w:rsidRPr="00BF6782" w:rsidRDefault="00950E5D" w:rsidP="00950E5D">
      <w:pPr>
        <w:widowControl w:val="0"/>
        <w:autoSpaceDE w:val="0"/>
        <w:autoSpaceDN w:val="0"/>
        <w:spacing w:after="0" w:line="276" w:lineRule="auto"/>
        <w:jc w:val="both"/>
        <w:rPr>
          <w:rFonts w:ascii="Verdana" w:hAnsi="Verdana" w:cs="Arial"/>
        </w:rPr>
      </w:pPr>
    </w:p>
    <w:p w14:paraId="5FBD4697" w14:textId="77777777" w:rsidR="00950E5D" w:rsidRPr="00BF6782" w:rsidRDefault="00950E5D" w:rsidP="00950E5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F6782">
        <w:rPr>
          <w:rFonts w:ascii="Verdana" w:eastAsia="Century Gothic" w:hAnsi="Verdana" w:cs="Century Gothic"/>
          <w:b/>
          <w:bCs/>
        </w:rPr>
        <w:t>Doctrina de la Agencia Nacional de Contratación Pública:</w:t>
      </w:r>
    </w:p>
    <w:p w14:paraId="7B4A058A" w14:textId="77777777" w:rsidR="00950E5D" w:rsidRPr="00BF6782" w:rsidRDefault="00950E5D" w:rsidP="00950E5D">
      <w:pPr>
        <w:widowControl w:val="0"/>
        <w:autoSpaceDE w:val="0"/>
        <w:autoSpaceDN w:val="0"/>
        <w:spacing w:after="0" w:line="276" w:lineRule="auto"/>
        <w:jc w:val="both"/>
        <w:rPr>
          <w:rFonts w:ascii="Verdana" w:hAnsi="Verdana" w:cs="Arial"/>
        </w:rPr>
      </w:pPr>
    </w:p>
    <w:p w14:paraId="61C3748B" w14:textId="77777777" w:rsidR="00950E5D" w:rsidRPr="00950E5D" w:rsidRDefault="00950E5D" w:rsidP="00950E5D">
      <w:pPr>
        <w:widowControl w:val="0"/>
        <w:autoSpaceDE w:val="0"/>
        <w:autoSpaceDN w:val="0"/>
        <w:spacing w:after="0" w:line="276" w:lineRule="auto"/>
        <w:jc w:val="both"/>
        <w:rPr>
          <w:rStyle w:val="normaltextrun"/>
          <w:rFonts w:ascii="Verdana" w:hAnsi="Verdana" w:cs="Arial"/>
          <w:shd w:val="clear" w:color="auto" w:fill="FFFFFF"/>
          <w:lang w:val="es-ES"/>
        </w:rPr>
      </w:pPr>
      <w:r w:rsidRPr="00BF6782">
        <w:rPr>
          <w:rStyle w:val="normaltextrun"/>
          <w:rFonts w:ascii="Verdana" w:hAnsi="Verdana" w:cs="Arial"/>
          <w:shd w:val="clear" w:color="auto" w:fill="FFFFFF"/>
          <w:lang w:val="es-ES"/>
        </w:rPr>
        <w:t>Esta Subdirección se ha pronunciado sobre los esquemas asociativos de entidades territoriales en los Conceptos</w:t>
      </w:r>
      <w:r w:rsidRPr="00BF6782">
        <w:rPr>
          <w:rStyle w:val="normaltextrun"/>
          <w:rFonts w:ascii="Verdana" w:hAnsi="Verdana" w:cs="Calibri"/>
          <w:shd w:val="clear" w:color="auto" w:fill="FFFFFF"/>
        </w:rPr>
        <w:t xml:space="preserve"> </w:t>
      </w:r>
      <w:r w:rsidRPr="00BF6782">
        <w:rPr>
          <w:rStyle w:val="normaltextrun"/>
          <w:rFonts w:ascii="Verdana" w:hAnsi="Verdana" w:cs="Arial"/>
          <w:shd w:val="clear" w:color="auto" w:fill="FFFFFF"/>
          <w:lang w:val="es-ES"/>
        </w:rPr>
        <w:t xml:space="preserve">2201913000005444 del 30 de julio de 2019, 2201913000005649 del 8 de agosto de 2019, 4201912000007676 del 20 de diciembre de 2019, C-059 del 25 de febrero de 2020, C-659 del 10 de noviembre de 2020, C-788 del 21 de enero de 2021, C-054 del 10 de marzo de 2021, C-116 del 30 de marzo de 2021, C-149 de 8 de abril de 2021, C-173 del </w:t>
      </w:r>
      <w:r w:rsidRPr="00BF6782">
        <w:rPr>
          <w:rStyle w:val="normaltextrun"/>
          <w:rFonts w:ascii="Verdana" w:hAnsi="Verdana" w:cs="Arial"/>
          <w:shd w:val="clear" w:color="auto" w:fill="FFFFFF"/>
          <w:lang w:val="es-ES"/>
        </w:rPr>
        <w:lastRenderedPageBreak/>
        <w:t>16 de abril de 2021, C-214 del 13 de mayo de 2021, C-284 del 18 de junio de 2021, C-347 del 23 de julio de 2021, C-664 del 30 de agosto de 2021, C-554 del 6 de octubre de 2021, C-249 del 16 de junio de 2022, C-033 del 27 de febrero de 2023, C-285 del 4 de julio de 2023, C-379 del 19 de octubre de 2023, y C-320 del 8 de agosto de 2024, entre otros</w:t>
      </w:r>
      <w:r w:rsidRPr="00BF6782">
        <w:rPr>
          <w:rStyle w:val="normaltextrun"/>
          <w:rFonts w:ascii="Verdana" w:hAnsi="Verdana" w:cs="Arial"/>
          <w:color w:val="7030A0"/>
          <w:shd w:val="clear" w:color="auto" w:fill="FFFFFF"/>
          <w:lang w:val="es-ES"/>
        </w:rPr>
        <w:t xml:space="preserve">. </w:t>
      </w:r>
      <w:r w:rsidRPr="00BF6782">
        <w:rPr>
          <w:rFonts w:ascii="Verdana" w:eastAsia="Calibri" w:hAnsi="Verdana" w:cs="Arial"/>
          <w:color w:val="000000" w:themeColor="text1"/>
          <w:lang w:eastAsia="es-ES_tradnl"/>
        </w:rPr>
        <w:t xml:space="preserve">Sobre la excepción de celebrar contratos y convenios interadministrativos de forma directa establecida en el inciso segundo </w:t>
      </w:r>
      <w:r w:rsidRPr="00BF6782">
        <w:rPr>
          <w:rFonts w:ascii="Verdana" w:eastAsia="Calibri" w:hAnsi="Verdana" w:cs="Arial"/>
          <w:color w:val="000000" w:themeColor="text1"/>
          <w:lang w:val="es-ES"/>
        </w:rPr>
        <w:t xml:space="preserve">artículo 2, numeral 4, literal c), de la mencionada ley – modificado por el artículo 92 de la Ley 1474 de 2011 – se ha pronunciado en los conceptos C-157 del 16 de marzo de 2020, C-593 del 9 de octubre de 2020, C-691 del 27 de noviembre de 2020, C-173 del 19 de abril de 2021, C-116 del 30 de marzo de 2021, C-149 del 8 de abril de 2021, C-284 del 16 de junio de 2021, C-508 del 20 de septiembre de 2021, C-033 del 27 de febrero de 2023, C-285 del 19 de julio de 2023, C-379 del 19 de octubre de 2023, C-004 del 22 de enero de 2024, C-139 del 14 de agosto de 2024, y C-350 del 29 de agosto de 2024, entre otros. </w:t>
      </w:r>
      <w:r w:rsidRPr="00BF6782">
        <w:rPr>
          <w:rStyle w:val="normaltextrun"/>
          <w:rFonts w:ascii="Verdana" w:hAnsi="Verdana" w:cs="Arial"/>
          <w:shd w:val="clear" w:color="auto" w:fill="FFFFFF"/>
          <w:lang w:val="es-ES"/>
        </w:rPr>
        <w:t>Es</w:t>
      </w:r>
      <w:r w:rsidRPr="00BF6782">
        <w:rPr>
          <w:rFonts w:ascii="Verdana" w:hAnsi="Verdana"/>
        </w:rPr>
        <w:t xml:space="preserve">tos y otros conceptos se encuentran disponibles para consulta en el Sistema de relatoría de la Agencia, al cual se puede acceder a través del </w:t>
      </w:r>
      <w:r w:rsidRPr="00950E5D">
        <w:rPr>
          <w:rFonts w:ascii="Verdana" w:hAnsi="Verdana"/>
        </w:rPr>
        <w:t>siguiente enlace:</w:t>
      </w:r>
      <w:r w:rsidRPr="00950E5D">
        <w:rPr>
          <w:rStyle w:val="normaltextrun"/>
          <w:rFonts w:ascii="Verdana" w:hAnsi="Verdana" w:cs="Arial"/>
          <w:shd w:val="clear" w:color="auto" w:fill="FFFFFF"/>
          <w:lang w:val="es-ES"/>
        </w:rPr>
        <w:t xml:space="preserve"> </w:t>
      </w:r>
      <w:hyperlink r:id="rId14" w:history="1">
        <w:r w:rsidRPr="00950E5D">
          <w:rPr>
            <w:rStyle w:val="Hipervnculo"/>
            <w:rFonts w:ascii="Verdana" w:hAnsi="Verdana" w:cs="Arial"/>
            <w:color w:val="auto"/>
            <w:shd w:val="clear" w:color="auto" w:fill="FFFFFF"/>
            <w:lang w:val="es-ES"/>
          </w:rPr>
          <w:t>https://relatoria.colombiacompra.gov.co/busqueda/conceptos</w:t>
        </w:r>
      </w:hyperlink>
      <w:r w:rsidRPr="00950E5D">
        <w:rPr>
          <w:rStyle w:val="normaltextrun"/>
          <w:rFonts w:ascii="Verdana" w:hAnsi="Verdana" w:cs="Arial"/>
          <w:shd w:val="clear" w:color="auto" w:fill="FFFFFF"/>
          <w:lang w:val="es-ES"/>
        </w:rPr>
        <w:t xml:space="preserve">. </w:t>
      </w:r>
    </w:p>
    <w:p w14:paraId="225AEA9D" w14:textId="77777777" w:rsidR="00950E5D" w:rsidRPr="00950E5D" w:rsidRDefault="00950E5D" w:rsidP="00950E5D">
      <w:pPr>
        <w:widowControl w:val="0"/>
        <w:autoSpaceDE w:val="0"/>
        <w:autoSpaceDN w:val="0"/>
        <w:spacing w:after="0" w:line="276" w:lineRule="auto"/>
        <w:jc w:val="both"/>
        <w:rPr>
          <w:rStyle w:val="normaltextrun"/>
          <w:rFonts w:ascii="Verdana" w:hAnsi="Verdana" w:cs="Arial"/>
          <w:shd w:val="clear" w:color="auto" w:fill="FFFFFF"/>
          <w:lang w:val="es-ES"/>
        </w:rPr>
      </w:pPr>
    </w:p>
    <w:p w14:paraId="69E14EA0" w14:textId="77777777" w:rsidR="00716B13" w:rsidRPr="00716B13" w:rsidRDefault="00716B13" w:rsidP="00716B13">
      <w:pPr>
        <w:widowControl w:val="0"/>
        <w:autoSpaceDE w:val="0"/>
        <w:autoSpaceDN w:val="0"/>
        <w:spacing w:after="0" w:line="276" w:lineRule="auto"/>
        <w:jc w:val="both"/>
        <w:rPr>
          <w:rFonts w:ascii="Verdana" w:hAnsi="Verdana" w:cs="Arial"/>
          <w:shd w:val="clear" w:color="auto" w:fill="FFFFFF"/>
        </w:rPr>
      </w:pPr>
      <w:r w:rsidRPr="00716B13">
        <w:rPr>
          <w:rFonts w:ascii="Verdana" w:hAnsi="Verdana" w:cs="Arial"/>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5" w:tgtFrame="_blank" w:history="1">
        <w:r w:rsidRPr="00716B13">
          <w:rPr>
            <w:rStyle w:val="Hipervnculo"/>
            <w:rFonts w:ascii="Verdana" w:hAnsi="Verdana" w:cs="Arial"/>
            <w:shd w:val="clear" w:color="auto" w:fill="FFFFFF"/>
          </w:rPr>
          <w:t>https://www.colombiacompra.gov.co/content/borrador-de-documentos-tipo-de-consultoria-de-obra-publica-de-infraestructura-de-transporte</w:t>
        </w:r>
      </w:hyperlink>
      <w:r w:rsidRPr="00716B13">
        <w:rPr>
          <w:rFonts w:ascii="Verdana" w:hAnsi="Verdana" w:cs="Arial"/>
          <w:shd w:val="clear" w:color="auto" w:fill="FFFFFF"/>
        </w:rPr>
        <w:t> y </w:t>
      </w:r>
      <w:hyperlink r:id="rId16" w:tgtFrame="_blank" w:history="1">
        <w:r w:rsidRPr="00716B13">
          <w:rPr>
            <w:rStyle w:val="Hipervnculo"/>
            <w:rFonts w:ascii="Verdana" w:hAnsi="Verdana" w:cs="Arial"/>
            <w:shd w:val="clear" w:color="auto" w:fill="FFFFFF"/>
          </w:rPr>
          <w:t>https://www.colombiacompra.gov.co/content/borrador-de-documentos-tipo-de-interventoria-de-obra-publica-de-infraestructura-de</w:t>
        </w:r>
      </w:hyperlink>
      <w:r w:rsidRPr="00716B13">
        <w:rPr>
          <w:rFonts w:ascii="Verdana" w:hAnsi="Verdana" w:cs="Arial"/>
          <w:shd w:val="clear" w:color="auto" w:fill="FFFFFF"/>
        </w:rPr>
        <w:t> .</w:t>
      </w:r>
    </w:p>
    <w:p w14:paraId="03923283" w14:textId="77777777" w:rsidR="00716B13" w:rsidRDefault="00716B13" w:rsidP="00716B13">
      <w:pPr>
        <w:widowControl w:val="0"/>
        <w:autoSpaceDE w:val="0"/>
        <w:autoSpaceDN w:val="0"/>
        <w:spacing w:after="0" w:line="276" w:lineRule="auto"/>
        <w:jc w:val="both"/>
        <w:rPr>
          <w:rFonts w:ascii="Verdana" w:hAnsi="Verdana" w:cs="Arial"/>
          <w:shd w:val="clear" w:color="auto" w:fill="FFFFFF"/>
        </w:rPr>
      </w:pPr>
      <w:r w:rsidRPr="00716B13">
        <w:rPr>
          <w:rFonts w:ascii="Verdana" w:hAnsi="Verdana" w:cs="Arial"/>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17" w:tgtFrame="_blank" w:history="1">
        <w:r w:rsidRPr="00716B13">
          <w:rPr>
            <w:rStyle w:val="Hipervnculo"/>
            <w:rFonts w:ascii="Verdana" w:hAnsi="Verdana" w:cs="Arial"/>
            <w:shd w:val="clear" w:color="auto" w:fill="FFFFFF"/>
          </w:rPr>
          <w:t>https://www.sucop.gov.co/entidades/colombiacompra/Normativa?IDNorma=18320</w:t>
        </w:r>
      </w:hyperlink>
      <w:r w:rsidRPr="00716B13">
        <w:rPr>
          <w:rFonts w:ascii="Verdana" w:hAnsi="Verdana" w:cs="Arial"/>
          <w:shd w:val="clear" w:color="auto" w:fill="FFFFFF"/>
        </w:rPr>
        <w:t>  </w:t>
      </w:r>
    </w:p>
    <w:p w14:paraId="08DF58DF" w14:textId="77777777" w:rsidR="00716B13" w:rsidRPr="00716B13" w:rsidRDefault="00716B13" w:rsidP="00716B13">
      <w:pPr>
        <w:widowControl w:val="0"/>
        <w:autoSpaceDE w:val="0"/>
        <w:autoSpaceDN w:val="0"/>
        <w:spacing w:after="0" w:line="276" w:lineRule="auto"/>
        <w:jc w:val="both"/>
        <w:rPr>
          <w:rFonts w:ascii="Verdana" w:hAnsi="Verdana" w:cs="Arial"/>
          <w:shd w:val="clear" w:color="auto" w:fill="FFFFFF"/>
        </w:rPr>
      </w:pPr>
    </w:p>
    <w:p w14:paraId="1AA86BA9" w14:textId="337BBD2A" w:rsidR="00716B13" w:rsidRPr="00716B13" w:rsidRDefault="00716B13" w:rsidP="00716B13">
      <w:pPr>
        <w:widowControl w:val="0"/>
        <w:autoSpaceDE w:val="0"/>
        <w:autoSpaceDN w:val="0"/>
        <w:spacing w:after="0" w:line="276" w:lineRule="auto"/>
        <w:jc w:val="both"/>
        <w:rPr>
          <w:rFonts w:ascii="Verdana" w:hAnsi="Verdana" w:cs="Arial"/>
          <w:shd w:val="clear" w:color="auto" w:fill="FFFFFF"/>
        </w:rPr>
      </w:pPr>
      <w:r w:rsidRPr="00716B13">
        <w:rPr>
          <w:rFonts w:ascii="Verdana"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r w:rsidR="00271CD3" w:rsidRPr="00716B13">
        <w:rPr>
          <w:rFonts w:ascii="Verdana" w:hAnsi="Verdana" w:cs="Arial"/>
          <w:shd w:val="clear" w:color="auto" w:fill="FFFFFF"/>
        </w:rPr>
        <w:t>modalidad</w:t>
      </w:r>
      <w:r w:rsidRPr="00716B13">
        <w:rPr>
          <w:rFonts w:ascii="Verdana" w:hAnsi="Verdana" w:cs="Arial"/>
          <w:shd w:val="clear" w:color="auto" w:fill="FFFFFF"/>
        </w:rPr>
        <w:t xml:space="preserve"> de selección de mínima cuantía , los cuales se pueden descargar en la página web de la </w:t>
      </w:r>
      <w:r w:rsidRPr="00716B13">
        <w:rPr>
          <w:rFonts w:ascii="Verdana" w:hAnsi="Verdana" w:cs="Arial"/>
          <w:shd w:val="clear" w:color="auto" w:fill="FFFFFF"/>
        </w:rPr>
        <w:lastRenderedPageBreak/>
        <w:t>Agencia: </w:t>
      </w:r>
      <w:hyperlink r:id="rId18" w:tgtFrame="_blank" w:tooltip="Dirección URL original: https://www.colombiacompra.gov.co/sala-de-prensa/boletin-digital. Haga clic o pulse si confía en este vínculo." w:history="1">
        <w:r w:rsidRPr="00716B13">
          <w:rPr>
            <w:rStyle w:val="Hipervnculo"/>
            <w:rFonts w:ascii="Verdana" w:hAnsi="Verdana" w:cs="Arial"/>
            <w:shd w:val="clear" w:color="auto" w:fill="FFFFFF"/>
          </w:rPr>
          <w:t>https://www.colombiacompra.gov.co/sala-de-prensa/boletin-digital</w:t>
        </w:r>
      </w:hyperlink>
      <w:r w:rsidRPr="00716B13">
        <w:rPr>
          <w:rFonts w:ascii="Verdana" w:hAnsi="Verdana" w:cs="Arial"/>
          <w:shd w:val="clear" w:color="auto" w:fill="FFFFFF"/>
        </w:rPr>
        <w:t> </w:t>
      </w:r>
    </w:p>
    <w:p w14:paraId="09B534FA" w14:textId="77777777" w:rsidR="00950E5D" w:rsidRPr="00BF6782" w:rsidRDefault="00950E5D" w:rsidP="00950E5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7BE08FB" w14:textId="77777777" w:rsidR="00950E5D" w:rsidRPr="00BF6782" w:rsidRDefault="00950E5D" w:rsidP="00950E5D">
      <w:pPr>
        <w:spacing w:after="0" w:line="240" w:lineRule="auto"/>
        <w:jc w:val="both"/>
        <w:rPr>
          <w:rFonts w:ascii="Verdana" w:hAnsi="Verdana"/>
        </w:rPr>
      </w:pPr>
      <w:r w:rsidRPr="00BF6782">
        <w:rPr>
          <w:rFonts w:ascii="Verdana" w:hAnsi="Verdana"/>
        </w:rPr>
        <w:t xml:space="preserve">Por último, lo invitamos a seguirnos en las redes sociales en las cuales se difunde información institucional: </w:t>
      </w:r>
    </w:p>
    <w:p w14:paraId="206B3477" w14:textId="77777777" w:rsidR="00950E5D" w:rsidRPr="00BF6782" w:rsidRDefault="00950E5D" w:rsidP="00950E5D">
      <w:pPr>
        <w:spacing w:after="0" w:line="240" w:lineRule="auto"/>
        <w:jc w:val="both"/>
        <w:rPr>
          <w:rFonts w:ascii="Verdana" w:hAnsi="Verdana"/>
        </w:rPr>
      </w:pPr>
    </w:p>
    <w:p w14:paraId="4BC8844F" w14:textId="77777777" w:rsidR="00950E5D" w:rsidRPr="00BF6782" w:rsidRDefault="00950E5D" w:rsidP="00950E5D">
      <w:pPr>
        <w:spacing w:after="0" w:line="240" w:lineRule="auto"/>
        <w:jc w:val="both"/>
        <w:rPr>
          <w:rFonts w:ascii="Verdana" w:hAnsi="Verdana"/>
        </w:rPr>
      </w:pPr>
      <w:r w:rsidRPr="00BF6782">
        <w:rPr>
          <w:rFonts w:ascii="Verdana" w:hAnsi="Verdana"/>
        </w:rPr>
        <w:t xml:space="preserve">Twitter: </w:t>
      </w:r>
      <w:r w:rsidRPr="00BF6782">
        <w:rPr>
          <w:rStyle w:val="Hipervnculo"/>
          <w:rFonts w:ascii="Verdana" w:hAnsi="Verdana"/>
          <w:color w:val="4472C4" w:themeColor="accent1"/>
        </w:rPr>
        <w:t>@colombiacompra</w:t>
      </w:r>
      <w:r w:rsidRPr="00BF6782">
        <w:rPr>
          <w:rFonts w:ascii="Verdana" w:hAnsi="Verdana"/>
          <w:color w:val="4472C4" w:themeColor="accent1"/>
        </w:rPr>
        <w:t xml:space="preserve"> </w:t>
      </w:r>
    </w:p>
    <w:p w14:paraId="6688A4B0" w14:textId="77777777" w:rsidR="00950E5D" w:rsidRPr="00BF6782" w:rsidRDefault="00950E5D" w:rsidP="00950E5D">
      <w:pPr>
        <w:spacing w:after="0" w:line="240" w:lineRule="auto"/>
        <w:jc w:val="both"/>
        <w:rPr>
          <w:rFonts w:ascii="Verdana" w:hAnsi="Verdana"/>
        </w:rPr>
      </w:pPr>
      <w:r w:rsidRPr="00BF6782">
        <w:rPr>
          <w:rFonts w:ascii="Verdana" w:hAnsi="Verdana"/>
        </w:rPr>
        <w:t xml:space="preserve">Facebook: </w:t>
      </w:r>
      <w:r w:rsidRPr="00BF6782">
        <w:rPr>
          <w:rStyle w:val="Hipervnculo"/>
          <w:rFonts w:ascii="Verdana" w:hAnsi="Verdana"/>
          <w:color w:val="4472C4" w:themeColor="accent1"/>
        </w:rPr>
        <w:t>ColombiaCompraEficiente</w:t>
      </w:r>
    </w:p>
    <w:p w14:paraId="2322D38C" w14:textId="77777777" w:rsidR="00950E5D" w:rsidRPr="00BF6782" w:rsidRDefault="00950E5D" w:rsidP="00950E5D">
      <w:pPr>
        <w:spacing w:after="0" w:line="240" w:lineRule="auto"/>
        <w:jc w:val="both"/>
        <w:rPr>
          <w:rFonts w:ascii="Verdana" w:hAnsi="Verdana"/>
        </w:rPr>
      </w:pPr>
      <w:r w:rsidRPr="00BF6782">
        <w:rPr>
          <w:rFonts w:ascii="Verdana" w:hAnsi="Verdana"/>
        </w:rPr>
        <w:t xml:space="preserve">LinkedIn: </w:t>
      </w:r>
      <w:r w:rsidRPr="00BF6782">
        <w:rPr>
          <w:rStyle w:val="Hipervnculo"/>
          <w:rFonts w:ascii="Verdana" w:hAnsi="Verdana"/>
          <w:color w:val="4472C4" w:themeColor="accent1"/>
        </w:rPr>
        <w:t>Agencia Nacional de Contratación Pública - Colombia Compra Eficiente</w:t>
      </w:r>
      <w:r w:rsidRPr="00BF6782">
        <w:rPr>
          <w:rFonts w:ascii="Verdana" w:hAnsi="Verdana"/>
          <w:color w:val="4472C4" w:themeColor="accent1"/>
        </w:rPr>
        <w:t xml:space="preserve"> </w:t>
      </w:r>
      <w:r w:rsidRPr="00BF6782">
        <w:rPr>
          <w:rFonts w:ascii="Verdana" w:hAnsi="Verdana"/>
        </w:rPr>
        <w:t xml:space="preserve">Instagram: </w:t>
      </w:r>
      <w:r w:rsidRPr="00BF6782">
        <w:rPr>
          <w:rStyle w:val="Hipervnculo"/>
          <w:rFonts w:ascii="Verdana" w:hAnsi="Verdana"/>
          <w:color w:val="4472C4" w:themeColor="accent1"/>
        </w:rPr>
        <w:t>@colombiacompraeficiente_cce</w:t>
      </w:r>
    </w:p>
    <w:p w14:paraId="0A1A7303" w14:textId="77777777" w:rsidR="00950E5D" w:rsidRPr="00BF6782" w:rsidRDefault="00950E5D" w:rsidP="00950E5D">
      <w:pPr>
        <w:widowControl w:val="0"/>
        <w:autoSpaceDE w:val="0"/>
        <w:autoSpaceDN w:val="0"/>
        <w:spacing w:after="0" w:line="276" w:lineRule="auto"/>
        <w:jc w:val="both"/>
        <w:rPr>
          <w:rFonts w:ascii="Verdana" w:hAnsi="Verdana" w:cs="Arial"/>
        </w:rPr>
      </w:pPr>
    </w:p>
    <w:p w14:paraId="33BAE2B4" w14:textId="77777777" w:rsidR="00950E5D" w:rsidRPr="00BF6782" w:rsidRDefault="00950E5D" w:rsidP="00950E5D">
      <w:pPr>
        <w:widowControl w:val="0"/>
        <w:autoSpaceDE w:val="0"/>
        <w:autoSpaceDN w:val="0"/>
        <w:spacing w:after="0" w:line="276" w:lineRule="auto"/>
        <w:jc w:val="both"/>
        <w:rPr>
          <w:rFonts w:ascii="Verdana" w:hAnsi="Verdana" w:cs="Arial"/>
          <w:lang w:val="es-ES_tradnl"/>
        </w:rPr>
      </w:pPr>
      <w:r w:rsidRPr="00BF6782">
        <w:rPr>
          <w:rFonts w:ascii="Verdana" w:hAnsi="Verdana" w:cs="Arial"/>
        </w:rPr>
        <w:t xml:space="preserve">Este concepto tiene el alcance previsto en el artículo 28 del Código de Procedimiento Administrativo y de lo Contencioso Administrativo </w:t>
      </w:r>
      <w:r w:rsidRPr="00BF6782">
        <w:rPr>
          <w:rFonts w:ascii="Verdana" w:hAnsi="Verdana" w:cs="Arial"/>
          <w:lang w:val="es-ES_tradnl"/>
        </w:rPr>
        <w:t>y las expresiones aquí utilizadas con mayúscula inicial deben ser entendidas con el significado que les otorga el artículo 2.2.1.1.1.3.1. del Decreto 1082 de 2015.</w:t>
      </w:r>
    </w:p>
    <w:p w14:paraId="2397D81A" w14:textId="77777777" w:rsidR="00950E5D" w:rsidRPr="00BF6782" w:rsidRDefault="00950E5D" w:rsidP="00950E5D">
      <w:pPr>
        <w:widowControl w:val="0"/>
        <w:autoSpaceDE w:val="0"/>
        <w:autoSpaceDN w:val="0"/>
        <w:spacing w:after="0" w:line="276" w:lineRule="auto"/>
        <w:jc w:val="both"/>
        <w:rPr>
          <w:rFonts w:ascii="Verdana" w:hAnsi="Verdana" w:cs="Arial"/>
        </w:rPr>
      </w:pPr>
    </w:p>
    <w:p w14:paraId="134A2694" w14:textId="77777777" w:rsidR="00950E5D" w:rsidRPr="00BF6782" w:rsidRDefault="00950E5D" w:rsidP="00950E5D">
      <w:pPr>
        <w:spacing w:after="0" w:line="240" w:lineRule="auto"/>
        <w:rPr>
          <w:rFonts w:ascii="Verdana" w:hAnsi="Verdana" w:cs="Arial"/>
          <w:lang w:eastAsia="es-CO"/>
        </w:rPr>
      </w:pPr>
      <w:r w:rsidRPr="00BF6782">
        <w:rPr>
          <w:rFonts w:ascii="Verdana" w:eastAsia="Times New Roman" w:hAnsi="Verdana" w:cs="Arial"/>
          <w:lang w:eastAsia="es-CO"/>
        </w:rPr>
        <w:t>Atentamente,</w:t>
      </w:r>
      <w:r w:rsidRPr="00BF6782">
        <w:rPr>
          <w:rFonts w:ascii="Verdana" w:hAnsi="Verdana" w:cs="Arial"/>
          <w:lang w:eastAsia="es-CO"/>
        </w:rPr>
        <w:t xml:space="preserve"> </w:t>
      </w:r>
    </w:p>
    <w:p w14:paraId="1EB6BA09" w14:textId="10C2D7CE" w:rsidR="00950E5D" w:rsidRPr="00950E5D" w:rsidRDefault="00574DE0" w:rsidP="00950E5D">
      <w:pPr>
        <w:spacing w:line="276" w:lineRule="auto"/>
        <w:jc w:val="center"/>
        <w:rPr>
          <w:rFonts w:ascii="Verdana" w:hAnsi="Verdana" w:cs="Arial"/>
          <w:lang w:val="es-ES_tradnl" w:eastAsia="es-CO"/>
        </w:rPr>
      </w:pPr>
      <w:r>
        <w:rPr>
          <w:noProof/>
        </w:rPr>
        <w:drawing>
          <wp:inline distT="0" distB="0" distL="0" distR="0" wp14:anchorId="24F6EA0D" wp14:editId="13E3C3F7">
            <wp:extent cx="3771429" cy="1400000"/>
            <wp:effectExtent l="0" t="0" r="635" b="0"/>
            <wp:docPr id="6857340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4052" name="Imagen 1" descr="Texto&#10;&#10;Descripción generada automáticamente"/>
                    <pic:cNvPicPr/>
                  </pic:nvPicPr>
                  <pic:blipFill>
                    <a:blip r:embed="rId19"/>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50E5D" w:rsidRPr="00950E5D" w14:paraId="45347773" w14:textId="77777777" w:rsidTr="00090DBB">
        <w:trPr>
          <w:trHeight w:val="315"/>
        </w:trPr>
        <w:tc>
          <w:tcPr>
            <w:tcW w:w="893" w:type="dxa"/>
            <w:vAlign w:val="center"/>
            <w:hideMark/>
          </w:tcPr>
          <w:p w14:paraId="630B9C92" w14:textId="77777777" w:rsidR="00950E5D" w:rsidRPr="00950E5D" w:rsidRDefault="00950E5D" w:rsidP="00090DBB">
            <w:pPr>
              <w:contextualSpacing/>
              <w:rPr>
                <w:rFonts w:ascii="Verdana" w:hAnsi="Verdana" w:cs="Arial"/>
                <w:sz w:val="16"/>
                <w:szCs w:val="16"/>
                <w:lang w:val="es-ES" w:eastAsia="es-ES"/>
              </w:rPr>
            </w:pPr>
            <w:r w:rsidRPr="00950E5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F827ACF" w14:textId="77777777" w:rsidR="00950E5D" w:rsidRPr="00950E5D" w:rsidRDefault="00950E5D" w:rsidP="00090DBB">
            <w:pPr>
              <w:contextualSpacing/>
              <w:rPr>
                <w:rStyle w:val="normaltextrun"/>
                <w:rFonts w:ascii="Verdana" w:hAnsi="Verdana"/>
                <w:sz w:val="16"/>
                <w:szCs w:val="16"/>
              </w:rPr>
            </w:pPr>
            <w:r w:rsidRPr="00950E5D">
              <w:rPr>
                <w:rStyle w:val="normaltextrun"/>
                <w:rFonts w:ascii="Verdana" w:hAnsi="Verdana"/>
                <w:sz w:val="16"/>
                <w:szCs w:val="16"/>
              </w:rPr>
              <w:t>Santiago Alberto Herrera Morillo</w:t>
            </w:r>
          </w:p>
          <w:p w14:paraId="5BAE3502" w14:textId="77777777" w:rsidR="00950E5D" w:rsidRPr="00950E5D" w:rsidRDefault="00950E5D" w:rsidP="00090DBB">
            <w:pPr>
              <w:contextualSpacing/>
              <w:rPr>
                <w:rFonts w:ascii="Verdana" w:eastAsia="Arial" w:hAnsi="Verdana" w:cs="Arial"/>
                <w:sz w:val="16"/>
                <w:szCs w:val="16"/>
              </w:rPr>
            </w:pPr>
            <w:r w:rsidRPr="00950E5D">
              <w:rPr>
                <w:rStyle w:val="normaltextrun"/>
                <w:rFonts w:ascii="Verdana" w:hAnsi="Verdana"/>
                <w:sz w:val="16"/>
                <w:szCs w:val="16"/>
              </w:rPr>
              <w:t xml:space="preserve">Analista T2-02 </w:t>
            </w:r>
            <w:r w:rsidRPr="00950E5D">
              <w:rPr>
                <w:rStyle w:val="normaltextrun"/>
                <w:rFonts w:ascii="Verdana" w:eastAsia="Arial" w:hAnsi="Verdana" w:cs="Arial"/>
                <w:sz w:val="16"/>
                <w:szCs w:val="16"/>
              </w:rPr>
              <w:t>de la Subdirección de Gestión Contractual</w:t>
            </w:r>
          </w:p>
        </w:tc>
      </w:tr>
      <w:tr w:rsidR="00950E5D" w:rsidRPr="00950E5D" w14:paraId="059A8D4F" w14:textId="77777777" w:rsidTr="00090DBB">
        <w:trPr>
          <w:trHeight w:val="330"/>
        </w:trPr>
        <w:tc>
          <w:tcPr>
            <w:tcW w:w="893" w:type="dxa"/>
            <w:vAlign w:val="center"/>
            <w:hideMark/>
          </w:tcPr>
          <w:p w14:paraId="08D75BEF" w14:textId="77777777" w:rsidR="00950E5D" w:rsidRPr="00950E5D" w:rsidRDefault="00950E5D" w:rsidP="00090DBB">
            <w:pPr>
              <w:contextualSpacing/>
              <w:rPr>
                <w:rFonts w:ascii="Verdana" w:hAnsi="Verdana" w:cs="Arial"/>
                <w:sz w:val="16"/>
                <w:szCs w:val="16"/>
                <w:lang w:val="es-ES" w:eastAsia="es-ES"/>
              </w:rPr>
            </w:pPr>
            <w:r w:rsidRPr="00950E5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8EE9B8B" w14:textId="77777777" w:rsidR="00950E5D" w:rsidRPr="00950E5D" w:rsidRDefault="00950E5D" w:rsidP="00090DBB">
            <w:pPr>
              <w:pStyle w:val="paragraph"/>
              <w:spacing w:after="0"/>
              <w:contextualSpacing/>
              <w:textAlignment w:val="baseline"/>
              <w:rPr>
                <w:rStyle w:val="normaltextrun"/>
                <w:rFonts w:ascii="Verdana" w:hAnsi="Verdana" w:cs="Arial"/>
                <w:sz w:val="16"/>
                <w:szCs w:val="16"/>
                <w:lang w:val="es-ES"/>
              </w:rPr>
            </w:pPr>
            <w:r w:rsidRPr="00950E5D">
              <w:rPr>
                <w:rStyle w:val="normaltextrun"/>
                <w:rFonts w:ascii="Verdana" w:hAnsi="Verdana" w:cs="Arial"/>
                <w:sz w:val="16"/>
                <w:szCs w:val="16"/>
                <w:lang w:val="es-ES"/>
              </w:rPr>
              <w:t xml:space="preserve">Alejandro Sarmiento Cantillo </w:t>
            </w:r>
          </w:p>
          <w:p w14:paraId="04D1F46C" w14:textId="77777777" w:rsidR="00950E5D" w:rsidRPr="00950E5D" w:rsidRDefault="00950E5D" w:rsidP="00090DBB">
            <w:pPr>
              <w:pStyle w:val="paragraph"/>
              <w:spacing w:after="0"/>
              <w:contextualSpacing/>
              <w:textAlignment w:val="baseline"/>
              <w:rPr>
                <w:rFonts w:ascii="Verdana" w:hAnsi="Verdana" w:cs="Arial"/>
                <w:sz w:val="16"/>
                <w:szCs w:val="16"/>
                <w:lang w:val="es-ES"/>
              </w:rPr>
            </w:pPr>
            <w:r w:rsidRPr="00950E5D">
              <w:rPr>
                <w:rStyle w:val="normaltextrun"/>
                <w:rFonts w:ascii="Verdana" w:hAnsi="Verdana" w:cs="Arial"/>
                <w:sz w:val="16"/>
                <w:szCs w:val="16"/>
                <w:lang w:val="es-ES"/>
              </w:rPr>
              <w:t xml:space="preserve">Gestor T1-15 de la Subdirección de Gestión Contractual </w:t>
            </w:r>
          </w:p>
        </w:tc>
      </w:tr>
      <w:tr w:rsidR="00950E5D" w:rsidRPr="00950E5D" w14:paraId="68B98BC1" w14:textId="77777777" w:rsidTr="00090DBB">
        <w:trPr>
          <w:trHeight w:val="300"/>
        </w:trPr>
        <w:tc>
          <w:tcPr>
            <w:tcW w:w="893" w:type="dxa"/>
            <w:vAlign w:val="center"/>
          </w:tcPr>
          <w:p w14:paraId="152BBA69" w14:textId="77777777" w:rsidR="00950E5D" w:rsidRPr="00950E5D" w:rsidRDefault="00950E5D" w:rsidP="00090DBB">
            <w:pPr>
              <w:contextualSpacing/>
              <w:rPr>
                <w:rFonts w:ascii="Verdana" w:hAnsi="Verdana" w:cs="Arial"/>
                <w:sz w:val="16"/>
                <w:szCs w:val="16"/>
                <w:lang w:val="es-ES" w:eastAsia="es-ES"/>
              </w:rPr>
            </w:pPr>
            <w:r w:rsidRPr="00950E5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99B1626" w14:textId="77777777" w:rsidR="00950E5D" w:rsidRPr="00950E5D" w:rsidRDefault="00950E5D" w:rsidP="00090DBB">
            <w:pPr>
              <w:contextualSpacing/>
              <w:rPr>
                <w:rFonts w:ascii="Verdana" w:eastAsia="Calibri" w:hAnsi="Verdana" w:cs="Arial"/>
                <w:sz w:val="16"/>
                <w:szCs w:val="16"/>
                <w:lang w:val="pt-BR" w:eastAsia="es-ES"/>
              </w:rPr>
            </w:pPr>
            <w:r w:rsidRPr="00950E5D">
              <w:rPr>
                <w:rFonts w:ascii="Verdana" w:eastAsia="Calibri" w:hAnsi="Verdana" w:cs="Arial"/>
                <w:sz w:val="16"/>
                <w:szCs w:val="16"/>
                <w:lang w:val="pt-BR" w:eastAsia="es-ES"/>
              </w:rPr>
              <w:t>Carolina Quintero Gacharná</w:t>
            </w:r>
          </w:p>
          <w:p w14:paraId="5DAD9EFF" w14:textId="77777777" w:rsidR="00950E5D" w:rsidRPr="00950E5D" w:rsidRDefault="00950E5D" w:rsidP="00090DBB">
            <w:pPr>
              <w:contextualSpacing/>
              <w:rPr>
                <w:rFonts w:ascii="Verdana" w:eastAsia="Calibri" w:hAnsi="Verdana" w:cs="Arial"/>
                <w:sz w:val="16"/>
                <w:szCs w:val="16"/>
                <w:lang w:val="pt-BR" w:eastAsia="es-ES"/>
              </w:rPr>
            </w:pPr>
            <w:r w:rsidRPr="00950E5D">
              <w:rPr>
                <w:rFonts w:ascii="Verdana" w:eastAsia="Calibri" w:hAnsi="Verdana" w:cs="Arial"/>
                <w:sz w:val="16"/>
                <w:szCs w:val="16"/>
                <w:lang w:eastAsia="es-ES"/>
              </w:rPr>
              <w:t>Subdirectora</w:t>
            </w:r>
            <w:r w:rsidRPr="00950E5D">
              <w:rPr>
                <w:rFonts w:ascii="Verdana" w:eastAsia="Calibri" w:hAnsi="Verdana" w:cs="Arial"/>
                <w:sz w:val="16"/>
                <w:szCs w:val="16"/>
                <w:lang w:val="pt-BR" w:eastAsia="es-ES"/>
              </w:rPr>
              <w:t xml:space="preserve"> de Gestión Contractual ANCP – CCE</w:t>
            </w:r>
          </w:p>
        </w:tc>
      </w:tr>
    </w:tbl>
    <w:p w14:paraId="31335344" w14:textId="77777777" w:rsidR="00950E5D" w:rsidRPr="00950E5D" w:rsidRDefault="00950E5D" w:rsidP="00950E5D">
      <w:pPr>
        <w:spacing w:after="0" w:line="240" w:lineRule="auto"/>
        <w:rPr>
          <w:rFonts w:ascii="Verdana" w:eastAsia="Times New Roman" w:hAnsi="Verdana" w:cs="Arial"/>
          <w:sz w:val="24"/>
          <w:szCs w:val="24"/>
          <w:lang w:eastAsia="es-ES"/>
        </w:rPr>
      </w:pPr>
    </w:p>
    <w:p w14:paraId="190E1D9D" w14:textId="77777777" w:rsidR="00950E5D" w:rsidRPr="00950E5D" w:rsidRDefault="00950E5D" w:rsidP="00950E5D">
      <w:pPr>
        <w:rPr>
          <w:rFonts w:ascii="Verdana" w:hAnsi="Verdana"/>
        </w:rPr>
      </w:pPr>
    </w:p>
    <w:p w14:paraId="0F293BF4" w14:textId="2BF04C82" w:rsidR="00127233" w:rsidRPr="00950E5D" w:rsidRDefault="00127233" w:rsidP="00950E5D"/>
    <w:sectPr w:rsidR="00127233" w:rsidRPr="00950E5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B1E10" w14:textId="77777777" w:rsidR="00023965" w:rsidRDefault="00023965" w:rsidP="004A1847">
      <w:pPr>
        <w:spacing w:after="0" w:line="240" w:lineRule="auto"/>
      </w:pPr>
      <w:r>
        <w:separator/>
      </w:r>
    </w:p>
  </w:endnote>
  <w:endnote w:type="continuationSeparator" w:id="0">
    <w:p w14:paraId="1D1FF888" w14:textId="77777777" w:rsidR="00023965" w:rsidRDefault="00023965" w:rsidP="004A1847">
      <w:pPr>
        <w:spacing w:after="0" w:line="240" w:lineRule="auto"/>
      </w:pPr>
      <w:r>
        <w:continuationSeparator/>
      </w:r>
    </w:p>
  </w:endnote>
  <w:endnote w:type="continuationNotice" w:id="1">
    <w:p w14:paraId="5F7F2A38" w14:textId="77777777" w:rsidR="00023965" w:rsidRDefault="00023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360A" w14:textId="77777777" w:rsidR="00023965" w:rsidRDefault="00023965" w:rsidP="004A1847">
      <w:pPr>
        <w:spacing w:after="0" w:line="240" w:lineRule="auto"/>
      </w:pPr>
      <w:r>
        <w:separator/>
      </w:r>
    </w:p>
  </w:footnote>
  <w:footnote w:type="continuationSeparator" w:id="0">
    <w:p w14:paraId="1D90A841" w14:textId="77777777" w:rsidR="00023965" w:rsidRDefault="00023965" w:rsidP="004A1847">
      <w:pPr>
        <w:spacing w:after="0" w:line="240" w:lineRule="auto"/>
      </w:pPr>
      <w:r>
        <w:continuationSeparator/>
      </w:r>
    </w:p>
  </w:footnote>
  <w:footnote w:type="continuationNotice" w:id="1">
    <w:p w14:paraId="24175C52" w14:textId="77777777" w:rsidR="00023965" w:rsidRDefault="00023965">
      <w:pPr>
        <w:spacing w:after="0" w:line="240" w:lineRule="auto"/>
      </w:pPr>
    </w:p>
  </w:footnote>
  <w:footnote w:id="2">
    <w:p w14:paraId="566E7561" w14:textId="77777777" w:rsidR="00950E5D" w:rsidRPr="00CE1CCA" w:rsidRDefault="00950E5D" w:rsidP="00950E5D">
      <w:pPr>
        <w:pStyle w:val="Textonotapie"/>
        <w:ind w:firstLine="720"/>
        <w:jc w:val="both"/>
        <w:rPr>
          <w:rFonts w:ascii="Verdana" w:hAnsi="Verdana" w:cs="Arial"/>
          <w:color w:val="000000" w:themeColor="text1"/>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w:t>
      </w:r>
      <w:r w:rsidRPr="00CE1CCA">
        <w:rPr>
          <w:rFonts w:ascii="Verdana" w:hAnsi="Verdana" w:cs="Arial"/>
          <w:color w:val="000000" w:themeColor="text1"/>
          <w:sz w:val="16"/>
          <w:szCs w:val="16"/>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footnote>
  <w:footnote w:id="3">
    <w:p w14:paraId="6699E606" w14:textId="77777777" w:rsidR="00950E5D" w:rsidRPr="00CE1CCA" w:rsidRDefault="00950E5D" w:rsidP="00950E5D">
      <w:pPr>
        <w:spacing w:after="0" w:line="240" w:lineRule="auto"/>
        <w:ind w:firstLine="720"/>
        <w:jc w:val="both"/>
        <w:rPr>
          <w:rFonts w:ascii="Verdana" w:hAnsi="Verdana" w:cs="Arial"/>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footnote>
  <w:footnote w:id="4">
    <w:p w14:paraId="391A6193" w14:textId="77777777" w:rsidR="00950E5D" w:rsidRPr="00CE1CCA" w:rsidRDefault="00950E5D" w:rsidP="00950E5D">
      <w:pPr>
        <w:spacing w:after="0" w:line="240" w:lineRule="auto"/>
        <w:ind w:firstLine="720"/>
        <w:jc w:val="both"/>
        <w:rPr>
          <w:rFonts w:ascii="Verdana" w:hAnsi="Verdana" w:cs="Arial"/>
          <w:color w:val="000000" w:themeColor="text1"/>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Ley 136 de 1994: </w:t>
      </w:r>
      <w:r w:rsidRPr="00CE1CCA">
        <w:rPr>
          <w:rFonts w:ascii="Verdana" w:hAnsi="Verdana" w:cs="Arial"/>
          <w:color w:val="000000" w:themeColor="text1"/>
          <w:sz w:val="16"/>
          <w:szCs w:val="16"/>
        </w:rPr>
        <w:t>“Artículo 150. Conformación y funcionamiento. Las asociaciones para su conformación y funcionamiento se sujetarán a las siguientes reglas:</w:t>
      </w:r>
    </w:p>
    <w:p w14:paraId="441E25BC" w14:textId="77777777" w:rsidR="00950E5D" w:rsidRPr="00CE1CCA" w:rsidRDefault="00950E5D" w:rsidP="00950E5D">
      <w:pPr>
        <w:spacing w:after="0" w:line="240" w:lineRule="auto"/>
        <w:ind w:firstLine="720"/>
        <w:jc w:val="both"/>
        <w:rPr>
          <w:rFonts w:ascii="Verdana" w:hAnsi="Verdana" w:cs="Arial"/>
          <w:color w:val="000000" w:themeColor="text1"/>
          <w:sz w:val="16"/>
          <w:szCs w:val="16"/>
        </w:rPr>
      </w:pPr>
      <w:r w:rsidRPr="00CE1CCA">
        <w:rPr>
          <w:rFonts w:ascii="Verdana" w:hAnsi="Verdana" w:cs="Arial"/>
          <w:color w:val="000000" w:themeColor="text1"/>
          <w:sz w:val="16"/>
          <w:szCs w:val="16"/>
        </w:rPr>
        <w:t xml:space="preserve">1. Toda asociación de municipios será siempre voluntaria. </w:t>
      </w:r>
      <w:r w:rsidRPr="00CE1CCA">
        <w:rPr>
          <w:rFonts w:ascii="Verdana" w:hAnsi="Verdana" w:cs="Arial"/>
          <w:i/>
          <w:iCs/>
          <w:color w:val="000000" w:themeColor="text1"/>
          <w:sz w:val="16"/>
          <w:szCs w:val="16"/>
        </w:rPr>
        <w:t>Se conformará mediante convenio</w:t>
      </w:r>
      <w:r w:rsidRPr="00CE1CCA">
        <w:rPr>
          <w:rFonts w:ascii="Verdana" w:hAnsi="Verdana" w:cs="Arial"/>
          <w:color w:val="000000" w:themeColor="text1"/>
          <w:sz w:val="16"/>
          <w:szCs w:val="16"/>
        </w:rPr>
        <w:t xml:space="preserve"> suscrito por sus alcaldes, previa autorización de los respectivos concejos” (Cursiva fuera de texto).</w:t>
      </w:r>
    </w:p>
  </w:footnote>
  <w:footnote w:id="5">
    <w:p w14:paraId="539A7543" w14:textId="77777777" w:rsidR="00950E5D" w:rsidRPr="00CE1CCA" w:rsidRDefault="00950E5D" w:rsidP="00950E5D">
      <w:pPr>
        <w:spacing w:after="0" w:line="240" w:lineRule="auto"/>
        <w:ind w:firstLine="720"/>
        <w:jc w:val="both"/>
        <w:rPr>
          <w:rFonts w:ascii="Verdana" w:hAnsi="Verdana" w:cs="Arial"/>
          <w:color w:val="000000" w:themeColor="text1"/>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w:t>
      </w:r>
      <w:r w:rsidRPr="00CE1CCA">
        <w:rPr>
          <w:rFonts w:ascii="Verdana" w:hAnsi="Verdana" w:cs="Arial"/>
          <w:color w:val="000000" w:themeColor="text1"/>
          <w:position w:val="6"/>
          <w:sz w:val="16"/>
          <w:szCs w:val="16"/>
        </w:rPr>
        <w:t xml:space="preserve"> </w:t>
      </w:r>
      <w:r w:rsidRPr="00CE1CCA">
        <w:rPr>
          <w:rFonts w:ascii="Verdana" w:hAnsi="Verdana" w:cs="Arial"/>
          <w:color w:val="000000" w:themeColor="text1"/>
          <w:sz w:val="16"/>
          <w:szCs w:val="16"/>
        </w:rPr>
        <w:t xml:space="preserve">Ley 1454 de 2011: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CE1CCA">
        <w:rPr>
          <w:rFonts w:ascii="Verdana" w:hAnsi="Verdana" w:cs="Arial"/>
          <w:i/>
          <w:iCs/>
          <w:color w:val="000000" w:themeColor="text1"/>
          <w:sz w:val="16"/>
          <w:szCs w:val="16"/>
        </w:rPr>
        <w:t>mediante convenio o contrato-plan</w:t>
      </w:r>
      <w:r w:rsidRPr="00CE1CCA">
        <w:rPr>
          <w:rFonts w:ascii="Verdana" w:hAnsi="Verdana" w:cs="Arial"/>
          <w:color w:val="000000" w:themeColor="text1"/>
          <w:sz w:val="16"/>
          <w:szCs w:val="16"/>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 (Cursiva fuera de texto).</w:t>
      </w:r>
    </w:p>
  </w:footnote>
  <w:footnote w:id="6">
    <w:p w14:paraId="67916E9E" w14:textId="77777777" w:rsidR="00950E5D" w:rsidRPr="00CE1CCA" w:rsidRDefault="00950E5D" w:rsidP="00950E5D">
      <w:pPr>
        <w:spacing w:after="0" w:line="240" w:lineRule="auto"/>
        <w:ind w:firstLine="720"/>
        <w:jc w:val="both"/>
        <w:rPr>
          <w:rFonts w:ascii="Verdana" w:hAnsi="Verdana" w:cs="Arial"/>
          <w:color w:val="000000" w:themeColor="text1"/>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w:t>
      </w:r>
      <w:r w:rsidRPr="00CE1CCA">
        <w:rPr>
          <w:rFonts w:ascii="Verdana" w:hAnsi="Verdana" w:cs="Arial"/>
          <w:color w:val="000000" w:themeColor="text1"/>
          <w:sz w:val="16"/>
          <w:szCs w:val="16"/>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CE1CCA">
        <w:rPr>
          <w:rFonts w:ascii="Verdana" w:hAnsi="Verdana" w:cs="Arial"/>
          <w:color w:val="000000" w:themeColor="text1"/>
          <w:spacing w:val="-4"/>
          <w:sz w:val="16"/>
          <w:szCs w:val="16"/>
        </w:rPr>
        <w:t xml:space="preserve"> </w:t>
      </w:r>
      <w:r w:rsidRPr="00CE1CCA">
        <w:rPr>
          <w:rFonts w:ascii="Verdana" w:hAnsi="Verdana" w:cs="Arial"/>
          <w:color w:val="000000" w:themeColor="text1"/>
          <w:sz w:val="16"/>
          <w:szCs w:val="16"/>
        </w:rPr>
        <w:t>lucro.</w:t>
      </w:r>
    </w:p>
    <w:p w14:paraId="514D9716" w14:textId="77777777" w:rsidR="00950E5D" w:rsidRPr="00CE1CCA" w:rsidRDefault="00950E5D" w:rsidP="00950E5D">
      <w:pPr>
        <w:spacing w:after="0" w:line="240" w:lineRule="auto"/>
        <w:ind w:firstLine="720"/>
        <w:jc w:val="both"/>
        <w:rPr>
          <w:rFonts w:ascii="Verdana" w:hAnsi="Verdana" w:cs="Arial"/>
          <w:color w:val="000000" w:themeColor="text1"/>
          <w:sz w:val="16"/>
          <w:szCs w:val="16"/>
        </w:rPr>
      </w:pPr>
      <w:r w:rsidRPr="00CE1CCA">
        <w:rPr>
          <w:rFonts w:ascii="Verdana" w:hAnsi="Verdana" w:cs="Arial"/>
          <w:color w:val="000000" w:themeColor="text1"/>
          <w:sz w:val="16"/>
          <w:szCs w:val="16"/>
        </w:rPr>
        <w:t xml:space="preserve">Las personas jurídicas sin ánimo de lucro que se conformen por la asociación exclusiva de entidades </w:t>
      </w:r>
      <w:proofErr w:type="gramStart"/>
      <w:r w:rsidRPr="00CE1CCA">
        <w:rPr>
          <w:rFonts w:ascii="Verdana" w:hAnsi="Verdana" w:cs="Arial"/>
          <w:color w:val="000000" w:themeColor="text1"/>
          <w:sz w:val="16"/>
          <w:szCs w:val="16"/>
        </w:rPr>
        <w:t>públicas,</w:t>
      </w:r>
      <w:proofErr w:type="gramEnd"/>
      <w:r w:rsidRPr="00CE1CCA">
        <w:rPr>
          <w:rFonts w:ascii="Verdana" w:hAnsi="Verdana" w:cs="Arial"/>
          <w:color w:val="000000" w:themeColor="text1"/>
          <w:sz w:val="16"/>
          <w:szCs w:val="16"/>
        </w:rPr>
        <w:t xml:space="preserve">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7">
    <w:p w14:paraId="28AA1237" w14:textId="77777777" w:rsidR="00950E5D" w:rsidRPr="00CE1CCA" w:rsidRDefault="00950E5D" w:rsidP="00950E5D">
      <w:pPr>
        <w:pStyle w:val="Textonotapie"/>
        <w:ind w:firstLine="709"/>
        <w:contextualSpacing/>
        <w:jc w:val="both"/>
        <w:rPr>
          <w:rFonts w:ascii="Verdana" w:hAnsi="Verdana" w:cs="Arial"/>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Consejo de Estado. Sala de Consulta y Servicio Civil. Concepto de 28 de junio de 2012. Rad: 11001-03-06-000-2012-00016-00(2092). CP: William Zambrano Cetina. </w:t>
      </w:r>
    </w:p>
    <w:p w14:paraId="1F899F0D" w14:textId="77777777" w:rsidR="00950E5D" w:rsidRPr="00CE1CCA" w:rsidRDefault="00950E5D" w:rsidP="00950E5D">
      <w:pPr>
        <w:pStyle w:val="Textonotapie"/>
        <w:ind w:firstLine="709"/>
        <w:contextualSpacing/>
        <w:jc w:val="both"/>
        <w:rPr>
          <w:rFonts w:ascii="Verdana" w:hAnsi="Verdana" w:cs="Arial"/>
          <w:sz w:val="16"/>
          <w:szCs w:val="16"/>
        </w:rPr>
      </w:pPr>
    </w:p>
  </w:footnote>
  <w:footnote w:id="8">
    <w:p w14:paraId="7DA76BBE" w14:textId="77777777" w:rsidR="00950E5D" w:rsidRPr="00CE1CCA" w:rsidRDefault="00950E5D" w:rsidP="00950E5D">
      <w:pPr>
        <w:pStyle w:val="Textonotapie"/>
        <w:ind w:firstLine="709"/>
        <w:jc w:val="both"/>
        <w:rPr>
          <w:rFonts w:ascii="Verdana" w:hAnsi="Verdana" w:cs="Arial"/>
          <w:color w:val="000000" w:themeColor="text1"/>
          <w:sz w:val="16"/>
          <w:szCs w:val="16"/>
        </w:rPr>
      </w:pPr>
      <w:r w:rsidRPr="00CE1CCA">
        <w:rPr>
          <w:rStyle w:val="Refdenotaalpie"/>
          <w:rFonts w:ascii="Verdana" w:hAnsi="Verdana" w:cs="Arial"/>
          <w:color w:val="000000" w:themeColor="text1"/>
          <w:sz w:val="16"/>
          <w:szCs w:val="16"/>
        </w:rPr>
        <w:footnoteRef/>
      </w:r>
      <w:r w:rsidRPr="00CE1CCA">
        <w:rPr>
          <w:rFonts w:ascii="Verdana" w:hAnsi="Verdana" w:cs="Arial"/>
          <w:color w:val="000000" w:themeColor="text1"/>
          <w:sz w:val="16"/>
          <w:szCs w:val="16"/>
        </w:rPr>
        <w:t xml:space="preserve"> “Artículo 14. De los medios que pueden utilizar las entidades estatales para el cumplimiento del objeto contractual. Para el cumplimiento de los fines de la contratación, las entidades estatales al celebrar un contrato: </w:t>
      </w:r>
    </w:p>
    <w:p w14:paraId="1ADD56CE" w14:textId="77777777" w:rsidR="00950E5D" w:rsidRPr="00CE1CCA" w:rsidRDefault="00950E5D" w:rsidP="00950E5D">
      <w:pPr>
        <w:pStyle w:val="Textonotapie"/>
        <w:ind w:firstLine="709"/>
        <w:jc w:val="both"/>
        <w:rPr>
          <w:rFonts w:ascii="Verdana" w:hAnsi="Verdana" w:cs="Arial"/>
          <w:color w:val="000000" w:themeColor="text1"/>
          <w:sz w:val="16"/>
          <w:szCs w:val="16"/>
        </w:rPr>
      </w:pPr>
      <w:r w:rsidRPr="00CE1CCA">
        <w:rPr>
          <w:rFonts w:ascii="Verdana" w:hAnsi="Verdana" w:cs="Arial"/>
          <w:color w:val="000000" w:themeColor="text1"/>
          <w:sz w:val="16"/>
          <w:szCs w:val="16"/>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3857DD33" w14:textId="77777777" w:rsidR="00950E5D" w:rsidRPr="00CE1CCA" w:rsidRDefault="00950E5D" w:rsidP="00950E5D">
      <w:pPr>
        <w:pStyle w:val="Textonotapie"/>
        <w:ind w:firstLine="709"/>
        <w:jc w:val="both"/>
        <w:rPr>
          <w:rFonts w:ascii="Verdana" w:hAnsi="Verdana" w:cs="Arial"/>
          <w:color w:val="000000" w:themeColor="text1"/>
          <w:sz w:val="16"/>
          <w:szCs w:val="16"/>
        </w:rPr>
      </w:pPr>
      <w:r w:rsidRPr="00CE1CCA">
        <w:rPr>
          <w:rFonts w:ascii="Verdana" w:hAnsi="Verdana" w:cs="Arial"/>
          <w:color w:val="000000" w:themeColor="text1"/>
          <w:sz w:val="16"/>
          <w:szCs w:val="16"/>
        </w:rPr>
        <w:t>[…]</w:t>
      </w:r>
    </w:p>
    <w:p w14:paraId="1DCDC87E" w14:textId="77777777" w:rsidR="00950E5D" w:rsidRPr="00CE1CCA" w:rsidRDefault="00950E5D" w:rsidP="00950E5D">
      <w:pPr>
        <w:pStyle w:val="Textonotapie"/>
        <w:ind w:firstLine="709"/>
        <w:jc w:val="both"/>
        <w:rPr>
          <w:rFonts w:ascii="Verdana" w:hAnsi="Verdana" w:cs="Arial"/>
          <w:color w:val="000000" w:themeColor="text1"/>
          <w:sz w:val="16"/>
          <w:szCs w:val="16"/>
        </w:rPr>
      </w:pPr>
      <w:r w:rsidRPr="00CE1CCA">
        <w:rPr>
          <w:rFonts w:ascii="Verdana" w:hAnsi="Verdana" w:cs="Arial"/>
          <w:color w:val="000000" w:themeColor="text1"/>
          <w:sz w:val="16"/>
          <w:szCs w:val="16"/>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7A9150E1" w14:textId="77777777" w:rsidR="00950E5D" w:rsidRPr="00CE1CCA" w:rsidRDefault="00950E5D" w:rsidP="00950E5D">
      <w:pPr>
        <w:pStyle w:val="Textonotapie"/>
        <w:ind w:firstLine="709"/>
        <w:jc w:val="both"/>
        <w:rPr>
          <w:rFonts w:ascii="Verdana" w:hAnsi="Verdana" w:cs="Arial"/>
          <w:color w:val="000000" w:themeColor="text1"/>
          <w:sz w:val="16"/>
          <w:szCs w:val="16"/>
        </w:rPr>
      </w:pPr>
    </w:p>
  </w:footnote>
  <w:footnote w:id="9">
    <w:p w14:paraId="33D8B00A" w14:textId="77777777" w:rsidR="00950E5D" w:rsidRPr="00CE1CCA" w:rsidRDefault="00950E5D" w:rsidP="00950E5D">
      <w:pPr>
        <w:pStyle w:val="Textonotapie"/>
        <w:ind w:firstLine="709"/>
        <w:rPr>
          <w:rFonts w:ascii="Verdana" w:hAnsi="Verdana" w:cs="Arial"/>
          <w:color w:val="000000" w:themeColor="text1"/>
          <w:sz w:val="16"/>
          <w:szCs w:val="16"/>
        </w:rPr>
      </w:pPr>
      <w:r w:rsidRPr="00CE1CCA">
        <w:rPr>
          <w:rStyle w:val="Refdenotaalpie"/>
          <w:rFonts w:ascii="Verdana" w:hAnsi="Verdana" w:cs="Arial"/>
          <w:color w:val="000000" w:themeColor="text1"/>
          <w:sz w:val="16"/>
          <w:szCs w:val="16"/>
        </w:rPr>
        <w:footnoteRef/>
      </w:r>
      <w:r w:rsidRPr="00CE1CCA">
        <w:rPr>
          <w:rFonts w:ascii="Verdana" w:hAnsi="Verdana" w:cs="Arial"/>
          <w:color w:val="000000" w:themeColor="text1"/>
          <w:sz w:val="16"/>
          <w:szCs w:val="16"/>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AE6437B" w14:textId="77777777" w:rsidR="00950E5D" w:rsidRPr="00CE1CCA" w:rsidRDefault="00950E5D" w:rsidP="00950E5D">
      <w:pPr>
        <w:pStyle w:val="Textonotapie"/>
        <w:ind w:firstLine="709"/>
        <w:rPr>
          <w:rFonts w:ascii="Verdana" w:hAnsi="Verdana" w:cs="Arial"/>
          <w:color w:val="000000" w:themeColor="text1"/>
          <w:sz w:val="16"/>
          <w:szCs w:val="16"/>
        </w:rPr>
      </w:pPr>
      <w:r w:rsidRPr="00CE1CCA">
        <w:rPr>
          <w:rFonts w:ascii="Verdana" w:hAnsi="Verdana" w:cs="Arial"/>
          <w:color w:val="000000" w:themeColor="text1"/>
          <w:sz w:val="16"/>
          <w:szCs w:val="16"/>
        </w:rPr>
        <w:t xml:space="preserve">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EB782FA" w14:textId="77777777" w:rsidR="00950E5D" w:rsidRPr="00CE1CCA" w:rsidRDefault="00950E5D" w:rsidP="00950E5D">
      <w:pPr>
        <w:pStyle w:val="Textonotapie"/>
        <w:ind w:firstLine="709"/>
        <w:rPr>
          <w:rFonts w:ascii="Verdana" w:hAnsi="Verdana" w:cs="Arial"/>
          <w:color w:val="000000" w:themeColor="text1"/>
          <w:sz w:val="16"/>
          <w:szCs w:val="16"/>
        </w:rPr>
      </w:pPr>
    </w:p>
  </w:footnote>
  <w:footnote w:id="10">
    <w:p w14:paraId="31287AA0" w14:textId="77777777" w:rsidR="00950E5D" w:rsidRPr="00CE1CCA" w:rsidRDefault="00950E5D" w:rsidP="00950E5D">
      <w:pPr>
        <w:pStyle w:val="Textonotapie"/>
        <w:ind w:firstLine="709"/>
        <w:jc w:val="both"/>
        <w:rPr>
          <w:rFonts w:ascii="Verdana" w:hAnsi="Verdana" w:cs="Arial"/>
          <w:sz w:val="16"/>
          <w:szCs w:val="16"/>
        </w:rPr>
      </w:pPr>
      <w:r w:rsidRPr="00CE1CCA">
        <w:rPr>
          <w:rStyle w:val="Refdenotaalpie"/>
          <w:rFonts w:ascii="Verdana" w:hAnsi="Verdana" w:cs="Arial"/>
          <w:sz w:val="16"/>
          <w:szCs w:val="16"/>
        </w:rPr>
        <w:footnoteRef/>
      </w:r>
      <w:r w:rsidRPr="00CE1CCA">
        <w:rPr>
          <w:rFonts w:ascii="Verdana" w:hAnsi="Verdana" w:cs="Arial"/>
          <w:sz w:val="16"/>
          <w:szCs w:val="16"/>
        </w:rPr>
        <w:t xml:space="preserve"> Consejo de Estado, Sala de Consulta y Servicio Civil, Concepto de 26 de julio de 2016. Radicado 11001-03-06-000-2015-00102-00 (2257). Consejero Ponente: Álvaro Namén Vargas.</w:t>
      </w:r>
    </w:p>
  </w:footnote>
  <w:footnote w:id="11">
    <w:p w14:paraId="3329E971" w14:textId="188F3F4D" w:rsidR="00800A90" w:rsidRPr="00271CD3" w:rsidRDefault="00800A90" w:rsidP="00800A90">
      <w:pPr>
        <w:pStyle w:val="Textonotapie"/>
        <w:ind w:firstLine="709"/>
        <w:jc w:val="both"/>
        <w:rPr>
          <w:rFonts w:ascii="Verdana" w:hAnsi="Verdana" w:cs="Arial"/>
          <w:sz w:val="16"/>
          <w:szCs w:val="16"/>
        </w:rPr>
      </w:pPr>
      <w:r w:rsidRPr="00271CD3">
        <w:rPr>
          <w:rStyle w:val="Refdenotaalpie"/>
          <w:rFonts w:ascii="Verdana" w:hAnsi="Verdana" w:cs="Arial"/>
          <w:sz w:val="16"/>
          <w:szCs w:val="16"/>
        </w:rPr>
        <w:footnoteRef/>
      </w:r>
      <w:r w:rsidR="00FC5B9B">
        <w:rPr>
          <w:rFonts w:ascii="Verdana" w:hAnsi="Verdana" w:cs="Arial"/>
          <w:color w:val="000000"/>
          <w:sz w:val="16"/>
          <w:szCs w:val="16"/>
        </w:rPr>
        <w:t>“</w:t>
      </w:r>
      <w:r w:rsidRPr="00271CD3">
        <w:rPr>
          <w:rFonts w:ascii="Verdana" w:hAnsi="Verdana" w:cs="Arial"/>
          <w:sz w:val="16"/>
          <w:szCs w:val="16"/>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00FC5B9B">
        <w:rPr>
          <w:rFonts w:ascii="Verdana" w:hAnsi="Verdana" w:cs="Arial"/>
          <w:color w:val="000000"/>
          <w:sz w:val="16"/>
          <w:szCs w:val="16"/>
        </w:rPr>
        <w:t>”</w:t>
      </w:r>
      <w:r w:rsidRPr="00271CD3">
        <w:rPr>
          <w:rFonts w:ascii="Verdana" w:hAnsi="Verdana" w:cs="Arial"/>
          <w:color w:val="000000"/>
          <w:sz w:val="16"/>
          <w:szCs w:val="16"/>
        </w:rPr>
        <w:t>.</w:t>
      </w:r>
      <w:r w:rsidRPr="00271CD3">
        <w:rPr>
          <w:rFonts w:ascii="Verdana" w:hAnsi="Verdana" w:cs="Arial"/>
          <w:sz w:val="16"/>
          <w:szCs w:val="16"/>
        </w:rPr>
        <w:t xml:space="preserve"> Citado en CONSEJO DE ESTADO. Sala de lo Contencioso Administrativo. Sección Tercera – Subsección A. Sentencia del 16 de mayo de 2019. Rad. (40102). C.P: María Adriana Marín [cita No. 35]. </w:t>
      </w:r>
    </w:p>
    <w:p w14:paraId="69ED72AF" w14:textId="77777777" w:rsidR="00800A90" w:rsidRPr="00271CD3" w:rsidRDefault="00800A90" w:rsidP="00800A90">
      <w:pPr>
        <w:pStyle w:val="Textonotapie"/>
        <w:ind w:firstLine="709"/>
        <w:jc w:val="both"/>
        <w:rPr>
          <w:rFonts w:ascii="Verdana" w:hAnsi="Verdana" w:cs="Arial"/>
          <w:sz w:val="16"/>
          <w:szCs w:val="16"/>
        </w:rPr>
      </w:pPr>
    </w:p>
  </w:footnote>
  <w:footnote w:id="12">
    <w:p w14:paraId="55558D39" w14:textId="77777777" w:rsidR="00800A90" w:rsidRPr="00271CD3" w:rsidRDefault="00800A90" w:rsidP="00800A90">
      <w:pPr>
        <w:pStyle w:val="Textonotapie"/>
        <w:ind w:firstLine="709"/>
        <w:jc w:val="both"/>
        <w:rPr>
          <w:rFonts w:ascii="Verdana" w:hAnsi="Verdana" w:cs="Arial"/>
          <w:sz w:val="16"/>
          <w:szCs w:val="16"/>
        </w:rPr>
      </w:pPr>
      <w:r w:rsidRPr="00271CD3">
        <w:rPr>
          <w:rStyle w:val="Refdenotaalpie"/>
          <w:rFonts w:ascii="Verdana" w:hAnsi="Verdana" w:cs="Arial"/>
          <w:sz w:val="16"/>
          <w:szCs w:val="16"/>
        </w:rPr>
        <w:footnoteRef/>
      </w:r>
      <w:r w:rsidRPr="00271CD3">
        <w:rPr>
          <w:rFonts w:ascii="Verdana" w:hAnsi="Verdana" w:cs="Arial"/>
          <w:sz w:val="16"/>
          <w:szCs w:val="16"/>
        </w:rPr>
        <w:t xml:space="preserve"> CONSEJO DE ESTADO. Sección Tercera. Subsección A. Sentencia del 16 de mayo de 2019. Rad. (40102). C.P: María Adriana Marín.</w:t>
      </w:r>
    </w:p>
    <w:p w14:paraId="4E17A1E4" w14:textId="77777777" w:rsidR="00800A90" w:rsidRPr="00271CD3" w:rsidRDefault="00800A90" w:rsidP="00800A90">
      <w:pPr>
        <w:pStyle w:val="Textonotapie"/>
        <w:ind w:firstLine="709"/>
        <w:jc w:val="both"/>
        <w:rPr>
          <w:rFonts w:ascii="Verdana" w:hAnsi="Verdana" w:cs="Arial"/>
          <w:sz w:val="16"/>
          <w:szCs w:val="16"/>
        </w:rPr>
      </w:pPr>
    </w:p>
  </w:footnote>
  <w:footnote w:id="13">
    <w:p w14:paraId="7BAA8E07" w14:textId="77777777" w:rsidR="00800A90" w:rsidRDefault="00800A90" w:rsidP="00800A90">
      <w:pPr>
        <w:pStyle w:val="Textonotapie"/>
        <w:ind w:firstLine="709"/>
        <w:jc w:val="both"/>
        <w:rPr>
          <w:rFonts w:ascii="Verdana" w:hAnsi="Verdana" w:cs="Arial"/>
          <w:sz w:val="16"/>
          <w:szCs w:val="16"/>
        </w:rPr>
      </w:pPr>
      <w:r w:rsidRPr="00271CD3">
        <w:rPr>
          <w:rStyle w:val="Refdenotaalpie"/>
          <w:rFonts w:ascii="Verdana" w:hAnsi="Verdana" w:cs="Arial"/>
          <w:sz w:val="16"/>
          <w:szCs w:val="16"/>
        </w:rPr>
        <w:footnoteRef/>
      </w:r>
      <w:r w:rsidRPr="00271CD3">
        <w:rPr>
          <w:rFonts w:ascii="Verdana" w:hAnsi="Verdana" w:cs="Arial"/>
          <w:sz w:val="16"/>
          <w:szCs w:val="16"/>
        </w:rPr>
        <w:t xml:space="preserve"> CONSEJO DE ESTADO. Sección Tercera.  Subsección C. Sentencia del 2 de octubre del 2020. Rad. 63644. CP. Jaime Enrique Rodríguez Nava. </w:t>
      </w:r>
    </w:p>
    <w:p w14:paraId="7ED28B77" w14:textId="77777777" w:rsidR="00E77F91" w:rsidRPr="00271CD3" w:rsidRDefault="00E77F91" w:rsidP="00800A90">
      <w:pPr>
        <w:pStyle w:val="Textonotapie"/>
        <w:ind w:firstLine="709"/>
        <w:jc w:val="both"/>
        <w:rPr>
          <w:rFonts w:ascii="Verdana" w:hAnsi="Verdana" w:cs="Arial"/>
          <w:sz w:val="16"/>
          <w:szCs w:val="16"/>
          <w:lang w:val="es-CO"/>
        </w:rPr>
      </w:pPr>
    </w:p>
  </w:footnote>
  <w:footnote w:id="14">
    <w:p w14:paraId="59179974" w14:textId="77777777" w:rsidR="00800A90" w:rsidRPr="00271CD3" w:rsidRDefault="00800A90" w:rsidP="00800A90">
      <w:pPr>
        <w:pStyle w:val="Textonotapie"/>
        <w:ind w:firstLine="709"/>
        <w:jc w:val="both"/>
        <w:rPr>
          <w:rFonts w:ascii="Verdana" w:hAnsi="Verdana" w:cs="Arial"/>
          <w:color w:val="000000"/>
          <w:sz w:val="16"/>
          <w:szCs w:val="16"/>
        </w:rPr>
      </w:pPr>
      <w:r w:rsidRPr="00271CD3">
        <w:rPr>
          <w:rStyle w:val="Refdenotaalpie"/>
          <w:rFonts w:ascii="Verdana" w:hAnsi="Verdana" w:cs="Arial"/>
          <w:sz w:val="16"/>
          <w:szCs w:val="16"/>
        </w:rPr>
        <w:footnoteRef/>
      </w:r>
      <w:r w:rsidRPr="00271CD3">
        <w:rPr>
          <w:rFonts w:ascii="Verdana" w:hAnsi="Verdana" w:cs="Arial"/>
          <w:sz w:val="16"/>
          <w:szCs w:val="16"/>
        </w:rPr>
        <w:t xml:space="preserve"> </w:t>
      </w:r>
      <w:r w:rsidRPr="00271CD3">
        <w:rPr>
          <w:rFonts w:ascii="Verdana" w:hAnsi="Verdana" w:cs="Arial"/>
          <w:color w:val="000000"/>
          <w:sz w:val="16"/>
          <w:szCs w:val="16"/>
        </w:rPr>
        <w:t>CONSEJO DE ESTADO. Sección Tercera. Sentencia de 22 de junio de 2001. Exp. 13436, C.P. Ricardo Hoyos Duque.</w:t>
      </w:r>
    </w:p>
    <w:p w14:paraId="7966DB2B" w14:textId="77777777" w:rsidR="00800A90" w:rsidRPr="00271CD3" w:rsidRDefault="00800A90" w:rsidP="00800A90">
      <w:pPr>
        <w:pStyle w:val="Textonotapie"/>
        <w:ind w:firstLine="709"/>
        <w:jc w:val="both"/>
        <w:rPr>
          <w:rFonts w:ascii="Verdana" w:hAnsi="Verdana" w:cs="Arial"/>
          <w:sz w:val="16"/>
          <w:szCs w:val="16"/>
        </w:rPr>
      </w:pPr>
    </w:p>
  </w:footnote>
  <w:footnote w:id="15">
    <w:p w14:paraId="79F2ED44" w14:textId="7E696464" w:rsidR="00800A90" w:rsidRPr="00271CD3" w:rsidRDefault="00800A90" w:rsidP="00800A90">
      <w:pPr>
        <w:pStyle w:val="Textonotapie"/>
        <w:ind w:firstLine="709"/>
        <w:jc w:val="both"/>
        <w:rPr>
          <w:rFonts w:ascii="Verdana" w:hAnsi="Verdana" w:cs="Arial"/>
          <w:sz w:val="16"/>
          <w:szCs w:val="16"/>
        </w:rPr>
      </w:pPr>
      <w:r w:rsidRPr="00271CD3">
        <w:rPr>
          <w:rStyle w:val="Refdenotaalpie"/>
          <w:rFonts w:ascii="Verdana" w:hAnsi="Verdana" w:cs="Arial"/>
          <w:sz w:val="16"/>
          <w:szCs w:val="16"/>
        </w:rPr>
        <w:footnoteRef/>
      </w:r>
      <w:r w:rsidRPr="00271CD3">
        <w:rPr>
          <w:rFonts w:ascii="Verdana" w:hAnsi="Verdana" w:cs="Arial"/>
          <w:sz w:val="16"/>
          <w:szCs w:val="16"/>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271CD3">
        <w:rPr>
          <w:rFonts w:ascii="Verdana" w:eastAsia="Calibri" w:hAnsi="Verdana" w:cs="Arial"/>
          <w:color w:val="000000"/>
          <w:sz w:val="16"/>
          <w:szCs w:val="16"/>
        </w:rPr>
        <w:t>» (</w:t>
      </w:r>
      <w:r w:rsidRPr="00271CD3">
        <w:rPr>
          <w:rFonts w:ascii="Verdana" w:hAnsi="Verdana" w:cs="Arial"/>
          <w:sz w:val="16"/>
          <w:szCs w:val="16"/>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271CD3">
        <w:rPr>
          <w:rFonts w:ascii="Verdana" w:eastAsia="Calibri" w:hAnsi="Verdana" w:cs="Arial"/>
          <w:color w:val="000000"/>
          <w:sz w:val="16"/>
          <w:szCs w:val="16"/>
        </w:rPr>
        <w:t>»</w:t>
      </w:r>
      <w:r w:rsidRPr="00271CD3">
        <w:rPr>
          <w:rFonts w:ascii="Verdana" w:hAnsi="Verdana" w:cs="Arial"/>
          <w:sz w:val="16"/>
          <w:szCs w:val="16"/>
        </w:rPr>
        <w:t xml:space="preserve"> (MATALLANA CAMACHO, Ernesto. Manual de Contratación de la Administración Pública. Reforma de la Ley 80 de 1993. Bogotá: Universidad Externado de Colombia, 4 ed., 2015, p. 921 y </w:t>
      </w:r>
      <w:r w:rsidR="00442C93" w:rsidRPr="00271CD3">
        <w:rPr>
          <w:rFonts w:ascii="Verdana" w:hAnsi="Verdana" w:cs="Arial"/>
          <w:sz w:val="16"/>
          <w:szCs w:val="16"/>
        </w:rPr>
        <w:t>ss.</w:t>
      </w:r>
      <w:r w:rsidRPr="00271CD3">
        <w:rPr>
          <w:rFonts w:ascii="Verdana" w:hAnsi="Verdana" w:cs="Arial"/>
          <w:sz w:val="16"/>
          <w:szCs w:val="16"/>
        </w:rPr>
        <w:t>).</w:t>
      </w:r>
    </w:p>
  </w:footnote>
  <w:footnote w:id="16">
    <w:p w14:paraId="7785323A" w14:textId="77777777" w:rsidR="00800A90" w:rsidRPr="00271CD3" w:rsidRDefault="00800A90" w:rsidP="00800A90">
      <w:pPr>
        <w:spacing w:line="240" w:lineRule="auto"/>
        <w:ind w:firstLine="709"/>
        <w:jc w:val="both"/>
        <w:rPr>
          <w:rFonts w:ascii="Verdana" w:hAnsi="Verdana" w:cs="Arial"/>
          <w:sz w:val="16"/>
          <w:szCs w:val="16"/>
        </w:rPr>
      </w:pPr>
      <w:r w:rsidRPr="00271CD3">
        <w:rPr>
          <w:rStyle w:val="Refdenotaalpie"/>
          <w:rFonts w:ascii="Verdana" w:hAnsi="Verdana" w:cs="Arial"/>
          <w:sz w:val="16"/>
          <w:szCs w:val="16"/>
        </w:rPr>
        <w:footnoteRef/>
      </w:r>
      <w:r w:rsidRPr="00271CD3">
        <w:rPr>
          <w:rFonts w:ascii="Verdana" w:hAnsi="Verdana" w:cs="Arial"/>
          <w:sz w:val="16"/>
          <w:szCs w:val="16"/>
        </w:rPr>
        <w:t xml:space="preserve"> CONSEJO DE ESTADO. Sala Plena de lo Contencioso Administrativo. Sentencia del 8 de agosto de 2001. Exp. AC-10966 - AC-11274. Consejero Ponente: Reinaldo Chavarro Buriticá.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3D5787F"/>
    <w:multiLevelType w:val="hybridMultilevel"/>
    <w:tmpl w:val="9E220B6C"/>
    <w:lvl w:ilvl="0" w:tplc="94D089C8">
      <w:start w:val="2"/>
      <w:numFmt w:val="lowerRoman"/>
      <w:lvlText w:val="%1)"/>
      <w:lvlJc w:val="left"/>
      <w:pPr>
        <w:ind w:left="360" w:firstLine="0"/>
      </w:pPr>
      <w:rPr>
        <w:rFonts w:ascii="Verdana" w:hAnsi="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7E701A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952377E"/>
    <w:multiLevelType w:val="hybridMultilevel"/>
    <w:tmpl w:val="DF86AE84"/>
    <w:lvl w:ilvl="0" w:tplc="B75CF05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E020A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83717C"/>
    <w:multiLevelType w:val="hybridMultilevel"/>
    <w:tmpl w:val="F13ABD08"/>
    <w:lvl w:ilvl="0" w:tplc="60E46D80">
      <w:start w:val="1"/>
      <w:numFmt w:val="lowerRoman"/>
      <w:lvlText w:val="%1)"/>
      <w:lvlJc w:val="left"/>
      <w:pPr>
        <w:ind w:left="720" w:hanging="360"/>
      </w:pPr>
      <w:rPr>
        <w:rFonts w:ascii="Verdana" w:eastAsia="Calibri" w:hAnsi="Verdana"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4"/>
  </w:num>
  <w:num w:numId="14" w16cid:durableId="895897244">
    <w:abstractNumId w:val="18"/>
  </w:num>
  <w:num w:numId="15" w16cid:durableId="390349800">
    <w:abstractNumId w:val="13"/>
  </w:num>
  <w:num w:numId="16" w16cid:durableId="341274352">
    <w:abstractNumId w:val="0"/>
  </w:num>
  <w:num w:numId="17" w16cid:durableId="1492209491">
    <w:abstractNumId w:val="6"/>
  </w:num>
  <w:num w:numId="18" w16cid:durableId="679089576">
    <w:abstractNumId w:val="11"/>
  </w:num>
  <w:num w:numId="19" w16cid:durableId="786239117">
    <w:abstractNumId w:val="19"/>
  </w:num>
  <w:num w:numId="20" w16cid:durableId="167259157">
    <w:abstractNumId w:val="12"/>
  </w:num>
  <w:num w:numId="21" w16cid:durableId="410124496">
    <w:abstractNumId w:val="14"/>
  </w:num>
  <w:num w:numId="22" w16cid:durableId="623511067">
    <w:abstractNumId w:val="20"/>
  </w:num>
  <w:num w:numId="23" w16cid:durableId="765884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965"/>
    <w:rsid w:val="00034CEA"/>
    <w:rsid w:val="0006160F"/>
    <w:rsid w:val="00061B2A"/>
    <w:rsid w:val="00065635"/>
    <w:rsid w:val="00080D87"/>
    <w:rsid w:val="00082362"/>
    <w:rsid w:val="00094E85"/>
    <w:rsid w:val="0009636C"/>
    <w:rsid w:val="000A683E"/>
    <w:rsid w:val="000B19B9"/>
    <w:rsid w:val="000C4D2F"/>
    <w:rsid w:val="000D0334"/>
    <w:rsid w:val="000F6486"/>
    <w:rsid w:val="0011449B"/>
    <w:rsid w:val="00125105"/>
    <w:rsid w:val="001264ED"/>
    <w:rsid w:val="00127233"/>
    <w:rsid w:val="00145110"/>
    <w:rsid w:val="001A0240"/>
    <w:rsid w:val="001A1190"/>
    <w:rsid w:val="001C28F1"/>
    <w:rsid w:val="001E3198"/>
    <w:rsid w:val="001E4177"/>
    <w:rsid w:val="001F5C0F"/>
    <w:rsid w:val="001F7DC6"/>
    <w:rsid w:val="00230A9F"/>
    <w:rsid w:val="002421BB"/>
    <w:rsid w:val="00255395"/>
    <w:rsid w:val="00257362"/>
    <w:rsid w:val="0025796E"/>
    <w:rsid w:val="002707A2"/>
    <w:rsid w:val="00271CD3"/>
    <w:rsid w:val="002951A0"/>
    <w:rsid w:val="002962BC"/>
    <w:rsid w:val="002A093D"/>
    <w:rsid w:val="002A0DD0"/>
    <w:rsid w:val="002A49AC"/>
    <w:rsid w:val="002A64FD"/>
    <w:rsid w:val="002C7A84"/>
    <w:rsid w:val="002E4FD9"/>
    <w:rsid w:val="003057B8"/>
    <w:rsid w:val="00322A85"/>
    <w:rsid w:val="00324168"/>
    <w:rsid w:val="00337105"/>
    <w:rsid w:val="003448F4"/>
    <w:rsid w:val="00355BBE"/>
    <w:rsid w:val="00360768"/>
    <w:rsid w:val="003623CB"/>
    <w:rsid w:val="00374F5E"/>
    <w:rsid w:val="00377E3E"/>
    <w:rsid w:val="003A26D1"/>
    <w:rsid w:val="003A779E"/>
    <w:rsid w:val="003C615A"/>
    <w:rsid w:val="003D0F4D"/>
    <w:rsid w:val="003D5B0D"/>
    <w:rsid w:val="003E0499"/>
    <w:rsid w:val="003E55EB"/>
    <w:rsid w:val="003F3941"/>
    <w:rsid w:val="00406575"/>
    <w:rsid w:val="0042722E"/>
    <w:rsid w:val="00442C93"/>
    <w:rsid w:val="0044528D"/>
    <w:rsid w:val="00475115"/>
    <w:rsid w:val="00476210"/>
    <w:rsid w:val="0048531B"/>
    <w:rsid w:val="004A1847"/>
    <w:rsid w:val="004A305D"/>
    <w:rsid w:val="004B0857"/>
    <w:rsid w:val="004B0EDD"/>
    <w:rsid w:val="004B7CFB"/>
    <w:rsid w:val="004C7980"/>
    <w:rsid w:val="004F21C4"/>
    <w:rsid w:val="004F685F"/>
    <w:rsid w:val="0051616C"/>
    <w:rsid w:val="005557DD"/>
    <w:rsid w:val="005566E8"/>
    <w:rsid w:val="00574867"/>
    <w:rsid w:val="00574DE0"/>
    <w:rsid w:val="00591460"/>
    <w:rsid w:val="00592628"/>
    <w:rsid w:val="00595190"/>
    <w:rsid w:val="005C3777"/>
    <w:rsid w:val="005C5CDC"/>
    <w:rsid w:val="005D476C"/>
    <w:rsid w:val="006075D6"/>
    <w:rsid w:val="00610812"/>
    <w:rsid w:val="006219F8"/>
    <w:rsid w:val="00650FF7"/>
    <w:rsid w:val="00665D70"/>
    <w:rsid w:val="00671DAC"/>
    <w:rsid w:val="006900D9"/>
    <w:rsid w:val="006975FB"/>
    <w:rsid w:val="006C5A9A"/>
    <w:rsid w:val="006D12F8"/>
    <w:rsid w:val="006E6845"/>
    <w:rsid w:val="00706C16"/>
    <w:rsid w:val="00716B13"/>
    <w:rsid w:val="00745566"/>
    <w:rsid w:val="00756841"/>
    <w:rsid w:val="007649AB"/>
    <w:rsid w:val="00771D0C"/>
    <w:rsid w:val="00782A34"/>
    <w:rsid w:val="007833AC"/>
    <w:rsid w:val="007B268C"/>
    <w:rsid w:val="007B5758"/>
    <w:rsid w:val="007B7171"/>
    <w:rsid w:val="007C0C0F"/>
    <w:rsid w:val="007C1469"/>
    <w:rsid w:val="007C3DC2"/>
    <w:rsid w:val="007E5497"/>
    <w:rsid w:val="00800A90"/>
    <w:rsid w:val="00806F5F"/>
    <w:rsid w:val="00820278"/>
    <w:rsid w:val="0084758B"/>
    <w:rsid w:val="00850487"/>
    <w:rsid w:val="008843B6"/>
    <w:rsid w:val="00891928"/>
    <w:rsid w:val="008970AB"/>
    <w:rsid w:val="008A446D"/>
    <w:rsid w:val="008A6131"/>
    <w:rsid w:val="008B7F2A"/>
    <w:rsid w:val="008D180B"/>
    <w:rsid w:val="008D2651"/>
    <w:rsid w:val="008F0EA7"/>
    <w:rsid w:val="00923EEF"/>
    <w:rsid w:val="009419F9"/>
    <w:rsid w:val="00950E5D"/>
    <w:rsid w:val="0095685E"/>
    <w:rsid w:val="00961B09"/>
    <w:rsid w:val="00965334"/>
    <w:rsid w:val="00966FE2"/>
    <w:rsid w:val="0097093E"/>
    <w:rsid w:val="009A0DFA"/>
    <w:rsid w:val="009B032F"/>
    <w:rsid w:val="009B2D26"/>
    <w:rsid w:val="009C3870"/>
    <w:rsid w:val="009C71FA"/>
    <w:rsid w:val="009C72E7"/>
    <w:rsid w:val="009D0FBA"/>
    <w:rsid w:val="009D3058"/>
    <w:rsid w:val="009F3A13"/>
    <w:rsid w:val="00A122D3"/>
    <w:rsid w:val="00A17C28"/>
    <w:rsid w:val="00A17F13"/>
    <w:rsid w:val="00A20739"/>
    <w:rsid w:val="00A33C78"/>
    <w:rsid w:val="00A5496F"/>
    <w:rsid w:val="00A559A9"/>
    <w:rsid w:val="00AB0ADB"/>
    <w:rsid w:val="00AD3349"/>
    <w:rsid w:val="00AD539C"/>
    <w:rsid w:val="00B01B1A"/>
    <w:rsid w:val="00B1415C"/>
    <w:rsid w:val="00B72CD3"/>
    <w:rsid w:val="00B72FFF"/>
    <w:rsid w:val="00B87DCD"/>
    <w:rsid w:val="00BC3D36"/>
    <w:rsid w:val="00BC5602"/>
    <w:rsid w:val="00BD7F72"/>
    <w:rsid w:val="00C04FB3"/>
    <w:rsid w:val="00C258A7"/>
    <w:rsid w:val="00C330EB"/>
    <w:rsid w:val="00C67B4A"/>
    <w:rsid w:val="00C754BE"/>
    <w:rsid w:val="00C76B1C"/>
    <w:rsid w:val="00CA3557"/>
    <w:rsid w:val="00CB23E0"/>
    <w:rsid w:val="00CB6357"/>
    <w:rsid w:val="00CC1B26"/>
    <w:rsid w:val="00CE25E5"/>
    <w:rsid w:val="00D312DF"/>
    <w:rsid w:val="00D423A2"/>
    <w:rsid w:val="00D520D8"/>
    <w:rsid w:val="00D63AC2"/>
    <w:rsid w:val="00D7383B"/>
    <w:rsid w:val="00D83A18"/>
    <w:rsid w:val="00DA231B"/>
    <w:rsid w:val="00DA23A0"/>
    <w:rsid w:val="00DC39FC"/>
    <w:rsid w:val="00DD7D94"/>
    <w:rsid w:val="00DE0185"/>
    <w:rsid w:val="00DE62FB"/>
    <w:rsid w:val="00DF5254"/>
    <w:rsid w:val="00DF54E1"/>
    <w:rsid w:val="00E13D5B"/>
    <w:rsid w:val="00E16408"/>
    <w:rsid w:val="00E17409"/>
    <w:rsid w:val="00E20894"/>
    <w:rsid w:val="00E245AB"/>
    <w:rsid w:val="00E2764C"/>
    <w:rsid w:val="00E27F2E"/>
    <w:rsid w:val="00E413EA"/>
    <w:rsid w:val="00E50AFE"/>
    <w:rsid w:val="00E578B6"/>
    <w:rsid w:val="00E75C92"/>
    <w:rsid w:val="00E771DC"/>
    <w:rsid w:val="00E77F91"/>
    <w:rsid w:val="00E8185C"/>
    <w:rsid w:val="00E8772A"/>
    <w:rsid w:val="00E90F6B"/>
    <w:rsid w:val="00E92C27"/>
    <w:rsid w:val="00EA0E3D"/>
    <w:rsid w:val="00EA492B"/>
    <w:rsid w:val="00EC38A7"/>
    <w:rsid w:val="00EE1AA8"/>
    <w:rsid w:val="00F01A41"/>
    <w:rsid w:val="00F1273E"/>
    <w:rsid w:val="00F22E14"/>
    <w:rsid w:val="00F31EDC"/>
    <w:rsid w:val="00F462B3"/>
    <w:rsid w:val="00F47D00"/>
    <w:rsid w:val="00F5664F"/>
    <w:rsid w:val="00F666C4"/>
    <w:rsid w:val="00F76AFC"/>
    <w:rsid w:val="00FA47C0"/>
    <w:rsid w:val="00FB5DD1"/>
    <w:rsid w:val="00FC1D96"/>
    <w:rsid w:val="00FC2B5D"/>
    <w:rsid w:val="00FC5B9B"/>
    <w:rsid w:val="00FD3629"/>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2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A0240"/>
    <w:pPr>
      <w:spacing w:line="240" w:lineRule="exact"/>
    </w:pPr>
    <w:rPr>
      <w:vertAlign w:val="superscript"/>
    </w:rPr>
  </w:style>
  <w:style w:type="character" w:styleId="Textoennegrita">
    <w:name w:val="Strong"/>
    <w:basedOn w:val="Fuentedeprrafopredeter"/>
    <w:uiPriority w:val="22"/>
    <w:qFormat/>
    <w:rsid w:val="001A0240"/>
    <w:rPr>
      <w:b/>
      <w:bCs/>
    </w:rPr>
  </w:style>
  <w:style w:type="character" w:styleId="nfasis">
    <w:name w:val="Emphasis"/>
    <w:basedOn w:val="Fuentedeprrafopredeter"/>
    <w:uiPriority w:val="20"/>
    <w:qFormat/>
    <w:rsid w:val="001A0240"/>
    <w:rPr>
      <w:i/>
      <w:iCs/>
    </w:rPr>
  </w:style>
  <w:style w:type="paragraph" w:styleId="Textoindependiente">
    <w:name w:val="Body Text"/>
    <w:basedOn w:val="Normal"/>
    <w:link w:val="TextoindependienteCar"/>
    <w:uiPriority w:val="1"/>
    <w:unhideWhenUsed/>
    <w:qFormat/>
    <w:rsid w:val="001A0240"/>
    <w:pPr>
      <w:spacing w:after="120"/>
    </w:pPr>
  </w:style>
  <w:style w:type="character" w:customStyle="1" w:styleId="TextoindependienteCar">
    <w:name w:val="Texto independiente Car"/>
    <w:basedOn w:val="Fuentedeprrafopredeter"/>
    <w:link w:val="Textoindependiente"/>
    <w:uiPriority w:val="1"/>
    <w:rsid w:val="001A0240"/>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A0240"/>
    <w:rPr>
      <w:rFonts w:ascii="Geomanist Light" w:hAnsi="Geomanist Light"/>
      <w:lang w:val="es-ES"/>
    </w:rPr>
  </w:style>
  <w:style w:type="character" w:customStyle="1" w:styleId="NormalWebCar">
    <w:name w:val="Normal (Web) Car"/>
    <w:link w:val="NormalWeb"/>
    <w:uiPriority w:val="99"/>
    <w:rsid w:val="001A024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6809">
      <w:bodyDiv w:val="1"/>
      <w:marLeft w:val="0"/>
      <w:marRight w:val="0"/>
      <w:marTop w:val="0"/>
      <w:marBottom w:val="0"/>
      <w:divBdr>
        <w:top w:val="none" w:sz="0" w:space="0" w:color="auto"/>
        <w:left w:val="none" w:sz="0" w:space="0" w:color="auto"/>
        <w:bottom w:val="none" w:sz="0" w:space="0" w:color="auto"/>
        <w:right w:val="none" w:sz="0" w:space="0" w:color="auto"/>
      </w:divBdr>
      <w:divsChild>
        <w:div w:id="266086593">
          <w:marLeft w:val="0"/>
          <w:marRight w:val="0"/>
          <w:marTop w:val="0"/>
          <w:marBottom w:val="160"/>
          <w:divBdr>
            <w:top w:val="none" w:sz="0" w:space="0" w:color="auto"/>
            <w:left w:val="none" w:sz="0" w:space="0" w:color="auto"/>
            <w:bottom w:val="none" w:sz="0" w:space="0" w:color="auto"/>
            <w:right w:val="none" w:sz="0" w:space="0" w:color="auto"/>
          </w:divBdr>
        </w:div>
        <w:div w:id="1224607087">
          <w:marLeft w:val="0"/>
          <w:marRight w:val="0"/>
          <w:marTop w:val="0"/>
          <w:marBottom w:val="160"/>
          <w:divBdr>
            <w:top w:val="none" w:sz="0" w:space="0" w:color="auto"/>
            <w:left w:val="none" w:sz="0" w:space="0" w:color="auto"/>
            <w:bottom w:val="none" w:sz="0" w:space="0" w:color="auto"/>
            <w:right w:val="none" w:sz="0" w:space="0" w:color="auto"/>
          </w:divBdr>
        </w:div>
        <w:div w:id="1994946927">
          <w:marLeft w:val="0"/>
          <w:marRight w:val="0"/>
          <w:marTop w:val="0"/>
          <w:marBottom w:val="16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31010400">
      <w:bodyDiv w:val="1"/>
      <w:marLeft w:val="0"/>
      <w:marRight w:val="0"/>
      <w:marTop w:val="0"/>
      <w:marBottom w:val="0"/>
      <w:divBdr>
        <w:top w:val="none" w:sz="0" w:space="0" w:color="auto"/>
        <w:left w:val="none" w:sz="0" w:space="0" w:color="auto"/>
        <w:bottom w:val="none" w:sz="0" w:space="0" w:color="auto"/>
        <w:right w:val="none" w:sz="0" w:space="0" w:color="auto"/>
      </w:divBdr>
      <w:divsChild>
        <w:div w:id="85229522">
          <w:marLeft w:val="0"/>
          <w:marRight w:val="0"/>
          <w:marTop w:val="0"/>
          <w:marBottom w:val="160"/>
          <w:divBdr>
            <w:top w:val="none" w:sz="0" w:space="0" w:color="auto"/>
            <w:left w:val="none" w:sz="0" w:space="0" w:color="auto"/>
            <w:bottom w:val="none" w:sz="0" w:space="0" w:color="auto"/>
            <w:right w:val="none" w:sz="0" w:space="0" w:color="auto"/>
          </w:divBdr>
        </w:div>
        <w:div w:id="1455909578">
          <w:marLeft w:val="0"/>
          <w:marRight w:val="0"/>
          <w:marTop w:val="0"/>
          <w:marBottom w:val="160"/>
          <w:divBdr>
            <w:top w:val="none" w:sz="0" w:space="0" w:color="auto"/>
            <w:left w:val="none" w:sz="0" w:space="0" w:color="auto"/>
            <w:bottom w:val="none" w:sz="0" w:space="0" w:color="auto"/>
            <w:right w:val="none" w:sz="0" w:space="0" w:color="auto"/>
          </w:divBdr>
        </w:div>
        <w:div w:id="1755593739">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nam02.safelinks.protection.outlook.com/?url=https%3A%2F%2Fwww.colombiacompra.gov.co%2Fsala-de-prensa%2Fboletin-digital&amp;data=05%7C02%7Calejandro.sarmiento%40colombiacompra.gov.co%7Ce075a692bc2943de98a908dcf8f08c08%7C7b09041e245149d08cb179d5e3d8c1be%7C0%7C0%7C638658959247934602%7CUnknown%7CTWFpbGZsb3d8eyJWIjoiMC4wLjAwMDAiLCJQIjoiV2luMzIiLCJBTiI6Ik1haWwiLCJXVCI6Mn0%3D%7C0%7C%7C%7C&amp;sdata=xjedNnhYGVSWqO9l1ol59Q9x4dw6HwuPzZphXOd83M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www.sucop.gov.co/entidades/colombiacompra/Normativa?IDNorma=18320" TargetMode="External"/><Relationship Id="rId2" Type="http://schemas.openxmlformats.org/officeDocument/2006/relationships/customXml" Target="../customXml/item2.xml"/><Relationship Id="rId16" Type="http://schemas.openxmlformats.org/officeDocument/2006/relationships/hyperlink" Target="https://www.colombiacompra.gov.co/content/borrador-de-documentos-tipo-de-interventoria-de-obra-publica-de-infraestructur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jetor4@gmail.com" TargetMode="External"/><Relationship Id="rId5" Type="http://schemas.openxmlformats.org/officeDocument/2006/relationships/styles" Target="styles.xml"/><Relationship Id="rId15" Type="http://schemas.openxmlformats.org/officeDocument/2006/relationships/hyperlink" Target="https://www.colombiacompra.gov.co/content/borrador-de-documentos-tipo-de-consultoria-de-obra-publica-de-infraestructura-de-transport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92F69716-0751-4808-8324-6BC7A121F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7706</Words>
  <Characters>42389</Characters>
  <Application>Microsoft Office Word</Application>
  <DocSecurity>0</DocSecurity>
  <Lines>353</Lines>
  <Paragraphs>99</Paragraphs>
  <ScaleCrop>false</ScaleCrop>
  <Company/>
  <LinksUpToDate>false</LinksUpToDate>
  <CharactersWithSpaces>49996</CharactersWithSpaces>
  <SharedDoc>false</SharedDoc>
  <HLinks>
    <vt:vector size="48" baseType="variant">
      <vt:variant>
        <vt:i4>3080290</vt:i4>
      </vt:variant>
      <vt:variant>
        <vt:i4>21</vt:i4>
      </vt:variant>
      <vt:variant>
        <vt:i4>0</vt:i4>
      </vt:variant>
      <vt:variant>
        <vt:i4>5</vt:i4>
      </vt:variant>
      <vt:variant>
        <vt:lpwstr>https://nam02.safelinks.protection.outlook.com/?url=https%3A%2F%2Fwww.colombiacompra.gov.co%2Fsala-de-prensa%2Fboletin-digital&amp;data=05%7C02%7Calejandro.sarmiento%40colombiacompra.gov.co%7Ce075a692bc2943de98a908dcf8f08c08%7C7b09041e245149d08cb179d5e3d8c1be%7C0%7C0%7C638658959247934602%7CUnknown%7CTWFpbGZsb3d8eyJWIjoiMC4wLjAwMDAiLCJQIjoiV2luMzIiLCJBTiI6Ik1haWwiLCJXVCI6Mn0%3D%7C0%7C%7C%7C&amp;sdata=xjedNnhYGVSWqO9l1ol59Q9x4dw6HwuPzZphXOd83Ms%3D&amp;reserved=0</vt:lpwstr>
      </vt:variant>
      <vt:variant>
        <vt:lpwstr/>
      </vt:variant>
      <vt:variant>
        <vt:i4>393295</vt:i4>
      </vt:variant>
      <vt:variant>
        <vt:i4>18</vt:i4>
      </vt:variant>
      <vt:variant>
        <vt:i4>0</vt:i4>
      </vt:variant>
      <vt:variant>
        <vt:i4>5</vt:i4>
      </vt:variant>
      <vt:variant>
        <vt:lpwstr>https://www.sucop.gov.co/entidades/colombiacompra/Normativa?IDNorma=18320</vt:lpwstr>
      </vt:variant>
      <vt:variant>
        <vt:lpwstr/>
      </vt:variant>
      <vt:variant>
        <vt:i4>393303</vt:i4>
      </vt:variant>
      <vt:variant>
        <vt:i4>15</vt:i4>
      </vt:variant>
      <vt:variant>
        <vt:i4>0</vt:i4>
      </vt:variant>
      <vt:variant>
        <vt:i4>5</vt:i4>
      </vt:variant>
      <vt:variant>
        <vt:lpwstr>https://www.colombiacompra.gov.co/content/borrador-de-documentos-tipo-de-interventoria-de-obra-publica-de-infraestructura-de</vt:lpwstr>
      </vt:variant>
      <vt:variant>
        <vt:lpwstr/>
      </vt:variant>
      <vt:variant>
        <vt:i4>589831</vt:i4>
      </vt:variant>
      <vt:variant>
        <vt:i4>12</vt:i4>
      </vt:variant>
      <vt:variant>
        <vt:i4>0</vt:i4>
      </vt:variant>
      <vt:variant>
        <vt:i4>5</vt:i4>
      </vt:variant>
      <vt:variant>
        <vt:lpwstr>https://www.colombiacompra.gov.co/content/borrador-de-documentos-tipo-de-consultoria-de-obra-publica-de-infraestructura-de-transporte</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6553631</vt:i4>
      </vt:variant>
      <vt:variant>
        <vt:i4>0</vt:i4>
      </vt:variant>
      <vt:variant>
        <vt:i4>0</vt:i4>
      </vt:variant>
      <vt:variant>
        <vt:i4>5</vt:i4>
      </vt:variant>
      <vt:variant>
        <vt:lpwstr>mailto:objetor4@gmail.com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17</cp:revision>
  <cp:lastPrinted>2023-01-10T21:18:00Z</cp:lastPrinted>
  <dcterms:created xsi:type="dcterms:W3CDTF">2024-10-31T20:02:00Z</dcterms:created>
  <dcterms:modified xsi:type="dcterms:W3CDTF">2024-11-15T15:29:00Z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