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96DBF" w14:textId="77777777" w:rsidR="00FB5690" w:rsidRPr="00D17B0D" w:rsidRDefault="00FB5690" w:rsidP="00FB5690">
      <w:pPr>
        <w:spacing w:after="0" w:line="240" w:lineRule="auto"/>
        <w:jc w:val="both"/>
        <w:rPr>
          <w:rFonts w:ascii="Verdana" w:eastAsia="Calibri" w:hAnsi="Verdana" w:cs="Arial"/>
          <w:b/>
          <w:bCs/>
          <w:sz w:val="20"/>
          <w:szCs w:val="20"/>
          <w:lang w:val="es-MX"/>
        </w:rPr>
      </w:pPr>
      <w:bookmarkStart w:id="0" w:name="_GoBack"/>
      <w:bookmarkEnd w:id="0"/>
    </w:p>
    <w:p w14:paraId="2B841287" w14:textId="77777777" w:rsidR="00FB5690" w:rsidRPr="00D17B0D" w:rsidRDefault="00FB5690" w:rsidP="00FB5690">
      <w:pPr>
        <w:spacing w:after="0" w:line="240" w:lineRule="auto"/>
        <w:jc w:val="both"/>
        <w:rPr>
          <w:rFonts w:ascii="Verdana" w:eastAsia="Calibri" w:hAnsi="Verdana" w:cs="Arial"/>
          <w:b/>
          <w:bCs/>
          <w:lang w:val="es-MX"/>
        </w:rPr>
      </w:pPr>
      <w:r w:rsidRPr="00D17B0D">
        <w:rPr>
          <w:rFonts w:ascii="Verdana" w:eastAsia="Calibri" w:hAnsi="Verdana" w:cs="Arial"/>
          <w:b/>
          <w:bCs/>
          <w:lang w:val="es-MX"/>
        </w:rPr>
        <w:t xml:space="preserve">PRECIOS ARTIFICIALMENTE BAJOS </w:t>
      </w:r>
      <w:r w:rsidRPr="00D17B0D">
        <w:rPr>
          <w:rFonts w:ascii="Verdana" w:eastAsia="Calibri" w:hAnsi="Verdana" w:cs="Arial"/>
          <w:b/>
          <w:lang w:val="es-MX"/>
        </w:rPr>
        <w:t>–</w:t>
      </w:r>
      <w:r w:rsidRPr="00D17B0D">
        <w:rPr>
          <w:rFonts w:ascii="Verdana" w:eastAsia="Calibri" w:hAnsi="Verdana" w:cs="Arial"/>
          <w:b/>
          <w:bCs/>
          <w:lang w:val="es-MX"/>
        </w:rPr>
        <w:t xml:space="preserve"> Noción</w:t>
      </w:r>
      <w:r>
        <w:rPr>
          <w:rFonts w:ascii="Verdana" w:eastAsia="Calibri" w:hAnsi="Verdana" w:cs="Arial"/>
          <w:b/>
          <w:bCs/>
          <w:lang w:val="es-MX"/>
        </w:rPr>
        <w:t xml:space="preserve"> – Identificación – Manejo </w:t>
      </w:r>
    </w:p>
    <w:p w14:paraId="04C78C3B" w14:textId="77777777" w:rsidR="00FB5690" w:rsidRPr="00D17B0D" w:rsidRDefault="00FB5690" w:rsidP="00FB5690">
      <w:pPr>
        <w:spacing w:after="0" w:line="240" w:lineRule="auto"/>
        <w:jc w:val="both"/>
        <w:rPr>
          <w:rFonts w:ascii="Verdana" w:eastAsia="Calibri" w:hAnsi="Verdana" w:cs="Arial"/>
          <w:sz w:val="20"/>
          <w:szCs w:val="20"/>
          <w:highlight w:val="yellow"/>
          <w:lang w:val="es-ES"/>
        </w:rPr>
      </w:pPr>
    </w:p>
    <w:p w14:paraId="765B55F9" w14:textId="77777777" w:rsidR="00FB5690" w:rsidRDefault="00FB5690" w:rsidP="00FB5690">
      <w:pPr>
        <w:spacing w:after="0" w:line="240" w:lineRule="auto"/>
        <w:jc w:val="both"/>
        <w:rPr>
          <w:rFonts w:ascii="Verdana" w:eastAsia="Calibri" w:hAnsi="Verdana" w:cs="Arial"/>
          <w:sz w:val="20"/>
          <w:szCs w:val="20"/>
          <w:lang w:val="es-ES"/>
        </w:rPr>
      </w:pPr>
      <w:r w:rsidRPr="00D17B0D">
        <w:rPr>
          <w:rFonts w:ascii="Verdana" w:eastAsia="Calibri" w:hAnsi="Verdana" w:cs="Arial"/>
          <w:sz w:val="20"/>
          <w:szCs w:val="20"/>
          <w:lang w:val="es-ES"/>
        </w:rPr>
        <w:t xml:space="preserve">Es importante definir el concepto de </w:t>
      </w:r>
      <w:r>
        <w:rPr>
          <w:rFonts w:ascii="Verdana" w:eastAsia="Calibri" w:hAnsi="Verdana" w:cs="Arial"/>
          <w:sz w:val="20"/>
          <w:szCs w:val="20"/>
          <w:lang w:val="es-ES"/>
        </w:rPr>
        <w:t>“</w:t>
      </w:r>
      <w:r w:rsidRPr="00D17B0D">
        <w:rPr>
          <w:rFonts w:ascii="Verdana" w:eastAsia="Calibri" w:hAnsi="Verdana" w:cs="Arial"/>
          <w:sz w:val="20"/>
          <w:szCs w:val="20"/>
          <w:lang w:val="es-ES"/>
        </w:rPr>
        <w:t>precio artificialmente bajo</w:t>
      </w:r>
      <w:r>
        <w:rPr>
          <w:rFonts w:ascii="Verdana" w:eastAsia="Calibri" w:hAnsi="Verdana" w:cs="Arial"/>
          <w:sz w:val="20"/>
          <w:szCs w:val="20"/>
          <w:lang w:val="es-ES"/>
        </w:rPr>
        <w:t>”</w:t>
      </w:r>
      <w:r w:rsidRPr="00D17B0D">
        <w:rPr>
          <w:rFonts w:ascii="Verdana" w:eastAsia="Calibri" w:hAnsi="Verdana" w:cs="Arial"/>
          <w:sz w:val="20"/>
          <w:szCs w:val="20"/>
          <w:lang w:val="es-ES"/>
        </w:rPr>
        <w:t>, por lo cual la jurisprudencia de la Sección Tercera del Consejo de Estado señala que es aquel que, por un lado, resulta artificioso, disimulado o falso y, por el otro, no tiene sustento o fundamento en relación con su estructuración dentro del tráfico comercial:</w:t>
      </w:r>
    </w:p>
    <w:p w14:paraId="28FE278C" w14:textId="77777777" w:rsidR="00FB5690" w:rsidRPr="00D17B0D" w:rsidRDefault="00FB5690" w:rsidP="00FB5690">
      <w:pPr>
        <w:spacing w:after="0" w:line="240" w:lineRule="auto"/>
        <w:jc w:val="both"/>
        <w:rPr>
          <w:rFonts w:ascii="Verdana" w:eastAsia="Calibri" w:hAnsi="Verdana" w:cs="Arial"/>
          <w:sz w:val="20"/>
          <w:szCs w:val="20"/>
          <w:lang w:val="es-ES"/>
        </w:rPr>
      </w:pPr>
      <w:r w:rsidRPr="00D17B0D">
        <w:rPr>
          <w:rFonts w:ascii="Verdana" w:eastAsia="Calibri" w:hAnsi="Verdana" w:cs="Arial"/>
          <w:sz w:val="20"/>
          <w:szCs w:val="20"/>
          <w:lang w:val="es-ES"/>
        </w:rPr>
        <w:tab/>
      </w:r>
    </w:p>
    <w:p w14:paraId="393FE387" w14:textId="77777777" w:rsidR="00FB5690" w:rsidRPr="003010D4" w:rsidRDefault="00FB5690" w:rsidP="00FB5690">
      <w:pPr>
        <w:spacing w:after="0" w:line="240" w:lineRule="auto"/>
        <w:jc w:val="both"/>
        <w:rPr>
          <w:rFonts w:ascii="Verdana" w:eastAsia="Calibri" w:hAnsi="Verdana" w:cs="Arial"/>
          <w:sz w:val="20"/>
          <w:szCs w:val="20"/>
          <w:lang w:val="es-ES"/>
        </w:rPr>
      </w:pPr>
      <w:r w:rsidRPr="00D17B0D">
        <w:rPr>
          <w:rFonts w:ascii="Verdana" w:eastAsia="Calibri" w:hAnsi="Verdana" w:cs="Arial"/>
          <w:sz w:val="20"/>
          <w:szCs w:val="20"/>
          <w:lang w:val="es-ES"/>
        </w:rPr>
        <w:t xml:space="preserve">El denominado </w:t>
      </w:r>
      <w:r>
        <w:rPr>
          <w:rFonts w:ascii="Verdana" w:eastAsia="Calibri" w:hAnsi="Verdana" w:cs="Arial"/>
          <w:sz w:val="20"/>
          <w:szCs w:val="20"/>
          <w:lang w:val="es-ES"/>
        </w:rPr>
        <w:t>“</w:t>
      </w:r>
      <w:r w:rsidRPr="00D17B0D">
        <w:rPr>
          <w:rFonts w:ascii="Verdana" w:eastAsia="Calibri" w:hAnsi="Verdana" w:cs="Arial"/>
          <w:sz w:val="20"/>
          <w:szCs w:val="20"/>
          <w:lang w:val="es-ES"/>
        </w:rPr>
        <w:t>precio artificialmente bajo</w:t>
      </w:r>
      <w:r>
        <w:rPr>
          <w:rFonts w:ascii="Verdana" w:eastAsia="Calibri" w:hAnsi="Verdana" w:cs="Arial"/>
          <w:sz w:val="20"/>
          <w:szCs w:val="20"/>
          <w:lang w:val="es-ES"/>
        </w:rPr>
        <w:t>”</w:t>
      </w:r>
      <w:r w:rsidRPr="00D17B0D">
        <w:rPr>
          <w:rFonts w:ascii="Verdana" w:eastAsia="Calibri" w:hAnsi="Verdana" w:cs="Arial"/>
          <w:sz w:val="20"/>
          <w:szCs w:val="20"/>
          <w:lang w:val="es-ES"/>
        </w:rPr>
        <w:t xml:space="preserve"> de que trata la Ley 80, es aquel que resulta artificioso o falso, disimulado, muy reducido o disminuido, pero además, que no encuentre </w:t>
      </w:r>
      <w:r w:rsidRPr="003010D4">
        <w:rPr>
          <w:rFonts w:ascii="Verdana" w:eastAsia="Calibri" w:hAnsi="Verdana" w:cs="Arial"/>
          <w:sz w:val="20"/>
          <w:szCs w:val="20"/>
          <w:lang w:val="es-ES"/>
        </w:rPr>
        <w:t>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p>
    <w:p w14:paraId="63087853" w14:textId="77777777" w:rsidR="00FB5690" w:rsidRPr="003010D4" w:rsidRDefault="00FB5690" w:rsidP="00FB5690">
      <w:pPr>
        <w:spacing w:after="0" w:line="240" w:lineRule="auto"/>
        <w:jc w:val="both"/>
        <w:rPr>
          <w:rFonts w:ascii="Verdana" w:eastAsia="Calibri" w:hAnsi="Verdana" w:cs="Arial"/>
          <w:sz w:val="20"/>
          <w:szCs w:val="20"/>
          <w:lang w:val="es-ES"/>
        </w:rPr>
      </w:pPr>
      <w:r w:rsidRPr="003010D4">
        <w:rPr>
          <w:rFonts w:ascii="Verdana" w:eastAsia="Calibri" w:hAnsi="Verdana" w:cs="Arial"/>
          <w:sz w:val="20"/>
          <w:szCs w:val="20"/>
          <w:lang w:val="es-ES"/>
        </w:rPr>
        <w:t>[…]</w:t>
      </w:r>
    </w:p>
    <w:p w14:paraId="56FCF087" w14:textId="77777777" w:rsidR="00FB5690" w:rsidRPr="003010D4" w:rsidRDefault="00FB5690" w:rsidP="00FB5690">
      <w:pPr>
        <w:spacing w:after="0" w:line="240" w:lineRule="auto"/>
        <w:jc w:val="both"/>
        <w:rPr>
          <w:rFonts w:ascii="Verdana" w:eastAsia="Calibri" w:hAnsi="Verdana" w:cs="Arial"/>
          <w:sz w:val="20"/>
          <w:szCs w:val="20"/>
          <w:lang w:val="es-ES"/>
        </w:rPr>
      </w:pPr>
      <w:r w:rsidRPr="003010D4">
        <w:rPr>
          <w:rFonts w:ascii="Verdana" w:eastAsia="Calibri" w:hAnsi="Verdana" w:cs="Arial"/>
          <w:sz w:val="20"/>
          <w:szCs w:val="20"/>
        </w:rPr>
        <w:t>[…]el Decreto 1082 de 2015 desarrolla el deber que tienen las entidades de analizar el mercado para conocer el valor del bien, obra o servicio que requieren para satisfacer su necesidad, lo cual les permitirá identificar y analizar si el precio que ofrece determinado proponente no corresponde con la estructura de costos y gastos de todos aquellos que fabrican, comercializan y distribuyen el mismo producto en condiciones normales de operación</w:t>
      </w:r>
      <w:r w:rsidRPr="003010D4">
        <w:rPr>
          <w:rFonts w:ascii="Verdana" w:hAnsi="Verdana"/>
          <w:sz w:val="20"/>
          <w:szCs w:val="20"/>
          <w:vertAlign w:val="superscript"/>
        </w:rPr>
        <w:footnoteReference w:id="1"/>
      </w:r>
      <w:r w:rsidRPr="003010D4">
        <w:rPr>
          <w:rFonts w:ascii="Verdana" w:eastAsia="Calibri" w:hAnsi="Verdana" w:cs="Arial"/>
          <w:sz w:val="20"/>
          <w:szCs w:val="20"/>
        </w:rPr>
        <w:t xml:space="preserve">. Sin perjuicio de lo anterior, para continuar con la presentación del marco normativo del tema, el artículo 2.2.1.1.2.2.4. del Decreto 1082 de 2015 establece lo que debe hacer la entidad cuando el precio de una oferta parece ser artificialmente bajo: i) debe solicitar explicación al oferente, </w:t>
      </w:r>
      <w:proofErr w:type="spellStart"/>
      <w:r w:rsidRPr="003010D4">
        <w:rPr>
          <w:rFonts w:ascii="Verdana" w:eastAsia="Calibri" w:hAnsi="Verdana" w:cs="Arial"/>
          <w:sz w:val="20"/>
          <w:szCs w:val="20"/>
        </w:rPr>
        <w:t>ii</w:t>
      </w:r>
      <w:proofErr w:type="spellEnd"/>
      <w:r w:rsidRPr="003010D4">
        <w:rPr>
          <w:rFonts w:ascii="Verdana" w:eastAsia="Calibri" w:hAnsi="Verdana" w:cs="Arial"/>
          <w:sz w:val="20"/>
          <w:szCs w:val="20"/>
        </w:rPr>
        <w:t xml:space="preserve">) analizar las explicaciones del oferente, </w:t>
      </w:r>
      <w:proofErr w:type="spellStart"/>
      <w:r w:rsidRPr="003010D4">
        <w:rPr>
          <w:rFonts w:ascii="Verdana" w:eastAsia="Calibri" w:hAnsi="Verdana" w:cs="Arial"/>
          <w:sz w:val="20"/>
          <w:szCs w:val="20"/>
        </w:rPr>
        <w:t>iii</w:t>
      </w:r>
      <w:proofErr w:type="spellEnd"/>
      <w:r w:rsidRPr="003010D4">
        <w:rPr>
          <w:rFonts w:ascii="Verdana" w:eastAsia="Calibri" w:hAnsi="Verdana" w:cs="Arial"/>
          <w:sz w:val="20"/>
          <w:szCs w:val="20"/>
        </w:rPr>
        <w:t xml:space="preserve">) el responsable de la evaluación de las ofertas debe recomendar rechazar o continuar la evaluación de la oferta, y </w:t>
      </w:r>
      <w:proofErr w:type="spellStart"/>
      <w:r w:rsidRPr="003010D4">
        <w:rPr>
          <w:rFonts w:ascii="Verdana" w:eastAsia="Calibri" w:hAnsi="Verdana" w:cs="Arial"/>
          <w:sz w:val="20"/>
          <w:szCs w:val="20"/>
        </w:rPr>
        <w:t>iv</w:t>
      </w:r>
      <w:proofErr w:type="spellEnd"/>
      <w:r w:rsidRPr="003010D4">
        <w:rPr>
          <w:rFonts w:ascii="Verdana" w:eastAsia="Calibri" w:hAnsi="Verdana" w:cs="Arial"/>
          <w:sz w:val="20"/>
          <w:szCs w:val="20"/>
        </w:rPr>
        <w:t>) para los procesos en que se utilice la subasta inversa, lo anterior se debe hacer al finalizar el evento de subasta, de acuerdo con el precio ofrecido al final de la misma</w:t>
      </w:r>
    </w:p>
    <w:p w14:paraId="40A445DB" w14:textId="77777777" w:rsidR="00FB5690" w:rsidRPr="00AF163E" w:rsidRDefault="00FB5690" w:rsidP="00FB5690">
      <w:pPr>
        <w:spacing w:after="0" w:line="240" w:lineRule="auto"/>
        <w:jc w:val="both"/>
        <w:rPr>
          <w:rFonts w:ascii="Verdana" w:hAnsi="Verdana"/>
          <w:kern w:val="2"/>
          <w:sz w:val="20"/>
          <w:szCs w:val="20"/>
          <w14:ligatures w14:val="standardContextual"/>
        </w:rPr>
      </w:pPr>
    </w:p>
    <w:p w14:paraId="7918C217" w14:textId="77777777" w:rsidR="00FB5690" w:rsidRPr="0047490F" w:rsidRDefault="00FB5690" w:rsidP="00FB5690">
      <w:pPr>
        <w:spacing w:after="0" w:line="240" w:lineRule="auto"/>
        <w:rPr>
          <w:rFonts w:ascii="Verdana" w:eastAsia="Aptos" w:hAnsi="Verdana" w:cs="Times New Roman"/>
          <w:sz w:val="20"/>
          <w:szCs w:val="20"/>
        </w:rPr>
      </w:pPr>
    </w:p>
    <w:p w14:paraId="45DADCE6" w14:textId="77777777" w:rsidR="00FB5690" w:rsidRPr="00D17B0D" w:rsidRDefault="00FB5690" w:rsidP="00FB5690">
      <w:pPr>
        <w:spacing w:after="0" w:line="240" w:lineRule="auto"/>
        <w:jc w:val="both"/>
        <w:rPr>
          <w:rFonts w:ascii="Verdana" w:eastAsia="Calibri" w:hAnsi="Verdana" w:cs="Arial"/>
          <w:b/>
          <w:lang w:val="es-MX"/>
        </w:rPr>
      </w:pPr>
      <w:r w:rsidRPr="00D17B0D">
        <w:rPr>
          <w:rFonts w:ascii="Verdana" w:eastAsia="Calibri" w:hAnsi="Verdana" w:cs="Arial"/>
          <w:b/>
          <w:bCs/>
          <w:lang w:val="es-MX"/>
        </w:rPr>
        <w:t xml:space="preserve">PRECIOS ARTIFICIALMENTE BAJOS </w:t>
      </w:r>
      <w:r w:rsidRPr="00D17B0D">
        <w:rPr>
          <w:rFonts w:ascii="Verdana" w:eastAsia="Calibri" w:hAnsi="Verdana" w:cs="Arial"/>
          <w:b/>
          <w:lang w:val="es-MX"/>
        </w:rPr>
        <w:t>–</w:t>
      </w:r>
      <w:r w:rsidRPr="00D17B0D">
        <w:rPr>
          <w:rFonts w:ascii="Verdana" w:eastAsia="Calibri" w:hAnsi="Verdana" w:cs="Arial"/>
          <w:b/>
          <w:bCs/>
          <w:lang w:val="es-MX"/>
        </w:rPr>
        <w:t xml:space="preserve"> </w:t>
      </w:r>
      <w:r>
        <w:rPr>
          <w:rFonts w:ascii="Verdana" w:eastAsia="Calibri" w:hAnsi="Verdana" w:cs="Arial"/>
          <w:b/>
          <w:bCs/>
          <w:lang w:val="es-MX"/>
        </w:rPr>
        <w:t>Obligaciones de la entidad pública</w:t>
      </w:r>
      <w:r w:rsidRPr="00D17B0D">
        <w:rPr>
          <w:rFonts w:ascii="Verdana" w:eastAsia="Calibri" w:hAnsi="Verdana" w:cs="Arial"/>
          <w:b/>
          <w:bCs/>
          <w:lang w:val="es-MX"/>
        </w:rPr>
        <w:t xml:space="preserve"> </w:t>
      </w:r>
      <w:r w:rsidRPr="00D17B0D">
        <w:rPr>
          <w:rFonts w:ascii="Verdana" w:eastAsia="Calibri" w:hAnsi="Verdana" w:cs="Arial"/>
          <w:b/>
          <w:lang w:val="es-MX"/>
        </w:rPr>
        <w:t xml:space="preserve">– </w:t>
      </w:r>
      <w:r>
        <w:rPr>
          <w:rFonts w:ascii="Verdana" w:eastAsia="Calibri" w:hAnsi="Verdana" w:cs="Arial"/>
          <w:b/>
          <w:lang w:val="es-MX"/>
        </w:rPr>
        <w:t>Aclaraciones del oferente – Término para aclarar</w:t>
      </w:r>
    </w:p>
    <w:p w14:paraId="785936CC" w14:textId="77777777" w:rsidR="00FB5690" w:rsidRPr="00D17B0D" w:rsidRDefault="00FB5690" w:rsidP="00FB5690">
      <w:pPr>
        <w:spacing w:after="0" w:line="240" w:lineRule="auto"/>
        <w:jc w:val="both"/>
        <w:rPr>
          <w:rFonts w:ascii="Verdana" w:eastAsia="Calibri" w:hAnsi="Verdana" w:cs="Arial"/>
          <w:sz w:val="20"/>
          <w:szCs w:val="20"/>
          <w:highlight w:val="yellow"/>
          <w:lang w:val="es-ES"/>
        </w:rPr>
      </w:pPr>
    </w:p>
    <w:p w14:paraId="119828BF" w14:textId="77777777" w:rsidR="00FB5690" w:rsidRDefault="00FB5690" w:rsidP="00FB5690">
      <w:pPr>
        <w:spacing w:after="0" w:line="240" w:lineRule="auto"/>
        <w:jc w:val="both"/>
        <w:rPr>
          <w:rFonts w:ascii="Verdana" w:eastAsia="Calibri" w:hAnsi="Verdana" w:cs="Arial"/>
          <w:sz w:val="20"/>
          <w:szCs w:val="20"/>
          <w:lang w:val="es-ES"/>
        </w:rPr>
      </w:pPr>
      <w:r>
        <w:rPr>
          <w:rFonts w:ascii="Verdana" w:eastAsia="Calibri" w:hAnsi="Verdana" w:cs="Arial"/>
          <w:sz w:val="20"/>
          <w:szCs w:val="20"/>
          <w:lang w:val="es-ES"/>
        </w:rPr>
        <w:t xml:space="preserve">[…] </w:t>
      </w:r>
      <w:r w:rsidRPr="00520445">
        <w:rPr>
          <w:rFonts w:ascii="Verdana" w:eastAsia="Calibri" w:hAnsi="Verdana" w:cs="Arial"/>
          <w:sz w:val="20"/>
          <w:szCs w:val="20"/>
          <w:lang w:val="es-ES"/>
        </w:rPr>
        <w:t xml:space="preserve">ante cualquier propuesta artificialmente baja, la Entidad Estatal está obligada a: i) requerir al oferente para que explique las razones que sustentan el valor ofrecido; </w:t>
      </w:r>
      <w:proofErr w:type="spellStart"/>
      <w:r w:rsidRPr="00520445">
        <w:rPr>
          <w:rFonts w:ascii="Verdana" w:eastAsia="Calibri" w:hAnsi="Verdana" w:cs="Arial"/>
          <w:sz w:val="20"/>
          <w:szCs w:val="20"/>
          <w:lang w:val="es-ES"/>
        </w:rPr>
        <w:t>ii</w:t>
      </w:r>
      <w:proofErr w:type="spellEnd"/>
      <w:r w:rsidRPr="00520445">
        <w:rPr>
          <w:rFonts w:ascii="Verdana" w:eastAsia="Calibri" w:hAnsi="Verdana" w:cs="Arial"/>
          <w:sz w:val="20"/>
          <w:szCs w:val="20"/>
          <w:lang w:val="es-ES"/>
        </w:rPr>
        <w:t xml:space="preserve">) analizar las explicaciones; y </w:t>
      </w:r>
      <w:proofErr w:type="spellStart"/>
      <w:r w:rsidRPr="00520445">
        <w:rPr>
          <w:rFonts w:ascii="Verdana" w:eastAsia="Calibri" w:hAnsi="Verdana" w:cs="Arial"/>
          <w:sz w:val="20"/>
          <w:szCs w:val="20"/>
          <w:lang w:val="es-ES"/>
        </w:rPr>
        <w:t>iii</w:t>
      </w:r>
      <w:proofErr w:type="spellEnd"/>
      <w:r w:rsidRPr="00520445">
        <w:rPr>
          <w:rFonts w:ascii="Verdana" w:eastAsia="Calibri" w:hAnsi="Verdana" w:cs="Arial"/>
          <w:sz w:val="20"/>
          <w:szCs w:val="20"/>
          <w:lang w:val="es-ES"/>
        </w:rPr>
        <w:t>) con base en lo anterior, rechazar la oferta o continuar con su análisis en la fase de evaluación. Así, la entidad deberá, inicialmente, determinar si la propuesta es considerada artificialmente baja, de acuerdo con la información del análisis del sector y, posteriormente, agotar el procedimiento indicado.</w:t>
      </w:r>
    </w:p>
    <w:p w14:paraId="155FEBF3" w14:textId="77777777" w:rsidR="00FB5690" w:rsidRPr="00520445" w:rsidRDefault="00FB5690" w:rsidP="00FB5690">
      <w:pPr>
        <w:spacing w:after="0" w:line="240" w:lineRule="auto"/>
        <w:jc w:val="both"/>
        <w:rPr>
          <w:rFonts w:ascii="Verdana" w:eastAsia="Calibri" w:hAnsi="Verdana" w:cs="Arial"/>
          <w:sz w:val="20"/>
          <w:szCs w:val="20"/>
          <w:lang w:val="es-ES"/>
        </w:rPr>
      </w:pPr>
      <w:r w:rsidRPr="00520445">
        <w:rPr>
          <w:rFonts w:ascii="Verdana" w:eastAsia="Calibri" w:hAnsi="Verdana" w:cs="Arial"/>
          <w:sz w:val="20"/>
          <w:szCs w:val="20"/>
          <w:lang w:val="es-ES"/>
        </w:rPr>
        <w:t>[…]</w:t>
      </w:r>
    </w:p>
    <w:p w14:paraId="1BEB8479" w14:textId="77777777" w:rsidR="00FB5690" w:rsidRDefault="00FB5690" w:rsidP="00FB5690">
      <w:pPr>
        <w:spacing w:after="0" w:line="240" w:lineRule="auto"/>
        <w:jc w:val="both"/>
        <w:rPr>
          <w:rFonts w:ascii="Verdana" w:hAnsi="Verdana" w:cs="Arial"/>
          <w:color w:val="000000" w:themeColor="text1"/>
          <w:sz w:val="20"/>
          <w:szCs w:val="20"/>
        </w:rPr>
      </w:pPr>
      <w:r w:rsidRPr="00520445">
        <w:rPr>
          <w:rFonts w:ascii="Verdana" w:hAnsi="Verdana" w:cs="Arial"/>
          <w:color w:val="000000" w:themeColor="text1"/>
          <w:sz w:val="20"/>
          <w:szCs w:val="20"/>
        </w:rPr>
        <w:lastRenderedPageBreak/>
        <w:t>Una vez que la entidad haya surtido su proceso de determinación de una propuesta como artificialmente baja y considerando que la oferta se encuentra inmersa en esta circunstancia, es necesario requerir al oferente para que explique las razones que sustentan el valor ofrecido.</w:t>
      </w:r>
    </w:p>
    <w:p w14:paraId="3545DC77" w14:textId="77777777" w:rsidR="00FB5690" w:rsidRDefault="00FB5690" w:rsidP="00FB5690">
      <w:pPr>
        <w:spacing w:after="0" w:line="240" w:lineRule="auto"/>
        <w:jc w:val="both"/>
        <w:rPr>
          <w:rFonts w:ascii="Verdana" w:hAnsi="Verdana" w:cs="Arial"/>
          <w:color w:val="000000" w:themeColor="text1"/>
          <w:sz w:val="20"/>
          <w:szCs w:val="20"/>
        </w:rPr>
      </w:pPr>
    </w:p>
    <w:p w14:paraId="54279825" w14:textId="77777777" w:rsidR="00FB5690" w:rsidRPr="00520445" w:rsidRDefault="00FB5690" w:rsidP="00FB5690">
      <w:pPr>
        <w:spacing w:after="0" w:line="240" w:lineRule="auto"/>
        <w:jc w:val="both"/>
        <w:rPr>
          <w:rFonts w:ascii="Verdana" w:eastAsia="Aptos" w:hAnsi="Verdana" w:cs="Times New Roman"/>
          <w:sz w:val="20"/>
          <w:szCs w:val="20"/>
        </w:rPr>
      </w:pPr>
      <w:r>
        <w:rPr>
          <w:rFonts w:ascii="Verdana" w:hAnsi="Verdana" w:cs="Arial"/>
          <w:color w:val="000000" w:themeColor="text1"/>
          <w:sz w:val="20"/>
          <w:szCs w:val="20"/>
        </w:rPr>
        <w:t>[…]</w:t>
      </w:r>
      <w:r w:rsidRPr="00520445">
        <w:rPr>
          <w:rFonts w:ascii="Verdana" w:hAnsi="Verdana" w:cs="Arial"/>
          <w:color w:val="000000" w:themeColor="text1"/>
          <w:sz w:val="20"/>
          <w:szCs w:val="20"/>
        </w:rPr>
        <w:t>debe precisarse que la ley y el reglamento no determinan la forma ni el momento para requerir a los proponentes para que justifiquen el precio ofertado. Por tanto, la determinación de tales asuntos es facultativa para cada entidad pública, para lo cual, deberá tenerse de presente las particularidades de cada modalidad de selección del contratista, así como partiendo de la base de que la entidad sólo podrá pedir explicaciones al proponente cuando conozca su oferta económica.</w:t>
      </w:r>
    </w:p>
    <w:p w14:paraId="0E04B842" w14:textId="77777777" w:rsidR="00FB5690" w:rsidRDefault="00FB5690" w:rsidP="00FB5690">
      <w:pPr>
        <w:spacing w:after="0" w:line="240" w:lineRule="auto"/>
        <w:rPr>
          <w:rFonts w:ascii="Verdana" w:eastAsia="Aptos" w:hAnsi="Verdana" w:cs="Times New Roman"/>
          <w:sz w:val="20"/>
          <w:szCs w:val="20"/>
        </w:rPr>
      </w:pPr>
    </w:p>
    <w:p w14:paraId="661D7645" w14:textId="77777777" w:rsidR="00FB5690" w:rsidRDefault="00FB5690" w:rsidP="00FB5690">
      <w:pPr>
        <w:spacing w:after="0" w:line="240" w:lineRule="auto"/>
        <w:jc w:val="both"/>
        <w:rPr>
          <w:rFonts w:ascii="Verdana" w:eastAsia="Calibri" w:hAnsi="Verdana" w:cs="Arial"/>
          <w:b/>
          <w:bCs/>
          <w:sz w:val="20"/>
          <w:szCs w:val="20"/>
          <w:lang w:val="es-MX"/>
        </w:rPr>
      </w:pPr>
      <w:r>
        <w:rPr>
          <w:rFonts w:ascii="Verdana" w:eastAsia="Calibri" w:hAnsi="Verdana" w:cs="Arial"/>
          <w:b/>
          <w:bCs/>
          <w:sz w:val="20"/>
          <w:szCs w:val="20"/>
          <w:lang w:val="es-MX"/>
        </w:rPr>
        <w:t>GUÍA PARA EL MANEJO DE OFERTAS ARTIFICIALMENTE BAJAS – Alcance – Metodologías y herramientas</w:t>
      </w:r>
    </w:p>
    <w:p w14:paraId="134F1B0C" w14:textId="77777777" w:rsidR="00FB5690" w:rsidRDefault="00FB5690" w:rsidP="00FB5690">
      <w:pPr>
        <w:spacing w:after="0" w:line="240" w:lineRule="auto"/>
        <w:rPr>
          <w:rFonts w:ascii="Verdana" w:eastAsia="Aptos" w:hAnsi="Verdana" w:cs="Times New Roman"/>
          <w:sz w:val="20"/>
          <w:szCs w:val="20"/>
        </w:rPr>
      </w:pPr>
    </w:p>
    <w:p w14:paraId="5CCD5700" w14:textId="77777777" w:rsidR="00FB5690" w:rsidRDefault="00FB5690" w:rsidP="00FB5690">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A11634">
        <w:rPr>
          <w:rFonts w:ascii="Verdana" w:eastAsia="Aptos" w:hAnsi="Verdana" w:cs="Times New Roman"/>
          <w:sz w:val="20"/>
          <w:szCs w:val="20"/>
        </w:rPr>
        <w:t>debe precisarse que la Agencia Nacional de Contratación Pública – Colombia Compra Eficiente, con el fin de brindar herramientas a las Entidades Estatales respecto de la identificación y manejo de las ofertas artificialmente bajas, expidió la “Guía para el manejo de ofertas artificialmente bajas en los Procesos de Contratación pública”. Sin embargo, debe aclararse que, pese a que esta Agencia como ente rector en materia de contratación pública está facultada para expedir documentos en los que se brindan lineamientos que impulsan las buenas prácticas contractuales, no todos deben observarse obligatoriamente por las Entidades Estatales. Por lo que, en lo referente a las metodologías o herramientas que se referencian en dicha guía, es menester aclarar que estas son meramente enunciativas. De ahí que, las Entidades Estatales podrán determinar si hacen o no uso de estas o, si emplean otras metodologías o herramientas para manejar aquellas ofertas que se consideren artificialmente bajas.</w:t>
      </w:r>
    </w:p>
    <w:p w14:paraId="4C8F8B51" w14:textId="77777777" w:rsidR="00FB5690" w:rsidRDefault="00FB5690" w:rsidP="00FB5690">
      <w:pPr>
        <w:spacing w:after="0" w:line="240" w:lineRule="auto"/>
        <w:rPr>
          <w:rFonts w:ascii="Verdana" w:eastAsia="Aptos" w:hAnsi="Verdana" w:cs="Times New Roman"/>
          <w:sz w:val="20"/>
          <w:szCs w:val="20"/>
        </w:rPr>
      </w:pPr>
    </w:p>
    <w:p w14:paraId="39E086FB" w14:textId="77777777" w:rsidR="00FB5690" w:rsidRDefault="00FB5690" w:rsidP="00FB5690">
      <w:pPr>
        <w:spacing w:after="0" w:line="240" w:lineRule="auto"/>
        <w:rPr>
          <w:rFonts w:ascii="Verdana" w:eastAsia="Aptos" w:hAnsi="Verdana" w:cs="Times New Roman"/>
          <w:sz w:val="20"/>
          <w:szCs w:val="20"/>
        </w:rPr>
      </w:pPr>
    </w:p>
    <w:p w14:paraId="75A71BE1" w14:textId="77777777" w:rsidR="00FB5690" w:rsidRDefault="00FB5690" w:rsidP="00FB5690">
      <w:pPr>
        <w:spacing w:after="0" w:line="240" w:lineRule="auto"/>
        <w:rPr>
          <w:rFonts w:ascii="Verdana" w:eastAsia="Aptos" w:hAnsi="Verdana" w:cs="Times New Roman"/>
          <w:sz w:val="20"/>
          <w:szCs w:val="20"/>
        </w:rPr>
      </w:pPr>
    </w:p>
    <w:p w14:paraId="26E578A2" w14:textId="77777777" w:rsidR="00FB5690" w:rsidRDefault="00FB5690" w:rsidP="00FB5690">
      <w:pPr>
        <w:spacing w:after="0" w:line="240" w:lineRule="auto"/>
        <w:rPr>
          <w:rFonts w:ascii="Verdana" w:eastAsia="Aptos" w:hAnsi="Verdana" w:cs="Times New Roman"/>
          <w:sz w:val="20"/>
          <w:szCs w:val="20"/>
        </w:rPr>
      </w:pPr>
    </w:p>
    <w:p w14:paraId="4C5195EC" w14:textId="77777777" w:rsidR="00FB5690" w:rsidRDefault="00FB5690" w:rsidP="00FB5690">
      <w:pPr>
        <w:spacing w:after="0" w:line="240" w:lineRule="auto"/>
        <w:rPr>
          <w:rFonts w:ascii="Verdana" w:eastAsia="Aptos" w:hAnsi="Verdana" w:cs="Times New Roman"/>
          <w:sz w:val="20"/>
          <w:szCs w:val="20"/>
        </w:rPr>
      </w:pPr>
    </w:p>
    <w:p w14:paraId="70F16BFA" w14:textId="77777777" w:rsidR="00FB5690" w:rsidRDefault="00FB5690" w:rsidP="00FB5690">
      <w:pPr>
        <w:spacing w:after="0" w:line="240" w:lineRule="auto"/>
        <w:rPr>
          <w:rFonts w:ascii="Verdana" w:eastAsia="Aptos" w:hAnsi="Verdana" w:cs="Times New Roman"/>
          <w:sz w:val="20"/>
          <w:szCs w:val="20"/>
        </w:rPr>
      </w:pPr>
    </w:p>
    <w:p w14:paraId="78C84F93" w14:textId="77777777" w:rsidR="00FB5690" w:rsidRDefault="00FB5690" w:rsidP="00FB5690">
      <w:pPr>
        <w:spacing w:after="0" w:line="240" w:lineRule="auto"/>
        <w:rPr>
          <w:rFonts w:ascii="Verdana" w:eastAsia="Aptos" w:hAnsi="Verdana" w:cs="Times New Roman"/>
          <w:sz w:val="20"/>
          <w:szCs w:val="20"/>
        </w:rPr>
      </w:pPr>
    </w:p>
    <w:p w14:paraId="37A1C10D" w14:textId="77777777" w:rsidR="00FB5690" w:rsidRDefault="00FB5690" w:rsidP="00FB5690">
      <w:pPr>
        <w:spacing w:after="0" w:line="240" w:lineRule="auto"/>
        <w:rPr>
          <w:rFonts w:ascii="Verdana" w:eastAsia="Aptos" w:hAnsi="Verdana" w:cs="Times New Roman"/>
          <w:sz w:val="20"/>
          <w:szCs w:val="20"/>
        </w:rPr>
      </w:pPr>
    </w:p>
    <w:p w14:paraId="5377D2EF" w14:textId="77777777" w:rsidR="00FB5690" w:rsidRDefault="00FB5690" w:rsidP="00FB5690">
      <w:pPr>
        <w:spacing w:after="0" w:line="240" w:lineRule="auto"/>
        <w:rPr>
          <w:rFonts w:ascii="Verdana" w:eastAsia="Aptos" w:hAnsi="Verdana" w:cs="Times New Roman"/>
          <w:sz w:val="20"/>
          <w:szCs w:val="20"/>
        </w:rPr>
      </w:pPr>
    </w:p>
    <w:p w14:paraId="36E3F20B" w14:textId="77777777" w:rsidR="00FB5690" w:rsidRDefault="00FB5690" w:rsidP="00FB5690">
      <w:pPr>
        <w:spacing w:after="0" w:line="240" w:lineRule="auto"/>
        <w:rPr>
          <w:rFonts w:ascii="Verdana" w:eastAsia="Aptos" w:hAnsi="Verdana" w:cs="Times New Roman"/>
          <w:sz w:val="20"/>
          <w:szCs w:val="20"/>
        </w:rPr>
      </w:pPr>
    </w:p>
    <w:p w14:paraId="61C953F4" w14:textId="77777777" w:rsidR="00FB5690" w:rsidRDefault="00FB5690" w:rsidP="00FB5690">
      <w:pPr>
        <w:spacing w:after="0" w:line="240" w:lineRule="auto"/>
        <w:rPr>
          <w:rFonts w:ascii="Verdana" w:eastAsia="Aptos" w:hAnsi="Verdana" w:cs="Times New Roman"/>
          <w:sz w:val="20"/>
          <w:szCs w:val="20"/>
        </w:rPr>
      </w:pPr>
    </w:p>
    <w:p w14:paraId="03A6AE2E" w14:textId="77777777" w:rsidR="00FB5690" w:rsidRDefault="00FB5690" w:rsidP="00FB5690">
      <w:pPr>
        <w:spacing w:after="0" w:line="240" w:lineRule="auto"/>
        <w:rPr>
          <w:rFonts w:ascii="Verdana" w:eastAsia="Aptos" w:hAnsi="Verdana" w:cs="Times New Roman"/>
          <w:sz w:val="20"/>
          <w:szCs w:val="20"/>
        </w:rPr>
      </w:pPr>
    </w:p>
    <w:p w14:paraId="2C74DBD3" w14:textId="77777777" w:rsidR="00FB5690" w:rsidRDefault="00FB5690" w:rsidP="00FB5690">
      <w:pPr>
        <w:spacing w:after="0" w:line="240" w:lineRule="auto"/>
        <w:rPr>
          <w:rFonts w:ascii="Verdana" w:eastAsia="Aptos" w:hAnsi="Verdana" w:cs="Times New Roman"/>
          <w:sz w:val="20"/>
          <w:szCs w:val="20"/>
        </w:rPr>
      </w:pPr>
    </w:p>
    <w:p w14:paraId="1A220193" w14:textId="77777777" w:rsidR="00FB5690" w:rsidRDefault="00FB5690" w:rsidP="00FB5690">
      <w:pPr>
        <w:spacing w:after="0" w:line="240" w:lineRule="auto"/>
        <w:rPr>
          <w:rFonts w:ascii="Verdana" w:eastAsia="Aptos" w:hAnsi="Verdana" w:cs="Times New Roman"/>
          <w:sz w:val="20"/>
          <w:szCs w:val="20"/>
        </w:rPr>
      </w:pPr>
    </w:p>
    <w:p w14:paraId="25A328AA" w14:textId="77777777" w:rsidR="00FB5690" w:rsidRDefault="00FB5690" w:rsidP="00FB5690">
      <w:pPr>
        <w:spacing w:after="0" w:line="240" w:lineRule="auto"/>
        <w:rPr>
          <w:rFonts w:ascii="Verdana" w:eastAsia="Aptos" w:hAnsi="Verdana" w:cs="Times New Roman"/>
          <w:sz w:val="20"/>
          <w:szCs w:val="20"/>
        </w:rPr>
      </w:pPr>
    </w:p>
    <w:p w14:paraId="15FB7D38" w14:textId="77777777" w:rsidR="00FB5690" w:rsidRDefault="00FB5690" w:rsidP="00FB5690">
      <w:pPr>
        <w:spacing w:after="0" w:line="240" w:lineRule="auto"/>
        <w:rPr>
          <w:rFonts w:ascii="Verdana" w:eastAsia="Aptos" w:hAnsi="Verdana" w:cs="Times New Roman"/>
          <w:sz w:val="20"/>
          <w:szCs w:val="20"/>
        </w:rPr>
      </w:pPr>
    </w:p>
    <w:p w14:paraId="7F5BC770" w14:textId="77777777" w:rsidR="00FB5690" w:rsidRDefault="00FB5690" w:rsidP="00FB5690">
      <w:pPr>
        <w:spacing w:after="0" w:line="240" w:lineRule="auto"/>
        <w:rPr>
          <w:rFonts w:ascii="Verdana" w:eastAsia="Aptos" w:hAnsi="Verdana" w:cs="Times New Roman"/>
          <w:sz w:val="20"/>
          <w:szCs w:val="20"/>
        </w:rPr>
      </w:pPr>
    </w:p>
    <w:p w14:paraId="7EFF110A" w14:textId="77777777" w:rsidR="00FB5690" w:rsidRDefault="00FB5690" w:rsidP="00FB5690">
      <w:pPr>
        <w:spacing w:after="0" w:line="240" w:lineRule="auto"/>
        <w:rPr>
          <w:rFonts w:ascii="Verdana" w:eastAsia="Aptos" w:hAnsi="Verdana" w:cs="Times New Roman"/>
          <w:sz w:val="20"/>
          <w:szCs w:val="20"/>
        </w:rPr>
      </w:pPr>
    </w:p>
    <w:p w14:paraId="1A3DA87E" w14:textId="77777777" w:rsidR="00FB5690" w:rsidRDefault="00FB5690" w:rsidP="00FB5690">
      <w:pPr>
        <w:spacing w:after="0" w:line="240" w:lineRule="auto"/>
        <w:rPr>
          <w:rFonts w:ascii="Verdana" w:eastAsia="Aptos" w:hAnsi="Verdana" w:cs="Times New Roman"/>
          <w:sz w:val="20"/>
          <w:szCs w:val="20"/>
        </w:rPr>
      </w:pPr>
    </w:p>
    <w:p w14:paraId="4A75A6FD" w14:textId="77777777" w:rsidR="00FB5690" w:rsidRDefault="00FB5690" w:rsidP="00FB5690">
      <w:pPr>
        <w:spacing w:after="0" w:line="240" w:lineRule="auto"/>
        <w:rPr>
          <w:rFonts w:ascii="Verdana" w:eastAsia="Aptos" w:hAnsi="Verdana" w:cs="Times New Roman"/>
          <w:sz w:val="20"/>
          <w:szCs w:val="20"/>
        </w:rPr>
      </w:pPr>
    </w:p>
    <w:p w14:paraId="1E94211D" w14:textId="77777777" w:rsidR="00FB5690" w:rsidRDefault="00FB5690" w:rsidP="00FB5690">
      <w:pPr>
        <w:spacing w:after="0" w:line="240" w:lineRule="auto"/>
        <w:rPr>
          <w:rFonts w:ascii="Verdana" w:eastAsia="Aptos" w:hAnsi="Verdana" w:cs="Times New Roman"/>
          <w:sz w:val="20"/>
          <w:szCs w:val="20"/>
        </w:rPr>
      </w:pPr>
    </w:p>
    <w:p w14:paraId="33C709E9" w14:textId="77777777" w:rsidR="00FB5690" w:rsidRPr="0047490F" w:rsidRDefault="00FB5690" w:rsidP="00FB5690">
      <w:pPr>
        <w:spacing w:after="0" w:line="240" w:lineRule="auto"/>
        <w:rPr>
          <w:rFonts w:ascii="Verdana" w:eastAsia="Geomanist Light" w:hAnsi="Verdana" w:cs="Arial"/>
          <w:lang w:val="es-MX"/>
        </w:rPr>
      </w:pPr>
      <w:r w:rsidRPr="0047490F">
        <w:rPr>
          <w:rFonts w:ascii="Verdana" w:eastAsia="Geomanist Light" w:hAnsi="Verdana" w:cs="Arial"/>
          <w:lang w:val="es-MX"/>
        </w:rPr>
        <w:lastRenderedPageBreak/>
        <w:t>Bogotá D.C., [Día] de [</w:t>
      </w:r>
      <w:proofErr w:type="spellStart"/>
      <w:r w:rsidRPr="0047490F">
        <w:rPr>
          <w:rFonts w:ascii="Verdana" w:eastAsia="Geomanist Light" w:hAnsi="Verdana" w:cs="Arial"/>
          <w:lang w:val="es-MX"/>
        </w:rPr>
        <w:t>Mes.NombreCapitalizado</w:t>
      </w:r>
      <w:proofErr w:type="spellEnd"/>
      <w:r w:rsidRPr="0047490F">
        <w:rPr>
          <w:rFonts w:ascii="Verdana" w:eastAsia="Geomanist Light" w:hAnsi="Verdana" w:cs="Arial"/>
          <w:lang w:val="es-MX"/>
        </w:rPr>
        <w:t>] de [Año]</w:t>
      </w:r>
    </w:p>
    <w:p w14:paraId="75D40835" w14:textId="77777777" w:rsidR="00FB5690" w:rsidRPr="0047490F" w:rsidRDefault="00FB5690" w:rsidP="00FB5690">
      <w:pPr>
        <w:spacing w:after="0" w:line="240" w:lineRule="auto"/>
        <w:jc w:val="both"/>
        <w:rPr>
          <w:rFonts w:ascii="Verdana" w:eastAsia="Calibri" w:hAnsi="Verdana" w:cs="Arial"/>
          <w:lang w:val="es-ES"/>
        </w:rPr>
      </w:pPr>
    </w:p>
    <w:p w14:paraId="624BCDEA" w14:textId="4BA8227A" w:rsidR="00FB5690" w:rsidRPr="0047490F" w:rsidRDefault="00FB5690" w:rsidP="00FB5690">
      <w:pPr>
        <w:spacing w:after="0" w:line="240" w:lineRule="auto"/>
        <w:jc w:val="right"/>
        <w:rPr>
          <w:rFonts w:ascii="Verdana" w:eastAsia="Calibri" w:hAnsi="Verdana" w:cs="Arial"/>
          <w:lang w:val="es-ES"/>
        </w:rPr>
      </w:pPr>
      <w:r w:rsidRPr="00FB5690">
        <w:rPr>
          <w:rFonts w:ascii="Verdana" w:eastAsia="Calibri" w:hAnsi="Verdana" w:cs="Arial"/>
          <w:noProof/>
          <w:lang w:val="es-ES"/>
        </w:rPr>
        <w:drawing>
          <wp:inline distT="0" distB="0" distL="0" distR="0" wp14:anchorId="0C3F8B13" wp14:editId="43C495AD">
            <wp:extent cx="3277057" cy="943107"/>
            <wp:effectExtent l="0" t="0" r="0" b="9525"/>
            <wp:docPr id="112957334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73341" name="Imagen 1" descr="Texto&#10;&#10;Descripción generada automáticamente"/>
                    <pic:cNvPicPr/>
                  </pic:nvPicPr>
                  <pic:blipFill>
                    <a:blip r:embed="rId10"/>
                    <a:stretch>
                      <a:fillRect/>
                    </a:stretch>
                  </pic:blipFill>
                  <pic:spPr>
                    <a:xfrm>
                      <a:off x="0" y="0"/>
                      <a:ext cx="3277057" cy="943107"/>
                    </a:xfrm>
                    <a:prstGeom prst="rect">
                      <a:avLst/>
                    </a:prstGeom>
                  </pic:spPr>
                </pic:pic>
              </a:graphicData>
            </a:graphic>
          </wp:inline>
        </w:drawing>
      </w:r>
    </w:p>
    <w:p w14:paraId="1127832C" w14:textId="77777777" w:rsidR="00FB5690" w:rsidRPr="0047490F" w:rsidRDefault="00FB5690" w:rsidP="00FB5690">
      <w:pPr>
        <w:spacing w:after="0" w:line="240" w:lineRule="auto"/>
        <w:jc w:val="both"/>
        <w:rPr>
          <w:rFonts w:ascii="Verdana" w:eastAsia="Calibri" w:hAnsi="Verdana" w:cs="Arial"/>
          <w:lang w:val="es-ES" w:eastAsia="es-ES"/>
        </w:rPr>
      </w:pPr>
      <w:r w:rsidRPr="0047490F">
        <w:rPr>
          <w:rFonts w:ascii="Verdana" w:eastAsia="Calibri" w:hAnsi="Verdana" w:cs="Arial"/>
          <w:lang w:val="es-ES" w:eastAsia="es-ES"/>
        </w:rPr>
        <w:t>Señor</w:t>
      </w:r>
      <w:r>
        <w:rPr>
          <w:rFonts w:ascii="Verdana" w:eastAsia="Calibri" w:hAnsi="Verdana" w:cs="Arial"/>
          <w:lang w:val="es-ES" w:eastAsia="es-ES"/>
        </w:rPr>
        <w:t>a</w:t>
      </w:r>
    </w:p>
    <w:p w14:paraId="33DFD772" w14:textId="77777777" w:rsidR="00FB5690" w:rsidRPr="0047490F" w:rsidRDefault="00FB5690" w:rsidP="00FB5690">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Judith García Flórez</w:t>
      </w:r>
    </w:p>
    <w:p w14:paraId="2D590D8D" w14:textId="77777777" w:rsidR="00FB5690" w:rsidRPr="0048241B" w:rsidRDefault="00BE1C8C" w:rsidP="00FB5690">
      <w:pPr>
        <w:spacing w:after="0" w:line="240" w:lineRule="auto"/>
        <w:rPr>
          <w:rFonts w:ascii="Verdana" w:hAnsi="Verdana"/>
        </w:rPr>
      </w:pPr>
      <w:hyperlink r:id="rId11" w:history="1">
        <w:r w:rsidR="00FB5690" w:rsidRPr="0048241B">
          <w:rPr>
            <w:rStyle w:val="Hipervnculo"/>
            <w:rFonts w:ascii="Verdana" w:hAnsi="Verdana"/>
          </w:rPr>
          <w:t>jgarcia@disoles.com.com</w:t>
        </w:r>
      </w:hyperlink>
    </w:p>
    <w:p w14:paraId="4C69AB98" w14:textId="77777777" w:rsidR="00FB5690" w:rsidRPr="0047490F" w:rsidRDefault="00FB5690" w:rsidP="00FB5690">
      <w:pPr>
        <w:spacing w:after="0" w:line="240" w:lineRule="auto"/>
        <w:rPr>
          <w:rFonts w:ascii="Verdana" w:eastAsia="Calibri" w:hAnsi="Verdana" w:cs="Arial"/>
          <w:b/>
          <w:bCs/>
          <w:lang w:val="es-ES" w:eastAsia="es-ES"/>
        </w:rPr>
      </w:pPr>
      <w:r>
        <w:rPr>
          <w:rFonts w:ascii="Verdana" w:eastAsia="Calibri" w:hAnsi="Verdana" w:cs="Arial"/>
          <w:lang w:val="es-ES" w:eastAsia="es-ES"/>
        </w:rPr>
        <w:t>Montelíbano, Córdoba</w:t>
      </w:r>
    </w:p>
    <w:p w14:paraId="0CE8CA1A" w14:textId="77777777" w:rsidR="00FB5690" w:rsidRPr="0047490F" w:rsidRDefault="00FB5690" w:rsidP="00FB5690">
      <w:pPr>
        <w:spacing w:after="0" w:line="240" w:lineRule="auto"/>
        <w:rPr>
          <w:rFonts w:ascii="Verdana" w:eastAsia="Calibri" w:hAnsi="Verdana" w:cs="Arial"/>
          <w:b/>
          <w:bCs/>
          <w:lang w:val="es-ES_tradnl" w:eastAsia="es-ES_tradnl"/>
        </w:rPr>
      </w:pPr>
    </w:p>
    <w:p w14:paraId="599DFFCA" w14:textId="77777777" w:rsidR="00FB5690" w:rsidRPr="0047490F" w:rsidRDefault="00FB5690" w:rsidP="00FB5690">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B5690" w:rsidRPr="0047490F" w14:paraId="392FDF64" w14:textId="77777777" w:rsidTr="00225D09">
        <w:trPr>
          <w:trHeight w:val="884"/>
        </w:trPr>
        <w:tc>
          <w:tcPr>
            <w:tcW w:w="2689" w:type="dxa"/>
          </w:tcPr>
          <w:p w14:paraId="1D6AD901" w14:textId="77777777" w:rsidR="00FB5690" w:rsidRPr="000C3BCC" w:rsidRDefault="00FB5690" w:rsidP="00225D09">
            <w:pPr>
              <w:jc w:val="both"/>
              <w:rPr>
                <w:rFonts w:ascii="Verdana" w:eastAsia="Calibri" w:hAnsi="Verdana" w:cs="Arial"/>
                <w:b/>
                <w:bCs/>
                <w:lang w:val="es-ES_tradnl" w:eastAsia="es-ES_tradnl"/>
              </w:rPr>
            </w:pPr>
          </w:p>
        </w:tc>
        <w:tc>
          <w:tcPr>
            <w:tcW w:w="6100" w:type="dxa"/>
          </w:tcPr>
          <w:p w14:paraId="2713AF11" w14:textId="77777777" w:rsidR="00FB5690" w:rsidRPr="000C3BCC" w:rsidRDefault="00FB5690" w:rsidP="00225D09">
            <w:pPr>
              <w:jc w:val="both"/>
              <w:rPr>
                <w:rFonts w:ascii="Verdana" w:eastAsia="Calibri" w:hAnsi="Verdana" w:cs="Arial"/>
                <w:b/>
                <w:bCs/>
                <w:lang w:val="es-ES" w:eastAsia="es-ES"/>
              </w:rPr>
            </w:pPr>
            <w:r w:rsidRPr="000C3BCC">
              <w:rPr>
                <w:rFonts w:ascii="Verdana" w:eastAsia="Calibri" w:hAnsi="Verdana" w:cs="Arial"/>
                <w:b/>
                <w:bCs/>
                <w:lang w:val="es-ES" w:eastAsia="es-ES"/>
              </w:rPr>
              <w:t>Concepto C-669 de 2024</w:t>
            </w:r>
          </w:p>
        </w:tc>
      </w:tr>
      <w:tr w:rsidR="00FB5690" w:rsidRPr="0047490F" w14:paraId="040575C0" w14:textId="77777777" w:rsidTr="00225D09">
        <w:trPr>
          <w:trHeight w:val="884"/>
        </w:trPr>
        <w:tc>
          <w:tcPr>
            <w:tcW w:w="2689" w:type="dxa"/>
          </w:tcPr>
          <w:p w14:paraId="7C99CC5A" w14:textId="77777777" w:rsidR="00FB5690" w:rsidRPr="000C3BCC" w:rsidRDefault="00FB5690" w:rsidP="00225D09">
            <w:pPr>
              <w:jc w:val="both"/>
              <w:rPr>
                <w:rFonts w:ascii="Verdana" w:eastAsia="Calibri" w:hAnsi="Verdana" w:cs="Arial"/>
                <w:lang w:val="es-ES_tradnl" w:eastAsia="es-ES_tradnl"/>
              </w:rPr>
            </w:pPr>
            <w:r w:rsidRPr="000C3BCC">
              <w:rPr>
                <w:rFonts w:ascii="Verdana" w:eastAsia="Calibri" w:hAnsi="Verdana" w:cs="Arial"/>
                <w:b/>
                <w:lang w:val="es-ES_tradnl" w:eastAsia="es-ES_tradnl"/>
              </w:rPr>
              <w:t>Temas:</w:t>
            </w:r>
            <w:r w:rsidRPr="000C3BCC">
              <w:rPr>
                <w:rFonts w:ascii="Verdana" w:eastAsia="Calibri" w:hAnsi="Verdana" w:cs="Arial"/>
                <w:lang w:val="es-ES_tradnl" w:eastAsia="es-ES_tradnl"/>
              </w:rPr>
              <w:t xml:space="preserve">                   </w:t>
            </w:r>
          </w:p>
        </w:tc>
        <w:tc>
          <w:tcPr>
            <w:tcW w:w="6100" w:type="dxa"/>
          </w:tcPr>
          <w:p w14:paraId="33418E69" w14:textId="77777777" w:rsidR="00FB5690" w:rsidRPr="000C3BCC" w:rsidRDefault="00FB5690" w:rsidP="00225D09">
            <w:pPr>
              <w:spacing w:line="276" w:lineRule="auto"/>
              <w:jc w:val="both"/>
              <w:rPr>
                <w:rFonts w:ascii="Verdana" w:eastAsia="Calibri" w:hAnsi="Verdana" w:cs="Arial"/>
                <w:lang w:val="es-ES" w:eastAsia="es-ES"/>
              </w:rPr>
            </w:pPr>
          </w:p>
          <w:p w14:paraId="75011367" w14:textId="77777777" w:rsidR="00FB5690" w:rsidRDefault="00FB5690" w:rsidP="00225D09">
            <w:pPr>
              <w:spacing w:line="276" w:lineRule="auto"/>
              <w:jc w:val="both"/>
              <w:rPr>
                <w:rFonts w:ascii="Verdana" w:eastAsia="Calibri" w:hAnsi="Verdana" w:cs="Arial"/>
                <w:lang w:val="es-ES" w:eastAsia="es-ES"/>
              </w:rPr>
            </w:pPr>
            <w:r w:rsidRPr="000C3BCC">
              <w:rPr>
                <w:rFonts w:ascii="Verdana" w:eastAsia="Calibri" w:hAnsi="Verdana" w:cs="Arial"/>
                <w:lang w:val="es-ES" w:eastAsia="es-ES"/>
              </w:rPr>
              <w:t>PRECIOS ARTIFICIALMENTE BAJOS – Noción – Identificación – Manejo / PRECIOS ARTIFICIALMENTE BAJOS – Obligaciones de la entidad pública – Aclaraciones del oferente – Término para aclarar / GUÍA PARA EL MANEJO DE OFERTAS ARTIFICIALMENTE BAJAS – Alcance – Metodologías y herramientas</w:t>
            </w:r>
          </w:p>
          <w:p w14:paraId="45525EA3" w14:textId="77777777" w:rsidR="00FB5690" w:rsidRPr="000C3BCC" w:rsidRDefault="00FB5690" w:rsidP="00225D09">
            <w:pPr>
              <w:spacing w:line="276" w:lineRule="auto"/>
              <w:jc w:val="both"/>
              <w:rPr>
                <w:rFonts w:ascii="Verdana" w:eastAsia="Calibri" w:hAnsi="Verdana" w:cs="Arial"/>
                <w:lang w:val="es-ES" w:eastAsia="es-ES"/>
              </w:rPr>
            </w:pPr>
          </w:p>
        </w:tc>
      </w:tr>
      <w:tr w:rsidR="00FB5690" w:rsidRPr="0047490F" w14:paraId="3099A465" w14:textId="77777777" w:rsidTr="00225D09">
        <w:tc>
          <w:tcPr>
            <w:tcW w:w="2689" w:type="dxa"/>
          </w:tcPr>
          <w:p w14:paraId="6082F4C1" w14:textId="77777777" w:rsidR="00FB5690" w:rsidRPr="0047490F" w:rsidRDefault="00FB5690" w:rsidP="00225D09">
            <w:pPr>
              <w:jc w:val="both"/>
              <w:rPr>
                <w:rFonts w:ascii="Verdana" w:eastAsia="Calibri" w:hAnsi="Verdana" w:cs="Arial"/>
                <w:b/>
                <w:lang w:val="es-ES_tradnl" w:eastAsia="es-ES_tradnl"/>
              </w:rPr>
            </w:pPr>
            <w:r w:rsidRPr="0047490F">
              <w:rPr>
                <w:rFonts w:ascii="Verdana" w:eastAsia="Calibri" w:hAnsi="Verdana" w:cs="Arial"/>
                <w:b/>
                <w:lang w:val="es-ES_tradnl" w:eastAsia="es-ES_tradnl"/>
              </w:rPr>
              <w:t>Radicación:</w:t>
            </w:r>
            <w:r w:rsidRPr="0047490F">
              <w:rPr>
                <w:rFonts w:ascii="Verdana" w:eastAsia="Calibri" w:hAnsi="Verdana" w:cs="Arial"/>
                <w:lang w:val="es-ES_tradnl" w:eastAsia="es-ES_tradnl"/>
              </w:rPr>
              <w:t xml:space="preserve">               </w:t>
            </w:r>
          </w:p>
        </w:tc>
        <w:tc>
          <w:tcPr>
            <w:tcW w:w="6100" w:type="dxa"/>
          </w:tcPr>
          <w:p w14:paraId="1AF47E2F" w14:textId="77777777" w:rsidR="00FB5690" w:rsidRPr="0047490F" w:rsidRDefault="00FB5690" w:rsidP="00225D09">
            <w:pPr>
              <w:jc w:val="both"/>
              <w:rPr>
                <w:rFonts w:ascii="Verdana" w:eastAsia="Calibri" w:hAnsi="Verdana" w:cs="Arial"/>
                <w:lang w:val="es-ES_tradnl" w:eastAsia="es-ES_tradnl"/>
              </w:rPr>
            </w:pPr>
            <w:r w:rsidRPr="0047490F">
              <w:rPr>
                <w:rFonts w:ascii="Verdana" w:eastAsia="Calibri" w:hAnsi="Verdana" w:cs="Arial"/>
                <w:lang w:val="es-ES_tradnl" w:eastAsia="es-ES_tradnl"/>
              </w:rPr>
              <w:t>Respuesta a consulta con radicado No.  </w:t>
            </w:r>
            <w:r w:rsidRPr="00425175">
              <w:rPr>
                <w:rFonts w:ascii="Verdana" w:eastAsia="Calibri" w:hAnsi="Verdana" w:cs="Arial"/>
                <w:lang w:val="es-ES_tradnl" w:eastAsia="es-ES_tradnl"/>
              </w:rPr>
              <w:t>P20240927009885</w:t>
            </w:r>
          </w:p>
        </w:tc>
      </w:tr>
    </w:tbl>
    <w:p w14:paraId="11448FEF" w14:textId="77777777" w:rsidR="00FB5690" w:rsidRPr="0047490F" w:rsidRDefault="00FB5690" w:rsidP="00FB5690">
      <w:pPr>
        <w:spacing w:after="0" w:line="240" w:lineRule="auto"/>
        <w:jc w:val="both"/>
        <w:rPr>
          <w:rFonts w:ascii="Verdana" w:eastAsia="Calibri" w:hAnsi="Verdana" w:cs="Arial"/>
          <w:lang w:val="es-ES_tradnl" w:eastAsia="es-ES_tradnl"/>
        </w:rPr>
      </w:pPr>
    </w:p>
    <w:p w14:paraId="0E52841E" w14:textId="77777777" w:rsidR="00FB5690" w:rsidRPr="0047490F" w:rsidRDefault="00FB5690" w:rsidP="00FB5690">
      <w:pPr>
        <w:spacing w:after="0" w:line="240" w:lineRule="auto"/>
        <w:jc w:val="both"/>
        <w:rPr>
          <w:rFonts w:ascii="Verdana" w:eastAsia="Calibri" w:hAnsi="Verdana" w:cs="Arial"/>
          <w:lang w:val="es-ES_tradnl" w:eastAsia="es-ES_tradnl"/>
        </w:rPr>
      </w:pPr>
    </w:p>
    <w:p w14:paraId="0EA32088" w14:textId="77777777" w:rsidR="00FB5690" w:rsidRPr="0047490F" w:rsidRDefault="00FB5690" w:rsidP="00FB5690">
      <w:pPr>
        <w:spacing w:after="0" w:line="276" w:lineRule="auto"/>
        <w:jc w:val="both"/>
        <w:rPr>
          <w:rFonts w:ascii="Verdana" w:eastAsia="Calibri" w:hAnsi="Verdana" w:cs="Arial"/>
          <w:lang w:val="es-ES" w:eastAsia="es-ES"/>
        </w:rPr>
      </w:pPr>
      <w:r w:rsidRPr="0047490F">
        <w:rPr>
          <w:rFonts w:ascii="Verdana" w:eastAsia="Calibri" w:hAnsi="Verdana" w:cs="Arial"/>
          <w:lang w:val="es-ES" w:eastAsia="es-ES"/>
        </w:rPr>
        <w:t>Estimad</w:t>
      </w:r>
      <w:r>
        <w:rPr>
          <w:rFonts w:ascii="Verdana" w:eastAsia="Calibri" w:hAnsi="Verdana" w:cs="Arial"/>
          <w:lang w:val="es-ES" w:eastAsia="es-ES"/>
        </w:rPr>
        <w:t>a señora García</w:t>
      </w:r>
      <w:r w:rsidRPr="0047490F">
        <w:rPr>
          <w:rFonts w:ascii="Verdana" w:eastAsia="Calibri" w:hAnsi="Verdana" w:cs="Arial"/>
          <w:lang w:val="es-ES" w:eastAsia="es-ES"/>
        </w:rPr>
        <w:t xml:space="preserve">: </w:t>
      </w:r>
    </w:p>
    <w:p w14:paraId="2323CCA3" w14:textId="77777777" w:rsidR="00FB5690" w:rsidRPr="0047490F" w:rsidRDefault="00FB5690" w:rsidP="00FB5690">
      <w:pPr>
        <w:tabs>
          <w:tab w:val="left" w:pos="3768"/>
        </w:tabs>
        <w:spacing w:after="0" w:line="276" w:lineRule="auto"/>
        <w:jc w:val="both"/>
        <w:rPr>
          <w:rFonts w:ascii="Verdana" w:eastAsia="Calibri" w:hAnsi="Verdana" w:cs="Arial"/>
          <w:lang w:val="es-ES" w:eastAsia="es-ES"/>
        </w:rPr>
      </w:pPr>
    </w:p>
    <w:p w14:paraId="2F6E4AC7" w14:textId="77777777" w:rsidR="00FB5690" w:rsidRPr="0047490F" w:rsidRDefault="00FB5690" w:rsidP="00FB5690">
      <w:pPr>
        <w:spacing w:after="0" w:line="276" w:lineRule="auto"/>
        <w:jc w:val="both"/>
        <w:rPr>
          <w:rFonts w:ascii="Verdana" w:eastAsia="Calibri" w:hAnsi="Verdana" w:cs="Arial"/>
          <w:lang w:val="es-ES" w:eastAsia="es-ES"/>
        </w:rPr>
      </w:pPr>
      <w:r w:rsidRPr="0047490F">
        <w:rPr>
          <w:rFonts w:ascii="Verdana" w:eastAsia="Calibri" w:hAnsi="Verdana" w:cs="Arial"/>
          <w:lang w:val="es-ES" w:eastAsia="es-ES"/>
        </w:rPr>
        <w:t>En ejercicio de la competencia otorgada por los artículos 3, numeral 5º, y 11, numeral 8º, del Decreto Ley 4170 de 2011,</w:t>
      </w:r>
      <w:r w:rsidRPr="0047490F">
        <w:rPr>
          <w:rFonts w:ascii="Verdana" w:eastAsia="Arial MT" w:hAnsi="Verdana" w:cs="Arial MT"/>
          <w:lang w:val="es-ES" w:eastAsia="es-ES"/>
        </w:rPr>
        <w:t xml:space="preserve"> </w:t>
      </w:r>
      <w:r w:rsidRPr="0047490F">
        <w:rPr>
          <w:rFonts w:ascii="Verdana" w:eastAsia="Aptos" w:hAnsi="Verdana" w:cs="Arial"/>
        </w:rPr>
        <w:t xml:space="preserve">así como lo establecido en el artículo 4 de la Resolución 1707 de 2018 expedida por esta Entidad, </w:t>
      </w:r>
      <w:r w:rsidRPr="0047490F">
        <w:rPr>
          <w:rFonts w:ascii="Verdana" w:eastAsia="Calibri" w:hAnsi="Verdana" w:cs="Arial"/>
          <w:lang w:val="es-ES" w:eastAsia="es-ES"/>
        </w:rPr>
        <w:t xml:space="preserve">la Agencia Nacional de Contratación Pública – Colombia Compra Eficiente– responde su solicitud de petición de fecha del </w:t>
      </w:r>
      <w:r>
        <w:rPr>
          <w:rFonts w:ascii="Verdana" w:eastAsia="Calibri" w:hAnsi="Verdana" w:cs="Arial"/>
          <w:lang w:val="es-ES" w:eastAsia="es-ES"/>
        </w:rPr>
        <w:t>27 de septiembre</w:t>
      </w:r>
      <w:r w:rsidRPr="0047490F">
        <w:rPr>
          <w:rFonts w:ascii="Verdana" w:eastAsia="Calibri" w:hAnsi="Verdana" w:cs="Arial"/>
          <w:lang w:val="es-ES" w:eastAsia="es-ES"/>
        </w:rPr>
        <w:t xml:space="preserve"> de 2024, en la que</w:t>
      </w:r>
      <w:r>
        <w:rPr>
          <w:rFonts w:ascii="Verdana" w:eastAsia="Calibri" w:hAnsi="Verdana" w:cs="Arial"/>
          <w:lang w:val="es-ES" w:eastAsia="es-ES"/>
        </w:rPr>
        <w:t>, respecto de la “Guía para el manejo de ofertas artificialmente bajas” elaborada por esta Agencia,</w:t>
      </w:r>
      <w:r w:rsidRPr="0047490F">
        <w:rPr>
          <w:rFonts w:ascii="Verdana" w:eastAsia="Calibri" w:hAnsi="Verdana" w:cs="Arial"/>
          <w:lang w:val="es-ES" w:eastAsia="es-ES"/>
        </w:rPr>
        <w:t xml:space="preserve"> realiza la siguiente consulta: </w:t>
      </w:r>
    </w:p>
    <w:p w14:paraId="35378BA9" w14:textId="77777777" w:rsidR="00FB5690" w:rsidRPr="0047490F" w:rsidRDefault="00FB5690" w:rsidP="00FB5690">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2EF5A44B" w14:textId="77777777" w:rsidR="00FB5690" w:rsidRPr="00C65CF7" w:rsidRDefault="00FB5690" w:rsidP="00FB5690">
      <w:pPr>
        <w:tabs>
          <w:tab w:val="left" w:pos="709"/>
        </w:tabs>
        <w:spacing w:after="0" w:line="240" w:lineRule="auto"/>
        <w:ind w:left="709" w:right="709"/>
        <w:jc w:val="both"/>
        <w:rPr>
          <w:rFonts w:ascii="Verdana" w:eastAsia="Calibri" w:hAnsi="Verdana" w:cs="Arial"/>
          <w:sz w:val="20"/>
          <w:szCs w:val="20"/>
          <w:lang w:val="es-MX"/>
        </w:rPr>
      </w:pPr>
      <w:r w:rsidRPr="00C65CF7">
        <w:rPr>
          <w:rFonts w:ascii="Verdana" w:eastAsia="Calibri" w:hAnsi="Verdana" w:cs="Arial"/>
          <w:sz w:val="20"/>
          <w:szCs w:val="20"/>
          <w:lang w:val="es-MX"/>
        </w:rPr>
        <w:t xml:space="preserve">“1. ya que la guía no lo especifica, en qué momento debe realizarse la metodología para identificar las ofertas artificialmente bajas? esta </w:t>
      </w:r>
      <w:r w:rsidRPr="00C65CF7">
        <w:rPr>
          <w:rFonts w:ascii="Verdana" w:eastAsia="Calibri" w:hAnsi="Verdana" w:cs="Arial"/>
          <w:sz w:val="20"/>
          <w:szCs w:val="20"/>
          <w:lang w:val="es-MX"/>
        </w:rPr>
        <w:lastRenderedPageBreak/>
        <w:t xml:space="preserve">consulta surge toda vez que en la práctica vemos que no hay claridad, puesto que el deber ser es que </w:t>
      </w:r>
      <w:proofErr w:type="gramStart"/>
      <w:r w:rsidRPr="00C65CF7">
        <w:rPr>
          <w:rFonts w:ascii="Verdana" w:eastAsia="Calibri" w:hAnsi="Verdana" w:cs="Arial"/>
          <w:sz w:val="20"/>
          <w:szCs w:val="20"/>
          <w:lang w:val="es-MX"/>
        </w:rPr>
        <w:t>esta paso</w:t>
      </w:r>
      <w:proofErr w:type="gramEnd"/>
      <w:r w:rsidRPr="00C65CF7">
        <w:rPr>
          <w:rFonts w:ascii="Verdana" w:eastAsia="Calibri" w:hAnsi="Verdana" w:cs="Arial"/>
          <w:sz w:val="20"/>
          <w:szCs w:val="20"/>
          <w:lang w:val="es-MX"/>
        </w:rPr>
        <w:t xml:space="preserve"> se realice antes de conocerse la </w:t>
      </w:r>
      <w:proofErr w:type="spellStart"/>
      <w:r w:rsidRPr="00C65CF7">
        <w:rPr>
          <w:rFonts w:ascii="Verdana" w:eastAsia="Calibri" w:hAnsi="Verdana" w:cs="Arial"/>
          <w:sz w:val="20"/>
          <w:szCs w:val="20"/>
          <w:lang w:val="es-MX"/>
        </w:rPr>
        <w:t>trm</w:t>
      </w:r>
      <w:proofErr w:type="spellEnd"/>
      <w:r w:rsidRPr="00C65CF7">
        <w:rPr>
          <w:rFonts w:ascii="Verdana" w:eastAsia="Calibri" w:hAnsi="Verdana" w:cs="Arial"/>
          <w:sz w:val="20"/>
          <w:szCs w:val="20"/>
          <w:lang w:val="es-MX"/>
        </w:rPr>
        <w:t xml:space="preserve"> que va a definir el método de selección, esto para evitar posibles colusiones</w:t>
      </w:r>
    </w:p>
    <w:p w14:paraId="20AC992E" w14:textId="77777777" w:rsidR="00FB5690" w:rsidRPr="00C65CF7" w:rsidRDefault="00FB5690" w:rsidP="00FB5690">
      <w:pPr>
        <w:tabs>
          <w:tab w:val="left" w:pos="709"/>
        </w:tabs>
        <w:spacing w:after="0" w:line="240" w:lineRule="auto"/>
        <w:ind w:left="709" w:right="709"/>
        <w:jc w:val="both"/>
        <w:rPr>
          <w:rFonts w:ascii="Verdana" w:eastAsia="Calibri" w:hAnsi="Verdana" w:cs="Arial"/>
          <w:sz w:val="20"/>
          <w:szCs w:val="20"/>
          <w:lang w:val="es-MX"/>
        </w:rPr>
      </w:pPr>
      <w:r w:rsidRPr="00C65CF7">
        <w:rPr>
          <w:rFonts w:ascii="Verdana" w:eastAsia="Calibri" w:hAnsi="Verdana" w:cs="Arial"/>
          <w:sz w:val="20"/>
          <w:szCs w:val="20"/>
          <w:lang w:val="es-MX"/>
        </w:rPr>
        <w:t>2. dado que la guía tampoco es clara en el término que debe otorgar la entidad a los proponentes llamados a justificar su valor, puesto con respecto a ello dispone "la Entidad. debe dar tiempo suficiente a los proponentes para responder, ese tiempo debe ser proporcional a la complejidad del objeto contratado", en la práctica vemos que hay entidades que consideran que el tiempo suficiente es una hora, otras un día, pero vemos que el tiempo dado no guarda relación con la complejidad del objeto contratado, por lo que en ultima lo que se deduce es que este tiempo se encuentra a discrecionalidad de la entidad.</w:t>
      </w:r>
    </w:p>
    <w:p w14:paraId="187D3B93" w14:textId="77777777" w:rsidR="00FB5690" w:rsidRPr="00C65CF7" w:rsidRDefault="00FB5690" w:rsidP="00FB5690">
      <w:pPr>
        <w:tabs>
          <w:tab w:val="left" w:pos="709"/>
        </w:tabs>
        <w:spacing w:after="0" w:line="240" w:lineRule="auto"/>
        <w:ind w:left="709" w:right="709"/>
        <w:jc w:val="both"/>
        <w:rPr>
          <w:rFonts w:ascii="Verdana" w:eastAsia="Calibri" w:hAnsi="Verdana" w:cs="Arial"/>
          <w:sz w:val="20"/>
          <w:szCs w:val="20"/>
          <w:lang w:val="es-MX"/>
        </w:rPr>
      </w:pPr>
      <w:r w:rsidRPr="00C65CF7">
        <w:rPr>
          <w:rFonts w:ascii="Verdana" w:eastAsia="Calibri" w:hAnsi="Verdana" w:cs="Arial"/>
          <w:sz w:val="20"/>
          <w:szCs w:val="20"/>
          <w:lang w:val="es-MX"/>
        </w:rPr>
        <w:t xml:space="preserve">Por lo que solicitamos a ustedes como la entidad reguladora y creadora de la </w:t>
      </w:r>
      <w:proofErr w:type="spellStart"/>
      <w:r w:rsidRPr="00C65CF7">
        <w:rPr>
          <w:rFonts w:ascii="Verdana" w:eastAsia="Calibri" w:hAnsi="Verdana" w:cs="Arial"/>
          <w:sz w:val="20"/>
          <w:szCs w:val="20"/>
          <w:lang w:val="es-MX"/>
        </w:rPr>
        <w:t>guia</w:t>
      </w:r>
      <w:proofErr w:type="spellEnd"/>
      <w:r w:rsidRPr="00C65CF7">
        <w:rPr>
          <w:rFonts w:ascii="Verdana" w:eastAsia="Calibri" w:hAnsi="Verdana" w:cs="Arial"/>
          <w:sz w:val="20"/>
          <w:szCs w:val="20"/>
          <w:lang w:val="es-MX"/>
        </w:rPr>
        <w:t xml:space="preserve"> en mención, especificar el tiempo adecuado para la justificación que debe presentar </w:t>
      </w:r>
      <w:proofErr w:type="gramStart"/>
      <w:r w:rsidRPr="00C65CF7">
        <w:rPr>
          <w:rFonts w:ascii="Verdana" w:eastAsia="Calibri" w:hAnsi="Verdana" w:cs="Arial"/>
          <w:sz w:val="20"/>
          <w:szCs w:val="20"/>
          <w:lang w:val="es-MX"/>
        </w:rPr>
        <w:t>los proponente</w:t>
      </w:r>
      <w:proofErr w:type="gramEnd"/>
      <w:r w:rsidRPr="00C65CF7">
        <w:rPr>
          <w:rFonts w:ascii="Verdana" w:eastAsia="Calibri" w:hAnsi="Verdana" w:cs="Arial"/>
          <w:sz w:val="20"/>
          <w:szCs w:val="20"/>
          <w:lang w:val="es-MX"/>
        </w:rPr>
        <w:t xml:space="preserve"> requeridos.</w:t>
      </w:r>
    </w:p>
    <w:p w14:paraId="17634348" w14:textId="77777777" w:rsidR="00FB5690" w:rsidRPr="00C65CF7" w:rsidRDefault="00FB5690" w:rsidP="00FB5690">
      <w:pPr>
        <w:tabs>
          <w:tab w:val="left" w:pos="709"/>
        </w:tabs>
        <w:spacing w:after="0" w:line="240" w:lineRule="auto"/>
        <w:ind w:left="709" w:right="709"/>
        <w:jc w:val="both"/>
        <w:rPr>
          <w:rFonts w:ascii="Verdana" w:eastAsia="Calibri" w:hAnsi="Verdana" w:cs="Arial"/>
          <w:sz w:val="20"/>
          <w:szCs w:val="20"/>
          <w:lang w:val="es-MX"/>
        </w:rPr>
      </w:pPr>
      <w:r w:rsidRPr="00C65CF7">
        <w:rPr>
          <w:rFonts w:ascii="Verdana" w:eastAsia="Calibri" w:hAnsi="Verdana" w:cs="Arial"/>
          <w:sz w:val="20"/>
          <w:szCs w:val="20"/>
          <w:lang w:val="es-MX"/>
        </w:rPr>
        <w:t>3.</w:t>
      </w:r>
      <w:r w:rsidRPr="00C65CF7">
        <w:rPr>
          <w:sz w:val="20"/>
          <w:szCs w:val="20"/>
        </w:rPr>
        <w:t xml:space="preserve"> </w:t>
      </w:r>
      <w:r w:rsidRPr="00C65CF7">
        <w:rPr>
          <w:rFonts w:ascii="Verdana" w:eastAsia="Calibri" w:hAnsi="Verdana" w:cs="Arial"/>
          <w:sz w:val="20"/>
          <w:szCs w:val="20"/>
          <w:lang w:val="es-MX"/>
        </w:rPr>
        <w:t xml:space="preserve">dado que esta etapa hace parte de la audiencia pública de adjudicación, deben los demás interesados conocer </w:t>
      </w:r>
      <w:proofErr w:type="gramStart"/>
      <w:r w:rsidRPr="00C65CF7">
        <w:rPr>
          <w:rFonts w:ascii="Verdana" w:eastAsia="Calibri" w:hAnsi="Verdana" w:cs="Arial"/>
          <w:sz w:val="20"/>
          <w:szCs w:val="20"/>
          <w:lang w:val="es-MX"/>
        </w:rPr>
        <w:t>la justificaciones presentadas</w:t>
      </w:r>
      <w:proofErr w:type="gramEnd"/>
      <w:r w:rsidRPr="00C65CF7">
        <w:rPr>
          <w:rFonts w:ascii="Verdana" w:eastAsia="Calibri" w:hAnsi="Verdana" w:cs="Arial"/>
          <w:sz w:val="20"/>
          <w:szCs w:val="20"/>
          <w:lang w:val="es-MX"/>
        </w:rPr>
        <w:t xml:space="preserve"> por los oferentes requeridos para justificar el valor de su oferta? Está la entidad en el deber de publicar en tiempo real dichas justificaciones?” [sic]</w:t>
      </w:r>
    </w:p>
    <w:p w14:paraId="5618E291" w14:textId="77777777" w:rsidR="00FB5690" w:rsidRPr="0047490F" w:rsidRDefault="00FB5690" w:rsidP="00FB5690">
      <w:pPr>
        <w:tabs>
          <w:tab w:val="left" w:pos="142"/>
          <w:tab w:val="left" w:pos="284"/>
        </w:tabs>
        <w:spacing w:line="276" w:lineRule="auto"/>
        <w:contextualSpacing/>
        <w:jc w:val="both"/>
        <w:rPr>
          <w:rFonts w:ascii="Verdana" w:eastAsia="Century Gothic" w:hAnsi="Verdana" w:cs="Century Gothic"/>
          <w:b/>
          <w:bCs/>
          <w:lang w:val="es-ES"/>
        </w:rPr>
      </w:pPr>
    </w:p>
    <w:p w14:paraId="13B8C479" w14:textId="77777777" w:rsidR="00FB5690" w:rsidRPr="0047490F" w:rsidRDefault="00FB5690" w:rsidP="00FB5690">
      <w:pPr>
        <w:spacing w:after="120" w:line="276" w:lineRule="auto"/>
        <w:ind w:firstLine="709"/>
        <w:jc w:val="both"/>
        <w:rPr>
          <w:rFonts w:ascii="Verdana" w:eastAsia="Calibri" w:hAnsi="Verdana" w:cs="Arial"/>
          <w:szCs w:val="24"/>
          <w:lang w:val="es-ES_tradnl" w:eastAsia="es-ES_tradnl"/>
        </w:rPr>
      </w:pPr>
      <w:r w:rsidRPr="0047490F">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325609BC" w14:textId="77777777" w:rsidR="00FB5690" w:rsidRPr="0047490F" w:rsidRDefault="00FB5690" w:rsidP="00FB5690">
      <w:pPr>
        <w:spacing w:after="0" w:line="276" w:lineRule="auto"/>
        <w:ind w:firstLine="709"/>
        <w:jc w:val="both"/>
        <w:rPr>
          <w:rFonts w:ascii="Verdana" w:eastAsia="Calibri" w:hAnsi="Verdana" w:cs="Arial"/>
          <w:lang w:val="es-ES" w:eastAsia="es-ES"/>
        </w:rPr>
      </w:pPr>
      <w:r w:rsidRPr="0047490F">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29C0387B" w14:textId="77777777" w:rsidR="00FB5690" w:rsidRPr="0047490F" w:rsidRDefault="00FB5690" w:rsidP="00FB5690">
      <w:pPr>
        <w:spacing w:after="0" w:line="276" w:lineRule="auto"/>
        <w:ind w:firstLine="709"/>
        <w:jc w:val="both"/>
        <w:rPr>
          <w:rFonts w:ascii="Verdana" w:eastAsia="Calibri" w:hAnsi="Verdana" w:cs="Arial"/>
          <w:lang w:val="es-ES" w:eastAsia="es-ES"/>
        </w:rPr>
      </w:pPr>
    </w:p>
    <w:p w14:paraId="4E438F97" w14:textId="77777777" w:rsidR="00FB5690" w:rsidRPr="0047490F" w:rsidRDefault="00FB5690" w:rsidP="00FB5690">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47490F">
        <w:rPr>
          <w:rFonts w:ascii="Verdana" w:eastAsia="Arial" w:hAnsi="Verdana" w:cs="Arial"/>
          <w:b/>
          <w:bCs/>
          <w:lang w:val="es-ES"/>
        </w:rPr>
        <w:t>1. Problema planteado:</w:t>
      </w:r>
    </w:p>
    <w:p w14:paraId="10E86395" w14:textId="77777777" w:rsidR="00FB5690" w:rsidRPr="0047490F" w:rsidRDefault="00FB5690" w:rsidP="00FB5690">
      <w:pPr>
        <w:tabs>
          <w:tab w:val="left" w:pos="426"/>
        </w:tabs>
        <w:spacing w:after="0" w:line="276" w:lineRule="auto"/>
        <w:jc w:val="both"/>
        <w:rPr>
          <w:rFonts w:ascii="Verdana" w:eastAsia="Century Gothic" w:hAnsi="Verdana" w:cs="Century Gothic"/>
          <w:lang w:val="es-ES"/>
        </w:rPr>
      </w:pPr>
    </w:p>
    <w:p w14:paraId="3E4108CC" w14:textId="77777777" w:rsidR="00FB5690" w:rsidRDefault="00FB5690" w:rsidP="00FB5690">
      <w:pPr>
        <w:spacing w:after="0" w:line="276" w:lineRule="auto"/>
        <w:jc w:val="both"/>
        <w:rPr>
          <w:rFonts w:ascii="Verdana" w:eastAsia="Century Gothic" w:hAnsi="Verdana" w:cs="Century Gothic"/>
        </w:rPr>
      </w:pPr>
      <w:r w:rsidRPr="0047490F">
        <w:rPr>
          <w:rFonts w:ascii="Verdana" w:eastAsia="Century Gothic" w:hAnsi="Verdana" w:cs="Century Gothic"/>
        </w:rPr>
        <w:lastRenderedPageBreak/>
        <w:t xml:space="preserve">De acuerdo con el contenido de su solicitud, </w:t>
      </w:r>
      <w:r>
        <w:rPr>
          <w:rFonts w:ascii="Verdana" w:eastAsia="Century Gothic" w:hAnsi="Verdana" w:cs="Century Gothic"/>
        </w:rPr>
        <w:t xml:space="preserve">le informamos que la misma se </w:t>
      </w:r>
      <w:r w:rsidRPr="0047490F">
        <w:rPr>
          <w:rFonts w:ascii="Verdana" w:eastAsia="Century Gothic" w:hAnsi="Verdana" w:cs="Century Gothic"/>
        </w:rPr>
        <w:t xml:space="preserve">resolverá desde </w:t>
      </w:r>
      <w:r>
        <w:rPr>
          <w:rFonts w:ascii="Verdana" w:eastAsia="Century Gothic" w:hAnsi="Verdana" w:cs="Century Gothic"/>
        </w:rPr>
        <w:t>los</w:t>
      </w:r>
      <w:r w:rsidRPr="0047490F">
        <w:rPr>
          <w:rFonts w:ascii="Verdana" w:eastAsia="Century Gothic" w:hAnsi="Verdana" w:cs="Century Gothic"/>
        </w:rPr>
        <w:t xml:space="preserve"> siguiente</w:t>
      </w:r>
      <w:r>
        <w:rPr>
          <w:rFonts w:ascii="Verdana" w:eastAsia="Century Gothic" w:hAnsi="Verdana" w:cs="Century Gothic"/>
        </w:rPr>
        <w:t>s</w:t>
      </w:r>
      <w:r w:rsidRPr="0047490F">
        <w:rPr>
          <w:rFonts w:ascii="Verdana" w:eastAsia="Century Gothic" w:hAnsi="Verdana" w:cs="Century Gothic"/>
        </w:rPr>
        <w:t xml:space="preserve"> </w:t>
      </w:r>
      <w:r>
        <w:rPr>
          <w:rFonts w:ascii="Verdana" w:eastAsia="Century Gothic" w:hAnsi="Verdana" w:cs="Century Gothic"/>
        </w:rPr>
        <w:t>problemas jurídicos</w:t>
      </w:r>
      <w:r w:rsidRPr="0047490F">
        <w:rPr>
          <w:rFonts w:ascii="Verdana" w:eastAsia="Century Gothic" w:hAnsi="Verdana" w:cs="Century Gothic"/>
        </w:rPr>
        <w:t>:</w:t>
      </w:r>
      <w:bookmarkStart w:id="1" w:name="_Hlk171070029"/>
      <w:r>
        <w:rPr>
          <w:rFonts w:ascii="Verdana" w:eastAsia="Century Gothic" w:hAnsi="Verdana" w:cs="Century Gothic"/>
        </w:rPr>
        <w:t xml:space="preserve"> </w:t>
      </w:r>
      <w:proofErr w:type="spellStart"/>
      <w:proofErr w:type="gramStart"/>
      <w:r>
        <w:rPr>
          <w:rFonts w:ascii="Verdana" w:eastAsia="Century Gothic" w:hAnsi="Verdana" w:cs="Century Gothic"/>
        </w:rPr>
        <w:t>i</w:t>
      </w:r>
      <w:r w:rsidRPr="00F254C4">
        <w:rPr>
          <w:rFonts w:ascii="Verdana" w:eastAsia="Century Gothic" w:hAnsi="Verdana" w:cs="Century Gothic"/>
        </w:rPr>
        <w:t>¿</w:t>
      </w:r>
      <w:proofErr w:type="gramEnd"/>
      <w:r>
        <w:rPr>
          <w:rFonts w:ascii="Verdana" w:eastAsia="Century Gothic" w:hAnsi="Verdana" w:cs="Century Gothic"/>
        </w:rPr>
        <w:t>qué</w:t>
      </w:r>
      <w:proofErr w:type="spellEnd"/>
      <w:r>
        <w:rPr>
          <w:rFonts w:ascii="Verdana" w:eastAsia="Century Gothic" w:hAnsi="Verdana" w:cs="Century Gothic"/>
        </w:rPr>
        <w:t xml:space="preserve"> deben hacer las Entidades Estatales al identificar que una oferta es artificialmente baja?, y </w:t>
      </w:r>
      <w:proofErr w:type="spellStart"/>
      <w:r>
        <w:rPr>
          <w:rFonts w:ascii="Verdana" w:eastAsia="Century Gothic" w:hAnsi="Verdana" w:cs="Century Gothic"/>
        </w:rPr>
        <w:t>iii</w:t>
      </w:r>
      <w:proofErr w:type="spellEnd"/>
      <w:r>
        <w:rPr>
          <w:rFonts w:ascii="Verdana" w:eastAsia="Century Gothic" w:hAnsi="Verdana" w:cs="Century Gothic"/>
        </w:rPr>
        <w:t>) ¿cuál es el alcance de las metodologías o herramientas dispuestas por Colombia Compra Eficiente, en la “Guía para el manejo de ofertas artificialmente bajas en la contratación pública”?</w:t>
      </w:r>
    </w:p>
    <w:p w14:paraId="5FFB4064" w14:textId="77777777" w:rsidR="00FB5690" w:rsidRPr="00044AA2" w:rsidRDefault="00FB5690" w:rsidP="00FB5690">
      <w:pPr>
        <w:spacing w:after="0" w:line="276" w:lineRule="auto"/>
        <w:jc w:val="both"/>
        <w:rPr>
          <w:rFonts w:ascii="Verdana" w:eastAsia="Calibri" w:hAnsi="Verdana" w:cs="Arial"/>
          <w:lang w:val="es-ES"/>
        </w:rPr>
      </w:pPr>
    </w:p>
    <w:bookmarkEnd w:id="1"/>
    <w:p w14:paraId="44E224B4" w14:textId="77777777" w:rsidR="00FB5690" w:rsidRPr="0047490F" w:rsidRDefault="00FB5690" w:rsidP="00FB5690">
      <w:pPr>
        <w:widowControl w:val="0"/>
        <w:autoSpaceDE w:val="0"/>
        <w:autoSpaceDN w:val="0"/>
        <w:spacing w:before="1" w:after="0" w:line="240" w:lineRule="auto"/>
        <w:jc w:val="both"/>
        <w:outlineLvl w:val="0"/>
        <w:rPr>
          <w:rFonts w:ascii="Verdana" w:eastAsia="Arial" w:hAnsi="Verdana" w:cs="Arial"/>
          <w:b/>
          <w:bCs/>
          <w:lang w:val="es-ES"/>
        </w:rPr>
      </w:pPr>
      <w:r w:rsidRPr="0047490F">
        <w:rPr>
          <w:rFonts w:ascii="Verdana" w:eastAsia="Arial" w:hAnsi="Verdana" w:cs="Arial"/>
          <w:b/>
          <w:bCs/>
          <w:lang w:val="es-ES"/>
        </w:rPr>
        <w:t>2. Respuesta:</w:t>
      </w:r>
    </w:p>
    <w:p w14:paraId="32A6E834" w14:textId="77777777" w:rsidR="00FB5690" w:rsidRPr="0047490F" w:rsidRDefault="00FB5690" w:rsidP="00FB5690">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B5690" w:rsidRPr="0047490F" w14:paraId="6348223F" w14:textId="77777777" w:rsidTr="00225D09">
        <w:tc>
          <w:tcPr>
            <w:tcW w:w="8828" w:type="dxa"/>
            <w:shd w:val="clear" w:color="auto" w:fill="auto"/>
          </w:tcPr>
          <w:p w14:paraId="4826F26D" w14:textId="77777777" w:rsidR="00FB5690" w:rsidRDefault="00FB5690" w:rsidP="00225D09">
            <w:pPr>
              <w:spacing w:line="276" w:lineRule="auto"/>
              <w:jc w:val="both"/>
              <w:rPr>
                <w:rFonts w:ascii="Verdana" w:eastAsia="Calibri" w:hAnsi="Verdana" w:cs="Arial"/>
                <w:lang w:val="es-ES"/>
              </w:rPr>
            </w:pPr>
            <w:bookmarkStart w:id="2" w:name="_Hlk171067516"/>
            <w:r>
              <w:rPr>
                <w:rFonts w:ascii="Verdana" w:eastAsia="Calibri" w:hAnsi="Verdana" w:cs="Arial"/>
                <w:lang w:val="es-ES"/>
              </w:rPr>
              <w:t>i) E</w:t>
            </w:r>
            <w:r w:rsidRPr="00E50A0E">
              <w:rPr>
                <w:rFonts w:ascii="Verdana" w:eastAsia="Calibri" w:hAnsi="Verdana" w:cs="Arial"/>
                <w:lang w:val="es-ES"/>
              </w:rPr>
              <w:t>l análisis de los precios de una oferta se hace en la fase de evaluación del procedimiento, que es la oportunidad para verificar, mediante el comité evaluador, las reglas diseñadas en la estructuración del procedimiento y plasmadas en los pliegos de condiciones, con el fin de comprobar si las cumplen o no, calificar a los oferentes o rechazarlos para establecer un orden de elegibilidad</w:t>
            </w:r>
            <w:r>
              <w:rPr>
                <w:rFonts w:ascii="Verdana" w:eastAsia="Calibri" w:hAnsi="Verdana" w:cs="Arial"/>
                <w:lang w:val="es-ES"/>
              </w:rPr>
              <w:t xml:space="preserve">. Por ello, en la etapa de evaluación, la Entidad Estatal deberá verificar la oferta y su componente económico, para determinar si corresponde con el resultado del análisis de la oferta en el estudio del mercado, o si los precios tienen un componente extraño de la oferta que no se indicó </w:t>
            </w:r>
            <w:r w:rsidRPr="00862E4A">
              <w:rPr>
                <w:rFonts w:ascii="Verdana" w:eastAsia="Calibri" w:hAnsi="Verdana" w:cs="Arial"/>
                <w:lang w:val="es-ES"/>
              </w:rPr>
              <w:t>al observar el comportamiento de los proveedores del bien, obra o servicio que se pretende contratar. En ese caso, la entidad podrá identificar las ofertas con precios que parecen artificialmente bajos, y seguir el procedimiento establecido en el Decreto 1082 de 2015.</w:t>
            </w:r>
          </w:p>
          <w:p w14:paraId="192F09C8" w14:textId="77777777" w:rsidR="00FB5690" w:rsidRDefault="00FB5690" w:rsidP="00225D09">
            <w:pPr>
              <w:spacing w:line="276" w:lineRule="auto"/>
              <w:jc w:val="both"/>
              <w:rPr>
                <w:rFonts w:ascii="Verdana" w:eastAsia="Calibri" w:hAnsi="Verdana" w:cs="Arial"/>
                <w:lang w:val="es-ES"/>
              </w:rPr>
            </w:pPr>
          </w:p>
          <w:p w14:paraId="3C96EA64" w14:textId="77777777" w:rsidR="00FB5690" w:rsidRDefault="00FB5690" w:rsidP="00225D09">
            <w:pPr>
              <w:spacing w:line="276" w:lineRule="auto"/>
              <w:jc w:val="both"/>
              <w:rPr>
                <w:rFonts w:ascii="Verdana" w:hAnsi="Verdana" w:cs="Arial"/>
              </w:rPr>
            </w:pPr>
            <w:proofErr w:type="spellStart"/>
            <w:r>
              <w:rPr>
                <w:rFonts w:ascii="Verdana" w:eastAsia="Calibri" w:hAnsi="Verdana" w:cs="Arial"/>
                <w:lang w:val="es-ES"/>
              </w:rPr>
              <w:t>ii</w:t>
            </w:r>
            <w:proofErr w:type="spellEnd"/>
            <w:r>
              <w:rPr>
                <w:rFonts w:ascii="Verdana" w:eastAsia="Calibri" w:hAnsi="Verdana" w:cs="Arial"/>
                <w:lang w:val="es-ES"/>
              </w:rPr>
              <w:t>) E</w:t>
            </w:r>
            <w:r>
              <w:rPr>
                <w:rFonts w:ascii="Verdana" w:hAnsi="Verdana" w:cs="Arial"/>
              </w:rPr>
              <w:t xml:space="preserve">l artículo </w:t>
            </w:r>
            <w:r w:rsidRPr="006E7F6F">
              <w:rPr>
                <w:rFonts w:ascii="Verdana" w:hAnsi="Verdana" w:cs="Arial"/>
              </w:rPr>
              <w:t xml:space="preserve">2.2.1.1.2.2.4. del Decreto 1082 de 2015 establece lo que debe hacer la entidad cuando el precio de una oferta parece ser artificialmente bajo: </w:t>
            </w:r>
            <w:r>
              <w:rPr>
                <w:rFonts w:ascii="Verdana" w:hAnsi="Verdana" w:cs="Arial"/>
              </w:rPr>
              <w:t>a</w:t>
            </w:r>
            <w:r w:rsidRPr="006E7F6F">
              <w:rPr>
                <w:rFonts w:ascii="Verdana" w:hAnsi="Verdana" w:cs="Arial"/>
              </w:rPr>
              <w:t xml:space="preserve">) debe solicitar explicación al oferente, </w:t>
            </w:r>
            <w:r>
              <w:rPr>
                <w:rFonts w:ascii="Verdana" w:hAnsi="Verdana" w:cs="Arial"/>
              </w:rPr>
              <w:t>b</w:t>
            </w:r>
            <w:r w:rsidRPr="006E7F6F">
              <w:rPr>
                <w:rFonts w:ascii="Verdana" w:hAnsi="Verdana" w:cs="Arial"/>
              </w:rPr>
              <w:t xml:space="preserve">) analizar las explicaciones del oferente, </w:t>
            </w:r>
            <w:r>
              <w:rPr>
                <w:rFonts w:ascii="Verdana" w:hAnsi="Verdana" w:cs="Arial"/>
              </w:rPr>
              <w:t>c</w:t>
            </w:r>
            <w:r w:rsidRPr="006E7F6F">
              <w:rPr>
                <w:rFonts w:ascii="Verdana" w:hAnsi="Verdana" w:cs="Arial"/>
              </w:rPr>
              <w:t xml:space="preserve">) el responsable de la evaluación de las ofertas debe recomendar rechazar o continuar la evaluación de la oferta, y </w:t>
            </w:r>
            <w:r>
              <w:rPr>
                <w:rFonts w:ascii="Verdana" w:hAnsi="Verdana" w:cs="Arial"/>
              </w:rPr>
              <w:t>d</w:t>
            </w:r>
            <w:r w:rsidRPr="006E7F6F">
              <w:rPr>
                <w:rFonts w:ascii="Verdana" w:hAnsi="Verdana" w:cs="Arial"/>
              </w:rPr>
              <w:t>) para los procesos en que se utilice la subasta inversa, lo anterior se debe hacer al finalizar el evento de subasta, de acuerdo con el precio ofrecido al final de la misma.</w:t>
            </w:r>
          </w:p>
          <w:p w14:paraId="04AAC2AB" w14:textId="77777777" w:rsidR="00FB5690" w:rsidRDefault="00FB5690" w:rsidP="00225D09">
            <w:pPr>
              <w:spacing w:line="276" w:lineRule="auto"/>
              <w:jc w:val="both"/>
              <w:rPr>
                <w:rFonts w:ascii="Verdana" w:hAnsi="Verdana" w:cs="Arial"/>
              </w:rPr>
            </w:pPr>
          </w:p>
          <w:p w14:paraId="25FAC069" w14:textId="77777777" w:rsidR="00FB5690" w:rsidRPr="00791144" w:rsidRDefault="00FB5690" w:rsidP="00225D09">
            <w:pPr>
              <w:spacing w:line="276" w:lineRule="auto"/>
              <w:jc w:val="both"/>
              <w:rPr>
                <w:rFonts w:ascii="Verdana" w:eastAsia="Calibri" w:hAnsi="Verdana" w:cs="Arial"/>
              </w:rPr>
            </w:pPr>
            <w:proofErr w:type="spellStart"/>
            <w:r w:rsidRPr="00791144">
              <w:rPr>
                <w:rFonts w:ascii="Verdana" w:hAnsi="Verdana" w:cs="Arial"/>
              </w:rPr>
              <w:t>iii</w:t>
            </w:r>
            <w:proofErr w:type="spellEnd"/>
            <w:r w:rsidRPr="00791144">
              <w:rPr>
                <w:rFonts w:ascii="Verdana" w:hAnsi="Verdana" w:cs="Arial"/>
              </w:rPr>
              <w:t xml:space="preserve">) Finalmente, debe precisarse </w:t>
            </w:r>
            <w:r w:rsidRPr="00791144">
              <w:rPr>
                <w:rFonts w:ascii="Verdana" w:eastAsia="Calibri" w:hAnsi="Verdana" w:cs="Arial"/>
              </w:rPr>
              <w:t xml:space="preserve">que la Agencia Nacional de Contratación Pública – Colombia Compra Eficiente, con el fin de brindar herramientas a las Entidades Estatales respecto de la identificación y manejo de las ofertas artificialmente bajas, expidió la </w:t>
            </w:r>
            <w:r w:rsidRPr="00791144">
              <w:rPr>
                <w:rFonts w:ascii="Verdana" w:hAnsi="Verdana" w:cs="Arial"/>
                <w:color w:val="000000" w:themeColor="text1"/>
              </w:rPr>
              <w:t xml:space="preserve">“Guía para el manejo de ofertas artificialmente bajas en los Procesos de Contratación pública”. </w:t>
            </w:r>
            <w:r w:rsidRPr="00791144">
              <w:rPr>
                <w:rFonts w:ascii="Verdana" w:eastAsia="Calibri" w:hAnsi="Verdana" w:cs="Arial"/>
              </w:rPr>
              <w:t xml:space="preserve">Sin embargo, debe aclararse que, pese a que esta Agencia como ente rector en materia de contratación pública está facultada para expedir documentos en los que se brindan </w:t>
            </w:r>
            <w:r w:rsidRPr="00791144">
              <w:rPr>
                <w:rFonts w:ascii="Verdana" w:eastAsia="Calibri" w:hAnsi="Verdana" w:cs="Arial"/>
              </w:rPr>
              <w:lastRenderedPageBreak/>
              <w:t xml:space="preserve">lineamientos que impulsan las buenas prácticas contractuales, no todos deben observarse obligatoriamente por las Entidades Estatales. Por lo que, en lo referente a las metodologías o herramientas que se referencian en dicha guía, es menester aclarar que estas </w:t>
            </w:r>
            <w:r w:rsidRPr="00791144">
              <w:rPr>
                <w:rFonts w:ascii="Verdana" w:hAnsi="Verdana" w:cs="Arial"/>
              </w:rPr>
              <w:t>son meramente enunciativas. De ahí que, las Entidades Estatales podrán determinar si hacen o no uso de estas o, si emplean otras metodologías o herramientas para manejar aquellas ofertas que se consideren artificialmente bajas.</w:t>
            </w:r>
          </w:p>
          <w:p w14:paraId="1FB44F04" w14:textId="77777777" w:rsidR="00FB5690" w:rsidRPr="0047490F" w:rsidRDefault="00FB5690" w:rsidP="00225D09">
            <w:pPr>
              <w:spacing w:line="276" w:lineRule="auto"/>
              <w:jc w:val="both"/>
              <w:rPr>
                <w:rFonts w:ascii="Verdana" w:eastAsia="Calibri" w:hAnsi="Verdana" w:cs="Arial"/>
                <w:lang w:val="es-ES"/>
              </w:rPr>
            </w:pPr>
          </w:p>
        </w:tc>
      </w:tr>
      <w:bookmarkEnd w:id="2"/>
    </w:tbl>
    <w:p w14:paraId="6156A3E6" w14:textId="77777777" w:rsidR="00FB5690" w:rsidRPr="0047490F" w:rsidRDefault="00FB5690" w:rsidP="00FB5690">
      <w:pPr>
        <w:widowControl w:val="0"/>
        <w:autoSpaceDE w:val="0"/>
        <w:autoSpaceDN w:val="0"/>
        <w:spacing w:before="1" w:after="0" w:line="240" w:lineRule="auto"/>
        <w:ind w:left="360" w:hanging="360"/>
        <w:outlineLvl w:val="0"/>
        <w:rPr>
          <w:rFonts w:ascii="Verdana" w:eastAsia="Arial" w:hAnsi="Verdana" w:cs="Arial"/>
          <w:b/>
          <w:bCs/>
          <w:lang w:val="es-ES"/>
        </w:rPr>
      </w:pPr>
    </w:p>
    <w:p w14:paraId="53DAA6AA" w14:textId="77777777" w:rsidR="00FB5690" w:rsidRPr="0047490F" w:rsidRDefault="00FB5690" w:rsidP="00FB5690">
      <w:pPr>
        <w:widowControl w:val="0"/>
        <w:autoSpaceDE w:val="0"/>
        <w:autoSpaceDN w:val="0"/>
        <w:spacing w:before="1" w:after="0" w:line="240" w:lineRule="auto"/>
        <w:ind w:left="360" w:hanging="360"/>
        <w:outlineLvl w:val="0"/>
        <w:rPr>
          <w:rFonts w:ascii="Verdana" w:eastAsia="Arial" w:hAnsi="Verdana" w:cs="Arial"/>
          <w:b/>
          <w:bCs/>
          <w:lang w:val="es-ES"/>
        </w:rPr>
      </w:pPr>
      <w:r w:rsidRPr="0047490F">
        <w:rPr>
          <w:rFonts w:ascii="Verdana" w:eastAsia="Arial" w:hAnsi="Verdana" w:cs="Arial"/>
          <w:b/>
          <w:bCs/>
          <w:lang w:val="es-ES"/>
        </w:rPr>
        <w:t>3. Razones de la respuesta</w:t>
      </w:r>
    </w:p>
    <w:p w14:paraId="0638A81F" w14:textId="77777777" w:rsidR="00FB5690" w:rsidRPr="0047490F" w:rsidRDefault="00FB5690" w:rsidP="00FB5690">
      <w:pPr>
        <w:spacing w:after="0" w:line="276" w:lineRule="auto"/>
        <w:jc w:val="both"/>
        <w:rPr>
          <w:rFonts w:ascii="Verdana" w:eastAsia="Calibri" w:hAnsi="Verdana" w:cs="Arial"/>
          <w:lang w:val="es-ES"/>
        </w:rPr>
      </w:pPr>
    </w:p>
    <w:p w14:paraId="46965101" w14:textId="77777777" w:rsidR="00FB5690" w:rsidRPr="0047490F" w:rsidRDefault="00FB5690" w:rsidP="00FB5690">
      <w:pPr>
        <w:spacing w:after="0" w:line="276" w:lineRule="auto"/>
        <w:jc w:val="both"/>
        <w:rPr>
          <w:rFonts w:ascii="Verdana" w:eastAsia="Calibri" w:hAnsi="Verdana" w:cs="Arial"/>
          <w:lang w:val="es-ES"/>
        </w:rPr>
      </w:pPr>
      <w:r w:rsidRPr="0047490F">
        <w:rPr>
          <w:rFonts w:ascii="Verdana" w:eastAsia="Calibri" w:hAnsi="Verdana" w:cs="Arial"/>
          <w:lang w:val="es-ES"/>
        </w:rPr>
        <w:t xml:space="preserve">Las respuestas anteriores se sustentan en las siguientes consideraciones: </w:t>
      </w:r>
    </w:p>
    <w:p w14:paraId="0FAE5F7E" w14:textId="77777777" w:rsidR="00FB5690" w:rsidRPr="004666F2" w:rsidRDefault="00FB5690" w:rsidP="00FB5690">
      <w:pPr>
        <w:spacing w:after="0" w:line="240" w:lineRule="auto"/>
        <w:ind w:right="709"/>
        <w:jc w:val="both"/>
        <w:rPr>
          <w:rFonts w:ascii="Verdana" w:eastAsia="Calibri" w:hAnsi="Verdana" w:cs="Arial"/>
        </w:rPr>
      </w:pPr>
      <w:bookmarkStart w:id="3" w:name="_Hlk173311098"/>
    </w:p>
    <w:p w14:paraId="2F922D3B" w14:textId="77777777" w:rsidR="00FB5690" w:rsidRPr="00EE2783" w:rsidRDefault="00FB5690" w:rsidP="00FB5690">
      <w:pPr>
        <w:pStyle w:val="Prrafodelista"/>
        <w:numPr>
          <w:ilvl w:val="0"/>
          <w:numId w:val="2"/>
        </w:numPr>
        <w:spacing w:after="120" w:line="276" w:lineRule="auto"/>
        <w:jc w:val="both"/>
        <w:rPr>
          <w:rFonts w:ascii="Verdana" w:eastAsia="Calibri" w:hAnsi="Verdana" w:cs="Arial"/>
        </w:rPr>
      </w:pPr>
      <w:r>
        <w:rPr>
          <w:rFonts w:ascii="Verdana" w:eastAsia="Calibri" w:hAnsi="Verdana" w:cs="Arial"/>
        </w:rPr>
        <w:t xml:space="preserve">De manera preliminar, es importante resaltar que de acuerdo con el numeral 6 del artículo 26 de la Ley 80 de 1993, los contratistas responderán cuando presenten ofertas artificialmente bajas con el propósito de obtener la adjudicación del contrato. El precio </w:t>
      </w:r>
      <w:r w:rsidRPr="00EE2783">
        <w:rPr>
          <w:rFonts w:ascii="Verdana" w:eastAsia="Calibri" w:hAnsi="Verdana" w:cs="Arial"/>
        </w:rPr>
        <w:t>artificialmente bajo es definido como aquel que, además de ser muy reducido, no encuentra fundamento en el tráfico comercial. En este sentido, la entidad estaría imposibilitada para aceptar la propuesta artificialmente baja, so pena de la infracción de los principios de la contratación pública. Así lo señalo el Consejo de Estado en sentencia del 4 de junio de 2008, en los siguientes términos:</w:t>
      </w:r>
    </w:p>
    <w:p w14:paraId="15DDFCB7" w14:textId="77777777" w:rsidR="00FB5690" w:rsidRPr="00EE2783" w:rsidRDefault="00FB5690" w:rsidP="00FB5690">
      <w:pPr>
        <w:pStyle w:val="Prrafodelista"/>
        <w:spacing w:after="120" w:line="276" w:lineRule="auto"/>
        <w:jc w:val="both"/>
        <w:rPr>
          <w:rFonts w:ascii="Verdana" w:eastAsia="Calibri" w:hAnsi="Verdana" w:cs="Arial"/>
        </w:rPr>
      </w:pPr>
    </w:p>
    <w:p w14:paraId="0034A884" w14:textId="77777777" w:rsidR="00FB5690" w:rsidRPr="00EE2783" w:rsidRDefault="00FB5690" w:rsidP="00FB5690">
      <w:pPr>
        <w:pStyle w:val="Prrafodelista"/>
        <w:spacing w:after="120" w:line="276" w:lineRule="auto"/>
        <w:ind w:left="1531" w:right="709"/>
        <w:jc w:val="both"/>
        <w:rPr>
          <w:rFonts w:ascii="Verdana" w:eastAsia="Calibri" w:hAnsi="Verdana" w:cs="Arial"/>
          <w:sz w:val="20"/>
          <w:szCs w:val="20"/>
        </w:rPr>
      </w:pPr>
      <w:r w:rsidRPr="00EE2783">
        <w:rPr>
          <w:rFonts w:ascii="Verdana" w:eastAsia="Calibri" w:hAnsi="Verdana" w:cs="Arial"/>
          <w:sz w:val="20"/>
          <w:szCs w:val="20"/>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sidRPr="00CD6A1A">
        <w:rPr>
          <w:rStyle w:val="Refdenotaalpie"/>
          <w:rFonts w:ascii="Verdana" w:hAnsi="Verdana" w:cs="Arial"/>
          <w:color w:val="000000" w:themeColor="text1"/>
        </w:rPr>
        <w:footnoteReference w:id="2"/>
      </w:r>
      <w:r w:rsidRPr="00EE2783">
        <w:rPr>
          <w:rFonts w:ascii="Verdana" w:eastAsia="Calibri" w:hAnsi="Verdana" w:cs="Arial"/>
          <w:sz w:val="20"/>
          <w:szCs w:val="20"/>
        </w:rPr>
        <w:t xml:space="preserve"> .</w:t>
      </w:r>
    </w:p>
    <w:p w14:paraId="7F316D9F" w14:textId="77777777" w:rsidR="00FB5690" w:rsidRDefault="00FB5690" w:rsidP="00FB5690">
      <w:pPr>
        <w:pStyle w:val="Prrafodelista"/>
        <w:spacing w:after="120" w:line="276" w:lineRule="auto"/>
        <w:jc w:val="both"/>
        <w:rPr>
          <w:rFonts w:ascii="Verdana" w:eastAsia="Calibri" w:hAnsi="Verdana" w:cs="Arial"/>
        </w:rPr>
      </w:pPr>
    </w:p>
    <w:p w14:paraId="26476A45" w14:textId="77777777" w:rsidR="00FB5690" w:rsidRDefault="00FB5690" w:rsidP="00FB5690">
      <w:pPr>
        <w:pStyle w:val="Prrafodelista"/>
        <w:numPr>
          <w:ilvl w:val="0"/>
          <w:numId w:val="2"/>
        </w:numPr>
        <w:spacing w:after="120" w:line="276" w:lineRule="auto"/>
        <w:jc w:val="both"/>
        <w:rPr>
          <w:rFonts w:ascii="Verdana" w:eastAsia="Calibri" w:hAnsi="Verdana" w:cs="Arial"/>
        </w:rPr>
      </w:pPr>
      <w:r>
        <w:rPr>
          <w:rFonts w:ascii="Verdana" w:eastAsia="Calibri" w:hAnsi="Verdana" w:cs="Arial"/>
        </w:rPr>
        <w:t>En ese orden, se tiene que</w:t>
      </w:r>
      <w:r w:rsidRPr="006E5E9E">
        <w:rPr>
          <w:rFonts w:ascii="Verdana" w:eastAsia="Calibri" w:hAnsi="Verdana" w:cs="Arial"/>
        </w:rPr>
        <w:t xml:space="preserve"> para que la entidad confirme que una oferta propone precios ostensiblemente inferiores a otras, de forma artificiosa y </w:t>
      </w:r>
      <w:r w:rsidRPr="006E5E9E">
        <w:rPr>
          <w:rFonts w:ascii="Verdana" w:eastAsia="Calibri" w:hAnsi="Verdana" w:cs="Arial"/>
        </w:rPr>
        <w:lastRenderedPageBreak/>
        <w:t xml:space="preserve">sin sustento, lo cual se denomina “precios artificialmente bajos”, tiene un deber, señalado en el artículo 5 de la Ley 1150 de 2007, que regula el principio de selección objetiva, que busca que las entidades seleccionen la oferta más favorable a sus necesidades, comparando lo ofrecido con los precios de mercado y demás estudios que realice la entidad. </w:t>
      </w:r>
    </w:p>
    <w:p w14:paraId="1CC4A486" w14:textId="77777777" w:rsidR="00FB5690" w:rsidRPr="006E5E9E" w:rsidRDefault="00FB5690" w:rsidP="00FB5690">
      <w:pPr>
        <w:pStyle w:val="Prrafodelista"/>
        <w:spacing w:after="120" w:line="276" w:lineRule="auto"/>
        <w:jc w:val="both"/>
        <w:rPr>
          <w:rFonts w:ascii="Verdana" w:eastAsia="Calibri" w:hAnsi="Verdana" w:cs="Arial"/>
        </w:rPr>
      </w:pPr>
    </w:p>
    <w:p w14:paraId="3EE858C9" w14:textId="77777777" w:rsidR="00FB5690" w:rsidRDefault="00FB5690" w:rsidP="00FB5690">
      <w:pPr>
        <w:pStyle w:val="Prrafodelista"/>
        <w:numPr>
          <w:ilvl w:val="0"/>
          <w:numId w:val="2"/>
        </w:numPr>
        <w:spacing w:after="120" w:line="276" w:lineRule="auto"/>
        <w:jc w:val="both"/>
        <w:rPr>
          <w:rFonts w:ascii="Verdana" w:eastAsia="Calibri" w:hAnsi="Verdana" w:cs="Arial"/>
        </w:rPr>
      </w:pPr>
      <w:r>
        <w:rPr>
          <w:rFonts w:ascii="Verdana" w:eastAsia="Calibri" w:hAnsi="Verdana" w:cs="Arial"/>
        </w:rPr>
        <w:t>De esta forma</w:t>
      </w:r>
      <w:r w:rsidRPr="00693F44">
        <w:rPr>
          <w:rFonts w:ascii="Verdana" w:eastAsia="Calibri" w:hAnsi="Verdana" w:cs="Arial"/>
        </w:rPr>
        <w:t>, el Decreto 1082 de 2015 desarrolla el deber que tienen las entidades de analizar el mercado para conocer el valor del bien, obra o servicio que requieren para satisfacer su necesidad, lo cual les permitirá identificar y analizar si el precio que ofrece determinado proponente no corresponde con la estructura de costos y gastos de todos aquellos que fabrican, comercializan y distribuyen el mismo producto en condiciones normales de operación</w:t>
      </w:r>
      <w:r w:rsidRPr="004666F2">
        <w:rPr>
          <w:vertAlign w:val="superscript"/>
        </w:rPr>
        <w:footnoteReference w:id="3"/>
      </w:r>
      <w:r w:rsidRPr="00693F44">
        <w:rPr>
          <w:rFonts w:ascii="Verdana" w:eastAsia="Calibri" w:hAnsi="Verdana" w:cs="Arial"/>
        </w:rPr>
        <w:t xml:space="preserve">. Sin perjuicio de lo anterior, para continuar con la presentación del marco normativo del tema, el artículo 2.2.1.1.2.2.4. del Decreto 1082 de 2015 establece lo que debe hacer la entidad cuando el precio de una oferta parece ser artificialmente bajo: i) debe solicitar explicación al oferente, </w:t>
      </w:r>
      <w:proofErr w:type="spellStart"/>
      <w:r w:rsidRPr="00693F44">
        <w:rPr>
          <w:rFonts w:ascii="Verdana" w:eastAsia="Calibri" w:hAnsi="Verdana" w:cs="Arial"/>
        </w:rPr>
        <w:t>ii</w:t>
      </w:r>
      <w:proofErr w:type="spellEnd"/>
      <w:r w:rsidRPr="00693F44">
        <w:rPr>
          <w:rFonts w:ascii="Verdana" w:eastAsia="Calibri" w:hAnsi="Verdana" w:cs="Arial"/>
        </w:rPr>
        <w:t xml:space="preserve">) analizar las explicaciones del oferente, </w:t>
      </w:r>
      <w:proofErr w:type="spellStart"/>
      <w:r w:rsidRPr="00693F44">
        <w:rPr>
          <w:rFonts w:ascii="Verdana" w:eastAsia="Calibri" w:hAnsi="Verdana" w:cs="Arial"/>
        </w:rPr>
        <w:t>iii</w:t>
      </w:r>
      <w:proofErr w:type="spellEnd"/>
      <w:r w:rsidRPr="00693F44">
        <w:rPr>
          <w:rFonts w:ascii="Verdana" w:eastAsia="Calibri" w:hAnsi="Verdana" w:cs="Arial"/>
        </w:rPr>
        <w:t xml:space="preserve">) el responsable de la evaluación de las ofertas debe recomendar rechazar o continuar la evaluación de la oferta, y </w:t>
      </w:r>
      <w:proofErr w:type="spellStart"/>
      <w:r w:rsidRPr="00693F44">
        <w:rPr>
          <w:rFonts w:ascii="Verdana" w:eastAsia="Calibri" w:hAnsi="Verdana" w:cs="Arial"/>
        </w:rPr>
        <w:t>iv</w:t>
      </w:r>
      <w:proofErr w:type="spellEnd"/>
      <w:r w:rsidRPr="00693F44">
        <w:rPr>
          <w:rFonts w:ascii="Verdana" w:eastAsia="Calibri" w:hAnsi="Verdana" w:cs="Arial"/>
        </w:rPr>
        <w:t>) para los procesos en que se utilice la subasta inversa, lo anterior se debe hacer al finalizar el evento de subasta, de acuerdo con el precio ofrecido al final de la misma</w:t>
      </w:r>
      <w:r w:rsidRPr="004666F2">
        <w:rPr>
          <w:vertAlign w:val="superscript"/>
        </w:rPr>
        <w:footnoteReference w:id="4"/>
      </w:r>
      <w:r w:rsidRPr="00693F44">
        <w:rPr>
          <w:rFonts w:ascii="Verdana" w:eastAsia="Calibri" w:hAnsi="Verdana" w:cs="Arial"/>
        </w:rPr>
        <w:t xml:space="preserve">. </w:t>
      </w:r>
    </w:p>
    <w:p w14:paraId="72A2E205" w14:textId="77777777" w:rsidR="00FB5690" w:rsidRPr="00693F44" w:rsidRDefault="00FB5690" w:rsidP="00FB5690">
      <w:pPr>
        <w:pStyle w:val="Prrafodelista"/>
        <w:spacing w:after="120" w:line="276" w:lineRule="auto"/>
        <w:jc w:val="both"/>
        <w:rPr>
          <w:rFonts w:ascii="Verdana" w:eastAsia="Calibri" w:hAnsi="Verdana" w:cs="Arial"/>
        </w:rPr>
      </w:pPr>
    </w:p>
    <w:p w14:paraId="6DC5D333" w14:textId="77777777" w:rsidR="00FB5690" w:rsidRDefault="00FB5690" w:rsidP="00FB5690">
      <w:pPr>
        <w:pStyle w:val="Prrafodelista"/>
        <w:numPr>
          <w:ilvl w:val="0"/>
          <w:numId w:val="2"/>
        </w:numPr>
        <w:spacing w:after="120" w:line="276" w:lineRule="auto"/>
        <w:jc w:val="both"/>
        <w:rPr>
          <w:rFonts w:ascii="Verdana" w:eastAsia="Calibri" w:hAnsi="Verdana" w:cs="Arial"/>
        </w:rPr>
      </w:pPr>
      <w:r w:rsidRPr="00A35979">
        <w:rPr>
          <w:rFonts w:ascii="Verdana" w:eastAsia="Calibri" w:hAnsi="Verdana" w:cs="Arial"/>
        </w:rPr>
        <w:t xml:space="preserve">El análisis de los precios de una oferta se hace en la fase de evaluación del procedimiento, que es la oportunidad para verificar, mediante el </w:t>
      </w:r>
      <w:r w:rsidRPr="00A35979">
        <w:rPr>
          <w:rFonts w:ascii="Verdana" w:eastAsia="Calibri" w:hAnsi="Verdana" w:cs="Arial"/>
        </w:rPr>
        <w:lastRenderedPageBreak/>
        <w:t>comité evaluador</w:t>
      </w:r>
      <w:r w:rsidRPr="004666F2">
        <w:rPr>
          <w:vertAlign w:val="superscript"/>
        </w:rPr>
        <w:footnoteReference w:id="5"/>
      </w:r>
      <w:r w:rsidRPr="00A35979">
        <w:rPr>
          <w:rFonts w:ascii="Verdana" w:eastAsia="Calibri" w:hAnsi="Verdana" w:cs="Arial"/>
        </w:rPr>
        <w:t xml:space="preserve"> , las reglas diseñadas en la estructuración del procedimiento y plasmadas en los pliegos de condiciones, con el fin de comprobar si las cumplen o no, calificar a los oferentes o rechazarlos para establecer un orden de elegibilidad.</w:t>
      </w:r>
      <w:r>
        <w:rPr>
          <w:rFonts w:ascii="Verdana" w:eastAsia="Calibri" w:hAnsi="Verdana" w:cs="Arial"/>
        </w:rPr>
        <w:t xml:space="preserve"> </w:t>
      </w:r>
      <w:r w:rsidRPr="00A35979">
        <w:rPr>
          <w:rFonts w:ascii="Verdana" w:eastAsia="Calibri" w:hAnsi="Verdana" w:cs="Arial"/>
        </w:rPr>
        <w:t>En ese sentido, en la etapa de evaluación la entidad debe verificar la oferta y su componente económico, para determinar si corresponde con el resultado del análisis de la oferta en el estudio de mercado, o si los precios tienen un componente extraño que no se identificó al observar el comportamiento de los proveedores del bien, obra o servicio que se pretende contratar. En ese caso, la entidad podrá identificar las ofertas con precios que parecen artificialmente bajos, y seguir el procedimiento establecido en el</w:t>
      </w:r>
      <w:r w:rsidRPr="00AC27F5">
        <w:rPr>
          <w:rFonts w:ascii="Verdana" w:hAnsi="Verdana" w:cs="Arial"/>
          <w:color w:val="000000" w:themeColor="text1"/>
        </w:rPr>
        <w:t xml:space="preserve"> </w:t>
      </w:r>
      <w:r w:rsidRPr="00CD6A1A">
        <w:rPr>
          <w:rFonts w:ascii="Verdana" w:hAnsi="Verdana" w:cs="Arial"/>
          <w:color w:val="000000" w:themeColor="text1"/>
        </w:rPr>
        <w:t>artículo 2.2.1.1.2.2.4 del</w:t>
      </w:r>
      <w:r w:rsidRPr="00A35979">
        <w:rPr>
          <w:rFonts w:ascii="Verdana" w:eastAsia="Calibri" w:hAnsi="Verdana" w:cs="Arial"/>
        </w:rPr>
        <w:t xml:space="preserve"> Decreto 1082 de 2015. </w:t>
      </w:r>
    </w:p>
    <w:p w14:paraId="59442F41" w14:textId="77777777" w:rsidR="00FB5690" w:rsidRPr="00A35979" w:rsidRDefault="00FB5690" w:rsidP="00FB5690">
      <w:pPr>
        <w:pStyle w:val="Prrafodelista"/>
        <w:spacing w:after="120" w:line="276" w:lineRule="auto"/>
        <w:jc w:val="both"/>
        <w:rPr>
          <w:rFonts w:ascii="Verdana" w:eastAsia="Calibri" w:hAnsi="Verdana" w:cs="Arial"/>
        </w:rPr>
      </w:pPr>
    </w:p>
    <w:p w14:paraId="27D5C7D3" w14:textId="77777777" w:rsidR="00FB5690" w:rsidRDefault="00FB5690" w:rsidP="00FB5690">
      <w:pPr>
        <w:pStyle w:val="Prrafodelista"/>
        <w:numPr>
          <w:ilvl w:val="0"/>
          <w:numId w:val="2"/>
        </w:numPr>
        <w:spacing w:after="0" w:line="276" w:lineRule="auto"/>
        <w:jc w:val="both"/>
        <w:rPr>
          <w:rFonts w:ascii="Verdana" w:eastAsia="Calibri" w:hAnsi="Verdana" w:cs="Arial"/>
        </w:rPr>
      </w:pPr>
      <w:r>
        <w:rPr>
          <w:rFonts w:ascii="Verdana" w:eastAsia="Calibri" w:hAnsi="Verdana" w:cs="Arial"/>
        </w:rPr>
        <w:t>De lo dispuesto en dicho artículo, se desprende que, ante cualquier propuesta artificialmente baja, la Entidad Estatal está obligada a: i)</w:t>
      </w:r>
      <w:r w:rsidRPr="00BF164F">
        <w:t xml:space="preserve"> </w:t>
      </w:r>
      <w:r w:rsidRPr="00BF164F">
        <w:rPr>
          <w:rFonts w:ascii="Verdana" w:eastAsia="Calibri" w:hAnsi="Verdana" w:cs="Arial"/>
        </w:rPr>
        <w:t xml:space="preserve">requerir al oferente para que explique las razones que sustentan el valor ofrecido; </w:t>
      </w:r>
      <w:proofErr w:type="spellStart"/>
      <w:r w:rsidRPr="00BF164F">
        <w:rPr>
          <w:rFonts w:ascii="Verdana" w:eastAsia="Calibri" w:hAnsi="Verdana" w:cs="Arial"/>
        </w:rPr>
        <w:t>ii</w:t>
      </w:r>
      <w:proofErr w:type="spellEnd"/>
      <w:r w:rsidRPr="00BF164F">
        <w:rPr>
          <w:rFonts w:ascii="Verdana" w:eastAsia="Calibri" w:hAnsi="Verdana" w:cs="Arial"/>
        </w:rPr>
        <w:t xml:space="preserve">) analizar las explicaciones; y </w:t>
      </w:r>
      <w:proofErr w:type="spellStart"/>
      <w:r w:rsidRPr="00BF164F">
        <w:rPr>
          <w:rFonts w:ascii="Verdana" w:eastAsia="Calibri" w:hAnsi="Verdana" w:cs="Arial"/>
        </w:rPr>
        <w:t>iii</w:t>
      </w:r>
      <w:proofErr w:type="spellEnd"/>
      <w:r w:rsidRPr="00BF164F">
        <w:rPr>
          <w:rFonts w:ascii="Verdana" w:eastAsia="Calibri" w:hAnsi="Verdana" w:cs="Arial"/>
        </w:rPr>
        <w:t>) con base en lo anterior, rechazar la oferta o continuar con su análisis en la fase de evaluación. Así, la entidad deberá, inicialmente, determinar si la propuesta es considerada artificialmente baja, de acuerdo con la información del análisis del sector y, posteriormente, agotar el procedimiento indicado.</w:t>
      </w:r>
    </w:p>
    <w:p w14:paraId="4F5FC31E" w14:textId="77777777" w:rsidR="00FB5690" w:rsidRPr="00143D24" w:rsidRDefault="00FB5690" w:rsidP="00FB5690">
      <w:pPr>
        <w:pStyle w:val="Prrafodelista"/>
        <w:rPr>
          <w:rFonts w:ascii="Verdana" w:eastAsia="Calibri" w:hAnsi="Verdana" w:cs="Arial"/>
        </w:rPr>
      </w:pPr>
    </w:p>
    <w:p w14:paraId="27CD2B18" w14:textId="77777777" w:rsidR="00FB5690" w:rsidRPr="00F26476" w:rsidRDefault="00FB5690" w:rsidP="00FB5690">
      <w:pPr>
        <w:pStyle w:val="Prrafodelista"/>
        <w:numPr>
          <w:ilvl w:val="0"/>
          <w:numId w:val="2"/>
        </w:numPr>
        <w:spacing w:before="120" w:line="276" w:lineRule="auto"/>
        <w:jc w:val="both"/>
        <w:rPr>
          <w:rFonts w:ascii="Verdana" w:hAnsi="Verdana" w:cs="Arial"/>
          <w:color w:val="000000" w:themeColor="text1"/>
        </w:rPr>
      </w:pPr>
      <w:r w:rsidRPr="00F26476">
        <w:rPr>
          <w:rFonts w:ascii="Verdana" w:hAnsi="Verdana" w:cs="Arial"/>
          <w:color w:val="000000" w:themeColor="text1"/>
        </w:rPr>
        <w:t xml:space="preserve">Una vez que la entidad haya surtido su proceso de determinación de una propuesta como artificialmente baja y considerando que la oferta se encuentra inmersa en esta circunstancia, es necesario requerir al oferente para que explique las razones que sustentan el valor ofrecido. Posteriormente, el comité evaluador analizará las explicaciones y decidirá si rechaza la oferta o continúa con el análisis de la misma en el proceso de evaluación de ofertas. </w:t>
      </w:r>
      <w:r w:rsidRPr="00F26476">
        <w:rPr>
          <w:rFonts w:ascii="Verdana" w:eastAsia="Calibri" w:hAnsi="Verdana" w:cs="Arial"/>
        </w:rPr>
        <w:t xml:space="preserve">Concluido ese análisis, es posible que a partir de las explicaciones ofrecidas por el proponente se determine que el valor </w:t>
      </w:r>
      <w:r w:rsidRPr="00F26476">
        <w:rPr>
          <w:rFonts w:ascii="Verdana" w:eastAsia="Calibri" w:hAnsi="Verdana" w:cs="Arial"/>
        </w:rPr>
        <w:lastRenderedPageBreak/>
        <w:t xml:space="preserve">responde a circunstancias objetivas que permitirían cumplir el contrato, por lo que la entidad debe continuar con el análisis de dicha oferta en la evaluación de estas, al no considerarla artificialmente baja, dadas las explicaciones realizadas por el proponente. Sin embargo, si las razones no logran desvirtuar que la oferta sea artificialmente baja, procede el rechazo, de conformidad con el artículo 2.2.1.1.2.2.4. del Decreto 1082 de 2015. </w:t>
      </w:r>
    </w:p>
    <w:p w14:paraId="04FAFF5B" w14:textId="77777777" w:rsidR="00FB5690" w:rsidRPr="00571C74" w:rsidRDefault="00FB5690" w:rsidP="00FB5690">
      <w:pPr>
        <w:pStyle w:val="Prrafodelista"/>
        <w:rPr>
          <w:rFonts w:ascii="Verdana" w:eastAsia="Calibri" w:hAnsi="Verdana" w:cs="Arial"/>
        </w:rPr>
      </w:pPr>
    </w:p>
    <w:p w14:paraId="2C22EC0C" w14:textId="77777777" w:rsidR="00FB5690" w:rsidRPr="001658C8" w:rsidRDefault="00FB5690" w:rsidP="00FB5690">
      <w:pPr>
        <w:pStyle w:val="Prrafodelista"/>
        <w:numPr>
          <w:ilvl w:val="0"/>
          <w:numId w:val="2"/>
        </w:numPr>
        <w:spacing w:after="0" w:line="276" w:lineRule="auto"/>
        <w:jc w:val="both"/>
        <w:rPr>
          <w:rFonts w:ascii="Verdana" w:eastAsia="Calibri" w:hAnsi="Verdana" w:cs="Arial"/>
        </w:rPr>
      </w:pPr>
      <w:r w:rsidRPr="00571C74">
        <w:rPr>
          <w:rFonts w:ascii="Verdana" w:eastAsia="Calibri" w:hAnsi="Verdana" w:cs="Arial"/>
        </w:rPr>
        <w:t>Ahora bien, y teniendo e</w:t>
      </w:r>
      <w:r>
        <w:rPr>
          <w:rFonts w:ascii="Verdana" w:eastAsia="Calibri" w:hAnsi="Verdana" w:cs="Arial"/>
        </w:rPr>
        <w:t xml:space="preserve">n cuenta el objeto bajo consulta, </w:t>
      </w:r>
      <w:bookmarkStart w:id="4" w:name="_Hlk180666746"/>
      <w:r>
        <w:rPr>
          <w:rFonts w:ascii="Verdana" w:eastAsia="Calibri" w:hAnsi="Verdana" w:cs="Arial"/>
        </w:rPr>
        <w:t>debe precisarse que la ley y el reglamento no determinan la forma ni el momento para requerir a los proponentes para que justifiquen el precio ofertado. Por tanto, la determinación de tales asuntos es facultativa para cada entidad pública, para lo cual, deberá tenerse de presente las particularidades de cada modalidad de selección del contratista, así como partiendo de la base de que la entidad sólo podrá pedir explicaciones al proponente cuando conozca su oferta económica.</w:t>
      </w:r>
      <w:r w:rsidRPr="008D4758">
        <w:rPr>
          <w:rFonts w:ascii="Verdana" w:hAnsi="Verdana" w:cs="Arial"/>
          <w:color w:val="000000" w:themeColor="text1"/>
        </w:rPr>
        <w:t xml:space="preserve"> </w:t>
      </w:r>
    </w:p>
    <w:bookmarkEnd w:id="4"/>
    <w:p w14:paraId="52C665B8" w14:textId="77777777" w:rsidR="00FB5690" w:rsidRPr="001658C8" w:rsidRDefault="00FB5690" w:rsidP="00FB5690">
      <w:pPr>
        <w:pStyle w:val="Prrafodelista"/>
        <w:rPr>
          <w:rFonts w:ascii="Verdana" w:hAnsi="Verdana" w:cs="Arial"/>
          <w:color w:val="000000" w:themeColor="text1"/>
        </w:rPr>
      </w:pPr>
    </w:p>
    <w:p w14:paraId="20392A20" w14:textId="77777777" w:rsidR="00FB5690" w:rsidRDefault="00FB5690" w:rsidP="00FB5690">
      <w:pPr>
        <w:pStyle w:val="Prrafodelista"/>
        <w:numPr>
          <w:ilvl w:val="0"/>
          <w:numId w:val="2"/>
        </w:numPr>
        <w:spacing w:before="120" w:line="276" w:lineRule="auto"/>
        <w:jc w:val="both"/>
        <w:rPr>
          <w:rFonts w:ascii="Verdana" w:hAnsi="Verdana" w:cs="Arial"/>
          <w:color w:val="000000" w:themeColor="text1"/>
        </w:rPr>
      </w:pPr>
      <w:r w:rsidRPr="00051E60">
        <w:rPr>
          <w:rFonts w:ascii="Verdana" w:hAnsi="Verdana" w:cs="Arial"/>
          <w:color w:val="000000" w:themeColor="text1"/>
        </w:rPr>
        <w:t>En el evento en que el proponente no allegue información una vez se haya requerido, se tratará de una omisión que el comité evaluador deberá analizar. De ser el caso, podrá rechazar la oferta si la duda que tiene es de tal magnitud que no tomar la decisión podría eventualmente comprometer la legalidad del proceso. El requerimiento debe comunicarse al proponente por el medio que la entidad considere más eficaz e idóneo, de acuerdo con el caso y las circunstancias particulares de la información objeto de requerimiento. Puede acudir a mensajes electrónicos y otros de similar informalidad. En relación con este aspecto, en el Concepto 2201913000008288 del 7 de noviembre de 2019, esta Agencia avaló en abstracto la idoneidad de una llamada telefónica para comunicar el requerimiento al oferente. La entidad estatal, entonces, no tiene la obligación de notificar dicho requerimiento al proponente, pues el mismo es un acto de trámite y no uno definitivo</w:t>
      </w:r>
      <w:r w:rsidRPr="00CD6A1A">
        <w:rPr>
          <w:rStyle w:val="Refdenotaalpie"/>
          <w:rFonts w:ascii="Verdana" w:hAnsi="Verdana" w:cs="Arial"/>
          <w:color w:val="000000" w:themeColor="text1"/>
        </w:rPr>
        <w:footnoteReference w:id="6"/>
      </w:r>
      <w:r w:rsidRPr="00051E60">
        <w:rPr>
          <w:rFonts w:ascii="Verdana" w:hAnsi="Verdana" w:cs="Arial"/>
          <w:color w:val="000000" w:themeColor="text1"/>
        </w:rPr>
        <w:t>.</w:t>
      </w:r>
    </w:p>
    <w:p w14:paraId="4C11BEC7" w14:textId="77777777" w:rsidR="00FB5690" w:rsidRPr="00BA3E2B" w:rsidRDefault="00FB5690" w:rsidP="00FB5690">
      <w:pPr>
        <w:pStyle w:val="Prrafodelista"/>
        <w:rPr>
          <w:rFonts w:ascii="Verdana" w:hAnsi="Verdana" w:cs="Arial"/>
          <w:color w:val="000000" w:themeColor="text1"/>
        </w:rPr>
      </w:pPr>
    </w:p>
    <w:p w14:paraId="5FD0B820" w14:textId="77777777" w:rsidR="00FB5690" w:rsidRPr="0015242C" w:rsidRDefault="00FB5690" w:rsidP="00FB5690">
      <w:pPr>
        <w:pStyle w:val="Prrafodelista"/>
        <w:numPr>
          <w:ilvl w:val="0"/>
          <w:numId w:val="2"/>
        </w:numPr>
        <w:spacing w:before="120" w:line="276" w:lineRule="auto"/>
        <w:jc w:val="both"/>
        <w:rPr>
          <w:rFonts w:ascii="Verdana" w:hAnsi="Verdana" w:cs="Arial"/>
          <w:color w:val="000000" w:themeColor="text1"/>
        </w:rPr>
      </w:pPr>
      <w:r w:rsidRPr="0015242C">
        <w:rPr>
          <w:rFonts w:ascii="Verdana" w:hAnsi="Verdana" w:cs="Arial"/>
          <w:color w:val="000000" w:themeColor="text1"/>
        </w:rPr>
        <w:lastRenderedPageBreak/>
        <w:t>En cuanto al término que se debe otorgar a los proponentes para que expliquen el precio ofertado, es preciso indicar que es un asunto que también queda a la discrecionalidad de la entidad. Sin embargo, la discrecionalidad debe ejercerse de manera sensata, con buen criterio y de forma prudente. Así lo explicó la Sección Quinta del Consejo de Estado en la sentencia del 10 de junio de 1992, en la que resaltó que “los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w:t>
      </w:r>
      <w:r w:rsidRPr="00CD6A1A">
        <w:rPr>
          <w:rStyle w:val="Refdenotaalpie"/>
          <w:rFonts w:ascii="Verdana" w:hAnsi="Verdana" w:cs="Arial"/>
          <w:color w:val="000000" w:themeColor="text1"/>
        </w:rPr>
        <w:footnoteReference w:id="7"/>
      </w:r>
      <w:r w:rsidRPr="0015242C">
        <w:rPr>
          <w:rFonts w:ascii="Verdana" w:hAnsi="Verdana" w:cs="Arial"/>
          <w:color w:val="000000" w:themeColor="text1"/>
        </w:rPr>
        <w:t xml:space="preserve">. </w:t>
      </w:r>
    </w:p>
    <w:p w14:paraId="653489AD" w14:textId="77777777" w:rsidR="00FB5690" w:rsidRPr="00051E60" w:rsidRDefault="00FB5690" w:rsidP="00FB5690">
      <w:pPr>
        <w:pStyle w:val="Prrafodelista"/>
        <w:spacing w:before="120" w:line="276" w:lineRule="auto"/>
        <w:jc w:val="both"/>
        <w:rPr>
          <w:rFonts w:ascii="Verdana" w:hAnsi="Verdana" w:cs="Arial"/>
          <w:color w:val="000000" w:themeColor="text1"/>
        </w:rPr>
      </w:pPr>
    </w:p>
    <w:p w14:paraId="2B929AD3" w14:textId="77777777" w:rsidR="00FB5690" w:rsidRPr="00354A6D" w:rsidRDefault="00FB5690" w:rsidP="00FB5690">
      <w:pPr>
        <w:pStyle w:val="Prrafodelista"/>
        <w:numPr>
          <w:ilvl w:val="0"/>
          <w:numId w:val="2"/>
        </w:numPr>
        <w:spacing w:after="0" w:line="276" w:lineRule="auto"/>
        <w:jc w:val="both"/>
        <w:rPr>
          <w:rFonts w:ascii="Verdana" w:eastAsia="Calibri" w:hAnsi="Verdana" w:cs="Arial"/>
        </w:rPr>
      </w:pPr>
      <w:r w:rsidRPr="00354A6D">
        <w:rPr>
          <w:rFonts w:ascii="Verdana" w:eastAsia="Calibri" w:hAnsi="Verdana" w:cs="Arial"/>
        </w:rPr>
        <w:t xml:space="preserve">Adicionalmente, </w:t>
      </w:r>
      <w:bookmarkStart w:id="5" w:name="_Hlk180666871"/>
      <w:r w:rsidRPr="00354A6D">
        <w:rPr>
          <w:rFonts w:ascii="Verdana" w:eastAsia="Calibri" w:hAnsi="Verdana" w:cs="Arial"/>
        </w:rPr>
        <w:t xml:space="preserve">debe precisarse que la Agencia Nacional de Contratación Pública – Colombia Compra Eficiente, con el fin de brindar herramientas a las Entidades Estatales respecto de la identificación y manejo de las ofertas artificialmente bajas, expidió la </w:t>
      </w:r>
      <w:r w:rsidRPr="00354A6D">
        <w:rPr>
          <w:rFonts w:ascii="Verdana" w:hAnsi="Verdana" w:cs="Arial"/>
          <w:color w:val="000000" w:themeColor="text1"/>
        </w:rPr>
        <w:t xml:space="preserve">“Guía para el manejo de ofertas artificialmente bajas en los Procesos de Contratación pública”. </w:t>
      </w:r>
      <w:bookmarkEnd w:id="3"/>
      <w:r w:rsidRPr="00354A6D">
        <w:rPr>
          <w:rFonts w:ascii="Verdana" w:eastAsia="Calibri" w:hAnsi="Verdana" w:cs="Arial"/>
        </w:rPr>
        <w:t xml:space="preserve">Sin embargo, debe aclararse que, pese a que esta Agencia como ente rector en materia de contratación pública está facultada para expedir documentos en los que se brindan lineamientos que impulsan las buenas prácticas contractuales, no todos deben observarse obligatoriamente por las Entidades Estatales. Por lo que, en lo referente a las metodologías o herramientas que se referencian en </w:t>
      </w:r>
      <w:r>
        <w:rPr>
          <w:rFonts w:ascii="Verdana" w:eastAsia="Calibri" w:hAnsi="Verdana" w:cs="Arial"/>
        </w:rPr>
        <w:t xml:space="preserve">dicha guía, es menester aclarar que estas </w:t>
      </w:r>
      <w:r w:rsidRPr="00354A6D">
        <w:rPr>
          <w:rFonts w:ascii="Verdana" w:hAnsi="Verdana" w:cs="Arial"/>
        </w:rPr>
        <w:t>son meramente enunciativas. De ahí que, las Entidades Estatales podrán determinar si hacen o no uso de estas o, si emplean otras metodologías o herramientas para manejar aquellas ofertas que se consideren artificialmente bajas.</w:t>
      </w:r>
    </w:p>
    <w:bookmarkEnd w:id="5"/>
    <w:p w14:paraId="324A567D" w14:textId="77777777" w:rsidR="00FB5690" w:rsidRPr="00280D90" w:rsidRDefault="00FB5690" w:rsidP="00FB5690">
      <w:pPr>
        <w:pStyle w:val="Prrafodelista"/>
        <w:rPr>
          <w:rFonts w:ascii="Verdana" w:eastAsia="Calibri" w:hAnsi="Verdana" w:cs="Arial"/>
        </w:rPr>
      </w:pPr>
    </w:p>
    <w:p w14:paraId="68E4B7F9" w14:textId="77777777" w:rsidR="00FB5690" w:rsidRPr="00FA3BDF" w:rsidRDefault="00FB5690" w:rsidP="00FB5690">
      <w:pPr>
        <w:pStyle w:val="Prrafodelista"/>
        <w:numPr>
          <w:ilvl w:val="0"/>
          <w:numId w:val="2"/>
        </w:numPr>
        <w:spacing w:after="0" w:line="276" w:lineRule="auto"/>
        <w:jc w:val="both"/>
        <w:rPr>
          <w:rFonts w:ascii="Verdana" w:eastAsia="Calibri" w:hAnsi="Verdana" w:cs="Arial"/>
        </w:rPr>
      </w:pPr>
      <w:r w:rsidRPr="00116F21">
        <w:rPr>
          <w:rFonts w:ascii="Verdana" w:hAnsi="Verdana" w:cs="Arial"/>
          <w:color w:val="000000" w:themeColor="text1"/>
        </w:rPr>
        <w:t xml:space="preserve">Al margen de </w:t>
      </w:r>
      <w:r>
        <w:rPr>
          <w:rFonts w:ascii="Verdana" w:hAnsi="Verdana" w:cs="Arial"/>
          <w:color w:val="000000" w:themeColor="text1"/>
        </w:rPr>
        <w:t>las anteriores explicaciones,</w:t>
      </w:r>
      <w:r w:rsidRPr="00116F21">
        <w:rPr>
          <w:rFonts w:ascii="Verdana" w:hAnsi="Verdana" w:cs="Arial"/>
          <w:color w:val="000000" w:themeColor="text1"/>
        </w:rPr>
        <w:t> </w:t>
      </w:r>
      <w:r>
        <w:rPr>
          <w:rFonts w:ascii="Verdana" w:hAnsi="Verdana" w:cs="Arial"/>
          <w:color w:val="000000" w:themeColor="text1"/>
        </w:rPr>
        <w:t xml:space="preserve">es importante </w:t>
      </w:r>
      <w:r w:rsidRPr="00116F21">
        <w:rPr>
          <w:rFonts w:ascii="Verdana" w:hAnsi="Verdana" w:cs="Arial"/>
          <w:color w:val="000000" w:themeColor="text1"/>
        </w:rPr>
        <w:t>advertir</w:t>
      </w:r>
      <w:r>
        <w:rPr>
          <w:rFonts w:ascii="Verdana" w:hAnsi="Verdana" w:cs="Arial"/>
          <w:color w:val="000000" w:themeColor="text1"/>
        </w:rPr>
        <w:t xml:space="preserve">, </w:t>
      </w:r>
      <w:r w:rsidRPr="00116F21">
        <w:rPr>
          <w:rFonts w:ascii="Verdana" w:hAnsi="Verdana" w:cs="Arial"/>
          <w:color w:val="000000" w:themeColor="text1"/>
        </w:rPr>
        <w:t xml:space="preserve">que el análisis requerido para determinar la existencia de precios artificialmente bajos en los procesos de contratación debe ser realizado por quienes tengan interés en ello. De esta manera, las afirmaciones aquí realizadas no pueden ser interpretadas como juicios de valor sobre circunstancias concretas relacionadas con los hechos que motivan la consulta. Por lo anterior, previo concepto de sus asesores, la solución de situaciones particulares corresponde a los interesados adoptar la </w:t>
      </w:r>
      <w:r w:rsidRPr="00116F21">
        <w:rPr>
          <w:rFonts w:ascii="Verdana" w:hAnsi="Verdana" w:cs="Arial"/>
          <w:color w:val="000000" w:themeColor="text1"/>
        </w:rPr>
        <w:lastRenderedPageBreak/>
        <w:t>decisión correspondiente y, en caso de conflicto, a las autoridades judiciales, fiscales y disciplinarias. </w:t>
      </w:r>
    </w:p>
    <w:p w14:paraId="2972BF00" w14:textId="77777777" w:rsidR="00FB5690" w:rsidRPr="00FA3BDF" w:rsidRDefault="00FB5690" w:rsidP="00FB5690">
      <w:pPr>
        <w:pStyle w:val="Prrafodelista"/>
        <w:rPr>
          <w:rFonts w:ascii="Verdana" w:eastAsia="Calibri" w:hAnsi="Verdana" w:cs="Arial"/>
        </w:rPr>
      </w:pPr>
    </w:p>
    <w:p w14:paraId="321619EC" w14:textId="77777777" w:rsidR="00FB5690" w:rsidRPr="00CB5B1A" w:rsidRDefault="00FB5690" w:rsidP="00FB5690">
      <w:pPr>
        <w:pStyle w:val="Prrafodelista"/>
        <w:numPr>
          <w:ilvl w:val="0"/>
          <w:numId w:val="2"/>
        </w:numPr>
        <w:spacing w:after="0" w:line="276" w:lineRule="auto"/>
        <w:jc w:val="both"/>
        <w:rPr>
          <w:rFonts w:ascii="Verdana" w:eastAsia="Calibri" w:hAnsi="Verdana" w:cs="Arial"/>
        </w:rPr>
      </w:pPr>
      <w:r>
        <w:rPr>
          <w:rFonts w:ascii="Verdana" w:hAnsi="Verdana" w:cs="Arial"/>
          <w:color w:val="000000" w:themeColor="text1"/>
        </w:rPr>
        <w:t>Finalmente se precisa, que</w:t>
      </w:r>
      <w:r w:rsidRPr="00FA3BDF">
        <w:rPr>
          <w:rFonts w:ascii="Verdana" w:hAnsi="Verdana" w:cs="Arial"/>
          <w:color w:val="000000" w:themeColor="text1"/>
        </w:rPr>
        <w:t xml:space="preserve"> </w:t>
      </w:r>
      <w:r>
        <w:rPr>
          <w:rFonts w:ascii="Verdana" w:hAnsi="Verdana" w:cs="Arial"/>
          <w:color w:val="000000" w:themeColor="text1"/>
        </w:rPr>
        <w:t>a</w:t>
      </w:r>
      <w:r w:rsidRPr="00FA3BDF">
        <w:rPr>
          <w:rFonts w:ascii="Verdana" w:hAnsi="Verdana" w:cs="Arial"/>
          <w:color w:val="000000" w:themeColor="text1"/>
        </w:rPr>
        <w:t>l tratarse de un análisis 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Por tanto, cada entidad definirá la forma de adelantar su gestión contractual, sin que sea atribución de Colombia Compra Eficiente validar sus actuaciones.</w:t>
      </w:r>
    </w:p>
    <w:p w14:paraId="14ED520C" w14:textId="77777777" w:rsidR="00FB5690" w:rsidRPr="002700D3" w:rsidRDefault="00FB5690" w:rsidP="00FB5690">
      <w:pPr>
        <w:pStyle w:val="Prrafodelista"/>
        <w:spacing w:after="0" w:line="276" w:lineRule="auto"/>
        <w:jc w:val="both"/>
        <w:rPr>
          <w:rFonts w:ascii="Verdana" w:eastAsia="Calibri" w:hAnsi="Verdana" w:cs="Arial"/>
        </w:rPr>
      </w:pPr>
    </w:p>
    <w:p w14:paraId="6F714BA1" w14:textId="77777777" w:rsidR="00FB5690" w:rsidRPr="0047490F" w:rsidRDefault="00FB5690" w:rsidP="00FB5690">
      <w:pPr>
        <w:widowControl w:val="0"/>
        <w:autoSpaceDE w:val="0"/>
        <w:autoSpaceDN w:val="0"/>
        <w:spacing w:before="1" w:after="0" w:line="240" w:lineRule="auto"/>
        <w:outlineLvl w:val="0"/>
        <w:rPr>
          <w:rFonts w:ascii="Verdana" w:eastAsia="Arial" w:hAnsi="Verdana" w:cs="Arial"/>
          <w:b/>
          <w:bCs/>
          <w:lang w:val="es-ES"/>
        </w:rPr>
      </w:pPr>
      <w:r w:rsidRPr="0047490F">
        <w:rPr>
          <w:rFonts w:ascii="Verdana" w:eastAsia="Arial" w:hAnsi="Verdana" w:cs="Arial"/>
          <w:b/>
          <w:bCs/>
          <w:lang w:val="es-ES"/>
        </w:rPr>
        <w:t>4.Referencias normativas, jurisprudenciales y otras fuentes:</w:t>
      </w:r>
    </w:p>
    <w:p w14:paraId="686F654F" w14:textId="77777777" w:rsidR="00FB5690" w:rsidRPr="0047490F" w:rsidRDefault="00FB5690" w:rsidP="00FB5690">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B5690" w:rsidRPr="0047490F" w14:paraId="1542D098" w14:textId="77777777" w:rsidTr="00225D09">
        <w:trPr>
          <w:trHeight w:val="870"/>
        </w:trPr>
        <w:tc>
          <w:tcPr>
            <w:tcW w:w="8647" w:type="dxa"/>
          </w:tcPr>
          <w:p w14:paraId="148E716D" w14:textId="77777777" w:rsidR="00FB5690" w:rsidRDefault="00FB5690" w:rsidP="00FB5690">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62240E">
              <w:rPr>
                <w:rFonts w:ascii="Verdana" w:eastAsia="Calibri" w:hAnsi="Verdana" w:cs="Arial"/>
                <w:lang w:val="es-ES"/>
              </w:rPr>
              <w:t>Ley 80 de 1993, artículos 5, 26 y 41</w:t>
            </w:r>
          </w:p>
          <w:p w14:paraId="37A22163" w14:textId="77777777" w:rsidR="00FB5690" w:rsidRPr="0062240E" w:rsidRDefault="00FB5690" w:rsidP="00FB5690">
            <w:pPr>
              <w:widowControl w:val="0"/>
              <w:numPr>
                <w:ilvl w:val="0"/>
                <w:numId w:val="1"/>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Ley 1150 de 2007. Artículo 5</w:t>
            </w:r>
          </w:p>
          <w:p w14:paraId="61E7B50B" w14:textId="77777777" w:rsidR="00FB5690" w:rsidRPr="0062240E" w:rsidRDefault="00FB5690" w:rsidP="00FB5690">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62240E">
              <w:rPr>
                <w:rFonts w:ascii="Verdana" w:eastAsia="Calibri" w:hAnsi="Verdana" w:cs="Arial"/>
                <w:lang w:val="es-ES"/>
              </w:rPr>
              <w:t xml:space="preserve">Decreto 1082 de 2015, artículo 2.2.1.1.1.6.1 y 2.2.1.1.2.2.4. </w:t>
            </w:r>
          </w:p>
          <w:p w14:paraId="11195E49" w14:textId="77777777" w:rsidR="00FB5690" w:rsidRPr="00BD6A3E" w:rsidRDefault="00FB5690" w:rsidP="00FB5690">
            <w:pPr>
              <w:widowControl w:val="0"/>
              <w:numPr>
                <w:ilvl w:val="0"/>
                <w:numId w:val="1"/>
              </w:numPr>
              <w:autoSpaceDE w:val="0"/>
              <w:autoSpaceDN w:val="0"/>
              <w:spacing w:line="276" w:lineRule="auto"/>
              <w:contextualSpacing/>
              <w:jc w:val="both"/>
              <w:rPr>
                <w:rFonts w:ascii="Verdana" w:eastAsia="Aptos" w:hAnsi="Verdana" w:cs="Arial"/>
              </w:rPr>
            </w:pPr>
            <w:r w:rsidRPr="0003385F">
              <w:rPr>
                <w:rFonts w:ascii="Verdana" w:hAnsi="Verdana" w:cs="Arial"/>
              </w:rPr>
              <w:t>Guía para el manejo de ofertas artificialmente bajas en Procesos de Contratación</w:t>
            </w:r>
            <w:r>
              <w:rPr>
                <w:rFonts w:ascii="Verdana" w:eastAsia="Calibri" w:hAnsi="Verdana" w:cs="Arial"/>
                <w:lang w:val="es-ES"/>
              </w:rPr>
              <w:t xml:space="preserve">, disponible </w:t>
            </w:r>
            <w:hyperlink r:id="rId12" w:history="1">
              <w:r w:rsidRPr="00BD6A3E">
                <w:rPr>
                  <w:rStyle w:val="Hipervnculo"/>
                  <w:rFonts w:ascii="Verdana" w:eastAsia="Calibri" w:hAnsi="Verdana" w:cs="Arial"/>
                  <w:lang w:val="es-ES"/>
                </w:rPr>
                <w:t>aquí</w:t>
              </w:r>
            </w:hyperlink>
          </w:p>
        </w:tc>
      </w:tr>
    </w:tbl>
    <w:p w14:paraId="3F4901EE" w14:textId="77777777" w:rsidR="00FB5690" w:rsidRPr="0047490F" w:rsidRDefault="00FB5690" w:rsidP="00FB5690">
      <w:pPr>
        <w:widowControl w:val="0"/>
        <w:autoSpaceDE w:val="0"/>
        <w:autoSpaceDN w:val="0"/>
        <w:spacing w:after="0" w:line="276" w:lineRule="auto"/>
        <w:jc w:val="both"/>
        <w:rPr>
          <w:rFonts w:ascii="Verdana" w:eastAsia="Aptos" w:hAnsi="Verdana" w:cs="Arial"/>
        </w:rPr>
      </w:pPr>
    </w:p>
    <w:p w14:paraId="6EDBCF77" w14:textId="77777777" w:rsidR="00FB5690" w:rsidRPr="0047490F" w:rsidRDefault="00FB5690" w:rsidP="00FB5690">
      <w:pPr>
        <w:widowControl w:val="0"/>
        <w:autoSpaceDE w:val="0"/>
        <w:autoSpaceDN w:val="0"/>
        <w:spacing w:before="1" w:after="0" w:line="240" w:lineRule="auto"/>
        <w:outlineLvl w:val="0"/>
        <w:rPr>
          <w:rFonts w:ascii="Verdana" w:eastAsia="Arial" w:hAnsi="Verdana" w:cs="Arial"/>
          <w:b/>
          <w:bCs/>
          <w:lang w:val="es-ES"/>
        </w:rPr>
      </w:pPr>
      <w:r w:rsidRPr="0047490F">
        <w:rPr>
          <w:rFonts w:ascii="Verdana" w:eastAsia="Arial" w:hAnsi="Verdana" w:cs="Arial"/>
          <w:b/>
          <w:bCs/>
          <w:lang w:val="es-ES"/>
        </w:rPr>
        <w:t>5. Doctrina de la Agencia Nacional de Contratación Pública:</w:t>
      </w:r>
    </w:p>
    <w:p w14:paraId="01B2F76E" w14:textId="77777777" w:rsidR="00FB5690" w:rsidRPr="0047490F" w:rsidRDefault="00FB5690" w:rsidP="00FB5690">
      <w:pPr>
        <w:widowControl w:val="0"/>
        <w:autoSpaceDE w:val="0"/>
        <w:autoSpaceDN w:val="0"/>
        <w:spacing w:after="0" w:line="276" w:lineRule="auto"/>
        <w:jc w:val="both"/>
        <w:rPr>
          <w:rFonts w:ascii="Verdana" w:eastAsia="Aptos" w:hAnsi="Verdana" w:cs="Arial"/>
        </w:rPr>
      </w:pPr>
    </w:p>
    <w:p w14:paraId="49CAD95A" w14:textId="77777777" w:rsidR="00FB5690" w:rsidRPr="0047490F" w:rsidRDefault="00FB5690" w:rsidP="00FB5690">
      <w:pPr>
        <w:widowControl w:val="0"/>
        <w:autoSpaceDE w:val="0"/>
        <w:autoSpaceDN w:val="0"/>
        <w:spacing w:after="0" w:line="276" w:lineRule="auto"/>
        <w:jc w:val="both"/>
        <w:rPr>
          <w:rFonts w:ascii="Verdana" w:eastAsia="Aptos" w:hAnsi="Verdana" w:cs="Arial"/>
          <w:shd w:val="clear" w:color="auto" w:fill="FFFFFF"/>
          <w:lang w:val="es-ES"/>
        </w:rPr>
      </w:pPr>
      <w:r w:rsidRPr="00DD781E">
        <w:rPr>
          <w:rStyle w:val="normaltextrun"/>
          <w:rFonts w:ascii="Verdana" w:hAnsi="Verdana" w:cs="Arial"/>
          <w:shd w:val="clear" w:color="auto" w:fill="FFFFFF"/>
          <w:lang w:val="es-ES"/>
        </w:rPr>
        <w:t xml:space="preserve">Esta Subdirección se ha pronunciado sobre </w:t>
      </w:r>
      <w:r>
        <w:rPr>
          <w:rStyle w:val="normaltextrun"/>
          <w:rFonts w:ascii="Verdana" w:hAnsi="Verdana" w:cs="Arial"/>
          <w:shd w:val="clear" w:color="auto" w:fill="FFFFFF"/>
          <w:lang w:val="es-ES"/>
        </w:rPr>
        <w:t xml:space="preserve">los precios artificialmente bajos en </w:t>
      </w:r>
      <w:r w:rsidRPr="00C572AA">
        <w:rPr>
          <w:rFonts w:ascii="Verdana" w:hAnsi="Verdana" w:cs="Arial"/>
          <w:shd w:val="clear" w:color="auto" w:fill="FFFFFF"/>
        </w:rPr>
        <w:t>los Conceptos 2201913000007853 del 21 de octubre de 2019, 2201913000008058 del 28 de octubre de 2019, 2201913000008288 del 7 de noviembre de 2019, 2201913000009110 del 11 de diciembre de 2019, 2201913000009489 del 20 de diciembre de 2019, 2202013000000038 del 7 de enero de 2020, C-012 del 28 de enero de 2020, C-163 del 31 de marzo de 2020, C-191 del 16 de marzo de 2020, C-200 del 14 de abril de 2020, C-299 del 16 de julio de 2020, C-429 del 24 de julio de 2020, C-473 del 13 de julio de 2020, C-496 del 24 de julio de 2020, C-506 del 22 de julio de 2020, C-767 del 7 de enero de 2021, C-011 del 16 de febrero de 2021, C-112 del 7 de abril de 2021, C-205 del 7 de mayo de 2021, C-737 del 27 de enero de 2022, C-287 del 11 de mayo de 2022, C-299 del 14 de mayo de 2022, C-304 del 16 de mayo de 2022, C-403 del 22 de junio de 2022, C-484 del 28 de julio de 2022, C-487 del 26 de julio de 2022, C-512 del 10 de agosto de 2022, C-546 del 30 de agosto de 2022, C-751 del 17 de noviembre de 2022, C-756 del 17 de noviembre de 2022, C-798 del 23 de noviembre de 2022, C-022 del 16 de febrero de 2023</w:t>
      </w:r>
      <w:r>
        <w:rPr>
          <w:rFonts w:ascii="Verdana" w:hAnsi="Verdana" w:cs="Arial"/>
          <w:shd w:val="clear" w:color="auto" w:fill="FFFFFF"/>
        </w:rPr>
        <w:t xml:space="preserve">, </w:t>
      </w:r>
      <w:r w:rsidRPr="00C572AA">
        <w:rPr>
          <w:rFonts w:ascii="Verdana" w:hAnsi="Verdana" w:cs="Arial"/>
          <w:shd w:val="clear" w:color="auto" w:fill="FFFFFF"/>
        </w:rPr>
        <w:t xml:space="preserve">C-165 del 2 de </w:t>
      </w:r>
      <w:r w:rsidRPr="00C572AA">
        <w:rPr>
          <w:rFonts w:ascii="Verdana" w:hAnsi="Verdana" w:cs="Arial"/>
          <w:shd w:val="clear" w:color="auto" w:fill="FFFFFF"/>
        </w:rPr>
        <w:lastRenderedPageBreak/>
        <w:t>junio de 2023</w:t>
      </w:r>
      <w:r>
        <w:rPr>
          <w:rFonts w:ascii="Verdana" w:hAnsi="Verdana" w:cs="Arial"/>
          <w:shd w:val="clear" w:color="auto" w:fill="FFFFFF"/>
        </w:rPr>
        <w:t>, C-507 del 23 de agosto de 2024</w:t>
      </w:r>
      <w:r w:rsidRPr="0047490F">
        <w:rPr>
          <w:rFonts w:ascii="Verdana" w:eastAsia="Aptos" w:hAnsi="Verdana" w:cs="Arial"/>
          <w:shd w:val="clear" w:color="auto" w:fill="FFFFFF"/>
          <w:lang w:val="es-ES"/>
        </w:rPr>
        <w:t xml:space="preserve">,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history="1">
        <w:r w:rsidRPr="0047490F">
          <w:rPr>
            <w:rStyle w:val="Hipervnculo"/>
            <w:rFonts w:ascii="Verdana" w:eastAsia="Aptos" w:hAnsi="Verdana" w:cs="Arial"/>
            <w:shd w:val="clear" w:color="auto" w:fill="FFFFFF"/>
            <w:lang w:val="es-ES"/>
          </w:rPr>
          <w:t>https://relatoria.colombiacompra.gov.co/</w:t>
        </w:r>
      </w:hyperlink>
      <w:r w:rsidRPr="0047490F">
        <w:rPr>
          <w:rFonts w:ascii="Verdana" w:eastAsia="Aptos" w:hAnsi="Verdana" w:cs="Arial"/>
          <w:shd w:val="clear" w:color="auto" w:fill="FFFFFF"/>
          <w:lang w:val="es-ES"/>
        </w:rPr>
        <w:t xml:space="preserve">. </w:t>
      </w:r>
    </w:p>
    <w:p w14:paraId="060139DA" w14:textId="77777777" w:rsidR="00FB5690" w:rsidRPr="0047490F" w:rsidRDefault="00FB5690" w:rsidP="00FB5690">
      <w:pPr>
        <w:widowControl w:val="0"/>
        <w:autoSpaceDE w:val="0"/>
        <w:autoSpaceDN w:val="0"/>
        <w:spacing w:after="0" w:line="276" w:lineRule="auto"/>
        <w:jc w:val="both"/>
        <w:rPr>
          <w:rFonts w:ascii="Verdana" w:eastAsia="Aptos" w:hAnsi="Verdana" w:cs="Arial"/>
          <w:shd w:val="clear" w:color="auto" w:fill="FFFFFF"/>
          <w:lang w:val="es-ES"/>
        </w:rPr>
      </w:pPr>
    </w:p>
    <w:p w14:paraId="781516BD" w14:textId="77777777" w:rsidR="00FB5690" w:rsidRDefault="00FB5690" w:rsidP="00FB5690">
      <w:pPr>
        <w:widowControl w:val="0"/>
        <w:autoSpaceDE w:val="0"/>
        <w:autoSpaceDN w:val="0"/>
        <w:spacing w:after="0" w:line="276" w:lineRule="auto"/>
        <w:jc w:val="both"/>
      </w:pPr>
      <w:r w:rsidRPr="0047490F">
        <w:rPr>
          <w:rFonts w:ascii="Verdana" w:eastAsia="Aptos" w:hAnsi="Verdana" w:cs="Arial"/>
          <w:shd w:val="clear" w:color="auto" w:fill="FFFFFF"/>
          <w:lang w:val="es-ES"/>
        </w:rPr>
        <w:t xml:space="preserve">Te invitamos también a revisar la </w:t>
      </w:r>
      <w:r>
        <w:rPr>
          <w:rFonts w:ascii="Verdana" w:eastAsia="Aptos" w:hAnsi="Verdana" w:cs="Arial"/>
          <w:shd w:val="clear" w:color="auto" w:fill="FFFFFF"/>
          <w:lang w:val="es-ES"/>
        </w:rPr>
        <w:t>sexta</w:t>
      </w:r>
      <w:r w:rsidRPr="0047490F">
        <w:rPr>
          <w:rFonts w:ascii="Verdana" w:eastAsia="Aptos" w:hAnsi="Verdana" w:cs="Arial"/>
          <w:shd w:val="clear" w:color="auto" w:fill="FFFFFF"/>
          <w:lang w:val="es-ES"/>
        </w:rPr>
        <w:t xml:space="preserve"> edición del Boletín de Relatoría de 2024 en el cual podrás consultar en detalle el marco normativo de documentos tipo: </w:t>
      </w:r>
      <w:hyperlink r:id="rId14" w:history="1">
        <w:r w:rsidRPr="00903C09">
          <w:rPr>
            <w:rStyle w:val="Hipervnculo"/>
            <w:rFonts w:ascii="Verdana" w:hAnsi="Verdana"/>
          </w:rPr>
          <w:t>https://www.colombiacompra.gov.co/sala-de-prensa/boletin-digital/boletin-de-relatoria-2024-vi-modalidad-de-seleccion-de-seleccion-de</w:t>
        </w:r>
      </w:hyperlink>
      <w:r>
        <w:t xml:space="preserve"> </w:t>
      </w:r>
    </w:p>
    <w:p w14:paraId="5C1659DA" w14:textId="77777777" w:rsidR="00FB5690" w:rsidRPr="0047490F" w:rsidRDefault="00FB5690" w:rsidP="00FB5690">
      <w:pPr>
        <w:widowControl w:val="0"/>
        <w:autoSpaceDE w:val="0"/>
        <w:autoSpaceDN w:val="0"/>
        <w:spacing w:after="0" w:line="276" w:lineRule="auto"/>
        <w:jc w:val="both"/>
        <w:rPr>
          <w:rFonts w:ascii="Verdana" w:eastAsia="Aptos" w:hAnsi="Verdana" w:cs="Arial"/>
          <w:shd w:val="clear" w:color="auto" w:fill="FFFFFF"/>
          <w:lang w:val="es-ES"/>
        </w:rPr>
      </w:pPr>
    </w:p>
    <w:p w14:paraId="6081F083" w14:textId="77777777" w:rsidR="00FB5690" w:rsidRPr="0047490F" w:rsidRDefault="00FB5690" w:rsidP="00FB5690">
      <w:pPr>
        <w:spacing w:after="0" w:line="240" w:lineRule="auto"/>
        <w:jc w:val="both"/>
        <w:rPr>
          <w:rFonts w:ascii="Verdana" w:eastAsia="Aptos" w:hAnsi="Verdana" w:cs="Times New Roman"/>
        </w:rPr>
      </w:pPr>
      <w:r w:rsidRPr="0047490F">
        <w:rPr>
          <w:rFonts w:ascii="Verdana" w:eastAsia="Aptos" w:hAnsi="Verdana" w:cs="Times New Roman"/>
        </w:rPr>
        <w:t xml:space="preserve">Por último, lo invitamos a seguirnos en las redes sociales en las cuales se difunde información institucional: </w:t>
      </w:r>
    </w:p>
    <w:p w14:paraId="73F4B624" w14:textId="77777777" w:rsidR="00FB5690" w:rsidRPr="0047490F" w:rsidRDefault="00FB5690" w:rsidP="00FB5690">
      <w:pPr>
        <w:spacing w:after="0" w:line="240" w:lineRule="auto"/>
        <w:jc w:val="both"/>
        <w:rPr>
          <w:rFonts w:ascii="Verdana" w:eastAsia="Aptos" w:hAnsi="Verdana" w:cs="Times New Roman"/>
        </w:rPr>
      </w:pPr>
    </w:p>
    <w:p w14:paraId="0DFC7A24" w14:textId="77777777" w:rsidR="00FB5690" w:rsidRPr="0047490F" w:rsidRDefault="00FB5690" w:rsidP="00FB5690">
      <w:pPr>
        <w:spacing w:after="0" w:line="240" w:lineRule="auto"/>
        <w:jc w:val="both"/>
        <w:rPr>
          <w:rFonts w:ascii="Verdana" w:eastAsia="Aptos" w:hAnsi="Verdana" w:cs="Times New Roman"/>
        </w:rPr>
      </w:pPr>
      <w:r w:rsidRPr="0047490F">
        <w:rPr>
          <w:rFonts w:ascii="Verdana" w:eastAsia="Aptos" w:hAnsi="Verdana" w:cs="Times New Roman"/>
        </w:rPr>
        <w:t xml:space="preserve">Twitter: </w:t>
      </w:r>
      <w:r w:rsidRPr="0047490F">
        <w:rPr>
          <w:rStyle w:val="Hipervnculo"/>
          <w:rFonts w:ascii="Verdana" w:hAnsi="Verdana" w:cs="Arial"/>
          <w:shd w:val="clear" w:color="auto" w:fill="FFFFFF"/>
          <w:lang w:val="es-ES"/>
        </w:rPr>
        <w:t>@colombiacompra</w:t>
      </w:r>
      <w:r w:rsidRPr="0047490F">
        <w:rPr>
          <w:rFonts w:ascii="Verdana" w:eastAsia="Aptos" w:hAnsi="Verdana" w:cs="Times New Roman"/>
          <w:color w:val="156082"/>
        </w:rPr>
        <w:t xml:space="preserve"> </w:t>
      </w:r>
    </w:p>
    <w:p w14:paraId="29E682AF" w14:textId="77777777" w:rsidR="00FB5690" w:rsidRPr="0047490F" w:rsidRDefault="00FB5690" w:rsidP="00FB5690">
      <w:pPr>
        <w:spacing w:after="0" w:line="240" w:lineRule="auto"/>
        <w:jc w:val="both"/>
        <w:rPr>
          <w:rFonts w:ascii="Verdana" w:eastAsia="Aptos" w:hAnsi="Verdana" w:cs="Times New Roman"/>
        </w:rPr>
      </w:pPr>
      <w:r w:rsidRPr="0047490F">
        <w:rPr>
          <w:rFonts w:ascii="Verdana" w:eastAsia="Aptos" w:hAnsi="Verdana" w:cs="Times New Roman"/>
        </w:rPr>
        <w:t xml:space="preserve">Facebook: </w:t>
      </w:r>
      <w:proofErr w:type="spellStart"/>
      <w:r w:rsidRPr="0047490F">
        <w:rPr>
          <w:rStyle w:val="Hipervnculo"/>
          <w:rFonts w:ascii="Verdana" w:hAnsi="Verdana" w:cs="Arial"/>
          <w:shd w:val="clear" w:color="auto" w:fill="FFFFFF"/>
          <w:lang w:val="es-ES"/>
        </w:rPr>
        <w:t>ColombiaCompraEficiente</w:t>
      </w:r>
      <w:proofErr w:type="spellEnd"/>
    </w:p>
    <w:p w14:paraId="0B30319E" w14:textId="77777777" w:rsidR="00FB5690" w:rsidRPr="0047490F" w:rsidRDefault="00FB5690" w:rsidP="00FB5690">
      <w:pPr>
        <w:spacing w:after="0" w:line="240" w:lineRule="auto"/>
        <w:jc w:val="both"/>
        <w:rPr>
          <w:rFonts w:ascii="Verdana" w:eastAsia="Aptos" w:hAnsi="Verdana" w:cs="Times New Roman"/>
        </w:rPr>
      </w:pPr>
      <w:r w:rsidRPr="0047490F">
        <w:rPr>
          <w:rFonts w:ascii="Verdana" w:eastAsia="Aptos" w:hAnsi="Verdana" w:cs="Times New Roman"/>
        </w:rPr>
        <w:t xml:space="preserve">LinkedIn: </w:t>
      </w:r>
      <w:r w:rsidRPr="0047490F">
        <w:rPr>
          <w:rStyle w:val="Hipervnculo"/>
          <w:rFonts w:ascii="Verdana" w:hAnsi="Verdana" w:cs="Arial"/>
          <w:shd w:val="clear" w:color="auto" w:fill="FFFFFF"/>
          <w:lang w:val="es-ES"/>
        </w:rPr>
        <w:t>Agencia Nacional de Contratación Pública - Colombia Compra Eficiente</w:t>
      </w:r>
      <w:r w:rsidRPr="0047490F">
        <w:rPr>
          <w:rFonts w:ascii="Verdana" w:eastAsia="Aptos" w:hAnsi="Verdana" w:cs="Times New Roman"/>
          <w:color w:val="156082"/>
        </w:rPr>
        <w:t xml:space="preserve"> </w:t>
      </w:r>
      <w:r w:rsidRPr="0047490F">
        <w:rPr>
          <w:rFonts w:ascii="Verdana" w:eastAsia="Aptos" w:hAnsi="Verdana" w:cs="Times New Roman"/>
        </w:rPr>
        <w:t xml:space="preserve">Instagram: </w:t>
      </w:r>
      <w:r w:rsidRPr="0047490F">
        <w:rPr>
          <w:rStyle w:val="Hipervnculo"/>
          <w:rFonts w:ascii="Verdana" w:hAnsi="Verdana" w:cs="Arial"/>
          <w:shd w:val="clear" w:color="auto" w:fill="FFFFFF"/>
          <w:lang w:val="es-ES"/>
        </w:rPr>
        <w:t>@colombiacompraeficiente_cce</w:t>
      </w:r>
    </w:p>
    <w:p w14:paraId="52EC3D29" w14:textId="77777777" w:rsidR="00FB5690" w:rsidRPr="0047490F" w:rsidRDefault="00FB5690" w:rsidP="00FB5690">
      <w:pPr>
        <w:widowControl w:val="0"/>
        <w:autoSpaceDE w:val="0"/>
        <w:autoSpaceDN w:val="0"/>
        <w:spacing w:after="0" w:line="276" w:lineRule="auto"/>
        <w:jc w:val="both"/>
        <w:rPr>
          <w:rFonts w:ascii="Verdana" w:eastAsia="Aptos" w:hAnsi="Verdana" w:cs="Arial"/>
        </w:rPr>
      </w:pPr>
    </w:p>
    <w:p w14:paraId="4BF321AA" w14:textId="77777777" w:rsidR="00FB5690" w:rsidRPr="0047490F" w:rsidRDefault="00FB5690" w:rsidP="00FB5690">
      <w:pPr>
        <w:widowControl w:val="0"/>
        <w:autoSpaceDE w:val="0"/>
        <w:autoSpaceDN w:val="0"/>
        <w:spacing w:after="0" w:line="276" w:lineRule="auto"/>
        <w:jc w:val="both"/>
        <w:rPr>
          <w:rFonts w:ascii="Verdana" w:eastAsia="Aptos" w:hAnsi="Verdana" w:cs="Arial"/>
          <w:lang w:val="es-ES_tradnl"/>
        </w:rPr>
      </w:pPr>
      <w:r w:rsidRPr="0047490F">
        <w:rPr>
          <w:rFonts w:ascii="Verdana" w:eastAsia="Aptos" w:hAnsi="Verdana" w:cs="Arial"/>
        </w:rPr>
        <w:t xml:space="preserve">Este concepto tiene el alcance previsto en el artículo 28 del Código de Procedimiento Administrativo y de lo Contencioso Administrativo </w:t>
      </w:r>
      <w:r w:rsidRPr="0047490F">
        <w:rPr>
          <w:rFonts w:ascii="Verdana" w:eastAsia="Aptos" w:hAnsi="Verdana" w:cs="Arial"/>
          <w:lang w:val="es-ES_tradnl"/>
        </w:rPr>
        <w:t>y las expresiones aquí utilizadas con mayúscula inicial deben ser entendidas con el significado que les otorga el artículo 2.2.1.1.1.3.1. del Decreto 1082 de 2015.</w:t>
      </w:r>
    </w:p>
    <w:p w14:paraId="495F5372" w14:textId="77777777" w:rsidR="00FB5690" w:rsidRPr="0047490F" w:rsidRDefault="00FB5690" w:rsidP="00FB5690">
      <w:pPr>
        <w:widowControl w:val="0"/>
        <w:autoSpaceDE w:val="0"/>
        <w:autoSpaceDN w:val="0"/>
        <w:spacing w:after="0" w:line="276" w:lineRule="auto"/>
        <w:jc w:val="both"/>
        <w:rPr>
          <w:rFonts w:ascii="Verdana" w:eastAsia="Aptos" w:hAnsi="Verdana" w:cs="Arial"/>
        </w:rPr>
      </w:pPr>
    </w:p>
    <w:p w14:paraId="69110A56" w14:textId="77777777" w:rsidR="00FB5690" w:rsidRPr="0047490F" w:rsidRDefault="00FB5690" w:rsidP="00FB5690">
      <w:pPr>
        <w:spacing w:after="0" w:line="240" w:lineRule="auto"/>
        <w:rPr>
          <w:rFonts w:ascii="Verdana" w:eastAsia="Aptos" w:hAnsi="Verdana" w:cs="Arial"/>
          <w:lang w:eastAsia="es-CO"/>
        </w:rPr>
      </w:pPr>
      <w:r w:rsidRPr="0047490F">
        <w:rPr>
          <w:rFonts w:ascii="Verdana" w:eastAsia="Times New Roman" w:hAnsi="Verdana" w:cs="Arial"/>
          <w:lang w:eastAsia="es-CO"/>
        </w:rPr>
        <w:t>Atentamente,</w:t>
      </w:r>
      <w:r w:rsidRPr="0047490F">
        <w:rPr>
          <w:rFonts w:ascii="Verdana" w:eastAsia="Aptos" w:hAnsi="Verdana" w:cs="Arial"/>
          <w:lang w:eastAsia="es-CO"/>
        </w:rPr>
        <w:t xml:space="preserve"> </w:t>
      </w:r>
    </w:p>
    <w:p w14:paraId="4DC681D9" w14:textId="572C8274" w:rsidR="00FB5690" w:rsidRPr="0047490F" w:rsidRDefault="00431CAB" w:rsidP="00FB5690">
      <w:pPr>
        <w:spacing w:line="276" w:lineRule="auto"/>
        <w:jc w:val="center"/>
        <w:rPr>
          <w:rFonts w:ascii="Verdana" w:eastAsia="Aptos" w:hAnsi="Verdana" w:cs="Arial"/>
          <w:lang w:val="es-ES_tradnl" w:eastAsia="es-CO"/>
        </w:rPr>
      </w:pPr>
      <w:r w:rsidRPr="00431CAB">
        <w:rPr>
          <w:rFonts w:ascii="Verdana" w:eastAsia="Aptos" w:hAnsi="Verdana" w:cs="Arial"/>
          <w:noProof/>
          <w:lang w:eastAsia="es-CO"/>
        </w:rPr>
        <w:drawing>
          <wp:inline distT="0" distB="0" distL="0" distR="0" wp14:anchorId="6EA01C59" wp14:editId="7CF021A0">
            <wp:extent cx="3771900" cy="1400175"/>
            <wp:effectExtent l="0" t="0" r="0" b="9525"/>
            <wp:docPr id="1467453367"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431CAB">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FB5690" w:rsidRPr="0047490F" w14:paraId="582FBD0E" w14:textId="77777777" w:rsidTr="00225D09">
        <w:trPr>
          <w:trHeight w:val="286"/>
        </w:trPr>
        <w:tc>
          <w:tcPr>
            <w:tcW w:w="901" w:type="dxa"/>
            <w:vAlign w:val="center"/>
            <w:hideMark/>
          </w:tcPr>
          <w:p w14:paraId="53703E4B" w14:textId="77777777" w:rsidR="00FB5690" w:rsidRPr="0047490F" w:rsidRDefault="00FB5690" w:rsidP="00225D09">
            <w:pPr>
              <w:rPr>
                <w:rFonts w:ascii="Verdana" w:eastAsia="Aptos" w:hAnsi="Verdana" w:cs="Arial"/>
                <w:sz w:val="14"/>
                <w:szCs w:val="14"/>
                <w:lang w:eastAsia="es-ES"/>
              </w:rPr>
            </w:pPr>
            <w:r w:rsidRPr="0047490F">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1412A2A2" w14:textId="77777777" w:rsidR="00FB5690" w:rsidRPr="0047490F" w:rsidRDefault="00FB5690" w:rsidP="00225D09">
            <w:pPr>
              <w:rPr>
                <w:rFonts w:ascii="Verdana" w:eastAsia="Aptos" w:hAnsi="Verdana" w:cs="Arial"/>
                <w:sz w:val="14"/>
                <w:szCs w:val="14"/>
                <w:lang w:eastAsia="es-ES"/>
              </w:rPr>
            </w:pPr>
            <w:r w:rsidRPr="0047490F">
              <w:rPr>
                <w:rFonts w:ascii="Verdana" w:eastAsia="Aptos" w:hAnsi="Verdana" w:cs="Arial"/>
                <w:sz w:val="14"/>
                <w:szCs w:val="14"/>
                <w:lang w:eastAsia="es-ES"/>
              </w:rPr>
              <w:t>Nasly Yeana Mosquera Rivas</w:t>
            </w:r>
          </w:p>
          <w:p w14:paraId="29F5DD18" w14:textId="77777777" w:rsidR="00FB5690" w:rsidRPr="0047490F" w:rsidRDefault="00FB5690" w:rsidP="00225D09">
            <w:pPr>
              <w:rPr>
                <w:rFonts w:ascii="Verdana" w:eastAsia="Aptos" w:hAnsi="Verdana" w:cs="Arial"/>
                <w:sz w:val="14"/>
                <w:szCs w:val="14"/>
                <w:lang w:eastAsia="es-ES"/>
              </w:rPr>
            </w:pPr>
            <w:r w:rsidRPr="0047490F">
              <w:rPr>
                <w:rFonts w:ascii="Verdana" w:eastAsia="Aptos" w:hAnsi="Verdana" w:cs="Arial"/>
                <w:sz w:val="14"/>
                <w:szCs w:val="14"/>
                <w:lang w:eastAsia="es-ES"/>
              </w:rPr>
              <w:t>Analista T2–06 de la Subdirección de Gestión Contractual</w:t>
            </w:r>
          </w:p>
        </w:tc>
      </w:tr>
      <w:tr w:rsidR="00FB5690" w:rsidRPr="0047490F" w14:paraId="79B3CAD2" w14:textId="77777777" w:rsidTr="00225D09">
        <w:trPr>
          <w:trHeight w:val="299"/>
        </w:trPr>
        <w:tc>
          <w:tcPr>
            <w:tcW w:w="901" w:type="dxa"/>
            <w:vAlign w:val="center"/>
          </w:tcPr>
          <w:p w14:paraId="3A74AC09" w14:textId="77777777" w:rsidR="00FB5690" w:rsidRPr="0047490F" w:rsidRDefault="00FB5690" w:rsidP="00225D09">
            <w:pPr>
              <w:rPr>
                <w:rFonts w:ascii="Verdana" w:eastAsia="Aptos" w:hAnsi="Verdana" w:cs="Arial"/>
                <w:sz w:val="14"/>
                <w:szCs w:val="14"/>
                <w:lang w:eastAsia="es-ES"/>
              </w:rPr>
            </w:pPr>
            <w:r w:rsidRPr="0047490F">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28F8A8F7" w14:textId="77777777" w:rsidR="00FB5690" w:rsidRPr="0047490F" w:rsidRDefault="00FB5690" w:rsidP="00225D09">
            <w:pPr>
              <w:rPr>
                <w:rFonts w:ascii="Verdana" w:eastAsia="Aptos" w:hAnsi="Verdana" w:cs="Arial"/>
                <w:sz w:val="14"/>
                <w:szCs w:val="14"/>
                <w:lang w:eastAsia="es-ES"/>
              </w:rPr>
            </w:pPr>
            <w:r>
              <w:rPr>
                <w:rFonts w:ascii="Verdana" w:eastAsia="Aptos" w:hAnsi="Verdana" w:cs="Arial"/>
                <w:sz w:val="14"/>
                <w:szCs w:val="14"/>
                <w:lang w:eastAsia="es-ES"/>
              </w:rPr>
              <w:t xml:space="preserve">Adriana </w:t>
            </w:r>
            <w:proofErr w:type="spellStart"/>
            <w:r>
              <w:rPr>
                <w:rFonts w:ascii="Verdana" w:eastAsia="Aptos" w:hAnsi="Verdana" w:cs="Arial"/>
                <w:sz w:val="14"/>
                <w:szCs w:val="14"/>
                <w:lang w:eastAsia="es-ES"/>
              </w:rPr>
              <w:t>Katerine</w:t>
            </w:r>
            <w:proofErr w:type="spellEnd"/>
            <w:r>
              <w:rPr>
                <w:rFonts w:ascii="Verdana" w:eastAsia="Aptos" w:hAnsi="Verdana" w:cs="Arial"/>
                <w:sz w:val="14"/>
                <w:szCs w:val="14"/>
                <w:lang w:eastAsia="es-ES"/>
              </w:rPr>
              <w:t xml:space="preserve"> López Rodríguez</w:t>
            </w:r>
          </w:p>
          <w:p w14:paraId="6676E172" w14:textId="77777777" w:rsidR="00FB5690" w:rsidRPr="0047490F" w:rsidRDefault="00FB5690" w:rsidP="00225D09">
            <w:pPr>
              <w:rPr>
                <w:rFonts w:ascii="Verdana" w:eastAsia="Aptos" w:hAnsi="Verdana" w:cs="Arial"/>
                <w:sz w:val="14"/>
                <w:szCs w:val="14"/>
                <w:lang w:eastAsia="es-ES"/>
              </w:rPr>
            </w:pPr>
            <w:r>
              <w:rPr>
                <w:rFonts w:ascii="Verdana" w:eastAsia="Aptos" w:hAnsi="Verdana" w:cs="Arial"/>
                <w:sz w:val="14"/>
                <w:szCs w:val="14"/>
                <w:lang w:eastAsia="es-ES"/>
              </w:rPr>
              <w:t>Contratista</w:t>
            </w:r>
            <w:r w:rsidRPr="0047490F">
              <w:rPr>
                <w:rFonts w:ascii="Verdana" w:eastAsia="Aptos" w:hAnsi="Verdana" w:cs="Arial"/>
                <w:sz w:val="14"/>
                <w:szCs w:val="14"/>
                <w:lang w:eastAsia="es-ES"/>
              </w:rPr>
              <w:t xml:space="preserve"> de la Subdirección de Gestión Contractual</w:t>
            </w:r>
          </w:p>
        </w:tc>
      </w:tr>
      <w:tr w:rsidR="00FB5690" w:rsidRPr="0047490F" w14:paraId="73D63498" w14:textId="77777777" w:rsidTr="00225D09">
        <w:trPr>
          <w:trHeight w:val="272"/>
        </w:trPr>
        <w:tc>
          <w:tcPr>
            <w:tcW w:w="901" w:type="dxa"/>
            <w:vAlign w:val="center"/>
            <w:hideMark/>
          </w:tcPr>
          <w:p w14:paraId="0178D686" w14:textId="77777777" w:rsidR="00FB5690" w:rsidRPr="0047490F" w:rsidRDefault="00FB5690" w:rsidP="00225D09">
            <w:pPr>
              <w:rPr>
                <w:rFonts w:ascii="Verdana" w:eastAsia="Aptos" w:hAnsi="Verdana" w:cs="Arial"/>
                <w:sz w:val="14"/>
                <w:szCs w:val="14"/>
                <w:lang w:eastAsia="es-ES"/>
              </w:rPr>
            </w:pPr>
            <w:r w:rsidRPr="0047490F">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13CA8C74" w14:textId="77777777" w:rsidR="00FB5690" w:rsidRPr="0047490F" w:rsidRDefault="00FB5690" w:rsidP="00225D09">
            <w:pPr>
              <w:rPr>
                <w:rFonts w:ascii="Verdana" w:eastAsia="Aptos" w:hAnsi="Verdana" w:cs="Arial"/>
                <w:sz w:val="14"/>
                <w:szCs w:val="14"/>
                <w:lang w:eastAsia="es-ES"/>
              </w:rPr>
            </w:pPr>
            <w:r w:rsidRPr="0047490F">
              <w:rPr>
                <w:rFonts w:ascii="Verdana" w:eastAsia="Aptos" w:hAnsi="Verdana" w:cs="Arial"/>
                <w:sz w:val="14"/>
                <w:szCs w:val="14"/>
                <w:lang w:eastAsia="es-ES"/>
              </w:rPr>
              <w:t>Carolina Quintero Gacharná</w:t>
            </w:r>
          </w:p>
          <w:p w14:paraId="5C7AF357" w14:textId="77777777" w:rsidR="00FB5690" w:rsidRPr="0047490F" w:rsidRDefault="00FB5690" w:rsidP="00225D09">
            <w:pPr>
              <w:rPr>
                <w:rFonts w:ascii="Verdana" w:eastAsia="Aptos" w:hAnsi="Verdana" w:cs="Arial"/>
                <w:sz w:val="14"/>
                <w:szCs w:val="14"/>
                <w:lang w:eastAsia="es-ES"/>
              </w:rPr>
            </w:pPr>
            <w:r w:rsidRPr="0047490F">
              <w:rPr>
                <w:rFonts w:ascii="Verdana" w:eastAsia="Aptos" w:hAnsi="Verdana" w:cs="Arial"/>
                <w:sz w:val="14"/>
                <w:szCs w:val="14"/>
                <w:lang w:eastAsia="es-ES"/>
              </w:rPr>
              <w:t>Subdirectora de Gestión Contractual ANCP – CCE</w:t>
            </w:r>
          </w:p>
        </w:tc>
      </w:tr>
    </w:tbl>
    <w:p w14:paraId="7BACA799" w14:textId="77777777" w:rsidR="00FB5690" w:rsidRPr="0047490F" w:rsidRDefault="00FB5690" w:rsidP="00FB5690">
      <w:pPr>
        <w:spacing w:after="0" w:line="240" w:lineRule="auto"/>
        <w:rPr>
          <w:rFonts w:ascii="Verdana" w:eastAsia="Times New Roman" w:hAnsi="Verdana" w:cs="Arial"/>
          <w:sz w:val="24"/>
          <w:szCs w:val="24"/>
          <w:lang w:eastAsia="es-ES"/>
        </w:rPr>
      </w:pPr>
    </w:p>
    <w:p w14:paraId="29A68681" w14:textId="77777777" w:rsidR="00FB5690" w:rsidRPr="0047490F" w:rsidRDefault="00FB5690" w:rsidP="00FB5690">
      <w:pPr>
        <w:rPr>
          <w:rFonts w:ascii="Verdana" w:eastAsia="Aptos" w:hAnsi="Verdana" w:cs="Times New Roman"/>
        </w:rPr>
      </w:pPr>
    </w:p>
    <w:p w14:paraId="7482C852" w14:textId="77777777" w:rsidR="00FB5690" w:rsidRPr="0047490F" w:rsidRDefault="00FB5690" w:rsidP="00FB5690">
      <w:pPr>
        <w:rPr>
          <w:rFonts w:ascii="Verdana" w:eastAsia="Aptos" w:hAnsi="Verdana" w:cs="Times New Roman"/>
        </w:rPr>
      </w:pPr>
    </w:p>
    <w:sectPr w:rsidR="00FB5690" w:rsidRPr="0047490F" w:rsidSect="00FB5690">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1142A" w14:textId="77777777" w:rsidR="00FB5690" w:rsidRDefault="00FB5690" w:rsidP="00FB5690">
      <w:pPr>
        <w:spacing w:after="0" w:line="240" w:lineRule="auto"/>
      </w:pPr>
      <w:r>
        <w:separator/>
      </w:r>
    </w:p>
  </w:endnote>
  <w:endnote w:type="continuationSeparator" w:id="0">
    <w:p w14:paraId="5EBF9EE9" w14:textId="77777777" w:rsidR="00FB5690" w:rsidRDefault="00FB5690" w:rsidP="00FB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26F61" w14:textId="77777777" w:rsidR="00431CAB" w:rsidRDefault="00431CAB">
    <w:pPr>
      <w:pStyle w:val="Piedepgina"/>
    </w:pPr>
  </w:p>
  <w:p w14:paraId="7657CEE0" w14:textId="77777777" w:rsidR="00431CAB" w:rsidRPr="00174B77" w:rsidRDefault="00431CAB"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A86422" w14:textId="77777777" w:rsidR="00431CAB" w:rsidRDefault="00431CAB"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54163076" w14:textId="77777777" w:rsidR="00431CAB" w:rsidRPr="00E41027" w:rsidRDefault="00431CAB" w:rsidP="00D520D8">
    <w:pPr>
      <w:spacing w:after="0"/>
      <w:jc w:val="both"/>
      <w:rPr>
        <w:rFonts w:ascii="Verdana" w:hAnsi="Verdana"/>
        <w:sz w:val="18"/>
        <w:szCs w:val="18"/>
      </w:rPr>
    </w:pPr>
    <w:r w:rsidRPr="00E41027">
      <w:rPr>
        <w:rFonts w:ascii="Verdana" w:hAnsi="Verdana"/>
        <w:sz w:val="18"/>
        <w:szCs w:val="18"/>
      </w:rPr>
      <w:t>Mesa de servicio: (+57) 601 7456788</w:t>
    </w:r>
  </w:p>
  <w:p w14:paraId="724DFCF9" w14:textId="77777777" w:rsidR="00431CAB" w:rsidRDefault="00431CAB"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6404" w14:textId="77777777" w:rsidR="00FB5690" w:rsidRDefault="00FB5690" w:rsidP="00FB5690">
      <w:pPr>
        <w:spacing w:after="0" w:line="240" w:lineRule="auto"/>
      </w:pPr>
      <w:r>
        <w:separator/>
      </w:r>
    </w:p>
  </w:footnote>
  <w:footnote w:type="continuationSeparator" w:id="0">
    <w:p w14:paraId="15919C74" w14:textId="77777777" w:rsidR="00FB5690" w:rsidRDefault="00FB5690" w:rsidP="00FB5690">
      <w:pPr>
        <w:spacing w:after="0" w:line="240" w:lineRule="auto"/>
      </w:pPr>
      <w:r>
        <w:continuationSeparator/>
      </w:r>
    </w:p>
  </w:footnote>
  <w:footnote w:id="1">
    <w:p w14:paraId="1D332E55" w14:textId="77777777" w:rsidR="00FB5690" w:rsidRPr="000C3BCC" w:rsidRDefault="00FB5690" w:rsidP="00FB5690">
      <w:pPr>
        <w:pStyle w:val="Textonotapie"/>
        <w:ind w:firstLine="708"/>
        <w:jc w:val="both"/>
        <w:rPr>
          <w:rFonts w:ascii="Verdana" w:hAnsi="Verdana" w:cs="Arial"/>
          <w:sz w:val="16"/>
          <w:szCs w:val="16"/>
        </w:rPr>
      </w:pPr>
      <w:r w:rsidRPr="000C3BCC">
        <w:rPr>
          <w:rStyle w:val="Refdenotaalpie"/>
          <w:rFonts w:ascii="Verdana" w:hAnsi="Verdana" w:cs="Arial"/>
          <w:sz w:val="16"/>
          <w:szCs w:val="16"/>
        </w:rPr>
        <w:footnoteRef/>
      </w:r>
      <w:r w:rsidRPr="000C3BCC">
        <w:rPr>
          <w:rFonts w:ascii="Verdana" w:hAnsi="Verdana" w:cs="Arial"/>
          <w:sz w:val="16"/>
          <w:szCs w:val="16"/>
        </w:rPr>
        <w:t xml:space="preserve"> Decreto 1082 de 2015: “Artículo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4F853F4E" w14:textId="77777777" w:rsidR="00FB5690" w:rsidRPr="000C3BCC" w:rsidRDefault="00FB5690" w:rsidP="00FB5690">
      <w:pPr>
        <w:pStyle w:val="Textonotapie"/>
        <w:ind w:firstLine="708"/>
        <w:jc w:val="both"/>
        <w:rPr>
          <w:rFonts w:ascii="Verdana" w:hAnsi="Verdana" w:cs="Arial"/>
          <w:sz w:val="16"/>
          <w:szCs w:val="16"/>
        </w:rPr>
      </w:pPr>
    </w:p>
  </w:footnote>
  <w:footnote w:id="2">
    <w:p w14:paraId="45DA77AA" w14:textId="77777777" w:rsidR="00FB5690" w:rsidRPr="000C3BCC" w:rsidRDefault="00FB5690" w:rsidP="00FB5690">
      <w:pPr>
        <w:pStyle w:val="Textonotapie"/>
        <w:ind w:firstLine="709"/>
        <w:jc w:val="both"/>
        <w:rPr>
          <w:rFonts w:ascii="Verdana" w:hAnsi="Verdana" w:cs="Arial"/>
          <w:color w:val="000000" w:themeColor="text1"/>
          <w:sz w:val="16"/>
          <w:szCs w:val="16"/>
          <w:lang w:val="es-ES"/>
        </w:rPr>
      </w:pPr>
      <w:r w:rsidRPr="000C3BCC">
        <w:rPr>
          <w:rStyle w:val="Refdenotaalpie"/>
          <w:rFonts w:ascii="Verdana" w:hAnsi="Verdana" w:cs="Arial"/>
          <w:color w:val="000000" w:themeColor="text1"/>
          <w:sz w:val="16"/>
          <w:szCs w:val="16"/>
        </w:rPr>
        <w:footnoteRef/>
      </w:r>
      <w:r w:rsidRPr="000C3BCC">
        <w:rPr>
          <w:rFonts w:ascii="Verdana" w:hAnsi="Verdana" w:cs="Arial"/>
          <w:color w:val="000000" w:themeColor="text1"/>
          <w:sz w:val="16"/>
          <w:szCs w:val="16"/>
        </w:rPr>
        <w:t xml:space="preserve"> Consejo de Estado. Sección Tercera. Sentencia del 4 de junio de 2008. Exp. No. 17.783. C.P. Myriam Guerrero de Escobar.</w:t>
      </w:r>
    </w:p>
  </w:footnote>
  <w:footnote w:id="3">
    <w:p w14:paraId="692D96E9" w14:textId="77777777" w:rsidR="00FB5690" w:rsidRPr="000C3BCC" w:rsidRDefault="00FB5690" w:rsidP="00FB5690">
      <w:pPr>
        <w:pStyle w:val="Textonotapie"/>
        <w:ind w:firstLine="708"/>
        <w:jc w:val="both"/>
        <w:rPr>
          <w:rFonts w:ascii="Verdana" w:hAnsi="Verdana" w:cs="Arial"/>
          <w:sz w:val="16"/>
          <w:szCs w:val="16"/>
        </w:rPr>
      </w:pPr>
      <w:r w:rsidRPr="000C3BCC">
        <w:rPr>
          <w:rStyle w:val="Refdenotaalpie"/>
          <w:rFonts w:ascii="Verdana" w:hAnsi="Verdana" w:cs="Arial"/>
          <w:sz w:val="16"/>
          <w:szCs w:val="16"/>
        </w:rPr>
        <w:footnoteRef/>
      </w:r>
      <w:r w:rsidRPr="000C3BCC">
        <w:rPr>
          <w:rFonts w:ascii="Verdana" w:hAnsi="Verdana" w:cs="Arial"/>
          <w:sz w:val="16"/>
          <w:szCs w:val="16"/>
        </w:rPr>
        <w:t xml:space="preserve"> Decreto 1082 de 2015: “Artículo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150366E7" w14:textId="77777777" w:rsidR="00FB5690" w:rsidRPr="000C3BCC" w:rsidRDefault="00FB5690" w:rsidP="00FB5690">
      <w:pPr>
        <w:pStyle w:val="Textonotapie"/>
        <w:ind w:firstLine="708"/>
        <w:jc w:val="both"/>
        <w:rPr>
          <w:rFonts w:ascii="Verdana" w:hAnsi="Verdana" w:cs="Arial"/>
          <w:sz w:val="16"/>
          <w:szCs w:val="16"/>
        </w:rPr>
      </w:pPr>
    </w:p>
  </w:footnote>
  <w:footnote w:id="4">
    <w:p w14:paraId="3E8F61DE" w14:textId="77777777" w:rsidR="00FB5690" w:rsidRPr="000C3BCC" w:rsidRDefault="00FB5690" w:rsidP="00FB5690">
      <w:pPr>
        <w:pStyle w:val="Textonotapie"/>
        <w:ind w:firstLine="708"/>
        <w:jc w:val="both"/>
        <w:rPr>
          <w:rFonts w:ascii="Verdana" w:hAnsi="Verdana" w:cs="Arial"/>
          <w:sz w:val="16"/>
          <w:szCs w:val="16"/>
        </w:rPr>
      </w:pPr>
      <w:r w:rsidRPr="000C3BCC">
        <w:rPr>
          <w:rStyle w:val="Refdenotaalpie"/>
          <w:rFonts w:ascii="Verdana" w:hAnsi="Verdana" w:cs="Arial"/>
          <w:sz w:val="16"/>
          <w:szCs w:val="16"/>
        </w:rPr>
        <w:footnoteRef/>
      </w:r>
      <w:r w:rsidRPr="000C3BCC">
        <w:rPr>
          <w:rFonts w:ascii="Verdana" w:hAnsi="Verdana" w:cs="Arial"/>
          <w:sz w:val="16"/>
          <w:szCs w:val="16"/>
        </w:rPr>
        <w:t xml:space="preserve"> Decreto 1082 de 2015: “Artículo 2.2.1.1.2.2.4. Oferta con valor artificialmente bajo. 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14:paraId="1DAA5319" w14:textId="77777777" w:rsidR="00FB5690" w:rsidRPr="000C3BCC" w:rsidRDefault="00FB5690" w:rsidP="00FB5690">
      <w:pPr>
        <w:pStyle w:val="Textonotapie"/>
        <w:ind w:firstLine="708"/>
        <w:jc w:val="both"/>
        <w:rPr>
          <w:rFonts w:ascii="Verdana" w:hAnsi="Verdana" w:cs="Arial"/>
          <w:sz w:val="16"/>
          <w:szCs w:val="16"/>
        </w:rPr>
      </w:pPr>
      <w:r w:rsidRPr="000C3BCC">
        <w:rPr>
          <w:rFonts w:ascii="Verdana" w:hAnsi="Verdana" w:cs="Arial"/>
          <w:sz w:val="16"/>
          <w:szCs w:val="16"/>
        </w:rPr>
        <w:t xml:space="preserve">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 </w:t>
      </w:r>
    </w:p>
    <w:p w14:paraId="2A42AA91" w14:textId="77777777" w:rsidR="00FB5690" w:rsidRPr="000C3BCC" w:rsidRDefault="00FB5690" w:rsidP="00FB5690">
      <w:pPr>
        <w:pStyle w:val="Textonotapie"/>
        <w:ind w:firstLine="708"/>
        <w:jc w:val="both"/>
        <w:rPr>
          <w:rFonts w:ascii="Verdana" w:hAnsi="Verdana" w:cs="Arial"/>
          <w:sz w:val="16"/>
          <w:szCs w:val="16"/>
        </w:rPr>
      </w:pPr>
      <w:r w:rsidRPr="000C3BCC">
        <w:rPr>
          <w:rFonts w:ascii="Verdana" w:hAnsi="Verdana" w:cs="Arial"/>
          <w:sz w:val="16"/>
          <w:szCs w:val="16"/>
        </w:rPr>
        <w:t>En la subasta inversa esta disposición es aplicable sobre el precio obtenido al final de la misma”.</w:t>
      </w:r>
    </w:p>
    <w:p w14:paraId="5A965743" w14:textId="77777777" w:rsidR="00FB5690" w:rsidRPr="000C3BCC" w:rsidRDefault="00FB5690" w:rsidP="00FB5690">
      <w:pPr>
        <w:pStyle w:val="Textonotapie"/>
        <w:ind w:firstLine="708"/>
        <w:jc w:val="both"/>
        <w:rPr>
          <w:rFonts w:ascii="Verdana" w:hAnsi="Verdana" w:cs="Arial"/>
          <w:sz w:val="16"/>
          <w:szCs w:val="16"/>
        </w:rPr>
      </w:pPr>
    </w:p>
  </w:footnote>
  <w:footnote w:id="5">
    <w:p w14:paraId="549E9655" w14:textId="77777777" w:rsidR="00FB5690" w:rsidRPr="000C3BCC" w:rsidRDefault="00FB5690" w:rsidP="00FB5690">
      <w:pPr>
        <w:pStyle w:val="Textonotapie"/>
        <w:ind w:firstLine="708"/>
        <w:jc w:val="both"/>
        <w:rPr>
          <w:rFonts w:ascii="Verdana" w:hAnsi="Verdana" w:cs="Arial"/>
          <w:sz w:val="16"/>
          <w:szCs w:val="16"/>
        </w:rPr>
      </w:pPr>
      <w:r w:rsidRPr="000C3BCC">
        <w:rPr>
          <w:rStyle w:val="Refdenotaalpie"/>
          <w:rFonts w:ascii="Verdana" w:hAnsi="Verdana" w:cs="Arial"/>
          <w:sz w:val="16"/>
          <w:szCs w:val="16"/>
        </w:rPr>
        <w:footnoteRef/>
      </w:r>
      <w:r w:rsidRPr="000C3BCC">
        <w:rPr>
          <w:rFonts w:ascii="Verdana" w:hAnsi="Verdana" w:cs="Arial"/>
          <w:sz w:val="16"/>
          <w:szCs w:val="16"/>
        </w:rPr>
        <w:t xml:space="preserve"> Decreto 1082 de 2015: “Artículo 2.2.1.1.2.2.3. Comité evaluador.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decisión.</w:t>
      </w:r>
    </w:p>
    <w:p w14:paraId="62FA116B" w14:textId="77777777" w:rsidR="00FB5690" w:rsidRPr="000C3BCC" w:rsidRDefault="00FB5690" w:rsidP="00FB5690">
      <w:pPr>
        <w:pStyle w:val="Textonotapie"/>
        <w:ind w:firstLine="708"/>
        <w:jc w:val="both"/>
        <w:rPr>
          <w:rFonts w:ascii="Verdana" w:hAnsi="Verdana" w:cs="Arial"/>
          <w:sz w:val="16"/>
          <w:szCs w:val="16"/>
        </w:rPr>
      </w:pPr>
      <w:r w:rsidRPr="000C3BCC">
        <w:rPr>
          <w:rFonts w:ascii="Verdana" w:hAnsi="Verdana" w:cs="Arial"/>
          <w:sz w:val="16"/>
          <w:szCs w:val="16"/>
        </w:rPr>
        <w:t>Los miembros del comité evaluador están sujetos al régimen de inhabilidades e incompatibilidades y conflicto de interés previstos en la Constitución y la ley.</w:t>
      </w:r>
    </w:p>
    <w:p w14:paraId="2E7B2E35" w14:textId="77777777" w:rsidR="00FB5690" w:rsidRPr="000C3BCC" w:rsidRDefault="00FB5690" w:rsidP="00FB5690">
      <w:pPr>
        <w:pStyle w:val="Textonotapie"/>
        <w:ind w:firstLine="708"/>
        <w:jc w:val="both"/>
        <w:rPr>
          <w:rFonts w:ascii="Verdana" w:hAnsi="Verdana" w:cs="Arial"/>
          <w:sz w:val="16"/>
          <w:szCs w:val="16"/>
        </w:rPr>
      </w:pPr>
      <w:r w:rsidRPr="000C3BCC">
        <w:rPr>
          <w:rFonts w:ascii="Verdana" w:hAnsi="Verdana" w:cs="Arial"/>
          <w:sz w:val="16"/>
          <w:szCs w:val="16"/>
        </w:rPr>
        <w:t>La verificación y la evaluación de las ofertas para la mínima cuantía será adelantada por quien sea designado por el ordenador del gasto sin que se requiera un comité plural”</w:t>
      </w:r>
    </w:p>
  </w:footnote>
  <w:footnote w:id="6">
    <w:p w14:paraId="46A87627" w14:textId="77777777" w:rsidR="00FB5690" w:rsidRPr="000C3BCC" w:rsidRDefault="00FB5690" w:rsidP="00FB5690">
      <w:pPr>
        <w:pStyle w:val="Textonotapie"/>
        <w:ind w:firstLine="709"/>
        <w:jc w:val="both"/>
        <w:rPr>
          <w:rFonts w:ascii="Verdana" w:hAnsi="Verdana" w:cs="Arial"/>
          <w:color w:val="000000" w:themeColor="text1"/>
          <w:sz w:val="16"/>
          <w:szCs w:val="16"/>
        </w:rPr>
      </w:pPr>
      <w:r w:rsidRPr="000C3BCC">
        <w:rPr>
          <w:rStyle w:val="Refdenotaalpie"/>
          <w:rFonts w:ascii="Verdana" w:hAnsi="Verdana" w:cs="Arial"/>
          <w:color w:val="000000" w:themeColor="text1"/>
          <w:sz w:val="16"/>
          <w:szCs w:val="16"/>
        </w:rPr>
        <w:footnoteRef/>
      </w:r>
      <w:r w:rsidRPr="000C3BCC">
        <w:rPr>
          <w:rFonts w:ascii="Verdana" w:hAnsi="Verdana" w:cs="Arial"/>
          <w:color w:val="000000" w:themeColor="text1"/>
          <w:sz w:val="16"/>
          <w:szCs w:val="16"/>
        </w:rPr>
        <w:t xml:space="preserve"> De acuerdo con el Consejo de Estado, Sección Quinta, sentencia del 22 de octubre de 2009. C.P. Filemón Jiménez, los actos administrativos de fondo son aquellos que concluyen la actuación administrativa, en tanto que deciden directa o indirectamente el fondo del asunto y producen efectos jurídicos definitivos; mientras que los actos de trámite por sí mismos no concluyen la actuación administrativa, salvo que, como lo prevé la norma, la decisión que se adopte impida que continúe tal actuación, caso en el cual se convierte en un acto administrativo definitivo, porque pone fin al procedimiento administrativo.</w:t>
      </w:r>
    </w:p>
  </w:footnote>
  <w:footnote w:id="7">
    <w:p w14:paraId="47C99A46" w14:textId="77777777" w:rsidR="00FB5690" w:rsidRPr="000C3BCC" w:rsidRDefault="00FB5690" w:rsidP="00FB5690">
      <w:pPr>
        <w:pStyle w:val="Textonotapie"/>
        <w:ind w:firstLine="709"/>
        <w:jc w:val="both"/>
        <w:rPr>
          <w:rFonts w:ascii="Verdana" w:hAnsi="Verdana" w:cs="Arial"/>
          <w:color w:val="000000" w:themeColor="text1"/>
          <w:sz w:val="16"/>
          <w:szCs w:val="16"/>
          <w:lang w:val="es-ES"/>
        </w:rPr>
      </w:pPr>
      <w:r w:rsidRPr="000C3BCC">
        <w:rPr>
          <w:rStyle w:val="Refdenotaalpie"/>
          <w:rFonts w:ascii="Verdana" w:hAnsi="Verdana" w:cs="Arial"/>
          <w:color w:val="000000" w:themeColor="text1"/>
          <w:sz w:val="16"/>
          <w:szCs w:val="16"/>
        </w:rPr>
        <w:footnoteRef/>
      </w:r>
      <w:r w:rsidRPr="000C3BCC">
        <w:rPr>
          <w:rFonts w:ascii="Verdana" w:hAnsi="Verdana" w:cs="Arial"/>
          <w:color w:val="000000" w:themeColor="text1"/>
          <w:sz w:val="16"/>
          <w:szCs w:val="16"/>
        </w:rPr>
        <w:t xml:space="preserve"> </w:t>
      </w:r>
      <w:r w:rsidRPr="000C3BCC">
        <w:rPr>
          <w:rFonts w:ascii="Verdana" w:hAnsi="Verdana" w:cs="Arial"/>
          <w:color w:val="000000" w:themeColor="text1"/>
          <w:sz w:val="16"/>
          <w:szCs w:val="16"/>
          <w:lang w:val="es-ES"/>
        </w:rPr>
        <w:t>Consejo de Estado. Sección Segunda. Sentencia del 10 de junio de 1992. Exp. No. 4.249. C.P. Álvaro Lecompte Luna.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03CAF" w14:textId="77777777" w:rsidR="00431CAB" w:rsidRDefault="00431CAB">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4B6307D4" wp14:editId="31303A91">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22438B65" wp14:editId="14475672">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0194C378" w14:textId="77777777" w:rsidR="00431CAB" w:rsidRDefault="00431CAB">
    <w:pPr>
      <w:pStyle w:val="Encabezado"/>
    </w:pPr>
  </w:p>
  <w:p w14:paraId="431B876B" w14:textId="77777777" w:rsidR="00431CAB" w:rsidRDefault="00431CAB" w:rsidP="004A305D">
    <w:pPr>
      <w:spacing w:after="0"/>
      <w:rPr>
        <w:rFonts w:ascii="Verdana" w:hAnsi="Verdana"/>
        <w:b/>
        <w:bCs/>
      </w:rPr>
    </w:pPr>
  </w:p>
  <w:p w14:paraId="1226EFE3" w14:textId="77777777" w:rsidR="00431CAB" w:rsidRPr="004A305D" w:rsidRDefault="00431CAB" w:rsidP="00B01B1A">
    <w:pPr>
      <w:spacing w:after="0" w:line="120" w:lineRule="auto"/>
      <w:rPr>
        <w:rFonts w:ascii="Century Gothic" w:eastAsia="Geo" w:hAnsi="Century Gothic" w:cs="Geo"/>
        <w:sz w:val="16"/>
        <w:szCs w:val="16"/>
        <w:lang w:eastAsia="es-CO"/>
      </w:rPr>
    </w:pPr>
  </w:p>
  <w:p w14:paraId="7ACD9880" w14:textId="77777777" w:rsidR="00431CAB" w:rsidRDefault="00431CAB"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B1D08DA"/>
    <w:multiLevelType w:val="hybridMultilevel"/>
    <w:tmpl w:val="CC2E8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90"/>
    <w:rsid w:val="00431CAB"/>
    <w:rsid w:val="0063136D"/>
    <w:rsid w:val="00984B9F"/>
    <w:rsid w:val="00BE1C8C"/>
    <w:rsid w:val="00FB56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1669"/>
  <w15:chartTrackingRefBased/>
  <w15:docId w15:val="{6C2B298C-0723-41C2-B6C0-D7D91666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90"/>
    <w:pPr>
      <w:spacing w:line="259" w:lineRule="auto"/>
    </w:pPr>
    <w:rPr>
      <w:kern w:val="0"/>
      <w:sz w:val="22"/>
      <w:szCs w:val="22"/>
      <w14:ligatures w14:val="none"/>
    </w:rPr>
  </w:style>
  <w:style w:type="paragraph" w:styleId="Ttulo1">
    <w:name w:val="heading 1"/>
    <w:basedOn w:val="Normal"/>
    <w:next w:val="Normal"/>
    <w:link w:val="Ttulo1Car"/>
    <w:uiPriority w:val="9"/>
    <w:qFormat/>
    <w:rsid w:val="00FB5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B5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B569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B569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B569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B569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B569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569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569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69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B569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B569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B569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B569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B569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569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569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5690"/>
    <w:rPr>
      <w:rFonts w:eastAsiaTheme="majorEastAsia" w:cstheme="majorBidi"/>
      <w:color w:val="272727" w:themeColor="text1" w:themeTint="D8"/>
    </w:rPr>
  </w:style>
  <w:style w:type="paragraph" w:styleId="Ttulo">
    <w:name w:val="Title"/>
    <w:basedOn w:val="Normal"/>
    <w:next w:val="Normal"/>
    <w:link w:val="TtuloCar"/>
    <w:uiPriority w:val="10"/>
    <w:qFormat/>
    <w:rsid w:val="00FB5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56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569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569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5690"/>
    <w:pPr>
      <w:spacing w:before="160"/>
      <w:jc w:val="center"/>
    </w:pPr>
    <w:rPr>
      <w:i/>
      <w:iCs/>
      <w:color w:val="404040" w:themeColor="text1" w:themeTint="BF"/>
    </w:rPr>
  </w:style>
  <w:style w:type="character" w:customStyle="1" w:styleId="CitaCar">
    <w:name w:val="Cita Car"/>
    <w:basedOn w:val="Fuentedeprrafopredeter"/>
    <w:link w:val="Cita"/>
    <w:uiPriority w:val="29"/>
    <w:rsid w:val="00FB5690"/>
    <w:rPr>
      <w:i/>
      <w:iCs/>
      <w:color w:val="404040" w:themeColor="text1" w:themeTint="BF"/>
    </w:rPr>
  </w:style>
  <w:style w:type="paragraph" w:styleId="Prrafodelista">
    <w:name w:val="List Paragraph"/>
    <w:basedOn w:val="Normal"/>
    <w:uiPriority w:val="34"/>
    <w:qFormat/>
    <w:rsid w:val="00FB5690"/>
    <w:pPr>
      <w:ind w:left="720"/>
      <w:contextualSpacing/>
    </w:pPr>
  </w:style>
  <w:style w:type="character" w:styleId="nfasisintenso">
    <w:name w:val="Intense Emphasis"/>
    <w:basedOn w:val="Fuentedeprrafopredeter"/>
    <w:uiPriority w:val="21"/>
    <w:qFormat/>
    <w:rsid w:val="00FB5690"/>
    <w:rPr>
      <w:i/>
      <w:iCs/>
      <w:color w:val="0F4761" w:themeColor="accent1" w:themeShade="BF"/>
    </w:rPr>
  </w:style>
  <w:style w:type="paragraph" w:styleId="Citadestacada">
    <w:name w:val="Intense Quote"/>
    <w:basedOn w:val="Normal"/>
    <w:next w:val="Normal"/>
    <w:link w:val="CitadestacadaCar"/>
    <w:uiPriority w:val="30"/>
    <w:qFormat/>
    <w:rsid w:val="00FB5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5690"/>
    <w:rPr>
      <w:i/>
      <w:iCs/>
      <w:color w:val="0F4761" w:themeColor="accent1" w:themeShade="BF"/>
    </w:rPr>
  </w:style>
  <w:style w:type="character" w:styleId="Referenciaintensa">
    <w:name w:val="Intense Reference"/>
    <w:basedOn w:val="Fuentedeprrafopredeter"/>
    <w:uiPriority w:val="32"/>
    <w:qFormat/>
    <w:rsid w:val="00FB5690"/>
    <w:rPr>
      <w:b/>
      <w:bCs/>
      <w:smallCaps/>
      <w:color w:val="0F4761" w:themeColor="accent1" w:themeShade="BF"/>
      <w:spacing w:val="5"/>
    </w:rPr>
  </w:style>
  <w:style w:type="paragraph" w:styleId="Encabezado">
    <w:name w:val="header"/>
    <w:basedOn w:val="Normal"/>
    <w:link w:val="EncabezadoCar"/>
    <w:uiPriority w:val="99"/>
    <w:unhideWhenUsed/>
    <w:rsid w:val="00FB56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690"/>
    <w:rPr>
      <w:kern w:val="0"/>
      <w:sz w:val="22"/>
      <w:szCs w:val="22"/>
      <w14:ligatures w14:val="none"/>
    </w:rPr>
  </w:style>
  <w:style w:type="paragraph" w:styleId="Piedepgina">
    <w:name w:val="footer"/>
    <w:basedOn w:val="Normal"/>
    <w:link w:val="PiedepginaCar"/>
    <w:uiPriority w:val="99"/>
    <w:unhideWhenUsed/>
    <w:rsid w:val="00FB56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690"/>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B569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FB5690"/>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FB5690"/>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FB5690"/>
    <w:rPr>
      <w:vertAlign w:val="superscript"/>
    </w:rPr>
  </w:style>
  <w:style w:type="character" w:customStyle="1" w:styleId="normaltextrun">
    <w:name w:val="normaltextrun"/>
    <w:basedOn w:val="Fuentedeprrafopredeter"/>
    <w:rsid w:val="00FB5690"/>
  </w:style>
  <w:style w:type="table" w:styleId="Tablaconcuadrcula">
    <w:name w:val="Table Grid"/>
    <w:basedOn w:val="Tablanormal"/>
    <w:uiPriority w:val="39"/>
    <w:qFormat/>
    <w:rsid w:val="00FB569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5690"/>
    <w:rPr>
      <w:color w:val="0000FF"/>
      <w:u w:val="single"/>
    </w:rPr>
  </w:style>
  <w:style w:type="paragraph" w:customStyle="1" w:styleId="Appelnotedebasde">
    <w:name w:val="Appel note de bas de..."/>
    <w:basedOn w:val="Normal"/>
    <w:link w:val="Refdenotaalpie"/>
    <w:uiPriority w:val="99"/>
    <w:rsid w:val="00FB5690"/>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FB569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hrome-extension://efaidnbmnnnibpcajpcglclefindmkaj/https:/colombiacompra.gov.co/sites/cce_public/files/cce_documents/cce_guia_artificialmente_baja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garcia@disoles.com.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ala-de-prensa/boletin-digital/boletin-de-relatoria-2024-vi-modalidad-de-seleccion-de-seleccio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3C0B1D-11D0-4996-95FC-FE6F7D1007E6}">
  <ds:schemaRefs>
    <ds:schemaRef ds:uri="http://schemas.microsoft.com/sharepoint/v3/contenttype/forms"/>
  </ds:schemaRefs>
</ds:datastoreItem>
</file>

<file path=customXml/itemProps2.xml><?xml version="1.0" encoding="utf-8"?>
<ds:datastoreItem xmlns:ds="http://schemas.openxmlformats.org/officeDocument/2006/customXml" ds:itemID="{08F3F847-6576-48B8-904C-05D02F786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4D2BF-7742-4047-BD2D-992D04381B05}">
  <ds:schemaRefs>
    <ds:schemaRef ds:uri="http://purl.org/dc/terms/"/>
    <ds:schemaRef ds:uri="http://schemas.microsoft.com/office/2006/metadata/properties"/>
    <ds:schemaRef ds:uri="http://schemas.microsoft.com/office/2006/documentManagement/types"/>
    <ds:schemaRef ds:uri="9d85dbaf-23eb-4e57-a637-93dcacc8b1a1"/>
    <ds:schemaRef ds:uri="http://purl.org/dc/elements/1.1/"/>
    <ds:schemaRef ds:uri="http://schemas.microsoft.com/office/infopath/2007/PartnerControls"/>
    <ds:schemaRef ds:uri="http://schemas.openxmlformats.org/package/2006/metadata/core-properties"/>
    <ds:schemaRef ds:uri="a6cb9e4b-f1d1-4245-83ec-6cad768d53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3862</Words>
  <Characters>21244</Characters>
  <Application>Microsoft Office Word</Application>
  <DocSecurity>0</DocSecurity>
  <Lines>177</Lines>
  <Paragraphs>50</Paragraphs>
  <ScaleCrop>false</ScaleCrop>
  <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2024-11-14T15:43:00Z</dcterms:created>
  <dcterms:modified xsi:type="dcterms:W3CDTF">2024-11-14T15:43:00Z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