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C668B" w14:textId="77777777" w:rsidR="007E3A74" w:rsidRPr="00406AA6" w:rsidRDefault="007E3A74" w:rsidP="007E3A74">
      <w:pPr>
        <w:spacing w:after="0" w:line="240" w:lineRule="auto"/>
        <w:jc w:val="both"/>
        <w:rPr>
          <w:rFonts w:ascii="Verdana" w:eastAsia="Calibri" w:hAnsi="Verdana" w:cs="Arial"/>
          <w:b/>
          <w:bCs/>
          <w:lang w:val="es-ES_tradnl" w:eastAsia="es-ES_tradnl"/>
        </w:rPr>
      </w:pPr>
      <w:bookmarkStart w:id="0" w:name="_Hlk143780582"/>
      <w:r w:rsidRPr="00406AA6">
        <w:rPr>
          <w:rFonts w:ascii="Verdana" w:eastAsia="Calibri" w:hAnsi="Verdana" w:cs="Arial"/>
          <w:b/>
          <w:bCs/>
          <w:lang w:val="es-ES_tradnl" w:eastAsia="es-ES_tradnl"/>
        </w:rPr>
        <w:t xml:space="preserve">RÉGIMEN DE INHABILIDADES – Noción – Contratación estatal – Finalidad </w:t>
      </w:r>
    </w:p>
    <w:p w14:paraId="3646B12C" w14:textId="77777777" w:rsidR="007E3A74" w:rsidRPr="00406AA6" w:rsidRDefault="007E3A74" w:rsidP="007E3A74">
      <w:pPr>
        <w:spacing w:after="0" w:line="240" w:lineRule="auto"/>
        <w:jc w:val="both"/>
        <w:rPr>
          <w:rFonts w:ascii="Verdana" w:eastAsia="Calibri" w:hAnsi="Verdana" w:cs="Arial"/>
          <w:b/>
          <w:bCs/>
          <w:sz w:val="20"/>
          <w:szCs w:val="20"/>
          <w:highlight w:val="yellow"/>
          <w:lang w:val="es-ES_tradnl" w:eastAsia="es-ES_tradnl"/>
        </w:rPr>
      </w:pPr>
    </w:p>
    <w:p w14:paraId="5107B42F" w14:textId="77777777" w:rsidR="007E3A74" w:rsidRPr="00406AA6" w:rsidRDefault="007E3A74" w:rsidP="007E3A74">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 xml:space="preserve">El régimen de inhabilidades son prohibiciones para concurrir a los procedimientos de selección y para contratar con el Estado, que se derivan i) de la existencia de comportamientos reprochables o de sanciones anteriormente impuestas, </w:t>
      </w:r>
      <w:proofErr w:type="spellStart"/>
      <w:r w:rsidRPr="00406AA6">
        <w:rPr>
          <w:rFonts w:ascii="Verdana" w:eastAsia="Aptos" w:hAnsi="Verdana" w:cs="Times New Roman"/>
          <w:sz w:val="20"/>
          <w:szCs w:val="20"/>
        </w:rPr>
        <w:t>ii</w:t>
      </w:r>
      <w:proofErr w:type="spellEnd"/>
      <w:r w:rsidRPr="00406AA6">
        <w:rPr>
          <w:rFonts w:ascii="Verdana" w:eastAsia="Aptos" w:hAnsi="Verdana" w:cs="Times New Roman"/>
          <w:sz w:val="20"/>
          <w:szCs w:val="20"/>
        </w:rPr>
        <w:t xml:space="preserve">) de vínculos personales relaticos al parentesco o al estado civil o </w:t>
      </w:r>
      <w:proofErr w:type="spellStart"/>
      <w:r w:rsidRPr="00406AA6">
        <w:rPr>
          <w:rFonts w:ascii="Verdana" w:eastAsia="Aptos" w:hAnsi="Verdana" w:cs="Times New Roman"/>
          <w:sz w:val="20"/>
          <w:szCs w:val="20"/>
        </w:rPr>
        <w:t>iii</w:t>
      </w:r>
      <w:proofErr w:type="spellEnd"/>
      <w:r w:rsidRPr="00406AA6">
        <w:rPr>
          <w:rFonts w:ascii="Verdana" w:eastAsia="Aptos" w:hAnsi="Verdana" w:cs="Times New Roman"/>
          <w:sz w:val="20"/>
          <w:szCs w:val="20"/>
        </w:rPr>
        <w:t xml:space="preserve">) de una actividad u oficio que se desempeñó en el pasado. El régimen de inhabilidades en la contratación </w:t>
      </w:r>
      <w:proofErr w:type="gramStart"/>
      <w:r w:rsidRPr="00406AA6">
        <w:rPr>
          <w:rFonts w:ascii="Verdana" w:eastAsia="Aptos" w:hAnsi="Verdana" w:cs="Times New Roman"/>
          <w:sz w:val="20"/>
          <w:szCs w:val="20"/>
        </w:rPr>
        <w:t>pública,</w:t>
      </w:r>
      <w:proofErr w:type="gramEnd"/>
      <w:r w:rsidRPr="00406AA6">
        <w:rPr>
          <w:rFonts w:ascii="Verdana" w:eastAsia="Aptos" w:hAnsi="Verdana" w:cs="Times New Roman"/>
          <w:sz w:val="20"/>
          <w:szCs w:val="20"/>
        </w:rPr>
        <w:t xml:space="preserve"> responde a la tendencia de asegurar que la provisión de los bienes y servicios por parte de las Entidades Estatales se efectúe cumpliendo con los principios de la función administrativa y de la gestión fiscal, especialmente con probidad y transparencia. Es por eso </w:t>
      </w:r>
      <w:proofErr w:type="gramStart"/>
      <w:r w:rsidRPr="00406AA6">
        <w:rPr>
          <w:rFonts w:ascii="Verdana" w:eastAsia="Aptos" w:hAnsi="Verdana" w:cs="Times New Roman"/>
          <w:sz w:val="20"/>
          <w:szCs w:val="20"/>
        </w:rPr>
        <w:t>que</w:t>
      </w:r>
      <w:proofErr w:type="gramEnd"/>
      <w:r w:rsidRPr="00406AA6">
        <w:rPr>
          <w:rFonts w:ascii="Verdana" w:eastAsia="Aptos" w:hAnsi="Verdana" w:cs="Times New Roman"/>
          <w:sz w:val="20"/>
          <w:szCs w:val="20"/>
        </w:rPr>
        <w:t>, como lo ha destacado la doctrina, las inhabilidades son herramientas para la lucha contra la corrupción, adoptando paulatinamente un carácter sancionatorio o “</w:t>
      </w:r>
      <w:proofErr w:type="spellStart"/>
      <w:r w:rsidRPr="00406AA6">
        <w:rPr>
          <w:rFonts w:ascii="Verdana" w:eastAsia="Aptos" w:hAnsi="Verdana" w:cs="Times New Roman"/>
          <w:sz w:val="20"/>
          <w:szCs w:val="20"/>
        </w:rPr>
        <w:t>neopunitivo</w:t>
      </w:r>
      <w:proofErr w:type="spellEnd"/>
      <w:r w:rsidRPr="00406AA6">
        <w:rPr>
          <w:rFonts w:ascii="Verdana" w:eastAsia="Aptos" w:hAnsi="Verdana" w:cs="Times New Roman"/>
          <w:sz w:val="20"/>
          <w:szCs w:val="20"/>
        </w:rPr>
        <w:t>”.</w:t>
      </w:r>
    </w:p>
    <w:p w14:paraId="2F9848B1" w14:textId="77777777" w:rsidR="007E3A74" w:rsidRPr="00406AA6" w:rsidRDefault="007E3A74" w:rsidP="007E3A74">
      <w:pPr>
        <w:spacing w:after="0" w:line="240" w:lineRule="auto"/>
        <w:jc w:val="both"/>
        <w:rPr>
          <w:rFonts w:ascii="Verdana" w:eastAsia="Aptos" w:hAnsi="Verdana" w:cs="Times New Roman"/>
          <w:sz w:val="20"/>
          <w:szCs w:val="20"/>
        </w:rPr>
      </w:pPr>
    </w:p>
    <w:p w14:paraId="00296B12" w14:textId="77777777" w:rsidR="007E3A74" w:rsidRPr="00406AA6" w:rsidRDefault="007E3A74" w:rsidP="007E3A74">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En consecuencia, las inhabilidades son circunstancias establecidas por la Constitución o la ley, que impiden que personas naturales o jurídicas sean elegidas o designadas en un cargo público o celebre contratos con el Estado, con el objetivo de garantizar la idoneidad, imparcialidad, probidad, transparencia y moralidad de la función pública, garantizando el interés general. De esta forma, las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w:t>
      </w:r>
    </w:p>
    <w:p w14:paraId="4FFD50EE" w14:textId="77777777" w:rsidR="007E3A74" w:rsidRPr="00406AA6" w:rsidRDefault="007E3A74" w:rsidP="007E3A74">
      <w:pPr>
        <w:spacing w:after="0" w:line="240" w:lineRule="auto"/>
        <w:jc w:val="both"/>
        <w:rPr>
          <w:rFonts w:ascii="Verdana" w:eastAsia="Aptos" w:hAnsi="Verdana" w:cs="Times New Roman"/>
          <w:sz w:val="20"/>
          <w:szCs w:val="20"/>
        </w:rPr>
      </w:pPr>
    </w:p>
    <w:p w14:paraId="44168790" w14:textId="77777777" w:rsidR="007E3A74" w:rsidRPr="00406AA6" w:rsidRDefault="007E3A74" w:rsidP="007E3A74">
      <w:pPr>
        <w:spacing w:after="0" w:line="240" w:lineRule="auto"/>
        <w:jc w:val="both"/>
        <w:rPr>
          <w:rFonts w:ascii="Verdana" w:eastAsia="Calibri" w:hAnsi="Verdana" w:cs="Arial"/>
          <w:b/>
          <w:bCs/>
          <w:lang w:val="es-ES" w:eastAsia="es-ES"/>
        </w:rPr>
      </w:pPr>
      <w:r w:rsidRPr="00406AA6">
        <w:rPr>
          <w:rFonts w:ascii="Verdana" w:eastAsia="Calibri" w:hAnsi="Verdana" w:cs="Arial"/>
          <w:b/>
          <w:bCs/>
          <w:lang w:val="es-ES" w:eastAsia="es-ES"/>
        </w:rPr>
        <w:t xml:space="preserve">RÉGIMEN DE INHABILIDADES – </w:t>
      </w:r>
      <w:r>
        <w:rPr>
          <w:rFonts w:ascii="Verdana" w:eastAsia="Calibri" w:hAnsi="Verdana" w:cs="Arial"/>
          <w:b/>
          <w:bCs/>
          <w:lang w:val="es-ES" w:eastAsia="es-ES"/>
        </w:rPr>
        <w:t>Registro nacional de medidas correctivas – No pago de multas – Limitación para contratar</w:t>
      </w:r>
    </w:p>
    <w:p w14:paraId="2F5B8404" w14:textId="77777777" w:rsidR="007E3A74" w:rsidRPr="00406AA6" w:rsidRDefault="007E3A74" w:rsidP="007E3A74">
      <w:pPr>
        <w:spacing w:after="0" w:line="240" w:lineRule="auto"/>
        <w:jc w:val="both"/>
        <w:rPr>
          <w:rFonts w:ascii="Verdana" w:eastAsia="Calibri" w:hAnsi="Verdana" w:cs="Arial"/>
          <w:b/>
          <w:bCs/>
          <w:sz w:val="20"/>
          <w:szCs w:val="20"/>
          <w:highlight w:val="yellow"/>
          <w:lang w:val="es-ES_tradnl" w:eastAsia="es-ES_tradnl"/>
        </w:rPr>
      </w:pPr>
    </w:p>
    <w:p w14:paraId="64E46C16" w14:textId="77777777" w:rsidR="007E3A74" w:rsidRDefault="007E3A74" w:rsidP="007E3A74">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w:t>
      </w:r>
      <w:r w:rsidRPr="00296361">
        <w:rPr>
          <w:rFonts w:ascii="Verdana" w:eastAsia="Aptos" w:hAnsi="Verdana" w:cs="Times New Roman"/>
          <w:sz w:val="20"/>
          <w:szCs w:val="20"/>
        </w:rPr>
        <w:t>al analizarse el régimen de inhabilidades, se observa que el solo reporte en el Registro Nacional de Medidas Correctivas no genera una causal inhabilidad para celebrar contratos con las entidades públicas, puesto que, de acuerdo con el artículo 2.2.8.3.1 del Decreto 1284 de 2017, el referido registro es un sistema que tiene como función el recolectar información sobre la persona infractora de un comportamiento contrario a la convivencia, el tipo de medida correctiva impuesta, el estado de pago de la multa o el cumplimiento de la medida correctiva.</w:t>
      </w:r>
    </w:p>
    <w:p w14:paraId="2A1371A5" w14:textId="77777777" w:rsidR="007E3A74" w:rsidRPr="00406AA6" w:rsidRDefault="007E3A74" w:rsidP="007E3A74">
      <w:pPr>
        <w:spacing w:after="0" w:line="240" w:lineRule="auto"/>
        <w:jc w:val="both"/>
        <w:rPr>
          <w:rFonts w:ascii="Verdana" w:eastAsia="Aptos" w:hAnsi="Verdana" w:cs="Times New Roman"/>
          <w:sz w:val="20"/>
          <w:szCs w:val="20"/>
        </w:rPr>
      </w:pPr>
    </w:p>
    <w:p w14:paraId="46FB7EC3" w14:textId="77777777" w:rsidR="007E3A74" w:rsidRDefault="007E3A74" w:rsidP="007E3A74">
      <w:pPr>
        <w:spacing w:after="0" w:line="240" w:lineRule="auto"/>
        <w:jc w:val="both"/>
        <w:rPr>
          <w:rFonts w:ascii="Verdana" w:eastAsia="Aptos" w:hAnsi="Verdana" w:cs="Times New Roman"/>
          <w:sz w:val="20"/>
          <w:szCs w:val="20"/>
        </w:rPr>
      </w:pPr>
      <w:r w:rsidRPr="00CD72F5">
        <w:rPr>
          <w:rFonts w:ascii="Verdana" w:eastAsia="Aptos" w:hAnsi="Verdana" w:cs="Times New Roman"/>
          <w:sz w:val="20"/>
          <w:szCs w:val="20"/>
        </w:rPr>
        <w:t>Sin embargo, debe precisarse que, en caso de que a la persona se le haya impuesto como medida correctiva el pago de multas y este se encuentre en mora por un término de seis (6) meses, el artículo 183 de la Ley 1801 de 2016, estableció como consecuencia a esto en el numeral 4, que “hasta tanto no se ponga al día la persona no podrá: […]Contratar o renovar contrato con cualquier entidad del Estado”. Constituyéndose entonces, lo anterior, como una causal de inhabilidad para celebrar contratos con las entidades públicas.</w:t>
      </w:r>
    </w:p>
    <w:p w14:paraId="393AE50B" w14:textId="77777777" w:rsidR="007E3A74" w:rsidRDefault="007E3A74" w:rsidP="007E3A74">
      <w:pPr>
        <w:spacing w:after="0" w:line="240" w:lineRule="auto"/>
        <w:rPr>
          <w:rFonts w:ascii="Verdana" w:eastAsia="Aptos" w:hAnsi="Verdana" w:cs="Times New Roman"/>
          <w:sz w:val="20"/>
          <w:szCs w:val="20"/>
        </w:rPr>
      </w:pPr>
    </w:p>
    <w:p w14:paraId="112DEA49" w14:textId="77777777" w:rsidR="002B100C" w:rsidRDefault="002B100C" w:rsidP="002B100C">
      <w:pPr>
        <w:spacing w:after="0"/>
        <w:rPr>
          <w:rFonts w:ascii="Verdana" w:hAnsi="Verdana"/>
        </w:rPr>
      </w:pPr>
    </w:p>
    <w:p w14:paraId="7E0A376B" w14:textId="77777777" w:rsidR="007E3A74" w:rsidRDefault="007E3A74" w:rsidP="002B100C">
      <w:pPr>
        <w:spacing w:after="0"/>
        <w:rPr>
          <w:rFonts w:ascii="Verdana" w:hAnsi="Verdana"/>
        </w:rPr>
      </w:pPr>
    </w:p>
    <w:p w14:paraId="4DA91D9D" w14:textId="77777777" w:rsidR="007E3A74" w:rsidRDefault="007E3A74" w:rsidP="002B100C">
      <w:pPr>
        <w:spacing w:after="0"/>
        <w:rPr>
          <w:rFonts w:ascii="Verdana" w:hAnsi="Verdana"/>
        </w:rPr>
      </w:pPr>
    </w:p>
    <w:p w14:paraId="569F137C" w14:textId="77777777" w:rsidR="007E3A74" w:rsidRDefault="007E3A74" w:rsidP="002B100C">
      <w:pPr>
        <w:spacing w:after="0"/>
        <w:rPr>
          <w:rFonts w:ascii="Verdana" w:hAnsi="Verdana"/>
        </w:rPr>
      </w:pPr>
    </w:p>
    <w:p w14:paraId="40E2240D" w14:textId="77777777" w:rsidR="007E3A74" w:rsidRDefault="007E3A74" w:rsidP="002B100C">
      <w:pPr>
        <w:spacing w:after="0"/>
        <w:rPr>
          <w:rFonts w:ascii="Verdana" w:hAnsi="Verdana"/>
        </w:rPr>
      </w:pPr>
    </w:p>
    <w:p w14:paraId="2981A699" w14:textId="77777777" w:rsidR="002B100C" w:rsidRPr="0044528D" w:rsidRDefault="002B100C" w:rsidP="002B100C">
      <w:pPr>
        <w:spacing w:after="0"/>
        <w:rPr>
          <w:rFonts w:ascii="Verdana" w:hAnsi="Verdana"/>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r w:rsidRPr="0044528D">
        <w:rPr>
          <w:rFonts w:ascii="Verdana" w:hAnsi="Verdana"/>
        </w:rPr>
        <w:tab/>
      </w:r>
    </w:p>
    <w:p w14:paraId="6DE0F845" w14:textId="4E104601" w:rsidR="002B100C" w:rsidRPr="0044528D" w:rsidRDefault="007E3A74" w:rsidP="002B100C">
      <w:pPr>
        <w:spacing w:after="0"/>
        <w:rPr>
          <w:rFonts w:ascii="Verdana" w:hAnsi="Verdana"/>
        </w:rPr>
      </w:pPr>
      <w:r w:rsidRPr="007E3A74">
        <w:rPr>
          <w:rStyle w:val="Hipervnculo"/>
        </w:rPr>
        <w:drawing>
          <wp:anchor distT="0" distB="0" distL="114300" distR="114300" simplePos="0" relativeHeight="251658240" behindDoc="0" locked="0" layoutInCell="1" allowOverlap="1" wp14:anchorId="01CAFFFB" wp14:editId="690A9471">
            <wp:simplePos x="0" y="0"/>
            <wp:positionH relativeFrom="margin">
              <wp:posOffset>3088005</wp:posOffset>
            </wp:positionH>
            <wp:positionV relativeFrom="paragraph">
              <wp:posOffset>41910</wp:posOffset>
            </wp:positionV>
            <wp:extent cx="2678430" cy="849811"/>
            <wp:effectExtent l="0" t="0" r="7620" b="7620"/>
            <wp:wrapNone/>
            <wp:docPr id="7722437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43762" name=""/>
                    <pic:cNvPicPr/>
                  </pic:nvPicPr>
                  <pic:blipFill>
                    <a:blip r:embed="rId10">
                      <a:extLst>
                        <a:ext uri="{28A0092B-C50C-407E-A947-70E740481C1C}">
                          <a14:useLocalDpi xmlns:a14="http://schemas.microsoft.com/office/drawing/2010/main" val="0"/>
                        </a:ext>
                      </a:extLst>
                    </a:blip>
                    <a:stretch>
                      <a:fillRect/>
                    </a:stretch>
                  </pic:blipFill>
                  <pic:spPr>
                    <a:xfrm>
                      <a:off x="0" y="0"/>
                      <a:ext cx="2678430" cy="849811"/>
                    </a:xfrm>
                    <a:prstGeom prst="rect">
                      <a:avLst/>
                    </a:prstGeom>
                  </pic:spPr>
                </pic:pic>
              </a:graphicData>
            </a:graphic>
            <wp14:sizeRelH relativeFrom="page">
              <wp14:pctWidth>0</wp14:pctWidth>
            </wp14:sizeRelH>
            <wp14:sizeRelV relativeFrom="page">
              <wp14:pctHeight>0</wp14:pctHeight>
            </wp14:sizeRelV>
          </wp:anchor>
        </w:drawing>
      </w:r>
    </w:p>
    <w:p w14:paraId="6AA17436" w14:textId="00288263" w:rsidR="002B100C" w:rsidRPr="00472CF4" w:rsidRDefault="002B100C" w:rsidP="002B100C">
      <w:pPr>
        <w:spacing w:after="0" w:line="240" w:lineRule="auto"/>
        <w:jc w:val="both"/>
        <w:rPr>
          <w:rFonts w:ascii="Verdana" w:eastAsia="Calibri" w:hAnsi="Verdana" w:cs="Arial"/>
          <w:color w:val="000000"/>
          <w:lang w:val="es-ES"/>
        </w:rPr>
      </w:pPr>
      <w:bookmarkStart w:id="1" w:name="_Hlk177585423"/>
      <w:r>
        <w:rPr>
          <w:rFonts w:ascii="Verdana" w:eastAsia="Calibri" w:hAnsi="Verdana" w:cs="Arial"/>
          <w:color w:val="000000"/>
          <w:lang w:val="es-ES"/>
        </w:rPr>
        <w:t>Señor</w:t>
      </w:r>
    </w:p>
    <w:p w14:paraId="4EF43347" w14:textId="77777777" w:rsidR="002B100C" w:rsidRDefault="002B100C" w:rsidP="002B100C">
      <w:pPr>
        <w:spacing w:after="0" w:line="240" w:lineRule="auto"/>
        <w:rPr>
          <w:rFonts w:ascii="Verdana" w:eastAsia="Calibri" w:hAnsi="Verdana" w:cs="Arial"/>
          <w:b/>
          <w:lang w:val="es-ES" w:eastAsia="es-ES"/>
        </w:rPr>
      </w:pPr>
      <w:r>
        <w:rPr>
          <w:rFonts w:ascii="Verdana" w:eastAsia="Calibri" w:hAnsi="Verdana" w:cs="Arial"/>
          <w:b/>
          <w:lang w:val="es-ES" w:eastAsia="es-ES"/>
        </w:rPr>
        <w:t>Luis Javier Jaramillo</w:t>
      </w:r>
    </w:p>
    <w:p w14:paraId="096007B5" w14:textId="5A88D2EA" w:rsidR="002B100C" w:rsidRDefault="002B100C" w:rsidP="002B100C">
      <w:pPr>
        <w:spacing w:after="0" w:line="240" w:lineRule="auto"/>
      </w:pPr>
      <w:hyperlink r:id="rId11" w:history="1">
        <w:r w:rsidRPr="0067733A">
          <w:rPr>
            <w:rStyle w:val="Hipervnculo"/>
          </w:rPr>
          <w:t>parrakiitoo64@hotmail.com</w:t>
        </w:r>
      </w:hyperlink>
    </w:p>
    <w:p w14:paraId="44146739" w14:textId="77777777" w:rsidR="002B100C" w:rsidRDefault="002B100C" w:rsidP="002B100C">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t>Pradera, Valle del cauca</w:t>
      </w:r>
    </w:p>
    <w:p w14:paraId="5DC8BF96" w14:textId="77777777" w:rsidR="002B100C" w:rsidRDefault="002B100C" w:rsidP="002B100C">
      <w:pPr>
        <w:spacing w:after="0" w:line="240" w:lineRule="auto"/>
        <w:rPr>
          <w:rFonts w:ascii="Verdana" w:eastAsia="Geomanist Light" w:hAnsi="Verdana" w:cs="Arial"/>
          <w:color w:val="000000" w:themeColor="text1"/>
          <w:lang w:val="es-MX"/>
        </w:rPr>
      </w:pPr>
    </w:p>
    <w:p w14:paraId="796ABB13" w14:textId="77777777" w:rsidR="002B100C" w:rsidRPr="00472CF4" w:rsidRDefault="002B100C" w:rsidP="002B100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B100C" w:rsidRPr="00472CF4" w14:paraId="788EEBC2" w14:textId="77777777" w:rsidTr="006C4159">
        <w:trPr>
          <w:trHeight w:val="466"/>
        </w:trPr>
        <w:tc>
          <w:tcPr>
            <w:tcW w:w="2689" w:type="dxa"/>
          </w:tcPr>
          <w:p w14:paraId="0E97C316" w14:textId="77777777" w:rsidR="002B100C" w:rsidRPr="00472CF4" w:rsidRDefault="002B100C" w:rsidP="006C4159">
            <w:pPr>
              <w:jc w:val="both"/>
              <w:rPr>
                <w:rFonts w:ascii="Verdana" w:eastAsia="Calibri" w:hAnsi="Verdana" w:cs="Arial"/>
                <w:b/>
                <w:bCs/>
                <w:lang w:val="es-ES_tradnl" w:eastAsia="es-ES_tradnl"/>
              </w:rPr>
            </w:pPr>
          </w:p>
        </w:tc>
        <w:tc>
          <w:tcPr>
            <w:tcW w:w="6100" w:type="dxa"/>
          </w:tcPr>
          <w:p w14:paraId="6F23EE25" w14:textId="77777777" w:rsidR="002B100C" w:rsidRPr="00AB1713" w:rsidRDefault="002B100C" w:rsidP="006C4159">
            <w:pPr>
              <w:jc w:val="both"/>
              <w:rPr>
                <w:rFonts w:ascii="Verdana" w:eastAsia="Calibri" w:hAnsi="Verdana" w:cs="Arial"/>
                <w:b/>
                <w:bCs/>
                <w:color w:val="000000" w:themeColor="text1"/>
                <w:lang w:val="es-ES" w:eastAsia="es-ES"/>
              </w:rPr>
            </w:pPr>
            <w:r w:rsidRPr="00AB1713">
              <w:rPr>
                <w:rFonts w:ascii="Verdana" w:eastAsia="Calibri" w:hAnsi="Verdana" w:cs="Arial"/>
                <w:b/>
                <w:bCs/>
                <w:color w:val="000000" w:themeColor="text1"/>
                <w:lang w:val="es-ES" w:eastAsia="es-ES"/>
              </w:rPr>
              <w:t>Concepto C-729 de 2024</w:t>
            </w:r>
          </w:p>
          <w:p w14:paraId="5073E266" w14:textId="77777777" w:rsidR="002B100C" w:rsidRDefault="002B100C" w:rsidP="006C4159">
            <w:pPr>
              <w:jc w:val="both"/>
              <w:rPr>
                <w:rFonts w:ascii="Verdana" w:eastAsia="Calibri" w:hAnsi="Verdana" w:cs="Arial"/>
                <w:b/>
                <w:bCs/>
                <w:lang w:val="es-ES" w:eastAsia="es-ES"/>
              </w:rPr>
            </w:pPr>
          </w:p>
          <w:p w14:paraId="08C13EB2" w14:textId="77777777" w:rsidR="002B100C" w:rsidRPr="00472CF4" w:rsidRDefault="002B100C" w:rsidP="006C4159">
            <w:pPr>
              <w:jc w:val="both"/>
              <w:rPr>
                <w:rFonts w:ascii="Verdana" w:eastAsia="Calibri" w:hAnsi="Verdana" w:cs="Arial"/>
                <w:b/>
                <w:bCs/>
                <w:lang w:val="es-ES" w:eastAsia="es-ES"/>
              </w:rPr>
            </w:pPr>
          </w:p>
        </w:tc>
      </w:tr>
      <w:tr w:rsidR="002B100C" w:rsidRPr="00472CF4" w14:paraId="217C30A8" w14:textId="77777777" w:rsidTr="006C4159">
        <w:trPr>
          <w:trHeight w:val="884"/>
        </w:trPr>
        <w:tc>
          <w:tcPr>
            <w:tcW w:w="2689" w:type="dxa"/>
          </w:tcPr>
          <w:p w14:paraId="1DF75B0E" w14:textId="77777777" w:rsidR="002B100C" w:rsidRPr="00472CF4" w:rsidRDefault="002B100C" w:rsidP="006C4159">
            <w:pPr>
              <w:jc w:val="both"/>
              <w:rPr>
                <w:rFonts w:ascii="Verdana" w:eastAsia="Calibri" w:hAnsi="Verdana" w:cs="Arial"/>
                <w:lang w:val="es-ES_tradnl" w:eastAsia="es-ES_tradnl"/>
              </w:rPr>
            </w:pPr>
            <w:r w:rsidRPr="00472CF4">
              <w:rPr>
                <w:rFonts w:ascii="Verdana" w:eastAsia="Calibri" w:hAnsi="Verdana" w:cs="Arial"/>
                <w:b/>
                <w:lang w:val="es-ES_tradnl" w:eastAsia="es-ES_tradnl"/>
              </w:rPr>
              <w:t>Temas:</w:t>
            </w:r>
            <w:r w:rsidRPr="00472CF4">
              <w:rPr>
                <w:rFonts w:ascii="Verdana" w:eastAsia="Calibri" w:hAnsi="Verdana" w:cs="Arial"/>
                <w:lang w:val="es-ES_tradnl" w:eastAsia="es-ES_tradnl"/>
              </w:rPr>
              <w:t xml:space="preserve">                   </w:t>
            </w:r>
          </w:p>
        </w:tc>
        <w:tc>
          <w:tcPr>
            <w:tcW w:w="6100" w:type="dxa"/>
          </w:tcPr>
          <w:p w14:paraId="356CD904" w14:textId="77777777" w:rsidR="002B100C" w:rsidRPr="00406AA6" w:rsidRDefault="002B100C" w:rsidP="006C4159">
            <w:pPr>
              <w:spacing w:line="276" w:lineRule="auto"/>
              <w:jc w:val="both"/>
              <w:rPr>
                <w:rFonts w:ascii="Verdana" w:eastAsia="Calibri" w:hAnsi="Verdana" w:cs="Arial"/>
                <w:lang w:val="es-ES" w:eastAsia="es-ES"/>
              </w:rPr>
            </w:pPr>
            <w:r w:rsidRPr="00406AA6">
              <w:rPr>
                <w:rFonts w:ascii="Verdana" w:eastAsia="Calibri" w:hAnsi="Verdana" w:cs="Arial"/>
                <w:lang w:val="es-ES" w:eastAsia="es-ES"/>
              </w:rPr>
              <w:t>RÉGIMEN DE INHABILIDADES – Noción – Contratación estatal – Finalidad – Origen / RÉGIMEN DE INHABILIDADES – Competencia del legislador – Ley 1801 de 2016 - No pago de multas -Limitación especial</w:t>
            </w:r>
          </w:p>
          <w:p w14:paraId="2BCE3962" w14:textId="77777777" w:rsidR="002B100C" w:rsidRPr="00032674" w:rsidRDefault="002B100C" w:rsidP="006C4159">
            <w:pPr>
              <w:spacing w:line="276" w:lineRule="auto"/>
              <w:jc w:val="both"/>
              <w:rPr>
                <w:rFonts w:ascii="Verdana" w:eastAsia="Calibri" w:hAnsi="Verdana" w:cs="Arial"/>
                <w:lang w:val="es-ES" w:eastAsia="es-ES"/>
              </w:rPr>
            </w:pPr>
          </w:p>
        </w:tc>
      </w:tr>
      <w:tr w:rsidR="002B100C" w:rsidRPr="00472CF4" w14:paraId="72AC167F" w14:textId="77777777" w:rsidTr="006C4159">
        <w:tc>
          <w:tcPr>
            <w:tcW w:w="2689" w:type="dxa"/>
          </w:tcPr>
          <w:p w14:paraId="34635E85" w14:textId="77777777" w:rsidR="002B100C" w:rsidRPr="00472CF4" w:rsidRDefault="002B100C" w:rsidP="006C4159">
            <w:pPr>
              <w:jc w:val="both"/>
              <w:rPr>
                <w:rFonts w:ascii="Verdana" w:eastAsia="Calibri" w:hAnsi="Verdana" w:cs="Arial"/>
                <w:b/>
                <w:lang w:val="es-ES_tradnl" w:eastAsia="es-ES_tradnl"/>
              </w:rPr>
            </w:pPr>
            <w:r w:rsidRPr="00472CF4">
              <w:rPr>
                <w:rFonts w:ascii="Verdana" w:eastAsia="Calibri" w:hAnsi="Verdana" w:cs="Arial"/>
                <w:b/>
                <w:lang w:val="es-ES_tradnl" w:eastAsia="es-ES_tradnl"/>
              </w:rPr>
              <w:t>Radicación:</w:t>
            </w:r>
            <w:r w:rsidRPr="00472CF4">
              <w:rPr>
                <w:rFonts w:ascii="Verdana" w:eastAsia="Calibri" w:hAnsi="Verdana" w:cs="Arial"/>
                <w:lang w:val="es-ES_tradnl" w:eastAsia="es-ES_tradnl"/>
              </w:rPr>
              <w:t xml:space="preserve">               </w:t>
            </w:r>
          </w:p>
        </w:tc>
        <w:tc>
          <w:tcPr>
            <w:tcW w:w="6100" w:type="dxa"/>
          </w:tcPr>
          <w:p w14:paraId="632DE4B6" w14:textId="77777777" w:rsidR="002B100C" w:rsidRPr="00472CF4" w:rsidRDefault="002B100C" w:rsidP="006C4159">
            <w:pPr>
              <w:jc w:val="both"/>
              <w:rPr>
                <w:rFonts w:ascii="Verdana" w:eastAsia="Calibri" w:hAnsi="Verdana" w:cs="Arial"/>
                <w:lang w:val="es-ES_tradnl" w:eastAsia="es-ES_tradnl"/>
              </w:rPr>
            </w:pPr>
            <w:r w:rsidRPr="00472CF4">
              <w:rPr>
                <w:rFonts w:ascii="Verdana" w:eastAsia="Calibri" w:hAnsi="Verdana" w:cs="Arial"/>
                <w:lang w:val="es-ES_tradnl" w:eastAsia="es-ES_tradnl"/>
              </w:rPr>
              <w:t xml:space="preserve">Respuesta a consulta con radicado No. </w:t>
            </w:r>
            <w:r w:rsidRPr="00B32054">
              <w:rPr>
                <w:rFonts w:ascii="Verdana" w:eastAsia="Geomanist Light" w:hAnsi="Verdana" w:cs="Arial"/>
                <w:color w:val="000000" w:themeColor="text1"/>
                <w:lang w:val="es-MX"/>
              </w:rPr>
              <w:t>P20241011010416</w:t>
            </w:r>
          </w:p>
        </w:tc>
      </w:tr>
    </w:tbl>
    <w:p w14:paraId="4EE7F40E" w14:textId="77777777" w:rsidR="002B100C" w:rsidRPr="00472CF4" w:rsidRDefault="002B100C" w:rsidP="002B100C">
      <w:pPr>
        <w:spacing w:after="0" w:line="240" w:lineRule="auto"/>
        <w:jc w:val="both"/>
        <w:rPr>
          <w:rFonts w:ascii="Verdana" w:eastAsia="Calibri" w:hAnsi="Verdana" w:cs="Arial"/>
          <w:lang w:val="es-ES_tradnl" w:eastAsia="es-ES_tradnl"/>
        </w:rPr>
      </w:pPr>
    </w:p>
    <w:p w14:paraId="338AA8E9" w14:textId="77777777" w:rsidR="002B100C" w:rsidRPr="00472CF4" w:rsidRDefault="002B100C" w:rsidP="002B100C">
      <w:pPr>
        <w:spacing w:after="0" w:line="240" w:lineRule="auto"/>
        <w:jc w:val="both"/>
        <w:rPr>
          <w:rFonts w:ascii="Verdana" w:eastAsia="Calibri" w:hAnsi="Verdana" w:cs="Arial"/>
          <w:lang w:val="es-ES_tradnl" w:eastAsia="es-ES_tradnl"/>
        </w:rPr>
      </w:pPr>
    </w:p>
    <w:p w14:paraId="697EB4BB" w14:textId="77777777" w:rsidR="002B100C" w:rsidRPr="00472CF4" w:rsidRDefault="002B100C" w:rsidP="002B100C">
      <w:pPr>
        <w:spacing w:after="0" w:line="276" w:lineRule="auto"/>
        <w:jc w:val="both"/>
        <w:rPr>
          <w:rFonts w:ascii="Verdana" w:eastAsia="Calibri" w:hAnsi="Verdana" w:cs="Arial"/>
          <w:lang w:val="es-ES" w:eastAsia="es-ES"/>
        </w:rPr>
      </w:pPr>
      <w:r w:rsidRPr="4F2C635E">
        <w:rPr>
          <w:rFonts w:ascii="Verdana" w:eastAsia="Calibri" w:hAnsi="Verdana" w:cs="Arial"/>
          <w:lang w:val="es-ES" w:eastAsia="es-ES"/>
        </w:rPr>
        <w:t>Estimad</w:t>
      </w:r>
      <w:r>
        <w:rPr>
          <w:rFonts w:ascii="Verdana" w:eastAsia="Calibri" w:hAnsi="Verdana" w:cs="Arial"/>
          <w:lang w:val="es-ES" w:eastAsia="es-ES"/>
        </w:rPr>
        <w:t>o</w:t>
      </w:r>
      <w:r w:rsidRPr="4F2C635E">
        <w:rPr>
          <w:rFonts w:ascii="Verdana" w:eastAsia="Calibri" w:hAnsi="Verdana" w:cs="Arial"/>
          <w:lang w:val="es-ES" w:eastAsia="es-ES"/>
        </w:rPr>
        <w:t xml:space="preserve"> señor </w:t>
      </w:r>
      <w:r>
        <w:rPr>
          <w:rFonts w:ascii="Verdana" w:eastAsia="Calibri" w:hAnsi="Verdana" w:cs="Arial"/>
          <w:lang w:val="es-ES" w:eastAsia="es-ES"/>
        </w:rPr>
        <w:t>Jaramillo</w:t>
      </w:r>
      <w:r w:rsidRPr="4F2C635E">
        <w:rPr>
          <w:rFonts w:ascii="Verdana" w:eastAsia="Calibri" w:hAnsi="Verdana" w:cs="Arial"/>
          <w:lang w:val="es-ES" w:eastAsia="es-ES"/>
        </w:rPr>
        <w:t xml:space="preserve">: </w:t>
      </w:r>
    </w:p>
    <w:p w14:paraId="3CE84BB7" w14:textId="77777777" w:rsidR="002B100C" w:rsidRPr="00472CF4" w:rsidRDefault="002B100C" w:rsidP="002B100C">
      <w:pPr>
        <w:tabs>
          <w:tab w:val="left" w:pos="3768"/>
        </w:tabs>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ab/>
      </w:r>
    </w:p>
    <w:p w14:paraId="36AD86E5" w14:textId="77777777" w:rsidR="002B100C" w:rsidRPr="00996157" w:rsidRDefault="002B100C" w:rsidP="002B100C">
      <w:pPr>
        <w:spacing w:after="120" w:line="240" w:lineRule="auto"/>
        <w:jc w:val="both"/>
        <w:rPr>
          <w:rFonts w:ascii="Verdana" w:eastAsia="Calibri" w:hAnsi="Verdana" w:cs="Arial"/>
          <w:lang w:val="es-ES" w:eastAsia="es-ES"/>
        </w:rPr>
      </w:pPr>
      <w:r w:rsidRPr="00472CF4">
        <w:rPr>
          <w:rFonts w:ascii="Verdana" w:eastAsia="Calibri" w:hAnsi="Verdana" w:cs="Arial"/>
          <w:lang w:val="es-ES" w:eastAsia="es-ES"/>
        </w:rPr>
        <w:t>En ejercicio de la competencia otorgada por los artículos 3, numeral 5º, y 11, numeral 8º, del Decreto Ley 4170 de 2011,</w:t>
      </w:r>
      <w:r w:rsidRPr="00472CF4">
        <w:rPr>
          <w:rFonts w:ascii="Verdana" w:eastAsia="Arial MT" w:hAnsi="Verdana" w:cs="Arial MT"/>
          <w:lang w:val="es-ES" w:eastAsia="es-ES"/>
        </w:rPr>
        <w:t xml:space="preserve"> </w:t>
      </w:r>
      <w:r w:rsidRPr="00472CF4">
        <w:rPr>
          <w:rFonts w:ascii="Verdana" w:hAnsi="Verdana" w:cs="Arial"/>
        </w:rPr>
        <w:t xml:space="preserve">así como lo establecido en el artículo 4 de la Resolución 1707 de 2018 expedida por esta Entidad, </w:t>
      </w:r>
      <w:r w:rsidRPr="00472CF4">
        <w:rPr>
          <w:rFonts w:ascii="Verdana" w:eastAsia="Calibri" w:hAnsi="Verdana" w:cs="Arial"/>
          <w:lang w:val="es-ES" w:eastAsia="es-ES"/>
        </w:rPr>
        <w:t>la Agencia Nacional de Contratación Pública – Colombia Compra Eficiente–</w:t>
      </w:r>
      <w:r w:rsidRPr="00996157">
        <w:rPr>
          <w:rFonts w:ascii="Verdana" w:eastAsia="Calibri" w:hAnsi="Verdana" w:cs="Arial"/>
          <w:lang w:eastAsia="es-ES"/>
        </w:rPr>
        <w:t xml:space="preserve">responde su solicitud del </w:t>
      </w:r>
      <w:r>
        <w:rPr>
          <w:rFonts w:ascii="Verdana" w:eastAsia="Calibri" w:hAnsi="Verdana" w:cs="Arial"/>
          <w:lang w:eastAsia="es-ES"/>
        </w:rPr>
        <w:t xml:space="preserve">11 de octubre </w:t>
      </w:r>
      <w:r w:rsidRPr="00996157">
        <w:rPr>
          <w:rFonts w:ascii="Verdana" w:eastAsia="Calibri" w:hAnsi="Verdana" w:cs="Arial"/>
          <w:lang w:eastAsia="es-ES"/>
        </w:rPr>
        <w:t>de 20</w:t>
      </w:r>
      <w:r>
        <w:rPr>
          <w:rFonts w:ascii="Verdana" w:eastAsia="Calibri" w:hAnsi="Verdana" w:cs="Arial"/>
          <w:lang w:eastAsia="es-ES"/>
        </w:rPr>
        <w:t>24</w:t>
      </w:r>
      <w:r w:rsidRPr="00996157">
        <w:rPr>
          <w:rFonts w:ascii="Verdana" w:eastAsia="Calibri" w:hAnsi="Verdana" w:cs="Arial"/>
          <w:lang w:eastAsia="es-ES"/>
        </w:rPr>
        <w:t>, remitida por</w:t>
      </w:r>
      <w:r>
        <w:rPr>
          <w:rFonts w:ascii="Verdana" w:eastAsia="Calibri" w:hAnsi="Verdana" w:cs="Arial"/>
          <w:lang w:eastAsia="es-ES"/>
        </w:rPr>
        <w:t xml:space="preserve"> el</w:t>
      </w:r>
      <w:r w:rsidRPr="00996157">
        <w:rPr>
          <w:rFonts w:ascii="Verdana" w:eastAsia="Calibri" w:hAnsi="Verdana" w:cs="Arial"/>
          <w:lang w:eastAsia="es-ES"/>
        </w:rPr>
        <w:t xml:space="preserve"> Departamento Administrativo de la Función Pública</w:t>
      </w:r>
      <w:r>
        <w:rPr>
          <w:rFonts w:ascii="Verdana" w:eastAsia="Calibri" w:hAnsi="Verdana" w:cs="Arial"/>
          <w:lang w:eastAsia="es-ES"/>
        </w:rPr>
        <w:t xml:space="preserve">, </w:t>
      </w:r>
      <w:r w:rsidRPr="00472CF4">
        <w:rPr>
          <w:rFonts w:ascii="Verdana" w:eastAsia="Calibri" w:hAnsi="Verdana" w:cs="Arial"/>
          <w:lang w:val="es-ES" w:eastAsia="es-ES"/>
        </w:rPr>
        <w:t>en la cual manifiesta lo siguiente:</w:t>
      </w:r>
    </w:p>
    <w:p w14:paraId="3A1CC9BF" w14:textId="77777777" w:rsidR="002B100C" w:rsidRDefault="002B100C" w:rsidP="002B100C">
      <w:pPr>
        <w:spacing w:after="120" w:line="240" w:lineRule="auto"/>
        <w:jc w:val="both"/>
        <w:rPr>
          <w:rFonts w:ascii="Verdana" w:eastAsia="Calibri" w:hAnsi="Verdana" w:cs="Arial"/>
          <w:lang w:val="es-ES" w:eastAsia="es-ES"/>
        </w:rPr>
      </w:pPr>
    </w:p>
    <w:p w14:paraId="7D7473F5" w14:textId="77777777" w:rsidR="002B100C" w:rsidRDefault="002B100C" w:rsidP="002B100C">
      <w:pPr>
        <w:spacing w:after="120" w:line="240" w:lineRule="auto"/>
        <w:jc w:val="both"/>
        <w:rPr>
          <w:rFonts w:ascii="Verdana" w:hAnsi="Verdana"/>
        </w:rPr>
      </w:pPr>
      <w:r w:rsidRPr="00472CF4">
        <w:rPr>
          <w:rFonts w:ascii="Verdana" w:eastAsia="Calibri" w:hAnsi="Verdana" w:cs="Arial"/>
          <w:lang w:val="es-ES" w:eastAsia="es-ES"/>
        </w:rPr>
        <w:t xml:space="preserve"> </w:t>
      </w:r>
      <w:r>
        <w:rPr>
          <w:rFonts w:ascii="Verdana" w:eastAsia="Calibri" w:hAnsi="Verdana" w:cs="Arial"/>
          <w:lang w:val="es-ES" w:eastAsia="es-ES"/>
        </w:rPr>
        <w:t>“</w:t>
      </w:r>
      <w:bookmarkStart w:id="2" w:name="_Hlk180149607"/>
      <w:r w:rsidRPr="00B32054">
        <w:rPr>
          <w:rFonts w:ascii="Verdana" w:eastAsia="Calibri" w:hAnsi="Verdana" w:cs="Arial"/>
          <w:lang w:eastAsia="es-ES"/>
        </w:rPr>
        <w:t>Existe o</w:t>
      </w:r>
      <w:r>
        <w:rPr>
          <w:rFonts w:ascii="Verdana" w:eastAsia="Calibri" w:hAnsi="Verdana" w:cs="Arial"/>
          <w:lang w:eastAsia="es-ES"/>
        </w:rPr>
        <w:t xml:space="preserve"> </w:t>
      </w:r>
      <w:r w:rsidRPr="00B32054">
        <w:rPr>
          <w:rFonts w:ascii="Verdana" w:eastAsia="Calibri" w:hAnsi="Verdana" w:cs="Arial"/>
          <w:lang w:eastAsia="es-ES"/>
        </w:rPr>
        <w:t>no impedimento legal para que, un ciudadano que pacte y firme un acuerdo de pago por una multa de medida correctiva de la Policía Nacional, pueda suscribir un contrato con una Entidad pública</w:t>
      </w:r>
      <w:r w:rsidRPr="00032674">
        <w:rPr>
          <w:rFonts w:ascii="Verdana" w:hAnsi="Verdana"/>
          <w:i/>
          <w:iCs/>
        </w:rPr>
        <w:t>”</w:t>
      </w:r>
      <w:r w:rsidRPr="00472CF4">
        <w:rPr>
          <w:rFonts w:ascii="Verdana" w:hAnsi="Verdana"/>
        </w:rPr>
        <w:t xml:space="preserve"> [SIC]</w:t>
      </w:r>
      <w:r w:rsidRPr="00330126">
        <w:rPr>
          <w:rFonts w:ascii="Verdana" w:hAnsi="Verdana"/>
        </w:rPr>
        <w:t>.</w:t>
      </w:r>
      <w:bookmarkEnd w:id="2"/>
    </w:p>
    <w:p w14:paraId="77917A75" w14:textId="77777777" w:rsidR="002B100C" w:rsidRPr="005254DF" w:rsidRDefault="002B100C" w:rsidP="002B100C">
      <w:pPr>
        <w:spacing w:after="120" w:line="240" w:lineRule="auto"/>
        <w:jc w:val="both"/>
        <w:rPr>
          <w:rFonts w:ascii="Verdana" w:hAnsi="Verdana"/>
          <w:i/>
          <w:iCs/>
        </w:rPr>
      </w:pPr>
    </w:p>
    <w:p w14:paraId="2313CF78" w14:textId="77777777" w:rsidR="002B100C" w:rsidRDefault="002B100C" w:rsidP="002B100C">
      <w:pPr>
        <w:spacing w:after="120" w:line="276" w:lineRule="auto"/>
        <w:jc w:val="both"/>
        <w:rPr>
          <w:rFonts w:ascii="Verdana" w:eastAsia="Calibri" w:hAnsi="Verdana" w:cs="Arial"/>
          <w:szCs w:val="24"/>
          <w:lang w:val="es-ES_tradnl" w:eastAsia="es-ES_tradnl"/>
        </w:rPr>
      </w:pPr>
      <w:r w:rsidRPr="00472CF4">
        <w:rPr>
          <w:rFonts w:ascii="Verdana" w:eastAsia="Century Gothic" w:hAnsi="Verdana" w:cs="Century Gothic"/>
          <w:b/>
          <w:bCs/>
        </w:rPr>
        <w:tab/>
      </w:r>
      <w:r w:rsidRPr="00472CF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w:t>
      </w:r>
      <w:r w:rsidRPr="00472CF4">
        <w:rPr>
          <w:rFonts w:ascii="Verdana" w:eastAsia="Calibri" w:hAnsi="Verdana" w:cs="Arial"/>
          <w:lang w:val="es-ES" w:eastAsia="es-ES"/>
        </w:rPr>
        <w:lastRenderedPageBreak/>
        <w:t xml:space="preserve">los demás participantes de la contratación pública. Esta competencia de interpretación de normas generales, por definición, no puede extenderse a la resolución de controversias, ni a brindar asesorías sobre casos puntuales. </w:t>
      </w:r>
      <w:r w:rsidRPr="00472CF4">
        <w:rPr>
          <w:rFonts w:ascii="Verdana" w:eastAsia="Calibri" w:hAnsi="Verdana" w:cs="Arial"/>
          <w:szCs w:val="24"/>
          <w:lang w:val="es-ES_tradnl" w:eastAsia="es-ES_tradnl"/>
        </w:rPr>
        <w:tab/>
      </w:r>
    </w:p>
    <w:p w14:paraId="4A0AF6E6" w14:textId="77777777" w:rsidR="002B100C" w:rsidRPr="00472CF4" w:rsidRDefault="002B100C" w:rsidP="002B100C">
      <w:pPr>
        <w:spacing w:after="120" w:line="276" w:lineRule="auto"/>
        <w:jc w:val="both"/>
        <w:rPr>
          <w:rFonts w:ascii="Verdana" w:eastAsia="Calibri" w:hAnsi="Verdana" w:cs="Arial"/>
          <w:szCs w:val="24"/>
          <w:lang w:val="es-ES_tradnl" w:eastAsia="es-ES_tradnl"/>
        </w:rPr>
      </w:pPr>
    </w:p>
    <w:p w14:paraId="21AEBA43" w14:textId="77777777" w:rsidR="002B100C" w:rsidRPr="00472CF4" w:rsidRDefault="002B100C" w:rsidP="002B100C">
      <w:pPr>
        <w:spacing w:after="0" w:line="276" w:lineRule="auto"/>
        <w:jc w:val="both"/>
        <w:rPr>
          <w:rFonts w:ascii="Verdana" w:eastAsia="Calibri" w:hAnsi="Verdana" w:cs="Arial"/>
          <w:lang w:val="es-ES" w:eastAsia="es-ES"/>
        </w:rPr>
      </w:pPr>
      <w:r w:rsidRPr="00472CF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72C549C" w14:textId="77777777" w:rsidR="002B100C" w:rsidRPr="00472CF4" w:rsidRDefault="002B100C" w:rsidP="002B100C">
      <w:pPr>
        <w:spacing w:after="0" w:line="276" w:lineRule="auto"/>
        <w:ind w:firstLine="709"/>
        <w:jc w:val="both"/>
        <w:rPr>
          <w:rFonts w:ascii="Verdana" w:eastAsia="Calibri" w:hAnsi="Verdana" w:cs="Arial"/>
          <w:lang w:val="es-ES" w:eastAsia="es-ES"/>
        </w:rPr>
      </w:pPr>
    </w:p>
    <w:p w14:paraId="0AB6CE53" w14:textId="77777777" w:rsidR="002B100C" w:rsidRPr="00472CF4" w:rsidRDefault="002B100C" w:rsidP="002B100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72CF4">
        <w:rPr>
          <w:rFonts w:ascii="Verdana" w:eastAsia="Century Gothic" w:hAnsi="Verdana" w:cs="Century Gothic"/>
          <w:b/>
          <w:bCs/>
        </w:rPr>
        <w:t>Problema planteado:</w:t>
      </w:r>
    </w:p>
    <w:p w14:paraId="2215FDFA" w14:textId="77777777" w:rsidR="002B100C" w:rsidRPr="00472CF4" w:rsidRDefault="002B100C" w:rsidP="002B100C">
      <w:pPr>
        <w:tabs>
          <w:tab w:val="left" w:pos="426"/>
        </w:tabs>
        <w:spacing w:after="0" w:line="276" w:lineRule="auto"/>
        <w:jc w:val="both"/>
        <w:rPr>
          <w:rFonts w:ascii="Verdana" w:eastAsia="Century Gothic" w:hAnsi="Verdana" w:cs="Century Gothic"/>
          <w:lang w:val="es-ES"/>
        </w:rPr>
      </w:pPr>
    </w:p>
    <w:p w14:paraId="327466F2" w14:textId="7FF6F08B" w:rsidR="002B100C" w:rsidRPr="00A52371" w:rsidRDefault="002B100C" w:rsidP="002B100C">
      <w:pPr>
        <w:spacing w:after="120" w:line="240" w:lineRule="auto"/>
        <w:jc w:val="both"/>
        <w:rPr>
          <w:rFonts w:ascii="Verdana" w:eastAsia="Century Gothic" w:hAnsi="Verdana" w:cs="Century Gothic"/>
        </w:rPr>
      </w:pPr>
      <w:r w:rsidRPr="00472CF4">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el siguiente </w:t>
      </w:r>
      <w:r w:rsidRPr="00472CF4">
        <w:rPr>
          <w:rFonts w:ascii="Verdana" w:eastAsia="Century Gothic" w:hAnsi="Verdana" w:cs="Century Gothic"/>
        </w:rPr>
        <w:t xml:space="preserve">problema jurídico: </w:t>
      </w:r>
      <w:r w:rsidRPr="00A52371">
        <w:rPr>
          <w:rFonts w:ascii="Verdana" w:hAnsi="Verdana"/>
        </w:rPr>
        <w:t>¿</w:t>
      </w:r>
      <w:r w:rsidRPr="00A52371">
        <w:rPr>
          <w:rFonts w:ascii="Verdana" w:eastAsia="Century Gothic" w:hAnsi="Verdana" w:cs="Century Gothic"/>
        </w:rPr>
        <w:t>El reporte en el Registro Nacional de Medidas Correctivas genera una causal de inhabilidad para celebrar contratos con las entidades públicas?</w:t>
      </w:r>
    </w:p>
    <w:p w14:paraId="369E0F82" w14:textId="77777777" w:rsidR="002B100C" w:rsidRPr="00472CF4" w:rsidRDefault="002B100C" w:rsidP="002B100C">
      <w:pPr>
        <w:spacing w:after="0" w:line="276" w:lineRule="auto"/>
        <w:jc w:val="both"/>
        <w:rPr>
          <w:rFonts w:ascii="Verdana" w:eastAsia="Calibri" w:hAnsi="Verdana" w:cs="Arial"/>
          <w:lang w:val="es-ES"/>
        </w:rPr>
      </w:pPr>
    </w:p>
    <w:p w14:paraId="68C5AD8A" w14:textId="77777777" w:rsidR="002B100C" w:rsidRPr="00472CF4" w:rsidRDefault="002B100C" w:rsidP="002B100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Respuesta:</w:t>
      </w:r>
    </w:p>
    <w:p w14:paraId="029F73A2" w14:textId="77777777" w:rsidR="002B100C" w:rsidRPr="005254DF" w:rsidRDefault="002B100C" w:rsidP="002B100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B100C" w:rsidRPr="005254DF" w14:paraId="4DFA9C29" w14:textId="77777777" w:rsidTr="006C4159">
        <w:tc>
          <w:tcPr>
            <w:tcW w:w="8828" w:type="dxa"/>
            <w:shd w:val="clear" w:color="auto" w:fill="auto"/>
          </w:tcPr>
          <w:p w14:paraId="3A23C1ED" w14:textId="77777777" w:rsidR="002B100C" w:rsidRDefault="002B100C" w:rsidP="006C4159">
            <w:pPr>
              <w:spacing w:line="276" w:lineRule="auto"/>
              <w:jc w:val="both"/>
              <w:rPr>
                <w:rFonts w:ascii="Verdana" w:eastAsia="Calibri" w:hAnsi="Verdana" w:cs="Arial"/>
                <w:lang w:val="es-ES"/>
              </w:rPr>
            </w:pPr>
            <w:r>
              <w:rPr>
                <w:rFonts w:ascii="Verdana" w:eastAsia="Calibri" w:hAnsi="Verdana" w:cs="Arial"/>
                <w:lang w:val="es-ES"/>
              </w:rPr>
              <w:t xml:space="preserve">Las inhabilidades para contratar con el Estado son un conjunto de restricciones establecidas por el constituyente o el legislador, que afectan directamente la capacidad de las personas para establecer relaciones contractuales con el Estado, que pueden resultar de condenas, sanciones o situaciones previamente establecidas por el ordenamiento jurídico. </w:t>
            </w:r>
          </w:p>
          <w:p w14:paraId="08D38429" w14:textId="77777777" w:rsidR="002B100C" w:rsidRDefault="002B100C" w:rsidP="006C4159">
            <w:pPr>
              <w:spacing w:line="276" w:lineRule="auto"/>
              <w:jc w:val="both"/>
              <w:rPr>
                <w:rFonts w:ascii="Verdana" w:eastAsia="Calibri" w:hAnsi="Verdana" w:cs="Arial"/>
                <w:lang w:val="es-ES"/>
              </w:rPr>
            </w:pPr>
          </w:p>
          <w:p w14:paraId="3581C1F5" w14:textId="77777777" w:rsidR="002B100C" w:rsidRPr="002A2E8E" w:rsidRDefault="002B100C" w:rsidP="006C4159">
            <w:pPr>
              <w:spacing w:before="120" w:line="276" w:lineRule="auto"/>
              <w:jc w:val="both"/>
              <w:rPr>
                <w:rFonts w:ascii="Verdana" w:eastAsia="Calibri" w:hAnsi="Verdana" w:cs="Arial"/>
                <w:lang w:val="es-ES"/>
              </w:rPr>
            </w:pPr>
            <w:r>
              <w:rPr>
                <w:rFonts w:ascii="Verdana" w:eastAsia="Calibri" w:hAnsi="Verdana" w:cs="Arial"/>
                <w:lang w:val="es-ES"/>
              </w:rPr>
              <w:t xml:space="preserve">En ese sentido, al analizarse el régimen de inhabilidades, se observa que el solo reporte en el Registro Nacional de Medidas Correctivas no genera una causal inhabilidad para celebrar contratos con las entidades públicas, puesto que, de acuerdo con el artículo </w:t>
            </w:r>
            <w:r w:rsidRPr="00015AEF">
              <w:rPr>
                <w:rFonts w:ascii="Verdana" w:eastAsia="Calibri" w:hAnsi="Verdana" w:cs="Arial"/>
                <w:lang w:val="es-ES"/>
              </w:rPr>
              <w:t>2.2.8.3.1</w:t>
            </w:r>
            <w:r>
              <w:rPr>
                <w:rFonts w:ascii="Verdana" w:eastAsia="Calibri" w:hAnsi="Verdana" w:cs="Arial"/>
                <w:lang w:val="es-ES"/>
              </w:rPr>
              <w:t xml:space="preserve"> del Decreto 1284 de 2017, el referido registro es un sistema que tiene como función el recolectar información sobre la persona infractora de un comportamiento contrario a la convivencia, el tipo de medida correctiva impuesta, el estado de pago de la multa o el cumplimiento de la medida correctiva. Sin embargo, debe precisarse que, en caso de que a la persona se le haya impuesto como medida correctiva el pago de multas y este se encuentre en mora por un término de seis (6) meses, el artículo 183 de la Ley 1801 de 2016, estableció como consecuencia a esto en el numeral 4, que “hasta tanto no se ponga al día la persona no podrá: […]Contratar o renovar contrato con cualquier entidad del Estado”. </w:t>
            </w:r>
            <w:r>
              <w:rPr>
                <w:rFonts w:ascii="Verdana" w:eastAsia="Calibri" w:hAnsi="Verdana" w:cs="Arial"/>
                <w:lang w:val="es-ES"/>
              </w:rPr>
              <w:lastRenderedPageBreak/>
              <w:t>Constituyéndose entonces, lo anterior, como una causal de inhabilidad para celebrar contratos con las entidades públicas.</w:t>
            </w:r>
          </w:p>
        </w:tc>
      </w:tr>
    </w:tbl>
    <w:p w14:paraId="2245A7AA" w14:textId="77777777" w:rsidR="002B100C" w:rsidRPr="00472CF4" w:rsidRDefault="002B100C" w:rsidP="002B100C">
      <w:pPr>
        <w:tabs>
          <w:tab w:val="left" w:pos="142"/>
          <w:tab w:val="left" w:pos="284"/>
        </w:tabs>
        <w:spacing w:after="0" w:line="276" w:lineRule="auto"/>
        <w:jc w:val="both"/>
        <w:rPr>
          <w:rFonts w:ascii="Verdana" w:eastAsia="Century Gothic" w:hAnsi="Verdana" w:cs="Century Gothic"/>
          <w:b/>
          <w:bCs/>
          <w:lang w:val="es-ES"/>
        </w:rPr>
      </w:pPr>
    </w:p>
    <w:p w14:paraId="653DE545" w14:textId="77777777" w:rsidR="002B100C" w:rsidRPr="00472CF4" w:rsidRDefault="002B100C" w:rsidP="002B100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Razones de la respuesta:</w:t>
      </w:r>
    </w:p>
    <w:p w14:paraId="129170F8" w14:textId="77777777" w:rsidR="002B100C" w:rsidRPr="00472CF4" w:rsidRDefault="002B100C" w:rsidP="002B100C">
      <w:pPr>
        <w:spacing w:after="0" w:line="276" w:lineRule="auto"/>
        <w:jc w:val="both"/>
        <w:rPr>
          <w:rFonts w:ascii="Verdana" w:eastAsia="Calibri" w:hAnsi="Verdana" w:cs="Arial"/>
          <w:lang w:val="es-ES"/>
        </w:rPr>
      </w:pPr>
    </w:p>
    <w:p w14:paraId="70A798F5" w14:textId="77777777" w:rsidR="002B100C" w:rsidRDefault="002B100C" w:rsidP="002B100C">
      <w:pPr>
        <w:spacing w:after="0" w:line="276" w:lineRule="auto"/>
        <w:jc w:val="both"/>
        <w:rPr>
          <w:rFonts w:ascii="Verdana" w:eastAsia="Calibri" w:hAnsi="Verdana" w:cs="Arial"/>
          <w:lang w:val="es-ES"/>
        </w:rPr>
      </w:pPr>
      <w:r w:rsidRPr="00472CF4">
        <w:rPr>
          <w:rFonts w:ascii="Verdana" w:eastAsia="Calibri" w:hAnsi="Verdana" w:cs="Arial"/>
          <w:lang w:val="es-ES"/>
        </w:rPr>
        <w:t xml:space="preserve">Lo anterior se sustenta en las siguientes consideraciones: </w:t>
      </w:r>
    </w:p>
    <w:p w14:paraId="68A3D80D" w14:textId="77777777" w:rsidR="002B100C" w:rsidRDefault="002B100C" w:rsidP="002B100C">
      <w:pPr>
        <w:spacing w:after="0" w:line="276" w:lineRule="auto"/>
        <w:jc w:val="both"/>
        <w:rPr>
          <w:rFonts w:ascii="Verdana" w:eastAsia="Calibri" w:hAnsi="Verdana" w:cs="Arial"/>
          <w:lang w:val="es-ES"/>
        </w:rPr>
      </w:pPr>
    </w:p>
    <w:p w14:paraId="70A45E09" w14:textId="77777777" w:rsidR="002B100C" w:rsidRPr="006C62F9" w:rsidRDefault="002B100C" w:rsidP="002B100C">
      <w:pPr>
        <w:numPr>
          <w:ilvl w:val="0"/>
          <w:numId w:val="17"/>
        </w:numPr>
        <w:spacing w:after="0" w:line="276" w:lineRule="auto"/>
        <w:contextualSpacing/>
        <w:jc w:val="both"/>
        <w:rPr>
          <w:rFonts w:ascii="Verdana" w:eastAsia="Calibri" w:hAnsi="Verdana" w:cs="Arial"/>
          <w:lang w:val="es-ES"/>
        </w:rPr>
      </w:pPr>
      <w:bookmarkStart w:id="3" w:name="_Hlk173311098"/>
      <w:r w:rsidRPr="00406AA6">
        <w:rPr>
          <w:rFonts w:ascii="Verdana" w:eastAsia="Calibri" w:hAnsi="Verdana" w:cs="Arial"/>
          <w:lang w:val="es-ES"/>
        </w:rPr>
        <w:t xml:space="preserve">El régimen de inhabilidades son prohibiciones para concurrir a los procedimientos de selección y para contratar con el Estado, que se derivan </w:t>
      </w:r>
      <w:r w:rsidRPr="00406AA6">
        <w:rPr>
          <w:rFonts w:ascii="Verdana" w:eastAsia="Calibri" w:hAnsi="Verdana" w:cs="Arial"/>
          <w:i/>
          <w:iCs/>
          <w:lang w:val="es-ES"/>
        </w:rPr>
        <w:t>i)</w:t>
      </w:r>
      <w:r w:rsidRPr="00406AA6">
        <w:rPr>
          <w:rFonts w:ascii="Verdana" w:eastAsia="Calibri" w:hAnsi="Verdana" w:cs="Arial"/>
          <w:lang w:val="es-ES"/>
        </w:rPr>
        <w:t xml:space="preserve"> de la existencia de comportamientos reprochables o de sanciones anteriormente impuestas</w:t>
      </w:r>
      <w:r w:rsidRPr="00406AA6">
        <w:rPr>
          <w:rFonts w:ascii="Verdana" w:eastAsia="Calibri" w:hAnsi="Verdana" w:cs="Arial"/>
          <w:color w:val="000000"/>
          <w:vertAlign w:val="superscript"/>
          <w:lang w:val="es-ES_tradnl"/>
        </w:rPr>
        <w:footnoteReference w:id="1"/>
      </w:r>
      <w:r w:rsidRPr="00406AA6">
        <w:rPr>
          <w:rFonts w:ascii="Verdana" w:eastAsia="Arial" w:hAnsi="Verdana" w:cs="Arial"/>
          <w:color w:val="000000"/>
          <w:lang w:eastAsia="es-CO"/>
        </w:rPr>
        <w:t>,</w:t>
      </w:r>
      <w:r w:rsidRPr="00406AA6">
        <w:rPr>
          <w:rFonts w:ascii="Verdana" w:eastAsia="Calibri" w:hAnsi="Verdana" w:cs="Arial"/>
          <w:lang w:val="es-ES"/>
        </w:rPr>
        <w:t xml:space="preserve"> </w:t>
      </w:r>
      <w:proofErr w:type="spellStart"/>
      <w:r w:rsidRPr="00406AA6">
        <w:rPr>
          <w:rFonts w:ascii="Verdana" w:eastAsia="Calibri" w:hAnsi="Verdana" w:cs="Arial"/>
          <w:i/>
          <w:iCs/>
          <w:lang w:val="es-ES"/>
        </w:rPr>
        <w:t>ii</w:t>
      </w:r>
      <w:proofErr w:type="spellEnd"/>
      <w:r w:rsidRPr="00406AA6">
        <w:rPr>
          <w:rFonts w:ascii="Verdana" w:eastAsia="Calibri" w:hAnsi="Verdana" w:cs="Arial"/>
          <w:i/>
          <w:iCs/>
          <w:lang w:val="es-ES"/>
        </w:rPr>
        <w:t xml:space="preserve">) </w:t>
      </w:r>
      <w:r w:rsidRPr="00406AA6">
        <w:rPr>
          <w:rFonts w:ascii="Verdana" w:eastAsia="Calibri" w:hAnsi="Verdana" w:cs="Arial"/>
          <w:lang w:val="es-ES"/>
        </w:rPr>
        <w:t>de vínculos personales relaticos al parentesco o al estado civil</w:t>
      </w:r>
      <w:r w:rsidRPr="00406AA6">
        <w:rPr>
          <w:rFonts w:ascii="Verdana" w:eastAsia="Calibri" w:hAnsi="Verdana" w:cs="Arial"/>
          <w:color w:val="000000"/>
          <w:vertAlign w:val="superscript"/>
          <w:lang w:val="es-ES_tradnl"/>
        </w:rPr>
        <w:footnoteReference w:id="2"/>
      </w:r>
      <w:r w:rsidRPr="00406AA6">
        <w:rPr>
          <w:rFonts w:ascii="Arial" w:eastAsia="Arial" w:hAnsi="Arial" w:cs="Arial"/>
          <w:color w:val="000000"/>
          <w:lang w:eastAsia="es-CO"/>
        </w:rPr>
        <w:t xml:space="preserve"> </w:t>
      </w:r>
      <w:r w:rsidRPr="00406AA6">
        <w:rPr>
          <w:rFonts w:ascii="Verdana" w:eastAsia="Calibri" w:hAnsi="Verdana" w:cs="Arial"/>
          <w:lang w:val="es-ES"/>
        </w:rPr>
        <w:t xml:space="preserve">o </w:t>
      </w:r>
      <w:proofErr w:type="spellStart"/>
      <w:r w:rsidRPr="00406AA6">
        <w:rPr>
          <w:rFonts w:ascii="Verdana" w:eastAsia="Calibri" w:hAnsi="Verdana" w:cs="Arial"/>
          <w:i/>
          <w:iCs/>
          <w:lang w:val="es-ES"/>
        </w:rPr>
        <w:t>iii</w:t>
      </w:r>
      <w:proofErr w:type="spellEnd"/>
      <w:r w:rsidRPr="00406AA6">
        <w:rPr>
          <w:rFonts w:ascii="Verdana" w:eastAsia="Calibri" w:hAnsi="Verdana" w:cs="Arial"/>
          <w:i/>
          <w:iCs/>
          <w:lang w:val="es-ES"/>
        </w:rPr>
        <w:t xml:space="preserve">) </w:t>
      </w:r>
      <w:r w:rsidRPr="00406AA6">
        <w:rPr>
          <w:rFonts w:ascii="Verdana" w:eastAsia="Calibri" w:hAnsi="Verdana" w:cs="Arial"/>
          <w:lang w:val="es-ES"/>
        </w:rPr>
        <w:t>de una actividad u oficio que se desempeñó en el pasado</w:t>
      </w:r>
      <w:r w:rsidRPr="00406AA6">
        <w:rPr>
          <w:rFonts w:ascii="Verdana" w:eastAsia="Calibri" w:hAnsi="Verdana" w:cs="Arial"/>
          <w:color w:val="000000"/>
          <w:vertAlign w:val="superscript"/>
          <w:lang w:val="es-ES_tradnl"/>
        </w:rPr>
        <w:footnoteReference w:id="3"/>
      </w:r>
      <w:r w:rsidRPr="00406AA6">
        <w:rPr>
          <w:rFonts w:ascii="Verdana" w:eastAsia="Calibri" w:hAnsi="Verdana" w:cs="Arial"/>
          <w:color w:val="000000"/>
          <w:lang w:val="es-ES_tradnl"/>
        </w:rPr>
        <w:t xml:space="preserve">. El régimen de inhabilidades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w:t>
      </w:r>
      <w:proofErr w:type="gramStart"/>
      <w:r w:rsidRPr="00406AA6">
        <w:rPr>
          <w:rFonts w:ascii="Verdana" w:eastAsia="Calibri" w:hAnsi="Verdana" w:cs="Arial"/>
          <w:color w:val="000000"/>
          <w:lang w:val="es-ES_tradnl"/>
        </w:rPr>
        <w:t>que</w:t>
      </w:r>
      <w:proofErr w:type="gramEnd"/>
      <w:r w:rsidRPr="00406AA6">
        <w:rPr>
          <w:rFonts w:ascii="Verdana" w:eastAsia="Calibri" w:hAnsi="Verdana" w:cs="Arial"/>
          <w:color w:val="000000"/>
          <w:lang w:val="es-ES_tradnl"/>
        </w:rPr>
        <w:t>, como lo ha destacado la doctrina, las inhabilidades son herramientas para la lucha contra la corrupción, adoptando paulatinamente un carácter sancionatorio o “</w:t>
      </w:r>
      <w:proofErr w:type="spellStart"/>
      <w:r w:rsidRPr="00406AA6">
        <w:rPr>
          <w:rFonts w:ascii="Verdana" w:eastAsia="Calibri" w:hAnsi="Verdana" w:cs="Arial"/>
          <w:color w:val="000000"/>
          <w:lang w:val="es-ES_tradnl"/>
        </w:rPr>
        <w:t>neopunitivo</w:t>
      </w:r>
      <w:proofErr w:type="spellEnd"/>
      <w:r w:rsidRPr="00406AA6">
        <w:rPr>
          <w:rFonts w:ascii="Verdana" w:eastAsia="Calibri" w:hAnsi="Verdana" w:cs="Arial"/>
          <w:color w:val="000000"/>
          <w:lang w:val="es-ES_tradnl"/>
        </w:rPr>
        <w:t>”</w:t>
      </w:r>
      <w:r w:rsidRPr="00406AA6">
        <w:rPr>
          <w:rFonts w:ascii="Verdana" w:eastAsia="Calibri" w:hAnsi="Verdana" w:cs="Arial"/>
          <w:color w:val="000000"/>
          <w:vertAlign w:val="superscript"/>
          <w:lang w:val="es-ES"/>
        </w:rPr>
        <w:footnoteReference w:id="4"/>
      </w:r>
      <w:r w:rsidRPr="00406AA6">
        <w:rPr>
          <w:rFonts w:ascii="Verdana" w:eastAsia="Calibri" w:hAnsi="Verdana" w:cs="Arial"/>
          <w:color w:val="000000"/>
          <w:lang w:val="es-ES"/>
        </w:rPr>
        <w:t>.</w:t>
      </w:r>
    </w:p>
    <w:p w14:paraId="51EE105D" w14:textId="77777777" w:rsidR="006C62F9" w:rsidRPr="00406AA6" w:rsidRDefault="006C62F9" w:rsidP="006C62F9">
      <w:pPr>
        <w:spacing w:after="0" w:line="276" w:lineRule="auto"/>
        <w:ind w:left="720"/>
        <w:contextualSpacing/>
        <w:jc w:val="both"/>
        <w:rPr>
          <w:rFonts w:ascii="Verdana" w:eastAsia="Calibri" w:hAnsi="Verdana" w:cs="Arial"/>
          <w:lang w:val="es-ES"/>
        </w:rPr>
      </w:pPr>
    </w:p>
    <w:p w14:paraId="6CB86E03" w14:textId="77777777" w:rsidR="002B100C" w:rsidRPr="00406AA6" w:rsidRDefault="002B100C" w:rsidP="002B100C">
      <w:pPr>
        <w:spacing w:after="0" w:line="276" w:lineRule="auto"/>
        <w:ind w:left="720"/>
        <w:contextualSpacing/>
        <w:jc w:val="both"/>
        <w:rPr>
          <w:rFonts w:ascii="Verdana" w:eastAsia="Calibri" w:hAnsi="Verdana" w:cs="Arial"/>
          <w:lang w:val="es-ES"/>
        </w:rPr>
      </w:pPr>
    </w:p>
    <w:p w14:paraId="7A6154E9" w14:textId="77777777" w:rsidR="002B100C" w:rsidRDefault="002B100C" w:rsidP="002B100C">
      <w:pPr>
        <w:numPr>
          <w:ilvl w:val="0"/>
          <w:numId w:val="17"/>
        </w:numPr>
        <w:spacing w:after="0" w:line="276" w:lineRule="auto"/>
        <w:contextualSpacing/>
        <w:jc w:val="both"/>
        <w:rPr>
          <w:rFonts w:ascii="Verdana" w:eastAsia="Calibri" w:hAnsi="Verdana" w:cs="Arial"/>
          <w:lang w:val="es-ES"/>
        </w:rPr>
      </w:pPr>
      <w:r w:rsidRPr="00406AA6">
        <w:rPr>
          <w:rFonts w:ascii="Verdana" w:eastAsia="Calibri" w:hAnsi="Verdana" w:cs="Arial"/>
          <w:lang w:val="es-ES"/>
        </w:rPr>
        <w:t xml:space="preserve">En consecuencia, las inhabilidades son circunstancias establecidas por la Constitución o la ley, que impiden que personas naturales o jurídicas sean elegidas o designadas en un cargo público o celebre contratos con el Estado, con el objetivo de garantizar la idoneidad, imparcialidad, probidad, transparencia y moralidad de la función pública, garantizando el interés general. De esta forma, las inhabilidades para contratar con el </w:t>
      </w:r>
      <w:r w:rsidRPr="00406AA6">
        <w:rPr>
          <w:rFonts w:ascii="Verdana" w:eastAsia="Calibri" w:hAnsi="Verdana" w:cs="Arial"/>
          <w:lang w:val="es-ES"/>
        </w:rPr>
        <w:lastRenderedPageBreak/>
        <w:t xml:space="preserve">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 </w:t>
      </w:r>
    </w:p>
    <w:p w14:paraId="7727D5FD" w14:textId="77777777" w:rsidR="006C62F9" w:rsidRPr="00406AA6" w:rsidRDefault="006C62F9" w:rsidP="006C62F9">
      <w:pPr>
        <w:spacing w:after="0" w:line="276" w:lineRule="auto"/>
        <w:ind w:left="720"/>
        <w:contextualSpacing/>
        <w:jc w:val="both"/>
        <w:rPr>
          <w:rFonts w:ascii="Verdana" w:eastAsia="Calibri" w:hAnsi="Verdana" w:cs="Arial"/>
          <w:lang w:val="es-ES"/>
        </w:rPr>
      </w:pPr>
    </w:p>
    <w:p w14:paraId="0303572C" w14:textId="77777777" w:rsidR="002B100C" w:rsidRPr="00406AA6" w:rsidRDefault="002B100C" w:rsidP="002B100C">
      <w:pPr>
        <w:spacing w:after="0"/>
        <w:ind w:left="720"/>
        <w:contextualSpacing/>
        <w:rPr>
          <w:rFonts w:ascii="Verdana" w:eastAsia="Calibri" w:hAnsi="Verdana" w:cs="Arial"/>
          <w:lang w:val="es-ES"/>
        </w:rPr>
      </w:pPr>
    </w:p>
    <w:p w14:paraId="3233F572" w14:textId="77777777" w:rsidR="002B100C" w:rsidRPr="006C62F9" w:rsidRDefault="002B100C" w:rsidP="002B100C">
      <w:pPr>
        <w:numPr>
          <w:ilvl w:val="0"/>
          <w:numId w:val="17"/>
        </w:numPr>
        <w:spacing w:after="0" w:line="276" w:lineRule="auto"/>
        <w:jc w:val="both"/>
        <w:rPr>
          <w:rFonts w:ascii="Verdana" w:eastAsia="Aptos" w:hAnsi="Verdana" w:cs="Arial"/>
          <w:i/>
          <w:iCs/>
          <w:lang w:val="es-ES"/>
        </w:rPr>
      </w:pPr>
      <w:r w:rsidRPr="00406AA6">
        <w:rPr>
          <w:rFonts w:ascii="Verdana" w:eastAsia="Arial" w:hAnsi="Verdana" w:cs="Arial"/>
          <w:color w:val="000000"/>
          <w:lang w:val="es-MX" w:eastAsia="es-CO"/>
        </w:rPr>
        <w:t xml:space="preserve">En esta medida, la Corte Constitucional explica que </w:t>
      </w:r>
      <w:r w:rsidRPr="00406AA6">
        <w:rPr>
          <w:rFonts w:ascii="Verdana" w:eastAsia="Aptos" w:hAnsi="Verdana" w:cs="Arial"/>
          <w:i/>
          <w:iCs/>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406AA6">
        <w:rPr>
          <w:rFonts w:ascii="Verdana" w:eastAsia="Aptos" w:hAnsi="Verdana" w:cs="Arial"/>
          <w:i/>
          <w:iCs/>
          <w:vertAlign w:val="superscript"/>
          <w:lang w:val="es-ES"/>
        </w:rPr>
        <w:footnoteReference w:id="5"/>
      </w:r>
      <w:r w:rsidRPr="00406AA6">
        <w:rPr>
          <w:rFonts w:ascii="Verdana" w:eastAsia="Aptos" w:hAnsi="Verdana" w:cs="Arial"/>
          <w:i/>
          <w:iCs/>
          <w:lang w:val="es-ES"/>
        </w:rPr>
        <w:t xml:space="preserve">. </w:t>
      </w:r>
      <w:r w:rsidRPr="00406AA6">
        <w:rPr>
          <w:rFonts w:ascii="Verdana" w:eastAsia="Arial" w:hAnsi="Verdana" w:cs="Arial"/>
          <w:color w:val="000000"/>
          <w:lang w:val="es-MX" w:eastAsia="es-CO"/>
        </w:rPr>
        <w:t>Así pues,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w:t>
      </w:r>
    </w:p>
    <w:p w14:paraId="698EEED7" w14:textId="77777777" w:rsidR="006C62F9" w:rsidRPr="00406AA6" w:rsidRDefault="006C62F9" w:rsidP="006C62F9">
      <w:pPr>
        <w:spacing w:after="0" w:line="276" w:lineRule="auto"/>
        <w:ind w:left="720"/>
        <w:jc w:val="both"/>
        <w:rPr>
          <w:rFonts w:ascii="Verdana" w:eastAsia="Aptos" w:hAnsi="Verdana" w:cs="Arial"/>
          <w:i/>
          <w:iCs/>
          <w:lang w:val="es-ES"/>
        </w:rPr>
      </w:pPr>
    </w:p>
    <w:p w14:paraId="0E5BF4AE" w14:textId="77777777" w:rsidR="002B100C" w:rsidRPr="00406AA6" w:rsidRDefault="002B100C" w:rsidP="002B100C">
      <w:pPr>
        <w:spacing w:after="0" w:line="276" w:lineRule="auto"/>
        <w:contextualSpacing/>
        <w:jc w:val="both"/>
        <w:rPr>
          <w:rFonts w:ascii="Verdana" w:eastAsia="Calibri" w:hAnsi="Verdana" w:cs="Arial"/>
        </w:rPr>
      </w:pPr>
    </w:p>
    <w:p w14:paraId="78C66EA8" w14:textId="77777777" w:rsidR="002B100C" w:rsidRPr="00406AA6" w:rsidRDefault="002B100C" w:rsidP="002B100C">
      <w:pPr>
        <w:numPr>
          <w:ilvl w:val="0"/>
          <w:numId w:val="17"/>
        </w:numPr>
        <w:spacing w:after="0" w:line="276" w:lineRule="auto"/>
        <w:contextualSpacing/>
        <w:jc w:val="both"/>
        <w:rPr>
          <w:rFonts w:ascii="Verdana" w:eastAsia="Calibri" w:hAnsi="Verdana" w:cs="Arial"/>
        </w:rPr>
      </w:pPr>
      <w:r w:rsidRPr="00406AA6">
        <w:rPr>
          <w:rFonts w:ascii="Verdana" w:eastAsia="Calibri" w:hAnsi="Verdana" w:cs="Arial"/>
        </w:rPr>
        <w:t>Así pues, debe precisarse que al ser las inhabilidades límites especiales a la capacidad para presentar ofertas y celebrar contratos estatales, solo pueden tipificarse en la Constitución o la ley –es decir, deben satisfacer el principio de legalidad– y su interpretación debe ser restrictiva,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w:t>
      </w:r>
    </w:p>
    <w:p w14:paraId="6F900CC1" w14:textId="77777777" w:rsidR="002B100C" w:rsidRDefault="002B100C" w:rsidP="002B100C">
      <w:pPr>
        <w:spacing w:after="0" w:line="276" w:lineRule="auto"/>
        <w:ind w:firstLine="709"/>
        <w:contextualSpacing/>
        <w:jc w:val="both"/>
        <w:rPr>
          <w:rFonts w:ascii="Verdana" w:eastAsia="Calibri" w:hAnsi="Verdana" w:cs="Arial"/>
          <w:lang w:val="es-ES_tradnl" w:eastAsia="es-ES_tradnl"/>
        </w:rPr>
      </w:pPr>
    </w:p>
    <w:p w14:paraId="2572302A" w14:textId="77777777" w:rsidR="006C62F9" w:rsidRPr="001C3628" w:rsidRDefault="006C62F9" w:rsidP="002B100C">
      <w:pPr>
        <w:spacing w:after="0" w:line="276" w:lineRule="auto"/>
        <w:ind w:firstLine="709"/>
        <w:contextualSpacing/>
        <w:jc w:val="both"/>
        <w:rPr>
          <w:rFonts w:ascii="Verdana" w:eastAsia="Calibri" w:hAnsi="Verdana" w:cs="Arial"/>
          <w:lang w:val="es-ES_tradnl" w:eastAsia="es-ES_tradnl"/>
        </w:rPr>
      </w:pPr>
    </w:p>
    <w:p w14:paraId="04462D58" w14:textId="77777777" w:rsidR="002B100C" w:rsidRDefault="002B100C" w:rsidP="002B100C">
      <w:pPr>
        <w:pStyle w:val="Prrafodelista"/>
        <w:numPr>
          <w:ilvl w:val="0"/>
          <w:numId w:val="20"/>
        </w:numPr>
        <w:spacing w:after="0" w:line="276" w:lineRule="auto"/>
        <w:jc w:val="both"/>
        <w:rPr>
          <w:rFonts w:ascii="Verdana" w:eastAsia="Calibri" w:hAnsi="Verdana" w:cs="Arial"/>
          <w:shd w:val="clear" w:color="auto" w:fill="FFFFFF"/>
        </w:rPr>
      </w:pPr>
      <w:r>
        <w:rPr>
          <w:rFonts w:ascii="Verdana" w:eastAsia="Calibri" w:hAnsi="Verdana" w:cs="Arial"/>
          <w:shd w:val="clear" w:color="auto" w:fill="FFFFFF"/>
        </w:rPr>
        <w:t xml:space="preserve">Ahora bien, con el fin de atender el objeto de su consulta, es preciso indicar que, </w:t>
      </w:r>
      <w:r w:rsidRPr="00233CEE">
        <w:rPr>
          <w:rFonts w:ascii="Verdana" w:eastAsia="Calibri" w:hAnsi="Verdana" w:cs="Arial"/>
          <w:shd w:val="clear" w:color="auto" w:fill="FFFFFF"/>
        </w:rPr>
        <w:t>al analizarse el régimen de inhabilidades, se observa que el solo reporte en el Registro Nacional de Medidas Correctivas no genera una causal inhabilidad para celebrar contratos con las entidades públicas, puesto que, de acuerdo con el artículo 2.2.8.3.1 del Decreto 1284 de 2017, el referido registro es un sistema que tiene como función el recolectar información sobre la persona infractora de un comportamiento contrario a la convivencia, el tipo de medida correctiva impuesta, el estado de pago de la multa o el cumplimiento de la medida correctiva.</w:t>
      </w:r>
    </w:p>
    <w:p w14:paraId="13464BBC" w14:textId="77777777" w:rsidR="002B100C" w:rsidRDefault="002B100C" w:rsidP="002B100C">
      <w:pPr>
        <w:pStyle w:val="Prrafodelista"/>
        <w:spacing w:after="0" w:line="276" w:lineRule="auto"/>
        <w:jc w:val="both"/>
        <w:rPr>
          <w:rFonts w:ascii="Verdana" w:eastAsia="Calibri" w:hAnsi="Verdana" w:cs="Arial"/>
          <w:shd w:val="clear" w:color="auto" w:fill="FFFFFF"/>
        </w:rPr>
      </w:pPr>
    </w:p>
    <w:p w14:paraId="0AD418B5" w14:textId="77777777" w:rsidR="002B100C" w:rsidRDefault="002B100C" w:rsidP="002B100C">
      <w:pPr>
        <w:pStyle w:val="Prrafodelista"/>
        <w:numPr>
          <w:ilvl w:val="0"/>
          <w:numId w:val="20"/>
        </w:numPr>
        <w:spacing w:after="0" w:line="276" w:lineRule="auto"/>
        <w:jc w:val="both"/>
        <w:rPr>
          <w:rFonts w:ascii="Verdana" w:eastAsia="Calibri" w:hAnsi="Verdana" w:cs="Arial"/>
          <w:shd w:val="clear" w:color="auto" w:fill="FFFFFF"/>
        </w:rPr>
      </w:pPr>
      <w:r w:rsidRPr="00233CEE">
        <w:rPr>
          <w:rFonts w:ascii="Verdana" w:eastAsia="Calibri" w:hAnsi="Verdana" w:cs="Arial"/>
          <w:shd w:val="clear" w:color="auto" w:fill="FFFFFF"/>
        </w:rPr>
        <w:lastRenderedPageBreak/>
        <w:t xml:space="preserve">Sin embargo, debe precisarse que, en caso de que a la persona se le haya impuesto como medida correctiva el pago de multas y este se encuentre en mora por un término de seis (6) meses, el artículo 183 de la Ley 1801 de 2016, estableció como consecuencia a esto en el numeral 4, que </w:t>
      </w:r>
      <w:r w:rsidRPr="00233CEE">
        <w:rPr>
          <w:rFonts w:ascii="Verdana" w:eastAsia="Calibri" w:hAnsi="Verdana" w:cs="Arial"/>
          <w:i/>
          <w:iCs/>
          <w:shd w:val="clear" w:color="auto" w:fill="FFFFFF"/>
        </w:rPr>
        <w:t>“hasta tanto no se ponga al día la persona no podrá: […]Contratar o renovar contrato con cualquier entidad del Estado”.</w:t>
      </w:r>
      <w:r w:rsidRPr="00233CEE">
        <w:rPr>
          <w:rFonts w:ascii="Verdana" w:eastAsia="Calibri" w:hAnsi="Verdana" w:cs="Arial"/>
          <w:shd w:val="clear" w:color="auto" w:fill="FFFFFF"/>
        </w:rPr>
        <w:t xml:space="preserve"> Constituyéndose entonces, lo anterior, como una causal de inhabilidad para celebrar contratos con las entidades públicas.</w:t>
      </w:r>
    </w:p>
    <w:p w14:paraId="177D8122" w14:textId="77777777" w:rsidR="006C62F9" w:rsidRPr="006C62F9" w:rsidRDefault="006C62F9" w:rsidP="006C62F9">
      <w:pPr>
        <w:pStyle w:val="Prrafodelista"/>
        <w:rPr>
          <w:rFonts w:ascii="Verdana" w:eastAsia="Calibri" w:hAnsi="Verdana" w:cs="Arial"/>
          <w:shd w:val="clear" w:color="auto" w:fill="FFFFFF"/>
        </w:rPr>
      </w:pPr>
    </w:p>
    <w:p w14:paraId="48D7BD14" w14:textId="77777777" w:rsidR="006C62F9" w:rsidRDefault="006C62F9" w:rsidP="006C62F9">
      <w:pPr>
        <w:pStyle w:val="Prrafodelista"/>
        <w:spacing w:after="0" w:line="276" w:lineRule="auto"/>
        <w:jc w:val="both"/>
        <w:rPr>
          <w:rFonts w:ascii="Verdana" w:eastAsia="Calibri" w:hAnsi="Verdana" w:cs="Arial"/>
          <w:shd w:val="clear" w:color="auto" w:fill="FFFFFF"/>
        </w:rPr>
      </w:pPr>
    </w:p>
    <w:p w14:paraId="05C48E15" w14:textId="77777777" w:rsidR="002B100C" w:rsidRPr="00181EC0" w:rsidRDefault="002B100C" w:rsidP="002B100C">
      <w:pPr>
        <w:pStyle w:val="Prrafodelista"/>
        <w:spacing w:after="0"/>
        <w:rPr>
          <w:rFonts w:ascii="Verdana" w:eastAsia="Calibri" w:hAnsi="Verdana" w:cs="Arial"/>
          <w:shd w:val="clear" w:color="auto" w:fill="FFFFFF"/>
        </w:rPr>
      </w:pPr>
    </w:p>
    <w:p w14:paraId="608B6330" w14:textId="77777777" w:rsidR="002B100C" w:rsidRDefault="002B100C" w:rsidP="002B100C">
      <w:pPr>
        <w:widowControl w:val="0"/>
        <w:numPr>
          <w:ilvl w:val="0"/>
          <w:numId w:val="19"/>
        </w:numPr>
        <w:autoSpaceDE w:val="0"/>
        <w:autoSpaceDN w:val="0"/>
        <w:spacing w:after="0" w:line="276" w:lineRule="auto"/>
        <w:contextualSpacing/>
        <w:jc w:val="both"/>
        <w:rPr>
          <w:rFonts w:ascii="Verdana" w:eastAsia="Aptos" w:hAnsi="Verdana" w:cs="Arial"/>
        </w:rPr>
      </w:pPr>
      <w:r w:rsidRPr="00406AA6">
        <w:rPr>
          <w:rFonts w:ascii="Verdana" w:eastAsia="Aptos" w:hAnsi="Verdana" w:cs="Arial"/>
        </w:rPr>
        <w:t>En conclusión, corresponde de una parte, a los particulares en principio, determinar si incurren o no en causal de inhabilidad o incompatibilidad para suscribir contratos con las entidades públicas y, ostentar cargos públicos. Y, de otra parte, acorde con las disposiciones que rigen su actividad contractual, les atañe a las Entidades Estatales evaluar en cada caso, si uno o alguno de sus futuros contratistas, se encuentra o no inmerso en los límites especiales a la capacidad para presentar ofertas y celebrar contratos estatales.</w:t>
      </w:r>
    </w:p>
    <w:p w14:paraId="640C8B66" w14:textId="77777777" w:rsidR="006C62F9" w:rsidRPr="00406AA6" w:rsidRDefault="006C62F9" w:rsidP="006C62F9">
      <w:pPr>
        <w:widowControl w:val="0"/>
        <w:autoSpaceDE w:val="0"/>
        <w:autoSpaceDN w:val="0"/>
        <w:spacing w:after="0" w:line="276" w:lineRule="auto"/>
        <w:ind w:left="720"/>
        <w:contextualSpacing/>
        <w:jc w:val="both"/>
        <w:rPr>
          <w:rFonts w:ascii="Verdana" w:eastAsia="Aptos" w:hAnsi="Verdana" w:cs="Arial"/>
        </w:rPr>
      </w:pPr>
    </w:p>
    <w:bookmarkEnd w:id="3"/>
    <w:p w14:paraId="5E69250B" w14:textId="77777777" w:rsidR="002B100C" w:rsidRDefault="002B100C" w:rsidP="002B100C">
      <w:pPr>
        <w:spacing w:after="0" w:line="276" w:lineRule="auto"/>
        <w:jc w:val="both"/>
        <w:rPr>
          <w:rFonts w:ascii="Verdana" w:eastAsia="Calibri" w:hAnsi="Verdana" w:cs="Arial"/>
          <w:lang w:val="es-ES_tradnl" w:eastAsia="es-ES_tradnl"/>
        </w:rPr>
      </w:pPr>
    </w:p>
    <w:p w14:paraId="02BEF376" w14:textId="77777777" w:rsidR="002B100C" w:rsidRPr="00472CF4" w:rsidRDefault="002B100C" w:rsidP="002B100C">
      <w:pPr>
        <w:spacing w:after="0" w:line="276" w:lineRule="auto"/>
        <w:jc w:val="both"/>
        <w:rPr>
          <w:rFonts w:ascii="Verdana" w:eastAsia="Century Gothic" w:hAnsi="Verdana" w:cs="Century Gothic"/>
          <w:b/>
          <w:bCs/>
          <w:lang w:val="es-ES"/>
        </w:rPr>
      </w:pPr>
      <w:r w:rsidRPr="00472CF4">
        <w:rPr>
          <w:rFonts w:ascii="Verdana" w:eastAsia="Century Gothic" w:hAnsi="Verdana" w:cs="Century Gothic"/>
          <w:b/>
          <w:bCs/>
          <w:lang w:val="es-ES"/>
        </w:rPr>
        <w:t>Referencias normativas, jurisprudenciales y otras fuentes:</w:t>
      </w:r>
    </w:p>
    <w:p w14:paraId="728EAEE3" w14:textId="77777777" w:rsidR="002B100C" w:rsidRPr="00472CF4" w:rsidRDefault="002B100C" w:rsidP="002B100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B100C" w:rsidRPr="00472CF4" w14:paraId="5776B51E" w14:textId="77777777" w:rsidTr="006C4159">
        <w:trPr>
          <w:trHeight w:val="870"/>
        </w:trPr>
        <w:tc>
          <w:tcPr>
            <w:tcW w:w="8647" w:type="dxa"/>
          </w:tcPr>
          <w:p w14:paraId="66D81D12" w14:textId="77777777" w:rsidR="002B100C" w:rsidRDefault="002B100C" w:rsidP="006C4159">
            <w:pPr>
              <w:pStyle w:val="Textoindependiente"/>
              <w:tabs>
                <w:tab w:val="left" w:pos="822"/>
              </w:tabs>
              <w:spacing w:before="117"/>
            </w:pPr>
          </w:p>
          <w:p w14:paraId="0BE02DF5" w14:textId="77777777" w:rsidR="002B100C" w:rsidRPr="00A52371" w:rsidRDefault="002B100C" w:rsidP="002B100C">
            <w:pPr>
              <w:widowControl w:val="0"/>
              <w:numPr>
                <w:ilvl w:val="0"/>
                <w:numId w:val="18"/>
              </w:numPr>
              <w:autoSpaceDE w:val="0"/>
              <w:autoSpaceDN w:val="0"/>
              <w:spacing w:line="276" w:lineRule="auto"/>
              <w:contextualSpacing/>
              <w:jc w:val="both"/>
              <w:rPr>
                <w:rFonts w:ascii="Verdana" w:eastAsia="Aptos" w:hAnsi="Verdana" w:cs="Arial"/>
              </w:rPr>
            </w:pPr>
            <w:r w:rsidRPr="00406AA6">
              <w:rPr>
                <w:rFonts w:ascii="Verdana" w:eastAsia="Calibri" w:hAnsi="Verdana" w:cs="Arial"/>
                <w:lang w:val="es-ES"/>
              </w:rPr>
              <w:t>Ley 80 de 1993. Artículo 8</w:t>
            </w:r>
            <w:r>
              <w:rPr>
                <w:rFonts w:ascii="Verdana" w:eastAsia="Calibri" w:hAnsi="Verdana" w:cs="Arial"/>
                <w:lang w:val="es-ES"/>
              </w:rPr>
              <w:t xml:space="preserve">. Disponible en: </w:t>
            </w:r>
            <w:hyperlink r:id="rId12" w:history="1">
              <w:r w:rsidRPr="004E6503">
                <w:rPr>
                  <w:rStyle w:val="Hipervnculo"/>
                  <w:rFonts w:ascii="Verdana" w:eastAsia="Calibri" w:hAnsi="Verdana" w:cs="Arial"/>
                  <w:lang w:val="es-ES"/>
                </w:rPr>
                <w:t>https://relatoria.colombiacompra.gov.co/normativa/ley-80-de-1993/</w:t>
              </w:r>
            </w:hyperlink>
          </w:p>
          <w:p w14:paraId="324FD17E" w14:textId="77777777" w:rsidR="002B100C" w:rsidRPr="00406AA6" w:rsidRDefault="002B100C" w:rsidP="006C4159">
            <w:pPr>
              <w:widowControl w:val="0"/>
              <w:autoSpaceDE w:val="0"/>
              <w:autoSpaceDN w:val="0"/>
              <w:spacing w:line="276" w:lineRule="auto"/>
              <w:ind w:left="720"/>
              <w:contextualSpacing/>
              <w:jc w:val="both"/>
              <w:rPr>
                <w:rFonts w:ascii="Verdana" w:eastAsia="Aptos" w:hAnsi="Verdana" w:cs="Arial"/>
              </w:rPr>
            </w:pPr>
          </w:p>
          <w:p w14:paraId="3B249F2C" w14:textId="77777777" w:rsidR="002B100C" w:rsidRPr="00406AA6" w:rsidRDefault="002B100C" w:rsidP="002B100C">
            <w:pPr>
              <w:widowControl w:val="0"/>
              <w:numPr>
                <w:ilvl w:val="0"/>
                <w:numId w:val="18"/>
              </w:numPr>
              <w:autoSpaceDE w:val="0"/>
              <w:autoSpaceDN w:val="0"/>
              <w:spacing w:line="276" w:lineRule="auto"/>
              <w:contextualSpacing/>
              <w:jc w:val="both"/>
              <w:rPr>
                <w:rFonts w:ascii="Verdana" w:eastAsia="Aptos" w:hAnsi="Verdana" w:cs="Arial"/>
              </w:rPr>
            </w:pPr>
            <w:r w:rsidRPr="00406AA6">
              <w:rPr>
                <w:rFonts w:ascii="Verdana" w:eastAsia="Aptos" w:hAnsi="Verdana" w:cs="Arial"/>
              </w:rPr>
              <w:t>CORTE CONSTITUCIONAL. Sentencia C-1016 de 2012. M.P. Jorge Iván Palacio</w:t>
            </w:r>
          </w:p>
          <w:p w14:paraId="06FB3102" w14:textId="77777777" w:rsidR="002B100C" w:rsidRPr="00BD48F3" w:rsidRDefault="002B100C" w:rsidP="002B100C">
            <w:pPr>
              <w:pStyle w:val="Textoindependiente"/>
              <w:numPr>
                <w:ilvl w:val="0"/>
                <w:numId w:val="18"/>
              </w:numPr>
              <w:tabs>
                <w:tab w:val="left" w:pos="816"/>
              </w:tabs>
              <w:spacing w:before="120" w:line="237" w:lineRule="auto"/>
              <w:ind w:right="106"/>
            </w:pPr>
            <w:r w:rsidRPr="00406AA6">
              <w:rPr>
                <w:rFonts w:eastAsia="Aptos" w:cs="Arial"/>
              </w:rPr>
              <w:t xml:space="preserve">BARRETO ROZO, Antonio Alejandro. Inhabilidades de la contratación estatal, efectos y </w:t>
            </w:r>
            <w:proofErr w:type="spellStart"/>
            <w:r w:rsidRPr="00406AA6">
              <w:rPr>
                <w:rFonts w:eastAsia="Aptos" w:cs="Arial"/>
              </w:rPr>
              <w:t>neopunitivismo</w:t>
            </w:r>
            <w:proofErr w:type="spellEnd"/>
            <w:r w:rsidRPr="00406AA6">
              <w:rPr>
                <w:rFonts w:eastAsia="Aptos" w:cs="Arial"/>
              </w:rPr>
              <w:t xml:space="preserve"> en el Estatuto Anticorrupción</w:t>
            </w:r>
          </w:p>
          <w:p w14:paraId="6D93BAEB" w14:textId="77777777" w:rsidR="002B100C" w:rsidRPr="00472CF4" w:rsidRDefault="002B100C" w:rsidP="006C4159">
            <w:pPr>
              <w:pStyle w:val="Textoindependiente"/>
              <w:tabs>
                <w:tab w:val="left" w:pos="816"/>
              </w:tabs>
              <w:spacing w:before="120" w:line="237" w:lineRule="auto"/>
              <w:ind w:right="106"/>
              <w:rPr>
                <w:rFonts w:cs="Arial"/>
              </w:rPr>
            </w:pPr>
          </w:p>
        </w:tc>
      </w:tr>
    </w:tbl>
    <w:p w14:paraId="000F2189" w14:textId="77777777" w:rsidR="002B100C" w:rsidRDefault="002B100C" w:rsidP="002B100C">
      <w:pPr>
        <w:widowControl w:val="0"/>
        <w:autoSpaceDE w:val="0"/>
        <w:autoSpaceDN w:val="0"/>
        <w:spacing w:after="0" w:line="276" w:lineRule="auto"/>
        <w:jc w:val="both"/>
        <w:rPr>
          <w:rFonts w:ascii="Verdana" w:hAnsi="Verdana" w:cs="Arial"/>
        </w:rPr>
      </w:pPr>
    </w:p>
    <w:p w14:paraId="7F5786CD" w14:textId="77777777" w:rsidR="006C62F9" w:rsidRPr="00472CF4" w:rsidRDefault="006C62F9" w:rsidP="002B100C">
      <w:pPr>
        <w:widowControl w:val="0"/>
        <w:autoSpaceDE w:val="0"/>
        <w:autoSpaceDN w:val="0"/>
        <w:spacing w:after="0" w:line="276" w:lineRule="auto"/>
        <w:jc w:val="both"/>
        <w:rPr>
          <w:rFonts w:ascii="Verdana" w:hAnsi="Verdana" w:cs="Arial"/>
        </w:rPr>
      </w:pPr>
    </w:p>
    <w:p w14:paraId="5F862BE1" w14:textId="77777777" w:rsidR="002B100C" w:rsidRPr="00472CF4" w:rsidRDefault="002B100C" w:rsidP="002B100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72CF4">
        <w:rPr>
          <w:rFonts w:ascii="Verdana" w:eastAsia="Century Gothic" w:hAnsi="Verdana" w:cs="Century Gothic"/>
          <w:b/>
          <w:bCs/>
        </w:rPr>
        <w:t>Doctrina de la Agencia Nacional de Contratación Pública:</w:t>
      </w:r>
    </w:p>
    <w:p w14:paraId="394E4FE6" w14:textId="77777777" w:rsidR="002B100C" w:rsidRPr="00472CF4" w:rsidRDefault="002B100C" w:rsidP="002B100C">
      <w:pPr>
        <w:pStyle w:val="Prrafodelista"/>
        <w:tabs>
          <w:tab w:val="left" w:pos="142"/>
          <w:tab w:val="left" w:pos="284"/>
        </w:tabs>
        <w:spacing w:after="0" w:line="276" w:lineRule="auto"/>
        <w:ind w:left="0"/>
        <w:jc w:val="both"/>
        <w:rPr>
          <w:rFonts w:ascii="Verdana" w:eastAsia="Century Gothic" w:hAnsi="Verdana" w:cs="Century Gothic"/>
          <w:b/>
          <w:bCs/>
        </w:rPr>
      </w:pPr>
    </w:p>
    <w:p w14:paraId="0C5C0705" w14:textId="77777777" w:rsidR="002B100C" w:rsidRPr="00D215E1" w:rsidRDefault="002B100C" w:rsidP="002B100C">
      <w:pPr>
        <w:widowControl w:val="0"/>
        <w:autoSpaceDE w:val="0"/>
        <w:autoSpaceDN w:val="0"/>
        <w:spacing w:after="0" w:line="276" w:lineRule="auto"/>
        <w:jc w:val="both"/>
        <w:rPr>
          <w:rFonts w:ascii="Verdana" w:eastAsia="Aptos" w:hAnsi="Verdana" w:cs="Arial"/>
          <w:shd w:val="clear" w:color="auto" w:fill="FFFFFF"/>
          <w:lang w:val="es-ES"/>
        </w:rPr>
      </w:pPr>
      <w:r w:rsidRPr="00406AA6">
        <w:rPr>
          <w:rFonts w:ascii="Verdana" w:eastAsia="Aptos" w:hAnsi="Verdana" w:cs="Arial"/>
          <w:shd w:val="clear" w:color="auto" w:fill="FFFFFF"/>
          <w:lang w:val="es-ES"/>
        </w:rPr>
        <w:t xml:space="preserve">Sobre el régimen de inhabilidades en la contratación estatal, esta Subdirección se ha referido en los Conceptos </w:t>
      </w:r>
      <w:r>
        <w:rPr>
          <w:rFonts w:ascii="Verdana" w:eastAsia="Aptos" w:hAnsi="Verdana" w:cs="Arial"/>
          <w:shd w:val="clear" w:color="auto" w:fill="FFFFFF"/>
          <w:lang w:val="es-ES"/>
        </w:rPr>
        <w:t xml:space="preserve">C-552 del 16 octubre de 2024, </w:t>
      </w:r>
      <w:r w:rsidRPr="00406AA6">
        <w:rPr>
          <w:rFonts w:ascii="Verdana" w:eastAsia="Aptos" w:hAnsi="Verdana" w:cs="Arial"/>
          <w:shd w:val="clear" w:color="auto" w:fill="FFFFFF"/>
          <w:lang w:val="es-ES"/>
        </w:rPr>
        <w:t xml:space="preserve">C-035 del 24 de abril de 2024, C-067 del 16 de mayo de 2024, C-041 del 29 de mayo de 2024, C-078 del 04 de junio de 2024, C-193 del 19 de julio de 2024, C-271 del 25 de </w:t>
      </w:r>
      <w:r w:rsidRPr="00406AA6">
        <w:rPr>
          <w:rFonts w:ascii="Verdana" w:eastAsia="Aptos" w:hAnsi="Verdana" w:cs="Arial"/>
          <w:shd w:val="clear" w:color="auto" w:fill="FFFFFF"/>
          <w:lang w:val="es-ES"/>
        </w:rPr>
        <w:lastRenderedPageBreak/>
        <w:t xml:space="preserve">julio de 2024, C-108 de 06 de agosto de 2024, entre otros. </w:t>
      </w:r>
      <w:r w:rsidRPr="00D215E1">
        <w:rPr>
          <w:rFonts w:ascii="Verdana" w:eastAsia="Aptos" w:hAnsi="Verdana" w:cs="Arial"/>
          <w:shd w:val="clear" w:color="auto" w:fill="FFFFFF"/>
          <w:lang w:val="es-ES"/>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history="1">
        <w:r w:rsidRPr="00D215E1">
          <w:rPr>
            <w:rFonts w:ascii="Verdana" w:eastAsia="Aptos" w:hAnsi="Verdana" w:cs="Arial"/>
            <w:color w:val="467886"/>
            <w:u w:val="single"/>
            <w:shd w:val="clear" w:color="auto" w:fill="FFFFFF"/>
            <w:lang w:val="es-ES"/>
          </w:rPr>
          <w:t>https://relatoria.colombiacompra.gov.co/</w:t>
        </w:r>
      </w:hyperlink>
      <w:r w:rsidRPr="00D215E1">
        <w:rPr>
          <w:rFonts w:ascii="Verdana" w:eastAsia="Aptos" w:hAnsi="Verdana" w:cs="Arial"/>
          <w:shd w:val="clear" w:color="auto" w:fill="FFFFFF"/>
          <w:lang w:val="es-ES"/>
        </w:rPr>
        <w:t xml:space="preserve">. </w:t>
      </w:r>
    </w:p>
    <w:p w14:paraId="418603D6" w14:textId="77777777" w:rsidR="002B100C" w:rsidRDefault="002B100C" w:rsidP="002B100C">
      <w:pPr>
        <w:spacing w:after="0" w:line="276" w:lineRule="auto"/>
        <w:jc w:val="both"/>
        <w:rPr>
          <w:rFonts w:ascii="Verdana" w:hAnsi="Verdana"/>
        </w:rPr>
      </w:pPr>
    </w:p>
    <w:p w14:paraId="23886A20" w14:textId="77777777" w:rsidR="006C62F9" w:rsidRDefault="006C62F9" w:rsidP="002B100C">
      <w:pPr>
        <w:spacing w:after="0" w:line="276" w:lineRule="auto"/>
        <w:jc w:val="both"/>
        <w:rPr>
          <w:rFonts w:ascii="Verdana" w:hAnsi="Verdana"/>
        </w:rPr>
      </w:pPr>
    </w:p>
    <w:p w14:paraId="4B2D9270" w14:textId="77777777" w:rsidR="006C62F9" w:rsidRPr="006C62F9" w:rsidRDefault="006C62F9" w:rsidP="006C62F9">
      <w:pPr>
        <w:spacing w:after="0" w:line="276" w:lineRule="auto"/>
        <w:jc w:val="both"/>
        <w:rPr>
          <w:rFonts w:ascii="Verdana" w:hAnsi="Verdana"/>
        </w:rPr>
      </w:pPr>
      <w:r w:rsidRPr="006C62F9">
        <w:rPr>
          <w:rFonts w:ascii="Verdana" w:hAnsi="Verdana"/>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6C62F9">
          <w:rPr>
            <w:rStyle w:val="Hipervnculo"/>
            <w:rFonts w:ascii="Verdana" w:hAnsi="Verdana"/>
          </w:rPr>
          <w:t>manual_para_el_manejo_de_acuerdos_comerciales_vf.pdf</w:t>
        </w:r>
      </w:hyperlink>
    </w:p>
    <w:p w14:paraId="2E57A03D" w14:textId="77777777" w:rsidR="006C62F9" w:rsidRPr="006C62F9" w:rsidRDefault="006C62F9" w:rsidP="006C62F9">
      <w:pPr>
        <w:spacing w:after="0" w:line="276" w:lineRule="auto"/>
        <w:jc w:val="both"/>
        <w:rPr>
          <w:rFonts w:ascii="Verdana" w:hAnsi="Verdana"/>
        </w:rPr>
      </w:pPr>
      <w:r w:rsidRPr="006C62F9">
        <w:rPr>
          <w:rFonts w:ascii="Verdana" w:hAnsi="Verdana"/>
        </w:rPr>
        <w:t>De otra parte, te contamos que ya publicamos el borrador de la nueva Guía para Incentivar la Participación de Mujeres en el Sistema de Compras y Contratación Pública. Conoce el documento y realiza tus comentarios hasta el 2 de diciembre de 2024</w:t>
      </w:r>
      <w:r w:rsidRPr="006C62F9">
        <w:rPr>
          <w:rFonts w:ascii="Verdana" w:hAnsi="Verdana"/>
          <w:b/>
          <w:bCs/>
        </w:rPr>
        <w:t> </w:t>
      </w:r>
      <w:r w:rsidRPr="006C62F9">
        <w:rPr>
          <w:rFonts w:ascii="Verdana" w:hAnsi="Verdana"/>
        </w:rPr>
        <w:t>a través de estos enlaces:</w:t>
      </w:r>
    </w:p>
    <w:p w14:paraId="72AB1DEC" w14:textId="77777777" w:rsidR="006C62F9" w:rsidRPr="006C62F9" w:rsidRDefault="006C62F9" w:rsidP="006C62F9">
      <w:pPr>
        <w:numPr>
          <w:ilvl w:val="0"/>
          <w:numId w:val="21"/>
        </w:numPr>
        <w:spacing w:after="0" w:line="276" w:lineRule="auto"/>
        <w:jc w:val="both"/>
        <w:rPr>
          <w:rFonts w:ascii="Verdana" w:hAnsi="Verdana"/>
        </w:rPr>
      </w:pPr>
      <w:r w:rsidRPr="006C62F9">
        <w:rPr>
          <w:rFonts w:ascii="Verdana" w:hAnsi="Verdana"/>
        </w:rPr>
        <w:t>Enlace página ANCP-CCE: </w:t>
      </w:r>
      <w:hyperlink r:id="rId15" w:tgtFrame="_blank" w:tooltip="Dirección URL original: https://www.colombiacompra.gov.co/content/convocatorias. Haga clic o pulse si confía en este vínculo." w:history="1">
        <w:r w:rsidRPr="006C62F9">
          <w:rPr>
            <w:rStyle w:val="Hipervnculo"/>
            <w:rFonts w:ascii="Verdana" w:hAnsi="Verdana"/>
          </w:rPr>
          <w:t>https://www.colombiacompra.gov.co/content/convocatorias</w:t>
        </w:r>
      </w:hyperlink>
    </w:p>
    <w:p w14:paraId="29A7D7CE" w14:textId="77777777" w:rsidR="006C62F9" w:rsidRPr="006C62F9" w:rsidRDefault="006C62F9" w:rsidP="006C62F9">
      <w:pPr>
        <w:numPr>
          <w:ilvl w:val="0"/>
          <w:numId w:val="21"/>
        </w:numPr>
        <w:spacing w:after="0" w:line="276" w:lineRule="auto"/>
        <w:jc w:val="both"/>
        <w:rPr>
          <w:rFonts w:ascii="Verdana" w:hAnsi="Verdana"/>
        </w:rPr>
      </w:pPr>
      <w:r w:rsidRPr="006C62F9">
        <w:rPr>
          <w:rFonts w:ascii="Verdana" w:hAnsi="Verdana"/>
        </w:rPr>
        <w:t>Enlace SUCOP:  </w:t>
      </w:r>
      <w:hyperlink r:id="rId16" w:tgtFrame="_blank" w:tooltip="Dirección URL original: https://www.sucop.gov.co/entidades/colombiacompra/Normativa?IDNorma=19201. Haga clic o pulse si confía en este vínculo." w:history="1">
        <w:r w:rsidRPr="006C62F9">
          <w:rPr>
            <w:rStyle w:val="Hipervnculo"/>
            <w:rFonts w:ascii="Verdana" w:hAnsi="Verdana"/>
          </w:rPr>
          <w:t>https://www.sucop.gov.co/entidades/colombiacompra/Normativa?IDNorma=19201</w:t>
        </w:r>
      </w:hyperlink>
    </w:p>
    <w:p w14:paraId="270EB10F" w14:textId="77777777" w:rsidR="006C62F9" w:rsidRDefault="006C62F9" w:rsidP="006C62F9">
      <w:pPr>
        <w:spacing w:after="0" w:line="276" w:lineRule="auto"/>
        <w:jc w:val="both"/>
        <w:rPr>
          <w:rFonts w:ascii="Verdana" w:hAnsi="Verdana"/>
        </w:rPr>
      </w:pPr>
      <w:r w:rsidRPr="006C62F9">
        <w:rPr>
          <w:rFonts w:ascii="Verdana" w:hAnsi="Verdana"/>
        </w:rPr>
        <w:t> </w:t>
      </w:r>
    </w:p>
    <w:p w14:paraId="3C104F34" w14:textId="77777777" w:rsidR="006C62F9" w:rsidRPr="006C62F9" w:rsidRDefault="006C62F9" w:rsidP="006C62F9">
      <w:pPr>
        <w:spacing w:after="0" w:line="276" w:lineRule="auto"/>
        <w:jc w:val="both"/>
        <w:rPr>
          <w:rFonts w:ascii="Verdana" w:hAnsi="Verdana"/>
        </w:rPr>
      </w:pPr>
    </w:p>
    <w:p w14:paraId="79AB6144" w14:textId="77777777" w:rsidR="006C62F9" w:rsidRPr="006C62F9" w:rsidRDefault="006C62F9" w:rsidP="006C62F9">
      <w:pPr>
        <w:spacing w:after="0" w:line="276" w:lineRule="auto"/>
        <w:jc w:val="both"/>
        <w:rPr>
          <w:rFonts w:ascii="Verdana" w:hAnsi="Verdana"/>
        </w:rPr>
      </w:pPr>
      <w:r w:rsidRPr="006C62F9">
        <w:rPr>
          <w:rFonts w:ascii="Verdana" w:hAnsi="Verdana"/>
        </w:rPr>
        <w:t>También le invitamos a consultar la versión VII  de 2024 , del Boletín de Relatoría de la Subdirección de Gestión Contractual relacionado con las ASOCIACIONES PÚBLICO POPULARES , el cual se puede descargar en la página web de la Agencia: </w:t>
      </w:r>
      <w:hyperlink r:id="rId17" w:tgtFrame="_blank" w:tooltip="Dirección URL original: https://www.colombiacompra.gov.co/sala-de-prensa/boletin-digital. Haga clic o pulse si confía en este vínculo." w:history="1">
        <w:r w:rsidRPr="006C62F9">
          <w:rPr>
            <w:rStyle w:val="Hipervnculo"/>
            <w:rFonts w:ascii="Verdana" w:hAnsi="Verdana"/>
          </w:rPr>
          <w:t>https://www.colombiacompra.gov.co/sala-de-prensa/boletin-digital</w:t>
        </w:r>
      </w:hyperlink>
      <w:r w:rsidRPr="006C62F9">
        <w:rPr>
          <w:rFonts w:ascii="Verdana" w:hAnsi="Verdana"/>
        </w:rPr>
        <w:t> ".</w:t>
      </w:r>
    </w:p>
    <w:p w14:paraId="461630AB" w14:textId="77777777" w:rsidR="002B100C" w:rsidRDefault="002B100C" w:rsidP="002B100C">
      <w:pPr>
        <w:spacing w:after="0" w:line="276" w:lineRule="auto"/>
        <w:jc w:val="both"/>
        <w:rPr>
          <w:rFonts w:ascii="Verdana" w:hAnsi="Verdana"/>
        </w:rPr>
      </w:pPr>
    </w:p>
    <w:p w14:paraId="259778D1" w14:textId="77777777" w:rsidR="006C62F9" w:rsidRDefault="006C62F9" w:rsidP="002B100C">
      <w:pPr>
        <w:spacing w:after="0" w:line="276" w:lineRule="auto"/>
        <w:jc w:val="both"/>
        <w:rPr>
          <w:rFonts w:ascii="Verdana" w:hAnsi="Verdana"/>
        </w:rPr>
      </w:pPr>
    </w:p>
    <w:p w14:paraId="5C55FA11" w14:textId="58BB5422" w:rsidR="002B100C" w:rsidRPr="00472CF4" w:rsidRDefault="002B100C" w:rsidP="002B100C">
      <w:pPr>
        <w:spacing w:after="0" w:line="276" w:lineRule="auto"/>
        <w:jc w:val="both"/>
        <w:rPr>
          <w:rFonts w:ascii="Verdana" w:hAnsi="Verdana"/>
        </w:rPr>
      </w:pPr>
      <w:r w:rsidRPr="00472CF4">
        <w:rPr>
          <w:rFonts w:ascii="Verdana" w:hAnsi="Verdana"/>
        </w:rPr>
        <w:t xml:space="preserve">Por último, lo invitamos a seguirnos en las redes sociales en las cuales se difunde información institucional: </w:t>
      </w:r>
    </w:p>
    <w:p w14:paraId="6967583B" w14:textId="77777777" w:rsidR="002B100C" w:rsidRPr="00472CF4" w:rsidRDefault="002B100C" w:rsidP="002B100C">
      <w:pPr>
        <w:spacing w:after="0" w:line="240" w:lineRule="auto"/>
        <w:jc w:val="both"/>
        <w:rPr>
          <w:rFonts w:ascii="Verdana" w:hAnsi="Verdana"/>
        </w:rPr>
      </w:pPr>
    </w:p>
    <w:p w14:paraId="3CB0CB84" w14:textId="77777777" w:rsidR="002B100C" w:rsidRPr="00472CF4" w:rsidRDefault="002B100C" w:rsidP="002B100C">
      <w:pPr>
        <w:spacing w:after="0" w:line="240" w:lineRule="auto"/>
        <w:jc w:val="both"/>
        <w:rPr>
          <w:rFonts w:ascii="Verdana" w:hAnsi="Verdana"/>
        </w:rPr>
      </w:pPr>
      <w:r w:rsidRPr="00472CF4">
        <w:rPr>
          <w:rFonts w:ascii="Verdana" w:hAnsi="Verdana"/>
        </w:rPr>
        <w:t xml:space="preserve">Twitter: </w:t>
      </w:r>
      <w:r w:rsidRPr="00472CF4">
        <w:rPr>
          <w:rStyle w:val="Hipervnculo"/>
          <w:rFonts w:ascii="Verdana" w:hAnsi="Verdana"/>
        </w:rPr>
        <w:t>@colombiacompra</w:t>
      </w:r>
      <w:r w:rsidRPr="00472CF4">
        <w:rPr>
          <w:rFonts w:ascii="Verdana" w:hAnsi="Verdana"/>
        </w:rPr>
        <w:t xml:space="preserve"> </w:t>
      </w:r>
    </w:p>
    <w:p w14:paraId="657C58FF" w14:textId="77777777" w:rsidR="002B100C" w:rsidRPr="00472CF4" w:rsidRDefault="002B100C" w:rsidP="002B100C">
      <w:pPr>
        <w:spacing w:after="0" w:line="240" w:lineRule="auto"/>
        <w:jc w:val="both"/>
        <w:rPr>
          <w:rFonts w:ascii="Verdana" w:hAnsi="Verdana"/>
        </w:rPr>
      </w:pPr>
      <w:r w:rsidRPr="00472CF4">
        <w:rPr>
          <w:rFonts w:ascii="Verdana" w:hAnsi="Verdana"/>
        </w:rPr>
        <w:t xml:space="preserve">Facebook: </w:t>
      </w:r>
      <w:proofErr w:type="spellStart"/>
      <w:r w:rsidRPr="00472CF4">
        <w:rPr>
          <w:rStyle w:val="Hipervnculo"/>
          <w:rFonts w:ascii="Verdana" w:hAnsi="Verdana"/>
        </w:rPr>
        <w:t>ColombiaCompraEficiente</w:t>
      </w:r>
      <w:proofErr w:type="spellEnd"/>
    </w:p>
    <w:p w14:paraId="6E6F2ADE" w14:textId="77777777" w:rsidR="002B100C" w:rsidRPr="00472CF4" w:rsidRDefault="002B100C" w:rsidP="002B100C">
      <w:pPr>
        <w:spacing w:after="0" w:line="240" w:lineRule="auto"/>
        <w:jc w:val="both"/>
        <w:rPr>
          <w:rFonts w:ascii="Verdana" w:hAnsi="Verdana"/>
        </w:rPr>
      </w:pPr>
      <w:r w:rsidRPr="00472CF4">
        <w:rPr>
          <w:rFonts w:ascii="Verdana" w:hAnsi="Verdana"/>
        </w:rPr>
        <w:t xml:space="preserve">LinkedIn: </w:t>
      </w:r>
      <w:r w:rsidRPr="00472CF4">
        <w:rPr>
          <w:rStyle w:val="Hipervnculo"/>
          <w:rFonts w:ascii="Verdana" w:hAnsi="Verdana"/>
        </w:rPr>
        <w:t>Agencia Nacional de Contratación Pública - Colombia Compra Eficiente</w:t>
      </w:r>
      <w:r w:rsidRPr="00472CF4">
        <w:rPr>
          <w:rFonts w:ascii="Verdana" w:hAnsi="Verdana"/>
        </w:rPr>
        <w:t xml:space="preserve"> Instagram: </w:t>
      </w:r>
      <w:r w:rsidRPr="00472CF4">
        <w:rPr>
          <w:rStyle w:val="Hipervnculo"/>
          <w:rFonts w:ascii="Verdana" w:hAnsi="Verdana"/>
        </w:rPr>
        <w:t>@colombiacompraeficiente_cce</w:t>
      </w:r>
    </w:p>
    <w:p w14:paraId="39CC66A2" w14:textId="77777777" w:rsidR="002B100C" w:rsidRDefault="002B100C" w:rsidP="002B100C">
      <w:pPr>
        <w:widowControl w:val="0"/>
        <w:autoSpaceDE w:val="0"/>
        <w:autoSpaceDN w:val="0"/>
        <w:spacing w:after="0" w:line="276" w:lineRule="auto"/>
        <w:jc w:val="both"/>
        <w:rPr>
          <w:rFonts w:ascii="Verdana" w:hAnsi="Verdana" w:cs="Arial"/>
        </w:rPr>
      </w:pPr>
    </w:p>
    <w:p w14:paraId="63320085" w14:textId="77777777" w:rsidR="006C62F9" w:rsidRPr="00472CF4" w:rsidRDefault="006C62F9" w:rsidP="002B100C">
      <w:pPr>
        <w:widowControl w:val="0"/>
        <w:autoSpaceDE w:val="0"/>
        <w:autoSpaceDN w:val="0"/>
        <w:spacing w:after="0" w:line="276" w:lineRule="auto"/>
        <w:jc w:val="both"/>
        <w:rPr>
          <w:rFonts w:ascii="Verdana" w:hAnsi="Verdana" w:cs="Arial"/>
        </w:rPr>
      </w:pPr>
    </w:p>
    <w:p w14:paraId="718A228D" w14:textId="77777777" w:rsidR="002B100C" w:rsidRPr="00472CF4" w:rsidRDefault="002B100C" w:rsidP="002B100C">
      <w:pPr>
        <w:widowControl w:val="0"/>
        <w:autoSpaceDE w:val="0"/>
        <w:autoSpaceDN w:val="0"/>
        <w:spacing w:after="0" w:line="276" w:lineRule="auto"/>
        <w:jc w:val="both"/>
        <w:rPr>
          <w:rFonts w:ascii="Verdana" w:hAnsi="Verdana" w:cs="Arial"/>
          <w:lang w:val="es-ES_tradnl"/>
        </w:rPr>
      </w:pPr>
      <w:r w:rsidRPr="00472CF4">
        <w:rPr>
          <w:rFonts w:ascii="Verdana" w:hAnsi="Verdana" w:cs="Arial"/>
        </w:rPr>
        <w:t xml:space="preserve">Este concepto tiene el alcance previsto en el artículo 28 del Código de </w:t>
      </w:r>
      <w:r w:rsidRPr="00472CF4">
        <w:rPr>
          <w:rFonts w:ascii="Verdana" w:hAnsi="Verdana" w:cs="Arial"/>
        </w:rPr>
        <w:lastRenderedPageBreak/>
        <w:t xml:space="preserve">Procedimiento Administrativo y de lo Contencioso Administrativo </w:t>
      </w:r>
      <w:r w:rsidRPr="00472CF4">
        <w:rPr>
          <w:rFonts w:ascii="Verdana" w:hAnsi="Verdana" w:cs="Arial"/>
          <w:lang w:val="es-ES_tradnl"/>
        </w:rPr>
        <w:t>y las expresiones aquí utilizadas con mayúscula inicial deben ser entendidas con el significado que les otorga el artículo 2.2.1.1.1.3.1. del Decreto 1082 de 2015.</w:t>
      </w:r>
    </w:p>
    <w:p w14:paraId="5B5C62EC" w14:textId="77777777" w:rsidR="002B100C" w:rsidRPr="00472CF4" w:rsidRDefault="002B100C" w:rsidP="002B100C">
      <w:pPr>
        <w:widowControl w:val="0"/>
        <w:autoSpaceDE w:val="0"/>
        <w:autoSpaceDN w:val="0"/>
        <w:spacing w:after="0" w:line="276" w:lineRule="auto"/>
        <w:jc w:val="both"/>
        <w:rPr>
          <w:rFonts w:ascii="Verdana" w:hAnsi="Verdana" w:cs="Arial"/>
        </w:rPr>
      </w:pPr>
    </w:p>
    <w:p w14:paraId="024BE090" w14:textId="77777777" w:rsidR="002B100C" w:rsidRPr="00472CF4" w:rsidRDefault="002B100C" w:rsidP="002B100C">
      <w:pPr>
        <w:spacing w:after="0" w:line="240" w:lineRule="auto"/>
        <w:rPr>
          <w:rFonts w:ascii="Verdana" w:hAnsi="Verdana" w:cs="Arial"/>
          <w:lang w:eastAsia="es-CO"/>
        </w:rPr>
      </w:pPr>
      <w:r w:rsidRPr="00472CF4">
        <w:rPr>
          <w:rFonts w:ascii="Verdana" w:eastAsia="Times New Roman" w:hAnsi="Verdana" w:cs="Arial"/>
          <w:lang w:eastAsia="es-CO"/>
        </w:rPr>
        <w:t>Atentamente,</w:t>
      </w:r>
      <w:r w:rsidRPr="00472CF4">
        <w:rPr>
          <w:rFonts w:ascii="Verdana" w:hAnsi="Verdana" w:cs="Arial"/>
          <w:lang w:eastAsia="es-CO"/>
        </w:rPr>
        <w:t xml:space="preserve"> </w:t>
      </w:r>
    </w:p>
    <w:p w14:paraId="33F2AC36" w14:textId="4452176A" w:rsidR="002B100C" w:rsidRPr="00472CF4" w:rsidRDefault="007E3A74" w:rsidP="002B100C">
      <w:pPr>
        <w:spacing w:line="276" w:lineRule="auto"/>
        <w:jc w:val="center"/>
        <w:rPr>
          <w:rFonts w:ascii="Verdana" w:hAnsi="Verdana" w:cs="Arial"/>
          <w:lang w:val="es-ES_tradnl" w:eastAsia="es-CO"/>
        </w:rPr>
      </w:pPr>
      <w:r>
        <w:rPr>
          <w:noProof/>
        </w:rPr>
        <w:drawing>
          <wp:inline distT="0" distB="0" distL="0" distR="0" wp14:anchorId="70BBF4E1" wp14:editId="75AE5B0A">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8"/>
                    <a:stretch>
                      <a:fillRect/>
                    </a:stretch>
                  </pic:blipFill>
                  <pic:spPr>
                    <a:xfrm>
                      <a:off x="0" y="0"/>
                      <a:ext cx="3705225" cy="15906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B100C" w:rsidRPr="00472CF4" w14:paraId="3EB70FB0" w14:textId="77777777" w:rsidTr="006C4159">
        <w:trPr>
          <w:trHeight w:val="315"/>
        </w:trPr>
        <w:tc>
          <w:tcPr>
            <w:tcW w:w="893" w:type="dxa"/>
            <w:vAlign w:val="center"/>
            <w:hideMark/>
          </w:tcPr>
          <w:p w14:paraId="7FC55A6C" w14:textId="77777777" w:rsidR="002B100C" w:rsidRPr="00472CF4" w:rsidRDefault="002B100C" w:rsidP="006C4159">
            <w:pPr>
              <w:contextualSpacing/>
              <w:rPr>
                <w:rFonts w:ascii="Verdana" w:hAnsi="Verdana" w:cs="Arial"/>
                <w:sz w:val="16"/>
                <w:szCs w:val="16"/>
                <w:lang w:val="es-ES" w:eastAsia="es-ES"/>
              </w:rPr>
            </w:pPr>
            <w:r w:rsidRPr="00472CF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12AEB07" w14:textId="77777777" w:rsidR="002B100C" w:rsidRPr="00472CF4" w:rsidRDefault="002B100C" w:rsidP="006C4159">
            <w:pPr>
              <w:contextualSpacing/>
              <w:rPr>
                <w:rFonts w:ascii="Verdana" w:eastAsia="Arial" w:hAnsi="Verdana" w:cs="Arial"/>
                <w:sz w:val="16"/>
                <w:szCs w:val="16"/>
              </w:rPr>
            </w:pPr>
            <w:r w:rsidRPr="00472CF4">
              <w:rPr>
                <w:rFonts w:ascii="Verdana" w:eastAsia="Arial" w:hAnsi="Verdana" w:cs="Arial"/>
                <w:sz w:val="16"/>
                <w:szCs w:val="16"/>
              </w:rPr>
              <w:t>Keila Margarita Reyes Cassiani</w:t>
            </w:r>
          </w:p>
          <w:p w14:paraId="768746E1" w14:textId="77777777" w:rsidR="002B100C" w:rsidRPr="00472CF4" w:rsidRDefault="002B100C" w:rsidP="006C4159">
            <w:pPr>
              <w:contextualSpacing/>
              <w:rPr>
                <w:rFonts w:ascii="Verdana" w:eastAsia="Arial" w:hAnsi="Verdana" w:cs="Arial"/>
                <w:sz w:val="16"/>
                <w:szCs w:val="16"/>
              </w:rPr>
            </w:pPr>
            <w:r w:rsidRPr="00472CF4">
              <w:rPr>
                <w:rStyle w:val="normaltextrun"/>
                <w:rFonts w:ascii="Verdana" w:eastAsia="Arial" w:hAnsi="Verdana" w:cs="Arial"/>
                <w:sz w:val="16"/>
                <w:szCs w:val="16"/>
              </w:rPr>
              <w:t>Contratista de la Subdirección de Gestión Contractual</w:t>
            </w:r>
          </w:p>
        </w:tc>
      </w:tr>
      <w:tr w:rsidR="002B100C" w:rsidRPr="00472CF4" w14:paraId="28BD0344" w14:textId="77777777" w:rsidTr="006C4159">
        <w:trPr>
          <w:trHeight w:val="330"/>
        </w:trPr>
        <w:tc>
          <w:tcPr>
            <w:tcW w:w="893" w:type="dxa"/>
            <w:vAlign w:val="center"/>
            <w:hideMark/>
          </w:tcPr>
          <w:p w14:paraId="0FE1A6C9" w14:textId="77777777" w:rsidR="002B100C" w:rsidRPr="00472CF4" w:rsidRDefault="002B100C" w:rsidP="006C4159">
            <w:pPr>
              <w:contextualSpacing/>
              <w:rPr>
                <w:rFonts w:ascii="Verdana" w:hAnsi="Verdana" w:cs="Arial"/>
                <w:sz w:val="16"/>
                <w:szCs w:val="16"/>
                <w:lang w:val="es-ES" w:eastAsia="es-ES"/>
              </w:rPr>
            </w:pPr>
            <w:r w:rsidRPr="00472CF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EC82A4F" w14:textId="77777777" w:rsidR="002B100C" w:rsidRPr="005254DF" w:rsidRDefault="002B100C" w:rsidP="006C4159">
            <w:pPr>
              <w:contextualSpacing/>
              <w:rPr>
                <w:rFonts w:ascii="Verdana" w:hAnsi="Verdana" w:cs="Segoe UI"/>
                <w:sz w:val="16"/>
                <w:szCs w:val="16"/>
              </w:rPr>
            </w:pPr>
            <w:r w:rsidRPr="005254DF">
              <w:rPr>
                <w:rFonts w:ascii="Verdana" w:eastAsia="Arial" w:hAnsi="Verdana" w:cs="Arial"/>
                <w:sz w:val="16"/>
                <w:szCs w:val="16"/>
              </w:rPr>
              <w:t xml:space="preserve">Adriana </w:t>
            </w:r>
            <w:proofErr w:type="spellStart"/>
            <w:r w:rsidRPr="005254DF">
              <w:rPr>
                <w:rFonts w:ascii="Verdana" w:eastAsia="Arial" w:hAnsi="Verdana" w:cs="Arial"/>
                <w:sz w:val="16"/>
                <w:szCs w:val="16"/>
              </w:rPr>
              <w:t>Katerine</w:t>
            </w:r>
            <w:proofErr w:type="spellEnd"/>
            <w:r w:rsidRPr="005254DF">
              <w:rPr>
                <w:rFonts w:ascii="Verdana" w:eastAsia="Arial" w:hAnsi="Verdana" w:cs="Arial"/>
                <w:sz w:val="16"/>
                <w:szCs w:val="16"/>
              </w:rPr>
              <w:t xml:space="preserve"> López Rodríguez</w:t>
            </w:r>
          </w:p>
          <w:p w14:paraId="400C08DE" w14:textId="77777777" w:rsidR="002B100C" w:rsidRPr="00472CF4" w:rsidRDefault="002B100C" w:rsidP="006C4159">
            <w:pPr>
              <w:pStyle w:val="paragraph"/>
              <w:spacing w:before="0" w:beforeAutospacing="0" w:after="0" w:afterAutospacing="0"/>
              <w:contextualSpacing/>
              <w:textAlignment w:val="baseline"/>
              <w:rPr>
                <w:rFonts w:ascii="Verdana" w:hAnsi="Verdana" w:cs="Segoe UI"/>
                <w:sz w:val="16"/>
                <w:szCs w:val="16"/>
              </w:rPr>
            </w:pPr>
            <w:r w:rsidRPr="005254DF">
              <w:rPr>
                <w:rStyle w:val="normaltextrun"/>
                <w:rFonts w:ascii="Verdana" w:hAnsi="Verdana" w:cs="Arial"/>
                <w:sz w:val="16"/>
                <w:szCs w:val="16"/>
                <w:lang w:val="es-ES"/>
              </w:rPr>
              <w:t>C</w:t>
            </w:r>
            <w:r w:rsidRPr="005254DF">
              <w:rPr>
                <w:rStyle w:val="normaltextrun"/>
                <w:rFonts w:ascii="Verdana" w:hAnsi="Verdana"/>
                <w:sz w:val="16"/>
                <w:szCs w:val="16"/>
                <w:lang w:val="es-ES"/>
              </w:rPr>
              <w:t>ontratista</w:t>
            </w:r>
            <w:r w:rsidRPr="005254DF">
              <w:rPr>
                <w:rStyle w:val="normaltextrun"/>
                <w:rFonts w:ascii="Verdana" w:hAnsi="Verdana" w:cs="Arial"/>
                <w:sz w:val="16"/>
                <w:szCs w:val="16"/>
                <w:lang w:val="es-ES"/>
              </w:rPr>
              <w:t xml:space="preserve"> de la Subdirección de Gestión Contractual</w:t>
            </w:r>
            <w:r w:rsidRPr="00472CF4">
              <w:rPr>
                <w:rStyle w:val="eop"/>
                <w:rFonts w:ascii="Verdana" w:hAnsi="Verdana" w:cs="Arial"/>
                <w:sz w:val="16"/>
                <w:szCs w:val="16"/>
              </w:rPr>
              <w:t> </w:t>
            </w:r>
          </w:p>
        </w:tc>
      </w:tr>
      <w:tr w:rsidR="002B100C" w:rsidRPr="00472CF4" w14:paraId="196478A0" w14:textId="77777777" w:rsidTr="006C4159">
        <w:trPr>
          <w:trHeight w:val="300"/>
        </w:trPr>
        <w:tc>
          <w:tcPr>
            <w:tcW w:w="893" w:type="dxa"/>
            <w:vAlign w:val="center"/>
          </w:tcPr>
          <w:p w14:paraId="763320A4" w14:textId="77777777" w:rsidR="002B100C" w:rsidRPr="00472CF4" w:rsidRDefault="002B100C" w:rsidP="006C4159">
            <w:pPr>
              <w:contextualSpacing/>
              <w:rPr>
                <w:rFonts w:ascii="Verdana" w:hAnsi="Verdana" w:cs="Arial"/>
                <w:sz w:val="16"/>
                <w:szCs w:val="16"/>
                <w:lang w:val="es-ES" w:eastAsia="es-ES"/>
              </w:rPr>
            </w:pPr>
            <w:r w:rsidRPr="00472CF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27824B9" w14:textId="77777777" w:rsidR="002B100C" w:rsidRPr="00472CF4" w:rsidRDefault="002B100C" w:rsidP="006C4159">
            <w:pPr>
              <w:contextualSpacing/>
              <w:rPr>
                <w:rFonts w:ascii="Verdana" w:eastAsia="Calibri" w:hAnsi="Verdana" w:cs="Arial"/>
                <w:sz w:val="16"/>
                <w:szCs w:val="16"/>
                <w:lang w:val="pt-BR" w:eastAsia="es-ES"/>
              </w:rPr>
            </w:pPr>
            <w:r w:rsidRPr="00472CF4">
              <w:rPr>
                <w:rFonts w:ascii="Verdana" w:eastAsia="Calibri" w:hAnsi="Verdana" w:cs="Arial"/>
                <w:sz w:val="16"/>
                <w:szCs w:val="16"/>
                <w:lang w:val="pt-BR" w:eastAsia="es-ES"/>
              </w:rPr>
              <w:t xml:space="preserve">Carolina Quintero </w:t>
            </w:r>
            <w:proofErr w:type="spellStart"/>
            <w:r w:rsidRPr="00472CF4">
              <w:rPr>
                <w:rFonts w:ascii="Verdana" w:eastAsia="Calibri" w:hAnsi="Verdana" w:cs="Arial"/>
                <w:sz w:val="16"/>
                <w:szCs w:val="16"/>
                <w:lang w:val="pt-BR" w:eastAsia="es-ES"/>
              </w:rPr>
              <w:t>Gacharná</w:t>
            </w:r>
            <w:proofErr w:type="spellEnd"/>
          </w:p>
          <w:p w14:paraId="76258B78" w14:textId="77777777" w:rsidR="002B100C" w:rsidRPr="00472CF4" w:rsidRDefault="002B100C" w:rsidP="006C4159">
            <w:pPr>
              <w:contextualSpacing/>
              <w:rPr>
                <w:rFonts w:ascii="Verdana" w:eastAsia="Calibri" w:hAnsi="Verdana" w:cs="Arial"/>
                <w:sz w:val="16"/>
                <w:szCs w:val="16"/>
                <w:lang w:val="pt-BR" w:eastAsia="es-ES"/>
              </w:rPr>
            </w:pPr>
            <w:r w:rsidRPr="00472CF4">
              <w:rPr>
                <w:rFonts w:ascii="Verdana" w:eastAsia="Calibri" w:hAnsi="Verdana" w:cs="Arial"/>
                <w:sz w:val="16"/>
                <w:szCs w:val="16"/>
                <w:lang w:eastAsia="es-ES"/>
              </w:rPr>
              <w:t>Subdirectora</w:t>
            </w:r>
            <w:r w:rsidRPr="00472CF4">
              <w:rPr>
                <w:rFonts w:ascii="Verdana" w:eastAsia="Calibri" w:hAnsi="Verdana" w:cs="Arial"/>
                <w:sz w:val="16"/>
                <w:szCs w:val="16"/>
                <w:lang w:val="pt-BR" w:eastAsia="es-ES"/>
              </w:rPr>
              <w:t xml:space="preserve"> de Gestión </w:t>
            </w:r>
            <w:proofErr w:type="spellStart"/>
            <w:r w:rsidRPr="00472CF4">
              <w:rPr>
                <w:rFonts w:ascii="Verdana" w:eastAsia="Calibri" w:hAnsi="Verdana" w:cs="Arial"/>
                <w:sz w:val="16"/>
                <w:szCs w:val="16"/>
                <w:lang w:val="pt-BR" w:eastAsia="es-ES"/>
              </w:rPr>
              <w:t>Contractual</w:t>
            </w:r>
            <w:proofErr w:type="spellEnd"/>
            <w:r w:rsidRPr="00472CF4">
              <w:rPr>
                <w:rFonts w:ascii="Verdana" w:eastAsia="Calibri" w:hAnsi="Verdana" w:cs="Arial"/>
                <w:sz w:val="16"/>
                <w:szCs w:val="16"/>
                <w:lang w:val="pt-BR" w:eastAsia="es-ES"/>
              </w:rPr>
              <w:t xml:space="preserve"> ANCP – CCE</w:t>
            </w:r>
          </w:p>
        </w:tc>
      </w:tr>
      <w:bookmarkEnd w:id="1"/>
    </w:tbl>
    <w:p w14:paraId="3E7459AF" w14:textId="77777777" w:rsidR="002B100C" w:rsidRPr="0044528D" w:rsidRDefault="002B100C" w:rsidP="002B100C">
      <w:pPr>
        <w:spacing w:after="0"/>
        <w:rPr>
          <w:rFonts w:ascii="Verdana" w:hAnsi="Verdana"/>
        </w:rPr>
      </w:pPr>
    </w:p>
    <w:bookmarkEnd w:id="0"/>
    <w:p w14:paraId="0465BA6D" w14:textId="77777777" w:rsidR="00E245AB" w:rsidRPr="0044528D" w:rsidRDefault="00E245AB" w:rsidP="002B100C">
      <w:pPr>
        <w:spacing w:after="0"/>
        <w:rPr>
          <w:rFonts w:ascii="Verdana" w:hAnsi="Verdana"/>
        </w:rPr>
      </w:pPr>
    </w:p>
    <w:sectPr w:rsidR="00E245AB" w:rsidRPr="0044528D" w:rsidSect="006C62F9">
      <w:headerReference w:type="default" r:id="rId19"/>
      <w:footerReference w:type="default" r:id="rId20"/>
      <w:pgSz w:w="12240" w:h="15840" w:code="1"/>
      <w:pgMar w:top="1417" w:right="1701" w:bottom="1417" w:left="1701" w:header="62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BF144" w14:textId="77777777" w:rsidR="003D750F" w:rsidRDefault="003D750F" w:rsidP="004A1847">
      <w:pPr>
        <w:spacing w:after="0" w:line="240" w:lineRule="auto"/>
      </w:pPr>
      <w:r>
        <w:separator/>
      </w:r>
    </w:p>
  </w:endnote>
  <w:endnote w:type="continuationSeparator" w:id="0">
    <w:p w14:paraId="001675CB" w14:textId="77777777" w:rsidR="003D750F" w:rsidRDefault="003D750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C8F2E" w14:textId="77777777" w:rsidR="003D750F" w:rsidRDefault="003D750F" w:rsidP="004A1847">
      <w:pPr>
        <w:spacing w:after="0" w:line="240" w:lineRule="auto"/>
      </w:pPr>
      <w:r>
        <w:separator/>
      </w:r>
    </w:p>
  </w:footnote>
  <w:footnote w:type="continuationSeparator" w:id="0">
    <w:p w14:paraId="797A7B2A" w14:textId="77777777" w:rsidR="003D750F" w:rsidRDefault="003D750F" w:rsidP="004A1847">
      <w:pPr>
        <w:spacing w:after="0" w:line="240" w:lineRule="auto"/>
      </w:pPr>
      <w:r>
        <w:continuationSeparator/>
      </w:r>
    </w:p>
  </w:footnote>
  <w:footnote w:id="1">
    <w:p w14:paraId="6EA4DDF2" w14:textId="77777777" w:rsidR="002B100C" w:rsidRPr="001871E2" w:rsidRDefault="002B100C" w:rsidP="002B100C">
      <w:pPr>
        <w:spacing w:after="0" w:line="240" w:lineRule="auto"/>
        <w:ind w:firstLine="709"/>
        <w:jc w:val="both"/>
        <w:rPr>
          <w:rFonts w:ascii="Verdana" w:hAnsi="Verdana" w:cs="Arial"/>
          <w:color w:val="000000"/>
          <w:sz w:val="8"/>
          <w:szCs w:val="8"/>
          <w:lang w:val="es-ES"/>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w:t>
      </w:r>
      <w:r w:rsidRPr="001871E2">
        <w:rPr>
          <w:rFonts w:ascii="Verdana" w:hAnsi="Verdana" w:cs="Arial"/>
          <w:color w:val="000000"/>
          <w:sz w:val="8"/>
          <w:szCs w:val="8"/>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b, Ley 80/93); “Quienes dieron lugar a la declaratoria de caducidad”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d), Ley 80/93); “Quienes sin justa causa se abstengan de suscribir el contrato estatal adjudicado”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1871E2">
        <w:rPr>
          <w:rFonts w:ascii="Verdana" w:hAnsi="Verdana" w:cs="Arial"/>
          <w:color w:val="000000"/>
          <w:sz w:val="8"/>
          <w:szCs w:val="8"/>
          <w:lang w:val="es-ES"/>
        </w:rPr>
        <w:t>num</w:t>
      </w:r>
      <w:proofErr w:type="spellEnd"/>
      <w:r w:rsidRPr="001871E2">
        <w:rPr>
          <w:rFonts w:ascii="Verdana" w:hAnsi="Verdana" w:cs="Arial"/>
          <w:color w:val="000000"/>
          <w:sz w:val="8"/>
          <w:szCs w:val="8"/>
          <w:lang w:val="es-ES"/>
        </w:rPr>
        <w:t xml:space="preserve">. 1º,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1871E2">
        <w:rPr>
          <w:rFonts w:ascii="Verdana" w:hAnsi="Verdana" w:cs="Arial"/>
          <w:color w:val="000000"/>
          <w:sz w:val="8"/>
          <w:szCs w:val="8"/>
          <w:lang w:val="es-ES"/>
        </w:rPr>
        <w:t>lit.</w:t>
      </w:r>
      <w:proofErr w:type="spellEnd"/>
      <w:r w:rsidRPr="001871E2">
        <w:rPr>
          <w:rFonts w:ascii="Verdana" w:hAnsi="Verdana" w:cs="Arial"/>
          <w:color w:val="000000"/>
          <w:sz w:val="8"/>
          <w:szCs w:val="8"/>
          <w:lang w:val="es-ES"/>
        </w:rPr>
        <w:t xml:space="preserve"> a), b) y c), Ley 1474/11, modificado por el art. 43, Ley 1955/19).</w:t>
      </w:r>
    </w:p>
    <w:p w14:paraId="45E38E51" w14:textId="77777777" w:rsidR="002B100C" w:rsidRPr="001871E2" w:rsidRDefault="002B100C" w:rsidP="002B100C">
      <w:pPr>
        <w:spacing w:after="0" w:line="240" w:lineRule="auto"/>
        <w:ind w:firstLine="709"/>
        <w:jc w:val="both"/>
        <w:rPr>
          <w:rFonts w:ascii="Verdana" w:hAnsi="Verdana" w:cs="Arial"/>
          <w:color w:val="000000"/>
          <w:sz w:val="8"/>
          <w:szCs w:val="8"/>
          <w:lang w:val="es-ES"/>
        </w:rPr>
      </w:pPr>
    </w:p>
  </w:footnote>
  <w:footnote w:id="2">
    <w:p w14:paraId="45D78793" w14:textId="77777777" w:rsidR="002B100C" w:rsidRPr="001871E2" w:rsidRDefault="002B100C" w:rsidP="002B100C">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1º,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1º,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d), Ley 80/93).</w:t>
      </w:r>
    </w:p>
    <w:p w14:paraId="7878FD8C" w14:textId="77777777" w:rsidR="002B100C" w:rsidRPr="001871E2" w:rsidRDefault="002B100C" w:rsidP="002B100C">
      <w:pPr>
        <w:pStyle w:val="Textonotapie"/>
        <w:ind w:firstLine="709"/>
        <w:jc w:val="both"/>
        <w:rPr>
          <w:rFonts w:ascii="Verdana" w:hAnsi="Verdana" w:cs="Arial"/>
          <w:color w:val="000000"/>
          <w:sz w:val="8"/>
          <w:szCs w:val="8"/>
          <w:lang w:val="es-CO"/>
        </w:rPr>
      </w:pPr>
    </w:p>
  </w:footnote>
  <w:footnote w:id="3">
    <w:p w14:paraId="54A3DA52" w14:textId="77777777" w:rsidR="002B100C" w:rsidRPr="001871E2" w:rsidRDefault="002B100C" w:rsidP="002B100C">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1º,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k), Ley 80/93, modificado por el art. 33, Ley 1778/16); “Quienes fueron miembros de la junta o consejo directivo o servidores públicos de la entidad contratante”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1871E2">
        <w:rPr>
          <w:rFonts w:ascii="Verdana" w:hAnsi="Verdana" w:cs="Arial"/>
          <w:color w:val="000000"/>
          <w:sz w:val="8"/>
          <w:szCs w:val="8"/>
        </w:rPr>
        <w:t>num</w:t>
      </w:r>
      <w:proofErr w:type="spellEnd"/>
      <w:r w:rsidRPr="001871E2">
        <w:rPr>
          <w:rFonts w:ascii="Verdana" w:hAnsi="Verdana" w:cs="Arial"/>
          <w:color w:val="000000"/>
          <w:sz w:val="8"/>
          <w:szCs w:val="8"/>
        </w:rPr>
        <w:t xml:space="preserve">. 2º, </w:t>
      </w:r>
      <w:proofErr w:type="spellStart"/>
      <w:r w:rsidRPr="001871E2">
        <w:rPr>
          <w:rFonts w:ascii="Verdana" w:hAnsi="Verdana" w:cs="Arial"/>
          <w:color w:val="000000"/>
          <w:sz w:val="8"/>
          <w:szCs w:val="8"/>
        </w:rPr>
        <w:t>lit.</w:t>
      </w:r>
      <w:proofErr w:type="spellEnd"/>
      <w:r w:rsidRPr="001871E2">
        <w:rPr>
          <w:rFonts w:ascii="Verdana" w:hAnsi="Verdana" w:cs="Arial"/>
          <w:color w:val="000000"/>
          <w:sz w:val="8"/>
          <w:szCs w:val="8"/>
        </w:rPr>
        <w:t xml:space="preserve"> f), Ley 80/93, adicionado por el art. 4º, Ley 1474/2011) [a pesar de que la norma la califica como una incompatibilidad, en realidad se trata de una inhabilidad, ya que en dicha causal no existe concurrencia de calidades en un sujeto]. </w:t>
      </w:r>
    </w:p>
    <w:p w14:paraId="2CFB5C60" w14:textId="77777777" w:rsidR="002B100C" w:rsidRPr="001871E2" w:rsidRDefault="002B100C" w:rsidP="002B100C">
      <w:pPr>
        <w:pStyle w:val="Textonotapie"/>
        <w:ind w:firstLine="709"/>
        <w:jc w:val="both"/>
        <w:rPr>
          <w:rFonts w:ascii="Verdana" w:hAnsi="Verdana" w:cs="Arial"/>
          <w:color w:val="000000"/>
          <w:sz w:val="8"/>
          <w:szCs w:val="8"/>
          <w:lang w:val="es-CO"/>
        </w:rPr>
      </w:pPr>
    </w:p>
  </w:footnote>
  <w:footnote w:id="4">
    <w:p w14:paraId="42138785" w14:textId="77777777" w:rsidR="002B100C" w:rsidRPr="001871E2" w:rsidRDefault="002B100C" w:rsidP="002B100C">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BARRETO ROZO, Antonio Alejandro. Inhabilidades de la contratación estatal, efectos y </w:t>
      </w:r>
      <w:proofErr w:type="spellStart"/>
      <w:r w:rsidRPr="001871E2">
        <w:rPr>
          <w:rFonts w:ascii="Verdana" w:hAnsi="Verdana" w:cs="Arial"/>
          <w:color w:val="000000"/>
          <w:sz w:val="8"/>
          <w:szCs w:val="8"/>
        </w:rPr>
        <w:t>neopunitivismo</w:t>
      </w:r>
      <w:proofErr w:type="spellEnd"/>
      <w:r w:rsidRPr="001871E2">
        <w:rPr>
          <w:rFonts w:ascii="Verdana" w:hAnsi="Verdana" w:cs="Arial"/>
          <w:color w:val="000000"/>
          <w:sz w:val="8"/>
          <w:szCs w:val="8"/>
        </w:rPr>
        <w:t xml:space="preserve"> en el Estatuto Anticorrupción. En: ALVIAR GARCÍA, Helena (Coordinadora). Nuevas tendencias del Derecho administrativo. Bogotá: Universidad de los Andes; Temis, 2016. pp. 63-99.</w:t>
      </w:r>
    </w:p>
    <w:p w14:paraId="0242DF73" w14:textId="77777777" w:rsidR="002B100C" w:rsidRPr="001871E2" w:rsidRDefault="002B100C" w:rsidP="002B100C">
      <w:pPr>
        <w:pStyle w:val="Textonotapie"/>
        <w:ind w:firstLine="709"/>
        <w:jc w:val="both"/>
        <w:rPr>
          <w:rFonts w:ascii="Verdana" w:hAnsi="Verdana" w:cs="Arial"/>
          <w:color w:val="000000"/>
          <w:sz w:val="8"/>
          <w:szCs w:val="8"/>
        </w:rPr>
      </w:pPr>
    </w:p>
  </w:footnote>
  <w:footnote w:id="5">
    <w:p w14:paraId="5A82E1FE" w14:textId="77777777" w:rsidR="002B100C" w:rsidRPr="001871E2" w:rsidRDefault="002B100C" w:rsidP="002B100C">
      <w:pPr>
        <w:pStyle w:val="Textonotapie"/>
        <w:ind w:firstLine="709"/>
        <w:jc w:val="both"/>
        <w:rPr>
          <w:rFonts w:ascii="Verdana" w:hAnsi="Verdana" w:cs="Arial"/>
          <w:sz w:val="8"/>
          <w:szCs w:val="8"/>
        </w:rPr>
      </w:pPr>
      <w:r w:rsidRPr="001871E2">
        <w:rPr>
          <w:rStyle w:val="Refdenotaalpie"/>
          <w:rFonts w:ascii="Verdana" w:hAnsi="Verdana" w:cs="Arial"/>
          <w:sz w:val="8"/>
          <w:szCs w:val="8"/>
        </w:rPr>
        <w:footnoteRef/>
      </w:r>
      <w:r w:rsidRPr="001871E2">
        <w:rPr>
          <w:rFonts w:ascii="Verdana" w:hAnsi="Verdana" w:cs="Arial"/>
          <w:sz w:val="8"/>
          <w:szCs w:val="8"/>
        </w:rPr>
        <w:t xml:space="preserve"> CORTE CONSTITUCIONAL. Sentencia C-1016 de 2012. M.P. Jorge Iván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F2850"/>
    <w:multiLevelType w:val="multilevel"/>
    <w:tmpl w:val="996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8E5AE1"/>
    <w:multiLevelType w:val="hybridMultilevel"/>
    <w:tmpl w:val="2B2A7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D726F5"/>
    <w:multiLevelType w:val="hybridMultilevel"/>
    <w:tmpl w:val="C804F5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3"/>
  </w:num>
  <w:num w:numId="14" w16cid:durableId="895897244">
    <w:abstractNumId w:val="17"/>
  </w:num>
  <w:num w:numId="15" w16cid:durableId="390349800">
    <w:abstractNumId w:val="13"/>
  </w:num>
  <w:num w:numId="16" w16cid:durableId="341274352">
    <w:abstractNumId w:val="0"/>
  </w:num>
  <w:num w:numId="17" w16cid:durableId="27999643">
    <w:abstractNumId w:val="11"/>
  </w:num>
  <w:num w:numId="18" w16cid:durableId="1557470222">
    <w:abstractNumId w:val="12"/>
  </w:num>
  <w:num w:numId="19" w16cid:durableId="51777680">
    <w:abstractNumId w:val="6"/>
  </w:num>
  <w:num w:numId="20" w16cid:durableId="2065374192">
    <w:abstractNumId w:val="18"/>
  </w:num>
  <w:num w:numId="21" w16cid:durableId="960459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60E2"/>
    <w:rsid w:val="00061B2A"/>
    <w:rsid w:val="00082362"/>
    <w:rsid w:val="000A683E"/>
    <w:rsid w:val="000B19B9"/>
    <w:rsid w:val="000D0334"/>
    <w:rsid w:val="000D7CD7"/>
    <w:rsid w:val="000F6486"/>
    <w:rsid w:val="00125105"/>
    <w:rsid w:val="00127233"/>
    <w:rsid w:val="001E4177"/>
    <w:rsid w:val="001F7DC6"/>
    <w:rsid w:val="002421BB"/>
    <w:rsid w:val="0025796E"/>
    <w:rsid w:val="002707A2"/>
    <w:rsid w:val="002951A0"/>
    <w:rsid w:val="002962BC"/>
    <w:rsid w:val="002A093D"/>
    <w:rsid w:val="002A0DD0"/>
    <w:rsid w:val="002A49AC"/>
    <w:rsid w:val="002A64FD"/>
    <w:rsid w:val="002B100C"/>
    <w:rsid w:val="002C7A84"/>
    <w:rsid w:val="002E4FD9"/>
    <w:rsid w:val="00322A85"/>
    <w:rsid w:val="00324168"/>
    <w:rsid w:val="003448F4"/>
    <w:rsid w:val="00350052"/>
    <w:rsid w:val="00374F5E"/>
    <w:rsid w:val="00377E3E"/>
    <w:rsid w:val="003A26D1"/>
    <w:rsid w:val="003A779E"/>
    <w:rsid w:val="003D0F4D"/>
    <w:rsid w:val="003D5B0D"/>
    <w:rsid w:val="003D750F"/>
    <w:rsid w:val="003E0499"/>
    <w:rsid w:val="003F3941"/>
    <w:rsid w:val="00406575"/>
    <w:rsid w:val="0042722E"/>
    <w:rsid w:val="0044528D"/>
    <w:rsid w:val="004A1847"/>
    <w:rsid w:val="004A305D"/>
    <w:rsid w:val="004B6B06"/>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C62F9"/>
    <w:rsid w:val="006D12F8"/>
    <w:rsid w:val="00706C16"/>
    <w:rsid w:val="00724BC1"/>
    <w:rsid w:val="00756841"/>
    <w:rsid w:val="007649AB"/>
    <w:rsid w:val="00771D0C"/>
    <w:rsid w:val="007833AC"/>
    <w:rsid w:val="0079667C"/>
    <w:rsid w:val="007B268C"/>
    <w:rsid w:val="007B7171"/>
    <w:rsid w:val="007C0C0F"/>
    <w:rsid w:val="007C3DC2"/>
    <w:rsid w:val="007E3A74"/>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00532"/>
    <w:rsid w:val="00A122D3"/>
    <w:rsid w:val="00A17F13"/>
    <w:rsid w:val="00A20739"/>
    <w:rsid w:val="00A307BC"/>
    <w:rsid w:val="00A33C78"/>
    <w:rsid w:val="00AB0ADB"/>
    <w:rsid w:val="00AF3CC4"/>
    <w:rsid w:val="00B01B1A"/>
    <w:rsid w:val="00B475AF"/>
    <w:rsid w:val="00B72CD3"/>
    <w:rsid w:val="00B72FFF"/>
    <w:rsid w:val="00BC3D36"/>
    <w:rsid w:val="00BD7F72"/>
    <w:rsid w:val="00C04FB3"/>
    <w:rsid w:val="00C330EB"/>
    <w:rsid w:val="00C754BE"/>
    <w:rsid w:val="00C76B1C"/>
    <w:rsid w:val="00CB6357"/>
    <w:rsid w:val="00CC1B26"/>
    <w:rsid w:val="00D423A2"/>
    <w:rsid w:val="00D4504C"/>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B100C"/>
    <w:rPr>
      <w:rFonts w:ascii="Geomanist Light" w:hAnsi="Geomanist Light"/>
      <w:lang w:val="es-ES"/>
    </w:rPr>
  </w:style>
  <w:style w:type="paragraph" w:styleId="Textoindependiente">
    <w:name w:val="Body Text"/>
    <w:basedOn w:val="Normal"/>
    <w:link w:val="TextoindependienteCar"/>
    <w:uiPriority w:val="1"/>
    <w:qFormat/>
    <w:rsid w:val="002B100C"/>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2B100C"/>
    <w:rPr>
      <w:rFonts w:ascii="Verdana" w:eastAsia="Verdana" w:hAnsi="Verdana" w:cs="Verdana"/>
      <w:lang w:val="es-ES"/>
    </w:rPr>
  </w:style>
  <w:style w:type="paragraph" w:customStyle="1" w:styleId="Appelnotedebasde">
    <w:name w:val="Appel note de bas de..."/>
    <w:basedOn w:val="Normal"/>
    <w:link w:val="Refdenotaalpie"/>
    <w:uiPriority w:val="99"/>
    <w:rsid w:val="002B100C"/>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10976475">
      <w:bodyDiv w:val="1"/>
      <w:marLeft w:val="0"/>
      <w:marRight w:val="0"/>
      <w:marTop w:val="0"/>
      <w:marBottom w:val="0"/>
      <w:divBdr>
        <w:top w:val="none" w:sz="0" w:space="0" w:color="auto"/>
        <w:left w:val="none" w:sz="0" w:space="0" w:color="auto"/>
        <w:bottom w:val="none" w:sz="0" w:space="0" w:color="auto"/>
        <w:right w:val="none" w:sz="0" w:space="0" w:color="auto"/>
      </w:divBdr>
      <w:divsChild>
        <w:div w:id="643436154">
          <w:marLeft w:val="0"/>
          <w:marRight w:val="0"/>
          <w:marTop w:val="240"/>
          <w:marBottom w:val="240"/>
          <w:divBdr>
            <w:top w:val="none" w:sz="0" w:space="0" w:color="auto"/>
            <w:left w:val="none" w:sz="0" w:space="0" w:color="auto"/>
            <w:bottom w:val="none" w:sz="0" w:space="0" w:color="auto"/>
            <w:right w:val="none" w:sz="0" w:space="0" w:color="auto"/>
          </w:divBdr>
        </w:div>
        <w:div w:id="1646010133">
          <w:marLeft w:val="0"/>
          <w:marRight w:val="0"/>
          <w:marTop w:val="240"/>
          <w:marBottom w:val="240"/>
          <w:divBdr>
            <w:top w:val="none" w:sz="0" w:space="0" w:color="auto"/>
            <w:left w:val="none" w:sz="0" w:space="0" w:color="auto"/>
            <w:bottom w:val="none" w:sz="0" w:space="0" w:color="auto"/>
            <w:right w:val="none" w:sz="0" w:space="0" w:color="auto"/>
          </w:divBdr>
        </w:div>
        <w:div w:id="919683070">
          <w:marLeft w:val="0"/>
          <w:marRight w:val="0"/>
          <w:marTop w:val="240"/>
          <w:marBottom w:val="240"/>
          <w:divBdr>
            <w:top w:val="none" w:sz="0" w:space="0" w:color="auto"/>
            <w:left w:val="none" w:sz="0" w:space="0" w:color="auto"/>
            <w:bottom w:val="none" w:sz="0" w:space="0" w:color="auto"/>
            <w:right w:val="none" w:sz="0" w:space="0" w:color="auto"/>
          </w:divBdr>
        </w:div>
        <w:div w:id="201092186">
          <w:marLeft w:val="0"/>
          <w:marRight w:val="0"/>
          <w:marTop w:val="240"/>
          <w:marBottom w:val="24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739985017">
      <w:bodyDiv w:val="1"/>
      <w:marLeft w:val="0"/>
      <w:marRight w:val="0"/>
      <w:marTop w:val="0"/>
      <w:marBottom w:val="0"/>
      <w:divBdr>
        <w:top w:val="none" w:sz="0" w:space="0" w:color="auto"/>
        <w:left w:val="none" w:sz="0" w:space="0" w:color="auto"/>
        <w:bottom w:val="none" w:sz="0" w:space="0" w:color="auto"/>
        <w:right w:val="none" w:sz="0" w:space="0" w:color="auto"/>
      </w:divBdr>
      <w:divsChild>
        <w:div w:id="957103178">
          <w:marLeft w:val="0"/>
          <w:marRight w:val="0"/>
          <w:marTop w:val="240"/>
          <w:marBottom w:val="240"/>
          <w:divBdr>
            <w:top w:val="none" w:sz="0" w:space="0" w:color="auto"/>
            <w:left w:val="none" w:sz="0" w:space="0" w:color="auto"/>
            <w:bottom w:val="none" w:sz="0" w:space="0" w:color="auto"/>
            <w:right w:val="none" w:sz="0" w:space="0" w:color="auto"/>
          </w:divBdr>
        </w:div>
        <w:div w:id="1806434865">
          <w:marLeft w:val="0"/>
          <w:marRight w:val="0"/>
          <w:marTop w:val="240"/>
          <w:marBottom w:val="240"/>
          <w:divBdr>
            <w:top w:val="none" w:sz="0" w:space="0" w:color="auto"/>
            <w:left w:val="none" w:sz="0" w:space="0" w:color="auto"/>
            <w:bottom w:val="none" w:sz="0" w:space="0" w:color="auto"/>
            <w:right w:val="none" w:sz="0" w:space="0" w:color="auto"/>
          </w:divBdr>
        </w:div>
        <w:div w:id="821236436">
          <w:marLeft w:val="0"/>
          <w:marRight w:val="0"/>
          <w:marTop w:val="240"/>
          <w:marBottom w:val="240"/>
          <w:divBdr>
            <w:top w:val="none" w:sz="0" w:space="0" w:color="auto"/>
            <w:left w:val="none" w:sz="0" w:space="0" w:color="auto"/>
            <w:bottom w:val="none" w:sz="0" w:space="0" w:color="auto"/>
            <w:right w:val="none" w:sz="0" w:space="0" w:color="auto"/>
          </w:divBdr>
        </w:div>
        <w:div w:id="1549761938">
          <w:marLeft w:val="0"/>
          <w:marRight w:val="0"/>
          <w:marTop w:val="240"/>
          <w:marBottom w:val="24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nam02.safelinks.protection.outlook.com/?url=https%3A%2F%2Fwww.colombiacompra.gov.co%2Fsala-de-prensa%2Fboletin-digital&amp;data=05%7C02%7Ckeila.reyes%40colombiacompra.gov.co%7C6192b0470d324981a09708dd0a6c28db%7C7b09041e245149d08cb179d5e3d8c1be%7C0%7C0%7C638678181871307332%7CUnknown%7CTWFpbGZsb3d8eyJFbXB0eU1hcGkiOnRydWUsIlYiOiIwLjAuMDAwMCIsIlAiOiJXaW4zMiIsIkFOIjoiTWFpbCIsIldUIjoyfQ%3D%3D%7C0%7C%7C%7C&amp;sdata=WIq7Y7%2FhRTMV3XtpxpNpzvRPXDAR8GNNXZuJxORfqA0%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9201&amp;data=05%7C02%7Ckeila.reyes%40colombiacompra.gov.co%7C6192b0470d324981a09708dd0a6c28db%7C7b09041e245149d08cb179d5e3d8c1be%7C0%7C0%7C638678181871293316%7CUnknown%7CTWFpbGZsb3d8eyJFbXB0eU1hcGkiOnRydWUsIlYiOiIwLjAuMDAwMCIsIlAiOiJXaW4zMiIsIkFOIjoiTWFpbCIsIldUIjoyfQ%3D%3D%7C0%7C%7C%7C&amp;sdata=qkmIAHuBiyaRPKsa1Uj68umOpOQFs%2B%2BdCG%2BRsrOg4sk%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rakiitoo64@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convocatorias&amp;data=05%7C02%7Ckeila.reyes%40colombiacompra.gov.co%7C6192b0470d324981a09708dd0a6c28db%7C7b09041e245149d08cb179d5e3d8c1be%7C0%7C0%7C638678181871275312%7CUnknown%7CTWFpbGZsb3d8eyJFbXB0eU1hcGkiOnRydWUsIlYiOiIwLjAuMDAwMCIsIlAiOiJXaW4zMiIsIkFOIjoiTWFpbCIsIldUIjoyfQ%3D%3D%7C0%7C%7C%7C&amp;sdata=K675DpBjIiWAG331bxUb2sO9idj9aqjXBw8PqEp43OU%3D&amp;reserved=0"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keila.reyes%40colombiacompra.gov.co%7C6192b0470d324981a09708dd0a6c28db%7C7b09041e245149d08cb179d5e3d8c1be%7C0%7C0%7C638678181871239903%7CUnknown%7CTWFpbGZsb3d8eyJFbXB0eU1hcGkiOnRydWUsIlYiOiIwLjAuMDAwMCIsIlAiOiJXaW4zMiIsIkFOIjoiTWFpbCIsIldUIjoyfQ%3D%3D%7C0%7C%7C%7C&amp;sdata=OZAFZHsDgUWgUWCoeHvaJXplid2U6p5XrzdNR3c8jno%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808E6-F115-4241-A7B1-00DE88AE4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2755</Words>
  <Characters>15156</Characters>
  <Application>Microsoft Office Word</Application>
  <DocSecurity>0</DocSecurity>
  <Lines>126</Lines>
  <Paragraphs>35</Paragraphs>
  <ScaleCrop>false</ScaleCrop>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3</cp:revision>
  <cp:lastPrinted>2023-01-10T21:18:00Z</cp:lastPrinted>
  <dcterms:created xsi:type="dcterms:W3CDTF">2024-11-27T16:29:00Z</dcterms:created>
  <dcterms:modified xsi:type="dcterms:W3CDTF">2024-11-27T17:07:00Z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