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33F78" w14:textId="06A7613D" w:rsidR="00593918" w:rsidRPr="00593918" w:rsidRDefault="00593918" w:rsidP="00593918">
      <w:pPr>
        <w:spacing w:after="0" w:line="240" w:lineRule="auto"/>
        <w:jc w:val="both"/>
        <w:rPr>
          <w:rFonts w:ascii="Arial" w:eastAsia="Calibri" w:hAnsi="Arial" w:cs="Arial"/>
          <w:b/>
          <w:color w:val="000000" w:themeColor="text1"/>
          <w:lang w:eastAsia="es-ES_tradnl"/>
        </w:rPr>
      </w:pPr>
      <w:bookmarkStart w:id="0" w:name="_GoBack"/>
      <w:bookmarkEnd w:id="0"/>
      <w:r w:rsidRPr="00593918">
        <w:rPr>
          <w:rFonts w:ascii="Arial" w:eastAsia="Calibri" w:hAnsi="Arial" w:cs="Arial"/>
          <w:b/>
          <w:color w:val="000000" w:themeColor="text1"/>
          <w:lang w:eastAsia="es-ES_tradnl"/>
        </w:rPr>
        <w:t xml:space="preserve">ADENDAS – Modificación al cronograma </w:t>
      </w:r>
    </w:p>
    <w:p w14:paraId="6CAE2AE3" w14:textId="3D9BA241" w:rsidR="00593918" w:rsidRPr="00593918" w:rsidRDefault="00593918" w:rsidP="00593918">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593918">
        <w:rPr>
          <w:rFonts w:ascii="Verdana" w:eastAsia="Times New Roman" w:hAnsi="Verdana" w:cs="Arial"/>
          <w:color w:val="000000"/>
          <w:sz w:val="20"/>
          <w:szCs w:val="20"/>
          <w:bdr w:val="none" w:sz="0" w:space="0" w:color="auto" w:frame="1"/>
          <w:lang w:eastAsia="es-CO"/>
        </w:rPr>
        <w:t>[…]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67B12E36" w14:textId="63E13996" w:rsidR="00DA6844" w:rsidRPr="0057372E" w:rsidRDefault="00593918" w:rsidP="0057372E">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593918">
        <w:rPr>
          <w:rFonts w:ascii="Verdana" w:eastAsia="Times New Roman" w:hAnsi="Verdana" w:cs="Arial"/>
          <w:color w:val="000000"/>
          <w:sz w:val="20"/>
          <w:szCs w:val="20"/>
          <w:bdr w:val="none" w:sz="0" w:space="0" w:color="auto" w:frame="1"/>
          <w:lang w:eastAsia="es-CO"/>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593918">
        <w:rPr>
          <w:rFonts w:ascii="Verdana" w:eastAsia="Times New Roman" w:hAnsi="Verdana" w:cs="Arial"/>
          <w:color w:val="000000"/>
          <w:sz w:val="20"/>
          <w:szCs w:val="20"/>
          <w:bdr w:val="none" w:sz="0" w:space="0" w:color="auto" w:frame="1"/>
          <w:lang w:eastAsia="es-CO"/>
        </w:rPr>
        <w:t>ii</w:t>
      </w:r>
      <w:proofErr w:type="spellEnd"/>
      <w:r w:rsidRPr="00593918">
        <w:rPr>
          <w:rFonts w:ascii="Verdana" w:eastAsia="Times New Roman" w:hAnsi="Verdana" w:cs="Arial"/>
          <w:color w:val="000000"/>
          <w:sz w:val="20"/>
          <w:szCs w:val="20"/>
          <w:bdr w:val="none" w:sz="0" w:space="0" w:color="auto" w:frame="1"/>
          <w:lang w:eastAsia="es-CO"/>
        </w:rPr>
        <w:t xml:space="preserve">)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dependerá de cada modalidad de selección. </w:t>
      </w:r>
    </w:p>
    <w:p w14:paraId="1346B5C5" w14:textId="23D6E935" w:rsidR="00DA6844" w:rsidRPr="00593918" w:rsidRDefault="00DA6844" w:rsidP="00DA6844">
      <w:pPr>
        <w:spacing w:after="0" w:line="240" w:lineRule="auto"/>
        <w:jc w:val="both"/>
        <w:rPr>
          <w:rFonts w:ascii="Arial" w:eastAsia="Calibri" w:hAnsi="Arial" w:cs="Arial"/>
          <w:b/>
          <w:color w:val="000000" w:themeColor="text1"/>
          <w:lang w:eastAsia="es-ES_tradnl"/>
        </w:rPr>
      </w:pPr>
      <w:r w:rsidRPr="00593918">
        <w:rPr>
          <w:rFonts w:ascii="Arial" w:eastAsia="Calibri" w:hAnsi="Arial" w:cs="Arial"/>
          <w:b/>
          <w:color w:val="000000" w:themeColor="text1"/>
          <w:lang w:eastAsia="es-ES_tradnl"/>
        </w:rPr>
        <w:t xml:space="preserve">ADENDAS – </w:t>
      </w:r>
      <w:r w:rsidR="0057372E">
        <w:rPr>
          <w:rFonts w:ascii="Arial" w:eastAsia="Calibri" w:hAnsi="Arial" w:cs="Arial"/>
          <w:b/>
          <w:color w:val="000000" w:themeColor="text1"/>
          <w:lang w:eastAsia="es-ES_tradnl"/>
        </w:rPr>
        <w:t xml:space="preserve">Límites </w:t>
      </w:r>
      <w:r w:rsidR="0057372E" w:rsidRPr="00593918">
        <w:rPr>
          <w:rFonts w:ascii="Arial" w:eastAsia="Calibri" w:hAnsi="Arial" w:cs="Arial"/>
          <w:b/>
          <w:color w:val="000000" w:themeColor="text1"/>
          <w:lang w:eastAsia="es-ES_tradnl"/>
        </w:rPr>
        <w:t>–</w:t>
      </w:r>
      <w:r w:rsidR="0057372E">
        <w:rPr>
          <w:rFonts w:ascii="Arial" w:eastAsia="Calibri" w:hAnsi="Arial" w:cs="Arial"/>
          <w:b/>
          <w:color w:val="000000" w:themeColor="text1"/>
          <w:lang w:eastAsia="es-ES_tradnl"/>
        </w:rPr>
        <w:t xml:space="preserve"> Principio de economía </w:t>
      </w:r>
    </w:p>
    <w:p w14:paraId="308E725F" w14:textId="077E7CB2" w:rsidR="00E47411" w:rsidRPr="00E47411" w:rsidRDefault="0057372E" w:rsidP="00E47411">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Pr>
          <w:rFonts w:ascii="Verdana" w:eastAsia="Times New Roman" w:hAnsi="Verdana" w:cs="Arial"/>
          <w:color w:val="000000"/>
          <w:sz w:val="20"/>
          <w:szCs w:val="20"/>
          <w:bdr w:val="none" w:sz="0" w:space="0" w:color="auto" w:frame="1"/>
          <w:lang w:eastAsia="es-CO"/>
        </w:rPr>
        <w:t>Si b</w:t>
      </w:r>
      <w:r w:rsidR="00E47411" w:rsidRPr="00E47411">
        <w:rPr>
          <w:rFonts w:ascii="Verdana" w:eastAsia="Times New Roman" w:hAnsi="Verdana" w:cs="Arial"/>
          <w:color w:val="000000"/>
          <w:sz w:val="20"/>
          <w:szCs w:val="20"/>
          <w:bdr w:val="none" w:sz="0" w:space="0" w:color="auto" w:frame="1"/>
          <w:lang w:eastAsia="es-CO"/>
        </w:rPr>
        <w:t xml:space="preserve">ien el artículo 2.2.1.1.2.2.1 de Decreto 1082 de 2015 no determina unas reglas concretas en relación con el plazo para la expedición de adendas al cronograma después del cierre del proceso y antes de la adjudicación del contrato, lo cierto es que estas únicamente podrán modificar los plazos de las etapas establecidas antes de su vencimiento y no después de este. Ello debido a que al culminar el plazo señalado en el cronograma se inicia la etapa subsiguiente y la entidad estatal no podría volver sobre la fase agotada. </w:t>
      </w:r>
    </w:p>
    <w:p w14:paraId="2E27D744" w14:textId="63C6685F" w:rsidR="00607390" w:rsidRPr="00E47411" w:rsidRDefault="00E47411" w:rsidP="00E47411">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E47411">
        <w:rPr>
          <w:rFonts w:ascii="Verdana" w:eastAsia="Times New Roman" w:hAnsi="Verdana" w:cs="Arial"/>
          <w:color w:val="000000"/>
          <w:sz w:val="20"/>
          <w:szCs w:val="20"/>
          <w:bdr w:val="none" w:sz="0" w:space="0" w:color="auto" w:frame="1"/>
          <w:lang w:eastAsia="es-CO"/>
        </w:rPr>
        <w:t>Lo anterior encuentra sustento en el principio de economía señalado en el artículo 25 de la Ley 80 de 1993, cuyo numeral primero indica que se cumplirán y establecerán los procedimientos y etapas estrictamente necesarios para asegurar la selección objetiva de la propuesta más favorable, por lo que se señalarán términos preclusivos y perentorios para las diferentes etapas de la selección. En virtud de este principio, las partes del proceso de contratación, así como los funcionarios públicos, se encuentran obligados a respetar y acatar tales etapas y términos, sin que puedan desconocerlos o pasarlos por alto</w:t>
      </w:r>
    </w:p>
    <w:p w14:paraId="7ECBFE08" w14:textId="77777777" w:rsidR="00DA6844" w:rsidRPr="00E47411" w:rsidRDefault="00DA6844" w:rsidP="00E47411">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p>
    <w:p w14:paraId="056BCAD3" w14:textId="77777777" w:rsidR="00CA78DD" w:rsidRDefault="00CA78DD" w:rsidP="00E47411">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p>
    <w:p w14:paraId="36D833D9" w14:textId="77777777" w:rsidR="00CA78DD" w:rsidRPr="00E47411" w:rsidRDefault="00CA78DD" w:rsidP="00E47411">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p>
    <w:p w14:paraId="695139CF" w14:textId="77777777" w:rsidR="00DA6844" w:rsidRDefault="00DA6844" w:rsidP="00CE37A3">
      <w:pPr>
        <w:spacing w:after="0" w:line="240" w:lineRule="auto"/>
        <w:rPr>
          <w:rFonts w:ascii="Verdana" w:eastAsia="Geomanist Light" w:hAnsi="Verdana" w:cs="Arial"/>
          <w:color w:val="000000" w:themeColor="text1"/>
          <w:lang w:val="es-MX"/>
        </w:rPr>
      </w:pPr>
    </w:p>
    <w:p w14:paraId="28047E8C" w14:textId="27DF2060" w:rsidR="00B30448" w:rsidRPr="00593A5F" w:rsidRDefault="00B30448" w:rsidP="00CE37A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00CA78DD">
        <w:rPr>
          <w:rFonts w:ascii="Verdana" w:eastAsia="Geomanist Light" w:hAnsi="Verdana" w:cs="Arial"/>
          <w:color w:val="201F1E"/>
          <w:lang w:val="es-MX"/>
        </w:rPr>
        <w:t xml:space="preserve">18 de noviembre de 2024 </w:t>
      </w:r>
    </w:p>
    <w:p w14:paraId="1715E5B1" w14:textId="0ED43AD0" w:rsidR="00B30448" w:rsidRDefault="00B30448" w:rsidP="00CE37A3">
      <w:pPr>
        <w:spacing w:after="0" w:line="240" w:lineRule="auto"/>
        <w:jc w:val="both"/>
        <w:rPr>
          <w:rFonts w:ascii="Verdana" w:eastAsia="Calibri" w:hAnsi="Verdana" w:cs="Arial"/>
          <w:color w:val="000000"/>
          <w:lang w:val="es-ES"/>
        </w:rPr>
      </w:pPr>
    </w:p>
    <w:p w14:paraId="62AA4AF4" w14:textId="42DC92C8" w:rsidR="00BB3BE4" w:rsidRDefault="00481995" w:rsidP="00481995">
      <w:pPr>
        <w:spacing w:after="0" w:line="240" w:lineRule="auto"/>
        <w:jc w:val="right"/>
        <w:rPr>
          <w:rFonts w:ascii="Verdana" w:eastAsia="Calibri" w:hAnsi="Verdana" w:cs="Arial"/>
          <w:color w:val="000000"/>
          <w:lang w:val="es-ES"/>
        </w:rPr>
      </w:pPr>
      <w:r w:rsidRPr="00481995">
        <w:rPr>
          <w:rFonts w:ascii="Verdana" w:eastAsia="Calibri" w:hAnsi="Verdana" w:cs="Arial"/>
          <w:noProof/>
          <w:color w:val="000000"/>
          <w:lang w:val="es-ES"/>
        </w:rPr>
        <w:drawing>
          <wp:inline distT="0" distB="0" distL="0" distR="0" wp14:anchorId="4BAF3B5B" wp14:editId="74BEDDE7">
            <wp:extent cx="2903220" cy="967740"/>
            <wp:effectExtent l="0" t="0" r="0" b="3810"/>
            <wp:docPr id="1978791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220" cy="967740"/>
                    </a:xfrm>
                    <a:prstGeom prst="rect">
                      <a:avLst/>
                    </a:prstGeom>
                    <a:noFill/>
                    <a:ln>
                      <a:noFill/>
                    </a:ln>
                  </pic:spPr>
                </pic:pic>
              </a:graphicData>
            </a:graphic>
          </wp:inline>
        </w:drawing>
      </w:r>
    </w:p>
    <w:p w14:paraId="76F5C3FD" w14:textId="77777777" w:rsidR="00481995" w:rsidRPr="00593A5F" w:rsidRDefault="00481995" w:rsidP="00CE37A3">
      <w:pPr>
        <w:spacing w:after="0" w:line="240" w:lineRule="auto"/>
        <w:jc w:val="both"/>
        <w:rPr>
          <w:rFonts w:ascii="Verdana" w:eastAsia="Calibri" w:hAnsi="Verdana" w:cs="Arial"/>
          <w:color w:val="000000"/>
          <w:lang w:val="es-ES"/>
        </w:rPr>
      </w:pPr>
    </w:p>
    <w:p w14:paraId="02CC2859" w14:textId="118384AC" w:rsidR="00B30448" w:rsidRPr="00B96799" w:rsidRDefault="00B30448" w:rsidP="00CE37A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5C73D66B" w14:textId="10CBEDD0" w:rsidR="00FA0F71" w:rsidRDefault="005E41BC" w:rsidP="00CE37A3">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 xml:space="preserve">Fernando José Gutiérrez Ibáñez </w:t>
      </w:r>
    </w:p>
    <w:p w14:paraId="2C3354FE" w14:textId="4CB7697C" w:rsidR="00CB3AB7" w:rsidRDefault="00CB3AB7" w:rsidP="00CE37A3">
      <w:pPr>
        <w:spacing w:after="0" w:line="240" w:lineRule="auto"/>
        <w:rPr>
          <w:rFonts w:ascii="Verdana" w:eastAsia="Calibri" w:hAnsi="Verdana" w:cs="Arial"/>
          <w:lang w:val="es-ES" w:eastAsia="es-ES"/>
        </w:rPr>
      </w:pPr>
      <w:r w:rsidRPr="00CB3AB7">
        <w:rPr>
          <w:rFonts w:ascii="Verdana" w:eastAsia="Calibri" w:hAnsi="Verdana" w:cs="Arial"/>
          <w:lang w:val="es-ES" w:eastAsia="es-ES"/>
        </w:rPr>
        <w:t>fernandog213@hotmail.com</w:t>
      </w:r>
    </w:p>
    <w:p w14:paraId="00081778" w14:textId="7F9DEB6C" w:rsidR="008E6AD9" w:rsidRDefault="00EC0DD2" w:rsidP="00CE37A3">
      <w:pPr>
        <w:spacing w:after="0" w:line="240" w:lineRule="auto"/>
        <w:rPr>
          <w:rFonts w:ascii="Verdana" w:eastAsia="Calibri" w:hAnsi="Verdana" w:cs="Arial"/>
          <w:lang w:val="es-ES" w:eastAsia="es-ES"/>
        </w:rPr>
      </w:pPr>
      <w:r>
        <w:rPr>
          <w:rFonts w:ascii="Verdana" w:eastAsia="Calibri" w:hAnsi="Verdana" w:cs="Arial"/>
          <w:lang w:val="es-ES" w:eastAsia="es-ES"/>
        </w:rPr>
        <w:t>Valledupar</w:t>
      </w:r>
      <w:r w:rsidR="00764AF9">
        <w:rPr>
          <w:rFonts w:ascii="Verdana" w:eastAsia="Calibri" w:hAnsi="Verdana" w:cs="Arial"/>
          <w:lang w:val="es-ES" w:eastAsia="es-ES"/>
        </w:rPr>
        <w:t xml:space="preserve">, </w:t>
      </w:r>
      <w:r w:rsidR="00FB005D">
        <w:rPr>
          <w:rFonts w:ascii="Verdana" w:eastAsia="Calibri" w:hAnsi="Verdana" w:cs="Arial"/>
          <w:lang w:val="es-ES" w:eastAsia="es-ES"/>
        </w:rPr>
        <w:t>C</w:t>
      </w:r>
      <w:r>
        <w:rPr>
          <w:rFonts w:ascii="Verdana" w:eastAsia="Calibri" w:hAnsi="Verdana" w:cs="Arial"/>
          <w:lang w:val="es-ES" w:eastAsia="es-ES"/>
        </w:rPr>
        <w:t>esar</w:t>
      </w:r>
      <w:r w:rsidR="00FA0F71">
        <w:rPr>
          <w:rFonts w:ascii="Verdana" w:eastAsia="Calibri" w:hAnsi="Verdana" w:cs="Arial"/>
          <w:lang w:val="es-ES" w:eastAsia="es-ES"/>
        </w:rPr>
        <w:t xml:space="preserve"> </w:t>
      </w:r>
    </w:p>
    <w:p w14:paraId="083F7B5B" w14:textId="77777777" w:rsidR="00497575" w:rsidRPr="00593A5F" w:rsidRDefault="00497575" w:rsidP="00CE37A3">
      <w:pPr>
        <w:spacing w:after="0" w:line="240" w:lineRule="auto"/>
        <w:rPr>
          <w:rFonts w:ascii="Verdana" w:eastAsia="Calibri" w:hAnsi="Verdana" w:cs="Arial"/>
          <w:b/>
          <w:bCs/>
          <w:color w:val="000000"/>
          <w:lang w:val="es-ES_tradnl" w:eastAsia="es-ES_tradnl"/>
        </w:rPr>
      </w:pPr>
    </w:p>
    <w:p w14:paraId="63F71607" w14:textId="77777777" w:rsidR="00B30448" w:rsidRPr="00593A5F"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593A5F" w14:paraId="32935393" w14:textId="77777777" w:rsidTr="000F1AD8">
        <w:trPr>
          <w:trHeight w:val="884"/>
        </w:trPr>
        <w:tc>
          <w:tcPr>
            <w:tcW w:w="2689" w:type="dxa"/>
          </w:tcPr>
          <w:p w14:paraId="5615C8B0" w14:textId="77777777" w:rsidR="00CE37A3" w:rsidRPr="00C00976" w:rsidRDefault="00CE37A3" w:rsidP="00CE37A3">
            <w:pPr>
              <w:jc w:val="both"/>
              <w:rPr>
                <w:rFonts w:ascii="Verdana" w:eastAsia="Calibri" w:hAnsi="Verdana" w:cs="Arial"/>
                <w:b/>
                <w:bCs/>
                <w:color w:val="7030A0"/>
                <w:lang w:val="es-ES_tradnl" w:eastAsia="es-ES_tradnl"/>
              </w:rPr>
            </w:pPr>
          </w:p>
        </w:tc>
        <w:tc>
          <w:tcPr>
            <w:tcW w:w="6100" w:type="dxa"/>
          </w:tcPr>
          <w:p w14:paraId="1CC0FC14" w14:textId="54F73791" w:rsidR="00CE37A3" w:rsidRPr="00C00976" w:rsidRDefault="00CE37A3" w:rsidP="00CE37A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Concepto C</w:t>
            </w:r>
            <w:r w:rsidR="008E6AD9" w:rsidRPr="008E6AD9">
              <w:rPr>
                <w:rFonts w:ascii="Verdana" w:eastAsia="Calibri" w:hAnsi="Verdana" w:cs="Arial"/>
                <w:b/>
                <w:bCs/>
                <w:lang w:val="es-ES" w:eastAsia="es-ES"/>
              </w:rPr>
              <w:t xml:space="preserve"> –</w:t>
            </w:r>
            <w:r w:rsidR="00EC0165">
              <w:rPr>
                <w:rFonts w:ascii="Verdana" w:eastAsia="Calibri" w:hAnsi="Verdana" w:cs="Arial"/>
                <w:b/>
                <w:bCs/>
                <w:lang w:val="es-ES" w:eastAsia="es-ES"/>
              </w:rPr>
              <w:t>782</w:t>
            </w:r>
            <w:r w:rsidRPr="008E6AD9">
              <w:rPr>
                <w:rFonts w:ascii="Verdana" w:eastAsia="Calibri" w:hAnsi="Verdana" w:cs="Arial"/>
                <w:b/>
                <w:bCs/>
                <w:lang w:val="es-ES" w:eastAsia="es-ES"/>
              </w:rPr>
              <w:t xml:space="preserve"> de 2024</w:t>
            </w:r>
          </w:p>
        </w:tc>
      </w:tr>
      <w:tr w:rsidR="00B30448" w:rsidRPr="00593A5F" w14:paraId="52EC412F" w14:textId="77777777" w:rsidTr="000F1AD8">
        <w:trPr>
          <w:trHeight w:val="884"/>
        </w:trPr>
        <w:tc>
          <w:tcPr>
            <w:tcW w:w="2689" w:type="dxa"/>
          </w:tcPr>
          <w:p w14:paraId="752B683B" w14:textId="77777777" w:rsidR="00B30448" w:rsidRPr="00593A5F" w:rsidRDefault="00B30448" w:rsidP="00CE37A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13F84AD" w14:textId="49D8522B" w:rsidR="00AE78ED" w:rsidRDefault="00EC0165" w:rsidP="006E6F30">
            <w:pPr>
              <w:spacing w:line="276" w:lineRule="auto"/>
              <w:jc w:val="both"/>
              <w:rPr>
                <w:rFonts w:ascii="Verdana" w:eastAsia="Calibri" w:hAnsi="Verdana" w:cs="Arial"/>
                <w:lang w:val="es-ES" w:eastAsia="es-ES"/>
              </w:rPr>
            </w:pPr>
            <w:r>
              <w:rPr>
                <w:rFonts w:ascii="Verdana" w:eastAsia="Calibri" w:hAnsi="Verdana" w:cs="Arial"/>
                <w:lang w:val="es-ES" w:eastAsia="es-ES"/>
              </w:rPr>
              <w:t xml:space="preserve">ADENDAS – Modificación al cronograma </w:t>
            </w:r>
            <w:r w:rsidR="0057372E">
              <w:rPr>
                <w:rFonts w:ascii="Verdana" w:eastAsia="Calibri" w:hAnsi="Verdana" w:cs="Arial"/>
                <w:lang w:val="es-ES" w:eastAsia="es-ES"/>
              </w:rPr>
              <w:t>–</w:t>
            </w:r>
            <w:r>
              <w:rPr>
                <w:rFonts w:ascii="Verdana" w:eastAsia="Calibri" w:hAnsi="Verdana" w:cs="Arial"/>
                <w:lang w:val="es-ES" w:eastAsia="es-ES"/>
              </w:rPr>
              <w:t xml:space="preserve"> </w:t>
            </w:r>
            <w:r w:rsidR="0057372E">
              <w:rPr>
                <w:rFonts w:ascii="Verdana" w:eastAsia="Calibri" w:hAnsi="Verdana" w:cs="Arial"/>
                <w:lang w:val="es-ES" w:eastAsia="es-ES"/>
              </w:rPr>
              <w:t xml:space="preserve">ADENDAS </w:t>
            </w:r>
            <w:r w:rsidR="00AE78ED" w:rsidRPr="00AE78ED">
              <w:rPr>
                <w:rFonts w:ascii="Verdana" w:eastAsia="Calibri" w:hAnsi="Verdana" w:cs="Arial"/>
                <w:lang w:val="es-ES" w:eastAsia="es-ES"/>
              </w:rPr>
              <w:t xml:space="preserve">– </w:t>
            </w:r>
            <w:r w:rsidR="0057372E">
              <w:rPr>
                <w:rFonts w:ascii="Verdana" w:eastAsia="Calibri" w:hAnsi="Verdana" w:cs="Arial"/>
                <w:lang w:val="es-ES" w:eastAsia="es-ES"/>
              </w:rPr>
              <w:t xml:space="preserve">límites </w:t>
            </w:r>
            <w:r w:rsidR="00AE78ED" w:rsidRPr="00AE78ED">
              <w:rPr>
                <w:rFonts w:ascii="Verdana" w:eastAsia="Calibri" w:hAnsi="Verdana" w:cs="Arial"/>
                <w:lang w:val="es-ES" w:eastAsia="es-ES"/>
              </w:rPr>
              <w:t>/</w:t>
            </w:r>
            <w:r w:rsidR="0057372E">
              <w:rPr>
                <w:rFonts w:ascii="Verdana" w:eastAsia="Calibri" w:hAnsi="Verdana" w:cs="Arial"/>
                <w:lang w:val="es-ES" w:eastAsia="es-ES"/>
              </w:rPr>
              <w:t>Principio de economía</w:t>
            </w:r>
          </w:p>
          <w:p w14:paraId="1D4AA017" w14:textId="592D7DF6" w:rsidR="00D1484F" w:rsidRPr="00593A5F" w:rsidRDefault="00A11406" w:rsidP="00D1484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00D1484F" w:rsidRPr="00D1484F">
              <w:rPr>
                <w:rFonts w:ascii="Verdana" w:eastAsia="Calibri" w:hAnsi="Verdana" w:cs="Arial"/>
                <w:lang w:val="es-ES" w:eastAsia="es-ES"/>
              </w:rPr>
              <w:t xml:space="preserve"> </w:t>
            </w:r>
          </w:p>
        </w:tc>
      </w:tr>
      <w:tr w:rsidR="008E6AD9" w:rsidRPr="008E6AD9" w14:paraId="496C9430" w14:textId="77777777" w:rsidTr="000F1AD8">
        <w:tc>
          <w:tcPr>
            <w:tcW w:w="2689" w:type="dxa"/>
          </w:tcPr>
          <w:p w14:paraId="4C8D9612" w14:textId="77777777" w:rsidR="00B30448" w:rsidRPr="008E6AD9" w:rsidRDefault="00B30448" w:rsidP="00CE37A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EC2FCE3" w14:textId="1C8FC6E3" w:rsidR="00B30448" w:rsidRPr="008E6AD9" w:rsidRDefault="00B30448" w:rsidP="00CE37A3">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sidR="00B71607">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w:t>
            </w:r>
            <w:r w:rsidR="009A5453" w:rsidRPr="008E6AD9">
              <w:rPr>
                <w:rFonts w:ascii="Verdana" w:eastAsia="Calibri" w:hAnsi="Verdana" w:cs="Arial"/>
                <w:lang w:val="es-ES_tradnl" w:eastAsia="es-ES_tradnl"/>
              </w:rPr>
              <w:t xml:space="preserve"> con radicado No.</w:t>
            </w:r>
            <w:r w:rsidRPr="008E6AD9">
              <w:rPr>
                <w:rFonts w:ascii="Verdana" w:eastAsia="Calibri" w:hAnsi="Verdana" w:cs="Arial"/>
                <w:lang w:val="es-ES_tradnl" w:eastAsia="es-ES_tradnl"/>
              </w:rPr>
              <w:t xml:space="preserve"> </w:t>
            </w:r>
            <w:r w:rsidR="008E6AD9" w:rsidRPr="008E6AD9">
              <w:rPr>
                <w:rFonts w:ascii="Verdana" w:eastAsia="Calibri" w:hAnsi="Verdana" w:cs="Arial"/>
                <w:lang w:val="es-ES_tradnl" w:eastAsia="es-ES_tradnl"/>
              </w:rPr>
              <w:t xml:space="preserve"> </w:t>
            </w:r>
            <w:r w:rsidR="0038279C" w:rsidRPr="0038279C">
              <w:rPr>
                <w:rFonts w:ascii="Verdana" w:eastAsia="Calibri" w:hAnsi="Verdana" w:cs="Arial"/>
                <w:lang w:val="es-ES_tradnl" w:eastAsia="es-ES_tradnl"/>
              </w:rPr>
              <w:t>P20241027010888</w:t>
            </w:r>
            <w:r w:rsidR="008E6AD9">
              <w:rPr>
                <w:rFonts w:ascii="Verdana" w:eastAsia="Calibri" w:hAnsi="Verdana" w:cs="Arial"/>
                <w:lang w:val="es-ES_tradnl" w:eastAsia="es-ES_tradnl"/>
              </w:rPr>
              <w:t xml:space="preserve">                                   </w:t>
            </w:r>
          </w:p>
        </w:tc>
      </w:tr>
    </w:tbl>
    <w:p w14:paraId="657DDBD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4ED23440" w14:textId="70422A02" w:rsidR="00B30448" w:rsidRPr="008E6AD9" w:rsidRDefault="00B30448" w:rsidP="00E84D1C">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sidR="00FA0F71">
        <w:rPr>
          <w:rFonts w:ascii="Verdana" w:eastAsia="Calibri" w:hAnsi="Verdana" w:cs="Arial"/>
          <w:lang w:val="es-ES" w:eastAsia="es-ES"/>
        </w:rPr>
        <w:t>o</w:t>
      </w:r>
      <w:r w:rsidRPr="008E6AD9">
        <w:rPr>
          <w:rFonts w:ascii="Verdana" w:eastAsia="Calibri" w:hAnsi="Verdana" w:cs="Arial"/>
          <w:lang w:val="es-ES" w:eastAsia="es-ES"/>
        </w:rPr>
        <w:t xml:space="preserve"> señor</w:t>
      </w:r>
      <w:r w:rsidR="00270443" w:rsidRPr="008E6AD9">
        <w:rPr>
          <w:rFonts w:ascii="Verdana" w:eastAsia="Calibri" w:hAnsi="Verdana" w:cs="Arial"/>
          <w:lang w:val="es-ES" w:eastAsia="es-ES"/>
        </w:rPr>
        <w:t xml:space="preserve"> </w:t>
      </w:r>
      <w:r w:rsidR="0038279C">
        <w:rPr>
          <w:rFonts w:ascii="Verdana" w:eastAsia="Calibri" w:hAnsi="Verdana" w:cs="Arial"/>
          <w:lang w:val="es-ES" w:eastAsia="es-ES"/>
        </w:rPr>
        <w:t>Gutiérrez Ibáñez</w:t>
      </w:r>
      <w:r w:rsidRPr="008E6AD9">
        <w:rPr>
          <w:rFonts w:ascii="Verdana" w:eastAsia="Calibri" w:hAnsi="Verdana" w:cs="Arial"/>
          <w:lang w:val="es-ES" w:eastAsia="es-ES"/>
        </w:rPr>
        <w:t xml:space="preserve">: </w:t>
      </w:r>
    </w:p>
    <w:p w14:paraId="47D52CB6" w14:textId="28FC249B" w:rsidR="0013343F" w:rsidRDefault="00631D4F" w:rsidP="00631D4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A40824C" w14:textId="0CE641D5" w:rsidR="009442E8" w:rsidRPr="00593A5F" w:rsidRDefault="00B30448" w:rsidP="00E84D1C">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 xml:space="preserve">En ejercicio de la competencia otorgada por </w:t>
      </w:r>
      <w:r w:rsidR="009A5453" w:rsidRPr="00593A5F">
        <w:rPr>
          <w:rFonts w:ascii="Verdana" w:eastAsia="Calibri" w:hAnsi="Verdana" w:cs="Arial"/>
          <w:color w:val="000000" w:themeColor="text1"/>
          <w:lang w:val="es-ES" w:eastAsia="es-ES"/>
        </w:rPr>
        <w:t>los artículo</w:t>
      </w:r>
      <w:r w:rsidR="00AB1984" w:rsidRPr="00593A5F">
        <w:rPr>
          <w:rFonts w:ascii="Verdana" w:eastAsia="Calibri" w:hAnsi="Verdana" w:cs="Arial"/>
          <w:color w:val="000000" w:themeColor="text1"/>
          <w:lang w:val="es-ES" w:eastAsia="es-ES"/>
        </w:rPr>
        <w:t>s</w:t>
      </w:r>
      <w:r w:rsidR="009A5453" w:rsidRPr="00593A5F">
        <w:rPr>
          <w:rFonts w:ascii="Verdana" w:eastAsia="Calibri" w:hAnsi="Verdana" w:cs="Arial"/>
          <w:color w:val="000000" w:themeColor="text1"/>
          <w:lang w:val="es-ES" w:eastAsia="es-ES"/>
        </w:rPr>
        <w:t xml:space="preserve"> 3,</w:t>
      </w:r>
      <w:r w:rsidRPr="00593A5F">
        <w:rPr>
          <w:rFonts w:ascii="Verdana" w:eastAsia="Calibri" w:hAnsi="Verdana" w:cs="Arial"/>
          <w:color w:val="000000" w:themeColor="text1"/>
          <w:lang w:val="es-ES" w:eastAsia="es-ES"/>
        </w:rPr>
        <w:t xml:space="preserve"> numeral </w:t>
      </w:r>
      <w:r w:rsidR="009A5453" w:rsidRPr="00593A5F">
        <w:rPr>
          <w:rFonts w:ascii="Verdana" w:eastAsia="Calibri" w:hAnsi="Verdana" w:cs="Arial"/>
          <w:color w:val="000000" w:themeColor="text1"/>
          <w:lang w:val="es-ES" w:eastAsia="es-ES"/>
        </w:rPr>
        <w:t>5</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w:t>
      </w:r>
      <w:r w:rsidR="009A5453" w:rsidRPr="00593A5F">
        <w:rPr>
          <w:rFonts w:ascii="Verdana" w:eastAsia="Calibri" w:hAnsi="Verdana" w:cs="Arial"/>
          <w:color w:val="000000" w:themeColor="text1"/>
          <w:lang w:val="es-ES" w:eastAsia="es-ES"/>
        </w:rPr>
        <w:t>y</w:t>
      </w:r>
      <w:r w:rsidRPr="00593A5F">
        <w:rPr>
          <w:rFonts w:ascii="Verdana" w:eastAsia="Calibri" w:hAnsi="Verdana" w:cs="Arial"/>
          <w:color w:val="000000" w:themeColor="text1"/>
          <w:lang w:val="es-ES" w:eastAsia="es-ES"/>
        </w:rPr>
        <w:t xml:space="preserve"> 11</w:t>
      </w:r>
      <w:r w:rsidR="00F64D5A" w:rsidRPr="00593A5F">
        <w:rPr>
          <w:rFonts w:ascii="Verdana" w:eastAsia="Calibri" w:hAnsi="Verdana" w:cs="Arial"/>
          <w:color w:val="000000" w:themeColor="text1"/>
          <w:lang w:val="es-ES" w:eastAsia="es-ES"/>
        </w:rPr>
        <w:t>,</w:t>
      </w:r>
      <w:r w:rsidR="00AB1984" w:rsidRPr="00593A5F">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 xml:space="preserve">numeral </w:t>
      </w:r>
      <w:r w:rsidR="00AB1984" w:rsidRPr="00593A5F">
        <w:rPr>
          <w:rFonts w:ascii="Verdana" w:eastAsia="Calibri" w:hAnsi="Verdana" w:cs="Arial"/>
          <w:color w:val="000000" w:themeColor="text1"/>
          <w:lang w:val="es-ES" w:eastAsia="es-ES"/>
        </w:rPr>
        <w:t>8</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del Decreto Ley 4170 de 2011,</w:t>
      </w:r>
      <w:r w:rsidRPr="00593A5F">
        <w:rPr>
          <w:rFonts w:ascii="Verdana" w:eastAsia="Arial MT" w:hAnsi="Verdana" w:cs="Arial MT"/>
          <w:lang w:val="es-ES" w:eastAsia="es-ES"/>
        </w:rPr>
        <w:t xml:space="preserve"> </w:t>
      </w:r>
      <w:r w:rsidR="002A0F8D" w:rsidRPr="00593A5F">
        <w:rPr>
          <w:rFonts w:ascii="Verdana" w:hAnsi="Verdana" w:cs="Arial"/>
        </w:rPr>
        <w:t xml:space="preserve">así como lo establecido en </w:t>
      </w:r>
      <w:r w:rsidR="00DC2C48">
        <w:rPr>
          <w:rFonts w:ascii="Verdana" w:hAnsi="Verdana" w:cs="Arial"/>
        </w:rPr>
        <w:t xml:space="preserve">el artículo 4 de </w:t>
      </w:r>
      <w:r w:rsidR="002A0F8D"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sidR="00DC2C48">
        <w:rPr>
          <w:rFonts w:ascii="Verdana" w:eastAsia="Calibri" w:hAnsi="Verdana" w:cs="Arial"/>
          <w:color w:val="000000" w:themeColor="text1"/>
          <w:lang w:val="es-ES" w:eastAsia="es-ES"/>
        </w:rPr>
        <w:t xml:space="preserve"> consulta </w:t>
      </w:r>
      <w:r w:rsidR="0038279C">
        <w:rPr>
          <w:rFonts w:ascii="Verdana" w:eastAsia="Calibri" w:hAnsi="Verdana" w:cs="Arial"/>
          <w:color w:val="000000" w:themeColor="text1"/>
          <w:lang w:val="es-ES" w:eastAsia="es-ES"/>
        </w:rPr>
        <w:t xml:space="preserve">de fecha de </w:t>
      </w:r>
      <w:r w:rsidR="00FA0F71">
        <w:rPr>
          <w:rFonts w:ascii="Verdana" w:eastAsia="Calibri" w:hAnsi="Verdana" w:cs="Arial"/>
          <w:lang w:val="es-ES" w:eastAsia="es-ES"/>
        </w:rPr>
        <w:t>2</w:t>
      </w:r>
      <w:r w:rsidR="0038279C">
        <w:rPr>
          <w:rFonts w:ascii="Verdana" w:eastAsia="Calibri" w:hAnsi="Verdana" w:cs="Arial"/>
          <w:lang w:val="es-ES" w:eastAsia="es-ES"/>
        </w:rPr>
        <w:t>7</w:t>
      </w:r>
      <w:r w:rsidR="00772B41">
        <w:rPr>
          <w:rFonts w:ascii="Verdana" w:eastAsia="Calibri" w:hAnsi="Verdana" w:cs="Arial"/>
          <w:lang w:val="es-ES" w:eastAsia="es-ES"/>
        </w:rPr>
        <w:t xml:space="preserve"> de </w:t>
      </w:r>
      <w:r w:rsidR="004410D3">
        <w:rPr>
          <w:rFonts w:ascii="Verdana" w:eastAsia="Calibri" w:hAnsi="Verdana" w:cs="Arial"/>
          <w:lang w:val="es-ES" w:eastAsia="es-ES"/>
        </w:rPr>
        <w:t>octubre</w:t>
      </w:r>
      <w:r w:rsidRPr="008E6AD9">
        <w:rPr>
          <w:rFonts w:ascii="Verdana" w:eastAsia="Calibri" w:hAnsi="Verdana" w:cs="Arial"/>
          <w:lang w:val="es-ES" w:eastAsia="es-ES"/>
        </w:rPr>
        <w:t xml:space="preserve"> de 20</w:t>
      </w:r>
      <w:r w:rsidR="008E6AD9" w:rsidRPr="008E6AD9">
        <w:rPr>
          <w:rFonts w:ascii="Verdana" w:eastAsia="Calibri" w:hAnsi="Verdana" w:cs="Arial"/>
          <w:lang w:val="es-ES" w:eastAsia="es-ES"/>
        </w:rPr>
        <w:t>24</w:t>
      </w:r>
      <w:r w:rsidR="00057963" w:rsidRPr="008E6AD9">
        <w:rPr>
          <w:rFonts w:ascii="Verdana" w:eastAsia="Calibri" w:hAnsi="Verdana" w:cs="Arial"/>
          <w:lang w:val="es-ES" w:eastAsia="es-ES"/>
        </w:rPr>
        <w:t>,</w:t>
      </w:r>
      <w:r w:rsidR="00772B41">
        <w:rPr>
          <w:rFonts w:ascii="Verdana" w:eastAsia="Calibri" w:hAnsi="Verdana" w:cs="Arial"/>
          <w:lang w:val="es-ES" w:eastAsia="es-ES"/>
        </w:rPr>
        <w:t xml:space="preserve"> </w:t>
      </w:r>
      <w:r w:rsidR="00057963" w:rsidRPr="008E6AD9">
        <w:rPr>
          <w:rFonts w:ascii="Verdana" w:eastAsia="Calibri" w:hAnsi="Verdana" w:cs="Arial"/>
          <w:lang w:val="es-ES" w:eastAsia="es-ES"/>
        </w:rPr>
        <w:t>en la cua</w:t>
      </w:r>
      <w:r w:rsidR="008E6AD9">
        <w:rPr>
          <w:rFonts w:ascii="Verdana" w:eastAsia="Calibri" w:hAnsi="Verdana" w:cs="Arial"/>
          <w:lang w:val="es-ES" w:eastAsia="es-ES"/>
        </w:rPr>
        <w:t xml:space="preserve">l </w:t>
      </w:r>
      <w:r w:rsidR="00F535A9">
        <w:rPr>
          <w:rFonts w:ascii="Verdana" w:eastAsia="Calibri" w:hAnsi="Verdana" w:cs="Arial"/>
          <w:lang w:val="es-ES" w:eastAsia="es-ES"/>
        </w:rPr>
        <w:t>pregunta sobre</w:t>
      </w:r>
      <w:r w:rsidR="006021B1">
        <w:rPr>
          <w:rFonts w:ascii="Verdana" w:eastAsia="Calibri" w:hAnsi="Verdana" w:cs="Arial"/>
          <w:lang w:val="es-ES" w:eastAsia="es-ES"/>
        </w:rPr>
        <w:t xml:space="preserve"> lo siguiente</w:t>
      </w:r>
      <w:r w:rsidR="00057963" w:rsidRPr="008E6AD9">
        <w:rPr>
          <w:rFonts w:ascii="Verdana" w:eastAsia="Calibri" w:hAnsi="Verdana" w:cs="Arial"/>
          <w:lang w:val="es-ES" w:eastAsia="es-ES"/>
        </w:rPr>
        <w:t xml:space="preserve">: </w:t>
      </w:r>
    </w:p>
    <w:p w14:paraId="38A0ECFE" w14:textId="24979823" w:rsidR="00057963" w:rsidRPr="00272A7B"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0AC299D8" w14:textId="05B7EE9D" w:rsidR="00FC6D4E" w:rsidRPr="00AF76DE" w:rsidRDefault="00FC6D4E" w:rsidP="00AF76DE">
      <w:pPr>
        <w:spacing w:after="0" w:line="240" w:lineRule="auto"/>
        <w:ind w:left="709" w:right="709"/>
        <w:jc w:val="both"/>
        <w:rPr>
          <w:rFonts w:ascii="Verdana" w:eastAsia="Century Gothic" w:hAnsi="Verdana" w:cs="Century Gothic"/>
          <w:i/>
          <w:iCs/>
          <w:sz w:val="21"/>
          <w:szCs w:val="21"/>
        </w:rPr>
      </w:pPr>
      <w:bookmarkStart w:id="1" w:name="_Hlk95313578"/>
      <w:r w:rsidRPr="00216EFA">
        <w:rPr>
          <w:rFonts w:ascii="Verdana" w:eastAsia="Century Gothic" w:hAnsi="Verdana" w:cs="Century Gothic"/>
          <w:i/>
          <w:iCs/>
          <w:sz w:val="21"/>
          <w:szCs w:val="21"/>
          <w:lang w:val="es-ES"/>
        </w:rPr>
        <w:t>“</w:t>
      </w:r>
      <w:bookmarkEnd w:id="1"/>
      <w:r w:rsidR="00AF76DE" w:rsidRPr="00AF76DE">
        <w:rPr>
          <w:rFonts w:ascii="Verdana" w:eastAsia="Century Gothic" w:hAnsi="Verdana" w:cs="Century Gothic"/>
          <w:i/>
          <w:iCs/>
          <w:sz w:val="21"/>
          <w:szCs w:val="21"/>
        </w:rPr>
        <w:t xml:space="preserve">una vez realizada y publicada una adenda ampliando el plazo de la </w:t>
      </w:r>
      <w:proofErr w:type="spellStart"/>
      <w:r w:rsidR="00AF76DE" w:rsidRPr="00AF76DE">
        <w:rPr>
          <w:rFonts w:ascii="Verdana" w:eastAsia="Century Gothic" w:hAnsi="Verdana" w:cs="Century Gothic"/>
          <w:i/>
          <w:iCs/>
          <w:sz w:val="21"/>
          <w:szCs w:val="21"/>
        </w:rPr>
        <w:t>publicacion</w:t>
      </w:r>
      <w:proofErr w:type="spellEnd"/>
      <w:r w:rsidR="00AF76DE" w:rsidRPr="00AF76DE">
        <w:rPr>
          <w:rFonts w:ascii="Verdana" w:eastAsia="Century Gothic" w:hAnsi="Verdana" w:cs="Century Gothic"/>
          <w:i/>
          <w:iCs/>
          <w:sz w:val="21"/>
          <w:szCs w:val="21"/>
        </w:rPr>
        <w:t xml:space="preserve"> del informe evaluador y finalizado dicho termino se puede ampliar el </w:t>
      </w:r>
      <w:proofErr w:type="spellStart"/>
      <w:r w:rsidR="00AF76DE" w:rsidRPr="00AF76DE">
        <w:rPr>
          <w:rFonts w:ascii="Verdana" w:eastAsia="Century Gothic" w:hAnsi="Verdana" w:cs="Century Gothic"/>
          <w:i/>
          <w:iCs/>
          <w:sz w:val="21"/>
          <w:szCs w:val="21"/>
        </w:rPr>
        <w:t>el</w:t>
      </w:r>
      <w:proofErr w:type="spellEnd"/>
      <w:r w:rsidR="00AF76DE" w:rsidRPr="00AF76DE">
        <w:rPr>
          <w:rFonts w:ascii="Verdana" w:eastAsia="Century Gothic" w:hAnsi="Verdana" w:cs="Century Gothic"/>
          <w:i/>
          <w:iCs/>
          <w:sz w:val="21"/>
          <w:szCs w:val="21"/>
        </w:rPr>
        <w:t xml:space="preserve"> </w:t>
      </w:r>
      <w:r w:rsidR="00AF76DE">
        <w:rPr>
          <w:rFonts w:ascii="Verdana" w:eastAsia="Century Gothic" w:hAnsi="Verdana" w:cs="Century Gothic"/>
          <w:i/>
          <w:iCs/>
          <w:sz w:val="21"/>
          <w:szCs w:val="21"/>
        </w:rPr>
        <w:t xml:space="preserve">(sic) </w:t>
      </w:r>
      <w:r w:rsidR="00AF76DE" w:rsidRPr="00AF76DE">
        <w:rPr>
          <w:rFonts w:ascii="Verdana" w:eastAsia="Century Gothic" w:hAnsi="Verdana" w:cs="Century Gothic"/>
          <w:i/>
          <w:iCs/>
          <w:sz w:val="21"/>
          <w:szCs w:val="21"/>
        </w:rPr>
        <w:t xml:space="preserve">mismo mediante otra adenda? y cuantas veces </w:t>
      </w:r>
      <w:proofErr w:type="gramStart"/>
      <w:r w:rsidR="00AF76DE" w:rsidRPr="00AF76DE">
        <w:rPr>
          <w:rFonts w:ascii="Verdana" w:eastAsia="Century Gothic" w:hAnsi="Verdana" w:cs="Century Gothic"/>
          <w:i/>
          <w:iCs/>
          <w:sz w:val="21"/>
          <w:szCs w:val="21"/>
        </w:rPr>
        <w:t>seria</w:t>
      </w:r>
      <w:proofErr w:type="gramEnd"/>
      <w:r w:rsidR="00AF76DE" w:rsidRPr="00AF76DE">
        <w:rPr>
          <w:rFonts w:ascii="Verdana" w:eastAsia="Century Gothic" w:hAnsi="Verdana" w:cs="Century Gothic"/>
          <w:i/>
          <w:iCs/>
          <w:sz w:val="21"/>
          <w:szCs w:val="21"/>
        </w:rPr>
        <w:t xml:space="preserve"> el </w:t>
      </w:r>
      <w:proofErr w:type="spellStart"/>
      <w:r w:rsidR="00AF76DE" w:rsidRPr="00AF76DE">
        <w:rPr>
          <w:rFonts w:ascii="Verdana" w:eastAsia="Century Gothic" w:hAnsi="Verdana" w:cs="Century Gothic"/>
          <w:i/>
          <w:iCs/>
          <w:sz w:val="21"/>
          <w:szCs w:val="21"/>
        </w:rPr>
        <w:t>limite</w:t>
      </w:r>
      <w:proofErr w:type="spellEnd"/>
      <w:r w:rsidR="00AF76DE" w:rsidRPr="00AF76DE">
        <w:rPr>
          <w:rFonts w:ascii="Verdana" w:eastAsia="Century Gothic" w:hAnsi="Verdana" w:cs="Century Gothic"/>
          <w:i/>
          <w:iCs/>
          <w:sz w:val="21"/>
          <w:szCs w:val="21"/>
        </w:rPr>
        <w:t xml:space="preserve"> de modificaciones mediante adendas? y si se vence el termino y no se publica adenda modificatoria cual </w:t>
      </w:r>
      <w:proofErr w:type="spellStart"/>
      <w:r w:rsidR="00AF76DE" w:rsidRPr="00AF76DE">
        <w:rPr>
          <w:rFonts w:ascii="Verdana" w:eastAsia="Century Gothic" w:hAnsi="Verdana" w:cs="Century Gothic"/>
          <w:i/>
          <w:iCs/>
          <w:sz w:val="21"/>
          <w:szCs w:val="21"/>
        </w:rPr>
        <w:t>seria</w:t>
      </w:r>
      <w:proofErr w:type="spellEnd"/>
      <w:r w:rsidR="00AF76DE" w:rsidRPr="00AF76DE">
        <w:rPr>
          <w:rFonts w:ascii="Verdana" w:eastAsia="Century Gothic" w:hAnsi="Verdana" w:cs="Century Gothic"/>
          <w:i/>
          <w:iCs/>
          <w:sz w:val="21"/>
          <w:szCs w:val="21"/>
        </w:rPr>
        <w:t xml:space="preserve"> el </w:t>
      </w:r>
      <w:proofErr w:type="spellStart"/>
      <w:r w:rsidR="00AF76DE" w:rsidRPr="00AF76DE">
        <w:rPr>
          <w:rFonts w:ascii="Verdana" w:eastAsia="Century Gothic" w:hAnsi="Verdana" w:cs="Century Gothic"/>
          <w:i/>
          <w:iCs/>
          <w:sz w:val="21"/>
          <w:szCs w:val="21"/>
        </w:rPr>
        <w:t>tramite</w:t>
      </w:r>
      <w:proofErr w:type="spellEnd"/>
      <w:r w:rsidR="00AF76DE" w:rsidRPr="00AF76DE">
        <w:rPr>
          <w:rFonts w:ascii="Verdana" w:eastAsia="Century Gothic" w:hAnsi="Verdana" w:cs="Century Gothic"/>
          <w:i/>
          <w:iCs/>
          <w:sz w:val="21"/>
          <w:szCs w:val="21"/>
        </w:rPr>
        <w:t xml:space="preserve"> a realizar?</w:t>
      </w:r>
      <w:r w:rsidR="00497575" w:rsidRPr="00216EFA">
        <w:rPr>
          <w:rFonts w:ascii="Verdana" w:eastAsia="Century Gothic" w:hAnsi="Verdana" w:cs="Century Gothic"/>
          <w:i/>
          <w:iCs/>
          <w:sz w:val="21"/>
          <w:szCs w:val="21"/>
          <w:lang w:val="es-ES"/>
        </w:rPr>
        <w:t>”</w:t>
      </w:r>
      <w:r w:rsidRPr="00216EFA">
        <w:rPr>
          <w:rFonts w:ascii="Verdana" w:eastAsia="Century Gothic" w:hAnsi="Verdana" w:cs="Century Gothic"/>
          <w:i/>
          <w:iCs/>
          <w:sz w:val="21"/>
          <w:szCs w:val="21"/>
          <w:lang w:val="es-ES"/>
        </w:rPr>
        <w:t>.</w:t>
      </w:r>
      <w:r w:rsidR="008F3AC3" w:rsidRPr="00216EFA">
        <w:rPr>
          <w:rFonts w:ascii="Verdana" w:eastAsia="Century Gothic" w:hAnsi="Verdana" w:cs="Century Gothic"/>
          <w:i/>
          <w:iCs/>
          <w:sz w:val="20"/>
          <w:szCs w:val="20"/>
          <w:lang w:val="es-ES"/>
        </w:rPr>
        <w:t xml:space="preserve"> </w:t>
      </w:r>
    </w:p>
    <w:p w14:paraId="4001D734" w14:textId="527E7727" w:rsidR="00FC6D4E" w:rsidRPr="008E6AD9"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A652FF" w:rsidRDefault="008F27E3" w:rsidP="00A652F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00FC6D4E"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593A5F">
        <w:rPr>
          <w:rFonts w:ascii="Verdana" w:eastAsia="Calibri" w:hAnsi="Verdana" w:cs="Arial"/>
          <w:color w:val="000000"/>
          <w:szCs w:val="24"/>
          <w:lang w:val="es-ES_tradnl" w:eastAsia="es-ES_tradnl"/>
        </w:rPr>
        <w:tab/>
      </w:r>
    </w:p>
    <w:p w14:paraId="07856852" w14:textId="3C3CEEED" w:rsidR="00FC6D4E" w:rsidRDefault="00FC6D4E" w:rsidP="001918F1">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sidR="00992986">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sidR="00992986">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sidR="00992986">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w:t>
      </w:r>
      <w:r w:rsidR="00C638A6">
        <w:rPr>
          <w:rFonts w:ascii="Verdana" w:eastAsia="Calibri" w:hAnsi="Verdana" w:cs="Arial"/>
          <w:color w:val="000000"/>
          <w:lang w:val="es-ES" w:eastAsia="es-ES"/>
        </w:rPr>
        <w:t>la</w:t>
      </w:r>
      <w:r w:rsidR="00D76E76">
        <w:rPr>
          <w:rFonts w:ascii="Verdana" w:eastAsia="Calibri" w:hAnsi="Verdana" w:cs="Arial"/>
          <w:color w:val="000000"/>
          <w:lang w:val="es-ES" w:eastAsia="es-ES"/>
        </w:rPr>
        <w:t xml:space="preserve">s </w:t>
      </w:r>
      <w:r w:rsidR="00C638A6">
        <w:rPr>
          <w:rFonts w:ascii="Verdana" w:eastAsia="Calibri" w:hAnsi="Verdana" w:cs="Arial"/>
          <w:color w:val="000000"/>
          <w:lang w:val="es-ES" w:eastAsia="es-ES"/>
        </w:rPr>
        <w:t>pregunta</w:t>
      </w:r>
      <w:r w:rsidR="00D76E76">
        <w:rPr>
          <w:rFonts w:ascii="Verdana" w:eastAsia="Calibri" w:hAnsi="Verdana" w:cs="Arial"/>
          <w:color w:val="000000"/>
          <w:lang w:val="es-ES" w:eastAsia="es-ES"/>
        </w:rPr>
        <w:t>s</w:t>
      </w:r>
      <w:r w:rsidR="00C638A6">
        <w:rPr>
          <w:rFonts w:ascii="Verdana" w:eastAsia="Calibri" w:hAnsi="Verdana" w:cs="Arial"/>
          <w:color w:val="000000"/>
          <w:lang w:val="es-ES" w:eastAsia="es-ES"/>
        </w:rPr>
        <w:t xml:space="preserve"> de la</w:t>
      </w:r>
      <w:r w:rsidRPr="00593A5F">
        <w:rPr>
          <w:rFonts w:ascii="Verdana" w:eastAsia="Calibri" w:hAnsi="Verdana" w:cs="Arial"/>
          <w:color w:val="000000"/>
          <w:lang w:val="es-ES" w:eastAsia="es-ES"/>
        </w:rPr>
        <w:t xml:space="preserve"> petición, pero haciendo unas consideraciones sobre las normas generales relacionadas con </w:t>
      </w:r>
      <w:r w:rsidR="00A513FD">
        <w:rPr>
          <w:rFonts w:ascii="Verdana" w:eastAsia="Calibri" w:hAnsi="Verdana" w:cs="Arial"/>
          <w:color w:val="000000"/>
          <w:lang w:val="es-ES" w:eastAsia="es-ES"/>
        </w:rPr>
        <w:t>el</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problema</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jurídico</w:t>
      </w:r>
      <w:r w:rsidR="00A513FD" w:rsidRPr="00247BDE">
        <w:rPr>
          <w:rFonts w:ascii="Verdana" w:eastAsia="Calibri" w:hAnsi="Verdana" w:cs="Arial"/>
          <w:color w:val="7030A0"/>
          <w:lang w:val="es-ES" w:eastAsia="es-ES"/>
        </w:rPr>
        <w:t xml:space="preserve"> </w:t>
      </w:r>
      <w:r w:rsidR="00343B47">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10320261" w14:textId="77777777" w:rsidR="001918F1" w:rsidRPr="00593A5F"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593A5F"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Problema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planteado</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3981D497" w14:textId="77777777" w:rsidR="00E84D1C" w:rsidRPr="00593A5F" w:rsidRDefault="00E84D1C" w:rsidP="00E84D1C">
      <w:pPr>
        <w:tabs>
          <w:tab w:val="left" w:pos="426"/>
        </w:tabs>
        <w:spacing w:after="0" w:line="276" w:lineRule="auto"/>
        <w:jc w:val="both"/>
        <w:rPr>
          <w:rFonts w:ascii="Verdana" w:eastAsia="Century Gothic" w:hAnsi="Verdana" w:cs="Century Gothic"/>
          <w:lang w:val="es-ES"/>
        </w:rPr>
      </w:pPr>
    </w:p>
    <w:p w14:paraId="348E2D36" w14:textId="50D3938F" w:rsidR="00E84D1C" w:rsidRPr="00593A5F" w:rsidRDefault="008F27E3" w:rsidP="00E84D1C">
      <w:pPr>
        <w:spacing w:after="0" w:line="276" w:lineRule="auto"/>
        <w:jc w:val="both"/>
        <w:rPr>
          <w:rFonts w:ascii="Verdana" w:eastAsia="Century Gothic" w:hAnsi="Verdana" w:cs="Century Gothic"/>
        </w:rPr>
      </w:pPr>
      <w:r>
        <w:rPr>
          <w:rFonts w:ascii="Verdana" w:eastAsia="Century Gothic" w:hAnsi="Verdana" w:cs="Century Gothic"/>
        </w:rPr>
        <w:t>D</w:t>
      </w:r>
      <w:r w:rsidR="00343B47">
        <w:rPr>
          <w:rFonts w:ascii="Verdana" w:eastAsia="Century Gothic" w:hAnsi="Verdana" w:cs="Century Gothic"/>
        </w:rPr>
        <w:t xml:space="preserve">e acuerdo con el contenido de </w:t>
      </w:r>
      <w:r w:rsidR="00FC6D4E" w:rsidRPr="00593A5F">
        <w:rPr>
          <w:rFonts w:ascii="Verdana" w:eastAsia="Century Gothic" w:hAnsi="Verdana" w:cs="Century Gothic"/>
        </w:rPr>
        <w:t xml:space="preserve">su solicitud, esta Agencia resolverá </w:t>
      </w:r>
      <w:r w:rsidR="00E76E34">
        <w:rPr>
          <w:rFonts w:ascii="Verdana" w:eastAsia="Century Gothic" w:hAnsi="Verdana" w:cs="Century Gothic"/>
        </w:rPr>
        <w:t>los</w:t>
      </w:r>
      <w:r w:rsidR="00D86D55" w:rsidRPr="00593A5F">
        <w:rPr>
          <w:rFonts w:ascii="Verdana" w:eastAsia="Century Gothic" w:hAnsi="Verdana" w:cs="Century Gothic"/>
        </w:rPr>
        <w:t xml:space="preserve"> </w:t>
      </w:r>
      <w:r w:rsidR="00FC6D4E" w:rsidRPr="00593A5F">
        <w:rPr>
          <w:rFonts w:ascii="Verdana" w:eastAsia="Century Gothic" w:hAnsi="Verdana" w:cs="Century Gothic"/>
        </w:rPr>
        <w:t>siguient</w:t>
      </w:r>
      <w:r w:rsidR="00E76E34">
        <w:rPr>
          <w:rFonts w:ascii="Verdana" w:eastAsia="Century Gothic" w:hAnsi="Verdana" w:cs="Century Gothic"/>
        </w:rPr>
        <w:t>es</w:t>
      </w:r>
      <w:r w:rsidR="00FC6D4E" w:rsidRPr="00593A5F">
        <w:rPr>
          <w:rFonts w:ascii="Verdana" w:eastAsia="Century Gothic" w:hAnsi="Verdana" w:cs="Century Gothic"/>
        </w:rPr>
        <w:t xml:space="preserve"> problema</w:t>
      </w:r>
      <w:r w:rsidR="00E76E34">
        <w:rPr>
          <w:rFonts w:ascii="Verdana" w:eastAsia="Century Gothic" w:hAnsi="Verdana" w:cs="Century Gothic"/>
        </w:rPr>
        <w:t>s</w:t>
      </w:r>
      <w:r w:rsidR="00FC6D4E" w:rsidRPr="00593A5F">
        <w:rPr>
          <w:rFonts w:ascii="Verdana" w:eastAsia="Century Gothic" w:hAnsi="Verdana" w:cs="Century Gothic"/>
        </w:rPr>
        <w:t xml:space="preserve"> jurídico</w:t>
      </w:r>
      <w:r w:rsidR="00E76E34">
        <w:rPr>
          <w:rFonts w:ascii="Verdana" w:eastAsia="Century Gothic" w:hAnsi="Verdana" w:cs="Century Gothic"/>
        </w:rPr>
        <w:t>s</w:t>
      </w:r>
      <w:r w:rsidR="00FC6D4E" w:rsidRPr="00593A5F">
        <w:rPr>
          <w:rFonts w:ascii="Verdana" w:eastAsia="Century Gothic" w:hAnsi="Verdana" w:cs="Century Gothic"/>
        </w:rPr>
        <w:t>:</w:t>
      </w:r>
      <w:r w:rsidR="00EC1947">
        <w:rPr>
          <w:rFonts w:ascii="Verdana" w:eastAsia="Century Gothic" w:hAnsi="Verdana" w:cs="Century Gothic"/>
        </w:rPr>
        <w:t xml:space="preserve"> </w:t>
      </w:r>
      <w:r w:rsidR="00561979">
        <w:rPr>
          <w:rFonts w:ascii="Verdana" w:eastAsia="Century Gothic" w:hAnsi="Verdana" w:cs="Century Gothic"/>
        </w:rPr>
        <w:t xml:space="preserve">i) </w:t>
      </w:r>
      <w:r w:rsidR="00EC1947">
        <w:rPr>
          <w:rFonts w:ascii="Verdana" w:eastAsia="Century Gothic" w:hAnsi="Verdana" w:cs="Century Gothic"/>
        </w:rPr>
        <w:t>¿</w:t>
      </w:r>
      <w:r w:rsidR="00DF5FEB">
        <w:rPr>
          <w:rFonts w:ascii="Verdana" w:eastAsia="Century Gothic" w:hAnsi="Verdana" w:cs="Century Gothic"/>
        </w:rPr>
        <w:t xml:space="preserve">Es posible modificar </w:t>
      </w:r>
      <w:r w:rsidR="0085281F">
        <w:rPr>
          <w:rFonts w:ascii="Verdana" w:eastAsia="Century Gothic" w:hAnsi="Verdana" w:cs="Century Gothic"/>
        </w:rPr>
        <w:t xml:space="preserve">mediante adenda </w:t>
      </w:r>
      <w:r w:rsidR="00FA6536">
        <w:rPr>
          <w:rFonts w:ascii="Verdana" w:eastAsia="Century Gothic" w:hAnsi="Verdana" w:cs="Century Gothic"/>
        </w:rPr>
        <w:t>el</w:t>
      </w:r>
      <w:r w:rsidR="0085281F">
        <w:rPr>
          <w:rFonts w:ascii="Verdana" w:eastAsia="Century Gothic" w:hAnsi="Verdana" w:cs="Century Gothic"/>
        </w:rPr>
        <w:t xml:space="preserve"> plazo</w:t>
      </w:r>
      <w:r w:rsidR="00FA6536">
        <w:rPr>
          <w:rFonts w:ascii="Verdana" w:eastAsia="Century Gothic" w:hAnsi="Verdana" w:cs="Century Gothic"/>
        </w:rPr>
        <w:t xml:space="preserve"> de una etapa que venció en desarrollo del proceso de contratación? </w:t>
      </w:r>
      <w:r w:rsidR="00561979">
        <w:rPr>
          <w:rFonts w:ascii="Verdana" w:eastAsia="Century Gothic" w:hAnsi="Verdana" w:cs="Century Gothic"/>
        </w:rPr>
        <w:t xml:space="preserve">y, </w:t>
      </w:r>
      <w:proofErr w:type="spellStart"/>
      <w:r w:rsidR="00561979">
        <w:rPr>
          <w:rFonts w:ascii="Verdana" w:eastAsia="Century Gothic" w:hAnsi="Verdana" w:cs="Century Gothic"/>
        </w:rPr>
        <w:t>ii</w:t>
      </w:r>
      <w:proofErr w:type="spellEnd"/>
      <w:r w:rsidR="00561979">
        <w:rPr>
          <w:rFonts w:ascii="Verdana" w:eastAsia="Century Gothic" w:hAnsi="Verdana" w:cs="Century Gothic"/>
        </w:rPr>
        <w:t>) ¿</w:t>
      </w:r>
      <w:r w:rsidR="003D3B5B">
        <w:rPr>
          <w:rFonts w:ascii="Verdana" w:eastAsia="Century Gothic" w:hAnsi="Verdana" w:cs="Century Gothic"/>
        </w:rPr>
        <w:t>E</w:t>
      </w:r>
      <w:r w:rsidR="00202B6D">
        <w:rPr>
          <w:rFonts w:ascii="Verdana" w:eastAsia="Century Gothic" w:hAnsi="Verdana" w:cs="Century Gothic"/>
        </w:rPr>
        <w:t xml:space="preserve">xiste un límite </w:t>
      </w:r>
      <w:r w:rsidR="00285B5D">
        <w:rPr>
          <w:rFonts w:ascii="Verdana" w:eastAsia="Century Gothic" w:hAnsi="Verdana" w:cs="Century Gothic"/>
        </w:rPr>
        <w:t xml:space="preserve">cuantitativo para expedir adendas al </w:t>
      </w:r>
      <w:r w:rsidR="004614AD">
        <w:rPr>
          <w:rFonts w:ascii="Verdana" w:eastAsia="Century Gothic" w:hAnsi="Verdana" w:cs="Century Gothic"/>
        </w:rPr>
        <w:t xml:space="preserve">cronograma del proceso de </w:t>
      </w:r>
      <w:r w:rsidR="00846F07">
        <w:rPr>
          <w:rFonts w:ascii="Verdana" w:eastAsia="Century Gothic" w:hAnsi="Verdana" w:cs="Century Gothic"/>
        </w:rPr>
        <w:t>contratación?</w:t>
      </w:r>
    </w:p>
    <w:p w14:paraId="31CA4CF9" w14:textId="77777777" w:rsidR="00E84D1C" w:rsidRPr="004B140F" w:rsidRDefault="00E84D1C" w:rsidP="00E84D1C">
      <w:pPr>
        <w:spacing w:after="0" w:line="276" w:lineRule="auto"/>
        <w:jc w:val="both"/>
        <w:rPr>
          <w:rFonts w:ascii="Verdana" w:eastAsia="Calibri" w:hAnsi="Verdana" w:cs="Arial"/>
          <w:color w:val="7030A0"/>
        </w:rPr>
      </w:pPr>
    </w:p>
    <w:p w14:paraId="74205EE3" w14:textId="46C13E2B" w:rsidR="00E84D1C" w:rsidRPr="00593A5F"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Respuesta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4FCBB89E" w14:textId="1BF4BDFA"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593A5F" w14:paraId="0E1945DC" w14:textId="77777777" w:rsidTr="006E429F">
        <w:trPr>
          <w:jc w:val="center"/>
        </w:trPr>
        <w:tc>
          <w:tcPr>
            <w:tcW w:w="8828" w:type="dxa"/>
            <w:shd w:val="clear" w:color="auto" w:fill="auto"/>
          </w:tcPr>
          <w:p w14:paraId="7513E644" w14:textId="260C1DEE" w:rsidR="001426E3" w:rsidRDefault="00B81B5E" w:rsidP="006B7BF8">
            <w:pPr>
              <w:spacing w:line="276" w:lineRule="auto"/>
              <w:ind w:right="79"/>
              <w:jc w:val="both"/>
              <w:rPr>
                <w:rFonts w:ascii="Verdana" w:eastAsia="Calibri" w:hAnsi="Verdana" w:cs="Arial"/>
                <w:color w:val="000000" w:themeColor="text1"/>
              </w:rPr>
            </w:pPr>
            <w:bookmarkStart w:id="2" w:name="_Hlk171694685"/>
            <w:r>
              <w:rPr>
                <w:rFonts w:ascii="Verdana" w:eastAsia="Calibri" w:hAnsi="Verdana" w:cs="Arial"/>
                <w:color w:val="000000" w:themeColor="text1"/>
              </w:rPr>
              <w:t xml:space="preserve">Del </w:t>
            </w:r>
            <w:r w:rsidRPr="00807959">
              <w:rPr>
                <w:rFonts w:ascii="Verdana" w:eastAsia="Calibri" w:hAnsi="Verdana" w:cs="Arial"/>
                <w:color w:val="000000" w:themeColor="text1"/>
              </w:rPr>
              <w:t xml:space="preserve">artículo 2.2.1.1.2.2.1 de Decreto 1082 de 2015 </w:t>
            </w:r>
            <w:r>
              <w:rPr>
                <w:rFonts w:ascii="Verdana" w:eastAsia="Calibri" w:hAnsi="Verdana" w:cs="Arial"/>
                <w:color w:val="000000" w:themeColor="text1"/>
              </w:rPr>
              <w:t xml:space="preserve">se puede concluir que </w:t>
            </w:r>
            <w:r w:rsidR="001426E3" w:rsidRPr="00807959">
              <w:rPr>
                <w:rFonts w:ascii="Verdana" w:eastAsia="Calibri" w:hAnsi="Verdana" w:cs="Arial"/>
                <w:color w:val="000000" w:themeColor="text1"/>
              </w:rPr>
              <w:t xml:space="preserve">las entidades estatales pueden modificar el cronograma mediante adendas en dos momentos: i) antes del vencimiento del plazo para presentar ofertas, pues se entiende que el cronograma hace parte integral del pliego de condiciones, y </w:t>
            </w:r>
            <w:proofErr w:type="spellStart"/>
            <w:r w:rsidR="001426E3" w:rsidRPr="00807959">
              <w:rPr>
                <w:rFonts w:ascii="Verdana" w:eastAsia="Calibri" w:hAnsi="Verdana" w:cs="Arial"/>
                <w:color w:val="000000" w:themeColor="text1"/>
              </w:rPr>
              <w:t>ii</w:t>
            </w:r>
            <w:proofErr w:type="spellEnd"/>
            <w:r w:rsidR="001426E3" w:rsidRPr="00807959">
              <w:rPr>
                <w:rFonts w:ascii="Verdana" w:eastAsia="Calibri" w:hAnsi="Verdana" w:cs="Arial"/>
                <w:color w:val="000000" w:themeColor="text1"/>
              </w:rPr>
              <w:t xml:space="preserve">) una vez vencido el término para la presentación de ofertas y antes de la adjudicación del contrato. </w:t>
            </w:r>
          </w:p>
          <w:p w14:paraId="19778F7C" w14:textId="77777777" w:rsidR="001426E3" w:rsidRDefault="001426E3" w:rsidP="006B7BF8">
            <w:pPr>
              <w:spacing w:line="276" w:lineRule="auto"/>
              <w:ind w:right="79"/>
              <w:jc w:val="both"/>
              <w:rPr>
                <w:rFonts w:ascii="Verdana" w:eastAsia="Calibri" w:hAnsi="Verdana" w:cs="Arial"/>
                <w:color w:val="000000" w:themeColor="text1"/>
              </w:rPr>
            </w:pPr>
          </w:p>
          <w:p w14:paraId="2D590925" w14:textId="37BC10C6" w:rsidR="00B90766" w:rsidRDefault="00C65E56" w:rsidP="006B7BF8">
            <w:pPr>
              <w:spacing w:line="276" w:lineRule="auto"/>
              <w:ind w:right="79"/>
              <w:jc w:val="both"/>
              <w:rPr>
                <w:rFonts w:ascii="Verdana" w:eastAsia="Calibri" w:hAnsi="Verdana" w:cs="Arial"/>
                <w:color w:val="000000" w:themeColor="text1"/>
              </w:rPr>
            </w:pPr>
            <w:r>
              <w:rPr>
                <w:rFonts w:ascii="Verdana" w:eastAsia="Calibri" w:hAnsi="Verdana" w:cs="Arial"/>
                <w:color w:val="000000" w:themeColor="text1"/>
              </w:rPr>
              <w:t xml:space="preserve">Si bien </w:t>
            </w:r>
            <w:r w:rsidRPr="00807959">
              <w:rPr>
                <w:rFonts w:ascii="Verdana" w:eastAsia="Calibri" w:hAnsi="Verdana" w:cs="Arial"/>
                <w:color w:val="000000" w:themeColor="text1"/>
              </w:rPr>
              <w:t>el artículo 2.2.1.1.2.2.1 de Decreto 1082 de 2015</w:t>
            </w:r>
            <w:r>
              <w:rPr>
                <w:rFonts w:ascii="Verdana" w:eastAsia="Calibri" w:hAnsi="Verdana" w:cs="Arial"/>
                <w:color w:val="000000" w:themeColor="text1"/>
              </w:rPr>
              <w:t xml:space="preserve"> no determina unas reglas concretas en relación con el plazo para la expedición de adendas al cronograma después del cierre del proceso y antes de la adjudicación del contrato, lo cierto es que estas únicamente podrán modificar los plazos de las etapas establecidas antes de su vencimiento y no después de este</w:t>
            </w:r>
            <w:r w:rsidR="00B018E1">
              <w:rPr>
                <w:rFonts w:ascii="Verdana" w:eastAsia="Calibri" w:hAnsi="Verdana" w:cs="Arial"/>
                <w:color w:val="000000" w:themeColor="text1"/>
              </w:rPr>
              <w:t>. Lo anterior,</w:t>
            </w:r>
            <w:r w:rsidR="00EB001D">
              <w:rPr>
                <w:rFonts w:ascii="Verdana" w:eastAsia="Calibri" w:hAnsi="Verdana" w:cs="Arial"/>
                <w:color w:val="000000" w:themeColor="text1"/>
              </w:rPr>
              <w:t xml:space="preserve"> </w:t>
            </w:r>
            <w:r w:rsidR="005D0BC5">
              <w:rPr>
                <w:rFonts w:ascii="Verdana" w:eastAsia="Calibri" w:hAnsi="Verdana" w:cs="Arial"/>
                <w:color w:val="000000" w:themeColor="text1"/>
              </w:rPr>
              <w:t xml:space="preserve">con fundamento en </w:t>
            </w:r>
            <w:r w:rsidR="00EB001D">
              <w:rPr>
                <w:rFonts w:ascii="Verdana" w:eastAsia="Calibri" w:hAnsi="Verdana" w:cs="Arial"/>
                <w:color w:val="000000" w:themeColor="text1"/>
              </w:rPr>
              <w:t>el principio de economía</w:t>
            </w:r>
            <w:r w:rsidR="00EA256E">
              <w:rPr>
                <w:rFonts w:ascii="Verdana" w:eastAsia="Calibri" w:hAnsi="Verdana" w:cs="Arial"/>
                <w:color w:val="000000" w:themeColor="text1"/>
              </w:rPr>
              <w:t xml:space="preserve"> y teniendo en cuenta que los plazos </w:t>
            </w:r>
            <w:r w:rsidR="00BF092E">
              <w:rPr>
                <w:rFonts w:ascii="Verdana" w:eastAsia="Calibri" w:hAnsi="Verdana" w:cs="Arial"/>
                <w:color w:val="000000" w:themeColor="text1"/>
              </w:rPr>
              <w:t xml:space="preserve">en los procesos de contratación </w:t>
            </w:r>
            <w:r w:rsidR="00EA256E">
              <w:rPr>
                <w:rFonts w:ascii="Verdana" w:eastAsia="Calibri" w:hAnsi="Verdana" w:cs="Arial"/>
                <w:color w:val="000000" w:themeColor="text1"/>
              </w:rPr>
              <w:t xml:space="preserve">son perentorios y preclusivos. </w:t>
            </w:r>
          </w:p>
          <w:p w14:paraId="37CFD32F" w14:textId="77777777" w:rsidR="00B90766" w:rsidRDefault="00B90766" w:rsidP="006B7BF8">
            <w:pPr>
              <w:spacing w:line="276" w:lineRule="auto"/>
              <w:ind w:right="79"/>
              <w:jc w:val="both"/>
              <w:rPr>
                <w:rFonts w:ascii="Verdana" w:eastAsia="Calibri" w:hAnsi="Verdana" w:cs="Arial"/>
                <w:color w:val="000000" w:themeColor="text1"/>
              </w:rPr>
            </w:pPr>
          </w:p>
          <w:p w14:paraId="073EC507" w14:textId="4625601F" w:rsidR="003A6E29" w:rsidRPr="006F44BB" w:rsidRDefault="009102E6" w:rsidP="00490F7A">
            <w:pPr>
              <w:spacing w:line="276" w:lineRule="auto"/>
              <w:ind w:right="79"/>
              <w:jc w:val="both"/>
              <w:rPr>
                <w:rFonts w:ascii="Verdana" w:eastAsia="Calibri" w:hAnsi="Verdana" w:cs="Arial"/>
                <w:color w:val="000000" w:themeColor="text1"/>
              </w:rPr>
            </w:pPr>
            <w:r>
              <w:rPr>
                <w:rFonts w:ascii="Verdana" w:eastAsia="Calibri" w:hAnsi="Verdana" w:cs="Arial"/>
                <w:color w:val="000000" w:themeColor="text1"/>
              </w:rPr>
              <w:t xml:space="preserve">Además, </w:t>
            </w:r>
            <w:r w:rsidR="003E2C42">
              <w:rPr>
                <w:rFonts w:ascii="Verdana" w:eastAsia="Calibri" w:hAnsi="Verdana" w:cs="Arial"/>
                <w:color w:val="000000" w:themeColor="text1"/>
              </w:rPr>
              <w:t xml:space="preserve">la </w:t>
            </w:r>
            <w:r w:rsidR="00B90766">
              <w:rPr>
                <w:rFonts w:ascii="Verdana" w:eastAsia="Calibri" w:hAnsi="Verdana" w:cs="Arial"/>
                <w:color w:val="000000" w:themeColor="text1"/>
              </w:rPr>
              <w:t>facultad de modificación del cronograma no puede ser empleada de forma desproporcionada e injustificada por la entidad, de tal manera que se extiendan las etapas del proceso de contratación arbitrariamente</w:t>
            </w:r>
            <w:r w:rsidR="00175BE0">
              <w:rPr>
                <w:rFonts w:ascii="Verdana" w:eastAsia="Calibri" w:hAnsi="Verdana" w:cs="Arial"/>
                <w:color w:val="000000" w:themeColor="text1"/>
              </w:rPr>
              <w:t xml:space="preserve">. De esta manera, aunque la entidad tiene la facultad para </w:t>
            </w:r>
            <w:r w:rsidR="0051022D">
              <w:rPr>
                <w:rFonts w:ascii="Verdana" w:eastAsia="Calibri" w:hAnsi="Verdana" w:cs="Arial"/>
                <w:color w:val="000000" w:themeColor="text1"/>
              </w:rPr>
              <w:t>expedir adendas modificando los plazos de cada etapa</w:t>
            </w:r>
            <w:r w:rsidR="00516E20">
              <w:rPr>
                <w:rFonts w:ascii="Verdana" w:eastAsia="Calibri" w:hAnsi="Verdana" w:cs="Arial"/>
                <w:color w:val="000000" w:themeColor="text1"/>
              </w:rPr>
              <w:t xml:space="preserve">, </w:t>
            </w:r>
            <w:r w:rsidR="00A46C32">
              <w:rPr>
                <w:rFonts w:ascii="Verdana" w:eastAsia="Calibri" w:hAnsi="Verdana" w:cs="Arial"/>
                <w:color w:val="000000" w:themeColor="text1"/>
              </w:rPr>
              <w:t xml:space="preserve">esta no podrá ejercerse de forma ilimitada y </w:t>
            </w:r>
            <w:r w:rsidR="00516E20">
              <w:rPr>
                <w:rFonts w:ascii="Verdana" w:eastAsia="Calibri" w:hAnsi="Verdana" w:cs="Arial"/>
                <w:color w:val="000000" w:themeColor="text1"/>
              </w:rPr>
              <w:t>deberán atender</w:t>
            </w:r>
            <w:r w:rsidR="0051022D">
              <w:rPr>
                <w:rFonts w:ascii="Verdana" w:eastAsia="Calibri" w:hAnsi="Verdana" w:cs="Arial"/>
                <w:color w:val="000000" w:themeColor="text1"/>
              </w:rPr>
              <w:t xml:space="preserve"> </w:t>
            </w:r>
            <w:r w:rsidR="00516E20">
              <w:rPr>
                <w:rFonts w:ascii="Verdana" w:eastAsia="Calibri" w:hAnsi="Verdana" w:cs="Arial"/>
                <w:color w:val="000000" w:themeColor="text1"/>
              </w:rPr>
              <w:t>unos parámetros mínimos de adecuación y proporcionalidad</w:t>
            </w:r>
            <w:r w:rsidR="00253366">
              <w:rPr>
                <w:rFonts w:ascii="Verdana" w:eastAsia="Calibri" w:hAnsi="Verdana" w:cs="Arial"/>
                <w:color w:val="000000" w:themeColor="text1"/>
              </w:rPr>
              <w:t>, so pena de vulnerar los principios de economía, transparencia y planeación</w:t>
            </w:r>
            <w:r w:rsidR="00CD7404">
              <w:rPr>
                <w:rFonts w:ascii="Verdana" w:eastAsia="Calibri" w:hAnsi="Verdana" w:cs="Arial"/>
                <w:color w:val="000000" w:themeColor="text1"/>
              </w:rPr>
              <w:t xml:space="preserve"> de la contratación pública. </w:t>
            </w:r>
          </w:p>
        </w:tc>
      </w:tr>
    </w:tbl>
    <w:p w14:paraId="1728E2BC" w14:textId="77777777"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4AC7D643" w:rsidR="00E84D1C" w:rsidRPr="00593A5F"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Razones de la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respuesta</w:t>
      </w:r>
      <w:r w:rsidR="000C42A9">
        <w:rPr>
          <w:rFonts w:ascii="Verdana" w:eastAsia="Century Gothic" w:hAnsi="Verdana" w:cs="Century Gothic"/>
          <w:b/>
          <w:bCs/>
          <w:sz w:val="22"/>
          <w:lang w:val="es-ES"/>
        </w:rPr>
        <w:t>s</w:t>
      </w:r>
      <w:r w:rsidR="00E84D1C" w:rsidRPr="00593A5F">
        <w:rPr>
          <w:rFonts w:ascii="Verdana" w:eastAsia="Century Gothic" w:hAnsi="Verdana" w:cs="Century Gothic"/>
          <w:b/>
          <w:bCs/>
          <w:sz w:val="22"/>
          <w:lang w:val="es-ES"/>
        </w:rPr>
        <w:t>:</w:t>
      </w:r>
    </w:p>
    <w:p w14:paraId="267A31E4" w14:textId="77777777" w:rsidR="00FB5FC4" w:rsidRPr="00593A5F" w:rsidRDefault="00FB5FC4" w:rsidP="00E84D1C">
      <w:pPr>
        <w:spacing w:after="0" w:line="276" w:lineRule="auto"/>
        <w:jc w:val="both"/>
        <w:rPr>
          <w:rFonts w:ascii="Verdana" w:eastAsia="Calibri" w:hAnsi="Verdana" w:cs="Arial"/>
          <w:color w:val="7030A0"/>
          <w:lang w:val="es-ES"/>
        </w:rPr>
      </w:pPr>
    </w:p>
    <w:p w14:paraId="1534F15C" w14:textId="654169A5" w:rsidR="0025575F" w:rsidRDefault="00C00976" w:rsidP="00E84D1C">
      <w:pPr>
        <w:spacing w:after="0" w:line="276" w:lineRule="auto"/>
        <w:jc w:val="both"/>
        <w:rPr>
          <w:rFonts w:ascii="Verdana" w:eastAsia="Calibri" w:hAnsi="Verdana" w:cs="Arial"/>
          <w:lang w:val="es-ES"/>
        </w:rPr>
      </w:pPr>
      <w:r w:rsidRPr="00B96799">
        <w:rPr>
          <w:rFonts w:ascii="Verdana" w:eastAsia="Calibri" w:hAnsi="Verdana" w:cs="Arial"/>
          <w:lang w:val="es-ES"/>
        </w:rPr>
        <w:t>L</w:t>
      </w:r>
      <w:r w:rsidR="00D5798B" w:rsidRPr="00B96799">
        <w:rPr>
          <w:rFonts w:ascii="Verdana" w:eastAsia="Calibri" w:hAnsi="Verdana" w:cs="Arial"/>
          <w:lang w:val="es-ES"/>
        </w:rPr>
        <w:t>o</w:t>
      </w:r>
      <w:r w:rsidRPr="00B96799">
        <w:rPr>
          <w:rFonts w:ascii="Verdana" w:eastAsia="Calibri" w:hAnsi="Verdana" w:cs="Arial"/>
          <w:lang w:val="es-ES"/>
        </w:rPr>
        <w:t xml:space="preserve"> anterior</w:t>
      </w:r>
      <w:r w:rsidR="00F95CCE" w:rsidRPr="00B96799">
        <w:rPr>
          <w:rFonts w:ascii="Verdana" w:eastAsia="Calibri" w:hAnsi="Verdana" w:cs="Arial"/>
          <w:lang w:val="es-ES"/>
        </w:rPr>
        <w:t xml:space="preserve"> </w:t>
      </w:r>
      <w:r w:rsidR="00E84D1C" w:rsidRPr="00B96799">
        <w:rPr>
          <w:rFonts w:ascii="Verdana" w:eastAsia="Calibri" w:hAnsi="Verdana" w:cs="Arial"/>
          <w:lang w:val="es-ES"/>
        </w:rPr>
        <w:t xml:space="preserve">se </w:t>
      </w:r>
      <w:r w:rsidRPr="00B96799">
        <w:rPr>
          <w:rFonts w:ascii="Verdana" w:eastAsia="Calibri" w:hAnsi="Verdana" w:cs="Arial"/>
          <w:lang w:val="es-ES"/>
        </w:rPr>
        <w:t xml:space="preserve">sustenta en </w:t>
      </w:r>
      <w:r w:rsidR="00E84D1C" w:rsidRPr="00B96799">
        <w:rPr>
          <w:rFonts w:ascii="Verdana" w:eastAsia="Calibri" w:hAnsi="Verdana" w:cs="Arial"/>
          <w:lang w:val="es-ES"/>
        </w:rPr>
        <w:t>las siguientes consideraciones:</w:t>
      </w:r>
    </w:p>
    <w:p w14:paraId="71802283" w14:textId="77777777" w:rsidR="0025575F" w:rsidRPr="006C49BF" w:rsidRDefault="0025575F" w:rsidP="00E84D1C">
      <w:pPr>
        <w:spacing w:after="0" w:line="276" w:lineRule="auto"/>
        <w:jc w:val="both"/>
        <w:rPr>
          <w:rFonts w:ascii="Verdana" w:eastAsia="Calibri" w:hAnsi="Verdana" w:cs="Arial"/>
          <w:color w:val="000000" w:themeColor="text1"/>
        </w:rPr>
      </w:pPr>
    </w:p>
    <w:p w14:paraId="1BF6D0AB" w14:textId="77777777" w:rsidR="00807959" w:rsidRPr="00807959" w:rsidRDefault="00807959" w:rsidP="00807959">
      <w:pPr>
        <w:spacing w:after="120" w:line="276" w:lineRule="auto"/>
        <w:ind w:firstLine="708"/>
        <w:jc w:val="both"/>
        <w:rPr>
          <w:rFonts w:ascii="Verdana" w:eastAsia="Calibri" w:hAnsi="Verdana" w:cs="Arial"/>
          <w:color w:val="000000" w:themeColor="text1"/>
        </w:rPr>
      </w:pPr>
      <w:r w:rsidRPr="00807959">
        <w:rPr>
          <w:rFonts w:ascii="Verdana" w:eastAsia="Calibri" w:hAnsi="Verdana" w:cs="Arial"/>
          <w:color w:val="000000" w:themeColor="text1"/>
        </w:rPr>
        <w:t>Las entidades estatales, una vez publicados los pliegos de condiciones definitivos o la invitación pública para los procesos de mínima cuantía,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66AFF846" w14:textId="77777777" w:rsidR="00807959" w:rsidRPr="00807959" w:rsidRDefault="00807959" w:rsidP="00807959">
      <w:pPr>
        <w:spacing w:after="120" w:line="276" w:lineRule="auto"/>
        <w:ind w:firstLine="708"/>
        <w:jc w:val="both"/>
        <w:rPr>
          <w:rFonts w:ascii="Verdana" w:eastAsia="Calibri" w:hAnsi="Verdana" w:cs="Arial"/>
          <w:color w:val="000000" w:themeColor="text1"/>
        </w:rPr>
      </w:pPr>
      <w:r w:rsidRPr="00807959">
        <w:rPr>
          <w:rFonts w:ascii="Verdana" w:eastAsia="Calibri" w:hAnsi="Verdana" w:cs="Arial"/>
          <w:color w:val="000000" w:themeColor="text1"/>
        </w:rPr>
        <w:t xml:space="preserve">Estas modificaciones deben realizarse a través de adendas o como lo ha reconocido la jurisprudencia del Consejo de Estado, por medio de cualquier otro documento que contenga la manifestación de voluntad de la entidad de aclarar, </w:t>
      </w:r>
      <w:r w:rsidRPr="00807959">
        <w:rPr>
          <w:rFonts w:ascii="Verdana" w:eastAsia="Calibri" w:hAnsi="Verdana" w:cs="Arial"/>
          <w:color w:val="000000" w:themeColor="text1"/>
        </w:rPr>
        <w:lastRenderedPageBreak/>
        <w:t>añadir, adicionar, reemplazar o cambiar un aspecto o condición incluida en los documentos del procedimiento de contratación</w:t>
      </w:r>
      <w:r w:rsidRPr="00807959">
        <w:rPr>
          <w:rFonts w:ascii="Verdana" w:eastAsia="Calibri" w:hAnsi="Verdana" w:cs="Arial"/>
          <w:color w:val="000000" w:themeColor="text1"/>
          <w:vertAlign w:val="superscript"/>
        </w:rPr>
        <w:footnoteReference w:id="2"/>
      </w:r>
      <w:r w:rsidRPr="00807959">
        <w:rPr>
          <w:rFonts w:ascii="Verdana" w:eastAsia="Calibri" w:hAnsi="Verdana" w:cs="Arial"/>
          <w:color w:val="000000" w:themeColor="text1"/>
        </w:rPr>
        <w:t>.</w:t>
      </w:r>
    </w:p>
    <w:p w14:paraId="07D49290" w14:textId="77777777" w:rsidR="00807959" w:rsidRPr="00807959" w:rsidRDefault="00807959" w:rsidP="00807959">
      <w:pPr>
        <w:spacing w:after="120" w:line="276" w:lineRule="auto"/>
        <w:ind w:firstLine="708"/>
        <w:jc w:val="both"/>
        <w:rPr>
          <w:rFonts w:ascii="Verdana" w:eastAsia="Calibri" w:hAnsi="Verdana" w:cs="Arial"/>
          <w:color w:val="000000" w:themeColor="text1"/>
        </w:rPr>
      </w:pPr>
      <w:r w:rsidRPr="00807959">
        <w:rPr>
          <w:rFonts w:ascii="Verdana" w:eastAsia="Calibri" w:hAnsi="Verdana" w:cs="Arial"/>
          <w:color w:val="000000" w:themeColor="text1"/>
        </w:rPr>
        <w:t>La adenda o modificación, al contener la voluntad de la Administración de variar, ajustar o aclarar algún aspecto o condición de los pliegos de condiciones o la invitación pública para procesos de mínima cuantía, tiene la naturaleza de acto administrativo de contenido general, que, al ser incorporado al contenido de los pliegos de condiciones o a la invitación pública para procesos de mínima cuantía tiene, al igual que estos, la posibilidad de transformarse en parte del texto del negocio jurídico</w:t>
      </w:r>
      <w:r w:rsidRPr="00135A2E">
        <w:rPr>
          <w:rFonts w:ascii="Verdana" w:eastAsia="Calibri" w:hAnsi="Verdana" w:cs="Arial"/>
          <w:color w:val="000000" w:themeColor="text1"/>
          <w:vertAlign w:val="superscript"/>
        </w:rPr>
        <w:footnoteReference w:id="3"/>
      </w:r>
      <w:r w:rsidRPr="00807959">
        <w:rPr>
          <w:rFonts w:ascii="Verdana" w:eastAsia="Calibri" w:hAnsi="Verdana" w:cs="Arial"/>
          <w:color w:val="000000" w:themeColor="text1"/>
        </w:rPr>
        <w:t xml:space="preserve">. Por lo tanto, las adendas, al ser actos administrativos de contenido general, deben ser publicadas para que sean obligatorias, esto es </w:t>
      </w:r>
      <w:r w:rsidRPr="00807959">
        <w:rPr>
          <w:rFonts w:ascii="Verdana" w:eastAsia="Calibri" w:hAnsi="Verdana" w:cs="Arial"/>
          <w:color w:val="000000" w:themeColor="text1"/>
        </w:rPr>
        <w:lastRenderedPageBreak/>
        <w:t>para que sus efectos sean vinculantes a los interesados en el procedimiento de contratación.</w:t>
      </w:r>
    </w:p>
    <w:p w14:paraId="01075ED4" w14:textId="77777777" w:rsidR="00807959" w:rsidRPr="00807959" w:rsidRDefault="00807959" w:rsidP="00807959">
      <w:pPr>
        <w:spacing w:after="120" w:line="276" w:lineRule="auto"/>
        <w:ind w:firstLine="708"/>
        <w:jc w:val="both"/>
        <w:rPr>
          <w:rFonts w:ascii="Verdana" w:eastAsia="Calibri" w:hAnsi="Verdana" w:cs="Arial"/>
          <w:color w:val="000000" w:themeColor="text1"/>
        </w:rPr>
      </w:pPr>
      <w:r w:rsidRPr="00807959">
        <w:rPr>
          <w:rFonts w:ascii="Verdana" w:eastAsia="Calibri" w:hAnsi="Verdana" w:cs="Arial"/>
          <w:color w:val="000000" w:themeColor="text1"/>
        </w:rPr>
        <w:t>El artículo 2.2.1.1.2.2.1 del Decreto 1082 de 2015, 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Al respecto señala la norma:</w:t>
      </w:r>
    </w:p>
    <w:p w14:paraId="12CDAD8E" w14:textId="77777777" w:rsidR="00807959" w:rsidRDefault="00807959" w:rsidP="00807959">
      <w:pPr>
        <w:widowControl w:val="0"/>
        <w:autoSpaceDE w:val="0"/>
        <w:autoSpaceDN w:val="0"/>
        <w:spacing w:after="0" w:line="240" w:lineRule="auto"/>
        <w:ind w:firstLine="709"/>
        <w:jc w:val="both"/>
        <w:rPr>
          <w:rFonts w:ascii="Arial" w:eastAsia="Times New Roman" w:hAnsi="Arial" w:cs="Arial"/>
          <w:lang w:val="es-ES" w:eastAsia="es-ES_tradnl"/>
        </w:rPr>
      </w:pPr>
    </w:p>
    <w:p w14:paraId="7787DF73" w14:textId="77777777" w:rsidR="00807959" w:rsidRPr="00807959" w:rsidRDefault="00807959" w:rsidP="00807959">
      <w:pPr>
        <w:spacing w:after="0" w:line="240" w:lineRule="auto"/>
        <w:ind w:left="709" w:right="900"/>
        <w:jc w:val="both"/>
        <w:rPr>
          <w:rFonts w:ascii="Verdana" w:eastAsia="Times New Roman" w:hAnsi="Verdana" w:cs="Arial"/>
          <w:sz w:val="21"/>
          <w:szCs w:val="21"/>
          <w:lang w:eastAsia="es-ES_tradnl"/>
        </w:rPr>
      </w:pPr>
      <w:r w:rsidRPr="00807959">
        <w:rPr>
          <w:rFonts w:ascii="Verdana" w:eastAsia="Times New Roman" w:hAnsi="Verdana" w:cs="Arial"/>
          <w:sz w:val="21"/>
          <w:szCs w:val="21"/>
          <w:lang w:eastAsia="es-ES_tradnl"/>
        </w:rPr>
        <w:t>«Artículo 2.2.1.1.2.2.1. Modificación de los pliegos de condiciones. La Entidad Estatal puede modificar los pliegos de condiciones a través de Adendas expedidas antes del vencimiento del plazo para presentar ofertas.</w:t>
      </w:r>
    </w:p>
    <w:p w14:paraId="32943354" w14:textId="77777777" w:rsidR="00807959" w:rsidRPr="00807959" w:rsidRDefault="00807959" w:rsidP="00807959">
      <w:pPr>
        <w:spacing w:after="0" w:line="240" w:lineRule="auto"/>
        <w:ind w:left="709" w:right="900"/>
        <w:jc w:val="both"/>
        <w:rPr>
          <w:rFonts w:ascii="Verdana" w:eastAsia="Times New Roman" w:hAnsi="Verdana" w:cs="Arial"/>
          <w:sz w:val="21"/>
          <w:szCs w:val="21"/>
          <w:lang w:eastAsia="es-ES_tradnl"/>
        </w:rPr>
      </w:pPr>
    </w:p>
    <w:p w14:paraId="7A81F900" w14:textId="77777777" w:rsidR="00807959" w:rsidRPr="00807959" w:rsidRDefault="00807959" w:rsidP="00807959">
      <w:pPr>
        <w:spacing w:after="0" w:line="240" w:lineRule="auto"/>
        <w:ind w:left="709" w:right="900"/>
        <w:jc w:val="both"/>
        <w:rPr>
          <w:rFonts w:ascii="Verdana" w:eastAsia="Times New Roman" w:hAnsi="Verdana" w:cs="Arial"/>
          <w:sz w:val="21"/>
          <w:szCs w:val="21"/>
          <w:lang w:eastAsia="es-ES_tradnl"/>
        </w:rPr>
      </w:pPr>
      <w:r w:rsidRPr="00807959">
        <w:rPr>
          <w:rFonts w:ascii="Verdana" w:eastAsia="Times New Roman" w:hAnsi="Verdana" w:cs="Arial"/>
          <w:sz w:val="21"/>
          <w:szCs w:val="21"/>
          <w:lang w:eastAsia="es-ES_tradnl"/>
        </w:rPr>
        <w:t>La Entidad Estatal puede expedir Adendas para modificar el Cronograma una vez vencido el término para la presentación de las ofertas y antes de la adjudicación del contrato.</w:t>
      </w:r>
    </w:p>
    <w:p w14:paraId="673A6CE2" w14:textId="77777777" w:rsidR="00807959" w:rsidRPr="00807959" w:rsidRDefault="00807959" w:rsidP="00807959">
      <w:pPr>
        <w:widowControl w:val="0"/>
        <w:autoSpaceDE w:val="0"/>
        <w:autoSpaceDN w:val="0"/>
        <w:spacing w:after="0" w:line="240" w:lineRule="auto"/>
        <w:ind w:left="709" w:right="900"/>
        <w:jc w:val="both"/>
        <w:rPr>
          <w:rFonts w:ascii="Verdana" w:eastAsia="Times New Roman" w:hAnsi="Verdana" w:cs="Arial"/>
          <w:sz w:val="21"/>
          <w:szCs w:val="21"/>
          <w:lang w:val="es-ES" w:eastAsia="es-ES_tradnl"/>
        </w:rPr>
      </w:pPr>
    </w:p>
    <w:p w14:paraId="47700BEB" w14:textId="77777777" w:rsidR="00807959" w:rsidRPr="00807959" w:rsidRDefault="00807959" w:rsidP="00807959">
      <w:pPr>
        <w:widowControl w:val="0"/>
        <w:autoSpaceDE w:val="0"/>
        <w:autoSpaceDN w:val="0"/>
        <w:spacing w:after="0" w:line="240" w:lineRule="auto"/>
        <w:ind w:left="709" w:right="900"/>
        <w:jc w:val="both"/>
        <w:rPr>
          <w:rFonts w:ascii="Verdana" w:eastAsia="Times New Roman" w:hAnsi="Verdana" w:cs="Arial"/>
          <w:sz w:val="21"/>
          <w:szCs w:val="21"/>
          <w:lang w:val="es-ES" w:eastAsia="es-ES_tradnl"/>
        </w:rPr>
      </w:pPr>
      <w:r w:rsidRPr="00807959">
        <w:rPr>
          <w:rFonts w:ascii="Verdana" w:eastAsia="Times New Roman" w:hAnsi="Verdana" w:cs="Arial"/>
          <w:sz w:val="21"/>
          <w:szCs w:val="21"/>
          <w:lang w:val="es-ES" w:eastAsia="es-ES_tradnl"/>
        </w:rPr>
        <w:t>La Entidad Estatal debe publicar las Adendas en los días hábiles, entre las 7:00 a.m.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30860CD7" w14:textId="77777777" w:rsidR="00807959" w:rsidRPr="00807959" w:rsidRDefault="00807959" w:rsidP="00480738">
      <w:pPr>
        <w:spacing w:after="0" w:line="276" w:lineRule="auto"/>
        <w:ind w:firstLine="709"/>
        <w:jc w:val="both"/>
        <w:rPr>
          <w:rFonts w:ascii="Verdana" w:eastAsia="Calibri" w:hAnsi="Verdana" w:cs="Arial"/>
          <w:color w:val="000000" w:themeColor="text1"/>
        </w:rPr>
      </w:pPr>
    </w:p>
    <w:p w14:paraId="21A75F1C" w14:textId="77777777" w:rsidR="00807959" w:rsidRPr="00807959" w:rsidRDefault="00807959" w:rsidP="00807959">
      <w:pPr>
        <w:spacing w:after="120" w:line="276" w:lineRule="auto"/>
        <w:ind w:firstLine="708"/>
        <w:jc w:val="both"/>
        <w:rPr>
          <w:rFonts w:ascii="Verdana" w:eastAsia="Calibri" w:hAnsi="Verdana" w:cs="Arial"/>
          <w:color w:val="000000" w:themeColor="text1"/>
        </w:rPr>
      </w:pPr>
      <w:r w:rsidRPr="00807959">
        <w:rPr>
          <w:rFonts w:ascii="Verdana" w:eastAsia="Calibri" w:hAnsi="Verdana" w:cs="Arial"/>
          <w:color w:val="000000" w:themeColor="text1"/>
        </w:rPr>
        <w:t>De lo anterior se observa que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2CF88832" w14:textId="3C2E5A8F" w:rsidR="00807959" w:rsidRDefault="00807959" w:rsidP="00807959">
      <w:pPr>
        <w:spacing w:after="120" w:line="276" w:lineRule="auto"/>
        <w:ind w:firstLine="708"/>
        <w:jc w:val="both"/>
        <w:rPr>
          <w:rFonts w:ascii="Verdana" w:eastAsia="Calibri" w:hAnsi="Verdana" w:cs="Arial"/>
          <w:color w:val="000000" w:themeColor="text1"/>
        </w:rPr>
      </w:pPr>
      <w:r w:rsidRPr="00807959">
        <w:rPr>
          <w:rFonts w:ascii="Verdana" w:eastAsia="Calibri" w:hAnsi="Verdana" w:cs="Arial"/>
          <w:color w:val="000000" w:themeColor="text1"/>
        </w:rPr>
        <w:t xml:space="preserve">Así las cosas,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807959">
        <w:rPr>
          <w:rFonts w:ascii="Verdana" w:eastAsia="Calibri" w:hAnsi="Verdana" w:cs="Arial"/>
          <w:color w:val="000000" w:themeColor="text1"/>
        </w:rPr>
        <w:t>ii</w:t>
      </w:r>
      <w:proofErr w:type="spellEnd"/>
      <w:r w:rsidRPr="00807959">
        <w:rPr>
          <w:rFonts w:ascii="Verdana" w:eastAsia="Calibri" w:hAnsi="Verdana" w:cs="Arial"/>
          <w:color w:val="000000" w:themeColor="text1"/>
        </w:rPr>
        <w:t xml:space="preserve">) una vez vencido el término para la presentación de ofertas y antes de la adjudicación del </w:t>
      </w:r>
      <w:r w:rsidRPr="00807959">
        <w:rPr>
          <w:rFonts w:ascii="Verdana" w:eastAsia="Calibri" w:hAnsi="Verdana" w:cs="Arial"/>
          <w:color w:val="000000" w:themeColor="text1"/>
        </w:rPr>
        <w:lastRenderedPageBreak/>
        <w:t xml:space="preserve">contrato. Al respecto, resulta del caso precisar que cada modalidad de selección tiene establecido un procedimiento propio que rige su estructuración y, en este sentido, las etapas y el acto final del proceso de selección dependerá de cada modalidad de selección. </w:t>
      </w:r>
    </w:p>
    <w:p w14:paraId="61C4FD25" w14:textId="77777777" w:rsidR="00D3617A" w:rsidRPr="00D3617A" w:rsidRDefault="00D3617A" w:rsidP="00D3617A">
      <w:pPr>
        <w:spacing w:after="120" w:line="276" w:lineRule="auto"/>
        <w:ind w:firstLine="708"/>
        <w:jc w:val="both"/>
        <w:rPr>
          <w:rFonts w:ascii="Verdana" w:eastAsia="Calibri" w:hAnsi="Verdana" w:cs="Arial"/>
          <w:color w:val="000000" w:themeColor="text1"/>
        </w:rPr>
      </w:pPr>
      <w:r w:rsidRPr="00D3617A">
        <w:rPr>
          <w:rFonts w:ascii="Verdana" w:eastAsia="Calibri" w:hAnsi="Verdana" w:cs="Arial"/>
          <w:color w:val="000000" w:themeColor="text1"/>
        </w:rPr>
        <w:t xml:space="preserve">Otros límites temporales para la expedición y publicación de las adendas son los siguientes: i) es necesario que las mismas se publiquen entre las 7:00 am y las 7:00 pm de un día hábil; </w:t>
      </w:r>
      <w:proofErr w:type="spellStart"/>
      <w:r w:rsidRPr="00D3617A">
        <w:rPr>
          <w:rFonts w:ascii="Verdana" w:eastAsia="Calibri" w:hAnsi="Verdana" w:cs="Arial"/>
          <w:color w:val="000000" w:themeColor="text1"/>
        </w:rPr>
        <w:t>ii</w:t>
      </w:r>
      <w:proofErr w:type="spellEnd"/>
      <w:r w:rsidRPr="00D3617A">
        <w:rPr>
          <w:rFonts w:ascii="Verdana" w:eastAsia="Calibri" w:hAnsi="Verdana" w:cs="Arial"/>
          <w:color w:val="000000" w:themeColor="text1"/>
        </w:rPr>
        <w:t>) esta publicación debe realizarse a más tardar el día hábil anterior al vencimiento del plazo para presentar ofertas «a la hora fijada para tal presentación»; (</w:t>
      </w:r>
      <w:proofErr w:type="spellStart"/>
      <w:r w:rsidRPr="00D3617A">
        <w:rPr>
          <w:rFonts w:ascii="Verdana" w:eastAsia="Calibri" w:hAnsi="Verdana" w:cs="Arial"/>
          <w:color w:val="000000" w:themeColor="text1"/>
        </w:rPr>
        <w:t>iii</w:t>
      </w:r>
      <w:proofErr w:type="spellEnd"/>
      <w:r w:rsidRPr="00D3617A">
        <w:rPr>
          <w:rFonts w:ascii="Verdana" w:eastAsia="Calibri" w:hAnsi="Verdana" w:cs="Arial"/>
          <w:color w:val="000000" w:themeColor="text1"/>
        </w:rPr>
        <w:t>) cuando se trate de licitación pública, según el artículo 30-5 de la Ley 80 de 1993 las adendas no podrán expedirse dentro de los tres (3) días hábiles anteriores en que se tiene previsto el cierre del proceso de selección, sino que deberán expedirse antes de dicho momento.</w:t>
      </w:r>
    </w:p>
    <w:p w14:paraId="6EDEFF0E" w14:textId="30E507CC" w:rsidR="00D03815" w:rsidRDefault="00D6457C" w:rsidP="0061569F">
      <w:pPr>
        <w:spacing w:before="120" w:after="0" w:line="276" w:lineRule="auto"/>
        <w:ind w:firstLine="708"/>
        <w:jc w:val="both"/>
        <w:rPr>
          <w:rFonts w:ascii="Verdana" w:eastAsia="Calibri" w:hAnsi="Verdana" w:cs="Arial"/>
          <w:color w:val="000000" w:themeColor="text1"/>
        </w:rPr>
      </w:pPr>
      <w:r>
        <w:rPr>
          <w:rFonts w:ascii="Verdana" w:eastAsia="Calibri" w:hAnsi="Verdana" w:cs="Arial"/>
          <w:color w:val="000000" w:themeColor="text1"/>
        </w:rPr>
        <w:t xml:space="preserve">Si bien </w:t>
      </w:r>
      <w:r w:rsidR="0003082D" w:rsidRPr="00807959">
        <w:rPr>
          <w:rFonts w:ascii="Verdana" w:eastAsia="Calibri" w:hAnsi="Verdana" w:cs="Arial"/>
          <w:color w:val="000000" w:themeColor="text1"/>
        </w:rPr>
        <w:t>el artículo 2.2.1.1.2.2.1 de Decreto 1082 de 2015</w:t>
      </w:r>
      <w:r w:rsidR="0003082D">
        <w:rPr>
          <w:rFonts w:ascii="Verdana" w:eastAsia="Calibri" w:hAnsi="Verdana" w:cs="Arial"/>
          <w:color w:val="000000" w:themeColor="text1"/>
        </w:rPr>
        <w:t xml:space="preserve"> </w:t>
      </w:r>
      <w:r w:rsidR="006318D8">
        <w:rPr>
          <w:rFonts w:ascii="Verdana" w:eastAsia="Calibri" w:hAnsi="Verdana" w:cs="Arial"/>
          <w:color w:val="000000" w:themeColor="text1"/>
        </w:rPr>
        <w:t>n</w:t>
      </w:r>
      <w:r w:rsidR="002F52D9">
        <w:rPr>
          <w:rFonts w:ascii="Verdana" w:eastAsia="Calibri" w:hAnsi="Verdana" w:cs="Arial"/>
          <w:color w:val="000000" w:themeColor="text1"/>
        </w:rPr>
        <w:t>o determina unas reglas concretas en relación con</w:t>
      </w:r>
      <w:r w:rsidR="00F26F7D">
        <w:rPr>
          <w:rFonts w:ascii="Verdana" w:eastAsia="Calibri" w:hAnsi="Verdana" w:cs="Arial"/>
          <w:color w:val="000000" w:themeColor="text1"/>
        </w:rPr>
        <w:t xml:space="preserve"> el plazo para</w:t>
      </w:r>
      <w:r w:rsidR="002F52D9">
        <w:rPr>
          <w:rFonts w:ascii="Verdana" w:eastAsia="Calibri" w:hAnsi="Verdana" w:cs="Arial"/>
          <w:color w:val="000000" w:themeColor="text1"/>
        </w:rPr>
        <w:t xml:space="preserve"> la expedición de adendas </w:t>
      </w:r>
      <w:r w:rsidR="0010313F">
        <w:rPr>
          <w:rFonts w:ascii="Verdana" w:eastAsia="Calibri" w:hAnsi="Verdana" w:cs="Arial"/>
          <w:color w:val="000000" w:themeColor="text1"/>
        </w:rPr>
        <w:t>al cronograma</w:t>
      </w:r>
      <w:r w:rsidR="00D63967">
        <w:rPr>
          <w:rFonts w:ascii="Verdana" w:eastAsia="Calibri" w:hAnsi="Verdana" w:cs="Arial"/>
          <w:color w:val="000000" w:themeColor="text1"/>
        </w:rPr>
        <w:t xml:space="preserve"> después del cierre del proceso</w:t>
      </w:r>
      <w:r w:rsidR="005A6B46">
        <w:rPr>
          <w:rFonts w:ascii="Verdana" w:eastAsia="Calibri" w:hAnsi="Verdana" w:cs="Arial"/>
          <w:color w:val="000000" w:themeColor="text1"/>
        </w:rPr>
        <w:t xml:space="preserve"> y antes de</w:t>
      </w:r>
      <w:r w:rsidR="009E702A">
        <w:rPr>
          <w:rFonts w:ascii="Verdana" w:eastAsia="Calibri" w:hAnsi="Verdana" w:cs="Arial"/>
          <w:color w:val="000000" w:themeColor="text1"/>
        </w:rPr>
        <w:t xml:space="preserve"> la </w:t>
      </w:r>
      <w:r w:rsidR="00993C09">
        <w:rPr>
          <w:rFonts w:ascii="Verdana" w:eastAsia="Calibri" w:hAnsi="Verdana" w:cs="Arial"/>
          <w:color w:val="000000" w:themeColor="text1"/>
        </w:rPr>
        <w:t>adjudicación</w:t>
      </w:r>
      <w:r w:rsidR="009E702A">
        <w:rPr>
          <w:rFonts w:ascii="Verdana" w:eastAsia="Calibri" w:hAnsi="Verdana" w:cs="Arial"/>
          <w:color w:val="000000" w:themeColor="text1"/>
        </w:rPr>
        <w:t xml:space="preserve"> del contrato,</w:t>
      </w:r>
      <w:r w:rsidR="00D63967">
        <w:rPr>
          <w:rFonts w:ascii="Verdana" w:eastAsia="Calibri" w:hAnsi="Verdana" w:cs="Arial"/>
          <w:color w:val="000000" w:themeColor="text1"/>
        </w:rPr>
        <w:t xml:space="preserve"> </w:t>
      </w:r>
      <w:r w:rsidR="006D09FE">
        <w:rPr>
          <w:rFonts w:ascii="Verdana" w:eastAsia="Calibri" w:hAnsi="Verdana" w:cs="Arial"/>
          <w:color w:val="000000" w:themeColor="text1"/>
        </w:rPr>
        <w:t xml:space="preserve">lo cierto es </w:t>
      </w:r>
      <w:r w:rsidR="00E26557">
        <w:rPr>
          <w:rFonts w:ascii="Verdana" w:eastAsia="Calibri" w:hAnsi="Verdana" w:cs="Arial"/>
          <w:color w:val="000000" w:themeColor="text1"/>
        </w:rPr>
        <w:t xml:space="preserve">que estas </w:t>
      </w:r>
      <w:r w:rsidR="006F2A6A">
        <w:rPr>
          <w:rFonts w:ascii="Verdana" w:eastAsia="Calibri" w:hAnsi="Verdana" w:cs="Arial"/>
          <w:color w:val="000000" w:themeColor="text1"/>
        </w:rPr>
        <w:t>únicamente</w:t>
      </w:r>
      <w:r w:rsidR="00B555F2">
        <w:rPr>
          <w:rFonts w:ascii="Verdana" w:eastAsia="Calibri" w:hAnsi="Verdana" w:cs="Arial"/>
          <w:color w:val="000000" w:themeColor="text1"/>
        </w:rPr>
        <w:t xml:space="preserve"> podrá</w:t>
      </w:r>
      <w:r w:rsidR="006F2A6A">
        <w:rPr>
          <w:rFonts w:ascii="Verdana" w:eastAsia="Calibri" w:hAnsi="Verdana" w:cs="Arial"/>
          <w:color w:val="000000" w:themeColor="text1"/>
        </w:rPr>
        <w:t>n</w:t>
      </w:r>
      <w:r w:rsidR="00B555F2">
        <w:rPr>
          <w:rFonts w:ascii="Verdana" w:eastAsia="Calibri" w:hAnsi="Verdana" w:cs="Arial"/>
          <w:color w:val="000000" w:themeColor="text1"/>
        </w:rPr>
        <w:t xml:space="preserve"> modificar </w:t>
      </w:r>
      <w:r w:rsidR="001B1500">
        <w:rPr>
          <w:rFonts w:ascii="Verdana" w:eastAsia="Calibri" w:hAnsi="Verdana" w:cs="Arial"/>
          <w:color w:val="000000" w:themeColor="text1"/>
        </w:rPr>
        <w:t xml:space="preserve">los plazos de las etapas </w:t>
      </w:r>
      <w:r w:rsidR="007344AB">
        <w:rPr>
          <w:rFonts w:ascii="Verdana" w:eastAsia="Calibri" w:hAnsi="Verdana" w:cs="Arial"/>
          <w:color w:val="000000" w:themeColor="text1"/>
        </w:rPr>
        <w:t xml:space="preserve">establecidas </w:t>
      </w:r>
      <w:r w:rsidR="001B1500">
        <w:rPr>
          <w:rFonts w:ascii="Verdana" w:eastAsia="Calibri" w:hAnsi="Verdana" w:cs="Arial"/>
          <w:color w:val="000000" w:themeColor="text1"/>
        </w:rPr>
        <w:t>antes de su vencimiento</w:t>
      </w:r>
      <w:r w:rsidR="00F05B0E">
        <w:rPr>
          <w:rFonts w:ascii="Verdana" w:eastAsia="Calibri" w:hAnsi="Verdana" w:cs="Arial"/>
          <w:color w:val="000000" w:themeColor="text1"/>
        </w:rPr>
        <w:t xml:space="preserve"> y no después de este</w:t>
      </w:r>
      <w:r w:rsidR="007344AB">
        <w:rPr>
          <w:rFonts w:ascii="Verdana" w:eastAsia="Calibri" w:hAnsi="Verdana" w:cs="Arial"/>
          <w:color w:val="000000" w:themeColor="text1"/>
        </w:rPr>
        <w:t>.</w:t>
      </w:r>
      <w:r w:rsidR="00437CCA">
        <w:rPr>
          <w:rFonts w:ascii="Verdana" w:eastAsia="Calibri" w:hAnsi="Verdana" w:cs="Arial"/>
          <w:color w:val="000000" w:themeColor="text1"/>
        </w:rPr>
        <w:t xml:space="preserve"> </w:t>
      </w:r>
      <w:r w:rsidR="000215C0">
        <w:rPr>
          <w:rFonts w:ascii="Verdana" w:eastAsia="Calibri" w:hAnsi="Verdana" w:cs="Arial"/>
          <w:color w:val="000000" w:themeColor="text1"/>
        </w:rPr>
        <w:t>Ello debido a que a</w:t>
      </w:r>
      <w:r w:rsidR="00FD2B2D">
        <w:rPr>
          <w:rFonts w:ascii="Verdana" w:eastAsia="Calibri" w:hAnsi="Verdana" w:cs="Arial"/>
          <w:color w:val="000000" w:themeColor="text1"/>
        </w:rPr>
        <w:t xml:space="preserve">l </w:t>
      </w:r>
      <w:r w:rsidR="008633B6">
        <w:rPr>
          <w:rFonts w:ascii="Verdana" w:eastAsia="Calibri" w:hAnsi="Verdana" w:cs="Arial"/>
          <w:color w:val="000000" w:themeColor="text1"/>
        </w:rPr>
        <w:t xml:space="preserve">culminar </w:t>
      </w:r>
      <w:r w:rsidR="00FD2B2D">
        <w:rPr>
          <w:rFonts w:ascii="Verdana" w:eastAsia="Calibri" w:hAnsi="Verdana" w:cs="Arial"/>
          <w:color w:val="000000" w:themeColor="text1"/>
        </w:rPr>
        <w:t>el plazo señalado</w:t>
      </w:r>
      <w:r w:rsidR="00767B56">
        <w:rPr>
          <w:rFonts w:ascii="Verdana" w:eastAsia="Calibri" w:hAnsi="Verdana" w:cs="Arial"/>
          <w:color w:val="000000" w:themeColor="text1"/>
        </w:rPr>
        <w:t xml:space="preserve"> en el cronograma</w:t>
      </w:r>
      <w:r w:rsidR="00FD2B2D">
        <w:rPr>
          <w:rFonts w:ascii="Verdana" w:eastAsia="Calibri" w:hAnsi="Verdana" w:cs="Arial"/>
          <w:color w:val="000000" w:themeColor="text1"/>
        </w:rPr>
        <w:t xml:space="preserve"> </w:t>
      </w:r>
      <w:r w:rsidR="008633B6">
        <w:rPr>
          <w:rFonts w:ascii="Verdana" w:eastAsia="Calibri" w:hAnsi="Verdana" w:cs="Arial"/>
          <w:color w:val="000000" w:themeColor="text1"/>
        </w:rPr>
        <w:t xml:space="preserve">se inicia la etapa subsiguiente </w:t>
      </w:r>
      <w:r w:rsidR="00767B56">
        <w:rPr>
          <w:rFonts w:ascii="Verdana" w:eastAsia="Calibri" w:hAnsi="Verdana" w:cs="Arial"/>
          <w:color w:val="000000" w:themeColor="text1"/>
        </w:rPr>
        <w:t xml:space="preserve">y </w:t>
      </w:r>
      <w:r w:rsidR="006350F7" w:rsidRPr="00053F8D">
        <w:rPr>
          <w:rFonts w:ascii="Verdana" w:eastAsia="Calibri" w:hAnsi="Verdana" w:cs="Arial"/>
          <w:color w:val="000000" w:themeColor="text1"/>
        </w:rPr>
        <w:t>la entidad estatal no p</w:t>
      </w:r>
      <w:r w:rsidR="007E0428">
        <w:rPr>
          <w:rFonts w:ascii="Verdana" w:eastAsia="Calibri" w:hAnsi="Verdana" w:cs="Arial"/>
          <w:color w:val="000000" w:themeColor="text1"/>
        </w:rPr>
        <w:t>odría</w:t>
      </w:r>
      <w:r w:rsidR="006350F7" w:rsidRPr="00053F8D">
        <w:rPr>
          <w:rFonts w:ascii="Verdana" w:eastAsia="Calibri" w:hAnsi="Verdana" w:cs="Arial"/>
          <w:color w:val="000000" w:themeColor="text1"/>
        </w:rPr>
        <w:t xml:space="preserve"> volver sobre </w:t>
      </w:r>
      <w:r w:rsidR="002F6BF8">
        <w:rPr>
          <w:rFonts w:ascii="Verdana" w:eastAsia="Calibri" w:hAnsi="Verdana" w:cs="Arial"/>
          <w:color w:val="000000" w:themeColor="text1"/>
        </w:rPr>
        <w:t>la</w:t>
      </w:r>
      <w:r w:rsidR="00767B56">
        <w:rPr>
          <w:rFonts w:ascii="Verdana" w:eastAsia="Calibri" w:hAnsi="Verdana" w:cs="Arial"/>
          <w:color w:val="000000" w:themeColor="text1"/>
        </w:rPr>
        <w:t xml:space="preserve"> fase agotad</w:t>
      </w:r>
      <w:r w:rsidR="00DC6B53">
        <w:rPr>
          <w:rFonts w:ascii="Verdana" w:eastAsia="Calibri" w:hAnsi="Verdana" w:cs="Arial"/>
          <w:color w:val="000000" w:themeColor="text1"/>
        </w:rPr>
        <w:t>a.</w:t>
      </w:r>
      <w:r w:rsidR="00053F8D" w:rsidRPr="00053F8D">
        <w:rPr>
          <w:rFonts w:ascii="Verdana" w:eastAsia="Calibri" w:hAnsi="Verdana" w:cs="Arial"/>
          <w:color w:val="000000" w:themeColor="text1"/>
        </w:rPr>
        <w:t xml:space="preserve"> </w:t>
      </w:r>
    </w:p>
    <w:p w14:paraId="340FF0AB" w14:textId="5F17E0DF" w:rsidR="0025292E" w:rsidRDefault="0025292E" w:rsidP="0050519A">
      <w:pPr>
        <w:spacing w:before="120" w:after="0" w:line="276" w:lineRule="auto"/>
        <w:ind w:firstLine="708"/>
        <w:jc w:val="both"/>
        <w:rPr>
          <w:rFonts w:ascii="Verdana" w:eastAsia="Calibri" w:hAnsi="Verdana" w:cs="Arial"/>
          <w:color w:val="000000" w:themeColor="text1"/>
        </w:rPr>
      </w:pPr>
      <w:r>
        <w:rPr>
          <w:rFonts w:ascii="Verdana" w:eastAsia="Calibri" w:hAnsi="Verdana" w:cs="Arial"/>
          <w:color w:val="000000" w:themeColor="text1"/>
        </w:rPr>
        <w:t xml:space="preserve">Lo </w:t>
      </w:r>
      <w:r w:rsidR="00652037">
        <w:rPr>
          <w:rFonts w:ascii="Verdana" w:eastAsia="Calibri" w:hAnsi="Verdana" w:cs="Arial"/>
          <w:color w:val="000000" w:themeColor="text1"/>
        </w:rPr>
        <w:t xml:space="preserve">anterior </w:t>
      </w:r>
      <w:r w:rsidR="007D169B">
        <w:rPr>
          <w:rFonts w:ascii="Verdana" w:eastAsia="Calibri" w:hAnsi="Verdana" w:cs="Arial"/>
          <w:color w:val="000000" w:themeColor="text1"/>
        </w:rPr>
        <w:t xml:space="preserve">encuentra sustento en el principio de economía </w:t>
      </w:r>
      <w:r w:rsidR="00451459">
        <w:rPr>
          <w:rFonts w:ascii="Verdana" w:eastAsia="Calibri" w:hAnsi="Verdana" w:cs="Arial"/>
          <w:color w:val="000000" w:themeColor="text1"/>
        </w:rPr>
        <w:t>señalado en el artículo 25 de la Ley 80 de 1993</w:t>
      </w:r>
      <w:r w:rsidR="008B1C0E">
        <w:rPr>
          <w:rFonts w:ascii="Verdana" w:eastAsia="Calibri" w:hAnsi="Verdana" w:cs="Arial"/>
          <w:color w:val="000000" w:themeColor="text1"/>
        </w:rPr>
        <w:t>,</w:t>
      </w:r>
      <w:r w:rsidR="00451459">
        <w:rPr>
          <w:rFonts w:ascii="Verdana" w:eastAsia="Calibri" w:hAnsi="Verdana" w:cs="Arial"/>
          <w:color w:val="000000" w:themeColor="text1"/>
        </w:rPr>
        <w:t xml:space="preserve"> cuyo numeral primero indica</w:t>
      </w:r>
      <w:r w:rsidR="00A3035C" w:rsidRPr="00A3035C">
        <w:rPr>
          <w:rFonts w:ascii="Verdana" w:eastAsia="Calibri" w:hAnsi="Verdana" w:cs="Arial"/>
          <w:color w:val="000000" w:themeColor="text1"/>
        </w:rPr>
        <w:t xml:space="preserve"> </w:t>
      </w:r>
      <w:r w:rsidR="00A3035C">
        <w:rPr>
          <w:rFonts w:ascii="Verdana" w:eastAsia="Calibri" w:hAnsi="Verdana" w:cs="Arial"/>
          <w:color w:val="000000" w:themeColor="text1"/>
        </w:rPr>
        <w:t xml:space="preserve">que </w:t>
      </w:r>
      <w:r w:rsidR="00A3035C" w:rsidRPr="00A3035C">
        <w:rPr>
          <w:rFonts w:ascii="Verdana" w:eastAsia="Calibri" w:hAnsi="Verdana" w:cs="Arial"/>
          <w:color w:val="000000" w:themeColor="text1"/>
        </w:rPr>
        <w:t>se cumplirán y establecerán los procedimientos y etapas estrictamente necesarios para asegurar la selección objetiva de la propuesta más favorable</w:t>
      </w:r>
      <w:r w:rsidR="00A3035C">
        <w:rPr>
          <w:rFonts w:ascii="Verdana" w:eastAsia="Calibri" w:hAnsi="Verdana" w:cs="Arial"/>
          <w:color w:val="000000" w:themeColor="text1"/>
        </w:rPr>
        <w:t xml:space="preserve">, por lo que </w:t>
      </w:r>
      <w:r w:rsidR="00A3035C" w:rsidRPr="00A3035C">
        <w:rPr>
          <w:rFonts w:ascii="Verdana" w:eastAsia="Calibri" w:hAnsi="Verdana" w:cs="Arial"/>
          <w:color w:val="000000" w:themeColor="text1"/>
        </w:rPr>
        <w:t>se señalarán términos preclusivos y perentorios para las diferentes etapas de la selección</w:t>
      </w:r>
      <w:r w:rsidR="00C33621">
        <w:rPr>
          <w:rFonts w:ascii="Verdana" w:eastAsia="Calibri" w:hAnsi="Verdana" w:cs="Arial"/>
          <w:color w:val="000000" w:themeColor="text1"/>
        </w:rPr>
        <w:t xml:space="preserve">. </w:t>
      </w:r>
      <w:r w:rsidR="00F0303E">
        <w:rPr>
          <w:rFonts w:ascii="Verdana" w:eastAsia="Calibri" w:hAnsi="Verdana" w:cs="Arial"/>
          <w:color w:val="000000" w:themeColor="text1"/>
        </w:rPr>
        <w:t xml:space="preserve">En virtud de este principio, </w:t>
      </w:r>
      <w:r w:rsidR="0034249E" w:rsidRPr="0034249E">
        <w:rPr>
          <w:rFonts w:ascii="Verdana" w:eastAsia="Calibri" w:hAnsi="Verdana" w:cs="Arial"/>
          <w:color w:val="000000" w:themeColor="text1"/>
        </w:rPr>
        <w:t>las partes del proceso de contratación, así como los funcionarios públicos, se encuentran obligados a respetar y acatar tales etapas y términos, sin que puedan desconocerlos o pasarlos por alto</w:t>
      </w:r>
      <w:r w:rsidR="00E96F7D">
        <w:rPr>
          <w:rFonts w:ascii="Verdana" w:eastAsia="Calibri" w:hAnsi="Verdana" w:cs="Arial"/>
          <w:color w:val="000000" w:themeColor="text1"/>
        </w:rPr>
        <w:t xml:space="preserve">. </w:t>
      </w:r>
    </w:p>
    <w:p w14:paraId="082F1681" w14:textId="1905D57A" w:rsidR="00A05A46" w:rsidRPr="007830F7" w:rsidRDefault="00426BEA" w:rsidP="007830F7">
      <w:pPr>
        <w:spacing w:before="120" w:after="0" w:line="276" w:lineRule="auto"/>
        <w:ind w:firstLine="708"/>
        <w:jc w:val="both"/>
        <w:rPr>
          <w:rFonts w:ascii="Verdana" w:hAnsi="Verdana" w:cs="Arial"/>
          <w:color w:val="000000" w:themeColor="text1"/>
        </w:rPr>
      </w:pPr>
      <w:r>
        <w:rPr>
          <w:rFonts w:ascii="Verdana" w:eastAsia="Calibri" w:hAnsi="Verdana" w:cs="Arial"/>
          <w:color w:val="000000" w:themeColor="text1"/>
        </w:rPr>
        <w:t>Adicionalmente, hay normas específicas del EGC</w:t>
      </w:r>
      <w:r w:rsidR="00EE32D0">
        <w:rPr>
          <w:rFonts w:ascii="Verdana" w:eastAsia="Calibri" w:hAnsi="Verdana" w:cs="Arial"/>
          <w:color w:val="000000" w:themeColor="text1"/>
        </w:rPr>
        <w:t>A</w:t>
      </w:r>
      <w:r>
        <w:rPr>
          <w:rFonts w:ascii="Verdana" w:eastAsia="Calibri" w:hAnsi="Verdana" w:cs="Arial"/>
          <w:color w:val="000000" w:themeColor="text1"/>
        </w:rPr>
        <w:t>P</w:t>
      </w:r>
      <w:r w:rsidR="00546A25">
        <w:rPr>
          <w:rFonts w:ascii="Verdana" w:eastAsia="Calibri" w:hAnsi="Verdana" w:cs="Arial"/>
          <w:color w:val="000000" w:themeColor="text1"/>
        </w:rPr>
        <w:t xml:space="preserve"> que establecen </w:t>
      </w:r>
      <w:r w:rsidR="00D622E0">
        <w:rPr>
          <w:rFonts w:ascii="Verdana" w:eastAsia="Calibri" w:hAnsi="Verdana" w:cs="Arial"/>
          <w:color w:val="000000" w:themeColor="text1"/>
        </w:rPr>
        <w:t>la facultad de prorrogar plazos de algunas etapas del proceso, pero en todo caso es</w:t>
      </w:r>
      <w:r w:rsidR="00904857">
        <w:rPr>
          <w:rFonts w:ascii="Verdana" w:eastAsia="Calibri" w:hAnsi="Verdana" w:cs="Arial"/>
          <w:color w:val="000000" w:themeColor="text1"/>
        </w:rPr>
        <w:t>t</w:t>
      </w:r>
      <w:r w:rsidR="00D622E0">
        <w:rPr>
          <w:rFonts w:ascii="Verdana" w:eastAsia="Calibri" w:hAnsi="Verdana" w:cs="Arial"/>
          <w:color w:val="000000" w:themeColor="text1"/>
        </w:rPr>
        <w:t>o</w:t>
      </w:r>
      <w:r w:rsidR="00904857">
        <w:rPr>
          <w:rFonts w:ascii="Verdana" w:eastAsia="Calibri" w:hAnsi="Verdana" w:cs="Arial"/>
          <w:color w:val="000000" w:themeColor="text1"/>
        </w:rPr>
        <w:t>s</w:t>
      </w:r>
      <w:r w:rsidR="00D622E0">
        <w:rPr>
          <w:rFonts w:ascii="Verdana" w:eastAsia="Calibri" w:hAnsi="Verdana" w:cs="Arial"/>
          <w:color w:val="000000" w:themeColor="text1"/>
        </w:rPr>
        <w:t xml:space="preserve"> debe</w:t>
      </w:r>
      <w:r w:rsidR="005B2A9A">
        <w:rPr>
          <w:rFonts w:ascii="Verdana" w:eastAsia="Calibri" w:hAnsi="Verdana" w:cs="Arial"/>
          <w:color w:val="000000" w:themeColor="text1"/>
        </w:rPr>
        <w:t>n</w:t>
      </w:r>
      <w:r w:rsidR="00D622E0">
        <w:rPr>
          <w:rFonts w:ascii="Verdana" w:eastAsia="Calibri" w:hAnsi="Verdana" w:cs="Arial"/>
          <w:color w:val="000000" w:themeColor="text1"/>
        </w:rPr>
        <w:t xml:space="preserve"> efectuarse antes de su vencimiento</w:t>
      </w:r>
      <w:r w:rsidR="000631C9">
        <w:rPr>
          <w:rFonts w:ascii="Verdana" w:eastAsia="Calibri" w:hAnsi="Verdana" w:cs="Arial"/>
          <w:color w:val="000000" w:themeColor="text1"/>
        </w:rPr>
        <w:t xml:space="preserve">. Por ejemplo, </w:t>
      </w:r>
      <w:r w:rsidR="006B2635">
        <w:rPr>
          <w:rFonts w:ascii="Verdana" w:hAnsi="Verdana" w:cs="Arial"/>
          <w:color w:val="000000" w:themeColor="text1"/>
        </w:rPr>
        <w:t>e</w:t>
      </w:r>
      <w:r w:rsidR="00A05A46" w:rsidRPr="000631C9">
        <w:rPr>
          <w:rFonts w:ascii="Verdana" w:hAnsi="Verdana" w:cs="Arial"/>
          <w:color w:val="000000" w:themeColor="text1"/>
        </w:rPr>
        <w:t xml:space="preserve">l numeral </w:t>
      </w:r>
      <w:r w:rsidR="00D76759">
        <w:rPr>
          <w:rFonts w:ascii="Verdana" w:hAnsi="Verdana" w:cs="Arial"/>
          <w:color w:val="000000" w:themeColor="text1"/>
        </w:rPr>
        <w:t>5 de</w:t>
      </w:r>
      <w:r w:rsidR="00D1060E">
        <w:rPr>
          <w:rFonts w:ascii="Verdana" w:hAnsi="Verdana" w:cs="Arial"/>
          <w:color w:val="000000" w:themeColor="text1"/>
        </w:rPr>
        <w:t xml:space="preserve"> </w:t>
      </w:r>
      <w:r w:rsidR="00D1060E" w:rsidRPr="000631C9">
        <w:rPr>
          <w:rFonts w:ascii="Verdana" w:hAnsi="Verdana" w:cs="Arial"/>
          <w:color w:val="000000" w:themeColor="text1"/>
        </w:rPr>
        <w:t xml:space="preserve">artículo 30 de la Ley 80 de 1993 </w:t>
      </w:r>
      <w:r w:rsidR="00D1060E">
        <w:rPr>
          <w:rFonts w:ascii="Verdana" w:hAnsi="Verdana" w:cs="Arial"/>
          <w:color w:val="000000" w:themeColor="text1"/>
        </w:rPr>
        <w:t xml:space="preserve">señala que </w:t>
      </w:r>
      <w:r w:rsidR="00D1060E" w:rsidRPr="00D1060E">
        <w:rPr>
          <w:rFonts w:ascii="Verdana" w:hAnsi="Verdana" w:cs="Arial"/>
          <w:color w:val="000000" w:themeColor="text1"/>
        </w:rPr>
        <w:t>la entidad, de oficio o a solicitud de un número plural de posibles oferentes,</w:t>
      </w:r>
      <w:r w:rsidR="00D1060E">
        <w:rPr>
          <w:rFonts w:ascii="Verdana" w:hAnsi="Verdana" w:cs="Arial"/>
          <w:color w:val="000000" w:themeColor="text1"/>
        </w:rPr>
        <w:t xml:space="preserve"> </w:t>
      </w:r>
      <w:r w:rsidR="00D1060E" w:rsidRPr="00D1060E">
        <w:rPr>
          <w:rFonts w:ascii="Verdana" w:hAnsi="Verdana" w:cs="Arial"/>
          <w:color w:val="000000" w:themeColor="text1"/>
        </w:rPr>
        <w:t>podrá prorrogar</w:t>
      </w:r>
      <w:r w:rsidR="00D1060E">
        <w:rPr>
          <w:rFonts w:ascii="Verdana" w:hAnsi="Verdana" w:cs="Arial"/>
          <w:color w:val="000000" w:themeColor="text1"/>
        </w:rPr>
        <w:t xml:space="preserve"> el plazo </w:t>
      </w:r>
      <w:r w:rsidR="00C64568">
        <w:rPr>
          <w:rFonts w:ascii="Verdana" w:hAnsi="Verdana" w:cs="Arial"/>
          <w:color w:val="000000" w:themeColor="text1"/>
        </w:rPr>
        <w:t xml:space="preserve">para </w:t>
      </w:r>
      <w:r w:rsidR="0084738D">
        <w:rPr>
          <w:rFonts w:ascii="Verdana" w:hAnsi="Verdana" w:cs="Arial"/>
          <w:color w:val="000000" w:themeColor="text1"/>
        </w:rPr>
        <w:t xml:space="preserve">el cierre del proceso </w:t>
      </w:r>
      <w:r w:rsidR="00D1060E" w:rsidRPr="00D1060E">
        <w:rPr>
          <w:rFonts w:ascii="Verdana" w:hAnsi="Verdana" w:cs="Arial"/>
          <w:color w:val="000000" w:themeColor="text1"/>
        </w:rPr>
        <w:t>antes de su vencimiento, por un término no superior a la mitad del inicialmente fijado</w:t>
      </w:r>
      <w:r w:rsidR="007830F7">
        <w:rPr>
          <w:rFonts w:ascii="Verdana" w:hAnsi="Verdana" w:cs="Arial"/>
          <w:color w:val="000000" w:themeColor="text1"/>
        </w:rPr>
        <w:t xml:space="preserve">. De igual manera, el numeral </w:t>
      </w:r>
      <w:r w:rsidR="00A05A46" w:rsidRPr="000631C9">
        <w:rPr>
          <w:rFonts w:ascii="Verdana" w:hAnsi="Verdana" w:cs="Arial"/>
          <w:color w:val="000000" w:themeColor="text1"/>
        </w:rPr>
        <w:t xml:space="preserve">9 </w:t>
      </w:r>
      <w:r w:rsidR="007830F7" w:rsidRPr="00B74B61">
        <w:rPr>
          <w:rFonts w:ascii="Verdana" w:hAnsi="Verdana" w:cs="Arial"/>
          <w:i/>
          <w:iCs/>
          <w:color w:val="000000" w:themeColor="text1"/>
        </w:rPr>
        <w:t>ibidem</w:t>
      </w:r>
      <w:r w:rsidR="007830F7">
        <w:rPr>
          <w:rFonts w:ascii="Verdana" w:hAnsi="Verdana" w:cs="Arial"/>
          <w:color w:val="000000" w:themeColor="text1"/>
        </w:rPr>
        <w:t xml:space="preserve"> </w:t>
      </w:r>
      <w:r w:rsidR="00A05A46" w:rsidRPr="000631C9">
        <w:rPr>
          <w:rFonts w:ascii="Verdana" w:hAnsi="Verdana" w:cs="Arial"/>
          <w:color w:val="000000" w:themeColor="text1"/>
        </w:rPr>
        <w:t xml:space="preserve">permite al jefe de la entidad prorrogar el plazo para efectuar la adjudicación, y para la firma del </w:t>
      </w:r>
      <w:r w:rsidR="00A05A46" w:rsidRPr="000631C9">
        <w:rPr>
          <w:rFonts w:ascii="Verdana" w:hAnsi="Verdana" w:cs="Arial"/>
          <w:color w:val="000000" w:themeColor="text1"/>
        </w:rPr>
        <w:lastRenderedPageBreak/>
        <w:t xml:space="preserve">contrato, pero dentro de una oportunidad específica, y fijó un tope máximo de tiempo: i) </w:t>
      </w:r>
      <w:r w:rsidR="00A05A46" w:rsidRPr="009D3954">
        <w:rPr>
          <w:rFonts w:ascii="Verdana" w:hAnsi="Verdana" w:cs="Arial"/>
          <w:color w:val="000000" w:themeColor="text1"/>
        </w:rPr>
        <w:t>antes del vencimiento de dichos plazos</w:t>
      </w:r>
      <w:r w:rsidR="00A05A46" w:rsidRPr="000631C9">
        <w:rPr>
          <w:rFonts w:ascii="Verdana" w:hAnsi="Verdana" w:cs="Arial"/>
          <w:color w:val="000000" w:themeColor="text1"/>
        </w:rPr>
        <w:t xml:space="preserve"> y por </w:t>
      </w:r>
      <w:r w:rsidR="00A05A46" w:rsidRPr="005B2A9A">
        <w:rPr>
          <w:rFonts w:ascii="Verdana" w:hAnsi="Verdana" w:cs="Arial"/>
          <w:color w:val="000000" w:themeColor="text1"/>
        </w:rPr>
        <w:t>un término no mayor a la mitad del inicialmente fijado,</w:t>
      </w:r>
      <w:r w:rsidR="00A05A46" w:rsidRPr="000631C9">
        <w:rPr>
          <w:rFonts w:ascii="Verdana" w:hAnsi="Verdana" w:cs="Arial"/>
          <w:color w:val="000000" w:themeColor="text1"/>
        </w:rPr>
        <w:t xml:space="preserve"> cuando las necesidades de la Administración lo requieran</w:t>
      </w:r>
      <w:r w:rsidR="00A05A46" w:rsidRPr="0007375E">
        <w:rPr>
          <w:rFonts w:ascii="Verdana" w:hAnsi="Verdana" w:cs="Arial"/>
          <w:i/>
          <w:iCs/>
          <w:color w:val="000000" w:themeColor="text1"/>
        </w:rPr>
        <w:t xml:space="preserve">. </w:t>
      </w:r>
    </w:p>
    <w:p w14:paraId="3514DB91" w14:textId="2085C49F" w:rsidR="00A55813" w:rsidRDefault="00E93FDE" w:rsidP="0083633E">
      <w:pPr>
        <w:spacing w:before="120" w:after="0" w:line="276" w:lineRule="auto"/>
        <w:ind w:firstLine="708"/>
        <w:jc w:val="both"/>
        <w:rPr>
          <w:rFonts w:ascii="Verdana" w:eastAsia="Calibri" w:hAnsi="Verdana" w:cs="Arial"/>
          <w:color w:val="000000" w:themeColor="text1"/>
        </w:rPr>
      </w:pPr>
      <w:r>
        <w:rPr>
          <w:rFonts w:ascii="Verdana" w:eastAsia="Calibri" w:hAnsi="Verdana" w:cs="Arial"/>
          <w:color w:val="000000" w:themeColor="text1"/>
        </w:rPr>
        <w:t xml:space="preserve">De esta manera, </w:t>
      </w:r>
      <w:r w:rsidRPr="000C2B25">
        <w:rPr>
          <w:rFonts w:ascii="Verdana" w:hAnsi="Verdana" w:cs="Arial"/>
          <w:color w:val="000000" w:themeColor="text1"/>
          <w:lang w:val="es-ES"/>
        </w:rPr>
        <w:t>el proceso de contratación estatal debe adelantarse dentro de unas etapas determinadas y respetando los términos procesales establecidos por la ley o el reglamento o los que determine la entidad contratante</w:t>
      </w:r>
      <w:r w:rsidR="00A55813">
        <w:rPr>
          <w:rFonts w:ascii="Verdana" w:hAnsi="Verdana" w:cs="Arial"/>
          <w:color w:val="000000" w:themeColor="text1"/>
          <w:lang w:val="es-ES"/>
        </w:rPr>
        <w:t xml:space="preserve">, </w:t>
      </w:r>
      <w:r w:rsidR="00A55813">
        <w:rPr>
          <w:rFonts w:ascii="Verdana" w:eastAsia="Calibri" w:hAnsi="Verdana" w:cs="Arial"/>
          <w:color w:val="000000" w:themeColor="text1"/>
        </w:rPr>
        <w:t xml:space="preserve">sin perjuicio de la facultad de modificarlos </w:t>
      </w:r>
      <w:r w:rsidR="00204ED9">
        <w:rPr>
          <w:rFonts w:ascii="Verdana" w:eastAsia="Calibri" w:hAnsi="Verdana" w:cs="Arial"/>
          <w:color w:val="000000" w:themeColor="text1"/>
        </w:rPr>
        <w:t xml:space="preserve">o </w:t>
      </w:r>
      <w:r w:rsidR="00DF4617">
        <w:rPr>
          <w:rFonts w:ascii="Verdana" w:eastAsia="Calibri" w:hAnsi="Verdana" w:cs="Arial"/>
          <w:color w:val="000000" w:themeColor="text1"/>
        </w:rPr>
        <w:t>prorrogarlos</w:t>
      </w:r>
      <w:r w:rsidR="00204ED9">
        <w:rPr>
          <w:rFonts w:ascii="Verdana" w:eastAsia="Calibri" w:hAnsi="Verdana" w:cs="Arial"/>
          <w:color w:val="000000" w:themeColor="text1"/>
        </w:rPr>
        <w:t xml:space="preserve"> mediante adenda </w:t>
      </w:r>
      <w:r w:rsidR="00A55813">
        <w:rPr>
          <w:rFonts w:ascii="Verdana" w:eastAsia="Calibri" w:hAnsi="Verdana" w:cs="Arial"/>
          <w:color w:val="000000" w:themeColor="text1"/>
        </w:rPr>
        <w:t>antes d</w:t>
      </w:r>
      <w:r w:rsidR="000561E8">
        <w:rPr>
          <w:rFonts w:ascii="Verdana" w:eastAsia="Calibri" w:hAnsi="Verdana" w:cs="Arial"/>
          <w:color w:val="000000" w:themeColor="text1"/>
        </w:rPr>
        <w:t>el</w:t>
      </w:r>
      <w:r w:rsidR="00A55813">
        <w:rPr>
          <w:rFonts w:ascii="Verdana" w:eastAsia="Calibri" w:hAnsi="Verdana" w:cs="Arial"/>
          <w:color w:val="000000" w:themeColor="text1"/>
        </w:rPr>
        <w:t xml:space="preserve"> vencimiento</w:t>
      </w:r>
      <w:r w:rsidR="00730084">
        <w:rPr>
          <w:rFonts w:ascii="Verdana" w:eastAsia="Calibri" w:hAnsi="Verdana" w:cs="Arial"/>
          <w:color w:val="000000" w:themeColor="text1"/>
        </w:rPr>
        <w:t xml:space="preserve"> </w:t>
      </w:r>
      <w:r w:rsidR="000561E8">
        <w:rPr>
          <w:rFonts w:ascii="Verdana" w:eastAsia="Calibri" w:hAnsi="Verdana" w:cs="Arial"/>
          <w:color w:val="000000" w:themeColor="text1"/>
        </w:rPr>
        <w:t>del plazo señalado</w:t>
      </w:r>
      <w:r w:rsidR="00263304">
        <w:rPr>
          <w:rFonts w:ascii="Verdana" w:eastAsia="Calibri" w:hAnsi="Verdana" w:cs="Arial"/>
          <w:color w:val="000000" w:themeColor="text1"/>
        </w:rPr>
        <w:t>.</w:t>
      </w:r>
      <w:r w:rsidR="0083633E">
        <w:rPr>
          <w:rFonts w:ascii="Verdana" w:eastAsia="Calibri" w:hAnsi="Verdana" w:cs="Arial"/>
          <w:color w:val="000000" w:themeColor="text1"/>
        </w:rPr>
        <w:t xml:space="preserve"> </w:t>
      </w:r>
      <w:r w:rsidR="00DF4617">
        <w:rPr>
          <w:rFonts w:ascii="Verdana" w:eastAsia="Calibri" w:hAnsi="Verdana" w:cs="Arial"/>
          <w:color w:val="000000" w:themeColor="text1"/>
        </w:rPr>
        <w:t xml:space="preserve">No obstante, </w:t>
      </w:r>
      <w:r w:rsidR="000F54C2">
        <w:rPr>
          <w:rFonts w:ascii="Verdana" w:eastAsia="Calibri" w:hAnsi="Verdana" w:cs="Arial"/>
          <w:color w:val="000000" w:themeColor="text1"/>
        </w:rPr>
        <w:t xml:space="preserve">es pertinente indicar que </w:t>
      </w:r>
      <w:r w:rsidR="009F0E4D">
        <w:rPr>
          <w:rFonts w:ascii="Verdana" w:eastAsia="Calibri" w:hAnsi="Verdana" w:cs="Arial"/>
          <w:color w:val="000000" w:themeColor="text1"/>
        </w:rPr>
        <w:t xml:space="preserve">esta facultad de modificación del cronograma no puede ser </w:t>
      </w:r>
      <w:r w:rsidR="007116CD">
        <w:rPr>
          <w:rFonts w:ascii="Verdana" w:eastAsia="Calibri" w:hAnsi="Verdana" w:cs="Arial"/>
          <w:color w:val="000000" w:themeColor="text1"/>
        </w:rPr>
        <w:t xml:space="preserve">empleada de forma </w:t>
      </w:r>
      <w:r w:rsidR="00730084">
        <w:rPr>
          <w:rFonts w:ascii="Verdana" w:eastAsia="Calibri" w:hAnsi="Verdana" w:cs="Arial"/>
          <w:color w:val="000000" w:themeColor="text1"/>
        </w:rPr>
        <w:t>desproporcionada</w:t>
      </w:r>
      <w:r w:rsidR="007116CD">
        <w:rPr>
          <w:rFonts w:ascii="Verdana" w:eastAsia="Calibri" w:hAnsi="Verdana" w:cs="Arial"/>
          <w:color w:val="000000" w:themeColor="text1"/>
        </w:rPr>
        <w:t xml:space="preserve"> e injustificada por la entidad, </w:t>
      </w:r>
      <w:r w:rsidR="00162242">
        <w:rPr>
          <w:rFonts w:ascii="Verdana" w:eastAsia="Calibri" w:hAnsi="Verdana" w:cs="Arial"/>
          <w:color w:val="000000" w:themeColor="text1"/>
        </w:rPr>
        <w:t xml:space="preserve">de tal manera </w:t>
      </w:r>
      <w:r w:rsidR="00171F1A">
        <w:rPr>
          <w:rFonts w:ascii="Verdana" w:eastAsia="Calibri" w:hAnsi="Verdana" w:cs="Arial"/>
          <w:color w:val="000000" w:themeColor="text1"/>
        </w:rPr>
        <w:t>que se extienda</w:t>
      </w:r>
      <w:r w:rsidR="003839AF">
        <w:rPr>
          <w:rFonts w:ascii="Verdana" w:eastAsia="Calibri" w:hAnsi="Verdana" w:cs="Arial"/>
          <w:color w:val="000000" w:themeColor="text1"/>
        </w:rPr>
        <w:t>n</w:t>
      </w:r>
      <w:r w:rsidR="00171F1A">
        <w:rPr>
          <w:rFonts w:ascii="Verdana" w:eastAsia="Calibri" w:hAnsi="Verdana" w:cs="Arial"/>
          <w:color w:val="000000" w:themeColor="text1"/>
        </w:rPr>
        <w:t xml:space="preserve"> </w:t>
      </w:r>
      <w:r w:rsidR="00C10F09">
        <w:rPr>
          <w:rFonts w:ascii="Verdana" w:eastAsia="Calibri" w:hAnsi="Verdana" w:cs="Arial"/>
          <w:color w:val="000000" w:themeColor="text1"/>
        </w:rPr>
        <w:t>las etapas del proceso de contratación</w:t>
      </w:r>
      <w:r w:rsidR="00E8113E">
        <w:rPr>
          <w:rFonts w:ascii="Verdana" w:eastAsia="Calibri" w:hAnsi="Verdana" w:cs="Arial"/>
          <w:color w:val="000000" w:themeColor="text1"/>
        </w:rPr>
        <w:t xml:space="preserve"> arbitrariamente</w:t>
      </w:r>
      <w:r w:rsidR="00C10F09">
        <w:rPr>
          <w:rFonts w:ascii="Verdana" w:eastAsia="Calibri" w:hAnsi="Verdana" w:cs="Arial"/>
          <w:color w:val="000000" w:themeColor="text1"/>
        </w:rPr>
        <w:t xml:space="preserve"> en contravía de</w:t>
      </w:r>
      <w:r w:rsidR="00162242">
        <w:rPr>
          <w:rFonts w:ascii="Verdana" w:eastAsia="Calibri" w:hAnsi="Verdana" w:cs="Arial"/>
          <w:color w:val="000000" w:themeColor="text1"/>
        </w:rPr>
        <w:t xml:space="preserve"> los</w:t>
      </w:r>
      <w:r w:rsidR="00C10F09">
        <w:rPr>
          <w:rFonts w:ascii="Verdana" w:eastAsia="Calibri" w:hAnsi="Verdana" w:cs="Arial"/>
          <w:color w:val="000000" w:themeColor="text1"/>
        </w:rPr>
        <w:t xml:space="preserve"> principio</w:t>
      </w:r>
      <w:r w:rsidR="00162242">
        <w:rPr>
          <w:rFonts w:ascii="Verdana" w:eastAsia="Calibri" w:hAnsi="Verdana" w:cs="Arial"/>
          <w:color w:val="000000" w:themeColor="text1"/>
        </w:rPr>
        <w:t>s</w:t>
      </w:r>
      <w:r w:rsidR="00C10F09">
        <w:rPr>
          <w:rFonts w:ascii="Verdana" w:eastAsia="Calibri" w:hAnsi="Verdana" w:cs="Arial"/>
          <w:color w:val="000000" w:themeColor="text1"/>
        </w:rPr>
        <w:t xml:space="preserve"> de economía</w:t>
      </w:r>
      <w:r w:rsidR="00596EF7">
        <w:rPr>
          <w:rFonts w:ascii="Verdana" w:eastAsia="Calibri" w:hAnsi="Verdana" w:cs="Arial"/>
          <w:color w:val="000000" w:themeColor="text1"/>
        </w:rPr>
        <w:t xml:space="preserve">, </w:t>
      </w:r>
      <w:r w:rsidR="00C10F09">
        <w:rPr>
          <w:rFonts w:ascii="Verdana" w:eastAsia="Calibri" w:hAnsi="Verdana" w:cs="Arial"/>
          <w:color w:val="000000" w:themeColor="text1"/>
        </w:rPr>
        <w:t>de transparencia</w:t>
      </w:r>
      <w:r w:rsidR="00596EF7">
        <w:rPr>
          <w:rFonts w:ascii="Verdana" w:eastAsia="Calibri" w:hAnsi="Verdana" w:cs="Arial"/>
          <w:color w:val="000000" w:themeColor="text1"/>
        </w:rPr>
        <w:t xml:space="preserve"> y de planeación. </w:t>
      </w:r>
      <w:r w:rsidR="00C10F09">
        <w:rPr>
          <w:rFonts w:ascii="Verdana" w:eastAsia="Calibri" w:hAnsi="Verdana" w:cs="Arial"/>
          <w:color w:val="000000" w:themeColor="text1"/>
        </w:rPr>
        <w:t xml:space="preserve"> </w:t>
      </w:r>
    </w:p>
    <w:p w14:paraId="2C83C61B" w14:textId="29299585" w:rsidR="00FF354B" w:rsidRDefault="000C01CF" w:rsidP="00F41139">
      <w:pPr>
        <w:spacing w:before="120" w:after="0" w:line="276" w:lineRule="auto"/>
        <w:ind w:firstLine="708"/>
        <w:jc w:val="both"/>
        <w:rPr>
          <w:rFonts w:ascii="Verdana" w:eastAsia="Calibri" w:hAnsi="Verdana" w:cs="Arial"/>
          <w:color w:val="000000" w:themeColor="text1"/>
        </w:rPr>
      </w:pPr>
      <w:r>
        <w:rPr>
          <w:rFonts w:ascii="Verdana" w:eastAsia="Calibri" w:hAnsi="Verdana" w:cs="Arial"/>
          <w:color w:val="000000" w:themeColor="text1"/>
        </w:rPr>
        <w:t>Conforme a los principios señalados, e</w:t>
      </w:r>
      <w:r w:rsidR="003C3829">
        <w:rPr>
          <w:rFonts w:ascii="Verdana" w:eastAsia="Calibri" w:hAnsi="Verdana" w:cs="Arial"/>
          <w:color w:val="000000" w:themeColor="text1"/>
        </w:rPr>
        <w:t xml:space="preserve">n </w:t>
      </w:r>
      <w:r w:rsidR="00913DC7">
        <w:rPr>
          <w:rFonts w:ascii="Verdana" w:eastAsia="Calibri" w:hAnsi="Verdana" w:cs="Arial"/>
          <w:color w:val="000000" w:themeColor="text1"/>
        </w:rPr>
        <w:t xml:space="preserve">los procesos de contratación </w:t>
      </w:r>
      <w:r w:rsidR="003C3829">
        <w:rPr>
          <w:rFonts w:ascii="Verdana" w:eastAsia="Calibri" w:hAnsi="Verdana" w:cs="Arial"/>
          <w:color w:val="000000" w:themeColor="text1"/>
        </w:rPr>
        <w:t xml:space="preserve">se </w:t>
      </w:r>
      <w:r w:rsidR="00913DC7">
        <w:rPr>
          <w:rFonts w:ascii="Verdana" w:eastAsia="Calibri" w:hAnsi="Verdana" w:cs="Arial"/>
          <w:color w:val="000000" w:themeColor="text1"/>
        </w:rPr>
        <w:t xml:space="preserve">deben </w:t>
      </w:r>
      <w:r w:rsidR="003C3829">
        <w:rPr>
          <w:rFonts w:ascii="Verdana" w:eastAsia="Calibri" w:hAnsi="Verdana" w:cs="Arial"/>
          <w:color w:val="000000" w:themeColor="text1"/>
        </w:rPr>
        <w:t>adelantar l</w:t>
      </w:r>
      <w:r w:rsidR="002A0E68" w:rsidRPr="002A0E68">
        <w:rPr>
          <w:rFonts w:ascii="Verdana" w:eastAsia="Calibri" w:hAnsi="Verdana" w:cs="Arial"/>
          <w:color w:val="000000" w:themeColor="text1"/>
        </w:rPr>
        <w:t>os trámites con austeridad de tiempo, medios y gastos</w:t>
      </w:r>
      <w:r w:rsidR="005451F5">
        <w:rPr>
          <w:rFonts w:ascii="Verdana" w:eastAsia="Calibri" w:hAnsi="Verdana" w:cs="Arial"/>
          <w:color w:val="000000" w:themeColor="text1"/>
        </w:rPr>
        <w:t xml:space="preserve">, se deberá asegurar </w:t>
      </w:r>
      <w:r w:rsidR="00164196">
        <w:rPr>
          <w:rFonts w:ascii="Verdana" w:eastAsia="Calibri" w:hAnsi="Verdana" w:cs="Arial"/>
          <w:color w:val="000000" w:themeColor="text1"/>
        </w:rPr>
        <w:t xml:space="preserve">la selección objetiva de los proponentes mediante la determinación de reglas objetivas y claras </w:t>
      </w:r>
      <w:r w:rsidR="00E43BC0">
        <w:rPr>
          <w:rFonts w:ascii="Verdana" w:eastAsia="Calibri" w:hAnsi="Verdana" w:cs="Arial"/>
          <w:color w:val="000000" w:themeColor="text1"/>
        </w:rPr>
        <w:t xml:space="preserve">y se deberá </w:t>
      </w:r>
      <w:r w:rsidR="006B62A6">
        <w:rPr>
          <w:rFonts w:ascii="Verdana" w:eastAsia="Calibri" w:hAnsi="Verdana" w:cs="Arial"/>
          <w:color w:val="000000" w:themeColor="text1"/>
        </w:rPr>
        <w:t xml:space="preserve">establecer </w:t>
      </w:r>
      <w:r w:rsidR="00A60CA0">
        <w:rPr>
          <w:rFonts w:ascii="Verdana" w:eastAsia="Calibri" w:hAnsi="Verdana" w:cs="Arial"/>
          <w:color w:val="000000" w:themeColor="text1"/>
        </w:rPr>
        <w:t>l</w:t>
      </w:r>
      <w:r w:rsidR="00EF7ACB">
        <w:rPr>
          <w:rFonts w:ascii="Verdana" w:eastAsia="Calibri" w:hAnsi="Verdana" w:cs="Arial"/>
          <w:color w:val="000000" w:themeColor="text1"/>
        </w:rPr>
        <w:t>os tiempos de las</w:t>
      </w:r>
      <w:r w:rsidR="00A60CA0">
        <w:rPr>
          <w:rFonts w:ascii="Verdana" w:eastAsia="Calibri" w:hAnsi="Verdana" w:cs="Arial"/>
          <w:color w:val="000000" w:themeColor="text1"/>
        </w:rPr>
        <w:t xml:space="preserve"> etapas del proceso de contratación en atención a las necesidades </w:t>
      </w:r>
      <w:r w:rsidR="009A29B5">
        <w:rPr>
          <w:rFonts w:ascii="Verdana" w:eastAsia="Calibri" w:hAnsi="Verdana" w:cs="Arial"/>
          <w:color w:val="000000" w:themeColor="text1"/>
        </w:rPr>
        <w:t xml:space="preserve">que </w:t>
      </w:r>
      <w:r w:rsidR="00A60CA0">
        <w:rPr>
          <w:rFonts w:ascii="Verdana" w:eastAsia="Calibri" w:hAnsi="Verdana" w:cs="Arial"/>
          <w:color w:val="000000" w:themeColor="text1"/>
        </w:rPr>
        <w:t xml:space="preserve">pretende satisfacer </w:t>
      </w:r>
      <w:r w:rsidR="007D26AC">
        <w:rPr>
          <w:rFonts w:ascii="Verdana" w:eastAsia="Calibri" w:hAnsi="Verdana" w:cs="Arial"/>
          <w:color w:val="000000" w:themeColor="text1"/>
        </w:rPr>
        <w:t>la entidad</w:t>
      </w:r>
      <w:r w:rsidR="009A29B5">
        <w:rPr>
          <w:rFonts w:ascii="Verdana" w:eastAsia="Calibri" w:hAnsi="Verdana" w:cs="Arial"/>
          <w:color w:val="000000" w:themeColor="text1"/>
        </w:rPr>
        <w:t xml:space="preserve">. De este modo, </w:t>
      </w:r>
      <w:r w:rsidR="00F96BB3">
        <w:rPr>
          <w:rFonts w:ascii="Verdana" w:eastAsia="Calibri" w:hAnsi="Verdana" w:cs="Arial"/>
          <w:color w:val="000000" w:themeColor="text1"/>
        </w:rPr>
        <w:t>no resulta coherente con los principios de contratación</w:t>
      </w:r>
      <w:r w:rsidR="005974E5">
        <w:rPr>
          <w:rFonts w:ascii="Verdana" w:eastAsia="Calibri" w:hAnsi="Verdana" w:cs="Arial"/>
          <w:color w:val="000000" w:themeColor="text1"/>
        </w:rPr>
        <w:t xml:space="preserve"> pública que </w:t>
      </w:r>
      <w:r w:rsidR="009D7B90">
        <w:rPr>
          <w:rFonts w:ascii="Verdana" w:eastAsia="Calibri" w:hAnsi="Verdana" w:cs="Arial"/>
          <w:color w:val="000000" w:themeColor="text1"/>
        </w:rPr>
        <w:t xml:space="preserve">se extiendan los plazos de una etapa del proceso de contratación </w:t>
      </w:r>
      <w:r w:rsidR="00FB76E5">
        <w:rPr>
          <w:rFonts w:ascii="Verdana" w:eastAsia="Calibri" w:hAnsi="Verdana" w:cs="Arial"/>
          <w:color w:val="000000" w:themeColor="text1"/>
        </w:rPr>
        <w:t xml:space="preserve">de forma ilimitada </w:t>
      </w:r>
      <w:r w:rsidR="00BA65BD">
        <w:rPr>
          <w:rFonts w:ascii="Verdana" w:eastAsia="Calibri" w:hAnsi="Verdana" w:cs="Arial"/>
          <w:color w:val="000000" w:themeColor="text1"/>
        </w:rPr>
        <w:t xml:space="preserve">sin atender </w:t>
      </w:r>
      <w:r w:rsidR="00E4194C">
        <w:rPr>
          <w:rFonts w:ascii="Verdana" w:eastAsia="Calibri" w:hAnsi="Verdana" w:cs="Arial"/>
          <w:color w:val="000000" w:themeColor="text1"/>
        </w:rPr>
        <w:t>uno</w:t>
      </w:r>
      <w:r w:rsidR="00C87C53">
        <w:rPr>
          <w:rFonts w:ascii="Verdana" w:eastAsia="Calibri" w:hAnsi="Verdana" w:cs="Arial"/>
          <w:color w:val="000000" w:themeColor="text1"/>
        </w:rPr>
        <w:t>s</w:t>
      </w:r>
      <w:r w:rsidR="00E4194C">
        <w:rPr>
          <w:rFonts w:ascii="Verdana" w:eastAsia="Calibri" w:hAnsi="Verdana" w:cs="Arial"/>
          <w:color w:val="000000" w:themeColor="text1"/>
        </w:rPr>
        <w:t xml:space="preserve"> </w:t>
      </w:r>
      <w:r w:rsidR="00BA65BD">
        <w:rPr>
          <w:rFonts w:ascii="Verdana" w:eastAsia="Calibri" w:hAnsi="Verdana" w:cs="Arial"/>
          <w:color w:val="000000" w:themeColor="text1"/>
        </w:rPr>
        <w:t>parámetros</w:t>
      </w:r>
      <w:r w:rsidR="00C87C53">
        <w:rPr>
          <w:rFonts w:ascii="Verdana" w:eastAsia="Calibri" w:hAnsi="Verdana" w:cs="Arial"/>
          <w:color w:val="000000" w:themeColor="text1"/>
        </w:rPr>
        <w:t xml:space="preserve"> mínimos</w:t>
      </w:r>
      <w:r w:rsidR="00BA65BD">
        <w:rPr>
          <w:rFonts w:ascii="Verdana" w:eastAsia="Calibri" w:hAnsi="Verdana" w:cs="Arial"/>
          <w:color w:val="000000" w:themeColor="text1"/>
        </w:rPr>
        <w:t xml:space="preserve"> de adecuación y proporcionalidad</w:t>
      </w:r>
      <w:r w:rsidR="00675D25">
        <w:rPr>
          <w:rFonts w:ascii="Verdana" w:eastAsia="Calibri" w:hAnsi="Verdana" w:cs="Arial"/>
          <w:color w:val="000000" w:themeColor="text1"/>
        </w:rPr>
        <w:t xml:space="preserve"> con base en los principios mencionados. </w:t>
      </w:r>
    </w:p>
    <w:p w14:paraId="1C300066" w14:textId="23FDB716" w:rsidR="003819F5" w:rsidRDefault="00BE086C" w:rsidP="00FB2AF2">
      <w:pPr>
        <w:spacing w:before="120" w:after="0" w:line="276" w:lineRule="auto"/>
        <w:ind w:firstLine="708"/>
        <w:jc w:val="both"/>
        <w:rPr>
          <w:rFonts w:ascii="Verdana" w:eastAsia="Calibri" w:hAnsi="Verdana" w:cs="Arial"/>
          <w:color w:val="000000" w:themeColor="text1"/>
        </w:rPr>
      </w:pPr>
      <w:r>
        <w:rPr>
          <w:rFonts w:ascii="Verdana" w:eastAsia="Calibri" w:hAnsi="Verdana" w:cs="Arial"/>
          <w:color w:val="000000" w:themeColor="text1"/>
        </w:rPr>
        <w:t xml:space="preserve">En conclusión, </w:t>
      </w:r>
      <w:r w:rsidR="0032673A">
        <w:rPr>
          <w:rFonts w:ascii="Verdana" w:eastAsia="Calibri" w:hAnsi="Verdana" w:cs="Arial"/>
          <w:color w:val="000000" w:themeColor="text1"/>
        </w:rPr>
        <w:t xml:space="preserve">para </w:t>
      </w:r>
      <w:r w:rsidR="00030F7C">
        <w:rPr>
          <w:rFonts w:ascii="Verdana" w:eastAsia="Calibri" w:hAnsi="Verdana" w:cs="Arial"/>
          <w:color w:val="000000" w:themeColor="text1"/>
        </w:rPr>
        <w:t>la expedición de adendas al cronograma después del cierre del proceso y antes de la adjudicación del contrato</w:t>
      </w:r>
      <w:r w:rsidR="00443A7A">
        <w:rPr>
          <w:rFonts w:ascii="Verdana" w:eastAsia="Calibri" w:hAnsi="Verdana" w:cs="Arial"/>
          <w:color w:val="000000" w:themeColor="text1"/>
        </w:rPr>
        <w:t>,</w:t>
      </w:r>
      <w:r w:rsidR="0032673A">
        <w:rPr>
          <w:rFonts w:ascii="Verdana" w:eastAsia="Calibri" w:hAnsi="Verdana" w:cs="Arial"/>
          <w:color w:val="000000" w:themeColor="text1"/>
        </w:rPr>
        <w:t xml:space="preserve"> la entidad </w:t>
      </w:r>
      <w:r w:rsidR="00443A7A">
        <w:rPr>
          <w:rFonts w:ascii="Verdana" w:eastAsia="Calibri" w:hAnsi="Verdana" w:cs="Arial"/>
          <w:color w:val="000000" w:themeColor="text1"/>
        </w:rPr>
        <w:t>deberá</w:t>
      </w:r>
      <w:r w:rsidR="0032673A">
        <w:rPr>
          <w:rFonts w:ascii="Verdana" w:eastAsia="Calibri" w:hAnsi="Verdana" w:cs="Arial"/>
          <w:color w:val="000000" w:themeColor="text1"/>
        </w:rPr>
        <w:t xml:space="preserve"> tener en</w:t>
      </w:r>
      <w:r w:rsidR="00443A7A">
        <w:rPr>
          <w:rFonts w:ascii="Verdana" w:eastAsia="Calibri" w:hAnsi="Verdana" w:cs="Arial"/>
          <w:color w:val="000000" w:themeColor="text1"/>
        </w:rPr>
        <w:t xml:space="preserve"> cuenta que </w:t>
      </w:r>
      <w:r w:rsidR="00E81D6E">
        <w:rPr>
          <w:rFonts w:ascii="Verdana" w:eastAsia="Calibri" w:hAnsi="Verdana" w:cs="Arial"/>
          <w:color w:val="000000" w:themeColor="text1"/>
        </w:rPr>
        <w:t>únicamente se podrán modificar dichos plazos antes de</w:t>
      </w:r>
      <w:r w:rsidR="00356613">
        <w:rPr>
          <w:rFonts w:ascii="Verdana" w:eastAsia="Calibri" w:hAnsi="Verdana" w:cs="Arial"/>
          <w:color w:val="000000" w:themeColor="text1"/>
        </w:rPr>
        <w:t xml:space="preserve"> su</w:t>
      </w:r>
      <w:r w:rsidR="00E81D6E">
        <w:rPr>
          <w:rFonts w:ascii="Verdana" w:eastAsia="Calibri" w:hAnsi="Verdana" w:cs="Arial"/>
          <w:color w:val="000000" w:themeColor="text1"/>
        </w:rPr>
        <w:t xml:space="preserve"> vencimiento </w:t>
      </w:r>
      <w:r w:rsidR="00B02725">
        <w:rPr>
          <w:rFonts w:ascii="Verdana" w:eastAsia="Calibri" w:hAnsi="Verdana" w:cs="Arial"/>
          <w:color w:val="000000" w:themeColor="text1"/>
        </w:rPr>
        <w:t xml:space="preserve">y </w:t>
      </w:r>
      <w:r w:rsidR="005E5455">
        <w:rPr>
          <w:rFonts w:ascii="Verdana" w:eastAsia="Calibri" w:hAnsi="Verdana" w:cs="Arial"/>
          <w:color w:val="000000" w:themeColor="text1"/>
        </w:rPr>
        <w:t xml:space="preserve">que se </w:t>
      </w:r>
      <w:r w:rsidR="00B02725">
        <w:rPr>
          <w:rFonts w:ascii="Verdana" w:eastAsia="Calibri" w:hAnsi="Verdana" w:cs="Arial"/>
          <w:color w:val="000000" w:themeColor="text1"/>
        </w:rPr>
        <w:t xml:space="preserve">deberán atender a parámetros de proporcionalidad y adecuación, de tal manera que no podrán </w:t>
      </w:r>
      <w:r w:rsidR="00EC6A95">
        <w:rPr>
          <w:rFonts w:ascii="Verdana" w:eastAsia="Calibri" w:hAnsi="Verdana" w:cs="Arial"/>
          <w:color w:val="000000" w:themeColor="text1"/>
        </w:rPr>
        <w:t xml:space="preserve">prorrogar de manera ilimitada </w:t>
      </w:r>
      <w:r w:rsidR="000B42C3">
        <w:rPr>
          <w:rFonts w:ascii="Verdana" w:eastAsia="Calibri" w:hAnsi="Verdana" w:cs="Arial"/>
          <w:color w:val="000000" w:themeColor="text1"/>
        </w:rPr>
        <w:t xml:space="preserve">e injustificada </w:t>
      </w:r>
      <w:r w:rsidR="00EC6A95">
        <w:rPr>
          <w:rFonts w:ascii="Verdana" w:eastAsia="Calibri" w:hAnsi="Verdana" w:cs="Arial"/>
          <w:color w:val="000000" w:themeColor="text1"/>
        </w:rPr>
        <w:t>una etapa de contratación</w:t>
      </w:r>
      <w:r w:rsidR="0040675E">
        <w:rPr>
          <w:rFonts w:ascii="Verdana" w:eastAsia="Calibri" w:hAnsi="Verdana" w:cs="Arial"/>
          <w:color w:val="000000" w:themeColor="text1"/>
        </w:rPr>
        <w:t xml:space="preserve">. </w:t>
      </w:r>
    </w:p>
    <w:p w14:paraId="0752BFD0" w14:textId="77777777" w:rsidR="00FB2AF2" w:rsidRPr="00FB2AF2" w:rsidRDefault="00FB2AF2" w:rsidP="00FB2AF2">
      <w:pPr>
        <w:spacing w:before="120" w:after="0" w:line="276" w:lineRule="auto"/>
        <w:ind w:firstLine="708"/>
        <w:jc w:val="both"/>
        <w:rPr>
          <w:rFonts w:ascii="Verdana" w:eastAsia="Calibri" w:hAnsi="Verdana" w:cs="Arial"/>
          <w:color w:val="000000" w:themeColor="text1"/>
        </w:rPr>
      </w:pPr>
    </w:p>
    <w:p w14:paraId="450B1F84" w14:textId="74EC5DF1" w:rsidR="00CD2E70" w:rsidRPr="00593A5F"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Referencia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normativa</w:t>
      </w:r>
      <w:r w:rsidR="00CE37A3" w:rsidRPr="00593A5F">
        <w:rPr>
          <w:rFonts w:ascii="Verdana" w:eastAsia="Century Gothic" w:hAnsi="Verdana" w:cs="Century Gothic"/>
          <w:b/>
          <w:bCs/>
          <w:sz w:val="22"/>
          <w:lang w:val="es-ES"/>
        </w:rPr>
        <w:t>s</w:t>
      </w:r>
      <w:r w:rsidR="00455F99">
        <w:rPr>
          <w:rFonts w:ascii="Verdana" w:eastAsia="Century Gothic" w:hAnsi="Verdana" w:cs="Century Gothic"/>
          <w:b/>
          <w:bCs/>
          <w:sz w:val="22"/>
          <w:lang w:val="es-ES"/>
        </w:rPr>
        <w:t xml:space="preserve"> y jurisprudenciales</w:t>
      </w:r>
      <w:r w:rsidRPr="00593A5F">
        <w:rPr>
          <w:rFonts w:ascii="Verdana" w:eastAsia="Century Gothic" w:hAnsi="Verdana" w:cs="Century Gothic"/>
          <w:b/>
          <w:bCs/>
          <w:sz w:val="22"/>
          <w:lang w:val="es-ES"/>
        </w:rPr>
        <w:t>:</w:t>
      </w:r>
    </w:p>
    <w:p w14:paraId="61D4F996" w14:textId="1A993A87" w:rsidR="00CD2E70" w:rsidRPr="00593A5F"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2407CE" w14:paraId="28F1D869" w14:textId="77777777" w:rsidTr="006E429F">
        <w:trPr>
          <w:trHeight w:val="870"/>
          <w:jc w:val="center"/>
        </w:trPr>
        <w:tc>
          <w:tcPr>
            <w:tcW w:w="8647" w:type="dxa"/>
          </w:tcPr>
          <w:p w14:paraId="561BEF18" w14:textId="42422B20" w:rsidR="005B6551" w:rsidRPr="00563ADE" w:rsidRDefault="00563ADE" w:rsidP="00C450AB">
            <w:pPr>
              <w:pStyle w:val="Prrafodelista"/>
              <w:widowControl w:val="0"/>
              <w:numPr>
                <w:ilvl w:val="0"/>
                <w:numId w:val="3"/>
              </w:numPr>
              <w:autoSpaceDE w:val="0"/>
              <w:autoSpaceDN w:val="0"/>
              <w:spacing w:line="276" w:lineRule="auto"/>
              <w:jc w:val="both"/>
              <w:rPr>
                <w:rFonts w:ascii="Verdana" w:hAnsi="Verdana" w:cs="Arial"/>
                <w:sz w:val="22"/>
              </w:rPr>
            </w:pPr>
            <w:r w:rsidRPr="00563ADE">
              <w:rPr>
                <w:rFonts w:ascii="Verdana" w:eastAsia="Calibri" w:hAnsi="Verdana" w:cs="Arial"/>
                <w:color w:val="000000" w:themeColor="text1"/>
                <w:sz w:val="22"/>
                <w:lang w:val="es-CO"/>
              </w:rPr>
              <w:t xml:space="preserve">Decreto 1082 de 2015: artículo 2.2.1.1.2.2.1 </w:t>
            </w:r>
          </w:p>
          <w:p w14:paraId="08B050E1" w14:textId="2F0CFEC2" w:rsidR="005B6551" w:rsidRDefault="005B6551" w:rsidP="00C450AB">
            <w:pPr>
              <w:pStyle w:val="Prrafodelista"/>
              <w:widowControl w:val="0"/>
              <w:numPr>
                <w:ilvl w:val="0"/>
                <w:numId w:val="3"/>
              </w:numPr>
              <w:autoSpaceDE w:val="0"/>
              <w:autoSpaceDN w:val="0"/>
              <w:spacing w:line="276" w:lineRule="auto"/>
              <w:jc w:val="both"/>
              <w:rPr>
                <w:rFonts w:ascii="Verdana" w:hAnsi="Verdana" w:cs="Arial"/>
                <w:sz w:val="22"/>
              </w:rPr>
            </w:pPr>
            <w:r w:rsidRPr="005B6551">
              <w:rPr>
                <w:rFonts w:ascii="Verdana" w:hAnsi="Verdana" w:cs="Arial"/>
                <w:sz w:val="22"/>
              </w:rPr>
              <w:t>Ley 80 de 1993: artículo</w:t>
            </w:r>
            <w:r w:rsidR="00563ADE">
              <w:rPr>
                <w:rFonts w:ascii="Verdana" w:hAnsi="Verdana" w:cs="Arial"/>
                <w:sz w:val="22"/>
              </w:rPr>
              <w:t>s</w:t>
            </w:r>
            <w:r w:rsidRPr="005B6551">
              <w:rPr>
                <w:rFonts w:ascii="Verdana" w:hAnsi="Verdana" w:cs="Arial"/>
                <w:sz w:val="22"/>
              </w:rPr>
              <w:t xml:space="preserve"> </w:t>
            </w:r>
            <w:r w:rsidR="00455F99">
              <w:rPr>
                <w:rFonts w:ascii="Verdana" w:hAnsi="Verdana" w:cs="Arial"/>
                <w:sz w:val="22"/>
              </w:rPr>
              <w:t xml:space="preserve">24, 25 y </w:t>
            </w:r>
            <w:r w:rsidR="00563ADE">
              <w:rPr>
                <w:rFonts w:ascii="Verdana" w:hAnsi="Verdana" w:cs="Arial"/>
                <w:sz w:val="22"/>
              </w:rPr>
              <w:t xml:space="preserve">30, numerales 5 y 9. </w:t>
            </w:r>
          </w:p>
          <w:p w14:paraId="3E9D05BC" w14:textId="2C8DC91F" w:rsidR="003819F5" w:rsidRPr="00C450AB" w:rsidRDefault="00C450AB" w:rsidP="00C450AB">
            <w:pPr>
              <w:widowControl w:val="0"/>
              <w:numPr>
                <w:ilvl w:val="0"/>
                <w:numId w:val="3"/>
              </w:numPr>
              <w:autoSpaceDE w:val="0"/>
              <w:autoSpaceDN w:val="0"/>
              <w:spacing w:line="276" w:lineRule="auto"/>
              <w:jc w:val="both"/>
              <w:rPr>
                <w:rFonts w:ascii="Verdana" w:hAnsi="Verdana" w:cs="Arial"/>
              </w:rPr>
            </w:pPr>
            <w:r>
              <w:rPr>
                <w:rFonts w:ascii="Verdana" w:hAnsi="Verdana" w:cs="Arial"/>
              </w:rPr>
              <w:t xml:space="preserve">Jurisprudencia del Consejo de Estado. Disponible en: </w:t>
            </w:r>
            <w:r>
              <w:rPr>
                <w:rFonts w:ascii="Verdana" w:hAnsi="Verdana" w:cs="Arial"/>
              </w:rPr>
              <w:lastRenderedPageBreak/>
              <w:t xml:space="preserve">https://relatoria.colombiacompra.gov.co/providencias-consejo-de-estado/ </w:t>
            </w:r>
          </w:p>
        </w:tc>
      </w:tr>
    </w:tbl>
    <w:p w14:paraId="30F3A1CE" w14:textId="77777777" w:rsidR="00CD2E70" w:rsidRPr="002407CE"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593A5F"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Pr>
          <w:rFonts w:ascii="Verdana" w:eastAsia="Century Gothic" w:hAnsi="Verdana" w:cs="Century Gothic"/>
          <w:b/>
          <w:bCs/>
          <w:sz w:val="22"/>
          <w:lang w:val="es-ES"/>
        </w:rPr>
        <w:t>Doctrina de la Agencia Nacional de Contratación Pública</w:t>
      </w:r>
      <w:r w:rsidR="00057963" w:rsidRPr="00593A5F">
        <w:rPr>
          <w:rFonts w:ascii="Verdana" w:eastAsia="Century Gothic" w:hAnsi="Verdana" w:cs="Century Gothic"/>
          <w:b/>
          <w:bCs/>
          <w:sz w:val="22"/>
          <w:lang w:val="es-ES"/>
        </w:rPr>
        <w:t>:</w:t>
      </w:r>
    </w:p>
    <w:p w14:paraId="2E26A5BD" w14:textId="31F0C1BB" w:rsidR="00E84D1C" w:rsidRPr="00593A5F" w:rsidRDefault="00E84D1C" w:rsidP="00E84D1C">
      <w:pPr>
        <w:widowControl w:val="0"/>
        <w:autoSpaceDE w:val="0"/>
        <w:autoSpaceDN w:val="0"/>
        <w:spacing w:after="0" w:line="276" w:lineRule="auto"/>
        <w:jc w:val="both"/>
        <w:rPr>
          <w:rFonts w:ascii="Verdana" w:hAnsi="Verdana" w:cs="Arial"/>
        </w:rPr>
      </w:pPr>
    </w:p>
    <w:p w14:paraId="2B3B3D91" w14:textId="53C15324" w:rsidR="002F317F" w:rsidRPr="005B33F5" w:rsidRDefault="00A82DA0" w:rsidP="00E84D1C">
      <w:pPr>
        <w:widowControl w:val="0"/>
        <w:autoSpaceDE w:val="0"/>
        <w:autoSpaceDN w:val="0"/>
        <w:spacing w:after="0" w:line="276" w:lineRule="auto"/>
        <w:jc w:val="both"/>
        <w:rPr>
          <w:rStyle w:val="normaltextrun"/>
          <w:rFonts w:ascii="Verdana" w:hAnsi="Verdana" w:cs="Arial"/>
          <w:shd w:val="clear" w:color="auto" w:fill="FFFFFF"/>
          <w:lang w:val="es-ES"/>
        </w:rPr>
      </w:pPr>
      <w:r w:rsidRPr="00945DBF">
        <w:rPr>
          <w:rStyle w:val="normaltextrun"/>
          <w:rFonts w:ascii="Verdana" w:hAnsi="Verdana" w:cs="Arial"/>
          <w:shd w:val="clear" w:color="auto" w:fill="FFFFFF"/>
          <w:lang w:val="es-ES"/>
        </w:rPr>
        <w:t>Sobre la</w:t>
      </w:r>
      <w:r w:rsidR="00486CC4" w:rsidRPr="00486CC4">
        <w:rPr>
          <w:rStyle w:val="normaltextrun"/>
          <w:rFonts w:ascii="Verdana" w:hAnsi="Verdana" w:cs="Arial"/>
          <w:shd w:val="clear" w:color="auto" w:fill="FFFFFF"/>
          <w:lang w:val="es-ES"/>
        </w:rPr>
        <w:t xml:space="preserve"> facultad que tienen las entidades estatales para modificar los pliegos de condiciones o documentos equivalentes </w:t>
      </w:r>
      <w:r w:rsidR="00486CC4" w:rsidRPr="00945DBF">
        <w:rPr>
          <w:rStyle w:val="normaltextrun"/>
          <w:rFonts w:ascii="Verdana" w:hAnsi="Verdana" w:cs="Arial"/>
          <w:shd w:val="clear" w:color="auto" w:fill="FFFFFF"/>
          <w:lang w:val="es-ES"/>
        </w:rPr>
        <w:t>se pronunció esta Subdirección </w:t>
      </w:r>
      <w:r w:rsidR="00486CC4" w:rsidRPr="00486CC4">
        <w:rPr>
          <w:rStyle w:val="normaltextrun"/>
          <w:rFonts w:ascii="Verdana" w:hAnsi="Verdana" w:cs="Arial"/>
          <w:shd w:val="clear" w:color="auto" w:fill="FFFFFF"/>
          <w:lang w:val="es-ES"/>
        </w:rPr>
        <w:t>en los conceptos con radicado No. 2201913000006236 de 26 de agosto de 2019, C–465 del 27 de julio de 2020, C–500 del 3 de agosto de 2020, C–557 del 21 de agosto de 2020, C-674 del 18 de noviembre de 2020, C-419 del 12 de agosto de 2021, C-744 del 4 de febrero de 2022</w:t>
      </w:r>
      <w:r w:rsidR="008E4BF3">
        <w:rPr>
          <w:rStyle w:val="normaltextrun"/>
          <w:rFonts w:ascii="Verdana" w:hAnsi="Verdana" w:cs="Arial"/>
          <w:shd w:val="clear" w:color="auto" w:fill="FFFFFF"/>
          <w:lang w:val="es-ES"/>
        </w:rPr>
        <w:t>,</w:t>
      </w:r>
      <w:r w:rsidR="00486CC4" w:rsidRPr="00486CC4">
        <w:rPr>
          <w:rStyle w:val="normaltextrun"/>
          <w:rFonts w:ascii="Verdana" w:hAnsi="Verdana" w:cs="Arial"/>
          <w:shd w:val="clear" w:color="auto" w:fill="FFFFFF"/>
          <w:lang w:val="es-ES"/>
        </w:rPr>
        <w:t xml:space="preserve"> C-647 del 5 de octubre de 2022</w:t>
      </w:r>
      <w:r w:rsidR="008E4BF3">
        <w:rPr>
          <w:rStyle w:val="normaltextrun"/>
          <w:rFonts w:ascii="Verdana" w:hAnsi="Verdana" w:cs="Arial"/>
          <w:shd w:val="clear" w:color="auto" w:fill="FFFFFF"/>
          <w:lang w:val="es-ES"/>
        </w:rPr>
        <w:t>, C-</w:t>
      </w:r>
      <w:r w:rsidR="00DE62C1">
        <w:rPr>
          <w:rStyle w:val="normaltextrun"/>
          <w:rFonts w:ascii="Verdana" w:hAnsi="Verdana" w:cs="Arial"/>
          <w:shd w:val="clear" w:color="auto" w:fill="FFFFFF"/>
          <w:lang w:val="es-ES"/>
        </w:rPr>
        <w:t>788 de 2022, C-</w:t>
      </w:r>
      <w:r w:rsidR="00152BAB">
        <w:rPr>
          <w:rStyle w:val="normaltextrun"/>
          <w:rFonts w:ascii="Verdana" w:hAnsi="Verdana" w:cs="Arial"/>
          <w:shd w:val="clear" w:color="auto" w:fill="FFFFFF"/>
          <w:lang w:val="es-ES"/>
        </w:rPr>
        <w:t>888 del 21 de diciembre de 2022</w:t>
      </w:r>
      <w:r w:rsidR="005B33F5">
        <w:rPr>
          <w:rStyle w:val="normaltextrun"/>
          <w:rFonts w:ascii="Verdana" w:hAnsi="Verdana" w:cs="Arial"/>
          <w:shd w:val="clear" w:color="auto" w:fill="FFFFFF"/>
          <w:lang w:val="es-ES"/>
        </w:rPr>
        <w:t>,</w:t>
      </w:r>
      <w:r w:rsidR="00152BAB">
        <w:rPr>
          <w:rStyle w:val="normaltextrun"/>
          <w:rFonts w:ascii="Verdana" w:hAnsi="Verdana" w:cs="Arial"/>
          <w:shd w:val="clear" w:color="auto" w:fill="FFFFFF"/>
          <w:lang w:val="es-ES"/>
        </w:rPr>
        <w:t xml:space="preserve"> C-</w:t>
      </w:r>
      <w:r w:rsidR="002F2EDF">
        <w:rPr>
          <w:rStyle w:val="normaltextrun"/>
          <w:rFonts w:ascii="Verdana" w:hAnsi="Verdana" w:cs="Arial"/>
          <w:shd w:val="clear" w:color="auto" w:fill="FFFFFF"/>
          <w:lang w:val="es-ES"/>
        </w:rPr>
        <w:t>393 del 9 de septiembre de 2024</w:t>
      </w:r>
      <w:r w:rsidR="005B33F5">
        <w:rPr>
          <w:rStyle w:val="normaltextrun"/>
          <w:rFonts w:ascii="Verdana" w:hAnsi="Verdana" w:cs="Arial"/>
          <w:shd w:val="clear" w:color="auto" w:fill="FFFFFF"/>
          <w:lang w:val="es-ES"/>
        </w:rPr>
        <w:t>,</w:t>
      </w:r>
      <w:r w:rsidR="00044B24">
        <w:rPr>
          <w:rStyle w:val="normaltextrun"/>
          <w:rFonts w:ascii="Verdana" w:hAnsi="Verdana" w:cs="Arial"/>
          <w:shd w:val="clear" w:color="auto" w:fill="FFFFFF"/>
          <w:lang w:val="es-ES"/>
        </w:rPr>
        <w:t xml:space="preserve"> </w:t>
      </w:r>
      <w:r w:rsidRPr="00945DBF">
        <w:rPr>
          <w:rStyle w:val="normaltextrun"/>
          <w:rFonts w:ascii="Verdana" w:hAnsi="Verdana" w:cs="Arial"/>
          <w:shd w:val="clear" w:color="auto" w:fill="FFFFFF"/>
          <w:lang w:val="es-ES"/>
        </w:rPr>
        <w:t>entre otros. Es</w:t>
      </w:r>
      <w:r w:rsidRPr="00945DBF">
        <w:rPr>
          <w:rFonts w:ascii="Verdana" w:hAnsi="Verdana"/>
        </w:rPr>
        <w:t>tos y otros conceptos se encuentran disponibles para consulta en el Sistema de relatoría de la Agencia, al cual se puede acceder a través del siguiente enlace</w:t>
      </w:r>
      <w:r w:rsidR="00D8321A" w:rsidRPr="00A1554D">
        <w:rPr>
          <w:rFonts w:ascii="Verdana" w:hAnsi="Verdana"/>
        </w:rPr>
        <w:t>:</w:t>
      </w:r>
      <w:r w:rsidR="00DC525E" w:rsidRPr="00A1554D">
        <w:rPr>
          <w:rStyle w:val="normaltextrun"/>
          <w:rFonts w:ascii="Verdana" w:hAnsi="Verdana" w:cs="Arial"/>
          <w:shd w:val="clear" w:color="auto" w:fill="FFFFFF"/>
          <w:lang w:val="es-ES"/>
        </w:rPr>
        <w:t xml:space="preserve"> </w:t>
      </w:r>
      <w:hyperlink r:id="rId12" w:history="1">
        <w:r w:rsidR="00D8321A" w:rsidRPr="00A1554D">
          <w:rPr>
            <w:rStyle w:val="Hipervnculo"/>
            <w:rFonts w:ascii="Verdana" w:hAnsi="Verdana" w:cs="Arial"/>
            <w:shd w:val="clear" w:color="auto" w:fill="FFFFFF"/>
            <w:lang w:val="es-ES"/>
          </w:rPr>
          <w:t>https://relatoria.colombiacompra.gov.co/busqueda/conceptos</w:t>
        </w:r>
      </w:hyperlink>
      <w:r w:rsidR="008D1079" w:rsidRPr="00CD3D06">
        <w:rPr>
          <w:rStyle w:val="normaltextrun"/>
          <w:rFonts w:ascii="Verdana" w:hAnsi="Verdana" w:cs="Arial"/>
          <w:shd w:val="clear" w:color="auto" w:fill="FFFFFF"/>
          <w:lang w:val="es-ES"/>
        </w:rPr>
        <w:t>.</w:t>
      </w:r>
      <w:r w:rsidR="008D1079">
        <w:rPr>
          <w:rStyle w:val="normaltextrun"/>
          <w:rFonts w:ascii="Verdana" w:hAnsi="Verdana" w:cs="Arial"/>
          <w:color w:val="FF0000"/>
          <w:shd w:val="clear" w:color="auto" w:fill="FFFFFF"/>
          <w:lang w:val="es-ES"/>
        </w:rPr>
        <w:t xml:space="preserve"> </w:t>
      </w:r>
    </w:p>
    <w:p w14:paraId="4469446C" w14:textId="77777777" w:rsid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p>
    <w:p w14:paraId="3FA1F51C" w14:textId="1486ED73" w:rsid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r w:rsidRPr="00BD658C">
        <w:rPr>
          <w:rFonts w:ascii="Verdana" w:hAnsi="Verdana" w:cs="Arial"/>
          <w:color w:val="000000" w:themeColor="text1"/>
          <w:shd w:val="clear" w:color="auto" w:fill="FFFFFF"/>
        </w:rPr>
        <w:t>De otra parte, te contamos que ya publicamos el borrador de la nueva Guía de Contratación Pública Sostenible y Socialmente Responsable. Conoce el documento y realiza tus comentarios hasta el 14 de noviembre de 2024 a través del</w:t>
      </w:r>
      <w:r w:rsidR="003819F5">
        <w:rPr>
          <w:rFonts w:ascii="Verdana" w:hAnsi="Verdana" w:cs="Arial"/>
          <w:color w:val="000000" w:themeColor="text1"/>
          <w:shd w:val="clear" w:color="auto" w:fill="FFFFFF"/>
        </w:rPr>
        <w:t xml:space="preserve"> siguiente enlace: </w:t>
      </w:r>
      <w:hyperlink r:id="rId13" w:history="1">
        <w:r w:rsidR="003819F5" w:rsidRPr="002B61A8">
          <w:rPr>
            <w:rStyle w:val="Hipervnculo"/>
            <w:rFonts w:ascii="Verdana" w:hAnsi="Verdana" w:cs="Arial"/>
            <w:shd w:val="clear" w:color="auto" w:fill="FFFFFF"/>
          </w:rPr>
          <w:t>https://www.sucop.gov.co/entidades/colombiacompra/Normativa?IDNorma=18320</w:t>
        </w:r>
      </w:hyperlink>
      <w:r w:rsidRPr="00BD658C">
        <w:rPr>
          <w:rFonts w:ascii="Verdana" w:hAnsi="Verdana" w:cs="Arial"/>
          <w:color w:val="000000" w:themeColor="text1"/>
          <w:shd w:val="clear" w:color="auto" w:fill="FFFFFF"/>
        </w:rPr>
        <w:t>  </w:t>
      </w:r>
    </w:p>
    <w:p w14:paraId="464CE4F5" w14:textId="77777777" w:rsidR="00BD658C" w:rsidRP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p>
    <w:p w14:paraId="60B25B39" w14:textId="733731AE" w:rsidR="00057963" w:rsidRPr="00BD658C" w:rsidRDefault="00BD658C" w:rsidP="00E84D1C">
      <w:pPr>
        <w:widowControl w:val="0"/>
        <w:autoSpaceDE w:val="0"/>
        <w:autoSpaceDN w:val="0"/>
        <w:spacing w:after="0" w:line="276" w:lineRule="auto"/>
        <w:jc w:val="both"/>
        <w:rPr>
          <w:rStyle w:val="normaltextrun"/>
          <w:rFonts w:ascii="Verdana" w:hAnsi="Verdana" w:cs="Arial"/>
          <w:color w:val="000000" w:themeColor="text1"/>
          <w:shd w:val="clear" w:color="auto" w:fill="FFFFFF"/>
        </w:rPr>
      </w:pPr>
      <w:r w:rsidRPr="00BD658C">
        <w:rPr>
          <w:rFonts w:ascii="Verdana" w:hAnsi="Verdana" w:cs="Arial"/>
          <w:color w:val="000000" w:themeColor="text1"/>
          <w:shd w:val="clear" w:color="auto" w:fill="FFFFFF"/>
        </w:rPr>
        <w:t xml:space="preserve">También le invitamos a consultar las versiones V y VI de 2024 del Boletín de Relatoría de la Subdirección de Gestión Contractual relacionados con las guías de Plan Anual de Adquisiciones y la </w:t>
      </w:r>
      <w:r w:rsidR="00481318">
        <w:rPr>
          <w:rFonts w:ascii="Verdana" w:hAnsi="Verdana" w:cs="Arial"/>
          <w:color w:val="000000" w:themeColor="text1"/>
          <w:shd w:val="clear" w:color="auto" w:fill="FFFFFF"/>
        </w:rPr>
        <w:t>m</w:t>
      </w:r>
      <w:r w:rsidRPr="00BD658C">
        <w:rPr>
          <w:rFonts w:ascii="Verdana" w:hAnsi="Verdana" w:cs="Arial"/>
          <w:color w:val="000000" w:themeColor="text1"/>
          <w:shd w:val="clear" w:color="auto" w:fill="FFFFFF"/>
        </w:rPr>
        <w:t>odalidad de selección de mínima cuantía , los cuales se pueden descargar en la página web de la Agencia: </w:t>
      </w:r>
      <w:hyperlink r:id="rId14" w:tgtFrame="_blank" w:tooltip="Dirección URL original: https://www.colombiacompra.gov.co/sala-de-prensa/boletin-digital. Haga clic o pulse si confía en este vínculo." w:history="1">
        <w:r w:rsidRPr="00BD658C">
          <w:rPr>
            <w:rStyle w:val="Hipervnculo"/>
            <w:rFonts w:ascii="Verdana" w:hAnsi="Verdana" w:cs="Arial"/>
            <w:shd w:val="clear" w:color="auto" w:fill="FFFFFF"/>
          </w:rPr>
          <w:t>https://www.colombiacompra.gov.co/sala-de-prensa/boletin-digital</w:t>
        </w:r>
      </w:hyperlink>
      <w:r w:rsidR="00985B04">
        <w:rPr>
          <w:rStyle w:val="normaltextrun"/>
          <w:rFonts w:ascii="Verdana" w:hAnsi="Verdana" w:cs="Arial"/>
          <w:color w:val="FF0000"/>
          <w:shd w:val="clear" w:color="auto" w:fill="FFFFFF"/>
          <w:lang w:val="es-ES"/>
        </w:rPr>
        <w:t xml:space="preserve"> </w:t>
      </w:r>
      <w:r w:rsidR="00F91800">
        <w:rPr>
          <w:rStyle w:val="normaltextrun"/>
          <w:rFonts w:ascii="Verdana" w:hAnsi="Verdana" w:cs="Arial"/>
          <w:color w:val="FF0000"/>
          <w:shd w:val="clear" w:color="auto" w:fill="FFFFFF"/>
          <w:lang w:val="es-ES"/>
        </w:rPr>
        <w:t xml:space="preserve"> </w:t>
      </w:r>
      <w:r w:rsidR="00D8321A" w:rsidRPr="00A1554D">
        <w:rPr>
          <w:rStyle w:val="normaltextrun"/>
          <w:rFonts w:ascii="Verdana" w:hAnsi="Verdana" w:cs="Arial"/>
          <w:color w:val="FF0000"/>
          <w:shd w:val="clear" w:color="auto" w:fill="FFFFFF"/>
          <w:lang w:val="es-ES"/>
        </w:rPr>
        <w:t xml:space="preserve"> </w:t>
      </w:r>
      <w:r w:rsidR="00DC525E" w:rsidRPr="00A1554D">
        <w:rPr>
          <w:rStyle w:val="normaltextrun"/>
          <w:rFonts w:ascii="Verdana" w:hAnsi="Verdana" w:cs="Arial"/>
          <w:color w:val="FF0000"/>
          <w:shd w:val="clear" w:color="auto" w:fill="FFFFFF"/>
          <w:lang w:val="es-ES"/>
        </w:rPr>
        <w:t xml:space="preserve">   </w:t>
      </w:r>
    </w:p>
    <w:p w14:paraId="6FCEDC2D" w14:textId="77777777" w:rsidR="00B22870" w:rsidRPr="00593A5F" w:rsidRDefault="00B22870" w:rsidP="00E84D1C">
      <w:pPr>
        <w:widowControl w:val="0"/>
        <w:autoSpaceDE w:val="0"/>
        <w:autoSpaceDN w:val="0"/>
        <w:spacing w:after="0" w:line="276" w:lineRule="auto"/>
        <w:jc w:val="both"/>
        <w:rPr>
          <w:rFonts w:ascii="Verdana" w:hAnsi="Verdana" w:cs="Arial"/>
        </w:rPr>
      </w:pPr>
    </w:p>
    <w:p w14:paraId="61A80AFE" w14:textId="51B759DF" w:rsidR="00A91FB7" w:rsidRPr="00593A5F" w:rsidRDefault="00A91FB7" w:rsidP="00A91FB7">
      <w:pPr>
        <w:widowControl w:val="0"/>
        <w:autoSpaceDE w:val="0"/>
        <w:autoSpaceDN w:val="0"/>
        <w:spacing w:after="0" w:line="276" w:lineRule="auto"/>
        <w:jc w:val="both"/>
        <w:rPr>
          <w:rFonts w:ascii="Verdana" w:hAnsi="Verdana" w:cs="Arial"/>
          <w:lang w:val="es-ES_tradnl"/>
        </w:rPr>
      </w:pPr>
      <w:r w:rsidRPr="00593A5F">
        <w:rPr>
          <w:rFonts w:ascii="Verdana" w:hAnsi="Verdana" w:cs="Arial"/>
        </w:rPr>
        <w:t>Este concepto tiene el alcance previsto en el artículo 28 del Código de Procedimiento Administrativo y de lo Contencioso Administrativo</w:t>
      </w:r>
      <w:r w:rsidR="00172F3A" w:rsidRPr="00593A5F">
        <w:rPr>
          <w:rFonts w:ascii="Verdana" w:hAnsi="Verdana" w:cs="Arial"/>
        </w:rPr>
        <w:t xml:space="preserve"> </w:t>
      </w:r>
      <w:r w:rsidR="00172F3A" w:rsidRPr="00593A5F">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593A5F"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593A5F" w:rsidRDefault="00A91FB7" w:rsidP="00CD2E70">
      <w:pPr>
        <w:spacing w:after="0" w:line="240" w:lineRule="auto"/>
        <w:rPr>
          <w:rFonts w:ascii="Verdana" w:hAnsi="Verdana" w:cs="Arial"/>
          <w:lang w:eastAsia="es-CO"/>
        </w:rPr>
      </w:pPr>
      <w:r w:rsidRPr="00593A5F">
        <w:rPr>
          <w:rFonts w:ascii="Verdana" w:eastAsia="Times New Roman" w:hAnsi="Verdana" w:cs="Arial"/>
          <w:lang w:eastAsia="es-CO"/>
        </w:rPr>
        <w:lastRenderedPageBreak/>
        <w:t>Atentamente,</w:t>
      </w:r>
      <w:r w:rsidR="00CD2E70" w:rsidRPr="00593A5F">
        <w:rPr>
          <w:rFonts w:ascii="Verdana" w:hAnsi="Verdana" w:cs="Arial"/>
          <w:lang w:eastAsia="es-CO"/>
        </w:rPr>
        <w:t xml:space="preserve"> </w:t>
      </w:r>
    </w:p>
    <w:p w14:paraId="5ED111D5" w14:textId="64E71A78" w:rsidR="00CD2E70" w:rsidRPr="00593A5F" w:rsidRDefault="00BD45FD" w:rsidP="00CD2E70">
      <w:pPr>
        <w:spacing w:line="276" w:lineRule="auto"/>
        <w:jc w:val="center"/>
        <w:rPr>
          <w:rFonts w:ascii="Verdana" w:hAnsi="Verdana" w:cs="Arial"/>
          <w:color w:val="000000"/>
          <w:lang w:val="es-ES_tradnl" w:eastAsia="es-CO"/>
        </w:rPr>
      </w:pPr>
      <w:r>
        <w:rPr>
          <w:noProof/>
        </w:rPr>
        <w:drawing>
          <wp:inline distT="0" distB="0" distL="0" distR="0" wp14:anchorId="10EF5719" wp14:editId="48ED03F7">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593A5F" w14:paraId="2DBC770D" w14:textId="77777777" w:rsidTr="003751C7">
        <w:trPr>
          <w:trHeight w:val="315"/>
        </w:trPr>
        <w:tc>
          <w:tcPr>
            <w:tcW w:w="893" w:type="dxa"/>
            <w:vAlign w:val="center"/>
            <w:hideMark/>
          </w:tcPr>
          <w:p w14:paraId="15A5F5BE"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254A7A" w:rsidRDefault="00490FD5" w:rsidP="00254A7A">
            <w:pPr>
              <w:contextualSpacing/>
              <w:rPr>
                <w:rStyle w:val="normaltextrun"/>
                <w:rFonts w:ascii="Verdana" w:hAnsi="Verdana"/>
                <w:sz w:val="16"/>
                <w:szCs w:val="16"/>
              </w:rPr>
            </w:pPr>
            <w:r>
              <w:rPr>
                <w:rStyle w:val="normaltextrun"/>
                <w:rFonts w:ascii="Verdana" w:hAnsi="Verdana"/>
                <w:sz w:val="16"/>
                <w:szCs w:val="16"/>
              </w:rPr>
              <w:t>Tatiana Baquero Iguarán</w:t>
            </w:r>
          </w:p>
          <w:p w14:paraId="6AB49B73" w14:textId="0FA4CDFF" w:rsidR="00CD2E70" w:rsidRPr="00254A7A" w:rsidRDefault="00254A7A" w:rsidP="00254A7A">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D2E70" w:rsidRPr="00593A5F" w14:paraId="54ECFA9D" w14:textId="77777777" w:rsidTr="003751C7">
        <w:trPr>
          <w:trHeight w:val="330"/>
        </w:trPr>
        <w:tc>
          <w:tcPr>
            <w:tcW w:w="893" w:type="dxa"/>
            <w:vAlign w:val="center"/>
            <w:hideMark/>
          </w:tcPr>
          <w:p w14:paraId="322FF342"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254A7A" w:rsidRDefault="00254A7A" w:rsidP="00254A7A">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B05B490" w14:textId="5284924E" w:rsidR="00CD2E70" w:rsidRPr="00254A7A" w:rsidRDefault="00254A7A" w:rsidP="00254A7A">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00CD2E70" w:rsidRPr="00254A7A">
              <w:rPr>
                <w:rStyle w:val="eop"/>
                <w:rFonts w:ascii="Verdana" w:hAnsi="Verdana" w:cs="Arial"/>
                <w:sz w:val="16"/>
                <w:szCs w:val="16"/>
              </w:rPr>
              <w:t> </w:t>
            </w:r>
          </w:p>
        </w:tc>
      </w:tr>
      <w:tr w:rsidR="00CD2E70" w:rsidRPr="00593A5F" w14:paraId="3D2C2D00" w14:textId="77777777" w:rsidTr="003751C7">
        <w:trPr>
          <w:trHeight w:val="300"/>
        </w:trPr>
        <w:tc>
          <w:tcPr>
            <w:tcW w:w="893" w:type="dxa"/>
            <w:vAlign w:val="center"/>
          </w:tcPr>
          <w:p w14:paraId="22572E15"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06065BE"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w:t>
            </w:r>
            <w:proofErr w:type="spellStart"/>
            <w:r w:rsidRPr="003751C7">
              <w:rPr>
                <w:rFonts w:ascii="Verdana" w:eastAsia="Calibri" w:hAnsi="Verdana" w:cs="Arial"/>
                <w:sz w:val="16"/>
                <w:szCs w:val="16"/>
                <w:lang w:val="pt-BR" w:eastAsia="es-ES"/>
              </w:rPr>
              <w:t>Gestión</w:t>
            </w:r>
            <w:proofErr w:type="spellEnd"/>
            <w:r w:rsidRPr="003751C7">
              <w:rPr>
                <w:rFonts w:ascii="Verdana" w:eastAsia="Calibri" w:hAnsi="Verdana" w:cs="Arial"/>
                <w:sz w:val="16"/>
                <w:szCs w:val="16"/>
                <w:lang w:val="pt-BR" w:eastAsia="es-ES"/>
              </w:rPr>
              <w:t xml:space="preserve">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0083C991" w14:textId="62C71FF5" w:rsidR="5D8505AD" w:rsidRPr="00593A5F" w:rsidRDefault="5D8505AD" w:rsidP="00BE73FA">
      <w:pPr>
        <w:spacing w:after="0" w:line="240" w:lineRule="auto"/>
        <w:rPr>
          <w:rFonts w:ascii="Verdana" w:eastAsia="Times New Roman" w:hAnsi="Verdana" w:cs="Arial"/>
          <w:sz w:val="24"/>
          <w:szCs w:val="24"/>
          <w:lang w:eastAsia="es-ES"/>
        </w:rPr>
      </w:pPr>
    </w:p>
    <w:sectPr w:rsidR="5D8505AD" w:rsidRPr="00593A5F" w:rsidSect="00C44B4C">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8ADC9" w14:textId="77777777" w:rsidR="00BD1BE7" w:rsidRDefault="00BD1BE7" w:rsidP="00B30448">
      <w:pPr>
        <w:spacing w:after="0" w:line="240" w:lineRule="auto"/>
      </w:pPr>
      <w:r>
        <w:separator/>
      </w:r>
    </w:p>
  </w:endnote>
  <w:endnote w:type="continuationSeparator" w:id="0">
    <w:p w14:paraId="0E4928A1" w14:textId="77777777" w:rsidR="00BD1BE7" w:rsidRDefault="00BD1BE7" w:rsidP="00B30448">
      <w:pPr>
        <w:spacing w:after="0" w:line="240" w:lineRule="auto"/>
      </w:pPr>
      <w:r>
        <w:continuationSeparator/>
      </w:r>
    </w:p>
  </w:endnote>
  <w:endnote w:type="continuationNotice" w:id="1">
    <w:p w14:paraId="031BCA8B" w14:textId="77777777" w:rsidR="00BD1BE7" w:rsidRDefault="00BD1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0A21B" w14:textId="77777777" w:rsidR="00BD1BE7" w:rsidRDefault="00BD1BE7" w:rsidP="00B30448">
      <w:pPr>
        <w:spacing w:after="0" w:line="240" w:lineRule="auto"/>
      </w:pPr>
      <w:r>
        <w:separator/>
      </w:r>
    </w:p>
  </w:footnote>
  <w:footnote w:type="continuationSeparator" w:id="0">
    <w:p w14:paraId="5C628F2C" w14:textId="77777777" w:rsidR="00BD1BE7" w:rsidRDefault="00BD1BE7" w:rsidP="00B30448">
      <w:pPr>
        <w:spacing w:after="0" w:line="240" w:lineRule="auto"/>
      </w:pPr>
      <w:r>
        <w:continuationSeparator/>
      </w:r>
    </w:p>
  </w:footnote>
  <w:footnote w:type="continuationNotice" w:id="1">
    <w:p w14:paraId="53DAAE99" w14:textId="77777777" w:rsidR="00BD1BE7" w:rsidRDefault="00BD1BE7">
      <w:pPr>
        <w:spacing w:after="0" w:line="240" w:lineRule="auto"/>
      </w:pPr>
    </w:p>
  </w:footnote>
  <w:footnote w:id="2">
    <w:p w14:paraId="558DA388" w14:textId="77777777" w:rsidR="00807959" w:rsidRPr="001417B5" w:rsidRDefault="00807959" w:rsidP="00807959">
      <w:pPr>
        <w:spacing w:after="0" w:line="240" w:lineRule="auto"/>
        <w:ind w:right="306" w:firstLine="707"/>
        <w:jc w:val="both"/>
        <w:rPr>
          <w:rFonts w:ascii="Verdana" w:hAnsi="Verdana" w:cs="Arial"/>
          <w:sz w:val="18"/>
          <w:szCs w:val="18"/>
        </w:rPr>
      </w:pPr>
      <w:r w:rsidRPr="001417B5">
        <w:rPr>
          <w:rStyle w:val="Refdenotaalpie"/>
          <w:rFonts w:ascii="Verdana" w:hAnsi="Verdana" w:cs="Arial"/>
          <w:sz w:val="18"/>
          <w:szCs w:val="18"/>
        </w:rPr>
        <w:footnoteRef/>
      </w:r>
      <w:r w:rsidRPr="001417B5">
        <w:rPr>
          <w:rFonts w:ascii="Verdana" w:hAnsi="Verdana" w:cs="Arial"/>
          <w:sz w:val="18"/>
          <w:szCs w:val="18"/>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35C7692E" w14:textId="77777777" w:rsidR="00807959" w:rsidRPr="001417B5" w:rsidRDefault="00807959" w:rsidP="00807959">
      <w:pPr>
        <w:spacing w:after="0" w:line="240" w:lineRule="auto"/>
        <w:ind w:left="300" w:right="306"/>
        <w:jc w:val="both"/>
        <w:rPr>
          <w:rFonts w:ascii="Verdana" w:hAnsi="Verdana" w:cs="Arial"/>
          <w:sz w:val="18"/>
          <w:szCs w:val="18"/>
        </w:rPr>
      </w:pPr>
      <w:r w:rsidRPr="001417B5">
        <w:rPr>
          <w:rFonts w:ascii="Verdana" w:hAnsi="Verdana" w:cs="Arial"/>
          <w:sz w:val="18"/>
          <w:szCs w:val="18"/>
          <w:u w:val="single" w:color="4E4D4D"/>
        </w:rPr>
        <w:t xml:space="preserve"> “5.2. De la fuerza vinculante de las respuestas a las solicitudes de aclaraciones en relación con los términos de</w:t>
      </w:r>
      <w:r w:rsidRPr="001417B5">
        <w:rPr>
          <w:rFonts w:ascii="Verdana" w:hAnsi="Verdana" w:cs="Arial"/>
          <w:sz w:val="18"/>
          <w:szCs w:val="18"/>
        </w:rPr>
        <w:t xml:space="preserve"> </w:t>
      </w:r>
      <w:r w:rsidRPr="001417B5">
        <w:rPr>
          <w:rFonts w:ascii="Verdana" w:hAnsi="Verdana" w:cs="Arial"/>
          <w:sz w:val="18"/>
          <w:szCs w:val="18"/>
          <w:u w:val="single" w:color="4E4D4D"/>
        </w:rPr>
        <w:t>referencia.</w:t>
      </w:r>
    </w:p>
    <w:p w14:paraId="3E1ADC35" w14:textId="77777777" w:rsidR="00807959" w:rsidRPr="001417B5" w:rsidRDefault="00807959" w:rsidP="00807959">
      <w:pPr>
        <w:spacing w:after="0" w:line="240" w:lineRule="auto"/>
        <w:ind w:left="300" w:right="306"/>
        <w:jc w:val="both"/>
        <w:rPr>
          <w:rFonts w:ascii="Verdana" w:hAnsi="Verdana" w:cs="Arial"/>
          <w:sz w:val="18"/>
          <w:szCs w:val="18"/>
        </w:rPr>
      </w:pPr>
      <w:r w:rsidRPr="001417B5">
        <w:rPr>
          <w:rFonts w:ascii="Verdana" w:hAnsi="Verdana" w:cs="Arial"/>
          <w:sz w:val="18"/>
          <w:szCs w:val="18"/>
        </w:rPr>
        <w:t>(…).</w:t>
      </w:r>
    </w:p>
    <w:p w14:paraId="277EB692" w14:textId="77777777" w:rsidR="00807959" w:rsidRPr="001417B5" w:rsidRDefault="00807959" w:rsidP="00807959">
      <w:pPr>
        <w:spacing w:after="0" w:line="240" w:lineRule="auto"/>
        <w:ind w:left="300" w:right="306"/>
        <w:jc w:val="both"/>
        <w:rPr>
          <w:rFonts w:ascii="Verdana" w:hAnsi="Verdana" w:cs="Arial"/>
          <w:sz w:val="18"/>
          <w:szCs w:val="18"/>
        </w:rPr>
      </w:pPr>
      <w:r w:rsidRPr="001417B5">
        <w:rPr>
          <w:rFonts w:ascii="Verdana" w:hAnsi="Verdana" w:cs="Arial"/>
          <w:sz w:val="18"/>
          <w:szCs w:val="18"/>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w:t>
      </w:r>
      <w:r w:rsidRPr="001417B5">
        <w:rPr>
          <w:rFonts w:ascii="Verdana" w:hAnsi="Verdana" w:cs="Arial"/>
          <w:spacing w:val="-11"/>
          <w:sz w:val="18"/>
          <w:szCs w:val="18"/>
        </w:rPr>
        <w:t xml:space="preserve"> </w:t>
      </w:r>
      <w:r w:rsidRPr="001417B5">
        <w:rPr>
          <w:rFonts w:ascii="Verdana" w:hAnsi="Verdana" w:cs="Arial"/>
          <w:sz w:val="18"/>
          <w:szCs w:val="18"/>
        </w:rPr>
        <w:t>oferentes.</w:t>
      </w:r>
    </w:p>
    <w:p w14:paraId="432EC64C" w14:textId="77777777" w:rsidR="00807959" w:rsidRPr="001417B5" w:rsidRDefault="00807959" w:rsidP="00807959">
      <w:pPr>
        <w:spacing w:after="0" w:line="240" w:lineRule="auto"/>
        <w:ind w:left="300" w:right="306"/>
        <w:jc w:val="both"/>
        <w:rPr>
          <w:rFonts w:ascii="Verdana" w:hAnsi="Verdana" w:cs="Arial"/>
          <w:sz w:val="18"/>
          <w:szCs w:val="18"/>
        </w:rPr>
      </w:pPr>
      <w:r w:rsidRPr="001417B5">
        <w:rPr>
          <w:rFonts w:ascii="Verdana" w:hAnsi="Verdana" w:cs="Arial"/>
          <w:sz w:val="18"/>
          <w:szCs w:val="18"/>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w:t>
      </w:r>
      <w:r w:rsidRPr="001417B5">
        <w:rPr>
          <w:rFonts w:ascii="Verdana" w:hAnsi="Verdana" w:cs="Arial"/>
          <w:spacing w:val="-19"/>
          <w:sz w:val="18"/>
          <w:szCs w:val="18"/>
        </w:rPr>
        <w:t xml:space="preserve"> </w:t>
      </w:r>
      <w:r w:rsidRPr="001417B5">
        <w:rPr>
          <w:rFonts w:ascii="Verdana" w:hAnsi="Verdana" w:cs="Arial"/>
          <w:sz w:val="18"/>
          <w:szCs w:val="18"/>
        </w:rPr>
        <w:t>condiciones”.</w:t>
      </w:r>
    </w:p>
    <w:p w14:paraId="747A217B" w14:textId="77777777" w:rsidR="00807959" w:rsidRPr="001417B5" w:rsidRDefault="00807959" w:rsidP="00807959">
      <w:pPr>
        <w:spacing w:after="0" w:line="240" w:lineRule="auto"/>
        <w:ind w:left="300" w:right="306"/>
        <w:jc w:val="both"/>
        <w:rPr>
          <w:rFonts w:ascii="Verdana" w:hAnsi="Verdana" w:cs="Arial"/>
          <w:sz w:val="18"/>
          <w:szCs w:val="18"/>
        </w:rPr>
      </w:pPr>
    </w:p>
  </w:footnote>
  <w:footnote w:id="3">
    <w:p w14:paraId="0C635DA7" w14:textId="77777777" w:rsidR="00807959" w:rsidRPr="001417B5" w:rsidRDefault="00807959" w:rsidP="00807959">
      <w:pPr>
        <w:spacing w:after="0" w:line="240" w:lineRule="auto"/>
        <w:ind w:left="300" w:right="306" w:firstLine="707"/>
        <w:jc w:val="both"/>
        <w:rPr>
          <w:rFonts w:ascii="Verdana" w:hAnsi="Verdana" w:cs="Arial"/>
          <w:sz w:val="18"/>
          <w:szCs w:val="18"/>
        </w:rPr>
      </w:pPr>
      <w:r w:rsidRPr="001417B5">
        <w:rPr>
          <w:rStyle w:val="Refdenotaalpie"/>
          <w:rFonts w:ascii="Verdana" w:hAnsi="Verdana" w:cs="Arial"/>
          <w:sz w:val="18"/>
          <w:szCs w:val="18"/>
        </w:rPr>
        <w:footnoteRef/>
      </w:r>
      <w:r w:rsidRPr="001417B5">
        <w:rPr>
          <w:rFonts w:ascii="Verdana" w:hAnsi="Verdana" w:cs="Arial"/>
          <w:sz w:val="18"/>
          <w:szCs w:val="18"/>
        </w:rPr>
        <w:t xml:space="preserve"> En la sentencia de la Sección Tercera, Subsección C, del 24 de julio de 2013, expediente No. 25.642, C.P. Enrique Gil Botero, el Consejo de Estado se refirió a la naturaleza jurídica de los pliegos de condiciones: “los pliegos de condiciones han sido definidos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w:t>
      </w:r>
      <w:r w:rsidRPr="001417B5">
        <w:rPr>
          <w:rFonts w:ascii="Verdana" w:hAnsi="Verdana" w:cs="Arial"/>
          <w:spacing w:val="-3"/>
          <w:sz w:val="18"/>
          <w:szCs w:val="18"/>
        </w:rPr>
        <w:t xml:space="preserve"> </w:t>
      </w:r>
      <w:r w:rsidRPr="001417B5">
        <w:rPr>
          <w:rFonts w:ascii="Verdana" w:hAnsi="Verdana" w:cs="Arial"/>
          <w:sz w:val="18"/>
          <w:szCs w:val="18"/>
        </w:rPr>
        <w:t>mismo”.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9776"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4656"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237"/>
    <w:rsid w:val="000059AE"/>
    <w:rsid w:val="00005BB0"/>
    <w:rsid w:val="00006E3E"/>
    <w:rsid w:val="00006F59"/>
    <w:rsid w:val="0001025F"/>
    <w:rsid w:val="0001222D"/>
    <w:rsid w:val="00016280"/>
    <w:rsid w:val="00016F04"/>
    <w:rsid w:val="000215C0"/>
    <w:rsid w:val="0003082D"/>
    <w:rsid w:val="00030F7C"/>
    <w:rsid w:val="00031EAF"/>
    <w:rsid w:val="00033390"/>
    <w:rsid w:val="000369C0"/>
    <w:rsid w:val="000408AD"/>
    <w:rsid w:val="00042DD7"/>
    <w:rsid w:val="000442CC"/>
    <w:rsid w:val="00044B24"/>
    <w:rsid w:val="00050C95"/>
    <w:rsid w:val="000528BE"/>
    <w:rsid w:val="00053F8D"/>
    <w:rsid w:val="000561E8"/>
    <w:rsid w:val="0005620B"/>
    <w:rsid w:val="000577D3"/>
    <w:rsid w:val="00057963"/>
    <w:rsid w:val="000622B9"/>
    <w:rsid w:val="000631C9"/>
    <w:rsid w:val="00065C6D"/>
    <w:rsid w:val="000716AB"/>
    <w:rsid w:val="00071AB8"/>
    <w:rsid w:val="00076F81"/>
    <w:rsid w:val="00077CB3"/>
    <w:rsid w:val="000867B4"/>
    <w:rsid w:val="00087073"/>
    <w:rsid w:val="00087C01"/>
    <w:rsid w:val="00094663"/>
    <w:rsid w:val="00095410"/>
    <w:rsid w:val="000B1FF7"/>
    <w:rsid w:val="000B4024"/>
    <w:rsid w:val="000B42C3"/>
    <w:rsid w:val="000C01CF"/>
    <w:rsid w:val="000C060A"/>
    <w:rsid w:val="000C09DF"/>
    <w:rsid w:val="000C2B25"/>
    <w:rsid w:val="000C42A9"/>
    <w:rsid w:val="000D01D1"/>
    <w:rsid w:val="000D5A0F"/>
    <w:rsid w:val="000E3744"/>
    <w:rsid w:val="000F0144"/>
    <w:rsid w:val="000F1AD8"/>
    <w:rsid w:val="000F1B45"/>
    <w:rsid w:val="000F38D9"/>
    <w:rsid w:val="000F414C"/>
    <w:rsid w:val="000F54C2"/>
    <w:rsid w:val="000F718E"/>
    <w:rsid w:val="000F7450"/>
    <w:rsid w:val="001010D3"/>
    <w:rsid w:val="0010313F"/>
    <w:rsid w:val="00107FEA"/>
    <w:rsid w:val="0011037E"/>
    <w:rsid w:val="00110F73"/>
    <w:rsid w:val="00111E35"/>
    <w:rsid w:val="00112EBD"/>
    <w:rsid w:val="001132C2"/>
    <w:rsid w:val="00125D81"/>
    <w:rsid w:val="0012661F"/>
    <w:rsid w:val="00131A66"/>
    <w:rsid w:val="0013343F"/>
    <w:rsid w:val="001344F9"/>
    <w:rsid w:val="00135A2E"/>
    <w:rsid w:val="001363C7"/>
    <w:rsid w:val="00136E87"/>
    <w:rsid w:val="001417B5"/>
    <w:rsid w:val="001426E3"/>
    <w:rsid w:val="00143F21"/>
    <w:rsid w:val="0014420C"/>
    <w:rsid w:val="0014663F"/>
    <w:rsid w:val="00151465"/>
    <w:rsid w:val="00151AD8"/>
    <w:rsid w:val="00152BAB"/>
    <w:rsid w:val="00153287"/>
    <w:rsid w:val="00153C33"/>
    <w:rsid w:val="00161E13"/>
    <w:rsid w:val="00162242"/>
    <w:rsid w:val="00164196"/>
    <w:rsid w:val="00164803"/>
    <w:rsid w:val="00164AE0"/>
    <w:rsid w:val="0016646A"/>
    <w:rsid w:val="00166AEF"/>
    <w:rsid w:val="0017120C"/>
    <w:rsid w:val="00171F1A"/>
    <w:rsid w:val="00172DDC"/>
    <w:rsid w:val="00172F3A"/>
    <w:rsid w:val="00173477"/>
    <w:rsid w:val="00175BE0"/>
    <w:rsid w:val="001811FC"/>
    <w:rsid w:val="001859B2"/>
    <w:rsid w:val="001918F1"/>
    <w:rsid w:val="0019196E"/>
    <w:rsid w:val="00197205"/>
    <w:rsid w:val="001A3D89"/>
    <w:rsid w:val="001B143B"/>
    <w:rsid w:val="001B1500"/>
    <w:rsid w:val="001B21CA"/>
    <w:rsid w:val="001B5A00"/>
    <w:rsid w:val="001D0D32"/>
    <w:rsid w:val="001D0F23"/>
    <w:rsid w:val="001D1AB9"/>
    <w:rsid w:val="001D4853"/>
    <w:rsid w:val="001D733B"/>
    <w:rsid w:val="001E0902"/>
    <w:rsid w:val="001E3A17"/>
    <w:rsid w:val="001E3FCB"/>
    <w:rsid w:val="001E7FBC"/>
    <w:rsid w:val="001F15F6"/>
    <w:rsid w:val="001F179C"/>
    <w:rsid w:val="001F3496"/>
    <w:rsid w:val="001F3F70"/>
    <w:rsid w:val="001F4355"/>
    <w:rsid w:val="002000AA"/>
    <w:rsid w:val="00201E12"/>
    <w:rsid w:val="00202B6D"/>
    <w:rsid w:val="00202B97"/>
    <w:rsid w:val="00204109"/>
    <w:rsid w:val="00204ED9"/>
    <w:rsid w:val="00212897"/>
    <w:rsid w:val="002150CE"/>
    <w:rsid w:val="00215516"/>
    <w:rsid w:val="00216EFA"/>
    <w:rsid w:val="002267D2"/>
    <w:rsid w:val="0023200E"/>
    <w:rsid w:val="00232657"/>
    <w:rsid w:val="0023310E"/>
    <w:rsid w:val="00235F30"/>
    <w:rsid w:val="002407CE"/>
    <w:rsid w:val="002450F2"/>
    <w:rsid w:val="00247BDE"/>
    <w:rsid w:val="0025292E"/>
    <w:rsid w:val="00252ED7"/>
    <w:rsid w:val="00253366"/>
    <w:rsid w:val="00254A7A"/>
    <w:rsid w:val="00254EA4"/>
    <w:rsid w:val="0025575F"/>
    <w:rsid w:val="00257F80"/>
    <w:rsid w:val="00263304"/>
    <w:rsid w:val="00264C7C"/>
    <w:rsid w:val="0026731D"/>
    <w:rsid w:val="00270443"/>
    <w:rsid w:val="00270EE2"/>
    <w:rsid w:val="00272A7B"/>
    <w:rsid w:val="00273527"/>
    <w:rsid w:val="00274B06"/>
    <w:rsid w:val="00277139"/>
    <w:rsid w:val="00281EA5"/>
    <w:rsid w:val="00285B5D"/>
    <w:rsid w:val="002860FD"/>
    <w:rsid w:val="00286BFE"/>
    <w:rsid w:val="0028709F"/>
    <w:rsid w:val="00297785"/>
    <w:rsid w:val="002977EE"/>
    <w:rsid w:val="002A0E68"/>
    <w:rsid w:val="002A0F8D"/>
    <w:rsid w:val="002A5311"/>
    <w:rsid w:val="002B30D4"/>
    <w:rsid w:val="002B3A46"/>
    <w:rsid w:val="002B3F1C"/>
    <w:rsid w:val="002B6E44"/>
    <w:rsid w:val="002C08C9"/>
    <w:rsid w:val="002C7E5B"/>
    <w:rsid w:val="002D0E9E"/>
    <w:rsid w:val="002D38D9"/>
    <w:rsid w:val="002D3CDE"/>
    <w:rsid w:val="002E26E8"/>
    <w:rsid w:val="002E43B8"/>
    <w:rsid w:val="002E7A61"/>
    <w:rsid w:val="002F188D"/>
    <w:rsid w:val="002F18A5"/>
    <w:rsid w:val="002F2EDF"/>
    <w:rsid w:val="002F317F"/>
    <w:rsid w:val="002F4AEB"/>
    <w:rsid w:val="002F52D9"/>
    <w:rsid w:val="002F6BF8"/>
    <w:rsid w:val="002F7AA9"/>
    <w:rsid w:val="0030207A"/>
    <w:rsid w:val="00314E28"/>
    <w:rsid w:val="00314FAF"/>
    <w:rsid w:val="003162A5"/>
    <w:rsid w:val="00320C6D"/>
    <w:rsid w:val="0032673A"/>
    <w:rsid w:val="00327D10"/>
    <w:rsid w:val="0033601B"/>
    <w:rsid w:val="00340039"/>
    <w:rsid w:val="00340DFB"/>
    <w:rsid w:val="0034249E"/>
    <w:rsid w:val="00343B47"/>
    <w:rsid w:val="00343CB4"/>
    <w:rsid w:val="0034404F"/>
    <w:rsid w:val="0034450E"/>
    <w:rsid w:val="00345F01"/>
    <w:rsid w:val="00351E21"/>
    <w:rsid w:val="00352327"/>
    <w:rsid w:val="0035635F"/>
    <w:rsid w:val="00356613"/>
    <w:rsid w:val="003617AE"/>
    <w:rsid w:val="003651AC"/>
    <w:rsid w:val="00366120"/>
    <w:rsid w:val="00366A0C"/>
    <w:rsid w:val="00367462"/>
    <w:rsid w:val="00370507"/>
    <w:rsid w:val="00372A01"/>
    <w:rsid w:val="003751C7"/>
    <w:rsid w:val="00375C84"/>
    <w:rsid w:val="003819F5"/>
    <w:rsid w:val="0038279C"/>
    <w:rsid w:val="003839AF"/>
    <w:rsid w:val="0039082A"/>
    <w:rsid w:val="0039101F"/>
    <w:rsid w:val="003968DF"/>
    <w:rsid w:val="003A6E29"/>
    <w:rsid w:val="003B1844"/>
    <w:rsid w:val="003C0F87"/>
    <w:rsid w:val="003C3503"/>
    <w:rsid w:val="003C3829"/>
    <w:rsid w:val="003C4C96"/>
    <w:rsid w:val="003C55E0"/>
    <w:rsid w:val="003D0079"/>
    <w:rsid w:val="003D3B5B"/>
    <w:rsid w:val="003E0E25"/>
    <w:rsid w:val="003E2C42"/>
    <w:rsid w:val="003F5B9F"/>
    <w:rsid w:val="00403634"/>
    <w:rsid w:val="00404592"/>
    <w:rsid w:val="0040544F"/>
    <w:rsid w:val="004064CA"/>
    <w:rsid w:val="0040675E"/>
    <w:rsid w:val="00411B17"/>
    <w:rsid w:val="0041222D"/>
    <w:rsid w:val="00415FC1"/>
    <w:rsid w:val="0042057C"/>
    <w:rsid w:val="00421608"/>
    <w:rsid w:val="00422749"/>
    <w:rsid w:val="00426BEA"/>
    <w:rsid w:val="00437CCA"/>
    <w:rsid w:val="004410D3"/>
    <w:rsid w:val="00442D5B"/>
    <w:rsid w:val="00443A7A"/>
    <w:rsid w:val="00450744"/>
    <w:rsid w:val="00450BE7"/>
    <w:rsid w:val="00451459"/>
    <w:rsid w:val="0045230E"/>
    <w:rsid w:val="00454200"/>
    <w:rsid w:val="00455B00"/>
    <w:rsid w:val="00455F99"/>
    <w:rsid w:val="00456BFD"/>
    <w:rsid w:val="004614AD"/>
    <w:rsid w:val="00464BD4"/>
    <w:rsid w:val="004676E4"/>
    <w:rsid w:val="00470C48"/>
    <w:rsid w:val="00471429"/>
    <w:rsid w:val="00477459"/>
    <w:rsid w:val="0048026E"/>
    <w:rsid w:val="00480738"/>
    <w:rsid w:val="004807A9"/>
    <w:rsid w:val="00480917"/>
    <w:rsid w:val="00481318"/>
    <w:rsid w:val="004813EE"/>
    <w:rsid w:val="00481995"/>
    <w:rsid w:val="00485702"/>
    <w:rsid w:val="00486CC4"/>
    <w:rsid w:val="00486F92"/>
    <w:rsid w:val="00487662"/>
    <w:rsid w:val="004876C6"/>
    <w:rsid w:val="00487AC8"/>
    <w:rsid w:val="00490F7A"/>
    <w:rsid w:val="00490FD5"/>
    <w:rsid w:val="00491241"/>
    <w:rsid w:val="00493278"/>
    <w:rsid w:val="00497575"/>
    <w:rsid w:val="004A12C0"/>
    <w:rsid w:val="004A419E"/>
    <w:rsid w:val="004B06C3"/>
    <w:rsid w:val="004B0B09"/>
    <w:rsid w:val="004B0E72"/>
    <w:rsid w:val="004B140F"/>
    <w:rsid w:val="004B2D06"/>
    <w:rsid w:val="004B5D6E"/>
    <w:rsid w:val="004B60BA"/>
    <w:rsid w:val="004B72DA"/>
    <w:rsid w:val="004C1619"/>
    <w:rsid w:val="004C1B59"/>
    <w:rsid w:val="004C4EA2"/>
    <w:rsid w:val="004C60E7"/>
    <w:rsid w:val="004D11AF"/>
    <w:rsid w:val="004D5A76"/>
    <w:rsid w:val="004D60A3"/>
    <w:rsid w:val="004E016A"/>
    <w:rsid w:val="004E29B1"/>
    <w:rsid w:val="004E3AD3"/>
    <w:rsid w:val="004E461B"/>
    <w:rsid w:val="004F0D19"/>
    <w:rsid w:val="004F4C75"/>
    <w:rsid w:val="004F5B68"/>
    <w:rsid w:val="004F62E8"/>
    <w:rsid w:val="004F78F8"/>
    <w:rsid w:val="005019AA"/>
    <w:rsid w:val="00503CE7"/>
    <w:rsid w:val="005042DB"/>
    <w:rsid w:val="0050519A"/>
    <w:rsid w:val="0051022D"/>
    <w:rsid w:val="005147DA"/>
    <w:rsid w:val="00515745"/>
    <w:rsid w:val="00515862"/>
    <w:rsid w:val="00516942"/>
    <w:rsid w:val="00516E20"/>
    <w:rsid w:val="005233F3"/>
    <w:rsid w:val="0052365C"/>
    <w:rsid w:val="005245D2"/>
    <w:rsid w:val="00525B59"/>
    <w:rsid w:val="005269C4"/>
    <w:rsid w:val="00533DBF"/>
    <w:rsid w:val="00536442"/>
    <w:rsid w:val="005426DB"/>
    <w:rsid w:val="005451F5"/>
    <w:rsid w:val="00546A25"/>
    <w:rsid w:val="00550113"/>
    <w:rsid w:val="0055082B"/>
    <w:rsid w:val="0055211C"/>
    <w:rsid w:val="0055263A"/>
    <w:rsid w:val="00552B57"/>
    <w:rsid w:val="00561979"/>
    <w:rsid w:val="00563ADE"/>
    <w:rsid w:val="0057372E"/>
    <w:rsid w:val="00574614"/>
    <w:rsid w:val="00580A63"/>
    <w:rsid w:val="00582F33"/>
    <w:rsid w:val="00583431"/>
    <w:rsid w:val="005872DD"/>
    <w:rsid w:val="00590E93"/>
    <w:rsid w:val="005915E1"/>
    <w:rsid w:val="00591C75"/>
    <w:rsid w:val="00592D10"/>
    <w:rsid w:val="00593918"/>
    <w:rsid w:val="00593A5F"/>
    <w:rsid w:val="00596EF7"/>
    <w:rsid w:val="005974E5"/>
    <w:rsid w:val="005A0ECB"/>
    <w:rsid w:val="005A4DB0"/>
    <w:rsid w:val="005A6AC2"/>
    <w:rsid w:val="005A6B46"/>
    <w:rsid w:val="005A7B26"/>
    <w:rsid w:val="005A7B8E"/>
    <w:rsid w:val="005B012B"/>
    <w:rsid w:val="005B0C87"/>
    <w:rsid w:val="005B2195"/>
    <w:rsid w:val="005B2A9A"/>
    <w:rsid w:val="005B33F5"/>
    <w:rsid w:val="005B6551"/>
    <w:rsid w:val="005B71A8"/>
    <w:rsid w:val="005C3E9E"/>
    <w:rsid w:val="005C5BED"/>
    <w:rsid w:val="005C5D86"/>
    <w:rsid w:val="005D0BC5"/>
    <w:rsid w:val="005D5B5E"/>
    <w:rsid w:val="005D72FC"/>
    <w:rsid w:val="005E1218"/>
    <w:rsid w:val="005E1B6B"/>
    <w:rsid w:val="005E2281"/>
    <w:rsid w:val="005E41BC"/>
    <w:rsid w:val="005E5455"/>
    <w:rsid w:val="005E667C"/>
    <w:rsid w:val="005E6A1D"/>
    <w:rsid w:val="005E6F12"/>
    <w:rsid w:val="005F077C"/>
    <w:rsid w:val="005F3CE8"/>
    <w:rsid w:val="005F4F41"/>
    <w:rsid w:val="006021B1"/>
    <w:rsid w:val="006040CE"/>
    <w:rsid w:val="0060467D"/>
    <w:rsid w:val="00607390"/>
    <w:rsid w:val="00612A8E"/>
    <w:rsid w:val="006155E2"/>
    <w:rsid w:val="0061569F"/>
    <w:rsid w:val="00615F26"/>
    <w:rsid w:val="00623BC7"/>
    <w:rsid w:val="006241D0"/>
    <w:rsid w:val="00626032"/>
    <w:rsid w:val="00627788"/>
    <w:rsid w:val="006300CD"/>
    <w:rsid w:val="0063017E"/>
    <w:rsid w:val="00631361"/>
    <w:rsid w:val="006318D8"/>
    <w:rsid w:val="00631D4F"/>
    <w:rsid w:val="006350F7"/>
    <w:rsid w:val="00636F7B"/>
    <w:rsid w:val="0064019C"/>
    <w:rsid w:val="00640288"/>
    <w:rsid w:val="006413D8"/>
    <w:rsid w:val="00641C55"/>
    <w:rsid w:val="00644188"/>
    <w:rsid w:val="00644E4E"/>
    <w:rsid w:val="00652037"/>
    <w:rsid w:val="0065520A"/>
    <w:rsid w:val="00656385"/>
    <w:rsid w:val="0066351C"/>
    <w:rsid w:val="00664693"/>
    <w:rsid w:val="006651CC"/>
    <w:rsid w:val="00665CA1"/>
    <w:rsid w:val="00670702"/>
    <w:rsid w:val="006759B0"/>
    <w:rsid w:val="00675D25"/>
    <w:rsid w:val="00677012"/>
    <w:rsid w:val="006820EC"/>
    <w:rsid w:val="006825B4"/>
    <w:rsid w:val="006829BA"/>
    <w:rsid w:val="00682AF2"/>
    <w:rsid w:val="00687628"/>
    <w:rsid w:val="00690EB8"/>
    <w:rsid w:val="00694A4B"/>
    <w:rsid w:val="006A0B6C"/>
    <w:rsid w:val="006A3C8A"/>
    <w:rsid w:val="006A3E61"/>
    <w:rsid w:val="006A498A"/>
    <w:rsid w:val="006A6737"/>
    <w:rsid w:val="006B2635"/>
    <w:rsid w:val="006B26B1"/>
    <w:rsid w:val="006B5D32"/>
    <w:rsid w:val="006B62A6"/>
    <w:rsid w:val="006B7BF8"/>
    <w:rsid w:val="006C262B"/>
    <w:rsid w:val="006C49BF"/>
    <w:rsid w:val="006C7535"/>
    <w:rsid w:val="006D09FE"/>
    <w:rsid w:val="006E0443"/>
    <w:rsid w:val="006E0DCF"/>
    <w:rsid w:val="006E15B7"/>
    <w:rsid w:val="006E200B"/>
    <w:rsid w:val="006E429F"/>
    <w:rsid w:val="006E6F30"/>
    <w:rsid w:val="006F193C"/>
    <w:rsid w:val="006F2A6A"/>
    <w:rsid w:val="006F2B89"/>
    <w:rsid w:val="006F3B81"/>
    <w:rsid w:val="006F44BB"/>
    <w:rsid w:val="006F4F79"/>
    <w:rsid w:val="00702BC3"/>
    <w:rsid w:val="007036FE"/>
    <w:rsid w:val="00705B37"/>
    <w:rsid w:val="00706B65"/>
    <w:rsid w:val="00707C1A"/>
    <w:rsid w:val="0071023D"/>
    <w:rsid w:val="007116CD"/>
    <w:rsid w:val="007155DD"/>
    <w:rsid w:val="007168A0"/>
    <w:rsid w:val="00716C95"/>
    <w:rsid w:val="00717762"/>
    <w:rsid w:val="00721FF9"/>
    <w:rsid w:val="00722BBB"/>
    <w:rsid w:val="007273E0"/>
    <w:rsid w:val="00730084"/>
    <w:rsid w:val="00732CFE"/>
    <w:rsid w:val="007344AB"/>
    <w:rsid w:val="00741175"/>
    <w:rsid w:val="00742606"/>
    <w:rsid w:val="007441FF"/>
    <w:rsid w:val="007467E4"/>
    <w:rsid w:val="00747569"/>
    <w:rsid w:val="00760EED"/>
    <w:rsid w:val="00761F4F"/>
    <w:rsid w:val="007625F6"/>
    <w:rsid w:val="00762B8B"/>
    <w:rsid w:val="00764AF9"/>
    <w:rsid w:val="00766A57"/>
    <w:rsid w:val="00767B56"/>
    <w:rsid w:val="00772B41"/>
    <w:rsid w:val="00782E10"/>
    <w:rsid w:val="007830F7"/>
    <w:rsid w:val="007834E9"/>
    <w:rsid w:val="0079134E"/>
    <w:rsid w:val="007930C1"/>
    <w:rsid w:val="00796F7C"/>
    <w:rsid w:val="007970B2"/>
    <w:rsid w:val="00797131"/>
    <w:rsid w:val="007A3F40"/>
    <w:rsid w:val="007A5ACE"/>
    <w:rsid w:val="007A64D6"/>
    <w:rsid w:val="007A6528"/>
    <w:rsid w:val="007B3F87"/>
    <w:rsid w:val="007B73B6"/>
    <w:rsid w:val="007C2F60"/>
    <w:rsid w:val="007C6BC6"/>
    <w:rsid w:val="007D0435"/>
    <w:rsid w:val="007D169B"/>
    <w:rsid w:val="007D26AC"/>
    <w:rsid w:val="007D4B0E"/>
    <w:rsid w:val="007D58E9"/>
    <w:rsid w:val="007E0428"/>
    <w:rsid w:val="007E2419"/>
    <w:rsid w:val="007E3FF5"/>
    <w:rsid w:val="007E6C0C"/>
    <w:rsid w:val="007E7AB5"/>
    <w:rsid w:val="007F038C"/>
    <w:rsid w:val="007F222B"/>
    <w:rsid w:val="007F3092"/>
    <w:rsid w:val="007F7A38"/>
    <w:rsid w:val="00801A0E"/>
    <w:rsid w:val="0080662C"/>
    <w:rsid w:val="00807959"/>
    <w:rsid w:val="00807D79"/>
    <w:rsid w:val="008149D8"/>
    <w:rsid w:val="00821D81"/>
    <w:rsid w:val="00822239"/>
    <w:rsid w:val="0082757E"/>
    <w:rsid w:val="00827D77"/>
    <w:rsid w:val="00830561"/>
    <w:rsid w:val="008342A5"/>
    <w:rsid w:val="00834EA4"/>
    <w:rsid w:val="0083633E"/>
    <w:rsid w:val="0084139B"/>
    <w:rsid w:val="0084143B"/>
    <w:rsid w:val="008427D3"/>
    <w:rsid w:val="008457D2"/>
    <w:rsid w:val="00846212"/>
    <w:rsid w:val="008468E0"/>
    <w:rsid w:val="00846F07"/>
    <w:rsid w:val="0084738D"/>
    <w:rsid w:val="00850EAB"/>
    <w:rsid w:val="0085281F"/>
    <w:rsid w:val="00852ADD"/>
    <w:rsid w:val="0085388C"/>
    <w:rsid w:val="00861C6C"/>
    <w:rsid w:val="008633B6"/>
    <w:rsid w:val="008755E7"/>
    <w:rsid w:val="00877D03"/>
    <w:rsid w:val="00877E96"/>
    <w:rsid w:val="0088722D"/>
    <w:rsid w:val="00887B37"/>
    <w:rsid w:val="00890598"/>
    <w:rsid w:val="0089065A"/>
    <w:rsid w:val="00890B2A"/>
    <w:rsid w:val="00891D7A"/>
    <w:rsid w:val="00891DFC"/>
    <w:rsid w:val="008A4AEC"/>
    <w:rsid w:val="008A5609"/>
    <w:rsid w:val="008B1C0E"/>
    <w:rsid w:val="008B2B19"/>
    <w:rsid w:val="008B3627"/>
    <w:rsid w:val="008B4356"/>
    <w:rsid w:val="008B486E"/>
    <w:rsid w:val="008B7914"/>
    <w:rsid w:val="008C2C7F"/>
    <w:rsid w:val="008C5D2A"/>
    <w:rsid w:val="008C74FB"/>
    <w:rsid w:val="008C7AF4"/>
    <w:rsid w:val="008C7DA4"/>
    <w:rsid w:val="008D0DEF"/>
    <w:rsid w:val="008D1074"/>
    <w:rsid w:val="008D1079"/>
    <w:rsid w:val="008D3994"/>
    <w:rsid w:val="008D6E81"/>
    <w:rsid w:val="008D7739"/>
    <w:rsid w:val="008E22F8"/>
    <w:rsid w:val="008E2E7F"/>
    <w:rsid w:val="008E4BF3"/>
    <w:rsid w:val="008E6AD9"/>
    <w:rsid w:val="008F27E3"/>
    <w:rsid w:val="008F3AC3"/>
    <w:rsid w:val="009026CB"/>
    <w:rsid w:val="00904038"/>
    <w:rsid w:val="00904857"/>
    <w:rsid w:val="009049AB"/>
    <w:rsid w:val="00904E38"/>
    <w:rsid w:val="009050B7"/>
    <w:rsid w:val="009061B8"/>
    <w:rsid w:val="009102E6"/>
    <w:rsid w:val="00913DC7"/>
    <w:rsid w:val="00915828"/>
    <w:rsid w:val="00915CD5"/>
    <w:rsid w:val="00916093"/>
    <w:rsid w:val="0091639C"/>
    <w:rsid w:val="009175EE"/>
    <w:rsid w:val="009255FA"/>
    <w:rsid w:val="009262E4"/>
    <w:rsid w:val="00930D2A"/>
    <w:rsid w:val="00932E7E"/>
    <w:rsid w:val="00934CD2"/>
    <w:rsid w:val="009375E5"/>
    <w:rsid w:val="009442E8"/>
    <w:rsid w:val="00952524"/>
    <w:rsid w:val="0095426C"/>
    <w:rsid w:val="00957CC8"/>
    <w:rsid w:val="00964166"/>
    <w:rsid w:val="0096562A"/>
    <w:rsid w:val="00965865"/>
    <w:rsid w:val="00967730"/>
    <w:rsid w:val="00971074"/>
    <w:rsid w:val="009747AA"/>
    <w:rsid w:val="00974BCB"/>
    <w:rsid w:val="00985B04"/>
    <w:rsid w:val="00992986"/>
    <w:rsid w:val="00993C09"/>
    <w:rsid w:val="00994B55"/>
    <w:rsid w:val="00995D86"/>
    <w:rsid w:val="009A1F6B"/>
    <w:rsid w:val="009A29B5"/>
    <w:rsid w:val="009A2DD8"/>
    <w:rsid w:val="009A5453"/>
    <w:rsid w:val="009A7883"/>
    <w:rsid w:val="009B7489"/>
    <w:rsid w:val="009C07C9"/>
    <w:rsid w:val="009C08D7"/>
    <w:rsid w:val="009C4E0D"/>
    <w:rsid w:val="009D3954"/>
    <w:rsid w:val="009D3E06"/>
    <w:rsid w:val="009D4EA0"/>
    <w:rsid w:val="009D638D"/>
    <w:rsid w:val="009D7B90"/>
    <w:rsid w:val="009E2771"/>
    <w:rsid w:val="009E4885"/>
    <w:rsid w:val="009E508B"/>
    <w:rsid w:val="009E702A"/>
    <w:rsid w:val="009F0A85"/>
    <w:rsid w:val="009F0E4D"/>
    <w:rsid w:val="009F1B71"/>
    <w:rsid w:val="00A05A46"/>
    <w:rsid w:val="00A05E88"/>
    <w:rsid w:val="00A07C91"/>
    <w:rsid w:val="00A07DB6"/>
    <w:rsid w:val="00A11406"/>
    <w:rsid w:val="00A13298"/>
    <w:rsid w:val="00A1554D"/>
    <w:rsid w:val="00A172E0"/>
    <w:rsid w:val="00A221A3"/>
    <w:rsid w:val="00A223D5"/>
    <w:rsid w:val="00A23F41"/>
    <w:rsid w:val="00A3035C"/>
    <w:rsid w:val="00A31157"/>
    <w:rsid w:val="00A31E14"/>
    <w:rsid w:val="00A37B0C"/>
    <w:rsid w:val="00A37D1C"/>
    <w:rsid w:val="00A37FFE"/>
    <w:rsid w:val="00A41FEF"/>
    <w:rsid w:val="00A42D26"/>
    <w:rsid w:val="00A46921"/>
    <w:rsid w:val="00A46C32"/>
    <w:rsid w:val="00A47249"/>
    <w:rsid w:val="00A513FD"/>
    <w:rsid w:val="00A539AD"/>
    <w:rsid w:val="00A540B2"/>
    <w:rsid w:val="00A55813"/>
    <w:rsid w:val="00A60CA0"/>
    <w:rsid w:val="00A62983"/>
    <w:rsid w:val="00A6444F"/>
    <w:rsid w:val="00A652FF"/>
    <w:rsid w:val="00A6559B"/>
    <w:rsid w:val="00A714A3"/>
    <w:rsid w:val="00A75EDC"/>
    <w:rsid w:val="00A817A8"/>
    <w:rsid w:val="00A81D0E"/>
    <w:rsid w:val="00A81E50"/>
    <w:rsid w:val="00A82DA0"/>
    <w:rsid w:val="00A83E49"/>
    <w:rsid w:val="00A841A6"/>
    <w:rsid w:val="00A84221"/>
    <w:rsid w:val="00A84B7A"/>
    <w:rsid w:val="00A9099E"/>
    <w:rsid w:val="00A910D4"/>
    <w:rsid w:val="00A91FB7"/>
    <w:rsid w:val="00A9298F"/>
    <w:rsid w:val="00A9301E"/>
    <w:rsid w:val="00AA180B"/>
    <w:rsid w:val="00AA6B93"/>
    <w:rsid w:val="00AB1984"/>
    <w:rsid w:val="00AB1CBB"/>
    <w:rsid w:val="00AB333E"/>
    <w:rsid w:val="00AC4CB3"/>
    <w:rsid w:val="00AC71A6"/>
    <w:rsid w:val="00AC742F"/>
    <w:rsid w:val="00AC774F"/>
    <w:rsid w:val="00AC780D"/>
    <w:rsid w:val="00AC787B"/>
    <w:rsid w:val="00AE78ED"/>
    <w:rsid w:val="00AF1117"/>
    <w:rsid w:val="00AF1555"/>
    <w:rsid w:val="00AF3B55"/>
    <w:rsid w:val="00AF3D62"/>
    <w:rsid w:val="00AF504D"/>
    <w:rsid w:val="00AF76DE"/>
    <w:rsid w:val="00B0104B"/>
    <w:rsid w:val="00B018E1"/>
    <w:rsid w:val="00B021E0"/>
    <w:rsid w:val="00B02725"/>
    <w:rsid w:val="00B03A35"/>
    <w:rsid w:val="00B057B6"/>
    <w:rsid w:val="00B11C80"/>
    <w:rsid w:val="00B12DCA"/>
    <w:rsid w:val="00B2160E"/>
    <w:rsid w:val="00B22870"/>
    <w:rsid w:val="00B24BA7"/>
    <w:rsid w:val="00B268D0"/>
    <w:rsid w:val="00B30448"/>
    <w:rsid w:val="00B31315"/>
    <w:rsid w:val="00B34D6A"/>
    <w:rsid w:val="00B40162"/>
    <w:rsid w:val="00B430F6"/>
    <w:rsid w:val="00B45528"/>
    <w:rsid w:val="00B478FA"/>
    <w:rsid w:val="00B50156"/>
    <w:rsid w:val="00B518AD"/>
    <w:rsid w:val="00B555F2"/>
    <w:rsid w:val="00B60A96"/>
    <w:rsid w:val="00B60EB6"/>
    <w:rsid w:val="00B677AB"/>
    <w:rsid w:val="00B71607"/>
    <w:rsid w:val="00B74B61"/>
    <w:rsid w:val="00B76327"/>
    <w:rsid w:val="00B76C94"/>
    <w:rsid w:val="00B772D0"/>
    <w:rsid w:val="00B81B5E"/>
    <w:rsid w:val="00B83117"/>
    <w:rsid w:val="00B90766"/>
    <w:rsid w:val="00B91B81"/>
    <w:rsid w:val="00B920CB"/>
    <w:rsid w:val="00B95C30"/>
    <w:rsid w:val="00B96799"/>
    <w:rsid w:val="00BA0584"/>
    <w:rsid w:val="00BA249D"/>
    <w:rsid w:val="00BA65BD"/>
    <w:rsid w:val="00BB3BE4"/>
    <w:rsid w:val="00BB57D3"/>
    <w:rsid w:val="00BC06E1"/>
    <w:rsid w:val="00BC077E"/>
    <w:rsid w:val="00BC7632"/>
    <w:rsid w:val="00BD13C2"/>
    <w:rsid w:val="00BD1BE7"/>
    <w:rsid w:val="00BD2E25"/>
    <w:rsid w:val="00BD45FD"/>
    <w:rsid w:val="00BD48A9"/>
    <w:rsid w:val="00BD658C"/>
    <w:rsid w:val="00BD7EC6"/>
    <w:rsid w:val="00BE086C"/>
    <w:rsid w:val="00BE0FF2"/>
    <w:rsid w:val="00BE2147"/>
    <w:rsid w:val="00BE3B08"/>
    <w:rsid w:val="00BE3C67"/>
    <w:rsid w:val="00BE73FA"/>
    <w:rsid w:val="00BF0353"/>
    <w:rsid w:val="00BF092E"/>
    <w:rsid w:val="00BF2575"/>
    <w:rsid w:val="00BF3F0A"/>
    <w:rsid w:val="00BF6200"/>
    <w:rsid w:val="00C00976"/>
    <w:rsid w:val="00C072F0"/>
    <w:rsid w:val="00C07344"/>
    <w:rsid w:val="00C10F09"/>
    <w:rsid w:val="00C13607"/>
    <w:rsid w:val="00C21BBB"/>
    <w:rsid w:val="00C22307"/>
    <w:rsid w:val="00C235A2"/>
    <w:rsid w:val="00C24908"/>
    <w:rsid w:val="00C2515F"/>
    <w:rsid w:val="00C26AEA"/>
    <w:rsid w:val="00C31AD4"/>
    <w:rsid w:val="00C31C63"/>
    <w:rsid w:val="00C32481"/>
    <w:rsid w:val="00C33621"/>
    <w:rsid w:val="00C3394C"/>
    <w:rsid w:val="00C3516D"/>
    <w:rsid w:val="00C361A6"/>
    <w:rsid w:val="00C371DF"/>
    <w:rsid w:val="00C37EFC"/>
    <w:rsid w:val="00C37FF9"/>
    <w:rsid w:val="00C41B4A"/>
    <w:rsid w:val="00C42C11"/>
    <w:rsid w:val="00C43ADB"/>
    <w:rsid w:val="00C44B4C"/>
    <w:rsid w:val="00C450AB"/>
    <w:rsid w:val="00C45424"/>
    <w:rsid w:val="00C45CCD"/>
    <w:rsid w:val="00C46734"/>
    <w:rsid w:val="00C5105D"/>
    <w:rsid w:val="00C511F0"/>
    <w:rsid w:val="00C51639"/>
    <w:rsid w:val="00C53220"/>
    <w:rsid w:val="00C539E6"/>
    <w:rsid w:val="00C53E9D"/>
    <w:rsid w:val="00C608E9"/>
    <w:rsid w:val="00C621A7"/>
    <w:rsid w:val="00C62D1B"/>
    <w:rsid w:val="00C638A6"/>
    <w:rsid w:val="00C6397E"/>
    <w:rsid w:val="00C64568"/>
    <w:rsid w:val="00C64776"/>
    <w:rsid w:val="00C647DF"/>
    <w:rsid w:val="00C65E56"/>
    <w:rsid w:val="00C71252"/>
    <w:rsid w:val="00C7277F"/>
    <w:rsid w:val="00C74930"/>
    <w:rsid w:val="00C754BD"/>
    <w:rsid w:val="00C84C4A"/>
    <w:rsid w:val="00C87C53"/>
    <w:rsid w:val="00C92E34"/>
    <w:rsid w:val="00C94A14"/>
    <w:rsid w:val="00CA3347"/>
    <w:rsid w:val="00CA6FDA"/>
    <w:rsid w:val="00CA77CF"/>
    <w:rsid w:val="00CA78DD"/>
    <w:rsid w:val="00CB3920"/>
    <w:rsid w:val="00CB3AB7"/>
    <w:rsid w:val="00CB696F"/>
    <w:rsid w:val="00CB781C"/>
    <w:rsid w:val="00CC0FAA"/>
    <w:rsid w:val="00CC299A"/>
    <w:rsid w:val="00CD1270"/>
    <w:rsid w:val="00CD1E9C"/>
    <w:rsid w:val="00CD2E70"/>
    <w:rsid w:val="00CD3D06"/>
    <w:rsid w:val="00CD4A09"/>
    <w:rsid w:val="00CD4C7B"/>
    <w:rsid w:val="00CD5E93"/>
    <w:rsid w:val="00CD7404"/>
    <w:rsid w:val="00CE37A3"/>
    <w:rsid w:val="00CE6B6F"/>
    <w:rsid w:val="00CE7033"/>
    <w:rsid w:val="00CF06CF"/>
    <w:rsid w:val="00CF14A7"/>
    <w:rsid w:val="00CF2DC1"/>
    <w:rsid w:val="00CF2EE2"/>
    <w:rsid w:val="00CF38D9"/>
    <w:rsid w:val="00CF441D"/>
    <w:rsid w:val="00CF4FCF"/>
    <w:rsid w:val="00CF4FDC"/>
    <w:rsid w:val="00CF61CB"/>
    <w:rsid w:val="00D01F5D"/>
    <w:rsid w:val="00D03815"/>
    <w:rsid w:val="00D03DBE"/>
    <w:rsid w:val="00D1060E"/>
    <w:rsid w:val="00D11A69"/>
    <w:rsid w:val="00D1484F"/>
    <w:rsid w:val="00D15D84"/>
    <w:rsid w:val="00D1707A"/>
    <w:rsid w:val="00D21435"/>
    <w:rsid w:val="00D2242C"/>
    <w:rsid w:val="00D23EA9"/>
    <w:rsid w:val="00D258EB"/>
    <w:rsid w:val="00D327A3"/>
    <w:rsid w:val="00D34C82"/>
    <w:rsid w:val="00D35461"/>
    <w:rsid w:val="00D3617A"/>
    <w:rsid w:val="00D379EC"/>
    <w:rsid w:val="00D4348D"/>
    <w:rsid w:val="00D44E42"/>
    <w:rsid w:val="00D44FC3"/>
    <w:rsid w:val="00D46A95"/>
    <w:rsid w:val="00D50961"/>
    <w:rsid w:val="00D50A02"/>
    <w:rsid w:val="00D512A1"/>
    <w:rsid w:val="00D538D5"/>
    <w:rsid w:val="00D559B5"/>
    <w:rsid w:val="00D56420"/>
    <w:rsid w:val="00D56C0C"/>
    <w:rsid w:val="00D5798B"/>
    <w:rsid w:val="00D622E0"/>
    <w:rsid w:val="00D63967"/>
    <w:rsid w:val="00D6457C"/>
    <w:rsid w:val="00D658EC"/>
    <w:rsid w:val="00D71733"/>
    <w:rsid w:val="00D76759"/>
    <w:rsid w:val="00D769C5"/>
    <w:rsid w:val="00D76E76"/>
    <w:rsid w:val="00D8054E"/>
    <w:rsid w:val="00D81A20"/>
    <w:rsid w:val="00D81F55"/>
    <w:rsid w:val="00D8321A"/>
    <w:rsid w:val="00D86D55"/>
    <w:rsid w:val="00D934BA"/>
    <w:rsid w:val="00D94085"/>
    <w:rsid w:val="00DA1806"/>
    <w:rsid w:val="00DA6844"/>
    <w:rsid w:val="00DA73C1"/>
    <w:rsid w:val="00DB2E1B"/>
    <w:rsid w:val="00DC2C48"/>
    <w:rsid w:val="00DC46B5"/>
    <w:rsid w:val="00DC525E"/>
    <w:rsid w:val="00DC535C"/>
    <w:rsid w:val="00DC5DCB"/>
    <w:rsid w:val="00DC6B53"/>
    <w:rsid w:val="00DD7631"/>
    <w:rsid w:val="00DD781E"/>
    <w:rsid w:val="00DD7A2C"/>
    <w:rsid w:val="00DD7C0E"/>
    <w:rsid w:val="00DE32E7"/>
    <w:rsid w:val="00DE3BB8"/>
    <w:rsid w:val="00DE5117"/>
    <w:rsid w:val="00DE5648"/>
    <w:rsid w:val="00DE595E"/>
    <w:rsid w:val="00DE62C1"/>
    <w:rsid w:val="00DE70B5"/>
    <w:rsid w:val="00DE7113"/>
    <w:rsid w:val="00DF310B"/>
    <w:rsid w:val="00DF4617"/>
    <w:rsid w:val="00DF5FEB"/>
    <w:rsid w:val="00DF764C"/>
    <w:rsid w:val="00E127E3"/>
    <w:rsid w:val="00E12ABE"/>
    <w:rsid w:val="00E14818"/>
    <w:rsid w:val="00E1610C"/>
    <w:rsid w:val="00E16660"/>
    <w:rsid w:val="00E16C78"/>
    <w:rsid w:val="00E16D73"/>
    <w:rsid w:val="00E2352B"/>
    <w:rsid w:val="00E26557"/>
    <w:rsid w:val="00E26649"/>
    <w:rsid w:val="00E2672C"/>
    <w:rsid w:val="00E26AFC"/>
    <w:rsid w:val="00E27F0A"/>
    <w:rsid w:val="00E352C3"/>
    <w:rsid w:val="00E37DC0"/>
    <w:rsid w:val="00E40432"/>
    <w:rsid w:val="00E40D52"/>
    <w:rsid w:val="00E4194C"/>
    <w:rsid w:val="00E4231E"/>
    <w:rsid w:val="00E43BC0"/>
    <w:rsid w:val="00E44AC7"/>
    <w:rsid w:val="00E47411"/>
    <w:rsid w:val="00E5084C"/>
    <w:rsid w:val="00E53F2E"/>
    <w:rsid w:val="00E54BB9"/>
    <w:rsid w:val="00E60423"/>
    <w:rsid w:val="00E60A16"/>
    <w:rsid w:val="00E76E34"/>
    <w:rsid w:val="00E7747D"/>
    <w:rsid w:val="00E8113E"/>
    <w:rsid w:val="00E81611"/>
    <w:rsid w:val="00E81C5C"/>
    <w:rsid w:val="00E81D6E"/>
    <w:rsid w:val="00E82B6E"/>
    <w:rsid w:val="00E835C5"/>
    <w:rsid w:val="00E83966"/>
    <w:rsid w:val="00E84D1C"/>
    <w:rsid w:val="00E93FDE"/>
    <w:rsid w:val="00E942B8"/>
    <w:rsid w:val="00E945AF"/>
    <w:rsid w:val="00E95799"/>
    <w:rsid w:val="00E9683D"/>
    <w:rsid w:val="00E96F7D"/>
    <w:rsid w:val="00EA010D"/>
    <w:rsid w:val="00EA256E"/>
    <w:rsid w:val="00EA25EB"/>
    <w:rsid w:val="00EA2775"/>
    <w:rsid w:val="00EA41A9"/>
    <w:rsid w:val="00EA612E"/>
    <w:rsid w:val="00EA761C"/>
    <w:rsid w:val="00EA7D7F"/>
    <w:rsid w:val="00EB001D"/>
    <w:rsid w:val="00EB0B5F"/>
    <w:rsid w:val="00EB2FA2"/>
    <w:rsid w:val="00EB769A"/>
    <w:rsid w:val="00EC0165"/>
    <w:rsid w:val="00EC0DD2"/>
    <w:rsid w:val="00EC11E4"/>
    <w:rsid w:val="00EC14E1"/>
    <w:rsid w:val="00EC1947"/>
    <w:rsid w:val="00EC3A35"/>
    <w:rsid w:val="00EC3E69"/>
    <w:rsid w:val="00EC6A95"/>
    <w:rsid w:val="00ED171F"/>
    <w:rsid w:val="00ED353D"/>
    <w:rsid w:val="00ED588C"/>
    <w:rsid w:val="00EE17F2"/>
    <w:rsid w:val="00EE188A"/>
    <w:rsid w:val="00EE1B01"/>
    <w:rsid w:val="00EE32D0"/>
    <w:rsid w:val="00EE6755"/>
    <w:rsid w:val="00EF1A5A"/>
    <w:rsid w:val="00EF2AC7"/>
    <w:rsid w:val="00EF493F"/>
    <w:rsid w:val="00EF7ACB"/>
    <w:rsid w:val="00F0303E"/>
    <w:rsid w:val="00F0448C"/>
    <w:rsid w:val="00F05B0E"/>
    <w:rsid w:val="00F134FD"/>
    <w:rsid w:val="00F17428"/>
    <w:rsid w:val="00F26F7D"/>
    <w:rsid w:val="00F27F06"/>
    <w:rsid w:val="00F314E8"/>
    <w:rsid w:val="00F316A2"/>
    <w:rsid w:val="00F323A2"/>
    <w:rsid w:val="00F33188"/>
    <w:rsid w:val="00F33B57"/>
    <w:rsid w:val="00F33D5C"/>
    <w:rsid w:val="00F35080"/>
    <w:rsid w:val="00F356D6"/>
    <w:rsid w:val="00F37D37"/>
    <w:rsid w:val="00F41139"/>
    <w:rsid w:val="00F454A2"/>
    <w:rsid w:val="00F45E89"/>
    <w:rsid w:val="00F47845"/>
    <w:rsid w:val="00F51520"/>
    <w:rsid w:val="00F535A9"/>
    <w:rsid w:val="00F567A4"/>
    <w:rsid w:val="00F64D5A"/>
    <w:rsid w:val="00F66CB1"/>
    <w:rsid w:val="00F710A9"/>
    <w:rsid w:val="00F72FB0"/>
    <w:rsid w:val="00F737A4"/>
    <w:rsid w:val="00F76A4C"/>
    <w:rsid w:val="00F8389A"/>
    <w:rsid w:val="00F8516E"/>
    <w:rsid w:val="00F906F4"/>
    <w:rsid w:val="00F915F3"/>
    <w:rsid w:val="00F91800"/>
    <w:rsid w:val="00F91853"/>
    <w:rsid w:val="00F9208E"/>
    <w:rsid w:val="00F95CCE"/>
    <w:rsid w:val="00F9692D"/>
    <w:rsid w:val="00F96BB3"/>
    <w:rsid w:val="00FA0F71"/>
    <w:rsid w:val="00FA3A97"/>
    <w:rsid w:val="00FA3AEA"/>
    <w:rsid w:val="00FA4219"/>
    <w:rsid w:val="00FA48C7"/>
    <w:rsid w:val="00FA54FF"/>
    <w:rsid w:val="00FA6536"/>
    <w:rsid w:val="00FA70F5"/>
    <w:rsid w:val="00FB005D"/>
    <w:rsid w:val="00FB2AF2"/>
    <w:rsid w:val="00FB3FEA"/>
    <w:rsid w:val="00FB4629"/>
    <w:rsid w:val="00FB5FC4"/>
    <w:rsid w:val="00FB6A07"/>
    <w:rsid w:val="00FB6FB1"/>
    <w:rsid w:val="00FB76E5"/>
    <w:rsid w:val="00FC6D4E"/>
    <w:rsid w:val="00FC736F"/>
    <w:rsid w:val="00FD2B2D"/>
    <w:rsid w:val="00FD39CF"/>
    <w:rsid w:val="00FE2121"/>
    <w:rsid w:val="00FE4B6F"/>
    <w:rsid w:val="00FF1712"/>
    <w:rsid w:val="00FF354B"/>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48"/>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69395">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512306555">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73388392">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cop.gov.co/entidades/colombiacompra/Normativa?IDNorma=183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a6cb9e4b-f1d1-4245-83ec-6cad768d538a"/>
    <ds:schemaRef ds:uri="9d85dbaf-23eb-4e57-a637-93dcacc8b1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27149D6B-B74B-457B-80DD-FF37596A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2808</Words>
  <Characters>15450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18222</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2024-11-21T15:35:00Z</dcterms:created>
  <dcterms:modified xsi:type="dcterms:W3CDTF">2024-11-21T15:35:00Z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