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8E87" w14:textId="77777777" w:rsidR="0030567A" w:rsidRPr="00946B17" w:rsidRDefault="0030567A" w:rsidP="0030567A">
      <w:pPr>
        <w:spacing w:after="0" w:line="240" w:lineRule="auto"/>
        <w:jc w:val="both"/>
        <w:rPr>
          <w:rFonts w:ascii="Verdana" w:hAnsi="Verdana" w:cs="Arial"/>
          <w:b/>
          <w:bCs/>
          <w:lang w:val="es-ES"/>
        </w:rPr>
      </w:pPr>
      <w:r w:rsidRPr="00946B17">
        <w:rPr>
          <w:rFonts w:ascii="Verdana" w:hAnsi="Verdana" w:cs="Arial"/>
          <w:b/>
          <w:bCs/>
          <w:lang w:val="es-ES"/>
        </w:rPr>
        <w:t xml:space="preserve">CONTRATO DE ARRENDAMIENTO – </w:t>
      </w:r>
      <w:r>
        <w:rPr>
          <w:rFonts w:ascii="Verdana" w:hAnsi="Verdana" w:cs="Arial"/>
          <w:b/>
          <w:bCs/>
          <w:lang w:val="es-ES"/>
        </w:rPr>
        <w:t>Definición</w:t>
      </w:r>
      <w:r w:rsidRPr="00946B17">
        <w:rPr>
          <w:rFonts w:ascii="Verdana" w:hAnsi="Verdana" w:cs="Arial"/>
          <w:b/>
          <w:bCs/>
          <w:lang w:val="es-ES"/>
        </w:rPr>
        <w:t xml:space="preserve"> – </w:t>
      </w:r>
      <w:r>
        <w:rPr>
          <w:rFonts w:ascii="Verdana" w:hAnsi="Verdana" w:cs="Arial"/>
          <w:b/>
          <w:bCs/>
          <w:lang w:val="es-ES"/>
        </w:rPr>
        <w:t xml:space="preserve">Características </w:t>
      </w:r>
    </w:p>
    <w:p w14:paraId="672A6659" w14:textId="77777777" w:rsidR="0030567A" w:rsidRPr="00946B17" w:rsidRDefault="0030567A" w:rsidP="0030567A">
      <w:pPr>
        <w:spacing w:after="0" w:line="240" w:lineRule="auto"/>
        <w:jc w:val="both"/>
        <w:rPr>
          <w:rFonts w:ascii="Arial" w:hAnsi="Arial" w:cs="Arial"/>
          <w:sz w:val="20"/>
          <w:szCs w:val="20"/>
          <w:lang w:val="es-ES"/>
        </w:rPr>
      </w:pPr>
    </w:p>
    <w:p w14:paraId="4F58F685" w14:textId="77777777" w:rsidR="0030567A" w:rsidRPr="006B6547" w:rsidRDefault="0030567A" w:rsidP="0030567A">
      <w:pPr>
        <w:spacing w:after="0" w:line="240" w:lineRule="auto"/>
        <w:jc w:val="both"/>
        <w:rPr>
          <w:rFonts w:ascii="Verdana" w:hAnsi="Verdana" w:cs="Arial"/>
          <w:sz w:val="20"/>
          <w:szCs w:val="20"/>
          <w:lang w:val="es-ES"/>
        </w:rPr>
      </w:pPr>
      <w:r w:rsidRPr="00946B17">
        <w:rPr>
          <w:rFonts w:ascii="Arial" w:hAnsi="Arial" w:cs="Arial"/>
          <w:sz w:val="20"/>
          <w:szCs w:val="20"/>
          <w:lang w:val="es-ES"/>
        </w:rPr>
        <w:t>El</w:t>
      </w:r>
      <w:r w:rsidRPr="006B6547">
        <w:rPr>
          <w:rFonts w:ascii="Verdana" w:hAnsi="Verdana" w:cs="Arial"/>
          <w:sz w:val="20"/>
          <w:szCs w:val="20"/>
          <w:lang w:val="es-ES"/>
        </w:rPr>
        <w:t xml:space="preserve"> artículo 1973 del Código Civil define el contrato de arrendamiento como </w:t>
      </w:r>
      <w:r>
        <w:rPr>
          <w:rFonts w:ascii="Verdana" w:hAnsi="Verdana" w:cs="Arial"/>
          <w:sz w:val="20"/>
          <w:szCs w:val="20"/>
          <w:lang w:val="es-ES"/>
        </w:rPr>
        <w:t>“</w:t>
      </w:r>
      <w:r w:rsidRPr="006B6547">
        <w:rPr>
          <w:rFonts w:ascii="Verdana" w:hAnsi="Verdana" w:cs="Arial"/>
          <w:sz w:val="20"/>
          <w:szCs w:val="20"/>
          <w:lang w:val="es-ES"/>
        </w:rPr>
        <w:t>[…] un contrato en que las dos partes se obligan recíprocamente, la una a conceder el goce de una cosa, o a ejecutar una obra o prestar un servicio, y la otra a pagar por este goce, obra o servicio un precio determinado</w:t>
      </w:r>
      <w:r>
        <w:rPr>
          <w:rFonts w:ascii="Verdana" w:hAnsi="Verdana" w:cs="Arial"/>
          <w:sz w:val="20"/>
          <w:szCs w:val="20"/>
          <w:lang w:val="es-ES"/>
        </w:rPr>
        <w:t>”</w:t>
      </w:r>
      <w:r w:rsidRPr="006B6547">
        <w:rPr>
          <w:rFonts w:ascii="Verdana" w:hAnsi="Verdana" w:cs="Arial"/>
          <w:sz w:val="20"/>
          <w:szCs w:val="20"/>
          <w:lang w:val="es-ES"/>
        </w:rPr>
        <w:t>. Se trata pues del acuerdo de voluntades en virtud del cual una de las partes –llamada arrendador o arrendadora– se obliga a concederle a otra –llamada arrendatario o arrendataria– el uso y goce de un bien, a cambio de una renta o canon, diferenciándose del contrato de compraventa en que no opera una transferencia del dominio del bien cuyo uso y goce se entrega.</w:t>
      </w:r>
    </w:p>
    <w:p w14:paraId="6FA5B673" w14:textId="77777777" w:rsidR="0030567A" w:rsidRPr="006B6547" w:rsidRDefault="0030567A" w:rsidP="0030567A">
      <w:pPr>
        <w:jc w:val="both"/>
        <w:rPr>
          <w:rFonts w:ascii="Verdana" w:hAnsi="Verdana" w:cs="Arial"/>
          <w:sz w:val="20"/>
          <w:szCs w:val="20"/>
          <w:lang w:val="es-ES"/>
        </w:rPr>
      </w:pPr>
      <w:r w:rsidRPr="006B6547">
        <w:rPr>
          <w:rFonts w:ascii="Verdana" w:hAnsi="Verdana" w:cs="Arial"/>
          <w:sz w:val="20"/>
          <w:szCs w:val="20"/>
          <w:lang w:val="es-ES"/>
        </w:rPr>
        <w:t xml:space="preserve">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w:t>
      </w:r>
      <w:proofErr w:type="spellStart"/>
      <w:r w:rsidRPr="006B6547">
        <w:rPr>
          <w:rFonts w:ascii="Verdana" w:hAnsi="Verdana" w:cs="Arial"/>
          <w:sz w:val="20"/>
          <w:szCs w:val="20"/>
          <w:lang w:val="es-ES"/>
        </w:rPr>
        <w:t>iv</w:t>
      </w:r>
      <w:proofErr w:type="spellEnd"/>
      <w:r w:rsidRPr="006B6547">
        <w:rPr>
          <w:rFonts w:ascii="Verdana" w:hAnsi="Verdana" w:cs="Arial"/>
          <w:sz w:val="20"/>
          <w:szCs w:val="20"/>
          <w:lang w:val="es-ES"/>
        </w:rPr>
        <w:t>) de ejecución sucesiva, en la medida en que se ejecuta en forma periódica; v) principal, porque existe en forma autónoma; y v) nominado, porque está tipificado y desarrollado en la ley.</w:t>
      </w:r>
    </w:p>
    <w:p w14:paraId="0A37501D" w14:textId="77777777" w:rsidR="0030567A" w:rsidRDefault="0030567A" w:rsidP="0030567A">
      <w:pPr>
        <w:spacing w:after="0" w:line="240" w:lineRule="auto"/>
        <w:jc w:val="both"/>
        <w:rPr>
          <w:rFonts w:ascii="Verdana" w:eastAsia="Calibri" w:hAnsi="Verdana" w:cs="Arial"/>
          <w:b/>
          <w:bCs/>
          <w:sz w:val="20"/>
          <w:szCs w:val="20"/>
          <w:lang w:val="es-ES"/>
        </w:rPr>
      </w:pPr>
    </w:p>
    <w:p w14:paraId="0D132807" w14:textId="77777777" w:rsidR="0030567A" w:rsidRPr="007C6D74" w:rsidRDefault="0030567A" w:rsidP="0030567A">
      <w:pPr>
        <w:spacing w:after="0" w:line="240" w:lineRule="auto"/>
        <w:jc w:val="both"/>
        <w:rPr>
          <w:rFonts w:ascii="Verdana" w:eastAsia="Calibri" w:hAnsi="Verdana" w:cs="Arial"/>
          <w:b/>
          <w:bCs/>
          <w:lang w:val="es-ES"/>
        </w:rPr>
      </w:pPr>
      <w:r w:rsidRPr="007C6D74">
        <w:rPr>
          <w:rFonts w:ascii="Verdana" w:eastAsia="Calibri" w:hAnsi="Verdana" w:cs="Arial"/>
          <w:b/>
          <w:bCs/>
          <w:lang w:val="es-ES"/>
        </w:rPr>
        <w:t>CONTRATO DE ARRENDAMIENTO – Contrato estatal – Regulación – Bienes fiscales</w:t>
      </w:r>
    </w:p>
    <w:p w14:paraId="5DAB6C7B" w14:textId="77777777" w:rsidR="0030567A" w:rsidRPr="001C4B4C" w:rsidRDefault="0030567A" w:rsidP="0030567A">
      <w:pPr>
        <w:spacing w:after="0" w:line="240" w:lineRule="auto"/>
        <w:jc w:val="both"/>
        <w:rPr>
          <w:rFonts w:ascii="Verdana" w:eastAsia="Calibri" w:hAnsi="Verdana" w:cs="Arial"/>
          <w:sz w:val="20"/>
          <w:szCs w:val="20"/>
          <w:lang w:val="es-ES"/>
        </w:rPr>
      </w:pPr>
    </w:p>
    <w:p w14:paraId="10582960" w14:textId="77777777" w:rsidR="0030567A" w:rsidRPr="000D7008" w:rsidRDefault="0030567A" w:rsidP="0030567A">
      <w:pPr>
        <w:spacing w:after="0" w:line="240" w:lineRule="auto"/>
        <w:jc w:val="both"/>
        <w:rPr>
          <w:rFonts w:ascii="Verdana" w:hAnsi="Verdana" w:cs="Arial"/>
          <w:sz w:val="20"/>
          <w:szCs w:val="20"/>
          <w:lang w:val="es-ES"/>
        </w:rPr>
      </w:pPr>
      <w:r w:rsidRPr="001C4B4C">
        <w:rPr>
          <w:rFonts w:ascii="Verdana" w:eastAsia="Calibri" w:hAnsi="Verdana" w:cs="Arial"/>
          <w:sz w:val="20"/>
          <w:szCs w:val="20"/>
          <w:lang w:val="es-ES"/>
        </w:rPr>
        <w:t>Aunque</w:t>
      </w:r>
      <w:r w:rsidRPr="001C4B4C">
        <w:rPr>
          <w:rFonts w:ascii="Verdana" w:hAnsi="Verdana" w:cs="Arial"/>
          <w:sz w:val="20"/>
          <w:szCs w:val="20"/>
          <w:lang w:val="es-ES"/>
        </w:rPr>
        <w:t xml:space="preserve"> el contrato de arrendamiento no se encuentra dentro del listado enunciativo del artículo 32</w:t>
      </w:r>
      <w:r w:rsidRPr="000D7008">
        <w:rPr>
          <w:rFonts w:ascii="Verdana" w:hAnsi="Verdana" w:cs="Arial"/>
          <w:sz w:val="20"/>
          <w:szCs w:val="20"/>
          <w:lang w:val="es-ES"/>
        </w:rPr>
        <w:t xml:space="preserve">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369720E7" w14:textId="77777777" w:rsidR="0030567A" w:rsidRPr="00C70836" w:rsidRDefault="0030567A" w:rsidP="0030567A">
      <w:pPr>
        <w:jc w:val="both"/>
        <w:rPr>
          <w:rFonts w:ascii="Verdana" w:hAnsi="Verdana" w:cs="Arial"/>
          <w:sz w:val="20"/>
          <w:szCs w:val="20"/>
          <w:lang w:val="es-ES"/>
        </w:rPr>
      </w:pPr>
      <w:r w:rsidRPr="000D7008">
        <w:rPr>
          <w:rFonts w:ascii="Verdana" w:hAnsi="Verdana" w:cs="Arial"/>
          <w:sz w:val="20"/>
          <w:szCs w:val="20"/>
          <w:lang w:val="es-ES"/>
        </w:rPr>
        <w:t>[…] en los casos en donde una de las partes del contrato de arrendamiento sea una entidad estatal, este 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02EB378F" w14:textId="77777777" w:rsidR="0030567A" w:rsidRPr="00C70836" w:rsidRDefault="0030567A" w:rsidP="0030567A">
      <w:pPr>
        <w:spacing w:after="0" w:line="240" w:lineRule="auto"/>
        <w:jc w:val="both"/>
        <w:rPr>
          <w:rFonts w:ascii="Verdana" w:eastAsia="Calibri" w:hAnsi="Verdana" w:cs="Arial"/>
          <w:b/>
          <w:bCs/>
          <w:sz w:val="20"/>
          <w:szCs w:val="20"/>
          <w:lang w:val="es-ES" w:eastAsia="es-ES"/>
        </w:rPr>
      </w:pPr>
    </w:p>
    <w:p w14:paraId="6D126167" w14:textId="77777777" w:rsidR="0030567A" w:rsidRPr="00551D24" w:rsidRDefault="0030567A" w:rsidP="0030567A">
      <w:pPr>
        <w:spacing w:after="0" w:line="240" w:lineRule="auto"/>
        <w:jc w:val="both"/>
        <w:rPr>
          <w:rFonts w:ascii="Verdana" w:eastAsia="Calibri" w:hAnsi="Verdana" w:cs="Arial"/>
          <w:b/>
          <w:bCs/>
          <w:lang w:val="es-ES"/>
        </w:rPr>
      </w:pPr>
      <w:r w:rsidRPr="00551D24">
        <w:rPr>
          <w:rFonts w:ascii="Verdana" w:eastAsia="Calibri" w:hAnsi="Verdana" w:cs="Arial"/>
          <w:b/>
          <w:bCs/>
          <w:lang w:val="es-ES"/>
        </w:rPr>
        <w:t xml:space="preserve">LIQUIDACIÓN DEL CONTRATO – Noción – Clases </w:t>
      </w:r>
      <w:r>
        <w:rPr>
          <w:rFonts w:ascii="Verdana" w:eastAsia="Calibri" w:hAnsi="Verdana" w:cs="Arial"/>
          <w:b/>
          <w:bCs/>
          <w:lang w:val="es-ES"/>
        </w:rPr>
        <w:t>-</w:t>
      </w:r>
      <w:r w:rsidRPr="00551D24">
        <w:rPr>
          <w:rFonts w:ascii="Verdana" w:eastAsia="Calibri" w:hAnsi="Verdana" w:cs="Arial"/>
          <w:b/>
          <w:bCs/>
          <w:lang w:val="es-ES"/>
        </w:rPr>
        <w:t xml:space="preserve"> Acta Liquidación - Definición – Objetivo</w:t>
      </w:r>
    </w:p>
    <w:p w14:paraId="6A05A809" w14:textId="77777777" w:rsidR="0030567A" w:rsidRPr="00D05D5B" w:rsidRDefault="0030567A" w:rsidP="0030567A">
      <w:pPr>
        <w:spacing w:after="0" w:line="240" w:lineRule="auto"/>
        <w:jc w:val="both"/>
        <w:rPr>
          <w:rFonts w:ascii="Verdana" w:eastAsia="Calibri" w:hAnsi="Verdana" w:cs="Arial"/>
          <w:b/>
          <w:bCs/>
          <w:sz w:val="20"/>
          <w:szCs w:val="20"/>
          <w:lang w:eastAsia="es-ES"/>
        </w:rPr>
      </w:pPr>
    </w:p>
    <w:p w14:paraId="146421E0" w14:textId="77777777" w:rsidR="0030567A" w:rsidRPr="00D05D5B" w:rsidRDefault="0030567A" w:rsidP="0030567A">
      <w:pPr>
        <w:spacing w:line="240" w:lineRule="auto"/>
        <w:jc w:val="both"/>
        <w:rPr>
          <w:rFonts w:ascii="Verdana" w:hAnsi="Verdana" w:cs="Arial"/>
          <w:sz w:val="20"/>
          <w:szCs w:val="20"/>
        </w:rPr>
      </w:pPr>
      <w:r w:rsidRPr="00D05D5B">
        <w:rPr>
          <w:rFonts w:ascii="Verdana" w:hAnsi="Verdana" w:cs="Arial"/>
          <w:sz w:val="20"/>
          <w:szCs w:val="20"/>
        </w:rPr>
        <w:t xml:space="preserve">“[…] La liquidación es el momento en el cual, una vez concluido el contrato estatal, las partes cruzan cuentas respecto de sus obligaciones. El objetivo de la liquidación es determinar si las partes pueden declararse a paz y salvo o si existen obligaciones por </w:t>
      </w:r>
      <w:r w:rsidRPr="00D05D5B">
        <w:rPr>
          <w:rFonts w:ascii="Verdana" w:hAnsi="Verdana" w:cs="Arial"/>
          <w:sz w:val="20"/>
          <w:szCs w:val="20"/>
        </w:rPr>
        <w:lastRenderedPageBreak/>
        <w:t xml:space="preserve">cumplir, y con ocasión de aquella se puede acordar la forma en que deben ser cumplidas. Por esta razón, la liquidación solo procede con posterioridad a la terminación de la ejecución del contrato. </w:t>
      </w:r>
    </w:p>
    <w:p w14:paraId="1EE46F7A" w14:textId="77777777" w:rsidR="0030567A" w:rsidRPr="00D05D5B" w:rsidRDefault="0030567A" w:rsidP="0030567A">
      <w:pPr>
        <w:spacing w:after="120" w:line="240" w:lineRule="auto"/>
        <w:jc w:val="both"/>
        <w:rPr>
          <w:rFonts w:ascii="Verdana" w:hAnsi="Verdana" w:cs="Arial"/>
          <w:sz w:val="20"/>
          <w:szCs w:val="20"/>
        </w:rPr>
      </w:pPr>
      <w:r w:rsidRPr="00D05D5B">
        <w:rPr>
          <w:rFonts w:ascii="Verdana" w:hAnsi="Verdana" w:cs="Arial"/>
          <w:sz w:val="20"/>
          <w:szCs w:val="20"/>
        </w:rPr>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004A7630" w14:textId="77777777" w:rsidR="0030567A" w:rsidRPr="00D05D5B" w:rsidRDefault="0030567A" w:rsidP="0030567A">
      <w:pPr>
        <w:spacing w:after="120" w:line="240" w:lineRule="auto"/>
        <w:jc w:val="both"/>
        <w:rPr>
          <w:rFonts w:ascii="Verdana" w:hAnsi="Verdana" w:cs="Arial"/>
          <w:sz w:val="20"/>
          <w:szCs w:val="20"/>
        </w:rPr>
      </w:pPr>
      <w:r w:rsidRPr="00D05D5B">
        <w:rPr>
          <w:rFonts w:ascii="Verdana" w:hAnsi="Verdana" w:cs="Arial"/>
          <w:sz w:val="20"/>
          <w:szCs w:val="20"/>
        </w:rPr>
        <w:t>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Esta norma al referirse a la liquidación del contrato establece que esta es la etapa del Proceso de Contratación, en la que las partes pueden acordar los ajustes, revisiones y reconocimientos a que haya lugar. A estos efectos, dicha norma establece que en el acta de liquidación debe dejarse constancia de todos los acuerdos, conciliaciones y transacciones a que llegaren las partes para poner fin a las divergencias presentadas y poder declararse a paz y salvo. […]”</w:t>
      </w:r>
    </w:p>
    <w:p w14:paraId="5A39BBE3" w14:textId="77777777" w:rsidR="0030567A" w:rsidRPr="00D05D5B" w:rsidRDefault="0030567A" w:rsidP="0030567A">
      <w:pPr>
        <w:spacing w:after="0" w:line="240" w:lineRule="auto"/>
        <w:jc w:val="both"/>
        <w:rPr>
          <w:rFonts w:ascii="Verdana" w:hAnsi="Verdana" w:cs="Arial"/>
          <w:sz w:val="20"/>
          <w:szCs w:val="20"/>
        </w:rPr>
      </w:pPr>
    </w:p>
    <w:p w14:paraId="41C8F396" w14:textId="77777777" w:rsidR="0030567A" w:rsidRDefault="0030567A" w:rsidP="0030567A">
      <w:pPr>
        <w:spacing w:after="0" w:line="240" w:lineRule="auto"/>
        <w:jc w:val="both"/>
        <w:rPr>
          <w:rFonts w:ascii="Verdana" w:eastAsia="Geomanist Light" w:hAnsi="Verdana" w:cs="Arial"/>
          <w:color w:val="000000" w:themeColor="text1"/>
          <w:lang w:val="es-ES"/>
        </w:rPr>
      </w:pPr>
    </w:p>
    <w:p w14:paraId="72A3D3EC" w14:textId="77777777" w:rsidR="0030567A" w:rsidRDefault="0030567A" w:rsidP="0030567A">
      <w:pPr>
        <w:spacing w:after="0" w:line="240" w:lineRule="auto"/>
        <w:jc w:val="both"/>
        <w:rPr>
          <w:rFonts w:ascii="Verdana" w:eastAsia="Geomanist Light" w:hAnsi="Verdana" w:cs="Arial"/>
          <w:color w:val="000000" w:themeColor="text1"/>
          <w:lang w:val="es-ES"/>
        </w:rPr>
      </w:pPr>
    </w:p>
    <w:p w14:paraId="0D0B940D" w14:textId="77777777" w:rsidR="0030567A" w:rsidRDefault="0030567A" w:rsidP="0030567A">
      <w:pPr>
        <w:spacing w:after="0" w:line="240" w:lineRule="auto"/>
        <w:jc w:val="both"/>
        <w:rPr>
          <w:rFonts w:ascii="Verdana" w:eastAsia="Geomanist Light" w:hAnsi="Verdana" w:cs="Arial"/>
          <w:color w:val="000000" w:themeColor="text1"/>
          <w:lang w:val="es-ES"/>
        </w:rPr>
      </w:pPr>
    </w:p>
    <w:p w14:paraId="0E27B00A" w14:textId="77777777" w:rsidR="0030567A" w:rsidRDefault="0030567A" w:rsidP="0030567A">
      <w:pPr>
        <w:spacing w:after="0" w:line="240" w:lineRule="auto"/>
        <w:jc w:val="both"/>
        <w:rPr>
          <w:rFonts w:ascii="Verdana" w:eastAsia="Geomanist Light" w:hAnsi="Verdana" w:cs="Arial"/>
          <w:color w:val="000000" w:themeColor="text1"/>
          <w:lang w:val="es-ES"/>
        </w:rPr>
      </w:pPr>
    </w:p>
    <w:p w14:paraId="60061E4C" w14:textId="77777777" w:rsidR="0030567A" w:rsidRDefault="0030567A" w:rsidP="0030567A">
      <w:pPr>
        <w:spacing w:after="0" w:line="240" w:lineRule="auto"/>
        <w:jc w:val="both"/>
        <w:rPr>
          <w:rFonts w:ascii="Verdana" w:eastAsia="Geomanist Light" w:hAnsi="Verdana" w:cs="Arial"/>
          <w:color w:val="000000" w:themeColor="text1"/>
          <w:lang w:val="es-ES"/>
        </w:rPr>
      </w:pPr>
    </w:p>
    <w:p w14:paraId="44EAFD9C" w14:textId="77777777" w:rsidR="0030567A" w:rsidRDefault="0030567A" w:rsidP="0030567A">
      <w:pPr>
        <w:spacing w:after="0" w:line="240" w:lineRule="auto"/>
        <w:jc w:val="both"/>
        <w:rPr>
          <w:rFonts w:ascii="Verdana" w:eastAsia="Geomanist Light" w:hAnsi="Verdana" w:cs="Arial"/>
          <w:color w:val="000000" w:themeColor="text1"/>
          <w:lang w:val="es-ES"/>
        </w:rPr>
      </w:pPr>
    </w:p>
    <w:p w14:paraId="4B94D5A5" w14:textId="77777777" w:rsidR="0030567A" w:rsidRDefault="0030567A" w:rsidP="0030567A">
      <w:pPr>
        <w:spacing w:after="0" w:line="240" w:lineRule="auto"/>
        <w:jc w:val="both"/>
        <w:rPr>
          <w:rFonts w:ascii="Verdana" w:eastAsia="Geomanist Light" w:hAnsi="Verdana" w:cs="Arial"/>
          <w:color w:val="000000" w:themeColor="text1"/>
          <w:lang w:val="es-ES"/>
        </w:rPr>
      </w:pPr>
    </w:p>
    <w:p w14:paraId="3DEEC669" w14:textId="77777777" w:rsidR="0030567A" w:rsidRDefault="0030567A" w:rsidP="0030567A">
      <w:pPr>
        <w:spacing w:after="0" w:line="240" w:lineRule="auto"/>
        <w:jc w:val="both"/>
        <w:rPr>
          <w:rFonts w:ascii="Verdana" w:eastAsia="Geomanist Light" w:hAnsi="Verdana" w:cs="Arial"/>
          <w:color w:val="000000" w:themeColor="text1"/>
          <w:lang w:val="es-ES"/>
        </w:rPr>
      </w:pPr>
    </w:p>
    <w:p w14:paraId="3656B9AB" w14:textId="77777777" w:rsidR="0030567A" w:rsidRDefault="0030567A" w:rsidP="0030567A">
      <w:pPr>
        <w:spacing w:after="0" w:line="240" w:lineRule="auto"/>
        <w:jc w:val="both"/>
        <w:rPr>
          <w:rFonts w:ascii="Verdana" w:eastAsia="Geomanist Light" w:hAnsi="Verdana" w:cs="Arial"/>
          <w:color w:val="000000" w:themeColor="text1"/>
          <w:lang w:val="es-ES"/>
        </w:rPr>
      </w:pPr>
    </w:p>
    <w:p w14:paraId="45FB0818" w14:textId="77777777" w:rsidR="0030567A" w:rsidRDefault="0030567A" w:rsidP="0030567A">
      <w:pPr>
        <w:spacing w:after="0" w:line="240" w:lineRule="auto"/>
        <w:jc w:val="both"/>
        <w:rPr>
          <w:rFonts w:ascii="Verdana" w:eastAsia="Geomanist Light" w:hAnsi="Verdana" w:cs="Arial"/>
          <w:color w:val="000000" w:themeColor="text1"/>
          <w:lang w:val="es-ES"/>
        </w:rPr>
      </w:pPr>
    </w:p>
    <w:p w14:paraId="049F31CB" w14:textId="77777777" w:rsidR="0030567A" w:rsidRDefault="0030567A" w:rsidP="0030567A">
      <w:pPr>
        <w:spacing w:after="0" w:line="240" w:lineRule="auto"/>
        <w:jc w:val="both"/>
        <w:rPr>
          <w:rFonts w:ascii="Verdana" w:eastAsia="Geomanist Light" w:hAnsi="Verdana" w:cs="Arial"/>
          <w:color w:val="000000" w:themeColor="text1"/>
          <w:lang w:val="es-ES"/>
        </w:rPr>
      </w:pPr>
    </w:p>
    <w:p w14:paraId="53128261" w14:textId="77777777" w:rsidR="0030567A" w:rsidRDefault="0030567A" w:rsidP="0030567A">
      <w:pPr>
        <w:spacing w:after="0" w:line="240" w:lineRule="auto"/>
        <w:jc w:val="both"/>
        <w:rPr>
          <w:rFonts w:ascii="Verdana" w:eastAsia="Geomanist Light" w:hAnsi="Verdana" w:cs="Arial"/>
          <w:color w:val="000000" w:themeColor="text1"/>
          <w:lang w:val="es-ES"/>
        </w:rPr>
      </w:pPr>
    </w:p>
    <w:p w14:paraId="62486C05" w14:textId="77777777" w:rsidR="0030567A" w:rsidRDefault="0030567A" w:rsidP="0030567A">
      <w:pPr>
        <w:spacing w:after="0" w:line="240" w:lineRule="auto"/>
        <w:jc w:val="both"/>
        <w:rPr>
          <w:rFonts w:ascii="Verdana" w:eastAsia="Geomanist Light" w:hAnsi="Verdana" w:cs="Arial"/>
          <w:color w:val="000000" w:themeColor="text1"/>
          <w:lang w:val="es-ES"/>
        </w:rPr>
      </w:pPr>
    </w:p>
    <w:p w14:paraId="4101652C" w14:textId="77777777" w:rsidR="0030567A" w:rsidRDefault="0030567A" w:rsidP="0030567A">
      <w:pPr>
        <w:spacing w:after="0" w:line="240" w:lineRule="auto"/>
        <w:jc w:val="both"/>
        <w:rPr>
          <w:rFonts w:ascii="Verdana" w:eastAsia="Geomanist Light" w:hAnsi="Verdana" w:cs="Arial"/>
          <w:color w:val="000000" w:themeColor="text1"/>
          <w:lang w:val="es-ES"/>
        </w:rPr>
      </w:pPr>
    </w:p>
    <w:p w14:paraId="4B99056E" w14:textId="77777777" w:rsidR="0030567A" w:rsidRDefault="0030567A" w:rsidP="0030567A">
      <w:pPr>
        <w:spacing w:after="0" w:line="240" w:lineRule="auto"/>
        <w:jc w:val="both"/>
        <w:rPr>
          <w:rFonts w:ascii="Verdana" w:eastAsia="Geomanist Light" w:hAnsi="Verdana" w:cs="Arial"/>
          <w:color w:val="000000" w:themeColor="text1"/>
          <w:lang w:val="es-ES"/>
        </w:rPr>
      </w:pPr>
    </w:p>
    <w:p w14:paraId="1299C43A" w14:textId="77777777" w:rsidR="0030567A" w:rsidRDefault="0030567A" w:rsidP="0030567A">
      <w:pPr>
        <w:spacing w:after="0" w:line="240" w:lineRule="auto"/>
        <w:jc w:val="both"/>
        <w:rPr>
          <w:rFonts w:ascii="Verdana" w:eastAsia="Geomanist Light" w:hAnsi="Verdana" w:cs="Arial"/>
          <w:color w:val="000000" w:themeColor="text1"/>
          <w:lang w:val="es-ES"/>
        </w:rPr>
      </w:pPr>
    </w:p>
    <w:p w14:paraId="4DDBEF00" w14:textId="77777777" w:rsidR="0030567A" w:rsidRDefault="0030567A" w:rsidP="0030567A">
      <w:pPr>
        <w:spacing w:after="0" w:line="240" w:lineRule="auto"/>
        <w:jc w:val="both"/>
        <w:rPr>
          <w:rFonts w:ascii="Verdana" w:eastAsia="Geomanist Light" w:hAnsi="Verdana" w:cs="Arial"/>
          <w:color w:val="000000" w:themeColor="text1"/>
          <w:lang w:val="es-ES"/>
        </w:rPr>
      </w:pPr>
    </w:p>
    <w:p w14:paraId="3461D779" w14:textId="77777777" w:rsidR="0030567A" w:rsidRDefault="0030567A" w:rsidP="0030567A">
      <w:pPr>
        <w:spacing w:after="0" w:line="240" w:lineRule="auto"/>
        <w:jc w:val="both"/>
        <w:rPr>
          <w:rFonts w:ascii="Verdana" w:eastAsia="Geomanist Light" w:hAnsi="Verdana" w:cs="Arial"/>
          <w:color w:val="000000" w:themeColor="text1"/>
          <w:lang w:val="es-ES"/>
        </w:rPr>
      </w:pPr>
    </w:p>
    <w:p w14:paraId="3CF2D8B6" w14:textId="77777777" w:rsidR="0030567A" w:rsidRDefault="0030567A" w:rsidP="0030567A">
      <w:pPr>
        <w:spacing w:after="0" w:line="240" w:lineRule="auto"/>
        <w:jc w:val="both"/>
        <w:rPr>
          <w:rFonts w:ascii="Verdana" w:eastAsia="Geomanist Light" w:hAnsi="Verdana" w:cs="Arial"/>
          <w:color w:val="000000" w:themeColor="text1"/>
          <w:lang w:val="es-ES"/>
        </w:rPr>
      </w:pPr>
    </w:p>
    <w:p w14:paraId="0FB78278" w14:textId="77777777" w:rsidR="0030567A" w:rsidRDefault="0030567A" w:rsidP="0030567A">
      <w:pPr>
        <w:spacing w:after="0" w:line="240" w:lineRule="auto"/>
        <w:jc w:val="both"/>
        <w:rPr>
          <w:rFonts w:ascii="Verdana" w:eastAsia="Geomanist Light" w:hAnsi="Verdana" w:cs="Arial"/>
          <w:color w:val="000000" w:themeColor="text1"/>
          <w:lang w:val="es-ES"/>
        </w:rPr>
      </w:pPr>
    </w:p>
    <w:p w14:paraId="1FC39945" w14:textId="77777777" w:rsidR="0030567A" w:rsidRDefault="0030567A" w:rsidP="0030567A">
      <w:pPr>
        <w:spacing w:after="0" w:line="240" w:lineRule="auto"/>
        <w:jc w:val="both"/>
        <w:rPr>
          <w:rFonts w:ascii="Verdana" w:eastAsia="Geomanist Light" w:hAnsi="Verdana" w:cs="Arial"/>
          <w:color w:val="000000" w:themeColor="text1"/>
          <w:lang w:val="es-ES"/>
        </w:rPr>
      </w:pPr>
    </w:p>
    <w:p w14:paraId="0562CB0E" w14:textId="77777777" w:rsidR="0030567A" w:rsidRDefault="0030567A" w:rsidP="0030567A">
      <w:pPr>
        <w:spacing w:after="0" w:line="240" w:lineRule="auto"/>
        <w:jc w:val="both"/>
        <w:rPr>
          <w:rFonts w:ascii="Verdana" w:eastAsia="Geomanist Light" w:hAnsi="Verdana" w:cs="Arial"/>
          <w:color w:val="000000" w:themeColor="text1"/>
          <w:lang w:val="es-ES"/>
        </w:rPr>
      </w:pPr>
    </w:p>
    <w:p w14:paraId="34CE0A41" w14:textId="77777777" w:rsidR="0030567A" w:rsidRDefault="0030567A" w:rsidP="0030567A">
      <w:pPr>
        <w:spacing w:after="0" w:line="240" w:lineRule="auto"/>
        <w:jc w:val="both"/>
        <w:rPr>
          <w:rFonts w:ascii="Verdana" w:eastAsia="Geomanist Light" w:hAnsi="Verdana" w:cs="Arial"/>
          <w:color w:val="000000" w:themeColor="text1"/>
          <w:lang w:val="es-ES"/>
        </w:rPr>
      </w:pPr>
    </w:p>
    <w:p w14:paraId="62EBF3C5" w14:textId="77777777" w:rsidR="0030567A" w:rsidRDefault="0030567A" w:rsidP="0030567A">
      <w:pPr>
        <w:spacing w:after="0" w:line="240" w:lineRule="auto"/>
        <w:jc w:val="both"/>
        <w:rPr>
          <w:rFonts w:ascii="Verdana" w:eastAsia="Geomanist Light" w:hAnsi="Verdana" w:cs="Arial"/>
          <w:color w:val="000000" w:themeColor="text1"/>
          <w:lang w:val="es-ES"/>
        </w:rPr>
      </w:pPr>
    </w:p>
    <w:p w14:paraId="6D98A12B" w14:textId="77777777" w:rsidR="0030567A" w:rsidRDefault="0030567A" w:rsidP="0030567A">
      <w:pPr>
        <w:spacing w:after="0" w:line="240" w:lineRule="auto"/>
        <w:jc w:val="both"/>
        <w:rPr>
          <w:rFonts w:ascii="Verdana" w:eastAsia="Geomanist Light" w:hAnsi="Verdana" w:cs="Arial"/>
          <w:color w:val="000000" w:themeColor="text1"/>
          <w:lang w:val="es-ES"/>
        </w:rPr>
      </w:pPr>
    </w:p>
    <w:p w14:paraId="53234FB8" w14:textId="77777777" w:rsidR="0030567A" w:rsidRPr="00AB152A" w:rsidRDefault="0030567A" w:rsidP="0030567A">
      <w:pPr>
        <w:spacing w:after="0" w:line="240" w:lineRule="auto"/>
        <w:jc w:val="both"/>
        <w:rPr>
          <w:rFonts w:ascii="Verdana" w:eastAsia="Geomanist Light" w:hAnsi="Verdana" w:cs="Arial"/>
          <w:color w:val="000000" w:themeColor="text1"/>
          <w:lang w:val="es-ES"/>
        </w:rPr>
      </w:pPr>
      <w:r w:rsidRPr="0015EC3E">
        <w:rPr>
          <w:rFonts w:ascii="Verdana" w:eastAsia="Geomanist Light" w:hAnsi="Verdana" w:cs="Arial"/>
          <w:color w:val="000000" w:themeColor="text1"/>
          <w:lang w:val="es-ES"/>
        </w:rPr>
        <w:lastRenderedPageBreak/>
        <w:t>Bogotá D.C., [Día] de [</w:t>
      </w:r>
      <w:proofErr w:type="spellStart"/>
      <w:r w:rsidRPr="0015EC3E">
        <w:rPr>
          <w:rFonts w:ascii="Verdana" w:eastAsia="Geomanist Light" w:hAnsi="Verdana" w:cs="Arial"/>
          <w:color w:val="000000" w:themeColor="text1"/>
          <w:lang w:val="es-ES"/>
        </w:rPr>
        <w:t>Mes.NombreCapitalizado</w:t>
      </w:r>
      <w:proofErr w:type="spellEnd"/>
      <w:r w:rsidRPr="0015EC3E">
        <w:rPr>
          <w:rFonts w:ascii="Verdana" w:eastAsia="Geomanist Light" w:hAnsi="Verdana" w:cs="Arial"/>
          <w:color w:val="000000" w:themeColor="text1"/>
          <w:lang w:val="es-ES"/>
        </w:rPr>
        <w:t>] de [Año]</w:t>
      </w:r>
    </w:p>
    <w:p w14:paraId="04004666" w14:textId="77777777" w:rsidR="0030567A" w:rsidRDefault="00C144A7" w:rsidP="0030567A">
      <w:pPr>
        <w:spacing w:after="0" w:line="240" w:lineRule="auto"/>
        <w:jc w:val="right"/>
        <w:rPr>
          <w:rFonts w:ascii="Verdana" w:eastAsia="Calibri" w:hAnsi="Verdana" w:cs="Arial"/>
          <w:color w:val="000000"/>
          <w:lang w:val="es-ES"/>
        </w:rPr>
      </w:pPr>
      <w:r w:rsidRPr="00C144A7">
        <w:rPr>
          <w:rFonts w:ascii="Verdana" w:eastAsia="Calibri" w:hAnsi="Verdana" w:cs="Arial"/>
          <w:noProof/>
          <w:color w:val="000000"/>
          <w:lang w:val="es-ES"/>
        </w:rPr>
        <w:drawing>
          <wp:anchor distT="0" distB="0" distL="114300" distR="114300" simplePos="0" relativeHeight="251658240" behindDoc="1" locked="0" layoutInCell="1" allowOverlap="1" wp14:anchorId="289CD22F" wp14:editId="07777777">
            <wp:simplePos x="0" y="0"/>
            <wp:positionH relativeFrom="column">
              <wp:posOffset>3081403</wp:posOffset>
            </wp:positionH>
            <wp:positionV relativeFrom="paragraph">
              <wp:posOffset>173990</wp:posOffset>
            </wp:positionV>
            <wp:extent cx="2851307" cy="792967"/>
            <wp:effectExtent l="0" t="0" r="0" b="0"/>
            <wp:wrapNone/>
            <wp:docPr id="1785895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95444" name=""/>
                    <pic:cNvPicPr/>
                  </pic:nvPicPr>
                  <pic:blipFill>
                    <a:blip r:embed="rId10">
                      <a:extLst>
                        <a:ext uri="{28A0092B-C50C-407E-A947-70E740481C1C}">
                          <a14:useLocalDpi xmlns:a14="http://schemas.microsoft.com/office/drawing/2010/main" val="0"/>
                        </a:ext>
                      </a:extLst>
                    </a:blip>
                    <a:stretch>
                      <a:fillRect/>
                    </a:stretch>
                  </pic:blipFill>
                  <pic:spPr>
                    <a:xfrm>
                      <a:off x="0" y="0"/>
                      <a:ext cx="2851307" cy="792967"/>
                    </a:xfrm>
                    <a:prstGeom prst="rect">
                      <a:avLst/>
                    </a:prstGeom>
                  </pic:spPr>
                </pic:pic>
              </a:graphicData>
            </a:graphic>
            <wp14:sizeRelH relativeFrom="page">
              <wp14:pctWidth>0</wp14:pctWidth>
            </wp14:sizeRelH>
            <wp14:sizeRelV relativeFrom="page">
              <wp14:pctHeight>0</wp14:pctHeight>
            </wp14:sizeRelV>
          </wp:anchor>
        </w:drawing>
      </w:r>
    </w:p>
    <w:p w14:paraId="2946DB82" w14:textId="77777777" w:rsidR="0030567A" w:rsidRPr="00593A5F" w:rsidRDefault="0030567A" w:rsidP="0030567A">
      <w:pPr>
        <w:spacing w:after="0" w:line="240" w:lineRule="auto"/>
        <w:jc w:val="both"/>
        <w:rPr>
          <w:rFonts w:ascii="Verdana" w:eastAsia="Calibri" w:hAnsi="Verdana" w:cs="Arial"/>
          <w:color w:val="000000"/>
          <w:lang w:val="es-ES"/>
        </w:rPr>
      </w:pPr>
    </w:p>
    <w:p w14:paraId="63D37C31" w14:textId="77777777" w:rsidR="0030567A" w:rsidRPr="00B96799" w:rsidRDefault="0030567A" w:rsidP="0030567A">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3E9EC116" w14:textId="77777777" w:rsidR="0030567A" w:rsidRDefault="0030567A" w:rsidP="15871CC3">
      <w:pPr>
        <w:spacing w:after="0" w:line="240" w:lineRule="auto"/>
        <w:rPr>
          <w:rFonts w:ascii="Verdana" w:eastAsia="Calibri" w:hAnsi="Verdana" w:cs="Arial"/>
          <w:b/>
          <w:bCs/>
          <w:lang w:val="es-ES" w:eastAsia="es-ES"/>
        </w:rPr>
      </w:pPr>
      <w:r w:rsidRPr="15871CC3">
        <w:rPr>
          <w:rFonts w:ascii="Verdana" w:eastAsia="Calibri" w:hAnsi="Verdana" w:cs="Arial"/>
          <w:b/>
          <w:bCs/>
          <w:lang w:val="es-ES" w:eastAsia="es-ES"/>
        </w:rPr>
        <w:t xml:space="preserve">Nelson Alfredo Forigua </w:t>
      </w:r>
      <w:proofErr w:type="spellStart"/>
      <w:r w:rsidRPr="15871CC3">
        <w:rPr>
          <w:rFonts w:ascii="Verdana" w:eastAsia="Calibri" w:hAnsi="Verdana" w:cs="Arial"/>
          <w:b/>
          <w:bCs/>
          <w:lang w:val="es-ES" w:eastAsia="es-ES"/>
        </w:rPr>
        <w:t>Forigua</w:t>
      </w:r>
      <w:proofErr w:type="spellEnd"/>
    </w:p>
    <w:p w14:paraId="7391516E" w14:textId="77777777" w:rsidR="0030567A" w:rsidRPr="00C70836" w:rsidRDefault="0030567A" w:rsidP="0030567A">
      <w:pPr>
        <w:spacing w:after="0" w:line="240" w:lineRule="auto"/>
        <w:rPr>
          <w:rFonts w:ascii="Verdana" w:hAnsi="Verdana"/>
        </w:rPr>
      </w:pPr>
      <w:hyperlink r:id="rId11" w:history="1">
        <w:r w:rsidRPr="00C70836">
          <w:rPr>
            <w:rStyle w:val="Hipervnculo"/>
            <w:rFonts w:ascii="Verdana" w:hAnsi="Verdana"/>
          </w:rPr>
          <w:t>nforigua@outlook.es</w:t>
        </w:r>
      </w:hyperlink>
    </w:p>
    <w:p w14:paraId="79ADEE85" w14:textId="77777777" w:rsidR="0030567A" w:rsidRPr="00F13BBF" w:rsidRDefault="0030567A" w:rsidP="0030567A">
      <w:pPr>
        <w:spacing w:after="0" w:line="240" w:lineRule="auto"/>
        <w:rPr>
          <w:rFonts w:ascii="Verdana" w:eastAsia="Calibri" w:hAnsi="Verdana" w:cs="Arial"/>
          <w:lang w:val="es-ES" w:eastAsia="es-ES"/>
        </w:rPr>
      </w:pPr>
      <w:r>
        <w:rPr>
          <w:rFonts w:ascii="Verdana" w:eastAsia="Calibri" w:hAnsi="Verdana" w:cs="Arial"/>
          <w:lang w:val="es-ES" w:eastAsia="es-ES"/>
        </w:rPr>
        <w:t>Bogotá D.C.</w:t>
      </w:r>
    </w:p>
    <w:p w14:paraId="5997CC1D" w14:textId="77777777" w:rsidR="0030567A" w:rsidRPr="00593A5F" w:rsidRDefault="0030567A" w:rsidP="0030567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0567A" w:rsidRPr="00593A5F" w14:paraId="072C8025" w14:textId="77777777" w:rsidTr="00C77973">
        <w:trPr>
          <w:trHeight w:val="884"/>
        </w:trPr>
        <w:tc>
          <w:tcPr>
            <w:tcW w:w="2689" w:type="dxa"/>
          </w:tcPr>
          <w:p w14:paraId="110FFD37" w14:textId="77777777" w:rsidR="0030567A" w:rsidRPr="00C00976" w:rsidRDefault="0030567A" w:rsidP="00C77973">
            <w:pPr>
              <w:jc w:val="both"/>
              <w:rPr>
                <w:rFonts w:ascii="Verdana" w:eastAsia="Calibri" w:hAnsi="Verdana" w:cs="Arial"/>
                <w:b/>
                <w:bCs/>
                <w:color w:val="7030A0"/>
                <w:lang w:val="es-ES_tradnl" w:eastAsia="es-ES_tradnl"/>
              </w:rPr>
            </w:pPr>
          </w:p>
        </w:tc>
        <w:tc>
          <w:tcPr>
            <w:tcW w:w="6100" w:type="dxa"/>
          </w:tcPr>
          <w:p w14:paraId="2AAAD27D" w14:textId="77777777" w:rsidR="0030567A" w:rsidRPr="00C00976" w:rsidRDefault="0030567A" w:rsidP="00C7797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826</w:t>
            </w:r>
            <w:r w:rsidRPr="008E6AD9">
              <w:rPr>
                <w:rFonts w:ascii="Verdana" w:eastAsia="Calibri" w:hAnsi="Verdana" w:cs="Arial"/>
                <w:b/>
                <w:bCs/>
                <w:lang w:val="es-ES" w:eastAsia="es-ES"/>
              </w:rPr>
              <w:t xml:space="preserve"> de 2024</w:t>
            </w:r>
          </w:p>
        </w:tc>
      </w:tr>
      <w:tr w:rsidR="0030567A" w:rsidRPr="00F73E29" w14:paraId="2047B54F" w14:textId="77777777" w:rsidTr="00C77973">
        <w:trPr>
          <w:trHeight w:val="884"/>
        </w:trPr>
        <w:tc>
          <w:tcPr>
            <w:tcW w:w="2689" w:type="dxa"/>
          </w:tcPr>
          <w:p w14:paraId="1CCB75E4" w14:textId="77777777" w:rsidR="0030567A" w:rsidRPr="00593A5F" w:rsidRDefault="0030567A" w:rsidP="00C7797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862F7DF" w14:textId="77777777" w:rsidR="0030567A" w:rsidRPr="00593A5F" w:rsidRDefault="0030567A" w:rsidP="00C77973">
            <w:pPr>
              <w:spacing w:line="276" w:lineRule="auto"/>
              <w:jc w:val="both"/>
              <w:rPr>
                <w:rFonts w:ascii="Verdana" w:eastAsia="Calibri" w:hAnsi="Verdana" w:cs="Arial"/>
                <w:lang w:val="es-ES" w:eastAsia="es-ES"/>
              </w:rPr>
            </w:pPr>
            <w:r w:rsidRPr="00C70836">
              <w:rPr>
                <w:rFonts w:ascii="Verdana" w:eastAsia="Calibri" w:hAnsi="Verdana" w:cs="Arial"/>
                <w:lang w:val="es-ES" w:eastAsia="es-ES"/>
              </w:rPr>
              <w:t>CONTRATO DE ARRENDAMIENTO – Definición – Características</w:t>
            </w:r>
            <w:r>
              <w:rPr>
                <w:rFonts w:ascii="Verdana" w:eastAsia="Calibri" w:hAnsi="Verdana" w:cs="Arial"/>
                <w:lang w:val="es-ES" w:eastAsia="es-ES"/>
              </w:rPr>
              <w:t xml:space="preserve"> / </w:t>
            </w:r>
            <w:r w:rsidRPr="00C70836">
              <w:rPr>
                <w:rFonts w:ascii="Verdana" w:eastAsia="Calibri" w:hAnsi="Verdana" w:cs="Arial"/>
                <w:lang w:val="es-ES" w:eastAsia="es-ES"/>
              </w:rPr>
              <w:t>CONTRATO DE ARRENDAMIENTO – Contrato estatal – Regulación – Bienes fiscale</w:t>
            </w:r>
            <w:r>
              <w:rPr>
                <w:rFonts w:ascii="Verdana" w:eastAsia="Calibri" w:hAnsi="Verdana" w:cs="Arial"/>
                <w:lang w:val="es-ES" w:eastAsia="es-ES"/>
              </w:rPr>
              <w:t xml:space="preserve">s / </w:t>
            </w:r>
            <w:r w:rsidRPr="00C70836">
              <w:rPr>
                <w:rFonts w:ascii="Verdana" w:eastAsia="Calibri" w:hAnsi="Verdana" w:cs="Arial"/>
                <w:lang w:val="es-ES" w:eastAsia="es-ES"/>
              </w:rPr>
              <w:t xml:space="preserve">LIQUIDACIÓN DEL CONTRATO – Noción – Clases </w:t>
            </w:r>
            <w:r>
              <w:rPr>
                <w:rFonts w:ascii="Verdana" w:eastAsia="Calibri" w:hAnsi="Verdana" w:cs="Arial"/>
                <w:lang w:val="es-ES" w:eastAsia="es-ES"/>
              </w:rPr>
              <w:t>-</w:t>
            </w:r>
            <w:r w:rsidRPr="00C70836">
              <w:rPr>
                <w:rFonts w:ascii="Verdana" w:eastAsia="Calibri" w:hAnsi="Verdana" w:cs="Arial"/>
                <w:lang w:val="es-ES" w:eastAsia="es-ES"/>
              </w:rPr>
              <w:t xml:space="preserve"> Acta Liquidación - Definición – Objetivo</w:t>
            </w: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30567A" w:rsidRPr="008E6AD9" w14:paraId="5349CACB" w14:textId="77777777" w:rsidTr="00C77973">
        <w:tc>
          <w:tcPr>
            <w:tcW w:w="2689" w:type="dxa"/>
          </w:tcPr>
          <w:p w14:paraId="1D720380" w14:textId="77777777" w:rsidR="0030567A" w:rsidRPr="008E6AD9" w:rsidRDefault="0030567A" w:rsidP="00C7797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C886A3F" w14:textId="77777777" w:rsidR="0030567A" w:rsidRPr="008E6AD9" w:rsidRDefault="0030567A" w:rsidP="00C7797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C70836">
              <w:rPr>
                <w:rFonts w:ascii="Verdana" w:eastAsia="Calibri" w:hAnsi="Verdana" w:cs="Arial"/>
                <w:lang w:val="es-ES_tradnl" w:eastAsia="es-ES_tradnl"/>
              </w:rPr>
              <w:t>P20241106011203</w:t>
            </w:r>
            <w:r>
              <w:rPr>
                <w:rFonts w:ascii="Verdana" w:eastAsia="Calibri" w:hAnsi="Verdana" w:cs="Arial"/>
                <w:lang w:val="es-ES_tradnl" w:eastAsia="es-ES_tradnl"/>
              </w:rPr>
              <w:t xml:space="preserve">                                   </w:t>
            </w:r>
          </w:p>
        </w:tc>
      </w:tr>
    </w:tbl>
    <w:p w14:paraId="6B699379" w14:textId="77777777" w:rsidR="0030567A" w:rsidRPr="00593A5F" w:rsidRDefault="0030567A" w:rsidP="0030567A">
      <w:pPr>
        <w:spacing w:after="0" w:line="240" w:lineRule="auto"/>
        <w:jc w:val="both"/>
        <w:rPr>
          <w:rFonts w:ascii="Verdana" w:eastAsia="Calibri" w:hAnsi="Verdana" w:cs="Arial"/>
          <w:color w:val="000000"/>
          <w:lang w:val="es-ES_tradnl" w:eastAsia="es-ES_tradnl"/>
        </w:rPr>
      </w:pPr>
    </w:p>
    <w:p w14:paraId="3FE9F23F" w14:textId="77777777" w:rsidR="0030567A" w:rsidRPr="00593A5F" w:rsidRDefault="0030567A" w:rsidP="0030567A">
      <w:pPr>
        <w:spacing w:after="0" w:line="240" w:lineRule="auto"/>
        <w:jc w:val="both"/>
        <w:rPr>
          <w:rFonts w:ascii="Verdana" w:eastAsia="Calibri" w:hAnsi="Verdana" w:cs="Arial"/>
          <w:color w:val="000000"/>
          <w:lang w:val="es-ES_tradnl" w:eastAsia="es-ES_tradnl"/>
        </w:rPr>
      </w:pPr>
    </w:p>
    <w:p w14:paraId="424EC9F3" w14:textId="77777777" w:rsidR="0030567A" w:rsidRPr="008E6AD9" w:rsidRDefault="0030567A" w:rsidP="0030567A">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Pr>
          <w:rFonts w:ascii="Verdana" w:eastAsia="Calibri" w:hAnsi="Verdana" w:cs="Arial"/>
          <w:lang w:val="es-ES" w:eastAsia="es-ES"/>
        </w:rPr>
        <w:t>Forigua</w:t>
      </w:r>
      <w:r w:rsidRPr="008E6AD9">
        <w:rPr>
          <w:rFonts w:ascii="Verdana" w:eastAsia="Calibri" w:hAnsi="Verdana" w:cs="Arial"/>
          <w:lang w:val="es-ES" w:eastAsia="es-ES"/>
        </w:rPr>
        <w:t xml:space="preserve">: </w:t>
      </w:r>
    </w:p>
    <w:p w14:paraId="1F72F646" w14:textId="77777777" w:rsidR="0030567A" w:rsidRDefault="0030567A" w:rsidP="0030567A">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583B586" w14:textId="77777777" w:rsidR="0030567A" w:rsidRPr="00593A5F" w:rsidRDefault="0030567A" w:rsidP="0030567A">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w:t>
      </w:r>
      <w:r>
        <w:rPr>
          <w:rFonts w:ascii="Verdana" w:eastAsia="Calibri" w:hAnsi="Verdana" w:cs="Arial"/>
          <w:lang w:val="es-ES" w:eastAsia="es-ES"/>
        </w:rPr>
        <w:t xml:space="preserve">el 06 de noviembre de 2024, </w:t>
      </w:r>
      <w:r w:rsidRPr="008E6AD9">
        <w:rPr>
          <w:rFonts w:ascii="Verdana" w:eastAsia="Calibri" w:hAnsi="Verdana" w:cs="Arial"/>
          <w:lang w:val="es-ES" w:eastAsia="es-ES"/>
        </w:rPr>
        <w:t xml:space="preserve">en </w:t>
      </w:r>
      <w:r>
        <w:rPr>
          <w:rFonts w:ascii="Verdana" w:eastAsia="Calibri" w:hAnsi="Verdana" w:cs="Arial"/>
          <w:lang w:val="es-ES" w:eastAsia="es-ES"/>
        </w:rPr>
        <w:t>el cual plantea las siguientes inquietudes</w:t>
      </w:r>
      <w:r w:rsidRPr="008E6AD9">
        <w:rPr>
          <w:rFonts w:ascii="Verdana" w:eastAsia="Calibri" w:hAnsi="Verdana" w:cs="Arial"/>
          <w:lang w:val="es-ES" w:eastAsia="es-ES"/>
        </w:rPr>
        <w:t xml:space="preserve">: </w:t>
      </w:r>
    </w:p>
    <w:p w14:paraId="08CE6F91" w14:textId="77777777" w:rsidR="0030567A" w:rsidRPr="00272A7B" w:rsidRDefault="0030567A" w:rsidP="0030567A">
      <w:pPr>
        <w:pStyle w:val="Prrafodelista"/>
        <w:tabs>
          <w:tab w:val="left" w:pos="142"/>
          <w:tab w:val="left" w:pos="284"/>
        </w:tabs>
        <w:spacing w:after="0" w:line="276" w:lineRule="auto"/>
        <w:ind w:left="0"/>
        <w:jc w:val="both"/>
        <w:rPr>
          <w:rFonts w:ascii="Verdana" w:eastAsia="Century Gothic" w:hAnsi="Verdana" w:cs="Century Gothic"/>
          <w:b/>
          <w:bCs/>
        </w:rPr>
      </w:pPr>
    </w:p>
    <w:p w14:paraId="119EFE97" w14:textId="77777777" w:rsidR="0030567A" w:rsidRPr="00C70836" w:rsidRDefault="0030567A" w:rsidP="0030567A">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C70836">
        <w:rPr>
          <w:rFonts w:ascii="Verdana" w:eastAsia="Century Gothic" w:hAnsi="Verdana" w:cs="Century Gothic"/>
          <w:sz w:val="21"/>
          <w:szCs w:val="21"/>
          <w:lang w:val="es-ES"/>
        </w:rPr>
        <w:t>En los contratos de arrendamiento, en los que una ENTIDAD PÚBLICA, es el “ARRENDADOR”, se pregunta:</w:t>
      </w:r>
    </w:p>
    <w:p w14:paraId="5B97EE55" w14:textId="77777777" w:rsidR="0030567A" w:rsidRPr="00C70836" w:rsidRDefault="0030567A" w:rsidP="0030567A">
      <w:pPr>
        <w:spacing w:after="120" w:line="240" w:lineRule="auto"/>
        <w:ind w:left="709" w:right="709"/>
        <w:jc w:val="both"/>
        <w:rPr>
          <w:rFonts w:ascii="Verdana" w:eastAsia="Century Gothic" w:hAnsi="Verdana" w:cs="Century Gothic"/>
          <w:sz w:val="21"/>
          <w:szCs w:val="21"/>
          <w:lang w:val="es-ES"/>
        </w:rPr>
      </w:pPr>
      <w:r w:rsidRPr="00C70836">
        <w:rPr>
          <w:rFonts w:ascii="Verdana" w:eastAsia="Century Gothic" w:hAnsi="Verdana" w:cs="Century Gothic"/>
          <w:sz w:val="21"/>
          <w:szCs w:val="21"/>
          <w:lang w:val="es-ES"/>
        </w:rPr>
        <w:t>1. ¿El contrato de arrendamiento, cuando la ENTIDAD PUBLICA es el “ARRENDADOR”, dicho contrato se rige por el Estatuto General de la Contratación, por normas de derecho privado o por ambas?</w:t>
      </w:r>
    </w:p>
    <w:p w14:paraId="703DF3EC" w14:textId="77777777" w:rsidR="0030567A" w:rsidRPr="00C70836" w:rsidRDefault="0030567A" w:rsidP="0030567A">
      <w:pPr>
        <w:spacing w:after="120" w:line="240" w:lineRule="auto"/>
        <w:ind w:left="709" w:right="709"/>
        <w:jc w:val="both"/>
        <w:rPr>
          <w:rFonts w:ascii="Verdana" w:eastAsia="Century Gothic" w:hAnsi="Verdana" w:cs="Century Gothic"/>
          <w:sz w:val="21"/>
          <w:szCs w:val="21"/>
          <w:lang w:val="es-ES"/>
        </w:rPr>
      </w:pPr>
      <w:proofErr w:type="gramStart"/>
      <w:r w:rsidRPr="00C70836">
        <w:rPr>
          <w:rFonts w:ascii="Verdana" w:eastAsia="Century Gothic" w:hAnsi="Verdana" w:cs="Century Gothic"/>
          <w:sz w:val="21"/>
          <w:szCs w:val="21"/>
          <w:lang w:val="es-ES"/>
        </w:rPr>
        <w:t>2.¿ Para</w:t>
      </w:r>
      <w:proofErr w:type="gramEnd"/>
      <w:r w:rsidRPr="00C70836">
        <w:rPr>
          <w:rFonts w:ascii="Verdana" w:eastAsia="Century Gothic" w:hAnsi="Verdana" w:cs="Century Gothic"/>
          <w:sz w:val="21"/>
          <w:szCs w:val="21"/>
          <w:lang w:val="es-ES"/>
        </w:rPr>
        <w:t xml:space="preserve"> seleccionar al arrendatario se debe aplicar el artículo 25 de la Ley 80 de 1993, Modificado por el art. 87, Ley 1474 de 2011., en el sentido de elaborar estudios previos y pliegos de condiciones, para escoger al arrendatario ?</w:t>
      </w:r>
    </w:p>
    <w:p w14:paraId="75DC1A84" w14:textId="77777777" w:rsidR="0030567A" w:rsidRPr="00237672" w:rsidRDefault="0030567A" w:rsidP="0030567A">
      <w:pPr>
        <w:spacing w:after="120" w:line="240" w:lineRule="auto"/>
        <w:ind w:left="709" w:right="709"/>
        <w:jc w:val="both"/>
        <w:rPr>
          <w:rFonts w:ascii="Verdana" w:eastAsia="Century Gothic" w:hAnsi="Verdana" w:cs="Century Gothic"/>
          <w:sz w:val="21"/>
          <w:szCs w:val="21"/>
          <w:lang w:val="es-ES"/>
        </w:rPr>
      </w:pPr>
      <w:r w:rsidRPr="00C70836">
        <w:rPr>
          <w:rFonts w:ascii="Verdana" w:eastAsia="Century Gothic" w:hAnsi="Verdana" w:cs="Century Gothic"/>
          <w:sz w:val="21"/>
          <w:szCs w:val="21"/>
          <w:lang w:val="es-ES"/>
        </w:rPr>
        <w:lastRenderedPageBreak/>
        <w:t>3. ¿Como el contrato de arrendamiento es de tracto sucesivo, se deben liquidar dichos contratos en los términos establecidos por los artículos 60 y 61 de la Ley 80 de 1993, mediante acto administrativo.?</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61CDCEAD" w14:textId="77777777" w:rsidR="0030567A" w:rsidRPr="008E6AD9" w:rsidRDefault="0030567A" w:rsidP="0030567A">
      <w:pPr>
        <w:pStyle w:val="Prrafodelista"/>
        <w:tabs>
          <w:tab w:val="left" w:pos="142"/>
          <w:tab w:val="left" w:pos="284"/>
        </w:tabs>
        <w:spacing w:line="276" w:lineRule="auto"/>
        <w:ind w:left="0"/>
        <w:jc w:val="both"/>
        <w:rPr>
          <w:rFonts w:ascii="Verdana" w:eastAsia="Century Gothic" w:hAnsi="Verdana" w:cs="Century Gothic"/>
          <w:b/>
          <w:bCs/>
        </w:rPr>
      </w:pPr>
    </w:p>
    <w:p w14:paraId="29A221DA" w14:textId="77777777" w:rsidR="0030567A" w:rsidRPr="00A652FF" w:rsidRDefault="0030567A" w:rsidP="0030567A">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3EC76FE" w14:textId="77777777" w:rsidR="0030567A" w:rsidRDefault="0030567A" w:rsidP="0030567A">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en la solicitud</w:t>
      </w:r>
      <w:r w:rsidRPr="00593A5F">
        <w:rPr>
          <w:rFonts w:ascii="Verdana" w:eastAsia="Calibri" w:hAnsi="Verdana" w:cs="Arial"/>
          <w:color w:val="000000"/>
          <w:lang w:val="es-ES" w:eastAsia="es-ES"/>
        </w:rPr>
        <w:t>, pero haciendo unas consideraciones</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BB9E253" w14:textId="77777777" w:rsidR="0030567A" w:rsidRPr="00593A5F" w:rsidRDefault="0030567A" w:rsidP="0030567A">
      <w:pPr>
        <w:spacing w:after="0" w:line="276" w:lineRule="auto"/>
        <w:ind w:firstLine="709"/>
        <w:jc w:val="both"/>
        <w:rPr>
          <w:rFonts w:ascii="Verdana" w:eastAsia="Calibri" w:hAnsi="Verdana" w:cs="Arial"/>
          <w:color w:val="000000"/>
          <w:lang w:val="es-ES" w:eastAsia="es-ES"/>
        </w:rPr>
      </w:pPr>
    </w:p>
    <w:p w14:paraId="6445C295" w14:textId="77777777" w:rsidR="0030567A" w:rsidRPr="00593A5F" w:rsidRDefault="0030567A" w:rsidP="0030567A">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Problema planteado:</w:t>
      </w:r>
    </w:p>
    <w:p w14:paraId="23DE523C" w14:textId="77777777" w:rsidR="0030567A" w:rsidRPr="00593A5F" w:rsidRDefault="0030567A" w:rsidP="0030567A">
      <w:pPr>
        <w:tabs>
          <w:tab w:val="left" w:pos="426"/>
        </w:tabs>
        <w:spacing w:after="0" w:line="276" w:lineRule="auto"/>
        <w:jc w:val="both"/>
        <w:rPr>
          <w:rFonts w:ascii="Verdana" w:eastAsia="Century Gothic" w:hAnsi="Verdana" w:cs="Century Gothic"/>
          <w:lang w:val="es-ES"/>
        </w:rPr>
      </w:pPr>
    </w:p>
    <w:p w14:paraId="0B581D6F" w14:textId="77777777" w:rsidR="0030567A" w:rsidRPr="00593A5F" w:rsidRDefault="0030567A" w:rsidP="0030567A">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i. ¿Los contratos de arrendamiento, donde uno de los extremos del vínculo contractual es una entidad pública, se rige por el estatuto general de la contratación pública? ii. ¿Los contratos de arrendamiento celebrados con entidades públicas deben ser liquidados?</w:t>
      </w:r>
    </w:p>
    <w:p w14:paraId="52E56223" w14:textId="77777777" w:rsidR="0030567A" w:rsidRPr="004B140F" w:rsidRDefault="0030567A" w:rsidP="0030567A">
      <w:pPr>
        <w:spacing w:after="0" w:line="276" w:lineRule="auto"/>
        <w:jc w:val="both"/>
        <w:rPr>
          <w:rFonts w:ascii="Verdana" w:eastAsia="Calibri" w:hAnsi="Verdana" w:cs="Arial"/>
          <w:color w:val="7030A0"/>
        </w:rPr>
      </w:pPr>
    </w:p>
    <w:p w14:paraId="57B34330" w14:textId="77777777" w:rsidR="0030567A" w:rsidRPr="00593A5F" w:rsidRDefault="0030567A" w:rsidP="003056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Respuesta:</w:t>
      </w:r>
    </w:p>
    <w:p w14:paraId="07547A01" w14:textId="77777777" w:rsidR="0030567A" w:rsidRPr="00593A5F" w:rsidRDefault="0030567A" w:rsidP="0030567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0567A" w:rsidRPr="00593A5F" w14:paraId="4BC14955" w14:textId="77777777" w:rsidTr="00C77973">
        <w:trPr>
          <w:jc w:val="center"/>
        </w:trPr>
        <w:tc>
          <w:tcPr>
            <w:tcW w:w="8828" w:type="dxa"/>
            <w:shd w:val="clear" w:color="auto" w:fill="auto"/>
          </w:tcPr>
          <w:p w14:paraId="7699FEB2" w14:textId="77777777" w:rsidR="0030567A" w:rsidRDefault="0030567A" w:rsidP="00C77973">
            <w:pPr>
              <w:spacing w:after="120" w:line="276" w:lineRule="auto"/>
              <w:jc w:val="both"/>
              <w:rPr>
                <w:rFonts w:ascii="Verdana" w:eastAsia="Times New Roman" w:hAnsi="Verdana" w:cs="Arial"/>
                <w:color w:val="000000" w:themeColor="text1"/>
                <w:lang w:val="es-ES"/>
              </w:rPr>
            </w:pPr>
            <w:bookmarkStart w:id="1" w:name="_Hlk171694685"/>
            <w:r w:rsidRPr="006D208C">
              <w:rPr>
                <w:rFonts w:ascii="Verdana" w:eastAsia="Times New Roman" w:hAnsi="Verdana" w:cs="Arial"/>
                <w:color w:val="000000" w:themeColor="text1"/>
                <w:lang w:val="es-ES"/>
              </w:rPr>
              <w:t xml:space="preserve">i. En los casos en donde una de las partes del contrato de arrendamiento sea una Entidad Pública, este contrato adquiere el carácter de estatal y su contenido se enmarcará en las normas civiles y comerciales que lo regulan, además de las establecidas en el EGCAP. En este tipo de contratos no podrán pactarse cláusulas de prórroga automática y únicamente serán susceptibles </w:t>
            </w:r>
            <w:r w:rsidRPr="006D208C">
              <w:rPr>
                <w:rFonts w:ascii="Verdana" w:eastAsia="Times New Roman" w:hAnsi="Verdana" w:cs="Arial"/>
                <w:color w:val="000000" w:themeColor="text1"/>
                <w:lang w:val="es-ES"/>
              </w:rPr>
              <w:lastRenderedPageBreak/>
              <w:t xml:space="preserve">de darse en arrendamiento los bienes fiscales, puesto que las entidades pueden disponer de ellos, lo que no ocurre con los bienes de uso público, pues se encuentran fuera del comercio. </w:t>
            </w:r>
          </w:p>
          <w:p w14:paraId="42454C8D" w14:textId="77777777" w:rsidR="0030567A" w:rsidRPr="006D208C" w:rsidRDefault="0030567A" w:rsidP="00C77973">
            <w:pPr>
              <w:spacing w:after="120" w:line="276" w:lineRule="auto"/>
              <w:jc w:val="both"/>
              <w:rPr>
                <w:rFonts w:ascii="Verdana" w:eastAsia="Times New Roman" w:hAnsi="Verdana" w:cs="Arial"/>
                <w:color w:val="000000" w:themeColor="text1"/>
                <w:lang w:val="es-ES"/>
              </w:rPr>
            </w:pPr>
            <w:r w:rsidRPr="006D208C">
              <w:rPr>
                <w:rFonts w:ascii="Verdana" w:eastAsia="Times New Roman" w:hAnsi="Verdana" w:cs="Arial"/>
                <w:color w:val="000000" w:themeColor="text1"/>
                <w:lang w:val="es-ES"/>
              </w:rPr>
              <w:t>Ahora bien, al tratarse de contratos arrendamiento de bienes inmuebles bien sea que la entidad pública obre en calidad de arrendadora o arrendataria, debe acudir a la modalidad de selección de contratación directa, pues el artículo 2º, numeral 4° literal i) de la Ley 1150 de 2007 establece que una de las causales de este procedimiento es “i) El arrendamiento o adquisición de inmuebles</w:t>
            </w:r>
            <w:r>
              <w:rPr>
                <w:rFonts w:ascii="Verdana" w:eastAsia="Times New Roman" w:hAnsi="Verdana" w:cs="Arial"/>
                <w:color w:val="000000" w:themeColor="text1"/>
                <w:lang w:val="es-ES"/>
              </w:rPr>
              <w:t>”</w:t>
            </w:r>
            <w:r w:rsidRPr="006D208C">
              <w:rPr>
                <w:rFonts w:ascii="Verdana" w:eastAsia="Times New Roman" w:hAnsi="Verdana" w:cs="Arial"/>
                <w:color w:val="000000" w:themeColor="text1"/>
                <w:lang w:val="es-ES"/>
              </w:rPr>
              <w:t xml:space="preserve">. En estos eventos, la entidad debe elaborar los </w:t>
            </w:r>
            <w:proofErr w:type="gramStart"/>
            <w:r w:rsidRPr="006D208C">
              <w:rPr>
                <w:rFonts w:ascii="Verdana" w:eastAsia="Times New Roman" w:hAnsi="Verdana" w:cs="Arial"/>
                <w:color w:val="000000" w:themeColor="text1"/>
                <w:lang w:val="es-ES"/>
              </w:rPr>
              <w:t>estudios previos y documentos previos</w:t>
            </w:r>
            <w:proofErr w:type="gramEnd"/>
            <w:r w:rsidRPr="006D208C">
              <w:rPr>
                <w:rFonts w:ascii="Verdana" w:eastAsia="Times New Roman" w:hAnsi="Verdana" w:cs="Arial"/>
                <w:color w:val="000000" w:themeColor="text1"/>
                <w:lang w:val="es-ES"/>
              </w:rPr>
              <w:t xml:space="preserve"> y, además, el artículo 2.2.1.2.1.4.11. del Decreto 1082 de 2015 les impone el deber de verificar las condiciones del mercado inmobiliario en la ciudad donde la entidad estatal requiere el documento, y además analizar y comparar las condiciones de los bienes inmuebles que satisfacen sus necesidades; y señala que deberá tener en cuenta los principios y objetivos del sistema de compra y contratación pública.</w:t>
            </w:r>
          </w:p>
          <w:p w14:paraId="70E33A6D" w14:textId="77777777" w:rsidR="0030567A" w:rsidRPr="006D208C" w:rsidRDefault="0030567A" w:rsidP="00C77973">
            <w:pPr>
              <w:spacing w:after="120" w:line="276" w:lineRule="auto"/>
              <w:jc w:val="both"/>
              <w:rPr>
                <w:rFonts w:ascii="Verdana" w:eastAsia="Times New Roman" w:hAnsi="Verdana" w:cs="Arial"/>
                <w:color w:val="000000" w:themeColor="text1"/>
                <w:lang w:val="es-ES"/>
              </w:rPr>
            </w:pPr>
            <w:r w:rsidRPr="006D208C">
              <w:rPr>
                <w:rFonts w:ascii="Verdana" w:eastAsia="Times New Roman" w:hAnsi="Verdana" w:cs="Arial"/>
                <w:color w:val="000000" w:themeColor="text1"/>
                <w:lang w:val="es-ES"/>
              </w:rPr>
              <w:t>Aunque el contrato de arrendamiento no se encuentra dentro del listado enunciativo del artículo 32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3BBAE0E7" w14:textId="77777777" w:rsidR="0030567A" w:rsidRPr="00C70836" w:rsidRDefault="0030567A" w:rsidP="00C77973">
            <w:pPr>
              <w:spacing w:after="120" w:line="276" w:lineRule="auto"/>
              <w:jc w:val="both"/>
              <w:rPr>
                <w:rFonts w:ascii="Verdana" w:eastAsia="Times New Roman" w:hAnsi="Verdana" w:cs="Arial"/>
                <w:color w:val="000000" w:themeColor="text1"/>
                <w:lang w:val="es-ES"/>
              </w:rPr>
            </w:pPr>
            <w:r w:rsidRPr="006D208C">
              <w:rPr>
                <w:rFonts w:ascii="Verdana" w:eastAsia="Times New Roman" w:hAnsi="Verdana" w:cs="Arial"/>
                <w:color w:val="000000" w:themeColor="text1"/>
                <w:lang w:val="es-ES"/>
              </w:rPr>
              <w:t xml:space="preserve">ii. Los contratos de arrendamiento si deben ser liquidados, en el entendido que se trata de contratos que por esencia son de tracto sucesivo y su objeto se traduce fundamentalmente en el uso y goce de un bien por el arrendatario a cambio del pago de un canon al arrendador, esto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Esta norma al referirse a la liquidación del contrato establece que esta es la etapa del Proceso de Contratación, en la que las partes pueden acordar los ajustes, revisiones y reconocimientos a que haya lugar. A estos efectos, dicha norma establece que en el acta de liquidación debe dejarse constancia de todos los acuerdos, conciliaciones y </w:t>
            </w:r>
            <w:r w:rsidRPr="006D208C">
              <w:rPr>
                <w:rFonts w:ascii="Verdana" w:eastAsia="Times New Roman" w:hAnsi="Verdana" w:cs="Arial"/>
                <w:color w:val="000000" w:themeColor="text1"/>
                <w:lang w:val="es-ES"/>
              </w:rPr>
              <w:lastRenderedPageBreak/>
              <w:t xml:space="preserve">transacciones a que llegaren las partes para poner fin a las divergencias presentadas y poder declararse a paz y salvo.  </w:t>
            </w:r>
          </w:p>
        </w:tc>
      </w:tr>
    </w:tbl>
    <w:p w14:paraId="5043CB0F" w14:textId="77777777" w:rsidR="0030567A" w:rsidRPr="007F0429" w:rsidRDefault="0030567A" w:rsidP="0030567A">
      <w:pPr>
        <w:tabs>
          <w:tab w:val="left" w:pos="142"/>
          <w:tab w:val="left" w:pos="284"/>
        </w:tabs>
        <w:spacing w:after="0" w:line="276" w:lineRule="auto"/>
        <w:jc w:val="both"/>
        <w:rPr>
          <w:rFonts w:ascii="Verdana" w:eastAsia="Century Gothic" w:hAnsi="Verdana" w:cs="Century Gothic"/>
          <w:b/>
          <w:bCs/>
        </w:rPr>
      </w:pPr>
    </w:p>
    <w:bookmarkEnd w:id="1"/>
    <w:p w14:paraId="4DF64E17" w14:textId="77777777" w:rsidR="0030567A" w:rsidRPr="00593A5F" w:rsidRDefault="0030567A" w:rsidP="003056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Razones de la respuesta:</w:t>
      </w:r>
    </w:p>
    <w:p w14:paraId="07459315" w14:textId="77777777" w:rsidR="0030567A" w:rsidRPr="00593A5F" w:rsidRDefault="0030567A" w:rsidP="0030567A">
      <w:pPr>
        <w:spacing w:after="0" w:line="276" w:lineRule="auto"/>
        <w:jc w:val="both"/>
        <w:rPr>
          <w:rFonts w:ascii="Verdana" w:eastAsia="Calibri" w:hAnsi="Verdana" w:cs="Arial"/>
          <w:color w:val="7030A0"/>
          <w:lang w:val="es-ES"/>
        </w:rPr>
      </w:pPr>
    </w:p>
    <w:p w14:paraId="23916820" w14:textId="77777777" w:rsidR="0030567A" w:rsidRDefault="0030567A" w:rsidP="0030567A">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537F28F" w14:textId="77777777" w:rsidR="0030567A" w:rsidRDefault="0030567A" w:rsidP="0030567A">
      <w:pPr>
        <w:spacing w:after="0" w:line="276" w:lineRule="auto"/>
        <w:jc w:val="both"/>
        <w:rPr>
          <w:rFonts w:ascii="Verdana" w:eastAsia="Calibri" w:hAnsi="Verdana" w:cs="Arial"/>
          <w:lang w:val="es-ES"/>
        </w:rPr>
      </w:pPr>
    </w:p>
    <w:p w14:paraId="62135853" w14:textId="77777777" w:rsidR="0030567A" w:rsidRDefault="0030567A" w:rsidP="0030567A">
      <w:pPr>
        <w:pStyle w:val="Prrafodelista"/>
        <w:numPr>
          <w:ilvl w:val="0"/>
          <w:numId w:val="3"/>
        </w:numPr>
        <w:spacing w:after="0" w:line="276" w:lineRule="auto"/>
        <w:jc w:val="both"/>
        <w:rPr>
          <w:rFonts w:ascii="Verdana" w:eastAsia="Calibri" w:hAnsi="Verdana" w:cs="Arial"/>
          <w:color w:val="000000" w:themeColor="text1"/>
        </w:rPr>
      </w:pPr>
      <w:r w:rsidRPr="00E11A64">
        <w:rPr>
          <w:rFonts w:ascii="Verdana" w:eastAsia="Calibri" w:hAnsi="Verdana" w:cs="Arial"/>
          <w:color w:val="000000" w:themeColor="text1"/>
        </w:rPr>
        <w:t xml:space="preserve">El artículo 1973 del Código Civil define el contrato de arrendamiento como </w:t>
      </w:r>
      <w:r>
        <w:rPr>
          <w:rFonts w:ascii="Verdana" w:eastAsia="Calibri" w:hAnsi="Verdana" w:cs="Arial"/>
          <w:color w:val="000000" w:themeColor="text1"/>
        </w:rPr>
        <w:t>“</w:t>
      </w:r>
      <w:r w:rsidRPr="00E11A64">
        <w:rPr>
          <w:rFonts w:ascii="Verdana" w:eastAsia="Calibri" w:hAnsi="Verdana" w:cs="Arial"/>
          <w:color w:val="000000" w:themeColor="text1"/>
        </w:rPr>
        <w:t>[…] un contrato en que las dos partes se obligan recíprocamente, la una a conceder el goce de una cosa, o a ejecutar una obra o prestar un servicio, y la otra a pagar por este goce, obra o servicio un precio determinado</w:t>
      </w:r>
      <w:r>
        <w:rPr>
          <w:rFonts w:ascii="Verdana" w:eastAsia="Calibri" w:hAnsi="Verdana" w:cs="Arial"/>
          <w:color w:val="000000" w:themeColor="text1"/>
        </w:rPr>
        <w:t>”</w:t>
      </w:r>
      <w:r w:rsidRPr="00E11A64">
        <w:rPr>
          <w:rFonts w:ascii="Verdana" w:eastAsia="Calibri" w:hAnsi="Verdana" w:cs="Arial"/>
          <w:color w:val="000000" w:themeColor="text1"/>
        </w:rPr>
        <w:t>. Se trata pues del acuerdo de voluntades en virtud del cual una de las partes –llamada arrendador o arrendadora– se obliga a concederle a otra –llamada arrendatario o arrendataria– el uso y goce de un bien, a cambio de una renta o canon, diferenciándose del contrato de compraventa en que no opera una transferencia del dominio del bien cuyo uso y goce se entrega.</w:t>
      </w:r>
    </w:p>
    <w:p w14:paraId="6DFB9E20" w14:textId="77777777" w:rsidR="0030567A" w:rsidRDefault="0030567A" w:rsidP="0030567A">
      <w:pPr>
        <w:pStyle w:val="Prrafodelista"/>
        <w:spacing w:after="0" w:line="276" w:lineRule="auto"/>
        <w:jc w:val="both"/>
        <w:rPr>
          <w:rFonts w:ascii="Verdana" w:eastAsia="Calibri" w:hAnsi="Verdana" w:cs="Arial"/>
          <w:color w:val="000000" w:themeColor="text1"/>
        </w:rPr>
      </w:pPr>
    </w:p>
    <w:p w14:paraId="23246D0A" w14:textId="77777777" w:rsidR="0030567A" w:rsidRDefault="0030567A" w:rsidP="0030567A">
      <w:pPr>
        <w:pStyle w:val="Prrafodelista"/>
        <w:numPr>
          <w:ilvl w:val="0"/>
          <w:numId w:val="3"/>
        </w:numPr>
        <w:spacing w:after="0" w:line="276" w:lineRule="auto"/>
        <w:jc w:val="both"/>
        <w:rPr>
          <w:rFonts w:ascii="Verdana" w:eastAsia="Calibri" w:hAnsi="Verdana" w:cs="Arial"/>
          <w:color w:val="000000" w:themeColor="text1"/>
        </w:rPr>
      </w:pPr>
      <w:r w:rsidRPr="00215B98">
        <w:rPr>
          <w:rFonts w:ascii="Verdana" w:eastAsia="Calibri" w:hAnsi="Verdana" w:cs="Arial"/>
          <w:color w:val="000000" w:themeColor="text1"/>
        </w:rPr>
        <w:t xml:space="preserve">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w:t>
      </w:r>
      <w:proofErr w:type="spellStart"/>
      <w:r w:rsidRPr="00215B98">
        <w:rPr>
          <w:rFonts w:ascii="Verdana" w:eastAsia="Calibri" w:hAnsi="Verdana" w:cs="Arial"/>
          <w:color w:val="000000" w:themeColor="text1"/>
        </w:rPr>
        <w:t>iv</w:t>
      </w:r>
      <w:proofErr w:type="spellEnd"/>
      <w:r w:rsidRPr="00215B98">
        <w:rPr>
          <w:rFonts w:ascii="Verdana" w:eastAsia="Calibri" w:hAnsi="Verdana" w:cs="Arial"/>
          <w:color w:val="000000" w:themeColor="text1"/>
        </w:rPr>
        <w:t>) de ejecución sucesiva, en la medida en que se ejecuta en forma periódica; v) principal, porque existe en forma autónoma; y v) nominado, porque está tipificado y desarrollado en la ley.</w:t>
      </w:r>
    </w:p>
    <w:p w14:paraId="70DF9E56" w14:textId="77777777" w:rsidR="0030567A" w:rsidRPr="00B72346" w:rsidRDefault="0030567A" w:rsidP="0030567A">
      <w:pPr>
        <w:spacing w:after="0" w:line="276" w:lineRule="auto"/>
        <w:jc w:val="both"/>
        <w:rPr>
          <w:rFonts w:ascii="Verdana" w:eastAsia="Calibri" w:hAnsi="Verdana" w:cs="Arial"/>
          <w:color w:val="000000" w:themeColor="text1"/>
        </w:rPr>
      </w:pPr>
    </w:p>
    <w:p w14:paraId="29E8A68D" w14:textId="77777777" w:rsidR="0030567A" w:rsidRPr="00B72346" w:rsidRDefault="0030567A" w:rsidP="0030567A">
      <w:pPr>
        <w:pStyle w:val="Prrafodelista"/>
        <w:numPr>
          <w:ilvl w:val="0"/>
          <w:numId w:val="3"/>
        </w:numPr>
        <w:spacing w:after="0"/>
        <w:jc w:val="both"/>
        <w:rPr>
          <w:rFonts w:ascii="Verdana" w:eastAsia="Calibri" w:hAnsi="Verdana" w:cs="Arial"/>
          <w:bCs/>
          <w:color w:val="000000" w:themeColor="text1"/>
        </w:rPr>
      </w:pPr>
      <w:r w:rsidRPr="00B72346">
        <w:rPr>
          <w:rFonts w:ascii="Verdana" w:eastAsia="Calibri" w:hAnsi="Verdana" w:cs="Arial"/>
          <w:bCs/>
          <w:color w:val="000000" w:themeColor="text1"/>
        </w:rPr>
        <w:t>Frente a su regulación, son, principalmente, los artículos 1973 al 2078 del Código Civil los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44E871BC" w14:textId="77777777" w:rsidR="0030567A" w:rsidRPr="00B72346" w:rsidRDefault="0030567A" w:rsidP="0030567A">
      <w:pPr>
        <w:spacing w:after="0" w:line="276" w:lineRule="auto"/>
        <w:jc w:val="both"/>
        <w:rPr>
          <w:rFonts w:ascii="Verdana" w:eastAsia="Calibri" w:hAnsi="Verdana" w:cs="Arial"/>
          <w:color w:val="000000" w:themeColor="text1"/>
        </w:rPr>
      </w:pPr>
    </w:p>
    <w:p w14:paraId="7D20B680" w14:textId="77777777" w:rsidR="0030567A" w:rsidRPr="00386B95" w:rsidRDefault="0030567A" w:rsidP="0030567A">
      <w:pPr>
        <w:pStyle w:val="Prrafodelista"/>
        <w:numPr>
          <w:ilvl w:val="0"/>
          <w:numId w:val="3"/>
        </w:numPr>
        <w:spacing w:after="0" w:line="276" w:lineRule="auto"/>
        <w:jc w:val="both"/>
        <w:rPr>
          <w:rFonts w:ascii="Verdana" w:eastAsia="Calibri" w:hAnsi="Verdana"/>
          <w:color w:val="000000" w:themeColor="text1"/>
        </w:rPr>
      </w:pPr>
      <w:r w:rsidRPr="00386B95">
        <w:rPr>
          <w:rFonts w:ascii="Verdana" w:eastAsia="Calibri" w:hAnsi="Verdana" w:cs="Arial"/>
          <w:color w:val="000000" w:themeColor="text1"/>
        </w:rPr>
        <w:t xml:space="preserve">En igual sentido, por su importancia en la contratación estatal, debe precisarse que la modalidad de selección aplicable a la celebración de los contratos de arrendamiento depende del régimen aplicable a la entidad </w:t>
      </w:r>
      <w:r w:rsidRPr="00386B95">
        <w:rPr>
          <w:rFonts w:ascii="Verdana" w:eastAsia="Calibri" w:hAnsi="Verdana" w:cs="Arial"/>
          <w:color w:val="000000" w:themeColor="text1"/>
        </w:rPr>
        <w:lastRenderedPageBreak/>
        <w:t xml:space="preserve">estatal. Si se rige por el derecho privado, es decir, si está exceptuada del Estatuto General de Contratación de la Administración Pública, debe aplicar en principio las normas civiles y comerciales mencionadas, en las cuales se permite la celebración directa del contrato de arrendamiento, pero si el reglamento o manual interno de contratación de la entidad dispone que debe efectuar algún procedimiento especial, este prevalece. En contraste, si la entidad estatal se rige por el Estatuto General de Contratación de la Administración Pública, bien sea que obre en calidad de arrendadora o arrendataria, debe acudir a la modalidad de selección de contratación directa si arrendara un inmueble, pues el artículo 2º, numeral 4° literal i) de la Ley 1150 de 2007 establece que una de las causales de este procedimiento es “i) El arrendamiento o adquisición de inmuebles”. </w:t>
      </w:r>
    </w:p>
    <w:p w14:paraId="144A5D23" w14:textId="77777777" w:rsidR="0030567A" w:rsidRDefault="0030567A" w:rsidP="0030567A">
      <w:pPr>
        <w:pStyle w:val="Prrafodelista"/>
        <w:jc w:val="both"/>
        <w:rPr>
          <w:rFonts w:ascii="Verdana" w:hAnsi="Verdana"/>
          <w:bCs/>
          <w:color w:val="000000" w:themeColor="text1"/>
          <w:lang w:eastAsia="es-ES_tradnl"/>
        </w:rPr>
      </w:pPr>
    </w:p>
    <w:p w14:paraId="0220AD3F" w14:textId="77777777" w:rsidR="0030567A" w:rsidRPr="0021589D" w:rsidRDefault="0030567A" w:rsidP="0030567A">
      <w:pPr>
        <w:pStyle w:val="Prrafodelista"/>
        <w:numPr>
          <w:ilvl w:val="0"/>
          <w:numId w:val="3"/>
        </w:numPr>
        <w:jc w:val="both"/>
        <w:rPr>
          <w:rFonts w:ascii="Verdana" w:hAnsi="Verdana"/>
          <w:bCs/>
          <w:color w:val="000000" w:themeColor="text1"/>
          <w:lang w:eastAsia="es-ES_tradnl"/>
        </w:rPr>
      </w:pPr>
      <w:r w:rsidRPr="0021589D">
        <w:rPr>
          <w:rFonts w:ascii="Verdana" w:hAnsi="Verdana"/>
          <w:bCs/>
          <w:color w:val="000000" w:themeColor="text1"/>
          <w:lang w:eastAsia="es-ES_tradnl"/>
        </w:rPr>
        <w:t xml:space="preserve">Adicionalmente, el artículo 2.2.1.2.1.4.11 del Decreto 1082 de 2015 dispone que las entidades estatales pueden alquilar o arrendar inmuebles mediante contratación directa para lo cual deben seguir las siguientes reglas: </w:t>
      </w:r>
    </w:p>
    <w:p w14:paraId="738610EB" w14:textId="77777777" w:rsidR="0030567A" w:rsidRPr="006B3C1B" w:rsidRDefault="0030567A" w:rsidP="0030567A">
      <w:pPr>
        <w:pStyle w:val="Prrafodelista"/>
        <w:spacing w:line="276" w:lineRule="auto"/>
        <w:jc w:val="both"/>
        <w:rPr>
          <w:rFonts w:ascii="Verdana" w:hAnsi="Verdana"/>
          <w:bCs/>
          <w:color w:val="000000" w:themeColor="text1"/>
          <w:lang w:val="es-ES_tradnl" w:eastAsia="es-ES_tradnl"/>
        </w:rPr>
      </w:pPr>
    </w:p>
    <w:p w14:paraId="3FC5C96B" w14:textId="77777777" w:rsidR="0030567A" w:rsidRPr="009E62E7" w:rsidRDefault="0030567A" w:rsidP="0030567A">
      <w:pPr>
        <w:spacing w:before="120" w:after="120" w:line="240" w:lineRule="auto"/>
        <w:ind w:left="1134" w:right="357"/>
        <w:jc w:val="both"/>
        <w:rPr>
          <w:rFonts w:ascii="Arial" w:eastAsia="Calibri" w:hAnsi="Arial" w:cs="Arial"/>
          <w:i/>
          <w:iCs/>
          <w:sz w:val="21"/>
          <w:szCs w:val="21"/>
          <w:lang w:val="es-MX"/>
        </w:rPr>
      </w:pPr>
      <w:r w:rsidRPr="009E62E7">
        <w:rPr>
          <w:rFonts w:ascii="Arial" w:eastAsia="Calibri" w:hAnsi="Arial" w:cs="Arial"/>
          <w:i/>
          <w:iCs/>
          <w:sz w:val="21"/>
          <w:szCs w:val="21"/>
          <w:lang w:val="es-MX"/>
        </w:rPr>
        <w:t>1.    Verificar las condiciones del mercado inmobiliario en la ciudad en la que la Entidad Estatal requiere el inmueble.</w:t>
      </w:r>
    </w:p>
    <w:p w14:paraId="2F226E61" w14:textId="77777777" w:rsidR="0030567A" w:rsidRDefault="0030567A" w:rsidP="0030567A">
      <w:pPr>
        <w:spacing w:before="120" w:after="120" w:line="240" w:lineRule="auto"/>
        <w:ind w:left="1134" w:right="357"/>
        <w:jc w:val="both"/>
        <w:rPr>
          <w:rFonts w:ascii="Arial" w:eastAsia="Calibri" w:hAnsi="Arial" w:cs="Arial"/>
          <w:i/>
          <w:iCs/>
          <w:sz w:val="21"/>
          <w:szCs w:val="21"/>
          <w:lang w:val="es-MX"/>
        </w:rPr>
      </w:pPr>
      <w:r w:rsidRPr="009E62E7">
        <w:rPr>
          <w:rFonts w:ascii="Arial" w:eastAsia="Calibri" w:hAnsi="Arial" w:cs="Arial"/>
          <w:i/>
          <w:iCs/>
          <w:sz w:val="21"/>
          <w:szCs w:val="21"/>
          <w:lang w:val="es-MX"/>
        </w:rPr>
        <w:t>2.    Analizar y comparar las condiciones de los bienes inmuebles que satisfacen las necesidades identificadas y las opciones de arrendamiento, análisis que deberá tener en cuenta los principios y objetivos del sistema de compra y contratación pública.</w:t>
      </w:r>
    </w:p>
    <w:p w14:paraId="637805D2" w14:textId="77777777" w:rsidR="0030567A" w:rsidRPr="00FF0A3A" w:rsidRDefault="0030567A" w:rsidP="0030567A">
      <w:pPr>
        <w:spacing w:before="120" w:after="120" w:line="240" w:lineRule="auto"/>
        <w:ind w:left="1134" w:right="357"/>
        <w:jc w:val="both"/>
        <w:rPr>
          <w:rFonts w:ascii="Arial" w:eastAsia="Calibri" w:hAnsi="Arial" w:cs="Arial"/>
          <w:i/>
          <w:iCs/>
          <w:sz w:val="21"/>
          <w:szCs w:val="21"/>
          <w:lang w:val="es-MX"/>
        </w:rPr>
      </w:pPr>
    </w:p>
    <w:p w14:paraId="1F0DE834" w14:textId="77777777" w:rsidR="0030567A" w:rsidRPr="00F13BBF" w:rsidRDefault="0030567A" w:rsidP="0030567A">
      <w:pPr>
        <w:pStyle w:val="Prrafodelista"/>
        <w:numPr>
          <w:ilvl w:val="0"/>
          <w:numId w:val="8"/>
        </w:numPr>
        <w:spacing w:line="276" w:lineRule="auto"/>
        <w:jc w:val="both"/>
        <w:rPr>
          <w:rFonts w:ascii="Verdana" w:hAnsi="Verdana"/>
          <w:color w:val="000000" w:themeColor="text1"/>
          <w:lang w:eastAsia="es-ES"/>
        </w:rPr>
      </w:pPr>
      <w:r w:rsidRPr="00F13BBF">
        <w:rPr>
          <w:rFonts w:ascii="Verdana" w:hAnsi="Verdana"/>
          <w:color w:val="000000" w:themeColor="text1"/>
          <w:lang w:eastAsia="es-ES"/>
        </w:rPr>
        <w:t>En contraste, si se trata de arrendamiento de bienes muebles, la modalidad aplicable será la licitación pública, la selección abreviada o la mínima cuantía, según corresponda dependiendo del valor de la contratación. Lo anterior en la medida que no se encuentran dentro de las causales de contratación directa que expresamente señala el numeral 4 del artículo 2 de la Ley 1150 de 2007. Por otra parte, si el arrendamiento recae sobre bienes públicos debe tenerse en cuenta que la Sección Tercera del Consejo de Estado señaló que los bienes que pueden ser susceptibles de arrendamiento son únicamente los bienes fiscales, no los bienes de uso público.</w:t>
      </w:r>
    </w:p>
    <w:p w14:paraId="463F29E8" w14:textId="77777777" w:rsidR="0030567A" w:rsidRPr="00901B71" w:rsidRDefault="0030567A" w:rsidP="0030567A">
      <w:pPr>
        <w:pStyle w:val="Prrafodelista"/>
        <w:spacing w:line="276" w:lineRule="auto"/>
        <w:jc w:val="both"/>
        <w:rPr>
          <w:rFonts w:ascii="Verdana" w:hAnsi="Verdana"/>
          <w:bCs/>
          <w:color w:val="000000" w:themeColor="text1"/>
          <w:lang w:val="es-ES_tradnl" w:eastAsia="es-ES_tradnl"/>
        </w:rPr>
      </w:pPr>
    </w:p>
    <w:p w14:paraId="3A9C046A" w14:textId="77777777" w:rsidR="0030567A" w:rsidRDefault="0030567A" w:rsidP="0030567A">
      <w:pPr>
        <w:pStyle w:val="Prrafodelista"/>
        <w:numPr>
          <w:ilvl w:val="0"/>
          <w:numId w:val="3"/>
        </w:numPr>
        <w:spacing w:line="276" w:lineRule="auto"/>
        <w:jc w:val="both"/>
        <w:rPr>
          <w:rFonts w:ascii="Verdana" w:hAnsi="Verdana"/>
          <w:color w:val="000000" w:themeColor="text1"/>
          <w:lang w:eastAsia="es-ES"/>
        </w:rPr>
      </w:pPr>
      <w:r w:rsidRPr="3B3FC638">
        <w:rPr>
          <w:rFonts w:ascii="Verdana" w:hAnsi="Verdana"/>
          <w:color w:val="000000" w:themeColor="text1"/>
          <w:lang w:eastAsia="es-ES"/>
        </w:rPr>
        <w:lastRenderedPageBreak/>
        <w:t xml:space="preserve">En virtud de este contrato, las partes se obligan, una a conceder el goce del inmueble, y otra a pagar un precio por el mismo. Estos contratos tienen como elementos característicos, conforme a la ley y a la jurisprudencia del Consejo de Estado, los siguientes: i) entrega de un bien que efectúa el arrendador al arrendatario para el goce o uso exclusivo de este y ii) el pago de un precio por el uso o goce del bien arrendado. </w:t>
      </w:r>
    </w:p>
    <w:p w14:paraId="3B7B4B86" w14:textId="77777777" w:rsidR="0030567A" w:rsidRPr="00D7336A" w:rsidRDefault="0030567A" w:rsidP="0030567A">
      <w:pPr>
        <w:pStyle w:val="Prrafodelista"/>
        <w:spacing w:line="276" w:lineRule="auto"/>
        <w:jc w:val="both"/>
        <w:rPr>
          <w:rFonts w:ascii="Verdana" w:hAnsi="Verdana"/>
          <w:bCs/>
          <w:color w:val="000000" w:themeColor="text1"/>
          <w:lang w:val="es-ES_tradnl" w:eastAsia="es-ES_tradnl"/>
        </w:rPr>
      </w:pPr>
    </w:p>
    <w:p w14:paraId="6E63CD60" w14:textId="77777777" w:rsidR="0030567A" w:rsidRPr="00F13BBF" w:rsidRDefault="0030567A" w:rsidP="0030567A">
      <w:pPr>
        <w:pStyle w:val="Prrafodelista"/>
        <w:numPr>
          <w:ilvl w:val="0"/>
          <w:numId w:val="7"/>
        </w:numPr>
        <w:spacing w:line="276" w:lineRule="auto"/>
        <w:jc w:val="both"/>
        <w:rPr>
          <w:rFonts w:ascii="Verdana" w:hAnsi="Verdana"/>
          <w:color w:val="000000" w:themeColor="text1"/>
          <w:lang w:eastAsia="es-ES"/>
        </w:rPr>
      </w:pPr>
      <w:r w:rsidRPr="00F13BBF">
        <w:rPr>
          <w:rFonts w:ascii="Verdana" w:hAnsi="Verdana"/>
          <w:color w:val="000000" w:themeColor="text1"/>
          <w:lang w:eastAsia="es-ES"/>
        </w:rPr>
        <w:t>En estos eventos, la entidad debe elaborar los estudios y documentos previos y, además, el artículo 2.2.1.2.1.4.11. del Decreto 1082 de 2015 les impone el deber de verificar las condiciones del mercado inmobiliario en la ciudad donde la entidad estatal requiere el documento, y además analizar y comparar las condiciones de los bienes inmuebles que satisfacen sus necesidades; y señala que deberá tener en cuenta los principios y objetivos del sistema de compra y contratación pública.</w:t>
      </w:r>
    </w:p>
    <w:p w14:paraId="3A0FF5F2" w14:textId="77777777" w:rsidR="0030567A" w:rsidRPr="00FB7732" w:rsidRDefault="0030567A" w:rsidP="0030567A">
      <w:pPr>
        <w:pStyle w:val="Prrafodelista"/>
        <w:spacing w:line="276" w:lineRule="auto"/>
        <w:jc w:val="both"/>
        <w:rPr>
          <w:rFonts w:ascii="Verdana" w:hAnsi="Verdana"/>
          <w:bCs/>
          <w:color w:val="000000" w:themeColor="text1"/>
          <w:lang w:val="es-ES_tradnl" w:eastAsia="es-ES_tradnl"/>
        </w:rPr>
      </w:pPr>
    </w:p>
    <w:p w14:paraId="1DE558CC" w14:textId="77777777" w:rsidR="0030567A" w:rsidRDefault="0030567A" w:rsidP="0030567A">
      <w:pPr>
        <w:pStyle w:val="Prrafodelista"/>
        <w:numPr>
          <w:ilvl w:val="0"/>
          <w:numId w:val="3"/>
        </w:numPr>
        <w:spacing w:line="276" w:lineRule="auto"/>
        <w:jc w:val="both"/>
        <w:rPr>
          <w:rFonts w:ascii="Verdana" w:eastAsia="Calibri" w:hAnsi="Verdana" w:cs="Arial"/>
          <w:color w:val="000000" w:themeColor="text1"/>
        </w:rPr>
      </w:pPr>
      <w:r w:rsidRPr="00CF12AE">
        <w:rPr>
          <w:rFonts w:ascii="Verdana" w:eastAsia="Calibri" w:hAnsi="Verdana" w:cs="Arial"/>
          <w:color w:val="000000" w:themeColor="text1"/>
        </w:rPr>
        <w:t xml:space="preserve">Además, </w:t>
      </w:r>
      <w:r>
        <w:rPr>
          <w:rFonts w:ascii="Verdana" w:eastAsia="Calibri" w:hAnsi="Verdana" w:cs="Arial"/>
          <w:color w:val="000000" w:themeColor="text1"/>
        </w:rPr>
        <w:t>o</w:t>
      </w:r>
      <w:r w:rsidRPr="000C37DE">
        <w:rPr>
          <w:rFonts w:ascii="Verdana" w:eastAsia="Calibri" w:hAnsi="Verdana" w:cs="Arial"/>
          <w:color w:val="000000" w:themeColor="text1"/>
        </w:rPr>
        <w:t xml:space="preserve">tro aspecto importante del contrato de arrendamiento consiste en la imposibilidad de pactar cláusulas de prórroga automática, puesto que el Consejo de Estado explica que </w:t>
      </w:r>
      <w:r>
        <w:rPr>
          <w:rFonts w:ascii="Verdana" w:eastAsia="Calibri" w:hAnsi="Verdana" w:cs="Arial"/>
          <w:color w:val="000000" w:themeColor="text1"/>
        </w:rPr>
        <w:t>“</w:t>
      </w:r>
      <w:r w:rsidRPr="000C37DE">
        <w:rPr>
          <w:rFonts w:ascii="Verdana" w:eastAsia="Calibri" w:hAnsi="Verdana" w:cs="Arial"/>
          <w:color w:val="000000" w:themeColor="text1"/>
        </w:rPr>
        <w:t>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w:t>
      </w:r>
      <w:r>
        <w:rPr>
          <w:rFonts w:ascii="Verdana" w:eastAsia="Calibri" w:hAnsi="Verdana" w:cs="Arial"/>
          <w:color w:val="000000" w:themeColor="text1"/>
        </w:rPr>
        <w:t>”</w:t>
      </w:r>
      <w:r w:rsidRPr="000C37DE">
        <w:rPr>
          <w:rFonts w:ascii="Verdana" w:eastAsia="Calibri" w:hAnsi="Verdana" w:cs="Arial"/>
          <w:color w:val="000000" w:themeColor="text1"/>
        </w:rPr>
        <w:t>.</w:t>
      </w:r>
    </w:p>
    <w:p w14:paraId="5630AD66" w14:textId="77777777" w:rsidR="0030567A" w:rsidRPr="000C37DE" w:rsidRDefault="0030567A" w:rsidP="0030567A">
      <w:pPr>
        <w:pStyle w:val="Prrafodelista"/>
        <w:spacing w:line="276" w:lineRule="auto"/>
        <w:jc w:val="both"/>
        <w:rPr>
          <w:rFonts w:ascii="Verdana" w:eastAsia="Calibri" w:hAnsi="Verdana" w:cs="Arial"/>
          <w:color w:val="000000" w:themeColor="text1"/>
        </w:rPr>
      </w:pPr>
    </w:p>
    <w:p w14:paraId="4261229D" w14:textId="77777777" w:rsidR="0030567A" w:rsidRDefault="0030567A" w:rsidP="0030567A">
      <w:pPr>
        <w:pStyle w:val="Prrafodelista"/>
        <w:numPr>
          <w:ilvl w:val="0"/>
          <w:numId w:val="3"/>
        </w:numPr>
        <w:spacing w:line="276" w:lineRule="auto"/>
        <w:jc w:val="both"/>
        <w:rPr>
          <w:rFonts w:ascii="Verdana" w:eastAsia="Calibri" w:hAnsi="Verdana" w:cs="Arial"/>
          <w:color w:val="000000" w:themeColor="text1"/>
        </w:rPr>
      </w:pPr>
      <w:r w:rsidRPr="000C37DE">
        <w:rPr>
          <w:rFonts w:ascii="Verdana" w:eastAsia="Calibri" w:hAnsi="Verdana" w:cs="Arial"/>
          <w:color w:val="000000" w:themeColor="text1"/>
        </w:rPr>
        <w:t>En síntesis, 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61829076" w14:textId="77777777" w:rsidR="0030567A" w:rsidRPr="00C70836" w:rsidRDefault="0030567A" w:rsidP="0030567A">
      <w:pPr>
        <w:pStyle w:val="Prrafodelista"/>
        <w:rPr>
          <w:rFonts w:ascii="Verdana" w:eastAsia="Calibri" w:hAnsi="Verdana" w:cs="Arial"/>
          <w:color w:val="000000" w:themeColor="text1"/>
        </w:rPr>
      </w:pPr>
    </w:p>
    <w:p w14:paraId="53B4A074" w14:textId="77777777" w:rsidR="0030567A" w:rsidRPr="007E2DF6" w:rsidRDefault="0030567A" w:rsidP="0030567A">
      <w:pPr>
        <w:pStyle w:val="Prrafodelista"/>
        <w:numPr>
          <w:ilvl w:val="0"/>
          <w:numId w:val="4"/>
        </w:numPr>
        <w:spacing w:after="120" w:line="276" w:lineRule="auto"/>
        <w:jc w:val="both"/>
        <w:rPr>
          <w:rFonts w:ascii="Verdana" w:hAnsi="Verdana" w:cs="Arial"/>
        </w:rPr>
      </w:pPr>
      <w:r w:rsidRPr="00C70836">
        <w:rPr>
          <w:rFonts w:ascii="Verdana" w:eastAsia="Calibri" w:hAnsi="Verdana" w:cs="Arial"/>
          <w:color w:val="000000" w:themeColor="text1"/>
        </w:rPr>
        <w:t xml:space="preserve">Ahora bien, con el fin de resolver su interrogante al deber de liquidar el contrato de arrendamiento suscrito con una entidad pública es menester </w:t>
      </w:r>
      <w:r>
        <w:rPr>
          <w:rFonts w:ascii="Verdana" w:hAnsi="Verdana" w:cs="Arial"/>
        </w:rPr>
        <w:t>explicar que l</w:t>
      </w:r>
      <w:r w:rsidRPr="007E2DF6">
        <w:rPr>
          <w:rFonts w:ascii="Verdana" w:hAnsi="Verdana" w:cs="Arial"/>
        </w:rPr>
        <w:t xml:space="preserve">a liquidación es el momento en el cual, una vez concluido el </w:t>
      </w:r>
      <w:r w:rsidRPr="007E2DF6">
        <w:rPr>
          <w:rFonts w:ascii="Verdana" w:hAnsi="Verdana" w:cs="Arial"/>
        </w:rPr>
        <w:lastRenderedPageBreak/>
        <w:t xml:space="preserve">contrato estatal, las partes cruzan cuentas respecto de sus obligaciones. El objetivo de la liquidación es determinar si las partes pueden declararse a paz y salvo o si existen obligaciones por cumplir, y con ocasión de aquella se puede acordar la forma en que deben ser cumplidas. Por esta razón, la liquidación solo procede con posterioridad a la terminación de la ejecución del contrato. </w:t>
      </w:r>
    </w:p>
    <w:p w14:paraId="2BA226A1" w14:textId="77777777" w:rsidR="0030567A" w:rsidRPr="007E2DF6" w:rsidRDefault="0030567A" w:rsidP="0030567A">
      <w:pPr>
        <w:pStyle w:val="Prrafodelista"/>
        <w:spacing w:after="120" w:line="276" w:lineRule="auto"/>
        <w:jc w:val="both"/>
        <w:rPr>
          <w:rFonts w:ascii="Verdana" w:hAnsi="Verdana" w:cs="Arial"/>
        </w:rPr>
      </w:pPr>
    </w:p>
    <w:p w14:paraId="2A2E6860" w14:textId="77777777" w:rsidR="0030567A" w:rsidRPr="007E2DF6" w:rsidRDefault="0030567A" w:rsidP="0030567A">
      <w:pPr>
        <w:pStyle w:val="Prrafodelista"/>
        <w:numPr>
          <w:ilvl w:val="0"/>
          <w:numId w:val="4"/>
        </w:numPr>
        <w:spacing w:after="120" w:line="276" w:lineRule="auto"/>
        <w:jc w:val="both"/>
        <w:rPr>
          <w:rFonts w:ascii="Verdana" w:hAnsi="Verdana" w:cs="Arial"/>
        </w:rPr>
      </w:pPr>
      <w:r w:rsidRPr="007E2DF6">
        <w:rPr>
          <w:rFonts w:ascii="Verdana" w:hAnsi="Verdana" w:cs="Arial"/>
        </w:rPr>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17AD93B2" w14:textId="77777777" w:rsidR="0030567A" w:rsidRPr="007E2DF6" w:rsidRDefault="0030567A" w:rsidP="0030567A">
      <w:pPr>
        <w:pStyle w:val="Prrafodelista"/>
        <w:rPr>
          <w:rFonts w:ascii="Verdana" w:hAnsi="Verdana" w:cs="Arial"/>
        </w:rPr>
      </w:pPr>
    </w:p>
    <w:p w14:paraId="6DC0CA1C" w14:textId="77777777" w:rsidR="0030567A" w:rsidRPr="007E2DF6" w:rsidRDefault="0030567A" w:rsidP="0030567A">
      <w:pPr>
        <w:pStyle w:val="Prrafodelista"/>
        <w:numPr>
          <w:ilvl w:val="0"/>
          <w:numId w:val="4"/>
        </w:numPr>
        <w:spacing w:after="120" w:line="276" w:lineRule="auto"/>
        <w:jc w:val="both"/>
        <w:rPr>
          <w:rFonts w:ascii="Verdana" w:hAnsi="Verdana" w:cs="Arial"/>
        </w:rPr>
      </w:pPr>
      <w:r w:rsidRPr="007E2DF6">
        <w:rPr>
          <w:rFonts w:ascii="Verdana" w:hAnsi="Verdana" w:cs="Arial"/>
        </w:rPr>
        <w:t xml:space="preserve">De acuerdo con el artículo 60 de la Ley 80 de 1993, los contratos de tracto sucesivo, aquellos cuyo cumplimiento o ejecución se prolongue en el tiempo y los demás que lo requieran </w:t>
      </w:r>
      <w:r w:rsidRPr="007E2DF6">
        <w:rPr>
          <w:rFonts w:ascii="Verdana" w:hAnsi="Verdana" w:cs="Arial"/>
          <w:i/>
          <w:iCs/>
        </w:rPr>
        <w:t>“serán objeto de liquidación”.</w:t>
      </w:r>
      <w:r w:rsidRPr="007E2DF6">
        <w:rPr>
          <w:rFonts w:ascii="Verdana" w:hAnsi="Verdana" w:cs="Arial"/>
        </w:rPr>
        <w:t xml:space="preserve"> El mismo artículo prescribe que no será obligatoria la liquidación en los contratos de prestación de servicios profesionales y de apoyo a la gestión. Esta norma al referirse a la liquidación del contrato establece que esta es la e</w:t>
      </w:r>
      <w:r w:rsidRPr="007E2DF6">
        <w:rPr>
          <w:rFonts w:ascii="Verdana" w:hAnsi="Verdana" w:cs="Arial"/>
          <w:lang w:val="es-CO"/>
        </w:rPr>
        <w:t>tapa del Proceso de Contratación, en la que las partes pueden acordar los ajustes, revisiones y reconocimientos a que haya lugar. A estos efectos, dicha norma establece que en el acta de liquidación debe dejarse constancia de todos los acuerdos, conciliaciones y transacciones a que llegaren las partes para poner fin a las divergencias presentadas y poder declararse a paz y salvo.  </w:t>
      </w:r>
      <w:r w:rsidRPr="007E2DF6">
        <w:rPr>
          <w:rFonts w:ascii="Verdana" w:hAnsi="Verdana" w:cs="Arial"/>
        </w:rPr>
        <w:t xml:space="preserve"> </w:t>
      </w:r>
    </w:p>
    <w:p w14:paraId="0DE4B5B7" w14:textId="77777777" w:rsidR="0030567A" w:rsidRPr="007E2DF6" w:rsidRDefault="0030567A" w:rsidP="0030567A">
      <w:pPr>
        <w:pStyle w:val="Prrafodelista"/>
        <w:rPr>
          <w:rFonts w:ascii="Verdana" w:hAnsi="Verdana" w:cs="Arial"/>
        </w:rPr>
      </w:pPr>
    </w:p>
    <w:p w14:paraId="7ED37BA1" w14:textId="77777777" w:rsidR="0030567A" w:rsidRPr="007E2DF6" w:rsidRDefault="0030567A" w:rsidP="0030567A">
      <w:pPr>
        <w:pStyle w:val="Prrafodelista"/>
        <w:numPr>
          <w:ilvl w:val="0"/>
          <w:numId w:val="4"/>
        </w:numPr>
        <w:spacing w:after="120" w:line="276" w:lineRule="auto"/>
        <w:jc w:val="both"/>
        <w:rPr>
          <w:rFonts w:ascii="Verdana" w:hAnsi="Verdana" w:cs="Arial"/>
        </w:rPr>
      </w:pPr>
      <w:r w:rsidRPr="007E2DF6">
        <w:rPr>
          <w:rFonts w:ascii="Verdana" w:hAnsi="Verdana" w:cs="Arial"/>
        </w:rPr>
        <w:t xml:space="preserve">Adicionalmente, el artículo 60 de la Ley 80 de 1993 establece que la liquidación no resulta obligatoria en los </w:t>
      </w:r>
      <w:r w:rsidRPr="007E2DF6">
        <w:rPr>
          <w:rFonts w:ascii="Verdana" w:hAnsi="Verdana" w:cs="Arial"/>
          <w:lang w:val="es-CO"/>
        </w:rPr>
        <w:t>contratos de prestación de servicios profesionales y de apoyo a la gestión.</w:t>
      </w:r>
      <w:r w:rsidRPr="007E2DF6">
        <w:rPr>
          <w:rFonts w:ascii="Verdana" w:hAnsi="Verdana" w:cs="Arial"/>
        </w:rPr>
        <w:t xml:space="preserve"> En ese orden, frente a este tipo de contratos las Entidades Estatales deben definir la oportunidad y forma de recibir el objeto contratado y, en cada caso, si un contrato requiere o no de liquidación, con arreglo a criterios tales como la naturaleza, objeto y plazo del contrato</w:t>
      </w:r>
      <w:r w:rsidRPr="007E2DF6">
        <w:rPr>
          <w:rFonts w:ascii="Verdana" w:hAnsi="Verdana"/>
          <w:vertAlign w:val="superscript"/>
        </w:rPr>
        <w:footnoteReference w:id="2"/>
      </w:r>
      <w:r w:rsidRPr="007E2DF6">
        <w:rPr>
          <w:rFonts w:ascii="Verdana" w:hAnsi="Verdana" w:cs="Arial"/>
        </w:rPr>
        <w:t xml:space="preserve">, así como la probabilidad de que puedan surgir diferencias durante la ejecución del contrato.  </w:t>
      </w:r>
    </w:p>
    <w:p w14:paraId="66204FF1" w14:textId="77777777" w:rsidR="0030567A" w:rsidRPr="007E2DF6" w:rsidRDefault="0030567A" w:rsidP="0030567A">
      <w:pPr>
        <w:pStyle w:val="Prrafodelista"/>
        <w:rPr>
          <w:rFonts w:ascii="Verdana" w:hAnsi="Verdana" w:cs="Arial"/>
        </w:rPr>
      </w:pPr>
    </w:p>
    <w:p w14:paraId="517F3A3B" w14:textId="77777777" w:rsidR="0030567A" w:rsidRPr="007E2DF6" w:rsidRDefault="0030567A" w:rsidP="0030567A">
      <w:pPr>
        <w:pStyle w:val="Prrafodelista"/>
        <w:numPr>
          <w:ilvl w:val="0"/>
          <w:numId w:val="4"/>
        </w:numPr>
        <w:spacing w:after="120" w:line="276" w:lineRule="auto"/>
        <w:jc w:val="both"/>
        <w:rPr>
          <w:rFonts w:ascii="Verdana" w:hAnsi="Verdana" w:cs="Arial"/>
        </w:rPr>
      </w:pPr>
      <w:r w:rsidRPr="007E2DF6">
        <w:rPr>
          <w:rFonts w:ascii="Verdana" w:hAnsi="Verdana" w:cs="Arial"/>
        </w:rPr>
        <w:lastRenderedPageBreak/>
        <w:t xml:space="preserve">De </w:t>
      </w:r>
      <w:r w:rsidRPr="007E2DF6">
        <w:rPr>
          <w:rFonts w:ascii="Verdana" w:hAnsi="Verdana" w:cs="Arial"/>
          <w:iCs/>
        </w:rPr>
        <w:t>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w:t>
      </w:r>
      <w:r w:rsidRPr="007E2DF6">
        <w:rPr>
          <w:rFonts w:ascii="Verdana" w:hAnsi="Verdana" w:cs="Arial"/>
        </w:rPr>
        <w:t>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2DBF0D7D" w14:textId="77777777" w:rsidR="0030567A" w:rsidRPr="007E2DF6" w:rsidRDefault="0030567A" w:rsidP="0030567A">
      <w:pPr>
        <w:pStyle w:val="Prrafodelista"/>
        <w:rPr>
          <w:rFonts w:ascii="Verdana" w:hAnsi="Verdana" w:cs="Arial"/>
        </w:rPr>
      </w:pPr>
    </w:p>
    <w:p w14:paraId="5D7F79A5" w14:textId="77777777" w:rsidR="0030567A" w:rsidRPr="00C70836" w:rsidRDefault="0030567A" w:rsidP="0030567A">
      <w:pPr>
        <w:pStyle w:val="Prrafodelista"/>
        <w:numPr>
          <w:ilvl w:val="0"/>
          <w:numId w:val="4"/>
        </w:numPr>
        <w:spacing w:after="120" w:line="276" w:lineRule="auto"/>
        <w:jc w:val="both"/>
        <w:rPr>
          <w:rFonts w:ascii="Verdana" w:hAnsi="Verdana" w:cs="Arial"/>
        </w:rPr>
      </w:pPr>
      <w:r w:rsidRPr="007E2DF6">
        <w:rPr>
          <w:rFonts w:ascii="Verdana" w:hAnsi="Verdana" w:cs="Arial"/>
        </w:rPr>
        <w:t xml:space="preserve">De acuerdo con esto, cuando la liquidación se da de manera bilateral, ya sea en el plazo acordado por las partes o dentro del término supletivo establecido en el artículo 11 de la Ley 1150 de 2007, dicha actuación suele materializarse en un documento de denominado acta de liquidación, en el que se refleja el cruce de cuentas avalado por ambos extremos de la relación contractual quienes concurren a su suscripción. En todo caso, la liquidación del contrato solo puede ocurrir una vez vencido el periodo de ejecución, en la medida en que el vencimiento de este periodo es un presupuesto para verificar el cumplimiento de las obligaciones tendientes a la ejecución del objeto contractual, de tal manera que las partes pueden realizar el cruce de cuentos a efectos de declararse a paz y salvo.  </w:t>
      </w:r>
    </w:p>
    <w:p w14:paraId="6B62F1B3" w14:textId="77777777" w:rsidR="0030567A" w:rsidRPr="000E355A" w:rsidRDefault="0030567A" w:rsidP="0030567A">
      <w:pPr>
        <w:spacing w:after="0" w:line="276" w:lineRule="auto"/>
        <w:jc w:val="both"/>
        <w:rPr>
          <w:rFonts w:ascii="Verdana" w:eastAsia="Calibri" w:hAnsi="Verdana" w:cs="Arial"/>
          <w:lang w:val="es-ES_tradnl"/>
        </w:rPr>
      </w:pPr>
    </w:p>
    <w:p w14:paraId="669F1008" w14:textId="77777777" w:rsidR="0030567A" w:rsidRPr="00593A5F" w:rsidRDefault="0030567A" w:rsidP="0030567A">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r>
        <w:rPr>
          <w:rFonts w:ascii="Verdana" w:eastAsia="Century Gothic" w:hAnsi="Verdana" w:cs="Century Gothic"/>
          <w:b/>
          <w:bCs/>
        </w:rPr>
        <w:t xml:space="preserve"> y jurisprudenciales</w:t>
      </w:r>
      <w:r w:rsidRPr="00593A5F">
        <w:rPr>
          <w:rFonts w:ascii="Verdana" w:eastAsia="Century Gothic" w:hAnsi="Verdana" w:cs="Century Gothic"/>
          <w:b/>
          <w:bCs/>
        </w:rPr>
        <w:t>:</w:t>
      </w:r>
    </w:p>
    <w:p w14:paraId="02F2C34E" w14:textId="77777777" w:rsidR="0030567A" w:rsidRPr="00593A5F" w:rsidRDefault="0030567A" w:rsidP="0030567A">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0567A" w:rsidRPr="002407CE" w14:paraId="4F74FA21" w14:textId="77777777" w:rsidTr="00C77973">
        <w:trPr>
          <w:trHeight w:val="870"/>
          <w:jc w:val="center"/>
        </w:trPr>
        <w:tc>
          <w:tcPr>
            <w:tcW w:w="8647" w:type="dxa"/>
          </w:tcPr>
          <w:p w14:paraId="358D8747" w14:textId="77777777" w:rsidR="0030567A" w:rsidRDefault="0030567A" w:rsidP="0030567A">
            <w:pPr>
              <w:pStyle w:val="Prrafodelista"/>
              <w:numPr>
                <w:ilvl w:val="0"/>
                <w:numId w:val="6"/>
              </w:numPr>
              <w:spacing w:after="0" w:line="240" w:lineRule="auto"/>
              <w:rPr>
                <w:rFonts w:ascii="Verdana" w:eastAsia="Times New Roman" w:hAnsi="Verdana" w:cs="Arial"/>
                <w:color w:val="000000" w:themeColor="text1"/>
              </w:rPr>
            </w:pPr>
            <w:r w:rsidRPr="006D208C">
              <w:rPr>
                <w:rFonts w:ascii="Verdana" w:eastAsia="Times New Roman" w:hAnsi="Verdana" w:cs="Arial"/>
                <w:color w:val="000000" w:themeColor="text1"/>
              </w:rPr>
              <w:t>Artículo 13, 32, 40</w:t>
            </w:r>
            <w:r>
              <w:rPr>
                <w:rFonts w:ascii="Verdana" w:eastAsia="Times New Roman" w:hAnsi="Verdana" w:cs="Arial"/>
                <w:color w:val="000000" w:themeColor="text1"/>
              </w:rPr>
              <w:t xml:space="preserve"> y</w:t>
            </w:r>
            <w:r w:rsidRPr="006D208C">
              <w:rPr>
                <w:rFonts w:ascii="Verdana" w:eastAsia="Times New Roman" w:hAnsi="Verdana" w:cs="Arial"/>
                <w:color w:val="000000" w:themeColor="text1"/>
              </w:rPr>
              <w:t xml:space="preserve"> 60 de la Ley 80 de 1993</w:t>
            </w:r>
          </w:p>
          <w:p w14:paraId="680A4E5D" w14:textId="77777777" w:rsidR="0030567A" w:rsidRPr="006D208C" w:rsidRDefault="0030567A" w:rsidP="00C77973">
            <w:pPr>
              <w:pStyle w:val="Prrafodelista"/>
              <w:rPr>
                <w:rFonts w:ascii="Verdana" w:eastAsia="Times New Roman" w:hAnsi="Verdana" w:cs="Arial"/>
                <w:color w:val="000000" w:themeColor="text1"/>
              </w:rPr>
            </w:pPr>
          </w:p>
          <w:p w14:paraId="6E3DC4BC" w14:textId="77777777" w:rsidR="0030567A" w:rsidRPr="006D208C" w:rsidRDefault="0030567A" w:rsidP="0030567A">
            <w:pPr>
              <w:pStyle w:val="Prrafodelista"/>
              <w:numPr>
                <w:ilvl w:val="0"/>
                <w:numId w:val="6"/>
              </w:numPr>
              <w:spacing w:after="0" w:line="240" w:lineRule="auto"/>
              <w:rPr>
                <w:rFonts w:ascii="Verdana" w:eastAsia="Times New Roman" w:hAnsi="Verdana" w:cs="Arial"/>
                <w:color w:val="000000" w:themeColor="text1"/>
              </w:rPr>
            </w:pPr>
            <w:r w:rsidRPr="006D208C">
              <w:rPr>
                <w:rFonts w:ascii="Verdana" w:eastAsia="Calibri" w:hAnsi="Verdana" w:cs="Arial"/>
                <w:color w:val="000000" w:themeColor="text1"/>
              </w:rPr>
              <w:t>Artículo 2º, numeral 4° literal i), articulo 11 de la Ley 1150 de 2007</w:t>
            </w:r>
          </w:p>
          <w:p w14:paraId="19219836" w14:textId="77777777" w:rsidR="0030567A" w:rsidRPr="006D208C" w:rsidRDefault="0030567A" w:rsidP="00C77973">
            <w:pPr>
              <w:pStyle w:val="Prrafodelista"/>
              <w:rPr>
                <w:rFonts w:ascii="Verdana" w:eastAsia="Times New Roman" w:hAnsi="Verdana" w:cs="Arial"/>
                <w:color w:val="000000" w:themeColor="text1"/>
              </w:rPr>
            </w:pPr>
          </w:p>
          <w:p w14:paraId="1F6E8EFC" w14:textId="77777777" w:rsidR="0030567A" w:rsidRDefault="0030567A" w:rsidP="0030567A">
            <w:pPr>
              <w:pStyle w:val="Prrafodelista"/>
              <w:numPr>
                <w:ilvl w:val="0"/>
                <w:numId w:val="6"/>
              </w:numPr>
              <w:spacing w:after="0" w:line="240" w:lineRule="auto"/>
              <w:rPr>
                <w:rFonts w:ascii="Verdana" w:eastAsia="Times New Roman" w:hAnsi="Verdana" w:cs="Arial"/>
                <w:color w:val="000000" w:themeColor="text1"/>
              </w:rPr>
            </w:pPr>
            <w:r>
              <w:rPr>
                <w:rFonts w:ascii="Verdana" w:eastAsia="Times New Roman" w:hAnsi="Verdana" w:cs="Arial"/>
                <w:color w:val="000000" w:themeColor="text1"/>
              </w:rPr>
              <w:t>A</w:t>
            </w:r>
            <w:r w:rsidRPr="006D208C">
              <w:rPr>
                <w:rFonts w:ascii="Verdana" w:eastAsia="Times New Roman" w:hAnsi="Verdana" w:cs="Arial"/>
                <w:color w:val="000000" w:themeColor="text1"/>
              </w:rPr>
              <w:t>rtículo 2.2.1.2.1.4.11.</w:t>
            </w:r>
            <w:r>
              <w:rPr>
                <w:rFonts w:ascii="Verdana" w:eastAsia="Times New Roman" w:hAnsi="Verdana" w:cs="Arial"/>
                <w:color w:val="000000" w:themeColor="text1"/>
              </w:rPr>
              <w:t xml:space="preserve"> de </w:t>
            </w:r>
            <w:r w:rsidRPr="006D208C">
              <w:rPr>
                <w:rFonts w:ascii="Verdana" w:eastAsia="Times New Roman" w:hAnsi="Verdana" w:cs="Arial"/>
                <w:color w:val="000000" w:themeColor="text1"/>
              </w:rPr>
              <w:t xml:space="preserve">Decreto 1082 de 2015 </w:t>
            </w:r>
          </w:p>
          <w:p w14:paraId="296FEF7D" w14:textId="77777777" w:rsidR="0030567A" w:rsidRPr="006D208C" w:rsidRDefault="0030567A" w:rsidP="00C77973">
            <w:pPr>
              <w:pStyle w:val="Prrafodelista"/>
              <w:rPr>
                <w:rFonts w:ascii="Verdana" w:eastAsia="Times New Roman" w:hAnsi="Verdana" w:cs="Arial"/>
                <w:color w:val="000000" w:themeColor="text1"/>
              </w:rPr>
            </w:pPr>
          </w:p>
          <w:p w14:paraId="410BF375" w14:textId="77777777" w:rsidR="0030567A" w:rsidRDefault="0030567A" w:rsidP="0030567A">
            <w:pPr>
              <w:pStyle w:val="Prrafodelista"/>
              <w:numPr>
                <w:ilvl w:val="0"/>
                <w:numId w:val="6"/>
              </w:numPr>
              <w:spacing w:after="0" w:line="240" w:lineRule="auto"/>
              <w:rPr>
                <w:rFonts w:ascii="Verdana" w:eastAsia="Times New Roman" w:hAnsi="Verdana" w:cs="Arial"/>
                <w:color w:val="000000" w:themeColor="text1"/>
              </w:rPr>
            </w:pPr>
            <w:r w:rsidRPr="006D208C">
              <w:rPr>
                <w:rFonts w:ascii="Verdana" w:eastAsia="Times New Roman" w:hAnsi="Verdana" w:cs="Arial"/>
                <w:color w:val="000000" w:themeColor="text1"/>
              </w:rPr>
              <w:t>Artículo 32 de la Ley 80 de 1993</w:t>
            </w:r>
          </w:p>
          <w:p w14:paraId="7194DBDC" w14:textId="77777777" w:rsidR="0030567A" w:rsidRPr="006D208C" w:rsidRDefault="0030567A" w:rsidP="00C77973">
            <w:pPr>
              <w:pStyle w:val="Prrafodelista"/>
              <w:rPr>
                <w:rFonts w:ascii="Verdana" w:eastAsia="Times New Roman" w:hAnsi="Verdana" w:cs="Arial"/>
                <w:color w:val="000000" w:themeColor="text1"/>
              </w:rPr>
            </w:pPr>
          </w:p>
          <w:p w14:paraId="350426B9" w14:textId="77777777" w:rsidR="0030567A" w:rsidRDefault="0030567A" w:rsidP="0030567A">
            <w:pPr>
              <w:pStyle w:val="Prrafodelista"/>
              <w:numPr>
                <w:ilvl w:val="0"/>
                <w:numId w:val="6"/>
              </w:numPr>
              <w:spacing w:after="0" w:line="240" w:lineRule="auto"/>
              <w:rPr>
                <w:rFonts w:ascii="Verdana" w:eastAsia="Times New Roman" w:hAnsi="Verdana" w:cs="Arial"/>
                <w:color w:val="000000" w:themeColor="text1"/>
              </w:rPr>
            </w:pPr>
            <w:r>
              <w:rPr>
                <w:rFonts w:ascii="Verdana" w:eastAsia="Times New Roman" w:hAnsi="Verdana" w:cs="Arial"/>
                <w:color w:val="000000" w:themeColor="text1"/>
              </w:rPr>
              <w:t xml:space="preserve">Articulo </w:t>
            </w:r>
            <w:r w:rsidRPr="006D208C">
              <w:rPr>
                <w:rFonts w:ascii="Verdana" w:eastAsia="Times New Roman" w:hAnsi="Verdana" w:cs="Arial"/>
                <w:color w:val="000000" w:themeColor="text1"/>
              </w:rPr>
              <w:t>1973 al 2078 del Código Civil</w:t>
            </w:r>
          </w:p>
          <w:p w14:paraId="769D0D3C" w14:textId="77777777" w:rsidR="0030567A" w:rsidRPr="006D208C" w:rsidRDefault="0030567A" w:rsidP="00C77973">
            <w:pPr>
              <w:pStyle w:val="Prrafodelista"/>
              <w:rPr>
                <w:rFonts w:ascii="Verdana" w:eastAsia="Times New Roman" w:hAnsi="Verdana" w:cs="Arial"/>
                <w:color w:val="000000" w:themeColor="text1"/>
              </w:rPr>
            </w:pPr>
          </w:p>
          <w:p w14:paraId="1E69DBEE" w14:textId="77777777" w:rsidR="0030567A" w:rsidRDefault="0030567A" w:rsidP="0030567A">
            <w:pPr>
              <w:pStyle w:val="Prrafodelista"/>
              <w:numPr>
                <w:ilvl w:val="0"/>
                <w:numId w:val="6"/>
              </w:numPr>
              <w:spacing w:after="0" w:line="240" w:lineRule="auto"/>
              <w:rPr>
                <w:rFonts w:ascii="Verdana" w:eastAsia="Times New Roman" w:hAnsi="Verdana" w:cs="Arial"/>
                <w:color w:val="000000" w:themeColor="text1"/>
              </w:rPr>
            </w:pPr>
            <w:r w:rsidRPr="006D208C">
              <w:rPr>
                <w:rFonts w:ascii="Verdana" w:eastAsia="Times New Roman" w:hAnsi="Verdana" w:cs="Arial"/>
                <w:color w:val="000000" w:themeColor="text1"/>
              </w:rPr>
              <w:lastRenderedPageBreak/>
              <w:t>Artículos 518 al 523, 1678 al 1687 y 1890 al 1899 del Código de Comercio</w:t>
            </w:r>
          </w:p>
          <w:p w14:paraId="54CD245A" w14:textId="77777777" w:rsidR="0030567A" w:rsidRPr="006D208C" w:rsidRDefault="0030567A" w:rsidP="00C77973">
            <w:pPr>
              <w:pStyle w:val="Prrafodelista"/>
              <w:rPr>
                <w:rFonts w:ascii="Verdana" w:eastAsia="Times New Roman" w:hAnsi="Verdana" w:cs="Arial"/>
                <w:color w:val="000000" w:themeColor="text1"/>
              </w:rPr>
            </w:pPr>
          </w:p>
          <w:p w14:paraId="2D6A7306" w14:textId="77777777" w:rsidR="0030567A" w:rsidRDefault="0030567A" w:rsidP="0030567A">
            <w:pPr>
              <w:pStyle w:val="Prrafodelista"/>
              <w:numPr>
                <w:ilvl w:val="0"/>
                <w:numId w:val="6"/>
              </w:numPr>
              <w:spacing w:after="0" w:line="240" w:lineRule="auto"/>
              <w:rPr>
                <w:rFonts w:ascii="Verdana" w:eastAsia="Times New Roman" w:hAnsi="Verdana" w:cs="Arial"/>
                <w:color w:val="000000" w:themeColor="text1"/>
              </w:rPr>
            </w:pPr>
            <w:r w:rsidRPr="006D208C">
              <w:rPr>
                <w:rFonts w:ascii="Verdana" w:eastAsia="Times New Roman" w:hAnsi="Verdana" w:cs="Arial"/>
                <w:color w:val="000000" w:themeColor="text1"/>
              </w:rPr>
              <w:t>Ley 820 de 2003</w:t>
            </w:r>
          </w:p>
          <w:p w14:paraId="1231BE67" w14:textId="77777777" w:rsidR="0030567A" w:rsidRPr="006D208C" w:rsidRDefault="0030567A" w:rsidP="00C77973">
            <w:pPr>
              <w:pStyle w:val="Prrafodelista"/>
              <w:rPr>
                <w:rFonts w:ascii="Verdana" w:eastAsia="Times New Roman" w:hAnsi="Verdana" w:cs="Arial"/>
                <w:color w:val="000000" w:themeColor="text1"/>
              </w:rPr>
            </w:pPr>
          </w:p>
          <w:p w14:paraId="7C9B1A86" w14:textId="77777777" w:rsidR="0030567A" w:rsidRPr="005669A1" w:rsidRDefault="0030567A" w:rsidP="0030567A">
            <w:pPr>
              <w:pStyle w:val="Prrafodelista"/>
              <w:numPr>
                <w:ilvl w:val="0"/>
                <w:numId w:val="6"/>
              </w:numPr>
              <w:rPr>
                <w:rFonts w:ascii="Verdana" w:hAnsi="Verdana" w:cs="Arial"/>
              </w:rPr>
            </w:pPr>
            <w:r w:rsidRPr="006D208C">
              <w:rPr>
                <w:rFonts w:ascii="Verdana" w:eastAsia="Times New Roman" w:hAnsi="Verdana" w:cs="Arial"/>
                <w:color w:val="000000" w:themeColor="text1"/>
              </w:rPr>
              <w:t>CONSEJO DE ESTADO, Sala de Consulta y Servicio Civil. Radicado No. 1453. Concepto de 6 de agosto de 2003. MP. Augusto Trejos.</w:t>
            </w:r>
          </w:p>
        </w:tc>
      </w:tr>
    </w:tbl>
    <w:p w14:paraId="36FEB5B0" w14:textId="77777777" w:rsidR="0030567A" w:rsidRPr="002407CE" w:rsidRDefault="0030567A" w:rsidP="0030567A">
      <w:pPr>
        <w:widowControl w:val="0"/>
        <w:autoSpaceDE w:val="0"/>
        <w:autoSpaceDN w:val="0"/>
        <w:spacing w:after="0" w:line="276" w:lineRule="auto"/>
        <w:jc w:val="both"/>
        <w:rPr>
          <w:rFonts w:ascii="Verdana" w:hAnsi="Verdana" w:cs="Arial"/>
        </w:rPr>
      </w:pPr>
    </w:p>
    <w:p w14:paraId="30620593" w14:textId="77777777" w:rsidR="0030567A" w:rsidRPr="00593A5F" w:rsidRDefault="0030567A" w:rsidP="0030567A">
      <w:pPr>
        <w:pStyle w:val="Prrafodelista"/>
        <w:numPr>
          <w:ilvl w:val="0"/>
          <w:numId w:val="1"/>
        </w:numPr>
        <w:tabs>
          <w:tab w:val="left" w:pos="142"/>
          <w:tab w:val="left" w:pos="284"/>
        </w:tabs>
        <w:spacing w:after="0" w:line="276" w:lineRule="auto"/>
        <w:ind w:left="142" w:firstLine="142"/>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0D7AA69" w14:textId="77777777" w:rsidR="0030567A" w:rsidRPr="00593A5F" w:rsidRDefault="0030567A" w:rsidP="0030567A">
      <w:pPr>
        <w:widowControl w:val="0"/>
        <w:autoSpaceDE w:val="0"/>
        <w:autoSpaceDN w:val="0"/>
        <w:spacing w:after="0" w:line="276" w:lineRule="auto"/>
        <w:jc w:val="both"/>
        <w:rPr>
          <w:rFonts w:ascii="Verdana" w:hAnsi="Verdana" w:cs="Arial"/>
        </w:rPr>
      </w:pPr>
    </w:p>
    <w:p w14:paraId="0F2EB996" w14:textId="77777777" w:rsidR="0030567A" w:rsidRDefault="0030567A" w:rsidP="0030567A">
      <w:pPr>
        <w:spacing w:after="120" w:line="276" w:lineRule="auto"/>
        <w:jc w:val="both"/>
        <w:rPr>
          <w:rStyle w:val="normaltextrun"/>
          <w:rFonts w:ascii="Verdana" w:eastAsia="Calibri" w:hAnsi="Verdana" w:cs="Arial"/>
          <w:lang w:val="es-ES" w:eastAsia="es-ES"/>
        </w:rPr>
      </w:pPr>
      <w:r w:rsidRPr="004A4C94">
        <w:rPr>
          <w:rStyle w:val="normaltextrun"/>
          <w:rFonts w:ascii="Verdana" w:hAnsi="Verdana" w:cs="Arial"/>
          <w:color w:val="000000" w:themeColor="text1"/>
          <w:shd w:val="clear" w:color="auto" w:fill="FFFFFF"/>
          <w:lang w:val="es-ES"/>
        </w:rPr>
        <w:t>La Agencia Nacional de Contratación Pública ― Colombia Compra Eficiente ha abordado el tema de</w:t>
      </w:r>
      <w:r>
        <w:rPr>
          <w:rStyle w:val="normaltextrun"/>
          <w:rFonts w:ascii="Verdana" w:hAnsi="Verdana" w:cs="Arial"/>
          <w:color w:val="000000" w:themeColor="text1"/>
          <w:shd w:val="clear" w:color="auto" w:fill="FFFFFF"/>
          <w:lang w:val="es-ES"/>
        </w:rPr>
        <w:t xml:space="preserve">l contrato de arrendamiento </w:t>
      </w:r>
      <w:r w:rsidRPr="004A4C94">
        <w:rPr>
          <w:rStyle w:val="normaltextrun"/>
          <w:rFonts w:ascii="Verdana" w:hAnsi="Verdana" w:cs="Arial"/>
          <w:color w:val="000000" w:themeColor="text1"/>
          <w:shd w:val="clear" w:color="auto" w:fill="FFFFFF"/>
          <w:lang w:val="es-ES"/>
        </w:rPr>
        <w:t>de inmuebles</w:t>
      </w:r>
      <w:r>
        <w:rPr>
          <w:rStyle w:val="normaltextrun"/>
          <w:rFonts w:ascii="Verdana" w:hAnsi="Verdana" w:cs="Arial"/>
          <w:color w:val="000000" w:themeColor="text1"/>
          <w:shd w:val="clear" w:color="auto" w:fill="FFFFFF"/>
          <w:lang w:val="es-ES"/>
        </w:rPr>
        <w:t xml:space="preserve">, </w:t>
      </w:r>
      <w:r w:rsidRPr="004A4C94">
        <w:rPr>
          <w:rStyle w:val="normaltextrun"/>
          <w:rFonts w:ascii="Verdana" w:hAnsi="Verdana" w:cs="Arial"/>
          <w:color w:val="000000" w:themeColor="text1"/>
          <w:shd w:val="clear" w:color="auto" w:fill="FFFFFF"/>
          <w:lang w:val="es-ES"/>
        </w:rPr>
        <w:t xml:space="preserve"> en los conceptos identificados con los radicados No. 4201813000009378 del 19 de noviembre de 2018 y 4201713000003535 del 10 de julio de 2017, así como en los conceptos C-126 del 26 de marzo de 2020</w:t>
      </w:r>
      <w:r>
        <w:rPr>
          <w:rStyle w:val="normaltextrun"/>
          <w:rFonts w:ascii="Verdana" w:hAnsi="Verdana" w:cs="Arial"/>
          <w:color w:val="000000" w:themeColor="text1"/>
          <w:shd w:val="clear" w:color="auto" w:fill="FFFFFF"/>
          <w:lang w:val="es-ES"/>
        </w:rPr>
        <w:t xml:space="preserve">, </w:t>
      </w:r>
      <w:r w:rsidRPr="004A4C94">
        <w:rPr>
          <w:rStyle w:val="normaltextrun"/>
          <w:rFonts w:ascii="Verdana" w:hAnsi="Verdana" w:cs="Arial"/>
          <w:color w:val="000000" w:themeColor="text1"/>
          <w:shd w:val="clear" w:color="auto" w:fill="FFFFFF"/>
          <w:lang w:val="es-ES"/>
        </w:rPr>
        <w:t>C-561 del 8 de octubre de 2021</w:t>
      </w:r>
      <w:r>
        <w:rPr>
          <w:rStyle w:val="normaltextrun"/>
          <w:rFonts w:ascii="Verdana" w:hAnsi="Verdana" w:cs="Arial"/>
          <w:color w:val="000000" w:themeColor="text1"/>
          <w:shd w:val="clear" w:color="auto" w:fill="FFFFFF"/>
          <w:lang w:val="es-ES"/>
        </w:rPr>
        <w:t xml:space="preserve"> y C-280 del 21 de agosto de 2024, así como </w:t>
      </w:r>
      <w:r>
        <w:rPr>
          <w:rStyle w:val="normaltextrun"/>
          <w:rFonts w:ascii="Verdana" w:hAnsi="Verdana" w:cs="Arial"/>
          <w:shd w:val="clear" w:color="auto" w:fill="FFFFFF"/>
          <w:lang w:val="es-ES"/>
        </w:rPr>
        <w:t>s</w:t>
      </w:r>
      <w:r w:rsidRPr="00623C09">
        <w:rPr>
          <w:rStyle w:val="normaltextrun"/>
          <w:rFonts w:ascii="Verdana" w:hAnsi="Verdana" w:cs="Arial"/>
          <w:shd w:val="clear" w:color="auto" w:fill="FFFFFF"/>
        </w:rPr>
        <w:t>obre la liquidación de los contratos estatales</w:t>
      </w:r>
      <w:r>
        <w:rPr>
          <w:rStyle w:val="normaltextrun"/>
          <w:rFonts w:ascii="Verdana" w:hAnsi="Verdana" w:cs="Arial"/>
          <w:shd w:val="clear" w:color="auto" w:fill="FFFFFF"/>
        </w:rPr>
        <w:t xml:space="preserve"> </w:t>
      </w:r>
      <w:r w:rsidRPr="00623C09">
        <w:rPr>
          <w:rStyle w:val="normaltextrun"/>
          <w:rFonts w:ascii="Verdana" w:hAnsi="Verdana" w:cs="Arial"/>
          <w:shd w:val="clear" w:color="auto" w:fill="FFFFFF"/>
        </w:rPr>
        <w:t>en los conceptos No. 4201912000004908 del 27 de septiembre de 2019, CU-028 de 25 de febrero de 2020, C-221 de 21 de abril de 2020, C-078 del 17 de marzo de 2021 y C-220 del 18 de mayo de 2021, C-739 del 29 de noviembre del 2022, C-015 del 24 de febrero del 2023, C-158 del 06 de junio del 2023, C-176 del 03 de mayo del 2023</w:t>
      </w:r>
      <w:r>
        <w:rPr>
          <w:rStyle w:val="normaltextrun"/>
          <w:rFonts w:ascii="Verdana" w:hAnsi="Verdana" w:cs="Arial"/>
          <w:shd w:val="clear" w:color="auto" w:fill="FFFFFF"/>
        </w:rPr>
        <w:t>,</w:t>
      </w:r>
      <w:r w:rsidRPr="00623C09">
        <w:rPr>
          <w:rStyle w:val="normaltextrun"/>
          <w:rFonts w:ascii="Verdana" w:hAnsi="Verdana" w:cs="Arial"/>
          <w:shd w:val="clear" w:color="auto" w:fill="FFFFFF"/>
        </w:rPr>
        <w:t xml:space="preserve"> C-427 del 27 de noviembre del 2023 </w:t>
      </w:r>
      <w:r>
        <w:rPr>
          <w:rStyle w:val="normaltextrun"/>
          <w:rFonts w:ascii="Verdana" w:hAnsi="Verdana" w:cs="Arial"/>
          <w:shd w:val="clear" w:color="auto" w:fill="FFFFFF"/>
        </w:rPr>
        <w:t>y C-129 del 29 de julio de 2024</w:t>
      </w:r>
      <w:r w:rsidRPr="004A4C94">
        <w:rPr>
          <w:rStyle w:val="normaltextrun"/>
          <w:rFonts w:ascii="Verdana" w:hAnsi="Verdana" w:cs="Arial"/>
          <w:color w:val="000000" w:themeColor="text1"/>
          <w:shd w:val="clear" w:color="auto" w:fill="FFFFFF"/>
          <w:lang w:val="es-ES"/>
        </w:rPr>
        <w:t xml:space="preserve">. </w:t>
      </w:r>
      <w:r w:rsidRPr="00F938D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F938DD">
        <w:rPr>
          <w:rFonts w:ascii="Verdana" w:hAnsi="Verdana"/>
        </w:rPr>
        <w:t>, al cual se puede acceder a través del siguiente enlace:</w:t>
      </w:r>
      <w:r w:rsidRPr="00F938DD">
        <w:rPr>
          <w:rFonts w:ascii="Verdana" w:eastAsia="Calibri" w:hAnsi="Verdana" w:cs="Arial"/>
          <w:lang w:eastAsia="es-ES"/>
        </w:rPr>
        <w:t xml:space="preserve"> </w:t>
      </w:r>
      <w:hyperlink r:id="rId12" w:history="1">
        <w:r w:rsidRPr="00F938DD">
          <w:rPr>
            <w:rStyle w:val="Hipervnculo"/>
            <w:rFonts w:ascii="Verdana" w:hAnsi="Verdana" w:cs="Arial"/>
            <w:shd w:val="clear" w:color="auto" w:fill="FFFFFF"/>
            <w:lang w:val="es-ES"/>
          </w:rPr>
          <w:t>https://relatoria.colombiacompra.gov.co/busqueda/conceptos</w:t>
        </w:r>
      </w:hyperlink>
    </w:p>
    <w:p w14:paraId="7196D064" w14:textId="77777777" w:rsidR="0030567A" w:rsidRPr="00C70836" w:rsidRDefault="0030567A" w:rsidP="0030567A">
      <w:pPr>
        <w:spacing w:after="120" w:line="276" w:lineRule="auto"/>
        <w:jc w:val="both"/>
        <w:rPr>
          <w:rFonts w:ascii="Verdana" w:eastAsia="Calibri" w:hAnsi="Verdana" w:cs="Arial"/>
          <w:lang w:val="es-ES" w:eastAsia="es-ES"/>
        </w:rPr>
      </w:pPr>
    </w:p>
    <w:p w14:paraId="21E9694F" w14:textId="77777777" w:rsidR="0030567A" w:rsidRDefault="0030567A" w:rsidP="0030567A">
      <w:pPr>
        <w:spacing w:after="120" w:line="276" w:lineRule="auto"/>
        <w:jc w:val="both"/>
        <w:rPr>
          <w:rFonts w:ascii="Verdana" w:hAnsi="Verdana"/>
          <w:color w:val="000000"/>
          <w:bdr w:val="none" w:sz="0" w:space="0" w:color="auto" w:frame="1"/>
        </w:rPr>
      </w:pPr>
      <w:r w:rsidRPr="00C019A7">
        <w:rPr>
          <w:rFonts w:ascii="Verdana" w:hAnsi="Verdana"/>
          <w:color w:val="000000"/>
          <w:bdr w:val="none" w:sz="0" w:space="0" w:color="auto" w:frame="1"/>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C019A7">
          <w:rPr>
            <w:rStyle w:val="Hipervnculo"/>
            <w:rFonts w:ascii="Verdana" w:hAnsi="Verdana"/>
            <w:bdr w:val="none" w:sz="0" w:space="0" w:color="auto" w:frame="1"/>
          </w:rPr>
          <w:t>manual_para_el_manejo_de_acuerdos_comerciales_vf.pdf</w:t>
        </w:r>
      </w:hyperlink>
    </w:p>
    <w:p w14:paraId="34FF1C98" w14:textId="77777777" w:rsidR="0030567A" w:rsidRDefault="0030567A" w:rsidP="0030567A">
      <w:pPr>
        <w:spacing w:after="120" w:line="276" w:lineRule="auto"/>
        <w:jc w:val="both"/>
        <w:rPr>
          <w:rFonts w:ascii="Verdana" w:hAnsi="Verdana"/>
          <w:color w:val="000000"/>
          <w:bdr w:val="none" w:sz="0" w:space="0" w:color="auto" w:frame="1"/>
        </w:rPr>
      </w:pPr>
    </w:p>
    <w:p w14:paraId="482A3313" w14:textId="77777777" w:rsidR="0030567A" w:rsidRPr="00C019A7" w:rsidRDefault="0030567A" w:rsidP="0030567A">
      <w:pPr>
        <w:spacing w:after="120" w:line="276" w:lineRule="auto"/>
        <w:jc w:val="both"/>
        <w:rPr>
          <w:rFonts w:ascii="Verdana" w:hAnsi="Verdana"/>
          <w:color w:val="000000"/>
          <w:bdr w:val="none" w:sz="0" w:space="0" w:color="auto" w:frame="1"/>
        </w:rPr>
      </w:pPr>
      <w:r w:rsidRPr="00C019A7">
        <w:rPr>
          <w:rFonts w:ascii="Verdana" w:hAnsi="Verdana"/>
          <w:color w:val="000000"/>
          <w:bdr w:val="none" w:sz="0" w:space="0" w:color="auto" w:frame="1"/>
        </w:rPr>
        <w:t xml:space="preserve">De otra parte, te contamos que ya publicamos el borrador de la nueva Guía para Incentivar la Participación de Mujeres en el Sistema de Compras y Contratación </w:t>
      </w:r>
      <w:r w:rsidRPr="00C019A7">
        <w:rPr>
          <w:rFonts w:ascii="Verdana" w:hAnsi="Verdana"/>
          <w:color w:val="000000"/>
          <w:bdr w:val="none" w:sz="0" w:space="0" w:color="auto" w:frame="1"/>
        </w:rPr>
        <w:lastRenderedPageBreak/>
        <w:t>Pública. Conoce el documento y realiza tus comentarios hasta el 2 de diciembre de 2024</w:t>
      </w:r>
      <w:r w:rsidRPr="00C019A7">
        <w:rPr>
          <w:rFonts w:ascii="Verdana" w:hAnsi="Verdana"/>
          <w:b/>
          <w:bCs/>
          <w:color w:val="000000"/>
          <w:bdr w:val="none" w:sz="0" w:space="0" w:color="auto" w:frame="1"/>
        </w:rPr>
        <w:t> </w:t>
      </w:r>
      <w:r w:rsidRPr="00C019A7">
        <w:rPr>
          <w:rFonts w:ascii="Verdana" w:hAnsi="Verdana"/>
          <w:color w:val="000000"/>
          <w:bdr w:val="none" w:sz="0" w:space="0" w:color="auto" w:frame="1"/>
        </w:rPr>
        <w:t>a través de estos enlaces:</w:t>
      </w:r>
    </w:p>
    <w:p w14:paraId="5038047C" w14:textId="77777777" w:rsidR="0030567A" w:rsidRPr="00C019A7" w:rsidRDefault="0030567A" w:rsidP="0030567A">
      <w:pPr>
        <w:numPr>
          <w:ilvl w:val="0"/>
          <w:numId w:val="9"/>
        </w:numPr>
        <w:spacing w:after="120" w:line="276" w:lineRule="auto"/>
        <w:jc w:val="both"/>
        <w:rPr>
          <w:rFonts w:ascii="Verdana" w:hAnsi="Verdana"/>
          <w:color w:val="000000"/>
          <w:bdr w:val="none" w:sz="0" w:space="0" w:color="auto" w:frame="1"/>
        </w:rPr>
      </w:pPr>
      <w:r w:rsidRPr="00C019A7">
        <w:rPr>
          <w:rFonts w:ascii="Verdana" w:hAnsi="Verdana"/>
          <w:color w:val="000000"/>
          <w:bdr w:val="none" w:sz="0" w:space="0" w:color="auto" w:frame="1"/>
        </w:rPr>
        <w:t>Enlace página ANCP-CCE: </w:t>
      </w:r>
      <w:hyperlink r:id="rId14" w:tgtFrame="_blank" w:tooltip="Dirección URL original: https://www.colombiacompra.gov.co/content/convocatorias. Haga clic o pulse si confía en este vínculo." w:history="1">
        <w:r w:rsidRPr="00C019A7">
          <w:rPr>
            <w:rStyle w:val="Hipervnculo"/>
            <w:rFonts w:ascii="Verdana" w:hAnsi="Verdana"/>
            <w:bdr w:val="none" w:sz="0" w:space="0" w:color="auto" w:frame="1"/>
          </w:rPr>
          <w:t>https://www.colombiacompra.gov.co/content/convocatorias</w:t>
        </w:r>
      </w:hyperlink>
    </w:p>
    <w:p w14:paraId="40081725" w14:textId="77777777" w:rsidR="0030567A" w:rsidRPr="00DB01A1" w:rsidRDefault="0030567A" w:rsidP="0030567A">
      <w:pPr>
        <w:numPr>
          <w:ilvl w:val="0"/>
          <w:numId w:val="9"/>
        </w:numPr>
        <w:spacing w:after="120" w:line="276" w:lineRule="auto"/>
        <w:jc w:val="both"/>
        <w:rPr>
          <w:rFonts w:ascii="Verdana" w:hAnsi="Verdana"/>
          <w:color w:val="000000"/>
          <w:bdr w:val="none" w:sz="0" w:space="0" w:color="auto" w:frame="1"/>
          <w:lang w:val="en-US"/>
        </w:rPr>
      </w:pPr>
      <w:r w:rsidRPr="00F13BBF">
        <w:rPr>
          <w:rFonts w:ascii="Verdana" w:hAnsi="Verdana"/>
          <w:color w:val="000000"/>
          <w:bdr w:val="none" w:sz="0" w:space="0" w:color="auto" w:frame="1"/>
          <w:lang w:val="en-US"/>
        </w:rPr>
        <w:t>Enlace SUCOP:  </w:t>
      </w:r>
      <w:hyperlink r:id="rId15" w:tgtFrame="_blank" w:tooltip="Dirección URL original: https://www.sucop.gov.co/entidades/colombiacompra/Normativa?IDNorma=19201. Haga clic o pulse si confía en este vínculo." w:history="1">
        <w:r w:rsidRPr="00F13BBF">
          <w:rPr>
            <w:rStyle w:val="Hipervnculo"/>
            <w:rFonts w:ascii="Verdana" w:hAnsi="Verdana"/>
            <w:bdr w:val="none" w:sz="0" w:space="0" w:color="auto" w:frame="1"/>
            <w:lang w:val="en-US"/>
          </w:rPr>
          <w:t>https://www.sucop.gov.co/entidades/colombiacompra/Normativa?IDNorma=19201</w:t>
        </w:r>
      </w:hyperlink>
    </w:p>
    <w:p w14:paraId="31116B78" w14:textId="77777777" w:rsidR="0030567A" w:rsidRPr="00C019A7" w:rsidRDefault="0030567A" w:rsidP="0030567A">
      <w:pPr>
        <w:spacing w:after="120" w:line="276" w:lineRule="auto"/>
        <w:jc w:val="both"/>
        <w:rPr>
          <w:rFonts w:ascii="Verdana" w:hAnsi="Verdana"/>
          <w:color w:val="000000"/>
          <w:bdr w:val="none" w:sz="0" w:space="0" w:color="auto" w:frame="1"/>
        </w:rPr>
      </w:pPr>
      <w:r w:rsidRPr="00C019A7">
        <w:rPr>
          <w:rFonts w:ascii="Verdana" w:hAnsi="Verdana"/>
          <w:color w:val="000000"/>
          <w:bdr w:val="none" w:sz="0" w:space="0" w:color="auto" w:frame="1"/>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C019A7">
          <w:rPr>
            <w:rStyle w:val="Hipervnculo"/>
            <w:rFonts w:ascii="Verdana" w:hAnsi="Verdana"/>
            <w:bdr w:val="none" w:sz="0" w:space="0" w:color="auto" w:frame="1"/>
          </w:rPr>
          <w:t>https://www.colombiacompra.gov.co/sala-de-prensa/boletin-digital</w:t>
        </w:r>
      </w:hyperlink>
    </w:p>
    <w:p w14:paraId="6D072C0D" w14:textId="77777777" w:rsidR="0030567A" w:rsidRPr="00F938DD" w:rsidRDefault="0030567A" w:rsidP="0030567A">
      <w:pPr>
        <w:widowControl w:val="0"/>
        <w:autoSpaceDE w:val="0"/>
        <w:autoSpaceDN w:val="0"/>
        <w:spacing w:after="0" w:line="276" w:lineRule="auto"/>
        <w:jc w:val="both"/>
        <w:rPr>
          <w:rFonts w:ascii="Verdana" w:hAnsi="Verdana"/>
        </w:rPr>
      </w:pPr>
    </w:p>
    <w:p w14:paraId="3D4879B8" w14:textId="77777777" w:rsidR="0030567A" w:rsidRPr="00F938DD" w:rsidRDefault="0030567A" w:rsidP="0030567A">
      <w:pPr>
        <w:spacing w:after="0" w:line="240" w:lineRule="auto"/>
        <w:jc w:val="both"/>
        <w:rPr>
          <w:rFonts w:ascii="Verdana" w:hAnsi="Verdana"/>
        </w:rPr>
      </w:pPr>
      <w:r w:rsidRPr="00F938DD">
        <w:rPr>
          <w:rFonts w:ascii="Verdana" w:hAnsi="Verdana"/>
        </w:rPr>
        <w:t xml:space="preserve">Por último, lo invitamos a seguirnos en las redes sociales en las cuales se difunde información institucional: </w:t>
      </w:r>
    </w:p>
    <w:p w14:paraId="48A21919" w14:textId="77777777" w:rsidR="0030567A" w:rsidRPr="00F938DD" w:rsidRDefault="0030567A" w:rsidP="0030567A">
      <w:pPr>
        <w:spacing w:after="0" w:line="240" w:lineRule="auto"/>
        <w:jc w:val="both"/>
        <w:rPr>
          <w:rFonts w:ascii="Verdana" w:hAnsi="Verdana"/>
        </w:rPr>
      </w:pPr>
    </w:p>
    <w:p w14:paraId="5661F03B" w14:textId="77777777" w:rsidR="0030567A" w:rsidRPr="00F938DD" w:rsidRDefault="0030567A" w:rsidP="0030567A">
      <w:pPr>
        <w:spacing w:after="0" w:line="240" w:lineRule="auto"/>
        <w:jc w:val="both"/>
        <w:rPr>
          <w:rFonts w:ascii="Verdana" w:hAnsi="Verdana"/>
        </w:rPr>
      </w:pPr>
      <w:r w:rsidRPr="00F938DD">
        <w:rPr>
          <w:rFonts w:ascii="Verdana" w:hAnsi="Verdana"/>
        </w:rPr>
        <w:t xml:space="preserve">Twitter: </w:t>
      </w:r>
      <w:r w:rsidRPr="00F938DD">
        <w:rPr>
          <w:rStyle w:val="Hipervnculo"/>
          <w:rFonts w:ascii="Verdana" w:hAnsi="Verdana"/>
          <w:color w:val="4472C4" w:themeColor="accent1"/>
        </w:rPr>
        <w:t>@colombiacompra</w:t>
      </w:r>
      <w:r w:rsidRPr="00F938DD">
        <w:rPr>
          <w:rFonts w:ascii="Verdana" w:hAnsi="Verdana"/>
          <w:color w:val="4472C4" w:themeColor="accent1"/>
        </w:rPr>
        <w:t xml:space="preserve"> </w:t>
      </w:r>
    </w:p>
    <w:p w14:paraId="731B25F9" w14:textId="77777777" w:rsidR="0030567A" w:rsidRPr="00F938DD" w:rsidRDefault="0030567A" w:rsidP="0030567A">
      <w:pPr>
        <w:spacing w:after="0" w:line="240" w:lineRule="auto"/>
        <w:jc w:val="both"/>
        <w:rPr>
          <w:rFonts w:ascii="Verdana" w:hAnsi="Verdana"/>
        </w:rPr>
      </w:pPr>
      <w:r w:rsidRPr="00F938DD">
        <w:rPr>
          <w:rFonts w:ascii="Verdana" w:hAnsi="Verdana"/>
        </w:rPr>
        <w:t xml:space="preserve">Facebook: </w:t>
      </w:r>
      <w:r w:rsidRPr="00F938DD">
        <w:rPr>
          <w:rStyle w:val="Hipervnculo"/>
          <w:rFonts w:ascii="Verdana" w:hAnsi="Verdana"/>
          <w:color w:val="4472C4" w:themeColor="accent1"/>
        </w:rPr>
        <w:t>ColombiaCompraEficiente</w:t>
      </w:r>
    </w:p>
    <w:p w14:paraId="449C1D78" w14:textId="77777777" w:rsidR="0030567A" w:rsidRPr="00F938DD" w:rsidRDefault="0030567A" w:rsidP="0030567A">
      <w:pPr>
        <w:spacing w:after="0" w:line="240" w:lineRule="auto"/>
        <w:jc w:val="both"/>
        <w:rPr>
          <w:rFonts w:ascii="Verdana" w:hAnsi="Verdana"/>
        </w:rPr>
      </w:pPr>
      <w:r w:rsidRPr="00F938DD">
        <w:rPr>
          <w:rFonts w:ascii="Verdana" w:hAnsi="Verdana"/>
        </w:rPr>
        <w:t xml:space="preserve">LinkedIn: </w:t>
      </w:r>
      <w:r w:rsidRPr="00F938DD">
        <w:rPr>
          <w:rStyle w:val="Hipervnculo"/>
          <w:rFonts w:ascii="Verdana" w:hAnsi="Verdana"/>
          <w:color w:val="4472C4" w:themeColor="accent1"/>
        </w:rPr>
        <w:t>Agencia Nacional de Contratación Pública - Colombia Compra Eficiente</w:t>
      </w:r>
      <w:r w:rsidRPr="00F938DD">
        <w:rPr>
          <w:rFonts w:ascii="Verdana" w:hAnsi="Verdana"/>
          <w:color w:val="4472C4" w:themeColor="accent1"/>
        </w:rPr>
        <w:t xml:space="preserve"> </w:t>
      </w:r>
      <w:r w:rsidRPr="00F938DD">
        <w:rPr>
          <w:rFonts w:ascii="Verdana" w:hAnsi="Verdana"/>
        </w:rPr>
        <w:t xml:space="preserve">Instagram: </w:t>
      </w:r>
      <w:r w:rsidRPr="00F938DD">
        <w:rPr>
          <w:rStyle w:val="Hipervnculo"/>
          <w:rFonts w:ascii="Verdana" w:hAnsi="Verdana"/>
          <w:color w:val="4472C4" w:themeColor="accent1"/>
        </w:rPr>
        <w:t>@colombiacompraeficiente_cce</w:t>
      </w:r>
    </w:p>
    <w:p w14:paraId="6BD18F9B" w14:textId="77777777" w:rsidR="0030567A" w:rsidRPr="00AB152A" w:rsidRDefault="0030567A" w:rsidP="0030567A">
      <w:pPr>
        <w:widowControl w:val="0"/>
        <w:autoSpaceDE w:val="0"/>
        <w:autoSpaceDN w:val="0"/>
        <w:spacing w:after="0" w:line="276" w:lineRule="auto"/>
        <w:jc w:val="both"/>
        <w:rPr>
          <w:rFonts w:ascii="Verdana" w:hAnsi="Verdana" w:cs="Arial"/>
          <w:lang w:val="es-ES_tradnl"/>
        </w:rPr>
      </w:pPr>
    </w:p>
    <w:p w14:paraId="31F3F105" w14:textId="77777777" w:rsidR="0030567A" w:rsidRPr="00593A5F" w:rsidRDefault="0030567A" w:rsidP="0030567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38601FE" w14:textId="77777777" w:rsidR="0030567A" w:rsidRPr="00593A5F" w:rsidRDefault="0030567A" w:rsidP="0030567A">
      <w:pPr>
        <w:widowControl w:val="0"/>
        <w:autoSpaceDE w:val="0"/>
        <w:autoSpaceDN w:val="0"/>
        <w:spacing w:after="0" w:line="276" w:lineRule="auto"/>
        <w:jc w:val="both"/>
        <w:rPr>
          <w:rFonts w:ascii="Verdana" w:hAnsi="Verdana" w:cs="Arial"/>
        </w:rPr>
      </w:pPr>
    </w:p>
    <w:p w14:paraId="653ACD62" w14:textId="77777777" w:rsidR="0030567A" w:rsidRPr="00593A5F" w:rsidRDefault="0030567A" w:rsidP="0030567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F3CABC7" w14:textId="77777777" w:rsidR="0030567A" w:rsidRPr="00593A5F" w:rsidRDefault="00C144A7" w:rsidP="0030567A">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DDBE6BA" wp14:editId="382F5220">
            <wp:extent cx="2903289" cy="1246398"/>
            <wp:effectExtent l="0" t="0" r="508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2924670" cy="1255577"/>
                    </a:xfrm>
                    <a:prstGeom prst="rect">
                      <a:avLst/>
                    </a:prstGeom>
                  </pic:spPr>
                </pic:pic>
              </a:graphicData>
            </a:graphic>
          </wp:inline>
        </w:drawing>
      </w: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30567A" w:rsidRPr="0011467B" w14:paraId="34088984" w14:textId="77777777" w:rsidTr="00C77973">
        <w:trPr>
          <w:trHeight w:val="409"/>
        </w:trPr>
        <w:tc>
          <w:tcPr>
            <w:tcW w:w="913" w:type="dxa"/>
            <w:tcBorders>
              <w:top w:val="nil"/>
              <w:left w:val="nil"/>
              <w:bottom w:val="nil"/>
              <w:right w:val="nil"/>
            </w:tcBorders>
            <w:vAlign w:val="center"/>
            <w:hideMark/>
          </w:tcPr>
          <w:p w14:paraId="3DA6583C" w14:textId="77777777" w:rsidR="0030567A" w:rsidRPr="0011467B" w:rsidRDefault="0030567A" w:rsidP="00C77973">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3EB4D786" w14:textId="77777777" w:rsidR="0030567A" w:rsidRPr="0011467B" w:rsidRDefault="0030567A" w:rsidP="00C77973">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79C6BF81" w14:textId="77777777" w:rsidR="0030567A" w:rsidRPr="0011467B" w:rsidRDefault="0030567A" w:rsidP="00C77973">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30567A" w:rsidRPr="0011467B" w14:paraId="68AF5993" w14:textId="77777777" w:rsidTr="00C77973">
        <w:trPr>
          <w:trHeight w:val="409"/>
        </w:trPr>
        <w:tc>
          <w:tcPr>
            <w:tcW w:w="913" w:type="dxa"/>
            <w:tcBorders>
              <w:top w:val="nil"/>
              <w:left w:val="nil"/>
              <w:right w:val="nil"/>
            </w:tcBorders>
            <w:vAlign w:val="center"/>
          </w:tcPr>
          <w:p w14:paraId="5D6E943A" w14:textId="77777777" w:rsidR="0030567A" w:rsidRPr="0011467B" w:rsidRDefault="0030567A" w:rsidP="00C77973">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4D652988" w14:textId="77777777" w:rsidR="0030567A" w:rsidRPr="00AB11C1" w:rsidRDefault="0030567A" w:rsidP="00C77973">
            <w:pPr>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101F51">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54132622" w14:textId="77777777" w:rsidR="0030567A" w:rsidRPr="0011467B" w:rsidRDefault="0030567A" w:rsidP="00C77973">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30567A" w:rsidRPr="0011467B" w14:paraId="3F64B1BA" w14:textId="77777777" w:rsidTr="00C77973">
        <w:trPr>
          <w:trHeight w:val="389"/>
        </w:trPr>
        <w:tc>
          <w:tcPr>
            <w:tcW w:w="913" w:type="dxa"/>
            <w:tcBorders>
              <w:top w:val="nil"/>
              <w:left w:val="nil"/>
              <w:bottom w:val="nil"/>
              <w:right w:val="nil"/>
            </w:tcBorders>
            <w:vAlign w:val="center"/>
            <w:hideMark/>
          </w:tcPr>
          <w:p w14:paraId="5456C0C6" w14:textId="77777777" w:rsidR="0030567A" w:rsidRPr="0011467B" w:rsidRDefault="0030567A" w:rsidP="00C77973">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6DD47CBF" w14:textId="77777777" w:rsidR="0030567A" w:rsidRPr="0011467B" w:rsidRDefault="0030567A" w:rsidP="00C77973">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2B5EFE97" w14:textId="77777777" w:rsidR="0030567A" w:rsidRPr="0011467B" w:rsidRDefault="0030567A" w:rsidP="00C77973">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5B08B5D1" w14:textId="77777777" w:rsidR="004729A2" w:rsidRPr="0030567A" w:rsidRDefault="004729A2" w:rsidP="0030567A"/>
    <w:sectPr w:rsidR="004729A2" w:rsidRPr="0030567A"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39E4" w14:textId="77777777" w:rsidR="001236D0" w:rsidRDefault="001236D0" w:rsidP="00C70836">
      <w:pPr>
        <w:spacing w:after="0" w:line="240" w:lineRule="auto"/>
      </w:pPr>
      <w:r>
        <w:separator/>
      </w:r>
    </w:p>
  </w:endnote>
  <w:endnote w:type="continuationSeparator" w:id="0">
    <w:p w14:paraId="337EC8E1" w14:textId="77777777" w:rsidR="001236D0" w:rsidRDefault="001236D0" w:rsidP="00C70836">
      <w:pPr>
        <w:spacing w:after="0" w:line="240" w:lineRule="auto"/>
      </w:pPr>
      <w:r>
        <w:continuationSeparator/>
      </w:r>
    </w:p>
  </w:endnote>
  <w:endnote w:type="continuationNotice" w:id="1">
    <w:p w14:paraId="11F87070" w14:textId="77777777" w:rsidR="006D6223" w:rsidRDefault="006D6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B4AB" w14:textId="77777777" w:rsidR="004729A2" w:rsidRDefault="004729A2">
    <w:pPr>
      <w:pStyle w:val="Piedepgina"/>
    </w:pPr>
  </w:p>
  <w:p w14:paraId="0940511E" w14:textId="77777777" w:rsidR="004729A2" w:rsidRPr="00174B77" w:rsidRDefault="00F74867"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055EBF4" w14:textId="77777777" w:rsidR="004729A2" w:rsidRDefault="00F74867"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0AE9658" w14:textId="77777777" w:rsidR="004729A2" w:rsidRPr="00E41027" w:rsidRDefault="00F74867" w:rsidP="00D520D8">
    <w:pPr>
      <w:spacing w:after="0"/>
      <w:jc w:val="both"/>
      <w:rPr>
        <w:rFonts w:ascii="Verdana" w:hAnsi="Verdana"/>
        <w:sz w:val="18"/>
        <w:szCs w:val="18"/>
      </w:rPr>
    </w:pPr>
    <w:r w:rsidRPr="00E41027">
      <w:rPr>
        <w:rFonts w:ascii="Verdana" w:hAnsi="Verdana"/>
        <w:sz w:val="18"/>
        <w:szCs w:val="18"/>
      </w:rPr>
      <w:t>Mesa de servicio: (+57) 601 7456788</w:t>
    </w:r>
  </w:p>
  <w:p w14:paraId="5A77ADEC" w14:textId="77777777" w:rsidR="004729A2" w:rsidRDefault="00F74867"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F68AF" w14:textId="77777777" w:rsidR="001236D0" w:rsidRDefault="001236D0" w:rsidP="00C70836">
      <w:pPr>
        <w:spacing w:after="0" w:line="240" w:lineRule="auto"/>
      </w:pPr>
      <w:r>
        <w:separator/>
      </w:r>
    </w:p>
  </w:footnote>
  <w:footnote w:type="continuationSeparator" w:id="0">
    <w:p w14:paraId="4692BE78" w14:textId="77777777" w:rsidR="001236D0" w:rsidRDefault="001236D0" w:rsidP="00C70836">
      <w:pPr>
        <w:spacing w:after="0" w:line="240" w:lineRule="auto"/>
      </w:pPr>
      <w:r>
        <w:continuationSeparator/>
      </w:r>
    </w:p>
  </w:footnote>
  <w:footnote w:type="continuationNotice" w:id="1">
    <w:p w14:paraId="13EE1B77" w14:textId="77777777" w:rsidR="006D6223" w:rsidRDefault="006D6223">
      <w:pPr>
        <w:spacing w:after="0" w:line="240" w:lineRule="auto"/>
      </w:pPr>
    </w:p>
  </w:footnote>
  <w:footnote w:id="2">
    <w:p w14:paraId="3605A0FF" w14:textId="77777777" w:rsidR="0030567A" w:rsidRPr="007E2DF6" w:rsidRDefault="0030567A" w:rsidP="0030567A">
      <w:pPr>
        <w:pStyle w:val="Textonotapie"/>
        <w:ind w:firstLine="709"/>
        <w:jc w:val="both"/>
        <w:rPr>
          <w:rFonts w:ascii="Verdana" w:hAnsi="Verdana" w:cs="Arial"/>
          <w:sz w:val="16"/>
          <w:szCs w:val="16"/>
        </w:rPr>
      </w:pPr>
      <w:r w:rsidRPr="007E2DF6">
        <w:rPr>
          <w:rStyle w:val="Refdenotaalpie"/>
          <w:rFonts w:ascii="Verdana" w:hAnsi="Verdana" w:cs="Arial"/>
          <w:sz w:val="16"/>
          <w:szCs w:val="16"/>
        </w:rPr>
        <w:footnoteRef/>
      </w:r>
      <w:r w:rsidRPr="007E2DF6">
        <w:rPr>
          <w:rFonts w:ascii="Verdana" w:hAnsi="Verdana" w:cs="Arial"/>
          <w:sz w:val="16"/>
          <w:szCs w:val="16"/>
        </w:rPr>
        <w:t xml:space="preserve"> CONSEJO DE ESTADO, Sala de Consulta y Servicio Civil. Radicado No. 1453. Concepto de 6 de agosto de 2003. MP. Augusto Trejos.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304" w14:textId="77777777" w:rsidR="004729A2" w:rsidRDefault="00F74867">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2717DE90" wp14:editId="59C1F3B5">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00AF45D8" wp14:editId="5F170FD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F3B1409" w14:textId="77777777" w:rsidR="004729A2" w:rsidRDefault="004729A2">
    <w:pPr>
      <w:pStyle w:val="Encabezado"/>
    </w:pPr>
  </w:p>
  <w:p w14:paraId="562C75D1" w14:textId="77777777" w:rsidR="004729A2" w:rsidRDefault="004729A2" w:rsidP="004A305D">
    <w:pPr>
      <w:spacing w:after="0"/>
      <w:rPr>
        <w:rFonts w:ascii="Verdana" w:hAnsi="Verdana"/>
        <w:b/>
        <w:bCs/>
      </w:rPr>
    </w:pPr>
  </w:p>
  <w:p w14:paraId="664355AD" w14:textId="77777777" w:rsidR="004729A2" w:rsidRPr="004A305D" w:rsidRDefault="004729A2" w:rsidP="00B01B1A">
    <w:pPr>
      <w:spacing w:after="0" w:line="120" w:lineRule="auto"/>
      <w:rPr>
        <w:rFonts w:ascii="Century Gothic" w:eastAsia="Geo" w:hAnsi="Century Gothic" w:cs="Geo"/>
        <w:sz w:val="16"/>
        <w:szCs w:val="16"/>
        <w:lang w:eastAsia="es-CO"/>
      </w:rPr>
    </w:pPr>
  </w:p>
  <w:p w14:paraId="1A965116" w14:textId="77777777" w:rsidR="004729A2" w:rsidRDefault="004729A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39AAAE9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10011D97"/>
    <w:multiLevelType w:val="multilevel"/>
    <w:tmpl w:val="A12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22EBA"/>
    <w:multiLevelType w:val="hybridMultilevel"/>
    <w:tmpl w:val="BFBAB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6404B2"/>
    <w:multiLevelType w:val="hybridMultilevel"/>
    <w:tmpl w:val="C264E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BA16D5E"/>
    <w:multiLevelType w:val="hybridMultilevel"/>
    <w:tmpl w:val="F76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73D90"/>
    <w:multiLevelType w:val="hybridMultilevel"/>
    <w:tmpl w:val="18607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AD19C2"/>
    <w:multiLevelType w:val="hybridMultilevel"/>
    <w:tmpl w:val="CD4A1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715199742">
    <w:abstractNumId w:val="7"/>
  </w:num>
  <w:num w:numId="3" w16cid:durableId="1492209491">
    <w:abstractNumId w:val="4"/>
  </w:num>
  <w:num w:numId="4" w16cid:durableId="1757287200">
    <w:abstractNumId w:val="6"/>
  </w:num>
  <w:num w:numId="5" w16cid:durableId="679089576">
    <w:abstractNumId w:val="5"/>
  </w:num>
  <w:num w:numId="6" w16cid:durableId="1514563553">
    <w:abstractNumId w:val="8"/>
  </w:num>
  <w:num w:numId="7" w16cid:durableId="485588477">
    <w:abstractNumId w:val="2"/>
  </w:num>
  <w:num w:numId="8" w16cid:durableId="1791852273">
    <w:abstractNumId w:val="3"/>
  </w:num>
  <w:num w:numId="9" w16cid:durableId="559485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36"/>
    <w:rsid w:val="0004342F"/>
    <w:rsid w:val="001236D0"/>
    <w:rsid w:val="002005BE"/>
    <w:rsid w:val="0022100C"/>
    <w:rsid w:val="00282B07"/>
    <w:rsid w:val="002870A5"/>
    <w:rsid w:val="002D33EA"/>
    <w:rsid w:val="0030567A"/>
    <w:rsid w:val="003F741E"/>
    <w:rsid w:val="0043496D"/>
    <w:rsid w:val="004729A2"/>
    <w:rsid w:val="006113E1"/>
    <w:rsid w:val="006D208C"/>
    <w:rsid w:val="006D6223"/>
    <w:rsid w:val="00914590"/>
    <w:rsid w:val="00947636"/>
    <w:rsid w:val="00A32514"/>
    <w:rsid w:val="00B6044F"/>
    <w:rsid w:val="00B92F35"/>
    <w:rsid w:val="00C144A7"/>
    <w:rsid w:val="00C70836"/>
    <w:rsid w:val="00D46917"/>
    <w:rsid w:val="00EB084D"/>
    <w:rsid w:val="00F74867"/>
    <w:rsid w:val="15871C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8220"/>
  <w15:chartTrackingRefBased/>
  <w15:docId w15:val="{D52C65CF-500B-7445-9114-E6BFF2B9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36"/>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0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836"/>
    <w:rPr>
      <w:kern w:val="0"/>
      <w:sz w:val="22"/>
      <w:szCs w:val="22"/>
      <w14:ligatures w14:val="none"/>
    </w:rPr>
  </w:style>
  <w:style w:type="paragraph" w:styleId="Piedepgina">
    <w:name w:val="footer"/>
    <w:basedOn w:val="Normal"/>
    <w:link w:val="PiedepginaCar"/>
    <w:uiPriority w:val="99"/>
    <w:unhideWhenUsed/>
    <w:rsid w:val="00C70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836"/>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7083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70836"/>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7083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70836"/>
    <w:rPr>
      <w:vertAlign w:val="superscript"/>
    </w:rPr>
  </w:style>
  <w:style w:type="character" w:customStyle="1" w:styleId="normaltextrun">
    <w:name w:val="normaltextrun"/>
    <w:basedOn w:val="Fuentedeprrafopredeter"/>
    <w:rsid w:val="00C70836"/>
  </w:style>
  <w:style w:type="table" w:styleId="Tablaconcuadrcula">
    <w:name w:val="Table Grid"/>
    <w:basedOn w:val="Tablanormal"/>
    <w:uiPriority w:val="39"/>
    <w:qFormat/>
    <w:rsid w:val="00C7083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C70836"/>
    <w:pPr>
      <w:ind w:left="720"/>
      <w:contextualSpacing/>
    </w:pPr>
    <w:rPr>
      <w:rFonts w:ascii="Geomanist Light" w:hAnsi="Geomanist Light"/>
      <w:lang w:val="es-ES"/>
    </w:rPr>
  </w:style>
  <w:style w:type="character" w:styleId="Hipervnculo">
    <w:name w:val="Hyperlink"/>
    <w:basedOn w:val="Fuentedeprrafopredeter"/>
    <w:uiPriority w:val="99"/>
    <w:unhideWhenUsed/>
    <w:rsid w:val="00C70836"/>
    <w:rPr>
      <w:color w:val="0000FF"/>
      <w:u w:val="single"/>
    </w:rPr>
  </w:style>
  <w:style w:type="paragraph" w:styleId="NormalWeb">
    <w:name w:val="Normal (Web)"/>
    <w:basedOn w:val="Normal"/>
    <w:uiPriority w:val="99"/>
    <w:unhideWhenUsed/>
    <w:rsid w:val="00C7083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C70836"/>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70836"/>
    <w:rPr>
      <w:rFonts w:ascii="Geomanist Light" w:hAnsi="Geomanist Light"/>
      <w:kern w:val="0"/>
      <w:sz w:val="22"/>
      <w:szCs w:val="22"/>
      <w:lang w:val="es-ES"/>
      <w14:ligatures w14:val="none"/>
    </w:rPr>
  </w:style>
  <w:style w:type="paragraph" w:styleId="Sinespaciado">
    <w:name w:val="No Spacing"/>
    <w:aliases w:val="No Indent"/>
    <w:uiPriority w:val="3"/>
    <w:qFormat/>
    <w:rsid w:val="00C70836"/>
    <w:rPr>
      <w:kern w:val="0"/>
      <w:szCs w:val="22"/>
      <w:lang w:val="es-MX"/>
      <w14:ligatures w14:val="none"/>
    </w:rPr>
  </w:style>
  <w:style w:type="character" w:styleId="Mencinsinresolver">
    <w:name w:val="Unresolved Mention"/>
    <w:basedOn w:val="Fuentedeprrafopredeter"/>
    <w:uiPriority w:val="99"/>
    <w:semiHidden/>
    <w:unhideWhenUsed/>
    <w:rsid w:val="00C7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forigua@outlook.es"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A00CF-48CB-42CA-A365-BE234556D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5C25B-027C-4D28-9FED-7D2C264960FE}">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a6cb9e4b-f1d1-4245-83ec-6cad768d538a"/>
    <ds:schemaRef ds:uri="9d85dbaf-23eb-4e57-a637-93dcacc8b1a1"/>
    <ds:schemaRef ds:uri="http://purl.org/dc/elements/1.1/"/>
  </ds:schemaRefs>
</ds:datastoreItem>
</file>

<file path=customXml/itemProps3.xml><?xml version="1.0" encoding="utf-8"?>
<ds:datastoreItem xmlns:ds="http://schemas.openxmlformats.org/officeDocument/2006/customXml" ds:itemID="{F120F1DD-8E95-42F5-AF8A-56C1B3A05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4345</Words>
  <Characters>23898</Characters>
  <Application>Microsoft Office Word</Application>
  <DocSecurity>0</DocSecurity>
  <Lines>199</Lines>
  <Paragraphs>56</Paragraphs>
  <ScaleCrop>false</ScaleCrop>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2024-11-28T19:42:00Z</dcterms:created>
  <dcterms:modified xsi:type="dcterms:W3CDTF">2024-11-28T19:42:00Z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