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0563" w14:textId="77777777" w:rsidR="000F1A5D" w:rsidRPr="000F1A5D" w:rsidRDefault="000F1A5D" w:rsidP="000F1A5D">
      <w:pPr>
        <w:spacing w:after="120"/>
        <w:contextualSpacing/>
        <w:jc w:val="both"/>
        <w:rPr>
          <w:rFonts w:ascii="Verdana" w:eastAsia="Calibri" w:hAnsi="Verdana" w:cs="Arial"/>
          <w:b/>
          <w:lang w:eastAsia="es-ES_tradnl"/>
        </w:rPr>
      </w:pPr>
      <w:r w:rsidRPr="000F1A5D">
        <w:rPr>
          <w:rFonts w:ascii="Verdana" w:eastAsia="Calibri" w:hAnsi="Verdana" w:cs="Arial"/>
          <w:b/>
          <w:lang w:eastAsia="es-ES_tradnl"/>
        </w:rPr>
        <w:t>CONVOCATORIAS LIMITADAS A MIPYMES – Generalidades – Requisitos – Personas naturales</w:t>
      </w:r>
    </w:p>
    <w:p w14:paraId="792289E5" w14:textId="77777777" w:rsidR="000F1A5D" w:rsidRDefault="000F1A5D" w:rsidP="000F1A5D">
      <w:pPr>
        <w:spacing w:line="276" w:lineRule="auto"/>
        <w:contextualSpacing/>
        <w:jc w:val="both"/>
        <w:rPr>
          <w:rFonts w:ascii="Verdana" w:eastAsia="Century Gothic" w:hAnsi="Verdana" w:cs="Century Gothic"/>
        </w:rPr>
      </w:pPr>
    </w:p>
    <w:p w14:paraId="56356F49" w14:textId="28986334" w:rsidR="000F1A5D" w:rsidRDefault="000F1A5D" w:rsidP="000F1A5D">
      <w:pPr>
        <w:spacing w:line="276" w:lineRule="auto"/>
        <w:contextualSpacing/>
        <w:jc w:val="both"/>
        <w:rPr>
          <w:rFonts w:ascii="Verdana" w:eastAsia="Century Gothic" w:hAnsi="Verdana" w:cs="Century Gothic"/>
        </w:rPr>
      </w:pPr>
      <w:r>
        <w:rPr>
          <w:rFonts w:ascii="Verdana" w:eastAsia="Century Gothic" w:hAnsi="Verdana" w:cs="Century Gothic"/>
        </w:rPr>
        <w:t>Las MiPymes pueden ser personas naturales o jurídicas, lo importante es que estas cumplan con los requisitos de constitución de personal y activos totales dentro de lo señalado por la norma.</w:t>
      </w:r>
    </w:p>
    <w:p w14:paraId="5AFB3137" w14:textId="77777777" w:rsidR="000F1A5D" w:rsidRPr="00B668DD" w:rsidRDefault="000F1A5D" w:rsidP="000F1A5D">
      <w:pPr>
        <w:spacing w:line="276" w:lineRule="auto"/>
        <w:contextualSpacing/>
        <w:jc w:val="both"/>
        <w:rPr>
          <w:rFonts w:ascii="Verdana" w:eastAsia="Century Gothic" w:hAnsi="Verdana" w:cs="Century Gothic"/>
        </w:rPr>
      </w:pPr>
    </w:p>
    <w:p w14:paraId="719BE1D2" w14:textId="77777777" w:rsidR="000F1A5D" w:rsidRPr="006A4100" w:rsidRDefault="000F1A5D" w:rsidP="000F1A5D">
      <w:pPr>
        <w:spacing w:line="276" w:lineRule="auto"/>
        <w:contextualSpacing/>
        <w:jc w:val="both"/>
        <w:rPr>
          <w:rFonts w:ascii="Verdana" w:eastAsia="Century Gothic" w:hAnsi="Verdana" w:cs="Century Gothic"/>
        </w:rPr>
      </w:pPr>
      <w:r w:rsidRPr="00B668DD">
        <w:rPr>
          <w:rFonts w:ascii="Verdana" w:eastAsia="Century Gothic" w:hAnsi="Verdana" w:cs="Century Gothic"/>
        </w:rPr>
        <w:t>E</w:t>
      </w:r>
      <w:r>
        <w:rPr>
          <w:rFonts w:ascii="Verdana" w:eastAsia="Century Gothic" w:hAnsi="Verdana" w:cs="Century Gothic"/>
        </w:rPr>
        <w:t xml:space="preserve">n segundo </w:t>
      </w:r>
      <w:proofErr w:type="gramStart"/>
      <w:r>
        <w:rPr>
          <w:rFonts w:ascii="Verdana" w:eastAsia="Century Gothic" w:hAnsi="Verdana" w:cs="Century Gothic"/>
        </w:rPr>
        <w:t>lugar</w:t>
      </w:r>
      <w:proofErr w:type="gramEnd"/>
      <w:r>
        <w:rPr>
          <w:rFonts w:ascii="Verdana" w:eastAsia="Century Gothic" w:hAnsi="Verdana" w:cs="Century Gothic"/>
        </w:rPr>
        <w:t xml:space="preserve"> </w:t>
      </w:r>
      <w:r w:rsidRPr="00B668DD">
        <w:rPr>
          <w:rFonts w:ascii="Verdana" w:eastAsia="Century Gothic" w:hAnsi="Verdana" w:cs="Century Gothic"/>
        </w:rPr>
        <w:t>el artículo 2.2.1.2.4.2.4 de</w:t>
      </w:r>
      <w:r>
        <w:rPr>
          <w:rFonts w:ascii="Verdana" w:eastAsia="Century Gothic" w:hAnsi="Verdana" w:cs="Century Gothic"/>
        </w:rPr>
        <w:t>l decreto 1082 del 2015</w:t>
      </w:r>
      <w:r w:rsidRPr="00B668DD">
        <w:rPr>
          <w:rFonts w:ascii="Verdana" w:eastAsia="Century Gothic" w:hAnsi="Verdana" w:cs="Century Gothic"/>
        </w:rPr>
        <w:t xml:space="preserve"> detalla </w:t>
      </w:r>
      <w:r>
        <w:rPr>
          <w:rFonts w:ascii="Verdana" w:eastAsia="Century Gothic" w:hAnsi="Verdana" w:cs="Century Gothic"/>
        </w:rPr>
        <w:t>la</w:t>
      </w:r>
      <w:r w:rsidRPr="00B668DD">
        <w:rPr>
          <w:rFonts w:ascii="Verdana" w:eastAsia="Century Gothic" w:hAnsi="Verdana" w:cs="Century Gothic"/>
        </w:rPr>
        <w:t xml:space="preserve"> acredita</w:t>
      </w:r>
      <w:r>
        <w:rPr>
          <w:rFonts w:ascii="Verdana" w:eastAsia="Century Gothic" w:hAnsi="Verdana" w:cs="Century Gothic"/>
        </w:rPr>
        <w:t>ción de</w:t>
      </w:r>
      <w:r w:rsidRPr="00B668DD">
        <w:rPr>
          <w:rFonts w:ascii="Verdana" w:eastAsia="Century Gothic" w:hAnsi="Verdana" w:cs="Century Gothic"/>
        </w:rPr>
        <w:t xml:space="preserve"> los requisitos para participar en </w:t>
      </w:r>
      <w:r>
        <w:rPr>
          <w:rFonts w:ascii="Verdana" w:eastAsia="Century Gothic" w:hAnsi="Verdana" w:cs="Century Gothic"/>
        </w:rPr>
        <w:t>convoc</w:t>
      </w:r>
      <w:r w:rsidRPr="00B668DD">
        <w:rPr>
          <w:rFonts w:ascii="Verdana" w:eastAsia="Century Gothic" w:hAnsi="Verdana" w:cs="Century Gothic"/>
        </w:rPr>
        <w:t>a</w:t>
      </w:r>
      <w:r>
        <w:rPr>
          <w:rFonts w:ascii="Verdana" w:eastAsia="Century Gothic" w:hAnsi="Verdana" w:cs="Century Gothic"/>
        </w:rPr>
        <w:t>torias limitadas</w:t>
      </w:r>
      <w:r w:rsidRPr="00B668DD">
        <w:rPr>
          <w:rFonts w:ascii="Verdana" w:eastAsia="Century Gothic" w:hAnsi="Verdana" w:cs="Century Gothic"/>
        </w:rPr>
        <w:t xml:space="preserve"> </w:t>
      </w:r>
      <w:r>
        <w:rPr>
          <w:rFonts w:ascii="Verdana" w:eastAsia="Century Gothic" w:hAnsi="Verdana" w:cs="Century Gothic"/>
        </w:rPr>
        <w:t xml:space="preserve">a </w:t>
      </w:r>
      <w:proofErr w:type="spellStart"/>
      <w:r w:rsidRPr="00B668DD">
        <w:rPr>
          <w:rFonts w:ascii="Verdana" w:eastAsia="Century Gothic" w:hAnsi="Verdana" w:cs="Century Gothic"/>
        </w:rPr>
        <w:t>Mipymes</w:t>
      </w:r>
      <w:proofErr w:type="spellEnd"/>
      <w:r w:rsidRPr="00B668DD">
        <w:rPr>
          <w:rFonts w:ascii="Verdana" w:eastAsia="Century Gothic" w:hAnsi="Verdana" w:cs="Century Gothic"/>
        </w:rPr>
        <w:t>. En particular, el numeral 1°</w:t>
      </w:r>
      <w:r>
        <w:rPr>
          <w:rFonts w:ascii="Verdana" w:eastAsia="Century Gothic" w:hAnsi="Verdana" w:cs="Century Gothic"/>
        </w:rPr>
        <w:t xml:space="preserve"> de la norma señalada indica que </w:t>
      </w:r>
      <w:r w:rsidRPr="00B668DD">
        <w:rPr>
          <w:rFonts w:ascii="Verdana" w:eastAsia="Century Gothic" w:hAnsi="Verdana" w:cs="Century Gothic"/>
        </w:rPr>
        <w:t>para las personas naturales</w:t>
      </w:r>
      <w:r>
        <w:rPr>
          <w:rFonts w:ascii="Verdana" w:eastAsia="Century Gothic" w:hAnsi="Verdana" w:cs="Century Gothic"/>
        </w:rPr>
        <w:t xml:space="preserve"> deben acreditar el tamaño empresarial mediante </w:t>
      </w:r>
      <w:r w:rsidRPr="00B668DD">
        <w:rPr>
          <w:rFonts w:ascii="Verdana" w:eastAsia="Century Gothic" w:hAnsi="Verdana" w:cs="Century Gothic"/>
        </w:rPr>
        <w:t xml:space="preserve">certificación </w:t>
      </w:r>
      <w:r>
        <w:rPr>
          <w:rFonts w:ascii="Verdana" w:eastAsia="Century Gothic" w:hAnsi="Verdana" w:cs="Century Gothic"/>
        </w:rPr>
        <w:t xml:space="preserve">expedida </w:t>
      </w:r>
      <w:r w:rsidRPr="006A4100">
        <w:rPr>
          <w:rFonts w:ascii="Verdana" w:eastAsia="Century Gothic" w:hAnsi="Verdana" w:cs="Century Gothic"/>
        </w:rPr>
        <w:t xml:space="preserve">por ellos y un contador público, adjuntando copia del registro mercantil. </w:t>
      </w:r>
    </w:p>
    <w:p w14:paraId="04332323" w14:textId="77777777" w:rsidR="000F1A5D" w:rsidRDefault="000F1A5D" w:rsidP="000F1A5D">
      <w:pPr>
        <w:spacing w:line="276" w:lineRule="auto"/>
        <w:contextualSpacing/>
        <w:jc w:val="both"/>
        <w:rPr>
          <w:rFonts w:ascii="Verdana" w:eastAsia="Century Gothic" w:hAnsi="Verdana" w:cs="Century Gothic"/>
        </w:rPr>
      </w:pPr>
    </w:p>
    <w:p w14:paraId="38D7B448" w14:textId="77777777" w:rsidR="000F1A5D" w:rsidRDefault="000F1A5D" w:rsidP="000F1A5D">
      <w:pPr>
        <w:spacing w:line="276" w:lineRule="auto"/>
        <w:contextualSpacing/>
        <w:jc w:val="both"/>
        <w:rPr>
          <w:rFonts w:ascii="Verdana" w:eastAsia="Century Gothic" w:hAnsi="Verdana" w:cs="Century Gothic"/>
        </w:rPr>
      </w:pPr>
      <w:r>
        <w:rPr>
          <w:rFonts w:ascii="Verdana" w:eastAsia="Century Gothic" w:hAnsi="Verdana" w:cs="Century Gothic"/>
        </w:rPr>
        <w:t>En tercer lugar, e</w:t>
      </w:r>
      <w:r w:rsidRPr="00B668DD">
        <w:rPr>
          <w:rFonts w:ascii="Verdana" w:eastAsia="Century Gothic" w:hAnsi="Verdana" w:cs="Century Gothic"/>
        </w:rPr>
        <w:t xml:space="preserve">s importante señalar que la norma establece de manera clara los requisitos para que las entidades estatales </w:t>
      </w:r>
      <w:r>
        <w:rPr>
          <w:rFonts w:ascii="Verdana" w:eastAsia="Century Gothic" w:hAnsi="Verdana" w:cs="Century Gothic"/>
        </w:rPr>
        <w:t>limiten</w:t>
      </w:r>
      <w:r w:rsidRPr="00B668DD">
        <w:rPr>
          <w:rFonts w:ascii="Verdana" w:eastAsia="Century Gothic" w:hAnsi="Verdana" w:cs="Century Gothic"/>
        </w:rPr>
        <w:t xml:space="preserve"> los procesos de contratación a las </w:t>
      </w:r>
      <w:proofErr w:type="spellStart"/>
      <w:r w:rsidRPr="00B668DD">
        <w:rPr>
          <w:rFonts w:ascii="Verdana" w:eastAsia="Century Gothic" w:hAnsi="Verdana" w:cs="Century Gothic"/>
        </w:rPr>
        <w:t>Mipymes</w:t>
      </w:r>
      <w:proofErr w:type="spellEnd"/>
      <w:r>
        <w:rPr>
          <w:rFonts w:ascii="Verdana" w:eastAsia="Century Gothic" w:hAnsi="Verdana" w:cs="Century Gothic"/>
        </w:rPr>
        <w:t xml:space="preserve"> con el fin que</w:t>
      </w:r>
      <w:r w:rsidRPr="00B668DD">
        <w:rPr>
          <w:rFonts w:ascii="Verdana" w:eastAsia="Century Gothic" w:hAnsi="Verdana" w:cs="Century Gothic"/>
        </w:rPr>
        <w:t xml:space="preserve"> estas empresas puedan participar en dichos procesos</w:t>
      </w:r>
      <w:r>
        <w:rPr>
          <w:rFonts w:ascii="Verdana" w:eastAsia="Century Gothic" w:hAnsi="Verdana" w:cs="Century Gothic"/>
        </w:rPr>
        <w:t xml:space="preserve"> o participe la persona natural que tiene un tamaño con trabajadores de acuerdo con lo soportado por su contador. Así las cosas, e</w:t>
      </w:r>
      <w:r w:rsidRPr="00B668DD">
        <w:rPr>
          <w:rFonts w:ascii="Verdana" w:eastAsia="Century Gothic" w:hAnsi="Verdana" w:cs="Century Gothic"/>
        </w:rPr>
        <w:t xml:space="preserve">l artículo 2.2.1.2.4.2.2 del Decreto 1082 de 2015 especifica de forma taxativa los requisitos que deben cumplir las </w:t>
      </w:r>
      <w:r>
        <w:rPr>
          <w:rFonts w:ascii="Verdana" w:eastAsia="Century Gothic" w:hAnsi="Verdana" w:cs="Century Gothic"/>
        </w:rPr>
        <w:t>E</w:t>
      </w:r>
      <w:r w:rsidRPr="00B668DD">
        <w:rPr>
          <w:rFonts w:ascii="Verdana" w:eastAsia="Century Gothic" w:hAnsi="Verdana" w:cs="Century Gothic"/>
        </w:rPr>
        <w:t>ntidades</w:t>
      </w:r>
      <w:r>
        <w:rPr>
          <w:rFonts w:ascii="Verdana" w:eastAsia="Century Gothic" w:hAnsi="Verdana" w:cs="Century Gothic"/>
        </w:rPr>
        <w:t xml:space="preserve"> E</w:t>
      </w:r>
      <w:r w:rsidRPr="00B668DD">
        <w:rPr>
          <w:rFonts w:ascii="Verdana" w:eastAsia="Century Gothic" w:hAnsi="Verdana" w:cs="Century Gothic"/>
        </w:rPr>
        <w:t xml:space="preserve">statales para implementar una limitación en favor de las </w:t>
      </w:r>
      <w:proofErr w:type="spellStart"/>
      <w:r w:rsidRPr="00B668DD">
        <w:rPr>
          <w:rFonts w:ascii="Verdana" w:eastAsia="Century Gothic" w:hAnsi="Verdana" w:cs="Century Gothic"/>
        </w:rPr>
        <w:t>Mipymes</w:t>
      </w:r>
      <w:proofErr w:type="spellEnd"/>
      <w:r w:rsidRPr="00B668DD">
        <w:rPr>
          <w:rFonts w:ascii="Verdana" w:eastAsia="Century Gothic" w:hAnsi="Verdana" w:cs="Century Gothic"/>
        </w:rPr>
        <w:t xml:space="preserve"> en los procesos de contratación</w:t>
      </w:r>
      <w:r>
        <w:rPr>
          <w:rFonts w:ascii="Verdana" w:eastAsia="Century Gothic" w:hAnsi="Verdana" w:cs="Century Gothic"/>
        </w:rPr>
        <w:t xml:space="preserve">, es decir, que cumpla con uno de estos requisitos: </w:t>
      </w:r>
    </w:p>
    <w:p w14:paraId="462BFB55" w14:textId="77777777" w:rsidR="000F1A5D" w:rsidRDefault="000F1A5D" w:rsidP="000F1A5D">
      <w:pPr>
        <w:spacing w:line="276" w:lineRule="auto"/>
        <w:contextualSpacing/>
        <w:jc w:val="both"/>
        <w:rPr>
          <w:rFonts w:ascii="Verdana" w:eastAsia="Century Gothic" w:hAnsi="Verdana" w:cs="Century Gothic"/>
        </w:rPr>
      </w:pPr>
    </w:p>
    <w:p w14:paraId="2055C92B" w14:textId="77777777" w:rsidR="000F1A5D" w:rsidRDefault="000F1A5D" w:rsidP="000F1A5D">
      <w:pPr>
        <w:spacing w:line="276" w:lineRule="auto"/>
        <w:contextualSpacing/>
        <w:jc w:val="both"/>
        <w:rPr>
          <w:rFonts w:ascii="Verdana" w:eastAsia="Century Gothic" w:hAnsi="Verdana" w:cs="Century Gothic"/>
          <w:lang w:val="es-ES"/>
        </w:rPr>
      </w:pPr>
      <w:r>
        <w:rPr>
          <w:rFonts w:ascii="Verdana" w:eastAsia="Century Gothic" w:hAnsi="Verdana" w:cs="Century Gothic"/>
        </w:rPr>
        <w:t xml:space="preserve">1. </w:t>
      </w:r>
      <w:r w:rsidRPr="00376AD7">
        <w:rPr>
          <w:rFonts w:ascii="Verdana" w:eastAsia="Century Gothic" w:hAnsi="Verdana" w:cs="Century Gothic"/>
          <w:lang w:val="es-ES"/>
        </w:rPr>
        <w:t xml:space="preserve"> El valor del Proceso de Contratación sea menor a ciento veinticinco mil dólares de los Estados Unidos de América (US$125.000), liquidados con la tasa de cambio que para el efecto determina cada dos años el Ministerio de Comercio, Industria y Turismo</w:t>
      </w:r>
      <w:r>
        <w:rPr>
          <w:rFonts w:ascii="Verdana" w:eastAsia="Century Gothic" w:hAnsi="Verdana" w:cs="Century Gothic"/>
          <w:lang w:val="es-ES"/>
        </w:rPr>
        <w:t xml:space="preserve"> y </w:t>
      </w:r>
    </w:p>
    <w:p w14:paraId="16132F92" w14:textId="77777777" w:rsidR="000F1A5D" w:rsidRDefault="000F1A5D" w:rsidP="000F1A5D">
      <w:pPr>
        <w:spacing w:line="276" w:lineRule="auto"/>
        <w:contextualSpacing/>
        <w:jc w:val="both"/>
        <w:rPr>
          <w:rFonts w:ascii="Verdana" w:eastAsia="Century Gothic" w:hAnsi="Verdana" w:cs="Century Gothic"/>
        </w:rPr>
      </w:pPr>
    </w:p>
    <w:p w14:paraId="7914A94F" w14:textId="77777777" w:rsidR="000F1A5D" w:rsidRDefault="000F1A5D" w:rsidP="000F1A5D">
      <w:pPr>
        <w:spacing w:line="276" w:lineRule="auto"/>
        <w:contextualSpacing/>
        <w:jc w:val="both"/>
        <w:rPr>
          <w:rFonts w:ascii="Verdana" w:eastAsia="Century Gothic" w:hAnsi="Verdana" w:cs="Century Gothic"/>
        </w:rPr>
      </w:pPr>
      <w:r w:rsidRPr="00376AD7">
        <w:rPr>
          <w:rFonts w:ascii="Verdana" w:eastAsia="Century Gothic" w:hAnsi="Verdana" w:cs="Century Gothic"/>
        </w:rPr>
        <w:t xml:space="preserve">2. Se hayan recibido solicitudes de por lo menos dos (2) </w:t>
      </w:r>
      <w:proofErr w:type="spellStart"/>
      <w:r w:rsidRPr="00376AD7">
        <w:rPr>
          <w:rFonts w:ascii="Verdana" w:eastAsia="Century Gothic" w:hAnsi="Verdana" w:cs="Century Gothic"/>
        </w:rPr>
        <w:t>Mipyme</w:t>
      </w:r>
      <w:proofErr w:type="spellEnd"/>
      <w:r w:rsidRPr="00376AD7">
        <w:rPr>
          <w:rFonts w:ascii="Verdana" w:eastAsia="Century Gothic" w:hAnsi="Verdana" w:cs="Century Gothic"/>
        </w:rPr>
        <w:t xml:space="preserve"> colombianas para limitar la convocatoria a </w:t>
      </w:r>
      <w:proofErr w:type="spellStart"/>
      <w:r w:rsidRPr="00376AD7">
        <w:rPr>
          <w:rFonts w:ascii="Verdana" w:eastAsia="Century Gothic" w:hAnsi="Verdana" w:cs="Century Gothic"/>
        </w:rPr>
        <w:t>Mipyme</w:t>
      </w:r>
      <w:proofErr w:type="spellEnd"/>
      <w:r w:rsidRPr="00376AD7">
        <w:rPr>
          <w:rFonts w:ascii="Verdana" w:eastAsia="Century Gothic" w:hAnsi="Verdana" w:cs="Century Gothic"/>
        </w:rPr>
        <w:t xml:space="preserve"> colombianas. Las Entidades Estatales independientemente de su régimen de contratación, los patrimonios autónomos constituidos por Entidades Estatales y los particulares que ejecuten </w:t>
      </w:r>
      <w:r>
        <w:rPr>
          <w:rFonts w:ascii="Verdana" w:eastAsia="Century Gothic" w:hAnsi="Verdana" w:cs="Century Gothic"/>
        </w:rPr>
        <w:t>recursos públicos.</w:t>
      </w:r>
    </w:p>
    <w:p w14:paraId="28B04186" w14:textId="77777777" w:rsidR="000F1A5D" w:rsidRDefault="000F1A5D" w:rsidP="000F1A5D">
      <w:pPr>
        <w:spacing w:line="276" w:lineRule="auto"/>
        <w:contextualSpacing/>
        <w:jc w:val="both"/>
        <w:rPr>
          <w:rFonts w:ascii="Verdana" w:eastAsia="Century Gothic" w:hAnsi="Verdana" w:cs="Century Gothic"/>
        </w:rPr>
      </w:pPr>
    </w:p>
    <w:p w14:paraId="0CCE750B" w14:textId="77777777" w:rsidR="000F1A5D" w:rsidRPr="00CE1276" w:rsidRDefault="000F1A5D" w:rsidP="000F1A5D">
      <w:pPr>
        <w:spacing w:line="276" w:lineRule="auto"/>
        <w:contextualSpacing/>
        <w:jc w:val="both"/>
        <w:rPr>
          <w:rFonts w:ascii="Verdana" w:eastAsia="Century Gothic" w:hAnsi="Verdana" w:cs="Century Gothic"/>
        </w:rPr>
      </w:pPr>
      <w:r>
        <w:rPr>
          <w:rFonts w:ascii="Verdana" w:eastAsia="Century Gothic" w:hAnsi="Verdana" w:cs="Century Gothic"/>
        </w:rPr>
        <w:t xml:space="preserve">Así mismo, </w:t>
      </w:r>
      <w:r w:rsidRPr="00CE1276">
        <w:rPr>
          <w:rFonts w:ascii="Verdana" w:eastAsia="Century Gothic" w:hAnsi="Verdana" w:cs="Century Gothic"/>
        </w:rPr>
        <w:t xml:space="preserve">las Entidades Estatales, independientemente de su régimen de contratación, los patrimonios autónomos constituidos por Entidades Estatales y los particulares que ejecuten recursos públicos, pueden realizar convocatorias </w:t>
      </w:r>
      <w:r w:rsidRPr="00CE1276">
        <w:rPr>
          <w:rFonts w:ascii="Verdana" w:eastAsia="Century Gothic" w:hAnsi="Verdana" w:cs="Century Gothic"/>
        </w:rPr>
        <w:lastRenderedPageBreak/>
        <w:t xml:space="preserve">limitadas a </w:t>
      </w:r>
      <w:proofErr w:type="spellStart"/>
      <w:r w:rsidRPr="00CE1276">
        <w:rPr>
          <w:rFonts w:ascii="Verdana" w:eastAsia="Century Gothic" w:hAnsi="Verdana" w:cs="Century Gothic"/>
        </w:rPr>
        <w:t>Mipyme</w:t>
      </w:r>
      <w:proofErr w:type="spellEnd"/>
      <w:r w:rsidRPr="00CE1276">
        <w:rPr>
          <w:rFonts w:ascii="Verdana" w:eastAsia="Century Gothic" w:hAnsi="Verdana" w:cs="Century Gothic"/>
        </w:rPr>
        <w:t xml:space="preserve"> colombianas que tengan domicilio en los departamentos o municipios en donde se va a ejecutar el contrato de conformidad con el </w:t>
      </w:r>
      <w:r w:rsidRPr="00CE1276">
        <w:rPr>
          <w:rFonts w:ascii="Verdana" w:eastAsia="Century Gothic" w:hAnsi="Verdana" w:cs="Century Gothic"/>
          <w:i/>
          <w:iCs/>
        </w:rPr>
        <w:t>Artículo 2.2.1.2.4.2.3 del Decreto 1082 del 2015.</w:t>
      </w:r>
      <w:r w:rsidRPr="00CE1276">
        <w:rPr>
          <w:rFonts w:ascii="Verdana" w:eastAsia="Century Gothic" w:hAnsi="Verdana" w:cs="Century Gothic"/>
        </w:rPr>
        <w:t xml:space="preserve"> Cada </w:t>
      </w:r>
      <w:proofErr w:type="spellStart"/>
      <w:r w:rsidRPr="00CE1276">
        <w:rPr>
          <w:rFonts w:ascii="Verdana" w:eastAsia="Century Gothic" w:hAnsi="Verdana" w:cs="Century Gothic"/>
        </w:rPr>
        <w:t>Mipyme</w:t>
      </w:r>
      <w:proofErr w:type="spellEnd"/>
      <w:r w:rsidRPr="00CE1276">
        <w:rPr>
          <w:rFonts w:ascii="Verdana" w:eastAsia="Century Gothic" w:hAnsi="Verdana" w:cs="Century Gothic"/>
        </w:rPr>
        <w:t xml:space="preserve"> deberá acreditar su domicilio con los documentos a los que se refiere el artículo 2.2.1.2.4.2.4.</w:t>
      </w:r>
    </w:p>
    <w:p w14:paraId="71913BCF" w14:textId="55B409A9" w:rsidR="002E6128" w:rsidRPr="000F1A5D" w:rsidRDefault="002E6128" w:rsidP="7630B693">
      <w:pPr>
        <w:spacing w:after="0" w:line="240" w:lineRule="auto"/>
        <w:rPr>
          <w:rFonts w:ascii="Verdana" w:eastAsia="Geomanist Light" w:hAnsi="Verdana" w:cs="Arial"/>
          <w:color w:val="000000" w:themeColor="text1"/>
        </w:rPr>
      </w:pPr>
    </w:p>
    <w:p w14:paraId="7FC4A313" w14:textId="77777777" w:rsidR="000F1A5D" w:rsidRDefault="000F1A5D" w:rsidP="7630B693">
      <w:pPr>
        <w:spacing w:after="0" w:line="240" w:lineRule="auto"/>
        <w:rPr>
          <w:rFonts w:ascii="Verdana" w:eastAsia="Geomanist Light" w:hAnsi="Verdana" w:cs="Arial"/>
          <w:color w:val="000000" w:themeColor="text1"/>
          <w:lang w:val="es-MX"/>
        </w:rPr>
      </w:pPr>
    </w:p>
    <w:p w14:paraId="4BB2CDFE" w14:textId="77777777" w:rsidR="000F1A5D" w:rsidRDefault="000F1A5D" w:rsidP="7630B693">
      <w:pPr>
        <w:spacing w:after="0" w:line="240" w:lineRule="auto"/>
        <w:rPr>
          <w:rFonts w:ascii="Verdana" w:eastAsia="Geomanist Light" w:hAnsi="Verdana" w:cs="Arial"/>
          <w:color w:val="000000" w:themeColor="text1"/>
          <w:lang w:val="es-MX"/>
        </w:rPr>
      </w:pPr>
    </w:p>
    <w:p w14:paraId="71CB4164" w14:textId="77777777" w:rsidR="000F1A5D" w:rsidRDefault="000F1A5D" w:rsidP="7630B693">
      <w:pPr>
        <w:spacing w:after="0" w:line="240" w:lineRule="auto"/>
        <w:rPr>
          <w:rFonts w:ascii="Verdana" w:eastAsia="Geomanist Light" w:hAnsi="Verdana" w:cs="Arial"/>
          <w:color w:val="000000" w:themeColor="text1"/>
          <w:lang w:val="es-MX"/>
        </w:rPr>
      </w:pPr>
    </w:p>
    <w:p w14:paraId="7FC2E51E" w14:textId="77777777" w:rsidR="000F1A5D" w:rsidRDefault="000F1A5D" w:rsidP="7630B693">
      <w:pPr>
        <w:spacing w:after="0" w:line="240" w:lineRule="auto"/>
        <w:rPr>
          <w:rFonts w:ascii="Verdana" w:eastAsia="Geomanist Light" w:hAnsi="Verdana" w:cs="Arial"/>
          <w:color w:val="000000" w:themeColor="text1"/>
          <w:lang w:val="es-MX"/>
        </w:rPr>
      </w:pPr>
    </w:p>
    <w:p w14:paraId="18B2B7E1" w14:textId="77777777" w:rsidR="000F1A5D" w:rsidRDefault="000F1A5D" w:rsidP="7630B693">
      <w:pPr>
        <w:spacing w:after="0" w:line="240" w:lineRule="auto"/>
        <w:rPr>
          <w:rFonts w:ascii="Verdana" w:eastAsia="Geomanist Light" w:hAnsi="Verdana" w:cs="Arial"/>
          <w:color w:val="000000" w:themeColor="text1"/>
          <w:lang w:val="es-MX"/>
        </w:rPr>
      </w:pPr>
    </w:p>
    <w:p w14:paraId="4087F7E4" w14:textId="77777777" w:rsidR="000F1A5D" w:rsidRDefault="000F1A5D" w:rsidP="7630B693">
      <w:pPr>
        <w:spacing w:after="0" w:line="240" w:lineRule="auto"/>
        <w:rPr>
          <w:rFonts w:ascii="Verdana" w:eastAsia="Geomanist Light" w:hAnsi="Verdana" w:cs="Arial"/>
          <w:color w:val="000000" w:themeColor="text1"/>
          <w:lang w:val="es-MX"/>
        </w:rPr>
      </w:pPr>
    </w:p>
    <w:p w14:paraId="48C12DE2" w14:textId="77777777" w:rsidR="000F1A5D" w:rsidRDefault="000F1A5D" w:rsidP="7630B693">
      <w:pPr>
        <w:spacing w:after="0" w:line="240" w:lineRule="auto"/>
        <w:rPr>
          <w:rFonts w:ascii="Verdana" w:eastAsia="Geomanist Light" w:hAnsi="Verdana" w:cs="Arial"/>
          <w:color w:val="000000" w:themeColor="text1"/>
          <w:lang w:val="es-MX"/>
        </w:rPr>
      </w:pPr>
    </w:p>
    <w:p w14:paraId="3A3BCA9B" w14:textId="77777777" w:rsidR="000F1A5D" w:rsidRDefault="000F1A5D" w:rsidP="7630B693">
      <w:pPr>
        <w:spacing w:after="0" w:line="240" w:lineRule="auto"/>
        <w:rPr>
          <w:rFonts w:ascii="Verdana" w:eastAsia="Geomanist Light" w:hAnsi="Verdana" w:cs="Arial"/>
          <w:color w:val="000000" w:themeColor="text1"/>
          <w:lang w:val="es-MX"/>
        </w:rPr>
      </w:pPr>
    </w:p>
    <w:p w14:paraId="62034676" w14:textId="77777777" w:rsidR="000F1A5D" w:rsidRDefault="000F1A5D" w:rsidP="7630B693">
      <w:pPr>
        <w:spacing w:after="0" w:line="240" w:lineRule="auto"/>
        <w:rPr>
          <w:rFonts w:ascii="Verdana" w:eastAsia="Geomanist Light" w:hAnsi="Verdana" w:cs="Arial"/>
          <w:color w:val="000000" w:themeColor="text1"/>
          <w:lang w:val="es-MX"/>
        </w:rPr>
      </w:pPr>
    </w:p>
    <w:p w14:paraId="1AC5A05B" w14:textId="77777777" w:rsidR="000F1A5D" w:rsidRDefault="000F1A5D" w:rsidP="7630B693">
      <w:pPr>
        <w:spacing w:after="0" w:line="240" w:lineRule="auto"/>
        <w:rPr>
          <w:rFonts w:ascii="Verdana" w:eastAsia="Geomanist Light" w:hAnsi="Verdana" w:cs="Arial"/>
          <w:color w:val="000000" w:themeColor="text1"/>
          <w:lang w:val="es-MX"/>
        </w:rPr>
      </w:pPr>
    </w:p>
    <w:p w14:paraId="281A7EF2" w14:textId="77777777" w:rsidR="000F1A5D" w:rsidRDefault="000F1A5D" w:rsidP="7630B693">
      <w:pPr>
        <w:spacing w:after="0" w:line="240" w:lineRule="auto"/>
        <w:rPr>
          <w:rFonts w:ascii="Verdana" w:eastAsia="Geomanist Light" w:hAnsi="Verdana" w:cs="Arial"/>
          <w:color w:val="000000" w:themeColor="text1"/>
          <w:lang w:val="es-MX"/>
        </w:rPr>
      </w:pPr>
    </w:p>
    <w:p w14:paraId="4FA46884" w14:textId="77777777" w:rsidR="000F1A5D" w:rsidRDefault="000F1A5D" w:rsidP="7630B693">
      <w:pPr>
        <w:spacing w:after="0" w:line="240" w:lineRule="auto"/>
        <w:rPr>
          <w:rFonts w:ascii="Verdana" w:eastAsia="Geomanist Light" w:hAnsi="Verdana" w:cs="Arial"/>
          <w:color w:val="000000" w:themeColor="text1"/>
          <w:lang w:val="es-MX"/>
        </w:rPr>
      </w:pPr>
    </w:p>
    <w:p w14:paraId="4E8A2543" w14:textId="77777777" w:rsidR="000F1A5D" w:rsidRDefault="000F1A5D" w:rsidP="7630B693">
      <w:pPr>
        <w:spacing w:after="0" w:line="240" w:lineRule="auto"/>
        <w:rPr>
          <w:rFonts w:ascii="Verdana" w:eastAsia="Geomanist Light" w:hAnsi="Verdana" w:cs="Arial"/>
          <w:color w:val="000000" w:themeColor="text1"/>
          <w:lang w:val="es-MX"/>
        </w:rPr>
      </w:pPr>
    </w:p>
    <w:p w14:paraId="1D0A001B" w14:textId="77777777" w:rsidR="000F1A5D" w:rsidRDefault="000F1A5D" w:rsidP="7630B693">
      <w:pPr>
        <w:spacing w:after="0" w:line="240" w:lineRule="auto"/>
        <w:rPr>
          <w:rFonts w:ascii="Verdana" w:eastAsia="Geomanist Light" w:hAnsi="Verdana" w:cs="Arial"/>
          <w:color w:val="000000" w:themeColor="text1"/>
          <w:lang w:val="es-MX"/>
        </w:rPr>
      </w:pPr>
    </w:p>
    <w:p w14:paraId="1F213A00" w14:textId="77777777" w:rsidR="000F1A5D" w:rsidRDefault="000F1A5D" w:rsidP="7630B693">
      <w:pPr>
        <w:spacing w:after="0" w:line="240" w:lineRule="auto"/>
        <w:rPr>
          <w:rFonts w:ascii="Verdana" w:eastAsia="Geomanist Light" w:hAnsi="Verdana" w:cs="Arial"/>
          <w:color w:val="000000" w:themeColor="text1"/>
          <w:lang w:val="es-MX"/>
        </w:rPr>
      </w:pPr>
    </w:p>
    <w:p w14:paraId="10D7A3C1" w14:textId="77777777" w:rsidR="000F1A5D" w:rsidRDefault="000F1A5D" w:rsidP="7630B693">
      <w:pPr>
        <w:spacing w:after="0" w:line="240" w:lineRule="auto"/>
        <w:rPr>
          <w:rFonts w:ascii="Verdana" w:eastAsia="Geomanist Light" w:hAnsi="Verdana" w:cs="Arial"/>
          <w:color w:val="000000" w:themeColor="text1"/>
          <w:lang w:val="es-MX"/>
        </w:rPr>
      </w:pPr>
    </w:p>
    <w:p w14:paraId="3059F257" w14:textId="77777777" w:rsidR="000F1A5D" w:rsidRDefault="000F1A5D" w:rsidP="7630B693">
      <w:pPr>
        <w:spacing w:after="0" w:line="240" w:lineRule="auto"/>
        <w:rPr>
          <w:rFonts w:ascii="Verdana" w:eastAsia="Geomanist Light" w:hAnsi="Verdana" w:cs="Arial"/>
          <w:color w:val="000000" w:themeColor="text1"/>
          <w:lang w:val="es-MX"/>
        </w:rPr>
      </w:pPr>
    </w:p>
    <w:p w14:paraId="349501B6" w14:textId="77777777" w:rsidR="000F1A5D" w:rsidRDefault="000F1A5D" w:rsidP="7630B693">
      <w:pPr>
        <w:spacing w:after="0" w:line="240" w:lineRule="auto"/>
        <w:rPr>
          <w:rFonts w:ascii="Verdana" w:eastAsia="Geomanist Light" w:hAnsi="Verdana" w:cs="Arial"/>
          <w:color w:val="000000" w:themeColor="text1"/>
          <w:lang w:val="es-MX"/>
        </w:rPr>
      </w:pPr>
    </w:p>
    <w:p w14:paraId="76A0DA1B" w14:textId="77777777" w:rsidR="000F1A5D" w:rsidRDefault="000F1A5D" w:rsidP="7630B693">
      <w:pPr>
        <w:spacing w:after="0" w:line="240" w:lineRule="auto"/>
        <w:rPr>
          <w:rFonts w:ascii="Verdana" w:eastAsia="Geomanist Light" w:hAnsi="Verdana" w:cs="Arial"/>
          <w:color w:val="000000" w:themeColor="text1"/>
          <w:lang w:val="es-MX"/>
        </w:rPr>
      </w:pPr>
    </w:p>
    <w:p w14:paraId="0063EBF3" w14:textId="77777777" w:rsidR="000F1A5D" w:rsidRDefault="000F1A5D" w:rsidP="7630B693">
      <w:pPr>
        <w:spacing w:after="0" w:line="240" w:lineRule="auto"/>
        <w:rPr>
          <w:rFonts w:ascii="Verdana" w:eastAsia="Geomanist Light" w:hAnsi="Verdana" w:cs="Arial"/>
          <w:color w:val="000000" w:themeColor="text1"/>
          <w:lang w:val="es-MX"/>
        </w:rPr>
      </w:pPr>
    </w:p>
    <w:p w14:paraId="2C5BFFA5" w14:textId="77777777" w:rsidR="000F1A5D" w:rsidRDefault="000F1A5D" w:rsidP="7630B693">
      <w:pPr>
        <w:spacing w:after="0" w:line="240" w:lineRule="auto"/>
        <w:rPr>
          <w:rFonts w:ascii="Verdana" w:eastAsia="Geomanist Light" w:hAnsi="Verdana" w:cs="Arial"/>
          <w:color w:val="000000" w:themeColor="text1"/>
          <w:lang w:val="es-MX"/>
        </w:rPr>
      </w:pPr>
    </w:p>
    <w:p w14:paraId="095AB054" w14:textId="77777777" w:rsidR="000F1A5D" w:rsidRDefault="000F1A5D" w:rsidP="7630B693">
      <w:pPr>
        <w:spacing w:after="0" w:line="240" w:lineRule="auto"/>
        <w:rPr>
          <w:rFonts w:ascii="Verdana" w:eastAsia="Geomanist Light" w:hAnsi="Verdana" w:cs="Arial"/>
          <w:color w:val="000000" w:themeColor="text1"/>
          <w:lang w:val="es-MX"/>
        </w:rPr>
      </w:pPr>
    </w:p>
    <w:p w14:paraId="4E06B1D8" w14:textId="77777777" w:rsidR="000F1A5D" w:rsidRDefault="000F1A5D" w:rsidP="7630B693">
      <w:pPr>
        <w:spacing w:after="0" w:line="240" w:lineRule="auto"/>
        <w:rPr>
          <w:rFonts w:ascii="Verdana" w:eastAsia="Geomanist Light" w:hAnsi="Verdana" w:cs="Arial"/>
          <w:color w:val="000000" w:themeColor="text1"/>
          <w:lang w:val="es-MX"/>
        </w:rPr>
      </w:pPr>
    </w:p>
    <w:p w14:paraId="75B26320" w14:textId="77777777" w:rsidR="000F1A5D" w:rsidRDefault="000F1A5D" w:rsidP="7630B693">
      <w:pPr>
        <w:spacing w:after="0" w:line="240" w:lineRule="auto"/>
        <w:rPr>
          <w:rFonts w:ascii="Verdana" w:eastAsia="Geomanist Light" w:hAnsi="Verdana" w:cs="Arial"/>
          <w:color w:val="000000" w:themeColor="text1"/>
          <w:lang w:val="es-MX"/>
        </w:rPr>
      </w:pPr>
    </w:p>
    <w:p w14:paraId="0B2330D7" w14:textId="77777777" w:rsidR="000F1A5D" w:rsidRDefault="000F1A5D" w:rsidP="7630B693">
      <w:pPr>
        <w:spacing w:after="0" w:line="240" w:lineRule="auto"/>
        <w:rPr>
          <w:rFonts w:ascii="Verdana" w:eastAsia="Geomanist Light" w:hAnsi="Verdana" w:cs="Arial"/>
          <w:color w:val="000000" w:themeColor="text1"/>
          <w:lang w:val="es-MX"/>
        </w:rPr>
      </w:pPr>
    </w:p>
    <w:p w14:paraId="2D506159" w14:textId="77777777" w:rsidR="000F1A5D" w:rsidRDefault="000F1A5D" w:rsidP="7630B693">
      <w:pPr>
        <w:spacing w:after="0" w:line="240" w:lineRule="auto"/>
        <w:rPr>
          <w:rFonts w:ascii="Verdana" w:eastAsia="Geomanist Light" w:hAnsi="Verdana" w:cs="Arial"/>
          <w:color w:val="000000" w:themeColor="text1"/>
          <w:lang w:val="es-MX"/>
        </w:rPr>
      </w:pPr>
    </w:p>
    <w:p w14:paraId="1E0909D8" w14:textId="77777777" w:rsidR="000F1A5D" w:rsidRDefault="000F1A5D" w:rsidP="7630B693">
      <w:pPr>
        <w:spacing w:after="0" w:line="240" w:lineRule="auto"/>
        <w:rPr>
          <w:rFonts w:ascii="Verdana" w:eastAsia="Geomanist Light" w:hAnsi="Verdana" w:cs="Arial"/>
          <w:color w:val="000000" w:themeColor="text1"/>
          <w:lang w:val="es-MX"/>
        </w:rPr>
      </w:pPr>
    </w:p>
    <w:p w14:paraId="25ECAFE5" w14:textId="77777777" w:rsidR="000F1A5D" w:rsidRDefault="000F1A5D" w:rsidP="7630B693">
      <w:pPr>
        <w:spacing w:after="0" w:line="240" w:lineRule="auto"/>
        <w:rPr>
          <w:rFonts w:ascii="Verdana" w:eastAsia="Geomanist Light" w:hAnsi="Verdana" w:cs="Arial"/>
          <w:color w:val="000000" w:themeColor="text1"/>
          <w:lang w:val="es-MX"/>
        </w:rPr>
      </w:pPr>
    </w:p>
    <w:p w14:paraId="0CCF764B" w14:textId="77777777" w:rsidR="000F1A5D" w:rsidRDefault="000F1A5D" w:rsidP="7630B693">
      <w:pPr>
        <w:spacing w:after="0" w:line="240" w:lineRule="auto"/>
        <w:rPr>
          <w:rFonts w:ascii="Verdana" w:eastAsia="Geomanist Light" w:hAnsi="Verdana" w:cs="Arial"/>
          <w:color w:val="000000" w:themeColor="text1"/>
          <w:lang w:val="es-MX"/>
        </w:rPr>
      </w:pPr>
    </w:p>
    <w:p w14:paraId="45314D39" w14:textId="77777777" w:rsidR="000F1A5D" w:rsidRDefault="000F1A5D" w:rsidP="7630B693">
      <w:pPr>
        <w:spacing w:after="0" w:line="240" w:lineRule="auto"/>
        <w:rPr>
          <w:rFonts w:ascii="Verdana" w:eastAsia="Geomanist Light" w:hAnsi="Verdana" w:cs="Arial"/>
          <w:color w:val="000000" w:themeColor="text1"/>
          <w:lang w:val="es-MX"/>
        </w:rPr>
      </w:pPr>
    </w:p>
    <w:p w14:paraId="49596C09" w14:textId="77777777" w:rsidR="000F1A5D" w:rsidRDefault="000F1A5D" w:rsidP="7630B693">
      <w:pPr>
        <w:spacing w:after="0" w:line="240" w:lineRule="auto"/>
        <w:rPr>
          <w:rFonts w:ascii="Verdana" w:eastAsia="Geomanist Light" w:hAnsi="Verdana" w:cs="Arial"/>
          <w:color w:val="000000" w:themeColor="text1"/>
          <w:lang w:val="es-MX"/>
        </w:rPr>
      </w:pPr>
    </w:p>
    <w:p w14:paraId="38E5EC0E" w14:textId="77777777" w:rsidR="000F1A5D" w:rsidRDefault="000F1A5D" w:rsidP="7630B693">
      <w:pPr>
        <w:spacing w:after="0" w:line="240" w:lineRule="auto"/>
        <w:rPr>
          <w:rFonts w:ascii="Verdana" w:eastAsia="Geomanist Light" w:hAnsi="Verdana" w:cs="Arial"/>
          <w:color w:val="000000" w:themeColor="text1"/>
          <w:lang w:val="es-MX"/>
        </w:rPr>
      </w:pPr>
    </w:p>
    <w:p w14:paraId="2507E5E5" w14:textId="77777777" w:rsidR="000F1A5D" w:rsidRDefault="000F1A5D" w:rsidP="7630B693">
      <w:pPr>
        <w:spacing w:after="0" w:line="240" w:lineRule="auto"/>
        <w:rPr>
          <w:rFonts w:ascii="Verdana" w:eastAsia="Geomanist Light" w:hAnsi="Verdana" w:cs="Arial"/>
          <w:color w:val="000000" w:themeColor="text1"/>
          <w:lang w:val="es-MX"/>
        </w:rPr>
      </w:pPr>
    </w:p>
    <w:p w14:paraId="3C0A8545" w14:textId="77777777" w:rsidR="000F1A5D" w:rsidRDefault="000F1A5D" w:rsidP="7630B693">
      <w:pPr>
        <w:spacing w:after="0" w:line="240" w:lineRule="auto"/>
        <w:rPr>
          <w:rFonts w:ascii="Verdana" w:eastAsia="Geomanist Light" w:hAnsi="Verdana" w:cs="Arial"/>
          <w:color w:val="000000" w:themeColor="text1"/>
          <w:lang w:val="es-MX"/>
        </w:rPr>
      </w:pPr>
    </w:p>
    <w:p w14:paraId="08322751" w14:textId="77777777" w:rsidR="000F1A5D" w:rsidRDefault="000F1A5D" w:rsidP="7630B693">
      <w:pPr>
        <w:spacing w:after="0" w:line="240" w:lineRule="auto"/>
        <w:rPr>
          <w:rFonts w:ascii="Verdana" w:eastAsia="Geomanist Light" w:hAnsi="Verdana" w:cs="Arial"/>
          <w:color w:val="000000" w:themeColor="text1"/>
          <w:lang w:val="es-MX"/>
        </w:rPr>
      </w:pPr>
    </w:p>
    <w:p w14:paraId="33FC3762" w14:textId="77777777" w:rsidR="000F1A5D" w:rsidRDefault="000F1A5D" w:rsidP="7630B693">
      <w:pPr>
        <w:spacing w:after="0" w:line="240" w:lineRule="auto"/>
        <w:rPr>
          <w:rFonts w:ascii="Verdana" w:eastAsia="Geomanist Light" w:hAnsi="Verdana" w:cs="Arial"/>
          <w:color w:val="000000" w:themeColor="text1"/>
          <w:lang w:val="es-MX"/>
        </w:rPr>
      </w:pPr>
    </w:p>
    <w:p w14:paraId="15791E5E" w14:textId="77777777" w:rsidR="000F1A5D" w:rsidRDefault="000F1A5D" w:rsidP="7630B693">
      <w:pPr>
        <w:spacing w:after="0" w:line="240" w:lineRule="auto"/>
        <w:rPr>
          <w:rFonts w:ascii="Verdana" w:eastAsia="Geomanist Light" w:hAnsi="Verdana" w:cs="Arial"/>
          <w:color w:val="000000" w:themeColor="text1"/>
          <w:lang w:val="es-MX"/>
        </w:rPr>
      </w:pPr>
    </w:p>
    <w:p w14:paraId="62230BD1" w14:textId="77777777" w:rsidR="000F1A5D" w:rsidRDefault="000F1A5D" w:rsidP="7630B693">
      <w:pPr>
        <w:spacing w:after="0" w:line="240" w:lineRule="auto"/>
        <w:rPr>
          <w:rFonts w:ascii="Verdana" w:eastAsia="Geomanist Light" w:hAnsi="Verdana" w:cs="Arial"/>
          <w:color w:val="000000" w:themeColor="text1"/>
          <w:lang w:val="es-MX"/>
        </w:rPr>
      </w:pPr>
    </w:p>
    <w:p w14:paraId="20B28441" w14:textId="35B0FE93" w:rsidR="002E6128" w:rsidRPr="00AA1286" w:rsidRDefault="002E6128" w:rsidP="7630B693">
      <w:pPr>
        <w:spacing w:after="0" w:line="240" w:lineRule="auto"/>
        <w:rPr>
          <w:rFonts w:ascii="Verdana" w:eastAsia="Geomanist Light" w:hAnsi="Verdana" w:cs="Arial"/>
          <w:color w:val="000000" w:themeColor="text1"/>
          <w:lang w:val="es-MX"/>
        </w:rPr>
      </w:pPr>
      <w:r w:rsidRPr="7630B693">
        <w:rPr>
          <w:rFonts w:ascii="Verdana" w:eastAsia="Geomanist Light" w:hAnsi="Verdana" w:cs="Arial"/>
          <w:color w:val="000000" w:themeColor="text1"/>
          <w:lang w:val="es-MX"/>
        </w:rPr>
        <w:lastRenderedPageBreak/>
        <w:t>Bogotá D.C., </w:t>
      </w:r>
      <w:r w:rsidR="00E95753" w:rsidRPr="7630B693">
        <w:rPr>
          <w:rFonts w:ascii="Verdana" w:eastAsia="Geomanist Light" w:hAnsi="Verdana" w:cs="Arial"/>
          <w:color w:val="201F1E"/>
          <w:lang w:val="es-MX"/>
        </w:rPr>
        <w:t xml:space="preserve">22 </w:t>
      </w:r>
      <w:r w:rsidRPr="7630B693">
        <w:rPr>
          <w:rFonts w:ascii="Verdana" w:eastAsia="Geomanist Light" w:hAnsi="Verdana" w:cs="Arial"/>
          <w:color w:val="201F1E"/>
          <w:lang w:val="es-MX"/>
        </w:rPr>
        <w:t xml:space="preserve">de </w:t>
      </w:r>
      <w:r w:rsidR="00E95753" w:rsidRPr="7630B693">
        <w:rPr>
          <w:rFonts w:ascii="Verdana" w:eastAsia="Geomanist Light" w:hAnsi="Verdana" w:cs="Arial"/>
          <w:color w:val="201F1E"/>
          <w:lang w:val="es-MX"/>
        </w:rPr>
        <w:t>octubre</w:t>
      </w:r>
      <w:r w:rsidRPr="7630B693">
        <w:rPr>
          <w:rFonts w:ascii="Verdana" w:eastAsia="Geomanist Light" w:hAnsi="Verdana" w:cs="Arial"/>
          <w:color w:val="201F1E"/>
          <w:lang w:val="es-MX"/>
        </w:rPr>
        <w:t xml:space="preserve"> de </w:t>
      </w:r>
      <w:r w:rsidR="00E95753" w:rsidRPr="7630B693">
        <w:rPr>
          <w:rFonts w:ascii="Verdana" w:eastAsia="Geomanist Light" w:hAnsi="Verdana" w:cs="Arial"/>
          <w:color w:val="201F1E"/>
          <w:lang w:val="es-MX"/>
        </w:rPr>
        <w:t>2024</w:t>
      </w:r>
    </w:p>
    <w:p w14:paraId="7B886D1A" w14:textId="77777777" w:rsidR="002E6128" w:rsidRDefault="002E6128" w:rsidP="002E6128">
      <w:pPr>
        <w:spacing w:after="0" w:line="240" w:lineRule="auto"/>
        <w:jc w:val="both"/>
        <w:rPr>
          <w:rFonts w:ascii="Verdana" w:eastAsia="Calibri" w:hAnsi="Verdana" w:cs="Arial"/>
          <w:lang w:val="es-ES" w:eastAsia="es-ES"/>
        </w:rPr>
      </w:pPr>
    </w:p>
    <w:p w14:paraId="187392D9" w14:textId="1EEC6D22" w:rsidR="00E95753" w:rsidRDefault="00E95753" w:rsidP="00E95753">
      <w:pPr>
        <w:spacing w:after="0" w:line="240" w:lineRule="auto"/>
        <w:ind w:left="4248"/>
        <w:jc w:val="center"/>
        <w:rPr>
          <w:rFonts w:ascii="Verdana" w:eastAsia="Calibri" w:hAnsi="Verdana" w:cs="Arial"/>
          <w:lang w:val="es-ES" w:eastAsia="es-ES"/>
        </w:rPr>
      </w:pPr>
      <w:r w:rsidRPr="00E95753">
        <w:rPr>
          <w:rFonts w:ascii="Verdana" w:eastAsia="Calibri" w:hAnsi="Verdana" w:cs="Arial"/>
          <w:noProof/>
          <w:lang w:val="es-ES" w:eastAsia="es-ES"/>
        </w:rPr>
        <w:drawing>
          <wp:inline distT="0" distB="0" distL="0" distR="0" wp14:anchorId="6F236F77" wp14:editId="3D781853">
            <wp:extent cx="3505689" cy="971686"/>
            <wp:effectExtent l="0" t="0" r="0" b="0"/>
            <wp:docPr id="155160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0958" name=""/>
                    <pic:cNvPicPr/>
                  </pic:nvPicPr>
                  <pic:blipFill>
                    <a:blip r:embed="rId10"/>
                    <a:stretch>
                      <a:fillRect/>
                    </a:stretch>
                  </pic:blipFill>
                  <pic:spPr>
                    <a:xfrm>
                      <a:off x="0" y="0"/>
                      <a:ext cx="3505689" cy="971686"/>
                    </a:xfrm>
                    <a:prstGeom prst="rect">
                      <a:avLst/>
                    </a:prstGeom>
                  </pic:spPr>
                </pic:pic>
              </a:graphicData>
            </a:graphic>
          </wp:inline>
        </w:drawing>
      </w:r>
    </w:p>
    <w:p w14:paraId="3BCE8731" w14:textId="08900745" w:rsidR="002E6128" w:rsidRPr="00B96799" w:rsidRDefault="002E6128" w:rsidP="002E6128">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w:t>
      </w:r>
    </w:p>
    <w:p w14:paraId="7D25294E" w14:textId="77777777" w:rsidR="002E6128" w:rsidRPr="004A22AA" w:rsidRDefault="002E6128" w:rsidP="002E6128">
      <w:pPr>
        <w:spacing w:after="0" w:line="240" w:lineRule="auto"/>
        <w:jc w:val="both"/>
        <w:rPr>
          <w:rFonts w:ascii="Verdana" w:eastAsia="Calibri" w:hAnsi="Verdana" w:cs="Arial"/>
          <w:b/>
          <w:bCs/>
          <w:lang w:eastAsia="es-ES_tradnl"/>
        </w:rPr>
      </w:pPr>
      <w:r w:rsidRPr="004A22AA">
        <w:rPr>
          <w:rFonts w:ascii="Verdana" w:eastAsia="Calibri" w:hAnsi="Verdana" w:cs="Arial"/>
          <w:b/>
          <w:bCs/>
          <w:lang w:eastAsia="es-ES_tradnl"/>
        </w:rPr>
        <w:t>JOSE MANUEL RAMIREZ RINCON </w:t>
      </w:r>
    </w:p>
    <w:p w14:paraId="15AE929E" w14:textId="77777777" w:rsidR="002E6128" w:rsidRPr="004A22AA" w:rsidRDefault="002E6128" w:rsidP="002E6128">
      <w:pPr>
        <w:spacing w:after="0" w:line="240" w:lineRule="auto"/>
        <w:rPr>
          <w:rFonts w:ascii="Verdana" w:hAnsi="Verdana"/>
        </w:rPr>
      </w:pPr>
      <w:hyperlink r:id="rId11" w:history="1">
        <w:r w:rsidRPr="004A22AA">
          <w:rPr>
            <w:rStyle w:val="Hipervnculo"/>
            <w:rFonts w:ascii="Verdana" w:hAnsi="Verdana"/>
          </w:rPr>
          <w:t>Joserami144@gmail.com</w:t>
        </w:r>
      </w:hyperlink>
      <w:r w:rsidRPr="004A22AA">
        <w:rPr>
          <w:rFonts w:ascii="Verdana" w:hAnsi="Verdana"/>
        </w:rPr>
        <w:t xml:space="preserve">;  </w:t>
      </w:r>
    </w:p>
    <w:p w14:paraId="653B85D9" w14:textId="77777777" w:rsidR="002E6128" w:rsidRPr="00593A5F" w:rsidRDefault="002E6128" w:rsidP="002E6128">
      <w:pPr>
        <w:spacing w:after="0" w:line="240" w:lineRule="auto"/>
        <w:rPr>
          <w:rFonts w:ascii="Verdana" w:eastAsia="Calibri" w:hAnsi="Verdana" w:cs="Arial"/>
          <w:b/>
          <w:bCs/>
          <w:color w:val="000000"/>
          <w:lang w:val="es-ES_tradnl" w:eastAsia="es-ES_tradnl"/>
        </w:rPr>
      </w:pPr>
      <w:r>
        <w:rPr>
          <w:rFonts w:ascii="Verdana" w:eastAsia="Calibri" w:hAnsi="Verdana" w:cs="Arial"/>
          <w:lang w:val="es-ES" w:eastAsia="es-ES"/>
        </w:rPr>
        <w:t>Bogotá D.C.</w:t>
      </w:r>
    </w:p>
    <w:p w14:paraId="378AB67E" w14:textId="77777777" w:rsidR="002E6128" w:rsidRPr="00593A5F" w:rsidRDefault="002E6128" w:rsidP="002E6128">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E6128" w:rsidRPr="00593A5F" w14:paraId="4C058C69" w14:textId="77777777" w:rsidTr="00A752EF">
        <w:trPr>
          <w:trHeight w:val="884"/>
        </w:trPr>
        <w:tc>
          <w:tcPr>
            <w:tcW w:w="2689" w:type="dxa"/>
          </w:tcPr>
          <w:p w14:paraId="5F87BF63" w14:textId="77777777" w:rsidR="002E6128" w:rsidRPr="00D46ED3" w:rsidRDefault="002E6128" w:rsidP="00A752EF">
            <w:pPr>
              <w:jc w:val="both"/>
              <w:rPr>
                <w:rFonts w:ascii="Verdana" w:eastAsia="Calibri" w:hAnsi="Verdana" w:cs="Arial"/>
                <w:b/>
                <w:bCs/>
                <w:color w:val="7030A0"/>
                <w:lang w:val="es-ES_tradnl" w:eastAsia="es-ES_tradnl"/>
              </w:rPr>
            </w:pPr>
          </w:p>
        </w:tc>
        <w:tc>
          <w:tcPr>
            <w:tcW w:w="6100" w:type="dxa"/>
          </w:tcPr>
          <w:p w14:paraId="75C61AF8" w14:textId="77777777" w:rsidR="002E6128" w:rsidRPr="00D46ED3" w:rsidRDefault="002E6128" w:rsidP="00A752EF">
            <w:pPr>
              <w:jc w:val="both"/>
              <w:rPr>
                <w:rFonts w:ascii="Verdana" w:eastAsia="Calibri" w:hAnsi="Verdana" w:cs="Arial"/>
                <w:b/>
                <w:bCs/>
                <w:color w:val="7030A0"/>
                <w:lang w:val="es-ES" w:eastAsia="es-ES"/>
              </w:rPr>
            </w:pPr>
            <w:r w:rsidRPr="00D46ED3">
              <w:rPr>
                <w:rFonts w:ascii="Verdana" w:eastAsia="Calibri" w:hAnsi="Verdana" w:cs="Arial"/>
                <w:b/>
                <w:bCs/>
                <w:lang w:val="es-ES" w:eastAsia="es-ES"/>
              </w:rPr>
              <w:t xml:space="preserve">Concepto </w:t>
            </w:r>
            <w:r w:rsidRPr="00027814">
              <w:rPr>
                <w:rFonts w:ascii="Verdana" w:eastAsia="Calibri" w:hAnsi="Verdana" w:cs="Arial"/>
                <w:b/>
                <w:bCs/>
                <w:lang w:val="es-ES" w:eastAsia="es-ES"/>
              </w:rPr>
              <w:t>C-</w:t>
            </w:r>
            <w:r>
              <w:rPr>
                <w:rFonts w:ascii="Verdana" w:eastAsia="Calibri" w:hAnsi="Verdana" w:cs="Arial"/>
                <w:b/>
                <w:bCs/>
                <w:lang w:val="es-ES" w:eastAsia="es-ES"/>
              </w:rPr>
              <w:t>584 de 2024</w:t>
            </w:r>
          </w:p>
        </w:tc>
      </w:tr>
      <w:tr w:rsidR="002E6128" w:rsidRPr="001C58F6" w14:paraId="486572CC" w14:textId="77777777" w:rsidTr="00A752EF">
        <w:trPr>
          <w:trHeight w:val="884"/>
        </w:trPr>
        <w:tc>
          <w:tcPr>
            <w:tcW w:w="2689" w:type="dxa"/>
          </w:tcPr>
          <w:p w14:paraId="0BE87CC7" w14:textId="77777777" w:rsidR="002E6128" w:rsidRPr="007B10DC" w:rsidRDefault="002E6128" w:rsidP="00A752EF">
            <w:pPr>
              <w:jc w:val="both"/>
              <w:rPr>
                <w:rFonts w:ascii="Verdana" w:eastAsia="Calibri" w:hAnsi="Verdana" w:cs="Arial"/>
                <w:color w:val="000000"/>
                <w:highlight w:val="yellow"/>
                <w:lang w:val="es-ES_tradnl" w:eastAsia="es-ES_tradnl"/>
              </w:rPr>
            </w:pPr>
            <w:r w:rsidRPr="007B10DC">
              <w:rPr>
                <w:rFonts w:ascii="Verdana" w:eastAsia="Calibri" w:hAnsi="Verdana" w:cs="Arial"/>
                <w:b/>
                <w:color w:val="000000"/>
                <w:lang w:val="es-ES_tradnl" w:eastAsia="es-ES_tradnl"/>
              </w:rPr>
              <w:t>Temas:</w:t>
            </w:r>
            <w:r w:rsidRPr="007B10DC">
              <w:rPr>
                <w:rFonts w:ascii="Verdana" w:eastAsia="Calibri" w:hAnsi="Verdana" w:cs="Arial"/>
                <w:color w:val="000000"/>
                <w:lang w:val="es-ES_tradnl" w:eastAsia="es-ES_tradnl"/>
              </w:rPr>
              <w:t xml:space="preserve">                   </w:t>
            </w:r>
          </w:p>
        </w:tc>
        <w:tc>
          <w:tcPr>
            <w:tcW w:w="6100" w:type="dxa"/>
          </w:tcPr>
          <w:p w14:paraId="71078F98" w14:textId="77777777" w:rsidR="002E6128" w:rsidRPr="00FB2E89" w:rsidRDefault="002E6128" w:rsidP="00A752EF">
            <w:pPr>
              <w:spacing w:after="120"/>
              <w:contextualSpacing/>
              <w:jc w:val="both"/>
              <w:rPr>
                <w:rFonts w:ascii="Verdana" w:eastAsia="Calibri" w:hAnsi="Verdana" w:cs="Arial"/>
                <w:bCs/>
                <w:lang w:eastAsia="es-ES_tradnl"/>
              </w:rPr>
            </w:pPr>
            <w:r w:rsidRPr="00584ECD">
              <w:rPr>
                <w:rFonts w:ascii="Verdana" w:eastAsia="Calibri" w:hAnsi="Verdana" w:cs="Arial"/>
                <w:bCs/>
                <w:lang w:eastAsia="es-ES_tradnl"/>
              </w:rPr>
              <w:t>CONVOCATORIAS LIMITADAS A MIPYMES – Generalidades – Requisitos – Personas naturales</w:t>
            </w:r>
          </w:p>
          <w:p w14:paraId="4A1CA7FD" w14:textId="77777777" w:rsidR="002E6128" w:rsidRPr="00D87339" w:rsidRDefault="002E6128" w:rsidP="00A752EF">
            <w:pPr>
              <w:spacing w:line="276" w:lineRule="auto"/>
              <w:jc w:val="both"/>
              <w:rPr>
                <w:rFonts w:ascii="Verdana" w:eastAsia="Calibri" w:hAnsi="Verdana" w:cs="Arial"/>
                <w:highlight w:val="yellow"/>
                <w:lang w:eastAsia="es-ES"/>
              </w:rPr>
            </w:pPr>
          </w:p>
        </w:tc>
      </w:tr>
      <w:tr w:rsidR="002E6128" w:rsidRPr="00593A5F" w14:paraId="7907505F" w14:textId="77777777" w:rsidTr="00A752EF">
        <w:tc>
          <w:tcPr>
            <w:tcW w:w="2689" w:type="dxa"/>
          </w:tcPr>
          <w:p w14:paraId="76F1C66F" w14:textId="77777777" w:rsidR="002E6128" w:rsidRPr="00FB2E89" w:rsidRDefault="002E6128" w:rsidP="00A752EF">
            <w:pPr>
              <w:jc w:val="both"/>
              <w:rPr>
                <w:rFonts w:ascii="Verdana" w:eastAsia="Calibri" w:hAnsi="Verdana" w:cs="Arial"/>
                <w:b/>
                <w:lang w:val="es-ES_tradnl" w:eastAsia="es-ES_tradnl"/>
              </w:rPr>
            </w:pPr>
            <w:r w:rsidRPr="00FB2E89">
              <w:rPr>
                <w:rFonts w:ascii="Verdana" w:eastAsia="Calibri" w:hAnsi="Verdana" w:cs="Arial"/>
                <w:b/>
                <w:lang w:val="es-ES_tradnl" w:eastAsia="es-ES_tradnl"/>
              </w:rPr>
              <w:t xml:space="preserve"> Radicación:</w:t>
            </w:r>
            <w:r w:rsidRPr="00FB2E89">
              <w:rPr>
                <w:rFonts w:ascii="Verdana" w:eastAsia="Calibri" w:hAnsi="Verdana" w:cs="Arial"/>
                <w:lang w:val="es-ES_tradnl" w:eastAsia="es-ES_tradnl"/>
              </w:rPr>
              <w:t xml:space="preserve">               </w:t>
            </w:r>
          </w:p>
        </w:tc>
        <w:tc>
          <w:tcPr>
            <w:tcW w:w="6100" w:type="dxa"/>
          </w:tcPr>
          <w:p w14:paraId="345697B8" w14:textId="77777777" w:rsidR="002E6128" w:rsidRPr="00825AF7" w:rsidRDefault="002E6128" w:rsidP="00A752EF">
            <w:pPr>
              <w:jc w:val="both"/>
              <w:rPr>
                <w:rFonts w:ascii="Verdana" w:eastAsia="Calibri" w:hAnsi="Verdana" w:cs="Arial"/>
                <w:lang w:val="es-ES_tradnl" w:eastAsia="es-ES_tradnl"/>
              </w:rPr>
            </w:pPr>
            <w:r w:rsidRPr="00825AF7">
              <w:rPr>
                <w:rFonts w:ascii="Verdana" w:eastAsia="Calibri" w:hAnsi="Verdana" w:cs="Arial"/>
                <w:lang w:val="es-ES_tradnl" w:eastAsia="es-ES_tradnl"/>
              </w:rPr>
              <w:t xml:space="preserve">Respuesta a consulta con radicado No. </w:t>
            </w:r>
            <w:r w:rsidRPr="004A22AA">
              <w:rPr>
                <w:rFonts w:ascii="Verdana" w:eastAsia="Calibri" w:hAnsi="Verdana" w:cs="Arial"/>
                <w:lang w:val="es-ES_tradnl" w:eastAsia="es-ES_tradnl"/>
              </w:rPr>
              <w:t>P20240910009211</w:t>
            </w:r>
          </w:p>
        </w:tc>
      </w:tr>
    </w:tbl>
    <w:p w14:paraId="28A3473F" w14:textId="77777777" w:rsidR="002E6128" w:rsidRPr="00593A5F" w:rsidRDefault="002E6128" w:rsidP="002E6128">
      <w:pPr>
        <w:spacing w:after="0" w:line="240" w:lineRule="auto"/>
        <w:jc w:val="both"/>
        <w:rPr>
          <w:rFonts w:ascii="Verdana" w:eastAsia="Calibri" w:hAnsi="Verdana" w:cs="Arial"/>
          <w:color w:val="000000"/>
          <w:lang w:val="es-ES_tradnl" w:eastAsia="es-ES_tradnl"/>
        </w:rPr>
      </w:pPr>
    </w:p>
    <w:p w14:paraId="1AF103BF" w14:textId="77777777" w:rsidR="002E6128" w:rsidRDefault="002E6128" w:rsidP="002E6128">
      <w:pPr>
        <w:spacing w:after="0" w:line="276" w:lineRule="auto"/>
        <w:jc w:val="both"/>
        <w:rPr>
          <w:rFonts w:ascii="Verdana" w:eastAsia="Calibri" w:hAnsi="Verdana" w:cs="Arial"/>
          <w:color w:val="000000" w:themeColor="text1"/>
          <w:lang w:val="es-ES" w:eastAsia="es-ES"/>
        </w:rPr>
      </w:pPr>
      <w:r w:rsidRPr="00593A5F">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 xml:space="preserve">o señor </w:t>
      </w:r>
      <w:r>
        <w:rPr>
          <w:rFonts w:ascii="Verdana" w:eastAsia="Calibri" w:hAnsi="Verdana" w:cs="Arial"/>
          <w:lang w:val="es-ES" w:eastAsia="es-ES"/>
        </w:rPr>
        <w:t>Ramírez</w:t>
      </w:r>
      <w:r w:rsidRPr="009A14E8">
        <w:rPr>
          <w:rFonts w:ascii="Verdana" w:eastAsia="Calibri" w:hAnsi="Verdana" w:cs="Arial"/>
          <w:lang w:val="es-ES" w:eastAsia="es-ES"/>
        </w:rPr>
        <w:t xml:space="preserve">: </w:t>
      </w:r>
    </w:p>
    <w:p w14:paraId="2B297148" w14:textId="77777777" w:rsidR="002E6128" w:rsidRDefault="002E6128" w:rsidP="002E6128">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FEBA827" w14:textId="77777777" w:rsidR="002E6128" w:rsidRDefault="002E6128" w:rsidP="002E6128">
      <w:pPr>
        <w:spacing w:after="0" w:line="276" w:lineRule="auto"/>
        <w:jc w:val="both"/>
        <w:rPr>
          <w:rFonts w:ascii="Verdana" w:eastAsia="Calibri" w:hAnsi="Verdana" w:cs="Arial"/>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 solicitud de</w:t>
      </w:r>
      <w:r>
        <w:rPr>
          <w:rFonts w:ascii="Verdana" w:eastAsia="Calibri" w:hAnsi="Verdana" w:cs="Arial"/>
          <w:color w:val="000000" w:themeColor="text1"/>
          <w:lang w:val="es-ES" w:eastAsia="es-ES"/>
        </w:rPr>
        <w:t xml:space="preserve"> </w:t>
      </w:r>
      <w:r w:rsidRPr="00D46ED3">
        <w:rPr>
          <w:rFonts w:ascii="Verdana" w:eastAsia="Calibri" w:hAnsi="Verdana" w:cs="Arial"/>
          <w:color w:val="000000" w:themeColor="text1"/>
          <w:lang w:val="es-ES" w:eastAsia="es-ES"/>
        </w:rPr>
        <w:t xml:space="preserve">consulta de </w:t>
      </w:r>
      <w:r w:rsidRPr="00D46ED3">
        <w:rPr>
          <w:rFonts w:ascii="Verdana" w:eastAsia="Calibri" w:hAnsi="Verdana" w:cs="Arial"/>
          <w:lang w:val="es-ES" w:eastAsia="es-ES"/>
        </w:rPr>
        <w:t xml:space="preserve">fecha </w:t>
      </w:r>
      <w:r>
        <w:rPr>
          <w:rFonts w:ascii="Verdana" w:eastAsia="Calibri" w:hAnsi="Verdana" w:cs="Arial"/>
          <w:lang w:val="es-ES" w:eastAsia="es-ES"/>
        </w:rPr>
        <w:t xml:space="preserve">10 </w:t>
      </w:r>
      <w:r w:rsidRPr="00D46ED3">
        <w:rPr>
          <w:rFonts w:ascii="Verdana" w:eastAsia="Calibri" w:hAnsi="Verdana" w:cs="Arial"/>
          <w:lang w:val="es-ES" w:eastAsia="es-ES"/>
        </w:rPr>
        <w:t xml:space="preserve">de </w:t>
      </w:r>
      <w:r>
        <w:rPr>
          <w:rFonts w:ascii="Verdana" w:eastAsia="Calibri" w:hAnsi="Verdana" w:cs="Arial"/>
          <w:lang w:val="es-ES" w:eastAsia="es-ES"/>
        </w:rPr>
        <w:t xml:space="preserve">septiembre </w:t>
      </w:r>
      <w:r w:rsidRPr="00D46ED3">
        <w:rPr>
          <w:rFonts w:ascii="Verdana" w:eastAsia="Calibri" w:hAnsi="Verdana" w:cs="Arial"/>
          <w:lang w:val="es-ES" w:eastAsia="es-ES"/>
        </w:rPr>
        <w:t>de 2024, en</w:t>
      </w:r>
      <w:r w:rsidRPr="00AA1286">
        <w:rPr>
          <w:rFonts w:ascii="Verdana" w:eastAsia="Calibri" w:hAnsi="Verdana" w:cs="Arial"/>
          <w:lang w:val="es-ES" w:eastAsia="es-ES"/>
        </w:rPr>
        <w:t xml:space="preserve"> la cual manifiesta lo siguiente:</w:t>
      </w:r>
    </w:p>
    <w:p w14:paraId="3E9EC792" w14:textId="77777777" w:rsidR="002E6128" w:rsidRDefault="002E6128" w:rsidP="002E6128">
      <w:pPr>
        <w:spacing w:after="0" w:line="276" w:lineRule="auto"/>
        <w:jc w:val="both"/>
        <w:rPr>
          <w:rFonts w:ascii="Verdana" w:eastAsia="Calibri" w:hAnsi="Verdana" w:cs="Arial"/>
          <w:lang w:val="es-ES" w:eastAsia="es-ES"/>
        </w:rPr>
      </w:pPr>
    </w:p>
    <w:p w14:paraId="6C5AF8FD" w14:textId="77777777" w:rsidR="002E6128" w:rsidRDefault="002E6128" w:rsidP="002E6128">
      <w:pPr>
        <w:spacing w:after="0" w:line="276" w:lineRule="auto"/>
        <w:ind w:left="709" w:right="1041"/>
        <w:jc w:val="both"/>
        <w:rPr>
          <w:rFonts w:ascii="Verdana" w:hAnsi="Verdana" w:cs="ArialMT"/>
          <w:i/>
          <w:iCs/>
          <w:sz w:val="21"/>
          <w:szCs w:val="21"/>
        </w:rPr>
      </w:pPr>
      <w:r w:rsidRPr="00AA1286">
        <w:rPr>
          <w:rFonts w:ascii="Verdana" w:eastAsia="Calibri" w:hAnsi="Verdana" w:cs="Arial"/>
          <w:lang w:val="es-ES" w:eastAsia="es-ES"/>
        </w:rPr>
        <w:t xml:space="preserve"> </w:t>
      </w:r>
      <w:r w:rsidRPr="004A0DB3">
        <w:rPr>
          <w:rFonts w:ascii="Verdana" w:hAnsi="Verdana" w:cs="ArialMT"/>
          <w:i/>
          <w:iCs/>
          <w:sz w:val="21"/>
          <w:szCs w:val="21"/>
        </w:rPr>
        <w:t>“[…]</w:t>
      </w:r>
      <w:r w:rsidRPr="00480E66">
        <w:rPr>
          <w:rFonts w:ascii="Verdana" w:hAnsi="Verdana" w:cs="ArialMT"/>
          <w:i/>
          <w:iCs/>
          <w:sz w:val="21"/>
          <w:szCs w:val="21"/>
        </w:rPr>
        <w:t xml:space="preserve">1. Considerando que el decreto 1082 de 2015 en su artículo 2.2.1.2.4.2.2 dice que "tratándose de personas jurídicas las solicitudes sólo las podrán realizar </w:t>
      </w:r>
      <w:proofErr w:type="spellStart"/>
      <w:r w:rsidRPr="00480E66">
        <w:rPr>
          <w:rFonts w:ascii="Verdana" w:hAnsi="Verdana" w:cs="ArialMT"/>
          <w:i/>
          <w:iCs/>
          <w:sz w:val="21"/>
          <w:szCs w:val="21"/>
        </w:rPr>
        <w:t>Mipyme</w:t>
      </w:r>
      <w:proofErr w:type="spellEnd"/>
      <w:r w:rsidRPr="00480E66">
        <w:rPr>
          <w:rFonts w:ascii="Verdana" w:hAnsi="Verdana" w:cs="ArialMT"/>
          <w:i/>
          <w:iCs/>
          <w:sz w:val="21"/>
          <w:szCs w:val="21"/>
        </w:rPr>
        <w:t xml:space="preserve">, cuyo objeto social les permita ejecutar el contrato relacionado con el proceso contractual". Se consulta: ¿Cuál es la interpretación que se ha dado frente a qué condiciones o requisitos debe cumplir una PERSONA NATURAL para poder solicitar la limitación de </w:t>
      </w:r>
      <w:proofErr w:type="spellStart"/>
      <w:r w:rsidRPr="00480E66">
        <w:rPr>
          <w:rFonts w:ascii="Verdana" w:hAnsi="Verdana" w:cs="ArialMT"/>
          <w:i/>
          <w:iCs/>
          <w:sz w:val="21"/>
          <w:szCs w:val="21"/>
        </w:rPr>
        <w:t>Mipyme</w:t>
      </w:r>
      <w:proofErr w:type="spellEnd"/>
      <w:r w:rsidRPr="00480E66">
        <w:rPr>
          <w:rFonts w:ascii="Verdana" w:hAnsi="Verdana" w:cs="ArialMT"/>
          <w:i/>
          <w:iCs/>
          <w:sz w:val="21"/>
          <w:szCs w:val="21"/>
        </w:rPr>
        <w:t>?</w:t>
      </w:r>
      <w:r w:rsidRPr="00480E66">
        <w:rPr>
          <w:rFonts w:ascii="Verdana" w:hAnsi="Verdana" w:cs="ArialMT"/>
          <w:i/>
          <w:iCs/>
          <w:sz w:val="21"/>
          <w:szCs w:val="21"/>
        </w:rPr>
        <w:br/>
        <w:t xml:space="preserve">2. Colombia Compra Eficiente ha dispuesto alguna recomendación para que las entidades en el análisis de solicitudes de limitación a </w:t>
      </w:r>
      <w:proofErr w:type="spellStart"/>
      <w:r w:rsidRPr="00480E66">
        <w:rPr>
          <w:rFonts w:ascii="Verdana" w:hAnsi="Verdana" w:cs="ArialMT"/>
          <w:i/>
          <w:iCs/>
          <w:sz w:val="21"/>
          <w:szCs w:val="21"/>
        </w:rPr>
        <w:t>Mipymes</w:t>
      </w:r>
      <w:proofErr w:type="spellEnd"/>
      <w:r w:rsidRPr="00480E66">
        <w:rPr>
          <w:rFonts w:ascii="Verdana" w:hAnsi="Verdana" w:cs="ArialMT"/>
          <w:i/>
          <w:iCs/>
          <w:sz w:val="21"/>
          <w:szCs w:val="21"/>
        </w:rPr>
        <w:t xml:space="preserve"> se verifique la idoneidad de LAS PERSONAS NATURALES que pidieron la limitación? </w:t>
      </w:r>
      <w:r w:rsidRPr="00D67F77">
        <w:rPr>
          <w:rFonts w:ascii="Verdana" w:hAnsi="Verdana" w:cs="ArialMT"/>
          <w:i/>
          <w:iCs/>
          <w:sz w:val="21"/>
          <w:szCs w:val="21"/>
        </w:rPr>
        <w:t xml:space="preserve"> </w:t>
      </w:r>
      <w:r w:rsidRPr="004A0DB3">
        <w:rPr>
          <w:rFonts w:ascii="Verdana" w:hAnsi="Verdana" w:cs="ArialMT"/>
          <w:i/>
          <w:iCs/>
          <w:sz w:val="21"/>
          <w:szCs w:val="21"/>
        </w:rPr>
        <w:t>[…]”</w:t>
      </w:r>
    </w:p>
    <w:p w14:paraId="790EF0A7" w14:textId="77777777" w:rsidR="002E6128" w:rsidRPr="004A0DB3" w:rsidRDefault="002E6128" w:rsidP="002E6128">
      <w:pPr>
        <w:spacing w:after="0" w:line="276" w:lineRule="auto"/>
        <w:jc w:val="both"/>
        <w:rPr>
          <w:rFonts w:ascii="Verdana" w:eastAsia="Calibri" w:hAnsi="Verdana" w:cs="Arial"/>
          <w:lang w:val="es-ES" w:eastAsia="es-ES"/>
        </w:rPr>
      </w:pPr>
    </w:p>
    <w:p w14:paraId="4D33227D" w14:textId="77777777" w:rsidR="002E6128" w:rsidRDefault="002E6128" w:rsidP="002E6128">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DBEFDF0" w14:textId="77777777" w:rsidR="002E6128" w:rsidRDefault="002E6128" w:rsidP="002E6128">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6320A292" w14:textId="77777777" w:rsidR="002E6128" w:rsidRPr="00593A5F" w:rsidRDefault="002E6128" w:rsidP="002E6128">
      <w:pPr>
        <w:spacing w:after="0" w:line="276" w:lineRule="auto"/>
        <w:ind w:firstLine="709"/>
        <w:jc w:val="both"/>
        <w:rPr>
          <w:rFonts w:ascii="Verdana" w:eastAsia="Calibri" w:hAnsi="Verdana" w:cs="Arial"/>
          <w:color w:val="000000"/>
          <w:lang w:val="es-ES" w:eastAsia="es-ES"/>
        </w:rPr>
      </w:pPr>
    </w:p>
    <w:p w14:paraId="7609B8B1" w14:textId="77777777" w:rsidR="002E6128" w:rsidRPr="00593A5F" w:rsidRDefault="002E6128" w:rsidP="002E6128">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6DFF4F97" w14:textId="77777777" w:rsidR="002E6128" w:rsidRPr="00064EE2" w:rsidRDefault="002E6128" w:rsidP="002E6128">
      <w:pPr>
        <w:tabs>
          <w:tab w:val="left" w:pos="426"/>
        </w:tabs>
        <w:spacing w:after="0" w:line="276" w:lineRule="auto"/>
        <w:jc w:val="both"/>
        <w:rPr>
          <w:rFonts w:ascii="Verdana" w:eastAsia="Century Gothic" w:hAnsi="Verdana" w:cs="Century Gothic"/>
        </w:rPr>
      </w:pPr>
    </w:p>
    <w:p w14:paraId="769D4645" w14:textId="455AD8EC" w:rsidR="002E6128" w:rsidRPr="002173A4" w:rsidRDefault="002E6128" w:rsidP="002E6128">
      <w:pPr>
        <w:spacing w:after="0" w:line="240" w:lineRule="auto"/>
        <w:ind w:right="-93"/>
        <w:jc w:val="both"/>
        <w:rPr>
          <w:rFonts w:ascii="Verdana" w:hAnsi="Verdana" w:cs="ArialMT"/>
          <w:i/>
          <w:iCs/>
          <w:sz w:val="21"/>
          <w:szCs w:val="21"/>
        </w:rPr>
      </w:pPr>
      <w:r>
        <w:rPr>
          <w:rFonts w:ascii="Verdana" w:eastAsia="Century Gothic" w:hAnsi="Verdana" w:cs="Century Gothic"/>
        </w:rPr>
        <w:t xml:space="preserve">De acuerdo con el contenido de </w:t>
      </w:r>
      <w:r w:rsidRPr="00593A5F">
        <w:rPr>
          <w:rFonts w:ascii="Verdana" w:eastAsia="Century Gothic" w:hAnsi="Verdana" w:cs="Century Gothic"/>
        </w:rPr>
        <w:t>su solicitud, esta Agencia resolverá el siguiente problema jurídico</w:t>
      </w:r>
      <w:r w:rsidRPr="005651D3">
        <w:rPr>
          <w:rFonts w:ascii="Verdana" w:eastAsia="Century Gothic" w:hAnsi="Verdana" w:cs="Century Gothic"/>
        </w:rPr>
        <w:t xml:space="preserve">: </w:t>
      </w:r>
      <w:r w:rsidRPr="00C3720B">
        <w:rPr>
          <w:rFonts w:ascii="Verdana" w:eastAsia="Century Gothic" w:hAnsi="Verdana" w:cs="Century Gothic"/>
        </w:rPr>
        <w:t xml:space="preserve">¿Cuáles son las condiciones o requisitos que debe cumplir una persona natural para solicitar la limitación de </w:t>
      </w:r>
      <w:r w:rsidR="00800300" w:rsidRPr="00C3720B">
        <w:rPr>
          <w:rFonts w:ascii="Verdana" w:eastAsia="Century Gothic" w:hAnsi="Verdana" w:cs="Century Gothic"/>
        </w:rPr>
        <w:t>MiPymes</w:t>
      </w:r>
      <w:r w:rsidR="00663E31">
        <w:rPr>
          <w:rFonts w:ascii="Verdana" w:eastAsia="Century Gothic" w:hAnsi="Verdana" w:cs="Century Gothic"/>
        </w:rPr>
        <w:t>?</w:t>
      </w:r>
    </w:p>
    <w:p w14:paraId="0A9DACFF" w14:textId="77777777" w:rsidR="002E6128" w:rsidRPr="00593A5F" w:rsidRDefault="002E6128" w:rsidP="002E6128">
      <w:pPr>
        <w:spacing w:after="0" w:line="276" w:lineRule="auto"/>
        <w:jc w:val="both"/>
        <w:rPr>
          <w:rFonts w:ascii="Verdana" w:eastAsia="Calibri" w:hAnsi="Verdana" w:cs="Arial"/>
          <w:color w:val="7030A0"/>
          <w:lang w:val="es-ES"/>
        </w:rPr>
      </w:pPr>
    </w:p>
    <w:p w14:paraId="5E0263B7" w14:textId="77777777" w:rsidR="002E6128" w:rsidRPr="00593A5F" w:rsidRDefault="002E6128" w:rsidP="002E612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CB83C59" w14:textId="77777777" w:rsidR="002E6128" w:rsidRPr="00593A5F" w:rsidRDefault="002E6128" w:rsidP="002E6128">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E6128" w:rsidRPr="00593A5F" w14:paraId="1F2FE33F" w14:textId="77777777" w:rsidTr="00A752EF">
        <w:tc>
          <w:tcPr>
            <w:tcW w:w="8828" w:type="dxa"/>
            <w:shd w:val="clear" w:color="auto" w:fill="auto"/>
          </w:tcPr>
          <w:p w14:paraId="43CA3650" w14:textId="5088787D" w:rsidR="00C114D5" w:rsidRDefault="00C114D5" w:rsidP="00C114D5">
            <w:pPr>
              <w:spacing w:line="276" w:lineRule="auto"/>
              <w:contextualSpacing/>
              <w:jc w:val="both"/>
              <w:rPr>
                <w:rFonts w:ascii="Verdana" w:eastAsia="Century Gothic" w:hAnsi="Verdana" w:cs="Century Gothic"/>
              </w:rPr>
            </w:pPr>
            <w:r>
              <w:rPr>
                <w:rFonts w:ascii="Verdana" w:eastAsia="Century Gothic" w:hAnsi="Verdana" w:cs="Century Gothic"/>
              </w:rPr>
              <w:t xml:space="preserve">En primer lugar es indispensable recordar que las </w:t>
            </w:r>
            <w:r w:rsidR="00800300">
              <w:rPr>
                <w:rFonts w:ascii="Verdana" w:eastAsia="Century Gothic" w:hAnsi="Verdana" w:cs="Century Gothic"/>
              </w:rPr>
              <w:t>MIPYMES</w:t>
            </w:r>
            <w:r>
              <w:rPr>
                <w:rFonts w:ascii="Verdana" w:eastAsia="Century Gothic" w:hAnsi="Verdana" w:cs="Century Gothic"/>
              </w:rPr>
              <w:t xml:space="preserve"> son unidades de explotación económica en </w:t>
            </w:r>
            <w:r w:rsidRPr="00486D9F">
              <w:rPr>
                <w:rFonts w:ascii="Verdana" w:eastAsia="Century Gothic" w:hAnsi="Verdana" w:cs="Century Gothic"/>
              </w:rPr>
              <w:t>actividades empresariales, agropecuarias, industriales, comerciales o de servicios, rural o urbana</w:t>
            </w:r>
            <w:r>
              <w:rPr>
                <w:rFonts w:ascii="Verdana" w:eastAsia="Century Gothic" w:hAnsi="Verdana" w:cs="Century Gothic"/>
              </w:rPr>
              <w:t>,  las cuales fueron clasificadas directamente como estímulo a los empresarios, a fin de promover</w:t>
            </w:r>
            <w:r w:rsidRPr="00486D9F">
              <w:rPr>
                <w:rFonts w:ascii="Verdana" w:eastAsia="Century Gothic" w:hAnsi="Verdana" w:cs="Century Gothic"/>
              </w:rPr>
              <w:t xml:space="preserve"> la </w:t>
            </w:r>
            <w:r>
              <w:rPr>
                <w:rFonts w:ascii="Verdana" w:eastAsia="Century Gothic" w:hAnsi="Verdana" w:cs="Century Gothic"/>
              </w:rPr>
              <w:t xml:space="preserve"> creación de micro, pequeñas  y medianas empresas, </w:t>
            </w:r>
            <w:r w:rsidRPr="00486D9F">
              <w:rPr>
                <w:rFonts w:ascii="Verdana" w:eastAsia="Century Gothic" w:hAnsi="Verdana" w:cs="Century Gothic"/>
              </w:rPr>
              <w:t>generación de empleo</w:t>
            </w:r>
            <w:r>
              <w:rPr>
                <w:rFonts w:ascii="Verdana" w:eastAsia="Century Gothic" w:hAnsi="Verdana" w:cs="Century Gothic"/>
              </w:rPr>
              <w:t>, introducción hacia un mercado competitivo, c</w:t>
            </w:r>
            <w:r w:rsidRPr="00486D9F">
              <w:rPr>
                <w:rFonts w:ascii="Verdana" w:eastAsia="Century Gothic" w:hAnsi="Verdana" w:cs="Century Gothic"/>
              </w:rPr>
              <w:t>oadyuvar en el desarrollo de las organizaciones empresariales, en</w:t>
            </w:r>
            <w:r>
              <w:rPr>
                <w:rFonts w:ascii="Verdana" w:eastAsia="Century Gothic" w:hAnsi="Verdana" w:cs="Century Gothic"/>
              </w:rPr>
              <w:t>caminado a</w:t>
            </w:r>
            <w:r w:rsidRPr="00486D9F">
              <w:rPr>
                <w:rFonts w:ascii="Verdana" w:eastAsia="Century Gothic" w:hAnsi="Verdana" w:cs="Century Gothic"/>
              </w:rPr>
              <w:t xml:space="preserve"> la generación de esquemas de asociatividad empresarial y en alianzas estratégicas entre las entidades públicas y privadas</w:t>
            </w:r>
            <w:r>
              <w:rPr>
                <w:rFonts w:ascii="Verdana" w:eastAsia="Century Gothic" w:hAnsi="Verdana" w:cs="Century Gothic"/>
              </w:rPr>
              <w:t>.</w:t>
            </w:r>
          </w:p>
          <w:p w14:paraId="3F927474" w14:textId="77777777" w:rsidR="00C114D5" w:rsidRDefault="00C114D5" w:rsidP="00C114D5">
            <w:pPr>
              <w:spacing w:line="276" w:lineRule="auto"/>
              <w:contextualSpacing/>
              <w:jc w:val="both"/>
              <w:rPr>
                <w:rFonts w:ascii="Verdana" w:eastAsia="Century Gothic" w:hAnsi="Verdana" w:cs="Century Gothic"/>
              </w:rPr>
            </w:pPr>
          </w:p>
          <w:p w14:paraId="4EE8370E" w14:textId="2B266E02" w:rsidR="00651832" w:rsidRDefault="00C114D5" w:rsidP="00C114D5">
            <w:pPr>
              <w:spacing w:line="276" w:lineRule="auto"/>
              <w:contextualSpacing/>
              <w:jc w:val="both"/>
              <w:rPr>
                <w:rFonts w:ascii="Verdana" w:eastAsia="Century Gothic" w:hAnsi="Verdana" w:cs="Century Gothic"/>
              </w:rPr>
            </w:pPr>
            <w:r>
              <w:rPr>
                <w:rFonts w:ascii="Verdana" w:eastAsia="Century Gothic" w:hAnsi="Verdana" w:cs="Century Gothic"/>
              </w:rPr>
              <w:lastRenderedPageBreak/>
              <w:t xml:space="preserve">Las </w:t>
            </w:r>
            <w:r w:rsidR="00800300">
              <w:rPr>
                <w:rFonts w:ascii="Verdana" w:eastAsia="Century Gothic" w:hAnsi="Verdana" w:cs="Century Gothic"/>
              </w:rPr>
              <w:t>MiPymes</w:t>
            </w:r>
            <w:r>
              <w:rPr>
                <w:rFonts w:ascii="Verdana" w:eastAsia="Century Gothic" w:hAnsi="Verdana" w:cs="Century Gothic"/>
              </w:rPr>
              <w:t xml:space="preserve"> pueden ser personas naturales o jurídicas, lo importante es que estas cumplan con los </w:t>
            </w:r>
            <w:r w:rsidR="00663E31">
              <w:rPr>
                <w:rFonts w:ascii="Verdana" w:eastAsia="Century Gothic" w:hAnsi="Verdana" w:cs="Century Gothic"/>
              </w:rPr>
              <w:t>requisitos de</w:t>
            </w:r>
            <w:r>
              <w:rPr>
                <w:rFonts w:ascii="Verdana" w:eastAsia="Century Gothic" w:hAnsi="Verdana" w:cs="Century Gothic"/>
              </w:rPr>
              <w:t xml:space="preserve"> constitución de </w:t>
            </w:r>
            <w:r w:rsidR="00663E31">
              <w:rPr>
                <w:rFonts w:ascii="Verdana" w:eastAsia="Century Gothic" w:hAnsi="Verdana" w:cs="Century Gothic"/>
              </w:rPr>
              <w:t>personal y</w:t>
            </w:r>
            <w:r>
              <w:rPr>
                <w:rFonts w:ascii="Verdana" w:eastAsia="Century Gothic" w:hAnsi="Verdana" w:cs="Century Gothic"/>
              </w:rPr>
              <w:t xml:space="preserve"> activos totales dentro de lo señalado por la norma.</w:t>
            </w:r>
          </w:p>
          <w:p w14:paraId="285CDBAE" w14:textId="77777777" w:rsidR="002E6128" w:rsidRPr="00B668DD" w:rsidRDefault="002E6128" w:rsidP="00A752EF">
            <w:pPr>
              <w:spacing w:line="276" w:lineRule="auto"/>
              <w:contextualSpacing/>
              <w:jc w:val="both"/>
              <w:rPr>
                <w:rFonts w:ascii="Verdana" w:eastAsia="Century Gothic" w:hAnsi="Verdana" w:cs="Century Gothic"/>
              </w:rPr>
            </w:pPr>
          </w:p>
          <w:p w14:paraId="1578AE3B" w14:textId="7F194D0E" w:rsidR="00782DBD" w:rsidRPr="006A4100" w:rsidRDefault="00782DBD" w:rsidP="00663E31">
            <w:pPr>
              <w:spacing w:line="276" w:lineRule="auto"/>
              <w:contextualSpacing/>
              <w:jc w:val="both"/>
              <w:rPr>
                <w:rFonts w:ascii="Verdana" w:eastAsia="Century Gothic" w:hAnsi="Verdana" w:cs="Century Gothic"/>
              </w:rPr>
            </w:pPr>
            <w:r w:rsidRPr="00B668DD">
              <w:rPr>
                <w:rFonts w:ascii="Verdana" w:eastAsia="Century Gothic" w:hAnsi="Verdana" w:cs="Century Gothic"/>
              </w:rPr>
              <w:t>E</w:t>
            </w:r>
            <w:r>
              <w:rPr>
                <w:rFonts w:ascii="Verdana" w:eastAsia="Century Gothic" w:hAnsi="Verdana" w:cs="Century Gothic"/>
              </w:rPr>
              <w:t xml:space="preserve">n segundo </w:t>
            </w:r>
            <w:proofErr w:type="gramStart"/>
            <w:r>
              <w:rPr>
                <w:rFonts w:ascii="Verdana" w:eastAsia="Century Gothic" w:hAnsi="Verdana" w:cs="Century Gothic"/>
              </w:rPr>
              <w:t>lugar</w:t>
            </w:r>
            <w:proofErr w:type="gramEnd"/>
            <w:r>
              <w:rPr>
                <w:rFonts w:ascii="Verdana" w:eastAsia="Century Gothic" w:hAnsi="Verdana" w:cs="Century Gothic"/>
              </w:rPr>
              <w:t xml:space="preserve"> </w:t>
            </w:r>
            <w:r w:rsidRPr="00B668DD">
              <w:rPr>
                <w:rFonts w:ascii="Verdana" w:eastAsia="Century Gothic" w:hAnsi="Verdana" w:cs="Century Gothic"/>
              </w:rPr>
              <w:t>el artículo 2.2.1.2.4.2.4 de</w:t>
            </w:r>
            <w:r>
              <w:rPr>
                <w:rFonts w:ascii="Verdana" w:eastAsia="Century Gothic" w:hAnsi="Verdana" w:cs="Century Gothic"/>
              </w:rPr>
              <w:t>l decreto 1082 del 2015</w:t>
            </w:r>
            <w:r w:rsidRPr="00B668DD">
              <w:rPr>
                <w:rFonts w:ascii="Verdana" w:eastAsia="Century Gothic" w:hAnsi="Verdana" w:cs="Century Gothic"/>
              </w:rPr>
              <w:t xml:space="preserve"> detalla </w:t>
            </w:r>
            <w:r>
              <w:rPr>
                <w:rFonts w:ascii="Verdana" w:eastAsia="Century Gothic" w:hAnsi="Verdana" w:cs="Century Gothic"/>
              </w:rPr>
              <w:t>la</w:t>
            </w:r>
            <w:r w:rsidRPr="00B668DD">
              <w:rPr>
                <w:rFonts w:ascii="Verdana" w:eastAsia="Century Gothic" w:hAnsi="Verdana" w:cs="Century Gothic"/>
              </w:rPr>
              <w:t xml:space="preserve"> acredita</w:t>
            </w:r>
            <w:r>
              <w:rPr>
                <w:rFonts w:ascii="Verdana" w:eastAsia="Century Gothic" w:hAnsi="Verdana" w:cs="Century Gothic"/>
              </w:rPr>
              <w:t>ción de</w:t>
            </w:r>
            <w:r w:rsidRPr="00B668DD">
              <w:rPr>
                <w:rFonts w:ascii="Verdana" w:eastAsia="Century Gothic" w:hAnsi="Verdana" w:cs="Century Gothic"/>
              </w:rPr>
              <w:t xml:space="preserve"> los requisitos para participar en </w:t>
            </w:r>
            <w:r>
              <w:rPr>
                <w:rFonts w:ascii="Verdana" w:eastAsia="Century Gothic" w:hAnsi="Verdana" w:cs="Century Gothic"/>
              </w:rPr>
              <w:t>convoc</w:t>
            </w:r>
            <w:r w:rsidRPr="00B668DD">
              <w:rPr>
                <w:rFonts w:ascii="Verdana" w:eastAsia="Century Gothic" w:hAnsi="Verdana" w:cs="Century Gothic"/>
              </w:rPr>
              <w:t>a</w:t>
            </w:r>
            <w:r>
              <w:rPr>
                <w:rFonts w:ascii="Verdana" w:eastAsia="Century Gothic" w:hAnsi="Verdana" w:cs="Century Gothic"/>
              </w:rPr>
              <w:t>torias limitadas</w:t>
            </w:r>
            <w:r w:rsidRPr="00B668DD">
              <w:rPr>
                <w:rFonts w:ascii="Verdana" w:eastAsia="Century Gothic" w:hAnsi="Verdana" w:cs="Century Gothic"/>
              </w:rPr>
              <w:t xml:space="preserve"> </w:t>
            </w:r>
            <w:r>
              <w:rPr>
                <w:rFonts w:ascii="Verdana" w:eastAsia="Century Gothic" w:hAnsi="Verdana" w:cs="Century Gothic"/>
              </w:rPr>
              <w:t xml:space="preserve">a </w:t>
            </w:r>
            <w:proofErr w:type="spellStart"/>
            <w:r w:rsidRPr="00B668DD">
              <w:rPr>
                <w:rFonts w:ascii="Verdana" w:eastAsia="Century Gothic" w:hAnsi="Verdana" w:cs="Century Gothic"/>
              </w:rPr>
              <w:t>Mipymes</w:t>
            </w:r>
            <w:proofErr w:type="spellEnd"/>
            <w:r w:rsidRPr="00B668DD">
              <w:rPr>
                <w:rFonts w:ascii="Verdana" w:eastAsia="Century Gothic" w:hAnsi="Verdana" w:cs="Century Gothic"/>
              </w:rPr>
              <w:t>. En particular, el numeral 1°</w:t>
            </w:r>
            <w:r>
              <w:rPr>
                <w:rFonts w:ascii="Verdana" w:eastAsia="Century Gothic" w:hAnsi="Verdana" w:cs="Century Gothic"/>
              </w:rPr>
              <w:t xml:space="preserve"> de la norma señalada indica que </w:t>
            </w:r>
            <w:r w:rsidRPr="00B668DD">
              <w:rPr>
                <w:rFonts w:ascii="Verdana" w:eastAsia="Century Gothic" w:hAnsi="Verdana" w:cs="Century Gothic"/>
              </w:rPr>
              <w:t>para las personas naturales</w:t>
            </w:r>
            <w:r>
              <w:rPr>
                <w:rFonts w:ascii="Verdana" w:eastAsia="Century Gothic" w:hAnsi="Verdana" w:cs="Century Gothic"/>
              </w:rPr>
              <w:t xml:space="preserve"> deben acreditar el tamaño empresarial mediante </w:t>
            </w:r>
            <w:r w:rsidRPr="00B668DD">
              <w:rPr>
                <w:rFonts w:ascii="Verdana" w:eastAsia="Century Gothic" w:hAnsi="Verdana" w:cs="Century Gothic"/>
              </w:rPr>
              <w:t xml:space="preserve">certificación </w:t>
            </w:r>
            <w:r>
              <w:rPr>
                <w:rFonts w:ascii="Verdana" w:eastAsia="Century Gothic" w:hAnsi="Verdana" w:cs="Century Gothic"/>
              </w:rPr>
              <w:t xml:space="preserve">expedida </w:t>
            </w:r>
            <w:r w:rsidR="0036671C" w:rsidRPr="006A4100">
              <w:rPr>
                <w:rFonts w:ascii="Verdana" w:eastAsia="Century Gothic" w:hAnsi="Verdana" w:cs="Century Gothic"/>
              </w:rPr>
              <w:t>por ellos</w:t>
            </w:r>
            <w:r w:rsidR="001A6C34" w:rsidRPr="006A4100">
              <w:rPr>
                <w:rFonts w:ascii="Verdana" w:eastAsia="Century Gothic" w:hAnsi="Verdana" w:cs="Century Gothic"/>
              </w:rPr>
              <w:t xml:space="preserve"> y un contador público</w:t>
            </w:r>
            <w:r w:rsidR="00592492" w:rsidRPr="006A4100">
              <w:rPr>
                <w:rFonts w:ascii="Verdana" w:eastAsia="Century Gothic" w:hAnsi="Verdana" w:cs="Century Gothic"/>
              </w:rPr>
              <w:t xml:space="preserve">, adjuntando copia del registro mercantil. </w:t>
            </w:r>
          </w:p>
          <w:p w14:paraId="51C0BA77" w14:textId="77777777" w:rsidR="00782DBD" w:rsidRDefault="00782DBD" w:rsidP="00782DBD">
            <w:pPr>
              <w:spacing w:line="276" w:lineRule="auto"/>
              <w:contextualSpacing/>
              <w:jc w:val="both"/>
              <w:rPr>
                <w:rFonts w:ascii="Verdana" w:eastAsia="Century Gothic" w:hAnsi="Verdana" w:cs="Century Gothic"/>
              </w:rPr>
            </w:pPr>
          </w:p>
          <w:p w14:paraId="51E5B922" w14:textId="15628EED" w:rsidR="00827D43" w:rsidRDefault="00827D43" w:rsidP="00827D43">
            <w:pPr>
              <w:spacing w:line="276" w:lineRule="auto"/>
              <w:contextualSpacing/>
              <w:jc w:val="both"/>
              <w:rPr>
                <w:rFonts w:ascii="Verdana" w:eastAsia="Century Gothic" w:hAnsi="Verdana" w:cs="Century Gothic"/>
              </w:rPr>
            </w:pPr>
            <w:r>
              <w:rPr>
                <w:rFonts w:ascii="Verdana" w:eastAsia="Century Gothic" w:hAnsi="Verdana" w:cs="Century Gothic"/>
              </w:rPr>
              <w:t>En tercer lugar, e</w:t>
            </w:r>
            <w:r w:rsidRPr="00B668DD">
              <w:rPr>
                <w:rFonts w:ascii="Verdana" w:eastAsia="Century Gothic" w:hAnsi="Verdana" w:cs="Century Gothic"/>
              </w:rPr>
              <w:t xml:space="preserve">s importante señalar que la norma establece de manera clara los requisitos para que las entidades estatales </w:t>
            </w:r>
            <w:r>
              <w:rPr>
                <w:rFonts w:ascii="Verdana" w:eastAsia="Century Gothic" w:hAnsi="Verdana" w:cs="Century Gothic"/>
              </w:rPr>
              <w:t>limiten</w:t>
            </w:r>
            <w:r w:rsidRPr="00B668DD">
              <w:rPr>
                <w:rFonts w:ascii="Verdana" w:eastAsia="Century Gothic" w:hAnsi="Verdana" w:cs="Century Gothic"/>
              </w:rPr>
              <w:t xml:space="preserve"> los procesos de contratación a las </w:t>
            </w:r>
            <w:proofErr w:type="spellStart"/>
            <w:r w:rsidRPr="00B668DD">
              <w:rPr>
                <w:rFonts w:ascii="Verdana" w:eastAsia="Century Gothic" w:hAnsi="Verdana" w:cs="Century Gothic"/>
              </w:rPr>
              <w:t>Mipymes</w:t>
            </w:r>
            <w:proofErr w:type="spellEnd"/>
            <w:r>
              <w:rPr>
                <w:rFonts w:ascii="Verdana" w:eastAsia="Century Gothic" w:hAnsi="Verdana" w:cs="Century Gothic"/>
              </w:rPr>
              <w:t xml:space="preserve"> con el fin que</w:t>
            </w:r>
            <w:r w:rsidRPr="00B668DD">
              <w:rPr>
                <w:rFonts w:ascii="Verdana" w:eastAsia="Century Gothic" w:hAnsi="Verdana" w:cs="Century Gothic"/>
              </w:rPr>
              <w:t xml:space="preserve"> estas empresas puedan participar en dichos procesos</w:t>
            </w:r>
            <w:r>
              <w:rPr>
                <w:rFonts w:ascii="Verdana" w:eastAsia="Century Gothic" w:hAnsi="Verdana" w:cs="Century Gothic"/>
              </w:rPr>
              <w:t xml:space="preserve"> o participe la persona natural que tiene un tamaño con trabajadores </w:t>
            </w:r>
            <w:r w:rsidR="00800300">
              <w:rPr>
                <w:rFonts w:ascii="Verdana" w:eastAsia="Century Gothic" w:hAnsi="Verdana" w:cs="Century Gothic"/>
              </w:rPr>
              <w:t>de acuerdo con</w:t>
            </w:r>
            <w:r>
              <w:rPr>
                <w:rFonts w:ascii="Verdana" w:eastAsia="Century Gothic" w:hAnsi="Verdana" w:cs="Century Gothic"/>
              </w:rPr>
              <w:t xml:space="preserve"> lo soportado por su contador. Así las cosas, e</w:t>
            </w:r>
            <w:r w:rsidRPr="00B668DD">
              <w:rPr>
                <w:rFonts w:ascii="Verdana" w:eastAsia="Century Gothic" w:hAnsi="Verdana" w:cs="Century Gothic"/>
              </w:rPr>
              <w:t xml:space="preserve">l artículo 2.2.1.2.4.2.2 del Decreto 1082 de 2015 especifica de forma taxativa los requisitos que deben cumplir las </w:t>
            </w:r>
            <w:r>
              <w:rPr>
                <w:rFonts w:ascii="Verdana" w:eastAsia="Century Gothic" w:hAnsi="Verdana" w:cs="Century Gothic"/>
              </w:rPr>
              <w:t>E</w:t>
            </w:r>
            <w:r w:rsidRPr="00B668DD">
              <w:rPr>
                <w:rFonts w:ascii="Verdana" w:eastAsia="Century Gothic" w:hAnsi="Verdana" w:cs="Century Gothic"/>
              </w:rPr>
              <w:t>ntidades</w:t>
            </w:r>
            <w:r>
              <w:rPr>
                <w:rFonts w:ascii="Verdana" w:eastAsia="Century Gothic" w:hAnsi="Verdana" w:cs="Century Gothic"/>
              </w:rPr>
              <w:t xml:space="preserve"> E</w:t>
            </w:r>
            <w:r w:rsidRPr="00B668DD">
              <w:rPr>
                <w:rFonts w:ascii="Verdana" w:eastAsia="Century Gothic" w:hAnsi="Verdana" w:cs="Century Gothic"/>
              </w:rPr>
              <w:t xml:space="preserve">statales para implementar una limitación en favor de las </w:t>
            </w:r>
            <w:proofErr w:type="spellStart"/>
            <w:r w:rsidRPr="00B668DD">
              <w:rPr>
                <w:rFonts w:ascii="Verdana" w:eastAsia="Century Gothic" w:hAnsi="Verdana" w:cs="Century Gothic"/>
              </w:rPr>
              <w:t>Mipymes</w:t>
            </w:r>
            <w:proofErr w:type="spellEnd"/>
            <w:r w:rsidRPr="00B668DD">
              <w:rPr>
                <w:rFonts w:ascii="Verdana" w:eastAsia="Century Gothic" w:hAnsi="Verdana" w:cs="Century Gothic"/>
              </w:rPr>
              <w:t xml:space="preserve"> en los procesos de contratación</w:t>
            </w:r>
            <w:r>
              <w:rPr>
                <w:rFonts w:ascii="Verdana" w:eastAsia="Century Gothic" w:hAnsi="Verdana" w:cs="Century Gothic"/>
              </w:rPr>
              <w:t xml:space="preserve">, es decir, que cumpla con uno de estos requisitos: </w:t>
            </w:r>
          </w:p>
          <w:p w14:paraId="74FC3FC4" w14:textId="77777777" w:rsidR="00827D43" w:rsidRDefault="00827D43" w:rsidP="00827D43">
            <w:pPr>
              <w:spacing w:line="276" w:lineRule="auto"/>
              <w:contextualSpacing/>
              <w:jc w:val="both"/>
              <w:rPr>
                <w:rFonts w:ascii="Verdana" w:eastAsia="Century Gothic" w:hAnsi="Verdana" w:cs="Century Gothic"/>
              </w:rPr>
            </w:pPr>
          </w:p>
          <w:p w14:paraId="0C272A0F" w14:textId="77777777" w:rsidR="00827D43" w:rsidRDefault="00827D43" w:rsidP="00827D43">
            <w:pPr>
              <w:spacing w:line="276" w:lineRule="auto"/>
              <w:contextualSpacing/>
              <w:jc w:val="both"/>
              <w:rPr>
                <w:rFonts w:ascii="Verdana" w:eastAsia="Century Gothic" w:hAnsi="Verdana" w:cs="Century Gothic"/>
                <w:lang w:val="es-ES"/>
              </w:rPr>
            </w:pPr>
            <w:r>
              <w:rPr>
                <w:rFonts w:ascii="Verdana" w:eastAsia="Century Gothic" w:hAnsi="Verdana" w:cs="Century Gothic"/>
              </w:rPr>
              <w:t xml:space="preserve">1. </w:t>
            </w:r>
            <w:r w:rsidRPr="00376AD7">
              <w:rPr>
                <w:rFonts w:ascii="Verdana" w:eastAsia="Century Gothic" w:hAnsi="Verdana" w:cs="Century Gothic"/>
                <w:lang w:val="es-ES"/>
              </w:rPr>
              <w:t xml:space="preserve"> El valor del Proceso de Contratación sea menor a ciento veinticinco mil dólares de los Estados Unidos de América (US$125.000), liquidados con la tasa de cambio que para el efecto determina cada dos años el Ministerio de Comercio, Industria y Turismo</w:t>
            </w:r>
            <w:bookmarkStart w:id="0" w:name="2.2.1.2.4.2.2.2"/>
            <w:bookmarkEnd w:id="0"/>
            <w:r>
              <w:rPr>
                <w:rFonts w:ascii="Verdana" w:eastAsia="Century Gothic" w:hAnsi="Verdana" w:cs="Century Gothic"/>
                <w:lang w:val="es-ES"/>
              </w:rPr>
              <w:t xml:space="preserve"> y </w:t>
            </w:r>
          </w:p>
          <w:p w14:paraId="55852BA2" w14:textId="77777777" w:rsidR="00827D43" w:rsidRDefault="00827D43" w:rsidP="00827D43">
            <w:pPr>
              <w:spacing w:line="276" w:lineRule="auto"/>
              <w:contextualSpacing/>
              <w:jc w:val="both"/>
              <w:rPr>
                <w:rFonts w:ascii="Verdana" w:eastAsia="Century Gothic" w:hAnsi="Verdana" w:cs="Century Gothic"/>
              </w:rPr>
            </w:pPr>
          </w:p>
          <w:p w14:paraId="607F6CD8" w14:textId="38C7FB83" w:rsidR="002E6128" w:rsidRDefault="00827D43" w:rsidP="00A752EF">
            <w:pPr>
              <w:spacing w:line="276" w:lineRule="auto"/>
              <w:contextualSpacing/>
              <w:jc w:val="both"/>
              <w:rPr>
                <w:rFonts w:ascii="Verdana" w:eastAsia="Century Gothic" w:hAnsi="Verdana" w:cs="Century Gothic"/>
              </w:rPr>
            </w:pPr>
            <w:r w:rsidRPr="00376AD7">
              <w:rPr>
                <w:rFonts w:ascii="Verdana" w:eastAsia="Century Gothic" w:hAnsi="Verdana" w:cs="Century Gothic"/>
              </w:rPr>
              <w:t xml:space="preserve">2. Se hayan recibido solicitudes de por lo menos dos (2) </w:t>
            </w:r>
            <w:proofErr w:type="spellStart"/>
            <w:r w:rsidRPr="00376AD7">
              <w:rPr>
                <w:rFonts w:ascii="Verdana" w:eastAsia="Century Gothic" w:hAnsi="Verdana" w:cs="Century Gothic"/>
              </w:rPr>
              <w:t>Mipyme</w:t>
            </w:r>
            <w:proofErr w:type="spellEnd"/>
            <w:r w:rsidRPr="00376AD7">
              <w:rPr>
                <w:rFonts w:ascii="Verdana" w:eastAsia="Century Gothic" w:hAnsi="Verdana" w:cs="Century Gothic"/>
              </w:rPr>
              <w:t xml:space="preserve"> colombianas para limitar la convocatoria a </w:t>
            </w:r>
            <w:proofErr w:type="spellStart"/>
            <w:r w:rsidRPr="00376AD7">
              <w:rPr>
                <w:rFonts w:ascii="Verdana" w:eastAsia="Century Gothic" w:hAnsi="Verdana" w:cs="Century Gothic"/>
              </w:rPr>
              <w:t>Mipyme</w:t>
            </w:r>
            <w:proofErr w:type="spellEnd"/>
            <w:r w:rsidRPr="00376AD7">
              <w:rPr>
                <w:rFonts w:ascii="Verdana" w:eastAsia="Century Gothic" w:hAnsi="Verdana" w:cs="Century Gothic"/>
              </w:rPr>
              <w:t xml:space="preserve"> colombianas. Las Entidades Estatales independientemente de su régimen de contratación, los patrimonios autónomos constituidos por Entidades Estatales y los particulares que ejecuten </w:t>
            </w:r>
            <w:r>
              <w:rPr>
                <w:rFonts w:ascii="Verdana" w:eastAsia="Century Gothic" w:hAnsi="Verdana" w:cs="Century Gothic"/>
              </w:rPr>
              <w:t>recursos públicos.</w:t>
            </w:r>
          </w:p>
          <w:p w14:paraId="380F3761" w14:textId="77777777" w:rsidR="00827D43" w:rsidRDefault="00827D43" w:rsidP="00A752EF">
            <w:pPr>
              <w:spacing w:line="276" w:lineRule="auto"/>
              <w:contextualSpacing/>
              <w:jc w:val="both"/>
              <w:rPr>
                <w:rFonts w:ascii="Verdana" w:eastAsia="Century Gothic" w:hAnsi="Verdana" w:cs="Century Gothic"/>
              </w:rPr>
            </w:pPr>
          </w:p>
          <w:p w14:paraId="267FCF4E" w14:textId="63B04A38" w:rsidR="009B2CBF" w:rsidRPr="00CE1276" w:rsidRDefault="00CE1276" w:rsidP="00CE1276">
            <w:pPr>
              <w:spacing w:line="276" w:lineRule="auto"/>
              <w:contextualSpacing/>
              <w:jc w:val="both"/>
              <w:rPr>
                <w:rFonts w:ascii="Verdana" w:eastAsia="Century Gothic" w:hAnsi="Verdana" w:cs="Century Gothic"/>
              </w:rPr>
            </w:pPr>
            <w:r>
              <w:rPr>
                <w:rFonts w:ascii="Verdana" w:eastAsia="Century Gothic" w:hAnsi="Verdana" w:cs="Century Gothic"/>
              </w:rPr>
              <w:t>Así</w:t>
            </w:r>
            <w:r w:rsidR="009B2CBF">
              <w:rPr>
                <w:rFonts w:ascii="Verdana" w:eastAsia="Century Gothic" w:hAnsi="Verdana" w:cs="Century Gothic"/>
              </w:rPr>
              <w:t xml:space="preserve"> mismo, </w:t>
            </w:r>
            <w:r w:rsidR="009B2CBF" w:rsidRPr="00CE1276">
              <w:rPr>
                <w:rFonts w:ascii="Verdana" w:eastAsia="Century Gothic" w:hAnsi="Verdana" w:cs="Century Gothic"/>
              </w:rPr>
              <w:t xml:space="preserve">las Entidades Estatales, independientemente de su régimen de contratación, los patrimonios autónomos constituidos por Entidades Estatales y los particulares que ejecuten recursos públicos, pueden realizar convocatorias limitadas a </w:t>
            </w:r>
            <w:proofErr w:type="spellStart"/>
            <w:r w:rsidR="009B2CBF" w:rsidRPr="00CE1276">
              <w:rPr>
                <w:rFonts w:ascii="Verdana" w:eastAsia="Century Gothic" w:hAnsi="Verdana" w:cs="Century Gothic"/>
              </w:rPr>
              <w:t>Mipyme</w:t>
            </w:r>
            <w:proofErr w:type="spellEnd"/>
            <w:r w:rsidR="009B2CBF" w:rsidRPr="00CE1276">
              <w:rPr>
                <w:rFonts w:ascii="Verdana" w:eastAsia="Century Gothic" w:hAnsi="Verdana" w:cs="Century Gothic"/>
              </w:rPr>
              <w:t xml:space="preserve"> colombianas que tengan domicilio en los departamentos o municipios en donde se va a ejecutar el contrato de conformidad con el </w:t>
            </w:r>
            <w:r w:rsidR="009B2CBF" w:rsidRPr="00CE1276">
              <w:rPr>
                <w:rFonts w:ascii="Verdana" w:eastAsia="Century Gothic" w:hAnsi="Verdana" w:cs="Century Gothic"/>
                <w:i/>
                <w:iCs/>
              </w:rPr>
              <w:t>Artículo 2.2.1.2.4.2.3 del Decreto 1082 del 2015.</w:t>
            </w:r>
            <w:r w:rsidR="009B2CBF" w:rsidRPr="00CE1276">
              <w:rPr>
                <w:rFonts w:ascii="Verdana" w:eastAsia="Century Gothic" w:hAnsi="Verdana" w:cs="Century Gothic"/>
              </w:rPr>
              <w:t xml:space="preserve"> Cada </w:t>
            </w:r>
            <w:proofErr w:type="spellStart"/>
            <w:r w:rsidR="009B2CBF" w:rsidRPr="00CE1276">
              <w:rPr>
                <w:rFonts w:ascii="Verdana" w:eastAsia="Century Gothic" w:hAnsi="Verdana" w:cs="Century Gothic"/>
              </w:rPr>
              <w:lastRenderedPageBreak/>
              <w:t>Mipyme</w:t>
            </w:r>
            <w:proofErr w:type="spellEnd"/>
            <w:r w:rsidR="009B2CBF" w:rsidRPr="00CE1276">
              <w:rPr>
                <w:rFonts w:ascii="Verdana" w:eastAsia="Century Gothic" w:hAnsi="Verdana" w:cs="Century Gothic"/>
              </w:rPr>
              <w:t xml:space="preserve"> deberá acreditar su domicilio con los documentos a los que se refiere el artículo </w:t>
            </w:r>
            <w:r w:rsidR="00800300" w:rsidRPr="00CE1276">
              <w:rPr>
                <w:rFonts w:ascii="Verdana" w:eastAsia="Century Gothic" w:hAnsi="Verdana" w:cs="Century Gothic"/>
              </w:rPr>
              <w:t>2.2.1.2.4.2.4.</w:t>
            </w:r>
          </w:p>
          <w:p w14:paraId="1E54DA0D" w14:textId="77777777" w:rsidR="009B2CBF" w:rsidRPr="00CE1276" w:rsidRDefault="009B2CBF" w:rsidP="00A752EF">
            <w:pPr>
              <w:spacing w:line="276" w:lineRule="auto"/>
              <w:contextualSpacing/>
              <w:jc w:val="both"/>
              <w:rPr>
                <w:rFonts w:ascii="Verdana" w:eastAsia="Century Gothic" w:hAnsi="Verdana" w:cs="Century Gothic"/>
              </w:rPr>
            </w:pPr>
          </w:p>
          <w:p w14:paraId="137F8C23" w14:textId="7EEFB3E7" w:rsidR="002E6128" w:rsidRPr="00A879B2" w:rsidRDefault="009B2CBF" w:rsidP="00A752EF">
            <w:pPr>
              <w:spacing w:line="276" w:lineRule="auto"/>
              <w:contextualSpacing/>
              <w:jc w:val="both"/>
              <w:rPr>
                <w:rFonts w:ascii="Verdana" w:eastAsia="Century Gothic" w:hAnsi="Verdana" w:cs="Century Gothic"/>
              </w:rPr>
            </w:pPr>
            <w:r>
              <w:rPr>
                <w:rFonts w:ascii="Verdana" w:eastAsia="Century Gothic" w:hAnsi="Verdana" w:cs="Century Gothic"/>
              </w:rPr>
              <w:t>Finalmente,</w:t>
            </w:r>
            <w:r w:rsidR="002E6128">
              <w:rPr>
                <w:rFonts w:ascii="Verdana" w:eastAsia="Century Gothic" w:hAnsi="Verdana" w:cs="Century Gothic"/>
              </w:rPr>
              <w:t xml:space="preserve"> en aras de resolver duda</w:t>
            </w:r>
            <w:r w:rsidR="00E837FF">
              <w:rPr>
                <w:rFonts w:ascii="Verdana" w:eastAsia="Century Gothic" w:hAnsi="Verdana" w:cs="Century Gothic"/>
              </w:rPr>
              <w:t>s</w:t>
            </w:r>
            <w:r w:rsidR="002E6128">
              <w:rPr>
                <w:rFonts w:ascii="Verdana" w:eastAsia="Century Gothic" w:hAnsi="Verdana" w:cs="Century Gothic"/>
              </w:rPr>
              <w:t xml:space="preserve"> respecto al tema objeto de consulta la Agencia </w:t>
            </w:r>
            <w:r>
              <w:rPr>
                <w:rFonts w:ascii="Verdana" w:eastAsia="Century Gothic" w:hAnsi="Verdana" w:cs="Century Gothic"/>
              </w:rPr>
              <w:t xml:space="preserve">extiende </w:t>
            </w:r>
            <w:r w:rsidR="002E6128">
              <w:rPr>
                <w:rFonts w:ascii="Verdana" w:eastAsia="Century Gothic" w:hAnsi="Verdana" w:cs="Century Gothic"/>
              </w:rPr>
              <w:t>la invitación de consultar la “</w:t>
            </w:r>
            <w:r w:rsidR="002E6128" w:rsidRPr="00EE54D4">
              <w:rPr>
                <w:rFonts w:ascii="Verdana" w:eastAsia="Century Gothic" w:hAnsi="Verdana" w:cs="Century Gothic"/>
              </w:rPr>
              <w:t>GUÍA PARA PROMOVER LA PARTICIPACIÓN DE LAS MIPYMES EN LOS PROCESOS DE COMPRA Y CONTRATACIÓN PÚBLICA</w:t>
            </w:r>
            <w:r w:rsidR="002E6128">
              <w:rPr>
                <w:rStyle w:val="Refdenotaalpie"/>
                <w:rFonts w:ascii="Verdana" w:eastAsia="Century Gothic" w:hAnsi="Verdana" w:cs="Century Gothic"/>
              </w:rPr>
              <w:footnoteReference w:id="2"/>
            </w:r>
          </w:p>
        </w:tc>
      </w:tr>
    </w:tbl>
    <w:p w14:paraId="0B2DBB23" w14:textId="77777777" w:rsidR="002E6128" w:rsidRPr="00593A5F" w:rsidRDefault="002E6128" w:rsidP="002E6128">
      <w:pPr>
        <w:tabs>
          <w:tab w:val="left" w:pos="142"/>
          <w:tab w:val="left" w:pos="284"/>
        </w:tabs>
        <w:spacing w:after="0" w:line="276" w:lineRule="auto"/>
        <w:jc w:val="both"/>
        <w:rPr>
          <w:rFonts w:ascii="Verdana" w:eastAsia="Century Gothic" w:hAnsi="Verdana" w:cs="Century Gothic"/>
          <w:b/>
          <w:bCs/>
          <w:lang w:val="es-ES"/>
        </w:rPr>
      </w:pPr>
    </w:p>
    <w:p w14:paraId="7470D99F" w14:textId="77777777" w:rsidR="002E6128" w:rsidRPr="00593A5F" w:rsidRDefault="002E6128" w:rsidP="002E612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28599389" w14:textId="77777777" w:rsidR="002E6128" w:rsidRPr="00593A5F" w:rsidRDefault="002E6128" w:rsidP="002E6128">
      <w:pPr>
        <w:spacing w:after="0" w:line="276" w:lineRule="auto"/>
        <w:jc w:val="both"/>
        <w:rPr>
          <w:rFonts w:ascii="Verdana" w:eastAsia="Calibri" w:hAnsi="Verdana" w:cs="Arial"/>
          <w:color w:val="7030A0"/>
          <w:lang w:val="es-ES"/>
        </w:rPr>
      </w:pPr>
    </w:p>
    <w:p w14:paraId="0F7DC278" w14:textId="77777777" w:rsidR="002E6128" w:rsidRDefault="002E6128" w:rsidP="002E6128">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669A24F2" w14:textId="77777777" w:rsidR="002E6128" w:rsidRDefault="002E6128" w:rsidP="002E6128">
      <w:pPr>
        <w:spacing w:after="0" w:line="276" w:lineRule="auto"/>
        <w:jc w:val="both"/>
        <w:rPr>
          <w:rFonts w:ascii="Verdana" w:eastAsia="Calibri" w:hAnsi="Verdana" w:cs="Arial"/>
          <w:lang w:val="es-ES"/>
        </w:rPr>
      </w:pPr>
    </w:p>
    <w:p w14:paraId="19A62912" w14:textId="0F0BFAB1" w:rsidR="001802B1" w:rsidRDefault="001802B1" w:rsidP="001802B1">
      <w:pPr>
        <w:spacing w:after="0" w:line="276" w:lineRule="auto"/>
        <w:jc w:val="both"/>
        <w:rPr>
          <w:rFonts w:ascii="Verdana" w:eastAsia="Calibri" w:hAnsi="Verdana" w:cs="Arial"/>
        </w:rPr>
      </w:pPr>
      <w:r>
        <w:rPr>
          <w:rFonts w:ascii="Verdana" w:eastAsia="Calibri" w:hAnsi="Verdana" w:cs="Arial"/>
          <w:lang w:val="es-ES"/>
        </w:rPr>
        <w:t xml:space="preserve">Que el </w:t>
      </w:r>
      <w:r w:rsidR="00CE1276">
        <w:rPr>
          <w:rFonts w:ascii="Verdana" w:eastAsia="Calibri" w:hAnsi="Verdana" w:cs="Arial"/>
          <w:lang w:val="es-ES"/>
        </w:rPr>
        <w:t>artículo 43</w:t>
      </w:r>
      <w:r>
        <w:rPr>
          <w:rFonts w:ascii="Verdana" w:eastAsia="Calibri" w:hAnsi="Verdana" w:cs="Arial"/>
          <w:lang w:val="es-ES"/>
        </w:rPr>
        <w:t xml:space="preserve"> de la Ley 1450 de 2011 </w:t>
      </w:r>
      <w:r w:rsidR="008F52FE">
        <w:rPr>
          <w:rFonts w:ascii="Verdana" w:eastAsia="Calibri" w:hAnsi="Verdana" w:cs="Arial"/>
          <w:lang w:val="es-ES"/>
        </w:rPr>
        <w:t>modificó el</w:t>
      </w:r>
      <w:r>
        <w:rPr>
          <w:rFonts w:ascii="Verdana" w:eastAsia="Calibri" w:hAnsi="Verdana" w:cs="Arial"/>
          <w:lang w:val="es-ES"/>
        </w:rPr>
        <w:t xml:space="preserve"> </w:t>
      </w:r>
      <w:r w:rsidRPr="009527F7">
        <w:rPr>
          <w:rFonts w:ascii="Verdana" w:eastAsia="Calibri" w:hAnsi="Verdana" w:cs="Arial"/>
        </w:rPr>
        <w:t xml:space="preserve">artículo </w:t>
      </w:r>
      <w:proofErr w:type="gramStart"/>
      <w:r w:rsidRPr="009527F7">
        <w:rPr>
          <w:rFonts w:ascii="Verdana" w:eastAsia="Calibri" w:hAnsi="Verdana" w:cs="Arial"/>
        </w:rPr>
        <w:t xml:space="preserve">2 </w:t>
      </w:r>
      <w:r>
        <w:rPr>
          <w:rFonts w:ascii="Verdana" w:eastAsia="Calibri" w:hAnsi="Verdana" w:cs="Arial"/>
        </w:rPr>
        <w:t xml:space="preserve"> </w:t>
      </w:r>
      <w:r>
        <w:rPr>
          <w:rFonts w:ascii="Verdana" w:eastAsia="Calibri" w:hAnsi="Verdana" w:cs="Arial"/>
          <w:lang w:val="es-ES"/>
        </w:rPr>
        <w:t>de</w:t>
      </w:r>
      <w:proofErr w:type="gramEnd"/>
      <w:r>
        <w:rPr>
          <w:rFonts w:ascii="Verdana" w:eastAsia="Calibri" w:hAnsi="Verdana" w:cs="Arial"/>
          <w:lang w:val="es-ES"/>
        </w:rPr>
        <w:t xml:space="preserve"> la L</w:t>
      </w:r>
      <w:r w:rsidRPr="009527F7">
        <w:rPr>
          <w:rFonts w:ascii="Verdana" w:eastAsia="Calibri" w:hAnsi="Verdana" w:cs="Arial"/>
          <w:lang w:val="es-ES"/>
        </w:rPr>
        <w:t xml:space="preserve">ey 590 de 2000 </w:t>
      </w:r>
      <w:r w:rsidRPr="00913A40">
        <w:rPr>
          <w:rFonts w:ascii="Verdana" w:eastAsia="Calibri" w:hAnsi="Verdana" w:cs="Arial"/>
          <w:lang w:val="es-ES"/>
        </w:rPr>
        <w:t xml:space="preserve"> </w:t>
      </w:r>
      <w:r w:rsidRPr="009527F7">
        <w:rPr>
          <w:rFonts w:ascii="Verdana" w:eastAsia="Calibri" w:hAnsi="Verdana" w:cs="Arial"/>
          <w:lang w:val="es-ES"/>
        </w:rPr>
        <w:t>“</w:t>
      </w:r>
      <w:r w:rsidRPr="002024BF">
        <w:rPr>
          <w:rFonts w:ascii="Verdana" w:eastAsia="Calibri" w:hAnsi="Verdana" w:cs="Arial"/>
        </w:rPr>
        <w:t>Por la cual se dictan disposiciones para promover el desarrollo de las micro, pequeñas y medianas empresa",</w:t>
      </w:r>
      <w:r>
        <w:rPr>
          <w:rFonts w:ascii="Verdana" w:eastAsia="Calibri" w:hAnsi="Verdana" w:cs="Arial"/>
        </w:rPr>
        <w:t xml:space="preserve"> en el cual se definió el concepto </w:t>
      </w:r>
      <w:r w:rsidRPr="009527F7">
        <w:rPr>
          <w:rFonts w:ascii="Verdana" w:eastAsia="Calibri" w:hAnsi="Verdana" w:cs="Arial"/>
        </w:rPr>
        <w:t xml:space="preserve"> </w:t>
      </w:r>
      <w:r>
        <w:rPr>
          <w:rFonts w:ascii="Verdana" w:eastAsia="Calibri" w:hAnsi="Verdana" w:cs="Arial"/>
        </w:rPr>
        <w:t>de</w:t>
      </w:r>
      <w:r w:rsidRPr="009527F7">
        <w:rPr>
          <w:rFonts w:ascii="Verdana" w:eastAsia="Calibri" w:hAnsi="Verdana" w:cs="Arial"/>
        </w:rPr>
        <w:t xml:space="preserve"> micro, pequeñas y mediana empresa</w:t>
      </w:r>
      <w:r>
        <w:rPr>
          <w:rFonts w:ascii="Verdana" w:eastAsia="Calibri" w:hAnsi="Verdana" w:cs="Arial"/>
        </w:rPr>
        <w:t>.</w:t>
      </w:r>
      <w:r w:rsidRPr="009527F7">
        <w:rPr>
          <w:rFonts w:ascii="Verdana" w:eastAsia="Calibri" w:hAnsi="Verdana" w:cs="Arial"/>
        </w:rPr>
        <w:t xml:space="preserve"> </w:t>
      </w:r>
      <w:r>
        <w:rPr>
          <w:rFonts w:ascii="Verdana" w:eastAsia="Calibri" w:hAnsi="Verdana" w:cs="Arial"/>
        </w:rPr>
        <w:t>E</w:t>
      </w:r>
      <w:r w:rsidRPr="009527F7">
        <w:rPr>
          <w:rFonts w:ascii="Verdana" w:eastAsia="Calibri" w:hAnsi="Verdana" w:cs="Arial"/>
        </w:rPr>
        <w:t xml:space="preserve">n ese sentido </w:t>
      </w:r>
      <w:r>
        <w:rPr>
          <w:rFonts w:ascii="Verdana" w:eastAsia="Calibri" w:hAnsi="Verdana" w:cs="Arial"/>
        </w:rPr>
        <w:t xml:space="preserve">integró a la definición de </w:t>
      </w:r>
      <w:proofErr w:type="spellStart"/>
      <w:r>
        <w:rPr>
          <w:rFonts w:ascii="Verdana" w:eastAsia="Calibri" w:hAnsi="Verdana" w:cs="Arial"/>
        </w:rPr>
        <w:t>mipyme</w:t>
      </w:r>
      <w:proofErr w:type="spellEnd"/>
      <w:r>
        <w:rPr>
          <w:rFonts w:ascii="Verdana" w:eastAsia="Calibri" w:hAnsi="Verdana" w:cs="Arial"/>
        </w:rPr>
        <w:t xml:space="preserve"> a la persona natural y </w:t>
      </w:r>
      <w:r w:rsidR="008F52FE">
        <w:rPr>
          <w:rFonts w:ascii="Verdana" w:eastAsia="Calibri" w:hAnsi="Verdana" w:cs="Arial"/>
        </w:rPr>
        <w:t>jurídica</w:t>
      </w:r>
      <w:r>
        <w:rPr>
          <w:rFonts w:ascii="Verdana" w:eastAsia="Calibri" w:hAnsi="Verdana" w:cs="Arial"/>
        </w:rPr>
        <w:t xml:space="preserve"> de la siguiente manera:</w:t>
      </w:r>
    </w:p>
    <w:p w14:paraId="1682531C" w14:textId="77777777" w:rsidR="001802B1" w:rsidRDefault="001802B1" w:rsidP="001802B1">
      <w:pPr>
        <w:spacing w:after="0" w:line="276" w:lineRule="auto"/>
        <w:jc w:val="both"/>
        <w:rPr>
          <w:rFonts w:ascii="Verdana" w:eastAsia="Calibri" w:hAnsi="Verdana" w:cs="Arial"/>
        </w:rPr>
      </w:pPr>
    </w:p>
    <w:p w14:paraId="20BB1C29" w14:textId="77777777" w:rsidR="001802B1" w:rsidRPr="002024BF" w:rsidRDefault="001802B1" w:rsidP="001802B1">
      <w:pPr>
        <w:spacing w:after="0" w:line="276" w:lineRule="auto"/>
        <w:jc w:val="both"/>
        <w:rPr>
          <w:rFonts w:ascii="Verdana" w:eastAsia="Calibri" w:hAnsi="Verdana" w:cs="Arial"/>
          <w:i/>
          <w:iCs/>
        </w:rPr>
      </w:pPr>
      <w:r>
        <w:rPr>
          <w:rFonts w:ascii="Verdana" w:eastAsia="Calibri" w:hAnsi="Verdana" w:cs="Arial"/>
        </w:rPr>
        <w:t xml:space="preserve">“(…) </w:t>
      </w:r>
      <w:r w:rsidRPr="002024BF">
        <w:rPr>
          <w:rFonts w:ascii="Verdana" w:eastAsia="Calibri" w:hAnsi="Verdana" w:cs="Arial"/>
          <w:i/>
          <w:iCs/>
        </w:rPr>
        <w:t>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45341335" w14:textId="77777777" w:rsidR="001802B1" w:rsidRPr="002024BF" w:rsidRDefault="001802B1" w:rsidP="001802B1">
      <w:pPr>
        <w:spacing w:after="0" w:line="276" w:lineRule="auto"/>
        <w:rPr>
          <w:rFonts w:ascii="Verdana" w:eastAsia="Calibri" w:hAnsi="Verdana" w:cs="Arial"/>
          <w:i/>
          <w:iCs/>
        </w:rPr>
      </w:pPr>
    </w:p>
    <w:p w14:paraId="79D1A893" w14:textId="77777777" w:rsidR="001802B1" w:rsidRPr="002024BF" w:rsidRDefault="001802B1" w:rsidP="001802B1">
      <w:pPr>
        <w:spacing w:after="0" w:line="276" w:lineRule="auto"/>
        <w:jc w:val="both"/>
        <w:rPr>
          <w:rFonts w:ascii="Verdana" w:eastAsia="Calibri" w:hAnsi="Verdana" w:cs="Arial"/>
          <w:i/>
          <w:iCs/>
        </w:rPr>
      </w:pPr>
      <w:r w:rsidRPr="002024BF">
        <w:rPr>
          <w:rFonts w:ascii="Verdana" w:eastAsia="Calibri" w:hAnsi="Verdana" w:cs="Arial"/>
          <w:i/>
          <w:iCs/>
        </w:rPr>
        <w:t>1. Número de trabajadores totales.</w:t>
      </w:r>
    </w:p>
    <w:p w14:paraId="7B3D04D0" w14:textId="77777777" w:rsidR="001802B1" w:rsidRPr="002024BF" w:rsidRDefault="001802B1" w:rsidP="001802B1">
      <w:pPr>
        <w:spacing w:after="0" w:line="276" w:lineRule="auto"/>
        <w:jc w:val="both"/>
        <w:rPr>
          <w:rFonts w:ascii="Verdana" w:eastAsia="Calibri" w:hAnsi="Verdana" w:cs="Arial"/>
          <w:i/>
          <w:iCs/>
        </w:rPr>
      </w:pPr>
      <w:r w:rsidRPr="002024BF">
        <w:rPr>
          <w:rFonts w:ascii="Verdana" w:eastAsia="Calibri" w:hAnsi="Verdana" w:cs="Arial"/>
          <w:i/>
          <w:iCs/>
        </w:rPr>
        <w:t>2. Valor de ventas brutas anuales.</w:t>
      </w:r>
    </w:p>
    <w:p w14:paraId="6EEE91AD" w14:textId="77777777" w:rsidR="001802B1" w:rsidRPr="002024BF" w:rsidRDefault="001802B1" w:rsidP="001802B1">
      <w:pPr>
        <w:spacing w:after="0" w:line="276" w:lineRule="auto"/>
        <w:jc w:val="both"/>
        <w:rPr>
          <w:rFonts w:ascii="Verdana" w:eastAsia="Calibri" w:hAnsi="Verdana" w:cs="Arial"/>
          <w:i/>
          <w:iCs/>
        </w:rPr>
      </w:pPr>
      <w:r w:rsidRPr="002024BF">
        <w:rPr>
          <w:rFonts w:ascii="Verdana" w:eastAsia="Calibri" w:hAnsi="Verdana" w:cs="Arial"/>
          <w:i/>
          <w:iCs/>
        </w:rPr>
        <w:t>3. Valor activos totales.</w:t>
      </w:r>
    </w:p>
    <w:p w14:paraId="51578C43" w14:textId="77777777" w:rsidR="001802B1" w:rsidRPr="002024BF" w:rsidRDefault="001802B1" w:rsidP="001802B1">
      <w:pPr>
        <w:spacing w:after="0" w:line="276" w:lineRule="auto"/>
        <w:jc w:val="both"/>
        <w:rPr>
          <w:rFonts w:ascii="Verdana" w:eastAsia="Calibri" w:hAnsi="Verdana" w:cs="Arial"/>
          <w:i/>
          <w:iCs/>
        </w:rPr>
      </w:pPr>
    </w:p>
    <w:p w14:paraId="26ACCE44" w14:textId="77777777" w:rsidR="001802B1" w:rsidRPr="002024BF" w:rsidRDefault="001802B1" w:rsidP="001802B1">
      <w:pPr>
        <w:spacing w:after="0" w:line="276" w:lineRule="auto"/>
        <w:jc w:val="both"/>
        <w:rPr>
          <w:rFonts w:ascii="Verdana" w:eastAsia="Calibri" w:hAnsi="Verdana" w:cs="Arial"/>
          <w:i/>
          <w:iCs/>
        </w:rPr>
      </w:pPr>
      <w:r w:rsidRPr="002024BF">
        <w:rPr>
          <w:rFonts w:ascii="Verdana" w:eastAsia="Calibri" w:hAnsi="Verdana" w:cs="Arial"/>
          <w:i/>
          <w:iCs/>
        </w:rPr>
        <w:t>Para efectos de los beneficios otorgados por el Gobierno nacional a las micro, pequeñas y medianas empresas el criterio determinante será el valor de ventas brutas anuales. (…)”</w:t>
      </w:r>
    </w:p>
    <w:p w14:paraId="4E71DE12" w14:textId="77777777" w:rsidR="001802B1" w:rsidRPr="002024BF" w:rsidRDefault="001802B1" w:rsidP="001802B1">
      <w:pPr>
        <w:spacing w:after="0" w:line="276" w:lineRule="auto"/>
        <w:jc w:val="both"/>
        <w:rPr>
          <w:rFonts w:ascii="Verdana" w:eastAsia="Calibri" w:hAnsi="Verdana" w:cs="Arial"/>
          <w:i/>
          <w:iCs/>
        </w:rPr>
      </w:pPr>
    </w:p>
    <w:p w14:paraId="01612A71" w14:textId="77777777" w:rsidR="001802B1" w:rsidRDefault="001802B1" w:rsidP="001802B1">
      <w:pPr>
        <w:spacing w:after="0" w:line="276" w:lineRule="auto"/>
        <w:jc w:val="both"/>
        <w:rPr>
          <w:rFonts w:ascii="Verdana" w:eastAsia="Calibri" w:hAnsi="Verdana" w:cs="Arial"/>
        </w:rPr>
      </w:pPr>
      <w:r>
        <w:rPr>
          <w:rFonts w:ascii="Verdana" w:eastAsia="Calibri" w:hAnsi="Verdana" w:cs="Arial"/>
        </w:rPr>
        <w:lastRenderedPageBreak/>
        <w:t>Así mismo, la definición del tamaño empresarial para constituirse como pequeña, micro y mediana empresa corresponderá a lo señalado en el artículo 2.2.1.13.2.2 del Decreto 957 de 2019, el cual prescribe:</w:t>
      </w:r>
    </w:p>
    <w:p w14:paraId="07A5D29F" w14:textId="77777777" w:rsidR="001802B1" w:rsidRDefault="001802B1" w:rsidP="001802B1">
      <w:pPr>
        <w:spacing w:after="0" w:line="276" w:lineRule="auto"/>
        <w:jc w:val="both"/>
        <w:rPr>
          <w:rFonts w:ascii="Verdana" w:eastAsia="Calibri" w:hAnsi="Verdana" w:cs="Arial"/>
        </w:rPr>
      </w:pPr>
    </w:p>
    <w:p w14:paraId="7F8DDF9F" w14:textId="77777777" w:rsidR="001802B1" w:rsidRPr="002024BF" w:rsidRDefault="001802B1" w:rsidP="001802B1">
      <w:pPr>
        <w:spacing w:after="0" w:line="276" w:lineRule="auto"/>
        <w:jc w:val="both"/>
        <w:rPr>
          <w:rFonts w:ascii="Verdana" w:eastAsia="Calibri" w:hAnsi="Verdana" w:cs="Arial"/>
          <w:i/>
          <w:iCs/>
          <w:sz w:val="20"/>
          <w:szCs w:val="20"/>
        </w:rPr>
      </w:pPr>
    </w:p>
    <w:p w14:paraId="00C8D582" w14:textId="77777777" w:rsidR="001802B1" w:rsidRPr="002024BF" w:rsidRDefault="001802B1" w:rsidP="001802B1">
      <w:pPr>
        <w:spacing w:after="0" w:line="276" w:lineRule="auto"/>
        <w:jc w:val="both"/>
        <w:rPr>
          <w:rFonts w:ascii="Verdana" w:eastAsia="Calibri" w:hAnsi="Verdana" w:cs="Arial"/>
          <w:i/>
          <w:iCs/>
          <w:sz w:val="20"/>
          <w:szCs w:val="20"/>
        </w:rPr>
      </w:pPr>
    </w:p>
    <w:p w14:paraId="33B385F6" w14:textId="77777777" w:rsidR="001802B1" w:rsidRPr="002024BF" w:rsidRDefault="001802B1" w:rsidP="001802B1">
      <w:pPr>
        <w:spacing w:after="0" w:line="276" w:lineRule="auto"/>
        <w:jc w:val="both"/>
        <w:rPr>
          <w:rFonts w:ascii="Verdana" w:eastAsia="Calibri" w:hAnsi="Verdana" w:cs="Arial"/>
          <w:i/>
          <w:iCs/>
          <w:sz w:val="20"/>
          <w:szCs w:val="20"/>
        </w:rPr>
      </w:pPr>
    </w:p>
    <w:p w14:paraId="09270EE1" w14:textId="77777777" w:rsidR="001802B1" w:rsidRPr="002024BF" w:rsidRDefault="001802B1" w:rsidP="001802B1">
      <w:pPr>
        <w:spacing w:after="0" w:line="276" w:lineRule="auto"/>
        <w:jc w:val="both"/>
        <w:rPr>
          <w:rFonts w:ascii="Verdana" w:eastAsia="Calibri" w:hAnsi="Verdana" w:cs="Arial"/>
          <w:i/>
          <w:iCs/>
          <w:sz w:val="20"/>
          <w:szCs w:val="20"/>
        </w:rPr>
      </w:pPr>
    </w:p>
    <w:p w14:paraId="3A728AEB" w14:textId="77777777" w:rsidR="001802B1" w:rsidRPr="002024BF" w:rsidRDefault="001802B1" w:rsidP="001802B1">
      <w:pPr>
        <w:spacing w:after="0" w:line="276" w:lineRule="auto"/>
        <w:jc w:val="both"/>
        <w:rPr>
          <w:rFonts w:ascii="Verdana" w:eastAsia="Calibri" w:hAnsi="Verdana" w:cs="Arial"/>
          <w:i/>
          <w:iCs/>
          <w:sz w:val="20"/>
          <w:szCs w:val="20"/>
        </w:rPr>
      </w:pPr>
    </w:p>
    <w:p w14:paraId="57482BE7"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“ARTÍCULO 2.2.1.13.2.2.</w:t>
      </w:r>
      <w:r w:rsidRPr="002024BF">
        <w:rPr>
          <w:rFonts w:ascii="Verdana" w:eastAsia="Calibri" w:hAnsi="Verdana" w:cs="Arial"/>
          <w:i/>
          <w:iCs/>
          <w:sz w:val="20"/>
          <w:szCs w:val="20"/>
        </w:rPr>
        <w:t> Rangos para la Definición del Tamaño Empresarial. Para efectos de la clasificación del tamaño empresarial se utilizarán, con base en el criterio previsto en el artículo anterior, los siguientes rangos para determinar el valor de los ingresos por actividades ordinarias anuales de acuerdo con el sector económico de que se trate:</w:t>
      </w:r>
    </w:p>
    <w:p w14:paraId="06C92CDD"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6ECADBFF"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1. Para el sector manufacturero:</w:t>
      </w:r>
    </w:p>
    <w:p w14:paraId="7766AAF0"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38B8A935"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Microempresa.</w:t>
      </w:r>
      <w:r w:rsidRPr="002024BF">
        <w:rPr>
          <w:rFonts w:ascii="Verdana" w:eastAsia="Calibri" w:hAnsi="Verdana" w:cs="Arial"/>
          <w:i/>
          <w:iCs/>
          <w:sz w:val="20"/>
          <w:szCs w:val="20"/>
        </w:rPr>
        <w:t> Aquella cuyos ingresos por actividades ordinarias anuales sean inferiores o iguales a veintitrés mil quinientos sesenta y tres Unidades de Valor Tributario (23.563 UVT).</w:t>
      </w:r>
    </w:p>
    <w:p w14:paraId="1F401F03"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79F277E0"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Pequeña Empresa.</w:t>
      </w:r>
      <w:r w:rsidRPr="002024BF">
        <w:rPr>
          <w:rFonts w:ascii="Verdana" w:eastAsia="Calibri" w:hAnsi="Verdana" w:cs="Arial"/>
          <w:i/>
          <w:iCs/>
          <w:sz w:val="20"/>
          <w:szCs w:val="20"/>
        </w:rPr>
        <w:t> Aquella cuyos ingresos por actividades ordinarias anuales sean superiores a veintitrés mil quinientos sesenta y tres Unidades de Valor Tributario (23.563 UVT) e inferiores o iguales a doscientos cuatro mil novecientos noventa y cinco Unidades de Valor Tributario (204.995 UVT).</w:t>
      </w:r>
    </w:p>
    <w:p w14:paraId="65EDB8A5"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6BD17DE9"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Mediana Empresa.</w:t>
      </w:r>
      <w:r w:rsidRPr="002024BF">
        <w:rPr>
          <w:rFonts w:ascii="Verdana" w:eastAsia="Calibri" w:hAnsi="Verdana" w:cs="Arial"/>
          <w:i/>
          <w:iCs/>
          <w:sz w:val="20"/>
          <w:szCs w:val="20"/>
        </w:rPr>
        <w:t>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w:t>
      </w:r>
    </w:p>
    <w:p w14:paraId="5ED84A08"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2A9CEE72"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2. Para el sector servicios:</w:t>
      </w:r>
    </w:p>
    <w:p w14:paraId="61746793"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 </w:t>
      </w:r>
    </w:p>
    <w:p w14:paraId="49B65C47"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Microempresa.</w:t>
      </w:r>
      <w:r w:rsidRPr="002024BF">
        <w:rPr>
          <w:rFonts w:ascii="Verdana" w:eastAsia="Calibri" w:hAnsi="Verdana" w:cs="Arial"/>
          <w:i/>
          <w:iCs/>
          <w:sz w:val="20"/>
          <w:szCs w:val="20"/>
        </w:rPr>
        <w:t> Aquella cuyos ingresos por actividades ordinarias anuales sean inferiores o iguales a treinta y dos mil novecientos ochenta y ocho Unidades de Valor Tributario (32.988 UVT).</w:t>
      </w:r>
    </w:p>
    <w:p w14:paraId="73FEDC84"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 </w:t>
      </w:r>
    </w:p>
    <w:p w14:paraId="135EB429"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Pequeña Empresa.</w:t>
      </w:r>
      <w:r w:rsidRPr="002024BF">
        <w:rPr>
          <w:rFonts w:ascii="Verdana" w:eastAsia="Calibri" w:hAnsi="Verdana" w:cs="Arial"/>
          <w:i/>
          <w:iCs/>
          <w:sz w:val="20"/>
          <w:szCs w:val="20"/>
        </w:rPr>
        <w:t> Aquella cuyos ingresos por actividades ordinarias anuales sean superiores a treinta y dos mil novecientos ochenta y ocho Unidades de Valor Tributario (32.988 UVT) e inferiores o iguales a ciento treinta y un mil novecientos cincuenta y uno Unidades de Valor Tributario (131.951 UVT).</w:t>
      </w:r>
    </w:p>
    <w:p w14:paraId="33323447"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280C6827"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lastRenderedPageBreak/>
        <w:t>Mediana Empresa.</w:t>
      </w:r>
      <w:r w:rsidRPr="002024BF">
        <w:rPr>
          <w:rFonts w:ascii="Verdana" w:eastAsia="Calibri" w:hAnsi="Verdana" w:cs="Arial"/>
          <w:i/>
          <w:iCs/>
          <w:sz w:val="20"/>
          <w:szCs w:val="20"/>
        </w:rPr>
        <w:t> Aquella cuyos ingresos por actividades ordinarias anuales sean superiores a ciento treinta y un mil novecientos cincuenta y un Unidades de Valor Tributario (131.951 UVT) e inferiores o iguales a cuatrocientos ochenta y tres mil treinta y cuatro Unidades de Valor Tributario (483.034 UVT).</w:t>
      </w:r>
    </w:p>
    <w:p w14:paraId="7F046A45"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676DCB8E"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3. Para el sector de comercio:</w:t>
      </w:r>
    </w:p>
    <w:p w14:paraId="7A26F567"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Microempresa. Aquella cuyos ingresos por actividades ordinarias anuales sean inferiores o iguales a cuarenta y cuatro mil setecientos sesenta y nueve Unidades de Valor Tributario (44.769 UVT).</w:t>
      </w:r>
    </w:p>
    <w:p w14:paraId="43A1630F"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21620CFE"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Pequeña Empresa</w:t>
      </w:r>
      <w:r w:rsidRPr="002024BF">
        <w:rPr>
          <w:rFonts w:ascii="Verdana" w:eastAsia="Calibri" w:hAnsi="Verdana" w:cs="Arial"/>
          <w:i/>
          <w:iCs/>
          <w:sz w:val="20"/>
          <w:szCs w:val="20"/>
        </w:rPr>
        <w:t>. Aquella cuyos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49993E3F"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16F5C5CA"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Mediana Empresa.</w:t>
      </w:r>
      <w:r w:rsidRPr="002024BF">
        <w:rPr>
          <w:rFonts w:ascii="Verdana" w:eastAsia="Calibri" w:hAnsi="Verdana" w:cs="Arial"/>
          <w:i/>
          <w:iCs/>
          <w:sz w:val="20"/>
          <w:szCs w:val="20"/>
        </w:rPr>
        <w:t> Aquella cuyos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w:t>
      </w:r>
    </w:p>
    <w:p w14:paraId="6DB1941F"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508C5CE0"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PARÁGRAFO 1.</w:t>
      </w:r>
      <w:r w:rsidRPr="002024BF">
        <w:rPr>
          <w:rFonts w:ascii="Verdana" w:eastAsia="Calibri" w:hAnsi="Verdana" w:cs="Arial"/>
          <w:i/>
          <w:iCs/>
          <w:sz w:val="20"/>
          <w:szCs w:val="20"/>
        </w:rPr>
        <w:t> Se considera gran empresa aquella que tiene ingresos por actividades ordinarias anuales mayores al rango superior de las medianas empresas, en cada uno de los sectores económicos descritos anteriormente.</w:t>
      </w:r>
    </w:p>
    <w:p w14:paraId="33D3E1B4"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6286988B"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PARÁGRAFO 2.</w:t>
      </w:r>
      <w:r w:rsidRPr="002024BF">
        <w:rPr>
          <w:rFonts w:ascii="Verdana" w:eastAsia="Calibri" w:hAnsi="Verdana" w:cs="Arial"/>
          <w:i/>
          <w:iCs/>
          <w:sz w:val="20"/>
          <w:szCs w:val="20"/>
        </w:rPr>
        <w:t> Para aquella empresa cuya actividad principal no corresponda exclusivamente a uno de los anteriores sectores, los rangos a aplicar serán aquellos previstos para el sector manufacturero.</w:t>
      </w:r>
    </w:p>
    <w:p w14:paraId="60970AC0"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1D844410"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PARÁGRAFO 3.</w:t>
      </w:r>
      <w:r w:rsidRPr="002024BF">
        <w:rPr>
          <w:rFonts w:ascii="Verdana" w:eastAsia="Calibri" w:hAnsi="Verdana" w:cs="Arial"/>
          <w:i/>
          <w:iCs/>
          <w:sz w:val="20"/>
          <w:szCs w:val="20"/>
        </w:rPr>
        <w:t> Cuando los ingresos de la empresa provengan de más de uno de los sectores contemplados en el presente Capítulo, se considerará la actividad del sector económico cuyos ingresos hayan sido más altos.</w:t>
      </w:r>
    </w:p>
    <w:p w14:paraId="7633EB42"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i/>
          <w:iCs/>
          <w:sz w:val="20"/>
          <w:szCs w:val="20"/>
        </w:rPr>
        <w:t> </w:t>
      </w:r>
    </w:p>
    <w:p w14:paraId="40D52DD3" w14:textId="77777777" w:rsidR="001802B1" w:rsidRPr="002024BF" w:rsidRDefault="001802B1" w:rsidP="001802B1">
      <w:pPr>
        <w:spacing w:after="0" w:line="276" w:lineRule="auto"/>
        <w:jc w:val="both"/>
        <w:rPr>
          <w:rFonts w:ascii="Verdana" w:eastAsia="Calibri" w:hAnsi="Verdana" w:cs="Arial"/>
          <w:i/>
          <w:iCs/>
          <w:sz w:val="20"/>
          <w:szCs w:val="20"/>
        </w:rPr>
      </w:pPr>
      <w:r w:rsidRPr="002024BF">
        <w:rPr>
          <w:rFonts w:ascii="Verdana" w:eastAsia="Calibri" w:hAnsi="Verdana" w:cs="Arial"/>
          <w:b/>
          <w:bCs/>
          <w:i/>
          <w:iCs/>
          <w:sz w:val="20"/>
          <w:szCs w:val="20"/>
        </w:rPr>
        <w:t>PARÁGRAFO 4. EL</w:t>
      </w:r>
      <w:r w:rsidRPr="002024BF">
        <w:rPr>
          <w:rFonts w:ascii="Verdana" w:eastAsia="Calibri" w:hAnsi="Verdana" w:cs="Arial"/>
          <w:i/>
          <w:iCs/>
          <w:sz w:val="20"/>
          <w:szCs w:val="20"/>
        </w:rPr>
        <w:t xml:space="preserve"> Ministerio de Comercio, Industria y Turismo, en conjunto con el Departamento Nacional de Estadística -DANE-, a la fecha de la </w:t>
      </w:r>
      <w:proofErr w:type="gramStart"/>
      <w:r w:rsidRPr="002024BF">
        <w:rPr>
          <w:rFonts w:ascii="Verdana" w:eastAsia="Calibri" w:hAnsi="Verdana" w:cs="Arial"/>
          <w:i/>
          <w:iCs/>
          <w:sz w:val="20"/>
          <w:szCs w:val="20"/>
        </w:rPr>
        <w:t>entrada en vigencia</w:t>
      </w:r>
      <w:proofErr w:type="gramEnd"/>
      <w:r w:rsidRPr="002024BF">
        <w:rPr>
          <w:rFonts w:ascii="Verdana" w:eastAsia="Calibri" w:hAnsi="Verdana" w:cs="Arial"/>
          <w:i/>
          <w:iCs/>
          <w:sz w:val="20"/>
          <w:szCs w:val="20"/>
        </w:rPr>
        <w:t xml:space="preserve"> del presente Capitulo establecerá, mediante acto administrativo, el anexo técnico de correspondencia de los tres sectores, manufactura, comercio y servicios con la Clasificación de las Actividades Económicas - </w:t>
      </w:r>
      <w:proofErr w:type="spellStart"/>
      <w:r w:rsidRPr="002024BF">
        <w:rPr>
          <w:rFonts w:ascii="Verdana" w:eastAsia="Calibri" w:hAnsi="Verdana" w:cs="Arial"/>
          <w:i/>
          <w:iCs/>
          <w:sz w:val="20"/>
          <w:szCs w:val="20"/>
        </w:rPr>
        <w:t>CllU</w:t>
      </w:r>
      <w:proofErr w:type="spellEnd"/>
      <w:r w:rsidRPr="002024BF">
        <w:rPr>
          <w:rFonts w:ascii="Verdana" w:eastAsia="Calibri" w:hAnsi="Verdana" w:cs="Arial"/>
          <w:i/>
          <w:iCs/>
          <w:sz w:val="20"/>
          <w:szCs w:val="20"/>
        </w:rPr>
        <w:t xml:space="preserve"> Revisión 4. (…)”</w:t>
      </w:r>
    </w:p>
    <w:p w14:paraId="4D4BD264" w14:textId="77777777" w:rsidR="001802B1" w:rsidRPr="00913A40" w:rsidRDefault="001802B1" w:rsidP="001802B1">
      <w:pPr>
        <w:spacing w:after="0" w:line="276" w:lineRule="auto"/>
        <w:jc w:val="both"/>
        <w:rPr>
          <w:rFonts w:ascii="Verdana" w:eastAsia="Calibri" w:hAnsi="Verdana" w:cs="Arial"/>
        </w:rPr>
      </w:pPr>
    </w:p>
    <w:p w14:paraId="70D31EE4" w14:textId="77777777" w:rsidR="001802B1" w:rsidRPr="009527F7" w:rsidRDefault="001802B1" w:rsidP="001802B1">
      <w:pPr>
        <w:spacing w:after="0" w:line="276" w:lineRule="auto"/>
        <w:jc w:val="both"/>
        <w:rPr>
          <w:rFonts w:ascii="Verdana" w:eastAsia="Calibri" w:hAnsi="Verdana" w:cs="Arial"/>
          <w:lang w:val="es-ES"/>
        </w:rPr>
      </w:pPr>
    </w:p>
    <w:p w14:paraId="6E55057D" w14:textId="77777777" w:rsidR="001802B1" w:rsidRPr="002024BF" w:rsidRDefault="001802B1" w:rsidP="001802B1">
      <w:pPr>
        <w:spacing w:after="0" w:line="276" w:lineRule="auto"/>
        <w:jc w:val="both"/>
        <w:rPr>
          <w:rFonts w:ascii="Verdana" w:eastAsia="Calibri" w:hAnsi="Verdana" w:cs="Arial"/>
        </w:rPr>
      </w:pPr>
      <w:r>
        <w:rPr>
          <w:rFonts w:ascii="Verdana" w:eastAsia="Calibri" w:hAnsi="Verdana" w:cs="Arial"/>
          <w:lang w:val="es-ES"/>
        </w:rPr>
        <w:t>Ahora bien, frente a la pregunta en concreto, l</w:t>
      </w:r>
      <w:r w:rsidRPr="009527F7">
        <w:rPr>
          <w:rFonts w:ascii="Verdana" w:eastAsia="Calibri" w:hAnsi="Verdana" w:cs="Arial"/>
          <w:lang w:val="es-ES"/>
        </w:rPr>
        <w:t xml:space="preserve">a norma es clara al señalar que una micro, pequeña o mediana empresa puede ser una persona natural o </w:t>
      </w:r>
      <w:r w:rsidRPr="009527F7">
        <w:rPr>
          <w:rFonts w:ascii="Verdana" w:eastAsia="Calibri" w:hAnsi="Verdana" w:cs="Arial"/>
          <w:lang w:val="es-ES"/>
        </w:rPr>
        <w:lastRenderedPageBreak/>
        <w:t xml:space="preserve">jurídica. Entendiéndose entonces como persona natural </w:t>
      </w:r>
      <w:proofErr w:type="gramStart"/>
      <w:r w:rsidRPr="009527F7">
        <w:rPr>
          <w:rFonts w:ascii="Verdana" w:eastAsia="Calibri" w:hAnsi="Verdana" w:cs="Arial"/>
          <w:lang w:val="es-ES"/>
        </w:rPr>
        <w:t xml:space="preserve">“ </w:t>
      </w:r>
      <w:r w:rsidRPr="009527F7">
        <w:rPr>
          <w:rFonts w:ascii="Verdana" w:eastAsia="Calibri" w:hAnsi="Verdana" w:cs="Arial"/>
        </w:rPr>
        <w:t>todos</w:t>
      </w:r>
      <w:proofErr w:type="gramEnd"/>
      <w:r w:rsidRPr="009527F7">
        <w:rPr>
          <w:rFonts w:ascii="Verdana" w:eastAsia="Calibri" w:hAnsi="Verdana" w:cs="Arial"/>
        </w:rPr>
        <w:t xml:space="preserve"> los individuos de la especie humana, cualquiera que sea su edad, sexo, estirpe o condición”</w:t>
      </w:r>
      <w:r w:rsidRPr="009527F7">
        <w:rPr>
          <w:rFonts w:ascii="Verdana" w:eastAsia="Calibri" w:hAnsi="Verdana" w:cs="Arial"/>
          <w:lang w:val="es-ES"/>
        </w:rPr>
        <w:t xml:space="preserve"> </w:t>
      </w:r>
      <w:r w:rsidRPr="009527F7">
        <w:rPr>
          <w:rStyle w:val="Refdenotaalpie"/>
          <w:rFonts w:ascii="Verdana" w:eastAsia="Calibri" w:hAnsi="Verdana" w:cs="Arial"/>
          <w:lang w:val="es-ES"/>
        </w:rPr>
        <w:footnoteReference w:id="3"/>
      </w:r>
      <w:r>
        <w:rPr>
          <w:rFonts w:ascii="Verdana" w:eastAsia="Calibri" w:hAnsi="Verdana" w:cs="Arial"/>
          <w:lang w:val="es-ES"/>
        </w:rPr>
        <w:t xml:space="preserve"> </w:t>
      </w:r>
      <w:r w:rsidRPr="009527F7">
        <w:rPr>
          <w:rFonts w:ascii="Verdana" w:eastAsia="Calibri" w:hAnsi="Verdana" w:cs="Arial"/>
          <w:lang w:val="es-ES"/>
        </w:rPr>
        <w:t>y como persona jurídica “</w:t>
      </w:r>
      <w:r w:rsidRPr="009527F7">
        <w:rPr>
          <w:rFonts w:ascii="Verdana" w:eastAsia="Calibri" w:hAnsi="Verdana" w:cs="Arial"/>
        </w:rPr>
        <w:t>una persona ficticia, capaz de ejercer derechos y contraer obligaciones civiles, y de ser representada judicial y extrajudicialmente”</w:t>
      </w:r>
      <w:r w:rsidRPr="009527F7">
        <w:rPr>
          <w:rStyle w:val="Refdenotaalpie"/>
          <w:rFonts w:ascii="Verdana" w:eastAsia="Calibri" w:hAnsi="Verdana" w:cs="Arial"/>
        </w:rPr>
        <w:footnoteReference w:id="4"/>
      </w:r>
    </w:p>
    <w:p w14:paraId="4EC08592" w14:textId="77777777" w:rsidR="001802B1" w:rsidRDefault="001802B1" w:rsidP="001802B1">
      <w:pPr>
        <w:spacing w:after="0" w:line="276" w:lineRule="auto"/>
        <w:jc w:val="both"/>
        <w:rPr>
          <w:rFonts w:ascii="Verdana" w:eastAsia="Calibri" w:hAnsi="Verdana" w:cs="Arial"/>
          <w:lang w:val="es-ES"/>
        </w:rPr>
      </w:pPr>
    </w:p>
    <w:p w14:paraId="4AD100F0" w14:textId="77777777" w:rsidR="001802B1" w:rsidRDefault="001802B1" w:rsidP="001802B1">
      <w:pPr>
        <w:spacing w:after="0" w:line="276" w:lineRule="auto"/>
        <w:jc w:val="both"/>
        <w:rPr>
          <w:rFonts w:ascii="Verdana" w:eastAsia="Calibri" w:hAnsi="Verdana" w:cs="Arial"/>
          <w:lang w:val="es-ES"/>
        </w:rPr>
      </w:pPr>
      <w:r>
        <w:rPr>
          <w:rFonts w:ascii="Verdana" w:eastAsia="Calibri" w:hAnsi="Verdana" w:cs="Arial"/>
          <w:lang w:val="es-ES"/>
        </w:rPr>
        <w:t xml:space="preserve">En ese mismo sentido, la acreditación del tamaño empresarial se efectuará conforme a lo señalado en el artículo 2.2.1.13.2.4 ibidem </w:t>
      </w:r>
      <w:r>
        <w:rPr>
          <w:rStyle w:val="Refdenotaalpie"/>
          <w:rFonts w:ascii="Verdana" w:eastAsia="Calibri" w:hAnsi="Verdana" w:cs="Arial"/>
          <w:lang w:val="es-ES"/>
        </w:rPr>
        <w:footnoteReference w:id="5"/>
      </w:r>
      <w:r>
        <w:rPr>
          <w:rFonts w:ascii="Verdana" w:eastAsia="Calibri" w:hAnsi="Verdana" w:cs="Arial"/>
          <w:lang w:val="es-ES"/>
        </w:rPr>
        <w:t xml:space="preserve">, es decir, mediante certificación donde conste </w:t>
      </w:r>
      <w:r w:rsidRPr="00496EAA">
        <w:rPr>
          <w:rFonts w:ascii="Verdana" w:eastAsia="Calibri" w:hAnsi="Verdana" w:cs="Arial"/>
        </w:rPr>
        <w:t>el valor de los ingresos por actividades ordinarias al 31 de diciembre del año inmediatamente anterior</w:t>
      </w:r>
      <w:r>
        <w:rPr>
          <w:rFonts w:ascii="Verdana" w:eastAsia="Calibri" w:hAnsi="Verdana" w:cs="Arial"/>
        </w:rPr>
        <w:t>, teniendo en cuenta si es una persona natural o jurídica.</w:t>
      </w:r>
    </w:p>
    <w:p w14:paraId="4772997F" w14:textId="77777777" w:rsidR="001802B1" w:rsidRPr="002024BF" w:rsidRDefault="001802B1" w:rsidP="001802B1">
      <w:pPr>
        <w:spacing w:after="0" w:line="276" w:lineRule="auto"/>
        <w:jc w:val="both"/>
        <w:rPr>
          <w:rFonts w:ascii="Verdana" w:eastAsia="Calibri" w:hAnsi="Verdana" w:cs="Arial"/>
        </w:rPr>
      </w:pPr>
    </w:p>
    <w:p w14:paraId="12778165" w14:textId="55A50BFD" w:rsidR="001802B1" w:rsidRPr="009527F7" w:rsidRDefault="001802B1" w:rsidP="001802B1">
      <w:pPr>
        <w:spacing w:after="0" w:line="276" w:lineRule="auto"/>
        <w:jc w:val="both"/>
        <w:rPr>
          <w:rFonts w:ascii="Verdana" w:hAnsi="Verdana"/>
          <w:lang w:eastAsia="es-ES_tradnl"/>
        </w:rPr>
      </w:pPr>
      <w:r>
        <w:rPr>
          <w:rFonts w:ascii="Verdana" w:eastAsia="Calibri" w:hAnsi="Verdana" w:cs="Arial"/>
          <w:lang w:val="es-ES"/>
        </w:rPr>
        <w:t>Por otro lado</w:t>
      </w:r>
      <w:r w:rsidRPr="009527F7">
        <w:rPr>
          <w:rFonts w:ascii="Verdana" w:eastAsia="Calibri" w:hAnsi="Verdana" w:cs="Arial"/>
          <w:lang w:val="es-ES"/>
        </w:rPr>
        <w:t xml:space="preserve">, </w:t>
      </w:r>
      <w:r w:rsidRPr="009527F7">
        <w:rPr>
          <w:rFonts w:ascii="Verdana" w:hAnsi="Verdana"/>
          <w:lang w:eastAsia="es-ES_tradnl"/>
        </w:rPr>
        <w:t xml:space="preserve">el artículo 2.2.1.2.4.2.2. del Decreto 1082 de 2015 -modificado por el Decreto 1860 de 2021- establece los requisitos que se deben acreditar en las “convocatorias limitadas a </w:t>
      </w:r>
      <w:proofErr w:type="spellStart"/>
      <w:r w:rsidRPr="009527F7">
        <w:rPr>
          <w:rFonts w:ascii="Verdana" w:hAnsi="Verdana"/>
          <w:lang w:eastAsia="es-ES_tradnl"/>
        </w:rPr>
        <w:t>Mipymes</w:t>
      </w:r>
      <w:proofErr w:type="spellEnd"/>
      <w:r w:rsidRPr="009527F7">
        <w:rPr>
          <w:rFonts w:ascii="Verdana" w:hAnsi="Verdana"/>
          <w:lang w:eastAsia="es-ES_tradnl"/>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r w:rsidR="008F52FE" w:rsidRPr="009527F7">
        <w:rPr>
          <w:rFonts w:ascii="Verdana" w:hAnsi="Verdana"/>
          <w:lang w:eastAsia="es-ES_tradnl"/>
        </w:rPr>
        <w:t>MiPymes</w:t>
      </w:r>
      <w:r w:rsidRPr="009527F7">
        <w:rPr>
          <w:rFonts w:ascii="Verdana" w:hAnsi="Verdana"/>
          <w:lang w:eastAsia="es-ES_tradnl"/>
        </w:rPr>
        <w:t xml:space="preserve"> colombianas con mínimo un (1) año de existencia, siempre que se cumplan los requisitos señalados allí. </w:t>
      </w:r>
    </w:p>
    <w:p w14:paraId="0DABB485" w14:textId="77777777" w:rsidR="001802B1" w:rsidRPr="009527F7" w:rsidRDefault="001802B1" w:rsidP="001802B1">
      <w:pPr>
        <w:spacing w:after="0" w:line="276" w:lineRule="auto"/>
        <w:jc w:val="both"/>
        <w:rPr>
          <w:rFonts w:ascii="Verdana" w:hAnsi="Verdana"/>
          <w:lang w:eastAsia="es-ES_tradnl"/>
        </w:rPr>
      </w:pPr>
    </w:p>
    <w:p w14:paraId="0F3907F8" w14:textId="77777777" w:rsidR="001802B1" w:rsidRDefault="001802B1" w:rsidP="001802B1">
      <w:pPr>
        <w:spacing w:after="0" w:line="276" w:lineRule="auto"/>
        <w:jc w:val="both"/>
        <w:rPr>
          <w:rFonts w:ascii="Verdana" w:hAnsi="Verdana"/>
          <w:lang w:eastAsia="es-ES_tradnl"/>
        </w:rPr>
      </w:pPr>
      <w:r w:rsidRPr="009527F7">
        <w:rPr>
          <w:rFonts w:ascii="Verdana" w:hAnsi="Verdana"/>
          <w:lang w:eastAsia="es-ES_tradnl"/>
        </w:rPr>
        <w:t>Al respecto indica lo siguiente:</w:t>
      </w:r>
    </w:p>
    <w:p w14:paraId="19F36AAC" w14:textId="77777777" w:rsidR="001802B1" w:rsidRPr="009527F7" w:rsidRDefault="001802B1" w:rsidP="001802B1">
      <w:pPr>
        <w:spacing w:after="0" w:line="276" w:lineRule="auto"/>
        <w:jc w:val="both"/>
        <w:rPr>
          <w:rFonts w:ascii="Verdana" w:hAnsi="Verdana"/>
          <w:lang w:eastAsia="es-ES_tradnl"/>
        </w:rPr>
      </w:pPr>
    </w:p>
    <w:p w14:paraId="2A4FF717" w14:textId="61B130E3" w:rsidR="001802B1" w:rsidRPr="002024BF" w:rsidRDefault="001802B1" w:rsidP="001802B1">
      <w:pPr>
        <w:spacing w:line="240" w:lineRule="auto"/>
        <w:ind w:left="709" w:right="709"/>
        <w:jc w:val="both"/>
        <w:rPr>
          <w:rFonts w:ascii="Verdana" w:hAnsi="Verdana"/>
          <w:lang w:eastAsia="es-ES_tradnl"/>
        </w:rPr>
      </w:pPr>
      <w:r w:rsidRPr="002024BF">
        <w:rPr>
          <w:rFonts w:ascii="Verdana" w:hAnsi="Verdana"/>
          <w:lang w:eastAsia="es-ES_tradnl"/>
        </w:rPr>
        <w:lastRenderedPageBreak/>
        <w:t xml:space="preserve">“Artículo 2.2.1.2.4.2.2. Convocatorias limitadas a </w:t>
      </w:r>
      <w:r w:rsidR="008F52FE" w:rsidRPr="002024BF">
        <w:rPr>
          <w:rFonts w:ascii="Verdana" w:hAnsi="Verdana"/>
          <w:lang w:eastAsia="es-ES_tradnl"/>
        </w:rPr>
        <w:t>MiPymes</w:t>
      </w:r>
      <w:r w:rsidRPr="002024BF">
        <w:rPr>
          <w:rFonts w:ascii="Verdana" w:hAnsi="Verdana"/>
          <w:lang w:eastAsia="es-ES_tradnl"/>
        </w:rPr>
        <w:t xml:space="preserve">. Las Entidades Estatales </w:t>
      </w:r>
      <w:r w:rsidRPr="002024BF">
        <w:rPr>
          <w:rFonts w:ascii="Verdana" w:hAnsi="Verdana"/>
          <w:color w:val="000000"/>
          <w:lang w:eastAsia="es-ES_tradnl"/>
        </w:rPr>
        <w:t>independientemente</w:t>
      </w:r>
      <w:r w:rsidRPr="002024BF">
        <w:rPr>
          <w:rFonts w:ascii="Verdana" w:hAnsi="Verdana"/>
          <w:lang w:eastAsia="es-ES_tradnl"/>
        </w:rPr>
        <w:t xml:space="preserv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2024BF">
        <w:rPr>
          <w:rFonts w:ascii="Verdana" w:hAnsi="Verdana"/>
          <w:lang w:eastAsia="es-ES_tradnl"/>
        </w:rPr>
        <w:t>Mipyme</w:t>
      </w:r>
      <w:proofErr w:type="spellEnd"/>
      <w:r w:rsidRPr="002024BF">
        <w:rPr>
          <w:rFonts w:ascii="Verdana" w:hAnsi="Verdana"/>
          <w:lang w:eastAsia="es-ES_tradnl"/>
        </w:rPr>
        <w:t xml:space="preserve"> colombianas con mínimo un (1) año de existencia, cuando concurran los siguientes requisitos:</w:t>
      </w:r>
    </w:p>
    <w:p w14:paraId="58C70672" w14:textId="77777777" w:rsidR="001802B1" w:rsidRPr="002024BF" w:rsidRDefault="001802B1" w:rsidP="001802B1">
      <w:pPr>
        <w:spacing w:after="0" w:line="240" w:lineRule="auto"/>
        <w:ind w:left="709" w:right="709"/>
        <w:jc w:val="both"/>
        <w:rPr>
          <w:rFonts w:ascii="Verdana" w:eastAsia="Calibri" w:hAnsi="Verdana" w:cs="Arial"/>
          <w:lang w:val="es-ES_tradnl" w:eastAsia="es-ES_tradnl"/>
        </w:rPr>
      </w:pPr>
    </w:p>
    <w:p w14:paraId="664F1C21" w14:textId="77777777" w:rsidR="001802B1" w:rsidRPr="002024BF" w:rsidRDefault="001802B1" w:rsidP="001802B1">
      <w:pPr>
        <w:spacing w:after="0" w:line="240" w:lineRule="auto"/>
        <w:ind w:left="709" w:right="709"/>
        <w:jc w:val="both"/>
        <w:rPr>
          <w:rFonts w:ascii="Verdana" w:eastAsia="Calibri" w:hAnsi="Verdana" w:cs="Arial"/>
          <w:lang w:val="es-ES_tradnl" w:eastAsia="es-ES_tradnl"/>
        </w:rPr>
      </w:pPr>
      <w:r w:rsidRPr="002024BF">
        <w:rPr>
          <w:rFonts w:ascii="Verdana" w:eastAsia="Calibri" w:hAnsi="Verdana" w:cs="Arial"/>
          <w:lang w:val="es-ES_tradnl" w:eastAsia="es-ES_tradnl"/>
        </w:rPr>
        <w:t>1.</w:t>
      </w:r>
      <w:r w:rsidRPr="002024BF">
        <w:rPr>
          <w:rFonts w:ascii="Verdana" w:eastAsia="Calibri" w:hAnsi="Verdana" w:cs="Arial"/>
          <w:lang w:val="es-ES_tradnl" w:eastAsia="es-ES_tradnl"/>
        </w:rPr>
        <w:tab/>
        <w:t>El valor del Proceso de Contratación sea menor a ciento veinticinco mil dólares de los Estados Unidos de América (US$125.000), liquidados con la tasa de cambio que para el efecto determina cada dos años el Ministerio de Comercio, Industria y Turismo.</w:t>
      </w:r>
    </w:p>
    <w:p w14:paraId="03F6FA3B" w14:textId="77777777" w:rsidR="001802B1" w:rsidRPr="002024BF" w:rsidRDefault="001802B1" w:rsidP="001802B1">
      <w:pPr>
        <w:spacing w:after="0" w:line="240" w:lineRule="auto"/>
        <w:ind w:left="709" w:right="709"/>
        <w:jc w:val="both"/>
        <w:rPr>
          <w:rFonts w:ascii="Verdana" w:eastAsia="Calibri" w:hAnsi="Verdana" w:cs="Arial"/>
          <w:lang w:val="es-ES_tradnl" w:eastAsia="es-ES_tradnl"/>
        </w:rPr>
      </w:pPr>
    </w:p>
    <w:p w14:paraId="34EA4D8D" w14:textId="45752056" w:rsidR="001802B1" w:rsidRPr="002024BF" w:rsidRDefault="001802B1" w:rsidP="6989B8FC">
      <w:pPr>
        <w:spacing w:after="0" w:line="240" w:lineRule="auto"/>
        <w:ind w:left="709" w:right="709"/>
        <w:jc w:val="both"/>
        <w:rPr>
          <w:rFonts w:ascii="Verdana" w:eastAsia="Calibri" w:hAnsi="Verdana" w:cs="Arial"/>
          <w:lang w:val="es-ES" w:eastAsia="es-ES"/>
        </w:rPr>
      </w:pPr>
      <w:r w:rsidRPr="6989B8FC">
        <w:rPr>
          <w:rFonts w:ascii="Verdana" w:eastAsia="Calibri" w:hAnsi="Verdana" w:cs="Arial"/>
          <w:lang w:val="es-ES" w:eastAsia="es-ES"/>
        </w:rPr>
        <w:t>2.</w:t>
      </w:r>
      <w:r>
        <w:tab/>
      </w:r>
      <w:r w:rsidRPr="6989B8FC">
        <w:rPr>
          <w:rFonts w:ascii="Verdana" w:eastAsia="Calibri" w:hAnsi="Verdana" w:cs="Arial"/>
          <w:lang w:val="es-ES" w:eastAsia="es-ES"/>
        </w:rPr>
        <w:t xml:space="preserve">Se hayan recibido solicitudes de por lo menos dos (2) </w:t>
      </w:r>
      <w:r w:rsidR="008F52FE" w:rsidRPr="6989B8FC">
        <w:rPr>
          <w:rFonts w:ascii="Verdana" w:eastAsia="Calibri" w:hAnsi="Verdana" w:cs="Arial"/>
          <w:lang w:val="es-ES" w:eastAsia="es-ES"/>
        </w:rPr>
        <w:t>MiPymes</w:t>
      </w:r>
      <w:r w:rsidRPr="6989B8FC">
        <w:rPr>
          <w:rFonts w:ascii="Verdana" w:eastAsia="Calibri" w:hAnsi="Verdana" w:cs="Arial"/>
          <w:lang w:val="es-ES" w:eastAsia="es-ES"/>
        </w:rPr>
        <w:t xml:space="preserve"> colombianas para limitar la convocatoria a </w:t>
      </w:r>
      <w:r w:rsidR="008F52FE" w:rsidRPr="6989B8FC">
        <w:rPr>
          <w:rFonts w:ascii="Verdana" w:eastAsia="Calibri" w:hAnsi="Verdana" w:cs="Arial"/>
          <w:lang w:val="es-ES" w:eastAsia="es-ES"/>
        </w:rPr>
        <w:t>MiPymes</w:t>
      </w:r>
      <w:r w:rsidRPr="6989B8FC">
        <w:rPr>
          <w:rFonts w:ascii="Verdana" w:eastAsia="Calibri" w:hAnsi="Verdana" w:cs="Arial"/>
          <w:lang w:val="es-ES" w:eastAsia="es-ES"/>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r w:rsidR="008F52FE" w:rsidRPr="6989B8FC">
        <w:rPr>
          <w:rFonts w:ascii="Verdana" w:eastAsia="Calibri" w:hAnsi="Verdana" w:cs="Arial"/>
          <w:lang w:val="es-ES" w:eastAsia="es-ES"/>
        </w:rPr>
        <w:t>MiPymes</w:t>
      </w:r>
      <w:r w:rsidRPr="6989B8FC">
        <w:rPr>
          <w:rFonts w:ascii="Verdana" w:eastAsia="Calibri" w:hAnsi="Verdana" w:cs="Arial"/>
          <w:lang w:val="es-ES" w:eastAsia="es-ES"/>
        </w:rPr>
        <w:t>, cuyo objeto social les permita ejecutar el contrato relacionado con el proceso contractual.</w:t>
      </w:r>
    </w:p>
    <w:p w14:paraId="1BADE2D5" w14:textId="77777777" w:rsidR="001802B1" w:rsidRPr="002024BF" w:rsidRDefault="001802B1" w:rsidP="001802B1">
      <w:pPr>
        <w:spacing w:after="0" w:line="240" w:lineRule="auto"/>
        <w:ind w:left="709" w:right="709"/>
        <w:jc w:val="both"/>
        <w:rPr>
          <w:rFonts w:ascii="Verdana" w:eastAsia="Calibri" w:hAnsi="Verdana" w:cs="Arial"/>
          <w:lang w:val="es-ES_tradnl" w:eastAsia="es-ES_tradnl"/>
        </w:rPr>
      </w:pPr>
    </w:p>
    <w:p w14:paraId="78E3B93A" w14:textId="52E21151" w:rsidR="001802B1" w:rsidRPr="002024BF" w:rsidRDefault="001802B1" w:rsidP="6989B8FC">
      <w:pPr>
        <w:spacing w:after="0" w:line="240" w:lineRule="auto"/>
        <w:ind w:left="709" w:right="709"/>
        <w:jc w:val="both"/>
        <w:rPr>
          <w:rFonts w:ascii="Verdana" w:eastAsia="Calibri" w:hAnsi="Verdana" w:cs="Arial"/>
          <w:lang w:val="es-ES" w:eastAsia="es-ES"/>
        </w:rPr>
      </w:pPr>
      <w:r w:rsidRPr="6989B8FC">
        <w:rPr>
          <w:rFonts w:ascii="Verdana" w:eastAsia="Calibri" w:hAnsi="Verdana" w:cs="Arial"/>
          <w:lang w:val="es-ES" w:eastAsia="es-ES"/>
        </w:rPr>
        <w:t xml:space="preserve">Parágrafo. Las cooperativas y demás entidades de economía solidaria, siempre que tengan la calidad de </w:t>
      </w:r>
      <w:r w:rsidR="008F52FE" w:rsidRPr="6989B8FC">
        <w:rPr>
          <w:rFonts w:ascii="Verdana" w:eastAsia="Calibri" w:hAnsi="Verdana" w:cs="Arial"/>
          <w:lang w:val="es-ES" w:eastAsia="es-ES"/>
        </w:rPr>
        <w:t>MiPymes</w:t>
      </w:r>
      <w:r w:rsidRPr="6989B8FC">
        <w:rPr>
          <w:rFonts w:ascii="Verdana" w:eastAsia="Calibri" w:hAnsi="Verdana" w:cs="Arial"/>
          <w:lang w:val="es-ES" w:eastAsia="es-ES"/>
        </w:rPr>
        <w:t>, podrán solicitar y participar en las convocatorias limitadas en las mismas condiciones dispuestas en el presente artículo”.</w:t>
      </w:r>
    </w:p>
    <w:p w14:paraId="5345DA95" w14:textId="77777777" w:rsidR="001802B1" w:rsidRPr="002024BF" w:rsidRDefault="001802B1" w:rsidP="001802B1">
      <w:pPr>
        <w:spacing w:after="0" w:line="240" w:lineRule="auto"/>
        <w:ind w:left="709" w:right="709"/>
        <w:jc w:val="both"/>
        <w:rPr>
          <w:rFonts w:ascii="Verdana" w:eastAsia="Calibri" w:hAnsi="Verdana" w:cs="Arial"/>
          <w:lang w:val="es-ES_tradnl" w:eastAsia="es-ES_tradnl"/>
        </w:rPr>
      </w:pPr>
    </w:p>
    <w:p w14:paraId="39DF715A" w14:textId="2F271DD0" w:rsidR="001802B1" w:rsidRPr="009527F7" w:rsidRDefault="00A45EC4" w:rsidP="001802B1">
      <w:pPr>
        <w:spacing w:after="0" w:line="240" w:lineRule="auto"/>
        <w:ind w:left="709" w:right="709"/>
        <w:jc w:val="both"/>
        <w:rPr>
          <w:rFonts w:ascii="Verdana" w:hAnsi="Verdana" w:cs="Arial"/>
          <w:bCs/>
        </w:rPr>
      </w:pPr>
      <w:r w:rsidRPr="002024BF">
        <w:rPr>
          <w:rFonts w:ascii="Verdana" w:eastAsia="Calibri" w:hAnsi="Verdana" w:cs="Arial"/>
          <w:lang w:val="es-ES_tradnl" w:eastAsia="es-ES_tradnl"/>
        </w:rPr>
        <w:t>Téngase</w:t>
      </w:r>
      <w:r w:rsidR="001802B1" w:rsidRPr="002024BF">
        <w:rPr>
          <w:rFonts w:ascii="Verdana" w:eastAsia="Calibri" w:hAnsi="Verdana" w:cs="Arial"/>
          <w:lang w:val="es-ES_tradnl" w:eastAsia="es-ES_tradnl"/>
        </w:rPr>
        <w:t xml:space="preserve"> presente que la norma en primera medida no señala que la limitación la pueda solicitar una persona natural o </w:t>
      </w:r>
      <w:r w:rsidRPr="002024BF">
        <w:rPr>
          <w:rFonts w:ascii="Verdana" w:eastAsia="Calibri" w:hAnsi="Verdana" w:cs="Arial"/>
          <w:lang w:val="es-ES_tradnl" w:eastAsia="es-ES_tradnl"/>
        </w:rPr>
        <w:t>jurídica</w:t>
      </w:r>
      <w:r w:rsidR="001802B1" w:rsidRPr="002024BF">
        <w:rPr>
          <w:rFonts w:ascii="Verdana" w:eastAsia="Calibri" w:hAnsi="Verdana" w:cs="Arial"/>
          <w:lang w:val="es-ES_tradnl" w:eastAsia="es-ES_tradnl"/>
        </w:rPr>
        <w:t xml:space="preserve">, solo indica en el numeral 2 </w:t>
      </w:r>
      <w:proofErr w:type="gramStart"/>
      <w:r w:rsidR="001802B1" w:rsidRPr="002024BF">
        <w:rPr>
          <w:rFonts w:ascii="Verdana" w:eastAsia="Calibri" w:hAnsi="Verdana" w:cs="Arial"/>
          <w:lang w:val="es-ES_tradnl" w:eastAsia="es-ES_tradnl"/>
        </w:rPr>
        <w:t>que  se</w:t>
      </w:r>
      <w:proofErr w:type="gramEnd"/>
      <w:r w:rsidR="001802B1" w:rsidRPr="002024BF">
        <w:rPr>
          <w:rFonts w:ascii="Verdana" w:eastAsia="Calibri" w:hAnsi="Verdana" w:cs="Arial"/>
          <w:lang w:val="es-ES_tradnl" w:eastAsia="es-ES_tradnl"/>
        </w:rPr>
        <w:t xml:space="preserve"> reciban solicitudes de por lo menos dos (2) </w:t>
      </w:r>
      <w:r w:rsidR="008F52FE" w:rsidRPr="002024BF">
        <w:rPr>
          <w:rFonts w:ascii="Verdana" w:eastAsia="Calibri" w:hAnsi="Verdana" w:cs="Arial"/>
          <w:lang w:val="es-ES_tradnl" w:eastAsia="es-ES_tradnl"/>
        </w:rPr>
        <w:t>MiPymes</w:t>
      </w:r>
      <w:r w:rsidR="001802B1" w:rsidRPr="002024BF">
        <w:rPr>
          <w:rFonts w:ascii="Verdana" w:eastAsia="Calibri" w:hAnsi="Verdana" w:cs="Arial"/>
          <w:lang w:val="es-ES_tradnl" w:eastAsia="es-ES_tradnl"/>
        </w:rPr>
        <w:t xml:space="preserve"> colombianas</w:t>
      </w:r>
      <w:r w:rsidR="001802B1" w:rsidRPr="009527F7">
        <w:rPr>
          <w:rFonts w:ascii="Verdana" w:hAnsi="Verdana" w:cs="Arial"/>
          <w:bCs/>
        </w:rPr>
        <w:t xml:space="preserve">, en ese sentido, teniendo en cuenta que la Ley 590 de 2000 estableció que son </w:t>
      </w:r>
      <w:r w:rsidR="008F52FE" w:rsidRPr="009527F7">
        <w:rPr>
          <w:rFonts w:ascii="Verdana" w:hAnsi="Verdana" w:cs="Arial"/>
          <w:bCs/>
        </w:rPr>
        <w:t>MIPYMES</w:t>
      </w:r>
      <w:r w:rsidR="001802B1" w:rsidRPr="009527F7">
        <w:rPr>
          <w:rFonts w:ascii="Verdana" w:hAnsi="Verdana" w:cs="Arial"/>
          <w:bCs/>
        </w:rPr>
        <w:t xml:space="preserve"> las personas naturales o jurídicas que se encuadren dentro de los parámetros del artículo 2 de la norma ibidem.</w:t>
      </w:r>
    </w:p>
    <w:p w14:paraId="4C0C60C3" w14:textId="77777777" w:rsidR="001802B1" w:rsidRPr="009527F7" w:rsidRDefault="001802B1" w:rsidP="001802B1">
      <w:pPr>
        <w:spacing w:after="0" w:line="240" w:lineRule="auto"/>
        <w:ind w:left="709" w:right="709"/>
        <w:jc w:val="both"/>
        <w:rPr>
          <w:rFonts w:ascii="Verdana" w:hAnsi="Verdana" w:cs="Arial"/>
          <w:bCs/>
        </w:rPr>
      </w:pPr>
    </w:p>
    <w:p w14:paraId="11E8F53B" w14:textId="04EA7081" w:rsidR="001802B1" w:rsidRPr="009527F7" w:rsidRDefault="008F52FE" w:rsidP="001802B1">
      <w:pPr>
        <w:spacing w:after="0" w:line="240" w:lineRule="auto"/>
        <w:ind w:left="709" w:right="709"/>
        <w:jc w:val="both"/>
        <w:rPr>
          <w:rFonts w:ascii="Verdana" w:hAnsi="Verdana"/>
          <w:lang w:eastAsia="es-ES_tradnl"/>
        </w:rPr>
      </w:pPr>
      <w:r w:rsidRPr="009527F7">
        <w:rPr>
          <w:rFonts w:ascii="Verdana" w:hAnsi="Verdana" w:cs="Arial"/>
          <w:bCs/>
        </w:rPr>
        <w:t>Así</w:t>
      </w:r>
      <w:r w:rsidR="001802B1" w:rsidRPr="009527F7">
        <w:rPr>
          <w:rFonts w:ascii="Verdana" w:hAnsi="Verdana" w:cs="Arial"/>
          <w:bCs/>
        </w:rPr>
        <w:t xml:space="preserve"> mismo, el </w:t>
      </w:r>
      <w:r w:rsidR="001802B1" w:rsidRPr="002024BF">
        <w:rPr>
          <w:rFonts w:ascii="Verdana" w:hAnsi="Verdana"/>
          <w:lang w:eastAsia="es-ES_tradnl"/>
        </w:rPr>
        <w:t xml:space="preserve">Artículo 2.2.1.2.4.2.2 del Decreto 1082 de 2015, establece que la limitación que DEBEN hacer las entidades estatales </w:t>
      </w:r>
      <w:r w:rsidR="001802B1" w:rsidRPr="009527F7">
        <w:rPr>
          <w:rFonts w:ascii="Verdana" w:hAnsi="Verdana"/>
          <w:lang w:eastAsia="es-ES_tradnl"/>
        </w:rPr>
        <w:t xml:space="preserve">limitar </w:t>
      </w:r>
      <w:r w:rsidRPr="009527F7">
        <w:rPr>
          <w:rFonts w:ascii="Verdana" w:hAnsi="Verdana"/>
          <w:lang w:eastAsia="es-ES_tradnl"/>
        </w:rPr>
        <w:t>a MiPymes</w:t>
      </w:r>
      <w:r w:rsidR="001802B1" w:rsidRPr="009527F7">
        <w:rPr>
          <w:rFonts w:ascii="Verdana" w:hAnsi="Verdana"/>
          <w:lang w:eastAsia="es-ES_tradnl"/>
        </w:rPr>
        <w:t xml:space="preserve"> colombianas con mínimo un (1) año de existencia y que cumplan con los requisitos señalados en la norma ibidem.</w:t>
      </w:r>
    </w:p>
    <w:p w14:paraId="31148A7D" w14:textId="77777777" w:rsidR="001802B1" w:rsidRPr="009527F7" w:rsidRDefault="001802B1" w:rsidP="001802B1">
      <w:pPr>
        <w:spacing w:after="0" w:line="240" w:lineRule="auto"/>
        <w:ind w:left="709" w:right="709"/>
        <w:jc w:val="both"/>
        <w:rPr>
          <w:rFonts w:ascii="Verdana" w:hAnsi="Verdana" w:cs="Arial"/>
          <w:bCs/>
        </w:rPr>
      </w:pPr>
    </w:p>
    <w:p w14:paraId="7C119DC5" w14:textId="2EB9CA8B" w:rsidR="001802B1" w:rsidRPr="009527F7" w:rsidRDefault="001802B1" w:rsidP="001802B1">
      <w:pPr>
        <w:spacing w:after="0"/>
        <w:ind w:left="709" w:right="709"/>
        <w:jc w:val="both"/>
        <w:rPr>
          <w:rFonts w:ascii="Verdana" w:hAnsi="Verdana" w:cs="Arial"/>
          <w:bCs/>
        </w:rPr>
      </w:pPr>
      <w:r w:rsidRPr="009527F7">
        <w:rPr>
          <w:rFonts w:ascii="Verdana" w:hAnsi="Verdana" w:cs="Arial"/>
          <w:bCs/>
        </w:rPr>
        <w:t xml:space="preserve">Ahora bien, es posible que dicha limitación a </w:t>
      </w:r>
      <w:r w:rsidR="008F52FE" w:rsidRPr="009527F7">
        <w:rPr>
          <w:rFonts w:ascii="Verdana" w:hAnsi="Verdana" w:cs="Arial"/>
          <w:bCs/>
        </w:rPr>
        <w:t>MiPymes</w:t>
      </w:r>
      <w:r w:rsidRPr="009527F7">
        <w:rPr>
          <w:rFonts w:ascii="Verdana" w:hAnsi="Verdana" w:cs="Arial"/>
          <w:bCs/>
        </w:rPr>
        <w:t xml:space="preserve"> Colombiana se  cierre a  limitar las  convocatorias a MiPymes territoriales;  el </w:t>
      </w:r>
      <w:r w:rsidR="00A45EC4" w:rsidRPr="009527F7">
        <w:rPr>
          <w:rFonts w:ascii="Verdana" w:hAnsi="Verdana" w:cs="Arial"/>
          <w:bCs/>
        </w:rPr>
        <w:t>parágrafo</w:t>
      </w:r>
      <w:r w:rsidRPr="009527F7">
        <w:rPr>
          <w:rFonts w:ascii="Verdana" w:hAnsi="Verdana" w:cs="Arial"/>
          <w:bCs/>
        </w:rPr>
        <w:t xml:space="preserve"> 1 del </w:t>
      </w:r>
      <w:r w:rsidR="00A45EC4" w:rsidRPr="009527F7">
        <w:rPr>
          <w:rFonts w:ascii="Verdana" w:hAnsi="Verdana" w:cs="Arial"/>
          <w:bCs/>
        </w:rPr>
        <w:t>artículo</w:t>
      </w:r>
      <w:r w:rsidRPr="009527F7">
        <w:rPr>
          <w:rFonts w:ascii="Verdana" w:hAnsi="Verdana" w:cs="Arial"/>
          <w:bCs/>
        </w:rPr>
        <w:t xml:space="preserve"> 12 de la Ley 1150 de 2007 y el </w:t>
      </w:r>
      <w:r w:rsidR="00A45EC4" w:rsidRPr="009527F7">
        <w:rPr>
          <w:rFonts w:ascii="Verdana" w:hAnsi="Verdana" w:cs="Arial"/>
          <w:bCs/>
        </w:rPr>
        <w:t>articulo</w:t>
      </w:r>
      <w:r w:rsidRPr="009527F7">
        <w:rPr>
          <w:rFonts w:ascii="Verdana" w:hAnsi="Verdana" w:cs="Arial"/>
          <w:bCs/>
        </w:rPr>
        <w:t xml:space="preserve"> 2.2.1.2.4.2.3 del Decreto 1082 de 2015, modificado por el </w:t>
      </w:r>
      <w:r w:rsidR="00A45EC4" w:rsidRPr="009527F7">
        <w:rPr>
          <w:rFonts w:ascii="Verdana" w:hAnsi="Verdana" w:cs="Arial"/>
          <w:bCs/>
        </w:rPr>
        <w:t>artículo</w:t>
      </w:r>
      <w:r w:rsidRPr="009527F7">
        <w:rPr>
          <w:rFonts w:ascii="Verdana" w:hAnsi="Verdana" w:cs="Arial"/>
          <w:bCs/>
        </w:rPr>
        <w:t xml:space="preserve"> 5 del Decreto 1860 de 2021, coinciden con la </w:t>
      </w:r>
      <w:r w:rsidR="008F52FE" w:rsidRPr="009527F7">
        <w:rPr>
          <w:rFonts w:ascii="Verdana" w:hAnsi="Verdana" w:cs="Arial"/>
          <w:bCs/>
        </w:rPr>
        <w:t>redacción</w:t>
      </w:r>
      <w:r w:rsidRPr="009527F7">
        <w:rPr>
          <w:rFonts w:ascii="Verdana" w:hAnsi="Verdana" w:cs="Arial"/>
          <w:bCs/>
        </w:rPr>
        <w:t xml:space="preserve"> del </w:t>
      </w:r>
      <w:r w:rsidR="008F52FE" w:rsidRPr="009527F7">
        <w:rPr>
          <w:rFonts w:ascii="Verdana" w:hAnsi="Verdana" w:cs="Arial"/>
          <w:bCs/>
        </w:rPr>
        <w:t>parágrafo</w:t>
      </w:r>
      <w:r w:rsidRPr="009527F7">
        <w:rPr>
          <w:rFonts w:ascii="Verdana" w:hAnsi="Verdana" w:cs="Arial"/>
          <w:bCs/>
        </w:rPr>
        <w:t xml:space="preserve"> 1 del </w:t>
      </w:r>
      <w:r w:rsidR="008F52FE" w:rsidRPr="009527F7">
        <w:rPr>
          <w:rFonts w:ascii="Verdana" w:hAnsi="Verdana" w:cs="Arial"/>
          <w:bCs/>
        </w:rPr>
        <w:t>artículo</w:t>
      </w:r>
      <w:r w:rsidRPr="009527F7">
        <w:rPr>
          <w:rFonts w:ascii="Verdana" w:hAnsi="Verdana" w:cs="Arial"/>
          <w:bCs/>
        </w:rPr>
        <w:t xml:space="preserve"> 34 de la Ley 2069 de 2020, </w:t>
      </w:r>
      <w:r w:rsidR="008F52FE" w:rsidRPr="009527F7">
        <w:rPr>
          <w:rFonts w:ascii="Verdana" w:hAnsi="Verdana" w:cs="Arial"/>
          <w:bCs/>
        </w:rPr>
        <w:t>según</w:t>
      </w:r>
      <w:r w:rsidRPr="009527F7">
        <w:rPr>
          <w:rFonts w:ascii="Verdana" w:hAnsi="Verdana" w:cs="Arial"/>
          <w:bCs/>
        </w:rPr>
        <w:t xml:space="preserve"> el cual, “En los MiPymes procesos de </w:t>
      </w:r>
      <w:r w:rsidR="008F52FE" w:rsidRPr="009527F7">
        <w:rPr>
          <w:rFonts w:ascii="Verdana" w:hAnsi="Verdana" w:cs="Arial"/>
          <w:bCs/>
        </w:rPr>
        <w:t>selección</w:t>
      </w:r>
      <w:r w:rsidRPr="009527F7">
        <w:rPr>
          <w:rFonts w:ascii="Verdana" w:hAnsi="Verdana" w:cs="Arial"/>
          <w:bCs/>
        </w:rPr>
        <w:t xml:space="preserve"> que se desarrollen con base en el primer inciso, las entidades </w:t>
      </w:r>
      <w:r w:rsidR="008F52FE" w:rsidRPr="009527F7">
        <w:rPr>
          <w:rFonts w:ascii="Verdana" w:hAnsi="Verdana" w:cs="Arial"/>
          <w:bCs/>
          <w:i/>
          <w:iCs/>
        </w:rPr>
        <w:t>podrán</w:t>
      </w:r>
      <w:r w:rsidRPr="009527F7">
        <w:rPr>
          <w:rFonts w:ascii="Verdana" w:hAnsi="Verdana" w:cs="Arial"/>
          <w:bCs/>
          <w:i/>
          <w:iCs/>
        </w:rPr>
        <w:t xml:space="preserve"> </w:t>
      </w:r>
      <w:r w:rsidRPr="009527F7">
        <w:rPr>
          <w:rFonts w:ascii="Verdana" w:hAnsi="Verdana" w:cs="Arial"/>
          <w:bCs/>
        </w:rPr>
        <w:t xml:space="preserve">realizar las convocatorias limitadas que beneficien a las MiPymes del </w:t>
      </w:r>
      <w:r w:rsidR="008F52FE" w:rsidRPr="009527F7">
        <w:rPr>
          <w:rFonts w:ascii="Verdana" w:hAnsi="Verdana" w:cs="Arial"/>
          <w:bCs/>
        </w:rPr>
        <w:t>ámbito</w:t>
      </w:r>
      <w:r w:rsidRPr="009527F7">
        <w:rPr>
          <w:rFonts w:ascii="Verdana" w:hAnsi="Verdana" w:cs="Arial"/>
          <w:bCs/>
        </w:rPr>
        <w:t xml:space="preserve"> municipal o departamental correspondiente al de la </w:t>
      </w:r>
      <w:r w:rsidR="008F52FE" w:rsidRPr="009527F7">
        <w:rPr>
          <w:rFonts w:ascii="Verdana" w:hAnsi="Verdana" w:cs="Arial"/>
          <w:bCs/>
        </w:rPr>
        <w:t>ejecución</w:t>
      </w:r>
      <w:r w:rsidRPr="009527F7">
        <w:rPr>
          <w:rFonts w:ascii="Verdana" w:hAnsi="Verdana" w:cs="Arial"/>
          <w:bCs/>
        </w:rPr>
        <w:t xml:space="preserve"> del contrato”. En tales </w:t>
      </w:r>
      <w:r w:rsidR="008F52FE" w:rsidRPr="009527F7">
        <w:rPr>
          <w:rFonts w:ascii="Verdana" w:hAnsi="Verdana" w:cs="Arial"/>
          <w:bCs/>
        </w:rPr>
        <w:t>términos</w:t>
      </w:r>
      <w:r w:rsidRPr="009527F7">
        <w:rPr>
          <w:rFonts w:ascii="Verdana" w:hAnsi="Verdana" w:cs="Arial"/>
          <w:bCs/>
        </w:rPr>
        <w:t xml:space="preserve">, las normas citadas solo contemplan la </w:t>
      </w:r>
      <w:r w:rsidRPr="009527F7">
        <w:rPr>
          <w:rFonts w:ascii="Verdana" w:hAnsi="Verdana" w:cs="Arial"/>
          <w:bCs/>
          <w:i/>
          <w:iCs/>
        </w:rPr>
        <w:t xml:space="preserve">posibilidad </w:t>
      </w:r>
      <w:r w:rsidRPr="009527F7">
        <w:rPr>
          <w:rFonts w:ascii="Verdana" w:hAnsi="Verdana" w:cs="Arial"/>
          <w:bCs/>
        </w:rPr>
        <w:t xml:space="preserve">que tienen las entidades contratantes de limitar convocatorias a MiPymes con domicilio en esos dos tipos de entidades territoriales. </w:t>
      </w:r>
    </w:p>
    <w:p w14:paraId="4ADE8FE4" w14:textId="77777777" w:rsidR="001802B1" w:rsidRPr="009527F7" w:rsidRDefault="001802B1" w:rsidP="001802B1">
      <w:pPr>
        <w:spacing w:after="0"/>
        <w:ind w:left="709" w:right="709"/>
        <w:jc w:val="both"/>
        <w:rPr>
          <w:rFonts w:ascii="Verdana" w:hAnsi="Verdana" w:cs="Arial"/>
          <w:bCs/>
        </w:rPr>
      </w:pPr>
    </w:p>
    <w:p w14:paraId="57430B72" w14:textId="7FE1C725" w:rsidR="001802B1" w:rsidRPr="009527F7" w:rsidRDefault="001802B1" w:rsidP="001802B1">
      <w:pPr>
        <w:spacing w:after="0"/>
        <w:ind w:left="709" w:right="709"/>
        <w:jc w:val="both"/>
        <w:rPr>
          <w:rFonts w:ascii="Verdana" w:hAnsi="Verdana" w:cs="Arial"/>
          <w:bCs/>
        </w:rPr>
      </w:pPr>
      <w:r w:rsidRPr="009527F7">
        <w:rPr>
          <w:rFonts w:ascii="Verdana" w:hAnsi="Verdana" w:cs="Arial"/>
          <w:bCs/>
        </w:rPr>
        <w:t xml:space="preserve">En ese sentido, sobre la convocatoria limitada a MiPymes nacional, es claro que toda empresa constituida bajo las leyes colombianas o que tenga su domicilio principal en el territorio colombiano y, </w:t>
      </w:r>
      <w:r w:rsidR="00A45EC4" w:rsidRPr="009527F7">
        <w:rPr>
          <w:rFonts w:ascii="Verdana" w:hAnsi="Verdana" w:cs="Arial"/>
          <w:bCs/>
        </w:rPr>
        <w:t>además</w:t>
      </w:r>
      <w:r w:rsidRPr="009527F7">
        <w:rPr>
          <w:rFonts w:ascii="Verdana" w:hAnsi="Verdana" w:cs="Arial"/>
          <w:bCs/>
        </w:rPr>
        <w:t xml:space="preserve">, cumpla los criterios previstos por la Ley 590 de 2000 y el Decreto 957 de 2019, </w:t>
      </w:r>
      <w:r w:rsidR="00A45EC4" w:rsidRPr="009527F7">
        <w:rPr>
          <w:rFonts w:ascii="Verdana" w:hAnsi="Verdana" w:cs="Arial"/>
          <w:bCs/>
        </w:rPr>
        <w:t>será</w:t>
      </w:r>
      <w:r w:rsidRPr="009527F7">
        <w:rPr>
          <w:rFonts w:ascii="Verdana" w:hAnsi="Verdana" w:cs="Arial"/>
          <w:bCs/>
        </w:rPr>
        <w:t xml:space="preserve">́ considerada MiPymes nacional. Ahora bien, frente a la </w:t>
      </w:r>
      <w:r w:rsidR="00A45EC4" w:rsidRPr="009527F7">
        <w:rPr>
          <w:rFonts w:ascii="Verdana" w:hAnsi="Verdana" w:cs="Arial"/>
          <w:bCs/>
        </w:rPr>
        <w:t>limitación</w:t>
      </w:r>
      <w:r w:rsidRPr="009527F7">
        <w:rPr>
          <w:rFonts w:ascii="Verdana" w:hAnsi="Verdana" w:cs="Arial"/>
          <w:bCs/>
        </w:rPr>
        <w:t xml:space="preserve"> territorial, las normas de </w:t>
      </w:r>
      <w:r w:rsidR="00A45EC4" w:rsidRPr="009527F7">
        <w:rPr>
          <w:rFonts w:ascii="Verdana" w:hAnsi="Verdana" w:cs="Arial"/>
          <w:bCs/>
        </w:rPr>
        <w:t>contratación</w:t>
      </w:r>
      <w:r w:rsidRPr="009527F7">
        <w:rPr>
          <w:rFonts w:ascii="Verdana" w:hAnsi="Verdana" w:cs="Arial"/>
          <w:bCs/>
        </w:rPr>
        <w:t xml:space="preserve"> permiten que las MiPymes nacionales puedan beneficiarse de la </w:t>
      </w:r>
      <w:r w:rsidR="00A45EC4" w:rsidRPr="009527F7">
        <w:rPr>
          <w:rFonts w:ascii="Verdana" w:hAnsi="Verdana" w:cs="Arial"/>
          <w:bCs/>
        </w:rPr>
        <w:t>ejecución</w:t>
      </w:r>
      <w:r w:rsidRPr="009527F7">
        <w:rPr>
          <w:rFonts w:ascii="Verdana" w:hAnsi="Verdana" w:cs="Arial"/>
          <w:bCs/>
        </w:rPr>
        <w:t xml:space="preserve"> de un contrato dentro de la entidad territorial en la que tienen su “domicilio”, ya que dicho marco normativo tiene como </w:t>
      </w:r>
      <w:r w:rsidR="00A45EC4" w:rsidRPr="009527F7">
        <w:rPr>
          <w:rFonts w:ascii="Verdana" w:hAnsi="Verdana" w:cs="Arial"/>
          <w:bCs/>
        </w:rPr>
        <w:t>propósito</w:t>
      </w:r>
      <w:r w:rsidRPr="009527F7">
        <w:rPr>
          <w:rFonts w:ascii="Verdana" w:hAnsi="Verdana" w:cs="Arial"/>
          <w:bCs/>
        </w:rPr>
        <w:t xml:space="preserve"> el de incentivar la </w:t>
      </w:r>
      <w:r w:rsidR="00A45EC4" w:rsidRPr="009527F7">
        <w:rPr>
          <w:rFonts w:ascii="Verdana" w:hAnsi="Verdana" w:cs="Arial"/>
          <w:bCs/>
        </w:rPr>
        <w:t>promoción</w:t>
      </w:r>
      <w:r w:rsidRPr="009527F7">
        <w:rPr>
          <w:rFonts w:ascii="Verdana" w:hAnsi="Verdana" w:cs="Arial"/>
          <w:bCs/>
        </w:rPr>
        <w:t xml:space="preserve"> del desarrollo en la </w:t>
      </w:r>
      <w:r w:rsidR="00A45EC4" w:rsidRPr="009527F7">
        <w:rPr>
          <w:rFonts w:ascii="Verdana" w:hAnsi="Verdana" w:cs="Arial"/>
          <w:bCs/>
        </w:rPr>
        <w:t>contratación</w:t>
      </w:r>
      <w:r w:rsidRPr="009527F7">
        <w:rPr>
          <w:rFonts w:ascii="Verdana" w:hAnsi="Verdana" w:cs="Arial"/>
          <w:bCs/>
        </w:rPr>
        <w:t xml:space="preserve"> estatal. </w:t>
      </w:r>
    </w:p>
    <w:p w14:paraId="421B0AA7" w14:textId="77777777" w:rsidR="001802B1" w:rsidRPr="009527F7" w:rsidRDefault="001802B1" w:rsidP="001802B1">
      <w:pPr>
        <w:spacing w:after="0"/>
        <w:ind w:left="709" w:right="709"/>
        <w:jc w:val="both"/>
        <w:rPr>
          <w:rFonts w:ascii="Verdana" w:hAnsi="Verdana" w:cs="Arial"/>
          <w:bCs/>
        </w:rPr>
      </w:pPr>
    </w:p>
    <w:p w14:paraId="22747446" w14:textId="39D62B9D" w:rsidR="001802B1" w:rsidRPr="009527F7" w:rsidRDefault="001802B1" w:rsidP="001802B1">
      <w:pPr>
        <w:spacing w:after="0"/>
        <w:ind w:left="709" w:right="709"/>
        <w:jc w:val="both"/>
        <w:rPr>
          <w:rFonts w:ascii="Verdana" w:hAnsi="Verdana" w:cs="Arial"/>
          <w:bCs/>
        </w:rPr>
      </w:pPr>
      <w:r w:rsidRPr="009527F7">
        <w:rPr>
          <w:rFonts w:ascii="Verdana" w:hAnsi="Verdana" w:cs="Arial"/>
          <w:bCs/>
        </w:rPr>
        <w:t xml:space="preserve">No puede perderse de vista que la </w:t>
      </w:r>
      <w:r w:rsidR="00A45EC4" w:rsidRPr="009527F7">
        <w:rPr>
          <w:rFonts w:ascii="Verdana" w:hAnsi="Verdana" w:cs="Arial"/>
          <w:bCs/>
        </w:rPr>
        <w:t>decisión</w:t>
      </w:r>
      <w:r w:rsidRPr="009527F7">
        <w:rPr>
          <w:rFonts w:ascii="Verdana" w:hAnsi="Verdana" w:cs="Arial"/>
          <w:bCs/>
        </w:rPr>
        <w:t xml:space="preserve"> de limitar “a MiPymes colombianas que tengan domicilio en los departamentos o municipios en donde se va a ejecutar el contrato”, aunque es </w:t>
      </w:r>
      <w:r w:rsidRPr="009527F7">
        <w:rPr>
          <w:rFonts w:ascii="Verdana" w:hAnsi="Verdana" w:cs="Arial"/>
          <w:bCs/>
          <w:i/>
          <w:iCs/>
        </w:rPr>
        <w:t xml:space="preserve">facultativa </w:t>
      </w:r>
      <w:r w:rsidRPr="009527F7">
        <w:rPr>
          <w:rFonts w:ascii="Verdana" w:hAnsi="Verdana" w:cs="Arial"/>
          <w:bCs/>
        </w:rPr>
        <w:t xml:space="preserve">de la entidad, está supeditada a que se verifiquen los requisitos establecidos en los numerales 1 y 2 del precitado </w:t>
      </w:r>
      <w:r w:rsidR="00A45EC4" w:rsidRPr="009527F7">
        <w:rPr>
          <w:rFonts w:ascii="Verdana" w:hAnsi="Verdana" w:cs="Arial"/>
          <w:bCs/>
        </w:rPr>
        <w:t>artículo</w:t>
      </w:r>
      <w:r w:rsidRPr="009527F7">
        <w:rPr>
          <w:rFonts w:ascii="Verdana" w:hAnsi="Verdana" w:cs="Arial"/>
          <w:bCs/>
        </w:rPr>
        <w:t xml:space="preserve"> 2.2.1.2.4.2.2 del Decreto 1082 de 2015, modificado por el Decreto 1860 de 2021. En ese sentido, si la entidad no </w:t>
      </w:r>
      <w:r w:rsidR="00A45EC4" w:rsidRPr="009527F7">
        <w:rPr>
          <w:rFonts w:ascii="Verdana" w:hAnsi="Verdana" w:cs="Arial"/>
          <w:bCs/>
        </w:rPr>
        <w:t>recibió</w:t>
      </w:r>
      <w:r w:rsidRPr="009527F7">
        <w:rPr>
          <w:rFonts w:ascii="Verdana" w:hAnsi="Verdana" w:cs="Arial"/>
          <w:bCs/>
        </w:rPr>
        <w:t>́ las solicitudes para limitar la convocatoria a MiPymes nacionales, no puede motu proprio proceder con la “</w:t>
      </w:r>
      <w:r w:rsidR="00A45EC4" w:rsidRPr="009527F7">
        <w:rPr>
          <w:rFonts w:ascii="Verdana" w:hAnsi="Verdana" w:cs="Arial"/>
          <w:bCs/>
        </w:rPr>
        <w:t>limitación</w:t>
      </w:r>
      <w:r w:rsidRPr="009527F7">
        <w:rPr>
          <w:rFonts w:ascii="Verdana" w:hAnsi="Verdana" w:cs="Arial"/>
          <w:bCs/>
        </w:rPr>
        <w:t xml:space="preserve"> territorial” de que trata el </w:t>
      </w:r>
      <w:r w:rsidR="00A45EC4" w:rsidRPr="009527F7">
        <w:rPr>
          <w:rFonts w:ascii="Verdana" w:hAnsi="Verdana" w:cs="Arial"/>
          <w:bCs/>
        </w:rPr>
        <w:t>artículo</w:t>
      </w:r>
      <w:r w:rsidRPr="009527F7">
        <w:rPr>
          <w:rFonts w:ascii="Verdana" w:hAnsi="Verdana" w:cs="Arial"/>
          <w:bCs/>
        </w:rPr>
        <w:t xml:space="preserve"> 2.2.1.2.4.2.3 del Decreto 1082 de 2015. Esto debido a que el ejercicio de esta facultad solo puede darse ante la “</w:t>
      </w:r>
      <w:r w:rsidR="00A45EC4" w:rsidRPr="009527F7">
        <w:rPr>
          <w:rFonts w:ascii="Verdana" w:hAnsi="Verdana" w:cs="Arial"/>
          <w:bCs/>
        </w:rPr>
        <w:t>limitación</w:t>
      </w:r>
      <w:r w:rsidRPr="009527F7">
        <w:rPr>
          <w:rFonts w:ascii="Verdana" w:hAnsi="Verdana" w:cs="Arial"/>
          <w:bCs/>
        </w:rPr>
        <w:t xml:space="preserve"> a MiPymes colombianas”, lo cual supone verificar los supuestos legales establecidos previamente.</w:t>
      </w:r>
    </w:p>
    <w:p w14:paraId="689D5F78" w14:textId="77777777" w:rsidR="001802B1" w:rsidRPr="009527F7" w:rsidRDefault="001802B1" w:rsidP="001802B1">
      <w:pPr>
        <w:spacing w:after="0"/>
        <w:ind w:left="709" w:right="709"/>
        <w:jc w:val="both"/>
        <w:rPr>
          <w:rFonts w:ascii="Verdana" w:hAnsi="Verdana" w:cs="Arial"/>
          <w:bCs/>
        </w:rPr>
      </w:pPr>
    </w:p>
    <w:p w14:paraId="786467B7" w14:textId="5AEA2635" w:rsidR="001802B1" w:rsidRPr="009527F7" w:rsidRDefault="001802B1" w:rsidP="001802B1">
      <w:pPr>
        <w:spacing w:after="0"/>
        <w:ind w:left="709" w:right="709"/>
        <w:jc w:val="both"/>
        <w:rPr>
          <w:rFonts w:ascii="Verdana" w:hAnsi="Verdana" w:cs="Arial"/>
          <w:bCs/>
        </w:rPr>
      </w:pPr>
      <w:r w:rsidRPr="009527F7">
        <w:rPr>
          <w:rFonts w:ascii="Verdana" w:hAnsi="Verdana" w:cs="Arial"/>
          <w:bCs/>
        </w:rPr>
        <w:lastRenderedPageBreak/>
        <w:t xml:space="preserve">En tal sentido, lo que debe adoptarse obligatoriamente es la </w:t>
      </w:r>
      <w:r w:rsidR="008F52FE" w:rsidRPr="009527F7">
        <w:rPr>
          <w:rFonts w:ascii="Verdana" w:hAnsi="Verdana" w:cs="Arial"/>
          <w:bCs/>
        </w:rPr>
        <w:t>limitación</w:t>
      </w:r>
      <w:r w:rsidRPr="009527F7">
        <w:rPr>
          <w:rFonts w:ascii="Verdana" w:hAnsi="Verdana" w:cs="Arial"/>
          <w:bCs/>
        </w:rPr>
        <w:t xml:space="preserve"> a MiPymes colombianas siempre que se cumplan las condiciones del </w:t>
      </w:r>
      <w:r w:rsidR="008F52FE" w:rsidRPr="009527F7">
        <w:rPr>
          <w:rFonts w:ascii="Verdana" w:hAnsi="Verdana" w:cs="Arial"/>
          <w:bCs/>
        </w:rPr>
        <w:t>artículo</w:t>
      </w:r>
      <w:r w:rsidRPr="009527F7">
        <w:rPr>
          <w:rFonts w:ascii="Verdana" w:hAnsi="Verdana" w:cs="Arial"/>
          <w:bCs/>
        </w:rPr>
        <w:t xml:space="preserve"> 2.2.1.2.4.2.2 del Decreto 1082 de 2015, pero no la “</w:t>
      </w:r>
      <w:r w:rsidR="008F52FE" w:rsidRPr="009527F7">
        <w:rPr>
          <w:rFonts w:ascii="Verdana" w:hAnsi="Verdana" w:cs="Arial"/>
          <w:bCs/>
        </w:rPr>
        <w:t>limitación</w:t>
      </w:r>
      <w:r w:rsidRPr="009527F7">
        <w:rPr>
          <w:rFonts w:ascii="Verdana" w:hAnsi="Verdana" w:cs="Arial"/>
          <w:bCs/>
        </w:rPr>
        <w:t xml:space="preserve"> territorial” referida en el </w:t>
      </w:r>
      <w:r w:rsidR="008F52FE" w:rsidRPr="009527F7">
        <w:rPr>
          <w:rFonts w:ascii="Verdana" w:hAnsi="Verdana" w:cs="Arial"/>
          <w:bCs/>
        </w:rPr>
        <w:t>artículo</w:t>
      </w:r>
      <w:r w:rsidRPr="009527F7">
        <w:rPr>
          <w:rFonts w:ascii="Verdana" w:hAnsi="Verdana" w:cs="Arial"/>
          <w:bCs/>
        </w:rPr>
        <w:t xml:space="preserve"> 2.2.1.2.4.2.3 </w:t>
      </w:r>
      <w:r w:rsidR="008F52FE" w:rsidRPr="009527F7">
        <w:rPr>
          <w:rFonts w:ascii="Verdana" w:hAnsi="Verdana" w:cs="Arial"/>
          <w:bCs/>
        </w:rPr>
        <w:t>ibidem</w:t>
      </w:r>
      <w:r w:rsidRPr="009527F7">
        <w:rPr>
          <w:rFonts w:ascii="Verdana" w:hAnsi="Verdana" w:cs="Arial"/>
          <w:bCs/>
        </w:rPr>
        <w:t xml:space="preserve">, pues esta es facultativa para la entidad. Las </w:t>
      </w:r>
      <w:r w:rsidR="008F52FE" w:rsidRPr="009527F7">
        <w:rPr>
          <w:rFonts w:ascii="Verdana" w:hAnsi="Verdana" w:cs="Arial"/>
          <w:bCs/>
        </w:rPr>
        <w:t>únicas</w:t>
      </w:r>
      <w:r w:rsidRPr="009527F7">
        <w:rPr>
          <w:rFonts w:ascii="Verdana" w:hAnsi="Verdana" w:cs="Arial"/>
          <w:bCs/>
        </w:rPr>
        <w:t xml:space="preserve"> exigencias son que la convocatoria esté limitada a las MiPymes colombianas “domiciliadas en los departamentos o municipios n donde se va a ejecutar el contrato” y que la entidad justifique su </w:t>
      </w:r>
      <w:r w:rsidR="008F52FE" w:rsidRPr="009527F7">
        <w:rPr>
          <w:rFonts w:ascii="Verdana" w:hAnsi="Verdana" w:cs="Arial"/>
          <w:bCs/>
        </w:rPr>
        <w:t>decisión</w:t>
      </w:r>
      <w:r w:rsidRPr="009527F7">
        <w:rPr>
          <w:rFonts w:ascii="Verdana" w:hAnsi="Verdana" w:cs="Arial"/>
          <w:bCs/>
        </w:rPr>
        <w:t xml:space="preserve"> con base en los “estudios del sector”. </w:t>
      </w:r>
      <w:r w:rsidRPr="009527F7">
        <w:rPr>
          <w:rStyle w:val="Refdenotaalpie"/>
          <w:rFonts w:ascii="Verdana" w:hAnsi="Verdana" w:cs="Arial"/>
          <w:bCs/>
        </w:rPr>
        <w:footnoteReference w:id="6"/>
      </w:r>
    </w:p>
    <w:p w14:paraId="3EEBD19D" w14:textId="77777777" w:rsidR="001802B1" w:rsidRDefault="001802B1" w:rsidP="001802B1">
      <w:pPr>
        <w:spacing w:after="0"/>
        <w:ind w:left="709" w:right="709"/>
        <w:jc w:val="both"/>
        <w:rPr>
          <w:rFonts w:ascii="Verdana" w:hAnsi="Verdana" w:cs="Arial"/>
          <w:bCs/>
        </w:rPr>
      </w:pPr>
    </w:p>
    <w:p w14:paraId="77D550DE" w14:textId="7DFA5CFA" w:rsidR="001802B1" w:rsidRDefault="001802B1" w:rsidP="001802B1">
      <w:pPr>
        <w:spacing w:after="0"/>
        <w:ind w:right="709"/>
        <w:jc w:val="both"/>
        <w:rPr>
          <w:rFonts w:ascii="Verdana" w:eastAsia="Century Gothic" w:hAnsi="Verdana" w:cs="Century Gothic"/>
        </w:rPr>
      </w:pPr>
      <w:r w:rsidRPr="009527F7">
        <w:rPr>
          <w:rFonts w:ascii="Verdana" w:hAnsi="Verdana" w:cs="Arial"/>
          <w:bCs/>
        </w:rPr>
        <w:t xml:space="preserve">En conclusión, la limitación a </w:t>
      </w:r>
      <w:r w:rsidR="008F52FE" w:rsidRPr="009527F7">
        <w:rPr>
          <w:rFonts w:ascii="Verdana" w:hAnsi="Verdana" w:cs="Arial"/>
          <w:bCs/>
        </w:rPr>
        <w:t>MiPymes</w:t>
      </w:r>
      <w:r w:rsidRPr="009527F7">
        <w:rPr>
          <w:rFonts w:ascii="Verdana" w:hAnsi="Verdana" w:cs="Arial"/>
          <w:bCs/>
        </w:rPr>
        <w:t xml:space="preserve"> Nacional es un deber de la Entidad </w:t>
      </w:r>
      <w:r w:rsidR="00A45EC4" w:rsidRPr="009527F7">
        <w:rPr>
          <w:rFonts w:ascii="Verdana" w:hAnsi="Verdana" w:cs="Arial"/>
          <w:bCs/>
        </w:rPr>
        <w:t>Estatal, cuando</w:t>
      </w:r>
      <w:r w:rsidRPr="009527F7">
        <w:rPr>
          <w:rFonts w:ascii="Verdana" w:hAnsi="Verdana" w:cs="Arial"/>
          <w:bCs/>
        </w:rPr>
        <w:t xml:space="preserve"> estas tengan mínimo un (1) año de existencia </w:t>
      </w:r>
      <w:proofErr w:type="gramStart"/>
      <w:r w:rsidRPr="009527F7">
        <w:rPr>
          <w:rFonts w:ascii="Verdana" w:hAnsi="Verdana" w:cs="Arial"/>
          <w:bCs/>
        </w:rPr>
        <w:t xml:space="preserve">y  </w:t>
      </w:r>
      <w:r w:rsidR="00A45EC4" w:rsidRPr="009527F7">
        <w:rPr>
          <w:rFonts w:ascii="Verdana" w:hAnsi="Verdana" w:cs="Arial"/>
          <w:bCs/>
        </w:rPr>
        <w:t>concurran</w:t>
      </w:r>
      <w:proofErr w:type="gramEnd"/>
      <w:r w:rsidRPr="009527F7">
        <w:rPr>
          <w:rFonts w:ascii="Verdana" w:hAnsi="Verdana" w:cs="Arial"/>
          <w:bCs/>
        </w:rPr>
        <w:t xml:space="preserve"> los requisitos señalados en el artículo </w:t>
      </w:r>
      <w:bookmarkStart w:id="1" w:name="2.2.1.2.4.2.2"/>
      <w:bookmarkEnd w:id="1"/>
      <w:r w:rsidRPr="002024BF">
        <w:rPr>
          <w:rFonts w:ascii="Verdana" w:hAnsi="Verdana" w:cs="Arial"/>
        </w:rPr>
        <w:t>2.2.1.2.4.2.2 Decreto 1082 de 2015</w:t>
      </w:r>
      <w:r w:rsidRPr="009527F7">
        <w:rPr>
          <w:rFonts w:ascii="Verdana" w:hAnsi="Verdana" w:cs="Arial"/>
        </w:rPr>
        <w:t xml:space="preserve">; </w:t>
      </w:r>
      <w:r w:rsidR="008F52FE" w:rsidRPr="009527F7">
        <w:rPr>
          <w:rFonts w:ascii="Verdana" w:hAnsi="Verdana" w:cs="Arial"/>
        </w:rPr>
        <w:t>así</w:t>
      </w:r>
      <w:r w:rsidRPr="009527F7">
        <w:rPr>
          <w:rFonts w:ascii="Verdana" w:hAnsi="Verdana" w:cs="Arial"/>
        </w:rPr>
        <w:t xml:space="preserve"> mismo la norma, no señala ningún requisito </w:t>
      </w:r>
      <w:r>
        <w:rPr>
          <w:rFonts w:ascii="Verdana" w:hAnsi="Verdana" w:cs="Arial"/>
        </w:rPr>
        <w:t xml:space="preserve">diferente a </w:t>
      </w:r>
      <w:r w:rsidRPr="00B668DD">
        <w:rPr>
          <w:rFonts w:ascii="Verdana" w:eastAsia="Century Gothic" w:hAnsi="Verdana" w:cs="Century Gothic"/>
        </w:rPr>
        <w:t>presentar una certificación expedida por ellos y un contador público, junto con una copia del registro mercantil</w:t>
      </w:r>
      <w:r>
        <w:rPr>
          <w:rFonts w:ascii="Verdana" w:eastAsia="Century Gothic" w:hAnsi="Verdana" w:cs="Century Gothic"/>
        </w:rPr>
        <w:t xml:space="preserve">, a fin de contratar </w:t>
      </w:r>
      <w:r w:rsidRPr="00376AD7">
        <w:rPr>
          <w:rFonts w:ascii="Verdana" w:eastAsia="Century Gothic" w:hAnsi="Verdana" w:cs="Century Gothic"/>
        </w:rPr>
        <w:t>el tamaño empresarial</w:t>
      </w:r>
      <w:r>
        <w:rPr>
          <w:rStyle w:val="Refdenotaalpie"/>
          <w:rFonts w:ascii="Verdana" w:eastAsia="Century Gothic" w:hAnsi="Verdana" w:cs="Century Gothic"/>
        </w:rPr>
        <w:footnoteReference w:id="7"/>
      </w:r>
      <w:r>
        <w:rPr>
          <w:rFonts w:ascii="Verdana" w:eastAsia="Century Gothic" w:hAnsi="Verdana" w:cs="Century Gothic"/>
        </w:rPr>
        <w:t>, a fin de poder presentar la solicitud.</w:t>
      </w:r>
    </w:p>
    <w:p w14:paraId="5C4AA401" w14:textId="77777777" w:rsidR="00A45EC4" w:rsidRDefault="00A45EC4" w:rsidP="001802B1">
      <w:pPr>
        <w:spacing w:after="0"/>
        <w:ind w:right="709"/>
        <w:jc w:val="both"/>
        <w:rPr>
          <w:rFonts w:ascii="Verdana" w:hAnsi="Verdana" w:cs="Arial"/>
        </w:rPr>
      </w:pPr>
    </w:p>
    <w:p w14:paraId="654CD341" w14:textId="77777777" w:rsidR="002E6128" w:rsidRPr="00593A5F" w:rsidRDefault="002E6128" w:rsidP="002E612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4F515574" w14:textId="77777777" w:rsidR="002E6128" w:rsidRPr="00593A5F" w:rsidRDefault="002E6128" w:rsidP="002E6128">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E6128" w:rsidRPr="00593A5F" w14:paraId="07EAC842" w14:textId="77777777" w:rsidTr="00A752EF">
        <w:trPr>
          <w:trHeight w:val="870"/>
        </w:trPr>
        <w:tc>
          <w:tcPr>
            <w:tcW w:w="8647" w:type="dxa"/>
          </w:tcPr>
          <w:p w14:paraId="32B73663" w14:textId="77777777" w:rsidR="002E6128" w:rsidRPr="004808FA" w:rsidRDefault="002E6128" w:rsidP="002E6128">
            <w:pPr>
              <w:pStyle w:val="Prrafodelista"/>
              <w:numPr>
                <w:ilvl w:val="0"/>
                <w:numId w:val="18"/>
              </w:numPr>
              <w:jc w:val="both"/>
              <w:rPr>
                <w:rFonts w:ascii="Verdana" w:eastAsia="Arial" w:hAnsi="Verdana" w:cs="Arial"/>
                <w:color w:val="000000"/>
                <w:lang w:val="es-MX"/>
              </w:rPr>
            </w:pPr>
            <w:r w:rsidRPr="004808FA">
              <w:rPr>
                <w:rFonts w:ascii="Verdana" w:eastAsia="Arial" w:hAnsi="Verdana" w:cs="Arial"/>
                <w:color w:val="000000"/>
                <w:lang w:val="es-MX"/>
              </w:rPr>
              <w:t xml:space="preserve">Decreto 1082 de 2015, numerales 1 y 2 del artículo 2.2.1.2.4.2.2, artículo 2.2.1.2.4.2.3. del Decreto 1082 de 2015, </w:t>
            </w:r>
            <w:r w:rsidRPr="004808FA">
              <w:rPr>
                <w:rFonts w:ascii="Verdana" w:eastAsia="Calibri" w:hAnsi="Verdana" w:cs="Arial"/>
              </w:rPr>
              <w:t>modificado por el artículo 5 del Decreto 1860 de 2021.</w:t>
            </w:r>
          </w:p>
          <w:p w14:paraId="6D2B3DAE" w14:textId="77777777" w:rsidR="002E6128" w:rsidRPr="004808FA" w:rsidRDefault="002E6128" w:rsidP="002E6128">
            <w:pPr>
              <w:pStyle w:val="Prrafodelista"/>
              <w:numPr>
                <w:ilvl w:val="0"/>
                <w:numId w:val="18"/>
              </w:numPr>
              <w:jc w:val="both"/>
              <w:rPr>
                <w:rFonts w:ascii="Verdana" w:eastAsia="Calibri" w:hAnsi="Verdana" w:cs="Arial"/>
                <w:lang w:val="es-ES_tradnl"/>
              </w:rPr>
            </w:pPr>
            <w:r w:rsidRPr="004808FA">
              <w:rPr>
                <w:rFonts w:ascii="Verdana" w:eastAsia="Calibri" w:hAnsi="Verdana" w:cs="Arial"/>
                <w:lang w:val="es-ES_tradnl"/>
              </w:rPr>
              <w:t xml:space="preserve">Ley 2069 de 2020 Artículos </w:t>
            </w:r>
            <w:r w:rsidRPr="004808FA">
              <w:rPr>
                <w:rFonts w:ascii="Verdana" w:hAnsi="Verdana"/>
              </w:rPr>
              <w:t>2 al 29, 30 al 36, 37 al 45, 46 al 73, 74</w:t>
            </w:r>
            <w:r w:rsidRPr="004808FA">
              <w:rPr>
                <w:rFonts w:ascii="Verdana" w:hAnsi="Verdana" w:cs="Arial"/>
              </w:rPr>
              <w:t xml:space="preserve"> al 83. </w:t>
            </w:r>
          </w:p>
          <w:p w14:paraId="3FAF582F" w14:textId="77777777" w:rsidR="002E6128" w:rsidRPr="004808FA" w:rsidRDefault="002E6128" w:rsidP="002E6128">
            <w:pPr>
              <w:pStyle w:val="Prrafodelista"/>
              <w:numPr>
                <w:ilvl w:val="0"/>
                <w:numId w:val="18"/>
              </w:numPr>
              <w:jc w:val="both"/>
              <w:rPr>
                <w:rFonts w:ascii="Verdana" w:eastAsia="Arial" w:hAnsi="Verdana" w:cs="Arial"/>
                <w:color w:val="000000"/>
                <w:lang w:val="es-MX"/>
              </w:rPr>
            </w:pPr>
            <w:r w:rsidRPr="004808FA">
              <w:rPr>
                <w:rFonts w:ascii="Verdana" w:eastAsia="Arial" w:hAnsi="Verdana" w:cs="Arial"/>
                <w:color w:val="000000"/>
                <w:lang w:val="es-MX"/>
              </w:rPr>
              <w:lastRenderedPageBreak/>
              <w:t>la Ley 590 de 2000.</w:t>
            </w:r>
          </w:p>
          <w:p w14:paraId="44D6E934" w14:textId="77777777" w:rsidR="002E6128" w:rsidRDefault="002E6128" w:rsidP="002E6128">
            <w:pPr>
              <w:pStyle w:val="Prrafodelista"/>
              <w:numPr>
                <w:ilvl w:val="0"/>
                <w:numId w:val="18"/>
              </w:numPr>
              <w:jc w:val="both"/>
            </w:pPr>
            <w:r w:rsidRPr="004808FA">
              <w:rPr>
                <w:rFonts w:ascii="Verdana" w:eastAsia="Arial" w:hAnsi="Verdana" w:cs="Arial"/>
                <w:color w:val="000000"/>
                <w:lang w:val="es-MX"/>
              </w:rPr>
              <w:t>Decreto 957 de 2019</w:t>
            </w:r>
          </w:p>
          <w:p w14:paraId="03BD3979" w14:textId="77777777" w:rsidR="002E6128" w:rsidRPr="004808FA" w:rsidRDefault="002E6128" w:rsidP="00A752EF">
            <w:pPr>
              <w:widowControl w:val="0"/>
              <w:tabs>
                <w:tab w:val="left" w:pos="8419"/>
              </w:tabs>
              <w:autoSpaceDE w:val="0"/>
              <w:autoSpaceDN w:val="0"/>
              <w:jc w:val="both"/>
              <w:rPr>
                <w:rFonts w:ascii="Verdana" w:eastAsia="Calibri" w:hAnsi="Verdana" w:cs="Arial"/>
                <w:color w:val="000000"/>
              </w:rPr>
            </w:pPr>
          </w:p>
          <w:p w14:paraId="0D5298AC" w14:textId="77777777" w:rsidR="002E6128" w:rsidRPr="00340039" w:rsidRDefault="002E6128" w:rsidP="00A752EF">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 xml:space="preserve">Jurisprudencia del Consejo de Estado. Disponible en: </w:t>
            </w:r>
            <w:hyperlink r:id="rId12" w:history="1">
              <w:r w:rsidRPr="006C75AB">
                <w:rPr>
                  <w:rStyle w:val="Hipervnculo"/>
                  <w:rFonts w:ascii="Verdana" w:hAnsi="Verdana" w:cs="Arial"/>
                </w:rPr>
                <w:t>https://relatoria.colombiacompra.gov.co/providencias-consejo-de-estado/</w:t>
              </w:r>
            </w:hyperlink>
            <w:r>
              <w:rPr>
                <w:rFonts w:ascii="Verdana" w:hAnsi="Verdana" w:cs="Arial"/>
              </w:rPr>
              <w:t xml:space="preserve"> </w:t>
            </w:r>
          </w:p>
          <w:p w14:paraId="34B7BD6D" w14:textId="77777777" w:rsidR="002E6128" w:rsidRPr="00027814" w:rsidRDefault="002E6128" w:rsidP="00A752EF">
            <w:pPr>
              <w:pStyle w:val="Prrafodelista"/>
              <w:widowControl w:val="0"/>
              <w:numPr>
                <w:ilvl w:val="0"/>
                <w:numId w:val="17"/>
              </w:numPr>
              <w:autoSpaceDE w:val="0"/>
              <w:autoSpaceDN w:val="0"/>
              <w:contextualSpacing w:val="0"/>
              <w:jc w:val="both"/>
              <w:rPr>
                <w:rFonts w:ascii="Verdana" w:hAnsi="Verdana" w:cs="Arial"/>
              </w:rPr>
            </w:pPr>
            <w:r w:rsidRPr="004B2B8D">
              <w:rPr>
                <w:rFonts w:ascii="Verdana" w:hAnsi="Verdana" w:cs="Arial"/>
              </w:rPr>
              <w:t>Guías y manuales expedidos por la ANCP-CCE. Disponible en:</w:t>
            </w:r>
            <w:r w:rsidRPr="004B2B8D">
              <w:t xml:space="preserve"> </w:t>
            </w:r>
            <w:hyperlink r:id="rId13" w:history="1">
              <w:r w:rsidRPr="00340039">
                <w:rPr>
                  <w:rStyle w:val="Hipervnculo"/>
                  <w:rFonts w:ascii="Verdana" w:hAnsi="Verdana" w:cs="Arial"/>
                </w:rPr>
                <w:t>https://www.colombiacompra.gov.co/manuales-guias-y-pliegos-tipo/manuales-y-guias</w:t>
              </w:r>
            </w:hyperlink>
            <w:r>
              <w:rPr>
                <w:rFonts w:ascii="Verdana" w:hAnsi="Verdana" w:cs="Arial"/>
              </w:rPr>
              <w:t xml:space="preserve"> </w:t>
            </w:r>
          </w:p>
        </w:tc>
      </w:tr>
    </w:tbl>
    <w:p w14:paraId="55112E4B" w14:textId="77777777" w:rsidR="002E6128" w:rsidRPr="00593A5F" w:rsidRDefault="002E6128" w:rsidP="002E6128">
      <w:pPr>
        <w:widowControl w:val="0"/>
        <w:autoSpaceDE w:val="0"/>
        <w:autoSpaceDN w:val="0"/>
        <w:spacing w:after="0" w:line="276" w:lineRule="auto"/>
        <w:jc w:val="both"/>
        <w:rPr>
          <w:rFonts w:ascii="Verdana" w:hAnsi="Verdana" w:cs="Arial"/>
        </w:rPr>
      </w:pPr>
    </w:p>
    <w:p w14:paraId="0F29D46E" w14:textId="77777777" w:rsidR="002E6128" w:rsidRPr="00593A5F" w:rsidRDefault="002E6128" w:rsidP="002E6128">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2C749FD" w14:textId="77777777" w:rsidR="002E6128" w:rsidRPr="00593A5F" w:rsidRDefault="002E6128" w:rsidP="002E6128">
      <w:pPr>
        <w:widowControl w:val="0"/>
        <w:autoSpaceDE w:val="0"/>
        <w:autoSpaceDN w:val="0"/>
        <w:spacing w:after="0" w:line="276" w:lineRule="auto"/>
        <w:jc w:val="both"/>
        <w:rPr>
          <w:rFonts w:ascii="Verdana" w:hAnsi="Verdana" w:cs="Arial"/>
        </w:rPr>
      </w:pPr>
    </w:p>
    <w:p w14:paraId="2553FFA3" w14:textId="1F5F9407" w:rsidR="00DB1DD7" w:rsidRPr="001C5B66" w:rsidRDefault="00DB1DD7" w:rsidP="00DB1DD7">
      <w:pPr>
        <w:widowControl w:val="0"/>
        <w:autoSpaceDE w:val="0"/>
        <w:autoSpaceDN w:val="0"/>
        <w:spacing w:after="0" w:line="276" w:lineRule="auto"/>
        <w:jc w:val="both"/>
        <w:rPr>
          <w:rFonts w:ascii="Verdana" w:hAnsi="Verdana" w:cs="Arial"/>
          <w:shd w:val="clear" w:color="auto" w:fill="FFFFFF"/>
        </w:rPr>
      </w:pPr>
      <w:r w:rsidRPr="001C5B66">
        <w:rPr>
          <w:rFonts w:ascii="Verdana" w:hAnsi="Verdana" w:cs="Arial"/>
          <w:shd w:val="clear" w:color="auto" w:fill="FFFFFF"/>
        </w:rPr>
        <w:t xml:space="preserve">La </w:t>
      </w:r>
      <w:r w:rsidR="00800300" w:rsidRPr="001C5B66">
        <w:rPr>
          <w:rFonts w:ascii="Verdana" w:hAnsi="Verdana" w:cs="Arial"/>
          <w:shd w:val="clear" w:color="auto" w:fill="FFFFFF"/>
        </w:rPr>
        <w:t>Subdirección</w:t>
      </w:r>
      <w:r w:rsidRPr="001C5B66">
        <w:rPr>
          <w:rFonts w:ascii="Verdana" w:hAnsi="Verdana" w:cs="Arial"/>
          <w:shd w:val="clear" w:color="auto" w:fill="FFFFFF"/>
        </w:rPr>
        <w:t xml:space="preserve"> de </w:t>
      </w:r>
      <w:r w:rsidR="00800300" w:rsidRPr="001C5B66">
        <w:rPr>
          <w:rFonts w:ascii="Verdana" w:hAnsi="Verdana" w:cs="Arial"/>
          <w:shd w:val="clear" w:color="auto" w:fill="FFFFFF"/>
        </w:rPr>
        <w:t>Gestión</w:t>
      </w:r>
      <w:r w:rsidRPr="001C5B66">
        <w:rPr>
          <w:rFonts w:ascii="Verdana" w:hAnsi="Verdana" w:cs="Arial"/>
          <w:shd w:val="clear" w:color="auto" w:fill="FFFFFF"/>
        </w:rPr>
        <w:t xml:space="preserve"> Contractual se ha pronunciado en diferentes conceptos sobre los temas expuestos en las consideraciones</w:t>
      </w:r>
      <w:r>
        <w:rPr>
          <w:rFonts w:ascii="Verdana" w:hAnsi="Verdana" w:cs="Arial"/>
          <w:shd w:val="clear" w:color="auto" w:fill="FFFFFF"/>
        </w:rPr>
        <w:t>, e</w:t>
      </w:r>
      <w:r w:rsidRPr="001C5B66">
        <w:rPr>
          <w:rFonts w:ascii="Verdana" w:hAnsi="Verdana" w:cs="Arial"/>
          <w:shd w:val="clear" w:color="auto" w:fill="FFFFFF"/>
        </w:rPr>
        <w:t xml:space="preserve">n los conceptos </w:t>
      </w:r>
      <w:r>
        <w:rPr>
          <w:rFonts w:ascii="Verdana" w:hAnsi="Verdana" w:cs="Arial"/>
          <w:shd w:val="clear" w:color="auto" w:fill="FFFFFF"/>
        </w:rPr>
        <w:t xml:space="preserve"> </w:t>
      </w:r>
      <w:r w:rsidRPr="001C5B66">
        <w:rPr>
          <w:rFonts w:ascii="Verdana" w:hAnsi="Verdana" w:cs="Arial"/>
          <w:shd w:val="clear" w:color="auto" w:fill="FFFFFF"/>
        </w:rPr>
        <w:t xml:space="preserve">C-758 del 10 de noviembre de 2022, C-089 del 28 de abril de 2023, C-159 del </w:t>
      </w:r>
      <w:r>
        <w:rPr>
          <w:rFonts w:ascii="Verdana" w:hAnsi="Verdana" w:cs="Arial"/>
          <w:shd w:val="clear" w:color="auto" w:fill="FFFFFF"/>
        </w:rPr>
        <w:t xml:space="preserve"> </w:t>
      </w:r>
      <w:r w:rsidRPr="001C5B66">
        <w:rPr>
          <w:rFonts w:ascii="Verdana" w:hAnsi="Verdana" w:cs="Arial"/>
          <w:shd w:val="clear" w:color="auto" w:fill="FFFFFF"/>
        </w:rPr>
        <w:t>22 de junio de 2023, C-165 del 2 de junio de 2023, C-269 del 12 de julio de 2023,</w:t>
      </w:r>
      <w:r>
        <w:rPr>
          <w:rFonts w:ascii="Verdana" w:hAnsi="Verdana" w:cs="Arial"/>
          <w:shd w:val="clear" w:color="auto" w:fill="FFFFFF"/>
        </w:rPr>
        <w:t xml:space="preserve"> </w:t>
      </w:r>
      <w:r w:rsidRPr="001C5B66">
        <w:rPr>
          <w:rFonts w:ascii="Verdana" w:hAnsi="Verdana" w:cs="Arial"/>
          <w:shd w:val="clear" w:color="auto" w:fill="FFFFFF"/>
        </w:rPr>
        <w:t xml:space="preserve">C-295 del 24 de julio de 2023, C-302 del 14 de septiembre de 2023, C-366 del </w:t>
      </w:r>
      <w:r>
        <w:rPr>
          <w:rFonts w:ascii="Verdana" w:hAnsi="Verdana" w:cs="Arial"/>
          <w:shd w:val="clear" w:color="auto" w:fill="FFFFFF"/>
        </w:rPr>
        <w:t xml:space="preserve"> </w:t>
      </w:r>
      <w:r w:rsidRPr="001C5B66">
        <w:rPr>
          <w:rFonts w:ascii="Verdana" w:hAnsi="Verdana" w:cs="Arial"/>
          <w:shd w:val="clear" w:color="auto" w:fill="FFFFFF"/>
        </w:rPr>
        <w:t xml:space="preserve">8 de septiembre de 2023, C-436 del 24 de octubre de 2023, C-279 del 31 de </w:t>
      </w:r>
      <w:r>
        <w:rPr>
          <w:rFonts w:ascii="Verdana" w:hAnsi="Verdana" w:cs="Arial"/>
          <w:shd w:val="clear" w:color="auto" w:fill="FFFFFF"/>
        </w:rPr>
        <w:t xml:space="preserve"> </w:t>
      </w:r>
      <w:r w:rsidRPr="001C5B66">
        <w:rPr>
          <w:rFonts w:ascii="Verdana" w:hAnsi="Verdana" w:cs="Arial"/>
          <w:shd w:val="clear" w:color="auto" w:fill="FFFFFF"/>
        </w:rPr>
        <w:t xml:space="preserve">octubre de 2023 y C-017 del 26 de febrero de 2024, </w:t>
      </w:r>
      <w:r>
        <w:rPr>
          <w:rFonts w:ascii="Verdana" w:hAnsi="Verdana" w:cs="Arial"/>
          <w:shd w:val="clear" w:color="auto" w:fill="FFFFFF"/>
        </w:rPr>
        <w:t>201 del 02 de Agosto de 2024.</w:t>
      </w:r>
    </w:p>
    <w:p w14:paraId="6323FB60" w14:textId="77777777" w:rsidR="00DB1DD7" w:rsidRPr="00593A5F" w:rsidRDefault="00DB1DD7" w:rsidP="002E6128">
      <w:pPr>
        <w:widowControl w:val="0"/>
        <w:autoSpaceDE w:val="0"/>
        <w:autoSpaceDN w:val="0"/>
        <w:spacing w:after="0" w:line="276" w:lineRule="auto"/>
        <w:jc w:val="both"/>
        <w:rPr>
          <w:rFonts w:ascii="Verdana" w:hAnsi="Verdana" w:cs="Arial"/>
        </w:rPr>
      </w:pPr>
    </w:p>
    <w:p w14:paraId="426E5A6F" w14:textId="79FD4446" w:rsidR="002E6128" w:rsidRPr="00D33E27" w:rsidRDefault="002E6128" w:rsidP="002E6128">
      <w:pPr>
        <w:widowControl w:val="0"/>
        <w:autoSpaceDE w:val="0"/>
        <w:autoSpaceDN w:val="0"/>
        <w:spacing w:after="0" w:line="276" w:lineRule="auto"/>
        <w:jc w:val="both"/>
        <w:rPr>
          <w:rStyle w:val="normaltextrun"/>
          <w:rFonts w:ascii="Verdana" w:hAnsi="Verdana" w:cs="Arial"/>
          <w:shd w:val="clear" w:color="auto" w:fill="FFFFFF"/>
          <w:lang w:val="es-ES"/>
        </w:rPr>
      </w:pPr>
      <w:r w:rsidRPr="00D33E27">
        <w:rPr>
          <w:rStyle w:val="normaltextrun"/>
          <w:rFonts w:ascii="Verdana" w:hAnsi="Verdana" w:cs="Arial"/>
          <w:shd w:val="clear" w:color="auto" w:fill="FFFFFF"/>
          <w:lang w:val="es-ES"/>
        </w:rPr>
        <w:t xml:space="preserve">Sobre las limitaciones territoriales de convocatorias a MiPymes, esta Subdirección se ha pronunciado en los conceptos Nro.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 C -094 del 19 de junio de 2024 y C-253 del 15 de agosto del 2024. </w:t>
      </w:r>
    </w:p>
    <w:p w14:paraId="1E9020E7" w14:textId="77777777" w:rsidR="002E6128" w:rsidRPr="00D33E27" w:rsidRDefault="002E6128" w:rsidP="002E6128">
      <w:pPr>
        <w:widowControl w:val="0"/>
        <w:autoSpaceDE w:val="0"/>
        <w:autoSpaceDN w:val="0"/>
        <w:spacing w:after="0" w:line="276" w:lineRule="auto"/>
        <w:jc w:val="both"/>
        <w:rPr>
          <w:rStyle w:val="normaltextrun"/>
          <w:rFonts w:ascii="Verdana" w:hAnsi="Verdana" w:cs="Arial"/>
          <w:shd w:val="clear" w:color="auto" w:fill="FFFFFF"/>
          <w:lang w:val="es-ES"/>
        </w:rPr>
      </w:pPr>
    </w:p>
    <w:p w14:paraId="1A4B09D3" w14:textId="77777777" w:rsidR="002E6128" w:rsidRPr="00D33E27" w:rsidRDefault="002E6128" w:rsidP="002E6128">
      <w:pPr>
        <w:widowControl w:val="0"/>
        <w:autoSpaceDE w:val="0"/>
        <w:autoSpaceDN w:val="0"/>
        <w:spacing w:after="0" w:line="276" w:lineRule="auto"/>
        <w:jc w:val="both"/>
        <w:rPr>
          <w:rFonts w:ascii="Verdana" w:hAnsi="Verdana" w:cs="Arial"/>
          <w:shd w:val="clear" w:color="auto" w:fill="FFFFFF"/>
          <w:lang w:val="es-ES"/>
        </w:rPr>
      </w:pPr>
      <w:r w:rsidRPr="00D33E27">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D33E27">
          <w:rPr>
            <w:rStyle w:val="Hipervnculo"/>
            <w:rFonts w:ascii="Verdana" w:hAnsi="Verdana" w:cs="Arial"/>
            <w:shd w:val="clear" w:color="auto" w:fill="FFFFFF"/>
          </w:rPr>
          <w:t>https://relatoria.colombiacompra.gov.co/</w:t>
        </w:r>
      </w:hyperlink>
      <w:r w:rsidRPr="00D33E27">
        <w:rPr>
          <w:rFonts w:ascii="Verdana" w:hAnsi="Verdana" w:cs="Arial"/>
          <w:shd w:val="clear" w:color="auto" w:fill="FFFFFF"/>
        </w:rPr>
        <w:t xml:space="preserve"> . </w:t>
      </w:r>
    </w:p>
    <w:p w14:paraId="4BC49734" w14:textId="77777777" w:rsidR="002E6128" w:rsidRPr="00D33E27" w:rsidRDefault="002E6128" w:rsidP="002E6128">
      <w:pPr>
        <w:widowControl w:val="0"/>
        <w:autoSpaceDE w:val="0"/>
        <w:autoSpaceDN w:val="0"/>
        <w:spacing w:after="0" w:line="276" w:lineRule="auto"/>
        <w:jc w:val="both"/>
        <w:rPr>
          <w:rFonts w:ascii="Verdana" w:hAnsi="Verdana" w:cs="Arial"/>
          <w:shd w:val="clear" w:color="auto" w:fill="FFFFFF"/>
        </w:rPr>
      </w:pPr>
    </w:p>
    <w:p w14:paraId="4FE97E88" w14:textId="00FAC8D4" w:rsidR="002E6128" w:rsidRPr="003E2460" w:rsidRDefault="00800300" w:rsidP="002E6128">
      <w:pPr>
        <w:spacing w:after="0" w:line="240" w:lineRule="auto"/>
        <w:jc w:val="both"/>
        <w:rPr>
          <w:rFonts w:ascii="Verdana" w:hAnsi="Verdana"/>
        </w:rPr>
      </w:pPr>
      <w:r w:rsidRPr="00800300">
        <w:rPr>
          <w:rFonts w:ascii="Verdana" w:hAnsi="Verdana" w:cs="Arial"/>
          <w:shd w:val="clear" w:color="auto" w:fill="FFFFFF"/>
        </w:rPr>
        <w:lastRenderedPageBreak/>
        <w:t xml:space="preserve">Te </w:t>
      </w:r>
      <w:proofErr w:type="gramStart"/>
      <w:r w:rsidRPr="00800300">
        <w:rPr>
          <w:rFonts w:ascii="Verdana" w:hAnsi="Verdana" w:cs="Arial"/>
          <w:shd w:val="clear" w:color="auto" w:fill="FFFFFF"/>
        </w:rPr>
        <w:t>invitamos  a</w:t>
      </w:r>
      <w:proofErr w:type="gramEnd"/>
      <w:r w:rsidRPr="00800300">
        <w:rPr>
          <w:rFonts w:ascii="Verdana" w:hAnsi="Verdana" w:cs="Arial"/>
          <w:shd w:val="clear" w:color="auto" w:fill="FFFFFF"/>
        </w:rPr>
        <w:t xml:space="preserve">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 </w:t>
      </w:r>
      <w:hyperlink r:id="rId15" w:tgtFrame="_blank" w:tooltip="Dirección URL original: https://www.colombiacompra.gov.co/sala-de-prensa/boletin-digital/boletin-de-relatoria-2024-iv. Haga clic o pulse si confía en este vínculo." w:history="1">
        <w:r w:rsidRPr="00800300">
          <w:rPr>
            <w:rStyle w:val="Hipervnculo"/>
            <w:rFonts w:ascii="Verdana" w:hAnsi="Verdana" w:cs="Arial"/>
            <w:shd w:val="clear" w:color="auto" w:fill="FFFFFF"/>
          </w:rPr>
          <w:t>BOLETÍN DE RELATORÍA 2024 – IV | Colombia Compra Eficiente | Agencia Nacional de Contratación Pública</w:t>
        </w:r>
      </w:hyperlink>
      <w:r w:rsidR="002E6128">
        <w:rPr>
          <w:rFonts w:ascii="Verdana" w:hAnsi="Verdana" w:cs="Arial"/>
          <w:shd w:val="clear" w:color="auto" w:fill="FFFFFF"/>
        </w:rPr>
        <w:t xml:space="preserve"> </w:t>
      </w:r>
      <w:r w:rsidR="002E6128" w:rsidRPr="003E2460">
        <w:rPr>
          <w:rFonts w:ascii="Verdana" w:hAnsi="Verdana"/>
        </w:rPr>
        <w:t xml:space="preserve">Por último, lo invitamos a seguirnos en las redes sociales en las cuales se difunde información institucional: </w:t>
      </w:r>
    </w:p>
    <w:p w14:paraId="4BA7FCAD" w14:textId="77777777" w:rsidR="002E6128" w:rsidRPr="003E2460" w:rsidRDefault="002E6128" w:rsidP="002E6128">
      <w:pPr>
        <w:spacing w:after="0" w:line="240" w:lineRule="auto"/>
        <w:jc w:val="both"/>
        <w:rPr>
          <w:rFonts w:ascii="Verdana" w:hAnsi="Verdana"/>
        </w:rPr>
      </w:pPr>
    </w:p>
    <w:p w14:paraId="06954774" w14:textId="77777777" w:rsidR="002E6128" w:rsidRPr="003E2460" w:rsidRDefault="002E6128" w:rsidP="002E6128">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27E2CF03" w14:textId="77777777" w:rsidR="002E6128" w:rsidRPr="003E2460" w:rsidRDefault="002E6128" w:rsidP="002E6128">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432C5D76" w14:textId="77777777" w:rsidR="002E6128" w:rsidRPr="003E2460" w:rsidRDefault="002E6128" w:rsidP="002E6128">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180A5AA0" w14:textId="77777777" w:rsidR="002E6128" w:rsidRPr="00593A5F" w:rsidRDefault="002E6128" w:rsidP="002E6128">
      <w:pPr>
        <w:widowControl w:val="0"/>
        <w:autoSpaceDE w:val="0"/>
        <w:autoSpaceDN w:val="0"/>
        <w:spacing w:after="0" w:line="276" w:lineRule="auto"/>
        <w:jc w:val="both"/>
        <w:rPr>
          <w:rFonts w:ascii="Verdana" w:hAnsi="Verdana" w:cs="Arial"/>
        </w:rPr>
      </w:pPr>
    </w:p>
    <w:p w14:paraId="60436F09" w14:textId="77777777" w:rsidR="002E6128" w:rsidRPr="00593A5F" w:rsidRDefault="002E6128" w:rsidP="002E6128">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16078DFB" w14:textId="77777777" w:rsidR="002E6128" w:rsidRPr="00593A5F" w:rsidRDefault="002E6128" w:rsidP="002E6128">
      <w:pPr>
        <w:widowControl w:val="0"/>
        <w:autoSpaceDE w:val="0"/>
        <w:autoSpaceDN w:val="0"/>
        <w:spacing w:after="0" w:line="276" w:lineRule="auto"/>
        <w:jc w:val="both"/>
        <w:rPr>
          <w:rFonts w:ascii="Verdana" w:hAnsi="Verdana" w:cs="Arial"/>
        </w:rPr>
      </w:pPr>
    </w:p>
    <w:p w14:paraId="3ADE8444" w14:textId="77777777" w:rsidR="002E6128" w:rsidRPr="00593A5F" w:rsidRDefault="002E6128" w:rsidP="002E6128">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0584F362" w14:textId="022841B7" w:rsidR="002E6128" w:rsidRPr="00593A5F" w:rsidRDefault="00E95753" w:rsidP="002E6128">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34A7041A" wp14:editId="06552C18">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E6128" w:rsidRPr="004B2B8D" w14:paraId="6794B132" w14:textId="77777777" w:rsidTr="00A752EF">
        <w:trPr>
          <w:trHeight w:val="315"/>
        </w:trPr>
        <w:tc>
          <w:tcPr>
            <w:tcW w:w="893" w:type="dxa"/>
            <w:vAlign w:val="center"/>
            <w:hideMark/>
          </w:tcPr>
          <w:p w14:paraId="58799F70" w14:textId="77777777" w:rsidR="002E6128" w:rsidRPr="004B2B8D" w:rsidRDefault="002E6128" w:rsidP="00A752EF">
            <w:pPr>
              <w:contextualSpacing/>
              <w:rPr>
                <w:rFonts w:ascii="Verdana" w:hAnsi="Verdana" w:cs="Arial"/>
                <w:sz w:val="16"/>
                <w:szCs w:val="16"/>
                <w:lang w:val="es-ES" w:eastAsia="es-ES"/>
              </w:rPr>
            </w:pPr>
            <w:r w:rsidRPr="004B2B8D">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4CE6654D" w14:textId="77777777" w:rsidR="002E6128" w:rsidRPr="004B2B8D" w:rsidRDefault="002E6128" w:rsidP="00A752EF">
            <w:pPr>
              <w:contextualSpacing/>
              <w:rPr>
                <w:rFonts w:ascii="Verdana" w:eastAsia="Arial" w:hAnsi="Verdana" w:cs="Arial"/>
                <w:sz w:val="16"/>
                <w:szCs w:val="16"/>
              </w:rPr>
            </w:pPr>
            <w:r w:rsidRPr="004B2B8D">
              <w:rPr>
                <w:rFonts w:ascii="Verdana" w:eastAsia="Arial" w:hAnsi="Verdana" w:cs="Arial"/>
                <w:sz w:val="16"/>
                <w:szCs w:val="16"/>
              </w:rPr>
              <w:t xml:space="preserve">Richard Andrés Montenegro </w:t>
            </w:r>
            <w:proofErr w:type="spellStart"/>
            <w:r w:rsidRPr="004B2B8D">
              <w:rPr>
                <w:rFonts w:ascii="Verdana" w:eastAsia="Arial" w:hAnsi="Verdana" w:cs="Arial"/>
                <w:sz w:val="16"/>
                <w:szCs w:val="16"/>
              </w:rPr>
              <w:t>Siefken</w:t>
            </w:r>
            <w:proofErr w:type="spellEnd"/>
          </w:p>
          <w:p w14:paraId="3DC91E1A" w14:textId="77777777" w:rsidR="002E6128" w:rsidRPr="004B2B8D" w:rsidRDefault="002E6128" w:rsidP="00A752EF">
            <w:pPr>
              <w:contextualSpacing/>
              <w:rPr>
                <w:rFonts w:ascii="Verdana" w:eastAsia="Arial" w:hAnsi="Verdana" w:cs="Arial"/>
                <w:sz w:val="16"/>
                <w:szCs w:val="16"/>
              </w:rPr>
            </w:pPr>
            <w:r w:rsidRPr="004B2B8D">
              <w:rPr>
                <w:rStyle w:val="normaltextrun"/>
                <w:rFonts w:ascii="Verdana" w:eastAsia="Arial" w:hAnsi="Verdana" w:cs="Arial"/>
                <w:sz w:val="16"/>
                <w:szCs w:val="16"/>
              </w:rPr>
              <w:t>Contratista de la Subdirección de Gestión Contractual</w:t>
            </w:r>
          </w:p>
        </w:tc>
      </w:tr>
      <w:tr w:rsidR="002E6128" w:rsidRPr="004B2B8D" w14:paraId="42B561F7" w14:textId="77777777" w:rsidTr="00A752EF">
        <w:trPr>
          <w:trHeight w:val="330"/>
        </w:trPr>
        <w:tc>
          <w:tcPr>
            <w:tcW w:w="893" w:type="dxa"/>
            <w:vAlign w:val="center"/>
            <w:hideMark/>
          </w:tcPr>
          <w:p w14:paraId="4E5EBEA1" w14:textId="77777777" w:rsidR="002E6128" w:rsidRPr="004B2B8D" w:rsidRDefault="002E6128" w:rsidP="00A752EF">
            <w:pPr>
              <w:contextualSpacing/>
              <w:rPr>
                <w:rFonts w:ascii="Verdana" w:hAnsi="Verdana" w:cs="Arial"/>
                <w:sz w:val="16"/>
                <w:szCs w:val="16"/>
                <w:lang w:val="es-ES" w:eastAsia="es-ES"/>
              </w:rPr>
            </w:pPr>
            <w:r w:rsidRPr="004B2B8D">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3C3FCCF" w14:textId="77777777" w:rsidR="002E6128" w:rsidRPr="009731F5" w:rsidRDefault="002E6128" w:rsidP="00A752EF">
            <w:pPr>
              <w:jc w:val="both"/>
              <w:rPr>
                <w:rFonts w:ascii="Verdana" w:hAnsi="Verdana" w:cs="Arial"/>
                <w:sz w:val="16"/>
                <w:szCs w:val="16"/>
              </w:rPr>
            </w:pPr>
            <w:r>
              <w:rPr>
                <w:rFonts w:ascii="Verdana" w:hAnsi="Verdana" w:cs="Arial"/>
                <w:sz w:val="16"/>
                <w:szCs w:val="16"/>
              </w:rPr>
              <w:t>Cielo Victoria González Meza</w:t>
            </w:r>
          </w:p>
          <w:p w14:paraId="30C64E44" w14:textId="77777777" w:rsidR="002E6128" w:rsidRPr="004B2B8D" w:rsidRDefault="002E6128" w:rsidP="00A752EF">
            <w:pPr>
              <w:pStyle w:val="paragraph"/>
              <w:spacing w:before="0" w:beforeAutospacing="0" w:after="0" w:afterAutospacing="0"/>
              <w:contextualSpacing/>
              <w:textAlignment w:val="baseline"/>
              <w:rPr>
                <w:rFonts w:ascii="Verdana" w:hAnsi="Verdana" w:cs="Segoe UI"/>
                <w:sz w:val="16"/>
                <w:szCs w:val="16"/>
              </w:rPr>
            </w:pPr>
            <w:r>
              <w:rPr>
                <w:rFonts w:ascii="Verdana" w:hAnsi="Verdana" w:cs="Arial"/>
                <w:sz w:val="16"/>
                <w:szCs w:val="16"/>
                <w:lang w:val="es-ES" w:eastAsia="es-ES"/>
              </w:rPr>
              <w:t>Contratista</w:t>
            </w:r>
            <w:r w:rsidRPr="009731F5">
              <w:rPr>
                <w:rFonts w:ascii="Verdana" w:hAnsi="Verdana" w:cs="Arial"/>
                <w:sz w:val="16"/>
                <w:szCs w:val="16"/>
                <w:lang w:val="es-ES" w:eastAsia="es-ES"/>
              </w:rPr>
              <w:t xml:space="preserve"> de la Subdirección de Gestión Contractual</w:t>
            </w:r>
          </w:p>
        </w:tc>
      </w:tr>
      <w:tr w:rsidR="002E6128" w:rsidRPr="004B2B8D" w14:paraId="6D100930" w14:textId="77777777" w:rsidTr="00A752EF">
        <w:trPr>
          <w:trHeight w:val="300"/>
        </w:trPr>
        <w:tc>
          <w:tcPr>
            <w:tcW w:w="893" w:type="dxa"/>
            <w:vAlign w:val="center"/>
          </w:tcPr>
          <w:p w14:paraId="437C23B6" w14:textId="77777777" w:rsidR="002E6128" w:rsidRPr="004B2B8D" w:rsidRDefault="002E6128" w:rsidP="00A752EF">
            <w:pPr>
              <w:contextualSpacing/>
              <w:rPr>
                <w:rFonts w:ascii="Verdana" w:hAnsi="Verdana" w:cs="Arial"/>
                <w:sz w:val="16"/>
                <w:szCs w:val="16"/>
                <w:lang w:val="es-ES" w:eastAsia="es-ES"/>
              </w:rPr>
            </w:pPr>
            <w:r w:rsidRPr="004B2B8D">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C72D4F0" w14:textId="77777777" w:rsidR="002E6128" w:rsidRPr="004B2B8D" w:rsidRDefault="002E6128" w:rsidP="00A752EF">
            <w:pPr>
              <w:contextualSpacing/>
              <w:rPr>
                <w:rFonts w:ascii="Verdana" w:eastAsia="Calibri" w:hAnsi="Verdana" w:cs="Arial"/>
                <w:sz w:val="16"/>
                <w:szCs w:val="16"/>
                <w:lang w:val="pt-BR" w:eastAsia="es-ES"/>
              </w:rPr>
            </w:pPr>
            <w:r w:rsidRPr="004B2B8D">
              <w:rPr>
                <w:rFonts w:ascii="Verdana" w:eastAsia="Calibri" w:hAnsi="Verdana" w:cs="Arial"/>
                <w:sz w:val="16"/>
                <w:szCs w:val="16"/>
                <w:lang w:val="pt-BR" w:eastAsia="es-ES"/>
              </w:rPr>
              <w:t xml:space="preserve">Carolina Quintero </w:t>
            </w:r>
            <w:proofErr w:type="spellStart"/>
            <w:r w:rsidRPr="004B2B8D">
              <w:rPr>
                <w:rFonts w:ascii="Verdana" w:eastAsia="Calibri" w:hAnsi="Verdana" w:cs="Arial"/>
                <w:sz w:val="16"/>
                <w:szCs w:val="16"/>
                <w:lang w:val="pt-BR" w:eastAsia="es-ES"/>
              </w:rPr>
              <w:t>Gacharná</w:t>
            </w:r>
            <w:proofErr w:type="spellEnd"/>
          </w:p>
          <w:p w14:paraId="2C5FAA2B" w14:textId="77777777" w:rsidR="002E6128" w:rsidRPr="004B2B8D" w:rsidRDefault="002E6128" w:rsidP="00A752EF">
            <w:pPr>
              <w:contextualSpacing/>
              <w:rPr>
                <w:rFonts w:ascii="Verdana" w:eastAsia="Calibri" w:hAnsi="Verdana" w:cs="Arial"/>
                <w:sz w:val="16"/>
                <w:szCs w:val="16"/>
                <w:lang w:val="pt-BR" w:eastAsia="es-ES"/>
              </w:rPr>
            </w:pPr>
            <w:r w:rsidRPr="004B2B8D">
              <w:rPr>
                <w:rFonts w:ascii="Verdana" w:eastAsia="Calibri" w:hAnsi="Verdana" w:cs="Arial"/>
                <w:sz w:val="16"/>
                <w:szCs w:val="16"/>
                <w:lang w:eastAsia="es-ES"/>
              </w:rPr>
              <w:t>Subdirectora</w:t>
            </w:r>
            <w:r w:rsidRPr="004B2B8D">
              <w:rPr>
                <w:rFonts w:ascii="Verdana" w:eastAsia="Calibri" w:hAnsi="Verdana" w:cs="Arial"/>
                <w:sz w:val="16"/>
                <w:szCs w:val="16"/>
                <w:lang w:val="pt-BR" w:eastAsia="es-ES"/>
              </w:rPr>
              <w:t xml:space="preserve"> de Gestión Contratual ANCP – CCE</w:t>
            </w:r>
          </w:p>
        </w:tc>
      </w:tr>
    </w:tbl>
    <w:p w14:paraId="1B3D60EA" w14:textId="77777777" w:rsidR="002E6128" w:rsidRPr="00593A5F" w:rsidRDefault="002E6128" w:rsidP="002E6128">
      <w:pPr>
        <w:spacing w:after="0" w:line="240" w:lineRule="auto"/>
        <w:rPr>
          <w:rFonts w:ascii="Verdana" w:eastAsia="Times New Roman" w:hAnsi="Verdana" w:cs="Arial"/>
          <w:sz w:val="24"/>
          <w:szCs w:val="24"/>
          <w:lang w:eastAsia="es-ES"/>
        </w:rPr>
      </w:pPr>
    </w:p>
    <w:p w14:paraId="1CBBA8D5" w14:textId="77777777" w:rsidR="002E6128" w:rsidRPr="00564CAF" w:rsidRDefault="002E6128" w:rsidP="002E6128"/>
    <w:p w14:paraId="0F293BF4" w14:textId="7BBFAB11" w:rsidR="00127233" w:rsidRPr="002E6128" w:rsidRDefault="00127233" w:rsidP="002E6128"/>
    <w:sectPr w:rsidR="00127233" w:rsidRPr="002E6128"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609DB" w14:textId="77777777" w:rsidR="00442B0A" w:rsidRDefault="00442B0A" w:rsidP="004A1847">
      <w:pPr>
        <w:spacing w:after="0" w:line="240" w:lineRule="auto"/>
      </w:pPr>
      <w:r>
        <w:separator/>
      </w:r>
    </w:p>
  </w:endnote>
  <w:endnote w:type="continuationSeparator" w:id="0">
    <w:p w14:paraId="77EA501A" w14:textId="77777777" w:rsidR="00442B0A" w:rsidRDefault="00442B0A" w:rsidP="004A1847">
      <w:pPr>
        <w:spacing w:after="0" w:line="240" w:lineRule="auto"/>
      </w:pPr>
      <w:r>
        <w:continuationSeparator/>
      </w:r>
    </w:p>
  </w:endnote>
  <w:endnote w:type="continuationNotice" w:id="1">
    <w:p w14:paraId="46F94B7F" w14:textId="77777777" w:rsidR="00442B0A" w:rsidRDefault="00442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MT">
    <w:altName w:val="Klee One"/>
    <w:panose1 w:val="00000000000000000000"/>
    <w:charset w:val="80"/>
    <w:family w:val="auto"/>
    <w:notTrueType/>
    <w:pitch w:val="default"/>
    <w:sig w:usb0="00000003" w:usb1="08070000" w:usb2="00000010" w:usb3="00000000" w:csb0="00020001" w:csb1="00000000"/>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96ECE" w14:textId="77777777" w:rsidR="00442B0A" w:rsidRDefault="00442B0A" w:rsidP="004A1847">
      <w:pPr>
        <w:spacing w:after="0" w:line="240" w:lineRule="auto"/>
      </w:pPr>
      <w:r>
        <w:separator/>
      </w:r>
    </w:p>
  </w:footnote>
  <w:footnote w:type="continuationSeparator" w:id="0">
    <w:p w14:paraId="5CE5C902" w14:textId="77777777" w:rsidR="00442B0A" w:rsidRDefault="00442B0A" w:rsidP="004A1847">
      <w:pPr>
        <w:spacing w:after="0" w:line="240" w:lineRule="auto"/>
      </w:pPr>
      <w:r>
        <w:continuationSeparator/>
      </w:r>
    </w:p>
  </w:footnote>
  <w:footnote w:type="continuationNotice" w:id="1">
    <w:p w14:paraId="71D58EE5" w14:textId="77777777" w:rsidR="00442B0A" w:rsidRDefault="00442B0A">
      <w:pPr>
        <w:spacing w:after="0" w:line="240" w:lineRule="auto"/>
      </w:pPr>
    </w:p>
  </w:footnote>
  <w:footnote w:id="2">
    <w:p w14:paraId="0E705EFC" w14:textId="77777777" w:rsidR="002E6128" w:rsidRPr="000F1A5D" w:rsidRDefault="002E6128" w:rsidP="002E6128">
      <w:pPr>
        <w:pStyle w:val="Textonotapie"/>
        <w:rPr>
          <w:sz w:val="12"/>
          <w:szCs w:val="12"/>
          <w:lang w:val="en-US"/>
        </w:rPr>
      </w:pPr>
      <w:r w:rsidRPr="00EE54D4">
        <w:rPr>
          <w:rStyle w:val="Refdenotaalpie"/>
          <w:sz w:val="12"/>
          <w:szCs w:val="12"/>
        </w:rPr>
        <w:footnoteRef/>
      </w:r>
      <w:r w:rsidRPr="000F1A5D">
        <w:rPr>
          <w:sz w:val="12"/>
          <w:szCs w:val="12"/>
          <w:lang w:val="en-US"/>
        </w:rPr>
        <w:t xml:space="preserve"> Chrome extension://efaidnbmnnnibpcajpcglclefindmkaj/https://www.colombiacompra.gov.co/sites/cce_public/files/cce_documents/guia_para_promover_la_participacion_de_las_mipymes_en_los_procesos_de_compra_publica_cce-gad-gi-26_1.pdf;; </w:t>
      </w:r>
    </w:p>
    <w:p w14:paraId="07F8953C" w14:textId="77777777" w:rsidR="002E6128" w:rsidRPr="000F1A5D" w:rsidRDefault="002E6128" w:rsidP="002E6128">
      <w:pPr>
        <w:pStyle w:val="Textonotapie"/>
        <w:rPr>
          <w:sz w:val="12"/>
          <w:szCs w:val="12"/>
          <w:lang w:val="en-US"/>
        </w:rPr>
      </w:pPr>
    </w:p>
  </w:footnote>
  <w:footnote w:id="3">
    <w:p w14:paraId="4D8C56E0" w14:textId="77777777" w:rsidR="001802B1" w:rsidRPr="003E50EB" w:rsidRDefault="001802B1" w:rsidP="001802B1">
      <w:pPr>
        <w:pStyle w:val="Textonotapie"/>
      </w:pPr>
      <w:r>
        <w:rPr>
          <w:rStyle w:val="Refdenotaalpie"/>
        </w:rPr>
        <w:footnoteRef/>
      </w:r>
      <w:r>
        <w:t xml:space="preserve"> Artículo 74 del C. Civil.</w:t>
      </w:r>
    </w:p>
  </w:footnote>
  <w:footnote w:id="4">
    <w:p w14:paraId="1BED9D87" w14:textId="77777777" w:rsidR="001802B1" w:rsidRPr="009527F7" w:rsidRDefault="001802B1" w:rsidP="001802B1">
      <w:pPr>
        <w:pStyle w:val="Textonotapie"/>
      </w:pPr>
      <w:r>
        <w:rPr>
          <w:rStyle w:val="Refdenotaalpie"/>
        </w:rPr>
        <w:footnoteRef/>
      </w:r>
      <w:r>
        <w:t xml:space="preserve"> Artículo 633 del </w:t>
      </w:r>
      <w:proofErr w:type="spellStart"/>
      <w:proofErr w:type="gramStart"/>
      <w:r>
        <w:t>C.Civil</w:t>
      </w:r>
      <w:proofErr w:type="spellEnd"/>
      <w:proofErr w:type="gramEnd"/>
      <w:r>
        <w:t>.</w:t>
      </w:r>
    </w:p>
  </w:footnote>
  <w:footnote w:id="5">
    <w:p w14:paraId="05C108D5" w14:textId="77777777" w:rsidR="001802B1" w:rsidRPr="002024BF" w:rsidRDefault="001802B1" w:rsidP="001802B1">
      <w:pPr>
        <w:spacing w:after="0" w:line="276" w:lineRule="auto"/>
        <w:jc w:val="both"/>
        <w:rPr>
          <w:rFonts w:ascii="Verdana" w:eastAsia="Calibri" w:hAnsi="Verdana" w:cs="Arial"/>
          <w:sz w:val="16"/>
          <w:szCs w:val="16"/>
        </w:rPr>
      </w:pPr>
      <w:r w:rsidRPr="002024BF">
        <w:rPr>
          <w:rStyle w:val="Refdenotaalpie"/>
          <w:rFonts w:ascii="Verdana" w:hAnsi="Verdana"/>
          <w:sz w:val="16"/>
          <w:szCs w:val="16"/>
        </w:rPr>
        <w:footnoteRef/>
      </w:r>
      <w:r w:rsidRPr="002024BF">
        <w:rPr>
          <w:rFonts w:ascii="Verdana" w:hAnsi="Verdana"/>
          <w:sz w:val="16"/>
          <w:szCs w:val="16"/>
        </w:rPr>
        <w:t xml:space="preserve"> </w:t>
      </w:r>
      <w:r w:rsidRPr="002024BF">
        <w:rPr>
          <w:rFonts w:ascii="Verdana" w:eastAsia="Calibri" w:hAnsi="Verdana" w:cs="Arial"/>
          <w:sz w:val="16"/>
          <w:szCs w:val="16"/>
        </w:rPr>
        <w:t>ARTÍCULO 2.2.1.13.2.4 Decreto 957 de 2019. Acreditación del tamaño empresarial. Las empresas deberán acreditar su tamaño empresarial mediante certificación donde conste el valor de los ingresos por actividades ordinarias al 31 de diciembre del año inmediatamente anterior. o los obtenidos durante el tiempo de su operación, de la siguiente forma:</w:t>
      </w:r>
    </w:p>
    <w:p w14:paraId="597C7D1D"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17D8A20C"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1. Las personas naturales mediante certificación expedida por estas.</w:t>
      </w:r>
    </w:p>
    <w:p w14:paraId="6CCD5809"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1CB73B85"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2. Las personas jurídicas mediante certificación expedida por el representante legal o el contador o revisor fiscal, si están obligadas a tenerlo.</w:t>
      </w:r>
    </w:p>
    <w:p w14:paraId="3C7326AC"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289F67A8"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Para los anteriores efectos, deberán observarse los rangos de clasificación establecidos en el presente Capítulo.</w:t>
      </w:r>
    </w:p>
    <w:p w14:paraId="06586357"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07E7A2C7"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Parágrafo. Para la aplicación de los incentivos del sistema de compras y contratación pública,</w:t>
      </w:r>
    </w:p>
    <w:p w14:paraId="5C5C592C"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 </w:t>
      </w:r>
    </w:p>
    <w:p w14:paraId="5DD5E59E" w14:textId="77777777" w:rsidR="001802B1" w:rsidRPr="002024BF" w:rsidRDefault="001802B1" w:rsidP="001802B1">
      <w:pPr>
        <w:spacing w:after="0" w:line="276" w:lineRule="auto"/>
        <w:jc w:val="both"/>
        <w:rPr>
          <w:rFonts w:ascii="Verdana" w:eastAsia="Calibri" w:hAnsi="Verdana" w:cs="Arial"/>
          <w:sz w:val="16"/>
          <w:szCs w:val="16"/>
        </w:rPr>
      </w:pPr>
      <w:r w:rsidRPr="002024BF">
        <w:rPr>
          <w:rFonts w:ascii="Verdana" w:eastAsia="Calibri" w:hAnsi="Verdana" w:cs="Arial"/>
          <w:sz w:val="16"/>
          <w:szCs w:val="16"/>
        </w:rPr>
        <w:t>la acreditación del tamaño empresarial se efectuará de acuerdo con lo previsto en el artículo 2.2.1.2.4.2.4 del Decreto 1082 de 2015 y demás normas que lo aclaren, modifiquen o adicionen.</w:t>
      </w:r>
    </w:p>
    <w:p w14:paraId="71D6C92B" w14:textId="77777777" w:rsidR="001802B1" w:rsidRPr="00496EAA" w:rsidRDefault="001802B1" w:rsidP="001802B1">
      <w:pPr>
        <w:pStyle w:val="Textonotapie"/>
      </w:pPr>
    </w:p>
  </w:footnote>
  <w:footnote w:id="6">
    <w:p w14:paraId="57F0709A" w14:textId="19DEE452" w:rsidR="001802B1" w:rsidRPr="00506D98" w:rsidRDefault="001802B1" w:rsidP="00506D98">
      <w:pPr>
        <w:pStyle w:val="Textonotapie"/>
        <w:jc w:val="both"/>
        <w:rPr>
          <w:rFonts w:ascii="Verdana" w:hAnsi="Verdana" w:cstheme="minorHAnsi"/>
          <w:sz w:val="16"/>
          <w:szCs w:val="16"/>
          <w:lang w:val="es-CO"/>
        </w:rPr>
      </w:pPr>
      <w:r>
        <w:rPr>
          <w:rStyle w:val="Refdenotaalpie"/>
        </w:rPr>
        <w:footnoteRef/>
      </w:r>
      <w:r>
        <w:t xml:space="preserve"> </w:t>
      </w:r>
      <w:r w:rsidRPr="00506D98">
        <w:rPr>
          <w:rFonts w:ascii="Verdana" w:hAnsi="Verdana" w:cstheme="minorHAnsi"/>
          <w:sz w:val="16"/>
          <w:szCs w:val="16"/>
          <w:lang w:val="es-CO"/>
        </w:rPr>
        <w:t xml:space="preserve">Al respecto, de acuerdo con el Concepto C-089 del 28 de abril de 2023, la Agencia estima que “el debido ejercicio de la referida potestad discrecional exige que converjan unos </w:t>
      </w:r>
      <w:r w:rsidR="00506D98" w:rsidRPr="00506D98">
        <w:rPr>
          <w:rFonts w:ascii="Verdana" w:hAnsi="Verdana" w:cstheme="minorHAnsi"/>
          <w:sz w:val="16"/>
          <w:szCs w:val="16"/>
          <w:lang w:val="es-CO"/>
        </w:rPr>
        <w:t>mínimos</w:t>
      </w:r>
      <w:r w:rsidRPr="00506D98">
        <w:rPr>
          <w:rFonts w:ascii="Verdana" w:hAnsi="Verdana" w:cstheme="minorHAnsi"/>
          <w:sz w:val="16"/>
          <w:szCs w:val="16"/>
          <w:lang w:val="es-CO"/>
        </w:rPr>
        <w:t xml:space="preserve"> presupuestos de </w:t>
      </w:r>
      <w:r w:rsidR="00506D98" w:rsidRPr="00506D98">
        <w:rPr>
          <w:rFonts w:ascii="Verdana" w:hAnsi="Verdana" w:cstheme="minorHAnsi"/>
          <w:sz w:val="16"/>
          <w:szCs w:val="16"/>
          <w:lang w:val="es-CO"/>
        </w:rPr>
        <w:t>adecuación</w:t>
      </w:r>
      <w:r w:rsidRPr="00506D98">
        <w:rPr>
          <w:rFonts w:ascii="Verdana" w:hAnsi="Verdana" w:cstheme="minorHAnsi"/>
          <w:sz w:val="16"/>
          <w:szCs w:val="16"/>
          <w:lang w:val="es-CO"/>
        </w:rPr>
        <w:t xml:space="preserve">, para que resulte adecuada la </w:t>
      </w:r>
      <w:r w:rsidR="00506D98" w:rsidRPr="00506D98">
        <w:rPr>
          <w:rFonts w:ascii="Verdana" w:hAnsi="Verdana" w:cstheme="minorHAnsi"/>
          <w:sz w:val="16"/>
          <w:szCs w:val="16"/>
          <w:lang w:val="es-CO"/>
        </w:rPr>
        <w:t>decisión</w:t>
      </w:r>
      <w:r w:rsidRPr="00506D98">
        <w:rPr>
          <w:rFonts w:ascii="Verdana" w:hAnsi="Verdana" w:cstheme="minorHAnsi"/>
          <w:sz w:val="16"/>
          <w:szCs w:val="16"/>
          <w:lang w:val="es-CO"/>
        </w:rPr>
        <w:t xml:space="preserve"> de limitar una convocatoria a la </w:t>
      </w:r>
      <w:r w:rsidR="00506D98" w:rsidRPr="00506D98">
        <w:rPr>
          <w:rFonts w:ascii="Verdana" w:hAnsi="Verdana" w:cstheme="minorHAnsi"/>
          <w:sz w:val="16"/>
          <w:szCs w:val="16"/>
          <w:lang w:val="es-CO"/>
        </w:rPr>
        <w:t>participación</w:t>
      </w:r>
      <w:r w:rsidRPr="00506D98">
        <w:rPr>
          <w:rFonts w:ascii="Verdana" w:hAnsi="Verdana" w:cstheme="minorHAnsi"/>
          <w:sz w:val="16"/>
          <w:szCs w:val="16"/>
          <w:lang w:val="es-CO"/>
        </w:rPr>
        <w:t xml:space="preserve"> exclusiva de </w:t>
      </w:r>
      <w:r w:rsidR="008F52FE" w:rsidRPr="00506D98">
        <w:rPr>
          <w:rFonts w:ascii="Verdana" w:hAnsi="Verdana" w:cstheme="minorHAnsi"/>
          <w:sz w:val="16"/>
          <w:szCs w:val="16"/>
          <w:lang w:val="es-CO"/>
        </w:rPr>
        <w:t>MiPymes</w:t>
      </w:r>
      <w:r w:rsidRPr="00506D98">
        <w:rPr>
          <w:rFonts w:ascii="Verdana" w:hAnsi="Verdana" w:cstheme="minorHAnsi"/>
          <w:sz w:val="16"/>
          <w:szCs w:val="16"/>
          <w:lang w:val="es-CO"/>
        </w:rPr>
        <w:t xml:space="preserve">. Es por esto por lo que la </w:t>
      </w:r>
      <w:r w:rsidR="00506D98" w:rsidRPr="00506D98">
        <w:rPr>
          <w:rFonts w:ascii="Verdana" w:hAnsi="Verdana" w:cstheme="minorHAnsi"/>
          <w:sz w:val="16"/>
          <w:szCs w:val="16"/>
          <w:lang w:val="es-CO"/>
        </w:rPr>
        <w:t>decisión</w:t>
      </w:r>
      <w:r w:rsidRPr="00506D98">
        <w:rPr>
          <w:rFonts w:ascii="Verdana" w:hAnsi="Verdana" w:cstheme="minorHAnsi"/>
          <w:sz w:val="16"/>
          <w:szCs w:val="16"/>
          <w:lang w:val="es-CO"/>
        </w:rPr>
        <w:t xml:space="preserve"> de limitar territorialmente una convocatoria solo puede resultar razonable si la </w:t>
      </w:r>
      <w:r w:rsidR="00506D98" w:rsidRPr="00506D98">
        <w:rPr>
          <w:rFonts w:ascii="Verdana" w:hAnsi="Verdana" w:cstheme="minorHAnsi"/>
          <w:sz w:val="16"/>
          <w:szCs w:val="16"/>
          <w:lang w:val="es-CO"/>
        </w:rPr>
        <w:t>información</w:t>
      </w:r>
      <w:r w:rsidRPr="00506D98">
        <w:rPr>
          <w:rFonts w:ascii="Verdana" w:hAnsi="Verdana" w:cstheme="minorHAnsi"/>
          <w:sz w:val="16"/>
          <w:szCs w:val="16"/>
          <w:lang w:val="es-CO"/>
        </w:rPr>
        <w:t xml:space="preserve"> recolectada en el marco del </w:t>
      </w:r>
      <w:r w:rsidR="00506D98" w:rsidRPr="00506D98">
        <w:rPr>
          <w:rFonts w:ascii="Verdana" w:hAnsi="Verdana" w:cstheme="minorHAnsi"/>
          <w:sz w:val="16"/>
          <w:szCs w:val="16"/>
          <w:lang w:val="es-CO"/>
        </w:rPr>
        <w:t>análisis</w:t>
      </w:r>
      <w:r w:rsidRPr="00506D98">
        <w:rPr>
          <w:rFonts w:ascii="Verdana" w:hAnsi="Verdana" w:cstheme="minorHAnsi"/>
          <w:sz w:val="16"/>
          <w:szCs w:val="16"/>
          <w:lang w:val="es-CO"/>
        </w:rPr>
        <w:t xml:space="preserve"> del sector indica que en el lugar de </w:t>
      </w:r>
      <w:r w:rsidR="00506D98" w:rsidRPr="00506D98">
        <w:rPr>
          <w:rFonts w:ascii="Verdana" w:hAnsi="Verdana" w:cstheme="minorHAnsi"/>
          <w:sz w:val="16"/>
          <w:szCs w:val="16"/>
          <w:lang w:val="es-CO"/>
        </w:rPr>
        <w:t>ejecución</w:t>
      </w:r>
      <w:r w:rsidRPr="00506D98">
        <w:rPr>
          <w:rFonts w:ascii="Verdana" w:hAnsi="Verdana" w:cstheme="minorHAnsi"/>
          <w:sz w:val="16"/>
          <w:szCs w:val="16"/>
          <w:lang w:val="es-CO"/>
        </w:rPr>
        <w:t xml:space="preserve"> del contrato existe un </w:t>
      </w:r>
      <w:r w:rsidR="00506D98" w:rsidRPr="00506D98">
        <w:rPr>
          <w:rFonts w:ascii="Verdana" w:hAnsi="Verdana" w:cstheme="minorHAnsi"/>
          <w:sz w:val="16"/>
          <w:szCs w:val="16"/>
          <w:lang w:val="es-CO"/>
        </w:rPr>
        <w:t>número</w:t>
      </w:r>
      <w:r w:rsidRPr="00506D98">
        <w:rPr>
          <w:rFonts w:ascii="Verdana" w:hAnsi="Verdana" w:cstheme="minorHAnsi"/>
          <w:sz w:val="16"/>
          <w:szCs w:val="16"/>
          <w:lang w:val="es-CO"/>
        </w:rPr>
        <w:t xml:space="preserve"> significativo de </w:t>
      </w:r>
      <w:r w:rsidR="00506D98" w:rsidRPr="00506D98">
        <w:rPr>
          <w:rFonts w:ascii="Verdana" w:hAnsi="Verdana" w:cstheme="minorHAnsi"/>
          <w:sz w:val="16"/>
          <w:szCs w:val="16"/>
          <w:lang w:val="es-CO"/>
        </w:rPr>
        <w:t>MiPymes</w:t>
      </w:r>
      <w:r w:rsidRPr="00506D98">
        <w:rPr>
          <w:rFonts w:ascii="Verdana" w:hAnsi="Verdana" w:cstheme="minorHAnsi"/>
          <w:sz w:val="16"/>
          <w:szCs w:val="16"/>
          <w:lang w:val="es-CO"/>
        </w:rPr>
        <w:t xml:space="preserve"> </w:t>
      </w:r>
      <w:proofErr w:type="spellStart"/>
      <w:r w:rsidRPr="00506D98">
        <w:rPr>
          <w:rFonts w:ascii="Verdana" w:hAnsi="Verdana" w:cstheme="minorHAnsi"/>
          <w:sz w:val="16"/>
          <w:szCs w:val="16"/>
          <w:lang w:val="es-CO"/>
        </w:rPr>
        <w:t>alli</w:t>
      </w:r>
      <w:proofErr w:type="spellEnd"/>
      <w:r w:rsidRPr="00506D98">
        <w:rPr>
          <w:rFonts w:ascii="Verdana" w:hAnsi="Verdana" w:cstheme="minorHAnsi"/>
          <w:sz w:val="16"/>
          <w:szCs w:val="16"/>
          <w:lang w:val="es-CO"/>
        </w:rPr>
        <w:t xml:space="preserve">́ domiciliadas, cuyo objeto social les </w:t>
      </w:r>
      <w:r w:rsidR="00506D98" w:rsidRPr="00506D98">
        <w:rPr>
          <w:rFonts w:ascii="Verdana" w:hAnsi="Verdana" w:cstheme="minorHAnsi"/>
          <w:sz w:val="16"/>
          <w:szCs w:val="16"/>
          <w:lang w:val="es-CO"/>
        </w:rPr>
        <w:t>permitiría</w:t>
      </w:r>
      <w:r w:rsidRPr="00506D98">
        <w:rPr>
          <w:rFonts w:ascii="Verdana" w:hAnsi="Verdana" w:cstheme="minorHAnsi"/>
          <w:sz w:val="16"/>
          <w:szCs w:val="16"/>
          <w:lang w:val="es-CO"/>
        </w:rPr>
        <w:t xml:space="preserve"> desarrollar el contrato o que </w:t>
      </w:r>
      <w:r w:rsidR="00506D98" w:rsidRPr="00506D98">
        <w:rPr>
          <w:rFonts w:ascii="Verdana" w:hAnsi="Verdana" w:cstheme="minorHAnsi"/>
          <w:sz w:val="16"/>
          <w:szCs w:val="16"/>
          <w:lang w:val="es-CO"/>
        </w:rPr>
        <w:t>estén</w:t>
      </w:r>
      <w:r w:rsidRPr="00506D98">
        <w:rPr>
          <w:rFonts w:ascii="Verdana" w:hAnsi="Verdana" w:cstheme="minorHAnsi"/>
          <w:sz w:val="16"/>
          <w:szCs w:val="16"/>
          <w:lang w:val="es-CO"/>
        </w:rPr>
        <w:t xml:space="preserve"> interesadas en participar en el respectivo proceso de </w:t>
      </w:r>
      <w:r w:rsidR="00506D98" w:rsidRPr="00506D98">
        <w:rPr>
          <w:rFonts w:ascii="Verdana" w:hAnsi="Verdana" w:cstheme="minorHAnsi"/>
          <w:sz w:val="16"/>
          <w:szCs w:val="16"/>
          <w:lang w:val="es-CO"/>
        </w:rPr>
        <w:t>contratación</w:t>
      </w:r>
      <w:r w:rsidRPr="00506D98">
        <w:rPr>
          <w:rFonts w:ascii="Verdana" w:hAnsi="Verdana" w:cstheme="minorHAnsi"/>
          <w:sz w:val="16"/>
          <w:szCs w:val="16"/>
          <w:lang w:val="es-CO"/>
        </w:rPr>
        <w:t xml:space="preserve">. Adicionalmente, se torna relevante determinar que tantas de esas </w:t>
      </w:r>
      <w:r w:rsidR="008F52FE" w:rsidRPr="00506D98">
        <w:rPr>
          <w:rFonts w:ascii="Verdana" w:hAnsi="Verdana" w:cstheme="minorHAnsi"/>
          <w:sz w:val="16"/>
          <w:szCs w:val="16"/>
          <w:lang w:val="es-CO"/>
        </w:rPr>
        <w:t>MiPymes</w:t>
      </w:r>
      <w:r w:rsidRPr="00506D98">
        <w:rPr>
          <w:rFonts w:ascii="Verdana" w:hAnsi="Verdana" w:cstheme="minorHAnsi"/>
          <w:sz w:val="16"/>
          <w:szCs w:val="16"/>
          <w:lang w:val="es-CO"/>
        </w:rPr>
        <w:t xml:space="preserve"> </w:t>
      </w:r>
      <w:r w:rsidR="00506D98" w:rsidRPr="00506D98">
        <w:rPr>
          <w:rFonts w:ascii="Verdana" w:hAnsi="Verdana" w:cstheme="minorHAnsi"/>
          <w:sz w:val="16"/>
          <w:szCs w:val="16"/>
          <w:lang w:val="es-CO"/>
        </w:rPr>
        <w:t>tendrían</w:t>
      </w:r>
      <w:r w:rsidRPr="00506D98">
        <w:rPr>
          <w:rFonts w:ascii="Verdana" w:hAnsi="Verdana" w:cstheme="minorHAnsi"/>
          <w:sz w:val="16"/>
          <w:szCs w:val="16"/>
          <w:lang w:val="es-CO"/>
        </w:rPr>
        <w:t xml:space="preserve"> la posibilidad de participar en el respectivo proceso de </w:t>
      </w:r>
      <w:r w:rsidR="00506D98" w:rsidRPr="00506D98">
        <w:rPr>
          <w:rFonts w:ascii="Verdana" w:hAnsi="Verdana" w:cstheme="minorHAnsi"/>
          <w:sz w:val="16"/>
          <w:szCs w:val="16"/>
          <w:lang w:val="es-CO"/>
        </w:rPr>
        <w:t>contratación</w:t>
      </w:r>
      <w:r w:rsidRPr="00506D98">
        <w:rPr>
          <w:rFonts w:ascii="Verdana" w:hAnsi="Verdana" w:cstheme="minorHAnsi"/>
          <w:sz w:val="16"/>
          <w:szCs w:val="16"/>
          <w:lang w:val="es-CO"/>
        </w:rPr>
        <w:t xml:space="preserve"> en </w:t>
      </w:r>
      <w:r w:rsidR="00506D98" w:rsidRPr="00506D98">
        <w:rPr>
          <w:rFonts w:ascii="Verdana" w:hAnsi="Verdana" w:cstheme="minorHAnsi"/>
          <w:sz w:val="16"/>
          <w:szCs w:val="16"/>
          <w:lang w:val="es-CO"/>
        </w:rPr>
        <w:t>consideración</w:t>
      </w:r>
      <w:r w:rsidRPr="00506D98">
        <w:rPr>
          <w:rFonts w:ascii="Verdana" w:hAnsi="Verdana" w:cstheme="minorHAnsi"/>
          <w:sz w:val="16"/>
          <w:szCs w:val="16"/>
          <w:lang w:val="es-CO"/>
        </w:rPr>
        <w:t xml:space="preserve"> en </w:t>
      </w:r>
      <w:r w:rsidR="00506D98" w:rsidRPr="00506D98">
        <w:rPr>
          <w:rFonts w:ascii="Verdana" w:hAnsi="Verdana" w:cstheme="minorHAnsi"/>
          <w:sz w:val="16"/>
          <w:szCs w:val="16"/>
          <w:lang w:val="es-CO"/>
        </w:rPr>
        <w:t>atención</w:t>
      </w:r>
      <w:r w:rsidRPr="00506D98">
        <w:rPr>
          <w:rFonts w:ascii="Verdana" w:hAnsi="Verdana" w:cstheme="minorHAnsi"/>
          <w:sz w:val="16"/>
          <w:szCs w:val="16"/>
          <w:lang w:val="es-CO"/>
        </w:rPr>
        <w:t xml:space="preserve"> a las aptitudes e idoneidad requerida. De acuerdo con lo anterior, </w:t>
      </w:r>
      <w:r w:rsidR="00506D98" w:rsidRPr="00506D98">
        <w:rPr>
          <w:rFonts w:ascii="Verdana" w:hAnsi="Verdana" w:cstheme="minorHAnsi"/>
          <w:sz w:val="16"/>
          <w:szCs w:val="16"/>
          <w:lang w:val="es-CO"/>
        </w:rPr>
        <w:t>difícilmente</w:t>
      </w:r>
      <w:r w:rsidRPr="00506D98">
        <w:rPr>
          <w:rFonts w:ascii="Verdana" w:hAnsi="Verdana" w:cstheme="minorHAnsi"/>
          <w:sz w:val="16"/>
          <w:szCs w:val="16"/>
          <w:lang w:val="es-CO"/>
        </w:rPr>
        <w:t xml:space="preserve"> </w:t>
      </w:r>
      <w:r w:rsidR="00506D98" w:rsidRPr="00506D98">
        <w:rPr>
          <w:rFonts w:ascii="Verdana" w:hAnsi="Verdana" w:cstheme="minorHAnsi"/>
          <w:sz w:val="16"/>
          <w:szCs w:val="16"/>
          <w:lang w:val="es-CO"/>
        </w:rPr>
        <w:t>podría</w:t>
      </w:r>
      <w:r w:rsidRPr="00506D98">
        <w:rPr>
          <w:rFonts w:ascii="Verdana" w:hAnsi="Verdana" w:cstheme="minorHAnsi"/>
          <w:sz w:val="16"/>
          <w:szCs w:val="16"/>
          <w:lang w:val="es-CO"/>
        </w:rPr>
        <w:t xml:space="preserve"> entenderse adecuada la </w:t>
      </w:r>
      <w:r w:rsidR="008F52FE" w:rsidRPr="00506D98">
        <w:rPr>
          <w:rFonts w:ascii="Verdana" w:hAnsi="Verdana" w:cstheme="minorHAnsi"/>
          <w:sz w:val="16"/>
          <w:szCs w:val="16"/>
          <w:lang w:val="es-CO"/>
        </w:rPr>
        <w:t>decisión</w:t>
      </w:r>
      <w:r w:rsidRPr="00506D98">
        <w:rPr>
          <w:rFonts w:ascii="Verdana" w:hAnsi="Verdana" w:cstheme="minorHAnsi"/>
          <w:sz w:val="16"/>
          <w:szCs w:val="16"/>
          <w:lang w:val="es-CO"/>
        </w:rPr>
        <w:t xml:space="preserve"> de limitar una convocatoria por el referido factor territorial, si dentro del estudio del sector no se identifican una pluralidad de </w:t>
      </w:r>
      <w:r w:rsidR="008F52FE" w:rsidRPr="00506D98">
        <w:rPr>
          <w:rFonts w:ascii="Verdana" w:hAnsi="Verdana" w:cstheme="minorHAnsi"/>
          <w:sz w:val="16"/>
          <w:szCs w:val="16"/>
          <w:lang w:val="es-CO"/>
        </w:rPr>
        <w:t>MiPymes</w:t>
      </w:r>
      <w:r w:rsidRPr="00506D98">
        <w:rPr>
          <w:rFonts w:ascii="Verdana" w:hAnsi="Verdana" w:cstheme="minorHAnsi"/>
          <w:sz w:val="16"/>
          <w:szCs w:val="16"/>
          <w:lang w:val="es-CO"/>
        </w:rPr>
        <w:t xml:space="preserve"> que </w:t>
      </w:r>
      <w:r w:rsidR="008F52FE" w:rsidRPr="00506D98">
        <w:rPr>
          <w:rFonts w:ascii="Verdana" w:hAnsi="Verdana" w:cstheme="minorHAnsi"/>
          <w:sz w:val="16"/>
          <w:szCs w:val="16"/>
          <w:lang w:val="es-CO"/>
        </w:rPr>
        <w:t>estén</w:t>
      </w:r>
      <w:r w:rsidRPr="00506D98">
        <w:rPr>
          <w:rFonts w:ascii="Verdana" w:hAnsi="Verdana" w:cstheme="minorHAnsi"/>
          <w:sz w:val="16"/>
          <w:szCs w:val="16"/>
          <w:lang w:val="es-CO"/>
        </w:rPr>
        <w:t xml:space="preserve"> en </w:t>
      </w:r>
      <w:r w:rsidR="008F52FE" w:rsidRPr="00506D98">
        <w:rPr>
          <w:rFonts w:ascii="Verdana" w:hAnsi="Verdana" w:cstheme="minorHAnsi"/>
          <w:sz w:val="16"/>
          <w:szCs w:val="16"/>
          <w:lang w:val="es-CO"/>
        </w:rPr>
        <w:t>posición</w:t>
      </w:r>
      <w:r w:rsidRPr="00506D98">
        <w:rPr>
          <w:rFonts w:ascii="Verdana" w:hAnsi="Verdana" w:cstheme="minorHAnsi"/>
          <w:sz w:val="16"/>
          <w:szCs w:val="16"/>
          <w:lang w:val="es-CO"/>
        </w:rPr>
        <w:t xml:space="preserve"> de participar en el respectivo proceso. </w:t>
      </w:r>
    </w:p>
    <w:p w14:paraId="3E1CB90F" w14:textId="5CB0F5F7" w:rsidR="001802B1" w:rsidRPr="00506D98" w:rsidRDefault="001802B1" w:rsidP="00506D98">
      <w:pPr>
        <w:pStyle w:val="Textonotapie"/>
        <w:jc w:val="both"/>
        <w:rPr>
          <w:rFonts w:ascii="Verdana" w:hAnsi="Verdana" w:cstheme="minorHAnsi"/>
          <w:sz w:val="16"/>
          <w:szCs w:val="16"/>
          <w:lang w:val="es-CO"/>
        </w:rPr>
      </w:pPr>
      <w:r w:rsidRPr="00506D98">
        <w:rPr>
          <w:rFonts w:ascii="Verdana" w:hAnsi="Verdana" w:cstheme="minorHAnsi"/>
          <w:sz w:val="16"/>
          <w:szCs w:val="16"/>
          <w:lang w:val="es-CO"/>
        </w:rPr>
        <w:t xml:space="preserve">En </w:t>
      </w:r>
      <w:r w:rsidR="008F52FE" w:rsidRPr="00506D98">
        <w:rPr>
          <w:rFonts w:ascii="Verdana" w:hAnsi="Verdana" w:cstheme="minorHAnsi"/>
          <w:sz w:val="16"/>
          <w:szCs w:val="16"/>
          <w:lang w:val="es-CO"/>
        </w:rPr>
        <w:t>atención</w:t>
      </w:r>
      <w:r w:rsidRPr="00506D98">
        <w:rPr>
          <w:rFonts w:ascii="Verdana" w:hAnsi="Verdana" w:cstheme="minorHAnsi"/>
          <w:sz w:val="16"/>
          <w:szCs w:val="16"/>
          <w:lang w:val="es-CO"/>
        </w:rPr>
        <w:t xml:space="preserve"> a lo anterior, situaciones en las que se presentan un ejercicio de la potestad de limitar a </w:t>
      </w:r>
      <w:proofErr w:type="spellStart"/>
      <w:r w:rsidRPr="00506D98">
        <w:rPr>
          <w:rFonts w:ascii="Verdana" w:hAnsi="Verdana" w:cstheme="minorHAnsi"/>
          <w:sz w:val="16"/>
          <w:szCs w:val="16"/>
          <w:lang w:val="es-CO"/>
        </w:rPr>
        <w:t>mipymes</w:t>
      </w:r>
      <w:proofErr w:type="spellEnd"/>
      <w:r w:rsidRPr="00506D98">
        <w:rPr>
          <w:rFonts w:ascii="Verdana" w:hAnsi="Verdana" w:cstheme="minorHAnsi"/>
          <w:sz w:val="16"/>
          <w:szCs w:val="16"/>
          <w:lang w:val="es-CO"/>
        </w:rPr>
        <w:t xml:space="preserve"> desconociendo los anteriores presupuestos </w:t>
      </w:r>
      <w:r w:rsidR="00506D98" w:rsidRPr="00506D98">
        <w:rPr>
          <w:rFonts w:ascii="Verdana" w:hAnsi="Verdana" w:cstheme="minorHAnsi"/>
          <w:sz w:val="16"/>
          <w:szCs w:val="16"/>
          <w:lang w:val="es-CO"/>
        </w:rPr>
        <w:t>mínimos</w:t>
      </w:r>
      <w:r w:rsidRPr="00506D98">
        <w:rPr>
          <w:rFonts w:ascii="Verdana" w:hAnsi="Verdana" w:cstheme="minorHAnsi"/>
          <w:sz w:val="16"/>
          <w:szCs w:val="16"/>
          <w:lang w:val="es-CO"/>
        </w:rPr>
        <w:t xml:space="preserve">, bien </w:t>
      </w:r>
      <w:r w:rsidR="00506D98" w:rsidRPr="00506D98">
        <w:rPr>
          <w:rFonts w:ascii="Verdana" w:hAnsi="Verdana" w:cstheme="minorHAnsi"/>
          <w:sz w:val="16"/>
          <w:szCs w:val="16"/>
          <w:lang w:val="es-CO"/>
        </w:rPr>
        <w:t>podrían</w:t>
      </w:r>
      <w:r w:rsidRPr="00506D98">
        <w:rPr>
          <w:rFonts w:ascii="Verdana" w:hAnsi="Verdana" w:cstheme="minorHAnsi"/>
          <w:sz w:val="16"/>
          <w:szCs w:val="16"/>
          <w:lang w:val="es-CO"/>
        </w:rPr>
        <w:t xml:space="preserve"> ser cuestionadas por los proponentes, veedores y </w:t>
      </w:r>
      <w:r w:rsidR="008F52FE" w:rsidRPr="00506D98">
        <w:rPr>
          <w:rFonts w:ascii="Verdana" w:hAnsi="Verdana" w:cstheme="minorHAnsi"/>
          <w:sz w:val="16"/>
          <w:szCs w:val="16"/>
          <w:lang w:val="es-CO"/>
        </w:rPr>
        <w:t>ciudadanía</w:t>
      </w:r>
      <w:r w:rsidRPr="00506D98">
        <w:rPr>
          <w:rFonts w:ascii="Verdana" w:hAnsi="Verdana" w:cstheme="minorHAnsi"/>
          <w:sz w:val="16"/>
          <w:szCs w:val="16"/>
          <w:lang w:val="es-CO"/>
        </w:rPr>
        <w:t xml:space="preserve"> en general ya sea a </w:t>
      </w:r>
      <w:proofErr w:type="spellStart"/>
      <w:r w:rsidRPr="00506D98">
        <w:rPr>
          <w:rFonts w:ascii="Verdana" w:hAnsi="Verdana" w:cstheme="minorHAnsi"/>
          <w:sz w:val="16"/>
          <w:szCs w:val="16"/>
          <w:lang w:val="es-CO"/>
        </w:rPr>
        <w:t>través</w:t>
      </w:r>
      <w:proofErr w:type="spellEnd"/>
      <w:r w:rsidRPr="00506D98">
        <w:rPr>
          <w:rFonts w:ascii="Verdana" w:hAnsi="Verdana" w:cstheme="minorHAnsi"/>
          <w:sz w:val="16"/>
          <w:szCs w:val="16"/>
          <w:lang w:val="es-CO"/>
        </w:rPr>
        <w:t xml:space="preserve"> de observaciones, en el ejercicio del derecho fundamental de </w:t>
      </w:r>
      <w:proofErr w:type="spellStart"/>
      <w:r w:rsidRPr="00506D98">
        <w:rPr>
          <w:rFonts w:ascii="Verdana" w:hAnsi="Verdana" w:cstheme="minorHAnsi"/>
          <w:sz w:val="16"/>
          <w:szCs w:val="16"/>
          <w:lang w:val="es-CO"/>
        </w:rPr>
        <w:t>petición</w:t>
      </w:r>
      <w:proofErr w:type="spellEnd"/>
      <w:r w:rsidRPr="00506D98">
        <w:rPr>
          <w:rFonts w:ascii="Verdana" w:hAnsi="Verdana" w:cstheme="minorHAnsi"/>
          <w:sz w:val="16"/>
          <w:szCs w:val="16"/>
          <w:lang w:val="es-CO"/>
        </w:rPr>
        <w:t xml:space="preserve"> ante la respectiva entidad estatal o la </w:t>
      </w:r>
      <w:proofErr w:type="spellStart"/>
      <w:r w:rsidRPr="00506D98">
        <w:rPr>
          <w:rFonts w:ascii="Verdana" w:hAnsi="Verdana" w:cstheme="minorHAnsi"/>
          <w:sz w:val="16"/>
          <w:szCs w:val="16"/>
          <w:lang w:val="es-CO"/>
        </w:rPr>
        <w:t>presentación</w:t>
      </w:r>
      <w:proofErr w:type="spellEnd"/>
      <w:r w:rsidRPr="00506D98">
        <w:rPr>
          <w:rFonts w:ascii="Verdana" w:hAnsi="Verdana" w:cstheme="minorHAnsi"/>
          <w:sz w:val="16"/>
          <w:szCs w:val="16"/>
          <w:lang w:val="es-CO"/>
        </w:rPr>
        <w:t xml:space="preserve"> de denuncias antes las autoridades competentes en el caso de que se evidencien </w:t>
      </w:r>
      <w:proofErr w:type="spellStart"/>
      <w:r w:rsidRPr="00506D98">
        <w:rPr>
          <w:rFonts w:ascii="Verdana" w:hAnsi="Verdana" w:cstheme="minorHAnsi"/>
          <w:sz w:val="16"/>
          <w:szCs w:val="16"/>
          <w:lang w:val="es-CO"/>
        </w:rPr>
        <w:t>prácticas</w:t>
      </w:r>
      <w:proofErr w:type="spellEnd"/>
      <w:r w:rsidRPr="00506D98">
        <w:rPr>
          <w:rFonts w:ascii="Verdana" w:hAnsi="Verdana" w:cstheme="minorHAnsi"/>
          <w:sz w:val="16"/>
          <w:szCs w:val="16"/>
          <w:lang w:val="es-CO"/>
        </w:rPr>
        <w:t xml:space="preserve"> restrictivas a la competencia, o con relevancia penal o disciplinaria. </w:t>
      </w:r>
      <w:proofErr w:type="spellStart"/>
      <w:r w:rsidRPr="00506D98">
        <w:rPr>
          <w:rFonts w:ascii="Verdana" w:hAnsi="Verdana" w:cstheme="minorHAnsi"/>
          <w:sz w:val="16"/>
          <w:szCs w:val="16"/>
          <w:lang w:val="es-CO"/>
        </w:rPr>
        <w:t>Asi</w:t>
      </w:r>
      <w:proofErr w:type="spellEnd"/>
      <w:r w:rsidRPr="00506D98">
        <w:rPr>
          <w:rFonts w:ascii="Verdana" w:hAnsi="Verdana" w:cstheme="minorHAnsi"/>
          <w:sz w:val="16"/>
          <w:szCs w:val="16"/>
          <w:lang w:val="es-CO"/>
        </w:rPr>
        <w:t xml:space="preserve">́ mismo, en </w:t>
      </w:r>
      <w:proofErr w:type="spellStart"/>
      <w:r w:rsidRPr="00506D98">
        <w:rPr>
          <w:rFonts w:ascii="Verdana" w:hAnsi="Verdana" w:cstheme="minorHAnsi"/>
          <w:sz w:val="16"/>
          <w:szCs w:val="16"/>
          <w:lang w:val="es-CO"/>
        </w:rPr>
        <w:t>atención</w:t>
      </w:r>
      <w:proofErr w:type="spellEnd"/>
      <w:r w:rsidRPr="00506D98">
        <w:rPr>
          <w:rFonts w:ascii="Verdana" w:hAnsi="Verdana" w:cstheme="minorHAnsi"/>
          <w:sz w:val="16"/>
          <w:szCs w:val="16"/>
          <w:lang w:val="es-CO"/>
        </w:rPr>
        <w:t xml:space="preserve"> al </w:t>
      </w:r>
      <w:proofErr w:type="spellStart"/>
      <w:r w:rsidRPr="00506D98">
        <w:rPr>
          <w:rFonts w:ascii="Verdana" w:hAnsi="Verdana" w:cstheme="minorHAnsi"/>
          <w:sz w:val="16"/>
          <w:szCs w:val="16"/>
          <w:lang w:val="es-CO"/>
        </w:rPr>
        <w:t>interés</w:t>
      </w:r>
      <w:proofErr w:type="spellEnd"/>
      <w:r w:rsidRPr="00506D98">
        <w:rPr>
          <w:rFonts w:ascii="Verdana" w:hAnsi="Verdana" w:cstheme="minorHAnsi"/>
          <w:sz w:val="16"/>
          <w:szCs w:val="16"/>
          <w:lang w:val="es-CO"/>
        </w:rPr>
        <w:t xml:space="preserve"> general que revisten los procesos de </w:t>
      </w:r>
      <w:proofErr w:type="spellStart"/>
      <w:r w:rsidRPr="00506D98">
        <w:rPr>
          <w:rFonts w:ascii="Verdana" w:hAnsi="Verdana" w:cstheme="minorHAnsi"/>
          <w:sz w:val="16"/>
          <w:szCs w:val="16"/>
          <w:lang w:val="es-CO"/>
        </w:rPr>
        <w:t>contratación</w:t>
      </w:r>
      <w:proofErr w:type="spellEnd"/>
      <w:r w:rsidRPr="00506D98">
        <w:rPr>
          <w:rFonts w:ascii="Verdana" w:hAnsi="Verdana" w:cstheme="minorHAnsi"/>
          <w:sz w:val="16"/>
          <w:szCs w:val="16"/>
          <w:lang w:val="es-CO"/>
        </w:rPr>
        <w:t xml:space="preserve">, cualquier ciudadano </w:t>
      </w:r>
      <w:proofErr w:type="spellStart"/>
      <w:r w:rsidRPr="00506D98">
        <w:rPr>
          <w:rFonts w:ascii="Verdana" w:hAnsi="Verdana" w:cstheme="minorHAnsi"/>
          <w:sz w:val="16"/>
          <w:szCs w:val="16"/>
          <w:lang w:val="es-CO"/>
        </w:rPr>
        <w:t>podría</w:t>
      </w:r>
      <w:proofErr w:type="spellEnd"/>
      <w:r w:rsidRPr="00506D98">
        <w:rPr>
          <w:rFonts w:ascii="Verdana" w:hAnsi="Verdana" w:cstheme="minorHAnsi"/>
          <w:sz w:val="16"/>
          <w:szCs w:val="16"/>
          <w:lang w:val="es-CO"/>
        </w:rPr>
        <w:t xml:space="preserve"> </w:t>
      </w:r>
      <w:proofErr w:type="spellStart"/>
      <w:r w:rsidRPr="00506D98">
        <w:rPr>
          <w:rFonts w:ascii="Verdana" w:hAnsi="Verdana" w:cstheme="minorHAnsi"/>
          <w:sz w:val="16"/>
          <w:szCs w:val="16"/>
          <w:lang w:val="es-CO"/>
        </w:rPr>
        <w:t>también</w:t>
      </w:r>
      <w:proofErr w:type="spellEnd"/>
      <w:r w:rsidRPr="00506D98">
        <w:rPr>
          <w:rFonts w:ascii="Verdana" w:hAnsi="Verdana" w:cstheme="minorHAnsi"/>
          <w:sz w:val="16"/>
          <w:szCs w:val="16"/>
          <w:lang w:val="es-CO"/>
        </w:rPr>
        <w:t xml:space="preserve"> solicitar el control judicial del respectivo pliego de condiciones –o </w:t>
      </w:r>
      <w:proofErr w:type="spellStart"/>
      <w:r w:rsidRPr="00506D98">
        <w:rPr>
          <w:rFonts w:ascii="Verdana" w:hAnsi="Verdana" w:cstheme="minorHAnsi"/>
          <w:sz w:val="16"/>
          <w:szCs w:val="16"/>
          <w:lang w:val="es-CO"/>
        </w:rPr>
        <w:t>invitación</w:t>
      </w:r>
      <w:proofErr w:type="spellEnd"/>
      <w:r w:rsidRPr="00506D98">
        <w:rPr>
          <w:rFonts w:ascii="Verdana" w:hAnsi="Verdana" w:cstheme="minorHAnsi"/>
          <w:sz w:val="16"/>
          <w:szCs w:val="16"/>
          <w:lang w:val="es-CO"/>
        </w:rPr>
        <w:t xml:space="preserve"> en los procesos de </w:t>
      </w:r>
      <w:proofErr w:type="spellStart"/>
      <w:r w:rsidRPr="00506D98">
        <w:rPr>
          <w:rFonts w:ascii="Verdana" w:hAnsi="Verdana" w:cstheme="minorHAnsi"/>
          <w:sz w:val="16"/>
          <w:szCs w:val="16"/>
          <w:lang w:val="es-CO"/>
        </w:rPr>
        <w:t>mínima</w:t>
      </w:r>
      <w:proofErr w:type="spellEnd"/>
      <w:r w:rsidRPr="00506D98">
        <w:rPr>
          <w:rFonts w:ascii="Verdana" w:hAnsi="Verdana" w:cstheme="minorHAnsi"/>
          <w:sz w:val="16"/>
          <w:szCs w:val="16"/>
          <w:lang w:val="es-CO"/>
        </w:rPr>
        <w:t xml:space="preserve"> </w:t>
      </w:r>
      <w:proofErr w:type="spellStart"/>
      <w:r w:rsidRPr="00506D98">
        <w:rPr>
          <w:rFonts w:ascii="Verdana" w:hAnsi="Verdana" w:cstheme="minorHAnsi"/>
          <w:sz w:val="16"/>
          <w:szCs w:val="16"/>
          <w:lang w:val="es-CO"/>
        </w:rPr>
        <w:t>cuantía</w:t>
      </w:r>
      <w:proofErr w:type="spellEnd"/>
      <w:r w:rsidRPr="00506D98">
        <w:rPr>
          <w:rFonts w:ascii="Verdana" w:hAnsi="Verdana" w:cstheme="minorHAnsi"/>
          <w:sz w:val="16"/>
          <w:szCs w:val="16"/>
          <w:lang w:val="es-CO"/>
        </w:rPr>
        <w:t xml:space="preserve">–, cuando encuentre que estos contravienen el marco legal que les aplica”. </w:t>
      </w:r>
    </w:p>
    <w:p w14:paraId="6EF44A9D" w14:textId="77777777" w:rsidR="001802B1" w:rsidRPr="002024BF" w:rsidRDefault="001802B1" w:rsidP="001802B1">
      <w:pPr>
        <w:pStyle w:val="Textonotapie"/>
        <w:rPr>
          <w:lang w:val="es-ES"/>
        </w:rPr>
      </w:pPr>
    </w:p>
  </w:footnote>
  <w:footnote w:id="7">
    <w:p w14:paraId="2CDF64E5" w14:textId="77777777" w:rsidR="001802B1" w:rsidRPr="00506D98" w:rsidRDefault="001802B1" w:rsidP="001802B1">
      <w:pPr>
        <w:pStyle w:val="Textonotapie"/>
        <w:rPr>
          <w:rFonts w:ascii="Verdana" w:hAnsi="Verdana"/>
          <w:sz w:val="16"/>
          <w:szCs w:val="16"/>
          <w:lang w:val="es-ES"/>
        </w:rPr>
      </w:pPr>
      <w:r w:rsidRPr="00506D98">
        <w:rPr>
          <w:rStyle w:val="Refdenotaalpie"/>
          <w:rFonts w:ascii="Verdana" w:hAnsi="Verdana"/>
          <w:sz w:val="16"/>
          <w:szCs w:val="16"/>
        </w:rPr>
        <w:footnoteRef/>
      </w:r>
      <w:r w:rsidRPr="00506D98">
        <w:rPr>
          <w:rFonts w:ascii="Verdana" w:hAnsi="Verdana"/>
          <w:sz w:val="16"/>
          <w:szCs w:val="16"/>
        </w:rPr>
        <w:t xml:space="preserve"> </w:t>
      </w:r>
      <w:r w:rsidRPr="00506D98">
        <w:rPr>
          <w:rFonts w:ascii="Verdana" w:eastAsia="Century Gothic" w:hAnsi="Verdana" w:cs="Century Gothic"/>
          <w:sz w:val="16"/>
          <w:szCs w:val="16"/>
        </w:rPr>
        <w:t>Artículo 2.2.1.2.4.2.4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266A9"/>
    <w:multiLevelType w:val="hybridMultilevel"/>
    <w:tmpl w:val="647C4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95001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05AE"/>
    <w:rsid w:val="00007F40"/>
    <w:rsid w:val="00061B2A"/>
    <w:rsid w:val="00082362"/>
    <w:rsid w:val="0008290D"/>
    <w:rsid w:val="000A683E"/>
    <w:rsid w:val="000B19B9"/>
    <w:rsid w:val="000D0334"/>
    <w:rsid w:val="000F1A5D"/>
    <w:rsid w:val="000F6486"/>
    <w:rsid w:val="00125105"/>
    <w:rsid w:val="00127233"/>
    <w:rsid w:val="001802B1"/>
    <w:rsid w:val="0018181D"/>
    <w:rsid w:val="001A6C34"/>
    <w:rsid w:val="001E4177"/>
    <w:rsid w:val="001F7DC6"/>
    <w:rsid w:val="00213F22"/>
    <w:rsid w:val="002421BB"/>
    <w:rsid w:val="0025796E"/>
    <w:rsid w:val="002707A2"/>
    <w:rsid w:val="002951A0"/>
    <w:rsid w:val="002962BC"/>
    <w:rsid w:val="002A093D"/>
    <w:rsid w:val="002A0DD0"/>
    <w:rsid w:val="002A49AC"/>
    <w:rsid w:val="002A64FD"/>
    <w:rsid w:val="002B46D0"/>
    <w:rsid w:val="002C0184"/>
    <w:rsid w:val="002C7A84"/>
    <w:rsid w:val="002D4F11"/>
    <w:rsid w:val="002E4FD9"/>
    <w:rsid w:val="002E6128"/>
    <w:rsid w:val="00322A85"/>
    <w:rsid w:val="00324168"/>
    <w:rsid w:val="003448F4"/>
    <w:rsid w:val="0036671C"/>
    <w:rsid w:val="00374F5E"/>
    <w:rsid w:val="00377E3E"/>
    <w:rsid w:val="003A26D1"/>
    <w:rsid w:val="003A779E"/>
    <w:rsid w:val="003D0F4D"/>
    <w:rsid w:val="003D5B0D"/>
    <w:rsid w:val="003E0499"/>
    <w:rsid w:val="003F3941"/>
    <w:rsid w:val="003F7DE9"/>
    <w:rsid w:val="00406575"/>
    <w:rsid w:val="0041656F"/>
    <w:rsid w:val="0042722E"/>
    <w:rsid w:val="00442B0A"/>
    <w:rsid w:val="0044528D"/>
    <w:rsid w:val="0045791B"/>
    <w:rsid w:val="004A1847"/>
    <w:rsid w:val="004A305D"/>
    <w:rsid w:val="004C3CFA"/>
    <w:rsid w:val="004F21C4"/>
    <w:rsid w:val="004F685F"/>
    <w:rsid w:val="004F6CB1"/>
    <w:rsid w:val="00506D98"/>
    <w:rsid w:val="005566E8"/>
    <w:rsid w:val="00574867"/>
    <w:rsid w:val="00591460"/>
    <w:rsid w:val="00592492"/>
    <w:rsid w:val="00592628"/>
    <w:rsid w:val="005C3777"/>
    <w:rsid w:val="005C5CDC"/>
    <w:rsid w:val="005D476C"/>
    <w:rsid w:val="00610812"/>
    <w:rsid w:val="00616880"/>
    <w:rsid w:val="00616F7F"/>
    <w:rsid w:val="006219F8"/>
    <w:rsid w:val="00650FF7"/>
    <w:rsid w:val="00651832"/>
    <w:rsid w:val="00651C5D"/>
    <w:rsid w:val="00663E31"/>
    <w:rsid w:val="00665D70"/>
    <w:rsid w:val="00671DAC"/>
    <w:rsid w:val="006900D9"/>
    <w:rsid w:val="006A4100"/>
    <w:rsid w:val="006D12F8"/>
    <w:rsid w:val="00706C16"/>
    <w:rsid w:val="007314D1"/>
    <w:rsid w:val="00756841"/>
    <w:rsid w:val="007649AB"/>
    <w:rsid w:val="00771D0C"/>
    <w:rsid w:val="00782DBD"/>
    <w:rsid w:val="007833AC"/>
    <w:rsid w:val="007A4FCF"/>
    <w:rsid w:val="007B268C"/>
    <w:rsid w:val="007B7171"/>
    <w:rsid w:val="007C0C0F"/>
    <w:rsid w:val="007C3DC2"/>
    <w:rsid w:val="007E5497"/>
    <w:rsid w:val="00800300"/>
    <w:rsid w:val="00806F5F"/>
    <w:rsid w:val="00820278"/>
    <w:rsid w:val="00827D43"/>
    <w:rsid w:val="008843B6"/>
    <w:rsid w:val="00886ABA"/>
    <w:rsid w:val="00891928"/>
    <w:rsid w:val="008A446D"/>
    <w:rsid w:val="008C0C0D"/>
    <w:rsid w:val="008D180B"/>
    <w:rsid w:val="008F0EA7"/>
    <w:rsid w:val="008F52FE"/>
    <w:rsid w:val="00923EEF"/>
    <w:rsid w:val="009419F9"/>
    <w:rsid w:val="0095685E"/>
    <w:rsid w:val="00961B09"/>
    <w:rsid w:val="00965334"/>
    <w:rsid w:val="0097093E"/>
    <w:rsid w:val="009A0DFA"/>
    <w:rsid w:val="009B2CBF"/>
    <w:rsid w:val="009B2D26"/>
    <w:rsid w:val="009C71FA"/>
    <w:rsid w:val="009C72E7"/>
    <w:rsid w:val="009D3058"/>
    <w:rsid w:val="009D3B52"/>
    <w:rsid w:val="009F3A13"/>
    <w:rsid w:val="009F5BD5"/>
    <w:rsid w:val="00A009D3"/>
    <w:rsid w:val="00A122D3"/>
    <w:rsid w:val="00A17B3D"/>
    <w:rsid w:val="00A17F13"/>
    <w:rsid w:val="00A20739"/>
    <w:rsid w:val="00A20BE1"/>
    <w:rsid w:val="00A27B0E"/>
    <w:rsid w:val="00A33C78"/>
    <w:rsid w:val="00A45EC4"/>
    <w:rsid w:val="00AB0ADB"/>
    <w:rsid w:val="00AD2AF4"/>
    <w:rsid w:val="00AF4268"/>
    <w:rsid w:val="00B01B1A"/>
    <w:rsid w:val="00B359A9"/>
    <w:rsid w:val="00B72CD3"/>
    <w:rsid w:val="00B72FFF"/>
    <w:rsid w:val="00BC3D36"/>
    <w:rsid w:val="00BD7F72"/>
    <w:rsid w:val="00BF123D"/>
    <w:rsid w:val="00C04FB3"/>
    <w:rsid w:val="00C114D5"/>
    <w:rsid w:val="00C330EB"/>
    <w:rsid w:val="00C754BE"/>
    <w:rsid w:val="00C76B1C"/>
    <w:rsid w:val="00CB0B46"/>
    <w:rsid w:val="00CB6357"/>
    <w:rsid w:val="00CC1B26"/>
    <w:rsid w:val="00CE1276"/>
    <w:rsid w:val="00D423A2"/>
    <w:rsid w:val="00D520D8"/>
    <w:rsid w:val="00D629FB"/>
    <w:rsid w:val="00D63AC2"/>
    <w:rsid w:val="00D668D9"/>
    <w:rsid w:val="00D7383B"/>
    <w:rsid w:val="00D9115D"/>
    <w:rsid w:val="00D9472D"/>
    <w:rsid w:val="00DA231B"/>
    <w:rsid w:val="00DA23A0"/>
    <w:rsid w:val="00DB1DD7"/>
    <w:rsid w:val="00DB7428"/>
    <w:rsid w:val="00DC39FC"/>
    <w:rsid w:val="00DD3FD1"/>
    <w:rsid w:val="00DD696B"/>
    <w:rsid w:val="00DF32AE"/>
    <w:rsid w:val="00DF5254"/>
    <w:rsid w:val="00E16408"/>
    <w:rsid w:val="00E20894"/>
    <w:rsid w:val="00E245AB"/>
    <w:rsid w:val="00E2764C"/>
    <w:rsid w:val="00E27F2E"/>
    <w:rsid w:val="00E413EA"/>
    <w:rsid w:val="00E50AFE"/>
    <w:rsid w:val="00E75C92"/>
    <w:rsid w:val="00E771DC"/>
    <w:rsid w:val="00E837FF"/>
    <w:rsid w:val="00E8772A"/>
    <w:rsid w:val="00E90F6B"/>
    <w:rsid w:val="00E92C27"/>
    <w:rsid w:val="00E95753"/>
    <w:rsid w:val="00EA0E3D"/>
    <w:rsid w:val="00EC38A7"/>
    <w:rsid w:val="00EC58E4"/>
    <w:rsid w:val="00EC7FBD"/>
    <w:rsid w:val="00EE1AA8"/>
    <w:rsid w:val="00F31EDC"/>
    <w:rsid w:val="00F462B3"/>
    <w:rsid w:val="00F5664F"/>
    <w:rsid w:val="00F666C4"/>
    <w:rsid w:val="00F6791B"/>
    <w:rsid w:val="00F76AFC"/>
    <w:rsid w:val="00FA47C0"/>
    <w:rsid w:val="00FB5DD1"/>
    <w:rsid w:val="00FC2B5D"/>
    <w:rsid w:val="00FF1449"/>
    <w:rsid w:val="4C09B23B"/>
    <w:rsid w:val="5CEADB7B"/>
    <w:rsid w:val="6989B8FC"/>
    <w:rsid w:val="7630B6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D2AF4"/>
    <w:rPr>
      <w:rFonts w:ascii="Geomanist Light" w:hAnsi="Geomanist Light"/>
      <w:lang w:val="es-ES"/>
    </w:rPr>
  </w:style>
  <w:style w:type="character" w:styleId="Refdecomentario">
    <w:name w:val="annotation reference"/>
    <w:basedOn w:val="Fuentedeprrafopredeter"/>
    <w:uiPriority w:val="99"/>
    <w:semiHidden/>
    <w:unhideWhenUsed/>
    <w:rsid w:val="00AD2AF4"/>
    <w:rPr>
      <w:sz w:val="16"/>
      <w:szCs w:val="16"/>
    </w:rPr>
  </w:style>
  <w:style w:type="paragraph" w:styleId="Textocomentario">
    <w:name w:val="annotation text"/>
    <w:basedOn w:val="Normal"/>
    <w:link w:val="TextocomentarioCar"/>
    <w:uiPriority w:val="99"/>
    <w:unhideWhenUsed/>
    <w:rsid w:val="00AD2AF4"/>
    <w:pPr>
      <w:spacing w:line="240" w:lineRule="auto"/>
    </w:pPr>
    <w:rPr>
      <w:sz w:val="20"/>
      <w:szCs w:val="20"/>
    </w:rPr>
  </w:style>
  <w:style w:type="character" w:customStyle="1" w:styleId="TextocomentarioCar">
    <w:name w:val="Texto comentario Car"/>
    <w:basedOn w:val="Fuentedeprrafopredeter"/>
    <w:link w:val="Textocomentario"/>
    <w:uiPriority w:val="99"/>
    <w:rsid w:val="00AD2AF4"/>
    <w:rPr>
      <w:sz w:val="20"/>
      <w:szCs w:val="20"/>
    </w:rPr>
  </w:style>
  <w:style w:type="paragraph" w:customStyle="1" w:styleId="Appelnotedebasde">
    <w:name w:val="Appel note de bas de..."/>
    <w:basedOn w:val="Normal"/>
    <w:link w:val="Refdenotaalpie"/>
    <w:uiPriority w:val="99"/>
    <w:rsid w:val="00AD2AF4"/>
    <w:pPr>
      <w:spacing w:line="240" w:lineRule="exact"/>
    </w:pPr>
    <w:rPr>
      <w:vertAlign w:val="superscript"/>
    </w:rPr>
  </w:style>
  <w:style w:type="paragraph" w:styleId="Textoindependiente">
    <w:name w:val="Body Text"/>
    <w:basedOn w:val="Normal"/>
    <w:link w:val="TextoindependienteCar"/>
    <w:uiPriority w:val="99"/>
    <w:semiHidden/>
    <w:unhideWhenUsed/>
    <w:rsid w:val="00AD2AF4"/>
    <w:pPr>
      <w:spacing w:after="120"/>
    </w:pPr>
  </w:style>
  <w:style w:type="character" w:customStyle="1" w:styleId="TextoindependienteCar">
    <w:name w:val="Texto independiente Car"/>
    <w:basedOn w:val="Fuentedeprrafopredeter"/>
    <w:link w:val="Textoindependiente"/>
    <w:uiPriority w:val="99"/>
    <w:semiHidden/>
    <w:rsid w:val="00AD2AF4"/>
  </w:style>
  <w:style w:type="paragraph" w:styleId="Asuntodelcomentario">
    <w:name w:val="annotation subject"/>
    <w:basedOn w:val="Textocomentario"/>
    <w:next w:val="Textocomentario"/>
    <w:link w:val="AsuntodelcomentarioCar"/>
    <w:uiPriority w:val="99"/>
    <w:semiHidden/>
    <w:unhideWhenUsed/>
    <w:rsid w:val="00DB7428"/>
    <w:rPr>
      <w:b/>
      <w:bCs/>
    </w:rPr>
  </w:style>
  <w:style w:type="character" w:customStyle="1" w:styleId="AsuntodelcomentarioCar">
    <w:name w:val="Asunto del comentario Car"/>
    <w:basedOn w:val="TextocomentarioCar"/>
    <w:link w:val="Asuntodelcomentario"/>
    <w:uiPriority w:val="99"/>
    <w:semiHidden/>
    <w:rsid w:val="00DB7428"/>
    <w:rPr>
      <w:b/>
      <w:bCs/>
      <w:sz w:val="20"/>
      <w:szCs w:val="20"/>
    </w:rPr>
  </w:style>
  <w:style w:type="character" w:styleId="nfasis">
    <w:name w:val="Emphasis"/>
    <w:basedOn w:val="Fuentedeprrafopredeter"/>
    <w:uiPriority w:val="20"/>
    <w:qFormat/>
    <w:rsid w:val="00DB7428"/>
    <w:rPr>
      <w:i/>
      <w:iCs/>
    </w:rPr>
  </w:style>
  <w:style w:type="character" w:customStyle="1" w:styleId="vcitation">
    <w:name w:val="vcitation"/>
    <w:basedOn w:val="Fuentedeprrafopredeter"/>
    <w:rsid w:val="00DB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rami144@g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ala-de-prensa%2Fboletin-digital%2Fboletin-de-relatoria-2024-iv&amp;data=05%7C02%7Crichard.montenegro%40colombiacompra.gov.co%7C616b83c3423e4d31151908dce489c00d%7C7b09041e245149d08cb179d5e3d8c1be%7C0%7C0%7C638636527544523753%7CUnknown%7CTWFpbGZsb3d8eyJWIjoiMC4wLjAwMDAiLCJQIjoiV2luMzIiLCJBTiI6Ik1haWwiLCJXVCI6Mn0%3D%7C0%7C%7C%7C&amp;sdata=31YhXeGtv64u7LemD7puqCnYKJJe9dHadN%2BOIWggxZE%3D&amp;reserved=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34FF576C-28BF-45B0-9CC1-3C03290B9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4036</Words>
  <Characters>22200</Characters>
  <Application>Microsoft Office Word</Application>
  <DocSecurity>0</DocSecurity>
  <Lines>185</Lines>
  <Paragraphs>52</Paragraphs>
  <ScaleCrop>false</ScaleCrop>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Rey David Saido Quintero</cp:lastModifiedBy>
  <cp:revision>4</cp:revision>
  <cp:lastPrinted>2023-01-10T21:18:00Z</cp:lastPrinted>
  <dcterms:created xsi:type="dcterms:W3CDTF">2024-11-06T15:36:00Z</dcterms:created>
  <dcterms:modified xsi:type="dcterms:W3CDTF">2024-12-04T20:05:00Z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