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D455" w14:textId="77777777" w:rsidR="00635B26" w:rsidRPr="00B53B7F" w:rsidRDefault="00635B26" w:rsidP="00635B26">
      <w:pPr>
        <w:spacing w:after="0" w:line="240" w:lineRule="auto"/>
        <w:jc w:val="both"/>
        <w:rPr>
          <w:rFonts w:ascii="Verdana" w:hAnsi="Verdana"/>
          <w:lang w:val="es-ES"/>
        </w:rPr>
      </w:pPr>
      <w:bookmarkStart w:id="0" w:name="_Hlk143780582"/>
      <w:r w:rsidRPr="00B53B7F">
        <w:rPr>
          <w:rFonts w:ascii="Verdana" w:hAnsi="Verdana"/>
          <w:b/>
          <w:bCs/>
          <w:lang w:val="es-ES"/>
        </w:rPr>
        <w:t>CONVOCATORIAS LIMITADAS A MIPYME – Limitación territorial - Decreto 1860 de 2021</w:t>
      </w:r>
      <w:r w:rsidRPr="00B53B7F">
        <w:rPr>
          <w:rFonts w:ascii="Verdana" w:hAnsi="Verdana"/>
          <w:lang w:val="es-ES"/>
        </w:rPr>
        <w:t xml:space="preserve"> </w:t>
      </w:r>
    </w:p>
    <w:p w14:paraId="71358091" w14:textId="77777777" w:rsidR="00635B26" w:rsidRPr="00635B26" w:rsidRDefault="00635B26" w:rsidP="00635B26">
      <w:pPr>
        <w:spacing w:after="0" w:line="240" w:lineRule="auto"/>
        <w:jc w:val="both"/>
        <w:rPr>
          <w:rFonts w:ascii="Verdana" w:hAnsi="Verdana"/>
          <w:sz w:val="20"/>
          <w:szCs w:val="20"/>
        </w:rPr>
      </w:pPr>
      <w:r w:rsidRPr="00635B26">
        <w:rPr>
          <w:rFonts w:ascii="Verdana" w:hAnsi="Verdana"/>
          <w:sz w:val="20"/>
          <w:szCs w:val="20"/>
        </w:rPr>
        <w:t xml:space="preserve">[…] lo que debe adoptarse obligatoriamente es la limitación a MiPymes colombianas siempre que se cumplan las condiciones del artículo 2.2.1.2.4.2.2 del Decreto 1082 de 2015, pero no la “limitación territorial” referida en el artículo 2.2.1.2.4.2.3 Ibidem, pues esta es facultativa para la entidad. Las únicas exigencias son que la convocatoria esté limitada a las MiPymes colombianas “domiciliadas en los departamentos o municipios en donde se va a ejecutar el contrato” y que la entidad justifique su decisión con base en los “estudios del sector”. No es procedente, entonces, que sean las MiPymes las que soliciten la “limitación territorial” a la que se refiere el artículo 2.2.1.2.4.2.3 del Decreto 1082 de 2015. </w:t>
      </w:r>
    </w:p>
    <w:p w14:paraId="2C9223A7" w14:textId="77777777" w:rsidR="00635B26" w:rsidRPr="00635B26" w:rsidRDefault="00635B26" w:rsidP="00635B26">
      <w:pPr>
        <w:spacing w:after="0" w:line="240" w:lineRule="auto"/>
        <w:jc w:val="both"/>
        <w:rPr>
          <w:rFonts w:ascii="Verdana" w:hAnsi="Verdana"/>
          <w:sz w:val="20"/>
          <w:szCs w:val="20"/>
        </w:rPr>
      </w:pPr>
    </w:p>
    <w:p w14:paraId="7D6E8393" w14:textId="77777777" w:rsidR="00635B26" w:rsidRPr="00635B26" w:rsidRDefault="00635B26" w:rsidP="00635B26">
      <w:pPr>
        <w:spacing w:after="0" w:line="240" w:lineRule="auto"/>
        <w:jc w:val="both"/>
        <w:rPr>
          <w:rFonts w:ascii="Verdana" w:hAnsi="Verdana"/>
          <w:sz w:val="20"/>
          <w:szCs w:val="20"/>
        </w:rPr>
      </w:pPr>
      <w:r w:rsidRPr="00635B26">
        <w:rPr>
          <w:rFonts w:ascii="Verdana" w:hAnsi="Verdana"/>
          <w:sz w:val="20"/>
          <w:szCs w:val="20"/>
        </w:rPr>
        <w:t>En resumen, la decisión de limitar o no territorialmente una convocatoria limitada a MiPymes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 […].</w:t>
      </w:r>
    </w:p>
    <w:p w14:paraId="5BFDCF08" w14:textId="77777777" w:rsidR="00635B26" w:rsidRPr="00D17B0D" w:rsidRDefault="00635B26" w:rsidP="00635B26">
      <w:pPr>
        <w:spacing w:after="0" w:line="240" w:lineRule="auto"/>
        <w:jc w:val="both"/>
        <w:rPr>
          <w:rFonts w:ascii="Verdana" w:eastAsia="Calibri" w:hAnsi="Verdana" w:cs="Arial"/>
          <w:b/>
          <w:bCs/>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Noción</w:t>
      </w:r>
      <w:r>
        <w:rPr>
          <w:rFonts w:ascii="Verdana" w:eastAsia="Calibri" w:hAnsi="Verdana" w:cs="Arial"/>
          <w:b/>
          <w:bCs/>
          <w:lang w:val="es-MX"/>
        </w:rPr>
        <w:t xml:space="preserve"> – Identificación – Manejo </w:t>
      </w:r>
    </w:p>
    <w:p w14:paraId="32FC4F7B" w14:textId="77777777" w:rsidR="00635B26" w:rsidRPr="00D17B0D" w:rsidRDefault="00635B26" w:rsidP="00635B26">
      <w:pPr>
        <w:spacing w:after="0" w:line="240" w:lineRule="auto"/>
        <w:jc w:val="both"/>
        <w:rPr>
          <w:rFonts w:ascii="Verdana" w:eastAsia="Calibri" w:hAnsi="Verdana" w:cs="Arial"/>
          <w:sz w:val="20"/>
          <w:szCs w:val="20"/>
          <w:highlight w:val="yellow"/>
          <w:lang w:val="es-ES"/>
        </w:rPr>
      </w:pPr>
    </w:p>
    <w:p w14:paraId="1481F8E7" w14:textId="77777777" w:rsidR="00635B26" w:rsidRDefault="00635B26" w:rsidP="00635B26">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Es importante definir el concepto de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por lo cual la jurisprudencia de la Sección Tercera del Consejo de Estado señala que es aquel que, por un lado, resulta artificioso, disimulado o falso y, por el otro, no tiene sustento o fundamento en relación con su estructuración dentro del tráfico comercial:</w:t>
      </w:r>
    </w:p>
    <w:p w14:paraId="593679E0" w14:textId="77777777" w:rsidR="00635B26" w:rsidRPr="00D17B0D" w:rsidRDefault="00635B26" w:rsidP="00635B26">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ab/>
      </w:r>
    </w:p>
    <w:p w14:paraId="6D3ADE1E" w14:textId="1D352300" w:rsidR="00635B26" w:rsidRDefault="00635B26" w:rsidP="00635B26">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El denominado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xml:space="preserve"> de que trata la Ley 80, es aquel que resulta artificioso o falso, disimulado, muy reducido o disminuido, pero además, que no encuentre </w:t>
      </w:r>
      <w:r w:rsidRPr="003010D4">
        <w:rPr>
          <w:rFonts w:ascii="Verdana" w:eastAsia="Calibri" w:hAnsi="Verdana" w:cs="Arial"/>
          <w:sz w:val="20"/>
          <w:szCs w:val="20"/>
          <w:lang w:val="es-ES"/>
        </w:rPr>
        <w:t>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C4FE8C8" w14:textId="77777777" w:rsidR="00635B26" w:rsidRPr="003010D4" w:rsidRDefault="00635B26" w:rsidP="00635B26">
      <w:pPr>
        <w:spacing w:after="0" w:line="240" w:lineRule="auto"/>
        <w:jc w:val="both"/>
        <w:rPr>
          <w:rFonts w:ascii="Verdana" w:eastAsia="Calibri" w:hAnsi="Verdana" w:cs="Arial"/>
          <w:sz w:val="20"/>
          <w:szCs w:val="20"/>
          <w:lang w:val="es-ES"/>
        </w:rPr>
      </w:pPr>
    </w:p>
    <w:p w14:paraId="06681F2F" w14:textId="77777777" w:rsidR="00635B26" w:rsidRPr="003010D4" w:rsidRDefault="00635B26" w:rsidP="00635B26">
      <w:pPr>
        <w:spacing w:after="0" w:line="240" w:lineRule="auto"/>
        <w:jc w:val="both"/>
        <w:rPr>
          <w:rFonts w:ascii="Verdana" w:eastAsia="Calibri" w:hAnsi="Verdana" w:cs="Arial"/>
          <w:sz w:val="20"/>
          <w:szCs w:val="20"/>
          <w:lang w:val="es-ES"/>
        </w:rPr>
      </w:pPr>
      <w:r w:rsidRPr="003010D4">
        <w:rPr>
          <w:rFonts w:ascii="Verdana" w:eastAsia="Calibri" w:hAnsi="Verdana" w:cs="Arial"/>
          <w:sz w:val="20"/>
          <w:szCs w:val="20"/>
        </w:rPr>
        <w:t xml:space="preserve">[…]el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distribuyen el mismo producto en condiciones normales de operación.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3010D4">
        <w:rPr>
          <w:rFonts w:ascii="Verdana" w:eastAsia="Calibri" w:hAnsi="Verdana" w:cs="Arial"/>
          <w:sz w:val="20"/>
          <w:szCs w:val="20"/>
        </w:rPr>
        <w:t>ii</w:t>
      </w:r>
      <w:proofErr w:type="spellEnd"/>
      <w:r w:rsidRPr="003010D4">
        <w:rPr>
          <w:rFonts w:ascii="Verdana" w:eastAsia="Calibri" w:hAnsi="Verdana" w:cs="Arial"/>
          <w:sz w:val="20"/>
          <w:szCs w:val="20"/>
        </w:rPr>
        <w:t xml:space="preserve">) analizar las explicaciones del oferente, </w:t>
      </w:r>
      <w:proofErr w:type="spellStart"/>
      <w:r w:rsidRPr="003010D4">
        <w:rPr>
          <w:rFonts w:ascii="Verdana" w:eastAsia="Calibri" w:hAnsi="Verdana" w:cs="Arial"/>
          <w:sz w:val="20"/>
          <w:szCs w:val="20"/>
        </w:rPr>
        <w:t>iii</w:t>
      </w:r>
      <w:proofErr w:type="spellEnd"/>
      <w:r w:rsidRPr="003010D4">
        <w:rPr>
          <w:rFonts w:ascii="Verdana" w:eastAsia="Calibri" w:hAnsi="Verdana" w:cs="Arial"/>
          <w:sz w:val="20"/>
          <w:szCs w:val="20"/>
        </w:rPr>
        <w:t xml:space="preserve">) el </w:t>
      </w:r>
      <w:r w:rsidRPr="003010D4">
        <w:rPr>
          <w:rFonts w:ascii="Verdana" w:eastAsia="Calibri" w:hAnsi="Verdana" w:cs="Arial"/>
          <w:sz w:val="20"/>
          <w:szCs w:val="20"/>
        </w:rPr>
        <w:lastRenderedPageBreak/>
        <w:t xml:space="preserve">responsable de la evaluación de las ofertas debe recomendar rechazar o continuar la evaluación de la oferta, y </w:t>
      </w:r>
      <w:proofErr w:type="spellStart"/>
      <w:r w:rsidRPr="003010D4">
        <w:rPr>
          <w:rFonts w:ascii="Verdana" w:eastAsia="Calibri" w:hAnsi="Verdana" w:cs="Arial"/>
          <w:sz w:val="20"/>
          <w:szCs w:val="20"/>
        </w:rPr>
        <w:t>iv</w:t>
      </w:r>
      <w:proofErr w:type="spellEnd"/>
      <w:r w:rsidRPr="003010D4">
        <w:rPr>
          <w:rFonts w:ascii="Verdana" w:eastAsia="Calibri" w:hAnsi="Verdana" w:cs="Arial"/>
          <w:sz w:val="20"/>
          <w:szCs w:val="20"/>
        </w:rPr>
        <w:t>) para los procesos en que se utilice la subasta inversa, lo anterior se debe hacer al finalizar el evento de subasta, de acuerdo con el precio ofrecido al final de la misma</w:t>
      </w:r>
    </w:p>
    <w:p w14:paraId="63811255" w14:textId="77777777" w:rsidR="00635B26" w:rsidRPr="00AF163E" w:rsidRDefault="00635B26" w:rsidP="00635B26">
      <w:pPr>
        <w:spacing w:after="0" w:line="240" w:lineRule="auto"/>
        <w:jc w:val="both"/>
        <w:rPr>
          <w:rFonts w:ascii="Verdana" w:hAnsi="Verdana"/>
          <w:kern w:val="2"/>
          <w:sz w:val="20"/>
          <w:szCs w:val="20"/>
          <w14:ligatures w14:val="standardContextual"/>
        </w:rPr>
      </w:pPr>
    </w:p>
    <w:p w14:paraId="69A932EC" w14:textId="77777777" w:rsidR="00635B26" w:rsidRPr="0047490F" w:rsidRDefault="00635B26" w:rsidP="00635B26">
      <w:pPr>
        <w:spacing w:after="0" w:line="240" w:lineRule="auto"/>
        <w:rPr>
          <w:rFonts w:ascii="Verdana" w:eastAsia="Aptos" w:hAnsi="Verdana" w:cs="Times New Roman"/>
          <w:sz w:val="20"/>
          <w:szCs w:val="20"/>
        </w:rPr>
      </w:pPr>
    </w:p>
    <w:p w14:paraId="1B138518" w14:textId="77777777" w:rsidR="00635B26" w:rsidRPr="00D17B0D" w:rsidRDefault="00635B26" w:rsidP="00635B26">
      <w:pPr>
        <w:spacing w:after="0" w:line="240" w:lineRule="auto"/>
        <w:jc w:val="both"/>
        <w:rPr>
          <w:rFonts w:ascii="Verdana" w:eastAsia="Calibri" w:hAnsi="Verdana" w:cs="Arial"/>
          <w:b/>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w:t>
      </w:r>
      <w:r>
        <w:rPr>
          <w:rFonts w:ascii="Verdana" w:eastAsia="Calibri" w:hAnsi="Verdana" w:cs="Arial"/>
          <w:b/>
          <w:bCs/>
          <w:lang w:val="es-MX"/>
        </w:rPr>
        <w:t>Obligaciones de la entidad pública</w:t>
      </w:r>
      <w:r w:rsidRPr="00D17B0D">
        <w:rPr>
          <w:rFonts w:ascii="Verdana" w:eastAsia="Calibri" w:hAnsi="Verdana" w:cs="Arial"/>
          <w:b/>
          <w:bCs/>
          <w:lang w:val="es-MX"/>
        </w:rPr>
        <w:t xml:space="preserve"> </w:t>
      </w:r>
      <w:r w:rsidRPr="00D17B0D">
        <w:rPr>
          <w:rFonts w:ascii="Verdana" w:eastAsia="Calibri" w:hAnsi="Verdana" w:cs="Arial"/>
          <w:b/>
          <w:lang w:val="es-MX"/>
        </w:rPr>
        <w:t xml:space="preserve">– </w:t>
      </w:r>
      <w:r>
        <w:rPr>
          <w:rFonts w:ascii="Verdana" w:eastAsia="Calibri" w:hAnsi="Verdana" w:cs="Arial"/>
          <w:b/>
          <w:lang w:val="es-MX"/>
        </w:rPr>
        <w:t>Aclaraciones del oferente – Término para aclarar</w:t>
      </w:r>
    </w:p>
    <w:p w14:paraId="56E598C6" w14:textId="77777777" w:rsidR="00635B26" w:rsidRPr="00D17B0D" w:rsidRDefault="00635B26" w:rsidP="00635B26">
      <w:pPr>
        <w:spacing w:after="0" w:line="240" w:lineRule="auto"/>
        <w:jc w:val="both"/>
        <w:rPr>
          <w:rFonts w:ascii="Verdana" w:eastAsia="Calibri" w:hAnsi="Verdana" w:cs="Arial"/>
          <w:sz w:val="20"/>
          <w:szCs w:val="20"/>
          <w:highlight w:val="yellow"/>
          <w:lang w:val="es-ES"/>
        </w:rPr>
      </w:pPr>
    </w:p>
    <w:p w14:paraId="4122C077" w14:textId="77777777" w:rsidR="00635B26" w:rsidRDefault="00635B26" w:rsidP="00635B26">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 xml:space="preserve">[…] </w:t>
      </w:r>
      <w:r w:rsidRPr="00520445">
        <w:rPr>
          <w:rFonts w:ascii="Verdana" w:eastAsia="Calibri" w:hAnsi="Verdana" w:cs="Arial"/>
          <w:sz w:val="20"/>
          <w:szCs w:val="20"/>
          <w:lang w:val="es-ES"/>
        </w:rPr>
        <w:t xml:space="preserve">ante cualquier propuesta artificialmente baja, la Entidad Estatal está obligada a: i) requerir al oferente para que explique las razones que sustentan el valor ofrecido; </w:t>
      </w:r>
      <w:proofErr w:type="spellStart"/>
      <w:r w:rsidRPr="00520445">
        <w:rPr>
          <w:rFonts w:ascii="Verdana" w:eastAsia="Calibri" w:hAnsi="Verdana" w:cs="Arial"/>
          <w:sz w:val="20"/>
          <w:szCs w:val="20"/>
          <w:lang w:val="es-ES"/>
        </w:rPr>
        <w:t>ii</w:t>
      </w:r>
      <w:proofErr w:type="spellEnd"/>
      <w:r w:rsidRPr="00520445">
        <w:rPr>
          <w:rFonts w:ascii="Verdana" w:eastAsia="Calibri" w:hAnsi="Verdana" w:cs="Arial"/>
          <w:sz w:val="20"/>
          <w:szCs w:val="20"/>
          <w:lang w:val="es-ES"/>
        </w:rPr>
        <w:t xml:space="preserve">) analizar las explicaciones; y </w:t>
      </w:r>
      <w:proofErr w:type="spellStart"/>
      <w:r w:rsidRPr="00520445">
        <w:rPr>
          <w:rFonts w:ascii="Verdana" w:eastAsia="Calibri" w:hAnsi="Verdana" w:cs="Arial"/>
          <w:sz w:val="20"/>
          <w:szCs w:val="20"/>
          <w:lang w:val="es-ES"/>
        </w:rPr>
        <w:t>iii</w:t>
      </w:r>
      <w:proofErr w:type="spellEnd"/>
      <w:r w:rsidRPr="00520445">
        <w:rPr>
          <w:rFonts w:ascii="Verdana" w:eastAsia="Calibri" w:hAnsi="Verdana" w:cs="Arial"/>
          <w:sz w:val="20"/>
          <w:szCs w:val="20"/>
          <w:lang w:val="es-ES"/>
        </w:rPr>
        <w:t>)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w:t>
      </w:r>
    </w:p>
    <w:p w14:paraId="6D3E7B95" w14:textId="77777777" w:rsidR="00635B26" w:rsidRPr="00520445" w:rsidRDefault="00635B26" w:rsidP="00635B26">
      <w:pPr>
        <w:spacing w:after="0" w:line="240" w:lineRule="auto"/>
        <w:jc w:val="both"/>
        <w:rPr>
          <w:rFonts w:ascii="Verdana" w:eastAsia="Calibri" w:hAnsi="Verdana" w:cs="Arial"/>
          <w:sz w:val="20"/>
          <w:szCs w:val="20"/>
          <w:lang w:val="es-ES"/>
        </w:rPr>
      </w:pPr>
      <w:r w:rsidRPr="00520445">
        <w:rPr>
          <w:rFonts w:ascii="Verdana" w:eastAsia="Calibri" w:hAnsi="Verdana" w:cs="Arial"/>
          <w:sz w:val="20"/>
          <w:szCs w:val="20"/>
          <w:lang w:val="es-ES"/>
        </w:rPr>
        <w:t>[…]</w:t>
      </w:r>
    </w:p>
    <w:p w14:paraId="1117E19E" w14:textId="77777777" w:rsidR="00635B26" w:rsidRDefault="00635B26" w:rsidP="00635B26">
      <w:pPr>
        <w:spacing w:after="0" w:line="240" w:lineRule="auto"/>
        <w:jc w:val="both"/>
        <w:rPr>
          <w:rFonts w:ascii="Verdana" w:hAnsi="Verdana" w:cs="Arial"/>
          <w:color w:val="000000" w:themeColor="text1"/>
          <w:sz w:val="20"/>
          <w:szCs w:val="20"/>
        </w:rPr>
      </w:pPr>
      <w:r w:rsidRPr="00520445">
        <w:rPr>
          <w:rFonts w:ascii="Verdana" w:hAnsi="Verdana" w:cs="Arial"/>
          <w:color w:val="000000" w:themeColor="text1"/>
          <w:sz w:val="20"/>
          <w:szCs w:val="20"/>
        </w:rPr>
        <w:t>Una vez que la entidad haya surtido su proceso de determinación de una propuesta como artificialmente baja y considerando que la oferta se encuentra inmersa en esta circunstancia, es necesario requerir al oferente para que explique las razones que sustentan el valor ofrecido.</w:t>
      </w:r>
    </w:p>
    <w:p w14:paraId="5C371FD2" w14:textId="77777777" w:rsidR="00635B26" w:rsidRDefault="00635B26" w:rsidP="00635B26">
      <w:pPr>
        <w:spacing w:after="0" w:line="240" w:lineRule="auto"/>
        <w:jc w:val="both"/>
        <w:rPr>
          <w:rFonts w:ascii="Verdana" w:hAnsi="Verdana" w:cs="Arial"/>
          <w:color w:val="000000" w:themeColor="text1"/>
          <w:sz w:val="20"/>
          <w:szCs w:val="20"/>
        </w:rPr>
      </w:pPr>
    </w:p>
    <w:p w14:paraId="49CCA8AF" w14:textId="77777777" w:rsidR="00635B26" w:rsidRPr="00520445" w:rsidRDefault="00635B26" w:rsidP="00635B26">
      <w:pPr>
        <w:spacing w:after="0" w:line="240" w:lineRule="auto"/>
        <w:jc w:val="both"/>
        <w:rPr>
          <w:rFonts w:ascii="Verdana" w:eastAsia="Aptos" w:hAnsi="Verdana" w:cs="Times New Roman"/>
          <w:sz w:val="20"/>
          <w:szCs w:val="20"/>
        </w:rPr>
      </w:pPr>
      <w:r>
        <w:rPr>
          <w:rFonts w:ascii="Verdana" w:hAnsi="Verdana" w:cs="Arial"/>
          <w:color w:val="000000" w:themeColor="text1"/>
          <w:sz w:val="20"/>
          <w:szCs w:val="20"/>
        </w:rPr>
        <w:t>[…]</w:t>
      </w:r>
      <w:r w:rsidRPr="00520445">
        <w:rPr>
          <w:rFonts w:ascii="Verdana" w:hAnsi="Verdana" w:cs="Arial"/>
          <w:color w:val="000000" w:themeColor="text1"/>
          <w:sz w:val="20"/>
          <w:szCs w:val="20"/>
        </w:rPr>
        <w:t>debe precisarse que la ley y el reglamento no determinan la forma ni el momento para requerir a los proponentes para que justifiquen el precio ofertado. Por tanto, la determinación de tales asuntos es facultativa para cada entidad pública, para lo cual, deberá tenerse de presente las particularidades de cada modalidad de selección del contratista, así como partiendo de la base de que la entidad sólo podrá pedir explicaciones al proponente cuando conozca su oferta económica.</w:t>
      </w:r>
    </w:p>
    <w:p w14:paraId="4B7022E8" w14:textId="77777777" w:rsidR="00635B26" w:rsidRDefault="00635B26" w:rsidP="00635B26">
      <w:pPr>
        <w:spacing w:after="0" w:line="240" w:lineRule="auto"/>
        <w:rPr>
          <w:rFonts w:ascii="Verdana" w:eastAsia="Aptos" w:hAnsi="Verdana" w:cs="Times New Roman"/>
          <w:sz w:val="20"/>
          <w:szCs w:val="20"/>
        </w:rPr>
      </w:pPr>
    </w:p>
    <w:p w14:paraId="27F7F640" w14:textId="77777777" w:rsidR="00635B26" w:rsidRDefault="00635B26" w:rsidP="00635B26">
      <w:pPr>
        <w:spacing w:after="0" w:line="240" w:lineRule="auto"/>
        <w:jc w:val="both"/>
        <w:rPr>
          <w:rFonts w:ascii="Verdana" w:eastAsia="Calibri" w:hAnsi="Verdana" w:cs="Arial"/>
          <w:b/>
          <w:bCs/>
          <w:sz w:val="20"/>
          <w:szCs w:val="20"/>
          <w:lang w:val="es-MX"/>
        </w:rPr>
      </w:pPr>
      <w:r>
        <w:rPr>
          <w:rFonts w:ascii="Verdana" w:eastAsia="Calibri" w:hAnsi="Verdana" w:cs="Arial"/>
          <w:b/>
          <w:bCs/>
          <w:sz w:val="20"/>
          <w:szCs w:val="20"/>
          <w:lang w:val="es-MX"/>
        </w:rPr>
        <w:t>GUÍA PARA EL MANEJO DE OFERTAS ARTIFICIALMENTE BAJAS – Alcance – Metodologías y herramientas</w:t>
      </w:r>
    </w:p>
    <w:p w14:paraId="6EAEB22A" w14:textId="77777777" w:rsidR="00635B26" w:rsidRDefault="00635B26" w:rsidP="00635B26">
      <w:pPr>
        <w:spacing w:after="0" w:line="240" w:lineRule="auto"/>
        <w:rPr>
          <w:rFonts w:ascii="Verdana" w:eastAsia="Aptos" w:hAnsi="Verdana" w:cs="Times New Roman"/>
          <w:sz w:val="20"/>
          <w:szCs w:val="20"/>
        </w:rPr>
      </w:pPr>
    </w:p>
    <w:p w14:paraId="3EF5E8F3" w14:textId="77777777" w:rsidR="00635B26" w:rsidRDefault="00635B26" w:rsidP="00635B2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A11634">
        <w:rPr>
          <w:rFonts w:ascii="Verdana" w:eastAsia="Aptos" w:hAnsi="Verdana" w:cs="Times New Roman"/>
          <w:sz w:val="20"/>
          <w:szCs w:val="20"/>
        </w:rPr>
        <w:t>debe precisarse que la Agencia Nacional de Contratación Pública – Colombia Compra Eficiente, con el fin de brindar herramientas a las Entidades Estatales respecto de la identificación y manejo de las ofertas artificialmente bajas, expidió la “Guía para el manejo de ofertas artificialmente bajas en los Procesos de Contratación pública”. Sin embargo, debe aclararse que, pese a que esta Agencia como ente rector en materia de contratación pública está facultada para expedir documentos en los que se brindan lineamientos que impulsan las buenas prácticas contractuales, no todos deben observarse obligatoriamente por las Entidades Estatales. Por lo que, en lo referente a las metodologías o herramientas que se referencian en dicha guía, es menester aclarar que estas son meramente enunciativas. De ahí que, las Entidades Estatales podrán determinar si hacen o no uso de estas o, si emplean otras metodologías o herramientas para manejar aquellas ofertas que se consideren artificialmente bajas.</w:t>
      </w:r>
    </w:p>
    <w:p w14:paraId="7AF67722" w14:textId="77777777" w:rsidR="00635B26" w:rsidRPr="00B53B7F" w:rsidRDefault="00635B26" w:rsidP="00635B26">
      <w:pPr>
        <w:jc w:val="both"/>
        <w:rPr>
          <w:rFonts w:ascii="Verdana" w:hAnsi="Verdana"/>
        </w:rPr>
      </w:pPr>
    </w:p>
    <w:p w14:paraId="35C9355C" w14:textId="77777777" w:rsidR="00635B26" w:rsidRDefault="00635B26" w:rsidP="00845CA8">
      <w:pPr>
        <w:spacing w:after="0"/>
        <w:rPr>
          <w:rFonts w:ascii="Verdana" w:hAnsi="Verdana"/>
        </w:rPr>
      </w:pPr>
    </w:p>
    <w:p w14:paraId="3B819F75" w14:textId="77777777" w:rsidR="00635B26" w:rsidRDefault="00635B26" w:rsidP="00845CA8">
      <w:pPr>
        <w:spacing w:after="0"/>
        <w:rPr>
          <w:rFonts w:ascii="Verdana" w:hAnsi="Verdana"/>
        </w:rPr>
      </w:pPr>
    </w:p>
    <w:p w14:paraId="053739DF" w14:textId="77777777" w:rsidR="00635B26" w:rsidRDefault="00635B26" w:rsidP="00845CA8">
      <w:pPr>
        <w:spacing w:after="0"/>
        <w:rPr>
          <w:rFonts w:ascii="Verdana" w:hAnsi="Verdana"/>
        </w:rPr>
      </w:pPr>
    </w:p>
    <w:p w14:paraId="01915762" w14:textId="62B6CB7B" w:rsidR="00845CA8" w:rsidRPr="0044528D" w:rsidRDefault="00845CA8" w:rsidP="00845CA8">
      <w:pPr>
        <w:spacing w:after="0"/>
        <w:rPr>
          <w:rFonts w:ascii="Verdana" w:hAnsi="Verdana"/>
        </w:rPr>
      </w:pPr>
      <w:r w:rsidRPr="0044528D">
        <w:rPr>
          <w:rFonts w:ascii="Verdana" w:hAnsi="Verdana"/>
        </w:rPr>
        <w:lastRenderedPageBreak/>
        <w:t xml:space="preserve">Bogotá D.C., </w:t>
      </w:r>
      <w:r w:rsidR="00635B26">
        <w:rPr>
          <w:rFonts w:ascii="Verdana" w:hAnsi="Verdana"/>
        </w:rPr>
        <w:t>21 de noviembre de 2024</w:t>
      </w:r>
      <w:r w:rsidRPr="0044528D">
        <w:rPr>
          <w:rFonts w:ascii="Verdana" w:hAnsi="Verdana"/>
        </w:rPr>
        <w:tab/>
      </w:r>
    </w:p>
    <w:p w14:paraId="3FD1F4F0" w14:textId="77777777" w:rsidR="00845CA8" w:rsidRDefault="00845CA8" w:rsidP="00845CA8">
      <w:pPr>
        <w:spacing w:after="0"/>
        <w:rPr>
          <w:rFonts w:ascii="Verdana" w:hAnsi="Verdana"/>
        </w:rPr>
      </w:pPr>
    </w:p>
    <w:p w14:paraId="22366939" w14:textId="6A1C3409" w:rsidR="00635B26" w:rsidRPr="0044528D" w:rsidRDefault="00635B26" w:rsidP="00635B26">
      <w:pPr>
        <w:spacing w:after="0"/>
        <w:ind w:left="3540"/>
        <w:rPr>
          <w:rFonts w:ascii="Verdana" w:hAnsi="Verdana"/>
        </w:rPr>
      </w:pPr>
      <w:r w:rsidRPr="00635B26">
        <w:rPr>
          <w:rFonts w:ascii="Verdana" w:hAnsi="Verdana"/>
        </w:rPr>
        <w:drawing>
          <wp:inline distT="0" distB="0" distL="0" distR="0" wp14:anchorId="57052E2F" wp14:editId="7CC9B702">
            <wp:extent cx="4020111" cy="1362265"/>
            <wp:effectExtent l="0" t="0" r="0" b="9525"/>
            <wp:docPr id="805259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9576" name=""/>
                    <pic:cNvPicPr/>
                  </pic:nvPicPr>
                  <pic:blipFill>
                    <a:blip r:embed="rId10"/>
                    <a:stretch>
                      <a:fillRect/>
                    </a:stretch>
                  </pic:blipFill>
                  <pic:spPr>
                    <a:xfrm>
                      <a:off x="0" y="0"/>
                      <a:ext cx="4020111" cy="1362265"/>
                    </a:xfrm>
                    <a:prstGeom prst="rect">
                      <a:avLst/>
                    </a:prstGeom>
                  </pic:spPr>
                </pic:pic>
              </a:graphicData>
            </a:graphic>
          </wp:inline>
        </w:drawing>
      </w:r>
    </w:p>
    <w:p w14:paraId="74AE66B7" w14:textId="77777777" w:rsidR="00845CA8" w:rsidRPr="00413D7A" w:rsidRDefault="00845CA8" w:rsidP="00845CA8">
      <w:pPr>
        <w:spacing w:after="0" w:line="240" w:lineRule="auto"/>
        <w:jc w:val="both"/>
        <w:rPr>
          <w:rFonts w:ascii="Verdana" w:eastAsia="Calibri" w:hAnsi="Verdana" w:cs="Arial"/>
          <w:color w:val="000000"/>
          <w:lang w:val="es-ES"/>
        </w:rPr>
      </w:pPr>
      <w:r w:rsidRPr="00413D7A">
        <w:rPr>
          <w:rFonts w:ascii="Verdana" w:eastAsia="Calibri" w:hAnsi="Verdana" w:cs="Arial"/>
          <w:color w:val="000000"/>
          <w:lang w:val="es-ES"/>
        </w:rPr>
        <w:t>Señor</w:t>
      </w:r>
    </w:p>
    <w:p w14:paraId="61A76361" w14:textId="77777777" w:rsidR="00845CA8" w:rsidRPr="00413D7A" w:rsidRDefault="00845CA8" w:rsidP="00845CA8">
      <w:pPr>
        <w:spacing w:after="0" w:line="240" w:lineRule="auto"/>
        <w:rPr>
          <w:rFonts w:ascii="Verdana" w:eastAsia="Calibri" w:hAnsi="Verdana" w:cs="Arial"/>
          <w:b/>
          <w:lang w:eastAsia="es-ES"/>
        </w:rPr>
      </w:pPr>
      <w:r w:rsidRPr="00413D7A">
        <w:rPr>
          <w:rFonts w:ascii="Verdana" w:eastAsia="Calibri" w:hAnsi="Verdana" w:cs="Arial"/>
          <w:b/>
          <w:lang w:eastAsia="es-ES"/>
        </w:rPr>
        <w:t xml:space="preserve">ALEJANDRO TURRIAGO </w:t>
      </w:r>
      <w:proofErr w:type="spellStart"/>
      <w:r w:rsidRPr="00413D7A">
        <w:rPr>
          <w:rFonts w:ascii="Verdana" w:eastAsia="Calibri" w:hAnsi="Verdana" w:cs="Arial"/>
          <w:b/>
          <w:lang w:eastAsia="es-ES"/>
        </w:rPr>
        <w:t>TURRIAGO</w:t>
      </w:r>
      <w:proofErr w:type="spellEnd"/>
      <w:r w:rsidRPr="00413D7A">
        <w:rPr>
          <w:rFonts w:ascii="Verdana" w:eastAsia="Calibri" w:hAnsi="Verdana" w:cs="Arial"/>
          <w:b/>
          <w:lang w:eastAsia="es-ES"/>
        </w:rPr>
        <w:t xml:space="preserve"> </w:t>
      </w:r>
    </w:p>
    <w:p w14:paraId="6D9C6577" w14:textId="77777777" w:rsidR="00845CA8" w:rsidRPr="00413D7A" w:rsidRDefault="00845CA8" w:rsidP="00845CA8">
      <w:pPr>
        <w:spacing w:after="0" w:line="240" w:lineRule="auto"/>
        <w:rPr>
          <w:rFonts w:ascii="Verdana" w:hAnsi="Verdana"/>
        </w:rPr>
      </w:pPr>
      <w:hyperlink r:id="rId11" w:history="1">
        <w:r w:rsidRPr="00787968">
          <w:rPr>
            <w:rStyle w:val="Hipervnculo"/>
            <w:rFonts w:ascii="Verdana" w:hAnsi="Verdana"/>
          </w:rPr>
          <w:t>alejandroturriagor@gmail.com</w:t>
        </w:r>
      </w:hyperlink>
      <w:r>
        <w:rPr>
          <w:rFonts w:ascii="Verdana" w:hAnsi="Verdana"/>
        </w:rPr>
        <w:t xml:space="preserve">; </w:t>
      </w:r>
    </w:p>
    <w:p w14:paraId="23ED6F48" w14:textId="77777777" w:rsidR="00845CA8" w:rsidRPr="00413D7A" w:rsidRDefault="00845CA8" w:rsidP="00845CA8">
      <w:pPr>
        <w:spacing w:after="0" w:line="240" w:lineRule="auto"/>
        <w:rPr>
          <w:rFonts w:ascii="Verdana" w:eastAsia="Calibri" w:hAnsi="Verdana" w:cs="Arial"/>
          <w:b/>
          <w:bCs/>
          <w:lang w:val="es-ES_tradnl" w:eastAsia="es-ES_tradnl"/>
        </w:rPr>
      </w:pPr>
      <w:r>
        <w:rPr>
          <w:rFonts w:ascii="Verdana" w:eastAsia="Calibri" w:hAnsi="Verdana" w:cs="Arial"/>
          <w:lang w:val="es-ES" w:eastAsia="es-ES"/>
        </w:rPr>
        <w:t xml:space="preserve">Ciudad, </w:t>
      </w:r>
    </w:p>
    <w:p w14:paraId="66D2EA1B" w14:textId="77777777" w:rsidR="00845CA8" w:rsidRPr="00472CF4" w:rsidRDefault="00845CA8" w:rsidP="00845CA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45CA8" w:rsidRPr="00472CF4" w14:paraId="7A2A63B4" w14:textId="77777777" w:rsidTr="00F37ABE">
        <w:trPr>
          <w:trHeight w:val="466"/>
        </w:trPr>
        <w:tc>
          <w:tcPr>
            <w:tcW w:w="2689" w:type="dxa"/>
          </w:tcPr>
          <w:p w14:paraId="446BFC8D" w14:textId="77777777" w:rsidR="00845CA8" w:rsidRPr="00472CF4" w:rsidRDefault="00845CA8" w:rsidP="00F37ABE">
            <w:pPr>
              <w:jc w:val="both"/>
              <w:rPr>
                <w:rFonts w:ascii="Verdana" w:eastAsia="Calibri" w:hAnsi="Verdana" w:cs="Arial"/>
                <w:b/>
                <w:bCs/>
                <w:lang w:val="es-ES_tradnl" w:eastAsia="es-ES_tradnl"/>
              </w:rPr>
            </w:pPr>
          </w:p>
        </w:tc>
        <w:tc>
          <w:tcPr>
            <w:tcW w:w="6100" w:type="dxa"/>
          </w:tcPr>
          <w:p w14:paraId="7DC498E4" w14:textId="77777777" w:rsidR="00845CA8" w:rsidRPr="00472CF4" w:rsidRDefault="00845CA8" w:rsidP="00F37ABE">
            <w:pPr>
              <w:jc w:val="both"/>
              <w:rPr>
                <w:rFonts w:ascii="Verdana" w:eastAsia="Calibri" w:hAnsi="Verdana" w:cs="Arial"/>
                <w:b/>
                <w:bCs/>
                <w:lang w:val="es-ES" w:eastAsia="es-ES"/>
              </w:rPr>
            </w:pPr>
            <w:r w:rsidRPr="00472CF4">
              <w:rPr>
                <w:rFonts w:ascii="Verdana" w:eastAsia="Calibri" w:hAnsi="Verdana" w:cs="Arial"/>
                <w:b/>
                <w:bCs/>
                <w:lang w:val="es-ES" w:eastAsia="es-ES"/>
              </w:rPr>
              <w:t xml:space="preserve">Concepto </w:t>
            </w:r>
            <w:r w:rsidRPr="00413D7A">
              <w:rPr>
                <w:rFonts w:ascii="Verdana" w:eastAsia="Calibri" w:hAnsi="Verdana" w:cs="Arial"/>
                <w:b/>
                <w:bCs/>
                <w:lang w:val="es-ES" w:eastAsia="es-ES"/>
              </w:rPr>
              <w:t>C-716</w:t>
            </w:r>
            <w:r>
              <w:rPr>
                <w:rFonts w:ascii="Verdana" w:eastAsia="Calibri" w:hAnsi="Verdana" w:cs="Arial"/>
                <w:b/>
                <w:bCs/>
                <w:lang w:val="es-ES" w:eastAsia="es-ES"/>
              </w:rPr>
              <w:t xml:space="preserve"> </w:t>
            </w:r>
            <w:r w:rsidRPr="00472CF4">
              <w:rPr>
                <w:rFonts w:ascii="Verdana" w:eastAsia="Calibri" w:hAnsi="Verdana" w:cs="Arial"/>
                <w:b/>
                <w:bCs/>
                <w:lang w:val="es-ES" w:eastAsia="es-ES"/>
              </w:rPr>
              <w:t>de 2024</w:t>
            </w:r>
          </w:p>
        </w:tc>
      </w:tr>
      <w:tr w:rsidR="00845CA8" w:rsidRPr="00472CF4" w14:paraId="39B55C97" w14:textId="77777777" w:rsidTr="00F37ABE">
        <w:trPr>
          <w:trHeight w:val="884"/>
        </w:trPr>
        <w:tc>
          <w:tcPr>
            <w:tcW w:w="2689" w:type="dxa"/>
          </w:tcPr>
          <w:p w14:paraId="473FDA6A" w14:textId="77777777" w:rsidR="00845CA8" w:rsidRPr="00472CF4" w:rsidRDefault="00845CA8" w:rsidP="00F37ABE">
            <w:pPr>
              <w:jc w:val="both"/>
              <w:rPr>
                <w:rFonts w:ascii="Verdana" w:eastAsia="Calibri" w:hAnsi="Verdana" w:cs="Arial"/>
                <w:lang w:val="es-ES_tradnl" w:eastAsia="es-ES_tradnl"/>
              </w:rPr>
            </w:pPr>
            <w:r w:rsidRPr="00472CF4">
              <w:rPr>
                <w:rFonts w:ascii="Verdana" w:eastAsia="Calibri" w:hAnsi="Verdana" w:cs="Arial"/>
                <w:b/>
                <w:lang w:val="es-ES_tradnl" w:eastAsia="es-ES_tradnl"/>
              </w:rPr>
              <w:t>Temas:</w:t>
            </w:r>
            <w:r w:rsidRPr="00472CF4">
              <w:rPr>
                <w:rFonts w:ascii="Verdana" w:eastAsia="Calibri" w:hAnsi="Verdana" w:cs="Arial"/>
                <w:lang w:val="es-ES_tradnl" w:eastAsia="es-ES_tradnl"/>
              </w:rPr>
              <w:t xml:space="preserve">                   </w:t>
            </w:r>
          </w:p>
        </w:tc>
        <w:tc>
          <w:tcPr>
            <w:tcW w:w="6100" w:type="dxa"/>
          </w:tcPr>
          <w:p w14:paraId="77AAEF3E" w14:textId="77777777" w:rsidR="00845CA8" w:rsidRDefault="00845CA8" w:rsidP="00F37ABE">
            <w:pPr>
              <w:spacing w:line="276" w:lineRule="auto"/>
              <w:jc w:val="both"/>
              <w:rPr>
                <w:rFonts w:ascii="Verdana" w:eastAsia="Calibri" w:hAnsi="Verdana" w:cs="Arial"/>
                <w:lang w:val="es-ES" w:eastAsia="es-ES"/>
              </w:rPr>
            </w:pPr>
            <w:r w:rsidRPr="00AC51B7">
              <w:rPr>
                <w:rFonts w:ascii="Verdana" w:eastAsia="Calibri" w:hAnsi="Verdana" w:cs="Arial"/>
                <w:color w:val="000000"/>
                <w:lang w:val="es-ES_tradnl"/>
              </w:rPr>
              <w:t xml:space="preserve">CONVOCATORIAS LIMITADAS A MIPYME - Limitación territorial - </w:t>
            </w:r>
            <w:r w:rsidRPr="00AC51B7">
              <w:rPr>
                <w:rFonts w:ascii="Verdana" w:eastAsia="Calibri" w:hAnsi="Verdana" w:cs="Arial"/>
                <w:color w:val="000000"/>
              </w:rPr>
              <w:t>Decreto 1860 de 2021</w:t>
            </w:r>
            <w:r>
              <w:rPr>
                <w:rFonts w:ascii="Verdana" w:eastAsia="Calibri" w:hAnsi="Verdana" w:cs="Arial"/>
                <w:color w:val="000000"/>
              </w:rPr>
              <w:t xml:space="preserve"> / </w:t>
            </w:r>
            <w:r w:rsidRPr="00DA3F4B">
              <w:rPr>
                <w:rFonts w:ascii="Verdana" w:eastAsia="Calibri" w:hAnsi="Verdana" w:cs="Arial"/>
                <w:color w:val="000000"/>
                <w:lang w:val="es-ES_tradnl"/>
              </w:rPr>
              <w:t xml:space="preserve">CONVOCATORIAS LIMITADAS A MIPYME - Limitación territorial </w:t>
            </w:r>
            <w:r>
              <w:rPr>
                <w:rFonts w:ascii="Verdana" w:eastAsia="Calibri" w:hAnsi="Verdana" w:cs="Arial"/>
                <w:color w:val="000000"/>
                <w:lang w:val="es-ES_tradnl"/>
              </w:rPr>
              <w:t xml:space="preserve">– Distrito Capital de Bogotá – </w:t>
            </w:r>
            <w:r w:rsidRPr="000C3BCC">
              <w:rPr>
                <w:rFonts w:ascii="Verdana" w:eastAsia="Calibri" w:hAnsi="Verdana" w:cs="Arial"/>
                <w:lang w:val="es-ES" w:eastAsia="es-ES"/>
              </w:rPr>
              <w:t>PRECIOS ARTIFICIALMENTE BAJOS – Noción – Identificación – Manejo / PRECIOS ARTIFICIALMENTE BAJOS – Obligaciones de la entidad pública – Aclaraciones del oferente – Término para aclarar / GUÍA PARA EL MANEJO DE OFERTAS ARTIFICIALMENTE BAJAS – Alcance – Metodologías y herramientas</w:t>
            </w:r>
          </w:p>
          <w:p w14:paraId="73A91C73" w14:textId="77777777" w:rsidR="00845CA8" w:rsidRPr="000820BA" w:rsidRDefault="00845CA8" w:rsidP="00F37ABE">
            <w:pPr>
              <w:spacing w:line="276" w:lineRule="auto"/>
              <w:jc w:val="both"/>
              <w:rPr>
                <w:rFonts w:ascii="Verdana" w:eastAsia="Calibri" w:hAnsi="Verdana" w:cs="Arial"/>
                <w:lang w:val="es-ES" w:eastAsia="es-ES"/>
              </w:rPr>
            </w:pPr>
          </w:p>
        </w:tc>
      </w:tr>
      <w:tr w:rsidR="00845CA8" w:rsidRPr="00472CF4" w14:paraId="20CC26BA" w14:textId="77777777" w:rsidTr="00F37ABE">
        <w:tc>
          <w:tcPr>
            <w:tcW w:w="2689" w:type="dxa"/>
          </w:tcPr>
          <w:p w14:paraId="7DADED96" w14:textId="77777777" w:rsidR="00845CA8" w:rsidRPr="00472CF4" w:rsidRDefault="00845CA8" w:rsidP="00F37ABE">
            <w:pPr>
              <w:jc w:val="both"/>
              <w:rPr>
                <w:rFonts w:ascii="Verdana" w:eastAsia="Calibri" w:hAnsi="Verdana" w:cs="Arial"/>
                <w:b/>
                <w:lang w:val="es-ES_tradnl" w:eastAsia="es-ES_tradnl"/>
              </w:rPr>
            </w:pPr>
            <w:r w:rsidRPr="00472CF4">
              <w:rPr>
                <w:rFonts w:ascii="Verdana" w:eastAsia="Calibri" w:hAnsi="Verdana" w:cs="Arial"/>
                <w:b/>
                <w:lang w:val="es-ES_tradnl" w:eastAsia="es-ES_tradnl"/>
              </w:rPr>
              <w:t>Radicación:</w:t>
            </w:r>
            <w:r w:rsidRPr="00472CF4">
              <w:rPr>
                <w:rFonts w:ascii="Verdana" w:eastAsia="Calibri" w:hAnsi="Verdana" w:cs="Arial"/>
                <w:lang w:val="es-ES_tradnl" w:eastAsia="es-ES_tradnl"/>
              </w:rPr>
              <w:t xml:space="preserve">               </w:t>
            </w:r>
          </w:p>
        </w:tc>
        <w:tc>
          <w:tcPr>
            <w:tcW w:w="6100" w:type="dxa"/>
          </w:tcPr>
          <w:p w14:paraId="14808071" w14:textId="29AA2339" w:rsidR="00845CA8" w:rsidRPr="00472CF4" w:rsidRDefault="00845CA8" w:rsidP="00F37ABE">
            <w:pPr>
              <w:jc w:val="both"/>
              <w:rPr>
                <w:rFonts w:ascii="Verdana" w:eastAsia="Calibri" w:hAnsi="Verdana" w:cs="Arial"/>
                <w:lang w:val="es-ES_tradnl" w:eastAsia="es-ES_tradnl"/>
              </w:rPr>
            </w:pPr>
            <w:r w:rsidRPr="00472CF4">
              <w:rPr>
                <w:rFonts w:ascii="Verdana" w:eastAsia="Calibri" w:hAnsi="Verdana" w:cs="Arial"/>
                <w:lang w:val="es-ES_tradnl" w:eastAsia="es-ES_tradnl"/>
              </w:rPr>
              <w:t xml:space="preserve">Respuesta a consulta con radicado No. </w:t>
            </w:r>
            <w:r w:rsidRPr="00413D7A">
              <w:rPr>
                <w:rFonts w:ascii="Verdana" w:eastAsia="Calibri" w:hAnsi="Verdana" w:cs="Arial"/>
                <w:lang w:val="es-ES_tradnl" w:eastAsia="es-ES_tradnl"/>
              </w:rPr>
              <w:t>P20241008010271</w:t>
            </w:r>
            <w:r w:rsidR="0090056A">
              <w:rPr>
                <w:rFonts w:ascii="Verdana" w:eastAsia="Calibri" w:hAnsi="Verdana" w:cs="Arial"/>
                <w:lang w:val="es-ES_tradnl" w:eastAsia="es-ES_tradnl"/>
              </w:rPr>
              <w:t xml:space="preserve"> </w:t>
            </w:r>
          </w:p>
        </w:tc>
      </w:tr>
    </w:tbl>
    <w:p w14:paraId="52F65F79" w14:textId="77777777" w:rsidR="00845CA8" w:rsidRPr="00472CF4" w:rsidRDefault="00845CA8" w:rsidP="00845CA8">
      <w:pPr>
        <w:spacing w:after="0" w:line="240" w:lineRule="auto"/>
        <w:jc w:val="both"/>
        <w:rPr>
          <w:rFonts w:ascii="Verdana" w:eastAsia="Calibri" w:hAnsi="Verdana" w:cs="Arial"/>
          <w:lang w:val="es-ES_tradnl" w:eastAsia="es-ES_tradnl"/>
        </w:rPr>
      </w:pPr>
    </w:p>
    <w:p w14:paraId="50B97DBF" w14:textId="77777777" w:rsidR="00845CA8" w:rsidRPr="00472CF4" w:rsidRDefault="00845CA8" w:rsidP="00845CA8">
      <w:pPr>
        <w:spacing w:after="0" w:line="240" w:lineRule="auto"/>
        <w:jc w:val="both"/>
        <w:rPr>
          <w:rFonts w:ascii="Verdana" w:eastAsia="Calibri" w:hAnsi="Verdana" w:cs="Arial"/>
          <w:lang w:val="es-ES_tradnl" w:eastAsia="es-ES_tradnl"/>
        </w:rPr>
      </w:pPr>
    </w:p>
    <w:p w14:paraId="7719EB97" w14:textId="77777777" w:rsidR="00845CA8" w:rsidRPr="00472CF4" w:rsidRDefault="00845CA8" w:rsidP="00845CA8">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Estimado señor</w:t>
      </w:r>
      <w:r>
        <w:rPr>
          <w:rFonts w:ascii="Verdana" w:eastAsia="Calibri" w:hAnsi="Verdana" w:cs="Arial"/>
          <w:lang w:val="es-ES" w:eastAsia="es-ES"/>
        </w:rPr>
        <w:t xml:space="preserve"> Turriago</w:t>
      </w:r>
      <w:r w:rsidRPr="00472CF4">
        <w:rPr>
          <w:rFonts w:ascii="Verdana" w:eastAsia="Calibri" w:hAnsi="Verdana" w:cs="Arial"/>
          <w:lang w:val="es-ES" w:eastAsia="es-ES"/>
        </w:rPr>
        <w:t xml:space="preserve">: </w:t>
      </w:r>
    </w:p>
    <w:p w14:paraId="386FEC94" w14:textId="77777777" w:rsidR="00845CA8" w:rsidRPr="00472CF4" w:rsidRDefault="00845CA8" w:rsidP="00845CA8">
      <w:pPr>
        <w:tabs>
          <w:tab w:val="left" w:pos="3768"/>
        </w:tabs>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ab/>
      </w:r>
    </w:p>
    <w:p w14:paraId="38D3B2D2" w14:textId="77777777" w:rsidR="00845CA8" w:rsidRPr="00104E32" w:rsidRDefault="00845CA8" w:rsidP="00845CA8">
      <w:pPr>
        <w:spacing w:after="120" w:line="276" w:lineRule="auto"/>
        <w:jc w:val="both"/>
        <w:rPr>
          <w:rFonts w:ascii="Verdana" w:hAnsi="Verdana"/>
          <w:i/>
          <w:iCs/>
        </w:rPr>
      </w:pPr>
      <w:r w:rsidRPr="00472CF4">
        <w:rPr>
          <w:rFonts w:ascii="Verdana" w:eastAsia="Calibri" w:hAnsi="Verdana" w:cs="Arial"/>
          <w:lang w:val="es-ES" w:eastAsia="es-ES"/>
        </w:rPr>
        <w:t>En ejercicio de la competencia otorgada por los artículos 3, numeral 5º, y 11, numeral 8º, del Decreto Ley 4170 de 2011,</w:t>
      </w:r>
      <w:r w:rsidRPr="00472CF4">
        <w:rPr>
          <w:rFonts w:ascii="Verdana" w:eastAsia="Arial MT" w:hAnsi="Verdana" w:cs="Arial MT"/>
          <w:lang w:val="es-ES" w:eastAsia="es-ES"/>
        </w:rPr>
        <w:t xml:space="preserve"> </w:t>
      </w:r>
      <w:r w:rsidRPr="00472CF4">
        <w:rPr>
          <w:rFonts w:ascii="Verdana" w:hAnsi="Verdana" w:cs="Arial"/>
        </w:rPr>
        <w:t xml:space="preserve">así como lo establecido en el artículo 4 de la Resolución 1707 de 2018 expedida por esta Entidad, </w:t>
      </w:r>
      <w:r w:rsidRPr="00472CF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ocho (08) </w:t>
      </w:r>
      <w:r w:rsidRPr="00472CF4">
        <w:rPr>
          <w:rFonts w:ascii="Verdana" w:eastAsia="Calibri" w:hAnsi="Verdana" w:cs="Arial"/>
          <w:lang w:val="es-ES" w:eastAsia="es-ES"/>
        </w:rPr>
        <w:t xml:space="preserve">de </w:t>
      </w:r>
      <w:r>
        <w:rPr>
          <w:rFonts w:ascii="Verdana" w:eastAsia="Calibri" w:hAnsi="Verdana" w:cs="Arial"/>
          <w:lang w:val="es-ES" w:eastAsia="es-ES"/>
        </w:rPr>
        <w:t>octubre</w:t>
      </w:r>
      <w:r w:rsidRPr="00472CF4">
        <w:rPr>
          <w:rFonts w:ascii="Verdana" w:eastAsia="Calibri" w:hAnsi="Verdana" w:cs="Arial"/>
          <w:lang w:val="es-ES" w:eastAsia="es-ES"/>
        </w:rPr>
        <w:t xml:space="preserve"> de 2024, en la cual manifiesta lo siguiente: </w:t>
      </w:r>
    </w:p>
    <w:p w14:paraId="2C7FFFF3" w14:textId="1EC0CBA7" w:rsidR="00845CA8" w:rsidRPr="00330126" w:rsidRDefault="00845CA8" w:rsidP="00845CA8">
      <w:pPr>
        <w:spacing w:after="120" w:line="276" w:lineRule="auto"/>
        <w:jc w:val="both"/>
        <w:rPr>
          <w:rFonts w:ascii="Verdana" w:eastAsia="Century Gothic" w:hAnsi="Verdana" w:cs="Century Gothic"/>
          <w:lang w:val="es-ES"/>
        </w:rPr>
      </w:pPr>
      <w:r>
        <w:rPr>
          <w:rFonts w:ascii="Verdana" w:hAnsi="Verdana"/>
          <w:i/>
          <w:iCs/>
        </w:rPr>
        <w:lastRenderedPageBreak/>
        <w:t xml:space="preserve">“[…] </w:t>
      </w:r>
      <w:r w:rsidRPr="00104E32">
        <w:rPr>
          <w:rFonts w:ascii="Verdana" w:hAnsi="Verdana"/>
          <w:i/>
          <w:iCs/>
        </w:rPr>
        <w:t xml:space="preserve">1. Teniendo en cuenta el Decreto No 1860 de 2021, en el ARTÍCULO 2.2.1.2.4.2.3. Limitaciones territoriales, comedidamente me permito elevar la siguiente consulta en estos términos: Una </w:t>
      </w:r>
      <w:proofErr w:type="spellStart"/>
      <w:r w:rsidRPr="00104E32">
        <w:rPr>
          <w:rFonts w:ascii="Verdana" w:hAnsi="Verdana"/>
          <w:i/>
          <w:iCs/>
        </w:rPr>
        <w:t>Mipymes</w:t>
      </w:r>
      <w:proofErr w:type="spellEnd"/>
      <w:r w:rsidRPr="00104E32">
        <w:rPr>
          <w:rFonts w:ascii="Verdana" w:hAnsi="Verdana"/>
          <w:i/>
          <w:iCs/>
        </w:rPr>
        <w:t xml:space="preserve"> con domicilio en Bogotá DC, ¿podría presentar manifestación de interés en un proceso de contratación estatal (Selección Abreviada de Menor Cuantía) que haya sido limitado a MiPymes con domicilio en el departamento de Cundinamarca? Lo anterior, porque se ha visto que las entidades emplean diferentes conceptos e interpretaciones para rechazar a los oferentes que manifiestan interés y se encuentran con su domicilio en la ciudad de Bogotá DC.</w:t>
      </w:r>
      <w:r>
        <w:rPr>
          <w:rFonts w:ascii="Verdana" w:hAnsi="Verdana"/>
          <w:i/>
          <w:iCs/>
        </w:rPr>
        <w:t xml:space="preserve"> </w:t>
      </w:r>
      <w:r w:rsidRPr="00104E32">
        <w:rPr>
          <w:rFonts w:ascii="Verdana" w:hAnsi="Verdana"/>
          <w:i/>
          <w:iCs/>
        </w:rPr>
        <w:t xml:space="preserve">2. Para las licitaciones de obra públicas, en referencia a los precios artificialmente bajos, ¿una entidad debe revisar las respuestas solicitadas y, decidir qué ofertas requeridas por precios artificialmente bajos deberán ser habilitadas y cuáles son rechazadas, previo a conocer la TRM que rige para elegir el método de </w:t>
      </w:r>
      <w:r w:rsidR="00635B26" w:rsidRPr="00104E32">
        <w:rPr>
          <w:rFonts w:ascii="Verdana" w:hAnsi="Verdana"/>
          <w:i/>
          <w:iCs/>
        </w:rPr>
        <w:t>ponderación?</w:t>
      </w:r>
      <w:r w:rsidR="00635B26">
        <w:rPr>
          <w:rFonts w:ascii="Verdana" w:hAnsi="Verdana"/>
          <w:i/>
          <w:iCs/>
        </w:rPr>
        <w:t xml:space="preserve"> [</w:t>
      </w:r>
      <w:r>
        <w:rPr>
          <w:rFonts w:ascii="Verdana" w:hAnsi="Verdana"/>
          <w:i/>
          <w:iCs/>
        </w:rPr>
        <w:t>…]</w:t>
      </w:r>
      <w:r w:rsidRPr="00032674">
        <w:rPr>
          <w:rFonts w:ascii="Verdana" w:hAnsi="Verdana"/>
          <w:i/>
          <w:iCs/>
        </w:rPr>
        <w:t>”</w:t>
      </w:r>
      <w:r w:rsidRPr="00472CF4">
        <w:rPr>
          <w:rFonts w:ascii="Verdana" w:hAnsi="Verdana"/>
        </w:rPr>
        <w:t xml:space="preserve"> </w:t>
      </w:r>
      <w:r>
        <w:rPr>
          <w:rFonts w:ascii="Verdana" w:hAnsi="Verdana"/>
        </w:rPr>
        <w:t>(</w:t>
      </w:r>
      <w:r w:rsidRPr="00472CF4">
        <w:rPr>
          <w:rFonts w:ascii="Verdana" w:hAnsi="Verdana"/>
        </w:rPr>
        <w:t>SIC</w:t>
      </w:r>
      <w:r>
        <w:rPr>
          <w:rFonts w:ascii="Verdana" w:hAnsi="Verdana"/>
        </w:rPr>
        <w:t>)</w:t>
      </w:r>
      <w:r w:rsidRPr="00330126">
        <w:rPr>
          <w:rFonts w:ascii="Verdana" w:hAnsi="Verdana"/>
        </w:rPr>
        <w:t>.</w:t>
      </w:r>
    </w:p>
    <w:p w14:paraId="458AE911" w14:textId="77777777" w:rsidR="00845CA8" w:rsidRPr="00472CF4" w:rsidRDefault="00845CA8" w:rsidP="00845CA8">
      <w:pPr>
        <w:spacing w:after="120" w:line="276" w:lineRule="auto"/>
        <w:jc w:val="both"/>
        <w:rPr>
          <w:rFonts w:ascii="Verdana" w:eastAsia="Calibri" w:hAnsi="Verdana" w:cs="Arial"/>
          <w:szCs w:val="24"/>
          <w:lang w:val="es-ES_tradnl" w:eastAsia="es-ES_tradnl"/>
        </w:rPr>
      </w:pPr>
      <w:r w:rsidRPr="00472CF4">
        <w:rPr>
          <w:rFonts w:ascii="Verdana" w:eastAsia="Century Gothic" w:hAnsi="Verdana" w:cs="Century Gothic"/>
          <w:b/>
          <w:bCs/>
        </w:rPr>
        <w:tab/>
      </w:r>
      <w:r w:rsidRPr="00472CF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72CF4">
        <w:rPr>
          <w:rFonts w:ascii="Verdana" w:eastAsia="Calibri" w:hAnsi="Verdana" w:cs="Arial"/>
          <w:szCs w:val="24"/>
          <w:lang w:val="es-ES_tradnl" w:eastAsia="es-ES_tradnl"/>
        </w:rPr>
        <w:tab/>
      </w:r>
    </w:p>
    <w:p w14:paraId="7D1BF834" w14:textId="77777777" w:rsidR="00845CA8" w:rsidRPr="00472CF4" w:rsidRDefault="00845CA8" w:rsidP="00845CA8">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50DEA96" w14:textId="77777777" w:rsidR="00845CA8" w:rsidRPr="00472CF4" w:rsidRDefault="00845CA8" w:rsidP="00845CA8">
      <w:pPr>
        <w:spacing w:after="0" w:line="276" w:lineRule="auto"/>
        <w:ind w:firstLine="709"/>
        <w:jc w:val="both"/>
        <w:rPr>
          <w:rFonts w:ascii="Verdana" w:eastAsia="Calibri" w:hAnsi="Verdana" w:cs="Arial"/>
          <w:lang w:val="es-ES" w:eastAsia="es-ES"/>
        </w:rPr>
      </w:pPr>
    </w:p>
    <w:p w14:paraId="71ED5488" w14:textId="77777777" w:rsidR="00845CA8" w:rsidRPr="00472CF4" w:rsidRDefault="00845CA8" w:rsidP="00845CA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72CF4">
        <w:rPr>
          <w:rFonts w:ascii="Verdana" w:eastAsia="Century Gothic" w:hAnsi="Verdana" w:cs="Century Gothic"/>
          <w:b/>
          <w:bCs/>
        </w:rPr>
        <w:t>Problema planteado:</w:t>
      </w:r>
    </w:p>
    <w:p w14:paraId="38D0CFA8" w14:textId="77777777" w:rsidR="00845CA8" w:rsidRPr="00472CF4" w:rsidRDefault="00845CA8" w:rsidP="00845CA8">
      <w:pPr>
        <w:tabs>
          <w:tab w:val="left" w:pos="426"/>
        </w:tabs>
        <w:spacing w:after="0" w:line="276" w:lineRule="auto"/>
        <w:jc w:val="both"/>
        <w:rPr>
          <w:rFonts w:ascii="Verdana" w:eastAsia="Century Gothic" w:hAnsi="Verdana" w:cs="Century Gothic"/>
          <w:lang w:val="es-ES"/>
        </w:rPr>
      </w:pPr>
    </w:p>
    <w:p w14:paraId="3DBB2963" w14:textId="77777777" w:rsidR="00845CA8" w:rsidRDefault="00845CA8" w:rsidP="00845CA8">
      <w:pPr>
        <w:spacing w:after="0" w:line="276" w:lineRule="auto"/>
        <w:jc w:val="both"/>
        <w:rPr>
          <w:rFonts w:ascii="Verdana" w:eastAsia="Century Gothic" w:hAnsi="Verdana" w:cs="Century Gothic"/>
        </w:rPr>
      </w:pPr>
      <w:r w:rsidRPr="00472CF4">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472CF4">
        <w:rPr>
          <w:rFonts w:ascii="Verdana" w:eastAsia="Century Gothic" w:hAnsi="Verdana" w:cs="Century Gothic"/>
        </w:rPr>
        <w:t xml:space="preserve"> siguiente</w:t>
      </w:r>
      <w:r>
        <w:rPr>
          <w:rFonts w:ascii="Verdana" w:eastAsia="Century Gothic" w:hAnsi="Verdana" w:cs="Century Gothic"/>
        </w:rPr>
        <w:t>s</w:t>
      </w:r>
      <w:r w:rsidRPr="00472CF4">
        <w:rPr>
          <w:rFonts w:ascii="Verdana" w:eastAsia="Century Gothic" w:hAnsi="Verdana" w:cs="Century Gothic"/>
        </w:rPr>
        <w:t xml:space="preserve"> problema</w:t>
      </w:r>
      <w:r>
        <w:rPr>
          <w:rFonts w:ascii="Verdana" w:eastAsia="Century Gothic" w:hAnsi="Verdana" w:cs="Century Gothic"/>
        </w:rPr>
        <w:t>s</w:t>
      </w:r>
      <w:r w:rsidRPr="00472CF4">
        <w:rPr>
          <w:rFonts w:ascii="Verdana" w:eastAsia="Century Gothic" w:hAnsi="Verdana" w:cs="Century Gothic"/>
        </w:rPr>
        <w:t xml:space="preserve"> jurídico</w:t>
      </w:r>
      <w:r>
        <w:rPr>
          <w:rFonts w:ascii="Verdana" w:eastAsia="Century Gothic" w:hAnsi="Verdana" w:cs="Century Gothic"/>
        </w:rPr>
        <w:t>s</w:t>
      </w:r>
      <w:r w:rsidRPr="00472CF4">
        <w:rPr>
          <w:rFonts w:ascii="Verdana" w:eastAsia="Century Gothic" w:hAnsi="Verdana" w:cs="Century Gothic"/>
        </w:rPr>
        <w:t xml:space="preserve">: </w:t>
      </w:r>
      <w:r>
        <w:rPr>
          <w:rFonts w:ascii="Verdana" w:eastAsia="Century Gothic" w:hAnsi="Verdana" w:cs="Century Gothic"/>
        </w:rPr>
        <w:t xml:space="preserve">1. ¿Las </w:t>
      </w:r>
      <w:proofErr w:type="spellStart"/>
      <w:r>
        <w:rPr>
          <w:rFonts w:ascii="Verdana" w:eastAsia="Century Gothic" w:hAnsi="Verdana" w:cs="Century Gothic"/>
        </w:rPr>
        <w:t>mipymes</w:t>
      </w:r>
      <w:proofErr w:type="spellEnd"/>
      <w:r>
        <w:rPr>
          <w:rFonts w:ascii="Verdana" w:eastAsia="Century Gothic" w:hAnsi="Verdana" w:cs="Century Gothic"/>
        </w:rPr>
        <w:t xml:space="preserve"> con domicilio principal en Bogotá D.C. pueden participar en convocatorias limitadas territorialmente al departamento de Cundinamarca? 2. </w:t>
      </w:r>
      <w:r w:rsidRPr="00BC6A66">
        <w:rPr>
          <w:rFonts w:ascii="Verdana" w:eastAsia="Century Gothic" w:hAnsi="Verdana" w:cs="Century Gothic"/>
        </w:rPr>
        <w:t xml:space="preserve">¿El análisis de una propuesta con precios artificialmente </w:t>
      </w:r>
      <w:r w:rsidRPr="00BC6A66">
        <w:rPr>
          <w:rFonts w:ascii="Verdana" w:eastAsia="Century Gothic" w:hAnsi="Verdana" w:cs="Century Gothic"/>
        </w:rPr>
        <w:lastRenderedPageBreak/>
        <w:t xml:space="preserve">bajos </w:t>
      </w:r>
      <w:r>
        <w:rPr>
          <w:rFonts w:ascii="Verdana" w:eastAsia="Century Gothic" w:hAnsi="Verdana" w:cs="Century Gothic"/>
        </w:rPr>
        <w:t xml:space="preserve">en los procesos de licitación Pública de obra </w:t>
      </w:r>
      <w:r w:rsidRPr="00BC6A66">
        <w:rPr>
          <w:rFonts w:ascii="Verdana" w:eastAsia="Century Gothic" w:hAnsi="Verdana" w:cs="Century Gothic"/>
        </w:rPr>
        <w:t>debe realizarse antes de conocer la TRM vigente para elegir el método de ponderación?</w:t>
      </w:r>
    </w:p>
    <w:p w14:paraId="502F8E22" w14:textId="77777777" w:rsidR="00845CA8" w:rsidRPr="00472CF4" w:rsidRDefault="00845CA8" w:rsidP="00845CA8">
      <w:pPr>
        <w:spacing w:after="0" w:line="276" w:lineRule="auto"/>
        <w:jc w:val="both"/>
        <w:rPr>
          <w:rFonts w:ascii="Verdana" w:eastAsia="Calibri" w:hAnsi="Verdana" w:cs="Arial"/>
          <w:lang w:val="es-ES"/>
        </w:rPr>
      </w:pPr>
    </w:p>
    <w:p w14:paraId="4B6CA004" w14:textId="77777777" w:rsidR="00845CA8" w:rsidRPr="00472CF4" w:rsidRDefault="00845CA8" w:rsidP="00845CA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Respuesta:</w:t>
      </w:r>
    </w:p>
    <w:p w14:paraId="2143A859" w14:textId="77777777" w:rsidR="00845CA8" w:rsidRPr="00472CF4" w:rsidRDefault="00845CA8" w:rsidP="00845CA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45CA8" w:rsidRPr="00472CF4" w14:paraId="226F81CB" w14:textId="77777777" w:rsidTr="00F37ABE">
        <w:tc>
          <w:tcPr>
            <w:tcW w:w="8828" w:type="dxa"/>
            <w:shd w:val="clear" w:color="auto" w:fill="auto"/>
          </w:tcPr>
          <w:p w14:paraId="3B9E3194" w14:textId="1315FDD6" w:rsidR="00845CA8" w:rsidRPr="00BC6A66" w:rsidRDefault="00845CA8" w:rsidP="00F37ABE">
            <w:pPr>
              <w:spacing w:after="120" w:line="276" w:lineRule="auto"/>
              <w:jc w:val="both"/>
              <w:rPr>
                <w:rFonts w:ascii="Verdana" w:eastAsia="Century Gothic" w:hAnsi="Verdana" w:cs="Century Gothic"/>
              </w:rPr>
            </w:pPr>
            <w:r>
              <w:rPr>
                <w:rFonts w:ascii="Verdana" w:eastAsia="Century Gothic" w:hAnsi="Verdana" w:cs="Century Gothic"/>
              </w:rPr>
              <w:t>1.</w:t>
            </w:r>
            <w:r w:rsidR="0028524A">
              <w:rPr>
                <w:rFonts w:ascii="Verdana" w:eastAsia="Century Gothic" w:hAnsi="Verdana" w:cs="Century Gothic"/>
              </w:rPr>
              <w:t xml:space="preserve"> Frente al primer interrogante planteado, l</w:t>
            </w:r>
            <w:r w:rsidRPr="00BC6A66">
              <w:rPr>
                <w:rFonts w:ascii="Verdana" w:eastAsia="Century Gothic" w:hAnsi="Verdana" w:cs="Century Gothic"/>
              </w:rPr>
              <w:t xml:space="preserve">a facultad de limitar convocatorias territorialmente en favor de las </w:t>
            </w:r>
            <w:proofErr w:type="spellStart"/>
            <w:r w:rsidRPr="00BC6A66">
              <w:rPr>
                <w:rFonts w:ascii="Verdana" w:eastAsia="Century Gothic" w:hAnsi="Verdana" w:cs="Century Gothic"/>
              </w:rPr>
              <w:t>Mipymes</w:t>
            </w:r>
            <w:proofErr w:type="spellEnd"/>
            <w:r w:rsidRPr="00BC6A66">
              <w:rPr>
                <w:rFonts w:ascii="Verdana" w:eastAsia="Century Gothic" w:hAnsi="Verdana" w:cs="Century Gothic"/>
              </w:rPr>
              <w:t xml:space="preserve"> con domicilio en un </w:t>
            </w:r>
            <w:proofErr w:type="gramStart"/>
            <w:r w:rsidRPr="00BC6A66">
              <w:rPr>
                <w:rFonts w:ascii="Verdana" w:eastAsia="Century Gothic" w:hAnsi="Verdana" w:cs="Century Gothic"/>
              </w:rPr>
              <w:t xml:space="preserve">municipio </w:t>
            </w:r>
            <w:r w:rsidR="003562DA">
              <w:rPr>
                <w:rFonts w:ascii="Verdana" w:eastAsia="Century Gothic" w:hAnsi="Verdana" w:cs="Century Gothic"/>
              </w:rPr>
              <w:t xml:space="preserve"> de</w:t>
            </w:r>
            <w:proofErr w:type="gramEnd"/>
            <w:r w:rsidR="003562DA">
              <w:rPr>
                <w:rFonts w:ascii="Verdana" w:eastAsia="Century Gothic" w:hAnsi="Verdana" w:cs="Century Gothic"/>
              </w:rPr>
              <w:t xml:space="preserve"> </w:t>
            </w:r>
            <w:r w:rsidRPr="00BC6A66">
              <w:rPr>
                <w:rFonts w:ascii="Verdana" w:eastAsia="Century Gothic" w:hAnsi="Verdana" w:cs="Century Gothic"/>
              </w:rPr>
              <w:t xml:space="preserve">en un departamento específico debe ejercerse por las entidades estatales dentro del marco de lo regulado por el artículo 2.2.1.2.4.2.3 del Decreto 1082 de 2015, el cual establece como presupuesto para que las </w:t>
            </w:r>
            <w:proofErr w:type="spellStart"/>
            <w:r w:rsidRPr="00BC6A66">
              <w:rPr>
                <w:rFonts w:ascii="Verdana" w:eastAsia="Century Gothic" w:hAnsi="Verdana" w:cs="Century Gothic"/>
              </w:rPr>
              <w:t>Mipymes</w:t>
            </w:r>
            <w:proofErr w:type="spellEnd"/>
            <w:r w:rsidRPr="00BC6A66">
              <w:rPr>
                <w:rFonts w:ascii="Verdana" w:eastAsia="Century Gothic" w:hAnsi="Verdana" w:cs="Century Gothic"/>
              </w:rPr>
              <w:t xml:space="preserve"> tengan su domicilio en el lugar en donde se va a ejecutar el contrato. En ese sentido, en el marco de estas convocatorias, la exigibilidad de que el domicilio de las </w:t>
            </w:r>
            <w:proofErr w:type="spellStart"/>
            <w:r w:rsidRPr="00BC6A66">
              <w:rPr>
                <w:rFonts w:ascii="Verdana" w:eastAsia="Century Gothic" w:hAnsi="Verdana" w:cs="Century Gothic"/>
              </w:rPr>
              <w:t>Mipymes</w:t>
            </w:r>
            <w:proofErr w:type="spellEnd"/>
            <w:r w:rsidRPr="00BC6A66">
              <w:rPr>
                <w:rFonts w:ascii="Verdana" w:eastAsia="Century Gothic" w:hAnsi="Verdana" w:cs="Century Gothic"/>
              </w:rPr>
              <w:t xml:space="preserve"> se ubique en un único municipio en particular o en alguno de los municipios que conforman un departamento en concreto, depende del ámbito territorial en el que se va a desarrollar el objeto contractual. </w:t>
            </w:r>
          </w:p>
          <w:p w14:paraId="3EE0CD0A" w14:textId="52F47FFD" w:rsidR="00845CA8" w:rsidRDefault="00845CA8" w:rsidP="00F37ABE">
            <w:pPr>
              <w:spacing w:after="120" w:line="276" w:lineRule="auto"/>
              <w:ind w:firstLine="709"/>
              <w:jc w:val="both"/>
              <w:rPr>
                <w:rFonts w:ascii="Verdana" w:eastAsia="Century Gothic" w:hAnsi="Verdana" w:cs="Century Gothic"/>
              </w:rPr>
            </w:pPr>
            <w:r w:rsidRPr="00032674">
              <w:rPr>
                <w:rFonts w:ascii="Verdana" w:eastAsia="Century Gothic" w:hAnsi="Verdana" w:cs="Century Gothic"/>
              </w:rPr>
              <w:t xml:space="preserve">Conforme a lo anterior, sí un contrato se va a ejecutar en un único municipio,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que participen la convocatoria limitada por el factor territorial deberán tener su domicilio principal en </w:t>
            </w:r>
            <w:r w:rsidR="00900A05">
              <w:rPr>
                <w:rFonts w:ascii="Verdana" w:eastAsia="Century Gothic" w:hAnsi="Verdana" w:cs="Century Gothic"/>
              </w:rPr>
              <w:t>el municipio establecido en el pliego de condiciones y/o documentos del proceso</w:t>
            </w:r>
            <w:r w:rsidR="00CC0A56">
              <w:rPr>
                <w:rFonts w:ascii="Verdana" w:eastAsia="Century Gothic" w:hAnsi="Verdana" w:cs="Century Gothic"/>
              </w:rPr>
              <w:t xml:space="preserve">. </w:t>
            </w:r>
            <w:r w:rsidRPr="00032674">
              <w:rPr>
                <w:rFonts w:ascii="Verdana" w:eastAsia="Century Gothic" w:hAnsi="Verdana" w:cs="Century Gothic"/>
              </w:rPr>
              <w:t xml:space="preserve">Asimismo, tratándose de un contrato cuya ejecución deberá desplegarse en el ámbito departamental, habiéndose limitado la convocatoria según lo dispuesto en el artículo 2.2.1.2.4.2.3, podrán participar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cuyos domicilios se encuentren establecidos en alguno de los municipios que conforman el departamento en el que se va a ejecutar el contrato.</w:t>
            </w:r>
          </w:p>
          <w:p w14:paraId="5126BD0B" w14:textId="50F4D4A3" w:rsidR="00845CA8" w:rsidRDefault="00845CA8" w:rsidP="00F37ABE">
            <w:pPr>
              <w:spacing w:after="120" w:line="276" w:lineRule="auto"/>
              <w:ind w:firstLine="709"/>
              <w:jc w:val="both"/>
              <w:rPr>
                <w:rFonts w:ascii="Verdana" w:eastAsia="Calibri" w:hAnsi="Verdana" w:cs="Arial"/>
                <w:lang w:val="es-ES_tradnl" w:eastAsia="es-ES_tradnl"/>
              </w:rPr>
            </w:pPr>
            <w:r>
              <w:rPr>
                <w:rFonts w:ascii="Verdana" w:eastAsia="Calibri" w:hAnsi="Verdana" w:cs="Arial"/>
                <w:lang w:val="es-ES"/>
              </w:rPr>
              <w:t xml:space="preserve">En todo caso, tratándose de procesos limitados al ámbito departamental del departamento de Cundinamarca, bien podrían participar las </w:t>
            </w:r>
            <w:proofErr w:type="spellStart"/>
            <w:r>
              <w:rPr>
                <w:rFonts w:ascii="Verdana" w:eastAsia="Calibri" w:hAnsi="Verdana" w:cs="Arial"/>
                <w:lang w:val="es-ES"/>
              </w:rPr>
              <w:t>mipymes</w:t>
            </w:r>
            <w:proofErr w:type="spellEnd"/>
            <w:r>
              <w:rPr>
                <w:rFonts w:ascii="Verdana" w:eastAsia="Calibri" w:hAnsi="Verdana" w:cs="Arial"/>
                <w:lang w:val="es-ES"/>
              </w:rPr>
              <w:t xml:space="preserve"> domiciliadas en Bogotá D.C., considerando que dicha ciudad no solo hace parte del referido </w:t>
            </w:r>
            <w:r w:rsidR="003917DA">
              <w:rPr>
                <w:rFonts w:ascii="Verdana" w:eastAsia="Calibri" w:hAnsi="Verdana" w:cs="Arial"/>
                <w:lang w:val="es-ES"/>
              </w:rPr>
              <w:t>D</w:t>
            </w:r>
            <w:r>
              <w:rPr>
                <w:rFonts w:ascii="Verdana" w:eastAsia="Calibri" w:hAnsi="Verdana" w:cs="Arial"/>
                <w:lang w:val="es-ES"/>
              </w:rPr>
              <w:t>epartamento, sino que también es su capital. Sin embargo</w:t>
            </w:r>
            <w:r>
              <w:rPr>
                <w:rFonts w:ascii="Verdana" w:eastAsia="Calibri" w:hAnsi="Verdana" w:cs="Arial"/>
                <w:lang w:val="es-ES_tradnl" w:eastAsia="es-ES_tradnl"/>
              </w:rPr>
              <w:t xml:space="preserve">, si dentro del ámbito de ejecución del contrato no se incluye el referido distrito, la Entidad Estatal deberá limitar la participación a las </w:t>
            </w:r>
            <w:proofErr w:type="spellStart"/>
            <w:r>
              <w:rPr>
                <w:rFonts w:ascii="Verdana" w:eastAsia="Calibri" w:hAnsi="Verdana" w:cs="Arial"/>
                <w:lang w:val="es-ES_tradnl" w:eastAsia="es-ES_tradnl"/>
              </w:rPr>
              <w:t>mipymes</w:t>
            </w:r>
            <w:proofErr w:type="spellEnd"/>
            <w:r>
              <w:rPr>
                <w:rFonts w:ascii="Verdana" w:eastAsia="Calibri" w:hAnsi="Verdana" w:cs="Arial"/>
                <w:lang w:val="es-ES_tradnl" w:eastAsia="es-ES_tradnl"/>
              </w:rPr>
              <w:t xml:space="preserve"> con domicilio principal ubicado en los municipios en los que se va a ejecutar el contrato, excluyendo a las domiciliada en Bogotá D.C. </w:t>
            </w:r>
          </w:p>
          <w:p w14:paraId="562F229D" w14:textId="77777777" w:rsidR="00845CA8" w:rsidRDefault="00845CA8" w:rsidP="00F37ABE">
            <w:pPr>
              <w:spacing w:after="120" w:line="276" w:lineRule="auto"/>
              <w:ind w:firstLine="709"/>
              <w:jc w:val="both"/>
              <w:rPr>
                <w:rFonts w:ascii="Verdana" w:eastAsia="Calibri" w:hAnsi="Verdana" w:cs="Arial"/>
                <w:lang w:val="es-ES_tradnl" w:eastAsia="es-ES_tradnl"/>
              </w:rPr>
            </w:pPr>
          </w:p>
          <w:p w14:paraId="694FD625" w14:textId="1B64ACA1" w:rsidR="00845CA8" w:rsidRDefault="00845CA8" w:rsidP="00F37ABE">
            <w:pPr>
              <w:spacing w:line="276" w:lineRule="auto"/>
              <w:jc w:val="both"/>
              <w:rPr>
                <w:rFonts w:ascii="Verdana" w:eastAsia="Calibri" w:hAnsi="Verdana" w:cs="Arial"/>
                <w:lang w:val="es-ES"/>
              </w:rPr>
            </w:pPr>
            <w:r>
              <w:rPr>
                <w:rFonts w:ascii="Verdana" w:eastAsia="Calibri" w:hAnsi="Verdana" w:cs="Arial"/>
              </w:rPr>
              <w:t>2.</w:t>
            </w:r>
            <w:r>
              <w:rPr>
                <w:rFonts w:ascii="Verdana" w:eastAsia="Calibri" w:hAnsi="Verdana" w:cs="Arial"/>
                <w:lang w:val="es-ES"/>
              </w:rPr>
              <w:t xml:space="preserve"> </w:t>
            </w:r>
            <w:r w:rsidR="00326844">
              <w:rPr>
                <w:rFonts w:ascii="Verdana" w:eastAsia="Calibri" w:hAnsi="Verdana" w:cs="Arial"/>
                <w:lang w:val="es-ES"/>
              </w:rPr>
              <w:t>Frente al segundo interrogante planteado, e</w:t>
            </w:r>
            <w:r w:rsidR="00326844" w:rsidRPr="00E50A0E">
              <w:rPr>
                <w:rFonts w:ascii="Verdana" w:eastAsia="Calibri" w:hAnsi="Verdana" w:cs="Arial"/>
                <w:lang w:val="es-ES"/>
              </w:rPr>
              <w:t>l</w:t>
            </w:r>
            <w:r w:rsidRPr="00E50A0E">
              <w:rPr>
                <w:rFonts w:ascii="Verdana" w:eastAsia="Calibri" w:hAnsi="Verdana" w:cs="Arial"/>
                <w:lang w:val="es-ES"/>
              </w:rPr>
              <w:t xml:space="preserve"> análisis de los precios de una oferta se hace en la fase de evaluación del procedimiento, que es la oportunidad para verificar, mediante el comité evaluador, las reglas diseñadas </w:t>
            </w:r>
            <w:r w:rsidRPr="00E50A0E">
              <w:rPr>
                <w:rFonts w:ascii="Verdana" w:eastAsia="Calibri" w:hAnsi="Verdana" w:cs="Arial"/>
                <w:lang w:val="es-ES"/>
              </w:rPr>
              <w:lastRenderedPageBreak/>
              <w:t>en la estructuración del procedimiento y plasmadas en los pliegos de condiciones, con el fin de comprobar si las cumplen o no, calificar a los oferentes o rechazarlos para establecer un orden de elegibilidad</w:t>
            </w:r>
            <w:r>
              <w:rPr>
                <w:rFonts w:ascii="Verdana" w:eastAsia="Calibri" w:hAnsi="Verdana" w:cs="Arial"/>
                <w:lang w:val="es-ES"/>
              </w:rPr>
              <w:t xml:space="preserve">. Por ello, en la etapa de evaluación, la Entidad Estatal deberá verificar la oferta y su componente económico, para determinar si corresponde con el resultado del análisis de la oferta en el estudio del mercado, o si los precios tienen un componente extraño de la oferta que no se indicó </w:t>
            </w:r>
            <w:r w:rsidRPr="00862E4A">
              <w:rPr>
                <w:rFonts w:ascii="Verdana" w:eastAsia="Calibri" w:hAnsi="Verdana" w:cs="Arial"/>
                <w:lang w:val="es-ES"/>
              </w:rPr>
              <w:t>al observar el comportamiento de los proveedores del bien, obra o servicio que se pretende contratar. En ese caso, la entidad podrá identificar las ofertas con precios que parecen artificialmente bajos, y seguir el procedimiento establecido en el Decreto 1082 de 2015.</w:t>
            </w:r>
          </w:p>
          <w:p w14:paraId="36D745F9" w14:textId="77777777" w:rsidR="00845CA8" w:rsidRDefault="00845CA8" w:rsidP="00F37ABE">
            <w:pPr>
              <w:spacing w:line="276" w:lineRule="auto"/>
              <w:jc w:val="both"/>
              <w:rPr>
                <w:rFonts w:ascii="Verdana" w:eastAsia="Calibri" w:hAnsi="Verdana" w:cs="Arial"/>
                <w:lang w:val="es-ES"/>
              </w:rPr>
            </w:pPr>
          </w:p>
          <w:p w14:paraId="7BA436F2" w14:textId="77777777" w:rsidR="00845CA8" w:rsidRPr="00791144" w:rsidRDefault="00845CA8" w:rsidP="00F37ABE">
            <w:pPr>
              <w:spacing w:line="276" w:lineRule="auto"/>
              <w:jc w:val="both"/>
              <w:rPr>
                <w:rFonts w:ascii="Verdana" w:eastAsia="Calibri" w:hAnsi="Verdana" w:cs="Arial"/>
              </w:rPr>
            </w:pPr>
            <w:r w:rsidRPr="00791144">
              <w:rPr>
                <w:rFonts w:ascii="Verdana" w:hAnsi="Verdana" w:cs="Arial"/>
              </w:rPr>
              <w:t xml:space="preserve">Finalmente, debe precisarse </w:t>
            </w:r>
            <w:r w:rsidRPr="00791144">
              <w:rPr>
                <w:rFonts w:ascii="Verdana" w:eastAsia="Calibri" w:hAnsi="Verdana" w:cs="Arial"/>
              </w:rPr>
              <w:t xml:space="preserve">que la Agencia Nacional de Contratación Pública – Colombia Compra Eficiente, con el fin de brindar herramientas a las Entidades Estatales respecto de la identificación y manejo de las ofertas artificialmente bajas, expidió la </w:t>
            </w:r>
            <w:r w:rsidRPr="00791144">
              <w:rPr>
                <w:rFonts w:ascii="Verdana" w:hAnsi="Verdana" w:cs="Arial"/>
                <w:color w:val="000000" w:themeColor="text1"/>
              </w:rPr>
              <w:t xml:space="preserve">“Guía para el manejo de ofertas artificialmente bajas en los Procesos de Contratación pública”. </w:t>
            </w:r>
            <w:r w:rsidRPr="00791144">
              <w:rPr>
                <w:rFonts w:ascii="Verdana" w:eastAsia="Calibri" w:hAnsi="Verdana" w:cs="Arial"/>
              </w:rPr>
              <w:t xml:space="preserve">Sin embargo, debe aclararse que, pese a que esta Agencia como ente rector en materia de contratación pública está facultada para expedir documentos en los que se brindan lineamientos que impulsan las buenas prácticas contractuales, no todos deben observarse obligatoriamente por las Entidades Estatales. Por lo que, en lo referente a las metodologías o herramientas que se referencian en dicha guía, es menester aclarar que estas </w:t>
            </w:r>
            <w:r w:rsidRPr="00791144">
              <w:rPr>
                <w:rFonts w:ascii="Verdana" w:hAnsi="Verdana" w:cs="Arial"/>
              </w:rPr>
              <w:t>son meramente enunciativas. De ahí que, las Entidades Estatales podrán determinar si hacen o no uso de estas o, si emplean otras metodologías o herramientas para manejar aquellas ofertas que se consideren artificialmente bajas.</w:t>
            </w:r>
          </w:p>
          <w:p w14:paraId="65DCEBC8" w14:textId="77777777" w:rsidR="00845CA8" w:rsidRPr="00392F9B" w:rsidRDefault="00845CA8" w:rsidP="00F37ABE">
            <w:pPr>
              <w:spacing w:line="276" w:lineRule="auto"/>
              <w:jc w:val="both"/>
              <w:rPr>
                <w:rFonts w:ascii="Verdana" w:eastAsia="Calibri" w:hAnsi="Verdana" w:cs="Arial"/>
              </w:rPr>
            </w:pPr>
          </w:p>
          <w:p w14:paraId="674E39E3" w14:textId="77777777" w:rsidR="00845CA8" w:rsidRPr="009240C9" w:rsidRDefault="00845CA8" w:rsidP="00F37ABE">
            <w:pPr>
              <w:spacing w:after="120" w:line="276" w:lineRule="auto"/>
              <w:jc w:val="both"/>
              <w:rPr>
                <w:rFonts w:ascii="Verdana" w:eastAsia="Calibri" w:hAnsi="Verdana" w:cs="Arial"/>
              </w:rPr>
            </w:pPr>
            <w:r>
              <w:rPr>
                <w:rFonts w:ascii="Verdana" w:eastAsia="Calibri" w:hAnsi="Verdana" w:cs="Arial"/>
              </w:rPr>
              <w:t xml:space="preserve">Ahora bien, respecto a los procesos de licitación </w:t>
            </w:r>
            <w:proofErr w:type="spellStart"/>
            <w:r>
              <w:rPr>
                <w:rFonts w:ascii="Verdana" w:eastAsia="Calibri" w:hAnsi="Verdana" w:cs="Arial"/>
              </w:rPr>
              <w:t>publica</w:t>
            </w:r>
            <w:proofErr w:type="spellEnd"/>
            <w:r>
              <w:rPr>
                <w:rFonts w:ascii="Verdana" w:eastAsia="Calibri" w:hAnsi="Verdana" w:cs="Arial"/>
              </w:rPr>
              <w:t xml:space="preserve"> de obra, según el documento base del pliego tipo de infraestructura de transporte (versión 4) la so</w:t>
            </w:r>
            <w:r w:rsidRPr="009240C9">
              <w:rPr>
                <w:rFonts w:ascii="Verdana" w:eastAsia="Calibri" w:hAnsi="Verdana" w:cs="Arial"/>
              </w:rPr>
              <w:t xml:space="preserve">licitud de justificación de precios artificialmente bajos deberá ser realizada por la entidad </w:t>
            </w:r>
            <w:r w:rsidRPr="009240C9">
              <w:rPr>
                <w:rFonts w:ascii="Verdana" w:eastAsia="Calibri" w:hAnsi="Verdana" w:cs="Arial"/>
                <w:b/>
                <w:bCs/>
              </w:rPr>
              <w:t>después</w:t>
            </w:r>
            <w:r w:rsidRPr="009240C9">
              <w:rPr>
                <w:rFonts w:ascii="Verdana" w:eastAsia="Calibri" w:hAnsi="Verdana" w:cs="Arial"/>
              </w:rPr>
              <w:t xml:space="preserve"> de la apertura del Sobre No. 2 y </w:t>
            </w:r>
            <w:r w:rsidRPr="009240C9">
              <w:rPr>
                <w:rFonts w:ascii="Verdana" w:eastAsia="Calibri" w:hAnsi="Verdana" w:cs="Arial"/>
                <w:b/>
                <w:bCs/>
              </w:rPr>
              <w:t>antes</w:t>
            </w:r>
            <w:r w:rsidRPr="009240C9">
              <w:rPr>
                <w:rFonts w:ascii="Verdana" w:eastAsia="Calibri" w:hAnsi="Verdana" w:cs="Arial"/>
              </w:rPr>
              <w:t xml:space="preserve"> de determinar el método de ponderación de las ofertas económicas. Para ello, la entidad deberá establecer el plazo en el que los oferentes deberán presentar las justificaciones requeridas.</w:t>
            </w:r>
          </w:p>
          <w:p w14:paraId="3F0F9853" w14:textId="77777777" w:rsidR="00845CA8" w:rsidRDefault="00845CA8" w:rsidP="00F37ABE">
            <w:pPr>
              <w:spacing w:after="120" w:line="276" w:lineRule="auto"/>
              <w:jc w:val="both"/>
              <w:rPr>
                <w:rFonts w:ascii="Verdana" w:eastAsia="Calibri" w:hAnsi="Verdana" w:cs="Arial"/>
              </w:rPr>
            </w:pPr>
            <w:r w:rsidRPr="009240C9">
              <w:rPr>
                <w:rFonts w:ascii="Verdana" w:eastAsia="Calibri" w:hAnsi="Verdana" w:cs="Arial"/>
              </w:rPr>
              <w:t xml:space="preserve">En consecuencia, si un oferente no responde al requerimiento de justificación o si la entidad determina que una oferta económica contiene un precio </w:t>
            </w:r>
            <w:r w:rsidRPr="009240C9">
              <w:rPr>
                <w:rFonts w:ascii="Verdana" w:eastAsia="Calibri" w:hAnsi="Verdana" w:cs="Arial"/>
              </w:rPr>
              <w:lastRenderedPageBreak/>
              <w:t>artificialmente bajo, dicha oferta será rechazada. Como resultado, el proponente no será incluido en el orden de elegibilidad del proceso.</w:t>
            </w:r>
          </w:p>
          <w:p w14:paraId="54538058" w14:textId="77777777" w:rsidR="00845CA8" w:rsidRPr="00BC6A66" w:rsidRDefault="00845CA8" w:rsidP="00F37ABE">
            <w:pPr>
              <w:spacing w:after="120" w:line="276" w:lineRule="auto"/>
              <w:jc w:val="both"/>
              <w:rPr>
                <w:rFonts w:ascii="Verdana" w:eastAsia="Calibri" w:hAnsi="Verdana" w:cs="Arial"/>
              </w:rPr>
            </w:pPr>
            <w:r>
              <w:rPr>
                <w:rFonts w:ascii="Verdana" w:eastAsia="Calibri" w:hAnsi="Verdana" w:cs="Arial"/>
              </w:rPr>
              <w:t xml:space="preserve">Por lo anterior, es claro que el </w:t>
            </w:r>
            <w:proofErr w:type="spellStart"/>
            <w:r>
              <w:rPr>
                <w:rFonts w:ascii="Verdana" w:eastAsia="Calibri" w:hAnsi="Verdana" w:cs="Arial"/>
              </w:rPr>
              <w:t>tramite</w:t>
            </w:r>
            <w:proofErr w:type="spellEnd"/>
            <w:r>
              <w:rPr>
                <w:rFonts w:ascii="Verdana" w:eastAsia="Calibri" w:hAnsi="Verdana" w:cs="Arial"/>
              </w:rPr>
              <w:t xml:space="preserve"> del requerimiento de aclaración de una oferta por precios artificialmente bajos deberá hacerse con anterioridad a la determinación de la TRM que sirva como método de ponderación. </w:t>
            </w:r>
          </w:p>
        </w:tc>
      </w:tr>
    </w:tbl>
    <w:p w14:paraId="2AD309B6" w14:textId="77777777" w:rsidR="00845CA8" w:rsidRPr="00472CF4" w:rsidRDefault="00845CA8" w:rsidP="00845CA8">
      <w:pPr>
        <w:tabs>
          <w:tab w:val="left" w:pos="142"/>
          <w:tab w:val="left" w:pos="284"/>
        </w:tabs>
        <w:spacing w:after="0" w:line="276" w:lineRule="auto"/>
        <w:jc w:val="both"/>
        <w:rPr>
          <w:rFonts w:ascii="Verdana" w:eastAsia="Century Gothic" w:hAnsi="Verdana" w:cs="Century Gothic"/>
          <w:b/>
          <w:bCs/>
          <w:lang w:val="es-ES"/>
        </w:rPr>
      </w:pPr>
    </w:p>
    <w:p w14:paraId="7D285119" w14:textId="77777777" w:rsidR="00845CA8" w:rsidRPr="00472CF4" w:rsidRDefault="00845CA8" w:rsidP="00845CA8">
      <w:pPr>
        <w:pStyle w:val="Prrafodelista"/>
        <w:numPr>
          <w:ilvl w:val="0"/>
          <w:numId w:val="18"/>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Razones de la respuesta:</w:t>
      </w:r>
    </w:p>
    <w:p w14:paraId="0EBC1EF3" w14:textId="77777777" w:rsidR="00845CA8" w:rsidRPr="00472CF4" w:rsidRDefault="00845CA8" w:rsidP="00845CA8">
      <w:pPr>
        <w:spacing w:after="0" w:line="276" w:lineRule="auto"/>
        <w:jc w:val="both"/>
        <w:rPr>
          <w:rFonts w:ascii="Verdana" w:eastAsia="Calibri" w:hAnsi="Verdana" w:cs="Arial"/>
          <w:lang w:val="es-ES"/>
        </w:rPr>
      </w:pPr>
    </w:p>
    <w:p w14:paraId="61FC1549" w14:textId="77777777" w:rsidR="00845CA8" w:rsidRPr="00472CF4" w:rsidRDefault="00845CA8" w:rsidP="00845CA8">
      <w:pPr>
        <w:spacing w:after="0" w:line="276" w:lineRule="auto"/>
        <w:jc w:val="both"/>
        <w:rPr>
          <w:rFonts w:ascii="Verdana" w:eastAsia="Calibri" w:hAnsi="Verdana" w:cs="Arial"/>
          <w:lang w:val="es-ES"/>
        </w:rPr>
      </w:pPr>
      <w:r w:rsidRPr="00472CF4">
        <w:rPr>
          <w:rFonts w:ascii="Verdana" w:eastAsia="Calibri" w:hAnsi="Verdana" w:cs="Arial"/>
          <w:lang w:val="es-ES"/>
        </w:rPr>
        <w:t xml:space="preserve">Lo anterior se sustenta en las siguientes consideraciones: </w:t>
      </w:r>
    </w:p>
    <w:p w14:paraId="1EC97686" w14:textId="77777777" w:rsidR="00845CA8" w:rsidRPr="00472CF4" w:rsidRDefault="00845CA8" w:rsidP="00845CA8">
      <w:pPr>
        <w:spacing w:after="0" w:line="240" w:lineRule="auto"/>
        <w:contextualSpacing/>
        <w:jc w:val="both"/>
        <w:rPr>
          <w:rFonts w:ascii="Verdana" w:eastAsia="Times New Roman" w:hAnsi="Verdana" w:cs="Arial"/>
          <w:lang w:val="es-MX" w:eastAsia="es-ES_tradnl"/>
        </w:rPr>
      </w:pPr>
    </w:p>
    <w:p w14:paraId="31D4C6D3" w14:textId="3DBDE261" w:rsidR="00845CA8" w:rsidRPr="00392F9B" w:rsidRDefault="00640404" w:rsidP="00845CA8">
      <w:pPr>
        <w:pStyle w:val="Prrafodelista"/>
        <w:numPr>
          <w:ilvl w:val="0"/>
          <w:numId w:val="22"/>
        </w:numPr>
        <w:jc w:val="both"/>
        <w:rPr>
          <w:rFonts w:ascii="Verdana" w:hAnsi="Verdana"/>
          <w:lang w:eastAsia="es-ES_tradnl"/>
        </w:rPr>
      </w:pPr>
      <w:r>
        <w:rPr>
          <w:rFonts w:ascii="Verdana" w:hAnsi="Verdana"/>
          <w:lang w:eastAsia="es-ES_tradnl"/>
        </w:rPr>
        <w:t xml:space="preserve">Frente al primer interrogante planteado, </w:t>
      </w:r>
      <w:proofErr w:type="gramStart"/>
      <w:r>
        <w:rPr>
          <w:rFonts w:ascii="Verdana" w:hAnsi="Verdana"/>
          <w:lang w:eastAsia="es-ES_tradnl"/>
        </w:rPr>
        <w:t>e</w:t>
      </w:r>
      <w:r w:rsidRPr="00392F9B">
        <w:rPr>
          <w:rFonts w:ascii="Verdana" w:hAnsi="Verdana"/>
          <w:lang w:eastAsia="es-ES_tradnl"/>
        </w:rPr>
        <w:t xml:space="preserve">l </w:t>
      </w:r>
      <w:r w:rsidR="00845CA8" w:rsidRPr="00392F9B">
        <w:rPr>
          <w:rFonts w:ascii="Verdana" w:hAnsi="Verdana"/>
          <w:lang w:eastAsia="es-ES_tradnl"/>
        </w:rPr>
        <w:t xml:space="preserve"> artículo</w:t>
      </w:r>
      <w:proofErr w:type="gramEnd"/>
      <w:r w:rsidR="00845CA8" w:rsidRPr="00392F9B">
        <w:rPr>
          <w:rFonts w:ascii="Verdana" w:hAnsi="Verdana"/>
          <w:lang w:eastAsia="es-ES_tradnl"/>
        </w:rPr>
        <w:t xml:space="preserve"> 2.2.1.2.4.2.2. del Decreto 1082 de 2015 -modificado por el Decreto 1860 de 2021- establece los requisitos que se deben acreditar en las “convocatorias limitadas a </w:t>
      </w:r>
      <w:proofErr w:type="spellStart"/>
      <w:r w:rsidR="00845CA8" w:rsidRPr="00392F9B">
        <w:rPr>
          <w:rFonts w:ascii="Verdana" w:hAnsi="Verdana"/>
          <w:lang w:eastAsia="es-ES_tradnl"/>
        </w:rPr>
        <w:t>Mipymes</w:t>
      </w:r>
      <w:proofErr w:type="spellEnd"/>
      <w:r w:rsidR="00845CA8" w:rsidRPr="00392F9B">
        <w:rPr>
          <w:rFonts w:ascii="Verdana" w:hAnsi="Verdana"/>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00845CA8" w:rsidRPr="00392F9B">
        <w:rPr>
          <w:rFonts w:ascii="Verdana" w:hAnsi="Verdana"/>
          <w:lang w:eastAsia="es-ES_tradnl"/>
        </w:rPr>
        <w:t>Mipyme</w:t>
      </w:r>
      <w:proofErr w:type="spellEnd"/>
      <w:r w:rsidR="00845CA8" w:rsidRPr="00392F9B">
        <w:rPr>
          <w:rFonts w:ascii="Verdana" w:hAnsi="Verdana"/>
          <w:lang w:eastAsia="es-ES_tradnl"/>
        </w:rPr>
        <w:t xml:space="preserve"> colombianas con mínimo un (1) año de existencia, siempre que se cumplan los requisitos señalados allí. Al respecto indica lo siguiente:</w:t>
      </w:r>
    </w:p>
    <w:p w14:paraId="4ADC65D1" w14:textId="77777777" w:rsidR="00845CA8" w:rsidRPr="00AC51B7" w:rsidRDefault="00845CA8" w:rsidP="00845CA8">
      <w:pPr>
        <w:spacing w:line="240" w:lineRule="auto"/>
        <w:ind w:left="709" w:right="709"/>
        <w:jc w:val="both"/>
        <w:rPr>
          <w:rFonts w:ascii="Verdana" w:hAnsi="Verdana"/>
          <w:sz w:val="20"/>
          <w:szCs w:val="20"/>
          <w:lang w:eastAsia="es-ES_tradnl"/>
        </w:rPr>
      </w:pPr>
      <w:r w:rsidRPr="00AC51B7">
        <w:rPr>
          <w:rFonts w:ascii="Verdana" w:hAnsi="Verdana"/>
          <w:sz w:val="20"/>
          <w:szCs w:val="20"/>
          <w:lang w:eastAsia="es-ES_tradnl"/>
        </w:rPr>
        <w:t xml:space="preserve">“Artículo 2.2.1.2.4.2.2. Convocatorias limitadas a </w:t>
      </w:r>
      <w:proofErr w:type="spellStart"/>
      <w:r w:rsidRPr="00AC51B7">
        <w:rPr>
          <w:rFonts w:ascii="Verdana" w:hAnsi="Verdana"/>
          <w:sz w:val="20"/>
          <w:szCs w:val="20"/>
          <w:lang w:eastAsia="es-ES_tradnl"/>
        </w:rPr>
        <w:t>Mipyme</w:t>
      </w:r>
      <w:proofErr w:type="spellEnd"/>
      <w:r w:rsidRPr="00AC51B7">
        <w:rPr>
          <w:rFonts w:ascii="Verdana" w:hAnsi="Verdana"/>
          <w:sz w:val="20"/>
          <w:szCs w:val="20"/>
          <w:lang w:eastAsia="es-ES_tradnl"/>
        </w:rPr>
        <w:t xml:space="preserve">. Las Entidades Estatales </w:t>
      </w:r>
      <w:r w:rsidRPr="00AC51B7">
        <w:rPr>
          <w:rFonts w:ascii="Verdana" w:hAnsi="Verdana"/>
          <w:color w:val="000000"/>
          <w:sz w:val="20"/>
          <w:szCs w:val="20"/>
          <w:lang w:eastAsia="es-ES_tradnl"/>
        </w:rPr>
        <w:t>independientemente</w:t>
      </w:r>
      <w:r w:rsidRPr="00AC51B7">
        <w:rPr>
          <w:rFonts w:ascii="Verdana" w:hAnsi="Verdana"/>
          <w:sz w:val="20"/>
          <w:szCs w:val="20"/>
          <w:lang w:eastAsia="es-ES_tradnl"/>
        </w:rPr>
        <w:t xml:space="preserv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AC51B7">
        <w:rPr>
          <w:rFonts w:ascii="Verdana" w:hAnsi="Verdana"/>
          <w:sz w:val="20"/>
          <w:szCs w:val="20"/>
          <w:lang w:eastAsia="es-ES_tradnl"/>
        </w:rPr>
        <w:t>Mipyme</w:t>
      </w:r>
      <w:proofErr w:type="spellEnd"/>
      <w:r w:rsidRPr="00AC51B7">
        <w:rPr>
          <w:rFonts w:ascii="Verdana" w:hAnsi="Verdana"/>
          <w:sz w:val="20"/>
          <w:szCs w:val="20"/>
          <w:lang w:eastAsia="es-ES_tradnl"/>
        </w:rPr>
        <w:t xml:space="preserve"> colombianas con mínimo un (1) año de existencia, cuando concurran los siguientes requisitos:</w:t>
      </w:r>
    </w:p>
    <w:p w14:paraId="043AE29D"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p>
    <w:p w14:paraId="621452C9"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1.</w:t>
      </w:r>
      <w:r w:rsidRPr="00AC51B7">
        <w:rPr>
          <w:rFonts w:ascii="Verdana" w:eastAsia="Calibri" w:hAnsi="Verdana" w:cs="Arial"/>
          <w:sz w:val="20"/>
          <w:szCs w:val="20"/>
          <w:lang w:val="es-ES_tradnl" w:eastAsia="es-ES_tradnl"/>
        </w:rPr>
        <w:tab/>
        <w:t>El valor del Proceso de Contratación sea menor a ciento veinticinco mil dólares de los Estados Unidos de América (US$125.000), liquidados con la tasa de cambio que para el efecto determina cada dos años el Ministerio de Comercio, Industria y Turismo.</w:t>
      </w:r>
    </w:p>
    <w:p w14:paraId="40B8DA3D"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p>
    <w:p w14:paraId="0E991B3F" w14:textId="77777777" w:rsidR="00845CA8" w:rsidRPr="00AC51B7" w:rsidRDefault="00845CA8" w:rsidP="00845CA8">
      <w:pPr>
        <w:spacing w:after="0" w:line="240" w:lineRule="auto"/>
        <w:ind w:left="709" w:right="709"/>
        <w:jc w:val="both"/>
        <w:rPr>
          <w:rFonts w:ascii="Verdana" w:eastAsia="Calibri" w:hAnsi="Verdana" w:cs="Arial"/>
          <w:sz w:val="20"/>
          <w:szCs w:val="20"/>
          <w:lang w:val="es-ES" w:eastAsia="es-ES"/>
        </w:rPr>
      </w:pPr>
      <w:r w:rsidRPr="372783D6">
        <w:rPr>
          <w:rFonts w:ascii="Verdana" w:eastAsia="Calibri" w:hAnsi="Verdana" w:cs="Arial"/>
          <w:sz w:val="20"/>
          <w:szCs w:val="20"/>
          <w:lang w:val="es-ES" w:eastAsia="es-ES"/>
        </w:rPr>
        <w:t>2.</w:t>
      </w:r>
      <w:r>
        <w:tab/>
      </w:r>
      <w:r w:rsidRPr="372783D6">
        <w:rPr>
          <w:rFonts w:ascii="Verdana" w:eastAsia="Calibri" w:hAnsi="Verdana" w:cs="Arial"/>
          <w:sz w:val="20"/>
          <w:szCs w:val="20"/>
          <w:lang w:val="es-ES" w:eastAsia="es-ES"/>
        </w:rPr>
        <w:t xml:space="preserve">Se hayan recibido solicitudes de por lo menos dos (2) </w:t>
      </w:r>
      <w:proofErr w:type="spellStart"/>
      <w:r w:rsidRPr="372783D6">
        <w:rPr>
          <w:rFonts w:ascii="Verdana" w:eastAsia="Calibri" w:hAnsi="Verdana" w:cs="Arial"/>
          <w:sz w:val="20"/>
          <w:szCs w:val="20"/>
          <w:lang w:val="es-ES" w:eastAsia="es-ES"/>
        </w:rPr>
        <w:t>Mipyme</w:t>
      </w:r>
      <w:proofErr w:type="spellEnd"/>
      <w:r w:rsidRPr="372783D6">
        <w:rPr>
          <w:rFonts w:ascii="Verdana" w:eastAsia="Calibri" w:hAnsi="Verdana" w:cs="Arial"/>
          <w:sz w:val="20"/>
          <w:szCs w:val="20"/>
          <w:lang w:val="es-ES" w:eastAsia="es-ES"/>
        </w:rPr>
        <w:t xml:space="preserve"> colombianas para limitar la convocatoria a </w:t>
      </w:r>
      <w:proofErr w:type="spellStart"/>
      <w:r w:rsidRPr="372783D6">
        <w:rPr>
          <w:rFonts w:ascii="Verdana" w:eastAsia="Calibri" w:hAnsi="Verdana" w:cs="Arial"/>
          <w:sz w:val="20"/>
          <w:szCs w:val="20"/>
          <w:lang w:val="es-ES" w:eastAsia="es-ES"/>
        </w:rPr>
        <w:t>Mipyme</w:t>
      </w:r>
      <w:proofErr w:type="spellEnd"/>
      <w:r w:rsidRPr="372783D6">
        <w:rPr>
          <w:rFonts w:ascii="Verdana" w:eastAsia="Calibri" w:hAnsi="Verdana" w:cs="Arial"/>
          <w:sz w:val="20"/>
          <w:szCs w:val="20"/>
          <w:lang w:val="es-ES" w:eastAsia="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w:t>
      </w:r>
      <w:r w:rsidRPr="372783D6">
        <w:rPr>
          <w:rFonts w:ascii="Verdana" w:eastAsia="Calibri" w:hAnsi="Verdana" w:cs="Arial"/>
          <w:sz w:val="20"/>
          <w:szCs w:val="20"/>
          <w:lang w:val="es-ES" w:eastAsia="es-ES"/>
        </w:rPr>
        <w:lastRenderedPageBreak/>
        <w:t xml:space="preserve">solicitudes solo las podrán realizar </w:t>
      </w:r>
      <w:proofErr w:type="spellStart"/>
      <w:r w:rsidRPr="372783D6">
        <w:rPr>
          <w:rFonts w:ascii="Verdana" w:eastAsia="Calibri" w:hAnsi="Verdana" w:cs="Arial"/>
          <w:sz w:val="20"/>
          <w:szCs w:val="20"/>
          <w:lang w:val="es-ES" w:eastAsia="es-ES"/>
        </w:rPr>
        <w:t>Mipyme</w:t>
      </w:r>
      <w:proofErr w:type="spellEnd"/>
      <w:r w:rsidRPr="372783D6">
        <w:rPr>
          <w:rFonts w:ascii="Verdana" w:eastAsia="Calibri" w:hAnsi="Verdana" w:cs="Arial"/>
          <w:sz w:val="20"/>
          <w:szCs w:val="20"/>
          <w:lang w:val="es-ES" w:eastAsia="es-ES"/>
        </w:rPr>
        <w:t>, cuyo objeto social les permita ejecutar el contrato relacionado con el proceso contractual.</w:t>
      </w:r>
    </w:p>
    <w:p w14:paraId="22B7057F"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p>
    <w:p w14:paraId="625AA929" w14:textId="77777777" w:rsidR="00845CA8" w:rsidRPr="00AC51B7" w:rsidRDefault="00845CA8" w:rsidP="00845CA8">
      <w:pPr>
        <w:spacing w:after="0" w:line="240" w:lineRule="auto"/>
        <w:ind w:left="709" w:right="709"/>
        <w:jc w:val="both"/>
        <w:rPr>
          <w:rFonts w:ascii="Verdana" w:eastAsia="Calibri" w:hAnsi="Verdana" w:cs="Arial"/>
          <w:sz w:val="20"/>
          <w:szCs w:val="20"/>
          <w:lang w:val="es-ES" w:eastAsia="es-ES"/>
        </w:rPr>
      </w:pPr>
      <w:r w:rsidRPr="372783D6">
        <w:rPr>
          <w:rFonts w:ascii="Verdana" w:eastAsia="Calibri" w:hAnsi="Verdana" w:cs="Arial"/>
          <w:sz w:val="20"/>
          <w:szCs w:val="20"/>
          <w:lang w:val="es-ES" w:eastAsia="es-ES"/>
        </w:rPr>
        <w:t xml:space="preserve">Parágrafo. Las cooperativas y demás entidades de economía solidaria, siempre que tengan la calidad de </w:t>
      </w:r>
      <w:proofErr w:type="spellStart"/>
      <w:r w:rsidRPr="372783D6">
        <w:rPr>
          <w:rFonts w:ascii="Verdana" w:eastAsia="Calibri" w:hAnsi="Verdana" w:cs="Arial"/>
          <w:sz w:val="20"/>
          <w:szCs w:val="20"/>
          <w:lang w:val="es-ES" w:eastAsia="es-ES"/>
        </w:rPr>
        <w:t>Mipyme</w:t>
      </w:r>
      <w:proofErr w:type="spellEnd"/>
      <w:r w:rsidRPr="372783D6">
        <w:rPr>
          <w:rFonts w:ascii="Verdana" w:eastAsia="Calibri" w:hAnsi="Verdana" w:cs="Arial"/>
          <w:sz w:val="20"/>
          <w:szCs w:val="20"/>
          <w:lang w:val="es-ES" w:eastAsia="es-ES"/>
        </w:rPr>
        <w:t>, podrán solicitar y participar en las convocatorias limitadas en las mismas condiciones dispuestas en el presente artículo”.</w:t>
      </w:r>
    </w:p>
    <w:p w14:paraId="4B18636F" w14:textId="77777777" w:rsidR="00845CA8" w:rsidRPr="00BF5106" w:rsidRDefault="00845CA8" w:rsidP="00845CA8">
      <w:pPr>
        <w:spacing w:after="0" w:line="276" w:lineRule="auto"/>
        <w:jc w:val="both"/>
        <w:rPr>
          <w:rFonts w:ascii="Verdana" w:eastAsia="Calibri" w:hAnsi="Verdana" w:cs="Arial"/>
          <w:lang w:val="es-ES_tradnl" w:eastAsia="es-ES_tradnl"/>
        </w:rPr>
      </w:pPr>
    </w:p>
    <w:p w14:paraId="01AB757D" w14:textId="77777777" w:rsidR="00845CA8" w:rsidRPr="00392F9B" w:rsidRDefault="00845CA8" w:rsidP="00845CA8">
      <w:pPr>
        <w:pStyle w:val="Prrafodelista"/>
        <w:numPr>
          <w:ilvl w:val="0"/>
          <w:numId w:val="21"/>
        </w:numPr>
        <w:spacing w:after="0" w:line="276" w:lineRule="auto"/>
        <w:jc w:val="both"/>
        <w:rPr>
          <w:rFonts w:ascii="Verdana" w:eastAsia="Calibri" w:hAnsi="Verdana" w:cs="Arial"/>
          <w:lang w:eastAsia="es-ES"/>
        </w:rPr>
      </w:pPr>
      <w:r w:rsidRPr="372783D6">
        <w:rPr>
          <w:rFonts w:ascii="Verdana" w:eastAsia="Calibri" w:hAnsi="Verdana" w:cs="Arial"/>
          <w:lang w:eastAsia="es-ES"/>
        </w:rPr>
        <w:t xml:space="preserve">Ahora bien, respecto del domicilio de las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en el departamento o municipio donde se ejecuta el contrato, la reglamentación no sufrió ningún tipo de alteración o modificación. Así se desprende del texto de la nueva </w:t>
      </w:r>
      <w:proofErr w:type="gramStart"/>
      <w:r w:rsidRPr="372783D6">
        <w:rPr>
          <w:rFonts w:ascii="Verdana" w:eastAsia="Calibri" w:hAnsi="Verdana" w:cs="Arial"/>
          <w:lang w:eastAsia="es-ES"/>
        </w:rPr>
        <w:t>norma :</w:t>
      </w:r>
      <w:proofErr w:type="gramEnd"/>
    </w:p>
    <w:p w14:paraId="29C6FFEC" w14:textId="77777777" w:rsidR="00845CA8" w:rsidRDefault="00845CA8" w:rsidP="00845CA8">
      <w:pPr>
        <w:spacing w:after="0" w:line="276" w:lineRule="auto"/>
        <w:jc w:val="both"/>
        <w:rPr>
          <w:rFonts w:ascii="Verdana" w:eastAsia="Calibri" w:hAnsi="Verdana" w:cs="Arial"/>
          <w:lang w:val="es-ES_tradnl" w:eastAsia="es-ES_tradnl"/>
        </w:rPr>
      </w:pPr>
    </w:p>
    <w:p w14:paraId="5254CD76"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1A5B18B6" w14:textId="77777777" w:rsidR="00845CA8" w:rsidRPr="00AC51B7" w:rsidRDefault="00845CA8" w:rsidP="00845CA8">
      <w:pPr>
        <w:spacing w:after="0" w:line="240" w:lineRule="auto"/>
        <w:ind w:left="709" w:right="709"/>
        <w:jc w:val="both"/>
        <w:rPr>
          <w:rFonts w:ascii="Verdana" w:eastAsia="Calibri" w:hAnsi="Verdana" w:cs="Arial"/>
          <w:sz w:val="20"/>
          <w:szCs w:val="20"/>
          <w:lang w:val="es-ES_tradnl" w:eastAsia="es-ES_tradnl"/>
        </w:rPr>
      </w:pPr>
      <w:r w:rsidRPr="00AC51B7">
        <w:rPr>
          <w:rFonts w:ascii="Verdana" w:eastAsia="Calibri" w:hAnsi="Verdana" w:cs="Arial"/>
          <w:sz w:val="20"/>
          <w:szCs w:val="20"/>
          <w:lang w:val="es-ES_tradnl" w:eastAsia="es-ES_tradnl"/>
        </w:rPr>
        <w:t>(…)</w:t>
      </w:r>
    </w:p>
    <w:p w14:paraId="33CFC6B9" w14:textId="77777777" w:rsidR="00845CA8" w:rsidRPr="00AC51B7" w:rsidRDefault="00845CA8" w:rsidP="00845CA8">
      <w:pPr>
        <w:spacing w:after="0" w:line="240" w:lineRule="auto"/>
        <w:ind w:left="709" w:right="709"/>
        <w:jc w:val="both"/>
        <w:rPr>
          <w:rFonts w:ascii="Verdana" w:eastAsia="Calibri" w:hAnsi="Verdana" w:cs="Arial"/>
          <w:sz w:val="20"/>
          <w:szCs w:val="20"/>
          <w:lang w:val="es-ES" w:eastAsia="es-ES"/>
        </w:rPr>
      </w:pPr>
      <w:r w:rsidRPr="372783D6">
        <w:rPr>
          <w:rFonts w:ascii="Verdana" w:eastAsia="Calibri" w:hAnsi="Verdana" w:cs="Arial"/>
          <w:color w:val="000000" w:themeColor="text1"/>
          <w:sz w:val="20"/>
          <w:szCs w:val="20"/>
          <w:lang w:val="es-ES" w:eastAsia="es-ES"/>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372783D6">
        <w:rPr>
          <w:rFonts w:ascii="Verdana" w:eastAsia="Calibri" w:hAnsi="Verdana" w:cs="Arial"/>
          <w:color w:val="000000" w:themeColor="text1"/>
          <w:sz w:val="20"/>
          <w:szCs w:val="20"/>
          <w:lang w:val="es-ES" w:eastAsia="es-ES"/>
        </w:rPr>
        <w:t>Mipyme</w:t>
      </w:r>
      <w:proofErr w:type="spellEnd"/>
      <w:r w:rsidRPr="372783D6">
        <w:rPr>
          <w:rFonts w:ascii="Verdana" w:eastAsia="Calibri" w:hAnsi="Verdana" w:cs="Arial"/>
          <w:color w:val="000000" w:themeColor="text1"/>
          <w:sz w:val="20"/>
          <w:szCs w:val="20"/>
          <w:lang w:val="es-ES" w:eastAsia="es-ES"/>
        </w:rPr>
        <w:t xml:space="preserve"> colombianas que tengan domicilio en los departamentos o municipios en donde se va a ejecutar el contrato. Cada </w:t>
      </w:r>
      <w:proofErr w:type="spellStart"/>
      <w:r w:rsidRPr="372783D6">
        <w:rPr>
          <w:rFonts w:ascii="Verdana" w:eastAsia="Calibri" w:hAnsi="Verdana" w:cs="Arial"/>
          <w:color w:val="000000" w:themeColor="text1"/>
          <w:sz w:val="20"/>
          <w:szCs w:val="20"/>
          <w:lang w:val="es-ES" w:eastAsia="es-ES"/>
        </w:rPr>
        <w:t>Mipyme</w:t>
      </w:r>
      <w:proofErr w:type="spellEnd"/>
      <w:r w:rsidRPr="372783D6">
        <w:rPr>
          <w:rFonts w:ascii="Verdana" w:eastAsia="Calibri" w:hAnsi="Verdana" w:cs="Arial"/>
          <w:color w:val="000000" w:themeColor="text1"/>
          <w:sz w:val="20"/>
          <w:szCs w:val="20"/>
          <w:lang w:val="es-ES" w:eastAsia="es-ES"/>
        </w:rPr>
        <w:t xml:space="preserve"> deberá acreditar su domicilio con los documentos a los que se refiere el siguiente artículo</w:t>
      </w:r>
      <w:r w:rsidRPr="372783D6">
        <w:rPr>
          <w:rFonts w:ascii="Verdana" w:eastAsia="Calibri" w:hAnsi="Verdana" w:cs="Arial"/>
          <w:sz w:val="20"/>
          <w:szCs w:val="20"/>
          <w:lang w:val="es-ES" w:eastAsia="es-ES"/>
        </w:rPr>
        <w:t>”.</w:t>
      </w:r>
    </w:p>
    <w:p w14:paraId="4507816C" w14:textId="77777777" w:rsidR="00845CA8" w:rsidRPr="00BF5106" w:rsidRDefault="00845CA8" w:rsidP="00845CA8">
      <w:pPr>
        <w:spacing w:after="0" w:line="276" w:lineRule="auto"/>
        <w:jc w:val="both"/>
        <w:rPr>
          <w:rFonts w:ascii="Verdana" w:eastAsia="Calibri" w:hAnsi="Verdana" w:cs="Arial"/>
          <w:lang w:val="es-ES_tradnl" w:eastAsia="es-ES_tradnl"/>
        </w:rPr>
      </w:pPr>
    </w:p>
    <w:p w14:paraId="4BFCDA62" w14:textId="77777777" w:rsidR="00845CA8" w:rsidRDefault="00845CA8" w:rsidP="00845CA8">
      <w:pPr>
        <w:pStyle w:val="Prrafodelista"/>
        <w:spacing w:after="120" w:line="276" w:lineRule="auto"/>
        <w:jc w:val="both"/>
        <w:rPr>
          <w:rFonts w:ascii="Verdana" w:eastAsia="Calibri" w:hAnsi="Verdana" w:cs="Arial"/>
          <w:lang w:eastAsia="es-ES"/>
        </w:rPr>
      </w:pPr>
      <w:r w:rsidRPr="372783D6">
        <w:rPr>
          <w:rFonts w:ascii="Verdana" w:eastAsia="Calibri" w:hAnsi="Verdana" w:cs="Arial"/>
          <w:lang w:eastAsia="es-ES"/>
        </w:rPr>
        <w:t xml:space="preserve">La norma reglamentaria coincide con la redacción del parágrafo 1º del artículo 34 de la Ley 2069 de 2020, según el cual sí es posible limitar convocatorias a la participación de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 del ámbito municipal o departamental correspondiente al de la ejecución del contrato”. En tales términos, la norma citada sólo contempla la posibilidad de limitar convocatorias a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con domicilio en esos dos tipos de entidades territoriales.</w:t>
      </w:r>
    </w:p>
    <w:p w14:paraId="3E52CCC0" w14:textId="77777777" w:rsidR="00845CA8" w:rsidRDefault="00845CA8" w:rsidP="00845CA8">
      <w:pPr>
        <w:pStyle w:val="Prrafodelista"/>
        <w:spacing w:after="120" w:line="276" w:lineRule="auto"/>
        <w:jc w:val="both"/>
        <w:rPr>
          <w:rFonts w:ascii="Verdana" w:eastAsia="Calibri" w:hAnsi="Verdana" w:cs="Arial"/>
          <w:lang w:val="es-ES_tradnl" w:eastAsia="es-ES_tradnl"/>
        </w:rPr>
      </w:pPr>
    </w:p>
    <w:p w14:paraId="0985B1DA" w14:textId="77777777" w:rsidR="00845CA8" w:rsidRPr="00392F9B" w:rsidRDefault="00845CA8" w:rsidP="00845CA8">
      <w:pPr>
        <w:pStyle w:val="Prrafodelista"/>
        <w:numPr>
          <w:ilvl w:val="0"/>
          <w:numId w:val="20"/>
        </w:numPr>
        <w:spacing w:after="120" w:line="276" w:lineRule="auto"/>
        <w:jc w:val="both"/>
        <w:rPr>
          <w:rFonts w:ascii="Verdana" w:eastAsia="Calibri" w:hAnsi="Verdana" w:cs="Arial"/>
          <w:lang w:eastAsia="es-ES"/>
        </w:rPr>
      </w:pPr>
      <w:r w:rsidRPr="372783D6">
        <w:rPr>
          <w:rFonts w:ascii="Verdana" w:eastAsia="Calibri" w:hAnsi="Verdana" w:cs="Arial"/>
          <w:lang w:eastAsia="es-ES"/>
        </w:rPr>
        <w:t>Ahora bien, el artículo 2.2.1.2.4.2.3. del Decreto 1082 de 2015, modificado por el artículo 5 del Decreto 1860 de 2021 se refiere a las “</w:t>
      </w:r>
      <w:proofErr w:type="spellStart"/>
      <w:r w:rsidRPr="372783D6">
        <w:rPr>
          <w:rFonts w:ascii="Verdana" w:eastAsia="Calibri" w:hAnsi="Verdana" w:cs="Arial"/>
          <w:lang w:eastAsia="es-ES"/>
        </w:rPr>
        <w:t>MiPyme</w:t>
      </w:r>
      <w:proofErr w:type="spellEnd"/>
      <w:r w:rsidRPr="372783D6">
        <w:rPr>
          <w:rFonts w:ascii="Verdana" w:eastAsia="Calibri" w:hAnsi="Verdana" w:cs="Arial"/>
          <w:lang w:eastAsia="es-ES"/>
        </w:rPr>
        <w:t xml:space="preserve"> colombianas que tengan domicilio en los departamentos o municipios en donde se va a ejecutar el contrato”. Esta precisión es importante, pues el incentivo previsto en la norma únicamente aplica en </w:t>
      </w:r>
      <w:r w:rsidRPr="372783D6">
        <w:rPr>
          <w:rFonts w:ascii="Verdana" w:eastAsia="Calibri" w:hAnsi="Verdana" w:cs="Arial"/>
          <w:lang w:eastAsia="es-ES"/>
        </w:rPr>
        <w:lastRenderedPageBreak/>
        <w:t xml:space="preserve">el lugar de ejecución del contrato en el que la </w:t>
      </w:r>
      <w:proofErr w:type="spellStart"/>
      <w:r w:rsidRPr="372783D6">
        <w:rPr>
          <w:rFonts w:ascii="Verdana" w:eastAsia="Calibri" w:hAnsi="Verdana" w:cs="Arial"/>
          <w:lang w:eastAsia="es-ES"/>
        </w:rPr>
        <w:t>Mipyme</w:t>
      </w:r>
      <w:proofErr w:type="spellEnd"/>
      <w:r w:rsidRPr="372783D6">
        <w:rPr>
          <w:rFonts w:ascii="Verdana" w:eastAsia="Calibri" w:hAnsi="Verdana" w:cs="Arial"/>
          <w:lang w:eastAsia="es-ES"/>
        </w:rPr>
        <w:t xml:space="preserve"> tiene su “domicilio” y no en donde tiene sucursales, agencias o establecimientos de comercio.</w:t>
      </w:r>
    </w:p>
    <w:p w14:paraId="6904B256" w14:textId="77777777" w:rsidR="00845CA8" w:rsidRDefault="00845CA8" w:rsidP="00845CA8">
      <w:pPr>
        <w:pStyle w:val="Prrafodelista"/>
        <w:numPr>
          <w:ilvl w:val="0"/>
          <w:numId w:val="20"/>
        </w:numPr>
        <w:spacing w:after="120" w:line="276" w:lineRule="auto"/>
        <w:jc w:val="both"/>
        <w:rPr>
          <w:rFonts w:ascii="Verdana" w:eastAsia="Calibri" w:hAnsi="Verdana" w:cs="Arial"/>
          <w:lang w:eastAsia="es-ES"/>
        </w:rPr>
      </w:pPr>
      <w:r w:rsidRPr="372783D6">
        <w:rPr>
          <w:rFonts w:ascii="Verdana" w:eastAsia="Calibri" w:hAnsi="Verdana" w:cs="Arial"/>
          <w:lang w:eastAsia="es-ES"/>
        </w:rPr>
        <w:t xml:space="preserve">Sin perjuicio de lo anterior, no puede perderse de vista que la decisión de limitar “a </w:t>
      </w:r>
      <w:proofErr w:type="spellStart"/>
      <w:r w:rsidRPr="372783D6">
        <w:rPr>
          <w:rFonts w:ascii="Verdana" w:eastAsia="Calibri" w:hAnsi="Verdana" w:cs="Arial"/>
          <w:lang w:eastAsia="es-ES"/>
        </w:rPr>
        <w:t>Mipyme</w:t>
      </w:r>
      <w:proofErr w:type="spellEnd"/>
      <w:r w:rsidRPr="372783D6">
        <w:rPr>
          <w:rFonts w:ascii="Verdana" w:eastAsia="Calibri" w:hAnsi="Verdana" w:cs="Arial"/>
          <w:lang w:eastAsia="es-E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no puede proceder con la “limitación territorial” de que trata el artículo 2.2.1.2.4.2.3. del Decreto 1082 de 2015. Ello, debido a que el ejercicio de esta facultad solo puede darse ante la “limitación a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colombianas”, lo cual supone verificar los supuestos legales establecidos en los mencionados numerales.</w:t>
      </w:r>
    </w:p>
    <w:p w14:paraId="743A8BA5" w14:textId="77777777" w:rsidR="00845CA8" w:rsidRPr="00392F9B" w:rsidRDefault="00845CA8" w:rsidP="00845CA8">
      <w:pPr>
        <w:pStyle w:val="Prrafodelista"/>
        <w:spacing w:after="120" w:line="276" w:lineRule="auto"/>
        <w:jc w:val="both"/>
        <w:rPr>
          <w:rFonts w:ascii="Verdana" w:eastAsia="Calibri" w:hAnsi="Verdana" w:cs="Arial"/>
          <w:lang w:val="es-ES_tradnl" w:eastAsia="es-ES_tradnl"/>
        </w:rPr>
      </w:pPr>
    </w:p>
    <w:p w14:paraId="050C2332" w14:textId="77777777" w:rsidR="00845CA8" w:rsidRDefault="00845CA8" w:rsidP="00845CA8">
      <w:pPr>
        <w:pStyle w:val="Prrafodelista"/>
        <w:numPr>
          <w:ilvl w:val="0"/>
          <w:numId w:val="20"/>
        </w:numPr>
        <w:spacing w:after="120" w:line="276" w:lineRule="auto"/>
        <w:jc w:val="both"/>
        <w:rPr>
          <w:rFonts w:ascii="Verdana" w:eastAsia="Calibri" w:hAnsi="Verdana" w:cs="Arial"/>
          <w:lang w:val="es-ES_tradnl" w:eastAsia="es-ES_tradnl"/>
        </w:rPr>
      </w:pPr>
      <w:r w:rsidRPr="00392F9B">
        <w:rPr>
          <w:rFonts w:ascii="Verdana" w:eastAsia="Calibri" w:hAnsi="Verdana" w:cs="Arial"/>
          <w:lang w:val="es-ES_tradnl" w:eastAsia="es-ES_tradnl"/>
        </w:rPr>
        <w:t>En relación con el objeto particular de la consulta se debe precisar que, el Distrito Capital de Bogotá está sometido a un régimen político, fiscal y administrativo especial, determinado por el artículo 322 de la Constitución Política, desarrollado por el Decreto ley 1421 de 1993, en virtud del cual este cuenta con una autonomía administrativa, que implica, por ejemplo, que la disposiciones de la asamblea de Cundinamarca no rigen para el Distrito Capital de Bogotá, según se desprende el artículo 7 de dicho decreto</w:t>
      </w:r>
      <w:r>
        <w:rPr>
          <w:rStyle w:val="Refdenotaalpie"/>
          <w:rFonts w:ascii="Verdana" w:eastAsia="Calibri" w:hAnsi="Verdana" w:cs="Arial"/>
          <w:lang w:val="es-ES_tradnl" w:eastAsia="es-ES_tradnl"/>
        </w:rPr>
        <w:footnoteReference w:id="2"/>
      </w:r>
      <w:r w:rsidRPr="00392F9B">
        <w:rPr>
          <w:rFonts w:ascii="Verdana" w:eastAsia="Calibri" w:hAnsi="Verdana" w:cs="Arial"/>
          <w:lang w:val="es-ES_tradnl" w:eastAsia="es-ES_tradnl"/>
        </w:rPr>
        <w:t xml:space="preserve">. Si embargo, dicha autonomía no significa que Bogotá D.C. no esté dentro del territorio del departamento de Cundinamarca, del cual, de hecho, es la capital, conforme indican los artículos 322 superior y 1 del Decreto ley 1421 de 1993. </w:t>
      </w:r>
    </w:p>
    <w:p w14:paraId="3DAED828" w14:textId="77777777" w:rsidR="00845CA8" w:rsidRDefault="00845CA8" w:rsidP="00845CA8">
      <w:pPr>
        <w:pStyle w:val="Prrafodelista"/>
        <w:spacing w:after="0" w:line="276" w:lineRule="auto"/>
        <w:jc w:val="both"/>
        <w:rPr>
          <w:rFonts w:ascii="Verdana" w:eastAsia="Calibri" w:hAnsi="Verdana" w:cs="Arial"/>
          <w:lang w:val="es-ES_tradnl" w:eastAsia="es-ES_tradnl"/>
        </w:rPr>
      </w:pPr>
    </w:p>
    <w:p w14:paraId="77A749B3" w14:textId="77777777" w:rsidR="00845CA8" w:rsidRPr="00392F9B" w:rsidRDefault="00845CA8" w:rsidP="00845CA8">
      <w:pPr>
        <w:pStyle w:val="Prrafodelista"/>
        <w:numPr>
          <w:ilvl w:val="0"/>
          <w:numId w:val="20"/>
        </w:numPr>
        <w:spacing w:after="0" w:line="276" w:lineRule="auto"/>
        <w:jc w:val="both"/>
        <w:rPr>
          <w:rFonts w:ascii="Verdana" w:eastAsia="Calibri" w:hAnsi="Verdana" w:cs="Arial"/>
          <w:lang w:eastAsia="es-ES"/>
        </w:rPr>
      </w:pPr>
      <w:r w:rsidRPr="372783D6">
        <w:rPr>
          <w:rFonts w:ascii="Verdana" w:eastAsia="Calibri" w:hAnsi="Verdana" w:cs="Arial"/>
          <w:lang w:eastAsia="es-ES"/>
        </w:rPr>
        <w:t xml:space="preserve">Lo anterior supone que, en el marco de procesos de contratación limitados de conformidad con el artículo 2.2.1.2.4.2.3. del Decreto 1082 de 2015, dirigidos a la celebración de contratos que deban ejecutarse en el </w:t>
      </w:r>
      <w:r w:rsidRPr="372783D6">
        <w:rPr>
          <w:rFonts w:ascii="Verdana" w:eastAsia="Calibri" w:hAnsi="Verdana" w:cs="Arial"/>
          <w:lang w:eastAsia="es-ES"/>
        </w:rPr>
        <w:lastRenderedPageBreak/>
        <w:t xml:space="preserve">departamento de Cundinamarca, en principio, también podrían participar las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con domicilio principal en el Distrito Capital de Bogotá. No obstante, si dentro del ámbito de ejecución del contrato no se incluye el referido distrito, la Entidad Estatal deberá limitar la participación a las </w:t>
      </w:r>
      <w:proofErr w:type="spellStart"/>
      <w:r w:rsidRPr="372783D6">
        <w:rPr>
          <w:rFonts w:ascii="Verdana" w:eastAsia="Calibri" w:hAnsi="Verdana" w:cs="Arial"/>
          <w:lang w:eastAsia="es-ES"/>
        </w:rPr>
        <w:t>mipymes</w:t>
      </w:r>
      <w:proofErr w:type="spellEnd"/>
      <w:r w:rsidRPr="372783D6">
        <w:rPr>
          <w:rFonts w:ascii="Verdana" w:eastAsia="Calibri" w:hAnsi="Verdana" w:cs="Arial"/>
          <w:lang w:eastAsia="es-ES"/>
        </w:rPr>
        <w:t xml:space="preserve"> con domicilio principal ubicado en los municipios en los que se va a ejecutar el contrato, excluyendo a las domiciliada en Bogotá D.C. </w:t>
      </w:r>
    </w:p>
    <w:p w14:paraId="67C349B1" w14:textId="77777777" w:rsidR="00845CA8" w:rsidRDefault="00845CA8" w:rsidP="00845CA8">
      <w:pPr>
        <w:spacing w:after="0" w:line="276" w:lineRule="auto"/>
        <w:ind w:firstLine="708"/>
        <w:jc w:val="both"/>
        <w:rPr>
          <w:rFonts w:ascii="Verdana" w:eastAsia="Calibri" w:hAnsi="Verdana" w:cs="Arial"/>
          <w:lang w:val="es-ES_tradnl" w:eastAsia="es-ES_tradnl"/>
        </w:rPr>
      </w:pPr>
    </w:p>
    <w:p w14:paraId="49EEFA45" w14:textId="62E4DC98" w:rsidR="00845CA8" w:rsidRPr="00EE2783" w:rsidRDefault="00A80949" w:rsidP="00845CA8">
      <w:pPr>
        <w:pStyle w:val="Prrafodelista"/>
        <w:numPr>
          <w:ilvl w:val="0"/>
          <w:numId w:val="19"/>
        </w:numPr>
        <w:spacing w:after="120" w:line="276" w:lineRule="auto"/>
        <w:jc w:val="both"/>
        <w:rPr>
          <w:rFonts w:ascii="Verdana" w:eastAsia="Calibri" w:hAnsi="Verdana" w:cs="Arial"/>
        </w:rPr>
      </w:pPr>
      <w:r>
        <w:rPr>
          <w:rFonts w:ascii="Verdana" w:eastAsia="Calibri" w:hAnsi="Verdana" w:cs="Arial"/>
        </w:rPr>
        <w:t>Frente al segundo interrogante planteado</w:t>
      </w:r>
      <w:r w:rsidR="00845CA8">
        <w:rPr>
          <w:rFonts w:ascii="Verdana" w:eastAsia="Calibri" w:hAnsi="Verdana" w:cs="Arial"/>
        </w:rPr>
        <w:t xml:space="preserve">, es importante resaltar que de acuerdo con el numeral 6 del artículo 26 de la Ley 80 de 1993, los contratistas responderán cuando presenten ofertas artificialmente bajas con el propósito de obtener la adjudicación del contrato. El precio </w:t>
      </w:r>
      <w:r w:rsidR="00845CA8" w:rsidRPr="00EE2783">
        <w:rPr>
          <w:rFonts w:ascii="Verdana" w:eastAsia="Calibri" w:hAnsi="Verdana" w:cs="Arial"/>
        </w:rPr>
        <w:t>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 Así lo señalo el Consejo de Estado en sentencia del 4 de junio de 2008, en los siguientes términos:</w:t>
      </w:r>
    </w:p>
    <w:p w14:paraId="70040347" w14:textId="77777777" w:rsidR="00845CA8" w:rsidRPr="00EE2783" w:rsidRDefault="00845CA8" w:rsidP="00845CA8">
      <w:pPr>
        <w:pStyle w:val="Prrafodelista"/>
        <w:spacing w:after="120" w:line="276" w:lineRule="auto"/>
        <w:jc w:val="both"/>
        <w:rPr>
          <w:rFonts w:ascii="Verdana" w:eastAsia="Calibri" w:hAnsi="Verdana" w:cs="Arial"/>
        </w:rPr>
      </w:pPr>
    </w:p>
    <w:p w14:paraId="64FEAF4E" w14:textId="77777777" w:rsidR="00845CA8" w:rsidRPr="00EE2783" w:rsidRDefault="00845CA8" w:rsidP="00845CA8">
      <w:pPr>
        <w:pStyle w:val="Prrafodelista"/>
        <w:spacing w:after="120" w:line="276" w:lineRule="auto"/>
        <w:ind w:left="1531" w:right="709"/>
        <w:jc w:val="both"/>
        <w:rPr>
          <w:rFonts w:ascii="Verdana" w:eastAsia="Calibri" w:hAnsi="Verdana" w:cs="Arial"/>
          <w:sz w:val="20"/>
          <w:szCs w:val="20"/>
        </w:rPr>
      </w:pPr>
      <w:r w:rsidRPr="00EE2783">
        <w:rPr>
          <w:rFonts w:ascii="Verdana" w:eastAsia="Calibri" w:hAnsi="Verdana" w:cs="Arial"/>
          <w:sz w:val="20"/>
          <w:szCs w:val="20"/>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CD6A1A">
        <w:rPr>
          <w:rStyle w:val="Refdenotaalpie"/>
          <w:rFonts w:ascii="Verdana" w:hAnsi="Verdana" w:cs="Arial"/>
          <w:color w:val="000000" w:themeColor="text1"/>
        </w:rPr>
        <w:footnoteReference w:id="3"/>
      </w:r>
      <w:r w:rsidRPr="00EE2783">
        <w:rPr>
          <w:rFonts w:ascii="Verdana" w:eastAsia="Calibri" w:hAnsi="Verdana" w:cs="Arial"/>
          <w:sz w:val="20"/>
          <w:szCs w:val="20"/>
        </w:rPr>
        <w:t xml:space="preserve"> .</w:t>
      </w:r>
    </w:p>
    <w:p w14:paraId="19982E90" w14:textId="77777777" w:rsidR="00845CA8" w:rsidRDefault="00845CA8" w:rsidP="00845CA8">
      <w:pPr>
        <w:pStyle w:val="Prrafodelista"/>
        <w:spacing w:after="120" w:line="276" w:lineRule="auto"/>
        <w:jc w:val="both"/>
        <w:rPr>
          <w:rFonts w:ascii="Verdana" w:eastAsia="Calibri" w:hAnsi="Verdana" w:cs="Arial"/>
        </w:rPr>
      </w:pPr>
    </w:p>
    <w:p w14:paraId="7E3EFB03" w14:textId="77777777" w:rsidR="00845CA8" w:rsidRDefault="00845CA8" w:rsidP="00845CA8">
      <w:pPr>
        <w:pStyle w:val="Prrafodelista"/>
        <w:numPr>
          <w:ilvl w:val="0"/>
          <w:numId w:val="19"/>
        </w:numPr>
        <w:spacing w:after="120" w:line="276" w:lineRule="auto"/>
        <w:jc w:val="both"/>
        <w:rPr>
          <w:rFonts w:ascii="Verdana" w:eastAsia="Calibri" w:hAnsi="Verdana" w:cs="Arial"/>
        </w:rPr>
      </w:pPr>
      <w:r>
        <w:rPr>
          <w:rFonts w:ascii="Verdana" w:eastAsia="Calibri" w:hAnsi="Verdana" w:cs="Arial"/>
        </w:rPr>
        <w:t>En ese orden, se tiene que</w:t>
      </w:r>
      <w:r w:rsidRPr="006E5E9E">
        <w:rPr>
          <w:rFonts w:ascii="Verdana" w:eastAsia="Calibri" w:hAnsi="Verdana" w:cs="Arial"/>
        </w:rPr>
        <w:t xml:space="preserve"> para que la entidad confirme que una oferta propone precios ostensiblemente inferiores a otras, de forma artificiosa y 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 </w:t>
      </w:r>
    </w:p>
    <w:p w14:paraId="5130A4D7" w14:textId="77777777" w:rsidR="00845CA8" w:rsidRPr="006E5E9E" w:rsidRDefault="00845CA8" w:rsidP="00845CA8">
      <w:pPr>
        <w:pStyle w:val="Prrafodelista"/>
        <w:spacing w:after="120" w:line="276" w:lineRule="auto"/>
        <w:jc w:val="both"/>
        <w:rPr>
          <w:rFonts w:ascii="Verdana" w:eastAsia="Calibri" w:hAnsi="Verdana" w:cs="Arial"/>
        </w:rPr>
      </w:pPr>
    </w:p>
    <w:p w14:paraId="5230A498" w14:textId="14A0A7AB" w:rsidR="00845CA8" w:rsidRDefault="00845CA8" w:rsidP="00845CA8">
      <w:pPr>
        <w:pStyle w:val="Prrafodelista"/>
        <w:numPr>
          <w:ilvl w:val="0"/>
          <w:numId w:val="19"/>
        </w:numPr>
        <w:spacing w:after="120" w:line="276" w:lineRule="auto"/>
        <w:jc w:val="both"/>
        <w:rPr>
          <w:rFonts w:ascii="Verdana" w:eastAsia="Calibri" w:hAnsi="Verdana" w:cs="Arial"/>
        </w:rPr>
      </w:pPr>
      <w:r>
        <w:rPr>
          <w:rFonts w:ascii="Verdana" w:eastAsia="Calibri" w:hAnsi="Verdana" w:cs="Arial"/>
        </w:rPr>
        <w:lastRenderedPageBreak/>
        <w:t>De esta forma</w:t>
      </w:r>
      <w:r w:rsidRPr="00693F44">
        <w:rPr>
          <w:rFonts w:ascii="Verdana" w:eastAsia="Calibri" w:hAnsi="Verdana" w:cs="Arial"/>
        </w:rPr>
        <w:t xml:space="preserve">, </w:t>
      </w:r>
      <w:proofErr w:type="spellStart"/>
      <w:r w:rsidR="0063440B">
        <w:rPr>
          <w:rFonts w:ascii="Verdana" w:eastAsia="Calibri" w:hAnsi="Verdana" w:cs="Arial"/>
        </w:rPr>
        <w:t>elartículo</w:t>
      </w:r>
      <w:proofErr w:type="spellEnd"/>
      <w:r w:rsidR="0063440B">
        <w:rPr>
          <w:rFonts w:ascii="Verdana" w:eastAsia="Calibri" w:hAnsi="Verdana" w:cs="Arial"/>
        </w:rPr>
        <w:t xml:space="preserve"> 2.2.1.1.1.6.1 del</w:t>
      </w:r>
      <w:r w:rsidRPr="00693F44">
        <w:rPr>
          <w:rFonts w:ascii="Verdana" w:eastAsia="Calibri" w:hAnsi="Verdana" w:cs="Arial"/>
        </w:rPr>
        <w:t xml:space="preserve">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distribuyen el mismo producto en condiciones normales de operación</w:t>
      </w:r>
      <w:r w:rsidRPr="004666F2">
        <w:rPr>
          <w:vertAlign w:val="superscript"/>
        </w:rPr>
        <w:footnoteReference w:id="4"/>
      </w:r>
      <w:r w:rsidRPr="00693F44">
        <w:rPr>
          <w:rFonts w:ascii="Verdana" w:eastAsia="Calibri" w:hAnsi="Verdana" w:cs="Arial"/>
        </w:rPr>
        <w:t xml:space="preserve">.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693F44">
        <w:rPr>
          <w:rFonts w:ascii="Verdana" w:eastAsia="Calibri" w:hAnsi="Verdana" w:cs="Arial"/>
        </w:rPr>
        <w:t>ii</w:t>
      </w:r>
      <w:proofErr w:type="spellEnd"/>
      <w:r w:rsidRPr="00693F44">
        <w:rPr>
          <w:rFonts w:ascii="Verdana" w:eastAsia="Calibri" w:hAnsi="Verdana" w:cs="Arial"/>
        </w:rPr>
        <w:t xml:space="preserve">) analizar las explicaciones del oferente, </w:t>
      </w:r>
      <w:proofErr w:type="spellStart"/>
      <w:r w:rsidRPr="00693F44">
        <w:rPr>
          <w:rFonts w:ascii="Verdana" w:eastAsia="Calibri" w:hAnsi="Verdana" w:cs="Arial"/>
        </w:rPr>
        <w:t>iii</w:t>
      </w:r>
      <w:proofErr w:type="spellEnd"/>
      <w:r w:rsidRPr="00693F44">
        <w:rPr>
          <w:rFonts w:ascii="Verdana" w:eastAsia="Calibri" w:hAnsi="Verdana" w:cs="Arial"/>
        </w:rPr>
        <w:t xml:space="preserve">) el responsable de la evaluación de las ofertas debe recomendar rechazar o continuar la evaluación de la oferta, y </w:t>
      </w:r>
      <w:proofErr w:type="spellStart"/>
      <w:r w:rsidRPr="00693F44">
        <w:rPr>
          <w:rFonts w:ascii="Verdana" w:eastAsia="Calibri" w:hAnsi="Verdana" w:cs="Arial"/>
        </w:rPr>
        <w:t>iv</w:t>
      </w:r>
      <w:proofErr w:type="spellEnd"/>
      <w:r w:rsidRPr="00693F44">
        <w:rPr>
          <w:rFonts w:ascii="Verdana" w:eastAsia="Calibri" w:hAnsi="Verdana" w:cs="Arial"/>
        </w:rPr>
        <w:t>) para los procesos en que se utilice la subasta inversa, lo anterior se debe hacer al finalizar el evento de subasta, de acuerdo con el precio ofrecido al final de la misma</w:t>
      </w:r>
      <w:r w:rsidRPr="004666F2">
        <w:rPr>
          <w:vertAlign w:val="superscript"/>
        </w:rPr>
        <w:footnoteReference w:id="5"/>
      </w:r>
      <w:r w:rsidRPr="00693F44">
        <w:rPr>
          <w:rFonts w:ascii="Verdana" w:eastAsia="Calibri" w:hAnsi="Verdana" w:cs="Arial"/>
        </w:rPr>
        <w:t xml:space="preserve">. </w:t>
      </w:r>
    </w:p>
    <w:p w14:paraId="2F2748EA" w14:textId="77777777" w:rsidR="00845CA8" w:rsidRPr="00693F44" w:rsidRDefault="00845CA8" w:rsidP="00845CA8">
      <w:pPr>
        <w:pStyle w:val="Prrafodelista"/>
        <w:spacing w:after="120" w:line="276" w:lineRule="auto"/>
        <w:jc w:val="both"/>
        <w:rPr>
          <w:rFonts w:ascii="Verdana" w:eastAsia="Calibri" w:hAnsi="Verdana" w:cs="Arial"/>
        </w:rPr>
      </w:pPr>
    </w:p>
    <w:p w14:paraId="11250FDA" w14:textId="13FD104B" w:rsidR="00845CA8" w:rsidRDefault="00845CA8" w:rsidP="00845CA8">
      <w:pPr>
        <w:pStyle w:val="Prrafodelista"/>
        <w:numPr>
          <w:ilvl w:val="0"/>
          <w:numId w:val="19"/>
        </w:numPr>
        <w:spacing w:after="120" w:line="276" w:lineRule="auto"/>
        <w:jc w:val="both"/>
        <w:rPr>
          <w:rFonts w:ascii="Verdana" w:eastAsia="Calibri" w:hAnsi="Verdana" w:cs="Arial"/>
        </w:rPr>
      </w:pPr>
      <w:r w:rsidRPr="00A35979">
        <w:rPr>
          <w:rFonts w:ascii="Verdana" w:eastAsia="Calibri" w:hAnsi="Verdana" w:cs="Arial"/>
        </w:rPr>
        <w:t xml:space="preserve">El análisis de los precios de una oferta se hace en la fase de evaluación del </w:t>
      </w:r>
      <w:r w:rsidR="002E3670">
        <w:rPr>
          <w:rFonts w:ascii="Verdana" w:eastAsia="Calibri" w:hAnsi="Verdana" w:cs="Arial"/>
        </w:rPr>
        <w:t>procedimiento de contratación</w:t>
      </w:r>
      <w:r w:rsidRPr="00A35979">
        <w:rPr>
          <w:rFonts w:ascii="Verdana" w:eastAsia="Calibri" w:hAnsi="Verdana" w:cs="Arial"/>
        </w:rPr>
        <w:t>, que es la oportunidad para verificar, mediante el comité evaluador</w:t>
      </w:r>
      <w:r w:rsidRPr="004666F2">
        <w:rPr>
          <w:vertAlign w:val="superscript"/>
        </w:rPr>
        <w:footnoteReference w:id="6"/>
      </w:r>
      <w:r w:rsidRPr="00A35979">
        <w:rPr>
          <w:rFonts w:ascii="Verdana" w:eastAsia="Calibri" w:hAnsi="Verdana" w:cs="Arial"/>
        </w:rPr>
        <w:t xml:space="preserve"> , las reglas diseñadas en la estructuración </w:t>
      </w:r>
      <w:proofErr w:type="gramStart"/>
      <w:r w:rsidRPr="00A35979">
        <w:rPr>
          <w:rFonts w:ascii="Verdana" w:eastAsia="Calibri" w:hAnsi="Verdana" w:cs="Arial"/>
        </w:rPr>
        <w:lastRenderedPageBreak/>
        <w:t xml:space="preserve">del </w:t>
      </w:r>
      <w:r w:rsidR="00495787">
        <w:rPr>
          <w:rFonts w:ascii="Verdana" w:eastAsia="Calibri" w:hAnsi="Verdana" w:cs="Arial"/>
        </w:rPr>
        <w:t>mismo</w:t>
      </w:r>
      <w:proofErr w:type="gramEnd"/>
      <w:r w:rsidR="00495787" w:rsidRPr="00A35979">
        <w:rPr>
          <w:rFonts w:ascii="Verdana" w:eastAsia="Calibri" w:hAnsi="Verdana" w:cs="Arial"/>
        </w:rPr>
        <w:t xml:space="preserve"> </w:t>
      </w:r>
      <w:r w:rsidRPr="00A35979">
        <w:rPr>
          <w:rFonts w:ascii="Verdana" w:eastAsia="Calibri" w:hAnsi="Verdana" w:cs="Arial"/>
        </w:rPr>
        <w:t>y plasmadas en los pliegos de condiciones, con el fin de comprobar si las cumplen o no, calificar a los oferentes o rechazarlos para establecer un orden de elegibilidad.</w:t>
      </w:r>
      <w:r>
        <w:rPr>
          <w:rFonts w:ascii="Verdana" w:eastAsia="Calibri" w:hAnsi="Verdana" w:cs="Arial"/>
        </w:rPr>
        <w:t xml:space="preserve"> </w:t>
      </w:r>
      <w:r w:rsidRPr="00A35979">
        <w:rPr>
          <w:rFonts w:ascii="Verdana" w:eastAsia="Calibri" w:hAnsi="Verdana" w:cs="Arial"/>
        </w:rPr>
        <w:t>En ese sentido, en la etapa de evaluación la entidad debe verificar la oferta y su componente económico, para determinar si corresponde con el resultado del análisis de la oferta en el estudio de mercado, o si los precios tienen un componente extraño que no se identificó al observar el comportamiento de los proveedores del bien, obra o servicio que se pretende contratar. En ese caso, la entidad podrá identificar las ofertas con precios que parecen artificialmente bajos, y seguir el procedimiento establecido en el</w:t>
      </w:r>
      <w:r w:rsidRPr="00AC27F5">
        <w:rPr>
          <w:rFonts w:ascii="Verdana" w:hAnsi="Verdana" w:cs="Arial"/>
          <w:color w:val="000000" w:themeColor="text1"/>
        </w:rPr>
        <w:t xml:space="preserve"> </w:t>
      </w:r>
      <w:r w:rsidRPr="00CD6A1A">
        <w:rPr>
          <w:rFonts w:ascii="Verdana" w:hAnsi="Verdana" w:cs="Arial"/>
          <w:color w:val="000000" w:themeColor="text1"/>
        </w:rPr>
        <w:t>artículo 2.2.1.1.2.2.4 del</w:t>
      </w:r>
      <w:r w:rsidRPr="00A35979">
        <w:rPr>
          <w:rFonts w:ascii="Verdana" w:eastAsia="Calibri" w:hAnsi="Verdana" w:cs="Arial"/>
        </w:rPr>
        <w:t xml:space="preserve"> Decreto 1082 de 2015. </w:t>
      </w:r>
    </w:p>
    <w:p w14:paraId="538E99BA" w14:textId="77777777" w:rsidR="00845CA8" w:rsidRPr="00143D24" w:rsidRDefault="00845CA8" w:rsidP="00701AAD"/>
    <w:p w14:paraId="20AC5A1A" w14:textId="77777777" w:rsidR="00845CA8" w:rsidRPr="00F26476" w:rsidRDefault="00845CA8" w:rsidP="00845CA8">
      <w:pPr>
        <w:pStyle w:val="Prrafodelista"/>
        <w:numPr>
          <w:ilvl w:val="0"/>
          <w:numId w:val="19"/>
        </w:numPr>
        <w:spacing w:before="120" w:line="276" w:lineRule="auto"/>
        <w:jc w:val="both"/>
        <w:rPr>
          <w:rFonts w:ascii="Verdana" w:hAnsi="Verdana" w:cs="Arial"/>
          <w:color w:val="000000" w:themeColor="text1"/>
        </w:rPr>
      </w:pPr>
      <w:r w:rsidRPr="00F26476">
        <w:rPr>
          <w:rFonts w:ascii="Verdana" w:hAnsi="Verdana" w:cs="Arial"/>
          <w:color w:val="000000" w:themeColor="text1"/>
        </w:rPr>
        <w:t xml:space="preserve">Una vez que la entidad haya surtido su proceso de determinación de una propuesta como artificialmente baja y considerando que la oferta se encuentra inmersa en esta circunstancia, es necesario requerir al oferente para que explique las razones que sustentan el valor ofrecido. Posteriormente, el comité evaluador analizará las explicaciones y decidirá si rechaza la oferta o continúa con el análisis de </w:t>
      </w:r>
      <w:proofErr w:type="gramStart"/>
      <w:r w:rsidRPr="00F26476">
        <w:rPr>
          <w:rFonts w:ascii="Verdana" w:hAnsi="Verdana" w:cs="Arial"/>
          <w:color w:val="000000" w:themeColor="text1"/>
        </w:rPr>
        <w:t>la misma</w:t>
      </w:r>
      <w:proofErr w:type="gramEnd"/>
      <w:r w:rsidRPr="00F26476">
        <w:rPr>
          <w:rFonts w:ascii="Verdana" w:hAnsi="Verdana" w:cs="Arial"/>
          <w:color w:val="000000" w:themeColor="text1"/>
        </w:rPr>
        <w:t xml:space="preserve"> en el proceso de evaluación de ofertas. </w:t>
      </w:r>
      <w:r w:rsidRPr="00F26476">
        <w:rPr>
          <w:rFonts w:ascii="Verdana" w:eastAsia="Calibri" w:hAnsi="Verdana" w:cs="Arial"/>
        </w:rPr>
        <w:t xml:space="preserve">Concluido ese análisis, es posible que a partir de las explicaciones ofrecidas por el proponente se determine que el valor responde a circunstancias objetivas que permitirían cumplir el contrato, por lo que la entidad debe continuar con el análisis de dicha oferta en la evaluación de estas, al no considerarla artificialmente baja, dadas las explicaciones realizadas por el proponente. Sin embargo, si las razones no logran desvirtuar que la oferta sea artificialmente baja, procede el rechazo, de conformidad con el artículo 2.2.1.1.2.2.4. del Decreto 1082 de 2015. </w:t>
      </w:r>
    </w:p>
    <w:p w14:paraId="0F094FA5" w14:textId="77777777" w:rsidR="00845CA8" w:rsidRPr="00571C74" w:rsidRDefault="00845CA8" w:rsidP="00845CA8">
      <w:pPr>
        <w:pStyle w:val="Prrafodelista"/>
        <w:rPr>
          <w:rFonts w:ascii="Verdana" w:eastAsia="Calibri" w:hAnsi="Verdana" w:cs="Arial"/>
        </w:rPr>
      </w:pPr>
    </w:p>
    <w:p w14:paraId="73412942" w14:textId="63DCA96A" w:rsidR="00845CA8" w:rsidRPr="001658C8" w:rsidRDefault="00845CA8" w:rsidP="00845CA8">
      <w:pPr>
        <w:pStyle w:val="Prrafodelista"/>
        <w:numPr>
          <w:ilvl w:val="0"/>
          <w:numId w:val="19"/>
        </w:numPr>
        <w:spacing w:after="0" w:line="276" w:lineRule="auto"/>
        <w:jc w:val="both"/>
        <w:rPr>
          <w:rFonts w:ascii="Verdana" w:eastAsia="Calibri" w:hAnsi="Verdana" w:cs="Arial"/>
        </w:rPr>
      </w:pPr>
      <w:r w:rsidRPr="00571C74">
        <w:rPr>
          <w:rFonts w:ascii="Verdana" w:eastAsia="Calibri" w:hAnsi="Verdana" w:cs="Arial"/>
        </w:rPr>
        <w:t>Ahora bien, y teniendo e</w:t>
      </w:r>
      <w:r>
        <w:rPr>
          <w:rFonts w:ascii="Verdana" w:eastAsia="Calibri" w:hAnsi="Verdana" w:cs="Arial"/>
        </w:rPr>
        <w:t xml:space="preserve">n cuenta el objeto bajo consulta, </w:t>
      </w:r>
      <w:bookmarkStart w:id="2" w:name="_Hlk180666746"/>
      <w:r>
        <w:rPr>
          <w:rFonts w:ascii="Verdana" w:eastAsia="Calibri" w:hAnsi="Verdana" w:cs="Arial"/>
        </w:rPr>
        <w:t xml:space="preserve">debe precisarse que la </w:t>
      </w:r>
      <w:r w:rsidR="00C13941">
        <w:rPr>
          <w:rFonts w:ascii="Verdana" w:eastAsia="Calibri" w:hAnsi="Verdana" w:cs="Arial"/>
        </w:rPr>
        <w:t>L</w:t>
      </w:r>
      <w:r>
        <w:rPr>
          <w:rFonts w:ascii="Verdana" w:eastAsia="Calibri" w:hAnsi="Verdana" w:cs="Arial"/>
        </w:rPr>
        <w:t>ey y el reglamento no determinan la forma ni el momento para requerir a los proponentes para que justifiquen el precio ofertado</w:t>
      </w:r>
      <w:r w:rsidR="00EA32AB">
        <w:rPr>
          <w:rFonts w:ascii="Verdana" w:eastAsia="Calibri" w:hAnsi="Verdana" w:cs="Arial"/>
        </w:rPr>
        <w:t xml:space="preserve">, </w:t>
      </w:r>
      <w:r w:rsidR="00C13941">
        <w:rPr>
          <w:rFonts w:ascii="Verdana" w:eastAsia="Calibri" w:hAnsi="Verdana" w:cs="Arial"/>
        </w:rPr>
        <w:t>es menester señalar que,</w:t>
      </w:r>
      <w:r>
        <w:rPr>
          <w:rFonts w:ascii="Verdana" w:eastAsia="Calibri" w:hAnsi="Verdana" w:cs="Arial"/>
        </w:rPr>
        <w:t xml:space="preserve"> la determinación de tales asuntos es facultativa para cada entidad pública, para lo cual, deberá tenerse de presente las particularidades de cada modalidad de selección del contratista, así como </w:t>
      </w:r>
      <w:r>
        <w:rPr>
          <w:rFonts w:ascii="Verdana" w:eastAsia="Calibri" w:hAnsi="Verdana" w:cs="Arial"/>
        </w:rPr>
        <w:lastRenderedPageBreak/>
        <w:t>partiendo de la base de que la entidad sólo podrá pedir explicaciones al proponente cuando conozca su oferta económica.</w:t>
      </w:r>
      <w:r w:rsidRPr="008D4758">
        <w:rPr>
          <w:rFonts w:ascii="Verdana" w:hAnsi="Verdana" w:cs="Arial"/>
          <w:color w:val="000000" w:themeColor="text1"/>
        </w:rPr>
        <w:t xml:space="preserve"> </w:t>
      </w:r>
    </w:p>
    <w:bookmarkEnd w:id="2"/>
    <w:p w14:paraId="25D8AB49" w14:textId="77777777" w:rsidR="00845CA8" w:rsidRPr="00392F9B" w:rsidRDefault="00845CA8" w:rsidP="00845CA8">
      <w:pPr>
        <w:spacing w:after="0" w:line="276" w:lineRule="auto"/>
        <w:ind w:firstLine="708"/>
        <w:jc w:val="both"/>
        <w:rPr>
          <w:rFonts w:ascii="Verdana" w:eastAsia="Calibri" w:hAnsi="Verdana" w:cs="Arial"/>
          <w:lang w:val="es-ES" w:eastAsia="es-ES_tradnl"/>
        </w:rPr>
      </w:pPr>
    </w:p>
    <w:p w14:paraId="042FCEFD" w14:textId="77777777" w:rsidR="00845CA8" w:rsidRDefault="00845CA8" w:rsidP="00845CA8">
      <w:pPr>
        <w:spacing w:after="0" w:line="276" w:lineRule="auto"/>
        <w:jc w:val="both"/>
        <w:rPr>
          <w:rFonts w:ascii="Verdana" w:eastAsia="Calibri" w:hAnsi="Verdana" w:cs="Arial"/>
          <w:lang w:val="es-ES_tradnl" w:eastAsia="es-ES_tradnl"/>
        </w:rPr>
      </w:pPr>
    </w:p>
    <w:p w14:paraId="39246D9E" w14:textId="77777777" w:rsidR="00845CA8" w:rsidRPr="00AC51B7" w:rsidRDefault="00845CA8" w:rsidP="00845CA8">
      <w:pPr>
        <w:pStyle w:val="Prrafodelista"/>
        <w:numPr>
          <w:ilvl w:val="0"/>
          <w:numId w:val="18"/>
        </w:numPr>
        <w:spacing w:after="0" w:line="276" w:lineRule="auto"/>
        <w:ind w:left="284"/>
        <w:jc w:val="both"/>
        <w:rPr>
          <w:rFonts w:ascii="Verdana" w:eastAsia="Century Gothic" w:hAnsi="Verdana" w:cs="Century Gothic"/>
          <w:b/>
          <w:bCs/>
        </w:rPr>
      </w:pPr>
      <w:r w:rsidRPr="00AC51B7">
        <w:rPr>
          <w:rFonts w:ascii="Verdana" w:eastAsia="Century Gothic" w:hAnsi="Verdana" w:cs="Century Gothic"/>
          <w:b/>
          <w:bCs/>
        </w:rPr>
        <w:t>Referencias normativas, jurisprudenciales y otras fuentes:</w:t>
      </w:r>
    </w:p>
    <w:p w14:paraId="458E1898" w14:textId="77777777" w:rsidR="00845CA8" w:rsidRPr="00472CF4" w:rsidRDefault="00845CA8" w:rsidP="00845CA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45CA8" w:rsidRPr="00472CF4" w14:paraId="5E889246" w14:textId="77777777" w:rsidTr="00F37ABE">
        <w:trPr>
          <w:trHeight w:val="870"/>
        </w:trPr>
        <w:tc>
          <w:tcPr>
            <w:tcW w:w="8647" w:type="dxa"/>
          </w:tcPr>
          <w:p w14:paraId="77526305" w14:textId="77777777" w:rsidR="00845CA8" w:rsidRPr="00AC51B7" w:rsidRDefault="00845CA8" w:rsidP="00F37ABE">
            <w:pPr>
              <w:pStyle w:val="Textoindependiente"/>
              <w:numPr>
                <w:ilvl w:val="0"/>
                <w:numId w:val="17"/>
              </w:numPr>
              <w:tabs>
                <w:tab w:val="left" w:pos="596"/>
              </w:tabs>
              <w:spacing w:line="276" w:lineRule="auto"/>
              <w:jc w:val="both"/>
              <w:rPr>
                <w:rStyle w:val="Hipervnculo"/>
                <w:color w:val="auto"/>
                <w:u w:val="none"/>
              </w:rPr>
            </w:pPr>
            <w:r>
              <w:t>Ley</w:t>
            </w:r>
            <w:r>
              <w:rPr>
                <w:spacing w:val="-8"/>
              </w:rPr>
              <w:t xml:space="preserve"> </w:t>
            </w:r>
            <w:r>
              <w:t>2069</w:t>
            </w:r>
            <w:r>
              <w:rPr>
                <w:spacing w:val="-7"/>
              </w:rPr>
              <w:t xml:space="preserve"> </w:t>
            </w:r>
            <w:r>
              <w:t>de</w:t>
            </w:r>
            <w:r>
              <w:rPr>
                <w:spacing w:val="-7"/>
              </w:rPr>
              <w:t xml:space="preserve"> </w:t>
            </w:r>
            <w:r>
              <w:rPr>
                <w:spacing w:val="-4"/>
              </w:rPr>
              <w:t>2020. Artículo 34. Disponible en:</w:t>
            </w:r>
            <w:r>
              <w:t xml:space="preserve"> </w:t>
            </w:r>
            <w:hyperlink r:id="rId12" w:history="1">
              <w:r w:rsidRPr="00F60F79">
                <w:rPr>
                  <w:rStyle w:val="Hipervnculo"/>
                  <w:spacing w:val="-4"/>
                </w:rPr>
                <w:t>https://relatoria.colombiacompra.gov.co/normativa/ley-2069-de-2020/</w:t>
              </w:r>
            </w:hyperlink>
          </w:p>
          <w:p w14:paraId="2EADB4EC" w14:textId="77777777" w:rsidR="00845CA8" w:rsidRPr="00465686" w:rsidRDefault="00845CA8" w:rsidP="00F37ABE">
            <w:pPr>
              <w:pStyle w:val="Textoindependiente"/>
              <w:numPr>
                <w:ilvl w:val="0"/>
                <w:numId w:val="17"/>
              </w:numPr>
              <w:tabs>
                <w:tab w:val="left" w:pos="596"/>
              </w:tabs>
              <w:spacing w:line="276" w:lineRule="auto"/>
              <w:jc w:val="both"/>
            </w:pPr>
            <w:r>
              <w:rPr>
                <w:rFonts w:eastAsia="Calibri" w:cs="Arial"/>
                <w:lang w:val="es-ES_tradnl" w:eastAsia="es-ES_tradnl"/>
              </w:rPr>
              <w:t xml:space="preserve">Decreto ley 1421 de 1993. Artículos 1 y 7. </w:t>
            </w:r>
          </w:p>
          <w:p w14:paraId="5902902F" w14:textId="77777777" w:rsidR="00845CA8" w:rsidRPr="00465686" w:rsidRDefault="00845CA8" w:rsidP="00F37ABE">
            <w:pPr>
              <w:pStyle w:val="Textoindependiente"/>
              <w:numPr>
                <w:ilvl w:val="0"/>
                <w:numId w:val="17"/>
              </w:numPr>
              <w:tabs>
                <w:tab w:val="left" w:pos="596"/>
              </w:tabs>
              <w:spacing w:before="118" w:line="276" w:lineRule="auto"/>
              <w:jc w:val="both"/>
            </w:pPr>
            <w:r>
              <w:t>Decreto</w:t>
            </w:r>
            <w:r>
              <w:rPr>
                <w:spacing w:val="-10"/>
              </w:rPr>
              <w:t xml:space="preserve"> </w:t>
            </w:r>
            <w:r>
              <w:t>1860</w:t>
            </w:r>
            <w:r>
              <w:rPr>
                <w:spacing w:val="-10"/>
              </w:rPr>
              <w:t xml:space="preserve"> </w:t>
            </w:r>
            <w:r>
              <w:t>de</w:t>
            </w:r>
            <w:r>
              <w:rPr>
                <w:spacing w:val="-10"/>
              </w:rPr>
              <w:t xml:space="preserve"> </w:t>
            </w:r>
            <w:r>
              <w:rPr>
                <w:spacing w:val="-4"/>
              </w:rPr>
              <w:t>2021. Artículo 3. Disponible en:</w:t>
            </w:r>
            <w:r>
              <w:t xml:space="preserve"> </w:t>
            </w:r>
            <w:hyperlink r:id="rId13" w:history="1">
              <w:r w:rsidRPr="00AD5B7B">
                <w:rPr>
                  <w:rStyle w:val="Hipervnculo"/>
                  <w:spacing w:val="-4"/>
                </w:rPr>
                <w:t>https://relatoria.colombiacompra.gov.co/normativa/decreto-1860-de-2021/</w:t>
              </w:r>
            </w:hyperlink>
          </w:p>
          <w:p w14:paraId="52623BBB" w14:textId="77777777" w:rsidR="00845CA8" w:rsidRPr="00392F9B" w:rsidRDefault="00845CA8" w:rsidP="00F37ABE">
            <w:pPr>
              <w:pStyle w:val="Textoindependiente"/>
              <w:numPr>
                <w:ilvl w:val="0"/>
                <w:numId w:val="17"/>
              </w:numPr>
              <w:tabs>
                <w:tab w:val="left" w:pos="596"/>
              </w:tabs>
              <w:spacing w:before="120" w:line="276" w:lineRule="auto"/>
              <w:ind w:right="106"/>
              <w:jc w:val="both"/>
              <w:rPr>
                <w:rStyle w:val="Hipervnculo"/>
                <w:rFonts w:cs="Arial"/>
                <w:color w:val="auto"/>
                <w:u w:val="none"/>
              </w:rPr>
            </w:pPr>
            <w:r>
              <w:t>Decreto</w:t>
            </w:r>
            <w:r w:rsidRPr="00691E4D">
              <w:rPr>
                <w:spacing w:val="-10"/>
              </w:rPr>
              <w:t xml:space="preserve"> </w:t>
            </w:r>
            <w:r>
              <w:t>1082</w:t>
            </w:r>
            <w:r w:rsidRPr="00691E4D">
              <w:rPr>
                <w:spacing w:val="-10"/>
              </w:rPr>
              <w:t xml:space="preserve"> </w:t>
            </w:r>
            <w:r>
              <w:t>de</w:t>
            </w:r>
            <w:r w:rsidRPr="00691E4D">
              <w:rPr>
                <w:spacing w:val="-10"/>
              </w:rPr>
              <w:t xml:space="preserve"> </w:t>
            </w:r>
            <w:r w:rsidRPr="00691E4D">
              <w:rPr>
                <w:spacing w:val="-4"/>
              </w:rPr>
              <w:t xml:space="preserve">2015. Artículos </w:t>
            </w:r>
            <w:r w:rsidRPr="00691E4D">
              <w:rPr>
                <w:rFonts w:eastAsia="Calibri" w:cs="Arial"/>
                <w:lang w:val="es-ES_tradnl" w:eastAsia="es-ES_tradnl"/>
              </w:rPr>
              <w:t xml:space="preserve">2.2.1.2.4.2.2 y 2.2.1.2.4.2.3. </w:t>
            </w:r>
            <w:r w:rsidRPr="00691E4D">
              <w:rPr>
                <w:spacing w:val="-4"/>
              </w:rPr>
              <w:t xml:space="preserve">Disponible en: </w:t>
            </w:r>
            <w:hyperlink r:id="rId14" w:history="1">
              <w:r w:rsidRPr="00691E4D">
                <w:rPr>
                  <w:rStyle w:val="Hipervnculo"/>
                  <w:spacing w:val="-4"/>
                </w:rPr>
                <w:t>https://relatoria.colombiacompra.gov.co/normativa/decreto-1082-de-2015/</w:t>
              </w:r>
            </w:hyperlink>
          </w:p>
          <w:p w14:paraId="1D9A5AEA" w14:textId="77777777" w:rsidR="00845CA8" w:rsidRDefault="00845CA8" w:rsidP="00F37AB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62240E">
              <w:rPr>
                <w:rFonts w:ascii="Verdana" w:eastAsia="Calibri" w:hAnsi="Verdana" w:cs="Arial"/>
                <w:lang w:val="es-ES"/>
              </w:rPr>
              <w:t>Ley 80 de 1993, artículos 5, 26 y 41</w:t>
            </w:r>
          </w:p>
          <w:p w14:paraId="459E7EA7" w14:textId="77777777" w:rsidR="00845CA8" w:rsidRPr="0062240E" w:rsidRDefault="00845CA8" w:rsidP="00F37ABE">
            <w:pPr>
              <w:widowControl w:val="0"/>
              <w:numPr>
                <w:ilvl w:val="0"/>
                <w:numId w:val="17"/>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1150 de 2007. Artículo 5</w:t>
            </w:r>
          </w:p>
          <w:p w14:paraId="6C6D969F" w14:textId="77777777" w:rsidR="00845CA8" w:rsidRPr="0062240E" w:rsidRDefault="00845CA8" w:rsidP="00F37AB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62240E">
              <w:rPr>
                <w:rFonts w:ascii="Verdana" w:eastAsia="Calibri" w:hAnsi="Verdana" w:cs="Arial"/>
                <w:lang w:val="es-ES"/>
              </w:rPr>
              <w:t xml:space="preserve">Decreto 1082 de 2015, artículo 2.2.1.1.1.6.1 y 2.2.1.1.2.2.4. </w:t>
            </w:r>
          </w:p>
          <w:p w14:paraId="43383651" w14:textId="77777777" w:rsidR="00845CA8" w:rsidRPr="00472CF4" w:rsidRDefault="00845CA8" w:rsidP="00F37ABE">
            <w:pPr>
              <w:pStyle w:val="Textoindependiente"/>
              <w:numPr>
                <w:ilvl w:val="0"/>
                <w:numId w:val="17"/>
              </w:numPr>
              <w:tabs>
                <w:tab w:val="left" w:pos="596"/>
              </w:tabs>
              <w:spacing w:before="120" w:line="276" w:lineRule="auto"/>
              <w:ind w:right="106"/>
              <w:jc w:val="both"/>
              <w:rPr>
                <w:rFonts w:cs="Arial"/>
              </w:rPr>
            </w:pPr>
            <w:r w:rsidRPr="0003385F">
              <w:rPr>
                <w:rFonts w:cs="Arial"/>
              </w:rPr>
              <w:t>Guía para el manejo de ofertas artificialmente bajas en Procesos de Contratación</w:t>
            </w:r>
            <w:r>
              <w:rPr>
                <w:rFonts w:eastAsia="Calibri" w:cs="Arial"/>
              </w:rPr>
              <w:t xml:space="preserve">, disponible </w:t>
            </w:r>
            <w:hyperlink r:id="rId15" w:history="1">
              <w:r w:rsidRPr="00BD6A3E">
                <w:rPr>
                  <w:rStyle w:val="Hipervnculo"/>
                  <w:rFonts w:eastAsia="Calibri" w:cs="Arial"/>
                </w:rPr>
                <w:t>aquí</w:t>
              </w:r>
            </w:hyperlink>
          </w:p>
        </w:tc>
      </w:tr>
    </w:tbl>
    <w:p w14:paraId="386060E5" w14:textId="77777777" w:rsidR="00845CA8" w:rsidRPr="00472CF4" w:rsidRDefault="00845CA8" w:rsidP="00845CA8">
      <w:pPr>
        <w:widowControl w:val="0"/>
        <w:autoSpaceDE w:val="0"/>
        <w:autoSpaceDN w:val="0"/>
        <w:spacing w:after="0" w:line="276" w:lineRule="auto"/>
        <w:jc w:val="both"/>
        <w:rPr>
          <w:rFonts w:ascii="Verdana" w:hAnsi="Verdana" w:cs="Arial"/>
        </w:rPr>
      </w:pPr>
    </w:p>
    <w:p w14:paraId="64720662" w14:textId="77777777" w:rsidR="00845CA8" w:rsidRPr="00472CF4" w:rsidRDefault="00845CA8" w:rsidP="00845CA8">
      <w:pPr>
        <w:pStyle w:val="Prrafodelista"/>
        <w:numPr>
          <w:ilvl w:val="0"/>
          <w:numId w:val="18"/>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Doctrina de la Agencia Nacional de Contratación Pública:</w:t>
      </w:r>
    </w:p>
    <w:p w14:paraId="056BCB9A" w14:textId="77777777" w:rsidR="00845CA8" w:rsidRPr="00472CF4" w:rsidRDefault="00845CA8" w:rsidP="00845CA8">
      <w:pPr>
        <w:pStyle w:val="Prrafodelista"/>
        <w:tabs>
          <w:tab w:val="left" w:pos="142"/>
          <w:tab w:val="left" w:pos="284"/>
        </w:tabs>
        <w:spacing w:after="0" w:line="276" w:lineRule="auto"/>
        <w:ind w:left="0"/>
        <w:jc w:val="both"/>
        <w:rPr>
          <w:rFonts w:ascii="Verdana" w:eastAsia="Century Gothic" w:hAnsi="Verdana" w:cs="Century Gothic"/>
          <w:b/>
          <w:bCs/>
        </w:rPr>
      </w:pPr>
    </w:p>
    <w:p w14:paraId="136E78F0" w14:textId="0EDBF9DC" w:rsidR="00845CA8" w:rsidRPr="00392F9B" w:rsidRDefault="00845CA8" w:rsidP="00845CA8">
      <w:pPr>
        <w:pStyle w:val="Textoindependiente"/>
        <w:spacing w:line="276" w:lineRule="auto"/>
        <w:ind w:left="100"/>
        <w:jc w:val="both"/>
      </w:pPr>
      <w:r w:rsidRPr="00C95DE5">
        <w:t xml:space="preserve">Sobre las convocatorias limitadas a MiPymes, sus requisitos y características, esta Subdirección se pronunció en los </w:t>
      </w:r>
      <w:proofErr w:type="gramStart"/>
      <w:r w:rsidRPr="00C95DE5">
        <w:t xml:space="preserve">conceptos </w:t>
      </w:r>
      <w:r w:rsidR="00896611">
        <w:t xml:space="preserve"> C</w:t>
      </w:r>
      <w:proofErr w:type="gramEnd"/>
      <w:r w:rsidR="00896611">
        <w:t xml:space="preserve">-532 del 10 de octubre de 2024, </w:t>
      </w:r>
      <w:r w:rsidRPr="00C95DE5">
        <w:t xml:space="preserve">C-165 del 22 de julio de 2024, C-084 del 30 de mayo de 2024, C-048 del 23 de abril de 2024, C-279 del 31 de octubre de 2023, C-436 del 24 de octubre de 2023, C-335 del 26 de septiembre de 2023, C-339 del 24 de julio de 2023, C-677 del 24 de octubre del 2022. </w:t>
      </w:r>
      <w:r>
        <w:t xml:space="preserve">Ahora bien, respecto a </w:t>
      </w:r>
      <w:r>
        <w:rPr>
          <w:rStyle w:val="normaltextrun"/>
          <w:rFonts w:cs="Arial"/>
          <w:shd w:val="clear" w:color="auto" w:fill="FFFFFF"/>
        </w:rPr>
        <w:t xml:space="preserve">los precios artificialmente bajos se ha pronunciado en </w:t>
      </w:r>
      <w:r w:rsidRPr="00C572AA">
        <w:rPr>
          <w:rFonts w:cs="Arial"/>
          <w:shd w:val="clear" w:color="auto" w:fill="FFFFFF"/>
        </w:rPr>
        <w:t xml:space="preserve">los Conceptos 2201913000007853 del 21 de octubre 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C-191 del 16 de marzo de 2020, C-200 del 14 </w:t>
      </w:r>
      <w:r w:rsidRPr="00C572AA">
        <w:rPr>
          <w:rFonts w:cs="Arial"/>
          <w:shd w:val="clear" w:color="auto" w:fill="FFFFFF"/>
        </w:rPr>
        <w:lastRenderedPageBreak/>
        <w:t>de abril de 2020, C-299 del 16 de julio de 2020, C-429 del 24 de julio de 2020, C-473 del 13 de julio de 2020, C-496 del 24 de julio de 2020, C-506 del 22 de julio de 2020, C-767 del 7 de enero de 2021, C-011 del 16 de febrero de 2021, C-112 del 7 de abril de 2021, C-205 del 7 de mayo de 2021, C-737 del 27 de enero de 2022, C-287 del 11 de mayo de 2022, C-299 del 14 de mayo de 2022, C-304 del 16 de mayo de 2022, C-403 del 22 de junio de 2022, C-484 del 28 de julio de 2022, C-487 del 26 de julio de 2022, C-512 del 10 de agosto de 2022, C-546 del 30 de agosto de 2022, C-751 del 17 de noviembre de 2022, C-756 del 17 de noviembre de 2022, C-798 del 23 de noviembre de 2022, C-022 del 16 de febrero de 2023</w:t>
      </w:r>
      <w:r>
        <w:rPr>
          <w:rFonts w:cs="Arial"/>
          <w:shd w:val="clear" w:color="auto" w:fill="FFFFFF"/>
        </w:rPr>
        <w:t xml:space="preserve">, </w:t>
      </w:r>
      <w:r w:rsidRPr="00C572AA">
        <w:rPr>
          <w:rFonts w:cs="Arial"/>
          <w:shd w:val="clear" w:color="auto" w:fill="FFFFFF"/>
        </w:rPr>
        <w:t>C-165 del 2 de junio de 2023</w:t>
      </w:r>
      <w:r>
        <w:rPr>
          <w:rFonts w:cs="Arial"/>
          <w:shd w:val="clear" w:color="auto" w:fill="FFFFFF"/>
        </w:rPr>
        <w:t>, C-507 del 23 de agosto de 2024</w:t>
      </w:r>
      <w:r w:rsidRPr="0047490F">
        <w:rPr>
          <w:rFonts w:eastAsia="Aptos" w:cs="Arial"/>
          <w:shd w:val="clear" w:color="auto" w:fill="FFFFFF"/>
        </w:rPr>
        <w:t>, entre otros</w:t>
      </w:r>
      <w:r>
        <w:rPr>
          <w:rFonts w:eastAsia="Aptos" w:cs="Arial"/>
          <w:shd w:val="clear" w:color="auto" w:fill="FFFFFF"/>
        </w:rPr>
        <w:t xml:space="preserve"> </w:t>
      </w:r>
      <w:r>
        <w:t>e</w:t>
      </w:r>
      <w:r w:rsidRPr="00C95DE5">
        <w:t xml:space="preserve">stos y otros conceptos se encuentran disponibles para consulta en el Sistema de relatoría de la Agencia, al cual se puede acceder a través del siguiente enlace: </w:t>
      </w:r>
      <w:hyperlink r:id="rId16">
        <w:r w:rsidRPr="00C95DE5">
          <w:rPr>
            <w:color w:val="0000FF"/>
            <w:spacing w:val="-2"/>
            <w:u w:val="single" w:color="0000FF"/>
          </w:rPr>
          <w:t>https://relatoria.colombiacompra.gov.co/busqueda/conceptos</w:t>
        </w:r>
      </w:hyperlink>
      <w:r w:rsidRPr="00C95DE5">
        <w:rPr>
          <w:color w:val="FF0000"/>
          <w:spacing w:val="-2"/>
        </w:rPr>
        <w:t>.</w:t>
      </w:r>
    </w:p>
    <w:p w14:paraId="10224630" w14:textId="77777777" w:rsidR="00845CA8" w:rsidRPr="00C95DE5" w:rsidRDefault="00845CA8" w:rsidP="00845CA8">
      <w:pPr>
        <w:pStyle w:val="Textoindependiente"/>
        <w:spacing w:line="276" w:lineRule="auto"/>
        <w:ind w:left="100" w:right="899"/>
        <w:jc w:val="both"/>
      </w:pPr>
    </w:p>
    <w:p w14:paraId="0DEB5F5B" w14:textId="77777777" w:rsidR="00845CA8" w:rsidRPr="00490CAB" w:rsidRDefault="00845CA8" w:rsidP="00845CA8">
      <w:pPr>
        <w:widowControl w:val="0"/>
        <w:autoSpaceDE w:val="0"/>
        <w:autoSpaceDN w:val="0"/>
        <w:spacing w:after="0" w:line="276" w:lineRule="auto"/>
        <w:ind w:right="-234"/>
        <w:jc w:val="both"/>
        <w:rPr>
          <w:rFonts w:ascii="Verdana" w:eastAsia="Aptos" w:hAnsi="Verdana" w:cs="Times New Roman"/>
          <w:kern w:val="2"/>
          <w:shd w:val="clear" w:color="auto" w:fill="FFFFFF"/>
          <w14:ligatures w14:val="standardContextual"/>
        </w:rPr>
      </w:pPr>
      <w:r>
        <w:rPr>
          <w:rFonts w:ascii="Verdana" w:eastAsia="Aptos" w:hAnsi="Verdana" w:cs="Times New Roman"/>
          <w:kern w:val="2"/>
          <w:shd w:val="clear" w:color="auto" w:fill="FFFFFF"/>
          <w14:ligatures w14:val="standardContextual"/>
        </w:rPr>
        <w:t xml:space="preserve">De igual forma, </w:t>
      </w:r>
      <w:r w:rsidRPr="00490CAB">
        <w:rPr>
          <w:rFonts w:ascii="Verdana" w:eastAsia="Aptos" w:hAnsi="Verdana" w:cs="Times New Roman"/>
          <w:kern w:val="2"/>
          <w:shd w:val="clear" w:color="auto" w:fill="FFFFFF"/>
          <w14:ligatures w14:val="standardContextual"/>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7" w:history="1">
        <w:r w:rsidRPr="00226964">
          <w:rPr>
            <w:rStyle w:val="Hipervnculo"/>
            <w:rFonts w:ascii="Verdana" w:eastAsia="Aptos" w:hAnsi="Verdana" w:cs="Times New Roman"/>
            <w:kern w:val="2"/>
            <w:shd w:val="clear" w:color="auto" w:fill="FFFFFF"/>
            <w14:ligatures w14:val="standardContextual"/>
          </w:rPr>
          <w:t>https://www.colombiacompra.gov.co/content/borrador-de-documentos-tipo-de-consultoria-de-obra-publica-de-infraestructura-de- transporte</w:t>
        </w:r>
      </w:hyperlink>
      <w:r w:rsidRPr="00490CAB">
        <w:rPr>
          <w:rFonts w:ascii="Verdana" w:eastAsia="Aptos" w:hAnsi="Verdana" w:cs="Times New Roman"/>
          <w:kern w:val="2"/>
          <w:shd w:val="clear" w:color="auto" w:fill="FFFFFF"/>
          <w14:ligatures w14:val="standardContextual"/>
        </w:rPr>
        <w:t> y </w:t>
      </w:r>
      <w:hyperlink r:id="rId18" w:tgtFrame="_blank" w:tooltip="Dirección URL original: https://www.colombiacompra.gov.co/content/borrador-de-documentos-tipo-de-interventoria-de-obra-publica-de-infraestructura-de. Haga clic o pulse si confía en este vínculo." w:history="1">
        <w:r w:rsidRPr="00490CAB">
          <w:rPr>
            <w:rStyle w:val="Hipervnculo"/>
            <w:rFonts w:ascii="Verdana" w:eastAsia="Aptos" w:hAnsi="Verdana" w:cs="Times New Roman"/>
            <w:kern w:val="2"/>
            <w:shd w:val="clear" w:color="auto" w:fill="FFFFFF"/>
            <w14:ligatures w14:val="standardContextual"/>
          </w:rPr>
          <w:t>https://www.colombiacompra.gov.co/content/borrador-de-documentos-tipo-de-interventoria-de-obra-publica-de-infraestructura-de</w:t>
        </w:r>
      </w:hyperlink>
      <w:r w:rsidRPr="00490CAB">
        <w:rPr>
          <w:rFonts w:ascii="Verdana" w:eastAsia="Aptos" w:hAnsi="Verdana" w:cs="Times New Roman"/>
          <w:kern w:val="2"/>
          <w:shd w:val="clear" w:color="auto" w:fill="FFFFFF"/>
          <w14:ligatures w14:val="standardContextual"/>
        </w:rPr>
        <w:t> .</w:t>
      </w:r>
    </w:p>
    <w:p w14:paraId="19B5D737" w14:textId="77777777" w:rsidR="00845CA8" w:rsidRDefault="00845CA8" w:rsidP="00845CA8">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r w:rsidRPr="00490CAB">
        <w:rPr>
          <w:rFonts w:ascii="Verdana" w:eastAsia="Aptos" w:hAnsi="Verdana" w:cs="Times New Roman"/>
          <w:kern w:val="2"/>
          <w:shd w:val="clear" w:color="auto" w:fill="FFFFFF"/>
          <w14:ligatures w14:val="standardContextual"/>
        </w:rPr>
        <w:t>De otra parte, te contamos que ya publicamos el borrador de la nueva Guía de Contratación Pública Sostenible y Socialmente Responsable. Conoce el documento y realiza tus comentarios hasta el 14 de noviembre de 2024 a través delsiguienteenlace: </w:t>
      </w:r>
      <w:hyperlink r:id="rId19" w:tgtFrame="_blank" w:tooltip="Dirección URL original: https://www.sucop.gov.co/entidades/colombiacompra/Normativa?IDNorma=18320. Haga clic o pulse si confía en este vínculo." w:history="1">
        <w:r w:rsidRPr="00490CAB">
          <w:rPr>
            <w:rStyle w:val="Hipervnculo"/>
            <w:rFonts w:ascii="Verdana" w:eastAsia="Aptos" w:hAnsi="Verdana" w:cs="Times New Roman"/>
            <w:kern w:val="2"/>
            <w:shd w:val="clear" w:color="auto" w:fill="FFFFFF"/>
            <w14:ligatures w14:val="standardContextual"/>
          </w:rPr>
          <w:t>https://www.sucop.gov.co/entidades/colombiacompra/Normativa?IDNorma=18320</w:t>
        </w:r>
      </w:hyperlink>
      <w:r w:rsidRPr="00490CAB">
        <w:rPr>
          <w:rFonts w:ascii="Verdana" w:eastAsia="Aptos" w:hAnsi="Verdana" w:cs="Times New Roman"/>
          <w:kern w:val="2"/>
          <w:shd w:val="clear" w:color="auto" w:fill="FFFFFF"/>
          <w14:ligatures w14:val="standardContextual"/>
        </w:rPr>
        <w:t>  </w:t>
      </w:r>
    </w:p>
    <w:p w14:paraId="700E1273" w14:textId="77777777" w:rsidR="00845CA8" w:rsidRPr="00490CAB" w:rsidRDefault="00845CA8" w:rsidP="00845CA8">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p>
    <w:p w14:paraId="66E6ABD4" w14:textId="77777777" w:rsidR="00845CA8" w:rsidRPr="00490CAB" w:rsidRDefault="00845CA8" w:rsidP="00845CA8">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r w:rsidRPr="00490CAB">
        <w:rPr>
          <w:rFonts w:ascii="Verdana" w:eastAsia="Aptos" w:hAnsi="Verdana" w:cs="Times New Roman"/>
          <w:kern w:val="2"/>
          <w:shd w:val="clear" w:color="auto" w:fill="FFFFFF"/>
          <w14:ligatures w14:val="standardContextual"/>
        </w:rPr>
        <w:t xml:space="preserve">También le invitamos a consultar las versiones V y VI de 2024 del Boletín de Relatoría de la Subdirección de Gestión Contractual relacionados con las guías de Plan Anual de Adquisiciones y la </w:t>
      </w:r>
      <w:r>
        <w:rPr>
          <w:rFonts w:ascii="Verdana" w:eastAsia="Aptos" w:hAnsi="Verdana" w:cs="Times New Roman"/>
          <w:kern w:val="2"/>
          <w:shd w:val="clear" w:color="auto" w:fill="FFFFFF"/>
          <w14:ligatures w14:val="standardContextual"/>
        </w:rPr>
        <w:t>m</w:t>
      </w:r>
      <w:r w:rsidRPr="00490CAB">
        <w:rPr>
          <w:rFonts w:ascii="Verdana" w:eastAsia="Aptos" w:hAnsi="Verdana" w:cs="Times New Roman"/>
          <w:kern w:val="2"/>
          <w:shd w:val="clear" w:color="auto" w:fill="FFFFFF"/>
          <w14:ligatures w14:val="standardContextual"/>
        </w:rPr>
        <w:t>odalidad de selección de mínima cuantía , los cuales se pueden descargar en la página web de la Agencia: </w:t>
      </w:r>
      <w:hyperlink r:id="rId20" w:tgtFrame="_blank" w:tooltip="Dirección URL original: https://www.colombiacompra.gov.co/sala-de-prensa/boletin-digital. Haga clic o pulse si confía en este vínculo." w:history="1">
        <w:r w:rsidRPr="00490CAB">
          <w:rPr>
            <w:rStyle w:val="Hipervnculo"/>
            <w:rFonts w:ascii="Verdana" w:eastAsia="Aptos" w:hAnsi="Verdana" w:cs="Times New Roman"/>
            <w:kern w:val="2"/>
            <w:shd w:val="clear" w:color="auto" w:fill="FFFFFF"/>
            <w14:ligatures w14:val="standardContextual"/>
          </w:rPr>
          <w:t>https://www.colombiacompra.gov.co/sala-de-prensa/boletin-digital</w:t>
        </w:r>
      </w:hyperlink>
    </w:p>
    <w:p w14:paraId="3A5ACD24" w14:textId="77777777" w:rsidR="00845CA8" w:rsidRPr="00490CAB" w:rsidRDefault="00845CA8" w:rsidP="00845CA8">
      <w:pPr>
        <w:widowControl w:val="0"/>
        <w:autoSpaceDE w:val="0"/>
        <w:autoSpaceDN w:val="0"/>
        <w:spacing w:after="0" w:line="276" w:lineRule="auto"/>
        <w:jc w:val="both"/>
        <w:rPr>
          <w:rFonts w:ascii="Verdana" w:eastAsia="Calibri" w:hAnsi="Verdana" w:cs="Arial"/>
          <w:shd w:val="clear" w:color="auto" w:fill="FFFFFF"/>
        </w:rPr>
      </w:pPr>
    </w:p>
    <w:p w14:paraId="487CB1D9" w14:textId="77777777" w:rsidR="00845CA8" w:rsidRPr="00472CF4" w:rsidRDefault="00845CA8" w:rsidP="00845CA8">
      <w:pPr>
        <w:spacing w:after="0" w:line="276" w:lineRule="auto"/>
        <w:jc w:val="both"/>
        <w:rPr>
          <w:rFonts w:ascii="Verdana" w:hAnsi="Verdana"/>
        </w:rPr>
      </w:pPr>
      <w:r w:rsidRPr="00472CF4">
        <w:rPr>
          <w:rFonts w:ascii="Verdana" w:hAnsi="Verdana"/>
        </w:rPr>
        <w:t xml:space="preserve">Por último, lo invitamos a seguirnos en las redes sociales en las cuales se difunde información institucional: </w:t>
      </w:r>
    </w:p>
    <w:p w14:paraId="72BFAE84" w14:textId="77777777" w:rsidR="00845CA8" w:rsidRPr="00472CF4" w:rsidRDefault="00845CA8" w:rsidP="00845CA8">
      <w:pPr>
        <w:spacing w:after="0" w:line="240" w:lineRule="auto"/>
        <w:jc w:val="both"/>
        <w:rPr>
          <w:rFonts w:ascii="Verdana" w:hAnsi="Verdana"/>
        </w:rPr>
      </w:pPr>
    </w:p>
    <w:p w14:paraId="3E96F23E" w14:textId="77777777" w:rsidR="00845CA8" w:rsidRPr="00472CF4" w:rsidRDefault="00845CA8" w:rsidP="00845CA8">
      <w:pPr>
        <w:spacing w:after="0" w:line="240" w:lineRule="auto"/>
        <w:jc w:val="both"/>
        <w:rPr>
          <w:rFonts w:ascii="Verdana" w:hAnsi="Verdana"/>
        </w:rPr>
      </w:pPr>
      <w:r w:rsidRPr="00472CF4">
        <w:rPr>
          <w:rFonts w:ascii="Verdana" w:hAnsi="Verdana"/>
        </w:rPr>
        <w:lastRenderedPageBreak/>
        <w:t xml:space="preserve">Twitter: </w:t>
      </w:r>
      <w:r w:rsidRPr="00472CF4">
        <w:rPr>
          <w:rStyle w:val="Hipervnculo"/>
          <w:rFonts w:ascii="Verdana" w:hAnsi="Verdana"/>
        </w:rPr>
        <w:t>@colombiacompra</w:t>
      </w:r>
      <w:r w:rsidRPr="00472CF4">
        <w:rPr>
          <w:rFonts w:ascii="Verdana" w:hAnsi="Verdana"/>
        </w:rPr>
        <w:t xml:space="preserve"> </w:t>
      </w:r>
    </w:p>
    <w:p w14:paraId="3FD80AC4" w14:textId="77777777" w:rsidR="00845CA8" w:rsidRPr="00472CF4" w:rsidRDefault="00845CA8" w:rsidP="00845CA8">
      <w:pPr>
        <w:spacing w:after="0" w:line="240" w:lineRule="auto"/>
        <w:jc w:val="both"/>
        <w:rPr>
          <w:rFonts w:ascii="Verdana" w:hAnsi="Verdana"/>
        </w:rPr>
      </w:pPr>
      <w:r w:rsidRPr="00472CF4">
        <w:rPr>
          <w:rFonts w:ascii="Verdana" w:hAnsi="Verdana"/>
        </w:rPr>
        <w:t xml:space="preserve">Facebook: </w:t>
      </w:r>
      <w:proofErr w:type="spellStart"/>
      <w:r w:rsidRPr="00472CF4">
        <w:rPr>
          <w:rStyle w:val="Hipervnculo"/>
          <w:rFonts w:ascii="Verdana" w:hAnsi="Verdana"/>
        </w:rPr>
        <w:t>ColombiaCompraEficiente</w:t>
      </w:r>
      <w:proofErr w:type="spellEnd"/>
    </w:p>
    <w:p w14:paraId="5E21DDAA" w14:textId="77777777" w:rsidR="00845CA8" w:rsidRPr="00472CF4" w:rsidRDefault="00845CA8" w:rsidP="00845CA8">
      <w:pPr>
        <w:spacing w:after="0" w:line="240" w:lineRule="auto"/>
        <w:jc w:val="both"/>
        <w:rPr>
          <w:rFonts w:ascii="Verdana" w:hAnsi="Verdana"/>
        </w:rPr>
      </w:pPr>
      <w:r w:rsidRPr="00472CF4">
        <w:rPr>
          <w:rFonts w:ascii="Verdana" w:hAnsi="Verdana"/>
        </w:rPr>
        <w:t xml:space="preserve">LinkedIn: </w:t>
      </w:r>
      <w:r w:rsidRPr="00472CF4">
        <w:rPr>
          <w:rStyle w:val="Hipervnculo"/>
          <w:rFonts w:ascii="Verdana" w:hAnsi="Verdana"/>
        </w:rPr>
        <w:t>Agencia Nacional de Contratación Pública - Colombia Compra Eficiente</w:t>
      </w:r>
      <w:r w:rsidRPr="00472CF4">
        <w:rPr>
          <w:rFonts w:ascii="Verdana" w:hAnsi="Verdana"/>
        </w:rPr>
        <w:t xml:space="preserve"> Instagram: </w:t>
      </w:r>
      <w:r w:rsidRPr="00472CF4">
        <w:rPr>
          <w:rStyle w:val="Hipervnculo"/>
          <w:rFonts w:ascii="Verdana" w:hAnsi="Verdana"/>
        </w:rPr>
        <w:t>@colombiacompraeficiente_cce</w:t>
      </w:r>
    </w:p>
    <w:p w14:paraId="5441A224" w14:textId="77777777" w:rsidR="00845CA8" w:rsidRPr="00472CF4" w:rsidRDefault="00845CA8" w:rsidP="00845CA8">
      <w:pPr>
        <w:widowControl w:val="0"/>
        <w:autoSpaceDE w:val="0"/>
        <w:autoSpaceDN w:val="0"/>
        <w:spacing w:after="0" w:line="276" w:lineRule="auto"/>
        <w:jc w:val="both"/>
        <w:rPr>
          <w:rFonts w:ascii="Verdana" w:hAnsi="Verdana" w:cs="Arial"/>
        </w:rPr>
      </w:pPr>
    </w:p>
    <w:p w14:paraId="74F621AE" w14:textId="77777777" w:rsidR="00845CA8" w:rsidRPr="00472CF4" w:rsidRDefault="00845CA8" w:rsidP="00845CA8">
      <w:pPr>
        <w:widowControl w:val="0"/>
        <w:autoSpaceDE w:val="0"/>
        <w:autoSpaceDN w:val="0"/>
        <w:spacing w:after="0" w:line="276" w:lineRule="auto"/>
        <w:jc w:val="both"/>
        <w:rPr>
          <w:rFonts w:ascii="Verdana" w:hAnsi="Verdana" w:cs="Arial"/>
          <w:lang w:val="es-ES_tradnl"/>
        </w:rPr>
      </w:pPr>
      <w:r w:rsidRPr="00472CF4">
        <w:rPr>
          <w:rFonts w:ascii="Verdana" w:hAnsi="Verdana" w:cs="Arial"/>
        </w:rPr>
        <w:t xml:space="preserve">Este concepto tiene el alcance previsto en el artículo 28 del Código de Procedimiento Administrativo y de lo Contencioso Administrativo </w:t>
      </w:r>
      <w:r w:rsidRPr="00472CF4">
        <w:rPr>
          <w:rFonts w:ascii="Verdana" w:hAnsi="Verdana" w:cs="Arial"/>
          <w:lang w:val="es-ES_tradnl"/>
        </w:rPr>
        <w:t>y las expresiones aquí utilizadas con mayúscula inicial deben ser entendidas con el significado que les otorga el artículo 2.2.1.1.1.3.1. del Decreto 1082 de 2015.</w:t>
      </w:r>
    </w:p>
    <w:p w14:paraId="217711EA" w14:textId="77777777" w:rsidR="00845CA8" w:rsidRPr="00472CF4" w:rsidRDefault="00845CA8" w:rsidP="00845CA8">
      <w:pPr>
        <w:widowControl w:val="0"/>
        <w:autoSpaceDE w:val="0"/>
        <w:autoSpaceDN w:val="0"/>
        <w:spacing w:after="0" w:line="276" w:lineRule="auto"/>
        <w:jc w:val="both"/>
        <w:rPr>
          <w:rFonts w:ascii="Verdana" w:hAnsi="Verdana" w:cs="Arial"/>
        </w:rPr>
      </w:pPr>
    </w:p>
    <w:p w14:paraId="6FF701AA" w14:textId="77777777" w:rsidR="00845CA8" w:rsidRPr="00472CF4" w:rsidRDefault="00845CA8" w:rsidP="00845CA8">
      <w:pPr>
        <w:spacing w:after="0" w:line="240" w:lineRule="auto"/>
        <w:rPr>
          <w:rFonts w:ascii="Verdana" w:hAnsi="Verdana" w:cs="Arial"/>
          <w:lang w:eastAsia="es-CO"/>
        </w:rPr>
      </w:pPr>
      <w:r w:rsidRPr="00472CF4">
        <w:rPr>
          <w:rFonts w:ascii="Verdana" w:eastAsia="Times New Roman" w:hAnsi="Verdana" w:cs="Arial"/>
          <w:lang w:eastAsia="es-CO"/>
        </w:rPr>
        <w:t>Atentamente,</w:t>
      </w:r>
      <w:r w:rsidRPr="00472CF4">
        <w:rPr>
          <w:rFonts w:ascii="Verdana" w:hAnsi="Verdana" w:cs="Arial"/>
          <w:lang w:eastAsia="es-CO"/>
        </w:rPr>
        <w:t xml:space="preserve"> </w:t>
      </w:r>
    </w:p>
    <w:p w14:paraId="7207D7C8" w14:textId="4547E642" w:rsidR="00845CA8" w:rsidRPr="00E529C8" w:rsidRDefault="00635B26" w:rsidP="00845CA8">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72D50983" wp14:editId="71DACA1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45CA8" w:rsidRPr="00E529C8" w14:paraId="07C012E5" w14:textId="77777777" w:rsidTr="00F37ABE">
        <w:trPr>
          <w:trHeight w:val="315"/>
        </w:trPr>
        <w:tc>
          <w:tcPr>
            <w:tcW w:w="893" w:type="dxa"/>
            <w:vAlign w:val="center"/>
            <w:hideMark/>
          </w:tcPr>
          <w:p w14:paraId="31EE0BC4" w14:textId="77777777" w:rsidR="00845CA8" w:rsidRPr="00E529C8" w:rsidRDefault="00845CA8" w:rsidP="00F37ABE">
            <w:pPr>
              <w:rPr>
                <w:rFonts w:ascii="Verdana" w:eastAsia="Calibri"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4463EA4" w14:textId="77777777" w:rsidR="00845CA8" w:rsidRPr="004B2B8D" w:rsidRDefault="00845CA8" w:rsidP="00F37ABE">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65DDC449" w14:textId="77777777" w:rsidR="00845CA8" w:rsidRPr="00E529C8" w:rsidRDefault="00845CA8" w:rsidP="00F37ABE">
            <w:pPr>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845CA8" w:rsidRPr="00E529C8" w14:paraId="65135EC8" w14:textId="77777777" w:rsidTr="00F37ABE">
        <w:trPr>
          <w:trHeight w:val="330"/>
        </w:trPr>
        <w:tc>
          <w:tcPr>
            <w:tcW w:w="893" w:type="dxa"/>
            <w:vAlign w:val="center"/>
            <w:hideMark/>
          </w:tcPr>
          <w:p w14:paraId="6EA17DA8" w14:textId="77777777" w:rsidR="00845CA8" w:rsidRPr="00E529C8" w:rsidRDefault="00845CA8" w:rsidP="00F37ABE">
            <w:pPr>
              <w:rPr>
                <w:rFonts w:ascii="Verdana" w:eastAsia="Calibri"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45E8526" w14:textId="77777777" w:rsidR="00845CA8" w:rsidRPr="0079283E" w:rsidRDefault="00845CA8" w:rsidP="00F37ABE">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Cielo Victoria González Meza</w:t>
            </w:r>
          </w:p>
          <w:p w14:paraId="7926EB07" w14:textId="77777777" w:rsidR="00845CA8" w:rsidRPr="00E529C8" w:rsidRDefault="00845CA8" w:rsidP="00F37ABE">
            <w:pPr>
              <w:textAlignment w:val="baseline"/>
              <w:rPr>
                <w:rFonts w:ascii="Verdana" w:eastAsia="Times New Roman" w:hAnsi="Verdana" w:cs="Segoe UI"/>
                <w:sz w:val="16"/>
                <w:szCs w:val="16"/>
                <w:lang w:eastAsia="es-ES_tradnl"/>
              </w:rPr>
            </w:pPr>
            <w:r w:rsidRPr="005B6F15">
              <w:rPr>
                <w:rStyle w:val="normaltextrun"/>
                <w:rFonts w:ascii="Verdana" w:hAnsi="Verdana" w:cs="Arial"/>
                <w:sz w:val="16"/>
                <w:szCs w:val="16"/>
                <w:lang w:val="es-ES"/>
              </w:rPr>
              <w:t>C</w:t>
            </w:r>
            <w:r w:rsidRPr="005B6F15">
              <w:rPr>
                <w:rStyle w:val="normaltextrun"/>
                <w:rFonts w:ascii="Verdana" w:hAnsi="Verdana"/>
                <w:sz w:val="16"/>
                <w:szCs w:val="16"/>
                <w:lang w:val="es-ES"/>
              </w:rPr>
              <w:t>ontratista</w:t>
            </w:r>
            <w:r w:rsidRPr="005B6F15">
              <w:rPr>
                <w:rStyle w:val="normaltextrun"/>
                <w:rFonts w:ascii="Verdana" w:hAnsi="Verdana" w:cs="Arial"/>
                <w:sz w:val="16"/>
                <w:szCs w:val="16"/>
                <w:lang w:val="es-ES"/>
              </w:rPr>
              <w:t xml:space="preserve"> de</w:t>
            </w:r>
            <w:r w:rsidRPr="004B2B8D">
              <w:rPr>
                <w:rStyle w:val="normaltextrun"/>
                <w:rFonts w:ascii="Verdana" w:hAnsi="Verdana" w:cs="Arial"/>
                <w:sz w:val="16"/>
                <w:szCs w:val="16"/>
                <w:lang w:val="es-ES"/>
              </w:rPr>
              <w:t xml:space="preserve"> la Subdirección de Gestión Contractual</w:t>
            </w:r>
            <w:r w:rsidRPr="004B2B8D">
              <w:rPr>
                <w:rStyle w:val="eop"/>
                <w:rFonts w:ascii="Verdana" w:hAnsi="Verdana" w:cs="Arial"/>
                <w:sz w:val="16"/>
                <w:szCs w:val="16"/>
              </w:rPr>
              <w:t> </w:t>
            </w:r>
          </w:p>
        </w:tc>
      </w:tr>
      <w:tr w:rsidR="00845CA8" w:rsidRPr="00E529C8" w14:paraId="40D03433" w14:textId="77777777" w:rsidTr="00F37ABE">
        <w:trPr>
          <w:trHeight w:val="300"/>
        </w:trPr>
        <w:tc>
          <w:tcPr>
            <w:tcW w:w="893" w:type="dxa"/>
            <w:vAlign w:val="center"/>
          </w:tcPr>
          <w:p w14:paraId="33280695" w14:textId="77777777" w:rsidR="00845CA8" w:rsidRPr="00E529C8" w:rsidRDefault="00845CA8" w:rsidP="00F37ABE">
            <w:pPr>
              <w:rPr>
                <w:rFonts w:ascii="Verdana" w:eastAsia="Calibri"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2191597F" w14:textId="77777777" w:rsidR="00845CA8" w:rsidRPr="004B2B8D" w:rsidRDefault="00845CA8" w:rsidP="00F37ABE">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0232F08" w14:textId="77777777" w:rsidR="00845CA8" w:rsidRPr="00E529C8" w:rsidRDefault="00845CA8" w:rsidP="00F37ABE">
            <w:pPr>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bookmarkEnd w:id="0"/>
    </w:tbl>
    <w:p w14:paraId="0F293BF4" w14:textId="7BBFAB11" w:rsidR="00127233" w:rsidRPr="004C6008" w:rsidRDefault="00127233" w:rsidP="004C6008"/>
    <w:sectPr w:rsidR="00127233" w:rsidRPr="004C6008"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B6D6" w14:textId="77777777" w:rsidR="00F1449B" w:rsidRDefault="00F1449B" w:rsidP="004A1847">
      <w:pPr>
        <w:spacing w:after="0" w:line="240" w:lineRule="auto"/>
      </w:pPr>
      <w:r>
        <w:separator/>
      </w:r>
    </w:p>
  </w:endnote>
  <w:endnote w:type="continuationSeparator" w:id="0">
    <w:p w14:paraId="5F65D79A" w14:textId="77777777" w:rsidR="00F1449B" w:rsidRDefault="00F1449B" w:rsidP="004A1847">
      <w:pPr>
        <w:spacing w:after="0" w:line="240" w:lineRule="auto"/>
      </w:pPr>
      <w:r>
        <w:continuationSeparator/>
      </w:r>
    </w:p>
  </w:endnote>
  <w:endnote w:type="continuationNotice" w:id="1">
    <w:p w14:paraId="4FABCF70" w14:textId="77777777" w:rsidR="00F1449B" w:rsidRDefault="00F1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0A85" w14:textId="77777777" w:rsidR="00F1449B" w:rsidRDefault="00F1449B" w:rsidP="004A1847">
      <w:pPr>
        <w:spacing w:after="0" w:line="240" w:lineRule="auto"/>
      </w:pPr>
      <w:r>
        <w:separator/>
      </w:r>
    </w:p>
  </w:footnote>
  <w:footnote w:type="continuationSeparator" w:id="0">
    <w:p w14:paraId="239E9057" w14:textId="77777777" w:rsidR="00F1449B" w:rsidRDefault="00F1449B" w:rsidP="004A1847">
      <w:pPr>
        <w:spacing w:after="0" w:line="240" w:lineRule="auto"/>
      </w:pPr>
      <w:r>
        <w:continuationSeparator/>
      </w:r>
    </w:p>
  </w:footnote>
  <w:footnote w:type="continuationNotice" w:id="1">
    <w:p w14:paraId="3D608F23" w14:textId="77777777" w:rsidR="00F1449B" w:rsidRDefault="00F1449B">
      <w:pPr>
        <w:spacing w:after="0" w:line="240" w:lineRule="auto"/>
      </w:pPr>
    </w:p>
  </w:footnote>
  <w:footnote w:id="2">
    <w:p w14:paraId="6706213B" w14:textId="77777777" w:rsidR="00845CA8" w:rsidRPr="00AC51B7" w:rsidRDefault="00845CA8" w:rsidP="00845CA8">
      <w:pPr>
        <w:pStyle w:val="Textonotapie"/>
        <w:ind w:firstLine="708"/>
        <w:jc w:val="both"/>
        <w:rPr>
          <w:rFonts w:ascii="Verdana" w:hAnsi="Verdana"/>
          <w:sz w:val="16"/>
          <w:szCs w:val="16"/>
          <w:lang w:val="es-CO"/>
        </w:rPr>
      </w:pPr>
      <w:r>
        <w:rPr>
          <w:rStyle w:val="Refdenotaalpie"/>
        </w:rPr>
        <w:footnoteRef/>
      </w:r>
      <w:r>
        <w:t xml:space="preserve"> </w:t>
      </w:r>
      <w:bookmarkStart w:id="1" w:name="7"/>
      <w:r>
        <w:t xml:space="preserve"> </w:t>
      </w:r>
      <w:r w:rsidRPr="00AC51B7">
        <w:rPr>
          <w:rFonts w:ascii="Verdana" w:hAnsi="Verdana"/>
          <w:sz w:val="16"/>
          <w:szCs w:val="16"/>
        </w:rPr>
        <w:t>Decreto  ley 1421 de 1993: “</w:t>
      </w:r>
      <w:r w:rsidRPr="00AC51B7">
        <w:rPr>
          <w:rFonts w:ascii="Verdana" w:hAnsi="Verdana"/>
          <w:sz w:val="16"/>
          <w:szCs w:val="16"/>
          <w:lang w:val="es-CO"/>
        </w:rPr>
        <w:t>Articulo 7o. Autonomia</w:t>
      </w:r>
      <w:r w:rsidRPr="00AC51B7">
        <w:rPr>
          <w:rFonts w:ascii="Verdana" w:hAnsi="Verdana"/>
          <w:b/>
          <w:bCs/>
          <w:sz w:val="16"/>
          <w:szCs w:val="16"/>
          <w:lang w:val="es-CO"/>
        </w:rPr>
        <w:t>.</w:t>
      </w:r>
      <w:bookmarkEnd w:id="1"/>
      <w:r w:rsidRPr="00AC51B7">
        <w:rPr>
          <w:rFonts w:ascii="Verdana" w:hAnsi="Verdana"/>
          <w:sz w:val="16"/>
          <w:szCs w:val="16"/>
          <w:lang w:val="es-CO"/>
        </w:rPr>
        <w:t> Las atribuciones administrativas que la Constitución y las leyes confieren a los departamentos se entienden otorgadas al Distrito Capital, en lo que fuere compatible con el régimen especial de este último, y sin perjuicio de las prerrogativas políticas, fiscales y administrativas que el ordenamiento jurídico concede al departamento de Cundinamarca.</w:t>
      </w:r>
    </w:p>
    <w:p w14:paraId="7135B217" w14:textId="77777777" w:rsidR="00845CA8" w:rsidRPr="00AC51B7" w:rsidRDefault="00845CA8" w:rsidP="00845CA8">
      <w:pPr>
        <w:pStyle w:val="Textonotapie"/>
        <w:ind w:firstLine="708"/>
        <w:jc w:val="both"/>
        <w:rPr>
          <w:rFonts w:ascii="Verdana" w:hAnsi="Verdana"/>
          <w:sz w:val="16"/>
          <w:szCs w:val="16"/>
          <w:lang w:val="es-CO"/>
        </w:rPr>
      </w:pPr>
      <w:r w:rsidRPr="00AC51B7">
        <w:rPr>
          <w:rFonts w:ascii="Verdana" w:hAnsi="Verdana"/>
          <w:sz w:val="16"/>
          <w:szCs w:val="16"/>
          <w:lang w:val="es-CO"/>
        </w:rPr>
        <w:t>Las disposiciones de la Asamblea y de la Gobernación de Cundinamarca no rigen en el territorio del Distrito, salvo en lo que se refiere a las rentas departamentales que de conformidad con las normas vigentes, deban recaudarse en el Distrito.</w:t>
      </w:r>
    </w:p>
    <w:p w14:paraId="33FE1E82" w14:textId="77777777" w:rsidR="00845CA8" w:rsidRPr="00AC51B7" w:rsidRDefault="00845CA8" w:rsidP="00845CA8">
      <w:pPr>
        <w:pStyle w:val="Textonotapie"/>
        <w:ind w:firstLine="708"/>
        <w:jc w:val="both"/>
        <w:rPr>
          <w:rFonts w:ascii="Verdana" w:hAnsi="Verdana"/>
          <w:sz w:val="16"/>
          <w:szCs w:val="16"/>
          <w:lang w:val="es-CO"/>
        </w:rPr>
      </w:pPr>
      <w:r w:rsidRPr="00AC51B7">
        <w:rPr>
          <w:rFonts w:ascii="Verdana" w:hAnsi="Verdana"/>
          <w:sz w:val="16"/>
          <w:szCs w:val="16"/>
          <w:lang w:val="es-CO"/>
        </w:rPr>
        <w:t>Las normas contenidas en el presente estatuto se entenderán sin perjuicio de las rentas consagradas en la Constitución y la ley en favor del departamento de Cundinamarca”.</w:t>
      </w:r>
    </w:p>
    <w:p w14:paraId="36E52856" w14:textId="77777777" w:rsidR="00845CA8" w:rsidRDefault="00845CA8" w:rsidP="00845CA8">
      <w:pPr>
        <w:pStyle w:val="Textonotapie"/>
        <w:ind w:firstLine="708"/>
      </w:pPr>
      <w:r>
        <w:t xml:space="preserve"> </w:t>
      </w:r>
    </w:p>
  </w:footnote>
  <w:footnote w:id="3">
    <w:p w14:paraId="10492D2F" w14:textId="77777777" w:rsidR="00845CA8" w:rsidRPr="000C3BCC" w:rsidRDefault="00845CA8" w:rsidP="00845CA8">
      <w:pPr>
        <w:pStyle w:val="Textonotapie"/>
        <w:ind w:firstLine="709"/>
        <w:jc w:val="both"/>
        <w:rPr>
          <w:rFonts w:ascii="Verdana" w:hAnsi="Verdana" w:cs="Arial"/>
          <w:color w:val="000000" w:themeColor="text1"/>
          <w:sz w:val="16"/>
          <w:szCs w:val="16"/>
          <w:lang w:val="es-ES"/>
        </w:rPr>
      </w:pPr>
      <w:r w:rsidRPr="000C3BCC">
        <w:rPr>
          <w:rStyle w:val="Refdenotaalpie"/>
          <w:rFonts w:ascii="Verdana" w:hAnsi="Verdana" w:cs="Arial"/>
          <w:color w:val="000000" w:themeColor="text1"/>
          <w:sz w:val="16"/>
          <w:szCs w:val="16"/>
        </w:rPr>
        <w:footnoteRef/>
      </w:r>
      <w:r w:rsidRPr="000C3BCC">
        <w:rPr>
          <w:rFonts w:ascii="Verdana" w:hAnsi="Verdana" w:cs="Arial"/>
          <w:color w:val="000000" w:themeColor="text1"/>
          <w:sz w:val="16"/>
          <w:szCs w:val="16"/>
        </w:rPr>
        <w:t xml:space="preserve"> Consejo de Estado. Sección Tercera. Sentencia del 4 de junio de 2008. Exp. No. 17.783. C.P. Myriam Guerrero de Escobar.</w:t>
      </w:r>
    </w:p>
  </w:footnote>
  <w:footnote w:id="4">
    <w:p w14:paraId="6257118E" w14:textId="77777777" w:rsidR="00845CA8" w:rsidRPr="000C3BCC" w:rsidRDefault="00845CA8" w:rsidP="00845CA8">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149583E" w14:textId="77777777" w:rsidR="00845CA8" w:rsidRPr="000C3BCC" w:rsidRDefault="00845CA8" w:rsidP="00845CA8">
      <w:pPr>
        <w:pStyle w:val="Textonotapie"/>
        <w:ind w:firstLine="708"/>
        <w:jc w:val="both"/>
        <w:rPr>
          <w:rFonts w:ascii="Verdana" w:hAnsi="Verdana" w:cs="Arial"/>
          <w:sz w:val="16"/>
          <w:szCs w:val="16"/>
        </w:rPr>
      </w:pPr>
    </w:p>
  </w:footnote>
  <w:footnote w:id="5">
    <w:p w14:paraId="35CB0C54" w14:textId="77777777" w:rsidR="00845CA8" w:rsidRPr="000C3BCC" w:rsidRDefault="00845CA8" w:rsidP="00845CA8">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49A4C922" w14:textId="77777777" w:rsidR="00845CA8" w:rsidRPr="000C3BCC" w:rsidRDefault="00845CA8" w:rsidP="00845CA8">
      <w:pPr>
        <w:pStyle w:val="Textonotapie"/>
        <w:ind w:firstLine="708"/>
        <w:jc w:val="both"/>
        <w:rPr>
          <w:rFonts w:ascii="Verdana" w:hAnsi="Verdana" w:cs="Arial"/>
          <w:sz w:val="16"/>
          <w:szCs w:val="16"/>
        </w:rPr>
      </w:pPr>
      <w:r w:rsidRPr="000C3BCC">
        <w:rPr>
          <w:rFonts w:ascii="Verdana" w:hAnsi="Verdana" w:cs="Arial"/>
          <w:sz w:val="16"/>
          <w:szCs w:val="16"/>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51C4F64A" w14:textId="77777777" w:rsidR="00845CA8" w:rsidRPr="000C3BCC" w:rsidRDefault="00845CA8" w:rsidP="00845CA8">
      <w:pPr>
        <w:pStyle w:val="Textonotapie"/>
        <w:ind w:firstLine="708"/>
        <w:jc w:val="both"/>
        <w:rPr>
          <w:rFonts w:ascii="Verdana" w:hAnsi="Verdana" w:cs="Arial"/>
          <w:sz w:val="16"/>
          <w:szCs w:val="16"/>
        </w:rPr>
      </w:pPr>
      <w:r w:rsidRPr="000C3BCC">
        <w:rPr>
          <w:rFonts w:ascii="Verdana" w:hAnsi="Verdana" w:cs="Arial"/>
          <w:sz w:val="16"/>
          <w:szCs w:val="16"/>
        </w:rPr>
        <w:t>En la subasta inversa esta disposición es aplicable sobre el precio obtenido al final de la misma”.</w:t>
      </w:r>
    </w:p>
    <w:p w14:paraId="0C296607" w14:textId="77777777" w:rsidR="00845CA8" w:rsidRPr="000C3BCC" w:rsidRDefault="00845CA8" w:rsidP="00845CA8">
      <w:pPr>
        <w:pStyle w:val="Textonotapie"/>
        <w:ind w:firstLine="708"/>
        <w:jc w:val="both"/>
        <w:rPr>
          <w:rFonts w:ascii="Verdana" w:hAnsi="Verdana" w:cs="Arial"/>
          <w:sz w:val="16"/>
          <w:szCs w:val="16"/>
        </w:rPr>
      </w:pPr>
    </w:p>
  </w:footnote>
  <w:footnote w:id="6">
    <w:p w14:paraId="2B3BD8A9" w14:textId="77777777" w:rsidR="00845CA8" w:rsidRPr="000C3BCC" w:rsidRDefault="00845CA8" w:rsidP="00845CA8">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31F39520" w14:textId="77777777" w:rsidR="00845CA8" w:rsidRPr="000C3BCC" w:rsidRDefault="00845CA8" w:rsidP="00845CA8">
      <w:pPr>
        <w:pStyle w:val="Textonotapie"/>
        <w:ind w:firstLine="708"/>
        <w:jc w:val="both"/>
        <w:rPr>
          <w:rFonts w:ascii="Verdana" w:hAnsi="Verdana" w:cs="Arial"/>
          <w:sz w:val="16"/>
          <w:szCs w:val="16"/>
        </w:rPr>
      </w:pPr>
      <w:r w:rsidRPr="000C3BCC">
        <w:rPr>
          <w:rFonts w:ascii="Verdana" w:hAnsi="Verdana" w:cs="Arial"/>
          <w:sz w:val="16"/>
          <w:szCs w:val="16"/>
        </w:rPr>
        <w:t>Los miembros del comité evaluador están sujetos al régimen de inhabilidades e incompatibilidades y conflicto de interés previstos en la Constitución y la ley.</w:t>
      </w:r>
    </w:p>
    <w:p w14:paraId="68ACBC46" w14:textId="77777777" w:rsidR="00845CA8" w:rsidRPr="000C3BCC" w:rsidRDefault="00845CA8" w:rsidP="00845CA8">
      <w:pPr>
        <w:pStyle w:val="Textonotapie"/>
        <w:ind w:firstLine="708"/>
        <w:jc w:val="both"/>
        <w:rPr>
          <w:rFonts w:ascii="Verdana" w:hAnsi="Verdana" w:cs="Arial"/>
          <w:sz w:val="16"/>
          <w:szCs w:val="16"/>
        </w:rPr>
      </w:pPr>
      <w:r w:rsidRPr="000C3BCC">
        <w:rPr>
          <w:rFonts w:ascii="Verdana" w:hAnsi="Verdana" w:cs="Arial"/>
          <w:sz w:val="16"/>
          <w:szCs w:val="16"/>
        </w:rPr>
        <w:t>La verificación y la evaluación de las ofertas para la mínima cuantía será adelantada por quien sea designado por el ordenador del gasto sin que se requiera un comité plural”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B13"/>
      </v:shape>
    </w:pict>
  </w:numPicBullet>
  <w:abstractNum w:abstractNumId="0" w15:restartNumberingAfterBreak="0">
    <w:nsid w:val="00160D2C"/>
    <w:multiLevelType w:val="hybridMultilevel"/>
    <w:tmpl w:val="2954F268"/>
    <w:lvl w:ilvl="0" w:tplc="1644B04E">
      <w:numFmt w:val="bullet"/>
      <w:lvlText w:val=""/>
      <w:lvlJc w:val="left"/>
      <w:pPr>
        <w:ind w:left="1208" w:hanging="357"/>
      </w:pPr>
      <w:rPr>
        <w:rFonts w:ascii="Symbol" w:eastAsia="Symbol" w:hAnsi="Symbol" w:cs="Symbol" w:hint="default"/>
        <w:b w:val="0"/>
        <w:bCs w:val="0"/>
        <w:i w:val="0"/>
        <w:iCs w:val="0"/>
        <w:spacing w:val="0"/>
        <w:w w:val="99"/>
        <w:sz w:val="22"/>
        <w:szCs w:val="22"/>
        <w:lang w:val="es-ES" w:eastAsia="en-US" w:bidi="ar-SA"/>
      </w:rPr>
    </w:lvl>
    <w:lvl w:ilvl="1" w:tplc="38965FC0">
      <w:numFmt w:val="bullet"/>
      <w:lvlText w:val="•"/>
      <w:lvlJc w:val="left"/>
      <w:pPr>
        <w:ind w:left="2019" w:hanging="357"/>
      </w:pPr>
      <w:rPr>
        <w:rFonts w:hint="default"/>
        <w:lang w:val="es-ES" w:eastAsia="en-US" w:bidi="ar-SA"/>
      </w:rPr>
    </w:lvl>
    <w:lvl w:ilvl="2" w:tplc="E6422182">
      <w:numFmt w:val="bullet"/>
      <w:lvlText w:val="•"/>
      <w:lvlJc w:val="left"/>
      <w:pPr>
        <w:ind w:left="2827" w:hanging="357"/>
      </w:pPr>
      <w:rPr>
        <w:rFonts w:hint="default"/>
        <w:lang w:val="es-ES" w:eastAsia="en-US" w:bidi="ar-SA"/>
      </w:rPr>
    </w:lvl>
    <w:lvl w:ilvl="3" w:tplc="E67E1574">
      <w:numFmt w:val="bullet"/>
      <w:lvlText w:val="•"/>
      <w:lvlJc w:val="left"/>
      <w:pPr>
        <w:ind w:left="3636" w:hanging="357"/>
      </w:pPr>
      <w:rPr>
        <w:rFonts w:hint="default"/>
        <w:lang w:val="es-ES" w:eastAsia="en-US" w:bidi="ar-SA"/>
      </w:rPr>
    </w:lvl>
    <w:lvl w:ilvl="4" w:tplc="6CD49046">
      <w:numFmt w:val="bullet"/>
      <w:lvlText w:val="•"/>
      <w:lvlJc w:val="left"/>
      <w:pPr>
        <w:ind w:left="4444" w:hanging="357"/>
      </w:pPr>
      <w:rPr>
        <w:rFonts w:hint="default"/>
        <w:lang w:val="es-ES" w:eastAsia="en-US" w:bidi="ar-SA"/>
      </w:rPr>
    </w:lvl>
    <w:lvl w:ilvl="5" w:tplc="6BDEBFF2">
      <w:numFmt w:val="bullet"/>
      <w:lvlText w:val="•"/>
      <w:lvlJc w:val="left"/>
      <w:pPr>
        <w:ind w:left="5253" w:hanging="357"/>
      </w:pPr>
      <w:rPr>
        <w:rFonts w:hint="default"/>
        <w:lang w:val="es-ES" w:eastAsia="en-US" w:bidi="ar-SA"/>
      </w:rPr>
    </w:lvl>
    <w:lvl w:ilvl="6" w:tplc="21CA8784">
      <w:numFmt w:val="bullet"/>
      <w:lvlText w:val="•"/>
      <w:lvlJc w:val="left"/>
      <w:pPr>
        <w:ind w:left="6061" w:hanging="357"/>
      </w:pPr>
      <w:rPr>
        <w:rFonts w:hint="default"/>
        <w:lang w:val="es-ES" w:eastAsia="en-US" w:bidi="ar-SA"/>
      </w:rPr>
    </w:lvl>
    <w:lvl w:ilvl="7" w:tplc="6FB03E80">
      <w:numFmt w:val="bullet"/>
      <w:lvlText w:val="•"/>
      <w:lvlJc w:val="left"/>
      <w:pPr>
        <w:ind w:left="6869" w:hanging="357"/>
      </w:pPr>
      <w:rPr>
        <w:rFonts w:hint="default"/>
        <w:lang w:val="es-ES" w:eastAsia="en-US" w:bidi="ar-SA"/>
      </w:rPr>
    </w:lvl>
    <w:lvl w:ilvl="8" w:tplc="3A60D3AC">
      <w:numFmt w:val="bullet"/>
      <w:lvlText w:val="•"/>
      <w:lvlJc w:val="left"/>
      <w:pPr>
        <w:ind w:left="7678" w:hanging="357"/>
      </w:pPr>
      <w:rPr>
        <w:rFonts w:hint="default"/>
        <w:lang w:val="es-ES" w:eastAsia="en-US" w:bidi="ar-SA"/>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48741BF"/>
    <w:multiLevelType w:val="hybridMultilevel"/>
    <w:tmpl w:val="08B0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1043EB"/>
    <w:multiLevelType w:val="hybridMultilevel"/>
    <w:tmpl w:val="8E32B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D5F58"/>
    <w:multiLevelType w:val="hybridMultilevel"/>
    <w:tmpl w:val="7DA6E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D08DA"/>
    <w:multiLevelType w:val="hybridMultilevel"/>
    <w:tmpl w:val="CC2E8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B81242"/>
    <w:multiLevelType w:val="hybridMultilevel"/>
    <w:tmpl w:val="A34627A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3"/>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8"/>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2"/>
  </w:num>
  <w:num w:numId="13" w16cid:durableId="1512908409">
    <w:abstractNumId w:val="6"/>
  </w:num>
  <w:num w:numId="14" w16cid:durableId="895897244">
    <w:abstractNumId w:val="19"/>
  </w:num>
  <w:num w:numId="15" w16cid:durableId="390349800">
    <w:abstractNumId w:val="15"/>
  </w:num>
  <w:num w:numId="16" w16cid:durableId="341274352">
    <w:abstractNumId w:val="1"/>
  </w:num>
  <w:num w:numId="17" w16cid:durableId="961032269">
    <w:abstractNumId w:val="0"/>
  </w:num>
  <w:num w:numId="18" w16cid:durableId="2124572337">
    <w:abstractNumId w:val="14"/>
  </w:num>
  <w:num w:numId="19" w16cid:durableId="931818672">
    <w:abstractNumId w:val="13"/>
  </w:num>
  <w:num w:numId="20" w16cid:durableId="1808667012">
    <w:abstractNumId w:val="7"/>
  </w:num>
  <w:num w:numId="21" w16cid:durableId="920603136">
    <w:abstractNumId w:val="5"/>
  </w:num>
  <w:num w:numId="22" w16cid:durableId="981543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6356"/>
    <w:rsid w:val="00082362"/>
    <w:rsid w:val="000A683E"/>
    <w:rsid w:val="000B19B9"/>
    <w:rsid w:val="000D0334"/>
    <w:rsid w:val="000F0F5F"/>
    <w:rsid w:val="000F6486"/>
    <w:rsid w:val="00125105"/>
    <w:rsid w:val="00127233"/>
    <w:rsid w:val="00141934"/>
    <w:rsid w:val="001E4177"/>
    <w:rsid w:val="001F7DC6"/>
    <w:rsid w:val="002421BB"/>
    <w:rsid w:val="0025796E"/>
    <w:rsid w:val="002707A2"/>
    <w:rsid w:val="0028524A"/>
    <w:rsid w:val="002951A0"/>
    <w:rsid w:val="002962BC"/>
    <w:rsid w:val="002A093D"/>
    <w:rsid w:val="002A0DD0"/>
    <w:rsid w:val="002A49AC"/>
    <w:rsid w:val="002A64FD"/>
    <w:rsid w:val="002C7A84"/>
    <w:rsid w:val="002E3670"/>
    <w:rsid w:val="002E4FD9"/>
    <w:rsid w:val="00322A85"/>
    <w:rsid w:val="00324168"/>
    <w:rsid w:val="00326844"/>
    <w:rsid w:val="0033554C"/>
    <w:rsid w:val="003448F4"/>
    <w:rsid w:val="003562DA"/>
    <w:rsid w:val="00374F5E"/>
    <w:rsid w:val="00377E3E"/>
    <w:rsid w:val="003917DA"/>
    <w:rsid w:val="003A26D1"/>
    <w:rsid w:val="003A779E"/>
    <w:rsid w:val="003C2DB4"/>
    <w:rsid w:val="003D0F4D"/>
    <w:rsid w:val="003D5B0D"/>
    <w:rsid w:val="003E0499"/>
    <w:rsid w:val="003F3941"/>
    <w:rsid w:val="00406575"/>
    <w:rsid w:val="0042722E"/>
    <w:rsid w:val="0044528D"/>
    <w:rsid w:val="00495787"/>
    <w:rsid w:val="004A1847"/>
    <w:rsid w:val="004A305D"/>
    <w:rsid w:val="004C3593"/>
    <w:rsid w:val="004C6008"/>
    <w:rsid w:val="004F21C4"/>
    <w:rsid w:val="004F685F"/>
    <w:rsid w:val="00520624"/>
    <w:rsid w:val="005566E8"/>
    <w:rsid w:val="00570CAF"/>
    <w:rsid w:val="00574867"/>
    <w:rsid w:val="00591460"/>
    <w:rsid w:val="00592628"/>
    <w:rsid w:val="005C3777"/>
    <w:rsid w:val="005C5CDC"/>
    <w:rsid w:val="005D476C"/>
    <w:rsid w:val="00610812"/>
    <w:rsid w:val="006219F8"/>
    <w:rsid w:val="0063440B"/>
    <w:rsid w:val="00635B26"/>
    <w:rsid w:val="00640404"/>
    <w:rsid w:val="00650FF7"/>
    <w:rsid w:val="006626DB"/>
    <w:rsid w:val="00665D70"/>
    <w:rsid w:val="00671DAC"/>
    <w:rsid w:val="006900D9"/>
    <w:rsid w:val="006C124F"/>
    <w:rsid w:val="006D12F8"/>
    <w:rsid w:val="006E7DF7"/>
    <w:rsid w:val="006F4C0F"/>
    <w:rsid w:val="00701AAD"/>
    <w:rsid w:val="00706C16"/>
    <w:rsid w:val="00756841"/>
    <w:rsid w:val="007649AB"/>
    <w:rsid w:val="00771D0C"/>
    <w:rsid w:val="007833AC"/>
    <w:rsid w:val="007B268C"/>
    <w:rsid w:val="007B7171"/>
    <w:rsid w:val="007C0C0F"/>
    <w:rsid w:val="007C3DC2"/>
    <w:rsid w:val="007E5497"/>
    <w:rsid w:val="007F02EB"/>
    <w:rsid w:val="00806F5F"/>
    <w:rsid w:val="00820278"/>
    <w:rsid w:val="00845CA8"/>
    <w:rsid w:val="008843B6"/>
    <w:rsid w:val="00891928"/>
    <w:rsid w:val="00896611"/>
    <w:rsid w:val="008A446D"/>
    <w:rsid w:val="008B333B"/>
    <w:rsid w:val="008D180B"/>
    <w:rsid w:val="008F0EA7"/>
    <w:rsid w:val="0090056A"/>
    <w:rsid w:val="00900A05"/>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27E54"/>
    <w:rsid w:val="00A33C78"/>
    <w:rsid w:val="00A80949"/>
    <w:rsid w:val="00AB0ADB"/>
    <w:rsid w:val="00B01B1A"/>
    <w:rsid w:val="00B20A1E"/>
    <w:rsid w:val="00B72CD3"/>
    <w:rsid w:val="00B72FFF"/>
    <w:rsid w:val="00BC3D36"/>
    <w:rsid w:val="00BD7F72"/>
    <w:rsid w:val="00C04FB3"/>
    <w:rsid w:val="00C13941"/>
    <w:rsid w:val="00C330EB"/>
    <w:rsid w:val="00C754BE"/>
    <w:rsid w:val="00C76B1C"/>
    <w:rsid w:val="00CA5959"/>
    <w:rsid w:val="00CB6357"/>
    <w:rsid w:val="00CC0A56"/>
    <w:rsid w:val="00CC1B26"/>
    <w:rsid w:val="00D423A2"/>
    <w:rsid w:val="00D520D8"/>
    <w:rsid w:val="00D63AC2"/>
    <w:rsid w:val="00D7383B"/>
    <w:rsid w:val="00DA03D7"/>
    <w:rsid w:val="00DA231B"/>
    <w:rsid w:val="00DA23A0"/>
    <w:rsid w:val="00DC3357"/>
    <w:rsid w:val="00DC39FC"/>
    <w:rsid w:val="00DF5254"/>
    <w:rsid w:val="00E16408"/>
    <w:rsid w:val="00E20894"/>
    <w:rsid w:val="00E245AB"/>
    <w:rsid w:val="00E2764C"/>
    <w:rsid w:val="00E27F2E"/>
    <w:rsid w:val="00E413EA"/>
    <w:rsid w:val="00E4199B"/>
    <w:rsid w:val="00E50AFE"/>
    <w:rsid w:val="00E75C92"/>
    <w:rsid w:val="00E771DC"/>
    <w:rsid w:val="00E8772A"/>
    <w:rsid w:val="00E90F6B"/>
    <w:rsid w:val="00E92C27"/>
    <w:rsid w:val="00EA0E3D"/>
    <w:rsid w:val="00EA32AB"/>
    <w:rsid w:val="00EC38A7"/>
    <w:rsid w:val="00EE1AA8"/>
    <w:rsid w:val="00F1449B"/>
    <w:rsid w:val="00F31EDC"/>
    <w:rsid w:val="00F462B3"/>
    <w:rsid w:val="00F5664F"/>
    <w:rsid w:val="00F666C4"/>
    <w:rsid w:val="00F76AFC"/>
    <w:rsid w:val="00FA438E"/>
    <w:rsid w:val="00FA47C0"/>
    <w:rsid w:val="00FB5BA2"/>
    <w:rsid w:val="00FB5DD1"/>
    <w:rsid w:val="00FC2B5D"/>
    <w:rsid w:val="00FC7DA5"/>
    <w:rsid w:val="00FF1449"/>
    <w:rsid w:val="00FF3735"/>
    <w:rsid w:val="372783D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45CA8"/>
    <w:rPr>
      <w:rFonts w:ascii="Geomanist Light" w:hAnsi="Geomanist Light"/>
      <w:lang w:val="es-ES"/>
    </w:rPr>
  </w:style>
  <w:style w:type="paragraph" w:styleId="Textoindependiente">
    <w:name w:val="Body Text"/>
    <w:basedOn w:val="Normal"/>
    <w:link w:val="TextoindependienteCar"/>
    <w:uiPriority w:val="1"/>
    <w:qFormat/>
    <w:rsid w:val="00845CA8"/>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845CA8"/>
    <w:rPr>
      <w:rFonts w:ascii="Verdana" w:eastAsia="Verdana" w:hAnsi="Verdana" w:cs="Verdana"/>
      <w:lang w:val="es-ES"/>
    </w:rPr>
  </w:style>
  <w:style w:type="paragraph" w:customStyle="1" w:styleId="Appelnotedebasde">
    <w:name w:val="Appel note de bas de..."/>
    <w:basedOn w:val="Normal"/>
    <w:link w:val="Refdenotaalpie"/>
    <w:uiPriority w:val="99"/>
    <w:rsid w:val="00845CA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860-de-2021/" TargetMode="External"/><Relationship Id="rId18" Type="http://schemas.openxmlformats.org/officeDocument/2006/relationships/hyperlink" Target="https://nam02.safelinks.protection.outlook.com/?url=https%3A%2F%2Fwww.colombiacompra.gov.co%2Fcontent%2Fborrador-de-documentos-tipo-de-interventoria-de-obra-publica-de-infraestructura-de&amp;data=05%7C02%7Crichard.montenegro%40colombiacompra.gov.co%7C096eca3fdcca424ff1c708dcf932f947%7C7b09041e245149d08cb179d5e3d8c1be%7C0%7C0%7C638659244551603243%7CUnknown%7CTWFpbGZsb3d8eyJWIjoiMC4wLjAwMDAiLCJQIjoiV2luMzIiLCJBTiI6Ik1haWwiLCJXVCI6Mn0%3D%7C0%7C%7C%7C&amp;sdata=gj2MXdZByng1cr5ir2xc7MDJx967XV41djm3foqkDBI%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relatoria.colombiacompra.gov.co/normativa/ley-2069-de-2020/" TargetMode="External"/><Relationship Id="rId17" Type="http://schemas.openxmlformats.org/officeDocument/2006/relationships/hyperlink" Target="https://www.colombiacompra.gov.co/content/borrador-de-documentos-tipo-de-consultoria-de-obra-publica-de-infraestructura-de-%20transpor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yperlink" Target="https://nam02.safelinks.protection.outlook.com/?url=https%3A%2F%2Fwww.colombiacompra.gov.co%2Fsala-de-prensa%2Fboletin-digital&amp;data=05%7C02%7Crichard.montenegro%40colombiacompra.gov.co%7C096eca3fdcca424ff1c708dcf932f947%7C7b09041e245149d08cb179d5e3d8c1be%7C0%7C0%7C638659244551641233%7CUnknown%7CTWFpbGZsb3d8eyJWIjoiMC4wLjAwMDAiLCJQIjoiV2luMzIiLCJBTiI6Ik1haWwiLCJXVCI6Mn0%3D%7C0%7C%7C%7C&amp;sdata=bATyziF2fXGFOK8HT%2FFww%2BXbiW94YJjQqI1IbG5Xiz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jandroturriagor@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chrome-extension://efaidnbmnnnibpcajpcglclefindmkaj/https:/colombiacompra.gov.co/sites/cce_public/files/cce_documents/cce_guia_artificialmente_bajas.pdf"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nam02.safelinks.protection.outlook.com/?url=https%3A%2F%2Fwww.sucop.gov.co%2Fentidades%2Fcolombiacompra%2FNormativa%3FIDNorma%3D18320&amp;data=05%7C02%7Crichard.montenegro%40colombiacompra.gov.co%7C096eca3fdcca424ff1c708dcf932f947%7C7b09041e245149d08cb179d5e3d8c1be%7C0%7C0%7C638659244551622237%7CUnknown%7CTWFpbGZsb3d8eyJWIjoiMC4wLjAwMDAiLCJQIjoiV2luMzIiLCJBTiI6Ik1haWwiLCJXVCI6Mn0%3D%7C0%7C%7C%7C&amp;sdata=yP1gOwLMY9kjQ1tQKPZiIsiEV5SPPD4IqQf9%2F1fQaB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decreto-1082-de-201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88DF596-5528-4F74-B063-CC7B436E93B9}"/>
</file>

<file path=docProps/app.xml><?xml version="1.0" encoding="utf-8"?>
<Properties xmlns="http://schemas.openxmlformats.org/officeDocument/2006/extended-properties" xmlns:vt="http://schemas.openxmlformats.org/officeDocument/2006/docPropsVTypes">
  <Template>Normal.dotm</Template>
  <TotalTime>1</TotalTime>
  <Pages>15</Pages>
  <Words>5367</Words>
  <Characters>29521</Characters>
  <Application>Microsoft Office Word</Application>
  <DocSecurity>0</DocSecurity>
  <Lines>246</Lines>
  <Paragraphs>69</Paragraphs>
  <ScaleCrop>false</ScaleCrop>
  <Company/>
  <LinksUpToDate>false</LinksUpToDate>
  <CharactersWithSpaces>34819</CharactersWithSpaces>
  <SharedDoc>false</SharedDoc>
  <HLinks>
    <vt:vector size="60" baseType="variant">
      <vt:variant>
        <vt:i4>2293816</vt:i4>
      </vt:variant>
      <vt:variant>
        <vt:i4>27</vt:i4>
      </vt:variant>
      <vt:variant>
        <vt:i4>0</vt:i4>
      </vt:variant>
      <vt:variant>
        <vt:i4>5</vt:i4>
      </vt:variant>
      <vt:variant>
        <vt:lpwstr>https://nam02.safelinks.protection.outlook.com/?url=https%3A%2F%2Fwww.colombiacompra.gov.co%2Fsala-de-prensa%2Fboletin-digital&amp;data=05%7C02%7Crichard.montenegro%40colombiacompra.gov.co%7C096eca3fdcca424ff1c708dcf932f947%7C7b09041e245149d08cb179d5e3d8c1be%7C0%7C0%7C638659244551641233%7CUnknown%7CTWFpbGZsb3d8eyJWIjoiMC4wLjAwMDAiLCJQIjoiV2luMzIiLCJBTiI6Ik1haWwiLCJXVCI6Mn0%3D%7C0%7C%7C%7C&amp;sdata=bATyziF2fXGFOK8HT%2FFww%2BXbiW94YJjQqI1IbG5XizE%3D&amp;reserved=0</vt:lpwstr>
      </vt:variant>
      <vt:variant>
        <vt:lpwstr/>
      </vt:variant>
      <vt:variant>
        <vt:i4>6815793</vt:i4>
      </vt:variant>
      <vt:variant>
        <vt:i4>24</vt:i4>
      </vt:variant>
      <vt:variant>
        <vt:i4>0</vt:i4>
      </vt:variant>
      <vt:variant>
        <vt:i4>5</vt:i4>
      </vt:variant>
      <vt:variant>
        <vt:lpwstr>https://nam02.safelinks.protection.outlook.com/?url=https%3A%2F%2Fwww.sucop.gov.co%2Fentidades%2Fcolombiacompra%2FNormativa%3FIDNorma%3D18320&amp;data=05%7C02%7Crichard.montenegro%40colombiacompra.gov.co%7C096eca3fdcca424ff1c708dcf932f947%7C7b09041e245149d08cb179d5e3d8c1be%7C0%7C0%7C638659244551622237%7CUnknown%7CTWFpbGZsb3d8eyJWIjoiMC4wLjAwMDAiLCJQIjoiV2luMzIiLCJBTiI6Ik1haWwiLCJXVCI6Mn0%3D%7C0%7C%7C%7C&amp;sdata=yP1gOwLMY9kjQ1tQKPZiIsiEV5SPPD4IqQf9%2F1fQaB4%3D&amp;reserved=0</vt:lpwstr>
      </vt:variant>
      <vt:variant>
        <vt:lpwstr/>
      </vt:variant>
      <vt:variant>
        <vt:i4>3670064</vt:i4>
      </vt:variant>
      <vt:variant>
        <vt:i4>21</vt:i4>
      </vt:variant>
      <vt:variant>
        <vt:i4>0</vt:i4>
      </vt:variant>
      <vt:variant>
        <vt:i4>5</vt:i4>
      </vt:variant>
      <vt:variant>
        <vt:lpwstr>https://nam02.safelinks.protection.outlook.com/?url=https%3A%2F%2Fwww.colombiacompra.gov.co%2Fcontent%2Fborrador-de-documentos-tipo-de-interventoria-de-obra-publica-de-infraestructura-de&amp;data=05%7C02%7Crichard.montenegro%40colombiacompra.gov.co%7C096eca3fdcca424ff1c708dcf932f947%7C7b09041e245149d08cb179d5e3d8c1be%7C0%7C0%7C638659244551603243%7CUnknown%7CTWFpbGZsb3d8eyJWIjoiMC4wLjAwMDAiLCJQIjoiV2luMzIiLCJBTiI6Ik1haWwiLCJXVCI6Mn0%3D%7C0%7C%7C%7C&amp;sdata=gj2MXdZByng1cr5ir2xc7MDJx967XV41djm3foqkDBI%3D&amp;reserved=0</vt:lpwstr>
      </vt:variant>
      <vt:variant>
        <vt:lpwstr/>
      </vt:variant>
      <vt:variant>
        <vt:i4>3080292</vt:i4>
      </vt:variant>
      <vt:variant>
        <vt:i4>18</vt:i4>
      </vt:variant>
      <vt:variant>
        <vt:i4>0</vt:i4>
      </vt:variant>
      <vt:variant>
        <vt:i4>5</vt:i4>
      </vt:variant>
      <vt:variant>
        <vt:lpwstr>https://www.colombiacompra.gov.co/content/borrador-de-documentos-tipo-de-consultoria-de-obra-publica-de-infraestructura-de- transporte</vt:lpwstr>
      </vt:variant>
      <vt:variant>
        <vt:lpwstr/>
      </vt:variant>
      <vt:variant>
        <vt:i4>7471218</vt:i4>
      </vt:variant>
      <vt:variant>
        <vt:i4>15</vt:i4>
      </vt:variant>
      <vt:variant>
        <vt:i4>0</vt:i4>
      </vt:variant>
      <vt:variant>
        <vt:i4>5</vt:i4>
      </vt:variant>
      <vt:variant>
        <vt:lpwstr>https://relatoria.colombiacompra.gov.co/busqueda/conceptos</vt:lpwstr>
      </vt:variant>
      <vt:variant>
        <vt:lpwstr/>
      </vt:variant>
      <vt:variant>
        <vt:i4>1179755</vt:i4>
      </vt:variant>
      <vt:variant>
        <vt:i4>12</vt:i4>
      </vt:variant>
      <vt:variant>
        <vt:i4>0</vt:i4>
      </vt:variant>
      <vt:variant>
        <vt:i4>5</vt:i4>
      </vt:variant>
      <vt:variant>
        <vt:lpwstr>chrome-extension://efaidnbmnnnibpcajpcglclefindmkaj/https:/colombiacompra.gov.co/sites/cce_public/files/cce_documents/cce_guia_artificialmente_bajas.pdf</vt:lpwstr>
      </vt:variant>
      <vt:variant>
        <vt:lpwstr/>
      </vt:variant>
      <vt:variant>
        <vt:i4>3276916</vt:i4>
      </vt:variant>
      <vt:variant>
        <vt:i4>9</vt:i4>
      </vt:variant>
      <vt:variant>
        <vt:i4>0</vt:i4>
      </vt:variant>
      <vt:variant>
        <vt:i4>5</vt:i4>
      </vt:variant>
      <vt:variant>
        <vt:lpwstr>https://relatoria.colombiacompra.gov.co/normativa/decreto-1082-de-2015/</vt:lpwstr>
      </vt:variant>
      <vt:variant>
        <vt:lpwstr/>
      </vt:variant>
      <vt:variant>
        <vt:i4>3932281</vt:i4>
      </vt:variant>
      <vt:variant>
        <vt:i4>6</vt:i4>
      </vt:variant>
      <vt:variant>
        <vt:i4>0</vt:i4>
      </vt:variant>
      <vt:variant>
        <vt:i4>5</vt:i4>
      </vt:variant>
      <vt:variant>
        <vt:lpwstr>https://relatoria.colombiacompra.gov.co/normativa/decreto-1860-de-2021/</vt:lpwstr>
      </vt:variant>
      <vt:variant>
        <vt:lpwstr/>
      </vt:variant>
      <vt:variant>
        <vt:i4>3801186</vt:i4>
      </vt:variant>
      <vt:variant>
        <vt:i4>3</vt:i4>
      </vt:variant>
      <vt:variant>
        <vt:i4>0</vt:i4>
      </vt:variant>
      <vt:variant>
        <vt:i4>5</vt:i4>
      </vt:variant>
      <vt:variant>
        <vt:lpwstr>https://relatoria.colombiacompra.gov.co/normativa/ley-2069-de-2020/</vt:lpwstr>
      </vt:variant>
      <vt:variant>
        <vt:lpwstr/>
      </vt:variant>
      <vt:variant>
        <vt:i4>35</vt:i4>
      </vt:variant>
      <vt:variant>
        <vt:i4>0</vt:i4>
      </vt:variant>
      <vt:variant>
        <vt:i4>0</vt:i4>
      </vt:variant>
      <vt:variant>
        <vt:i4>5</vt:i4>
      </vt:variant>
      <vt:variant>
        <vt:lpwstr>mailto:alejandroturriagor@gmail.com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2024-12-02T03:02:00Z</dcterms:created>
  <dcterms:modified xsi:type="dcterms:W3CDTF">2024-12-02T03:02:00Z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