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0B395" w14:textId="130D5DFA" w:rsidR="006A759C" w:rsidRPr="006A759C" w:rsidRDefault="006A759C" w:rsidP="00E245AB">
      <w:pPr>
        <w:spacing w:after="0"/>
        <w:rPr>
          <w:rFonts w:ascii="Verdana" w:hAnsi="Verdana"/>
          <w:b/>
          <w:bCs/>
        </w:rPr>
      </w:pPr>
      <w:bookmarkStart w:id="0" w:name="_Hlk143780582"/>
      <w:r w:rsidRPr="006A759C">
        <w:rPr>
          <w:rFonts w:ascii="Verdana" w:hAnsi="Verdana"/>
          <w:b/>
          <w:bCs/>
        </w:rPr>
        <w:t xml:space="preserve">LICITACIÓN PUBLICA </w:t>
      </w:r>
      <w:r>
        <w:rPr>
          <w:rFonts w:ascii="Verdana" w:hAnsi="Verdana"/>
          <w:b/>
          <w:bCs/>
        </w:rPr>
        <w:t>–</w:t>
      </w:r>
      <w:r w:rsidRPr="006A759C">
        <w:rPr>
          <w:rFonts w:ascii="Verdana" w:hAnsi="Verdana"/>
          <w:b/>
          <w:bCs/>
        </w:rPr>
        <w:t xml:space="preserve"> Normativa</w:t>
      </w:r>
      <w:r>
        <w:rPr>
          <w:rFonts w:ascii="Verdana" w:hAnsi="Verdana"/>
          <w:b/>
          <w:bCs/>
        </w:rPr>
        <w:t xml:space="preserve"> - Procedencia</w:t>
      </w:r>
    </w:p>
    <w:p w14:paraId="0B6235C1" w14:textId="77777777" w:rsidR="006A759C" w:rsidRPr="006A759C" w:rsidRDefault="006A759C" w:rsidP="00E245AB">
      <w:pPr>
        <w:spacing w:after="0"/>
        <w:rPr>
          <w:rFonts w:ascii="Verdana" w:hAnsi="Verdana"/>
          <w:b/>
          <w:bCs/>
        </w:rPr>
      </w:pPr>
    </w:p>
    <w:p w14:paraId="20B678E6" w14:textId="77777777" w:rsidR="006A759C" w:rsidRPr="004F5550" w:rsidRDefault="006A759C" w:rsidP="006A759C">
      <w:pPr>
        <w:spacing w:line="276" w:lineRule="auto"/>
        <w:jc w:val="both"/>
        <w:textAlignment w:val="baseline"/>
        <w:rPr>
          <w:rFonts w:ascii="Verdana" w:eastAsia="Times New Roman" w:hAnsi="Verdana" w:cs="Segoe UI"/>
          <w:lang w:eastAsia="es-CO"/>
        </w:rPr>
      </w:pPr>
      <w:r w:rsidRPr="004F5550">
        <w:rPr>
          <w:rFonts w:ascii="Verdana" w:eastAsia="Times New Roman" w:hAnsi="Verdana" w:cs="Arial"/>
          <w:color w:val="000000"/>
          <w:lang w:eastAsia="es-CO"/>
        </w:rPr>
        <w:t>En lo que tiene que ver con la licitación pública, procedimiento que constituye la “regla general”, el artículo 30 de la Ley 80 de 1993 establece sus etapas. De la norma es posible diferenciar entre la fase de planeación o preparatoria y la licitación en estricto sentido. El numeral 1 del artículo referido establece dos momentos del procedimiento de licitación, que, aunque diferenciables, concurren en una misma etapa: de un lado, uno relacionado con la planeación, al establecer que la entidad, previo al inicio del procedimiento de selección, debe elaborar los estudios previos que justificarán técnica y jurídicamente la contratación, en la forma prevista en el numeral 12 del artículo 25 de esa ley y en el artículo 2.2.1.1.2.1.1 del Decreto 1082 de 2015, y del otro, el inicio del proceso de licitación pública propiamente dicho, con el acto de apertura. Además, el numeral 2 del artículo 30 de la Ley 80 de 1993 establece la obligación de elaborar un pliego de condiciones, en los términos del numeral 5 del artículo 24 de la misma ley y del artículo 2.2.1.1.2.1.3 del Decreto 1082 de 2015. </w:t>
      </w:r>
    </w:p>
    <w:p w14:paraId="03F6558B" w14:textId="77777777" w:rsidR="006A759C" w:rsidRDefault="006A759C" w:rsidP="006A759C">
      <w:pPr>
        <w:widowControl w:val="0"/>
        <w:autoSpaceDE w:val="0"/>
        <w:autoSpaceDN w:val="0"/>
        <w:spacing w:after="0" w:line="276" w:lineRule="auto"/>
        <w:ind w:right="176"/>
        <w:jc w:val="both"/>
        <w:rPr>
          <w:rFonts w:ascii="Verdana" w:eastAsia="Times New Roman" w:hAnsi="Verdana" w:cs="Arial"/>
        </w:rPr>
      </w:pPr>
    </w:p>
    <w:p w14:paraId="7FA169FF" w14:textId="080C4B92" w:rsidR="006A759C" w:rsidRPr="004F5550" w:rsidRDefault="006A759C" w:rsidP="006A759C">
      <w:pPr>
        <w:widowControl w:val="0"/>
        <w:autoSpaceDE w:val="0"/>
        <w:autoSpaceDN w:val="0"/>
        <w:spacing w:after="0" w:line="276" w:lineRule="auto"/>
        <w:ind w:right="176"/>
        <w:jc w:val="both"/>
        <w:rPr>
          <w:rFonts w:ascii="Verdana" w:eastAsia="Times New Roman" w:hAnsi="Verdana" w:cs="Arial"/>
          <w:lang w:val="es-ES"/>
        </w:rPr>
      </w:pPr>
      <w:r w:rsidRPr="004F5550">
        <w:rPr>
          <w:rFonts w:ascii="Verdana" w:eastAsia="Times New Roman" w:hAnsi="Verdana" w:cs="Arial"/>
          <w:lang w:val="es-ES"/>
        </w:rPr>
        <w:t>En ese sentido el Consejo de Estado advirtió que esta definición legal de licitación debía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entenderse,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como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un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procedimiento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administrativo,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conformado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1"/>
          <w:lang w:val="es-ES"/>
        </w:rPr>
        <w:t xml:space="preserve"> </w:t>
      </w:r>
      <w:r w:rsidRPr="004F5550">
        <w:rPr>
          <w:rFonts w:ascii="Verdana" w:eastAsia="Times New Roman" w:hAnsi="Verdana" w:cs="Arial"/>
          <w:lang w:val="es-ES"/>
        </w:rPr>
        <w:t>una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serie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actuaciones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armonizadas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entre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sí,</w:t>
      </w:r>
      <w:r w:rsidRPr="004F5550">
        <w:rPr>
          <w:rFonts w:ascii="Verdana" w:eastAsia="Times New Roman" w:hAnsi="Verdana" w:cs="Arial"/>
          <w:spacing w:val="1"/>
          <w:lang w:val="es-ES"/>
        </w:rPr>
        <w:t xml:space="preserve"> </w:t>
      </w:r>
      <w:r w:rsidRPr="004F5550">
        <w:rPr>
          <w:rFonts w:ascii="Verdana" w:eastAsia="Times New Roman" w:hAnsi="Verdana" w:cs="Arial"/>
          <w:lang w:val="es-ES"/>
        </w:rPr>
        <w:t>que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provienen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tanto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Administración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como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los</w:t>
      </w:r>
      <w:r w:rsidRPr="004F5550">
        <w:rPr>
          <w:rFonts w:ascii="Verdana" w:eastAsia="Times New Roman" w:hAnsi="Verdana" w:cs="Arial"/>
          <w:spacing w:val="-59"/>
          <w:lang w:val="es-ES"/>
        </w:rPr>
        <w:t xml:space="preserve"> </w:t>
      </w:r>
      <w:r w:rsidRPr="004F5550">
        <w:rPr>
          <w:rFonts w:ascii="Verdana" w:eastAsia="Times New Roman" w:hAnsi="Verdana" w:cs="Arial"/>
          <w:lang w:val="es-ES"/>
        </w:rPr>
        <w:t>oferentes, las cuales son de público conocimiento, con el fin de seleccionar, en condiciones de</w:t>
      </w:r>
      <w:r w:rsidRPr="004F5550">
        <w:rPr>
          <w:rFonts w:ascii="Verdana" w:eastAsia="Times New Roman" w:hAnsi="Verdana" w:cs="Arial"/>
          <w:spacing w:val="1"/>
          <w:lang w:val="es-ES"/>
        </w:rPr>
        <w:t xml:space="preserve"> </w:t>
      </w:r>
      <w:r w:rsidRPr="004F5550">
        <w:rPr>
          <w:rFonts w:ascii="Verdana" w:eastAsia="Times New Roman" w:hAnsi="Verdana" w:cs="Arial"/>
          <w:spacing w:val="-1"/>
          <w:lang w:val="es-ES"/>
        </w:rPr>
        <w:t>igualdad,</w:t>
      </w:r>
      <w:r w:rsidRPr="004F5550">
        <w:rPr>
          <w:rFonts w:ascii="Verdana" w:eastAsia="Times New Roman" w:hAnsi="Verdana" w:cs="Arial"/>
          <w:spacing w:val="-15"/>
          <w:lang w:val="es-ES"/>
        </w:rPr>
        <w:t xml:space="preserve"> </w:t>
      </w:r>
      <w:r w:rsidRPr="004F5550">
        <w:rPr>
          <w:rFonts w:ascii="Verdana" w:eastAsia="Times New Roman" w:hAnsi="Verdana" w:cs="Arial"/>
          <w:spacing w:val="-1"/>
          <w:lang w:val="es-ES"/>
        </w:rPr>
        <w:t>la</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mejor</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propuesta</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que</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satisfaga</w:t>
      </w:r>
      <w:r w:rsidRPr="004F5550">
        <w:rPr>
          <w:rFonts w:ascii="Verdana" w:eastAsia="Times New Roman" w:hAnsi="Verdana" w:cs="Arial"/>
          <w:spacing w:val="-15"/>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interés</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público”.</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También</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se</w:t>
      </w:r>
      <w:r w:rsidRPr="004F5550">
        <w:rPr>
          <w:rFonts w:ascii="Verdana" w:eastAsia="Times New Roman" w:hAnsi="Verdana" w:cs="Arial"/>
          <w:spacing w:val="-15"/>
          <w:lang w:val="es-ES"/>
        </w:rPr>
        <w:t xml:space="preserve"> </w:t>
      </w:r>
      <w:r w:rsidRPr="004F5550">
        <w:rPr>
          <w:rFonts w:ascii="Verdana" w:eastAsia="Times New Roman" w:hAnsi="Verdana" w:cs="Arial"/>
          <w:lang w:val="es-ES"/>
        </w:rPr>
        <w:t>ha</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definido</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como un</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procedimiento</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administrativo,</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preparatorio</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voluntad</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contractual”,</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cual</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tiene</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objeto escoger al contratista más idóneo y que ofrezca las condiciones más favorables para la entidad</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pública,</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dentro</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los</w:t>
      </w:r>
      <w:r w:rsidRPr="004F5550">
        <w:rPr>
          <w:rFonts w:ascii="Verdana" w:eastAsia="Times New Roman" w:hAnsi="Verdana" w:cs="Arial"/>
          <w:spacing w:val="-9"/>
          <w:lang w:val="es-ES"/>
        </w:rPr>
        <w:t xml:space="preserve"> </w:t>
      </w:r>
      <w:r w:rsidRPr="004F5550">
        <w:rPr>
          <w:rFonts w:ascii="Verdana" w:eastAsia="Times New Roman" w:hAnsi="Verdana" w:cs="Arial"/>
          <w:lang w:val="es-ES"/>
        </w:rPr>
        <w:t>límites</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y</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formalidades</w:t>
      </w:r>
      <w:r w:rsidRPr="004F5550">
        <w:rPr>
          <w:rFonts w:ascii="Verdana" w:eastAsia="Times New Roman" w:hAnsi="Verdana" w:cs="Arial"/>
          <w:spacing w:val="-8"/>
          <w:lang w:val="es-ES"/>
        </w:rPr>
        <w:t xml:space="preserve"> </w:t>
      </w:r>
      <w:r w:rsidRPr="004F5550">
        <w:rPr>
          <w:rFonts w:ascii="Verdana" w:eastAsia="Times New Roman" w:hAnsi="Verdana" w:cs="Arial"/>
          <w:lang w:val="es-ES"/>
        </w:rPr>
        <w:t>fijados</w:t>
      </w:r>
      <w:r w:rsidRPr="004F5550">
        <w:rPr>
          <w:rFonts w:ascii="Verdana" w:eastAsia="Times New Roman" w:hAnsi="Verdana" w:cs="Arial"/>
          <w:spacing w:val="-8"/>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ley</w:t>
      </w:r>
      <w:r w:rsidRPr="004F5550">
        <w:rPr>
          <w:rFonts w:ascii="Verdana" w:eastAsia="Times New Roman" w:hAnsi="Verdana" w:cs="Arial"/>
          <w:spacing w:val="-9"/>
          <w:lang w:val="es-ES"/>
        </w:rPr>
        <w:t xml:space="preserve"> </w:t>
      </w:r>
      <w:r w:rsidRPr="004F5550">
        <w:rPr>
          <w:rFonts w:ascii="Verdana" w:eastAsia="Times New Roman" w:hAnsi="Verdana" w:cs="Arial"/>
          <w:lang w:val="es-ES"/>
        </w:rPr>
        <w:t>en</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protección</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9"/>
          <w:lang w:val="es-ES"/>
        </w:rPr>
        <w:t xml:space="preserve"> </w:t>
      </w:r>
      <w:r w:rsidRPr="004F5550">
        <w:rPr>
          <w:rFonts w:ascii="Verdana" w:eastAsia="Times New Roman" w:hAnsi="Verdana" w:cs="Arial"/>
          <w:lang w:val="es-ES"/>
        </w:rPr>
        <w:t>legitimidad</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contratación</w:t>
      </w:r>
      <w:r w:rsidRPr="004F5550">
        <w:rPr>
          <w:rFonts w:ascii="Verdana" w:eastAsia="Times New Roman" w:hAnsi="Verdana" w:cs="Arial"/>
          <w:spacing w:val="-2"/>
          <w:lang w:val="es-ES"/>
        </w:rPr>
        <w:t xml:space="preserve"> </w:t>
      </w:r>
      <w:r w:rsidRPr="004F5550">
        <w:rPr>
          <w:rFonts w:ascii="Verdana" w:eastAsia="Times New Roman" w:hAnsi="Verdana" w:cs="Arial"/>
          <w:lang w:val="es-ES"/>
        </w:rPr>
        <w:t>y</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1"/>
          <w:lang w:val="es-ES"/>
        </w:rPr>
        <w:t xml:space="preserve"> </w:t>
      </w:r>
      <w:r w:rsidRPr="004F5550">
        <w:rPr>
          <w:rFonts w:ascii="Verdana" w:eastAsia="Times New Roman" w:hAnsi="Verdana" w:cs="Arial"/>
          <w:lang w:val="es-ES"/>
        </w:rPr>
        <w:t>interés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público.</w:t>
      </w:r>
    </w:p>
    <w:p w14:paraId="2488C1FA" w14:textId="77777777" w:rsidR="006A759C" w:rsidRDefault="006A759C" w:rsidP="00E245AB">
      <w:pPr>
        <w:spacing w:after="0"/>
        <w:rPr>
          <w:rFonts w:ascii="Verdana" w:hAnsi="Verdana"/>
        </w:rPr>
      </w:pPr>
    </w:p>
    <w:p w14:paraId="14C8B082" w14:textId="77777777" w:rsidR="006A759C" w:rsidRDefault="006A759C" w:rsidP="00E245AB">
      <w:pPr>
        <w:spacing w:after="0"/>
        <w:rPr>
          <w:rFonts w:ascii="Verdana" w:hAnsi="Verdana"/>
        </w:rPr>
      </w:pPr>
    </w:p>
    <w:p w14:paraId="2BB01E29" w14:textId="77777777" w:rsidR="006A759C" w:rsidRDefault="006A759C" w:rsidP="00E245AB">
      <w:pPr>
        <w:spacing w:after="0"/>
        <w:rPr>
          <w:rFonts w:ascii="Verdana" w:hAnsi="Verdana"/>
        </w:rPr>
      </w:pPr>
    </w:p>
    <w:p w14:paraId="77C0B702" w14:textId="77777777" w:rsidR="006A759C" w:rsidRDefault="006A759C" w:rsidP="00E245AB">
      <w:pPr>
        <w:spacing w:after="0"/>
        <w:rPr>
          <w:rFonts w:ascii="Verdana" w:hAnsi="Verdana"/>
        </w:rPr>
      </w:pPr>
    </w:p>
    <w:p w14:paraId="3FBD5B84" w14:textId="77777777" w:rsidR="006A759C" w:rsidRDefault="006A759C" w:rsidP="00E245AB">
      <w:pPr>
        <w:spacing w:after="0"/>
        <w:rPr>
          <w:rFonts w:ascii="Verdana" w:hAnsi="Verdana"/>
        </w:rPr>
      </w:pPr>
    </w:p>
    <w:p w14:paraId="0857697C" w14:textId="77777777" w:rsidR="006A759C" w:rsidRDefault="006A759C" w:rsidP="00E245AB">
      <w:pPr>
        <w:spacing w:after="0"/>
        <w:rPr>
          <w:rFonts w:ascii="Verdana" w:hAnsi="Verdana"/>
        </w:rPr>
      </w:pPr>
    </w:p>
    <w:p w14:paraId="701BFE3D" w14:textId="77777777" w:rsidR="006A759C" w:rsidRDefault="006A759C" w:rsidP="00E245AB">
      <w:pPr>
        <w:spacing w:after="0"/>
        <w:rPr>
          <w:rFonts w:ascii="Verdana" w:hAnsi="Verdana"/>
        </w:rPr>
      </w:pPr>
    </w:p>
    <w:p w14:paraId="6B9FBEBE" w14:textId="77777777" w:rsidR="006A759C" w:rsidRDefault="006A759C" w:rsidP="00E245AB">
      <w:pPr>
        <w:spacing w:after="0"/>
        <w:rPr>
          <w:rFonts w:ascii="Verdana" w:hAnsi="Verdana"/>
        </w:rPr>
      </w:pPr>
    </w:p>
    <w:p w14:paraId="50D4BC94" w14:textId="77777777" w:rsidR="006A759C" w:rsidRDefault="006A759C" w:rsidP="00E245AB">
      <w:pPr>
        <w:spacing w:after="0"/>
        <w:rPr>
          <w:rFonts w:ascii="Verdana" w:hAnsi="Verdana"/>
        </w:rPr>
      </w:pPr>
    </w:p>
    <w:p w14:paraId="078238D3" w14:textId="77777777" w:rsidR="006A759C" w:rsidRDefault="006A759C" w:rsidP="00E245AB">
      <w:pPr>
        <w:spacing w:after="0"/>
        <w:rPr>
          <w:rFonts w:ascii="Verdana" w:hAnsi="Verdana"/>
        </w:rPr>
      </w:pPr>
    </w:p>
    <w:p w14:paraId="3FE2184B" w14:textId="050FE173" w:rsidR="00E245AB" w:rsidRPr="0044528D" w:rsidRDefault="00E245AB" w:rsidP="00E245AB">
      <w:pPr>
        <w:spacing w:after="0"/>
        <w:rPr>
          <w:rFonts w:ascii="Verdana" w:hAnsi="Verdana"/>
        </w:rPr>
      </w:pPr>
      <w:r w:rsidRPr="0044528D">
        <w:rPr>
          <w:rFonts w:ascii="Verdana" w:hAnsi="Verdana"/>
        </w:rPr>
        <w:lastRenderedPageBreak/>
        <w:t xml:space="preserve">Bogotá D.C., </w:t>
      </w:r>
      <w:r w:rsidR="007B7E9F">
        <w:rPr>
          <w:rFonts w:ascii="Verdana" w:hAnsi="Verdana"/>
        </w:rPr>
        <w:t>29</w:t>
      </w:r>
      <w:r w:rsidR="00891928" w:rsidRPr="0044528D">
        <w:rPr>
          <w:rFonts w:ascii="Verdana" w:hAnsi="Verdana"/>
        </w:rPr>
        <w:t xml:space="preserve"> </w:t>
      </w:r>
      <w:proofErr w:type="gramStart"/>
      <w:r w:rsidR="007B7E9F">
        <w:rPr>
          <w:rFonts w:ascii="Verdana" w:hAnsi="Verdana"/>
        </w:rPr>
        <w:t>Noviembre</w:t>
      </w:r>
      <w:proofErr w:type="gramEnd"/>
      <w:r w:rsidR="00891928" w:rsidRPr="0044528D">
        <w:rPr>
          <w:rFonts w:ascii="Verdana" w:hAnsi="Verdana"/>
        </w:rPr>
        <w:t xml:space="preserve"> </w:t>
      </w:r>
      <w:r w:rsidR="007B7E9F">
        <w:rPr>
          <w:rFonts w:ascii="Verdana" w:hAnsi="Verdana"/>
        </w:rPr>
        <w:t>2024</w:t>
      </w:r>
      <w:r w:rsidR="00891928" w:rsidRPr="0044528D">
        <w:rPr>
          <w:rFonts w:ascii="Verdana" w:hAnsi="Verdana"/>
        </w:rPr>
        <w:tab/>
      </w:r>
    </w:p>
    <w:p w14:paraId="02E9A8F4" w14:textId="77777777" w:rsidR="00AB6ABF" w:rsidRDefault="00AB6ABF" w:rsidP="00F175BD">
      <w:pPr>
        <w:spacing w:after="0" w:line="240" w:lineRule="auto"/>
        <w:jc w:val="both"/>
        <w:rPr>
          <w:rFonts w:ascii="Verdana" w:eastAsia="Calibri" w:hAnsi="Verdana" w:cs="Arial"/>
          <w:color w:val="000000" w:themeColor="text1"/>
          <w:lang w:eastAsia="es-ES"/>
        </w:rPr>
      </w:pPr>
    </w:p>
    <w:p w14:paraId="6BA92DCF" w14:textId="47C1B018" w:rsidR="00AB6ABF" w:rsidRDefault="002446D8" w:rsidP="00F175BD">
      <w:pPr>
        <w:spacing w:after="0" w:line="240" w:lineRule="auto"/>
        <w:jc w:val="both"/>
        <w:rPr>
          <w:rFonts w:ascii="Verdana" w:eastAsia="Calibri" w:hAnsi="Verdana" w:cs="Arial"/>
          <w:color w:val="000000" w:themeColor="text1"/>
          <w:lang w:eastAsia="es-ES"/>
        </w:rPr>
      </w:pPr>
      <w:r w:rsidRPr="002446D8">
        <w:rPr>
          <w:noProof/>
        </w:rPr>
        <w:drawing>
          <wp:anchor distT="0" distB="0" distL="114300" distR="114300" simplePos="0" relativeHeight="251658240" behindDoc="1" locked="0" layoutInCell="1" allowOverlap="1" wp14:anchorId="6CBD4770" wp14:editId="7DCC55F9">
            <wp:simplePos x="0" y="0"/>
            <wp:positionH relativeFrom="column">
              <wp:posOffset>3270250</wp:posOffset>
            </wp:positionH>
            <wp:positionV relativeFrom="paragraph">
              <wp:posOffset>163195</wp:posOffset>
            </wp:positionV>
            <wp:extent cx="2622435" cy="781050"/>
            <wp:effectExtent l="0" t="0" r="6985" b="0"/>
            <wp:wrapNone/>
            <wp:docPr id="1213122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12213" name=""/>
                    <pic:cNvPicPr/>
                  </pic:nvPicPr>
                  <pic:blipFill>
                    <a:blip r:embed="rId10">
                      <a:extLst>
                        <a:ext uri="{28A0092B-C50C-407E-A947-70E740481C1C}">
                          <a14:useLocalDpi xmlns:a14="http://schemas.microsoft.com/office/drawing/2010/main" val="0"/>
                        </a:ext>
                      </a:extLst>
                    </a:blip>
                    <a:stretch>
                      <a:fillRect/>
                    </a:stretch>
                  </pic:blipFill>
                  <pic:spPr>
                    <a:xfrm>
                      <a:off x="0" y="0"/>
                      <a:ext cx="2622435" cy="781050"/>
                    </a:xfrm>
                    <a:prstGeom prst="rect">
                      <a:avLst/>
                    </a:prstGeom>
                  </pic:spPr>
                </pic:pic>
              </a:graphicData>
            </a:graphic>
            <wp14:sizeRelH relativeFrom="page">
              <wp14:pctWidth>0</wp14:pctWidth>
            </wp14:sizeRelH>
            <wp14:sizeRelV relativeFrom="page">
              <wp14:pctHeight>0</wp14:pctHeight>
            </wp14:sizeRelV>
          </wp:anchor>
        </w:drawing>
      </w:r>
    </w:p>
    <w:p w14:paraId="07842EA8" w14:textId="405ADB1C" w:rsidR="00F175BD" w:rsidRDefault="00F175BD" w:rsidP="00F175BD">
      <w:pPr>
        <w:spacing w:after="0" w:line="240" w:lineRule="auto"/>
        <w:jc w:val="both"/>
        <w:rPr>
          <w:rFonts w:ascii="Verdana" w:eastAsia="Calibri" w:hAnsi="Verdana" w:cs="Arial"/>
          <w:color w:val="000000" w:themeColor="text1"/>
          <w:lang w:val="es-ES" w:eastAsia="es-ES"/>
        </w:rPr>
      </w:pPr>
      <w:r w:rsidRPr="00DE0497">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74FE857F" w14:textId="77777777" w:rsidR="00F175BD" w:rsidRPr="00DE0497" w:rsidRDefault="00F175BD" w:rsidP="00F175BD">
      <w:pPr>
        <w:spacing w:after="0" w:line="240" w:lineRule="auto"/>
        <w:jc w:val="both"/>
        <w:rPr>
          <w:rFonts w:ascii="Verdana" w:eastAsia="Calibri" w:hAnsi="Verdana" w:cs="Arial"/>
          <w:b/>
          <w:bCs/>
          <w:color w:val="000000" w:themeColor="text1"/>
          <w:lang w:val="es-ES" w:eastAsia="es-ES"/>
        </w:rPr>
      </w:pPr>
      <w:r w:rsidRPr="00DE0497">
        <w:rPr>
          <w:rFonts w:ascii="Verdana" w:eastAsia="Calibri" w:hAnsi="Verdana" w:cs="Arial"/>
          <w:b/>
          <w:bCs/>
          <w:color w:val="000000" w:themeColor="text1"/>
          <w:lang w:val="es-ES" w:eastAsia="es-ES"/>
        </w:rPr>
        <w:t xml:space="preserve">Elizabeth Sanabria </w:t>
      </w:r>
    </w:p>
    <w:p w14:paraId="63544841" w14:textId="77CB27C5" w:rsidR="00F175BD" w:rsidRDefault="00CE126C" w:rsidP="00F175BD">
      <w:pPr>
        <w:spacing w:after="0" w:line="240" w:lineRule="auto"/>
        <w:jc w:val="both"/>
        <w:rPr>
          <w:rFonts w:ascii="Verdana" w:eastAsia="Calibri" w:hAnsi="Verdana" w:cs="Arial"/>
          <w:color w:val="000000" w:themeColor="text1"/>
          <w:lang w:val="es-ES" w:eastAsia="es-ES"/>
        </w:rPr>
      </w:pPr>
      <w:hyperlink r:id="rId11" w:history="1">
        <w:r w:rsidR="00F175BD" w:rsidRPr="00B222F5">
          <w:rPr>
            <w:rStyle w:val="Hipervnculo"/>
            <w:rFonts w:ascii="Verdana" w:eastAsia="Calibri" w:hAnsi="Verdana" w:cs="Arial"/>
            <w:lang w:val="es-ES" w:eastAsia="es-ES"/>
          </w:rPr>
          <w:t>Contactodominiopro2122@gmail.com</w:t>
        </w:r>
      </w:hyperlink>
      <w:r w:rsidR="002446D8">
        <w:t xml:space="preserve"> </w:t>
      </w:r>
    </w:p>
    <w:p w14:paraId="3364CDD7" w14:textId="77777777" w:rsidR="00F175BD" w:rsidRPr="00115E3D" w:rsidRDefault="00F175BD" w:rsidP="00F175BD">
      <w:pPr>
        <w:spacing w:after="0" w:line="240" w:lineRule="auto"/>
        <w:rPr>
          <w:rFonts w:ascii="Verdana" w:eastAsia="Calibri" w:hAnsi="Verdana" w:cs="Arial"/>
          <w:b/>
          <w:bCs/>
          <w:color w:val="000000" w:themeColor="text1"/>
          <w:lang w:val="es-ES" w:eastAsia="es-ES"/>
        </w:rPr>
      </w:pPr>
      <w:r>
        <w:rPr>
          <w:rFonts w:ascii="Verdana" w:eastAsia="Calibri" w:hAnsi="Verdana" w:cs="Arial"/>
          <w:color w:val="000000" w:themeColor="text1"/>
          <w:lang w:val="es-ES" w:eastAsia="es-ES"/>
        </w:rPr>
        <w:t>Bucaramanga</w:t>
      </w:r>
      <w:r w:rsidRPr="00DE0497">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Santander</w:t>
      </w:r>
    </w:p>
    <w:p w14:paraId="3D397DFB" w14:textId="77777777" w:rsidR="00F175BD" w:rsidRPr="00115E3D" w:rsidRDefault="00F175BD" w:rsidP="00F175BD">
      <w:pPr>
        <w:spacing w:after="0" w:line="240" w:lineRule="auto"/>
        <w:rPr>
          <w:rFonts w:ascii="Verdana" w:eastAsia="Calibri" w:hAnsi="Verdana" w:cs="Arial"/>
          <w:b/>
          <w:bCs/>
          <w:color w:val="000000" w:themeColor="text1"/>
          <w:lang w:val="es-ES_tradnl" w:eastAsia="es-ES_tradnl"/>
        </w:rPr>
      </w:pPr>
    </w:p>
    <w:p w14:paraId="61A2EDF5" w14:textId="77777777" w:rsidR="00F175BD" w:rsidRPr="00115E3D" w:rsidRDefault="00F175BD" w:rsidP="00F175BD">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175BD" w:rsidRPr="00115E3D" w14:paraId="4FC4916E" w14:textId="77777777" w:rsidTr="00154A2A">
        <w:trPr>
          <w:trHeight w:val="884"/>
        </w:trPr>
        <w:tc>
          <w:tcPr>
            <w:tcW w:w="2689" w:type="dxa"/>
          </w:tcPr>
          <w:p w14:paraId="428FBFCC" w14:textId="77777777" w:rsidR="00F175BD" w:rsidRPr="00115E3D" w:rsidRDefault="00F175BD" w:rsidP="00154A2A">
            <w:pPr>
              <w:jc w:val="both"/>
              <w:rPr>
                <w:rFonts w:ascii="Verdana" w:eastAsia="Calibri" w:hAnsi="Verdana" w:cs="Arial"/>
                <w:b/>
                <w:bCs/>
                <w:color w:val="000000" w:themeColor="text1"/>
                <w:lang w:val="es-ES_tradnl" w:eastAsia="es-ES_tradnl"/>
              </w:rPr>
            </w:pPr>
          </w:p>
        </w:tc>
        <w:tc>
          <w:tcPr>
            <w:tcW w:w="6100" w:type="dxa"/>
          </w:tcPr>
          <w:p w14:paraId="1FBDCF40" w14:textId="77777777" w:rsidR="00F175BD" w:rsidRPr="00115E3D" w:rsidRDefault="00F175BD" w:rsidP="00154A2A">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741</w:t>
            </w:r>
            <w:r w:rsidRPr="00115E3D">
              <w:rPr>
                <w:rFonts w:ascii="Verdana" w:eastAsia="Calibri" w:hAnsi="Verdana" w:cs="Arial"/>
                <w:b/>
                <w:bCs/>
                <w:color w:val="000000" w:themeColor="text1"/>
                <w:lang w:val="es-ES" w:eastAsia="es-ES"/>
              </w:rPr>
              <w:t xml:space="preserve"> de 2024</w:t>
            </w:r>
          </w:p>
        </w:tc>
      </w:tr>
      <w:tr w:rsidR="00F175BD" w:rsidRPr="00115E3D" w14:paraId="22F16590" w14:textId="77777777" w:rsidTr="00154A2A">
        <w:trPr>
          <w:trHeight w:val="884"/>
        </w:trPr>
        <w:tc>
          <w:tcPr>
            <w:tcW w:w="2689" w:type="dxa"/>
          </w:tcPr>
          <w:p w14:paraId="430C183B" w14:textId="77777777" w:rsidR="00F175BD" w:rsidRPr="00115E3D" w:rsidRDefault="00F175BD" w:rsidP="00154A2A">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100" w:type="dxa"/>
          </w:tcPr>
          <w:p w14:paraId="420A5F28" w14:textId="77777777" w:rsidR="00F175BD" w:rsidRPr="00115E3D" w:rsidRDefault="00F175BD" w:rsidP="00154A2A">
            <w:pPr>
              <w:spacing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LICITACIÓN PÚBLICA – Procedimiento contractual – MEDIDA CAUTELAR – Normativa </w:t>
            </w:r>
          </w:p>
        </w:tc>
      </w:tr>
      <w:tr w:rsidR="00F175BD" w:rsidRPr="00115E3D" w14:paraId="25CCDB3B" w14:textId="77777777" w:rsidTr="00154A2A">
        <w:tc>
          <w:tcPr>
            <w:tcW w:w="2689" w:type="dxa"/>
          </w:tcPr>
          <w:p w14:paraId="21D20B99" w14:textId="77777777" w:rsidR="00F175BD" w:rsidRPr="00115E3D" w:rsidRDefault="00F175BD" w:rsidP="00154A2A">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1213AE99" w14:textId="77777777" w:rsidR="00F175BD" w:rsidRPr="00115E3D" w:rsidRDefault="00F175BD" w:rsidP="00154A2A">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 xml:space="preserve">Respuesta a consulta con radicado No. </w:t>
            </w:r>
          </w:p>
          <w:p w14:paraId="181DD809" w14:textId="77777777" w:rsidR="00F175BD" w:rsidRDefault="00F175BD" w:rsidP="00154A2A">
            <w:pPr>
              <w:jc w:val="both"/>
              <w:rPr>
                <w:rFonts w:ascii="Verdana" w:hAnsi="Verdana"/>
              </w:rPr>
            </w:pPr>
            <w:r>
              <w:rPr>
                <w:rFonts w:ascii="Verdana" w:hAnsi="Verdana"/>
              </w:rPr>
              <w:t>P20241016010492</w:t>
            </w:r>
          </w:p>
          <w:p w14:paraId="4BF58A70" w14:textId="77777777" w:rsidR="00F175BD" w:rsidRPr="00115E3D" w:rsidRDefault="00F175BD" w:rsidP="00154A2A">
            <w:pPr>
              <w:jc w:val="both"/>
              <w:rPr>
                <w:rFonts w:ascii="Verdana" w:eastAsia="Calibri" w:hAnsi="Verdana" w:cs="Arial"/>
                <w:color w:val="000000" w:themeColor="text1"/>
                <w:lang w:val="es-ES_tradnl" w:eastAsia="es-ES_tradnl"/>
              </w:rPr>
            </w:pPr>
          </w:p>
        </w:tc>
      </w:tr>
    </w:tbl>
    <w:p w14:paraId="3F033988" w14:textId="77777777" w:rsidR="00F175BD" w:rsidRPr="00115E3D" w:rsidRDefault="00F175BD" w:rsidP="00F175BD">
      <w:pPr>
        <w:spacing w:after="0" w:line="240" w:lineRule="auto"/>
        <w:jc w:val="both"/>
        <w:rPr>
          <w:rFonts w:ascii="Verdana" w:eastAsia="Calibri" w:hAnsi="Verdana" w:cs="Arial"/>
          <w:color w:val="000000" w:themeColor="text1"/>
          <w:lang w:val="es-ES_tradnl" w:eastAsia="es-ES_tradnl"/>
        </w:rPr>
      </w:pPr>
    </w:p>
    <w:p w14:paraId="79C2DABD" w14:textId="77777777" w:rsidR="00F175BD" w:rsidRPr="00115E3D" w:rsidRDefault="00F175BD" w:rsidP="00F175BD">
      <w:pPr>
        <w:spacing w:after="0" w:line="240" w:lineRule="auto"/>
        <w:jc w:val="both"/>
        <w:rPr>
          <w:rFonts w:ascii="Verdana" w:eastAsia="Calibri" w:hAnsi="Verdana" w:cs="Arial"/>
          <w:color w:val="000000" w:themeColor="text1"/>
          <w:lang w:val="es-ES_tradnl" w:eastAsia="es-ES_tradnl"/>
        </w:rPr>
      </w:pPr>
    </w:p>
    <w:p w14:paraId="434E77AD" w14:textId="77777777" w:rsidR="00F175BD" w:rsidRPr="00115E3D" w:rsidRDefault="00F175BD" w:rsidP="00F175BD">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Sanabria</w:t>
      </w:r>
      <w:r w:rsidRPr="00115E3D">
        <w:rPr>
          <w:rFonts w:ascii="Verdana" w:eastAsia="Calibri" w:hAnsi="Verdana" w:cs="Arial"/>
          <w:color w:val="000000" w:themeColor="text1"/>
          <w:lang w:val="es-ES" w:eastAsia="es-ES"/>
        </w:rPr>
        <w:t xml:space="preserve">: </w:t>
      </w:r>
    </w:p>
    <w:p w14:paraId="3451FACB" w14:textId="77777777" w:rsidR="00F175BD" w:rsidRPr="00115E3D" w:rsidRDefault="00F175BD" w:rsidP="00F175BD">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480F1A82" w14:textId="77777777" w:rsidR="00F175BD" w:rsidRPr="00115E3D" w:rsidRDefault="00F175BD" w:rsidP="00F175BD">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16</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octubre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24</w:t>
      </w:r>
      <w:r w:rsidRPr="00115E3D">
        <w:rPr>
          <w:rFonts w:ascii="Verdana" w:eastAsia="Calibri" w:hAnsi="Verdana" w:cs="Arial"/>
          <w:color w:val="000000" w:themeColor="text1"/>
          <w:lang w:val="es-ES" w:eastAsia="es-ES"/>
        </w:rPr>
        <w:t xml:space="preserve">, en la cual manifiesta lo siguiente: </w:t>
      </w:r>
    </w:p>
    <w:p w14:paraId="0678C220" w14:textId="77777777" w:rsidR="00F175BD" w:rsidRPr="00115E3D" w:rsidRDefault="00F175BD" w:rsidP="00F175BD">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61BBF162" w14:textId="77777777" w:rsidR="00F175BD" w:rsidRPr="00393B3B" w:rsidRDefault="00F175BD" w:rsidP="00F175BD">
      <w:pPr>
        <w:spacing w:after="0" w:line="240" w:lineRule="auto"/>
        <w:ind w:left="709" w:right="709"/>
        <w:jc w:val="both"/>
        <w:rPr>
          <w:rFonts w:ascii="Verdana" w:eastAsia="Times New Roman" w:hAnsi="Verdana" w:cs="Arial"/>
          <w:sz w:val="21"/>
          <w:szCs w:val="21"/>
          <w:shd w:val="clear" w:color="auto" w:fill="FFFFFF"/>
          <w:lang w:val="es-ES"/>
        </w:rPr>
      </w:pPr>
      <w:bookmarkStart w:id="1" w:name="_Hlk95313578"/>
      <w:r w:rsidRPr="00115E3D">
        <w:rPr>
          <w:rFonts w:ascii="Verdana" w:eastAsia="Century Gothic" w:hAnsi="Verdana" w:cs="Century Gothic"/>
          <w:color w:val="000000" w:themeColor="text1"/>
          <w:sz w:val="20"/>
          <w:szCs w:val="20"/>
          <w:lang w:val="es-ES"/>
        </w:rPr>
        <w:t>“</w:t>
      </w:r>
      <w:bookmarkEnd w:id="1"/>
      <w:r w:rsidRPr="00393B3B">
        <w:rPr>
          <w:rFonts w:ascii="Verdana" w:eastAsia="Times New Roman" w:hAnsi="Verdana" w:cs="Arial"/>
          <w:sz w:val="21"/>
          <w:szCs w:val="21"/>
          <w:shd w:val="clear" w:color="auto" w:fill="FFFFFF"/>
          <w:lang w:val="es-ES"/>
        </w:rPr>
        <w:t>¿Se puede llevar a cabo proceso contractual de licitación pública y</w:t>
      </w:r>
      <w:r>
        <w:rPr>
          <w:rFonts w:ascii="Verdana" w:eastAsia="Times New Roman" w:hAnsi="Verdana" w:cs="Arial"/>
          <w:sz w:val="21"/>
          <w:szCs w:val="21"/>
          <w:shd w:val="clear" w:color="auto" w:fill="FFFFFF"/>
          <w:lang w:val="es-ES"/>
        </w:rPr>
        <w:t xml:space="preserve"> </w:t>
      </w:r>
      <w:r w:rsidRPr="00393B3B">
        <w:rPr>
          <w:rFonts w:ascii="Verdana" w:eastAsia="Times New Roman" w:hAnsi="Verdana" w:cs="Arial"/>
          <w:sz w:val="21"/>
          <w:szCs w:val="21"/>
          <w:shd w:val="clear" w:color="auto" w:fill="FFFFFF"/>
          <w:lang w:val="es-ES"/>
        </w:rPr>
        <w:t>adjudicar un proceso de obra pública</w:t>
      </w:r>
      <w:r>
        <w:rPr>
          <w:rFonts w:ascii="Verdana" w:eastAsia="Times New Roman" w:hAnsi="Verdana" w:cs="Arial"/>
          <w:sz w:val="21"/>
          <w:szCs w:val="21"/>
          <w:shd w:val="clear" w:color="auto" w:fill="FFFFFF"/>
          <w:lang w:val="es-ES"/>
        </w:rPr>
        <w:t xml:space="preserve"> </w:t>
      </w:r>
      <w:r w:rsidRPr="00393B3B">
        <w:rPr>
          <w:rFonts w:ascii="Verdana" w:eastAsia="Times New Roman" w:hAnsi="Verdana" w:cs="Arial"/>
          <w:sz w:val="21"/>
          <w:szCs w:val="21"/>
          <w:shd w:val="clear" w:color="auto" w:fill="FFFFFF"/>
          <w:lang w:val="es-ES"/>
        </w:rPr>
        <w:t>sobre un inmueble de propiedad de un municipio y predio sobre el cual existe anotación medida cautelar</w:t>
      </w:r>
    </w:p>
    <w:p w14:paraId="02281971" w14:textId="77777777" w:rsidR="00F175BD" w:rsidRPr="00C50D8A" w:rsidRDefault="00F175BD" w:rsidP="00F175BD">
      <w:pPr>
        <w:spacing w:after="0" w:line="240" w:lineRule="auto"/>
        <w:ind w:left="709" w:right="709"/>
        <w:jc w:val="both"/>
        <w:rPr>
          <w:rFonts w:ascii="Verdana" w:eastAsia="Times New Roman" w:hAnsi="Verdana" w:cs="Century Gothic"/>
          <w:sz w:val="21"/>
          <w:szCs w:val="21"/>
          <w:lang w:val="es-ES"/>
        </w:rPr>
      </w:pPr>
      <w:r w:rsidRPr="00393B3B">
        <w:rPr>
          <w:rFonts w:ascii="Verdana" w:eastAsia="Times New Roman" w:hAnsi="Verdana" w:cs="Arial"/>
          <w:sz w:val="21"/>
          <w:szCs w:val="21"/>
          <w:shd w:val="clear" w:color="auto" w:fill="FFFFFF"/>
          <w:lang w:val="es-ES"/>
        </w:rPr>
        <w:t xml:space="preserve">de restitución de </w:t>
      </w:r>
      <w:proofErr w:type="gramStart"/>
      <w:r w:rsidRPr="00393B3B">
        <w:rPr>
          <w:rFonts w:ascii="Verdana" w:eastAsia="Times New Roman" w:hAnsi="Verdana" w:cs="Arial"/>
          <w:sz w:val="21"/>
          <w:szCs w:val="21"/>
          <w:shd w:val="clear" w:color="auto" w:fill="FFFFFF"/>
          <w:lang w:val="es-ES"/>
        </w:rPr>
        <w:t>tierras?</w:t>
      </w:r>
      <w:r>
        <w:rPr>
          <w:rFonts w:ascii="Verdana" w:eastAsia="Times New Roman" w:hAnsi="Verdana" w:cs="Arial"/>
          <w:sz w:val="21"/>
          <w:szCs w:val="21"/>
          <w:shd w:val="clear" w:color="auto" w:fill="FFFFFF"/>
          <w:lang w:val="es-ES"/>
        </w:rPr>
        <w:t>.</w:t>
      </w:r>
      <w:proofErr w:type="gramEnd"/>
      <w:r>
        <w:rPr>
          <w:rFonts w:ascii="Verdana" w:eastAsia="Times New Roman" w:hAnsi="Verdana" w:cs="Arial"/>
          <w:sz w:val="21"/>
          <w:szCs w:val="21"/>
          <w:shd w:val="clear" w:color="auto" w:fill="FFFFFF"/>
          <w:lang w:val="es-ES"/>
        </w:rPr>
        <w:t>”</w:t>
      </w:r>
    </w:p>
    <w:p w14:paraId="5764B98C" w14:textId="77777777" w:rsidR="00F175BD" w:rsidRPr="00115E3D" w:rsidRDefault="00F175BD" w:rsidP="00F175BD">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4E2F243A" w14:textId="77777777" w:rsidR="00F175BD" w:rsidRPr="00115E3D" w:rsidRDefault="00F175BD" w:rsidP="00F175BD">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115E3D">
        <w:rPr>
          <w:rFonts w:ascii="Verdana" w:eastAsia="Calibri" w:hAnsi="Verdana" w:cs="Arial"/>
          <w:color w:val="000000" w:themeColor="text1"/>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018D92ED" w14:textId="77777777" w:rsidR="00F175BD" w:rsidRPr="00115E3D" w:rsidRDefault="00F175BD" w:rsidP="00F175BD">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2F4A3703" w14:textId="77777777" w:rsidR="00F175BD" w:rsidRPr="00115E3D" w:rsidRDefault="00F175BD" w:rsidP="00F175BD">
      <w:pPr>
        <w:spacing w:after="0" w:line="276" w:lineRule="auto"/>
        <w:ind w:firstLine="709"/>
        <w:jc w:val="both"/>
        <w:rPr>
          <w:rFonts w:ascii="Verdana" w:eastAsia="Calibri" w:hAnsi="Verdana" w:cs="Arial"/>
          <w:color w:val="000000" w:themeColor="text1"/>
          <w:lang w:val="es-ES" w:eastAsia="es-ES"/>
        </w:rPr>
      </w:pPr>
    </w:p>
    <w:p w14:paraId="4D2D284F" w14:textId="77777777" w:rsidR="00F175BD" w:rsidRPr="00115E3D" w:rsidRDefault="00F175BD" w:rsidP="00F175B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58704935" w14:textId="77777777" w:rsidR="00F175BD" w:rsidRPr="00115E3D" w:rsidRDefault="00F175BD" w:rsidP="00F175BD">
      <w:pPr>
        <w:tabs>
          <w:tab w:val="left" w:pos="426"/>
        </w:tabs>
        <w:spacing w:after="0" w:line="276" w:lineRule="auto"/>
        <w:jc w:val="both"/>
        <w:rPr>
          <w:rFonts w:ascii="Verdana" w:eastAsia="Century Gothic" w:hAnsi="Verdana" w:cs="Century Gothic"/>
          <w:color w:val="000000" w:themeColor="text1"/>
          <w:lang w:val="es-ES"/>
        </w:rPr>
      </w:pPr>
    </w:p>
    <w:p w14:paraId="66B56AFD" w14:textId="77777777" w:rsidR="00F175BD" w:rsidRDefault="00F175BD" w:rsidP="00F175BD">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 xml:space="preserve">el </w:t>
      </w:r>
      <w:proofErr w:type="gramStart"/>
      <w:r w:rsidRPr="00115E3D">
        <w:rPr>
          <w:rFonts w:ascii="Verdana" w:eastAsia="Century Gothic" w:hAnsi="Verdana" w:cs="Century Gothic"/>
          <w:color w:val="000000" w:themeColor="text1"/>
        </w:rPr>
        <w:t>siguiente problemas</w:t>
      </w:r>
      <w:proofErr w:type="gramEnd"/>
      <w:r w:rsidRPr="00115E3D">
        <w:rPr>
          <w:rFonts w:ascii="Verdana" w:eastAsia="Century Gothic" w:hAnsi="Verdana" w:cs="Century Gothic"/>
          <w:color w:val="000000" w:themeColor="text1"/>
        </w:rPr>
        <w:t xml:space="preserve"> jurídico: </w:t>
      </w:r>
    </w:p>
    <w:p w14:paraId="58D66BF6" w14:textId="77777777" w:rsidR="00F175BD" w:rsidRDefault="00F175BD" w:rsidP="00F175BD">
      <w:pPr>
        <w:spacing w:after="0" w:line="276" w:lineRule="auto"/>
        <w:jc w:val="both"/>
        <w:rPr>
          <w:rFonts w:ascii="Verdana" w:eastAsia="Century Gothic" w:hAnsi="Verdana" w:cs="Century Gothic"/>
          <w:color w:val="000000" w:themeColor="text1"/>
        </w:rPr>
      </w:pPr>
    </w:p>
    <w:p w14:paraId="34F8A677" w14:textId="10CC39AA" w:rsidR="00F175BD" w:rsidRPr="00D33B3C" w:rsidRDefault="004E4510" w:rsidP="00F175BD">
      <w:pPr>
        <w:pStyle w:val="Prrafodelista"/>
        <w:numPr>
          <w:ilvl w:val="0"/>
          <w:numId w:val="19"/>
        </w:numPr>
        <w:spacing w:after="0" w:line="276" w:lineRule="auto"/>
        <w:jc w:val="both"/>
        <w:rPr>
          <w:rFonts w:ascii="Verdana" w:eastAsia="Century Gothic" w:hAnsi="Verdana" w:cs="Century Gothic"/>
          <w:color w:val="000000" w:themeColor="text1"/>
        </w:rPr>
      </w:pPr>
      <w:r>
        <w:rPr>
          <w:rFonts w:ascii="Verdana" w:eastAsia="Century Gothic" w:hAnsi="Verdana" w:cs="Century Gothic"/>
          <w:color w:val="000000" w:themeColor="text1"/>
        </w:rPr>
        <w:t xml:space="preserve">¿Qué puede ser objeto de licitación </w:t>
      </w:r>
      <w:r w:rsidR="002F7FA0">
        <w:rPr>
          <w:rFonts w:ascii="Verdana" w:eastAsia="Century Gothic" w:hAnsi="Verdana" w:cs="Century Gothic"/>
          <w:color w:val="000000" w:themeColor="text1"/>
        </w:rPr>
        <w:t>pública?</w:t>
      </w:r>
      <w:r>
        <w:rPr>
          <w:rFonts w:ascii="Verdana" w:eastAsia="Century Gothic" w:hAnsi="Verdana" w:cs="Century Gothic"/>
          <w:color w:val="000000" w:themeColor="text1"/>
        </w:rPr>
        <w:t xml:space="preserve"> </w:t>
      </w:r>
    </w:p>
    <w:p w14:paraId="421704DD" w14:textId="77777777" w:rsidR="00F175BD" w:rsidRPr="00115E3D" w:rsidRDefault="00F175BD" w:rsidP="00F175BD">
      <w:pPr>
        <w:spacing w:after="0" w:line="276" w:lineRule="auto"/>
        <w:jc w:val="both"/>
        <w:rPr>
          <w:rFonts w:ascii="Verdana" w:eastAsia="Calibri" w:hAnsi="Verdana" w:cs="Arial"/>
          <w:color w:val="000000" w:themeColor="text1"/>
          <w:lang w:val="es-ES"/>
        </w:rPr>
      </w:pPr>
    </w:p>
    <w:p w14:paraId="08225FC4" w14:textId="77777777" w:rsidR="00F175BD" w:rsidRPr="00115E3D" w:rsidRDefault="00F175BD" w:rsidP="00F175B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29C08EA3" w14:textId="77777777" w:rsidR="00F175BD" w:rsidRPr="00115E3D" w:rsidRDefault="00F175BD" w:rsidP="00F175B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175BD" w:rsidRPr="00115E3D" w14:paraId="6C44A4F0" w14:textId="77777777" w:rsidTr="00154A2A">
        <w:tc>
          <w:tcPr>
            <w:tcW w:w="8828" w:type="dxa"/>
            <w:shd w:val="clear" w:color="auto" w:fill="auto"/>
          </w:tcPr>
          <w:p w14:paraId="5B2CD20A" w14:textId="77777777" w:rsidR="00F175BD" w:rsidRPr="006D702B" w:rsidRDefault="00F175BD" w:rsidP="00154A2A">
            <w:pPr>
              <w:spacing w:line="276" w:lineRule="auto"/>
              <w:jc w:val="both"/>
              <w:rPr>
                <w:rFonts w:ascii="Verdana" w:eastAsia="Calibri" w:hAnsi="Verdana" w:cs="Arial"/>
                <w:color w:val="000000" w:themeColor="text1"/>
              </w:rPr>
            </w:pPr>
          </w:p>
          <w:p w14:paraId="56B6D8E1" w14:textId="28AF31A9" w:rsidR="00812292" w:rsidRPr="00155097" w:rsidRDefault="00812292" w:rsidP="00812292">
            <w:pPr>
              <w:spacing w:line="276" w:lineRule="auto"/>
              <w:jc w:val="both"/>
              <w:rPr>
                <w:rFonts w:ascii="Verdana" w:eastAsia="Calibri" w:hAnsi="Verdana" w:cs="Arial"/>
                <w:color w:val="000000" w:themeColor="text1"/>
              </w:rPr>
            </w:pPr>
            <w:r w:rsidRPr="00155097">
              <w:rPr>
                <w:rFonts w:ascii="Verdana" w:eastAsia="Calibri" w:hAnsi="Verdana" w:cs="Arial"/>
                <w:color w:val="000000" w:themeColor="text1"/>
              </w:rPr>
              <w:t xml:space="preserve">Con la licitación pública se pueden adquirir bienes, obras y servicios que las entidades deben estructurar un procedimiento de contratación reglado, es decir, </w:t>
            </w:r>
            <w:r w:rsidRPr="00155097">
              <w:rPr>
                <w:rFonts w:ascii="Verdana" w:eastAsia="Calibri" w:hAnsi="Verdana" w:cs="Arial"/>
                <w:b/>
                <w:bCs/>
                <w:color w:val="000000" w:themeColor="text1"/>
              </w:rPr>
              <w:t>el procedimiento no es discrecional, y se deben atender las normas que lo rigen, para determinar la forma que la ley prevé para adelantarlo</w:t>
            </w:r>
            <w:r w:rsidRPr="00155097">
              <w:rPr>
                <w:rFonts w:ascii="Verdana" w:eastAsia="Calibri" w:hAnsi="Verdana" w:cs="Arial"/>
                <w:color w:val="000000" w:themeColor="text1"/>
              </w:rPr>
              <w:t xml:space="preserve">. Las principales normas son: la Ley 80 de 1993, la Ley 1150 de 2007 </w:t>
            </w:r>
            <w:r w:rsidRPr="00155097">
              <w:rPr>
                <w:rFonts w:ascii="Verdana" w:eastAsia="Calibri" w:hAnsi="Verdana" w:cs="Arial"/>
                <w:b/>
                <w:color w:val="000000" w:themeColor="text1"/>
              </w:rPr>
              <w:t>─</w:t>
            </w:r>
            <w:r w:rsidRPr="00155097">
              <w:rPr>
                <w:rFonts w:ascii="Verdana" w:eastAsia="Calibri" w:hAnsi="Verdana" w:cs="Arial"/>
                <w:color w:val="000000" w:themeColor="text1"/>
              </w:rPr>
              <w:t>que, entre otras disposiciones, regula las modalidades de selección para la escogencia del contratista</w:t>
            </w:r>
            <w:r w:rsidRPr="00155097">
              <w:rPr>
                <w:rFonts w:ascii="Verdana" w:eastAsia="Calibri" w:hAnsi="Verdana" w:cs="Arial"/>
                <w:b/>
                <w:color w:val="000000" w:themeColor="text1"/>
              </w:rPr>
              <w:t>─</w:t>
            </w:r>
            <w:r w:rsidRPr="00155097">
              <w:rPr>
                <w:rFonts w:ascii="Verdana" w:eastAsia="Calibri" w:hAnsi="Verdana" w:cs="Arial"/>
                <w:color w:val="000000" w:themeColor="text1"/>
              </w:rPr>
              <w:t>; y los artículos</w:t>
            </w:r>
            <w:r w:rsidRPr="00155097">
              <w:rPr>
                <w:rStyle w:val="Textoennegrita"/>
                <w:rFonts w:ascii="Verdana" w:hAnsi="Verdana" w:cs="Arial"/>
                <w:color w:val="000000" w:themeColor="text1"/>
                <w:shd w:val="clear" w:color="auto" w:fill="FFFFFF"/>
              </w:rPr>
              <w:t xml:space="preserve"> 2.2.1.1.2.1.1. y siguientes de</w:t>
            </w:r>
            <w:r w:rsidRPr="00155097">
              <w:rPr>
                <w:rFonts w:ascii="Verdana" w:eastAsia="Calibri" w:hAnsi="Verdana" w:cs="Arial"/>
                <w:color w:val="000000" w:themeColor="text1"/>
              </w:rPr>
              <w:t>l Decreto 1082 de 2015, que concreta cada modalidad de selección, señalando reglas o pasos a seguir para adjudicar y celebrar el contrato estatal.</w:t>
            </w:r>
          </w:p>
          <w:p w14:paraId="3FAB065B" w14:textId="77777777" w:rsidR="00812292" w:rsidRPr="00155097" w:rsidRDefault="00812292" w:rsidP="00812292">
            <w:pPr>
              <w:spacing w:before="120" w:after="120" w:line="276" w:lineRule="auto"/>
              <w:ind w:firstLine="708"/>
              <w:jc w:val="both"/>
              <w:rPr>
                <w:rFonts w:ascii="Verdana" w:eastAsia="Calibri" w:hAnsi="Verdana" w:cs="Arial"/>
                <w:color w:val="000000" w:themeColor="text1"/>
              </w:rPr>
            </w:pPr>
            <w:r w:rsidRPr="00155097">
              <w:rPr>
                <w:rFonts w:ascii="Verdana" w:eastAsia="Calibri" w:hAnsi="Verdana" w:cs="Arial"/>
                <w:color w:val="000000" w:themeColor="text1"/>
              </w:rPr>
              <w:t>El artículo 25 de la Ley 80 de 1993</w:t>
            </w:r>
            <w:r w:rsidRPr="00155097">
              <w:rPr>
                <w:rStyle w:val="Refdenotaalpie"/>
                <w:rFonts w:ascii="Verdana" w:eastAsia="Calibri" w:hAnsi="Verdana" w:cs="Arial"/>
                <w:color w:val="000000" w:themeColor="text1"/>
              </w:rPr>
              <w:footnoteReference w:id="2"/>
            </w:r>
            <w:r w:rsidRPr="00155097">
              <w:rPr>
                <w:rFonts w:ascii="Verdana" w:eastAsia="Calibri" w:hAnsi="Verdana" w:cs="Arial"/>
                <w:color w:val="000000" w:themeColor="text1"/>
              </w:rPr>
              <w:t xml:space="preserve"> consagra el principio de economía, en virtud del cual, las normas de selección y el pliego de condiciones deben </w:t>
            </w:r>
            <w:r w:rsidRPr="00155097">
              <w:rPr>
                <w:rFonts w:ascii="Verdana" w:eastAsia="Calibri" w:hAnsi="Verdana" w:cs="Arial"/>
                <w:color w:val="000000" w:themeColor="text1"/>
              </w:rPr>
              <w:lastRenderedPageBreak/>
              <w:t xml:space="preserve">establecer términos perentorios y preclusivos para cada una de las etapas de los procesos de selección, a fin de asegurar la selección objetiva del contratista. </w:t>
            </w:r>
          </w:p>
          <w:p w14:paraId="6182A6C4" w14:textId="7A356CC7" w:rsidR="00F175BD" w:rsidRPr="006D702B" w:rsidRDefault="00812292" w:rsidP="00155097">
            <w:pPr>
              <w:spacing w:before="120" w:after="120" w:line="276" w:lineRule="auto"/>
              <w:ind w:firstLine="709"/>
              <w:jc w:val="both"/>
              <w:rPr>
                <w:rFonts w:ascii="Verdana" w:eastAsia="Calibri" w:hAnsi="Verdana" w:cs="Arial"/>
                <w:color w:val="000000" w:themeColor="text1"/>
              </w:rPr>
            </w:pPr>
            <w:r w:rsidRPr="00155097">
              <w:rPr>
                <w:rFonts w:ascii="Verdana" w:hAnsi="Verdana" w:cs="Arial"/>
                <w:color w:val="000000" w:themeColor="text1"/>
              </w:rPr>
              <w:t>En consonancia con lo anterior, el artículo 30 de la Ley 80 de 1993 estableció la estructura del proceso de licitación pública y fijó sus etapas. De la lectura de la norma es posible diferenciar las etapas de planeación o preparatoria y la de licitación en estricto sentido. El numeral 1</w:t>
            </w:r>
            <w:r w:rsidRPr="00155097">
              <w:rPr>
                <w:rStyle w:val="Refdenotaalpie"/>
                <w:rFonts w:ascii="Verdana" w:hAnsi="Verdana" w:cs="Arial"/>
                <w:color w:val="000000" w:themeColor="text1"/>
              </w:rPr>
              <w:footnoteReference w:id="3"/>
            </w:r>
            <w:r w:rsidRPr="00155097">
              <w:rPr>
                <w:rFonts w:ascii="Verdana" w:hAnsi="Verdana" w:cs="Arial"/>
                <w:color w:val="000000" w:themeColor="text1"/>
              </w:rPr>
              <w:t xml:space="preserve"> del artículo referido establece dos momentos del procedimiento de licitación, que, aunque diferenciables concurren en una misma etapa: de un lado, uno relacionado con la planeación, al sugerir que la entidad, previo a la contratación, debe elaborar </w:t>
            </w:r>
            <w:r w:rsidRPr="00155097">
              <w:rPr>
                <w:rFonts w:ascii="Verdana" w:hAnsi="Verdana" w:cs="Arial"/>
                <w:b/>
                <w:bCs/>
                <w:color w:val="000000" w:themeColor="text1"/>
              </w:rPr>
              <w:t>los estudios previos que justificarán técnica y jurídicamente la contratación</w:t>
            </w:r>
            <w:r w:rsidRPr="00155097">
              <w:rPr>
                <w:rFonts w:ascii="Verdana" w:hAnsi="Verdana" w:cs="Arial"/>
                <w:color w:val="000000" w:themeColor="text1"/>
              </w:rPr>
              <w:t>, en la forma prevista en el numeral 12</w:t>
            </w:r>
            <w:r w:rsidRPr="00155097">
              <w:rPr>
                <w:rStyle w:val="Refdenotaalpie"/>
                <w:rFonts w:ascii="Verdana" w:hAnsi="Verdana" w:cs="Arial"/>
                <w:color w:val="000000" w:themeColor="text1"/>
              </w:rPr>
              <w:footnoteReference w:id="4"/>
            </w:r>
            <w:r w:rsidRPr="00155097">
              <w:rPr>
                <w:rFonts w:ascii="Verdana" w:hAnsi="Verdana" w:cs="Arial"/>
                <w:color w:val="000000" w:themeColor="text1"/>
              </w:rPr>
              <w:t xml:space="preserve"> del artículo 25 de esa ley y en el artículo 2.2.1.1.2.1.1. del Decreto 1082 de 2015, y del otro, el inicio del proceso de licitación pública propiamente dicho, con el acto de apertura. Asimismo, el numeral 2 del artículo 30 de la Ley 80 de 1993</w:t>
            </w:r>
            <w:r w:rsidRPr="00155097">
              <w:rPr>
                <w:rStyle w:val="Refdenotaalpie"/>
                <w:rFonts w:ascii="Verdana" w:hAnsi="Verdana" w:cs="Arial"/>
                <w:color w:val="000000" w:themeColor="text1"/>
              </w:rPr>
              <w:footnoteReference w:id="5"/>
            </w:r>
            <w:r w:rsidRPr="00155097">
              <w:rPr>
                <w:rFonts w:ascii="Verdana" w:hAnsi="Verdana" w:cs="Arial"/>
                <w:color w:val="000000" w:themeColor="text1"/>
              </w:rPr>
              <w:t xml:space="preserve"> establece la </w:t>
            </w:r>
            <w:r w:rsidRPr="00155097">
              <w:rPr>
                <w:rFonts w:ascii="Verdana" w:hAnsi="Verdana" w:cs="Arial"/>
                <w:color w:val="000000" w:themeColor="text1"/>
              </w:rPr>
              <w:lastRenderedPageBreak/>
              <w:t>obligación de elaborar un pliego de condiciones, en los términos del numeral 5</w:t>
            </w:r>
            <w:r w:rsidRPr="00155097">
              <w:rPr>
                <w:rStyle w:val="Refdenotaalpie"/>
                <w:rFonts w:ascii="Verdana" w:hAnsi="Verdana" w:cs="Arial"/>
                <w:color w:val="000000" w:themeColor="text1"/>
              </w:rPr>
              <w:footnoteReference w:id="6"/>
            </w:r>
            <w:r w:rsidRPr="00155097">
              <w:rPr>
                <w:rFonts w:ascii="Verdana" w:hAnsi="Verdana" w:cs="Arial"/>
                <w:color w:val="000000" w:themeColor="text1"/>
              </w:rPr>
              <w:t xml:space="preserve"> del artículo 24 de la misma Ley y del artículo 2.2.1.1.2.1.3. del Decreto 1082 de 2015</w:t>
            </w:r>
            <w:r w:rsidRPr="00155097">
              <w:rPr>
                <w:rStyle w:val="Refdenotaalpie"/>
                <w:rFonts w:ascii="Verdana" w:hAnsi="Verdana" w:cs="Arial"/>
                <w:color w:val="000000" w:themeColor="text1"/>
              </w:rPr>
              <w:footnoteReference w:id="7"/>
            </w:r>
            <w:r w:rsidRPr="00155097">
              <w:rPr>
                <w:rFonts w:ascii="Verdana" w:hAnsi="Verdana" w:cs="Arial"/>
                <w:color w:val="000000" w:themeColor="text1"/>
              </w:rPr>
              <w:t xml:space="preserve">. </w:t>
            </w:r>
            <w:r w:rsidR="00235285" w:rsidRPr="00155097">
              <w:rPr>
                <w:rFonts w:ascii="Verdana" w:hAnsi="Verdana" w:cs="Arial"/>
                <w:color w:val="000000" w:themeColor="text1"/>
              </w:rPr>
              <w:t>Finalmente, es importante verificar que el objeto del mismo se</w:t>
            </w:r>
            <w:r w:rsidR="00C50ACB" w:rsidRPr="00155097">
              <w:rPr>
                <w:rFonts w:ascii="Verdana" w:hAnsi="Verdana" w:cs="Arial"/>
                <w:color w:val="000000" w:themeColor="text1"/>
              </w:rPr>
              <w:t xml:space="preserve"> enmarque dentro de los supuestos </w:t>
            </w:r>
            <w:proofErr w:type="gramStart"/>
            <w:r w:rsidR="00C50ACB" w:rsidRPr="00155097">
              <w:rPr>
                <w:rFonts w:ascii="Verdana" w:hAnsi="Verdana" w:cs="Arial"/>
                <w:color w:val="000000" w:themeColor="text1"/>
              </w:rPr>
              <w:t>legales .</w:t>
            </w:r>
            <w:proofErr w:type="gramEnd"/>
          </w:p>
        </w:tc>
      </w:tr>
    </w:tbl>
    <w:p w14:paraId="20786F12" w14:textId="77777777" w:rsidR="00F175BD" w:rsidRPr="00115E3D" w:rsidRDefault="00F175BD" w:rsidP="00F175B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749BDF6" w14:textId="77777777" w:rsidR="00F175BD" w:rsidRPr="00115E3D" w:rsidRDefault="00F175BD" w:rsidP="00F175B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73095796" w14:textId="77777777" w:rsidR="00F175BD" w:rsidRPr="00115E3D" w:rsidRDefault="00F175BD" w:rsidP="00F175BD">
      <w:pPr>
        <w:spacing w:after="0" w:line="276" w:lineRule="auto"/>
        <w:jc w:val="both"/>
        <w:rPr>
          <w:rFonts w:ascii="Verdana" w:eastAsia="Calibri" w:hAnsi="Verdana" w:cs="Arial"/>
          <w:color w:val="000000" w:themeColor="text1"/>
          <w:lang w:val="es-ES"/>
        </w:rPr>
      </w:pPr>
    </w:p>
    <w:p w14:paraId="487211CC" w14:textId="77777777" w:rsidR="00F175BD" w:rsidRPr="00115E3D" w:rsidRDefault="00F175BD" w:rsidP="00F175BD">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05613B3B" w14:textId="77777777" w:rsidR="003D6956" w:rsidRPr="00155097" w:rsidRDefault="003D6956" w:rsidP="003D6956">
      <w:pPr>
        <w:tabs>
          <w:tab w:val="left" w:pos="426"/>
        </w:tabs>
        <w:spacing w:before="120" w:line="276" w:lineRule="auto"/>
        <w:jc w:val="both"/>
        <w:rPr>
          <w:rFonts w:ascii="Verdana" w:eastAsia="Times New Roman" w:hAnsi="Verdana" w:cs="Arial"/>
          <w:color w:val="000000"/>
          <w:lang w:eastAsia="es-MX"/>
        </w:rPr>
      </w:pPr>
      <w:r w:rsidRPr="00155097">
        <w:rPr>
          <w:rFonts w:ascii="Verdana" w:eastAsia="Times New Roman" w:hAnsi="Verdana" w:cs="Arial"/>
          <w:color w:val="000000"/>
          <w:lang w:eastAsia="es-MX"/>
        </w:rPr>
        <w:t xml:space="preserve">En ejercicio de las competencias consagradas en el </w:t>
      </w:r>
      <w:r w:rsidRPr="00155097">
        <w:rPr>
          <w:rFonts w:ascii="Verdana" w:hAnsi="Verdana"/>
        </w:rPr>
        <w:t xml:space="preserve">por el numeral 5 del artículo 3 y el numeral 8 del artículo 11 del Decreto 4170 de </w:t>
      </w:r>
      <w:proofErr w:type="gramStart"/>
      <w:r w:rsidRPr="00155097">
        <w:rPr>
          <w:rFonts w:ascii="Verdana" w:hAnsi="Verdana"/>
        </w:rPr>
        <w:t>2011,</w:t>
      </w:r>
      <w:r w:rsidRPr="00155097">
        <w:rPr>
          <w:rFonts w:ascii="Verdana" w:eastAsia="Times New Roman" w:hAnsi="Verdana" w:cs="Arial"/>
          <w:color w:val="000000"/>
          <w:lang w:eastAsia="es-MX"/>
        </w:rPr>
        <w:t>la</w:t>
      </w:r>
      <w:proofErr w:type="gramEnd"/>
      <w:r w:rsidRPr="00155097">
        <w:rPr>
          <w:rFonts w:ascii="Verdana" w:eastAsia="Times New Roman" w:hAnsi="Verdana" w:cs="Arial"/>
          <w:color w:val="000000"/>
          <w:lang w:eastAsia="es-MX"/>
        </w:rPr>
        <w:t xml:space="preserve"> Agencia Nacional de Contratación Pública – Colombia Compra Eficiente resuelve las consultas sobre los asuntos de su competencia, esto es, sobre las temáticas de la contratación estatal y compras públicas relacionadas en los artículos citados. El alcance de la competencia consultiva encuentra fundamento normativo en el artículo 28 de la Ley 1437 de 2011, sustituido por el artículo 1 de la Ley 1755 de 2015, que dispone lo siguiente: </w:t>
      </w:r>
      <w:r w:rsidRPr="00155097">
        <w:rPr>
          <w:rFonts w:ascii="Verdana" w:eastAsia="Calibri" w:hAnsi="Verdana" w:cs="Arial"/>
          <w:color w:val="000000"/>
          <w:lang w:eastAsia="es-MX"/>
        </w:rPr>
        <w:t> </w:t>
      </w:r>
    </w:p>
    <w:p w14:paraId="7E2A061F" w14:textId="77777777" w:rsidR="003D6956" w:rsidRPr="00155097" w:rsidRDefault="003D6956" w:rsidP="003D6956">
      <w:pPr>
        <w:tabs>
          <w:tab w:val="left" w:pos="426"/>
        </w:tabs>
        <w:spacing w:line="240" w:lineRule="auto"/>
        <w:ind w:left="709" w:right="709"/>
        <w:jc w:val="both"/>
        <w:rPr>
          <w:rFonts w:ascii="Verdana" w:eastAsia="Times New Roman" w:hAnsi="Verdana" w:cs="Arial"/>
          <w:color w:val="000000"/>
          <w:lang w:eastAsia="es-MX"/>
        </w:rPr>
      </w:pPr>
      <w:r w:rsidRPr="00155097">
        <w:rPr>
          <w:rFonts w:ascii="Verdana" w:eastAsia="Times New Roman" w:hAnsi="Verdana" w:cs="Arial"/>
          <w:color w:val="000000"/>
          <w:lang w:eastAsia="es-MX"/>
        </w:rPr>
        <w:t>” Artículo 28. Alcance de los conceptos. Salvo disposición legal en contrario, los conceptos emitidos por las autoridades como respuestas a peticiones realizadas en ejercicio del derecho a formular consultas no serán de obligatorio cumplimiento o ejecución</w:t>
      </w:r>
      <w:r w:rsidRPr="00155097">
        <w:rPr>
          <w:rFonts w:ascii="Verdana" w:eastAsia="Calibri" w:hAnsi="Verdana" w:cs="Arial"/>
          <w:color w:val="000000"/>
          <w:lang w:eastAsia="es-MX"/>
        </w:rPr>
        <w:t>”.</w:t>
      </w:r>
    </w:p>
    <w:p w14:paraId="2D39BC3D" w14:textId="77777777" w:rsidR="003D6956" w:rsidRPr="00155097" w:rsidRDefault="003D6956" w:rsidP="003D6956">
      <w:pPr>
        <w:tabs>
          <w:tab w:val="left" w:pos="426"/>
        </w:tabs>
        <w:spacing w:before="120" w:after="120" w:line="276" w:lineRule="auto"/>
        <w:jc w:val="both"/>
        <w:rPr>
          <w:rFonts w:ascii="Verdana" w:eastAsia="Times New Roman" w:hAnsi="Verdana" w:cs="Arial"/>
          <w:color w:val="000000"/>
          <w:lang w:eastAsia="es-MX"/>
        </w:rPr>
      </w:pPr>
      <w:r w:rsidRPr="00155097">
        <w:rPr>
          <w:rFonts w:ascii="Verdana" w:eastAsia="Times New Roman" w:hAnsi="Verdana" w:cs="Arial"/>
          <w:color w:val="000000"/>
          <w:lang w:eastAsia="es-MX"/>
        </w:rPr>
        <w:tab/>
      </w:r>
      <w:r w:rsidRPr="00155097">
        <w:rPr>
          <w:rFonts w:ascii="Verdana" w:eastAsia="Times New Roman" w:hAnsi="Verdana" w:cs="Arial"/>
          <w:color w:val="000000"/>
          <w:lang w:eastAsia="es-MX"/>
        </w:rPr>
        <w:tab/>
        <w:t>La norma citada prescribe que los conceptos emitidos por las autoridades, como respuestas a peticiones realizadas en ejercicio del derecho a formular consultas, no son de obligatorio cumplimiento o de imperativa ejecución, es decir, no tienen efectos vinculantes. En particular, es preciso advertir que los conceptos contienen la posición hermenéutica de la Subdirección de Gestión Contractual en relación con determinado aspecto del ordenamiento jurídico. Esta competencia de interpretación de normas generales, por definición, no puede extenderse a la resolución de controversias, ni a brindar asesorías sobre casos puntuales.</w:t>
      </w:r>
    </w:p>
    <w:p w14:paraId="1AF73612" w14:textId="77777777" w:rsidR="003D6956" w:rsidRPr="00155097" w:rsidRDefault="003D6956" w:rsidP="003D6956">
      <w:pPr>
        <w:spacing w:before="120" w:line="276" w:lineRule="auto"/>
        <w:ind w:firstLine="708"/>
        <w:jc w:val="both"/>
        <w:rPr>
          <w:rFonts w:ascii="Verdana" w:eastAsia="Times New Roman" w:hAnsi="Verdana" w:cs="Arial"/>
          <w:color w:val="000000"/>
          <w:lang w:eastAsia="es-MX"/>
        </w:rPr>
      </w:pPr>
      <w:r w:rsidRPr="00155097">
        <w:rPr>
          <w:rFonts w:ascii="Verdana" w:eastAsia="Times New Roman" w:hAnsi="Verdana" w:cs="Arial"/>
          <w:color w:val="000000"/>
          <w:lang w:eastAsia="es-MX"/>
        </w:rPr>
        <w:t xml:space="preserve">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 </w:t>
      </w:r>
    </w:p>
    <w:p w14:paraId="18E21613" w14:textId="77777777" w:rsidR="003D6956" w:rsidRPr="00155097" w:rsidRDefault="003D6956" w:rsidP="003D6956">
      <w:pPr>
        <w:tabs>
          <w:tab w:val="left" w:pos="709"/>
        </w:tabs>
        <w:spacing w:before="120" w:line="276" w:lineRule="auto"/>
        <w:jc w:val="both"/>
        <w:rPr>
          <w:rFonts w:ascii="Verdana" w:eastAsia="Times New Roman" w:hAnsi="Verdana" w:cs="Arial"/>
          <w:color w:val="000000"/>
          <w:lang w:eastAsia="es-MX"/>
        </w:rPr>
      </w:pPr>
      <w:r w:rsidRPr="00155097">
        <w:rPr>
          <w:rFonts w:ascii="Verdana" w:eastAsia="Times New Roman" w:hAnsi="Verdana" w:cs="Arial"/>
          <w:color w:val="000000"/>
          <w:shd w:val="clear" w:color="auto" w:fill="FFFFFF"/>
          <w:lang w:eastAsia="es-MX"/>
        </w:rPr>
        <w:lastRenderedPageBreak/>
        <w:tab/>
        <w:t>En concordancia con ello, es importante resaltar que e</w:t>
      </w:r>
      <w:r w:rsidRPr="00155097">
        <w:rPr>
          <w:rFonts w:ascii="Verdana" w:eastAsia="Times New Roman" w:hAnsi="Verdana" w:cs="Arial"/>
          <w:color w:val="000000"/>
          <w:lang w:eastAsia="es-MX"/>
        </w:rPr>
        <w:t>sta posición es compartida por varias entidades públicas que ejercen similar función. Por ejemplo, la Procuraduría General de la Nación</w:t>
      </w:r>
      <w:r w:rsidRPr="00155097">
        <w:rPr>
          <w:rFonts w:ascii="Verdana" w:eastAsia="Times New Roman" w:hAnsi="Verdana" w:cs="Arial"/>
          <w:color w:val="000000"/>
          <w:vertAlign w:val="superscript"/>
          <w:lang w:eastAsia="es-MX"/>
        </w:rPr>
        <w:footnoteReference w:id="8"/>
      </w:r>
      <w:r w:rsidRPr="00155097">
        <w:rPr>
          <w:rFonts w:ascii="Verdana" w:eastAsia="Times New Roman" w:hAnsi="Verdana" w:cs="Arial"/>
          <w:color w:val="000000"/>
          <w:lang w:eastAsia="es-MX"/>
        </w:rPr>
        <w:t xml:space="preserve"> aclaró que el concepto “sólo constituye un criterio auxiliar de interpretación y que no tiene carácter vinculante de acuerdo con lo dispuesto en los artículos 230 de la Constitución Política, 5° de la Ley 153 de 1887 y 28 de la ley 1437 de 2011”. Igualmente, en concepto del año 2017, la Contraloría General</w:t>
      </w:r>
      <w:r w:rsidRPr="00155097">
        <w:rPr>
          <w:rFonts w:ascii="Verdana" w:eastAsia="Times New Roman" w:hAnsi="Verdana" w:cs="Arial"/>
          <w:color w:val="000000"/>
          <w:vertAlign w:val="superscript"/>
          <w:lang w:eastAsia="es-MX"/>
        </w:rPr>
        <w:footnoteReference w:id="9"/>
      </w:r>
      <w:r w:rsidRPr="00155097">
        <w:rPr>
          <w:rFonts w:ascii="Verdana" w:eastAsia="Times New Roman" w:hAnsi="Verdana" w:cs="Arial"/>
          <w:color w:val="000000"/>
          <w:lang w:eastAsia="es-MX"/>
        </w:rPr>
        <w:t xml:space="preserve"> de la República precisó que los </w:t>
      </w:r>
      <w:r w:rsidRPr="00155097">
        <w:rPr>
          <w:rFonts w:ascii="Verdana" w:eastAsia="Times New Roman" w:hAnsi="Verdana" w:cs="Arial"/>
          <w:i/>
          <w:color w:val="000000"/>
          <w:lang w:eastAsia="es-MX"/>
        </w:rPr>
        <w:t>“[…] conceptos emitidos por la Oficina Jurídica de la Contraloría General de la República, son orientaciones de carácter general que […] no son de obligatorio cumplimiento o ejecución, ni tienen el carácter de fuente normativa y sólo pueden ser utilizados para facilitar la interpretación y aplicación de las normas jurídicas vigentes […]”.</w:t>
      </w:r>
    </w:p>
    <w:p w14:paraId="34759FF5" w14:textId="77777777" w:rsidR="003D6956" w:rsidRPr="00155097" w:rsidRDefault="003D6956" w:rsidP="003D6956">
      <w:pPr>
        <w:tabs>
          <w:tab w:val="left" w:pos="709"/>
        </w:tabs>
        <w:spacing w:before="120" w:line="276" w:lineRule="auto"/>
        <w:jc w:val="both"/>
        <w:rPr>
          <w:rFonts w:ascii="Verdana" w:eastAsia="Times New Roman" w:hAnsi="Verdana" w:cs="Arial"/>
          <w:color w:val="000000"/>
          <w:lang w:eastAsia="es-MX"/>
        </w:rPr>
      </w:pPr>
      <w:r w:rsidRPr="00155097">
        <w:rPr>
          <w:rFonts w:ascii="Verdana" w:eastAsia="Calibri" w:hAnsi="Verdana" w:cs="Arial"/>
          <w:color w:val="000000"/>
          <w:lang w:eastAsia="es-MX"/>
        </w:rPr>
        <w:tab/>
      </w:r>
      <w:r w:rsidRPr="00155097">
        <w:rPr>
          <w:rFonts w:ascii="Verdana" w:eastAsia="Times New Roman" w:hAnsi="Verdana" w:cs="Arial"/>
          <w:color w:val="000000"/>
          <w:lang w:eastAsia="es-MX"/>
        </w:rPr>
        <w:t>En términos generales, lo que se busca con el ejercicio de la función consultiva es que la opinión jurídica de esta Agencia sea un criterio de orientación para los operadores jurídicos, sin que ello suponga resolver un problema entre partes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circunstancia que no descarta interpretaciones diferentes</w:t>
      </w:r>
      <w:r w:rsidRPr="00155097">
        <w:rPr>
          <w:rFonts w:ascii="Verdana" w:eastAsia="Times New Roman" w:hAnsi="Verdana" w:cs="Arial"/>
          <w:color w:val="000000"/>
          <w:vertAlign w:val="superscript"/>
          <w:lang w:eastAsia="es-MX"/>
        </w:rPr>
        <w:footnoteReference w:id="10"/>
      </w:r>
      <w:r w:rsidRPr="00155097">
        <w:rPr>
          <w:rFonts w:ascii="Verdana" w:eastAsia="Times New Roman" w:hAnsi="Verdana" w:cs="Arial"/>
          <w:color w:val="000000"/>
          <w:lang w:eastAsia="es-MX"/>
        </w:rPr>
        <w:t xml:space="preserve">. </w:t>
      </w:r>
    </w:p>
    <w:p w14:paraId="1F8657AB" w14:textId="77777777" w:rsidR="003D6956" w:rsidRPr="00155097" w:rsidRDefault="003D6956" w:rsidP="003D6956">
      <w:pPr>
        <w:spacing w:before="120" w:after="120" w:line="276" w:lineRule="auto"/>
        <w:ind w:firstLine="709"/>
        <w:jc w:val="both"/>
        <w:rPr>
          <w:rFonts w:ascii="Verdana" w:eastAsia="Times New Roman" w:hAnsi="Verdana" w:cs="Arial"/>
          <w:color w:val="000000"/>
          <w:lang w:eastAsia="es-MX"/>
        </w:rPr>
      </w:pPr>
      <w:r w:rsidRPr="00155097">
        <w:rPr>
          <w:rFonts w:ascii="Verdana" w:eastAsia="Times New Roman" w:hAnsi="Verdana" w:cs="Arial"/>
          <w:color w:val="000000"/>
          <w:lang w:eastAsia="es-MX"/>
        </w:rPr>
        <w:t xml:space="preserve">De este modo, las autoridades que ejercen funciones consultivas pueden expresar su interpretación de un precepto normativo que no excluye otras interpretaciones posibles, pues el derecho, como sistema normativo, es un lenguaje que, en ocasiones, se tiñe de vaguedad, en virtud de la utilización de conceptos jurídicos indeterminados. Así, puede pasar, por ejemplo, que un ministerio considere que una norma debe entenderse en un sentido, pero que otra entidad, vinculada o adscrita a ese ministerio, entienda que la misma norma debe interpretarse de otra manera. Eso hace parte de la lógica deliberativa y dialéctica del funcionamiento del Estado y refleja el principio democrático. </w:t>
      </w:r>
    </w:p>
    <w:p w14:paraId="7FDDF08B" w14:textId="77777777" w:rsidR="003D6956" w:rsidRPr="00155097" w:rsidRDefault="003D6956" w:rsidP="003D6956">
      <w:pPr>
        <w:spacing w:line="276" w:lineRule="auto"/>
        <w:ind w:firstLine="708"/>
        <w:jc w:val="both"/>
        <w:rPr>
          <w:rFonts w:ascii="Verdana" w:eastAsia="Times New Roman" w:hAnsi="Verdana" w:cs="Arial"/>
          <w:color w:val="000000"/>
          <w:lang w:eastAsia="es-MX"/>
        </w:rPr>
      </w:pPr>
      <w:r w:rsidRPr="00155097">
        <w:rPr>
          <w:rFonts w:ascii="Verdana" w:eastAsia="Times New Roman" w:hAnsi="Verdana" w:cs="Arial"/>
          <w:color w:val="000000"/>
          <w:lang w:eastAsia="es-MX"/>
        </w:rPr>
        <w:t xml:space="preserve">De todos modos, esto no significa que el criterio de una u otra tenga validez o prevalencia sobre la otra, ya que se trata de opiniones emitidas a título de concepto, pese a que entre las entidades exista una jerarquía o de la </w:t>
      </w:r>
      <w:r w:rsidRPr="00155097">
        <w:rPr>
          <w:rFonts w:ascii="Verdana" w:eastAsia="Times New Roman" w:hAnsi="Verdana" w:cs="Arial"/>
          <w:color w:val="000000"/>
          <w:lang w:eastAsia="es-MX"/>
        </w:rPr>
        <w:lastRenderedPageBreak/>
        <w:t>naturaleza y competencias que se prediquen de una y otra. Incluso, aun cuando los jueces interpreten con autoridad el sentido de la disposición normativa, el concepto emitido por la entidad no deja de ser un concepto y no adquiere efectos vinculantes, por más que coincida con el de la autoridad judicial, pues, en esa hipótesis, lo que vincula es la decisión del juez, no el de la entidad que ejerció la función consultiva, pues, como se viene diciendo, dicha competencia se enmarca en el artículo 28 de la Ley 1437 de 2011. En otras palabras, los conceptos “no serán de obligatorio cumplimiento o ejecución”.</w:t>
      </w:r>
    </w:p>
    <w:p w14:paraId="34EF5D30" w14:textId="77777777" w:rsidR="00F175BD" w:rsidRPr="004F5550" w:rsidRDefault="00F175BD" w:rsidP="00F175BD">
      <w:pPr>
        <w:spacing w:line="276" w:lineRule="auto"/>
        <w:ind w:firstLine="709"/>
        <w:jc w:val="both"/>
        <w:textAlignment w:val="baseline"/>
        <w:rPr>
          <w:rFonts w:ascii="Verdana" w:eastAsia="Times New Roman" w:hAnsi="Verdana" w:cs="Segoe UI"/>
          <w:lang w:eastAsia="es-CO"/>
        </w:rPr>
      </w:pPr>
      <w:r w:rsidRPr="004F5550">
        <w:rPr>
          <w:rFonts w:ascii="Verdana" w:eastAsia="Times New Roman" w:hAnsi="Verdana" w:cs="Arial"/>
          <w:color w:val="000000"/>
          <w:lang w:eastAsia="es-CO"/>
        </w:rPr>
        <w:t>En lo que tiene que ver con la licitación pública, procedimiento que constituye la “regla general”, el artículo 30 de la Ley 80 de 1993 establece sus etapas. De la norma es posible diferenciar entre la fase de planeación o preparatoria y la licitación en estricto sentido. El numeral 1 del artículo referido establece dos momentos del procedimiento de licitación, que, aunque diferenciables, concurren en una misma etapa: de un lado, uno relacionado con la planeación, al establecer que la entidad, previo al inicio del procedimiento de selección, debe elaborar los estudios previos que justificarán técnica y jurídicamente la contratación, en la forma prevista en el numeral 12 del artículo 25 de esa ley y en el artículo 2.2.1.1.2.1.1 del Decreto 1082 de 2015, y del otro, el inicio del proceso de licitación pública propiamente dicho, con el acto de apertura. Además, el numeral 2 del artículo 30 de la Ley 80 de 1993 establece la obligación de elaborar un pliego de condiciones, en los términos del numeral 5 del artículo 24 de la misma ley y del artículo 2.2.1.1.2.1.3 del Decreto 1082 de 2015. </w:t>
      </w:r>
    </w:p>
    <w:p w14:paraId="5DD6D76C" w14:textId="77777777" w:rsidR="00F175BD" w:rsidRPr="004F5550" w:rsidRDefault="00F175BD" w:rsidP="00F175BD">
      <w:pPr>
        <w:spacing w:line="276" w:lineRule="auto"/>
        <w:ind w:firstLine="709"/>
        <w:jc w:val="both"/>
        <w:textAlignment w:val="baseline"/>
        <w:rPr>
          <w:rFonts w:ascii="Verdana" w:hAnsi="Verdana" w:cs="Arial"/>
        </w:rPr>
      </w:pPr>
      <w:r w:rsidRPr="004F5550">
        <w:rPr>
          <w:rFonts w:ascii="Verdana" w:hAnsi="Verdana" w:cs="Arial"/>
        </w:rPr>
        <w:t>Ahora bien, la licitación pública es la forma principal de selección de los</w:t>
      </w:r>
      <w:r w:rsidRPr="004F5550">
        <w:rPr>
          <w:rFonts w:ascii="Verdana" w:hAnsi="Verdana" w:cs="Arial"/>
          <w:spacing w:val="1"/>
        </w:rPr>
        <w:t xml:space="preserve"> </w:t>
      </w:r>
      <w:r w:rsidRPr="004F5550">
        <w:rPr>
          <w:rFonts w:ascii="Verdana" w:hAnsi="Verdana" w:cs="Arial"/>
          <w:spacing w:val="-1"/>
        </w:rPr>
        <w:t>contratistas</w:t>
      </w:r>
      <w:r w:rsidRPr="004F5550">
        <w:rPr>
          <w:rFonts w:ascii="Verdana" w:hAnsi="Verdana" w:cs="Arial"/>
          <w:spacing w:val="-15"/>
        </w:rPr>
        <w:t xml:space="preserve"> </w:t>
      </w:r>
      <w:r w:rsidRPr="004F5550">
        <w:rPr>
          <w:rFonts w:ascii="Verdana" w:hAnsi="Verdana" w:cs="Arial"/>
          <w:spacing w:val="-1"/>
        </w:rPr>
        <w:t>y</w:t>
      </w:r>
      <w:r w:rsidRPr="004F5550">
        <w:rPr>
          <w:rFonts w:ascii="Verdana" w:hAnsi="Verdana" w:cs="Arial"/>
          <w:spacing w:val="-15"/>
        </w:rPr>
        <w:t xml:space="preserve"> </w:t>
      </w:r>
      <w:r w:rsidRPr="004F5550">
        <w:rPr>
          <w:rFonts w:ascii="Verdana" w:hAnsi="Verdana" w:cs="Arial"/>
          <w:spacing w:val="-1"/>
        </w:rPr>
        <w:t>es</w:t>
      </w:r>
      <w:r w:rsidRPr="004F5550">
        <w:rPr>
          <w:rFonts w:ascii="Verdana" w:hAnsi="Verdana" w:cs="Arial"/>
          <w:spacing w:val="-15"/>
        </w:rPr>
        <w:t xml:space="preserve"> </w:t>
      </w:r>
      <w:r w:rsidRPr="004F5550">
        <w:rPr>
          <w:rFonts w:ascii="Verdana" w:hAnsi="Verdana" w:cs="Arial"/>
          <w:spacing w:val="-1"/>
        </w:rPr>
        <w:t>el</w:t>
      </w:r>
      <w:r w:rsidRPr="004F5550">
        <w:rPr>
          <w:rFonts w:ascii="Verdana" w:hAnsi="Verdana" w:cs="Arial"/>
          <w:spacing w:val="-15"/>
        </w:rPr>
        <w:t xml:space="preserve"> </w:t>
      </w:r>
      <w:r w:rsidRPr="004F5550">
        <w:rPr>
          <w:rFonts w:ascii="Verdana" w:hAnsi="Verdana" w:cs="Arial"/>
          <w:spacing w:val="-1"/>
        </w:rPr>
        <w:t>procedimiento</w:t>
      </w:r>
      <w:r w:rsidRPr="004F5550">
        <w:rPr>
          <w:rFonts w:ascii="Verdana" w:hAnsi="Verdana" w:cs="Arial"/>
          <w:spacing w:val="-13"/>
        </w:rPr>
        <w:t xml:space="preserve"> </w:t>
      </w:r>
      <w:r w:rsidRPr="004F5550">
        <w:rPr>
          <w:rFonts w:ascii="Verdana" w:eastAsia="Times New Roman" w:hAnsi="Verdana" w:cs="Arial"/>
          <w:color w:val="000000"/>
          <w:lang w:eastAsia="es-CO"/>
        </w:rPr>
        <w:t>que</w:t>
      </w:r>
      <w:r w:rsidRPr="004F5550">
        <w:rPr>
          <w:rFonts w:ascii="Verdana" w:hAnsi="Verdana" w:cs="Arial"/>
          <w:spacing w:val="-14"/>
        </w:rPr>
        <w:t xml:space="preserve"> </w:t>
      </w:r>
      <w:r w:rsidRPr="004F5550">
        <w:rPr>
          <w:rFonts w:ascii="Verdana" w:hAnsi="Verdana" w:cs="Arial"/>
          <w:spacing w:val="-1"/>
        </w:rPr>
        <w:t>mejor</w:t>
      </w:r>
      <w:r w:rsidRPr="004F5550">
        <w:rPr>
          <w:rFonts w:ascii="Verdana" w:hAnsi="Verdana" w:cs="Arial"/>
          <w:spacing w:val="-15"/>
        </w:rPr>
        <w:t xml:space="preserve"> </w:t>
      </w:r>
      <w:r w:rsidRPr="004F5550">
        <w:rPr>
          <w:rFonts w:ascii="Verdana" w:hAnsi="Verdana" w:cs="Arial"/>
          <w:spacing w:val="-1"/>
        </w:rPr>
        <w:t>garantiza</w:t>
      </w:r>
      <w:r w:rsidRPr="004F5550">
        <w:rPr>
          <w:rFonts w:ascii="Verdana" w:hAnsi="Verdana" w:cs="Arial"/>
          <w:spacing w:val="-14"/>
        </w:rPr>
        <w:t xml:space="preserve"> </w:t>
      </w:r>
      <w:r w:rsidRPr="004F5550">
        <w:rPr>
          <w:rFonts w:ascii="Verdana" w:hAnsi="Verdana" w:cs="Arial"/>
          <w:spacing w:val="-1"/>
        </w:rPr>
        <w:t>principios</w:t>
      </w:r>
      <w:r w:rsidRPr="004F5550">
        <w:rPr>
          <w:rFonts w:ascii="Verdana" w:hAnsi="Verdana" w:cs="Arial"/>
          <w:spacing w:val="-14"/>
        </w:rPr>
        <w:t xml:space="preserve"> </w:t>
      </w:r>
      <w:r w:rsidRPr="004F5550">
        <w:rPr>
          <w:rFonts w:ascii="Verdana" w:hAnsi="Verdana" w:cs="Arial"/>
        </w:rPr>
        <w:t>de</w:t>
      </w:r>
      <w:r w:rsidRPr="004F5550">
        <w:rPr>
          <w:rFonts w:ascii="Verdana" w:hAnsi="Verdana" w:cs="Arial"/>
          <w:spacing w:val="-14"/>
        </w:rPr>
        <w:t xml:space="preserve"> </w:t>
      </w:r>
      <w:r w:rsidRPr="004F5550">
        <w:rPr>
          <w:rFonts w:ascii="Verdana" w:hAnsi="Verdana" w:cs="Arial"/>
        </w:rPr>
        <w:t>la</w:t>
      </w:r>
      <w:r w:rsidRPr="004F5550">
        <w:rPr>
          <w:rFonts w:ascii="Verdana" w:hAnsi="Verdana" w:cs="Arial"/>
          <w:spacing w:val="-15"/>
        </w:rPr>
        <w:t xml:space="preserve"> </w:t>
      </w:r>
      <w:r w:rsidRPr="004F5550">
        <w:rPr>
          <w:rFonts w:ascii="Verdana" w:hAnsi="Verdana" w:cs="Arial"/>
        </w:rPr>
        <w:t>función</w:t>
      </w:r>
      <w:r w:rsidRPr="004F5550">
        <w:rPr>
          <w:rFonts w:ascii="Verdana" w:hAnsi="Verdana" w:cs="Arial"/>
          <w:spacing w:val="-13"/>
        </w:rPr>
        <w:t xml:space="preserve"> </w:t>
      </w:r>
      <w:r w:rsidRPr="004F5550">
        <w:rPr>
          <w:rFonts w:ascii="Verdana" w:hAnsi="Verdana" w:cs="Arial"/>
        </w:rPr>
        <w:t>administrativa</w:t>
      </w:r>
      <w:r w:rsidRPr="004F5550">
        <w:rPr>
          <w:rFonts w:ascii="Verdana" w:hAnsi="Verdana" w:cs="Arial"/>
          <w:spacing w:val="-14"/>
        </w:rPr>
        <w:t xml:space="preserve"> </w:t>
      </w:r>
      <w:r w:rsidRPr="004F5550">
        <w:rPr>
          <w:rFonts w:ascii="Verdana" w:hAnsi="Verdana" w:cs="Arial"/>
        </w:rPr>
        <w:t>como</w:t>
      </w:r>
      <w:r w:rsidRPr="004F5550">
        <w:rPr>
          <w:rFonts w:ascii="Verdana" w:hAnsi="Verdana" w:cs="Arial"/>
          <w:spacing w:val="-58"/>
        </w:rPr>
        <w:t xml:space="preserve"> </w:t>
      </w:r>
      <w:r w:rsidRPr="004F5550">
        <w:rPr>
          <w:rFonts w:ascii="Verdana" w:hAnsi="Verdana" w:cs="Arial"/>
        </w:rPr>
        <w:t>la imparcialidad, la selección objetiva, la transparencia, la participación, entre otros; y no está</w:t>
      </w:r>
      <w:r w:rsidRPr="004F5550">
        <w:rPr>
          <w:rFonts w:ascii="Verdana" w:hAnsi="Verdana" w:cs="Arial"/>
          <w:spacing w:val="1"/>
        </w:rPr>
        <w:t xml:space="preserve"> </w:t>
      </w:r>
      <w:r w:rsidRPr="004F5550">
        <w:rPr>
          <w:rFonts w:ascii="Verdana" w:hAnsi="Verdana" w:cs="Arial"/>
        </w:rPr>
        <w:t>exento de críticas, pues –además de que no elimina por completo el riesgo de direccionamiento</w:t>
      </w:r>
      <w:r w:rsidRPr="004F5550">
        <w:rPr>
          <w:rFonts w:ascii="Verdana" w:hAnsi="Verdana" w:cs="Arial"/>
          <w:spacing w:val="1"/>
        </w:rPr>
        <w:t xml:space="preserve"> </w:t>
      </w:r>
      <w:r w:rsidRPr="004F5550">
        <w:rPr>
          <w:rFonts w:ascii="Verdana" w:hAnsi="Verdana" w:cs="Arial"/>
          <w:spacing w:val="-1"/>
        </w:rPr>
        <w:t>por</w:t>
      </w:r>
      <w:r w:rsidRPr="004F5550">
        <w:rPr>
          <w:rFonts w:ascii="Verdana" w:hAnsi="Verdana" w:cs="Arial"/>
          <w:spacing w:val="-14"/>
        </w:rPr>
        <w:t xml:space="preserve"> </w:t>
      </w:r>
      <w:r w:rsidRPr="004F5550">
        <w:rPr>
          <w:rFonts w:ascii="Verdana" w:hAnsi="Verdana" w:cs="Arial"/>
          <w:spacing w:val="-1"/>
        </w:rPr>
        <w:t>parte</w:t>
      </w:r>
      <w:r w:rsidRPr="004F5550">
        <w:rPr>
          <w:rFonts w:ascii="Verdana" w:hAnsi="Verdana" w:cs="Arial"/>
          <w:spacing w:val="-13"/>
        </w:rPr>
        <w:t xml:space="preserve"> </w:t>
      </w:r>
      <w:r w:rsidRPr="004F5550">
        <w:rPr>
          <w:rFonts w:ascii="Verdana" w:hAnsi="Verdana" w:cs="Arial"/>
          <w:spacing w:val="-1"/>
        </w:rPr>
        <w:t>de</w:t>
      </w:r>
      <w:r w:rsidRPr="004F5550">
        <w:rPr>
          <w:rFonts w:ascii="Verdana" w:hAnsi="Verdana" w:cs="Arial"/>
          <w:spacing w:val="-14"/>
        </w:rPr>
        <w:t xml:space="preserve"> </w:t>
      </w:r>
      <w:r w:rsidRPr="004F5550">
        <w:rPr>
          <w:rFonts w:ascii="Verdana" w:hAnsi="Verdana" w:cs="Arial"/>
          <w:spacing w:val="-1"/>
        </w:rPr>
        <w:t>la</w:t>
      </w:r>
      <w:r w:rsidRPr="004F5550">
        <w:rPr>
          <w:rFonts w:ascii="Verdana" w:hAnsi="Verdana" w:cs="Arial"/>
          <w:spacing w:val="-14"/>
        </w:rPr>
        <w:t xml:space="preserve"> </w:t>
      </w:r>
      <w:r w:rsidRPr="004F5550">
        <w:rPr>
          <w:rFonts w:ascii="Verdana" w:hAnsi="Verdana" w:cs="Arial"/>
          <w:spacing w:val="-1"/>
        </w:rPr>
        <w:t>entidad</w:t>
      </w:r>
      <w:r w:rsidRPr="004F5550">
        <w:rPr>
          <w:rFonts w:ascii="Verdana" w:hAnsi="Verdana" w:cs="Arial"/>
          <w:spacing w:val="-13"/>
        </w:rPr>
        <w:t xml:space="preserve"> </w:t>
      </w:r>
      <w:r w:rsidRPr="004F5550">
        <w:rPr>
          <w:rFonts w:ascii="Verdana" w:hAnsi="Verdana" w:cs="Arial"/>
          <w:spacing w:val="-1"/>
        </w:rPr>
        <w:t>o</w:t>
      </w:r>
      <w:r w:rsidRPr="004F5550">
        <w:rPr>
          <w:rFonts w:ascii="Verdana" w:hAnsi="Verdana" w:cs="Arial"/>
          <w:spacing w:val="-14"/>
        </w:rPr>
        <w:t xml:space="preserve"> </w:t>
      </w:r>
      <w:r w:rsidRPr="004F5550">
        <w:rPr>
          <w:rFonts w:ascii="Verdana" w:hAnsi="Verdana" w:cs="Arial"/>
          <w:spacing w:val="-1"/>
        </w:rPr>
        <w:t>de</w:t>
      </w:r>
      <w:r w:rsidRPr="004F5550">
        <w:rPr>
          <w:rFonts w:ascii="Verdana" w:hAnsi="Verdana" w:cs="Arial"/>
          <w:spacing w:val="-14"/>
        </w:rPr>
        <w:t xml:space="preserve"> </w:t>
      </w:r>
      <w:r w:rsidRPr="004F5550">
        <w:rPr>
          <w:rFonts w:ascii="Verdana" w:hAnsi="Verdana" w:cs="Arial"/>
          <w:spacing w:val="-1"/>
        </w:rPr>
        <w:t>colusión</w:t>
      </w:r>
      <w:r w:rsidRPr="004F5550">
        <w:rPr>
          <w:rFonts w:ascii="Verdana" w:hAnsi="Verdana" w:cs="Arial"/>
          <w:spacing w:val="-14"/>
        </w:rPr>
        <w:t xml:space="preserve"> </w:t>
      </w:r>
      <w:r w:rsidRPr="004F5550">
        <w:rPr>
          <w:rFonts w:ascii="Verdana" w:hAnsi="Verdana" w:cs="Arial"/>
          <w:spacing w:val="-1"/>
        </w:rPr>
        <w:t>entre</w:t>
      </w:r>
      <w:r w:rsidRPr="004F5550">
        <w:rPr>
          <w:rFonts w:ascii="Verdana" w:hAnsi="Verdana" w:cs="Arial"/>
          <w:spacing w:val="-13"/>
        </w:rPr>
        <w:t xml:space="preserve"> </w:t>
      </w:r>
      <w:r w:rsidRPr="004F5550">
        <w:rPr>
          <w:rFonts w:ascii="Verdana" w:hAnsi="Verdana" w:cs="Arial"/>
          <w:spacing w:val="-1"/>
        </w:rPr>
        <w:t>los</w:t>
      </w:r>
      <w:r w:rsidRPr="004F5550">
        <w:rPr>
          <w:rFonts w:ascii="Verdana" w:hAnsi="Verdana" w:cs="Arial"/>
          <w:spacing w:val="-13"/>
        </w:rPr>
        <w:t xml:space="preserve"> </w:t>
      </w:r>
      <w:r w:rsidRPr="004F5550">
        <w:rPr>
          <w:rFonts w:ascii="Verdana" w:hAnsi="Verdana" w:cs="Arial"/>
          <w:spacing w:val="-1"/>
        </w:rPr>
        <w:t>proponentes–</w:t>
      </w:r>
      <w:r w:rsidRPr="004F5550">
        <w:rPr>
          <w:rFonts w:ascii="Verdana" w:hAnsi="Verdana" w:cs="Arial"/>
          <w:spacing w:val="-14"/>
        </w:rPr>
        <w:t xml:space="preserve"> </w:t>
      </w:r>
      <w:r w:rsidRPr="004F5550">
        <w:rPr>
          <w:rFonts w:ascii="Verdana" w:hAnsi="Verdana" w:cs="Arial"/>
          <w:spacing w:val="-1"/>
        </w:rPr>
        <w:t>la</w:t>
      </w:r>
      <w:r w:rsidRPr="004F5550">
        <w:rPr>
          <w:rFonts w:ascii="Verdana" w:hAnsi="Verdana" w:cs="Arial"/>
          <w:spacing w:val="-14"/>
        </w:rPr>
        <w:t xml:space="preserve"> </w:t>
      </w:r>
      <w:r w:rsidRPr="004F5550">
        <w:rPr>
          <w:rFonts w:ascii="Verdana" w:hAnsi="Verdana" w:cs="Arial"/>
          <w:spacing w:val="-1"/>
        </w:rPr>
        <w:t>eventual</w:t>
      </w:r>
      <w:r w:rsidRPr="004F5550">
        <w:rPr>
          <w:rFonts w:ascii="Verdana" w:hAnsi="Verdana" w:cs="Arial"/>
          <w:spacing w:val="-13"/>
        </w:rPr>
        <w:t xml:space="preserve"> </w:t>
      </w:r>
      <w:r w:rsidRPr="004F5550">
        <w:rPr>
          <w:rFonts w:ascii="Verdana" w:hAnsi="Verdana" w:cs="Arial"/>
        </w:rPr>
        <w:t>lentitud</w:t>
      </w:r>
      <w:r w:rsidRPr="004F5550">
        <w:rPr>
          <w:rFonts w:ascii="Verdana" w:hAnsi="Verdana" w:cs="Arial"/>
          <w:spacing w:val="-13"/>
        </w:rPr>
        <w:t xml:space="preserve"> </w:t>
      </w:r>
      <w:r w:rsidRPr="004F5550">
        <w:rPr>
          <w:rFonts w:ascii="Verdana" w:hAnsi="Verdana" w:cs="Arial"/>
        </w:rPr>
        <w:t>es</w:t>
      </w:r>
      <w:r w:rsidRPr="004F5550">
        <w:rPr>
          <w:rFonts w:ascii="Verdana" w:hAnsi="Verdana" w:cs="Arial"/>
          <w:spacing w:val="-14"/>
        </w:rPr>
        <w:t xml:space="preserve"> </w:t>
      </w:r>
      <w:r w:rsidRPr="004F5550">
        <w:rPr>
          <w:rFonts w:ascii="Verdana" w:hAnsi="Verdana" w:cs="Arial"/>
        </w:rPr>
        <w:t>perjudicial</w:t>
      </w:r>
      <w:r w:rsidRPr="004F5550">
        <w:rPr>
          <w:rFonts w:ascii="Verdana" w:hAnsi="Verdana" w:cs="Arial"/>
          <w:spacing w:val="-13"/>
        </w:rPr>
        <w:t xml:space="preserve"> </w:t>
      </w:r>
      <w:r w:rsidRPr="004F5550">
        <w:rPr>
          <w:rFonts w:ascii="Verdana" w:hAnsi="Verdana" w:cs="Arial"/>
        </w:rPr>
        <w:t>para</w:t>
      </w:r>
      <w:r w:rsidRPr="004F5550">
        <w:rPr>
          <w:rFonts w:ascii="Verdana" w:hAnsi="Verdana" w:cs="Arial"/>
          <w:spacing w:val="1"/>
        </w:rPr>
        <w:t xml:space="preserve"> </w:t>
      </w:r>
      <w:r w:rsidRPr="004F5550">
        <w:rPr>
          <w:rFonts w:ascii="Verdana" w:hAnsi="Verdana" w:cs="Arial"/>
        </w:rPr>
        <w:t>el</w:t>
      </w:r>
      <w:r w:rsidRPr="004F5550">
        <w:rPr>
          <w:rFonts w:ascii="Verdana" w:hAnsi="Verdana" w:cs="Arial"/>
          <w:spacing w:val="-11"/>
        </w:rPr>
        <w:t xml:space="preserve"> </w:t>
      </w:r>
      <w:r w:rsidRPr="004F5550">
        <w:rPr>
          <w:rFonts w:ascii="Verdana" w:hAnsi="Verdana" w:cs="Arial"/>
        </w:rPr>
        <w:t>interés</w:t>
      </w:r>
      <w:r w:rsidRPr="004F5550">
        <w:rPr>
          <w:rFonts w:ascii="Verdana" w:hAnsi="Verdana" w:cs="Arial"/>
          <w:spacing w:val="-10"/>
        </w:rPr>
        <w:t xml:space="preserve"> </w:t>
      </w:r>
      <w:r w:rsidRPr="004F5550">
        <w:rPr>
          <w:rFonts w:ascii="Verdana" w:hAnsi="Verdana" w:cs="Arial"/>
        </w:rPr>
        <w:t>público,</w:t>
      </w:r>
      <w:r w:rsidRPr="004F5550">
        <w:rPr>
          <w:rFonts w:ascii="Verdana" w:hAnsi="Verdana" w:cs="Arial"/>
          <w:spacing w:val="-10"/>
        </w:rPr>
        <w:t xml:space="preserve"> </w:t>
      </w:r>
      <w:r w:rsidRPr="004F5550">
        <w:rPr>
          <w:rFonts w:ascii="Verdana" w:hAnsi="Verdana" w:cs="Arial"/>
        </w:rPr>
        <w:t>haciendo</w:t>
      </w:r>
      <w:r w:rsidRPr="004F5550">
        <w:rPr>
          <w:rFonts w:ascii="Verdana" w:hAnsi="Verdana" w:cs="Arial"/>
          <w:spacing w:val="-11"/>
        </w:rPr>
        <w:t xml:space="preserve"> </w:t>
      </w:r>
      <w:r w:rsidRPr="004F5550">
        <w:rPr>
          <w:rFonts w:ascii="Verdana" w:hAnsi="Verdana" w:cs="Arial"/>
        </w:rPr>
        <w:t>que</w:t>
      </w:r>
      <w:r w:rsidRPr="004F5550">
        <w:rPr>
          <w:rFonts w:ascii="Verdana" w:hAnsi="Verdana" w:cs="Arial"/>
          <w:spacing w:val="-10"/>
        </w:rPr>
        <w:t xml:space="preserve"> </w:t>
      </w:r>
      <w:r w:rsidRPr="004F5550">
        <w:rPr>
          <w:rFonts w:ascii="Verdana" w:hAnsi="Verdana" w:cs="Arial"/>
        </w:rPr>
        <w:t>la</w:t>
      </w:r>
      <w:r w:rsidRPr="004F5550">
        <w:rPr>
          <w:rFonts w:ascii="Verdana" w:hAnsi="Verdana" w:cs="Arial"/>
          <w:spacing w:val="-10"/>
        </w:rPr>
        <w:t xml:space="preserve"> </w:t>
      </w:r>
      <w:r w:rsidRPr="004F5550">
        <w:rPr>
          <w:rFonts w:ascii="Verdana" w:hAnsi="Verdana" w:cs="Arial"/>
        </w:rPr>
        <w:t>Administración</w:t>
      </w:r>
      <w:r w:rsidRPr="004F5550">
        <w:rPr>
          <w:rFonts w:ascii="Verdana" w:hAnsi="Verdana" w:cs="Arial"/>
          <w:spacing w:val="-8"/>
        </w:rPr>
        <w:t xml:space="preserve"> </w:t>
      </w:r>
      <w:r w:rsidRPr="004F5550">
        <w:rPr>
          <w:rFonts w:ascii="Verdana" w:hAnsi="Verdana" w:cs="Arial"/>
        </w:rPr>
        <w:t>pierda</w:t>
      </w:r>
      <w:r w:rsidRPr="004F5550">
        <w:rPr>
          <w:rFonts w:ascii="Verdana" w:hAnsi="Verdana" w:cs="Arial"/>
          <w:spacing w:val="-10"/>
        </w:rPr>
        <w:t xml:space="preserve"> </w:t>
      </w:r>
      <w:r w:rsidRPr="004F5550">
        <w:rPr>
          <w:rFonts w:ascii="Verdana" w:hAnsi="Verdana" w:cs="Arial"/>
        </w:rPr>
        <w:t>ofertas</w:t>
      </w:r>
      <w:r w:rsidRPr="004F5550">
        <w:rPr>
          <w:rFonts w:ascii="Verdana" w:hAnsi="Verdana" w:cs="Arial"/>
          <w:spacing w:val="-10"/>
        </w:rPr>
        <w:t xml:space="preserve"> </w:t>
      </w:r>
      <w:r w:rsidRPr="004F5550">
        <w:rPr>
          <w:rFonts w:ascii="Verdana" w:hAnsi="Verdana" w:cs="Arial"/>
        </w:rPr>
        <w:t>ventajosas</w:t>
      </w:r>
      <w:r w:rsidRPr="004F5550">
        <w:rPr>
          <w:rFonts w:ascii="Verdana" w:hAnsi="Verdana" w:cs="Arial"/>
          <w:spacing w:val="-11"/>
        </w:rPr>
        <w:t xml:space="preserve"> </w:t>
      </w:r>
      <w:r w:rsidRPr="004F5550">
        <w:rPr>
          <w:rFonts w:ascii="Verdana" w:hAnsi="Verdana" w:cs="Arial"/>
        </w:rPr>
        <w:t>debido</w:t>
      </w:r>
      <w:r w:rsidRPr="004F5550">
        <w:rPr>
          <w:rFonts w:ascii="Verdana" w:hAnsi="Verdana" w:cs="Arial"/>
          <w:spacing w:val="-10"/>
        </w:rPr>
        <w:t xml:space="preserve"> </w:t>
      </w:r>
      <w:r w:rsidRPr="004F5550">
        <w:rPr>
          <w:rFonts w:ascii="Verdana" w:hAnsi="Verdana" w:cs="Arial"/>
        </w:rPr>
        <w:t>a</w:t>
      </w:r>
      <w:r w:rsidRPr="004F5550">
        <w:rPr>
          <w:rFonts w:ascii="Verdana" w:hAnsi="Verdana" w:cs="Arial"/>
          <w:spacing w:val="-10"/>
        </w:rPr>
        <w:t xml:space="preserve"> </w:t>
      </w:r>
      <w:r w:rsidRPr="004F5550">
        <w:rPr>
          <w:rFonts w:ascii="Verdana" w:hAnsi="Verdana" w:cs="Arial"/>
        </w:rPr>
        <w:t>demoras</w:t>
      </w:r>
      <w:r w:rsidRPr="004F5550">
        <w:rPr>
          <w:rFonts w:ascii="Verdana" w:hAnsi="Verdana" w:cs="Arial"/>
          <w:spacing w:val="-11"/>
        </w:rPr>
        <w:t xml:space="preserve"> </w:t>
      </w:r>
      <w:r w:rsidRPr="004F5550">
        <w:rPr>
          <w:rFonts w:ascii="Verdana" w:hAnsi="Verdana" w:cs="Arial"/>
        </w:rPr>
        <w:t>en</w:t>
      </w:r>
      <w:r w:rsidRPr="004F5550">
        <w:rPr>
          <w:rFonts w:ascii="Verdana" w:hAnsi="Verdana" w:cs="Arial"/>
          <w:spacing w:val="-58"/>
        </w:rPr>
        <w:t xml:space="preserve"> </w:t>
      </w:r>
      <w:r w:rsidRPr="004F5550">
        <w:rPr>
          <w:rFonts w:ascii="Verdana" w:hAnsi="Verdana" w:cs="Arial"/>
        </w:rPr>
        <w:t>el</w:t>
      </w:r>
      <w:r w:rsidRPr="004F5550">
        <w:rPr>
          <w:rFonts w:ascii="Verdana" w:hAnsi="Verdana" w:cs="Arial"/>
          <w:spacing w:val="-1"/>
        </w:rPr>
        <w:t xml:space="preserve"> </w:t>
      </w:r>
      <w:r w:rsidRPr="004F5550">
        <w:rPr>
          <w:rFonts w:ascii="Verdana" w:hAnsi="Verdana" w:cs="Arial"/>
        </w:rPr>
        <w:t>trámite</w:t>
      </w:r>
      <w:r w:rsidRPr="004F5550">
        <w:rPr>
          <w:rFonts w:ascii="Verdana" w:hAnsi="Verdana" w:cs="Arial"/>
          <w:vertAlign w:val="superscript"/>
        </w:rPr>
        <w:footnoteReference w:id="11"/>
      </w:r>
      <w:r w:rsidRPr="004F5550">
        <w:rPr>
          <w:rFonts w:ascii="Verdana" w:hAnsi="Verdana" w:cs="Arial"/>
        </w:rPr>
        <w:t>.</w:t>
      </w:r>
    </w:p>
    <w:p w14:paraId="16133409" w14:textId="77777777" w:rsidR="00F175BD" w:rsidRPr="004F5550" w:rsidRDefault="00F175BD" w:rsidP="00F175BD">
      <w:pPr>
        <w:widowControl w:val="0"/>
        <w:autoSpaceDE w:val="0"/>
        <w:autoSpaceDN w:val="0"/>
        <w:spacing w:after="0" w:line="276" w:lineRule="auto"/>
        <w:ind w:right="176" w:firstLine="709"/>
        <w:jc w:val="both"/>
        <w:rPr>
          <w:rFonts w:ascii="Verdana" w:eastAsia="Times New Roman" w:hAnsi="Verdana" w:cs="Arial"/>
          <w:lang w:val="es-ES"/>
        </w:rPr>
      </w:pPr>
      <w:r w:rsidRPr="004F5550">
        <w:rPr>
          <w:rFonts w:ascii="Verdana" w:eastAsia="Times New Roman" w:hAnsi="Verdana" w:cs="Arial"/>
          <w:lang w:val="es-ES"/>
        </w:rPr>
        <w:t>El artículo 2 de la Ley 1150 de 2007 establece, en su numeral 1, la modalidad se selección 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contratistas</w:t>
      </w:r>
      <w:r w:rsidRPr="004F5550">
        <w:rPr>
          <w:rFonts w:ascii="Verdana" w:eastAsia="Times New Roman" w:hAnsi="Verdana" w:cs="Arial"/>
          <w:spacing w:val="-2"/>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licitación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pública,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así:</w:t>
      </w:r>
    </w:p>
    <w:p w14:paraId="79C00306" w14:textId="77777777" w:rsidR="00F175BD" w:rsidRPr="004F5550" w:rsidRDefault="00F175BD" w:rsidP="00F175BD">
      <w:pPr>
        <w:spacing w:before="121" w:line="240" w:lineRule="auto"/>
        <w:ind w:left="709" w:right="709"/>
        <w:jc w:val="both"/>
        <w:rPr>
          <w:rFonts w:ascii="Verdana" w:eastAsia="Times New Roman" w:hAnsi="Verdana" w:cs="Arial"/>
        </w:rPr>
      </w:pPr>
      <w:r w:rsidRPr="004F5550">
        <w:rPr>
          <w:rFonts w:ascii="Verdana" w:eastAsia="Times New Roman" w:hAnsi="Verdana" w:cs="Arial"/>
        </w:rPr>
        <w:lastRenderedPageBreak/>
        <w:t>“</w:t>
      </w:r>
      <w:r w:rsidRPr="004F5550">
        <w:rPr>
          <w:rFonts w:ascii="Verdana" w:eastAsia="Times New Roman" w:hAnsi="Verdana" w:cs="Arial"/>
          <w:b/>
          <w:color w:val="333333"/>
        </w:rPr>
        <w:t>ARTÍCULO</w:t>
      </w:r>
      <w:r w:rsidRPr="004F5550">
        <w:rPr>
          <w:rFonts w:ascii="Verdana" w:eastAsia="Times New Roman" w:hAnsi="Verdana" w:cs="Arial"/>
          <w:b/>
          <w:color w:val="333333"/>
          <w:spacing w:val="12"/>
        </w:rPr>
        <w:t xml:space="preserve"> </w:t>
      </w:r>
      <w:r w:rsidRPr="004F5550">
        <w:rPr>
          <w:rFonts w:ascii="Verdana" w:eastAsia="Times New Roman" w:hAnsi="Verdana" w:cs="Arial"/>
          <w:b/>
          <w:color w:val="333333"/>
        </w:rPr>
        <w:t>2.</w:t>
      </w:r>
      <w:r w:rsidRPr="004F5550">
        <w:rPr>
          <w:rFonts w:ascii="Verdana" w:eastAsia="Times New Roman" w:hAnsi="Verdana" w:cs="Arial"/>
          <w:b/>
          <w:color w:val="333333"/>
          <w:spacing w:val="69"/>
        </w:rPr>
        <w:t xml:space="preserve"> </w:t>
      </w:r>
      <w:r w:rsidRPr="004F5550">
        <w:rPr>
          <w:rFonts w:ascii="Verdana" w:eastAsia="Times New Roman" w:hAnsi="Verdana" w:cs="Arial"/>
          <w:b/>
          <w:color w:val="333333"/>
        </w:rPr>
        <w:t>DE</w:t>
      </w:r>
      <w:r w:rsidRPr="004F5550">
        <w:rPr>
          <w:rFonts w:ascii="Verdana" w:eastAsia="Times New Roman" w:hAnsi="Verdana" w:cs="Arial"/>
          <w:b/>
          <w:color w:val="333333"/>
          <w:spacing w:val="68"/>
        </w:rPr>
        <w:t xml:space="preserve"> </w:t>
      </w:r>
      <w:r w:rsidRPr="004F5550">
        <w:rPr>
          <w:rFonts w:ascii="Verdana" w:eastAsia="Times New Roman" w:hAnsi="Verdana" w:cs="Arial"/>
          <w:b/>
          <w:color w:val="333333"/>
        </w:rPr>
        <w:t>LAS</w:t>
      </w:r>
      <w:r w:rsidRPr="004F5550">
        <w:rPr>
          <w:rFonts w:ascii="Verdana" w:eastAsia="Times New Roman" w:hAnsi="Verdana" w:cs="Arial"/>
          <w:b/>
          <w:color w:val="333333"/>
          <w:spacing w:val="70"/>
        </w:rPr>
        <w:t xml:space="preserve"> </w:t>
      </w:r>
      <w:r w:rsidRPr="004F5550">
        <w:rPr>
          <w:rFonts w:ascii="Verdana" w:eastAsia="Times New Roman" w:hAnsi="Verdana" w:cs="Arial"/>
          <w:b/>
          <w:color w:val="333333"/>
        </w:rPr>
        <w:t>MODALIDADES</w:t>
      </w:r>
      <w:r w:rsidRPr="004F5550">
        <w:rPr>
          <w:rFonts w:ascii="Verdana" w:eastAsia="Times New Roman" w:hAnsi="Verdana" w:cs="Arial"/>
          <w:b/>
          <w:color w:val="333333"/>
          <w:spacing w:val="69"/>
        </w:rPr>
        <w:t xml:space="preserve"> </w:t>
      </w:r>
      <w:r w:rsidRPr="004F5550">
        <w:rPr>
          <w:rFonts w:ascii="Verdana" w:eastAsia="Times New Roman" w:hAnsi="Verdana" w:cs="Arial"/>
          <w:b/>
          <w:color w:val="333333"/>
        </w:rPr>
        <w:t>DE</w:t>
      </w:r>
      <w:r w:rsidRPr="004F5550">
        <w:rPr>
          <w:rFonts w:ascii="Verdana" w:eastAsia="Times New Roman" w:hAnsi="Verdana" w:cs="Arial"/>
          <w:b/>
          <w:color w:val="333333"/>
          <w:spacing w:val="69"/>
        </w:rPr>
        <w:t xml:space="preserve"> </w:t>
      </w:r>
      <w:r w:rsidRPr="004F5550">
        <w:rPr>
          <w:rFonts w:ascii="Verdana" w:eastAsia="Times New Roman" w:hAnsi="Verdana" w:cs="Arial"/>
          <w:b/>
          <w:color w:val="333333"/>
        </w:rPr>
        <w:t>SELECCIÓN</w:t>
      </w:r>
      <w:r w:rsidRPr="004F5550">
        <w:rPr>
          <w:rFonts w:ascii="Verdana" w:eastAsia="Times New Roman" w:hAnsi="Verdana" w:cs="Arial"/>
          <w:color w:val="333333"/>
        </w:rPr>
        <w:t>.</w:t>
      </w:r>
      <w:r w:rsidRPr="004F5550">
        <w:rPr>
          <w:rFonts w:ascii="Verdana" w:eastAsia="Times New Roman" w:hAnsi="Verdana" w:cs="Arial"/>
          <w:color w:val="333333"/>
          <w:spacing w:val="69"/>
        </w:rPr>
        <w:t xml:space="preserve"> </w:t>
      </w:r>
      <w:r w:rsidRPr="004F5550">
        <w:rPr>
          <w:rFonts w:ascii="Verdana" w:eastAsia="Times New Roman" w:hAnsi="Verdana" w:cs="Arial"/>
          <w:color w:val="333333"/>
        </w:rPr>
        <w:t>La</w:t>
      </w:r>
      <w:r w:rsidRPr="004F5550">
        <w:rPr>
          <w:rFonts w:ascii="Verdana" w:eastAsia="Times New Roman" w:hAnsi="Verdana" w:cs="Arial"/>
          <w:color w:val="333333"/>
          <w:spacing w:val="69"/>
        </w:rPr>
        <w:t xml:space="preserve"> </w:t>
      </w:r>
      <w:r w:rsidRPr="004F5550">
        <w:rPr>
          <w:rFonts w:ascii="Verdana" w:eastAsia="Times New Roman" w:hAnsi="Verdana" w:cs="Arial"/>
          <w:color w:val="333333"/>
        </w:rPr>
        <w:t>escogencia</w:t>
      </w:r>
      <w:r w:rsidRPr="004F5550">
        <w:rPr>
          <w:rFonts w:ascii="Verdana" w:eastAsia="Times New Roman" w:hAnsi="Verdana" w:cs="Arial"/>
          <w:color w:val="333333"/>
          <w:spacing w:val="70"/>
        </w:rPr>
        <w:t xml:space="preserve"> </w:t>
      </w:r>
      <w:r w:rsidRPr="004F5550">
        <w:rPr>
          <w:rFonts w:ascii="Verdana" w:eastAsia="Times New Roman" w:hAnsi="Verdana" w:cs="Arial"/>
          <w:color w:val="333333"/>
        </w:rPr>
        <w:t>del</w:t>
      </w:r>
    </w:p>
    <w:p w14:paraId="56410181" w14:textId="77777777" w:rsidR="00F175BD" w:rsidRPr="004F5550" w:rsidRDefault="00F175BD" w:rsidP="00F175BD">
      <w:pPr>
        <w:spacing w:before="36" w:line="240" w:lineRule="auto"/>
        <w:ind w:left="709" w:right="709"/>
        <w:jc w:val="both"/>
        <w:rPr>
          <w:rFonts w:ascii="Verdana" w:eastAsia="Times New Roman" w:hAnsi="Verdana" w:cs="Arial"/>
        </w:rPr>
      </w:pPr>
      <w:r w:rsidRPr="004F5550">
        <w:rPr>
          <w:rFonts w:ascii="Verdana" w:eastAsia="Times New Roman" w:hAnsi="Verdana" w:cs="Arial"/>
          <w:color w:val="333333"/>
          <w:spacing w:val="-1"/>
        </w:rPr>
        <w:t>contratista</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spacing w:val="-1"/>
        </w:rPr>
        <w:t>se</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spacing w:val="-1"/>
        </w:rPr>
        <w:t>efectuará</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spacing w:val="-1"/>
        </w:rPr>
        <w:t>con</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spacing w:val="-1"/>
        </w:rPr>
        <w:t>arreglo</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spacing w:val="-1"/>
        </w:rPr>
        <w:t>a</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spacing w:val="-1"/>
        </w:rPr>
        <w:t>las</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rPr>
        <w:t>modalidades</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rPr>
        <w:t>de</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rPr>
        <w:t>selección</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rPr>
        <w:t>de</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rPr>
        <w:t>licitación</w:t>
      </w:r>
      <w:r w:rsidRPr="004F5550">
        <w:rPr>
          <w:rFonts w:ascii="Verdana" w:eastAsia="Times New Roman" w:hAnsi="Verdana" w:cs="Arial"/>
          <w:color w:val="333333"/>
          <w:spacing w:val="-14"/>
        </w:rPr>
        <w:t xml:space="preserve"> </w:t>
      </w:r>
      <w:r w:rsidRPr="004F5550">
        <w:rPr>
          <w:rFonts w:ascii="Verdana" w:eastAsia="Times New Roman" w:hAnsi="Verdana" w:cs="Arial"/>
          <w:color w:val="333333"/>
        </w:rPr>
        <w:t>pública,</w:t>
      </w:r>
      <w:r w:rsidRPr="004F5550">
        <w:rPr>
          <w:rFonts w:ascii="Verdana" w:eastAsia="Times New Roman" w:hAnsi="Verdana" w:cs="Arial"/>
          <w:color w:val="333333"/>
          <w:spacing w:val="-56"/>
        </w:rPr>
        <w:t xml:space="preserve"> </w:t>
      </w:r>
      <w:r w:rsidRPr="004F5550">
        <w:rPr>
          <w:rFonts w:ascii="Verdana" w:eastAsia="Times New Roman" w:hAnsi="Verdana" w:cs="Arial"/>
          <w:color w:val="333333"/>
        </w:rPr>
        <w:t>selección abreviada, concurso de méritos y contratación directa, con base en las</w:t>
      </w:r>
      <w:r w:rsidRPr="004F5550">
        <w:rPr>
          <w:rFonts w:ascii="Verdana" w:eastAsia="Times New Roman" w:hAnsi="Verdana" w:cs="Arial"/>
          <w:color w:val="333333"/>
          <w:spacing w:val="1"/>
        </w:rPr>
        <w:t xml:space="preserve"> </w:t>
      </w:r>
      <w:r w:rsidRPr="004F5550">
        <w:rPr>
          <w:rFonts w:ascii="Verdana" w:eastAsia="Times New Roman" w:hAnsi="Verdana" w:cs="Arial"/>
          <w:color w:val="333333"/>
        </w:rPr>
        <w:t>siguientes</w:t>
      </w:r>
      <w:r w:rsidRPr="004F5550">
        <w:rPr>
          <w:rFonts w:ascii="Verdana" w:eastAsia="Times New Roman" w:hAnsi="Verdana" w:cs="Arial"/>
          <w:color w:val="333333"/>
          <w:spacing w:val="-1"/>
        </w:rPr>
        <w:t xml:space="preserve"> </w:t>
      </w:r>
      <w:r w:rsidRPr="004F5550">
        <w:rPr>
          <w:rFonts w:ascii="Verdana" w:eastAsia="Times New Roman" w:hAnsi="Verdana" w:cs="Arial"/>
          <w:color w:val="333333"/>
        </w:rPr>
        <w:t>reglas:</w:t>
      </w:r>
    </w:p>
    <w:p w14:paraId="16E38350" w14:textId="77777777" w:rsidR="00F175BD" w:rsidRPr="004F5550" w:rsidRDefault="00F175BD" w:rsidP="00F175BD">
      <w:pPr>
        <w:widowControl w:val="0"/>
        <w:numPr>
          <w:ilvl w:val="2"/>
          <w:numId w:val="18"/>
        </w:numPr>
        <w:tabs>
          <w:tab w:val="left" w:pos="1061"/>
        </w:tabs>
        <w:autoSpaceDE w:val="0"/>
        <w:autoSpaceDN w:val="0"/>
        <w:spacing w:before="120" w:after="0" w:line="240" w:lineRule="auto"/>
        <w:ind w:left="709" w:right="709" w:firstLine="0"/>
        <w:jc w:val="both"/>
        <w:rPr>
          <w:rFonts w:ascii="Verdana" w:eastAsia="Times New Roman" w:hAnsi="Verdana" w:cs="Arial"/>
          <w:lang w:val="es-ES"/>
        </w:rPr>
      </w:pPr>
      <w:r w:rsidRPr="004F5550">
        <w:rPr>
          <w:rFonts w:ascii="Verdana" w:eastAsia="Times New Roman" w:hAnsi="Verdana" w:cs="Arial"/>
          <w:b/>
          <w:color w:val="333333"/>
          <w:lang w:val="es-ES"/>
        </w:rPr>
        <w:t>Licitación pública</w:t>
      </w:r>
      <w:r w:rsidRPr="004F5550">
        <w:rPr>
          <w:rFonts w:ascii="Verdana" w:eastAsia="Times New Roman" w:hAnsi="Verdana" w:cs="Arial"/>
          <w:color w:val="333333"/>
          <w:lang w:val="es-ES"/>
        </w:rPr>
        <w:t>. La escogencia del contratista se efectuará por regla general a</w:t>
      </w:r>
      <w:r w:rsidRPr="004F5550">
        <w:rPr>
          <w:rFonts w:ascii="Verdana" w:eastAsia="Times New Roman" w:hAnsi="Verdana" w:cs="Arial"/>
          <w:color w:val="333333"/>
          <w:spacing w:val="1"/>
          <w:lang w:val="es-ES"/>
        </w:rPr>
        <w:t xml:space="preserve"> </w:t>
      </w:r>
      <w:r w:rsidRPr="004F5550">
        <w:rPr>
          <w:rFonts w:ascii="Verdana" w:eastAsia="Times New Roman" w:hAnsi="Verdana" w:cs="Arial"/>
          <w:color w:val="333333"/>
          <w:lang w:val="es-ES"/>
        </w:rPr>
        <w:t>través</w:t>
      </w:r>
      <w:r w:rsidRPr="004F5550">
        <w:rPr>
          <w:rFonts w:ascii="Verdana" w:eastAsia="Times New Roman" w:hAnsi="Verdana" w:cs="Arial"/>
          <w:color w:val="333333"/>
          <w:spacing w:val="8"/>
          <w:lang w:val="es-ES"/>
        </w:rPr>
        <w:t xml:space="preserve"> </w:t>
      </w:r>
      <w:r w:rsidRPr="004F5550">
        <w:rPr>
          <w:rFonts w:ascii="Verdana" w:eastAsia="Times New Roman" w:hAnsi="Verdana" w:cs="Arial"/>
          <w:color w:val="333333"/>
          <w:lang w:val="es-ES"/>
        </w:rPr>
        <w:t>de</w:t>
      </w:r>
      <w:r w:rsidRPr="004F5550">
        <w:rPr>
          <w:rFonts w:ascii="Verdana" w:eastAsia="Times New Roman" w:hAnsi="Verdana" w:cs="Arial"/>
          <w:color w:val="333333"/>
          <w:spacing w:val="7"/>
          <w:lang w:val="es-ES"/>
        </w:rPr>
        <w:t xml:space="preserve"> </w:t>
      </w:r>
      <w:r w:rsidRPr="004F5550">
        <w:rPr>
          <w:rFonts w:ascii="Verdana" w:eastAsia="Times New Roman" w:hAnsi="Verdana" w:cs="Arial"/>
          <w:color w:val="333333"/>
          <w:lang w:val="es-ES"/>
        </w:rPr>
        <w:t>licitación</w:t>
      </w:r>
      <w:r w:rsidRPr="004F5550">
        <w:rPr>
          <w:rFonts w:ascii="Verdana" w:eastAsia="Times New Roman" w:hAnsi="Verdana" w:cs="Arial"/>
          <w:color w:val="333333"/>
          <w:spacing w:val="9"/>
          <w:lang w:val="es-ES"/>
        </w:rPr>
        <w:t xml:space="preserve"> </w:t>
      </w:r>
      <w:r w:rsidRPr="004F5550">
        <w:rPr>
          <w:rFonts w:ascii="Verdana" w:eastAsia="Times New Roman" w:hAnsi="Verdana" w:cs="Arial"/>
          <w:color w:val="333333"/>
          <w:lang w:val="es-ES"/>
        </w:rPr>
        <w:t>pública,</w:t>
      </w:r>
      <w:r w:rsidRPr="004F5550">
        <w:rPr>
          <w:rFonts w:ascii="Verdana" w:eastAsia="Times New Roman" w:hAnsi="Verdana" w:cs="Arial"/>
          <w:color w:val="333333"/>
          <w:spacing w:val="8"/>
          <w:lang w:val="es-ES"/>
        </w:rPr>
        <w:t xml:space="preserve"> </w:t>
      </w:r>
      <w:r w:rsidRPr="004F5550">
        <w:rPr>
          <w:rFonts w:ascii="Verdana" w:eastAsia="Times New Roman" w:hAnsi="Verdana" w:cs="Arial"/>
          <w:color w:val="333333"/>
          <w:lang w:val="es-ES"/>
        </w:rPr>
        <w:t>con</w:t>
      </w:r>
      <w:r w:rsidRPr="004F5550">
        <w:rPr>
          <w:rFonts w:ascii="Verdana" w:eastAsia="Times New Roman" w:hAnsi="Verdana" w:cs="Arial"/>
          <w:color w:val="333333"/>
          <w:spacing w:val="8"/>
          <w:lang w:val="es-ES"/>
        </w:rPr>
        <w:t xml:space="preserve"> </w:t>
      </w:r>
      <w:r w:rsidRPr="004F5550">
        <w:rPr>
          <w:rFonts w:ascii="Verdana" w:eastAsia="Times New Roman" w:hAnsi="Verdana" w:cs="Arial"/>
          <w:color w:val="333333"/>
          <w:lang w:val="es-ES"/>
        </w:rPr>
        <w:t>las</w:t>
      </w:r>
      <w:r w:rsidRPr="004F5550">
        <w:rPr>
          <w:rFonts w:ascii="Verdana" w:eastAsia="Times New Roman" w:hAnsi="Verdana" w:cs="Arial"/>
          <w:color w:val="333333"/>
          <w:spacing w:val="7"/>
          <w:lang w:val="es-ES"/>
        </w:rPr>
        <w:t xml:space="preserve"> </w:t>
      </w:r>
      <w:r w:rsidRPr="004F5550">
        <w:rPr>
          <w:rFonts w:ascii="Verdana" w:eastAsia="Times New Roman" w:hAnsi="Verdana" w:cs="Arial"/>
          <w:color w:val="333333"/>
          <w:lang w:val="es-ES"/>
        </w:rPr>
        <w:t>excepciones</w:t>
      </w:r>
      <w:r w:rsidRPr="004F5550">
        <w:rPr>
          <w:rFonts w:ascii="Verdana" w:eastAsia="Times New Roman" w:hAnsi="Verdana" w:cs="Arial"/>
          <w:color w:val="333333"/>
          <w:spacing w:val="9"/>
          <w:lang w:val="es-ES"/>
        </w:rPr>
        <w:t xml:space="preserve"> </w:t>
      </w:r>
      <w:r w:rsidRPr="004F5550">
        <w:rPr>
          <w:rFonts w:ascii="Verdana" w:eastAsia="Times New Roman" w:hAnsi="Verdana" w:cs="Arial"/>
          <w:color w:val="333333"/>
          <w:lang w:val="es-ES"/>
        </w:rPr>
        <w:t>que</w:t>
      </w:r>
      <w:r w:rsidRPr="004F5550">
        <w:rPr>
          <w:rFonts w:ascii="Verdana" w:eastAsia="Times New Roman" w:hAnsi="Verdana" w:cs="Arial"/>
          <w:color w:val="333333"/>
          <w:spacing w:val="7"/>
          <w:lang w:val="es-ES"/>
        </w:rPr>
        <w:t xml:space="preserve"> </w:t>
      </w:r>
      <w:r w:rsidRPr="004F5550">
        <w:rPr>
          <w:rFonts w:ascii="Verdana" w:eastAsia="Times New Roman" w:hAnsi="Verdana" w:cs="Arial"/>
          <w:color w:val="333333"/>
          <w:lang w:val="es-ES"/>
        </w:rPr>
        <w:t>se</w:t>
      </w:r>
      <w:r w:rsidRPr="004F5550">
        <w:rPr>
          <w:rFonts w:ascii="Verdana" w:eastAsia="Times New Roman" w:hAnsi="Verdana" w:cs="Arial"/>
          <w:color w:val="333333"/>
          <w:spacing w:val="8"/>
          <w:lang w:val="es-ES"/>
        </w:rPr>
        <w:t xml:space="preserve"> </w:t>
      </w:r>
      <w:r w:rsidRPr="004F5550">
        <w:rPr>
          <w:rFonts w:ascii="Verdana" w:eastAsia="Times New Roman" w:hAnsi="Verdana" w:cs="Arial"/>
          <w:color w:val="333333"/>
          <w:lang w:val="es-ES"/>
        </w:rPr>
        <w:t>señalan</w:t>
      </w:r>
      <w:r w:rsidRPr="004F5550">
        <w:rPr>
          <w:rFonts w:ascii="Verdana" w:eastAsia="Times New Roman" w:hAnsi="Verdana" w:cs="Arial"/>
          <w:color w:val="333333"/>
          <w:spacing w:val="7"/>
          <w:lang w:val="es-ES"/>
        </w:rPr>
        <w:t xml:space="preserve"> </w:t>
      </w:r>
      <w:r w:rsidRPr="004F5550">
        <w:rPr>
          <w:rFonts w:ascii="Verdana" w:eastAsia="Times New Roman" w:hAnsi="Verdana" w:cs="Arial"/>
          <w:color w:val="333333"/>
          <w:lang w:val="es-ES"/>
        </w:rPr>
        <w:t>en</w:t>
      </w:r>
      <w:r w:rsidRPr="004F5550">
        <w:rPr>
          <w:rFonts w:ascii="Verdana" w:eastAsia="Times New Roman" w:hAnsi="Verdana" w:cs="Arial"/>
          <w:color w:val="333333"/>
          <w:spacing w:val="8"/>
          <w:lang w:val="es-ES"/>
        </w:rPr>
        <w:t xml:space="preserve"> </w:t>
      </w:r>
      <w:r w:rsidRPr="004F5550">
        <w:rPr>
          <w:rFonts w:ascii="Verdana" w:eastAsia="Times New Roman" w:hAnsi="Verdana" w:cs="Arial"/>
          <w:color w:val="333333"/>
          <w:lang w:val="es-ES"/>
        </w:rPr>
        <w:t>los</w:t>
      </w:r>
      <w:r w:rsidRPr="004F5550">
        <w:rPr>
          <w:rFonts w:ascii="Verdana" w:eastAsia="Times New Roman" w:hAnsi="Verdana" w:cs="Arial"/>
          <w:color w:val="333333"/>
          <w:spacing w:val="7"/>
          <w:lang w:val="es-ES"/>
        </w:rPr>
        <w:t xml:space="preserve"> </w:t>
      </w:r>
      <w:r w:rsidRPr="004F5550">
        <w:rPr>
          <w:rFonts w:ascii="Verdana" w:eastAsia="Times New Roman" w:hAnsi="Verdana" w:cs="Arial"/>
          <w:color w:val="333333"/>
          <w:lang w:val="es-ES"/>
        </w:rPr>
        <w:t>numerales</w:t>
      </w:r>
      <w:r w:rsidRPr="004F5550">
        <w:rPr>
          <w:rFonts w:ascii="Verdana" w:eastAsia="Times New Roman" w:hAnsi="Verdana" w:cs="Arial"/>
          <w:color w:val="333333"/>
          <w:spacing w:val="8"/>
          <w:lang w:val="es-ES"/>
        </w:rPr>
        <w:t xml:space="preserve"> </w:t>
      </w:r>
      <w:r w:rsidRPr="004F5550">
        <w:rPr>
          <w:rFonts w:ascii="Verdana" w:eastAsia="Times New Roman" w:hAnsi="Verdana" w:cs="Arial"/>
          <w:color w:val="333333"/>
          <w:lang w:val="es-ES"/>
        </w:rPr>
        <w:t>2,</w:t>
      </w:r>
      <w:r w:rsidRPr="004F5550">
        <w:rPr>
          <w:rFonts w:ascii="Verdana" w:eastAsia="Times New Roman" w:hAnsi="Verdana" w:cs="Arial"/>
          <w:color w:val="333333"/>
          <w:spacing w:val="-56"/>
          <w:lang w:val="es-ES"/>
        </w:rPr>
        <w:t xml:space="preserve"> </w:t>
      </w:r>
      <w:r w:rsidRPr="004F5550">
        <w:rPr>
          <w:rFonts w:ascii="Verdana" w:eastAsia="Times New Roman" w:hAnsi="Verdana" w:cs="Arial"/>
          <w:color w:val="333333"/>
          <w:lang w:val="es-ES"/>
        </w:rPr>
        <w:t>3</w:t>
      </w:r>
      <w:r w:rsidRPr="004F5550">
        <w:rPr>
          <w:rFonts w:ascii="Verdana" w:eastAsia="Times New Roman" w:hAnsi="Verdana" w:cs="Arial"/>
          <w:color w:val="333333"/>
          <w:spacing w:val="-2"/>
          <w:lang w:val="es-ES"/>
        </w:rPr>
        <w:t xml:space="preserve"> </w:t>
      </w:r>
      <w:r w:rsidRPr="004F5550">
        <w:rPr>
          <w:rFonts w:ascii="Verdana" w:eastAsia="Times New Roman" w:hAnsi="Verdana" w:cs="Arial"/>
          <w:color w:val="333333"/>
          <w:lang w:val="es-ES"/>
        </w:rPr>
        <w:t>y</w:t>
      </w:r>
      <w:r w:rsidRPr="004F5550">
        <w:rPr>
          <w:rFonts w:ascii="Verdana" w:eastAsia="Times New Roman" w:hAnsi="Verdana" w:cs="Arial"/>
          <w:color w:val="333333"/>
          <w:spacing w:val="-1"/>
          <w:lang w:val="es-ES"/>
        </w:rPr>
        <w:t xml:space="preserve"> </w:t>
      </w:r>
      <w:r w:rsidRPr="004F5550">
        <w:rPr>
          <w:rFonts w:ascii="Verdana" w:eastAsia="Times New Roman" w:hAnsi="Verdana" w:cs="Arial"/>
          <w:color w:val="333333"/>
          <w:lang w:val="es-ES"/>
        </w:rPr>
        <w:t>4</w:t>
      </w:r>
      <w:r w:rsidRPr="004F5550">
        <w:rPr>
          <w:rFonts w:ascii="Verdana" w:eastAsia="Times New Roman" w:hAnsi="Verdana" w:cs="Arial"/>
          <w:color w:val="333333"/>
          <w:spacing w:val="-1"/>
          <w:lang w:val="es-ES"/>
        </w:rPr>
        <w:t xml:space="preserve"> </w:t>
      </w:r>
      <w:r w:rsidRPr="004F5550">
        <w:rPr>
          <w:rFonts w:ascii="Verdana" w:eastAsia="Times New Roman" w:hAnsi="Verdana" w:cs="Arial"/>
          <w:color w:val="333333"/>
          <w:lang w:val="es-ES"/>
        </w:rPr>
        <w:t>del</w:t>
      </w:r>
      <w:r w:rsidRPr="004F5550">
        <w:rPr>
          <w:rFonts w:ascii="Verdana" w:eastAsia="Times New Roman" w:hAnsi="Verdana" w:cs="Arial"/>
          <w:color w:val="333333"/>
          <w:spacing w:val="-1"/>
          <w:lang w:val="es-ES"/>
        </w:rPr>
        <w:t xml:space="preserve"> </w:t>
      </w:r>
      <w:r w:rsidRPr="004F5550">
        <w:rPr>
          <w:rFonts w:ascii="Verdana" w:eastAsia="Times New Roman" w:hAnsi="Verdana" w:cs="Arial"/>
          <w:color w:val="333333"/>
          <w:lang w:val="es-ES"/>
        </w:rPr>
        <w:t>presente</w:t>
      </w:r>
      <w:r w:rsidRPr="004F5550">
        <w:rPr>
          <w:rFonts w:ascii="Verdana" w:eastAsia="Times New Roman" w:hAnsi="Verdana" w:cs="Arial"/>
          <w:color w:val="333333"/>
          <w:spacing w:val="-1"/>
          <w:lang w:val="es-ES"/>
        </w:rPr>
        <w:t xml:space="preserve"> </w:t>
      </w:r>
      <w:r w:rsidRPr="004F5550">
        <w:rPr>
          <w:rFonts w:ascii="Verdana" w:eastAsia="Times New Roman" w:hAnsi="Verdana" w:cs="Arial"/>
          <w:color w:val="333333"/>
          <w:lang w:val="es-ES"/>
        </w:rPr>
        <w:t>artículo.</w:t>
      </w:r>
    </w:p>
    <w:p w14:paraId="3131588C" w14:textId="77777777" w:rsidR="00F175BD" w:rsidRPr="004F5550" w:rsidRDefault="00F175BD" w:rsidP="00F175BD">
      <w:pPr>
        <w:spacing w:before="120" w:line="240" w:lineRule="auto"/>
        <w:ind w:left="709" w:right="709"/>
        <w:jc w:val="both"/>
        <w:rPr>
          <w:rFonts w:ascii="Verdana" w:eastAsia="Times New Roman" w:hAnsi="Verdana" w:cs="Arial"/>
        </w:rPr>
      </w:pPr>
      <w:r w:rsidRPr="004F5550">
        <w:rPr>
          <w:rFonts w:ascii="Verdana" w:eastAsia="Times New Roman" w:hAnsi="Verdana" w:cs="Arial"/>
          <w:color w:val="333333"/>
        </w:rPr>
        <w:t>Cuando la entidad estatal así lo determine, la oferta en un proceso de la licitación</w:t>
      </w:r>
      <w:r w:rsidRPr="004F5550">
        <w:rPr>
          <w:rFonts w:ascii="Verdana" w:eastAsia="Times New Roman" w:hAnsi="Verdana" w:cs="Arial"/>
          <w:color w:val="333333"/>
          <w:spacing w:val="1"/>
        </w:rPr>
        <w:t xml:space="preserve"> </w:t>
      </w:r>
      <w:r w:rsidRPr="004F5550">
        <w:rPr>
          <w:rFonts w:ascii="Verdana" w:eastAsia="Times New Roman" w:hAnsi="Verdana" w:cs="Arial"/>
          <w:color w:val="333333"/>
        </w:rPr>
        <w:t>pública podrá ser presentada total o parcialmente de manera dinámica mediante</w:t>
      </w:r>
      <w:r w:rsidRPr="004F5550">
        <w:rPr>
          <w:rFonts w:ascii="Verdana" w:eastAsia="Times New Roman" w:hAnsi="Verdana" w:cs="Arial"/>
          <w:color w:val="333333"/>
          <w:spacing w:val="1"/>
        </w:rPr>
        <w:t xml:space="preserve"> </w:t>
      </w:r>
      <w:r w:rsidRPr="004F5550">
        <w:rPr>
          <w:rFonts w:ascii="Verdana" w:eastAsia="Times New Roman" w:hAnsi="Verdana" w:cs="Arial"/>
          <w:color w:val="333333"/>
        </w:rPr>
        <w:t>subasta</w:t>
      </w:r>
      <w:r w:rsidRPr="004F5550">
        <w:rPr>
          <w:rFonts w:ascii="Verdana" w:eastAsia="Times New Roman" w:hAnsi="Verdana" w:cs="Arial"/>
          <w:color w:val="333333"/>
          <w:spacing w:val="-2"/>
        </w:rPr>
        <w:t xml:space="preserve"> </w:t>
      </w:r>
      <w:r w:rsidRPr="004F5550">
        <w:rPr>
          <w:rFonts w:ascii="Verdana" w:eastAsia="Times New Roman" w:hAnsi="Verdana" w:cs="Arial"/>
          <w:color w:val="333333"/>
        </w:rPr>
        <w:t>inversa,</w:t>
      </w:r>
      <w:r w:rsidRPr="004F5550">
        <w:rPr>
          <w:rFonts w:ascii="Verdana" w:eastAsia="Times New Roman" w:hAnsi="Verdana" w:cs="Arial"/>
          <w:color w:val="333333"/>
          <w:spacing w:val="-1"/>
        </w:rPr>
        <w:t xml:space="preserve"> </w:t>
      </w:r>
      <w:r w:rsidRPr="004F5550">
        <w:rPr>
          <w:rFonts w:ascii="Verdana" w:eastAsia="Times New Roman" w:hAnsi="Verdana" w:cs="Arial"/>
          <w:color w:val="333333"/>
        </w:rPr>
        <w:t>en</w:t>
      </w:r>
      <w:r w:rsidRPr="004F5550">
        <w:rPr>
          <w:rFonts w:ascii="Verdana" w:eastAsia="Times New Roman" w:hAnsi="Verdana" w:cs="Arial"/>
          <w:color w:val="333333"/>
          <w:spacing w:val="-1"/>
        </w:rPr>
        <w:t xml:space="preserve"> </w:t>
      </w:r>
      <w:r w:rsidRPr="004F5550">
        <w:rPr>
          <w:rFonts w:ascii="Verdana" w:eastAsia="Times New Roman" w:hAnsi="Verdana" w:cs="Arial"/>
          <w:color w:val="333333"/>
        </w:rPr>
        <w:t>las</w:t>
      </w:r>
      <w:r w:rsidRPr="004F5550">
        <w:rPr>
          <w:rFonts w:ascii="Verdana" w:eastAsia="Times New Roman" w:hAnsi="Verdana" w:cs="Arial"/>
          <w:color w:val="333333"/>
          <w:spacing w:val="-2"/>
        </w:rPr>
        <w:t xml:space="preserve"> </w:t>
      </w:r>
      <w:r w:rsidRPr="004F5550">
        <w:rPr>
          <w:rFonts w:ascii="Verdana" w:eastAsia="Times New Roman" w:hAnsi="Verdana" w:cs="Arial"/>
          <w:color w:val="333333"/>
        </w:rPr>
        <w:t>condiciones</w:t>
      </w:r>
      <w:r w:rsidRPr="004F5550">
        <w:rPr>
          <w:rFonts w:ascii="Verdana" w:eastAsia="Times New Roman" w:hAnsi="Verdana" w:cs="Arial"/>
          <w:color w:val="333333"/>
          <w:spacing w:val="-1"/>
        </w:rPr>
        <w:t xml:space="preserve"> </w:t>
      </w:r>
      <w:r w:rsidRPr="004F5550">
        <w:rPr>
          <w:rFonts w:ascii="Verdana" w:eastAsia="Times New Roman" w:hAnsi="Verdana" w:cs="Arial"/>
          <w:color w:val="333333"/>
        </w:rPr>
        <w:t>que</w:t>
      </w:r>
      <w:r w:rsidRPr="004F5550">
        <w:rPr>
          <w:rFonts w:ascii="Verdana" w:eastAsia="Times New Roman" w:hAnsi="Verdana" w:cs="Arial"/>
          <w:color w:val="333333"/>
          <w:spacing w:val="-1"/>
        </w:rPr>
        <w:t xml:space="preserve"> </w:t>
      </w:r>
      <w:r w:rsidRPr="004F5550">
        <w:rPr>
          <w:rFonts w:ascii="Verdana" w:eastAsia="Times New Roman" w:hAnsi="Verdana" w:cs="Arial"/>
          <w:color w:val="333333"/>
        </w:rPr>
        <w:t>fije</w:t>
      </w:r>
      <w:r w:rsidRPr="004F5550">
        <w:rPr>
          <w:rFonts w:ascii="Verdana" w:eastAsia="Times New Roman" w:hAnsi="Verdana" w:cs="Arial"/>
          <w:color w:val="333333"/>
          <w:spacing w:val="-2"/>
        </w:rPr>
        <w:t xml:space="preserve"> </w:t>
      </w:r>
      <w:r w:rsidRPr="004F5550">
        <w:rPr>
          <w:rFonts w:ascii="Verdana" w:eastAsia="Times New Roman" w:hAnsi="Verdana" w:cs="Arial"/>
          <w:color w:val="333333"/>
        </w:rPr>
        <w:t>el</w:t>
      </w:r>
      <w:r w:rsidRPr="004F5550">
        <w:rPr>
          <w:rFonts w:ascii="Verdana" w:eastAsia="Times New Roman" w:hAnsi="Verdana" w:cs="Arial"/>
          <w:color w:val="333333"/>
          <w:spacing w:val="-1"/>
        </w:rPr>
        <w:t xml:space="preserve"> </w:t>
      </w:r>
      <w:r w:rsidRPr="004F5550">
        <w:rPr>
          <w:rFonts w:ascii="Verdana" w:eastAsia="Times New Roman" w:hAnsi="Verdana" w:cs="Arial"/>
          <w:color w:val="333333"/>
        </w:rPr>
        <w:t>reglamento.</w:t>
      </w:r>
      <w:r w:rsidRPr="004F5550">
        <w:rPr>
          <w:rFonts w:ascii="Verdana" w:eastAsia="Times New Roman" w:hAnsi="Verdana" w:cs="Arial"/>
        </w:rPr>
        <w:t>”</w:t>
      </w:r>
    </w:p>
    <w:p w14:paraId="4D1ECD72" w14:textId="77777777" w:rsidR="00F175BD" w:rsidRPr="004F5550" w:rsidRDefault="00F175BD" w:rsidP="00F175BD">
      <w:pPr>
        <w:widowControl w:val="0"/>
        <w:autoSpaceDE w:val="0"/>
        <w:autoSpaceDN w:val="0"/>
        <w:spacing w:before="120" w:after="120" w:line="276" w:lineRule="auto"/>
        <w:ind w:left="119" w:right="176" w:firstLine="589"/>
        <w:jc w:val="both"/>
        <w:rPr>
          <w:rFonts w:ascii="Verdana" w:eastAsia="Times New Roman" w:hAnsi="Verdana" w:cs="Arial"/>
          <w:lang w:val="es-ES"/>
        </w:rPr>
      </w:pPr>
      <w:r w:rsidRPr="004F5550">
        <w:rPr>
          <w:rFonts w:ascii="Verdana" w:eastAsia="Times New Roman" w:hAnsi="Verdana" w:cs="Arial"/>
          <w:lang w:val="es-ES"/>
        </w:rPr>
        <w:t>Esta disposición estableció los términos en los que esta es procedente como regla general,</w:t>
      </w:r>
      <w:r w:rsidRPr="004F5550">
        <w:rPr>
          <w:rFonts w:ascii="Verdana" w:eastAsia="Times New Roman" w:hAnsi="Verdana" w:cs="Arial"/>
          <w:spacing w:val="1"/>
          <w:lang w:val="es-ES"/>
        </w:rPr>
        <w:t xml:space="preserve"> </w:t>
      </w:r>
      <w:r w:rsidRPr="004F5550">
        <w:rPr>
          <w:rFonts w:ascii="Verdana" w:eastAsia="Times New Roman" w:hAnsi="Verdana" w:cs="Arial"/>
          <w:lang w:val="es-ES"/>
        </w:rPr>
        <w:t>señalando</w:t>
      </w:r>
      <w:r w:rsidRPr="004F5550">
        <w:rPr>
          <w:rFonts w:ascii="Verdana" w:eastAsia="Times New Roman" w:hAnsi="Verdana" w:cs="Arial"/>
          <w:spacing w:val="-2"/>
          <w:lang w:val="es-ES"/>
        </w:rPr>
        <w:t xml:space="preserve"> </w:t>
      </w:r>
      <w:r w:rsidRPr="004F5550">
        <w:rPr>
          <w:rFonts w:ascii="Verdana" w:eastAsia="Times New Roman" w:hAnsi="Verdana" w:cs="Arial"/>
          <w:lang w:val="es-ES"/>
        </w:rPr>
        <w:t>que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deberá</w:t>
      </w:r>
      <w:r w:rsidRPr="004F5550">
        <w:rPr>
          <w:rFonts w:ascii="Verdana" w:eastAsia="Times New Roman" w:hAnsi="Verdana" w:cs="Arial"/>
          <w:spacing w:val="-2"/>
          <w:lang w:val="es-ES"/>
        </w:rPr>
        <w:t xml:space="preserve"> </w:t>
      </w:r>
      <w:r w:rsidRPr="004F5550">
        <w:rPr>
          <w:rFonts w:ascii="Verdana" w:eastAsia="Times New Roman" w:hAnsi="Verdana" w:cs="Arial"/>
          <w:lang w:val="es-ES"/>
        </w:rPr>
        <w:t>aplicarse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salvo</w:t>
      </w:r>
      <w:r w:rsidRPr="004F5550">
        <w:rPr>
          <w:rFonts w:ascii="Verdana" w:eastAsia="Times New Roman" w:hAnsi="Verdana" w:cs="Arial"/>
          <w:spacing w:val="-2"/>
          <w:lang w:val="es-ES"/>
        </w:rPr>
        <w:t xml:space="preserve"> </w:t>
      </w:r>
      <w:r w:rsidRPr="004F5550">
        <w:rPr>
          <w:rFonts w:ascii="Verdana" w:eastAsia="Times New Roman" w:hAnsi="Verdana" w:cs="Arial"/>
          <w:lang w:val="es-ES"/>
        </w:rPr>
        <w:t>para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los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dispuesto</w:t>
      </w:r>
      <w:r w:rsidRPr="004F5550">
        <w:rPr>
          <w:rFonts w:ascii="Verdana" w:eastAsia="Times New Roman" w:hAnsi="Verdana" w:cs="Arial"/>
          <w:spacing w:val="-2"/>
          <w:lang w:val="es-ES"/>
        </w:rPr>
        <w:t xml:space="preserve"> </w:t>
      </w:r>
      <w:r w:rsidRPr="004F5550">
        <w:rPr>
          <w:rFonts w:ascii="Verdana" w:eastAsia="Times New Roman" w:hAnsi="Verdana" w:cs="Arial"/>
          <w:lang w:val="es-ES"/>
        </w:rPr>
        <w:t>en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los</w:t>
      </w:r>
      <w:r w:rsidRPr="004F5550">
        <w:rPr>
          <w:rFonts w:ascii="Verdana" w:eastAsia="Times New Roman" w:hAnsi="Verdana" w:cs="Arial"/>
          <w:spacing w:val="-2"/>
          <w:lang w:val="es-ES"/>
        </w:rPr>
        <w:t xml:space="preserve"> </w:t>
      </w:r>
      <w:r w:rsidRPr="004F5550">
        <w:rPr>
          <w:rFonts w:ascii="Verdana" w:eastAsia="Times New Roman" w:hAnsi="Verdana" w:cs="Arial"/>
          <w:lang w:val="es-ES"/>
        </w:rPr>
        <w:t>numerales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2,</w:t>
      </w:r>
      <w:r w:rsidRPr="004F5550">
        <w:rPr>
          <w:rFonts w:ascii="Verdana" w:eastAsia="Times New Roman" w:hAnsi="Verdana" w:cs="Arial"/>
          <w:spacing w:val="-1"/>
          <w:lang w:val="es-ES"/>
        </w:rPr>
        <w:t xml:space="preserve"> </w:t>
      </w:r>
      <w:r w:rsidRPr="004F5550">
        <w:rPr>
          <w:rFonts w:ascii="Verdana" w:eastAsia="Times New Roman" w:hAnsi="Verdana" w:cs="Arial"/>
          <w:lang w:val="es-ES"/>
        </w:rPr>
        <w:t>3,</w:t>
      </w:r>
      <w:r w:rsidRPr="004F5550">
        <w:rPr>
          <w:rFonts w:ascii="Verdana" w:eastAsia="Times New Roman" w:hAnsi="Verdana" w:cs="Arial"/>
          <w:spacing w:val="-2"/>
          <w:lang w:val="es-ES"/>
        </w:rPr>
        <w:t xml:space="preserve"> </w:t>
      </w:r>
      <w:r w:rsidRPr="004F5550">
        <w:rPr>
          <w:rFonts w:ascii="Verdana" w:eastAsia="Times New Roman" w:hAnsi="Verdana" w:cs="Arial"/>
          <w:lang w:val="es-ES"/>
        </w:rPr>
        <w:t>4</w:t>
      </w:r>
      <w:r w:rsidRPr="004F5550">
        <w:rPr>
          <w:rFonts w:ascii="Verdana" w:eastAsia="Times New Roman" w:hAnsi="Verdana" w:cs="Arial"/>
          <w:spacing w:val="-1"/>
          <w:lang w:val="es-ES"/>
        </w:rPr>
        <w:t xml:space="preserve"> </w:t>
      </w:r>
      <w:r w:rsidRPr="004F5550">
        <w:rPr>
          <w:rFonts w:ascii="Verdana" w:eastAsia="Times New Roman" w:hAnsi="Verdana" w:cs="Arial"/>
          <w:lang w:val="es-ES"/>
        </w:rPr>
        <w:t>y</w:t>
      </w:r>
      <w:r w:rsidRPr="004F5550">
        <w:rPr>
          <w:rFonts w:ascii="Verdana" w:eastAsia="Times New Roman" w:hAnsi="Verdana" w:cs="Arial"/>
          <w:spacing w:val="-2"/>
          <w:lang w:val="es-ES"/>
        </w:rPr>
        <w:t xml:space="preserve"> </w:t>
      </w:r>
      <w:r w:rsidRPr="004F5550">
        <w:rPr>
          <w:rFonts w:ascii="Verdana" w:eastAsia="Times New Roman" w:hAnsi="Verdana" w:cs="Arial"/>
          <w:lang w:val="es-ES"/>
        </w:rPr>
        <w:t>5</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del</w:t>
      </w:r>
      <w:r w:rsidRPr="004F5550">
        <w:rPr>
          <w:rFonts w:ascii="Verdana" w:eastAsia="Times New Roman" w:hAnsi="Verdana" w:cs="Arial"/>
          <w:spacing w:val="-1"/>
          <w:lang w:val="es-ES"/>
        </w:rPr>
        <w:t xml:space="preserve"> </w:t>
      </w:r>
      <w:r w:rsidRPr="004F5550">
        <w:rPr>
          <w:rFonts w:ascii="Verdana" w:eastAsia="Times New Roman" w:hAnsi="Verdana" w:cs="Arial"/>
          <w:lang w:val="es-ES"/>
        </w:rPr>
        <w:t>mismo artículo</w:t>
      </w:r>
      <w:r w:rsidRPr="004F5550">
        <w:rPr>
          <w:rFonts w:ascii="Verdana" w:eastAsia="Times New Roman" w:hAnsi="Verdana" w:cs="Arial"/>
          <w:vertAlign w:val="superscript"/>
          <w:lang w:val="es-ES"/>
        </w:rPr>
        <w:footnoteReference w:id="12"/>
      </w:r>
      <w:r w:rsidRPr="004F5550">
        <w:rPr>
          <w:rFonts w:ascii="Verdana" w:eastAsia="Times New Roman" w:hAnsi="Verdana" w:cs="Arial"/>
          <w:lang w:val="es-ES"/>
        </w:rPr>
        <w:t>. El parágrafo del artículo 30 de la Ley 80 de 1993 definió esta modalidad “como el</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procedimiento mediante el cual la entidad formula públicamente una convocatoria para que, en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igualdad</w:t>
      </w:r>
      <w:r w:rsidRPr="004F5550">
        <w:rPr>
          <w:rFonts w:ascii="Verdana" w:eastAsia="Times New Roman" w:hAnsi="Verdana" w:cs="Arial"/>
          <w:spacing w:val="-6"/>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6"/>
          <w:lang w:val="es-ES"/>
        </w:rPr>
        <w:t xml:space="preserve"> </w:t>
      </w:r>
      <w:r w:rsidRPr="004F5550">
        <w:rPr>
          <w:rFonts w:ascii="Verdana" w:eastAsia="Times New Roman" w:hAnsi="Verdana" w:cs="Arial"/>
          <w:lang w:val="es-ES"/>
        </w:rPr>
        <w:t>oportunidades,</w:t>
      </w:r>
      <w:r w:rsidRPr="004F5550">
        <w:rPr>
          <w:rFonts w:ascii="Verdana" w:eastAsia="Times New Roman" w:hAnsi="Verdana" w:cs="Arial"/>
          <w:spacing w:val="-6"/>
          <w:lang w:val="es-ES"/>
        </w:rPr>
        <w:t xml:space="preserve"> </w:t>
      </w:r>
      <w:r w:rsidRPr="004F5550">
        <w:rPr>
          <w:rFonts w:ascii="Verdana" w:eastAsia="Times New Roman" w:hAnsi="Verdana" w:cs="Arial"/>
          <w:lang w:val="es-ES"/>
        </w:rPr>
        <w:t>los</w:t>
      </w:r>
      <w:r w:rsidRPr="004F5550">
        <w:rPr>
          <w:rFonts w:ascii="Verdana" w:eastAsia="Times New Roman" w:hAnsi="Verdana" w:cs="Arial"/>
          <w:spacing w:val="-6"/>
          <w:lang w:val="es-ES"/>
        </w:rPr>
        <w:t xml:space="preserve"> </w:t>
      </w:r>
      <w:r w:rsidRPr="004F5550">
        <w:rPr>
          <w:rFonts w:ascii="Verdana" w:eastAsia="Times New Roman" w:hAnsi="Verdana" w:cs="Arial"/>
          <w:lang w:val="es-ES"/>
        </w:rPr>
        <w:t>interesados</w:t>
      </w:r>
      <w:r w:rsidRPr="004F5550">
        <w:rPr>
          <w:rFonts w:ascii="Verdana" w:eastAsia="Times New Roman" w:hAnsi="Verdana" w:cs="Arial"/>
          <w:spacing w:val="-6"/>
          <w:lang w:val="es-ES"/>
        </w:rPr>
        <w:t xml:space="preserve"> </w:t>
      </w:r>
      <w:r w:rsidRPr="004F5550">
        <w:rPr>
          <w:rFonts w:ascii="Verdana" w:eastAsia="Times New Roman" w:hAnsi="Verdana" w:cs="Arial"/>
          <w:lang w:val="es-ES"/>
        </w:rPr>
        <w:t>presenten</w:t>
      </w:r>
      <w:r w:rsidRPr="004F5550">
        <w:rPr>
          <w:rFonts w:ascii="Verdana" w:eastAsia="Times New Roman" w:hAnsi="Verdana" w:cs="Arial"/>
          <w:spacing w:val="-6"/>
          <w:lang w:val="es-ES"/>
        </w:rPr>
        <w:t xml:space="preserve"> </w:t>
      </w:r>
      <w:r w:rsidRPr="004F5550">
        <w:rPr>
          <w:rFonts w:ascii="Verdana" w:eastAsia="Times New Roman" w:hAnsi="Verdana" w:cs="Arial"/>
          <w:lang w:val="es-ES"/>
        </w:rPr>
        <w:t>sus</w:t>
      </w:r>
      <w:r w:rsidRPr="004F5550">
        <w:rPr>
          <w:rFonts w:ascii="Verdana" w:eastAsia="Times New Roman" w:hAnsi="Verdana" w:cs="Arial"/>
          <w:spacing w:val="-6"/>
          <w:lang w:val="es-ES"/>
        </w:rPr>
        <w:t xml:space="preserve"> </w:t>
      </w:r>
      <w:r w:rsidRPr="004F5550">
        <w:rPr>
          <w:rFonts w:ascii="Verdana" w:eastAsia="Times New Roman" w:hAnsi="Verdana" w:cs="Arial"/>
          <w:lang w:val="es-ES"/>
        </w:rPr>
        <w:t>ofertas</w:t>
      </w:r>
      <w:r w:rsidRPr="004F5550">
        <w:rPr>
          <w:rFonts w:ascii="Verdana" w:eastAsia="Times New Roman" w:hAnsi="Verdana" w:cs="Arial"/>
          <w:spacing w:val="-6"/>
          <w:lang w:val="es-ES"/>
        </w:rPr>
        <w:t xml:space="preserve"> </w:t>
      </w:r>
      <w:r w:rsidRPr="004F5550">
        <w:rPr>
          <w:rFonts w:ascii="Verdana" w:eastAsia="Times New Roman" w:hAnsi="Verdana" w:cs="Arial"/>
          <w:lang w:val="es-ES"/>
        </w:rPr>
        <w:t>y</w:t>
      </w:r>
      <w:r w:rsidRPr="004F5550">
        <w:rPr>
          <w:rFonts w:ascii="Verdana" w:eastAsia="Times New Roman" w:hAnsi="Verdana" w:cs="Arial"/>
          <w:spacing w:val="-6"/>
          <w:lang w:val="es-ES"/>
        </w:rPr>
        <w:t xml:space="preserve"> </w:t>
      </w:r>
      <w:r w:rsidRPr="004F5550">
        <w:rPr>
          <w:rFonts w:ascii="Verdana" w:eastAsia="Times New Roman" w:hAnsi="Verdana" w:cs="Arial"/>
          <w:lang w:val="es-ES"/>
        </w:rPr>
        <w:t>seleccione</w:t>
      </w:r>
      <w:r w:rsidRPr="004F5550">
        <w:rPr>
          <w:rFonts w:ascii="Verdana" w:eastAsia="Times New Roman" w:hAnsi="Verdana" w:cs="Arial"/>
          <w:spacing w:val="-6"/>
          <w:lang w:val="es-ES"/>
        </w:rPr>
        <w:t xml:space="preserve"> </w:t>
      </w:r>
      <w:r w:rsidRPr="004F5550">
        <w:rPr>
          <w:rFonts w:ascii="Verdana" w:eastAsia="Times New Roman" w:hAnsi="Verdana" w:cs="Arial"/>
          <w:lang w:val="es-ES"/>
        </w:rPr>
        <w:t>entre</w:t>
      </w:r>
      <w:r w:rsidRPr="004F5550">
        <w:rPr>
          <w:rFonts w:ascii="Verdana" w:eastAsia="Times New Roman" w:hAnsi="Verdana" w:cs="Arial"/>
          <w:spacing w:val="-6"/>
          <w:lang w:val="es-ES"/>
        </w:rPr>
        <w:t xml:space="preserve"> </w:t>
      </w:r>
      <w:r w:rsidRPr="004F5550">
        <w:rPr>
          <w:rFonts w:ascii="Verdana" w:eastAsia="Times New Roman" w:hAnsi="Verdana" w:cs="Arial"/>
          <w:lang w:val="es-ES"/>
        </w:rPr>
        <w:t>ellas</w:t>
      </w:r>
      <w:r w:rsidRPr="004F5550">
        <w:rPr>
          <w:rFonts w:ascii="Verdana" w:eastAsia="Times New Roman" w:hAnsi="Verdana" w:cs="Arial"/>
          <w:spacing w:val="-7"/>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6"/>
          <w:lang w:val="es-ES"/>
        </w:rPr>
        <w:t xml:space="preserve"> </w:t>
      </w:r>
      <w:r w:rsidRPr="004F5550">
        <w:rPr>
          <w:rFonts w:ascii="Verdana" w:eastAsia="Times New Roman" w:hAnsi="Verdana" w:cs="Arial"/>
          <w:lang w:val="es-ES"/>
        </w:rPr>
        <w:t>más favorable”.</w:t>
      </w:r>
    </w:p>
    <w:p w14:paraId="31BC7F68" w14:textId="77777777" w:rsidR="00F175BD" w:rsidRPr="004F5550" w:rsidRDefault="00F175BD" w:rsidP="00F175BD">
      <w:pPr>
        <w:widowControl w:val="0"/>
        <w:autoSpaceDE w:val="0"/>
        <w:autoSpaceDN w:val="0"/>
        <w:spacing w:after="0" w:line="276" w:lineRule="auto"/>
        <w:ind w:left="118" w:right="176" w:firstLine="709"/>
        <w:jc w:val="both"/>
        <w:rPr>
          <w:rFonts w:ascii="Verdana" w:eastAsia="Times New Roman" w:hAnsi="Verdana" w:cs="Arial"/>
          <w:lang w:val="es-ES"/>
        </w:rPr>
      </w:pPr>
      <w:r w:rsidRPr="004F5550">
        <w:rPr>
          <w:rFonts w:ascii="Verdana" w:eastAsia="Times New Roman" w:hAnsi="Verdana" w:cs="Arial"/>
          <w:lang w:val="es-ES"/>
        </w:rPr>
        <w:t>En ese sentido el Consejo de Estado advirtió que esta definición legal de licitación debía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entenderse,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como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un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procedimiento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administrativo,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conformado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1"/>
          <w:lang w:val="es-ES"/>
        </w:rPr>
        <w:t xml:space="preserve"> </w:t>
      </w:r>
      <w:r w:rsidRPr="004F5550">
        <w:rPr>
          <w:rFonts w:ascii="Verdana" w:eastAsia="Times New Roman" w:hAnsi="Verdana" w:cs="Arial"/>
          <w:lang w:val="es-ES"/>
        </w:rPr>
        <w:t>una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serie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actuaciones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armonizadas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entre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sí,</w:t>
      </w:r>
      <w:r w:rsidRPr="004F5550">
        <w:rPr>
          <w:rFonts w:ascii="Verdana" w:eastAsia="Times New Roman" w:hAnsi="Verdana" w:cs="Arial"/>
          <w:spacing w:val="1"/>
          <w:lang w:val="es-ES"/>
        </w:rPr>
        <w:t xml:space="preserve"> </w:t>
      </w:r>
      <w:r w:rsidRPr="004F5550">
        <w:rPr>
          <w:rFonts w:ascii="Verdana" w:eastAsia="Times New Roman" w:hAnsi="Verdana" w:cs="Arial"/>
          <w:lang w:val="es-ES"/>
        </w:rPr>
        <w:t>que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provienen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tanto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Administración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como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los</w:t>
      </w:r>
      <w:r w:rsidRPr="004F5550">
        <w:rPr>
          <w:rFonts w:ascii="Verdana" w:eastAsia="Times New Roman" w:hAnsi="Verdana" w:cs="Arial"/>
          <w:spacing w:val="-59"/>
          <w:lang w:val="es-ES"/>
        </w:rPr>
        <w:t xml:space="preserve"> </w:t>
      </w:r>
      <w:r w:rsidRPr="004F5550">
        <w:rPr>
          <w:rFonts w:ascii="Verdana" w:eastAsia="Times New Roman" w:hAnsi="Verdana" w:cs="Arial"/>
          <w:lang w:val="es-ES"/>
        </w:rPr>
        <w:t>oferentes, las cuales son de público conocimiento, con el fin de seleccionar, en condiciones de</w:t>
      </w:r>
      <w:r w:rsidRPr="004F5550">
        <w:rPr>
          <w:rFonts w:ascii="Verdana" w:eastAsia="Times New Roman" w:hAnsi="Verdana" w:cs="Arial"/>
          <w:spacing w:val="1"/>
          <w:lang w:val="es-ES"/>
        </w:rPr>
        <w:t xml:space="preserve"> </w:t>
      </w:r>
      <w:r w:rsidRPr="004F5550">
        <w:rPr>
          <w:rFonts w:ascii="Verdana" w:eastAsia="Times New Roman" w:hAnsi="Verdana" w:cs="Arial"/>
          <w:spacing w:val="-1"/>
          <w:lang w:val="es-ES"/>
        </w:rPr>
        <w:t>igualdad,</w:t>
      </w:r>
      <w:r w:rsidRPr="004F5550">
        <w:rPr>
          <w:rFonts w:ascii="Verdana" w:eastAsia="Times New Roman" w:hAnsi="Verdana" w:cs="Arial"/>
          <w:spacing w:val="-15"/>
          <w:lang w:val="es-ES"/>
        </w:rPr>
        <w:t xml:space="preserve"> </w:t>
      </w:r>
      <w:r w:rsidRPr="004F5550">
        <w:rPr>
          <w:rFonts w:ascii="Verdana" w:eastAsia="Times New Roman" w:hAnsi="Verdana" w:cs="Arial"/>
          <w:spacing w:val="-1"/>
          <w:lang w:val="es-ES"/>
        </w:rPr>
        <w:t>la</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mejor</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propuesta</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que</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satisfaga</w:t>
      </w:r>
      <w:r w:rsidRPr="004F5550">
        <w:rPr>
          <w:rFonts w:ascii="Verdana" w:eastAsia="Times New Roman" w:hAnsi="Verdana" w:cs="Arial"/>
          <w:spacing w:val="-15"/>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interés</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público”</w:t>
      </w:r>
      <w:r w:rsidRPr="004F5550">
        <w:rPr>
          <w:rFonts w:ascii="Verdana" w:eastAsia="Times New Roman" w:hAnsi="Verdana" w:cs="Arial"/>
          <w:vertAlign w:val="superscript"/>
          <w:lang w:val="es-ES"/>
        </w:rPr>
        <w:footnoteReference w:id="13"/>
      </w:r>
      <w:r w:rsidRPr="004F5550">
        <w:rPr>
          <w:rFonts w:ascii="Verdana" w:eastAsia="Times New Roman" w:hAnsi="Verdana" w:cs="Arial"/>
          <w:lang w:val="es-ES"/>
        </w:rPr>
        <w:t>.</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También</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se</w:t>
      </w:r>
      <w:r w:rsidRPr="004F5550">
        <w:rPr>
          <w:rFonts w:ascii="Verdana" w:eastAsia="Times New Roman" w:hAnsi="Verdana" w:cs="Arial"/>
          <w:spacing w:val="-15"/>
          <w:lang w:val="es-ES"/>
        </w:rPr>
        <w:t xml:space="preserve"> </w:t>
      </w:r>
      <w:r w:rsidRPr="004F5550">
        <w:rPr>
          <w:rFonts w:ascii="Verdana" w:eastAsia="Times New Roman" w:hAnsi="Verdana" w:cs="Arial"/>
          <w:lang w:val="es-ES"/>
        </w:rPr>
        <w:t>ha</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definido</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como un</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procedimiento</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administrativo,</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preparatorio</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voluntad</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contractual”</w:t>
      </w:r>
      <w:r w:rsidRPr="004F5550">
        <w:rPr>
          <w:rFonts w:ascii="Verdana" w:eastAsia="Times New Roman" w:hAnsi="Verdana" w:cs="Arial"/>
          <w:vertAlign w:val="superscript"/>
          <w:lang w:val="es-ES"/>
        </w:rPr>
        <w:footnoteReference w:id="14"/>
      </w:r>
      <w:r w:rsidRPr="004F5550">
        <w:rPr>
          <w:rFonts w:ascii="Verdana" w:eastAsia="Times New Roman" w:hAnsi="Verdana" w:cs="Arial"/>
          <w:lang w:val="es-ES"/>
        </w:rPr>
        <w:t>,</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cual</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tiene</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objeto escoger al contratista más idóneo y que ofrezca las condiciones más favorables para la entidad</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pública,</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dentro</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los</w:t>
      </w:r>
      <w:r w:rsidRPr="004F5550">
        <w:rPr>
          <w:rFonts w:ascii="Verdana" w:eastAsia="Times New Roman" w:hAnsi="Verdana" w:cs="Arial"/>
          <w:spacing w:val="-9"/>
          <w:lang w:val="es-ES"/>
        </w:rPr>
        <w:t xml:space="preserve"> </w:t>
      </w:r>
      <w:r w:rsidRPr="004F5550">
        <w:rPr>
          <w:rFonts w:ascii="Verdana" w:eastAsia="Times New Roman" w:hAnsi="Verdana" w:cs="Arial"/>
          <w:lang w:val="es-ES"/>
        </w:rPr>
        <w:t>límites</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y</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formalidades</w:t>
      </w:r>
      <w:r w:rsidRPr="004F5550">
        <w:rPr>
          <w:rFonts w:ascii="Verdana" w:eastAsia="Times New Roman" w:hAnsi="Verdana" w:cs="Arial"/>
          <w:spacing w:val="-8"/>
          <w:lang w:val="es-ES"/>
        </w:rPr>
        <w:t xml:space="preserve"> </w:t>
      </w:r>
      <w:r w:rsidRPr="004F5550">
        <w:rPr>
          <w:rFonts w:ascii="Verdana" w:eastAsia="Times New Roman" w:hAnsi="Verdana" w:cs="Arial"/>
          <w:lang w:val="es-ES"/>
        </w:rPr>
        <w:t>fijados</w:t>
      </w:r>
      <w:r w:rsidRPr="004F5550">
        <w:rPr>
          <w:rFonts w:ascii="Verdana" w:eastAsia="Times New Roman" w:hAnsi="Verdana" w:cs="Arial"/>
          <w:spacing w:val="-8"/>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ley</w:t>
      </w:r>
      <w:r w:rsidRPr="004F5550">
        <w:rPr>
          <w:rFonts w:ascii="Verdana" w:eastAsia="Times New Roman" w:hAnsi="Verdana" w:cs="Arial"/>
          <w:spacing w:val="-9"/>
          <w:lang w:val="es-ES"/>
        </w:rPr>
        <w:t xml:space="preserve"> </w:t>
      </w:r>
      <w:r w:rsidRPr="004F5550">
        <w:rPr>
          <w:rFonts w:ascii="Verdana" w:eastAsia="Times New Roman" w:hAnsi="Verdana" w:cs="Arial"/>
          <w:lang w:val="es-ES"/>
        </w:rPr>
        <w:t>en</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protección</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9"/>
          <w:lang w:val="es-ES"/>
        </w:rPr>
        <w:t xml:space="preserve"> </w:t>
      </w:r>
      <w:r w:rsidRPr="004F5550">
        <w:rPr>
          <w:rFonts w:ascii="Verdana" w:eastAsia="Times New Roman" w:hAnsi="Verdana" w:cs="Arial"/>
          <w:lang w:val="es-ES"/>
        </w:rPr>
        <w:t>legitimidad</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0"/>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contratación</w:t>
      </w:r>
      <w:r w:rsidRPr="004F5550">
        <w:rPr>
          <w:rFonts w:ascii="Verdana" w:eastAsia="Times New Roman" w:hAnsi="Verdana" w:cs="Arial"/>
          <w:spacing w:val="-2"/>
          <w:lang w:val="es-ES"/>
        </w:rPr>
        <w:t xml:space="preserve"> </w:t>
      </w:r>
      <w:r w:rsidRPr="004F5550">
        <w:rPr>
          <w:rFonts w:ascii="Verdana" w:eastAsia="Times New Roman" w:hAnsi="Verdana" w:cs="Arial"/>
          <w:lang w:val="es-ES"/>
        </w:rPr>
        <w:t>y</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1"/>
          <w:lang w:val="es-ES"/>
        </w:rPr>
        <w:t xml:space="preserve"> </w:t>
      </w:r>
      <w:r w:rsidRPr="004F5550">
        <w:rPr>
          <w:rFonts w:ascii="Verdana" w:eastAsia="Times New Roman" w:hAnsi="Verdana" w:cs="Arial"/>
          <w:lang w:val="es-ES"/>
        </w:rPr>
        <w:t>interés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público.</w:t>
      </w:r>
    </w:p>
    <w:p w14:paraId="27708F53" w14:textId="77777777" w:rsidR="00F175BD" w:rsidRPr="004F5550" w:rsidRDefault="00F175BD" w:rsidP="00F175BD">
      <w:pPr>
        <w:widowControl w:val="0"/>
        <w:autoSpaceDE w:val="0"/>
        <w:autoSpaceDN w:val="0"/>
        <w:spacing w:before="106" w:after="0" w:line="276" w:lineRule="auto"/>
        <w:ind w:left="118" w:right="176" w:firstLine="709"/>
        <w:jc w:val="both"/>
        <w:rPr>
          <w:rFonts w:ascii="Verdana" w:eastAsia="Times New Roman" w:hAnsi="Verdana" w:cs="Arial"/>
          <w:lang w:val="es-ES"/>
        </w:rPr>
      </w:pPr>
      <w:r w:rsidRPr="004F5550">
        <w:rPr>
          <w:rFonts w:ascii="Verdana" w:eastAsia="Times New Roman" w:hAnsi="Verdana" w:cs="Arial"/>
          <w:lang w:val="es-ES"/>
        </w:rPr>
        <w:lastRenderedPageBreak/>
        <w:t>De igual forma, la licitación pública es la modalidad mediante la cual la escogencia del</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contratista constituye un procedimiento general de selección de valor superior, con las reformas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que se incluyeron al proceso licitatorio con la Ley 1150 de 2007, entre otras. Así mismo los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aspectos</w:t>
      </w:r>
      <w:r w:rsidRPr="004F5550">
        <w:rPr>
          <w:rFonts w:ascii="Verdana" w:eastAsia="Times New Roman" w:hAnsi="Verdana" w:cs="Arial"/>
          <w:spacing w:val="-2"/>
          <w:lang w:val="es-ES"/>
        </w:rPr>
        <w:t xml:space="preserve"> </w:t>
      </w:r>
      <w:r w:rsidRPr="004F5550">
        <w:rPr>
          <w:rFonts w:ascii="Verdana" w:eastAsia="Times New Roman" w:hAnsi="Verdana" w:cs="Arial"/>
          <w:lang w:val="es-ES"/>
        </w:rPr>
        <w:t>del</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procedimiento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licitación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pública</w:t>
      </w:r>
      <w:r w:rsidRPr="004F5550">
        <w:rPr>
          <w:rFonts w:ascii="Verdana" w:eastAsia="Times New Roman" w:hAnsi="Verdana" w:cs="Arial"/>
          <w:spacing w:val="-2"/>
          <w:lang w:val="es-ES"/>
        </w:rPr>
        <w:t xml:space="preserve"> </w:t>
      </w:r>
      <w:r w:rsidRPr="004F5550">
        <w:rPr>
          <w:rFonts w:ascii="Verdana" w:eastAsia="Times New Roman" w:hAnsi="Verdana" w:cs="Arial"/>
          <w:lang w:val="es-ES"/>
        </w:rPr>
        <w:t>han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sido</w:t>
      </w:r>
      <w:r w:rsidRPr="004F5550">
        <w:rPr>
          <w:rFonts w:ascii="Verdana" w:eastAsia="Times New Roman" w:hAnsi="Verdana" w:cs="Arial"/>
          <w:spacing w:val="-2"/>
          <w:lang w:val="es-ES"/>
        </w:rPr>
        <w:t xml:space="preserve"> </w:t>
      </w:r>
      <w:r w:rsidRPr="004F5550">
        <w:rPr>
          <w:rFonts w:ascii="Verdana" w:eastAsia="Times New Roman" w:hAnsi="Verdana" w:cs="Arial"/>
          <w:lang w:val="es-ES"/>
        </w:rPr>
        <w:t>reglados</w:t>
      </w:r>
      <w:r w:rsidRPr="004F5550">
        <w:rPr>
          <w:rFonts w:ascii="Verdana" w:eastAsia="Times New Roman" w:hAnsi="Verdana" w:cs="Arial"/>
          <w:spacing w:val="-2"/>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2"/>
          <w:lang w:val="es-ES"/>
        </w:rPr>
        <w:t xml:space="preserve"> </w:t>
      </w:r>
      <w:r w:rsidRPr="004F5550">
        <w:rPr>
          <w:rFonts w:ascii="Verdana" w:eastAsia="Times New Roman" w:hAnsi="Verdana" w:cs="Arial"/>
          <w:lang w:val="es-ES"/>
        </w:rPr>
        <w:t>Decreto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1510</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2013</w:t>
      </w:r>
      <w:r w:rsidRPr="004F5550">
        <w:rPr>
          <w:rFonts w:ascii="Verdana" w:eastAsia="Times New Roman" w:hAnsi="Verdana" w:cs="Arial"/>
          <w:vertAlign w:val="superscript"/>
          <w:lang w:val="es-ES"/>
        </w:rPr>
        <w:footnoteReference w:id="15"/>
      </w:r>
      <w:r w:rsidRPr="004F5550">
        <w:rPr>
          <w:rFonts w:ascii="Verdana" w:eastAsia="Times New Roman" w:hAnsi="Verdana" w:cs="Arial"/>
          <w:lang w:val="es-ES"/>
        </w:rPr>
        <w:t xml:space="preserve"> –compilado</w:t>
      </w:r>
      <w:r w:rsidRPr="004F5550">
        <w:rPr>
          <w:rFonts w:ascii="Verdana" w:eastAsia="Times New Roman" w:hAnsi="Verdana" w:cs="Arial"/>
          <w:spacing w:val="-4"/>
          <w:lang w:val="es-ES"/>
        </w:rPr>
        <w:t xml:space="preserve"> </w:t>
      </w:r>
      <w:r w:rsidRPr="004F5550">
        <w:rPr>
          <w:rFonts w:ascii="Verdana" w:eastAsia="Times New Roman" w:hAnsi="Verdana" w:cs="Arial"/>
          <w:lang w:val="es-ES"/>
        </w:rPr>
        <w:t>en</w:t>
      </w:r>
      <w:r w:rsidRPr="004F5550">
        <w:rPr>
          <w:rFonts w:ascii="Verdana" w:eastAsia="Times New Roman" w:hAnsi="Verdana" w:cs="Arial"/>
          <w:spacing w:val="-3"/>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3"/>
          <w:lang w:val="es-ES"/>
        </w:rPr>
        <w:t xml:space="preserve"> </w:t>
      </w:r>
      <w:r w:rsidRPr="004F5550">
        <w:rPr>
          <w:rFonts w:ascii="Verdana" w:eastAsia="Times New Roman" w:hAnsi="Verdana" w:cs="Arial"/>
          <w:lang w:val="es-ES"/>
        </w:rPr>
        <w:t>Decreto</w:t>
      </w:r>
      <w:r w:rsidRPr="004F5550">
        <w:rPr>
          <w:rFonts w:ascii="Verdana" w:eastAsia="Times New Roman" w:hAnsi="Verdana" w:cs="Arial"/>
          <w:spacing w:val="-3"/>
          <w:lang w:val="es-ES"/>
        </w:rPr>
        <w:t xml:space="preserve"> </w:t>
      </w:r>
      <w:r w:rsidRPr="004F5550">
        <w:rPr>
          <w:rFonts w:ascii="Verdana" w:eastAsia="Times New Roman" w:hAnsi="Verdana" w:cs="Arial"/>
          <w:lang w:val="es-ES"/>
        </w:rPr>
        <w:t>Único</w:t>
      </w:r>
      <w:r w:rsidRPr="004F5550">
        <w:rPr>
          <w:rFonts w:ascii="Verdana" w:eastAsia="Times New Roman" w:hAnsi="Verdana" w:cs="Arial"/>
          <w:spacing w:val="-4"/>
          <w:lang w:val="es-ES"/>
        </w:rPr>
        <w:t xml:space="preserve"> </w:t>
      </w:r>
      <w:r w:rsidRPr="004F5550">
        <w:rPr>
          <w:rFonts w:ascii="Verdana" w:eastAsia="Times New Roman" w:hAnsi="Verdana" w:cs="Arial"/>
          <w:lang w:val="es-ES"/>
        </w:rPr>
        <w:t>del</w:t>
      </w:r>
      <w:r w:rsidRPr="004F5550">
        <w:rPr>
          <w:rFonts w:ascii="Verdana" w:eastAsia="Times New Roman" w:hAnsi="Verdana" w:cs="Arial"/>
          <w:spacing w:val="-3"/>
          <w:lang w:val="es-ES"/>
        </w:rPr>
        <w:t xml:space="preserve"> </w:t>
      </w:r>
      <w:r w:rsidRPr="004F5550">
        <w:rPr>
          <w:rFonts w:ascii="Verdana" w:eastAsia="Times New Roman" w:hAnsi="Verdana" w:cs="Arial"/>
          <w:lang w:val="es-ES"/>
        </w:rPr>
        <w:t>Sector</w:t>
      </w:r>
      <w:r w:rsidRPr="004F5550">
        <w:rPr>
          <w:rFonts w:ascii="Verdana" w:eastAsia="Times New Roman" w:hAnsi="Verdana" w:cs="Arial"/>
          <w:spacing w:val="-3"/>
          <w:lang w:val="es-ES"/>
        </w:rPr>
        <w:t xml:space="preserve"> </w:t>
      </w:r>
      <w:r w:rsidRPr="004F5550">
        <w:rPr>
          <w:rFonts w:ascii="Verdana" w:eastAsia="Times New Roman" w:hAnsi="Verdana" w:cs="Arial"/>
          <w:lang w:val="es-ES"/>
        </w:rPr>
        <w:t>Planeación</w:t>
      </w:r>
      <w:r w:rsidRPr="004F5550">
        <w:rPr>
          <w:rFonts w:ascii="Verdana" w:eastAsia="Times New Roman" w:hAnsi="Verdana" w:cs="Arial"/>
          <w:spacing w:val="-3"/>
          <w:lang w:val="es-ES"/>
        </w:rPr>
        <w:t xml:space="preserve"> </w:t>
      </w:r>
      <w:r w:rsidRPr="004F5550">
        <w:rPr>
          <w:rFonts w:ascii="Verdana" w:eastAsia="Times New Roman" w:hAnsi="Verdana" w:cs="Arial"/>
          <w:lang w:val="es-ES"/>
        </w:rPr>
        <w:t>1082</w:t>
      </w:r>
      <w:r w:rsidRPr="004F5550">
        <w:rPr>
          <w:rFonts w:ascii="Verdana" w:eastAsia="Times New Roman" w:hAnsi="Verdana" w:cs="Arial"/>
          <w:spacing w:val="-4"/>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3"/>
          <w:lang w:val="es-ES"/>
        </w:rPr>
        <w:t xml:space="preserve"> </w:t>
      </w:r>
      <w:r w:rsidRPr="004F5550">
        <w:rPr>
          <w:rFonts w:ascii="Verdana" w:eastAsia="Times New Roman" w:hAnsi="Verdana" w:cs="Arial"/>
          <w:lang w:val="es-ES"/>
        </w:rPr>
        <w:t>2015–-.</w:t>
      </w:r>
    </w:p>
    <w:p w14:paraId="24373520" w14:textId="77777777" w:rsidR="00F175BD" w:rsidRPr="004F5550" w:rsidRDefault="00F175BD" w:rsidP="00F175BD">
      <w:pPr>
        <w:widowControl w:val="0"/>
        <w:autoSpaceDE w:val="0"/>
        <w:autoSpaceDN w:val="0"/>
        <w:spacing w:before="93" w:after="0" w:line="276" w:lineRule="auto"/>
        <w:ind w:left="118" w:right="115" w:firstLine="709"/>
        <w:jc w:val="both"/>
        <w:rPr>
          <w:rFonts w:ascii="Verdana" w:eastAsia="Times New Roman" w:hAnsi="Verdana" w:cs="Arial"/>
          <w:lang w:val="es-ES"/>
        </w:rPr>
      </w:pPr>
      <w:r w:rsidRPr="004F5550">
        <w:rPr>
          <w:rFonts w:ascii="Verdana" w:eastAsia="Times New Roman" w:hAnsi="Verdana" w:cs="Arial"/>
          <w:lang w:val="es-ES"/>
        </w:rPr>
        <w:t xml:space="preserve">Por otra parte, las modalidades de selección se pueden dividir en i) competitivas y </w:t>
      </w:r>
      <w:proofErr w:type="spellStart"/>
      <w:r w:rsidRPr="004F5550">
        <w:rPr>
          <w:rFonts w:ascii="Verdana" w:eastAsia="Times New Roman" w:hAnsi="Verdana" w:cs="Arial"/>
          <w:lang w:val="es-ES"/>
        </w:rPr>
        <w:t>ii</w:t>
      </w:r>
      <w:proofErr w:type="spellEnd"/>
      <w:r w:rsidRPr="004F5550">
        <w:rPr>
          <w:rFonts w:ascii="Verdana" w:eastAsia="Times New Roman" w:hAnsi="Verdana" w:cs="Arial"/>
          <w:lang w:val="es-ES"/>
        </w:rPr>
        <w:t>) no</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competitivas. La Guía de competencia en las compras públicas de la Agencia Nacional de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Contratación Pública – Colombia Compra Eficiente señala que: “[…] la competencia, entendida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como rivalidad efectiva entre empresas de un mismo mercado, incentiva la reducción de precios,</w:t>
      </w:r>
      <w:r w:rsidRPr="004F5550">
        <w:rPr>
          <w:rFonts w:ascii="Verdana" w:eastAsia="Times New Roman" w:hAnsi="Verdana" w:cs="Arial"/>
          <w:spacing w:val="-59"/>
          <w:lang w:val="es-ES"/>
        </w:rPr>
        <w:t xml:space="preserve"> </w:t>
      </w:r>
      <w:r w:rsidRPr="004F5550">
        <w:rPr>
          <w:rFonts w:ascii="Verdana" w:eastAsia="Times New Roman" w:hAnsi="Verdana" w:cs="Arial"/>
          <w:spacing w:val="-1"/>
          <w:lang w:val="es-ES"/>
        </w:rPr>
        <w:t>el</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aumento</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de</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la</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calidad,</w:t>
      </w:r>
      <w:r w:rsidRPr="004F5550">
        <w:rPr>
          <w:rFonts w:ascii="Verdana" w:eastAsia="Times New Roman" w:hAnsi="Verdana" w:cs="Arial"/>
          <w:spacing w:val="-13"/>
          <w:lang w:val="es-ES"/>
        </w:rPr>
        <w:t xml:space="preserve"> </w:t>
      </w:r>
      <w:r w:rsidRPr="004F5550">
        <w:rPr>
          <w:rFonts w:ascii="Verdana" w:eastAsia="Times New Roman" w:hAnsi="Verdana" w:cs="Arial"/>
          <w:spacing w:val="-1"/>
          <w:lang w:val="es-ES"/>
        </w:rPr>
        <w:t>la</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lucha</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contra</w:t>
      </w:r>
      <w:r w:rsidRPr="004F5550">
        <w:rPr>
          <w:rFonts w:ascii="Verdana" w:eastAsia="Times New Roman" w:hAnsi="Verdana" w:cs="Arial"/>
          <w:spacing w:val="-14"/>
          <w:lang w:val="es-ES"/>
        </w:rPr>
        <w:t xml:space="preserve"> </w:t>
      </w:r>
      <w:r w:rsidRPr="004F5550">
        <w:rPr>
          <w:rFonts w:ascii="Verdana" w:eastAsia="Times New Roman" w:hAnsi="Verdana" w:cs="Arial"/>
          <w:spacing w:val="-1"/>
          <w:lang w:val="es-ES"/>
        </w:rPr>
        <w:t>la</w:t>
      </w:r>
      <w:r w:rsidRPr="004F5550">
        <w:rPr>
          <w:rFonts w:ascii="Verdana" w:eastAsia="Times New Roman" w:hAnsi="Verdana" w:cs="Arial"/>
          <w:spacing w:val="-13"/>
          <w:lang w:val="es-ES"/>
        </w:rPr>
        <w:t xml:space="preserve"> </w:t>
      </w:r>
      <w:r w:rsidRPr="004F5550">
        <w:rPr>
          <w:rFonts w:ascii="Verdana" w:eastAsia="Times New Roman" w:hAnsi="Verdana" w:cs="Arial"/>
          <w:spacing w:val="-1"/>
          <w:lang w:val="es-ES"/>
        </w:rPr>
        <w:t>corrupción</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y</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innovación</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parte</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del</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sector</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privado”.</w:t>
      </w:r>
    </w:p>
    <w:p w14:paraId="74FDDB86" w14:textId="77777777" w:rsidR="00F175BD" w:rsidRPr="004F5550" w:rsidRDefault="00F175BD" w:rsidP="00F175BD">
      <w:pPr>
        <w:widowControl w:val="0"/>
        <w:autoSpaceDE w:val="0"/>
        <w:autoSpaceDN w:val="0"/>
        <w:spacing w:before="106" w:after="0" w:line="276" w:lineRule="auto"/>
        <w:ind w:left="118" w:right="177" w:firstLine="709"/>
        <w:jc w:val="both"/>
        <w:rPr>
          <w:rFonts w:ascii="Verdana" w:eastAsia="Times New Roman" w:hAnsi="Verdana" w:cs="Arial"/>
          <w:lang w:val="es-ES"/>
        </w:rPr>
      </w:pPr>
      <w:r w:rsidRPr="004F5550">
        <w:rPr>
          <w:rFonts w:ascii="Verdana" w:eastAsia="Times New Roman" w:hAnsi="Verdana" w:cs="Arial"/>
          <w:lang w:val="es-ES"/>
        </w:rPr>
        <w:t>Por tanto, la modalidad de selección de licitación pública es competitiva y abierta 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competencia,</w:t>
      </w:r>
      <w:r w:rsidRPr="004F5550">
        <w:rPr>
          <w:rFonts w:ascii="Verdana" w:eastAsia="Times New Roman" w:hAnsi="Verdana" w:cs="Arial"/>
          <w:spacing w:val="-15"/>
          <w:lang w:val="es-ES"/>
        </w:rPr>
        <w:t xml:space="preserve"> </w:t>
      </w:r>
      <w:r w:rsidRPr="004F5550">
        <w:rPr>
          <w:rFonts w:ascii="Verdana" w:eastAsia="Times New Roman" w:hAnsi="Verdana" w:cs="Arial"/>
          <w:lang w:val="es-ES"/>
        </w:rPr>
        <w:t>ya</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que</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en</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ella</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tiene</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lugar</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participación</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varios</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proponentes</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en</w:t>
      </w:r>
      <w:r w:rsidRPr="004F5550">
        <w:rPr>
          <w:rFonts w:ascii="Verdana" w:eastAsia="Times New Roman" w:hAnsi="Verdana" w:cs="Arial"/>
          <w:spacing w:val="-15"/>
          <w:lang w:val="es-ES"/>
        </w:rPr>
        <w:t xml:space="preserve"> </w:t>
      </w:r>
      <w:r w:rsidRPr="004F5550">
        <w:rPr>
          <w:rFonts w:ascii="Verdana" w:eastAsia="Times New Roman" w:hAnsi="Verdana" w:cs="Arial"/>
          <w:lang w:val="es-ES"/>
        </w:rPr>
        <w:t>una</w:t>
      </w:r>
      <w:r w:rsidRPr="004F5550">
        <w:rPr>
          <w:rFonts w:ascii="Verdana" w:eastAsia="Times New Roman" w:hAnsi="Verdana" w:cs="Arial"/>
          <w:spacing w:val="-14"/>
          <w:lang w:val="es-ES"/>
        </w:rPr>
        <w:t xml:space="preserve"> </w:t>
      </w:r>
      <w:r w:rsidRPr="004F5550">
        <w:rPr>
          <w:rFonts w:ascii="Verdana" w:eastAsia="Times New Roman" w:hAnsi="Verdana" w:cs="Arial"/>
          <w:lang w:val="es-ES"/>
        </w:rPr>
        <w:t>fase pública de presentación de ofertas. Esto permite que todas las personas interesadas concurran al</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proceso</w:t>
      </w:r>
      <w:r w:rsidRPr="004F5550">
        <w:rPr>
          <w:rFonts w:ascii="Verdana" w:eastAsia="Times New Roman" w:hAnsi="Verdana" w:cs="Arial"/>
          <w:spacing w:val="-2"/>
          <w:lang w:val="es-ES"/>
        </w:rPr>
        <w:t xml:space="preserve"> </w:t>
      </w:r>
      <w:r w:rsidRPr="004F5550">
        <w:rPr>
          <w:rFonts w:ascii="Verdana" w:eastAsia="Times New Roman" w:hAnsi="Verdana" w:cs="Arial"/>
          <w:lang w:val="es-ES"/>
        </w:rPr>
        <w:t>en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igualdad</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2"/>
          <w:lang w:val="es-ES"/>
        </w:rPr>
        <w:t xml:space="preserve"> </w:t>
      </w:r>
      <w:r w:rsidRPr="004F5550">
        <w:rPr>
          <w:rFonts w:ascii="Verdana" w:eastAsia="Times New Roman" w:hAnsi="Verdana" w:cs="Arial"/>
          <w:lang w:val="es-ES"/>
        </w:rPr>
        <w:t>condiciones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y</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compitan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en</w:t>
      </w:r>
      <w:r w:rsidRPr="004F5550">
        <w:rPr>
          <w:rFonts w:ascii="Verdana" w:eastAsia="Times New Roman" w:hAnsi="Verdana" w:cs="Arial"/>
          <w:spacing w:val="-2"/>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1"/>
          <w:lang w:val="es-ES"/>
        </w:rPr>
        <w:t xml:space="preserve"> </w:t>
      </w:r>
      <w:r w:rsidRPr="004F5550">
        <w:rPr>
          <w:rFonts w:ascii="Verdana" w:eastAsia="Times New Roman" w:hAnsi="Verdana" w:cs="Arial"/>
          <w:lang w:val="es-ES"/>
        </w:rPr>
        <w:t>mismo.</w:t>
      </w:r>
    </w:p>
    <w:p w14:paraId="49DB87C9" w14:textId="4A82CF02" w:rsidR="00F175BD" w:rsidRDefault="00F175BD" w:rsidP="00F175BD">
      <w:pPr>
        <w:widowControl w:val="0"/>
        <w:autoSpaceDE w:val="0"/>
        <w:autoSpaceDN w:val="0"/>
        <w:spacing w:before="79" w:after="0" w:line="276" w:lineRule="auto"/>
        <w:ind w:left="118" w:right="177" w:firstLine="709"/>
        <w:jc w:val="both"/>
        <w:rPr>
          <w:rFonts w:ascii="Verdana" w:eastAsia="Times New Roman" w:hAnsi="Verdana" w:cs="Arial"/>
          <w:lang w:val="es-ES"/>
        </w:rPr>
      </w:pPr>
      <w:r w:rsidRPr="004F5550">
        <w:rPr>
          <w:rFonts w:ascii="Verdana" w:eastAsia="Times New Roman" w:hAnsi="Verdana" w:cs="Arial"/>
          <w:lang w:val="es-ES"/>
        </w:rPr>
        <w:t>Así las cosas, “[…] todo aquel que se considere idóneo para cumplir con los requisitos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previamente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definidos,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relacionados</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con</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experiencia,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capacidad</w:t>
      </w:r>
      <w:r w:rsidRPr="004F5550">
        <w:rPr>
          <w:rFonts w:ascii="Verdana" w:eastAsia="Times New Roman" w:hAnsi="Verdana" w:cs="Arial"/>
          <w:spacing w:val="1"/>
          <w:lang w:val="es-ES"/>
        </w:rPr>
        <w:t xml:space="preserve"> </w:t>
      </w:r>
      <w:r w:rsidRPr="004F5550">
        <w:rPr>
          <w:rFonts w:ascii="Verdana" w:eastAsia="Times New Roman" w:hAnsi="Verdana" w:cs="Arial"/>
          <w:lang w:val="es-ES"/>
        </w:rPr>
        <w:t>técnica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y</w:t>
      </w:r>
      <w:r w:rsidRPr="004F5550">
        <w:rPr>
          <w:rFonts w:ascii="Verdana" w:eastAsia="Times New Roman" w:hAnsi="Verdana" w:cs="Arial"/>
          <w:spacing w:val="1"/>
          <w:lang w:val="es-ES"/>
        </w:rPr>
        <w:t xml:space="preserve"> </w:t>
      </w:r>
      <w:r w:rsidRPr="004F5550">
        <w:rPr>
          <w:rFonts w:ascii="Verdana" w:eastAsia="Times New Roman" w:hAnsi="Verdana" w:cs="Arial"/>
          <w:lang w:val="es-ES"/>
        </w:rPr>
        <w:t>financiera,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y</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cualquier otro criterio de selección, podrá presentar propuesta, técnica, financiera y económica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dentro del procedimiento de selección; igualmente podrá formular durante todo el plazo de la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licitación pública, los requerimientos que considere pertinentes y la administración deberá darle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respuesta. Por su parte, la administración una vez ordenada la apertura de la licitación, se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encuentra obligada a evaluar todas las ofertas presentadas y a dar todas las explicaciones que</w:t>
      </w:r>
      <w:r w:rsidRPr="004F5550">
        <w:rPr>
          <w:rFonts w:ascii="Verdana" w:eastAsia="Times New Roman" w:hAnsi="Verdana" w:cs="Arial"/>
          <w:spacing w:val="1"/>
          <w:lang w:val="es-ES"/>
        </w:rPr>
        <w:t xml:space="preserve"> </w:t>
      </w:r>
      <w:r w:rsidRPr="004F5550">
        <w:rPr>
          <w:rFonts w:ascii="Verdana" w:eastAsia="Times New Roman" w:hAnsi="Verdana" w:cs="Arial"/>
          <w:lang w:val="es-ES"/>
        </w:rPr>
        <w:t>requieran los proponentes sobre la aceptación o rechazo de las ofertas; y en caso de que una o</w:t>
      </w:r>
      <w:r>
        <w:rPr>
          <w:rFonts w:ascii="Verdana" w:eastAsia="Times New Roman" w:hAnsi="Verdana" w:cs="Arial"/>
          <w:lang w:val="es-ES"/>
        </w:rPr>
        <w:t xml:space="preserve"> </w:t>
      </w:r>
      <w:r w:rsidRPr="004F5550">
        <w:rPr>
          <w:rFonts w:ascii="Verdana" w:eastAsia="Times New Roman" w:hAnsi="Verdana" w:cs="Arial"/>
          <w:spacing w:val="-59"/>
          <w:lang w:val="es-ES"/>
        </w:rPr>
        <w:t xml:space="preserve"> </w:t>
      </w:r>
      <w:r w:rsidRPr="004F5550">
        <w:rPr>
          <w:rFonts w:ascii="Verdana" w:eastAsia="Times New Roman" w:hAnsi="Verdana" w:cs="Arial"/>
          <w:lang w:val="es-ES"/>
        </w:rPr>
        <w:t>todas</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hayan</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cumplido</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con</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los</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requisitos</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exigidos</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los</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pliegos</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condiciones,</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deberá</w:t>
      </w:r>
      <w:r w:rsidRPr="004F5550">
        <w:rPr>
          <w:rFonts w:ascii="Verdana" w:eastAsia="Times New Roman" w:hAnsi="Verdana" w:cs="Arial"/>
          <w:spacing w:val="-13"/>
          <w:lang w:val="es-ES"/>
        </w:rPr>
        <w:t xml:space="preserve"> </w:t>
      </w:r>
      <w:r w:rsidRPr="004F5550">
        <w:rPr>
          <w:rFonts w:ascii="Verdana" w:eastAsia="Times New Roman" w:hAnsi="Verdana" w:cs="Arial"/>
          <w:lang w:val="es-ES"/>
        </w:rPr>
        <w:t>proponer una orden de elegibilidad a través de un informe de evaluación, que igualmente será dado a</w:t>
      </w:r>
      <w:r w:rsidRPr="004F5550">
        <w:rPr>
          <w:rFonts w:ascii="Verdana" w:eastAsia="Times New Roman" w:hAnsi="Verdana" w:cs="Arial"/>
          <w:spacing w:val="1"/>
          <w:lang w:val="es-ES"/>
        </w:rPr>
        <w:t xml:space="preserve"> </w:t>
      </w:r>
      <w:r w:rsidRPr="004F5550">
        <w:rPr>
          <w:rFonts w:ascii="Verdana" w:eastAsia="Times New Roman" w:hAnsi="Verdana" w:cs="Arial"/>
          <w:lang w:val="es-ES"/>
        </w:rPr>
        <w:t>conocer a todos los participantes con el objeto que presenten observaciones al mismo, para que</w:t>
      </w:r>
      <w:r w:rsidRPr="004F5550">
        <w:rPr>
          <w:rFonts w:ascii="Verdana" w:eastAsia="Times New Roman" w:hAnsi="Verdana" w:cs="Arial"/>
          <w:spacing w:val="-60"/>
          <w:lang w:val="es-ES"/>
        </w:rPr>
        <w:t xml:space="preserve"> </w:t>
      </w:r>
      <w:r w:rsidR="002F7FA0">
        <w:rPr>
          <w:rFonts w:ascii="Verdana" w:eastAsia="Times New Roman" w:hAnsi="Verdana" w:cs="Arial"/>
          <w:spacing w:val="-60"/>
          <w:lang w:val="es-ES"/>
        </w:rPr>
        <w:t xml:space="preserve"> </w:t>
      </w:r>
      <w:r w:rsidRPr="004F5550">
        <w:rPr>
          <w:rFonts w:ascii="Verdana" w:eastAsia="Times New Roman" w:hAnsi="Verdana" w:cs="Arial"/>
          <w:lang w:val="es-ES"/>
        </w:rPr>
        <w:t>finalmente</w:t>
      </w:r>
      <w:r w:rsidRPr="004F5550">
        <w:rPr>
          <w:rFonts w:ascii="Verdana" w:eastAsia="Times New Roman" w:hAnsi="Verdana" w:cs="Arial"/>
          <w:spacing w:val="-11"/>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administración</w:t>
      </w:r>
      <w:r w:rsidRPr="004F5550">
        <w:rPr>
          <w:rFonts w:ascii="Verdana" w:eastAsia="Times New Roman" w:hAnsi="Verdana" w:cs="Arial"/>
          <w:spacing w:val="-11"/>
          <w:lang w:val="es-ES"/>
        </w:rPr>
        <w:t xml:space="preserve"> </w:t>
      </w:r>
      <w:r w:rsidRPr="004F5550">
        <w:rPr>
          <w:rFonts w:ascii="Verdana" w:eastAsia="Times New Roman" w:hAnsi="Verdana" w:cs="Arial"/>
          <w:lang w:val="es-ES"/>
        </w:rPr>
        <w:t>pueda</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tomar</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una</w:t>
      </w:r>
      <w:r w:rsidRPr="004F5550">
        <w:rPr>
          <w:rFonts w:ascii="Verdana" w:eastAsia="Times New Roman" w:hAnsi="Verdana" w:cs="Arial"/>
          <w:spacing w:val="-11"/>
          <w:lang w:val="es-ES"/>
        </w:rPr>
        <w:t xml:space="preserve"> </w:t>
      </w:r>
      <w:r w:rsidRPr="004F5550">
        <w:rPr>
          <w:rFonts w:ascii="Verdana" w:eastAsia="Times New Roman" w:hAnsi="Verdana" w:cs="Arial"/>
          <w:lang w:val="es-ES"/>
        </w:rPr>
        <w:t>decisión</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adjudicación</w:t>
      </w:r>
      <w:r w:rsidRPr="004F5550">
        <w:rPr>
          <w:rFonts w:ascii="Verdana" w:eastAsia="Times New Roman" w:hAnsi="Verdana" w:cs="Arial"/>
          <w:spacing w:val="-11"/>
          <w:lang w:val="es-ES"/>
        </w:rPr>
        <w:t xml:space="preserve"> </w:t>
      </w:r>
      <w:r w:rsidRPr="004F5550">
        <w:rPr>
          <w:rFonts w:ascii="Verdana" w:eastAsia="Times New Roman" w:hAnsi="Verdana" w:cs="Arial"/>
          <w:lang w:val="es-ES"/>
        </w:rPr>
        <w:t>y</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celebrar</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el</w:t>
      </w:r>
      <w:r w:rsidRPr="004F5550">
        <w:rPr>
          <w:rFonts w:ascii="Verdana" w:eastAsia="Times New Roman" w:hAnsi="Verdana" w:cs="Arial"/>
          <w:spacing w:val="-11"/>
          <w:lang w:val="es-ES"/>
        </w:rPr>
        <w:t xml:space="preserve"> </w:t>
      </w:r>
      <w:r w:rsidRPr="004F5550">
        <w:rPr>
          <w:rFonts w:ascii="Verdana" w:eastAsia="Times New Roman" w:hAnsi="Verdana" w:cs="Arial"/>
          <w:lang w:val="es-ES"/>
        </w:rPr>
        <w:t>contrato</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o</w:t>
      </w:r>
      <w:r w:rsidRPr="004F5550">
        <w:rPr>
          <w:rFonts w:ascii="Verdana" w:eastAsia="Times New Roman" w:hAnsi="Verdana" w:cs="Arial"/>
          <w:spacing w:val="-12"/>
          <w:lang w:val="es-ES"/>
        </w:rPr>
        <w:t xml:space="preserve"> </w:t>
      </w:r>
      <w:r w:rsidRPr="004F5550">
        <w:rPr>
          <w:rFonts w:ascii="Verdana" w:eastAsia="Times New Roman" w:hAnsi="Verdana" w:cs="Arial"/>
          <w:lang w:val="es-ES"/>
        </w:rPr>
        <w:t>en</w:t>
      </w:r>
      <w:r w:rsidRPr="004F5550">
        <w:rPr>
          <w:rFonts w:ascii="Verdana" w:eastAsia="Times New Roman" w:hAnsi="Verdana" w:cs="Arial"/>
          <w:spacing w:val="-58"/>
          <w:lang w:val="es-ES"/>
        </w:rPr>
        <w:t xml:space="preserve"> </w:t>
      </w:r>
      <w:r w:rsidRPr="004F5550">
        <w:rPr>
          <w:rFonts w:ascii="Verdana" w:eastAsia="Times New Roman" w:hAnsi="Verdana" w:cs="Arial"/>
          <w:lang w:val="es-ES"/>
        </w:rPr>
        <w:t>su</w:t>
      </w:r>
      <w:r w:rsidRPr="004F5550">
        <w:rPr>
          <w:rFonts w:ascii="Verdana" w:eastAsia="Times New Roman" w:hAnsi="Verdana" w:cs="Arial"/>
          <w:spacing w:val="-3"/>
          <w:lang w:val="es-ES"/>
        </w:rPr>
        <w:t xml:space="preserve"> </w:t>
      </w:r>
      <w:r w:rsidRPr="004F5550">
        <w:rPr>
          <w:rFonts w:ascii="Verdana" w:eastAsia="Times New Roman" w:hAnsi="Verdana" w:cs="Arial"/>
          <w:lang w:val="es-ES"/>
        </w:rPr>
        <w:t>defecto,</w:t>
      </w:r>
      <w:r w:rsidRPr="004F5550">
        <w:rPr>
          <w:rFonts w:ascii="Verdana" w:eastAsia="Times New Roman" w:hAnsi="Verdana" w:cs="Arial"/>
          <w:spacing w:val="-2"/>
          <w:lang w:val="es-ES"/>
        </w:rPr>
        <w:t xml:space="preserve"> </w:t>
      </w:r>
      <w:r w:rsidRPr="004F5550">
        <w:rPr>
          <w:rFonts w:ascii="Verdana" w:eastAsia="Times New Roman" w:hAnsi="Verdana" w:cs="Arial"/>
          <w:lang w:val="es-ES"/>
        </w:rPr>
        <w:t>optar</w:t>
      </w:r>
      <w:r w:rsidRPr="004F5550">
        <w:rPr>
          <w:rFonts w:ascii="Verdana" w:eastAsia="Times New Roman" w:hAnsi="Verdana" w:cs="Arial"/>
          <w:spacing w:val="-3"/>
          <w:lang w:val="es-ES"/>
        </w:rPr>
        <w:t xml:space="preserve"> </w:t>
      </w:r>
      <w:r w:rsidRPr="004F5550">
        <w:rPr>
          <w:rFonts w:ascii="Verdana" w:eastAsia="Times New Roman" w:hAnsi="Verdana" w:cs="Arial"/>
          <w:lang w:val="es-ES"/>
        </w:rPr>
        <w:t>por</w:t>
      </w:r>
      <w:r w:rsidRPr="004F5550">
        <w:rPr>
          <w:rFonts w:ascii="Verdana" w:eastAsia="Times New Roman" w:hAnsi="Verdana" w:cs="Arial"/>
          <w:spacing w:val="-2"/>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3"/>
          <w:lang w:val="es-ES"/>
        </w:rPr>
        <w:t xml:space="preserve"> </w:t>
      </w:r>
      <w:r w:rsidRPr="004F5550">
        <w:rPr>
          <w:rFonts w:ascii="Verdana" w:eastAsia="Times New Roman" w:hAnsi="Verdana" w:cs="Arial"/>
          <w:lang w:val="es-ES"/>
        </w:rPr>
        <w:t>declaratoria</w:t>
      </w:r>
      <w:r w:rsidRPr="004F5550">
        <w:rPr>
          <w:rFonts w:ascii="Verdana" w:eastAsia="Times New Roman" w:hAnsi="Verdana" w:cs="Arial"/>
          <w:spacing w:val="-2"/>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2"/>
          <w:lang w:val="es-ES"/>
        </w:rPr>
        <w:t xml:space="preserve"> </w:t>
      </w:r>
      <w:r w:rsidRPr="004F5550">
        <w:rPr>
          <w:rFonts w:ascii="Verdana" w:eastAsia="Times New Roman" w:hAnsi="Verdana" w:cs="Arial"/>
          <w:lang w:val="es-ES"/>
        </w:rPr>
        <w:t>desierta</w:t>
      </w:r>
      <w:r w:rsidRPr="004F5550">
        <w:rPr>
          <w:rFonts w:ascii="Verdana" w:eastAsia="Times New Roman" w:hAnsi="Verdana" w:cs="Arial"/>
          <w:spacing w:val="-3"/>
          <w:lang w:val="es-ES"/>
        </w:rPr>
        <w:t xml:space="preserve"> </w:t>
      </w:r>
      <w:r w:rsidRPr="004F5550">
        <w:rPr>
          <w:rFonts w:ascii="Verdana" w:eastAsia="Times New Roman" w:hAnsi="Verdana" w:cs="Arial"/>
          <w:lang w:val="es-ES"/>
        </w:rPr>
        <w:t>de</w:t>
      </w:r>
      <w:r w:rsidRPr="004F5550">
        <w:rPr>
          <w:rFonts w:ascii="Verdana" w:eastAsia="Times New Roman" w:hAnsi="Verdana" w:cs="Arial"/>
          <w:spacing w:val="-2"/>
          <w:lang w:val="es-ES"/>
        </w:rPr>
        <w:t xml:space="preserve"> </w:t>
      </w:r>
      <w:r w:rsidRPr="004F5550">
        <w:rPr>
          <w:rFonts w:ascii="Verdana" w:eastAsia="Times New Roman" w:hAnsi="Verdana" w:cs="Arial"/>
          <w:lang w:val="es-ES"/>
        </w:rPr>
        <w:t>la</w:t>
      </w:r>
      <w:r w:rsidRPr="004F5550">
        <w:rPr>
          <w:rFonts w:ascii="Verdana" w:eastAsia="Times New Roman" w:hAnsi="Verdana" w:cs="Arial"/>
          <w:spacing w:val="-3"/>
          <w:lang w:val="es-ES"/>
        </w:rPr>
        <w:t xml:space="preserve"> </w:t>
      </w:r>
      <w:r w:rsidRPr="004F5550">
        <w:rPr>
          <w:rFonts w:ascii="Verdana" w:eastAsia="Times New Roman" w:hAnsi="Verdana" w:cs="Arial"/>
          <w:lang w:val="es-ES"/>
        </w:rPr>
        <w:t>licitación</w:t>
      </w:r>
      <w:r w:rsidRPr="004F5550">
        <w:rPr>
          <w:rFonts w:ascii="Verdana" w:eastAsia="Times New Roman" w:hAnsi="Verdana" w:cs="Arial"/>
          <w:spacing w:val="-2"/>
          <w:lang w:val="es-ES"/>
        </w:rPr>
        <w:t xml:space="preserve"> </w:t>
      </w:r>
      <w:r w:rsidRPr="004F5550">
        <w:rPr>
          <w:rFonts w:ascii="Verdana" w:eastAsia="Times New Roman" w:hAnsi="Verdana" w:cs="Arial"/>
          <w:lang w:val="es-ES"/>
        </w:rPr>
        <w:t>si</w:t>
      </w:r>
      <w:r w:rsidRPr="004F5550">
        <w:rPr>
          <w:rFonts w:ascii="Verdana" w:eastAsia="Times New Roman" w:hAnsi="Verdana" w:cs="Arial"/>
          <w:spacing w:val="-2"/>
          <w:lang w:val="es-ES"/>
        </w:rPr>
        <w:t xml:space="preserve"> </w:t>
      </w:r>
      <w:r w:rsidRPr="004F5550">
        <w:rPr>
          <w:rFonts w:ascii="Verdana" w:eastAsia="Times New Roman" w:hAnsi="Verdana" w:cs="Arial"/>
          <w:lang w:val="es-ES"/>
        </w:rPr>
        <w:t>a</w:t>
      </w:r>
      <w:r w:rsidRPr="004F5550">
        <w:rPr>
          <w:rFonts w:ascii="Verdana" w:eastAsia="Times New Roman" w:hAnsi="Verdana" w:cs="Arial"/>
          <w:spacing w:val="-3"/>
          <w:lang w:val="es-ES"/>
        </w:rPr>
        <w:t xml:space="preserve"> </w:t>
      </w:r>
      <w:r w:rsidRPr="004F5550">
        <w:rPr>
          <w:rFonts w:ascii="Verdana" w:eastAsia="Times New Roman" w:hAnsi="Verdana" w:cs="Arial"/>
          <w:lang w:val="es-ES"/>
        </w:rPr>
        <w:t>ellos</w:t>
      </w:r>
      <w:r w:rsidRPr="004F5550">
        <w:rPr>
          <w:rFonts w:ascii="Verdana" w:eastAsia="Times New Roman" w:hAnsi="Verdana" w:cs="Arial"/>
          <w:spacing w:val="-2"/>
          <w:lang w:val="es-ES"/>
        </w:rPr>
        <w:t xml:space="preserve"> </w:t>
      </w:r>
      <w:r w:rsidRPr="004F5550">
        <w:rPr>
          <w:rFonts w:ascii="Verdana" w:eastAsia="Times New Roman" w:hAnsi="Verdana" w:cs="Arial"/>
          <w:lang w:val="es-ES"/>
        </w:rPr>
        <w:t>hubiera</w:t>
      </w:r>
      <w:r w:rsidRPr="004F5550">
        <w:rPr>
          <w:rFonts w:ascii="Verdana" w:eastAsia="Times New Roman" w:hAnsi="Verdana" w:cs="Arial"/>
          <w:spacing w:val="-3"/>
          <w:lang w:val="es-ES"/>
        </w:rPr>
        <w:t xml:space="preserve"> </w:t>
      </w:r>
      <w:r w:rsidRPr="004F5550">
        <w:rPr>
          <w:rFonts w:ascii="Verdana" w:eastAsia="Times New Roman" w:hAnsi="Verdana" w:cs="Arial"/>
          <w:lang w:val="es-ES"/>
        </w:rPr>
        <w:t>lugar”.</w:t>
      </w:r>
      <w:r w:rsidRPr="004F5550">
        <w:rPr>
          <w:rFonts w:ascii="Verdana" w:eastAsia="Times New Roman" w:hAnsi="Verdana" w:cs="Arial"/>
          <w:vertAlign w:val="superscript"/>
          <w:lang w:val="es-ES"/>
        </w:rPr>
        <w:footnoteReference w:id="16"/>
      </w:r>
    </w:p>
    <w:p w14:paraId="05F4F746" w14:textId="77777777" w:rsidR="00F175BD" w:rsidRPr="004F5550" w:rsidRDefault="00F175BD" w:rsidP="00F175BD">
      <w:pPr>
        <w:widowControl w:val="0"/>
        <w:autoSpaceDE w:val="0"/>
        <w:autoSpaceDN w:val="0"/>
        <w:spacing w:after="0" w:line="276" w:lineRule="auto"/>
        <w:jc w:val="both"/>
        <w:rPr>
          <w:rFonts w:ascii="Verdana" w:hAnsi="Verdana" w:cs="Arial"/>
          <w:color w:val="000000" w:themeColor="text1"/>
          <w:lang w:val="es-ES"/>
        </w:rPr>
      </w:pPr>
    </w:p>
    <w:p w14:paraId="21BEF653" w14:textId="77777777" w:rsidR="00F175BD" w:rsidRPr="00115E3D" w:rsidRDefault="00F175BD" w:rsidP="00F175B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35FC82FA" w14:textId="77777777" w:rsidR="00F175BD" w:rsidRPr="00115E3D" w:rsidRDefault="00F175BD" w:rsidP="00F175BD">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175BD" w:rsidRPr="00115E3D" w14:paraId="1441A73B" w14:textId="77777777" w:rsidTr="00154A2A">
        <w:trPr>
          <w:trHeight w:val="870"/>
        </w:trPr>
        <w:tc>
          <w:tcPr>
            <w:tcW w:w="8647" w:type="dxa"/>
          </w:tcPr>
          <w:p w14:paraId="33398CD5" w14:textId="77777777" w:rsidR="00F175BD" w:rsidRPr="00115E3D" w:rsidRDefault="00F175BD" w:rsidP="00F175BD">
            <w:pPr>
              <w:pStyle w:val="Prrafodelista"/>
              <w:widowControl w:val="0"/>
              <w:numPr>
                <w:ilvl w:val="0"/>
                <w:numId w:val="17"/>
              </w:numPr>
              <w:autoSpaceDE w:val="0"/>
              <w:autoSpaceDN w:val="0"/>
              <w:spacing w:after="120" w:line="276" w:lineRule="auto"/>
              <w:jc w:val="both"/>
              <w:rPr>
                <w:rFonts w:ascii="Verdana" w:hAnsi="Verdana" w:cs="Arial"/>
                <w:color w:val="000000" w:themeColor="text1"/>
              </w:rPr>
            </w:pPr>
            <w:r w:rsidRPr="00115E3D">
              <w:rPr>
                <w:rFonts w:ascii="Verdana" w:hAnsi="Verdana" w:cs="Arial"/>
                <w:color w:val="000000" w:themeColor="text1"/>
              </w:rPr>
              <w:t xml:space="preserve">Ley 2022 de 2020, artículo 1. </w:t>
            </w:r>
          </w:p>
          <w:p w14:paraId="41DCA351" w14:textId="77777777" w:rsidR="00F175BD" w:rsidRPr="00115E3D" w:rsidRDefault="00F175BD" w:rsidP="00F175BD">
            <w:pPr>
              <w:pStyle w:val="Prrafodelista"/>
              <w:widowControl w:val="0"/>
              <w:numPr>
                <w:ilvl w:val="0"/>
                <w:numId w:val="17"/>
              </w:numPr>
              <w:autoSpaceDE w:val="0"/>
              <w:autoSpaceDN w:val="0"/>
              <w:spacing w:after="120" w:line="276" w:lineRule="auto"/>
              <w:contextualSpacing w:val="0"/>
              <w:jc w:val="both"/>
              <w:rPr>
                <w:rFonts w:ascii="Verdana" w:hAnsi="Verdana" w:cs="Arial"/>
                <w:color w:val="000000" w:themeColor="text1"/>
              </w:rPr>
            </w:pPr>
            <w:r w:rsidRPr="00115E3D">
              <w:rPr>
                <w:rFonts w:ascii="Verdana" w:hAnsi="Verdana" w:cs="Arial"/>
                <w:color w:val="000000" w:themeColor="text1"/>
              </w:rPr>
              <w:t>Resoluciones 290 de 2014 y 267 de 2020 del Instituto para la Economía Social de la Alcaldía Mayor de Bogotá D.C.</w:t>
            </w:r>
          </w:p>
          <w:p w14:paraId="48722F65" w14:textId="77777777" w:rsidR="00F175BD" w:rsidRPr="00115E3D" w:rsidRDefault="00F175BD" w:rsidP="00F175BD">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color w:val="000000" w:themeColor="text1"/>
              </w:rPr>
            </w:pPr>
            <w:r w:rsidRPr="00115E3D">
              <w:rPr>
                <w:rFonts w:ascii="Verdana" w:hAnsi="Verdana" w:cs="Arial"/>
                <w:color w:val="000000" w:themeColor="text1"/>
              </w:rPr>
              <w:t xml:space="preserve">Circular Externa Única del 27 de diciembre de 2023. Disponible en: </w:t>
            </w:r>
            <w:hyperlink r:id="rId12" w:history="1">
              <w:r w:rsidRPr="00115E3D">
                <w:rPr>
                  <w:rStyle w:val="Hipervnculo"/>
                  <w:rFonts w:ascii="Verdana" w:hAnsi="Verdana" w:cs="Arial"/>
                  <w:color w:val="000000" w:themeColor="text1"/>
                </w:rPr>
                <w:t>https://www.colombiacompra.gov.co/sites/cce_public/files/cce_circulares/circular_externa_unica_version_3_vf49.pdf</w:t>
              </w:r>
            </w:hyperlink>
            <w:r w:rsidRPr="00115E3D">
              <w:rPr>
                <w:rFonts w:ascii="Verdana" w:hAnsi="Verdana" w:cs="Arial"/>
                <w:color w:val="000000" w:themeColor="text1"/>
              </w:rPr>
              <w:t xml:space="preserve"> </w:t>
            </w:r>
          </w:p>
          <w:p w14:paraId="5F910EC8" w14:textId="77777777" w:rsidR="00F175BD" w:rsidRPr="00115E3D" w:rsidRDefault="00F175BD" w:rsidP="00F175BD">
            <w:pPr>
              <w:pStyle w:val="Prrafodelista"/>
              <w:widowControl w:val="0"/>
              <w:numPr>
                <w:ilvl w:val="0"/>
                <w:numId w:val="17"/>
              </w:numPr>
              <w:autoSpaceDE w:val="0"/>
              <w:autoSpaceDN w:val="0"/>
              <w:spacing w:after="120" w:line="276" w:lineRule="auto"/>
              <w:contextualSpacing w:val="0"/>
              <w:jc w:val="both"/>
              <w:rPr>
                <w:rFonts w:ascii="Verdana" w:hAnsi="Verdana" w:cs="Arial"/>
                <w:color w:val="000000" w:themeColor="text1"/>
              </w:rPr>
            </w:pPr>
            <w:r w:rsidRPr="00115E3D">
              <w:rPr>
                <w:rFonts w:ascii="Verdana" w:hAnsi="Verdana" w:cs="Arial"/>
                <w:color w:val="000000" w:themeColor="text1"/>
              </w:rPr>
              <w:t xml:space="preserve">Resolución </w:t>
            </w:r>
            <w:r w:rsidRPr="00115E3D">
              <w:rPr>
                <w:rFonts w:ascii="Verdana" w:eastAsia="Times New Roman" w:hAnsi="Verdana" w:cs="Arial"/>
                <w:color w:val="000000" w:themeColor="text1"/>
                <w:lang w:val="es-ES_tradnl" w:eastAsia="es-ES"/>
              </w:rPr>
              <w:t xml:space="preserve">219 de 2021 de la Agencia Nacional de Contratación Pública–Colombia Compra Eficiente–. Disponible en: </w:t>
            </w:r>
            <w:hyperlink r:id="rId13" w:history="1">
              <w:r w:rsidRPr="00115E3D">
                <w:rPr>
                  <w:rStyle w:val="Hipervnculo"/>
                  <w:rFonts w:ascii="Verdana" w:eastAsia="Times New Roman" w:hAnsi="Verdana" w:cs="Arial"/>
                  <w:color w:val="000000" w:themeColor="text1"/>
                  <w:lang w:val="es-ES_tradnl" w:eastAsia="es-ES"/>
                </w:rPr>
                <w:t>https://www.colombiacompra.gov.co/content/04-documentos-tipo-de-licitacion-de-obra-publica-para-proyectos-de-infraestructura-social</w:t>
              </w:r>
            </w:hyperlink>
            <w:r w:rsidRPr="00115E3D">
              <w:rPr>
                <w:rFonts w:ascii="Verdana" w:eastAsia="Times New Roman" w:hAnsi="Verdana" w:cs="Arial"/>
                <w:color w:val="000000" w:themeColor="text1"/>
                <w:lang w:val="es-ES_tradnl" w:eastAsia="es-ES"/>
              </w:rPr>
              <w:t xml:space="preserve"> </w:t>
            </w:r>
          </w:p>
          <w:p w14:paraId="5AF0E75F" w14:textId="77777777" w:rsidR="00F175BD" w:rsidRPr="00115E3D" w:rsidRDefault="00F175BD" w:rsidP="00F175BD">
            <w:pPr>
              <w:pStyle w:val="Prrafodelista"/>
              <w:widowControl w:val="0"/>
              <w:numPr>
                <w:ilvl w:val="0"/>
                <w:numId w:val="17"/>
              </w:numPr>
              <w:autoSpaceDE w:val="0"/>
              <w:autoSpaceDN w:val="0"/>
              <w:spacing w:after="120" w:line="276" w:lineRule="auto"/>
              <w:contextualSpacing w:val="0"/>
              <w:jc w:val="both"/>
              <w:rPr>
                <w:rFonts w:ascii="Verdana" w:hAnsi="Verdana" w:cs="Arial"/>
                <w:color w:val="000000" w:themeColor="text1"/>
              </w:rPr>
            </w:pPr>
            <w:r w:rsidRPr="00115E3D">
              <w:rPr>
                <w:rFonts w:ascii="Verdana" w:hAnsi="Verdana" w:cs="Arial"/>
                <w:color w:val="000000" w:themeColor="text1"/>
              </w:rPr>
              <w:t xml:space="preserve">Jurisprudencia del Consejo de Estado. Disponible en: </w:t>
            </w:r>
            <w:hyperlink r:id="rId14" w:history="1">
              <w:r w:rsidRPr="00115E3D">
                <w:rPr>
                  <w:rStyle w:val="Hipervnculo"/>
                  <w:rFonts w:ascii="Verdana" w:hAnsi="Verdana" w:cs="Arial"/>
                  <w:color w:val="000000" w:themeColor="text1"/>
                </w:rPr>
                <w:t>https://relatoria.colombiacompra.gov.co/providencias-consejo-de-estado/</w:t>
              </w:r>
            </w:hyperlink>
            <w:r w:rsidRPr="00115E3D">
              <w:rPr>
                <w:rFonts w:ascii="Verdana" w:hAnsi="Verdana" w:cs="Arial"/>
                <w:color w:val="000000" w:themeColor="text1"/>
              </w:rPr>
              <w:t xml:space="preserve"> </w:t>
            </w:r>
          </w:p>
          <w:p w14:paraId="66E903BF" w14:textId="77777777" w:rsidR="00F175BD" w:rsidRPr="00A93A00" w:rsidRDefault="00F175BD" w:rsidP="00F175BD">
            <w:pPr>
              <w:pStyle w:val="Prrafodelista"/>
              <w:widowControl w:val="0"/>
              <w:numPr>
                <w:ilvl w:val="0"/>
                <w:numId w:val="17"/>
              </w:numPr>
              <w:autoSpaceDE w:val="0"/>
              <w:autoSpaceDN w:val="0"/>
              <w:spacing w:after="120" w:line="276" w:lineRule="auto"/>
              <w:contextualSpacing w:val="0"/>
              <w:jc w:val="both"/>
              <w:rPr>
                <w:rFonts w:ascii="Verdana" w:hAnsi="Verdana" w:cs="Arial"/>
                <w:color w:val="000000" w:themeColor="text1"/>
              </w:rPr>
            </w:pPr>
            <w:r w:rsidRPr="00115E3D">
              <w:rPr>
                <w:rFonts w:ascii="Verdana" w:hAnsi="Verdana" w:cs="Arial"/>
                <w:color w:val="000000" w:themeColor="text1"/>
              </w:rPr>
              <w:t>Guías y manuales expedidos por la ANCP-CCE. Disponible en:</w:t>
            </w:r>
            <w:r w:rsidRPr="00115E3D">
              <w:rPr>
                <w:color w:val="000000" w:themeColor="text1"/>
              </w:rPr>
              <w:t xml:space="preserve"> </w:t>
            </w:r>
            <w:hyperlink r:id="rId15" w:history="1">
              <w:r w:rsidRPr="00115E3D">
                <w:rPr>
                  <w:rStyle w:val="Hipervnculo"/>
                  <w:rFonts w:ascii="Verdana" w:hAnsi="Verdana" w:cs="Arial"/>
                  <w:color w:val="000000" w:themeColor="text1"/>
                </w:rPr>
                <w:t>https://www.colombiacompra.gov.co/manuales-guias-y-pliegos-tipo/manuales-y-guias</w:t>
              </w:r>
            </w:hyperlink>
            <w:r w:rsidRPr="00115E3D">
              <w:rPr>
                <w:rFonts w:ascii="Verdana" w:hAnsi="Verdana" w:cs="Arial"/>
                <w:color w:val="000000" w:themeColor="text1"/>
              </w:rPr>
              <w:t xml:space="preserve"> </w:t>
            </w:r>
          </w:p>
        </w:tc>
      </w:tr>
    </w:tbl>
    <w:p w14:paraId="35B94B0A" w14:textId="77777777" w:rsidR="00F175BD" w:rsidRPr="00115E3D" w:rsidRDefault="00F175BD" w:rsidP="00F175BD">
      <w:pPr>
        <w:widowControl w:val="0"/>
        <w:autoSpaceDE w:val="0"/>
        <w:autoSpaceDN w:val="0"/>
        <w:spacing w:after="0" w:line="276" w:lineRule="auto"/>
        <w:jc w:val="both"/>
        <w:rPr>
          <w:rFonts w:ascii="Verdana" w:hAnsi="Verdana" w:cs="Arial"/>
          <w:color w:val="000000" w:themeColor="text1"/>
        </w:rPr>
      </w:pPr>
    </w:p>
    <w:p w14:paraId="208098D9" w14:textId="77777777" w:rsidR="00F175BD" w:rsidRPr="00115E3D" w:rsidRDefault="00F175BD" w:rsidP="00F175B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00748AFD" w14:textId="77777777" w:rsidR="00F175BD" w:rsidRPr="00115E3D" w:rsidRDefault="00F175BD" w:rsidP="00F175BD">
      <w:pPr>
        <w:widowControl w:val="0"/>
        <w:autoSpaceDE w:val="0"/>
        <w:autoSpaceDN w:val="0"/>
        <w:spacing w:after="0" w:line="276" w:lineRule="auto"/>
        <w:jc w:val="both"/>
        <w:rPr>
          <w:rFonts w:ascii="Verdana" w:hAnsi="Verdana" w:cs="Arial"/>
          <w:color w:val="000000" w:themeColor="text1"/>
        </w:rPr>
      </w:pPr>
    </w:p>
    <w:p w14:paraId="1204AA56" w14:textId="77777777" w:rsidR="00F175BD" w:rsidRPr="00115E3D" w:rsidRDefault="00F175BD" w:rsidP="00F175BD">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Sobre el ámbito de aplicación de los documentos tipo de infraestructura social se pronunció esta Subdirección en los conceptos</w:t>
      </w:r>
      <w:r w:rsidRPr="00115E3D">
        <w:rPr>
          <w:rStyle w:val="normaltextrun"/>
          <w:rFonts w:ascii="Verdana" w:hAnsi="Verdana" w:cs="Calibri"/>
          <w:color w:val="000000" w:themeColor="text1"/>
          <w:shd w:val="clear" w:color="auto" w:fill="FFFFFF"/>
        </w:rPr>
        <w:t xml:space="preserve"> </w:t>
      </w:r>
      <w:r w:rsidRPr="00115E3D">
        <w:rPr>
          <w:rStyle w:val="normaltextrun"/>
          <w:rFonts w:ascii="Verdana" w:hAnsi="Verdana" w:cs="Arial"/>
          <w:color w:val="000000" w:themeColor="text1"/>
          <w:shd w:val="clear" w:color="auto" w:fill="FFFFFF"/>
          <w:lang w:val="es-ES"/>
        </w:rPr>
        <w:t>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En particular, en los conceptos C-334 del 24 de mayo de 2022, C-360 del 25 de mayo de 2022, C-436 del 6 de julio de 2022 y C-370 del 25 de julio de 2022 se estudió la aplicabilidad de los referidos documentos tipo para obras públicas en plazas de mercado. Es</w:t>
      </w:r>
      <w:r w:rsidRPr="00115E3D">
        <w:rPr>
          <w:rFonts w:ascii="Verdana" w:hAnsi="Verdana"/>
          <w:color w:val="000000" w:themeColor="text1"/>
        </w:rPr>
        <w:t>tos y otros conceptos se encuentran disponibles para consulta en el Sistema de relatoría de la Agencia, al cual se puede acceder a través del siguiente enlace:</w:t>
      </w:r>
      <w:r w:rsidRPr="00115E3D">
        <w:rPr>
          <w:rStyle w:val="normaltextrun"/>
          <w:rFonts w:ascii="Verdana" w:hAnsi="Verdana" w:cs="Arial"/>
          <w:color w:val="000000" w:themeColor="text1"/>
          <w:shd w:val="clear" w:color="auto" w:fill="FFFFFF"/>
          <w:lang w:val="es-ES"/>
        </w:rPr>
        <w:t xml:space="preserve"> </w:t>
      </w:r>
      <w:hyperlink r:id="rId16" w:history="1">
        <w:r w:rsidRPr="00115E3D">
          <w:rPr>
            <w:rStyle w:val="Hipervnculo"/>
            <w:rFonts w:ascii="Verdana" w:hAnsi="Verdana" w:cs="Arial"/>
            <w:color w:val="000000" w:themeColor="text1"/>
            <w:shd w:val="clear" w:color="auto" w:fill="FFFFFF"/>
            <w:lang w:val="es-ES"/>
          </w:rPr>
          <w:t>https://relatoria.colombiacompra.gov.co/busqueda/conceptos</w:t>
        </w:r>
      </w:hyperlink>
      <w:r w:rsidRPr="00115E3D">
        <w:rPr>
          <w:rStyle w:val="normaltextrun"/>
          <w:rFonts w:ascii="Verdana" w:hAnsi="Verdana" w:cs="Arial"/>
          <w:color w:val="000000" w:themeColor="text1"/>
          <w:shd w:val="clear" w:color="auto" w:fill="FFFFFF"/>
          <w:lang w:val="es-ES"/>
        </w:rPr>
        <w:t xml:space="preserve">. </w:t>
      </w:r>
    </w:p>
    <w:p w14:paraId="58074EFA" w14:textId="77777777" w:rsidR="00F175BD" w:rsidRPr="00115E3D" w:rsidRDefault="00F175BD" w:rsidP="00F175BD">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2B6DB8D5" w14:textId="77777777" w:rsidR="00F175BD" w:rsidRDefault="00F175BD" w:rsidP="00F175BD">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r:id="rId17" w:tgtFrame="_blank" w:tooltip="Dirección URL original: https://www.colombiacompra.gov.co/content/borrador-de-documentos-tipo-de-consultoria-de-obra-publica-de-infraestructura-de-transporte. Haga clic o pulse si confía en este vínculo." w:history="1">
        <w:r w:rsidRPr="00C76656">
          <w:rPr>
            <w:rStyle w:val="Hipervnculo"/>
            <w:rFonts w:ascii="Verdana" w:hAnsi="Verdana" w:cs="Arial"/>
          </w:rPr>
          <w:t>https://www.colombiacompra.gov.co/content/borrador-de-documentos-tipo-de-consultoria-de-obra-publica-de-infraestructura-de-transporte</w:t>
        </w:r>
      </w:hyperlink>
      <w:r w:rsidRPr="00C76656">
        <w:rPr>
          <w:rFonts w:ascii="Verdana" w:hAnsi="Verdana" w:cs="Arial"/>
          <w:color w:val="000000" w:themeColor="text1"/>
        </w:rPr>
        <w:t> y </w:t>
      </w:r>
      <w:hyperlink r:id="rId18" w:tgtFrame="_blank" w:tooltip="Dirección URL original: https://www.colombiacompra.gov.co/content/borrador-de-documentos-tipo-de-interventoria-de-obra-publica-de-infraestructura-de. Haga clic o pulse si confía en este vínculo." w:history="1">
        <w:r w:rsidRPr="00C76656">
          <w:rPr>
            <w:rStyle w:val="Hipervnculo"/>
            <w:rFonts w:ascii="Verdana" w:hAnsi="Verdana" w:cs="Arial"/>
          </w:rPr>
          <w:t>https://www.colombiacompra.gov.co/content/borrador-de-documentos-tipo-de-interventoria-de-obra-publica-de-infraestructura-de</w:t>
        </w:r>
      </w:hyperlink>
      <w:r w:rsidRPr="00C76656">
        <w:rPr>
          <w:rFonts w:ascii="Verdana" w:hAnsi="Verdana" w:cs="Arial"/>
          <w:color w:val="000000" w:themeColor="text1"/>
        </w:rPr>
        <w:t> .</w:t>
      </w:r>
    </w:p>
    <w:p w14:paraId="2B5883AB" w14:textId="77777777" w:rsidR="00F175BD" w:rsidRPr="00C76656" w:rsidRDefault="00F175BD" w:rsidP="00F175BD">
      <w:pPr>
        <w:widowControl w:val="0"/>
        <w:autoSpaceDE w:val="0"/>
        <w:autoSpaceDN w:val="0"/>
        <w:spacing w:after="0" w:line="276" w:lineRule="auto"/>
        <w:jc w:val="both"/>
        <w:rPr>
          <w:rFonts w:ascii="Verdana" w:hAnsi="Verdana" w:cs="Arial"/>
          <w:color w:val="000000" w:themeColor="text1"/>
        </w:rPr>
      </w:pPr>
    </w:p>
    <w:p w14:paraId="7DC00B1D" w14:textId="77777777" w:rsidR="00F175BD" w:rsidRDefault="00F175BD" w:rsidP="00F175BD">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De otra parte, te contamos que ya publicamos el borrador de la nueva Guía de Contratación Pública Sostenible y Socialmente Responsable. Conoce el documento y realiza tus comentarios hasta el 14 de noviembre de 2024 a través del siguiente enlace: </w:t>
      </w:r>
      <w:hyperlink r:id="rId19" w:tgtFrame="_blank" w:tooltip="Dirección URL original: https://www.sucop.gov.co/entidades/colombiacompra/Normativa?IDNorma=18320. Haga clic o pulse si confía en este vínculo." w:history="1">
        <w:r w:rsidRPr="00C76656">
          <w:rPr>
            <w:rStyle w:val="Hipervnculo"/>
            <w:rFonts w:ascii="Verdana" w:hAnsi="Verdana" w:cs="Arial"/>
          </w:rPr>
          <w:t>https://www.sucop.gov.co/entidades/colombiacompra/Normativa?IDNorma=18320</w:t>
        </w:r>
      </w:hyperlink>
      <w:r w:rsidRPr="00C76656">
        <w:rPr>
          <w:rFonts w:ascii="Verdana" w:hAnsi="Verdana" w:cs="Arial"/>
          <w:color w:val="000000" w:themeColor="text1"/>
        </w:rPr>
        <w:t>  </w:t>
      </w:r>
    </w:p>
    <w:p w14:paraId="4B774920" w14:textId="77777777" w:rsidR="00F175BD" w:rsidRPr="00C76656" w:rsidRDefault="00F175BD" w:rsidP="00F175BD">
      <w:pPr>
        <w:widowControl w:val="0"/>
        <w:autoSpaceDE w:val="0"/>
        <w:autoSpaceDN w:val="0"/>
        <w:spacing w:after="0" w:line="276" w:lineRule="auto"/>
        <w:jc w:val="both"/>
        <w:rPr>
          <w:rFonts w:ascii="Verdana" w:hAnsi="Verdana" w:cs="Arial"/>
          <w:color w:val="000000" w:themeColor="text1"/>
        </w:rPr>
      </w:pPr>
    </w:p>
    <w:p w14:paraId="3A3D388D" w14:textId="77777777" w:rsidR="00F175BD" w:rsidRPr="00C76656" w:rsidRDefault="00F175BD" w:rsidP="00F175BD">
      <w:pPr>
        <w:widowControl w:val="0"/>
        <w:autoSpaceDE w:val="0"/>
        <w:autoSpaceDN w:val="0"/>
        <w:spacing w:after="0" w:line="276" w:lineRule="auto"/>
        <w:jc w:val="both"/>
        <w:rPr>
          <w:rFonts w:ascii="Verdana" w:hAnsi="Verdana" w:cs="Arial"/>
          <w:color w:val="000000" w:themeColor="text1"/>
        </w:rPr>
      </w:pPr>
      <w:r w:rsidRPr="00C76656">
        <w:rPr>
          <w:rFonts w:ascii="Verdana" w:hAnsi="Verdana" w:cs="Arial"/>
          <w:color w:val="000000" w:themeColor="text1"/>
        </w:rPr>
        <w:t xml:space="preserve">También le invitamos a consultar las versiones V y VI de 2024 del Boletín de Relatoría de la Subdirección de Gestión Contractual relacionados con las guías de Plan Anual de Adquisiciones y la </w:t>
      </w:r>
      <w:proofErr w:type="spellStart"/>
      <w:r w:rsidRPr="00C76656">
        <w:rPr>
          <w:rFonts w:ascii="Verdana" w:hAnsi="Verdana" w:cs="Arial"/>
          <w:color w:val="000000" w:themeColor="text1"/>
        </w:rPr>
        <w:t>odalidad</w:t>
      </w:r>
      <w:proofErr w:type="spellEnd"/>
      <w:r w:rsidRPr="00C76656">
        <w:rPr>
          <w:rFonts w:ascii="Verdana" w:hAnsi="Verdana" w:cs="Arial"/>
          <w:color w:val="000000" w:themeColor="text1"/>
        </w:rPr>
        <w:t xml:space="preserve"> de selección de mínima cuantía , los cuales se pueden descargar en la página web de la Agencia: </w:t>
      </w:r>
      <w:hyperlink r:id="rId20" w:tgtFrame="_blank" w:tooltip="Dirección URL original: https://www.colombiacompra.gov.co/sala-de-prensa/boletin-digital. Haga clic o pulse si confía en este vínculo." w:history="1">
        <w:r w:rsidRPr="00C76656">
          <w:rPr>
            <w:rStyle w:val="Hipervnculo"/>
            <w:rFonts w:ascii="Verdana" w:hAnsi="Verdana" w:cs="Arial"/>
          </w:rPr>
          <w:t>https://www.colombiacompra.gov.co/sala-de-prensa/boletin-digital</w:t>
        </w:r>
      </w:hyperlink>
      <w:r w:rsidRPr="00C76656">
        <w:rPr>
          <w:rFonts w:ascii="Verdana" w:hAnsi="Verdana" w:cs="Arial"/>
          <w:color w:val="000000" w:themeColor="text1"/>
        </w:rPr>
        <w:t> "    </w:t>
      </w:r>
    </w:p>
    <w:p w14:paraId="59AF5096" w14:textId="77777777" w:rsidR="00F175BD" w:rsidRDefault="00F175BD" w:rsidP="00F175BD">
      <w:pPr>
        <w:widowControl w:val="0"/>
        <w:autoSpaceDE w:val="0"/>
        <w:autoSpaceDN w:val="0"/>
        <w:spacing w:after="0" w:line="276" w:lineRule="auto"/>
        <w:jc w:val="both"/>
        <w:rPr>
          <w:rFonts w:ascii="Verdana" w:hAnsi="Verdana" w:cs="Arial"/>
          <w:color w:val="000000" w:themeColor="text1"/>
        </w:rPr>
      </w:pPr>
    </w:p>
    <w:p w14:paraId="35B382C1" w14:textId="77777777" w:rsidR="00F175BD" w:rsidRPr="00E91F32" w:rsidRDefault="00F175BD" w:rsidP="00F175BD">
      <w:pPr>
        <w:widowControl w:val="0"/>
        <w:autoSpaceDE w:val="0"/>
        <w:autoSpaceDN w:val="0"/>
        <w:spacing w:after="0" w:line="276" w:lineRule="auto"/>
        <w:jc w:val="both"/>
        <w:rPr>
          <w:rFonts w:ascii="Verdana" w:hAnsi="Verdana" w:cs="Arial"/>
          <w:color w:val="000000" w:themeColor="text1"/>
        </w:rPr>
      </w:pPr>
      <w:r w:rsidRPr="00E91F32">
        <w:rPr>
          <w:rFonts w:ascii="Verdana" w:hAnsi="Verdana" w:cs="Arial"/>
          <w:color w:val="000000" w:themeColor="text1"/>
        </w:rPr>
        <w:t xml:space="preserve">Por último, lo invitamos a seguirnos en las redes sociales en las cuales se difunde información institucional: </w:t>
      </w:r>
    </w:p>
    <w:p w14:paraId="42ABEE0B" w14:textId="77777777" w:rsidR="00F175BD" w:rsidRPr="00CA17B5" w:rsidRDefault="00F175BD" w:rsidP="00F175BD">
      <w:pPr>
        <w:widowControl w:val="0"/>
        <w:autoSpaceDE w:val="0"/>
        <w:autoSpaceDN w:val="0"/>
        <w:spacing w:after="0" w:line="276" w:lineRule="auto"/>
        <w:jc w:val="both"/>
        <w:rPr>
          <w:rFonts w:ascii="Verdana" w:hAnsi="Verdana" w:cs="Arial"/>
          <w:color w:val="000000" w:themeColor="text1"/>
        </w:rPr>
      </w:pPr>
    </w:p>
    <w:p w14:paraId="58D80438" w14:textId="77777777" w:rsidR="00F175BD" w:rsidRPr="00CA17B5" w:rsidRDefault="00F175BD" w:rsidP="00F175BD">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Twitter: </w:t>
      </w:r>
      <w:r w:rsidRPr="00CA17B5">
        <w:rPr>
          <w:rFonts w:ascii="Verdana" w:hAnsi="Verdana" w:cs="Arial"/>
          <w:color w:val="000000" w:themeColor="text1"/>
          <w:u w:val="single"/>
        </w:rPr>
        <w:t>@colombiacompra</w:t>
      </w:r>
      <w:r w:rsidRPr="00CA17B5">
        <w:rPr>
          <w:rFonts w:ascii="Verdana" w:hAnsi="Verdana" w:cs="Arial"/>
          <w:color w:val="000000" w:themeColor="text1"/>
        </w:rPr>
        <w:t xml:space="preserve"> </w:t>
      </w:r>
    </w:p>
    <w:p w14:paraId="7226CB95" w14:textId="77777777" w:rsidR="00F175BD" w:rsidRPr="00CA17B5" w:rsidRDefault="00F175BD" w:rsidP="00F175BD">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Facebook: </w:t>
      </w:r>
      <w:proofErr w:type="spellStart"/>
      <w:r w:rsidRPr="00CA17B5">
        <w:rPr>
          <w:rFonts w:ascii="Verdana" w:hAnsi="Verdana" w:cs="Arial"/>
          <w:color w:val="000000" w:themeColor="text1"/>
          <w:u w:val="single"/>
        </w:rPr>
        <w:t>ColombiaCompraEficiente</w:t>
      </w:r>
      <w:proofErr w:type="spellEnd"/>
    </w:p>
    <w:p w14:paraId="555CFAE7" w14:textId="77777777" w:rsidR="00F175BD" w:rsidRPr="00CA17B5" w:rsidRDefault="00F175BD" w:rsidP="00F175BD">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LinkedIn: </w:t>
      </w:r>
      <w:r w:rsidRPr="00CA17B5">
        <w:rPr>
          <w:rFonts w:ascii="Verdana" w:hAnsi="Verdana" w:cs="Arial"/>
          <w:color w:val="000000" w:themeColor="text1"/>
          <w:u w:val="single"/>
        </w:rPr>
        <w:t>Agencia Nacional de Contratación Pública - Colombia Compra Eficiente</w:t>
      </w:r>
      <w:r w:rsidRPr="00CA17B5">
        <w:rPr>
          <w:rFonts w:ascii="Verdana" w:hAnsi="Verdana" w:cs="Arial"/>
          <w:color w:val="000000" w:themeColor="text1"/>
        </w:rPr>
        <w:t xml:space="preserve"> Instagram: </w:t>
      </w:r>
      <w:r w:rsidRPr="00CA17B5">
        <w:rPr>
          <w:rFonts w:ascii="Verdana" w:hAnsi="Verdana" w:cs="Arial"/>
          <w:color w:val="000000" w:themeColor="text1"/>
          <w:u w:val="single"/>
        </w:rPr>
        <w:t>@colombiacompraeficiente_cce</w:t>
      </w:r>
    </w:p>
    <w:p w14:paraId="6B125FC9" w14:textId="77777777" w:rsidR="00F175BD" w:rsidRPr="00CA17B5" w:rsidRDefault="00F175BD" w:rsidP="00F175BD">
      <w:pPr>
        <w:widowControl w:val="0"/>
        <w:autoSpaceDE w:val="0"/>
        <w:autoSpaceDN w:val="0"/>
        <w:spacing w:after="0" w:line="276" w:lineRule="auto"/>
        <w:jc w:val="both"/>
        <w:rPr>
          <w:rFonts w:ascii="Verdana" w:hAnsi="Verdana" w:cs="Arial"/>
          <w:color w:val="000000" w:themeColor="text1"/>
        </w:rPr>
      </w:pPr>
    </w:p>
    <w:p w14:paraId="3AF18321" w14:textId="77777777" w:rsidR="00F175BD" w:rsidRPr="00CA17B5" w:rsidRDefault="00F175BD" w:rsidP="00F175BD">
      <w:pPr>
        <w:widowControl w:val="0"/>
        <w:autoSpaceDE w:val="0"/>
        <w:autoSpaceDN w:val="0"/>
        <w:spacing w:after="0" w:line="276" w:lineRule="auto"/>
        <w:jc w:val="both"/>
        <w:rPr>
          <w:rFonts w:ascii="Verdana" w:hAnsi="Verdana" w:cs="Arial"/>
          <w:color w:val="000000" w:themeColor="text1"/>
          <w:lang w:val="es-ES_tradnl"/>
        </w:rPr>
      </w:pPr>
      <w:r w:rsidRPr="00CA17B5">
        <w:rPr>
          <w:rFonts w:ascii="Verdana" w:hAnsi="Verdana" w:cs="Arial"/>
          <w:color w:val="000000" w:themeColor="text1"/>
        </w:rPr>
        <w:t xml:space="preserve">Este concepto tiene el alcance previsto en el artículo 28 del Código de Procedimiento Administrativo y de lo Contencioso Administrativo </w:t>
      </w:r>
      <w:r w:rsidRPr="00CA17B5">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5E404C0C" w14:textId="4F56A12C" w:rsidR="00F175BD" w:rsidRPr="00115E3D" w:rsidRDefault="00ED10D2" w:rsidP="00F175BD">
      <w:pPr>
        <w:spacing w:line="276" w:lineRule="auto"/>
        <w:jc w:val="center"/>
        <w:rPr>
          <w:rFonts w:ascii="Verdana" w:hAnsi="Verdana" w:cs="Arial"/>
          <w:color w:val="000000" w:themeColor="text1"/>
          <w:lang w:val="es-ES_tradnl" w:eastAsia="es-CO"/>
        </w:rPr>
      </w:pPr>
      <w:r>
        <w:rPr>
          <w:noProof/>
        </w:rPr>
        <w:lastRenderedPageBreak/>
        <w:drawing>
          <wp:inline distT="0" distB="0" distL="0" distR="0" wp14:anchorId="4972005B" wp14:editId="35848810">
            <wp:extent cx="3705225" cy="1590675"/>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a:picLocks noChangeAspect="1"/>
                    </pic:cNvPicPr>
                  </pic:nvPicPr>
                  <pic:blipFill>
                    <a:blip r:embed="rId21"/>
                    <a:stretch>
                      <a:fillRect/>
                    </a:stretch>
                  </pic:blipFill>
                  <pic:spPr>
                    <a:xfrm>
                      <a:off x="0" y="0"/>
                      <a:ext cx="3705225" cy="15906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175BD" w:rsidRPr="00115E3D" w14:paraId="4028899A" w14:textId="77777777" w:rsidTr="00154A2A">
        <w:trPr>
          <w:trHeight w:val="315"/>
        </w:trPr>
        <w:tc>
          <w:tcPr>
            <w:tcW w:w="893" w:type="dxa"/>
            <w:vAlign w:val="center"/>
            <w:hideMark/>
          </w:tcPr>
          <w:p w14:paraId="63B25800" w14:textId="77777777" w:rsidR="00F175BD" w:rsidRPr="00115E3D" w:rsidRDefault="00F175BD" w:rsidP="00154A2A">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BE6EA91" w14:textId="77777777" w:rsidR="00F175BD" w:rsidRPr="00F63173" w:rsidRDefault="00F175BD" w:rsidP="00154A2A">
            <w:pPr>
              <w:contextualSpacing/>
              <w:rPr>
                <w:rFonts w:ascii="Verdana" w:eastAsia="Arial" w:hAnsi="Verdana" w:cs="Arial"/>
                <w:color w:val="000000" w:themeColor="text1"/>
                <w:sz w:val="16"/>
                <w:szCs w:val="16"/>
              </w:rPr>
            </w:pPr>
            <w:r w:rsidRPr="00F63173">
              <w:rPr>
                <w:rFonts w:ascii="Verdana" w:eastAsia="Arial" w:hAnsi="Verdana" w:cs="Arial"/>
                <w:color w:val="000000" w:themeColor="text1"/>
                <w:sz w:val="16"/>
                <w:szCs w:val="16"/>
              </w:rPr>
              <w:t>D</w:t>
            </w:r>
            <w:r w:rsidRPr="00F63173">
              <w:rPr>
                <w:rFonts w:ascii="Verdana" w:eastAsia="Arial" w:hAnsi="Verdana" w:cs="Arial"/>
                <w:sz w:val="16"/>
                <w:szCs w:val="16"/>
              </w:rPr>
              <w:t xml:space="preserve">iego Ortega Cruz </w:t>
            </w:r>
          </w:p>
          <w:p w14:paraId="74C18C19" w14:textId="77777777" w:rsidR="00F175BD" w:rsidRPr="00115E3D" w:rsidRDefault="00F175BD" w:rsidP="00154A2A">
            <w:pPr>
              <w:contextualSpacing/>
              <w:rPr>
                <w:rFonts w:ascii="Verdana" w:eastAsia="Arial" w:hAnsi="Verdana" w:cs="Arial"/>
                <w:color w:val="000000" w:themeColor="text1"/>
                <w:sz w:val="16"/>
                <w:szCs w:val="16"/>
              </w:rPr>
            </w:pPr>
            <w:r w:rsidRPr="00F63173">
              <w:rPr>
                <w:rStyle w:val="normaltextrun"/>
                <w:rFonts w:ascii="Verdana" w:eastAsia="Arial" w:hAnsi="Verdana" w:cs="Arial"/>
                <w:color w:val="000000" w:themeColor="text1"/>
                <w:sz w:val="16"/>
                <w:szCs w:val="16"/>
              </w:rPr>
              <w:t>Contratista de la Subdirección de Gestión Contractual</w:t>
            </w:r>
          </w:p>
        </w:tc>
      </w:tr>
      <w:tr w:rsidR="00F175BD" w:rsidRPr="00115E3D" w14:paraId="24A0F929" w14:textId="77777777" w:rsidTr="00154A2A">
        <w:trPr>
          <w:trHeight w:val="330"/>
        </w:trPr>
        <w:tc>
          <w:tcPr>
            <w:tcW w:w="893" w:type="dxa"/>
            <w:vAlign w:val="center"/>
            <w:hideMark/>
          </w:tcPr>
          <w:p w14:paraId="6E33AFC9" w14:textId="77777777" w:rsidR="00F175BD" w:rsidRPr="00115E3D" w:rsidRDefault="00F175BD" w:rsidP="00154A2A">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EB9FDD" w14:textId="77777777" w:rsidR="00F175BD" w:rsidRPr="00CE6D1F" w:rsidRDefault="00F175BD" w:rsidP="00154A2A">
            <w:pPr>
              <w:pStyle w:val="paragraph"/>
              <w:spacing w:before="0" w:beforeAutospacing="0" w:after="0" w:afterAutospacing="0"/>
              <w:contextualSpacing/>
              <w:textAlignment w:val="baseline"/>
              <w:rPr>
                <w:rFonts w:ascii="Verdana" w:hAnsi="Verdana" w:cs="Segoe UI"/>
                <w:color w:val="000000" w:themeColor="text1"/>
                <w:sz w:val="16"/>
                <w:szCs w:val="16"/>
              </w:rPr>
            </w:pPr>
            <w:r w:rsidRPr="00CE6D1F">
              <w:rPr>
                <w:rFonts w:ascii="Verdana" w:hAnsi="Verdana" w:cs="Segoe UI"/>
                <w:color w:val="000000" w:themeColor="text1"/>
                <w:sz w:val="16"/>
                <w:szCs w:val="16"/>
              </w:rPr>
              <w:t>A</w:t>
            </w:r>
            <w:r w:rsidRPr="00CE6D1F">
              <w:rPr>
                <w:rFonts w:ascii="Verdana" w:hAnsi="Verdana" w:cs="Segoe UI"/>
                <w:sz w:val="16"/>
                <w:szCs w:val="16"/>
              </w:rPr>
              <w:t xml:space="preserve">driana </w:t>
            </w:r>
            <w:proofErr w:type="spellStart"/>
            <w:r w:rsidRPr="00CE6D1F">
              <w:rPr>
                <w:rFonts w:ascii="Verdana" w:hAnsi="Verdana" w:cs="Segoe UI"/>
                <w:sz w:val="16"/>
                <w:szCs w:val="16"/>
              </w:rPr>
              <w:t>Katerine</w:t>
            </w:r>
            <w:proofErr w:type="spellEnd"/>
            <w:r w:rsidRPr="00CE6D1F">
              <w:rPr>
                <w:rFonts w:ascii="Verdana" w:hAnsi="Verdana" w:cs="Segoe UI"/>
                <w:sz w:val="16"/>
                <w:szCs w:val="16"/>
              </w:rPr>
              <w:t xml:space="preserve"> López </w:t>
            </w:r>
          </w:p>
          <w:p w14:paraId="1D60C637" w14:textId="77777777" w:rsidR="00F175BD" w:rsidRPr="00115E3D" w:rsidRDefault="00F175BD" w:rsidP="00154A2A">
            <w:pPr>
              <w:pStyle w:val="paragraph"/>
              <w:spacing w:before="0" w:beforeAutospacing="0" w:after="0" w:afterAutospacing="0"/>
              <w:contextualSpacing/>
              <w:textAlignment w:val="baseline"/>
              <w:rPr>
                <w:rFonts w:ascii="Verdana" w:hAnsi="Verdana" w:cs="Segoe UI"/>
                <w:color w:val="000000" w:themeColor="text1"/>
                <w:sz w:val="16"/>
                <w:szCs w:val="16"/>
              </w:rPr>
            </w:pPr>
            <w:r w:rsidRPr="00CE6D1F">
              <w:rPr>
                <w:rStyle w:val="normaltextrun"/>
                <w:rFonts w:ascii="Verdana" w:hAnsi="Verdana" w:cs="Arial"/>
                <w:color w:val="000000" w:themeColor="text1"/>
                <w:sz w:val="16"/>
                <w:szCs w:val="16"/>
                <w:lang w:val="es-ES"/>
              </w:rPr>
              <w:t>Contratista de la Subdirección</w:t>
            </w:r>
            <w:r w:rsidRPr="005F16CB">
              <w:rPr>
                <w:rStyle w:val="normaltextrun"/>
                <w:rFonts w:ascii="Verdana" w:hAnsi="Verdana" w:cs="Arial"/>
                <w:color w:val="000000" w:themeColor="text1"/>
                <w:sz w:val="16"/>
                <w:szCs w:val="16"/>
                <w:lang w:val="es-ES"/>
              </w:rPr>
              <w:t xml:space="preserve"> de Gestión Contractual</w:t>
            </w:r>
            <w:r w:rsidRPr="00115E3D">
              <w:rPr>
                <w:rStyle w:val="eop"/>
                <w:rFonts w:ascii="Verdana" w:hAnsi="Verdana" w:cs="Arial"/>
                <w:color w:val="000000" w:themeColor="text1"/>
                <w:sz w:val="16"/>
                <w:szCs w:val="16"/>
              </w:rPr>
              <w:t> </w:t>
            </w:r>
          </w:p>
        </w:tc>
      </w:tr>
      <w:tr w:rsidR="00F175BD" w:rsidRPr="00115E3D" w14:paraId="44335FC8" w14:textId="77777777" w:rsidTr="00154A2A">
        <w:trPr>
          <w:trHeight w:val="300"/>
        </w:trPr>
        <w:tc>
          <w:tcPr>
            <w:tcW w:w="893" w:type="dxa"/>
            <w:vAlign w:val="center"/>
          </w:tcPr>
          <w:p w14:paraId="4E8350D1" w14:textId="77777777" w:rsidR="00F175BD" w:rsidRPr="00115E3D" w:rsidRDefault="00F175BD" w:rsidP="00154A2A">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EC0413D" w14:textId="77777777" w:rsidR="00F175BD" w:rsidRPr="00115E3D" w:rsidRDefault="00F175BD" w:rsidP="00154A2A">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5093766F" w14:textId="77777777" w:rsidR="00F175BD" w:rsidRPr="00115E3D" w:rsidRDefault="00F175BD" w:rsidP="00154A2A">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w:t>
            </w:r>
            <w:proofErr w:type="spellStart"/>
            <w:r w:rsidRPr="00115E3D">
              <w:rPr>
                <w:rFonts w:ascii="Verdana" w:eastAsia="Calibri" w:hAnsi="Verdana" w:cs="Arial"/>
                <w:color w:val="000000" w:themeColor="text1"/>
                <w:sz w:val="16"/>
                <w:szCs w:val="16"/>
                <w:lang w:val="pt-BR" w:eastAsia="es-ES"/>
              </w:rPr>
              <w:t>Gestión</w:t>
            </w:r>
            <w:proofErr w:type="spellEnd"/>
            <w:r w:rsidRPr="00115E3D">
              <w:rPr>
                <w:rFonts w:ascii="Verdana" w:eastAsia="Calibri" w:hAnsi="Verdana" w:cs="Arial"/>
                <w:color w:val="000000" w:themeColor="text1"/>
                <w:sz w:val="16"/>
                <w:szCs w:val="16"/>
                <w:lang w:val="pt-BR" w:eastAsia="es-ES"/>
              </w:rPr>
              <w:t xml:space="preserve">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4B03230F" w14:textId="77777777" w:rsidR="00E245AB" w:rsidRPr="0044528D" w:rsidRDefault="00E245AB" w:rsidP="00E245AB">
      <w:pPr>
        <w:spacing w:after="0"/>
        <w:rPr>
          <w:rFonts w:ascii="Verdana" w:hAnsi="Verdana"/>
        </w:rPr>
      </w:pPr>
    </w:p>
    <w:p w14:paraId="70F795F3" w14:textId="77777777" w:rsidR="002707A2" w:rsidRDefault="002707A2" w:rsidP="00E245AB">
      <w:pPr>
        <w:spacing w:after="0"/>
        <w:jc w:val="both"/>
        <w:rPr>
          <w:rFonts w:ascii="Verdana" w:eastAsia="Calibri" w:hAnsi="Verdana" w:cs="Arial"/>
          <w:color w:val="000000" w:themeColor="text1"/>
          <w:lang w:val="es-ES" w:eastAsia="es-ES"/>
        </w:rPr>
      </w:pPr>
    </w:p>
    <w:p w14:paraId="5348EC2D" w14:textId="77777777" w:rsidR="00F175BD" w:rsidRPr="0044528D" w:rsidRDefault="00F175BD" w:rsidP="00E245AB">
      <w:pPr>
        <w:spacing w:after="0"/>
        <w:jc w:val="both"/>
        <w:rPr>
          <w:rStyle w:val="Hipervnculo"/>
          <w:rFonts w:ascii="Verdana" w:hAnsi="Verdana"/>
        </w:rPr>
      </w:pPr>
    </w:p>
    <w:p w14:paraId="6FAF0BCA" w14:textId="77777777" w:rsidR="002707A2" w:rsidRPr="0044528D" w:rsidRDefault="002707A2" w:rsidP="00E245AB">
      <w:pPr>
        <w:spacing w:after="0"/>
        <w:jc w:val="both"/>
        <w:rPr>
          <w:rStyle w:val="Hipervnculo"/>
          <w:rFonts w:ascii="Verdana" w:hAnsi="Verdana"/>
        </w:rPr>
      </w:pPr>
    </w:p>
    <w:bookmarkEnd w:id="0"/>
    <w:p w14:paraId="43AEFC6C" w14:textId="6C8D688D" w:rsidR="00322A85" w:rsidRPr="0044528D" w:rsidRDefault="00322A85" w:rsidP="002446D8">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r w:rsidRPr="0044528D">
        <w:rPr>
          <w:rFonts w:ascii="Verdana" w:eastAsia="Times New Roman" w:hAnsi="Verdana" w:cs="Segoe UI"/>
          <w:color w:val="404040"/>
          <w:lang w:eastAsia="es-CO"/>
        </w:rPr>
        <w:t> </w:t>
      </w:r>
    </w:p>
    <w:p w14:paraId="2B16A3E9" w14:textId="77777777" w:rsidR="00322A85" w:rsidRPr="0044528D" w:rsidRDefault="00322A85" w:rsidP="00322A85">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1E9AF1F8" w14:textId="798919D3" w:rsidR="00322A85" w:rsidRPr="0044528D" w:rsidRDefault="00322A85" w:rsidP="00322A85">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r w:rsidR="007B7E9F">
        <w:rPr>
          <w:rFonts w:ascii="Verdana" w:eastAsia="Times New Roman" w:hAnsi="Verdana" w:cs="Segoe UI"/>
          <w:noProof/>
          <w:sz w:val="18"/>
          <w:szCs w:val="18"/>
          <w:lang w:eastAsia="es-CO"/>
        </w:rPr>
        <w:drawing>
          <wp:inline distT="0" distB="0" distL="0" distR="0" wp14:anchorId="1BB0A027" wp14:editId="4DC00035">
            <wp:extent cx="5479366" cy="2307101"/>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2">
                      <a:extLst>
                        <a:ext uri="{28A0092B-C50C-407E-A947-70E740481C1C}">
                          <a14:useLocalDpi xmlns:a14="http://schemas.microsoft.com/office/drawing/2010/main" val="0"/>
                        </a:ext>
                      </a:extLst>
                    </a:blip>
                    <a:stretch>
                      <a:fillRect/>
                    </a:stretch>
                  </pic:blipFill>
                  <pic:spPr>
                    <a:xfrm>
                      <a:off x="0" y="0"/>
                      <a:ext cx="5498697" cy="2315240"/>
                    </a:xfrm>
                    <a:prstGeom prst="rect">
                      <a:avLst/>
                    </a:prstGeom>
                  </pic:spPr>
                </pic:pic>
              </a:graphicData>
            </a:graphic>
          </wp:inline>
        </w:drawing>
      </w:r>
    </w:p>
    <w:p w14:paraId="39418625" w14:textId="77777777" w:rsidR="00322A85" w:rsidRPr="0044528D" w:rsidRDefault="00322A85" w:rsidP="00322A85">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21C4051F" w14:textId="77777777" w:rsidR="00322A85" w:rsidRPr="0044528D" w:rsidRDefault="00322A85" w:rsidP="00322A85">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78053B45" w14:textId="77777777" w:rsidR="00322A85" w:rsidRPr="0044528D" w:rsidRDefault="00322A85" w:rsidP="00322A85">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0F293BF4" w14:textId="7BBFAB11" w:rsidR="00127233" w:rsidRPr="0044528D" w:rsidRDefault="00127233" w:rsidP="00665D70">
      <w:pPr>
        <w:spacing w:after="0"/>
        <w:jc w:val="both"/>
        <w:rPr>
          <w:rFonts w:ascii="Verdana" w:hAnsi="Verdana"/>
        </w:rPr>
      </w:pPr>
    </w:p>
    <w:sectPr w:rsidR="00127233" w:rsidRPr="0044528D"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8BFA1" w14:textId="77777777" w:rsidR="00CE126C" w:rsidRDefault="00CE126C" w:rsidP="004A1847">
      <w:pPr>
        <w:spacing w:after="0" w:line="240" w:lineRule="auto"/>
      </w:pPr>
      <w:r>
        <w:separator/>
      </w:r>
    </w:p>
  </w:endnote>
  <w:endnote w:type="continuationSeparator" w:id="0">
    <w:p w14:paraId="5A47140D" w14:textId="77777777" w:rsidR="00CE126C" w:rsidRDefault="00CE126C" w:rsidP="004A1847">
      <w:pPr>
        <w:spacing w:after="0" w:line="240" w:lineRule="auto"/>
      </w:pPr>
      <w:r>
        <w:continuationSeparator/>
      </w:r>
    </w:p>
  </w:endnote>
  <w:endnote w:type="continuationNotice" w:id="1">
    <w:p w14:paraId="6A14D1B1" w14:textId="77777777" w:rsidR="00CE126C" w:rsidRDefault="00CE12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orbe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F7EBC" w14:textId="77777777" w:rsidR="00CE126C" w:rsidRDefault="00CE126C" w:rsidP="004A1847">
      <w:pPr>
        <w:spacing w:after="0" w:line="240" w:lineRule="auto"/>
      </w:pPr>
      <w:r>
        <w:separator/>
      </w:r>
    </w:p>
  </w:footnote>
  <w:footnote w:type="continuationSeparator" w:id="0">
    <w:p w14:paraId="6876C4E7" w14:textId="77777777" w:rsidR="00CE126C" w:rsidRDefault="00CE126C" w:rsidP="004A1847">
      <w:pPr>
        <w:spacing w:after="0" w:line="240" w:lineRule="auto"/>
      </w:pPr>
      <w:r>
        <w:continuationSeparator/>
      </w:r>
    </w:p>
  </w:footnote>
  <w:footnote w:type="continuationNotice" w:id="1">
    <w:p w14:paraId="7CD9E006" w14:textId="77777777" w:rsidR="00CE126C" w:rsidRDefault="00CE126C">
      <w:pPr>
        <w:spacing w:after="0" w:line="240" w:lineRule="auto"/>
      </w:pPr>
    </w:p>
  </w:footnote>
  <w:footnote w:id="2">
    <w:p w14:paraId="1CC98CC8" w14:textId="77777777" w:rsidR="00812292" w:rsidRPr="00952843" w:rsidRDefault="00812292" w:rsidP="00812292">
      <w:pPr>
        <w:pStyle w:val="NormalWeb"/>
        <w:spacing w:before="0" w:beforeAutospacing="0" w:after="0" w:afterAutospacing="0"/>
        <w:ind w:firstLine="709"/>
        <w:jc w:val="both"/>
        <w:rPr>
          <w:rFonts w:ascii="Century Gothic" w:hAnsi="Century Gothic" w:cs="Arial"/>
          <w:color w:val="000000" w:themeColor="text1"/>
          <w:sz w:val="18"/>
          <w:szCs w:val="18"/>
        </w:rPr>
      </w:pPr>
      <w:r w:rsidRPr="00952843">
        <w:rPr>
          <w:rStyle w:val="Refdenotaalpie"/>
          <w:rFonts w:ascii="Century Gothic" w:hAnsi="Century Gothic" w:cs="Arial"/>
          <w:color w:val="000000" w:themeColor="text1"/>
          <w:sz w:val="18"/>
          <w:szCs w:val="18"/>
        </w:rPr>
        <w:footnoteRef/>
      </w:r>
      <w:bookmarkStart w:id="2" w:name="25"/>
      <w:r w:rsidRPr="00952843">
        <w:rPr>
          <w:rFonts w:ascii="Century Gothic" w:hAnsi="Century Gothic" w:cs="Arial"/>
          <w:bCs/>
          <w:color w:val="000000" w:themeColor="text1"/>
          <w:sz w:val="18"/>
          <w:szCs w:val="18"/>
        </w:rPr>
        <w:t xml:space="preserve"> “Artículo 25. Del principio de economía</w:t>
      </w:r>
      <w:bookmarkEnd w:id="2"/>
      <w:r w:rsidRPr="00952843">
        <w:rPr>
          <w:rFonts w:ascii="Century Gothic" w:hAnsi="Century Gothic" w:cs="Arial"/>
          <w:bCs/>
          <w:color w:val="000000" w:themeColor="text1"/>
          <w:sz w:val="18"/>
          <w:szCs w:val="18"/>
        </w:rPr>
        <w:t xml:space="preserve">. </w:t>
      </w:r>
      <w:r w:rsidRPr="00952843">
        <w:rPr>
          <w:rFonts w:ascii="Century Gothic" w:hAnsi="Century Gothic" w:cs="Arial"/>
          <w:color w:val="000000" w:themeColor="text1"/>
          <w:sz w:val="18"/>
          <w:szCs w:val="18"/>
        </w:rPr>
        <w:t>En virtud de este principio:</w:t>
      </w:r>
    </w:p>
    <w:p w14:paraId="7B2A92C5" w14:textId="77777777" w:rsidR="00812292" w:rsidRPr="00952843" w:rsidRDefault="00812292" w:rsidP="00812292">
      <w:pPr>
        <w:pStyle w:val="NormalWeb"/>
        <w:spacing w:before="0" w:beforeAutospacing="0" w:after="0" w:afterAutospacing="0"/>
        <w:ind w:firstLine="709"/>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w:t>
      </w:r>
    </w:p>
    <w:p w14:paraId="2B4D7FA9" w14:textId="77777777" w:rsidR="00812292" w:rsidRPr="00952843" w:rsidRDefault="00812292" w:rsidP="00812292">
      <w:pPr>
        <w:pStyle w:val="NormalWeb"/>
        <w:spacing w:before="0" w:beforeAutospacing="0" w:after="0" w:afterAutospacing="0"/>
        <w:ind w:firstLine="709"/>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 xml:space="preserve">1o.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 </w:t>
      </w:r>
    </w:p>
  </w:footnote>
  <w:footnote w:id="3">
    <w:p w14:paraId="5727460B" w14:textId="77777777" w:rsidR="00812292" w:rsidRPr="00952843" w:rsidRDefault="00812292" w:rsidP="00812292">
      <w:pPr>
        <w:pStyle w:val="NormalWeb"/>
        <w:spacing w:before="0" w:beforeAutospacing="0" w:after="0" w:afterAutospacing="0"/>
        <w:ind w:firstLine="708"/>
        <w:jc w:val="both"/>
        <w:rPr>
          <w:rFonts w:ascii="Century Gothic" w:hAnsi="Century Gothic" w:cs="Arial"/>
          <w:color w:val="000000" w:themeColor="text1"/>
          <w:sz w:val="18"/>
          <w:szCs w:val="18"/>
        </w:rPr>
      </w:pPr>
      <w:r w:rsidRPr="00952843">
        <w:rPr>
          <w:rStyle w:val="Refdenotaalpie"/>
          <w:rFonts w:ascii="Century Gothic" w:hAnsi="Century Gothic" w:cs="Arial"/>
          <w:color w:val="000000" w:themeColor="text1"/>
          <w:sz w:val="18"/>
          <w:szCs w:val="18"/>
        </w:rPr>
        <w:footnoteRef/>
      </w:r>
      <w:r w:rsidRPr="00952843">
        <w:rPr>
          <w:rFonts w:ascii="Century Gothic" w:hAnsi="Century Gothic" w:cs="Arial"/>
          <w:color w:val="000000" w:themeColor="text1"/>
          <w:sz w:val="18"/>
          <w:szCs w:val="18"/>
        </w:rPr>
        <w:t xml:space="preserve"> “Artículo 30. De la estructuración de los procesos de contratación: se efectuará conforme a las siguientes reglas: </w:t>
      </w:r>
    </w:p>
    <w:p w14:paraId="18B6F10F" w14:textId="77777777" w:rsidR="00812292" w:rsidRPr="00952843" w:rsidRDefault="00812292" w:rsidP="00812292">
      <w:pPr>
        <w:pStyle w:val="NormalWeb"/>
        <w:spacing w:before="0" w:beforeAutospacing="0" w:after="0" w:afterAutospacing="0"/>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w:t>
      </w:r>
    </w:p>
    <w:p w14:paraId="3D4A96DA" w14:textId="77777777" w:rsidR="00812292" w:rsidRPr="00952843" w:rsidRDefault="00812292" w:rsidP="00812292">
      <w:pPr>
        <w:pStyle w:val="NormalWeb"/>
        <w:spacing w:before="0" w:beforeAutospacing="0" w:after="0" w:afterAutospacing="0"/>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1o. El jefe o representante de la entidad estatal ordenará su apertura por medio de acto administrativo motivado.</w:t>
      </w:r>
    </w:p>
    <w:p w14:paraId="718A1131" w14:textId="77777777" w:rsidR="00812292" w:rsidRPr="00952843" w:rsidRDefault="00812292" w:rsidP="00812292">
      <w:pPr>
        <w:pStyle w:val="NormalWeb"/>
        <w:spacing w:before="0" w:beforeAutospacing="0" w:after="0" w:afterAutospacing="0"/>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 xml:space="preserve">De conformidad con lo previsto en el numeral 12 del artículo </w:t>
      </w:r>
      <w:hyperlink r:id="rId1" w:anchor="25" w:history="1">
        <w:r w:rsidRPr="00952843">
          <w:rPr>
            <w:rStyle w:val="Hipervnculo"/>
            <w:rFonts w:ascii="Century Gothic" w:eastAsiaTheme="majorEastAsia" w:hAnsi="Century Gothic" w:cs="Arial"/>
            <w:color w:val="000000" w:themeColor="text1"/>
            <w:sz w:val="18"/>
            <w:szCs w:val="18"/>
            <w:u w:val="none"/>
          </w:rPr>
          <w:t>25</w:t>
        </w:r>
      </w:hyperlink>
      <w:r w:rsidRPr="00952843">
        <w:rPr>
          <w:rFonts w:ascii="Century Gothic" w:hAnsi="Century Gothic" w:cs="Arial"/>
          <w:color w:val="000000" w:themeColor="text1"/>
          <w:sz w:val="18"/>
          <w:szCs w:val="18"/>
        </w:rPr>
        <w:t xml:space="preserve"> de esta ley, la resolución de apertura debe estar precedida de un estudio realizado por la entidad respectiva en el cual se analice la conveniencia y oportunidad del contrato y su adecuación a los planes de inversión, de adquisición o compras, presupuesto y ley de apropiaciones, según el caso. Cuando sea necesario, el estudio deberá estar acompañado, además, de los diseños, planos y evaluaciones de prefactibilidad o factibilidad”.  </w:t>
      </w:r>
    </w:p>
  </w:footnote>
  <w:footnote w:id="4">
    <w:p w14:paraId="58C2897F" w14:textId="77777777" w:rsidR="00812292" w:rsidRPr="00952843" w:rsidRDefault="00812292" w:rsidP="00812292">
      <w:pPr>
        <w:pStyle w:val="Textonotapie"/>
        <w:ind w:firstLine="708"/>
        <w:jc w:val="both"/>
        <w:rPr>
          <w:rFonts w:ascii="Century Gothic" w:hAnsi="Century Gothic" w:cs="Arial"/>
          <w:color w:val="000000" w:themeColor="text1"/>
          <w:sz w:val="18"/>
          <w:szCs w:val="18"/>
        </w:rPr>
      </w:pPr>
      <w:r w:rsidRPr="00952843">
        <w:rPr>
          <w:rStyle w:val="Refdenotaalpie"/>
          <w:rFonts w:ascii="Century Gothic" w:hAnsi="Century Gothic" w:cs="Arial"/>
          <w:color w:val="000000" w:themeColor="text1"/>
          <w:sz w:val="18"/>
          <w:szCs w:val="18"/>
        </w:rPr>
        <w:footnoteRef/>
      </w:r>
      <w:r w:rsidRPr="00952843">
        <w:rPr>
          <w:rFonts w:ascii="Century Gothic" w:hAnsi="Century Gothic" w:cs="Arial"/>
          <w:color w:val="000000" w:themeColor="text1"/>
          <w:sz w:val="18"/>
          <w:szCs w:val="18"/>
        </w:rPr>
        <w:t xml:space="preserve"> “Artículo 25. Del principio de economía. En virtud de este principio: </w:t>
      </w:r>
    </w:p>
    <w:p w14:paraId="3A21C15A" w14:textId="77777777" w:rsidR="00812292" w:rsidRPr="00952843" w:rsidRDefault="00812292" w:rsidP="00812292">
      <w:pPr>
        <w:pStyle w:val="Textonotapie"/>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w:t>
      </w:r>
    </w:p>
    <w:p w14:paraId="3C0368F8" w14:textId="77777777" w:rsidR="00812292" w:rsidRPr="00952843" w:rsidRDefault="00812292" w:rsidP="00812292">
      <w:pPr>
        <w:pStyle w:val="NormalWeb"/>
        <w:spacing w:before="0" w:beforeAutospacing="0" w:after="0" w:afterAutospacing="0"/>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 xml:space="preserve">12. [Numeral modificado por el artículo </w:t>
      </w:r>
      <w:hyperlink r:id="rId2" w:anchor="87" w:history="1">
        <w:r w:rsidRPr="00952843">
          <w:rPr>
            <w:rStyle w:val="Hipervnculo"/>
            <w:rFonts w:ascii="Century Gothic" w:eastAsiaTheme="majorEastAsia" w:hAnsi="Century Gothic" w:cs="Arial"/>
            <w:color w:val="000000" w:themeColor="text1"/>
            <w:sz w:val="18"/>
            <w:szCs w:val="18"/>
            <w:u w:val="none"/>
          </w:rPr>
          <w:t>87</w:t>
        </w:r>
      </w:hyperlink>
      <w:r w:rsidRPr="00952843">
        <w:rPr>
          <w:rFonts w:ascii="Century Gothic" w:hAnsi="Century Gothic" w:cs="Arial"/>
          <w:color w:val="000000" w:themeColor="text1"/>
          <w:sz w:val="18"/>
          <w:szCs w:val="18"/>
        </w:rPr>
        <w:t xml:space="preserve"> de la Ley 1474 de 2011]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69DED2AD" w14:textId="77777777" w:rsidR="00812292" w:rsidRPr="00952843" w:rsidRDefault="00812292" w:rsidP="00812292">
      <w:pPr>
        <w:pStyle w:val="NormalWeb"/>
        <w:spacing w:before="0" w:beforeAutospacing="0" w:after="0" w:afterAutospacing="0"/>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 xml:space="preserve">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 </w:t>
      </w:r>
    </w:p>
  </w:footnote>
  <w:footnote w:id="5">
    <w:p w14:paraId="244515DC" w14:textId="77777777" w:rsidR="00812292" w:rsidRPr="00952843" w:rsidRDefault="00812292" w:rsidP="00812292">
      <w:pPr>
        <w:pStyle w:val="Textonotapie"/>
        <w:ind w:firstLine="709"/>
        <w:jc w:val="both"/>
        <w:rPr>
          <w:rFonts w:ascii="Century Gothic" w:hAnsi="Century Gothic" w:cs="Arial"/>
          <w:color w:val="000000" w:themeColor="text1"/>
          <w:sz w:val="18"/>
          <w:szCs w:val="18"/>
        </w:rPr>
      </w:pPr>
      <w:r w:rsidRPr="00952843">
        <w:rPr>
          <w:rStyle w:val="Refdenotaalpie"/>
          <w:rFonts w:ascii="Century Gothic" w:hAnsi="Century Gothic" w:cs="Arial"/>
          <w:color w:val="000000" w:themeColor="text1"/>
          <w:sz w:val="18"/>
          <w:szCs w:val="18"/>
        </w:rPr>
        <w:footnoteRef/>
      </w:r>
      <w:r w:rsidRPr="00952843">
        <w:rPr>
          <w:rFonts w:ascii="Century Gothic" w:hAnsi="Century Gothic" w:cs="Arial"/>
          <w:color w:val="000000" w:themeColor="text1"/>
          <w:sz w:val="18"/>
          <w:szCs w:val="18"/>
        </w:rPr>
        <w:t xml:space="preserve"> “Artículo 30. De la estructura de los procedimientos de selección: </w:t>
      </w:r>
    </w:p>
    <w:p w14:paraId="096458B1" w14:textId="77777777" w:rsidR="00812292" w:rsidRPr="00952843" w:rsidRDefault="00812292" w:rsidP="00812292">
      <w:pPr>
        <w:pStyle w:val="Textonotapie"/>
        <w:ind w:firstLine="709"/>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w:t>
      </w:r>
    </w:p>
    <w:p w14:paraId="69AB2184" w14:textId="77777777" w:rsidR="00812292" w:rsidRPr="00952843" w:rsidRDefault="00812292" w:rsidP="00812292">
      <w:pPr>
        <w:pStyle w:val="Textonotapie"/>
        <w:ind w:firstLine="709"/>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 xml:space="preserve">2 la entidad interesada elaborará los correspondientes pliegos de condiciones, de conformidad con lo previsto en el numeral 5o. del artículo </w:t>
      </w:r>
      <w:hyperlink r:id="rId3" w:anchor="24" w:history="1">
        <w:r w:rsidRPr="00952843">
          <w:rPr>
            <w:rStyle w:val="Hipervnculo"/>
            <w:rFonts w:ascii="Century Gothic" w:hAnsi="Century Gothic" w:cs="Arial"/>
            <w:color w:val="000000" w:themeColor="text1"/>
            <w:sz w:val="18"/>
            <w:szCs w:val="18"/>
            <w:u w:val="none"/>
          </w:rPr>
          <w:t>24</w:t>
        </w:r>
      </w:hyperlink>
      <w:r w:rsidRPr="00952843">
        <w:rPr>
          <w:rFonts w:ascii="Century Gothic" w:hAnsi="Century Gothic" w:cs="Arial"/>
          <w:color w:val="000000" w:themeColor="text1"/>
          <w:sz w:val="18"/>
          <w:szCs w:val="18"/>
        </w:rPr>
        <w:t xml:space="preserve"> de esta ley,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  </w:t>
      </w:r>
    </w:p>
  </w:footnote>
  <w:footnote w:id="6">
    <w:p w14:paraId="6531AD07" w14:textId="77777777" w:rsidR="00812292" w:rsidRPr="00952843" w:rsidRDefault="00812292" w:rsidP="00812292">
      <w:pPr>
        <w:spacing w:after="0" w:line="240" w:lineRule="auto"/>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ab/>
      </w:r>
      <w:r w:rsidRPr="00952843">
        <w:rPr>
          <w:rStyle w:val="Refdenotaalpie"/>
          <w:rFonts w:ascii="Century Gothic" w:hAnsi="Century Gothic" w:cs="Arial"/>
          <w:color w:val="000000" w:themeColor="text1"/>
          <w:sz w:val="18"/>
          <w:szCs w:val="18"/>
        </w:rPr>
        <w:footnoteRef/>
      </w:r>
      <w:r w:rsidRPr="00952843">
        <w:rPr>
          <w:rFonts w:ascii="Century Gothic" w:hAnsi="Century Gothic" w:cs="Arial"/>
          <w:color w:val="000000" w:themeColor="text1"/>
          <w:sz w:val="18"/>
          <w:szCs w:val="18"/>
        </w:rPr>
        <w:t xml:space="preserve"> “Artículo 24. Del principio de transparencia: </w:t>
      </w:r>
    </w:p>
    <w:p w14:paraId="3DC7CAD9" w14:textId="77777777" w:rsidR="00812292" w:rsidRPr="00952843" w:rsidRDefault="00812292" w:rsidP="00812292">
      <w:pPr>
        <w:spacing w:after="0" w:line="240" w:lineRule="auto"/>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ab/>
        <w:t>[…]</w:t>
      </w:r>
    </w:p>
    <w:p w14:paraId="34BDB07D" w14:textId="77777777" w:rsidR="00812292" w:rsidRPr="00952843" w:rsidRDefault="00812292" w:rsidP="00812292">
      <w:pPr>
        <w:spacing w:after="0" w:line="240" w:lineRule="auto"/>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 xml:space="preserve">5. En los pliegos de condiciones o </w:t>
      </w:r>
      <w:r w:rsidRPr="00952843">
        <w:rPr>
          <w:rFonts w:ascii="Century Gothic" w:hAnsi="Century Gothic" w:cs="Arial"/>
          <w:iCs/>
          <w:color w:val="000000" w:themeColor="text1"/>
          <w:sz w:val="18"/>
          <w:szCs w:val="18"/>
        </w:rPr>
        <w:t>términos de referencia</w:t>
      </w:r>
      <w:r w:rsidRPr="00952843">
        <w:rPr>
          <w:rFonts w:ascii="Century Gothic" w:hAnsi="Century Gothic" w:cs="Arial"/>
          <w:color w:val="000000" w:themeColor="text1"/>
          <w:sz w:val="18"/>
          <w:szCs w:val="18"/>
        </w:rPr>
        <w:t>:</w:t>
      </w:r>
    </w:p>
    <w:p w14:paraId="6C287417" w14:textId="77777777" w:rsidR="00812292" w:rsidRPr="00952843" w:rsidRDefault="00812292" w:rsidP="00812292">
      <w:pPr>
        <w:spacing w:after="0" w:line="240" w:lineRule="auto"/>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a) Se indicarán los requisitos objetivos necesarios para participar en el correspondiente proceso de selección.</w:t>
      </w:r>
    </w:p>
    <w:p w14:paraId="66FA7789" w14:textId="77777777" w:rsidR="00812292" w:rsidRPr="00952843" w:rsidRDefault="00812292" w:rsidP="00812292">
      <w:pPr>
        <w:spacing w:after="0" w:line="240" w:lineRule="auto"/>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b) Se definirán reglas objetivas, justas, claras y completas que permitan la confección de ofrecimientos de la misma índole, aseguren una escogencia objetiva y eviten la declaratoria de desierta de la licitación o </w:t>
      </w:r>
      <w:r w:rsidRPr="00952843">
        <w:rPr>
          <w:rFonts w:ascii="Century Gothic" w:hAnsi="Century Gothic" w:cs="Arial"/>
          <w:iCs/>
          <w:color w:val="000000" w:themeColor="text1"/>
          <w:sz w:val="18"/>
          <w:szCs w:val="18"/>
        </w:rPr>
        <w:t>concurso</w:t>
      </w:r>
      <w:r w:rsidRPr="00952843">
        <w:rPr>
          <w:rFonts w:ascii="Century Gothic" w:hAnsi="Century Gothic" w:cs="Arial"/>
          <w:color w:val="000000" w:themeColor="text1"/>
          <w:sz w:val="18"/>
          <w:szCs w:val="18"/>
        </w:rPr>
        <w:t>.</w:t>
      </w:r>
    </w:p>
    <w:p w14:paraId="31C8B33D" w14:textId="77777777" w:rsidR="00812292" w:rsidRPr="00952843" w:rsidRDefault="00812292" w:rsidP="00812292">
      <w:pPr>
        <w:spacing w:after="0" w:line="240" w:lineRule="auto"/>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c) Se definirán con precisión las condiciones de costo y calidad de los bienes, obras o servicios necesarios para la ejecución del objeto del contrato.</w:t>
      </w:r>
    </w:p>
    <w:p w14:paraId="7B90F749" w14:textId="77777777" w:rsidR="00812292" w:rsidRPr="00952843" w:rsidRDefault="00812292" w:rsidP="00812292">
      <w:pPr>
        <w:spacing w:after="0" w:line="240" w:lineRule="auto"/>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d) No se incluirán condiciones y exigencias de imposible cumplimiento, ni exenciones de la responsabilidad derivada de los datos, informes y documentos que se suministren.</w:t>
      </w:r>
    </w:p>
    <w:p w14:paraId="036B9A58" w14:textId="77777777" w:rsidR="00812292" w:rsidRPr="00952843" w:rsidRDefault="00812292" w:rsidP="00812292">
      <w:pPr>
        <w:spacing w:after="0" w:line="240" w:lineRule="auto"/>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e) Se definirán reglas que no induzcan a error a los proponentes y contratistas y que impidan la formulación de ofrecimientos de extensión ilimitada o que dependan de la voluntad exclusiva de la entidad.</w:t>
      </w:r>
    </w:p>
    <w:p w14:paraId="520CC7F5" w14:textId="77777777" w:rsidR="00812292" w:rsidRPr="00952843" w:rsidRDefault="00812292" w:rsidP="00812292">
      <w:pPr>
        <w:spacing w:after="0" w:line="240" w:lineRule="auto"/>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f) Se definirá el plazo para la liquidación del contrato, cuando a ello hubiere lugar, teniendo en cuenta su objeto, naturaleza y cuantía.</w:t>
      </w:r>
    </w:p>
    <w:p w14:paraId="4F5FDF5D" w14:textId="77777777" w:rsidR="00812292" w:rsidRPr="00952843" w:rsidRDefault="00812292" w:rsidP="00812292">
      <w:pPr>
        <w:spacing w:after="0" w:line="240" w:lineRule="auto"/>
        <w:ind w:firstLine="708"/>
        <w:jc w:val="both"/>
        <w:rPr>
          <w:rFonts w:ascii="Century Gothic" w:hAnsi="Century Gothic" w:cs="Arial"/>
          <w:color w:val="000000" w:themeColor="text1"/>
          <w:sz w:val="18"/>
          <w:szCs w:val="18"/>
        </w:rPr>
      </w:pPr>
      <w:r w:rsidRPr="00952843">
        <w:rPr>
          <w:rFonts w:ascii="Century Gothic" w:hAnsi="Century Gothic" w:cs="Arial"/>
          <w:color w:val="000000" w:themeColor="text1"/>
          <w:sz w:val="18"/>
          <w:szCs w:val="18"/>
        </w:rPr>
        <w:t xml:space="preserve">Serán ineficaces de pleno derecho las estipulaciones de los pliegos o </w:t>
      </w:r>
      <w:r w:rsidRPr="00952843">
        <w:rPr>
          <w:rFonts w:ascii="Century Gothic" w:hAnsi="Century Gothic" w:cs="Arial"/>
          <w:iCs/>
          <w:color w:val="000000" w:themeColor="text1"/>
          <w:sz w:val="18"/>
          <w:szCs w:val="18"/>
        </w:rPr>
        <w:t>términos de referencia</w:t>
      </w:r>
      <w:r w:rsidRPr="00952843">
        <w:rPr>
          <w:rFonts w:ascii="Century Gothic" w:hAnsi="Century Gothic" w:cs="Arial"/>
          <w:color w:val="000000" w:themeColor="text1"/>
          <w:sz w:val="18"/>
          <w:szCs w:val="18"/>
        </w:rPr>
        <w:t xml:space="preserve"> y de los contratos que contravengan lo dispuesto en este numeral, o dispongan renuncias a reclamaciones por la ocurrencia de los hechos aquí enunciados”.</w:t>
      </w:r>
    </w:p>
  </w:footnote>
  <w:footnote w:id="7">
    <w:p w14:paraId="2C08D910" w14:textId="77777777" w:rsidR="00812292" w:rsidRPr="00952843" w:rsidRDefault="00812292" w:rsidP="00812292">
      <w:pPr>
        <w:pStyle w:val="NormalWeb"/>
        <w:shd w:val="clear" w:color="auto" w:fill="FFFFFF"/>
        <w:spacing w:before="0" w:beforeAutospacing="0" w:after="0" w:afterAutospacing="0"/>
        <w:ind w:firstLine="708"/>
        <w:jc w:val="both"/>
        <w:rPr>
          <w:rFonts w:ascii="Century Gothic" w:hAnsi="Century Gothic" w:cs="Arial"/>
          <w:color w:val="000000" w:themeColor="text1"/>
          <w:sz w:val="18"/>
          <w:szCs w:val="18"/>
        </w:rPr>
      </w:pPr>
      <w:r w:rsidRPr="00952843">
        <w:rPr>
          <w:rStyle w:val="Refdenotaalpie"/>
          <w:rFonts w:ascii="Century Gothic" w:hAnsi="Century Gothic" w:cs="Arial"/>
          <w:color w:val="000000" w:themeColor="text1"/>
          <w:sz w:val="18"/>
          <w:szCs w:val="18"/>
        </w:rPr>
        <w:footnoteRef/>
      </w:r>
      <w:r w:rsidRPr="00952843">
        <w:rPr>
          <w:rFonts w:ascii="Century Gothic" w:hAnsi="Century Gothic" w:cs="Arial"/>
          <w:color w:val="000000" w:themeColor="text1"/>
          <w:sz w:val="18"/>
          <w:szCs w:val="18"/>
        </w:rPr>
        <w:t xml:space="preserve"> “</w:t>
      </w:r>
      <w:r w:rsidRPr="00952843">
        <w:rPr>
          <w:rFonts w:ascii="Century Gothic" w:hAnsi="Century Gothic" w:cs="Arial"/>
          <w:bCs/>
          <w:color w:val="000000" w:themeColor="text1"/>
          <w:sz w:val="18"/>
          <w:szCs w:val="18"/>
        </w:rPr>
        <w:t xml:space="preserve">Artículo 2.2.1.1.2.1.3. </w:t>
      </w:r>
      <w:r w:rsidRPr="00952843">
        <w:rPr>
          <w:rFonts w:ascii="Century Gothic" w:hAnsi="Century Gothic" w:cs="Arial"/>
          <w:bCs/>
          <w:iCs/>
          <w:color w:val="000000" w:themeColor="text1"/>
          <w:sz w:val="18"/>
          <w:szCs w:val="18"/>
        </w:rPr>
        <w:t>Pliegos de condiciones.</w:t>
      </w:r>
      <w:r w:rsidRPr="00952843">
        <w:rPr>
          <w:rFonts w:ascii="Century Gothic" w:hAnsi="Century Gothic" w:cs="Arial"/>
          <w:iCs/>
          <w:color w:val="000000" w:themeColor="text1"/>
          <w:sz w:val="18"/>
          <w:szCs w:val="18"/>
        </w:rPr>
        <w:t xml:space="preserve"> </w:t>
      </w:r>
      <w:r w:rsidRPr="00952843">
        <w:rPr>
          <w:rFonts w:ascii="Century Gothic" w:hAnsi="Century Gothic" w:cs="Arial"/>
          <w:color w:val="000000" w:themeColor="text1"/>
          <w:sz w:val="18"/>
          <w:szCs w:val="18"/>
        </w:rPr>
        <w:t>Los pliegos de condiciones deben contener por lo menos la siguiente información:</w:t>
      </w:r>
    </w:p>
    <w:p w14:paraId="6A7C1254"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1. La descripción técnica, detallada y completa del bien o servicio objeto del contrato, identificado con el cuarto nivel del Clasificador de Bienes y Servicios, de ser posible o de lo contrario con el tercer nivel del mismo.</w:t>
      </w:r>
    </w:p>
    <w:p w14:paraId="34D8005A"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2. La modalidad del proceso de selección y su justificación.</w:t>
      </w:r>
    </w:p>
    <w:p w14:paraId="5D923C62"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3. Los criterios de selección, incluyendo los factores de desempate y los incentivos cuando a ello haya lugar.</w:t>
      </w:r>
    </w:p>
    <w:p w14:paraId="4E236493"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4. Las condiciones de costo y/o calidad que la Entidad Estatal debe tener en cuenta para la selección objetiva, de acuerdo con la modalidad de selección del contratista.</w:t>
      </w:r>
    </w:p>
    <w:p w14:paraId="3ED64799"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5. Las reglas aplicables a la presentación de las ofertas, su evaluación y a la adjudica</w:t>
      </w:r>
      <w:r w:rsidRPr="00952843">
        <w:rPr>
          <w:rFonts w:ascii="Century Gothic" w:eastAsia="Times New Roman" w:hAnsi="Century Gothic" w:cs="Arial"/>
          <w:color w:val="000000" w:themeColor="text1"/>
          <w:sz w:val="18"/>
          <w:szCs w:val="18"/>
          <w:lang w:eastAsia="es-CO"/>
        </w:rPr>
        <w:softHyphen/>
        <w:t>ción del contrato.</w:t>
      </w:r>
    </w:p>
    <w:p w14:paraId="3D859D83"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6. Las causas que dan lugar a rechazar una oferta.</w:t>
      </w:r>
    </w:p>
    <w:p w14:paraId="49F877C4"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7. El valor del contrato, el plazo, el cronograma de pagos y la determinación de si debe haber lugar a la entrega de anticipo, y si hubiere, indicar su valor, el cual debe tener en cuenta los rendimientos que este pueda generar.</w:t>
      </w:r>
    </w:p>
    <w:p w14:paraId="5C17777D"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8. Los Riesgos asociados al contrato, la forma de mitigarlos y la asignación del Riesgo entre las partes contratantes.</w:t>
      </w:r>
    </w:p>
    <w:p w14:paraId="0B4FD5B9"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9. Las garantías exigidas en el Proceso de Contratación y sus condiciones.</w:t>
      </w:r>
    </w:p>
    <w:p w14:paraId="10C6CF7C"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10. La mención de si la Entidad Estatal y el contrato objeto de los pliegos de condiciones están cubiertos por un Acuerdo Comercial.</w:t>
      </w:r>
    </w:p>
    <w:p w14:paraId="36128125"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11. Los términos, condiciones y minuta del contrato.</w:t>
      </w:r>
    </w:p>
    <w:p w14:paraId="7EF12BA6"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12. Los términos de la supervisión y/o de la interventoría del contrato.</w:t>
      </w:r>
    </w:p>
    <w:p w14:paraId="05247CE3"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13. El plazo dentro del cual la Entidad Estatal puede expedir Adendas.</w:t>
      </w:r>
    </w:p>
    <w:p w14:paraId="63D7D46C" w14:textId="77777777" w:rsidR="00812292" w:rsidRPr="00952843" w:rsidRDefault="00812292" w:rsidP="00812292">
      <w:pPr>
        <w:shd w:val="clear" w:color="auto" w:fill="FFFFFF"/>
        <w:spacing w:after="0" w:line="240" w:lineRule="auto"/>
        <w:ind w:firstLine="708"/>
        <w:jc w:val="both"/>
        <w:rPr>
          <w:rFonts w:ascii="Century Gothic" w:eastAsia="Times New Roman" w:hAnsi="Century Gothic" w:cs="Arial"/>
          <w:color w:val="000000" w:themeColor="text1"/>
          <w:sz w:val="18"/>
          <w:szCs w:val="18"/>
          <w:lang w:eastAsia="es-CO"/>
        </w:rPr>
      </w:pPr>
      <w:r w:rsidRPr="00952843">
        <w:rPr>
          <w:rFonts w:ascii="Century Gothic" w:eastAsia="Times New Roman" w:hAnsi="Century Gothic" w:cs="Arial"/>
          <w:color w:val="000000" w:themeColor="text1"/>
          <w:sz w:val="18"/>
          <w:szCs w:val="18"/>
          <w:lang w:eastAsia="es-CO"/>
        </w:rPr>
        <w:t>14. El Cronograma”.</w:t>
      </w:r>
    </w:p>
  </w:footnote>
  <w:footnote w:id="8">
    <w:p w14:paraId="0061F1E5" w14:textId="77777777" w:rsidR="003D6956" w:rsidRPr="00952843" w:rsidRDefault="003D6956" w:rsidP="003D6956">
      <w:pPr>
        <w:pStyle w:val="Textonotapie"/>
        <w:ind w:firstLine="708"/>
        <w:jc w:val="both"/>
        <w:rPr>
          <w:rFonts w:ascii="Century Gothic" w:hAnsi="Century Gothic" w:cs="Arial"/>
          <w:sz w:val="18"/>
          <w:szCs w:val="18"/>
          <w:lang w:val="es-ES"/>
        </w:rPr>
      </w:pPr>
      <w:r w:rsidRPr="00952843">
        <w:rPr>
          <w:rStyle w:val="Refdenotaalpie"/>
          <w:rFonts w:ascii="Century Gothic" w:hAnsi="Century Gothic" w:cs="Arial"/>
          <w:sz w:val="18"/>
          <w:szCs w:val="18"/>
        </w:rPr>
        <w:footnoteRef/>
      </w:r>
      <w:r w:rsidRPr="00952843">
        <w:rPr>
          <w:rFonts w:ascii="Century Gothic" w:hAnsi="Century Gothic" w:cs="Arial"/>
          <w:sz w:val="18"/>
          <w:szCs w:val="18"/>
        </w:rPr>
        <w:t xml:space="preserve"> </w:t>
      </w:r>
      <w:r w:rsidRPr="00952843">
        <w:rPr>
          <w:rFonts w:ascii="Century Gothic" w:hAnsi="Century Gothic" w:cs="Arial"/>
          <w:color w:val="000000"/>
          <w:sz w:val="18"/>
          <w:szCs w:val="18"/>
        </w:rPr>
        <w:t xml:space="preserve">Procuraduría General de la Nación. Concepto del 15 de octubre de 2014. Procuraduría </w:t>
      </w:r>
      <w:proofErr w:type="gramStart"/>
      <w:r w:rsidRPr="00952843">
        <w:rPr>
          <w:rFonts w:ascii="Century Gothic" w:hAnsi="Century Gothic" w:cs="Arial"/>
          <w:color w:val="000000"/>
          <w:sz w:val="18"/>
          <w:szCs w:val="18"/>
        </w:rPr>
        <w:t>Delegada</w:t>
      </w:r>
      <w:proofErr w:type="gramEnd"/>
      <w:r w:rsidRPr="00952843">
        <w:rPr>
          <w:rFonts w:ascii="Century Gothic" w:hAnsi="Century Gothic" w:cs="Arial"/>
          <w:color w:val="000000"/>
          <w:sz w:val="18"/>
          <w:szCs w:val="18"/>
        </w:rPr>
        <w:t xml:space="preserve"> para Asuntos Disciplinarios. Radicado PAD C-114-2014.</w:t>
      </w:r>
    </w:p>
  </w:footnote>
  <w:footnote w:id="9">
    <w:p w14:paraId="48899929" w14:textId="77777777" w:rsidR="003D6956" w:rsidRPr="00952843" w:rsidRDefault="003D6956" w:rsidP="003D6956">
      <w:pPr>
        <w:pStyle w:val="Textonotapie"/>
        <w:ind w:firstLine="708"/>
        <w:jc w:val="both"/>
        <w:rPr>
          <w:rFonts w:ascii="Century Gothic" w:hAnsi="Century Gothic" w:cs="Arial"/>
          <w:sz w:val="18"/>
          <w:szCs w:val="18"/>
          <w:lang w:val="es-ES"/>
        </w:rPr>
      </w:pPr>
      <w:r w:rsidRPr="00952843">
        <w:rPr>
          <w:rStyle w:val="Refdenotaalpie"/>
          <w:rFonts w:ascii="Century Gothic" w:hAnsi="Century Gothic" w:cs="Arial"/>
          <w:sz w:val="18"/>
          <w:szCs w:val="18"/>
        </w:rPr>
        <w:footnoteRef/>
      </w:r>
      <w:r w:rsidRPr="00952843">
        <w:rPr>
          <w:rFonts w:ascii="Century Gothic" w:hAnsi="Century Gothic" w:cs="Arial"/>
          <w:sz w:val="18"/>
          <w:szCs w:val="18"/>
        </w:rPr>
        <w:t xml:space="preserve"> </w:t>
      </w:r>
      <w:r w:rsidRPr="00952843">
        <w:rPr>
          <w:rFonts w:ascii="Century Gothic" w:hAnsi="Century Gothic" w:cs="Arial"/>
          <w:color w:val="000000"/>
          <w:sz w:val="18"/>
          <w:szCs w:val="18"/>
        </w:rPr>
        <w:t>Contraloría General de la República. Oficina Jurídica. Concepto 80112-OJ-008 2017.</w:t>
      </w:r>
    </w:p>
  </w:footnote>
  <w:footnote w:id="10">
    <w:p w14:paraId="61C591DC" w14:textId="77777777" w:rsidR="003D6956" w:rsidRPr="00952843" w:rsidRDefault="003D6956" w:rsidP="003D6956">
      <w:pPr>
        <w:pStyle w:val="Textonotapie"/>
        <w:ind w:firstLine="708"/>
        <w:jc w:val="both"/>
        <w:rPr>
          <w:rFonts w:ascii="Century Gothic" w:hAnsi="Century Gothic" w:cs="Arial"/>
          <w:sz w:val="18"/>
          <w:szCs w:val="18"/>
          <w:lang w:val="es-ES"/>
        </w:rPr>
      </w:pPr>
      <w:r w:rsidRPr="00952843">
        <w:rPr>
          <w:rStyle w:val="Refdenotaalpie"/>
          <w:rFonts w:ascii="Century Gothic" w:hAnsi="Century Gothic" w:cs="Arial"/>
          <w:sz w:val="18"/>
          <w:szCs w:val="18"/>
        </w:rPr>
        <w:footnoteRef/>
      </w:r>
      <w:r w:rsidRPr="00952843">
        <w:rPr>
          <w:rFonts w:ascii="Century Gothic" w:hAnsi="Century Gothic" w:cs="Arial"/>
          <w:sz w:val="18"/>
          <w:szCs w:val="18"/>
        </w:rPr>
        <w:t xml:space="preserve"> </w:t>
      </w:r>
      <w:r w:rsidRPr="00952843">
        <w:rPr>
          <w:rFonts w:ascii="Century Gothic" w:hAnsi="Century Gothic" w:cs="Arial"/>
          <w:color w:val="000000"/>
          <w:sz w:val="18"/>
          <w:szCs w:val="18"/>
        </w:rPr>
        <w:t>ARBOLEDA PERDOMO, Enrique José. Comentarios al Nuevo Código de Procedimiento Administrativo y de lo Contencioso Administrativo (2ª ed.). Editorial Legis. Bogotá. 2012. p. 59</w:t>
      </w:r>
    </w:p>
  </w:footnote>
  <w:footnote w:id="11">
    <w:p w14:paraId="2B703E5E" w14:textId="77777777" w:rsidR="00F175BD" w:rsidRPr="00BA3946" w:rsidRDefault="00F175BD" w:rsidP="00F175BD">
      <w:pPr>
        <w:spacing w:before="79"/>
        <w:ind w:left="826"/>
        <w:jc w:val="both"/>
        <w:rPr>
          <w:rFonts w:ascii="Verdana" w:hAnsi="Verdana" w:cs="Arial"/>
          <w:sz w:val="12"/>
          <w:szCs w:val="12"/>
        </w:rPr>
      </w:pPr>
      <w:r w:rsidRPr="00BA3946">
        <w:rPr>
          <w:rFonts w:ascii="Verdana" w:hAnsi="Verdana" w:cs="Arial"/>
          <w:sz w:val="12"/>
          <w:szCs w:val="12"/>
          <w:vertAlign w:val="superscript"/>
        </w:rPr>
        <w:footnoteRef/>
      </w:r>
      <w:r w:rsidRPr="00BA3946">
        <w:rPr>
          <w:rFonts w:ascii="Verdana" w:hAnsi="Verdana" w:cs="Arial"/>
          <w:sz w:val="12"/>
          <w:szCs w:val="12"/>
        </w:rPr>
        <w:t xml:space="preserve"> DROMI,</w:t>
      </w:r>
      <w:r w:rsidRPr="00BA3946">
        <w:rPr>
          <w:rFonts w:ascii="Verdana" w:hAnsi="Verdana" w:cs="Arial"/>
          <w:spacing w:val="-5"/>
          <w:sz w:val="12"/>
          <w:szCs w:val="12"/>
        </w:rPr>
        <w:t xml:space="preserve"> </w:t>
      </w:r>
      <w:r w:rsidRPr="00BA3946">
        <w:rPr>
          <w:rFonts w:ascii="Verdana" w:hAnsi="Verdana" w:cs="Arial"/>
          <w:sz w:val="12"/>
          <w:szCs w:val="12"/>
        </w:rPr>
        <w:t>José</w:t>
      </w:r>
      <w:r w:rsidRPr="00BA3946">
        <w:rPr>
          <w:rFonts w:ascii="Verdana" w:hAnsi="Verdana" w:cs="Arial"/>
          <w:spacing w:val="-5"/>
          <w:sz w:val="12"/>
          <w:szCs w:val="12"/>
        </w:rPr>
        <w:t xml:space="preserve"> </w:t>
      </w:r>
      <w:r w:rsidRPr="00BA3946">
        <w:rPr>
          <w:rFonts w:ascii="Verdana" w:hAnsi="Verdana" w:cs="Arial"/>
          <w:sz w:val="12"/>
          <w:szCs w:val="12"/>
        </w:rPr>
        <w:t>Roberto.</w:t>
      </w:r>
      <w:r w:rsidRPr="00BA3946">
        <w:rPr>
          <w:rFonts w:ascii="Verdana" w:hAnsi="Verdana" w:cs="Arial"/>
          <w:spacing w:val="-5"/>
          <w:sz w:val="12"/>
          <w:szCs w:val="12"/>
        </w:rPr>
        <w:t xml:space="preserve"> </w:t>
      </w:r>
      <w:r w:rsidRPr="00BA3946">
        <w:rPr>
          <w:rFonts w:ascii="Verdana" w:hAnsi="Verdana" w:cs="Arial"/>
          <w:sz w:val="12"/>
          <w:szCs w:val="12"/>
        </w:rPr>
        <w:t>La</w:t>
      </w:r>
      <w:r w:rsidRPr="00BA3946">
        <w:rPr>
          <w:rFonts w:ascii="Verdana" w:hAnsi="Verdana" w:cs="Arial"/>
          <w:spacing w:val="-5"/>
          <w:sz w:val="12"/>
          <w:szCs w:val="12"/>
        </w:rPr>
        <w:t xml:space="preserve"> </w:t>
      </w:r>
      <w:r w:rsidRPr="00BA3946">
        <w:rPr>
          <w:rFonts w:ascii="Verdana" w:hAnsi="Verdana" w:cs="Arial"/>
          <w:sz w:val="12"/>
          <w:szCs w:val="12"/>
        </w:rPr>
        <w:t>licitación</w:t>
      </w:r>
      <w:r w:rsidRPr="00BA3946">
        <w:rPr>
          <w:rFonts w:ascii="Verdana" w:hAnsi="Verdana" w:cs="Arial"/>
          <w:spacing w:val="-4"/>
          <w:sz w:val="12"/>
          <w:szCs w:val="12"/>
        </w:rPr>
        <w:t xml:space="preserve"> </w:t>
      </w:r>
      <w:r w:rsidRPr="00BA3946">
        <w:rPr>
          <w:rFonts w:ascii="Verdana" w:hAnsi="Verdana" w:cs="Arial"/>
          <w:sz w:val="12"/>
          <w:szCs w:val="12"/>
        </w:rPr>
        <w:t>pública.</w:t>
      </w:r>
      <w:r w:rsidRPr="00BA3946">
        <w:rPr>
          <w:rFonts w:ascii="Verdana" w:hAnsi="Verdana" w:cs="Arial"/>
          <w:spacing w:val="-5"/>
          <w:sz w:val="12"/>
          <w:szCs w:val="12"/>
        </w:rPr>
        <w:t xml:space="preserve"> </w:t>
      </w:r>
      <w:r w:rsidRPr="00BA3946">
        <w:rPr>
          <w:rFonts w:ascii="Verdana" w:hAnsi="Verdana" w:cs="Arial"/>
          <w:sz w:val="12"/>
          <w:szCs w:val="12"/>
        </w:rPr>
        <w:t>Buenos</w:t>
      </w:r>
      <w:r w:rsidRPr="00BA3946">
        <w:rPr>
          <w:rFonts w:ascii="Verdana" w:hAnsi="Verdana" w:cs="Arial"/>
          <w:spacing w:val="-5"/>
          <w:sz w:val="12"/>
          <w:szCs w:val="12"/>
        </w:rPr>
        <w:t xml:space="preserve"> </w:t>
      </w:r>
      <w:r w:rsidRPr="00BA3946">
        <w:rPr>
          <w:rFonts w:ascii="Verdana" w:hAnsi="Verdana" w:cs="Arial"/>
          <w:sz w:val="12"/>
          <w:szCs w:val="12"/>
        </w:rPr>
        <w:t>Aires:</w:t>
      </w:r>
      <w:r w:rsidRPr="00BA3946">
        <w:rPr>
          <w:rFonts w:ascii="Verdana" w:hAnsi="Verdana" w:cs="Arial"/>
          <w:spacing w:val="-5"/>
          <w:sz w:val="12"/>
          <w:szCs w:val="12"/>
        </w:rPr>
        <w:t xml:space="preserve"> </w:t>
      </w:r>
      <w:r w:rsidRPr="00BA3946">
        <w:rPr>
          <w:rFonts w:ascii="Verdana" w:hAnsi="Verdana" w:cs="Arial"/>
          <w:sz w:val="12"/>
          <w:szCs w:val="12"/>
        </w:rPr>
        <w:t>Ciudad</w:t>
      </w:r>
      <w:r w:rsidRPr="00BA3946">
        <w:rPr>
          <w:rFonts w:ascii="Verdana" w:hAnsi="Verdana" w:cs="Arial"/>
          <w:spacing w:val="-5"/>
          <w:sz w:val="12"/>
          <w:szCs w:val="12"/>
        </w:rPr>
        <w:t xml:space="preserve"> </w:t>
      </w:r>
      <w:r w:rsidRPr="00BA3946">
        <w:rPr>
          <w:rFonts w:ascii="Verdana" w:hAnsi="Verdana" w:cs="Arial"/>
          <w:sz w:val="12"/>
          <w:szCs w:val="12"/>
        </w:rPr>
        <w:t>Argentina,</w:t>
      </w:r>
      <w:r w:rsidRPr="00BA3946">
        <w:rPr>
          <w:rFonts w:ascii="Verdana" w:hAnsi="Verdana" w:cs="Arial"/>
          <w:spacing w:val="-5"/>
          <w:sz w:val="12"/>
          <w:szCs w:val="12"/>
        </w:rPr>
        <w:t xml:space="preserve"> </w:t>
      </w:r>
      <w:r w:rsidRPr="00BA3946">
        <w:rPr>
          <w:rFonts w:ascii="Verdana" w:hAnsi="Verdana" w:cs="Arial"/>
          <w:sz w:val="12"/>
          <w:szCs w:val="12"/>
        </w:rPr>
        <w:t>1980.</w:t>
      </w:r>
      <w:r w:rsidRPr="00BA3946">
        <w:rPr>
          <w:rFonts w:ascii="Verdana" w:hAnsi="Verdana" w:cs="Arial"/>
          <w:spacing w:val="-4"/>
          <w:sz w:val="12"/>
          <w:szCs w:val="12"/>
        </w:rPr>
        <w:t xml:space="preserve"> </w:t>
      </w:r>
      <w:r w:rsidRPr="00BA3946">
        <w:rPr>
          <w:rFonts w:ascii="Verdana" w:hAnsi="Verdana" w:cs="Arial"/>
          <w:sz w:val="12"/>
          <w:szCs w:val="12"/>
        </w:rPr>
        <w:t>p.</w:t>
      </w:r>
      <w:r w:rsidRPr="00BA3946">
        <w:rPr>
          <w:rFonts w:ascii="Verdana" w:hAnsi="Verdana" w:cs="Arial"/>
          <w:spacing w:val="-5"/>
          <w:sz w:val="12"/>
          <w:szCs w:val="12"/>
        </w:rPr>
        <w:t xml:space="preserve"> </w:t>
      </w:r>
      <w:r w:rsidRPr="00BA3946">
        <w:rPr>
          <w:rFonts w:ascii="Verdana" w:hAnsi="Verdana" w:cs="Arial"/>
          <w:sz w:val="12"/>
          <w:szCs w:val="12"/>
        </w:rPr>
        <w:t>141.</w:t>
      </w:r>
    </w:p>
  </w:footnote>
  <w:footnote w:id="12">
    <w:p w14:paraId="0C156056" w14:textId="77777777" w:rsidR="00F175BD" w:rsidRPr="00BA3946" w:rsidRDefault="00F175BD" w:rsidP="00F175BD">
      <w:pPr>
        <w:spacing w:before="79"/>
        <w:ind w:left="118" w:right="177" w:firstLine="708"/>
        <w:jc w:val="both"/>
        <w:rPr>
          <w:rFonts w:ascii="Verdana" w:hAnsi="Verdana" w:cs="Arial"/>
          <w:sz w:val="12"/>
          <w:szCs w:val="12"/>
        </w:rPr>
      </w:pPr>
      <w:r w:rsidRPr="00BA3946">
        <w:rPr>
          <w:rFonts w:ascii="Verdana" w:hAnsi="Verdana" w:cs="Arial"/>
          <w:sz w:val="12"/>
          <w:szCs w:val="12"/>
          <w:vertAlign w:val="superscript"/>
        </w:rPr>
        <w:footnoteRef/>
      </w:r>
      <w:r w:rsidRPr="00BA3946">
        <w:rPr>
          <w:rFonts w:ascii="Verdana" w:hAnsi="Verdana" w:cs="Arial"/>
          <w:sz w:val="12"/>
          <w:szCs w:val="12"/>
        </w:rPr>
        <w:t xml:space="preserve"> Ley 1150 de 2007. “</w:t>
      </w:r>
      <w:r w:rsidRPr="00BA3946">
        <w:rPr>
          <w:rFonts w:ascii="Verdana" w:hAnsi="Verdana" w:cs="Arial"/>
          <w:b/>
          <w:sz w:val="12"/>
          <w:szCs w:val="12"/>
        </w:rPr>
        <w:t>Artículo 2</w:t>
      </w:r>
      <w:proofErr w:type="gramStart"/>
      <w:r w:rsidRPr="00BA3946">
        <w:rPr>
          <w:rFonts w:ascii="Verdana" w:hAnsi="Verdana" w:cs="Arial"/>
          <w:b/>
          <w:sz w:val="12"/>
          <w:szCs w:val="12"/>
        </w:rPr>
        <w:t>°.</w:t>
      </w:r>
      <w:r w:rsidRPr="00BA3946">
        <w:rPr>
          <w:rFonts w:ascii="Verdana" w:hAnsi="Verdana" w:cs="Arial"/>
          <w:i/>
          <w:sz w:val="12"/>
          <w:szCs w:val="12"/>
        </w:rPr>
        <w:t>De</w:t>
      </w:r>
      <w:proofErr w:type="gramEnd"/>
      <w:r w:rsidRPr="00BA3946">
        <w:rPr>
          <w:rFonts w:ascii="Verdana" w:hAnsi="Verdana" w:cs="Arial"/>
          <w:i/>
          <w:sz w:val="12"/>
          <w:szCs w:val="12"/>
        </w:rPr>
        <w:t xml:space="preserve"> las modalidades de selección. </w:t>
      </w:r>
      <w:r w:rsidRPr="00BA3946">
        <w:rPr>
          <w:rFonts w:ascii="Verdana" w:hAnsi="Verdana" w:cs="Arial"/>
          <w:sz w:val="12"/>
          <w:szCs w:val="12"/>
        </w:rPr>
        <w:t>La escogencia del contratista se</w:t>
      </w:r>
      <w:r w:rsidRPr="00BA3946">
        <w:rPr>
          <w:rFonts w:ascii="Verdana" w:hAnsi="Verdana" w:cs="Arial"/>
          <w:spacing w:val="1"/>
          <w:sz w:val="12"/>
          <w:szCs w:val="12"/>
        </w:rPr>
        <w:t xml:space="preserve"> </w:t>
      </w:r>
      <w:r w:rsidRPr="00BA3946">
        <w:rPr>
          <w:rFonts w:ascii="Verdana" w:hAnsi="Verdana" w:cs="Arial"/>
          <w:sz w:val="12"/>
          <w:szCs w:val="12"/>
        </w:rPr>
        <w:t>efectuará con arreglo a las modalidades de selección de licitación pública, selección abreviada, concurso de</w:t>
      </w:r>
      <w:r w:rsidRPr="00BA3946">
        <w:rPr>
          <w:rFonts w:ascii="Verdana" w:hAnsi="Verdana" w:cs="Arial"/>
          <w:spacing w:val="1"/>
          <w:sz w:val="12"/>
          <w:szCs w:val="12"/>
        </w:rPr>
        <w:t xml:space="preserve"> </w:t>
      </w:r>
      <w:r w:rsidRPr="00BA3946">
        <w:rPr>
          <w:rFonts w:ascii="Verdana" w:hAnsi="Verdana" w:cs="Arial"/>
          <w:sz w:val="12"/>
          <w:szCs w:val="12"/>
        </w:rPr>
        <w:t>méritos</w:t>
      </w:r>
      <w:r w:rsidRPr="00BA3946">
        <w:rPr>
          <w:rFonts w:ascii="Verdana" w:hAnsi="Verdana" w:cs="Arial"/>
          <w:spacing w:val="-2"/>
          <w:sz w:val="12"/>
          <w:szCs w:val="12"/>
        </w:rPr>
        <w:t xml:space="preserve"> </w:t>
      </w:r>
      <w:r w:rsidRPr="00BA3946">
        <w:rPr>
          <w:rFonts w:ascii="Verdana" w:hAnsi="Verdana" w:cs="Arial"/>
          <w:sz w:val="12"/>
          <w:szCs w:val="12"/>
        </w:rPr>
        <w:t>y</w:t>
      </w:r>
      <w:r w:rsidRPr="00BA3946">
        <w:rPr>
          <w:rFonts w:ascii="Verdana" w:hAnsi="Verdana" w:cs="Arial"/>
          <w:spacing w:val="-1"/>
          <w:sz w:val="12"/>
          <w:szCs w:val="12"/>
        </w:rPr>
        <w:t xml:space="preserve"> </w:t>
      </w:r>
      <w:r w:rsidRPr="00BA3946">
        <w:rPr>
          <w:rFonts w:ascii="Verdana" w:hAnsi="Verdana" w:cs="Arial"/>
          <w:sz w:val="12"/>
          <w:szCs w:val="12"/>
        </w:rPr>
        <w:t>contratación</w:t>
      </w:r>
      <w:r w:rsidRPr="00BA3946">
        <w:rPr>
          <w:rFonts w:ascii="Verdana" w:hAnsi="Verdana" w:cs="Arial"/>
          <w:spacing w:val="-1"/>
          <w:sz w:val="12"/>
          <w:szCs w:val="12"/>
        </w:rPr>
        <w:t xml:space="preserve"> </w:t>
      </w:r>
      <w:r w:rsidRPr="00BA3946">
        <w:rPr>
          <w:rFonts w:ascii="Verdana" w:hAnsi="Verdana" w:cs="Arial"/>
          <w:sz w:val="12"/>
          <w:szCs w:val="12"/>
        </w:rPr>
        <w:t>directa,</w:t>
      </w:r>
      <w:r w:rsidRPr="00BA3946">
        <w:rPr>
          <w:rFonts w:ascii="Verdana" w:hAnsi="Verdana" w:cs="Arial"/>
          <w:spacing w:val="-1"/>
          <w:sz w:val="12"/>
          <w:szCs w:val="12"/>
        </w:rPr>
        <w:t xml:space="preserve"> </w:t>
      </w:r>
      <w:r w:rsidRPr="00BA3946">
        <w:rPr>
          <w:rFonts w:ascii="Verdana" w:hAnsi="Verdana" w:cs="Arial"/>
          <w:sz w:val="12"/>
          <w:szCs w:val="12"/>
        </w:rPr>
        <w:t>con</w:t>
      </w:r>
      <w:r w:rsidRPr="00BA3946">
        <w:rPr>
          <w:rFonts w:ascii="Verdana" w:hAnsi="Verdana" w:cs="Arial"/>
          <w:spacing w:val="-1"/>
          <w:sz w:val="12"/>
          <w:szCs w:val="12"/>
        </w:rPr>
        <w:t xml:space="preserve"> </w:t>
      </w:r>
      <w:r w:rsidRPr="00BA3946">
        <w:rPr>
          <w:rFonts w:ascii="Verdana" w:hAnsi="Verdana" w:cs="Arial"/>
          <w:sz w:val="12"/>
          <w:szCs w:val="12"/>
        </w:rPr>
        <w:t>base</w:t>
      </w:r>
      <w:r w:rsidRPr="00BA3946">
        <w:rPr>
          <w:rFonts w:ascii="Verdana" w:hAnsi="Verdana" w:cs="Arial"/>
          <w:spacing w:val="-1"/>
          <w:sz w:val="12"/>
          <w:szCs w:val="12"/>
        </w:rPr>
        <w:t xml:space="preserve"> </w:t>
      </w:r>
      <w:r w:rsidRPr="00BA3946">
        <w:rPr>
          <w:rFonts w:ascii="Verdana" w:hAnsi="Verdana" w:cs="Arial"/>
          <w:sz w:val="12"/>
          <w:szCs w:val="12"/>
        </w:rPr>
        <w:t>en</w:t>
      </w:r>
      <w:r w:rsidRPr="00BA3946">
        <w:rPr>
          <w:rFonts w:ascii="Verdana" w:hAnsi="Verdana" w:cs="Arial"/>
          <w:spacing w:val="-2"/>
          <w:sz w:val="12"/>
          <w:szCs w:val="12"/>
        </w:rPr>
        <w:t xml:space="preserve"> </w:t>
      </w:r>
      <w:r w:rsidRPr="00BA3946">
        <w:rPr>
          <w:rFonts w:ascii="Verdana" w:hAnsi="Verdana" w:cs="Arial"/>
          <w:sz w:val="12"/>
          <w:szCs w:val="12"/>
        </w:rPr>
        <w:t>las</w:t>
      </w:r>
      <w:r w:rsidRPr="00BA3946">
        <w:rPr>
          <w:rFonts w:ascii="Verdana" w:hAnsi="Verdana" w:cs="Arial"/>
          <w:spacing w:val="-1"/>
          <w:sz w:val="12"/>
          <w:szCs w:val="12"/>
        </w:rPr>
        <w:t xml:space="preserve"> </w:t>
      </w:r>
      <w:r w:rsidRPr="00BA3946">
        <w:rPr>
          <w:rFonts w:ascii="Verdana" w:hAnsi="Verdana" w:cs="Arial"/>
          <w:sz w:val="12"/>
          <w:szCs w:val="12"/>
        </w:rPr>
        <w:t>siguientes</w:t>
      </w:r>
      <w:r w:rsidRPr="00BA3946">
        <w:rPr>
          <w:rFonts w:ascii="Verdana" w:hAnsi="Verdana" w:cs="Arial"/>
          <w:spacing w:val="-1"/>
          <w:sz w:val="12"/>
          <w:szCs w:val="12"/>
        </w:rPr>
        <w:t xml:space="preserve"> </w:t>
      </w:r>
      <w:r w:rsidRPr="00BA3946">
        <w:rPr>
          <w:rFonts w:ascii="Verdana" w:hAnsi="Verdana" w:cs="Arial"/>
          <w:sz w:val="12"/>
          <w:szCs w:val="12"/>
        </w:rPr>
        <w:t>reglas:</w:t>
      </w:r>
    </w:p>
    <w:p w14:paraId="2B1D81F5" w14:textId="77777777" w:rsidR="00F175BD" w:rsidRPr="00BA3946" w:rsidRDefault="00F175BD" w:rsidP="00F175BD">
      <w:pPr>
        <w:spacing w:before="60"/>
        <w:ind w:left="118" w:right="176" w:firstLine="708"/>
        <w:jc w:val="both"/>
        <w:rPr>
          <w:rFonts w:ascii="Verdana" w:hAnsi="Verdana" w:cs="Arial"/>
          <w:sz w:val="12"/>
          <w:szCs w:val="12"/>
        </w:rPr>
      </w:pPr>
      <w:r w:rsidRPr="00BA3946">
        <w:rPr>
          <w:rFonts w:ascii="Verdana" w:hAnsi="Verdana" w:cs="Arial"/>
          <w:spacing w:val="-1"/>
          <w:sz w:val="12"/>
          <w:szCs w:val="12"/>
        </w:rPr>
        <w:t>“1.</w:t>
      </w:r>
      <w:r w:rsidRPr="00BA3946">
        <w:rPr>
          <w:rFonts w:ascii="Verdana" w:hAnsi="Verdana" w:cs="Arial"/>
          <w:spacing w:val="-2"/>
          <w:sz w:val="12"/>
          <w:szCs w:val="12"/>
        </w:rPr>
        <w:t xml:space="preserve"> </w:t>
      </w:r>
      <w:r w:rsidRPr="00BA3946">
        <w:rPr>
          <w:rFonts w:ascii="Verdana" w:hAnsi="Verdana" w:cs="Arial"/>
          <w:b/>
          <w:spacing w:val="-1"/>
          <w:sz w:val="12"/>
          <w:szCs w:val="12"/>
        </w:rPr>
        <w:t>Licitación</w:t>
      </w:r>
      <w:r w:rsidRPr="00BA3946">
        <w:rPr>
          <w:rFonts w:ascii="Verdana" w:hAnsi="Verdana" w:cs="Arial"/>
          <w:b/>
          <w:spacing w:val="-10"/>
          <w:sz w:val="12"/>
          <w:szCs w:val="12"/>
        </w:rPr>
        <w:t xml:space="preserve"> </w:t>
      </w:r>
      <w:r w:rsidRPr="00BA3946">
        <w:rPr>
          <w:rFonts w:ascii="Verdana" w:hAnsi="Verdana" w:cs="Arial"/>
          <w:b/>
          <w:spacing w:val="-1"/>
          <w:sz w:val="12"/>
          <w:szCs w:val="12"/>
        </w:rPr>
        <w:t>pública</w:t>
      </w:r>
      <w:r w:rsidRPr="00BA3946">
        <w:rPr>
          <w:rFonts w:ascii="Verdana" w:hAnsi="Verdana" w:cs="Arial"/>
          <w:spacing w:val="-1"/>
          <w:sz w:val="12"/>
          <w:szCs w:val="12"/>
        </w:rPr>
        <w:t>.</w:t>
      </w:r>
      <w:r w:rsidRPr="00BA3946">
        <w:rPr>
          <w:rFonts w:ascii="Verdana" w:hAnsi="Verdana" w:cs="Arial"/>
          <w:spacing w:val="-12"/>
          <w:sz w:val="12"/>
          <w:szCs w:val="12"/>
        </w:rPr>
        <w:t xml:space="preserve"> </w:t>
      </w:r>
      <w:r w:rsidRPr="00BA3946">
        <w:rPr>
          <w:rFonts w:ascii="Verdana" w:hAnsi="Verdana" w:cs="Arial"/>
          <w:spacing w:val="-1"/>
          <w:sz w:val="12"/>
          <w:szCs w:val="12"/>
        </w:rPr>
        <w:t>La</w:t>
      </w:r>
      <w:r w:rsidRPr="00BA3946">
        <w:rPr>
          <w:rFonts w:ascii="Verdana" w:hAnsi="Verdana" w:cs="Arial"/>
          <w:spacing w:val="-12"/>
          <w:sz w:val="12"/>
          <w:szCs w:val="12"/>
        </w:rPr>
        <w:t xml:space="preserve"> </w:t>
      </w:r>
      <w:r w:rsidRPr="00BA3946">
        <w:rPr>
          <w:rFonts w:ascii="Verdana" w:hAnsi="Verdana" w:cs="Arial"/>
          <w:spacing w:val="-1"/>
          <w:sz w:val="12"/>
          <w:szCs w:val="12"/>
        </w:rPr>
        <w:t>escogencia</w:t>
      </w:r>
      <w:r w:rsidRPr="00BA3946">
        <w:rPr>
          <w:rFonts w:ascii="Verdana" w:hAnsi="Verdana" w:cs="Arial"/>
          <w:spacing w:val="-12"/>
          <w:sz w:val="12"/>
          <w:szCs w:val="12"/>
        </w:rPr>
        <w:t xml:space="preserve"> </w:t>
      </w:r>
      <w:r w:rsidRPr="00BA3946">
        <w:rPr>
          <w:rFonts w:ascii="Verdana" w:hAnsi="Verdana" w:cs="Arial"/>
          <w:spacing w:val="-1"/>
          <w:sz w:val="12"/>
          <w:szCs w:val="12"/>
        </w:rPr>
        <w:t>del</w:t>
      </w:r>
      <w:r w:rsidRPr="00BA3946">
        <w:rPr>
          <w:rFonts w:ascii="Verdana" w:hAnsi="Verdana" w:cs="Arial"/>
          <w:spacing w:val="-12"/>
          <w:sz w:val="12"/>
          <w:szCs w:val="12"/>
        </w:rPr>
        <w:t xml:space="preserve"> </w:t>
      </w:r>
      <w:r w:rsidRPr="00BA3946">
        <w:rPr>
          <w:rFonts w:ascii="Verdana" w:hAnsi="Verdana" w:cs="Arial"/>
          <w:spacing w:val="-1"/>
          <w:sz w:val="12"/>
          <w:szCs w:val="12"/>
        </w:rPr>
        <w:t>contratista</w:t>
      </w:r>
      <w:r w:rsidRPr="00BA3946">
        <w:rPr>
          <w:rFonts w:ascii="Verdana" w:hAnsi="Verdana" w:cs="Arial"/>
          <w:spacing w:val="-12"/>
          <w:sz w:val="12"/>
          <w:szCs w:val="12"/>
        </w:rPr>
        <w:t xml:space="preserve"> </w:t>
      </w:r>
      <w:r w:rsidRPr="00BA3946">
        <w:rPr>
          <w:rFonts w:ascii="Verdana" w:hAnsi="Verdana" w:cs="Arial"/>
          <w:sz w:val="12"/>
          <w:szCs w:val="12"/>
        </w:rPr>
        <w:t>se</w:t>
      </w:r>
      <w:r w:rsidRPr="00BA3946">
        <w:rPr>
          <w:rFonts w:ascii="Verdana" w:hAnsi="Verdana" w:cs="Arial"/>
          <w:spacing w:val="-11"/>
          <w:sz w:val="12"/>
          <w:szCs w:val="12"/>
        </w:rPr>
        <w:t xml:space="preserve"> </w:t>
      </w:r>
      <w:r w:rsidRPr="00BA3946">
        <w:rPr>
          <w:rFonts w:ascii="Verdana" w:hAnsi="Verdana" w:cs="Arial"/>
          <w:sz w:val="12"/>
          <w:szCs w:val="12"/>
        </w:rPr>
        <w:t>efectuará</w:t>
      </w:r>
      <w:r w:rsidRPr="00BA3946">
        <w:rPr>
          <w:rFonts w:ascii="Verdana" w:hAnsi="Verdana" w:cs="Arial"/>
          <w:spacing w:val="-12"/>
          <w:sz w:val="12"/>
          <w:szCs w:val="12"/>
        </w:rPr>
        <w:t xml:space="preserve"> </w:t>
      </w:r>
      <w:r w:rsidRPr="00BA3946">
        <w:rPr>
          <w:rFonts w:ascii="Verdana" w:hAnsi="Verdana" w:cs="Arial"/>
          <w:sz w:val="12"/>
          <w:szCs w:val="12"/>
        </w:rPr>
        <w:t>por</w:t>
      </w:r>
      <w:r w:rsidRPr="00BA3946">
        <w:rPr>
          <w:rFonts w:ascii="Verdana" w:hAnsi="Verdana" w:cs="Arial"/>
          <w:spacing w:val="-12"/>
          <w:sz w:val="12"/>
          <w:szCs w:val="12"/>
        </w:rPr>
        <w:t xml:space="preserve"> </w:t>
      </w:r>
      <w:r w:rsidRPr="00BA3946">
        <w:rPr>
          <w:rFonts w:ascii="Verdana" w:hAnsi="Verdana" w:cs="Arial"/>
          <w:sz w:val="12"/>
          <w:szCs w:val="12"/>
        </w:rPr>
        <w:t>regla</w:t>
      </w:r>
      <w:r w:rsidRPr="00BA3946">
        <w:rPr>
          <w:rFonts w:ascii="Verdana" w:hAnsi="Verdana" w:cs="Arial"/>
          <w:spacing w:val="-12"/>
          <w:sz w:val="12"/>
          <w:szCs w:val="12"/>
        </w:rPr>
        <w:t xml:space="preserve"> </w:t>
      </w:r>
      <w:r w:rsidRPr="00BA3946">
        <w:rPr>
          <w:rFonts w:ascii="Verdana" w:hAnsi="Verdana" w:cs="Arial"/>
          <w:sz w:val="12"/>
          <w:szCs w:val="12"/>
        </w:rPr>
        <w:t>general</w:t>
      </w:r>
      <w:r w:rsidRPr="00BA3946">
        <w:rPr>
          <w:rFonts w:ascii="Verdana" w:hAnsi="Verdana" w:cs="Arial"/>
          <w:spacing w:val="-12"/>
          <w:sz w:val="12"/>
          <w:szCs w:val="12"/>
        </w:rPr>
        <w:t xml:space="preserve"> </w:t>
      </w:r>
      <w:r w:rsidRPr="00BA3946">
        <w:rPr>
          <w:rFonts w:ascii="Verdana" w:hAnsi="Verdana" w:cs="Arial"/>
          <w:sz w:val="12"/>
          <w:szCs w:val="12"/>
        </w:rPr>
        <w:t>a</w:t>
      </w:r>
      <w:r w:rsidRPr="00BA3946">
        <w:rPr>
          <w:rFonts w:ascii="Verdana" w:hAnsi="Verdana" w:cs="Arial"/>
          <w:spacing w:val="-12"/>
          <w:sz w:val="12"/>
          <w:szCs w:val="12"/>
        </w:rPr>
        <w:t xml:space="preserve"> </w:t>
      </w:r>
      <w:r w:rsidRPr="00BA3946">
        <w:rPr>
          <w:rFonts w:ascii="Verdana" w:hAnsi="Verdana" w:cs="Arial"/>
          <w:sz w:val="12"/>
          <w:szCs w:val="12"/>
        </w:rPr>
        <w:t>través</w:t>
      </w:r>
      <w:r w:rsidRPr="00BA3946">
        <w:rPr>
          <w:rFonts w:ascii="Verdana" w:hAnsi="Verdana" w:cs="Arial"/>
          <w:spacing w:val="-11"/>
          <w:sz w:val="12"/>
          <w:szCs w:val="12"/>
        </w:rPr>
        <w:t xml:space="preserve"> </w:t>
      </w:r>
      <w:r w:rsidRPr="00BA3946">
        <w:rPr>
          <w:rFonts w:ascii="Verdana" w:hAnsi="Verdana" w:cs="Arial"/>
          <w:sz w:val="12"/>
          <w:szCs w:val="12"/>
        </w:rPr>
        <w:t>de</w:t>
      </w:r>
      <w:r w:rsidRPr="00BA3946">
        <w:rPr>
          <w:rFonts w:ascii="Verdana" w:hAnsi="Verdana" w:cs="Arial"/>
          <w:spacing w:val="-12"/>
          <w:sz w:val="12"/>
          <w:szCs w:val="12"/>
        </w:rPr>
        <w:t xml:space="preserve"> </w:t>
      </w:r>
      <w:r w:rsidRPr="00BA3946">
        <w:rPr>
          <w:rFonts w:ascii="Verdana" w:hAnsi="Verdana" w:cs="Arial"/>
          <w:sz w:val="12"/>
          <w:szCs w:val="12"/>
        </w:rPr>
        <w:t>licitación</w:t>
      </w:r>
      <w:r w:rsidRPr="00BA3946">
        <w:rPr>
          <w:rFonts w:ascii="Verdana" w:hAnsi="Verdana" w:cs="Arial"/>
          <w:spacing w:val="1"/>
          <w:sz w:val="12"/>
          <w:szCs w:val="12"/>
        </w:rPr>
        <w:t xml:space="preserve"> </w:t>
      </w:r>
      <w:r w:rsidRPr="00BA3946">
        <w:rPr>
          <w:rFonts w:ascii="Verdana" w:hAnsi="Verdana" w:cs="Arial"/>
          <w:sz w:val="12"/>
          <w:szCs w:val="12"/>
        </w:rPr>
        <w:t>pública,</w:t>
      </w:r>
      <w:r w:rsidRPr="00BA3946">
        <w:rPr>
          <w:rFonts w:ascii="Verdana" w:hAnsi="Verdana" w:cs="Arial"/>
          <w:spacing w:val="-3"/>
          <w:sz w:val="12"/>
          <w:szCs w:val="12"/>
        </w:rPr>
        <w:t xml:space="preserve"> </w:t>
      </w:r>
      <w:r w:rsidRPr="00BA3946">
        <w:rPr>
          <w:rFonts w:ascii="Verdana" w:hAnsi="Verdana" w:cs="Arial"/>
          <w:sz w:val="12"/>
          <w:szCs w:val="12"/>
        </w:rPr>
        <w:t>con</w:t>
      </w:r>
      <w:r w:rsidRPr="00BA3946">
        <w:rPr>
          <w:rFonts w:ascii="Verdana" w:hAnsi="Verdana" w:cs="Arial"/>
          <w:spacing w:val="-2"/>
          <w:sz w:val="12"/>
          <w:szCs w:val="12"/>
        </w:rPr>
        <w:t xml:space="preserve"> </w:t>
      </w:r>
      <w:r w:rsidRPr="00BA3946">
        <w:rPr>
          <w:rFonts w:ascii="Verdana" w:hAnsi="Verdana" w:cs="Arial"/>
          <w:sz w:val="12"/>
          <w:szCs w:val="12"/>
        </w:rPr>
        <w:t>las</w:t>
      </w:r>
      <w:r w:rsidRPr="00BA3946">
        <w:rPr>
          <w:rFonts w:ascii="Verdana" w:hAnsi="Verdana" w:cs="Arial"/>
          <w:spacing w:val="-2"/>
          <w:sz w:val="12"/>
          <w:szCs w:val="12"/>
        </w:rPr>
        <w:t xml:space="preserve"> </w:t>
      </w:r>
      <w:r w:rsidRPr="00BA3946">
        <w:rPr>
          <w:rFonts w:ascii="Verdana" w:hAnsi="Verdana" w:cs="Arial"/>
          <w:sz w:val="12"/>
          <w:szCs w:val="12"/>
        </w:rPr>
        <w:t>excepciones</w:t>
      </w:r>
      <w:r w:rsidRPr="00BA3946">
        <w:rPr>
          <w:rFonts w:ascii="Verdana" w:hAnsi="Verdana" w:cs="Arial"/>
          <w:spacing w:val="-2"/>
          <w:sz w:val="12"/>
          <w:szCs w:val="12"/>
        </w:rPr>
        <w:t xml:space="preserve"> </w:t>
      </w:r>
      <w:r w:rsidRPr="00BA3946">
        <w:rPr>
          <w:rFonts w:ascii="Verdana" w:hAnsi="Verdana" w:cs="Arial"/>
          <w:sz w:val="12"/>
          <w:szCs w:val="12"/>
        </w:rPr>
        <w:t>que</w:t>
      </w:r>
      <w:r w:rsidRPr="00BA3946">
        <w:rPr>
          <w:rFonts w:ascii="Verdana" w:hAnsi="Verdana" w:cs="Arial"/>
          <w:spacing w:val="-2"/>
          <w:sz w:val="12"/>
          <w:szCs w:val="12"/>
        </w:rPr>
        <w:t xml:space="preserve"> </w:t>
      </w:r>
      <w:r w:rsidRPr="00BA3946">
        <w:rPr>
          <w:rFonts w:ascii="Verdana" w:hAnsi="Verdana" w:cs="Arial"/>
          <w:sz w:val="12"/>
          <w:szCs w:val="12"/>
        </w:rPr>
        <w:t>se</w:t>
      </w:r>
      <w:r w:rsidRPr="00BA3946">
        <w:rPr>
          <w:rFonts w:ascii="Verdana" w:hAnsi="Verdana" w:cs="Arial"/>
          <w:spacing w:val="-2"/>
          <w:sz w:val="12"/>
          <w:szCs w:val="12"/>
        </w:rPr>
        <w:t xml:space="preserve"> </w:t>
      </w:r>
      <w:r w:rsidRPr="00BA3946">
        <w:rPr>
          <w:rFonts w:ascii="Verdana" w:hAnsi="Verdana" w:cs="Arial"/>
          <w:sz w:val="12"/>
          <w:szCs w:val="12"/>
        </w:rPr>
        <w:t>señalan</w:t>
      </w:r>
      <w:r w:rsidRPr="00BA3946">
        <w:rPr>
          <w:rFonts w:ascii="Verdana" w:hAnsi="Verdana" w:cs="Arial"/>
          <w:spacing w:val="-2"/>
          <w:sz w:val="12"/>
          <w:szCs w:val="12"/>
        </w:rPr>
        <w:t xml:space="preserve"> </w:t>
      </w:r>
      <w:r w:rsidRPr="00BA3946">
        <w:rPr>
          <w:rFonts w:ascii="Verdana" w:hAnsi="Verdana" w:cs="Arial"/>
          <w:sz w:val="12"/>
          <w:szCs w:val="12"/>
        </w:rPr>
        <w:t>en</w:t>
      </w:r>
      <w:r w:rsidRPr="00BA3946">
        <w:rPr>
          <w:rFonts w:ascii="Verdana" w:hAnsi="Verdana" w:cs="Arial"/>
          <w:spacing w:val="-2"/>
          <w:sz w:val="12"/>
          <w:szCs w:val="12"/>
        </w:rPr>
        <w:t xml:space="preserve"> </w:t>
      </w:r>
      <w:r w:rsidRPr="00BA3946">
        <w:rPr>
          <w:rFonts w:ascii="Verdana" w:hAnsi="Verdana" w:cs="Arial"/>
          <w:sz w:val="12"/>
          <w:szCs w:val="12"/>
        </w:rPr>
        <w:t>los</w:t>
      </w:r>
      <w:r w:rsidRPr="00BA3946">
        <w:rPr>
          <w:rFonts w:ascii="Verdana" w:hAnsi="Verdana" w:cs="Arial"/>
          <w:spacing w:val="-2"/>
          <w:sz w:val="12"/>
          <w:szCs w:val="12"/>
        </w:rPr>
        <w:t xml:space="preserve"> </w:t>
      </w:r>
      <w:r w:rsidRPr="00BA3946">
        <w:rPr>
          <w:rFonts w:ascii="Verdana" w:hAnsi="Verdana" w:cs="Arial"/>
          <w:sz w:val="12"/>
          <w:szCs w:val="12"/>
        </w:rPr>
        <w:t>numerales</w:t>
      </w:r>
      <w:r w:rsidRPr="00BA3946">
        <w:rPr>
          <w:rFonts w:ascii="Verdana" w:hAnsi="Verdana" w:cs="Arial"/>
          <w:spacing w:val="-2"/>
          <w:sz w:val="12"/>
          <w:szCs w:val="12"/>
        </w:rPr>
        <w:t xml:space="preserve"> </w:t>
      </w:r>
      <w:r w:rsidRPr="00BA3946">
        <w:rPr>
          <w:rFonts w:ascii="Verdana" w:hAnsi="Verdana" w:cs="Arial"/>
          <w:sz w:val="12"/>
          <w:szCs w:val="12"/>
        </w:rPr>
        <w:t>2,</w:t>
      </w:r>
      <w:r w:rsidRPr="00BA3946">
        <w:rPr>
          <w:rFonts w:ascii="Verdana" w:hAnsi="Verdana" w:cs="Arial"/>
          <w:spacing w:val="-2"/>
          <w:sz w:val="12"/>
          <w:szCs w:val="12"/>
        </w:rPr>
        <w:t xml:space="preserve"> </w:t>
      </w:r>
      <w:r w:rsidRPr="00BA3946">
        <w:rPr>
          <w:rFonts w:ascii="Verdana" w:hAnsi="Verdana" w:cs="Arial"/>
          <w:sz w:val="12"/>
          <w:szCs w:val="12"/>
        </w:rPr>
        <w:t>3</w:t>
      </w:r>
      <w:r w:rsidRPr="00BA3946">
        <w:rPr>
          <w:rFonts w:ascii="Verdana" w:hAnsi="Verdana" w:cs="Arial"/>
          <w:spacing w:val="-2"/>
          <w:sz w:val="12"/>
          <w:szCs w:val="12"/>
        </w:rPr>
        <w:t xml:space="preserve"> </w:t>
      </w:r>
      <w:r w:rsidRPr="00BA3946">
        <w:rPr>
          <w:rFonts w:ascii="Verdana" w:hAnsi="Verdana" w:cs="Arial"/>
          <w:sz w:val="12"/>
          <w:szCs w:val="12"/>
        </w:rPr>
        <w:t>y</w:t>
      </w:r>
      <w:r w:rsidRPr="00BA3946">
        <w:rPr>
          <w:rFonts w:ascii="Verdana" w:hAnsi="Verdana" w:cs="Arial"/>
          <w:spacing w:val="-2"/>
          <w:sz w:val="12"/>
          <w:szCs w:val="12"/>
        </w:rPr>
        <w:t xml:space="preserve"> </w:t>
      </w:r>
      <w:r w:rsidRPr="00BA3946">
        <w:rPr>
          <w:rFonts w:ascii="Verdana" w:hAnsi="Verdana" w:cs="Arial"/>
          <w:sz w:val="12"/>
          <w:szCs w:val="12"/>
        </w:rPr>
        <w:t>4</w:t>
      </w:r>
      <w:r w:rsidRPr="00BA3946">
        <w:rPr>
          <w:rFonts w:ascii="Verdana" w:hAnsi="Verdana" w:cs="Arial"/>
          <w:spacing w:val="-2"/>
          <w:sz w:val="12"/>
          <w:szCs w:val="12"/>
        </w:rPr>
        <w:t xml:space="preserve"> </w:t>
      </w:r>
      <w:r w:rsidRPr="00BA3946">
        <w:rPr>
          <w:rFonts w:ascii="Verdana" w:hAnsi="Verdana" w:cs="Arial"/>
          <w:sz w:val="12"/>
          <w:szCs w:val="12"/>
        </w:rPr>
        <w:t>del</w:t>
      </w:r>
      <w:r w:rsidRPr="00BA3946">
        <w:rPr>
          <w:rFonts w:ascii="Verdana" w:hAnsi="Verdana" w:cs="Arial"/>
          <w:spacing w:val="-2"/>
          <w:sz w:val="12"/>
          <w:szCs w:val="12"/>
        </w:rPr>
        <w:t xml:space="preserve"> </w:t>
      </w:r>
      <w:r w:rsidRPr="00BA3946">
        <w:rPr>
          <w:rFonts w:ascii="Verdana" w:hAnsi="Verdana" w:cs="Arial"/>
          <w:sz w:val="12"/>
          <w:szCs w:val="12"/>
        </w:rPr>
        <w:t>presente</w:t>
      </w:r>
      <w:r w:rsidRPr="00BA3946">
        <w:rPr>
          <w:rFonts w:ascii="Verdana" w:hAnsi="Verdana" w:cs="Arial"/>
          <w:spacing w:val="-2"/>
          <w:sz w:val="12"/>
          <w:szCs w:val="12"/>
        </w:rPr>
        <w:t xml:space="preserve"> </w:t>
      </w:r>
      <w:r w:rsidRPr="00BA3946">
        <w:rPr>
          <w:rFonts w:ascii="Verdana" w:hAnsi="Verdana" w:cs="Arial"/>
          <w:sz w:val="12"/>
          <w:szCs w:val="12"/>
        </w:rPr>
        <w:t>artículo.</w:t>
      </w:r>
    </w:p>
    <w:p w14:paraId="260F6F1E" w14:textId="77777777" w:rsidR="00F175BD" w:rsidRPr="003B4916" w:rsidRDefault="00F175BD" w:rsidP="00F175BD">
      <w:pPr>
        <w:pStyle w:val="Textonotapie"/>
        <w:jc w:val="both"/>
        <w:rPr>
          <w:rFonts w:ascii="Arial" w:hAnsi="Arial" w:cs="Arial"/>
          <w:sz w:val="10"/>
          <w:szCs w:val="10"/>
        </w:rPr>
      </w:pPr>
      <w:r w:rsidRPr="00BA3946">
        <w:rPr>
          <w:rFonts w:ascii="Verdana" w:hAnsi="Verdana" w:cs="Arial"/>
          <w:sz w:val="12"/>
          <w:szCs w:val="12"/>
        </w:rPr>
        <w:t>“Cuando la entidad estatal así lo determine, la oferta en un proceso de la licitación pública podrá ser</w:t>
      </w:r>
      <w:r w:rsidRPr="00BA3946">
        <w:rPr>
          <w:rFonts w:ascii="Verdana" w:hAnsi="Verdana" w:cs="Arial"/>
          <w:spacing w:val="1"/>
          <w:sz w:val="12"/>
          <w:szCs w:val="12"/>
        </w:rPr>
        <w:t xml:space="preserve"> </w:t>
      </w:r>
      <w:r w:rsidRPr="00BA3946">
        <w:rPr>
          <w:rFonts w:ascii="Verdana" w:hAnsi="Verdana" w:cs="Arial"/>
          <w:sz w:val="12"/>
          <w:szCs w:val="12"/>
        </w:rPr>
        <w:t>presentada total o parcialmente de manera dinámica mediante subasta inversa, en las condiciones que fije el</w:t>
      </w:r>
      <w:r w:rsidRPr="00BA3946">
        <w:rPr>
          <w:rFonts w:ascii="Verdana" w:hAnsi="Verdana" w:cs="Arial"/>
          <w:spacing w:val="1"/>
          <w:sz w:val="12"/>
          <w:szCs w:val="12"/>
        </w:rPr>
        <w:t xml:space="preserve"> </w:t>
      </w:r>
      <w:r w:rsidRPr="00BA3946">
        <w:rPr>
          <w:rFonts w:ascii="Verdana" w:hAnsi="Verdana" w:cs="Arial"/>
          <w:sz w:val="12"/>
          <w:szCs w:val="12"/>
        </w:rPr>
        <w:t>reglamento</w:t>
      </w:r>
      <w:r w:rsidRPr="00BA3946">
        <w:rPr>
          <w:rFonts w:ascii="Verdana" w:hAnsi="Verdana" w:cs="Arial"/>
          <w:spacing w:val="-2"/>
          <w:sz w:val="12"/>
          <w:szCs w:val="12"/>
        </w:rPr>
        <w:t xml:space="preserve"> </w:t>
      </w:r>
      <w:r w:rsidRPr="00BA3946">
        <w:rPr>
          <w:rFonts w:ascii="Verdana" w:hAnsi="Verdana" w:cs="Arial"/>
          <w:sz w:val="12"/>
          <w:szCs w:val="12"/>
        </w:rPr>
        <w:t>[…]”.</w:t>
      </w:r>
    </w:p>
  </w:footnote>
  <w:footnote w:id="13">
    <w:p w14:paraId="3926A6F1" w14:textId="77777777" w:rsidR="00F175BD" w:rsidRPr="00BA3946" w:rsidRDefault="00F175BD" w:rsidP="00F175BD">
      <w:pPr>
        <w:pStyle w:val="Textonotapie"/>
        <w:ind w:firstLine="708"/>
        <w:jc w:val="both"/>
        <w:rPr>
          <w:rFonts w:ascii="Verdana" w:hAnsi="Verdana" w:cs="Arial"/>
          <w:sz w:val="12"/>
          <w:szCs w:val="12"/>
        </w:rPr>
      </w:pPr>
      <w:r w:rsidRPr="00BA3946">
        <w:rPr>
          <w:rFonts w:ascii="Verdana" w:hAnsi="Verdana" w:cs="Arial"/>
          <w:sz w:val="12"/>
          <w:szCs w:val="12"/>
          <w:vertAlign w:val="superscript"/>
        </w:rPr>
        <w:footnoteRef/>
      </w:r>
      <w:r w:rsidRPr="00BA3946">
        <w:rPr>
          <w:rFonts w:ascii="Verdana" w:hAnsi="Verdana" w:cs="Arial"/>
          <w:sz w:val="12"/>
          <w:szCs w:val="12"/>
        </w:rPr>
        <w:t xml:space="preserve"> Consejo</w:t>
      </w:r>
      <w:r w:rsidRPr="00BA3946">
        <w:rPr>
          <w:rFonts w:ascii="Verdana" w:hAnsi="Verdana" w:cs="Arial"/>
          <w:spacing w:val="-5"/>
          <w:sz w:val="12"/>
          <w:szCs w:val="12"/>
        </w:rPr>
        <w:t xml:space="preserve"> </w:t>
      </w:r>
      <w:r w:rsidRPr="00BA3946">
        <w:rPr>
          <w:rFonts w:ascii="Verdana" w:hAnsi="Verdana" w:cs="Arial"/>
          <w:sz w:val="12"/>
          <w:szCs w:val="12"/>
        </w:rPr>
        <w:t>de</w:t>
      </w:r>
      <w:r w:rsidRPr="00BA3946">
        <w:rPr>
          <w:rFonts w:ascii="Verdana" w:hAnsi="Verdana" w:cs="Arial"/>
          <w:spacing w:val="-4"/>
          <w:sz w:val="12"/>
          <w:szCs w:val="12"/>
        </w:rPr>
        <w:t xml:space="preserve"> </w:t>
      </w:r>
      <w:r w:rsidRPr="00BA3946">
        <w:rPr>
          <w:rFonts w:ascii="Verdana" w:hAnsi="Verdana" w:cs="Arial"/>
          <w:sz w:val="12"/>
          <w:szCs w:val="12"/>
        </w:rPr>
        <w:t>Estado.</w:t>
      </w:r>
      <w:r w:rsidRPr="00BA3946">
        <w:rPr>
          <w:rFonts w:ascii="Verdana" w:hAnsi="Verdana" w:cs="Arial"/>
          <w:spacing w:val="-4"/>
          <w:sz w:val="12"/>
          <w:szCs w:val="12"/>
        </w:rPr>
        <w:t xml:space="preserve"> </w:t>
      </w:r>
      <w:r w:rsidRPr="00BA3946">
        <w:rPr>
          <w:rFonts w:ascii="Verdana" w:hAnsi="Verdana" w:cs="Arial"/>
          <w:sz w:val="12"/>
          <w:szCs w:val="12"/>
        </w:rPr>
        <w:t>Sección</w:t>
      </w:r>
      <w:r w:rsidRPr="00BA3946">
        <w:rPr>
          <w:rFonts w:ascii="Verdana" w:hAnsi="Verdana" w:cs="Arial"/>
          <w:spacing w:val="-5"/>
          <w:sz w:val="12"/>
          <w:szCs w:val="12"/>
        </w:rPr>
        <w:t xml:space="preserve"> </w:t>
      </w:r>
      <w:r w:rsidRPr="00BA3946">
        <w:rPr>
          <w:rFonts w:ascii="Verdana" w:hAnsi="Verdana" w:cs="Arial"/>
          <w:sz w:val="12"/>
          <w:szCs w:val="12"/>
        </w:rPr>
        <w:t>Tercera,</w:t>
      </w:r>
      <w:r w:rsidRPr="00BA3946">
        <w:rPr>
          <w:rFonts w:ascii="Verdana" w:hAnsi="Verdana" w:cs="Arial"/>
          <w:spacing w:val="-4"/>
          <w:sz w:val="12"/>
          <w:szCs w:val="12"/>
        </w:rPr>
        <w:t xml:space="preserve"> </w:t>
      </w:r>
      <w:r w:rsidRPr="00BA3946">
        <w:rPr>
          <w:rFonts w:ascii="Verdana" w:hAnsi="Verdana" w:cs="Arial"/>
          <w:sz w:val="12"/>
          <w:szCs w:val="12"/>
        </w:rPr>
        <w:t>Subsección</w:t>
      </w:r>
      <w:r w:rsidRPr="00BA3946">
        <w:rPr>
          <w:rFonts w:ascii="Verdana" w:hAnsi="Verdana" w:cs="Arial"/>
          <w:spacing w:val="-5"/>
          <w:sz w:val="12"/>
          <w:szCs w:val="12"/>
        </w:rPr>
        <w:t xml:space="preserve"> </w:t>
      </w:r>
      <w:r w:rsidRPr="00BA3946">
        <w:rPr>
          <w:rFonts w:ascii="Verdana" w:hAnsi="Verdana" w:cs="Arial"/>
          <w:sz w:val="12"/>
          <w:szCs w:val="12"/>
        </w:rPr>
        <w:t>A.</w:t>
      </w:r>
      <w:r w:rsidRPr="00BA3946">
        <w:rPr>
          <w:rFonts w:ascii="Verdana" w:hAnsi="Verdana" w:cs="Arial"/>
          <w:spacing w:val="-4"/>
          <w:sz w:val="12"/>
          <w:szCs w:val="12"/>
        </w:rPr>
        <w:t xml:space="preserve"> </w:t>
      </w:r>
      <w:r w:rsidRPr="00BA3946">
        <w:rPr>
          <w:rFonts w:ascii="Verdana" w:hAnsi="Verdana" w:cs="Arial"/>
          <w:sz w:val="12"/>
          <w:szCs w:val="12"/>
        </w:rPr>
        <w:t>Sentencia</w:t>
      </w:r>
      <w:r w:rsidRPr="00BA3946">
        <w:rPr>
          <w:rFonts w:ascii="Verdana" w:hAnsi="Verdana" w:cs="Arial"/>
          <w:spacing w:val="-5"/>
          <w:sz w:val="12"/>
          <w:szCs w:val="12"/>
        </w:rPr>
        <w:t xml:space="preserve"> </w:t>
      </w:r>
      <w:r w:rsidRPr="00BA3946">
        <w:rPr>
          <w:rFonts w:ascii="Verdana" w:hAnsi="Verdana" w:cs="Arial"/>
          <w:sz w:val="12"/>
          <w:szCs w:val="12"/>
        </w:rPr>
        <w:t>del</w:t>
      </w:r>
      <w:r w:rsidRPr="00BA3946">
        <w:rPr>
          <w:rFonts w:ascii="Verdana" w:hAnsi="Verdana" w:cs="Arial"/>
          <w:spacing w:val="-4"/>
          <w:sz w:val="12"/>
          <w:szCs w:val="12"/>
        </w:rPr>
        <w:t xml:space="preserve"> </w:t>
      </w:r>
      <w:r w:rsidRPr="00BA3946">
        <w:rPr>
          <w:rFonts w:ascii="Verdana" w:hAnsi="Verdana" w:cs="Arial"/>
          <w:sz w:val="12"/>
          <w:szCs w:val="12"/>
        </w:rPr>
        <w:t>29</w:t>
      </w:r>
      <w:r w:rsidRPr="00BA3946">
        <w:rPr>
          <w:rFonts w:ascii="Verdana" w:hAnsi="Verdana" w:cs="Arial"/>
          <w:spacing w:val="-5"/>
          <w:sz w:val="12"/>
          <w:szCs w:val="12"/>
        </w:rPr>
        <w:t xml:space="preserve"> </w:t>
      </w:r>
      <w:r w:rsidRPr="00BA3946">
        <w:rPr>
          <w:rFonts w:ascii="Verdana" w:hAnsi="Verdana" w:cs="Arial"/>
          <w:sz w:val="12"/>
          <w:szCs w:val="12"/>
        </w:rPr>
        <w:t>de</w:t>
      </w:r>
      <w:r w:rsidRPr="00BA3946">
        <w:rPr>
          <w:rFonts w:ascii="Verdana" w:hAnsi="Verdana" w:cs="Arial"/>
          <w:spacing w:val="-4"/>
          <w:sz w:val="12"/>
          <w:szCs w:val="12"/>
        </w:rPr>
        <w:t xml:space="preserve"> </w:t>
      </w:r>
      <w:r w:rsidRPr="00BA3946">
        <w:rPr>
          <w:rFonts w:ascii="Verdana" w:hAnsi="Verdana" w:cs="Arial"/>
          <w:sz w:val="12"/>
          <w:szCs w:val="12"/>
        </w:rPr>
        <w:t>agosto</w:t>
      </w:r>
      <w:r w:rsidRPr="00BA3946">
        <w:rPr>
          <w:rFonts w:ascii="Verdana" w:hAnsi="Verdana" w:cs="Arial"/>
          <w:spacing w:val="-5"/>
          <w:sz w:val="12"/>
          <w:szCs w:val="12"/>
        </w:rPr>
        <w:t xml:space="preserve"> </w:t>
      </w:r>
      <w:r w:rsidRPr="00BA3946">
        <w:rPr>
          <w:rFonts w:ascii="Verdana" w:hAnsi="Verdana" w:cs="Arial"/>
          <w:sz w:val="12"/>
          <w:szCs w:val="12"/>
        </w:rPr>
        <w:t>del</w:t>
      </w:r>
      <w:r w:rsidRPr="00BA3946">
        <w:rPr>
          <w:rFonts w:ascii="Verdana" w:hAnsi="Verdana" w:cs="Arial"/>
          <w:spacing w:val="-4"/>
          <w:sz w:val="12"/>
          <w:szCs w:val="12"/>
        </w:rPr>
        <w:t xml:space="preserve"> </w:t>
      </w:r>
      <w:r w:rsidRPr="00BA3946">
        <w:rPr>
          <w:rFonts w:ascii="Verdana" w:hAnsi="Verdana" w:cs="Arial"/>
          <w:sz w:val="12"/>
          <w:szCs w:val="12"/>
        </w:rPr>
        <w:t>2007.</w:t>
      </w:r>
      <w:r w:rsidRPr="00BA3946">
        <w:rPr>
          <w:rFonts w:ascii="Verdana" w:hAnsi="Verdana" w:cs="Arial"/>
          <w:spacing w:val="-5"/>
          <w:sz w:val="12"/>
          <w:szCs w:val="12"/>
        </w:rPr>
        <w:t xml:space="preserve"> </w:t>
      </w:r>
      <w:proofErr w:type="spellStart"/>
      <w:r w:rsidRPr="00BA3946">
        <w:rPr>
          <w:rFonts w:ascii="Verdana" w:hAnsi="Verdana" w:cs="Arial"/>
          <w:sz w:val="12"/>
          <w:szCs w:val="12"/>
        </w:rPr>
        <w:t>Exp</w:t>
      </w:r>
      <w:proofErr w:type="spellEnd"/>
      <w:r w:rsidRPr="00BA3946">
        <w:rPr>
          <w:rFonts w:ascii="Verdana" w:hAnsi="Verdana" w:cs="Arial"/>
          <w:sz w:val="12"/>
          <w:szCs w:val="12"/>
        </w:rPr>
        <w:t>.</w:t>
      </w:r>
      <w:r w:rsidRPr="00BA3946">
        <w:rPr>
          <w:rFonts w:ascii="Verdana" w:hAnsi="Verdana" w:cs="Arial"/>
          <w:spacing w:val="-4"/>
          <w:sz w:val="12"/>
          <w:szCs w:val="12"/>
        </w:rPr>
        <w:t xml:space="preserve"> </w:t>
      </w:r>
      <w:r w:rsidRPr="00BA3946">
        <w:rPr>
          <w:rFonts w:ascii="Verdana" w:hAnsi="Verdana" w:cs="Arial"/>
          <w:sz w:val="12"/>
          <w:szCs w:val="12"/>
        </w:rPr>
        <w:t>15324.</w:t>
      </w:r>
      <w:r w:rsidRPr="00BA3946">
        <w:rPr>
          <w:rFonts w:ascii="Verdana" w:hAnsi="Verdana" w:cs="Arial"/>
          <w:spacing w:val="-5"/>
          <w:sz w:val="12"/>
          <w:szCs w:val="12"/>
        </w:rPr>
        <w:t xml:space="preserve"> </w:t>
      </w:r>
      <w:r w:rsidRPr="00BA3946">
        <w:rPr>
          <w:rFonts w:ascii="Verdana" w:hAnsi="Verdana" w:cs="Arial"/>
          <w:sz w:val="12"/>
          <w:szCs w:val="12"/>
        </w:rPr>
        <w:t>C.P.</w:t>
      </w:r>
      <w:r w:rsidRPr="00BA3946">
        <w:rPr>
          <w:rFonts w:ascii="Verdana" w:hAnsi="Verdana" w:cs="Arial"/>
          <w:spacing w:val="1"/>
          <w:sz w:val="12"/>
          <w:szCs w:val="12"/>
        </w:rPr>
        <w:t xml:space="preserve"> </w:t>
      </w:r>
      <w:r w:rsidRPr="00BA3946">
        <w:rPr>
          <w:rFonts w:ascii="Verdana" w:hAnsi="Verdana" w:cs="Arial"/>
          <w:sz w:val="12"/>
          <w:szCs w:val="12"/>
        </w:rPr>
        <w:t>Mauricio</w:t>
      </w:r>
      <w:r w:rsidRPr="00BA3946">
        <w:rPr>
          <w:rFonts w:ascii="Verdana" w:hAnsi="Verdana" w:cs="Arial"/>
          <w:spacing w:val="-2"/>
          <w:sz w:val="12"/>
          <w:szCs w:val="12"/>
        </w:rPr>
        <w:t xml:space="preserve"> </w:t>
      </w:r>
      <w:r w:rsidRPr="00BA3946">
        <w:rPr>
          <w:rFonts w:ascii="Verdana" w:hAnsi="Verdana" w:cs="Arial"/>
          <w:sz w:val="12"/>
          <w:szCs w:val="12"/>
        </w:rPr>
        <w:t>Fajardo</w:t>
      </w:r>
      <w:r w:rsidRPr="00BA3946">
        <w:rPr>
          <w:rFonts w:ascii="Verdana" w:hAnsi="Verdana" w:cs="Arial"/>
          <w:spacing w:val="-1"/>
          <w:sz w:val="12"/>
          <w:szCs w:val="12"/>
        </w:rPr>
        <w:t xml:space="preserve"> </w:t>
      </w:r>
      <w:r w:rsidRPr="00BA3946">
        <w:rPr>
          <w:rFonts w:ascii="Verdana" w:hAnsi="Verdana" w:cs="Arial"/>
          <w:sz w:val="12"/>
          <w:szCs w:val="12"/>
        </w:rPr>
        <w:t>Gómez.</w:t>
      </w:r>
    </w:p>
    <w:p w14:paraId="1ADF4B9D" w14:textId="77777777" w:rsidR="00F175BD" w:rsidRPr="00BA3946" w:rsidRDefault="00F175BD" w:rsidP="00F175BD">
      <w:pPr>
        <w:pStyle w:val="Textonotapie"/>
        <w:ind w:firstLine="708"/>
        <w:jc w:val="both"/>
        <w:rPr>
          <w:rFonts w:ascii="Verdana" w:hAnsi="Verdana" w:cs="Arial"/>
          <w:sz w:val="12"/>
          <w:szCs w:val="12"/>
        </w:rPr>
      </w:pPr>
    </w:p>
  </w:footnote>
  <w:footnote w:id="14">
    <w:p w14:paraId="03647445" w14:textId="77777777" w:rsidR="00F175BD" w:rsidRPr="00BA3946" w:rsidRDefault="00F175BD" w:rsidP="00F175BD">
      <w:pPr>
        <w:ind w:left="118" w:firstLine="590"/>
        <w:jc w:val="both"/>
        <w:rPr>
          <w:rFonts w:ascii="Verdana" w:hAnsi="Verdana" w:cs="Arial"/>
          <w:sz w:val="12"/>
          <w:szCs w:val="12"/>
        </w:rPr>
      </w:pPr>
      <w:r w:rsidRPr="00BA3946">
        <w:rPr>
          <w:rFonts w:ascii="Verdana" w:hAnsi="Verdana" w:cs="Arial"/>
          <w:sz w:val="12"/>
          <w:szCs w:val="12"/>
          <w:vertAlign w:val="superscript"/>
        </w:rPr>
        <w:footnoteRef/>
      </w:r>
      <w:r w:rsidRPr="00BA3946">
        <w:rPr>
          <w:rFonts w:ascii="Verdana" w:hAnsi="Verdana" w:cs="Arial"/>
          <w:sz w:val="12"/>
          <w:szCs w:val="12"/>
        </w:rPr>
        <w:t xml:space="preserve"> DROMI,</w:t>
      </w:r>
      <w:r w:rsidRPr="00BA3946">
        <w:rPr>
          <w:rFonts w:ascii="Verdana" w:hAnsi="Verdana" w:cs="Arial"/>
          <w:spacing w:val="-4"/>
          <w:sz w:val="12"/>
          <w:szCs w:val="12"/>
        </w:rPr>
        <w:t xml:space="preserve"> </w:t>
      </w:r>
      <w:r w:rsidRPr="00BA3946">
        <w:rPr>
          <w:rFonts w:ascii="Verdana" w:hAnsi="Verdana" w:cs="Arial"/>
          <w:sz w:val="12"/>
          <w:szCs w:val="12"/>
        </w:rPr>
        <w:t>Roberto</w:t>
      </w:r>
      <w:r w:rsidRPr="00BA3946">
        <w:rPr>
          <w:rFonts w:ascii="Verdana" w:hAnsi="Verdana" w:cs="Arial"/>
          <w:spacing w:val="-4"/>
          <w:sz w:val="12"/>
          <w:szCs w:val="12"/>
        </w:rPr>
        <w:t xml:space="preserve"> </w:t>
      </w:r>
      <w:r w:rsidRPr="00BA3946">
        <w:rPr>
          <w:rFonts w:ascii="Verdana" w:hAnsi="Verdana" w:cs="Arial"/>
          <w:sz w:val="12"/>
          <w:szCs w:val="12"/>
        </w:rPr>
        <w:t>José.</w:t>
      </w:r>
      <w:r w:rsidRPr="00BA3946">
        <w:rPr>
          <w:rFonts w:ascii="Verdana" w:hAnsi="Verdana" w:cs="Arial"/>
          <w:spacing w:val="-5"/>
          <w:sz w:val="12"/>
          <w:szCs w:val="12"/>
        </w:rPr>
        <w:t xml:space="preserve"> </w:t>
      </w:r>
      <w:r w:rsidRPr="00BA3946">
        <w:rPr>
          <w:rFonts w:ascii="Verdana" w:hAnsi="Verdana" w:cs="Arial"/>
          <w:sz w:val="12"/>
          <w:szCs w:val="12"/>
        </w:rPr>
        <w:t>La</w:t>
      </w:r>
      <w:r w:rsidRPr="00BA3946">
        <w:rPr>
          <w:rFonts w:ascii="Verdana" w:hAnsi="Verdana" w:cs="Arial"/>
          <w:spacing w:val="-4"/>
          <w:sz w:val="12"/>
          <w:szCs w:val="12"/>
        </w:rPr>
        <w:t xml:space="preserve"> </w:t>
      </w:r>
      <w:r w:rsidRPr="00BA3946">
        <w:rPr>
          <w:rFonts w:ascii="Verdana" w:hAnsi="Verdana" w:cs="Arial"/>
          <w:sz w:val="12"/>
          <w:szCs w:val="12"/>
        </w:rPr>
        <w:t>licitación</w:t>
      </w:r>
      <w:r w:rsidRPr="00BA3946">
        <w:rPr>
          <w:rFonts w:ascii="Verdana" w:hAnsi="Verdana" w:cs="Arial"/>
          <w:spacing w:val="-4"/>
          <w:sz w:val="12"/>
          <w:szCs w:val="12"/>
        </w:rPr>
        <w:t xml:space="preserve"> </w:t>
      </w:r>
      <w:r w:rsidRPr="00BA3946">
        <w:rPr>
          <w:rFonts w:ascii="Verdana" w:hAnsi="Verdana" w:cs="Arial"/>
          <w:sz w:val="12"/>
          <w:szCs w:val="12"/>
        </w:rPr>
        <w:t>pública.</w:t>
      </w:r>
      <w:r w:rsidRPr="00BA3946">
        <w:rPr>
          <w:rFonts w:ascii="Verdana" w:hAnsi="Verdana" w:cs="Arial"/>
          <w:spacing w:val="-5"/>
          <w:sz w:val="12"/>
          <w:szCs w:val="12"/>
        </w:rPr>
        <w:t xml:space="preserve"> </w:t>
      </w:r>
      <w:r w:rsidRPr="00BA3946">
        <w:rPr>
          <w:rFonts w:ascii="Verdana" w:hAnsi="Verdana" w:cs="Arial"/>
          <w:sz w:val="12"/>
          <w:szCs w:val="12"/>
        </w:rPr>
        <w:t>Buenos</w:t>
      </w:r>
      <w:r w:rsidRPr="00BA3946">
        <w:rPr>
          <w:rFonts w:ascii="Verdana" w:hAnsi="Verdana" w:cs="Arial"/>
          <w:spacing w:val="-4"/>
          <w:sz w:val="12"/>
          <w:szCs w:val="12"/>
        </w:rPr>
        <w:t xml:space="preserve"> </w:t>
      </w:r>
      <w:r w:rsidRPr="00BA3946">
        <w:rPr>
          <w:rFonts w:ascii="Verdana" w:hAnsi="Verdana" w:cs="Arial"/>
          <w:sz w:val="12"/>
          <w:szCs w:val="12"/>
        </w:rPr>
        <w:t>Aires.</w:t>
      </w:r>
      <w:r w:rsidRPr="00BA3946">
        <w:rPr>
          <w:rFonts w:ascii="Verdana" w:hAnsi="Verdana" w:cs="Arial"/>
          <w:spacing w:val="-4"/>
          <w:sz w:val="12"/>
          <w:szCs w:val="12"/>
        </w:rPr>
        <w:t xml:space="preserve"> </w:t>
      </w:r>
      <w:r w:rsidRPr="00BA3946">
        <w:rPr>
          <w:rFonts w:ascii="Verdana" w:hAnsi="Verdana" w:cs="Arial"/>
          <w:sz w:val="12"/>
          <w:szCs w:val="12"/>
        </w:rPr>
        <w:t>Ed.</w:t>
      </w:r>
      <w:r w:rsidRPr="00BA3946">
        <w:rPr>
          <w:rFonts w:ascii="Verdana" w:hAnsi="Verdana" w:cs="Arial"/>
          <w:spacing w:val="-5"/>
          <w:sz w:val="12"/>
          <w:szCs w:val="12"/>
        </w:rPr>
        <w:t xml:space="preserve"> </w:t>
      </w:r>
      <w:r w:rsidRPr="00BA3946">
        <w:rPr>
          <w:rFonts w:ascii="Verdana" w:hAnsi="Verdana" w:cs="Arial"/>
          <w:sz w:val="12"/>
          <w:szCs w:val="12"/>
        </w:rPr>
        <w:t>Astrea,</w:t>
      </w:r>
      <w:r w:rsidRPr="00BA3946">
        <w:rPr>
          <w:rFonts w:ascii="Verdana" w:hAnsi="Verdana" w:cs="Arial"/>
          <w:spacing w:val="-4"/>
          <w:sz w:val="12"/>
          <w:szCs w:val="12"/>
        </w:rPr>
        <w:t xml:space="preserve"> </w:t>
      </w:r>
      <w:r w:rsidRPr="00BA3946">
        <w:rPr>
          <w:rFonts w:ascii="Verdana" w:hAnsi="Verdana" w:cs="Arial"/>
          <w:sz w:val="12"/>
          <w:szCs w:val="12"/>
        </w:rPr>
        <w:t>2002.</w:t>
      </w:r>
      <w:r w:rsidRPr="00BA3946">
        <w:rPr>
          <w:rFonts w:ascii="Verdana" w:hAnsi="Verdana" w:cs="Arial"/>
          <w:spacing w:val="-4"/>
          <w:sz w:val="12"/>
          <w:szCs w:val="12"/>
        </w:rPr>
        <w:t xml:space="preserve"> </w:t>
      </w:r>
      <w:r w:rsidRPr="00BA3946">
        <w:rPr>
          <w:rFonts w:ascii="Verdana" w:hAnsi="Verdana" w:cs="Arial"/>
          <w:sz w:val="12"/>
          <w:szCs w:val="12"/>
        </w:rPr>
        <w:t>P.</w:t>
      </w:r>
      <w:r w:rsidRPr="00BA3946">
        <w:rPr>
          <w:rFonts w:ascii="Verdana" w:hAnsi="Verdana" w:cs="Arial"/>
          <w:spacing w:val="-5"/>
          <w:sz w:val="12"/>
          <w:szCs w:val="12"/>
        </w:rPr>
        <w:t xml:space="preserve"> </w:t>
      </w:r>
      <w:r w:rsidRPr="00BA3946">
        <w:rPr>
          <w:rFonts w:ascii="Verdana" w:hAnsi="Verdana" w:cs="Arial"/>
          <w:sz w:val="12"/>
          <w:szCs w:val="12"/>
        </w:rPr>
        <w:t>123.</w:t>
      </w:r>
    </w:p>
  </w:footnote>
  <w:footnote w:id="15">
    <w:p w14:paraId="3FCD3151" w14:textId="77777777" w:rsidR="00F175BD" w:rsidRPr="003B4916" w:rsidRDefault="00F175BD" w:rsidP="00F175BD">
      <w:pPr>
        <w:ind w:left="118" w:firstLine="590"/>
        <w:jc w:val="both"/>
        <w:rPr>
          <w:rFonts w:ascii="Arial" w:hAnsi="Arial" w:cs="Arial"/>
          <w:sz w:val="10"/>
          <w:szCs w:val="10"/>
        </w:rPr>
      </w:pPr>
      <w:r w:rsidRPr="00BA3946">
        <w:rPr>
          <w:rFonts w:ascii="Verdana" w:hAnsi="Verdana" w:cs="Arial"/>
          <w:sz w:val="12"/>
          <w:szCs w:val="12"/>
          <w:vertAlign w:val="superscript"/>
        </w:rPr>
        <w:footnoteRef/>
      </w:r>
      <w:r w:rsidRPr="00BA3946">
        <w:rPr>
          <w:rFonts w:ascii="Verdana" w:hAnsi="Verdana" w:cs="Arial"/>
          <w:sz w:val="12"/>
          <w:szCs w:val="12"/>
        </w:rPr>
        <w:t xml:space="preserve"> “Por</w:t>
      </w:r>
      <w:r w:rsidRPr="00BA3946">
        <w:rPr>
          <w:rFonts w:ascii="Verdana" w:hAnsi="Verdana" w:cs="Arial"/>
          <w:spacing w:val="-2"/>
          <w:sz w:val="12"/>
          <w:szCs w:val="12"/>
        </w:rPr>
        <w:t xml:space="preserve"> </w:t>
      </w:r>
      <w:r w:rsidRPr="00BA3946">
        <w:rPr>
          <w:rFonts w:ascii="Verdana" w:hAnsi="Verdana" w:cs="Arial"/>
          <w:sz w:val="12"/>
          <w:szCs w:val="12"/>
        </w:rPr>
        <w:t>el</w:t>
      </w:r>
      <w:r w:rsidRPr="00BA3946">
        <w:rPr>
          <w:rFonts w:ascii="Verdana" w:hAnsi="Verdana" w:cs="Arial"/>
          <w:spacing w:val="-1"/>
          <w:sz w:val="12"/>
          <w:szCs w:val="12"/>
        </w:rPr>
        <w:t xml:space="preserve"> </w:t>
      </w:r>
      <w:r w:rsidRPr="00BA3946">
        <w:rPr>
          <w:rFonts w:ascii="Verdana" w:hAnsi="Verdana" w:cs="Arial"/>
          <w:sz w:val="12"/>
          <w:szCs w:val="12"/>
        </w:rPr>
        <w:t>cual</w:t>
      </w:r>
      <w:r w:rsidRPr="00BA3946">
        <w:rPr>
          <w:rFonts w:ascii="Verdana" w:hAnsi="Verdana" w:cs="Arial"/>
          <w:spacing w:val="-2"/>
          <w:sz w:val="12"/>
          <w:szCs w:val="12"/>
        </w:rPr>
        <w:t xml:space="preserve"> </w:t>
      </w:r>
      <w:r w:rsidRPr="00BA3946">
        <w:rPr>
          <w:rFonts w:ascii="Verdana" w:hAnsi="Verdana" w:cs="Arial"/>
          <w:sz w:val="12"/>
          <w:szCs w:val="12"/>
        </w:rPr>
        <w:t>se</w:t>
      </w:r>
      <w:r w:rsidRPr="00BA3946">
        <w:rPr>
          <w:rFonts w:ascii="Verdana" w:hAnsi="Verdana" w:cs="Arial"/>
          <w:spacing w:val="-1"/>
          <w:sz w:val="12"/>
          <w:szCs w:val="12"/>
        </w:rPr>
        <w:t xml:space="preserve"> </w:t>
      </w:r>
      <w:r w:rsidRPr="00BA3946">
        <w:rPr>
          <w:rFonts w:ascii="Verdana" w:hAnsi="Verdana" w:cs="Arial"/>
          <w:sz w:val="12"/>
          <w:szCs w:val="12"/>
        </w:rPr>
        <w:t>reglamenta</w:t>
      </w:r>
      <w:r w:rsidRPr="00BA3946">
        <w:rPr>
          <w:rFonts w:ascii="Verdana" w:hAnsi="Verdana" w:cs="Arial"/>
          <w:spacing w:val="-2"/>
          <w:sz w:val="12"/>
          <w:szCs w:val="12"/>
        </w:rPr>
        <w:t xml:space="preserve"> </w:t>
      </w:r>
      <w:r w:rsidRPr="00BA3946">
        <w:rPr>
          <w:rFonts w:ascii="Verdana" w:hAnsi="Verdana" w:cs="Arial"/>
          <w:sz w:val="12"/>
          <w:szCs w:val="12"/>
        </w:rPr>
        <w:t>el</w:t>
      </w:r>
      <w:r w:rsidRPr="00BA3946">
        <w:rPr>
          <w:rFonts w:ascii="Verdana" w:hAnsi="Verdana" w:cs="Arial"/>
          <w:spacing w:val="-1"/>
          <w:sz w:val="12"/>
          <w:szCs w:val="12"/>
        </w:rPr>
        <w:t xml:space="preserve"> </w:t>
      </w:r>
      <w:r w:rsidRPr="00BA3946">
        <w:rPr>
          <w:rFonts w:ascii="Verdana" w:hAnsi="Verdana" w:cs="Arial"/>
          <w:sz w:val="12"/>
          <w:szCs w:val="12"/>
        </w:rPr>
        <w:t>sistema</w:t>
      </w:r>
      <w:r w:rsidRPr="00BA3946">
        <w:rPr>
          <w:rFonts w:ascii="Verdana" w:hAnsi="Verdana" w:cs="Arial"/>
          <w:spacing w:val="-2"/>
          <w:sz w:val="12"/>
          <w:szCs w:val="12"/>
        </w:rPr>
        <w:t xml:space="preserve"> </w:t>
      </w:r>
      <w:r w:rsidRPr="00BA3946">
        <w:rPr>
          <w:rFonts w:ascii="Verdana" w:hAnsi="Verdana" w:cs="Arial"/>
          <w:sz w:val="12"/>
          <w:szCs w:val="12"/>
        </w:rPr>
        <w:t>de</w:t>
      </w:r>
      <w:r w:rsidRPr="00BA3946">
        <w:rPr>
          <w:rFonts w:ascii="Verdana" w:hAnsi="Verdana" w:cs="Arial"/>
          <w:spacing w:val="-2"/>
          <w:sz w:val="12"/>
          <w:szCs w:val="12"/>
        </w:rPr>
        <w:t xml:space="preserve"> </w:t>
      </w:r>
      <w:r w:rsidRPr="00BA3946">
        <w:rPr>
          <w:rFonts w:ascii="Verdana" w:hAnsi="Verdana" w:cs="Arial"/>
          <w:sz w:val="12"/>
          <w:szCs w:val="12"/>
        </w:rPr>
        <w:t>compras</w:t>
      </w:r>
      <w:r w:rsidRPr="00BA3946">
        <w:rPr>
          <w:rFonts w:ascii="Verdana" w:hAnsi="Verdana" w:cs="Arial"/>
          <w:spacing w:val="-1"/>
          <w:sz w:val="12"/>
          <w:szCs w:val="12"/>
        </w:rPr>
        <w:t xml:space="preserve"> </w:t>
      </w:r>
      <w:r w:rsidRPr="00BA3946">
        <w:rPr>
          <w:rFonts w:ascii="Verdana" w:hAnsi="Verdana" w:cs="Arial"/>
          <w:sz w:val="12"/>
          <w:szCs w:val="12"/>
        </w:rPr>
        <w:t>y</w:t>
      </w:r>
      <w:r w:rsidRPr="00BA3946">
        <w:rPr>
          <w:rFonts w:ascii="Verdana" w:hAnsi="Verdana" w:cs="Arial"/>
          <w:spacing w:val="-2"/>
          <w:sz w:val="12"/>
          <w:szCs w:val="12"/>
        </w:rPr>
        <w:t xml:space="preserve"> </w:t>
      </w:r>
      <w:r w:rsidRPr="00BA3946">
        <w:rPr>
          <w:rFonts w:ascii="Verdana" w:hAnsi="Verdana" w:cs="Arial"/>
          <w:sz w:val="12"/>
          <w:szCs w:val="12"/>
        </w:rPr>
        <w:t>contratación</w:t>
      </w:r>
      <w:r w:rsidRPr="00BA3946">
        <w:rPr>
          <w:rFonts w:ascii="Verdana" w:hAnsi="Verdana" w:cs="Arial"/>
          <w:spacing w:val="-1"/>
          <w:sz w:val="12"/>
          <w:szCs w:val="12"/>
        </w:rPr>
        <w:t xml:space="preserve"> </w:t>
      </w:r>
      <w:r w:rsidRPr="00BA3946">
        <w:rPr>
          <w:rFonts w:ascii="Verdana" w:hAnsi="Verdana" w:cs="Arial"/>
          <w:sz w:val="12"/>
          <w:szCs w:val="12"/>
        </w:rPr>
        <w:t>pública”.</w:t>
      </w:r>
    </w:p>
  </w:footnote>
  <w:footnote w:id="16">
    <w:p w14:paraId="3DE9B762" w14:textId="77777777" w:rsidR="00F175BD" w:rsidRPr="003B4916" w:rsidRDefault="00F175BD" w:rsidP="00F175BD">
      <w:pPr>
        <w:pStyle w:val="Textonotapie"/>
        <w:ind w:firstLine="708"/>
        <w:jc w:val="both"/>
        <w:rPr>
          <w:rFonts w:ascii="Arial" w:hAnsi="Arial" w:cs="Arial"/>
          <w:sz w:val="10"/>
          <w:szCs w:val="10"/>
        </w:rPr>
      </w:pPr>
      <w:r w:rsidRPr="003B4916">
        <w:rPr>
          <w:rFonts w:ascii="Arial" w:hAnsi="Arial" w:cs="Arial"/>
          <w:sz w:val="10"/>
          <w:szCs w:val="10"/>
          <w:vertAlign w:val="superscript"/>
        </w:rPr>
        <w:footnoteRef/>
      </w:r>
      <w:r w:rsidRPr="003B4916">
        <w:rPr>
          <w:rFonts w:ascii="Arial" w:hAnsi="Arial" w:cs="Arial"/>
          <w:sz w:val="10"/>
          <w:szCs w:val="10"/>
        </w:rPr>
        <w:t xml:space="preserve"> MATALLANA</w:t>
      </w:r>
      <w:r w:rsidRPr="003B4916">
        <w:rPr>
          <w:rFonts w:ascii="Arial" w:hAnsi="Arial" w:cs="Arial"/>
          <w:spacing w:val="-4"/>
          <w:sz w:val="10"/>
          <w:szCs w:val="10"/>
        </w:rPr>
        <w:t xml:space="preserve"> </w:t>
      </w:r>
      <w:r w:rsidRPr="003B4916">
        <w:rPr>
          <w:rFonts w:ascii="Arial" w:hAnsi="Arial" w:cs="Arial"/>
          <w:sz w:val="10"/>
          <w:szCs w:val="10"/>
        </w:rPr>
        <w:t>CAMACHO,</w:t>
      </w:r>
      <w:r w:rsidRPr="003B4916">
        <w:rPr>
          <w:rFonts w:ascii="Arial" w:hAnsi="Arial" w:cs="Arial"/>
          <w:spacing w:val="-4"/>
          <w:sz w:val="10"/>
          <w:szCs w:val="10"/>
        </w:rPr>
        <w:t xml:space="preserve"> </w:t>
      </w:r>
      <w:r w:rsidRPr="003B4916">
        <w:rPr>
          <w:rFonts w:ascii="Arial" w:hAnsi="Arial" w:cs="Arial"/>
          <w:sz w:val="10"/>
          <w:szCs w:val="10"/>
        </w:rPr>
        <w:t>Ernesto.</w:t>
      </w:r>
      <w:r w:rsidRPr="003B4916">
        <w:rPr>
          <w:rFonts w:ascii="Arial" w:hAnsi="Arial" w:cs="Arial"/>
          <w:spacing w:val="-4"/>
          <w:sz w:val="10"/>
          <w:szCs w:val="10"/>
        </w:rPr>
        <w:t xml:space="preserve"> </w:t>
      </w:r>
      <w:r w:rsidRPr="003B4916">
        <w:rPr>
          <w:rFonts w:ascii="Arial" w:hAnsi="Arial" w:cs="Arial"/>
          <w:sz w:val="10"/>
          <w:szCs w:val="10"/>
        </w:rPr>
        <w:t>Manual</w:t>
      </w:r>
      <w:r w:rsidRPr="003B4916">
        <w:rPr>
          <w:rFonts w:ascii="Arial" w:hAnsi="Arial" w:cs="Arial"/>
          <w:spacing w:val="-4"/>
          <w:sz w:val="10"/>
          <w:szCs w:val="10"/>
        </w:rPr>
        <w:t xml:space="preserve"> </w:t>
      </w:r>
      <w:r w:rsidRPr="003B4916">
        <w:rPr>
          <w:rFonts w:ascii="Arial" w:hAnsi="Arial" w:cs="Arial"/>
          <w:sz w:val="10"/>
          <w:szCs w:val="10"/>
        </w:rPr>
        <w:t>de</w:t>
      </w:r>
      <w:r w:rsidRPr="003B4916">
        <w:rPr>
          <w:rFonts w:ascii="Arial" w:hAnsi="Arial" w:cs="Arial"/>
          <w:spacing w:val="-4"/>
          <w:sz w:val="10"/>
          <w:szCs w:val="10"/>
        </w:rPr>
        <w:t xml:space="preserve"> </w:t>
      </w:r>
      <w:r w:rsidRPr="003B4916">
        <w:rPr>
          <w:rFonts w:ascii="Arial" w:hAnsi="Arial" w:cs="Arial"/>
          <w:sz w:val="10"/>
          <w:szCs w:val="10"/>
        </w:rPr>
        <w:t>contratación</w:t>
      </w:r>
      <w:r w:rsidRPr="003B4916">
        <w:rPr>
          <w:rFonts w:ascii="Arial" w:hAnsi="Arial" w:cs="Arial"/>
          <w:spacing w:val="-4"/>
          <w:sz w:val="10"/>
          <w:szCs w:val="10"/>
        </w:rPr>
        <w:t xml:space="preserve"> </w:t>
      </w:r>
      <w:r w:rsidRPr="003B4916">
        <w:rPr>
          <w:rFonts w:ascii="Arial" w:hAnsi="Arial" w:cs="Arial"/>
          <w:sz w:val="10"/>
          <w:szCs w:val="10"/>
        </w:rPr>
        <w:t>de</w:t>
      </w:r>
      <w:r w:rsidRPr="003B4916">
        <w:rPr>
          <w:rFonts w:ascii="Arial" w:hAnsi="Arial" w:cs="Arial"/>
          <w:spacing w:val="-3"/>
          <w:sz w:val="10"/>
          <w:szCs w:val="10"/>
        </w:rPr>
        <w:t xml:space="preserve"> </w:t>
      </w:r>
      <w:r w:rsidRPr="003B4916">
        <w:rPr>
          <w:rFonts w:ascii="Arial" w:hAnsi="Arial" w:cs="Arial"/>
          <w:sz w:val="10"/>
          <w:szCs w:val="10"/>
        </w:rPr>
        <w:t>la</w:t>
      </w:r>
      <w:r w:rsidRPr="003B4916">
        <w:rPr>
          <w:rFonts w:ascii="Arial" w:hAnsi="Arial" w:cs="Arial"/>
          <w:spacing w:val="-4"/>
          <w:sz w:val="10"/>
          <w:szCs w:val="10"/>
        </w:rPr>
        <w:t xml:space="preserve"> </w:t>
      </w:r>
      <w:r w:rsidRPr="003B4916">
        <w:rPr>
          <w:rFonts w:ascii="Arial" w:hAnsi="Arial" w:cs="Arial"/>
          <w:sz w:val="10"/>
          <w:szCs w:val="10"/>
        </w:rPr>
        <w:t>Administración</w:t>
      </w:r>
      <w:r w:rsidRPr="003B4916">
        <w:rPr>
          <w:rFonts w:ascii="Arial" w:hAnsi="Arial" w:cs="Arial"/>
          <w:spacing w:val="-4"/>
          <w:sz w:val="10"/>
          <w:szCs w:val="10"/>
        </w:rPr>
        <w:t xml:space="preserve"> </w:t>
      </w:r>
      <w:r w:rsidRPr="003B4916">
        <w:rPr>
          <w:rFonts w:ascii="Arial" w:hAnsi="Arial" w:cs="Arial"/>
          <w:sz w:val="10"/>
          <w:szCs w:val="10"/>
        </w:rPr>
        <w:t>Pública.</w:t>
      </w:r>
      <w:r w:rsidRPr="003B4916">
        <w:rPr>
          <w:rFonts w:ascii="Arial" w:hAnsi="Arial" w:cs="Arial"/>
          <w:spacing w:val="-4"/>
          <w:sz w:val="10"/>
          <w:szCs w:val="10"/>
        </w:rPr>
        <w:t xml:space="preserve"> </w:t>
      </w:r>
      <w:r w:rsidRPr="003B4916">
        <w:rPr>
          <w:rFonts w:ascii="Arial" w:hAnsi="Arial" w:cs="Arial"/>
          <w:sz w:val="10"/>
          <w:szCs w:val="10"/>
        </w:rPr>
        <w:t>Universidad</w:t>
      </w:r>
      <w:r w:rsidRPr="003B4916">
        <w:rPr>
          <w:rFonts w:ascii="Arial" w:hAnsi="Arial" w:cs="Arial"/>
          <w:spacing w:val="-50"/>
          <w:sz w:val="10"/>
          <w:szCs w:val="10"/>
        </w:rPr>
        <w:t xml:space="preserve"> </w:t>
      </w:r>
      <w:r w:rsidRPr="003B4916">
        <w:rPr>
          <w:rFonts w:ascii="Arial" w:hAnsi="Arial" w:cs="Arial"/>
          <w:sz w:val="10"/>
          <w:szCs w:val="10"/>
        </w:rPr>
        <w:t>Externado</w:t>
      </w:r>
      <w:r w:rsidRPr="003B4916">
        <w:rPr>
          <w:rFonts w:ascii="Arial" w:hAnsi="Arial" w:cs="Arial"/>
          <w:spacing w:val="-2"/>
          <w:sz w:val="10"/>
          <w:szCs w:val="10"/>
        </w:rPr>
        <w:t xml:space="preserve"> </w:t>
      </w:r>
      <w:r w:rsidRPr="003B4916">
        <w:rPr>
          <w:rFonts w:ascii="Arial" w:hAnsi="Arial" w:cs="Arial"/>
          <w:sz w:val="10"/>
          <w:szCs w:val="10"/>
        </w:rPr>
        <w:t>de</w:t>
      </w:r>
      <w:r w:rsidRPr="003B4916">
        <w:rPr>
          <w:rFonts w:ascii="Arial" w:hAnsi="Arial" w:cs="Arial"/>
          <w:spacing w:val="-1"/>
          <w:sz w:val="10"/>
          <w:szCs w:val="10"/>
        </w:rPr>
        <w:t xml:space="preserve"> </w:t>
      </w:r>
      <w:r w:rsidRPr="003B4916">
        <w:rPr>
          <w:rFonts w:ascii="Arial" w:hAnsi="Arial" w:cs="Arial"/>
          <w:sz w:val="10"/>
          <w:szCs w:val="10"/>
        </w:rPr>
        <w:t>Colombia.</w:t>
      </w:r>
      <w:r w:rsidRPr="003B4916">
        <w:rPr>
          <w:rFonts w:ascii="Arial" w:hAnsi="Arial" w:cs="Arial"/>
          <w:spacing w:val="-2"/>
          <w:sz w:val="10"/>
          <w:szCs w:val="10"/>
        </w:rPr>
        <w:t xml:space="preserve"> </w:t>
      </w:r>
      <w:r w:rsidRPr="003B4916">
        <w:rPr>
          <w:rFonts w:ascii="Arial" w:hAnsi="Arial" w:cs="Arial"/>
          <w:sz w:val="10"/>
          <w:szCs w:val="10"/>
        </w:rPr>
        <w:t>Bogotá,</w:t>
      </w:r>
      <w:r w:rsidRPr="003B4916">
        <w:rPr>
          <w:rFonts w:ascii="Arial" w:hAnsi="Arial" w:cs="Arial"/>
          <w:spacing w:val="-1"/>
          <w:sz w:val="10"/>
          <w:szCs w:val="10"/>
        </w:rPr>
        <w:t xml:space="preserve"> </w:t>
      </w:r>
      <w:r w:rsidRPr="003B4916">
        <w:rPr>
          <w:rFonts w:ascii="Arial" w:hAnsi="Arial" w:cs="Arial"/>
          <w:sz w:val="10"/>
          <w:szCs w:val="10"/>
        </w:rPr>
        <w:t>2013.</w:t>
      </w:r>
      <w:r w:rsidRPr="003B4916">
        <w:rPr>
          <w:rFonts w:ascii="Arial" w:hAnsi="Arial" w:cs="Arial"/>
          <w:spacing w:val="-2"/>
          <w:sz w:val="10"/>
          <w:szCs w:val="10"/>
        </w:rPr>
        <w:t xml:space="preserve"> </w:t>
      </w:r>
      <w:r w:rsidRPr="003B4916">
        <w:rPr>
          <w:rFonts w:ascii="Arial" w:hAnsi="Arial" w:cs="Arial"/>
          <w:sz w:val="10"/>
          <w:szCs w:val="10"/>
        </w:rPr>
        <w:t>PP.579-580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E97F52"/>
    <w:multiLevelType w:val="multilevel"/>
    <w:tmpl w:val="FFFFFFFF"/>
    <w:lvl w:ilvl="0">
      <w:start w:val="1"/>
      <w:numFmt w:val="decimal"/>
      <w:lvlText w:val="%1."/>
      <w:lvlJc w:val="left"/>
      <w:pPr>
        <w:ind w:left="362" w:hanging="245"/>
      </w:pPr>
      <w:rPr>
        <w:rFonts w:ascii="Arial" w:eastAsia="Times New Roman" w:hAnsi="Arial" w:cs="Arial" w:hint="default"/>
        <w:b/>
        <w:bCs/>
        <w:color w:val="1A1A1A"/>
        <w:spacing w:val="-1"/>
        <w:w w:val="100"/>
        <w:sz w:val="22"/>
        <w:szCs w:val="22"/>
      </w:rPr>
    </w:lvl>
    <w:lvl w:ilvl="1">
      <w:start w:val="1"/>
      <w:numFmt w:val="decimal"/>
      <w:lvlText w:val="%1.%2."/>
      <w:lvlJc w:val="left"/>
      <w:pPr>
        <w:ind w:left="118" w:hanging="485"/>
      </w:pPr>
      <w:rPr>
        <w:rFonts w:cs="Times New Roman" w:hint="default"/>
        <w:b/>
        <w:bCs/>
        <w:spacing w:val="-1"/>
        <w:w w:val="100"/>
      </w:rPr>
    </w:lvl>
    <w:lvl w:ilvl="2">
      <w:start w:val="1"/>
      <w:numFmt w:val="decimal"/>
      <w:lvlText w:val="%3."/>
      <w:lvlJc w:val="left"/>
      <w:pPr>
        <w:ind w:left="827" w:hanging="234"/>
      </w:pPr>
      <w:rPr>
        <w:rFonts w:ascii="Arial MT" w:eastAsia="Times New Roman" w:hAnsi="Arial MT" w:cs="Arial MT" w:hint="default"/>
        <w:color w:val="333333"/>
        <w:spacing w:val="-1"/>
        <w:w w:val="100"/>
        <w:sz w:val="21"/>
        <w:szCs w:val="21"/>
      </w:rPr>
    </w:lvl>
    <w:lvl w:ilvl="3">
      <w:numFmt w:val="bullet"/>
      <w:lvlText w:val="•"/>
      <w:lvlJc w:val="left"/>
      <w:pPr>
        <w:ind w:left="1930" w:hanging="234"/>
      </w:pPr>
      <w:rPr>
        <w:rFonts w:hint="default"/>
      </w:rPr>
    </w:lvl>
    <w:lvl w:ilvl="4">
      <w:numFmt w:val="bullet"/>
      <w:lvlText w:val="•"/>
      <w:lvlJc w:val="left"/>
      <w:pPr>
        <w:ind w:left="3040" w:hanging="234"/>
      </w:pPr>
      <w:rPr>
        <w:rFonts w:hint="default"/>
      </w:rPr>
    </w:lvl>
    <w:lvl w:ilvl="5">
      <w:numFmt w:val="bullet"/>
      <w:lvlText w:val="•"/>
      <w:lvlJc w:val="left"/>
      <w:pPr>
        <w:ind w:left="4150" w:hanging="234"/>
      </w:pPr>
      <w:rPr>
        <w:rFonts w:hint="default"/>
      </w:rPr>
    </w:lvl>
    <w:lvl w:ilvl="6">
      <w:numFmt w:val="bullet"/>
      <w:lvlText w:val="•"/>
      <w:lvlJc w:val="left"/>
      <w:pPr>
        <w:ind w:left="5260" w:hanging="234"/>
      </w:pPr>
      <w:rPr>
        <w:rFonts w:hint="default"/>
      </w:rPr>
    </w:lvl>
    <w:lvl w:ilvl="7">
      <w:numFmt w:val="bullet"/>
      <w:lvlText w:val="•"/>
      <w:lvlJc w:val="left"/>
      <w:pPr>
        <w:ind w:left="6370" w:hanging="234"/>
      </w:pPr>
      <w:rPr>
        <w:rFonts w:hint="default"/>
      </w:rPr>
    </w:lvl>
    <w:lvl w:ilvl="8">
      <w:numFmt w:val="bullet"/>
      <w:lvlText w:val="•"/>
      <w:lvlJc w:val="left"/>
      <w:pPr>
        <w:ind w:left="7480" w:hanging="234"/>
      </w:pPr>
      <w:rPr>
        <w:rFonts w:hint="default"/>
      </w:rPr>
    </w:lvl>
  </w:abstractNum>
  <w:abstractNum w:abstractNumId="16" w15:restartNumberingAfterBreak="0">
    <w:nsid w:val="7BB769B3"/>
    <w:multiLevelType w:val="hybridMultilevel"/>
    <w:tmpl w:val="31FAAF46"/>
    <w:lvl w:ilvl="0" w:tplc="75E44D9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 w:numId="18">
    <w:abstractNumId w:val="15"/>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6A9D"/>
    <w:rsid w:val="00061B2A"/>
    <w:rsid w:val="00082362"/>
    <w:rsid w:val="000A683E"/>
    <w:rsid w:val="000B19B9"/>
    <w:rsid w:val="000D0334"/>
    <w:rsid w:val="000F6486"/>
    <w:rsid w:val="00125105"/>
    <w:rsid w:val="00127233"/>
    <w:rsid w:val="001302B9"/>
    <w:rsid w:val="001478A6"/>
    <w:rsid w:val="00155097"/>
    <w:rsid w:val="00182DD5"/>
    <w:rsid w:val="001E1BA9"/>
    <w:rsid w:val="001E4177"/>
    <w:rsid w:val="001F7DC6"/>
    <w:rsid w:val="00235285"/>
    <w:rsid w:val="002421BB"/>
    <w:rsid w:val="002446D8"/>
    <w:rsid w:val="002517B3"/>
    <w:rsid w:val="0025796E"/>
    <w:rsid w:val="002707A2"/>
    <w:rsid w:val="002951A0"/>
    <w:rsid w:val="002962BC"/>
    <w:rsid w:val="002A093D"/>
    <w:rsid w:val="002A0DD0"/>
    <w:rsid w:val="002A49AC"/>
    <w:rsid w:val="002A64FD"/>
    <w:rsid w:val="002C7A84"/>
    <w:rsid w:val="002E4FD9"/>
    <w:rsid w:val="002F7FA0"/>
    <w:rsid w:val="00322A85"/>
    <w:rsid w:val="00324168"/>
    <w:rsid w:val="003448F4"/>
    <w:rsid w:val="00374F5E"/>
    <w:rsid w:val="00377E3E"/>
    <w:rsid w:val="003A26D1"/>
    <w:rsid w:val="003A779E"/>
    <w:rsid w:val="003D0F4D"/>
    <w:rsid w:val="003D5B0D"/>
    <w:rsid w:val="003D6956"/>
    <w:rsid w:val="003E0499"/>
    <w:rsid w:val="003F3941"/>
    <w:rsid w:val="00406575"/>
    <w:rsid w:val="0042722E"/>
    <w:rsid w:val="0044528D"/>
    <w:rsid w:val="004A1847"/>
    <w:rsid w:val="004A305D"/>
    <w:rsid w:val="004E4510"/>
    <w:rsid w:val="004F21C4"/>
    <w:rsid w:val="004F685F"/>
    <w:rsid w:val="0053467B"/>
    <w:rsid w:val="005566E8"/>
    <w:rsid w:val="00574867"/>
    <w:rsid w:val="00591460"/>
    <w:rsid w:val="00592628"/>
    <w:rsid w:val="005C3777"/>
    <w:rsid w:val="005C5CDC"/>
    <w:rsid w:val="005D476C"/>
    <w:rsid w:val="00610812"/>
    <w:rsid w:val="00617120"/>
    <w:rsid w:val="006219F8"/>
    <w:rsid w:val="00650FF7"/>
    <w:rsid w:val="00665D70"/>
    <w:rsid w:val="0066690E"/>
    <w:rsid w:val="00671DAC"/>
    <w:rsid w:val="006900D9"/>
    <w:rsid w:val="006A1D66"/>
    <w:rsid w:val="006A759C"/>
    <w:rsid w:val="006D12F8"/>
    <w:rsid w:val="00706C16"/>
    <w:rsid w:val="00745C42"/>
    <w:rsid w:val="00756841"/>
    <w:rsid w:val="007649AB"/>
    <w:rsid w:val="00771D0C"/>
    <w:rsid w:val="007833AC"/>
    <w:rsid w:val="007B268C"/>
    <w:rsid w:val="007B7171"/>
    <w:rsid w:val="007B7E9F"/>
    <w:rsid w:val="007C0C0F"/>
    <w:rsid w:val="007C3DC2"/>
    <w:rsid w:val="007E5497"/>
    <w:rsid w:val="00806F5F"/>
    <w:rsid w:val="00812292"/>
    <w:rsid w:val="00820278"/>
    <w:rsid w:val="0083524A"/>
    <w:rsid w:val="008843B6"/>
    <w:rsid w:val="00891928"/>
    <w:rsid w:val="0089364F"/>
    <w:rsid w:val="008A446D"/>
    <w:rsid w:val="008D180B"/>
    <w:rsid w:val="008D73AA"/>
    <w:rsid w:val="008F0EA7"/>
    <w:rsid w:val="00923EEF"/>
    <w:rsid w:val="009419F9"/>
    <w:rsid w:val="0095685E"/>
    <w:rsid w:val="00961B09"/>
    <w:rsid w:val="00965334"/>
    <w:rsid w:val="0097093E"/>
    <w:rsid w:val="009A0DFA"/>
    <w:rsid w:val="009B2D26"/>
    <w:rsid w:val="009C71FA"/>
    <w:rsid w:val="009C72E7"/>
    <w:rsid w:val="009D3058"/>
    <w:rsid w:val="009F3A13"/>
    <w:rsid w:val="00A122D3"/>
    <w:rsid w:val="00A17F13"/>
    <w:rsid w:val="00A20739"/>
    <w:rsid w:val="00A33C78"/>
    <w:rsid w:val="00A744BC"/>
    <w:rsid w:val="00AB0ADB"/>
    <w:rsid w:val="00AB6ABF"/>
    <w:rsid w:val="00AE2983"/>
    <w:rsid w:val="00B01B1A"/>
    <w:rsid w:val="00B51A12"/>
    <w:rsid w:val="00B72CD3"/>
    <w:rsid w:val="00B72FFF"/>
    <w:rsid w:val="00BC3D36"/>
    <w:rsid w:val="00BC640D"/>
    <w:rsid w:val="00BD7F72"/>
    <w:rsid w:val="00C04FB3"/>
    <w:rsid w:val="00C330EB"/>
    <w:rsid w:val="00C50ACB"/>
    <w:rsid w:val="00C754BE"/>
    <w:rsid w:val="00C76B1C"/>
    <w:rsid w:val="00C82601"/>
    <w:rsid w:val="00CB6357"/>
    <w:rsid w:val="00CC1B26"/>
    <w:rsid w:val="00CE126C"/>
    <w:rsid w:val="00D423A2"/>
    <w:rsid w:val="00D520D8"/>
    <w:rsid w:val="00D63156"/>
    <w:rsid w:val="00D63AC2"/>
    <w:rsid w:val="00D7383B"/>
    <w:rsid w:val="00DA231B"/>
    <w:rsid w:val="00DA23A0"/>
    <w:rsid w:val="00DC39FC"/>
    <w:rsid w:val="00DF5254"/>
    <w:rsid w:val="00E16408"/>
    <w:rsid w:val="00E20894"/>
    <w:rsid w:val="00E245AB"/>
    <w:rsid w:val="00E2764C"/>
    <w:rsid w:val="00E27F2E"/>
    <w:rsid w:val="00E413EA"/>
    <w:rsid w:val="00E50AFE"/>
    <w:rsid w:val="00E75C92"/>
    <w:rsid w:val="00E7615D"/>
    <w:rsid w:val="00E771DC"/>
    <w:rsid w:val="00E8772A"/>
    <w:rsid w:val="00E90F6B"/>
    <w:rsid w:val="00E92C27"/>
    <w:rsid w:val="00EA0E3D"/>
    <w:rsid w:val="00EC38A7"/>
    <w:rsid w:val="00ED10D2"/>
    <w:rsid w:val="00EE1AA8"/>
    <w:rsid w:val="00F175BD"/>
    <w:rsid w:val="00F30743"/>
    <w:rsid w:val="00F31EDC"/>
    <w:rsid w:val="00F462B3"/>
    <w:rsid w:val="00F5664F"/>
    <w:rsid w:val="00F666C4"/>
    <w:rsid w:val="00F76AFC"/>
    <w:rsid w:val="00FA47C0"/>
    <w:rsid w:val="00FB5DD1"/>
    <w:rsid w:val="00FC2A0E"/>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E2983"/>
    <w:rPr>
      <w:rFonts w:ascii="Geomanist Light" w:hAnsi="Geomanist Light"/>
      <w:lang w:val="es-ES"/>
    </w:rPr>
  </w:style>
  <w:style w:type="paragraph" w:customStyle="1" w:styleId="Appelnotedebasde">
    <w:name w:val="Appel note de bas de..."/>
    <w:basedOn w:val="Normal"/>
    <w:link w:val="Refdenotaalpie"/>
    <w:uiPriority w:val="99"/>
    <w:rsid w:val="001478A6"/>
    <w:pPr>
      <w:spacing w:line="240" w:lineRule="exact"/>
    </w:pPr>
    <w:rPr>
      <w:vertAlign w:val="superscript"/>
    </w:rPr>
  </w:style>
  <w:style w:type="character" w:styleId="Textoennegrita">
    <w:name w:val="Strong"/>
    <w:basedOn w:val="Fuentedeprrafopredeter"/>
    <w:uiPriority w:val="22"/>
    <w:qFormat/>
    <w:rsid w:val="001478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content/04-documentos-tipo-de-licitacion-de-obra-publica-para-proyectos-de-infraestructura-social" TargetMode="External"/><Relationship Id="rId18" Type="http://schemas.openxmlformats.org/officeDocument/2006/relationships/hyperlink" Target="https://nam02.safelinks.protection.outlook.com/?url=https%3A%2F%2Fwww.colombiacompra.gov.co%2Fcontent%2Fborrador-de-documentos-tipo-de-interventoria-de-obra-publica-de-infraestructura-de&amp;data=05%7C02%7Candreina.cerpa%40colombiacompra.gov.co%7C096eca3fdcca424ff1c708dcf932f947%7C7b09041e245149d08cb179d5e3d8c1be%7C0%7C0%7C638659244553106601%7CUnknown%7CTWFpbGZsb3d8eyJWIjoiMC4wLjAwMDAiLCJQIjoiV2luMzIiLCJBTiI6Ik1haWwiLCJXVCI6Mn0%3D%7C0%7C%7C%7C&amp;sdata=3bx45dHvyLBsz0xlBnt2sZ7JCsO1WHwvxX5esmdiOnE%3D&amp;reserved=0"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www.colombiacompra.gov.co/sites/cce_public/files/cce_circulares/circular_externa_unica_version_3_vf49.pdf" TargetMode="External"/><Relationship Id="rId17" Type="http://schemas.openxmlformats.org/officeDocument/2006/relationships/hyperlink" Target="https://nam02.safelinks.protection.outlook.com/?url=https%3A%2F%2Fwww.colombiacompra.gov.co%2Fcontent%2Fborrador-de-documentos-tipo-de-consultoria-de-obra-publica-de-infraestructura-de-transporte&amp;data=05%7C02%7Candreina.cerpa%40colombiacompra.gov.co%7C096eca3fdcca424ff1c708dcf932f947%7C7b09041e245149d08cb179d5e3d8c1be%7C0%7C0%7C638659244553089105%7CUnknown%7CTWFpbGZsb3d8eyJWIjoiMC4wLjAwMDAiLCJQIjoiV2luMzIiLCJBTiI6Ik1haWwiLCJXVCI6Mn0%3D%7C0%7C%7C%7C&amp;sdata=sbTbikmBPVtCbo7mXkVZFxvU9C9ryShyBoc6QGPGO1A%3D&amp;reserved=0"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hyperlink" Target="https://nam02.safelinks.protection.outlook.com/?url=https%3A%2F%2Fwww.colombiacompra.gov.co%2Fsala-de-prensa%2Fboletin-digital&amp;data=05%7C02%7Candreina.cerpa%40colombiacompra.gov.co%7C096eca3fdcca424ff1c708dcf932f947%7C7b09041e245149d08cb179d5e3d8c1be%7C0%7C0%7C638659244553129750%7CUnknown%7CTWFpbGZsb3d8eyJWIjoiMC4wLjAwMDAiLCJQIjoiV2luMzIiLCJBTiI6Ik1haWwiLCJXVCI6Mn0%3D%7C0%7C%7C%7C&amp;sdata=TPSikXYdiaZ7j6%2BW39%2BMNPMouatq7ONRQMFwgX4AQak%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actodominiopro2122@gmail.com"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www.colombiacompra.gov.co/manuales-guias-y-pliegos-tipo/manuales-y-guias"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nam02.safelinks.protection.outlook.com/?url=https%3A%2F%2Fwww.sucop.gov.co%2Fentidades%2Fcolombiacompra%2FNormativa%3FIDNorma%3D18320&amp;data=05%7C02%7Candreina.cerpa%40colombiacompra.gov.co%7C096eca3fdcca424ff1c708dcf932f947%7C7b09041e245149d08cb179d5e3d8c1be%7C0%7C0%7C638659244553118377%7CUnknown%7CTWFpbGZsb3d8eyJWIjoiMC4wLjAwMDAiLCJQIjoiV2luMzIiLCJBTiI6Ik1haWwiLCJXVCI6Mn0%3D%7C0%7C%7C%7C&amp;sdata=GLeg7SM%2B%2FRxgqbeVVQ2kAB42HlF%2BLA2V9MH2iP6TELo%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providencias-consejo-de-estado/" TargetMode="External"/><Relationship Id="rId22" Type="http://schemas.openxmlformats.org/officeDocument/2006/relationships/image" Target="media/image4.tmp"/></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0080_1993.html" TargetMode="External"/><Relationship Id="rId2" Type="http://schemas.openxmlformats.org/officeDocument/2006/relationships/hyperlink" Target="http://www.secretariasenado.gov.co/senado/basedoc/ley_1474_2011_pr001.html" TargetMode="External"/><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7970627-536C-47C4-B28E-F9BE43AE6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13</Pages>
  <Words>3869</Words>
  <Characters>21282</Characters>
  <Application>Microsoft Office Word</Application>
  <DocSecurity>0</DocSecurity>
  <Lines>177</Lines>
  <Paragraphs>50</Paragraphs>
  <ScaleCrop>false</ScaleCrop>
  <Company/>
  <LinksUpToDate>false</LinksUpToDate>
  <CharactersWithSpaces>25101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7</cp:revision>
  <cp:lastPrinted>2023-01-10T21:18:00Z</cp:lastPrinted>
  <dcterms:created xsi:type="dcterms:W3CDTF">2024-11-29T14:39:00Z</dcterms:created>
  <dcterms:modified xsi:type="dcterms:W3CDTF">2025-10-08T12:54:00Z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