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BF30" w14:textId="77777777" w:rsidR="00C61544" w:rsidRDefault="00C61544" w:rsidP="00E245AB">
      <w:pPr>
        <w:spacing w:after="0"/>
        <w:rPr>
          <w:rFonts w:ascii="Verdana" w:hAnsi="Verdana"/>
        </w:rPr>
      </w:pPr>
      <w:bookmarkStart w:id="0" w:name="_Hlk181166130"/>
      <w:bookmarkStart w:id="1" w:name="_Hlk143780582"/>
    </w:p>
    <w:p w14:paraId="14EA887E" w14:textId="77777777" w:rsidR="00C61544" w:rsidRDefault="00C61544" w:rsidP="00E245AB">
      <w:pPr>
        <w:spacing w:after="0"/>
        <w:rPr>
          <w:rFonts w:ascii="Verdana" w:hAnsi="Verdana"/>
        </w:rPr>
      </w:pPr>
    </w:p>
    <w:p w14:paraId="266B6A37" w14:textId="77777777" w:rsidR="00C61544" w:rsidRDefault="00C61544" w:rsidP="00E245AB">
      <w:pPr>
        <w:spacing w:after="0"/>
        <w:rPr>
          <w:rFonts w:ascii="Verdana" w:hAnsi="Verdana"/>
        </w:rPr>
      </w:pPr>
    </w:p>
    <w:p w14:paraId="61B7AFE9" w14:textId="5612B30A" w:rsidR="007E4284" w:rsidRDefault="00E245AB" w:rsidP="00E245AB">
      <w:pPr>
        <w:spacing w:after="0"/>
        <w:rPr>
          <w:rFonts w:ascii="Verdana" w:hAnsi="Verdana"/>
        </w:rPr>
      </w:pPr>
      <w:r w:rsidRPr="0044528D">
        <w:rPr>
          <w:rFonts w:ascii="Verdana" w:hAnsi="Verdana"/>
        </w:rPr>
        <w:t xml:space="preserve">Bogotá D.C., </w:t>
      </w:r>
      <w:r w:rsidR="00150175">
        <w:rPr>
          <w:rFonts w:ascii="Verdana" w:hAnsi="Verdana"/>
        </w:rPr>
        <w:t>29</w:t>
      </w:r>
      <w:r w:rsidR="00891928" w:rsidRPr="0044528D">
        <w:rPr>
          <w:rFonts w:ascii="Verdana" w:hAnsi="Verdana"/>
        </w:rPr>
        <w:t xml:space="preserve"> </w:t>
      </w:r>
      <w:r w:rsidR="00150175">
        <w:rPr>
          <w:rFonts w:ascii="Verdana" w:hAnsi="Verdana"/>
        </w:rPr>
        <w:t>noviembre de 2024</w:t>
      </w:r>
    </w:p>
    <w:bookmarkEnd w:id="0"/>
    <w:p w14:paraId="79BAB92E" w14:textId="77777777" w:rsidR="007E4284" w:rsidRDefault="007E4284" w:rsidP="00E245AB">
      <w:pPr>
        <w:spacing w:after="0"/>
        <w:rPr>
          <w:rFonts w:ascii="Verdana" w:hAnsi="Verdana"/>
        </w:rPr>
      </w:pPr>
    </w:p>
    <w:p w14:paraId="59DC7E7A" w14:textId="27F9E008" w:rsidR="007E4284" w:rsidRDefault="00150175" w:rsidP="00150175">
      <w:pPr>
        <w:spacing w:after="0"/>
        <w:jc w:val="right"/>
        <w:rPr>
          <w:rFonts w:ascii="Verdana" w:hAnsi="Verdana"/>
        </w:rPr>
      </w:pPr>
      <w:bookmarkStart w:id="2" w:name="_Hlk180638295"/>
      <w:r>
        <w:rPr>
          <w:rFonts w:ascii="Verdana" w:hAnsi="Verdana"/>
          <w:noProof/>
        </w:rPr>
        <w:drawing>
          <wp:inline distT="0" distB="0" distL="0" distR="0" wp14:anchorId="242D7F4A" wp14:editId="0140A4AB">
            <wp:extent cx="2657475" cy="847725"/>
            <wp:effectExtent l="0" t="0" r="9525" b="9525"/>
            <wp:docPr id="1758000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847725"/>
                    </a:xfrm>
                    <a:prstGeom prst="rect">
                      <a:avLst/>
                    </a:prstGeom>
                    <a:noFill/>
                    <a:ln>
                      <a:noFill/>
                    </a:ln>
                  </pic:spPr>
                </pic:pic>
              </a:graphicData>
            </a:graphic>
          </wp:inline>
        </w:drawing>
      </w:r>
    </w:p>
    <w:p w14:paraId="77891FAB" w14:textId="77777777" w:rsidR="00150175" w:rsidRDefault="00150175" w:rsidP="00E245AB">
      <w:pPr>
        <w:spacing w:after="0"/>
        <w:rPr>
          <w:rFonts w:ascii="Verdana" w:hAnsi="Verdana"/>
        </w:rPr>
      </w:pPr>
    </w:p>
    <w:p w14:paraId="1E610700" w14:textId="77777777" w:rsidR="00150175" w:rsidRDefault="00150175" w:rsidP="00E245AB">
      <w:pPr>
        <w:spacing w:after="0"/>
        <w:rPr>
          <w:rFonts w:ascii="Verdana" w:hAnsi="Verdana"/>
        </w:rPr>
      </w:pPr>
    </w:p>
    <w:p w14:paraId="6EAB368B" w14:textId="77777777" w:rsidR="00150175" w:rsidRDefault="00150175" w:rsidP="00E245AB">
      <w:pPr>
        <w:spacing w:after="0"/>
        <w:rPr>
          <w:rFonts w:ascii="Verdana" w:hAnsi="Verdana"/>
        </w:rPr>
      </w:pPr>
    </w:p>
    <w:p w14:paraId="7AED0527" w14:textId="482FC90B" w:rsidR="007E4284" w:rsidRPr="00560511" w:rsidRDefault="007E4284" w:rsidP="007E4284">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2CF27C98" w14:textId="77777777" w:rsidR="00113436" w:rsidRDefault="00113436" w:rsidP="007E4284">
      <w:pPr>
        <w:spacing w:after="0" w:line="240" w:lineRule="auto"/>
        <w:rPr>
          <w:rFonts w:ascii="Verdana" w:eastAsia="Calibri" w:hAnsi="Verdana" w:cs="Arial"/>
          <w:b/>
          <w:bCs/>
          <w:lang w:eastAsia="es-ES_tradnl"/>
        </w:rPr>
      </w:pPr>
      <w:r w:rsidRPr="00113436">
        <w:rPr>
          <w:rFonts w:ascii="Verdana" w:eastAsia="Calibri" w:hAnsi="Verdana" w:cs="Arial"/>
          <w:b/>
          <w:bCs/>
          <w:lang w:eastAsia="es-ES_tradnl"/>
        </w:rPr>
        <w:t>JONATHAN MAURICIO GALINDO CUPAJITA</w:t>
      </w:r>
    </w:p>
    <w:p w14:paraId="1418BCEC" w14:textId="3FF8970E" w:rsidR="00113436" w:rsidRPr="00113436" w:rsidRDefault="00113436" w:rsidP="007E4284">
      <w:pPr>
        <w:spacing w:after="0" w:line="240" w:lineRule="auto"/>
        <w:rPr>
          <w:rFonts w:ascii="Verdana" w:hAnsi="Verdana"/>
        </w:rPr>
      </w:pPr>
      <w:hyperlink r:id="rId12" w:history="1">
        <w:r w:rsidRPr="00113436">
          <w:rPr>
            <w:rStyle w:val="Hipervnculo"/>
            <w:rFonts w:ascii="Verdana" w:hAnsi="Verdana"/>
          </w:rPr>
          <w:t>jgalindo@mintrabajo.gov.co</w:t>
        </w:r>
      </w:hyperlink>
    </w:p>
    <w:p w14:paraId="323534CF" w14:textId="77777777" w:rsidR="007E4284" w:rsidRPr="00593A5F" w:rsidRDefault="007E4284" w:rsidP="007E4284">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E4284" w:rsidRPr="00593A5F" w14:paraId="7B89B37C" w14:textId="77777777" w:rsidTr="00847DDA">
        <w:trPr>
          <w:trHeight w:val="884"/>
        </w:trPr>
        <w:tc>
          <w:tcPr>
            <w:tcW w:w="2410" w:type="dxa"/>
          </w:tcPr>
          <w:p w14:paraId="3E37BDB8" w14:textId="77777777" w:rsidR="007E4284" w:rsidRPr="00E5644F" w:rsidRDefault="007E4284">
            <w:pPr>
              <w:jc w:val="both"/>
              <w:rPr>
                <w:rFonts w:ascii="Verdana" w:eastAsia="Calibri" w:hAnsi="Verdana" w:cs="Arial"/>
                <w:b/>
                <w:bCs/>
                <w:color w:val="7030A0"/>
                <w:lang w:val="es-ES_tradnl" w:eastAsia="es-ES_tradnl"/>
              </w:rPr>
            </w:pPr>
          </w:p>
        </w:tc>
        <w:tc>
          <w:tcPr>
            <w:tcW w:w="6804" w:type="dxa"/>
            <w:gridSpan w:val="2"/>
          </w:tcPr>
          <w:p w14:paraId="7B76117C" w14:textId="558B5C92" w:rsidR="007E4284" w:rsidRPr="00E5644F" w:rsidRDefault="007E4284">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982D39">
              <w:rPr>
                <w:rFonts w:ascii="Verdana" w:eastAsia="Calibri" w:hAnsi="Verdana" w:cs="Arial"/>
                <w:b/>
                <w:bCs/>
                <w:lang w:val="es-ES" w:eastAsia="es-ES"/>
              </w:rPr>
              <w:t>7</w:t>
            </w:r>
            <w:r w:rsidR="00113436">
              <w:rPr>
                <w:rFonts w:ascii="Verdana" w:eastAsia="Calibri" w:hAnsi="Verdana" w:cs="Arial"/>
                <w:b/>
                <w:bCs/>
                <w:lang w:val="es-ES" w:eastAsia="es-ES"/>
              </w:rPr>
              <w:t>44</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E4284" w:rsidRPr="00593A5F" w14:paraId="2C0FD36D" w14:textId="77777777" w:rsidTr="00847DDA">
        <w:trPr>
          <w:trHeight w:val="884"/>
        </w:trPr>
        <w:tc>
          <w:tcPr>
            <w:tcW w:w="2410" w:type="dxa"/>
          </w:tcPr>
          <w:p w14:paraId="6CB79C8C" w14:textId="77777777" w:rsidR="007E4284" w:rsidRPr="00593A5F" w:rsidRDefault="007E4284">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3D100D0B" w14:textId="77777777" w:rsidR="00B824C1" w:rsidRDefault="00B824C1" w:rsidP="00B824C1">
            <w:pPr>
              <w:spacing w:line="276" w:lineRule="auto"/>
              <w:jc w:val="both"/>
              <w:rPr>
                <w:rFonts w:ascii="Verdana" w:eastAsia="Calibri" w:hAnsi="Verdana" w:cs="Arial"/>
              </w:rPr>
            </w:pPr>
            <w:r w:rsidRPr="00423F30">
              <w:rPr>
                <w:rFonts w:ascii="Verdana" w:eastAsia="Calibri" w:hAnsi="Verdana" w:cs="Arial"/>
                <w:lang w:val="es-ES" w:eastAsia="es-ES"/>
              </w:rPr>
              <w:t xml:space="preserve">CIERRE DEL EXPEDIENTE CONTRACTUAL ― </w:t>
            </w:r>
            <w:proofErr w:type="gramStart"/>
            <w:r w:rsidRPr="00423F30">
              <w:rPr>
                <w:rFonts w:ascii="Verdana" w:eastAsia="Calibri" w:hAnsi="Verdana" w:cs="Arial"/>
                <w:lang w:val="es-ES" w:eastAsia="es-ES"/>
              </w:rPr>
              <w:t>oportunidad.</w:t>
            </w:r>
            <w:r>
              <w:rPr>
                <w:rFonts w:ascii="Verdana" w:eastAsia="Calibri" w:hAnsi="Verdana" w:cs="Arial"/>
                <w:lang w:val="es-ES" w:eastAsia="es-ES"/>
              </w:rPr>
              <w:t>-</w:t>
            </w:r>
            <w:proofErr w:type="gramEnd"/>
            <w:r>
              <w:rPr>
                <w:rFonts w:ascii="Verdana" w:eastAsia="Calibri" w:hAnsi="Verdana" w:cs="Arial"/>
                <w:lang w:val="es-ES" w:eastAsia="es-ES"/>
              </w:rPr>
              <w:t xml:space="preserve">Terminación del proceso en SECOP II- </w:t>
            </w:r>
            <w:r>
              <w:rPr>
                <w:rFonts w:ascii="Verdana" w:eastAsia="Calibri" w:hAnsi="Verdana" w:cs="Arial"/>
              </w:rPr>
              <w:t xml:space="preserve">Circular Externa </w:t>
            </w:r>
            <w:proofErr w:type="spellStart"/>
            <w:r>
              <w:rPr>
                <w:rFonts w:ascii="Verdana" w:eastAsia="Calibri" w:hAnsi="Verdana" w:cs="Arial"/>
              </w:rPr>
              <w:t>Nº</w:t>
            </w:r>
            <w:proofErr w:type="spellEnd"/>
            <w:r>
              <w:rPr>
                <w:rFonts w:ascii="Verdana" w:eastAsia="Calibri" w:hAnsi="Verdana" w:cs="Arial"/>
              </w:rPr>
              <w:t xml:space="preserve"> 002 de 2023.</w:t>
            </w:r>
          </w:p>
          <w:p w14:paraId="4D3602A2" w14:textId="0EAA4570" w:rsidR="00485E57" w:rsidRPr="00113436" w:rsidRDefault="00485E57">
            <w:pPr>
              <w:spacing w:line="276" w:lineRule="auto"/>
              <w:jc w:val="both"/>
              <w:rPr>
                <w:rFonts w:ascii="Verdana" w:eastAsia="Calibri" w:hAnsi="Verdana" w:cs="Arial"/>
                <w:highlight w:val="yellow"/>
                <w:lang w:val="es-ES" w:eastAsia="es-ES"/>
              </w:rPr>
            </w:pPr>
          </w:p>
        </w:tc>
      </w:tr>
      <w:tr w:rsidR="007E4284" w:rsidRPr="00593A5F" w14:paraId="614F6563" w14:textId="77777777" w:rsidTr="00847DDA">
        <w:tc>
          <w:tcPr>
            <w:tcW w:w="2410" w:type="dxa"/>
          </w:tcPr>
          <w:p w14:paraId="762EB684" w14:textId="77777777" w:rsidR="007E4284" w:rsidRPr="006730E9" w:rsidRDefault="007E4284">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791CCF73" w14:textId="6AA38BBE" w:rsidR="007E4284" w:rsidRPr="006730E9" w:rsidRDefault="007E4284">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113436" w:rsidRPr="00113436">
              <w:rPr>
                <w:rFonts w:ascii="Verdana" w:eastAsia="Calibri" w:hAnsi="Verdana" w:cs="Arial"/>
                <w:lang w:val="es-ES_tradnl" w:eastAsia="es-ES_tradnl"/>
              </w:rPr>
              <w:t>P20241016010509</w:t>
            </w:r>
          </w:p>
        </w:tc>
      </w:tr>
      <w:tr w:rsidR="00847DDA" w:rsidRPr="00DB23D2" w14:paraId="04974AB6" w14:textId="77777777" w:rsidTr="00847DDA">
        <w:trPr>
          <w:gridAfter w:val="1"/>
          <w:wAfter w:w="336" w:type="dxa"/>
          <w:trHeight w:val="233"/>
        </w:trPr>
        <w:tc>
          <w:tcPr>
            <w:tcW w:w="8878" w:type="dxa"/>
            <w:gridSpan w:val="2"/>
          </w:tcPr>
          <w:p w14:paraId="0EE1B988" w14:textId="1E9A67DE" w:rsidR="00847DDA" w:rsidRPr="00DB23D2" w:rsidRDefault="00847DDA" w:rsidP="00F945CE">
            <w:pPr>
              <w:spacing w:after="120" w:line="276" w:lineRule="auto"/>
              <w:jc w:val="both"/>
              <w:rPr>
                <w:rFonts w:ascii="Verdana" w:eastAsia="Calibri" w:hAnsi="Verdana" w:cs="Arial"/>
                <w:lang w:val="es-ES_tradnl" w:eastAsia="es-ES"/>
              </w:rPr>
            </w:pPr>
          </w:p>
        </w:tc>
      </w:tr>
    </w:tbl>
    <w:p w14:paraId="506DCE70" w14:textId="60C1412E"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sidR="00485E57">
        <w:rPr>
          <w:rFonts w:ascii="Verdana" w:eastAsia="Calibri" w:hAnsi="Verdana" w:cs="Arial"/>
          <w:lang w:val="es-ES" w:eastAsia="es-ES"/>
        </w:rPr>
        <w:t>o</w:t>
      </w:r>
      <w:r>
        <w:rPr>
          <w:rFonts w:ascii="Verdana" w:eastAsia="Calibri" w:hAnsi="Verdana" w:cs="Arial"/>
          <w:lang w:val="es-ES" w:eastAsia="es-ES"/>
        </w:rPr>
        <w:t xml:space="preserve"> </w:t>
      </w:r>
      <w:r w:rsidRPr="006730E9">
        <w:rPr>
          <w:rFonts w:ascii="Verdana" w:eastAsia="Calibri" w:hAnsi="Verdana" w:cs="Arial"/>
          <w:lang w:val="es-ES" w:eastAsia="es-ES"/>
        </w:rPr>
        <w:t xml:space="preserve">señor </w:t>
      </w:r>
      <w:r w:rsidR="00113436">
        <w:rPr>
          <w:rFonts w:ascii="Verdana" w:eastAsia="Calibri" w:hAnsi="Verdana" w:cs="Arial"/>
          <w:lang w:val="es-ES" w:eastAsia="es-ES"/>
        </w:rPr>
        <w:t>Galindo</w:t>
      </w:r>
      <w:r>
        <w:rPr>
          <w:rFonts w:ascii="Verdana" w:eastAsia="Calibri" w:hAnsi="Verdana" w:cs="Arial"/>
          <w:lang w:val="es-ES" w:eastAsia="es-ES"/>
        </w:rPr>
        <w:t>;</w:t>
      </w:r>
      <w:r w:rsidRPr="006730E9">
        <w:rPr>
          <w:rFonts w:ascii="Verdana" w:eastAsia="Calibri" w:hAnsi="Verdana" w:cs="Arial"/>
          <w:lang w:val="es-ES" w:eastAsia="es-ES"/>
        </w:rPr>
        <w:t xml:space="preserve"> </w:t>
      </w:r>
    </w:p>
    <w:p w14:paraId="1F9587AA" w14:textId="77777777" w:rsidR="007E4284" w:rsidRDefault="007E4284" w:rsidP="007E4284">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824A97" w14:textId="4A533465" w:rsidR="007E4284" w:rsidRPr="006730E9" w:rsidRDefault="007E4284" w:rsidP="007E4284">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sidR="00D57942">
        <w:rPr>
          <w:rFonts w:ascii="Verdana" w:eastAsia="Calibri" w:hAnsi="Verdana" w:cs="Arial"/>
          <w:lang w:val="es-ES" w:eastAsia="es-ES"/>
        </w:rPr>
        <w:t xml:space="preserve">y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113436">
        <w:rPr>
          <w:rFonts w:ascii="Verdana" w:eastAsia="Calibri" w:hAnsi="Verdana" w:cs="Arial"/>
          <w:lang w:val="es-ES" w:eastAsia="es-ES"/>
        </w:rPr>
        <w:t>16</w:t>
      </w:r>
      <w:r w:rsidRPr="00E5644F">
        <w:rPr>
          <w:rFonts w:ascii="Verdana" w:eastAsia="Calibri" w:hAnsi="Verdana" w:cs="Arial"/>
          <w:lang w:val="es-ES" w:eastAsia="es-ES"/>
        </w:rPr>
        <w:t xml:space="preserve"> de </w:t>
      </w:r>
      <w:r w:rsidR="00982D39">
        <w:rPr>
          <w:rFonts w:ascii="Verdana" w:eastAsia="Calibri" w:hAnsi="Verdana" w:cs="Arial"/>
          <w:lang w:val="es-ES" w:eastAsia="es-ES"/>
        </w:rPr>
        <w:t>octubre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F7467CA" w14:textId="77777777" w:rsidR="007E4284" w:rsidRPr="00326382" w:rsidRDefault="007E4284" w:rsidP="009C7820">
      <w:pPr>
        <w:spacing w:after="0" w:line="240" w:lineRule="auto"/>
        <w:ind w:left="709" w:right="474"/>
        <w:jc w:val="both"/>
        <w:rPr>
          <w:rFonts w:ascii="Verdana" w:hAnsi="Verdana" w:cs="Arial"/>
          <w:sz w:val="20"/>
          <w:szCs w:val="20"/>
          <w:shd w:val="clear" w:color="auto" w:fill="FFFFFF"/>
        </w:rPr>
      </w:pPr>
      <w:bookmarkStart w:id="4" w:name="_Hlk95313578"/>
    </w:p>
    <w:bookmarkEnd w:id="4"/>
    <w:p w14:paraId="7FBE5731" w14:textId="64A6D183" w:rsidR="007E4284" w:rsidRPr="00426DC2" w:rsidRDefault="007E4284" w:rsidP="00113436">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t>(…)</w:t>
      </w:r>
      <w:r w:rsidR="00D15311">
        <w:rPr>
          <w:rFonts w:ascii="Verdana" w:eastAsia="Century Gothic" w:hAnsi="Verdana" w:cs="Century Gothic"/>
          <w:i/>
          <w:iCs/>
          <w:lang w:val="es-CO"/>
        </w:rPr>
        <w:t xml:space="preserve"> </w:t>
      </w:r>
      <w:proofErr w:type="gramStart"/>
      <w:r w:rsidR="00113436" w:rsidRPr="00426DC2">
        <w:rPr>
          <w:rFonts w:ascii="Verdana" w:eastAsia="Century Gothic" w:hAnsi="Verdana" w:cs="Century Gothic"/>
          <w:i/>
          <w:iCs/>
          <w:lang w:val="es-CO"/>
        </w:rPr>
        <w:t>¿</w:t>
      </w:r>
      <w:r w:rsidR="00113436" w:rsidRPr="00113436">
        <w:rPr>
          <w:rFonts w:ascii="ArialMT" w:hAnsi="ArialMT" w:cs="ArialMT"/>
          <w:sz w:val="24"/>
          <w:szCs w:val="24"/>
        </w:rPr>
        <w:t xml:space="preserve"> </w:t>
      </w:r>
      <w:r w:rsidR="00113436" w:rsidRPr="00113436">
        <w:rPr>
          <w:rFonts w:ascii="Verdana" w:eastAsia="Century Gothic" w:hAnsi="Verdana" w:cs="Century Gothic"/>
          <w:i/>
          <w:iCs/>
        </w:rPr>
        <w:t>Procede</w:t>
      </w:r>
      <w:proofErr w:type="gramEnd"/>
      <w:r w:rsidR="00113436" w:rsidRPr="00113436">
        <w:rPr>
          <w:rFonts w:ascii="Verdana" w:eastAsia="Century Gothic" w:hAnsi="Verdana" w:cs="Century Gothic"/>
          <w:i/>
          <w:iCs/>
        </w:rPr>
        <w:t xml:space="preserve"> el cierre y liquidación de un expediente contractual en </w:t>
      </w:r>
      <w:proofErr w:type="spellStart"/>
      <w:r w:rsidR="00113436" w:rsidRPr="00113436">
        <w:rPr>
          <w:rFonts w:ascii="Verdana" w:eastAsia="Century Gothic" w:hAnsi="Verdana" w:cs="Century Gothic"/>
          <w:i/>
          <w:iCs/>
        </w:rPr>
        <w:t>Secop</w:t>
      </w:r>
      <w:proofErr w:type="spellEnd"/>
      <w:r w:rsidR="00113436" w:rsidRPr="00113436">
        <w:rPr>
          <w:rFonts w:ascii="Verdana" w:eastAsia="Century Gothic" w:hAnsi="Verdana" w:cs="Century Gothic"/>
          <w:i/>
          <w:iCs/>
        </w:rPr>
        <w:t xml:space="preserve"> II, teniendo</w:t>
      </w:r>
      <w:r w:rsidR="00113436">
        <w:rPr>
          <w:rFonts w:ascii="Verdana" w:eastAsia="Century Gothic" w:hAnsi="Verdana" w:cs="Century Gothic"/>
          <w:i/>
          <w:iCs/>
        </w:rPr>
        <w:t xml:space="preserve"> </w:t>
      </w:r>
      <w:r w:rsidR="00113436" w:rsidRPr="00113436">
        <w:rPr>
          <w:rFonts w:ascii="Verdana" w:eastAsia="Century Gothic" w:hAnsi="Verdana" w:cs="Century Gothic"/>
          <w:i/>
          <w:iCs/>
        </w:rPr>
        <w:t>vigente el amparo (garantía) de Pago de salarios y prestaciones sociales? Este</w:t>
      </w:r>
      <w:r w:rsidR="00113436">
        <w:rPr>
          <w:rFonts w:ascii="Verdana" w:eastAsia="Century Gothic" w:hAnsi="Verdana" w:cs="Century Gothic"/>
          <w:i/>
          <w:iCs/>
        </w:rPr>
        <w:t xml:space="preserve"> </w:t>
      </w:r>
      <w:r w:rsidR="00113436" w:rsidRPr="00113436">
        <w:rPr>
          <w:rFonts w:ascii="Verdana" w:eastAsia="Century Gothic" w:hAnsi="Verdana" w:cs="Century Gothic"/>
          <w:i/>
          <w:iCs/>
        </w:rPr>
        <w:t xml:space="preserve">último es el amparo que en la mayoría de </w:t>
      </w:r>
      <w:proofErr w:type="gramStart"/>
      <w:r w:rsidR="00113436" w:rsidRPr="00113436">
        <w:rPr>
          <w:rFonts w:ascii="Verdana" w:eastAsia="Century Gothic" w:hAnsi="Verdana" w:cs="Century Gothic"/>
          <w:i/>
          <w:iCs/>
        </w:rPr>
        <w:t>contratos</w:t>
      </w:r>
      <w:proofErr w:type="gramEnd"/>
      <w:r w:rsidR="00113436" w:rsidRPr="00113436">
        <w:rPr>
          <w:rFonts w:ascii="Verdana" w:eastAsia="Century Gothic" w:hAnsi="Verdana" w:cs="Century Gothic"/>
          <w:i/>
          <w:iCs/>
        </w:rPr>
        <w:t xml:space="preserve"> es de 3 años luego de terminado</w:t>
      </w:r>
      <w:r w:rsidR="00113436">
        <w:rPr>
          <w:rFonts w:ascii="Verdana" w:eastAsia="Century Gothic" w:hAnsi="Verdana" w:cs="Century Gothic"/>
          <w:i/>
          <w:iCs/>
        </w:rPr>
        <w:t xml:space="preserve"> </w:t>
      </w:r>
      <w:r w:rsidR="00113436" w:rsidRPr="00113436">
        <w:rPr>
          <w:rFonts w:ascii="Verdana" w:eastAsia="Century Gothic" w:hAnsi="Verdana" w:cs="Century Gothic"/>
          <w:i/>
          <w:iCs/>
        </w:rPr>
        <w:t xml:space="preserve">el plazo de ejecución. ¿Quisiera conocer si existe lineamiento jurídico y técnico sobre este </w:t>
      </w:r>
      <w:r w:rsidR="00113436" w:rsidRPr="00113436">
        <w:rPr>
          <w:rFonts w:ascii="Verdana" w:eastAsia="Century Gothic" w:hAnsi="Verdana" w:cs="Century Gothic"/>
          <w:i/>
          <w:iCs/>
        </w:rPr>
        <w:lastRenderedPageBreak/>
        <w:t>tema particular, o que orientación puede brindarnos Colombia Compra Eficiente, como órgano rector en materia de contratación pública?</w:t>
      </w:r>
      <w:r w:rsidR="009C7820" w:rsidRPr="00426DC2">
        <w:rPr>
          <w:rFonts w:ascii="Verdana" w:eastAsia="Century Gothic" w:hAnsi="Verdana" w:cs="Century Gothic"/>
          <w:i/>
          <w:iCs/>
          <w:lang w:val="es-CO"/>
        </w:rPr>
        <w:t xml:space="preserve"> </w:t>
      </w:r>
      <w:r w:rsidR="00D15311" w:rsidRPr="00426DC2">
        <w:rPr>
          <w:rFonts w:ascii="Verdana" w:eastAsia="Century Gothic" w:hAnsi="Verdana" w:cs="Century Gothic"/>
          <w:i/>
          <w:iCs/>
        </w:rPr>
        <w:t>(…)</w:t>
      </w:r>
    </w:p>
    <w:p w14:paraId="6AAFAC65" w14:textId="77777777" w:rsidR="00D209FA" w:rsidRDefault="00D209FA" w:rsidP="00D1531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2A463E1B" w14:textId="392B5304" w:rsidR="007E4284" w:rsidRPr="00593A5F" w:rsidRDefault="007E4284" w:rsidP="007E428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sidR="0028778A">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63C967C0" w14:textId="77777777" w:rsidR="007E4284" w:rsidRPr="00593A5F" w:rsidRDefault="007E4284" w:rsidP="007E4284">
      <w:pPr>
        <w:tabs>
          <w:tab w:val="left" w:pos="426"/>
        </w:tabs>
        <w:spacing w:after="0" w:line="276" w:lineRule="auto"/>
        <w:jc w:val="both"/>
        <w:rPr>
          <w:rFonts w:ascii="Verdana" w:eastAsia="Century Gothic" w:hAnsi="Verdana" w:cs="Century Gothic"/>
          <w:lang w:val="es-ES"/>
        </w:rPr>
      </w:pPr>
    </w:p>
    <w:p w14:paraId="3E7CBB4F" w14:textId="330F2224" w:rsidR="0028778A" w:rsidRDefault="00ED23CC" w:rsidP="004B5F84">
      <w:pPr>
        <w:pStyle w:val="Prrafodelista"/>
        <w:ind w:left="0" w:right="49"/>
        <w:jc w:val="both"/>
        <w:rPr>
          <w:rFonts w:ascii="Verdana" w:eastAsia="Century Gothic" w:hAnsi="Verdana" w:cs="Century Gothic"/>
          <w:i/>
          <w:iCs/>
        </w:rPr>
      </w:pPr>
      <w:r w:rsidRPr="00B22D91">
        <w:rPr>
          <w:rFonts w:ascii="Verdana" w:eastAsia="Century Gothic" w:hAnsi="Verdana" w:cs="Century Gothic"/>
        </w:rPr>
        <w:t>De acuerdo con el contenido de su solicitud, esta Agencia resolverá</w:t>
      </w:r>
      <w:r w:rsidR="00F365E7" w:rsidRPr="00B22D91">
        <w:rPr>
          <w:rFonts w:ascii="Verdana" w:eastAsia="Century Gothic" w:hAnsi="Verdana" w:cs="Century Gothic"/>
        </w:rPr>
        <w:t xml:space="preserve"> </w:t>
      </w:r>
      <w:r w:rsidR="00B22D91">
        <w:rPr>
          <w:rFonts w:ascii="Verdana" w:eastAsia="Century Gothic" w:hAnsi="Verdana" w:cs="Century Gothic"/>
        </w:rPr>
        <w:t xml:space="preserve">el siguiente </w:t>
      </w:r>
      <w:r w:rsidRPr="00B22D91">
        <w:rPr>
          <w:rFonts w:ascii="Verdana" w:eastAsia="Century Gothic" w:hAnsi="Verdana" w:cs="Century Gothic"/>
        </w:rPr>
        <w:t>problema jurídico:</w:t>
      </w:r>
      <w:r w:rsidR="008A3D98">
        <w:rPr>
          <w:rFonts w:ascii="Verdana" w:eastAsia="Century Gothic" w:hAnsi="Verdana" w:cs="Century Gothic"/>
          <w:i/>
          <w:iCs/>
        </w:rPr>
        <w:t xml:space="preserve"> </w:t>
      </w:r>
      <w:r w:rsidR="00B824C1" w:rsidRPr="00B824C1">
        <w:rPr>
          <w:rFonts w:ascii="Verdana" w:eastAsia="Century Gothic" w:hAnsi="Verdana" w:cs="Century Gothic"/>
          <w:i/>
          <w:iCs/>
        </w:rPr>
        <w:t>¿Es posible terminar un proceso en SECOP II encontrándose aún vigentes las pólizas de amparo de garantía de cumplimiento?</w:t>
      </w:r>
    </w:p>
    <w:p w14:paraId="4928B7F1" w14:textId="77777777" w:rsidR="0028778A" w:rsidRDefault="0028778A" w:rsidP="004B5F84">
      <w:pPr>
        <w:pStyle w:val="Prrafodelista"/>
        <w:ind w:left="0" w:right="49"/>
        <w:jc w:val="both"/>
        <w:rPr>
          <w:rFonts w:ascii="Verdana" w:eastAsia="Century Gothic" w:hAnsi="Verdana" w:cs="Century Gothic"/>
          <w:i/>
          <w:iCs/>
        </w:rPr>
      </w:pPr>
    </w:p>
    <w:p w14:paraId="46FF434C"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9C585E9" w14:textId="77777777" w:rsidR="007E4284" w:rsidRPr="00593A5F" w:rsidRDefault="007E4284" w:rsidP="007E42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4284" w:rsidRPr="00593A5F" w14:paraId="17A28E7E" w14:textId="77777777">
        <w:tc>
          <w:tcPr>
            <w:tcW w:w="8828" w:type="dxa"/>
            <w:shd w:val="clear" w:color="auto" w:fill="auto"/>
          </w:tcPr>
          <w:p w14:paraId="027D5BE1" w14:textId="77777777" w:rsidR="00252E34" w:rsidRDefault="00252E34" w:rsidP="00252E34">
            <w:pPr>
              <w:spacing w:after="120" w:line="276" w:lineRule="auto"/>
              <w:jc w:val="both"/>
              <w:rPr>
                <w:rFonts w:ascii="Verdana" w:eastAsia="Calibri" w:hAnsi="Verdana" w:cs="Arial"/>
              </w:rPr>
            </w:pPr>
            <w:r>
              <w:rPr>
                <w:rFonts w:ascii="Verdana" w:eastAsia="Calibri" w:hAnsi="Verdana" w:cs="Arial"/>
              </w:rPr>
              <w:t xml:space="preserve">De manera preliminar es pertinente indicar que la Circular Externa </w:t>
            </w:r>
            <w:proofErr w:type="spellStart"/>
            <w:r>
              <w:rPr>
                <w:rFonts w:ascii="Verdana" w:eastAsia="Calibri" w:hAnsi="Verdana" w:cs="Arial"/>
              </w:rPr>
              <w:t>Nº</w:t>
            </w:r>
            <w:proofErr w:type="spellEnd"/>
            <w:r>
              <w:rPr>
                <w:rFonts w:ascii="Verdana" w:eastAsia="Calibri" w:hAnsi="Verdana" w:cs="Arial"/>
              </w:rPr>
              <w:t xml:space="preserve"> 002 de 2023 de la </w:t>
            </w:r>
            <w:r w:rsidRPr="00CA4CAE">
              <w:rPr>
                <w:rFonts w:ascii="Verdana" w:eastAsia="Calibri" w:hAnsi="Verdana" w:cs="Arial"/>
              </w:rPr>
              <w:t>a Agencia Nacional de Contratación Pública -Colombia Compra Eficiente</w:t>
            </w:r>
            <w:r>
              <w:rPr>
                <w:rFonts w:ascii="Verdana" w:eastAsia="Calibri" w:hAnsi="Verdana" w:cs="Arial"/>
              </w:rPr>
              <w:t>, frente a los cierres de los contratos en la plataforma SECOP II impartió las siguientes directrices:</w:t>
            </w:r>
          </w:p>
          <w:p w14:paraId="1E3A87C7" w14:textId="77777777" w:rsidR="00252E34" w:rsidRPr="00CA4CAE" w:rsidRDefault="00252E34" w:rsidP="00252E34">
            <w:pPr>
              <w:spacing w:after="120" w:line="276" w:lineRule="auto"/>
              <w:jc w:val="both"/>
              <w:rPr>
                <w:rFonts w:ascii="Verdana" w:eastAsia="Calibri" w:hAnsi="Verdana" w:cs="Arial"/>
                <w:i/>
                <w:iCs/>
                <w:sz w:val="21"/>
                <w:szCs w:val="21"/>
              </w:rPr>
            </w:pPr>
            <w:r w:rsidRPr="00CA4CAE">
              <w:rPr>
                <w:rFonts w:ascii="Verdana" w:eastAsia="Calibri" w:hAnsi="Verdana" w:cs="Arial"/>
                <w:i/>
                <w:iCs/>
                <w:sz w:val="21"/>
                <w:szCs w:val="21"/>
              </w:rPr>
              <w:t xml:space="preserve">   </w:t>
            </w:r>
            <w:r>
              <w:rPr>
                <w:rFonts w:ascii="Verdana" w:eastAsia="Calibri" w:hAnsi="Verdana" w:cs="Arial"/>
                <w:i/>
                <w:iCs/>
                <w:sz w:val="21"/>
                <w:szCs w:val="21"/>
              </w:rPr>
              <w:t xml:space="preserve">  </w:t>
            </w:r>
            <w:r w:rsidRPr="00CA4CAE">
              <w:rPr>
                <w:rFonts w:ascii="Verdana" w:eastAsia="Calibri" w:hAnsi="Verdana" w:cs="Arial"/>
                <w:i/>
                <w:iCs/>
                <w:sz w:val="21"/>
                <w:szCs w:val="21"/>
              </w:rPr>
              <w:t xml:space="preserve"> (…) </w:t>
            </w:r>
          </w:p>
          <w:p w14:paraId="4677AA3F" w14:textId="77777777" w:rsidR="00252E34" w:rsidRPr="00CA4CAE" w:rsidRDefault="00252E34" w:rsidP="00252E34">
            <w:pPr>
              <w:pStyle w:val="Prrafodelista"/>
              <w:numPr>
                <w:ilvl w:val="0"/>
                <w:numId w:val="44"/>
              </w:numPr>
              <w:spacing w:after="120" w:line="276" w:lineRule="auto"/>
              <w:ind w:right="793"/>
              <w:jc w:val="both"/>
              <w:rPr>
                <w:rFonts w:ascii="Verdana" w:eastAsia="Calibri" w:hAnsi="Verdana" w:cs="Arial"/>
                <w:i/>
                <w:iCs/>
                <w:sz w:val="21"/>
                <w:szCs w:val="21"/>
              </w:rPr>
            </w:pPr>
            <w:r w:rsidRPr="00CA4CAE">
              <w:rPr>
                <w:rFonts w:ascii="Verdana" w:eastAsia="Calibri" w:hAnsi="Verdana" w:cs="Arial"/>
                <w:i/>
                <w:iCs/>
                <w:sz w:val="21"/>
                <w:szCs w:val="21"/>
              </w:rPr>
              <w:t xml:space="preserve">Cerrar los expedientes electrónicos de los contratos que </w:t>
            </w:r>
            <w:proofErr w:type="gramStart"/>
            <w:r w:rsidRPr="00CA4CAE">
              <w:rPr>
                <w:rFonts w:ascii="Verdana" w:eastAsia="Calibri" w:hAnsi="Verdana" w:cs="Arial"/>
                <w:i/>
                <w:iCs/>
                <w:sz w:val="21"/>
                <w:szCs w:val="21"/>
              </w:rPr>
              <w:t>hayan  cumplido</w:t>
            </w:r>
            <w:proofErr w:type="gramEnd"/>
            <w:r w:rsidRPr="00CA4CAE">
              <w:rPr>
                <w:rFonts w:ascii="Verdana" w:eastAsia="Calibri" w:hAnsi="Verdana" w:cs="Arial"/>
                <w:i/>
                <w:iCs/>
                <w:sz w:val="21"/>
                <w:szCs w:val="21"/>
              </w:rPr>
              <w:t xml:space="preserve"> con las obligaciones </w:t>
            </w:r>
            <w:proofErr w:type="spellStart"/>
            <w:r w:rsidRPr="00CA4CAE">
              <w:rPr>
                <w:rFonts w:ascii="Verdana" w:eastAsia="Calibri" w:hAnsi="Verdana" w:cs="Arial"/>
                <w:i/>
                <w:iCs/>
                <w:sz w:val="21"/>
                <w:szCs w:val="21"/>
              </w:rPr>
              <w:t>post-contractuales</w:t>
            </w:r>
            <w:proofErr w:type="spellEnd"/>
            <w:r w:rsidRPr="00CA4CAE">
              <w:rPr>
                <w:rFonts w:ascii="Verdana" w:eastAsia="Calibri" w:hAnsi="Verdana" w:cs="Arial"/>
                <w:i/>
                <w:iCs/>
                <w:sz w:val="21"/>
                <w:szCs w:val="21"/>
              </w:rPr>
              <w:t>.</w:t>
            </w:r>
          </w:p>
          <w:p w14:paraId="77CB1244" w14:textId="77777777" w:rsidR="00252E34" w:rsidRPr="00CA4CAE" w:rsidRDefault="00252E34" w:rsidP="00252E34">
            <w:pPr>
              <w:pStyle w:val="Prrafodelista"/>
              <w:spacing w:after="120" w:line="276" w:lineRule="auto"/>
              <w:ind w:right="793"/>
              <w:jc w:val="both"/>
              <w:rPr>
                <w:rFonts w:ascii="Verdana" w:eastAsia="Calibri" w:hAnsi="Verdana" w:cs="Arial"/>
                <w:i/>
                <w:iCs/>
                <w:sz w:val="21"/>
                <w:szCs w:val="21"/>
              </w:rPr>
            </w:pPr>
          </w:p>
          <w:p w14:paraId="4488C3AC" w14:textId="77777777" w:rsidR="00252E34" w:rsidRPr="00CA4CAE" w:rsidRDefault="00252E34" w:rsidP="00252E34">
            <w:pPr>
              <w:pStyle w:val="Prrafodelista"/>
              <w:numPr>
                <w:ilvl w:val="0"/>
                <w:numId w:val="44"/>
              </w:numPr>
              <w:spacing w:after="120" w:line="276" w:lineRule="auto"/>
              <w:ind w:right="793"/>
              <w:jc w:val="both"/>
              <w:rPr>
                <w:rFonts w:ascii="Verdana" w:eastAsia="Calibri" w:hAnsi="Verdana" w:cs="Arial"/>
                <w:i/>
                <w:iCs/>
                <w:sz w:val="21"/>
                <w:szCs w:val="21"/>
              </w:rPr>
            </w:pPr>
            <w:r w:rsidRPr="00CA4CAE">
              <w:rPr>
                <w:rFonts w:ascii="Verdana" w:eastAsia="Calibri" w:hAnsi="Verdana" w:cs="Arial"/>
                <w:i/>
                <w:iCs/>
                <w:sz w:val="21"/>
                <w:szCs w:val="21"/>
              </w:rPr>
              <w:t xml:space="preserve">Cerrar el expediente electrónico de los contratos de prestación de servicios y apoyos a la gestión, cuyo plazo de ejecución haya finalizado y no requiera de liquidación o no se encuentren obligaciones </w:t>
            </w:r>
            <w:proofErr w:type="spellStart"/>
            <w:r w:rsidRPr="00CA4CAE">
              <w:rPr>
                <w:rFonts w:ascii="Verdana" w:eastAsia="Calibri" w:hAnsi="Verdana" w:cs="Arial"/>
                <w:i/>
                <w:iCs/>
                <w:sz w:val="21"/>
                <w:szCs w:val="21"/>
              </w:rPr>
              <w:t>postcontractuales</w:t>
            </w:r>
            <w:proofErr w:type="spellEnd"/>
            <w:r w:rsidRPr="00CA4CAE">
              <w:rPr>
                <w:rFonts w:ascii="Verdana" w:eastAsia="Calibri" w:hAnsi="Verdana" w:cs="Arial"/>
                <w:i/>
                <w:iCs/>
                <w:sz w:val="21"/>
                <w:szCs w:val="21"/>
              </w:rPr>
              <w:t xml:space="preserve"> pendientes</w:t>
            </w:r>
            <w:r>
              <w:rPr>
                <w:rFonts w:ascii="Verdana" w:eastAsia="Calibri" w:hAnsi="Verdana" w:cs="Arial"/>
                <w:i/>
                <w:iCs/>
                <w:sz w:val="21"/>
                <w:szCs w:val="21"/>
              </w:rPr>
              <w:t xml:space="preserve"> (…)</w:t>
            </w:r>
          </w:p>
          <w:p w14:paraId="4DC778D2" w14:textId="77777777" w:rsidR="00252E34" w:rsidRDefault="00252E34" w:rsidP="00252E34">
            <w:pPr>
              <w:spacing w:after="120" w:line="276" w:lineRule="auto"/>
              <w:jc w:val="both"/>
              <w:rPr>
                <w:rFonts w:ascii="Verdana" w:eastAsia="Calibri" w:hAnsi="Verdana" w:cs="Arial"/>
              </w:rPr>
            </w:pPr>
          </w:p>
          <w:p w14:paraId="7872FA3C" w14:textId="77777777" w:rsidR="00252E34" w:rsidRDefault="00252E34" w:rsidP="00252E34">
            <w:pPr>
              <w:spacing w:after="120" w:line="276" w:lineRule="auto"/>
              <w:jc w:val="both"/>
              <w:rPr>
                <w:rFonts w:ascii="Verdana" w:eastAsia="Calibri" w:hAnsi="Verdana" w:cs="Arial"/>
                <w:sz w:val="21"/>
                <w:szCs w:val="21"/>
              </w:rPr>
            </w:pPr>
            <w:proofErr w:type="spellStart"/>
            <w:r>
              <w:rPr>
                <w:rFonts w:ascii="Verdana" w:eastAsia="Calibri" w:hAnsi="Verdana" w:cs="Arial"/>
              </w:rPr>
              <w:t>Asi</w:t>
            </w:r>
            <w:proofErr w:type="spellEnd"/>
            <w:r>
              <w:rPr>
                <w:rFonts w:ascii="Verdana" w:eastAsia="Calibri" w:hAnsi="Verdana" w:cs="Arial"/>
              </w:rPr>
              <w:t xml:space="preserve"> las cosas, se podrá efectuar el cierre en la plataforma</w:t>
            </w:r>
            <w:r w:rsidRPr="00190F7D">
              <w:rPr>
                <w:rFonts w:ascii="Verdana" w:eastAsia="Calibri" w:hAnsi="Verdana" w:cs="Arial"/>
              </w:rPr>
              <w:t xml:space="preserve"> SECOP II </w:t>
            </w:r>
            <w:r>
              <w:rPr>
                <w:rFonts w:ascii="Verdana" w:eastAsia="Calibri" w:hAnsi="Verdana" w:cs="Arial"/>
              </w:rPr>
              <w:t xml:space="preserve">de los procesos que </w:t>
            </w:r>
            <w:r w:rsidRPr="004A11AD">
              <w:rPr>
                <w:rFonts w:ascii="Verdana" w:eastAsia="Calibri" w:hAnsi="Verdana" w:cs="Arial"/>
              </w:rPr>
              <w:t>hayan</w:t>
            </w:r>
            <w:r>
              <w:rPr>
                <w:rFonts w:ascii="Verdana" w:eastAsia="Calibri" w:hAnsi="Verdana" w:cs="Arial"/>
              </w:rPr>
              <w:t xml:space="preserve"> </w:t>
            </w:r>
            <w:r w:rsidRPr="004A11AD">
              <w:rPr>
                <w:rFonts w:ascii="Verdana" w:eastAsia="Calibri" w:hAnsi="Verdana" w:cs="Arial"/>
              </w:rPr>
              <w:t xml:space="preserve">cumplido con las obligaciones </w:t>
            </w:r>
            <w:proofErr w:type="spellStart"/>
            <w:r w:rsidRPr="004A11AD">
              <w:rPr>
                <w:rFonts w:ascii="Verdana" w:eastAsia="Calibri" w:hAnsi="Verdana" w:cs="Arial"/>
              </w:rPr>
              <w:t>post-contractuales</w:t>
            </w:r>
            <w:proofErr w:type="spellEnd"/>
            <w:r>
              <w:rPr>
                <w:rFonts w:ascii="Verdana" w:eastAsia="Calibri" w:hAnsi="Verdana" w:cs="Arial"/>
              </w:rPr>
              <w:t xml:space="preserve"> y de los contratos </w:t>
            </w:r>
            <w:r w:rsidRPr="004A11AD">
              <w:rPr>
                <w:rFonts w:ascii="Verdana" w:eastAsia="Calibri" w:hAnsi="Verdana" w:cs="Arial"/>
                <w:sz w:val="21"/>
                <w:szCs w:val="21"/>
              </w:rPr>
              <w:t xml:space="preserve">cuyo plazo de ejecución haya finalizado y no requiera de liquidación o no se encuentren obligaciones </w:t>
            </w:r>
            <w:proofErr w:type="spellStart"/>
            <w:r w:rsidRPr="004A11AD">
              <w:rPr>
                <w:rFonts w:ascii="Verdana" w:eastAsia="Calibri" w:hAnsi="Verdana" w:cs="Arial"/>
                <w:sz w:val="21"/>
                <w:szCs w:val="21"/>
              </w:rPr>
              <w:t>postcontractuales</w:t>
            </w:r>
            <w:proofErr w:type="spellEnd"/>
            <w:r w:rsidRPr="004A11AD">
              <w:rPr>
                <w:rFonts w:ascii="Verdana" w:eastAsia="Calibri" w:hAnsi="Verdana" w:cs="Arial"/>
                <w:sz w:val="21"/>
                <w:szCs w:val="21"/>
              </w:rPr>
              <w:t xml:space="preserve"> pendientes</w:t>
            </w:r>
            <w:r>
              <w:rPr>
                <w:rFonts w:ascii="Verdana" w:eastAsia="Calibri" w:hAnsi="Verdana" w:cs="Arial"/>
                <w:sz w:val="21"/>
                <w:szCs w:val="21"/>
              </w:rPr>
              <w:t>.</w:t>
            </w:r>
          </w:p>
          <w:p w14:paraId="6DF6C9DA" w14:textId="77777777" w:rsidR="00252E34" w:rsidRDefault="00252E34" w:rsidP="00252E34">
            <w:pPr>
              <w:spacing w:after="120" w:line="276" w:lineRule="auto"/>
              <w:jc w:val="both"/>
              <w:rPr>
                <w:rFonts w:ascii="Verdana" w:eastAsia="Calibri" w:hAnsi="Verdana" w:cs="Arial"/>
              </w:rPr>
            </w:pPr>
            <w:r>
              <w:rPr>
                <w:rFonts w:ascii="Verdana" w:eastAsia="Calibri" w:hAnsi="Verdana" w:cs="Arial"/>
                <w:sz w:val="21"/>
                <w:szCs w:val="21"/>
              </w:rPr>
              <w:t xml:space="preserve">De esta manera, el cierre del proceso en la plataforma SECOP II dependerá </w:t>
            </w:r>
            <w:r w:rsidRPr="00190F7D">
              <w:rPr>
                <w:rFonts w:ascii="Verdana" w:eastAsia="Calibri" w:hAnsi="Verdana" w:cs="Arial"/>
              </w:rPr>
              <w:t>la causal de terminación y de las disposiciones específicas del contrato</w:t>
            </w:r>
            <w:r>
              <w:rPr>
                <w:rFonts w:ascii="Verdana" w:eastAsia="Calibri" w:hAnsi="Verdana" w:cs="Arial"/>
              </w:rPr>
              <w:t>.</w:t>
            </w:r>
          </w:p>
          <w:p w14:paraId="2FAAAC5A" w14:textId="77777777" w:rsidR="00252E34" w:rsidRDefault="00252E34" w:rsidP="00252E34">
            <w:pPr>
              <w:spacing w:after="120" w:line="276" w:lineRule="auto"/>
              <w:jc w:val="both"/>
              <w:rPr>
                <w:rFonts w:ascii="Verdana" w:eastAsia="Calibri" w:hAnsi="Verdana" w:cs="Arial"/>
              </w:rPr>
            </w:pPr>
            <w:r>
              <w:rPr>
                <w:rFonts w:ascii="Verdana" w:eastAsia="Calibri" w:hAnsi="Verdana" w:cs="Arial"/>
              </w:rPr>
              <w:t xml:space="preserve">De la misma manera el </w:t>
            </w:r>
            <w:r w:rsidRPr="00C614D7">
              <w:rPr>
                <w:rFonts w:ascii="Verdana" w:eastAsia="Calibri" w:hAnsi="Verdana" w:cs="Arial"/>
              </w:rPr>
              <w:t>Artículo 2.2.1.1.2.4.3.</w:t>
            </w:r>
            <w:r>
              <w:rPr>
                <w:rFonts w:ascii="Verdana" w:eastAsia="Calibri" w:hAnsi="Verdana" w:cs="Arial"/>
              </w:rPr>
              <w:t xml:space="preserve"> del Decreto 10082 de 2015 establece que </w:t>
            </w:r>
            <w:r w:rsidRPr="001322CA">
              <w:rPr>
                <w:rFonts w:ascii="Verdana" w:eastAsia="Calibri" w:hAnsi="Verdana" w:cs="Arial"/>
              </w:rPr>
              <w:t xml:space="preserve">[…] </w:t>
            </w:r>
            <w:r w:rsidRPr="00C614D7">
              <w:rPr>
                <w:rFonts w:ascii="Verdana" w:eastAsia="Calibri" w:hAnsi="Verdana" w:cs="Arial"/>
              </w:rPr>
              <w:t>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41A2D1C9" w14:textId="77777777" w:rsidR="00252E34" w:rsidRDefault="00252E34" w:rsidP="00252E34">
            <w:pPr>
              <w:spacing w:after="120" w:line="276" w:lineRule="auto"/>
              <w:jc w:val="both"/>
              <w:rPr>
                <w:rFonts w:ascii="Verdana" w:eastAsia="Calibri" w:hAnsi="Verdana" w:cs="Arial"/>
              </w:rPr>
            </w:pPr>
            <w:r>
              <w:rPr>
                <w:rFonts w:ascii="Verdana" w:eastAsia="Calibri" w:hAnsi="Verdana" w:cs="Arial"/>
              </w:rPr>
              <w:lastRenderedPageBreak/>
              <w:t>Ahora bien</w:t>
            </w:r>
            <w:r w:rsidRPr="00190F7D">
              <w:rPr>
                <w:rFonts w:ascii="Verdana" w:eastAsia="Calibri" w:hAnsi="Verdana" w:cs="Arial"/>
              </w:rPr>
              <w:t xml:space="preserve">, las pólizas de cumplimiento son emitidas para garantizar que el contratista cumpla con sus obligaciones contractuales. Estas pólizas tienen una vigencia que usualmente excede la fecha de finalización del contrato, </w:t>
            </w:r>
            <w:r>
              <w:rPr>
                <w:rFonts w:ascii="Verdana" w:eastAsia="Calibri" w:hAnsi="Verdana" w:cs="Arial"/>
              </w:rPr>
              <w:t>esto con el propósito de c</w:t>
            </w:r>
            <w:r w:rsidRPr="00190F7D">
              <w:rPr>
                <w:rFonts w:ascii="Verdana" w:eastAsia="Calibri" w:hAnsi="Verdana" w:cs="Arial"/>
              </w:rPr>
              <w:t>ubrir posibles reclamaciones o incumplimientos detectados después de la entrega final</w:t>
            </w:r>
            <w:r>
              <w:rPr>
                <w:rFonts w:ascii="Verdana" w:eastAsia="Calibri" w:hAnsi="Verdana" w:cs="Arial"/>
              </w:rPr>
              <w:t xml:space="preserve">, por lo que corresponderá a la entidad </w:t>
            </w:r>
            <w:r w:rsidRPr="0019683B">
              <w:rPr>
                <w:rFonts w:ascii="Verdana" w:eastAsia="Calibri" w:hAnsi="Verdana" w:cs="Arial"/>
                <w:lang w:val="es-ES"/>
              </w:rPr>
              <w:t xml:space="preserve">en ejercicio de su competencia y previa valoración de los elementos fácticos y jurídicos </w:t>
            </w:r>
            <w:proofErr w:type="spellStart"/>
            <w:r w:rsidRPr="0019683B">
              <w:rPr>
                <w:rFonts w:ascii="Verdana" w:eastAsia="Calibri" w:hAnsi="Verdana" w:cs="Arial"/>
                <w:lang w:val="es-ES"/>
              </w:rPr>
              <w:t>asi</w:t>
            </w:r>
            <w:proofErr w:type="spellEnd"/>
            <w:r w:rsidRPr="0019683B">
              <w:rPr>
                <w:rFonts w:ascii="Verdana" w:eastAsia="Calibri" w:hAnsi="Verdana" w:cs="Arial"/>
                <w:lang w:val="es-ES"/>
              </w:rPr>
              <w:t xml:space="preserve"> como de las disposiciones legales anteriormente mencionadas, determinar</w:t>
            </w:r>
            <w:r>
              <w:rPr>
                <w:rFonts w:ascii="Verdana" w:eastAsia="Calibri" w:hAnsi="Verdana" w:cs="Arial"/>
                <w:lang w:val="es-ES"/>
              </w:rPr>
              <w:t xml:space="preserve"> o no la viabilidad del cierre del proceso en la plataforma SECOP II, lo anterior teniendo en cuenta que a</w:t>
            </w:r>
            <w:r w:rsidRPr="0019683B">
              <w:rPr>
                <w:rFonts w:ascii="Verdana" w:eastAsia="Calibri" w:hAnsi="Verdana" w:cs="Arial"/>
                <w:lang w:val="es-ES"/>
              </w:rPr>
              <w:t>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r>
              <w:rPr>
                <w:rFonts w:ascii="Verdana" w:eastAsia="Calibri" w:hAnsi="Verdana" w:cs="Arial"/>
                <w:lang w:val="es-ES"/>
              </w:rPr>
              <w:t>.</w:t>
            </w:r>
          </w:p>
          <w:p w14:paraId="1B25E3D8" w14:textId="1E56E4BD" w:rsidR="00694654" w:rsidRPr="00831CDD" w:rsidRDefault="00252E34" w:rsidP="00252E34">
            <w:pPr>
              <w:spacing w:after="120" w:line="276" w:lineRule="auto"/>
              <w:jc w:val="both"/>
              <w:rPr>
                <w:rFonts w:ascii="Verdana" w:hAnsi="Verdana" w:cs="Arial"/>
                <w:bCs/>
                <w:color w:val="000000" w:themeColor="text1"/>
              </w:rPr>
            </w:pPr>
            <w:r>
              <w:rPr>
                <w:rFonts w:ascii="Verdana" w:eastAsia="Calibri" w:hAnsi="Verdana" w:cs="Arial"/>
              </w:rPr>
              <w:t xml:space="preserve">Finalmente se recomienda revisar el anexo de la Circular Externa </w:t>
            </w:r>
            <w:proofErr w:type="spellStart"/>
            <w:r>
              <w:rPr>
                <w:rFonts w:ascii="Verdana" w:eastAsia="Calibri" w:hAnsi="Verdana" w:cs="Arial"/>
              </w:rPr>
              <w:t>Nº</w:t>
            </w:r>
            <w:proofErr w:type="spellEnd"/>
            <w:r>
              <w:rPr>
                <w:rFonts w:ascii="Verdana" w:eastAsia="Calibri" w:hAnsi="Verdana" w:cs="Arial"/>
              </w:rPr>
              <w:t xml:space="preserve"> 002 de 2023 en donde se encuentran los lineamientos técnico-funcionales para que las entidades estatales se procedan con el cierre de los contratos suscritos en SECOP II disponible en el siguiente enlace: </w:t>
            </w:r>
            <w:hyperlink w:history="1">
              <w:r w:rsidRPr="009961FA">
                <w:rPr>
                  <w:rStyle w:val="Hipervnculo"/>
                  <w:rFonts w:ascii="Verdana" w:eastAsia="Calibri" w:hAnsi="Verdana" w:cs="Arial"/>
                </w:rPr>
                <w:t>https://www.colombiacompra. gov.co/content/circular-externa-no-002-de-2023-lineamientos-para-el-cierre-del-contrato-electronico-en</w:t>
              </w:r>
            </w:hyperlink>
          </w:p>
        </w:tc>
      </w:tr>
      <w:tr w:rsidR="007E4284" w:rsidRPr="00593A5F" w14:paraId="2A7558CB" w14:textId="77777777">
        <w:tc>
          <w:tcPr>
            <w:tcW w:w="8828" w:type="dxa"/>
            <w:shd w:val="clear" w:color="auto" w:fill="auto"/>
          </w:tcPr>
          <w:p w14:paraId="52413404" w14:textId="77777777" w:rsidR="007E4284" w:rsidRPr="002973E9" w:rsidRDefault="007E4284">
            <w:pPr>
              <w:spacing w:line="276" w:lineRule="auto"/>
              <w:jc w:val="both"/>
              <w:rPr>
                <w:rFonts w:ascii="Verdana" w:eastAsia="Calibri" w:hAnsi="Verdana" w:cs="Arial"/>
                <w:lang w:val="es-ES"/>
              </w:rPr>
            </w:pPr>
          </w:p>
        </w:tc>
      </w:tr>
    </w:tbl>
    <w:p w14:paraId="72DC2754" w14:textId="77777777" w:rsidR="007E4284" w:rsidRDefault="007E4284" w:rsidP="007E4284">
      <w:pPr>
        <w:tabs>
          <w:tab w:val="left" w:pos="142"/>
          <w:tab w:val="left" w:pos="284"/>
        </w:tabs>
        <w:spacing w:after="0" w:line="276" w:lineRule="auto"/>
        <w:jc w:val="both"/>
        <w:rPr>
          <w:rFonts w:ascii="Verdana" w:eastAsia="Century Gothic" w:hAnsi="Verdana" w:cs="Century Gothic"/>
          <w:b/>
          <w:bCs/>
          <w:lang w:val="es-ES"/>
        </w:rPr>
      </w:pPr>
    </w:p>
    <w:p w14:paraId="02DDBB94" w14:textId="77777777" w:rsidR="007E4284" w:rsidRPr="00593A5F" w:rsidRDefault="007E4284" w:rsidP="007E428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F71CC33" w14:textId="77777777" w:rsidR="007E4284" w:rsidRPr="00593A5F" w:rsidRDefault="007E4284" w:rsidP="007E4284">
      <w:pPr>
        <w:spacing w:after="0" w:line="276" w:lineRule="auto"/>
        <w:jc w:val="both"/>
        <w:rPr>
          <w:rFonts w:ascii="Verdana" w:eastAsia="Calibri" w:hAnsi="Verdana" w:cs="Arial"/>
          <w:color w:val="7030A0"/>
          <w:lang w:val="es-ES"/>
        </w:rPr>
      </w:pPr>
    </w:p>
    <w:p w14:paraId="4B13D71C" w14:textId="4DF62019" w:rsidR="009063E3" w:rsidRDefault="00503C19" w:rsidP="00DE1934">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3213EE01" w14:textId="77777777" w:rsidR="00DE1934" w:rsidRDefault="00DE1934" w:rsidP="00DE1934">
      <w:pPr>
        <w:spacing w:after="0" w:line="276" w:lineRule="auto"/>
        <w:jc w:val="both"/>
        <w:rPr>
          <w:rFonts w:ascii="Verdana" w:eastAsia="Calibri" w:hAnsi="Verdana" w:cs="Arial"/>
          <w:lang w:val="es-ES"/>
        </w:rPr>
      </w:pPr>
    </w:p>
    <w:p w14:paraId="3D49B2FF" w14:textId="77777777" w:rsidR="00252E34" w:rsidRPr="00EA0C0D" w:rsidRDefault="00252E34" w:rsidP="00252E34">
      <w:pPr>
        <w:spacing w:before="120" w:line="276" w:lineRule="auto"/>
        <w:jc w:val="both"/>
        <w:rPr>
          <w:rFonts w:ascii="Verdana" w:hAnsi="Verdana" w:cs="Arial"/>
          <w:color w:val="000000" w:themeColor="text1"/>
        </w:rPr>
      </w:pPr>
      <w:r>
        <w:rPr>
          <w:rFonts w:ascii="Verdana" w:hAnsi="Verdana" w:cs="Arial"/>
          <w:color w:val="000000" w:themeColor="text1"/>
        </w:rPr>
        <w:t>D</w:t>
      </w:r>
      <w:r w:rsidRPr="00EA0C0D">
        <w:rPr>
          <w:rFonts w:ascii="Verdana" w:hAnsi="Verdana" w:cs="Arial"/>
          <w:color w:val="000000" w:themeColor="text1"/>
        </w:rPr>
        <w:t>espués de la terminación del</w:t>
      </w:r>
      <w:r>
        <w:rPr>
          <w:rFonts w:ascii="Verdana" w:hAnsi="Verdana" w:cs="Arial"/>
          <w:color w:val="000000" w:themeColor="text1"/>
        </w:rPr>
        <w:t xml:space="preserve"> </w:t>
      </w:r>
      <w:r w:rsidRPr="00EA0C0D">
        <w:rPr>
          <w:rFonts w:ascii="Verdana" w:hAnsi="Verdana" w:cs="Arial"/>
          <w:color w:val="000000" w:themeColor="text1"/>
        </w:rPr>
        <w:t>contrato estatal se presentan ciertas actuaciones que la entidad debe realizar por mandato legal, o que deben realizar las partes en virtud del acuerdo de voluntades.</w:t>
      </w:r>
      <w:r w:rsidRPr="00EA0C0D">
        <w:rPr>
          <w:rFonts w:ascii="Verdana" w:hAnsi="Verdana"/>
          <w:color w:val="000000" w:themeColor="text1"/>
        </w:rPr>
        <w:t xml:space="preserve"> </w:t>
      </w:r>
      <w:r w:rsidRPr="00EA0C0D">
        <w:rPr>
          <w:rFonts w:ascii="Verdana" w:hAnsi="Verdana" w:cs="Arial"/>
          <w:color w:val="000000" w:themeColor="text1"/>
        </w:rPr>
        <w:t xml:space="preserve">Por regla general, estas actuaciones están contenidas en documentos, como, por ejemplo: i) el acta de recibo final del contrato, </w:t>
      </w:r>
      <w:proofErr w:type="spellStart"/>
      <w:r w:rsidRPr="00EA0C0D">
        <w:rPr>
          <w:rFonts w:ascii="Verdana" w:hAnsi="Verdana" w:cs="Arial"/>
          <w:color w:val="000000" w:themeColor="text1"/>
        </w:rPr>
        <w:t>ii</w:t>
      </w:r>
      <w:proofErr w:type="spellEnd"/>
      <w:r w:rsidRPr="00EA0C0D">
        <w:rPr>
          <w:rFonts w:ascii="Verdana" w:hAnsi="Verdana" w:cs="Arial"/>
          <w:color w:val="000000" w:themeColor="text1"/>
        </w:rPr>
        <w:t xml:space="preserve">) el acta de liquidación, y </w:t>
      </w:r>
      <w:proofErr w:type="spellStart"/>
      <w:r w:rsidRPr="00EA0C0D">
        <w:rPr>
          <w:rFonts w:ascii="Verdana" w:hAnsi="Verdana" w:cs="Arial"/>
          <w:color w:val="000000" w:themeColor="text1"/>
        </w:rPr>
        <w:t>iii</w:t>
      </w:r>
      <w:proofErr w:type="spellEnd"/>
      <w:r w:rsidRPr="00EA0C0D">
        <w:rPr>
          <w:rFonts w:ascii="Verdana" w:hAnsi="Verdana" w:cs="Arial"/>
          <w:color w:val="000000" w:themeColor="text1"/>
        </w:rPr>
        <w:t xml:space="preserve">) la constancia de cierre del expediente. </w:t>
      </w:r>
    </w:p>
    <w:p w14:paraId="4F64A5A5" w14:textId="77777777" w:rsidR="00252E34" w:rsidRPr="00EA0C0D" w:rsidRDefault="00252E34" w:rsidP="00252E34">
      <w:pPr>
        <w:spacing w:before="120" w:line="276" w:lineRule="auto"/>
        <w:jc w:val="both"/>
        <w:rPr>
          <w:rFonts w:ascii="Verdana" w:hAnsi="Verdana" w:cs="Arial"/>
          <w:color w:val="000000" w:themeColor="text1"/>
        </w:rPr>
      </w:pPr>
      <w:r w:rsidRPr="00EA0C0D">
        <w:rPr>
          <w:rFonts w:ascii="Verdana" w:hAnsi="Verdana" w:cs="Arial"/>
          <w:color w:val="000000" w:themeColor="text1"/>
        </w:rPr>
        <w:t xml:space="preserve">El acta de recibo final del objeto del contrato no está regulada por las normas de contratación pública. Sin embargo, en virtud de la autonomía de la voluntad, </w:t>
      </w:r>
      <w:r w:rsidRPr="00EA0C0D">
        <w:rPr>
          <w:rFonts w:ascii="Verdana" w:hAnsi="Verdana" w:cs="Arial"/>
          <w:color w:val="000000" w:themeColor="text1"/>
        </w:rPr>
        <w:lastRenderedPageBreak/>
        <w:t>la entidad y el contratista pueden acordar su suscripción, con el objeto de facilitar la verificación de la ejecución de las obligaciones a cargo de aquel. Este documento también es útil para liquidar el contrato. La Sección Tercera del Consejo de Estado, en sentencia del 28 de febrero de 2013</w:t>
      </w:r>
      <w:r w:rsidRPr="00EA0C0D">
        <w:rPr>
          <w:rStyle w:val="Refdenotaalpie"/>
          <w:rFonts w:ascii="Verdana" w:hAnsi="Verdana" w:cs="Arial"/>
          <w:color w:val="000000" w:themeColor="text1"/>
        </w:rPr>
        <w:footnoteReference w:id="1"/>
      </w:r>
      <w:r w:rsidRPr="00EA0C0D">
        <w:rPr>
          <w:rFonts w:ascii="Verdana" w:hAnsi="Verdana" w:cs="Arial"/>
          <w:color w:val="000000" w:themeColor="text1"/>
        </w:rPr>
        <w:t>, indicó:</w:t>
      </w:r>
    </w:p>
    <w:p w14:paraId="63338FF1" w14:textId="77777777" w:rsidR="00252E34" w:rsidRPr="00EA0C0D" w:rsidRDefault="00252E34" w:rsidP="00252E34">
      <w:pPr>
        <w:tabs>
          <w:tab w:val="left" w:pos="8080"/>
        </w:tabs>
        <w:ind w:left="708" w:right="709"/>
        <w:jc w:val="both"/>
        <w:rPr>
          <w:rFonts w:ascii="Verdana" w:hAnsi="Verdana" w:cs="Arial"/>
          <w:color w:val="000000" w:themeColor="text1"/>
        </w:rPr>
      </w:pPr>
      <w:r w:rsidRPr="00EA0C0D">
        <w:rPr>
          <w:rFonts w:ascii="Verdana" w:hAnsi="Verdana" w:cs="Arial"/>
          <w:color w:val="000000" w:themeColor="text1"/>
        </w:rPr>
        <w:t>Es decir que dicha acta de recibo final es concebida como un medio de verificación de la ejecución del objeto contractual, para determinar si el mismo se efectuó cabalmente y de acuerdo con las 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p>
    <w:p w14:paraId="4C260B0F" w14:textId="77777777" w:rsidR="00252E34" w:rsidRPr="00EA0C0D" w:rsidRDefault="00252E34" w:rsidP="00252E34">
      <w:pPr>
        <w:spacing w:before="120" w:line="276" w:lineRule="auto"/>
        <w:ind w:firstLine="709"/>
        <w:jc w:val="both"/>
        <w:rPr>
          <w:rFonts w:ascii="Verdana" w:hAnsi="Verdana" w:cs="Arial"/>
          <w:color w:val="000000" w:themeColor="text1"/>
        </w:rPr>
      </w:pPr>
      <w:r w:rsidRPr="00EA0C0D">
        <w:rPr>
          <w:rFonts w:ascii="Verdana" w:hAnsi="Verdana" w:cs="Arial"/>
          <w:color w:val="000000" w:themeColor="text1"/>
        </w:rPr>
        <w:t>El acta de recibo final es un elemento accidental del contrato estatal</w:t>
      </w:r>
      <w:r w:rsidRPr="00EA0C0D">
        <w:rPr>
          <w:rStyle w:val="Refdenotaalpie"/>
          <w:rFonts w:ascii="Verdana" w:hAnsi="Verdana" w:cs="Arial"/>
          <w:color w:val="000000" w:themeColor="text1"/>
        </w:rPr>
        <w:footnoteReference w:id="2"/>
      </w:r>
      <w:r w:rsidRPr="00EA0C0D">
        <w:rPr>
          <w:rFonts w:ascii="Verdana" w:hAnsi="Verdana" w:cs="Arial"/>
          <w:color w:val="000000" w:themeColor="text1"/>
        </w:rPr>
        <w:t>, pues, de acuerdo con las cláusulas pactadas en el mismo, las partes la utilizan dentro del negocio jurídico, por un lado, para verificar la ejecución del contrato cualitativa y cuantitativamente y, por el otro, como insumo para definir las prestaciones a cargo de cada una de ellas.</w:t>
      </w:r>
    </w:p>
    <w:p w14:paraId="6A83179D" w14:textId="77777777" w:rsidR="00252E34" w:rsidRDefault="00252E34" w:rsidP="00252E34">
      <w:pPr>
        <w:spacing w:before="120" w:line="276" w:lineRule="auto"/>
        <w:ind w:firstLine="708"/>
        <w:jc w:val="both"/>
        <w:rPr>
          <w:rFonts w:ascii="Verdana" w:hAnsi="Verdana" w:cs="Arial"/>
          <w:color w:val="000000" w:themeColor="text1"/>
        </w:rPr>
      </w:pPr>
      <w:r>
        <w:rPr>
          <w:rFonts w:ascii="Verdana" w:hAnsi="Verdana" w:cs="Arial"/>
          <w:color w:val="000000" w:themeColor="text1"/>
        </w:rPr>
        <w:t>Por su parte,</w:t>
      </w:r>
      <w:r w:rsidRPr="0028005C">
        <w:rPr>
          <w:rFonts w:ascii="Verdana" w:hAnsi="Verdana" w:cs="Arial"/>
          <w:color w:val="000000" w:themeColor="text1"/>
        </w:rPr>
        <w:t xml:space="preserve"> el artículo 2.2.1.1.2.4.3 del Decreto 1082 de 2015, el </w:t>
      </w:r>
      <w:r w:rsidRPr="0028005C">
        <w:rPr>
          <w:rFonts w:ascii="Verdana" w:hAnsi="Verdana" w:cs="Arial"/>
          <w:i/>
          <w:iCs/>
          <w:color w:val="000000" w:themeColor="text1"/>
        </w:rPr>
        <w:t>cierre del expediente</w:t>
      </w:r>
      <w:r w:rsidRPr="0028005C">
        <w:rPr>
          <w:rFonts w:ascii="Verdana" w:hAnsi="Verdana" w:cs="Arial"/>
          <w:color w:val="000000" w:themeColor="text1"/>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r w:rsidRPr="0028005C">
        <w:rPr>
          <w:rStyle w:val="Refdenotaalpie"/>
          <w:rFonts w:ascii="Verdana" w:hAnsi="Verdana" w:cs="Arial"/>
          <w:color w:val="000000" w:themeColor="text1"/>
        </w:rPr>
        <w:footnoteReference w:id="3"/>
      </w:r>
      <w:r w:rsidRPr="0028005C">
        <w:rPr>
          <w:rFonts w:ascii="Verdana" w:hAnsi="Verdana" w:cs="Arial"/>
          <w:color w:val="000000" w:themeColor="text1"/>
        </w:rPr>
        <w:t xml:space="preserve">. </w:t>
      </w:r>
    </w:p>
    <w:p w14:paraId="422DC1B8" w14:textId="77777777" w:rsidR="00252E34" w:rsidRPr="009B11D2" w:rsidRDefault="00252E34" w:rsidP="00252E34">
      <w:pPr>
        <w:spacing w:before="120" w:line="276" w:lineRule="auto"/>
        <w:ind w:firstLine="708"/>
        <w:jc w:val="both"/>
        <w:rPr>
          <w:rFonts w:ascii="Verdana" w:hAnsi="Verdana" w:cs="Arial"/>
          <w:color w:val="000000" w:themeColor="text1"/>
        </w:rPr>
      </w:pPr>
      <w:r>
        <w:rPr>
          <w:rFonts w:ascii="Verdana" w:hAnsi="Verdana" w:cs="Arial"/>
          <w:color w:val="000000" w:themeColor="text1"/>
        </w:rPr>
        <w:lastRenderedPageBreak/>
        <w:t xml:space="preserve">Ahora bien, teniendo en cuenta que su consulta se encuentra relacionada con la </w:t>
      </w:r>
      <w:r>
        <w:rPr>
          <w:rFonts w:ascii="Verdana" w:eastAsia="Century Gothic" w:hAnsi="Verdana" w:cs="Century Gothic"/>
        </w:rPr>
        <w:t xml:space="preserve">posibilidad de </w:t>
      </w:r>
      <w:r w:rsidRPr="009B11D2">
        <w:rPr>
          <w:rFonts w:ascii="Verdana" w:eastAsia="Century Gothic" w:hAnsi="Verdana" w:cs="Century Gothic"/>
        </w:rPr>
        <w:t>terminar un proceso en SECOP II encontrándose aún vigentes las pólizas de cumplimiento</w:t>
      </w:r>
      <w:r>
        <w:rPr>
          <w:rFonts w:ascii="Verdana" w:hAnsi="Verdana" w:cs="Arial"/>
          <w:color w:val="000000" w:themeColor="text1"/>
        </w:rPr>
        <w:t xml:space="preserve">, </w:t>
      </w:r>
      <w:r>
        <w:rPr>
          <w:rFonts w:ascii="Verdana" w:eastAsia="Calibri" w:hAnsi="Verdana" w:cs="Arial"/>
        </w:rPr>
        <w:t xml:space="preserve">es de precisar que la Circular Externa </w:t>
      </w:r>
      <w:proofErr w:type="spellStart"/>
      <w:r>
        <w:rPr>
          <w:rFonts w:ascii="Verdana" w:eastAsia="Calibri" w:hAnsi="Verdana" w:cs="Arial"/>
        </w:rPr>
        <w:t>Nº</w:t>
      </w:r>
      <w:proofErr w:type="spellEnd"/>
      <w:r>
        <w:rPr>
          <w:rFonts w:ascii="Verdana" w:eastAsia="Calibri" w:hAnsi="Verdana" w:cs="Arial"/>
        </w:rPr>
        <w:t xml:space="preserve"> 002 de 2023 de la </w:t>
      </w:r>
      <w:r w:rsidRPr="00CA4CAE">
        <w:rPr>
          <w:rFonts w:ascii="Verdana" w:eastAsia="Calibri" w:hAnsi="Verdana" w:cs="Arial"/>
        </w:rPr>
        <w:t>a Agencia Nacional de Contratación Pública -Colombia Compra Eficiente</w:t>
      </w:r>
      <w:r>
        <w:rPr>
          <w:rFonts w:ascii="Verdana" w:eastAsia="Calibri" w:hAnsi="Verdana" w:cs="Arial"/>
        </w:rPr>
        <w:t>, frente a los cierres de los contratos en la plataforma SECOP II impartió las siguientes directrices:</w:t>
      </w:r>
    </w:p>
    <w:p w14:paraId="706D87F5" w14:textId="77777777" w:rsidR="00252E34" w:rsidRPr="00CA4CAE" w:rsidRDefault="00252E34" w:rsidP="00252E34">
      <w:pPr>
        <w:spacing w:after="120" w:line="276" w:lineRule="auto"/>
        <w:jc w:val="both"/>
        <w:rPr>
          <w:rFonts w:ascii="Verdana" w:eastAsia="Calibri" w:hAnsi="Verdana" w:cs="Arial"/>
          <w:i/>
          <w:iCs/>
          <w:sz w:val="21"/>
          <w:szCs w:val="21"/>
        </w:rPr>
      </w:pPr>
      <w:r w:rsidRPr="00CA4CAE">
        <w:rPr>
          <w:rFonts w:ascii="Verdana" w:eastAsia="Calibri" w:hAnsi="Verdana" w:cs="Arial"/>
          <w:i/>
          <w:iCs/>
          <w:sz w:val="21"/>
          <w:szCs w:val="21"/>
        </w:rPr>
        <w:t xml:space="preserve">   </w:t>
      </w:r>
      <w:r>
        <w:rPr>
          <w:rFonts w:ascii="Verdana" w:eastAsia="Calibri" w:hAnsi="Verdana" w:cs="Arial"/>
          <w:i/>
          <w:iCs/>
          <w:sz w:val="21"/>
          <w:szCs w:val="21"/>
        </w:rPr>
        <w:t xml:space="preserve">  </w:t>
      </w:r>
      <w:r w:rsidRPr="00CA4CAE">
        <w:rPr>
          <w:rFonts w:ascii="Verdana" w:eastAsia="Calibri" w:hAnsi="Verdana" w:cs="Arial"/>
          <w:i/>
          <w:iCs/>
          <w:sz w:val="21"/>
          <w:szCs w:val="21"/>
        </w:rPr>
        <w:t xml:space="preserve"> (…) </w:t>
      </w:r>
    </w:p>
    <w:p w14:paraId="3505B339" w14:textId="77777777" w:rsidR="00252E34" w:rsidRPr="00CA4CAE" w:rsidRDefault="00252E34" w:rsidP="00252E34">
      <w:pPr>
        <w:pStyle w:val="Prrafodelista"/>
        <w:numPr>
          <w:ilvl w:val="0"/>
          <w:numId w:val="45"/>
        </w:numPr>
        <w:spacing w:after="120" w:line="276" w:lineRule="auto"/>
        <w:ind w:right="793"/>
        <w:jc w:val="both"/>
        <w:rPr>
          <w:rFonts w:ascii="Verdana" w:eastAsia="Calibri" w:hAnsi="Verdana" w:cs="Arial"/>
          <w:i/>
          <w:iCs/>
          <w:sz w:val="21"/>
          <w:szCs w:val="21"/>
        </w:rPr>
      </w:pPr>
      <w:r w:rsidRPr="00CA4CAE">
        <w:rPr>
          <w:rFonts w:ascii="Verdana" w:eastAsia="Calibri" w:hAnsi="Verdana" w:cs="Arial"/>
          <w:i/>
          <w:iCs/>
          <w:sz w:val="21"/>
          <w:szCs w:val="21"/>
        </w:rPr>
        <w:t xml:space="preserve">Cerrar los expedientes electrónicos de los contratos que </w:t>
      </w:r>
      <w:proofErr w:type="gramStart"/>
      <w:r w:rsidRPr="00CA4CAE">
        <w:rPr>
          <w:rFonts w:ascii="Verdana" w:eastAsia="Calibri" w:hAnsi="Verdana" w:cs="Arial"/>
          <w:i/>
          <w:iCs/>
          <w:sz w:val="21"/>
          <w:szCs w:val="21"/>
        </w:rPr>
        <w:t>hayan  cumplido</w:t>
      </w:r>
      <w:proofErr w:type="gramEnd"/>
      <w:r w:rsidRPr="00CA4CAE">
        <w:rPr>
          <w:rFonts w:ascii="Verdana" w:eastAsia="Calibri" w:hAnsi="Verdana" w:cs="Arial"/>
          <w:i/>
          <w:iCs/>
          <w:sz w:val="21"/>
          <w:szCs w:val="21"/>
        </w:rPr>
        <w:t xml:space="preserve"> con las obligaciones </w:t>
      </w:r>
      <w:proofErr w:type="spellStart"/>
      <w:r w:rsidRPr="00CA4CAE">
        <w:rPr>
          <w:rFonts w:ascii="Verdana" w:eastAsia="Calibri" w:hAnsi="Verdana" w:cs="Arial"/>
          <w:i/>
          <w:iCs/>
          <w:sz w:val="21"/>
          <w:szCs w:val="21"/>
        </w:rPr>
        <w:t>post-contractuales</w:t>
      </w:r>
      <w:proofErr w:type="spellEnd"/>
      <w:r w:rsidRPr="00CA4CAE">
        <w:rPr>
          <w:rFonts w:ascii="Verdana" w:eastAsia="Calibri" w:hAnsi="Verdana" w:cs="Arial"/>
          <w:i/>
          <w:iCs/>
          <w:sz w:val="21"/>
          <w:szCs w:val="21"/>
        </w:rPr>
        <w:t>.</w:t>
      </w:r>
    </w:p>
    <w:p w14:paraId="36B956DE" w14:textId="77777777" w:rsidR="00252E34" w:rsidRPr="00CA4CAE" w:rsidRDefault="00252E34" w:rsidP="00252E34">
      <w:pPr>
        <w:pStyle w:val="Prrafodelista"/>
        <w:spacing w:after="120" w:line="276" w:lineRule="auto"/>
        <w:ind w:right="793"/>
        <w:jc w:val="both"/>
        <w:rPr>
          <w:rFonts w:ascii="Verdana" w:eastAsia="Calibri" w:hAnsi="Verdana" w:cs="Arial"/>
          <w:i/>
          <w:iCs/>
          <w:sz w:val="21"/>
          <w:szCs w:val="21"/>
        </w:rPr>
      </w:pPr>
    </w:p>
    <w:p w14:paraId="7F464F39" w14:textId="77777777" w:rsidR="00252E34" w:rsidRPr="00CA4CAE" w:rsidRDefault="00252E34" w:rsidP="00252E34">
      <w:pPr>
        <w:pStyle w:val="Prrafodelista"/>
        <w:numPr>
          <w:ilvl w:val="0"/>
          <w:numId w:val="45"/>
        </w:numPr>
        <w:spacing w:after="120" w:line="276" w:lineRule="auto"/>
        <w:ind w:right="793"/>
        <w:jc w:val="both"/>
        <w:rPr>
          <w:rFonts w:ascii="Verdana" w:eastAsia="Calibri" w:hAnsi="Verdana" w:cs="Arial"/>
          <w:i/>
          <w:iCs/>
          <w:sz w:val="21"/>
          <w:szCs w:val="21"/>
        </w:rPr>
      </w:pPr>
      <w:r w:rsidRPr="00CA4CAE">
        <w:rPr>
          <w:rFonts w:ascii="Verdana" w:eastAsia="Calibri" w:hAnsi="Verdana" w:cs="Arial"/>
          <w:i/>
          <w:iCs/>
          <w:sz w:val="21"/>
          <w:szCs w:val="21"/>
        </w:rPr>
        <w:t xml:space="preserve">Cerrar el expediente electrónico de los contratos de prestación de servicios y apoyos a la gestión, cuyo plazo de ejecución haya finalizado y no requiera de liquidación o no se encuentren obligaciones </w:t>
      </w:r>
      <w:proofErr w:type="spellStart"/>
      <w:r w:rsidRPr="00CA4CAE">
        <w:rPr>
          <w:rFonts w:ascii="Verdana" w:eastAsia="Calibri" w:hAnsi="Verdana" w:cs="Arial"/>
          <w:i/>
          <w:iCs/>
          <w:sz w:val="21"/>
          <w:szCs w:val="21"/>
        </w:rPr>
        <w:t>postcontractuales</w:t>
      </w:r>
      <w:proofErr w:type="spellEnd"/>
      <w:r w:rsidRPr="00CA4CAE">
        <w:rPr>
          <w:rFonts w:ascii="Verdana" w:eastAsia="Calibri" w:hAnsi="Verdana" w:cs="Arial"/>
          <w:i/>
          <w:iCs/>
          <w:sz w:val="21"/>
          <w:szCs w:val="21"/>
        </w:rPr>
        <w:t xml:space="preserve"> pendientes</w:t>
      </w:r>
      <w:r>
        <w:rPr>
          <w:rFonts w:ascii="Verdana" w:eastAsia="Calibri" w:hAnsi="Verdana" w:cs="Arial"/>
          <w:i/>
          <w:iCs/>
          <w:sz w:val="21"/>
          <w:szCs w:val="21"/>
        </w:rPr>
        <w:t xml:space="preserve"> (…)</w:t>
      </w:r>
    </w:p>
    <w:p w14:paraId="475A2FF9" w14:textId="77777777" w:rsidR="00252E34" w:rsidRPr="00356BE2" w:rsidRDefault="00252E34" w:rsidP="00252E34">
      <w:pPr>
        <w:spacing w:after="120" w:line="276" w:lineRule="auto"/>
        <w:jc w:val="both"/>
        <w:rPr>
          <w:rFonts w:ascii="Verdana" w:eastAsia="Calibri" w:hAnsi="Verdana" w:cs="Arial"/>
          <w:sz w:val="21"/>
          <w:szCs w:val="21"/>
        </w:rPr>
      </w:pPr>
      <w:r>
        <w:rPr>
          <w:rFonts w:ascii="Verdana" w:eastAsia="Calibri" w:hAnsi="Verdana" w:cs="Arial"/>
        </w:rPr>
        <w:t>De esta manera, se podrá efectuar el cierre en la plataforma</w:t>
      </w:r>
      <w:r w:rsidRPr="00190F7D">
        <w:rPr>
          <w:rFonts w:ascii="Verdana" w:eastAsia="Calibri" w:hAnsi="Verdana" w:cs="Arial"/>
        </w:rPr>
        <w:t xml:space="preserve"> SECOP II </w:t>
      </w:r>
      <w:r>
        <w:rPr>
          <w:rFonts w:ascii="Verdana" w:eastAsia="Calibri" w:hAnsi="Verdana" w:cs="Arial"/>
        </w:rPr>
        <w:t xml:space="preserve">de los procesos que </w:t>
      </w:r>
      <w:r w:rsidRPr="004A11AD">
        <w:rPr>
          <w:rFonts w:ascii="Verdana" w:eastAsia="Calibri" w:hAnsi="Verdana" w:cs="Arial"/>
        </w:rPr>
        <w:t>hayan</w:t>
      </w:r>
      <w:r>
        <w:rPr>
          <w:rFonts w:ascii="Verdana" w:eastAsia="Calibri" w:hAnsi="Verdana" w:cs="Arial"/>
        </w:rPr>
        <w:t xml:space="preserve"> </w:t>
      </w:r>
      <w:r w:rsidRPr="004A11AD">
        <w:rPr>
          <w:rFonts w:ascii="Verdana" w:eastAsia="Calibri" w:hAnsi="Verdana" w:cs="Arial"/>
        </w:rPr>
        <w:t xml:space="preserve">cumplido con las obligaciones </w:t>
      </w:r>
      <w:proofErr w:type="spellStart"/>
      <w:r w:rsidRPr="004A11AD">
        <w:rPr>
          <w:rFonts w:ascii="Verdana" w:eastAsia="Calibri" w:hAnsi="Verdana" w:cs="Arial"/>
        </w:rPr>
        <w:t>post-contractuales</w:t>
      </w:r>
      <w:proofErr w:type="spellEnd"/>
      <w:r>
        <w:rPr>
          <w:rFonts w:ascii="Verdana" w:eastAsia="Calibri" w:hAnsi="Verdana" w:cs="Arial"/>
        </w:rPr>
        <w:t xml:space="preserve"> y de los contratos </w:t>
      </w:r>
      <w:r w:rsidRPr="004A11AD">
        <w:rPr>
          <w:rFonts w:ascii="Verdana" w:eastAsia="Calibri" w:hAnsi="Verdana" w:cs="Arial"/>
          <w:sz w:val="21"/>
          <w:szCs w:val="21"/>
        </w:rPr>
        <w:t xml:space="preserve">cuyo plazo de ejecución haya finalizado y no requiera de liquidación o no se encuentren obligaciones </w:t>
      </w:r>
      <w:proofErr w:type="spellStart"/>
      <w:r w:rsidRPr="004A11AD">
        <w:rPr>
          <w:rFonts w:ascii="Verdana" w:eastAsia="Calibri" w:hAnsi="Verdana" w:cs="Arial"/>
          <w:sz w:val="21"/>
          <w:szCs w:val="21"/>
        </w:rPr>
        <w:t>postcontractuales</w:t>
      </w:r>
      <w:proofErr w:type="spellEnd"/>
      <w:r w:rsidRPr="004A11AD">
        <w:rPr>
          <w:rFonts w:ascii="Verdana" w:eastAsia="Calibri" w:hAnsi="Verdana" w:cs="Arial"/>
          <w:sz w:val="21"/>
          <w:szCs w:val="21"/>
        </w:rPr>
        <w:t xml:space="preserve"> pendientes</w:t>
      </w:r>
      <w:r>
        <w:rPr>
          <w:rFonts w:ascii="Verdana" w:eastAsia="Calibri" w:hAnsi="Verdana" w:cs="Arial"/>
          <w:sz w:val="21"/>
          <w:szCs w:val="21"/>
        </w:rPr>
        <w:t xml:space="preserve">, por lo que el cierre del proceso dependerá </w:t>
      </w:r>
      <w:r w:rsidRPr="00190F7D">
        <w:rPr>
          <w:rFonts w:ascii="Verdana" w:eastAsia="Calibri" w:hAnsi="Verdana" w:cs="Arial"/>
        </w:rPr>
        <w:t>la causal de terminación y de las disposiciones específicas del contrato</w:t>
      </w:r>
      <w:r>
        <w:rPr>
          <w:rFonts w:ascii="Verdana" w:eastAsia="Calibri" w:hAnsi="Verdana" w:cs="Arial"/>
        </w:rPr>
        <w:t>.</w:t>
      </w:r>
    </w:p>
    <w:p w14:paraId="69EF3D72" w14:textId="77777777" w:rsidR="00252E34" w:rsidRDefault="00252E34" w:rsidP="00252E34">
      <w:pPr>
        <w:spacing w:after="120" w:line="276" w:lineRule="auto"/>
        <w:jc w:val="both"/>
        <w:rPr>
          <w:rFonts w:ascii="Verdana" w:eastAsia="Calibri" w:hAnsi="Verdana" w:cs="Arial"/>
          <w:lang w:val="es-ES"/>
        </w:rPr>
      </w:pPr>
      <w:r>
        <w:rPr>
          <w:rFonts w:ascii="Verdana" w:eastAsia="Calibri" w:hAnsi="Verdana" w:cs="Arial"/>
        </w:rPr>
        <w:t>Ahora bien</w:t>
      </w:r>
      <w:r w:rsidRPr="00190F7D">
        <w:rPr>
          <w:rFonts w:ascii="Verdana" w:eastAsia="Calibri" w:hAnsi="Verdana" w:cs="Arial"/>
        </w:rPr>
        <w:t xml:space="preserve">, las pólizas de cumplimiento son emitidas para garantizar que el contratista cumpla con sus obligaciones contractuales. Estas pólizas tienen una vigencia que usualmente excede la fecha de finalización del contrato, </w:t>
      </w:r>
      <w:r>
        <w:rPr>
          <w:rFonts w:ascii="Verdana" w:eastAsia="Calibri" w:hAnsi="Verdana" w:cs="Arial"/>
        </w:rPr>
        <w:t>esto con el propósito de c</w:t>
      </w:r>
      <w:r w:rsidRPr="00190F7D">
        <w:rPr>
          <w:rFonts w:ascii="Verdana" w:eastAsia="Calibri" w:hAnsi="Verdana" w:cs="Arial"/>
        </w:rPr>
        <w:t>ubrir posibles reclamaciones o incumplimientos detectados después de la entrega final</w:t>
      </w:r>
      <w:r>
        <w:rPr>
          <w:rFonts w:ascii="Verdana" w:eastAsia="Calibri" w:hAnsi="Verdana" w:cs="Arial"/>
        </w:rPr>
        <w:t xml:space="preserve"> por lo que corresponderá a la entidad </w:t>
      </w:r>
      <w:r w:rsidRPr="0019683B">
        <w:rPr>
          <w:rFonts w:ascii="Verdana" w:eastAsia="Calibri" w:hAnsi="Verdana" w:cs="Arial"/>
          <w:lang w:val="es-ES"/>
        </w:rPr>
        <w:t xml:space="preserve">en ejercicio de su competencia y previa valoración de los elementos fácticos y jurídicos </w:t>
      </w:r>
      <w:proofErr w:type="spellStart"/>
      <w:r w:rsidRPr="0019683B">
        <w:rPr>
          <w:rFonts w:ascii="Verdana" w:eastAsia="Calibri" w:hAnsi="Verdana" w:cs="Arial"/>
          <w:lang w:val="es-ES"/>
        </w:rPr>
        <w:t>asi</w:t>
      </w:r>
      <w:proofErr w:type="spellEnd"/>
      <w:r w:rsidRPr="0019683B">
        <w:rPr>
          <w:rFonts w:ascii="Verdana" w:eastAsia="Calibri" w:hAnsi="Verdana" w:cs="Arial"/>
          <w:lang w:val="es-ES"/>
        </w:rPr>
        <w:t xml:space="preserve"> como de las disposiciones legales anteriormente mencionadas, determinar</w:t>
      </w:r>
      <w:r>
        <w:rPr>
          <w:rFonts w:ascii="Verdana" w:eastAsia="Calibri" w:hAnsi="Verdana" w:cs="Arial"/>
          <w:lang w:val="es-ES"/>
        </w:rPr>
        <w:t xml:space="preserve"> o no la viabilidad del cierre del proceso en la plataforma SECOP II, </w:t>
      </w:r>
      <w:r w:rsidRPr="00062D51">
        <w:rPr>
          <w:rFonts w:ascii="Verdana" w:eastAsia="Calibri" w:hAnsi="Verdana" w:cs="Arial"/>
          <w:lang w:val="es-ES"/>
        </w:rPr>
        <w:t xml:space="preserve">lo anterior teniendo en cuenta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w:t>
      </w:r>
      <w:r w:rsidRPr="00062D51">
        <w:rPr>
          <w:rFonts w:ascii="Verdana" w:eastAsia="Calibri" w:hAnsi="Verdana" w:cs="Arial"/>
          <w:lang w:val="es-ES"/>
        </w:rPr>
        <w:lastRenderedPageBreak/>
        <w:t>corresponde a la entidad que debe adoptar la decisión correspondiente y, en caso de conflicto, a las autoridades judiciales, fiscales y disciplinarias.</w:t>
      </w:r>
    </w:p>
    <w:p w14:paraId="5F48067D" w14:textId="27CA9488" w:rsidR="00DE1934" w:rsidRPr="00311100" w:rsidRDefault="00DE1934" w:rsidP="00DE1934">
      <w:pPr>
        <w:spacing w:after="120" w:line="276" w:lineRule="auto"/>
        <w:jc w:val="both"/>
        <w:rPr>
          <w:rFonts w:ascii="Verdana" w:eastAsia="Calibri" w:hAnsi="Verdana" w:cs="Arial"/>
          <w:color w:val="000000" w:themeColor="text1"/>
          <w:lang w:val="es-ES_tradnl"/>
        </w:rPr>
      </w:pPr>
    </w:p>
    <w:p w14:paraId="692DC618"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1C157B03" w14:textId="77777777" w:rsidR="00DE1934" w:rsidRPr="00A37605" w:rsidRDefault="00DE1934" w:rsidP="00DE1934">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DE1934" w:rsidRPr="00A37605" w14:paraId="21E48243"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060A55CD" w14:textId="77777777" w:rsidR="00252E34" w:rsidRDefault="00252E34" w:rsidP="00252E34">
            <w:pPr>
              <w:pStyle w:val="Prrafodelista"/>
              <w:numPr>
                <w:ilvl w:val="0"/>
                <w:numId w:val="43"/>
              </w:numPr>
              <w:spacing w:after="120" w:line="276" w:lineRule="auto"/>
              <w:ind w:right="709"/>
              <w:jc w:val="both"/>
              <w:rPr>
                <w:rFonts w:ascii="Verdana" w:hAnsi="Verdana" w:cs="Arial"/>
                <w:noProof/>
                <w:lang w:val="es-ES_tradnl"/>
              </w:rPr>
            </w:pPr>
            <w:r>
              <w:rPr>
                <w:rFonts w:ascii="Verdana" w:hAnsi="Verdana" w:cs="Arial"/>
                <w:noProof/>
                <w:lang w:val="es-ES_tradnl"/>
              </w:rPr>
              <w:t xml:space="preserve">Ley 80 de 1993 </w:t>
            </w:r>
          </w:p>
          <w:p w14:paraId="2C7A4348" w14:textId="77777777" w:rsidR="00252E34" w:rsidRPr="00062D51" w:rsidRDefault="00252E34" w:rsidP="00252E34">
            <w:pPr>
              <w:pStyle w:val="Prrafodelista"/>
              <w:spacing w:after="120" w:line="276" w:lineRule="auto"/>
              <w:ind w:right="709"/>
              <w:jc w:val="both"/>
              <w:rPr>
                <w:rFonts w:ascii="Verdana" w:hAnsi="Verdana" w:cs="Arial"/>
                <w:noProof/>
                <w:lang w:val="es-ES_tradnl"/>
              </w:rPr>
            </w:pPr>
          </w:p>
          <w:p w14:paraId="558A5557" w14:textId="6973ECE8" w:rsidR="00252E34" w:rsidRPr="00252E34" w:rsidRDefault="00252E34" w:rsidP="00252E34">
            <w:pPr>
              <w:pStyle w:val="Prrafodelista"/>
              <w:numPr>
                <w:ilvl w:val="0"/>
                <w:numId w:val="43"/>
              </w:numPr>
              <w:spacing w:after="120" w:line="276" w:lineRule="auto"/>
              <w:ind w:right="709"/>
              <w:jc w:val="both"/>
              <w:rPr>
                <w:rFonts w:ascii="Verdana" w:hAnsi="Verdana" w:cs="Arial"/>
                <w:noProof/>
                <w:lang w:val="es-ES_tradnl"/>
              </w:rPr>
            </w:pPr>
            <w:r>
              <w:rPr>
                <w:rFonts w:ascii="Verdana" w:hAnsi="Verdana" w:cs="Arial"/>
                <w:color w:val="000000" w:themeColor="text1"/>
              </w:rPr>
              <w:t>A</w:t>
            </w:r>
            <w:r w:rsidRPr="0028005C">
              <w:rPr>
                <w:rFonts w:ascii="Verdana" w:hAnsi="Verdana" w:cs="Arial"/>
                <w:color w:val="000000" w:themeColor="text1"/>
              </w:rPr>
              <w:t>rtículo 2.2.1.1.2.4.3 del Decreto 1082 de 2015</w:t>
            </w:r>
            <w:r>
              <w:rPr>
                <w:rFonts w:ascii="Verdana" w:hAnsi="Verdana" w:cs="Arial"/>
                <w:color w:val="000000" w:themeColor="text1"/>
              </w:rPr>
              <w:t>.</w:t>
            </w:r>
          </w:p>
          <w:p w14:paraId="69AA7475" w14:textId="77777777" w:rsidR="00252E34" w:rsidRPr="00252E34" w:rsidRDefault="00252E34" w:rsidP="00252E34">
            <w:pPr>
              <w:pStyle w:val="Prrafodelista"/>
              <w:rPr>
                <w:rFonts w:ascii="Verdana" w:hAnsi="Verdana" w:cs="Arial"/>
                <w:noProof/>
                <w:lang w:val="es-ES_tradnl"/>
              </w:rPr>
            </w:pPr>
          </w:p>
          <w:p w14:paraId="05BE1EA6" w14:textId="77777777" w:rsidR="00252E34" w:rsidRPr="00252E34" w:rsidRDefault="00252E34" w:rsidP="00252E34">
            <w:pPr>
              <w:spacing w:after="120" w:line="276" w:lineRule="auto"/>
              <w:ind w:right="709"/>
              <w:jc w:val="both"/>
              <w:rPr>
                <w:rFonts w:ascii="Verdana" w:hAnsi="Verdana" w:cs="Arial"/>
                <w:noProof/>
                <w:lang w:val="es-ES_tradnl"/>
              </w:rPr>
            </w:pPr>
          </w:p>
          <w:p w14:paraId="6E49D7B1" w14:textId="7703F2AB" w:rsidR="00DE1934" w:rsidRPr="00252E34" w:rsidRDefault="00252E34" w:rsidP="00252E34">
            <w:pPr>
              <w:pStyle w:val="Prrafodelista"/>
              <w:numPr>
                <w:ilvl w:val="0"/>
                <w:numId w:val="43"/>
              </w:numPr>
              <w:spacing w:after="120" w:line="276" w:lineRule="auto"/>
              <w:ind w:right="709"/>
              <w:jc w:val="both"/>
              <w:rPr>
                <w:rFonts w:ascii="Verdana" w:hAnsi="Verdana" w:cs="Arial"/>
                <w:noProof/>
                <w:lang w:val="es-ES_tradnl"/>
              </w:rPr>
            </w:pPr>
            <w:r>
              <w:rPr>
                <w:rFonts w:ascii="Verdana" w:eastAsia="Calibri" w:hAnsi="Verdana" w:cs="Arial"/>
              </w:rPr>
              <w:t xml:space="preserve">Circular Externa </w:t>
            </w:r>
            <w:proofErr w:type="spellStart"/>
            <w:r>
              <w:rPr>
                <w:rFonts w:ascii="Verdana" w:eastAsia="Calibri" w:hAnsi="Verdana" w:cs="Arial"/>
              </w:rPr>
              <w:t>Nº</w:t>
            </w:r>
            <w:proofErr w:type="spellEnd"/>
            <w:r>
              <w:rPr>
                <w:rFonts w:ascii="Verdana" w:eastAsia="Calibri" w:hAnsi="Verdana" w:cs="Arial"/>
              </w:rPr>
              <w:t xml:space="preserve"> 002 de 2023</w:t>
            </w:r>
          </w:p>
        </w:tc>
      </w:tr>
    </w:tbl>
    <w:p w14:paraId="5665F99D" w14:textId="77777777" w:rsidR="00DE1934" w:rsidRPr="00A37605" w:rsidRDefault="00DE1934" w:rsidP="00DE1934">
      <w:pPr>
        <w:tabs>
          <w:tab w:val="left" w:pos="142"/>
          <w:tab w:val="left" w:pos="284"/>
        </w:tabs>
        <w:spacing w:after="0" w:line="276" w:lineRule="auto"/>
        <w:jc w:val="both"/>
        <w:rPr>
          <w:rFonts w:ascii="Verdana" w:eastAsia="Calibri" w:hAnsi="Verdana" w:cs="Arial"/>
        </w:rPr>
      </w:pPr>
    </w:p>
    <w:p w14:paraId="2125DB7F" w14:textId="77777777" w:rsidR="00DE1934" w:rsidRPr="00A37605" w:rsidRDefault="00DE1934" w:rsidP="00DE1934">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44625A59" w14:textId="77777777" w:rsidR="00DE1934" w:rsidRPr="00A37605" w:rsidRDefault="00DE1934" w:rsidP="00DE1934">
      <w:pPr>
        <w:widowControl w:val="0"/>
        <w:autoSpaceDE w:val="0"/>
        <w:autoSpaceDN w:val="0"/>
        <w:spacing w:after="0" w:line="276" w:lineRule="auto"/>
        <w:jc w:val="both"/>
        <w:rPr>
          <w:rFonts w:ascii="Verdana" w:eastAsia="Calibri" w:hAnsi="Verdana" w:cs="Arial"/>
        </w:rPr>
      </w:pPr>
    </w:p>
    <w:p w14:paraId="0C30DF8D" w14:textId="31C9099B" w:rsidR="00DE1934" w:rsidRPr="00CE0575" w:rsidRDefault="00CE0575" w:rsidP="00CE0575">
      <w:pPr>
        <w:spacing w:before="120" w:line="276" w:lineRule="auto"/>
        <w:jc w:val="both"/>
        <w:rPr>
          <w:rFonts w:ascii="Verdana" w:hAnsi="Verdana" w:cs="Arial"/>
          <w:color w:val="000000" w:themeColor="text1"/>
        </w:rPr>
      </w:pPr>
      <w:r w:rsidRPr="00DD781E">
        <w:rPr>
          <w:rStyle w:val="normaltextrun"/>
          <w:rFonts w:ascii="Verdana" w:hAnsi="Verdana" w:cs="Arial"/>
          <w:shd w:val="clear" w:color="auto" w:fill="FFFFFF"/>
          <w:lang w:val="es-ES"/>
        </w:rPr>
        <w:t xml:space="preserve">Esta Subdirección se ha pronunciado sobre </w:t>
      </w:r>
      <w:r w:rsidRPr="00EA0C0D">
        <w:rPr>
          <w:rFonts w:ascii="Verdana" w:hAnsi="Verdana" w:cs="Arial"/>
          <w:color w:val="000000" w:themeColor="text1"/>
        </w:rPr>
        <w:t>el acta de recibo final del contrato y la constancia de cierre del expediente</w:t>
      </w:r>
      <w:r>
        <w:rPr>
          <w:rFonts w:ascii="Verdana" w:hAnsi="Verdana" w:cs="Arial"/>
          <w:color w:val="000000" w:themeColor="text1"/>
        </w:rPr>
        <w:t xml:space="preserve"> e</w:t>
      </w:r>
      <w:r w:rsidRPr="00EA0C0D">
        <w:rPr>
          <w:rFonts w:ascii="Verdana" w:hAnsi="Verdana" w:cs="Arial"/>
          <w:color w:val="000000" w:themeColor="text1"/>
        </w:rPr>
        <w:t>n los conceptos del 13 y 14 de agosto de 2019 ─radicados Nos. 2201913000005848</w:t>
      </w:r>
      <w:r w:rsidRPr="00EA0C0D">
        <w:rPr>
          <w:rStyle w:val="Refdenotaalpie"/>
          <w:rFonts w:ascii="Verdana" w:hAnsi="Verdana" w:cs="Arial"/>
          <w:color w:val="000000" w:themeColor="text1"/>
        </w:rPr>
        <w:footnoteReference w:id="4"/>
      </w:r>
      <w:r w:rsidRPr="00EA0C0D">
        <w:rPr>
          <w:rFonts w:ascii="Verdana" w:hAnsi="Verdana" w:cs="Arial"/>
          <w:color w:val="000000" w:themeColor="text1"/>
        </w:rPr>
        <w:t xml:space="preserve"> y 2201913000005887</w:t>
      </w:r>
      <w:r w:rsidRPr="00EA0C0D">
        <w:rPr>
          <w:rStyle w:val="Refdenotaalpie"/>
          <w:rFonts w:ascii="Verdana" w:hAnsi="Verdana" w:cs="Arial"/>
          <w:color w:val="000000" w:themeColor="text1"/>
        </w:rPr>
        <w:footnoteReference w:id="5"/>
      </w:r>
      <w:r w:rsidRPr="00EA0C0D">
        <w:rPr>
          <w:rFonts w:ascii="Verdana" w:hAnsi="Verdana" w:cs="Arial"/>
          <w:color w:val="000000" w:themeColor="text1"/>
        </w:rPr>
        <w:t>─, y del 7 de octubre de 2019 ─radicado No. 2201913000007481</w:t>
      </w:r>
      <w:r>
        <w:rPr>
          <w:rFonts w:ascii="Verdana" w:hAnsi="Verdana" w:cs="Arial"/>
          <w:color w:val="000000" w:themeColor="text1"/>
        </w:rPr>
        <w:t xml:space="preserve"> y </w:t>
      </w:r>
      <w:r w:rsidRPr="00062D51">
        <w:rPr>
          <w:rFonts w:ascii="Verdana" w:hAnsi="Verdana" w:cs="Arial"/>
          <w:color w:val="000000" w:themeColor="text1"/>
        </w:rPr>
        <w:t>Concepto CU ─ 028 de 2020</w:t>
      </w:r>
      <w:r w:rsidRPr="00EA0C0D">
        <w:rPr>
          <w:rStyle w:val="Refdenotaalpie"/>
          <w:rFonts w:ascii="Verdana" w:hAnsi="Verdana" w:cs="Arial"/>
          <w:color w:val="000000" w:themeColor="text1"/>
        </w:rPr>
        <w:footnoteReference w:id="6"/>
      </w:r>
      <w:r w:rsidRPr="00EA0C0D">
        <w:rPr>
          <w:rFonts w:ascii="Verdana" w:hAnsi="Verdana" w:cs="Arial"/>
          <w:color w:val="000000" w:themeColor="text1"/>
        </w:rPr>
        <w:t>─</w:t>
      </w:r>
      <w:r>
        <w:rPr>
          <w:rFonts w:ascii="Verdana" w:hAnsi="Verdana" w:cs="Arial"/>
          <w:color w:val="000000" w:themeColor="text1"/>
        </w:rPr>
        <w:t xml:space="preserve"> y C-480-2024</w:t>
      </w:r>
      <w:r w:rsidR="00DE1934">
        <w:rPr>
          <w:rFonts w:ascii="Verdana" w:eastAsia="Calibri" w:hAnsi="Verdana" w:cs="Arial"/>
          <w:shd w:val="clear" w:color="auto" w:fill="FFFFFF"/>
        </w:rPr>
        <w:t>.</w:t>
      </w:r>
      <w:r w:rsidR="00DE1934" w:rsidRPr="00A37605">
        <w:rPr>
          <w:rFonts w:ascii="Verdana" w:eastAsia="Calibri" w:hAnsi="Verdana" w:cs="Arial"/>
          <w:shd w:val="clear" w:color="auto" w:fill="FFFFFF"/>
        </w:rPr>
        <w:t xml:space="preserve"> </w:t>
      </w:r>
      <w:r w:rsidR="00DE1934" w:rsidRPr="00A37605">
        <w:rPr>
          <w:rFonts w:ascii="Verdana" w:eastAsia="Calibri" w:hAnsi="Verdana" w:cs="Arial"/>
          <w:shd w:val="clear" w:color="auto" w:fill="FFFFFF"/>
          <w:lang w:val="es-ES_tradnl"/>
        </w:rPr>
        <w:t>Algunas de las consideraciones de estos conceptos se reiteran y se complementan en lo pertinente para dar respuesta a su consulta.</w:t>
      </w:r>
    </w:p>
    <w:p w14:paraId="635FD400" w14:textId="35AA1C64" w:rsidR="007E4284" w:rsidRDefault="00D16885" w:rsidP="007E4284">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w:t>
      </w:r>
      <w:r w:rsidRPr="00D16885">
        <w:rPr>
          <w:rFonts w:ascii="Verdana" w:hAnsi="Verdana" w:cs="Arial"/>
          <w:color w:val="000000" w:themeColor="text1"/>
          <w:shd w:val="clear" w:color="auto" w:fill="FFFFFF"/>
        </w:rPr>
        <w:lastRenderedPageBreak/>
        <w:t>del Consejo de Estado, laudos arbitrales y la normativa de la contratación concordada con la doctrina de la Subdirección de Gestión Contractual. Accede a través del siguiente enlace: </w:t>
      </w:r>
      <w:hyperlink r:id="rId13"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492E1255" w14:textId="77777777" w:rsidR="00D16885" w:rsidRDefault="00D16885" w:rsidP="007E428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6A349AD" w14:textId="0D04762C" w:rsidR="00C36081" w:rsidRDefault="00D16885" w:rsidP="00C36081">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4"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542B0167"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0E1BD43" w14:textId="77777777" w:rsidR="007E4284" w:rsidRPr="003E2460" w:rsidRDefault="007E4284" w:rsidP="007E4284">
      <w:pPr>
        <w:spacing w:after="0" w:line="240" w:lineRule="auto"/>
        <w:jc w:val="both"/>
        <w:rPr>
          <w:rFonts w:ascii="Verdana" w:hAnsi="Verdana"/>
        </w:rPr>
      </w:pPr>
    </w:p>
    <w:p w14:paraId="3F267BF2"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26DCD21"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9633924" w14:textId="77777777" w:rsidR="007E4284" w:rsidRPr="003E2460" w:rsidRDefault="007E4284" w:rsidP="007E428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E93DEDD" w14:textId="77777777" w:rsidR="007E4284" w:rsidRPr="00593A5F" w:rsidRDefault="007E4284" w:rsidP="007E4284">
      <w:pPr>
        <w:widowControl w:val="0"/>
        <w:autoSpaceDE w:val="0"/>
        <w:autoSpaceDN w:val="0"/>
        <w:spacing w:after="0" w:line="276" w:lineRule="auto"/>
        <w:jc w:val="both"/>
        <w:rPr>
          <w:rFonts w:ascii="Verdana" w:hAnsi="Verdana" w:cs="Arial"/>
        </w:rPr>
      </w:pPr>
    </w:p>
    <w:p w14:paraId="49D99462" w14:textId="77777777" w:rsidR="007E4284" w:rsidRPr="00593A5F" w:rsidRDefault="007E4284" w:rsidP="007E428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B1E541C" w14:textId="77777777" w:rsidR="007E4284" w:rsidRPr="00593A5F" w:rsidRDefault="007E4284" w:rsidP="007E4284">
      <w:pPr>
        <w:widowControl w:val="0"/>
        <w:autoSpaceDE w:val="0"/>
        <w:autoSpaceDN w:val="0"/>
        <w:spacing w:after="0" w:line="276" w:lineRule="auto"/>
        <w:jc w:val="both"/>
        <w:rPr>
          <w:rFonts w:ascii="Verdana" w:hAnsi="Verdana" w:cs="Arial"/>
        </w:rPr>
      </w:pPr>
    </w:p>
    <w:p w14:paraId="158D8E37" w14:textId="2B66A31E" w:rsidR="007E4284" w:rsidRPr="00593A5F" w:rsidRDefault="007E4284" w:rsidP="007E428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9597DD" w14:textId="115222AF" w:rsidR="007E4284" w:rsidRDefault="007E4284" w:rsidP="007E4284">
      <w:pPr>
        <w:spacing w:line="276" w:lineRule="auto"/>
        <w:jc w:val="center"/>
        <w:rPr>
          <w:rFonts w:ascii="Verdana" w:hAnsi="Verdana"/>
          <w:noProof/>
        </w:rPr>
      </w:pPr>
    </w:p>
    <w:p w14:paraId="5B815DAD" w14:textId="77777777" w:rsidR="00150175" w:rsidRDefault="00150175" w:rsidP="007E4284">
      <w:pPr>
        <w:spacing w:line="276" w:lineRule="auto"/>
        <w:jc w:val="center"/>
        <w:rPr>
          <w:rFonts w:ascii="Verdana" w:hAnsi="Verdana" w:cs="Arial"/>
          <w:noProof/>
          <w:color w:val="000000"/>
          <w:lang w:val="es-ES_tradnl" w:eastAsia="es-CO"/>
        </w:rPr>
      </w:pPr>
    </w:p>
    <w:p w14:paraId="0F1E01E0" w14:textId="7ECD0A5C" w:rsidR="00150175" w:rsidRPr="00150175" w:rsidRDefault="00150175" w:rsidP="00150175">
      <w:pPr>
        <w:spacing w:line="276" w:lineRule="auto"/>
        <w:jc w:val="center"/>
        <w:rPr>
          <w:rFonts w:ascii="Verdana" w:hAnsi="Verdana" w:cs="Arial"/>
          <w:noProof/>
          <w:color w:val="000000"/>
          <w:lang w:eastAsia="es-CO"/>
        </w:rPr>
      </w:pPr>
      <w:r w:rsidRPr="00150175">
        <w:rPr>
          <w:rFonts w:ascii="Verdana" w:hAnsi="Verdana" w:cs="Arial"/>
          <w:noProof/>
          <w:color w:val="000000"/>
          <w:lang w:eastAsia="es-CO"/>
        </w:rPr>
        <w:drawing>
          <wp:inline distT="0" distB="0" distL="0" distR="0" wp14:anchorId="17075394" wp14:editId="1708678E">
            <wp:extent cx="3648075" cy="1566055"/>
            <wp:effectExtent l="0" t="0" r="0" b="0"/>
            <wp:docPr id="2082470015"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70015" name="Imagen 3" descr="Texto&#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6266" cy="1569571"/>
                    </a:xfrm>
                    <a:prstGeom prst="rect">
                      <a:avLst/>
                    </a:prstGeom>
                    <a:noFill/>
                    <a:ln>
                      <a:noFill/>
                    </a:ln>
                  </pic:spPr>
                </pic:pic>
              </a:graphicData>
            </a:graphic>
          </wp:inline>
        </w:drawing>
      </w:r>
    </w:p>
    <w:p w14:paraId="19515DAE" w14:textId="77777777" w:rsidR="00150175" w:rsidRDefault="00150175" w:rsidP="007E4284">
      <w:pPr>
        <w:spacing w:line="276" w:lineRule="auto"/>
        <w:jc w:val="center"/>
        <w:rPr>
          <w:rFonts w:ascii="Verdana" w:hAnsi="Verdana" w:cs="Arial"/>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E4284" w:rsidRPr="00593A5F" w14:paraId="10E97FCB" w14:textId="77777777">
        <w:trPr>
          <w:trHeight w:val="315"/>
        </w:trPr>
        <w:tc>
          <w:tcPr>
            <w:tcW w:w="893" w:type="dxa"/>
            <w:vAlign w:val="center"/>
            <w:hideMark/>
          </w:tcPr>
          <w:p w14:paraId="6FEFE8DA"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C4DEDE" w14:textId="77777777" w:rsidR="007E4284" w:rsidRPr="002B5168" w:rsidRDefault="007E4284">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8A6C53C" w14:textId="77777777" w:rsidR="007E4284" w:rsidRPr="002B5168" w:rsidRDefault="007E4284">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E4284" w:rsidRPr="00593A5F" w14:paraId="060045CC" w14:textId="77777777">
        <w:trPr>
          <w:trHeight w:val="330"/>
        </w:trPr>
        <w:tc>
          <w:tcPr>
            <w:tcW w:w="893" w:type="dxa"/>
            <w:vAlign w:val="center"/>
            <w:hideMark/>
          </w:tcPr>
          <w:p w14:paraId="68D83EEC"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9F095A1" w14:textId="7A7A6FE7" w:rsidR="00CE0575" w:rsidRDefault="00CE0575" w:rsidP="00CE0575">
            <w:pPr>
              <w:pStyle w:val="paragraph"/>
              <w:spacing w:before="0" w:beforeAutospacing="0" w:after="0" w:afterAutospacing="0"/>
              <w:contextualSpacing/>
              <w:textAlignment w:val="baseline"/>
              <w:rPr>
                <w:rStyle w:val="normaltextrun"/>
                <w:rFonts w:ascii="Verdana" w:hAnsi="Verdana" w:cstheme="minorHAnsi"/>
                <w:sz w:val="16"/>
                <w:szCs w:val="16"/>
              </w:rPr>
            </w:pPr>
            <w:r w:rsidRPr="00CE0575">
              <w:rPr>
                <w:rStyle w:val="normaltextrun"/>
                <w:rFonts w:ascii="Verdana" w:hAnsi="Verdana" w:cstheme="minorHAnsi"/>
                <w:sz w:val="16"/>
                <w:szCs w:val="16"/>
              </w:rPr>
              <w:t xml:space="preserve">Adriana </w:t>
            </w:r>
            <w:proofErr w:type="spellStart"/>
            <w:r w:rsidRPr="00CE0575">
              <w:rPr>
                <w:rStyle w:val="normaltextrun"/>
                <w:rFonts w:ascii="Verdana" w:hAnsi="Verdana" w:cstheme="minorHAnsi"/>
                <w:sz w:val="16"/>
                <w:szCs w:val="16"/>
              </w:rPr>
              <w:t>Katerine</w:t>
            </w:r>
            <w:proofErr w:type="spellEnd"/>
            <w:r w:rsidRPr="00CE0575">
              <w:rPr>
                <w:rStyle w:val="normaltextrun"/>
                <w:rFonts w:ascii="Verdana" w:hAnsi="Verdana" w:cstheme="minorHAnsi"/>
                <w:sz w:val="16"/>
                <w:szCs w:val="16"/>
              </w:rPr>
              <w:t xml:space="preserve"> </w:t>
            </w:r>
            <w:r w:rsidR="00DE6271" w:rsidRPr="00CE0575">
              <w:rPr>
                <w:rStyle w:val="normaltextrun"/>
                <w:rFonts w:ascii="Verdana" w:hAnsi="Verdana" w:cstheme="minorHAnsi"/>
                <w:sz w:val="16"/>
                <w:szCs w:val="16"/>
              </w:rPr>
              <w:t>López</w:t>
            </w:r>
            <w:r w:rsidRPr="00CE0575">
              <w:rPr>
                <w:rStyle w:val="normaltextrun"/>
                <w:rFonts w:ascii="Verdana" w:hAnsi="Verdana" w:cstheme="minorHAnsi"/>
                <w:sz w:val="16"/>
                <w:szCs w:val="16"/>
              </w:rPr>
              <w:t xml:space="preserve"> </w:t>
            </w:r>
            <w:r w:rsidR="00DE6271" w:rsidRPr="00CE0575">
              <w:rPr>
                <w:rStyle w:val="normaltextrun"/>
                <w:rFonts w:ascii="Verdana" w:hAnsi="Verdana" w:cstheme="minorHAnsi"/>
                <w:sz w:val="16"/>
                <w:szCs w:val="16"/>
              </w:rPr>
              <w:t>Rodríguez</w:t>
            </w:r>
          </w:p>
          <w:p w14:paraId="61F16D70" w14:textId="75F3EDA4" w:rsidR="007E4284" w:rsidRPr="002B5168" w:rsidRDefault="002B5168" w:rsidP="00CE0575">
            <w:pPr>
              <w:pStyle w:val="paragraph"/>
              <w:spacing w:before="0" w:beforeAutospacing="0" w:after="0" w:afterAutospacing="0"/>
              <w:contextualSpacing/>
              <w:textAlignment w:val="baseline"/>
              <w:rPr>
                <w:rFonts w:ascii="Verdana" w:hAnsi="Verdana" w:cs="Segoe UI"/>
                <w:sz w:val="16"/>
                <w:szCs w:val="16"/>
              </w:rPr>
            </w:pPr>
            <w:r w:rsidRPr="002B5168">
              <w:rPr>
                <w:rStyle w:val="normaltextrun"/>
                <w:rFonts w:ascii="Verdana" w:eastAsia="Arial" w:hAnsi="Verdana" w:cs="Arial"/>
                <w:sz w:val="16"/>
                <w:szCs w:val="16"/>
              </w:rPr>
              <w:t>Gestor</w:t>
            </w:r>
            <w:r w:rsidR="007E4284" w:rsidRPr="002B5168">
              <w:rPr>
                <w:rStyle w:val="normaltextrun"/>
                <w:rFonts w:ascii="Verdana" w:eastAsia="Arial" w:hAnsi="Verdana" w:cs="Arial"/>
                <w:sz w:val="16"/>
                <w:szCs w:val="16"/>
              </w:rPr>
              <w:t xml:space="preserve"> Subdirección de Gestión Contractual</w:t>
            </w:r>
          </w:p>
        </w:tc>
      </w:tr>
      <w:tr w:rsidR="007E4284" w:rsidRPr="00593A5F" w14:paraId="06EB7A78" w14:textId="77777777">
        <w:trPr>
          <w:trHeight w:val="300"/>
        </w:trPr>
        <w:tc>
          <w:tcPr>
            <w:tcW w:w="893" w:type="dxa"/>
            <w:vAlign w:val="center"/>
          </w:tcPr>
          <w:p w14:paraId="538249FF" w14:textId="77777777" w:rsidR="007E4284" w:rsidRPr="003751C7" w:rsidRDefault="007E4284">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5D9FE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4ACBC904" w14:textId="77777777" w:rsidR="007E4284" w:rsidRPr="002B5168" w:rsidRDefault="007E4284">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1"/>
      <w:bookmarkEnd w:id="2"/>
      <w:bookmarkEnd w:id="3"/>
    </w:tbl>
    <w:p w14:paraId="12C6032C" w14:textId="77777777" w:rsidR="007E4284" w:rsidRPr="00593A5F" w:rsidRDefault="007E4284" w:rsidP="00D963EA">
      <w:pPr>
        <w:spacing w:after="0" w:line="240" w:lineRule="auto"/>
        <w:rPr>
          <w:rFonts w:ascii="Verdana" w:eastAsia="Times New Roman" w:hAnsi="Verdana" w:cs="Arial"/>
          <w:sz w:val="24"/>
          <w:szCs w:val="24"/>
          <w:lang w:eastAsia="es-ES"/>
        </w:rPr>
      </w:pPr>
    </w:p>
    <w:sectPr w:rsidR="007E4284" w:rsidRPr="00593A5F"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3996" w14:textId="77777777" w:rsidR="00147E1E" w:rsidRDefault="00147E1E" w:rsidP="004A1847">
      <w:pPr>
        <w:spacing w:after="0" w:line="240" w:lineRule="auto"/>
      </w:pPr>
      <w:r>
        <w:separator/>
      </w:r>
    </w:p>
  </w:endnote>
  <w:endnote w:type="continuationSeparator" w:id="0">
    <w:p w14:paraId="6D92B026" w14:textId="77777777" w:rsidR="00147E1E" w:rsidRDefault="00147E1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B982" w14:textId="77777777" w:rsidR="00147E1E" w:rsidRDefault="00147E1E" w:rsidP="004A1847">
      <w:pPr>
        <w:spacing w:after="0" w:line="240" w:lineRule="auto"/>
      </w:pPr>
      <w:r>
        <w:separator/>
      </w:r>
    </w:p>
  </w:footnote>
  <w:footnote w:type="continuationSeparator" w:id="0">
    <w:p w14:paraId="241C4EFF" w14:textId="77777777" w:rsidR="00147E1E" w:rsidRDefault="00147E1E" w:rsidP="004A1847">
      <w:pPr>
        <w:spacing w:after="0" w:line="240" w:lineRule="auto"/>
      </w:pPr>
      <w:r>
        <w:continuationSeparator/>
      </w:r>
    </w:p>
  </w:footnote>
  <w:footnote w:id="1">
    <w:p w14:paraId="1A151E06" w14:textId="77777777" w:rsidR="00252E34" w:rsidRPr="00FD5FA6" w:rsidRDefault="00252E34" w:rsidP="00252E34">
      <w:pPr>
        <w:pStyle w:val="Textonotapie"/>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Consejo de Estado. Sección Tercera. Subsección «B». Radicado No. 25000-23-26-000-2001-02118-01. Número Interno 25199. M.P. Danilo Rojas </w:t>
      </w:r>
      <w:proofErr w:type="spellStart"/>
      <w:r w:rsidRPr="00FD5FA6">
        <w:rPr>
          <w:rFonts w:ascii="Verdana" w:hAnsi="Verdana" w:cs="Arial"/>
          <w:color w:val="000000" w:themeColor="text1"/>
          <w:sz w:val="16"/>
          <w:szCs w:val="16"/>
        </w:rPr>
        <w:t>Betancourth</w:t>
      </w:r>
      <w:proofErr w:type="spellEnd"/>
      <w:r w:rsidRPr="00FD5FA6">
        <w:rPr>
          <w:rFonts w:ascii="Verdana" w:hAnsi="Verdana" w:cs="Arial"/>
          <w:color w:val="000000" w:themeColor="text1"/>
          <w:sz w:val="16"/>
          <w:szCs w:val="16"/>
        </w:rPr>
        <w:t>.</w:t>
      </w:r>
    </w:p>
    <w:p w14:paraId="372D9D54" w14:textId="77777777" w:rsidR="00252E34" w:rsidRPr="00FD5FA6" w:rsidRDefault="00252E34" w:rsidP="00252E34">
      <w:pPr>
        <w:pStyle w:val="Textonotapie"/>
        <w:ind w:firstLine="708"/>
        <w:jc w:val="both"/>
        <w:rPr>
          <w:rFonts w:ascii="Verdana" w:hAnsi="Verdana" w:cs="Arial"/>
          <w:color w:val="000000" w:themeColor="text1"/>
          <w:sz w:val="16"/>
          <w:szCs w:val="16"/>
          <w:lang w:val="es-ES"/>
        </w:rPr>
      </w:pPr>
    </w:p>
  </w:footnote>
  <w:footnote w:id="2">
    <w:p w14:paraId="6BF96E7D" w14:textId="77777777" w:rsidR="00252E34" w:rsidRPr="00FD5FA6" w:rsidRDefault="00252E34" w:rsidP="00252E34">
      <w:pPr>
        <w:pStyle w:val="Textonotapie"/>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Style w:val="Refdenotaalpie"/>
          <w:rFonts w:ascii="Verdana" w:hAnsi="Verdana" w:cs="Arial"/>
          <w:color w:val="000000" w:themeColor="text1"/>
          <w:sz w:val="16"/>
          <w:szCs w:val="16"/>
        </w:rPr>
        <w:t xml:space="preserve"> </w:t>
      </w:r>
      <w:r w:rsidRPr="00FD5FA6">
        <w:rPr>
          <w:rFonts w:ascii="Verdana" w:hAnsi="Verdana" w:cs="Arial"/>
          <w:color w:val="000000" w:themeColor="text1"/>
          <w:sz w:val="16"/>
          <w:szCs w:val="16"/>
        </w:rPr>
        <w:t xml:space="preserve">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w:t>
      </w:r>
      <w:proofErr w:type="gramStart"/>
      <w:r w:rsidRPr="00FD5FA6">
        <w:rPr>
          <w:rFonts w:ascii="Verdana" w:hAnsi="Verdana" w:cs="Arial"/>
          <w:color w:val="000000" w:themeColor="text1"/>
          <w:sz w:val="16"/>
          <w:szCs w:val="16"/>
        </w:rPr>
        <w:t>que</w:t>
      </w:r>
      <w:proofErr w:type="gramEnd"/>
      <w:r w:rsidRPr="00FD5FA6">
        <w:rPr>
          <w:rFonts w:ascii="Verdana" w:hAnsi="Verdana" w:cs="Arial"/>
          <w:color w:val="000000" w:themeColor="text1"/>
          <w:sz w:val="16"/>
          <w:szCs w:val="16"/>
        </w:rPr>
        <w:t xml:space="preserve"> no siendo esenciales en él, se entienden pertenecerle, sin necesidad de una cláusula especial; y son accidentales a un contrato aquellas que ni esencial ni naturalmente le pertenecen, y que se le agregan por medio de cláusulas especiales”.</w:t>
      </w:r>
    </w:p>
    <w:p w14:paraId="5B109C7B" w14:textId="77777777" w:rsidR="00252E34" w:rsidRPr="00FD5FA6" w:rsidRDefault="00252E34" w:rsidP="00252E34">
      <w:pPr>
        <w:pStyle w:val="Textonotapie"/>
        <w:jc w:val="both"/>
        <w:rPr>
          <w:rFonts w:ascii="Verdana" w:hAnsi="Verdana" w:cs="Arial"/>
          <w:color w:val="000000" w:themeColor="text1"/>
          <w:sz w:val="16"/>
          <w:szCs w:val="16"/>
        </w:rPr>
      </w:pPr>
    </w:p>
  </w:footnote>
  <w:footnote w:id="3">
    <w:p w14:paraId="27500A41" w14:textId="77777777" w:rsidR="00252E34" w:rsidRPr="00FD5FA6" w:rsidRDefault="00252E34" w:rsidP="00252E34">
      <w:pPr>
        <w:jc w:val="both"/>
        <w:rPr>
          <w:rFonts w:ascii="Verdana" w:hAnsi="Verdana" w:cs="Arial"/>
          <w:color w:val="000000" w:themeColor="text1"/>
          <w:sz w:val="16"/>
          <w:szCs w:val="16"/>
          <w:lang w:val="es-ES"/>
        </w:rPr>
      </w:pPr>
      <w:r w:rsidRPr="00FD5FA6">
        <w:rPr>
          <w:rFonts w:ascii="Verdana" w:hAnsi="Verdana" w:cs="Arial"/>
          <w:color w:val="000000" w:themeColor="text1"/>
          <w:sz w:val="16"/>
          <w:szCs w:val="16"/>
          <w:vertAlign w:val="superscript"/>
        </w:rPr>
        <w:footnoteRef/>
      </w:r>
      <w:r w:rsidRPr="00FD5FA6">
        <w:rPr>
          <w:rFonts w:ascii="Verdana" w:hAnsi="Verdana" w:cs="Arial"/>
          <w:color w:val="000000" w:themeColor="text1"/>
          <w:sz w:val="16"/>
          <w:szCs w:val="16"/>
        </w:rPr>
        <w:t xml:space="preserve"> La Sala de Consulta y Servicio Civil del Consejo de Estado, en concepto del 8 de marzo de 2017, radicado No. 2298,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footnote>
  <w:footnote w:id="4">
    <w:p w14:paraId="53A08A5E" w14:textId="77777777" w:rsidR="00CE0575" w:rsidRPr="00FD5FA6" w:rsidRDefault="00CE0575" w:rsidP="00CE0575">
      <w:pPr>
        <w:pStyle w:val="Textonotapie"/>
        <w:contextualSpacing/>
        <w:jc w:val="both"/>
        <w:rPr>
          <w:rFonts w:ascii="Verdana" w:hAnsi="Verdana" w:cs="Arial"/>
          <w:color w:val="000000" w:themeColor="text1"/>
          <w:sz w:val="16"/>
          <w:szCs w:val="16"/>
          <w:lang w:val="es-ES"/>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Allí se preguntó: ¿[u]</w:t>
      </w:r>
      <w:proofErr w:type="spellStart"/>
      <w:r w:rsidRPr="00FD5FA6">
        <w:rPr>
          <w:rFonts w:ascii="Verdana" w:hAnsi="Verdana" w:cs="Arial"/>
          <w:color w:val="000000" w:themeColor="text1"/>
          <w:sz w:val="16"/>
          <w:szCs w:val="16"/>
        </w:rPr>
        <w:t>na</w:t>
      </w:r>
      <w:proofErr w:type="spellEnd"/>
      <w:r w:rsidRPr="00FD5FA6">
        <w:rPr>
          <w:rFonts w:ascii="Verdana" w:hAnsi="Verdana" w:cs="Arial"/>
          <w:color w:val="000000" w:themeColor="text1"/>
          <w:sz w:val="16"/>
          <w:szCs w:val="16"/>
        </w:rPr>
        <w:t xml:space="preserve"> vez liquidado un contrato se puede efectuar la terminación en la rendición de informes </w:t>
      </w:r>
      <w:proofErr w:type="spellStart"/>
      <w:r w:rsidRPr="00FD5FA6">
        <w:rPr>
          <w:rFonts w:ascii="Verdana" w:hAnsi="Verdana" w:cs="Arial"/>
          <w:color w:val="000000" w:themeColor="text1"/>
          <w:sz w:val="16"/>
          <w:szCs w:val="16"/>
        </w:rPr>
        <w:t>postcontractuales</w:t>
      </w:r>
      <w:proofErr w:type="spellEnd"/>
      <w:r w:rsidRPr="00FD5FA6">
        <w:rPr>
          <w:rFonts w:ascii="Verdana" w:hAnsi="Verdana" w:cs="Arial"/>
          <w:color w:val="000000" w:themeColor="text1"/>
          <w:sz w:val="16"/>
          <w:szCs w:val="16"/>
        </w:rPr>
        <w:t xml:space="preserve"> y la correspondiente suscripción de las actas de cierre de los contratos que tienen vigente la póliza pago de salarios, prestaciones sociales e indemnizaciones laborales; lo anterior teniendo como fundamento el numeral V de la Guía para la liquidación de los Procesos de Contratación, emitida por Colombia Compra Eficiente que indica: ‘El Decreto 1082 de 2015 dispone que vencidos los términos de las garantías de calidad, estabilidad y mantenimiento, o las condiciones de disposición final o recuperación ambiental de las obras o bienes, la Entidad Estatal debe dejar constancia del cierre del expediente del Proceso de Contratación?.</w:t>
      </w:r>
    </w:p>
  </w:footnote>
  <w:footnote w:id="5">
    <w:p w14:paraId="50E92791" w14:textId="77777777" w:rsidR="00CE0575" w:rsidRPr="00FD5FA6" w:rsidRDefault="00CE0575" w:rsidP="00CE0575">
      <w:pPr>
        <w:pStyle w:val="Textonotapie"/>
        <w:contextualSpacing/>
        <w:jc w:val="both"/>
        <w:rPr>
          <w:rFonts w:ascii="Verdana" w:hAnsi="Verdana" w:cs="Arial"/>
          <w:color w:val="000000" w:themeColor="text1"/>
          <w:sz w:val="16"/>
          <w:szCs w:val="16"/>
          <w:lang w:val="es-ES"/>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En este caso se preguntó: ¿[u]</w:t>
      </w:r>
      <w:proofErr w:type="spellStart"/>
      <w:r w:rsidRPr="00FD5FA6">
        <w:rPr>
          <w:rFonts w:ascii="Verdana" w:hAnsi="Verdana" w:cs="Arial"/>
          <w:color w:val="000000" w:themeColor="text1"/>
          <w:sz w:val="16"/>
          <w:szCs w:val="16"/>
        </w:rPr>
        <w:t>na</w:t>
      </w:r>
      <w:proofErr w:type="spellEnd"/>
      <w:r w:rsidRPr="00FD5FA6">
        <w:rPr>
          <w:rFonts w:ascii="Verdana" w:hAnsi="Verdana" w:cs="Arial"/>
          <w:color w:val="000000" w:themeColor="text1"/>
          <w:sz w:val="16"/>
          <w:szCs w:val="16"/>
        </w:rPr>
        <w:t xml:space="preserve"> vez liquidado un contrato, se puede efectuar la terminación en la rendición de informes </w:t>
      </w:r>
      <w:proofErr w:type="spellStart"/>
      <w:r w:rsidRPr="00FD5FA6">
        <w:rPr>
          <w:rFonts w:ascii="Verdana" w:hAnsi="Verdana" w:cs="Arial"/>
          <w:color w:val="000000" w:themeColor="text1"/>
          <w:sz w:val="16"/>
          <w:szCs w:val="16"/>
        </w:rPr>
        <w:t>postcontractuales</w:t>
      </w:r>
      <w:proofErr w:type="spellEnd"/>
      <w:r w:rsidRPr="00FD5FA6">
        <w:rPr>
          <w:rFonts w:ascii="Verdana" w:hAnsi="Verdana" w:cs="Arial"/>
          <w:color w:val="000000" w:themeColor="text1"/>
          <w:sz w:val="16"/>
          <w:szCs w:val="16"/>
        </w:rPr>
        <w:t xml:space="preserve"> y las (sic) correspondiente suscripción de las actas de cierre de los contratos que tiene vigente la póliza pago salarios, prestaciones sociales e indemnizaciones </w:t>
      </w:r>
      <w:proofErr w:type="gramStart"/>
      <w:r w:rsidRPr="00FD5FA6">
        <w:rPr>
          <w:rFonts w:ascii="Verdana" w:hAnsi="Verdana" w:cs="Arial"/>
          <w:color w:val="000000" w:themeColor="text1"/>
          <w:sz w:val="16"/>
          <w:szCs w:val="16"/>
        </w:rPr>
        <w:t>laborales?.</w:t>
      </w:r>
      <w:proofErr w:type="gramEnd"/>
    </w:p>
  </w:footnote>
  <w:footnote w:id="6">
    <w:p w14:paraId="1B9FC357" w14:textId="77777777" w:rsidR="00CE0575" w:rsidRPr="00FD5FA6" w:rsidRDefault="00CE0575" w:rsidP="00CE0575">
      <w:pPr>
        <w:pStyle w:val="Textonotapie"/>
        <w:contextualSpacing/>
        <w:jc w:val="both"/>
        <w:rPr>
          <w:rFonts w:ascii="Verdana" w:hAnsi="Verdana" w:cs="Arial"/>
          <w:color w:val="000000" w:themeColor="text1"/>
          <w:sz w:val="16"/>
          <w:szCs w:val="16"/>
        </w:rPr>
      </w:pPr>
      <w:r w:rsidRPr="00FD5FA6">
        <w:rPr>
          <w:rStyle w:val="Refdenotaalpie"/>
          <w:rFonts w:ascii="Verdana" w:hAnsi="Verdana" w:cs="Arial"/>
          <w:color w:val="000000" w:themeColor="text1"/>
          <w:sz w:val="16"/>
          <w:szCs w:val="16"/>
        </w:rPr>
        <w:footnoteRef/>
      </w:r>
      <w:r w:rsidRPr="00FD5FA6">
        <w:rPr>
          <w:rFonts w:ascii="Verdana" w:hAnsi="Verdana" w:cs="Arial"/>
          <w:color w:val="000000" w:themeColor="text1"/>
          <w:sz w:val="16"/>
          <w:szCs w:val="16"/>
        </w:rPr>
        <w:t xml:space="preserve"> La pregunta fue la siguiente: ¿[e]s viable jurídicamente adelantar el trámite de cierre de expediente contractual de que trata el artículo 2.2.1.1.2.4.3 del Decreto 1082 de 2015, en los casos en los cuales se ha perdido competencia para liquidar un contrato por mutuo acuerdo entre las partes (vencimiento del plazo pactado para liquidación bilateral más dos meses de la liquidación unilateral más dos años de la caducidad de la acción de control de controversias contractuales), en el cual para efectos contables, presupuestales y financieros se ordene la liberación de los recursos no ejecutados en favor de la Entidad, y adicionalmente se ordene el pago de los saldos a favor del contratista por actividades ejecutadas durante el término de vigencia del contrato, que no hubiesen sido cobradas por el contratista debido a que se encontraban sujetas a pago contra liquidación bilateral, y el contrato no fue liquidado por causas no imputables a este?.</w:t>
      </w:r>
    </w:p>
    <w:p w14:paraId="5B159607" w14:textId="77777777" w:rsidR="00CE0575" w:rsidRPr="00FD5FA6" w:rsidRDefault="00CE0575" w:rsidP="00CE0575">
      <w:pPr>
        <w:pStyle w:val="Textonotapie"/>
        <w:ind w:firstLine="708"/>
        <w:jc w:val="both"/>
        <w:rPr>
          <w:rFonts w:ascii="Verdana" w:hAnsi="Verdana" w:cs="Arial"/>
          <w:color w:val="000000" w:themeColor="text1"/>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9pt;height:10.9pt" o:bullet="t">
        <v:imagedata r:id="rId1" o:title="mso1B13"/>
      </v:shape>
    </w:pict>
  </w:numPicBullet>
  <w:abstractNum w:abstractNumId="0" w15:restartNumberingAfterBreak="0">
    <w:nsid w:val="CB4AAA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00A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769791B"/>
    <w:multiLevelType w:val="hybridMultilevel"/>
    <w:tmpl w:val="96FCB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2062785"/>
    <w:multiLevelType w:val="hybridMultilevel"/>
    <w:tmpl w:val="F7E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0C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931FAD"/>
    <w:multiLevelType w:val="hybridMultilevel"/>
    <w:tmpl w:val="CF2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768F7"/>
    <w:multiLevelType w:val="hybridMultilevel"/>
    <w:tmpl w:val="43907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553C26"/>
    <w:multiLevelType w:val="hybridMultilevel"/>
    <w:tmpl w:val="AD704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726F5"/>
    <w:multiLevelType w:val="hybridMultilevel"/>
    <w:tmpl w:val="41D29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A3F27CD"/>
    <w:multiLevelType w:val="hybridMultilevel"/>
    <w:tmpl w:val="1AB87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4A6B7C"/>
    <w:multiLevelType w:val="hybridMultilevel"/>
    <w:tmpl w:val="629EB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E463C4"/>
    <w:multiLevelType w:val="hybridMultilevel"/>
    <w:tmpl w:val="3EA8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581A27F2"/>
    <w:multiLevelType w:val="hybridMultilevel"/>
    <w:tmpl w:val="AD32F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2900F5"/>
    <w:multiLevelType w:val="hybridMultilevel"/>
    <w:tmpl w:val="AD32F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3" w15:restartNumberingAfterBreak="0">
    <w:nsid w:val="664113CD"/>
    <w:multiLevelType w:val="multilevel"/>
    <w:tmpl w:val="713C718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827" w:hanging="233"/>
      </w:pPr>
      <w:rPr>
        <w:rFonts w:ascii="Arial" w:eastAsia="Arial" w:hAnsi="Arial" w:cs="Arial" w:hint="default"/>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34" w15:restartNumberingAfterBreak="0">
    <w:nsid w:val="6663276E"/>
    <w:multiLevelType w:val="hybridMultilevel"/>
    <w:tmpl w:val="4C78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AD50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BA70D6"/>
    <w:multiLevelType w:val="hybridMultilevel"/>
    <w:tmpl w:val="283E4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20"/>
  </w:num>
  <w:num w:numId="2" w16cid:durableId="19822139">
    <w:abstractNumId w:val="5"/>
  </w:num>
  <w:num w:numId="3" w16cid:durableId="876742304">
    <w:abstractNumId w:val="16"/>
  </w:num>
  <w:num w:numId="4" w16cid:durableId="245186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38"/>
  </w:num>
  <w:num w:numId="7" w16cid:durableId="1946422806">
    <w:abstractNumId w:val="18"/>
  </w:num>
  <w:num w:numId="8" w16cid:durableId="152644682">
    <w:abstractNumId w:val="36"/>
  </w:num>
  <w:num w:numId="9" w16cid:durableId="1317221377">
    <w:abstractNumId w:val="22"/>
  </w:num>
  <w:num w:numId="10" w16cid:durableId="1471245386">
    <w:abstractNumId w:val="35"/>
  </w:num>
  <w:num w:numId="11" w16cid:durableId="289172385">
    <w:abstractNumId w:val="23"/>
  </w:num>
  <w:num w:numId="12" w16cid:durableId="1470781324">
    <w:abstractNumId w:val="4"/>
  </w:num>
  <w:num w:numId="13" w16cid:durableId="1512908409">
    <w:abstractNumId w:val="12"/>
  </w:num>
  <w:num w:numId="14" w16cid:durableId="895897244">
    <w:abstractNumId w:val="39"/>
  </w:num>
  <w:num w:numId="15" w16cid:durableId="390349800">
    <w:abstractNumId w:val="32"/>
  </w:num>
  <w:num w:numId="16" w16cid:durableId="1380713882">
    <w:abstractNumId w:val="3"/>
  </w:num>
  <w:num w:numId="17" w16cid:durableId="1132214699">
    <w:abstractNumId w:val="7"/>
  </w:num>
  <w:num w:numId="18" w16cid:durableId="784039179">
    <w:abstractNumId w:val="40"/>
  </w:num>
  <w:num w:numId="19" w16cid:durableId="13699161">
    <w:abstractNumId w:val="1"/>
  </w:num>
  <w:num w:numId="20" w16cid:durableId="537469537">
    <w:abstractNumId w:val="15"/>
  </w:num>
  <w:num w:numId="21" w16cid:durableId="537474378">
    <w:abstractNumId w:val="28"/>
  </w:num>
  <w:num w:numId="22" w16cid:durableId="1957522670">
    <w:abstractNumId w:val="33"/>
  </w:num>
  <w:num w:numId="23" w16cid:durableId="1619140680">
    <w:abstractNumId w:val="14"/>
  </w:num>
  <w:num w:numId="24" w16cid:durableId="2022704930">
    <w:abstractNumId w:val="31"/>
  </w:num>
  <w:num w:numId="25" w16cid:durableId="1136921567">
    <w:abstractNumId w:val="13"/>
  </w:num>
  <w:num w:numId="26" w16cid:durableId="2139764406">
    <w:abstractNumId w:val="11"/>
  </w:num>
  <w:num w:numId="27" w16cid:durableId="679089576">
    <w:abstractNumId w:val="24"/>
  </w:num>
  <w:num w:numId="28" w16cid:durableId="1540245051">
    <w:abstractNumId w:val="42"/>
  </w:num>
  <w:num w:numId="29" w16cid:durableId="609122714">
    <w:abstractNumId w:val="26"/>
  </w:num>
  <w:num w:numId="30" w16cid:durableId="998077508">
    <w:abstractNumId w:val="25"/>
  </w:num>
  <w:num w:numId="31" w16cid:durableId="677729351">
    <w:abstractNumId w:val="19"/>
  </w:num>
  <w:num w:numId="32" w16cid:durableId="1581712410">
    <w:abstractNumId w:val="6"/>
  </w:num>
  <w:num w:numId="33" w16cid:durableId="1492209491">
    <w:abstractNumId w:val="17"/>
  </w:num>
  <w:num w:numId="34" w16cid:durableId="1152722168">
    <w:abstractNumId w:val="2"/>
  </w:num>
  <w:num w:numId="35" w16cid:durableId="17630293">
    <w:abstractNumId w:val="0"/>
  </w:num>
  <w:num w:numId="36" w16cid:durableId="1801414381">
    <w:abstractNumId w:val="41"/>
  </w:num>
  <w:num w:numId="37" w16cid:durableId="1285499087">
    <w:abstractNumId w:val="9"/>
  </w:num>
  <w:num w:numId="38" w16cid:durableId="1733503356">
    <w:abstractNumId w:val="34"/>
  </w:num>
  <w:num w:numId="39" w16cid:durableId="836310654">
    <w:abstractNumId w:val="10"/>
  </w:num>
  <w:num w:numId="40" w16cid:durableId="1178544198">
    <w:abstractNumId w:val="21"/>
  </w:num>
  <w:num w:numId="41" w16cid:durableId="1655985476">
    <w:abstractNumId w:val="27"/>
  </w:num>
  <w:num w:numId="42" w16cid:durableId="816992911">
    <w:abstractNumId w:val="8"/>
  </w:num>
  <w:num w:numId="43" w16cid:durableId="1528370592">
    <w:abstractNumId w:val="37"/>
  </w:num>
  <w:num w:numId="44" w16cid:durableId="985088026">
    <w:abstractNumId w:val="29"/>
  </w:num>
  <w:num w:numId="45" w16cid:durableId="19513549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DF9"/>
    <w:rsid w:val="000178A7"/>
    <w:rsid w:val="00020EB3"/>
    <w:rsid w:val="000260A3"/>
    <w:rsid w:val="000429E4"/>
    <w:rsid w:val="000528E8"/>
    <w:rsid w:val="00061B2A"/>
    <w:rsid w:val="000653D2"/>
    <w:rsid w:val="00082362"/>
    <w:rsid w:val="00085354"/>
    <w:rsid w:val="000A683E"/>
    <w:rsid w:val="000B1198"/>
    <w:rsid w:val="000B19B9"/>
    <w:rsid w:val="000B4233"/>
    <w:rsid w:val="000C3898"/>
    <w:rsid w:val="000D0334"/>
    <w:rsid w:val="000F57DE"/>
    <w:rsid w:val="000F6486"/>
    <w:rsid w:val="00105DE8"/>
    <w:rsid w:val="00113436"/>
    <w:rsid w:val="00125105"/>
    <w:rsid w:val="00127233"/>
    <w:rsid w:val="00131873"/>
    <w:rsid w:val="00147E1E"/>
    <w:rsid w:val="00150175"/>
    <w:rsid w:val="00152D71"/>
    <w:rsid w:val="00167683"/>
    <w:rsid w:val="00176AD1"/>
    <w:rsid w:val="00196126"/>
    <w:rsid w:val="001A151B"/>
    <w:rsid w:val="001A3A8A"/>
    <w:rsid w:val="001A5B8C"/>
    <w:rsid w:val="001B48A8"/>
    <w:rsid w:val="001D4DE0"/>
    <w:rsid w:val="001E1142"/>
    <w:rsid w:val="001E4177"/>
    <w:rsid w:val="001F1804"/>
    <w:rsid w:val="001F3969"/>
    <w:rsid w:val="001F6834"/>
    <w:rsid w:val="001F7DC6"/>
    <w:rsid w:val="00200416"/>
    <w:rsid w:val="00204574"/>
    <w:rsid w:val="002376C2"/>
    <w:rsid w:val="002421BB"/>
    <w:rsid w:val="002424C4"/>
    <w:rsid w:val="00252E34"/>
    <w:rsid w:val="0025796E"/>
    <w:rsid w:val="002627D4"/>
    <w:rsid w:val="00263A88"/>
    <w:rsid w:val="00263CE9"/>
    <w:rsid w:val="002707A2"/>
    <w:rsid w:val="0028778A"/>
    <w:rsid w:val="002951A0"/>
    <w:rsid w:val="002962BC"/>
    <w:rsid w:val="002A093D"/>
    <w:rsid w:val="002A0DD0"/>
    <w:rsid w:val="002A49AC"/>
    <w:rsid w:val="002A64FD"/>
    <w:rsid w:val="002B5168"/>
    <w:rsid w:val="002C7A84"/>
    <w:rsid w:val="002E2804"/>
    <w:rsid w:val="002E4FD9"/>
    <w:rsid w:val="0030203C"/>
    <w:rsid w:val="00303188"/>
    <w:rsid w:val="003204F0"/>
    <w:rsid w:val="00322A85"/>
    <w:rsid w:val="00324168"/>
    <w:rsid w:val="00327346"/>
    <w:rsid w:val="003448F4"/>
    <w:rsid w:val="00347B2E"/>
    <w:rsid w:val="00360C1A"/>
    <w:rsid w:val="003621D1"/>
    <w:rsid w:val="00374F5E"/>
    <w:rsid w:val="00377E3E"/>
    <w:rsid w:val="0038146B"/>
    <w:rsid w:val="003910C3"/>
    <w:rsid w:val="003A26D1"/>
    <w:rsid w:val="003A779E"/>
    <w:rsid w:val="003C6C4F"/>
    <w:rsid w:val="003D0F4D"/>
    <w:rsid w:val="003D5B0D"/>
    <w:rsid w:val="003E0499"/>
    <w:rsid w:val="003E76ED"/>
    <w:rsid w:val="003F3941"/>
    <w:rsid w:val="00406575"/>
    <w:rsid w:val="004268E4"/>
    <w:rsid w:val="00426DC2"/>
    <w:rsid w:val="0042722E"/>
    <w:rsid w:val="00441752"/>
    <w:rsid w:val="0044528D"/>
    <w:rsid w:val="004455B8"/>
    <w:rsid w:val="00445757"/>
    <w:rsid w:val="00452A0F"/>
    <w:rsid w:val="00485E57"/>
    <w:rsid w:val="0049064A"/>
    <w:rsid w:val="004A1847"/>
    <w:rsid w:val="004A1FBE"/>
    <w:rsid w:val="004A305D"/>
    <w:rsid w:val="004B5F84"/>
    <w:rsid w:val="004F21C4"/>
    <w:rsid w:val="004F685F"/>
    <w:rsid w:val="00500C3E"/>
    <w:rsid w:val="00503C19"/>
    <w:rsid w:val="00504F7B"/>
    <w:rsid w:val="0052137A"/>
    <w:rsid w:val="00530F39"/>
    <w:rsid w:val="005411E8"/>
    <w:rsid w:val="005434E9"/>
    <w:rsid w:val="005566E8"/>
    <w:rsid w:val="0057363F"/>
    <w:rsid w:val="00574867"/>
    <w:rsid w:val="005773E9"/>
    <w:rsid w:val="00591460"/>
    <w:rsid w:val="00592628"/>
    <w:rsid w:val="005A4341"/>
    <w:rsid w:val="005A44D7"/>
    <w:rsid w:val="005A7ADE"/>
    <w:rsid w:val="005A7AF3"/>
    <w:rsid w:val="005C3777"/>
    <w:rsid w:val="005C5CDC"/>
    <w:rsid w:val="005D476C"/>
    <w:rsid w:val="005D495C"/>
    <w:rsid w:val="005E1068"/>
    <w:rsid w:val="005F30D4"/>
    <w:rsid w:val="006107D7"/>
    <w:rsid w:val="00610812"/>
    <w:rsid w:val="006219F8"/>
    <w:rsid w:val="006408EC"/>
    <w:rsid w:val="00650FF7"/>
    <w:rsid w:val="0066197B"/>
    <w:rsid w:val="00665D70"/>
    <w:rsid w:val="0066669E"/>
    <w:rsid w:val="00671DAC"/>
    <w:rsid w:val="006900D9"/>
    <w:rsid w:val="00694654"/>
    <w:rsid w:val="00695536"/>
    <w:rsid w:val="006956EC"/>
    <w:rsid w:val="006B257D"/>
    <w:rsid w:val="006B6A68"/>
    <w:rsid w:val="006D12F8"/>
    <w:rsid w:val="006D51B6"/>
    <w:rsid w:val="006E36AD"/>
    <w:rsid w:val="00706C16"/>
    <w:rsid w:val="007204CA"/>
    <w:rsid w:val="00724070"/>
    <w:rsid w:val="00727DDD"/>
    <w:rsid w:val="00756841"/>
    <w:rsid w:val="007649AB"/>
    <w:rsid w:val="00771D0C"/>
    <w:rsid w:val="007833AC"/>
    <w:rsid w:val="00783F94"/>
    <w:rsid w:val="007B268C"/>
    <w:rsid w:val="007B7171"/>
    <w:rsid w:val="007C0C0F"/>
    <w:rsid w:val="007C3DC2"/>
    <w:rsid w:val="007D46F1"/>
    <w:rsid w:val="007E08E1"/>
    <w:rsid w:val="007E4284"/>
    <w:rsid w:val="007E5497"/>
    <w:rsid w:val="00806F5F"/>
    <w:rsid w:val="00820278"/>
    <w:rsid w:val="00826C01"/>
    <w:rsid w:val="00830A9A"/>
    <w:rsid w:val="00831CDD"/>
    <w:rsid w:val="008419F4"/>
    <w:rsid w:val="00843C98"/>
    <w:rsid w:val="00847DDA"/>
    <w:rsid w:val="0086225C"/>
    <w:rsid w:val="00862ACC"/>
    <w:rsid w:val="00871E9D"/>
    <w:rsid w:val="0087417A"/>
    <w:rsid w:val="008843B6"/>
    <w:rsid w:val="0088719E"/>
    <w:rsid w:val="00891928"/>
    <w:rsid w:val="008974FD"/>
    <w:rsid w:val="008A247D"/>
    <w:rsid w:val="008A3D98"/>
    <w:rsid w:val="008A446D"/>
    <w:rsid w:val="008D180B"/>
    <w:rsid w:val="008D793C"/>
    <w:rsid w:val="008E644F"/>
    <w:rsid w:val="008E678A"/>
    <w:rsid w:val="008E6A1C"/>
    <w:rsid w:val="008F0EA7"/>
    <w:rsid w:val="009063E3"/>
    <w:rsid w:val="0091453F"/>
    <w:rsid w:val="00923EEF"/>
    <w:rsid w:val="0093625A"/>
    <w:rsid w:val="009419F9"/>
    <w:rsid w:val="009549FC"/>
    <w:rsid w:val="0095685E"/>
    <w:rsid w:val="00957152"/>
    <w:rsid w:val="00960D42"/>
    <w:rsid w:val="00961B09"/>
    <w:rsid w:val="00961C58"/>
    <w:rsid w:val="00965334"/>
    <w:rsid w:val="0097093E"/>
    <w:rsid w:val="0097111E"/>
    <w:rsid w:val="00971A5E"/>
    <w:rsid w:val="00982D39"/>
    <w:rsid w:val="009917B5"/>
    <w:rsid w:val="009940B4"/>
    <w:rsid w:val="009A0DFA"/>
    <w:rsid w:val="009A6DEA"/>
    <w:rsid w:val="009B2D26"/>
    <w:rsid w:val="009C71FA"/>
    <w:rsid w:val="009C72E7"/>
    <w:rsid w:val="009C7820"/>
    <w:rsid w:val="009C7ED5"/>
    <w:rsid w:val="009D3058"/>
    <w:rsid w:val="009D3D7B"/>
    <w:rsid w:val="009D4BB6"/>
    <w:rsid w:val="009F0C3C"/>
    <w:rsid w:val="009F3A13"/>
    <w:rsid w:val="00A0488B"/>
    <w:rsid w:val="00A122D3"/>
    <w:rsid w:val="00A17F13"/>
    <w:rsid w:val="00A20739"/>
    <w:rsid w:val="00A33C78"/>
    <w:rsid w:val="00A451D8"/>
    <w:rsid w:val="00A6406E"/>
    <w:rsid w:val="00A71FA6"/>
    <w:rsid w:val="00A81B68"/>
    <w:rsid w:val="00A8439D"/>
    <w:rsid w:val="00A86A9B"/>
    <w:rsid w:val="00AA20D5"/>
    <w:rsid w:val="00AA7E70"/>
    <w:rsid w:val="00AB0ADB"/>
    <w:rsid w:val="00AD059F"/>
    <w:rsid w:val="00B01B1A"/>
    <w:rsid w:val="00B22D91"/>
    <w:rsid w:val="00B25360"/>
    <w:rsid w:val="00B52870"/>
    <w:rsid w:val="00B61DC6"/>
    <w:rsid w:val="00B722DD"/>
    <w:rsid w:val="00B72CD3"/>
    <w:rsid w:val="00B72FFF"/>
    <w:rsid w:val="00B804FB"/>
    <w:rsid w:val="00B824C1"/>
    <w:rsid w:val="00BA5844"/>
    <w:rsid w:val="00BB2012"/>
    <w:rsid w:val="00BC3D36"/>
    <w:rsid w:val="00BC5130"/>
    <w:rsid w:val="00BC5684"/>
    <w:rsid w:val="00BD7F72"/>
    <w:rsid w:val="00BE43DD"/>
    <w:rsid w:val="00BF35DB"/>
    <w:rsid w:val="00BF42BF"/>
    <w:rsid w:val="00C04A9C"/>
    <w:rsid w:val="00C04FB3"/>
    <w:rsid w:val="00C07B0F"/>
    <w:rsid w:val="00C13B97"/>
    <w:rsid w:val="00C15405"/>
    <w:rsid w:val="00C330EB"/>
    <w:rsid w:val="00C36081"/>
    <w:rsid w:val="00C43246"/>
    <w:rsid w:val="00C53DA6"/>
    <w:rsid w:val="00C61544"/>
    <w:rsid w:val="00C754BE"/>
    <w:rsid w:val="00C76B1C"/>
    <w:rsid w:val="00C85952"/>
    <w:rsid w:val="00C90A74"/>
    <w:rsid w:val="00CB6357"/>
    <w:rsid w:val="00CC1B26"/>
    <w:rsid w:val="00CD5157"/>
    <w:rsid w:val="00CE0575"/>
    <w:rsid w:val="00CE54C6"/>
    <w:rsid w:val="00CF0735"/>
    <w:rsid w:val="00D15311"/>
    <w:rsid w:val="00D16885"/>
    <w:rsid w:val="00D17438"/>
    <w:rsid w:val="00D209FA"/>
    <w:rsid w:val="00D3408D"/>
    <w:rsid w:val="00D36C5C"/>
    <w:rsid w:val="00D423A2"/>
    <w:rsid w:val="00D424EA"/>
    <w:rsid w:val="00D47181"/>
    <w:rsid w:val="00D520D8"/>
    <w:rsid w:val="00D53C81"/>
    <w:rsid w:val="00D56DAB"/>
    <w:rsid w:val="00D57942"/>
    <w:rsid w:val="00D63AC2"/>
    <w:rsid w:val="00D7383B"/>
    <w:rsid w:val="00D74E74"/>
    <w:rsid w:val="00D829A3"/>
    <w:rsid w:val="00D963EA"/>
    <w:rsid w:val="00DA020C"/>
    <w:rsid w:val="00DA231B"/>
    <w:rsid w:val="00DA23A0"/>
    <w:rsid w:val="00DA43F8"/>
    <w:rsid w:val="00DA7248"/>
    <w:rsid w:val="00DB55F9"/>
    <w:rsid w:val="00DC39FC"/>
    <w:rsid w:val="00DD23CA"/>
    <w:rsid w:val="00DD313F"/>
    <w:rsid w:val="00DD72BF"/>
    <w:rsid w:val="00DE1934"/>
    <w:rsid w:val="00DE6271"/>
    <w:rsid w:val="00DF5254"/>
    <w:rsid w:val="00E00129"/>
    <w:rsid w:val="00E16408"/>
    <w:rsid w:val="00E20735"/>
    <w:rsid w:val="00E20894"/>
    <w:rsid w:val="00E245AB"/>
    <w:rsid w:val="00E2764C"/>
    <w:rsid w:val="00E27F2E"/>
    <w:rsid w:val="00E33232"/>
    <w:rsid w:val="00E413EA"/>
    <w:rsid w:val="00E50AFE"/>
    <w:rsid w:val="00E75C92"/>
    <w:rsid w:val="00E771DC"/>
    <w:rsid w:val="00E80A1B"/>
    <w:rsid w:val="00E859C1"/>
    <w:rsid w:val="00E8772A"/>
    <w:rsid w:val="00E90F6B"/>
    <w:rsid w:val="00E92C27"/>
    <w:rsid w:val="00EA0E3D"/>
    <w:rsid w:val="00EC38A7"/>
    <w:rsid w:val="00ED23CC"/>
    <w:rsid w:val="00EE1AA8"/>
    <w:rsid w:val="00EF3BDD"/>
    <w:rsid w:val="00F00835"/>
    <w:rsid w:val="00F03026"/>
    <w:rsid w:val="00F31DD9"/>
    <w:rsid w:val="00F31EDC"/>
    <w:rsid w:val="00F365E7"/>
    <w:rsid w:val="00F462B3"/>
    <w:rsid w:val="00F53FE4"/>
    <w:rsid w:val="00F5664F"/>
    <w:rsid w:val="00F616F2"/>
    <w:rsid w:val="00F666C4"/>
    <w:rsid w:val="00F70D14"/>
    <w:rsid w:val="00F76AFC"/>
    <w:rsid w:val="00F830FC"/>
    <w:rsid w:val="00FA47C0"/>
    <w:rsid w:val="00FB17AC"/>
    <w:rsid w:val="00FB5DD1"/>
    <w:rsid w:val="00FB61DF"/>
    <w:rsid w:val="00FC2B5D"/>
    <w:rsid w:val="00FE2CF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A8F01DB-8DBC-48B2-86AB-4D339AC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29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customStyle="1" w:styleId="superscript">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customStyle="1" w:styleId="TextocomentarioCar">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customStyle="1" w:styleId="AsuntodelcomentarioCar">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eastAsia="Times New Roman" w:hAnsi="Century Gothic" w:cs="Times New Roman"/>
      <w:szCs w:val="24"/>
      <w:lang w:val="es-ES" w:eastAsia="es-ES"/>
    </w:rPr>
  </w:style>
  <w:style w:type="character" w:customStyle="1" w:styleId="TextoindependienteCar">
    <w:name w:val="Texto independiente Car"/>
    <w:basedOn w:val="Fuentedeprrafopredeter"/>
    <w:link w:val="Textoindependiente"/>
    <w:uiPriority w:val="99"/>
    <w:rsid w:val="006408EC"/>
    <w:rPr>
      <w:rFonts w:ascii="Century Gothic" w:eastAsia="Times New Roman" w:hAnsi="Century Gothic" w:cs="Times New Roman"/>
      <w:szCs w:val="24"/>
      <w:lang w:val="es-ES" w:eastAsia="es-ES"/>
    </w:rPr>
  </w:style>
  <w:style w:type="character" w:customStyle="1" w:styleId="Hipervnculo1">
    <w:name w:val="Hipervínculo1"/>
    <w:basedOn w:val="Fuentedeprrafopredeter"/>
    <w:uiPriority w:val="99"/>
    <w:unhideWhenUsed/>
    <w:rsid w:val="00826C01"/>
    <w:rPr>
      <w:color w:val="F2F2F2"/>
      <w:u w:val="single"/>
    </w:rPr>
  </w:style>
  <w:style w:type="paragraph" w:styleId="Subttulo">
    <w:name w:val="Subtitle"/>
    <w:basedOn w:val="Normal"/>
    <w:next w:val="Normal"/>
    <w:link w:val="SubttuloCar"/>
    <w:uiPriority w:val="11"/>
    <w:qFormat/>
    <w:rsid w:val="008622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225C"/>
    <w:rPr>
      <w:rFonts w:eastAsiaTheme="majorEastAsia" w:cstheme="majorBidi"/>
      <w:color w:val="595959" w:themeColor="text1" w:themeTint="A6"/>
      <w:spacing w:val="15"/>
      <w:sz w:val="28"/>
      <w:szCs w:val="28"/>
    </w:rPr>
  </w:style>
  <w:style w:type="character" w:customStyle="1" w:styleId="NormalWebCar">
    <w:name w:val="Normal (Web) Car"/>
    <w:link w:val="NormalWeb"/>
    <w:uiPriority w:val="99"/>
    <w:rsid w:val="009063E3"/>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DE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3601">
      <w:bodyDiv w:val="1"/>
      <w:marLeft w:val="0"/>
      <w:marRight w:val="0"/>
      <w:marTop w:val="0"/>
      <w:marBottom w:val="0"/>
      <w:divBdr>
        <w:top w:val="none" w:sz="0" w:space="0" w:color="auto"/>
        <w:left w:val="none" w:sz="0" w:space="0" w:color="auto"/>
        <w:bottom w:val="none" w:sz="0" w:space="0" w:color="auto"/>
        <w:right w:val="none" w:sz="0" w:space="0" w:color="auto"/>
      </w:divBdr>
    </w:div>
    <w:div w:id="104886767">
      <w:bodyDiv w:val="1"/>
      <w:marLeft w:val="0"/>
      <w:marRight w:val="0"/>
      <w:marTop w:val="0"/>
      <w:marBottom w:val="0"/>
      <w:divBdr>
        <w:top w:val="none" w:sz="0" w:space="0" w:color="auto"/>
        <w:left w:val="none" w:sz="0" w:space="0" w:color="auto"/>
        <w:bottom w:val="none" w:sz="0" w:space="0" w:color="auto"/>
        <w:right w:val="none" w:sz="0" w:space="0" w:color="auto"/>
      </w:divBdr>
      <w:divsChild>
        <w:div w:id="659847465">
          <w:marLeft w:val="0"/>
          <w:marRight w:val="0"/>
          <w:marTop w:val="0"/>
          <w:marBottom w:val="0"/>
          <w:divBdr>
            <w:top w:val="none" w:sz="0" w:space="0" w:color="auto"/>
            <w:left w:val="none" w:sz="0" w:space="0" w:color="auto"/>
            <w:bottom w:val="none" w:sz="0" w:space="0" w:color="auto"/>
            <w:right w:val="none" w:sz="0" w:space="0" w:color="auto"/>
          </w:divBdr>
          <w:divsChild>
            <w:div w:id="2021463328">
              <w:marLeft w:val="0"/>
              <w:marRight w:val="0"/>
              <w:marTop w:val="0"/>
              <w:marBottom w:val="0"/>
              <w:divBdr>
                <w:top w:val="none" w:sz="0" w:space="0" w:color="auto"/>
                <w:left w:val="none" w:sz="0" w:space="0" w:color="auto"/>
                <w:bottom w:val="none" w:sz="0" w:space="0" w:color="auto"/>
                <w:right w:val="none" w:sz="0" w:space="0" w:color="auto"/>
              </w:divBdr>
              <w:divsChild>
                <w:div w:id="854003042">
                  <w:marLeft w:val="0"/>
                  <w:marRight w:val="120"/>
                  <w:marTop w:val="0"/>
                  <w:marBottom w:val="0"/>
                  <w:divBdr>
                    <w:top w:val="none" w:sz="0" w:space="0" w:color="auto"/>
                    <w:left w:val="none" w:sz="0" w:space="0" w:color="auto"/>
                    <w:bottom w:val="none" w:sz="0" w:space="0" w:color="auto"/>
                    <w:right w:val="none" w:sz="0" w:space="0" w:color="auto"/>
                  </w:divBdr>
                  <w:divsChild>
                    <w:div w:id="9949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417">
              <w:marLeft w:val="60"/>
              <w:marRight w:val="0"/>
              <w:marTop w:val="0"/>
              <w:marBottom w:val="60"/>
              <w:divBdr>
                <w:top w:val="none" w:sz="0" w:space="0" w:color="auto"/>
                <w:left w:val="none" w:sz="0" w:space="0" w:color="auto"/>
                <w:bottom w:val="none" w:sz="0" w:space="0" w:color="auto"/>
                <w:right w:val="none" w:sz="0" w:space="0" w:color="auto"/>
              </w:divBdr>
              <w:divsChild>
                <w:div w:id="733162269">
                  <w:marLeft w:val="0"/>
                  <w:marRight w:val="0"/>
                  <w:marTop w:val="0"/>
                  <w:marBottom w:val="0"/>
                  <w:divBdr>
                    <w:top w:val="none" w:sz="0" w:space="0" w:color="auto"/>
                    <w:left w:val="none" w:sz="0" w:space="0" w:color="auto"/>
                    <w:bottom w:val="none" w:sz="0" w:space="0" w:color="auto"/>
                    <w:right w:val="none" w:sz="0" w:space="0" w:color="auto"/>
                  </w:divBdr>
                  <w:divsChild>
                    <w:div w:id="2207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952">
          <w:marLeft w:val="0"/>
          <w:marRight w:val="0"/>
          <w:marTop w:val="0"/>
          <w:marBottom w:val="0"/>
          <w:divBdr>
            <w:top w:val="none" w:sz="0" w:space="0" w:color="auto"/>
            <w:left w:val="none" w:sz="0" w:space="0" w:color="auto"/>
            <w:bottom w:val="none" w:sz="0" w:space="0" w:color="auto"/>
            <w:right w:val="none" w:sz="0" w:space="0" w:color="auto"/>
          </w:divBdr>
          <w:divsChild>
            <w:div w:id="1736198780">
              <w:marLeft w:val="0"/>
              <w:marRight w:val="0"/>
              <w:marTop w:val="0"/>
              <w:marBottom w:val="0"/>
              <w:divBdr>
                <w:top w:val="none" w:sz="0" w:space="0" w:color="auto"/>
                <w:left w:val="none" w:sz="0" w:space="0" w:color="auto"/>
                <w:bottom w:val="none" w:sz="0" w:space="0" w:color="auto"/>
                <w:right w:val="none" w:sz="0" w:space="0" w:color="auto"/>
              </w:divBdr>
              <w:divsChild>
                <w:div w:id="317655166">
                  <w:marLeft w:val="0"/>
                  <w:marRight w:val="0"/>
                  <w:marTop w:val="0"/>
                  <w:marBottom w:val="0"/>
                  <w:divBdr>
                    <w:top w:val="none" w:sz="0" w:space="0" w:color="auto"/>
                    <w:left w:val="none" w:sz="0" w:space="0" w:color="auto"/>
                    <w:bottom w:val="none" w:sz="0" w:space="0" w:color="auto"/>
                    <w:right w:val="none" w:sz="0" w:space="0" w:color="auto"/>
                  </w:divBdr>
                  <w:divsChild>
                    <w:div w:id="732696811">
                      <w:marLeft w:val="0"/>
                      <w:marRight w:val="0"/>
                      <w:marTop w:val="0"/>
                      <w:marBottom w:val="0"/>
                      <w:divBdr>
                        <w:top w:val="none" w:sz="0" w:space="0" w:color="auto"/>
                        <w:left w:val="none" w:sz="0" w:space="0" w:color="auto"/>
                        <w:bottom w:val="none" w:sz="0" w:space="0" w:color="auto"/>
                        <w:right w:val="none" w:sz="0" w:space="0" w:color="auto"/>
                      </w:divBdr>
                      <w:divsChild>
                        <w:div w:id="14823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031">
                  <w:marLeft w:val="0"/>
                  <w:marRight w:val="0"/>
                  <w:marTop w:val="0"/>
                  <w:marBottom w:val="0"/>
                  <w:divBdr>
                    <w:top w:val="none" w:sz="0" w:space="0" w:color="auto"/>
                    <w:left w:val="none" w:sz="0" w:space="0" w:color="auto"/>
                    <w:bottom w:val="none" w:sz="0" w:space="0" w:color="auto"/>
                    <w:right w:val="none" w:sz="0" w:space="0" w:color="auto"/>
                  </w:divBdr>
                  <w:divsChild>
                    <w:div w:id="1673294057">
                      <w:marLeft w:val="0"/>
                      <w:marRight w:val="0"/>
                      <w:marTop w:val="0"/>
                      <w:marBottom w:val="0"/>
                      <w:divBdr>
                        <w:top w:val="none" w:sz="0" w:space="0" w:color="auto"/>
                        <w:left w:val="none" w:sz="0" w:space="0" w:color="auto"/>
                        <w:bottom w:val="none" w:sz="0" w:space="0" w:color="auto"/>
                        <w:right w:val="none" w:sz="0" w:space="0" w:color="auto"/>
                      </w:divBdr>
                    </w:div>
                  </w:divsChild>
                </w:div>
                <w:div w:id="132137354">
                  <w:marLeft w:val="0"/>
                  <w:marRight w:val="0"/>
                  <w:marTop w:val="0"/>
                  <w:marBottom w:val="0"/>
                  <w:divBdr>
                    <w:top w:val="none" w:sz="0" w:space="0" w:color="auto"/>
                    <w:left w:val="none" w:sz="0" w:space="0" w:color="auto"/>
                    <w:bottom w:val="none" w:sz="0" w:space="0" w:color="auto"/>
                    <w:right w:val="none" w:sz="0" w:space="0" w:color="auto"/>
                  </w:divBdr>
                  <w:divsChild>
                    <w:div w:id="159932970">
                      <w:marLeft w:val="0"/>
                      <w:marRight w:val="0"/>
                      <w:marTop w:val="0"/>
                      <w:marBottom w:val="0"/>
                      <w:divBdr>
                        <w:top w:val="none" w:sz="0" w:space="0" w:color="auto"/>
                        <w:left w:val="none" w:sz="0" w:space="0" w:color="auto"/>
                        <w:bottom w:val="none" w:sz="0" w:space="0" w:color="auto"/>
                        <w:right w:val="none" w:sz="0" w:space="0" w:color="auto"/>
                      </w:divBdr>
                    </w:div>
                  </w:divsChild>
                </w:div>
                <w:div w:id="1323196033">
                  <w:marLeft w:val="0"/>
                  <w:marRight w:val="0"/>
                  <w:marTop w:val="0"/>
                  <w:marBottom w:val="0"/>
                  <w:divBdr>
                    <w:top w:val="none" w:sz="0" w:space="0" w:color="auto"/>
                    <w:left w:val="none" w:sz="0" w:space="0" w:color="auto"/>
                    <w:bottom w:val="none" w:sz="0" w:space="0" w:color="auto"/>
                    <w:right w:val="none" w:sz="0" w:space="0" w:color="auto"/>
                  </w:divBdr>
                  <w:divsChild>
                    <w:div w:id="1894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7671">
      <w:bodyDiv w:val="1"/>
      <w:marLeft w:val="0"/>
      <w:marRight w:val="0"/>
      <w:marTop w:val="0"/>
      <w:marBottom w:val="0"/>
      <w:divBdr>
        <w:top w:val="none" w:sz="0" w:space="0" w:color="auto"/>
        <w:left w:val="none" w:sz="0" w:space="0" w:color="auto"/>
        <w:bottom w:val="none" w:sz="0" w:space="0" w:color="auto"/>
        <w:right w:val="none" w:sz="0" w:space="0" w:color="auto"/>
      </w:divBdr>
      <w:divsChild>
        <w:div w:id="1787045836">
          <w:marLeft w:val="0"/>
          <w:marRight w:val="0"/>
          <w:marTop w:val="0"/>
          <w:marBottom w:val="0"/>
          <w:divBdr>
            <w:top w:val="none" w:sz="0" w:space="0" w:color="auto"/>
            <w:left w:val="none" w:sz="0" w:space="0" w:color="auto"/>
            <w:bottom w:val="none" w:sz="0" w:space="0" w:color="auto"/>
            <w:right w:val="none" w:sz="0" w:space="0" w:color="auto"/>
          </w:divBdr>
        </w:div>
        <w:div w:id="1132286920">
          <w:marLeft w:val="0"/>
          <w:marRight w:val="0"/>
          <w:marTop w:val="0"/>
          <w:marBottom w:val="0"/>
          <w:divBdr>
            <w:top w:val="none" w:sz="0" w:space="0" w:color="auto"/>
            <w:left w:val="none" w:sz="0" w:space="0" w:color="auto"/>
            <w:bottom w:val="none" w:sz="0" w:space="0" w:color="auto"/>
            <w:right w:val="none" w:sz="0" w:space="0" w:color="auto"/>
          </w:divBdr>
        </w:div>
        <w:div w:id="811796940">
          <w:marLeft w:val="0"/>
          <w:marRight w:val="0"/>
          <w:marTop w:val="0"/>
          <w:marBottom w:val="0"/>
          <w:divBdr>
            <w:top w:val="none" w:sz="0" w:space="0" w:color="auto"/>
            <w:left w:val="none" w:sz="0" w:space="0" w:color="auto"/>
            <w:bottom w:val="none" w:sz="0" w:space="0" w:color="auto"/>
            <w:right w:val="none" w:sz="0" w:space="0" w:color="auto"/>
          </w:divBdr>
        </w:div>
        <w:div w:id="1582368164">
          <w:marLeft w:val="0"/>
          <w:marRight w:val="0"/>
          <w:marTop w:val="0"/>
          <w:marBottom w:val="0"/>
          <w:divBdr>
            <w:top w:val="none" w:sz="0" w:space="0" w:color="auto"/>
            <w:left w:val="none" w:sz="0" w:space="0" w:color="auto"/>
            <w:bottom w:val="none" w:sz="0" w:space="0" w:color="auto"/>
            <w:right w:val="none" w:sz="0" w:space="0" w:color="auto"/>
          </w:divBdr>
        </w:div>
        <w:div w:id="1805199383">
          <w:marLeft w:val="0"/>
          <w:marRight w:val="0"/>
          <w:marTop w:val="0"/>
          <w:marBottom w:val="0"/>
          <w:divBdr>
            <w:top w:val="none" w:sz="0" w:space="0" w:color="auto"/>
            <w:left w:val="none" w:sz="0" w:space="0" w:color="auto"/>
            <w:bottom w:val="none" w:sz="0" w:space="0" w:color="auto"/>
            <w:right w:val="none" w:sz="0" w:space="0" w:color="auto"/>
          </w:divBdr>
        </w:div>
        <w:div w:id="1079444067">
          <w:marLeft w:val="0"/>
          <w:marRight w:val="0"/>
          <w:marTop w:val="0"/>
          <w:marBottom w:val="0"/>
          <w:divBdr>
            <w:top w:val="none" w:sz="0" w:space="0" w:color="auto"/>
            <w:left w:val="none" w:sz="0" w:space="0" w:color="auto"/>
            <w:bottom w:val="none" w:sz="0" w:space="0" w:color="auto"/>
            <w:right w:val="none" w:sz="0" w:space="0" w:color="auto"/>
          </w:divBdr>
        </w:div>
        <w:div w:id="1068310866">
          <w:marLeft w:val="0"/>
          <w:marRight w:val="0"/>
          <w:marTop w:val="0"/>
          <w:marBottom w:val="0"/>
          <w:divBdr>
            <w:top w:val="none" w:sz="0" w:space="0" w:color="auto"/>
            <w:left w:val="none" w:sz="0" w:space="0" w:color="auto"/>
            <w:bottom w:val="none" w:sz="0" w:space="0" w:color="auto"/>
            <w:right w:val="none" w:sz="0" w:space="0" w:color="auto"/>
          </w:divBdr>
        </w:div>
        <w:div w:id="1990671581">
          <w:marLeft w:val="0"/>
          <w:marRight w:val="0"/>
          <w:marTop w:val="0"/>
          <w:marBottom w:val="0"/>
          <w:divBdr>
            <w:top w:val="none" w:sz="0" w:space="0" w:color="auto"/>
            <w:left w:val="none" w:sz="0" w:space="0" w:color="auto"/>
            <w:bottom w:val="none" w:sz="0" w:space="0" w:color="auto"/>
            <w:right w:val="none" w:sz="0" w:space="0" w:color="auto"/>
          </w:divBdr>
        </w:div>
        <w:div w:id="717434276">
          <w:marLeft w:val="0"/>
          <w:marRight w:val="0"/>
          <w:marTop w:val="0"/>
          <w:marBottom w:val="0"/>
          <w:divBdr>
            <w:top w:val="none" w:sz="0" w:space="0" w:color="auto"/>
            <w:left w:val="none" w:sz="0" w:space="0" w:color="auto"/>
            <w:bottom w:val="none" w:sz="0" w:space="0" w:color="auto"/>
            <w:right w:val="none" w:sz="0" w:space="0" w:color="auto"/>
          </w:divBdr>
        </w:div>
        <w:div w:id="1894805643">
          <w:marLeft w:val="0"/>
          <w:marRight w:val="0"/>
          <w:marTop w:val="0"/>
          <w:marBottom w:val="0"/>
          <w:divBdr>
            <w:top w:val="none" w:sz="0" w:space="0" w:color="auto"/>
            <w:left w:val="none" w:sz="0" w:space="0" w:color="auto"/>
            <w:bottom w:val="none" w:sz="0" w:space="0" w:color="auto"/>
            <w:right w:val="none" w:sz="0" w:space="0" w:color="auto"/>
          </w:divBdr>
        </w:div>
        <w:div w:id="906574269">
          <w:marLeft w:val="0"/>
          <w:marRight w:val="0"/>
          <w:marTop w:val="0"/>
          <w:marBottom w:val="0"/>
          <w:divBdr>
            <w:top w:val="none" w:sz="0" w:space="0" w:color="auto"/>
            <w:left w:val="none" w:sz="0" w:space="0" w:color="auto"/>
            <w:bottom w:val="none" w:sz="0" w:space="0" w:color="auto"/>
            <w:right w:val="none" w:sz="0" w:space="0" w:color="auto"/>
          </w:divBdr>
        </w:div>
        <w:div w:id="443772384">
          <w:marLeft w:val="0"/>
          <w:marRight w:val="0"/>
          <w:marTop w:val="0"/>
          <w:marBottom w:val="0"/>
          <w:divBdr>
            <w:top w:val="none" w:sz="0" w:space="0" w:color="auto"/>
            <w:left w:val="none" w:sz="0" w:space="0" w:color="auto"/>
            <w:bottom w:val="none" w:sz="0" w:space="0" w:color="auto"/>
            <w:right w:val="none" w:sz="0" w:space="0" w:color="auto"/>
          </w:divBdr>
        </w:div>
        <w:div w:id="1197694946">
          <w:marLeft w:val="0"/>
          <w:marRight w:val="0"/>
          <w:marTop w:val="0"/>
          <w:marBottom w:val="0"/>
          <w:divBdr>
            <w:top w:val="none" w:sz="0" w:space="0" w:color="auto"/>
            <w:left w:val="none" w:sz="0" w:space="0" w:color="auto"/>
            <w:bottom w:val="none" w:sz="0" w:space="0" w:color="auto"/>
            <w:right w:val="none" w:sz="0" w:space="0" w:color="auto"/>
          </w:divBdr>
        </w:div>
        <w:div w:id="2034334192">
          <w:marLeft w:val="0"/>
          <w:marRight w:val="0"/>
          <w:marTop w:val="0"/>
          <w:marBottom w:val="0"/>
          <w:divBdr>
            <w:top w:val="none" w:sz="0" w:space="0" w:color="auto"/>
            <w:left w:val="none" w:sz="0" w:space="0" w:color="auto"/>
            <w:bottom w:val="none" w:sz="0" w:space="0" w:color="auto"/>
            <w:right w:val="none" w:sz="0" w:space="0" w:color="auto"/>
          </w:divBdr>
        </w:div>
        <w:div w:id="4010265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245806">
      <w:bodyDiv w:val="1"/>
      <w:marLeft w:val="0"/>
      <w:marRight w:val="0"/>
      <w:marTop w:val="0"/>
      <w:marBottom w:val="0"/>
      <w:divBdr>
        <w:top w:val="none" w:sz="0" w:space="0" w:color="auto"/>
        <w:left w:val="none" w:sz="0" w:space="0" w:color="auto"/>
        <w:bottom w:val="none" w:sz="0" w:space="0" w:color="auto"/>
        <w:right w:val="none" w:sz="0" w:space="0" w:color="auto"/>
      </w:divBdr>
    </w:div>
    <w:div w:id="340861001">
      <w:bodyDiv w:val="1"/>
      <w:marLeft w:val="0"/>
      <w:marRight w:val="0"/>
      <w:marTop w:val="0"/>
      <w:marBottom w:val="0"/>
      <w:divBdr>
        <w:top w:val="none" w:sz="0" w:space="0" w:color="auto"/>
        <w:left w:val="none" w:sz="0" w:space="0" w:color="auto"/>
        <w:bottom w:val="none" w:sz="0" w:space="0" w:color="auto"/>
        <w:right w:val="none" w:sz="0" w:space="0" w:color="auto"/>
      </w:divBdr>
      <w:divsChild>
        <w:div w:id="52392029">
          <w:marLeft w:val="0"/>
          <w:marRight w:val="0"/>
          <w:marTop w:val="0"/>
          <w:marBottom w:val="0"/>
          <w:divBdr>
            <w:top w:val="none" w:sz="0" w:space="0" w:color="auto"/>
            <w:left w:val="none" w:sz="0" w:space="0" w:color="auto"/>
            <w:bottom w:val="none" w:sz="0" w:space="0" w:color="auto"/>
            <w:right w:val="none" w:sz="0" w:space="0" w:color="auto"/>
          </w:divBdr>
        </w:div>
        <w:div w:id="1025055056">
          <w:marLeft w:val="0"/>
          <w:marRight w:val="0"/>
          <w:marTop w:val="0"/>
          <w:marBottom w:val="0"/>
          <w:divBdr>
            <w:top w:val="none" w:sz="0" w:space="0" w:color="auto"/>
            <w:left w:val="none" w:sz="0" w:space="0" w:color="auto"/>
            <w:bottom w:val="none" w:sz="0" w:space="0" w:color="auto"/>
            <w:right w:val="none" w:sz="0" w:space="0" w:color="auto"/>
          </w:divBdr>
        </w:div>
      </w:divsChild>
    </w:div>
    <w:div w:id="501429416">
      <w:bodyDiv w:val="1"/>
      <w:marLeft w:val="0"/>
      <w:marRight w:val="0"/>
      <w:marTop w:val="0"/>
      <w:marBottom w:val="0"/>
      <w:divBdr>
        <w:top w:val="none" w:sz="0" w:space="0" w:color="auto"/>
        <w:left w:val="none" w:sz="0" w:space="0" w:color="auto"/>
        <w:bottom w:val="none" w:sz="0" w:space="0" w:color="auto"/>
        <w:right w:val="none" w:sz="0" w:space="0" w:color="auto"/>
      </w:divBdr>
      <w:divsChild>
        <w:div w:id="1893999500">
          <w:marLeft w:val="0"/>
          <w:marRight w:val="0"/>
          <w:marTop w:val="0"/>
          <w:marBottom w:val="0"/>
          <w:divBdr>
            <w:top w:val="none" w:sz="0" w:space="0" w:color="auto"/>
            <w:left w:val="none" w:sz="0" w:space="0" w:color="auto"/>
            <w:bottom w:val="none" w:sz="0" w:space="0" w:color="auto"/>
            <w:right w:val="none" w:sz="0" w:space="0" w:color="auto"/>
          </w:divBdr>
        </w:div>
        <w:div w:id="1194226046">
          <w:marLeft w:val="0"/>
          <w:marRight w:val="0"/>
          <w:marTop w:val="0"/>
          <w:marBottom w:val="0"/>
          <w:divBdr>
            <w:top w:val="none" w:sz="0" w:space="0" w:color="auto"/>
            <w:left w:val="none" w:sz="0" w:space="0" w:color="auto"/>
            <w:bottom w:val="none" w:sz="0" w:space="0" w:color="auto"/>
            <w:right w:val="none" w:sz="0" w:space="0" w:color="auto"/>
          </w:divBdr>
        </w:div>
        <w:div w:id="264852099">
          <w:marLeft w:val="0"/>
          <w:marRight w:val="0"/>
          <w:marTop w:val="0"/>
          <w:marBottom w:val="0"/>
          <w:divBdr>
            <w:top w:val="none" w:sz="0" w:space="0" w:color="auto"/>
            <w:left w:val="none" w:sz="0" w:space="0" w:color="auto"/>
            <w:bottom w:val="none" w:sz="0" w:space="0" w:color="auto"/>
            <w:right w:val="none" w:sz="0" w:space="0" w:color="auto"/>
          </w:divBdr>
        </w:div>
        <w:div w:id="149905688">
          <w:marLeft w:val="0"/>
          <w:marRight w:val="0"/>
          <w:marTop w:val="0"/>
          <w:marBottom w:val="0"/>
          <w:divBdr>
            <w:top w:val="none" w:sz="0" w:space="0" w:color="auto"/>
            <w:left w:val="none" w:sz="0" w:space="0" w:color="auto"/>
            <w:bottom w:val="none" w:sz="0" w:space="0" w:color="auto"/>
            <w:right w:val="none" w:sz="0" w:space="0" w:color="auto"/>
          </w:divBdr>
        </w:div>
        <w:div w:id="766392320">
          <w:marLeft w:val="0"/>
          <w:marRight w:val="0"/>
          <w:marTop w:val="0"/>
          <w:marBottom w:val="0"/>
          <w:divBdr>
            <w:top w:val="none" w:sz="0" w:space="0" w:color="auto"/>
            <w:left w:val="none" w:sz="0" w:space="0" w:color="auto"/>
            <w:bottom w:val="none" w:sz="0" w:space="0" w:color="auto"/>
            <w:right w:val="none" w:sz="0" w:space="0" w:color="auto"/>
          </w:divBdr>
        </w:div>
        <w:div w:id="1112555544">
          <w:marLeft w:val="0"/>
          <w:marRight w:val="0"/>
          <w:marTop w:val="0"/>
          <w:marBottom w:val="0"/>
          <w:divBdr>
            <w:top w:val="none" w:sz="0" w:space="0" w:color="auto"/>
            <w:left w:val="none" w:sz="0" w:space="0" w:color="auto"/>
            <w:bottom w:val="none" w:sz="0" w:space="0" w:color="auto"/>
            <w:right w:val="none" w:sz="0" w:space="0" w:color="auto"/>
          </w:divBdr>
        </w:div>
        <w:div w:id="857087325">
          <w:marLeft w:val="0"/>
          <w:marRight w:val="0"/>
          <w:marTop w:val="0"/>
          <w:marBottom w:val="0"/>
          <w:divBdr>
            <w:top w:val="none" w:sz="0" w:space="0" w:color="auto"/>
            <w:left w:val="none" w:sz="0" w:space="0" w:color="auto"/>
            <w:bottom w:val="none" w:sz="0" w:space="0" w:color="auto"/>
            <w:right w:val="none" w:sz="0" w:space="0" w:color="auto"/>
          </w:divBdr>
        </w:div>
        <w:div w:id="487594034">
          <w:marLeft w:val="0"/>
          <w:marRight w:val="0"/>
          <w:marTop w:val="0"/>
          <w:marBottom w:val="0"/>
          <w:divBdr>
            <w:top w:val="none" w:sz="0" w:space="0" w:color="auto"/>
            <w:left w:val="none" w:sz="0" w:space="0" w:color="auto"/>
            <w:bottom w:val="none" w:sz="0" w:space="0" w:color="auto"/>
            <w:right w:val="none" w:sz="0" w:space="0" w:color="auto"/>
          </w:divBdr>
        </w:div>
        <w:div w:id="1642684833">
          <w:marLeft w:val="0"/>
          <w:marRight w:val="0"/>
          <w:marTop w:val="0"/>
          <w:marBottom w:val="0"/>
          <w:divBdr>
            <w:top w:val="none" w:sz="0" w:space="0" w:color="auto"/>
            <w:left w:val="none" w:sz="0" w:space="0" w:color="auto"/>
            <w:bottom w:val="none" w:sz="0" w:space="0" w:color="auto"/>
            <w:right w:val="none" w:sz="0" w:space="0" w:color="auto"/>
          </w:divBdr>
        </w:div>
        <w:div w:id="57217864">
          <w:marLeft w:val="0"/>
          <w:marRight w:val="0"/>
          <w:marTop w:val="0"/>
          <w:marBottom w:val="0"/>
          <w:divBdr>
            <w:top w:val="none" w:sz="0" w:space="0" w:color="auto"/>
            <w:left w:val="none" w:sz="0" w:space="0" w:color="auto"/>
            <w:bottom w:val="none" w:sz="0" w:space="0" w:color="auto"/>
            <w:right w:val="none" w:sz="0" w:space="0" w:color="auto"/>
          </w:divBdr>
        </w:div>
        <w:div w:id="1358509804">
          <w:marLeft w:val="0"/>
          <w:marRight w:val="0"/>
          <w:marTop w:val="0"/>
          <w:marBottom w:val="0"/>
          <w:divBdr>
            <w:top w:val="none" w:sz="0" w:space="0" w:color="auto"/>
            <w:left w:val="none" w:sz="0" w:space="0" w:color="auto"/>
            <w:bottom w:val="none" w:sz="0" w:space="0" w:color="auto"/>
            <w:right w:val="none" w:sz="0" w:space="0" w:color="auto"/>
          </w:divBdr>
        </w:div>
        <w:div w:id="125199560">
          <w:marLeft w:val="0"/>
          <w:marRight w:val="0"/>
          <w:marTop w:val="0"/>
          <w:marBottom w:val="0"/>
          <w:divBdr>
            <w:top w:val="none" w:sz="0" w:space="0" w:color="auto"/>
            <w:left w:val="none" w:sz="0" w:space="0" w:color="auto"/>
            <w:bottom w:val="none" w:sz="0" w:space="0" w:color="auto"/>
            <w:right w:val="none" w:sz="0" w:space="0" w:color="auto"/>
          </w:divBdr>
        </w:div>
        <w:div w:id="1806658042">
          <w:marLeft w:val="0"/>
          <w:marRight w:val="0"/>
          <w:marTop w:val="0"/>
          <w:marBottom w:val="0"/>
          <w:divBdr>
            <w:top w:val="none" w:sz="0" w:space="0" w:color="auto"/>
            <w:left w:val="none" w:sz="0" w:space="0" w:color="auto"/>
            <w:bottom w:val="none" w:sz="0" w:space="0" w:color="auto"/>
            <w:right w:val="none" w:sz="0" w:space="0" w:color="auto"/>
          </w:divBdr>
        </w:div>
        <w:div w:id="907230738">
          <w:marLeft w:val="0"/>
          <w:marRight w:val="0"/>
          <w:marTop w:val="0"/>
          <w:marBottom w:val="0"/>
          <w:divBdr>
            <w:top w:val="none" w:sz="0" w:space="0" w:color="auto"/>
            <w:left w:val="none" w:sz="0" w:space="0" w:color="auto"/>
            <w:bottom w:val="none" w:sz="0" w:space="0" w:color="auto"/>
            <w:right w:val="none" w:sz="0" w:space="0" w:color="auto"/>
          </w:divBdr>
        </w:div>
        <w:div w:id="1551066930">
          <w:marLeft w:val="0"/>
          <w:marRight w:val="0"/>
          <w:marTop w:val="0"/>
          <w:marBottom w:val="0"/>
          <w:divBdr>
            <w:top w:val="none" w:sz="0" w:space="0" w:color="auto"/>
            <w:left w:val="none" w:sz="0" w:space="0" w:color="auto"/>
            <w:bottom w:val="none" w:sz="0" w:space="0" w:color="auto"/>
            <w:right w:val="none" w:sz="0" w:space="0" w:color="auto"/>
          </w:divBdr>
        </w:div>
      </w:divsChild>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6553575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973058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291937720">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34126822">
      <w:bodyDiv w:val="1"/>
      <w:marLeft w:val="0"/>
      <w:marRight w:val="0"/>
      <w:marTop w:val="0"/>
      <w:marBottom w:val="0"/>
      <w:divBdr>
        <w:top w:val="none" w:sz="0" w:space="0" w:color="auto"/>
        <w:left w:val="none" w:sz="0" w:space="0" w:color="auto"/>
        <w:bottom w:val="none" w:sz="0" w:space="0" w:color="auto"/>
        <w:right w:val="none" w:sz="0" w:space="0" w:color="auto"/>
      </w:divBdr>
    </w:div>
    <w:div w:id="1448113002">
      <w:bodyDiv w:val="1"/>
      <w:marLeft w:val="0"/>
      <w:marRight w:val="0"/>
      <w:marTop w:val="0"/>
      <w:marBottom w:val="0"/>
      <w:divBdr>
        <w:top w:val="none" w:sz="0" w:space="0" w:color="auto"/>
        <w:left w:val="none" w:sz="0" w:space="0" w:color="auto"/>
        <w:bottom w:val="none" w:sz="0" w:space="0" w:color="auto"/>
        <w:right w:val="none" w:sz="0" w:space="0" w:color="auto"/>
      </w:divBdr>
    </w:div>
    <w:div w:id="1548293287">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sChild>
        <w:div w:id="1332220306">
          <w:marLeft w:val="0"/>
          <w:marRight w:val="0"/>
          <w:marTop w:val="0"/>
          <w:marBottom w:val="0"/>
          <w:divBdr>
            <w:top w:val="none" w:sz="0" w:space="0" w:color="auto"/>
            <w:left w:val="none" w:sz="0" w:space="0" w:color="auto"/>
            <w:bottom w:val="none" w:sz="0" w:space="0" w:color="auto"/>
            <w:right w:val="none" w:sz="0" w:space="0" w:color="auto"/>
          </w:divBdr>
        </w:div>
        <w:div w:id="493423049">
          <w:marLeft w:val="0"/>
          <w:marRight w:val="0"/>
          <w:marTop w:val="0"/>
          <w:marBottom w:val="0"/>
          <w:divBdr>
            <w:top w:val="none" w:sz="0" w:space="0" w:color="auto"/>
            <w:left w:val="none" w:sz="0" w:space="0" w:color="auto"/>
            <w:bottom w:val="none" w:sz="0" w:space="0" w:color="auto"/>
            <w:right w:val="none" w:sz="0" w:space="0" w:color="auto"/>
          </w:divBdr>
        </w:div>
      </w:divsChild>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19575914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06723811">
      <w:bodyDiv w:val="1"/>
      <w:marLeft w:val="0"/>
      <w:marRight w:val="0"/>
      <w:marTop w:val="0"/>
      <w:marBottom w:val="0"/>
      <w:divBdr>
        <w:top w:val="none" w:sz="0" w:space="0" w:color="auto"/>
        <w:left w:val="none" w:sz="0" w:space="0" w:color="auto"/>
        <w:bottom w:val="none" w:sz="0" w:space="0" w:color="auto"/>
        <w:right w:val="none" w:sz="0" w:space="0" w:color="auto"/>
      </w:divBdr>
      <w:divsChild>
        <w:div w:id="2065448877">
          <w:marLeft w:val="0"/>
          <w:marRight w:val="0"/>
          <w:marTop w:val="0"/>
          <w:marBottom w:val="0"/>
          <w:divBdr>
            <w:top w:val="none" w:sz="0" w:space="0" w:color="auto"/>
            <w:left w:val="none" w:sz="0" w:space="0" w:color="auto"/>
            <w:bottom w:val="none" w:sz="0" w:space="0" w:color="auto"/>
            <w:right w:val="none" w:sz="0" w:space="0" w:color="auto"/>
          </w:divBdr>
          <w:divsChild>
            <w:div w:id="1874807171">
              <w:marLeft w:val="0"/>
              <w:marRight w:val="0"/>
              <w:marTop w:val="0"/>
              <w:marBottom w:val="0"/>
              <w:divBdr>
                <w:top w:val="none" w:sz="0" w:space="0" w:color="auto"/>
                <w:left w:val="none" w:sz="0" w:space="0" w:color="auto"/>
                <w:bottom w:val="none" w:sz="0" w:space="0" w:color="auto"/>
                <w:right w:val="none" w:sz="0" w:space="0" w:color="auto"/>
              </w:divBdr>
              <w:divsChild>
                <w:div w:id="1232959563">
                  <w:marLeft w:val="0"/>
                  <w:marRight w:val="120"/>
                  <w:marTop w:val="0"/>
                  <w:marBottom w:val="0"/>
                  <w:divBdr>
                    <w:top w:val="none" w:sz="0" w:space="0" w:color="auto"/>
                    <w:left w:val="none" w:sz="0" w:space="0" w:color="auto"/>
                    <w:bottom w:val="none" w:sz="0" w:space="0" w:color="auto"/>
                    <w:right w:val="none" w:sz="0" w:space="0" w:color="auto"/>
                  </w:divBdr>
                  <w:divsChild>
                    <w:div w:id="11769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042">
              <w:marLeft w:val="60"/>
              <w:marRight w:val="0"/>
              <w:marTop w:val="0"/>
              <w:marBottom w:val="60"/>
              <w:divBdr>
                <w:top w:val="none" w:sz="0" w:space="0" w:color="auto"/>
                <w:left w:val="none" w:sz="0" w:space="0" w:color="auto"/>
                <w:bottom w:val="none" w:sz="0" w:space="0" w:color="auto"/>
                <w:right w:val="none" w:sz="0" w:space="0" w:color="auto"/>
              </w:divBdr>
              <w:divsChild>
                <w:div w:id="849684628">
                  <w:marLeft w:val="0"/>
                  <w:marRight w:val="0"/>
                  <w:marTop w:val="0"/>
                  <w:marBottom w:val="0"/>
                  <w:divBdr>
                    <w:top w:val="none" w:sz="0" w:space="0" w:color="auto"/>
                    <w:left w:val="none" w:sz="0" w:space="0" w:color="auto"/>
                    <w:bottom w:val="none" w:sz="0" w:space="0" w:color="auto"/>
                    <w:right w:val="none" w:sz="0" w:space="0" w:color="auto"/>
                  </w:divBdr>
                  <w:divsChild>
                    <w:div w:id="1359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9830">
          <w:marLeft w:val="0"/>
          <w:marRight w:val="0"/>
          <w:marTop w:val="0"/>
          <w:marBottom w:val="0"/>
          <w:divBdr>
            <w:top w:val="none" w:sz="0" w:space="0" w:color="auto"/>
            <w:left w:val="none" w:sz="0" w:space="0" w:color="auto"/>
            <w:bottom w:val="none" w:sz="0" w:space="0" w:color="auto"/>
            <w:right w:val="none" w:sz="0" w:space="0" w:color="auto"/>
          </w:divBdr>
          <w:divsChild>
            <w:div w:id="1627541123">
              <w:marLeft w:val="0"/>
              <w:marRight w:val="0"/>
              <w:marTop w:val="0"/>
              <w:marBottom w:val="0"/>
              <w:divBdr>
                <w:top w:val="none" w:sz="0" w:space="0" w:color="auto"/>
                <w:left w:val="none" w:sz="0" w:space="0" w:color="auto"/>
                <w:bottom w:val="none" w:sz="0" w:space="0" w:color="auto"/>
                <w:right w:val="none" w:sz="0" w:space="0" w:color="auto"/>
              </w:divBdr>
              <w:divsChild>
                <w:div w:id="156389098">
                  <w:marLeft w:val="0"/>
                  <w:marRight w:val="0"/>
                  <w:marTop w:val="0"/>
                  <w:marBottom w:val="0"/>
                  <w:divBdr>
                    <w:top w:val="none" w:sz="0" w:space="0" w:color="auto"/>
                    <w:left w:val="none" w:sz="0" w:space="0" w:color="auto"/>
                    <w:bottom w:val="none" w:sz="0" w:space="0" w:color="auto"/>
                    <w:right w:val="none" w:sz="0" w:space="0" w:color="auto"/>
                  </w:divBdr>
                  <w:divsChild>
                    <w:div w:id="1389842931">
                      <w:marLeft w:val="0"/>
                      <w:marRight w:val="0"/>
                      <w:marTop w:val="0"/>
                      <w:marBottom w:val="0"/>
                      <w:divBdr>
                        <w:top w:val="none" w:sz="0" w:space="0" w:color="auto"/>
                        <w:left w:val="none" w:sz="0" w:space="0" w:color="auto"/>
                        <w:bottom w:val="none" w:sz="0" w:space="0" w:color="auto"/>
                        <w:right w:val="none" w:sz="0" w:space="0" w:color="auto"/>
                      </w:divBdr>
                      <w:divsChild>
                        <w:div w:id="2055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670">
                  <w:marLeft w:val="0"/>
                  <w:marRight w:val="0"/>
                  <w:marTop w:val="0"/>
                  <w:marBottom w:val="0"/>
                  <w:divBdr>
                    <w:top w:val="none" w:sz="0" w:space="0" w:color="auto"/>
                    <w:left w:val="none" w:sz="0" w:space="0" w:color="auto"/>
                    <w:bottom w:val="none" w:sz="0" w:space="0" w:color="auto"/>
                    <w:right w:val="none" w:sz="0" w:space="0" w:color="auto"/>
                  </w:divBdr>
                  <w:divsChild>
                    <w:div w:id="427972317">
                      <w:marLeft w:val="0"/>
                      <w:marRight w:val="0"/>
                      <w:marTop w:val="0"/>
                      <w:marBottom w:val="0"/>
                      <w:divBdr>
                        <w:top w:val="none" w:sz="0" w:space="0" w:color="auto"/>
                        <w:left w:val="none" w:sz="0" w:space="0" w:color="auto"/>
                        <w:bottom w:val="none" w:sz="0" w:space="0" w:color="auto"/>
                        <w:right w:val="none" w:sz="0" w:space="0" w:color="auto"/>
                      </w:divBdr>
                    </w:div>
                  </w:divsChild>
                </w:div>
                <w:div w:id="2015649901">
                  <w:marLeft w:val="0"/>
                  <w:marRight w:val="0"/>
                  <w:marTop w:val="0"/>
                  <w:marBottom w:val="0"/>
                  <w:divBdr>
                    <w:top w:val="none" w:sz="0" w:space="0" w:color="auto"/>
                    <w:left w:val="none" w:sz="0" w:space="0" w:color="auto"/>
                    <w:bottom w:val="none" w:sz="0" w:space="0" w:color="auto"/>
                    <w:right w:val="none" w:sz="0" w:space="0" w:color="auto"/>
                  </w:divBdr>
                  <w:divsChild>
                    <w:div w:id="431048485">
                      <w:marLeft w:val="0"/>
                      <w:marRight w:val="0"/>
                      <w:marTop w:val="0"/>
                      <w:marBottom w:val="0"/>
                      <w:divBdr>
                        <w:top w:val="none" w:sz="0" w:space="0" w:color="auto"/>
                        <w:left w:val="none" w:sz="0" w:space="0" w:color="auto"/>
                        <w:bottom w:val="none" w:sz="0" w:space="0" w:color="auto"/>
                        <w:right w:val="none" w:sz="0" w:space="0" w:color="auto"/>
                      </w:divBdr>
                    </w:div>
                  </w:divsChild>
                </w:div>
                <w:div w:id="17047974">
                  <w:marLeft w:val="0"/>
                  <w:marRight w:val="0"/>
                  <w:marTop w:val="0"/>
                  <w:marBottom w:val="0"/>
                  <w:divBdr>
                    <w:top w:val="none" w:sz="0" w:space="0" w:color="auto"/>
                    <w:left w:val="none" w:sz="0" w:space="0" w:color="auto"/>
                    <w:bottom w:val="none" w:sz="0" w:space="0" w:color="auto"/>
                    <w:right w:val="none" w:sz="0" w:space="0" w:color="auto"/>
                  </w:divBdr>
                  <w:divsChild>
                    <w:div w:id="16529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alindo@mintrabajo.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A452B4DB-50F2-4C17-A839-CF1FBCA4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10515</TotalTime>
  <Pages>8</Pages>
  <Words>1971</Words>
  <Characters>10842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25</cp:revision>
  <cp:lastPrinted>2023-01-10T21:18:00Z</cp:lastPrinted>
  <dcterms:created xsi:type="dcterms:W3CDTF">2024-09-13T16:42:00Z</dcterms:created>
  <dcterms:modified xsi:type="dcterms:W3CDTF">2024-12-24T16:46:00Z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