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103F5" w14:textId="77777777" w:rsidR="00135631" w:rsidRPr="00135631" w:rsidRDefault="00135631" w:rsidP="00135631">
      <w:pPr>
        <w:spacing w:line="276" w:lineRule="auto"/>
        <w:rPr>
          <w:rFonts w:ascii="Verdana" w:eastAsia="Calibri" w:hAnsi="Verdana" w:cs="Arial"/>
          <w:b/>
          <w:bCs/>
          <w:lang w:val="es-ES" w:eastAsia="es-ES"/>
        </w:rPr>
      </w:pPr>
      <w:r w:rsidRPr="00135631">
        <w:rPr>
          <w:rFonts w:ascii="Verdana" w:eastAsia="Calibri" w:hAnsi="Verdana" w:cs="Arial"/>
          <w:b/>
          <w:bCs/>
          <w:lang w:val="es-ES" w:eastAsia="es-ES"/>
        </w:rPr>
        <w:t xml:space="preserve">ACTIVIDADES DE CIENCIA, TECNOLOGÍA E INNOVACIÓN ― Regulación </w:t>
      </w:r>
    </w:p>
    <w:p w14:paraId="49D78525" w14:textId="77777777" w:rsidR="00D92272" w:rsidRPr="00D92272" w:rsidRDefault="00D92272" w:rsidP="00D92272">
      <w:pPr>
        <w:spacing w:line="276" w:lineRule="auto"/>
        <w:jc w:val="both"/>
        <w:rPr>
          <w:rFonts w:ascii="Verdana" w:eastAsia="Calibri" w:hAnsi="Verdana" w:cs="Arial"/>
          <w:sz w:val="20"/>
          <w:szCs w:val="20"/>
          <w:lang w:val="es-ES" w:eastAsia="es-ES"/>
        </w:rPr>
      </w:pPr>
      <w:r w:rsidRPr="00D92272">
        <w:rPr>
          <w:rFonts w:ascii="Verdana" w:eastAsia="Times New Roman" w:hAnsi="Verdana" w:cs="Arial"/>
          <w:sz w:val="20"/>
          <w:lang w:eastAsia="es-ES_tradnl"/>
        </w:rPr>
        <w:t xml:space="preserve">Las actividades de ciencia, tecnología e innovación están previstas en cuatro (4) cuerpos normativos: </w:t>
      </w:r>
      <w:r w:rsidRPr="00D92272">
        <w:rPr>
          <w:rFonts w:ascii="Verdana" w:eastAsia="Times New Roman" w:hAnsi="Verdana" w:cs="Arial"/>
          <w:b/>
          <w:bCs/>
          <w:sz w:val="20"/>
          <w:lang w:eastAsia="es-ES_tradnl"/>
        </w:rPr>
        <w:t>i)</w:t>
      </w:r>
      <w:r w:rsidRPr="00D92272">
        <w:rPr>
          <w:rFonts w:ascii="Verdana" w:eastAsia="Times New Roman" w:hAnsi="Verdana" w:cs="Arial"/>
          <w:sz w:val="20"/>
          <w:lang w:eastAsia="es-ES_tradnl"/>
        </w:rPr>
        <w:t xml:space="preserve"> el </w:t>
      </w:r>
      <w:r w:rsidRPr="00D92272">
        <w:rPr>
          <w:rFonts w:ascii="Verdana" w:eastAsia="Times New Roman" w:hAnsi="Verdana" w:cs="Arial"/>
          <w:i/>
          <w:iCs/>
          <w:sz w:val="20"/>
          <w:lang w:eastAsia="es-ES_tradnl"/>
        </w:rPr>
        <w:t>Decreto Ley 393 de 1991</w:t>
      </w:r>
      <w:r w:rsidRPr="00D92272">
        <w:rPr>
          <w:rFonts w:ascii="Verdana" w:eastAsia="Times New Roman" w:hAnsi="Verdana" w:cs="Arial"/>
          <w:sz w:val="20"/>
          <w:lang w:eastAsia="es-ES_tradnl"/>
        </w:rPr>
        <w:t xml:space="preserve">, que prevé dos (2) formas de asociación para que las entidades ejecuten actividades científicas y tecnológicas, proyectos de investigación y creación de tecnologías: a) crear personas jurídicas civiles, comerciales y sin ánimo de lucro y b) celebrar convenios especiales de cooperación; </w:t>
      </w:r>
      <w:proofErr w:type="spellStart"/>
      <w:r w:rsidRPr="00D92272">
        <w:rPr>
          <w:rFonts w:ascii="Verdana" w:eastAsia="Times New Roman" w:hAnsi="Verdana" w:cs="Arial"/>
          <w:b/>
          <w:bCs/>
          <w:sz w:val="20"/>
          <w:lang w:eastAsia="es-ES_tradnl"/>
        </w:rPr>
        <w:t>ii</w:t>
      </w:r>
      <w:proofErr w:type="spellEnd"/>
      <w:r w:rsidRPr="00D92272">
        <w:rPr>
          <w:rFonts w:ascii="Verdana" w:eastAsia="Times New Roman" w:hAnsi="Verdana" w:cs="Arial"/>
          <w:b/>
          <w:bCs/>
          <w:sz w:val="20"/>
          <w:lang w:eastAsia="es-ES_tradnl"/>
        </w:rPr>
        <w:t>)</w:t>
      </w:r>
      <w:r w:rsidRPr="00D92272">
        <w:rPr>
          <w:rFonts w:ascii="Verdana" w:eastAsia="Times New Roman" w:hAnsi="Verdana" w:cs="Arial"/>
          <w:sz w:val="20"/>
          <w:lang w:eastAsia="es-ES_tradnl"/>
        </w:rPr>
        <w:t xml:space="preserve"> el </w:t>
      </w:r>
      <w:r w:rsidRPr="00D92272">
        <w:rPr>
          <w:rFonts w:ascii="Verdana" w:eastAsia="Times New Roman" w:hAnsi="Verdana" w:cs="Arial"/>
          <w:i/>
          <w:iCs/>
          <w:sz w:val="20"/>
          <w:lang w:eastAsia="es-ES_tradnl"/>
        </w:rPr>
        <w:t>Decreto Ley 591 de 1991</w:t>
      </w:r>
      <w:r w:rsidRPr="00D92272">
        <w:rPr>
          <w:rFonts w:ascii="Verdana" w:eastAsia="Times New Roman" w:hAnsi="Verdana" w:cs="Arial"/>
          <w:sz w:val="20"/>
          <w:lang w:eastAsia="es-ES_tradnl"/>
        </w:rPr>
        <w:t xml:space="preserve">, que enlista actividades científicas y tecnológicas y, a pesar de que su propósito principal era regular las modalidades específicas de contratos de fomento de esas actividades, con la derogatoria del artículo 7 que señalaba diez (10) tipos de contratos, actualmente se encuentran vigentes tres (3): a) contratos de financiamiento, b) contratos de administración de proyectos y c) convenios especiales de cooperación; </w:t>
      </w:r>
      <w:proofErr w:type="spellStart"/>
      <w:r w:rsidRPr="00D92272">
        <w:rPr>
          <w:rFonts w:ascii="Verdana" w:eastAsia="Times New Roman" w:hAnsi="Verdana" w:cs="Arial"/>
          <w:b/>
          <w:bCs/>
          <w:sz w:val="20"/>
          <w:lang w:eastAsia="es-ES_tradnl"/>
        </w:rPr>
        <w:t>iii</w:t>
      </w:r>
      <w:proofErr w:type="spellEnd"/>
      <w:r w:rsidRPr="00D92272">
        <w:rPr>
          <w:rFonts w:ascii="Verdana" w:eastAsia="Times New Roman" w:hAnsi="Verdana" w:cs="Arial"/>
          <w:b/>
          <w:bCs/>
          <w:sz w:val="20"/>
          <w:lang w:eastAsia="es-ES_tradnl"/>
        </w:rPr>
        <w:t>)</w:t>
      </w:r>
      <w:r w:rsidRPr="00D92272">
        <w:rPr>
          <w:rFonts w:ascii="Verdana" w:eastAsia="Times New Roman" w:hAnsi="Verdana" w:cs="Arial"/>
          <w:sz w:val="20"/>
          <w:lang w:eastAsia="es-ES_tradnl"/>
        </w:rPr>
        <w:t xml:space="preserve"> la </w:t>
      </w:r>
      <w:r w:rsidRPr="00D92272">
        <w:rPr>
          <w:rFonts w:ascii="Verdana" w:eastAsia="Times New Roman" w:hAnsi="Verdana" w:cs="Arial"/>
          <w:i/>
          <w:iCs/>
          <w:sz w:val="20"/>
          <w:lang w:eastAsia="es-ES_tradnl"/>
        </w:rPr>
        <w:t>Ley 1286 de 2009</w:t>
      </w:r>
      <w:r w:rsidRPr="00D92272">
        <w:rPr>
          <w:rFonts w:ascii="Verdana" w:hAnsi="Verdana"/>
          <w:sz w:val="20"/>
          <w:szCs w:val="20"/>
          <w:vertAlign w:val="superscript"/>
          <w:lang w:eastAsia="es-ES_tradnl"/>
        </w:rPr>
        <w:footnoteReference w:id="2"/>
      </w:r>
      <w:r w:rsidRPr="00D92272">
        <w:rPr>
          <w:rFonts w:ascii="Verdana" w:eastAsia="Times New Roman" w:hAnsi="Verdana" w:cs="Arial"/>
          <w:sz w:val="20"/>
          <w:lang w:eastAsia="es-ES_tradnl"/>
        </w:rPr>
        <w:t xml:space="preserve">; </w:t>
      </w:r>
      <w:proofErr w:type="spellStart"/>
      <w:r w:rsidRPr="00D92272">
        <w:rPr>
          <w:rFonts w:ascii="Verdana" w:eastAsia="Times New Roman" w:hAnsi="Verdana" w:cs="Arial"/>
          <w:b/>
          <w:bCs/>
          <w:sz w:val="20"/>
          <w:lang w:eastAsia="es-ES_tradnl"/>
        </w:rPr>
        <w:t>iv</w:t>
      </w:r>
      <w:proofErr w:type="spellEnd"/>
      <w:r w:rsidRPr="00D92272">
        <w:rPr>
          <w:rFonts w:ascii="Verdana" w:eastAsia="Times New Roman" w:hAnsi="Verdana" w:cs="Arial"/>
          <w:b/>
          <w:bCs/>
          <w:sz w:val="20"/>
          <w:lang w:eastAsia="es-ES_tradnl"/>
        </w:rPr>
        <w:t>)</w:t>
      </w:r>
      <w:r w:rsidRPr="00D92272">
        <w:rPr>
          <w:rFonts w:ascii="Verdana" w:eastAsia="Times New Roman" w:hAnsi="Verdana" w:cs="Arial"/>
          <w:sz w:val="20"/>
          <w:lang w:eastAsia="es-ES_tradnl"/>
        </w:rPr>
        <w:t xml:space="preserve"> el </w:t>
      </w:r>
      <w:r w:rsidRPr="00D92272">
        <w:rPr>
          <w:rFonts w:ascii="Verdana" w:eastAsia="Times New Roman" w:hAnsi="Verdana" w:cs="Arial"/>
          <w:i/>
          <w:iCs/>
          <w:sz w:val="20"/>
          <w:lang w:eastAsia="es-ES_tradnl"/>
        </w:rPr>
        <w:t>Documento CONPES 3582 de 2009</w:t>
      </w:r>
      <w:r w:rsidRPr="00D92272">
        <w:rPr>
          <w:rFonts w:ascii="Verdana" w:eastAsia="Times New Roman" w:hAnsi="Verdana" w:cs="Arial"/>
          <w:sz w:val="20"/>
          <w:lang w:eastAsia="es-ES_tradnl"/>
        </w:rPr>
        <w:t>, donde se define cuáles son estas actividades de los actores del Sistema Nacional de Ciencia, Tecnología e Innovación.</w:t>
      </w:r>
    </w:p>
    <w:p w14:paraId="39F8C57C" w14:textId="77777777" w:rsidR="00135631" w:rsidRDefault="00135631" w:rsidP="00135631">
      <w:pPr>
        <w:spacing w:line="276" w:lineRule="auto"/>
        <w:rPr>
          <w:rFonts w:ascii="Verdana" w:eastAsia="Calibri" w:hAnsi="Verdana" w:cs="Arial"/>
          <w:lang w:val="es-ES" w:eastAsia="es-ES"/>
        </w:rPr>
      </w:pPr>
    </w:p>
    <w:p w14:paraId="5DE5CD6D" w14:textId="77777777" w:rsidR="00135631" w:rsidRDefault="00135631" w:rsidP="00135631">
      <w:pPr>
        <w:spacing w:line="276" w:lineRule="auto"/>
        <w:rPr>
          <w:rFonts w:ascii="Verdana" w:eastAsia="Calibri" w:hAnsi="Verdana" w:cs="Arial"/>
          <w:b/>
          <w:bCs/>
          <w:lang w:val="es-ES" w:eastAsia="es-ES"/>
        </w:rPr>
      </w:pPr>
      <w:r w:rsidRPr="00135631">
        <w:rPr>
          <w:rFonts w:ascii="Verdana" w:eastAsia="Calibri" w:hAnsi="Verdana" w:cs="Arial"/>
          <w:b/>
          <w:bCs/>
          <w:lang w:val="es-ES" w:eastAsia="es-ES"/>
        </w:rPr>
        <w:t xml:space="preserve">ACTIVIDADES DE CIENCIA, TECNOLOGÍA E INNOVACIÓN ― Decreto 393 de 1991 ― Formas de asociación </w:t>
      </w:r>
    </w:p>
    <w:p w14:paraId="2DAD7952" w14:textId="3C761AEA" w:rsidR="00D92272" w:rsidRPr="00135631" w:rsidRDefault="00D92272" w:rsidP="00D92272">
      <w:pPr>
        <w:spacing w:line="276" w:lineRule="auto"/>
        <w:jc w:val="both"/>
        <w:rPr>
          <w:rFonts w:ascii="Verdana" w:eastAsia="Calibri" w:hAnsi="Verdana" w:cs="Arial"/>
          <w:b/>
          <w:bCs/>
          <w:lang w:val="es-ES" w:eastAsia="es-ES"/>
        </w:rPr>
      </w:pPr>
      <w:r>
        <w:rPr>
          <w:rFonts w:ascii="Verdana" w:eastAsia="Times New Roman" w:hAnsi="Verdana" w:cs="Arial"/>
          <w:szCs w:val="24"/>
          <w:lang w:eastAsia="es-ES_tradnl"/>
        </w:rPr>
        <w:t xml:space="preserve">(…) </w:t>
      </w:r>
      <w:r w:rsidRPr="00D87550">
        <w:rPr>
          <w:rFonts w:ascii="Verdana" w:eastAsia="Times New Roman" w:hAnsi="Verdana" w:cs="Arial"/>
          <w:b/>
          <w:bCs/>
          <w:szCs w:val="24"/>
          <w:lang w:eastAsia="es-ES_tradnl"/>
        </w:rPr>
        <w:t>i)</w:t>
      </w:r>
      <w:r w:rsidRPr="00D87550">
        <w:rPr>
          <w:rFonts w:ascii="Verdana" w:eastAsia="Times New Roman" w:hAnsi="Verdana" w:cs="Arial"/>
          <w:szCs w:val="24"/>
          <w:lang w:eastAsia="es-ES_tradnl"/>
        </w:rPr>
        <w:t xml:space="preserve"> el </w:t>
      </w:r>
      <w:r w:rsidRPr="00D87550">
        <w:rPr>
          <w:rFonts w:ascii="Verdana" w:eastAsia="Times New Roman" w:hAnsi="Verdana" w:cs="Arial"/>
          <w:i/>
          <w:iCs/>
          <w:szCs w:val="24"/>
          <w:lang w:eastAsia="es-ES_tradnl"/>
        </w:rPr>
        <w:t>Decreto Ley 393 de 1991</w:t>
      </w:r>
      <w:r w:rsidRPr="00D87550">
        <w:rPr>
          <w:rFonts w:ascii="Verdana" w:eastAsia="Times New Roman" w:hAnsi="Verdana" w:cs="Arial"/>
          <w:szCs w:val="24"/>
          <w:lang w:eastAsia="es-ES_tradnl"/>
        </w:rPr>
        <w:t>, que prevé dos (2) formas de asociación para que las entidades ejecuten actividades científicas y tecnológicas, proyectos de investigación y creación de tecnologías: a) crear personas jurídicas civiles, comerciales y sin ánimo de lucro</w:t>
      </w:r>
      <w:r>
        <w:rPr>
          <w:rFonts w:ascii="Verdana" w:eastAsia="Times New Roman" w:hAnsi="Verdana" w:cs="Arial"/>
          <w:szCs w:val="24"/>
          <w:lang w:eastAsia="es-ES_tradnl"/>
        </w:rPr>
        <w:t xml:space="preserve"> </w:t>
      </w:r>
      <w:r w:rsidRPr="00D87550">
        <w:rPr>
          <w:rFonts w:ascii="Verdana" w:eastAsia="Times New Roman" w:hAnsi="Verdana" w:cs="Arial"/>
          <w:szCs w:val="24"/>
          <w:lang w:eastAsia="es-ES_tradnl"/>
        </w:rPr>
        <w:t>y b) celebrar convenios especiales de cooperación</w:t>
      </w:r>
      <w:r>
        <w:rPr>
          <w:rFonts w:ascii="Verdana" w:eastAsia="Times New Roman" w:hAnsi="Verdana" w:cs="Arial"/>
          <w:szCs w:val="24"/>
          <w:lang w:eastAsia="es-ES_tradnl"/>
        </w:rPr>
        <w:t>. (…)</w:t>
      </w:r>
    </w:p>
    <w:p w14:paraId="692A29B4" w14:textId="77777777" w:rsidR="00135631" w:rsidRPr="00135631" w:rsidRDefault="00135631" w:rsidP="00135631">
      <w:pPr>
        <w:spacing w:line="276" w:lineRule="auto"/>
        <w:rPr>
          <w:rFonts w:ascii="Verdana" w:eastAsia="Calibri" w:hAnsi="Verdana" w:cs="Arial"/>
          <w:b/>
          <w:bCs/>
          <w:lang w:val="es-ES" w:eastAsia="es-ES"/>
        </w:rPr>
      </w:pPr>
      <w:r w:rsidRPr="00135631">
        <w:rPr>
          <w:rFonts w:ascii="Verdana" w:eastAsia="Calibri" w:hAnsi="Verdana" w:cs="Arial"/>
          <w:b/>
          <w:bCs/>
          <w:lang w:val="es-ES" w:eastAsia="es-ES"/>
        </w:rPr>
        <w:t xml:space="preserve">CONVENIO ESPECIAL DE COOPERACIÓN ― Reglas ― Régimen jurídico </w:t>
      </w:r>
    </w:p>
    <w:p w14:paraId="3D3E362F" w14:textId="77777777" w:rsidR="00D92272" w:rsidRPr="00D87550" w:rsidRDefault="00D92272" w:rsidP="00D92272">
      <w:pPr>
        <w:spacing w:after="120" w:line="276" w:lineRule="auto"/>
        <w:jc w:val="both"/>
        <w:rPr>
          <w:rFonts w:ascii="Verdana" w:eastAsia="Calibri" w:hAnsi="Verdana" w:cs="Arial"/>
          <w:lang w:eastAsia="es-ES_tradnl"/>
        </w:rPr>
      </w:pPr>
      <w:r w:rsidRPr="00D92272">
        <w:rPr>
          <w:rFonts w:ascii="Verdana" w:eastAsia="Calibri" w:hAnsi="Verdana" w:cs="Arial"/>
          <w:lang w:eastAsia="es-ES_tradnl"/>
        </w:rPr>
        <w:t>Las reglas para la celebración de este convenio están enlistadas en los artículos 7 y 8 del Decreto 393 de 1991</w:t>
      </w:r>
      <w:r w:rsidRPr="00D87550">
        <w:rPr>
          <w:rFonts w:ascii="Verdana" w:eastAsia="Calibri" w:hAnsi="Verdana" w:cs="Arial"/>
          <w:lang w:eastAsia="es-ES_tradnl"/>
        </w:rPr>
        <w:t xml:space="preserve">: i) inexistencia de solidaridad entre sus partes, </w:t>
      </w:r>
      <w:proofErr w:type="spellStart"/>
      <w:r w:rsidRPr="00D87550">
        <w:rPr>
          <w:rFonts w:ascii="Verdana" w:eastAsia="Calibri" w:hAnsi="Verdana" w:cs="Arial"/>
          <w:lang w:eastAsia="es-ES_tradnl"/>
        </w:rPr>
        <w:t>ii</w:t>
      </w:r>
      <w:proofErr w:type="spellEnd"/>
      <w:r w:rsidRPr="00D87550">
        <w:rPr>
          <w:rFonts w:ascii="Verdana" w:eastAsia="Calibri" w:hAnsi="Verdana" w:cs="Arial"/>
          <w:lang w:eastAsia="es-ES_tradnl"/>
        </w:rPr>
        <w:t xml:space="preserve">) regular la propiedad y los derechos sobre los resultados del convenio, </w:t>
      </w:r>
      <w:proofErr w:type="spellStart"/>
      <w:r w:rsidRPr="00D87550">
        <w:rPr>
          <w:rFonts w:ascii="Verdana" w:eastAsia="Calibri" w:hAnsi="Verdana" w:cs="Arial"/>
          <w:lang w:eastAsia="es-ES_tradnl"/>
        </w:rPr>
        <w:t>iii</w:t>
      </w:r>
      <w:proofErr w:type="spellEnd"/>
      <w:r w:rsidRPr="00D87550">
        <w:rPr>
          <w:rFonts w:ascii="Verdana" w:eastAsia="Calibri" w:hAnsi="Verdana" w:cs="Arial"/>
          <w:lang w:eastAsia="es-ES_tradnl"/>
        </w:rPr>
        <w:t xml:space="preserve">) definir las obligaciones de las partes, </w:t>
      </w:r>
      <w:proofErr w:type="spellStart"/>
      <w:r w:rsidRPr="00D87550">
        <w:rPr>
          <w:rFonts w:ascii="Verdana" w:eastAsia="Calibri" w:hAnsi="Verdana" w:cs="Arial"/>
          <w:lang w:eastAsia="es-ES_tradnl"/>
        </w:rPr>
        <w:t>iv</w:t>
      </w:r>
      <w:proofErr w:type="spellEnd"/>
      <w:r w:rsidRPr="00D87550">
        <w:rPr>
          <w:rFonts w:ascii="Verdana" w:eastAsia="Calibri" w:hAnsi="Verdana" w:cs="Arial"/>
          <w:lang w:eastAsia="es-ES_tradnl"/>
        </w:rPr>
        <w:t xml:space="preserve">) determinar la forma de administración de los aportes, v) el régimen jurídico es el derecho privado, salvo lo expresamente regulado en EGCAP –, vi) debe ser escrito, </w:t>
      </w:r>
      <w:proofErr w:type="spellStart"/>
      <w:r w:rsidRPr="00D87550">
        <w:rPr>
          <w:rFonts w:ascii="Verdana" w:eastAsia="Calibri" w:hAnsi="Verdana" w:cs="Arial"/>
          <w:lang w:eastAsia="es-ES_tradnl"/>
        </w:rPr>
        <w:t>vii</w:t>
      </w:r>
      <w:proofErr w:type="spellEnd"/>
      <w:r w:rsidRPr="00D87550">
        <w:rPr>
          <w:rFonts w:ascii="Verdana" w:eastAsia="Calibri" w:hAnsi="Verdana" w:cs="Arial"/>
          <w:lang w:eastAsia="es-ES_tradnl"/>
        </w:rPr>
        <w:t xml:space="preserve">) señalar el objeto y el plazo e </w:t>
      </w:r>
      <w:proofErr w:type="spellStart"/>
      <w:r w:rsidRPr="00D87550">
        <w:rPr>
          <w:rFonts w:ascii="Verdana" w:eastAsia="Calibri" w:hAnsi="Verdana" w:cs="Arial"/>
          <w:lang w:eastAsia="es-ES_tradnl"/>
        </w:rPr>
        <w:t>viii</w:t>
      </w:r>
      <w:proofErr w:type="spellEnd"/>
      <w:r w:rsidRPr="00D87550">
        <w:rPr>
          <w:rFonts w:ascii="Verdana" w:eastAsia="Calibri" w:hAnsi="Verdana" w:cs="Arial"/>
          <w:lang w:eastAsia="es-ES_tradnl"/>
        </w:rPr>
        <w:t>) incluir cláusulas de cesión y terminación.</w:t>
      </w:r>
    </w:p>
    <w:p w14:paraId="30298876" w14:textId="77777777" w:rsidR="00135631" w:rsidRDefault="00135631" w:rsidP="00135631">
      <w:pPr>
        <w:spacing w:line="276" w:lineRule="auto"/>
        <w:rPr>
          <w:rFonts w:ascii="Verdana" w:eastAsia="Calibri" w:hAnsi="Verdana" w:cs="Arial"/>
          <w:lang w:val="es-ES" w:eastAsia="es-ES"/>
        </w:rPr>
      </w:pPr>
    </w:p>
    <w:p w14:paraId="2CFF4997" w14:textId="77777777" w:rsidR="00D92272" w:rsidRDefault="00D92272" w:rsidP="00135631">
      <w:pPr>
        <w:spacing w:line="276" w:lineRule="auto"/>
        <w:rPr>
          <w:rFonts w:ascii="Verdana" w:eastAsia="Calibri" w:hAnsi="Verdana" w:cs="Arial"/>
          <w:lang w:val="es-ES" w:eastAsia="es-ES"/>
        </w:rPr>
      </w:pPr>
    </w:p>
    <w:p w14:paraId="4117C575" w14:textId="77777777" w:rsidR="00135631" w:rsidRPr="00135631" w:rsidRDefault="00135631" w:rsidP="00135631">
      <w:pPr>
        <w:spacing w:line="276" w:lineRule="auto"/>
        <w:rPr>
          <w:rFonts w:ascii="Verdana" w:hAnsi="Verdana"/>
          <w:b/>
          <w:lang w:val="es-ES_tradnl"/>
        </w:rPr>
      </w:pPr>
      <w:r w:rsidRPr="00135631">
        <w:rPr>
          <w:rFonts w:ascii="Verdana" w:hAnsi="Verdana"/>
          <w:b/>
          <w:lang w:val="es-ES_tradnl"/>
        </w:rPr>
        <w:lastRenderedPageBreak/>
        <w:t xml:space="preserve">CONTRATOS CON ESAL – Constitución – Artículo 355 – Fundamento </w:t>
      </w:r>
    </w:p>
    <w:p w14:paraId="18AB0116" w14:textId="27881FE5" w:rsidR="00135631" w:rsidRDefault="00E60F3E" w:rsidP="00E60F3E">
      <w:pPr>
        <w:spacing w:line="276" w:lineRule="auto"/>
        <w:jc w:val="both"/>
        <w:rPr>
          <w:rFonts w:ascii="Verdana" w:hAnsi="Verdana"/>
          <w:bCs/>
          <w:lang w:val="es-ES_tradnl"/>
        </w:rPr>
      </w:pPr>
      <w:r>
        <w:rPr>
          <w:rFonts w:ascii="Verdana" w:eastAsia="Calibri" w:hAnsi="Verdana" w:cs="Times New Roman"/>
        </w:rPr>
        <w:t xml:space="preserve">(…) </w:t>
      </w:r>
      <w:r w:rsidRPr="00E60F3E">
        <w:rPr>
          <w:rFonts w:ascii="Verdana" w:eastAsia="Calibri" w:hAnsi="Verdana" w:cs="Times New Roman"/>
          <w:sz w:val="20"/>
          <w:szCs w:val="20"/>
        </w:rPr>
        <w:t>el</w:t>
      </w:r>
      <w:r w:rsidRPr="00E60F3E">
        <w:rPr>
          <w:rFonts w:ascii="Verdana" w:eastAsia="Calibri" w:hAnsi="Verdana" w:cs="Arial"/>
          <w:color w:val="000000" w:themeColor="text1"/>
          <w:sz w:val="20"/>
          <w:szCs w:val="20"/>
        </w:rPr>
        <w:t xml:space="preserve"> artículo 355 de la Constitución Política que prohíbe a las ramas y órganos del poder público decretar auxilios o donaciones en favor de personas naturales o jurídicas y que da fundamento a la celebración de este tipo de convenios. De lo anterior, es crucial señalar que las entidades del orden nacional, departamental, distrital y municipal podrán, con sus propios recursos, contratar con entidades sin ánimo de lucro -ESAL- con el fin de impulsar programas y actividades de interés público acordes con el plan nacional y los planes seccionales de desarrollo. </w:t>
      </w:r>
    </w:p>
    <w:p w14:paraId="096B5808" w14:textId="77777777" w:rsidR="00135631" w:rsidRPr="00135631" w:rsidRDefault="00135631" w:rsidP="00135631">
      <w:pPr>
        <w:spacing w:line="276" w:lineRule="auto"/>
        <w:rPr>
          <w:rFonts w:ascii="Verdana" w:hAnsi="Verdana"/>
          <w:b/>
          <w:lang w:val="es-ES_tradnl"/>
        </w:rPr>
      </w:pPr>
      <w:r w:rsidRPr="00135631">
        <w:rPr>
          <w:rFonts w:ascii="Verdana" w:hAnsi="Verdana"/>
          <w:b/>
          <w:lang w:val="es-ES_tradnl"/>
        </w:rPr>
        <w:t xml:space="preserve">TIPOS DE CONTRATOS – ESAL – Constitución Política – Artículo 355 – Ley 489 – Artículo 96 </w:t>
      </w:r>
    </w:p>
    <w:p w14:paraId="64566F68" w14:textId="77777777" w:rsidR="00E60F3E" w:rsidRPr="00E60F3E" w:rsidRDefault="00E60F3E" w:rsidP="00E60F3E">
      <w:pPr>
        <w:spacing w:before="120" w:after="120" w:line="276" w:lineRule="auto"/>
        <w:jc w:val="both"/>
        <w:rPr>
          <w:rFonts w:ascii="Verdana" w:eastAsia="Calibri" w:hAnsi="Verdana" w:cs="Arial"/>
          <w:color w:val="000000" w:themeColor="text1"/>
          <w:sz w:val="20"/>
          <w:szCs w:val="20"/>
          <w:lang w:val="es-ES"/>
        </w:rPr>
      </w:pPr>
      <w:r w:rsidRPr="00E60F3E">
        <w:rPr>
          <w:rFonts w:ascii="Verdana" w:eastAsia="Calibri" w:hAnsi="Verdana" w:cs="Arial"/>
          <w:color w:val="000000" w:themeColor="text1"/>
          <w:sz w:val="20"/>
          <w:szCs w:val="20"/>
          <w:lang w:val="es-ES"/>
        </w:rPr>
        <w:t xml:space="preserve">El Decreto 092 de 2017 dispone reglas para las contrataciones que realicen las entidades estatales con las ESAL. Para estos efectos regula dos (2) eventos: i) los contratos del artículo 355 de la Constitución Política con el fin impulsar programas y actividades de interés público de acuerdo con el Plan Nacional o los planes seccionales de desarrollo; y </w:t>
      </w:r>
      <w:proofErr w:type="spellStart"/>
      <w:r w:rsidRPr="00E60F3E">
        <w:rPr>
          <w:rFonts w:ascii="Verdana" w:eastAsia="Calibri" w:hAnsi="Verdana" w:cs="Arial"/>
          <w:color w:val="000000" w:themeColor="text1"/>
          <w:sz w:val="20"/>
          <w:szCs w:val="20"/>
          <w:lang w:val="es-ES"/>
        </w:rPr>
        <w:t>ii</w:t>
      </w:r>
      <w:proofErr w:type="spellEnd"/>
      <w:r w:rsidRPr="00E60F3E">
        <w:rPr>
          <w:rFonts w:ascii="Verdana" w:eastAsia="Calibri" w:hAnsi="Verdana" w:cs="Arial"/>
          <w:color w:val="000000" w:themeColor="text1"/>
          <w:sz w:val="20"/>
          <w:szCs w:val="20"/>
          <w:lang w:val="es-ES"/>
        </w:rPr>
        <w:t xml:space="preserve">) los convenios de asociación, para el desarrollo conjunto de actividades relacionadas con las funciones de las entidades estatales, en desarrollo del artículo 96 de la Ley 489 de 1998. </w:t>
      </w:r>
    </w:p>
    <w:p w14:paraId="2990D6DF" w14:textId="77777777" w:rsidR="00E60F3E" w:rsidRDefault="00E60F3E" w:rsidP="00135631">
      <w:pPr>
        <w:spacing w:line="276" w:lineRule="auto"/>
        <w:rPr>
          <w:rFonts w:ascii="Verdana" w:hAnsi="Verdana"/>
          <w:b/>
          <w:lang w:val="es-ES"/>
        </w:rPr>
      </w:pPr>
    </w:p>
    <w:p w14:paraId="3D6C2E98" w14:textId="25397D83" w:rsidR="00135631" w:rsidRPr="00135631" w:rsidRDefault="00135631" w:rsidP="00135631">
      <w:pPr>
        <w:spacing w:line="276" w:lineRule="auto"/>
        <w:rPr>
          <w:rFonts w:ascii="Verdana" w:hAnsi="Verdana"/>
          <w:b/>
          <w:lang w:val="es-ES"/>
        </w:rPr>
      </w:pPr>
      <w:r w:rsidRPr="00135631">
        <w:rPr>
          <w:rFonts w:ascii="Verdana" w:hAnsi="Verdana"/>
          <w:b/>
          <w:lang w:val="es-ES"/>
        </w:rPr>
        <w:t xml:space="preserve">CONTRATACIÓN CON RECURSOS DE ORGANISMOS INTERNACIONALES – Artículo 20 de la Ley 1150 de 2007 </w:t>
      </w:r>
    </w:p>
    <w:p w14:paraId="6092B368" w14:textId="77777777" w:rsidR="00A735FA" w:rsidRPr="00B1411E" w:rsidRDefault="00A735FA" w:rsidP="00A735FA">
      <w:pPr>
        <w:pStyle w:val="Prrafodelista"/>
        <w:spacing w:after="0" w:line="276" w:lineRule="auto"/>
        <w:ind w:left="0"/>
        <w:jc w:val="both"/>
        <w:rPr>
          <w:rFonts w:ascii="Verdana" w:eastAsia="Calibri" w:hAnsi="Verdana" w:cs="Times New Roman"/>
          <w:sz w:val="20"/>
          <w:szCs w:val="20"/>
        </w:rPr>
      </w:pPr>
      <w:r w:rsidRPr="00B1411E">
        <w:rPr>
          <w:rFonts w:ascii="Verdana" w:eastAsia="Calibri" w:hAnsi="Verdana" w:cs="Times New Roman"/>
          <w:sz w:val="20"/>
          <w:szCs w:val="20"/>
        </w:rPr>
        <w:t xml:space="preserve">El anterior enunciado normativo, impone unas condiciones particulares teniendo en cuenta el tipo de entidad internacional que financia los contratos o convenios y el porcentaje de aporte para determinar el régimen aplicable para los respectivos negocios jurídicos, ya que establece una regla de acuerdo con el valor del porcentaje de aporte (50%). A su vez, en el segundo párrafo enunciado se hacen referencia a unas particularidades del objeto a celebrar tales como el desarrollo de programas de promoción, prevención y atención en salud; contratos y convenios necesarios para la operación de la OIT, entre otros, y no les sería aplicable lo establecido en el EGCAP. </w:t>
      </w:r>
    </w:p>
    <w:p w14:paraId="00FC7076" w14:textId="77777777" w:rsidR="00B1411E" w:rsidRDefault="00B1411E" w:rsidP="00135631">
      <w:pPr>
        <w:spacing w:line="276" w:lineRule="auto"/>
        <w:rPr>
          <w:rFonts w:ascii="Verdana" w:hAnsi="Verdana"/>
          <w:b/>
          <w:lang w:val="es-ES_tradnl"/>
        </w:rPr>
      </w:pPr>
    </w:p>
    <w:p w14:paraId="20D67121" w14:textId="5C6099E3" w:rsidR="00135631" w:rsidRPr="00135631" w:rsidRDefault="00135631" w:rsidP="00135631">
      <w:pPr>
        <w:spacing w:line="276" w:lineRule="auto"/>
        <w:rPr>
          <w:rFonts w:ascii="Verdana" w:hAnsi="Verdana"/>
          <w:b/>
          <w:lang w:val="es-ES_tradnl"/>
        </w:rPr>
      </w:pPr>
      <w:r w:rsidRPr="00135631">
        <w:rPr>
          <w:rFonts w:ascii="Verdana" w:hAnsi="Verdana"/>
          <w:b/>
          <w:lang w:val="es-ES_tradnl"/>
        </w:rPr>
        <w:t>ACTO ADMINISTRATIVO JUSTIFICACIÓN CONTRATACIÓN DIRECTA - Fundamento</w:t>
      </w:r>
    </w:p>
    <w:p w14:paraId="2FE7960D" w14:textId="24AD1918" w:rsidR="001740A0" w:rsidRPr="001740A0" w:rsidRDefault="001740A0" w:rsidP="001740A0">
      <w:pPr>
        <w:spacing w:after="120" w:line="276" w:lineRule="auto"/>
        <w:jc w:val="both"/>
        <w:rPr>
          <w:rFonts w:ascii="Verdana" w:eastAsia="Times New Roman" w:hAnsi="Verdana" w:cs="Arial"/>
          <w:sz w:val="20"/>
          <w:szCs w:val="20"/>
          <w:lang w:eastAsia="es-ES_tradnl"/>
        </w:rPr>
      </w:pPr>
      <w:r w:rsidRPr="001740A0">
        <w:rPr>
          <w:rFonts w:ascii="Verdana" w:eastAsia="Calibri" w:hAnsi="Verdana" w:cs="Arial"/>
          <w:sz w:val="20"/>
          <w:szCs w:val="20"/>
          <w:lang w:val="es-ES"/>
        </w:rPr>
        <w:t xml:space="preserve">De lo anterior se </w:t>
      </w:r>
      <w:r w:rsidRPr="001740A0">
        <w:rPr>
          <w:rFonts w:ascii="Verdana" w:eastAsia="Times New Roman" w:hAnsi="Verdana" w:cs="Arial"/>
          <w:sz w:val="20"/>
          <w:szCs w:val="20"/>
          <w:lang w:eastAsia="es-ES"/>
        </w:rPr>
        <w:t>se evidencia que el acto administrativo de justificación de contratación directa deberá ser expedido para llevar a cabo la celebración de contratos en atención a la modalidad de contratación establecida en el numeral 4 del artículo 2 de la Ley 1150 de 2007, excepto para los contratos de prestación de servicios profesionales y de apoyo a la gestión, los contratos de empréstito y los contratos interadministrativos que celebre el Ministerio de Hacienda y Crédito Público con el Banco de la República.</w:t>
      </w:r>
    </w:p>
    <w:p w14:paraId="03FFF56E" w14:textId="6F730DEB" w:rsidR="002E677D" w:rsidRPr="00D87550" w:rsidRDefault="00135631" w:rsidP="00B1411E">
      <w:pPr>
        <w:rPr>
          <w:rFonts w:ascii="Verdana" w:hAnsi="Verdana"/>
          <w:lang w:val="es-MX"/>
        </w:rPr>
      </w:pPr>
      <w:r>
        <w:rPr>
          <w:rFonts w:ascii="Verdana" w:eastAsia="Calibri" w:hAnsi="Verdana" w:cs="Times New Roman"/>
        </w:rPr>
        <w:br w:type="page"/>
      </w:r>
      <w:r w:rsidR="002E677D" w:rsidRPr="00D87550">
        <w:rPr>
          <w:rFonts w:ascii="Verdana" w:eastAsia="Calibri" w:hAnsi="Verdana" w:cs="Times New Roman"/>
        </w:rPr>
        <w:lastRenderedPageBreak/>
        <w:t xml:space="preserve">Bogotá D.C., </w:t>
      </w:r>
      <w:r>
        <w:rPr>
          <w:rFonts w:ascii="Verdana" w:eastAsia="Calibri" w:hAnsi="Verdana" w:cs="Times New Roman"/>
        </w:rPr>
        <w:t>02 de diciembre de 2024</w:t>
      </w:r>
    </w:p>
    <w:p w14:paraId="0D77372F" w14:textId="48AEA994" w:rsidR="002E677D" w:rsidRPr="00D87550" w:rsidRDefault="00135631" w:rsidP="00135631">
      <w:pPr>
        <w:spacing w:after="0"/>
        <w:jc w:val="right"/>
        <w:rPr>
          <w:rFonts w:ascii="Verdana" w:hAnsi="Verdana"/>
          <w:lang w:val="es-MX"/>
        </w:rPr>
      </w:pPr>
      <w:r w:rsidRPr="00135631">
        <w:rPr>
          <w:rFonts w:ascii="Verdana" w:hAnsi="Verdana"/>
          <w:lang w:val="es-MX"/>
        </w:rPr>
        <w:drawing>
          <wp:inline distT="0" distB="0" distL="0" distR="0" wp14:anchorId="6FAC7512" wp14:editId="4E3F97CB">
            <wp:extent cx="2803524" cy="904153"/>
            <wp:effectExtent l="0" t="0" r="0" b="0"/>
            <wp:docPr id="117458035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580353" name="Imagen 1" descr="Texto&#10;&#10;Descripción generada automáticamente"/>
                    <pic:cNvPicPr/>
                  </pic:nvPicPr>
                  <pic:blipFill>
                    <a:blip r:embed="rId10"/>
                    <a:stretch>
                      <a:fillRect/>
                    </a:stretch>
                  </pic:blipFill>
                  <pic:spPr>
                    <a:xfrm>
                      <a:off x="0" y="0"/>
                      <a:ext cx="2817126" cy="908540"/>
                    </a:xfrm>
                    <a:prstGeom prst="rect">
                      <a:avLst/>
                    </a:prstGeom>
                  </pic:spPr>
                </pic:pic>
              </a:graphicData>
            </a:graphic>
          </wp:inline>
        </w:drawing>
      </w:r>
    </w:p>
    <w:p w14:paraId="318CBEB9" w14:textId="77777777" w:rsidR="002E677D" w:rsidRPr="00D87550" w:rsidRDefault="002E677D" w:rsidP="002E677D">
      <w:pPr>
        <w:spacing w:after="0"/>
        <w:jc w:val="both"/>
        <w:rPr>
          <w:rFonts w:ascii="Verdana" w:hAnsi="Verdana"/>
          <w:lang w:val="es-MX"/>
        </w:rPr>
      </w:pPr>
      <w:r w:rsidRPr="00D87550">
        <w:rPr>
          <w:rFonts w:ascii="Verdana" w:hAnsi="Verdana"/>
          <w:lang w:val="es-MX"/>
        </w:rPr>
        <w:t>Señor</w:t>
      </w:r>
    </w:p>
    <w:p w14:paraId="7F7D7EF8" w14:textId="0D9A5838" w:rsidR="002E677D" w:rsidRPr="00D87550" w:rsidRDefault="00786AD7" w:rsidP="002E677D">
      <w:pPr>
        <w:spacing w:after="0"/>
        <w:jc w:val="both"/>
        <w:rPr>
          <w:rFonts w:ascii="Verdana" w:hAnsi="Verdana"/>
        </w:rPr>
      </w:pPr>
      <w:r w:rsidRPr="00D87550">
        <w:rPr>
          <w:rFonts w:ascii="Verdana" w:hAnsi="Verdana"/>
          <w:b/>
        </w:rPr>
        <w:t>Daniel Hernando Gómez Rodríguez</w:t>
      </w:r>
      <w:r w:rsidRPr="00D87550">
        <w:rPr>
          <w:rFonts w:ascii="Verdana" w:hAnsi="Verdana"/>
          <w:b/>
        </w:rPr>
        <w:tab/>
      </w:r>
      <w:r w:rsidR="002E677D" w:rsidRPr="00D87550">
        <w:rPr>
          <w:rFonts w:ascii="Verdana" w:hAnsi="Verdana"/>
          <w:bCs/>
        </w:rPr>
        <w:br/>
      </w:r>
      <w:hyperlink r:id="rId11" w:history="1">
        <w:proofErr w:type="spellStart"/>
        <w:r w:rsidR="007458C0" w:rsidRPr="00D87550">
          <w:rPr>
            <w:rStyle w:val="Hipervnculo"/>
            <w:rFonts w:ascii="Verdana" w:hAnsi="Verdana"/>
          </w:rPr>
          <w:t>dhgomezr@outlook.es</w:t>
        </w:r>
        <w:proofErr w:type="spellEnd"/>
      </w:hyperlink>
    </w:p>
    <w:p w14:paraId="0C7CE00A" w14:textId="6A1375EF" w:rsidR="002E677D" w:rsidRPr="00D87550" w:rsidRDefault="007458C0" w:rsidP="002E677D">
      <w:pPr>
        <w:spacing w:after="0"/>
        <w:jc w:val="both"/>
        <w:rPr>
          <w:rFonts w:ascii="Verdana" w:hAnsi="Verdana"/>
        </w:rPr>
      </w:pPr>
      <w:r w:rsidRPr="00D87550">
        <w:rPr>
          <w:rFonts w:ascii="Verdana" w:hAnsi="Verdana"/>
        </w:rPr>
        <w:t xml:space="preserve">Bogotá </w:t>
      </w:r>
      <w:proofErr w:type="spellStart"/>
      <w:r w:rsidRPr="00D87550">
        <w:rPr>
          <w:rFonts w:ascii="Verdana" w:hAnsi="Verdana"/>
        </w:rPr>
        <w:t>D.C</w:t>
      </w:r>
      <w:proofErr w:type="spellEnd"/>
    </w:p>
    <w:p w14:paraId="2DABA17F" w14:textId="77777777" w:rsidR="002E677D" w:rsidRPr="00D87550" w:rsidRDefault="002E677D" w:rsidP="002E677D">
      <w:pPr>
        <w:spacing w:after="0"/>
        <w:jc w:val="both"/>
        <w:rPr>
          <w:rFonts w:ascii="Verdana" w:hAnsi="Verdana"/>
        </w:rPr>
      </w:pPr>
    </w:p>
    <w:p w14:paraId="2C5F5204" w14:textId="0B4B7291" w:rsidR="002E677D" w:rsidRPr="00D87550" w:rsidRDefault="002E677D" w:rsidP="002E677D">
      <w:pPr>
        <w:spacing w:after="0" w:line="240" w:lineRule="auto"/>
        <w:ind w:left="2694"/>
        <w:jc w:val="both"/>
        <w:rPr>
          <w:rFonts w:ascii="Verdana" w:eastAsia="Calibri" w:hAnsi="Verdana" w:cs="Arial"/>
          <w:b/>
          <w:bCs/>
          <w:lang w:val="es-ES" w:eastAsia="es-ES"/>
        </w:rPr>
      </w:pPr>
      <w:r w:rsidRPr="00D87550">
        <w:rPr>
          <w:rFonts w:ascii="Verdana" w:eastAsia="Calibri" w:hAnsi="Verdana" w:cs="Arial"/>
          <w:b/>
          <w:bCs/>
          <w:lang w:val="es-ES" w:eastAsia="es-ES"/>
        </w:rPr>
        <w:t>Concepto C–</w:t>
      </w:r>
      <w:r w:rsidR="00FF46E1" w:rsidRPr="00D87550">
        <w:rPr>
          <w:rFonts w:ascii="Verdana" w:eastAsia="Calibri" w:hAnsi="Verdana" w:cs="Arial"/>
          <w:b/>
          <w:bCs/>
          <w:lang w:val="es-ES" w:eastAsia="es-ES"/>
        </w:rPr>
        <w:t>746</w:t>
      </w:r>
      <w:r w:rsidRPr="00D87550">
        <w:rPr>
          <w:rFonts w:ascii="Verdana" w:eastAsia="Calibri" w:hAnsi="Verdana" w:cs="Arial"/>
          <w:b/>
          <w:bCs/>
          <w:lang w:val="es-ES" w:eastAsia="es-ES"/>
        </w:rPr>
        <w:t xml:space="preserve"> de 2024</w:t>
      </w:r>
    </w:p>
    <w:p w14:paraId="5FDA24DD" w14:textId="77777777" w:rsidR="002E677D" w:rsidRPr="00D87550" w:rsidRDefault="002E677D" w:rsidP="002E677D">
      <w:pPr>
        <w:spacing w:after="0" w:line="240" w:lineRule="auto"/>
        <w:jc w:val="both"/>
        <w:rPr>
          <w:rFonts w:ascii="Verdana" w:eastAsia="Calibri" w:hAnsi="Verdana" w:cs="Arial"/>
          <w:szCs w:val="24"/>
          <w:lang w:val="es-ES_tradnl" w:eastAsia="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5"/>
        <w:gridCol w:w="6241"/>
        <w:gridCol w:w="6237"/>
      </w:tblGrid>
      <w:tr w:rsidR="002E677D" w:rsidRPr="00D87550" w14:paraId="613053AE" w14:textId="77777777" w:rsidTr="00E4338A">
        <w:trPr>
          <w:trHeight w:val="884"/>
        </w:trPr>
        <w:tc>
          <w:tcPr>
            <w:tcW w:w="2685" w:type="dxa"/>
            <w:hideMark/>
          </w:tcPr>
          <w:p w14:paraId="4EC52214" w14:textId="77777777" w:rsidR="002E677D" w:rsidRPr="005D0AFF" w:rsidRDefault="002E677D" w:rsidP="00E4338A">
            <w:pPr>
              <w:jc w:val="both"/>
              <w:rPr>
                <w:rFonts w:ascii="Verdana" w:eastAsia="Calibri" w:hAnsi="Verdana" w:cs="Arial"/>
                <w:b/>
                <w:bCs/>
                <w:szCs w:val="24"/>
                <w:lang w:val="es-ES_tradnl" w:eastAsia="es-ES_tradnl"/>
              </w:rPr>
            </w:pPr>
            <w:r w:rsidRPr="005D0AFF">
              <w:rPr>
                <w:rFonts w:ascii="Verdana" w:eastAsia="Calibri" w:hAnsi="Verdana" w:cs="Arial"/>
                <w:b/>
                <w:bCs/>
                <w:szCs w:val="24"/>
                <w:lang w:val="es-ES_tradnl" w:eastAsia="es-ES_tradnl"/>
              </w:rPr>
              <w:t xml:space="preserve">Temas:                   </w:t>
            </w:r>
          </w:p>
        </w:tc>
        <w:tc>
          <w:tcPr>
            <w:tcW w:w="6241" w:type="dxa"/>
            <w:hideMark/>
          </w:tcPr>
          <w:p w14:paraId="07E7D130" w14:textId="7D4A4277" w:rsidR="002E677D" w:rsidRDefault="005F3ADC" w:rsidP="005F3ADC">
            <w:pPr>
              <w:spacing w:line="276" w:lineRule="auto"/>
              <w:jc w:val="both"/>
              <w:rPr>
                <w:rFonts w:ascii="Verdana" w:hAnsi="Verdana"/>
                <w:bCs/>
                <w:lang w:val="es-ES_tradnl"/>
              </w:rPr>
            </w:pPr>
            <w:r w:rsidRPr="005F3ADC">
              <w:rPr>
                <w:rFonts w:ascii="Verdana" w:eastAsia="Calibri" w:hAnsi="Verdana" w:cs="Arial"/>
                <w:lang w:val="es-ES" w:eastAsia="es-ES"/>
              </w:rPr>
              <w:t>ACTIVIDADES DE CIENCIA, TECNOLOGÍA E INNOVACIÓN ― Regulación / ACTIVIDADES DE CIENCIA, TECNOLOGÍA E INNOVACIÓN ― Decreto 393 de 1991 ― Formas de asociación / CONVENIO ESPECIAL DE COOPERACIÓN ― Reglas ― Régimen jurídico</w:t>
            </w:r>
            <w:r w:rsidR="006B418D">
              <w:rPr>
                <w:rFonts w:ascii="Verdana" w:eastAsia="Calibri" w:hAnsi="Verdana" w:cs="Arial"/>
                <w:lang w:val="es-ES" w:eastAsia="es-ES"/>
              </w:rPr>
              <w:t xml:space="preserve"> </w:t>
            </w:r>
            <w:r w:rsidRPr="005F3ADC">
              <w:rPr>
                <w:rFonts w:ascii="Verdana" w:eastAsia="Calibri" w:hAnsi="Verdana" w:cs="Arial"/>
                <w:lang w:val="es-ES" w:eastAsia="es-ES"/>
              </w:rPr>
              <w:t xml:space="preserve">/ </w:t>
            </w:r>
            <w:r w:rsidR="00D162DE" w:rsidRPr="005F3ADC">
              <w:rPr>
                <w:rFonts w:ascii="Verdana" w:hAnsi="Verdana"/>
                <w:bCs/>
                <w:lang w:val="es-ES_tradnl"/>
              </w:rPr>
              <w:t>CONTRATOS CON ESAL – Constitución – Artículo 355 – Fundamento</w:t>
            </w:r>
            <w:r w:rsidR="006B418D">
              <w:rPr>
                <w:rFonts w:ascii="Verdana" w:hAnsi="Verdana"/>
                <w:bCs/>
                <w:lang w:val="es-ES_tradnl"/>
              </w:rPr>
              <w:t xml:space="preserve"> </w:t>
            </w:r>
            <w:r w:rsidR="00D162DE" w:rsidRPr="005F3ADC">
              <w:rPr>
                <w:rFonts w:ascii="Verdana" w:hAnsi="Verdana"/>
                <w:bCs/>
                <w:lang w:val="es-ES_tradnl"/>
              </w:rPr>
              <w:t>/</w:t>
            </w:r>
            <w:r w:rsidR="00D162DE" w:rsidRPr="005F3ADC">
              <w:rPr>
                <w:rFonts w:ascii="Verdana" w:hAnsi="Verdana"/>
              </w:rPr>
              <w:t xml:space="preserve"> </w:t>
            </w:r>
            <w:r w:rsidR="00D162DE" w:rsidRPr="005F3ADC">
              <w:rPr>
                <w:rFonts w:ascii="Verdana" w:hAnsi="Verdana"/>
                <w:bCs/>
                <w:lang w:val="es-ES_tradnl"/>
              </w:rPr>
              <w:t>TIPOS DE CONTRATOS – ESAL – Constitución Política – Artículo 355 – Ley 489 – Artículo 96</w:t>
            </w:r>
            <w:r w:rsidR="006B418D">
              <w:rPr>
                <w:rFonts w:ascii="Verdana" w:hAnsi="Verdana"/>
                <w:bCs/>
                <w:lang w:val="es-ES_tradnl"/>
              </w:rPr>
              <w:t xml:space="preserve"> </w:t>
            </w:r>
            <w:r w:rsidR="00D162DE" w:rsidRPr="005F3ADC">
              <w:rPr>
                <w:rFonts w:ascii="Verdana" w:hAnsi="Verdana"/>
                <w:bCs/>
                <w:lang w:val="es-ES_tradnl"/>
              </w:rPr>
              <w:t>/</w:t>
            </w:r>
            <w:r w:rsidR="00D476C8" w:rsidRPr="00D476C8">
              <w:rPr>
                <w:rFonts w:ascii="Verdana" w:eastAsia="Calibri" w:hAnsi="Verdana" w:cs="Arial"/>
                <w:bCs/>
                <w:lang w:val="es-ES"/>
              </w:rPr>
              <w:t xml:space="preserve"> </w:t>
            </w:r>
            <w:r w:rsidR="00D476C8" w:rsidRPr="00D476C8">
              <w:rPr>
                <w:rFonts w:ascii="Verdana" w:hAnsi="Verdana"/>
                <w:bCs/>
                <w:lang w:val="es-ES"/>
              </w:rPr>
              <w:t xml:space="preserve">CONTRATACIÓN CON RECURSOS DE ORGANISMOS INTERNACIONALES – Artículo 20 de la Ley 1150 de 2007 </w:t>
            </w:r>
            <w:r w:rsidR="006B418D">
              <w:rPr>
                <w:rFonts w:ascii="Verdana" w:hAnsi="Verdana"/>
                <w:bCs/>
                <w:lang w:val="es-ES"/>
              </w:rPr>
              <w:t xml:space="preserve"> </w:t>
            </w:r>
            <w:r w:rsidR="00D476C8">
              <w:rPr>
                <w:rFonts w:ascii="Verdana" w:hAnsi="Verdana"/>
                <w:bCs/>
                <w:lang w:val="es-ES"/>
              </w:rPr>
              <w:t>/</w:t>
            </w:r>
            <w:r w:rsidR="006B418D">
              <w:rPr>
                <w:rFonts w:ascii="Verdana" w:hAnsi="Verdana"/>
                <w:bCs/>
                <w:lang w:val="es-ES"/>
              </w:rPr>
              <w:t xml:space="preserve"> </w:t>
            </w:r>
            <w:r w:rsidR="00D162DE" w:rsidRPr="005F3ADC">
              <w:rPr>
                <w:rFonts w:ascii="Verdana" w:hAnsi="Verdana"/>
                <w:bCs/>
                <w:lang w:val="es-ES_tradnl"/>
              </w:rPr>
              <w:t>ACTO ADMINISTRATIVO JUSTIFICACIÓN CONTRATACIÓN DIRECTA</w:t>
            </w:r>
            <w:r w:rsidR="00656A8C">
              <w:rPr>
                <w:rFonts w:ascii="Verdana" w:hAnsi="Verdana"/>
                <w:bCs/>
                <w:lang w:val="es-ES_tradnl"/>
              </w:rPr>
              <w:t xml:space="preserve"> </w:t>
            </w:r>
            <w:r w:rsidR="00D162DE" w:rsidRPr="005F3ADC">
              <w:rPr>
                <w:rFonts w:ascii="Verdana" w:hAnsi="Verdana"/>
                <w:bCs/>
                <w:lang w:val="es-ES_tradnl"/>
              </w:rPr>
              <w:t>- Fundamento</w:t>
            </w:r>
          </w:p>
          <w:p w14:paraId="0AF5E3F7" w14:textId="3D912D9E" w:rsidR="00BC2FB5" w:rsidRPr="005F3ADC" w:rsidRDefault="00BC2FB5" w:rsidP="005F3ADC">
            <w:pPr>
              <w:spacing w:line="276" w:lineRule="auto"/>
              <w:jc w:val="both"/>
              <w:rPr>
                <w:rFonts w:ascii="Verdana" w:hAnsi="Verdana"/>
              </w:rPr>
            </w:pPr>
          </w:p>
        </w:tc>
        <w:tc>
          <w:tcPr>
            <w:tcW w:w="6237" w:type="dxa"/>
          </w:tcPr>
          <w:p w14:paraId="163743CA" w14:textId="77777777" w:rsidR="002E677D" w:rsidRPr="00D87550" w:rsidRDefault="002E677D" w:rsidP="00E4338A">
            <w:pPr>
              <w:jc w:val="both"/>
              <w:rPr>
                <w:rFonts w:ascii="Verdana" w:hAnsi="Verdana" w:cs="Arial"/>
                <w:lang w:val="es-ES"/>
              </w:rPr>
            </w:pPr>
          </w:p>
        </w:tc>
      </w:tr>
      <w:tr w:rsidR="002E677D" w:rsidRPr="00D87550" w14:paraId="4471ED20" w14:textId="77777777" w:rsidTr="00E4338A">
        <w:tc>
          <w:tcPr>
            <w:tcW w:w="2685" w:type="dxa"/>
            <w:hideMark/>
          </w:tcPr>
          <w:p w14:paraId="16071600" w14:textId="77777777" w:rsidR="002E677D" w:rsidRPr="005D0AFF" w:rsidRDefault="002E677D" w:rsidP="00E4338A">
            <w:pPr>
              <w:spacing w:before="120"/>
              <w:jc w:val="both"/>
              <w:rPr>
                <w:rFonts w:ascii="Verdana" w:eastAsia="Calibri" w:hAnsi="Verdana" w:cs="Arial"/>
                <w:b/>
                <w:bCs/>
                <w:szCs w:val="24"/>
                <w:lang w:val="es-ES_tradnl" w:eastAsia="es-ES_tradnl"/>
              </w:rPr>
            </w:pPr>
            <w:r w:rsidRPr="005D0AFF">
              <w:rPr>
                <w:rFonts w:ascii="Verdana" w:eastAsia="Calibri" w:hAnsi="Verdana" w:cs="Arial"/>
                <w:b/>
                <w:bCs/>
                <w:szCs w:val="24"/>
                <w:lang w:val="es-ES_tradnl" w:eastAsia="es-ES_tradnl"/>
              </w:rPr>
              <w:t xml:space="preserve">Radicación:               </w:t>
            </w:r>
          </w:p>
        </w:tc>
        <w:tc>
          <w:tcPr>
            <w:tcW w:w="6241" w:type="dxa"/>
            <w:hideMark/>
          </w:tcPr>
          <w:p w14:paraId="28E3C509" w14:textId="37D71154" w:rsidR="002E677D" w:rsidRPr="00D87550" w:rsidRDefault="002E677D" w:rsidP="00E4338A">
            <w:pPr>
              <w:spacing w:before="120" w:line="276" w:lineRule="auto"/>
              <w:jc w:val="both"/>
              <w:rPr>
                <w:rFonts w:ascii="Verdana" w:eastAsia="Calibri" w:hAnsi="Verdana" w:cs="Arial"/>
                <w:szCs w:val="24"/>
                <w:lang w:val="es-ES_tradnl" w:eastAsia="es-ES_tradnl"/>
              </w:rPr>
            </w:pPr>
            <w:r w:rsidRPr="00D87550">
              <w:rPr>
                <w:rFonts w:ascii="Verdana" w:eastAsia="Calibri" w:hAnsi="Verdana" w:cs="Arial"/>
                <w:szCs w:val="24"/>
                <w:lang w:val="es-ES_tradnl" w:eastAsia="es-ES_tradnl"/>
              </w:rPr>
              <w:t xml:space="preserve">Respuesta a consulta con radicado No. </w:t>
            </w:r>
            <w:proofErr w:type="spellStart"/>
            <w:r w:rsidR="00FF46E1" w:rsidRPr="00D87550">
              <w:rPr>
                <w:rFonts w:ascii="Verdana" w:eastAsia="Calibri" w:hAnsi="Verdana" w:cs="Arial"/>
                <w:szCs w:val="24"/>
                <w:lang w:val="es-ES_tradnl" w:eastAsia="es-ES_tradnl"/>
              </w:rPr>
              <w:t>P20241017010533</w:t>
            </w:r>
            <w:proofErr w:type="spellEnd"/>
          </w:p>
        </w:tc>
        <w:tc>
          <w:tcPr>
            <w:tcW w:w="6237" w:type="dxa"/>
          </w:tcPr>
          <w:p w14:paraId="450AA53D" w14:textId="77777777" w:rsidR="002E677D" w:rsidRPr="00D87550" w:rsidRDefault="002E677D" w:rsidP="00E4338A">
            <w:pPr>
              <w:spacing w:before="120"/>
              <w:jc w:val="both"/>
              <w:rPr>
                <w:rFonts w:ascii="Verdana" w:eastAsia="Calibri" w:hAnsi="Verdana" w:cs="Arial"/>
                <w:szCs w:val="24"/>
                <w:lang w:val="es-ES_tradnl" w:eastAsia="es-ES_tradnl"/>
              </w:rPr>
            </w:pPr>
          </w:p>
        </w:tc>
      </w:tr>
    </w:tbl>
    <w:p w14:paraId="61A2C7E7" w14:textId="77777777" w:rsidR="002E677D" w:rsidRPr="00D87550" w:rsidRDefault="002E677D" w:rsidP="002E677D">
      <w:pPr>
        <w:spacing w:after="0" w:line="240" w:lineRule="auto"/>
        <w:jc w:val="both"/>
        <w:rPr>
          <w:rFonts w:ascii="Verdana" w:eastAsia="Calibri" w:hAnsi="Verdana" w:cs="Arial"/>
          <w:szCs w:val="24"/>
          <w:lang w:val="es-ES_tradnl" w:eastAsia="es-ES_tradnl"/>
        </w:rPr>
      </w:pPr>
    </w:p>
    <w:p w14:paraId="3CDBDC9C" w14:textId="344D34F4" w:rsidR="002E677D" w:rsidRPr="00D87550" w:rsidRDefault="002E677D" w:rsidP="002E677D">
      <w:pPr>
        <w:spacing w:after="0" w:line="240" w:lineRule="auto"/>
        <w:jc w:val="both"/>
        <w:rPr>
          <w:rFonts w:ascii="Verdana" w:eastAsia="Calibri" w:hAnsi="Verdana" w:cs="Arial"/>
          <w:lang w:val="es-ES" w:eastAsia="es-ES"/>
        </w:rPr>
      </w:pPr>
      <w:r w:rsidRPr="00D87550">
        <w:rPr>
          <w:rFonts w:ascii="Verdana" w:eastAsia="Calibri" w:hAnsi="Verdana" w:cs="Arial"/>
          <w:lang w:val="es-ES" w:eastAsia="es-ES"/>
        </w:rPr>
        <w:t xml:space="preserve">Estimado Señor </w:t>
      </w:r>
      <w:r w:rsidR="00FF46E1" w:rsidRPr="00D87550">
        <w:rPr>
          <w:rFonts w:ascii="Verdana" w:eastAsia="Calibri" w:hAnsi="Verdana" w:cs="Arial"/>
          <w:lang w:val="es-ES" w:eastAsia="es-ES"/>
        </w:rPr>
        <w:t>Daniel</w:t>
      </w:r>
      <w:r w:rsidRPr="00D87550">
        <w:rPr>
          <w:rFonts w:ascii="Verdana" w:eastAsia="Calibri" w:hAnsi="Verdana" w:cs="Arial"/>
          <w:lang w:val="es-ES" w:eastAsia="es-ES"/>
        </w:rPr>
        <w:t xml:space="preserve">: </w:t>
      </w:r>
    </w:p>
    <w:p w14:paraId="59AB1188" w14:textId="77777777" w:rsidR="002E677D" w:rsidRPr="00D87550" w:rsidRDefault="002E677D" w:rsidP="002E677D">
      <w:pPr>
        <w:spacing w:after="0" w:line="240" w:lineRule="auto"/>
        <w:jc w:val="both"/>
        <w:rPr>
          <w:rFonts w:ascii="Verdana" w:eastAsia="Calibri" w:hAnsi="Verdana" w:cs="Arial"/>
          <w:lang w:val="es-ES" w:eastAsia="es-ES"/>
        </w:rPr>
      </w:pPr>
    </w:p>
    <w:p w14:paraId="12CC657A" w14:textId="73728F84" w:rsidR="002E677D" w:rsidRPr="00D87550" w:rsidRDefault="002E677D" w:rsidP="002E677D">
      <w:pPr>
        <w:spacing w:after="120" w:line="276" w:lineRule="auto"/>
        <w:jc w:val="both"/>
        <w:rPr>
          <w:rFonts w:ascii="Verdana" w:eastAsia="Calibri" w:hAnsi="Verdana" w:cs="Arial"/>
          <w:lang w:val="es-ES" w:eastAsia="es-ES"/>
        </w:rPr>
      </w:pPr>
      <w:r w:rsidRPr="00D87550">
        <w:rPr>
          <w:rFonts w:ascii="Verdana" w:eastAsia="Calibri" w:hAnsi="Verdana" w:cs="Arial"/>
          <w:lang w:val="es-ES" w:eastAsia="es-ES"/>
        </w:rPr>
        <w:t>En ejercicio de la competencia otorgada por los artículos 3, numeral 5º, y 11, numeral 8º, del Decreto Ley 4170 de 2011,</w:t>
      </w:r>
      <w:r w:rsidRPr="00D87550">
        <w:rPr>
          <w:rFonts w:ascii="Verdana" w:eastAsia="Arial MT" w:hAnsi="Verdana" w:cs="Arial MT"/>
          <w:lang w:val="es-ES" w:eastAsia="es-ES"/>
        </w:rPr>
        <w:t xml:space="preserve"> </w:t>
      </w:r>
      <w:r w:rsidRPr="00D87550">
        <w:rPr>
          <w:rFonts w:ascii="Verdana" w:eastAsia="Calibri" w:hAnsi="Verdana" w:cs="Arial"/>
          <w:lang w:val="es-ES" w:eastAsia="es-ES"/>
        </w:rPr>
        <w:t xml:space="preserve">la Agencia Nacional de Contratación Pública – Colombia Compra Eficiente– responde la solicitud de consulta del </w:t>
      </w:r>
      <w:r w:rsidR="001F500A" w:rsidRPr="00D87550">
        <w:rPr>
          <w:rFonts w:ascii="Verdana" w:eastAsia="Calibri" w:hAnsi="Verdana" w:cs="Arial"/>
          <w:lang w:val="es-ES" w:eastAsia="es-ES"/>
        </w:rPr>
        <w:t>17</w:t>
      </w:r>
      <w:r w:rsidRPr="00D87550">
        <w:rPr>
          <w:rFonts w:ascii="Verdana" w:eastAsia="Calibri" w:hAnsi="Verdana" w:cs="Arial"/>
          <w:lang w:val="es-ES" w:eastAsia="es-ES"/>
        </w:rPr>
        <w:t xml:space="preserve"> de octubre de 2024. En la cual manifiesta lo siguiente:</w:t>
      </w:r>
    </w:p>
    <w:p w14:paraId="465DAF58" w14:textId="77777777" w:rsidR="002E677D" w:rsidRPr="00D87550" w:rsidRDefault="002E677D" w:rsidP="002E677D">
      <w:pPr>
        <w:spacing w:after="0" w:line="240" w:lineRule="auto"/>
        <w:ind w:left="709" w:right="709"/>
        <w:jc w:val="both"/>
        <w:rPr>
          <w:rFonts w:ascii="Verdana" w:hAnsi="Verdana"/>
          <w:sz w:val="20"/>
          <w:szCs w:val="20"/>
        </w:rPr>
      </w:pPr>
      <w:r w:rsidRPr="00D87550">
        <w:rPr>
          <w:rFonts w:ascii="Verdana" w:eastAsia="Calibri" w:hAnsi="Verdana" w:cs="Arial"/>
          <w:sz w:val="20"/>
          <w:szCs w:val="20"/>
          <w:lang w:val="es-ES" w:eastAsia="es-ES"/>
        </w:rPr>
        <w:t>“(…)</w:t>
      </w:r>
    </w:p>
    <w:p w14:paraId="3623F825" w14:textId="77777777" w:rsidR="00FF79C8" w:rsidRPr="00D87550" w:rsidRDefault="00FF79C8" w:rsidP="00FF79C8">
      <w:pPr>
        <w:spacing w:after="0" w:line="240" w:lineRule="auto"/>
        <w:ind w:left="709" w:right="709"/>
        <w:jc w:val="both"/>
        <w:rPr>
          <w:rFonts w:ascii="Verdana" w:hAnsi="Verdana"/>
          <w:sz w:val="20"/>
          <w:szCs w:val="20"/>
        </w:rPr>
      </w:pPr>
      <w:r w:rsidRPr="00D87550">
        <w:rPr>
          <w:rFonts w:ascii="Verdana" w:hAnsi="Verdana"/>
          <w:sz w:val="20"/>
          <w:szCs w:val="20"/>
        </w:rPr>
        <w:t>De conformidad con el asunto referenciado, solicito concepto a su agencia frente al siguiente interrogante:</w:t>
      </w:r>
    </w:p>
    <w:p w14:paraId="4385FB73" w14:textId="77777777" w:rsidR="00FF79C8" w:rsidRPr="00D87550" w:rsidRDefault="00FF79C8" w:rsidP="00FF79C8">
      <w:pPr>
        <w:spacing w:after="0" w:line="240" w:lineRule="auto"/>
        <w:ind w:left="709" w:right="709"/>
        <w:jc w:val="both"/>
        <w:rPr>
          <w:rFonts w:ascii="Verdana" w:hAnsi="Verdana"/>
          <w:sz w:val="20"/>
          <w:szCs w:val="20"/>
        </w:rPr>
      </w:pPr>
      <w:r w:rsidRPr="00D87550">
        <w:rPr>
          <w:rFonts w:ascii="Verdana" w:hAnsi="Verdana"/>
          <w:sz w:val="20"/>
          <w:szCs w:val="20"/>
        </w:rPr>
        <w:lastRenderedPageBreak/>
        <w:t xml:space="preserve">¿Requieren los convenios especiales de cooperación; los convenios de asociación; </w:t>
      </w:r>
      <w:proofErr w:type="gramStart"/>
      <w:r w:rsidRPr="00D87550">
        <w:rPr>
          <w:rFonts w:ascii="Verdana" w:hAnsi="Verdana"/>
          <w:sz w:val="20"/>
          <w:szCs w:val="20"/>
        </w:rPr>
        <w:t>los convenios de cooperación técnica nacional o internacional, de acto administrativo que justifique la contratación directa?</w:t>
      </w:r>
      <w:proofErr w:type="gramEnd"/>
    </w:p>
    <w:p w14:paraId="2229969F" w14:textId="1D5FC976" w:rsidR="00FF79C8" w:rsidRPr="00D87550" w:rsidRDefault="00FF79C8" w:rsidP="00FF79C8">
      <w:pPr>
        <w:spacing w:after="0" w:line="240" w:lineRule="auto"/>
        <w:ind w:left="709" w:right="709"/>
        <w:jc w:val="both"/>
        <w:rPr>
          <w:rFonts w:ascii="Verdana" w:hAnsi="Verdana"/>
          <w:sz w:val="20"/>
          <w:szCs w:val="20"/>
        </w:rPr>
      </w:pPr>
      <w:r w:rsidRPr="00D87550">
        <w:rPr>
          <w:rFonts w:ascii="Verdana" w:hAnsi="Verdana"/>
          <w:sz w:val="20"/>
          <w:szCs w:val="20"/>
        </w:rPr>
        <w:t>Lo anterior de conformidad con lo dispuesto en el artículo ARTÍCULO 2.2.1.2.1.4.1. del decreto 1082 de 2015</w:t>
      </w:r>
    </w:p>
    <w:p w14:paraId="55D4EF4B" w14:textId="77777777" w:rsidR="00FF79C8" w:rsidRPr="00D87550" w:rsidRDefault="00FF79C8" w:rsidP="00FF79C8">
      <w:pPr>
        <w:spacing w:after="0" w:line="240" w:lineRule="auto"/>
        <w:ind w:left="709" w:right="709"/>
        <w:jc w:val="both"/>
        <w:rPr>
          <w:rFonts w:ascii="Verdana" w:hAnsi="Verdana"/>
          <w:sz w:val="20"/>
          <w:szCs w:val="20"/>
        </w:rPr>
      </w:pPr>
      <w:r w:rsidRPr="00D87550">
        <w:rPr>
          <w:rFonts w:ascii="Verdana" w:hAnsi="Verdana"/>
          <w:sz w:val="20"/>
          <w:szCs w:val="20"/>
        </w:rPr>
        <w:t>Agradezco su respuesta y pongo a disposición este buzón electrónico para recibirla.</w:t>
      </w:r>
    </w:p>
    <w:p w14:paraId="4B81E554" w14:textId="77777777" w:rsidR="002E677D" w:rsidRPr="00D87550" w:rsidRDefault="002E677D" w:rsidP="002E677D">
      <w:pPr>
        <w:spacing w:after="0" w:line="240" w:lineRule="auto"/>
        <w:ind w:left="709" w:right="709"/>
        <w:jc w:val="both"/>
        <w:rPr>
          <w:rFonts w:ascii="Verdana" w:hAnsi="Verdana"/>
          <w:sz w:val="20"/>
        </w:rPr>
      </w:pPr>
      <w:r w:rsidRPr="00D87550">
        <w:rPr>
          <w:rFonts w:ascii="Verdana" w:eastAsia="Calibri" w:hAnsi="Verdana" w:cs="Arial"/>
          <w:sz w:val="20"/>
          <w:szCs w:val="20"/>
          <w:lang w:eastAsia="es-ES"/>
        </w:rPr>
        <w:t>(…)</w:t>
      </w:r>
    </w:p>
    <w:p w14:paraId="5147A27A" w14:textId="77777777" w:rsidR="002E677D" w:rsidRPr="00D87550" w:rsidRDefault="002E677D" w:rsidP="002E677D">
      <w:pPr>
        <w:spacing w:after="0" w:line="240" w:lineRule="auto"/>
        <w:ind w:left="709" w:right="709"/>
        <w:jc w:val="both"/>
        <w:rPr>
          <w:rFonts w:ascii="Verdana" w:eastAsia="Calibri" w:hAnsi="Verdana" w:cs="Arial"/>
          <w:sz w:val="20"/>
          <w:szCs w:val="20"/>
          <w:lang w:val="es-ES" w:eastAsia="es-ES"/>
        </w:rPr>
      </w:pPr>
    </w:p>
    <w:p w14:paraId="44310FCA" w14:textId="77777777" w:rsidR="002E677D" w:rsidRPr="00D87550" w:rsidRDefault="002E677D" w:rsidP="002E677D">
      <w:pPr>
        <w:spacing w:after="120" w:line="276" w:lineRule="auto"/>
        <w:jc w:val="both"/>
        <w:rPr>
          <w:rFonts w:ascii="Verdana" w:eastAsia="Calibri" w:hAnsi="Verdana" w:cs="Arial"/>
          <w:lang w:val="es-ES" w:eastAsia="es-ES"/>
        </w:rPr>
      </w:pPr>
      <w:r w:rsidRPr="00D87550">
        <w:rPr>
          <w:rFonts w:ascii="Verdana" w:eastAsia="Calibri" w:hAnsi="Verdana" w:cs="Arial"/>
          <w:lang w:val="es-ES_tradnl" w:eastAsia="es-ES_tradnl"/>
        </w:rPr>
        <w:tab/>
      </w:r>
      <w:r w:rsidRPr="00D87550">
        <w:rPr>
          <w:rFonts w:ascii="Verdana" w:eastAsia="Calibri" w:hAnsi="Verdana" w:cs="Arial"/>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ni a determinar grados de responsabilidad por las actuaciones de los diferentes participes del sistema de compra pública.</w:t>
      </w:r>
    </w:p>
    <w:p w14:paraId="2937A0AF" w14:textId="77777777" w:rsidR="002E677D" w:rsidRPr="00D87550" w:rsidRDefault="002E677D" w:rsidP="002E677D">
      <w:pPr>
        <w:spacing w:after="0" w:line="276" w:lineRule="auto"/>
        <w:jc w:val="both"/>
        <w:rPr>
          <w:rFonts w:ascii="Verdana" w:eastAsia="Calibri" w:hAnsi="Verdana" w:cs="Arial"/>
          <w:lang w:val="es-ES" w:eastAsia="es-ES"/>
        </w:rPr>
      </w:pPr>
      <w:r w:rsidRPr="00D87550">
        <w:rPr>
          <w:rFonts w:ascii="Verdana" w:eastAsia="Calibri" w:hAnsi="Verdana" w:cs="Arial"/>
          <w:lang w:val="es-ES" w:eastAsia="es-ES"/>
        </w:rPr>
        <w:tab/>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p>
    <w:p w14:paraId="561C2D6B" w14:textId="77777777" w:rsidR="002E677D" w:rsidRPr="00D87550" w:rsidRDefault="002E677D" w:rsidP="002E677D">
      <w:pPr>
        <w:spacing w:after="0" w:line="276" w:lineRule="auto"/>
        <w:jc w:val="both"/>
        <w:rPr>
          <w:rFonts w:ascii="Verdana" w:eastAsia="Calibri" w:hAnsi="Verdana" w:cs="Arial"/>
          <w:lang w:val="es-ES" w:eastAsia="es-ES"/>
        </w:rPr>
      </w:pPr>
    </w:p>
    <w:p w14:paraId="12074587" w14:textId="77777777" w:rsidR="002E677D" w:rsidRPr="00D87550" w:rsidRDefault="002E677D" w:rsidP="002E677D">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D87550">
        <w:rPr>
          <w:rFonts w:ascii="Verdana" w:eastAsia="Century Gothic" w:hAnsi="Verdana" w:cs="Century Gothic"/>
          <w:b/>
          <w:bCs/>
        </w:rPr>
        <w:t>Problema planteado:</w:t>
      </w:r>
    </w:p>
    <w:p w14:paraId="3C0315D9" w14:textId="77777777" w:rsidR="002E677D" w:rsidRPr="00D87550" w:rsidRDefault="002E677D" w:rsidP="002E677D">
      <w:pPr>
        <w:spacing w:after="0" w:line="240" w:lineRule="auto"/>
        <w:jc w:val="both"/>
        <w:rPr>
          <w:rFonts w:ascii="Verdana" w:eastAsia="Century Gothic" w:hAnsi="Verdana" w:cs="Century Gothic"/>
        </w:rPr>
      </w:pPr>
    </w:p>
    <w:p w14:paraId="3C7AC03C" w14:textId="747AE037" w:rsidR="00D25B1D" w:rsidRPr="002A6F35" w:rsidRDefault="00D25B1D" w:rsidP="002A6F35">
      <w:pPr>
        <w:spacing w:after="0" w:line="276" w:lineRule="auto"/>
        <w:jc w:val="both"/>
        <w:rPr>
          <w:rFonts w:ascii="Verdana" w:eastAsia="Calibri" w:hAnsi="Verdana" w:cs="Arial"/>
          <w:lang w:val="es-ES" w:eastAsia="es-ES"/>
        </w:rPr>
      </w:pPr>
      <w:r w:rsidRPr="002A6F35">
        <w:rPr>
          <w:rFonts w:ascii="Verdana" w:eastAsia="Calibri" w:hAnsi="Verdana" w:cs="Arial"/>
          <w:lang w:val="es-ES" w:eastAsia="es-ES"/>
        </w:rPr>
        <w:t>De acuerdo con el contenido de su solicitud, esta Agencia resolver</w:t>
      </w:r>
      <w:r w:rsidR="001C5D7A" w:rsidRPr="002A6F35">
        <w:rPr>
          <w:rFonts w:ascii="Verdana" w:eastAsia="Calibri" w:hAnsi="Verdana" w:cs="Arial"/>
          <w:lang w:val="es-ES" w:eastAsia="es-ES"/>
        </w:rPr>
        <w:t>á</w:t>
      </w:r>
      <w:r w:rsidRPr="002A6F35">
        <w:rPr>
          <w:rFonts w:ascii="Verdana" w:eastAsia="Calibri" w:hAnsi="Verdana" w:cs="Arial"/>
          <w:lang w:val="es-ES" w:eastAsia="es-ES"/>
        </w:rPr>
        <w:t xml:space="preserve"> </w:t>
      </w:r>
      <w:r w:rsidR="00B74170" w:rsidRPr="002A6F35">
        <w:rPr>
          <w:rFonts w:ascii="Verdana" w:eastAsia="Calibri" w:hAnsi="Verdana" w:cs="Arial"/>
          <w:lang w:val="es-ES" w:eastAsia="es-ES"/>
        </w:rPr>
        <w:t>los siguientes</w:t>
      </w:r>
      <w:r w:rsidRPr="002A6F35">
        <w:rPr>
          <w:rFonts w:ascii="Verdana" w:eastAsia="Calibri" w:hAnsi="Verdana" w:cs="Arial"/>
          <w:lang w:val="es-ES" w:eastAsia="es-ES"/>
        </w:rPr>
        <w:t xml:space="preserve"> problema</w:t>
      </w:r>
      <w:r w:rsidR="00B74170" w:rsidRPr="002A6F35">
        <w:rPr>
          <w:rFonts w:ascii="Verdana" w:eastAsia="Calibri" w:hAnsi="Verdana" w:cs="Arial"/>
          <w:lang w:val="es-ES" w:eastAsia="es-ES"/>
        </w:rPr>
        <w:t>s</w:t>
      </w:r>
      <w:r w:rsidRPr="002A6F35">
        <w:rPr>
          <w:rFonts w:ascii="Verdana" w:eastAsia="Calibri" w:hAnsi="Verdana" w:cs="Arial"/>
          <w:lang w:val="es-ES" w:eastAsia="es-ES"/>
        </w:rPr>
        <w:t xml:space="preserve"> jurídico</w:t>
      </w:r>
      <w:r w:rsidR="00B74170" w:rsidRPr="002A6F35">
        <w:rPr>
          <w:rFonts w:ascii="Verdana" w:eastAsia="Calibri" w:hAnsi="Verdana" w:cs="Arial"/>
          <w:lang w:val="es-ES" w:eastAsia="es-ES"/>
        </w:rPr>
        <w:t>s</w:t>
      </w:r>
      <w:r w:rsidRPr="002A6F35">
        <w:rPr>
          <w:rFonts w:ascii="Verdana" w:eastAsia="Calibri" w:hAnsi="Verdana" w:cs="Arial"/>
          <w:lang w:val="es-ES" w:eastAsia="es-ES"/>
        </w:rPr>
        <w:t>:</w:t>
      </w:r>
      <w:r w:rsidR="00B74170" w:rsidRPr="002A6F35">
        <w:rPr>
          <w:rFonts w:ascii="Verdana" w:eastAsia="Calibri" w:hAnsi="Verdana" w:cs="Arial"/>
          <w:lang w:val="es-ES" w:eastAsia="es-ES"/>
        </w:rPr>
        <w:t xml:space="preserve"> </w:t>
      </w:r>
      <w:r w:rsidR="009A119D" w:rsidRPr="002A6F35">
        <w:rPr>
          <w:rFonts w:ascii="Verdana" w:eastAsia="Calibri" w:hAnsi="Verdana" w:cs="Arial"/>
          <w:lang w:val="es-ES" w:eastAsia="es-ES"/>
        </w:rPr>
        <w:t xml:space="preserve">(i) </w:t>
      </w:r>
      <w:r w:rsidRPr="002A6F35">
        <w:rPr>
          <w:rFonts w:ascii="Verdana" w:eastAsia="Calibri" w:hAnsi="Verdana" w:cs="Arial"/>
          <w:lang w:val="es-ES" w:eastAsia="es-ES"/>
        </w:rPr>
        <w:t>¿</w:t>
      </w:r>
      <w:r w:rsidR="00643B6B">
        <w:rPr>
          <w:rFonts w:ascii="Verdana" w:eastAsia="Calibri" w:hAnsi="Verdana" w:cs="Arial"/>
          <w:lang w:val="es-ES" w:eastAsia="es-ES"/>
        </w:rPr>
        <w:t>S</w:t>
      </w:r>
      <w:r w:rsidRPr="002A6F35">
        <w:rPr>
          <w:rFonts w:ascii="Verdana" w:eastAsia="Calibri" w:hAnsi="Verdana" w:cs="Arial"/>
          <w:lang w:val="es-ES" w:eastAsia="es-ES"/>
        </w:rPr>
        <w:t xml:space="preserve">e debe expedir acto administrativo de justificación de contratación directa para la celebración de </w:t>
      </w:r>
      <w:r w:rsidR="00B74170" w:rsidRPr="002A6F35">
        <w:rPr>
          <w:rFonts w:ascii="Verdana" w:eastAsia="Calibri" w:hAnsi="Verdana" w:cs="Arial"/>
          <w:lang w:val="es-ES" w:eastAsia="es-ES"/>
        </w:rPr>
        <w:t>un convenio especial de cooperación?</w:t>
      </w:r>
      <w:r w:rsidR="009A119D" w:rsidRPr="002A6F35">
        <w:rPr>
          <w:rFonts w:ascii="Verdana" w:eastAsia="Calibri" w:hAnsi="Verdana" w:cs="Arial"/>
          <w:lang w:val="es-ES" w:eastAsia="es-ES"/>
        </w:rPr>
        <w:t>, (</w:t>
      </w:r>
      <w:proofErr w:type="spellStart"/>
      <w:r w:rsidR="009A119D" w:rsidRPr="002A6F35">
        <w:rPr>
          <w:rFonts w:ascii="Verdana" w:eastAsia="Calibri" w:hAnsi="Verdana" w:cs="Arial"/>
          <w:lang w:val="es-ES" w:eastAsia="es-ES"/>
        </w:rPr>
        <w:t>ii</w:t>
      </w:r>
      <w:proofErr w:type="spellEnd"/>
      <w:r w:rsidR="009A119D" w:rsidRPr="002A6F35">
        <w:rPr>
          <w:rFonts w:ascii="Verdana" w:eastAsia="Calibri" w:hAnsi="Verdana" w:cs="Arial"/>
          <w:lang w:val="es-ES" w:eastAsia="es-ES"/>
        </w:rPr>
        <w:t>) ¿</w:t>
      </w:r>
      <w:r w:rsidR="00643B6B">
        <w:rPr>
          <w:rFonts w:ascii="Verdana" w:eastAsia="Calibri" w:hAnsi="Verdana" w:cs="Arial"/>
          <w:lang w:val="es-ES" w:eastAsia="es-ES"/>
        </w:rPr>
        <w:t>S</w:t>
      </w:r>
      <w:r w:rsidR="009A119D" w:rsidRPr="002A6F35">
        <w:rPr>
          <w:rFonts w:ascii="Verdana" w:eastAsia="Calibri" w:hAnsi="Verdana" w:cs="Arial"/>
          <w:lang w:val="es-ES" w:eastAsia="es-ES"/>
        </w:rPr>
        <w:t>e debe expedir acto administrativo de justificación de contratación directa para la celebración de un</w:t>
      </w:r>
      <w:r w:rsidR="00B74170" w:rsidRPr="002A6F35">
        <w:rPr>
          <w:rFonts w:ascii="Verdana" w:eastAsia="Calibri" w:hAnsi="Verdana" w:cs="Arial"/>
          <w:lang w:val="es-ES" w:eastAsia="es-ES"/>
        </w:rPr>
        <w:t xml:space="preserve"> convenio de asociación</w:t>
      </w:r>
      <w:r w:rsidR="009A119D" w:rsidRPr="002A6F35">
        <w:rPr>
          <w:rFonts w:ascii="Verdana" w:eastAsia="Calibri" w:hAnsi="Verdana" w:cs="Arial"/>
          <w:lang w:val="es-ES" w:eastAsia="es-ES"/>
        </w:rPr>
        <w:t>?, y (</w:t>
      </w:r>
      <w:proofErr w:type="spellStart"/>
      <w:r w:rsidR="009A119D" w:rsidRPr="002A6F35">
        <w:rPr>
          <w:rFonts w:ascii="Verdana" w:eastAsia="Calibri" w:hAnsi="Verdana" w:cs="Arial"/>
          <w:lang w:val="es-ES" w:eastAsia="es-ES"/>
        </w:rPr>
        <w:t>iii</w:t>
      </w:r>
      <w:proofErr w:type="spellEnd"/>
      <w:r w:rsidR="009A119D" w:rsidRPr="002A6F35">
        <w:rPr>
          <w:rFonts w:ascii="Verdana" w:eastAsia="Calibri" w:hAnsi="Verdana" w:cs="Arial"/>
          <w:lang w:val="es-ES" w:eastAsia="es-ES"/>
        </w:rPr>
        <w:t xml:space="preserve">) </w:t>
      </w:r>
      <w:r w:rsidR="006C08CA" w:rsidRPr="002A6F35">
        <w:rPr>
          <w:rFonts w:ascii="Verdana" w:eastAsia="Calibri" w:hAnsi="Verdana" w:cs="Arial"/>
          <w:lang w:val="es-ES" w:eastAsia="es-ES"/>
        </w:rPr>
        <w:t>¿</w:t>
      </w:r>
      <w:r w:rsidR="00643B6B">
        <w:rPr>
          <w:rFonts w:ascii="Verdana" w:eastAsia="Calibri" w:hAnsi="Verdana" w:cs="Arial"/>
          <w:lang w:val="es-ES" w:eastAsia="es-ES"/>
        </w:rPr>
        <w:t>S</w:t>
      </w:r>
      <w:r w:rsidR="009A119D" w:rsidRPr="002A6F35">
        <w:rPr>
          <w:rFonts w:ascii="Verdana" w:eastAsia="Calibri" w:hAnsi="Verdana" w:cs="Arial"/>
          <w:lang w:val="es-ES" w:eastAsia="es-ES"/>
        </w:rPr>
        <w:t>e debe expedir acto administrativo de justificación de contratación directa para la celebración de</w:t>
      </w:r>
      <w:r w:rsidR="00B74170" w:rsidRPr="002A6F35">
        <w:rPr>
          <w:rFonts w:ascii="Verdana" w:eastAsia="Calibri" w:hAnsi="Verdana" w:cs="Arial"/>
          <w:lang w:val="es-ES" w:eastAsia="es-ES"/>
        </w:rPr>
        <w:t xml:space="preserve"> </w:t>
      </w:r>
      <w:r w:rsidR="00C135CA" w:rsidRPr="002A6F35">
        <w:rPr>
          <w:rFonts w:ascii="Verdana" w:eastAsia="Calibri" w:hAnsi="Verdana" w:cs="Arial"/>
          <w:lang w:val="es-ES" w:eastAsia="es-ES"/>
        </w:rPr>
        <w:t>un</w:t>
      </w:r>
      <w:r w:rsidR="00B74170" w:rsidRPr="002A6F35">
        <w:rPr>
          <w:rFonts w:ascii="Verdana" w:eastAsia="Calibri" w:hAnsi="Verdana" w:cs="Arial"/>
          <w:lang w:val="es-ES" w:eastAsia="es-ES"/>
        </w:rPr>
        <w:t xml:space="preserve"> convenio de cooperación técnica internacional</w:t>
      </w:r>
      <w:r w:rsidR="006C08CA" w:rsidRPr="002A6F35">
        <w:rPr>
          <w:rFonts w:ascii="Verdana" w:eastAsia="Calibri" w:hAnsi="Verdana" w:cs="Arial"/>
          <w:lang w:val="es-ES" w:eastAsia="es-ES"/>
        </w:rPr>
        <w:t>?</w:t>
      </w:r>
    </w:p>
    <w:p w14:paraId="261DFE7B" w14:textId="77777777" w:rsidR="003D4276" w:rsidRPr="002A6F35" w:rsidRDefault="003D4276" w:rsidP="002A6F35">
      <w:pPr>
        <w:spacing w:after="0" w:line="276" w:lineRule="auto"/>
        <w:jc w:val="both"/>
        <w:rPr>
          <w:rFonts w:ascii="Verdana" w:eastAsia="Calibri" w:hAnsi="Verdana" w:cs="Arial"/>
          <w:lang w:val="es-ES" w:eastAsia="es-ES"/>
        </w:rPr>
      </w:pPr>
    </w:p>
    <w:p w14:paraId="07507DA0" w14:textId="77777777" w:rsidR="002E677D" w:rsidRPr="00D87550" w:rsidRDefault="002E677D" w:rsidP="002E677D">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D87550">
        <w:rPr>
          <w:rFonts w:ascii="Verdana" w:eastAsia="Century Gothic" w:hAnsi="Verdana" w:cs="Century Gothic"/>
          <w:b/>
          <w:bCs/>
        </w:rPr>
        <w:t>Respuesta:</w:t>
      </w:r>
    </w:p>
    <w:p w14:paraId="35F0213E" w14:textId="77777777" w:rsidR="002E677D" w:rsidRPr="00D87550" w:rsidRDefault="002E677D" w:rsidP="002E677D">
      <w:pPr>
        <w:pStyle w:val="Prrafodelista"/>
        <w:tabs>
          <w:tab w:val="left" w:pos="142"/>
          <w:tab w:val="left" w:pos="284"/>
        </w:tabs>
        <w:spacing w:after="0" w:line="276" w:lineRule="auto"/>
        <w:ind w:left="0"/>
        <w:jc w:val="both"/>
        <w:rPr>
          <w:rFonts w:ascii="Verdana" w:eastAsia="Century Gothic" w:hAnsi="Verdana" w:cs="Century Gothic"/>
          <w:b/>
          <w:bCs/>
        </w:rPr>
      </w:pPr>
    </w:p>
    <w:p w14:paraId="1B62289D" w14:textId="7D96DEC3" w:rsidR="00C706E2" w:rsidRPr="00D87550" w:rsidRDefault="001B0F06" w:rsidP="00C706E2">
      <w:pPr>
        <w:pStyle w:val="Prrafodelista"/>
        <w:tabs>
          <w:tab w:val="left" w:pos="284"/>
        </w:tabs>
        <w:spacing w:after="0" w:line="276" w:lineRule="auto"/>
        <w:ind w:left="0"/>
        <w:jc w:val="both"/>
        <w:rPr>
          <w:rFonts w:ascii="Verdana" w:hAnsi="Verdana" w:cs="Times New Roman"/>
          <w:color w:val="000000"/>
        </w:rPr>
      </w:pPr>
      <w:r>
        <w:rPr>
          <w:rFonts w:ascii="Verdana" w:eastAsia="Calibri" w:hAnsi="Verdana" w:cs="Times New Roman"/>
          <w:iCs/>
        </w:rPr>
        <w:t xml:space="preserve">i) </w:t>
      </w:r>
      <w:r w:rsidR="00C706E2" w:rsidRPr="00C706E2">
        <w:rPr>
          <w:rFonts w:ascii="Verdana" w:eastAsia="Calibri" w:hAnsi="Verdana" w:cs="Times New Roman"/>
          <w:iCs/>
        </w:rPr>
        <w:t xml:space="preserve">Respecto al </w:t>
      </w:r>
      <w:r w:rsidR="00C706E2">
        <w:rPr>
          <w:rFonts w:ascii="Verdana" w:eastAsia="Calibri" w:hAnsi="Verdana" w:cs="Times New Roman"/>
          <w:iCs/>
        </w:rPr>
        <w:t>primer</w:t>
      </w:r>
      <w:r w:rsidR="00C706E2" w:rsidRPr="00C706E2">
        <w:rPr>
          <w:rFonts w:ascii="Verdana" w:eastAsia="Calibri" w:hAnsi="Verdana" w:cs="Times New Roman"/>
          <w:iCs/>
        </w:rPr>
        <w:t xml:space="preserve"> interrogante se precisa que dentro de</w:t>
      </w:r>
      <w:r w:rsidR="009A0972">
        <w:rPr>
          <w:rFonts w:ascii="Verdana" w:eastAsia="Calibri" w:hAnsi="Verdana" w:cs="Times New Roman"/>
          <w:iCs/>
        </w:rPr>
        <w:t xml:space="preserve"> </w:t>
      </w:r>
      <w:r w:rsidR="00A20135">
        <w:rPr>
          <w:rFonts w:ascii="Verdana" w:eastAsia="Calibri" w:hAnsi="Verdana" w:cs="Times New Roman"/>
          <w:iCs/>
        </w:rPr>
        <w:t xml:space="preserve">las formas de asociación establecidas en el Decreto Ley 393 de 1991, para la realización de actividades científicas y tecnológicas, </w:t>
      </w:r>
      <w:r w:rsidR="00556BD7">
        <w:rPr>
          <w:rFonts w:ascii="Verdana" w:eastAsia="Calibri" w:hAnsi="Verdana" w:cs="Times New Roman"/>
          <w:iCs/>
        </w:rPr>
        <w:t>está</w:t>
      </w:r>
      <w:r w:rsidR="00A20135">
        <w:rPr>
          <w:rFonts w:ascii="Verdana" w:eastAsia="Calibri" w:hAnsi="Verdana" w:cs="Times New Roman"/>
          <w:iCs/>
        </w:rPr>
        <w:t xml:space="preserve"> la celebración de convenios especiales de cooperación</w:t>
      </w:r>
      <w:r w:rsidR="00C706E2" w:rsidRPr="00C706E2">
        <w:rPr>
          <w:rFonts w:ascii="Verdana" w:eastAsia="Calibri" w:hAnsi="Verdana" w:cs="Times New Roman"/>
          <w:iCs/>
        </w:rPr>
        <w:t>,</w:t>
      </w:r>
      <w:r w:rsidR="0019410C">
        <w:rPr>
          <w:rFonts w:ascii="Verdana" w:eastAsia="Calibri" w:hAnsi="Verdana" w:cs="Times New Roman"/>
          <w:iCs/>
        </w:rPr>
        <w:t xml:space="preserve"> pero se encuadra dentro de la causal de contratación directa </w:t>
      </w:r>
      <w:r w:rsidR="00CA5F77">
        <w:rPr>
          <w:rFonts w:ascii="Verdana" w:eastAsia="Calibri" w:hAnsi="Verdana" w:cs="Times New Roman"/>
          <w:iCs/>
        </w:rPr>
        <w:t xml:space="preserve">del literal </w:t>
      </w:r>
      <w:r w:rsidR="00267BBE">
        <w:rPr>
          <w:rFonts w:ascii="Verdana" w:eastAsia="Calibri" w:hAnsi="Verdana" w:cs="Times New Roman"/>
          <w:iCs/>
        </w:rPr>
        <w:t>“</w:t>
      </w:r>
      <w:r w:rsidR="00CA5F77">
        <w:rPr>
          <w:rFonts w:ascii="Verdana" w:eastAsia="Calibri" w:hAnsi="Verdana" w:cs="Times New Roman"/>
          <w:iCs/>
        </w:rPr>
        <w:t>e</w:t>
      </w:r>
      <w:r w:rsidR="00267BBE">
        <w:rPr>
          <w:rFonts w:ascii="Verdana" w:eastAsia="Calibri" w:hAnsi="Verdana" w:cs="Times New Roman"/>
          <w:iCs/>
        </w:rPr>
        <w:t>”</w:t>
      </w:r>
      <w:r w:rsidR="00CA5F77">
        <w:rPr>
          <w:rFonts w:ascii="Verdana" w:eastAsia="Calibri" w:hAnsi="Verdana" w:cs="Times New Roman"/>
          <w:iCs/>
        </w:rPr>
        <w:t xml:space="preserve"> del numeral 4 del artículo 2 de la Ley 1150 de 2007, </w:t>
      </w:r>
      <w:r w:rsidR="00CA5F77">
        <w:rPr>
          <w:rFonts w:ascii="Verdana" w:eastAsia="Times New Roman" w:hAnsi="Verdana" w:cs="Arial"/>
          <w:color w:val="000000" w:themeColor="text1"/>
          <w:szCs w:val="24"/>
          <w:lang w:eastAsia="es-ES_tradnl"/>
        </w:rPr>
        <w:t xml:space="preserve">no se encuentra dentro de las tipologías exceptuadas en el artículo </w:t>
      </w:r>
      <w:r w:rsidR="00CA5F77" w:rsidRPr="0080328C">
        <w:rPr>
          <w:rFonts w:ascii="Verdana" w:eastAsia="Times New Roman" w:hAnsi="Verdana" w:cs="Arial"/>
          <w:color w:val="000000" w:themeColor="text1"/>
          <w:szCs w:val="24"/>
          <w:lang w:eastAsia="es-ES_tradnl"/>
        </w:rPr>
        <w:t>2.2.1.2.1.4.1.</w:t>
      </w:r>
      <w:r w:rsidR="00CA5F77">
        <w:rPr>
          <w:rFonts w:ascii="Verdana" w:eastAsia="Times New Roman" w:hAnsi="Verdana" w:cs="Arial"/>
          <w:color w:val="000000" w:themeColor="text1"/>
          <w:szCs w:val="24"/>
          <w:lang w:eastAsia="es-ES_tradnl"/>
        </w:rPr>
        <w:t xml:space="preserve"> del Decreto 1082 de 2015, por lo que si se requiere la expedición del acto administrativo de justificación de contratación directa.</w:t>
      </w:r>
    </w:p>
    <w:p w14:paraId="1FF88063" w14:textId="77777777" w:rsidR="00C706E2" w:rsidRDefault="00C706E2" w:rsidP="002E677D">
      <w:pPr>
        <w:pStyle w:val="Prrafodelista"/>
        <w:tabs>
          <w:tab w:val="left" w:pos="284"/>
        </w:tabs>
        <w:spacing w:after="0" w:line="276" w:lineRule="auto"/>
        <w:ind w:left="0"/>
        <w:jc w:val="both"/>
        <w:rPr>
          <w:rFonts w:ascii="Verdana" w:eastAsia="Calibri" w:hAnsi="Verdana" w:cs="Times New Roman"/>
          <w:iCs/>
        </w:rPr>
      </w:pPr>
    </w:p>
    <w:p w14:paraId="54C04DB0" w14:textId="58F47FEE" w:rsidR="002E677D" w:rsidRPr="00D87550" w:rsidRDefault="00267BBE" w:rsidP="002E677D">
      <w:pPr>
        <w:pStyle w:val="Prrafodelista"/>
        <w:tabs>
          <w:tab w:val="left" w:pos="284"/>
        </w:tabs>
        <w:spacing w:after="0" w:line="276" w:lineRule="auto"/>
        <w:ind w:left="0"/>
        <w:jc w:val="both"/>
        <w:rPr>
          <w:rFonts w:ascii="Verdana" w:hAnsi="Verdana" w:cs="Times New Roman"/>
          <w:color w:val="000000"/>
        </w:rPr>
      </w:pPr>
      <w:r>
        <w:rPr>
          <w:rFonts w:ascii="Verdana" w:eastAsia="Calibri" w:hAnsi="Verdana" w:cs="Times New Roman"/>
          <w:iCs/>
        </w:rPr>
        <w:tab/>
      </w:r>
      <w:r w:rsidR="00271135">
        <w:rPr>
          <w:rFonts w:ascii="Verdana" w:eastAsia="Calibri" w:hAnsi="Verdana" w:cs="Times New Roman"/>
          <w:iCs/>
        </w:rPr>
        <w:tab/>
      </w:r>
      <w:proofErr w:type="spellStart"/>
      <w:r w:rsidR="001B0F06">
        <w:rPr>
          <w:rFonts w:ascii="Verdana" w:eastAsia="Calibri" w:hAnsi="Verdana" w:cs="Times New Roman"/>
          <w:iCs/>
        </w:rPr>
        <w:t>ii</w:t>
      </w:r>
      <w:proofErr w:type="spellEnd"/>
      <w:r w:rsidR="001B0F06">
        <w:rPr>
          <w:rFonts w:ascii="Verdana" w:eastAsia="Calibri" w:hAnsi="Verdana" w:cs="Times New Roman"/>
          <w:iCs/>
        </w:rPr>
        <w:t xml:space="preserve">) </w:t>
      </w:r>
      <w:r w:rsidR="00C2502B" w:rsidRPr="00C706E2">
        <w:rPr>
          <w:rFonts w:ascii="Verdana" w:eastAsia="Calibri" w:hAnsi="Verdana" w:cs="Times New Roman"/>
          <w:iCs/>
        </w:rPr>
        <w:t>Respecto al segundo interrogante se</w:t>
      </w:r>
      <w:r w:rsidR="007D7818" w:rsidRPr="00C706E2">
        <w:rPr>
          <w:rFonts w:ascii="Verdana" w:eastAsia="Calibri" w:hAnsi="Verdana" w:cs="Times New Roman"/>
          <w:iCs/>
        </w:rPr>
        <w:t xml:space="preserve"> precisa que dentro de los procesos que adelantan las entidades públicas en virtud del Decreto 092 de 2017, para la celebración de </w:t>
      </w:r>
      <w:r w:rsidR="007D7818" w:rsidRPr="00C706E2">
        <w:rPr>
          <w:rFonts w:ascii="Verdana" w:eastAsia="Calibri" w:hAnsi="Verdana" w:cs="Times New Roman"/>
          <w:color w:val="000000" w:themeColor="text1"/>
        </w:rPr>
        <w:t xml:space="preserve">los convenios de asociación, para el desarrollo conjunto de actividades relacionadas con las funciones de las entidades estatales, en desarrollo del artículo 96 de la Ley 489 de 1998, no se debe expedir el acto administrativo de justificación de contratación directa que se encuentra en el artículo </w:t>
      </w:r>
      <w:r w:rsidR="007D7818" w:rsidRPr="00C706E2">
        <w:rPr>
          <w:rFonts w:ascii="Verdana" w:eastAsia="Calibri" w:hAnsi="Verdana" w:cs="Times New Roman"/>
        </w:rPr>
        <w:t xml:space="preserve">2.2.1.2.1.4.1. del Decreto 1082 de 2015, teniendo en cuenta que la celebración de estos convenios, </w:t>
      </w:r>
      <w:r w:rsidR="007D7818" w:rsidRPr="00C706E2">
        <w:rPr>
          <w:rFonts w:ascii="Verdana" w:hAnsi="Verdana" w:cs="Times New Roman"/>
          <w:color w:val="000000"/>
        </w:rPr>
        <w:t>no se encuadra como una causal de contratación directa a la luz de lo establecido en el numeral 4 del artículo 2 de la Ley 1150 de 2007.</w:t>
      </w:r>
    </w:p>
    <w:p w14:paraId="01AA2243" w14:textId="77777777" w:rsidR="007D7818" w:rsidRDefault="007D7818" w:rsidP="002E677D">
      <w:pPr>
        <w:pStyle w:val="Prrafodelista"/>
        <w:tabs>
          <w:tab w:val="left" w:pos="284"/>
        </w:tabs>
        <w:spacing w:after="0" w:line="276" w:lineRule="auto"/>
        <w:ind w:left="0"/>
        <w:jc w:val="both"/>
        <w:rPr>
          <w:rFonts w:ascii="Verdana" w:hAnsi="Verdana"/>
        </w:rPr>
      </w:pPr>
    </w:p>
    <w:p w14:paraId="0A81EE8D" w14:textId="58E81075" w:rsidR="00FE6985" w:rsidRDefault="00271135" w:rsidP="007016D1">
      <w:pPr>
        <w:pStyle w:val="Prrafodelista"/>
        <w:tabs>
          <w:tab w:val="left" w:pos="284"/>
        </w:tabs>
        <w:spacing w:after="0" w:line="276" w:lineRule="auto"/>
        <w:ind w:left="0"/>
        <w:jc w:val="both"/>
        <w:rPr>
          <w:rFonts w:ascii="Verdana" w:eastAsia="Calibri" w:hAnsi="Verdana" w:cs="Times New Roman"/>
          <w:lang w:val="es-CO"/>
        </w:rPr>
      </w:pPr>
      <w:r>
        <w:rPr>
          <w:rFonts w:ascii="Verdana" w:eastAsia="Calibri" w:hAnsi="Verdana" w:cs="Arial"/>
        </w:rPr>
        <w:tab/>
      </w:r>
      <w:r>
        <w:rPr>
          <w:rFonts w:ascii="Verdana" w:eastAsia="Calibri" w:hAnsi="Verdana" w:cs="Arial"/>
        </w:rPr>
        <w:tab/>
      </w:r>
      <w:proofErr w:type="spellStart"/>
      <w:r w:rsidR="00140A45">
        <w:rPr>
          <w:rFonts w:ascii="Verdana" w:eastAsia="Calibri" w:hAnsi="Verdana" w:cs="Arial"/>
        </w:rPr>
        <w:t>iii</w:t>
      </w:r>
      <w:proofErr w:type="spellEnd"/>
      <w:r w:rsidR="00140A45">
        <w:rPr>
          <w:rFonts w:ascii="Verdana" w:eastAsia="Calibri" w:hAnsi="Verdana" w:cs="Arial"/>
        </w:rPr>
        <w:t xml:space="preserve">) </w:t>
      </w:r>
      <w:r w:rsidR="007016D1">
        <w:rPr>
          <w:rFonts w:ascii="Verdana" w:eastAsia="Calibri" w:hAnsi="Verdana" w:cs="Arial"/>
        </w:rPr>
        <w:t>Finalmente, r</w:t>
      </w:r>
      <w:r>
        <w:rPr>
          <w:rFonts w:ascii="Verdana" w:eastAsia="Calibri" w:hAnsi="Verdana" w:cs="Arial"/>
        </w:rPr>
        <w:t>especto</w:t>
      </w:r>
      <w:r w:rsidRPr="00D87550">
        <w:rPr>
          <w:rFonts w:ascii="Verdana" w:eastAsia="Calibri" w:hAnsi="Verdana" w:cs="Arial"/>
        </w:rPr>
        <w:t xml:space="preserve"> al </w:t>
      </w:r>
      <w:r>
        <w:rPr>
          <w:rFonts w:ascii="Verdana" w:eastAsia="Calibri" w:hAnsi="Verdana" w:cs="Arial"/>
        </w:rPr>
        <w:t xml:space="preserve">tercer </w:t>
      </w:r>
      <w:r w:rsidR="00A026A8">
        <w:rPr>
          <w:rFonts w:ascii="Verdana" w:eastAsia="Calibri" w:hAnsi="Verdana" w:cs="Arial"/>
        </w:rPr>
        <w:t xml:space="preserve">interrogante se precisa </w:t>
      </w:r>
      <w:proofErr w:type="gramStart"/>
      <w:r w:rsidR="00A026A8">
        <w:rPr>
          <w:rFonts w:ascii="Verdana" w:eastAsia="Calibri" w:hAnsi="Verdana" w:cs="Arial"/>
        </w:rPr>
        <w:t>que</w:t>
      </w:r>
      <w:proofErr w:type="gramEnd"/>
      <w:r w:rsidR="00A026A8">
        <w:rPr>
          <w:rFonts w:ascii="Verdana" w:eastAsia="Calibri" w:hAnsi="Verdana" w:cs="Arial"/>
        </w:rPr>
        <w:t xml:space="preserve"> </w:t>
      </w:r>
      <w:r w:rsidRPr="00D87550">
        <w:rPr>
          <w:rFonts w:ascii="Verdana" w:eastAsia="Calibri" w:hAnsi="Verdana" w:cs="Arial"/>
        </w:rPr>
        <w:t xml:space="preserve">para la celebración de </w:t>
      </w:r>
      <w:r w:rsidRPr="00D87550">
        <w:rPr>
          <w:rFonts w:ascii="Verdana" w:eastAsia="Calibri" w:hAnsi="Verdana" w:cs="Times New Roman"/>
        </w:rPr>
        <w:t xml:space="preserve">un </w:t>
      </w:r>
      <w:r>
        <w:rPr>
          <w:rFonts w:ascii="Verdana" w:eastAsia="Calibri" w:hAnsi="Verdana" w:cs="Times New Roman"/>
        </w:rPr>
        <w:t>convenio de cooperación técnica internacional</w:t>
      </w:r>
      <w:r w:rsidRPr="00D87550">
        <w:rPr>
          <w:rFonts w:ascii="Verdana" w:eastAsia="Calibri" w:hAnsi="Verdana" w:cs="Times New Roman"/>
        </w:rPr>
        <w:t>, es necesario acudir a lo</w:t>
      </w:r>
      <w:r>
        <w:rPr>
          <w:rFonts w:ascii="Verdana" w:eastAsia="Calibri" w:hAnsi="Verdana" w:cs="Times New Roman"/>
        </w:rPr>
        <w:t xml:space="preserve"> señalado en el artículo </w:t>
      </w:r>
      <w:r w:rsidRPr="00A80152">
        <w:rPr>
          <w:rFonts w:ascii="Verdana" w:eastAsia="Calibri" w:hAnsi="Verdana" w:cs="Times New Roman"/>
        </w:rPr>
        <w:t>2.2.1.2.4.4.1.</w:t>
      </w:r>
      <w:r>
        <w:rPr>
          <w:rFonts w:ascii="Verdana" w:eastAsia="Calibri" w:hAnsi="Verdana" w:cs="Times New Roman"/>
        </w:rPr>
        <w:t xml:space="preserve"> del Decreto 1082 de 2015 en donde se establece lo concerniente al régimen aplicable a los contratos o convenios de cooperación</w:t>
      </w:r>
      <w:r w:rsidR="000162AC">
        <w:rPr>
          <w:rFonts w:ascii="Verdana" w:eastAsia="Calibri" w:hAnsi="Verdana" w:cs="Times New Roman"/>
        </w:rPr>
        <w:t>,</w:t>
      </w:r>
      <w:r w:rsidR="00A026A8">
        <w:rPr>
          <w:rFonts w:ascii="Verdana" w:eastAsia="Calibri" w:hAnsi="Verdana" w:cs="Times New Roman"/>
        </w:rPr>
        <w:t xml:space="preserve"> y </w:t>
      </w:r>
      <w:r w:rsidR="00A026A8">
        <w:rPr>
          <w:rFonts w:ascii="Verdana" w:eastAsia="Calibri" w:hAnsi="Verdana" w:cs="Arial"/>
          <w:color w:val="000000" w:themeColor="text1"/>
        </w:rPr>
        <w:t xml:space="preserve">en el artículo </w:t>
      </w:r>
      <w:r w:rsidR="00FE6985">
        <w:rPr>
          <w:rFonts w:ascii="Verdana" w:eastAsia="Calibri" w:hAnsi="Verdana" w:cs="Arial"/>
          <w:color w:val="000000" w:themeColor="text1"/>
        </w:rPr>
        <w:t>hace re</w:t>
      </w:r>
      <w:r w:rsidR="00A60250">
        <w:rPr>
          <w:rFonts w:ascii="Verdana" w:eastAsia="Calibri" w:hAnsi="Verdana" w:cs="Arial"/>
          <w:color w:val="000000" w:themeColor="text1"/>
        </w:rPr>
        <w:t xml:space="preserve">ferencia a la calidad de los aportes, pues en caso de </w:t>
      </w:r>
      <w:r w:rsidR="00236E6C">
        <w:rPr>
          <w:rFonts w:ascii="Verdana" w:eastAsia="Calibri" w:hAnsi="Verdana" w:cs="Arial"/>
          <w:color w:val="000000" w:themeColor="text1"/>
        </w:rPr>
        <w:t xml:space="preserve">ser </w:t>
      </w:r>
      <w:r w:rsidR="00236E6C" w:rsidRPr="00FE6985">
        <w:rPr>
          <w:rFonts w:ascii="Verdana" w:eastAsia="Calibri" w:hAnsi="Verdana" w:cs="Arial"/>
          <w:color w:val="000000" w:themeColor="text1"/>
        </w:rPr>
        <w:t>sumas</w:t>
      </w:r>
      <w:r w:rsidR="00FE6985" w:rsidRPr="00FE6985">
        <w:rPr>
          <w:rFonts w:ascii="Verdana" w:eastAsia="Calibri" w:hAnsi="Verdana" w:cs="Arial"/>
          <w:color w:val="000000" w:themeColor="text1"/>
        </w:rPr>
        <w:t xml:space="preserve"> iguales o superiores al cincuenta por ciento (50%) con fondos de los organismos de cooperación, asistencia o ayudas internacionales, pueden someterse a los reglamentos de tales entidades incluidos los recursos de aporte de fuente nacional o sus equivalentes vinculados a estas operaciones en los acuerdos celebrados, o sus reglamentos, según el caso</w:t>
      </w:r>
      <w:r w:rsidR="008E24B9">
        <w:rPr>
          <w:rFonts w:ascii="Verdana" w:eastAsia="Calibri" w:hAnsi="Verdana" w:cs="Arial"/>
          <w:color w:val="000000" w:themeColor="text1"/>
        </w:rPr>
        <w:t>;</w:t>
      </w:r>
      <w:r w:rsidR="00C94B13">
        <w:rPr>
          <w:rFonts w:ascii="Verdana" w:eastAsia="Calibri" w:hAnsi="Verdana" w:cs="Arial"/>
          <w:color w:val="000000" w:themeColor="text1"/>
        </w:rPr>
        <w:t xml:space="preserve"> y</w:t>
      </w:r>
      <w:r w:rsidR="00C94B13" w:rsidDel="00742A46">
        <w:rPr>
          <w:rFonts w:ascii="Verdana" w:eastAsia="Calibri" w:hAnsi="Verdana" w:cs="Arial"/>
          <w:color w:val="000000" w:themeColor="text1"/>
        </w:rPr>
        <w:t xml:space="preserve"> </w:t>
      </w:r>
      <w:r w:rsidR="00742A46">
        <w:rPr>
          <w:rFonts w:ascii="Verdana" w:eastAsia="Calibri" w:hAnsi="Verdana" w:cs="Arial"/>
          <w:color w:val="000000" w:themeColor="text1"/>
        </w:rPr>
        <w:t xml:space="preserve">si </w:t>
      </w:r>
      <w:r w:rsidR="00C94B13">
        <w:rPr>
          <w:rFonts w:ascii="Verdana" w:eastAsia="Calibri" w:hAnsi="Verdana" w:cs="Arial"/>
          <w:color w:val="000000" w:themeColor="text1"/>
        </w:rPr>
        <w:t xml:space="preserve">los recursos </w:t>
      </w:r>
      <w:r w:rsidR="00B023BB">
        <w:rPr>
          <w:rFonts w:ascii="Verdana" w:eastAsia="Calibri" w:hAnsi="Verdana" w:cs="Arial"/>
          <w:color w:val="000000" w:themeColor="text1"/>
        </w:rPr>
        <w:t>de origen nacional</w:t>
      </w:r>
      <w:r w:rsidR="009526C2">
        <w:rPr>
          <w:rFonts w:ascii="Verdana" w:eastAsia="Calibri" w:hAnsi="Verdana" w:cs="Arial"/>
          <w:color w:val="000000" w:themeColor="text1"/>
        </w:rPr>
        <w:t xml:space="preserve"> son </w:t>
      </w:r>
      <w:r w:rsidR="00B023BB" w:rsidRPr="00B023BB">
        <w:rPr>
          <w:rFonts w:ascii="Verdana" w:eastAsia="Calibri" w:hAnsi="Verdana" w:cs="Arial"/>
          <w:color w:val="000000" w:themeColor="text1"/>
          <w:lang w:val="es-CO"/>
        </w:rPr>
        <w:t xml:space="preserve">iguales o superiores al cincuenta por ciento (50%) </w:t>
      </w:r>
      <w:r w:rsidR="00554459">
        <w:rPr>
          <w:rFonts w:ascii="Verdana" w:eastAsia="Calibri" w:hAnsi="Verdana" w:cs="Arial"/>
          <w:color w:val="000000" w:themeColor="text1"/>
          <w:lang w:val="es-CO"/>
        </w:rPr>
        <w:t xml:space="preserve">se sujetará a lo dispuesto en </w:t>
      </w:r>
      <w:r w:rsidR="0022668B">
        <w:rPr>
          <w:rFonts w:ascii="Verdana" w:eastAsia="Calibri" w:hAnsi="Verdana" w:cs="Arial"/>
          <w:color w:val="000000" w:themeColor="text1"/>
          <w:lang w:val="es-CO"/>
        </w:rPr>
        <w:t xml:space="preserve">el </w:t>
      </w:r>
      <w:r w:rsidR="00BB41F8">
        <w:rPr>
          <w:rFonts w:ascii="Verdana" w:eastAsia="Calibri" w:hAnsi="Verdana" w:cs="Arial"/>
          <w:color w:val="000000" w:themeColor="text1"/>
          <w:lang w:val="es-CO"/>
        </w:rPr>
        <w:t>Estatuto</w:t>
      </w:r>
      <w:r w:rsidR="0022668B">
        <w:rPr>
          <w:rFonts w:ascii="Verdana" w:eastAsia="Calibri" w:hAnsi="Verdana" w:cs="Arial"/>
          <w:color w:val="000000" w:themeColor="text1"/>
          <w:lang w:val="es-CO"/>
        </w:rPr>
        <w:t xml:space="preserve"> General de Contratación de Administración </w:t>
      </w:r>
      <w:r w:rsidR="00BB41F8">
        <w:rPr>
          <w:rFonts w:ascii="Verdana" w:eastAsia="Calibri" w:hAnsi="Verdana" w:cs="Arial"/>
          <w:color w:val="000000" w:themeColor="text1"/>
          <w:lang w:val="es-CO"/>
        </w:rPr>
        <w:t>Pública</w:t>
      </w:r>
      <w:r w:rsidR="0022668B">
        <w:rPr>
          <w:rFonts w:ascii="Verdana" w:eastAsia="Calibri" w:hAnsi="Verdana" w:cs="Arial"/>
          <w:color w:val="000000" w:themeColor="text1"/>
          <w:lang w:val="es-CO"/>
        </w:rPr>
        <w:t>-EGCAP-</w:t>
      </w:r>
      <w:r w:rsidR="009526C2">
        <w:rPr>
          <w:rFonts w:ascii="Verdana" w:eastAsia="Calibri" w:hAnsi="Verdana" w:cs="Arial"/>
          <w:color w:val="000000" w:themeColor="text1"/>
          <w:lang w:val="es-CO"/>
        </w:rPr>
        <w:t>,</w:t>
      </w:r>
      <w:r w:rsidR="00BB41F8">
        <w:rPr>
          <w:rFonts w:ascii="Verdana" w:eastAsia="Calibri" w:hAnsi="Verdana" w:cs="Arial"/>
          <w:color w:val="000000" w:themeColor="text1"/>
          <w:lang w:val="es-CO"/>
        </w:rPr>
        <w:t xml:space="preserve"> </w:t>
      </w:r>
      <w:r w:rsidR="009526C2">
        <w:rPr>
          <w:rFonts w:ascii="Verdana" w:eastAsia="Calibri" w:hAnsi="Verdana" w:cs="Arial"/>
          <w:color w:val="000000" w:themeColor="text1"/>
          <w:lang w:val="es-CO"/>
        </w:rPr>
        <w:t>y</w:t>
      </w:r>
      <w:r w:rsidR="00BB41F8">
        <w:rPr>
          <w:rFonts w:ascii="Verdana" w:eastAsia="Calibri" w:hAnsi="Verdana" w:cs="Arial"/>
          <w:color w:val="000000" w:themeColor="text1"/>
          <w:lang w:val="es-CO"/>
        </w:rPr>
        <w:t xml:space="preserve"> si </w:t>
      </w:r>
      <w:r w:rsidR="00FE6985" w:rsidRPr="007016D1">
        <w:rPr>
          <w:rFonts w:ascii="Verdana" w:eastAsia="Calibri" w:hAnsi="Verdana" w:cs="Times New Roman"/>
          <w:lang w:val="es-CO"/>
        </w:rPr>
        <w:t xml:space="preserve">el objeto </w:t>
      </w:r>
      <w:r w:rsidR="00BB41F8">
        <w:rPr>
          <w:rFonts w:ascii="Verdana" w:eastAsia="Calibri" w:hAnsi="Verdana" w:cs="Times New Roman"/>
          <w:lang w:val="es-CO"/>
        </w:rPr>
        <w:t xml:space="preserve">a contratar </w:t>
      </w:r>
      <w:r w:rsidR="00FE6985" w:rsidRPr="007016D1">
        <w:rPr>
          <w:rFonts w:ascii="Verdana" w:eastAsia="Calibri" w:hAnsi="Verdana" w:cs="Times New Roman"/>
          <w:lang w:val="es-CO"/>
        </w:rPr>
        <w:t>se encuadra</w:t>
      </w:r>
      <w:r w:rsidR="00AB7819">
        <w:rPr>
          <w:rFonts w:ascii="Verdana" w:eastAsia="Calibri" w:hAnsi="Verdana" w:cs="Times New Roman"/>
          <w:lang w:val="es-CO"/>
        </w:rPr>
        <w:t xml:space="preserve"> en las causales d</w:t>
      </w:r>
      <w:r w:rsidR="003C7063">
        <w:rPr>
          <w:rFonts w:ascii="Verdana" w:eastAsia="Calibri" w:hAnsi="Verdana" w:cs="Times New Roman"/>
          <w:lang w:val="es-CO"/>
        </w:rPr>
        <w:t>el numeral 4 del artículo 2 de la Ley 1150 de 2007,</w:t>
      </w:r>
      <w:r w:rsidR="00FE6985" w:rsidRPr="007016D1">
        <w:rPr>
          <w:rFonts w:ascii="Verdana" w:eastAsia="Calibri" w:hAnsi="Verdana" w:cs="Times New Roman"/>
          <w:lang w:val="es-CO"/>
        </w:rPr>
        <w:t xml:space="preserve"> se deberá expedir </w:t>
      </w:r>
      <w:r w:rsidR="003F5BAA">
        <w:rPr>
          <w:rFonts w:ascii="Verdana" w:eastAsia="Calibri" w:hAnsi="Verdana" w:cs="Times New Roman"/>
          <w:lang w:val="es-CO"/>
        </w:rPr>
        <w:t xml:space="preserve">el acto administrativo </w:t>
      </w:r>
      <w:r w:rsidR="00FE6985" w:rsidRPr="007016D1">
        <w:rPr>
          <w:rFonts w:ascii="Verdana" w:eastAsia="Calibri" w:hAnsi="Verdana" w:cs="Times New Roman"/>
          <w:lang w:val="es-CO"/>
        </w:rPr>
        <w:t>de justificación</w:t>
      </w:r>
      <w:r w:rsidR="003F5BAA">
        <w:rPr>
          <w:rFonts w:ascii="Verdana" w:eastAsia="Calibri" w:hAnsi="Verdana" w:cs="Times New Roman"/>
          <w:lang w:val="es-CO"/>
        </w:rPr>
        <w:t xml:space="preserve"> de contratación directa,</w:t>
      </w:r>
      <w:r w:rsidR="00FE6985" w:rsidRPr="007016D1">
        <w:rPr>
          <w:rFonts w:ascii="Verdana" w:eastAsia="Calibri" w:hAnsi="Verdana" w:cs="Times New Roman"/>
          <w:lang w:val="es-CO"/>
        </w:rPr>
        <w:t xml:space="preserve"> salvo que corresponda a las excepciones del </w:t>
      </w:r>
      <w:r w:rsidR="003F5BAA">
        <w:rPr>
          <w:rFonts w:ascii="Verdana" w:eastAsia="Calibri" w:hAnsi="Verdana" w:cs="Times New Roman"/>
          <w:lang w:val="es-CO"/>
        </w:rPr>
        <w:t>D</w:t>
      </w:r>
      <w:r w:rsidR="00FE6985" w:rsidRPr="007016D1">
        <w:rPr>
          <w:rFonts w:ascii="Verdana" w:eastAsia="Calibri" w:hAnsi="Verdana" w:cs="Times New Roman"/>
          <w:lang w:val="es-CO"/>
        </w:rPr>
        <w:t xml:space="preserve">ecreto 1082 </w:t>
      </w:r>
      <w:r w:rsidR="003F5BAA">
        <w:rPr>
          <w:rFonts w:ascii="Verdana" w:eastAsia="Calibri" w:hAnsi="Verdana" w:cs="Times New Roman"/>
          <w:lang w:val="es-CO"/>
        </w:rPr>
        <w:t>de 2015</w:t>
      </w:r>
      <w:r w:rsidR="007016D1">
        <w:rPr>
          <w:rFonts w:ascii="Verdana" w:eastAsia="Calibri" w:hAnsi="Verdana" w:cs="Times New Roman"/>
          <w:lang w:val="es-CO"/>
        </w:rPr>
        <w:t>.</w:t>
      </w:r>
      <w:r w:rsidR="003F5BAA">
        <w:rPr>
          <w:rFonts w:ascii="Verdana" w:eastAsia="Calibri" w:hAnsi="Verdana" w:cs="Times New Roman"/>
          <w:lang w:val="es-CO"/>
        </w:rPr>
        <w:t xml:space="preserve"> </w:t>
      </w:r>
    </w:p>
    <w:p w14:paraId="3642BB09" w14:textId="77777777" w:rsidR="00A026A8" w:rsidRDefault="00A026A8" w:rsidP="002E677D">
      <w:pPr>
        <w:pStyle w:val="Prrafodelista"/>
        <w:tabs>
          <w:tab w:val="left" w:pos="284"/>
        </w:tabs>
        <w:spacing w:after="0" w:line="276" w:lineRule="auto"/>
        <w:ind w:left="0"/>
        <w:jc w:val="both"/>
        <w:rPr>
          <w:rFonts w:ascii="Verdana" w:eastAsia="Calibri" w:hAnsi="Verdana" w:cs="Times New Roman"/>
          <w:lang w:val="es-CO"/>
        </w:rPr>
      </w:pPr>
    </w:p>
    <w:p w14:paraId="70712B22" w14:textId="77777777" w:rsidR="002E677D" w:rsidRPr="00D87550" w:rsidRDefault="002E677D" w:rsidP="002E677D">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D87550">
        <w:rPr>
          <w:rFonts w:ascii="Verdana" w:eastAsia="Century Gothic" w:hAnsi="Verdana" w:cs="Century Gothic"/>
          <w:b/>
          <w:bCs/>
        </w:rPr>
        <w:lastRenderedPageBreak/>
        <w:t>Razones de la respuesta:</w:t>
      </w:r>
    </w:p>
    <w:p w14:paraId="40909B28" w14:textId="77777777" w:rsidR="002E677D" w:rsidRPr="00D87550" w:rsidRDefault="002E677D" w:rsidP="002E677D">
      <w:pPr>
        <w:pStyle w:val="Prrafodelista"/>
        <w:tabs>
          <w:tab w:val="left" w:pos="142"/>
          <w:tab w:val="left" w:pos="284"/>
        </w:tabs>
        <w:spacing w:after="0" w:line="276" w:lineRule="auto"/>
        <w:ind w:left="0"/>
        <w:jc w:val="both"/>
        <w:rPr>
          <w:rFonts w:ascii="Verdana" w:eastAsia="Century Gothic" w:hAnsi="Verdana" w:cs="Century Gothic"/>
          <w:b/>
          <w:bCs/>
        </w:rPr>
      </w:pPr>
    </w:p>
    <w:p w14:paraId="069D2547" w14:textId="77777777" w:rsidR="002E677D" w:rsidRPr="00D87550" w:rsidRDefault="002E677D" w:rsidP="002E677D">
      <w:pPr>
        <w:spacing w:after="0" w:line="276" w:lineRule="auto"/>
        <w:jc w:val="both"/>
        <w:rPr>
          <w:rFonts w:ascii="Verdana" w:eastAsia="Calibri" w:hAnsi="Verdana" w:cs="Arial"/>
          <w:lang w:val="es-ES"/>
        </w:rPr>
      </w:pPr>
      <w:r w:rsidRPr="00D87550">
        <w:rPr>
          <w:rFonts w:ascii="Verdana" w:eastAsia="Calibri" w:hAnsi="Verdana" w:cs="Arial"/>
          <w:lang w:val="es-ES"/>
        </w:rPr>
        <w:t xml:space="preserve">Lo anterior se sustenta en las siguientes consideraciones: </w:t>
      </w:r>
    </w:p>
    <w:p w14:paraId="0EB0F7BE" w14:textId="77777777" w:rsidR="007D7818" w:rsidRDefault="007D7818" w:rsidP="002E677D">
      <w:pPr>
        <w:spacing w:after="0" w:line="276" w:lineRule="auto"/>
        <w:jc w:val="both"/>
        <w:rPr>
          <w:rFonts w:ascii="Verdana" w:eastAsia="Calibri" w:hAnsi="Verdana" w:cs="Arial"/>
          <w:lang w:val="es-ES"/>
        </w:rPr>
      </w:pPr>
    </w:p>
    <w:p w14:paraId="5C5FB070" w14:textId="1A2051D7" w:rsidR="00762D6E" w:rsidRDefault="00AB0073" w:rsidP="002E677D">
      <w:pPr>
        <w:spacing w:after="0" w:line="276" w:lineRule="auto"/>
        <w:jc w:val="both"/>
        <w:rPr>
          <w:rFonts w:ascii="Verdana" w:eastAsia="Calibri" w:hAnsi="Verdana" w:cs="Arial"/>
          <w:lang w:val="es-ES"/>
        </w:rPr>
      </w:pPr>
      <w:r>
        <w:rPr>
          <w:rFonts w:ascii="Verdana" w:eastAsia="Calibri" w:hAnsi="Verdana" w:cs="Arial"/>
          <w:lang w:val="es-ES"/>
        </w:rPr>
        <w:t xml:space="preserve">Para iniciar se debe abordar en primera medida lo referente a la modalidad de contratación directa, teniendo en cuenta que los problemas planteados tienen como eje </w:t>
      </w:r>
      <w:r w:rsidR="00884A05">
        <w:rPr>
          <w:rFonts w:ascii="Verdana" w:eastAsia="Calibri" w:hAnsi="Verdana" w:cs="Arial"/>
          <w:lang w:val="es-ES"/>
        </w:rPr>
        <w:t xml:space="preserve">central la expedición del acto administrativo de justificación de contratación directa a la luz de lo señalado en el artículo </w:t>
      </w:r>
      <w:r w:rsidR="007E50E0" w:rsidRPr="007E50E0">
        <w:rPr>
          <w:rFonts w:ascii="Verdana" w:eastAsia="Calibri" w:hAnsi="Verdana" w:cs="Arial"/>
          <w:lang w:val="es-ES"/>
        </w:rPr>
        <w:t>2.2.1.2.1.4.1 del Decreto 1082 de 2015</w:t>
      </w:r>
      <w:r w:rsidR="007E50E0">
        <w:rPr>
          <w:rFonts w:ascii="Verdana" w:eastAsia="Calibri" w:hAnsi="Verdana" w:cs="Arial"/>
          <w:lang w:val="es-ES"/>
        </w:rPr>
        <w:t>.</w:t>
      </w:r>
    </w:p>
    <w:p w14:paraId="77D2EC23" w14:textId="77777777" w:rsidR="007E50E0" w:rsidRDefault="007E50E0" w:rsidP="002E677D">
      <w:pPr>
        <w:spacing w:after="0" w:line="276" w:lineRule="auto"/>
        <w:jc w:val="both"/>
        <w:rPr>
          <w:rFonts w:ascii="Verdana" w:eastAsia="Calibri" w:hAnsi="Verdana" w:cs="Arial"/>
          <w:lang w:val="es-ES"/>
        </w:rPr>
      </w:pPr>
    </w:p>
    <w:p w14:paraId="0EEE7863" w14:textId="68583956" w:rsidR="00923660" w:rsidRDefault="007E50E0" w:rsidP="002E677D">
      <w:pPr>
        <w:spacing w:after="0" w:line="276" w:lineRule="auto"/>
        <w:jc w:val="both"/>
        <w:rPr>
          <w:rFonts w:ascii="Verdana" w:eastAsia="Calibri" w:hAnsi="Verdana" w:cs="Arial"/>
          <w:lang w:val="es-ES"/>
        </w:rPr>
      </w:pPr>
      <w:r>
        <w:rPr>
          <w:rFonts w:ascii="Verdana" w:eastAsia="Calibri" w:hAnsi="Verdana" w:cs="Arial"/>
          <w:lang w:val="es-ES"/>
        </w:rPr>
        <w:tab/>
        <w:t xml:space="preserve">Frente a la contratación directa, ha de iniciar con hacer referencia a que es una de las modalidades de contratación establecidas en el </w:t>
      </w:r>
      <w:r w:rsidR="00C54981">
        <w:rPr>
          <w:rFonts w:ascii="Verdana" w:eastAsia="Calibri" w:hAnsi="Verdana" w:cs="Arial"/>
          <w:lang w:val="es-ES"/>
        </w:rPr>
        <w:t>numeral 4 del artículo 2 de la Ley 1150 de 2007</w:t>
      </w:r>
      <w:r w:rsidR="00155542">
        <w:rPr>
          <w:rFonts w:ascii="Verdana" w:eastAsia="Calibri" w:hAnsi="Verdana" w:cs="Arial"/>
          <w:lang w:val="es-ES"/>
        </w:rPr>
        <w:t xml:space="preserve"> y </w:t>
      </w:r>
      <w:r w:rsidR="002A1A12">
        <w:rPr>
          <w:rFonts w:ascii="Verdana" w:eastAsia="Calibri" w:hAnsi="Verdana" w:cs="Arial"/>
          <w:lang w:val="es-ES"/>
        </w:rPr>
        <w:t xml:space="preserve">en donde se encuentran 15 causales a las cuales las entidades sometidas al </w:t>
      </w:r>
      <w:r w:rsidR="00923660">
        <w:rPr>
          <w:rFonts w:ascii="Verdana" w:eastAsia="Calibri" w:hAnsi="Verdana" w:cs="Arial"/>
          <w:lang w:val="es-ES"/>
        </w:rPr>
        <w:t>Estatuto</w:t>
      </w:r>
      <w:r w:rsidR="002A1A12">
        <w:rPr>
          <w:rFonts w:ascii="Verdana" w:eastAsia="Calibri" w:hAnsi="Verdana" w:cs="Arial"/>
          <w:lang w:val="es-ES"/>
        </w:rPr>
        <w:t xml:space="preserve"> pueden </w:t>
      </w:r>
      <w:r w:rsidR="00923660">
        <w:rPr>
          <w:rFonts w:ascii="Verdana" w:eastAsia="Calibri" w:hAnsi="Verdana" w:cs="Arial"/>
          <w:lang w:val="es-ES"/>
        </w:rPr>
        <w:t>acudir para la celebración de las tipologías contractuales</w:t>
      </w:r>
      <w:r w:rsidR="00F54C07">
        <w:rPr>
          <w:rFonts w:ascii="Verdana" w:eastAsia="Calibri" w:hAnsi="Verdana" w:cs="Arial"/>
          <w:lang w:val="es-ES"/>
        </w:rPr>
        <w:t xml:space="preserve"> que requiere y que </w:t>
      </w:r>
      <w:r w:rsidR="00CB5372">
        <w:rPr>
          <w:rFonts w:ascii="Verdana" w:eastAsia="Calibri" w:hAnsi="Verdana" w:cs="Arial"/>
          <w:lang w:val="es-ES"/>
        </w:rPr>
        <w:t xml:space="preserve">a modo de ejemplo se </w:t>
      </w:r>
      <w:r w:rsidR="00F54C07">
        <w:rPr>
          <w:rFonts w:ascii="Verdana" w:eastAsia="Calibri" w:hAnsi="Verdana" w:cs="Arial"/>
          <w:lang w:val="es-ES"/>
        </w:rPr>
        <w:t>puede señalar,</w:t>
      </w:r>
      <w:r w:rsidR="00CB5372">
        <w:rPr>
          <w:rFonts w:ascii="Verdana" w:eastAsia="Calibri" w:hAnsi="Verdana" w:cs="Arial"/>
          <w:lang w:val="es-ES"/>
        </w:rPr>
        <w:t xml:space="preserve"> la urgencia manifiesta, la contratación de empréstitos, los contratos interadministrativos, entre otros </w:t>
      </w:r>
      <w:r w:rsidR="008902EE">
        <w:rPr>
          <w:rFonts w:ascii="Verdana" w:eastAsia="Calibri" w:hAnsi="Verdana" w:cs="Arial"/>
          <w:lang w:val="es-ES"/>
        </w:rPr>
        <w:t xml:space="preserve">tanto. </w:t>
      </w:r>
    </w:p>
    <w:p w14:paraId="4A6A8F31" w14:textId="77777777" w:rsidR="008902EE" w:rsidRDefault="008902EE" w:rsidP="002E677D">
      <w:pPr>
        <w:spacing w:after="0" w:line="276" w:lineRule="auto"/>
        <w:jc w:val="both"/>
        <w:rPr>
          <w:rFonts w:ascii="Verdana" w:eastAsia="Calibri" w:hAnsi="Verdana" w:cs="Arial"/>
          <w:lang w:val="es-ES"/>
        </w:rPr>
      </w:pPr>
    </w:p>
    <w:p w14:paraId="39F60526" w14:textId="49A8EA90" w:rsidR="008902EE" w:rsidRDefault="008902EE" w:rsidP="002E677D">
      <w:pPr>
        <w:spacing w:after="0" w:line="276" w:lineRule="auto"/>
        <w:jc w:val="both"/>
        <w:rPr>
          <w:rFonts w:ascii="Verdana" w:eastAsia="Calibri" w:hAnsi="Verdana" w:cs="Arial"/>
          <w:lang w:val="es-ES"/>
        </w:rPr>
      </w:pPr>
      <w:r>
        <w:rPr>
          <w:rFonts w:ascii="Verdana" w:eastAsia="Calibri" w:hAnsi="Verdana" w:cs="Arial"/>
          <w:lang w:val="es-ES"/>
        </w:rPr>
        <w:tab/>
        <w:t xml:space="preserve">Ahora bien, dentro del Decreto 1082 de 2015, reglamentario del </w:t>
      </w:r>
      <w:r w:rsidR="00883BCA">
        <w:rPr>
          <w:rFonts w:ascii="Verdana" w:eastAsia="Calibri" w:hAnsi="Verdana" w:cs="Arial"/>
          <w:lang w:val="es-ES"/>
        </w:rPr>
        <w:t xml:space="preserve">Estatuto, se hace referencia a </w:t>
      </w:r>
      <w:r w:rsidR="000A6210">
        <w:rPr>
          <w:rFonts w:ascii="Verdana" w:eastAsia="Calibri" w:hAnsi="Verdana" w:cs="Arial"/>
          <w:lang w:val="es-ES"/>
        </w:rPr>
        <w:t xml:space="preserve">un </w:t>
      </w:r>
      <w:r w:rsidR="00C50B06">
        <w:rPr>
          <w:rFonts w:ascii="Verdana" w:eastAsia="Calibri" w:hAnsi="Verdana" w:cs="Arial"/>
          <w:lang w:val="es-ES"/>
        </w:rPr>
        <w:t xml:space="preserve">acto administrativo de justificación de </w:t>
      </w:r>
      <w:r w:rsidR="00B9183A">
        <w:rPr>
          <w:rFonts w:ascii="Verdana" w:eastAsia="Calibri" w:hAnsi="Verdana" w:cs="Arial"/>
          <w:lang w:val="es-ES"/>
        </w:rPr>
        <w:t xml:space="preserve">contratación directa, </w:t>
      </w:r>
      <w:r w:rsidR="000F3E1E">
        <w:rPr>
          <w:rFonts w:ascii="Verdana" w:eastAsia="Calibri" w:hAnsi="Verdana" w:cs="Arial"/>
          <w:lang w:val="es-ES"/>
        </w:rPr>
        <w:t xml:space="preserve">estableciendo las </w:t>
      </w:r>
      <w:r w:rsidR="002C61D0">
        <w:rPr>
          <w:rFonts w:ascii="Verdana" w:eastAsia="Calibri" w:hAnsi="Verdana" w:cs="Arial"/>
          <w:lang w:val="es-ES"/>
        </w:rPr>
        <w:t>características</w:t>
      </w:r>
      <w:r w:rsidR="000F3E1E">
        <w:rPr>
          <w:rFonts w:ascii="Verdana" w:eastAsia="Calibri" w:hAnsi="Verdana" w:cs="Arial"/>
          <w:lang w:val="es-ES"/>
        </w:rPr>
        <w:t xml:space="preserve"> </w:t>
      </w:r>
      <w:proofErr w:type="gramStart"/>
      <w:r w:rsidR="000F3E1E">
        <w:rPr>
          <w:rFonts w:ascii="Verdana" w:eastAsia="Calibri" w:hAnsi="Verdana" w:cs="Arial"/>
          <w:lang w:val="es-ES"/>
        </w:rPr>
        <w:t>del mismo</w:t>
      </w:r>
      <w:proofErr w:type="gramEnd"/>
      <w:r w:rsidR="002C61D0">
        <w:rPr>
          <w:rFonts w:ascii="Verdana" w:eastAsia="Calibri" w:hAnsi="Verdana" w:cs="Arial"/>
          <w:lang w:val="es-ES"/>
        </w:rPr>
        <w:t xml:space="preserve"> y la indicación de los casos en los que no se requiere este acto, se la siguiente forma: </w:t>
      </w:r>
    </w:p>
    <w:p w14:paraId="34418EB8" w14:textId="77777777" w:rsidR="002C61D0" w:rsidRDefault="002C61D0" w:rsidP="002E677D">
      <w:pPr>
        <w:spacing w:after="0" w:line="276" w:lineRule="auto"/>
        <w:jc w:val="both"/>
        <w:rPr>
          <w:rFonts w:ascii="Verdana" w:eastAsia="Calibri" w:hAnsi="Verdana" w:cs="Arial"/>
          <w:lang w:val="es-ES"/>
        </w:rPr>
      </w:pPr>
    </w:p>
    <w:p w14:paraId="1CE59841" w14:textId="5778AE63" w:rsidR="00FD3DBC" w:rsidRPr="00137F70" w:rsidRDefault="00FD3DBC" w:rsidP="00FD3DBC">
      <w:pPr>
        <w:pStyle w:val="NormalWeb"/>
        <w:spacing w:before="0" w:beforeAutospacing="0" w:after="0" w:afterAutospacing="0"/>
        <w:ind w:left="567" w:right="1183"/>
        <w:jc w:val="both"/>
        <w:rPr>
          <w:rFonts w:ascii="Verdana" w:hAnsi="Verdana" w:cs="Arial"/>
          <w:color w:val="000000"/>
          <w:sz w:val="20"/>
          <w:szCs w:val="21"/>
        </w:rPr>
      </w:pPr>
      <w:r w:rsidRPr="00137F70">
        <w:rPr>
          <w:rFonts w:ascii="Verdana" w:hAnsi="Verdana" w:cs="Arial"/>
          <w:color w:val="000000"/>
          <w:sz w:val="21"/>
          <w:szCs w:val="21"/>
        </w:rPr>
        <w:t>(…)</w:t>
      </w:r>
      <w:r>
        <w:rPr>
          <w:rFonts w:ascii="Verdana" w:hAnsi="Verdana" w:cs="Arial"/>
          <w:color w:val="000000"/>
          <w:sz w:val="21"/>
          <w:szCs w:val="21"/>
        </w:rPr>
        <w:t xml:space="preserve"> </w:t>
      </w:r>
      <w:r w:rsidRPr="00137F70">
        <w:rPr>
          <w:rFonts w:ascii="Verdana" w:hAnsi="Verdana" w:cs="Arial"/>
          <w:color w:val="000000"/>
          <w:sz w:val="20"/>
          <w:szCs w:val="21"/>
        </w:rPr>
        <w:t>La Entidad Estatal debe señalar en un acto administrativo la justificación para contratar bajo la modalidad de contratación directa, el cual debe contener: </w:t>
      </w:r>
    </w:p>
    <w:p w14:paraId="63370978" w14:textId="43331B0B" w:rsidR="00FD3DBC" w:rsidRPr="00137F70" w:rsidRDefault="00FD3DBC" w:rsidP="00FD3DBC">
      <w:pPr>
        <w:pStyle w:val="NormalWeb"/>
        <w:spacing w:before="0" w:beforeAutospacing="0" w:after="0" w:afterAutospacing="0"/>
        <w:ind w:left="567" w:right="1183"/>
        <w:jc w:val="both"/>
        <w:rPr>
          <w:rFonts w:ascii="Verdana" w:hAnsi="Verdana" w:cs="Arial"/>
          <w:color w:val="000000"/>
          <w:sz w:val="20"/>
          <w:szCs w:val="21"/>
        </w:rPr>
      </w:pPr>
      <w:r w:rsidRPr="00137F70">
        <w:rPr>
          <w:rFonts w:ascii="Verdana" w:hAnsi="Verdana" w:cs="Arial"/>
          <w:color w:val="000000"/>
          <w:sz w:val="20"/>
          <w:szCs w:val="21"/>
        </w:rPr>
        <w:t>1. La causal que invoca para contratar directamente. </w:t>
      </w:r>
    </w:p>
    <w:p w14:paraId="4C41F286" w14:textId="77777777" w:rsidR="00FD3DBC" w:rsidRPr="00137F70" w:rsidRDefault="00FD3DBC" w:rsidP="00FD3DBC">
      <w:pPr>
        <w:pStyle w:val="NormalWeb"/>
        <w:spacing w:before="0" w:beforeAutospacing="0" w:after="0" w:afterAutospacing="0"/>
        <w:ind w:left="567" w:right="1183"/>
        <w:jc w:val="both"/>
        <w:rPr>
          <w:rFonts w:ascii="Verdana" w:hAnsi="Verdana" w:cs="Arial"/>
          <w:color w:val="000000"/>
          <w:sz w:val="20"/>
          <w:szCs w:val="21"/>
        </w:rPr>
      </w:pPr>
      <w:r w:rsidRPr="00137F70">
        <w:rPr>
          <w:rFonts w:ascii="Verdana" w:hAnsi="Verdana" w:cs="Arial"/>
          <w:color w:val="000000"/>
          <w:sz w:val="20"/>
          <w:szCs w:val="21"/>
        </w:rPr>
        <w:t>2. El objeto del contrato. </w:t>
      </w:r>
    </w:p>
    <w:p w14:paraId="78352877" w14:textId="77777777" w:rsidR="00FD3DBC" w:rsidRPr="00137F70" w:rsidRDefault="00FD3DBC" w:rsidP="00FD3DBC">
      <w:pPr>
        <w:pStyle w:val="NormalWeb"/>
        <w:spacing w:before="0" w:beforeAutospacing="0" w:after="0" w:afterAutospacing="0"/>
        <w:ind w:left="567" w:right="1183"/>
        <w:jc w:val="both"/>
        <w:rPr>
          <w:rFonts w:ascii="Verdana" w:hAnsi="Verdana" w:cs="Arial"/>
          <w:color w:val="000000"/>
          <w:sz w:val="20"/>
          <w:szCs w:val="21"/>
        </w:rPr>
      </w:pPr>
      <w:r w:rsidRPr="00137F70">
        <w:rPr>
          <w:rFonts w:ascii="Verdana" w:hAnsi="Verdana" w:cs="Arial"/>
          <w:color w:val="000000"/>
          <w:sz w:val="20"/>
          <w:szCs w:val="21"/>
        </w:rPr>
        <w:t>3. El presupuesto para la contratación y las condiciones que exigirá al contratista. </w:t>
      </w:r>
    </w:p>
    <w:p w14:paraId="01C2F69C" w14:textId="77777777" w:rsidR="00FD3DBC" w:rsidRPr="00137F70" w:rsidRDefault="00FD3DBC" w:rsidP="00FD3DBC">
      <w:pPr>
        <w:pStyle w:val="NormalWeb"/>
        <w:spacing w:before="0" w:beforeAutospacing="0" w:after="0" w:afterAutospacing="0"/>
        <w:ind w:left="567" w:right="1183"/>
        <w:jc w:val="both"/>
        <w:rPr>
          <w:rFonts w:ascii="Verdana" w:hAnsi="Verdana" w:cs="Arial"/>
          <w:color w:val="000000"/>
          <w:sz w:val="20"/>
          <w:szCs w:val="21"/>
        </w:rPr>
      </w:pPr>
      <w:r w:rsidRPr="00137F70">
        <w:rPr>
          <w:rFonts w:ascii="Verdana" w:hAnsi="Verdana" w:cs="Arial"/>
          <w:color w:val="000000"/>
          <w:sz w:val="20"/>
          <w:szCs w:val="21"/>
        </w:rPr>
        <w:t>4. El lugar en el cual los interesados pueden consultar los estudios y documentos previos. </w:t>
      </w:r>
    </w:p>
    <w:p w14:paraId="2CAEDACD" w14:textId="108F679B" w:rsidR="00FD3DBC" w:rsidRPr="00137F70" w:rsidRDefault="00FD3DBC" w:rsidP="00FD3DBC">
      <w:pPr>
        <w:pStyle w:val="NormalWeb"/>
        <w:spacing w:before="0" w:beforeAutospacing="0" w:after="0" w:afterAutospacing="0"/>
        <w:ind w:left="567" w:right="1183"/>
        <w:jc w:val="both"/>
        <w:rPr>
          <w:rFonts w:ascii="Verdana" w:hAnsi="Verdana" w:cs="Arial"/>
          <w:color w:val="000000"/>
          <w:sz w:val="21"/>
          <w:szCs w:val="21"/>
        </w:rPr>
      </w:pPr>
      <w:r w:rsidRPr="00137F70">
        <w:rPr>
          <w:rFonts w:ascii="Verdana" w:hAnsi="Verdana" w:cs="Arial"/>
          <w:color w:val="000000"/>
          <w:sz w:val="20"/>
          <w:szCs w:val="21"/>
        </w:rPr>
        <w:t xml:space="preserve">Este acto administrativo no es necesario cuando el contrato a celebrar es de prestación de servicios profesionales y de apoyo a la gestión, y para los contratos de que tratan los literales (a) y (b) del artículo 2.2.1.2.1.4.3 del presente </w:t>
      </w:r>
      <w:r w:rsidR="00571171" w:rsidRPr="00137F70">
        <w:rPr>
          <w:rFonts w:ascii="Verdana" w:hAnsi="Verdana" w:cs="Arial"/>
          <w:color w:val="000000"/>
          <w:sz w:val="20"/>
          <w:szCs w:val="21"/>
        </w:rPr>
        <w:t>decreto</w:t>
      </w:r>
      <w:r w:rsidR="00571171" w:rsidRPr="00137F70">
        <w:rPr>
          <w:rFonts w:ascii="Verdana" w:hAnsi="Verdana" w:cs="Arial"/>
          <w:color w:val="000000"/>
          <w:sz w:val="21"/>
          <w:szCs w:val="21"/>
        </w:rPr>
        <w:t>.</w:t>
      </w:r>
      <w:r w:rsidR="00571171">
        <w:rPr>
          <w:rFonts w:ascii="Verdana" w:hAnsi="Verdana" w:cs="Arial"/>
          <w:color w:val="000000"/>
          <w:sz w:val="21"/>
          <w:szCs w:val="21"/>
        </w:rPr>
        <w:t xml:space="preserve"> (</w:t>
      </w:r>
      <w:r>
        <w:rPr>
          <w:rFonts w:ascii="Verdana" w:hAnsi="Verdana" w:cs="Arial"/>
          <w:color w:val="000000"/>
          <w:sz w:val="21"/>
          <w:szCs w:val="21"/>
        </w:rPr>
        <w:t>…)</w:t>
      </w:r>
    </w:p>
    <w:p w14:paraId="56BCD5CC" w14:textId="77777777" w:rsidR="002C61D0" w:rsidRDefault="002C61D0" w:rsidP="002E677D">
      <w:pPr>
        <w:spacing w:after="0" w:line="276" w:lineRule="auto"/>
        <w:jc w:val="both"/>
        <w:rPr>
          <w:rFonts w:ascii="Verdana" w:eastAsia="Calibri" w:hAnsi="Verdana" w:cs="Arial"/>
          <w:lang w:val="es-ES"/>
        </w:rPr>
      </w:pPr>
    </w:p>
    <w:p w14:paraId="681A92EE" w14:textId="77777777" w:rsidR="007D4AC5" w:rsidRPr="00137F70" w:rsidRDefault="00FD3DBC" w:rsidP="007D4AC5">
      <w:pPr>
        <w:spacing w:after="120" w:line="276" w:lineRule="auto"/>
        <w:jc w:val="both"/>
        <w:rPr>
          <w:rFonts w:ascii="Verdana" w:eastAsia="Times New Roman" w:hAnsi="Verdana" w:cs="Arial"/>
          <w:lang w:eastAsia="es-ES_tradnl"/>
        </w:rPr>
      </w:pPr>
      <w:r>
        <w:rPr>
          <w:rFonts w:ascii="Verdana" w:eastAsia="Calibri" w:hAnsi="Verdana" w:cs="Arial"/>
          <w:lang w:val="es-ES"/>
        </w:rPr>
        <w:tab/>
        <w:t xml:space="preserve">De lo anterior se </w:t>
      </w:r>
      <w:r w:rsidR="007D4AC5" w:rsidRPr="3584D201">
        <w:rPr>
          <w:rFonts w:ascii="Verdana" w:eastAsia="Times New Roman" w:hAnsi="Verdana" w:cs="Arial"/>
          <w:lang w:eastAsia="es-ES"/>
        </w:rPr>
        <w:t xml:space="preserve">se evidencia que el acto administrativo de justificación de contratación directa deberá ser expedido para llevar a cabo la celebración de contratos en atención a la modalidad de contratación establecida en el numeral </w:t>
      </w:r>
      <w:r w:rsidR="007D4AC5" w:rsidRPr="3584D201">
        <w:rPr>
          <w:rFonts w:ascii="Verdana" w:eastAsia="Times New Roman" w:hAnsi="Verdana" w:cs="Arial"/>
          <w:lang w:eastAsia="es-ES"/>
        </w:rPr>
        <w:lastRenderedPageBreak/>
        <w:t>4 del artículo 2 de la Ley 1150 de 2007</w:t>
      </w:r>
      <w:r w:rsidR="007D4AC5" w:rsidRPr="3584D201">
        <w:rPr>
          <w:rStyle w:val="Refdenotaalpie"/>
          <w:rFonts w:ascii="Verdana" w:eastAsia="Times New Roman" w:hAnsi="Verdana" w:cs="Arial"/>
          <w:lang w:eastAsia="es-ES"/>
        </w:rPr>
        <w:footnoteReference w:id="3"/>
      </w:r>
      <w:r w:rsidR="007D4AC5" w:rsidRPr="3584D201">
        <w:rPr>
          <w:rFonts w:ascii="Verdana" w:eastAsia="Times New Roman" w:hAnsi="Verdana" w:cs="Arial"/>
          <w:lang w:eastAsia="es-ES"/>
        </w:rPr>
        <w:t>, excepto para los contratos de prestación de servicios profesionales y de apoyo a la gestión, los contratos de empréstito y los contratos interadministrativos que celebre el Ministerio de Hacienda y Crédito Público con el Banco de la República.</w:t>
      </w:r>
    </w:p>
    <w:p w14:paraId="6E8881AC" w14:textId="00B850A0" w:rsidR="00D24A28" w:rsidRPr="00D87550" w:rsidRDefault="007D4AC5" w:rsidP="00EC4A16">
      <w:pPr>
        <w:spacing w:after="0" w:line="276" w:lineRule="auto"/>
        <w:jc w:val="both"/>
        <w:rPr>
          <w:rFonts w:ascii="Verdana" w:eastAsia="Calibri" w:hAnsi="Verdana" w:cs="Arial"/>
          <w:lang w:val="es-ES"/>
        </w:rPr>
      </w:pPr>
      <w:r>
        <w:rPr>
          <w:rFonts w:ascii="Verdana" w:eastAsia="Calibri" w:hAnsi="Verdana" w:cs="Arial"/>
          <w:lang w:val="es-ES"/>
        </w:rPr>
        <w:tab/>
        <w:t xml:space="preserve">Pues bien, teniendo </w:t>
      </w:r>
      <w:r w:rsidR="002C16DA">
        <w:rPr>
          <w:rFonts w:ascii="Verdana" w:eastAsia="Calibri" w:hAnsi="Verdana" w:cs="Arial"/>
          <w:lang w:val="es-ES"/>
        </w:rPr>
        <w:t xml:space="preserve">claridad en la temática a abordar respecto a la expedición del acto administrativo y las </w:t>
      </w:r>
      <w:r w:rsidR="00EC4A16">
        <w:rPr>
          <w:rFonts w:ascii="Verdana" w:eastAsia="Calibri" w:hAnsi="Verdana" w:cs="Arial"/>
          <w:lang w:val="es-ES"/>
        </w:rPr>
        <w:t xml:space="preserve">diversas tipologías contractuales señaladas en la consulta, ha señalarse que para el </w:t>
      </w:r>
      <w:r w:rsidR="00D24A28" w:rsidRPr="00D87550">
        <w:rPr>
          <w:rFonts w:ascii="Verdana" w:eastAsia="Calibri" w:hAnsi="Verdana" w:cs="Arial"/>
          <w:lang w:val="es-ES"/>
        </w:rPr>
        <w:t>primer interrogante, referente a la necesidad de expedir un acto administrativo de justificación de contratación directa, para la celebración de un convenio especial de cooperación,</w:t>
      </w:r>
      <w:r w:rsidR="00383F32" w:rsidRPr="00D87550">
        <w:rPr>
          <w:rFonts w:ascii="Verdana" w:eastAsia="Calibri" w:hAnsi="Verdana" w:cs="Arial"/>
          <w:lang w:val="es-ES"/>
        </w:rPr>
        <w:t xml:space="preserve"> </w:t>
      </w:r>
      <w:r w:rsidR="001E6DCA" w:rsidRPr="00D87550">
        <w:rPr>
          <w:rFonts w:ascii="Verdana" w:eastAsia="Calibri" w:hAnsi="Verdana" w:cs="Arial"/>
          <w:lang w:val="es-ES"/>
        </w:rPr>
        <w:t xml:space="preserve">se </w:t>
      </w:r>
      <w:r w:rsidR="001931C1" w:rsidRPr="00D87550">
        <w:rPr>
          <w:rFonts w:ascii="Verdana" w:eastAsia="Calibri" w:hAnsi="Verdana" w:cs="Arial"/>
          <w:lang w:val="es-ES"/>
        </w:rPr>
        <w:t xml:space="preserve">debe acudir al fundamento </w:t>
      </w:r>
      <w:r w:rsidR="00406208" w:rsidRPr="00D87550">
        <w:rPr>
          <w:rFonts w:ascii="Verdana" w:eastAsia="Calibri" w:hAnsi="Verdana" w:cs="Arial"/>
          <w:lang w:val="es-ES"/>
        </w:rPr>
        <w:t>de esta tipología, la cual se enmarca en</w:t>
      </w:r>
      <w:r w:rsidR="001E6DCA" w:rsidRPr="00D87550">
        <w:rPr>
          <w:rFonts w:ascii="Verdana" w:eastAsia="Calibri" w:hAnsi="Verdana" w:cs="Arial"/>
          <w:lang w:val="es-ES"/>
        </w:rPr>
        <w:t xml:space="preserve"> lo señalado en el </w:t>
      </w:r>
      <w:r w:rsidR="001E6DCA" w:rsidRPr="00D87550">
        <w:rPr>
          <w:rFonts w:ascii="Verdana" w:eastAsia="Calibri" w:hAnsi="Verdana" w:cs="Arial"/>
          <w:lang w:eastAsia="es-ES_tradnl"/>
        </w:rPr>
        <w:t>Decreto Ley 393 de 1991, en donde se establecen dos (2) formas de asociación para que las entidades ejecuten actividades científicas y tecnológicas, proyectos de investigación y creación de tecnologías:</w:t>
      </w:r>
    </w:p>
    <w:p w14:paraId="28C25A41" w14:textId="77777777" w:rsidR="00383F32" w:rsidRPr="00D87550" w:rsidRDefault="00383F32" w:rsidP="00D12766">
      <w:pPr>
        <w:spacing w:after="0" w:line="276" w:lineRule="auto"/>
        <w:jc w:val="both"/>
        <w:rPr>
          <w:rFonts w:ascii="Verdana" w:eastAsia="Calibri" w:hAnsi="Verdana" w:cs="Arial"/>
          <w:lang w:val="es-ES"/>
        </w:rPr>
      </w:pPr>
    </w:p>
    <w:p w14:paraId="78B2DF56" w14:textId="74CE1434" w:rsidR="00B40055" w:rsidRPr="00D87550" w:rsidRDefault="00B40055" w:rsidP="00406208">
      <w:pPr>
        <w:spacing w:after="120" w:line="276" w:lineRule="auto"/>
        <w:ind w:firstLine="708"/>
        <w:jc w:val="both"/>
        <w:rPr>
          <w:rFonts w:ascii="Verdana" w:eastAsia="Times New Roman" w:hAnsi="Verdana" w:cs="Arial"/>
          <w:szCs w:val="24"/>
          <w:lang w:eastAsia="es-ES_tradnl"/>
        </w:rPr>
      </w:pPr>
      <w:r w:rsidRPr="00D87550">
        <w:rPr>
          <w:rFonts w:ascii="Verdana" w:eastAsia="Times New Roman" w:hAnsi="Verdana" w:cs="Arial"/>
          <w:szCs w:val="24"/>
          <w:lang w:eastAsia="es-ES_tradnl"/>
        </w:rPr>
        <w:t xml:space="preserve">Las actividades de ciencia, tecnología e innovación están previstas en cuatro (4) cuerpos normativos: </w:t>
      </w:r>
      <w:r w:rsidRPr="00D87550">
        <w:rPr>
          <w:rFonts w:ascii="Verdana" w:eastAsia="Times New Roman" w:hAnsi="Verdana" w:cs="Arial"/>
          <w:b/>
          <w:bCs/>
          <w:szCs w:val="24"/>
          <w:lang w:eastAsia="es-ES_tradnl"/>
        </w:rPr>
        <w:t>i)</w:t>
      </w:r>
      <w:r w:rsidRPr="00D87550">
        <w:rPr>
          <w:rFonts w:ascii="Verdana" w:eastAsia="Times New Roman" w:hAnsi="Verdana" w:cs="Arial"/>
          <w:szCs w:val="24"/>
          <w:lang w:eastAsia="es-ES_tradnl"/>
        </w:rPr>
        <w:t xml:space="preserve"> el </w:t>
      </w:r>
      <w:r w:rsidRPr="00D87550">
        <w:rPr>
          <w:rFonts w:ascii="Verdana" w:eastAsia="Times New Roman" w:hAnsi="Verdana" w:cs="Arial"/>
          <w:i/>
          <w:iCs/>
          <w:szCs w:val="24"/>
          <w:lang w:eastAsia="es-ES_tradnl"/>
        </w:rPr>
        <w:t>Decreto Ley 393 de 1991</w:t>
      </w:r>
      <w:r w:rsidRPr="00D87550">
        <w:rPr>
          <w:rFonts w:ascii="Verdana" w:eastAsia="Times New Roman" w:hAnsi="Verdana" w:cs="Arial"/>
          <w:szCs w:val="24"/>
          <w:lang w:eastAsia="es-ES_tradnl"/>
        </w:rPr>
        <w:t xml:space="preserve">, que prevé dos (2) formas de asociación para que las entidades ejecuten actividades científicas y tecnológicas, proyectos de investigación y creación de tecnologías: a) crear personas jurídicas civiles, comerciales y sin ánimo de lucro y b) celebrar convenios especiales de cooperación; </w:t>
      </w:r>
      <w:proofErr w:type="spellStart"/>
      <w:r w:rsidRPr="00D87550">
        <w:rPr>
          <w:rFonts w:ascii="Verdana" w:eastAsia="Times New Roman" w:hAnsi="Verdana" w:cs="Arial"/>
          <w:b/>
          <w:bCs/>
          <w:szCs w:val="24"/>
          <w:lang w:eastAsia="es-ES_tradnl"/>
        </w:rPr>
        <w:t>ii</w:t>
      </w:r>
      <w:proofErr w:type="spellEnd"/>
      <w:r w:rsidRPr="00D87550">
        <w:rPr>
          <w:rFonts w:ascii="Verdana" w:eastAsia="Times New Roman" w:hAnsi="Verdana" w:cs="Arial"/>
          <w:b/>
          <w:bCs/>
          <w:szCs w:val="24"/>
          <w:lang w:eastAsia="es-ES_tradnl"/>
        </w:rPr>
        <w:t>)</w:t>
      </w:r>
      <w:r w:rsidRPr="00D87550">
        <w:rPr>
          <w:rFonts w:ascii="Verdana" w:eastAsia="Times New Roman" w:hAnsi="Verdana" w:cs="Arial"/>
          <w:szCs w:val="24"/>
          <w:lang w:eastAsia="es-ES_tradnl"/>
        </w:rPr>
        <w:t xml:space="preserve"> el </w:t>
      </w:r>
      <w:r w:rsidRPr="00D87550">
        <w:rPr>
          <w:rFonts w:ascii="Verdana" w:eastAsia="Times New Roman" w:hAnsi="Verdana" w:cs="Arial"/>
          <w:i/>
          <w:iCs/>
          <w:szCs w:val="24"/>
          <w:lang w:eastAsia="es-ES_tradnl"/>
        </w:rPr>
        <w:t>Decreto Ley 591 de 1991</w:t>
      </w:r>
      <w:r w:rsidRPr="00D87550">
        <w:rPr>
          <w:rFonts w:ascii="Verdana" w:eastAsia="Times New Roman" w:hAnsi="Verdana" w:cs="Arial"/>
          <w:szCs w:val="24"/>
          <w:lang w:eastAsia="es-ES_tradnl"/>
        </w:rPr>
        <w:t xml:space="preserve">, que enlista actividades científicas y tecnológicas y, a pesar de que su propósito principal era regular las modalidades específicas de contratos de fomento de esas actividades, con la derogatoria del artículo 7 que señalaba diez (10) tipos de contratos, actualmente se encuentran vigentes tres (3): a) contratos de financiamiento, b) contratos de administración de proyectos y c) convenios especiales de </w:t>
      </w:r>
      <w:r w:rsidRPr="00D87550">
        <w:rPr>
          <w:rFonts w:ascii="Verdana" w:eastAsia="Times New Roman" w:hAnsi="Verdana" w:cs="Arial"/>
          <w:szCs w:val="24"/>
          <w:lang w:eastAsia="es-ES_tradnl"/>
        </w:rPr>
        <w:lastRenderedPageBreak/>
        <w:t xml:space="preserve">cooperación; </w:t>
      </w:r>
      <w:proofErr w:type="spellStart"/>
      <w:r w:rsidRPr="00D87550">
        <w:rPr>
          <w:rFonts w:ascii="Verdana" w:eastAsia="Times New Roman" w:hAnsi="Verdana" w:cs="Arial"/>
          <w:b/>
          <w:bCs/>
          <w:szCs w:val="24"/>
          <w:lang w:eastAsia="es-ES_tradnl"/>
        </w:rPr>
        <w:t>iii</w:t>
      </w:r>
      <w:proofErr w:type="spellEnd"/>
      <w:r w:rsidRPr="00D87550">
        <w:rPr>
          <w:rFonts w:ascii="Verdana" w:eastAsia="Times New Roman" w:hAnsi="Verdana" w:cs="Arial"/>
          <w:b/>
          <w:bCs/>
          <w:szCs w:val="24"/>
          <w:lang w:eastAsia="es-ES_tradnl"/>
        </w:rPr>
        <w:t>)</w:t>
      </w:r>
      <w:r w:rsidRPr="00D87550">
        <w:rPr>
          <w:rFonts w:ascii="Verdana" w:eastAsia="Times New Roman" w:hAnsi="Verdana" w:cs="Arial"/>
          <w:szCs w:val="24"/>
          <w:lang w:eastAsia="es-ES_tradnl"/>
        </w:rPr>
        <w:t xml:space="preserve"> la </w:t>
      </w:r>
      <w:r w:rsidRPr="00D87550">
        <w:rPr>
          <w:rFonts w:ascii="Verdana" w:eastAsia="Times New Roman" w:hAnsi="Verdana" w:cs="Arial"/>
          <w:i/>
          <w:iCs/>
          <w:szCs w:val="24"/>
          <w:lang w:eastAsia="es-ES_tradnl"/>
        </w:rPr>
        <w:t>Ley 1286 de 2009</w:t>
      </w:r>
      <w:r w:rsidRPr="00D87550">
        <w:rPr>
          <w:rFonts w:ascii="Verdana" w:hAnsi="Verdana"/>
          <w:vertAlign w:val="superscript"/>
          <w:lang w:eastAsia="es-ES_tradnl"/>
        </w:rPr>
        <w:footnoteReference w:id="4"/>
      </w:r>
      <w:r w:rsidRPr="00D87550">
        <w:rPr>
          <w:rFonts w:ascii="Verdana" w:eastAsia="Times New Roman" w:hAnsi="Verdana" w:cs="Arial"/>
          <w:szCs w:val="24"/>
          <w:lang w:eastAsia="es-ES_tradnl"/>
        </w:rPr>
        <w:t xml:space="preserve">; </w:t>
      </w:r>
      <w:proofErr w:type="spellStart"/>
      <w:r w:rsidRPr="00D87550">
        <w:rPr>
          <w:rFonts w:ascii="Verdana" w:eastAsia="Times New Roman" w:hAnsi="Verdana" w:cs="Arial"/>
          <w:b/>
          <w:bCs/>
          <w:szCs w:val="24"/>
          <w:lang w:eastAsia="es-ES_tradnl"/>
        </w:rPr>
        <w:t>iv</w:t>
      </w:r>
      <w:proofErr w:type="spellEnd"/>
      <w:r w:rsidRPr="00D87550">
        <w:rPr>
          <w:rFonts w:ascii="Verdana" w:eastAsia="Times New Roman" w:hAnsi="Verdana" w:cs="Arial"/>
          <w:b/>
          <w:bCs/>
          <w:szCs w:val="24"/>
          <w:lang w:eastAsia="es-ES_tradnl"/>
        </w:rPr>
        <w:t>)</w:t>
      </w:r>
      <w:r w:rsidRPr="00D87550">
        <w:rPr>
          <w:rFonts w:ascii="Verdana" w:eastAsia="Times New Roman" w:hAnsi="Verdana" w:cs="Arial"/>
          <w:szCs w:val="24"/>
          <w:lang w:eastAsia="es-ES_tradnl"/>
        </w:rPr>
        <w:t xml:space="preserve"> el </w:t>
      </w:r>
      <w:r w:rsidRPr="00D87550">
        <w:rPr>
          <w:rFonts w:ascii="Verdana" w:eastAsia="Times New Roman" w:hAnsi="Verdana" w:cs="Arial"/>
          <w:i/>
          <w:iCs/>
          <w:szCs w:val="24"/>
          <w:lang w:eastAsia="es-ES_tradnl"/>
        </w:rPr>
        <w:t>Documento CONPES 3582 de 2009</w:t>
      </w:r>
      <w:r w:rsidRPr="00D87550">
        <w:rPr>
          <w:rFonts w:ascii="Verdana" w:eastAsia="Times New Roman" w:hAnsi="Verdana" w:cs="Arial"/>
          <w:szCs w:val="24"/>
          <w:lang w:eastAsia="es-ES_tradnl"/>
        </w:rPr>
        <w:t>, donde se define cuáles son estas actividades de los actores del Sistema Nacional de Ciencia, Tecnología e Innovación.</w:t>
      </w:r>
    </w:p>
    <w:p w14:paraId="0042AA0B" w14:textId="374B82E9" w:rsidR="00B40055" w:rsidRPr="00D87550" w:rsidRDefault="00B40055" w:rsidP="00DD4820">
      <w:pPr>
        <w:spacing w:after="120" w:line="276" w:lineRule="auto"/>
        <w:ind w:firstLine="708"/>
        <w:jc w:val="both"/>
        <w:rPr>
          <w:rFonts w:ascii="Verdana" w:eastAsia="Times New Roman" w:hAnsi="Verdana" w:cs="Arial"/>
          <w:szCs w:val="24"/>
          <w:lang w:eastAsia="es-ES_tradnl"/>
        </w:rPr>
      </w:pPr>
      <w:r w:rsidRPr="00D87550">
        <w:rPr>
          <w:rFonts w:ascii="Verdana" w:eastAsia="Times New Roman" w:hAnsi="Verdana" w:cs="Arial"/>
          <w:szCs w:val="24"/>
          <w:lang w:eastAsia="es-ES_tradnl"/>
        </w:rPr>
        <w:t>Así las cosas, para contratar las actividades de ciencia tecnología e innovación las normas prevén tipos de contrato cuya aplicación depende de las características del objeto que se ejecutará. También es necesario tener en cuenta que el literal e) del numeral 4 del artículo 4 de la Ley 1150 de 2007 señala como causal de contratación directa “Los contratos para el desarrollo de actividades científicas y tecnológicas”.</w:t>
      </w:r>
      <w:r w:rsidRPr="00D87550">
        <w:rPr>
          <w:rFonts w:ascii="Verdana" w:eastAsia="Calibri" w:hAnsi="Verdana" w:cs="Arial"/>
          <w:szCs w:val="24"/>
          <w:lang w:eastAsia="es-ES_tradnl"/>
        </w:rPr>
        <w:t xml:space="preserve"> </w:t>
      </w:r>
    </w:p>
    <w:p w14:paraId="2968963F" w14:textId="77777777" w:rsidR="00B40055" w:rsidRPr="00D87550" w:rsidRDefault="00B40055" w:rsidP="00DD4820">
      <w:pPr>
        <w:spacing w:after="0" w:line="276" w:lineRule="auto"/>
        <w:ind w:firstLine="708"/>
        <w:jc w:val="both"/>
        <w:rPr>
          <w:rFonts w:ascii="Verdana" w:eastAsia="Calibri" w:hAnsi="Verdana" w:cs="Arial"/>
          <w:lang w:eastAsia="es-ES_tradnl"/>
        </w:rPr>
      </w:pPr>
      <w:r w:rsidRPr="00D87550">
        <w:rPr>
          <w:rFonts w:ascii="Verdana" w:eastAsia="Calibri" w:hAnsi="Verdana" w:cs="Arial"/>
          <w:lang w:eastAsia="es-ES_tradnl"/>
        </w:rPr>
        <w:t xml:space="preserve">Ahora bien, el Decreto Ley 393 de 1991 establece dos (2) formas de asociación para que las entidades ejecuten actividades científicas y tecnológicas, proyectos de investigación y creación de tecnologías: i) crear personas jurídicas civiles, comerciales y sin ánimo de lucro y </w:t>
      </w:r>
      <w:proofErr w:type="spellStart"/>
      <w:r w:rsidRPr="00D87550">
        <w:rPr>
          <w:rFonts w:ascii="Verdana" w:eastAsia="Calibri" w:hAnsi="Verdana" w:cs="Arial"/>
          <w:lang w:eastAsia="es-ES_tradnl"/>
        </w:rPr>
        <w:t>ii</w:t>
      </w:r>
      <w:proofErr w:type="spellEnd"/>
      <w:r w:rsidRPr="00D87550">
        <w:rPr>
          <w:rFonts w:ascii="Verdana" w:eastAsia="Calibri" w:hAnsi="Verdana" w:cs="Arial"/>
          <w:lang w:eastAsia="es-ES_tradnl"/>
        </w:rPr>
        <w:t xml:space="preserve">) celebrar convenios especiales de cooperación. </w:t>
      </w:r>
    </w:p>
    <w:p w14:paraId="3B6A4D6E" w14:textId="77EC65FD" w:rsidR="00B40055" w:rsidRPr="00D87550" w:rsidRDefault="00DD4820" w:rsidP="00DD4820">
      <w:pPr>
        <w:spacing w:after="120" w:line="276" w:lineRule="auto"/>
        <w:ind w:firstLine="708"/>
        <w:jc w:val="both"/>
        <w:rPr>
          <w:rFonts w:ascii="Verdana" w:eastAsia="Calibri" w:hAnsi="Verdana" w:cs="Arial"/>
          <w:b/>
          <w:bCs/>
          <w:szCs w:val="24"/>
          <w:lang w:eastAsia="es-ES_tradnl"/>
        </w:rPr>
      </w:pPr>
      <w:r w:rsidRPr="00D87550">
        <w:rPr>
          <w:rFonts w:ascii="Verdana" w:eastAsia="Calibri" w:hAnsi="Verdana" w:cs="Arial"/>
          <w:szCs w:val="24"/>
          <w:lang w:eastAsia="es-ES_tradnl"/>
        </w:rPr>
        <w:t xml:space="preserve">De manera </w:t>
      </w:r>
      <w:r w:rsidR="00D80DCD" w:rsidRPr="00D87550">
        <w:rPr>
          <w:rFonts w:ascii="Verdana" w:eastAsia="Calibri" w:hAnsi="Verdana" w:cs="Arial"/>
          <w:szCs w:val="24"/>
          <w:lang w:eastAsia="es-ES_tradnl"/>
        </w:rPr>
        <w:t xml:space="preserve">puntual y teniendo en cuenta el objeto del primer interrogante </w:t>
      </w:r>
      <w:r w:rsidR="00043AED" w:rsidRPr="00D87550">
        <w:rPr>
          <w:rFonts w:ascii="Verdana" w:eastAsia="Calibri" w:hAnsi="Verdana" w:cs="Arial"/>
          <w:szCs w:val="24"/>
          <w:lang w:eastAsia="es-ES_tradnl"/>
        </w:rPr>
        <w:t>referente al</w:t>
      </w:r>
      <w:r w:rsidR="00B40055" w:rsidRPr="00D87550">
        <w:rPr>
          <w:rFonts w:ascii="Verdana" w:eastAsia="Calibri" w:hAnsi="Verdana" w:cs="Arial"/>
          <w:szCs w:val="24"/>
          <w:lang w:eastAsia="es-ES_tradnl"/>
        </w:rPr>
        <w:t xml:space="preserve"> </w:t>
      </w:r>
      <w:r w:rsidR="00B40055" w:rsidRPr="00D87550">
        <w:rPr>
          <w:rFonts w:ascii="Verdana" w:eastAsia="Calibri" w:hAnsi="Verdana" w:cs="Arial"/>
          <w:szCs w:val="24"/>
          <w:u w:val="single"/>
          <w:lang w:eastAsia="es-ES_tradnl"/>
        </w:rPr>
        <w:t>convenio especial de cooperación</w:t>
      </w:r>
      <w:r w:rsidR="00B40055" w:rsidRPr="00D87550">
        <w:rPr>
          <w:rFonts w:ascii="Verdana" w:eastAsia="Calibri" w:hAnsi="Verdana" w:cs="Arial"/>
          <w:szCs w:val="24"/>
          <w:lang w:eastAsia="es-ES_tradnl"/>
        </w:rPr>
        <w:t xml:space="preserve">, </w:t>
      </w:r>
      <w:r w:rsidR="00F92C24" w:rsidRPr="00D87550">
        <w:rPr>
          <w:rFonts w:ascii="Verdana" w:eastAsia="Calibri" w:hAnsi="Verdana" w:cs="Arial"/>
          <w:szCs w:val="24"/>
          <w:lang w:eastAsia="es-ES_tradnl"/>
        </w:rPr>
        <w:t xml:space="preserve">se indica que </w:t>
      </w:r>
      <w:r w:rsidR="00B40055" w:rsidRPr="00D87550">
        <w:rPr>
          <w:rFonts w:ascii="Verdana" w:eastAsia="Calibri" w:hAnsi="Verdana" w:cs="Arial"/>
          <w:szCs w:val="24"/>
          <w:lang w:eastAsia="es-ES_tradnl"/>
        </w:rPr>
        <w:t xml:space="preserve">es un tipo de contrato que puede celebrar la nación y sus entidades descentralizadas, con particulares y otras </w:t>
      </w:r>
      <w:r w:rsidR="008E23C7" w:rsidRPr="00D87550">
        <w:rPr>
          <w:rFonts w:ascii="Verdana" w:eastAsia="Calibri" w:hAnsi="Verdana" w:cs="Arial"/>
          <w:szCs w:val="24"/>
          <w:lang w:eastAsia="es-ES_tradnl"/>
        </w:rPr>
        <w:t>e</w:t>
      </w:r>
      <w:r w:rsidR="00B40055" w:rsidRPr="00D87550">
        <w:rPr>
          <w:rFonts w:ascii="Verdana" w:eastAsia="Calibri" w:hAnsi="Verdana" w:cs="Arial"/>
          <w:szCs w:val="24"/>
          <w:lang w:eastAsia="es-ES_tradnl"/>
        </w:rPr>
        <w:t xml:space="preserve">ntidades </w:t>
      </w:r>
      <w:r w:rsidR="008E23C7" w:rsidRPr="00D87550">
        <w:rPr>
          <w:rFonts w:ascii="Verdana" w:eastAsia="Calibri" w:hAnsi="Verdana" w:cs="Arial"/>
          <w:szCs w:val="24"/>
          <w:lang w:eastAsia="es-ES_tradnl"/>
        </w:rPr>
        <w:t>e</w:t>
      </w:r>
      <w:r w:rsidR="00B40055" w:rsidRPr="00D87550">
        <w:rPr>
          <w:rFonts w:ascii="Verdana" w:eastAsia="Calibri" w:hAnsi="Verdana" w:cs="Arial"/>
          <w:szCs w:val="24"/>
          <w:lang w:eastAsia="es-ES_tradnl"/>
        </w:rPr>
        <w:t xml:space="preserve">statales, cuyos aportes pueden ser diferentes para cumplir los </w:t>
      </w:r>
      <w:r w:rsidR="004F7BC2" w:rsidRPr="00D87550">
        <w:rPr>
          <w:rFonts w:ascii="Verdana" w:eastAsia="Calibri" w:hAnsi="Verdana" w:cs="Arial"/>
          <w:szCs w:val="24"/>
          <w:lang w:eastAsia="es-ES_tradnl"/>
        </w:rPr>
        <w:t xml:space="preserve">propósitos </w:t>
      </w:r>
      <w:r w:rsidR="001A2B62" w:rsidRPr="00D87550">
        <w:rPr>
          <w:rFonts w:ascii="Verdana" w:eastAsia="Calibri" w:hAnsi="Verdana" w:cs="Arial"/>
          <w:szCs w:val="24"/>
          <w:lang w:eastAsia="es-ES_tradnl"/>
        </w:rPr>
        <w:t>establecidos en el artículo</w:t>
      </w:r>
      <w:r w:rsidR="003273F2" w:rsidRPr="00D87550">
        <w:rPr>
          <w:rFonts w:ascii="Verdana" w:eastAsia="Calibri" w:hAnsi="Verdana" w:cs="Arial"/>
          <w:szCs w:val="24"/>
          <w:lang w:eastAsia="es-ES_tradnl"/>
        </w:rPr>
        <w:t xml:space="preserve"> del Decreto Ley 393 de 1991</w:t>
      </w:r>
      <w:r w:rsidR="00B40055" w:rsidRPr="00D87550">
        <w:rPr>
          <w:rFonts w:ascii="Verdana" w:eastAsia="Calibri" w:hAnsi="Verdana" w:cs="Arial"/>
          <w:szCs w:val="24"/>
          <w:lang w:eastAsia="es-ES_tradnl"/>
        </w:rPr>
        <w:t xml:space="preserve">. En ese sentido, este </w:t>
      </w:r>
      <w:r w:rsidR="003273F2" w:rsidRPr="00D87550">
        <w:rPr>
          <w:rFonts w:ascii="Verdana" w:eastAsia="Calibri" w:hAnsi="Verdana" w:cs="Arial"/>
          <w:szCs w:val="24"/>
          <w:lang w:eastAsia="es-ES_tradnl"/>
        </w:rPr>
        <w:t>convenio especial de cooperación</w:t>
      </w:r>
      <w:r w:rsidR="00B40055" w:rsidRPr="00D87550">
        <w:rPr>
          <w:rFonts w:ascii="Verdana" w:eastAsia="Calibri" w:hAnsi="Verdana" w:cs="Arial"/>
          <w:szCs w:val="24"/>
          <w:lang w:eastAsia="es-ES_tradnl"/>
        </w:rPr>
        <w:t xml:space="preserve"> </w:t>
      </w:r>
      <w:r w:rsidR="003273F2" w:rsidRPr="00D87550">
        <w:rPr>
          <w:rFonts w:ascii="Verdana" w:eastAsia="Calibri" w:hAnsi="Verdana" w:cs="Arial"/>
          <w:szCs w:val="24"/>
          <w:lang w:eastAsia="es-ES_tradnl"/>
        </w:rPr>
        <w:t>tiene</w:t>
      </w:r>
      <w:r w:rsidR="003A3472" w:rsidRPr="00D87550">
        <w:rPr>
          <w:rFonts w:ascii="Verdana" w:eastAsia="Calibri" w:hAnsi="Verdana" w:cs="Arial"/>
          <w:szCs w:val="24"/>
          <w:lang w:eastAsia="es-ES_tradnl"/>
        </w:rPr>
        <w:t xml:space="preserve"> como finalidad la </w:t>
      </w:r>
      <w:r w:rsidR="00B40055" w:rsidRPr="00D87550">
        <w:rPr>
          <w:rFonts w:ascii="Verdana" w:eastAsia="Calibri" w:hAnsi="Verdana" w:cs="Arial"/>
          <w:szCs w:val="24"/>
          <w:lang w:eastAsia="es-ES_tradnl"/>
        </w:rPr>
        <w:t>de fomentar las actividades de ciencia, tecnología e innovación.</w:t>
      </w:r>
    </w:p>
    <w:p w14:paraId="65700CBE" w14:textId="39E1F8DD" w:rsidR="00B40055" w:rsidRPr="00D87550" w:rsidRDefault="00B40055" w:rsidP="003A3472">
      <w:pPr>
        <w:spacing w:after="120" w:line="276" w:lineRule="auto"/>
        <w:ind w:firstLine="708"/>
        <w:jc w:val="both"/>
        <w:rPr>
          <w:rFonts w:ascii="Verdana" w:eastAsia="Calibri" w:hAnsi="Verdana" w:cs="Arial"/>
          <w:lang w:eastAsia="es-ES_tradnl"/>
        </w:rPr>
      </w:pPr>
      <w:r w:rsidRPr="00D87550">
        <w:rPr>
          <w:rFonts w:ascii="Verdana" w:eastAsia="Calibri" w:hAnsi="Verdana" w:cs="Arial"/>
          <w:lang w:eastAsia="es-ES_tradnl"/>
        </w:rPr>
        <w:t xml:space="preserve">Las </w:t>
      </w:r>
      <w:r w:rsidRPr="00D87550">
        <w:rPr>
          <w:rFonts w:ascii="Verdana" w:eastAsia="Calibri" w:hAnsi="Verdana" w:cs="Arial"/>
          <w:u w:val="single"/>
          <w:lang w:eastAsia="es-ES_tradnl"/>
        </w:rPr>
        <w:t>reglas para la celebración</w:t>
      </w:r>
      <w:r w:rsidRPr="00D87550">
        <w:rPr>
          <w:rFonts w:ascii="Verdana" w:eastAsia="Calibri" w:hAnsi="Verdana" w:cs="Arial"/>
          <w:lang w:eastAsia="es-ES_tradnl"/>
        </w:rPr>
        <w:t xml:space="preserve"> de este convenio están enlistadas en los </w:t>
      </w:r>
      <w:r w:rsidRPr="00D87550">
        <w:rPr>
          <w:rFonts w:ascii="Verdana" w:eastAsia="Calibri" w:hAnsi="Verdana" w:cs="Arial"/>
          <w:u w:val="single"/>
          <w:lang w:eastAsia="es-ES_tradnl"/>
        </w:rPr>
        <w:t>artículos 7 y 8 del Decreto 393 de 1991</w:t>
      </w:r>
      <w:r w:rsidRPr="00D87550">
        <w:rPr>
          <w:rFonts w:ascii="Verdana" w:eastAsia="Calibri" w:hAnsi="Verdana" w:cs="Arial"/>
          <w:lang w:eastAsia="es-ES_tradnl"/>
        </w:rPr>
        <w:t xml:space="preserve">: i) inexistencia de solidaridad entre sus partes, </w:t>
      </w:r>
      <w:proofErr w:type="spellStart"/>
      <w:r w:rsidRPr="00D87550">
        <w:rPr>
          <w:rFonts w:ascii="Verdana" w:eastAsia="Calibri" w:hAnsi="Verdana" w:cs="Arial"/>
          <w:lang w:eastAsia="es-ES_tradnl"/>
        </w:rPr>
        <w:t>ii</w:t>
      </w:r>
      <w:proofErr w:type="spellEnd"/>
      <w:r w:rsidRPr="00D87550">
        <w:rPr>
          <w:rFonts w:ascii="Verdana" w:eastAsia="Calibri" w:hAnsi="Verdana" w:cs="Arial"/>
          <w:lang w:eastAsia="es-ES_tradnl"/>
        </w:rPr>
        <w:t xml:space="preserve">) regular la propiedad y los derechos sobre los resultados del convenio, </w:t>
      </w:r>
      <w:proofErr w:type="spellStart"/>
      <w:r w:rsidRPr="00D87550">
        <w:rPr>
          <w:rFonts w:ascii="Verdana" w:eastAsia="Calibri" w:hAnsi="Verdana" w:cs="Arial"/>
          <w:lang w:eastAsia="es-ES_tradnl"/>
        </w:rPr>
        <w:t>iii</w:t>
      </w:r>
      <w:proofErr w:type="spellEnd"/>
      <w:r w:rsidRPr="00D87550">
        <w:rPr>
          <w:rFonts w:ascii="Verdana" w:eastAsia="Calibri" w:hAnsi="Verdana" w:cs="Arial"/>
          <w:lang w:eastAsia="es-ES_tradnl"/>
        </w:rPr>
        <w:t xml:space="preserve">) definir las obligaciones de las partes, </w:t>
      </w:r>
      <w:proofErr w:type="spellStart"/>
      <w:r w:rsidRPr="00D87550">
        <w:rPr>
          <w:rFonts w:ascii="Verdana" w:eastAsia="Calibri" w:hAnsi="Verdana" w:cs="Arial"/>
          <w:lang w:eastAsia="es-ES_tradnl"/>
        </w:rPr>
        <w:t>iv</w:t>
      </w:r>
      <w:proofErr w:type="spellEnd"/>
      <w:r w:rsidRPr="00D87550">
        <w:rPr>
          <w:rFonts w:ascii="Verdana" w:eastAsia="Calibri" w:hAnsi="Verdana" w:cs="Arial"/>
          <w:lang w:eastAsia="es-ES_tradnl"/>
        </w:rPr>
        <w:t xml:space="preserve">) determinar la forma de administración de los aportes, v) el régimen jurídico es el derecho privado, salvo lo expresamente regulado en EGCAP –, vi) debe ser escrito, </w:t>
      </w:r>
      <w:proofErr w:type="spellStart"/>
      <w:r w:rsidRPr="00D87550">
        <w:rPr>
          <w:rFonts w:ascii="Verdana" w:eastAsia="Calibri" w:hAnsi="Verdana" w:cs="Arial"/>
          <w:lang w:eastAsia="es-ES_tradnl"/>
        </w:rPr>
        <w:t>vii</w:t>
      </w:r>
      <w:proofErr w:type="spellEnd"/>
      <w:r w:rsidRPr="00D87550">
        <w:rPr>
          <w:rFonts w:ascii="Verdana" w:eastAsia="Calibri" w:hAnsi="Verdana" w:cs="Arial"/>
          <w:lang w:eastAsia="es-ES_tradnl"/>
        </w:rPr>
        <w:t xml:space="preserve">) señalar el objeto y el plazo e </w:t>
      </w:r>
      <w:proofErr w:type="spellStart"/>
      <w:r w:rsidRPr="00D87550">
        <w:rPr>
          <w:rFonts w:ascii="Verdana" w:eastAsia="Calibri" w:hAnsi="Verdana" w:cs="Arial"/>
          <w:lang w:eastAsia="es-ES_tradnl"/>
        </w:rPr>
        <w:t>viii</w:t>
      </w:r>
      <w:proofErr w:type="spellEnd"/>
      <w:r w:rsidRPr="00D87550">
        <w:rPr>
          <w:rFonts w:ascii="Verdana" w:eastAsia="Calibri" w:hAnsi="Verdana" w:cs="Arial"/>
          <w:lang w:eastAsia="es-ES_tradnl"/>
        </w:rPr>
        <w:t>) incluir cláusulas de cesión y terminación.</w:t>
      </w:r>
    </w:p>
    <w:p w14:paraId="7239EC04" w14:textId="00BB8136" w:rsidR="00B40055" w:rsidRPr="00D87550" w:rsidRDefault="00B40055" w:rsidP="00747B92">
      <w:pPr>
        <w:spacing w:after="120" w:line="276" w:lineRule="auto"/>
        <w:ind w:firstLine="708"/>
        <w:jc w:val="both"/>
        <w:rPr>
          <w:rFonts w:ascii="Verdana" w:eastAsia="Calibri" w:hAnsi="Verdana" w:cs="Arial"/>
          <w:lang w:eastAsia="es-ES_tradnl"/>
        </w:rPr>
      </w:pPr>
      <w:r w:rsidRPr="00D87550">
        <w:rPr>
          <w:rFonts w:ascii="Verdana" w:eastAsia="Times New Roman" w:hAnsi="Verdana" w:cs="Times New Roman"/>
          <w:lang w:eastAsia="es-ES_tradnl"/>
        </w:rPr>
        <w:t xml:space="preserve">Vale la pena agregar que, en virtud de lo expresamente señalado en el parágrafo del numeral 2 del artículo 14 de la Ley 80 de 1993, en este tipo de contratos, es decir en los que tienen por objeto el desarrollo directo de actividades científicas y tecnológicas, no se incorporarán cláusulas </w:t>
      </w:r>
      <w:r w:rsidRPr="00D87550">
        <w:rPr>
          <w:rFonts w:ascii="Verdana" w:eastAsia="Times New Roman" w:hAnsi="Verdana" w:cs="Times New Roman"/>
          <w:lang w:eastAsia="es-ES_tradnl"/>
        </w:rPr>
        <w:lastRenderedPageBreak/>
        <w:t>excepcionales</w:t>
      </w:r>
      <w:r w:rsidRPr="00D87550">
        <w:rPr>
          <w:rFonts w:ascii="Verdana" w:hAnsi="Verdana"/>
          <w:vertAlign w:val="superscript"/>
          <w:lang w:eastAsia="es-ES_tradnl"/>
        </w:rPr>
        <w:footnoteReference w:id="5"/>
      </w:r>
      <w:r w:rsidRPr="00D87550">
        <w:rPr>
          <w:rFonts w:ascii="Verdana" w:eastAsia="Times New Roman" w:hAnsi="Verdana" w:cs="Times New Roman"/>
          <w:lang w:eastAsia="es-ES_tradnl"/>
        </w:rPr>
        <w:t>. Además, la selección del contratista se adelantará mediante la modalidad de contratación directa consagrada en el literal e), numeral 4, artículo 2 de la Ley 1150 de 2007.</w:t>
      </w:r>
    </w:p>
    <w:p w14:paraId="0294DC96" w14:textId="77777777" w:rsidR="00006429" w:rsidRPr="00D87550" w:rsidRDefault="00B40055" w:rsidP="00006429">
      <w:pPr>
        <w:spacing w:before="120" w:after="0" w:line="276" w:lineRule="auto"/>
        <w:ind w:firstLine="708"/>
        <w:jc w:val="both"/>
        <w:rPr>
          <w:rFonts w:ascii="Verdana" w:eastAsia="Calibri" w:hAnsi="Verdana" w:cs="Arial"/>
          <w:szCs w:val="24"/>
          <w:lang w:eastAsia="es-ES_tradnl"/>
        </w:rPr>
      </w:pPr>
      <w:r w:rsidRPr="00D87550">
        <w:rPr>
          <w:rFonts w:ascii="Verdana" w:eastAsia="Calibri" w:hAnsi="Verdana" w:cs="Arial"/>
          <w:szCs w:val="24"/>
          <w:lang w:eastAsia="es-ES_tradnl"/>
        </w:rPr>
        <w:t>De igual forma, el convenio especial de cooperación requiere su publicación en el Diario Oficial y trámites presupuestales propios de las entidades. La Corte Constitucional definió este convenio señalando que “constituyen modalidades especiales de asociación, según calificación que hace tanto la ley de facultades (Ley 29 de 1992, artículo 11) como el decreto del cual hacen parte las normas acusadas, y sometidos al régimen del derecho privado”</w:t>
      </w:r>
      <w:r w:rsidRPr="00D87550">
        <w:rPr>
          <w:rFonts w:ascii="Verdana" w:hAnsi="Verdana"/>
          <w:vertAlign w:val="superscript"/>
          <w:lang w:eastAsia="es-ES_tradnl"/>
        </w:rPr>
        <w:footnoteReference w:id="6"/>
      </w:r>
      <w:r w:rsidRPr="00D87550">
        <w:rPr>
          <w:rFonts w:ascii="Verdana" w:eastAsia="Calibri" w:hAnsi="Verdana" w:cs="Arial"/>
          <w:szCs w:val="24"/>
          <w:lang w:eastAsia="es-ES_tradnl"/>
        </w:rPr>
        <w:t xml:space="preserve"> </w:t>
      </w:r>
    </w:p>
    <w:p w14:paraId="79B9A8D4" w14:textId="5F4559DA" w:rsidR="00B40055" w:rsidRPr="00D87550" w:rsidRDefault="00B40055" w:rsidP="00006429">
      <w:pPr>
        <w:spacing w:before="120" w:after="0" w:line="276" w:lineRule="auto"/>
        <w:ind w:firstLine="708"/>
        <w:jc w:val="both"/>
        <w:rPr>
          <w:rFonts w:ascii="Verdana" w:eastAsia="Calibri" w:hAnsi="Verdana" w:cs="Arial"/>
          <w:szCs w:val="24"/>
          <w:lang w:eastAsia="es-ES_tradnl"/>
        </w:rPr>
      </w:pPr>
      <w:r w:rsidRPr="00D87550">
        <w:rPr>
          <w:rFonts w:ascii="Verdana" w:eastAsia="Calibri" w:hAnsi="Verdana" w:cs="Arial"/>
          <w:szCs w:val="24"/>
          <w:lang w:eastAsia="es-ES_tradnl"/>
        </w:rPr>
        <w:t>Además, esa Corporación revisó la constitucionalidad del artículo 6 del Decreto 393 de 1991, que define el convenio especial de cooperación, puesto que el actor consideraba que se violaba la competencia del Congreso para expedir el EGCAP:</w:t>
      </w:r>
    </w:p>
    <w:p w14:paraId="628EC14D" w14:textId="77777777" w:rsidR="00B40055" w:rsidRPr="00D87550" w:rsidRDefault="00B40055" w:rsidP="00B40055">
      <w:pPr>
        <w:pStyle w:val="Prrafodelista"/>
        <w:spacing w:after="0" w:line="276" w:lineRule="auto"/>
        <w:jc w:val="both"/>
        <w:rPr>
          <w:rFonts w:ascii="Verdana" w:eastAsia="Calibri" w:hAnsi="Verdana" w:cs="Arial"/>
          <w:szCs w:val="24"/>
          <w:lang w:eastAsia="es-ES_tradnl"/>
        </w:rPr>
      </w:pPr>
    </w:p>
    <w:p w14:paraId="199AA395" w14:textId="19BA873B" w:rsidR="00B40055" w:rsidRPr="00E35ED3" w:rsidRDefault="00B40055" w:rsidP="00E35ED3">
      <w:pPr>
        <w:pStyle w:val="Prrafodelista"/>
        <w:spacing w:after="0" w:line="240" w:lineRule="auto"/>
        <w:ind w:left="1134" w:right="900"/>
        <w:jc w:val="both"/>
        <w:rPr>
          <w:rFonts w:ascii="Verdana" w:eastAsia="Calibri" w:hAnsi="Verdana" w:cs="Arial"/>
          <w:sz w:val="20"/>
          <w:szCs w:val="20"/>
          <w:lang w:eastAsia="es-ES_tradnl"/>
        </w:rPr>
      </w:pPr>
      <w:r w:rsidRPr="00E35ED3">
        <w:rPr>
          <w:rFonts w:ascii="Verdana" w:eastAsia="Calibri" w:hAnsi="Verdana" w:cs="Arial"/>
          <w:sz w:val="20"/>
          <w:szCs w:val="20"/>
          <w:lang w:eastAsia="es-ES_tradnl"/>
        </w:rPr>
        <w:t>“El inciso final del art. 150 de la Constitución si bien faculta al Congreso para "expedir el estatuto general de la contratación pública y en especial de la administración nacional", no alude a un estatuto único; pero además el decreto 393 no constituye propiamente un estatuto de contratación. Simplemente prevé entre los mecanismos de asociación para el fomento de la investigación uno especial consistente en la celebración de convenios de cooperación; de ahí la razón por la cual la ley 80 de 1993 no se ocupó de derogar tal reglamentación”</w:t>
      </w:r>
      <w:r w:rsidRPr="00E35ED3">
        <w:rPr>
          <w:rFonts w:ascii="Verdana" w:hAnsi="Verdana"/>
          <w:sz w:val="20"/>
          <w:szCs w:val="20"/>
          <w:vertAlign w:val="superscript"/>
          <w:lang w:eastAsia="es-ES_tradnl"/>
        </w:rPr>
        <w:footnoteReference w:id="7"/>
      </w:r>
      <w:r w:rsidRPr="00E35ED3">
        <w:rPr>
          <w:rFonts w:ascii="Verdana" w:eastAsia="Calibri" w:hAnsi="Verdana" w:cs="Arial"/>
          <w:sz w:val="20"/>
          <w:szCs w:val="20"/>
          <w:lang w:eastAsia="es-ES_tradnl"/>
        </w:rPr>
        <w:t>.</w:t>
      </w:r>
    </w:p>
    <w:p w14:paraId="5C82413A" w14:textId="77777777" w:rsidR="00B40055" w:rsidRPr="00D87550" w:rsidRDefault="00B40055" w:rsidP="00B40055">
      <w:pPr>
        <w:pStyle w:val="Prrafodelista"/>
        <w:spacing w:after="0" w:line="276" w:lineRule="auto"/>
        <w:ind w:right="709"/>
        <w:jc w:val="both"/>
        <w:rPr>
          <w:rFonts w:ascii="Verdana" w:eastAsia="Calibri" w:hAnsi="Verdana" w:cs="Arial"/>
          <w:lang w:eastAsia="es-ES_tradnl"/>
        </w:rPr>
      </w:pPr>
    </w:p>
    <w:p w14:paraId="0C0D2D75" w14:textId="77777777" w:rsidR="00B40055" w:rsidRPr="00D87550" w:rsidRDefault="00B40055" w:rsidP="00F20A87">
      <w:pPr>
        <w:spacing w:after="0" w:line="276" w:lineRule="auto"/>
        <w:ind w:firstLine="708"/>
        <w:jc w:val="both"/>
        <w:rPr>
          <w:rFonts w:ascii="Verdana" w:eastAsia="Calibri" w:hAnsi="Verdana" w:cs="Arial"/>
          <w:szCs w:val="24"/>
          <w:lang w:eastAsia="es-ES_tradnl"/>
        </w:rPr>
      </w:pPr>
      <w:r w:rsidRPr="00D87550">
        <w:rPr>
          <w:rFonts w:ascii="Verdana" w:eastAsia="Calibri" w:hAnsi="Verdana" w:cs="Arial"/>
          <w:szCs w:val="24"/>
          <w:lang w:eastAsia="es-ES_tradnl"/>
        </w:rPr>
        <w:t xml:space="preserve">Así las cosas, es claro que se trata de un régimen excepcional a la aplicación de la Ley 80 de 1993, el cual tiene origen en la especialidad de la materia, debido a que la Constitución Política otorga un carácter especial a las actividades de ciencia, tecnología e innovación, y el decreto citado desarrolla esto admitiendo un régimen jurídico diferente, es decir, el derecho privado. Lo anterior se corrobora en la Circular Externa Única expedida por la Agencia Nacional de Contratación Pública – Colombia Compra Eficiente que hace </w:t>
      </w:r>
      <w:r w:rsidRPr="00D87550">
        <w:rPr>
          <w:rFonts w:ascii="Verdana" w:eastAsia="Calibri" w:hAnsi="Verdana" w:cs="Arial"/>
          <w:szCs w:val="24"/>
          <w:lang w:eastAsia="es-ES_tradnl"/>
        </w:rPr>
        <w:lastRenderedPageBreak/>
        <w:t>referencia a que este convenio puede incluir temas relativos a administración o financiamiento, que también tendrían el régimen privado del convenio</w:t>
      </w:r>
      <w:r w:rsidRPr="00D87550">
        <w:rPr>
          <w:rFonts w:ascii="Verdana" w:hAnsi="Verdana"/>
          <w:vertAlign w:val="superscript"/>
          <w:lang w:eastAsia="es-ES_tradnl"/>
        </w:rPr>
        <w:footnoteReference w:id="8"/>
      </w:r>
      <w:r w:rsidRPr="00D87550">
        <w:rPr>
          <w:rFonts w:ascii="Verdana" w:eastAsia="Calibri" w:hAnsi="Verdana" w:cs="Arial"/>
          <w:szCs w:val="24"/>
          <w:lang w:eastAsia="es-ES_tradnl"/>
        </w:rPr>
        <w:t>.</w:t>
      </w:r>
    </w:p>
    <w:p w14:paraId="70959DBE" w14:textId="77777777" w:rsidR="00B40055" w:rsidRPr="00D87550" w:rsidRDefault="00B40055" w:rsidP="00B40055">
      <w:pPr>
        <w:pStyle w:val="Prrafodelista"/>
        <w:spacing w:after="0" w:line="276" w:lineRule="auto"/>
        <w:jc w:val="both"/>
        <w:rPr>
          <w:rFonts w:ascii="Verdana" w:eastAsia="Calibri" w:hAnsi="Verdana" w:cs="Arial"/>
          <w:b/>
          <w:bCs/>
          <w:szCs w:val="24"/>
          <w:lang w:eastAsia="es-ES_tradnl"/>
        </w:rPr>
      </w:pPr>
    </w:p>
    <w:p w14:paraId="36D183BA" w14:textId="77777777" w:rsidR="00B40055" w:rsidRPr="00D87550" w:rsidRDefault="00B40055" w:rsidP="00F20A87">
      <w:pPr>
        <w:spacing w:after="0" w:line="276" w:lineRule="auto"/>
        <w:ind w:firstLine="708"/>
        <w:jc w:val="both"/>
        <w:rPr>
          <w:rFonts w:ascii="Verdana" w:hAnsi="Verdana" w:cs="Arial"/>
        </w:rPr>
      </w:pPr>
      <w:r w:rsidRPr="00D87550">
        <w:rPr>
          <w:rFonts w:ascii="Verdana" w:hAnsi="Verdana" w:cs="Arial"/>
        </w:rPr>
        <w:t>Finalmente, con el objeto de puntualizar en relación con lo consultado, es preciso mencionar que el artículo 8 del Decreto 393 de 1991 establece los requisitos para la celebración del convenio especial de cooperación, en el cual se observa que:</w:t>
      </w:r>
    </w:p>
    <w:p w14:paraId="1EB73A3C" w14:textId="77777777" w:rsidR="00B40055" w:rsidRPr="00D87550" w:rsidRDefault="00B40055" w:rsidP="00B40055">
      <w:pPr>
        <w:pStyle w:val="Prrafodelista"/>
        <w:rPr>
          <w:rFonts w:ascii="Verdana" w:hAnsi="Verdana" w:cs="Arial"/>
        </w:rPr>
      </w:pPr>
    </w:p>
    <w:p w14:paraId="7641C418" w14:textId="77777777" w:rsidR="00B40055" w:rsidRPr="00D87550" w:rsidRDefault="00B40055" w:rsidP="0048669A">
      <w:pPr>
        <w:pStyle w:val="Prrafodelista"/>
        <w:tabs>
          <w:tab w:val="left" w:pos="7938"/>
        </w:tabs>
        <w:spacing w:after="0" w:line="240" w:lineRule="auto"/>
        <w:ind w:left="1134" w:right="900"/>
        <w:jc w:val="both"/>
        <w:rPr>
          <w:rFonts w:ascii="Verdana" w:hAnsi="Verdana" w:cs="Arial"/>
          <w:sz w:val="20"/>
          <w:szCs w:val="20"/>
        </w:rPr>
      </w:pPr>
      <w:r w:rsidRPr="00D87550">
        <w:rPr>
          <w:rFonts w:ascii="Verdana" w:hAnsi="Verdana" w:cs="Arial"/>
          <w:sz w:val="20"/>
          <w:szCs w:val="20"/>
        </w:rPr>
        <w:t xml:space="preserve">“[…] siempre deberá constar por escrito, contendrá como mínimo cláusulas que determinen: su objeto, término de duración, mecanismos de administración, sistemas de contabilización, causales de terminación y cesión. </w:t>
      </w:r>
    </w:p>
    <w:p w14:paraId="540CC4AE" w14:textId="77777777" w:rsidR="00B40055" w:rsidRPr="00D87550" w:rsidRDefault="00B40055" w:rsidP="0048669A">
      <w:pPr>
        <w:pStyle w:val="Prrafodelista"/>
        <w:tabs>
          <w:tab w:val="left" w:pos="7938"/>
        </w:tabs>
        <w:spacing w:after="0" w:line="240" w:lineRule="auto"/>
        <w:ind w:left="1134" w:right="900"/>
        <w:jc w:val="both"/>
        <w:rPr>
          <w:rFonts w:ascii="Verdana" w:hAnsi="Verdana" w:cs="Arial"/>
          <w:sz w:val="20"/>
          <w:szCs w:val="20"/>
        </w:rPr>
      </w:pPr>
    </w:p>
    <w:p w14:paraId="08E219B6" w14:textId="77777777" w:rsidR="00B40055" w:rsidRPr="00D87550" w:rsidRDefault="00B40055" w:rsidP="0048669A">
      <w:pPr>
        <w:pStyle w:val="Prrafodelista"/>
        <w:tabs>
          <w:tab w:val="left" w:pos="7938"/>
        </w:tabs>
        <w:spacing w:after="0" w:line="240" w:lineRule="auto"/>
        <w:ind w:left="1134" w:right="900"/>
        <w:jc w:val="both"/>
        <w:rPr>
          <w:rFonts w:ascii="Verdana" w:hAnsi="Verdana" w:cs="Arial"/>
          <w:sz w:val="20"/>
          <w:szCs w:val="20"/>
        </w:rPr>
      </w:pPr>
      <w:r w:rsidRPr="00D87550">
        <w:rPr>
          <w:rFonts w:ascii="Verdana" w:hAnsi="Verdana" w:cs="Arial"/>
          <w:sz w:val="20"/>
          <w:szCs w:val="20"/>
        </w:rPr>
        <w:t xml:space="preserve">Parágrafo. El convenio especial de cooperación </w:t>
      </w:r>
      <w:r w:rsidRPr="00D87550">
        <w:rPr>
          <w:rFonts w:ascii="Verdana" w:hAnsi="Verdana" w:cs="Arial"/>
          <w:sz w:val="20"/>
          <w:szCs w:val="20"/>
          <w:u w:val="single"/>
        </w:rPr>
        <w:t>no requiere para su celebración y validez requisitos distintos de los propios de la contratación entre particulares</w:t>
      </w:r>
      <w:r w:rsidRPr="00D87550">
        <w:rPr>
          <w:rFonts w:ascii="Verdana" w:hAnsi="Verdana" w:cs="Arial"/>
          <w:sz w:val="20"/>
          <w:szCs w:val="20"/>
        </w:rPr>
        <w:t>, pero exige su publicación en el DIARIO OFICIAL, pago del impuesto de timbre nacional, y apropiación y registro presupuestal si implica erogación de recursos públicos.” (Énfasis fuera del texto original)</w:t>
      </w:r>
    </w:p>
    <w:p w14:paraId="65010E11" w14:textId="77777777" w:rsidR="00B40055" w:rsidRPr="00D87550" w:rsidRDefault="00B40055" w:rsidP="00B40055">
      <w:pPr>
        <w:pStyle w:val="Prrafodelista"/>
        <w:spacing w:after="0" w:line="240" w:lineRule="auto"/>
        <w:ind w:left="1491" w:right="357"/>
        <w:jc w:val="both"/>
        <w:rPr>
          <w:rFonts w:ascii="Verdana" w:hAnsi="Verdana" w:cs="Arial"/>
          <w:sz w:val="20"/>
          <w:szCs w:val="20"/>
        </w:rPr>
      </w:pPr>
    </w:p>
    <w:p w14:paraId="3BC75E37" w14:textId="77777777" w:rsidR="0019410C" w:rsidRDefault="00B40055" w:rsidP="00BA3E67">
      <w:pPr>
        <w:spacing w:after="0" w:line="276" w:lineRule="auto"/>
        <w:ind w:firstLine="708"/>
        <w:jc w:val="both"/>
        <w:rPr>
          <w:rFonts w:ascii="Verdana" w:eastAsia="Times New Roman" w:hAnsi="Verdana" w:cs="Arial"/>
          <w:color w:val="000000" w:themeColor="text1"/>
          <w:szCs w:val="24"/>
          <w:lang w:eastAsia="es-ES_tradnl"/>
        </w:rPr>
      </w:pPr>
      <w:r w:rsidRPr="00D87550">
        <w:rPr>
          <w:rFonts w:ascii="Verdana" w:eastAsia="Calibri" w:hAnsi="Verdana" w:cs="Arial"/>
        </w:rPr>
        <w:t xml:space="preserve">En conclusión, para la celebración de un convenio especial de Cooperación no existen requisitos especiales, salvo lo señalado por la misma norma y cuando las </w:t>
      </w:r>
      <w:r w:rsidRPr="00D87550">
        <w:rPr>
          <w:rFonts w:ascii="Verdana" w:eastAsia="Times New Roman" w:hAnsi="Verdana" w:cs="Times New Roman"/>
          <w:lang w:eastAsia="es-ES_tradnl"/>
        </w:rPr>
        <w:t xml:space="preserve">Entidades Estatales no tengan certeza sobre la catalogación de las actividades científicas, tecnológicas y de innovación, deben acudir al Ministerio de Ciencia, Tecnología e Innovación, autoridad competente en la materia. </w:t>
      </w:r>
      <w:r w:rsidRPr="00D87550">
        <w:rPr>
          <w:rFonts w:ascii="Verdana" w:eastAsia="Times New Roman" w:hAnsi="Verdana" w:cs="Arial"/>
          <w:color w:val="000000" w:themeColor="text1"/>
          <w:szCs w:val="24"/>
          <w:lang w:eastAsia="es-ES_tradnl"/>
        </w:rPr>
        <w:t>Por ello, la entidad, como responsable de estructurar sus procedimientos de selección, debe definir si el objeto a contratar es de aquellas actividades consideradas de ciencia, tecnología e innovación.</w:t>
      </w:r>
      <w:r w:rsidR="00DF63DE">
        <w:rPr>
          <w:rFonts w:ascii="Verdana" w:eastAsia="Times New Roman" w:hAnsi="Verdana" w:cs="Arial"/>
          <w:color w:val="000000" w:themeColor="text1"/>
          <w:szCs w:val="24"/>
          <w:lang w:eastAsia="es-ES_tradnl"/>
        </w:rPr>
        <w:t xml:space="preserve"> </w:t>
      </w:r>
    </w:p>
    <w:p w14:paraId="570E7D5D" w14:textId="77777777" w:rsidR="0019410C" w:rsidRDefault="0019410C" w:rsidP="00BA3E67">
      <w:pPr>
        <w:spacing w:after="0" w:line="276" w:lineRule="auto"/>
        <w:ind w:firstLine="708"/>
        <w:jc w:val="both"/>
        <w:rPr>
          <w:rFonts w:ascii="Verdana" w:eastAsia="Times New Roman" w:hAnsi="Verdana" w:cs="Arial"/>
          <w:color w:val="000000" w:themeColor="text1"/>
          <w:szCs w:val="24"/>
          <w:lang w:eastAsia="es-ES_tradnl"/>
        </w:rPr>
      </w:pPr>
    </w:p>
    <w:p w14:paraId="74858FCB" w14:textId="4F084654" w:rsidR="00B40055" w:rsidRPr="00D87550" w:rsidRDefault="00DF63DE" w:rsidP="00BA3E67">
      <w:pPr>
        <w:spacing w:after="0" w:line="276" w:lineRule="auto"/>
        <w:ind w:firstLine="708"/>
        <w:jc w:val="both"/>
        <w:rPr>
          <w:rFonts w:ascii="Verdana" w:hAnsi="Verdana" w:cs="Arial"/>
        </w:rPr>
      </w:pPr>
      <w:r>
        <w:rPr>
          <w:rFonts w:ascii="Verdana" w:eastAsia="Times New Roman" w:hAnsi="Verdana" w:cs="Arial"/>
          <w:color w:val="000000" w:themeColor="text1"/>
          <w:szCs w:val="24"/>
          <w:lang w:eastAsia="es-ES_tradnl"/>
        </w:rPr>
        <w:t xml:space="preserve">Ahora bien, es preciso advertir que el fundamento de la causal de contratación directa contemplada en el literal </w:t>
      </w:r>
      <w:r w:rsidR="00267BBE">
        <w:rPr>
          <w:rFonts w:ascii="Verdana" w:eastAsia="Times New Roman" w:hAnsi="Verdana" w:cs="Arial"/>
          <w:color w:val="000000" w:themeColor="text1"/>
          <w:szCs w:val="24"/>
          <w:lang w:eastAsia="es-ES_tradnl"/>
        </w:rPr>
        <w:t>“</w:t>
      </w:r>
      <w:r w:rsidR="00124987">
        <w:rPr>
          <w:rFonts w:ascii="Verdana" w:eastAsia="Times New Roman" w:hAnsi="Verdana" w:cs="Arial"/>
          <w:color w:val="000000" w:themeColor="text1"/>
          <w:szCs w:val="24"/>
          <w:lang w:eastAsia="es-ES_tradnl"/>
        </w:rPr>
        <w:t>e</w:t>
      </w:r>
      <w:r w:rsidR="00267BBE">
        <w:rPr>
          <w:rFonts w:ascii="Verdana" w:eastAsia="Times New Roman" w:hAnsi="Verdana" w:cs="Arial"/>
          <w:color w:val="000000" w:themeColor="text1"/>
          <w:szCs w:val="24"/>
          <w:lang w:eastAsia="es-ES_tradnl"/>
        </w:rPr>
        <w:t>”</w:t>
      </w:r>
      <w:r w:rsidR="00124987">
        <w:rPr>
          <w:rFonts w:ascii="Verdana" w:eastAsia="Times New Roman" w:hAnsi="Verdana" w:cs="Arial"/>
          <w:color w:val="000000" w:themeColor="text1"/>
          <w:szCs w:val="24"/>
          <w:lang w:eastAsia="es-ES_tradnl"/>
        </w:rPr>
        <w:t xml:space="preserve"> del numeral 4 del artículo 2 de la Ley 1150 de 2007, no se encuentra dentro de las tipologías exceptuadas en el artículo </w:t>
      </w:r>
      <w:r w:rsidR="0080328C" w:rsidRPr="0080328C">
        <w:rPr>
          <w:rFonts w:ascii="Verdana" w:eastAsia="Times New Roman" w:hAnsi="Verdana" w:cs="Arial"/>
          <w:color w:val="000000" w:themeColor="text1"/>
          <w:szCs w:val="24"/>
          <w:lang w:eastAsia="es-ES_tradnl"/>
        </w:rPr>
        <w:t>2.2.1.2.1.4.1.</w:t>
      </w:r>
      <w:r w:rsidR="0080328C">
        <w:rPr>
          <w:rFonts w:ascii="Verdana" w:eastAsia="Times New Roman" w:hAnsi="Verdana" w:cs="Arial"/>
          <w:color w:val="000000" w:themeColor="text1"/>
          <w:szCs w:val="24"/>
          <w:lang w:eastAsia="es-ES_tradnl"/>
        </w:rPr>
        <w:t xml:space="preserve"> del Decreto 1082 de 2015, por lo que si se </w:t>
      </w:r>
      <w:r w:rsidR="0019410C">
        <w:rPr>
          <w:rFonts w:ascii="Verdana" w:eastAsia="Times New Roman" w:hAnsi="Verdana" w:cs="Arial"/>
          <w:color w:val="000000" w:themeColor="text1"/>
          <w:szCs w:val="24"/>
          <w:lang w:eastAsia="es-ES_tradnl"/>
        </w:rPr>
        <w:t>requiere la expedición</w:t>
      </w:r>
      <w:r w:rsidR="0080328C">
        <w:rPr>
          <w:rFonts w:ascii="Verdana" w:eastAsia="Times New Roman" w:hAnsi="Verdana" w:cs="Arial"/>
          <w:color w:val="000000" w:themeColor="text1"/>
          <w:szCs w:val="24"/>
          <w:lang w:eastAsia="es-ES_tradnl"/>
        </w:rPr>
        <w:t xml:space="preserve"> </w:t>
      </w:r>
      <w:r w:rsidR="0019410C">
        <w:rPr>
          <w:rFonts w:ascii="Verdana" w:eastAsia="Times New Roman" w:hAnsi="Verdana" w:cs="Arial"/>
          <w:color w:val="000000" w:themeColor="text1"/>
          <w:szCs w:val="24"/>
          <w:lang w:eastAsia="es-ES_tradnl"/>
        </w:rPr>
        <w:t>d</w:t>
      </w:r>
      <w:r w:rsidR="0080328C">
        <w:rPr>
          <w:rFonts w:ascii="Verdana" w:eastAsia="Times New Roman" w:hAnsi="Verdana" w:cs="Arial"/>
          <w:color w:val="000000" w:themeColor="text1"/>
          <w:szCs w:val="24"/>
          <w:lang w:eastAsia="es-ES_tradnl"/>
        </w:rPr>
        <w:t xml:space="preserve">el acto administrativo de justificación de contratación directa. </w:t>
      </w:r>
    </w:p>
    <w:p w14:paraId="6C60BFFF" w14:textId="77777777" w:rsidR="00383F32" w:rsidRPr="00D87550" w:rsidRDefault="00383F32" w:rsidP="00D12766">
      <w:pPr>
        <w:spacing w:after="0" w:line="276" w:lineRule="auto"/>
        <w:jc w:val="both"/>
        <w:rPr>
          <w:rFonts w:ascii="Verdana" w:eastAsia="Calibri" w:hAnsi="Verdana" w:cs="Arial"/>
          <w:lang w:val="es-ES"/>
        </w:rPr>
      </w:pPr>
    </w:p>
    <w:p w14:paraId="2EBBCAC0" w14:textId="6D54740D" w:rsidR="00591CE4" w:rsidRPr="00D87550" w:rsidRDefault="00AD7BFF" w:rsidP="0036426B">
      <w:pPr>
        <w:pStyle w:val="Prrafodelista"/>
        <w:spacing w:after="0" w:line="276" w:lineRule="auto"/>
        <w:ind w:left="0" w:firstLine="708"/>
        <w:jc w:val="both"/>
        <w:rPr>
          <w:rFonts w:ascii="Verdana" w:eastAsia="Calibri" w:hAnsi="Verdana" w:cs="Arial"/>
          <w:color w:val="000000" w:themeColor="text1"/>
        </w:rPr>
      </w:pPr>
      <w:r w:rsidRPr="00D87550">
        <w:rPr>
          <w:rFonts w:ascii="Verdana" w:eastAsia="Calibri" w:hAnsi="Verdana" w:cs="Arial"/>
        </w:rPr>
        <w:t xml:space="preserve">Respecto al segundo interrogante planteado, referente a la </w:t>
      </w:r>
      <w:r w:rsidR="00D71004" w:rsidRPr="00D87550">
        <w:rPr>
          <w:rFonts w:ascii="Verdana" w:eastAsia="Calibri" w:hAnsi="Verdana" w:cs="Arial"/>
        </w:rPr>
        <w:t xml:space="preserve">necesidad de expedir un acto administrativo de justificación de contratación directa, para la </w:t>
      </w:r>
      <w:r w:rsidR="00D71004" w:rsidRPr="00D87550">
        <w:rPr>
          <w:rFonts w:ascii="Verdana" w:eastAsia="Calibri" w:hAnsi="Verdana" w:cs="Arial"/>
        </w:rPr>
        <w:lastRenderedPageBreak/>
        <w:t xml:space="preserve">celebración de </w:t>
      </w:r>
      <w:r w:rsidR="00D71004" w:rsidRPr="00D87550">
        <w:rPr>
          <w:rFonts w:ascii="Verdana" w:eastAsia="Calibri" w:hAnsi="Verdana" w:cs="Times New Roman"/>
        </w:rPr>
        <w:t>un convenio de asociación</w:t>
      </w:r>
      <w:r w:rsidR="00D12766" w:rsidRPr="00D87550">
        <w:rPr>
          <w:rFonts w:ascii="Verdana" w:eastAsia="Calibri" w:hAnsi="Verdana" w:cs="Times New Roman"/>
        </w:rPr>
        <w:t xml:space="preserve">, es </w:t>
      </w:r>
      <w:r w:rsidR="00095ECB" w:rsidRPr="00D87550">
        <w:rPr>
          <w:rFonts w:ascii="Verdana" w:eastAsia="Calibri" w:hAnsi="Verdana" w:cs="Times New Roman"/>
        </w:rPr>
        <w:t>necesario</w:t>
      </w:r>
      <w:r w:rsidR="00D12766" w:rsidRPr="00D87550">
        <w:rPr>
          <w:rFonts w:ascii="Verdana" w:eastAsia="Calibri" w:hAnsi="Verdana" w:cs="Times New Roman"/>
        </w:rPr>
        <w:t xml:space="preserve"> acudir en principio a lo señalado en el el</w:t>
      </w:r>
      <w:r w:rsidR="00591CE4" w:rsidRPr="00D87550">
        <w:rPr>
          <w:rFonts w:ascii="Verdana" w:eastAsia="Calibri" w:hAnsi="Verdana" w:cs="Arial"/>
          <w:color w:val="000000" w:themeColor="text1"/>
        </w:rPr>
        <w:t xml:space="preserve"> artículo 355 de la Constitución Política</w:t>
      </w:r>
      <w:r w:rsidR="00095ECB" w:rsidRPr="00D87550">
        <w:rPr>
          <w:rFonts w:ascii="Verdana" w:eastAsia="Calibri" w:hAnsi="Verdana" w:cs="Arial"/>
          <w:color w:val="000000" w:themeColor="text1"/>
        </w:rPr>
        <w:t xml:space="preserve"> que</w:t>
      </w:r>
      <w:r w:rsidR="00591CE4" w:rsidRPr="00D87550">
        <w:rPr>
          <w:rFonts w:ascii="Verdana" w:eastAsia="Calibri" w:hAnsi="Verdana" w:cs="Arial"/>
          <w:color w:val="000000" w:themeColor="text1"/>
        </w:rPr>
        <w:t xml:space="preserve"> prohíbe a las ramas y órganos del poder público decretar auxilios o donaciones en favor de personas naturales o jurídicas</w:t>
      </w:r>
      <w:r w:rsidR="00095ECB" w:rsidRPr="00D87550">
        <w:rPr>
          <w:rFonts w:ascii="Verdana" w:eastAsia="Calibri" w:hAnsi="Verdana" w:cs="Arial"/>
          <w:color w:val="000000" w:themeColor="text1"/>
        </w:rPr>
        <w:t xml:space="preserve"> y que da fundamento a la celebración de este tipo de convenios.</w:t>
      </w:r>
      <w:r w:rsidR="0036426B">
        <w:rPr>
          <w:rFonts w:ascii="Verdana" w:eastAsia="Calibri" w:hAnsi="Verdana" w:cs="Arial"/>
          <w:color w:val="000000" w:themeColor="text1"/>
        </w:rPr>
        <w:t xml:space="preserve"> </w:t>
      </w:r>
      <w:r w:rsidR="00095ECB" w:rsidRPr="00D87550">
        <w:rPr>
          <w:rFonts w:ascii="Verdana" w:eastAsia="Calibri" w:hAnsi="Verdana" w:cs="Arial"/>
          <w:color w:val="000000" w:themeColor="text1"/>
        </w:rPr>
        <w:t xml:space="preserve">De lo anterior, es crucial señalar </w:t>
      </w:r>
      <w:r w:rsidR="00591CE4" w:rsidRPr="00D87550">
        <w:rPr>
          <w:rFonts w:ascii="Verdana" w:eastAsia="Calibri" w:hAnsi="Verdana" w:cs="Arial"/>
          <w:color w:val="000000" w:themeColor="text1"/>
        </w:rPr>
        <w:t>que las entidades del orden nacional, departamental, distrital y municipal podrán, con sus propios recursos, contratar con entidades sin ánimo de lucro -ESAL- con el fin de impulsar programas y actividades de interés público acordes con el plan nacional y los planes seccionales de desarrollo</w:t>
      </w:r>
      <w:r w:rsidR="00591CE4" w:rsidRPr="00D87550">
        <w:rPr>
          <w:rStyle w:val="Refdenotaalpie"/>
          <w:rFonts w:ascii="Verdana" w:hAnsi="Verdana" w:cs="Arial"/>
          <w:color w:val="000000" w:themeColor="text1"/>
        </w:rPr>
        <w:footnoteReference w:id="9"/>
      </w:r>
      <w:r w:rsidR="00591CE4" w:rsidRPr="00D87550">
        <w:rPr>
          <w:rFonts w:ascii="Verdana" w:eastAsia="Calibri" w:hAnsi="Verdana" w:cs="Arial"/>
          <w:color w:val="000000" w:themeColor="text1"/>
        </w:rPr>
        <w:t>.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r w:rsidR="00591CE4" w:rsidRPr="00D87550">
        <w:rPr>
          <w:rStyle w:val="Refdenotaalpie"/>
          <w:rFonts w:ascii="Verdana" w:eastAsia="Calibri" w:hAnsi="Verdana" w:cs="Arial"/>
          <w:color w:val="000000" w:themeColor="text1"/>
        </w:rPr>
        <w:footnoteReference w:id="10"/>
      </w:r>
      <w:r w:rsidR="00591CE4" w:rsidRPr="00D87550">
        <w:rPr>
          <w:rFonts w:ascii="Verdana" w:eastAsia="Calibri" w:hAnsi="Verdana" w:cs="Arial"/>
          <w:color w:val="000000" w:themeColor="text1"/>
        </w:rPr>
        <w:t>.</w:t>
      </w:r>
    </w:p>
    <w:p w14:paraId="755DFF6A" w14:textId="77777777" w:rsidR="00591CE4" w:rsidRPr="00D87550" w:rsidRDefault="00591CE4" w:rsidP="00591CE4">
      <w:pPr>
        <w:spacing w:before="120" w:after="120" w:line="276" w:lineRule="auto"/>
        <w:ind w:firstLine="709"/>
        <w:jc w:val="both"/>
        <w:rPr>
          <w:rFonts w:ascii="Verdana" w:eastAsia="Calibri" w:hAnsi="Verdana" w:cs="Arial"/>
          <w:color w:val="000000" w:themeColor="text1"/>
          <w:lang w:val="es-ES"/>
        </w:rPr>
      </w:pPr>
      <w:bookmarkStart w:id="1" w:name="_Hlk38819155"/>
      <w:r w:rsidRPr="00D87550">
        <w:rPr>
          <w:rFonts w:ascii="Verdana" w:eastAsia="Calibri" w:hAnsi="Verdana" w:cs="Arial"/>
          <w:color w:val="000000" w:themeColor="text1"/>
          <w:lang w:val="es-ES"/>
        </w:rPr>
        <w:t xml:space="preserve">El Decreto 092 de 2017 dispone reglas para las contrataciones que realicen las entidades estatales con las ESAL. Para estos efectos regula dos (2) eventos: i) los contratos del artículo 355 de la Constitución Política con el fin impulsar programas y actividades de interés público de acuerdo con el Plan Nacional o los planes seccionales de desarrollo; y </w:t>
      </w:r>
      <w:proofErr w:type="spellStart"/>
      <w:r w:rsidRPr="00D87550">
        <w:rPr>
          <w:rFonts w:ascii="Verdana" w:eastAsia="Calibri" w:hAnsi="Verdana" w:cs="Arial"/>
          <w:color w:val="000000" w:themeColor="text1"/>
          <w:lang w:val="es-ES"/>
        </w:rPr>
        <w:t>ii</w:t>
      </w:r>
      <w:proofErr w:type="spellEnd"/>
      <w:r w:rsidRPr="00D87550">
        <w:rPr>
          <w:rFonts w:ascii="Verdana" w:eastAsia="Calibri" w:hAnsi="Verdana" w:cs="Arial"/>
          <w:color w:val="000000" w:themeColor="text1"/>
          <w:lang w:val="es-ES"/>
        </w:rPr>
        <w:t xml:space="preserve">) los convenios de asociación, para el desarrollo conjunto de actividades relacionadas con las funciones de las entidades estatales, en desarrollo del artículo 96 de la Ley 489 de 1998. </w:t>
      </w:r>
    </w:p>
    <w:bookmarkEnd w:id="1"/>
    <w:p w14:paraId="1280EF0F" w14:textId="18546222" w:rsidR="00C13226" w:rsidRPr="00D87550" w:rsidRDefault="00A62399" w:rsidP="00591CE4">
      <w:pPr>
        <w:spacing w:before="120" w:after="120" w:line="276" w:lineRule="auto"/>
        <w:ind w:firstLine="709"/>
        <w:jc w:val="both"/>
        <w:rPr>
          <w:rFonts w:ascii="Verdana" w:eastAsia="Calibri" w:hAnsi="Verdana" w:cs="Arial"/>
          <w:color w:val="000000" w:themeColor="text1"/>
          <w:lang w:val="es-ES"/>
        </w:rPr>
      </w:pPr>
      <w:r w:rsidRPr="00D87550">
        <w:rPr>
          <w:rFonts w:ascii="Verdana" w:eastAsia="Calibri" w:hAnsi="Verdana" w:cs="Arial"/>
          <w:color w:val="000000" w:themeColor="text1"/>
          <w:lang w:val="es-ES"/>
        </w:rPr>
        <w:t xml:space="preserve">De manera particular, ha de decirse que </w:t>
      </w:r>
      <w:r w:rsidR="00591CE4" w:rsidRPr="00D87550">
        <w:rPr>
          <w:rFonts w:ascii="Verdana" w:eastAsia="Calibri" w:hAnsi="Verdana" w:cs="Arial"/>
          <w:color w:val="000000" w:themeColor="text1"/>
          <w:lang w:val="es-ES"/>
        </w:rPr>
        <w:t xml:space="preserve">los </w:t>
      </w:r>
      <w:r w:rsidR="00591CE4" w:rsidRPr="00D87550">
        <w:rPr>
          <w:rFonts w:ascii="Verdana" w:eastAsia="Calibri" w:hAnsi="Verdana" w:cs="Arial"/>
          <w:i/>
          <w:color w:val="000000" w:themeColor="text1"/>
          <w:lang w:val="es-ES"/>
        </w:rPr>
        <w:t>convenios de asociación</w:t>
      </w:r>
      <w:r w:rsidRPr="00D87550">
        <w:rPr>
          <w:rFonts w:ascii="Verdana" w:eastAsia="Calibri" w:hAnsi="Verdana" w:cs="Arial"/>
          <w:i/>
          <w:color w:val="000000" w:themeColor="text1"/>
          <w:lang w:val="es-ES"/>
        </w:rPr>
        <w:t xml:space="preserve"> son aquellos </w:t>
      </w:r>
      <w:r w:rsidR="00635FAE" w:rsidRPr="00D87550">
        <w:rPr>
          <w:rFonts w:ascii="Verdana" w:eastAsia="Calibri" w:hAnsi="Verdana" w:cs="Arial"/>
          <w:i/>
          <w:color w:val="000000" w:themeColor="text1"/>
          <w:lang w:val="es-ES"/>
        </w:rPr>
        <w:t xml:space="preserve">que </w:t>
      </w:r>
      <w:r w:rsidR="00635FAE" w:rsidRPr="00D87550">
        <w:rPr>
          <w:rFonts w:ascii="Verdana" w:eastAsia="Calibri" w:hAnsi="Verdana" w:cs="Arial"/>
          <w:color w:val="000000" w:themeColor="text1"/>
          <w:lang w:val="es-ES"/>
        </w:rPr>
        <w:t>“</w:t>
      </w:r>
      <w:r w:rsidR="00591CE4" w:rsidRPr="00D87550">
        <w:rPr>
          <w:rFonts w:ascii="Verdana" w:eastAsia="Calibri" w:hAnsi="Verdana" w:cs="Arial"/>
          <w:color w:val="000000" w:themeColor="text1"/>
          <w:lang w:val="es-ES"/>
        </w:rPr>
        <w:t>[…] [t]</w:t>
      </w:r>
      <w:proofErr w:type="spellStart"/>
      <w:r w:rsidR="00591CE4" w:rsidRPr="00D87550">
        <w:rPr>
          <w:rFonts w:ascii="Verdana" w:eastAsia="Calibri" w:hAnsi="Verdana" w:cs="Arial"/>
          <w:color w:val="000000" w:themeColor="text1"/>
          <w:lang w:val="es-ES"/>
        </w:rPr>
        <w:t>ienen</w:t>
      </w:r>
      <w:proofErr w:type="spellEnd"/>
      <w:r w:rsidR="00591CE4" w:rsidRPr="00D87550">
        <w:rPr>
          <w:rFonts w:ascii="Verdana" w:eastAsia="Calibri" w:hAnsi="Verdana" w:cs="Arial"/>
          <w:color w:val="000000" w:themeColor="text1"/>
          <w:lang w:val="es-ES"/>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00591CE4" w:rsidRPr="00D87550">
        <w:rPr>
          <w:rStyle w:val="Refdenotaalpie"/>
          <w:rFonts w:ascii="Verdana" w:hAnsi="Verdana" w:cs="Arial"/>
          <w:color w:val="000000" w:themeColor="text1"/>
          <w:lang w:val="es-ES"/>
        </w:rPr>
        <w:footnoteReference w:id="11"/>
      </w:r>
      <w:r w:rsidR="00591CE4" w:rsidRPr="00D87550">
        <w:rPr>
          <w:rFonts w:ascii="Verdana" w:eastAsia="Calibri" w:hAnsi="Verdana" w:cs="Arial"/>
          <w:color w:val="000000" w:themeColor="text1"/>
          <w:lang w:val="es-ES"/>
        </w:rPr>
        <w:t xml:space="preserve">. </w:t>
      </w:r>
    </w:p>
    <w:p w14:paraId="087F48AF" w14:textId="28424C96" w:rsidR="00591CE4" w:rsidRPr="00D87550" w:rsidRDefault="00591CE4" w:rsidP="00591CE4">
      <w:pPr>
        <w:spacing w:before="120" w:after="120" w:line="276" w:lineRule="auto"/>
        <w:ind w:firstLine="709"/>
        <w:jc w:val="both"/>
        <w:rPr>
          <w:rFonts w:ascii="Verdana" w:eastAsia="Calibri" w:hAnsi="Verdana" w:cs="Arial"/>
          <w:color w:val="000000" w:themeColor="text1"/>
          <w:lang w:val="es-ES"/>
        </w:rPr>
      </w:pPr>
      <w:r w:rsidRPr="00D87550">
        <w:rPr>
          <w:rFonts w:ascii="Verdana" w:eastAsia="Calibri" w:hAnsi="Verdana" w:cs="Arial"/>
          <w:color w:val="000000" w:themeColor="text1"/>
          <w:lang w:val="es-ES"/>
        </w:rPr>
        <w:t xml:space="preserve">En estos convenios existen aportes dirigidos, especialmente, a lograr la ejecución del convenio. De todos modos, la entidad deberá adelantar un proceso </w:t>
      </w:r>
      <w:r w:rsidRPr="00D87550">
        <w:rPr>
          <w:rFonts w:ascii="Verdana" w:eastAsia="Calibri" w:hAnsi="Verdana" w:cs="Arial"/>
          <w:color w:val="000000" w:themeColor="text1"/>
          <w:lang w:val="es-ES"/>
        </w:rPr>
        <w:lastRenderedPageBreak/>
        <w:t>competitivo, salvo cuando la ESAL comprometa recursos en dinero para la ejecución de estas actividades, en una proporción no inferior al 30% del valor total del convenio. El convenio de asociación no es conmutativo y, por tanto, la entidad no instruye al contratista para desarrollar los programas o actividades previstas, sino que se asocia con él para el cumplimiento de objetivos comunes</w:t>
      </w:r>
      <w:r w:rsidRPr="00D87550">
        <w:rPr>
          <w:rStyle w:val="Refdenotaalpie"/>
          <w:rFonts w:ascii="Verdana" w:hAnsi="Verdana" w:cs="Arial"/>
          <w:color w:val="000000" w:themeColor="text1"/>
          <w:lang w:val="es-ES"/>
        </w:rPr>
        <w:footnoteReference w:id="12"/>
      </w:r>
      <w:r w:rsidRPr="00D87550">
        <w:rPr>
          <w:rFonts w:ascii="Verdana" w:eastAsia="Calibri" w:hAnsi="Verdana" w:cs="Arial"/>
          <w:color w:val="000000" w:themeColor="text1"/>
          <w:lang w:val="es-ES"/>
        </w:rPr>
        <w:t>.</w:t>
      </w:r>
    </w:p>
    <w:p w14:paraId="1614058B" w14:textId="77777777" w:rsidR="00591CE4" w:rsidRPr="00D87550" w:rsidRDefault="00591CE4" w:rsidP="00591CE4">
      <w:pPr>
        <w:spacing w:before="120" w:after="120" w:line="276" w:lineRule="auto"/>
        <w:ind w:firstLine="709"/>
        <w:jc w:val="both"/>
        <w:rPr>
          <w:rFonts w:ascii="Verdana" w:eastAsia="Calibri" w:hAnsi="Verdana" w:cs="Arial"/>
          <w:bCs/>
          <w:color w:val="000000" w:themeColor="text1"/>
          <w:lang w:val="es-ES_tradnl"/>
        </w:rPr>
      </w:pPr>
      <w:r w:rsidRPr="00D87550">
        <w:rPr>
          <w:rFonts w:ascii="Verdana" w:eastAsia="Calibri" w:hAnsi="Verdana" w:cs="Arial"/>
          <w:color w:val="000000" w:themeColor="text1"/>
          <w:lang w:val="es-ES"/>
        </w:rPr>
        <w:t>La normativa vigente no impide que varias entidades suscriban conjuntamente el convenio de asociación y tampoco que dos o más ESAL pueden hacerlo, a través de las figuras asociativas autorizadas por la ley, por ejemplo, como unión temporal o como consorcio</w:t>
      </w:r>
      <w:r w:rsidRPr="00D87550">
        <w:rPr>
          <w:rStyle w:val="Refdenotaalpie"/>
          <w:rFonts w:ascii="Verdana" w:eastAsia="Calibri" w:hAnsi="Verdana" w:cs="Arial"/>
          <w:color w:val="000000" w:themeColor="text1"/>
          <w:lang w:val="es-ES"/>
        </w:rPr>
        <w:footnoteReference w:id="13"/>
      </w:r>
      <w:r w:rsidRPr="00D87550">
        <w:rPr>
          <w:rFonts w:ascii="Verdana" w:eastAsia="Calibri" w:hAnsi="Verdana" w:cs="Arial"/>
          <w:color w:val="000000" w:themeColor="text1"/>
          <w:lang w:val="es-ES"/>
        </w:rPr>
        <w:t xml:space="preserve">.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w:t>
      </w:r>
    </w:p>
    <w:p w14:paraId="1314214E" w14:textId="77777777" w:rsidR="000430D5" w:rsidRDefault="00591CE4" w:rsidP="00591CE4">
      <w:pPr>
        <w:spacing w:before="120" w:after="120" w:line="276" w:lineRule="auto"/>
        <w:ind w:firstLine="709"/>
        <w:jc w:val="both"/>
        <w:rPr>
          <w:rFonts w:ascii="Verdana" w:eastAsia="Calibri" w:hAnsi="Verdana" w:cs="Arial"/>
          <w:bCs/>
          <w:color w:val="000000" w:themeColor="text1"/>
          <w:lang w:val="es-ES_tradnl"/>
        </w:rPr>
      </w:pPr>
      <w:r w:rsidRPr="00D87550">
        <w:rPr>
          <w:rFonts w:ascii="Verdana" w:eastAsia="Calibri" w:hAnsi="Verdana" w:cs="Arial"/>
          <w:bCs/>
          <w:color w:val="000000" w:themeColor="text1"/>
          <w:lang w:val="es-ES_tradnl"/>
        </w:rPr>
        <w:t xml:space="preserve">Igualmente, atendiendo a que los convenios de asociación “(…) no estarán sujetos a competencia cuando la entidad sin ánimo de lucro comprometa recursos en dinero para la ejecución de esas actividades en una proporción no inferior al 30% del valor total del convenio”, las entidades deben asegurarse de que su contratista, es decir, las ESAL, aporte al menos el treinta por ciento del valor del convenio para celebrarlo directamente. </w:t>
      </w:r>
    </w:p>
    <w:p w14:paraId="1925602B" w14:textId="064E5D38" w:rsidR="00591CE4" w:rsidRPr="00D87550" w:rsidRDefault="00591CE4" w:rsidP="00591CE4">
      <w:pPr>
        <w:spacing w:before="120" w:after="120" w:line="276" w:lineRule="auto"/>
        <w:ind w:firstLine="709"/>
        <w:jc w:val="both"/>
        <w:rPr>
          <w:rFonts w:ascii="Verdana" w:eastAsia="Calibri" w:hAnsi="Verdana" w:cs="Arial"/>
          <w:bCs/>
          <w:color w:val="000000" w:themeColor="text1"/>
          <w:lang w:val="es-ES_tradnl"/>
        </w:rPr>
      </w:pPr>
      <w:r w:rsidRPr="00D87550">
        <w:rPr>
          <w:rFonts w:ascii="Verdana" w:eastAsia="Calibri" w:hAnsi="Verdana" w:cs="Arial"/>
          <w:bCs/>
          <w:color w:val="000000" w:themeColor="text1"/>
          <w:lang w:val="es-ES_tradnl"/>
        </w:rPr>
        <w:t xml:space="preserve">Además, en atención al inciso 2 del artículo 5 del Decreto 092 de 2017, deben </w:t>
      </w:r>
      <w:r w:rsidRPr="00D87550">
        <w:rPr>
          <w:rFonts w:ascii="Verdana" w:eastAsia="Calibri" w:hAnsi="Verdana" w:cs="Arial"/>
          <w:bCs/>
          <w:i/>
          <w:iCs/>
          <w:color w:val="000000" w:themeColor="text1"/>
          <w:lang w:val="es-ES_tradnl"/>
        </w:rPr>
        <w:t>“(…) asegurarse que no haya otras ESAL que ofrezcan su compromiso de recursos en dinero en una proporción no inferior al 30% del valor total del convenio. Cuando la entidad encuentre que más de una ESAL le ofrece al menos el 30% de recursos en dinero para el convenio de asociación, debe seleccionar objetivamente con cual asociarse”.</w:t>
      </w:r>
    </w:p>
    <w:p w14:paraId="3FD37DA0" w14:textId="77777777" w:rsidR="003B6AD3" w:rsidRPr="00D87550" w:rsidRDefault="00591CE4" w:rsidP="00591CE4">
      <w:pPr>
        <w:spacing w:before="120" w:line="276" w:lineRule="auto"/>
        <w:ind w:firstLine="709"/>
        <w:jc w:val="both"/>
        <w:rPr>
          <w:rFonts w:ascii="Verdana" w:eastAsia="Calibri" w:hAnsi="Verdana" w:cs="Arial"/>
          <w:color w:val="000000" w:themeColor="text1"/>
          <w:lang w:val="es-ES"/>
        </w:rPr>
      </w:pPr>
      <w:r w:rsidRPr="00D87550">
        <w:rPr>
          <w:rFonts w:ascii="Verdana" w:eastAsia="Calibri" w:hAnsi="Verdana" w:cs="Arial"/>
          <w:color w:val="000000" w:themeColor="text1"/>
          <w:lang w:val="es-ES"/>
        </w:rPr>
        <w:t xml:space="preserve">De conformidad con lo anterior, el citado artículo 355 establece el régimen de la contratación con ESALES, el cual –además de extenderse a los </w:t>
      </w:r>
      <w:r w:rsidRPr="00D87550">
        <w:rPr>
          <w:rFonts w:ascii="Verdana" w:eastAsia="Calibri" w:hAnsi="Verdana" w:cs="Arial"/>
          <w:i/>
          <w:color w:val="000000" w:themeColor="text1"/>
          <w:lang w:val="es-ES"/>
        </w:rPr>
        <w:t>convenios de asociación</w:t>
      </w:r>
      <w:r w:rsidRPr="00D87550">
        <w:rPr>
          <w:rFonts w:ascii="Verdana" w:eastAsia="Calibri" w:hAnsi="Verdana" w:cs="Arial"/>
          <w:color w:val="000000" w:themeColor="text1"/>
          <w:lang w:val="es-ES"/>
        </w:rPr>
        <w:t xml:space="preserve"> en virtud de lo dispuesto en el artículo 96 de la Ley 489 de 1998– se desarrolló a través del Decreto 092 de 2017. Esta contratación, si bien está regulada, principalmente, por dicho decreto autónomo, también está sometida </w:t>
      </w:r>
      <w:r w:rsidRPr="00D87550">
        <w:rPr>
          <w:rFonts w:ascii="Verdana" w:eastAsia="Calibri" w:hAnsi="Verdana" w:cs="Arial"/>
          <w:color w:val="000000" w:themeColor="text1"/>
          <w:lang w:val="es-ES"/>
        </w:rPr>
        <w:lastRenderedPageBreak/>
        <w:t>a las prohibiciones, inhabilidades e incompatibilidades establecidas en la Constitución y en las Leyes 80 de 1993, 1150 de 2007 y 1474 de 2011, según reconoce el artículo 6 del decreto</w:t>
      </w:r>
      <w:r w:rsidRPr="00D87550">
        <w:rPr>
          <w:rStyle w:val="Refdenotaalpie"/>
          <w:rFonts w:ascii="Verdana" w:eastAsia="Calibri" w:hAnsi="Verdana" w:cs="Arial"/>
          <w:color w:val="000000" w:themeColor="text1"/>
          <w:lang w:val="es-ES"/>
        </w:rPr>
        <w:footnoteReference w:id="14"/>
      </w:r>
      <w:r w:rsidRPr="00D87550">
        <w:rPr>
          <w:rFonts w:ascii="Verdana" w:eastAsia="Calibri" w:hAnsi="Verdana" w:cs="Arial"/>
          <w:color w:val="000000" w:themeColor="text1"/>
          <w:lang w:val="es-ES"/>
        </w:rPr>
        <w:t>, así como a los principios de la contratación estatal y las normas presupuestales, según indica el artículo 7</w:t>
      </w:r>
      <w:r w:rsidRPr="00D87550">
        <w:rPr>
          <w:rStyle w:val="Refdenotaalpie"/>
          <w:rFonts w:ascii="Verdana" w:eastAsia="Calibri" w:hAnsi="Verdana" w:cs="Arial"/>
          <w:color w:val="000000" w:themeColor="text1"/>
          <w:lang w:val="es-ES"/>
        </w:rPr>
        <w:footnoteReference w:id="15"/>
      </w:r>
      <w:r w:rsidRPr="00D87550">
        <w:rPr>
          <w:rFonts w:ascii="Verdana" w:eastAsia="Calibri" w:hAnsi="Verdana" w:cs="Arial"/>
          <w:color w:val="000000" w:themeColor="text1"/>
          <w:lang w:val="es-ES"/>
        </w:rPr>
        <w:t xml:space="preserve">. </w:t>
      </w:r>
    </w:p>
    <w:p w14:paraId="4005F2E2" w14:textId="3D207BB2" w:rsidR="00591CE4" w:rsidRPr="00D87550" w:rsidRDefault="00591CE4" w:rsidP="00591CE4">
      <w:pPr>
        <w:spacing w:after="120" w:line="276" w:lineRule="auto"/>
        <w:ind w:firstLine="709"/>
        <w:jc w:val="both"/>
        <w:rPr>
          <w:rFonts w:ascii="Verdana" w:eastAsia="Times New Roman" w:hAnsi="Verdana" w:cs="Arial"/>
          <w:lang w:eastAsia="es-ES_tradnl"/>
        </w:rPr>
      </w:pPr>
      <w:r w:rsidRPr="00D87550">
        <w:rPr>
          <w:rFonts w:ascii="Verdana" w:eastAsia="Times New Roman" w:hAnsi="Verdana" w:cs="Arial"/>
          <w:lang w:eastAsia="es-ES_tradnl"/>
        </w:rPr>
        <w:t>Por otro lado, el artículo 8 del Decreto 092 de 2017 dispone que: “</w:t>
      </w:r>
      <w:r w:rsidRPr="00D87550">
        <w:rPr>
          <w:rFonts w:ascii="Verdana" w:hAnsi="Verdana" w:cs="Arial"/>
          <w:color w:val="000000"/>
          <w:szCs w:val="21"/>
        </w:rPr>
        <w:t>La contratación a la que hace referencia el presente decreto está sujeta a las normas generales aplicables a</w:t>
      </w:r>
      <w:r w:rsidRPr="00D87550">
        <w:rPr>
          <w:rFonts w:ascii="Verdana" w:eastAsia="Times New Roman" w:hAnsi="Verdana" w:cs="Arial"/>
          <w:lang w:eastAsia="es-ES_tradnl"/>
        </w:rPr>
        <w:t xml:space="preserve"> la contratación pública excepto en lo reglamentado en el presente decreto“; de tal suerte que las características que le son aplicables a los procesos son l</w:t>
      </w:r>
      <w:r w:rsidR="00C548B1">
        <w:rPr>
          <w:rFonts w:ascii="Verdana" w:eastAsia="Times New Roman" w:hAnsi="Verdana" w:cs="Arial"/>
          <w:lang w:eastAsia="es-ES_tradnl"/>
        </w:rPr>
        <w:t>a</w:t>
      </w:r>
      <w:r w:rsidRPr="00D87550">
        <w:rPr>
          <w:rFonts w:ascii="Verdana" w:eastAsia="Times New Roman" w:hAnsi="Verdana" w:cs="Arial"/>
          <w:lang w:eastAsia="es-ES_tradnl"/>
        </w:rPr>
        <w:t>s establecid</w:t>
      </w:r>
      <w:r w:rsidR="00C548B1">
        <w:rPr>
          <w:rFonts w:ascii="Verdana" w:eastAsia="Times New Roman" w:hAnsi="Verdana" w:cs="Arial"/>
          <w:lang w:eastAsia="es-ES_tradnl"/>
        </w:rPr>
        <w:t>a</w:t>
      </w:r>
      <w:r w:rsidRPr="00D87550">
        <w:rPr>
          <w:rFonts w:ascii="Verdana" w:eastAsia="Times New Roman" w:hAnsi="Verdana" w:cs="Arial"/>
          <w:lang w:eastAsia="es-ES_tradnl"/>
        </w:rPr>
        <w:t>s en el Decreto en comento</w:t>
      </w:r>
      <w:r w:rsidR="00FD4BF0" w:rsidRPr="00D87550">
        <w:rPr>
          <w:rFonts w:ascii="Verdana" w:eastAsia="Times New Roman" w:hAnsi="Verdana" w:cs="Arial"/>
          <w:lang w:eastAsia="es-ES_tradnl"/>
        </w:rPr>
        <w:t xml:space="preserve">, pero determinando que los procesos que se adelanten en virtud de lo establecido en el Decreto 092 de 2017, no hacen parte de las causales de contratación directa </w:t>
      </w:r>
      <w:r w:rsidR="00D24A28" w:rsidRPr="00D87550">
        <w:rPr>
          <w:rFonts w:ascii="Verdana" w:eastAsia="Times New Roman" w:hAnsi="Verdana" w:cs="Arial"/>
          <w:lang w:eastAsia="es-ES_tradnl"/>
        </w:rPr>
        <w:t>establecidas en el numeral 4 del artículo 2 de la Ley 1150 de 2007</w:t>
      </w:r>
      <w:r w:rsidR="005923CF" w:rsidRPr="00D87550">
        <w:rPr>
          <w:rFonts w:ascii="Verdana" w:eastAsia="Times New Roman" w:hAnsi="Verdana" w:cs="Arial"/>
          <w:lang w:eastAsia="es-ES_tradnl"/>
        </w:rPr>
        <w:t>, razón por l</w:t>
      </w:r>
      <w:r w:rsidR="0098248E" w:rsidRPr="00D87550">
        <w:rPr>
          <w:rFonts w:ascii="Verdana" w:eastAsia="Times New Roman" w:hAnsi="Verdana" w:cs="Arial"/>
          <w:lang w:eastAsia="es-ES_tradnl"/>
        </w:rPr>
        <w:t xml:space="preserve">o cual, no se requeriría el acto administrativo de justificación de contratación directa, en el entendido </w:t>
      </w:r>
      <w:r w:rsidR="0075566D" w:rsidRPr="00D87550">
        <w:rPr>
          <w:rFonts w:ascii="Verdana" w:eastAsia="Times New Roman" w:hAnsi="Verdana" w:cs="Arial"/>
          <w:lang w:eastAsia="es-ES_tradnl"/>
        </w:rPr>
        <w:t>que estos convenios de asociación no son propios del EGCAP y  no le es aplicable lo señalado en el artículo 2.2.1.2.1.4.1 del Decreto 1082 de 2015.</w:t>
      </w:r>
    </w:p>
    <w:p w14:paraId="5D241222" w14:textId="77777777" w:rsidR="007D7818" w:rsidRDefault="007D7818" w:rsidP="002E677D">
      <w:pPr>
        <w:spacing w:after="0" w:line="276" w:lineRule="auto"/>
        <w:jc w:val="both"/>
        <w:rPr>
          <w:rFonts w:ascii="Verdana" w:eastAsia="Calibri" w:hAnsi="Verdana" w:cs="Arial"/>
          <w:lang w:val="es-ES"/>
        </w:rPr>
      </w:pPr>
    </w:p>
    <w:p w14:paraId="2EEA7B82" w14:textId="77777777" w:rsidR="00186F64" w:rsidRDefault="00D87550" w:rsidP="00AB0305">
      <w:pPr>
        <w:pStyle w:val="Prrafodelista"/>
        <w:spacing w:after="0" w:line="276" w:lineRule="auto"/>
        <w:ind w:left="0" w:firstLine="708"/>
        <w:jc w:val="both"/>
        <w:rPr>
          <w:rFonts w:ascii="Verdana" w:eastAsia="Calibri" w:hAnsi="Verdana" w:cs="Times New Roman"/>
        </w:rPr>
      </w:pPr>
      <w:r>
        <w:rPr>
          <w:rFonts w:ascii="Verdana" w:eastAsia="Calibri" w:hAnsi="Verdana" w:cs="Arial"/>
        </w:rPr>
        <w:t xml:space="preserve">Finalmente, </w:t>
      </w:r>
      <w:r w:rsidR="00AB0305">
        <w:rPr>
          <w:rFonts w:ascii="Verdana" w:eastAsia="Calibri" w:hAnsi="Verdana" w:cs="Arial"/>
        </w:rPr>
        <w:t>respecto</w:t>
      </w:r>
      <w:r w:rsidR="00AB0305" w:rsidRPr="00D87550">
        <w:rPr>
          <w:rFonts w:ascii="Verdana" w:eastAsia="Calibri" w:hAnsi="Verdana" w:cs="Arial"/>
        </w:rPr>
        <w:t xml:space="preserve"> al </w:t>
      </w:r>
      <w:r w:rsidR="00AB0305">
        <w:rPr>
          <w:rFonts w:ascii="Verdana" w:eastAsia="Calibri" w:hAnsi="Verdana" w:cs="Arial"/>
        </w:rPr>
        <w:t>tercer</w:t>
      </w:r>
      <w:r w:rsidR="00AB0305" w:rsidRPr="00D87550">
        <w:rPr>
          <w:rFonts w:ascii="Verdana" w:eastAsia="Calibri" w:hAnsi="Verdana" w:cs="Arial"/>
        </w:rPr>
        <w:t xml:space="preserve"> interrogante planteado, referente a la necesidad de expedir un acto administrativo de justificación de contratación directa, para la celebración de </w:t>
      </w:r>
      <w:r w:rsidR="00AB0305" w:rsidRPr="00D87550">
        <w:rPr>
          <w:rFonts w:ascii="Verdana" w:eastAsia="Calibri" w:hAnsi="Verdana" w:cs="Times New Roman"/>
        </w:rPr>
        <w:t xml:space="preserve">un </w:t>
      </w:r>
      <w:r w:rsidR="00C135CA">
        <w:rPr>
          <w:rFonts w:ascii="Verdana" w:eastAsia="Calibri" w:hAnsi="Verdana" w:cs="Times New Roman"/>
        </w:rPr>
        <w:t>convenio de cooperación técnica internacional</w:t>
      </w:r>
      <w:r w:rsidR="00AB0305" w:rsidRPr="00D87550">
        <w:rPr>
          <w:rFonts w:ascii="Verdana" w:eastAsia="Calibri" w:hAnsi="Verdana" w:cs="Times New Roman"/>
        </w:rPr>
        <w:t>, es necesario acudir a lo</w:t>
      </w:r>
      <w:r w:rsidR="00C135CA">
        <w:rPr>
          <w:rFonts w:ascii="Verdana" w:eastAsia="Calibri" w:hAnsi="Verdana" w:cs="Times New Roman"/>
        </w:rPr>
        <w:t xml:space="preserve"> </w:t>
      </w:r>
      <w:r w:rsidR="00115FC0">
        <w:rPr>
          <w:rFonts w:ascii="Verdana" w:eastAsia="Calibri" w:hAnsi="Verdana" w:cs="Times New Roman"/>
        </w:rPr>
        <w:t xml:space="preserve">establecido en el artículo 20 de la Ley 1150 de 2007, </w:t>
      </w:r>
      <w:r w:rsidR="00186F64">
        <w:rPr>
          <w:rFonts w:ascii="Verdana" w:eastAsia="Calibri" w:hAnsi="Verdana" w:cs="Times New Roman"/>
        </w:rPr>
        <w:t xml:space="preserve">en el cual se desarrolla lo referente a la contratación con organismos internacionales, de la siguiente manera: </w:t>
      </w:r>
    </w:p>
    <w:p w14:paraId="76B27BBF" w14:textId="77777777" w:rsidR="00186F64" w:rsidRDefault="00186F64" w:rsidP="00AB0305">
      <w:pPr>
        <w:pStyle w:val="Prrafodelista"/>
        <w:spacing w:after="0" w:line="276" w:lineRule="auto"/>
        <w:ind w:left="0" w:firstLine="708"/>
        <w:jc w:val="both"/>
        <w:rPr>
          <w:rFonts w:ascii="Verdana" w:eastAsia="Calibri" w:hAnsi="Verdana" w:cs="Times New Roman"/>
        </w:rPr>
      </w:pPr>
    </w:p>
    <w:p w14:paraId="1BC265EE" w14:textId="14DBD8B7" w:rsidR="00186F64" w:rsidRDefault="00186F64" w:rsidP="00186F64">
      <w:pPr>
        <w:pStyle w:val="Prrafodelista"/>
        <w:spacing w:line="240" w:lineRule="auto"/>
        <w:ind w:hanging="11"/>
        <w:jc w:val="both"/>
        <w:rPr>
          <w:rFonts w:ascii="Verdana" w:eastAsia="Calibri" w:hAnsi="Verdana" w:cs="Times New Roman"/>
          <w:sz w:val="20"/>
          <w:szCs w:val="20"/>
          <w:lang w:val="es-CO"/>
        </w:rPr>
      </w:pPr>
      <w:r>
        <w:rPr>
          <w:rFonts w:ascii="Verdana" w:eastAsia="Calibri" w:hAnsi="Verdana" w:cs="Times New Roman"/>
          <w:sz w:val="20"/>
          <w:szCs w:val="20"/>
          <w:lang w:val="es-CO"/>
        </w:rPr>
        <w:t>(…)</w:t>
      </w:r>
    </w:p>
    <w:p w14:paraId="66E4C90B" w14:textId="5115ACA3" w:rsidR="00186F64" w:rsidRPr="00186F64" w:rsidRDefault="00186F64" w:rsidP="00186F64">
      <w:pPr>
        <w:pStyle w:val="Prrafodelista"/>
        <w:spacing w:line="240" w:lineRule="auto"/>
        <w:ind w:hanging="11"/>
        <w:jc w:val="both"/>
        <w:rPr>
          <w:rFonts w:ascii="Verdana" w:eastAsia="Calibri" w:hAnsi="Verdana" w:cs="Times New Roman"/>
          <w:sz w:val="20"/>
          <w:szCs w:val="20"/>
          <w:lang w:val="es-CO"/>
        </w:rPr>
      </w:pPr>
      <w:r w:rsidRPr="00186F64">
        <w:rPr>
          <w:rFonts w:ascii="Verdana" w:eastAsia="Calibri" w:hAnsi="Verdana" w:cs="Times New Roman"/>
          <w:sz w:val="20"/>
          <w:szCs w:val="20"/>
          <w:lang w:val="es-CO"/>
        </w:rPr>
        <w:t>Artículo 20.</w:t>
      </w:r>
      <w:r>
        <w:rPr>
          <w:rFonts w:ascii="Verdana" w:eastAsia="Calibri" w:hAnsi="Verdana" w:cs="Times New Roman"/>
          <w:sz w:val="20"/>
          <w:szCs w:val="20"/>
          <w:lang w:val="es-CO"/>
        </w:rPr>
        <w:t xml:space="preserve"> </w:t>
      </w:r>
      <w:r w:rsidRPr="00186F64">
        <w:rPr>
          <w:rFonts w:ascii="Verdana" w:eastAsia="Calibri" w:hAnsi="Verdana" w:cs="Times New Roman"/>
          <w:i/>
          <w:iCs/>
          <w:sz w:val="20"/>
          <w:szCs w:val="20"/>
          <w:lang w:val="es-CO"/>
        </w:rPr>
        <w:t>De la contratación con organismos internacionales. </w:t>
      </w:r>
      <w:r w:rsidRPr="00186F64">
        <w:rPr>
          <w:rFonts w:ascii="Verdana" w:eastAsia="Calibri" w:hAnsi="Verdana" w:cs="Times New Roman"/>
          <w:sz w:val="20"/>
          <w:szCs w:val="20"/>
          <w:lang w:val="es-CO"/>
        </w:rPr>
        <w:t xml:space="preserve">Los contratos o convenios financiados en su totalidad o en sumas iguales o superiores al cincuenta por ciento (50%) con fondos de los organismos de cooperación, asistencia o ayudas internacionales, podrán someterse a los reglamentos de tales entidades. En caso contrario, se someterán a los procedimientos establecidos en </w:t>
      </w:r>
      <w:r w:rsidRPr="00186F64">
        <w:rPr>
          <w:rFonts w:ascii="Verdana" w:eastAsia="Calibri" w:hAnsi="Verdana" w:cs="Times New Roman"/>
          <w:sz w:val="20"/>
          <w:szCs w:val="20"/>
          <w:lang w:val="es-CO"/>
        </w:rPr>
        <w:lastRenderedPageBreak/>
        <w:t>la Ley 80 de 1993. Los recursos de contrapartida vinculados a estas operaciones podrán tener el mismo tratamiento. </w:t>
      </w:r>
    </w:p>
    <w:p w14:paraId="72018701" w14:textId="77777777" w:rsidR="00186F64" w:rsidRPr="00186F64" w:rsidRDefault="00186F64" w:rsidP="00186F64">
      <w:pPr>
        <w:pStyle w:val="Prrafodelista"/>
        <w:spacing w:line="240" w:lineRule="auto"/>
        <w:ind w:hanging="11"/>
        <w:jc w:val="both"/>
        <w:rPr>
          <w:rFonts w:ascii="Verdana" w:eastAsia="Calibri" w:hAnsi="Verdana" w:cs="Times New Roman"/>
          <w:sz w:val="20"/>
          <w:szCs w:val="20"/>
          <w:lang w:val="es-CO"/>
        </w:rPr>
      </w:pPr>
      <w:r w:rsidRPr="00186F64">
        <w:rPr>
          <w:rFonts w:ascii="Verdana" w:eastAsia="Calibri" w:hAnsi="Verdana" w:cs="Times New Roman"/>
          <w:sz w:val="20"/>
          <w:szCs w:val="20"/>
          <w:lang w:val="es-CO"/>
        </w:rPr>
        <w:t>  </w:t>
      </w:r>
    </w:p>
    <w:p w14:paraId="632D5697" w14:textId="6829ED8E" w:rsidR="00186F64" w:rsidRDefault="00186F64" w:rsidP="00186F64">
      <w:pPr>
        <w:pStyle w:val="Prrafodelista"/>
        <w:spacing w:line="240" w:lineRule="auto"/>
        <w:ind w:hanging="11"/>
        <w:jc w:val="both"/>
        <w:rPr>
          <w:rFonts w:ascii="Verdana" w:eastAsia="Calibri" w:hAnsi="Verdana" w:cs="Times New Roman"/>
          <w:sz w:val="20"/>
          <w:szCs w:val="20"/>
          <w:lang w:val="es-CO"/>
        </w:rPr>
      </w:pPr>
      <w:r w:rsidRPr="00186F64">
        <w:rPr>
          <w:rFonts w:ascii="Verdana" w:eastAsia="Calibri" w:hAnsi="Verdana" w:cs="Times New Roman"/>
          <w:sz w:val="20"/>
          <w:szCs w:val="20"/>
          <w:lang w:val="es-CO"/>
        </w:rPr>
        <w:t xml:space="preserve">Los contratos o convenios celebrados con personas extranjeras de derecho público u organismos de derecho internacional cuyo objeto sea el desarrollo de programas de promoción, prevención y atención en salud; contratos y convenios necesarios para la operación de la OIT; contratos y convenios que se ejecuten en desarrollo del sistema integrado de monitoreo de cultivos ilícitos; contratos y convenios para la operación del programa mundial de alimentos; contratos y convenios para el desarrollo de programas de apoyo educativo a población desplazada y vulnerable adelantados por la Unesco y la </w:t>
      </w:r>
      <w:proofErr w:type="spellStart"/>
      <w:r w:rsidRPr="00186F64">
        <w:rPr>
          <w:rFonts w:ascii="Verdana" w:eastAsia="Calibri" w:hAnsi="Verdana" w:cs="Times New Roman"/>
          <w:sz w:val="20"/>
          <w:szCs w:val="20"/>
          <w:lang w:val="es-CO"/>
        </w:rPr>
        <w:t>OIM</w:t>
      </w:r>
      <w:proofErr w:type="spellEnd"/>
      <w:r w:rsidRPr="00186F64">
        <w:rPr>
          <w:rFonts w:ascii="Verdana" w:eastAsia="Calibri" w:hAnsi="Verdana" w:cs="Times New Roman"/>
          <w:sz w:val="20"/>
          <w:szCs w:val="20"/>
          <w:lang w:val="es-CO"/>
        </w:rPr>
        <w:t>; los contratos o convenios financiados con fondos de los organismos multilaterales de crédito y entes gubernamentales extranjeros, podrán someterse a los reglamentos de tales entidades.</w:t>
      </w:r>
      <w:r>
        <w:rPr>
          <w:rFonts w:ascii="Verdana" w:eastAsia="Calibri" w:hAnsi="Verdana" w:cs="Times New Roman"/>
          <w:sz w:val="20"/>
          <w:szCs w:val="20"/>
          <w:lang w:val="es-CO"/>
        </w:rPr>
        <w:t xml:space="preserve"> (…)</w:t>
      </w:r>
    </w:p>
    <w:p w14:paraId="3FA533AA" w14:textId="3BF5E3B4" w:rsidR="00186F64" w:rsidRPr="00186F64" w:rsidRDefault="00186F64" w:rsidP="00186F64">
      <w:pPr>
        <w:pStyle w:val="Prrafodelista"/>
        <w:spacing w:line="240" w:lineRule="auto"/>
        <w:ind w:hanging="11"/>
        <w:jc w:val="both"/>
        <w:rPr>
          <w:rFonts w:ascii="Verdana" w:eastAsia="Calibri" w:hAnsi="Verdana" w:cs="Times New Roman"/>
          <w:sz w:val="20"/>
          <w:szCs w:val="20"/>
          <w:lang w:val="es-CO"/>
        </w:rPr>
      </w:pPr>
      <w:r w:rsidRPr="00186F64">
        <w:rPr>
          <w:rFonts w:ascii="Verdana" w:eastAsia="Calibri" w:hAnsi="Verdana" w:cs="Times New Roman"/>
          <w:sz w:val="20"/>
          <w:szCs w:val="20"/>
          <w:lang w:val="es-CO"/>
        </w:rPr>
        <w:t> </w:t>
      </w:r>
    </w:p>
    <w:p w14:paraId="7AD679B8" w14:textId="599704F0" w:rsidR="001241DA" w:rsidRDefault="00186F64" w:rsidP="00AB0305">
      <w:pPr>
        <w:pStyle w:val="Prrafodelista"/>
        <w:spacing w:after="0" w:line="276" w:lineRule="auto"/>
        <w:ind w:left="0" w:firstLine="708"/>
        <w:jc w:val="both"/>
        <w:rPr>
          <w:rFonts w:ascii="Verdana" w:eastAsia="Calibri" w:hAnsi="Verdana" w:cs="Times New Roman"/>
        </w:rPr>
      </w:pPr>
      <w:r>
        <w:rPr>
          <w:rFonts w:ascii="Verdana" w:eastAsia="Calibri" w:hAnsi="Verdana" w:cs="Times New Roman"/>
        </w:rPr>
        <w:t xml:space="preserve">El anterior enunciado normativo, impone unas condiciones particulares teniendo en cuenta el tipo de entidad internacional que </w:t>
      </w:r>
      <w:r w:rsidR="00034EEF">
        <w:rPr>
          <w:rFonts w:ascii="Verdana" w:eastAsia="Calibri" w:hAnsi="Verdana" w:cs="Times New Roman"/>
        </w:rPr>
        <w:t xml:space="preserve">financia los contratos o convenios y </w:t>
      </w:r>
      <w:r w:rsidR="00C043D9">
        <w:rPr>
          <w:rFonts w:ascii="Verdana" w:eastAsia="Calibri" w:hAnsi="Verdana" w:cs="Times New Roman"/>
        </w:rPr>
        <w:t xml:space="preserve">el </w:t>
      </w:r>
      <w:r w:rsidR="00034EEF">
        <w:rPr>
          <w:rFonts w:ascii="Verdana" w:eastAsia="Calibri" w:hAnsi="Verdana" w:cs="Times New Roman"/>
        </w:rPr>
        <w:t xml:space="preserve">porcentaje de aporte </w:t>
      </w:r>
      <w:r w:rsidR="0058724D">
        <w:rPr>
          <w:rFonts w:ascii="Verdana" w:eastAsia="Calibri" w:hAnsi="Verdana" w:cs="Times New Roman"/>
        </w:rPr>
        <w:t>para determin</w:t>
      </w:r>
      <w:r w:rsidR="00C043D9">
        <w:rPr>
          <w:rFonts w:ascii="Verdana" w:eastAsia="Calibri" w:hAnsi="Verdana" w:cs="Times New Roman"/>
        </w:rPr>
        <w:t>ar</w:t>
      </w:r>
      <w:r w:rsidR="0058724D">
        <w:rPr>
          <w:rFonts w:ascii="Verdana" w:eastAsia="Calibri" w:hAnsi="Verdana" w:cs="Times New Roman"/>
        </w:rPr>
        <w:t xml:space="preserve"> el régimen aplicable para los respectivos negocios jurídicos, ya que establece una regla </w:t>
      </w:r>
      <w:r w:rsidR="00B6205F">
        <w:rPr>
          <w:rFonts w:ascii="Verdana" w:eastAsia="Calibri" w:hAnsi="Verdana" w:cs="Times New Roman"/>
        </w:rPr>
        <w:t>de acuerdo con el</w:t>
      </w:r>
      <w:r w:rsidR="009F0331">
        <w:rPr>
          <w:rFonts w:ascii="Verdana" w:eastAsia="Calibri" w:hAnsi="Verdana" w:cs="Times New Roman"/>
        </w:rPr>
        <w:t xml:space="preserve"> valor del porcentaje de aporte (50%). A su vez, en el segundo párrafo enunciado </w:t>
      </w:r>
      <w:r w:rsidR="00ED0762">
        <w:rPr>
          <w:rFonts w:ascii="Verdana" w:eastAsia="Calibri" w:hAnsi="Verdana" w:cs="Times New Roman"/>
        </w:rPr>
        <w:t>se hacen referencia a unas particular</w:t>
      </w:r>
      <w:r w:rsidR="00ED5007">
        <w:rPr>
          <w:rFonts w:ascii="Verdana" w:eastAsia="Calibri" w:hAnsi="Verdana" w:cs="Times New Roman"/>
        </w:rPr>
        <w:t>idad</w:t>
      </w:r>
      <w:r w:rsidR="00ED0762">
        <w:rPr>
          <w:rFonts w:ascii="Verdana" w:eastAsia="Calibri" w:hAnsi="Verdana" w:cs="Times New Roman"/>
        </w:rPr>
        <w:t xml:space="preserve">es del objeto a celebrar </w:t>
      </w:r>
      <w:r w:rsidR="00E761FC">
        <w:rPr>
          <w:rFonts w:ascii="Verdana" w:eastAsia="Calibri" w:hAnsi="Verdana" w:cs="Times New Roman"/>
        </w:rPr>
        <w:t xml:space="preserve">tales como </w:t>
      </w:r>
      <w:r w:rsidR="00E761FC" w:rsidRPr="00E761FC">
        <w:rPr>
          <w:rFonts w:ascii="Verdana" w:eastAsia="Calibri" w:hAnsi="Verdana" w:cs="Times New Roman"/>
        </w:rPr>
        <w:t>el desarrollo de programas de promoción, prevención y atención en salud; contratos y convenios necesarios para la operación de la OIT</w:t>
      </w:r>
      <w:r w:rsidR="00E761FC">
        <w:rPr>
          <w:rFonts w:ascii="Verdana" w:eastAsia="Calibri" w:hAnsi="Verdana" w:cs="Times New Roman"/>
        </w:rPr>
        <w:t>, entre otros,</w:t>
      </w:r>
      <w:r w:rsidR="00ED5007">
        <w:rPr>
          <w:rFonts w:ascii="Verdana" w:eastAsia="Calibri" w:hAnsi="Verdana" w:cs="Times New Roman"/>
        </w:rPr>
        <w:t xml:space="preserve"> y</w:t>
      </w:r>
      <w:r w:rsidR="00E761FC">
        <w:rPr>
          <w:rFonts w:ascii="Verdana" w:eastAsia="Calibri" w:hAnsi="Verdana" w:cs="Times New Roman"/>
        </w:rPr>
        <w:t xml:space="preserve"> no les sería aplicable lo establecido en el EGCAP. </w:t>
      </w:r>
    </w:p>
    <w:p w14:paraId="10EE67D6" w14:textId="77777777" w:rsidR="001241DA" w:rsidRDefault="001241DA" w:rsidP="00AB0305">
      <w:pPr>
        <w:pStyle w:val="Prrafodelista"/>
        <w:spacing w:after="0" w:line="276" w:lineRule="auto"/>
        <w:ind w:left="0" w:firstLine="708"/>
        <w:jc w:val="both"/>
        <w:rPr>
          <w:rFonts w:ascii="Verdana" w:eastAsia="Calibri" w:hAnsi="Verdana" w:cs="Times New Roman"/>
        </w:rPr>
      </w:pPr>
    </w:p>
    <w:p w14:paraId="193ADB19" w14:textId="65F74F92" w:rsidR="00AB0305" w:rsidRDefault="00E761FC" w:rsidP="00AB0305">
      <w:pPr>
        <w:pStyle w:val="Prrafodelista"/>
        <w:spacing w:after="0" w:line="276" w:lineRule="auto"/>
        <w:ind w:left="0" w:firstLine="708"/>
        <w:jc w:val="both"/>
        <w:rPr>
          <w:rFonts w:ascii="Verdana" w:eastAsia="Calibri" w:hAnsi="Verdana" w:cs="Times New Roman"/>
        </w:rPr>
      </w:pPr>
      <w:r>
        <w:rPr>
          <w:rFonts w:ascii="Verdana" w:eastAsia="Calibri" w:hAnsi="Verdana" w:cs="Times New Roman"/>
        </w:rPr>
        <w:t xml:space="preserve">Por otro lado, </w:t>
      </w:r>
      <w:r w:rsidR="00322FDE">
        <w:rPr>
          <w:rFonts w:ascii="Verdana" w:eastAsia="Calibri" w:hAnsi="Verdana" w:cs="Times New Roman"/>
        </w:rPr>
        <w:t>resulta n</w:t>
      </w:r>
      <w:r w:rsidR="00AB0305" w:rsidRPr="00D87550">
        <w:rPr>
          <w:rFonts w:ascii="Verdana" w:eastAsia="Calibri" w:hAnsi="Verdana" w:cs="Times New Roman"/>
        </w:rPr>
        <w:t>ecesario acudir a lo</w:t>
      </w:r>
      <w:r w:rsidR="00C135CA">
        <w:rPr>
          <w:rFonts w:ascii="Verdana" w:eastAsia="Calibri" w:hAnsi="Verdana" w:cs="Times New Roman"/>
        </w:rPr>
        <w:t xml:space="preserve"> señalado en el artículo </w:t>
      </w:r>
      <w:r w:rsidR="00A80152" w:rsidRPr="00A80152">
        <w:rPr>
          <w:rFonts w:ascii="Verdana" w:eastAsia="Calibri" w:hAnsi="Verdana" w:cs="Times New Roman"/>
        </w:rPr>
        <w:t>2.2.1.2.4.4.1.</w:t>
      </w:r>
      <w:r w:rsidR="00A80152">
        <w:rPr>
          <w:rFonts w:ascii="Verdana" w:eastAsia="Calibri" w:hAnsi="Verdana" w:cs="Times New Roman"/>
        </w:rPr>
        <w:t xml:space="preserve"> del Decreto 1082 de 2015</w:t>
      </w:r>
      <w:r w:rsidR="00322FDE">
        <w:rPr>
          <w:rFonts w:ascii="Verdana" w:eastAsia="Calibri" w:hAnsi="Verdana" w:cs="Times New Roman"/>
        </w:rPr>
        <w:t>,</w:t>
      </w:r>
      <w:r w:rsidR="00A80152">
        <w:rPr>
          <w:rFonts w:ascii="Verdana" w:eastAsia="Calibri" w:hAnsi="Verdana" w:cs="Times New Roman"/>
        </w:rPr>
        <w:t xml:space="preserve"> </w:t>
      </w:r>
      <w:r w:rsidR="00C80F40">
        <w:rPr>
          <w:rFonts w:ascii="Verdana" w:eastAsia="Calibri" w:hAnsi="Verdana" w:cs="Times New Roman"/>
        </w:rPr>
        <w:t>en donde se establece lo concerniente a</w:t>
      </w:r>
      <w:r w:rsidR="0034601B">
        <w:rPr>
          <w:rFonts w:ascii="Verdana" w:eastAsia="Calibri" w:hAnsi="Verdana" w:cs="Times New Roman"/>
        </w:rPr>
        <w:t>l régimen aplicable a los contratos o convenios de cooperación</w:t>
      </w:r>
      <w:r w:rsidR="00302657">
        <w:rPr>
          <w:rFonts w:ascii="Verdana" w:eastAsia="Calibri" w:hAnsi="Verdana" w:cs="Times New Roman"/>
        </w:rPr>
        <w:t xml:space="preserve"> internacional,</w:t>
      </w:r>
      <w:r w:rsidR="00322FDE">
        <w:rPr>
          <w:rFonts w:ascii="Verdana" w:eastAsia="Calibri" w:hAnsi="Verdana" w:cs="Times New Roman"/>
        </w:rPr>
        <w:t xml:space="preserve"> y hace al igual</w:t>
      </w:r>
      <w:r w:rsidR="00302657">
        <w:rPr>
          <w:rFonts w:ascii="Verdana" w:eastAsia="Calibri" w:hAnsi="Verdana" w:cs="Times New Roman"/>
        </w:rPr>
        <w:t xml:space="preserve"> que la norma anterior,</w:t>
      </w:r>
      <w:r w:rsidR="00322FDE">
        <w:rPr>
          <w:rFonts w:ascii="Verdana" w:eastAsia="Calibri" w:hAnsi="Verdana" w:cs="Times New Roman"/>
        </w:rPr>
        <w:t xml:space="preserve"> una precisión respecto al porcentaje de aporte </w:t>
      </w:r>
      <w:r w:rsidR="00B377BE">
        <w:rPr>
          <w:rFonts w:ascii="Verdana" w:eastAsia="Calibri" w:hAnsi="Verdana" w:cs="Times New Roman"/>
        </w:rPr>
        <w:t xml:space="preserve">de los recursos </w:t>
      </w:r>
      <w:r w:rsidR="0034601B">
        <w:rPr>
          <w:rFonts w:ascii="Verdana" w:eastAsia="Calibri" w:hAnsi="Verdana" w:cs="Times New Roman"/>
        </w:rPr>
        <w:t xml:space="preserve">de la siguiente manera: </w:t>
      </w:r>
    </w:p>
    <w:p w14:paraId="5F54F7EB" w14:textId="77777777" w:rsidR="0034601B" w:rsidRDefault="0034601B" w:rsidP="00AB0305">
      <w:pPr>
        <w:pStyle w:val="Prrafodelista"/>
        <w:spacing w:after="0" w:line="276" w:lineRule="auto"/>
        <w:ind w:left="0" w:firstLine="708"/>
        <w:jc w:val="both"/>
        <w:rPr>
          <w:rFonts w:ascii="Verdana" w:eastAsia="Calibri" w:hAnsi="Verdana" w:cs="Times New Roman"/>
        </w:rPr>
      </w:pPr>
    </w:p>
    <w:p w14:paraId="07BAEE9F" w14:textId="1BBC758A" w:rsidR="00E35ED3" w:rsidRPr="00E35ED3" w:rsidRDefault="00B05FAF" w:rsidP="00B05FAF">
      <w:pPr>
        <w:pStyle w:val="Prrafodelista"/>
        <w:tabs>
          <w:tab w:val="left" w:pos="7938"/>
        </w:tabs>
        <w:spacing w:after="0" w:line="240" w:lineRule="auto"/>
        <w:ind w:left="1134" w:right="900"/>
        <w:jc w:val="both"/>
        <w:rPr>
          <w:rFonts w:ascii="Verdana" w:eastAsia="Calibri" w:hAnsi="Verdana" w:cs="Arial"/>
          <w:sz w:val="20"/>
          <w:szCs w:val="20"/>
          <w:lang w:eastAsia="es-ES_tradnl"/>
        </w:rPr>
      </w:pPr>
      <w:r>
        <w:rPr>
          <w:rFonts w:ascii="Verdana" w:eastAsia="Calibri" w:hAnsi="Verdana" w:cs="Arial"/>
          <w:color w:val="000000" w:themeColor="text1"/>
          <w:lang w:val="es-CO"/>
        </w:rPr>
        <w:t>“</w:t>
      </w:r>
      <w:r w:rsidR="00E35ED3" w:rsidRPr="00E35ED3">
        <w:rPr>
          <w:rFonts w:ascii="Verdana" w:eastAsia="Calibri" w:hAnsi="Verdana" w:cs="Arial"/>
          <w:sz w:val="20"/>
          <w:szCs w:val="20"/>
          <w:lang w:eastAsia="es-ES_tradnl"/>
        </w:rPr>
        <w:t>Los contratos o convenios financiados en su totalidad o en sumas iguales o superiores al cincuenta por ciento (50%) con fondos de los organismos de cooperación, asistencia o ayudas internacionales, pueden someterse a los reglamentos de tales entidades incluidos los recursos de aporte de fuente nacional o sus equivalentes vinculados a estas operaciones en los acuerdos celebrados, o sus reglamentos, según el caso. En caso contrario, los contratos o convenios que se celebren en su totalidad o en sumas iguales o superiores al cincuenta por ciento (50%) con recursos de origen nacional se someterán al presente título. </w:t>
      </w:r>
    </w:p>
    <w:p w14:paraId="2960FE70" w14:textId="77777777" w:rsidR="00E35ED3" w:rsidRPr="00E35ED3" w:rsidRDefault="00E35ED3" w:rsidP="00B05FAF">
      <w:pPr>
        <w:pStyle w:val="Prrafodelista"/>
        <w:tabs>
          <w:tab w:val="left" w:pos="7938"/>
        </w:tabs>
        <w:spacing w:after="0" w:line="240" w:lineRule="auto"/>
        <w:ind w:left="1134" w:right="900"/>
        <w:jc w:val="both"/>
        <w:rPr>
          <w:rFonts w:ascii="Verdana" w:eastAsia="Calibri" w:hAnsi="Verdana" w:cs="Arial"/>
          <w:sz w:val="20"/>
          <w:szCs w:val="20"/>
          <w:lang w:eastAsia="es-ES_tradnl"/>
        </w:rPr>
      </w:pPr>
      <w:r w:rsidRPr="00E35ED3">
        <w:rPr>
          <w:rFonts w:ascii="Verdana" w:eastAsia="Calibri" w:hAnsi="Verdana" w:cs="Arial"/>
          <w:sz w:val="20"/>
          <w:szCs w:val="20"/>
          <w:lang w:eastAsia="es-ES_tradnl"/>
        </w:rPr>
        <w:t>  </w:t>
      </w:r>
    </w:p>
    <w:p w14:paraId="090DDCC4" w14:textId="77777777" w:rsidR="00E35ED3" w:rsidRPr="00E35ED3" w:rsidRDefault="00E35ED3" w:rsidP="00B05FAF">
      <w:pPr>
        <w:pStyle w:val="Prrafodelista"/>
        <w:tabs>
          <w:tab w:val="left" w:pos="7938"/>
        </w:tabs>
        <w:spacing w:after="0" w:line="240" w:lineRule="auto"/>
        <w:ind w:left="1134" w:right="900"/>
        <w:jc w:val="both"/>
        <w:rPr>
          <w:rFonts w:ascii="Verdana" w:eastAsia="Calibri" w:hAnsi="Verdana" w:cs="Arial"/>
          <w:sz w:val="20"/>
          <w:szCs w:val="20"/>
          <w:lang w:eastAsia="es-ES_tradnl"/>
        </w:rPr>
      </w:pPr>
      <w:r w:rsidRPr="00E35ED3">
        <w:rPr>
          <w:rFonts w:ascii="Verdana" w:eastAsia="Calibri" w:hAnsi="Verdana" w:cs="Arial"/>
          <w:sz w:val="20"/>
          <w:szCs w:val="20"/>
          <w:lang w:eastAsia="es-ES_tradnl"/>
        </w:rPr>
        <w:t xml:space="preserve">Si el aporte de fuente nacional o internacional de un contrato o convenio de cooperación internacional es modificado o los aportes </w:t>
      </w:r>
      <w:r w:rsidRPr="00E35ED3">
        <w:rPr>
          <w:rFonts w:ascii="Verdana" w:eastAsia="Calibri" w:hAnsi="Verdana" w:cs="Arial"/>
          <w:sz w:val="20"/>
          <w:szCs w:val="20"/>
          <w:lang w:eastAsia="es-ES_tradnl"/>
        </w:rPr>
        <w:lastRenderedPageBreak/>
        <w:t>no se ejecutan en los términos pactados, las Entidades Estatales deben modificar los contratos o convenios para efectos de que estos estén sujetos a las normas del sistema de compras y contratación pública, si el aporte de recursos públicos es superior al cincuenta por ciento (50%) del total o de las normas internas de la entidad de cooperación si el aporte es inferior. </w:t>
      </w:r>
    </w:p>
    <w:p w14:paraId="73DB0904" w14:textId="77777777" w:rsidR="00E35ED3" w:rsidRPr="00E35ED3" w:rsidRDefault="00E35ED3" w:rsidP="00B05FAF">
      <w:pPr>
        <w:pStyle w:val="Prrafodelista"/>
        <w:tabs>
          <w:tab w:val="left" w:pos="7938"/>
        </w:tabs>
        <w:spacing w:after="0" w:line="240" w:lineRule="auto"/>
        <w:ind w:left="1134" w:right="900"/>
        <w:jc w:val="both"/>
        <w:rPr>
          <w:rFonts w:ascii="Verdana" w:eastAsia="Calibri" w:hAnsi="Verdana" w:cs="Arial"/>
          <w:sz w:val="20"/>
          <w:szCs w:val="20"/>
          <w:lang w:eastAsia="es-ES_tradnl"/>
        </w:rPr>
      </w:pPr>
      <w:r w:rsidRPr="00E35ED3">
        <w:rPr>
          <w:rFonts w:ascii="Verdana" w:eastAsia="Calibri" w:hAnsi="Verdana" w:cs="Arial"/>
          <w:sz w:val="20"/>
          <w:szCs w:val="20"/>
          <w:lang w:eastAsia="es-ES_tradnl"/>
        </w:rPr>
        <w:t>  </w:t>
      </w:r>
    </w:p>
    <w:p w14:paraId="34F5D909" w14:textId="77777777" w:rsidR="00E35ED3" w:rsidRPr="00E35ED3" w:rsidRDefault="00E35ED3" w:rsidP="00B05FAF">
      <w:pPr>
        <w:pStyle w:val="Prrafodelista"/>
        <w:tabs>
          <w:tab w:val="left" w:pos="7938"/>
        </w:tabs>
        <w:spacing w:after="0" w:line="240" w:lineRule="auto"/>
        <w:ind w:left="1134" w:right="900"/>
        <w:jc w:val="both"/>
        <w:rPr>
          <w:rFonts w:ascii="Verdana" w:eastAsia="Calibri" w:hAnsi="Verdana" w:cs="Arial"/>
          <w:sz w:val="20"/>
          <w:szCs w:val="20"/>
          <w:lang w:eastAsia="es-ES_tradnl"/>
        </w:rPr>
      </w:pPr>
      <w:r w:rsidRPr="00E35ED3">
        <w:rPr>
          <w:rFonts w:ascii="Verdana" w:eastAsia="Calibri" w:hAnsi="Verdana" w:cs="Arial"/>
          <w:sz w:val="20"/>
          <w:szCs w:val="20"/>
          <w:lang w:eastAsia="es-ES_tradnl"/>
        </w:rPr>
        <w:t>Cuando la variación de la participación de los aportes de las partes es consecuencia de las fluctuaciones de la tasa de cambio de la moneda pactada en el convenio o contrato de cooperación internacional, este seguirá sometido a las reglas establecidas en el momento de su suscripción. </w:t>
      </w:r>
    </w:p>
    <w:p w14:paraId="56940E67" w14:textId="77777777" w:rsidR="00E35ED3" w:rsidRPr="00E35ED3" w:rsidRDefault="00E35ED3" w:rsidP="00B05FAF">
      <w:pPr>
        <w:pStyle w:val="Prrafodelista"/>
        <w:tabs>
          <w:tab w:val="left" w:pos="7938"/>
        </w:tabs>
        <w:spacing w:after="0" w:line="240" w:lineRule="auto"/>
        <w:ind w:left="1134" w:right="900"/>
        <w:jc w:val="both"/>
        <w:rPr>
          <w:rFonts w:ascii="Verdana" w:eastAsia="Calibri" w:hAnsi="Verdana" w:cs="Arial"/>
          <w:sz w:val="20"/>
          <w:szCs w:val="20"/>
          <w:lang w:eastAsia="es-ES_tradnl"/>
        </w:rPr>
      </w:pPr>
      <w:r w:rsidRPr="00E35ED3">
        <w:rPr>
          <w:rFonts w:ascii="Verdana" w:eastAsia="Calibri" w:hAnsi="Verdana" w:cs="Arial"/>
          <w:sz w:val="20"/>
          <w:szCs w:val="20"/>
          <w:lang w:eastAsia="es-ES_tradnl"/>
        </w:rPr>
        <w:t>  </w:t>
      </w:r>
    </w:p>
    <w:p w14:paraId="08F960FC" w14:textId="77777777" w:rsidR="00E35ED3" w:rsidRPr="00E35ED3" w:rsidRDefault="00E35ED3" w:rsidP="00B05FAF">
      <w:pPr>
        <w:pStyle w:val="Prrafodelista"/>
        <w:tabs>
          <w:tab w:val="left" w:pos="7938"/>
        </w:tabs>
        <w:spacing w:after="0" w:line="240" w:lineRule="auto"/>
        <w:ind w:left="1134" w:right="900"/>
        <w:jc w:val="both"/>
        <w:rPr>
          <w:rFonts w:ascii="Verdana" w:eastAsia="Calibri" w:hAnsi="Verdana" w:cs="Arial"/>
          <w:sz w:val="20"/>
          <w:szCs w:val="20"/>
          <w:lang w:eastAsia="es-ES_tradnl"/>
        </w:rPr>
      </w:pPr>
      <w:r w:rsidRPr="00E35ED3">
        <w:rPr>
          <w:rFonts w:ascii="Verdana" w:eastAsia="Calibri" w:hAnsi="Verdana" w:cs="Arial"/>
          <w:sz w:val="20"/>
          <w:szCs w:val="20"/>
          <w:lang w:eastAsia="es-ES_tradnl"/>
        </w:rPr>
        <w:t>Los recursos generados en desarrollo de los contratos o convenios financiados con fondos de los organismos de cooperación, asistencia o ayudas internacionales no deben ser tenidos en cuenta para determinar los porcentajes de los aportes de las partes. </w:t>
      </w:r>
    </w:p>
    <w:p w14:paraId="620A55AC" w14:textId="77777777" w:rsidR="00E35ED3" w:rsidRPr="00E35ED3" w:rsidRDefault="00E35ED3" w:rsidP="00B05FAF">
      <w:pPr>
        <w:pStyle w:val="Prrafodelista"/>
        <w:tabs>
          <w:tab w:val="left" w:pos="7938"/>
        </w:tabs>
        <w:spacing w:after="0" w:line="240" w:lineRule="auto"/>
        <w:ind w:left="1134" w:right="900"/>
        <w:jc w:val="both"/>
        <w:rPr>
          <w:rFonts w:ascii="Verdana" w:eastAsia="Calibri" w:hAnsi="Verdana" w:cs="Arial"/>
          <w:sz w:val="20"/>
          <w:szCs w:val="20"/>
          <w:lang w:eastAsia="es-ES_tradnl"/>
        </w:rPr>
      </w:pPr>
      <w:r w:rsidRPr="00E35ED3">
        <w:rPr>
          <w:rFonts w:ascii="Verdana" w:eastAsia="Calibri" w:hAnsi="Verdana" w:cs="Arial"/>
          <w:sz w:val="20"/>
          <w:szCs w:val="20"/>
          <w:lang w:eastAsia="es-ES_tradnl"/>
        </w:rPr>
        <w:t>  </w:t>
      </w:r>
    </w:p>
    <w:p w14:paraId="4185952E" w14:textId="657E432A" w:rsidR="00E35ED3" w:rsidRDefault="00E35ED3" w:rsidP="00B05FAF">
      <w:pPr>
        <w:pStyle w:val="Prrafodelista"/>
        <w:tabs>
          <w:tab w:val="left" w:pos="7938"/>
        </w:tabs>
        <w:spacing w:after="0" w:line="240" w:lineRule="auto"/>
        <w:ind w:left="1134" w:right="900"/>
        <w:jc w:val="both"/>
        <w:rPr>
          <w:rFonts w:ascii="Verdana" w:eastAsia="Calibri" w:hAnsi="Verdana" w:cs="Arial"/>
          <w:sz w:val="20"/>
          <w:szCs w:val="20"/>
          <w:lang w:eastAsia="es-ES_tradnl"/>
        </w:rPr>
      </w:pPr>
      <w:r w:rsidRPr="00E35ED3">
        <w:rPr>
          <w:rFonts w:ascii="Verdana" w:eastAsia="Calibri" w:hAnsi="Verdana" w:cs="Arial"/>
          <w:sz w:val="20"/>
          <w:szCs w:val="20"/>
          <w:lang w:eastAsia="es-ES_tradnl"/>
        </w:rPr>
        <w:t>Los contratos o convenios financiados con fondos de los organismos multilaterales de crédito, entes gubernamentales extranjeros o personas extranjeras de derecho público, así como aquellos a los que se refiere el inciso 2 del artículo 20 de la Ley 1150 de 2007, se ejecutarán de conformidad con lo establecido en los tratados internacionales marco y complementarios, y en los convenios celebrados, o sus reglamentos, según sea el caso, incluidos los recursos de aporte de fuente nacional o sus equivalentes vinculados a tales operaciones en dichos documentos, sin que a ellos le sea aplicable el porcentaje señalado en el inciso primero del artículo 20 de la Ley 1150 de 2007</w:t>
      </w:r>
      <w:r w:rsidR="00B05FAF">
        <w:rPr>
          <w:rFonts w:ascii="Verdana" w:eastAsia="Calibri" w:hAnsi="Verdana" w:cs="Arial"/>
          <w:sz w:val="20"/>
          <w:szCs w:val="20"/>
          <w:lang w:eastAsia="es-ES_tradnl"/>
        </w:rPr>
        <w:t>.”</w:t>
      </w:r>
    </w:p>
    <w:p w14:paraId="0EDCAFC0" w14:textId="77777777" w:rsidR="00AD7BC0" w:rsidRPr="00E35ED3" w:rsidRDefault="00AD7BC0" w:rsidP="00B05FAF">
      <w:pPr>
        <w:pStyle w:val="Prrafodelista"/>
        <w:tabs>
          <w:tab w:val="left" w:pos="7938"/>
        </w:tabs>
        <w:spacing w:after="0" w:line="240" w:lineRule="auto"/>
        <w:ind w:left="1134" w:right="900"/>
        <w:jc w:val="both"/>
        <w:rPr>
          <w:rFonts w:ascii="Verdana" w:eastAsia="Calibri" w:hAnsi="Verdana" w:cs="Arial"/>
          <w:sz w:val="20"/>
          <w:szCs w:val="20"/>
          <w:lang w:eastAsia="es-ES_tradnl"/>
        </w:rPr>
      </w:pPr>
    </w:p>
    <w:p w14:paraId="4C33A9C1" w14:textId="77D4B829" w:rsidR="00AB0305" w:rsidRDefault="008E4172" w:rsidP="008C0F02">
      <w:pPr>
        <w:spacing w:after="0" w:line="276" w:lineRule="auto"/>
        <w:ind w:firstLine="708"/>
        <w:jc w:val="both"/>
        <w:rPr>
          <w:rFonts w:ascii="Verdana" w:eastAsia="Calibri" w:hAnsi="Verdana" w:cs="Arial"/>
          <w:color w:val="000000" w:themeColor="text1"/>
        </w:rPr>
      </w:pPr>
      <w:r>
        <w:rPr>
          <w:rFonts w:ascii="Verdana" w:eastAsia="Calibri" w:hAnsi="Verdana" w:cs="Times New Roman"/>
        </w:rPr>
        <w:t>De lo anterior se precisa</w:t>
      </w:r>
      <w:r w:rsidR="009777D3">
        <w:rPr>
          <w:rFonts w:ascii="Verdana" w:eastAsia="Calibri" w:hAnsi="Verdana" w:cs="Times New Roman"/>
        </w:rPr>
        <w:t>n dos elementos, en primer lugar</w:t>
      </w:r>
      <w:r>
        <w:rPr>
          <w:rFonts w:ascii="Verdana" w:eastAsia="Calibri" w:hAnsi="Verdana" w:cs="Times New Roman"/>
        </w:rPr>
        <w:t xml:space="preserve"> para el caso del convenio de cooperación técnica internacional</w:t>
      </w:r>
      <w:r w:rsidRPr="00D87550">
        <w:rPr>
          <w:rFonts w:ascii="Verdana" w:eastAsia="Calibri" w:hAnsi="Verdana" w:cs="Times New Roman"/>
        </w:rPr>
        <w:t xml:space="preserve">, </w:t>
      </w:r>
      <w:r>
        <w:rPr>
          <w:rFonts w:ascii="Verdana" w:eastAsia="Calibri" w:hAnsi="Verdana" w:cs="Times New Roman"/>
        </w:rPr>
        <w:t xml:space="preserve">se debe tener presente la suma de los aportes para definir la normatividad aplicable, ya que en caso de ser superior el aporte </w:t>
      </w:r>
      <w:r w:rsidR="00381A05">
        <w:rPr>
          <w:rFonts w:ascii="Verdana" w:eastAsia="Calibri" w:hAnsi="Verdana" w:cs="Times New Roman"/>
        </w:rPr>
        <w:t xml:space="preserve">nacional, se sujetará a lo establecido en el EGCAP y </w:t>
      </w:r>
      <w:r>
        <w:rPr>
          <w:rFonts w:ascii="Verdana" w:eastAsia="Calibri" w:hAnsi="Verdana" w:cs="Arial"/>
          <w:color w:val="000000" w:themeColor="text1"/>
        </w:rPr>
        <w:t xml:space="preserve">en caso tal en que </w:t>
      </w:r>
      <w:r w:rsidRPr="007016D1">
        <w:rPr>
          <w:rFonts w:ascii="Verdana" w:eastAsia="Calibri" w:hAnsi="Verdana" w:cs="Times New Roman"/>
        </w:rPr>
        <w:t xml:space="preserve">el objeto </w:t>
      </w:r>
      <w:r>
        <w:rPr>
          <w:rFonts w:ascii="Verdana" w:eastAsia="Calibri" w:hAnsi="Verdana" w:cs="Times New Roman"/>
        </w:rPr>
        <w:t xml:space="preserve">a contratar </w:t>
      </w:r>
      <w:r w:rsidRPr="007016D1">
        <w:rPr>
          <w:rFonts w:ascii="Verdana" w:eastAsia="Calibri" w:hAnsi="Verdana" w:cs="Times New Roman"/>
        </w:rPr>
        <w:t>se encuadr</w:t>
      </w:r>
      <w:r w:rsidR="003D5B87">
        <w:rPr>
          <w:rFonts w:ascii="Verdana" w:eastAsia="Calibri" w:hAnsi="Verdana" w:cs="Times New Roman"/>
        </w:rPr>
        <w:t>e</w:t>
      </w:r>
      <w:r>
        <w:rPr>
          <w:rFonts w:ascii="Verdana" w:eastAsia="Calibri" w:hAnsi="Verdana" w:cs="Times New Roman"/>
        </w:rPr>
        <w:t xml:space="preserve"> en las causales del numeral 4 del artículo 2 de la Ley 1150 de 2007,</w:t>
      </w:r>
      <w:r w:rsidRPr="007016D1">
        <w:rPr>
          <w:rFonts w:ascii="Verdana" w:eastAsia="Calibri" w:hAnsi="Verdana" w:cs="Times New Roman"/>
        </w:rPr>
        <w:t xml:space="preserve"> se deberá expedir </w:t>
      </w:r>
      <w:r>
        <w:rPr>
          <w:rFonts w:ascii="Verdana" w:eastAsia="Calibri" w:hAnsi="Verdana" w:cs="Times New Roman"/>
        </w:rPr>
        <w:t xml:space="preserve">el acto administrativo </w:t>
      </w:r>
      <w:r w:rsidRPr="007016D1">
        <w:rPr>
          <w:rFonts w:ascii="Verdana" w:eastAsia="Calibri" w:hAnsi="Verdana" w:cs="Times New Roman"/>
        </w:rPr>
        <w:t>de justificación</w:t>
      </w:r>
      <w:r>
        <w:rPr>
          <w:rFonts w:ascii="Verdana" w:eastAsia="Calibri" w:hAnsi="Verdana" w:cs="Times New Roman"/>
        </w:rPr>
        <w:t xml:space="preserve"> de contratación directa,</w:t>
      </w:r>
      <w:r w:rsidRPr="007016D1">
        <w:rPr>
          <w:rFonts w:ascii="Verdana" w:eastAsia="Calibri" w:hAnsi="Verdana" w:cs="Times New Roman"/>
        </w:rPr>
        <w:t xml:space="preserve"> salvo que corresponda a las excepciones del </w:t>
      </w:r>
      <w:r>
        <w:rPr>
          <w:rFonts w:ascii="Verdana" w:eastAsia="Calibri" w:hAnsi="Verdana" w:cs="Times New Roman"/>
        </w:rPr>
        <w:t>D</w:t>
      </w:r>
      <w:r w:rsidRPr="007016D1">
        <w:rPr>
          <w:rFonts w:ascii="Verdana" w:eastAsia="Calibri" w:hAnsi="Verdana" w:cs="Times New Roman"/>
        </w:rPr>
        <w:t xml:space="preserve">ecreto 1082 </w:t>
      </w:r>
      <w:r>
        <w:rPr>
          <w:rFonts w:ascii="Verdana" w:eastAsia="Calibri" w:hAnsi="Verdana" w:cs="Times New Roman"/>
        </w:rPr>
        <w:t>de 2015</w:t>
      </w:r>
      <w:r w:rsidR="009777D3">
        <w:rPr>
          <w:rFonts w:ascii="Verdana" w:eastAsia="Calibri" w:hAnsi="Verdana" w:cs="Times New Roman"/>
        </w:rPr>
        <w:t xml:space="preserve">; y en segundo lugar se debe tener en cuenta </w:t>
      </w:r>
      <w:r w:rsidR="009E71E6">
        <w:rPr>
          <w:rFonts w:ascii="Verdana" w:eastAsia="Calibri" w:hAnsi="Verdana" w:cs="Times New Roman"/>
        </w:rPr>
        <w:t xml:space="preserve">el </w:t>
      </w:r>
      <w:r w:rsidR="00F04EF0">
        <w:rPr>
          <w:rFonts w:ascii="Verdana" w:eastAsia="Calibri" w:hAnsi="Verdana" w:cs="Times New Roman"/>
        </w:rPr>
        <w:t>origen de los fondos y qu</w:t>
      </w:r>
      <w:r w:rsidR="009E71E6">
        <w:rPr>
          <w:rFonts w:ascii="Verdana" w:eastAsia="Calibri" w:hAnsi="Verdana" w:cs="Times New Roman"/>
        </w:rPr>
        <w:t>é</w:t>
      </w:r>
      <w:r w:rsidR="00F04EF0">
        <w:rPr>
          <w:rFonts w:ascii="Verdana" w:eastAsia="Calibri" w:hAnsi="Verdana" w:cs="Times New Roman"/>
        </w:rPr>
        <w:t xml:space="preserve"> tipo de persona los aporta, </w:t>
      </w:r>
      <w:r w:rsidR="00716951">
        <w:rPr>
          <w:rFonts w:ascii="Verdana" w:eastAsia="Calibri" w:hAnsi="Verdana" w:cs="Times New Roman"/>
        </w:rPr>
        <w:t>ya que ampl</w:t>
      </w:r>
      <w:r w:rsidR="009E71E6">
        <w:rPr>
          <w:rFonts w:ascii="Verdana" w:eastAsia="Calibri" w:hAnsi="Verdana" w:cs="Times New Roman"/>
        </w:rPr>
        <w:t>í</w:t>
      </w:r>
      <w:r w:rsidR="00716951">
        <w:rPr>
          <w:rFonts w:ascii="Verdana" w:eastAsia="Calibri" w:hAnsi="Verdana" w:cs="Times New Roman"/>
        </w:rPr>
        <w:t xml:space="preserve">a </w:t>
      </w:r>
      <w:r w:rsidR="000E4942">
        <w:rPr>
          <w:rFonts w:ascii="Verdana" w:eastAsia="Calibri" w:hAnsi="Verdana" w:cs="Times New Roman"/>
        </w:rPr>
        <w:t xml:space="preserve">la condición de someterse a </w:t>
      </w:r>
      <w:r w:rsidR="007C16B7">
        <w:rPr>
          <w:rFonts w:ascii="Verdana" w:eastAsia="Calibri" w:hAnsi="Verdana" w:cs="Times New Roman"/>
        </w:rPr>
        <w:t xml:space="preserve">lo establecido en los tratados internacionales </w:t>
      </w:r>
      <w:r w:rsidR="0024277E">
        <w:rPr>
          <w:rFonts w:ascii="Verdana" w:eastAsia="Calibri" w:hAnsi="Verdana" w:cs="Times New Roman"/>
        </w:rPr>
        <w:t xml:space="preserve">cuando sean </w:t>
      </w:r>
      <w:r w:rsidR="000168F4" w:rsidRPr="000168F4">
        <w:rPr>
          <w:rFonts w:ascii="Verdana" w:eastAsia="Calibri" w:hAnsi="Verdana" w:cs="Times New Roman"/>
        </w:rPr>
        <w:t>financiados con fondos de los organismos multilaterales de crédito, entes gubernamentales extranjeros o personas extranjeras de derecho público</w:t>
      </w:r>
      <w:r w:rsidR="00603326">
        <w:rPr>
          <w:rFonts w:ascii="Verdana" w:eastAsia="Calibri" w:hAnsi="Verdana" w:cs="Times New Roman"/>
        </w:rPr>
        <w:t xml:space="preserve">, sin tener en cuenta </w:t>
      </w:r>
      <w:r w:rsidR="00AD471E">
        <w:rPr>
          <w:rFonts w:ascii="Verdana" w:eastAsia="Calibri" w:hAnsi="Verdana" w:cs="Times New Roman"/>
        </w:rPr>
        <w:t>el porcentaje establecido en el artículo 20 de la Ley 1150 de 2007</w:t>
      </w:r>
      <w:r>
        <w:rPr>
          <w:rFonts w:ascii="Verdana" w:eastAsia="Calibri" w:hAnsi="Verdana" w:cs="Times New Roman"/>
        </w:rPr>
        <w:t>.</w:t>
      </w:r>
    </w:p>
    <w:p w14:paraId="07C92900" w14:textId="77777777" w:rsidR="008E4172" w:rsidRPr="00D87550" w:rsidRDefault="008E4172" w:rsidP="002E677D">
      <w:pPr>
        <w:spacing w:after="0" w:line="276" w:lineRule="auto"/>
        <w:jc w:val="both"/>
        <w:rPr>
          <w:rFonts w:ascii="Verdana" w:eastAsia="Calibri" w:hAnsi="Verdana" w:cs="Arial"/>
          <w:lang w:val="es-ES"/>
        </w:rPr>
      </w:pPr>
    </w:p>
    <w:p w14:paraId="49877C39" w14:textId="77777777" w:rsidR="002E677D" w:rsidRPr="00D87550" w:rsidRDefault="002E677D" w:rsidP="002E677D">
      <w:pPr>
        <w:numPr>
          <w:ilvl w:val="0"/>
          <w:numId w:val="17"/>
        </w:numPr>
        <w:tabs>
          <w:tab w:val="left" w:pos="142"/>
          <w:tab w:val="left" w:pos="284"/>
        </w:tabs>
        <w:spacing w:after="0" w:line="276" w:lineRule="auto"/>
        <w:ind w:left="0" w:firstLine="0"/>
        <w:jc w:val="both"/>
        <w:rPr>
          <w:rFonts w:ascii="Verdana" w:eastAsia="Century Gothic" w:hAnsi="Verdana" w:cs="Century Gothic"/>
          <w:b/>
          <w:bCs/>
          <w:lang w:val="es-ES"/>
        </w:rPr>
      </w:pPr>
      <w:r w:rsidRPr="00D87550">
        <w:rPr>
          <w:rFonts w:ascii="Verdana" w:eastAsia="Century Gothic" w:hAnsi="Verdana" w:cs="Century Gothic"/>
          <w:b/>
          <w:bCs/>
          <w:lang w:val="es-ES"/>
        </w:rPr>
        <w:t>Referencias normativas, jurisprudenciales y otras fuentes:</w:t>
      </w:r>
    </w:p>
    <w:p w14:paraId="6DB560F5" w14:textId="77777777" w:rsidR="002E677D" w:rsidRPr="00D87550" w:rsidRDefault="002E677D" w:rsidP="002E677D">
      <w:pPr>
        <w:pStyle w:val="Prrafodelista"/>
        <w:tabs>
          <w:tab w:val="left" w:pos="142"/>
          <w:tab w:val="left" w:pos="284"/>
        </w:tabs>
        <w:jc w:val="both"/>
        <w:rPr>
          <w:rFonts w:ascii="Verdana" w:eastAsia="Century Gothic" w:hAnsi="Verdana" w:cs="Century Gothic"/>
          <w:bCs/>
          <w:lang w:val="es-ES_tradnl"/>
        </w:rPr>
      </w:pPr>
    </w:p>
    <w:p w14:paraId="40611D88" w14:textId="77777777" w:rsidR="0057782C" w:rsidRPr="00D87550" w:rsidRDefault="0057782C" w:rsidP="00956C78">
      <w:pPr>
        <w:pStyle w:val="Prrafodelista"/>
        <w:numPr>
          <w:ilvl w:val="0"/>
          <w:numId w:val="21"/>
        </w:numPr>
        <w:spacing w:after="0" w:line="276" w:lineRule="auto"/>
        <w:ind w:right="49"/>
        <w:rPr>
          <w:rFonts w:ascii="Verdana" w:hAnsi="Verdana" w:cs="Arial"/>
          <w:color w:val="000000" w:themeColor="text1"/>
          <w:lang w:val="es-ES_tradnl"/>
        </w:rPr>
      </w:pPr>
      <w:r w:rsidRPr="00D87550">
        <w:rPr>
          <w:rFonts w:ascii="Verdana" w:hAnsi="Verdana" w:cs="Arial"/>
          <w:color w:val="000000" w:themeColor="text1"/>
          <w:lang w:val="es-ES_tradnl"/>
        </w:rPr>
        <w:t xml:space="preserve">Constitución Política de Colombia, artículo 355. Disponible en:  </w:t>
      </w:r>
    </w:p>
    <w:p w14:paraId="68B6BB67" w14:textId="77777777" w:rsidR="0057782C" w:rsidRDefault="0057782C" w:rsidP="00956C78">
      <w:pPr>
        <w:pStyle w:val="Prrafodelista"/>
        <w:spacing w:after="0" w:line="276" w:lineRule="auto"/>
        <w:ind w:right="49"/>
        <w:rPr>
          <w:rStyle w:val="Hipervnculo"/>
          <w:rFonts w:ascii="Verdana" w:hAnsi="Verdana" w:cs="Arial"/>
          <w:lang w:val="es-ES_tradnl"/>
        </w:rPr>
      </w:pPr>
      <w:hyperlink r:id="rId12" w:history="1">
        <w:r w:rsidRPr="00D87550">
          <w:rPr>
            <w:rStyle w:val="Hipervnculo"/>
            <w:rFonts w:ascii="Verdana" w:hAnsi="Verdana" w:cs="Arial"/>
            <w:lang w:val="es-ES_tradnl"/>
          </w:rPr>
          <w:t>https://relatoria.colombiacompra.gov.co/normativa/constitucion-politica-de-colombia/</w:t>
        </w:r>
      </w:hyperlink>
    </w:p>
    <w:p w14:paraId="04591BDD" w14:textId="77777777" w:rsidR="00082CCF" w:rsidRDefault="00082CCF" w:rsidP="00956C78">
      <w:pPr>
        <w:pStyle w:val="Prrafodelista"/>
        <w:spacing w:after="0" w:line="276" w:lineRule="auto"/>
        <w:ind w:right="49"/>
        <w:rPr>
          <w:rStyle w:val="Hipervnculo"/>
          <w:rFonts w:ascii="Verdana" w:hAnsi="Verdana" w:cs="Arial"/>
          <w:lang w:val="es-ES_tradnl"/>
        </w:rPr>
      </w:pPr>
    </w:p>
    <w:p w14:paraId="1A00CA22" w14:textId="65C638FE" w:rsidR="00082CCF" w:rsidRDefault="00082CCF" w:rsidP="00956C78">
      <w:pPr>
        <w:pStyle w:val="Prrafodelista"/>
        <w:widowControl w:val="0"/>
        <w:numPr>
          <w:ilvl w:val="0"/>
          <w:numId w:val="21"/>
        </w:numPr>
        <w:autoSpaceDE w:val="0"/>
        <w:autoSpaceDN w:val="0"/>
        <w:spacing w:after="120" w:line="276" w:lineRule="auto"/>
        <w:ind w:right="49"/>
        <w:rPr>
          <w:rFonts w:ascii="Verdana" w:eastAsia="Times New Roman" w:hAnsi="Verdana" w:cs="Arial"/>
          <w:lang w:val="es-ES_tradnl" w:eastAsia="es-ES"/>
        </w:rPr>
      </w:pPr>
      <w:r w:rsidRPr="00F306CA">
        <w:rPr>
          <w:rFonts w:ascii="Verdana" w:eastAsia="Times New Roman" w:hAnsi="Verdana" w:cs="Arial"/>
          <w:lang w:val="es-ES_tradnl" w:eastAsia="es-ES"/>
        </w:rPr>
        <w:t xml:space="preserve">Decreto Ley 393 de 1991: Artículo 2, 7 y 8. </w:t>
      </w:r>
      <w:r w:rsidR="00207899">
        <w:rPr>
          <w:rFonts w:ascii="Verdana" w:eastAsia="Times New Roman" w:hAnsi="Verdana" w:cs="Arial"/>
          <w:lang w:val="es-ES_tradnl" w:eastAsia="es-ES"/>
        </w:rPr>
        <w:t xml:space="preserve">Disponible en: </w:t>
      </w:r>
      <w:hyperlink r:id="rId13" w:history="1">
        <w:r w:rsidR="00207899" w:rsidRPr="001B7A01">
          <w:rPr>
            <w:rStyle w:val="Hipervnculo"/>
            <w:rFonts w:ascii="Verdana" w:eastAsia="Times New Roman" w:hAnsi="Verdana" w:cs="Arial"/>
            <w:lang w:val="es-ES_tradnl" w:eastAsia="es-ES"/>
          </w:rPr>
          <w:t>https://relatoria.colombiacompra.gov.co/normativa/decreto-393-de-1991/</w:t>
        </w:r>
      </w:hyperlink>
    </w:p>
    <w:p w14:paraId="4DFA1161" w14:textId="77777777" w:rsidR="00082CCF" w:rsidRDefault="00082CCF" w:rsidP="00956C78">
      <w:pPr>
        <w:pStyle w:val="Prrafodelista"/>
        <w:spacing w:after="0" w:line="276" w:lineRule="auto"/>
        <w:ind w:right="49"/>
        <w:rPr>
          <w:rFonts w:ascii="Verdana" w:hAnsi="Verdana" w:cs="Arial"/>
          <w:color w:val="000000" w:themeColor="text1"/>
          <w:lang w:val="es-ES_tradnl"/>
        </w:rPr>
      </w:pPr>
    </w:p>
    <w:p w14:paraId="454045D2" w14:textId="3CC0DD64" w:rsidR="0057782C" w:rsidRPr="00D87550" w:rsidRDefault="0057782C" w:rsidP="00956C78">
      <w:pPr>
        <w:pStyle w:val="Prrafodelista"/>
        <w:numPr>
          <w:ilvl w:val="0"/>
          <w:numId w:val="21"/>
        </w:numPr>
        <w:spacing w:after="0" w:line="276" w:lineRule="auto"/>
        <w:ind w:right="49"/>
        <w:rPr>
          <w:rFonts w:ascii="Verdana" w:hAnsi="Verdana" w:cs="Arial"/>
          <w:color w:val="000000" w:themeColor="text1"/>
          <w:lang w:val="es-ES_tradnl"/>
        </w:rPr>
      </w:pPr>
      <w:r w:rsidRPr="00D87550">
        <w:rPr>
          <w:rFonts w:ascii="Verdana" w:hAnsi="Verdana" w:cs="Arial"/>
          <w:color w:val="000000" w:themeColor="text1"/>
          <w:lang w:val="es-ES_tradnl"/>
        </w:rPr>
        <w:t xml:space="preserve">Ley 489 de 1998, artículo 96. Disponible en: </w:t>
      </w:r>
      <w:hyperlink r:id="rId14" w:history="1">
        <w:r w:rsidRPr="00D87550">
          <w:rPr>
            <w:rStyle w:val="Hipervnculo"/>
            <w:rFonts w:ascii="Verdana" w:hAnsi="Verdana" w:cs="Arial"/>
            <w:lang w:val="es-ES_tradnl"/>
          </w:rPr>
          <w:t>https://relatoria.colombiacompra.gov.co/normativa/ley-489-de-1998/</w:t>
        </w:r>
      </w:hyperlink>
    </w:p>
    <w:p w14:paraId="4DC3563D" w14:textId="77777777" w:rsidR="0057782C" w:rsidRPr="00D87550" w:rsidRDefault="0057782C" w:rsidP="00956C78">
      <w:pPr>
        <w:pStyle w:val="Prrafodelista"/>
        <w:spacing w:after="0" w:line="276" w:lineRule="auto"/>
        <w:ind w:right="49"/>
        <w:rPr>
          <w:rFonts w:ascii="Verdana" w:hAnsi="Verdana" w:cs="Arial"/>
          <w:color w:val="000000" w:themeColor="text1"/>
          <w:lang w:val="es-ES_tradnl"/>
        </w:rPr>
      </w:pPr>
    </w:p>
    <w:p w14:paraId="59D050E7" w14:textId="77777777" w:rsidR="0057782C" w:rsidRPr="00D87550" w:rsidRDefault="0057782C" w:rsidP="00956C78">
      <w:pPr>
        <w:pStyle w:val="Prrafodelista"/>
        <w:numPr>
          <w:ilvl w:val="0"/>
          <w:numId w:val="21"/>
        </w:numPr>
        <w:spacing w:after="0" w:line="276" w:lineRule="auto"/>
        <w:ind w:right="49"/>
        <w:rPr>
          <w:rFonts w:ascii="Verdana" w:hAnsi="Verdana" w:cs="Arial"/>
          <w:color w:val="000000" w:themeColor="text1"/>
          <w:lang w:val="es-ES_tradnl"/>
        </w:rPr>
      </w:pPr>
      <w:r w:rsidRPr="00D87550">
        <w:rPr>
          <w:rFonts w:ascii="Verdana" w:hAnsi="Verdana" w:cs="Arial"/>
          <w:color w:val="000000" w:themeColor="text1"/>
          <w:lang w:val="es-ES_tradnl"/>
        </w:rPr>
        <w:t xml:space="preserve">Ley 1150 de 2007, artículo 2. Disponible en: </w:t>
      </w:r>
      <w:hyperlink r:id="rId15" w:history="1">
        <w:r w:rsidRPr="00D87550">
          <w:rPr>
            <w:rStyle w:val="Hipervnculo"/>
            <w:rFonts w:ascii="Verdana" w:hAnsi="Verdana" w:cs="Arial"/>
            <w:lang w:val="es-ES_tradnl"/>
          </w:rPr>
          <w:t>https://relatoria.colombiacompra.gov.co/normativa/ley-1150-de-2007/</w:t>
        </w:r>
      </w:hyperlink>
    </w:p>
    <w:p w14:paraId="27BC9997" w14:textId="77777777" w:rsidR="0057782C" w:rsidRPr="00D87550" w:rsidRDefault="0057782C" w:rsidP="00956C78">
      <w:pPr>
        <w:pStyle w:val="Prrafodelista"/>
        <w:ind w:right="49"/>
        <w:rPr>
          <w:rFonts w:ascii="Verdana" w:hAnsi="Verdana" w:cs="Arial"/>
          <w:color w:val="000000" w:themeColor="text1"/>
          <w:lang w:val="es-ES_tradnl"/>
        </w:rPr>
      </w:pPr>
    </w:p>
    <w:p w14:paraId="095D105F" w14:textId="77777777" w:rsidR="0057782C" w:rsidRPr="00731279" w:rsidRDefault="0057782C" w:rsidP="00956C78">
      <w:pPr>
        <w:pStyle w:val="Prrafodelista"/>
        <w:numPr>
          <w:ilvl w:val="0"/>
          <w:numId w:val="21"/>
        </w:numPr>
        <w:spacing w:after="0" w:line="276" w:lineRule="auto"/>
        <w:ind w:right="49"/>
        <w:rPr>
          <w:rStyle w:val="Hipervnculo"/>
          <w:rFonts w:ascii="Verdana" w:hAnsi="Verdana" w:cs="Arial"/>
          <w:color w:val="000000" w:themeColor="text1"/>
          <w:u w:val="none"/>
          <w:lang w:val="es-ES_tradnl"/>
        </w:rPr>
      </w:pPr>
      <w:r w:rsidRPr="00D87550">
        <w:rPr>
          <w:rFonts w:ascii="Verdana" w:hAnsi="Verdana" w:cs="Arial"/>
          <w:color w:val="000000" w:themeColor="text1"/>
          <w:lang w:val="es-ES_tradnl"/>
        </w:rPr>
        <w:t xml:space="preserve">Decreto 092 de 2017, Artículo 5 y 8 del. </w:t>
      </w:r>
      <w:hyperlink r:id="rId16" w:history="1">
        <w:r w:rsidRPr="00D87550">
          <w:rPr>
            <w:rStyle w:val="Hipervnculo"/>
            <w:rFonts w:ascii="Verdana" w:hAnsi="Verdana" w:cs="Arial"/>
            <w:lang w:val="es-ES_tradnl"/>
          </w:rPr>
          <w:t>https://relatoria.colombiacompra.gov.co/normativa/decreto-092-de-2017/</w:t>
        </w:r>
      </w:hyperlink>
    </w:p>
    <w:p w14:paraId="6C950690" w14:textId="77777777" w:rsidR="00731279" w:rsidRPr="00731279" w:rsidRDefault="00731279" w:rsidP="00956C78">
      <w:pPr>
        <w:pStyle w:val="Prrafodelista"/>
        <w:ind w:right="49"/>
        <w:rPr>
          <w:rFonts w:ascii="Verdana" w:hAnsi="Verdana" w:cs="Arial"/>
          <w:color w:val="000000" w:themeColor="text1"/>
          <w:lang w:val="es-ES_tradnl"/>
        </w:rPr>
      </w:pPr>
    </w:p>
    <w:p w14:paraId="5249D02C" w14:textId="0B1EB4D4" w:rsidR="0057782C" w:rsidRPr="00D87550" w:rsidRDefault="0057782C" w:rsidP="00956C78">
      <w:pPr>
        <w:pStyle w:val="Prrafodelista"/>
        <w:numPr>
          <w:ilvl w:val="0"/>
          <w:numId w:val="21"/>
        </w:numPr>
        <w:spacing w:after="0" w:line="276" w:lineRule="auto"/>
        <w:ind w:right="49"/>
        <w:rPr>
          <w:rStyle w:val="Hipervnculo"/>
          <w:rFonts w:ascii="Verdana" w:hAnsi="Verdana" w:cs="Arial"/>
          <w:color w:val="000000" w:themeColor="text1"/>
          <w:u w:val="none"/>
          <w:lang w:val="es-ES_tradnl"/>
        </w:rPr>
      </w:pPr>
      <w:r w:rsidRPr="00D87550">
        <w:rPr>
          <w:rFonts w:ascii="Verdana" w:eastAsia="Times New Roman" w:hAnsi="Verdana" w:cs="Arial"/>
          <w:lang w:val="es-MX" w:eastAsia="es-ES_tradnl"/>
        </w:rPr>
        <w:t xml:space="preserve">Decreto 1082 de 2015, Artículo </w:t>
      </w:r>
      <w:r w:rsidRPr="00E63B16">
        <w:rPr>
          <w:rStyle w:val="Textoennegrita"/>
          <w:rFonts w:ascii="Verdana" w:hAnsi="Verdana" w:cs="Arial"/>
          <w:b w:val="0"/>
          <w:bCs w:val="0"/>
          <w:color w:val="000000"/>
        </w:rPr>
        <w:t>2.2.1.2.1.4.1</w:t>
      </w:r>
      <w:r w:rsidR="00BE04F8">
        <w:rPr>
          <w:rFonts w:ascii="Verdana" w:eastAsia="Times New Roman" w:hAnsi="Verdana" w:cs="Arial"/>
          <w:b/>
          <w:bCs/>
          <w:lang w:val="es-MX" w:eastAsia="es-ES_tradnl"/>
        </w:rPr>
        <w:t xml:space="preserve">, </w:t>
      </w:r>
      <w:r w:rsidR="00BE04F8">
        <w:rPr>
          <w:rFonts w:ascii="Verdana" w:eastAsia="Times New Roman" w:hAnsi="Verdana" w:cs="Arial"/>
          <w:lang w:val="es-MX" w:eastAsia="es-ES_tradnl"/>
        </w:rPr>
        <w:t xml:space="preserve">Artículo </w:t>
      </w:r>
      <w:r w:rsidR="00BE04F8" w:rsidRPr="00A80152">
        <w:rPr>
          <w:rFonts w:ascii="Verdana" w:eastAsia="Calibri" w:hAnsi="Verdana" w:cs="Times New Roman"/>
        </w:rPr>
        <w:t>2.2.1.2.4.4.1</w:t>
      </w:r>
      <w:r w:rsidR="00BE04F8">
        <w:rPr>
          <w:rFonts w:ascii="Verdana" w:eastAsia="Calibri" w:hAnsi="Verdana" w:cs="Times New Roman"/>
        </w:rPr>
        <w:t>. Disponible en:</w:t>
      </w:r>
      <w:r w:rsidR="00BE04F8">
        <w:rPr>
          <w:rFonts w:ascii="Verdana" w:eastAsia="Calibri" w:hAnsi="Verdana" w:cs="Times New Roman"/>
        </w:rPr>
        <w:tab/>
        <w:t xml:space="preserve"> </w:t>
      </w:r>
      <w:hyperlink r:id="rId17" w:history="1">
        <w:r w:rsidR="00BE04F8" w:rsidRPr="001B7A01">
          <w:rPr>
            <w:rStyle w:val="Hipervnculo"/>
            <w:rFonts w:ascii="Verdana" w:eastAsia="Times New Roman" w:hAnsi="Verdana" w:cs="Arial"/>
            <w:lang w:val="es-MX" w:eastAsia="es-ES_tradnl"/>
          </w:rPr>
          <w:t>https://relatoria.colombiacompra.gov.co/normativa/decreto-1082-de-2015/</w:t>
        </w:r>
      </w:hyperlink>
    </w:p>
    <w:p w14:paraId="1D9DA2C6" w14:textId="77777777" w:rsidR="002E677D" w:rsidRPr="00D87550" w:rsidRDefault="002E677D" w:rsidP="002E677D">
      <w:pPr>
        <w:pStyle w:val="Prrafodelista"/>
        <w:rPr>
          <w:rFonts w:ascii="Verdana" w:hAnsi="Verdana" w:cs="Arial"/>
          <w:lang w:val="es-CO"/>
        </w:rPr>
      </w:pPr>
    </w:p>
    <w:p w14:paraId="437A56B4" w14:textId="77777777" w:rsidR="002E677D" w:rsidRPr="00D87550" w:rsidRDefault="002E677D" w:rsidP="002E677D">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D87550">
        <w:rPr>
          <w:rFonts w:ascii="Verdana" w:eastAsia="Century Gothic" w:hAnsi="Verdana" w:cs="Century Gothic"/>
          <w:b/>
          <w:bCs/>
        </w:rPr>
        <w:t>Doctrina de la Agencia Nacional de Contratación Pública:</w:t>
      </w:r>
    </w:p>
    <w:p w14:paraId="475D09E3" w14:textId="77777777" w:rsidR="002E677D" w:rsidRPr="00D87550" w:rsidRDefault="002E677D" w:rsidP="002E677D">
      <w:pPr>
        <w:widowControl w:val="0"/>
        <w:autoSpaceDE w:val="0"/>
        <w:autoSpaceDN w:val="0"/>
        <w:spacing w:after="0" w:line="276" w:lineRule="auto"/>
        <w:jc w:val="both"/>
        <w:rPr>
          <w:rFonts w:ascii="Verdana" w:eastAsia="Calibri" w:hAnsi="Verdana" w:cs="Arial"/>
          <w:lang w:val="es-ES" w:eastAsia="es-ES"/>
        </w:rPr>
      </w:pPr>
    </w:p>
    <w:p w14:paraId="5EC27373" w14:textId="6E8B51CD" w:rsidR="00956C78" w:rsidRDefault="00F31B86" w:rsidP="000C257E">
      <w:pPr>
        <w:widowControl w:val="0"/>
        <w:autoSpaceDE w:val="0"/>
        <w:autoSpaceDN w:val="0"/>
        <w:spacing w:after="0" w:line="276" w:lineRule="auto"/>
        <w:jc w:val="both"/>
        <w:rPr>
          <w:rStyle w:val="normaltextrun"/>
          <w:rFonts w:ascii="Verdana" w:hAnsi="Verdana" w:cs="Arial"/>
          <w:shd w:val="clear" w:color="auto" w:fill="FFFFFF"/>
        </w:rPr>
      </w:pPr>
      <w:r w:rsidRPr="00F306CA">
        <w:rPr>
          <w:rStyle w:val="normaltextrun"/>
          <w:rFonts w:ascii="Verdana" w:hAnsi="Verdana" w:cs="Arial"/>
          <w:shd w:val="clear" w:color="auto" w:fill="FFFFFF"/>
          <w:lang w:val="es-ES"/>
        </w:rPr>
        <w:t xml:space="preserve">Sobre </w:t>
      </w:r>
      <w:r w:rsidRPr="000A0EE8">
        <w:rPr>
          <w:rStyle w:val="normaltextrun"/>
          <w:rFonts w:ascii="Verdana" w:hAnsi="Verdana" w:cs="Arial"/>
          <w:shd w:val="clear" w:color="auto" w:fill="FFFFFF"/>
          <w:lang w:val="es-ES"/>
        </w:rPr>
        <w:t xml:space="preserve">las actividades relacionadas con ciencia, tecnología e innovación y los contratos y convenios para contratarlas </w:t>
      </w:r>
      <w:r w:rsidRPr="00F306CA">
        <w:rPr>
          <w:rStyle w:val="normaltextrun"/>
          <w:rFonts w:ascii="Verdana" w:hAnsi="Verdana" w:cs="Arial"/>
          <w:shd w:val="clear" w:color="auto" w:fill="FFFFFF"/>
          <w:lang w:val="es-ES"/>
        </w:rPr>
        <w:t>se pronunció esta Subdirección en los conceptos</w:t>
      </w:r>
      <w:r w:rsidRPr="008634F4">
        <w:rPr>
          <w:rStyle w:val="normaltextrun"/>
          <w:rFonts w:ascii="Verdana" w:hAnsi="Verdana" w:cs="Arial"/>
          <w:shd w:val="clear" w:color="auto" w:fill="FFFFFF"/>
          <w:lang w:val="es-ES"/>
        </w:rPr>
        <w:t xml:space="preserve"> C-066 del 3 de marzo de 2020, C-084 del 11 de marzo de 2020, C-236 del 6 de abril de 2020, C-036 del 1 de marzo de 2021, C-656 del 30 de noviembre de 2021, C-164 del 22 de marzo de 2022, C-131 del 28 de marzo de 2022, C-207 del 19 de abril de 2022</w:t>
      </w:r>
      <w:r>
        <w:rPr>
          <w:rStyle w:val="normaltextrun"/>
          <w:rFonts w:ascii="Verdana" w:hAnsi="Verdana" w:cs="Arial"/>
          <w:shd w:val="clear" w:color="auto" w:fill="FFFFFF"/>
          <w:lang w:val="es-ES"/>
        </w:rPr>
        <w:t>,</w:t>
      </w:r>
      <w:r w:rsidRPr="008634F4">
        <w:rPr>
          <w:rStyle w:val="normaltextrun"/>
          <w:rFonts w:ascii="Verdana" w:hAnsi="Verdana" w:cs="Arial"/>
          <w:shd w:val="clear" w:color="auto" w:fill="FFFFFF"/>
          <w:lang w:val="es-ES"/>
        </w:rPr>
        <w:t xml:space="preserve"> C-049 del 9 de mayo de 2024</w:t>
      </w:r>
      <w:r>
        <w:rPr>
          <w:rStyle w:val="normaltextrun"/>
          <w:rFonts w:ascii="Verdana" w:hAnsi="Verdana" w:cs="Arial"/>
          <w:shd w:val="clear" w:color="auto" w:fill="FFFFFF"/>
          <w:lang w:val="es-ES"/>
        </w:rPr>
        <w:t xml:space="preserve">, C-097 del </w:t>
      </w:r>
      <w:r w:rsidRPr="0011352E">
        <w:rPr>
          <w:rStyle w:val="normaltextrun"/>
          <w:rFonts w:ascii="Verdana" w:hAnsi="Verdana" w:cs="Arial"/>
          <w:shd w:val="clear" w:color="auto" w:fill="FFFFFF"/>
          <w:lang w:val="es-ES"/>
        </w:rPr>
        <w:t>28 de junio de 2024</w:t>
      </w:r>
      <w:r>
        <w:rPr>
          <w:rStyle w:val="normaltextrun"/>
          <w:rFonts w:ascii="Verdana" w:hAnsi="Verdana" w:cs="Arial"/>
          <w:shd w:val="clear" w:color="auto" w:fill="FFFFFF"/>
          <w:lang w:val="es-ES"/>
        </w:rPr>
        <w:t xml:space="preserve"> y </w:t>
      </w:r>
      <w:r w:rsidR="00D4768D">
        <w:rPr>
          <w:rStyle w:val="normaltextrun"/>
          <w:rFonts w:ascii="Verdana" w:hAnsi="Verdana" w:cs="Arial"/>
          <w:shd w:val="clear" w:color="auto" w:fill="FFFFFF"/>
          <w:lang w:val="es-ES"/>
        </w:rPr>
        <w:t xml:space="preserve">C-544 </w:t>
      </w:r>
      <w:r w:rsidR="00126C3D">
        <w:rPr>
          <w:rStyle w:val="normaltextrun"/>
          <w:rFonts w:ascii="Verdana" w:hAnsi="Verdana" w:cs="Arial"/>
          <w:shd w:val="clear" w:color="auto" w:fill="FFFFFF"/>
          <w:lang w:val="es-ES"/>
        </w:rPr>
        <w:t xml:space="preserve">del 07 de octubre de 2024. </w:t>
      </w:r>
    </w:p>
    <w:p w14:paraId="2EF728BE" w14:textId="77777777" w:rsidR="00956C78" w:rsidRDefault="00956C78" w:rsidP="000C257E">
      <w:pPr>
        <w:widowControl w:val="0"/>
        <w:autoSpaceDE w:val="0"/>
        <w:autoSpaceDN w:val="0"/>
        <w:spacing w:after="0" w:line="276" w:lineRule="auto"/>
        <w:jc w:val="both"/>
        <w:rPr>
          <w:rStyle w:val="normaltextrun"/>
          <w:rFonts w:ascii="Verdana" w:hAnsi="Verdana" w:cs="Arial"/>
          <w:shd w:val="clear" w:color="auto" w:fill="FFFFFF"/>
        </w:rPr>
      </w:pPr>
    </w:p>
    <w:p w14:paraId="7356C792" w14:textId="0126D905" w:rsidR="000C257E" w:rsidRPr="00D87550" w:rsidRDefault="00126C3D" w:rsidP="000C257E">
      <w:pPr>
        <w:widowControl w:val="0"/>
        <w:autoSpaceDE w:val="0"/>
        <w:autoSpaceDN w:val="0"/>
        <w:spacing w:after="0" w:line="276" w:lineRule="auto"/>
        <w:jc w:val="both"/>
        <w:rPr>
          <w:rStyle w:val="normaltextrun"/>
          <w:rFonts w:ascii="Verdana" w:hAnsi="Verdana" w:cs="Arial"/>
          <w:shd w:val="clear" w:color="auto" w:fill="FFFFFF"/>
        </w:rPr>
      </w:pPr>
      <w:r>
        <w:rPr>
          <w:rStyle w:val="normaltextrun"/>
          <w:rFonts w:ascii="Verdana" w:hAnsi="Verdana" w:cs="Arial"/>
          <w:shd w:val="clear" w:color="auto" w:fill="FFFFFF"/>
        </w:rPr>
        <w:t xml:space="preserve">Respecto al </w:t>
      </w:r>
      <w:r w:rsidR="000C257E" w:rsidRPr="00D87550">
        <w:rPr>
          <w:rStyle w:val="normaltextrun"/>
          <w:rFonts w:ascii="Verdana" w:hAnsi="Verdana" w:cs="Arial"/>
          <w:shd w:val="clear" w:color="auto" w:fill="FFFFFF"/>
        </w:rPr>
        <w:t>régimen de los convenios de asociación regulados en el artículo 355 de la Constitución y en el Decreto 092 de 2017</w:t>
      </w:r>
      <w:r w:rsidR="002951D7">
        <w:rPr>
          <w:rStyle w:val="normaltextrun"/>
          <w:rFonts w:ascii="Verdana" w:hAnsi="Verdana" w:cs="Arial"/>
          <w:shd w:val="clear" w:color="auto" w:fill="FFFFFF"/>
        </w:rPr>
        <w:t xml:space="preserve"> se pronunció</w:t>
      </w:r>
      <w:r w:rsidR="000C257E" w:rsidRPr="00D87550">
        <w:rPr>
          <w:rStyle w:val="normaltextrun"/>
          <w:rFonts w:ascii="Verdana" w:hAnsi="Verdana" w:cs="Arial"/>
          <w:shd w:val="clear" w:color="auto" w:fill="FFFFFF"/>
        </w:rPr>
        <w:t xml:space="preserve">, entre otros, en los </w:t>
      </w:r>
      <w:r w:rsidR="000C257E" w:rsidRPr="00D87550">
        <w:rPr>
          <w:rStyle w:val="normaltextrun"/>
          <w:rFonts w:ascii="Verdana" w:hAnsi="Verdana" w:cs="Arial"/>
          <w:shd w:val="clear" w:color="auto" w:fill="FFFFFF"/>
        </w:rPr>
        <w:lastRenderedPageBreak/>
        <w:t xml:space="preserve">conceptos con radicado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w:t>
      </w:r>
      <w:proofErr w:type="spellStart"/>
      <w:r w:rsidR="000C257E" w:rsidRPr="00D87550">
        <w:rPr>
          <w:rStyle w:val="normaltextrun"/>
          <w:rFonts w:ascii="Verdana" w:hAnsi="Verdana" w:cs="Arial"/>
          <w:shd w:val="clear" w:color="auto" w:fill="FFFFFF"/>
        </w:rPr>
        <w:t>C513</w:t>
      </w:r>
      <w:proofErr w:type="spellEnd"/>
      <w:r w:rsidR="000C257E" w:rsidRPr="00D87550">
        <w:rPr>
          <w:rStyle w:val="normaltextrun"/>
          <w:rFonts w:ascii="Verdana" w:hAnsi="Verdana" w:cs="Arial"/>
          <w:shd w:val="clear" w:color="auto" w:fill="FFFFFF"/>
        </w:rPr>
        <w:t xml:space="preserve">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 C-379 del 26 de julio de 2021, C-548 del 05 de octubre de 2021, C-092 del 09 de marzo de 2022, C-106 del 30 de marzo de 2022, C-274 del 05 de mayo de 2022, C-045 del 25 de abril de 2024, C-115 del 16 de julio de 2024, C-356 del 22 de julio de 2024 y </w:t>
      </w:r>
      <w:r w:rsidR="00A266DC" w:rsidRPr="00D87550">
        <w:rPr>
          <w:rStyle w:val="normaltextrun"/>
          <w:rFonts w:ascii="Verdana" w:hAnsi="Verdana" w:cs="Arial"/>
          <w:shd w:val="clear" w:color="auto" w:fill="FFFFFF"/>
        </w:rPr>
        <w:t xml:space="preserve">C-590 del </w:t>
      </w:r>
      <w:r w:rsidR="00623ABC" w:rsidRPr="00D87550">
        <w:rPr>
          <w:rStyle w:val="normaltextrun"/>
          <w:rFonts w:ascii="Verdana" w:hAnsi="Verdana" w:cs="Arial"/>
          <w:shd w:val="clear" w:color="auto" w:fill="FFFFFF"/>
        </w:rPr>
        <w:t>18 de octubre de 2024.</w:t>
      </w:r>
    </w:p>
    <w:p w14:paraId="2227BC18" w14:textId="77777777" w:rsidR="000C257E" w:rsidRDefault="000C257E" w:rsidP="002E677D">
      <w:pPr>
        <w:widowControl w:val="0"/>
        <w:autoSpaceDE w:val="0"/>
        <w:autoSpaceDN w:val="0"/>
        <w:spacing w:after="0" w:line="276" w:lineRule="auto"/>
        <w:jc w:val="both"/>
        <w:rPr>
          <w:rStyle w:val="normaltextrun"/>
          <w:rFonts w:ascii="Verdana" w:hAnsi="Verdana" w:cs="Arial"/>
          <w:shd w:val="clear" w:color="auto" w:fill="FFFFFF"/>
          <w:lang w:val="es-ES"/>
        </w:rPr>
      </w:pPr>
    </w:p>
    <w:p w14:paraId="22615939" w14:textId="2576CFBE" w:rsidR="002340EB" w:rsidRPr="00D87550" w:rsidRDefault="0094437E" w:rsidP="002E677D">
      <w:pPr>
        <w:widowControl w:val="0"/>
        <w:autoSpaceDE w:val="0"/>
        <w:autoSpaceDN w:val="0"/>
        <w:spacing w:after="0" w:line="276" w:lineRule="auto"/>
        <w:jc w:val="both"/>
        <w:rPr>
          <w:rStyle w:val="normaltextrun"/>
          <w:rFonts w:ascii="Verdana" w:hAnsi="Verdana" w:cs="Arial"/>
          <w:shd w:val="clear" w:color="auto" w:fill="FFFFFF"/>
          <w:lang w:val="es-ES"/>
        </w:rPr>
      </w:pPr>
      <w:r w:rsidRPr="0094437E">
        <w:rPr>
          <w:rFonts w:ascii="Verdana" w:hAnsi="Verdana" w:cs="Arial"/>
          <w:bCs/>
          <w:shd w:val="clear" w:color="auto" w:fill="FFFFFF"/>
        </w:rPr>
        <w:t xml:space="preserve">De otra parte, en los </w:t>
      </w:r>
      <w:r w:rsidRPr="0094437E">
        <w:rPr>
          <w:rFonts w:ascii="Verdana" w:hAnsi="Verdana" w:cs="Arial"/>
          <w:shd w:val="clear" w:color="auto" w:fill="FFFFFF"/>
          <w:lang w:val="es-ES"/>
        </w:rPr>
        <w:t>conceptos C-374 del 27 de julio de 2020 y C-680 del 18 de noviembre de 2020</w:t>
      </w:r>
      <w:r>
        <w:rPr>
          <w:rFonts w:ascii="Verdana" w:hAnsi="Verdana" w:cs="Arial"/>
          <w:shd w:val="clear" w:color="auto" w:fill="FFFFFF"/>
          <w:lang w:val="es-ES"/>
        </w:rPr>
        <w:t xml:space="preserve"> y </w:t>
      </w:r>
      <w:r w:rsidR="00340154">
        <w:rPr>
          <w:rFonts w:ascii="Verdana" w:hAnsi="Verdana" w:cs="Arial"/>
          <w:shd w:val="clear" w:color="auto" w:fill="FFFFFF"/>
          <w:lang w:val="es-ES"/>
        </w:rPr>
        <w:t>C-</w:t>
      </w:r>
      <w:r w:rsidR="000F4FFF">
        <w:rPr>
          <w:rFonts w:ascii="Verdana" w:hAnsi="Verdana" w:cs="Arial"/>
          <w:shd w:val="clear" w:color="auto" w:fill="FFFFFF"/>
          <w:lang w:val="es-ES"/>
        </w:rPr>
        <w:t xml:space="preserve">497 del </w:t>
      </w:r>
      <w:r w:rsidR="009D61A3">
        <w:rPr>
          <w:rFonts w:ascii="Verdana" w:hAnsi="Verdana" w:cs="Arial"/>
          <w:shd w:val="clear" w:color="auto" w:fill="FFFFFF"/>
          <w:lang w:val="es-ES"/>
        </w:rPr>
        <w:t>27 de septiembre de 2024,</w:t>
      </w:r>
      <w:r w:rsidRPr="0094437E">
        <w:rPr>
          <w:rFonts w:ascii="Verdana" w:hAnsi="Verdana" w:cs="Arial"/>
          <w:shd w:val="clear" w:color="auto" w:fill="FFFFFF"/>
          <w:lang w:val="es-ES"/>
        </w:rPr>
        <w:t xml:space="preserve"> se estudió el ámbito de aplicación del artículo 20 de la Ley 1150 de 2007, referente al régimen aplicable a los contratos financiados con recursos de organismos internacionales.</w:t>
      </w:r>
    </w:p>
    <w:p w14:paraId="624EC268" w14:textId="77777777" w:rsidR="000C257E" w:rsidRPr="00D87550" w:rsidRDefault="000C257E" w:rsidP="002E677D">
      <w:pPr>
        <w:widowControl w:val="0"/>
        <w:autoSpaceDE w:val="0"/>
        <w:autoSpaceDN w:val="0"/>
        <w:spacing w:after="0" w:line="276" w:lineRule="auto"/>
        <w:jc w:val="both"/>
        <w:rPr>
          <w:rStyle w:val="normaltextrun"/>
          <w:rFonts w:ascii="Verdana" w:hAnsi="Verdana" w:cs="Arial"/>
          <w:shd w:val="clear" w:color="auto" w:fill="FFFFFF"/>
          <w:lang w:val="es-ES"/>
        </w:rPr>
      </w:pPr>
    </w:p>
    <w:p w14:paraId="176678DC" w14:textId="77777777" w:rsidR="000430D5" w:rsidRDefault="000430D5" w:rsidP="000430D5">
      <w:pPr>
        <w:widowControl w:val="0"/>
        <w:autoSpaceDE w:val="0"/>
        <w:autoSpaceDN w:val="0"/>
        <w:spacing w:after="0" w:line="276" w:lineRule="auto"/>
        <w:jc w:val="both"/>
        <w:rPr>
          <w:rFonts w:ascii="Verdana" w:hAnsi="Verdana"/>
        </w:rPr>
      </w:pPr>
      <w:r w:rsidRPr="00842F09">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w:t>
      </w:r>
      <w:r w:rsidRPr="00842F09">
        <w:rPr>
          <w:rFonts w:ascii="Verdana" w:hAnsi="Verdana"/>
        </w:rPr>
        <w:t>, accede a través del siguiente enlace:</w:t>
      </w:r>
    </w:p>
    <w:p w14:paraId="51373B74" w14:textId="77777777" w:rsidR="000430D5" w:rsidRPr="00842F09" w:rsidRDefault="000430D5" w:rsidP="000430D5">
      <w:pPr>
        <w:widowControl w:val="0"/>
        <w:autoSpaceDE w:val="0"/>
        <w:autoSpaceDN w:val="0"/>
        <w:spacing w:after="0" w:line="276" w:lineRule="auto"/>
        <w:jc w:val="both"/>
        <w:rPr>
          <w:rStyle w:val="normaltextrun"/>
          <w:rFonts w:ascii="Verdana" w:hAnsi="Verdana"/>
        </w:rPr>
      </w:pPr>
      <w:hyperlink r:id="rId18" w:history="1">
        <w:r w:rsidRPr="00842F09">
          <w:rPr>
            <w:rStyle w:val="Hipervnculo"/>
            <w:rFonts w:ascii="Verdana" w:hAnsi="Verdana" w:cs="Arial"/>
            <w:shd w:val="clear" w:color="auto" w:fill="FFFFFF"/>
            <w:lang w:val="es-ES"/>
          </w:rPr>
          <w:t>https://</w:t>
        </w:r>
        <w:proofErr w:type="spellStart"/>
        <w:r w:rsidRPr="00842F09">
          <w:rPr>
            <w:rStyle w:val="Hipervnculo"/>
            <w:rFonts w:ascii="Verdana" w:hAnsi="Verdana" w:cs="Arial"/>
            <w:shd w:val="clear" w:color="auto" w:fill="FFFFFF"/>
            <w:lang w:val="es-ES"/>
          </w:rPr>
          <w:t>relatoria.colombiacompra.gov.co</w:t>
        </w:r>
        <w:proofErr w:type="spellEnd"/>
        <w:r w:rsidRPr="00842F09">
          <w:rPr>
            <w:rStyle w:val="Hipervnculo"/>
            <w:rFonts w:ascii="Verdana" w:hAnsi="Verdana" w:cs="Arial"/>
            <w:shd w:val="clear" w:color="auto" w:fill="FFFFFF"/>
            <w:lang w:val="es-ES"/>
          </w:rPr>
          <w:t>/</w:t>
        </w:r>
        <w:proofErr w:type="spellStart"/>
        <w:r w:rsidRPr="00842F09">
          <w:rPr>
            <w:rStyle w:val="Hipervnculo"/>
            <w:rFonts w:ascii="Verdana" w:hAnsi="Verdana" w:cs="Arial"/>
            <w:shd w:val="clear" w:color="auto" w:fill="FFFFFF"/>
            <w:lang w:val="es-ES"/>
          </w:rPr>
          <w:t>busqueda</w:t>
        </w:r>
        <w:proofErr w:type="spellEnd"/>
        <w:r w:rsidRPr="00842F09">
          <w:rPr>
            <w:rStyle w:val="Hipervnculo"/>
            <w:rFonts w:ascii="Verdana" w:hAnsi="Verdana" w:cs="Arial"/>
            <w:shd w:val="clear" w:color="auto" w:fill="FFFFFF"/>
            <w:lang w:val="es-ES"/>
          </w:rPr>
          <w:t>/conceptos</w:t>
        </w:r>
      </w:hyperlink>
      <w:r w:rsidRPr="00842F09">
        <w:rPr>
          <w:rStyle w:val="normaltextrun"/>
          <w:rFonts w:ascii="Verdana" w:hAnsi="Verdana" w:cs="Arial"/>
          <w:shd w:val="clear" w:color="auto" w:fill="FFFFFF"/>
        </w:rPr>
        <w:t xml:space="preserve">. </w:t>
      </w:r>
    </w:p>
    <w:p w14:paraId="4EF0BF6F" w14:textId="77777777" w:rsidR="000430D5" w:rsidRPr="00842F09" w:rsidRDefault="000430D5" w:rsidP="000430D5">
      <w:pPr>
        <w:spacing w:after="0" w:line="240" w:lineRule="auto"/>
        <w:jc w:val="both"/>
        <w:rPr>
          <w:rFonts w:ascii="Verdana" w:eastAsia="Calibri" w:hAnsi="Verdana"/>
        </w:rPr>
      </w:pPr>
    </w:p>
    <w:p w14:paraId="04ECED8E" w14:textId="77777777" w:rsidR="000430D5" w:rsidRDefault="000430D5" w:rsidP="000430D5">
      <w:pPr>
        <w:spacing w:after="0" w:line="254" w:lineRule="auto"/>
        <w:jc w:val="both"/>
        <w:rPr>
          <w:rFonts w:ascii="Verdana" w:eastAsia="Calibri" w:hAnsi="Verdana" w:cs="Times New Roman"/>
        </w:rPr>
      </w:pPr>
      <w:r w:rsidRPr="00945B82">
        <w:rPr>
          <w:rFonts w:ascii="Verdana" w:eastAsia="Calibri" w:hAnsi="Verdana" w:cs="Times New Roman"/>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w:t>
      </w:r>
    </w:p>
    <w:p w14:paraId="1062071A" w14:textId="77777777" w:rsidR="000430D5" w:rsidRPr="00945B82" w:rsidRDefault="000430D5" w:rsidP="000430D5">
      <w:pPr>
        <w:spacing w:after="0" w:line="254" w:lineRule="auto"/>
        <w:jc w:val="both"/>
        <w:rPr>
          <w:rFonts w:ascii="Verdana" w:eastAsia="Calibri" w:hAnsi="Verdana" w:cs="Times New Roman"/>
        </w:rPr>
      </w:pPr>
      <w:hyperlink r:id="rId19" w:tgtFrame="_blank" w:tooltip="Dirección URL original: https://www.colombiacompra.gov.co/sites/cce_public/files/cce_documents/manual_para_el_manejo_de_acuerdos_comerciales_vf.pdf. Haga clic o pulse si confía en este vínculo." w:history="1">
        <w:proofErr w:type="spellStart"/>
        <w:r w:rsidRPr="00945B82">
          <w:rPr>
            <w:rStyle w:val="Hipervnculo"/>
            <w:rFonts w:ascii="Verdana" w:eastAsia="Calibri" w:hAnsi="Verdana" w:cs="Times New Roman"/>
          </w:rPr>
          <w:t>manual_para_el_manejo_de_acuerdos_comerciales_vf.pdf</w:t>
        </w:r>
        <w:proofErr w:type="spellEnd"/>
      </w:hyperlink>
    </w:p>
    <w:p w14:paraId="1BB731DC" w14:textId="77777777" w:rsidR="000430D5" w:rsidRDefault="000430D5" w:rsidP="000430D5">
      <w:pPr>
        <w:spacing w:after="0" w:line="254" w:lineRule="auto"/>
        <w:jc w:val="both"/>
        <w:rPr>
          <w:rFonts w:ascii="Verdana" w:eastAsia="Calibri" w:hAnsi="Verdana" w:cs="Times New Roman"/>
        </w:rPr>
      </w:pPr>
    </w:p>
    <w:p w14:paraId="5E008E5A" w14:textId="77777777" w:rsidR="000430D5" w:rsidRDefault="000430D5" w:rsidP="000430D5">
      <w:pPr>
        <w:spacing w:after="0" w:line="254" w:lineRule="auto"/>
        <w:jc w:val="both"/>
        <w:rPr>
          <w:rFonts w:ascii="Verdana" w:eastAsia="Calibri" w:hAnsi="Verdana" w:cs="Times New Roman"/>
        </w:rPr>
      </w:pPr>
      <w:r w:rsidRPr="00945B82">
        <w:rPr>
          <w:rFonts w:ascii="Verdana" w:eastAsia="Calibri" w:hAnsi="Verdana" w:cs="Times New Roman"/>
        </w:rPr>
        <w:t>De otra parte, te contamos que ya publicamos el borrador de la nueva Guía para Incentivar la Participación de Mujeres en el Sistema de Compras y Contratación Pública. Conoce el documento y realiza tus comentarios hasta el 2 de diciembre de 2024</w:t>
      </w:r>
      <w:r w:rsidRPr="00945B82">
        <w:rPr>
          <w:rFonts w:ascii="Verdana" w:eastAsia="Calibri" w:hAnsi="Verdana" w:cs="Times New Roman"/>
          <w:b/>
          <w:bCs/>
        </w:rPr>
        <w:t> </w:t>
      </w:r>
      <w:r w:rsidRPr="00945B82">
        <w:rPr>
          <w:rFonts w:ascii="Verdana" w:eastAsia="Calibri" w:hAnsi="Verdana" w:cs="Times New Roman"/>
        </w:rPr>
        <w:t>a través de estos enlaces:</w:t>
      </w:r>
    </w:p>
    <w:p w14:paraId="5661ECD5" w14:textId="77777777" w:rsidR="000430D5" w:rsidRPr="00945B82" w:rsidRDefault="000430D5" w:rsidP="000430D5">
      <w:pPr>
        <w:spacing w:after="0" w:line="254" w:lineRule="auto"/>
        <w:jc w:val="both"/>
        <w:rPr>
          <w:rFonts w:ascii="Verdana" w:eastAsia="Calibri" w:hAnsi="Verdana" w:cs="Times New Roman"/>
        </w:rPr>
      </w:pPr>
    </w:p>
    <w:p w14:paraId="05C794EE" w14:textId="77777777" w:rsidR="000430D5" w:rsidRPr="00945B82" w:rsidRDefault="000430D5" w:rsidP="000430D5">
      <w:pPr>
        <w:numPr>
          <w:ilvl w:val="0"/>
          <w:numId w:val="27"/>
        </w:numPr>
        <w:spacing w:after="0" w:line="254" w:lineRule="auto"/>
        <w:rPr>
          <w:rFonts w:ascii="Verdana" w:eastAsia="Calibri" w:hAnsi="Verdana" w:cs="Times New Roman"/>
        </w:rPr>
      </w:pPr>
      <w:r w:rsidRPr="00945B82">
        <w:rPr>
          <w:rFonts w:ascii="Verdana" w:eastAsia="Calibri" w:hAnsi="Verdana" w:cs="Times New Roman"/>
        </w:rPr>
        <w:t>Enlace página ANCP-CCE: </w:t>
      </w:r>
      <w:hyperlink r:id="rId20" w:tgtFrame="_blank" w:tooltip="Dirección URL original: https://www.colombiacompra.gov.co/content/convocatorias. Haga clic o pulse si confía en este vínculo." w:history="1">
        <w:r w:rsidRPr="00945B82">
          <w:rPr>
            <w:rStyle w:val="Hipervnculo"/>
            <w:rFonts w:ascii="Verdana" w:eastAsia="Calibri" w:hAnsi="Verdana" w:cs="Times New Roman"/>
          </w:rPr>
          <w:t>https://www.colombiacompra.gov.co/content/convocatorias</w:t>
        </w:r>
      </w:hyperlink>
    </w:p>
    <w:p w14:paraId="54A91100" w14:textId="77777777" w:rsidR="000430D5" w:rsidRPr="005D0AFF" w:rsidRDefault="000430D5" w:rsidP="000430D5">
      <w:pPr>
        <w:numPr>
          <w:ilvl w:val="0"/>
          <w:numId w:val="27"/>
        </w:numPr>
        <w:spacing w:after="0" w:line="254" w:lineRule="auto"/>
        <w:rPr>
          <w:rFonts w:ascii="Verdana" w:eastAsia="Calibri" w:hAnsi="Verdana" w:cs="Times New Roman"/>
          <w:lang w:val="en-US"/>
        </w:rPr>
      </w:pPr>
      <w:r w:rsidRPr="005D0AFF">
        <w:rPr>
          <w:rFonts w:ascii="Verdana" w:eastAsia="Calibri" w:hAnsi="Verdana" w:cs="Times New Roman"/>
          <w:lang w:val="en-US"/>
        </w:rPr>
        <w:t xml:space="preserve">Enlace </w:t>
      </w:r>
      <w:proofErr w:type="spellStart"/>
      <w:r w:rsidRPr="005D0AFF">
        <w:rPr>
          <w:rFonts w:ascii="Verdana" w:eastAsia="Calibri" w:hAnsi="Verdana" w:cs="Times New Roman"/>
          <w:lang w:val="en-US"/>
        </w:rPr>
        <w:t>SUCOP</w:t>
      </w:r>
      <w:proofErr w:type="spellEnd"/>
      <w:r w:rsidRPr="005D0AFF">
        <w:rPr>
          <w:rFonts w:ascii="Verdana" w:eastAsia="Calibri" w:hAnsi="Verdana" w:cs="Times New Roman"/>
          <w:lang w:val="en-US"/>
        </w:rPr>
        <w:t>:  </w:t>
      </w:r>
      <w:hyperlink r:id="rId21" w:tgtFrame="_blank" w:tooltip="Dirección URL original: https://www.sucop.gov.co/entidades/colombiacompra/Normativa?IDNorma=19201. Haga clic o pulse si confía en este vínculo." w:history="1">
        <w:r w:rsidRPr="005D0AFF">
          <w:rPr>
            <w:rStyle w:val="Hipervnculo"/>
            <w:rFonts w:ascii="Verdana" w:eastAsia="Calibri" w:hAnsi="Verdana" w:cs="Times New Roman"/>
            <w:lang w:val="en-US"/>
          </w:rPr>
          <w:t>https://www.sucop.gov.co/entidades/colombiacompra/Normativa?IDNorma=19201</w:t>
        </w:r>
      </w:hyperlink>
    </w:p>
    <w:p w14:paraId="74FE2316" w14:textId="77777777" w:rsidR="000430D5" w:rsidRPr="005D0AFF" w:rsidRDefault="000430D5" w:rsidP="000430D5">
      <w:pPr>
        <w:spacing w:after="0" w:line="254" w:lineRule="auto"/>
        <w:rPr>
          <w:rFonts w:ascii="Verdana" w:eastAsia="Calibri" w:hAnsi="Verdana" w:cs="Times New Roman"/>
          <w:lang w:val="en-US"/>
        </w:rPr>
      </w:pPr>
      <w:r w:rsidRPr="005D0AFF">
        <w:rPr>
          <w:rFonts w:ascii="Verdana" w:eastAsia="Calibri" w:hAnsi="Verdana" w:cs="Times New Roman"/>
          <w:lang w:val="en-US"/>
        </w:rPr>
        <w:t> </w:t>
      </w:r>
    </w:p>
    <w:p w14:paraId="5494E705" w14:textId="77777777" w:rsidR="000430D5" w:rsidRPr="00945B82" w:rsidRDefault="000430D5" w:rsidP="000430D5">
      <w:pPr>
        <w:spacing w:after="0" w:line="254" w:lineRule="auto"/>
        <w:jc w:val="both"/>
        <w:rPr>
          <w:rFonts w:ascii="Verdana" w:eastAsia="Calibri" w:hAnsi="Verdana" w:cs="Times New Roman"/>
        </w:rPr>
      </w:pPr>
      <w:r w:rsidRPr="00945B82">
        <w:rPr>
          <w:rFonts w:ascii="Verdana" w:eastAsia="Calibri" w:hAnsi="Verdana" w:cs="Times New Roman"/>
        </w:rPr>
        <w:t>También le invitamos a consultar la versión VII  de 2024 , del Boletín de Relatoría de la Subdirección de Gestión Contractual relacionado con las ASOCIACIONES PÚBLICO POPULARES , el cual se puede descargar en la página web de la Agencia: </w:t>
      </w:r>
      <w:hyperlink r:id="rId22" w:tgtFrame="_blank" w:tooltip="Dirección URL original: https://www.colombiacompra.gov.co/sala-de-prensa/boletin-digital. Haga clic o pulse si confía en este vínculo." w:history="1">
        <w:r w:rsidRPr="00945B82">
          <w:rPr>
            <w:rStyle w:val="Hipervnculo"/>
            <w:rFonts w:ascii="Verdana" w:eastAsia="Calibri" w:hAnsi="Verdana" w:cs="Times New Roman"/>
          </w:rPr>
          <w:t>https://www.colombiacompra.gov.co/sala-de-prensa/boletin-digital</w:t>
        </w:r>
      </w:hyperlink>
      <w:r w:rsidRPr="00945B82">
        <w:rPr>
          <w:rFonts w:ascii="Verdana" w:eastAsia="Calibri" w:hAnsi="Verdana" w:cs="Times New Roman"/>
        </w:rPr>
        <w:t> ".</w:t>
      </w:r>
    </w:p>
    <w:p w14:paraId="6F6F9789" w14:textId="77777777" w:rsidR="000430D5" w:rsidRPr="00842F09" w:rsidRDefault="000430D5" w:rsidP="000430D5">
      <w:pPr>
        <w:spacing w:after="0" w:line="254" w:lineRule="auto"/>
        <w:rPr>
          <w:rFonts w:ascii="Verdana" w:eastAsia="Calibri" w:hAnsi="Verdana" w:cs="Times New Roman"/>
        </w:rPr>
      </w:pPr>
    </w:p>
    <w:p w14:paraId="2715521D" w14:textId="77777777" w:rsidR="000430D5" w:rsidRPr="00842F09" w:rsidRDefault="000430D5" w:rsidP="000430D5">
      <w:pPr>
        <w:spacing w:after="0" w:line="254" w:lineRule="auto"/>
        <w:rPr>
          <w:rFonts w:ascii="Verdana" w:eastAsia="Calibri" w:hAnsi="Verdana" w:cs="Times New Roman"/>
        </w:rPr>
      </w:pPr>
      <w:r w:rsidRPr="00842F09">
        <w:rPr>
          <w:rFonts w:ascii="Verdana" w:eastAsia="Calibri" w:hAnsi="Verdana" w:cs="Times New Roman"/>
        </w:rPr>
        <w:t xml:space="preserve">Por último, lo invitamos a seguirnos en las redes sociales en las cuales se difunde información institucional: </w:t>
      </w:r>
    </w:p>
    <w:p w14:paraId="77FBF960" w14:textId="77777777" w:rsidR="000430D5" w:rsidRPr="00842F09" w:rsidRDefault="000430D5" w:rsidP="000430D5">
      <w:pPr>
        <w:spacing w:after="0" w:line="254" w:lineRule="auto"/>
        <w:rPr>
          <w:rFonts w:ascii="Verdana" w:eastAsia="Calibri" w:hAnsi="Verdana" w:cs="Times New Roman"/>
        </w:rPr>
      </w:pPr>
    </w:p>
    <w:p w14:paraId="189AC5B9" w14:textId="77777777" w:rsidR="000430D5" w:rsidRPr="00842F09" w:rsidRDefault="000430D5" w:rsidP="000430D5">
      <w:pPr>
        <w:spacing w:after="0" w:line="254" w:lineRule="auto"/>
        <w:rPr>
          <w:rFonts w:ascii="Verdana" w:eastAsia="Calibri" w:hAnsi="Verdana" w:cs="Times New Roman"/>
        </w:rPr>
      </w:pPr>
      <w:r w:rsidRPr="00842F09">
        <w:rPr>
          <w:rFonts w:ascii="Verdana" w:eastAsia="Calibri" w:hAnsi="Verdana" w:cs="Times New Roman"/>
        </w:rPr>
        <w:t xml:space="preserve">Twitter: </w:t>
      </w:r>
      <w:r w:rsidRPr="00842F09">
        <w:rPr>
          <w:rFonts w:ascii="Verdana" w:eastAsia="Calibri" w:hAnsi="Verdana" w:cs="Times New Roman"/>
          <w:u w:val="single"/>
        </w:rPr>
        <w:t>@</w:t>
      </w:r>
      <w:proofErr w:type="spellStart"/>
      <w:r w:rsidRPr="00842F09">
        <w:rPr>
          <w:rFonts w:ascii="Verdana" w:eastAsia="Calibri" w:hAnsi="Verdana" w:cs="Times New Roman"/>
          <w:u w:val="single"/>
        </w:rPr>
        <w:t>colombiacompra</w:t>
      </w:r>
      <w:proofErr w:type="spellEnd"/>
      <w:r w:rsidRPr="00842F09">
        <w:rPr>
          <w:rFonts w:ascii="Verdana" w:eastAsia="Calibri" w:hAnsi="Verdana" w:cs="Times New Roman"/>
        </w:rPr>
        <w:t xml:space="preserve"> </w:t>
      </w:r>
    </w:p>
    <w:p w14:paraId="04A008C7" w14:textId="77777777" w:rsidR="000430D5" w:rsidRPr="00842F09" w:rsidRDefault="000430D5" w:rsidP="000430D5">
      <w:pPr>
        <w:spacing w:after="0" w:line="254" w:lineRule="auto"/>
        <w:rPr>
          <w:rFonts w:ascii="Verdana" w:eastAsia="Calibri" w:hAnsi="Verdana" w:cs="Times New Roman"/>
        </w:rPr>
      </w:pPr>
      <w:r w:rsidRPr="00842F09">
        <w:rPr>
          <w:rFonts w:ascii="Verdana" w:eastAsia="Calibri" w:hAnsi="Verdana" w:cs="Times New Roman"/>
        </w:rPr>
        <w:t xml:space="preserve">Facebook: </w:t>
      </w:r>
      <w:proofErr w:type="spellStart"/>
      <w:r w:rsidRPr="00842F09">
        <w:rPr>
          <w:rFonts w:ascii="Verdana" w:eastAsia="Calibri" w:hAnsi="Verdana" w:cs="Times New Roman"/>
          <w:u w:val="single"/>
        </w:rPr>
        <w:t>ColombiaCompraEficiente</w:t>
      </w:r>
      <w:proofErr w:type="spellEnd"/>
    </w:p>
    <w:p w14:paraId="0A7D611C" w14:textId="77777777" w:rsidR="000430D5" w:rsidRPr="00842F09" w:rsidRDefault="000430D5" w:rsidP="000430D5">
      <w:pPr>
        <w:spacing w:after="0" w:line="254" w:lineRule="auto"/>
        <w:rPr>
          <w:rFonts w:ascii="Verdana" w:eastAsia="Calibri" w:hAnsi="Verdana" w:cs="Times New Roman"/>
          <w:u w:val="single"/>
        </w:rPr>
      </w:pPr>
      <w:r w:rsidRPr="00842F09">
        <w:rPr>
          <w:rFonts w:ascii="Verdana" w:eastAsia="Calibri" w:hAnsi="Verdana" w:cs="Times New Roman"/>
        </w:rPr>
        <w:t xml:space="preserve">LinkedIn: </w:t>
      </w:r>
      <w:r w:rsidRPr="00842F09">
        <w:rPr>
          <w:rFonts w:ascii="Verdana" w:eastAsia="Calibri" w:hAnsi="Verdana" w:cs="Times New Roman"/>
          <w:u w:val="single"/>
        </w:rPr>
        <w:t>Agencia Nacional de Contratación Pública - Colombia Compra Eficiente</w:t>
      </w:r>
      <w:r w:rsidRPr="00842F09">
        <w:rPr>
          <w:rFonts w:ascii="Verdana" w:eastAsia="Calibri" w:hAnsi="Verdana" w:cs="Times New Roman"/>
        </w:rPr>
        <w:t xml:space="preserve"> Instagram: </w:t>
      </w:r>
      <w:r w:rsidRPr="00842F09">
        <w:rPr>
          <w:rFonts w:ascii="Verdana" w:eastAsia="Calibri" w:hAnsi="Verdana" w:cs="Times New Roman"/>
          <w:u w:val="single"/>
        </w:rPr>
        <w:t>@</w:t>
      </w:r>
      <w:proofErr w:type="spellStart"/>
      <w:r w:rsidRPr="00842F09">
        <w:rPr>
          <w:rFonts w:ascii="Verdana" w:eastAsia="Calibri" w:hAnsi="Verdana" w:cs="Times New Roman"/>
          <w:u w:val="single"/>
        </w:rPr>
        <w:t>colombiacompraeficiente_cce</w:t>
      </w:r>
      <w:proofErr w:type="spellEnd"/>
    </w:p>
    <w:p w14:paraId="07032619" w14:textId="77777777" w:rsidR="000430D5" w:rsidRPr="00842F09" w:rsidRDefault="000430D5" w:rsidP="000430D5">
      <w:pPr>
        <w:spacing w:after="0" w:line="254" w:lineRule="auto"/>
        <w:rPr>
          <w:rFonts w:ascii="Verdana" w:eastAsia="Calibri" w:hAnsi="Verdana" w:cs="Times New Roman"/>
          <w:b/>
          <w:bCs/>
        </w:rPr>
      </w:pPr>
    </w:p>
    <w:p w14:paraId="1ED94608" w14:textId="77777777" w:rsidR="000430D5" w:rsidRPr="00842F09" w:rsidRDefault="000430D5" w:rsidP="000430D5">
      <w:pPr>
        <w:spacing w:after="0" w:line="254" w:lineRule="auto"/>
        <w:jc w:val="both"/>
        <w:rPr>
          <w:rFonts w:ascii="Verdana" w:eastAsia="Calibri" w:hAnsi="Verdana" w:cs="Times New Roman"/>
          <w:lang w:val="es-ES_tradnl"/>
        </w:rPr>
      </w:pPr>
      <w:r w:rsidRPr="00842F09">
        <w:rPr>
          <w:rFonts w:ascii="Verdana" w:eastAsia="Calibri" w:hAnsi="Verdana" w:cs="Times New Roman"/>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1060562F" w14:textId="77777777" w:rsidR="000430D5" w:rsidRPr="00842F09" w:rsidRDefault="000430D5" w:rsidP="000430D5">
      <w:pPr>
        <w:spacing w:after="0" w:line="240" w:lineRule="auto"/>
        <w:jc w:val="both"/>
        <w:rPr>
          <w:rFonts w:ascii="Verdana" w:eastAsia="Calibri" w:hAnsi="Verdana"/>
        </w:rPr>
      </w:pPr>
    </w:p>
    <w:p w14:paraId="5AD7022B" w14:textId="77777777" w:rsidR="000430D5" w:rsidRPr="00842F09" w:rsidRDefault="000430D5" w:rsidP="000430D5">
      <w:pPr>
        <w:spacing w:after="0" w:line="240" w:lineRule="auto"/>
        <w:jc w:val="both"/>
        <w:rPr>
          <w:rFonts w:ascii="Verdana" w:eastAsia="Times New Roman" w:hAnsi="Verdana" w:cs="Arial"/>
          <w:lang w:eastAsia="es-CO"/>
        </w:rPr>
      </w:pPr>
      <w:r w:rsidRPr="00842F09">
        <w:rPr>
          <w:rFonts w:ascii="Verdana" w:eastAsia="Times New Roman" w:hAnsi="Verdana" w:cs="Arial"/>
          <w:lang w:eastAsia="es-CO"/>
        </w:rPr>
        <w:t>Atentamente,</w:t>
      </w:r>
    </w:p>
    <w:p w14:paraId="4D40D190" w14:textId="1BE917A3" w:rsidR="000430D5" w:rsidRPr="00842F09" w:rsidRDefault="00135631" w:rsidP="000430D5">
      <w:pPr>
        <w:spacing w:after="0" w:line="240" w:lineRule="auto"/>
        <w:jc w:val="center"/>
        <w:rPr>
          <w:rFonts w:ascii="Verdana" w:eastAsia="Times New Roman" w:hAnsi="Verdana" w:cs="Arial"/>
          <w:lang w:eastAsia="es-CO"/>
        </w:rPr>
      </w:pPr>
      <w:r w:rsidRPr="005E2DFA">
        <w:rPr>
          <w:rFonts w:ascii="Verdana" w:hAnsi="Verdana" w:cs="Arial"/>
          <w:noProof/>
          <w:color w:val="000000"/>
          <w:lang w:val="es-MX" w:eastAsia="es-CO"/>
        </w:rPr>
        <w:drawing>
          <wp:inline distT="0" distB="0" distL="0" distR="0" wp14:anchorId="583C977D" wp14:editId="278C8DFF">
            <wp:extent cx="3771900" cy="1400175"/>
            <wp:effectExtent l="0" t="0" r="0" b="9525"/>
            <wp:docPr id="521880493"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880493" name="Imagen 2" descr="Texto&#10;&#10;Descripción generada automáticament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71900" cy="1400175"/>
                    </a:xfrm>
                    <a:prstGeom prst="rect">
                      <a:avLst/>
                    </a:prstGeom>
                    <a:noFill/>
                    <a:ln>
                      <a:noFill/>
                    </a:ln>
                  </pic:spPr>
                </pic:pic>
              </a:graphicData>
            </a:graphic>
          </wp:inline>
        </w:drawing>
      </w:r>
    </w:p>
    <w:p w14:paraId="4AB4517C" w14:textId="77777777" w:rsidR="000430D5" w:rsidRPr="00842F09" w:rsidRDefault="000430D5" w:rsidP="000430D5">
      <w:pPr>
        <w:spacing w:after="0" w:line="240" w:lineRule="auto"/>
        <w:jc w:val="both"/>
        <w:rPr>
          <w:rFonts w:ascii="Verdana" w:hAnsi="Verdana"/>
          <w:noProof/>
        </w:rPr>
      </w:pP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0430D5" w:rsidRPr="007C2587" w14:paraId="7792FAF0" w14:textId="77777777" w:rsidTr="005964CF">
        <w:trPr>
          <w:trHeight w:val="409"/>
        </w:trPr>
        <w:tc>
          <w:tcPr>
            <w:tcW w:w="817" w:type="dxa"/>
            <w:tcBorders>
              <w:top w:val="nil"/>
              <w:left w:val="nil"/>
              <w:bottom w:val="nil"/>
              <w:right w:val="nil"/>
            </w:tcBorders>
            <w:vAlign w:val="center"/>
            <w:hideMark/>
          </w:tcPr>
          <w:p w14:paraId="02A6E987" w14:textId="77777777" w:rsidR="000430D5" w:rsidRPr="007C2587" w:rsidRDefault="000430D5" w:rsidP="005964CF">
            <w:pPr>
              <w:spacing w:after="0" w:line="240" w:lineRule="auto"/>
              <w:jc w:val="both"/>
              <w:rPr>
                <w:rFonts w:ascii="Verdana" w:hAnsi="Verdana" w:cs="Arial"/>
                <w:sz w:val="14"/>
                <w:szCs w:val="14"/>
              </w:rPr>
            </w:pPr>
            <w:r w:rsidRPr="007C2587">
              <w:rPr>
                <w:rFonts w:ascii="Verdana" w:hAnsi="Verdana" w:cs="Arial"/>
                <w:sz w:val="14"/>
                <w:szCs w:val="14"/>
              </w:rPr>
              <w:t>Elaboró: </w:t>
            </w:r>
          </w:p>
        </w:tc>
        <w:tc>
          <w:tcPr>
            <w:tcW w:w="4937" w:type="dxa"/>
            <w:tcBorders>
              <w:top w:val="nil"/>
              <w:left w:val="nil"/>
              <w:bottom w:val="dotted" w:sz="6" w:space="0" w:color="7F7F7F" w:themeColor="text1" w:themeTint="80"/>
              <w:right w:val="nil"/>
            </w:tcBorders>
            <w:vAlign w:val="center"/>
            <w:hideMark/>
          </w:tcPr>
          <w:p w14:paraId="58598D99" w14:textId="77777777" w:rsidR="000430D5" w:rsidRPr="007C2587" w:rsidRDefault="000430D5" w:rsidP="005964CF">
            <w:pPr>
              <w:spacing w:after="0" w:line="240" w:lineRule="auto"/>
              <w:jc w:val="both"/>
              <w:rPr>
                <w:rFonts w:ascii="Verdana" w:hAnsi="Verdana" w:cs="Arial"/>
                <w:sz w:val="14"/>
                <w:szCs w:val="14"/>
              </w:rPr>
            </w:pPr>
            <w:r w:rsidRPr="007C2587">
              <w:rPr>
                <w:rFonts w:ascii="Verdana" w:hAnsi="Verdana" w:cs="Arial"/>
                <w:sz w:val="14"/>
                <w:szCs w:val="14"/>
              </w:rPr>
              <w:t>Gustavo Hinestroza Martínez</w:t>
            </w:r>
          </w:p>
          <w:p w14:paraId="7E9A1134" w14:textId="77777777" w:rsidR="000430D5" w:rsidRPr="007C2587" w:rsidRDefault="000430D5" w:rsidP="005964CF">
            <w:pPr>
              <w:spacing w:after="0" w:line="240" w:lineRule="auto"/>
              <w:jc w:val="both"/>
              <w:rPr>
                <w:rFonts w:ascii="Verdana" w:hAnsi="Verdana" w:cs="Arial"/>
                <w:sz w:val="14"/>
                <w:szCs w:val="14"/>
              </w:rPr>
            </w:pPr>
            <w:r w:rsidRPr="007C2587">
              <w:rPr>
                <w:rFonts w:ascii="Verdana" w:hAnsi="Verdana" w:cs="Arial"/>
                <w:sz w:val="14"/>
                <w:szCs w:val="14"/>
              </w:rPr>
              <w:t>Contratista de la Subdirección de Gestión Contractual</w:t>
            </w:r>
          </w:p>
        </w:tc>
      </w:tr>
      <w:tr w:rsidR="000430D5" w:rsidRPr="007C2587" w14:paraId="1D953469" w14:textId="77777777" w:rsidTr="005964CF">
        <w:trPr>
          <w:trHeight w:val="409"/>
        </w:trPr>
        <w:tc>
          <w:tcPr>
            <w:tcW w:w="817" w:type="dxa"/>
            <w:tcBorders>
              <w:top w:val="nil"/>
              <w:left w:val="nil"/>
              <w:bottom w:val="nil"/>
              <w:right w:val="nil"/>
            </w:tcBorders>
            <w:vAlign w:val="center"/>
            <w:hideMark/>
          </w:tcPr>
          <w:p w14:paraId="5CB1BD8D" w14:textId="77777777" w:rsidR="000430D5" w:rsidRPr="007C2587" w:rsidRDefault="000430D5" w:rsidP="005964CF">
            <w:pPr>
              <w:spacing w:after="0"/>
              <w:jc w:val="both"/>
              <w:rPr>
                <w:rFonts w:ascii="Verdana" w:hAnsi="Verdana" w:cs="Arial"/>
                <w:sz w:val="14"/>
                <w:szCs w:val="14"/>
              </w:rPr>
            </w:pPr>
            <w:r w:rsidRPr="007C2587">
              <w:rPr>
                <w:rFonts w:ascii="Verdana" w:hAnsi="Verdana" w:cs="Arial"/>
                <w:sz w:val="14"/>
                <w:szCs w:val="14"/>
              </w:rPr>
              <w:t>Revisó</w:t>
            </w:r>
            <w:r w:rsidRPr="007C2587">
              <w:rPr>
                <w:rFonts w:ascii="Verdana" w:hAnsi="Verdana" w:cs="Arial"/>
                <w:sz w:val="20"/>
                <w:szCs w:val="20"/>
              </w:rPr>
              <w:t>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29C1A783" w14:textId="77777777" w:rsidR="000430D5" w:rsidRPr="007C2587" w:rsidRDefault="000430D5" w:rsidP="005964CF">
            <w:pPr>
              <w:pStyle w:val="paragraph"/>
              <w:spacing w:before="0" w:beforeAutospacing="0" w:after="0" w:afterAutospacing="0"/>
              <w:textAlignment w:val="baseline"/>
              <w:rPr>
                <w:rFonts w:ascii="Verdana" w:eastAsiaTheme="minorHAnsi" w:hAnsi="Verdana" w:cs="Arial"/>
                <w:sz w:val="14"/>
                <w:szCs w:val="14"/>
                <w:lang w:eastAsia="en-US"/>
              </w:rPr>
            </w:pPr>
            <w:r w:rsidRPr="007C2587">
              <w:rPr>
                <w:rFonts w:ascii="Verdana" w:eastAsiaTheme="minorHAnsi" w:hAnsi="Verdana" w:cs="Arial"/>
                <w:sz w:val="14"/>
                <w:szCs w:val="14"/>
                <w:lang w:eastAsia="en-US"/>
              </w:rPr>
              <w:t xml:space="preserve">Ximena </w:t>
            </w:r>
            <w:proofErr w:type="spellStart"/>
            <w:r w:rsidRPr="007C2587">
              <w:rPr>
                <w:rFonts w:ascii="Verdana" w:eastAsiaTheme="minorHAnsi" w:hAnsi="Verdana" w:cs="Arial"/>
                <w:sz w:val="14"/>
                <w:szCs w:val="14"/>
                <w:lang w:eastAsia="en-US"/>
              </w:rPr>
              <w:t>Rios</w:t>
            </w:r>
            <w:proofErr w:type="spellEnd"/>
            <w:r w:rsidRPr="007C2587">
              <w:rPr>
                <w:rFonts w:ascii="Verdana" w:eastAsiaTheme="minorHAnsi" w:hAnsi="Verdana" w:cs="Arial"/>
                <w:sz w:val="14"/>
                <w:szCs w:val="14"/>
                <w:lang w:eastAsia="en-US"/>
              </w:rPr>
              <w:t xml:space="preserve"> </w:t>
            </w:r>
            <w:proofErr w:type="spellStart"/>
            <w:r w:rsidRPr="007C2587">
              <w:rPr>
                <w:rFonts w:ascii="Verdana" w:eastAsiaTheme="minorHAnsi" w:hAnsi="Verdana" w:cs="Arial"/>
                <w:sz w:val="14"/>
                <w:szCs w:val="14"/>
                <w:lang w:eastAsia="en-US"/>
              </w:rPr>
              <w:t>Lopez</w:t>
            </w:r>
            <w:proofErr w:type="spellEnd"/>
          </w:p>
          <w:p w14:paraId="0544058A" w14:textId="77777777" w:rsidR="000430D5" w:rsidRPr="007C2587" w:rsidRDefault="000430D5" w:rsidP="005964CF">
            <w:pPr>
              <w:spacing w:after="0" w:line="240" w:lineRule="auto"/>
              <w:jc w:val="both"/>
              <w:rPr>
                <w:rFonts w:ascii="Verdana" w:hAnsi="Verdana" w:cs="Arial"/>
                <w:sz w:val="14"/>
                <w:szCs w:val="14"/>
              </w:rPr>
            </w:pPr>
            <w:r w:rsidRPr="007C2587">
              <w:rPr>
                <w:rFonts w:ascii="Verdana" w:hAnsi="Verdana" w:cs="Arial"/>
                <w:sz w:val="14"/>
                <w:szCs w:val="14"/>
              </w:rPr>
              <w:t xml:space="preserve">Gestor código </w:t>
            </w:r>
            <w:proofErr w:type="spellStart"/>
            <w:r w:rsidRPr="007C2587">
              <w:rPr>
                <w:rFonts w:ascii="Verdana" w:hAnsi="Verdana" w:cs="Arial"/>
                <w:sz w:val="14"/>
                <w:szCs w:val="14"/>
              </w:rPr>
              <w:t>T1</w:t>
            </w:r>
            <w:proofErr w:type="spellEnd"/>
            <w:r w:rsidRPr="007C2587">
              <w:rPr>
                <w:rFonts w:ascii="Verdana" w:hAnsi="Verdana" w:cs="Arial"/>
                <w:sz w:val="14"/>
                <w:szCs w:val="14"/>
              </w:rPr>
              <w:t xml:space="preserve"> grado 11 Subdirección de Gestión Contractual</w:t>
            </w:r>
          </w:p>
        </w:tc>
      </w:tr>
      <w:tr w:rsidR="000430D5" w:rsidRPr="007C2587" w14:paraId="2F13A28D" w14:textId="77777777" w:rsidTr="005964CF">
        <w:trPr>
          <w:trHeight w:val="389"/>
        </w:trPr>
        <w:tc>
          <w:tcPr>
            <w:tcW w:w="817" w:type="dxa"/>
            <w:tcBorders>
              <w:top w:val="nil"/>
              <w:left w:val="nil"/>
              <w:bottom w:val="nil"/>
              <w:right w:val="nil"/>
            </w:tcBorders>
            <w:vAlign w:val="center"/>
            <w:hideMark/>
          </w:tcPr>
          <w:p w14:paraId="0008593E" w14:textId="77777777" w:rsidR="000430D5" w:rsidRPr="007C2587" w:rsidRDefault="000430D5" w:rsidP="005964CF">
            <w:pPr>
              <w:spacing w:after="0" w:line="240" w:lineRule="auto"/>
              <w:jc w:val="both"/>
              <w:rPr>
                <w:rFonts w:ascii="Verdana" w:hAnsi="Verdana" w:cs="Arial"/>
                <w:sz w:val="14"/>
                <w:szCs w:val="14"/>
              </w:rPr>
            </w:pPr>
            <w:r w:rsidRPr="007C2587">
              <w:rPr>
                <w:rFonts w:ascii="Verdana" w:hAnsi="Verdana" w:cs="Arial"/>
                <w:sz w:val="14"/>
                <w:szCs w:val="14"/>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5B5462BC" w14:textId="77777777" w:rsidR="000430D5" w:rsidRPr="007C2587" w:rsidRDefault="000430D5" w:rsidP="005964CF">
            <w:pPr>
              <w:spacing w:after="0"/>
              <w:jc w:val="both"/>
              <w:rPr>
                <w:rFonts w:ascii="Verdana" w:hAnsi="Verdana" w:cs="Arial"/>
                <w:sz w:val="14"/>
                <w:szCs w:val="14"/>
              </w:rPr>
            </w:pPr>
            <w:r w:rsidRPr="007C2587">
              <w:rPr>
                <w:rFonts w:ascii="Verdana" w:hAnsi="Verdana" w:cs="Arial"/>
                <w:sz w:val="14"/>
                <w:szCs w:val="14"/>
              </w:rPr>
              <w:t xml:space="preserve">Carolina Quintero </w:t>
            </w:r>
            <w:proofErr w:type="spellStart"/>
            <w:r w:rsidRPr="007C2587">
              <w:rPr>
                <w:rFonts w:ascii="Verdana" w:hAnsi="Verdana" w:cs="Arial"/>
                <w:sz w:val="14"/>
                <w:szCs w:val="14"/>
              </w:rPr>
              <w:t>Gacharná</w:t>
            </w:r>
            <w:proofErr w:type="spellEnd"/>
          </w:p>
          <w:p w14:paraId="4F5C9D84" w14:textId="77777777" w:rsidR="000430D5" w:rsidRPr="007C2587" w:rsidRDefault="000430D5" w:rsidP="005964CF">
            <w:pPr>
              <w:spacing w:after="0" w:line="240" w:lineRule="auto"/>
              <w:jc w:val="both"/>
              <w:rPr>
                <w:rFonts w:ascii="Verdana" w:hAnsi="Verdana" w:cs="Arial"/>
                <w:sz w:val="14"/>
                <w:szCs w:val="14"/>
              </w:rPr>
            </w:pPr>
            <w:r w:rsidRPr="007C2587">
              <w:rPr>
                <w:rFonts w:ascii="Verdana" w:hAnsi="Verdana" w:cs="Arial"/>
                <w:sz w:val="14"/>
                <w:szCs w:val="14"/>
              </w:rPr>
              <w:t xml:space="preserve">Subdirectora de Gestión Contractual </w:t>
            </w:r>
            <w:proofErr w:type="spellStart"/>
            <w:r w:rsidRPr="007C2587">
              <w:rPr>
                <w:rFonts w:ascii="Verdana" w:hAnsi="Verdana" w:cs="Arial"/>
                <w:sz w:val="14"/>
                <w:szCs w:val="14"/>
              </w:rPr>
              <w:t>ANCP</w:t>
            </w:r>
            <w:proofErr w:type="spellEnd"/>
            <w:r w:rsidRPr="007C2587">
              <w:rPr>
                <w:rFonts w:ascii="Verdana" w:hAnsi="Verdana" w:cs="Arial"/>
                <w:sz w:val="14"/>
                <w:szCs w:val="14"/>
              </w:rPr>
              <w:t xml:space="preserve"> – CCE</w:t>
            </w:r>
          </w:p>
        </w:tc>
      </w:tr>
    </w:tbl>
    <w:p w14:paraId="1F4FCDA5" w14:textId="77777777" w:rsidR="000430D5" w:rsidRPr="007C2587" w:rsidRDefault="000430D5" w:rsidP="000430D5">
      <w:pPr>
        <w:spacing w:after="0" w:line="240" w:lineRule="auto"/>
        <w:jc w:val="both"/>
        <w:textAlignment w:val="baseline"/>
        <w:rPr>
          <w:rFonts w:ascii="Verdana" w:eastAsia="Times New Roman" w:hAnsi="Verdana" w:cs="Segoe UI"/>
          <w:sz w:val="16"/>
          <w:szCs w:val="16"/>
          <w:lang w:eastAsia="es-CO"/>
        </w:rPr>
      </w:pPr>
    </w:p>
    <w:sectPr w:rsidR="000430D5" w:rsidRPr="007C2587" w:rsidSect="007C0C0F">
      <w:headerReference w:type="default" r:id="rId24"/>
      <w:footerReference w:type="default" r:id="rId25"/>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7FE40" w14:textId="77777777" w:rsidR="00F80998" w:rsidRDefault="00F80998" w:rsidP="004A1847">
      <w:pPr>
        <w:spacing w:after="0" w:line="240" w:lineRule="auto"/>
      </w:pPr>
      <w:r>
        <w:separator/>
      </w:r>
    </w:p>
  </w:endnote>
  <w:endnote w:type="continuationSeparator" w:id="0">
    <w:p w14:paraId="26EDD7F9" w14:textId="77777777" w:rsidR="00F80998" w:rsidRDefault="00F80998" w:rsidP="004A1847">
      <w:pPr>
        <w:spacing w:after="0" w:line="240" w:lineRule="auto"/>
      </w:pPr>
      <w:r>
        <w:continuationSeparator/>
      </w:r>
    </w:p>
  </w:endnote>
  <w:endnote w:type="continuationNotice" w:id="1">
    <w:p w14:paraId="7D6B6448" w14:textId="77777777" w:rsidR="00F80998" w:rsidRDefault="00F809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proofErr w:type="spellStart"/>
    <w:r w:rsidR="00FA47C0">
      <w:rPr>
        <w:rFonts w:ascii="Century Gothic" w:eastAsia="Geo" w:hAnsi="Century Gothic" w:cs="Geo"/>
        <w:bCs/>
        <w:color w:val="000000"/>
        <w:sz w:val="16"/>
        <w:szCs w:val="16"/>
        <w:lang w:eastAsia="es-CO"/>
      </w:rPr>
      <w:t>REC</w:t>
    </w:r>
    <w:proofErr w:type="spellEnd"/>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324CE" w14:textId="77777777" w:rsidR="00F80998" w:rsidRDefault="00F80998" w:rsidP="004A1847">
      <w:pPr>
        <w:spacing w:after="0" w:line="240" w:lineRule="auto"/>
      </w:pPr>
      <w:r>
        <w:separator/>
      </w:r>
    </w:p>
  </w:footnote>
  <w:footnote w:type="continuationSeparator" w:id="0">
    <w:p w14:paraId="43CDDEB7" w14:textId="77777777" w:rsidR="00F80998" w:rsidRDefault="00F80998" w:rsidP="004A1847">
      <w:pPr>
        <w:spacing w:after="0" w:line="240" w:lineRule="auto"/>
      </w:pPr>
      <w:r>
        <w:continuationSeparator/>
      </w:r>
    </w:p>
  </w:footnote>
  <w:footnote w:type="continuationNotice" w:id="1">
    <w:p w14:paraId="4E0C9E72" w14:textId="77777777" w:rsidR="00F80998" w:rsidRDefault="00F80998">
      <w:pPr>
        <w:spacing w:after="0" w:line="240" w:lineRule="auto"/>
      </w:pPr>
    </w:p>
  </w:footnote>
  <w:footnote w:id="2">
    <w:p w14:paraId="6C1BAFC2" w14:textId="77777777" w:rsidR="00D92272" w:rsidRPr="00571171" w:rsidRDefault="00D92272" w:rsidP="00D92272">
      <w:pPr>
        <w:pStyle w:val="Textonotapie"/>
        <w:ind w:firstLine="708"/>
        <w:contextualSpacing/>
        <w:jc w:val="both"/>
        <w:rPr>
          <w:rFonts w:ascii="Verdana" w:hAnsi="Verdana"/>
          <w:sz w:val="14"/>
          <w:szCs w:val="14"/>
        </w:rPr>
      </w:pPr>
      <w:r w:rsidRPr="00EF6E71">
        <w:rPr>
          <w:rStyle w:val="Refdenotaalpie"/>
          <w:rFonts w:ascii="Verdana" w:hAnsi="Verdana" w:cs="Arial"/>
          <w:sz w:val="18"/>
          <w:szCs w:val="18"/>
        </w:rPr>
        <w:footnoteRef/>
      </w:r>
      <w:r w:rsidRPr="00EF6E71">
        <w:rPr>
          <w:rFonts w:ascii="Verdana" w:hAnsi="Verdana" w:cs="Arial"/>
          <w:sz w:val="18"/>
          <w:szCs w:val="18"/>
        </w:rPr>
        <w:t xml:space="preserve"> </w:t>
      </w:r>
      <w:r w:rsidRPr="00571171">
        <w:rPr>
          <w:rFonts w:ascii="Verdana" w:hAnsi="Verdana"/>
          <w:sz w:val="14"/>
          <w:szCs w:val="14"/>
        </w:rPr>
        <w:t>Por la cual se modifica la Ley 29 de 1990, se transforma a Colciencias en Departamento Administrativo, se fortalece el Sistema Nacional de Ciencia, Tecnología e Innovación&lt;</w:t>
      </w:r>
      <w:hyperlink r:id="rId1" w:anchor="1" w:history="1">
        <w:r w:rsidRPr="00571171">
          <w:rPr>
            <w:rFonts w:ascii="Verdana" w:hAnsi="Verdana"/>
            <w:sz w:val="14"/>
            <w:szCs w:val="14"/>
          </w:rPr>
          <w:t>1</w:t>
        </w:r>
      </w:hyperlink>
      <w:r w:rsidRPr="00571171">
        <w:rPr>
          <w:rFonts w:ascii="Verdana" w:hAnsi="Verdana"/>
          <w:sz w:val="14"/>
          <w:szCs w:val="14"/>
        </w:rPr>
        <w:t>&gt; en Colombia y se dictan otras disposiciones.</w:t>
      </w:r>
    </w:p>
    <w:p w14:paraId="7D32A513" w14:textId="77777777" w:rsidR="00D92272" w:rsidRPr="00EF6E71" w:rsidRDefault="00D92272" w:rsidP="00D92272">
      <w:pPr>
        <w:pStyle w:val="Textonotapie"/>
        <w:ind w:firstLine="708"/>
        <w:contextualSpacing/>
        <w:jc w:val="both"/>
        <w:rPr>
          <w:rFonts w:ascii="Verdana" w:hAnsi="Verdana" w:cs="Arial"/>
          <w:color w:val="000000" w:themeColor="text1"/>
          <w:sz w:val="18"/>
          <w:szCs w:val="18"/>
        </w:rPr>
      </w:pPr>
    </w:p>
  </w:footnote>
  <w:footnote w:id="3">
    <w:p w14:paraId="7C2FC104" w14:textId="77777777" w:rsidR="007D4AC5" w:rsidRDefault="007D4AC5" w:rsidP="007D4AC5">
      <w:pPr>
        <w:pStyle w:val="Textonotapie"/>
        <w:ind w:firstLine="708"/>
        <w:jc w:val="both"/>
        <w:rPr>
          <w:rFonts w:ascii="Verdana" w:hAnsi="Verdana"/>
          <w:sz w:val="14"/>
          <w:szCs w:val="14"/>
        </w:rPr>
      </w:pPr>
      <w:r>
        <w:rPr>
          <w:rStyle w:val="Refdenotaalpie"/>
        </w:rPr>
        <w:footnoteRef/>
      </w:r>
      <w:r>
        <w:t xml:space="preserve"> </w:t>
      </w:r>
      <w:r w:rsidRPr="00FA50B4">
        <w:rPr>
          <w:rFonts w:ascii="Verdana" w:hAnsi="Verdana"/>
          <w:sz w:val="14"/>
          <w:szCs w:val="14"/>
        </w:rPr>
        <w:t xml:space="preserve">La modalidad de selección de contratación directa, solamente procederá en los siguientes casos: a) Urgencia manifiesta; b) Contratación de empréstitos; c) Contratos interadministrativos, d) La contratación de bienes y servicios en el sector Defensa y en el Departamento Administrativo de Seguridad, DAS, que necesiten reserva para su adquisición; e) Los contratos para el desarrollo de actividades científicas y tecnológicas; f) Los contratos de encargo fiduciario, g) Cuando no exista pluralidad de oferentes en el mercado; h) Para la prestación de servicios profesionales y de apoyo a la gestión, o para la ejecución de trabajos artísticos que sólo puedan encomendarse a determinadas personas naturales; i) El arrendamiento o adquisición de inmuebles. j) La contratación de bienes y servicios de la Dirección Nacional de Inteligencia (DNI), que requieran reserva para su adquisición. k) La selección de peritos expertos o asesores técnicos para presentar o contradecir el dictamen pericial en procesos judiciales. l) Los contratos o convenios que las entidades estatales suscriban con los Cabildos Indígenas, m) Los contratos que las entidades estatales suscriban con los consejos comunitarios de las comunidades negras, regulados por la Ley 70 de 1993, n) Los contratos que las entidades estatales suscriban con las organizaciones de base de personas pertenecientes a poblaciones afrocolombianas, raizales y palenqueras o con las demás formas y expresiones organizativas, o) En situaciones de emergencia y desastres y dentro de sus territorios las Entidades Estatales comprarán de manera preferencial y directa productos agropecuarios a los pueblos y comunidades indígenas y a las comunidades negras, afrocolombianas, raizales y palenqueras, organizaciones y asociaciones campesinas, los cuales podrán ser donados al Fondo Nacional de Gestión del Riesgo de Desastres.  </w:t>
      </w:r>
    </w:p>
    <w:p w14:paraId="4C6D63DA" w14:textId="77777777" w:rsidR="00675295" w:rsidRPr="00FA50B4" w:rsidRDefault="00675295" w:rsidP="007D4AC5">
      <w:pPr>
        <w:pStyle w:val="Textonotapie"/>
        <w:ind w:firstLine="708"/>
        <w:jc w:val="both"/>
        <w:rPr>
          <w:lang w:val="es-ES"/>
        </w:rPr>
      </w:pPr>
    </w:p>
  </w:footnote>
  <w:footnote w:id="4">
    <w:p w14:paraId="42EA54FC" w14:textId="77777777" w:rsidR="00B40055" w:rsidRPr="00571171" w:rsidRDefault="00B40055" w:rsidP="00B40055">
      <w:pPr>
        <w:pStyle w:val="Textonotapie"/>
        <w:ind w:firstLine="708"/>
        <w:contextualSpacing/>
        <w:jc w:val="both"/>
        <w:rPr>
          <w:rFonts w:ascii="Verdana" w:hAnsi="Verdana"/>
          <w:sz w:val="14"/>
          <w:szCs w:val="14"/>
        </w:rPr>
      </w:pPr>
      <w:r w:rsidRPr="00EF6E71">
        <w:rPr>
          <w:rStyle w:val="Refdenotaalpie"/>
          <w:rFonts w:ascii="Verdana" w:hAnsi="Verdana" w:cs="Arial"/>
          <w:sz w:val="18"/>
          <w:szCs w:val="18"/>
        </w:rPr>
        <w:footnoteRef/>
      </w:r>
      <w:r w:rsidRPr="00EF6E71">
        <w:rPr>
          <w:rFonts w:ascii="Verdana" w:hAnsi="Verdana" w:cs="Arial"/>
          <w:sz w:val="18"/>
          <w:szCs w:val="18"/>
        </w:rPr>
        <w:t xml:space="preserve"> </w:t>
      </w:r>
      <w:r w:rsidRPr="00571171">
        <w:rPr>
          <w:rFonts w:ascii="Verdana" w:hAnsi="Verdana"/>
          <w:sz w:val="14"/>
          <w:szCs w:val="14"/>
        </w:rPr>
        <w:t>Por la cual se modifica la Ley 29 de 1990, se transforma a Colciencias en Departamento Administrativo, se fortalece el Sistema Nacional de Ciencia, Tecnología e Innovación&lt;</w:t>
      </w:r>
      <w:hyperlink r:id="rId2" w:anchor="1" w:history="1">
        <w:r w:rsidRPr="00571171">
          <w:rPr>
            <w:rFonts w:ascii="Verdana" w:hAnsi="Verdana"/>
            <w:sz w:val="14"/>
            <w:szCs w:val="14"/>
          </w:rPr>
          <w:t>1</w:t>
        </w:r>
      </w:hyperlink>
      <w:r w:rsidRPr="00571171">
        <w:rPr>
          <w:rFonts w:ascii="Verdana" w:hAnsi="Verdana"/>
          <w:sz w:val="14"/>
          <w:szCs w:val="14"/>
        </w:rPr>
        <w:t>&gt; en Colombia y se dictan otras disposiciones.</w:t>
      </w:r>
    </w:p>
    <w:p w14:paraId="32CB134D" w14:textId="77777777" w:rsidR="00B40055" w:rsidRPr="00EF6E71" w:rsidRDefault="00B40055" w:rsidP="00B40055">
      <w:pPr>
        <w:pStyle w:val="Textonotapie"/>
        <w:ind w:firstLine="708"/>
        <w:contextualSpacing/>
        <w:jc w:val="both"/>
        <w:rPr>
          <w:rFonts w:ascii="Verdana" w:hAnsi="Verdana" w:cs="Arial"/>
          <w:color w:val="000000" w:themeColor="text1"/>
          <w:sz w:val="18"/>
          <w:szCs w:val="18"/>
        </w:rPr>
      </w:pPr>
    </w:p>
  </w:footnote>
  <w:footnote w:id="5">
    <w:p w14:paraId="4536E4CF" w14:textId="77777777" w:rsidR="00B40055" w:rsidRPr="00EF6E71" w:rsidRDefault="00B40055" w:rsidP="00B40055">
      <w:pPr>
        <w:pStyle w:val="Textonotapie"/>
        <w:ind w:firstLine="708"/>
        <w:contextualSpacing/>
        <w:jc w:val="both"/>
        <w:rPr>
          <w:rFonts w:ascii="Verdana" w:hAnsi="Verdana"/>
          <w:sz w:val="18"/>
          <w:szCs w:val="18"/>
        </w:rPr>
      </w:pPr>
      <w:r w:rsidRPr="00EF6E71">
        <w:rPr>
          <w:rStyle w:val="Refdenotaalpie"/>
          <w:rFonts w:ascii="Verdana" w:hAnsi="Verdana"/>
          <w:sz w:val="18"/>
          <w:szCs w:val="18"/>
        </w:rPr>
        <w:footnoteRef/>
      </w:r>
      <w:r w:rsidRPr="00EF6E71">
        <w:rPr>
          <w:rFonts w:ascii="Verdana" w:hAnsi="Verdana"/>
          <w:sz w:val="18"/>
          <w:szCs w:val="18"/>
        </w:rPr>
        <w:t xml:space="preserve"> </w:t>
      </w:r>
      <w:r w:rsidRPr="00571171">
        <w:rPr>
          <w:rFonts w:ascii="Verdana" w:hAnsi="Verdana"/>
          <w:sz w:val="14"/>
          <w:szCs w:val="14"/>
        </w:rPr>
        <w:t>Consejo de Estado. Sala de los Contencioso Administrativo. Sección Tercera. Radicado: 25000-23-36-000-2012-00568-02 (61269). Consejero Ponente: Nicolás Yepes Corales. 24 de enero de 2024.</w:t>
      </w:r>
    </w:p>
  </w:footnote>
  <w:footnote w:id="6">
    <w:p w14:paraId="65F4A300" w14:textId="77777777" w:rsidR="00B40055" w:rsidRPr="00EF6E71" w:rsidRDefault="00B40055" w:rsidP="00B40055">
      <w:pPr>
        <w:pStyle w:val="Textonotapie"/>
        <w:ind w:firstLine="708"/>
        <w:contextualSpacing/>
        <w:jc w:val="both"/>
        <w:rPr>
          <w:rFonts w:ascii="Verdana" w:hAnsi="Verdana" w:cs="Arial"/>
          <w:color w:val="000000"/>
          <w:sz w:val="18"/>
          <w:szCs w:val="18"/>
        </w:rPr>
      </w:pPr>
      <w:r w:rsidRPr="00EF6E71">
        <w:rPr>
          <w:rStyle w:val="Refdenotaalpie"/>
          <w:rFonts w:ascii="Verdana" w:hAnsi="Verdana" w:cs="Arial"/>
          <w:color w:val="000000"/>
          <w:sz w:val="18"/>
          <w:szCs w:val="18"/>
        </w:rPr>
        <w:footnoteRef/>
      </w:r>
      <w:r w:rsidRPr="00EF6E71">
        <w:rPr>
          <w:rFonts w:ascii="Verdana" w:hAnsi="Verdana" w:cs="Arial"/>
          <w:color w:val="000000"/>
          <w:sz w:val="18"/>
          <w:szCs w:val="18"/>
        </w:rPr>
        <w:t xml:space="preserve"> </w:t>
      </w:r>
      <w:r w:rsidRPr="00571171">
        <w:rPr>
          <w:rFonts w:ascii="Verdana" w:hAnsi="Verdana"/>
          <w:sz w:val="14"/>
          <w:szCs w:val="14"/>
        </w:rPr>
        <w:t>Corte Constitucional. Sentencia C-316 de 1995 del 19 de julio de 1995. Magistrado Ponente: Antonio Barrera Carbonell.</w:t>
      </w:r>
    </w:p>
  </w:footnote>
  <w:footnote w:id="7">
    <w:p w14:paraId="751E33FA" w14:textId="77777777" w:rsidR="00B40055" w:rsidRPr="00EF6E71" w:rsidRDefault="00B40055" w:rsidP="00B40055">
      <w:pPr>
        <w:pStyle w:val="Textonotapie"/>
        <w:contextualSpacing/>
        <w:jc w:val="both"/>
        <w:rPr>
          <w:rFonts w:ascii="Verdana" w:hAnsi="Verdana" w:cs="Arial"/>
          <w:color w:val="000000"/>
          <w:sz w:val="18"/>
          <w:szCs w:val="18"/>
        </w:rPr>
      </w:pPr>
    </w:p>
    <w:p w14:paraId="22BCFD20" w14:textId="77777777" w:rsidR="00B40055" w:rsidRPr="00EF6E71" w:rsidRDefault="00B40055" w:rsidP="00B40055">
      <w:pPr>
        <w:pStyle w:val="Textonotapie"/>
        <w:ind w:firstLine="708"/>
        <w:contextualSpacing/>
        <w:jc w:val="both"/>
        <w:rPr>
          <w:rFonts w:ascii="Verdana" w:hAnsi="Verdana" w:cs="Arial"/>
          <w:color w:val="000000"/>
          <w:sz w:val="18"/>
          <w:szCs w:val="18"/>
        </w:rPr>
      </w:pPr>
      <w:r w:rsidRPr="00EF6E71">
        <w:rPr>
          <w:rStyle w:val="Refdenotaalpie"/>
          <w:rFonts w:ascii="Verdana" w:hAnsi="Verdana" w:cs="Arial"/>
          <w:color w:val="000000"/>
          <w:sz w:val="18"/>
          <w:szCs w:val="18"/>
        </w:rPr>
        <w:footnoteRef/>
      </w:r>
      <w:r w:rsidRPr="00EF6E71">
        <w:rPr>
          <w:rFonts w:ascii="Verdana" w:hAnsi="Verdana" w:cs="Arial"/>
          <w:color w:val="000000"/>
          <w:sz w:val="18"/>
          <w:szCs w:val="18"/>
        </w:rPr>
        <w:t xml:space="preserve"> </w:t>
      </w:r>
      <w:r w:rsidRPr="00571171">
        <w:rPr>
          <w:rFonts w:ascii="Verdana" w:hAnsi="Verdana"/>
          <w:sz w:val="14"/>
          <w:szCs w:val="14"/>
        </w:rPr>
        <w:t>Ibidem</w:t>
      </w:r>
      <w:r w:rsidRPr="00EF6E71">
        <w:rPr>
          <w:rFonts w:ascii="Verdana" w:hAnsi="Verdana" w:cs="Arial"/>
          <w:i/>
          <w:iCs/>
          <w:color w:val="000000"/>
          <w:sz w:val="18"/>
          <w:szCs w:val="18"/>
        </w:rPr>
        <w:t>.</w:t>
      </w:r>
    </w:p>
    <w:p w14:paraId="47477F7A" w14:textId="77777777" w:rsidR="00B40055" w:rsidRPr="00EF6E71" w:rsidRDefault="00B40055" w:rsidP="00B40055">
      <w:pPr>
        <w:pStyle w:val="Textonotapie"/>
        <w:ind w:firstLine="708"/>
        <w:contextualSpacing/>
        <w:jc w:val="both"/>
        <w:rPr>
          <w:rFonts w:ascii="Verdana" w:hAnsi="Verdana" w:cs="Arial"/>
          <w:color w:val="000000"/>
          <w:sz w:val="18"/>
          <w:szCs w:val="18"/>
          <w:lang w:val="es-ES"/>
        </w:rPr>
      </w:pPr>
    </w:p>
  </w:footnote>
  <w:footnote w:id="8">
    <w:p w14:paraId="1CF256C5" w14:textId="77777777" w:rsidR="00B40055" w:rsidRPr="00EF6E71" w:rsidRDefault="00B40055" w:rsidP="00B40055">
      <w:pPr>
        <w:pStyle w:val="Textonotapie"/>
        <w:ind w:firstLine="708"/>
        <w:contextualSpacing/>
        <w:jc w:val="both"/>
        <w:rPr>
          <w:rFonts w:ascii="Verdana" w:hAnsi="Verdana" w:cs="Arial"/>
          <w:color w:val="000000"/>
          <w:sz w:val="18"/>
          <w:szCs w:val="18"/>
        </w:rPr>
      </w:pPr>
      <w:r w:rsidRPr="00EF6E71">
        <w:rPr>
          <w:rStyle w:val="Refdenotaalpie"/>
          <w:rFonts w:ascii="Verdana" w:hAnsi="Verdana" w:cs="Arial"/>
          <w:color w:val="000000"/>
          <w:sz w:val="18"/>
          <w:szCs w:val="18"/>
        </w:rPr>
        <w:footnoteRef/>
      </w:r>
      <w:r w:rsidRPr="00EF6E71">
        <w:rPr>
          <w:rFonts w:ascii="Verdana" w:hAnsi="Verdana" w:cs="Arial"/>
          <w:color w:val="000000"/>
          <w:sz w:val="18"/>
          <w:szCs w:val="18"/>
        </w:rPr>
        <w:t xml:space="preserve"> </w:t>
      </w:r>
      <w:r w:rsidRPr="00571171">
        <w:rPr>
          <w:rFonts w:ascii="Verdana" w:hAnsi="Verdana"/>
          <w:sz w:val="14"/>
          <w:szCs w:val="14"/>
        </w:rPr>
        <w:t>Agencia Nacional de Contratación Pública – Colombia Compra Eficiente. Circular Externa Única: “El convenio especial de cooperación está sujeto a las normas de derecho privado, de acuerdo con lo previsto en el Decreto–Ley 393 de 1991. Si el convenio respectivo introduce líneas de acción relativas a la administración de proyectos o financiamiento, se somete al mismo régimen privado del convenio”.</w:t>
      </w:r>
    </w:p>
  </w:footnote>
  <w:footnote w:id="9">
    <w:p w14:paraId="3E8DDDF6" w14:textId="77777777" w:rsidR="00591CE4" w:rsidRPr="00096A08" w:rsidRDefault="00591CE4" w:rsidP="00591CE4">
      <w:pPr>
        <w:pStyle w:val="Textonotapie"/>
        <w:ind w:firstLine="709"/>
        <w:jc w:val="both"/>
        <w:rPr>
          <w:rFonts w:ascii="Verdana" w:hAnsi="Verdana" w:cs="Arial"/>
          <w:color w:val="000000" w:themeColor="text1"/>
          <w:sz w:val="12"/>
          <w:szCs w:val="12"/>
        </w:rPr>
      </w:pPr>
      <w:r w:rsidRPr="00096A08">
        <w:rPr>
          <w:rStyle w:val="Refdenotaalpie"/>
          <w:rFonts w:ascii="Verdana" w:hAnsi="Verdana" w:cs="Arial"/>
          <w:color w:val="000000" w:themeColor="text1"/>
          <w:sz w:val="12"/>
          <w:szCs w:val="12"/>
        </w:rPr>
        <w:footnoteRef/>
      </w:r>
      <w:r w:rsidRPr="00096A08">
        <w:rPr>
          <w:rFonts w:ascii="Verdana" w:hAnsi="Verdana" w:cs="Arial"/>
          <w:color w:val="000000" w:themeColor="text1"/>
          <w:sz w:val="12"/>
          <w:szCs w:val="12"/>
        </w:rPr>
        <w:t xml:space="preserve"> </w:t>
      </w:r>
      <w:r w:rsidRPr="00571171">
        <w:rPr>
          <w:rFonts w:ascii="Verdana" w:hAnsi="Verdana"/>
          <w:sz w:val="14"/>
          <w:szCs w:val="14"/>
        </w:rPr>
        <w:t>Sobre esta norma, consultar los conceptos del 8 de octubre de 2019, con radicado No. 2201913000007532, y del 20 de diciembre de 2019, con radicado No. 4201913000008240.</w:t>
      </w:r>
    </w:p>
    <w:p w14:paraId="63890B25" w14:textId="77777777" w:rsidR="00591CE4" w:rsidRPr="00096A08" w:rsidRDefault="00591CE4" w:rsidP="00591CE4">
      <w:pPr>
        <w:pStyle w:val="Textonotapie"/>
        <w:ind w:firstLine="709"/>
        <w:jc w:val="both"/>
        <w:rPr>
          <w:rFonts w:ascii="Verdana" w:hAnsi="Verdana" w:cs="Arial"/>
          <w:color w:val="000000" w:themeColor="text1"/>
          <w:sz w:val="12"/>
          <w:szCs w:val="12"/>
          <w:lang w:val="es-ES"/>
        </w:rPr>
      </w:pPr>
    </w:p>
  </w:footnote>
  <w:footnote w:id="10">
    <w:p w14:paraId="1B7D700C" w14:textId="77777777" w:rsidR="00591CE4" w:rsidRPr="00571171" w:rsidRDefault="00591CE4" w:rsidP="00591CE4">
      <w:pPr>
        <w:pStyle w:val="Textonotapie"/>
        <w:ind w:firstLine="709"/>
        <w:jc w:val="both"/>
        <w:rPr>
          <w:rFonts w:ascii="Verdana" w:hAnsi="Verdana"/>
          <w:sz w:val="14"/>
          <w:szCs w:val="14"/>
        </w:rPr>
      </w:pPr>
      <w:r w:rsidRPr="00096A08">
        <w:rPr>
          <w:rStyle w:val="Refdenotaalpie"/>
          <w:rFonts w:ascii="Verdana" w:hAnsi="Verdana" w:cs="Arial"/>
          <w:color w:val="000000" w:themeColor="text1"/>
          <w:sz w:val="12"/>
          <w:szCs w:val="12"/>
        </w:rPr>
        <w:footnoteRef/>
      </w:r>
      <w:r w:rsidRPr="00096A08">
        <w:rPr>
          <w:rFonts w:ascii="Verdana" w:hAnsi="Verdana" w:cs="Arial"/>
          <w:color w:val="000000" w:themeColor="text1"/>
          <w:sz w:val="12"/>
          <w:szCs w:val="12"/>
        </w:rPr>
        <w:t xml:space="preserve"> </w:t>
      </w:r>
      <w:r w:rsidRPr="00571171">
        <w:rPr>
          <w:rFonts w:ascii="Verdana" w:hAnsi="Verdana"/>
          <w:sz w:val="14"/>
          <w:szCs w:val="14"/>
        </w:rPr>
        <w:t>Al respecto, la Ley 489 de 1998 dispone que “Art.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36403B86" w14:textId="77777777" w:rsidR="00591CE4" w:rsidRPr="00571171" w:rsidRDefault="00591CE4" w:rsidP="00591CE4">
      <w:pPr>
        <w:pStyle w:val="Textonotapie"/>
        <w:ind w:firstLine="709"/>
        <w:jc w:val="both"/>
        <w:rPr>
          <w:rFonts w:ascii="Verdana" w:hAnsi="Verdana"/>
          <w:sz w:val="14"/>
          <w:szCs w:val="14"/>
        </w:rPr>
      </w:pPr>
      <w:r w:rsidRPr="00571171">
        <w:rPr>
          <w:rFonts w:ascii="Verdana" w:hAnsi="Verdana"/>
          <w:sz w:val="14"/>
          <w:szCs w:val="14"/>
        </w:rPr>
        <w:t xml:space="preserve">Los convenios de asociación a que se refiere el presente artículo </w:t>
      </w:r>
      <w:bookmarkStart w:id="0" w:name="_Hlk36023315"/>
      <w:r w:rsidRPr="00571171">
        <w:rPr>
          <w:rFonts w:ascii="Verdana" w:hAnsi="Verdana"/>
          <w:sz w:val="14"/>
          <w:szCs w:val="14"/>
        </w:rPr>
        <w:t>se celebrarán de conformidad con lo dispuesto en el artículo 355 de la Constitución Política</w:t>
      </w:r>
      <w:bookmarkEnd w:id="0"/>
      <w:r w:rsidRPr="00571171">
        <w:rPr>
          <w:rFonts w:ascii="Verdana" w:hAnsi="Verdana"/>
          <w:sz w:val="14"/>
          <w:szCs w:val="14"/>
        </w:rPr>
        <w:t>, en ellos se determinará con precisión su objeto, término, obligaciones de las partes, aportes, coordinación y todos aquellos aspectos que se consideren pertinentes”.</w:t>
      </w:r>
    </w:p>
    <w:p w14:paraId="5938623D" w14:textId="77777777" w:rsidR="00591CE4" w:rsidRPr="00096A08" w:rsidRDefault="00591CE4" w:rsidP="00591CE4">
      <w:pPr>
        <w:pStyle w:val="Textonotapie"/>
        <w:ind w:firstLine="709"/>
        <w:jc w:val="both"/>
        <w:rPr>
          <w:rFonts w:ascii="Verdana" w:hAnsi="Verdana" w:cs="Arial"/>
          <w:color w:val="000000" w:themeColor="text1"/>
          <w:sz w:val="12"/>
          <w:szCs w:val="12"/>
          <w:lang w:val="es-ES"/>
        </w:rPr>
      </w:pPr>
      <w:r w:rsidRPr="00096A08">
        <w:rPr>
          <w:rFonts w:ascii="Verdana" w:hAnsi="Verdana" w:cs="Arial"/>
          <w:color w:val="000000" w:themeColor="text1"/>
          <w:sz w:val="12"/>
          <w:szCs w:val="12"/>
        </w:rPr>
        <w:t xml:space="preserve"> </w:t>
      </w:r>
    </w:p>
  </w:footnote>
  <w:footnote w:id="11">
    <w:p w14:paraId="631DA0D7" w14:textId="77777777" w:rsidR="00591CE4" w:rsidRPr="00096A08" w:rsidRDefault="00591CE4" w:rsidP="00591CE4">
      <w:pPr>
        <w:pStyle w:val="Textonotapie"/>
        <w:ind w:firstLine="709"/>
        <w:jc w:val="both"/>
        <w:rPr>
          <w:rFonts w:ascii="Verdana" w:hAnsi="Verdana" w:cs="Arial"/>
          <w:color w:val="000000" w:themeColor="text1"/>
          <w:sz w:val="12"/>
          <w:szCs w:val="12"/>
        </w:rPr>
      </w:pPr>
      <w:r w:rsidRPr="00096A08">
        <w:rPr>
          <w:rStyle w:val="Refdenotaalpie"/>
          <w:rFonts w:ascii="Verdana" w:hAnsi="Verdana" w:cs="Arial"/>
          <w:color w:val="000000" w:themeColor="text1"/>
          <w:sz w:val="12"/>
          <w:szCs w:val="12"/>
        </w:rPr>
        <w:footnoteRef/>
      </w:r>
      <w:r w:rsidRPr="00096A08">
        <w:rPr>
          <w:rFonts w:ascii="Verdana" w:hAnsi="Verdana" w:cs="Arial"/>
          <w:color w:val="000000" w:themeColor="text1"/>
          <w:sz w:val="12"/>
          <w:szCs w:val="12"/>
        </w:rPr>
        <w:t xml:space="preserve"> </w:t>
      </w:r>
      <w:r w:rsidRPr="00571171">
        <w:rPr>
          <w:rFonts w:ascii="Verdana" w:hAnsi="Verdana"/>
          <w:sz w:val="14"/>
          <w:szCs w:val="14"/>
        </w:rPr>
        <w:t>Concepto del 3 de septiembre de 2019, con radicado No. 2201913000006512.</w:t>
      </w:r>
    </w:p>
    <w:p w14:paraId="02B03A6A" w14:textId="77777777" w:rsidR="00591CE4" w:rsidRPr="00096A08" w:rsidRDefault="00591CE4" w:rsidP="00591CE4">
      <w:pPr>
        <w:pStyle w:val="Textonotapie"/>
        <w:ind w:firstLine="709"/>
        <w:jc w:val="both"/>
        <w:rPr>
          <w:rFonts w:ascii="Verdana" w:hAnsi="Verdana" w:cs="Arial"/>
          <w:color w:val="000000" w:themeColor="text1"/>
          <w:sz w:val="12"/>
          <w:szCs w:val="12"/>
        </w:rPr>
      </w:pPr>
    </w:p>
  </w:footnote>
  <w:footnote w:id="12">
    <w:p w14:paraId="3DBDB3F9" w14:textId="77777777" w:rsidR="00591CE4" w:rsidRPr="00096A08" w:rsidRDefault="00591CE4" w:rsidP="00591CE4">
      <w:pPr>
        <w:pStyle w:val="Textonotapie"/>
        <w:ind w:firstLine="709"/>
        <w:jc w:val="both"/>
        <w:rPr>
          <w:rFonts w:ascii="Verdana" w:hAnsi="Verdana" w:cs="Arial"/>
          <w:color w:val="000000" w:themeColor="text1"/>
          <w:sz w:val="12"/>
          <w:szCs w:val="12"/>
        </w:rPr>
      </w:pPr>
      <w:r w:rsidRPr="00096A08">
        <w:rPr>
          <w:rStyle w:val="Refdenotaalpie"/>
          <w:rFonts w:ascii="Verdana" w:hAnsi="Verdana" w:cs="Arial"/>
          <w:color w:val="000000" w:themeColor="text1"/>
          <w:sz w:val="12"/>
          <w:szCs w:val="12"/>
        </w:rPr>
        <w:footnoteRef/>
      </w:r>
      <w:r w:rsidRPr="00096A08">
        <w:rPr>
          <w:rFonts w:ascii="Verdana" w:hAnsi="Verdana" w:cs="Arial"/>
          <w:color w:val="000000" w:themeColor="text1"/>
          <w:sz w:val="12"/>
          <w:szCs w:val="12"/>
        </w:rPr>
        <w:t xml:space="preserve"> </w:t>
      </w:r>
      <w:r w:rsidRPr="00571171">
        <w:rPr>
          <w:rFonts w:ascii="Verdana" w:hAnsi="Verdana"/>
          <w:sz w:val="14"/>
          <w:szCs w:val="14"/>
        </w:rPr>
        <w:t>Sobre la naturaleza de los convenios de asociación, se reitera lo expuesto en el concepto del 19 de noviembre de 2019, con radicado No. 2201913000008611.</w:t>
      </w:r>
    </w:p>
    <w:p w14:paraId="31AE2B88" w14:textId="77777777" w:rsidR="00591CE4" w:rsidRPr="00096A08" w:rsidRDefault="00591CE4" w:rsidP="00591CE4">
      <w:pPr>
        <w:pStyle w:val="Textonotapie"/>
        <w:ind w:firstLine="709"/>
        <w:jc w:val="both"/>
        <w:rPr>
          <w:rFonts w:ascii="Verdana" w:hAnsi="Verdana" w:cs="Arial"/>
          <w:color w:val="000000" w:themeColor="text1"/>
          <w:sz w:val="12"/>
          <w:szCs w:val="12"/>
        </w:rPr>
      </w:pPr>
    </w:p>
  </w:footnote>
  <w:footnote w:id="13">
    <w:p w14:paraId="01C8C33F" w14:textId="77777777" w:rsidR="00591CE4" w:rsidRPr="00571171" w:rsidRDefault="00591CE4" w:rsidP="00591CE4">
      <w:pPr>
        <w:pStyle w:val="Textonotapie"/>
        <w:ind w:firstLine="709"/>
        <w:jc w:val="both"/>
        <w:rPr>
          <w:rFonts w:ascii="Verdana" w:hAnsi="Verdana"/>
          <w:sz w:val="14"/>
          <w:szCs w:val="14"/>
        </w:rPr>
      </w:pPr>
      <w:r w:rsidRPr="00096A08">
        <w:rPr>
          <w:rStyle w:val="Refdenotaalpie"/>
          <w:rFonts w:ascii="Verdana" w:hAnsi="Verdana" w:cs="Arial"/>
          <w:color w:val="000000" w:themeColor="text1"/>
          <w:sz w:val="12"/>
          <w:szCs w:val="12"/>
        </w:rPr>
        <w:footnoteRef/>
      </w:r>
      <w:r w:rsidRPr="00096A08">
        <w:rPr>
          <w:rFonts w:ascii="Verdana" w:hAnsi="Verdana" w:cs="Arial"/>
          <w:color w:val="000000" w:themeColor="text1"/>
          <w:sz w:val="12"/>
          <w:szCs w:val="12"/>
        </w:rPr>
        <w:t xml:space="preserve"> </w:t>
      </w:r>
      <w:r w:rsidRPr="00571171">
        <w:rPr>
          <w:rFonts w:ascii="Verdana" w:hAnsi="Verdana"/>
          <w:sz w:val="14"/>
          <w:szCs w:val="14"/>
        </w:rPr>
        <w:t>El numeral 16.9 de la Circular Externa Única de Colombia Compra Eficiente explica que: «El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0DF6FC44" w14:textId="77777777" w:rsidR="00591CE4" w:rsidRPr="00096A08" w:rsidRDefault="00591CE4" w:rsidP="00591CE4">
      <w:pPr>
        <w:pStyle w:val="Textonotapie"/>
        <w:ind w:firstLine="709"/>
        <w:jc w:val="both"/>
        <w:rPr>
          <w:rFonts w:ascii="Verdana" w:hAnsi="Verdana" w:cs="Arial"/>
          <w:color w:val="000000" w:themeColor="text1"/>
          <w:sz w:val="12"/>
          <w:szCs w:val="12"/>
          <w:lang w:val="es-ES"/>
        </w:rPr>
      </w:pPr>
    </w:p>
  </w:footnote>
  <w:footnote w:id="14">
    <w:p w14:paraId="57386EE8" w14:textId="77777777" w:rsidR="00591CE4" w:rsidRPr="00571171" w:rsidRDefault="00591CE4" w:rsidP="00591CE4">
      <w:pPr>
        <w:pStyle w:val="Textonotapie"/>
        <w:ind w:firstLine="708"/>
        <w:jc w:val="both"/>
        <w:rPr>
          <w:rFonts w:ascii="Verdana" w:hAnsi="Verdana"/>
          <w:sz w:val="14"/>
          <w:szCs w:val="14"/>
        </w:rPr>
      </w:pPr>
      <w:r w:rsidRPr="00096A08">
        <w:rPr>
          <w:rStyle w:val="Refdenotaalpie"/>
          <w:rFonts w:ascii="Verdana" w:hAnsi="Verdana"/>
          <w:sz w:val="12"/>
          <w:szCs w:val="12"/>
        </w:rPr>
        <w:footnoteRef/>
      </w:r>
      <w:r w:rsidRPr="00096A08">
        <w:rPr>
          <w:rFonts w:ascii="Verdana" w:hAnsi="Verdana"/>
          <w:sz w:val="12"/>
          <w:szCs w:val="12"/>
        </w:rPr>
        <w:t xml:space="preserve"> “</w:t>
      </w:r>
      <w:r w:rsidRPr="00571171">
        <w:rPr>
          <w:rFonts w:ascii="Verdana" w:hAnsi="Verdana"/>
          <w:sz w:val="14"/>
          <w:szCs w:val="14"/>
        </w:rPr>
        <w:t xml:space="preserve">Artículo 6°. Prohibiciones, inhabilidades e incompatibilidades. Las prohibiciones, inhabilidades e incompatibilidades establecidas en la Constitución y en las Leyes 80 de 1993, 1150 de 2007 y 1474 de 2011, y en las normas que las modifiquen, aclaren, adicionen o sustituyan, o en cualquier otra norma especial, son aplicables a la contratación a la que hace referencia el presente decreto”. </w:t>
      </w:r>
    </w:p>
  </w:footnote>
  <w:footnote w:id="15">
    <w:p w14:paraId="2B039F96" w14:textId="77777777" w:rsidR="00591CE4" w:rsidRPr="00096A08" w:rsidRDefault="00591CE4" w:rsidP="00591CE4">
      <w:pPr>
        <w:pStyle w:val="Textonotapie"/>
        <w:ind w:firstLine="708"/>
        <w:jc w:val="both"/>
        <w:rPr>
          <w:rFonts w:ascii="Verdana" w:hAnsi="Verdana"/>
          <w:sz w:val="12"/>
          <w:szCs w:val="12"/>
        </w:rPr>
      </w:pPr>
    </w:p>
    <w:p w14:paraId="450E0726" w14:textId="77777777" w:rsidR="00591CE4" w:rsidRPr="00096A08" w:rsidRDefault="00591CE4" w:rsidP="00591CE4">
      <w:pPr>
        <w:pStyle w:val="Textonotapie"/>
        <w:ind w:firstLine="708"/>
        <w:jc w:val="both"/>
        <w:rPr>
          <w:rFonts w:ascii="Verdana" w:hAnsi="Verdana"/>
          <w:sz w:val="12"/>
          <w:szCs w:val="12"/>
          <w:lang w:val="es-CO"/>
        </w:rPr>
      </w:pPr>
      <w:r w:rsidRPr="00096A08">
        <w:rPr>
          <w:rStyle w:val="Refdenotaalpie"/>
          <w:rFonts w:ascii="Verdana" w:hAnsi="Verdana"/>
          <w:sz w:val="12"/>
          <w:szCs w:val="12"/>
        </w:rPr>
        <w:footnoteRef/>
      </w:r>
      <w:r w:rsidRPr="00096A08">
        <w:rPr>
          <w:rFonts w:ascii="Verdana" w:hAnsi="Verdana"/>
          <w:sz w:val="12"/>
          <w:szCs w:val="12"/>
        </w:rPr>
        <w:t xml:space="preserve"> “</w:t>
      </w:r>
      <w:r w:rsidRPr="00571171">
        <w:rPr>
          <w:rFonts w:ascii="Verdana" w:hAnsi="Verdana"/>
          <w:sz w:val="14"/>
          <w:szCs w:val="14"/>
        </w:rPr>
        <w:t xml:space="preserve">Artículo 7º. Aplicación de los principios de la contratación estatal. La contratación a la que hace referencia el presente decreto está sujeta a los principios de la contratación estatal y a las normas presupuestales aplicables. En consecuencia, las normas relativas a la publicidad son de obligatorio cumplimiento, por lo cual, la actividad contractual y los Documentos del Proceso de </w:t>
      </w:r>
      <w:proofErr w:type="spellStart"/>
      <w:r w:rsidRPr="00571171">
        <w:rPr>
          <w:rFonts w:ascii="Verdana" w:hAnsi="Verdana"/>
          <w:sz w:val="14"/>
          <w:szCs w:val="14"/>
        </w:rPr>
        <w:t>que</w:t>
      </w:r>
      <w:proofErr w:type="spellEnd"/>
      <w:r w:rsidRPr="00571171">
        <w:rPr>
          <w:rFonts w:ascii="Verdana" w:hAnsi="Verdana"/>
          <w:sz w:val="14"/>
          <w:szCs w:val="14"/>
        </w:rPr>
        <w:t xml:space="preserve"> trata el presente decreto deberán ser objeto de publicación en el Sistema Electrónico de Contratación Pública (SECOP). Adicionalmente, la entidad privada sin ánimo de lucro contratista deberá entregar a la Entidad Estatal, y ésta publicar en el SECOP, la información relativa a los subcontratos que suscriba para desarrollar el programa o actividad de interés público previsto en el Plan Nacional o seccional de Desarrollo, incluyendo los datos referentes a la existencia y representación legal de la entidad con quien contrató y la información de pagos”.</w:t>
      </w:r>
      <w:r w:rsidRPr="00096A08">
        <w:rPr>
          <w:rFonts w:ascii="Verdana" w:hAnsi="Verdana"/>
          <w:sz w:val="12"/>
          <w:szCs w:val="12"/>
          <w:lang w:val="es-CO"/>
        </w:rPr>
        <w:t> </w:t>
      </w:r>
    </w:p>
    <w:p w14:paraId="4635057C" w14:textId="77777777" w:rsidR="00591CE4" w:rsidRPr="00096A08" w:rsidRDefault="00591CE4" w:rsidP="00591CE4">
      <w:pPr>
        <w:pStyle w:val="Textonotapie"/>
        <w:ind w:firstLine="708"/>
        <w:jc w:val="both"/>
        <w:rPr>
          <w:rFonts w:ascii="Verdana" w:hAnsi="Verdana"/>
          <w:sz w:val="12"/>
          <w:szCs w:val="12"/>
        </w:rPr>
      </w:pPr>
      <w:r w:rsidRPr="00096A08">
        <w:rPr>
          <w:rFonts w:ascii="Verdana" w:hAnsi="Verdana"/>
          <w:sz w:val="12"/>
          <w:szCs w:val="1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6" type="#_x0000_t75" style="width:10.5pt;height:10.5pt" o:bullet="t">
        <v:imagedata r:id="rId1" o:title="mso1B13"/>
      </v:shape>
    </w:pict>
  </w:numPicBullet>
  <w:abstractNum w:abstractNumId="0" w15:restartNumberingAfterBreak="0">
    <w:nsid w:val="016A79DE"/>
    <w:multiLevelType w:val="hybridMultilevel"/>
    <w:tmpl w:val="310884C6"/>
    <w:lvl w:ilvl="0" w:tplc="F930677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17A1800"/>
    <w:multiLevelType w:val="hybridMultilevel"/>
    <w:tmpl w:val="9C3292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249261C"/>
    <w:multiLevelType w:val="hybridMultilevel"/>
    <w:tmpl w:val="8D7421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F6398A"/>
    <w:multiLevelType w:val="multilevel"/>
    <w:tmpl w:val="1EFA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3D120DD9"/>
    <w:multiLevelType w:val="hybridMultilevel"/>
    <w:tmpl w:val="F036F15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15:restartNumberingAfterBreak="0">
    <w:nsid w:val="5C585C02"/>
    <w:multiLevelType w:val="hybridMultilevel"/>
    <w:tmpl w:val="200258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8" w15:restartNumberingAfterBreak="0">
    <w:nsid w:val="670E3F50"/>
    <w:multiLevelType w:val="hybridMultilevel"/>
    <w:tmpl w:val="469C2D86"/>
    <w:lvl w:ilvl="0" w:tplc="BB342CEE">
      <w:start w:val="4"/>
      <w:numFmt w:val="decimal"/>
      <w:lvlText w:val="%1."/>
      <w:lvlJc w:val="left"/>
      <w:pPr>
        <w:ind w:left="968" w:hanging="535"/>
      </w:pPr>
      <w:rPr>
        <w:rFonts w:ascii="Arial" w:eastAsia="Arial" w:hAnsi="Arial" w:cs="Arial" w:hint="default"/>
        <w:color w:val="4E4D4D"/>
        <w:spacing w:val="-20"/>
        <w:w w:val="100"/>
        <w:sz w:val="20"/>
        <w:szCs w:val="20"/>
        <w:lang w:val="es-ES" w:eastAsia="en-US" w:bidi="ar-SA"/>
      </w:rPr>
    </w:lvl>
    <w:lvl w:ilvl="1" w:tplc="1C789076">
      <w:numFmt w:val="bullet"/>
      <w:lvlText w:val="•"/>
      <w:lvlJc w:val="left"/>
      <w:pPr>
        <w:ind w:left="1804" w:hanging="535"/>
      </w:pPr>
      <w:rPr>
        <w:rFonts w:hint="default"/>
        <w:lang w:val="es-ES" w:eastAsia="en-US" w:bidi="ar-SA"/>
      </w:rPr>
    </w:lvl>
    <w:lvl w:ilvl="2" w:tplc="6AFCBF2A">
      <w:numFmt w:val="bullet"/>
      <w:lvlText w:val="•"/>
      <w:lvlJc w:val="left"/>
      <w:pPr>
        <w:ind w:left="2648" w:hanging="535"/>
      </w:pPr>
      <w:rPr>
        <w:rFonts w:hint="default"/>
        <w:lang w:val="es-ES" w:eastAsia="en-US" w:bidi="ar-SA"/>
      </w:rPr>
    </w:lvl>
    <w:lvl w:ilvl="3" w:tplc="3F748F58">
      <w:numFmt w:val="bullet"/>
      <w:lvlText w:val="•"/>
      <w:lvlJc w:val="left"/>
      <w:pPr>
        <w:ind w:left="3492" w:hanging="535"/>
      </w:pPr>
      <w:rPr>
        <w:rFonts w:hint="default"/>
        <w:lang w:val="es-ES" w:eastAsia="en-US" w:bidi="ar-SA"/>
      </w:rPr>
    </w:lvl>
    <w:lvl w:ilvl="4" w:tplc="C6C89C04">
      <w:numFmt w:val="bullet"/>
      <w:lvlText w:val="•"/>
      <w:lvlJc w:val="left"/>
      <w:pPr>
        <w:ind w:left="4336" w:hanging="535"/>
      </w:pPr>
      <w:rPr>
        <w:rFonts w:hint="default"/>
        <w:lang w:val="es-ES" w:eastAsia="en-US" w:bidi="ar-SA"/>
      </w:rPr>
    </w:lvl>
    <w:lvl w:ilvl="5" w:tplc="B302CD28">
      <w:numFmt w:val="bullet"/>
      <w:lvlText w:val="•"/>
      <w:lvlJc w:val="left"/>
      <w:pPr>
        <w:ind w:left="5180" w:hanging="535"/>
      </w:pPr>
      <w:rPr>
        <w:rFonts w:hint="default"/>
        <w:lang w:val="es-ES" w:eastAsia="en-US" w:bidi="ar-SA"/>
      </w:rPr>
    </w:lvl>
    <w:lvl w:ilvl="6" w:tplc="EF7C1184">
      <w:numFmt w:val="bullet"/>
      <w:lvlText w:val="•"/>
      <w:lvlJc w:val="left"/>
      <w:pPr>
        <w:ind w:left="6024" w:hanging="535"/>
      </w:pPr>
      <w:rPr>
        <w:rFonts w:hint="default"/>
        <w:lang w:val="es-ES" w:eastAsia="en-US" w:bidi="ar-SA"/>
      </w:rPr>
    </w:lvl>
    <w:lvl w:ilvl="7" w:tplc="3C8C58C4">
      <w:numFmt w:val="bullet"/>
      <w:lvlText w:val="•"/>
      <w:lvlJc w:val="left"/>
      <w:pPr>
        <w:ind w:left="6868" w:hanging="535"/>
      </w:pPr>
      <w:rPr>
        <w:rFonts w:hint="default"/>
        <w:lang w:val="es-ES" w:eastAsia="en-US" w:bidi="ar-SA"/>
      </w:rPr>
    </w:lvl>
    <w:lvl w:ilvl="8" w:tplc="F094E6FE">
      <w:numFmt w:val="bullet"/>
      <w:lvlText w:val="•"/>
      <w:lvlJc w:val="left"/>
      <w:pPr>
        <w:ind w:left="7712" w:hanging="535"/>
      </w:pPr>
      <w:rPr>
        <w:rFonts w:hint="default"/>
        <w:lang w:val="es-ES" w:eastAsia="en-US" w:bidi="ar-SA"/>
      </w:rPr>
    </w:lvl>
  </w:abstractNum>
  <w:abstractNum w:abstractNumId="19"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CC6F5F"/>
    <w:multiLevelType w:val="hybridMultilevel"/>
    <w:tmpl w:val="EC1A4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51401971">
    <w:abstractNumId w:val="11"/>
  </w:num>
  <w:num w:numId="2" w16cid:durableId="1928151732">
    <w:abstractNumId w:val="3"/>
  </w:num>
  <w:num w:numId="3" w16cid:durableId="406388916">
    <w:abstractNumId w:val="8"/>
  </w:num>
  <w:num w:numId="4" w16cid:durableId="13085593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1241967">
    <w:abstractNumId w:val="3"/>
  </w:num>
  <w:num w:numId="6" w16cid:durableId="1259753087">
    <w:abstractNumId w:val="21"/>
  </w:num>
  <w:num w:numId="7" w16cid:durableId="2059015798">
    <w:abstractNumId w:val="10"/>
  </w:num>
  <w:num w:numId="8" w16cid:durableId="2043439879">
    <w:abstractNumId w:val="20"/>
  </w:num>
  <w:num w:numId="9" w16cid:durableId="566965169">
    <w:abstractNumId w:val="12"/>
  </w:num>
  <w:num w:numId="10" w16cid:durableId="297759733">
    <w:abstractNumId w:val="19"/>
  </w:num>
  <w:num w:numId="11" w16cid:durableId="1606692340">
    <w:abstractNumId w:val="13"/>
  </w:num>
  <w:num w:numId="12" w16cid:durableId="2049842160">
    <w:abstractNumId w:val="2"/>
  </w:num>
  <w:num w:numId="13" w16cid:durableId="1954747142">
    <w:abstractNumId w:val="6"/>
  </w:num>
  <w:num w:numId="14" w16cid:durableId="448932100">
    <w:abstractNumId w:val="22"/>
  </w:num>
  <w:num w:numId="15" w16cid:durableId="1032152459">
    <w:abstractNumId w:val="17"/>
  </w:num>
  <w:num w:numId="16" w16cid:durableId="38537211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1405161">
    <w:abstractNumId w:val="1"/>
  </w:num>
  <w:num w:numId="18" w16cid:durableId="1628657987">
    <w:abstractNumId w:val="0"/>
  </w:num>
  <w:num w:numId="19" w16cid:durableId="1824003609">
    <w:abstractNumId w:val="16"/>
  </w:num>
  <w:num w:numId="20" w16cid:durableId="1224028217">
    <w:abstractNumId w:val="18"/>
  </w:num>
  <w:num w:numId="21" w16cid:durableId="466357296">
    <w:abstractNumId w:val="23"/>
  </w:num>
  <w:num w:numId="22" w16cid:durableId="424615811">
    <w:abstractNumId w:val="4"/>
  </w:num>
  <w:num w:numId="23" w16cid:durableId="475151797">
    <w:abstractNumId w:val="9"/>
  </w:num>
  <w:num w:numId="24" w16cid:durableId="1953243012">
    <w:abstractNumId w:val="15"/>
  </w:num>
  <w:num w:numId="25" w16cid:durableId="705175400">
    <w:abstractNumId w:val="5"/>
  </w:num>
  <w:num w:numId="26" w16cid:durableId="1555308641">
    <w:abstractNumId w:val="14"/>
  </w:num>
  <w:num w:numId="27" w16cid:durableId="10051316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1467"/>
    <w:rsid w:val="00006429"/>
    <w:rsid w:val="000133F2"/>
    <w:rsid w:val="00015916"/>
    <w:rsid w:val="000162AC"/>
    <w:rsid w:val="000168F4"/>
    <w:rsid w:val="00034EEF"/>
    <w:rsid w:val="000430D5"/>
    <w:rsid w:val="00043AED"/>
    <w:rsid w:val="00043EDF"/>
    <w:rsid w:val="00053086"/>
    <w:rsid w:val="00061B2A"/>
    <w:rsid w:val="00082362"/>
    <w:rsid w:val="00082CCF"/>
    <w:rsid w:val="00083FB0"/>
    <w:rsid w:val="00095ECB"/>
    <w:rsid w:val="000A42DC"/>
    <w:rsid w:val="000A6210"/>
    <w:rsid w:val="000A683E"/>
    <w:rsid w:val="000A7D9E"/>
    <w:rsid w:val="000B19B9"/>
    <w:rsid w:val="000C16A5"/>
    <w:rsid w:val="000C257E"/>
    <w:rsid w:val="000D0334"/>
    <w:rsid w:val="000E4942"/>
    <w:rsid w:val="000F3E1E"/>
    <w:rsid w:val="000F4FFF"/>
    <w:rsid w:val="000F6486"/>
    <w:rsid w:val="00101E6C"/>
    <w:rsid w:val="00115FC0"/>
    <w:rsid w:val="001241DA"/>
    <w:rsid w:val="00124987"/>
    <w:rsid w:val="00125105"/>
    <w:rsid w:val="00126C3D"/>
    <w:rsid w:val="00127233"/>
    <w:rsid w:val="0013484D"/>
    <w:rsid w:val="00135631"/>
    <w:rsid w:val="001401ED"/>
    <w:rsid w:val="00140A45"/>
    <w:rsid w:val="00151D66"/>
    <w:rsid w:val="00155542"/>
    <w:rsid w:val="001740A0"/>
    <w:rsid w:val="001759A5"/>
    <w:rsid w:val="00186F64"/>
    <w:rsid w:val="00190910"/>
    <w:rsid w:val="0019137D"/>
    <w:rsid w:val="001931C1"/>
    <w:rsid w:val="0019410C"/>
    <w:rsid w:val="001A2B62"/>
    <w:rsid w:val="001B0F06"/>
    <w:rsid w:val="001C5D7A"/>
    <w:rsid w:val="001E1C8E"/>
    <w:rsid w:val="001E4177"/>
    <w:rsid w:val="001E6DCA"/>
    <w:rsid w:val="001F500A"/>
    <w:rsid w:val="001F7DC6"/>
    <w:rsid w:val="002068FC"/>
    <w:rsid w:val="00207899"/>
    <w:rsid w:val="0022668B"/>
    <w:rsid w:val="002340EB"/>
    <w:rsid w:val="00236E6C"/>
    <w:rsid w:val="002421BB"/>
    <w:rsid w:val="0024277E"/>
    <w:rsid w:val="0025796E"/>
    <w:rsid w:val="00267BBE"/>
    <w:rsid w:val="002707A2"/>
    <w:rsid w:val="00271135"/>
    <w:rsid w:val="002951A0"/>
    <w:rsid w:val="002951D7"/>
    <w:rsid w:val="002962BC"/>
    <w:rsid w:val="002A093D"/>
    <w:rsid w:val="002A0DD0"/>
    <w:rsid w:val="002A1A12"/>
    <w:rsid w:val="002A49AC"/>
    <w:rsid w:val="002A64FD"/>
    <w:rsid w:val="002A6F35"/>
    <w:rsid w:val="002C16DA"/>
    <w:rsid w:val="002C61D0"/>
    <w:rsid w:val="002C7A84"/>
    <w:rsid w:val="002E1D68"/>
    <w:rsid w:val="002E4FD9"/>
    <w:rsid w:val="002E677D"/>
    <w:rsid w:val="002F5FE2"/>
    <w:rsid w:val="00302657"/>
    <w:rsid w:val="00322A85"/>
    <w:rsid w:val="00322FDE"/>
    <w:rsid w:val="00324168"/>
    <w:rsid w:val="003273F2"/>
    <w:rsid w:val="00340154"/>
    <w:rsid w:val="003448F4"/>
    <w:rsid w:val="0034601B"/>
    <w:rsid w:val="0036426B"/>
    <w:rsid w:val="00365EA5"/>
    <w:rsid w:val="00366037"/>
    <w:rsid w:val="00374F5E"/>
    <w:rsid w:val="00377E3E"/>
    <w:rsid w:val="00380C70"/>
    <w:rsid w:val="00381A05"/>
    <w:rsid w:val="0038305B"/>
    <w:rsid w:val="00383F32"/>
    <w:rsid w:val="003A26D1"/>
    <w:rsid w:val="003A3472"/>
    <w:rsid w:val="003A779E"/>
    <w:rsid w:val="003B6AD3"/>
    <w:rsid w:val="003C7063"/>
    <w:rsid w:val="003D0F4D"/>
    <w:rsid w:val="003D4276"/>
    <w:rsid w:val="003D5B0D"/>
    <w:rsid w:val="003D5B87"/>
    <w:rsid w:val="003E0049"/>
    <w:rsid w:val="003E0499"/>
    <w:rsid w:val="003F3941"/>
    <w:rsid w:val="003F5BAA"/>
    <w:rsid w:val="00406208"/>
    <w:rsid w:val="00406575"/>
    <w:rsid w:val="004112F5"/>
    <w:rsid w:val="0042722E"/>
    <w:rsid w:val="00430523"/>
    <w:rsid w:val="0043749C"/>
    <w:rsid w:val="0044528D"/>
    <w:rsid w:val="0048669A"/>
    <w:rsid w:val="004A1847"/>
    <w:rsid w:val="004A305D"/>
    <w:rsid w:val="004D169A"/>
    <w:rsid w:val="004D52B5"/>
    <w:rsid w:val="004F21C4"/>
    <w:rsid w:val="004F685F"/>
    <w:rsid w:val="004F7BC2"/>
    <w:rsid w:val="00547EBC"/>
    <w:rsid w:val="00554459"/>
    <w:rsid w:val="005566E8"/>
    <w:rsid w:val="00556BD7"/>
    <w:rsid w:val="00571171"/>
    <w:rsid w:val="00574867"/>
    <w:rsid w:val="0057782C"/>
    <w:rsid w:val="0058724D"/>
    <w:rsid w:val="00591460"/>
    <w:rsid w:val="00591CE4"/>
    <w:rsid w:val="005923CF"/>
    <w:rsid w:val="00592628"/>
    <w:rsid w:val="005A1DFF"/>
    <w:rsid w:val="005A2156"/>
    <w:rsid w:val="005C0D5F"/>
    <w:rsid w:val="005C3777"/>
    <w:rsid w:val="005C5CDC"/>
    <w:rsid w:val="005D0AFF"/>
    <w:rsid w:val="005D476C"/>
    <w:rsid w:val="005F3ADC"/>
    <w:rsid w:val="005F6193"/>
    <w:rsid w:val="00603326"/>
    <w:rsid w:val="00605BC7"/>
    <w:rsid w:val="00610812"/>
    <w:rsid w:val="006219F8"/>
    <w:rsid w:val="00623ABC"/>
    <w:rsid w:val="00635FAE"/>
    <w:rsid w:val="00643B6B"/>
    <w:rsid w:val="00650FF7"/>
    <w:rsid w:val="00656A8C"/>
    <w:rsid w:val="00665D70"/>
    <w:rsid w:val="00671DAC"/>
    <w:rsid w:val="00675295"/>
    <w:rsid w:val="00684135"/>
    <w:rsid w:val="00685477"/>
    <w:rsid w:val="006900D9"/>
    <w:rsid w:val="006B418D"/>
    <w:rsid w:val="006C08CA"/>
    <w:rsid w:val="006C5CD4"/>
    <w:rsid w:val="006D12F8"/>
    <w:rsid w:val="007016D1"/>
    <w:rsid w:val="00706C16"/>
    <w:rsid w:val="00716951"/>
    <w:rsid w:val="00717EC6"/>
    <w:rsid w:val="00725BC8"/>
    <w:rsid w:val="00726438"/>
    <w:rsid w:val="00731279"/>
    <w:rsid w:val="00742A46"/>
    <w:rsid w:val="007458C0"/>
    <w:rsid w:val="00747B92"/>
    <w:rsid w:val="00751402"/>
    <w:rsid w:val="0075566D"/>
    <w:rsid w:val="00756841"/>
    <w:rsid w:val="00762D6E"/>
    <w:rsid w:val="007649AB"/>
    <w:rsid w:val="00771D0C"/>
    <w:rsid w:val="007833AC"/>
    <w:rsid w:val="00786AD7"/>
    <w:rsid w:val="007A0114"/>
    <w:rsid w:val="007B268C"/>
    <w:rsid w:val="007B7171"/>
    <w:rsid w:val="007C0C0F"/>
    <w:rsid w:val="007C16B7"/>
    <w:rsid w:val="007C3DC2"/>
    <w:rsid w:val="007D4AC5"/>
    <w:rsid w:val="007D7818"/>
    <w:rsid w:val="007E50E0"/>
    <w:rsid w:val="007E5497"/>
    <w:rsid w:val="0080328C"/>
    <w:rsid w:val="00806F5F"/>
    <w:rsid w:val="00820278"/>
    <w:rsid w:val="00845517"/>
    <w:rsid w:val="0087712A"/>
    <w:rsid w:val="00883BCA"/>
    <w:rsid w:val="008843B6"/>
    <w:rsid w:val="00884A05"/>
    <w:rsid w:val="008902EE"/>
    <w:rsid w:val="00891390"/>
    <w:rsid w:val="00891928"/>
    <w:rsid w:val="008A446D"/>
    <w:rsid w:val="008C0B12"/>
    <w:rsid w:val="008C0F02"/>
    <w:rsid w:val="008D180B"/>
    <w:rsid w:val="008E23C7"/>
    <w:rsid w:val="008E24B9"/>
    <w:rsid w:val="008E4172"/>
    <w:rsid w:val="008E6A42"/>
    <w:rsid w:val="008F0EA7"/>
    <w:rsid w:val="00923660"/>
    <w:rsid w:val="00923EEF"/>
    <w:rsid w:val="00940AD5"/>
    <w:rsid w:val="009419F9"/>
    <w:rsid w:val="0094437E"/>
    <w:rsid w:val="009526C2"/>
    <w:rsid w:val="0095655C"/>
    <w:rsid w:val="0095685E"/>
    <w:rsid w:val="00956C78"/>
    <w:rsid w:val="00961B09"/>
    <w:rsid w:val="00965334"/>
    <w:rsid w:val="0097093E"/>
    <w:rsid w:val="009734C6"/>
    <w:rsid w:val="009777D3"/>
    <w:rsid w:val="0098248E"/>
    <w:rsid w:val="009A0972"/>
    <w:rsid w:val="009A0DFA"/>
    <w:rsid w:val="009A119D"/>
    <w:rsid w:val="009B2D26"/>
    <w:rsid w:val="009C3579"/>
    <w:rsid w:val="009C71FA"/>
    <w:rsid w:val="009C72E7"/>
    <w:rsid w:val="009D3058"/>
    <w:rsid w:val="009D61A3"/>
    <w:rsid w:val="009E71E6"/>
    <w:rsid w:val="009F0331"/>
    <w:rsid w:val="009F3A13"/>
    <w:rsid w:val="00A026A8"/>
    <w:rsid w:val="00A122D3"/>
    <w:rsid w:val="00A17F13"/>
    <w:rsid w:val="00A20135"/>
    <w:rsid w:val="00A20739"/>
    <w:rsid w:val="00A266DC"/>
    <w:rsid w:val="00A33C78"/>
    <w:rsid w:val="00A60250"/>
    <w:rsid w:val="00A62399"/>
    <w:rsid w:val="00A735FA"/>
    <w:rsid w:val="00A76E29"/>
    <w:rsid w:val="00A80152"/>
    <w:rsid w:val="00A97196"/>
    <w:rsid w:val="00AB0073"/>
    <w:rsid w:val="00AB0305"/>
    <w:rsid w:val="00AB0ADB"/>
    <w:rsid w:val="00AB3E83"/>
    <w:rsid w:val="00AB6D10"/>
    <w:rsid w:val="00AB7819"/>
    <w:rsid w:val="00AD471E"/>
    <w:rsid w:val="00AD7BC0"/>
    <w:rsid w:val="00AD7BFF"/>
    <w:rsid w:val="00B01B1A"/>
    <w:rsid w:val="00B023BB"/>
    <w:rsid w:val="00B05FAF"/>
    <w:rsid w:val="00B06EEC"/>
    <w:rsid w:val="00B1411E"/>
    <w:rsid w:val="00B36029"/>
    <w:rsid w:val="00B377BE"/>
    <w:rsid w:val="00B40055"/>
    <w:rsid w:val="00B6205F"/>
    <w:rsid w:val="00B71A4B"/>
    <w:rsid w:val="00B72CD3"/>
    <w:rsid w:val="00B72FFF"/>
    <w:rsid w:val="00B74170"/>
    <w:rsid w:val="00B90940"/>
    <w:rsid w:val="00B9183A"/>
    <w:rsid w:val="00BA3386"/>
    <w:rsid w:val="00BA3E67"/>
    <w:rsid w:val="00BA728E"/>
    <w:rsid w:val="00BB0EA1"/>
    <w:rsid w:val="00BB24B7"/>
    <w:rsid w:val="00BB41F8"/>
    <w:rsid w:val="00BC2FB5"/>
    <w:rsid w:val="00BC3D36"/>
    <w:rsid w:val="00BD2B77"/>
    <w:rsid w:val="00BD7F72"/>
    <w:rsid w:val="00BE04F8"/>
    <w:rsid w:val="00BF7706"/>
    <w:rsid w:val="00C0055A"/>
    <w:rsid w:val="00C043D9"/>
    <w:rsid w:val="00C04FB3"/>
    <w:rsid w:val="00C05D9F"/>
    <w:rsid w:val="00C13226"/>
    <w:rsid w:val="00C135CA"/>
    <w:rsid w:val="00C2502B"/>
    <w:rsid w:val="00C330EB"/>
    <w:rsid w:val="00C50B06"/>
    <w:rsid w:val="00C548B1"/>
    <w:rsid w:val="00C54981"/>
    <w:rsid w:val="00C706E2"/>
    <w:rsid w:val="00C754BE"/>
    <w:rsid w:val="00C76B1C"/>
    <w:rsid w:val="00C80F40"/>
    <w:rsid w:val="00C905B5"/>
    <w:rsid w:val="00C94B13"/>
    <w:rsid w:val="00CA0FDA"/>
    <w:rsid w:val="00CA5F77"/>
    <w:rsid w:val="00CB5372"/>
    <w:rsid w:val="00CB6357"/>
    <w:rsid w:val="00CC1B26"/>
    <w:rsid w:val="00CE0742"/>
    <w:rsid w:val="00CF77AF"/>
    <w:rsid w:val="00D12766"/>
    <w:rsid w:val="00D162DE"/>
    <w:rsid w:val="00D21E1C"/>
    <w:rsid w:val="00D24A28"/>
    <w:rsid w:val="00D25B1D"/>
    <w:rsid w:val="00D423A2"/>
    <w:rsid w:val="00D4768D"/>
    <w:rsid w:val="00D476C8"/>
    <w:rsid w:val="00D520D8"/>
    <w:rsid w:val="00D552D2"/>
    <w:rsid w:val="00D63AC2"/>
    <w:rsid w:val="00D71004"/>
    <w:rsid w:val="00D72446"/>
    <w:rsid w:val="00D7383B"/>
    <w:rsid w:val="00D80DCD"/>
    <w:rsid w:val="00D87361"/>
    <w:rsid w:val="00D87550"/>
    <w:rsid w:val="00D92272"/>
    <w:rsid w:val="00DA231B"/>
    <w:rsid w:val="00DA23A0"/>
    <w:rsid w:val="00DC39FC"/>
    <w:rsid w:val="00DD4820"/>
    <w:rsid w:val="00DE1179"/>
    <w:rsid w:val="00DF5254"/>
    <w:rsid w:val="00DF63DE"/>
    <w:rsid w:val="00DF718F"/>
    <w:rsid w:val="00E16408"/>
    <w:rsid w:val="00E1691D"/>
    <w:rsid w:val="00E20894"/>
    <w:rsid w:val="00E245AB"/>
    <w:rsid w:val="00E25643"/>
    <w:rsid w:val="00E2764C"/>
    <w:rsid w:val="00E27F2E"/>
    <w:rsid w:val="00E35ED3"/>
    <w:rsid w:val="00E413EA"/>
    <w:rsid w:val="00E43CCB"/>
    <w:rsid w:val="00E50AFE"/>
    <w:rsid w:val="00E60F3E"/>
    <w:rsid w:val="00E63B16"/>
    <w:rsid w:val="00E75C92"/>
    <w:rsid w:val="00E761FC"/>
    <w:rsid w:val="00E771DC"/>
    <w:rsid w:val="00E8772A"/>
    <w:rsid w:val="00E90F6B"/>
    <w:rsid w:val="00E92C27"/>
    <w:rsid w:val="00E951EB"/>
    <w:rsid w:val="00EA0E3D"/>
    <w:rsid w:val="00EC38A7"/>
    <w:rsid w:val="00EC4A16"/>
    <w:rsid w:val="00ED0762"/>
    <w:rsid w:val="00ED13C7"/>
    <w:rsid w:val="00ED2E30"/>
    <w:rsid w:val="00ED5007"/>
    <w:rsid w:val="00EE1AA8"/>
    <w:rsid w:val="00EE720C"/>
    <w:rsid w:val="00F04EF0"/>
    <w:rsid w:val="00F20A87"/>
    <w:rsid w:val="00F31B86"/>
    <w:rsid w:val="00F31EDC"/>
    <w:rsid w:val="00F462B3"/>
    <w:rsid w:val="00F54C07"/>
    <w:rsid w:val="00F56102"/>
    <w:rsid w:val="00F5664F"/>
    <w:rsid w:val="00F56D5A"/>
    <w:rsid w:val="00F666C4"/>
    <w:rsid w:val="00F76AFC"/>
    <w:rsid w:val="00F80998"/>
    <w:rsid w:val="00F92C24"/>
    <w:rsid w:val="00FA47C0"/>
    <w:rsid w:val="00FB1708"/>
    <w:rsid w:val="00FB5DD1"/>
    <w:rsid w:val="00FC2AF0"/>
    <w:rsid w:val="00FC2B5D"/>
    <w:rsid w:val="00FC6975"/>
    <w:rsid w:val="00FC7601"/>
    <w:rsid w:val="00FD3DBC"/>
    <w:rsid w:val="00FD4BF0"/>
    <w:rsid w:val="00FE6985"/>
    <w:rsid w:val="00FF1449"/>
    <w:rsid w:val="00FF46E1"/>
    <w:rsid w:val="00FF79C8"/>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F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uiPriority w:val="1"/>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2E677D"/>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2E677D"/>
    <w:rPr>
      <w:rFonts w:ascii="Geomanist Light" w:hAnsi="Geomanist Light"/>
      <w:lang w:val="es-ES"/>
    </w:rPr>
  </w:style>
  <w:style w:type="character" w:customStyle="1" w:styleId="NormalWebCar">
    <w:name w:val="Normal (Web) Car"/>
    <w:link w:val="NormalWeb"/>
    <w:uiPriority w:val="99"/>
    <w:rsid w:val="002E677D"/>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2E677D"/>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2E677D"/>
    <w:rPr>
      <w:rFonts w:ascii="Arial" w:eastAsia="Arial" w:hAnsi="Arial" w:cs="Arial"/>
      <w:lang w:val="es-ES"/>
    </w:rPr>
  </w:style>
  <w:style w:type="character" w:styleId="Textoennegrita">
    <w:name w:val="Strong"/>
    <w:basedOn w:val="Fuentedeprrafopredeter"/>
    <w:uiPriority w:val="22"/>
    <w:qFormat/>
    <w:rsid w:val="00591CE4"/>
    <w:rPr>
      <w:b/>
      <w:bCs/>
    </w:rPr>
  </w:style>
  <w:style w:type="character" w:styleId="Refdecomentario">
    <w:name w:val="annotation reference"/>
    <w:basedOn w:val="Fuentedeprrafopredeter"/>
    <w:uiPriority w:val="99"/>
    <w:semiHidden/>
    <w:unhideWhenUsed/>
    <w:rsid w:val="00190910"/>
    <w:rPr>
      <w:sz w:val="16"/>
      <w:szCs w:val="16"/>
    </w:rPr>
  </w:style>
  <w:style w:type="paragraph" w:styleId="Textocomentario">
    <w:name w:val="annotation text"/>
    <w:basedOn w:val="Normal"/>
    <w:link w:val="TextocomentarioCar"/>
    <w:uiPriority w:val="99"/>
    <w:unhideWhenUsed/>
    <w:rsid w:val="00190910"/>
    <w:pPr>
      <w:spacing w:line="240" w:lineRule="auto"/>
    </w:pPr>
    <w:rPr>
      <w:sz w:val="20"/>
      <w:szCs w:val="20"/>
    </w:rPr>
  </w:style>
  <w:style w:type="character" w:customStyle="1" w:styleId="TextocomentarioCar">
    <w:name w:val="Texto comentario Car"/>
    <w:basedOn w:val="Fuentedeprrafopredeter"/>
    <w:link w:val="Textocomentario"/>
    <w:uiPriority w:val="99"/>
    <w:rsid w:val="00190910"/>
    <w:rPr>
      <w:sz w:val="20"/>
      <w:szCs w:val="20"/>
    </w:rPr>
  </w:style>
  <w:style w:type="paragraph" w:styleId="Asuntodelcomentario">
    <w:name w:val="annotation subject"/>
    <w:basedOn w:val="Textocomentario"/>
    <w:next w:val="Textocomentario"/>
    <w:link w:val="AsuntodelcomentarioCar"/>
    <w:uiPriority w:val="99"/>
    <w:semiHidden/>
    <w:unhideWhenUsed/>
    <w:rsid w:val="00190910"/>
    <w:rPr>
      <w:b/>
      <w:bCs/>
    </w:rPr>
  </w:style>
  <w:style w:type="character" w:customStyle="1" w:styleId="AsuntodelcomentarioCar">
    <w:name w:val="Asunto del comentario Car"/>
    <w:basedOn w:val="TextocomentarioCar"/>
    <w:link w:val="Asuntodelcomentario"/>
    <w:uiPriority w:val="99"/>
    <w:semiHidden/>
    <w:rsid w:val="001909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18286">
      <w:bodyDiv w:val="1"/>
      <w:marLeft w:val="0"/>
      <w:marRight w:val="0"/>
      <w:marTop w:val="0"/>
      <w:marBottom w:val="0"/>
      <w:divBdr>
        <w:top w:val="none" w:sz="0" w:space="0" w:color="auto"/>
        <w:left w:val="none" w:sz="0" w:space="0" w:color="auto"/>
        <w:bottom w:val="none" w:sz="0" w:space="0" w:color="auto"/>
        <w:right w:val="none" w:sz="0" w:space="0" w:color="auto"/>
      </w:divBdr>
      <w:divsChild>
        <w:div w:id="1930042628">
          <w:marLeft w:val="0"/>
          <w:marRight w:val="0"/>
          <w:marTop w:val="0"/>
          <w:marBottom w:val="0"/>
          <w:divBdr>
            <w:top w:val="none" w:sz="0" w:space="0" w:color="auto"/>
            <w:left w:val="none" w:sz="0" w:space="0" w:color="auto"/>
            <w:bottom w:val="none" w:sz="0" w:space="0" w:color="auto"/>
            <w:right w:val="none" w:sz="0" w:space="0" w:color="auto"/>
          </w:divBdr>
        </w:div>
        <w:div w:id="559941832">
          <w:marLeft w:val="0"/>
          <w:marRight w:val="0"/>
          <w:marTop w:val="0"/>
          <w:marBottom w:val="0"/>
          <w:divBdr>
            <w:top w:val="none" w:sz="0" w:space="0" w:color="auto"/>
            <w:left w:val="none" w:sz="0" w:space="0" w:color="auto"/>
            <w:bottom w:val="none" w:sz="0" w:space="0" w:color="auto"/>
            <w:right w:val="none" w:sz="0" w:space="0" w:color="auto"/>
          </w:divBdr>
        </w:div>
        <w:div w:id="1677540647">
          <w:marLeft w:val="0"/>
          <w:marRight w:val="0"/>
          <w:marTop w:val="0"/>
          <w:marBottom w:val="0"/>
          <w:divBdr>
            <w:top w:val="none" w:sz="0" w:space="0" w:color="auto"/>
            <w:left w:val="none" w:sz="0" w:space="0" w:color="auto"/>
            <w:bottom w:val="none" w:sz="0" w:space="0" w:color="auto"/>
            <w:right w:val="none" w:sz="0" w:space="0" w:color="auto"/>
          </w:divBdr>
        </w:div>
        <w:div w:id="584999446">
          <w:marLeft w:val="0"/>
          <w:marRight w:val="0"/>
          <w:marTop w:val="0"/>
          <w:marBottom w:val="0"/>
          <w:divBdr>
            <w:top w:val="none" w:sz="0" w:space="0" w:color="auto"/>
            <w:left w:val="none" w:sz="0" w:space="0" w:color="auto"/>
            <w:bottom w:val="none" w:sz="0" w:space="0" w:color="auto"/>
            <w:right w:val="none" w:sz="0" w:space="0" w:color="auto"/>
          </w:divBdr>
        </w:div>
        <w:div w:id="115149378">
          <w:marLeft w:val="0"/>
          <w:marRight w:val="0"/>
          <w:marTop w:val="0"/>
          <w:marBottom w:val="0"/>
          <w:divBdr>
            <w:top w:val="none" w:sz="0" w:space="0" w:color="auto"/>
            <w:left w:val="none" w:sz="0" w:space="0" w:color="auto"/>
            <w:bottom w:val="none" w:sz="0" w:space="0" w:color="auto"/>
            <w:right w:val="none" w:sz="0" w:space="0" w:color="auto"/>
          </w:divBdr>
        </w:div>
        <w:div w:id="591857814">
          <w:marLeft w:val="0"/>
          <w:marRight w:val="0"/>
          <w:marTop w:val="0"/>
          <w:marBottom w:val="0"/>
          <w:divBdr>
            <w:top w:val="none" w:sz="0" w:space="0" w:color="auto"/>
            <w:left w:val="none" w:sz="0" w:space="0" w:color="auto"/>
            <w:bottom w:val="none" w:sz="0" w:space="0" w:color="auto"/>
            <w:right w:val="none" w:sz="0" w:space="0" w:color="auto"/>
          </w:divBdr>
        </w:div>
        <w:div w:id="1524705810">
          <w:marLeft w:val="0"/>
          <w:marRight w:val="0"/>
          <w:marTop w:val="0"/>
          <w:marBottom w:val="0"/>
          <w:divBdr>
            <w:top w:val="none" w:sz="0" w:space="0" w:color="auto"/>
            <w:left w:val="none" w:sz="0" w:space="0" w:color="auto"/>
            <w:bottom w:val="none" w:sz="0" w:space="0" w:color="auto"/>
            <w:right w:val="none" w:sz="0" w:space="0" w:color="auto"/>
          </w:divBdr>
        </w:div>
      </w:divsChild>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288627840">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47384381">
      <w:bodyDiv w:val="1"/>
      <w:marLeft w:val="0"/>
      <w:marRight w:val="0"/>
      <w:marTop w:val="0"/>
      <w:marBottom w:val="0"/>
      <w:divBdr>
        <w:top w:val="none" w:sz="0" w:space="0" w:color="auto"/>
        <w:left w:val="none" w:sz="0" w:space="0" w:color="auto"/>
        <w:bottom w:val="none" w:sz="0" w:space="0" w:color="auto"/>
        <w:right w:val="none" w:sz="0" w:space="0" w:color="auto"/>
      </w:divBdr>
      <w:divsChild>
        <w:div w:id="2086030681">
          <w:marLeft w:val="0"/>
          <w:marRight w:val="0"/>
          <w:marTop w:val="0"/>
          <w:marBottom w:val="0"/>
          <w:divBdr>
            <w:top w:val="none" w:sz="0" w:space="0" w:color="auto"/>
            <w:left w:val="none" w:sz="0" w:space="0" w:color="auto"/>
            <w:bottom w:val="none" w:sz="0" w:space="0" w:color="auto"/>
            <w:right w:val="none" w:sz="0" w:space="0" w:color="auto"/>
          </w:divBdr>
        </w:div>
        <w:div w:id="1882548483">
          <w:marLeft w:val="0"/>
          <w:marRight w:val="0"/>
          <w:marTop w:val="0"/>
          <w:marBottom w:val="0"/>
          <w:divBdr>
            <w:top w:val="none" w:sz="0" w:space="0" w:color="auto"/>
            <w:left w:val="none" w:sz="0" w:space="0" w:color="auto"/>
            <w:bottom w:val="none" w:sz="0" w:space="0" w:color="auto"/>
            <w:right w:val="none" w:sz="0" w:space="0" w:color="auto"/>
          </w:divBdr>
        </w:div>
        <w:div w:id="788745607">
          <w:marLeft w:val="0"/>
          <w:marRight w:val="0"/>
          <w:marTop w:val="0"/>
          <w:marBottom w:val="0"/>
          <w:divBdr>
            <w:top w:val="none" w:sz="0" w:space="0" w:color="auto"/>
            <w:left w:val="none" w:sz="0" w:space="0" w:color="auto"/>
            <w:bottom w:val="none" w:sz="0" w:space="0" w:color="auto"/>
            <w:right w:val="none" w:sz="0" w:space="0" w:color="auto"/>
          </w:divBdr>
        </w:div>
        <w:div w:id="1644119165">
          <w:marLeft w:val="0"/>
          <w:marRight w:val="0"/>
          <w:marTop w:val="0"/>
          <w:marBottom w:val="0"/>
          <w:divBdr>
            <w:top w:val="none" w:sz="0" w:space="0" w:color="auto"/>
            <w:left w:val="none" w:sz="0" w:space="0" w:color="auto"/>
            <w:bottom w:val="none" w:sz="0" w:space="0" w:color="auto"/>
            <w:right w:val="none" w:sz="0" w:space="0" w:color="auto"/>
          </w:divBdr>
        </w:div>
        <w:div w:id="401371265">
          <w:marLeft w:val="0"/>
          <w:marRight w:val="0"/>
          <w:marTop w:val="0"/>
          <w:marBottom w:val="0"/>
          <w:divBdr>
            <w:top w:val="none" w:sz="0" w:space="0" w:color="auto"/>
            <w:left w:val="none" w:sz="0" w:space="0" w:color="auto"/>
            <w:bottom w:val="none" w:sz="0" w:space="0" w:color="auto"/>
            <w:right w:val="none" w:sz="0" w:space="0" w:color="auto"/>
          </w:divBdr>
        </w:div>
        <w:div w:id="883519649">
          <w:marLeft w:val="0"/>
          <w:marRight w:val="0"/>
          <w:marTop w:val="0"/>
          <w:marBottom w:val="0"/>
          <w:divBdr>
            <w:top w:val="none" w:sz="0" w:space="0" w:color="auto"/>
            <w:left w:val="none" w:sz="0" w:space="0" w:color="auto"/>
            <w:bottom w:val="none" w:sz="0" w:space="0" w:color="auto"/>
            <w:right w:val="none" w:sz="0" w:space="0" w:color="auto"/>
          </w:divBdr>
        </w:div>
        <w:div w:id="1961185417">
          <w:marLeft w:val="0"/>
          <w:marRight w:val="0"/>
          <w:marTop w:val="0"/>
          <w:marBottom w:val="0"/>
          <w:divBdr>
            <w:top w:val="none" w:sz="0" w:space="0" w:color="auto"/>
            <w:left w:val="none" w:sz="0" w:space="0" w:color="auto"/>
            <w:bottom w:val="none" w:sz="0" w:space="0" w:color="auto"/>
            <w:right w:val="none" w:sz="0" w:space="0" w:color="auto"/>
          </w:divBdr>
        </w:div>
      </w:divsChild>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299143246">
      <w:bodyDiv w:val="1"/>
      <w:marLeft w:val="0"/>
      <w:marRight w:val="0"/>
      <w:marTop w:val="0"/>
      <w:marBottom w:val="0"/>
      <w:divBdr>
        <w:top w:val="none" w:sz="0" w:space="0" w:color="auto"/>
        <w:left w:val="none" w:sz="0" w:space="0" w:color="auto"/>
        <w:bottom w:val="none" w:sz="0" w:space="0" w:color="auto"/>
        <w:right w:val="none" w:sz="0" w:space="0" w:color="auto"/>
      </w:divBdr>
    </w:div>
    <w:div w:id="1331636127">
      <w:bodyDiv w:val="1"/>
      <w:marLeft w:val="0"/>
      <w:marRight w:val="0"/>
      <w:marTop w:val="0"/>
      <w:marBottom w:val="0"/>
      <w:divBdr>
        <w:top w:val="none" w:sz="0" w:space="0" w:color="auto"/>
        <w:left w:val="none" w:sz="0" w:space="0" w:color="auto"/>
        <w:bottom w:val="none" w:sz="0" w:space="0" w:color="auto"/>
        <w:right w:val="none" w:sz="0" w:space="0" w:color="auto"/>
      </w:divBdr>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350910817">
      <w:bodyDiv w:val="1"/>
      <w:marLeft w:val="0"/>
      <w:marRight w:val="0"/>
      <w:marTop w:val="0"/>
      <w:marBottom w:val="0"/>
      <w:divBdr>
        <w:top w:val="none" w:sz="0" w:space="0" w:color="auto"/>
        <w:left w:val="none" w:sz="0" w:space="0" w:color="auto"/>
        <w:bottom w:val="none" w:sz="0" w:space="0" w:color="auto"/>
        <w:right w:val="none" w:sz="0" w:space="0" w:color="auto"/>
      </w:divBdr>
    </w:div>
    <w:div w:id="1416168238">
      <w:bodyDiv w:val="1"/>
      <w:marLeft w:val="0"/>
      <w:marRight w:val="0"/>
      <w:marTop w:val="0"/>
      <w:marBottom w:val="0"/>
      <w:divBdr>
        <w:top w:val="none" w:sz="0" w:space="0" w:color="auto"/>
        <w:left w:val="none" w:sz="0" w:space="0" w:color="auto"/>
        <w:bottom w:val="none" w:sz="0" w:space="0" w:color="auto"/>
        <w:right w:val="none" w:sz="0" w:space="0" w:color="auto"/>
      </w:divBdr>
    </w:div>
    <w:div w:id="1428304020">
      <w:bodyDiv w:val="1"/>
      <w:marLeft w:val="0"/>
      <w:marRight w:val="0"/>
      <w:marTop w:val="0"/>
      <w:marBottom w:val="0"/>
      <w:divBdr>
        <w:top w:val="none" w:sz="0" w:space="0" w:color="auto"/>
        <w:left w:val="none" w:sz="0" w:space="0" w:color="auto"/>
        <w:bottom w:val="none" w:sz="0" w:space="0" w:color="auto"/>
        <w:right w:val="none" w:sz="0" w:space="0" w:color="auto"/>
      </w:divBdr>
      <w:divsChild>
        <w:div w:id="1657369936">
          <w:marLeft w:val="0"/>
          <w:marRight w:val="0"/>
          <w:marTop w:val="0"/>
          <w:marBottom w:val="0"/>
          <w:divBdr>
            <w:top w:val="none" w:sz="0" w:space="0" w:color="auto"/>
            <w:left w:val="none" w:sz="0" w:space="0" w:color="auto"/>
            <w:bottom w:val="none" w:sz="0" w:space="0" w:color="auto"/>
            <w:right w:val="none" w:sz="0" w:space="0" w:color="auto"/>
          </w:divBdr>
        </w:div>
        <w:div w:id="393742079">
          <w:marLeft w:val="0"/>
          <w:marRight w:val="0"/>
          <w:marTop w:val="0"/>
          <w:marBottom w:val="0"/>
          <w:divBdr>
            <w:top w:val="none" w:sz="0" w:space="0" w:color="auto"/>
            <w:left w:val="none" w:sz="0" w:space="0" w:color="auto"/>
            <w:bottom w:val="none" w:sz="0" w:space="0" w:color="auto"/>
            <w:right w:val="none" w:sz="0" w:space="0" w:color="auto"/>
          </w:divBdr>
        </w:div>
        <w:div w:id="1850371864">
          <w:marLeft w:val="0"/>
          <w:marRight w:val="0"/>
          <w:marTop w:val="0"/>
          <w:marBottom w:val="0"/>
          <w:divBdr>
            <w:top w:val="none" w:sz="0" w:space="0" w:color="auto"/>
            <w:left w:val="none" w:sz="0" w:space="0" w:color="auto"/>
            <w:bottom w:val="none" w:sz="0" w:space="0" w:color="auto"/>
            <w:right w:val="none" w:sz="0" w:space="0" w:color="auto"/>
          </w:divBdr>
        </w:div>
        <w:div w:id="351305043">
          <w:marLeft w:val="0"/>
          <w:marRight w:val="0"/>
          <w:marTop w:val="0"/>
          <w:marBottom w:val="0"/>
          <w:divBdr>
            <w:top w:val="none" w:sz="0" w:space="0" w:color="auto"/>
            <w:left w:val="none" w:sz="0" w:space="0" w:color="auto"/>
            <w:bottom w:val="none" w:sz="0" w:space="0" w:color="auto"/>
            <w:right w:val="none" w:sz="0" w:space="0" w:color="auto"/>
          </w:divBdr>
        </w:div>
        <w:div w:id="233009505">
          <w:marLeft w:val="0"/>
          <w:marRight w:val="0"/>
          <w:marTop w:val="0"/>
          <w:marBottom w:val="0"/>
          <w:divBdr>
            <w:top w:val="none" w:sz="0" w:space="0" w:color="auto"/>
            <w:left w:val="none" w:sz="0" w:space="0" w:color="auto"/>
            <w:bottom w:val="none" w:sz="0" w:space="0" w:color="auto"/>
            <w:right w:val="none" w:sz="0" w:space="0" w:color="auto"/>
          </w:divBdr>
        </w:div>
        <w:div w:id="955990618">
          <w:marLeft w:val="0"/>
          <w:marRight w:val="0"/>
          <w:marTop w:val="0"/>
          <w:marBottom w:val="0"/>
          <w:divBdr>
            <w:top w:val="none" w:sz="0" w:space="0" w:color="auto"/>
            <w:left w:val="none" w:sz="0" w:space="0" w:color="auto"/>
            <w:bottom w:val="none" w:sz="0" w:space="0" w:color="auto"/>
            <w:right w:val="none" w:sz="0" w:space="0" w:color="auto"/>
          </w:divBdr>
        </w:div>
        <w:div w:id="618726112">
          <w:marLeft w:val="0"/>
          <w:marRight w:val="0"/>
          <w:marTop w:val="0"/>
          <w:marBottom w:val="0"/>
          <w:divBdr>
            <w:top w:val="none" w:sz="0" w:space="0" w:color="auto"/>
            <w:left w:val="none" w:sz="0" w:space="0" w:color="auto"/>
            <w:bottom w:val="none" w:sz="0" w:space="0" w:color="auto"/>
            <w:right w:val="none" w:sz="0" w:space="0" w:color="auto"/>
          </w:divBdr>
        </w:div>
      </w:divsChild>
    </w:div>
    <w:div w:id="1479416616">
      <w:bodyDiv w:val="1"/>
      <w:marLeft w:val="0"/>
      <w:marRight w:val="0"/>
      <w:marTop w:val="0"/>
      <w:marBottom w:val="0"/>
      <w:divBdr>
        <w:top w:val="none" w:sz="0" w:space="0" w:color="auto"/>
        <w:left w:val="none" w:sz="0" w:space="0" w:color="auto"/>
        <w:bottom w:val="none" w:sz="0" w:space="0" w:color="auto"/>
        <w:right w:val="none" w:sz="0" w:space="0" w:color="auto"/>
      </w:divBdr>
    </w:div>
    <w:div w:id="1870988672">
      <w:bodyDiv w:val="1"/>
      <w:marLeft w:val="0"/>
      <w:marRight w:val="0"/>
      <w:marTop w:val="0"/>
      <w:marBottom w:val="0"/>
      <w:divBdr>
        <w:top w:val="none" w:sz="0" w:space="0" w:color="auto"/>
        <w:left w:val="none" w:sz="0" w:space="0" w:color="auto"/>
        <w:bottom w:val="none" w:sz="0" w:space="0" w:color="auto"/>
        <w:right w:val="none" w:sz="0" w:space="0" w:color="auto"/>
      </w:divBdr>
      <w:divsChild>
        <w:div w:id="39132837">
          <w:marLeft w:val="0"/>
          <w:marRight w:val="0"/>
          <w:marTop w:val="0"/>
          <w:marBottom w:val="0"/>
          <w:divBdr>
            <w:top w:val="none" w:sz="0" w:space="0" w:color="auto"/>
            <w:left w:val="none" w:sz="0" w:space="0" w:color="auto"/>
            <w:bottom w:val="none" w:sz="0" w:space="0" w:color="auto"/>
            <w:right w:val="none" w:sz="0" w:space="0" w:color="auto"/>
          </w:divBdr>
        </w:div>
        <w:div w:id="1087731152">
          <w:marLeft w:val="0"/>
          <w:marRight w:val="0"/>
          <w:marTop w:val="0"/>
          <w:marBottom w:val="0"/>
          <w:divBdr>
            <w:top w:val="none" w:sz="0" w:space="0" w:color="auto"/>
            <w:left w:val="none" w:sz="0" w:space="0" w:color="auto"/>
            <w:bottom w:val="none" w:sz="0" w:space="0" w:color="auto"/>
            <w:right w:val="none" w:sz="0" w:space="0" w:color="auto"/>
          </w:divBdr>
        </w:div>
        <w:div w:id="1737433877">
          <w:marLeft w:val="0"/>
          <w:marRight w:val="0"/>
          <w:marTop w:val="0"/>
          <w:marBottom w:val="0"/>
          <w:divBdr>
            <w:top w:val="none" w:sz="0" w:space="0" w:color="auto"/>
            <w:left w:val="none" w:sz="0" w:space="0" w:color="auto"/>
            <w:bottom w:val="none" w:sz="0" w:space="0" w:color="auto"/>
            <w:right w:val="none" w:sz="0" w:space="0" w:color="auto"/>
          </w:divBdr>
        </w:div>
        <w:div w:id="1882476682">
          <w:marLeft w:val="0"/>
          <w:marRight w:val="0"/>
          <w:marTop w:val="0"/>
          <w:marBottom w:val="0"/>
          <w:divBdr>
            <w:top w:val="none" w:sz="0" w:space="0" w:color="auto"/>
            <w:left w:val="none" w:sz="0" w:space="0" w:color="auto"/>
            <w:bottom w:val="none" w:sz="0" w:space="0" w:color="auto"/>
            <w:right w:val="none" w:sz="0" w:space="0" w:color="auto"/>
          </w:divBdr>
        </w:div>
        <w:div w:id="1596940355">
          <w:marLeft w:val="0"/>
          <w:marRight w:val="0"/>
          <w:marTop w:val="0"/>
          <w:marBottom w:val="0"/>
          <w:divBdr>
            <w:top w:val="none" w:sz="0" w:space="0" w:color="auto"/>
            <w:left w:val="none" w:sz="0" w:space="0" w:color="auto"/>
            <w:bottom w:val="none" w:sz="0" w:space="0" w:color="auto"/>
            <w:right w:val="none" w:sz="0" w:space="0" w:color="auto"/>
          </w:divBdr>
        </w:div>
        <w:div w:id="253515843">
          <w:marLeft w:val="0"/>
          <w:marRight w:val="0"/>
          <w:marTop w:val="0"/>
          <w:marBottom w:val="0"/>
          <w:divBdr>
            <w:top w:val="none" w:sz="0" w:space="0" w:color="auto"/>
            <w:left w:val="none" w:sz="0" w:space="0" w:color="auto"/>
            <w:bottom w:val="none" w:sz="0" w:space="0" w:color="auto"/>
            <w:right w:val="none" w:sz="0" w:space="0" w:color="auto"/>
          </w:divBdr>
        </w:div>
        <w:div w:id="657153767">
          <w:marLeft w:val="0"/>
          <w:marRight w:val="0"/>
          <w:marTop w:val="0"/>
          <w:marBottom w:val="0"/>
          <w:divBdr>
            <w:top w:val="none" w:sz="0" w:space="0" w:color="auto"/>
            <w:left w:val="none" w:sz="0" w:space="0" w:color="auto"/>
            <w:bottom w:val="none" w:sz="0" w:space="0" w:color="auto"/>
            <w:right w:val="none" w:sz="0" w:space="0" w:color="auto"/>
          </w:divBdr>
        </w:div>
      </w:divsChild>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093156369">
      <w:bodyDiv w:val="1"/>
      <w:marLeft w:val="0"/>
      <w:marRight w:val="0"/>
      <w:marTop w:val="0"/>
      <w:marBottom w:val="0"/>
      <w:divBdr>
        <w:top w:val="none" w:sz="0" w:space="0" w:color="auto"/>
        <w:left w:val="none" w:sz="0" w:space="0" w:color="auto"/>
        <w:bottom w:val="none" w:sz="0" w:space="0" w:color="auto"/>
        <w:right w:val="none" w:sz="0" w:space="0" w:color="auto"/>
      </w:divBdr>
      <w:divsChild>
        <w:div w:id="1163013143">
          <w:marLeft w:val="0"/>
          <w:marRight w:val="0"/>
          <w:marTop w:val="0"/>
          <w:marBottom w:val="0"/>
          <w:divBdr>
            <w:top w:val="none" w:sz="0" w:space="0" w:color="auto"/>
            <w:left w:val="none" w:sz="0" w:space="0" w:color="auto"/>
            <w:bottom w:val="none" w:sz="0" w:space="0" w:color="auto"/>
            <w:right w:val="none" w:sz="0" w:space="0" w:color="auto"/>
          </w:divBdr>
        </w:div>
        <w:div w:id="235210058">
          <w:marLeft w:val="0"/>
          <w:marRight w:val="0"/>
          <w:marTop w:val="0"/>
          <w:marBottom w:val="0"/>
          <w:divBdr>
            <w:top w:val="none" w:sz="0" w:space="0" w:color="auto"/>
            <w:left w:val="none" w:sz="0" w:space="0" w:color="auto"/>
            <w:bottom w:val="none" w:sz="0" w:space="0" w:color="auto"/>
            <w:right w:val="none" w:sz="0" w:space="0" w:color="auto"/>
          </w:divBdr>
        </w:div>
        <w:div w:id="1983384246">
          <w:marLeft w:val="0"/>
          <w:marRight w:val="0"/>
          <w:marTop w:val="0"/>
          <w:marBottom w:val="0"/>
          <w:divBdr>
            <w:top w:val="none" w:sz="0" w:space="0" w:color="auto"/>
            <w:left w:val="none" w:sz="0" w:space="0" w:color="auto"/>
            <w:bottom w:val="none" w:sz="0" w:space="0" w:color="auto"/>
            <w:right w:val="none" w:sz="0" w:space="0" w:color="auto"/>
          </w:divBdr>
        </w:div>
        <w:div w:id="2080714816">
          <w:marLeft w:val="0"/>
          <w:marRight w:val="0"/>
          <w:marTop w:val="0"/>
          <w:marBottom w:val="0"/>
          <w:divBdr>
            <w:top w:val="none" w:sz="0" w:space="0" w:color="auto"/>
            <w:left w:val="none" w:sz="0" w:space="0" w:color="auto"/>
            <w:bottom w:val="none" w:sz="0" w:space="0" w:color="auto"/>
            <w:right w:val="none" w:sz="0" w:space="0" w:color="auto"/>
          </w:divBdr>
        </w:div>
        <w:div w:id="339091419">
          <w:marLeft w:val="0"/>
          <w:marRight w:val="0"/>
          <w:marTop w:val="0"/>
          <w:marBottom w:val="0"/>
          <w:divBdr>
            <w:top w:val="none" w:sz="0" w:space="0" w:color="auto"/>
            <w:left w:val="none" w:sz="0" w:space="0" w:color="auto"/>
            <w:bottom w:val="none" w:sz="0" w:space="0" w:color="auto"/>
            <w:right w:val="none" w:sz="0" w:space="0" w:color="auto"/>
          </w:divBdr>
        </w:div>
        <w:div w:id="750394353">
          <w:marLeft w:val="0"/>
          <w:marRight w:val="0"/>
          <w:marTop w:val="0"/>
          <w:marBottom w:val="0"/>
          <w:divBdr>
            <w:top w:val="none" w:sz="0" w:space="0" w:color="auto"/>
            <w:left w:val="none" w:sz="0" w:space="0" w:color="auto"/>
            <w:bottom w:val="none" w:sz="0" w:space="0" w:color="auto"/>
            <w:right w:val="none" w:sz="0" w:space="0" w:color="auto"/>
          </w:divBdr>
        </w:div>
        <w:div w:id="107163064">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normativa/decreto-393-de-1991/" TargetMode="External"/><Relationship Id="rId18" Type="http://schemas.openxmlformats.org/officeDocument/2006/relationships/hyperlink" Target="https://relatoria.colombiacompra.gov.co/busqueda/concepto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nam02.safelinks.protection.outlook.com/?url=https%3A%2F%2Fwww.sucop.gov.co%2Fentidades%2Fcolombiacompra%2FNormativa%3FIDNorma%3D19201&amp;data=05%7C02%7Cgustavo.hinestroza%40colombiacompra.gov.co%7C6192b0470d324981a09708dd0a6c28db%7C7b09041e245149d08cb179d5e3d8c1be%7C0%7C0%7C638678181875698928%7CUnknown%7CTWFpbGZsb3d8eyJFbXB0eU1hcGkiOnRydWUsIlYiOiIwLjAuMDAwMCIsIlAiOiJXaW4zMiIsIkFOIjoiTWFpbCIsIldUIjoyfQ%3D%3D%7C0%7C%7C%7C&amp;sdata=d6Pq8tmoFNCQVJDjbsN5eKlyuEzPqvfVD%2BFSZIOxnn4%3D&amp;reserved=0" TargetMode="External"/><Relationship Id="rId7" Type="http://schemas.openxmlformats.org/officeDocument/2006/relationships/webSettings" Target="webSettings.xml"/><Relationship Id="rId12" Type="http://schemas.openxmlformats.org/officeDocument/2006/relationships/hyperlink" Target="https://relatoria.colombiacompra.gov.co/normativa/constitucion-politica-de-colombia/" TargetMode="External"/><Relationship Id="rId17" Type="http://schemas.openxmlformats.org/officeDocument/2006/relationships/hyperlink" Target="https://relatoria.colombiacompra.gov.co/normativa/decreto-1082-de-2015/"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relatoria.colombiacompra.gov.co/normativa/decreto-092-de-2017/" TargetMode="External"/><Relationship Id="rId20" Type="http://schemas.openxmlformats.org/officeDocument/2006/relationships/hyperlink" Target="https://nam02.safelinks.protection.outlook.com/?url=https%3A%2F%2Fwww.colombiacompra.gov.co%2Fcontent%2Fconvocatorias&amp;data=05%7C02%7Cgustavo.hinestroza%40colombiacompra.gov.co%7C6192b0470d324981a09708dd0a6c28db%7C7b09041e245149d08cb179d5e3d8c1be%7C0%7C0%7C638678181875672262%7CUnknown%7CTWFpbGZsb3d8eyJFbXB0eU1hcGkiOnRydWUsIlYiOiIwLjAuMDAwMCIsIlAiOiJXaW4zMiIsIkFOIjoiTWFpbCIsIldUIjoyfQ%3D%3D%7C0%7C%7C%7C&amp;sdata=mMvqN7MhPHfjRn3%2BCIG7h%2BZkrFrLGW%2FUOZjYJyIZyu4%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hgomezr@outlook.es"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relatoria.colombiacompra.gov.co/normativa/ley-1150-de-2007/" TargetMode="External"/><Relationship Id="rId23"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hyperlink" Target="https://nam02.safelinks.protection.outlook.com/?url=https%3A%2F%2Fwww.colombiacompra.gov.co%2Fsites%2Fcce_public%2Ffiles%2Fcce_documents%2Fmanual_para_el_manejo_de_acuerdos_comerciales_vf.pdf&amp;data=05%7C02%7Cgustavo.hinestroza%40colombiacompra.gov.co%7C6192b0470d324981a09708dd0a6c28db%7C7b09041e245149d08cb179d5e3d8c1be%7C0%7C0%7C638678181875638724%7CUnknown%7CTWFpbGZsb3d8eyJFbXB0eU1hcGkiOnRydWUsIlYiOiIwLjAuMDAwMCIsIlAiOiJXaW4zMiIsIkFOIjoiTWFpbCIsIldUIjoyfQ%3D%3D%7C0%7C%7C%7C&amp;sdata=D2gvwV1HBSM3Glv6qzrJ%2BhQK0MQfollQEGy%2BIJz57QQ%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normativa/ley-489-de-1998/" TargetMode="External"/><Relationship Id="rId22" Type="http://schemas.openxmlformats.org/officeDocument/2006/relationships/hyperlink" Target="https://nam02.safelinks.protection.outlook.com/?url=https%3A%2F%2Fwww.colombiacompra.gov.co%2Fsala-de-prensa%2Fboletin-digital&amp;data=05%7C02%7Cgustavo.hinestroza%40colombiacompra.gov.co%7C6192b0470d324981a09708dd0a6c28db%7C7b09041e245149d08cb179d5e3d8c1be%7C0%7C0%7C638678181875718117%7CUnknown%7CTWFpbGZsb3d8eyJFbXB0eU1hcGkiOnRydWUsIlYiOiIwLjAuMDAwMCIsIlAiOiJXaW4zMiIsIkFOIjoiTWFpbCIsIldUIjoyfQ%3D%3D%7C0%7C%7C%7C&amp;sdata=NQf8sHVLeX1EMijPzi4sFFNtM8H6xwFFBG8sdRHH78U%3D&amp;reserved=0"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ley_1286_2009.html" TargetMode="External"/><Relationship Id="rId1" Type="http://schemas.openxmlformats.org/officeDocument/2006/relationships/hyperlink" Target="http://www.secretariasenado.gov.co/senado/basedoc/ley_1286_2009.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670408-3D09-4060-A5BF-809CA11D1665}"/>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18</Pages>
  <Words>6409</Words>
  <Characters>35255</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Gustavo Hinestroza Martinez</cp:lastModifiedBy>
  <cp:revision>9</cp:revision>
  <cp:lastPrinted>2023-01-10T21:18:00Z</cp:lastPrinted>
  <dcterms:created xsi:type="dcterms:W3CDTF">2024-12-04T19:31:00Z</dcterms:created>
  <dcterms:modified xsi:type="dcterms:W3CDTF">2024-12-04T22:01:00Z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