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71B62" w:rsidR="00171B62" w:rsidP="00171B62" w:rsidRDefault="00171B62" w14:paraId="37EF48D0" w14:textId="6FCA2529">
      <w:pPr>
        <w:spacing w:after="0" w:line="240" w:lineRule="auto"/>
        <w:jc w:val="both"/>
        <w:rPr>
          <w:rFonts w:ascii="Verdana" w:hAnsi="Verdana" w:eastAsia="Geomanist Light" w:cs="Arial"/>
          <w:b/>
          <w:color w:val="000000"/>
          <w:lang w:val="es-ES_tradnl"/>
        </w:rPr>
      </w:pPr>
      <w:r w:rsidRPr="00171B62">
        <w:rPr>
          <w:rFonts w:ascii="Verdana" w:hAnsi="Verdana" w:eastAsia="Geomanist Light" w:cs="Arial"/>
          <w:b/>
          <w:color w:val="000000"/>
          <w:lang w:val="es-ES_tradnl"/>
        </w:rPr>
        <w:t xml:space="preserve">ASOCIACIÓN DE ENTIDADES PÚBLICAS </w:t>
      </w:r>
      <w:r w:rsidRPr="00171B62">
        <w:rPr>
          <w:rFonts w:ascii="Verdana" w:hAnsi="Verdana" w:eastAsia="Geomanist Light" w:cs="Arial"/>
          <w:b/>
          <w:color w:val="000000"/>
        </w:rPr>
        <w:t>–</w:t>
      </w:r>
      <w:r w:rsidRPr="00171B62">
        <w:rPr>
          <w:rFonts w:ascii="Verdana" w:hAnsi="Verdana" w:eastAsia="Geomanist Light" w:cs="Arial"/>
          <w:b/>
          <w:color w:val="000000"/>
          <w:lang w:val="es-ES_tradnl"/>
        </w:rPr>
        <w:t xml:space="preserve"> Noción </w:t>
      </w:r>
      <w:r w:rsidRPr="00171B62">
        <w:rPr>
          <w:rFonts w:ascii="Verdana" w:hAnsi="Verdana" w:eastAsia="Geomanist Light" w:cs="Arial"/>
          <w:b/>
          <w:color w:val="000000"/>
        </w:rPr>
        <w:t>–</w:t>
      </w:r>
      <w:r w:rsidRPr="00171B62">
        <w:rPr>
          <w:rFonts w:ascii="Verdana" w:hAnsi="Verdana" w:eastAsia="Geomanist Light" w:cs="Arial"/>
          <w:b/>
          <w:color w:val="000000"/>
          <w:lang w:val="es-ES_tradnl"/>
        </w:rPr>
        <w:t xml:space="preserve"> Régimen jurídico – </w:t>
      </w:r>
    </w:p>
    <w:p w:rsidRPr="00171B62" w:rsidR="00171B62" w:rsidP="00171B62" w:rsidRDefault="00171B62" w14:paraId="71C91EB6" w14:textId="77777777">
      <w:pPr>
        <w:spacing w:after="0" w:line="240" w:lineRule="auto"/>
        <w:jc w:val="both"/>
        <w:rPr>
          <w:rFonts w:ascii="Verdana" w:hAnsi="Verdana" w:eastAsia="Geomanist Light" w:cs="Arial"/>
          <w:color w:val="000000"/>
          <w:lang w:val="es-ES_tradnl"/>
        </w:rPr>
      </w:pPr>
    </w:p>
    <w:p w:rsidR="00171B62" w:rsidP="00171B62" w:rsidRDefault="00171B62" w14:paraId="4BAC3370" w14:textId="50DCCE34">
      <w:pPr>
        <w:spacing w:after="0" w:line="240" w:lineRule="auto"/>
        <w:jc w:val="both"/>
        <w:rPr>
          <w:rFonts w:ascii="Verdana" w:hAnsi="Verdana" w:eastAsia="Geomanist Light" w:cs="Arial"/>
          <w:color w:val="000000"/>
          <w:lang w:val="es-ES_tradnl"/>
        </w:rPr>
      </w:pPr>
      <w:r w:rsidRPr="00171B62">
        <w:rPr>
          <w:rFonts w:ascii="Verdana" w:hAnsi="Verdana" w:eastAsia="Geomanist Light" w:cs="Arial"/>
          <w:color w:val="000000"/>
          <w:lang w:val="es-ES_tradnl"/>
        </w:rPr>
        <w:t xml:space="preserve">El artículo 95 de la Ley 489 de 1998 permite a las entidades públicas asociarse entre ellas, para ejecutar actividades que son de su competencia. La celebración de este tipo de acuerdos puede dar lugar o no a la conformación de una persona jurídica por parte de los asociados. Tal es el sentido de la norma, cuando establece que </w:t>
      </w:r>
      <w:r>
        <w:rPr>
          <w:rFonts w:ascii="Verdana" w:hAnsi="Verdana" w:eastAsia="Geomanist Light" w:cs="Arial"/>
          <w:color w:val="000000"/>
          <w:lang w:val="es-ES_tradnl"/>
        </w:rPr>
        <w:t>“</w:t>
      </w:r>
      <w:r w:rsidRPr="00171B62">
        <w:rPr>
          <w:rFonts w:ascii="Verdana" w:hAnsi="Verdana" w:eastAsia="Geomanist Light" w:cs="Arial"/>
          <w:color w:val="000000"/>
          <w:lang w:val="es-ES_tradnl"/>
        </w:rPr>
        <w:t>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r>
        <w:rPr>
          <w:rFonts w:ascii="Verdana" w:hAnsi="Verdana" w:eastAsia="Geomanist Light" w:cs="Arial"/>
          <w:color w:val="000000"/>
          <w:lang w:val="es-ES_tradnl"/>
        </w:rPr>
        <w:t>”</w:t>
      </w:r>
      <w:r w:rsidRPr="00171B62">
        <w:rPr>
          <w:rFonts w:ascii="Verdana" w:hAnsi="Verdana" w:eastAsia="Geomanist Light" w:cs="Arial"/>
          <w:color w:val="000000"/>
          <w:lang w:val="es-ES_tradnl"/>
        </w:rPr>
        <w:t>. […].</w:t>
      </w:r>
    </w:p>
    <w:p w:rsidR="00171B62" w:rsidP="001827D1" w:rsidRDefault="00171B62" w14:paraId="2C2586B0" w14:textId="77777777">
      <w:pPr>
        <w:spacing w:after="0" w:line="240" w:lineRule="auto"/>
        <w:rPr>
          <w:rFonts w:ascii="Verdana" w:hAnsi="Verdana" w:eastAsia="Geomanist Light" w:cs="Arial"/>
          <w:color w:val="000000"/>
          <w:lang w:val="es-ES_tradnl"/>
        </w:rPr>
      </w:pPr>
    </w:p>
    <w:p w:rsidRPr="006026E6" w:rsidR="006026E6" w:rsidP="006026E6" w:rsidRDefault="006026E6" w14:paraId="6DAAF124" w14:textId="77777777">
      <w:pPr>
        <w:spacing w:after="0" w:line="240" w:lineRule="auto"/>
        <w:jc w:val="both"/>
        <w:rPr>
          <w:rFonts w:ascii="Verdana" w:hAnsi="Verdana" w:eastAsia="Geomanist Light" w:cs="Arial"/>
          <w:color w:val="000000"/>
        </w:rPr>
      </w:pPr>
      <w:bookmarkStart w:name="_Hlk83833480" w:id="0"/>
      <w:r w:rsidRPr="006026E6">
        <w:rPr>
          <w:rFonts w:ascii="Verdana" w:hAnsi="Verdana" w:eastAsia="Geomanist Light" w:cs="Arial"/>
          <w:b/>
          <w:bCs/>
          <w:color w:val="000000"/>
        </w:rPr>
        <w:t>ASOCIACIÓN DE MUNICIPIOS – Noción – Naturaleza jurídica</w:t>
      </w:r>
    </w:p>
    <w:bookmarkEnd w:id="0"/>
    <w:p w:rsidRPr="006026E6" w:rsidR="006026E6" w:rsidP="006026E6" w:rsidRDefault="006026E6" w14:paraId="51F1ED2F" w14:textId="77777777">
      <w:pPr>
        <w:spacing w:after="0" w:line="240" w:lineRule="auto"/>
        <w:jc w:val="both"/>
        <w:rPr>
          <w:rFonts w:ascii="Verdana" w:hAnsi="Verdana" w:eastAsia="Geomanist Light" w:cs="Arial"/>
          <w:color w:val="000000"/>
        </w:rPr>
      </w:pPr>
      <w:r w:rsidRPr="006026E6">
        <w:rPr>
          <w:rFonts w:ascii="Verdana" w:hAnsi="Verdana" w:eastAsia="Geomanist Light" w:cs="Arial"/>
          <w:color w:val="000000"/>
        </w:rPr>
        <w:t> </w:t>
      </w:r>
    </w:p>
    <w:p w:rsidRPr="006026E6" w:rsidR="006026E6" w:rsidP="006026E6" w:rsidRDefault="006026E6" w14:paraId="49250EB2" w14:textId="5BC5DD00">
      <w:pPr>
        <w:spacing w:after="0" w:line="240" w:lineRule="auto"/>
        <w:jc w:val="both"/>
        <w:rPr>
          <w:rFonts w:ascii="Verdana" w:hAnsi="Verdana" w:eastAsia="Geomanist Light" w:cs="Arial"/>
          <w:color w:val="000000"/>
        </w:rPr>
      </w:pPr>
      <w:r w:rsidRPr="006026E6">
        <w:rPr>
          <w:rFonts w:ascii="Verdana" w:hAnsi="Verdana" w:eastAsia="Geomanist Light" w:cs="Arial"/>
          <w:color w:val="000000"/>
          <w:lang w:val="es-ES"/>
        </w:rPr>
        <w:t xml:space="preserve">Por su parte, el artículo 148 de la referida Ley 136 de 1994 prescribió que </w:t>
      </w:r>
      <w:r>
        <w:rPr>
          <w:rFonts w:ascii="Verdana" w:hAnsi="Verdana" w:eastAsia="Geomanist Light" w:cs="Arial"/>
          <w:color w:val="000000"/>
          <w:lang w:val="es-ES"/>
        </w:rPr>
        <w:t>“</w:t>
      </w:r>
      <w:r w:rsidRPr="006026E6">
        <w:rPr>
          <w:rFonts w:ascii="Verdana" w:hAnsi="Verdana" w:eastAsia="Geomanist Light" w:cs="Arial"/>
          <w:color w:val="000000"/>
          <w:lang w:val="es-ES"/>
        </w:rPr>
        <w:t>Dos o más municipios de uno o más departamentos podrán asociarse para organizar conjuntamente la prestación de servicios públicos, la ejecución de obras o el cumplimiento de funciones administrativas, procurando eficacia en los mismos, así como el desarrollo integral de sus territorios y colaborar mutuamente en la ejecución de obras públicas</w:t>
      </w:r>
      <w:r>
        <w:rPr>
          <w:rFonts w:ascii="Verdana" w:hAnsi="Verdana" w:eastAsia="Geomanist Light" w:cs="Arial"/>
          <w:color w:val="000000"/>
          <w:lang w:val="es-ES"/>
        </w:rPr>
        <w:t>”</w:t>
      </w:r>
      <w:r w:rsidRPr="006026E6">
        <w:rPr>
          <w:rFonts w:ascii="Verdana" w:hAnsi="Verdana" w:eastAsia="Geomanist Light" w:cs="Arial"/>
          <w:color w:val="000000"/>
          <w:lang w:val="es-ES"/>
        </w:rPr>
        <w:t>.</w:t>
      </w:r>
    </w:p>
    <w:p w:rsidRPr="006026E6" w:rsidR="006026E6" w:rsidP="006026E6" w:rsidRDefault="006026E6" w14:paraId="2DB1AEB6" w14:textId="77777777">
      <w:pPr>
        <w:spacing w:after="0" w:line="240" w:lineRule="auto"/>
        <w:jc w:val="both"/>
        <w:rPr>
          <w:rFonts w:ascii="Verdana" w:hAnsi="Verdana" w:eastAsia="Geomanist Light" w:cs="Arial"/>
          <w:color w:val="000000"/>
        </w:rPr>
      </w:pPr>
    </w:p>
    <w:p w:rsidRPr="006026E6" w:rsidR="006026E6" w:rsidP="006026E6" w:rsidRDefault="006026E6" w14:paraId="1488531D" w14:textId="77777777">
      <w:pPr>
        <w:spacing w:after="0" w:line="240" w:lineRule="auto"/>
        <w:jc w:val="both"/>
        <w:rPr>
          <w:rFonts w:ascii="Verdana" w:hAnsi="Verdana" w:eastAsia="Geomanist Light" w:cs="Arial"/>
          <w:color w:val="000000"/>
        </w:rPr>
      </w:pPr>
      <w:r w:rsidRPr="006026E6">
        <w:rPr>
          <w:rFonts w:ascii="Verdana" w:hAnsi="Verdana" w:eastAsia="Geomanist Light" w:cs="Arial"/>
          <w:color w:val="000000"/>
        </w:rPr>
        <w:t>Precisamente sobre la base de la naturaleza jurídica de la asociación de municipios, como una entidad de derecho público con personería jurídica y patrimonio propio, se comprende que se les otorgue un tratamiento similar al de los municipios. Lo anterior, en total concordancia con lo considerado por el Consejo de Estado, en Sentencia del 10 de marzo de 2016, Sala de lo Contencioso Administrativo, Sección primera: “Conforme se observa del contenido del artículo 149 de la Ley 136 de 1994, las asociaciones de municipios son entidades administrativas de derecho público, a los que se les confiere los mismos derechos, privilegios, excepciones y prerrogativas otorgadas por la Ley a los municipios”.   </w:t>
      </w:r>
    </w:p>
    <w:p w:rsidRPr="006026E6" w:rsidR="006026E6" w:rsidP="006026E6" w:rsidRDefault="006026E6" w14:paraId="4CE92E97" w14:textId="77777777">
      <w:pPr>
        <w:spacing w:after="0" w:line="240" w:lineRule="auto"/>
        <w:jc w:val="both"/>
        <w:rPr>
          <w:rFonts w:ascii="Verdana" w:hAnsi="Verdana" w:eastAsia="Geomanist Light" w:cs="Arial"/>
          <w:color w:val="000000"/>
        </w:rPr>
      </w:pPr>
      <w:r w:rsidRPr="006026E6">
        <w:rPr>
          <w:rFonts w:ascii="Verdana" w:hAnsi="Verdana" w:eastAsia="Geomanist Light" w:cs="Arial"/>
          <w:color w:val="000000"/>
        </w:rPr>
        <w:t> </w:t>
      </w:r>
    </w:p>
    <w:p w:rsidRPr="006026E6" w:rsidR="006026E6" w:rsidP="006026E6" w:rsidRDefault="006026E6" w14:paraId="28AD3365" w14:textId="77777777">
      <w:pPr>
        <w:spacing w:after="0" w:line="240" w:lineRule="auto"/>
        <w:jc w:val="both"/>
        <w:rPr>
          <w:rFonts w:ascii="Verdana" w:hAnsi="Verdana" w:eastAsia="Geomanist Light" w:cs="Arial"/>
          <w:color w:val="000000"/>
        </w:rPr>
      </w:pPr>
      <w:r w:rsidRPr="006026E6">
        <w:rPr>
          <w:rFonts w:ascii="Verdana" w:hAnsi="Verdana" w:eastAsia="Geomanist Light" w:cs="Arial"/>
          <w:b/>
          <w:bCs/>
          <w:color w:val="000000"/>
        </w:rPr>
        <w:t>ASOCIACIÓN DE MUNICIPIOS – Prohibición de contratación directa </w:t>
      </w:r>
      <w:r w:rsidRPr="006026E6">
        <w:rPr>
          <w:rFonts w:ascii="Verdana" w:hAnsi="Verdana" w:eastAsia="Geomanist Light" w:cs="Arial"/>
          <w:color w:val="000000"/>
        </w:rPr>
        <w:t> </w:t>
      </w:r>
    </w:p>
    <w:p w:rsidRPr="006026E6" w:rsidR="006026E6" w:rsidP="006026E6" w:rsidRDefault="006026E6" w14:paraId="179969AF" w14:textId="77777777">
      <w:pPr>
        <w:spacing w:after="0" w:line="240" w:lineRule="auto"/>
        <w:jc w:val="both"/>
        <w:rPr>
          <w:rFonts w:ascii="Verdana" w:hAnsi="Verdana" w:eastAsia="Geomanist Light" w:cs="Arial"/>
          <w:color w:val="000000"/>
        </w:rPr>
      </w:pPr>
      <w:r w:rsidRPr="006026E6">
        <w:rPr>
          <w:rFonts w:ascii="Verdana" w:hAnsi="Verdana" w:eastAsia="Geomanist Light" w:cs="Arial"/>
          <w:color w:val="000000"/>
        </w:rPr>
        <w:t> </w:t>
      </w:r>
    </w:p>
    <w:p w:rsidRPr="006026E6" w:rsidR="006026E6" w:rsidP="006026E6" w:rsidRDefault="006026E6" w14:paraId="737816B1" w14:textId="1AEE0789">
      <w:pPr>
        <w:spacing w:after="0" w:line="240" w:lineRule="auto"/>
        <w:jc w:val="both"/>
        <w:rPr>
          <w:rFonts w:ascii="Verdana" w:hAnsi="Verdana" w:eastAsia="Geomanist Light" w:cs="Arial"/>
          <w:color w:val="000000"/>
        </w:rPr>
      </w:pPr>
      <w:r w:rsidRPr="006026E6">
        <w:rPr>
          <w:rFonts w:ascii="Verdana" w:hAnsi="Verdana" w:eastAsia="Geomanist Light" w:cs="Arial"/>
          <w:color w:val="000000"/>
        </w:rPr>
        <w:t xml:space="preserve">De la evolución normativa expuesta se advierte que la prohibición de celebrar contratos mediante la modalidad de contratación directa, incluyendo la imposibilidad de acudir a la causal de contratos interadministrativos, por parte de asociaciones de entidades territoriales, entre las que se encuentran incluidas las asociaciones de municipios, tiene como fundamento: i) la derogatoria expresa del artículo 32 de la Ley 1150 de 2007, que dejó sin efectos el parágrafo 1 del artículo 2 de la Ley 80 de 1993; y, particularmente, </w:t>
      </w:r>
      <w:proofErr w:type="spellStart"/>
      <w:r w:rsidRPr="006026E6">
        <w:rPr>
          <w:rFonts w:ascii="Verdana" w:hAnsi="Verdana" w:eastAsia="Geomanist Light" w:cs="Arial"/>
          <w:color w:val="000000"/>
        </w:rPr>
        <w:t>ii</w:t>
      </w:r>
      <w:proofErr w:type="spellEnd"/>
      <w:r w:rsidRPr="006026E6">
        <w:rPr>
          <w:rFonts w:ascii="Verdana" w:hAnsi="Verdana" w:eastAsia="Geomanist Light" w:cs="Arial"/>
          <w:color w:val="000000"/>
        </w:rPr>
        <w:t xml:space="preserve">) el artículo 10 de la ley 1150 de 2007 que establece que la celebración de contratos entre una entidad estatal con, entre otras, asociaciones de entidades territoriales únicamente se pueden realizar mediante un proceso competitivo, pues deben </w:t>
      </w:r>
      <w:r w:rsidRPr="006026E6">
        <w:rPr>
          <w:rFonts w:ascii="Verdana" w:hAnsi="Verdana" w:eastAsia="Geomanist Light" w:cs="Arial"/>
          <w:color w:val="000000"/>
        </w:rPr>
        <w:t xml:space="preserve">participar </w:t>
      </w:r>
      <w:r w:rsidR="000D5491">
        <w:rPr>
          <w:rFonts w:ascii="Verdana" w:hAnsi="Verdana" w:eastAsia="Geomanist Light" w:cs="Arial"/>
          <w:color w:val="000000"/>
        </w:rPr>
        <w:t>“</w:t>
      </w:r>
      <w:r w:rsidRPr="006026E6">
        <w:rPr>
          <w:rFonts w:ascii="Verdana" w:hAnsi="Verdana" w:eastAsia="Geomanist Light" w:cs="Arial"/>
          <w:color w:val="000000"/>
        </w:rPr>
        <w:t>en igualdad de condiciones con los particulares</w:t>
      </w:r>
      <w:r w:rsidR="000D5491">
        <w:rPr>
          <w:rFonts w:ascii="Verdana" w:hAnsi="Verdana" w:eastAsia="Geomanist Light" w:cs="Arial"/>
          <w:color w:val="000000"/>
        </w:rPr>
        <w:t xml:space="preserve">” </w:t>
      </w:r>
      <w:r w:rsidRPr="006026E6">
        <w:rPr>
          <w:rFonts w:ascii="Verdana" w:hAnsi="Verdana" w:eastAsia="Geomanist Light" w:cs="Arial"/>
          <w:color w:val="000000"/>
        </w:rPr>
        <w:t>y no mediante la modalidad de contratación directa, incluyendo en la prohibición acudir a la causal de los contratos interadministrativos</w:t>
      </w:r>
    </w:p>
    <w:p w:rsidRPr="006026E6" w:rsidR="006026E6" w:rsidP="006026E6" w:rsidRDefault="006026E6" w14:paraId="610B8660" w14:textId="77777777">
      <w:pPr>
        <w:spacing w:after="0" w:line="240" w:lineRule="auto"/>
        <w:jc w:val="both"/>
        <w:rPr>
          <w:rFonts w:ascii="Verdana" w:hAnsi="Verdana" w:eastAsia="Geomanist Light" w:cs="Arial"/>
          <w:color w:val="000000"/>
          <w:lang w:val="es-ES"/>
        </w:rPr>
      </w:pPr>
    </w:p>
    <w:p w:rsidRPr="006026E6" w:rsidR="006026E6" w:rsidP="006026E6" w:rsidRDefault="006026E6" w14:paraId="122EF74E" w14:textId="77777777">
      <w:pPr>
        <w:spacing w:after="0" w:line="240" w:lineRule="auto"/>
        <w:jc w:val="both"/>
        <w:rPr>
          <w:rFonts w:ascii="Verdana" w:hAnsi="Verdana" w:eastAsia="Geomanist Light" w:cs="Arial"/>
          <w:color w:val="000000"/>
          <w:lang w:val="es-ES"/>
        </w:rPr>
      </w:pPr>
      <w:r w:rsidRPr="006026E6">
        <w:rPr>
          <w:rFonts w:ascii="Verdana" w:hAnsi="Verdana" w:eastAsia="Geomanist Light" w:cs="Arial"/>
          <w:color w:val="000000"/>
          <w:lang w:val="es-ES"/>
        </w:rPr>
        <w:t>[…] con fundamento en el parágrafo del artículo 17 de la Ley 1454 de 2011, es posible que los esquemas asociativos de entidades territoriales señalados en la disposición, entre otros, las asociaciones de municipios celebren convenios interadministrativos con otras entidades estatales, con estricta observancia de los requisitos establecidos en el artículo 95 de la Ley 489 de 1998. Sin perjuicio de lo anterior, deben observarse las prohibiciones establecidas en el artículo 10 de la Ley 1150 de 2007 y en el artículo 92 de la Ley 1474 de 2011.</w:t>
      </w:r>
    </w:p>
    <w:p w:rsidR="006026E6" w:rsidP="001827D1" w:rsidRDefault="006026E6" w14:paraId="72B039EB" w14:textId="77777777">
      <w:pPr>
        <w:spacing w:after="0" w:line="240" w:lineRule="auto"/>
        <w:rPr>
          <w:rFonts w:ascii="Verdana" w:hAnsi="Verdana" w:eastAsia="Geomanist Light" w:cs="Arial"/>
          <w:color w:val="000000"/>
          <w:lang w:val="es-MX"/>
        </w:rPr>
      </w:pPr>
    </w:p>
    <w:p w:rsidRPr="006026E6" w:rsidR="006026E6" w:rsidP="006026E6" w:rsidRDefault="006026E6" w14:paraId="50AF4AFF" w14:textId="77777777">
      <w:pPr>
        <w:spacing w:after="0" w:line="240" w:lineRule="auto"/>
        <w:jc w:val="both"/>
        <w:rPr>
          <w:rFonts w:ascii="Verdana" w:hAnsi="Verdana" w:eastAsia="Geomanist Light" w:cs="Arial"/>
          <w:b/>
          <w:color w:val="000000"/>
          <w:lang w:val="es-ES_tradnl"/>
        </w:rPr>
      </w:pPr>
      <w:r w:rsidRPr="006026E6">
        <w:rPr>
          <w:rFonts w:ascii="Verdana" w:hAnsi="Verdana" w:eastAsia="Geomanist Light" w:cs="Arial"/>
          <w:b/>
          <w:color w:val="000000"/>
          <w:lang w:val="es-ES_tradnl"/>
        </w:rPr>
        <w:t xml:space="preserve">CONTRATO INTERADMINISTRATIVO </w:t>
      </w:r>
      <w:r w:rsidRPr="006026E6">
        <w:rPr>
          <w:rFonts w:ascii="Verdana" w:hAnsi="Verdana" w:eastAsia="Geomanist Light" w:cs="Arial"/>
          <w:b/>
          <w:color w:val="000000"/>
        </w:rPr>
        <w:t>–</w:t>
      </w:r>
      <w:r w:rsidRPr="006026E6">
        <w:rPr>
          <w:rFonts w:ascii="Verdana" w:hAnsi="Verdana" w:eastAsia="Geomanist Light" w:cs="Arial"/>
          <w:b/>
          <w:color w:val="000000"/>
          <w:lang w:val="es-ES_tradnl"/>
        </w:rPr>
        <w:t xml:space="preserve"> Concepto </w:t>
      </w:r>
      <w:r w:rsidRPr="006026E6">
        <w:rPr>
          <w:rFonts w:ascii="Verdana" w:hAnsi="Verdana" w:eastAsia="Geomanist Light" w:cs="Arial"/>
          <w:b/>
          <w:color w:val="000000"/>
        </w:rPr>
        <w:t>–</w:t>
      </w:r>
      <w:r w:rsidRPr="006026E6">
        <w:rPr>
          <w:rFonts w:ascii="Verdana" w:hAnsi="Verdana" w:eastAsia="Geomanist Light" w:cs="Arial"/>
          <w:b/>
          <w:color w:val="000000"/>
          <w:lang w:val="es-ES_tradnl"/>
        </w:rPr>
        <w:t xml:space="preserve"> Régimen jurídico</w:t>
      </w:r>
    </w:p>
    <w:p w:rsidRPr="006026E6" w:rsidR="006026E6" w:rsidP="006026E6" w:rsidRDefault="006026E6" w14:paraId="6FDCEF53" w14:textId="77777777">
      <w:pPr>
        <w:spacing w:after="0" w:line="240" w:lineRule="auto"/>
        <w:jc w:val="both"/>
        <w:rPr>
          <w:rFonts w:ascii="Verdana" w:hAnsi="Verdana" w:eastAsia="Geomanist Light" w:cs="Arial"/>
          <w:color w:val="000000"/>
          <w:lang w:val="es-ES_tradnl"/>
        </w:rPr>
      </w:pPr>
    </w:p>
    <w:p w:rsidRPr="006026E6" w:rsidR="006026E6" w:rsidP="1F6B63DA" w:rsidRDefault="006026E6" w14:paraId="09D6496D" w14:textId="77777777" w14:noSpellErr="1">
      <w:pPr>
        <w:spacing w:after="0" w:line="240" w:lineRule="auto"/>
        <w:jc w:val="both"/>
        <w:rPr>
          <w:rFonts w:ascii="Verdana" w:hAnsi="Verdana" w:eastAsia="Geomanist Light" w:cs="Arial"/>
          <w:color w:val="000000"/>
          <w:lang w:val="es-ES"/>
        </w:rPr>
      </w:pPr>
      <w:r w:rsidRPr="1F6B63DA" w:rsidR="006026E6">
        <w:rPr>
          <w:rFonts w:ascii="Verdana" w:hAnsi="Verdana" w:eastAsia="Geomanist Light" w:cs="Arial"/>
          <w:color w:val="000000" w:themeColor="text1" w:themeTint="FF" w:themeShade="FF"/>
          <w:lang w:val="es-ES"/>
        </w:rPr>
        <w:t xml:space="preserve">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 caso en el cual su ejecución  estará sometida a la Ley 80 de 1993, a menos que la entidad ejecutora  </w:t>
      </w:r>
      <w:r w:rsidRPr="1F6B63DA" w:rsidR="006026E6">
        <w:rPr>
          <w:rFonts w:ascii="Arial" w:hAnsi="Arial" w:eastAsia="Geomanist Light" w:cs="Arial"/>
          <w:color w:val="000000" w:themeColor="text1" w:themeTint="FF" w:themeShade="FF"/>
          <w:lang w:val="es-ES"/>
        </w:rPr>
        <w:t>̶</w:t>
      </w:r>
      <w:r w:rsidRPr="1F6B63DA" w:rsidR="006026E6">
        <w:rPr>
          <w:rFonts w:ascii="Verdana" w:hAnsi="Verdana" w:eastAsia="Geomanist Light" w:cs="Arial"/>
          <w:color w:val="000000" w:themeColor="text1" w:themeTint="FF" w:themeShade="FF"/>
          <w:lang w:val="es-ES"/>
        </w:rPr>
        <w:t xml:space="preserve"> entidad con r</w:t>
      </w:r>
      <w:r w:rsidRPr="1F6B63DA" w:rsidR="006026E6">
        <w:rPr>
          <w:rFonts w:ascii="Verdana" w:hAnsi="Verdana" w:eastAsia="Geomanist Light" w:cs="Verdana"/>
          <w:color w:val="000000" w:themeColor="text1" w:themeTint="FF" w:themeShade="FF"/>
          <w:lang w:val="es-ES"/>
        </w:rPr>
        <w:t>é</w:t>
      </w:r>
      <w:r w:rsidRPr="1F6B63DA" w:rsidR="006026E6">
        <w:rPr>
          <w:rFonts w:ascii="Verdana" w:hAnsi="Verdana" w:eastAsia="Geomanist Light" w:cs="Arial"/>
          <w:color w:val="000000" w:themeColor="text1" w:themeTint="FF" w:themeShade="FF"/>
          <w:lang w:val="es-ES"/>
        </w:rPr>
        <w:t xml:space="preserve">gimen especial </w:t>
      </w:r>
      <w:r w:rsidRPr="1F6B63DA" w:rsidR="006026E6">
        <w:rPr>
          <w:rFonts w:ascii="Arial" w:hAnsi="Arial" w:eastAsia="Geomanist Light" w:cs="Arial"/>
          <w:color w:val="000000" w:themeColor="text1" w:themeTint="FF" w:themeShade="FF"/>
          <w:lang w:val="es-ES"/>
        </w:rPr>
        <w:t>̶</w:t>
      </w:r>
      <w:r w:rsidRPr="1F6B63DA" w:rsidR="006026E6">
        <w:rPr>
          <w:rFonts w:ascii="Verdana" w:hAnsi="Verdana" w:eastAsia="Geomanist Light" w:cs="Arial"/>
          <w:color w:val="000000" w:themeColor="text1" w:themeTint="FF" w:themeShade="FF"/>
          <w:lang w:val="es-ES"/>
        </w:rPr>
        <w:t xml:space="preserve">  realice su actividad en competencia con el sector privado o cuando la ejecuci</w:t>
      </w:r>
      <w:r w:rsidRPr="1F6B63DA" w:rsidR="006026E6">
        <w:rPr>
          <w:rFonts w:ascii="Verdana" w:hAnsi="Verdana" w:eastAsia="Geomanist Light" w:cs="Verdana"/>
          <w:color w:val="000000" w:themeColor="text1" w:themeTint="FF" w:themeShade="FF"/>
          <w:lang w:val="es-ES"/>
        </w:rPr>
        <w:t>ó</w:t>
      </w:r>
      <w:r w:rsidRPr="1F6B63DA" w:rsidR="006026E6">
        <w:rPr>
          <w:rFonts w:ascii="Verdana" w:hAnsi="Verdana" w:eastAsia="Geomanist Light" w:cs="Arial"/>
          <w:color w:val="000000" w:themeColor="text1" w:themeTint="FF" w:themeShade="FF"/>
          <w:lang w:val="es-ES"/>
        </w:rPr>
        <w:t>n del contrato interadministrativo tenga relaci</w:t>
      </w:r>
      <w:r w:rsidRPr="1F6B63DA" w:rsidR="006026E6">
        <w:rPr>
          <w:rFonts w:ascii="Verdana" w:hAnsi="Verdana" w:eastAsia="Geomanist Light" w:cs="Verdana"/>
          <w:color w:val="000000" w:themeColor="text1" w:themeTint="FF" w:themeShade="FF"/>
          <w:lang w:val="es-ES"/>
        </w:rPr>
        <w:t>ó</w:t>
      </w:r>
      <w:r w:rsidRPr="1F6B63DA" w:rsidR="006026E6">
        <w:rPr>
          <w:rFonts w:ascii="Verdana" w:hAnsi="Verdana" w:eastAsia="Geomanist Light" w:cs="Arial"/>
          <w:color w:val="000000" w:themeColor="text1" w:themeTint="FF" w:themeShade="FF"/>
          <w:lang w:val="es-ES"/>
        </w:rPr>
        <w:t>n directa con el desarrollo de su actividad. 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amplio. Nótese que, en este caso, lo que cambia es la modalidad de selección y no la naturaleza de contrato interadministrativo.</w:t>
      </w:r>
    </w:p>
    <w:p w:rsidR="006026E6" w:rsidP="006026E6" w:rsidRDefault="006026E6" w14:paraId="781BFF39" w14:textId="77777777">
      <w:pPr>
        <w:spacing w:after="0" w:line="240" w:lineRule="auto"/>
        <w:jc w:val="both"/>
        <w:rPr>
          <w:rFonts w:ascii="Verdana" w:hAnsi="Verdana" w:eastAsia="Geomanist Light" w:cs="Arial"/>
          <w:color w:val="000000"/>
          <w:lang w:val="es-MX"/>
        </w:rPr>
      </w:pPr>
    </w:p>
    <w:p w:rsidR="00171B62" w:rsidP="001827D1" w:rsidRDefault="00171B62" w14:paraId="22756CC5" w14:textId="77777777">
      <w:pPr>
        <w:spacing w:after="0" w:line="240" w:lineRule="auto"/>
        <w:rPr>
          <w:rFonts w:ascii="Verdana" w:hAnsi="Verdana" w:eastAsia="Geomanist Light" w:cs="Arial"/>
          <w:color w:val="000000"/>
          <w:lang w:val="es-MX"/>
        </w:rPr>
      </w:pPr>
    </w:p>
    <w:p w:rsidR="00171B62" w:rsidP="001827D1" w:rsidRDefault="00171B62" w14:paraId="11B78DF0" w14:textId="77777777">
      <w:pPr>
        <w:spacing w:after="0" w:line="240" w:lineRule="auto"/>
        <w:rPr>
          <w:rFonts w:ascii="Verdana" w:hAnsi="Verdana" w:eastAsia="Geomanist Light" w:cs="Arial"/>
          <w:color w:val="000000"/>
          <w:lang w:val="es-MX"/>
        </w:rPr>
      </w:pPr>
    </w:p>
    <w:p w:rsidR="00171B62" w:rsidP="001827D1" w:rsidRDefault="00171B62" w14:paraId="54B11DA5" w14:textId="77777777">
      <w:pPr>
        <w:spacing w:after="0" w:line="240" w:lineRule="auto"/>
        <w:rPr>
          <w:rFonts w:ascii="Verdana" w:hAnsi="Verdana" w:eastAsia="Geomanist Light" w:cs="Arial"/>
          <w:color w:val="000000"/>
          <w:lang w:val="es-MX"/>
        </w:rPr>
      </w:pPr>
    </w:p>
    <w:p w:rsidR="00171B62" w:rsidP="001827D1" w:rsidRDefault="00171B62" w14:paraId="7030156C" w14:textId="77777777">
      <w:pPr>
        <w:spacing w:after="0" w:line="240" w:lineRule="auto"/>
        <w:rPr>
          <w:rFonts w:ascii="Verdana" w:hAnsi="Verdana" w:eastAsia="Geomanist Light" w:cs="Arial"/>
          <w:color w:val="000000"/>
          <w:lang w:val="es-MX"/>
        </w:rPr>
      </w:pPr>
    </w:p>
    <w:p w:rsidR="00171B62" w:rsidP="001827D1" w:rsidRDefault="00171B62" w14:paraId="058F3CEE" w14:textId="77777777">
      <w:pPr>
        <w:spacing w:after="0" w:line="240" w:lineRule="auto"/>
        <w:rPr>
          <w:rFonts w:ascii="Verdana" w:hAnsi="Verdana" w:eastAsia="Geomanist Light" w:cs="Arial"/>
          <w:color w:val="000000"/>
          <w:lang w:val="es-MX"/>
        </w:rPr>
      </w:pPr>
    </w:p>
    <w:p w:rsidR="00171B62" w:rsidP="001827D1" w:rsidRDefault="00171B62" w14:paraId="0A472E61" w14:textId="77777777">
      <w:pPr>
        <w:spacing w:after="0" w:line="240" w:lineRule="auto"/>
        <w:rPr>
          <w:rFonts w:ascii="Verdana" w:hAnsi="Verdana" w:eastAsia="Geomanist Light" w:cs="Arial"/>
          <w:color w:val="000000"/>
          <w:lang w:val="es-MX"/>
        </w:rPr>
      </w:pPr>
    </w:p>
    <w:p w:rsidR="00171B62" w:rsidP="001827D1" w:rsidRDefault="00171B62" w14:paraId="72354C79" w14:textId="77777777">
      <w:pPr>
        <w:spacing w:after="0" w:line="240" w:lineRule="auto"/>
        <w:rPr>
          <w:rFonts w:ascii="Verdana" w:hAnsi="Verdana" w:eastAsia="Geomanist Light" w:cs="Arial"/>
          <w:color w:val="000000"/>
          <w:lang w:val="es-MX"/>
        </w:rPr>
      </w:pPr>
    </w:p>
    <w:p w:rsidR="00171B62" w:rsidP="001827D1" w:rsidRDefault="00171B62" w14:paraId="4D62FCA4" w14:textId="77777777">
      <w:pPr>
        <w:spacing w:after="0" w:line="240" w:lineRule="auto"/>
        <w:rPr>
          <w:rFonts w:ascii="Verdana" w:hAnsi="Verdana" w:eastAsia="Geomanist Light" w:cs="Arial"/>
          <w:color w:val="000000"/>
          <w:lang w:val="es-MX"/>
        </w:rPr>
      </w:pPr>
    </w:p>
    <w:p w:rsidR="00171B62" w:rsidP="001827D1" w:rsidRDefault="00171B62" w14:paraId="61A17B4B" w14:textId="77777777">
      <w:pPr>
        <w:spacing w:after="0" w:line="240" w:lineRule="auto"/>
        <w:rPr>
          <w:rFonts w:ascii="Verdana" w:hAnsi="Verdana" w:eastAsia="Geomanist Light" w:cs="Arial"/>
          <w:color w:val="000000"/>
          <w:lang w:val="es-MX"/>
        </w:rPr>
      </w:pPr>
    </w:p>
    <w:p w:rsidR="00171B62" w:rsidP="001827D1" w:rsidRDefault="00171B62" w14:paraId="2D28F0C4" w14:textId="77777777">
      <w:pPr>
        <w:spacing w:after="0" w:line="240" w:lineRule="auto"/>
        <w:rPr>
          <w:rFonts w:ascii="Verdana" w:hAnsi="Verdana" w:eastAsia="Geomanist Light" w:cs="Arial"/>
          <w:color w:val="000000"/>
          <w:lang w:val="es-MX"/>
        </w:rPr>
      </w:pPr>
    </w:p>
    <w:p w:rsidR="000D5491" w:rsidP="001827D1" w:rsidRDefault="000D5491" w14:paraId="01B9455E" w14:textId="77777777">
      <w:pPr>
        <w:spacing w:after="0" w:line="240" w:lineRule="auto"/>
        <w:rPr>
          <w:rFonts w:ascii="Verdana" w:hAnsi="Verdana" w:eastAsia="Geomanist Light" w:cs="Arial"/>
          <w:color w:val="000000"/>
          <w:lang w:val="es-MX"/>
        </w:rPr>
      </w:pPr>
    </w:p>
    <w:p w:rsidRPr="001827D1" w:rsidR="001827D1" w:rsidP="001827D1" w:rsidRDefault="001827D1" w14:paraId="40C57E6F" w14:textId="38A3DF46">
      <w:pPr>
        <w:spacing w:after="0" w:line="240" w:lineRule="auto"/>
        <w:rPr>
          <w:rFonts w:ascii="Verdana" w:hAnsi="Verdana" w:eastAsia="Geomanist Light" w:cs="Arial"/>
          <w:color w:val="000000"/>
          <w:lang w:val="es-MX"/>
        </w:rPr>
      </w:pPr>
      <w:r w:rsidRPr="001827D1">
        <w:rPr>
          <w:rFonts w:ascii="Verdana" w:hAnsi="Verdana" w:eastAsia="Geomanist Light" w:cs="Arial"/>
          <w:color w:val="000000"/>
          <w:lang w:val="es-MX"/>
        </w:rPr>
        <w:t>Bogotá D.C., [Día] de [</w:t>
      </w:r>
      <w:proofErr w:type="spellStart"/>
      <w:r w:rsidRPr="001827D1">
        <w:rPr>
          <w:rFonts w:ascii="Verdana" w:hAnsi="Verdana" w:eastAsia="Geomanist Light" w:cs="Arial"/>
          <w:color w:val="000000"/>
          <w:lang w:val="es-MX"/>
        </w:rPr>
        <w:t>Mes.NombreCapitalizado</w:t>
      </w:r>
      <w:proofErr w:type="spellEnd"/>
      <w:r w:rsidRPr="001827D1">
        <w:rPr>
          <w:rFonts w:ascii="Verdana" w:hAnsi="Verdana" w:eastAsia="Geomanist Light" w:cs="Arial"/>
          <w:color w:val="000000"/>
          <w:lang w:val="es-MX"/>
        </w:rPr>
        <w:t>] de [Año]</w:t>
      </w:r>
    </w:p>
    <w:p w:rsidR="001827D1" w:rsidP="001827D1" w:rsidRDefault="00171B62" w14:paraId="73903DE4" w14:textId="0075E7DA">
      <w:pPr>
        <w:spacing w:after="0" w:line="240" w:lineRule="auto"/>
        <w:jc w:val="both"/>
        <w:rPr>
          <w:rFonts w:ascii="Verdana" w:hAnsi="Verdana" w:eastAsia="Calibri" w:cs="Arial"/>
          <w:color w:val="000000"/>
          <w:lang w:val="es-ES"/>
        </w:rPr>
      </w:pPr>
      <w:r w:rsidRPr="00171B62">
        <w:rPr>
          <w:rFonts w:ascii="Verdana" w:hAnsi="Verdana" w:eastAsia="Calibri" w:cs="Arial"/>
          <w:color w:val="000000"/>
          <w:lang w:val="es-ES"/>
        </w:rPr>
        <w:drawing>
          <wp:anchor distT="0" distB="0" distL="114300" distR="114300" simplePos="0" relativeHeight="251658240" behindDoc="1" locked="0" layoutInCell="1" allowOverlap="1" wp14:anchorId="7B603EEE" wp14:editId="6494DEC0">
            <wp:simplePos x="0" y="0"/>
            <wp:positionH relativeFrom="column">
              <wp:posOffset>2867025</wp:posOffset>
            </wp:positionH>
            <wp:positionV relativeFrom="paragraph">
              <wp:posOffset>34290</wp:posOffset>
            </wp:positionV>
            <wp:extent cx="3743847" cy="1086002"/>
            <wp:effectExtent l="0" t="0" r="0" b="0"/>
            <wp:wrapTight wrapText="bothSides">
              <wp:wrapPolygon edited="0">
                <wp:start x="0" y="0"/>
                <wp:lineTo x="0" y="21221"/>
                <wp:lineTo x="21435" y="21221"/>
                <wp:lineTo x="21435" y="0"/>
                <wp:lineTo x="0" y="0"/>
              </wp:wrapPolygon>
            </wp:wrapTight>
            <wp:docPr id="1352367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36723" name=""/>
                    <pic:cNvPicPr/>
                  </pic:nvPicPr>
                  <pic:blipFill>
                    <a:blip r:embed="rId11">
                      <a:extLst>
                        <a:ext uri="{28A0092B-C50C-407E-A947-70E740481C1C}">
                          <a14:useLocalDpi xmlns:a14="http://schemas.microsoft.com/office/drawing/2010/main" val="0"/>
                        </a:ext>
                      </a:extLst>
                    </a:blip>
                    <a:stretch>
                      <a:fillRect/>
                    </a:stretch>
                  </pic:blipFill>
                  <pic:spPr>
                    <a:xfrm>
                      <a:off x="0" y="0"/>
                      <a:ext cx="3743847" cy="1086002"/>
                    </a:xfrm>
                    <a:prstGeom prst="rect">
                      <a:avLst/>
                    </a:prstGeom>
                  </pic:spPr>
                </pic:pic>
              </a:graphicData>
            </a:graphic>
          </wp:anchor>
        </w:drawing>
      </w:r>
    </w:p>
    <w:p w:rsidR="00171B62" w:rsidP="001827D1" w:rsidRDefault="00171B62" w14:paraId="702CCF7E" w14:textId="77777777">
      <w:pPr>
        <w:spacing w:after="0" w:line="240" w:lineRule="auto"/>
        <w:jc w:val="both"/>
        <w:rPr>
          <w:rFonts w:ascii="Verdana" w:hAnsi="Verdana" w:eastAsia="Calibri" w:cs="Arial"/>
          <w:color w:val="000000"/>
          <w:lang w:val="es-ES"/>
        </w:rPr>
      </w:pPr>
    </w:p>
    <w:p w:rsidR="00171B62" w:rsidP="001827D1" w:rsidRDefault="00171B62" w14:paraId="4651B90E" w14:textId="77777777">
      <w:pPr>
        <w:spacing w:after="0" w:line="240" w:lineRule="auto"/>
        <w:jc w:val="both"/>
        <w:rPr>
          <w:rFonts w:ascii="Verdana" w:hAnsi="Verdana" w:eastAsia="Calibri" w:cs="Arial"/>
          <w:color w:val="000000"/>
          <w:lang w:val="es-ES"/>
        </w:rPr>
      </w:pPr>
    </w:p>
    <w:p w:rsidR="00171B62" w:rsidP="001827D1" w:rsidRDefault="00171B62" w14:paraId="3AFEAFA0" w14:textId="77777777">
      <w:pPr>
        <w:spacing w:after="0" w:line="240" w:lineRule="auto"/>
        <w:jc w:val="both"/>
        <w:rPr>
          <w:rFonts w:ascii="Verdana" w:hAnsi="Verdana" w:eastAsia="Calibri" w:cs="Arial"/>
          <w:color w:val="000000"/>
          <w:lang w:val="es-ES"/>
        </w:rPr>
      </w:pPr>
    </w:p>
    <w:p w:rsidR="00171B62" w:rsidP="001827D1" w:rsidRDefault="00171B62" w14:paraId="58F7E470" w14:textId="77777777">
      <w:pPr>
        <w:spacing w:after="0" w:line="240" w:lineRule="auto"/>
        <w:jc w:val="both"/>
        <w:rPr>
          <w:rFonts w:ascii="Verdana" w:hAnsi="Verdana" w:eastAsia="Calibri" w:cs="Arial"/>
          <w:color w:val="000000"/>
          <w:lang w:val="es-ES"/>
        </w:rPr>
      </w:pPr>
    </w:p>
    <w:p w:rsidRPr="001827D1" w:rsidR="001827D1" w:rsidP="001827D1" w:rsidRDefault="001827D1" w14:paraId="10525AD0" w14:textId="77777777">
      <w:pPr>
        <w:spacing w:after="0" w:line="240" w:lineRule="auto"/>
        <w:jc w:val="both"/>
        <w:rPr>
          <w:rFonts w:ascii="Verdana" w:hAnsi="Verdana" w:eastAsia="Calibri" w:cs="Arial"/>
          <w:color w:val="000000"/>
          <w:lang w:val="es-ES" w:eastAsia="es-ES"/>
        </w:rPr>
      </w:pPr>
    </w:p>
    <w:p w:rsidRPr="001827D1" w:rsidR="001827D1" w:rsidP="001827D1" w:rsidRDefault="001827D1" w14:paraId="42728EB7" w14:textId="77777777">
      <w:pPr>
        <w:spacing w:after="0" w:line="240" w:lineRule="auto"/>
        <w:jc w:val="both"/>
        <w:rPr>
          <w:rFonts w:ascii="Verdana" w:hAnsi="Verdana" w:eastAsia="Calibri" w:cs="Arial"/>
          <w:color w:val="000000"/>
          <w:lang w:val="es-ES" w:eastAsia="es-ES"/>
        </w:rPr>
      </w:pPr>
      <w:r w:rsidRPr="001827D1">
        <w:rPr>
          <w:rFonts w:ascii="Verdana" w:hAnsi="Verdana" w:eastAsia="Calibri" w:cs="Arial"/>
          <w:color w:val="000000"/>
          <w:lang w:val="es-ES" w:eastAsia="es-ES"/>
        </w:rPr>
        <w:t>Señora</w:t>
      </w:r>
    </w:p>
    <w:p w:rsidR="00BB414D" w:rsidP="001827D1" w:rsidRDefault="00BB414D" w14:paraId="026B5C74" w14:textId="77777777">
      <w:pPr>
        <w:spacing w:after="0" w:line="240" w:lineRule="auto"/>
        <w:rPr>
          <w:rFonts w:ascii="Verdana" w:hAnsi="Verdana" w:eastAsia="Calibri" w:cs="Arial"/>
          <w:b/>
          <w:bCs/>
          <w:color w:val="000000"/>
          <w:lang w:eastAsia="es-ES"/>
        </w:rPr>
      </w:pPr>
      <w:r w:rsidRPr="00BB414D">
        <w:rPr>
          <w:rFonts w:ascii="Verdana" w:hAnsi="Verdana" w:eastAsia="Calibri" w:cs="Arial"/>
          <w:b/>
          <w:bCs/>
          <w:color w:val="000000"/>
          <w:lang w:eastAsia="es-ES"/>
        </w:rPr>
        <w:t xml:space="preserve">Ana Shirley González </w:t>
      </w:r>
      <w:proofErr w:type="spellStart"/>
      <w:r w:rsidRPr="00BB414D">
        <w:rPr>
          <w:rFonts w:ascii="Verdana" w:hAnsi="Verdana" w:eastAsia="Calibri" w:cs="Arial"/>
          <w:b/>
          <w:bCs/>
          <w:color w:val="000000"/>
          <w:lang w:eastAsia="es-ES"/>
        </w:rPr>
        <w:t>González</w:t>
      </w:r>
      <w:proofErr w:type="spellEnd"/>
      <w:r w:rsidRPr="00BB414D">
        <w:rPr>
          <w:rFonts w:ascii="Verdana" w:hAnsi="Verdana" w:eastAsia="Calibri" w:cs="Arial"/>
          <w:b/>
          <w:bCs/>
          <w:color w:val="000000"/>
          <w:lang w:eastAsia="es-ES"/>
        </w:rPr>
        <w:t xml:space="preserve"> </w:t>
      </w:r>
    </w:p>
    <w:p w:rsidRPr="00BB414D" w:rsidR="00BB414D" w:rsidP="001827D1" w:rsidRDefault="00BB414D" w14:paraId="3AE5AADF" w14:textId="62D77F75">
      <w:pPr>
        <w:spacing w:after="0" w:line="240" w:lineRule="auto"/>
        <w:rPr>
          <w:rFonts w:ascii="Verdana" w:hAnsi="Verdana" w:eastAsia="Calibri" w:cs="Arial"/>
          <w:color w:val="000000"/>
          <w:lang w:eastAsia="es-ES"/>
        </w:rPr>
      </w:pPr>
      <w:r w:rsidRPr="00BB414D">
        <w:rPr>
          <w:rFonts w:ascii="Verdana" w:hAnsi="Verdana" w:eastAsia="Calibri" w:cs="Arial"/>
          <w:color w:val="000000"/>
          <w:lang w:eastAsia="es-ES"/>
        </w:rPr>
        <w:t xml:space="preserve">Alcaldesa Municipal de </w:t>
      </w:r>
      <w:bookmarkStart w:name="_Hlk183989384" w:id="1"/>
      <w:r w:rsidRPr="00BB414D">
        <w:rPr>
          <w:rFonts w:ascii="Verdana" w:hAnsi="Verdana" w:eastAsia="Calibri" w:cs="Arial"/>
          <w:color w:val="000000"/>
          <w:lang w:eastAsia="es-ES"/>
        </w:rPr>
        <w:t>Fuente</w:t>
      </w:r>
      <w:r w:rsidR="00794A15">
        <w:rPr>
          <w:rFonts w:ascii="Verdana" w:hAnsi="Verdana" w:eastAsia="Calibri" w:cs="Arial"/>
          <w:color w:val="000000"/>
          <w:lang w:eastAsia="es-ES"/>
        </w:rPr>
        <w:t xml:space="preserve"> </w:t>
      </w:r>
      <w:r w:rsidRPr="00BB414D">
        <w:rPr>
          <w:rFonts w:ascii="Verdana" w:hAnsi="Verdana" w:eastAsia="Calibri" w:cs="Arial"/>
          <w:color w:val="000000"/>
          <w:lang w:eastAsia="es-ES"/>
        </w:rPr>
        <w:t>de</w:t>
      </w:r>
      <w:r w:rsidR="00794A15">
        <w:rPr>
          <w:rFonts w:ascii="Verdana" w:hAnsi="Verdana" w:eastAsia="Calibri" w:cs="Arial"/>
          <w:color w:val="000000"/>
          <w:lang w:eastAsia="es-ES"/>
        </w:rPr>
        <w:t xml:space="preserve"> </w:t>
      </w:r>
      <w:r w:rsidRPr="00BB414D">
        <w:rPr>
          <w:rFonts w:ascii="Verdana" w:hAnsi="Verdana" w:eastAsia="Calibri" w:cs="Arial"/>
          <w:color w:val="000000"/>
          <w:lang w:eastAsia="es-ES"/>
        </w:rPr>
        <w:t>oro</w:t>
      </w:r>
      <w:bookmarkEnd w:id="1"/>
      <w:r w:rsidRPr="00BB414D">
        <w:rPr>
          <w:rFonts w:ascii="Verdana" w:hAnsi="Verdana" w:eastAsia="Calibri" w:cs="Arial"/>
          <w:color w:val="000000"/>
          <w:lang w:eastAsia="es-ES"/>
        </w:rPr>
        <w:t xml:space="preserve"> – Meta</w:t>
      </w:r>
    </w:p>
    <w:p w:rsidRPr="001827D1" w:rsidR="001827D1" w:rsidP="001827D1" w:rsidRDefault="00BB414D" w14:paraId="24CBFD1E" w14:textId="66F43AD1">
      <w:pPr>
        <w:spacing w:after="0" w:line="240" w:lineRule="auto"/>
        <w:rPr>
          <w:rFonts w:ascii="Verdana" w:hAnsi="Verdana" w:eastAsia="Calibri" w:cs="Arial"/>
          <w:color w:val="0000FF"/>
          <w:u w:val="single"/>
          <w:lang w:eastAsia="es-ES"/>
        </w:rPr>
      </w:pPr>
      <w:r w:rsidRPr="00BB414D">
        <w:rPr>
          <w:rFonts w:ascii="Verdana" w:hAnsi="Verdana" w:eastAsia="Calibri" w:cs="Arial"/>
          <w:color w:val="0000FF"/>
          <w:u w:val="single"/>
          <w:lang w:eastAsia="es-ES"/>
        </w:rPr>
        <w:t>alcaldia@fuentedeoro-meta.gov.co</w:t>
      </w:r>
    </w:p>
    <w:p w:rsidRPr="001827D1" w:rsidR="001827D1" w:rsidP="001827D1" w:rsidRDefault="00BB414D" w14:paraId="40BA2A83" w14:textId="388A8028">
      <w:pPr>
        <w:spacing w:after="0" w:line="240" w:lineRule="auto"/>
        <w:rPr>
          <w:rFonts w:ascii="Verdana" w:hAnsi="Verdana" w:eastAsia="Calibri" w:cs="Arial"/>
          <w:b/>
          <w:bCs/>
          <w:color w:val="000000"/>
          <w:lang w:val="en-US" w:eastAsia="es-ES"/>
        </w:rPr>
      </w:pPr>
      <w:r w:rsidRPr="00BB414D">
        <w:rPr>
          <w:rFonts w:ascii="Verdana" w:hAnsi="Verdana" w:eastAsia="Calibri" w:cs="Arial"/>
          <w:color w:val="000000"/>
          <w:lang w:eastAsia="es-ES"/>
        </w:rPr>
        <w:t>Fuente</w:t>
      </w:r>
      <w:r w:rsidR="00794A15">
        <w:rPr>
          <w:rFonts w:ascii="Verdana" w:hAnsi="Verdana" w:eastAsia="Calibri" w:cs="Arial"/>
          <w:color w:val="000000"/>
          <w:lang w:eastAsia="es-ES"/>
        </w:rPr>
        <w:t xml:space="preserve"> </w:t>
      </w:r>
      <w:r w:rsidRPr="00BB414D">
        <w:rPr>
          <w:rFonts w:ascii="Verdana" w:hAnsi="Verdana" w:eastAsia="Calibri" w:cs="Arial"/>
          <w:color w:val="000000"/>
          <w:lang w:eastAsia="es-ES"/>
        </w:rPr>
        <w:t>de</w:t>
      </w:r>
      <w:r w:rsidR="00794A15">
        <w:rPr>
          <w:rFonts w:ascii="Verdana" w:hAnsi="Verdana" w:eastAsia="Calibri" w:cs="Arial"/>
          <w:color w:val="000000"/>
          <w:lang w:eastAsia="es-ES"/>
        </w:rPr>
        <w:t xml:space="preserve"> </w:t>
      </w:r>
      <w:r w:rsidRPr="00BB414D">
        <w:rPr>
          <w:rFonts w:ascii="Verdana" w:hAnsi="Verdana" w:eastAsia="Calibri" w:cs="Arial"/>
          <w:color w:val="000000"/>
          <w:lang w:eastAsia="es-ES"/>
        </w:rPr>
        <w:t>oro</w:t>
      </w:r>
      <w:r w:rsidRPr="001827D1" w:rsidR="001827D1">
        <w:rPr>
          <w:rFonts w:ascii="Verdana" w:hAnsi="Verdana" w:eastAsia="Calibri" w:cs="Arial"/>
          <w:color w:val="000000"/>
          <w:lang w:val="en-US" w:eastAsia="es-ES"/>
        </w:rPr>
        <w:t xml:space="preserve">, </w:t>
      </w:r>
      <w:r>
        <w:rPr>
          <w:rFonts w:ascii="Verdana" w:hAnsi="Verdana" w:eastAsia="Calibri" w:cs="Arial"/>
          <w:color w:val="000000"/>
          <w:lang w:val="en-US" w:eastAsia="es-ES"/>
        </w:rPr>
        <w:t>Meta</w:t>
      </w:r>
    </w:p>
    <w:p w:rsidRPr="001827D1" w:rsidR="001827D1" w:rsidP="001827D1" w:rsidRDefault="001827D1" w14:paraId="40FDA96C" w14:textId="77777777">
      <w:pPr>
        <w:spacing w:after="0" w:line="240" w:lineRule="auto"/>
        <w:rPr>
          <w:rFonts w:ascii="Verdana" w:hAnsi="Verdana" w:eastAsia="Calibri" w:cs="Arial"/>
          <w:b/>
          <w:bCs/>
          <w:color w:val="000000"/>
          <w:lang w:val="en-US" w:eastAsia="es-ES_tradnl"/>
        </w:rPr>
      </w:pPr>
    </w:p>
    <w:p w:rsidRPr="001827D1" w:rsidR="001827D1" w:rsidP="001827D1" w:rsidRDefault="001827D1" w14:paraId="5E597929" w14:textId="77777777">
      <w:pPr>
        <w:spacing w:after="0" w:line="240" w:lineRule="auto"/>
        <w:rPr>
          <w:rFonts w:ascii="Verdana" w:hAnsi="Verdana" w:eastAsia="Calibri" w:cs="Arial"/>
          <w:b/>
          <w:bCs/>
          <w:color w:val="000000"/>
          <w:lang w:val="en-US" w:eastAsia="es-ES_tradnl"/>
        </w:rPr>
      </w:pPr>
    </w:p>
    <w:tbl>
      <w:tblPr>
        <w:tblStyle w:val="Tablaconcuadrcula"/>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100"/>
      </w:tblGrid>
      <w:tr w:rsidRPr="001827D1" w:rsidR="001827D1" w:rsidTr="00B31142" w14:paraId="11B297FC" w14:textId="77777777">
        <w:trPr>
          <w:trHeight w:val="884"/>
        </w:trPr>
        <w:tc>
          <w:tcPr>
            <w:tcW w:w="2689" w:type="dxa"/>
          </w:tcPr>
          <w:p w:rsidRPr="001827D1" w:rsidR="001827D1" w:rsidP="001827D1" w:rsidRDefault="001827D1" w14:paraId="298A0D70" w14:textId="77777777">
            <w:pPr>
              <w:jc w:val="both"/>
              <w:rPr>
                <w:rFonts w:ascii="Verdana" w:hAnsi="Verdana" w:eastAsia="Calibri" w:cs="Arial"/>
                <w:b/>
                <w:bCs/>
                <w:color w:val="000000"/>
                <w:lang w:val="en-US" w:eastAsia="es-ES_tradnl"/>
              </w:rPr>
            </w:pPr>
          </w:p>
        </w:tc>
        <w:tc>
          <w:tcPr>
            <w:tcW w:w="6100" w:type="dxa"/>
          </w:tcPr>
          <w:p w:rsidRPr="001827D1" w:rsidR="001827D1" w:rsidP="001827D1" w:rsidRDefault="001827D1" w14:paraId="3032389C" w14:textId="07A9D4A3">
            <w:pPr>
              <w:jc w:val="both"/>
              <w:rPr>
                <w:rFonts w:ascii="Verdana" w:hAnsi="Verdana" w:eastAsia="Calibri" w:cs="Arial"/>
                <w:b/>
                <w:bCs/>
                <w:color w:val="000000"/>
                <w:lang w:val="es-ES" w:eastAsia="es-ES"/>
              </w:rPr>
            </w:pPr>
            <w:r w:rsidRPr="001827D1">
              <w:rPr>
                <w:rFonts w:ascii="Verdana" w:hAnsi="Verdana" w:eastAsia="Calibri" w:cs="Arial"/>
                <w:b/>
                <w:bCs/>
                <w:color w:val="000000"/>
                <w:lang w:val="es-ES" w:eastAsia="es-ES"/>
              </w:rPr>
              <w:t>Concepto C- 7</w:t>
            </w:r>
            <w:r w:rsidR="00BB414D">
              <w:rPr>
                <w:rFonts w:ascii="Verdana" w:hAnsi="Verdana" w:eastAsia="Calibri" w:cs="Arial"/>
                <w:b/>
                <w:bCs/>
                <w:color w:val="000000"/>
                <w:lang w:val="es-ES" w:eastAsia="es-ES"/>
              </w:rPr>
              <w:t>51</w:t>
            </w:r>
            <w:r w:rsidRPr="001827D1">
              <w:rPr>
                <w:rFonts w:ascii="Verdana" w:hAnsi="Verdana" w:eastAsia="Calibri" w:cs="Arial"/>
                <w:b/>
                <w:bCs/>
                <w:color w:val="000000"/>
                <w:lang w:val="es-ES" w:eastAsia="es-ES"/>
              </w:rPr>
              <w:t xml:space="preserve"> de 2024</w:t>
            </w:r>
          </w:p>
        </w:tc>
      </w:tr>
      <w:tr w:rsidRPr="001827D1" w:rsidR="001827D1" w:rsidTr="00B31142" w14:paraId="29CE0A96" w14:textId="77777777">
        <w:trPr>
          <w:trHeight w:val="884"/>
        </w:trPr>
        <w:tc>
          <w:tcPr>
            <w:tcW w:w="2689" w:type="dxa"/>
          </w:tcPr>
          <w:p w:rsidRPr="001827D1" w:rsidR="001827D1" w:rsidP="001827D1" w:rsidRDefault="001827D1" w14:paraId="0B7D53D3" w14:textId="77777777">
            <w:pPr>
              <w:jc w:val="both"/>
              <w:rPr>
                <w:rFonts w:ascii="Verdana" w:hAnsi="Verdana" w:eastAsia="Calibri" w:cs="Arial"/>
                <w:color w:val="000000"/>
                <w:lang w:val="es-ES_tradnl" w:eastAsia="es-ES_tradnl"/>
              </w:rPr>
            </w:pPr>
            <w:r w:rsidRPr="001827D1">
              <w:rPr>
                <w:rFonts w:ascii="Verdana" w:hAnsi="Verdana" w:eastAsia="Calibri" w:cs="Arial"/>
                <w:b/>
                <w:color w:val="000000"/>
                <w:lang w:val="es-ES_tradnl" w:eastAsia="es-ES_tradnl"/>
              </w:rPr>
              <w:t>Temas:</w:t>
            </w:r>
            <w:r w:rsidRPr="001827D1">
              <w:rPr>
                <w:rFonts w:ascii="Verdana" w:hAnsi="Verdana" w:eastAsia="Calibri" w:cs="Arial"/>
                <w:color w:val="000000"/>
                <w:lang w:val="es-ES_tradnl" w:eastAsia="es-ES_tradnl"/>
              </w:rPr>
              <w:t xml:space="preserve">                   </w:t>
            </w:r>
          </w:p>
        </w:tc>
        <w:tc>
          <w:tcPr>
            <w:tcW w:w="6100" w:type="dxa"/>
          </w:tcPr>
          <w:p w:rsidR="001827D1" w:rsidP="001827D1" w:rsidRDefault="00475E29" w14:paraId="5D892D99" w14:textId="7A1AAEC0">
            <w:pPr>
              <w:spacing w:line="276" w:lineRule="auto"/>
              <w:jc w:val="both"/>
              <w:rPr>
                <w:rFonts w:ascii="Verdana" w:hAnsi="Verdana" w:eastAsia="Calibri" w:cs="Arial"/>
                <w:color w:val="000000"/>
                <w:lang w:val="es-ES_tradnl" w:eastAsia="es-ES"/>
              </w:rPr>
            </w:pPr>
            <w:r w:rsidRPr="00475E29">
              <w:rPr>
                <w:rFonts w:ascii="Verdana" w:hAnsi="Verdana" w:eastAsia="Calibri" w:cs="Arial"/>
                <w:color w:val="000000"/>
                <w:lang w:val="es-ES_tradnl" w:eastAsia="es-ES"/>
              </w:rPr>
              <w:t>ASOCIACIÓN DE ENTIDADES PÚBLICAS – Noción – Régimen jurídico</w:t>
            </w:r>
            <w:r>
              <w:rPr>
                <w:rFonts w:ascii="Verdana" w:hAnsi="Verdana" w:eastAsia="Calibri" w:cs="Arial"/>
                <w:color w:val="000000"/>
                <w:lang w:val="es-ES_tradnl" w:eastAsia="es-ES"/>
              </w:rPr>
              <w:t xml:space="preserve"> /</w:t>
            </w:r>
            <w:r w:rsidRPr="00475E29">
              <w:rPr>
                <w:rFonts w:ascii="Arial" w:hAnsi="Arial" w:eastAsia="Arial" w:cs="Arial"/>
                <w:lang w:val="es-ES"/>
              </w:rPr>
              <w:t xml:space="preserve"> </w:t>
            </w:r>
            <w:r w:rsidRPr="00475E29">
              <w:rPr>
                <w:rFonts w:ascii="Verdana" w:hAnsi="Verdana" w:eastAsia="Calibri" w:cs="Arial"/>
                <w:color w:val="000000"/>
                <w:lang w:val="es-ES" w:eastAsia="es-ES"/>
              </w:rPr>
              <w:t>ASOCIACIÓN DE MUNICIPIOS – Noción – Naturaleza jurídica / ASOCIACIÓN DE MUNICIPIOS ‒ Prohibición de contratación directa</w:t>
            </w:r>
            <w:r>
              <w:rPr>
                <w:rFonts w:ascii="Verdana" w:hAnsi="Verdana" w:eastAsia="Calibri" w:cs="Arial"/>
                <w:color w:val="000000"/>
                <w:lang w:val="es-ES_tradnl" w:eastAsia="es-ES"/>
              </w:rPr>
              <w:t xml:space="preserve"> / </w:t>
            </w:r>
            <w:r w:rsidRPr="00475E29">
              <w:rPr>
                <w:rFonts w:ascii="Verdana" w:hAnsi="Verdana" w:eastAsia="Calibri" w:cs="Arial"/>
                <w:color w:val="000000"/>
                <w:lang w:val="es-ES_tradnl" w:eastAsia="es-ES"/>
              </w:rPr>
              <w:t>CONTRATO INTERADMINISTRATIVO – Concepto – Régimen jurídico</w:t>
            </w:r>
          </w:p>
          <w:p w:rsidRPr="001827D1" w:rsidR="00475E29" w:rsidP="001827D1" w:rsidRDefault="00475E29" w14:paraId="07DC4EF7" w14:textId="7C1AB46C">
            <w:pPr>
              <w:spacing w:line="276" w:lineRule="auto"/>
              <w:jc w:val="both"/>
              <w:rPr>
                <w:rFonts w:ascii="Verdana" w:hAnsi="Verdana" w:eastAsia="Calibri" w:cs="Arial"/>
                <w:color w:val="000000"/>
                <w:lang w:val="es-ES" w:eastAsia="es-ES"/>
              </w:rPr>
            </w:pPr>
          </w:p>
        </w:tc>
      </w:tr>
      <w:tr w:rsidRPr="001827D1" w:rsidR="001827D1" w:rsidTr="00B31142" w14:paraId="0CC4EE8B" w14:textId="77777777">
        <w:tc>
          <w:tcPr>
            <w:tcW w:w="2689" w:type="dxa"/>
          </w:tcPr>
          <w:p w:rsidRPr="001827D1" w:rsidR="001827D1" w:rsidP="001827D1" w:rsidRDefault="001827D1" w14:paraId="6078E073" w14:textId="77777777">
            <w:pPr>
              <w:jc w:val="both"/>
              <w:rPr>
                <w:rFonts w:ascii="Verdana" w:hAnsi="Verdana" w:eastAsia="Calibri" w:cs="Arial"/>
                <w:b/>
                <w:color w:val="000000"/>
                <w:lang w:val="es-ES_tradnl" w:eastAsia="es-ES_tradnl"/>
              </w:rPr>
            </w:pPr>
            <w:r w:rsidRPr="001827D1">
              <w:rPr>
                <w:rFonts w:ascii="Verdana" w:hAnsi="Verdana" w:eastAsia="Calibri" w:cs="Arial"/>
                <w:b/>
                <w:color w:val="000000"/>
                <w:lang w:val="es-ES_tradnl" w:eastAsia="es-ES_tradnl"/>
              </w:rPr>
              <w:t>Radicación:</w:t>
            </w:r>
            <w:r w:rsidRPr="001827D1">
              <w:rPr>
                <w:rFonts w:ascii="Verdana" w:hAnsi="Verdana" w:eastAsia="Calibri" w:cs="Arial"/>
                <w:color w:val="000000"/>
                <w:lang w:val="es-ES_tradnl" w:eastAsia="es-ES_tradnl"/>
              </w:rPr>
              <w:t xml:space="preserve">               </w:t>
            </w:r>
          </w:p>
        </w:tc>
        <w:tc>
          <w:tcPr>
            <w:tcW w:w="6100" w:type="dxa"/>
          </w:tcPr>
          <w:p w:rsidRPr="001827D1" w:rsidR="001827D1" w:rsidP="001827D1" w:rsidRDefault="001827D1" w14:paraId="18479251" w14:textId="75ECB3E4">
            <w:pPr>
              <w:jc w:val="both"/>
              <w:rPr>
                <w:rFonts w:ascii="Verdana" w:hAnsi="Verdana" w:eastAsia="Calibri" w:cs="Arial"/>
                <w:color w:val="000000"/>
                <w:lang w:val="es-ES_tradnl" w:eastAsia="es-ES_tradnl"/>
              </w:rPr>
            </w:pPr>
            <w:r w:rsidRPr="001827D1">
              <w:rPr>
                <w:rFonts w:ascii="Verdana" w:hAnsi="Verdana" w:eastAsia="Calibri" w:cs="Arial"/>
                <w:color w:val="000000"/>
                <w:lang w:val="es-ES_tradnl" w:eastAsia="es-ES_tradnl"/>
              </w:rPr>
              <w:t xml:space="preserve">Respuesta a consulta con radicado No. </w:t>
            </w:r>
            <w:bookmarkStart w:name="_Hlk182495745" w:id="2"/>
            <w:r w:rsidRPr="001827D1">
              <w:rPr>
                <w:rFonts w:ascii="Verdana" w:hAnsi="Verdana" w:eastAsia="Calibri" w:cs="Arial"/>
                <w:color w:val="000000"/>
                <w:lang w:eastAsia="es-ES_tradnl"/>
              </w:rPr>
              <w:t>P2024</w:t>
            </w:r>
            <w:bookmarkEnd w:id="2"/>
            <w:r w:rsidR="00BB414D">
              <w:rPr>
                <w:rFonts w:ascii="Verdana" w:hAnsi="Verdana" w:eastAsia="Calibri" w:cs="Arial"/>
                <w:color w:val="000000"/>
                <w:lang w:eastAsia="es-ES_tradnl"/>
              </w:rPr>
              <w:t>1018010602</w:t>
            </w:r>
          </w:p>
        </w:tc>
      </w:tr>
    </w:tbl>
    <w:p w:rsidRPr="001827D1" w:rsidR="001827D1" w:rsidP="001827D1" w:rsidRDefault="001827D1" w14:paraId="79FFF80D" w14:textId="77777777">
      <w:pPr>
        <w:spacing w:after="0" w:line="240" w:lineRule="auto"/>
        <w:jc w:val="both"/>
        <w:rPr>
          <w:rFonts w:ascii="Verdana" w:hAnsi="Verdana" w:eastAsia="Calibri" w:cs="Arial"/>
          <w:color w:val="000000"/>
          <w:lang w:val="es-ES_tradnl" w:eastAsia="es-ES_tradnl"/>
        </w:rPr>
      </w:pPr>
    </w:p>
    <w:p w:rsidRPr="001827D1" w:rsidR="001827D1" w:rsidP="001827D1" w:rsidRDefault="001827D1" w14:paraId="6BDBF558" w14:textId="77777777">
      <w:pPr>
        <w:spacing w:after="0" w:line="240" w:lineRule="auto"/>
        <w:jc w:val="both"/>
        <w:rPr>
          <w:rFonts w:ascii="Verdana" w:hAnsi="Verdana" w:eastAsia="Calibri" w:cs="Arial"/>
          <w:color w:val="000000"/>
          <w:lang w:val="es-ES_tradnl" w:eastAsia="es-ES_tradnl"/>
        </w:rPr>
      </w:pPr>
    </w:p>
    <w:p w:rsidRPr="001827D1" w:rsidR="001827D1" w:rsidP="001827D1" w:rsidRDefault="001827D1" w14:paraId="70601D16" w14:textId="73E26C1F">
      <w:pPr>
        <w:spacing w:after="0" w:line="276" w:lineRule="auto"/>
        <w:jc w:val="both"/>
        <w:rPr>
          <w:rFonts w:ascii="Verdana" w:hAnsi="Verdana" w:eastAsia="Calibri" w:cs="Arial"/>
          <w:color w:val="000000"/>
          <w:lang w:val="es-ES" w:eastAsia="es-ES"/>
        </w:rPr>
      </w:pPr>
      <w:r w:rsidRPr="001827D1">
        <w:rPr>
          <w:rFonts w:ascii="Verdana" w:hAnsi="Verdana" w:eastAsia="Calibri" w:cs="Arial"/>
          <w:color w:val="000000"/>
          <w:lang w:val="es-ES" w:eastAsia="es-ES"/>
        </w:rPr>
        <w:t xml:space="preserve">Estimada señora </w:t>
      </w:r>
      <w:r w:rsidR="009316C8">
        <w:rPr>
          <w:rFonts w:ascii="Verdana" w:hAnsi="Verdana" w:eastAsia="Calibri" w:cs="Arial"/>
          <w:color w:val="000000"/>
          <w:lang w:val="es-ES" w:eastAsia="es-ES"/>
        </w:rPr>
        <w:t>González</w:t>
      </w:r>
      <w:r w:rsidRPr="001827D1">
        <w:rPr>
          <w:rFonts w:ascii="Verdana" w:hAnsi="Verdana" w:eastAsia="Calibri" w:cs="Arial"/>
          <w:color w:val="000000"/>
          <w:lang w:val="es-ES" w:eastAsia="es-ES"/>
        </w:rPr>
        <w:t xml:space="preserve">: </w:t>
      </w:r>
    </w:p>
    <w:p w:rsidRPr="001827D1" w:rsidR="001827D1" w:rsidP="001827D1" w:rsidRDefault="001827D1" w14:paraId="3248D964" w14:textId="77777777">
      <w:pPr>
        <w:tabs>
          <w:tab w:val="left" w:pos="3768"/>
        </w:tabs>
        <w:spacing w:after="0" w:line="276" w:lineRule="auto"/>
        <w:jc w:val="both"/>
        <w:rPr>
          <w:rFonts w:ascii="Verdana" w:hAnsi="Verdana" w:eastAsia="Calibri" w:cs="Arial"/>
          <w:color w:val="000000"/>
          <w:lang w:val="es-ES" w:eastAsia="es-ES"/>
        </w:rPr>
      </w:pPr>
      <w:r w:rsidRPr="001827D1">
        <w:rPr>
          <w:rFonts w:ascii="Verdana" w:hAnsi="Verdana" w:eastAsia="Calibri" w:cs="Arial"/>
          <w:color w:val="000000"/>
          <w:lang w:val="es-ES" w:eastAsia="es-ES"/>
        </w:rPr>
        <w:tab/>
      </w:r>
    </w:p>
    <w:p w:rsidRPr="001827D1" w:rsidR="001827D1" w:rsidP="001827D1" w:rsidRDefault="001827D1" w14:paraId="2FC8A9AB" w14:textId="2EECCF2E">
      <w:pPr>
        <w:spacing w:after="0" w:line="276" w:lineRule="auto"/>
        <w:jc w:val="both"/>
        <w:rPr>
          <w:rFonts w:ascii="Verdana" w:hAnsi="Verdana" w:eastAsia="Calibri" w:cs="Arial"/>
          <w:color w:val="000000"/>
          <w:lang w:val="es-ES" w:eastAsia="es-ES"/>
        </w:rPr>
      </w:pPr>
      <w:r w:rsidRPr="001827D1">
        <w:rPr>
          <w:rFonts w:ascii="Verdana" w:hAnsi="Verdana" w:eastAsia="Calibri" w:cs="Arial"/>
          <w:color w:val="000000"/>
          <w:lang w:val="es-ES" w:eastAsia="es-ES"/>
        </w:rPr>
        <w:t>En ejercicio de la competencia otorgada por los artículos 3, numeral 5º, y 11, numeral 8º, del Decreto Ley 4170 de 2011,</w:t>
      </w:r>
      <w:r w:rsidRPr="001827D1">
        <w:rPr>
          <w:rFonts w:ascii="Verdana" w:hAnsi="Verdana" w:eastAsia="Arial MT" w:cs="Arial MT"/>
          <w:color w:val="000000"/>
          <w:lang w:val="es-ES" w:eastAsia="es-ES"/>
        </w:rPr>
        <w:t xml:space="preserve"> </w:t>
      </w:r>
      <w:r w:rsidRPr="001827D1">
        <w:rPr>
          <w:rFonts w:ascii="Verdana" w:hAnsi="Verdana" w:eastAsia="Times New Roman" w:cs="Arial"/>
          <w:color w:val="000000"/>
        </w:rPr>
        <w:t xml:space="preserve">así como lo establecido en el artículo 4 de la Resolución 1707 de 2018 expedida por esta Entidad, </w:t>
      </w:r>
      <w:r w:rsidRPr="001827D1">
        <w:rPr>
          <w:rFonts w:ascii="Verdana" w:hAnsi="Verdana" w:eastAsia="Calibri" w:cs="Arial"/>
          <w:color w:val="000000"/>
          <w:lang w:val="es-ES" w:eastAsia="es-ES"/>
        </w:rPr>
        <w:t>la Agencia Nacional de Contratación Pública – Colombia Compra Eficiente– responde su solicitud de consulta de fecha 1</w:t>
      </w:r>
      <w:r w:rsidR="00BB414D">
        <w:rPr>
          <w:rFonts w:ascii="Verdana" w:hAnsi="Verdana" w:eastAsia="Calibri" w:cs="Arial"/>
          <w:color w:val="000000"/>
          <w:lang w:val="es-ES" w:eastAsia="es-ES"/>
        </w:rPr>
        <w:t>8</w:t>
      </w:r>
      <w:r w:rsidRPr="001827D1">
        <w:rPr>
          <w:rFonts w:ascii="Verdana" w:hAnsi="Verdana" w:eastAsia="Calibri" w:cs="Arial"/>
          <w:color w:val="000000"/>
          <w:lang w:val="es-ES" w:eastAsia="es-ES"/>
        </w:rPr>
        <w:t xml:space="preserve"> de octubre de 2024, en la cual manifiesta lo siguiente: </w:t>
      </w:r>
    </w:p>
    <w:p w:rsidRPr="001827D1" w:rsidR="001827D1" w:rsidP="001827D1" w:rsidRDefault="001827D1" w14:paraId="4021E4E1" w14:textId="77777777">
      <w:pPr>
        <w:tabs>
          <w:tab w:val="left" w:pos="142"/>
          <w:tab w:val="left" w:pos="284"/>
        </w:tabs>
        <w:spacing w:line="276" w:lineRule="auto"/>
        <w:contextualSpacing/>
        <w:jc w:val="both"/>
        <w:rPr>
          <w:rFonts w:ascii="Verdana" w:hAnsi="Verdana" w:eastAsia="Century Gothic" w:cs="Century Gothic"/>
          <w:b/>
          <w:bCs/>
          <w:color w:val="000000"/>
          <w:lang w:val="es-ES"/>
        </w:rPr>
      </w:pPr>
    </w:p>
    <w:p w:rsidR="00BB414D" w:rsidP="00BB414D" w:rsidRDefault="001827D1" w14:paraId="52ABACC2" w14:textId="56DE2A7F">
      <w:pPr>
        <w:spacing w:after="0" w:line="240" w:lineRule="auto"/>
        <w:ind w:left="709" w:right="709"/>
        <w:jc w:val="both"/>
        <w:rPr>
          <w:rFonts w:ascii="Verdana" w:hAnsi="Verdana" w:eastAsia="Century Gothic" w:cs="Century Gothic"/>
          <w:i/>
          <w:iCs/>
          <w:color w:val="000000"/>
          <w:sz w:val="20"/>
          <w:szCs w:val="20"/>
        </w:rPr>
      </w:pPr>
      <w:bookmarkStart w:name="_Hlk95313578" w:id="3"/>
      <w:r w:rsidRPr="001827D1">
        <w:rPr>
          <w:rFonts w:ascii="Verdana" w:hAnsi="Verdana" w:eastAsia="Century Gothic" w:cs="Century Gothic"/>
          <w:i/>
          <w:iCs/>
          <w:color w:val="000000"/>
          <w:sz w:val="20"/>
          <w:szCs w:val="20"/>
          <w:lang w:val="es-ES"/>
        </w:rPr>
        <w:t>“</w:t>
      </w:r>
      <w:bookmarkEnd w:id="3"/>
      <w:r w:rsidRPr="00BB414D" w:rsidR="00BB414D">
        <w:rPr>
          <w:rFonts w:ascii="Verdana" w:hAnsi="Verdana" w:eastAsia="Century Gothic" w:cs="Century Gothic"/>
          <w:i/>
          <w:iCs/>
          <w:color w:val="000000"/>
          <w:sz w:val="20"/>
          <w:szCs w:val="20"/>
        </w:rPr>
        <w:t xml:space="preserve">Conforme al artículo 2.2.5.8.3. del Decreto 1033 de 20211, solicitamos amablemente apoyo técnico y jurídico a </w:t>
      </w:r>
      <w:r w:rsidRPr="00BB414D" w:rsidR="009C08D5">
        <w:rPr>
          <w:rFonts w:ascii="Verdana" w:hAnsi="Verdana" w:eastAsia="Century Gothic" w:cs="Century Gothic"/>
          <w:i/>
          <w:iCs/>
          <w:color w:val="000000"/>
          <w:sz w:val="20"/>
          <w:szCs w:val="20"/>
        </w:rPr>
        <w:t>esta</w:t>
      </w:r>
      <w:r w:rsidRPr="00BB414D" w:rsidR="00BB414D">
        <w:rPr>
          <w:rFonts w:ascii="Verdana" w:hAnsi="Verdana" w:eastAsia="Century Gothic" w:cs="Century Gothic"/>
          <w:i/>
          <w:iCs/>
          <w:color w:val="000000"/>
          <w:sz w:val="20"/>
          <w:szCs w:val="20"/>
        </w:rPr>
        <w:t xml:space="preserve"> Entidad Territorial en cuanto a las siguientes solicitudes de información referentes a Esquemas Asociativos Territoriales, en especial, Asociaciones de Municipios, así: </w:t>
      </w:r>
    </w:p>
    <w:p w:rsidR="00BB414D" w:rsidP="00BB414D" w:rsidRDefault="00BB414D" w14:paraId="2C6F851E" w14:textId="77777777">
      <w:pPr>
        <w:spacing w:after="0" w:line="240" w:lineRule="auto"/>
        <w:ind w:left="709" w:right="709"/>
        <w:jc w:val="both"/>
        <w:rPr>
          <w:rFonts w:ascii="Verdana" w:hAnsi="Verdana" w:eastAsia="Century Gothic" w:cs="Century Gothic"/>
          <w:i/>
          <w:iCs/>
          <w:color w:val="000000"/>
          <w:sz w:val="20"/>
          <w:szCs w:val="20"/>
        </w:rPr>
      </w:pPr>
    </w:p>
    <w:p w:rsidR="00BB414D" w:rsidP="00BB414D" w:rsidRDefault="00BB414D" w14:paraId="7541209C" w14:textId="77777777">
      <w:pPr>
        <w:spacing w:after="0" w:line="240" w:lineRule="auto"/>
        <w:ind w:left="709" w:right="709"/>
        <w:jc w:val="both"/>
        <w:rPr>
          <w:rFonts w:ascii="Verdana" w:hAnsi="Verdana" w:eastAsia="Century Gothic" w:cs="Century Gothic"/>
          <w:i/>
          <w:iCs/>
          <w:color w:val="000000"/>
          <w:sz w:val="20"/>
          <w:szCs w:val="20"/>
        </w:rPr>
      </w:pPr>
      <w:r w:rsidRPr="00BB414D">
        <w:rPr>
          <w:rFonts w:ascii="Symbol" w:hAnsi="Symbol" w:eastAsia="Symbol" w:cs="Symbol"/>
          <w:i/>
          <w:iCs/>
          <w:color w:val="000000"/>
          <w:sz w:val="20"/>
          <w:szCs w:val="20"/>
        </w:rPr>
        <w:t>·</w:t>
      </w:r>
      <w:r w:rsidRPr="00BB414D">
        <w:rPr>
          <w:rFonts w:ascii="Verdana" w:hAnsi="Verdana" w:eastAsia="Century Gothic" w:cs="Century Gothic"/>
          <w:i/>
          <w:iCs/>
          <w:color w:val="000000"/>
          <w:sz w:val="20"/>
          <w:szCs w:val="20"/>
        </w:rPr>
        <w:t xml:space="preserve"> Diferencias entre asociaciones de entidades territoriales y asociaciones de Municipios. </w:t>
      </w:r>
    </w:p>
    <w:p w:rsidR="00BB414D" w:rsidP="00BB414D" w:rsidRDefault="00BB414D" w14:paraId="5E84CFDE" w14:textId="77777777">
      <w:pPr>
        <w:spacing w:after="0" w:line="240" w:lineRule="auto"/>
        <w:ind w:left="709" w:right="709"/>
        <w:jc w:val="both"/>
        <w:rPr>
          <w:rFonts w:ascii="Verdana" w:hAnsi="Verdana" w:eastAsia="Century Gothic" w:cs="Century Gothic"/>
          <w:i/>
          <w:iCs/>
          <w:color w:val="000000"/>
          <w:sz w:val="20"/>
          <w:szCs w:val="20"/>
        </w:rPr>
      </w:pPr>
    </w:p>
    <w:p w:rsidRPr="00BB414D" w:rsidR="00BB414D" w:rsidP="009316C8" w:rsidRDefault="00BB414D" w14:paraId="095F43B6" w14:textId="1EC1D420">
      <w:pPr>
        <w:pStyle w:val="Prrafodelista"/>
        <w:numPr>
          <w:ilvl w:val="0"/>
          <w:numId w:val="21"/>
        </w:numPr>
        <w:spacing w:after="0" w:line="240" w:lineRule="auto"/>
        <w:ind w:right="709"/>
        <w:jc w:val="both"/>
        <w:rPr>
          <w:rFonts w:ascii="Verdana" w:hAnsi="Verdana" w:eastAsia="Century Gothic" w:cs="Century Gothic"/>
          <w:i/>
          <w:iCs/>
          <w:color w:val="000000"/>
          <w:sz w:val="20"/>
          <w:szCs w:val="20"/>
        </w:rPr>
      </w:pPr>
      <w:r w:rsidRPr="00BB414D">
        <w:rPr>
          <w:rFonts w:ascii="Verdana" w:hAnsi="Verdana" w:eastAsia="Century Gothic" w:cs="Century Gothic"/>
          <w:i/>
          <w:iCs/>
          <w:color w:val="000000"/>
          <w:sz w:val="20"/>
          <w:szCs w:val="20"/>
        </w:rPr>
        <w:t xml:space="preserve">¿Cuál es la diferencia entre asociaciones de entidades territoriales y asociaciones de Municipios? </w:t>
      </w:r>
    </w:p>
    <w:p w:rsidR="00BB414D" w:rsidP="00BB414D" w:rsidRDefault="00BB414D" w14:paraId="2E4B55A4" w14:textId="77777777">
      <w:pPr>
        <w:pStyle w:val="Prrafodelista"/>
        <w:spacing w:after="0" w:line="240" w:lineRule="auto"/>
        <w:ind w:left="1069" w:right="709"/>
        <w:jc w:val="both"/>
      </w:pPr>
    </w:p>
    <w:p w:rsidR="00BB414D" w:rsidP="00BB414D" w:rsidRDefault="00BB414D" w14:paraId="666000D6" w14:textId="77777777">
      <w:pPr>
        <w:pStyle w:val="Prrafodelista"/>
        <w:spacing w:after="0" w:line="240" w:lineRule="auto"/>
        <w:ind w:left="1069" w:right="709"/>
        <w:jc w:val="both"/>
        <w:rPr>
          <w:rFonts w:ascii="Verdana" w:hAnsi="Verdana" w:eastAsia="Century Gothic" w:cs="Century Gothic"/>
          <w:i/>
          <w:iCs/>
          <w:color w:val="000000"/>
          <w:sz w:val="20"/>
          <w:szCs w:val="20"/>
        </w:rPr>
      </w:pPr>
      <w:r w:rsidRPr="00BB414D">
        <w:rPr>
          <w:rFonts w:ascii="Symbol" w:hAnsi="Symbol" w:eastAsia="Symbol" w:cs="Symbol"/>
        </w:rPr>
        <w:t>·</w:t>
      </w:r>
      <w:r w:rsidRPr="00BB414D">
        <w:rPr>
          <w:rFonts w:ascii="Verdana" w:hAnsi="Verdana" w:eastAsia="Century Gothic" w:cs="Century Gothic"/>
          <w:i/>
          <w:iCs/>
          <w:color w:val="000000"/>
          <w:sz w:val="20"/>
          <w:szCs w:val="20"/>
        </w:rPr>
        <w:t xml:space="preserve"> Excepciones de la Ley 1474 de 2011. </w:t>
      </w:r>
    </w:p>
    <w:p w:rsidR="00BB414D" w:rsidP="00BB414D" w:rsidRDefault="00BB414D" w14:paraId="69B8E224" w14:textId="77777777">
      <w:pPr>
        <w:pStyle w:val="Prrafodelista"/>
        <w:spacing w:after="0" w:line="240" w:lineRule="auto"/>
        <w:ind w:left="1069" w:right="709"/>
        <w:jc w:val="both"/>
        <w:rPr>
          <w:rFonts w:ascii="Verdana" w:hAnsi="Verdana" w:eastAsia="Century Gothic" w:cs="Century Gothic"/>
          <w:i/>
          <w:iCs/>
          <w:color w:val="000000"/>
          <w:sz w:val="20"/>
          <w:szCs w:val="20"/>
        </w:rPr>
      </w:pPr>
    </w:p>
    <w:p w:rsidR="00BB414D" w:rsidP="00BB414D" w:rsidRDefault="00BB414D" w14:paraId="56344AD9" w14:textId="77777777">
      <w:pPr>
        <w:pStyle w:val="Prrafodelista"/>
        <w:spacing w:after="0" w:line="240" w:lineRule="auto"/>
        <w:ind w:left="1069" w:right="709"/>
        <w:jc w:val="both"/>
        <w:rPr>
          <w:rFonts w:ascii="Verdana" w:hAnsi="Verdana" w:eastAsia="Century Gothic" w:cs="Century Gothic"/>
          <w:i/>
          <w:iCs/>
          <w:color w:val="000000"/>
          <w:sz w:val="20"/>
          <w:szCs w:val="20"/>
        </w:rPr>
      </w:pPr>
      <w:r w:rsidRPr="009316C8">
        <w:rPr>
          <w:rFonts w:ascii="Verdana" w:hAnsi="Verdana" w:eastAsia="Century Gothic" w:cs="Century Gothic"/>
          <w:b/>
          <w:bCs/>
          <w:i/>
          <w:iCs/>
          <w:color w:val="000000"/>
          <w:sz w:val="20"/>
          <w:szCs w:val="20"/>
        </w:rPr>
        <w:t>1.</w:t>
      </w:r>
      <w:r w:rsidRPr="00BB414D">
        <w:rPr>
          <w:rFonts w:ascii="Verdana" w:hAnsi="Verdana" w:eastAsia="Century Gothic" w:cs="Century Gothic"/>
          <w:i/>
          <w:iCs/>
          <w:color w:val="000000"/>
          <w:sz w:val="20"/>
          <w:szCs w:val="20"/>
        </w:rPr>
        <w:t xml:space="preserve"> ¿A las asociaciones de Municipios le es aplicable la prohibición contenida en el artículo 92 de la Ley 1474 de 2011? </w:t>
      </w:r>
    </w:p>
    <w:p w:rsidR="00BB414D" w:rsidP="00BB414D" w:rsidRDefault="00BB414D" w14:paraId="394555A0" w14:textId="77777777">
      <w:pPr>
        <w:pStyle w:val="Prrafodelista"/>
        <w:spacing w:after="0" w:line="240" w:lineRule="auto"/>
        <w:ind w:left="1069" w:right="709"/>
        <w:jc w:val="both"/>
        <w:rPr>
          <w:rFonts w:ascii="Verdana" w:hAnsi="Verdana" w:eastAsia="Century Gothic" w:cs="Century Gothic"/>
          <w:i/>
          <w:iCs/>
          <w:color w:val="000000"/>
          <w:sz w:val="20"/>
          <w:szCs w:val="20"/>
        </w:rPr>
      </w:pPr>
      <w:r w:rsidRPr="009316C8">
        <w:rPr>
          <w:rFonts w:ascii="Verdana" w:hAnsi="Verdana" w:eastAsia="Century Gothic" w:cs="Century Gothic"/>
          <w:b/>
          <w:bCs/>
          <w:i/>
          <w:iCs/>
          <w:color w:val="000000"/>
          <w:sz w:val="20"/>
          <w:szCs w:val="20"/>
        </w:rPr>
        <w:t>2.</w:t>
      </w:r>
      <w:r w:rsidRPr="00BB414D">
        <w:rPr>
          <w:rFonts w:ascii="Verdana" w:hAnsi="Verdana" w:eastAsia="Century Gothic" w:cs="Century Gothic"/>
          <w:i/>
          <w:iCs/>
          <w:color w:val="000000"/>
          <w:sz w:val="20"/>
          <w:szCs w:val="20"/>
        </w:rPr>
        <w:t xml:space="preserve"> ¿Las asociaciones de municipios se encuentran incluidas dentro de la excepción prevista en el inciso segundo del literal c) del artículo 92 de la Ley 1474 de 2011? </w:t>
      </w:r>
    </w:p>
    <w:p w:rsidR="00BB414D" w:rsidP="00BB414D" w:rsidRDefault="00BB414D" w14:paraId="02D8851A" w14:textId="77777777">
      <w:pPr>
        <w:pStyle w:val="Prrafodelista"/>
        <w:spacing w:after="0" w:line="240" w:lineRule="auto"/>
        <w:ind w:left="1069" w:right="709"/>
        <w:jc w:val="both"/>
        <w:rPr>
          <w:rFonts w:ascii="Verdana" w:hAnsi="Verdana" w:eastAsia="Century Gothic" w:cs="Century Gothic"/>
          <w:i/>
          <w:iCs/>
          <w:color w:val="000000"/>
          <w:sz w:val="20"/>
          <w:szCs w:val="20"/>
        </w:rPr>
      </w:pPr>
      <w:r w:rsidRPr="009316C8">
        <w:rPr>
          <w:rFonts w:ascii="Verdana" w:hAnsi="Verdana" w:eastAsia="Century Gothic" w:cs="Century Gothic"/>
          <w:b/>
          <w:bCs/>
          <w:i/>
          <w:iCs/>
          <w:color w:val="000000"/>
          <w:sz w:val="20"/>
          <w:szCs w:val="20"/>
        </w:rPr>
        <w:t>3.</w:t>
      </w:r>
      <w:r w:rsidRPr="00BB414D">
        <w:rPr>
          <w:rFonts w:ascii="Verdana" w:hAnsi="Verdana" w:eastAsia="Century Gothic" w:cs="Century Gothic"/>
          <w:i/>
          <w:iCs/>
          <w:color w:val="000000"/>
          <w:sz w:val="20"/>
          <w:szCs w:val="20"/>
        </w:rPr>
        <w:t xml:space="preserve"> La excepción contenida en el artículo 92 de la Ley 1474 de 2011 (la cual subrogó el artículo 2, numeral 4 de la Ley 1150 de 2007): ¿a cuál clase, tipo o especie de asociación se refiere? </w:t>
      </w:r>
    </w:p>
    <w:p w:rsidR="00BB414D" w:rsidP="00BB414D" w:rsidRDefault="00BB414D" w14:paraId="38ADEC43" w14:textId="77777777">
      <w:pPr>
        <w:pStyle w:val="Prrafodelista"/>
        <w:spacing w:after="0" w:line="240" w:lineRule="auto"/>
        <w:ind w:left="1069" w:right="709"/>
        <w:jc w:val="both"/>
        <w:rPr>
          <w:rFonts w:ascii="Verdana" w:hAnsi="Verdana" w:eastAsia="Century Gothic" w:cs="Century Gothic"/>
          <w:i/>
          <w:iCs/>
          <w:color w:val="000000"/>
          <w:sz w:val="20"/>
          <w:szCs w:val="20"/>
        </w:rPr>
      </w:pPr>
    </w:p>
    <w:p w:rsidR="00BB414D" w:rsidP="00BB414D" w:rsidRDefault="00BB414D" w14:paraId="52FE6248" w14:textId="77777777">
      <w:pPr>
        <w:pStyle w:val="Prrafodelista"/>
        <w:spacing w:after="0" w:line="240" w:lineRule="auto"/>
        <w:ind w:left="1069" w:right="709"/>
        <w:jc w:val="both"/>
        <w:rPr>
          <w:rFonts w:ascii="Verdana" w:hAnsi="Verdana" w:eastAsia="Century Gothic" w:cs="Century Gothic"/>
          <w:i/>
          <w:iCs/>
          <w:color w:val="000000"/>
          <w:sz w:val="20"/>
          <w:szCs w:val="20"/>
        </w:rPr>
      </w:pPr>
      <w:r w:rsidRPr="00BB414D">
        <w:rPr>
          <w:rFonts w:ascii="Symbol" w:hAnsi="Symbol" w:eastAsia="Symbol" w:cs="Symbol"/>
        </w:rPr>
        <w:t>·</w:t>
      </w:r>
      <w:r w:rsidRPr="00BB414D">
        <w:rPr>
          <w:rFonts w:ascii="Verdana" w:hAnsi="Verdana" w:eastAsia="Century Gothic" w:cs="Century Gothic"/>
          <w:i/>
          <w:iCs/>
          <w:color w:val="000000"/>
          <w:sz w:val="20"/>
          <w:szCs w:val="20"/>
        </w:rPr>
        <w:t xml:space="preserve"> En cuanto a la modalidad de contratación. </w:t>
      </w:r>
    </w:p>
    <w:p w:rsidR="00BB414D" w:rsidP="00BB414D" w:rsidRDefault="00BB414D" w14:paraId="0A5290DA" w14:textId="77777777">
      <w:pPr>
        <w:pStyle w:val="Prrafodelista"/>
        <w:spacing w:after="0" w:line="240" w:lineRule="auto"/>
        <w:ind w:left="1069" w:right="709"/>
        <w:jc w:val="both"/>
        <w:rPr>
          <w:rFonts w:ascii="Verdana" w:hAnsi="Verdana" w:eastAsia="Century Gothic" w:cs="Century Gothic"/>
          <w:i/>
          <w:iCs/>
          <w:color w:val="000000"/>
          <w:sz w:val="20"/>
          <w:szCs w:val="20"/>
        </w:rPr>
      </w:pPr>
    </w:p>
    <w:p w:rsidR="00BB414D" w:rsidP="00BB414D" w:rsidRDefault="00BB414D" w14:paraId="34CFF8A2" w14:textId="77777777">
      <w:pPr>
        <w:pStyle w:val="Prrafodelista"/>
        <w:spacing w:after="0" w:line="240" w:lineRule="auto"/>
        <w:ind w:left="1069" w:right="709"/>
        <w:jc w:val="both"/>
        <w:rPr>
          <w:rFonts w:ascii="Verdana" w:hAnsi="Verdana" w:eastAsia="Century Gothic" w:cs="Century Gothic"/>
          <w:i/>
          <w:iCs/>
          <w:color w:val="000000"/>
          <w:sz w:val="20"/>
          <w:szCs w:val="20"/>
        </w:rPr>
      </w:pPr>
      <w:r w:rsidRPr="009316C8">
        <w:rPr>
          <w:rFonts w:ascii="Verdana" w:hAnsi="Verdana" w:eastAsia="Century Gothic" w:cs="Century Gothic"/>
          <w:b/>
          <w:bCs/>
          <w:i/>
          <w:iCs/>
          <w:color w:val="000000"/>
          <w:sz w:val="20"/>
          <w:szCs w:val="20"/>
        </w:rPr>
        <w:t>1.</w:t>
      </w:r>
      <w:r w:rsidRPr="00BB414D">
        <w:rPr>
          <w:rFonts w:ascii="Verdana" w:hAnsi="Verdana" w:eastAsia="Century Gothic" w:cs="Century Gothic"/>
          <w:i/>
          <w:iCs/>
          <w:color w:val="000000"/>
          <w:sz w:val="20"/>
          <w:szCs w:val="20"/>
        </w:rPr>
        <w:t xml:space="preserve"> Bajo la modalidad de selección de contratación directa: ¿pueden los Municipios celebrar convenios y/o contratos interadministrativos con las asociaciones de Municipios de naturaleza pública (creadas por los artículos 148 y 149 de la ley 136 de 1994) para ejecutar obra pública y proyectos de infraestructura? </w:t>
      </w:r>
    </w:p>
    <w:p w:rsidR="00BB414D" w:rsidP="00BB414D" w:rsidRDefault="00BB414D" w14:paraId="01FCA48A" w14:textId="6E7252B4">
      <w:pPr>
        <w:pStyle w:val="Prrafodelista"/>
        <w:spacing w:after="0" w:line="240" w:lineRule="auto"/>
        <w:ind w:left="1069" w:right="709"/>
        <w:jc w:val="both"/>
        <w:rPr>
          <w:rFonts w:ascii="Verdana" w:hAnsi="Verdana" w:eastAsia="Century Gothic" w:cs="Century Gothic"/>
          <w:i/>
          <w:iCs/>
          <w:color w:val="000000"/>
          <w:sz w:val="20"/>
          <w:szCs w:val="20"/>
        </w:rPr>
      </w:pPr>
      <w:r w:rsidRPr="009316C8">
        <w:rPr>
          <w:rFonts w:ascii="Verdana" w:hAnsi="Verdana" w:eastAsia="Century Gothic" w:cs="Century Gothic"/>
          <w:b/>
          <w:bCs/>
          <w:i/>
          <w:iCs/>
          <w:color w:val="000000"/>
          <w:sz w:val="20"/>
          <w:szCs w:val="20"/>
        </w:rPr>
        <w:t>2.</w:t>
      </w:r>
      <w:r w:rsidRPr="00BB414D">
        <w:rPr>
          <w:rFonts w:ascii="Verdana" w:hAnsi="Verdana" w:eastAsia="Century Gothic" w:cs="Century Gothic"/>
          <w:i/>
          <w:iCs/>
          <w:color w:val="000000"/>
          <w:sz w:val="20"/>
          <w:szCs w:val="20"/>
        </w:rPr>
        <w:t xml:space="preserve"> ¿Los Municipios mediante contratos y/o convenios interadministrativos con las Asociaciones de Municipios, pueden contratar la ejecución de obras públicas y proyectos de infraestructura sin importar la cuantía de estas?</w:t>
      </w:r>
    </w:p>
    <w:p w:rsidR="00BB414D" w:rsidP="00BB414D" w:rsidRDefault="00BB414D" w14:paraId="0A32DA8E" w14:textId="77777777">
      <w:pPr>
        <w:pStyle w:val="Prrafodelista"/>
        <w:spacing w:after="0" w:line="240" w:lineRule="auto"/>
        <w:ind w:left="1069" w:right="709"/>
        <w:jc w:val="both"/>
        <w:rPr>
          <w:rFonts w:ascii="Verdana" w:hAnsi="Verdana" w:eastAsia="Century Gothic" w:cs="Century Gothic"/>
          <w:i/>
          <w:iCs/>
          <w:color w:val="000000"/>
          <w:sz w:val="20"/>
          <w:szCs w:val="20"/>
          <w:lang w:val="es-CO"/>
        </w:rPr>
      </w:pPr>
      <w:r w:rsidRPr="009316C8">
        <w:rPr>
          <w:rFonts w:ascii="Verdana" w:hAnsi="Verdana" w:eastAsia="Century Gothic" w:cs="Century Gothic"/>
          <w:b/>
          <w:bCs/>
          <w:i/>
          <w:iCs/>
          <w:color w:val="000000"/>
          <w:sz w:val="20"/>
          <w:szCs w:val="20"/>
          <w:lang w:val="es-CO"/>
        </w:rPr>
        <w:t>3.</w:t>
      </w:r>
      <w:r w:rsidRPr="00BB414D">
        <w:rPr>
          <w:rFonts w:ascii="Verdana" w:hAnsi="Verdana" w:eastAsia="Century Gothic" w:cs="Century Gothic"/>
          <w:i/>
          <w:iCs/>
          <w:color w:val="000000"/>
          <w:sz w:val="20"/>
          <w:szCs w:val="20"/>
          <w:lang w:val="es-CO"/>
        </w:rPr>
        <w:t xml:space="preserve"> Luego de celebrarse contratos y/o convenios interadministrativos entre un Municipio y una Asociación de Municipios para aunar esfuerzos para la ejecución de obras públicas: ¿la Asociación de municipios para ejecutar dichos recursos debe adelantar modalidades de selección de la Ley 1150 de 2007? </w:t>
      </w:r>
    </w:p>
    <w:p w:rsidR="00BB414D" w:rsidP="00BB414D" w:rsidRDefault="00BB414D" w14:paraId="2ED1DCC9" w14:textId="77777777">
      <w:pPr>
        <w:pStyle w:val="Prrafodelista"/>
        <w:spacing w:after="0" w:line="240" w:lineRule="auto"/>
        <w:ind w:left="1069" w:right="709"/>
        <w:jc w:val="both"/>
        <w:rPr>
          <w:rFonts w:ascii="Verdana" w:hAnsi="Verdana" w:eastAsia="Century Gothic" w:cs="Century Gothic"/>
          <w:i/>
          <w:iCs/>
          <w:color w:val="000000"/>
          <w:sz w:val="20"/>
          <w:szCs w:val="20"/>
          <w:lang w:val="es-CO"/>
        </w:rPr>
      </w:pPr>
      <w:r w:rsidRPr="009316C8">
        <w:rPr>
          <w:rFonts w:ascii="Verdana" w:hAnsi="Verdana" w:eastAsia="Century Gothic" w:cs="Century Gothic"/>
          <w:b/>
          <w:bCs/>
          <w:i/>
          <w:iCs/>
          <w:color w:val="000000"/>
          <w:sz w:val="20"/>
          <w:szCs w:val="20"/>
          <w:lang w:val="es-CO"/>
        </w:rPr>
        <w:t>4.</w:t>
      </w:r>
      <w:r w:rsidRPr="00BB414D">
        <w:rPr>
          <w:rFonts w:ascii="Verdana" w:hAnsi="Verdana" w:eastAsia="Century Gothic" w:cs="Century Gothic"/>
          <w:i/>
          <w:iCs/>
          <w:color w:val="000000"/>
          <w:sz w:val="20"/>
          <w:szCs w:val="20"/>
          <w:lang w:val="es-CO"/>
        </w:rPr>
        <w:t xml:space="preserve"> ¿Puede pactarse entre un Municipio y una Asociación de Municipios anticipo o pago anticipado en un contrato y/o convenios interadministrativos para ejecución de obra? </w:t>
      </w:r>
    </w:p>
    <w:p w:rsidR="00BB414D" w:rsidP="00BB414D" w:rsidRDefault="00BB414D" w14:paraId="2E72D8A0" w14:textId="77777777">
      <w:pPr>
        <w:pStyle w:val="Prrafodelista"/>
        <w:spacing w:after="0" w:line="240" w:lineRule="auto"/>
        <w:ind w:left="1069" w:right="709"/>
        <w:jc w:val="both"/>
        <w:rPr>
          <w:rFonts w:ascii="Verdana" w:hAnsi="Verdana" w:eastAsia="Century Gothic" w:cs="Century Gothic"/>
          <w:i/>
          <w:iCs/>
          <w:color w:val="000000"/>
          <w:sz w:val="20"/>
          <w:szCs w:val="20"/>
          <w:lang w:val="es-CO"/>
        </w:rPr>
      </w:pPr>
    </w:p>
    <w:p w:rsidR="00BB414D" w:rsidP="00BB414D" w:rsidRDefault="00BB414D" w14:paraId="554F1985" w14:textId="77777777">
      <w:pPr>
        <w:pStyle w:val="Prrafodelista"/>
        <w:spacing w:after="0" w:line="240" w:lineRule="auto"/>
        <w:ind w:left="1069" w:right="709"/>
        <w:jc w:val="both"/>
        <w:rPr>
          <w:rFonts w:ascii="Verdana" w:hAnsi="Verdana" w:eastAsia="Century Gothic" w:cs="Century Gothic"/>
          <w:i/>
          <w:iCs/>
          <w:color w:val="000000"/>
          <w:sz w:val="20"/>
          <w:szCs w:val="20"/>
          <w:lang w:val="es-CO"/>
        </w:rPr>
      </w:pPr>
      <w:r w:rsidRPr="00BB414D">
        <w:rPr>
          <w:rFonts w:ascii="Symbol" w:hAnsi="Symbol" w:eastAsia="Symbol" w:cs="Symbol"/>
          <w:i/>
          <w:iCs/>
          <w:color w:val="000000"/>
          <w:sz w:val="20"/>
          <w:szCs w:val="20"/>
          <w:lang w:val="es-CO"/>
        </w:rPr>
        <w:t>·</w:t>
      </w:r>
      <w:r w:rsidRPr="00BB414D">
        <w:rPr>
          <w:rFonts w:ascii="Verdana" w:hAnsi="Verdana" w:eastAsia="Century Gothic" w:cs="Century Gothic"/>
          <w:i/>
          <w:iCs/>
          <w:color w:val="000000"/>
          <w:sz w:val="20"/>
          <w:szCs w:val="20"/>
          <w:lang w:val="es-CO"/>
        </w:rPr>
        <w:t xml:space="preserve"> En cuanto a contraprestación y/o utilidad de las Asociaciones de Municipios. </w:t>
      </w:r>
    </w:p>
    <w:p w:rsidR="00BB414D" w:rsidP="00BB414D" w:rsidRDefault="00BB414D" w14:paraId="5A2FC53B" w14:textId="77777777">
      <w:pPr>
        <w:pStyle w:val="Prrafodelista"/>
        <w:spacing w:after="0" w:line="240" w:lineRule="auto"/>
        <w:ind w:left="1069" w:right="709"/>
        <w:jc w:val="both"/>
        <w:rPr>
          <w:rFonts w:ascii="Verdana" w:hAnsi="Verdana" w:eastAsia="Century Gothic" w:cs="Century Gothic"/>
          <w:i/>
          <w:iCs/>
          <w:color w:val="000000"/>
          <w:sz w:val="20"/>
          <w:szCs w:val="20"/>
          <w:lang w:val="es-CO"/>
        </w:rPr>
      </w:pPr>
    </w:p>
    <w:p w:rsidR="00BB414D" w:rsidP="00BB414D" w:rsidRDefault="00BB414D" w14:paraId="3911AA86" w14:textId="77777777">
      <w:pPr>
        <w:pStyle w:val="Prrafodelista"/>
        <w:spacing w:after="0" w:line="240" w:lineRule="auto"/>
        <w:ind w:left="1069" w:right="709"/>
        <w:jc w:val="both"/>
        <w:rPr>
          <w:rFonts w:ascii="Verdana" w:hAnsi="Verdana" w:eastAsia="Century Gothic" w:cs="Century Gothic"/>
          <w:i/>
          <w:iCs/>
          <w:color w:val="000000"/>
          <w:sz w:val="20"/>
          <w:szCs w:val="20"/>
          <w:lang w:val="es-CO"/>
        </w:rPr>
      </w:pPr>
      <w:r w:rsidRPr="009316C8">
        <w:rPr>
          <w:rFonts w:ascii="Verdana" w:hAnsi="Verdana" w:eastAsia="Century Gothic" w:cs="Century Gothic"/>
          <w:b/>
          <w:bCs/>
          <w:i/>
          <w:iCs/>
          <w:color w:val="000000"/>
          <w:sz w:val="20"/>
          <w:szCs w:val="20"/>
          <w:lang w:val="es-CO"/>
        </w:rPr>
        <w:t>1.</w:t>
      </w:r>
      <w:r w:rsidRPr="00BB414D">
        <w:rPr>
          <w:rFonts w:ascii="Verdana" w:hAnsi="Verdana" w:eastAsia="Century Gothic" w:cs="Century Gothic"/>
          <w:i/>
          <w:iCs/>
          <w:color w:val="000000"/>
          <w:sz w:val="20"/>
          <w:szCs w:val="20"/>
          <w:lang w:val="es-CO"/>
        </w:rPr>
        <w:t xml:space="preserve"> Para cuando un Municipio y una Asociación de Municipios suscribe un contrato y/o convenios interadministrativos en donde dicho Municipio le transfiere recursos para su ejecución: </w:t>
      </w:r>
    </w:p>
    <w:p w:rsidR="00BB414D" w:rsidP="00BB414D" w:rsidRDefault="00BB414D" w14:paraId="09C8A49C" w14:textId="77777777">
      <w:pPr>
        <w:pStyle w:val="Prrafodelista"/>
        <w:spacing w:after="0" w:line="240" w:lineRule="auto"/>
        <w:ind w:left="1069" w:right="709"/>
        <w:jc w:val="both"/>
        <w:rPr>
          <w:rFonts w:ascii="Verdana" w:hAnsi="Verdana" w:eastAsia="Century Gothic" w:cs="Century Gothic"/>
          <w:i/>
          <w:iCs/>
          <w:color w:val="000000"/>
          <w:sz w:val="20"/>
          <w:szCs w:val="20"/>
          <w:lang w:val="es-CO"/>
        </w:rPr>
      </w:pPr>
    </w:p>
    <w:p w:rsidRPr="00BB414D" w:rsidR="00BB414D" w:rsidP="00BB414D" w:rsidRDefault="00BB414D" w14:paraId="36076C0D" w14:textId="1CFB598B">
      <w:pPr>
        <w:pStyle w:val="Prrafodelista"/>
        <w:spacing w:after="0" w:line="240" w:lineRule="auto"/>
        <w:ind w:left="1069" w:right="709"/>
        <w:jc w:val="both"/>
        <w:rPr>
          <w:rFonts w:ascii="Verdana" w:hAnsi="Verdana" w:eastAsia="Century Gothic" w:cs="Century Gothic"/>
          <w:i/>
          <w:iCs/>
          <w:color w:val="000000"/>
          <w:sz w:val="20"/>
          <w:szCs w:val="20"/>
          <w:lang w:val="es-CO"/>
        </w:rPr>
      </w:pPr>
      <w:r w:rsidRPr="00BB414D">
        <w:rPr>
          <w:rFonts w:ascii="Verdana" w:hAnsi="Verdana" w:eastAsia="Century Gothic" w:cs="Century Gothic"/>
          <w:i/>
          <w:iCs/>
          <w:color w:val="000000"/>
          <w:sz w:val="20"/>
          <w:szCs w:val="20"/>
          <w:lang w:val="es-CO"/>
        </w:rPr>
        <w:t xml:space="preserve">1.1 ¿Podría pactarse contraprestación y/o utilidad en favor de la Asociación de Municipios por la ejecución de dichos contratos y/o convenios interadministrativos? </w:t>
      </w:r>
    </w:p>
    <w:p w:rsidR="00BB414D" w:rsidP="00BB414D" w:rsidRDefault="00BB414D" w14:paraId="4F50F3E0" w14:textId="77777777">
      <w:pPr>
        <w:pStyle w:val="Prrafodelista"/>
        <w:spacing w:after="0" w:line="240" w:lineRule="auto"/>
        <w:ind w:left="1069" w:right="709"/>
        <w:jc w:val="both"/>
        <w:rPr>
          <w:rFonts w:ascii="Verdana" w:hAnsi="Verdana" w:eastAsia="Century Gothic" w:cs="Century Gothic"/>
          <w:i/>
          <w:iCs/>
          <w:color w:val="000000"/>
          <w:sz w:val="20"/>
          <w:szCs w:val="20"/>
          <w:lang w:val="es-CO"/>
        </w:rPr>
      </w:pPr>
      <w:r w:rsidRPr="00BB414D">
        <w:rPr>
          <w:rFonts w:ascii="Verdana" w:hAnsi="Verdana" w:eastAsia="Century Gothic" w:cs="Century Gothic"/>
          <w:i/>
          <w:iCs/>
          <w:color w:val="000000"/>
          <w:sz w:val="20"/>
          <w:szCs w:val="20"/>
          <w:lang w:val="es-CO"/>
        </w:rPr>
        <w:t xml:space="preserve">1.2 En caso de ser posible el pacto de contraprestación y/o utilidad en favor de la Asociación de Municipios: ¿cuál porcentaje (del mismo convenio y/o contrato) o valor podría pactarse en favor de ésta? </w:t>
      </w:r>
    </w:p>
    <w:p w:rsidR="00BB414D" w:rsidP="00BB414D" w:rsidRDefault="00BB414D" w14:paraId="2DCABC57" w14:textId="77777777">
      <w:pPr>
        <w:pStyle w:val="Prrafodelista"/>
        <w:spacing w:after="0" w:line="240" w:lineRule="auto"/>
        <w:ind w:left="1069" w:right="709"/>
        <w:jc w:val="both"/>
        <w:rPr>
          <w:rFonts w:ascii="Verdana" w:hAnsi="Verdana" w:eastAsia="Century Gothic" w:cs="Century Gothic"/>
          <w:i/>
          <w:iCs/>
          <w:color w:val="000000"/>
          <w:sz w:val="20"/>
          <w:szCs w:val="20"/>
          <w:lang w:val="es-CO"/>
        </w:rPr>
      </w:pPr>
    </w:p>
    <w:p w:rsidR="00BB414D" w:rsidP="00BB414D" w:rsidRDefault="00BB414D" w14:paraId="387E7A7C" w14:textId="77777777">
      <w:pPr>
        <w:pStyle w:val="Prrafodelista"/>
        <w:spacing w:after="0" w:line="240" w:lineRule="auto"/>
        <w:ind w:left="1069" w:right="709"/>
        <w:jc w:val="both"/>
        <w:rPr>
          <w:rFonts w:ascii="Verdana" w:hAnsi="Verdana" w:eastAsia="Century Gothic" w:cs="Century Gothic"/>
          <w:i/>
          <w:iCs/>
          <w:color w:val="000000"/>
          <w:sz w:val="20"/>
          <w:szCs w:val="20"/>
          <w:lang w:val="es-CO"/>
        </w:rPr>
      </w:pPr>
      <w:r w:rsidRPr="00BB414D">
        <w:rPr>
          <w:rFonts w:ascii="Symbol" w:hAnsi="Symbol" w:eastAsia="Symbol" w:cs="Symbol"/>
          <w:i/>
          <w:iCs/>
          <w:color w:val="000000"/>
          <w:sz w:val="20"/>
          <w:szCs w:val="20"/>
          <w:lang w:val="es-CO"/>
        </w:rPr>
        <w:t>·</w:t>
      </w:r>
      <w:r w:rsidRPr="00BB414D">
        <w:rPr>
          <w:rFonts w:ascii="Verdana" w:hAnsi="Verdana" w:eastAsia="Century Gothic" w:cs="Century Gothic"/>
          <w:i/>
          <w:iCs/>
          <w:color w:val="000000"/>
          <w:sz w:val="20"/>
          <w:szCs w:val="20"/>
          <w:lang w:val="es-CO"/>
        </w:rPr>
        <w:t xml:space="preserve"> En cuanto a los tributos, impuestos, tasas y contribuciones. </w:t>
      </w:r>
    </w:p>
    <w:p w:rsidR="00BB414D" w:rsidP="00BB414D" w:rsidRDefault="00BB414D" w14:paraId="61E30F69" w14:textId="77777777">
      <w:pPr>
        <w:pStyle w:val="Prrafodelista"/>
        <w:spacing w:after="0" w:line="240" w:lineRule="auto"/>
        <w:ind w:left="1069" w:right="709"/>
        <w:jc w:val="both"/>
        <w:rPr>
          <w:rFonts w:ascii="Verdana" w:hAnsi="Verdana" w:eastAsia="Century Gothic" w:cs="Century Gothic"/>
          <w:i/>
          <w:iCs/>
          <w:color w:val="000000"/>
          <w:sz w:val="20"/>
          <w:szCs w:val="20"/>
          <w:lang w:val="es-CO"/>
        </w:rPr>
      </w:pPr>
    </w:p>
    <w:p w:rsidR="00BB414D" w:rsidP="00BB414D" w:rsidRDefault="00BB414D" w14:paraId="6E6DD24A" w14:textId="77777777">
      <w:pPr>
        <w:pStyle w:val="Prrafodelista"/>
        <w:spacing w:after="0" w:line="240" w:lineRule="auto"/>
        <w:ind w:left="1069" w:right="709"/>
        <w:jc w:val="both"/>
        <w:rPr>
          <w:rFonts w:ascii="Verdana" w:hAnsi="Verdana" w:eastAsia="Century Gothic" w:cs="Century Gothic"/>
          <w:i/>
          <w:iCs/>
          <w:color w:val="000000"/>
          <w:sz w:val="20"/>
          <w:szCs w:val="20"/>
          <w:lang w:val="es-CO"/>
        </w:rPr>
      </w:pPr>
      <w:r w:rsidRPr="009316C8">
        <w:rPr>
          <w:rFonts w:ascii="Verdana" w:hAnsi="Verdana" w:eastAsia="Century Gothic" w:cs="Century Gothic"/>
          <w:b/>
          <w:bCs/>
          <w:i/>
          <w:iCs/>
          <w:color w:val="000000"/>
          <w:sz w:val="20"/>
          <w:szCs w:val="20"/>
          <w:lang w:val="es-CO"/>
        </w:rPr>
        <w:t>1.</w:t>
      </w:r>
      <w:r w:rsidRPr="00BB414D">
        <w:rPr>
          <w:rFonts w:ascii="Verdana" w:hAnsi="Verdana" w:eastAsia="Century Gothic" w:cs="Century Gothic"/>
          <w:i/>
          <w:iCs/>
          <w:color w:val="000000"/>
          <w:sz w:val="20"/>
          <w:szCs w:val="20"/>
          <w:lang w:val="es-CO"/>
        </w:rPr>
        <w:t xml:space="preserve"> Para cuando un Municipio y una Asociación de Municipios suscribe un contrato y/o convenios interadministrativos en donde dicho Municipio le transfiere recursos para su ejecución: </w:t>
      </w:r>
    </w:p>
    <w:p w:rsidR="00BB414D" w:rsidP="00BB414D" w:rsidRDefault="00BB414D" w14:paraId="7AEBECD7" w14:textId="77777777">
      <w:pPr>
        <w:pStyle w:val="Prrafodelista"/>
        <w:spacing w:after="0" w:line="240" w:lineRule="auto"/>
        <w:ind w:left="1069" w:right="709"/>
        <w:jc w:val="both"/>
        <w:rPr>
          <w:rFonts w:ascii="Verdana" w:hAnsi="Verdana" w:eastAsia="Century Gothic" w:cs="Century Gothic"/>
          <w:i/>
          <w:iCs/>
          <w:color w:val="000000"/>
          <w:sz w:val="20"/>
          <w:szCs w:val="20"/>
          <w:lang w:val="es-CO"/>
        </w:rPr>
      </w:pPr>
    </w:p>
    <w:p w:rsidR="00BB414D" w:rsidP="00BB414D" w:rsidRDefault="00BB414D" w14:paraId="15E7B711" w14:textId="77777777">
      <w:pPr>
        <w:pStyle w:val="Prrafodelista"/>
        <w:spacing w:after="0" w:line="240" w:lineRule="auto"/>
        <w:ind w:left="1069" w:right="709"/>
        <w:jc w:val="both"/>
        <w:rPr>
          <w:rFonts w:ascii="Verdana" w:hAnsi="Verdana" w:eastAsia="Century Gothic" w:cs="Century Gothic"/>
          <w:i/>
          <w:iCs/>
          <w:color w:val="000000"/>
          <w:sz w:val="20"/>
          <w:szCs w:val="20"/>
          <w:lang w:val="es-CO"/>
        </w:rPr>
      </w:pPr>
      <w:r w:rsidRPr="00BB414D">
        <w:rPr>
          <w:rFonts w:ascii="Verdana" w:hAnsi="Verdana" w:eastAsia="Century Gothic" w:cs="Century Gothic"/>
          <w:i/>
          <w:iCs/>
          <w:color w:val="000000"/>
          <w:sz w:val="20"/>
          <w:szCs w:val="20"/>
          <w:lang w:val="es-CO"/>
        </w:rPr>
        <w:t>1.1 ¿Debe recaudarse si o no por la Asociación de Municipios los impuestos, tasas y contribuciones que le corresponden al Municipio?</w:t>
      </w:r>
    </w:p>
    <w:p w:rsidR="00BB414D" w:rsidP="00BB414D" w:rsidRDefault="00BB414D" w14:paraId="59CBBAD3" w14:textId="77777777">
      <w:pPr>
        <w:pStyle w:val="Prrafodelista"/>
        <w:spacing w:after="0" w:line="240" w:lineRule="auto"/>
        <w:ind w:left="1069" w:right="709"/>
        <w:jc w:val="both"/>
        <w:rPr>
          <w:rFonts w:ascii="Verdana" w:hAnsi="Verdana" w:eastAsia="Century Gothic" w:cs="Century Gothic"/>
          <w:i/>
          <w:iCs/>
          <w:color w:val="000000"/>
          <w:sz w:val="20"/>
          <w:szCs w:val="20"/>
          <w:lang w:val="es-CO"/>
        </w:rPr>
      </w:pPr>
      <w:r w:rsidRPr="00BB414D">
        <w:rPr>
          <w:rFonts w:ascii="Verdana" w:hAnsi="Verdana" w:eastAsia="Century Gothic" w:cs="Century Gothic"/>
          <w:i/>
          <w:iCs/>
          <w:color w:val="000000"/>
          <w:sz w:val="20"/>
          <w:szCs w:val="20"/>
          <w:lang w:val="es-CO"/>
        </w:rPr>
        <w:t xml:space="preserve">1.2 ¿Cuál de las precitadas (Municipio o Asociación de Municipios) es la competente para recaudar los impuestos, tasas y contribuciones propios de del Municipio? </w:t>
      </w:r>
    </w:p>
    <w:p w:rsidR="00BB414D" w:rsidP="00BB414D" w:rsidRDefault="00BB414D" w14:paraId="45B9FA49" w14:textId="77777777">
      <w:pPr>
        <w:pStyle w:val="Prrafodelista"/>
        <w:spacing w:after="0" w:line="240" w:lineRule="auto"/>
        <w:ind w:left="1069" w:right="709"/>
        <w:jc w:val="both"/>
        <w:rPr>
          <w:rFonts w:ascii="Verdana" w:hAnsi="Verdana" w:eastAsia="Century Gothic" w:cs="Century Gothic"/>
          <w:i/>
          <w:iCs/>
          <w:color w:val="000000"/>
          <w:sz w:val="20"/>
          <w:szCs w:val="20"/>
          <w:lang w:val="es-CO"/>
        </w:rPr>
      </w:pPr>
    </w:p>
    <w:p w:rsidR="00BB414D" w:rsidP="00BB414D" w:rsidRDefault="00BB414D" w14:paraId="0FCAAAA5" w14:textId="77777777">
      <w:pPr>
        <w:pStyle w:val="Prrafodelista"/>
        <w:spacing w:after="0" w:line="240" w:lineRule="auto"/>
        <w:ind w:left="1069" w:right="709"/>
        <w:jc w:val="both"/>
        <w:rPr>
          <w:rFonts w:ascii="Verdana" w:hAnsi="Verdana" w:eastAsia="Century Gothic" w:cs="Century Gothic"/>
          <w:i/>
          <w:iCs/>
          <w:color w:val="000000"/>
          <w:sz w:val="20"/>
          <w:szCs w:val="20"/>
          <w:lang w:val="es-CO"/>
        </w:rPr>
      </w:pPr>
      <w:r w:rsidRPr="009316C8">
        <w:rPr>
          <w:rFonts w:ascii="Verdana" w:hAnsi="Verdana" w:eastAsia="Century Gothic" w:cs="Century Gothic"/>
          <w:b/>
          <w:bCs/>
          <w:i/>
          <w:iCs/>
          <w:color w:val="000000"/>
          <w:sz w:val="20"/>
          <w:szCs w:val="20"/>
          <w:lang w:val="es-CO"/>
        </w:rPr>
        <w:t>2.</w:t>
      </w:r>
      <w:r w:rsidRPr="00BB414D">
        <w:rPr>
          <w:rFonts w:ascii="Verdana" w:hAnsi="Verdana" w:eastAsia="Century Gothic" w:cs="Century Gothic"/>
          <w:i/>
          <w:iCs/>
          <w:color w:val="000000"/>
          <w:sz w:val="20"/>
          <w:szCs w:val="20"/>
          <w:lang w:val="es-CO"/>
        </w:rPr>
        <w:t xml:space="preserve"> En caso de ser positiva la anterior petición, favor indicar la normativa aplicable. </w:t>
      </w:r>
    </w:p>
    <w:p w:rsidR="00BB414D" w:rsidP="00BB414D" w:rsidRDefault="00BB414D" w14:paraId="5E500630" w14:textId="77777777">
      <w:pPr>
        <w:pStyle w:val="Prrafodelista"/>
        <w:spacing w:after="0" w:line="240" w:lineRule="auto"/>
        <w:ind w:left="1069" w:right="709"/>
        <w:jc w:val="both"/>
        <w:rPr>
          <w:rFonts w:ascii="Verdana" w:hAnsi="Verdana" w:eastAsia="Century Gothic" w:cs="Century Gothic"/>
          <w:i/>
          <w:iCs/>
          <w:color w:val="000000"/>
          <w:sz w:val="20"/>
          <w:szCs w:val="20"/>
          <w:lang w:val="es-CO"/>
        </w:rPr>
      </w:pPr>
      <w:r w:rsidRPr="009316C8">
        <w:rPr>
          <w:rFonts w:ascii="Verdana" w:hAnsi="Verdana" w:eastAsia="Century Gothic" w:cs="Century Gothic"/>
          <w:b/>
          <w:bCs/>
          <w:i/>
          <w:iCs/>
          <w:color w:val="000000"/>
          <w:sz w:val="20"/>
          <w:szCs w:val="20"/>
          <w:lang w:val="es-CO"/>
        </w:rPr>
        <w:t>3.</w:t>
      </w:r>
      <w:r w:rsidRPr="00BB414D">
        <w:rPr>
          <w:rFonts w:ascii="Verdana" w:hAnsi="Verdana" w:eastAsia="Century Gothic" w:cs="Century Gothic"/>
          <w:i/>
          <w:iCs/>
          <w:color w:val="000000"/>
          <w:sz w:val="20"/>
          <w:szCs w:val="20"/>
          <w:lang w:val="es-CO"/>
        </w:rPr>
        <w:t xml:space="preserve"> En el marco de un contrato y/o convenios interadministrativos para ejecución de obra: ¿el Municipio puede aplicar retención en la fuente a la Asociaciones de Municipios? </w:t>
      </w:r>
    </w:p>
    <w:p w:rsidRPr="00BB414D" w:rsidR="001827D1" w:rsidP="00BB414D" w:rsidRDefault="00BB414D" w14:paraId="5E55866C" w14:textId="3F0A3DEC">
      <w:pPr>
        <w:pStyle w:val="Prrafodelista"/>
        <w:spacing w:after="0" w:line="240" w:lineRule="auto"/>
        <w:ind w:left="1069" w:right="709"/>
        <w:jc w:val="both"/>
        <w:rPr>
          <w:rFonts w:ascii="Verdana" w:hAnsi="Verdana" w:eastAsia="Century Gothic" w:cs="Century Gothic"/>
          <w:i/>
          <w:iCs/>
          <w:color w:val="000000"/>
          <w:sz w:val="20"/>
          <w:szCs w:val="20"/>
          <w:lang w:val="es-CO"/>
        </w:rPr>
      </w:pPr>
      <w:r w:rsidRPr="009316C8">
        <w:rPr>
          <w:rFonts w:ascii="Verdana" w:hAnsi="Verdana" w:eastAsia="Century Gothic" w:cs="Century Gothic"/>
          <w:b/>
          <w:bCs/>
          <w:i/>
          <w:iCs/>
          <w:color w:val="000000"/>
          <w:sz w:val="20"/>
          <w:szCs w:val="20"/>
          <w:lang w:val="es-CO"/>
        </w:rPr>
        <w:t>4.</w:t>
      </w:r>
      <w:r w:rsidRPr="00BB414D">
        <w:rPr>
          <w:rFonts w:ascii="Verdana" w:hAnsi="Verdana" w:eastAsia="Century Gothic" w:cs="Century Gothic"/>
          <w:i/>
          <w:iCs/>
          <w:color w:val="000000"/>
          <w:sz w:val="20"/>
          <w:szCs w:val="20"/>
          <w:lang w:val="es-CO"/>
        </w:rPr>
        <w:t xml:space="preserve"> ¿Las Asociaciones de municipios deben declarar impuesto de industria y comercio?</w:t>
      </w:r>
      <w:r w:rsidRPr="00BB414D" w:rsidR="001827D1">
        <w:rPr>
          <w:rFonts w:ascii="Verdana" w:hAnsi="Verdana" w:eastAsia="Century Gothic" w:cs="Century Gothic"/>
          <w:i/>
          <w:iCs/>
          <w:color w:val="000000"/>
          <w:sz w:val="20"/>
          <w:szCs w:val="20"/>
        </w:rPr>
        <w:t>”</w:t>
      </w:r>
    </w:p>
    <w:p w:rsidRPr="001827D1" w:rsidR="001827D1" w:rsidP="001827D1" w:rsidRDefault="001827D1" w14:paraId="1212C5B0" w14:textId="77777777">
      <w:pPr>
        <w:tabs>
          <w:tab w:val="left" w:pos="142"/>
          <w:tab w:val="left" w:pos="284"/>
        </w:tabs>
        <w:spacing w:line="276" w:lineRule="auto"/>
        <w:contextualSpacing/>
        <w:jc w:val="both"/>
        <w:rPr>
          <w:rFonts w:ascii="Verdana" w:hAnsi="Verdana" w:eastAsia="Century Gothic" w:cs="Century Gothic"/>
          <w:b/>
          <w:bCs/>
          <w:color w:val="000000"/>
          <w:lang w:val="es-ES"/>
        </w:rPr>
      </w:pPr>
    </w:p>
    <w:p w:rsidRPr="001827D1" w:rsidR="001827D1" w:rsidP="001827D1" w:rsidRDefault="001827D1" w14:paraId="7536AC5A" w14:textId="77777777">
      <w:pPr>
        <w:spacing w:after="120" w:line="276" w:lineRule="auto"/>
        <w:ind w:firstLine="709"/>
        <w:jc w:val="both"/>
        <w:rPr>
          <w:rFonts w:ascii="Verdana" w:hAnsi="Verdana" w:eastAsia="Calibri" w:cs="Arial"/>
          <w:color w:val="000000"/>
          <w:szCs w:val="24"/>
          <w:lang w:val="es-ES_tradnl" w:eastAsia="es-ES_tradnl"/>
        </w:rPr>
      </w:pPr>
      <w:r w:rsidRPr="001827D1">
        <w:rPr>
          <w:rFonts w:ascii="Verdana" w:hAnsi="Verdana" w:eastAsia="Calibri"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827D1">
        <w:rPr>
          <w:rFonts w:ascii="Verdana" w:hAnsi="Verdana" w:eastAsia="Calibri" w:cs="Arial"/>
          <w:color w:val="000000"/>
          <w:szCs w:val="24"/>
          <w:lang w:val="es-ES_tradnl" w:eastAsia="es-ES_tradnl"/>
        </w:rPr>
        <w:tab/>
      </w:r>
    </w:p>
    <w:p w:rsidRPr="001827D1" w:rsidR="001827D1" w:rsidP="001827D1" w:rsidRDefault="001827D1" w14:paraId="4D7EFA78" w14:textId="77777777">
      <w:pPr>
        <w:spacing w:after="0" w:line="276" w:lineRule="auto"/>
        <w:ind w:firstLine="709"/>
        <w:jc w:val="both"/>
        <w:rPr>
          <w:rFonts w:ascii="Verdana" w:hAnsi="Verdana" w:eastAsia="Calibri" w:cs="Arial"/>
          <w:color w:val="000000"/>
          <w:lang w:val="es-ES" w:eastAsia="es-ES"/>
        </w:rPr>
      </w:pPr>
      <w:r w:rsidRPr="001827D1">
        <w:rPr>
          <w:rFonts w:ascii="Verdana" w:hAnsi="Verdana" w:eastAsia="Calibri"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rsidRPr="001827D1" w:rsidR="001827D1" w:rsidP="001827D1" w:rsidRDefault="001827D1" w14:paraId="1B5BBE83" w14:textId="77777777">
      <w:pPr>
        <w:spacing w:after="0" w:line="276" w:lineRule="auto"/>
        <w:ind w:firstLine="709"/>
        <w:jc w:val="both"/>
        <w:rPr>
          <w:rFonts w:ascii="Verdana" w:hAnsi="Verdana" w:eastAsia="Calibri" w:cs="Arial"/>
          <w:color w:val="000000"/>
          <w:lang w:val="es-ES" w:eastAsia="es-ES"/>
        </w:rPr>
      </w:pPr>
    </w:p>
    <w:p w:rsidRPr="001827D1" w:rsidR="001827D1" w:rsidP="001827D1" w:rsidRDefault="001827D1" w14:paraId="29A8772A" w14:textId="77777777">
      <w:pPr>
        <w:numPr>
          <w:ilvl w:val="0"/>
          <w:numId w:val="16"/>
        </w:numPr>
        <w:tabs>
          <w:tab w:val="left" w:pos="142"/>
          <w:tab w:val="left" w:pos="284"/>
        </w:tabs>
        <w:spacing w:after="0" w:line="276" w:lineRule="auto"/>
        <w:ind w:left="0" w:firstLine="0"/>
        <w:contextualSpacing/>
        <w:jc w:val="both"/>
        <w:rPr>
          <w:rFonts w:ascii="Verdana" w:hAnsi="Verdana" w:eastAsia="Century Gothic" w:cs="Century Gothic"/>
          <w:b/>
          <w:bCs/>
          <w:color w:val="000000"/>
          <w:lang w:val="es-ES"/>
        </w:rPr>
      </w:pPr>
      <w:r w:rsidRPr="001827D1">
        <w:rPr>
          <w:rFonts w:ascii="Verdana" w:hAnsi="Verdana" w:eastAsia="Century Gothic" w:cs="Century Gothic"/>
          <w:b/>
          <w:bCs/>
          <w:color w:val="000000"/>
          <w:lang w:val="es-ES"/>
        </w:rPr>
        <w:t>Problema planteado:</w:t>
      </w:r>
    </w:p>
    <w:p w:rsidRPr="001827D1" w:rsidR="001827D1" w:rsidP="001827D1" w:rsidRDefault="001827D1" w14:paraId="3EF05C5A" w14:textId="77777777">
      <w:pPr>
        <w:tabs>
          <w:tab w:val="left" w:pos="426"/>
        </w:tabs>
        <w:spacing w:after="0" w:line="276" w:lineRule="auto"/>
        <w:jc w:val="both"/>
        <w:rPr>
          <w:rFonts w:ascii="Verdana" w:hAnsi="Verdana" w:eastAsia="Century Gothic" w:cs="Century Gothic"/>
          <w:color w:val="000000"/>
          <w:lang w:val="es-ES"/>
        </w:rPr>
      </w:pPr>
    </w:p>
    <w:p w:rsidRPr="001827D1" w:rsidR="001827D1" w:rsidP="001827D1" w:rsidRDefault="001827D1" w14:paraId="2613B739" w14:textId="14BF4B13">
      <w:pPr>
        <w:spacing w:after="0" w:line="276" w:lineRule="auto"/>
        <w:jc w:val="both"/>
        <w:rPr>
          <w:rFonts w:ascii="Verdana" w:hAnsi="Verdana" w:eastAsia="Century Gothic" w:cs="Century Gothic"/>
          <w:color w:val="000000"/>
        </w:rPr>
      </w:pPr>
      <w:r w:rsidRPr="001827D1">
        <w:rPr>
          <w:rFonts w:ascii="Verdana" w:hAnsi="Verdana" w:eastAsia="Century Gothic" w:cs="Century Gothic"/>
          <w:color w:val="000000"/>
        </w:rPr>
        <w:t>De acuerdo con el contenido de su solicitud, esta Agencia resolverá</w:t>
      </w:r>
      <w:r w:rsidR="009316C8">
        <w:rPr>
          <w:rFonts w:ascii="Verdana" w:hAnsi="Verdana" w:eastAsia="Century Gothic" w:cs="Century Gothic"/>
          <w:color w:val="000000"/>
        </w:rPr>
        <w:t xml:space="preserve"> los</w:t>
      </w:r>
      <w:r w:rsidR="00326647">
        <w:rPr>
          <w:rFonts w:ascii="Verdana" w:hAnsi="Verdana" w:eastAsia="Century Gothic" w:cs="Century Gothic"/>
          <w:color w:val="000000"/>
        </w:rPr>
        <w:t xml:space="preserve"> </w:t>
      </w:r>
      <w:r w:rsidRPr="001827D1">
        <w:rPr>
          <w:rFonts w:ascii="Verdana" w:hAnsi="Verdana" w:eastAsia="Century Gothic" w:cs="Century Gothic"/>
          <w:color w:val="000000"/>
        </w:rPr>
        <w:t>siguiente</w:t>
      </w:r>
      <w:r w:rsidR="009316C8">
        <w:rPr>
          <w:rFonts w:ascii="Verdana" w:hAnsi="Verdana" w:eastAsia="Century Gothic" w:cs="Century Gothic"/>
          <w:color w:val="000000"/>
        </w:rPr>
        <w:t>s</w:t>
      </w:r>
      <w:r w:rsidRPr="001827D1">
        <w:rPr>
          <w:rFonts w:ascii="Verdana" w:hAnsi="Verdana" w:eastAsia="Century Gothic" w:cs="Century Gothic"/>
          <w:color w:val="000000"/>
        </w:rPr>
        <w:t xml:space="preserve"> problema</w:t>
      </w:r>
      <w:r w:rsidR="009316C8">
        <w:rPr>
          <w:rFonts w:ascii="Verdana" w:hAnsi="Verdana" w:eastAsia="Century Gothic" w:cs="Century Gothic"/>
          <w:color w:val="000000"/>
        </w:rPr>
        <w:t>s</w:t>
      </w:r>
      <w:r w:rsidRPr="001827D1">
        <w:rPr>
          <w:rFonts w:ascii="Verdana" w:hAnsi="Verdana" w:eastAsia="Century Gothic" w:cs="Century Gothic"/>
          <w:color w:val="000000"/>
        </w:rPr>
        <w:t xml:space="preserve"> jurídico</w:t>
      </w:r>
      <w:r w:rsidR="009316C8">
        <w:rPr>
          <w:rFonts w:ascii="Verdana" w:hAnsi="Verdana" w:eastAsia="Century Gothic" w:cs="Century Gothic"/>
          <w:color w:val="000000"/>
        </w:rPr>
        <w:t>s</w:t>
      </w:r>
      <w:r w:rsidRPr="001827D1">
        <w:rPr>
          <w:rFonts w:ascii="Verdana" w:hAnsi="Verdana" w:eastAsia="Century Gothic" w:cs="Century Gothic"/>
          <w:color w:val="000000"/>
        </w:rPr>
        <w:t>:</w:t>
      </w:r>
    </w:p>
    <w:p w:rsidRPr="001827D1" w:rsidR="001827D1" w:rsidP="001827D1" w:rsidRDefault="001827D1" w14:paraId="5D68C6F8" w14:textId="77777777">
      <w:pPr>
        <w:spacing w:after="0" w:line="276" w:lineRule="auto"/>
        <w:jc w:val="both"/>
        <w:rPr>
          <w:rFonts w:ascii="Verdana" w:hAnsi="Verdana" w:eastAsia="Century Gothic" w:cs="Century Gothic"/>
          <w:color w:val="000000"/>
        </w:rPr>
      </w:pPr>
    </w:p>
    <w:p w:rsidRPr="009316C8" w:rsidR="009316C8" w:rsidP="001827D1" w:rsidRDefault="009316C8" w14:paraId="41E402C0" w14:textId="77777777">
      <w:pPr>
        <w:numPr>
          <w:ilvl w:val="0"/>
          <w:numId w:val="19"/>
        </w:numPr>
        <w:spacing w:after="0" w:line="276" w:lineRule="auto"/>
        <w:contextualSpacing/>
        <w:jc w:val="both"/>
        <w:rPr>
          <w:rFonts w:ascii="Verdana" w:hAnsi="Verdana" w:eastAsia="Century Gothic" w:cs="Century Gothic"/>
          <w:color w:val="000000"/>
        </w:rPr>
      </w:pPr>
      <w:r>
        <w:rPr>
          <w:rFonts w:ascii="Verdana" w:hAnsi="Verdana" w:eastAsia="Calibri" w:cs="Arial"/>
          <w:color w:val="000000"/>
        </w:rPr>
        <w:t>¿Cuál es la diferencia entre las asociaciones de municipios y las asociaciones de entidades públicas</w:t>
      </w:r>
      <w:r w:rsidRPr="001827D1" w:rsidR="001827D1">
        <w:rPr>
          <w:rFonts w:ascii="Verdana" w:hAnsi="Verdana" w:eastAsia="Calibri" w:cs="Arial"/>
          <w:color w:val="000000"/>
        </w:rPr>
        <w:t>?</w:t>
      </w:r>
    </w:p>
    <w:p w:rsidRPr="0093285A" w:rsidR="001827D1" w:rsidP="001827D1" w:rsidRDefault="001827D1" w14:paraId="17A5F9F4" w14:textId="7F9DB928">
      <w:pPr>
        <w:numPr>
          <w:ilvl w:val="0"/>
          <w:numId w:val="19"/>
        </w:numPr>
        <w:spacing w:after="0" w:line="276" w:lineRule="auto"/>
        <w:contextualSpacing/>
        <w:jc w:val="both"/>
        <w:rPr>
          <w:rFonts w:ascii="Verdana" w:hAnsi="Verdana" w:eastAsia="Century Gothic" w:cs="Century Gothic"/>
          <w:color w:val="000000"/>
        </w:rPr>
      </w:pPr>
      <w:r w:rsidRPr="001827D1">
        <w:rPr>
          <w:rFonts w:ascii="Verdana" w:hAnsi="Verdana" w:eastAsia="Times New Roman" w:cs="Arial"/>
          <w:lang w:eastAsia="es-MX"/>
        </w:rPr>
        <w:t xml:space="preserve"> </w:t>
      </w:r>
      <w:r w:rsidRPr="0093285A" w:rsidR="0093285A">
        <w:rPr>
          <w:rFonts w:ascii="Verdana" w:hAnsi="Verdana" w:eastAsia="Times New Roman" w:cs="Arial"/>
          <w:lang w:eastAsia="es-MX"/>
        </w:rPr>
        <w:t>¿Según la Ley 1150 de 2007 existen restricciones en cuanto a la aplicabilidad de contratación directa en l</w:t>
      </w:r>
      <w:r w:rsidR="0093285A">
        <w:rPr>
          <w:rFonts w:ascii="Verdana" w:hAnsi="Verdana" w:eastAsia="Times New Roman" w:cs="Arial"/>
          <w:lang w:eastAsia="es-MX"/>
        </w:rPr>
        <w:t>os procesos contractuales adelantados por asociaciones de entidades públicas y las asociaciones de municipios</w:t>
      </w:r>
      <w:r w:rsidRPr="0093285A" w:rsidR="0093285A">
        <w:rPr>
          <w:rFonts w:ascii="Verdana" w:hAnsi="Verdana" w:eastAsia="Times New Roman" w:cs="Arial"/>
          <w:lang w:eastAsia="es-MX"/>
        </w:rPr>
        <w:t>?</w:t>
      </w:r>
    </w:p>
    <w:p w:rsidR="0093285A" w:rsidP="001827D1" w:rsidRDefault="0093285A" w14:paraId="6653F2DD" w14:textId="73FE64AC">
      <w:pPr>
        <w:numPr>
          <w:ilvl w:val="0"/>
          <w:numId w:val="19"/>
        </w:numPr>
        <w:spacing w:after="0" w:line="276" w:lineRule="auto"/>
        <w:contextualSpacing/>
        <w:jc w:val="both"/>
        <w:rPr>
          <w:rFonts w:ascii="Verdana" w:hAnsi="Verdana" w:eastAsia="Century Gothic" w:cs="Century Gothic"/>
          <w:color w:val="000000"/>
        </w:rPr>
      </w:pPr>
      <w:r w:rsidRPr="0093285A">
        <w:rPr>
          <w:rFonts w:ascii="Verdana" w:hAnsi="Verdana" w:eastAsia="Century Gothic" w:cs="Century Gothic"/>
          <w:color w:val="000000"/>
        </w:rPr>
        <w:t>¿Qué diferencias existen entre los contratos y los convenios interadministrativos?</w:t>
      </w:r>
    </w:p>
    <w:p w:rsidRPr="001827D1" w:rsidR="0093285A" w:rsidP="001827D1" w:rsidRDefault="0093285A" w14:paraId="325D4D94" w14:textId="25ACC4D4">
      <w:pPr>
        <w:numPr>
          <w:ilvl w:val="0"/>
          <w:numId w:val="19"/>
        </w:numPr>
        <w:spacing w:after="0" w:line="276" w:lineRule="auto"/>
        <w:contextualSpacing/>
        <w:jc w:val="both"/>
        <w:rPr>
          <w:rFonts w:ascii="Verdana" w:hAnsi="Verdana" w:eastAsia="Century Gothic" w:cs="Century Gothic"/>
          <w:color w:val="000000"/>
        </w:rPr>
      </w:pPr>
      <w:r>
        <w:rPr>
          <w:rFonts w:ascii="Verdana" w:hAnsi="Verdana" w:eastAsia="Century Gothic" w:cs="Century Gothic"/>
          <w:color w:val="000000"/>
        </w:rPr>
        <w:t xml:space="preserve">¿Las asociaciones de municipios según nuestro ordenamiento, son </w:t>
      </w:r>
      <w:r w:rsidR="008D1570">
        <w:rPr>
          <w:rFonts w:ascii="Verdana" w:hAnsi="Verdana" w:eastAsia="Century Gothic" w:cs="Century Gothic"/>
          <w:color w:val="000000"/>
        </w:rPr>
        <w:t>responsables de tributar el impuesto de industria y comercio</w:t>
      </w:r>
      <w:r>
        <w:rPr>
          <w:rFonts w:ascii="Verdana" w:hAnsi="Verdana" w:eastAsia="Century Gothic" w:cs="Century Gothic"/>
          <w:color w:val="000000"/>
        </w:rPr>
        <w:t>?</w:t>
      </w:r>
    </w:p>
    <w:p w:rsidRPr="001827D1" w:rsidR="001827D1" w:rsidP="001827D1" w:rsidRDefault="001827D1" w14:paraId="5572C1A8" w14:textId="77777777">
      <w:pPr>
        <w:spacing w:after="0" w:line="276" w:lineRule="auto"/>
        <w:jc w:val="both"/>
        <w:rPr>
          <w:rFonts w:ascii="Verdana" w:hAnsi="Verdana" w:eastAsia="Calibri" w:cs="Arial"/>
          <w:color w:val="000000"/>
          <w:lang w:val="es-ES"/>
        </w:rPr>
      </w:pPr>
    </w:p>
    <w:p w:rsidRPr="001827D1" w:rsidR="001827D1" w:rsidP="001827D1" w:rsidRDefault="001827D1" w14:paraId="2E7C36D4" w14:textId="77777777">
      <w:pPr>
        <w:numPr>
          <w:ilvl w:val="0"/>
          <w:numId w:val="16"/>
        </w:numPr>
        <w:tabs>
          <w:tab w:val="left" w:pos="142"/>
          <w:tab w:val="left" w:pos="284"/>
        </w:tabs>
        <w:spacing w:after="0" w:line="276" w:lineRule="auto"/>
        <w:ind w:left="0" w:firstLine="0"/>
        <w:jc w:val="both"/>
        <w:rPr>
          <w:rFonts w:ascii="Verdana" w:hAnsi="Verdana" w:eastAsia="Century Gothic" w:cs="Century Gothic"/>
          <w:b/>
          <w:bCs/>
          <w:color w:val="000000"/>
          <w:lang w:val="es-ES"/>
        </w:rPr>
      </w:pPr>
      <w:r w:rsidRPr="001827D1">
        <w:rPr>
          <w:rFonts w:ascii="Verdana" w:hAnsi="Verdana" w:eastAsia="Century Gothic" w:cs="Century Gothic"/>
          <w:b/>
          <w:bCs/>
          <w:color w:val="000000"/>
          <w:lang w:val="es-ES"/>
        </w:rPr>
        <w:t>Respuesta:</w:t>
      </w: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1827D1" w:rsidR="001827D1" w:rsidTr="00B31142" w14:paraId="140D5783" w14:textId="77777777">
        <w:tc>
          <w:tcPr>
            <w:tcW w:w="8828" w:type="dxa"/>
            <w:shd w:val="clear" w:color="auto" w:fill="auto"/>
          </w:tcPr>
          <w:p w:rsidRPr="00475E29" w:rsidR="00475E29" w:rsidP="00475E29" w:rsidRDefault="00475E29" w14:paraId="26A72950" w14:textId="77777777">
            <w:pPr>
              <w:pStyle w:val="Prrafodelista"/>
              <w:numPr>
                <w:ilvl w:val="0"/>
                <w:numId w:val="24"/>
              </w:numPr>
              <w:spacing w:line="276" w:lineRule="auto"/>
              <w:jc w:val="both"/>
              <w:rPr>
                <w:rFonts w:ascii="Verdana" w:hAnsi="Verdana" w:eastAsia="Calibri" w:cs="Arial"/>
                <w:color w:val="000000"/>
              </w:rPr>
            </w:pPr>
            <w:r w:rsidRPr="00475E29">
              <w:rPr>
                <w:rFonts w:ascii="Verdana" w:hAnsi="Verdana" w:eastAsia="Calibri" w:cs="Arial"/>
                <w:color w:val="000000"/>
              </w:rPr>
              <w:t>En el sistema legal colombiano, las asociaciones de municipios y las asociaciones de entidades públicas tienen diferencias clave en su estructura y propósito:</w:t>
            </w:r>
          </w:p>
          <w:p w:rsidRPr="00475E29" w:rsidR="00475E29" w:rsidP="00475E29" w:rsidRDefault="00475E29" w14:paraId="75E8AC50" w14:textId="77777777">
            <w:pPr>
              <w:pStyle w:val="Prrafodelista"/>
              <w:spacing w:line="276" w:lineRule="auto"/>
              <w:ind w:left="1080"/>
              <w:jc w:val="both"/>
              <w:rPr>
                <w:rFonts w:ascii="Verdana" w:hAnsi="Verdana" w:eastAsia="Calibri" w:cs="Arial"/>
                <w:color w:val="000000"/>
              </w:rPr>
            </w:pPr>
          </w:p>
          <w:p w:rsidRPr="00475E29" w:rsidR="00475E29" w:rsidP="00475E29" w:rsidRDefault="00475E29" w14:paraId="7A27797D" w14:textId="77777777">
            <w:pPr>
              <w:spacing w:line="276" w:lineRule="auto"/>
              <w:jc w:val="both"/>
              <w:rPr>
                <w:rFonts w:ascii="Verdana" w:hAnsi="Verdana" w:eastAsia="Calibri" w:cs="Arial"/>
                <w:b/>
                <w:bCs/>
                <w:color w:val="000000"/>
              </w:rPr>
            </w:pPr>
            <w:r w:rsidRPr="00475E29">
              <w:rPr>
                <w:rFonts w:ascii="Verdana" w:hAnsi="Verdana" w:eastAsia="Calibri" w:cs="Arial"/>
                <w:b/>
                <w:bCs/>
                <w:color w:val="000000"/>
              </w:rPr>
              <w:t>Asociaciones de Municipios:</w:t>
            </w:r>
          </w:p>
          <w:p w:rsidR="00475E29" w:rsidP="00475E29" w:rsidRDefault="00475E29" w14:paraId="7415C390" w14:textId="77777777">
            <w:pPr>
              <w:spacing w:line="276" w:lineRule="auto"/>
              <w:jc w:val="both"/>
              <w:rPr>
                <w:rFonts w:ascii="Verdana" w:hAnsi="Verdana" w:eastAsia="Calibri" w:cs="Arial"/>
                <w:color w:val="000000"/>
              </w:rPr>
            </w:pPr>
          </w:p>
          <w:p w:rsidRPr="00475E29" w:rsidR="00475E29" w:rsidP="00475E29" w:rsidRDefault="00475E29" w14:paraId="0AF3B05D" w14:textId="778C6783">
            <w:pPr>
              <w:spacing w:line="276" w:lineRule="auto"/>
              <w:jc w:val="both"/>
              <w:rPr>
                <w:rFonts w:ascii="Verdana" w:hAnsi="Verdana" w:eastAsia="Calibri" w:cs="Arial"/>
                <w:color w:val="000000"/>
              </w:rPr>
            </w:pPr>
            <w:r w:rsidRPr="00475E29">
              <w:rPr>
                <w:rFonts w:ascii="Verdana" w:hAnsi="Verdana" w:eastAsia="Calibri" w:cs="Arial"/>
                <w:color w:val="000000"/>
              </w:rPr>
              <w:t>Son entidades administrativas de derecho público con personería jurídica y patrimonio propio</w:t>
            </w:r>
            <w:r>
              <w:rPr>
                <w:rFonts w:ascii="Verdana" w:hAnsi="Verdana" w:eastAsia="Calibri" w:cs="Arial"/>
                <w:color w:val="000000"/>
              </w:rPr>
              <w:t>, las cuales f</w:t>
            </w:r>
            <w:r w:rsidRPr="00475E29">
              <w:rPr>
                <w:rFonts w:ascii="Verdana" w:hAnsi="Verdana" w:eastAsia="Calibri" w:cs="Arial"/>
                <w:color w:val="000000"/>
              </w:rPr>
              <w:t>acilitan la cooperación entre municipios para la prestación más eficiente de servicios públicos y la solución de problemas comunes</w:t>
            </w:r>
            <w:r>
              <w:rPr>
                <w:rFonts w:ascii="Verdana" w:hAnsi="Verdana" w:eastAsia="Calibri" w:cs="Arial"/>
                <w:color w:val="000000"/>
              </w:rPr>
              <w:t>, estas se encuentran</w:t>
            </w:r>
            <w:r w:rsidRPr="00475E29">
              <w:rPr>
                <w:rFonts w:ascii="Verdana" w:hAnsi="Verdana" w:eastAsia="Calibri" w:cs="Arial"/>
                <w:color w:val="000000"/>
              </w:rPr>
              <w:t xml:space="preserve"> reguladas por leyes específicas como la Ley 136 de 1994 y el Decreto 1333 de 1986</w:t>
            </w:r>
            <w:r>
              <w:rPr>
                <w:rFonts w:ascii="Verdana" w:hAnsi="Verdana" w:eastAsia="Calibri" w:cs="Arial"/>
                <w:color w:val="000000"/>
              </w:rPr>
              <w:t xml:space="preserve">, estas </w:t>
            </w:r>
            <w:r w:rsidRPr="00475E29">
              <w:rPr>
                <w:rFonts w:ascii="Verdana" w:hAnsi="Verdana" w:eastAsia="Calibri" w:cs="Arial"/>
                <w:color w:val="000000"/>
              </w:rPr>
              <w:t>asociacion</w:t>
            </w:r>
            <w:r>
              <w:rPr>
                <w:rFonts w:ascii="Verdana" w:hAnsi="Verdana" w:eastAsia="Calibri" w:cs="Arial"/>
                <w:color w:val="000000"/>
              </w:rPr>
              <w:t>es</w:t>
            </w:r>
            <w:r w:rsidRPr="00475E29">
              <w:rPr>
                <w:rFonts w:ascii="Verdana" w:hAnsi="Verdana" w:eastAsia="Calibri" w:cs="Arial"/>
                <w:color w:val="000000"/>
              </w:rPr>
              <w:t xml:space="preserve"> </w:t>
            </w:r>
            <w:r>
              <w:rPr>
                <w:rFonts w:ascii="Verdana" w:hAnsi="Verdana" w:eastAsia="Calibri" w:cs="Arial"/>
                <w:color w:val="000000"/>
              </w:rPr>
              <w:t>son de carácter</w:t>
            </w:r>
            <w:r w:rsidRPr="00475E29">
              <w:rPr>
                <w:rFonts w:ascii="Verdana" w:hAnsi="Verdana" w:eastAsia="Calibri" w:cs="Arial"/>
                <w:color w:val="000000"/>
              </w:rPr>
              <w:t xml:space="preserve"> voluntari</w:t>
            </w:r>
            <w:r>
              <w:rPr>
                <w:rFonts w:ascii="Verdana" w:hAnsi="Verdana" w:eastAsia="Calibri" w:cs="Arial"/>
                <w:color w:val="000000"/>
              </w:rPr>
              <w:t>o</w:t>
            </w:r>
            <w:r w:rsidRPr="00475E29">
              <w:rPr>
                <w:rFonts w:ascii="Verdana" w:hAnsi="Verdana" w:eastAsia="Calibri" w:cs="Arial"/>
                <w:color w:val="000000"/>
              </w:rPr>
              <w:t xml:space="preserve"> y se basa</w:t>
            </w:r>
            <w:r>
              <w:rPr>
                <w:rFonts w:ascii="Verdana" w:hAnsi="Verdana" w:eastAsia="Calibri" w:cs="Arial"/>
                <w:color w:val="000000"/>
              </w:rPr>
              <w:t>n</w:t>
            </w:r>
            <w:r w:rsidRPr="00475E29">
              <w:rPr>
                <w:rFonts w:ascii="Verdana" w:hAnsi="Verdana" w:eastAsia="Calibri" w:cs="Arial"/>
                <w:color w:val="000000"/>
              </w:rPr>
              <w:t xml:space="preserve"> en la iniciativa de los municipios.</w:t>
            </w:r>
          </w:p>
          <w:p w:rsidRPr="00475E29" w:rsidR="00475E29" w:rsidP="00475E29" w:rsidRDefault="00475E29" w14:paraId="6C2CC651" w14:textId="77777777">
            <w:pPr>
              <w:pStyle w:val="Prrafodelista"/>
              <w:spacing w:line="276" w:lineRule="auto"/>
              <w:ind w:left="1080"/>
              <w:jc w:val="both"/>
              <w:rPr>
                <w:rFonts w:ascii="Verdana" w:hAnsi="Verdana" w:eastAsia="Calibri" w:cs="Arial"/>
                <w:color w:val="000000"/>
              </w:rPr>
            </w:pPr>
          </w:p>
          <w:p w:rsidRPr="00475E29" w:rsidR="00475E29" w:rsidP="00475E29" w:rsidRDefault="00475E29" w14:paraId="41C19176" w14:textId="77777777">
            <w:pPr>
              <w:spacing w:line="276" w:lineRule="auto"/>
              <w:jc w:val="both"/>
              <w:rPr>
                <w:rFonts w:ascii="Verdana" w:hAnsi="Verdana" w:eastAsia="Calibri" w:cs="Arial"/>
                <w:b/>
                <w:bCs/>
                <w:color w:val="000000"/>
              </w:rPr>
            </w:pPr>
            <w:r w:rsidRPr="00475E29">
              <w:rPr>
                <w:rFonts w:ascii="Verdana" w:hAnsi="Verdana" w:eastAsia="Calibri" w:cs="Arial"/>
                <w:b/>
                <w:bCs/>
                <w:color w:val="000000"/>
              </w:rPr>
              <w:t>Asociaciones de Entidades Públicas:</w:t>
            </w:r>
          </w:p>
          <w:p w:rsidRPr="00475E29" w:rsidR="00475E29" w:rsidP="00475E29" w:rsidRDefault="00475E29" w14:paraId="39F6461E" w14:textId="77777777">
            <w:pPr>
              <w:pStyle w:val="Prrafodelista"/>
              <w:spacing w:line="276" w:lineRule="auto"/>
              <w:ind w:left="1080"/>
              <w:jc w:val="both"/>
              <w:rPr>
                <w:rFonts w:ascii="Verdana" w:hAnsi="Verdana" w:eastAsia="Calibri" w:cs="Arial"/>
                <w:color w:val="000000"/>
              </w:rPr>
            </w:pPr>
          </w:p>
          <w:p w:rsidRPr="00475E29" w:rsidR="00475E29" w:rsidP="00475E29" w:rsidRDefault="00475E29" w14:paraId="64694C8A" w14:textId="5BA023A0">
            <w:pPr>
              <w:spacing w:line="276" w:lineRule="auto"/>
              <w:jc w:val="both"/>
              <w:rPr>
                <w:rFonts w:ascii="Verdana" w:hAnsi="Verdana" w:eastAsia="Calibri" w:cs="Arial"/>
                <w:color w:val="000000"/>
              </w:rPr>
            </w:pPr>
            <w:r>
              <w:rPr>
                <w:rFonts w:ascii="Verdana" w:hAnsi="Verdana" w:eastAsia="Calibri" w:cs="Arial"/>
                <w:color w:val="000000"/>
              </w:rPr>
              <w:t>Estas a su vez i</w:t>
            </w:r>
            <w:r w:rsidRPr="00475E29">
              <w:rPr>
                <w:rFonts w:ascii="Verdana" w:hAnsi="Verdana" w:eastAsia="Calibri" w:cs="Arial"/>
                <w:color w:val="000000"/>
              </w:rPr>
              <w:t>ncluyen no solo municipios, sino también otras entidades territoriales y descentralizadas</w:t>
            </w:r>
            <w:r>
              <w:rPr>
                <w:rFonts w:ascii="Verdana" w:hAnsi="Verdana" w:eastAsia="Calibri" w:cs="Arial"/>
                <w:color w:val="000000"/>
              </w:rPr>
              <w:t xml:space="preserve">, buscan </w:t>
            </w:r>
            <w:r w:rsidRPr="00475E29">
              <w:rPr>
                <w:rFonts w:ascii="Verdana" w:hAnsi="Verdana" w:eastAsia="Calibri" w:cs="Arial"/>
                <w:color w:val="000000"/>
              </w:rPr>
              <w:t>Prom</w:t>
            </w:r>
            <w:r>
              <w:rPr>
                <w:rFonts w:ascii="Verdana" w:hAnsi="Verdana" w:eastAsia="Calibri" w:cs="Arial"/>
                <w:color w:val="000000"/>
              </w:rPr>
              <w:t>over</w:t>
            </w:r>
            <w:r w:rsidRPr="00475E29">
              <w:rPr>
                <w:rFonts w:ascii="Verdana" w:hAnsi="Verdana" w:eastAsia="Calibri" w:cs="Arial"/>
                <w:color w:val="000000"/>
              </w:rPr>
              <w:t xml:space="preserve"> la colaboración y coordinación entre diferentes niveles de gobierno y entidades públicas para mejorar la gestión y prestación de servicios</w:t>
            </w:r>
            <w:r>
              <w:rPr>
                <w:rFonts w:ascii="Verdana" w:hAnsi="Verdana" w:eastAsia="Calibri" w:cs="Arial"/>
                <w:color w:val="000000"/>
              </w:rPr>
              <w:t>, s</w:t>
            </w:r>
            <w:r w:rsidRPr="00475E29">
              <w:rPr>
                <w:rFonts w:ascii="Verdana" w:hAnsi="Verdana" w:eastAsia="Calibri" w:cs="Arial"/>
                <w:color w:val="000000"/>
              </w:rPr>
              <w:t>e rigen por normas que permiten la descentralización y la delegación de competencias entre entidades.</w:t>
            </w:r>
          </w:p>
          <w:p w:rsidR="00475E29" w:rsidP="00475E29" w:rsidRDefault="00475E29" w14:paraId="73729C51" w14:textId="77777777">
            <w:pPr>
              <w:spacing w:line="276" w:lineRule="auto"/>
              <w:jc w:val="both"/>
              <w:rPr>
                <w:rFonts w:ascii="Verdana" w:hAnsi="Verdana" w:eastAsia="Calibri" w:cs="Arial"/>
                <w:color w:val="000000"/>
              </w:rPr>
            </w:pPr>
          </w:p>
          <w:p w:rsidRPr="00475E29" w:rsidR="00475E29" w:rsidP="00475E29" w:rsidRDefault="00475E29" w14:paraId="09162985" w14:textId="228F6DC3">
            <w:pPr>
              <w:spacing w:line="276" w:lineRule="auto"/>
              <w:jc w:val="both"/>
              <w:rPr>
                <w:rFonts w:ascii="Verdana" w:hAnsi="Verdana" w:eastAsia="Calibri" w:cs="Arial"/>
                <w:color w:val="000000"/>
              </w:rPr>
            </w:pPr>
            <w:r w:rsidRPr="00475E29">
              <w:rPr>
                <w:rFonts w:ascii="Verdana" w:hAnsi="Verdana" w:eastAsia="Calibri" w:cs="Arial"/>
                <w:color w:val="000000"/>
              </w:rPr>
              <w:t>Estas diferencias reflejan cómo cada tipo de asociación busca optimizar la administración pública y la prestación de servicios en diferentes contextos y niveles de gobierno.</w:t>
            </w:r>
          </w:p>
          <w:p w:rsidR="00475E29" w:rsidP="00475E29" w:rsidRDefault="00475E29" w14:paraId="70637AF1" w14:textId="77777777">
            <w:pPr>
              <w:pStyle w:val="Prrafodelista"/>
              <w:spacing w:line="276" w:lineRule="auto"/>
              <w:ind w:left="1080"/>
              <w:jc w:val="both"/>
              <w:rPr>
                <w:rFonts w:ascii="Verdana" w:hAnsi="Verdana" w:eastAsia="Calibri" w:cs="Arial"/>
                <w:color w:val="000000"/>
              </w:rPr>
            </w:pPr>
          </w:p>
          <w:p w:rsidRPr="00475E29" w:rsidR="00475E29" w:rsidP="00475E29" w:rsidRDefault="00475E29" w14:paraId="137AF7E5" w14:textId="15092A9E">
            <w:pPr>
              <w:pStyle w:val="Prrafodelista"/>
              <w:numPr>
                <w:ilvl w:val="0"/>
                <w:numId w:val="24"/>
              </w:numPr>
              <w:spacing w:line="276" w:lineRule="auto"/>
              <w:jc w:val="both"/>
              <w:rPr>
                <w:rFonts w:ascii="Verdana" w:hAnsi="Verdana" w:eastAsia="Calibri" w:cs="Arial"/>
                <w:color w:val="000000"/>
              </w:rPr>
            </w:pPr>
            <w:r w:rsidRPr="00475E29">
              <w:rPr>
                <w:rFonts w:ascii="Verdana" w:hAnsi="Verdana" w:eastAsia="Calibri" w:cs="Arial"/>
                <w:color w:val="000000"/>
              </w:rPr>
              <w:t>Con fundamento en el parágrafo del artículo 17 de la Ley 1454 de 2011, es posible que los esquemas asociativos de entidades territoriales señalados en la disposición, entre otros, las asociaciones de municipios celebren convenios interadministrativos con otras entidades estatales, con estricta observancia de los requisitos establecidos en el artículo 95 de la Ley 489 de 1998. Sin perjuicio de lo anterior, deben observarse las prohibiciones establecidas en el artículo 10 de la Ley 1150 de 2007 y en el artículo 92 de la Ley 1474 de 2011, de conformidad con las consideraciones señaladas en el presente documento.</w:t>
            </w:r>
          </w:p>
          <w:p w:rsidRPr="00475E29" w:rsidR="00475E29" w:rsidP="00475E29" w:rsidRDefault="00475E29" w14:paraId="54F2E736" w14:textId="77777777">
            <w:pPr>
              <w:spacing w:line="276" w:lineRule="auto"/>
              <w:jc w:val="both"/>
              <w:rPr>
                <w:rFonts w:ascii="Verdana" w:hAnsi="Verdana" w:eastAsia="Calibri" w:cs="Arial"/>
                <w:color w:val="000000"/>
                <w:lang w:val="es-ES"/>
              </w:rPr>
            </w:pPr>
          </w:p>
          <w:p w:rsidR="00475E29" w:rsidP="00475E29" w:rsidRDefault="00475E29" w14:paraId="6093BD63" w14:textId="77777777">
            <w:pPr>
              <w:spacing w:line="276" w:lineRule="auto"/>
              <w:jc w:val="both"/>
              <w:rPr>
                <w:rFonts w:ascii="Verdana" w:hAnsi="Verdana" w:eastAsia="Calibri" w:cs="Arial"/>
                <w:color w:val="000000"/>
                <w:lang w:val="es-ES"/>
              </w:rPr>
            </w:pPr>
            <w:r w:rsidRPr="00475E29">
              <w:rPr>
                <w:rFonts w:ascii="Verdana" w:hAnsi="Verdana" w:eastAsia="Calibri" w:cs="Arial"/>
                <w:color w:val="000000"/>
                <w:lang w:val="es-ES"/>
              </w:rPr>
              <w:t>Teniendo en cuenta lo anterior, particularmente lo establecido en el artículo 10 de la Ley 1150 de 2007, para la celebración de contratos con entidades estatales,</w:t>
            </w:r>
            <w:r>
              <w:rPr>
                <w:rFonts w:ascii="Verdana" w:hAnsi="Verdana" w:eastAsia="Calibri" w:cs="Arial"/>
                <w:color w:val="000000"/>
                <w:lang w:val="es-ES"/>
              </w:rPr>
              <w:t xml:space="preserve"> </w:t>
            </w:r>
            <w:r w:rsidRPr="00475E29">
              <w:rPr>
                <w:rFonts w:ascii="Verdana" w:hAnsi="Verdana" w:eastAsia="Calibri" w:cs="Arial"/>
                <w:color w:val="000000"/>
                <w:lang w:val="es-ES"/>
              </w:rPr>
              <w:t>las cooperativas y asociaciones conformadas por entidades territoriales deben someterse a los procesos de selección de la Ley 1150 de 2007, en igualdad de condiciones con los particulares. Así las cosas, la finalidad de la norma consiste en establecer que las cooperativas, las asociaciones conformadas por entidades territoriales y en general los entes solidarios de carácter público que pretendan celebrar contratos con las entidades estatales pueden hacerlo siempre y cuando lo realicen a través de procedimientos competitivos, limitándose, en consecuencia, la modalidad de contratación directa. De otro lado, vale la pena destacar como la disposición analizada no efectuó distinciones entre el tipo de asociaciones de entidades territoriales frente a las que aplica esta restricción, por lo que allí también se encuentran incluidas las asociaciones de municipios, que son un tipo de asociaciones de entidades territoriales.</w:t>
            </w:r>
          </w:p>
          <w:p w:rsidRPr="00475E29" w:rsidR="00475E29" w:rsidP="00475E29" w:rsidRDefault="00475E29" w14:paraId="6F84BCE4" w14:textId="1AC7083D">
            <w:pPr>
              <w:spacing w:line="276" w:lineRule="auto"/>
              <w:jc w:val="both"/>
              <w:rPr>
                <w:rFonts w:ascii="Verdana" w:hAnsi="Verdana" w:eastAsia="Calibri" w:cs="Arial"/>
                <w:color w:val="000000"/>
                <w:lang w:val="es-ES"/>
              </w:rPr>
            </w:pPr>
            <w:r w:rsidRPr="00475E29">
              <w:rPr>
                <w:rFonts w:ascii="Verdana" w:hAnsi="Verdana" w:eastAsia="Calibri" w:cs="Arial"/>
                <w:color w:val="000000"/>
                <w:lang w:val="es-ES"/>
              </w:rPr>
              <w:t> </w:t>
            </w:r>
          </w:p>
          <w:p w:rsidR="00475E29" w:rsidP="00475E29" w:rsidRDefault="00475E29" w14:paraId="524F7994" w14:textId="77777777">
            <w:pPr>
              <w:spacing w:line="276" w:lineRule="auto"/>
              <w:jc w:val="both"/>
              <w:rPr>
                <w:rFonts w:ascii="Verdana" w:hAnsi="Verdana" w:eastAsia="Calibri" w:cs="Arial"/>
                <w:color w:val="000000"/>
                <w:lang w:val="es-ES"/>
              </w:rPr>
            </w:pPr>
            <w:r w:rsidRPr="00475E29">
              <w:rPr>
                <w:rFonts w:ascii="Verdana" w:hAnsi="Verdana" w:eastAsia="Calibri" w:cs="Arial"/>
                <w:color w:val="000000"/>
                <w:lang w:val="es-ES"/>
              </w:rPr>
              <w:t xml:space="preserve">Por otra parte, el artículo 92 de la Ley 1474 constituye otra prohibición precisa para celebrar ciertos objetos y tipologías contractuales por parte de personas jurídicas sin ánimo de lucro conformadas por la asociación de entidades públicas, donde se incluyen las asociaciones de entidades territoriales. En particular, se exceptúa la posibilidad de acudir a la causal de contratos interadministrativos para celebrar directamente contratos de obra, suministro, </w:t>
            </w:r>
            <w:r w:rsidRPr="00475E29">
              <w:rPr>
                <w:rFonts w:ascii="Verdana" w:hAnsi="Verdana" w:eastAsia="Calibri" w:cs="Arial"/>
                <w:color w:val="000000"/>
                <w:lang w:val="es-ES"/>
              </w:rPr>
              <w:t>prestación de servicios de evaluación de conformidad respecto de las normas o reglamentos técnicos, encargos fiduciarios y fiducia pública.</w:t>
            </w:r>
          </w:p>
          <w:p w:rsidR="00475E29" w:rsidP="00475E29" w:rsidRDefault="00475E29" w14:paraId="35F2BD5A" w14:textId="77777777">
            <w:pPr>
              <w:spacing w:line="276" w:lineRule="auto"/>
              <w:jc w:val="both"/>
              <w:rPr>
                <w:rFonts w:ascii="Verdana" w:hAnsi="Verdana" w:eastAsia="Calibri" w:cs="Arial"/>
                <w:color w:val="000000"/>
                <w:lang w:val="es-ES"/>
              </w:rPr>
            </w:pPr>
          </w:p>
          <w:p w:rsidRPr="00475E29" w:rsidR="00475E29" w:rsidP="00475E29" w:rsidRDefault="00475E29" w14:paraId="0946CE32" w14:textId="2A649B72">
            <w:pPr>
              <w:pStyle w:val="Prrafodelista"/>
              <w:numPr>
                <w:ilvl w:val="0"/>
                <w:numId w:val="24"/>
              </w:numPr>
              <w:spacing w:line="276" w:lineRule="auto"/>
              <w:jc w:val="both"/>
              <w:rPr>
                <w:rFonts w:ascii="Verdana" w:hAnsi="Verdana" w:eastAsia="Calibri" w:cs="Arial"/>
                <w:color w:val="000000"/>
              </w:rPr>
            </w:pPr>
            <w:r w:rsidRPr="00475E29">
              <w:rPr>
                <w:rFonts w:ascii="Verdana" w:hAnsi="Verdana" w:eastAsia="Calibri" w:cs="Arial"/>
                <w:color w:val="000000"/>
              </w:rPr>
              <w:t>En la legislación colombiana, los contratos y los convenios interadministrativos tienen diferencias significativas en cuanto a su naturaleza y propósito:</w:t>
            </w:r>
          </w:p>
          <w:p w:rsidRPr="00475E29" w:rsidR="00475E29" w:rsidP="00475E29" w:rsidRDefault="00475E29" w14:paraId="7C610191" w14:textId="77777777">
            <w:pPr>
              <w:pStyle w:val="Prrafodelista"/>
              <w:spacing w:line="276" w:lineRule="auto"/>
              <w:ind w:left="1080"/>
              <w:jc w:val="both"/>
              <w:rPr>
                <w:rFonts w:ascii="Verdana" w:hAnsi="Verdana" w:eastAsia="Calibri" w:cs="Arial"/>
                <w:color w:val="000000"/>
              </w:rPr>
            </w:pPr>
          </w:p>
          <w:p w:rsidRPr="00475E29" w:rsidR="00475E29" w:rsidP="00475E29" w:rsidRDefault="00475E29" w14:paraId="30861ABA" w14:textId="77777777">
            <w:pPr>
              <w:spacing w:line="276" w:lineRule="auto"/>
              <w:jc w:val="both"/>
              <w:rPr>
                <w:rFonts w:ascii="Verdana" w:hAnsi="Verdana" w:eastAsia="Calibri" w:cs="Arial"/>
                <w:b/>
                <w:bCs/>
                <w:color w:val="000000"/>
              </w:rPr>
            </w:pPr>
            <w:r w:rsidRPr="00475E29">
              <w:rPr>
                <w:rFonts w:ascii="Verdana" w:hAnsi="Verdana" w:eastAsia="Calibri" w:cs="Arial"/>
                <w:b/>
                <w:bCs/>
                <w:color w:val="000000"/>
              </w:rPr>
              <w:t>Contratos Interadministrativos:</w:t>
            </w:r>
          </w:p>
          <w:p w:rsidRPr="00475E29" w:rsidR="00475E29" w:rsidP="00475E29" w:rsidRDefault="00475E29" w14:paraId="23BC1F93" w14:textId="77777777">
            <w:pPr>
              <w:pStyle w:val="Prrafodelista"/>
              <w:spacing w:line="276" w:lineRule="auto"/>
              <w:ind w:left="1080"/>
              <w:jc w:val="both"/>
              <w:rPr>
                <w:rFonts w:ascii="Verdana" w:hAnsi="Verdana" w:eastAsia="Calibri" w:cs="Arial"/>
                <w:color w:val="000000"/>
              </w:rPr>
            </w:pPr>
          </w:p>
          <w:p w:rsidRPr="00475E29" w:rsidR="00475E29" w:rsidP="00475E29" w:rsidRDefault="00475E29" w14:paraId="03140141" w14:textId="7AC075AD">
            <w:pPr>
              <w:spacing w:line="276" w:lineRule="auto"/>
              <w:jc w:val="both"/>
              <w:rPr>
                <w:rFonts w:ascii="Verdana" w:hAnsi="Verdana" w:eastAsia="Calibri" w:cs="Arial"/>
                <w:color w:val="000000"/>
              </w:rPr>
            </w:pPr>
            <w:r w:rsidRPr="00475E29">
              <w:rPr>
                <w:rFonts w:ascii="Verdana" w:hAnsi="Verdana" w:eastAsia="Calibri" w:cs="Arial"/>
                <w:color w:val="000000"/>
              </w:rPr>
              <w:t>Son acuerdos de carácter patrimonial entre entidades públicas, donde cada parte busca satisfacer intereses propios y específicos.</w:t>
            </w:r>
          </w:p>
          <w:p w:rsidRPr="00475E29" w:rsidR="00475E29" w:rsidP="00475E29" w:rsidRDefault="00475E29" w14:paraId="35359C9E" w14:textId="3DC82E22">
            <w:pPr>
              <w:spacing w:line="276" w:lineRule="auto"/>
              <w:jc w:val="both"/>
              <w:rPr>
                <w:rFonts w:ascii="Verdana" w:hAnsi="Verdana" w:eastAsia="Calibri" w:cs="Arial"/>
                <w:color w:val="000000"/>
              </w:rPr>
            </w:pPr>
            <w:r>
              <w:rPr>
                <w:rFonts w:ascii="Verdana" w:hAnsi="Verdana" w:eastAsia="Calibri" w:cs="Arial"/>
                <w:color w:val="000000"/>
              </w:rPr>
              <w:t>Estos se</w:t>
            </w:r>
            <w:r w:rsidRPr="00475E29">
              <w:rPr>
                <w:rFonts w:ascii="Verdana" w:hAnsi="Verdana" w:eastAsia="Calibri" w:cs="Arial"/>
                <w:color w:val="000000"/>
              </w:rPr>
              <w:t xml:space="preserve"> rigen por el Estatuto General de Contratación de la Administración Pública (Ley 80 de 1993 y Ley 1150 de 2007)</w:t>
            </w:r>
            <w:r>
              <w:rPr>
                <w:rFonts w:ascii="Verdana" w:hAnsi="Verdana" w:eastAsia="Calibri" w:cs="Arial"/>
                <w:color w:val="000000"/>
              </w:rPr>
              <w:t>, e</w:t>
            </w:r>
            <w:r w:rsidRPr="00475E29">
              <w:rPr>
                <w:rFonts w:ascii="Verdana" w:hAnsi="Verdana" w:eastAsia="Calibri" w:cs="Arial"/>
                <w:color w:val="000000"/>
              </w:rPr>
              <w:t>stablecen obligaciones y derechos recíprocos, con prestaciones claramente definidas entre las partes.</w:t>
            </w:r>
          </w:p>
          <w:p w:rsidR="00475E29" w:rsidP="00475E29" w:rsidRDefault="00475E29" w14:paraId="3A0E8FB2" w14:textId="77777777">
            <w:pPr>
              <w:pStyle w:val="Prrafodelista"/>
              <w:spacing w:line="276" w:lineRule="auto"/>
              <w:ind w:left="1080"/>
              <w:jc w:val="both"/>
              <w:rPr>
                <w:rFonts w:ascii="Verdana" w:hAnsi="Verdana" w:eastAsia="Calibri" w:cs="Arial"/>
                <w:b/>
                <w:bCs/>
                <w:color w:val="000000"/>
              </w:rPr>
            </w:pPr>
          </w:p>
          <w:p w:rsidRPr="00475E29" w:rsidR="00475E29" w:rsidP="00475E29" w:rsidRDefault="00475E29" w14:paraId="64C6291F" w14:textId="439EB18F">
            <w:pPr>
              <w:spacing w:line="276" w:lineRule="auto"/>
              <w:jc w:val="both"/>
              <w:rPr>
                <w:rFonts w:ascii="Verdana" w:hAnsi="Verdana" w:eastAsia="Calibri" w:cs="Arial"/>
                <w:b/>
                <w:bCs/>
                <w:color w:val="000000"/>
              </w:rPr>
            </w:pPr>
            <w:r w:rsidRPr="00475E29">
              <w:rPr>
                <w:rFonts w:ascii="Verdana" w:hAnsi="Verdana" w:eastAsia="Calibri" w:cs="Arial"/>
                <w:b/>
                <w:bCs/>
                <w:color w:val="000000"/>
              </w:rPr>
              <w:t>Convenios Interadministrativos:</w:t>
            </w:r>
          </w:p>
          <w:p w:rsidR="00475E29" w:rsidP="00475E29" w:rsidRDefault="00475E29" w14:paraId="54CA2250" w14:textId="77777777">
            <w:pPr>
              <w:spacing w:line="276" w:lineRule="auto"/>
              <w:jc w:val="both"/>
              <w:rPr>
                <w:rFonts w:ascii="Verdana" w:hAnsi="Verdana" w:eastAsia="Calibri" w:cs="Arial"/>
                <w:color w:val="000000"/>
              </w:rPr>
            </w:pPr>
          </w:p>
          <w:p w:rsidRPr="00475E29" w:rsidR="00475E29" w:rsidP="00475E29" w:rsidRDefault="00475E29" w14:paraId="64101BAF" w14:textId="279ECA47">
            <w:pPr>
              <w:spacing w:line="276" w:lineRule="auto"/>
              <w:jc w:val="both"/>
              <w:rPr>
                <w:rFonts w:ascii="Verdana" w:hAnsi="Verdana" w:eastAsia="Calibri" w:cs="Arial"/>
                <w:color w:val="000000"/>
              </w:rPr>
            </w:pPr>
            <w:r w:rsidRPr="00475E29">
              <w:rPr>
                <w:rFonts w:ascii="Verdana" w:hAnsi="Verdana" w:eastAsia="Calibri" w:cs="Arial"/>
                <w:color w:val="000000"/>
              </w:rPr>
              <w:t>Son acuerdos de colaboración entre entidades públicas, sin contraposición de intereses</w:t>
            </w:r>
            <w:r>
              <w:rPr>
                <w:rFonts w:ascii="Verdana" w:hAnsi="Verdana" w:eastAsia="Calibri" w:cs="Arial"/>
                <w:color w:val="000000"/>
              </w:rPr>
              <w:t xml:space="preserve">, están </w:t>
            </w:r>
            <w:r w:rsidRPr="00475E29">
              <w:rPr>
                <w:rFonts w:ascii="Verdana" w:hAnsi="Verdana" w:eastAsia="Calibri" w:cs="Arial"/>
                <w:color w:val="000000"/>
              </w:rPr>
              <w:t>regulados principalmente por el artículo 95 de la Ley 489 de 1998</w:t>
            </w:r>
            <w:r>
              <w:rPr>
                <w:rFonts w:ascii="Verdana" w:hAnsi="Verdana" w:eastAsia="Calibri" w:cs="Arial"/>
                <w:color w:val="000000"/>
              </w:rPr>
              <w:t>, b</w:t>
            </w:r>
            <w:r w:rsidRPr="00475E29">
              <w:rPr>
                <w:rFonts w:ascii="Verdana" w:hAnsi="Verdana" w:eastAsia="Calibri" w:cs="Arial"/>
                <w:color w:val="000000"/>
              </w:rPr>
              <w:t>uscan la unión de esfuerzos para alcanzar un fin común, facilitando la cooperación y la coordinación entre las entidades.</w:t>
            </w:r>
          </w:p>
          <w:p w:rsidR="00475E29" w:rsidP="00475E29" w:rsidRDefault="00475E29" w14:paraId="3EBF489A" w14:textId="77777777">
            <w:pPr>
              <w:spacing w:line="276" w:lineRule="auto"/>
              <w:jc w:val="both"/>
              <w:rPr>
                <w:rFonts w:ascii="Verdana" w:hAnsi="Verdana" w:eastAsia="Calibri" w:cs="Arial"/>
                <w:color w:val="000000"/>
              </w:rPr>
            </w:pPr>
          </w:p>
          <w:p w:rsidRPr="00475E29" w:rsidR="00475E29" w:rsidP="00475E29" w:rsidRDefault="00475E29" w14:paraId="702E8118" w14:textId="6A4A4829">
            <w:pPr>
              <w:spacing w:line="276" w:lineRule="auto"/>
              <w:jc w:val="both"/>
              <w:rPr>
                <w:rFonts w:ascii="Verdana" w:hAnsi="Verdana" w:eastAsia="Calibri" w:cs="Arial"/>
                <w:color w:val="000000"/>
                <w:lang w:val="es-ES"/>
              </w:rPr>
            </w:pPr>
            <w:r w:rsidRPr="00475E29">
              <w:rPr>
                <w:rFonts w:ascii="Verdana" w:hAnsi="Verdana" w:eastAsia="Calibri" w:cs="Arial"/>
                <w:color w:val="000000"/>
              </w:rPr>
              <w:t>En resumen, mientras los contratos interadministrativos se enfocan en la satisfacción de intereses específicos y patrimoniales, los convenios interadministrativos promueven la colaboración y la consecución de objetivos comunes sin contraposición de intereses.</w:t>
            </w:r>
          </w:p>
          <w:p w:rsidR="001827D1" w:rsidP="00475E29" w:rsidRDefault="001827D1" w14:paraId="0019B911" w14:textId="77777777">
            <w:pPr>
              <w:spacing w:line="276" w:lineRule="auto"/>
              <w:jc w:val="both"/>
              <w:rPr>
                <w:rFonts w:ascii="Verdana" w:hAnsi="Verdana" w:eastAsia="Calibri" w:cs="Arial"/>
                <w:color w:val="000000"/>
              </w:rPr>
            </w:pPr>
          </w:p>
          <w:p w:rsidRPr="008D1570" w:rsidR="008D1570" w:rsidP="008D1570" w:rsidRDefault="008D1570" w14:paraId="29301384" w14:textId="1C3B9974">
            <w:pPr>
              <w:pStyle w:val="Prrafodelista"/>
              <w:numPr>
                <w:ilvl w:val="0"/>
                <w:numId w:val="24"/>
              </w:numPr>
              <w:spacing w:line="276" w:lineRule="auto"/>
              <w:jc w:val="both"/>
              <w:rPr>
                <w:rFonts w:ascii="Verdana" w:hAnsi="Verdana" w:eastAsia="Calibri" w:cs="Arial"/>
                <w:color w:val="000000"/>
              </w:rPr>
            </w:pPr>
            <w:r>
              <w:rPr>
                <w:rFonts w:ascii="Verdana" w:hAnsi="Verdana" w:eastAsia="Calibri" w:cs="Arial"/>
                <w:color w:val="000000"/>
              </w:rPr>
              <w:t>S</w:t>
            </w:r>
            <w:r w:rsidRPr="008D1570">
              <w:rPr>
                <w:rFonts w:ascii="Verdana" w:hAnsi="Verdana" w:eastAsia="Calibri" w:cs="Arial"/>
                <w:color w:val="000000"/>
              </w:rPr>
              <w:t>e debe decir que el impuesto de Industria y Comercio se genera por el ejercicio o la realización directa o indirecta de cualquier actividad industrial, comercial o de servicios en jurisdicción de un ente territorial, ya sea que se cumpla de forma permanente u ocasional, en inmueble determinado, con establecimiento de comercio o sin ello.</w:t>
            </w:r>
          </w:p>
          <w:p w:rsidRPr="008D1570" w:rsidR="008D1570" w:rsidP="008D1570" w:rsidRDefault="008D1570" w14:paraId="680AB89A" w14:textId="77777777">
            <w:pPr>
              <w:spacing w:line="276" w:lineRule="auto"/>
              <w:jc w:val="both"/>
              <w:rPr>
                <w:rFonts w:ascii="Verdana" w:hAnsi="Verdana" w:eastAsia="Calibri" w:cs="Arial"/>
                <w:color w:val="000000"/>
              </w:rPr>
            </w:pPr>
          </w:p>
          <w:p w:rsidR="00475E29" w:rsidP="008D1570" w:rsidRDefault="008D1570" w14:paraId="1B055281" w14:textId="77777777">
            <w:pPr>
              <w:spacing w:line="276" w:lineRule="auto"/>
              <w:jc w:val="both"/>
              <w:rPr>
                <w:rFonts w:ascii="Verdana" w:hAnsi="Verdana" w:eastAsia="Calibri" w:cs="Arial"/>
                <w:color w:val="000000"/>
              </w:rPr>
            </w:pPr>
            <w:r w:rsidRPr="008D1570">
              <w:rPr>
                <w:rFonts w:ascii="Verdana" w:hAnsi="Verdana" w:eastAsia="Calibri" w:cs="Arial"/>
                <w:color w:val="000000"/>
              </w:rPr>
              <w:t>El ente territorial (alcaldía) es el sujeto activo del impuesto de Industria y Comercio que se cause en su jurisdicción y en él radican las potestades tributarias de administración, control, fiscalización, liquidación, discusión, recaudo, devolución y cobro.</w:t>
            </w:r>
          </w:p>
          <w:p w:rsidRPr="008D1570" w:rsidR="008D1570" w:rsidP="008D1570" w:rsidRDefault="008D1570" w14:paraId="7ACFE190" w14:textId="363AED3D">
            <w:pPr>
              <w:spacing w:line="276" w:lineRule="auto"/>
              <w:jc w:val="both"/>
              <w:rPr>
                <w:rFonts w:ascii="Verdana" w:hAnsi="Verdana" w:eastAsia="Calibri" w:cs="Arial"/>
                <w:color w:val="000000"/>
              </w:rPr>
            </w:pPr>
            <w:r>
              <w:rPr>
                <w:rFonts w:ascii="Verdana" w:hAnsi="Verdana" w:eastAsia="Times New Roman" w:cs="Arial"/>
                <w:shd w:val="clear" w:color="auto" w:fill="FFFFFF"/>
              </w:rPr>
              <w:t>Por su parte e</w:t>
            </w:r>
            <w:r w:rsidRPr="008D1570">
              <w:rPr>
                <w:rFonts w:ascii="Verdana" w:hAnsi="Verdana" w:eastAsia="Times New Roman" w:cs="Arial"/>
                <w:shd w:val="clear" w:color="auto" w:fill="FFFFFF"/>
              </w:rPr>
              <w:t xml:space="preserve">s sujeto pasivo del impuesto de Industria y Comercio la persona natural o jurídica o la sociedad de hecho que realice el hecho generador de la obligación tributaria, consistente en el ejercicio de actividades industriales, comerciales o de servicios en la jurisdicción del </w:t>
            </w:r>
            <w:r>
              <w:rPr>
                <w:rFonts w:ascii="Verdana" w:hAnsi="Verdana" w:eastAsia="Times New Roman" w:cs="Arial"/>
                <w:shd w:val="clear" w:color="auto" w:fill="FFFFFF"/>
              </w:rPr>
              <w:t>ente territorial pertinente</w:t>
            </w:r>
            <w:r w:rsidRPr="008D1570">
              <w:rPr>
                <w:rFonts w:ascii="Verdana" w:hAnsi="Verdana" w:eastAsia="Times New Roman" w:cs="Arial"/>
                <w:shd w:val="clear" w:color="auto" w:fill="FFFFFF"/>
              </w:rPr>
              <w:t>. Así lo son las personas naturales, jurídicas, sociedades de hecho y aquellas en quienes se realicen el hecho gravado a través de consorcios, uniones temporales, patrimonios autónomos en quienes se figure el hecho generador del impuesto</w:t>
            </w:r>
          </w:p>
        </w:tc>
      </w:tr>
    </w:tbl>
    <w:p w:rsidRPr="001827D1" w:rsidR="001827D1" w:rsidP="001827D1" w:rsidRDefault="001827D1" w14:paraId="5EE2FC5A" w14:textId="77777777">
      <w:pPr>
        <w:tabs>
          <w:tab w:val="left" w:pos="142"/>
          <w:tab w:val="left" w:pos="284"/>
        </w:tabs>
        <w:spacing w:after="0" w:line="276" w:lineRule="auto"/>
        <w:jc w:val="both"/>
        <w:rPr>
          <w:rFonts w:ascii="Verdana" w:hAnsi="Verdana" w:eastAsia="Century Gothic" w:cs="Century Gothic"/>
          <w:b/>
          <w:bCs/>
          <w:color w:val="000000"/>
          <w:lang w:val="es-ES"/>
        </w:rPr>
      </w:pPr>
    </w:p>
    <w:p w:rsidRPr="001827D1" w:rsidR="001827D1" w:rsidP="001827D1" w:rsidRDefault="001827D1" w14:paraId="44F7F8A3" w14:textId="77777777">
      <w:pPr>
        <w:numPr>
          <w:ilvl w:val="0"/>
          <w:numId w:val="16"/>
        </w:numPr>
        <w:tabs>
          <w:tab w:val="left" w:pos="142"/>
          <w:tab w:val="left" w:pos="284"/>
        </w:tabs>
        <w:spacing w:after="0" w:line="276" w:lineRule="auto"/>
        <w:ind w:left="0" w:firstLine="0"/>
        <w:jc w:val="both"/>
        <w:rPr>
          <w:rFonts w:ascii="Verdana" w:hAnsi="Verdana" w:eastAsia="Century Gothic" w:cs="Century Gothic"/>
          <w:b/>
          <w:bCs/>
          <w:color w:val="000000"/>
          <w:lang w:val="es-ES"/>
        </w:rPr>
      </w:pPr>
      <w:r w:rsidRPr="001827D1">
        <w:rPr>
          <w:rFonts w:ascii="Verdana" w:hAnsi="Verdana" w:eastAsia="Century Gothic" w:cs="Century Gothic"/>
          <w:b/>
          <w:bCs/>
          <w:color w:val="000000"/>
          <w:lang w:val="es-ES"/>
        </w:rPr>
        <w:t>Razones de la respuesta:</w:t>
      </w:r>
    </w:p>
    <w:p w:rsidRPr="001827D1" w:rsidR="001827D1" w:rsidP="001827D1" w:rsidRDefault="001827D1" w14:paraId="780A6D4A" w14:textId="77777777">
      <w:pPr>
        <w:spacing w:after="0" w:line="276" w:lineRule="auto"/>
        <w:jc w:val="both"/>
        <w:rPr>
          <w:rFonts w:ascii="Verdana" w:hAnsi="Verdana" w:eastAsia="Calibri" w:cs="Arial"/>
          <w:color w:val="000000"/>
          <w:lang w:val="es-ES"/>
        </w:rPr>
      </w:pPr>
    </w:p>
    <w:p w:rsidR="00FD6B32" w:rsidP="00FD6B32" w:rsidRDefault="001827D1" w14:paraId="0031902E" w14:textId="77777777">
      <w:pPr>
        <w:spacing w:after="0" w:line="276" w:lineRule="auto"/>
        <w:jc w:val="both"/>
        <w:rPr>
          <w:rFonts w:ascii="Verdana" w:hAnsi="Verdana" w:eastAsia="Calibri" w:cs="Arial"/>
          <w:color w:val="000000"/>
          <w:lang w:val="es-ES"/>
        </w:rPr>
      </w:pPr>
      <w:r w:rsidRPr="001827D1">
        <w:rPr>
          <w:rFonts w:ascii="Verdana" w:hAnsi="Verdana" w:eastAsia="Calibri" w:cs="Arial"/>
          <w:color w:val="000000"/>
          <w:lang w:val="es-ES"/>
        </w:rPr>
        <w:t xml:space="preserve">Lo anterior se sustenta en las siguientes consideraciones: </w:t>
      </w:r>
      <w:bookmarkStart w:name="_Hlk173311098" w:id="4"/>
      <w:bookmarkStart w:name="_Hlk182495957" w:id="5"/>
    </w:p>
    <w:p w:rsidR="00475E29" w:rsidP="00475E29" w:rsidRDefault="00475E29" w14:paraId="0CFD3C5F" w14:textId="77777777">
      <w:pPr>
        <w:spacing w:before="120" w:line="276" w:lineRule="auto"/>
        <w:contextualSpacing/>
        <w:jc w:val="both"/>
        <w:rPr>
          <w:rFonts w:ascii="Verdana" w:hAnsi="Verdana" w:eastAsia="Calibri" w:cs="Arial"/>
          <w:color w:val="000000"/>
          <w:lang w:val="es-ES"/>
        </w:rPr>
      </w:pPr>
    </w:p>
    <w:p w:rsidR="00C946BC" w:rsidP="00475E29" w:rsidRDefault="00C946BC" w14:paraId="44931C56" w14:textId="3EEFB4F0">
      <w:pPr>
        <w:spacing w:before="120" w:line="276" w:lineRule="auto"/>
        <w:ind w:firstLine="708"/>
        <w:contextualSpacing/>
        <w:jc w:val="both"/>
        <w:rPr>
          <w:rFonts w:ascii="Verdana" w:hAnsi="Verdana" w:eastAsia="Times New Roman" w:cs="Arial"/>
          <w:shd w:val="clear" w:color="auto" w:fill="FFFFFF"/>
        </w:rPr>
      </w:pPr>
      <w:r w:rsidRPr="00C946BC">
        <w:rPr>
          <w:rFonts w:ascii="Verdana" w:hAnsi="Verdana" w:eastAsia="Times New Roman" w:cs="Arial"/>
          <w:shd w:val="clear" w:color="auto" w:fill="FFFFFF"/>
        </w:rPr>
        <w:t>El artículo 95 de la Ley 489 de 1998 permite a las entidades públicas asociarse entre ellas, para ejecutar actividades que son de su competencia</w:t>
      </w:r>
      <w:r w:rsidRPr="00C946BC">
        <w:rPr>
          <w:rFonts w:ascii="Verdana" w:hAnsi="Verdana" w:eastAsia="Times New Roman" w:cs="Arial"/>
          <w:shd w:val="clear" w:color="auto" w:fill="FFFFFF"/>
          <w:vertAlign w:val="superscript"/>
        </w:rPr>
        <w:footnoteReference w:id="2"/>
      </w:r>
      <w:r w:rsidRPr="00C946BC">
        <w:rPr>
          <w:rFonts w:ascii="Verdana" w:hAnsi="Verdana" w:eastAsia="Times New Roman" w:cs="Arial"/>
          <w:shd w:val="clear" w:color="auto" w:fill="FFFFFF"/>
        </w:rPr>
        <w:t xml:space="preserve">. La celebración de este tipo de acuerdos puede dar lugar o no a la conformación de una persona jurídica por parte de los asociados. Tal es el sentido de la norma, cuando establece que </w:t>
      </w:r>
      <w:r>
        <w:rPr>
          <w:rFonts w:ascii="Verdana" w:hAnsi="Verdana" w:eastAsia="Times New Roman" w:cs="Arial"/>
          <w:shd w:val="clear" w:color="auto" w:fill="FFFFFF"/>
        </w:rPr>
        <w:t>“</w:t>
      </w:r>
      <w:r w:rsidRPr="00C946BC">
        <w:rPr>
          <w:rFonts w:ascii="Verdana" w:hAnsi="Verdana" w:eastAsia="Times New Roman" w:cs="Arial"/>
          <w:shd w:val="clear" w:color="auto" w:fill="FFFFFF"/>
        </w:rPr>
        <w:t>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r>
        <w:rPr>
          <w:rFonts w:ascii="Verdana" w:hAnsi="Verdana" w:eastAsia="Times New Roman" w:cs="Arial"/>
          <w:shd w:val="clear" w:color="auto" w:fill="FFFFFF"/>
        </w:rPr>
        <w:t>”</w:t>
      </w:r>
      <w:r w:rsidRPr="00C946BC">
        <w:rPr>
          <w:rFonts w:ascii="Verdana" w:hAnsi="Verdana" w:eastAsia="Times New Roman" w:cs="Arial"/>
          <w:shd w:val="clear" w:color="auto" w:fill="FFFFFF"/>
        </w:rPr>
        <w:t>.</w:t>
      </w:r>
    </w:p>
    <w:p w:rsidRPr="00C946BC" w:rsidR="00475E29" w:rsidP="00C946BC" w:rsidRDefault="00475E29" w14:paraId="4A231529" w14:textId="77777777">
      <w:pPr>
        <w:spacing w:before="120" w:line="276" w:lineRule="auto"/>
        <w:ind w:left="720"/>
        <w:contextualSpacing/>
        <w:jc w:val="both"/>
        <w:rPr>
          <w:rFonts w:ascii="Verdana" w:hAnsi="Verdana" w:eastAsia="Times New Roman" w:cs="Arial"/>
          <w:shd w:val="clear" w:color="auto" w:fill="FFFFFF"/>
        </w:rPr>
      </w:pPr>
    </w:p>
    <w:p w:rsidR="00C946BC" w:rsidP="00475E29" w:rsidRDefault="00C946BC" w14:paraId="5AB2D97F" w14:textId="7A30BDCB">
      <w:pPr>
        <w:spacing w:before="120" w:line="276" w:lineRule="auto"/>
        <w:ind w:firstLine="708"/>
        <w:contextualSpacing/>
        <w:jc w:val="both"/>
        <w:rPr>
          <w:rFonts w:ascii="Verdana" w:hAnsi="Verdana" w:eastAsia="Times New Roman" w:cs="Arial"/>
          <w:shd w:val="clear" w:color="auto" w:fill="FFFFFF"/>
        </w:rPr>
      </w:pPr>
      <w:r w:rsidRPr="00C946BC">
        <w:rPr>
          <w:rFonts w:ascii="Verdana" w:hAnsi="Verdana" w:eastAsia="Times New Roman" w:cs="Arial"/>
          <w:shd w:val="clear" w:color="auto" w:fill="FFFFFF"/>
        </w:rPr>
        <w:t>Esto significa que no necesariamente la asociación entre entidades públicas se materializa en la creación de una persona jurídica autónoma. Al respecto, es importante distinguir dos escenarios:</w:t>
      </w:r>
    </w:p>
    <w:p w:rsidRPr="00C946BC" w:rsidR="00475E29" w:rsidP="00C946BC" w:rsidRDefault="00475E29" w14:paraId="5ADA3DB2" w14:textId="77777777">
      <w:pPr>
        <w:spacing w:before="120" w:line="276" w:lineRule="auto"/>
        <w:ind w:left="720"/>
        <w:contextualSpacing/>
        <w:jc w:val="both"/>
        <w:rPr>
          <w:rFonts w:ascii="Verdana" w:hAnsi="Verdana" w:eastAsia="Times New Roman" w:cs="Arial"/>
          <w:shd w:val="clear" w:color="auto" w:fill="FFFFFF"/>
        </w:rPr>
      </w:pPr>
    </w:p>
    <w:p w:rsidRPr="00475E29" w:rsidR="00C946BC" w:rsidP="00475E29" w:rsidRDefault="00C946BC" w14:paraId="1A4EB734" w14:textId="7C553928">
      <w:pPr>
        <w:pStyle w:val="Prrafodelista"/>
        <w:numPr>
          <w:ilvl w:val="0"/>
          <w:numId w:val="23"/>
        </w:numPr>
        <w:spacing w:before="120" w:line="276" w:lineRule="auto"/>
        <w:jc w:val="both"/>
        <w:rPr>
          <w:rFonts w:ascii="Verdana" w:hAnsi="Verdana" w:eastAsia="Times New Roman" w:cs="Arial"/>
          <w:sz w:val="20"/>
          <w:szCs w:val="20"/>
          <w:shd w:val="clear" w:color="auto" w:fill="FFFFFF"/>
        </w:rPr>
      </w:pPr>
      <w:r w:rsidRPr="00475E29">
        <w:rPr>
          <w:rFonts w:ascii="Verdana" w:hAnsi="Verdana" w:eastAsia="Times New Roman" w:cs="Arial"/>
          <w:sz w:val="20"/>
          <w:szCs w:val="20"/>
          <w:shd w:val="clear" w:color="auto" w:fill="FFFFFF"/>
        </w:rPr>
        <w:t xml:space="preserve">La asociación de entidades públicas de la que no resulta una persona jurídica; evento en el cual, si del convenio se desprende la obligación para alguna de las entidades asociadas de celebrar contratos para cumplir el objeto de aquel, el régimen jurídico que debe aplicar la entidad contratante es el que por regla general la rige. Así, por ejemplo, si se celebra un convenio de asociación entre universidades públicas, sin dar lugar a la creación de una persona jurídica, y posteriormente alguna de </w:t>
      </w:r>
      <w:r w:rsidRPr="00475E29">
        <w:rPr>
          <w:rFonts w:ascii="Verdana" w:hAnsi="Verdana" w:eastAsia="Times New Roman" w:cs="Arial"/>
          <w:sz w:val="20"/>
          <w:szCs w:val="20"/>
          <w:shd w:val="clear" w:color="auto" w:fill="FFFFFF"/>
        </w:rPr>
        <w:t>estas debe celebrar un contrato en ejecución de sus obligaciones adquiridas en el convenio, la celebración de aquel se rige por el derecho privado, ya que así lo dispone el artículo 93 de la Ley 30 de 1992.</w:t>
      </w:r>
    </w:p>
    <w:p w:rsidRPr="00475E29" w:rsidR="00475E29" w:rsidP="00475E29" w:rsidRDefault="00475E29" w14:paraId="78C36DB9" w14:textId="77777777">
      <w:pPr>
        <w:pStyle w:val="Prrafodelista"/>
        <w:spacing w:before="120" w:line="276" w:lineRule="auto"/>
        <w:ind w:left="1440"/>
        <w:jc w:val="both"/>
        <w:rPr>
          <w:rFonts w:ascii="Verdana" w:hAnsi="Verdana" w:eastAsia="Times New Roman" w:cs="Arial"/>
          <w:sz w:val="20"/>
          <w:szCs w:val="20"/>
          <w:shd w:val="clear" w:color="auto" w:fill="FFFFFF"/>
        </w:rPr>
      </w:pPr>
    </w:p>
    <w:p w:rsidR="00C946BC" w:rsidP="00475E29" w:rsidRDefault="00C946BC" w14:paraId="58D7061A" w14:textId="58AEF8EF">
      <w:pPr>
        <w:spacing w:before="120" w:line="276" w:lineRule="auto"/>
        <w:ind w:left="1416"/>
        <w:contextualSpacing/>
        <w:jc w:val="both"/>
        <w:rPr>
          <w:rFonts w:ascii="Verdana" w:hAnsi="Verdana" w:eastAsia="Times New Roman" w:cs="Arial"/>
          <w:sz w:val="20"/>
          <w:szCs w:val="20"/>
          <w:shd w:val="clear" w:color="auto" w:fill="FFFFFF"/>
        </w:rPr>
      </w:pPr>
      <w:proofErr w:type="spellStart"/>
      <w:r w:rsidRPr="00475E29">
        <w:rPr>
          <w:rFonts w:ascii="Verdana" w:hAnsi="Verdana" w:eastAsia="Times New Roman" w:cs="Arial"/>
          <w:sz w:val="20"/>
          <w:szCs w:val="20"/>
          <w:shd w:val="clear" w:color="auto" w:fill="FFFFFF"/>
        </w:rPr>
        <w:t>ii</w:t>
      </w:r>
      <w:proofErr w:type="spellEnd"/>
      <w:r w:rsidRPr="00475E29">
        <w:rPr>
          <w:rFonts w:ascii="Verdana" w:hAnsi="Verdana" w:eastAsia="Times New Roman" w:cs="Arial"/>
          <w:sz w:val="20"/>
          <w:szCs w:val="20"/>
          <w:shd w:val="clear" w:color="auto" w:fill="FFFFFF"/>
        </w:rPr>
        <w:t xml:space="preserve">) La asociación de entidades públicas que se refleja en la creación de una persona jurídica nueva, es decir, distinta de las entidades que se asocian. Este es un caso de descentralización por servicios indirecta. Al respecto, el segundo inciso del artículo 95 de la Ley 489 de 1998 establece: </w:t>
      </w:r>
      <w:r w:rsidR="00475E29">
        <w:rPr>
          <w:rFonts w:ascii="Verdana" w:hAnsi="Verdana" w:eastAsia="Times New Roman" w:cs="Arial"/>
          <w:sz w:val="20"/>
          <w:szCs w:val="20"/>
          <w:shd w:val="clear" w:color="auto" w:fill="FFFFFF"/>
        </w:rPr>
        <w:t>“</w:t>
      </w:r>
      <w:r w:rsidRPr="00475E29">
        <w:rPr>
          <w:rFonts w:ascii="Verdana" w:hAnsi="Verdana" w:eastAsia="Times New Roman" w:cs="Arial"/>
          <w:sz w:val="20"/>
          <w:szCs w:val="20"/>
          <w:shd w:val="clear" w:color="auto" w:fill="FFFFFF"/>
        </w:rPr>
        <w:t>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r w:rsidR="00475E29">
        <w:rPr>
          <w:rFonts w:ascii="Verdana" w:hAnsi="Verdana" w:eastAsia="Times New Roman" w:cs="Arial"/>
          <w:sz w:val="20"/>
          <w:szCs w:val="20"/>
          <w:shd w:val="clear" w:color="auto" w:fill="FFFFFF"/>
        </w:rPr>
        <w:t>”.</w:t>
      </w:r>
      <w:r w:rsidRPr="00475E29">
        <w:rPr>
          <w:rFonts w:ascii="Verdana" w:hAnsi="Verdana" w:eastAsia="Times New Roman" w:cs="Arial"/>
          <w:sz w:val="20"/>
          <w:szCs w:val="20"/>
          <w:shd w:val="clear" w:color="auto" w:fill="FFFFFF"/>
        </w:rPr>
        <w:t xml:space="preserve"> Sin embargo, este fue declarada condicionalmente exequible</w:t>
      </w:r>
      <w:r w:rsidRPr="00475E29">
        <w:rPr>
          <w:rFonts w:ascii="Verdana" w:hAnsi="Verdana" w:eastAsia="Times New Roman" w:cs="Arial"/>
          <w:sz w:val="20"/>
          <w:szCs w:val="20"/>
          <w:shd w:val="clear" w:color="auto" w:fill="FFFFFF"/>
          <w:vertAlign w:val="superscript"/>
        </w:rPr>
        <w:footnoteReference w:id="3"/>
      </w:r>
      <w:r w:rsidRPr="00475E29">
        <w:rPr>
          <w:rFonts w:ascii="Verdana" w:hAnsi="Verdana" w:eastAsia="Times New Roman" w:cs="Arial"/>
          <w:sz w:val="20"/>
          <w:szCs w:val="20"/>
          <w:shd w:val="clear" w:color="auto" w:fill="FFFFFF"/>
        </w:rPr>
        <w:t xml:space="preserve">. </w:t>
      </w:r>
    </w:p>
    <w:p w:rsidRPr="00475E29" w:rsidR="00475E29" w:rsidP="00C946BC" w:rsidRDefault="00475E29" w14:paraId="4C467A4C" w14:textId="77777777">
      <w:pPr>
        <w:spacing w:before="120" w:line="276" w:lineRule="auto"/>
        <w:ind w:left="720"/>
        <w:contextualSpacing/>
        <w:jc w:val="both"/>
        <w:rPr>
          <w:rFonts w:ascii="Verdana" w:hAnsi="Verdana" w:eastAsia="Times New Roman" w:cs="Arial"/>
          <w:sz w:val="20"/>
          <w:szCs w:val="20"/>
          <w:shd w:val="clear" w:color="auto" w:fill="FFFFFF"/>
        </w:rPr>
      </w:pPr>
    </w:p>
    <w:p w:rsidR="00475E29" w:rsidP="00475E29" w:rsidRDefault="00C946BC" w14:paraId="65462A16" w14:textId="77777777">
      <w:pPr>
        <w:spacing w:before="120" w:line="276" w:lineRule="auto"/>
        <w:ind w:firstLine="708"/>
        <w:contextualSpacing/>
        <w:jc w:val="both"/>
        <w:rPr>
          <w:rFonts w:ascii="Verdana" w:hAnsi="Verdana" w:eastAsia="Times New Roman" w:cs="Arial"/>
          <w:shd w:val="clear" w:color="auto" w:fill="FFFFFF"/>
        </w:rPr>
      </w:pPr>
      <w:r w:rsidRPr="00C946BC">
        <w:rPr>
          <w:rFonts w:ascii="Verdana" w:hAnsi="Verdana" w:eastAsia="Times New Roman" w:cs="Arial"/>
          <w:shd w:val="clear" w:color="auto" w:fill="FFFFFF"/>
        </w:rPr>
        <w:t xml:space="preserve">Por tanto, acorde con el condicionamiento de constitucionalidad emitido por la Corte Constitucional en la Sentencia C-671 de 1999, se puede concluir que si el convenio de asociación es celebrado entre dos o más entidades estatales exceptuadas de la aplicación del EGAP de dicho acuerdo surge una persona jurídica nueva, debe contratar con el régimen de Derecho privado, porque esta entidad descentralizada por servicios indirecta –o derivada– debe respetar el mismo régimen previsto por el legislador para las entidades que la conformaron. Es en este sentido que se interpreta la siguiente frase de la Corte Constitucional en el fallo citado: </w:t>
      </w:r>
      <w:r w:rsidR="00475E29">
        <w:rPr>
          <w:rFonts w:ascii="Verdana" w:hAnsi="Verdana" w:eastAsia="Times New Roman" w:cs="Arial"/>
          <w:shd w:val="clear" w:color="auto" w:fill="FFFFFF"/>
        </w:rPr>
        <w:t>“</w:t>
      </w:r>
      <w:r w:rsidRPr="00C946BC">
        <w:rPr>
          <w:rFonts w:ascii="Verdana" w:hAnsi="Verdana" w:eastAsia="Times New Roman" w:cs="Arial"/>
          <w:shd w:val="clear" w:color="auto" w:fill="FFFFFF"/>
        </w:rPr>
        <w:t xml:space="preserve">Además, en todo caso, el ejercicio de las prerrogativas y potestades públicas, los regímenes de los actos unilaterales, de </w:t>
      </w:r>
      <w:r w:rsidRPr="00C946BC">
        <w:rPr>
          <w:rFonts w:ascii="Verdana" w:hAnsi="Verdana" w:eastAsia="Times New Roman" w:cs="Arial"/>
          <w:shd w:val="clear" w:color="auto" w:fill="FFFFFF"/>
        </w:rPr>
        <w:t>la contratación, los controles y la responsabilidad serán las propios de las entidades estatales según lo dispuesto en las leyes especiales sobre dichas m</w:t>
      </w:r>
      <w:r w:rsidRPr="00475E29">
        <w:rPr>
          <w:rFonts w:ascii="Verdana" w:hAnsi="Verdana" w:eastAsia="Times New Roman" w:cs="Arial"/>
          <w:shd w:val="clear" w:color="auto" w:fill="FFFFFF"/>
        </w:rPr>
        <w:t>aterias</w:t>
      </w:r>
      <w:r w:rsidR="00475E29">
        <w:rPr>
          <w:rFonts w:ascii="Verdana" w:hAnsi="Verdana" w:eastAsia="Times New Roman" w:cs="Arial"/>
          <w:shd w:val="clear" w:color="auto" w:fill="FFFFFF"/>
        </w:rPr>
        <w:t>”</w:t>
      </w:r>
      <w:r w:rsidRPr="00C946BC">
        <w:rPr>
          <w:rFonts w:ascii="Verdana" w:hAnsi="Verdana" w:eastAsia="Times New Roman" w:cs="Arial"/>
          <w:shd w:val="clear" w:color="auto" w:fill="FFFFFF"/>
          <w:vertAlign w:val="superscript"/>
        </w:rPr>
        <w:footnoteReference w:id="4"/>
      </w:r>
      <w:r w:rsidRPr="00C946BC">
        <w:rPr>
          <w:rFonts w:ascii="Verdana" w:hAnsi="Verdana" w:eastAsia="Times New Roman" w:cs="Arial"/>
          <w:shd w:val="clear" w:color="auto" w:fill="FFFFFF"/>
        </w:rPr>
        <w:t>.</w:t>
      </w:r>
    </w:p>
    <w:p w:rsidR="00475E29" w:rsidP="00475E29" w:rsidRDefault="00475E29" w14:paraId="7D61BF62" w14:textId="77777777">
      <w:pPr>
        <w:spacing w:before="120" w:line="276" w:lineRule="auto"/>
        <w:ind w:firstLine="708"/>
        <w:contextualSpacing/>
        <w:jc w:val="both"/>
        <w:rPr>
          <w:rFonts w:ascii="Verdana" w:hAnsi="Verdana" w:eastAsia="Times New Roman" w:cs="Arial"/>
          <w:shd w:val="clear" w:color="auto" w:fill="FFFFFF"/>
        </w:rPr>
      </w:pPr>
    </w:p>
    <w:p w:rsidR="00475E29" w:rsidP="00475E29" w:rsidRDefault="00475E29" w14:paraId="4531AC98" w14:textId="77777777">
      <w:pPr>
        <w:spacing w:before="120" w:line="276" w:lineRule="auto"/>
        <w:ind w:firstLine="708"/>
        <w:contextualSpacing/>
        <w:jc w:val="both"/>
        <w:rPr>
          <w:rFonts w:ascii="Verdana" w:hAnsi="Verdana" w:eastAsia="Times New Roman" w:cs="Arial"/>
          <w:shd w:val="clear" w:color="auto" w:fill="FFFFFF"/>
          <w:lang w:val="es-ES"/>
        </w:rPr>
      </w:pPr>
      <w:r w:rsidRPr="00475E29">
        <w:rPr>
          <w:rFonts w:ascii="Verdana" w:hAnsi="Verdana" w:eastAsia="Times New Roman" w:cs="Arial"/>
          <w:shd w:val="clear" w:color="auto" w:fill="FFFFFF"/>
          <w:lang w:val="es-ES"/>
        </w:rPr>
        <w:t xml:space="preserve">El primer hito normativo de las asociaciones de municipios es el artículo 63 del Acto Legislativo 1 de 1968, con el cual se modificó el artículo 198 de la Constitución de 1886, en el sentido de establecer, entre otras cosas, que </w:t>
      </w:r>
      <w:r>
        <w:rPr>
          <w:rFonts w:ascii="Verdana" w:hAnsi="Verdana" w:eastAsia="Times New Roman" w:cs="Arial"/>
          <w:shd w:val="clear" w:color="auto" w:fill="FFFFFF"/>
          <w:lang w:val="es-ES"/>
        </w:rPr>
        <w:t>“</w:t>
      </w:r>
      <w:r w:rsidRPr="00475E29">
        <w:rPr>
          <w:rFonts w:ascii="Verdana" w:hAnsi="Verdana" w:eastAsia="Times New Roman" w:cs="Arial"/>
          <w:shd w:val="clear" w:color="auto" w:fill="FFFFFF"/>
          <w:lang w:val="es-ES"/>
        </w:rPr>
        <w:t>[l]a ley establecerá las condiciones y las normas bajo las cuales los Municipios puedan asociarse entre sí para la prestación de los servicios públicos. Las Asambleas, a iniciativa del Gobernador, podrán hacer obligatoria tal asociación, conforme a la ley citada, cuando la más eficiente y económica prestación de los servicios así lo requieran</w:t>
      </w:r>
      <w:r>
        <w:rPr>
          <w:rFonts w:ascii="Verdana" w:hAnsi="Verdana" w:eastAsia="Times New Roman" w:cs="Arial"/>
          <w:shd w:val="clear" w:color="auto" w:fill="FFFFFF"/>
          <w:lang w:val="es-ES"/>
        </w:rPr>
        <w:t>”</w:t>
      </w:r>
      <w:r w:rsidRPr="00475E29">
        <w:rPr>
          <w:rFonts w:ascii="Verdana" w:hAnsi="Verdana" w:eastAsia="Times New Roman" w:cs="Arial"/>
          <w:shd w:val="clear" w:color="auto" w:fill="FFFFFF"/>
          <w:lang w:val="es-ES"/>
        </w:rPr>
        <w:t>.</w:t>
      </w:r>
    </w:p>
    <w:p w:rsidRPr="00475E29" w:rsidR="00475E29" w:rsidP="00475E29" w:rsidRDefault="00475E29" w14:paraId="32C66EAE" w14:textId="5DFCC580">
      <w:pPr>
        <w:spacing w:before="120" w:line="276" w:lineRule="auto"/>
        <w:ind w:firstLine="708"/>
        <w:contextualSpacing/>
        <w:jc w:val="both"/>
        <w:rPr>
          <w:rFonts w:ascii="Verdana" w:hAnsi="Verdana" w:eastAsia="Times New Roman" w:cs="Arial"/>
          <w:shd w:val="clear" w:color="auto" w:fill="FFFFFF"/>
        </w:rPr>
      </w:pPr>
      <w:r w:rsidRPr="00475E29">
        <w:rPr>
          <w:rFonts w:ascii="Verdana" w:hAnsi="Verdana" w:eastAsia="Times New Roman" w:cs="Arial"/>
          <w:shd w:val="clear" w:color="auto" w:fill="FFFFFF"/>
          <w:lang w:val="es-ES"/>
        </w:rPr>
        <w:t xml:space="preserve"> </w:t>
      </w:r>
    </w:p>
    <w:p w:rsidR="00475E29" w:rsidP="00475E29" w:rsidRDefault="00475E29" w14:paraId="69BD1F19" w14:textId="77777777">
      <w:pPr>
        <w:spacing w:before="120" w:line="276" w:lineRule="auto"/>
        <w:ind w:firstLine="708"/>
        <w:contextualSpacing/>
        <w:jc w:val="both"/>
        <w:rPr>
          <w:rFonts w:ascii="Verdana" w:hAnsi="Verdana" w:eastAsia="Times New Roman" w:cs="Arial"/>
          <w:shd w:val="clear" w:color="auto" w:fill="FFFFFF"/>
          <w:lang w:val="es-ES"/>
        </w:rPr>
      </w:pPr>
      <w:r w:rsidRPr="00475E29">
        <w:rPr>
          <w:rFonts w:ascii="Verdana" w:hAnsi="Verdana" w:eastAsia="Times New Roman" w:cs="Arial"/>
          <w:shd w:val="clear" w:color="auto" w:fill="FFFFFF"/>
          <w:lang w:val="es-ES"/>
        </w:rPr>
        <w:t>En desarrollo de lo anterior fue expedida la Ley 1 de 1975, mediante la cual se regularon aspectos como la naturaleza jurídica de las asociaciones de municipios, la manera de conformarlas y su funcionamiento</w:t>
      </w:r>
      <w:r w:rsidRPr="00475E29">
        <w:rPr>
          <w:rFonts w:ascii="Verdana" w:hAnsi="Verdana" w:eastAsia="Times New Roman" w:cs="Arial"/>
          <w:shd w:val="clear" w:color="auto" w:fill="FFFFFF"/>
          <w:vertAlign w:val="superscript"/>
          <w:lang w:val="es-ES"/>
        </w:rPr>
        <w:footnoteReference w:id="5"/>
      </w:r>
      <w:r w:rsidRPr="00475E29">
        <w:rPr>
          <w:rFonts w:ascii="Verdana" w:hAnsi="Verdana" w:eastAsia="Times New Roman" w:cs="Arial"/>
          <w:shd w:val="clear" w:color="auto" w:fill="FFFFFF"/>
          <w:lang w:val="es-ES"/>
        </w:rPr>
        <w:t xml:space="preserve">. Posteriormente, la Ley 136 de 1994, en el artículo 149, reiteró el primero de dichos aspectos, al establecer que esas asociaciones </w:t>
      </w:r>
      <w:r>
        <w:rPr>
          <w:rFonts w:ascii="Verdana" w:hAnsi="Verdana" w:eastAsia="Times New Roman" w:cs="Arial"/>
          <w:shd w:val="clear" w:color="auto" w:fill="FFFFFF"/>
          <w:lang w:val="es-ES"/>
        </w:rPr>
        <w:t>“</w:t>
      </w:r>
      <w:r w:rsidRPr="00475E29">
        <w:rPr>
          <w:rFonts w:ascii="Verdana" w:hAnsi="Verdana" w:eastAsia="Times New Roman" w:cs="Arial"/>
          <w:shd w:val="clear" w:color="auto" w:fill="FFFFFF"/>
          <w:lang w:val="es-ES"/>
        </w:rPr>
        <w:t>son entidades administrativas de derecho público, con personería jurídica y patrimonio propio e independiente de los entes que la conforman; se rige por sus propios estatutos y gozarán para el desarrollo de su objetivo, de los mismos derechos, privilegios, excepciones y prerrogativas otorgadas por la ley a los municipios. Los actos de las asociaciones son revisables y anulables por la Jurisdicción Contencioso-administrativa</w:t>
      </w:r>
      <w:r>
        <w:rPr>
          <w:rFonts w:ascii="Verdana" w:hAnsi="Verdana" w:eastAsia="Times New Roman" w:cs="Arial"/>
          <w:shd w:val="clear" w:color="auto" w:fill="FFFFFF"/>
          <w:lang w:val="es-ES"/>
        </w:rPr>
        <w:t>”</w:t>
      </w:r>
      <w:r w:rsidRPr="00475E29">
        <w:rPr>
          <w:rFonts w:ascii="Verdana" w:hAnsi="Verdana" w:eastAsia="Times New Roman" w:cs="Arial"/>
          <w:shd w:val="clear" w:color="auto" w:fill="FFFFFF"/>
          <w:lang w:val="es-ES"/>
        </w:rPr>
        <w:t>.</w:t>
      </w:r>
    </w:p>
    <w:p w:rsidRPr="00475E29" w:rsidR="00475E29" w:rsidP="00475E29" w:rsidRDefault="00475E29" w14:paraId="0190CBD4" w14:textId="61072256">
      <w:pPr>
        <w:spacing w:before="120" w:line="276" w:lineRule="auto"/>
        <w:ind w:firstLine="708"/>
        <w:contextualSpacing/>
        <w:jc w:val="both"/>
        <w:rPr>
          <w:rFonts w:ascii="Verdana" w:hAnsi="Verdana" w:eastAsia="Times New Roman" w:cs="Arial"/>
          <w:shd w:val="clear" w:color="auto" w:fill="FFFFFF"/>
          <w:lang w:val="es-ES"/>
        </w:rPr>
      </w:pPr>
      <w:r w:rsidRPr="00475E29">
        <w:rPr>
          <w:rFonts w:ascii="Verdana" w:hAnsi="Verdana" w:eastAsia="Times New Roman" w:cs="Arial"/>
          <w:shd w:val="clear" w:color="auto" w:fill="FFFFFF"/>
          <w:lang w:val="es-ES"/>
        </w:rPr>
        <w:t xml:space="preserve"> </w:t>
      </w:r>
    </w:p>
    <w:p w:rsidRPr="00475E29" w:rsidR="00475E29" w:rsidP="00475E29" w:rsidRDefault="00475E29" w14:paraId="2AE8237D" w14:textId="39910D00">
      <w:pPr>
        <w:spacing w:before="120" w:line="276" w:lineRule="auto"/>
        <w:ind w:firstLine="708"/>
        <w:contextualSpacing/>
        <w:jc w:val="both"/>
        <w:rPr>
          <w:rFonts w:ascii="Verdana" w:hAnsi="Verdana" w:eastAsia="Times New Roman" w:cs="Arial"/>
          <w:shd w:val="clear" w:color="auto" w:fill="FFFFFF"/>
          <w:lang w:val="es-ES"/>
        </w:rPr>
      </w:pPr>
      <w:r w:rsidRPr="00475E29">
        <w:rPr>
          <w:rFonts w:ascii="Verdana" w:hAnsi="Verdana" w:eastAsia="Times New Roman" w:cs="Arial"/>
          <w:shd w:val="clear" w:color="auto" w:fill="FFFFFF"/>
          <w:lang w:val="es-ES"/>
        </w:rPr>
        <w:t xml:space="preserve">Por su parte, el artículo 148 de la referida Ley 136 de 1994 prescribió que </w:t>
      </w:r>
      <w:r>
        <w:rPr>
          <w:rFonts w:ascii="Verdana" w:hAnsi="Verdana" w:eastAsia="Times New Roman" w:cs="Arial"/>
          <w:shd w:val="clear" w:color="auto" w:fill="FFFFFF"/>
          <w:lang w:val="es-ES"/>
        </w:rPr>
        <w:t>“</w:t>
      </w:r>
      <w:r w:rsidRPr="00475E29">
        <w:rPr>
          <w:rFonts w:ascii="Verdana" w:hAnsi="Verdana" w:eastAsia="Times New Roman" w:cs="Arial"/>
          <w:shd w:val="clear" w:color="auto" w:fill="FFFFFF"/>
          <w:lang w:val="es-ES"/>
        </w:rPr>
        <w:t>Dos o más municipios de uno o más departamentos podrán asociarse para organizar conjuntamente la prestación de servicios públicos, la ejecución de obras o el cumplimiento de funciones administrativas, procurando eficacia en los mismos, así como el desarrollo integral de sus territorios y colaborar mutuamente en la ejecución de obras públicas</w:t>
      </w:r>
      <w:r>
        <w:rPr>
          <w:rFonts w:ascii="Verdana" w:hAnsi="Verdana" w:eastAsia="Times New Roman" w:cs="Arial"/>
          <w:shd w:val="clear" w:color="auto" w:fill="FFFFFF"/>
          <w:lang w:val="es-ES"/>
        </w:rPr>
        <w:t>”</w:t>
      </w:r>
      <w:r w:rsidRPr="00475E29">
        <w:rPr>
          <w:rFonts w:ascii="Verdana" w:hAnsi="Verdana" w:eastAsia="Times New Roman" w:cs="Arial"/>
          <w:shd w:val="clear" w:color="auto" w:fill="FFFFFF"/>
          <w:lang w:val="es-ES"/>
        </w:rPr>
        <w:t>.</w:t>
      </w:r>
    </w:p>
    <w:p w:rsidR="00475E29" w:rsidP="00475E29" w:rsidRDefault="00475E29" w14:paraId="1152A5BF" w14:textId="77777777">
      <w:pPr>
        <w:spacing w:before="120" w:line="276" w:lineRule="auto"/>
        <w:ind w:firstLine="708"/>
        <w:contextualSpacing/>
        <w:jc w:val="both"/>
        <w:rPr>
          <w:rFonts w:ascii="Verdana" w:hAnsi="Verdana" w:eastAsia="Times New Roman" w:cs="Arial"/>
          <w:shd w:val="clear" w:color="auto" w:fill="FFFFFF"/>
          <w:lang w:val="es-ES"/>
        </w:rPr>
      </w:pPr>
      <w:r w:rsidRPr="00475E29">
        <w:rPr>
          <w:rFonts w:ascii="Verdana" w:hAnsi="Verdana" w:eastAsia="Times New Roman" w:cs="Arial"/>
          <w:shd w:val="clear" w:color="auto" w:fill="FFFFFF"/>
          <w:lang w:val="es-ES"/>
        </w:rPr>
        <w:t>A su vez, la Ley 1454 de 2011, orgánica del ordenamiento territorial, concibió a las asociaciones de municipios como una clase de los denominados esquemas asociativos territoriales</w:t>
      </w:r>
      <w:r w:rsidRPr="00475E29">
        <w:rPr>
          <w:rFonts w:ascii="Verdana" w:hAnsi="Verdana" w:eastAsia="Times New Roman" w:cs="Arial"/>
          <w:shd w:val="clear" w:color="auto" w:fill="FFFFFF"/>
          <w:vertAlign w:val="superscript"/>
          <w:lang w:val="es-ES"/>
        </w:rPr>
        <w:footnoteReference w:id="6"/>
      </w:r>
      <w:r w:rsidRPr="00475E29">
        <w:rPr>
          <w:rFonts w:ascii="Verdana" w:hAnsi="Verdana" w:eastAsia="Times New Roman" w:cs="Arial"/>
          <w:shd w:val="clear" w:color="auto" w:fill="FFFFFF"/>
          <w:lang w:val="es-ES"/>
        </w:rPr>
        <w:t xml:space="preserve">, sobre los que el artículo 17 señala que </w:t>
      </w:r>
      <w:r>
        <w:rPr>
          <w:rFonts w:ascii="Verdana" w:hAnsi="Verdana" w:eastAsia="Times New Roman" w:cs="Arial"/>
          <w:shd w:val="clear" w:color="auto" w:fill="FFFFFF"/>
          <w:lang w:val="es-ES"/>
        </w:rPr>
        <w:t>“</w:t>
      </w:r>
      <w:r w:rsidRPr="00475E29">
        <w:rPr>
          <w:rFonts w:ascii="Verdana" w:hAnsi="Verdana" w:eastAsia="Times New Roman" w:cs="Arial"/>
          <w:shd w:val="clear" w:color="auto" w:fill="FFFFFF"/>
          <w:lang w:val="es-ES"/>
        </w:rPr>
        <w:t>son entidades administrativas de derecho público, con personería jurídica y patrimonio propio e independiente de los entes que la conforman</w:t>
      </w:r>
      <w:r>
        <w:rPr>
          <w:rFonts w:ascii="Verdana" w:hAnsi="Verdana" w:eastAsia="Times New Roman" w:cs="Arial"/>
          <w:shd w:val="clear" w:color="auto" w:fill="FFFFFF"/>
          <w:lang w:val="es-ES"/>
        </w:rPr>
        <w:t>”</w:t>
      </w:r>
      <w:r w:rsidRPr="00475E29">
        <w:rPr>
          <w:rFonts w:ascii="Verdana" w:hAnsi="Verdana" w:eastAsia="Times New Roman" w:cs="Arial"/>
          <w:shd w:val="clear" w:color="auto" w:fill="FFFFFF"/>
          <w:lang w:val="es-ES"/>
        </w:rPr>
        <w:t xml:space="preserve">, y su parágrafo establece que </w:t>
      </w:r>
      <w:r>
        <w:rPr>
          <w:rFonts w:ascii="Verdana" w:hAnsi="Verdana" w:eastAsia="Times New Roman" w:cs="Arial"/>
          <w:shd w:val="clear" w:color="auto" w:fill="FFFFFF"/>
          <w:lang w:val="es-ES"/>
        </w:rPr>
        <w:t>“</w:t>
      </w:r>
      <w:r w:rsidRPr="00475E29">
        <w:rPr>
          <w:rFonts w:ascii="Verdana" w:hAnsi="Verdana" w:eastAsia="Times New Roman" w:cs="Arial"/>
          <w:shd w:val="clear" w:color="auto" w:fill="FFFFFF"/>
          <w:lang w:val="es-ES"/>
        </w:rPr>
        <w:t>en concordancia con lo previsto en el artículo 95 de la Ley 489 de 1998, las entidades territoriales podrán continuar asociándose mediante la celebración de convenios interadministrativos o mediante la conformación de personas jurídicas de derecho público o derecho privado</w:t>
      </w:r>
      <w:r>
        <w:rPr>
          <w:rFonts w:ascii="Verdana" w:hAnsi="Verdana" w:eastAsia="Times New Roman" w:cs="Arial"/>
          <w:shd w:val="clear" w:color="auto" w:fill="FFFFFF"/>
          <w:lang w:val="es-ES"/>
        </w:rPr>
        <w:t>”</w:t>
      </w:r>
      <w:r w:rsidRPr="00475E29">
        <w:rPr>
          <w:rFonts w:ascii="Verdana" w:hAnsi="Verdana" w:eastAsia="Times New Roman" w:cs="Arial"/>
          <w:shd w:val="clear" w:color="auto" w:fill="FFFFFF"/>
          <w:lang w:val="es-ES"/>
        </w:rPr>
        <w:t>.</w:t>
      </w:r>
    </w:p>
    <w:p w:rsidRPr="00475E29" w:rsidR="00475E29" w:rsidP="00475E29" w:rsidRDefault="00475E29" w14:paraId="26A630FA" w14:textId="22FE5013">
      <w:pPr>
        <w:spacing w:before="120" w:line="276" w:lineRule="auto"/>
        <w:ind w:firstLine="708"/>
        <w:contextualSpacing/>
        <w:jc w:val="both"/>
        <w:rPr>
          <w:rFonts w:ascii="Verdana" w:hAnsi="Verdana" w:eastAsia="Times New Roman" w:cs="Arial"/>
          <w:shd w:val="clear" w:color="auto" w:fill="FFFFFF"/>
          <w:lang w:val="es-ES"/>
        </w:rPr>
      </w:pPr>
      <w:r w:rsidRPr="00475E29">
        <w:rPr>
          <w:rFonts w:ascii="Verdana" w:hAnsi="Verdana" w:eastAsia="Times New Roman" w:cs="Arial"/>
          <w:shd w:val="clear" w:color="auto" w:fill="FFFFFF"/>
          <w:lang w:val="es-ES"/>
        </w:rPr>
        <w:t xml:space="preserve"> </w:t>
      </w:r>
    </w:p>
    <w:p w:rsidR="00475E29" w:rsidP="00475E29" w:rsidRDefault="00475E29" w14:paraId="50B1BF7F" w14:textId="77777777">
      <w:pPr>
        <w:spacing w:before="120" w:line="276" w:lineRule="auto"/>
        <w:ind w:firstLine="708"/>
        <w:contextualSpacing/>
        <w:jc w:val="both"/>
        <w:rPr>
          <w:rFonts w:ascii="Verdana" w:hAnsi="Verdana" w:eastAsia="Times New Roman" w:cs="Arial"/>
          <w:shd w:val="clear" w:color="auto" w:fill="FFFFFF"/>
          <w:lang w:val="es-ES"/>
        </w:rPr>
      </w:pPr>
      <w:r w:rsidRPr="00475E29">
        <w:rPr>
          <w:rFonts w:ascii="Verdana" w:hAnsi="Verdana" w:eastAsia="Times New Roman" w:cs="Arial"/>
          <w:shd w:val="clear" w:color="auto" w:fill="FFFFFF"/>
          <w:lang w:val="es-ES"/>
        </w:rPr>
        <w:t>En cuanto a la manera como se conforman las asociaciones de municipios, tanto la Ley 136 de 1994</w:t>
      </w:r>
      <w:r w:rsidRPr="00475E29">
        <w:rPr>
          <w:rFonts w:ascii="Verdana" w:hAnsi="Verdana" w:eastAsia="Times New Roman" w:cs="Arial"/>
          <w:shd w:val="clear" w:color="auto" w:fill="FFFFFF"/>
          <w:vertAlign w:val="superscript"/>
          <w:lang w:val="es-ES"/>
        </w:rPr>
        <w:footnoteReference w:id="7"/>
      </w:r>
      <w:r w:rsidRPr="00475E29">
        <w:rPr>
          <w:rFonts w:ascii="Verdana" w:hAnsi="Verdana" w:eastAsia="Times New Roman" w:cs="Arial"/>
          <w:shd w:val="clear" w:color="auto" w:fill="FFFFFF"/>
          <w:lang w:val="es-ES"/>
        </w:rPr>
        <w:t>, como la Ley 1454 de 2011, disponen que se materializan mediante convenios</w:t>
      </w:r>
      <w:r w:rsidRPr="00475E29">
        <w:rPr>
          <w:rFonts w:ascii="Verdana" w:hAnsi="Verdana" w:eastAsia="Times New Roman" w:cs="Arial"/>
          <w:shd w:val="clear" w:color="auto" w:fill="FFFFFF"/>
          <w:vertAlign w:val="superscript"/>
          <w:lang w:val="es-ES"/>
        </w:rPr>
        <w:footnoteReference w:id="8"/>
      </w:r>
      <w:r w:rsidRPr="00475E29">
        <w:rPr>
          <w:rFonts w:ascii="Verdana" w:hAnsi="Verdana" w:eastAsia="Times New Roman" w:cs="Arial"/>
          <w:shd w:val="clear" w:color="auto" w:fill="FFFFFF"/>
          <w:lang w:val="es-ES"/>
        </w:rPr>
        <w:t>. El citado parágrafo del artículo 17 de la Ley 1454 de 2011 reconoce que las entidades territoriales pueden seguir asociándose mediante convenios interadministrativos, por lo que se entiende que la suscripción de convenios es un mecanismo para que se concreten las asociaciones entre entidades territoriales.</w:t>
      </w:r>
    </w:p>
    <w:p w:rsidRPr="00475E29" w:rsidR="00475E29" w:rsidP="00475E29" w:rsidRDefault="00475E29" w14:paraId="56E5A65E" w14:textId="77777777">
      <w:pPr>
        <w:spacing w:before="120" w:line="276" w:lineRule="auto"/>
        <w:ind w:firstLine="708"/>
        <w:contextualSpacing/>
        <w:jc w:val="both"/>
        <w:rPr>
          <w:rFonts w:ascii="Verdana" w:hAnsi="Verdana" w:eastAsia="Times New Roman" w:cs="Arial"/>
          <w:shd w:val="clear" w:color="auto" w:fill="FFFFFF"/>
          <w:lang w:val="es-ES"/>
        </w:rPr>
      </w:pPr>
    </w:p>
    <w:p w:rsidR="00475E29" w:rsidP="00475E29" w:rsidRDefault="00475E29" w14:paraId="4E0C5712" w14:textId="77777777">
      <w:pPr>
        <w:spacing w:before="120" w:line="276" w:lineRule="auto"/>
        <w:ind w:firstLine="708"/>
        <w:contextualSpacing/>
        <w:jc w:val="both"/>
        <w:rPr>
          <w:rFonts w:ascii="Verdana" w:hAnsi="Verdana" w:eastAsia="Times New Roman" w:cs="Arial"/>
          <w:shd w:val="clear" w:color="auto" w:fill="FFFFFF"/>
          <w:lang w:val="es-ES"/>
        </w:rPr>
      </w:pPr>
      <w:r w:rsidRPr="00475E29">
        <w:rPr>
          <w:rFonts w:ascii="Verdana" w:hAnsi="Verdana" w:eastAsia="Times New Roman" w:cs="Arial"/>
          <w:shd w:val="clear" w:color="auto" w:fill="FFFFFF"/>
          <w:lang w:val="es-ES"/>
        </w:rPr>
        <w:t>Ahora bien, la normativa expuesta se relaciona con las asociaciones de entidades territoriales, particularmente de municipios. Sin embargo, este esquema asociativo no es el único, toda vez que existen otros formados por distintas entidades públicas, como es el caso de las asociaciones previstas en el artículo 95 de la Ley 489 de 1998</w:t>
      </w:r>
      <w:r w:rsidRPr="00475E29">
        <w:rPr>
          <w:rFonts w:ascii="Verdana" w:hAnsi="Verdana" w:eastAsia="Times New Roman" w:cs="Arial"/>
          <w:shd w:val="clear" w:color="auto" w:fill="FFFFFF"/>
          <w:vertAlign w:val="superscript"/>
          <w:lang w:val="es-ES"/>
        </w:rPr>
        <w:footnoteReference w:id="9"/>
      </w:r>
      <w:r w:rsidRPr="00475E29">
        <w:rPr>
          <w:rFonts w:ascii="Verdana" w:hAnsi="Verdana" w:eastAsia="Times New Roman" w:cs="Arial"/>
          <w:shd w:val="clear" w:color="auto" w:fill="FFFFFF"/>
          <w:lang w:val="es-ES"/>
        </w:rPr>
        <w:t>. De este modo, la naturaleza y el carácter de persona jurídica que dichas leyes le atribuyen a las asociaciones de municipios conducen a entender que son entidades diferentes a los municipios que las conforman.</w:t>
      </w:r>
    </w:p>
    <w:p w:rsidRPr="00475E29" w:rsidR="00475E29" w:rsidP="00475E29" w:rsidRDefault="00475E29" w14:paraId="72798B10" w14:textId="77777777">
      <w:pPr>
        <w:spacing w:before="120" w:line="276" w:lineRule="auto"/>
        <w:ind w:firstLine="708"/>
        <w:contextualSpacing/>
        <w:jc w:val="both"/>
        <w:rPr>
          <w:rFonts w:ascii="Verdana" w:hAnsi="Verdana" w:eastAsia="Times New Roman" w:cs="Arial"/>
          <w:shd w:val="clear" w:color="auto" w:fill="FFFFFF"/>
          <w:lang w:val="es-ES"/>
        </w:rPr>
      </w:pPr>
    </w:p>
    <w:p w:rsidR="00475E29" w:rsidP="00475E29" w:rsidRDefault="00475E29" w14:paraId="061DDABE" w14:textId="77777777">
      <w:pPr>
        <w:spacing w:before="120" w:line="276" w:lineRule="auto"/>
        <w:ind w:firstLine="708"/>
        <w:contextualSpacing/>
        <w:jc w:val="both"/>
        <w:rPr>
          <w:rFonts w:ascii="Verdana" w:hAnsi="Verdana" w:eastAsia="Times New Roman" w:cs="Arial"/>
          <w:shd w:val="clear" w:color="auto" w:fill="FFFFFF"/>
        </w:rPr>
      </w:pPr>
      <w:r w:rsidRPr="00475E29">
        <w:rPr>
          <w:rFonts w:ascii="Verdana" w:hAnsi="Verdana" w:eastAsia="Times New Roman" w:cs="Arial"/>
          <w:shd w:val="clear" w:color="auto" w:fill="FFFFFF"/>
        </w:rPr>
        <w:t xml:space="preserve">Dicho lo anterior, cabe señalar que el régimen contractual de las asociaciones de municipios es el Estatuto General de Contratación de la Administración Pública –en adelante EGCAP–. Lo anterior se fundamenta en lo previsto en el numeral 1 del artículo 2 de la Ley 80 de 1993, que define como entidades estatales, sujetas a dicho estatuto a: </w:t>
      </w:r>
      <w:r>
        <w:rPr>
          <w:rFonts w:ascii="Verdana" w:hAnsi="Verdana" w:eastAsia="Times New Roman" w:cs="Arial"/>
          <w:shd w:val="clear" w:color="auto" w:fill="FFFFFF"/>
        </w:rPr>
        <w:t>“</w:t>
      </w:r>
      <w:r w:rsidRPr="00475E29">
        <w:rPr>
          <w:rFonts w:ascii="Verdana" w:hAnsi="Verdana" w:eastAsia="Times New Roman" w:cs="Arial"/>
          <w:shd w:val="clear" w:color="auto" w:fill="FFFFFF"/>
        </w:rPr>
        <w:t>La Nación, las regiones, los departamentos, las provincias, el distrito capital y los distritos especiales, las áreas metropolitanas, las asociaciones de municipios, los territorios indígenas y los municipios (…)</w:t>
      </w:r>
      <w:r>
        <w:rPr>
          <w:rFonts w:ascii="Verdana" w:hAnsi="Verdana" w:eastAsia="Times New Roman" w:cs="Arial"/>
          <w:shd w:val="clear" w:color="auto" w:fill="FFFFFF"/>
        </w:rPr>
        <w:t>”</w:t>
      </w:r>
      <w:r w:rsidRPr="00475E29">
        <w:rPr>
          <w:rFonts w:ascii="Verdana" w:hAnsi="Verdana" w:eastAsia="Times New Roman" w:cs="Arial"/>
          <w:shd w:val="clear" w:color="auto" w:fill="FFFFFF"/>
        </w:rPr>
        <w:t>. Así las cosas, el EGCAP establece que las asociaciones de municipios son entidades estatales, para efectos contractuales, razón por la cual se someten a dicho estatuto.</w:t>
      </w:r>
    </w:p>
    <w:p w:rsidRPr="00475E29" w:rsidR="00475E29" w:rsidP="00475E29" w:rsidRDefault="00475E29" w14:paraId="4A752D4C" w14:textId="30ECC3BC">
      <w:pPr>
        <w:spacing w:before="120" w:line="276" w:lineRule="auto"/>
        <w:ind w:firstLine="708"/>
        <w:contextualSpacing/>
        <w:jc w:val="both"/>
        <w:rPr>
          <w:rFonts w:ascii="Verdana" w:hAnsi="Verdana" w:eastAsia="Times New Roman" w:cs="Arial"/>
          <w:shd w:val="clear" w:color="auto" w:fill="FFFFFF"/>
        </w:rPr>
      </w:pPr>
      <w:r w:rsidRPr="00475E29">
        <w:rPr>
          <w:rFonts w:ascii="Verdana" w:hAnsi="Verdana" w:eastAsia="Times New Roman" w:cs="Arial"/>
          <w:shd w:val="clear" w:color="auto" w:fill="FFFFFF"/>
        </w:rPr>
        <w:t>  </w:t>
      </w:r>
    </w:p>
    <w:p w:rsidR="00475E29" w:rsidP="00475E29" w:rsidRDefault="00475E29" w14:paraId="7C49F673" w14:textId="6D2385E0">
      <w:pPr>
        <w:spacing w:before="120" w:line="276" w:lineRule="auto"/>
        <w:ind w:firstLine="708"/>
        <w:contextualSpacing/>
        <w:jc w:val="both"/>
        <w:rPr>
          <w:rFonts w:ascii="Verdana" w:hAnsi="Verdana" w:eastAsia="Times New Roman" w:cs="Arial"/>
          <w:shd w:val="clear" w:color="auto" w:fill="FFFFFF"/>
        </w:rPr>
      </w:pPr>
      <w:r w:rsidRPr="00475E29">
        <w:rPr>
          <w:rFonts w:ascii="Verdana" w:hAnsi="Verdana" w:eastAsia="Times New Roman" w:cs="Arial"/>
          <w:shd w:val="clear" w:color="auto" w:fill="FFFFFF"/>
        </w:rPr>
        <w:t xml:space="preserve">De otro lado, incluso de forma más precisa, el fundamento normativo respecto al régimen contractual de las asociaciones de municipios se encuentra en el artículo 10 de la Ley 1150 de 2007, que de forma clara señala que se regirán por el EGCAP. En efecto, dicha disposición prescribe: </w:t>
      </w:r>
      <w:r>
        <w:rPr>
          <w:rFonts w:ascii="Verdana" w:hAnsi="Verdana" w:eastAsia="Times New Roman" w:cs="Arial"/>
          <w:shd w:val="clear" w:color="auto" w:fill="FFFFFF"/>
        </w:rPr>
        <w:t>“</w:t>
      </w:r>
      <w:r w:rsidRPr="00475E29">
        <w:rPr>
          <w:rFonts w:ascii="Verdana" w:hAnsi="Verdana" w:eastAsia="Times New Roman" w:cs="Arial"/>
          <w:shd w:val="clear" w:color="auto" w:fill="FFFFFF"/>
        </w:rPr>
        <w:t>Las cooperativas, las asociaciones conformadas por entidades territoriales y en general los entes solidarios de carácter público estarán sometidos a las disposiciones del Estatuto General de Contratación de la Administración Pública</w:t>
      </w:r>
      <w:bookmarkStart w:name="_Hlk83830427" w:id="6"/>
      <w:r w:rsidRPr="00475E29">
        <w:rPr>
          <w:rFonts w:ascii="Verdana" w:hAnsi="Verdana" w:eastAsia="Times New Roman" w:cs="Arial"/>
          <w:shd w:val="clear" w:color="auto" w:fill="FFFFFF"/>
        </w:rPr>
        <w:t>»</w:t>
      </w:r>
      <w:bookmarkEnd w:id="6"/>
      <w:r w:rsidRPr="00475E29">
        <w:rPr>
          <w:rFonts w:ascii="Verdana" w:hAnsi="Verdana" w:eastAsia="Times New Roman" w:cs="Arial"/>
          <w:shd w:val="clear" w:color="auto" w:fill="FFFFFF"/>
        </w:rPr>
        <w:t>. En efecto, dentro de las asociaciones conformadas por entidades territoriales se encuentran las asociaciones de municipios, por lo que resulta claro que el régimen contractual de estas entidades no es especial, puesto que por mandato legal se someten al EGCAP.  </w:t>
      </w:r>
    </w:p>
    <w:p w:rsidR="00475E29" w:rsidP="00475E29" w:rsidRDefault="00475E29" w14:paraId="05BCE6BA" w14:textId="77777777">
      <w:pPr>
        <w:spacing w:before="120" w:line="276" w:lineRule="auto"/>
        <w:ind w:firstLine="708"/>
        <w:contextualSpacing/>
        <w:jc w:val="both"/>
        <w:rPr>
          <w:rFonts w:ascii="Verdana" w:hAnsi="Verdana" w:eastAsia="Times New Roman" w:cs="Arial"/>
          <w:shd w:val="clear" w:color="auto" w:fill="FFFFFF"/>
        </w:rPr>
      </w:pPr>
    </w:p>
    <w:p w:rsidR="00475E29" w:rsidP="00475E29" w:rsidRDefault="00475E29" w14:paraId="5BFF35AB" w14:textId="3FBCFAAF">
      <w:pPr>
        <w:spacing w:before="120" w:line="276" w:lineRule="auto"/>
        <w:ind w:firstLine="708"/>
        <w:contextualSpacing/>
        <w:jc w:val="both"/>
        <w:rPr>
          <w:rFonts w:ascii="Verdana" w:hAnsi="Verdana" w:eastAsia="Times New Roman" w:cs="Arial"/>
          <w:shd w:val="clear" w:color="auto" w:fill="FFFFFF"/>
        </w:rPr>
      </w:pPr>
      <w:r w:rsidRPr="00475E29">
        <w:rPr>
          <w:rFonts w:ascii="Verdana" w:hAnsi="Verdana" w:eastAsia="Times New Roman" w:cs="Arial"/>
          <w:shd w:val="clear" w:color="auto" w:fill="FFFFFF"/>
        </w:rPr>
        <w:t xml:space="preserve">Por su parte la tipología de convenio interadministrativo fue creada en la Ley 80 de 1993, y aunque no lo definió ni desarrolló, el Decreto 1082 de 2015, </w:t>
      </w:r>
      <w:r>
        <w:rPr>
          <w:rFonts w:ascii="Verdana" w:hAnsi="Verdana" w:eastAsia="Times New Roman" w:cs="Arial"/>
          <w:shd w:val="clear" w:color="auto" w:fill="FFFFFF"/>
        </w:rPr>
        <w:t>“</w:t>
      </w:r>
      <w:r w:rsidRPr="00475E29">
        <w:rPr>
          <w:rFonts w:ascii="Verdana" w:hAnsi="Verdana" w:eastAsia="Times New Roman" w:cs="Arial"/>
          <w:shd w:val="clear" w:color="auto" w:fill="FFFFFF"/>
        </w:rPr>
        <w:t>Por medio del cual se expide el Decreto único reglamentario del sector administrativo de planeación nacional</w:t>
      </w:r>
      <w:r>
        <w:rPr>
          <w:rFonts w:ascii="Verdana" w:hAnsi="Verdana" w:eastAsia="Times New Roman" w:cs="Arial"/>
          <w:shd w:val="clear" w:color="auto" w:fill="FFFFFF"/>
        </w:rPr>
        <w:t>”</w:t>
      </w:r>
      <w:r w:rsidRPr="00475E29">
        <w:rPr>
          <w:rFonts w:ascii="Verdana" w:hAnsi="Verdana" w:eastAsia="Times New Roman" w:cs="Arial"/>
          <w:shd w:val="clear" w:color="auto" w:fill="FFFFFF"/>
        </w:rPr>
        <w:t>, califica a los convenios o contratos interadministrativos como aquella contratación entre entidades estatales</w:t>
      </w:r>
      <w:r w:rsidRPr="00475E29">
        <w:rPr>
          <w:rFonts w:ascii="Verdana" w:hAnsi="Verdana" w:eastAsia="Times New Roman" w:cs="Arial"/>
          <w:shd w:val="clear" w:color="auto" w:fill="FFFFFF"/>
          <w:vertAlign w:val="superscript"/>
        </w:rPr>
        <w:footnoteReference w:id="10"/>
      </w:r>
      <w:r w:rsidRPr="00475E29">
        <w:rPr>
          <w:rFonts w:ascii="Verdana" w:hAnsi="Verdana" w:eastAsia="Times New Roman" w:cs="Arial"/>
          <w:shd w:val="clear" w:color="auto" w:fill="FFFFFF"/>
        </w:rPr>
        <w:t>.</w:t>
      </w:r>
    </w:p>
    <w:p w:rsidRPr="00475E29" w:rsidR="00475E29" w:rsidP="00475E29" w:rsidRDefault="00475E29" w14:paraId="70861B36" w14:textId="77777777">
      <w:pPr>
        <w:spacing w:before="120" w:line="276" w:lineRule="auto"/>
        <w:ind w:firstLine="708"/>
        <w:contextualSpacing/>
        <w:jc w:val="both"/>
        <w:rPr>
          <w:rFonts w:ascii="Verdana" w:hAnsi="Verdana" w:eastAsia="Times New Roman" w:cs="Arial"/>
          <w:shd w:val="clear" w:color="auto" w:fill="FFFFFF"/>
        </w:rPr>
      </w:pPr>
    </w:p>
    <w:p w:rsidR="00475E29" w:rsidP="00475E29" w:rsidRDefault="00475E29" w14:paraId="68BAC719" w14:textId="77777777">
      <w:pPr>
        <w:spacing w:before="120" w:line="276" w:lineRule="auto"/>
        <w:contextualSpacing/>
        <w:jc w:val="both"/>
        <w:rPr>
          <w:rFonts w:ascii="Verdana" w:hAnsi="Verdana" w:eastAsia="Times New Roman" w:cs="Arial"/>
          <w:shd w:val="clear" w:color="auto" w:fill="FFFFFF"/>
        </w:rPr>
      </w:pPr>
      <w:r w:rsidRPr="00475E29">
        <w:rPr>
          <w:rFonts w:ascii="Verdana" w:hAnsi="Verdana" w:eastAsia="Times New Roman" w:cs="Arial"/>
          <w:shd w:val="clear" w:color="auto" w:fill="FFFFFF"/>
        </w:rPr>
        <w:tab/>
      </w:r>
      <w:r w:rsidRPr="00475E29">
        <w:rPr>
          <w:rFonts w:ascii="Verdana" w:hAnsi="Verdana" w:eastAsia="Times New Roman" w:cs="Arial"/>
          <w:shd w:val="clear" w:color="auto" w:fill="FFFFFF"/>
        </w:rPr>
        <w:t xml:space="preserve">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w:t>
      </w:r>
      <w:r w:rsidRPr="00475E29">
        <w:rPr>
          <w:rFonts w:ascii="Verdana" w:hAnsi="Verdana" w:eastAsia="Times New Roman" w:cs="Arial"/>
          <w:shd w:val="clear" w:color="auto" w:fill="FFFFFF"/>
        </w:rPr>
        <w:t>determinados por un criterio orgánico, pues es necesario que los extremos de la relación contractual sean entidades estatales.</w:t>
      </w:r>
    </w:p>
    <w:p w:rsidRPr="00475E29" w:rsidR="00475E29" w:rsidP="00475E29" w:rsidRDefault="00475E29" w14:paraId="100D1F8F" w14:textId="77777777">
      <w:pPr>
        <w:spacing w:before="120" w:line="276" w:lineRule="auto"/>
        <w:contextualSpacing/>
        <w:jc w:val="both"/>
        <w:rPr>
          <w:rFonts w:ascii="Verdana" w:hAnsi="Verdana" w:eastAsia="Times New Roman" w:cs="Arial"/>
          <w:shd w:val="clear" w:color="auto" w:fill="FFFFFF"/>
        </w:rPr>
      </w:pPr>
    </w:p>
    <w:p w:rsidR="00475E29" w:rsidP="00475E29" w:rsidRDefault="00475E29" w14:paraId="6074EC16" w14:textId="77777777">
      <w:pPr>
        <w:spacing w:before="120" w:line="276" w:lineRule="auto"/>
        <w:ind w:firstLine="708"/>
        <w:contextualSpacing/>
        <w:jc w:val="both"/>
        <w:rPr>
          <w:rFonts w:ascii="Verdana" w:hAnsi="Verdana" w:eastAsia="Times New Roman" w:cs="Arial"/>
          <w:shd w:val="clear" w:color="auto" w:fill="FFFFFF"/>
        </w:rPr>
      </w:pPr>
      <w:r w:rsidRPr="00475E29">
        <w:rPr>
          <w:rFonts w:ascii="Verdana" w:hAnsi="Verdana" w:eastAsia="Times New Roman" w:cs="Arial"/>
          <w:shd w:val="clear" w:color="auto" w:fill="FFFFFF"/>
        </w:rPr>
        <w:t xml:space="preserve">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 caso en el cual su ejecución estará sometida a la Ley 80 de 1993 a menos que la entidad ejecutora  </w:t>
      </w:r>
      <w:r w:rsidRPr="00475E29">
        <w:rPr>
          <w:rFonts w:ascii="Arial" w:hAnsi="Arial" w:eastAsia="Times New Roman" w:cs="Arial"/>
          <w:shd w:val="clear" w:color="auto" w:fill="FFFFFF"/>
        </w:rPr>
        <w:t>̶</w:t>
      </w:r>
      <w:r w:rsidRPr="00475E29">
        <w:rPr>
          <w:rFonts w:ascii="Verdana" w:hAnsi="Verdana" w:eastAsia="Times New Roman" w:cs="Arial"/>
          <w:shd w:val="clear" w:color="auto" w:fill="FFFFFF"/>
        </w:rPr>
        <w:t xml:space="preserve"> entidad con r</w:t>
      </w:r>
      <w:r w:rsidRPr="00475E29">
        <w:rPr>
          <w:rFonts w:ascii="Verdana" w:hAnsi="Verdana" w:eastAsia="Times New Roman" w:cs="Verdana"/>
          <w:shd w:val="clear" w:color="auto" w:fill="FFFFFF"/>
        </w:rPr>
        <w:t>é</w:t>
      </w:r>
      <w:r w:rsidRPr="00475E29">
        <w:rPr>
          <w:rFonts w:ascii="Verdana" w:hAnsi="Verdana" w:eastAsia="Times New Roman" w:cs="Arial"/>
          <w:shd w:val="clear" w:color="auto" w:fill="FFFFFF"/>
        </w:rPr>
        <w:t xml:space="preserve">gimen especial </w:t>
      </w:r>
      <w:r w:rsidRPr="00475E29">
        <w:rPr>
          <w:rFonts w:ascii="Arial" w:hAnsi="Arial" w:eastAsia="Times New Roman" w:cs="Arial"/>
          <w:shd w:val="clear" w:color="auto" w:fill="FFFFFF"/>
        </w:rPr>
        <w:t>̶</w:t>
      </w:r>
      <w:r w:rsidRPr="00475E29">
        <w:rPr>
          <w:rFonts w:ascii="Verdana" w:hAnsi="Verdana" w:eastAsia="Times New Roman" w:cs="Arial"/>
          <w:shd w:val="clear" w:color="auto" w:fill="FFFFFF"/>
        </w:rPr>
        <w:t xml:space="preserve">  desarrolle su actividad en competencia con el sector privado o que la ejecuci</w:t>
      </w:r>
      <w:r w:rsidRPr="00475E29">
        <w:rPr>
          <w:rFonts w:ascii="Verdana" w:hAnsi="Verdana" w:eastAsia="Times New Roman" w:cs="Verdana"/>
          <w:shd w:val="clear" w:color="auto" w:fill="FFFFFF"/>
        </w:rPr>
        <w:t>ó</w:t>
      </w:r>
      <w:r w:rsidRPr="00475E29">
        <w:rPr>
          <w:rFonts w:ascii="Verdana" w:hAnsi="Verdana" w:eastAsia="Times New Roman" w:cs="Arial"/>
          <w:shd w:val="clear" w:color="auto" w:fill="FFFFFF"/>
        </w:rPr>
        <w:t>n del contrato interadministrativo tenga relaci</w:t>
      </w:r>
      <w:r w:rsidRPr="00475E29">
        <w:rPr>
          <w:rFonts w:ascii="Verdana" w:hAnsi="Verdana" w:eastAsia="Times New Roman" w:cs="Verdana"/>
          <w:shd w:val="clear" w:color="auto" w:fill="FFFFFF"/>
        </w:rPr>
        <w:t>ó</w:t>
      </w:r>
      <w:r w:rsidRPr="00475E29">
        <w:rPr>
          <w:rFonts w:ascii="Verdana" w:hAnsi="Verdana" w:eastAsia="Times New Roman" w:cs="Arial"/>
          <w:shd w:val="clear" w:color="auto" w:fill="FFFFFF"/>
        </w:rPr>
        <w:t>n directa con el desarrollo de su actividad</w:t>
      </w:r>
      <w:r w:rsidRPr="00475E29">
        <w:rPr>
          <w:rFonts w:ascii="Verdana" w:hAnsi="Verdana" w:eastAsia="Times New Roman" w:cs="Arial"/>
          <w:shd w:val="clear" w:color="auto" w:fill="FFFFFF"/>
          <w:vertAlign w:val="superscript"/>
        </w:rPr>
        <w:footnoteReference w:id="11"/>
      </w:r>
      <w:r w:rsidRPr="00475E29">
        <w:rPr>
          <w:rFonts w:ascii="Verdana" w:hAnsi="Verdana" w:eastAsia="Times New Roman" w:cs="Arial"/>
          <w:shd w:val="clear" w:color="auto" w:fill="FFFFFF"/>
        </w:rPr>
        <w:t>.</w:t>
      </w:r>
    </w:p>
    <w:p w:rsidRPr="00475E29" w:rsidR="00475E29" w:rsidP="00475E29" w:rsidRDefault="00475E29" w14:paraId="734313A3" w14:textId="77777777">
      <w:pPr>
        <w:spacing w:before="120" w:line="276" w:lineRule="auto"/>
        <w:ind w:firstLine="708"/>
        <w:contextualSpacing/>
        <w:jc w:val="both"/>
        <w:rPr>
          <w:rFonts w:ascii="Verdana" w:hAnsi="Verdana" w:eastAsia="Times New Roman" w:cs="Arial"/>
          <w:shd w:val="clear" w:color="auto" w:fill="FFFFFF"/>
        </w:rPr>
      </w:pPr>
    </w:p>
    <w:p w:rsidR="00475E29" w:rsidP="00475E29" w:rsidRDefault="00475E29" w14:paraId="0091F850" w14:textId="77777777">
      <w:pPr>
        <w:spacing w:before="120" w:line="276" w:lineRule="auto"/>
        <w:ind w:firstLine="708"/>
        <w:contextualSpacing/>
        <w:jc w:val="both"/>
        <w:rPr>
          <w:rFonts w:ascii="Verdana" w:hAnsi="Verdana" w:eastAsia="Times New Roman" w:cs="Arial"/>
          <w:shd w:val="clear" w:color="auto" w:fill="FFFFFF"/>
        </w:rPr>
      </w:pPr>
      <w:r w:rsidRPr="00475E29">
        <w:rPr>
          <w:rFonts w:ascii="Verdana" w:hAnsi="Verdana" w:eastAsia="Times New Roman" w:cs="Arial"/>
          <w:shd w:val="clear" w:color="auto" w:fill="FFFFFF"/>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amplio</w:t>
      </w:r>
      <w:r w:rsidRPr="00475E29">
        <w:rPr>
          <w:rFonts w:ascii="Verdana" w:hAnsi="Verdana" w:eastAsia="Times New Roman" w:cs="Arial"/>
          <w:shd w:val="clear" w:color="auto" w:fill="FFFFFF"/>
          <w:vertAlign w:val="superscript"/>
        </w:rPr>
        <w:footnoteReference w:id="12"/>
      </w:r>
      <w:r w:rsidRPr="00475E29">
        <w:rPr>
          <w:rFonts w:ascii="Verdana" w:hAnsi="Verdana" w:eastAsia="Times New Roman" w:cs="Arial"/>
          <w:shd w:val="clear" w:color="auto" w:fill="FFFFFF"/>
        </w:rPr>
        <w:t>. Nótese que, en este caso, lo que cambia es la modalidad de selección y no la naturaleza de contrato interadministrativo.</w:t>
      </w:r>
    </w:p>
    <w:p w:rsidRPr="00475E29" w:rsidR="00475E29" w:rsidP="00475E29" w:rsidRDefault="00475E29" w14:paraId="3591D5B1" w14:textId="77777777">
      <w:pPr>
        <w:spacing w:before="120" w:line="276" w:lineRule="auto"/>
        <w:ind w:firstLine="708"/>
        <w:contextualSpacing/>
        <w:jc w:val="both"/>
        <w:rPr>
          <w:rFonts w:ascii="Verdana" w:hAnsi="Verdana" w:eastAsia="Times New Roman" w:cs="Arial"/>
          <w:shd w:val="clear" w:color="auto" w:fill="FFFFFF"/>
        </w:rPr>
      </w:pPr>
    </w:p>
    <w:p w:rsidR="00475E29" w:rsidP="00475E29" w:rsidRDefault="00475E29" w14:paraId="70A519E4" w14:textId="77777777">
      <w:pPr>
        <w:spacing w:before="120" w:line="276" w:lineRule="auto"/>
        <w:ind w:firstLine="708"/>
        <w:contextualSpacing/>
        <w:jc w:val="both"/>
        <w:rPr>
          <w:rFonts w:ascii="Verdana" w:hAnsi="Verdana" w:eastAsia="Times New Roman" w:cs="Arial"/>
          <w:shd w:val="clear" w:color="auto" w:fill="FFFFFF"/>
        </w:rPr>
      </w:pPr>
      <w:r w:rsidRPr="00475E29">
        <w:rPr>
          <w:rFonts w:ascii="Verdana" w:hAnsi="Verdana" w:eastAsia="Times New Roman" w:cs="Arial"/>
          <w:shd w:val="clear" w:color="auto" w:fill="FFFFFF"/>
        </w:rPr>
        <w:t>Además, es necesario tener en cuenta que para que un contrato o convenio interadministrativo exista debe cumplir con los siguientes elementos: acuerdo sobre el objeto y la contraprestación y que conste por escrito</w:t>
      </w:r>
      <w:r w:rsidRPr="00475E29">
        <w:rPr>
          <w:rFonts w:ascii="Verdana" w:hAnsi="Verdana" w:eastAsia="Times New Roman" w:cs="Arial"/>
          <w:shd w:val="clear" w:color="auto" w:fill="FFFFFF"/>
          <w:vertAlign w:val="superscript"/>
        </w:rPr>
        <w:footnoteReference w:id="13"/>
      </w:r>
      <w:r w:rsidRPr="00475E29">
        <w:rPr>
          <w:rFonts w:ascii="Verdana" w:hAnsi="Verdana" w:eastAsia="Times New Roman" w:cs="Arial"/>
          <w:shd w:val="clear" w:color="auto" w:fill="FFFFFF"/>
        </w:rPr>
        <w:t>.</w:t>
      </w:r>
    </w:p>
    <w:p w:rsidR="00475E29" w:rsidP="00475E29" w:rsidRDefault="00475E29" w14:paraId="7677925C" w14:textId="77777777">
      <w:pPr>
        <w:spacing w:before="120" w:line="276" w:lineRule="auto"/>
        <w:ind w:firstLine="708"/>
        <w:contextualSpacing/>
        <w:jc w:val="both"/>
        <w:rPr>
          <w:rFonts w:ascii="Verdana" w:hAnsi="Verdana" w:eastAsia="Times New Roman" w:cs="Arial"/>
          <w:shd w:val="clear" w:color="auto" w:fill="FFFFFF"/>
        </w:rPr>
      </w:pPr>
    </w:p>
    <w:p w:rsidR="00475E29" w:rsidP="00475E29" w:rsidRDefault="00475E29" w14:paraId="7AEFD340" w14:textId="08DF3817">
      <w:pPr>
        <w:spacing w:before="120" w:line="276" w:lineRule="auto"/>
        <w:ind w:firstLine="708"/>
        <w:contextualSpacing/>
        <w:jc w:val="both"/>
        <w:rPr>
          <w:rFonts w:ascii="Verdana" w:hAnsi="Verdana" w:eastAsia="Times New Roman" w:cs="Arial"/>
          <w:shd w:val="clear" w:color="auto" w:fill="FFFFFF"/>
        </w:rPr>
      </w:pPr>
      <w:r w:rsidRPr="00475E29">
        <w:rPr>
          <w:rFonts w:ascii="Verdana" w:hAnsi="Verdana" w:eastAsia="Times New Roman" w:cs="Arial"/>
          <w:shd w:val="clear" w:color="auto" w:fill="FFFFFF"/>
        </w:rPr>
        <w:t xml:space="preserve">Entonces, si ambas partes son entidades estatales, pueden celebrar convenios interadministrativos porque las disposiciones que regulan esta </w:t>
      </w:r>
      <w:r w:rsidRPr="00475E29">
        <w:rPr>
          <w:rFonts w:ascii="Verdana" w:hAnsi="Verdana" w:eastAsia="Times New Roman" w:cs="Arial"/>
          <w:shd w:val="clear" w:color="auto" w:fill="FFFFFF"/>
        </w:rPr>
        <w:t>tipología hacen referencia a la calidad de los sujetos que intervienen en la contratación, que deben ser entidades estatales o de derecho público.</w:t>
      </w:r>
    </w:p>
    <w:p w:rsidRPr="00475E29" w:rsidR="00475E29" w:rsidP="00475E29" w:rsidRDefault="00475E29" w14:paraId="23D4F028" w14:textId="77777777">
      <w:pPr>
        <w:spacing w:before="120" w:line="276" w:lineRule="auto"/>
        <w:ind w:firstLine="708"/>
        <w:contextualSpacing/>
        <w:jc w:val="both"/>
        <w:rPr>
          <w:rFonts w:ascii="Verdana" w:hAnsi="Verdana" w:eastAsia="Times New Roman" w:cs="Arial"/>
          <w:shd w:val="clear" w:color="auto" w:fill="FFFFFF"/>
        </w:rPr>
      </w:pPr>
    </w:p>
    <w:p w:rsidR="00475E29" w:rsidP="00475E29" w:rsidRDefault="00475E29" w14:paraId="117A834D" w14:textId="77777777">
      <w:pPr>
        <w:spacing w:before="120" w:line="276" w:lineRule="auto"/>
        <w:ind w:firstLine="708"/>
        <w:contextualSpacing/>
        <w:jc w:val="both"/>
        <w:rPr>
          <w:rFonts w:ascii="Verdana" w:hAnsi="Verdana" w:eastAsia="Times New Roman" w:cs="Arial"/>
          <w:shd w:val="clear" w:color="auto" w:fill="FFFFFF"/>
        </w:rPr>
      </w:pPr>
      <w:r w:rsidRPr="00475E29">
        <w:rPr>
          <w:rFonts w:ascii="Verdana" w:hAnsi="Verdana" w:eastAsia="Times New Roman" w:cs="Arial"/>
          <w:shd w:val="clear" w:color="auto" w:fill="FFFFFF"/>
        </w:rPr>
        <w:t xml:space="preserve">La Corte Constitucional expresó en la Sentencia C–671 de 2015, con ponencia del Magistrado Alberto Rojas Ríos  </w:t>
      </w:r>
      <w:r w:rsidRPr="00475E29">
        <w:rPr>
          <w:rFonts w:ascii="Arial" w:hAnsi="Arial" w:eastAsia="Times New Roman" w:cs="Arial"/>
          <w:shd w:val="clear" w:color="auto" w:fill="FFFFFF"/>
        </w:rPr>
        <w:t>̶</w:t>
      </w:r>
      <w:r w:rsidRPr="00475E29">
        <w:rPr>
          <w:rFonts w:ascii="Verdana" w:hAnsi="Verdana" w:eastAsia="Times New Roman" w:cs="Arial"/>
          <w:shd w:val="clear" w:color="auto" w:fill="FFFFFF"/>
        </w:rPr>
        <w:t xml:space="preserve"> en control autom</w:t>
      </w:r>
      <w:r w:rsidRPr="00475E29">
        <w:rPr>
          <w:rFonts w:ascii="Verdana" w:hAnsi="Verdana" w:eastAsia="Times New Roman" w:cs="Verdana"/>
          <w:shd w:val="clear" w:color="auto" w:fill="FFFFFF"/>
        </w:rPr>
        <w:t>á</w:t>
      </w:r>
      <w:r w:rsidRPr="00475E29">
        <w:rPr>
          <w:rFonts w:ascii="Verdana" w:hAnsi="Verdana" w:eastAsia="Times New Roman" w:cs="Arial"/>
          <w:shd w:val="clear" w:color="auto" w:fill="FFFFFF"/>
        </w:rPr>
        <w:t xml:space="preserve">tico de constitucionalidad del Decreto Legislativo 1773 de 2015, </w:t>
      </w:r>
      <w:r>
        <w:rPr>
          <w:rFonts w:ascii="Verdana" w:hAnsi="Verdana" w:eastAsia="Times New Roman" w:cs="Verdana"/>
          <w:shd w:val="clear" w:color="auto" w:fill="FFFFFF"/>
        </w:rPr>
        <w:t>“</w:t>
      </w:r>
      <w:r w:rsidRPr="00475E29">
        <w:rPr>
          <w:rFonts w:ascii="Verdana" w:hAnsi="Verdana" w:eastAsia="Times New Roman" w:cs="Arial"/>
          <w:shd w:val="clear" w:color="auto" w:fill="FFFFFF"/>
        </w:rPr>
        <w:t>Por el cual se autoriza la celebraci</w:t>
      </w:r>
      <w:r w:rsidRPr="00475E29">
        <w:rPr>
          <w:rFonts w:ascii="Verdana" w:hAnsi="Verdana" w:eastAsia="Times New Roman" w:cs="Verdana"/>
          <w:shd w:val="clear" w:color="auto" w:fill="FFFFFF"/>
        </w:rPr>
        <w:t>ó</w:t>
      </w:r>
      <w:r w:rsidRPr="00475E29">
        <w:rPr>
          <w:rFonts w:ascii="Verdana" w:hAnsi="Verdana" w:eastAsia="Times New Roman" w:cs="Arial"/>
          <w:shd w:val="clear" w:color="auto" w:fill="FFFFFF"/>
        </w:rPr>
        <w:t>n de convenios administrativos para la ejecuci</w:t>
      </w:r>
      <w:r w:rsidRPr="00475E29">
        <w:rPr>
          <w:rFonts w:ascii="Verdana" w:hAnsi="Verdana" w:eastAsia="Times New Roman" w:cs="Verdana"/>
          <w:shd w:val="clear" w:color="auto" w:fill="FFFFFF"/>
        </w:rPr>
        <w:t>ó</w:t>
      </w:r>
      <w:r w:rsidRPr="00475E29">
        <w:rPr>
          <w:rFonts w:ascii="Verdana" w:hAnsi="Verdana" w:eastAsia="Times New Roman" w:cs="Arial"/>
          <w:shd w:val="clear" w:color="auto" w:fill="FFFFFF"/>
        </w:rPr>
        <w:t>n de recursos p</w:t>
      </w:r>
      <w:r w:rsidRPr="00475E29">
        <w:rPr>
          <w:rFonts w:ascii="Verdana" w:hAnsi="Verdana" w:eastAsia="Times New Roman" w:cs="Verdana"/>
          <w:shd w:val="clear" w:color="auto" w:fill="FFFFFF"/>
        </w:rPr>
        <w:t>ú</w:t>
      </w:r>
      <w:r w:rsidRPr="00475E29">
        <w:rPr>
          <w:rFonts w:ascii="Verdana" w:hAnsi="Verdana" w:eastAsia="Times New Roman" w:cs="Arial"/>
          <w:shd w:val="clear" w:color="auto" w:fill="FFFFFF"/>
        </w:rPr>
        <w:t>blicos por parte de algunas entidades territoriales</w:t>
      </w:r>
      <w:r>
        <w:rPr>
          <w:rFonts w:ascii="Verdana" w:hAnsi="Verdana" w:eastAsia="Times New Roman" w:cs="Verdana"/>
          <w:shd w:val="clear" w:color="auto" w:fill="FFFFFF"/>
        </w:rPr>
        <w:t>”</w:t>
      </w:r>
      <w:r w:rsidRPr="00475E29">
        <w:rPr>
          <w:rFonts w:ascii="Verdana" w:hAnsi="Verdana" w:eastAsia="Times New Roman" w:cs="Arial"/>
          <w:shd w:val="clear" w:color="auto" w:fill="FFFFFF"/>
        </w:rPr>
        <w:t xml:space="preserve"> </w:t>
      </w:r>
      <w:r w:rsidRPr="00475E29">
        <w:rPr>
          <w:rFonts w:ascii="Arial" w:hAnsi="Arial" w:eastAsia="Times New Roman" w:cs="Arial"/>
          <w:shd w:val="clear" w:color="auto" w:fill="FFFFFF"/>
        </w:rPr>
        <w:t>̶</w:t>
      </w:r>
      <w:r w:rsidRPr="00475E29">
        <w:rPr>
          <w:rFonts w:ascii="Verdana" w:hAnsi="Verdana" w:eastAsia="Times New Roman" w:cs="Arial"/>
          <w:shd w:val="clear" w:color="auto" w:fill="FFFFFF"/>
        </w:rPr>
        <w:t xml:space="preserve">  sobre la naturaleza de los convenios interadministrativos, que </w:t>
      </w:r>
      <w:r>
        <w:rPr>
          <w:rFonts w:ascii="Verdana" w:hAnsi="Verdana" w:eastAsia="Times New Roman" w:cs="Verdana"/>
          <w:shd w:val="clear" w:color="auto" w:fill="FFFFFF"/>
        </w:rPr>
        <w:t>“</w:t>
      </w:r>
      <w:r w:rsidRPr="00475E29">
        <w:rPr>
          <w:rFonts w:ascii="Verdana" w:hAnsi="Verdana" w:eastAsia="Times New Roman" w:cs="Arial"/>
          <w:shd w:val="clear" w:color="auto" w:fill="FFFFFF"/>
        </w:rPr>
        <w:t>Lo que hace interadministrativo a un contrato o convenio no es el procedimiento de selecci</w:t>
      </w:r>
      <w:r w:rsidRPr="00475E29">
        <w:rPr>
          <w:rFonts w:ascii="Verdana" w:hAnsi="Verdana" w:eastAsia="Times New Roman" w:cs="Verdana"/>
          <w:shd w:val="clear" w:color="auto" w:fill="FFFFFF"/>
        </w:rPr>
        <w:t>ó</w:t>
      </w:r>
      <w:r w:rsidRPr="00475E29">
        <w:rPr>
          <w:rFonts w:ascii="Verdana" w:hAnsi="Verdana" w:eastAsia="Times New Roman" w:cs="Arial"/>
          <w:shd w:val="clear" w:color="auto" w:fill="FFFFFF"/>
        </w:rPr>
        <w:t>n aplicable, sino la calidad de los sujetos contratantes, esto es que las dos partes de la relación jurídica contractual formen parte de la administración pública</w:t>
      </w:r>
      <w:r>
        <w:rPr>
          <w:rFonts w:ascii="Verdana" w:hAnsi="Verdana" w:eastAsia="Times New Roman" w:cs="Arial"/>
          <w:shd w:val="clear" w:color="auto" w:fill="FFFFFF"/>
        </w:rPr>
        <w:t>”</w:t>
      </w:r>
      <w:r w:rsidRPr="00475E29">
        <w:rPr>
          <w:rFonts w:ascii="Verdana" w:hAnsi="Verdana" w:eastAsia="Times New Roman" w:cs="Arial"/>
          <w:shd w:val="clear" w:color="auto" w:fill="FFFFFF"/>
        </w:rPr>
        <w:t>.</w:t>
      </w:r>
    </w:p>
    <w:p w:rsidRPr="00475E29" w:rsidR="00475E29" w:rsidP="00475E29" w:rsidRDefault="00475E29" w14:paraId="5D883550" w14:textId="650BD1BF">
      <w:pPr>
        <w:spacing w:before="120" w:line="276" w:lineRule="auto"/>
        <w:ind w:firstLine="708"/>
        <w:contextualSpacing/>
        <w:jc w:val="both"/>
        <w:rPr>
          <w:rFonts w:ascii="Verdana" w:hAnsi="Verdana" w:eastAsia="Times New Roman" w:cs="Arial"/>
          <w:shd w:val="clear" w:color="auto" w:fill="FFFFFF"/>
        </w:rPr>
      </w:pPr>
      <w:r w:rsidRPr="00475E29">
        <w:rPr>
          <w:rFonts w:ascii="Verdana" w:hAnsi="Verdana" w:eastAsia="Times New Roman" w:cs="Arial"/>
          <w:shd w:val="clear" w:color="auto" w:fill="FFFFFF"/>
        </w:rPr>
        <w:t xml:space="preserve"> </w:t>
      </w:r>
    </w:p>
    <w:p w:rsidRPr="00475E29" w:rsidR="00475E29" w:rsidP="00475E29" w:rsidRDefault="00475E29" w14:paraId="4D721534" w14:textId="77777777">
      <w:pPr>
        <w:spacing w:before="120" w:line="276" w:lineRule="auto"/>
        <w:ind w:firstLine="708"/>
        <w:contextualSpacing/>
        <w:jc w:val="both"/>
        <w:rPr>
          <w:rFonts w:ascii="Verdana" w:hAnsi="Verdana" w:eastAsia="Times New Roman" w:cs="Arial"/>
          <w:shd w:val="clear" w:color="auto" w:fill="FFFFFF"/>
        </w:rPr>
      </w:pPr>
      <w:r w:rsidRPr="00475E29">
        <w:rPr>
          <w:rFonts w:ascii="Verdana" w:hAnsi="Verdana" w:eastAsia="Times New Roman" w:cs="Arial"/>
          <w:shd w:val="clear" w:color="auto" w:fill="FFFFFF"/>
        </w:rPr>
        <w:t>Así las cosas, y atendiendo a la literalidad de las normas enunciadas, no cabe una interpretación diferente</w:t>
      </w:r>
      <w:r w:rsidRPr="00475E29">
        <w:rPr>
          <w:rFonts w:ascii="Verdana" w:hAnsi="Verdana" w:eastAsia="Times New Roman" w:cs="Arial"/>
          <w:shd w:val="clear" w:color="auto" w:fill="FFFFFF"/>
          <w:vertAlign w:val="superscript"/>
        </w:rPr>
        <w:footnoteReference w:id="14"/>
      </w:r>
      <w:r w:rsidRPr="00475E29">
        <w:rPr>
          <w:rFonts w:ascii="Verdana" w:hAnsi="Verdana" w:eastAsia="Times New Roman" w:cs="Arial"/>
          <w:shd w:val="clear" w:color="auto" w:fill="FFFFFF"/>
        </w:rPr>
        <w:t>, pues, de acuerdo con lo anotado,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rsidRPr="00475E29" w:rsidR="00475E29" w:rsidP="00475E29" w:rsidRDefault="00475E29" w14:paraId="2CA44F3F" w14:textId="77777777">
      <w:pPr>
        <w:spacing w:before="120" w:line="276" w:lineRule="auto"/>
        <w:contextualSpacing/>
        <w:jc w:val="both"/>
        <w:rPr>
          <w:rFonts w:ascii="Verdana" w:hAnsi="Verdana" w:eastAsia="Times New Roman" w:cs="Arial"/>
          <w:shd w:val="clear" w:color="auto" w:fill="FFFFFF"/>
        </w:rPr>
      </w:pPr>
    </w:p>
    <w:p w:rsidR="00475E29" w:rsidP="00475E29" w:rsidRDefault="00475E29" w14:paraId="3680F82F" w14:textId="77777777">
      <w:pPr>
        <w:spacing w:before="120" w:line="276" w:lineRule="auto"/>
        <w:ind w:left="708"/>
        <w:contextualSpacing/>
        <w:jc w:val="both"/>
        <w:rPr>
          <w:rFonts w:ascii="Verdana" w:hAnsi="Verdana" w:eastAsia="Times New Roman" w:cs="Arial"/>
          <w:sz w:val="20"/>
          <w:szCs w:val="20"/>
          <w:shd w:val="clear" w:color="auto" w:fill="FFFFFF"/>
        </w:rPr>
      </w:pPr>
      <w:r w:rsidRPr="00475E29">
        <w:rPr>
          <w:rFonts w:ascii="Verdana" w:hAnsi="Verdana" w:eastAsia="Times New Roman" w:cs="Arial"/>
          <w:sz w:val="20"/>
          <w:szCs w:val="20"/>
          <w:shd w:val="clear" w:color="auto" w:fill="FFFFFF"/>
        </w:rPr>
        <w:t>[…] se puede señalar que los convenios o contratos interadministrativos tienen como características principales las siguientes:</w:t>
      </w:r>
    </w:p>
    <w:p w:rsidRPr="00475E29" w:rsidR="00475E29" w:rsidP="00475E29" w:rsidRDefault="00475E29" w14:paraId="76661FFD" w14:textId="77777777">
      <w:pPr>
        <w:spacing w:before="120" w:line="276" w:lineRule="auto"/>
        <w:ind w:left="708"/>
        <w:contextualSpacing/>
        <w:jc w:val="both"/>
        <w:rPr>
          <w:rFonts w:ascii="Verdana" w:hAnsi="Verdana" w:eastAsia="Times New Roman" w:cs="Arial"/>
          <w:sz w:val="20"/>
          <w:szCs w:val="20"/>
          <w:shd w:val="clear" w:color="auto" w:fill="FFFFFF"/>
        </w:rPr>
      </w:pPr>
    </w:p>
    <w:p w:rsidRPr="00475E29" w:rsidR="00475E29" w:rsidP="00475E29" w:rsidRDefault="00475E29" w14:paraId="0CBDE3D1" w14:textId="77777777">
      <w:pPr>
        <w:spacing w:before="120" w:line="276" w:lineRule="auto"/>
        <w:ind w:left="708"/>
        <w:contextualSpacing/>
        <w:jc w:val="both"/>
        <w:rPr>
          <w:rFonts w:ascii="Verdana" w:hAnsi="Verdana" w:eastAsia="Times New Roman" w:cs="Arial"/>
          <w:sz w:val="20"/>
          <w:szCs w:val="20"/>
          <w:shd w:val="clear" w:color="auto" w:fill="FFFFFF"/>
        </w:rPr>
      </w:pPr>
      <w:r w:rsidRPr="00475E29">
        <w:rPr>
          <w:rFonts w:ascii="Verdana" w:hAnsi="Verdana" w:eastAsia="Times New Roman" w:cs="Arial"/>
          <w:sz w:val="20"/>
          <w:szCs w:val="20"/>
          <w:shd w:val="clear" w:color="auto" w:fill="FFFFFF"/>
        </w:rPr>
        <w:t>(i) constituyen verdaderos contratos en los términos del Código de Comercio cuando su objeto lo constituyen obligaciones patrimoniales; (</w:t>
      </w:r>
      <w:proofErr w:type="spellStart"/>
      <w:r w:rsidRPr="00475E29">
        <w:rPr>
          <w:rFonts w:ascii="Verdana" w:hAnsi="Verdana" w:eastAsia="Times New Roman" w:cs="Arial"/>
          <w:sz w:val="20"/>
          <w:szCs w:val="20"/>
          <w:shd w:val="clear" w:color="auto" w:fill="FFFFFF"/>
        </w:rPr>
        <w:t>ii</w:t>
      </w:r>
      <w:proofErr w:type="spellEnd"/>
      <w:r w:rsidRPr="00475E29">
        <w:rPr>
          <w:rFonts w:ascii="Verdana" w:hAnsi="Verdana" w:eastAsia="Times New Roman" w:cs="Arial"/>
          <w:sz w:val="20"/>
          <w:szCs w:val="20"/>
          <w:shd w:val="clear" w:color="auto" w:fill="FFFFFF"/>
        </w:rPr>
        <w:t>) tienen como fuente la autonomía contractual; (</w:t>
      </w:r>
      <w:proofErr w:type="spellStart"/>
      <w:r w:rsidRPr="00475E29">
        <w:rPr>
          <w:rFonts w:ascii="Verdana" w:hAnsi="Verdana" w:eastAsia="Times New Roman" w:cs="Arial"/>
          <w:sz w:val="20"/>
          <w:szCs w:val="20"/>
          <w:shd w:val="clear" w:color="auto" w:fill="FFFFFF"/>
        </w:rPr>
        <w:t>iii</w:t>
      </w:r>
      <w:proofErr w:type="spellEnd"/>
      <w:r w:rsidRPr="00475E29">
        <w:rPr>
          <w:rFonts w:ascii="Verdana" w:hAnsi="Verdana" w:eastAsia="Times New Roman" w:cs="Arial"/>
          <w:sz w:val="20"/>
          <w:szCs w:val="20"/>
          <w:shd w:val="clear" w:color="auto" w:fill="FFFFFF"/>
        </w:rPr>
        <w:t>) son contratos nominados puesto que están mencionados en la ley; (</w:t>
      </w:r>
      <w:proofErr w:type="spellStart"/>
      <w:r w:rsidRPr="00475E29">
        <w:rPr>
          <w:rFonts w:ascii="Verdana" w:hAnsi="Verdana" w:eastAsia="Times New Roman" w:cs="Arial"/>
          <w:sz w:val="20"/>
          <w:szCs w:val="20"/>
          <w:shd w:val="clear" w:color="auto" w:fill="FFFFFF"/>
        </w:rPr>
        <w:t>iv</w:t>
      </w:r>
      <w:proofErr w:type="spellEnd"/>
      <w:r w:rsidRPr="00475E29">
        <w:rPr>
          <w:rFonts w:ascii="Verdana" w:hAnsi="Verdana" w:eastAsia="Times New Roman" w:cs="Arial"/>
          <w:sz w:val="20"/>
          <w:szCs w:val="20"/>
          <w:shd w:val="clear" w:color="auto" w:fill="FFFFFF"/>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475E29">
        <w:rPr>
          <w:rFonts w:ascii="Verdana" w:hAnsi="Verdana" w:eastAsia="Times New Roman" w:cs="Arial"/>
          <w:sz w:val="20"/>
          <w:szCs w:val="20"/>
          <w:shd w:val="clear" w:color="auto" w:fill="FFFFFF"/>
        </w:rPr>
        <w:t>vii</w:t>
      </w:r>
      <w:proofErr w:type="spellEnd"/>
      <w:r w:rsidRPr="00475E29">
        <w:rPr>
          <w:rFonts w:ascii="Verdana" w:hAnsi="Verdana" w:eastAsia="Times New Roman" w:cs="Arial"/>
          <w:sz w:val="20"/>
          <w:szCs w:val="20"/>
          <w:shd w:val="clear" w:color="auto" w:fill="FFFFFF"/>
        </w:rPr>
        <w:t xml:space="preserve">) persiguen una finalidad común a través de la realización de intereses compartidos entre las entidades </w:t>
      </w:r>
      <w:r w:rsidRPr="00475E29">
        <w:rPr>
          <w:rFonts w:ascii="Verdana" w:hAnsi="Verdana" w:eastAsia="Times New Roman" w:cs="Arial"/>
          <w:sz w:val="20"/>
          <w:szCs w:val="20"/>
          <w:shd w:val="clear" w:color="auto" w:fill="FFFFFF"/>
        </w:rPr>
        <w:t>vinculadas; (</w:t>
      </w:r>
      <w:proofErr w:type="spellStart"/>
      <w:r w:rsidRPr="00475E29">
        <w:rPr>
          <w:rFonts w:ascii="Verdana" w:hAnsi="Verdana" w:eastAsia="Times New Roman" w:cs="Arial"/>
          <w:sz w:val="20"/>
          <w:szCs w:val="20"/>
          <w:shd w:val="clear" w:color="auto" w:fill="FFFFFF"/>
        </w:rPr>
        <w:t>viii</w:t>
      </w:r>
      <w:proofErr w:type="spellEnd"/>
      <w:r w:rsidRPr="00475E29">
        <w:rPr>
          <w:rFonts w:ascii="Verdana" w:hAnsi="Verdana" w:eastAsia="Times New Roman" w:cs="Arial"/>
          <w:sz w:val="20"/>
          <w:szCs w:val="20"/>
          <w:shd w:val="clear" w:color="auto" w:fill="FFFFFF"/>
        </w:rPr>
        <w:t>) la acción mediante la cual se deben ventilar las diferencias que sobre el particular surjan es la de controversias contractuales</w:t>
      </w:r>
      <w:r w:rsidRPr="00475E29">
        <w:rPr>
          <w:rFonts w:ascii="Verdana" w:hAnsi="Verdana" w:eastAsia="Times New Roman" w:cs="Arial"/>
          <w:sz w:val="20"/>
          <w:szCs w:val="20"/>
          <w:shd w:val="clear" w:color="auto" w:fill="FFFFFF"/>
          <w:vertAlign w:val="superscript"/>
        </w:rPr>
        <w:footnoteReference w:id="15"/>
      </w:r>
      <w:r w:rsidRPr="00475E29">
        <w:rPr>
          <w:rFonts w:ascii="Verdana" w:hAnsi="Verdana" w:eastAsia="Times New Roman" w:cs="Arial"/>
          <w:sz w:val="20"/>
          <w:szCs w:val="20"/>
          <w:shd w:val="clear" w:color="auto" w:fill="FFFFFF"/>
        </w:rPr>
        <w:t>.</w:t>
      </w:r>
    </w:p>
    <w:p w:rsidRPr="00475E29" w:rsidR="00475E29" w:rsidP="00475E29" w:rsidRDefault="00475E29" w14:paraId="6BD97A00" w14:textId="77777777">
      <w:pPr>
        <w:spacing w:before="120" w:line="276" w:lineRule="auto"/>
        <w:contextualSpacing/>
        <w:jc w:val="both"/>
        <w:rPr>
          <w:rFonts w:ascii="Verdana" w:hAnsi="Verdana" w:eastAsia="Times New Roman" w:cs="Arial"/>
          <w:shd w:val="clear" w:color="auto" w:fill="FFFFFF"/>
        </w:rPr>
      </w:pPr>
    </w:p>
    <w:p w:rsidR="00475E29" w:rsidP="00475E29" w:rsidRDefault="00475E29" w14:paraId="112A513B" w14:textId="77777777">
      <w:pPr>
        <w:spacing w:before="120" w:line="276" w:lineRule="auto"/>
        <w:ind w:firstLine="708"/>
        <w:contextualSpacing/>
        <w:jc w:val="both"/>
        <w:rPr>
          <w:rFonts w:ascii="Verdana" w:hAnsi="Verdana" w:eastAsia="Times New Roman" w:cs="Arial"/>
          <w:shd w:val="clear" w:color="auto" w:fill="FFFFFF"/>
        </w:rPr>
      </w:pPr>
      <w:r w:rsidRPr="00475E29">
        <w:rPr>
          <w:rFonts w:ascii="Verdana" w:hAnsi="Verdana" w:eastAsia="Times New Roman" w:cs="Arial"/>
          <w:shd w:val="clear" w:color="auto" w:fill="FFFFFF"/>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w:t>
      </w:r>
    </w:p>
    <w:p w:rsidR="00475E29" w:rsidP="00475E29" w:rsidRDefault="00475E29" w14:paraId="62133BB8" w14:textId="77777777">
      <w:pPr>
        <w:spacing w:before="120" w:line="276" w:lineRule="auto"/>
        <w:ind w:firstLine="708"/>
        <w:contextualSpacing/>
        <w:jc w:val="both"/>
        <w:rPr>
          <w:rFonts w:ascii="Verdana" w:hAnsi="Verdana" w:eastAsia="Times New Roman" w:cs="Arial"/>
          <w:shd w:val="clear" w:color="auto" w:fill="FFFFFF"/>
        </w:rPr>
      </w:pPr>
    </w:p>
    <w:p w:rsidR="00475E29" w:rsidP="00475E29" w:rsidRDefault="00475E29" w14:paraId="75D6F88A" w14:textId="5B72F07B">
      <w:pPr>
        <w:spacing w:before="120" w:line="276" w:lineRule="auto"/>
        <w:ind w:firstLine="708"/>
        <w:contextualSpacing/>
        <w:jc w:val="both"/>
        <w:rPr>
          <w:rFonts w:ascii="Verdana" w:hAnsi="Verdana" w:eastAsia="Times New Roman" w:cs="Arial"/>
          <w:shd w:val="clear" w:color="auto" w:fill="FFFFFF"/>
        </w:rPr>
      </w:pPr>
      <w:r w:rsidRPr="00475E29">
        <w:rPr>
          <w:rFonts w:ascii="Verdana" w:hAnsi="Verdana" w:eastAsia="Times New Roman" w:cs="Arial"/>
          <w:shd w:val="clear" w:color="auto" w:fill="FFFFFF"/>
        </w:rPr>
        <w:t>La contratación directa es una modalidad de aplicación restrictiva, esto es, solo procede por las causales señaladas taxativamente en el numeral 4 del artículo 2 de la Ley 1150 de 2007 o las leyes que lo modifiquen o adicionen, ya que es una excepción al principio de libre concurrencia y competencia que aplica a los procedimientos de contratación, para que cualquier persona interesada en satisfacer la necesidad de una entidad pueda presentar una oferta. En la contratación directa no es necesario que la entidad reciba más de una oferta, la cual proviene de la persona que la entidad señala directamente y la invita a ofertar el servicio que se requiere.</w:t>
      </w:r>
    </w:p>
    <w:p w:rsidRPr="00475E29" w:rsidR="00475E29" w:rsidP="00475E29" w:rsidRDefault="00475E29" w14:paraId="52EFDA9A" w14:textId="77777777">
      <w:pPr>
        <w:spacing w:before="120" w:line="276" w:lineRule="auto"/>
        <w:ind w:firstLine="708"/>
        <w:contextualSpacing/>
        <w:jc w:val="both"/>
        <w:rPr>
          <w:rFonts w:ascii="Verdana" w:hAnsi="Verdana" w:eastAsia="Times New Roman" w:cs="Arial"/>
          <w:shd w:val="clear" w:color="auto" w:fill="FFFFFF"/>
        </w:rPr>
      </w:pPr>
    </w:p>
    <w:p w:rsidR="00475E29" w:rsidP="00475E29" w:rsidRDefault="00475E29" w14:paraId="5309D000" w14:textId="77777777">
      <w:pPr>
        <w:spacing w:before="120" w:line="276" w:lineRule="auto"/>
        <w:ind w:firstLine="708"/>
        <w:contextualSpacing/>
        <w:jc w:val="both"/>
        <w:rPr>
          <w:rFonts w:ascii="Verdana" w:hAnsi="Verdana" w:eastAsia="Times New Roman" w:cs="Arial"/>
          <w:shd w:val="clear" w:color="auto" w:fill="FFFFFF"/>
        </w:rPr>
      </w:pPr>
      <w:r w:rsidRPr="00475E29">
        <w:rPr>
          <w:rFonts w:ascii="Verdana" w:hAnsi="Verdana" w:eastAsia="Times New Roman" w:cs="Arial"/>
          <w:shd w:val="clear" w:color="auto" w:fill="FFFFFF"/>
        </w:rPr>
        <w:t>Lo anterior puede obedecer a que el proponente es único, o a que el legislador privilegió algunos objetos contractuales u oferentes para contratarlos de manera directa, lo cual implica que el procedimiento es simplificado, corto, ágil y expedito, por no exigir una convocatoria pública, sin que esto obvie garantizar los principios rectores de la contratación pública.</w:t>
      </w:r>
    </w:p>
    <w:p w:rsidRPr="00475E29" w:rsidR="00475E29" w:rsidP="00475E29" w:rsidRDefault="00475E29" w14:paraId="23EF5C19" w14:textId="77777777">
      <w:pPr>
        <w:spacing w:before="120" w:line="276" w:lineRule="auto"/>
        <w:ind w:firstLine="708"/>
        <w:contextualSpacing/>
        <w:jc w:val="both"/>
        <w:rPr>
          <w:rFonts w:ascii="Verdana" w:hAnsi="Verdana" w:eastAsia="Times New Roman" w:cs="Arial"/>
          <w:shd w:val="clear" w:color="auto" w:fill="FFFFFF"/>
        </w:rPr>
      </w:pPr>
    </w:p>
    <w:p w:rsidRPr="00475E29" w:rsidR="00475E29" w:rsidP="00475E29" w:rsidRDefault="00475E29" w14:paraId="3A7D723B" w14:textId="77777777">
      <w:pPr>
        <w:spacing w:before="120" w:line="276" w:lineRule="auto"/>
        <w:ind w:firstLine="708"/>
        <w:contextualSpacing/>
        <w:jc w:val="both"/>
        <w:rPr>
          <w:rFonts w:ascii="Verdana" w:hAnsi="Verdana" w:eastAsia="Times New Roman" w:cs="Arial"/>
          <w:shd w:val="clear" w:color="auto" w:fill="FFFFFF"/>
        </w:rPr>
      </w:pPr>
      <w:r w:rsidRPr="00475E29">
        <w:rPr>
          <w:rFonts w:ascii="Verdana" w:hAnsi="Verdana" w:eastAsia="Times New Roman" w:cs="Arial"/>
          <w:shd w:val="clear" w:color="auto" w:fill="FFFFFF"/>
        </w:rPr>
        <w:t>En todo caso, las entidades deben escoger a sus contratistas a través de procesos en los que participe una pluralidad de oferentes, prevaleciendo entre ellos, como regla general, la licitación pública, y dependiendo de las características o especialidad del bien o servicio o su cuantía, adelantarán un proceso en el que existan varias ofertas por las modalidades de selección de abreviada, concurso de méritos o mínima cuantía; y solo de manera excepcional escogerán al contratista a través de la modalidad de selección de contratación directa. Al respecto, el Consejo de Estado indicó frente a la modalidad de selección de contratación directa que:</w:t>
      </w:r>
    </w:p>
    <w:p w:rsidRPr="00475E29" w:rsidR="00475E29" w:rsidP="00475E29" w:rsidRDefault="00475E29" w14:paraId="7994204A" w14:textId="77777777">
      <w:pPr>
        <w:spacing w:before="120" w:line="276" w:lineRule="auto"/>
        <w:ind w:firstLine="708"/>
        <w:contextualSpacing/>
        <w:jc w:val="both"/>
        <w:rPr>
          <w:rFonts w:ascii="Verdana" w:hAnsi="Verdana" w:eastAsia="Times New Roman" w:cs="Arial"/>
          <w:shd w:val="clear" w:color="auto" w:fill="FFFFFF"/>
          <w:lang w:bidi="es-ES"/>
        </w:rPr>
      </w:pPr>
      <w:r w:rsidRPr="00475E29">
        <w:rPr>
          <w:rFonts w:ascii="Verdana" w:hAnsi="Verdana" w:eastAsia="Times New Roman" w:cs="Arial"/>
          <w:shd w:val="clear" w:color="auto" w:fill="FFFFFF"/>
          <w:lang w:bidi="es-ES"/>
        </w:rPr>
        <w:tab/>
      </w:r>
    </w:p>
    <w:p w:rsidRPr="00475E29" w:rsidR="00475E29" w:rsidP="00475E29" w:rsidRDefault="00475E29" w14:paraId="42A7B570" w14:textId="4AA96893">
      <w:pPr>
        <w:spacing w:before="120" w:line="276" w:lineRule="auto"/>
        <w:ind w:left="708"/>
        <w:contextualSpacing/>
        <w:jc w:val="both"/>
        <w:rPr>
          <w:rFonts w:ascii="Verdana" w:hAnsi="Verdana" w:eastAsia="Times New Roman" w:cs="Arial"/>
          <w:sz w:val="20"/>
          <w:szCs w:val="20"/>
          <w:shd w:val="clear" w:color="auto" w:fill="FFFFFF"/>
          <w:lang w:bidi="es-ES"/>
        </w:rPr>
      </w:pPr>
      <w:r w:rsidRPr="00475E29">
        <w:rPr>
          <w:rFonts w:ascii="Verdana" w:hAnsi="Verdana" w:eastAsia="Times New Roman" w:cs="Arial"/>
          <w:sz w:val="20"/>
          <w:szCs w:val="20"/>
          <w:shd w:val="clear" w:color="auto" w:fill="FFFFFF"/>
          <w:lang w:bidi="es-ES"/>
        </w:rPr>
        <w:t xml:space="preserve">[...] No obstante, si bien la administración tiene la posibilidad de celebrar este tipo de contratos, sin acudir a licitación o concurso público, tal libertad no es absoluta, toda vez que en la selección del contratista se “deberá garantizar el cumplimiento de los principios de economía, transparencia y en especial el deber de selección objetiva, establecidos en la Ley 80 de 1993”. En efecto, en la contratación, ya sea de manera directa o a través de licitación o concurso públicos, la administración está obligada a respetar principios que rigen la contratación estatal y, especialmente, ciertos criterios de selección objetiva a la hora de escoger el contratista al que se le adjudicará el contrato. Respecto a la contratación directa, en interpretación de la norma precitada, la </w:t>
      </w:r>
      <w:r>
        <w:rPr>
          <w:rFonts w:ascii="Verdana" w:hAnsi="Verdana" w:eastAsia="Times New Roman" w:cs="Arial"/>
          <w:sz w:val="20"/>
          <w:szCs w:val="20"/>
          <w:shd w:val="clear" w:color="auto" w:fill="FFFFFF"/>
          <w:lang w:bidi="es-ES"/>
        </w:rPr>
        <w:t>s</w:t>
      </w:r>
      <w:r w:rsidRPr="00475E29">
        <w:rPr>
          <w:rFonts w:ascii="Verdana" w:hAnsi="Verdana" w:eastAsia="Times New Roman" w:cs="Arial"/>
          <w:sz w:val="20"/>
          <w:szCs w:val="20"/>
          <w:shd w:val="clear" w:color="auto" w:fill="FFFFFF"/>
          <w:lang w:bidi="es-ES"/>
        </w:rPr>
        <w:t>ala observa que, con anterioridad a la suscripción del contrato, es deber de la administración hacer un análisis previo a la suscripción del contrato, análisis en el cual se deberán examinar factores tales como experiencia, equipos, capacidad económica, precios, entre otros, con el fin de determinar si la propuesta presentada resulta ser la más ventajosa para la entidad que contrata [...]</w:t>
      </w:r>
      <w:r w:rsidRPr="00475E29">
        <w:rPr>
          <w:rFonts w:ascii="Verdana" w:hAnsi="Verdana" w:eastAsia="Times New Roman" w:cs="Arial"/>
          <w:sz w:val="20"/>
          <w:szCs w:val="20"/>
          <w:shd w:val="clear" w:color="auto" w:fill="FFFFFF"/>
          <w:vertAlign w:val="superscript"/>
          <w:lang w:bidi="es-ES"/>
        </w:rPr>
        <w:footnoteReference w:id="16"/>
      </w:r>
      <w:r w:rsidRPr="00475E29">
        <w:rPr>
          <w:rFonts w:ascii="Verdana" w:hAnsi="Verdana" w:eastAsia="Times New Roman" w:cs="Arial"/>
          <w:sz w:val="20"/>
          <w:szCs w:val="20"/>
          <w:shd w:val="clear" w:color="auto" w:fill="FFFFFF"/>
          <w:lang w:bidi="es-ES"/>
        </w:rPr>
        <w:t>.</w:t>
      </w:r>
    </w:p>
    <w:p w:rsidRPr="00475E29" w:rsidR="00475E29" w:rsidP="00475E29" w:rsidRDefault="00475E29" w14:paraId="36E85B96" w14:textId="77777777">
      <w:pPr>
        <w:spacing w:before="120" w:line="276" w:lineRule="auto"/>
        <w:ind w:firstLine="708"/>
        <w:contextualSpacing/>
        <w:jc w:val="both"/>
        <w:rPr>
          <w:rFonts w:ascii="Verdana" w:hAnsi="Verdana" w:eastAsia="Times New Roman" w:cs="Arial"/>
          <w:shd w:val="clear" w:color="auto" w:fill="FFFFFF"/>
        </w:rPr>
      </w:pPr>
    </w:p>
    <w:p w:rsidRPr="00475E29" w:rsidR="00475E29" w:rsidP="00475E29" w:rsidRDefault="00475E29" w14:paraId="0B0E516D" w14:textId="77777777">
      <w:pPr>
        <w:spacing w:before="120" w:line="276" w:lineRule="auto"/>
        <w:ind w:firstLine="708"/>
        <w:contextualSpacing/>
        <w:jc w:val="both"/>
        <w:rPr>
          <w:rFonts w:ascii="Verdana" w:hAnsi="Verdana" w:eastAsia="Times New Roman" w:cs="Arial"/>
          <w:shd w:val="clear" w:color="auto" w:fill="FFFFFF"/>
        </w:rPr>
      </w:pPr>
      <w:r w:rsidRPr="00475E29">
        <w:rPr>
          <w:rFonts w:ascii="Verdana" w:hAnsi="Verdana" w:eastAsia="Times New Roman" w:cs="Arial"/>
          <w:shd w:val="clear" w:color="auto" w:fill="FFFFFF"/>
        </w:rPr>
        <w:t xml:space="preserve">Existe una diferencia fundamental con otras modalidades de selección, y es que en la contratación directa no se otorga puntaje a las ofertas para ponderarlas y elegir el ofrecimiento más favorable, ya que la entidad recibe solo una. Lo anterior es complementado por el Consejo de Estado, al definir qué significa contratación directa: </w:t>
      </w:r>
    </w:p>
    <w:p w:rsidRPr="00475E29" w:rsidR="00475E29" w:rsidP="00475E29" w:rsidRDefault="00475E29" w14:paraId="3F568476" w14:textId="77777777">
      <w:pPr>
        <w:spacing w:before="120" w:line="276" w:lineRule="auto"/>
        <w:ind w:firstLine="708"/>
        <w:contextualSpacing/>
        <w:jc w:val="both"/>
        <w:rPr>
          <w:rFonts w:ascii="Verdana" w:hAnsi="Verdana" w:eastAsia="Times New Roman" w:cs="Arial"/>
          <w:shd w:val="clear" w:color="auto" w:fill="FFFFFF"/>
        </w:rPr>
      </w:pPr>
    </w:p>
    <w:p w:rsidRPr="00475E29" w:rsidR="00475E29" w:rsidP="00475E29" w:rsidRDefault="00475E29" w14:paraId="75246FBE" w14:textId="77777777">
      <w:pPr>
        <w:spacing w:before="120" w:line="276" w:lineRule="auto"/>
        <w:ind w:left="708"/>
        <w:contextualSpacing/>
        <w:jc w:val="both"/>
        <w:rPr>
          <w:rFonts w:ascii="Verdana" w:hAnsi="Verdana" w:eastAsia="Times New Roman" w:cs="Arial"/>
          <w:sz w:val="20"/>
          <w:szCs w:val="20"/>
          <w:shd w:val="clear" w:color="auto" w:fill="FFFFFF"/>
        </w:rPr>
      </w:pPr>
      <w:r w:rsidRPr="00475E29">
        <w:rPr>
          <w:rFonts w:ascii="Verdana" w:hAnsi="Verdana" w:eastAsia="Times New Roman" w:cs="Arial"/>
          <w:sz w:val="20"/>
          <w:szCs w:val="20"/>
          <w:shd w:val="clear" w:color="auto" w:fill="FFFFFF"/>
        </w:rPr>
        <w:t xml:space="preserve">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w:t>
      </w:r>
      <w:proofErr w:type="gramStart"/>
      <w:r w:rsidRPr="00475E29">
        <w:rPr>
          <w:rFonts w:ascii="Verdana" w:hAnsi="Verdana" w:eastAsia="Times New Roman" w:cs="Arial"/>
          <w:sz w:val="20"/>
          <w:szCs w:val="20"/>
          <w:shd w:val="clear" w:color="auto" w:fill="FFFFFF"/>
        </w:rPr>
        <w:t>en razón del</w:t>
      </w:r>
      <w:proofErr w:type="gramEnd"/>
      <w:r w:rsidRPr="00475E29">
        <w:rPr>
          <w:rFonts w:ascii="Verdana" w:hAnsi="Verdana" w:eastAsia="Times New Roman" w:cs="Arial"/>
          <w:sz w:val="20"/>
          <w:szCs w:val="20"/>
          <w:shd w:val="clear" w:color="auto" w:fill="FFFFFF"/>
        </w:rPr>
        <w:t xml:space="preserve"> objeto del contrato o del órgano que contrata. Para los efectos de la ley de garantías, y dada su finalidad, el enunciado ‘contratación directa’ es sinónimo de cualquier sistema diferente de la licitación pública, y no del procedimiento especial regulado por la ley 80 de 1993</w:t>
      </w:r>
      <w:r w:rsidRPr="00475E29">
        <w:rPr>
          <w:rFonts w:ascii="Verdana" w:hAnsi="Verdana" w:eastAsia="Times New Roman" w:cs="Arial"/>
          <w:sz w:val="20"/>
          <w:szCs w:val="20"/>
          <w:shd w:val="clear" w:color="auto" w:fill="FFFFFF"/>
          <w:vertAlign w:val="superscript"/>
        </w:rPr>
        <w:footnoteReference w:id="17"/>
      </w:r>
      <w:r w:rsidRPr="00475E29">
        <w:rPr>
          <w:rFonts w:ascii="Verdana" w:hAnsi="Verdana" w:eastAsia="Times New Roman" w:cs="Arial"/>
          <w:sz w:val="20"/>
          <w:szCs w:val="20"/>
          <w:shd w:val="clear" w:color="auto" w:fill="FFFFFF"/>
        </w:rPr>
        <w:t>.</w:t>
      </w:r>
    </w:p>
    <w:p w:rsidRPr="00475E29" w:rsidR="00475E29" w:rsidP="00475E29" w:rsidRDefault="00475E29" w14:paraId="11DFB3CD" w14:textId="77777777">
      <w:pPr>
        <w:spacing w:before="120" w:line="276" w:lineRule="auto"/>
        <w:ind w:firstLine="708"/>
        <w:contextualSpacing/>
        <w:jc w:val="both"/>
        <w:rPr>
          <w:rFonts w:ascii="Verdana" w:hAnsi="Verdana" w:eastAsia="Times New Roman" w:cs="Arial"/>
          <w:shd w:val="clear" w:color="auto" w:fill="FFFFFF"/>
        </w:rPr>
      </w:pPr>
    </w:p>
    <w:p w:rsidRPr="00475E29" w:rsidR="00475E29" w:rsidP="00475E29" w:rsidRDefault="00475E29" w14:paraId="4E0188FA" w14:textId="608FD956">
      <w:pPr>
        <w:spacing w:before="120" w:line="276" w:lineRule="auto"/>
        <w:ind w:firstLine="708"/>
        <w:contextualSpacing/>
        <w:jc w:val="both"/>
        <w:rPr>
          <w:rFonts w:ascii="Verdana" w:hAnsi="Verdana" w:eastAsia="Times New Roman" w:cs="Arial"/>
          <w:shd w:val="clear" w:color="auto" w:fill="FFFFFF"/>
        </w:rPr>
      </w:pPr>
      <w:r w:rsidRPr="00475E29">
        <w:rPr>
          <w:rFonts w:ascii="Verdana" w:hAnsi="Verdana" w:eastAsia="Times New Roman" w:cs="Arial"/>
          <w:shd w:val="clear" w:color="auto" w:fill="FFFFFF"/>
        </w:rPr>
        <w:t xml:space="preserve">Por su parte, el artículo 2, numeral 4, literal c), de la Ley 1150 de 2007, señala que, de manera excepcional, las entidades estatales pueden contratar directamente, entre otras, los </w:t>
      </w:r>
      <w:r>
        <w:rPr>
          <w:rFonts w:ascii="Verdana" w:hAnsi="Verdana" w:eastAsia="Times New Roman" w:cs="Arial"/>
          <w:shd w:val="clear" w:color="auto" w:fill="FFFFFF"/>
        </w:rPr>
        <w:t>“</w:t>
      </w:r>
      <w:r w:rsidRPr="00475E29">
        <w:rPr>
          <w:rFonts w:ascii="Verdana" w:hAnsi="Verdana" w:eastAsia="Times New Roman" w:cs="Arial"/>
          <w:shd w:val="clear" w:color="auto" w:fill="FFFFFF"/>
        </w:rPr>
        <w:t>Contratos interadministrativos, siempre que las obligaciones derivadas del mismo tengan relación directa con el objeto de la entidad ejecutora señalado en la ley o en sus reglamentos</w:t>
      </w:r>
      <w:r>
        <w:rPr>
          <w:rFonts w:ascii="Verdana" w:hAnsi="Verdana" w:eastAsia="Times New Roman" w:cs="Arial"/>
          <w:shd w:val="clear" w:color="auto" w:fill="FFFFFF"/>
        </w:rPr>
        <w:t>”</w:t>
      </w:r>
      <w:r w:rsidRPr="00475E29">
        <w:rPr>
          <w:rFonts w:ascii="Verdana" w:hAnsi="Verdana" w:eastAsia="Times New Roman" w:cs="Arial"/>
          <w:shd w:val="clear" w:color="auto" w:fill="FFFFFF"/>
        </w:rPr>
        <w:t xml:space="preserve">. No obstante, esta </w:t>
      </w:r>
      <w:r w:rsidRPr="00475E29">
        <w:rPr>
          <w:rFonts w:ascii="Verdana" w:hAnsi="Verdana" w:eastAsia="Times New Roman" w:cs="Arial"/>
          <w:shd w:val="clear" w:color="auto" w:fill="FFFFFF"/>
        </w:rPr>
        <w:t>disposición exceptuó celebrar de manera directa contratos o convenios interadministrativos cuando se trate de un contrato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Estas entidades pueden ejecutar aquellos contratos siempre que resulten adjudicatarias en un proceso abierto y con la participación de una pluralidad de oferentes, pues en dichos casos la entidad estatal que así lo requiera deberá adelantar una licitación pública, concurso de méritos o selección abreviada</w:t>
      </w:r>
      <w:r w:rsidRPr="00475E29">
        <w:rPr>
          <w:rFonts w:ascii="Verdana" w:hAnsi="Verdana" w:eastAsia="Times New Roman" w:cs="Arial"/>
          <w:shd w:val="clear" w:color="auto" w:fill="FFFFFF"/>
          <w:vertAlign w:val="superscript"/>
        </w:rPr>
        <w:footnoteReference w:id="18"/>
      </w:r>
      <w:r w:rsidRPr="00475E29">
        <w:rPr>
          <w:rFonts w:ascii="Verdana" w:hAnsi="Verdana" w:eastAsia="Times New Roman" w:cs="Arial"/>
          <w:shd w:val="clear" w:color="auto" w:fill="FFFFFF"/>
        </w:rPr>
        <w:t>.</w:t>
      </w:r>
    </w:p>
    <w:p w:rsidR="00475E29" w:rsidP="00475E29" w:rsidRDefault="00475E29" w14:paraId="2BF0BFEE" w14:textId="096E45F2">
      <w:pPr>
        <w:spacing w:before="120" w:line="276" w:lineRule="auto"/>
        <w:ind w:firstLine="708"/>
        <w:contextualSpacing/>
        <w:jc w:val="both"/>
        <w:rPr>
          <w:rFonts w:ascii="Verdana" w:hAnsi="Verdana" w:eastAsia="Times New Roman" w:cs="Arial"/>
          <w:shd w:val="clear" w:color="auto" w:fill="FFFFFF"/>
        </w:rPr>
      </w:pPr>
      <w:r w:rsidRPr="00475E29">
        <w:rPr>
          <w:rFonts w:ascii="Verdana" w:hAnsi="Verdana" w:eastAsia="Times New Roman" w:cs="Arial"/>
          <w:shd w:val="clear" w:color="auto" w:fill="FFFFFF"/>
        </w:rPr>
        <w:t xml:space="preserve">Si bien la Ley 1150 de 2007 establece que las entidades estatales pueden celebrar contratos o convenios interadministrativos de manera directa, siempre que las obligaciones derivadas del mismo tengan relación directa con el objeto de la entidad ejecutora, la misma establece excepciones a esta regla, la cual está condicionada a que ciertas tipologías contractuales sean ejecutadas por las entidades estatales allí previstas. Nótese que, pese a tratarse de entidades del Estado, la Ley no restringió su denominación de contrato interadministrativo, sino que exceptuó el procedimiento de selección del contratista. Asimismo, hay otras excepciones a la celebración de contratos interadministrativos, como la contemplada en el último párrafo del literal c, numeral 4, artículo 2 ibidem: </w:t>
      </w:r>
      <w:r>
        <w:rPr>
          <w:rFonts w:ascii="Verdana" w:hAnsi="Verdana" w:eastAsia="Times New Roman" w:cs="Arial"/>
          <w:shd w:val="clear" w:color="auto" w:fill="FFFFFF"/>
        </w:rPr>
        <w:t>“</w:t>
      </w:r>
      <w:r w:rsidRPr="00475E29">
        <w:rPr>
          <w:rFonts w:ascii="Verdana" w:hAnsi="Verdana" w:eastAsia="Times New Roman" w:cs="Arial"/>
          <w:shd w:val="clear" w:color="auto" w:fill="FFFFFF"/>
        </w:rPr>
        <w:t>Estarán exceptuados de la figura del contrato interadministrativo, los contratos de seguro de las entidades estatales</w:t>
      </w:r>
      <w:r>
        <w:rPr>
          <w:rFonts w:ascii="Verdana" w:hAnsi="Verdana" w:eastAsia="Times New Roman" w:cs="Arial"/>
          <w:shd w:val="clear" w:color="auto" w:fill="FFFFFF"/>
        </w:rPr>
        <w:t>”</w:t>
      </w:r>
      <w:r w:rsidRPr="00475E29">
        <w:rPr>
          <w:rFonts w:ascii="Verdana" w:hAnsi="Verdana" w:eastAsia="Times New Roman" w:cs="Arial"/>
          <w:shd w:val="clear" w:color="auto" w:fill="FFFFFF"/>
        </w:rPr>
        <w:t>.</w:t>
      </w:r>
    </w:p>
    <w:p w:rsidRPr="00475E29" w:rsidR="00475E29" w:rsidP="00475E29" w:rsidRDefault="00475E29" w14:paraId="0A2C0BFD" w14:textId="77777777">
      <w:pPr>
        <w:spacing w:before="120" w:line="276" w:lineRule="auto"/>
        <w:ind w:firstLine="708"/>
        <w:contextualSpacing/>
        <w:jc w:val="both"/>
        <w:rPr>
          <w:rFonts w:ascii="Verdana" w:hAnsi="Verdana" w:eastAsia="Times New Roman" w:cs="Arial"/>
          <w:shd w:val="clear" w:color="auto" w:fill="FFFFFF"/>
        </w:rPr>
      </w:pPr>
    </w:p>
    <w:p w:rsidR="00475E29" w:rsidP="00475E29" w:rsidRDefault="00475E29" w14:paraId="4DFFD085" w14:textId="77777777">
      <w:pPr>
        <w:spacing w:before="120" w:line="276" w:lineRule="auto"/>
        <w:ind w:firstLine="708"/>
        <w:contextualSpacing/>
        <w:jc w:val="both"/>
        <w:rPr>
          <w:rFonts w:ascii="Verdana" w:hAnsi="Verdana" w:eastAsia="Times New Roman" w:cs="Arial"/>
          <w:shd w:val="clear" w:color="auto" w:fill="FFFFFF"/>
        </w:rPr>
      </w:pPr>
      <w:r w:rsidRPr="00475E29">
        <w:rPr>
          <w:rFonts w:ascii="Verdana" w:hAnsi="Verdana" w:eastAsia="Times New Roman" w:cs="Arial"/>
          <w:shd w:val="clear" w:color="auto" w:fill="FFFFFF"/>
        </w:rPr>
        <w:t xml:space="preserve">Así las cosas, la Ley no limitó la celebración de contratos interadministrativos a la modalidad de selección de contratación directa;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w:t>
      </w:r>
      <w:r w:rsidRPr="00475E29">
        <w:rPr>
          <w:rFonts w:ascii="Verdana" w:hAnsi="Verdana" w:eastAsia="Times New Roman" w:cs="Arial"/>
          <w:shd w:val="clear" w:color="auto" w:fill="FFFFFF"/>
        </w:rPr>
        <w:t>contrato interadministrativo no está determinada por la modalidad de selección sino, entre otras cosas, de la calidad de las partes que lo suscriben, es decir, debe tratarse de entidades estatales.</w:t>
      </w:r>
    </w:p>
    <w:p w:rsidRPr="00475E29" w:rsidR="00475E29" w:rsidP="00475E29" w:rsidRDefault="00475E29" w14:paraId="36F04315" w14:textId="77777777">
      <w:pPr>
        <w:spacing w:before="120" w:line="276" w:lineRule="auto"/>
        <w:ind w:firstLine="708"/>
        <w:contextualSpacing/>
        <w:jc w:val="both"/>
        <w:rPr>
          <w:rFonts w:ascii="Verdana" w:hAnsi="Verdana" w:eastAsia="Times New Roman" w:cs="Arial"/>
          <w:shd w:val="clear" w:color="auto" w:fill="FFFFFF"/>
        </w:rPr>
      </w:pPr>
    </w:p>
    <w:p w:rsidR="00475E29" w:rsidP="00475E29" w:rsidRDefault="00475E29" w14:paraId="69EF6DF5" w14:textId="77777777">
      <w:pPr>
        <w:spacing w:before="120" w:line="276" w:lineRule="auto"/>
        <w:ind w:firstLine="708"/>
        <w:contextualSpacing/>
        <w:jc w:val="both"/>
        <w:rPr>
          <w:rFonts w:ascii="Verdana" w:hAnsi="Verdana" w:eastAsia="Times New Roman" w:cs="Arial"/>
          <w:shd w:val="clear" w:color="auto" w:fill="FFFFFF"/>
        </w:rPr>
      </w:pPr>
      <w:r w:rsidRPr="00475E29">
        <w:rPr>
          <w:rFonts w:ascii="Verdana" w:hAnsi="Verdana" w:eastAsia="Times New Roman" w:cs="Arial"/>
          <w:shd w:val="clear" w:color="auto" w:fill="FFFFFF"/>
        </w:rPr>
        <w:t>Finalmente, el artículo 7 de la Ley 1150 de 2007 establece que en los contratos interadministrativos las garantías no serán obligatorias</w:t>
      </w:r>
      <w:r w:rsidRPr="00475E29">
        <w:rPr>
          <w:rFonts w:ascii="Verdana" w:hAnsi="Verdana" w:eastAsia="Times New Roman" w:cs="Arial"/>
          <w:shd w:val="clear" w:color="auto" w:fill="FFFFFF"/>
          <w:vertAlign w:val="superscript"/>
        </w:rPr>
        <w:footnoteReference w:id="19"/>
      </w:r>
      <w:r w:rsidRPr="00475E29">
        <w:rPr>
          <w:rFonts w:ascii="Verdana" w:hAnsi="Verdana" w:eastAsia="Times New Roman" w:cs="Arial"/>
          <w:shd w:val="clear" w:color="auto" w:fill="FFFFFF"/>
        </w:rPr>
        <w:t>. En el mismo sentido, el Decreto 1082 de 2015 prevé que en los convenios interadministrativos la exigencia de garantías no es obligatoria, y la justificación para exigirlas o no debe estar en los estudios previos</w:t>
      </w:r>
      <w:r w:rsidRPr="00475E29">
        <w:rPr>
          <w:rFonts w:ascii="Verdana" w:hAnsi="Verdana" w:eastAsia="Times New Roman" w:cs="Arial"/>
          <w:shd w:val="clear" w:color="auto" w:fill="FFFFFF"/>
          <w:vertAlign w:val="superscript"/>
        </w:rPr>
        <w:footnoteReference w:id="20"/>
      </w:r>
      <w:r w:rsidRPr="00475E29">
        <w:rPr>
          <w:rFonts w:ascii="Verdana" w:hAnsi="Verdana" w:eastAsia="Times New Roman" w:cs="Arial"/>
          <w:shd w:val="clear" w:color="auto" w:fill="FFFFFF"/>
        </w:rPr>
        <w:t>.</w:t>
      </w:r>
    </w:p>
    <w:p w:rsidR="008D1570" w:rsidP="00475E29" w:rsidRDefault="008D1570" w14:paraId="76E8909B" w14:textId="77777777">
      <w:pPr>
        <w:spacing w:before="120" w:line="276" w:lineRule="auto"/>
        <w:ind w:firstLine="708"/>
        <w:contextualSpacing/>
        <w:jc w:val="both"/>
        <w:rPr>
          <w:rFonts w:ascii="Verdana" w:hAnsi="Verdana" w:eastAsia="Times New Roman" w:cs="Arial"/>
          <w:shd w:val="clear" w:color="auto" w:fill="FFFFFF"/>
        </w:rPr>
      </w:pPr>
    </w:p>
    <w:p w:rsidRPr="008D1570" w:rsidR="008D1570" w:rsidP="008D1570" w:rsidRDefault="008D1570" w14:paraId="4BCCA3DE" w14:textId="16D6D98C">
      <w:pPr>
        <w:spacing w:before="120" w:line="276" w:lineRule="auto"/>
        <w:ind w:firstLine="708"/>
        <w:contextualSpacing/>
        <w:jc w:val="both"/>
        <w:rPr>
          <w:rFonts w:ascii="Verdana" w:hAnsi="Verdana" w:eastAsia="Times New Roman" w:cs="Arial"/>
          <w:shd w:val="clear" w:color="auto" w:fill="FFFFFF"/>
        </w:rPr>
      </w:pPr>
      <w:r w:rsidRPr="008D1570">
        <w:rPr>
          <w:rFonts w:ascii="Verdana" w:hAnsi="Verdana" w:eastAsia="Times New Roman" w:cs="Arial"/>
          <w:shd w:val="clear" w:color="auto" w:fill="FFFFFF"/>
        </w:rPr>
        <w:t>E</w:t>
      </w:r>
      <w:r>
        <w:rPr>
          <w:rFonts w:ascii="Verdana" w:hAnsi="Verdana" w:eastAsia="Times New Roman" w:cs="Arial"/>
          <w:shd w:val="clear" w:color="auto" w:fill="FFFFFF"/>
        </w:rPr>
        <w:t>n cuanto al tema tributario se debe decir que e</w:t>
      </w:r>
      <w:r w:rsidRPr="008D1570">
        <w:rPr>
          <w:rFonts w:ascii="Verdana" w:hAnsi="Verdana" w:eastAsia="Times New Roman" w:cs="Arial"/>
          <w:shd w:val="clear" w:color="auto" w:fill="FFFFFF"/>
        </w:rPr>
        <w:t>l impuesto de Industria y Comercio se genera por el ejercicio o la realización directa o indirecta de cualquier actividad industrial, comercial o de servicios en jurisdicción de</w:t>
      </w:r>
      <w:r>
        <w:rPr>
          <w:rFonts w:ascii="Verdana" w:hAnsi="Verdana" w:eastAsia="Times New Roman" w:cs="Arial"/>
          <w:shd w:val="clear" w:color="auto" w:fill="FFFFFF"/>
        </w:rPr>
        <w:t xml:space="preserve"> un ente territorial</w:t>
      </w:r>
      <w:r w:rsidRPr="008D1570">
        <w:rPr>
          <w:rFonts w:ascii="Verdana" w:hAnsi="Verdana" w:eastAsia="Times New Roman" w:cs="Arial"/>
          <w:shd w:val="clear" w:color="auto" w:fill="FFFFFF"/>
        </w:rPr>
        <w:t>, ya sea que se cumpla de forma permanente u ocasional, en inmueble determinado, con establecimiento de comercio o sin ello.</w:t>
      </w:r>
    </w:p>
    <w:p w:rsidR="008D1570" w:rsidP="008D1570" w:rsidRDefault="008D1570" w14:paraId="04B76719" w14:textId="0C9A6C76">
      <w:pPr>
        <w:spacing w:before="120" w:line="276" w:lineRule="auto"/>
        <w:contextualSpacing/>
        <w:jc w:val="both"/>
        <w:rPr>
          <w:rFonts w:ascii="Verdana" w:hAnsi="Verdana" w:eastAsia="Times New Roman" w:cs="Arial"/>
          <w:shd w:val="clear" w:color="auto" w:fill="FFFFFF"/>
        </w:rPr>
      </w:pPr>
      <w:r w:rsidRPr="008D1570">
        <w:rPr>
          <w:rFonts w:ascii="Verdana" w:hAnsi="Verdana" w:eastAsia="Times New Roman" w:cs="Arial"/>
          <w:shd w:val="clear" w:color="auto" w:fill="FFFFFF"/>
        </w:rPr>
        <w:br/>
      </w:r>
      <w:r w:rsidRPr="008D1570">
        <w:rPr>
          <w:rFonts w:ascii="Verdana" w:hAnsi="Verdana" w:eastAsia="Times New Roman" w:cs="Arial"/>
          <w:shd w:val="clear" w:color="auto" w:fill="FFFFFF"/>
        </w:rPr>
        <w:t>Es el hecho económico considerado como elemento fáctico de la obligación tributaria. Su verificación imputable a determinado sujeto causa el nacimiento de la obligación; es decir, la materialización del hecho generador previsto en las normas. Es el presupuesto fáctico que produce efectos económicos.</w:t>
      </w:r>
    </w:p>
    <w:p w:rsidRPr="008D1570" w:rsidR="008D1570" w:rsidP="008D1570" w:rsidRDefault="008D1570" w14:paraId="0AFAEFB2" w14:textId="612F2908">
      <w:pPr>
        <w:spacing w:before="120" w:line="276" w:lineRule="auto"/>
        <w:contextualSpacing/>
        <w:jc w:val="both"/>
        <w:rPr>
          <w:rFonts w:ascii="Verdana" w:hAnsi="Verdana" w:eastAsia="Times New Roman" w:cs="Arial"/>
          <w:shd w:val="clear" w:color="auto" w:fill="FFFFFF"/>
        </w:rPr>
      </w:pPr>
      <w:r w:rsidRPr="008D1570">
        <w:rPr>
          <w:rFonts w:ascii="Verdana" w:hAnsi="Verdana" w:eastAsia="Times New Roman" w:cs="Arial"/>
          <w:shd w:val="clear" w:color="auto" w:fill="FFFFFF"/>
        </w:rPr>
        <w:br/>
      </w:r>
      <w:r w:rsidRPr="008D1570">
        <w:rPr>
          <w:rFonts w:ascii="Verdana" w:hAnsi="Verdana" w:eastAsia="Times New Roman" w:cs="Arial"/>
          <w:shd w:val="clear" w:color="auto" w:fill="FFFFFF"/>
        </w:rPr>
        <w:t xml:space="preserve">El </w:t>
      </w:r>
      <w:r>
        <w:rPr>
          <w:rFonts w:ascii="Verdana" w:hAnsi="Verdana" w:eastAsia="Times New Roman" w:cs="Arial"/>
          <w:shd w:val="clear" w:color="auto" w:fill="FFFFFF"/>
        </w:rPr>
        <w:t xml:space="preserve">ente territorial (alcaldía) </w:t>
      </w:r>
      <w:r w:rsidRPr="008D1570">
        <w:rPr>
          <w:rFonts w:ascii="Verdana" w:hAnsi="Verdana" w:eastAsia="Times New Roman" w:cs="Arial"/>
          <w:shd w:val="clear" w:color="auto" w:fill="FFFFFF"/>
        </w:rPr>
        <w:t>es el sujeto activo del impuesto de Industria y Comercio que se cause en su jurisdicción y en él radican las potestades tributarias de administración, control, fiscalización, liquidación, discusión, recaudo, devolución y cobro</w:t>
      </w:r>
      <w:r>
        <w:rPr>
          <w:rFonts w:ascii="Verdana" w:hAnsi="Verdana" w:eastAsia="Times New Roman" w:cs="Arial"/>
          <w:shd w:val="clear" w:color="auto" w:fill="FFFFFF"/>
        </w:rPr>
        <w:t>.</w:t>
      </w:r>
    </w:p>
    <w:p w:rsidRPr="008D1570" w:rsidR="008D1570" w:rsidP="008D1570" w:rsidRDefault="008D1570" w14:paraId="57CA2953" w14:textId="53F09542">
      <w:pPr>
        <w:spacing w:before="120" w:line="276" w:lineRule="auto"/>
        <w:ind w:firstLine="708"/>
        <w:contextualSpacing/>
        <w:jc w:val="both"/>
        <w:rPr>
          <w:rFonts w:ascii="Verdana" w:hAnsi="Verdana" w:eastAsia="Times New Roman" w:cs="Arial"/>
          <w:shd w:val="clear" w:color="auto" w:fill="FFFFFF"/>
        </w:rPr>
      </w:pPr>
      <w:r w:rsidRPr="008D1570">
        <w:rPr>
          <w:rFonts w:ascii="Verdana" w:hAnsi="Verdana" w:eastAsia="Times New Roman" w:cs="Arial"/>
          <w:shd w:val="clear" w:color="auto" w:fill="FFFFFF"/>
        </w:rPr>
        <w:br/>
      </w:r>
      <w:r>
        <w:rPr>
          <w:rFonts w:ascii="Verdana" w:hAnsi="Verdana" w:eastAsia="Times New Roman" w:cs="Arial"/>
          <w:shd w:val="clear" w:color="auto" w:fill="FFFFFF"/>
        </w:rPr>
        <w:t>Por su parte e</w:t>
      </w:r>
      <w:r w:rsidRPr="008D1570">
        <w:rPr>
          <w:rFonts w:ascii="Verdana" w:hAnsi="Verdana" w:eastAsia="Times New Roman" w:cs="Arial"/>
          <w:shd w:val="clear" w:color="auto" w:fill="FFFFFF"/>
        </w:rPr>
        <w:t xml:space="preserve">s sujeto pasivo del impuesto de Industria y Comercio la persona natural o jurídica o la sociedad de hecho que realice el hecho generador de la obligación tributaria, consistente en el ejercicio de actividades industriales, comerciales o de servicios en la jurisdicción del </w:t>
      </w:r>
      <w:r>
        <w:rPr>
          <w:rFonts w:ascii="Verdana" w:hAnsi="Verdana" w:eastAsia="Times New Roman" w:cs="Arial"/>
          <w:shd w:val="clear" w:color="auto" w:fill="FFFFFF"/>
        </w:rPr>
        <w:t>ente territorial pertinente</w:t>
      </w:r>
      <w:r w:rsidRPr="008D1570">
        <w:rPr>
          <w:rFonts w:ascii="Verdana" w:hAnsi="Verdana" w:eastAsia="Times New Roman" w:cs="Arial"/>
          <w:shd w:val="clear" w:color="auto" w:fill="FFFFFF"/>
        </w:rPr>
        <w:t xml:space="preserve">. Así lo son las personas naturales, jurídicas, sociedades de hecho y aquellas en quienes </w:t>
      </w:r>
      <w:r w:rsidRPr="008D1570">
        <w:rPr>
          <w:rFonts w:ascii="Verdana" w:hAnsi="Verdana" w:eastAsia="Times New Roman" w:cs="Arial"/>
          <w:shd w:val="clear" w:color="auto" w:fill="FFFFFF"/>
        </w:rPr>
        <w:t>se realicen el hecho gravado a través de consorcios, uniones temporales, patrimonios autónomos en quienes se figure el hecho generador del impuesto</w:t>
      </w:r>
      <w:r>
        <w:rPr>
          <w:rStyle w:val="Refdenotaalpie"/>
          <w:rFonts w:ascii="Verdana" w:hAnsi="Verdana" w:eastAsia="Times New Roman" w:cs="Arial"/>
          <w:shd w:val="clear" w:color="auto" w:fill="FFFFFF"/>
        </w:rPr>
        <w:footnoteReference w:id="21"/>
      </w:r>
      <w:r w:rsidRPr="008D1570">
        <w:rPr>
          <w:rFonts w:ascii="Verdana" w:hAnsi="Verdana" w:eastAsia="Times New Roman" w:cs="Arial"/>
          <w:shd w:val="clear" w:color="auto" w:fill="FFFFFF"/>
        </w:rPr>
        <w:t>.</w:t>
      </w:r>
    </w:p>
    <w:bookmarkEnd w:id="4"/>
    <w:bookmarkEnd w:id="5"/>
    <w:p w:rsidRPr="001827D1" w:rsidR="001827D1" w:rsidP="00475E29" w:rsidRDefault="001827D1" w14:paraId="2D1633CA" w14:textId="12B2C9D7">
      <w:pPr>
        <w:spacing w:before="120" w:line="276" w:lineRule="auto"/>
        <w:contextualSpacing/>
        <w:jc w:val="both"/>
        <w:rPr>
          <w:rFonts w:ascii="Verdana" w:hAnsi="Verdana" w:eastAsia="Times New Roman" w:cs="Arial"/>
          <w:color w:val="000000"/>
          <w:lang w:val="es-ES_tradnl"/>
        </w:rPr>
      </w:pPr>
    </w:p>
    <w:p w:rsidRPr="001827D1" w:rsidR="001827D1" w:rsidP="001827D1" w:rsidRDefault="001827D1" w14:paraId="47CD96C9" w14:textId="77777777">
      <w:pPr>
        <w:numPr>
          <w:ilvl w:val="0"/>
          <w:numId w:val="16"/>
        </w:numPr>
        <w:tabs>
          <w:tab w:val="left" w:pos="142"/>
          <w:tab w:val="left" w:pos="284"/>
        </w:tabs>
        <w:spacing w:after="0" w:line="276" w:lineRule="auto"/>
        <w:ind w:left="0" w:firstLine="0"/>
        <w:jc w:val="both"/>
        <w:rPr>
          <w:rFonts w:ascii="Verdana" w:hAnsi="Verdana" w:eastAsia="Century Gothic" w:cs="Century Gothic"/>
          <w:b/>
          <w:bCs/>
          <w:color w:val="000000"/>
          <w:lang w:val="es-ES"/>
        </w:rPr>
      </w:pPr>
      <w:r w:rsidRPr="001827D1">
        <w:rPr>
          <w:rFonts w:ascii="Verdana" w:hAnsi="Verdana" w:eastAsia="Century Gothic" w:cs="Century Gothic"/>
          <w:b/>
          <w:bCs/>
          <w:color w:val="000000"/>
          <w:lang w:val="es-ES"/>
        </w:rPr>
        <w:t>Referencias normativas, jurisprudenciales y otras fuentes:</w:t>
      </w:r>
    </w:p>
    <w:p w:rsidRPr="001827D1" w:rsidR="001827D1" w:rsidP="001827D1" w:rsidRDefault="001827D1" w14:paraId="351E8505" w14:textId="77777777">
      <w:pPr>
        <w:widowControl w:val="0"/>
        <w:autoSpaceDE w:val="0"/>
        <w:autoSpaceDN w:val="0"/>
        <w:spacing w:after="0" w:line="276" w:lineRule="auto"/>
        <w:jc w:val="both"/>
        <w:rPr>
          <w:rFonts w:ascii="Verdana" w:hAnsi="Verdana" w:eastAsia="Times New Roman" w:cs="Arial"/>
          <w:color w:val="000000"/>
        </w:rPr>
      </w:pPr>
    </w:p>
    <w:tbl>
      <w:tblPr>
        <w:tblStyle w:val="Tablaconcuadrcula"/>
        <w:tblW w:w="8647"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1827D1" w:rsidR="001827D1" w:rsidTr="00B31142" w14:paraId="413E7ADC" w14:textId="77777777">
        <w:trPr>
          <w:trHeight w:val="870"/>
        </w:trPr>
        <w:tc>
          <w:tcPr>
            <w:tcW w:w="8647" w:type="dxa"/>
          </w:tcPr>
          <w:p w:rsidRPr="00C01899" w:rsidR="001827D1" w:rsidP="001827D1" w:rsidRDefault="001827D1" w14:paraId="6EE1EF26" w14:textId="6D0548C0">
            <w:pPr>
              <w:numPr>
                <w:ilvl w:val="0"/>
                <w:numId w:val="17"/>
              </w:numPr>
              <w:rPr>
                <w:rFonts w:ascii="Verdana" w:hAnsi="Verdana" w:eastAsia="Times New Roman" w:cs="Arial"/>
                <w:color w:val="000000"/>
                <w:lang w:val="es-ES"/>
              </w:rPr>
            </w:pPr>
            <w:r w:rsidRPr="00C01899">
              <w:rPr>
                <w:rFonts w:ascii="Verdana" w:hAnsi="Verdana" w:eastAsia="Times New Roman" w:cs="Arial"/>
                <w:color w:val="000000"/>
                <w:lang w:val="es-ES"/>
              </w:rPr>
              <w:t xml:space="preserve">Ley 80 de 1993. </w:t>
            </w:r>
          </w:p>
          <w:p w:rsidRPr="00C01899" w:rsidR="001827D1" w:rsidP="001827D1" w:rsidRDefault="001827D1" w14:paraId="6CA078F1" w14:textId="5FAAD051">
            <w:pPr>
              <w:numPr>
                <w:ilvl w:val="0"/>
                <w:numId w:val="17"/>
              </w:numPr>
              <w:rPr>
                <w:rFonts w:ascii="Verdana" w:hAnsi="Verdana" w:eastAsia="Times New Roman" w:cs="Arial"/>
                <w:color w:val="000000"/>
                <w:lang w:val="es-ES"/>
              </w:rPr>
            </w:pPr>
            <w:r w:rsidRPr="00C01899">
              <w:rPr>
                <w:rFonts w:ascii="Verdana" w:hAnsi="Verdana" w:eastAsia="Times New Roman" w:cs="Arial"/>
                <w:color w:val="000000"/>
                <w:lang w:val="es-ES"/>
              </w:rPr>
              <w:t>Ley 1150 de 2007</w:t>
            </w:r>
            <w:r w:rsidR="00C01899">
              <w:rPr>
                <w:rFonts w:ascii="Verdana" w:hAnsi="Verdana" w:eastAsia="Times New Roman" w:cs="Arial"/>
                <w:color w:val="000000"/>
                <w:lang w:val="es-ES"/>
              </w:rPr>
              <w:t>;</w:t>
            </w:r>
            <w:r w:rsidRPr="00C01899">
              <w:rPr>
                <w:rFonts w:ascii="Verdana" w:hAnsi="Verdana" w:eastAsia="Times New Roman" w:cs="Arial"/>
                <w:color w:val="000000"/>
                <w:lang w:val="es-ES"/>
              </w:rPr>
              <w:t xml:space="preserve"> Artículo</w:t>
            </w:r>
            <w:r w:rsidRPr="00C01899" w:rsidR="00C01899">
              <w:rPr>
                <w:rFonts w:ascii="Verdana" w:hAnsi="Verdana" w:eastAsia="Times New Roman" w:cs="Arial"/>
                <w:color w:val="000000"/>
                <w:lang w:val="es-ES"/>
              </w:rPr>
              <w:t xml:space="preserve"> 10</w:t>
            </w:r>
          </w:p>
          <w:p w:rsidRPr="00C01899" w:rsidR="001827D1" w:rsidP="00C01899" w:rsidRDefault="001827D1" w14:paraId="27020E05" w14:textId="77777777">
            <w:pPr>
              <w:numPr>
                <w:ilvl w:val="0"/>
                <w:numId w:val="17"/>
              </w:numPr>
              <w:rPr>
                <w:rFonts w:ascii="Verdana" w:hAnsi="Verdana" w:eastAsia="Times New Roman" w:cs="Arial"/>
                <w:color w:val="000000"/>
              </w:rPr>
            </w:pPr>
            <w:r w:rsidRPr="00C01899">
              <w:rPr>
                <w:rFonts w:ascii="Verdana" w:hAnsi="Verdana" w:eastAsia="Times New Roman" w:cs="Arial"/>
                <w:color w:val="000000"/>
                <w:lang w:val="es-ES"/>
              </w:rPr>
              <w:t>Ley 1474 de 2011.</w:t>
            </w:r>
          </w:p>
          <w:p w:rsidRPr="00C01899" w:rsidR="00C01899" w:rsidP="00C01899" w:rsidRDefault="00C01899" w14:paraId="0C0E6B05" w14:textId="77777777">
            <w:pPr>
              <w:numPr>
                <w:ilvl w:val="0"/>
                <w:numId w:val="17"/>
              </w:numPr>
              <w:rPr>
                <w:rFonts w:ascii="Verdana" w:hAnsi="Verdana" w:eastAsia="Times New Roman" w:cs="Arial"/>
                <w:color w:val="000000"/>
              </w:rPr>
            </w:pPr>
            <w:r>
              <w:rPr>
                <w:rFonts w:ascii="Verdana" w:hAnsi="Verdana" w:eastAsia="Times New Roman" w:cs="Arial"/>
                <w:color w:val="000000"/>
                <w:lang w:val="es-ES"/>
              </w:rPr>
              <w:t>Ley 136 de 1994.</w:t>
            </w:r>
          </w:p>
          <w:p w:rsidRPr="00C01899" w:rsidR="00C01899" w:rsidP="00C01899" w:rsidRDefault="00C01899" w14:paraId="66453466" w14:textId="77777777">
            <w:pPr>
              <w:numPr>
                <w:ilvl w:val="0"/>
                <w:numId w:val="17"/>
              </w:numPr>
              <w:rPr>
                <w:rFonts w:ascii="Verdana" w:hAnsi="Verdana" w:eastAsia="Times New Roman" w:cs="Arial"/>
                <w:color w:val="000000"/>
              </w:rPr>
            </w:pPr>
            <w:r>
              <w:rPr>
                <w:rFonts w:ascii="Verdana" w:hAnsi="Verdana" w:eastAsia="Times New Roman" w:cs="Arial"/>
                <w:color w:val="000000"/>
                <w:lang w:val="es-ES"/>
              </w:rPr>
              <w:t>Ley 1454 de 2011; Articulo 17, articulo 92.</w:t>
            </w:r>
          </w:p>
          <w:p w:rsidRPr="00C01899" w:rsidR="00C01899" w:rsidP="00C01899" w:rsidRDefault="00C01899" w14:paraId="39C66D72" w14:textId="77777777">
            <w:pPr>
              <w:numPr>
                <w:ilvl w:val="0"/>
                <w:numId w:val="17"/>
              </w:numPr>
              <w:rPr>
                <w:rFonts w:ascii="Verdana" w:hAnsi="Verdana" w:eastAsia="Times New Roman" w:cs="Arial"/>
                <w:color w:val="000000"/>
              </w:rPr>
            </w:pPr>
            <w:r>
              <w:rPr>
                <w:rFonts w:ascii="Verdana" w:hAnsi="Verdana" w:eastAsia="Times New Roman" w:cs="Arial"/>
                <w:color w:val="000000"/>
                <w:lang w:val="es-ES"/>
              </w:rPr>
              <w:t>Ley 489 de 1998; Articulo 95.</w:t>
            </w:r>
          </w:p>
          <w:p w:rsidRPr="00C01899" w:rsidR="00C01899" w:rsidP="00C01899" w:rsidRDefault="00C01899" w14:paraId="32F81ABE" w14:textId="77777777">
            <w:pPr>
              <w:numPr>
                <w:ilvl w:val="0"/>
                <w:numId w:val="17"/>
              </w:numPr>
              <w:rPr>
                <w:rFonts w:ascii="Verdana" w:hAnsi="Verdana" w:eastAsia="Times New Roman" w:cs="Arial"/>
                <w:color w:val="000000"/>
              </w:rPr>
            </w:pPr>
            <w:r>
              <w:rPr>
                <w:rFonts w:ascii="Verdana" w:hAnsi="Verdana" w:eastAsia="Times New Roman" w:cs="Arial"/>
                <w:color w:val="000000"/>
                <w:lang w:val="es-ES"/>
              </w:rPr>
              <w:t>Decreto 1082 de 2015; Articulo 2.2.1.2.1.4.4</w:t>
            </w:r>
          </w:p>
          <w:p w:rsidRPr="001827D1" w:rsidR="00C01899" w:rsidP="00C01899" w:rsidRDefault="00C01899" w14:paraId="7FDC4B37" w14:textId="7283A82E">
            <w:pPr>
              <w:numPr>
                <w:ilvl w:val="0"/>
                <w:numId w:val="17"/>
              </w:numPr>
              <w:rPr>
                <w:rFonts w:ascii="Verdana" w:hAnsi="Verdana" w:eastAsia="Times New Roman" w:cs="Arial"/>
                <w:color w:val="000000"/>
              </w:rPr>
            </w:pPr>
            <w:r>
              <w:rPr>
                <w:rFonts w:ascii="Verdana" w:hAnsi="Verdana" w:eastAsia="Times New Roman" w:cs="Arial"/>
                <w:color w:val="000000"/>
                <w:lang w:val="es-ES"/>
              </w:rPr>
              <w:t>Decreto 1333 de 1986.</w:t>
            </w:r>
          </w:p>
        </w:tc>
      </w:tr>
    </w:tbl>
    <w:p w:rsidRPr="001827D1" w:rsidR="001827D1" w:rsidP="001827D1" w:rsidRDefault="001827D1" w14:paraId="14FC29C2" w14:textId="77777777">
      <w:pPr>
        <w:widowControl w:val="0"/>
        <w:autoSpaceDE w:val="0"/>
        <w:autoSpaceDN w:val="0"/>
        <w:spacing w:after="0" w:line="276" w:lineRule="auto"/>
        <w:jc w:val="both"/>
        <w:rPr>
          <w:rFonts w:ascii="Verdana" w:hAnsi="Verdana" w:eastAsia="Times New Roman" w:cs="Arial"/>
          <w:color w:val="000000"/>
        </w:rPr>
      </w:pPr>
    </w:p>
    <w:p w:rsidRPr="001827D1" w:rsidR="001827D1" w:rsidP="001827D1" w:rsidRDefault="001827D1" w14:paraId="28DAB72B" w14:textId="77777777">
      <w:pPr>
        <w:numPr>
          <w:ilvl w:val="0"/>
          <w:numId w:val="16"/>
        </w:numPr>
        <w:tabs>
          <w:tab w:val="left" w:pos="142"/>
          <w:tab w:val="left" w:pos="284"/>
        </w:tabs>
        <w:spacing w:after="0" w:line="276" w:lineRule="auto"/>
        <w:ind w:left="0" w:firstLine="0"/>
        <w:jc w:val="both"/>
        <w:rPr>
          <w:rFonts w:ascii="Verdana" w:hAnsi="Verdana" w:eastAsia="Century Gothic" w:cs="Century Gothic"/>
          <w:b/>
          <w:bCs/>
          <w:color w:val="000000"/>
          <w:lang w:val="es-ES"/>
        </w:rPr>
      </w:pPr>
      <w:r w:rsidRPr="001827D1">
        <w:rPr>
          <w:rFonts w:ascii="Verdana" w:hAnsi="Verdana" w:eastAsia="Century Gothic" w:cs="Century Gothic"/>
          <w:b/>
          <w:bCs/>
          <w:color w:val="000000"/>
          <w:lang w:val="es-ES"/>
        </w:rPr>
        <w:t>Doctrina de la Agencia Nacional de Contratación Pública:</w:t>
      </w:r>
    </w:p>
    <w:p w:rsidRPr="001827D1" w:rsidR="001827D1" w:rsidP="001827D1" w:rsidRDefault="001827D1" w14:paraId="69B1AF3B" w14:textId="77777777">
      <w:pPr>
        <w:widowControl w:val="0"/>
        <w:autoSpaceDE w:val="0"/>
        <w:autoSpaceDN w:val="0"/>
        <w:spacing w:after="0" w:line="276" w:lineRule="auto"/>
        <w:jc w:val="both"/>
        <w:rPr>
          <w:rFonts w:ascii="Verdana" w:hAnsi="Verdana" w:eastAsia="Times New Roman" w:cs="Arial"/>
          <w:color w:val="000000"/>
        </w:rPr>
      </w:pPr>
    </w:p>
    <w:p w:rsidR="00475E29" w:rsidP="001827D1" w:rsidRDefault="00FD6B32" w14:paraId="3B187606" w14:textId="03434B19">
      <w:pPr>
        <w:widowControl w:val="0"/>
        <w:autoSpaceDE w:val="0"/>
        <w:autoSpaceDN w:val="0"/>
        <w:spacing w:after="0" w:line="276" w:lineRule="auto"/>
        <w:jc w:val="both"/>
        <w:rPr>
          <w:rFonts w:ascii="Verdana" w:hAnsi="Verdana" w:eastAsia="Times New Roman" w:cs="Arial"/>
          <w:color w:val="000000"/>
          <w:lang w:val="es-ES_tradnl"/>
        </w:rPr>
      </w:pPr>
      <w:r w:rsidRPr="00FD6B32">
        <w:rPr>
          <w:rFonts w:ascii="Verdana" w:hAnsi="Verdana" w:eastAsia="Times New Roman" w:cs="Arial"/>
          <w:color w:val="000000"/>
        </w:rPr>
        <w:t xml:space="preserve">La Agencia Nacional de Contratación Pública - Colombia Compra Eficiente, </w:t>
      </w:r>
      <w:r w:rsidRPr="00475E29" w:rsidR="00475E29">
        <w:rPr>
          <w:rFonts w:ascii="Verdana" w:hAnsi="Verdana" w:eastAsia="Times New Roman" w:cs="Arial"/>
          <w:color w:val="000000"/>
          <w:lang w:val="es-ES_tradnl"/>
        </w:rPr>
        <w:t>se ha pronunciado sobre la naturaleza jurídica de las asociaciones de municipios y el régimen jurídico contractual, en los conceptos C-788 del 21 de enero de 2021, C-054 del 10 de marzo de 2021, C-116 del 30 de marzo de 2021, C-149 de 8 de abril de 2021</w:t>
      </w:r>
      <w:r w:rsidR="00475E29">
        <w:rPr>
          <w:rFonts w:ascii="Verdana" w:hAnsi="Verdana" w:eastAsia="Times New Roman" w:cs="Arial"/>
          <w:color w:val="000000"/>
          <w:lang w:val="es-ES_tradnl"/>
        </w:rPr>
        <w:t xml:space="preserve">, </w:t>
      </w:r>
      <w:r w:rsidRPr="00475E29" w:rsidR="00475E29">
        <w:rPr>
          <w:rFonts w:ascii="Verdana" w:hAnsi="Verdana" w:eastAsia="Times New Roman" w:cs="Arial"/>
          <w:color w:val="000000"/>
          <w:lang w:val="es-ES_tradnl"/>
        </w:rPr>
        <w:t>C-284 del 18 de junio de 2021</w:t>
      </w:r>
      <w:r w:rsidR="00475E29">
        <w:rPr>
          <w:rFonts w:ascii="Verdana" w:hAnsi="Verdana" w:eastAsia="Times New Roman" w:cs="Arial"/>
          <w:color w:val="000000"/>
          <w:lang w:val="es-ES_tradnl"/>
        </w:rPr>
        <w:t xml:space="preserve"> y C-554 de 2021</w:t>
      </w:r>
      <w:r w:rsidRPr="00475E29" w:rsidR="00475E29">
        <w:rPr>
          <w:rFonts w:ascii="Verdana" w:hAnsi="Verdana" w:eastAsia="Times New Roman" w:cs="Arial"/>
          <w:color w:val="000000"/>
          <w:lang w:val="es-ES_tradnl"/>
        </w:rPr>
        <w:t>, por lo que, en lo pertinente, se reiteran dichas consideraciones</w:t>
      </w:r>
      <w:r w:rsidR="00475E29">
        <w:rPr>
          <w:rFonts w:ascii="Verdana" w:hAnsi="Verdana" w:eastAsia="Times New Roman" w:cs="Arial"/>
          <w:color w:val="000000"/>
          <w:lang w:val="es-ES_tradnl"/>
        </w:rPr>
        <w:t>.</w:t>
      </w:r>
    </w:p>
    <w:p w:rsidR="00475E29" w:rsidP="001827D1" w:rsidRDefault="00475E29" w14:paraId="7749A9B8" w14:textId="77777777">
      <w:pPr>
        <w:widowControl w:val="0"/>
        <w:autoSpaceDE w:val="0"/>
        <w:autoSpaceDN w:val="0"/>
        <w:spacing w:after="0" w:line="276" w:lineRule="auto"/>
        <w:jc w:val="both"/>
        <w:rPr>
          <w:rFonts w:ascii="Verdana" w:hAnsi="Verdana" w:eastAsia="Times New Roman" w:cs="Arial"/>
          <w:color w:val="000000"/>
          <w:lang w:val="es-ES_tradnl"/>
        </w:rPr>
      </w:pPr>
    </w:p>
    <w:p w:rsidRPr="001827D1" w:rsidR="001827D1" w:rsidP="001827D1" w:rsidRDefault="00475E29" w14:paraId="609C56A1" w14:textId="750F237E">
      <w:pPr>
        <w:widowControl w:val="0"/>
        <w:autoSpaceDE w:val="0"/>
        <w:autoSpaceDN w:val="0"/>
        <w:spacing w:after="0" w:line="276" w:lineRule="auto"/>
        <w:jc w:val="both"/>
        <w:rPr>
          <w:rFonts w:ascii="Verdana" w:hAnsi="Verdana" w:eastAsia="Times New Roman" w:cs="Arial"/>
          <w:color w:val="000000"/>
          <w:lang w:val="es-ES"/>
        </w:rPr>
      </w:pPr>
      <w:r>
        <w:rPr>
          <w:rFonts w:ascii="Verdana" w:hAnsi="Verdana" w:eastAsia="Times New Roman" w:cs="Arial"/>
          <w:color w:val="000000"/>
        </w:rPr>
        <w:t xml:space="preserve">Con respecto al </w:t>
      </w:r>
      <w:r w:rsidRPr="00475E29">
        <w:rPr>
          <w:rFonts w:ascii="Verdana" w:hAnsi="Verdana" w:eastAsia="Times New Roman" w:cs="Arial"/>
          <w:color w:val="000000"/>
        </w:rPr>
        <w:t>estudi</w:t>
      </w:r>
      <w:r>
        <w:rPr>
          <w:rFonts w:ascii="Verdana" w:hAnsi="Verdana" w:eastAsia="Times New Roman" w:cs="Arial"/>
          <w:color w:val="000000"/>
        </w:rPr>
        <w:t xml:space="preserve">o de </w:t>
      </w:r>
      <w:r w:rsidRPr="00475E29">
        <w:rPr>
          <w:rFonts w:ascii="Verdana" w:hAnsi="Verdana" w:eastAsia="Times New Roman" w:cs="Arial"/>
          <w:color w:val="000000"/>
        </w:rPr>
        <w:t xml:space="preserve">los convenios interadministrativos </w:t>
      </w:r>
      <w:r>
        <w:rPr>
          <w:rFonts w:ascii="Verdana" w:hAnsi="Verdana" w:eastAsia="Times New Roman" w:cs="Arial"/>
          <w:color w:val="000000"/>
        </w:rPr>
        <w:t xml:space="preserve">eta agencia se pronunció por medio </w:t>
      </w:r>
      <w:r w:rsidRPr="00FD6B32" w:rsidR="00FD6B32">
        <w:rPr>
          <w:rFonts w:ascii="Verdana" w:hAnsi="Verdana" w:eastAsia="Times New Roman" w:cs="Arial"/>
          <w:color w:val="000000"/>
        </w:rPr>
        <w:t>el concepto con radicado No. 4201913000004536 del 22 de julio de 2019, reiterado y</w:t>
      </w:r>
      <w:r w:rsidR="00FD6B32">
        <w:rPr>
          <w:rFonts w:ascii="Verdana" w:hAnsi="Verdana" w:eastAsia="Times New Roman" w:cs="Arial"/>
          <w:color w:val="000000"/>
        </w:rPr>
        <w:t xml:space="preserve"> </w:t>
      </w:r>
      <w:r w:rsidRPr="00FD6B32" w:rsidR="00FD6B32">
        <w:rPr>
          <w:rFonts w:ascii="Verdana" w:hAnsi="Verdana" w:eastAsia="Times New Roman" w:cs="Arial"/>
          <w:color w:val="000000"/>
        </w:rPr>
        <w:t>desarrollado en los conceptos identificados con radicado No. 4201913000004446 del 13 de agosto de 2019, radicado No. 4201912000004954 del 5 de septiembre de 2019 y radicado No. 4201913000007429 del 25 de noviembre de 2019, cadenas de los conceptos C-023 de 2020, C- 158 de 2020 y C- 579 de 2020</w:t>
      </w:r>
      <w:r>
        <w:rPr>
          <w:rFonts w:ascii="Verdana" w:hAnsi="Verdana" w:eastAsia="Times New Roman" w:cs="Arial"/>
          <w:color w:val="000000"/>
        </w:rPr>
        <w:t xml:space="preserve">, </w:t>
      </w:r>
      <w:r w:rsidRPr="00475E29">
        <w:rPr>
          <w:rFonts w:ascii="Verdana" w:hAnsi="Verdana" w:eastAsia="Times New Roman" w:cs="Arial"/>
          <w:color w:val="000000"/>
        </w:rPr>
        <w:t>en el concepto con radicado No. 4201913000004536 del 22 de julio de 2019</w:t>
      </w:r>
      <w:r w:rsidRPr="008D1570" w:rsidR="00FD6B32">
        <w:rPr>
          <w:rFonts w:ascii="Verdana" w:hAnsi="Verdana" w:eastAsia="Times New Roman" w:cs="Arial"/>
          <w:color w:val="000000"/>
        </w:rPr>
        <w:t>. La tesis desarrollada se expone a continuación</w:t>
      </w:r>
      <w:r w:rsidRPr="008D1570" w:rsidR="001827D1">
        <w:rPr>
          <w:rFonts w:ascii="Verdana" w:hAnsi="Verdana" w:eastAsia="Times New Roman" w:cs="Arial"/>
          <w:color w:val="000000"/>
          <w:lang w:val="es-ES"/>
        </w:rPr>
        <w:t>, entre otros</w:t>
      </w:r>
      <w:r w:rsidRPr="001827D1" w:rsidR="001827D1">
        <w:rPr>
          <w:rFonts w:ascii="Verdana" w:hAnsi="Verdana" w:eastAsia="Times New Roman" w:cs="Arial"/>
          <w:color w:val="000000"/>
          <w:lang w:val="es-ES"/>
        </w:rPr>
        <w:t xml:space="preserve">.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w:history="1" r:id="rId12">
        <w:r w:rsidRPr="001827D1" w:rsidR="001827D1">
          <w:rPr>
            <w:rFonts w:ascii="Verdana" w:hAnsi="Verdana" w:eastAsia="Times New Roman" w:cs="Arial"/>
            <w:color w:val="101BF8"/>
            <w:u w:val="single"/>
            <w:lang w:val="es-ES"/>
          </w:rPr>
          <w:t>https://relatoria.colombiacompra.gov.co/</w:t>
        </w:r>
      </w:hyperlink>
      <w:r w:rsidRPr="001827D1" w:rsidR="001827D1">
        <w:rPr>
          <w:rFonts w:ascii="Verdana" w:hAnsi="Verdana" w:eastAsia="Times New Roman" w:cs="Arial"/>
          <w:color w:val="000000"/>
          <w:lang w:val="es-ES"/>
        </w:rPr>
        <w:t xml:space="preserve">. </w:t>
      </w:r>
    </w:p>
    <w:p w:rsidRPr="001827D1" w:rsidR="001827D1" w:rsidP="001827D1" w:rsidRDefault="001827D1" w14:paraId="68B4436A" w14:textId="77777777">
      <w:pPr>
        <w:widowControl w:val="0"/>
        <w:autoSpaceDE w:val="0"/>
        <w:autoSpaceDN w:val="0"/>
        <w:spacing w:after="0" w:line="276" w:lineRule="auto"/>
        <w:jc w:val="both"/>
        <w:rPr>
          <w:rFonts w:ascii="Verdana" w:hAnsi="Verdana" w:eastAsia="Times New Roman" w:cs="Arial"/>
          <w:color w:val="000000"/>
          <w:lang w:val="es-ES"/>
        </w:rPr>
      </w:pPr>
    </w:p>
    <w:p w:rsidRPr="00CC0C1A" w:rsidR="00475F45" w:rsidP="00475F45" w:rsidRDefault="00475F45" w14:paraId="36E99001" w14:textId="77777777">
      <w:pPr>
        <w:spacing w:line="240" w:lineRule="auto"/>
        <w:textAlignment w:val="baseline"/>
        <w:rPr>
          <w:rFonts w:ascii="Verdana" w:hAnsi="Verdana" w:eastAsia="Times New Roman" w:cs="Times New Roman"/>
          <w:color w:val="000000"/>
          <w:lang w:eastAsia="es-CO"/>
        </w:rPr>
      </w:pPr>
      <w:r w:rsidRPr="00CC0C1A">
        <w:rPr>
          <w:rFonts w:ascii="Verdana" w:hAnsi="Verdana" w:eastAsia="Times New Roman" w:cs="Times New Roman"/>
          <w:color w:val="000000"/>
          <w:lang w:eastAsia="es-CO"/>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w:tgtFrame="_blank" w:tooltip="Dirección URL original: https://www.colombiacompra.gov.co/sites/cce_public/files/cce_documents/manual_para_el_manejo_de_acuerdos_comerciales_vf.pdf. Haga clic o pulse si confía en este vínculo." w:history="1" r:id="rId13">
        <w:r w:rsidRPr="00CC0C1A">
          <w:rPr>
            <w:rFonts w:ascii="Verdana" w:hAnsi="Verdana" w:eastAsia="Times New Roman" w:cs="Times New Roman"/>
            <w:color w:val="0000FF"/>
            <w:u w:val="single"/>
            <w:bdr w:val="none" w:color="auto" w:sz="0" w:space="0" w:frame="1"/>
            <w:lang w:eastAsia="es-CO"/>
          </w:rPr>
          <w:t>manual_para_el_manejo_de_acuerdos_comerciales_vf.pdf</w:t>
        </w:r>
      </w:hyperlink>
    </w:p>
    <w:p w:rsidRPr="00CC0C1A" w:rsidR="00475F45" w:rsidP="00475F45" w:rsidRDefault="00475F45" w14:paraId="39463CA6" w14:textId="77777777">
      <w:pPr>
        <w:spacing w:line="240" w:lineRule="auto"/>
        <w:textAlignment w:val="baseline"/>
        <w:rPr>
          <w:rFonts w:ascii="Verdana" w:hAnsi="Verdana" w:eastAsia="Times New Roman" w:cs="Times New Roman"/>
          <w:color w:val="000000"/>
          <w:lang w:eastAsia="es-CO"/>
        </w:rPr>
      </w:pPr>
      <w:r w:rsidRPr="00CC0C1A">
        <w:rPr>
          <w:rFonts w:ascii="Verdana" w:hAnsi="Verdana" w:eastAsia="Times New Roman" w:cs="Times New Roman"/>
          <w:color w:val="000000"/>
          <w:lang w:eastAsia="es-CO"/>
        </w:rPr>
        <w:t>De otra parte, te contamos que ya publicamos el borrador de la nueva Guía para Incentivar la Participación de Mujeres en el Sistema de Compras y Contratación Pública. Conoce el documento y realiza tus comentarios hasta el 2 de diciembre de 2024</w:t>
      </w:r>
      <w:r w:rsidRPr="00CC0C1A">
        <w:rPr>
          <w:rFonts w:ascii="Verdana" w:hAnsi="Verdana" w:eastAsia="Times New Roman" w:cs="Times New Roman"/>
          <w:b/>
          <w:bCs/>
          <w:color w:val="000000"/>
          <w:lang w:eastAsia="es-CO"/>
        </w:rPr>
        <w:t> </w:t>
      </w:r>
      <w:r w:rsidRPr="00CC0C1A">
        <w:rPr>
          <w:rFonts w:ascii="Verdana" w:hAnsi="Verdana" w:eastAsia="Times New Roman" w:cs="Times New Roman"/>
          <w:color w:val="000000"/>
          <w:lang w:eastAsia="es-CO"/>
        </w:rPr>
        <w:t>a través de estos enlaces:</w:t>
      </w:r>
    </w:p>
    <w:p w:rsidRPr="00CC0C1A" w:rsidR="00475F45" w:rsidP="00475F45" w:rsidRDefault="00475F45" w14:paraId="56916E51" w14:textId="77777777">
      <w:pPr>
        <w:numPr>
          <w:ilvl w:val="0"/>
          <w:numId w:val="27"/>
        </w:numPr>
        <w:spacing w:beforeAutospacing="1" w:after="0" w:afterAutospacing="1" w:line="240" w:lineRule="auto"/>
        <w:rPr>
          <w:rFonts w:ascii="Verdana" w:hAnsi="Verdana" w:eastAsia="Times New Roman" w:cs="Times New Roman"/>
          <w:color w:val="000000"/>
          <w:lang w:eastAsia="es-CO"/>
        </w:rPr>
      </w:pPr>
      <w:r w:rsidRPr="00CC0C1A">
        <w:rPr>
          <w:rFonts w:ascii="Verdana" w:hAnsi="Verdana" w:eastAsia="Times New Roman" w:cs="Times New Roman"/>
          <w:color w:val="000000"/>
          <w:lang w:eastAsia="es-CO"/>
        </w:rPr>
        <w:t>Enlace página ANCP-CCE: </w:t>
      </w:r>
      <w:hyperlink w:tgtFrame="_blank" w:tooltip="Dirección URL original: https://www.colombiacompra.gov.co/content/convocatorias. Haga clic o pulse si confía en este vínculo." w:history="1" r:id="rId14">
        <w:r w:rsidRPr="00CC0C1A">
          <w:rPr>
            <w:rFonts w:ascii="Verdana" w:hAnsi="Verdana" w:eastAsia="Times New Roman" w:cs="Times New Roman"/>
            <w:color w:val="0000FF"/>
            <w:u w:val="single"/>
            <w:bdr w:val="none" w:color="auto" w:sz="0" w:space="0" w:frame="1"/>
            <w:lang w:eastAsia="es-CO"/>
          </w:rPr>
          <w:t>https://www.colombiacompra.gov.co/content/convocatorias</w:t>
        </w:r>
      </w:hyperlink>
    </w:p>
    <w:p w:rsidRPr="00CC0C1A" w:rsidR="00475F45" w:rsidP="00475F45" w:rsidRDefault="00475F45" w14:paraId="2441F43E" w14:textId="77777777">
      <w:pPr>
        <w:numPr>
          <w:ilvl w:val="0"/>
          <w:numId w:val="27"/>
        </w:numPr>
        <w:spacing w:beforeAutospacing="1" w:after="0" w:afterAutospacing="1" w:line="240" w:lineRule="auto"/>
        <w:rPr>
          <w:rFonts w:ascii="Verdana" w:hAnsi="Verdana" w:eastAsia="Times New Roman" w:cs="Times New Roman"/>
          <w:color w:val="000000"/>
          <w:lang w:eastAsia="es-CO"/>
        </w:rPr>
      </w:pPr>
      <w:r w:rsidRPr="00CC0C1A">
        <w:rPr>
          <w:rFonts w:ascii="Verdana" w:hAnsi="Verdana" w:eastAsia="Times New Roman" w:cs="Times New Roman"/>
          <w:color w:val="000000"/>
          <w:lang w:eastAsia="es-CO"/>
        </w:rPr>
        <w:t>Enlace SUCOP:  </w:t>
      </w:r>
      <w:hyperlink w:tgtFrame="_blank" w:tooltip="Dirección URL original: https://www.sucop.gov.co/entidades/colombiacompra/Normativa?IDNorma=19201. Haga clic o pulse si confía en este vínculo." w:history="1" r:id="rId15">
        <w:r w:rsidRPr="00CC0C1A">
          <w:rPr>
            <w:rFonts w:ascii="Verdana" w:hAnsi="Verdana" w:eastAsia="Times New Roman" w:cs="Times New Roman"/>
            <w:color w:val="0000FF"/>
            <w:u w:val="single"/>
            <w:bdr w:val="none" w:color="auto" w:sz="0" w:space="0" w:frame="1"/>
            <w:lang w:eastAsia="es-CO"/>
          </w:rPr>
          <w:t>https://www.sucop.gov.co/entidades/colombiacompra/Normativa?IDNorma=19201</w:t>
        </w:r>
      </w:hyperlink>
    </w:p>
    <w:p w:rsidRPr="00CC0C1A" w:rsidR="00475F45" w:rsidP="00475F45" w:rsidRDefault="00475F45" w14:paraId="1143A7B2" w14:textId="77777777">
      <w:pPr>
        <w:spacing w:line="240" w:lineRule="auto"/>
        <w:textAlignment w:val="baseline"/>
        <w:rPr>
          <w:rFonts w:ascii="Verdana" w:hAnsi="Verdana" w:eastAsia="Times New Roman" w:cs="Times New Roman"/>
          <w:color w:val="000000"/>
          <w:lang w:eastAsia="es-CO"/>
        </w:rPr>
      </w:pPr>
      <w:r w:rsidRPr="00CC0C1A">
        <w:rPr>
          <w:rFonts w:ascii="Verdana" w:hAnsi="Verdana" w:eastAsia="Times New Roman" w:cs="Times New Roman"/>
          <w:color w:val="000000"/>
          <w:lang w:eastAsia="es-CO"/>
        </w:rPr>
        <w:t>También le invitamos a consultar la versión VII  de 2024 , del Boletín de Relatoría de la Subdirección de Gestión Contractual relacionado con las ASOCIACIONES PÚBLICO POPULARES , el cual se puede descargar en la página web de la Agencia: </w:t>
      </w:r>
      <w:hyperlink w:tgtFrame="_blank" w:tooltip="Dirección URL original: https://www.colombiacompra.gov.co/sala-de-prensa/boletin-digital. Haga clic o pulse si confía en este vínculo." w:history="1" r:id="rId16">
        <w:r w:rsidRPr="00CC0C1A">
          <w:rPr>
            <w:rFonts w:ascii="Verdana" w:hAnsi="Verdana" w:eastAsia="Times New Roman" w:cs="Times New Roman"/>
            <w:color w:val="0000FF"/>
            <w:u w:val="single"/>
            <w:bdr w:val="none" w:color="auto" w:sz="0" w:space="0" w:frame="1"/>
            <w:lang w:eastAsia="es-CO"/>
          </w:rPr>
          <w:t>https://www.colombiacompra.gov.co/sala-de-prensa/boletin-digital</w:t>
        </w:r>
      </w:hyperlink>
      <w:r w:rsidRPr="00CC0C1A">
        <w:rPr>
          <w:rFonts w:ascii="Verdana" w:hAnsi="Verdana" w:eastAsia="Times New Roman" w:cs="Times New Roman"/>
          <w:color w:val="000000"/>
          <w:lang w:eastAsia="es-CO"/>
        </w:rPr>
        <w:t>.</w:t>
      </w:r>
    </w:p>
    <w:p w:rsidRPr="00CC0C1A" w:rsidR="00475F45" w:rsidP="00475F45" w:rsidRDefault="00475F45" w14:paraId="6B8521D7" w14:textId="77777777">
      <w:pPr>
        <w:spacing w:after="0" w:line="240" w:lineRule="auto"/>
        <w:jc w:val="both"/>
        <w:rPr>
          <w:rFonts w:ascii="Verdana" w:hAnsi="Verdana" w:eastAsia="Calibri" w:cs="Times New Roman"/>
        </w:rPr>
      </w:pPr>
      <w:r w:rsidRPr="00CC0C1A">
        <w:rPr>
          <w:rFonts w:ascii="Verdana" w:hAnsi="Verdana"/>
        </w:rPr>
        <w:t xml:space="preserve">Por último, lo invitamos a seguirnos en las redes sociales en las cuales se difunde información institucional: </w:t>
      </w:r>
    </w:p>
    <w:p w:rsidRPr="00CC0C1A" w:rsidR="00475F45" w:rsidP="00475F45" w:rsidRDefault="00475F45" w14:paraId="6D702E90" w14:textId="77777777">
      <w:pPr>
        <w:spacing w:after="0" w:line="240" w:lineRule="auto"/>
        <w:jc w:val="both"/>
        <w:rPr>
          <w:rFonts w:ascii="Verdana" w:hAnsi="Verdana"/>
        </w:rPr>
      </w:pPr>
    </w:p>
    <w:p w:rsidRPr="00CC0C1A" w:rsidR="00475F45" w:rsidP="00475F45" w:rsidRDefault="00475F45" w14:paraId="03B73517" w14:textId="77777777">
      <w:pPr>
        <w:spacing w:after="0" w:line="240" w:lineRule="auto"/>
        <w:jc w:val="both"/>
        <w:rPr>
          <w:rFonts w:ascii="Verdana" w:hAnsi="Verdana"/>
        </w:rPr>
      </w:pPr>
      <w:r w:rsidRPr="00CC0C1A">
        <w:rPr>
          <w:rFonts w:ascii="Verdana" w:hAnsi="Verdana"/>
        </w:rPr>
        <w:t xml:space="preserve">Twitter: </w:t>
      </w:r>
      <w:r w:rsidRPr="00CC0C1A">
        <w:rPr>
          <w:rFonts w:ascii="Verdana" w:hAnsi="Verdana" w:eastAsia="Calibri" w:cs="Times New Roman"/>
          <w:color w:val="4472C4" w:themeColor="accent1"/>
          <w:u w:val="single"/>
        </w:rPr>
        <w:t>@colombiacompra</w:t>
      </w:r>
      <w:r w:rsidRPr="00CC0C1A">
        <w:rPr>
          <w:rFonts w:ascii="Verdana" w:hAnsi="Verdana" w:eastAsia="Calibri" w:cs="Times New Roman"/>
          <w:color w:val="4472C4" w:themeColor="accent1"/>
        </w:rPr>
        <w:t xml:space="preserve"> </w:t>
      </w:r>
    </w:p>
    <w:p w:rsidRPr="00CC0C1A" w:rsidR="00475F45" w:rsidP="00475F45" w:rsidRDefault="00475F45" w14:paraId="267C60B0" w14:textId="77777777">
      <w:pPr>
        <w:spacing w:after="0" w:line="240" w:lineRule="auto"/>
        <w:jc w:val="both"/>
        <w:rPr>
          <w:rFonts w:ascii="Verdana" w:hAnsi="Verdana"/>
        </w:rPr>
      </w:pPr>
      <w:r w:rsidRPr="00CC0C1A">
        <w:rPr>
          <w:rFonts w:ascii="Verdana" w:hAnsi="Verdana"/>
        </w:rPr>
        <w:t xml:space="preserve">Facebook: </w:t>
      </w:r>
      <w:proofErr w:type="spellStart"/>
      <w:r w:rsidRPr="00CC0C1A">
        <w:rPr>
          <w:rFonts w:ascii="Verdana" w:hAnsi="Verdana" w:eastAsia="Calibri" w:cs="Times New Roman"/>
          <w:color w:val="4472C4" w:themeColor="accent1"/>
          <w:u w:val="single"/>
        </w:rPr>
        <w:t>ColombiaCompraEficiente</w:t>
      </w:r>
      <w:proofErr w:type="spellEnd"/>
    </w:p>
    <w:p w:rsidRPr="00CC0C1A" w:rsidR="00475F45" w:rsidP="00475F45" w:rsidRDefault="00475F45" w14:paraId="0C9615A9" w14:textId="77777777">
      <w:pPr>
        <w:spacing w:after="0" w:line="240" w:lineRule="auto"/>
        <w:jc w:val="both"/>
        <w:rPr>
          <w:rFonts w:ascii="Verdana" w:hAnsi="Verdana"/>
        </w:rPr>
      </w:pPr>
      <w:r w:rsidRPr="00CC0C1A">
        <w:rPr>
          <w:rFonts w:ascii="Verdana" w:hAnsi="Verdana"/>
        </w:rPr>
        <w:t xml:space="preserve">LinkedIn: </w:t>
      </w:r>
      <w:r w:rsidRPr="00CC0C1A">
        <w:rPr>
          <w:rFonts w:ascii="Verdana" w:hAnsi="Verdana" w:eastAsia="Calibri" w:cs="Times New Roman"/>
          <w:color w:val="4472C4" w:themeColor="accent1"/>
          <w:u w:val="single"/>
        </w:rPr>
        <w:t>Agencia Nacional de Contratación Pública - Colombia Compra Eficiente</w:t>
      </w:r>
      <w:r w:rsidRPr="00CC0C1A">
        <w:rPr>
          <w:rFonts w:ascii="Verdana" w:hAnsi="Verdana" w:eastAsia="Calibri" w:cs="Times New Roman"/>
          <w:color w:val="4472C4" w:themeColor="accent1"/>
        </w:rPr>
        <w:t xml:space="preserve"> </w:t>
      </w:r>
      <w:r w:rsidRPr="00CC0C1A">
        <w:rPr>
          <w:rFonts w:ascii="Verdana" w:hAnsi="Verdana"/>
        </w:rPr>
        <w:t xml:space="preserve">Instagram: </w:t>
      </w:r>
      <w:r w:rsidRPr="00CC0C1A">
        <w:rPr>
          <w:rFonts w:ascii="Verdana" w:hAnsi="Verdana" w:eastAsia="Calibri" w:cs="Times New Roman"/>
          <w:color w:val="4472C4" w:themeColor="accent1"/>
          <w:u w:val="single"/>
        </w:rPr>
        <w:t>@colombiacompraeficiente_cce</w:t>
      </w:r>
    </w:p>
    <w:p w:rsidRPr="0044528D" w:rsidR="00475F45" w:rsidP="00475F45" w:rsidRDefault="00475F45" w14:paraId="74C9A013" w14:textId="77777777">
      <w:pPr>
        <w:widowControl w:val="0"/>
        <w:autoSpaceDE w:val="0"/>
        <w:autoSpaceDN w:val="0"/>
        <w:spacing w:after="0" w:line="276" w:lineRule="auto"/>
        <w:jc w:val="both"/>
        <w:rPr>
          <w:rFonts w:ascii="Verdana" w:hAnsi="Verdana"/>
        </w:rPr>
      </w:pPr>
    </w:p>
    <w:p w:rsidRPr="00A37605" w:rsidR="00475F45" w:rsidP="00475F45" w:rsidRDefault="00475F45" w14:paraId="760EF521" w14:textId="77777777">
      <w:pPr>
        <w:widowControl w:val="0"/>
        <w:autoSpaceDE w:val="0"/>
        <w:autoSpaceDN w:val="0"/>
        <w:spacing w:after="0" w:line="276" w:lineRule="auto"/>
        <w:jc w:val="both"/>
        <w:rPr>
          <w:rFonts w:ascii="Verdana" w:hAnsi="Verdana" w:eastAsia="Calibri" w:cs="Arial"/>
          <w:lang w:val="es-ES_tradnl"/>
        </w:rPr>
      </w:pPr>
      <w:r w:rsidRPr="00A37605">
        <w:rPr>
          <w:rFonts w:ascii="Verdana" w:hAnsi="Verdana" w:eastAsia="Calibri" w:cs="Arial"/>
        </w:rPr>
        <w:t>Este concepto tiene el alcance previsto en el artículo 28 del Código de Procedimiento Administrativo y de lo Contencioso Administrativo.</w:t>
      </w:r>
    </w:p>
    <w:p w:rsidRPr="00A37605" w:rsidR="00475F45" w:rsidP="00475F45" w:rsidRDefault="00475F45" w14:paraId="36DEF97C" w14:textId="77777777">
      <w:pPr>
        <w:widowControl w:val="0"/>
        <w:autoSpaceDE w:val="0"/>
        <w:autoSpaceDN w:val="0"/>
        <w:spacing w:after="0" w:line="276" w:lineRule="auto"/>
        <w:jc w:val="both"/>
        <w:rPr>
          <w:rFonts w:ascii="Verdana" w:hAnsi="Verdana" w:eastAsia="Calibri" w:cs="Arial"/>
        </w:rPr>
      </w:pPr>
    </w:p>
    <w:p w:rsidRPr="00A37605" w:rsidR="00475F45" w:rsidP="00475F45" w:rsidRDefault="00475F45" w14:paraId="2315E5B0" w14:textId="77777777">
      <w:pPr>
        <w:spacing w:after="0" w:line="240" w:lineRule="auto"/>
        <w:rPr>
          <w:rFonts w:ascii="Verdana" w:hAnsi="Verdana" w:eastAsia="Calibri" w:cs="Arial"/>
          <w:lang w:eastAsia="es-CO"/>
        </w:rPr>
      </w:pPr>
      <w:r w:rsidRPr="00A37605">
        <w:rPr>
          <w:rFonts w:ascii="Verdana" w:hAnsi="Verdana" w:eastAsia="Times New Roman" w:cs="Arial"/>
          <w:lang w:eastAsia="es-CO"/>
        </w:rPr>
        <w:t>Atentamente,</w:t>
      </w:r>
      <w:r w:rsidRPr="00A37605">
        <w:rPr>
          <w:rFonts w:ascii="Verdana" w:hAnsi="Verdana" w:eastAsia="Calibri" w:cs="Arial"/>
          <w:lang w:eastAsia="es-CO"/>
        </w:rPr>
        <w:t xml:space="preserve"> </w:t>
      </w:r>
    </w:p>
    <w:p w:rsidRPr="001827D1" w:rsidR="001827D1" w:rsidP="001827D1" w:rsidRDefault="00171B62" w14:paraId="099D118E" w14:textId="58BD671F">
      <w:pPr>
        <w:spacing w:line="276" w:lineRule="auto"/>
        <w:jc w:val="center"/>
        <w:rPr>
          <w:rFonts w:ascii="Verdana" w:hAnsi="Verdana" w:eastAsia="Times New Roman" w:cs="Arial"/>
          <w:color w:val="000000"/>
          <w:lang w:val="es-ES_tradnl" w:eastAsia="es-CO"/>
        </w:rPr>
      </w:pPr>
      <w:r w:rsidRPr="002C3AD6">
        <w:rPr>
          <w:rFonts w:ascii="Century Gothic" w:hAnsi="Century Gothic"/>
          <w:noProof/>
        </w:rPr>
        <w:drawing>
          <wp:inline distT="0" distB="0" distL="0" distR="0" wp14:anchorId="1F1EE0A3" wp14:editId="7E9C9B5D">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7"/>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1827D1" w:rsidR="001827D1" w:rsidTr="001827D1" w14:paraId="6AFC7F02" w14:textId="77777777">
        <w:trPr>
          <w:trHeight w:val="315"/>
        </w:trPr>
        <w:tc>
          <w:tcPr>
            <w:tcW w:w="893" w:type="dxa"/>
            <w:vAlign w:val="center"/>
            <w:hideMark/>
          </w:tcPr>
          <w:p w:rsidRPr="001827D1" w:rsidR="001827D1" w:rsidP="001827D1" w:rsidRDefault="001827D1" w14:paraId="69B71A6C" w14:textId="77777777">
            <w:pPr>
              <w:contextualSpacing/>
              <w:rPr>
                <w:rFonts w:ascii="Verdana" w:hAnsi="Verdana" w:eastAsia="Times New Roman" w:cs="Arial"/>
                <w:color w:val="000000"/>
                <w:sz w:val="16"/>
                <w:szCs w:val="16"/>
                <w:lang w:val="es-ES" w:eastAsia="es-ES"/>
              </w:rPr>
            </w:pPr>
            <w:r w:rsidRPr="001827D1">
              <w:rPr>
                <w:rFonts w:ascii="Verdana" w:hAnsi="Verdana" w:eastAsia="Times New Roman" w:cs="Arial"/>
                <w:color w:val="000000"/>
                <w:sz w:val="16"/>
                <w:szCs w:val="16"/>
                <w:lang w:val="es-ES" w:eastAsia="es-ES"/>
              </w:rPr>
              <w:t>Elaboró:</w:t>
            </w:r>
          </w:p>
        </w:tc>
        <w:tc>
          <w:tcPr>
            <w:tcW w:w="5628" w:type="dxa"/>
            <w:tcBorders>
              <w:top w:val="nil"/>
              <w:left w:val="nil"/>
              <w:bottom w:val="dotted" w:color="7F7F7F" w:sz="4" w:space="0"/>
              <w:right w:val="nil"/>
            </w:tcBorders>
            <w:vAlign w:val="center"/>
            <w:hideMark/>
          </w:tcPr>
          <w:p w:rsidRPr="001827D1" w:rsidR="001827D1" w:rsidP="001827D1" w:rsidRDefault="001827D1" w14:paraId="307D9706" w14:textId="77777777">
            <w:pPr>
              <w:contextualSpacing/>
              <w:rPr>
                <w:rFonts w:ascii="Verdana" w:hAnsi="Verdana" w:eastAsia="Arial" w:cs="Arial"/>
                <w:color w:val="000000"/>
                <w:sz w:val="16"/>
                <w:szCs w:val="16"/>
              </w:rPr>
            </w:pPr>
            <w:r w:rsidRPr="001827D1">
              <w:rPr>
                <w:rFonts w:ascii="Verdana" w:hAnsi="Verdana" w:eastAsia="Times New Roman" w:cs="Arial"/>
                <w:color w:val="000000"/>
                <w:sz w:val="16"/>
                <w:szCs w:val="16"/>
              </w:rPr>
              <w:t>J</w:t>
            </w:r>
            <w:r w:rsidRPr="001827D1">
              <w:rPr>
                <w:rFonts w:ascii="Verdana" w:hAnsi="Verdana" w:eastAsia="Times New Roman" w:cs="Arial"/>
                <w:sz w:val="16"/>
                <w:szCs w:val="16"/>
              </w:rPr>
              <w:t xml:space="preserve">uan Manuel Avendaño López </w:t>
            </w:r>
          </w:p>
          <w:p w:rsidRPr="001827D1" w:rsidR="001827D1" w:rsidP="001827D1" w:rsidRDefault="001827D1" w14:paraId="5D178956" w14:textId="77777777">
            <w:pPr>
              <w:contextualSpacing/>
              <w:rPr>
                <w:rFonts w:ascii="Verdana" w:hAnsi="Verdana" w:eastAsia="Arial" w:cs="Arial"/>
                <w:color w:val="000000"/>
                <w:sz w:val="16"/>
                <w:szCs w:val="16"/>
              </w:rPr>
            </w:pPr>
            <w:r w:rsidRPr="001827D1">
              <w:rPr>
                <w:rFonts w:ascii="Verdana" w:hAnsi="Verdana" w:eastAsia="Arial" w:cs="Arial"/>
                <w:color w:val="000000"/>
                <w:sz w:val="16"/>
                <w:szCs w:val="16"/>
              </w:rPr>
              <w:t>Contratista de la Subdirección de Gestión Contractual</w:t>
            </w:r>
          </w:p>
        </w:tc>
      </w:tr>
      <w:tr w:rsidRPr="001827D1" w:rsidR="001827D1" w:rsidTr="001827D1" w14:paraId="3477C07A" w14:textId="77777777">
        <w:trPr>
          <w:trHeight w:val="330"/>
        </w:trPr>
        <w:tc>
          <w:tcPr>
            <w:tcW w:w="893" w:type="dxa"/>
            <w:vAlign w:val="center"/>
            <w:hideMark/>
          </w:tcPr>
          <w:p w:rsidRPr="001827D1" w:rsidR="001827D1" w:rsidP="001827D1" w:rsidRDefault="001827D1" w14:paraId="73A1569A" w14:textId="77777777">
            <w:pPr>
              <w:contextualSpacing/>
              <w:rPr>
                <w:rFonts w:ascii="Verdana" w:hAnsi="Verdana" w:eastAsia="Times New Roman" w:cs="Arial"/>
                <w:color w:val="000000"/>
                <w:sz w:val="16"/>
                <w:szCs w:val="16"/>
                <w:lang w:val="es-ES" w:eastAsia="es-ES"/>
              </w:rPr>
            </w:pPr>
            <w:r w:rsidRPr="001827D1">
              <w:rPr>
                <w:rFonts w:ascii="Verdana" w:hAnsi="Verdana" w:eastAsia="Times New Roman" w:cs="Arial"/>
                <w:color w:val="000000"/>
                <w:sz w:val="16"/>
                <w:szCs w:val="16"/>
                <w:lang w:val="es-ES" w:eastAsia="es-ES"/>
              </w:rPr>
              <w:t>Revisó:</w:t>
            </w:r>
          </w:p>
        </w:tc>
        <w:tc>
          <w:tcPr>
            <w:tcW w:w="5628" w:type="dxa"/>
            <w:tcBorders>
              <w:top w:val="dotted" w:color="7F7F7F" w:sz="4" w:space="0"/>
              <w:left w:val="nil"/>
              <w:bottom w:val="dotted" w:color="7F7F7F" w:sz="4" w:space="0"/>
              <w:right w:val="nil"/>
            </w:tcBorders>
            <w:vAlign w:val="center"/>
            <w:hideMark/>
          </w:tcPr>
          <w:p w:rsidRPr="001827D1" w:rsidR="001827D1" w:rsidP="001827D1" w:rsidRDefault="0093285A" w14:paraId="0F843AEC" w14:textId="70640FA0">
            <w:pPr>
              <w:contextualSpacing/>
              <w:textAlignment w:val="baseline"/>
              <w:rPr>
                <w:rFonts w:ascii="Verdana" w:hAnsi="Verdana" w:eastAsia="Times New Roman" w:cs="Segoe UI"/>
                <w:color w:val="000000"/>
                <w:sz w:val="16"/>
                <w:szCs w:val="16"/>
                <w:lang w:eastAsia="es-ES_tradnl"/>
              </w:rPr>
            </w:pPr>
            <w:r>
              <w:rPr>
                <w:rFonts w:ascii="Verdana" w:hAnsi="Verdana" w:eastAsia="Times New Roman" w:cs="Segoe UI"/>
                <w:color w:val="000000"/>
                <w:sz w:val="16"/>
                <w:szCs w:val="16"/>
                <w:lang w:eastAsia="es-ES_tradnl"/>
              </w:rPr>
              <w:t xml:space="preserve">Juan David </w:t>
            </w:r>
            <w:r w:rsidR="00475E29">
              <w:rPr>
                <w:rFonts w:ascii="Verdana" w:hAnsi="Verdana" w:eastAsia="Times New Roman" w:cs="Segoe UI"/>
                <w:color w:val="000000"/>
                <w:sz w:val="16"/>
                <w:szCs w:val="16"/>
                <w:lang w:eastAsia="es-ES_tradnl"/>
              </w:rPr>
              <w:t>Cárdenas</w:t>
            </w:r>
            <w:r>
              <w:rPr>
                <w:rFonts w:ascii="Verdana" w:hAnsi="Verdana" w:eastAsia="Times New Roman" w:cs="Segoe UI"/>
                <w:color w:val="000000"/>
                <w:sz w:val="16"/>
                <w:szCs w:val="16"/>
                <w:lang w:eastAsia="es-ES_tradnl"/>
              </w:rPr>
              <w:t xml:space="preserve"> Cabeza</w:t>
            </w:r>
          </w:p>
          <w:p w:rsidRPr="001827D1" w:rsidR="001827D1" w:rsidP="001827D1" w:rsidRDefault="0093285A" w14:paraId="5ED535A4" w14:textId="77B6424B">
            <w:pPr>
              <w:contextualSpacing/>
              <w:textAlignment w:val="baseline"/>
              <w:rPr>
                <w:rFonts w:ascii="Verdana" w:hAnsi="Verdana" w:eastAsia="Times New Roman" w:cs="Segoe UI"/>
                <w:color w:val="000000"/>
                <w:sz w:val="16"/>
                <w:szCs w:val="16"/>
                <w:lang w:eastAsia="es-ES_tradnl"/>
              </w:rPr>
            </w:pPr>
            <w:r w:rsidRPr="001827D1">
              <w:rPr>
                <w:rFonts w:ascii="Verdana" w:hAnsi="Verdana" w:eastAsia="Arial" w:cs="Arial"/>
                <w:color w:val="000000"/>
                <w:sz w:val="16"/>
                <w:szCs w:val="16"/>
              </w:rPr>
              <w:t>Contratista de la Subdirección de Gestión Contractual</w:t>
            </w:r>
            <w:r w:rsidRPr="001827D1" w:rsidR="001827D1">
              <w:rPr>
                <w:rFonts w:ascii="Verdana" w:hAnsi="Verdana" w:eastAsia="Times New Roman" w:cs="Arial"/>
                <w:color w:val="000000"/>
                <w:sz w:val="16"/>
                <w:szCs w:val="16"/>
                <w:lang w:eastAsia="es-ES_tradnl"/>
              </w:rPr>
              <w:t> </w:t>
            </w:r>
          </w:p>
        </w:tc>
      </w:tr>
      <w:tr w:rsidRPr="001827D1" w:rsidR="001827D1" w:rsidTr="001827D1" w14:paraId="658740CC" w14:textId="77777777">
        <w:trPr>
          <w:trHeight w:val="300"/>
        </w:trPr>
        <w:tc>
          <w:tcPr>
            <w:tcW w:w="893" w:type="dxa"/>
            <w:vAlign w:val="center"/>
          </w:tcPr>
          <w:p w:rsidRPr="001827D1" w:rsidR="001827D1" w:rsidP="001827D1" w:rsidRDefault="001827D1" w14:paraId="711FD15F" w14:textId="77777777">
            <w:pPr>
              <w:contextualSpacing/>
              <w:rPr>
                <w:rFonts w:ascii="Verdana" w:hAnsi="Verdana" w:eastAsia="Times New Roman" w:cs="Arial"/>
                <w:color w:val="000000"/>
                <w:sz w:val="16"/>
                <w:szCs w:val="16"/>
                <w:lang w:val="es-ES" w:eastAsia="es-ES"/>
              </w:rPr>
            </w:pPr>
            <w:r w:rsidRPr="001827D1">
              <w:rPr>
                <w:rFonts w:ascii="Verdana" w:hAnsi="Verdana" w:eastAsia="Times New Roman" w:cs="Arial"/>
                <w:color w:val="000000"/>
                <w:sz w:val="16"/>
                <w:szCs w:val="16"/>
                <w:lang w:val="es-ES" w:eastAsia="es-ES"/>
              </w:rPr>
              <w:t>Aprobó:</w:t>
            </w:r>
          </w:p>
        </w:tc>
        <w:tc>
          <w:tcPr>
            <w:tcW w:w="5628" w:type="dxa"/>
            <w:tcBorders>
              <w:top w:val="dotted" w:color="7F7F7F" w:sz="4" w:space="0"/>
              <w:left w:val="nil"/>
              <w:bottom w:val="dotted" w:color="7F7F7F" w:sz="4" w:space="0"/>
              <w:right w:val="nil"/>
            </w:tcBorders>
            <w:vAlign w:val="center"/>
          </w:tcPr>
          <w:p w:rsidRPr="001827D1" w:rsidR="001827D1" w:rsidP="001827D1" w:rsidRDefault="001827D1" w14:paraId="6CB02D88" w14:textId="77777777">
            <w:pPr>
              <w:contextualSpacing/>
              <w:rPr>
                <w:rFonts w:ascii="Verdana" w:hAnsi="Verdana" w:eastAsia="Calibri" w:cs="Arial"/>
                <w:color w:val="000000"/>
                <w:sz w:val="16"/>
                <w:szCs w:val="16"/>
                <w:lang w:val="pt-BR" w:eastAsia="es-ES"/>
              </w:rPr>
            </w:pPr>
            <w:r w:rsidRPr="001827D1">
              <w:rPr>
                <w:rFonts w:ascii="Verdana" w:hAnsi="Verdana" w:eastAsia="Calibri" w:cs="Arial"/>
                <w:color w:val="000000"/>
                <w:sz w:val="16"/>
                <w:szCs w:val="16"/>
                <w:lang w:val="pt-BR" w:eastAsia="es-ES"/>
              </w:rPr>
              <w:t>Carolina Quintero Gacharná</w:t>
            </w:r>
          </w:p>
          <w:p w:rsidRPr="001827D1" w:rsidR="001827D1" w:rsidP="001827D1" w:rsidRDefault="001827D1" w14:paraId="3DCFBCB5" w14:textId="77777777">
            <w:pPr>
              <w:contextualSpacing/>
              <w:rPr>
                <w:rFonts w:ascii="Verdana" w:hAnsi="Verdana" w:eastAsia="Calibri" w:cs="Arial"/>
                <w:color w:val="000000"/>
                <w:sz w:val="16"/>
                <w:szCs w:val="16"/>
                <w:lang w:val="pt-BR" w:eastAsia="es-ES"/>
              </w:rPr>
            </w:pPr>
            <w:r w:rsidRPr="001827D1">
              <w:rPr>
                <w:rFonts w:ascii="Verdana" w:hAnsi="Verdana" w:eastAsia="Calibri" w:cs="Arial"/>
                <w:color w:val="000000"/>
                <w:sz w:val="16"/>
                <w:szCs w:val="16"/>
                <w:lang w:eastAsia="es-ES"/>
              </w:rPr>
              <w:t>Subdirectora</w:t>
            </w:r>
            <w:r w:rsidRPr="001827D1">
              <w:rPr>
                <w:rFonts w:ascii="Verdana" w:hAnsi="Verdana" w:eastAsia="Calibri" w:cs="Arial"/>
                <w:color w:val="000000"/>
                <w:sz w:val="16"/>
                <w:szCs w:val="16"/>
                <w:lang w:val="pt-BR" w:eastAsia="es-ES"/>
              </w:rPr>
              <w:t xml:space="preserve"> de Gestión Contractual ANCP – CCE</w:t>
            </w:r>
          </w:p>
        </w:tc>
      </w:tr>
    </w:tbl>
    <w:p w:rsidRPr="001827D1" w:rsidR="001827D1" w:rsidP="001827D1" w:rsidRDefault="001827D1" w14:paraId="10CDB22C" w14:textId="77777777">
      <w:pPr>
        <w:spacing w:after="0" w:line="240" w:lineRule="auto"/>
        <w:rPr>
          <w:rFonts w:ascii="Verdana" w:hAnsi="Verdana" w:eastAsia="Times New Roman" w:cs="Arial"/>
          <w:color w:val="000000"/>
          <w:sz w:val="24"/>
          <w:szCs w:val="24"/>
          <w:lang w:eastAsia="es-ES"/>
        </w:rPr>
      </w:pPr>
    </w:p>
    <w:p w:rsidRPr="001827D1" w:rsidR="001827D1" w:rsidP="001827D1" w:rsidRDefault="001827D1" w14:paraId="3E38F037" w14:textId="77777777">
      <w:pPr>
        <w:rPr>
          <w:rFonts w:ascii="Aptos" w:hAnsi="Aptos" w:eastAsia="Times New Roman" w:cs="Times New Roman"/>
          <w:color w:val="000000"/>
        </w:rPr>
      </w:pPr>
    </w:p>
    <w:p w:rsidRPr="001827D1" w:rsidR="001827D1" w:rsidP="001827D1" w:rsidRDefault="001827D1" w14:paraId="29644A98" w14:textId="77777777">
      <w:pPr>
        <w:rPr>
          <w:rFonts w:ascii="Aptos" w:hAnsi="Aptos" w:eastAsia="Times New Roman" w:cs="Times New Roman"/>
        </w:rPr>
      </w:pPr>
    </w:p>
    <w:p w:rsidRPr="001827D1" w:rsidR="00127233" w:rsidP="001827D1" w:rsidRDefault="00127233" w14:paraId="0F293BF4" w14:textId="7BBFAB11"/>
    <w:sectPr w:rsidRPr="001827D1" w:rsidR="00127233" w:rsidSect="007C0C0F">
      <w:headerReference w:type="default" r:id="rId18"/>
      <w:footerReference w:type="default" r:id="rId19"/>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6829" w:rsidP="004A1847" w:rsidRDefault="00286829" w14:paraId="3284C3F4" w14:textId="77777777">
      <w:pPr>
        <w:spacing w:after="0" w:line="240" w:lineRule="auto"/>
      </w:pPr>
      <w:r>
        <w:separator/>
      </w:r>
    </w:p>
  </w:endnote>
  <w:endnote w:type="continuationSeparator" w:id="0">
    <w:p w:rsidR="00286829" w:rsidP="004A1847" w:rsidRDefault="00286829" w14:paraId="7D7B97EC" w14:textId="77777777">
      <w:pPr>
        <w:spacing w:after="0" w:line="240" w:lineRule="auto"/>
      </w:pPr>
      <w:r>
        <w:continuationSeparator/>
      </w:r>
    </w:p>
  </w:endnote>
  <w:endnote w:type="continuationNotice" w:id="1">
    <w:p w:rsidR="00286829" w:rsidRDefault="00286829" w14:paraId="1412C39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847" w:rsidRDefault="004A1847" w14:paraId="18911A32" w14:textId="6CE791A4">
    <w:pPr>
      <w:pStyle w:val="Piedepgina"/>
    </w:pPr>
  </w:p>
  <w:p w:rsidRPr="00174B77" w:rsidR="00D520D8" w:rsidP="00D520D8" w:rsidRDefault="00D520D8"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1827D1">
      <w:rPr>
        <w:rFonts w:ascii="Verdana" w:hAnsi="Verdana" w:eastAsia="Times New Roman" w:cs="Times New Roman"/>
        <w:b/>
        <w:bCs/>
        <w:sz w:val="16"/>
        <w:szCs w:val="16"/>
        <w:lang w:val="es-ES"/>
      </w:rPr>
      <w:t xml:space="preserve">pág. </w:t>
    </w:r>
    <w:r w:rsidRPr="001827D1">
      <w:rPr>
        <w:rFonts w:ascii="Verdana" w:hAnsi="Verdana" w:eastAsia="Times New Roman"/>
        <w:b/>
        <w:bCs/>
        <w:sz w:val="16"/>
        <w:szCs w:val="16"/>
      </w:rPr>
      <w:fldChar w:fldCharType="begin"/>
    </w:r>
    <w:r w:rsidRPr="002E1330">
      <w:rPr>
        <w:rFonts w:ascii="Verdana" w:hAnsi="Verdana"/>
        <w:b/>
        <w:bCs/>
        <w:sz w:val="16"/>
        <w:szCs w:val="16"/>
      </w:rPr>
      <w:instrText>PAGE    \* MERGEFORMAT</w:instrText>
    </w:r>
    <w:r w:rsidRPr="001827D1">
      <w:rPr>
        <w:rFonts w:ascii="Verdana" w:hAnsi="Verdana" w:eastAsia="Times New Roman"/>
        <w:b/>
        <w:bCs/>
        <w:sz w:val="16"/>
        <w:szCs w:val="16"/>
      </w:rPr>
      <w:fldChar w:fldCharType="separate"/>
    </w:r>
    <w:r w:rsidRPr="001827D1">
      <w:rPr>
        <w:rFonts w:ascii="Verdana" w:hAnsi="Verdana" w:eastAsia="Times New Roman"/>
        <w:b/>
        <w:bCs/>
        <w:sz w:val="16"/>
        <w:szCs w:val="16"/>
      </w:rPr>
      <w:t>1</w:t>
    </w:r>
    <w:r w:rsidRPr="001827D1">
      <w:rPr>
        <w:rFonts w:ascii="Verdana" w:hAnsi="Verdana" w:eastAsia="Times New Roman"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D520D8" w:rsidP="00D520D8" w:rsidRDefault="00D520D8"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D520D8" w:rsidP="00D520D8" w:rsidRDefault="00D520D8"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6219F8" w:rsidP="0025796E" w:rsidRDefault="00D520D8"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sidR="00FA47C0">
      <w:rPr>
        <w:rFonts w:ascii="Century Gothic" w:hAnsi="Century Gothic" w:eastAsia="Geo" w:cs="Geo"/>
        <w:b/>
        <w:color w:val="000000"/>
        <w:sz w:val="16"/>
        <w:szCs w:val="16"/>
        <w:lang w:eastAsia="es-CO"/>
      </w:rPr>
      <w:t xml:space="preserve">Código: </w:t>
    </w:r>
    <w:r w:rsidRPr="004A305D" w:rsidR="00FA47C0">
      <w:rPr>
        <w:rFonts w:ascii="Century Gothic" w:hAnsi="Century Gothic" w:eastAsia="Geo" w:cs="Geo"/>
        <w:bCs/>
        <w:color w:val="000000"/>
        <w:sz w:val="16"/>
        <w:szCs w:val="16"/>
        <w:lang w:eastAsia="es-CO"/>
      </w:rPr>
      <w:t>CCE-</w:t>
    </w:r>
    <w:r w:rsidR="00FA47C0">
      <w:rPr>
        <w:rFonts w:ascii="Century Gothic" w:hAnsi="Century Gothic" w:eastAsia="Geo" w:cs="Geo"/>
        <w:bCs/>
        <w:color w:val="000000"/>
        <w:sz w:val="16"/>
        <w:szCs w:val="16"/>
        <w:lang w:eastAsia="es-CO"/>
      </w:rPr>
      <w:t>REC</w:t>
    </w:r>
    <w:r w:rsidRPr="004A305D" w:rsidR="00FA47C0">
      <w:rPr>
        <w:rFonts w:ascii="Century Gothic" w:hAnsi="Century Gothic" w:eastAsia="Geo" w:cs="Geo"/>
        <w:bCs/>
        <w:color w:val="000000"/>
        <w:sz w:val="16"/>
        <w:szCs w:val="16"/>
        <w:lang w:eastAsia="es-CO"/>
      </w:rPr>
      <w:t>-FM-</w:t>
    </w:r>
    <w:r w:rsidR="00FA47C0">
      <w:rPr>
        <w:rFonts w:ascii="Century Gothic" w:hAnsi="Century Gothic" w:eastAsia="Geo" w:cs="Geo"/>
        <w:bCs/>
        <w:color w:val="000000"/>
        <w:sz w:val="16"/>
        <w:szCs w:val="16"/>
        <w:lang w:eastAsia="es-CO"/>
      </w:rPr>
      <w:t>17</w:t>
    </w:r>
    <w:r w:rsidR="0025796E">
      <w:rPr>
        <w:rFonts w:ascii="Century Gothic" w:hAnsi="Century Gothic" w:eastAsia="Geo" w:cs="Geo"/>
        <w:bCs/>
        <w:color w:val="000000"/>
        <w:sz w:val="16"/>
        <w:szCs w:val="16"/>
        <w:lang w:eastAsia="es-CO"/>
      </w:rPr>
      <w:t xml:space="preserve"> </w:t>
    </w:r>
    <w:r w:rsidRPr="004A305D" w:rsidR="00FA47C0">
      <w:rPr>
        <w:rFonts w:ascii="Century Gothic" w:hAnsi="Century Gothic" w:eastAsia="Geo" w:cs="Geo"/>
        <w:b/>
        <w:color w:val="000000"/>
        <w:sz w:val="16"/>
        <w:szCs w:val="16"/>
        <w:lang w:eastAsia="es-CO"/>
      </w:rPr>
      <w:t>Versión</w:t>
    </w:r>
    <w:r w:rsidRPr="004A305D" w:rsidR="00FA47C0">
      <w:rPr>
        <w:rFonts w:ascii="Century Gothic" w:hAnsi="Century Gothic" w:eastAsia="Arial Nova" w:cs="Arial Nova"/>
        <w:b/>
        <w:color w:val="000000"/>
        <w:sz w:val="16"/>
        <w:szCs w:val="16"/>
        <w:lang w:eastAsia="es-CO"/>
      </w:rPr>
      <w:t xml:space="preserve">: </w:t>
    </w:r>
    <w:r w:rsidRPr="004A305D" w:rsidR="00FA47C0">
      <w:rPr>
        <w:rFonts w:ascii="Century Gothic" w:hAnsi="Century Gothic" w:eastAsia="Geo" w:cs="Geo"/>
        <w:sz w:val="16"/>
        <w:szCs w:val="16"/>
        <w:lang w:eastAsia="es-CO"/>
      </w:rPr>
      <w:t>0</w:t>
    </w:r>
    <w:r w:rsidR="00FA47C0">
      <w:rPr>
        <w:rFonts w:ascii="Century Gothic" w:hAnsi="Century Gothic" w:eastAsia="Geo" w:cs="Geo"/>
        <w:sz w:val="16"/>
        <w:szCs w:val="16"/>
        <w:lang w:eastAsia="es-CO"/>
      </w:rPr>
      <w:t>2</w:t>
    </w:r>
    <w:r w:rsidRPr="004A305D" w:rsidR="00FA47C0">
      <w:rPr>
        <w:rFonts w:ascii="Century Gothic" w:hAnsi="Century Gothic" w:eastAsia="Geo" w:cs="Geo"/>
        <w:sz w:val="16"/>
        <w:szCs w:val="16"/>
        <w:lang w:eastAsia="es-CO"/>
      </w:rPr>
      <w:t xml:space="preserve"> </w:t>
    </w:r>
    <w:r w:rsidR="0025796E">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6829" w:rsidP="004A1847" w:rsidRDefault="00286829" w14:paraId="2D9FBCEC" w14:textId="77777777">
      <w:pPr>
        <w:spacing w:after="0" w:line="240" w:lineRule="auto"/>
      </w:pPr>
      <w:r>
        <w:separator/>
      </w:r>
    </w:p>
  </w:footnote>
  <w:footnote w:type="continuationSeparator" w:id="0">
    <w:p w:rsidR="00286829" w:rsidP="004A1847" w:rsidRDefault="00286829" w14:paraId="2715FAF0" w14:textId="77777777">
      <w:pPr>
        <w:spacing w:after="0" w:line="240" w:lineRule="auto"/>
      </w:pPr>
      <w:r>
        <w:continuationSeparator/>
      </w:r>
    </w:p>
  </w:footnote>
  <w:footnote w:type="continuationNotice" w:id="1">
    <w:p w:rsidR="00286829" w:rsidRDefault="00286829" w14:paraId="2AB45471" w14:textId="77777777">
      <w:pPr>
        <w:spacing w:after="0" w:line="240" w:lineRule="auto"/>
      </w:pPr>
    </w:p>
  </w:footnote>
  <w:footnote w:id="2">
    <w:p w:rsidRPr="00475E29" w:rsidR="00C946BC" w:rsidP="00C946BC" w:rsidRDefault="00C946BC" w14:paraId="6A9D0F17" w14:textId="08B9FF76">
      <w:pPr>
        <w:pStyle w:val="Textonotapie"/>
        <w:ind w:firstLine="709"/>
        <w:jc w:val="both"/>
        <w:rPr>
          <w:rFonts w:ascii="Verdana" w:hAnsi="Verdana" w:cs="Arial"/>
          <w:color w:val="000000" w:themeColor="text1"/>
          <w:sz w:val="12"/>
          <w:szCs w:val="12"/>
        </w:rPr>
      </w:pPr>
      <w:r w:rsidRPr="00475E29">
        <w:rPr>
          <w:rStyle w:val="Refdenotaalpie"/>
          <w:rFonts w:ascii="Verdana" w:hAnsi="Verdana" w:cs="Arial"/>
          <w:color w:val="000000" w:themeColor="text1"/>
          <w:sz w:val="12"/>
          <w:szCs w:val="12"/>
        </w:rPr>
        <w:footnoteRef/>
      </w:r>
      <w:r w:rsidRPr="00475E29">
        <w:rPr>
          <w:rFonts w:ascii="Verdana" w:hAnsi="Verdana" w:cs="Arial"/>
          <w:color w:val="000000" w:themeColor="text1"/>
          <w:sz w:val="12"/>
          <w:szCs w:val="12"/>
        </w:rPr>
        <w:t xml:space="preserve"> Así lo prevé dicho artículo: </w:t>
      </w:r>
      <w:r w:rsidRPr="00475E29" w:rsidR="00475E29">
        <w:rPr>
          <w:rFonts w:ascii="Verdana" w:hAnsi="Verdana" w:cs="Arial"/>
          <w:color w:val="000000" w:themeColor="text1"/>
          <w:sz w:val="12"/>
          <w:szCs w:val="12"/>
        </w:rPr>
        <w:t>“</w:t>
      </w:r>
      <w:r w:rsidRPr="00475E29">
        <w:rPr>
          <w:rFonts w:ascii="Verdana" w:hAnsi="Verdana" w:cs="Arial"/>
          <w:color w:val="000000" w:themeColor="text1"/>
          <w:sz w:val="12"/>
          <w:szCs w:val="12"/>
        </w:rPr>
        <w:t>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p w:rsidRPr="00475E29" w:rsidR="00C946BC" w:rsidP="00C946BC" w:rsidRDefault="00C946BC" w14:paraId="2658CCE9" w14:textId="44473107">
      <w:pPr>
        <w:pStyle w:val="Textonotapie"/>
        <w:ind w:firstLine="709"/>
        <w:jc w:val="both"/>
        <w:rPr>
          <w:rFonts w:ascii="Verdana" w:hAnsi="Verdana" w:cs="Arial"/>
          <w:color w:val="000000" w:themeColor="text1"/>
          <w:sz w:val="12"/>
          <w:szCs w:val="12"/>
        </w:rPr>
      </w:pPr>
      <w:r w:rsidRPr="00475E29">
        <w:rPr>
          <w:rFonts w:ascii="Verdana" w:hAnsi="Verdana" w:cs="Arial"/>
          <w:color w:val="000000" w:themeColor="text1"/>
          <w:sz w:val="12"/>
          <w:szCs w:val="12"/>
        </w:rPr>
        <w:t xml:space="preserve">Las personas jurídicas sin ánimo de lucro que se conformen por la asociación exclusiva de entidades </w:t>
      </w:r>
      <w:r w:rsidRPr="00475E29" w:rsidR="00475E29">
        <w:rPr>
          <w:rFonts w:ascii="Verdana" w:hAnsi="Verdana" w:cs="Arial"/>
          <w:color w:val="000000" w:themeColor="text1"/>
          <w:sz w:val="12"/>
          <w:szCs w:val="12"/>
        </w:rPr>
        <w:t>públicas</w:t>
      </w:r>
      <w:r w:rsidRPr="00475E29">
        <w:rPr>
          <w:rFonts w:ascii="Verdana" w:hAnsi="Verdana" w:cs="Arial"/>
          <w:color w:val="000000" w:themeColor="text1"/>
          <w:sz w:val="12"/>
          <w:szCs w:val="12"/>
        </w:rPr>
        <w:t xml:space="preserve">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r w:rsidRPr="00475E29" w:rsidR="00475E29">
        <w:rPr>
          <w:rFonts w:ascii="Verdana" w:hAnsi="Verdana" w:cs="Arial"/>
          <w:color w:val="000000" w:themeColor="text1"/>
          <w:sz w:val="12"/>
          <w:szCs w:val="12"/>
        </w:rPr>
        <w:t>”</w:t>
      </w:r>
      <w:r w:rsidRPr="00475E29">
        <w:rPr>
          <w:rFonts w:ascii="Verdana" w:hAnsi="Verdana" w:cs="Arial"/>
          <w:color w:val="000000" w:themeColor="text1"/>
          <w:sz w:val="12"/>
          <w:szCs w:val="12"/>
        </w:rPr>
        <w:t>.</w:t>
      </w:r>
    </w:p>
  </w:footnote>
  <w:footnote w:id="3">
    <w:p w:rsidRPr="00475E29" w:rsidR="00C946BC" w:rsidP="00475E29" w:rsidRDefault="00C946BC" w14:paraId="37B9BB2C" w14:textId="42124548">
      <w:pPr>
        <w:ind w:firstLine="109"/>
        <w:jc w:val="both"/>
        <w:rPr>
          <w:rFonts w:ascii="Verdana" w:hAnsi="Verdana" w:cs="Arial"/>
          <w:color w:val="000000" w:themeColor="text1"/>
          <w:sz w:val="12"/>
          <w:szCs w:val="12"/>
        </w:rPr>
      </w:pPr>
      <w:r w:rsidRPr="00475E29">
        <w:rPr>
          <w:rFonts w:ascii="Verdana" w:hAnsi="Verdana" w:cs="Arial"/>
          <w:color w:val="000000" w:themeColor="text1"/>
          <w:sz w:val="12"/>
          <w:szCs w:val="12"/>
        </w:rPr>
        <w:t>Esta decisión se encuentra en la Sentencia C-671 de 1999. Magistrado Ponente: Alfredo Beltrán: En cuanto el artículo 95 de la Ley 489 de 1998, en su primer inciso, autoriza a las entidades públicas su asociación entre sí con el propósito de cooperar en el cumplimiento de funciones administrativas o de prestar conjuntamente servicios que se encuentren a su cargo, encuentra la Corte que la disposición acusada tiene como soporte constitucional el precepto contenido en el artículo 209, inciso segundo de la Carta, que impone como un deber la coordinación de las actuaciones de las autoridades administrativas para el cumplimiento de los fines del Estado.</w:t>
      </w:r>
    </w:p>
    <w:p w:rsidRPr="00475E29" w:rsidR="00C946BC" w:rsidP="00C946BC" w:rsidRDefault="00C946BC" w14:paraId="6B4E471F" w14:textId="3017ECCC">
      <w:pPr>
        <w:pStyle w:val="Textonotapie"/>
        <w:ind w:firstLine="709"/>
        <w:jc w:val="both"/>
        <w:rPr>
          <w:rFonts w:ascii="Verdana" w:hAnsi="Verdana" w:cs="Arial"/>
          <w:color w:val="000000" w:themeColor="text1"/>
          <w:sz w:val="12"/>
          <w:szCs w:val="12"/>
        </w:rPr>
      </w:pPr>
      <w:r w:rsidRPr="00475E29">
        <w:rPr>
          <w:rFonts w:ascii="Verdana" w:hAnsi="Verdana" w:cs="Arial"/>
          <w:color w:val="000000" w:themeColor="text1"/>
          <w:sz w:val="12"/>
          <w:szCs w:val="12"/>
        </w:rPr>
        <w:t xml:space="preserve">En cuanto al inciso segundo del artículo 95 de la citada Ley 489 de 1998, observa la Corte que en él se dispone que las personas jurídicas sin ánimo de lucro que se conformen por la asociación exclusiva de entidades públicas, "se sujetan a las disposiciones previstas en el Código Civil y en las normas para las entidades de este género".  </w:t>
      </w:r>
    </w:p>
    <w:p w:rsidRPr="00475E29" w:rsidR="00C946BC" w:rsidP="00C946BC" w:rsidRDefault="00C946BC" w14:paraId="350B5CAF" w14:textId="20E40C14">
      <w:pPr>
        <w:pStyle w:val="Textonotapie"/>
        <w:ind w:firstLine="709"/>
        <w:jc w:val="both"/>
        <w:rPr>
          <w:rFonts w:ascii="Verdana" w:hAnsi="Verdana" w:cs="Arial"/>
          <w:color w:val="000000" w:themeColor="text1"/>
          <w:sz w:val="12"/>
          <w:szCs w:val="12"/>
        </w:rPr>
      </w:pPr>
      <w:r w:rsidRPr="00475E29">
        <w:rPr>
          <w:rFonts w:ascii="Verdana" w:hAnsi="Verdana" w:cs="Arial"/>
          <w:color w:val="000000" w:themeColor="text1"/>
          <w:sz w:val="12"/>
          <w:szCs w:val="12"/>
        </w:rPr>
        <w:t>De conformidad con el artículo 210 de la Carta se autoriza la creación de entidades descentralizadas por servicios del orden nacional, en virtud de una ley o por expresa autorización de ésta y, en todo caso, con acatamiento a "los principios que orientan la actividad administrativa".  Ello significa que las entidades descentralizadas indirectas, con personalidad jurídica, que puedan surgir por virtud de convenios de asociación celebrados con exclusividad, entre dos o más entidades públicas deben sujetarse a la voluntad original del legislador que, en ejercicio de la potestad conformadora de la organización -artículo 150, numeral 7 de la Constitución Política-, haya definido los objetivos generales y la estructura orgánica de cada una de las entidades públicas participantes, y los respectivos regímenes de actos, contratación, controles y responsabilidad.</w:t>
      </w:r>
    </w:p>
    <w:p w:rsidRPr="00475E29" w:rsidR="00C946BC" w:rsidP="00C946BC" w:rsidRDefault="00C946BC" w14:paraId="0FEF791F" w14:textId="67B0170E">
      <w:pPr>
        <w:pStyle w:val="Textonotapie"/>
        <w:ind w:firstLine="709"/>
        <w:jc w:val="both"/>
        <w:rPr>
          <w:rFonts w:ascii="Verdana" w:hAnsi="Verdana" w:cs="Arial"/>
          <w:color w:val="000000" w:themeColor="text1"/>
          <w:sz w:val="12"/>
          <w:szCs w:val="12"/>
        </w:rPr>
      </w:pPr>
      <w:r w:rsidRPr="00475E29">
        <w:rPr>
          <w:rFonts w:ascii="Verdana" w:hAnsi="Verdana" w:cs="Arial"/>
          <w:color w:val="000000" w:themeColor="text1"/>
          <w:sz w:val="12"/>
          <w:szCs w:val="12"/>
        </w:rPr>
        <w:t>En consecuencia, la disposición en estudio sólo podrá considerarse ajustada a las normas superiores cuando la asociación surgida se sujete al mismo régimen que, en consonancia con la naturaleza de las entidades participantes y el régimen propio de función administrativa o de servicio público a su cargo hubiere señalado la ley de creación o autorización de éstas.</w:t>
      </w:r>
    </w:p>
    <w:p w:rsidRPr="00475E29" w:rsidR="00C946BC" w:rsidP="00C946BC" w:rsidRDefault="00C946BC" w14:paraId="7106620A" w14:textId="51F8A3E0">
      <w:pPr>
        <w:pStyle w:val="Textonotapie"/>
        <w:ind w:firstLine="709"/>
        <w:jc w:val="both"/>
        <w:rPr>
          <w:rFonts w:ascii="Verdana" w:hAnsi="Verdana" w:cs="Arial"/>
          <w:color w:val="000000" w:themeColor="text1"/>
          <w:sz w:val="12"/>
          <w:szCs w:val="12"/>
        </w:rPr>
      </w:pPr>
      <w:r w:rsidRPr="00475E29">
        <w:rPr>
          <w:rFonts w:ascii="Verdana" w:hAnsi="Verdana" w:cs="Arial"/>
          <w:color w:val="000000" w:themeColor="text1"/>
          <w:sz w:val="12"/>
          <w:szCs w:val="12"/>
        </w:rPr>
        <w:t>Además, en todo caso, el ejercicio de las prerrogativas y potestades públicas, los regímenes de los actos unilaterales, de la contratación, los controles y la responsabilidad serán las propios de las entidades estatales según lo dispuesto en las leyes especiales sobre dichas materias.</w:t>
      </w:r>
    </w:p>
    <w:p w:rsidRPr="00475E29" w:rsidR="00C946BC" w:rsidP="00C946BC" w:rsidRDefault="00C946BC" w14:paraId="1CEC1A4A" w14:textId="7BA8982A">
      <w:pPr>
        <w:pStyle w:val="Textonotapie"/>
        <w:ind w:firstLine="709"/>
        <w:jc w:val="both"/>
        <w:rPr>
          <w:rFonts w:ascii="Verdana" w:hAnsi="Verdana" w:cs="Arial"/>
          <w:color w:val="000000" w:themeColor="text1"/>
          <w:sz w:val="12"/>
          <w:szCs w:val="12"/>
        </w:rPr>
      </w:pPr>
      <w:r w:rsidRPr="00475E29">
        <w:rPr>
          <w:rFonts w:ascii="Verdana" w:hAnsi="Verdana" w:cs="Arial"/>
          <w:color w:val="000000" w:themeColor="text1"/>
          <w:sz w:val="12"/>
          <w:szCs w:val="12"/>
        </w:rPr>
        <w:t xml:space="preserve">Así las </w:t>
      </w:r>
      <w:r w:rsidRPr="00475E29" w:rsidR="00475E29">
        <w:rPr>
          <w:rFonts w:ascii="Verdana" w:hAnsi="Verdana" w:cs="Arial"/>
          <w:color w:val="000000" w:themeColor="text1"/>
          <w:sz w:val="12"/>
          <w:szCs w:val="12"/>
        </w:rPr>
        <w:t>cosas,</w:t>
      </w:r>
      <w:r w:rsidRPr="00475E29">
        <w:rPr>
          <w:rFonts w:ascii="Verdana" w:hAnsi="Verdana" w:cs="Arial"/>
          <w:color w:val="000000" w:themeColor="text1"/>
          <w:sz w:val="12"/>
          <w:szCs w:val="12"/>
        </w:rPr>
        <w:t xml:space="preserve"> la disposición acusada será declarada exequible bajo la consideración de que las características de persona jurídica sin ánimo de lucro y la sujeción al derecho civil se entienden sin perjuicio de los principios y reglas especiales propios de la función administrativa establecidos en el artículo 209 de la Constitución, que para el derecho civil y normas complementarias no resultan de aplicación estricta e imperativa».</w:t>
      </w:r>
    </w:p>
    <w:p w:rsidRPr="00475E29" w:rsidR="00C946BC" w:rsidP="00C946BC" w:rsidRDefault="00C946BC" w14:paraId="28B937B7" w14:textId="77777777">
      <w:pPr>
        <w:pStyle w:val="Textonotapie"/>
        <w:ind w:firstLine="709"/>
        <w:jc w:val="both"/>
        <w:rPr>
          <w:rFonts w:ascii="Verdana" w:hAnsi="Verdana" w:cs="Arial"/>
          <w:color w:val="000000" w:themeColor="text1"/>
          <w:sz w:val="12"/>
          <w:szCs w:val="12"/>
        </w:rPr>
      </w:pPr>
    </w:p>
  </w:footnote>
  <w:footnote w:id="4">
    <w:p w:rsidRPr="00475E29" w:rsidR="00C946BC" w:rsidP="00C946BC" w:rsidRDefault="00C946BC" w14:paraId="649B2F1C" w14:textId="5686C7F4">
      <w:pPr>
        <w:pStyle w:val="Textonotapie"/>
        <w:ind w:firstLine="709"/>
        <w:jc w:val="both"/>
        <w:rPr>
          <w:rFonts w:ascii="Verdana" w:hAnsi="Verdana" w:cs="Arial"/>
          <w:color w:val="000000" w:themeColor="text1"/>
          <w:sz w:val="12"/>
          <w:szCs w:val="12"/>
        </w:rPr>
      </w:pPr>
      <w:r w:rsidRPr="00475E29">
        <w:rPr>
          <w:rStyle w:val="Refdenotaalpie"/>
          <w:rFonts w:ascii="Verdana" w:hAnsi="Verdana" w:cs="Arial"/>
          <w:color w:val="000000" w:themeColor="text1"/>
          <w:sz w:val="12"/>
          <w:szCs w:val="12"/>
        </w:rPr>
        <w:footnoteRef/>
      </w:r>
      <w:r w:rsidRPr="00475E29">
        <w:rPr>
          <w:rFonts w:ascii="Verdana" w:hAnsi="Verdana" w:cs="Arial"/>
          <w:color w:val="000000" w:themeColor="text1"/>
          <w:sz w:val="12"/>
          <w:szCs w:val="12"/>
        </w:rPr>
        <w:t xml:space="preserve"> Así también lo ha reconocido la doctrina, al indicar: </w:t>
      </w:r>
      <w:r w:rsidRPr="00475E29" w:rsidR="00475E29">
        <w:rPr>
          <w:rFonts w:ascii="Verdana" w:hAnsi="Verdana" w:cs="Arial"/>
          <w:color w:val="000000" w:themeColor="text1"/>
          <w:sz w:val="12"/>
          <w:szCs w:val="12"/>
        </w:rPr>
        <w:t>“</w:t>
      </w:r>
      <w:r w:rsidRPr="00475E29">
        <w:rPr>
          <w:rFonts w:ascii="Verdana" w:hAnsi="Verdana" w:cs="Arial"/>
          <w:color w:val="000000" w:themeColor="text1"/>
          <w:sz w:val="12"/>
          <w:szCs w:val="12"/>
        </w:rPr>
        <w:t>Es oportuno señalar respecto de los temas anteriores, que la necesidad de coherencia de las nuevas personas jurídicas y las entidades asociadas, fue considerada por la Corte Constitucional, al desatar la demanda presentada contra el artículo 95 de la Ley 489, en el sentido de que las primeras deben sujetarse a la voluntad original del Legislador que actuando en ejercicio de la potestad conformadora de la organización (CP, artículo 150, numeral 7), haya definido los objetivos generales y la estructura orgánica de cada una de las entidades públicas participantes en el convenio, así como los respectivos regímenes de actos, contratación, controles y responsabilidad</w:t>
      </w:r>
      <w:r w:rsidRPr="00475E29" w:rsidR="00475E29">
        <w:rPr>
          <w:rFonts w:ascii="Verdana" w:hAnsi="Verdana" w:cs="Arial"/>
          <w:color w:val="000000" w:themeColor="text1"/>
          <w:sz w:val="12"/>
          <w:szCs w:val="12"/>
        </w:rPr>
        <w:t>”</w:t>
      </w:r>
      <w:r w:rsidRPr="00475E29">
        <w:rPr>
          <w:rFonts w:ascii="Verdana" w:hAnsi="Verdana" w:cs="Arial"/>
          <w:color w:val="000000" w:themeColor="text1"/>
          <w:sz w:val="12"/>
          <w:szCs w:val="12"/>
        </w:rPr>
        <w:t xml:space="preserve"> (CHÁVEZ MARÍN, Augusto Ramón. Los convenios de la Administración: entre la gestión pública y la actividad contractual. 2ª ed. Bogotá: Universidad del Rosario, 2012, p. 243).</w:t>
      </w:r>
    </w:p>
    <w:p w:rsidRPr="00475E29" w:rsidR="00C946BC" w:rsidP="00C946BC" w:rsidRDefault="00C946BC" w14:paraId="306B37E3" w14:textId="77777777">
      <w:pPr>
        <w:pStyle w:val="Textonotapie"/>
        <w:ind w:firstLine="709"/>
        <w:jc w:val="both"/>
        <w:rPr>
          <w:rFonts w:ascii="Verdana" w:hAnsi="Verdana" w:cs="Arial"/>
          <w:color w:val="000000" w:themeColor="text1"/>
          <w:sz w:val="12"/>
          <w:szCs w:val="12"/>
        </w:rPr>
      </w:pPr>
    </w:p>
  </w:footnote>
  <w:footnote w:id="5">
    <w:p w:rsidRPr="00475E29" w:rsidR="00475E29" w:rsidP="00475E29" w:rsidRDefault="00475E29" w14:paraId="17FCC266" w14:textId="35B40E59">
      <w:pPr>
        <w:pStyle w:val="Textonotapie"/>
        <w:ind w:firstLine="708"/>
        <w:jc w:val="both"/>
        <w:rPr>
          <w:rFonts w:ascii="Verdana" w:hAnsi="Verdana" w:cs="Arial"/>
          <w:sz w:val="12"/>
          <w:szCs w:val="12"/>
        </w:rPr>
      </w:pPr>
      <w:r w:rsidRPr="00475E29">
        <w:rPr>
          <w:rStyle w:val="Refdenotaalpie"/>
          <w:rFonts w:ascii="Verdana" w:hAnsi="Verdana" w:cs="Arial"/>
          <w:sz w:val="12"/>
          <w:szCs w:val="12"/>
        </w:rPr>
        <w:footnoteRef/>
      </w:r>
      <w:r w:rsidRPr="00475E29">
        <w:rPr>
          <w:rFonts w:ascii="Verdana" w:hAnsi="Verdana" w:cs="Arial"/>
          <w:sz w:val="12"/>
          <w:szCs w:val="12"/>
        </w:rPr>
        <w:t xml:space="preserve"> “Artículo 3. Las asociaciones de municipios son entidades administrativas de derecho público, con personería jurídica y patrimonio propio e independiente del de los municipios que las constituyen; se rigen por sus propios estatutos y gozarán, para el desarrollo de su objeto, de los mismos derechos, privilegios, exenciones y prerrogativas acordados por la ley a los municipios. Los actos de las asociaciones de municipios son revisables y anulables por la jurisdicción contencioso-administrativa”.</w:t>
      </w:r>
    </w:p>
    <w:p w:rsidRPr="00475E29" w:rsidR="00475E29" w:rsidP="00475E29" w:rsidRDefault="00475E29" w14:paraId="56BA8883" w14:textId="77777777">
      <w:pPr>
        <w:pStyle w:val="Textonotapie"/>
        <w:ind w:firstLine="708"/>
        <w:jc w:val="both"/>
        <w:rPr>
          <w:rFonts w:ascii="Verdana" w:hAnsi="Verdana" w:cs="Arial"/>
          <w:sz w:val="12"/>
          <w:szCs w:val="12"/>
          <w:lang w:val="es-CO"/>
        </w:rPr>
      </w:pPr>
    </w:p>
  </w:footnote>
  <w:footnote w:id="6">
    <w:p w:rsidRPr="00475E29" w:rsidR="00475E29" w:rsidP="00475E29" w:rsidRDefault="00475E29" w14:paraId="4D13F20A" w14:textId="369FF764">
      <w:pPr>
        <w:pStyle w:val="Textonotapie"/>
        <w:ind w:firstLine="708"/>
        <w:jc w:val="both"/>
        <w:rPr>
          <w:rFonts w:ascii="Verdana" w:hAnsi="Verdana" w:cs="Arial"/>
          <w:sz w:val="12"/>
          <w:szCs w:val="12"/>
        </w:rPr>
      </w:pPr>
      <w:r w:rsidRPr="00475E29">
        <w:rPr>
          <w:rStyle w:val="Refdenotaalpie"/>
          <w:rFonts w:ascii="Verdana" w:hAnsi="Verdana" w:cs="Arial"/>
          <w:sz w:val="12"/>
          <w:szCs w:val="12"/>
        </w:rPr>
        <w:footnoteRef/>
      </w:r>
      <w:r w:rsidRPr="00475E29">
        <w:rPr>
          <w:rFonts w:ascii="Verdana" w:hAnsi="Verdana" w:cs="Arial"/>
          <w:sz w:val="12"/>
          <w:szCs w:val="12"/>
        </w:rPr>
        <w:t xml:space="preserve"> “Artículo 10. Esquemas Asociativos Territoriales. 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 </w:t>
      </w:r>
    </w:p>
    <w:p w:rsidRPr="00475E29" w:rsidR="00475E29" w:rsidP="00475E29" w:rsidRDefault="00475E29" w14:paraId="11394B6B" w14:textId="77777777">
      <w:pPr>
        <w:pStyle w:val="Textonotapie"/>
        <w:ind w:firstLine="708"/>
        <w:jc w:val="both"/>
        <w:rPr>
          <w:rFonts w:ascii="Verdana" w:hAnsi="Verdana" w:cs="Arial"/>
          <w:sz w:val="12"/>
          <w:szCs w:val="12"/>
          <w:lang w:val="es-CO"/>
        </w:rPr>
      </w:pPr>
    </w:p>
  </w:footnote>
  <w:footnote w:id="7">
    <w:p w:rsidRPr="00475E29" w:rsidR="00475E29" w:rsidP="00475E29" w:rsidRDefault="00475E29" w14:paraId="5E0EFCEB" w14:textId="6529E897">
      <w:pPr>
        <w:pStyle w:val="NormalWeb"/>
        <w:shd w:val="clear" w:color="auto" w:fill="FFFFFF"/>
        <w:spacing w:before="0" w:beforeAutospacing="0" w:after="0" w:afterAutospacing="0"/>
        <w:ind w:firstLine="708"/>
        <w:jc w:val="both"/>
        <w:rPr>
          <w:rFonts w:ascii="Verdana" w:hAnsi="Verdana" w:cs="Arial"/>
          <w:sz w:val="12"/>
          <w:szCs w:val="12"/>
        </w:rPr>
      </w:pPr>
      <w:r w:rsidRPr="00475E29">
        <w:rPr>
          <w:rStyle w:val="Refdenotaalpie"/>
          <w:rFonts w:ascii="Verdana" w:hAnsi="Verdana" w:cs="Arial"/>
          <w:sz w:val="12"/>
          <w:szCs w:val="12"/>
        </w:rPr>
        <w:footnoteRef/>
      </w:r>
      <w:r w:rsidRPr="00475E29">
        <w:rPr>
          <w:rFonts w:ascii="Verdana" w:hAnsi="Verdana" w:cs="Arial"/>
          <w:sz w:val="12"/>
          <w:szCs w:val="12"/>
        </w:rPr>
        <w:t xml:space="preserve"> “</w:t>
      </w:r>
      <w:r w:rsidRPr="00475E29">
        <w:rPr>
          <w:rFonts w:ascii="Verdana" w:hAnsi="Verdana" w:cs="Arial"/>
          <w:bCs/>
          <w:sz w:val="12"/>
          <w:szCs w:val="12"/>
        </w:rPr>
        <w:t>Artículo 150.</w:t>
      </w:r>
      <w:r w:rsidRPr="00475E29">
        <w:rPr>
          <w:rFonts w:ascii="Verdana" w:hAnsi="Verdana" w:cs="Arial"/>
          <w:sz w:val="12"/>
          <w:szCs w:val="12"/>
        </w:rPr>
        <w:t> </w:t>
      </w:r>
      <w:r w:rsidRPr="00475E29">
        <w:rPr>
          <w:rFonts w:ascii="Verdana" w:hAnsi="Verdana" w:cs="Arial"/>
          <w:bCs/>
          <w:iCs/>
          <w:sz w:val="12"/>
          <w:szCs w:val="12"/>
        </w:rPr>
        <w:t>Conformación y funcionamiento.</w:t>
      </w:r>
      <w:r w:rsidRPr="00475E29">
        <w:rPr>
          <w:rFonts w:ascii="Verdana" w:hAnsi="Verdana" w:cs="Arial"/>
          <w:bCs/>
          <w:sz w:val="12"/>
          <w:szCs w:val="12"/>
        </w:rPr>
        <w:t> </w:t>
      </w:r>
      <w:r w:rsidRPr="00475E29">
        <w:rPr>
          <w:rFonts w:ascii="Verdana" w:hAnsi="Verdana" w:cs="Arial"/>
          <w:sz w:val="12"/>
          <w:szCs w:val="12"/>
        </w:rPr>
        <w:t>Las asociaciones para su conformación y funcionamiento se sujetarán a las siguientes reglas:</w:t>
      </w:r>
    </w:p>
    <w:p w:rsidRPr="00475E29" w:rsidR="00475E29" w:rsidP="00475E29" w:rsidRDefault="00475E29" w14:paraId="0009B44B" w14:textId="3A2DED5F">
      <w:pPr>
        <w:pStyle w:val="NormalWeb"/>
        <w:shd w:val="clear" w:color="auto" w:fill="FFFFFF"/>
        <w:spacing w:before="0" w:beforeAutospacing="0" w:after="0" w:afterAutospacing="0"/>
        <w:ind w:firstLine="708"/>
        <w:jc w:val="both"/>
        <w:rPr>
          <w:rFonts w:ascii="Verdana" w:hAnsi="Verdana" w:cs="Arial"/>
          <w:sz w:val="12"/>
          <w:szCs w:val="12"/>
        </w:rPr>
      </w:pPr>
      <w:r w:rsidRPr="00475E29">
        <w:rPr>
          <w:rFonts w:ascii="Verdana" w:hAnsi="Verdana" w:cs="Arial"/>
          <w:sz w:val="12"/>
          <w:szCs w:val="12"/>
        </w:rPr>
        <w:t>1. Toda asociación de municipios será siempre voluntaria. Se conformará mediante convenio suscrito por sus alcaldes, previa autorización de los respectivos concejos”.</w:t>
      </w:r>
    </w:p>
    <w:p w:rsidRPr="00475E29" w:rsidR="00475E29" w:rsidP="00475E29" w:rsidRDefault="00475E29" w14:paraId="0F564A76" w14:textId="77777777">
      <w:pPr>
        <w:pStyle w:val="NormalWeb"/>
        <w:shd w:val="clear" w:color="auto" w:fill="FFFFFF"/>
        <w:spacing w:before="0" w:beforeAutospacing="0" w:after="0" w:afterAutospacing="0"/>
        <w:ind w:firstLine="708"/>
        <w:jc w:val="both"/>
        <w:rPr>
          <w:rFonts w:ascii="Verdana" w:hAnsi="Verdana" w:cs="Arial"/>
          <w:sz w:val="12"/>
          <w:szCs w:val="12"/>
        </w:rPr>
      </w:pPr>
    </w:p>
  </w:footnote>
  <w:footnote w:id="8">
    <w:p w:rsidRPr="00475E29" w:rsidR="00475E29" w:rsidP="00475E29" w:rsidRDefault="00475E29" w14:paraId="7C734098" w14:textId="3584BF1A">
      <w:pPr>
        <w:pStyle w:val="Textonotapie"/>
        <w:ind w:firstLine="708"/>
        <w:jc w:val="both"/>
        <w:rPr>
          <w:rFonts w:ascii="Verdana" w:hAnsi="Verdana" w:cs="Arial"/>
          <w:sz w:val="12"/>
          <w:szCs w:val="12"/>
        </w:rPr>
      </w:pPr>
      <w:r w:rsidRPr="00475E29">
        <w:rPr>
          <w:rStyle w:val="Refdenotaalpie"/>
          <w:rFonts w:ascii="Verdana" w:hAnsi="Verdana" w:cs="Arial"/>
          <w:sz w:val="12"/>
          <w:szCs w:val="12"/>
        </w:rPr>
        <w:footnoteRef/>
      </w:r>
      <w:r w:rsidRPr="00475E29">
        <w:rPr>
          <w:rFonts w:ascii="Verdana" w:hAnsi="Verdana" w:cs="Arial"/>
          <w:sz w:val="12"/>
          <w:szCs w:val="12"/>
        </w:rPr>
        <w:t xml:space="preserve"> “Artículo 14. Asociaciones de municipios. Dos o más municipios de un mismo departamento o de varios departamentos, podrán asociarse administrativa y políticamente para organizar conjuntamente la prestación de servicios públicos, la ejecución de obras de ámbito regional y el cumplimiento de funciones administrativas propias, mediante convenio o contrato-plan suscrito por los alcaldes respectivos, previamente autorizados por los concejos municipales o distritales y para el ejercicio de competencias concertadas entre sí en un marco de acción que integre sus respectivos planes de desarrollo en un modelo de planificación integral conjunto”.</w:t>
      </w:r>
    </w:p>
    <w:p w:rsidRPr="00475E29" w:rsidR="00475E29" w:rsidP="00475E29" w:rsidRDefault="00475E29" w14:paraId="6C8209C3" w14:textId="77777777">
      <w:pPr>
        <w:pStyle w:val="Textonotapie"/>
        <w:ind w:firstLine="708"/>
        <w:jc w:val="both"/>
        <w:rPr>
          <w:rFonts w:ascii="Verdana" w:hAnsi="Verdana" w:cs="Arial"/>
          <w:sz w:val="12"/>
          <w:szCs w:val="12"/>
          <w:lang w:val="es-CO"/>
        </w:rPr>
      </w:pPr>
    </w:p>
  </w:footnote>
  <w:footnote w:id="9">
    <w:p w:rsidRPr="00475E29" w:rsidR="00475E29" w:rsidP="00475E29" w:rsidRDefault="00475E29" w14:paraId="53BD5FEC" w14:textId="2CD49ABA">
      <w:pPr>
        <w:pStyle w:val="Textonotapie"/>
        <w:ind w:firstLine="708"/>
        <w:jc w:val="both"/>
        <w:rPr>
          <w:rFonts w:ascii="Verdana" w:hAnsi="Verdana" w:cs="Arial"/>
          <w:sz w:val="12"/>
          <w:szCs w:val="12"/>
          <w:lang w:val="es-CO"/>
        </w:rPr>
      </w:pPr>
      <w:r w:rsidRPr="00475E29">
        <w:rPr>
          <w:rStyle w:val="Refdenotaalpie"/>
          <w:rFonts w:ascii="Verdana" w:hAnsi="Verdana" w:cs="Arial"/>
          <w:sz w:val="12"/>
          <w:szCs w:val="12"/>
        </w:rPr>
        <w:footnoteRef/>
      </w:r>
      <w:r w:rsidRPr="00475E29">
        <w:rPr>
          <w:rFonts w:ascii="Verdana" w:hAnsi="Verdana" w:cs="Arial"/>
          <w:sz w:val="12"/>
          <w:szCs w:val="12"/>
        </w:rPr>
        <w:t xml:space="preserve"> “</w:t>
      </w:r>
      <w:r w:rsidRPr="00475E29">
        <w:rPr>
          <w:rFonts w:ascii="Verdana" w:hAnsi="Verdana" w:cs="Arial"/>
          <w:sz w:val="12"/>
          <w:szCs w:val="12"/>
          <w:lang w:val="es-CO"/>
        </w:rPr>
        <w:t>Artículo 95. 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p w:rsidRPr="00475E29" w:rsidR="00475E29" w:rsidP="00475E29" w:rsidRDefault="00475E29" w14:paraId="2315B1BC" w14:textId="3309CDB2">
      <w:pPr>
        <w:pStyle w:val="Textonotapie"/>
        <w:ind w:firstLine="708"/>
        <w:jc w:val="both"/>
        <w:rPr>
          <w:rFonts w:ascii="Verdana" w:hAnsi="Verdana" w:cs="Arial"/>
          <w:sz w:val="12"/>
          <w:szCs w:val="12"/>
          <w:lang w:val="es-CO"/>
        </w:rPr>
      </w:pPr>
      <w:r w:rsidRPr="00475E29">
        <w:rPr>
          <w:rFonts w:ascii="Verdana" w:hAnsi="Verdana" w:cs="Arial"/>
          <w:sz w:val="12"/>
          <w:szCs w:val="12"/>
          <w:lang w:val="es-CO"/>
        </w:rPr>
        <w:t>“Las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p>
  </w:footnote>
  <w:footnote w:id="10">
    <w:p w:rsidRPr="00475E29" w:rsidR="00475E29" w:rsidP="00475E29" w:rsidRDefault="00475E29" w14:paraId="096C6851" w14:textId="675B56CF">
      <w:pPr>
        <w:pStyle w:val="Textonotapie"/>
        <w:ind w:firstLine="709"/>
        <w:jc w:val="both"/>
        <w:rPr>
          <w:rFonts w:ascii="Verdana" w:hAnsi="Verdana" w:cs="Arial"/>
          <w:color w:val="000000" w:themeColor="text1"/>
          <w:sz w:val="12"/>
          <w:szCs w:val="12"/>
        </w:rPr>
      </w:pPr>
      <w:r w:rsidRPr="00475E29">
        <w:rPr>
          <w:rStyle w:val="Refdenotaalpie"/>
          <w:rFonts w:ascii="Verdana" w:hAnsi="Verdana" w:cs="Arial"/>
          <w:color w:val="000000" w:themeColor="text1"/>
          <w:sz w:val="12"/>
          <w:szCs w:val="12"/>
        </w:rPr>
        <w:footnoteRef/>
      </w:r>
      <w:r w:rsidRPr="00475E29">
        <w:rPr>
          <w:rFonts w:ascii="Verdana" w:hAnsi="Verdana" w:cs="Arial"/>
          <w:color w:val="000000" w:themeColor="text1"/>
          <w:sz w:val="12"/>
          <w:szCs w:val="12"/>
        </w:rPr>
        <w:t xml:space="preserve"> Decreto 1082 de 2015: “Artículo 2.2.1.2.1.4.4. Convenios o contratos interadministrativos. La modalidad de selección para la contratación entre Entidades Estatales es la contratación directa; </w:t>
      </w:r>
      <w:proofErr w:type="gramStart"/>
      <w:r w:rsidRPr="00475E29">
        <w:rPr>
          <w:rFonts w:ascii="Verdana" w:hAnsi="Verdana" w:cs="Arial"/>
          <w:color w:val="000000" w:themeColor="text1"/>
          <w:sz w:val="12"/>
          <w:szCs w:val="12"/>
        </w:rPr>
        <w:t>y</w:t>
      </w:r>
      <w:proofErr w:type="gramEnd"/>
      <w:r w:rsidRPr="00475E29">
        <w:rPr>
          <w:rFonts w:ascii="Verdana" w:hAnsi="Verdana" w:cs="Arial"/>
          <w:color w:val="000000" w:themeColor="text1"/>
          <w:sz w:val="12"/>
          <w:szCs w:val="12"/>
        </w:rPr>
        <w:t xml:space="preserve"> en consecuencia, le es aplicable lo establecido en el artículo 2.2.1.2.1.4.1 del presente decreto.</w:t>
      </w:r>
    </w:p>
    <w:p w:rsidRPr="00475E29" w:rsidR="00475E29" w:rsidP="00475E29" w:rsidRDefault="00475E29" w14:paraId="1EEA97B6" w14:textId="193C5F5D">
      <w:pPr>
        <w:pStyle w:val="Textonotapie"/>
        <w:ind w:firstLine="709"/>
        <w:jc w:val="both"/>
        <w:rPr>
          <w:rFonts w:ascii="Verdana" w:hAnsi="Verdana" w:cs="Arial"/>
          <w:color w:val="000000" w:themeColor="text1"/>
          <w:sz w:val="12"/>
          <w:szCs w:val="12"/>
        </w:rPr>
      </w:pPr>
      <w:r w:rsidRPr="00475E29">
        <w:rPr>
          <w:rFonts w:ascii="Verdana" w:hAnsi="Verdana" w:cs="Arial"/>
          <w:color w:val="000000" w:themeColor="text1"/>
          <w:sz w:val="12"/>
          <w:szCs w:val="12"/>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rsidRPr="00475E29" w:rsidR="00475E29" w:rsidP="00475E29" w:rsidRDefault="00475E29" w14:paraId="28CAE202" w14:textId="77777777">
      <w:pPr>
        <w:pStyle w:val="Textonotapie"/>
        <w:ind w:firstLine="709"/>
        <w:jc w:val="both"/>
        <w:rPr>
          <w:rFonts w:ascii="Verdana" w:hAnsi="Verdana" w:cs="Arial"/>
          <w:color w:val="000000" w:themeColor="text1"/>
          <w:sz w:val="12"/>
          <w:szCs w:val="12"/>
        </w:rPr>
      </w:pPr>
    </w:p>
  </w:footnote>
  <w:footnote w:id="11">
    <w:p w:rsidRPr="00475E29" w:rsidR="00475E29" w:rsidP="00475E29" w:rsidRDefault="00475E29" w14:paraId="4CADBAA5" w14:textId="3C3061DB">
      <w:pPr>
        <w:ind w:firstLine="709"/>
        <w:jc w:val="both"/>
        <w:rPr>
          <w:rFonts w:ascii="Verdana" w:hAnsi="Verdana" w:cs="Arial"/>
          <w:color w:val="000000" w:themeColor="text1"/>
          <w:sz w:val="12"/>
          <w:szCs w:val="12"/>
        </w:rPr>
      </w:pPr>
      <w:r w:rsidRPr="00475E29">
        <w:rPr>
          <w:rStyle w:val="Refdenotaalpie"/>
          <w:rFonts w:ascii="Verdana" w:hAnsi="Verdana" w:cs="Arial"/>
          <w:color w:val="000000" w:themeColor="text1"/>
          <w:sz w:val="12"/>
          <w:szCs w:val="12"/>
        </w:rPr>
        <w:footnoteRef/>
      </w:r>
      <w:r w:rsidRPr="00475E29">
        <w:rPr>
          <w:rStyle w:val="Refdenotaalpie"/>
          <w:rFonts w:ascii="Verdana" w:hAnsi="Verdana" w:cs="Arial"/>
          <w:color w:val="000000" w:themeColor="text1"/>
          <w:sz w:val="12"/>
          <w:szCs w:val="12"/>
        </w:rPr>
        <w:t xml:space="preserve"> </w:t>
      </w:r>
      <w:r w:rsidRPr="00475E29">
        <w:rPr>
          <w:rFonts w:ascii="Verdana" w:hAnsi="Verdana" w:cs="Arial"/>
          <w:color w:val="000000" w:themeColor="text1"/>
          <w:sz w:val="12"/>
          <w:szCs w:val="12"/>
        </w:rPr>
        <w:t>Ley 1150 de 2007, artículo 2, literal 4, numeral c, modificada por el artículo 92 de la Ley 1474 de 2011.</w:t>
      </w:r>
    </w:p>
  </w:footnote>
  <w:footnote w:id="12">
    <w:p w:rsidRPr="00475E29" w:rsidR="00475E29" w:rsidP="00475E29" w:rsidRDefault="00475E29" w14:paraId="4AEB9DD7" w14:textId="06C7DB30">
      <w:pPr>
        <w:ind w:firstLine="709"/>
        <w:jc w:val="both"/>
        <w:rPr>
          <w:rFonts w:ascii="Verdana" w:hAnsi="Verdana" w:cs="Arial"/>
          <w:color w:val="000000" w:themeColor="text1"/>
          <w:sz w:val="12"/>
          <w:szCs w:val="12"/>
        </w:rPr>
      </w:pPr>
      <w:r w:rsidRPr="00475E29">
        <w:rPr>
          <w:rStyle w:val="Refdenotaalpie"/>
          <w:rFonts w:ascii="Verdana" w:hAnsi="Verdana" w:cs="Arial"/>
          <w:color w:val="000000" w:themeColor="text1"/>
          <w:sz w:val="12"/>
          <w:szCs w:val="12"/>
        </w:rPr>
        <w:footnoteRef/>
      </w:r>
      <w:r w:rsidRPr="00475E29">
        <w:rPr>
          <w:rStyle w:val="Refdenotaalpie"/>
          <w:rFonts w:ascii="Verdana" w:hAnsi="Verdana" w:cs="Arial"/>
          <w:color w:val="000000" w:themeColor="text1"/>
          <w:sz w:val="12"/>
          <w:szCs w:val="12"/>
        </w:rPr>
        <w:t xml:space="preserve"> </w:t>
      </w:r>
      <w:r w:rsidRPr="00475E29">
        <w:rPr>
          <w:rFonts w:ascii="Verdana" w:hAnsi="Verdana" w:cs="Arial"/>
          <w:color w:val="000000" w:themeColor="text1"/>
          <w:sz w:val="12"/>
          <w:szCs w:val="12"/>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footnote>
  <w:footnote w:id="13">
    <w:p w:rsidRPr="00475E29" w:rsidR="00475E29" w:rsidP="00475E29" w:rsidRDefault="00475E29" w14:paraId="4C132DFA" w14:textId="41D83097">
      <w:pPr>
        <w:pStyle w:val="Textonotapie"/>
        <w:ind w:firstLine="709"/>
        <w:jc w:val="both"/>
        <w:rPr>
          <w:rFonts w:ascii="Verdana" w:hAnsi="Verdana" w:cs="Arial"/>
          <w:color w:val="000000" w:themeColor="text1"/>
          <w:sz w:val="12"/>
          <w:szCs w:val="12"/>
        </w:rPr>
      </w:pPr>
      <w:r w:rsidRPr="00475E29">
        <w:rPr>
          <w:rStyle w:val="Refdenotaalpie"/>
          <w:rFonts w:ascii="Verdana" w:hAnsi="Verdana" w:cs="Arial"/>
          <w:color w:val="000000" w:themeColor="text1"/>
          <w:sz w:val="12"/>
          <w:szCs w:val="12"/>
        </w:rPr>
        <w:footnoteRef/>
      </w:r>
      <w:r w:rsidRPr="00475E29">
        <w:rPr>
          <w:rFonts w:ascii="Verdana" w:hAnsi="Verdana" w:cs="Arial"/>
          <w:color w:val="000000" w:themeColor="text1"/>
          <w:sz w:val="12"/>
          <w:szCs w:val="12"/>
        </w:rPr>
        <w:t xml:space="preserve"> Ley 80 de 1993: “Artículo 41. Del perfeccionamiento del contrato. Los contratos del Estado se perfeccionan cuando se logre acuerdo sobre el objeto y la contraprestación y éste se eleve a escrito.</w:t>
      </w:r>
    </w:p>
    <w:p w:rsidRPr="00475E29" w:rsidR="00475E29" w:rsidP="00475E29" w:rsidRDefault="00475E29" w14:paraId="16D7A6BD" w14:textId="2127E42B">
      <w:pPr>
        <w:pStyle w:val="Textonotapie"/>
        <w:ind w:firstLine="709"/>
        <w:jc w:val="both"/>
        <w:rPr>
          <w:rFonts w:ascii="Verdana" w:hAnsi="Verdana" w:cs="Arial"/>
          <w:color w:val="000000" w:themeColor="text1"/>
          <w:sz w:val="12"/>
          <w:szCs w:val="12"/>
        </w:rPr>
      </w:pPr>
      <w:r w:rsidRPr="00475E29">
        <w:rPr>
          <w:rFonts w:ascii="Verdana" w:hAnsi="Verdana" w:cs="Arial"/>
          <w:color w:val="000000" w:themeColor="text1"/>
          <w:sz w:val="12"/>
          <w:szCs w:val="12"/>
        </w:rPr>
        <w:t>[…]”.</w:t>
      </w:r>
    </w:p>
    <w:p w:rsidRPr="00475E29" w:rsidR="00475E29" w:rsidP="00475E29" w:rsidRDefault="00475E29" w14:paraId="6A246F1C" w14:textId="77777777">
      <w:pPr>
        <w:pStyle w:val="Textonotapie"/>
        <w:ind w:firstLine="709"/>
        <w:jc w:val="both"/>
        <w:rPr>
          <w:rFonts w:ascii="Verdana" w:hAnsi="Verdana" w:cs="Arial"/>
          <w:color w:val="000000" w:themeColor="text1"/>
          <w:sz w:val="12"/>
          <w:szCs w:val="12"/>
          <w:lang w:val="es-ES"/>
        </w:rPr>
      </w:pPr>
    </w:p>
  </w:footnote>
  <w:footnote w:id="14">
    <w:p w:rsidRPr="00475E29" w:rsidR="00475E29" w:rsidP="00475E29" w:rsidRDefault="00475E29" w14:paraId="12C765D5" w14:textId="5B7B82CD">
      <w:pPr>
        <w:pStyle w:val="Textonotapie"/>
        <w:ind w:firstLine="709"/>
        <w:jc w:val="both"/>
        <w:rPr>
          <w:rFonts w:ascii="Verdana" w:hAnsi="Verdana" w:cs="Arial"/>
          <w:color w:val="000000" w:themeColor="text1"/>
          <w:sz w:val="12"/>
          <w:szCs w:val="12"/>
        </w:rPr>
      </w:pPr>
      <w:r w:rsidRPr="00475E29">
        <w:rPr>
          <w:rStyle w:val="Refdenotaalpie"/>
          <w:rFonts w:ascii="Verdana" w:hAnsi="Verdana" w:cs="Arial"/>
          <w:color w:val="000000" w:themeColor="text1"/>
          <w:sz w:val="12"/>
          <w:szCs w:val="12"/>
        </w:rPr>
        <w:footnoteRef/>
      </w:r>
      <w:r w:rsidRPr="00475E29">
        <w:rPr>
          <w:rFonts w:ascii="Verdana" w:hAnsi="Verdana" w:cs="Arial"/>
          <w:color w:val="000000" w:themeColor="text1"/>
          <w:sz w:val="12"/>
          <w:szCs w:val="12"/>
        </w:rPr>
        <w:t xml:space="preserve"> Código Civil: “Artículo 27. Cuando el sentido de la ley sea claro, no se desatenderá su tenor a pretexto de consultar su espíritu”.</w:t>
      </w:r>
    </w:p>
    <w:p w:rsidRPr="00475E29" w:rsidR="00475E29" w:rsidP="00475E29" w:rsidRDefault="00475E29" w14:paraId="069A5BFF" w14:textId="77777777">
      <w:pPr>
        <w:pStyle w:val="Textonotapie"/>
        <w:ind w:firstLine="709"/>
        <w:jc w:val="both"/>
        <w:rPr>
          <w:rFonts w:ascii="Verdana" w:hAnsi="Verdana" w:cs="Arial"/>
          <w:color w:val="000000" w:themeColor="text1"/>
          <w:sz w:val="12"/>
          <w:szCs w:val="12"/>
          <w:lang w:val="es-ES"/>
        </w:rPr>
      </w:pPr>
    </w:p>
  </w:footnote>
  <w:footnote w:id="15">
    <w:p w:rsidRPr="00475E29" w:rsidR="00475E29" w:rsidP="00475E29" w:rsidRDefault="00475E29" w14:paraId="6AC80147" w14:textId="77777777">
      <w:pPr>
        <w:pStyle w:val="Textonotapie"/>
        <w:ind w:firstLine="709"/>
        <w:jc w:val="both"/>
        <w:rPr>
          <w:rFonts w:ascii="Verdana" w:hAnsi="Verdana" w:cs="Arial"/>
          <w:color w:val="000000" w:themeColor="text1"/>
          <w:sz w:val="12"/>
          <w:szCs w:val="12"/>
        </w:rPr>
      </w:pPr>
      <w:r w:rsidRPr="00475E29">
        <w:rPr>
          <w:rStyle w:val="Refdenotaalpie"/>
          <w:rFonts w:ascii="Verdana" w:hAnsi="Verdana" w:cs="Arial"/>
          <w:color w:val="000000" w:themeColor="text1"/>
          <w:sz w:val="12"/>
          <w:szCs w:val="12"/>
        </w:rPr>
        <w:footnoteRef/>
      </w:r>
      <w:r w:rsidRPr="00475E29">
        <w:rPr>
          <w:rFonts w:ascii="Verdana" w:hAnsi="Verdana" w:cs="Arial"/>
          <w:color w:val="000000" w:themeColor="text1"/>
          <w:sz w:val="12"/>
          <w:szCs w:val="12"/>
        </w:rPr>
        <w:t xml:space="preserve"> Consejo de Estado. Sección Tercera. Sentencia del 23 de junio de 2010. Radicación No. 66001-23-31-000-1998-00261-01(17.860). Consejero Ponente: Mauricio Fajardo Gómez.</w:t>
      </w:r>
    </w:p>
    <w:p w:rsidRPr="00475E29" w:rsidR="00475E29" w:rsidP="00475E29" w:rsidRDefault="00475E29" w14:paraId="15E5F11D" w14:textId="77777777">
      <w:pPr>
        <w:pStyle w:val="Textonotapie"/>
        <w:ind w:firstLine="709"/>
        <w:jc w:val="both"/>
        <w:rPr>
          <w:rFonts w:ascii="Verdana" w:hAnsi="Verdana" w:cs="Arial"/>
          <w:color w:val="000000" w:themeColor="text1"/>
          <w:sz w:val="12"/>
          <w:szCs w:val="12"/>
          <w:lang w:val="es-ES"/>
        </w:rPr>
      </w:pPr>
    </w:p>
  </w:footnote>
  <w:footnote w:id="16">
    <w:p w:rsidRPr="00475E29" w:rsidR="00475E29" w:rsidP="00475E29" w:rsidRDefault="00475E29" w14:paraId="215A4292" w14:textId="77777777">
      <w:pPr>
        <w:pStyle w:val="Textonotapie"/>
        <w:ind w:firstLine="709"/>
        <w:jc w:val="both"/>
        <w:rPr>
          <w:rFonts w:ascii="Verdana" w:hAnsi="Verdana" w:cs="Arial"/>
          <w:color w:val="000000" w:themeColor="text1"/>
          <w:sz w:val="12"/>
          <w:szCs w:val="12"/>
        </w:rPr>
      </w:pPr>
      <w:r w:rsidRPr="00475E29">
        <w:rPr>
          <w:rStyle w:val="Refdenotaalpie"/>
          <w:rFonts w:ascii="Verdana" w:hAnsi="Verdana" w:cs="Arial"/>
          <w:color w:val="000000" w:themeColor="text1"/>
          <w:sz w:val="12"/>
          <w:szCs w:val="12"/>
        </w:rPr>
        <w:footnoteRef/>
      </w:r>
      <w:r w:rsidRPr="00475E29">
        <w:rPr>
          <w:rFonts w:ascii="Verdana" w:hAnsi="Verdana" w:cs="Arial"/>
          <w:color w:val="000000" w:themeColor="text1"/>
          <w:sz w:val="12"/>
          <w:szCs w:val="12"/>
        </w:rPr>
        <w:t xml:space="preserve"> Consejo de Estado. Sentencia del 29 de agosto de 2007. Radicado No. 15.305. Consejero Ponente: Mauricio Fajardo Gómez.</w:t>
      </w:r>
    </w:p>
    <w:p w:rsidRPr="00475E29" w:rsidR="00475E29" w:rsidP="00475E29" w:rsidRDefault="00475E29" w14:paraId="1EB8AA77" w14:textId="77777777">
      <w:pPr>
        <w:pStyle w:val="Textonotapie"/>
        <w:ind w:firstLine="709"/>
        <w:jc w:val="both"/>
        <w:rPr>
          <w:rFonts w:ascii="Verdana" w:hAnsi="Verdana" w:cs="Arial"/>
          <w:color w:val="000000" w:themeColor="text1"/>
          <w:sz w:val="12"/>
          <w:szCs w:val="12"/>
        </w:rPr>
      </w:pPr>
    </w:p>
  </w:footnote>
  <w:footnote w:id="17">
    <w:p w:rsidRPr="00475E29" w:rsidR="00475E29" w:rsidP="00475E29" w:rsidRDefault="00475E29" w14:paraId="2D705F63" w14:textId="77777777">
      <w:pPr>
        <w:pStyle w:val="Textonotapie"/>
        <w:ind w:firstLine="709"/>
        <w:jc w:val="both"/>
        <w:rPr>
          <w:rFonts w:ascii="Verdana" w:hAnsi="Verdana" w:cs="Arial"/>
          <w:color w:val="000000" w:themeColor="text1"/>
          <w:sz w:val="12"/>
          <w:szCs w:val="12"/>
        </w:rPr>
      </w:pPr>
      <w:r w:rsidRPr="00475E29">
        <w:rPr>
          <w:rStyle w:val="Refdenotaalpie"/>
          <w:rFonts w:ascii="Verdana" w:hAnsi="Verdana" w:cs="Arial"/>
          <w:color w:val="000000" w:themeColor="text1"/>
          <w:sz w:val="12"/>
          <w:szCs w:val="12"/>
        </w:rPr>
        <w:footnoteRef/>
      </w:r>
      <w:r w:rsidRPr="00475E29">
        <w:rPr>
          <w:rFonts w:ascii="Verdana" w:hAnsi="Verdana" w:cs="Arial"/>
          <w:color w:val="000000" w:themeColor="text1"/>
          <w:sz w:val="12"/>
          <w:szCs w:val="12"/>
        </w:rPr>
        <w:t xml:space="preserve"> Consejo de Estado. Sala de consulta y servicio civil. Sentencia del 20 de febrero de 2006. Radicado No. 1.727. Consejero Ponente: Enrique José Arboleda Perdomo.</w:t>
      </w:r>
    </w:p>
    <w:p w:rsidRPr="00475E29" w:rsidR="00475E29" w:rsidP="00475E29" w:rsidRDefault="00475E29" w14:paraId="4B082FBB" w14:textId="77777777">
      <w:pPr>
        <w:pStyle w:val="Textonotapie"/>
        <w:ind w:firstLine="709"/>
        <w:jc w:val="both"/>
        <w:rPr>
          <w:rFonts w:ascii="Verdana" w:hAnsi="Verdana" w:cs="Arial"/>
          <w:color w:val="000000" w:themeColor="text1"/>
          <w:sz w:val="12"/>
          <w:szCs w:val="12"/>
        </w:rPr>
      </w:pPr>
    </w:p>
  </w:footnote>
  <w:footnote w:id="18">
    <w:p w:rsidRPr="00475E29" w:rsidR="00475E29" w:rsidP="00475E29" w:rsidRDefault="00475E29" w14:paraId="141BFFD0" w14:textId="70E03F06">
      <w:pPr>
        <w:pStyle w:val="Textonotapie"/>
        <w:ind w:firstLine="709"/>
        <w:jc w:val="both"/>
        <w:rPr>
          <w:rFonts w:ascii="Verdana" w:hAnsi="Verdana" w:cs="Arial"/>
          <w:color w:val="000000" w:themeColor="text1"/>
          <w:sz w:val="12"/>
          <w:szCs w:val="12"/>
        </w:rPr>
      </w:pPr>
      <w:r w:rsidRPr="00475E29">
        <w:rPr>
          <w:rStyle w:val="Refdenotaalpie"/>
          <w:rFonts w:ascii="Verdana" w:hAnsi="Verdana" w:cs="Arial"/>
          <w:color w:val="000000" w:themeColor="text1"/>
          <w:sz w:val="12"/>
          <w:szCs w:val="12"/>
        </w:rPr>
        <w:footnoteRef/>
      </w:r>
      <w:r w:rsidRPr="00475E29">
        <w:rPr>
          <w:rFonts w:ascii="Verdana" w:hAnsi="Verdana" w:cs="Arial"/>
          <w:color w:val="000000" w:themeColor="text1"/>
          <w:sz w:val="12"/>
          <w:szCs w:val="12"/>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rsidRPr="00475E29" w:rsidR="00475E29" w:rsidP="00475E29" w:rsidRDefault="00475E29" w14:paraId="35985150" w14:textId="65DEAACF">
      <w:pPr>
        <w:pStyle w:val="Textonotapie"/>
        <w:ind w:firstLine="709"/>
        <w:jc w:val="both"/>
        <w:rPr>
          <w:rFonts w:ascii="Verdana" w:hAnsi="Verdana" w:cs="Arial"/>
          <w:color w:val="000000" w:themeColor="text1"/>
          <w:sz w:val="12"/>
          <w:szCs w:val="12"/>
        </w:rPr>
      </w:pPr>
      <w:r w:rsidRPr="00475E29">
        <w:rPr>
          <w:rFonts w:ascii="Verdana" w:hAnsi="Verdana" w:cs="Arial"/>
          <w:color w:val="000000" w:themeColor="text1"/>
          <w:sz w:val="12"/>
          <w:szCs w:val="12"/>
        </w:rPr>
        <w:t>[...]”</w:t>
      </w:r>
    </w:p>
  </w:footnote>
  <w:footnote w:id="19">
    <w:p w:rsidRPr="00475E29" w:rsidR="00475E29" w:rsidP="00475E29" w:rsidRDefault="00475E29" w14:paraId="2F742CC0" w14:textId="6E72375B">
      <w:pPr>
        <w:pStyle w:val="Textonotapie"/>
        <w:ind w:firstLine="709"/>
        <w:jc w:val="both"/>
        <w:rPr>
          <w:rFonts w:ascii="Verdana" w:hAnsi="Verdana" w:cs="Arial"/>
          <w:color w:val="000000" w:themeColor="text1"/>
          <w:sz w:val="12"/>
          <w:szCs w:val="12"/>
        </w:rPr>
      </w:pPr>
      <w:r w:rsidRPr="00475E29">
        <w:rPr>
          <w:rStyle w:val="Refdenotaalpie"/>
          <w:rFonts w:ascii="Verdana" w:hAnsi="Verdana" w:cs="Arial"/>
          <w:color w:val="000000" w:themeColor="text1"/>
          <w:sz w:val="12"/>
          <w:szCs w:val="12"/>
        </w:rPr>
        <w:footnoteRef/>
      </w:r>
      <w:r w:rsidRPr="00475E29">
        <w:rPr>
          <w:rFonts w:ascii="Verdana" w:hAnsi="Verdana" w:cs="Arial"/>
          <w:color w:val="000000" w:themeColor="text1"/>
          <w:sz w:val="12"/>
          <w:szCs w:val="12"/>
        </w:rPr>
        <w:t xml:space="preserve"> Ley 150 de 2007: “Artículo 7. De las garantías en la contratación. </w:t>
      </w:r>
    </w:p>
    <w:p w:rsidRPr="00475E29" w:rsidR="00475E29" w:rsidP="00475E29" w:rsidRDefault="00475E29" w14:paraId="665E208E" w14:textId="77777777">
      <w:pPr>
        <w:pStyle w:val="Textonotapie"/>
        <w:ind w:firstLine="709"/>
        <w:jc w:val="both"/>
        <w:rPr>
          <w:rFonts w:ascii="Verdana" w:hAnsi="Verdana" w:cs="Arial"/>
          <w:color w:val="000000" w:themeColor="text1"/>
          <w:sz w:val="12"/>
          <w:szCs w:val="12"/>
        </w:rPr>
      </w:pPr>
    </w:p>
    <w:p w:rsidRPr="00475E29" w:rsidR="00475E29" w:rsidP="00475E29" w:rsidRDefault="00475E29" w14:paraId="16E58E8E" w14:textId="77777777">
      <w:pPr>
        <w:pStyle w:val="Textonotapie"/>
        <w:ind w:firstLine="709"/>
        <w:jc w:val="both"/>
        <w:rPr>
          <w:rFonts w:ascii="Verdana" w:hAnsi="Verdana" w:cs="Arial"/>
          <w:color w:val="000000" w:themeColor="text1"/>
          <w:sz w:val="12"/>
          <w:szCs w:val="12"/>
        </w:rPr>
      </w:pPr>
      <w:r w:rsidRPr="00475E29">
        <w:rPr>
          <w:rFonts w:ascii="Verdana" w:hAnsi="Verdana" w:cs="Arial"/>
          <w:color w:val="000000" w:themeColor="text1"/>
          <w:sz w:val="12"/>
          <w:szCs w:val="12"/>
        </w:rPr>
        <w:t xml:space="preserve">[…] </w:t>
      </w:r>
    </w:p>
    <w:p w:rsidRPr="00475E29" w:rsidR="00475E29" w:rsidP="00475E29" w:rsidRDefault="00475E29" w14:paraId="7F9A9807" w14:textId="64521B74">
      <w:pPr>
        <w:pStyle w:val="Textonotapie"/>
        <w:ind w:firstLine="709"/>
        <w:jc w:val="both"/>
        <w:rPr>
          <w:rFonts w:ascii="Verdana" w:hAnsi="Verdana" w:cs="Arial"/>
          <w:color w:val="000000" w:themeColor="text1"/>
          <w:sz w:val="12"/>
          <w:szCs w:val="12"/>
        </w:rPr>
      </w:pPr>
      <w:r w:rsidRPr="00475E29">
        <w:rPr>
          <w:rFonts w:ascii="Verdana" w:hAnsi="Verdana" w:cs="Arial"/>
          <w:color w:val="000000" w:themeColor="text1"/>
          <w:sz w:val="12"/>
          <w:szCs w:val="12"/>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p>
    <w:p w:rsidRPr="00475E29" w:rsidR="00475E29" w:rsidP="00475E29" w:rsidRDefault="00475E29" w14:paraId="68C73874" w14:textId="02DC9BD0">
      <w:pPr>
        <w:pStyle w:val="Textonotapie"/>
        <w:ind w:firstLine="709"/>
        <w:jc w:val="both"/>
        <w:rPr>
          <w:rFonts w:ascii="Verdana" w:hAnsi="Verdana" w:cs="Arial"/>
          <w:color w:val="000000" w:themeColor="text1"/>
          <w:sz w:val="12"/>
          <w:szCs w:val="12"/>
        </w:rPr>
      </w:pPr>
      <w:r w:rsidRPr="00475E29">
        <w:rPr>
          <w:rFonts w:ascii="Verdana" w:hAnsi="Verdana" w:cs="Arial"/>
          <w:color w:val="000000" w:themeColor="text1"/>
          <w:sz w:val="12"/>
          <w:szCs w:val="12"/>
        </w:rPr>
        <w:t>[…]”.</w:t>
      </w:r>
    </w:p>
  </w:footnote>
  <w:footnote w:id="20">
    <w:p w:rsidRPr="00475E29" w:rsidR="00475E29" w:rsidP="00475E29" w:rsidRDefault="00475E29" w14:paraId="3DCDBA58" w14:textId="77777777">
      <w:pPr>
        <w:pStyle w:val="Textonotapie"/>
        <w:jc w:val="both"/>
        <w:rPr>
          <w:rFonts w:ascii="Verdana" w:hAnsi="Verdana" w:cs="Arial"/>
          <w:color w:val="000000" w:themeColor="text1"/>
          <w:sz w:val="12"/>
          <w:szCs w:val="12"/>
        </w:rPr>
      </w:pPr>
    </w:p>
    <w:p w:rsidRPr="00475E29" w:rsidR="00475E29" w:rsidP="00475E29" w:rsidRDefault="00475E29" w14:paraId="187293A5" w14:textId="4C30B5DE">
      <w:pPr>
        <w:pStyle w:val="Textonotapie"/>
        <w:ind w:firstLine="709"/>
        <w:jc w:val="both"/>
        <w:rPr>
          <w:rFonts w:ascii="Verdana" w:hAnsi="Verdana" w:cs="Arial"/>
          <w:color w:val="000000" w:themeColor="text1"/>
          <w:sz w:val="12"/>
          <w:szCs w:val="12"/>
        </w:rPr>
      </w:pPr>
      <w:r w:rsidRPr="00475E29">
        <w:rPr>
          <w:rStyle w:val="Refdenotaalpie"/>
          <w:rFonts w:ascii="Verdana" w:hAnsi="Verdana" w:cs="Arial"/>
          <w:color w:val="000000" w:themeColor="text1"/>
          <w:sz w:val="12"/>
          <w:szCs w:val="12"/>
        </w:rPr>
        <w:footnoteRef/>
      </w:r>
      <w:r w:rsidRPr="00475E29">
        <w:rPr>
          <w:rFonts w:ascii="Verdana" w:hAnsi="Verdana" w:cs="Arial"/>
          <w:color w:val="000000" w:themeColor="text1"/>
          <w:sz w:val="12"/>
          <w:szCs w:val="12"/>
        </w:rPr>
        <w:t xml:space="preserve">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rsidRPr="00475E29" w:rsidR="00475E29" w:rsidP="00475E29" w:rsidRDefault="00475E29" w14:paraId="7E96D3F7" w14:textId="77777777">
      <w:pPr>
        <w:pStyle w:val="Textonotapie"/>
        <w:ind w:firstLine="709"/>
        <w:jc w:val="both"/>
        <w:rPr>
          <w:rFonts w:ascii="Verdana" w:hAnsi="Verdana" w:cs="Arial"/>
          <w:color w:val="000000" w:themeColor="text1"/>
          <w:sz w:val="12"/>
          <w:szCs w:val="12"/>
          <w:lang w:val="es-ES"/>
        </w:rPr>
      </w:pPr>
    </w:p>
  </w:footnote>
  <w:footnote w:id="21">
    <w:p w:rsidRPr="008D1570" w:rsidR="008D1570" w:rsidRDefault="008D1570" w14:paraId="4F9AD8E5" w14:textId="5E5479FD">
      <w:pPr>
        <w:pStyle w:val="Textonotapie"/>
        <w:rPr>
          <w:lang w:val="es-CO"/>
        </w:rPr>
      </w:pPr>
      <w:r>
        <w:rPr>
          <w:rStyle w:val="Refdenotaalpie"/>
        </w:rPr>
        <w:footnoteRef/>
      </w:r>
      <w:r>
        <w:t xml:space="preserve"> </w:t>
      </w:r>
      <w:r w:rsidRPr="008D1570">
        <w:rPr>
          <w:rFonts w:ascii="Verdana" w:hAnsi="Verdana"/>
          <w:sz w:val="12"/>
          <w:szCs w:val="12"/>
          <w:lang w:val="es-CO"/>
        </w:rPr>
        <w:t>(artículo 54 de la Ley 1430 de 2010, modificado por el artículo 150 de la Ley 2010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9D3058" w14:paraId="435F4D03" w14:textId="0903BF04">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1BE2B9AE" w14:textId="4B94DB3B">
    <w:pPr>
      <w:pStyle w:val="Encabezado"/>
    </w:pPr>
  </w:p>
  <w:p w:rsidR="00DC39FC" w:rsidP="004A305D" w:rsidRDefault="00DC39FC" w14:paraId="3079FC11" w14:textId="77777777">
    <w:pPr>
      <w:spacing w:after="0"/>
      <w:rPr>
        <w:rFonts w:ascii="Verdana" w:hAnsi="Verdana"/>
        <w:b/>
        <w:bCs/>
      </w:rPr>
    </w:pPr>
  </w:p>
  <w:p w:rsidRPr="004A305D" w:rsidR="004A305D" w:rsidP="00B01B1A" w:rsidRDefault="004A305D" w14:paraId="5E18350A" w14:textId="705F7B76">
    <w:pPr>
      <w:spacing w:after="0" w:line="120" w:lineRule="auto"/>
      <w:rPr>
        <w:rFonts w:ascii="Century Gothic" w:hAnsi="Century Gothic" w:eastAsia="Geo" w:cs="Geo"/>
        <w:sz w:val="16"/>
        <w:szCs w:val="16"/>
        <w:lang w:eastAsia="es-CO"/>
      </w:rPr>
    </w:pP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65" style="width:11.4pt;height:11.4pt" o:bullet="t" type="#_x0000_t75">
        <v:imagedata o:title="mso1B13" r:id="rId1"/>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E07B4F"/>
    <w:multiLevelType w:val="hybridMultilevel"/>
    <w:tmpl w:val="3DB8050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4" w15:restartNumberingAfterBreak="0">
    <w:nsid w:val="07BC70EE"/>
    <w:multiLevelType w:val="multilevel"/>
    <w:tmpl w:val="3CCCC0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1906BC1"/>
    <w:multiLevelType w:val="hybridMultilevel"/>
    <w:tmpl w:val="3DB8050E"/>
    <w:lvl w:ilvl="0" w:tplc="08B2FFA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147C84"/>
    <w:multiLevelType w:val="hybridMultilevel"/>
    <w:tmpl w:val="3DB8050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4" w15:restartNumberingAfterBreak="0">
    <w:nsid w:val="52BB179D"/>
    <w:multiLevelType w:val="hybridMultilevel"/>
    <w:tmpl w:val="013A8F4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55567CA5"/>
    <w:multiLevelType w:val="hybridMultilevel"/>
    <w:tmpl w:val="63ECDB56"/>
    <w:lvl w:ilvl="0" w:tplc="A1DE3F28">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616A6CEF"/>
    <w:multiLevelType w:val="hybridMultilevel"/>
    <w:tmpl w:val="2098C6DE"/>
    <w:lvl w:ilvl="0" w:tplc="17EC123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8" w15:restartNumberingAfterBreak="0">
    <w:nsid w:val="66C30B3D"/>
    <w:multiLevelType w:val="hybridMultilevel"/>
    <w:tmpl w:val="ADE23EF8"/>
    <w:lvl w:ilvl="0" w:tplc="0AF4A22A">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CD33FF"/>
    <w:multiLevelType w:val="hybridMultilevel"/>
    <w:tmpl w:val="FFFFFFFF"/>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rPr>
    </w:lvl>
    <w:lvl w:ilvl="8" w:tplc="240A0005" w:tentative="1">
      <w:start w:val="1"/>
      <w:numFmt w:val="bullet"/>
      <w:lvlText w:val=""/>
      <w:lvlJc w:val="left"/>
      <w:pPr>
        <w:ind w:left="6480" w:hanging="360"/>
      </w:pPr>
      <w:rPr>
        <w:rFonts w:hint="default" w:ascii="Wingdings" w:hAnsi="Wingdings"/>
      </w:rPr>
    </w:lvl>
  </w:abstractNum>
  <w:abstractNum w:abstractNumId="24" w15:restartNumberingAfterBreak="0">
    <w:nsid w:val="7F3F6820"/>
    <w:multiLevelType w:val="hybridMultilevel"/>
    <w:tmpl w:val="B17C9600"/>
    <w:lvl w:ilvl="0" w:tplc="FAA41F6E">
      <w:start w:val="1"/>
      <w:numFmt w:val="decimal"/>
      <w:lvlText w:val="%1."/>
      <w:lvlJc w:val="left"/>
      <w:pPr>
        <w:ind w:left="1429" w:hanging="360"/>
      </w:pPr>
      <w:rPr>
        <w:rFonts w:hint="default"/>
        <w:b/>
        <w:bCs/>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16cid:durableId="948779781">
    <w:abstractNumId w:val="10"/>
  </w:num>
  <w:num w:numId="2" w16cid:durableId="19822139">
    <w:abstractNumId w:val="3"/>
  </w:num>
  <w:num w:numId="3" w16cid:durableId="876742304">
    <w:abstractNumId w:val="8"/>
  </w:num>
  <w:num w:numId="4" w16cid:durableId="245186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21"/>
  </w:num>
  <w:num w:numId="7" w16cid:durableId="1946422806">
    <w:abstractNumId w:val="9"/>
  </w:num>
  <w:num w:numId="8" w16cid:durableId="152644682">
    <w:abstractNumId w:val="20"/>
  </w:num>
  <w:num w:numId="9" w16cid:durableId="1317221377">
    <w:abstractNumId w:val="11"/>
  </w:num>
  <w:num w:numId="10" w16cid:durableId="1471245386">
    <w:abstractNumId w:val="19"/>
  </w:num>
  <w:num w:numId="11" w16cid:durableId="289172385">
    <w:abstractNumId w:val="12"/>
  </w:num>
  <w:num w:numId="12" w16cid:durableId="1470781324">
    <w:abstractNumId w:val="2"/>
  </w:num>
  <w:num w:numId="13" w16cid:durableId="1512908409">
    <w:abstractNumId w:val="7"/>
  </w:num>
  <w:num w:numId="14" w16cid:durableId="895897244">
    <w:abstractNumId w:val="22"/>
  </w:num>
  <w:num w:numId="15" w16cid:durableId="390349800">
    <w:abstractNumId w:val="17"/>
  </w:num>
  <w:num w:numId="16" w16cid:durableId="341274352">
    <w:abstractNumId w:val="0"/>
  </w:num>
  <w:num w:numId="17" w16cid:durableId="679089576">
    <w:abstractNumId w:val="13"/>
  </w:num>
  <w:num w:numId="18" w16cid:durableId="1326008653">
    <w:abstractNumId w:val="23"/>
  </w:num>
  <w:num w:numId="19" w16cid:durableId="1954290559">
    <w:abstractNumId w:val="16"/>
  </w:num>
  <w:num w:numId="20" w16cid:durableId="272590893">
    <w:abstractNumId w:val="15"/>
  </w:num>
  <w:num w:numId="21" w16cid:durableId="311376887">
    <w:abstractNumId w:val="24"/>
  </w:num>
  <w:num w:numId="22" w16cid:durableId="1009138009">
    <w:abstractNumId w:val="14"/>
  </w:num>
  <w:num w:numId="23" w16cid:durableId="660935997">
    <w:abstractNumId w:val="18"/>
  </w:num>
  <w:num w:numId="24" w16cid:durableId="1792822216">
    <w:abstractNumId w:val="5"/>
  </w:num>
  <w:num w:numId="25" w16cid:durableId="1411081379">
    <w:abstractNumId w:val="1"/>
  </w:num>
  <w:num w:numId="26" w16cid:durableId="600796691">
    <w:abstractNumId w:val="6"/>
  </w:num>
  <w:num w:numId="27" w16cid:durableId="9189905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B329E"/>
    <w:rsid w:val="000C7D8A"/>
    <w:rsid w:val="000D0334"/>
    <w:rsid w:val="000D5491"/>
    <w:rsid w:val="000F6486"/>
    <w:rsid w:val="00125105"/>
    <w:rsid w:val="00127233"/>
    <w:rsid w:val="00171B62"/>
    <w:rsid w:val="001827D1"/>
    <w:rsid w:val="00191F03"/>
    <w:rsid w:val="001E4177"/>
    <w:rsid w:val="001F7DC6"/>
    <w:rsid w:val="002421BB"/>
    <w:rsid w:val="0025796E"/>
    <w:rsid w:val="002707A2"/>
    <w:rsid w:val="00286829"/>
    <w:rsid w:val="002951A0"/>
    <w:rsid w:val="002962BC"/>
    <w:rsid w:val="002A093D"/>
    <w:rsid w:val="002A0DD0"/>
    <w:rsid w:val="002A49AC"/>
    <w:rsid w:val="002A64FD"/>
    <w:rsid w:val="002C7A84"/>
    <w:rsid w:val="002E4FD9"/>
    <w:rsid w:val="00322A85"/>
    <w:rsid w:val="00324168"/>
    <w:rsid w:val="00326647"/>
    <w:rsid w:val="003448F4"/>
    <w:rsid w:val="00345021"/>
    <w:rsid w:val="00374F5E"/>
    <w:rsid w:val="00377E3E"/>
    <w:rsid w:val="003A26D1"/>
    <w:rsid w:val="003A779E"/>
    <w:rsid w:val="003D0F4D"/>
    <w:rsid w:val="003D5B0D"/>
    <w:rsid w:val="003E0499"/>
    <w:rsid w:val="003F3941"/>
    <w:rsid w:val="00406575"/>
    <w:rsid w:val="0042722E"/>
    <w:rsid w:val="0044528D"/>
    <w:rsid w:val="00475E29"/>
    <w:rsid w:val="00475F45"/>
    <w:rsid w:val="00497EB9"/>
    <w:rsid w:val="004A1847"/>
    <w:rsid w:val="004A305D"/>
    <w:rsid w:val="004A7DA4"/>
    <w:rsid w:val="004F21C4"/>
    <w:rsid w:val="004F685F"/>
    <w:rsid w:val="005566E8"/>
    <w:rsid w:val="00574867"/>
    <w:rsid w:val="00591460"/>
    <w:rsid w:val="00592628"/>
    <w:rsid w:val="00593F64"/>
    <w:rsid w:val="005C3777"/>
    <w:rsid w:val="005C5CDC"/>
    <w:rsid w:val="005D476C"/>
    <w:rsid w:val="006026E6"/>
    <w:rsid w:val="00610812"/>
    <w:rsid w:val="006219F8"/>
    <w:rsid w:val="00650FF7"/>
    <w:rsid w:val="00665C7D"/>
    <w:rsid w:val="00665D70"/>
    <w:rsid w:val="00671DAC"/>
    <w:rsid w:val="006900D9"/>
    <w:rsid w:val="006A319E"/>
    <w:rsid w:val="006C05A3"/>
    <w:rsid w:val="006D12F8"/>
    <w:rsid w:val="00706C16"/>
    <w:rsid w:val="007324E4"/>
    <w:rsid w:val="00756841"/>
    <w:rsid w:val="007649AB"/>
    <w:rsid w:val="00771D0C"/>
    <w:rsid w:val="007833AC"/>
    <w:rsid w:val="00794A15"/>
    <w:rsid w:val="007B268C"/>
    <w:rsid w:val="007B7171"/>
    <w:rsid w:val="007C0C0F"/>
    <w:rsid w:val="007C0F8B"/>
    <w:rsid w:val="007C3DC2"/>
    <w:rsid w:val="007D3B17"/>
    <w:rsid w:val="007E5497"/>
    <w:rsid w:val="00806F5F"/>
    <w:rsid w:val="00820278"/>
    <w:rsid w:val="008811B3"/>
    <w:rsid w:val="008843B6"/>
    <w:rsid w:val="00891928"/>
    <w:rsid w:val="008A446D"/>
    <w:rsid w:val="008A6BFE"/>
    <w:rsid w:val="008A781F"/>
    <w:rsid w:val="008D1570"/>
    <w:rsid w:val="008D180B"/>
    <w:rsid w:val="008F0EA7"/>
    <w:rsid w:val="00923EEF"/>
    <w:rsid w:val="009316C8"/>
    <w:rsid w:val="0093285A"/>
    <w:rsid w:val="009419F9"/>
    <w:rsid w:val="0095685E"/>
    <w:rsid w:val="00961B09"/>
    <w:rsid w:val="00965334"/>
    <w:rsid w:val="0097093E"/>
    <w:rsid w:val="009A0DFA"/>
    <w:rsid w:val="009B2D26"/>
    <w:rsid w:val="009C08D5"/>
    <w:rsid w:val="009C71FA"/>
    <w:rsid w:val="009C72E7"/>
    <w:rsid w:val="009D0061"/>
    <w:rsid w:val="009D3058"/>
    <w:rsid w:val="009E48F2"/>
    <w:rsid w:val="009F3A13"/>
    <w:rsid w:val="00A01D20"/>
    <w:rsid w:val="00A122D3"/>
    <w:rsid w:val="00A17F13"/>
    <w:rsid w:val="00A20739"/>
    <w:rsid w:val="00A33C78"/>
    <w:rsid w:val="00AB0ADB"/>
    <w:rsid w:val="00AD7B6D"/>
    <w:rsid w:val="00B01B1A"/>
    <w:rsid w:val="00B72CD3"/>
    <w:rsid w:val="00B72FFF"/>
    <w:rsid w:val="00BB414D"/>
    <w:rsid w:val="00BC1B2E"/>
    <w:rsid w:val="00BC3D36"/>
    <w:rsid w:val="00BD7F72"/>
    <w:rsid w:val="00BE680E"/>
    <w:rsid w:val="00C01899"/>
    <w:rsid w:val="00C04FB3"/>
    <w:rsid w:val="00C07792"/>
    <w:rsid w:val="00C330EB"/>
    <w:rsid w:val="00C754BE"/>
    <w:rsid w:val="00C76B1C"/>
    <w:rsid w:val="00C946BC"/>
    <w:rsid w:val="00CA6B5E"/>
    <w:rsid w:val="00CB6357"/>
    <w:rsid w:val="00CC1B26"/>
    <w:rsid w:val="00CF0CA3"/>
    <w:rsid w:val="00D423A2"/>
    <w:rsid w:val="00D520D8"/>
    <w:rsid w:val="00D638B8"/>
    <w:rsid w:val="00D63AC2"/>
    <w:rsid w:val="00D7383B"/>
    <w:rsid w:val="00DA231B"/>
    <w:rsid w:val="00DA23A0"/>
    <w:rsid w:val="00DC39FC"/>
    <w:rsid w:val="00DF5254"/>
    <w:rsid w:val="00E16408"/>
    <w:rsid w:val="00E20894"/>
    <w:rsid w:val="00E245AB"/>
    <w:rsid w:val="00E2764C"/>
    <w:rsid w:val="00E27F2E"/>
    <w:rsid w:val="00E413EA"/>
    <w:rsid w:val="00E50AFE"/>
    <w:rsid w:val="00E5663C"/>
    <w:rsid w:val="00E75C92"/>
    <w:rsid w:val="00E771DC"/>
    <w:rsid w:val="00E82E91"/>
    <w:rsid w:val="00E8772A"/>
    <w:rsid w:val="00E90F6B"/>
    <w:rsid w:val="00E92C27"/>
    <w:rsid w:val="00EA0E3D"/>
    <w:rsid w:val="00EC38A7"/>
    <w:rsid w:val="00EE1AA8"/>
    <w:rsid w:val="00F31EDC"/>
    <w:rsid w:val="00F462B3"/>
    <w:rsid w:val="00F5664F"/>
    <w:rsid w:val="00F666C4"/>
    <w:rsid w:val="00F76AFC"/>
    <w:rsid w:val="00F97DC4"/>
    <w:rsid w:val="00FA47C0"/>
    <w:rsid w:val="00FB5DD1"/>
    <w:rsid w:val="00FC2B5D"/>
    <w:rsid w:val="00FD6B32"/>
    <w:rsid w:val="00FE74F1"/>
    <w:rsid w:val="00FF1449"/>
    <w:rsid w:val="1F6B63DA"/>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66822527">
      <w:bodyDiv w:val="1"/>
      <w:marLeft w:val="0"/>
      <w:marRight w:val="0"/>
      <w:marTop w:val="0"/>
      <w:marBottom w:val="0"/>
      <w:divBdr>
        <w:top w:val="none" w:sz="0" w:space="0" w:color="auto"/>
        <w:left w:val="none" w:sz="0" w:space="0" w:color="auto"/>
        <w:bottom w:val="none" w:sz="0" w:space="0" w:color="auto"/>
        <w:right w:val="none" w:sz="0" w:space="0" w:color="auto"/>
      </w:divBdr>
      <w:divsChild>
        <w:div w:id="191847062">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538466375">
      <w:bodyDiv w:val="1"/>
      <w:marLeft w:val="0"/>
      <w:marRight w:val="0"/>
      <w:marTop w:val="0"/>
      <w:marBottom w:val="0"/>
      <w:divBdr>
        <w:top w:val="none" w:sz="0" w:space="0" w:color="auto"/>
        <w:left w:val="none" w:sz="0" w:space="0" w:color="auto"/>
        <w:bottom w:val="none" w:sz="0" w:space="0" w:color="auto"/>
        <w:right w:val="none" w:sz="0" w:space="0" w:color="auto"/>
      </w:divBdr>
    </w:div>
    <w:div w:id="1822110997">
      <w:bodyDiv w:val="1"/>
      <w:marLeft w:val="0"/>
      <w:marRight w:val="0"/>
      <w:marTop w:val="0"/>
      <w:marBottom w:val="0"/>
      <w:divBdr>
        <w:top w:val="none" w:sz="0" w:space="0" w:color="auto"/>
        <w:left w:val="none" w:sz="0" w:space="0" w:color="auto"/>
        <w:bottom w:val="none" w:sz="0" w:space="0" w:color="auto"/>
        <w:right w:val="none" w:sz="0" w:space="0" w:color="auto"/>
      </w:divBdr>
      <w:divsChild>
        <w:div w:id="570651605">
          <w:marLeft w:val="0"/>
          <w:marRight w:val="0"/>
          <w:marTop w:val="0"/>
          <w:marBottom w:val="0"/>
          <w:divBdr>
            <w:top w:val="none" w:sz="0" w:space="0" w:color="auto"/>
            <w:left w:val="none" w:sz="0" w:space="0" w:color="auto"/>
            <w:bottom w:val="none" w:sz="0" w:space="0" w:color="auto"/>
            <w:right w:val="none" w:sz="0" w:space="0" w:color="auto"/>
          </w:divBdr>
        </w:div>
      </w:divsChild>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nam02.safelinks.protection.outlook.com/?url=https%3A%2F%2Fwww.colombiacompra.gov.co%2Fsites%2Fcce_public%2Ffiles%2Fcce_documents%2Fmanual_para_el_manejo_de_acuerdos_comerciales_vf.pdf&amp;data=05%7C02%7Cjuan.avendano%40colombiacompra.gov.co%7C6192b0470d324981a09708dd0a6c28db%7C7b09041e245149d08cb179d5e3d8c1be%7C0%7C0%7C638678181907584897%7CUnknown%7CTWFpbGZsb3d8eyJFbXB0eU1hcGkiOnRydWUsIlYiOiIwLjAuMDAwMCIsIlAiOiJXaW4zMiIsIkFOIjoiTWFpbCIsIldUIjoyfQ%3D%3D%7C0%7C%7C%7C&amp;sdata=jEjkPCOWlngB87VBEY%2F8ukMHkPvGRO8ltYXbi2V%2FM5k%3D&amp;reserved=0"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relatoria.colombiacompra.gov.co/" TargetMode="External" Id="rId12" /><Relationship Type="http://schemas.openxmlformats.org/officeDocument/2006/relationships/image" Target="media/image3.png" Id="rId17" /><Relationship Type="http://schemas.openxmlformats.org/officeDocument/2006/relationships/customXml" Target="../customXml/item2.xml" Id="rId2" /><Relationship Type="http://schemas.openxmlformats.org/officeDocument/2006/relationships/hyperlink" Target="https://nam02.safelinks.protection.outlook.com/?url=https%3A%2F%2Fwww.colombiacompra.gov.co%2Fsala-de-prensa%2Fboletin-digital&amp;data=05%7C02%7Cjuan.avendano%40colombiacompra.gov.co%7C6192b0470d324981a09708dd0a6c28db%7C7b09041e245149d08cb179d5e3d8c1be%7C0%7C0%7C638678181907699896%7CUnknown%7CTWFpbGZsb3d8eyJFbXB0eU1hcGkiOnRydWUsIlYiOiIwLjAuMDAwMCIsIlAiOiJXaW4zMiIsIkFOIjoiTWFpbCIsIldUIjoyfQ%3D%3D%7C0%7C%7C%7C&amp;sdata=bOGJscPILE5vtfGz7DanJtRNuXfARe%2BzCICGJmEZbgI%3D&amp;reserved=0"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hyperlink" Target="https://nam02.safelinks.protection.outlook.com/?url=https%3A%2F%2Fwww.sucop.gov.co%2Fentidades%2Fcolombiacompra%2FNormativa%3FIDNorma%3D19201&amp;data=05%7C02%7Cjuan.avendano%40colombiacompra.gov.co%7C6192b0470d324981a09708dd0a6c28db%7C7b09041e245149d08cb179d5e3d8c1be%7C0%7C0%7C638678181907665959%7CUnknown%7CTWFpbGZsb3d8eyJFbXB0eU1hcGkiOnRydWUsIlYiOiIwLjAuMDAwMCIsIlAiOiJXaW4zMiIsIkFOIjoiTWFpbCIsIldUIjoyfQ%3D%3D%7C0%7C%7C%7C&amp;sdata=oj2aqL7wC9p58uZcCgOOqGHwKNc8dZi8rS1EjflTU9M%3D&amp;reserved=0"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nam02.safelinks.protection.outlook.com/?url=https%3A%2F%2Fwww.colombiacompra.gov.co%2Fcontent%2Fconvocatorias&amp;data=05%7C02%7Cjuan.avendano%40colombiacompra.gov.co%7C6192b0470d324981a09708dd0a6c28db%7C7b09041e245149d08cb179d5e3d8c1be%7C0%7C0%7C638678181907628262%7CUnknown%7CTWFpbGZsb3d8eyJFbXB0eU1hcGkiOnRydWUsIlYiOiIwLjAuMDAwMCIsIlAiOiJXaW4zMiIsIkFOIjoiTWFpbCIsIldUIjoyfQ%3D%3D%7C0%7C%7C%7C&amp;sdata=SxqcSC8mzoTez4yS8qaualql%2Fws82VwrOE3QePyic2g%3D&amp;reserved=0"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B8ADB-D15A-427B-86FA-CBF5D6784E50}"/>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04567759-3E83-4C3A-A4D7-5D47F388B04B}">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Betty Elena Díaz Fernandez</lastModifiedBy>
  <revision>3</revision>
  <lastPrinted>2023-01-10T21:18:00.0000000Z</lastPrinted>
  <dcterms:created xsi:type="dcterms:W3CDTF">2024-12-11T16:01:00.0000000Z</dcterms:created>
  <dcterms:modified xsi:type="dcterms:W3CDTF">2024-12-16T10:27:38.5824719Z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