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36BA06" w14:textId="77777777" w:rsidR="002B5168" w:rsidRDefault="002B5168" w:rsidP="002B5168">
      <w:pPr>
        <w:spacing w:after="0" w:line="240" w:lineRule="auto"/>
        <w:rPr>
          <w:rFonts w:ascii="Verdana" w:eastAsia="Geomanist Light" w:hAnsi="Verdana" w:cs="Arial"/>
          <w:lang w:val="es-ES_tradnl"/>
        </w:rPr>
      </w:pPr>
      <w:bookmarkStart w:id="0" w:name="_Hlk143780582"/>
    </w:p>
    <w:p w14:paraId="2F900D7C" w14:textId="77777777" w:rsidR="00625DD3" w:rsidRDefault="00625DD3" w:rsidP="002B5168">
      <w:pPr>
        <w:spacing w:after="0" w:line="240" w:lineRule="auto"/>
        <w:rPr>
          <w:rFonts w:ascii="Verdana" w:eastAsia="Geomanist Light" w:hAnsi="Verdana" w:cs="Arial"/>
          <w:lang w:val="es-ES_tradnl"/>
        </w:rPr>
      </w:pPr>
    </w:p>
    <w:p w14:paraId="1F230F3B" w14:textId="77777777" w:rsidR="00625DD3" w:rsidRDefault="00625DD3" w:rsidP="002B5168">
      <w:pPr>
        <w:spacing w:after="0" w:line="240" w:lineRule="auto"/>
        <w:rPr>
          <w:rFonts w:ascii="Verdana" w:eastAsia="Geomanist Light" w:hAnsi="Verdana" w:cs="Arial"/>
          <w:lang w:val="es-ES_tradnl"/>
        </w:rPr>
      </w:pPr>
    </w:p>
    <w:p w14:paraId="30536F25" w14:textId="77777777" w:rsidR="00625DD3" w:rsidRPr="00A330BF" w:rsidRDefault="00625DD3" w:rsidP="002B5168">
      <w:pPr>
        <w:spacing w:after="0" w:line="240" w:lineRule="auto"/>
        <w:rPr>
          <w:rFonts w:ascii="Verdana" w:eastAsia="Geomanist Light" w:hAnsi="Verdana" w:cs="Arial"/>
          <w:b/>
          <w:bCs/>
          <w:lang w:val="es-ES_tradnl"/>
        </w:rPr>
      </w:pPr>
    </w:p>
    <w:p w14:paraId="12DC64B1" w14:textId="1195FD09" w:rsidR="00625DD3" w:rsidRPr="00A330BF" w:rsidRDefault="00625DD3" w:rsidP="002B5168">
      <w:pPr>
        <w:spacing w:after="0" w:line="240" w:lineRule="auto"/>
        <w:rPr>
          <w:rFonts w:ascii="Verdana" w:eastAsia="Geomanist Light" w:hAnsi="Verdana" w:cs="Arial"/>
          <w:b/>
          <w:bCs/>
          <w:lang w:val="es-ES_tradnl"/>
        </w:rPr>
      </w:pPr>
      <w:r w:rsidRPr="00A330BF">
        <w:rPr>
          <w:rFonts w:ascii="Verdana" w:eastAsia="Calibri" w:hAnsi="Verdana" w:cs="Arial"/>
          <w:b/>
          <w:bCs/>
          <w:color w:val="000000" w:themeColor="text1"/>
        </w:rPr>
        <w:t>SELECCIÓN OBJETIVA</w:t>
      </w:r>
      <w:r w:rsidR="00590AE4" w:rsidRPr="00A330BF">
        <w:rPr>
          <w:rFonts w:ascii="Verdana" w:eastAsia="Calibri" w:hAnsi="Verdana" w:cs="Arial"/>
          <w:b/>
          <w:bCs/>
          <w:color w:val="000000" w:themeColor="text1"/>
        </w:rPr>
        <w:t xml:space="preserve"> -</w:t>
      </w:r>
      <w:r w:rsidR="00A330BF" w:rsidRPr="00A330BF">
        <w:rPr>
          <w:rFonts w:ascii="Verdana" w:eastAsia="Calibri" w:hAnsi="Verdana" w:cs="Arial"/>
          <w:b/>
          <w:bCs/>
          <w:color w:val="000000" w:themeColor="text1"/>
        </w:rPr>
        <w:t>Aplicación</w:t>
      </w:r>
    </w:p>
    <w:p w14:paraId="5A17A8CD" w14:textId="77777777" w:rsidR="00625DD3" w:rsidRDefault="00625DD3" w:rsidP="002B5168">
      <w:pPr>
        <w:spacing w:after="0" w:line="240" w:lineRule="auto"/>
        <w:rPr>
          <w:rFonts w:ascii="Verdana" w:eastAsia="Geomanist Light" w:hAnsi="Verdana" w:cs="Arial"/>
          <w:lang w:val="es-ES_tradnl"/>
        </w:rPr>
      </w:pPr>
    </w:p>
    <w:p w14:paraId="6C3D70A8" w14:textId="1A947441" w:rsidR="00625DD3" w:rsidRPr="00A330BF" w:rsidRDefault="00590AE4" w:rsidP="00A330BF">
      <w:pPr>
        <w:spacing w:after="0" w:line="240" w:lineRule="auto"/>
        <w:jc w:val="both"/>
        <w:rPr>
          <w:rFonts w:ascii="Verdana" w:eastAsia="Geomanist Light" w:hAnsi="Verdana" w:cs="Arial"/>
          <w:sz w:val="20"/>
          <w:szCs w:val="20"/>
          <w:lang w:val="es-ES_tradnl"/>
        </w:rPr>
      </w:pPr>
      <w:r w:rsidRPr="00A330BF">
        <w:rPr>
          <w:rFonts w:ascii="Verdana" w:eastAsia="Calibri" w:hAnsi="Verdana" w:cs="Arial"/>
          <w:sz w:val="20"/>
          <w:szCs w:val="20"/>
          <w:lang w:val="es-MX"/>
        </w:rPr>
        <w:t>En el caso de los requisitos habilitantes, el artículo 5, parágrafo 2, de la Ley 1150 de 2007 establece que las “certificaciones de sistemas de gestión de calidad no serán objeto de calificación, ni podrán establecerse como documento habilitante para participar en licitaciones o concursos”. Es del caso precisar que esta prohibición comprende los requisitos habilitantes y, además, los requisitos puntuables, pues la norma prohíbe expresamente que dichas certificaciones sean objeto de calificación</w:t>
      </w:r>
      <w:r w:rsidR="00A330BF">
        <w:rPr>
          <w:rFonts w:ascii="Verdana" w:eastAsia="Calibri" w:hAnsi="Verdana" w:cs="Arial"/>
          <w:sz w:val="20"/>
          <w:szCs w:val="20"/>
          <w:lang w:val="es-MX"/>
        </w:rPr>
        <w:t>.</w:t>
      </w:r>
    </w:p>
    <w:p w14:paraId="215A87E5" w14:textId="77777777" w:rsidR="00625DD3" w:rsidRPr="00A330BF" w:rsidRDefault="00625DD3" w:rsidP="00A330BF">
      <w:pPr>
        <w:spacing w:after="0" w:line="240" w:lineRule="auto"/>
        <w:jc w:val="both"/>
        <w:rPr>
          <w:rFonts w:ascii="Verdana" w:eastAsia="Geomanist Light" w:hAnsi="Verdana" w:cs="Arial"/>
          <w:sz w:val="20"/>
          <w:szCs w:val="20"/>
          <w:lang w:val="es-ES_tradnl"/>
        </w:rPr>
      </w:pPr>
    </w:p>
    <w:p w14:paraId="05555C59" w14:textId="77777777" w:rsidR="00625DD3" w:rsidRDefault="00625DD3" w:rsidP="002B5168">
      <w:pPr>
        <w:spacing w:after="0" w:line="240" w:lineRule="auto"/>
        <w:rPr>
          <w:rFonts w:ascii="Verdana" w:eastAsia="Geomanist Light" w:hAnsi="Verdana" w:cs="Arial"/>
          <w:lang w:val="es-ES_tradnl"/>
        </w:rPr>
      </w:pPr>
    </w:p>
    <w:p w14:paraId="58F08927" w14:textId="77777777" w:rsidR="00625DD3" w:rsidRDefault="00625DD3" w:rsidP="002B5168">
      <w:pPr>
        <w:spacing w:after="0" w:line="240" w:lineRule="auto"/>
        <w:rPr>
          <w:rFonts w:ascii="Verdana" w:eastAsia="Geomanist Light" w:hAnsi="Verdana" w:cs="Arial"/>
          <w:lang w:val="es-ES_tradnl"/>
        </w:rPr>
      </w:pPr>
    </w:p>
    <w:p w14:paraId="3693FD71" w14:textId="77777777" w:rsidR="00625DD3" w:rsidRDefault="00625DD3" w:rsidP="002B5168">
      <w:pPr>
        <w:spacing w:after="0" w:line="240" w:lineRule="auto"/>
        <w:rPr>
          <w:rFonts w:ascii="Verdana" w:eastAsia="Geomanist Light" w:hAnsi="Verdana" w:cs="Arial"/>
          <w:lang w:val="es-ES_tradnl"/>
        </w:rPr>
      </w:pPr>
    </w:p>
    <w:p w14:paraId="24D1EE0F" w14:textId="77777777" w:rsidR="00625DD3" w:rsidRDefault="00625DD3" w:rsidP="002B5168">
      <w:pPr>
        <w:spacing w:after="0" w:line="240" w:lineRule="auto"/>
        <w:rPr>
          <w:rFonts w:ascii="Verdana" w:eastAsia="Geomanist Light" w:hAnsi="Verdana" w:cs="Arial"/>
          <w:lang w:val="es-ES_tradnl"/>
        </w:rPr>
      </w:pPr>
    </w:p>
    <w:p w14:paraId="5642C6BA" w14:textId="77777777" w:rsidR="00625DD3" w:rsidRDefault="00625DD3" w:rsidP="002B5168">
      <w:pPr>
        <w:spacing w:after="0" w:line="240" w:lineRule="auto"/>
        <w:rPr>
          <w:rFonts w:ascii="Verdana" w:eastAsia="Geomanist Light" w:hAnsi="Verdana" w:cs="Arial"/>
          <w:lang w:val="es-ES_tradnl"/>
        </w:rPr>
      </w:pPr>
    </w:p>
    <w:p w14:paraId="0B1FAB64" w14:textId="28A6C770" w:rsidR="00625DD3" w:rsidRDefault="001D43BD" w:rsidP="002B5168">
      <w:pPr>
        <w:spacing w:after="0" w:line="240" w:lineRule="auto"/>
        <w:rPr>
          <w:rFonts w:ascii="Verdana" w:eastAsia="Calibri" w:hAnsi="Verdana" w:cs="Arial"/>
          <w:b/>
          <w:bCs/>
          <w:color w:val="000000" w:themeColor="text1"/>
        </w:rPr>
      </w:pPr>
      <w:r w:rsidRPr="001D43BD">
        <w:rPr>
          <w:rFonts w:ascii="Verdana" w:eastAsia="Calibri" w:hAnsi="Verdana" w:cs="Arial"/>
          <w:b/>
          <w:bCs/>
          <w:color w:val="000000" w:themeColor="text1"/>
        </w:rPr>
        <w:t>CERTIFICACIONES DE SISTEMAS DE GESTIÓN DE CALIDAD</w:t>
      </w:r>
      <w:r>
        <w:rPr>
          <w:rFonts w:ascii="Verdana" w:eastAsia="Calibri" w:hAnsi="Verdana" w:cs="Arial"/>
          <w:b/>
          <w:bCs/>
          <w:color w:val="000000" w:themeColor="text1"/>
        </w:rPr>
        <w:t xml:space="preserve">- Aplicación </w:t>
      </w:r>
    </w:p>
    <w:p w14:paraId="1CBAEA32" w14:textId="0E99B873" w:rsidR="00625DD3" w:rsidRDefault="00625DD3" w:rsidP="00DD70CC">
      <w:pPr>
        <w:tabs>
          <w:tab w:val="left" w:pos="2629"/>
        </w:tabs>
        <w:spacing w:after="0" w:line="240" w:lineRule="auto"/>
        <w:jc w:val="both"/>
        <w:rPr>
          <w:rFonts w:ascii="Verdana" w:eastAsia="Geomanist Light" w:hAnsi="Verdana" w:cs="Arial"/>
          <w:lang w:val="es-ES_tradnl"/>
        </w:rPr>
      </w:pPr>
    </w:p>
    <w:p w14:paraId="029FECE6" w14:textId="77777777" w:rsidR="00625DD3" w:rsidRDefault="00625DD3" w:rsidP="00DD70CC">
      <w:pPr>
        <w:spacing w:after="0" w:line="240" w:lineRule="auto"/>
        <w:jc w:val="both"/>
        <w:rPr>
          <w:rFonts w:ascii="Verdana" w:eastAsia="Geomanist Light" w:hAnsi="Verdana" w:cs="Arial"/>
          <w:lang w:val="es-ES_tradnl"/>
        </w:rPr>
      </w:pPr>
    </w:p>
    <w:p w14:paraId="6B6F38B5" w14:textId="19EBD30B" w:rsidR="00625DD3" w:rsidRDefault="00A972BA" w:rsidP="00DD70CC">
      <w:pPr>
        <w:spacing w:after="0" w:line="240" w:lineRule="auto"/>
        <w:jc w:val="both"/>
        <w:rPr>
          <w:rFonts w:ascii="Verdana" w:eastAsia="Geomanist Light" w:hAnsi="Verdana" w:cs="Arial"/>
          <w:lang w:val="es-ES_tradnl"/>
        </w:rPr>
      </w:pPr>
      <w:r>
        <w:rPr>
          <w:rFonts w:ascii="Verdana" w:eastAsia="Calibri" w:hAnsi="Verdana" w:cs="Arial"/>
          <w:lang w:val="es-ES_tradnl"/>
        </w:rPr>
        <w:t>L</w:t>
      </w:r>
      <w:r w:rsidR="00DD70CC" w:rsidRPr="00302A38">
        <w:rPr>
          <w:rFonts w:ascii="Verdana" w:eastAsia="Calibri" w:hAnsi="Verdana" w:cs="Arial"/>
          <w:lang w:val="es-MX"/>
        </w:rPr>
        <w:t>a exigencia de la certificación o el documento como tal, sino que debe entenderse en relación con la implementación de un sistema de gestión de calidad en sí mismo. En ese sentido, lo que prohíbe el legislador es que la entidad les exija a los proponentes, a título de requisito habilitante o calificable, la implementación de un sistema de gestión de calidad. Ese es el efecto útil de la norma sub examine, pues, aceptar una lectura exegética del parágrafo, implicaría asumir que una entidad está autorizada para exigir como requisito habilitante el cumplimiento de normas que hacen parte de sistemas de gestión de la calidad, verbi gracia ISO o ICONTEC, entre otras, sin pedir expresamente el documento o certificado que se expide al verificar estos estándares de calidad, lo cual, por un lado, le resta efectos prácticos a la prohibición establecida por el legislador y, por el otro, desconoce la finalidad perseguida por la norma.</w:t>
      </w:r>
    </w:p>
    <w:p w14:paraId="626023AC" w14:textId="77777777" w:rsidR="00625DD3" w:rsidRDefault="00625DD3" w:rsidP="002B5168">
      <w:pPr>
        <w:spacing w:after="0" w:line="240" w:lineRule="auto"/>
        <w:rPr>
          <w:rFonts w:ascii="Verdana" w:eastAsia="Geomanist Light" w:hAnsi="Verdana" w:cs="Arial"/>
          <w:lang w:val="es-ES_tradnl"/>
        </w:rPr>
      </w:pPr>
    </w:p>
    <w:p w14:paraId="4ECC0B9E" w14:textId="77777777" w:rsidR="00625DD3" w:rsidRDefault="00625DD3" w:rsidP="002B5168">
      <w:pPr>
        <w:spacing w:after="0" w:line="240" w:lineRule="auto"/>
        <w:rPr>
          <w:rFonts w:ascii="Verdana" w:eastAsia="Geomanist Light" w:hAnsi="Verdana" w:cs="Arial"/>
          <w:lang w:val="es-ES_tradnl"/>
        </w:rPr>
      </w:pPr>
    </w:p>
    <w:p w14:paraId="0C831BAB" w14:textId="77777777" w:rsidR="00625DD3" w:rsidRDefault="00625DD3" w:rsidP="002B5168">
      <w:pPr>
        <w:spacing w:after="0" w:line="240" w:lineRule="auto"/>
        <w:rPr>
          <w:rFonts w:ascii="Verdana" w:eastAsia="Geomanist Light" w:hAnsi="Verdana" w:cs="Arial"/>
          <w:lang w:val="es-ES_tradnl"/>
        </w:rPr>
      </w:pPr>
    </w:p>
    <w:p w14:paraId="61062F99" w14:textId="77777777" w:rsidR="00625DD3" w:rsidRDefault="00625DD3" w:rsidP="002B5168">
      <w:pPr>
        <w:spacing w:after="0" w:line="240" w:lineRule="auto"/>
        <w:rPr>
          <w:rFonts w:ascii="Verdana" w:eastAsia="Geomanist Light" w:hAnsi="Verdana" w:cs="Arial"/>
          <w:lang w:val="es-ES_tradnl"/>
        </w:rPr>
      </w:pPr>
    </w:p>
    <w:p w14:paraId="4FAABB60" w14:textId="77777777" w:rsidR="00625DD3" w:rsidRDefault="00625DD3" w:rsidP="002B5168">
      <w:pPr>
        <w:spacing w:after="0" w:line="240" w:lineRule="auto"/>
        <w:rPr>
          <w:rFonts w:ascii="Verdana" w:eastAsia="Geomanist Light" w:hAnsi="Verdana" w:cs="Arial"/>
          <w:lang w:val="es-ES_tradnl"/>
        </w:rPr>
      </w:pPr>
    </w:p>
    <w:p w14:paraId="7680C92B" w14:textId="77777777" w:rsidR="00625DD3" w:rsidRDefault="00625DD3" w:rsidP="002B5168">
      <w:pPr>
        <w:spacing w:after="0" w:line="240" w:lineRule="auto"/>
        <w:rPr>
          <w:rFonts w:ascii="Verdana" w:eastAsia="Geomanist Light" w:hAnsi="Verdana" w:cs="Arial"/>
          <w:lang w:val="es-ES_tradnl"/>
        </w:rPr>
      </w:pPr>
    </w:p>
    <w:p w14:paraId="4B1750B0" w14:textId="77777777" w:rsidR="00625DD3" w:rsidRDefault="00625DD3" w:rsidP="002B5168">
      <w:pPr>
        <w:spacing w:after="0" w:line="240" w:lineRule="auto"/>
        <w:rPr>
          <w:rFonts w:ascii="Verdana" w:eastAsia="Geomanist Light" w:hAnsi="Verdana" w:cs="Arial"/>
          <w:lang w:val="es-ES_tradnl"/>
        </w:rPr>
      </w:pPr>
    </w:p>
    <w:p w14:paraId="273255B5" w14:textId="77777777" w:rsidR="00625DD3" w:rsidRDefault="00625DD3" w:rsidP="002B5168">
      <w:pPr>
        <w:spacing w:after="0" w:line="240" w:lineRule="auto"/>
        <w:rPr>
          <w:rFonts w:ascii="Verdana" w:eastAsia="Geomanist Light" w:hAnsi="Verdana" w:cs="Arial"/>
          <w:lang w:val="es-ES_tradnl"/>
        </w:rPr>
      </w:pPr>
    </w:p>
    <w:p w14:paraId="1AC3693A" w14:textId="77777777" w:rsidR="00625DD3" w:rsidRDefault="00625DD3" w:rsidP="002B5168">
      <w:pPr>
        <w:spacing w:after="0" w:line="240" w:lineRule="auto"/>
        <w:rPr>
          <w:rFonts w:ascii="Verdana" w:eastAsia="Geomanist Light" w:hAnsi="Verdana" w:cs="Arial"/>
          <w:lang w:val="es-ES_tradnl"/>
        </w:rPr>
      </w:pPr>
    </w:p>
    <w:p w14:paraId="03A44699" w14:textId="77777777" w:rsidR="00625DD3" w:rsidRDefault="00625DD3" w:rsidP="002B5168">
      <w:pPr>
        <w:spacing w:after="0" w:line="240" w:lineRule="auto"/>
        <w:rPr>
          <w:rFonts w:ascii="Verdana" w:eastAsia="Geomanist Light" w:hAnsi="Verdana" w:cs="Arial"/>
          <w:lang w:val="es-ES_tradnl"/>
        </w:rPr>
      </w:pPr>
    </w:p>
    <w:p w14:paraId="0921C009" w14:textId="77777777" w:rsidR="00625DD3" w:rsidRDefault="00625DD3" w:rsidP="002B5168">
      <w:pPr>
        <w:spacing w:after="0" w:line="240" w:lineRule="auto"/>
        <w:rPr>
          <w:rFonts w:ascii="Verdana" w:eastAsia="Geomanist Light" w:hAnsi="Verdana" w:cs="Arial"/>
          <w:lang w:val="es-ES_tradnl"/>
        </w:rPr>
      </w:pPr>
    </w:p>
    <w:p w14:paraId="010E6669" w14:textId="77777777" w:rsidR="00625DD3" w:rsidRDefault="00625DD3" w:rsidP="002B5168">
      <w:pPr>
        <w:spacing w:after="0" w:line="240" w:lineRule="auto"/>
        <w:rPr>
          <w:rFonts w:ascii="Verdana" w:eastAsia="Geomanist Light" w:hAnsi="Verdana" w:cs="Arial"/>
          <w:lang w:val="es-ES_tradnl"/>
        </w:rPr>
      </w:pPr>
    </w:p>
    <w:p w14:paraId="32D7BA7A" w14:textId="77777777" w:rsidR="00625DD3" w:rsidRDefault="00625DD3" w:rsidP="002B5168">
      <w:pPr>
        <w:spacing w:after="0" w:line="240" w:lineRule="auto"/>
        <w:rPr>
          <w:rFonts w:ascii="Verdana" w:eastAsia="Geomanist Light" w:hAnsi="Verdana" w:cs="Arial"/>
          <w:lang w:val="es-ES_tradnl"/>
        </w:rPr>
      </w:pPr>
    </w:p>
    <w:p w14:paraId="167B44DF" w14:textId="77777777" w:rsidR="00625DD3" w:rsidRDefault="00625DD3" w:rsidP="002B5168">
      <w:pPr>
        <w:spacing w:after="0" w:line="240" w:lineRule="auto"/>
        <w:rPr>
          <w:rFonts w:ascii="Verdana" w:eastAsia="Geomanist Light" w:hAnsi="Verdana" w:cs="Arial"/>
          <w:lang w:val="es-ES_tradnl"/>
        </w:rPr>
      </w:pPr>
    </w:p>
    <w:p w14:paraId="1EB4DAED" w14:textId="77777777" w:rsidR="00625DD3" w:rsidRDefault="00625DD3" w:rsidP="002B5168">
      <w:pPr>
        <w:spacing w:after="0" w:line="240" w:lineRule="auto"/>
        <w:rPr>
          <w:rFonts w:ascii="Verdana" w:eastAsia="Geomanist Light" w:hAnsi="Verdana" w:cs="Arial"/>
          <w:lang w:val="es-ES_tradnl"/>
        </w:rPr>
      </w:pPr>
    </w:p>
    <w:p w14:paraId="3A80D696" w14:textId="77777777" w:rsidR="00625DD3" w:rsidRDefault="00625DD3" w:rsidP="002B5168">
      <w:pPr>
        <w:spacing w:after="0" w:line="240" w:lineRule="auto"/>
        <w:rPr>
          <w:rFonts w:ascii="Verdana" w:eastAsia="Geomanist Light" w:hAnsi="Verdana" w:cs="Arial"/>
          <w:lang w:val="es-ES_tradnl"/>
        </w:rPr>
      </w:pPr>
    </w:p>
    <w:p w14:paraId="18C6ED8C" w14:textId="77777777" w:rsidR="00625DD3" w:rsidRDefault="00625DD3" w:rsidP="002B5168">
      <w:pPr>
        <w:spacing w:after="0" w:line="240" w:lineRule="auto"/>
        <w:rPr>
          <w:rFonts w:ascii="Verdana" w:eastAsia="Geomanist Light" w:hAnsi="Verdana" w:cs="Arial"/>
          <w:lang w:val="es-ES_tradnl"/>
        </w:rPr>
      </w:pPr>
    </w:p>
    <w:p w14:paraId="0EF4E752" w14:textId="073837F9" w:rsidR="00EF241C" w:rsidRDefault="00676B47" w:rsidP="00676B47">
      <w:pPr>
        <w:spacing w:after="0" w:line="240" w:lineRule="auto"/>
        <w:rPr>
          <w:rFonts w:ascii="Verdana" w:hAnsi="Verdana"/>
        </w:rPr>
      </w:pPr>
      <w:r>
        <w:rPr>
          <w:rFonts w:ascii="Verdana" w:hAnsi="Verdana"/>
          <w:noProof/>
        </w:rPr>
        <w:drawing>
          <wp:anchor distT="0" distB="0" distL="114300" distR="114300" simplePos="0" relativeHeight="251658240" behindDoc="0" locked="0" layoutInCell="1" allowOverlap="1" wp14:anchorId="0E118CB8" wp14:editId="4D08BECD">
            <wp:simplePos x="0" y="0"/>
            <wp:positionH relativeFrom="column">
              <wp:posOffset>3085465</wp:posOffset>
            </wp:positionH>
            <wp:positionV relativeFrom="paragraph">
              <wp:posOffset>19050</wp:posOffset>
            </wp:positionV>
            <wp:extent cx="2549525" cy="819785"/>
            <wp:effectExtent l="0" t="0" r="3175" b="0"/>
            <wp:wrapNone/>
            <wp:docPr id="1348478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49525" cy="81978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1" w:name="_Hlk181166130"/>
      <w:bookmarkStart w:id="2" w:name="_Hlk183070677"/>
      <w:r w:rsidR="00E245AB" w:rsidRPr="0044528D">
        <w:rPr>
          <w:rFonts w:ascii="Verdana" w:hAnsi="Verdana"/>
        </w:rPr>
        <w:t xml:space="preserve">Bogotá D.C., </w:t>
      </w:r>
      <w:r w:rsidR="00EF241C">
        <w:rPr>
          <w:rFonts w:ascii="Verdana" w:hAnsi="Verdana"/>
        </w:rPr>
        <w:t xml:space="preserve">27  </w:t>
      </w:r>
      <w:r>
        <w:rPr>
          <w:rFonts w:ascii="Verdana" w:hAnsi="Verdana"/>
        </w:rPr>
        <w:t>N</w:t>
      </w:r>
      <w:r w:rsidR="00EF241C">
        <w:rPr>
          <w:rFonts w:ascii="Verdana" w:hAnsi="Verdana"/>
        </w:rPr>
        <w:t>oviembre 2024.</w:t>
      </w:r>
      <w:bookmarkEnd w:id="1"/>
    </w:p>
    <w:p w14:paraId="1F1351F2" w14:textId="5014D5F9" w:rsidR="00EF241C" w:rsidRDefault="00EF241C" w:rsidP="00EF241C">
      <w:pPr>
        <w:spacing w:after="0"/>
        <w:jc w:val="right"/>
        <w:rPr>
          <w:rFonts w:ascii="Verdana" w:hAnsi="Verdana"/>
        </w:rPr>
      </w:pPr>
    </w:p>
    <w:p w14:paraId="7AED0527" w14:textId="3A3004A9" w:rsidR="007E4284" w:rsidRPr="00560511" w:rsidRDefault="007E4284" w:rsidP="007E4284">
      <w:pPr>
        <w:spacing w:after="0" w:line="240" w:lineRule="auto"/>
        <w:jc w:val="both"/>
        <w:rPr>
          <w:rFonts w:ascii="Verdana" w:eastAsia="Calibri" w:hAnsi="Verdana" w:cs="Arial"/>
          <w:lang w:eastAsia="es-ES"/>
        </w:rPr>
      </w:pPr>
      <w:bookmarkStart w:id="3" w:name="_Hlk180638295"/>
      <w:bookmarkStart w:id="4" w:name="_Hlk181166167"/>
      <w:r w:rsidRPr="00560511">
        <w:rPr>
          <w:rFonts w:ascii="Verdana" w:eastAsia="Calibri" w:hAnsi="Verdana" w:cs="Arial"/>
          <w:lang w:eastAsia="es-ES"/>
        </w:rPr>
        <w:t>Señor</w:t>
      </w:r>
      <w:r w:rsidR="00CA2D92">
        <w:rPr>
          <w:rFonts w:ascii="Verdana" w:eastAsia="Calibri" w:hAnsi="Verdana" w:cs="Arial"/>
          <w:lang w:eastAsia="es-ES"/>
        </w:rPr>
        <w:t>a</w:t>
      </w:r>
    </w:p>
    <w:p w14:paraId="30CFB750" w14:textId="77777777" w:rsidR="00CA2D92" w:rsidRDefault="00CA2D92" w:rsidP="007E4284">
      <w:pPr>
        <w:spacing w:after="0" w:line="240" w:lineRule="auto"/>
        <w:rPr>
          <w:rFonts w:ascii="Verdana" w:eastAsia="Calibri" w:hAnsi="Verdana" w:cs="Arial"/>
          <w:b/>
          <w:bCs/>
          <w:lang w:eastAsia="es-ES_tradnl"/>
        </w:rPr>
      </w:pPr>
      <w:r w:rsidRPr="00CA2D92">
        <w:rPr>
          <w:rFonts w:ascii="Verdana" w:eastAsia="Calibri" w:hAnsi="Verdana" w:cs="Arial"/>
          <w:b/>
          <w:bCs/>
          <w:lang w:eastAsia="es-ES_tradnl"/>
        </w:rPr>
        <w:t>CATALINA JIMENEZ HENAO</w:t>
      </w:r>
    </w:p>
    <w:p w14:paraId="323534CF" w14:textId="133E9FF1" w:rsidR="007E4284" w:rsidRDefault="0093139B" w:rsidP="007E4284">
      <w:pPr>
        <w:spacing w:after="0" w:line="240" w:lineRule="auto"/>
        <w:rPr>
          <w:rFonts w:ascii="Verdana" w:eastAsia="Calibri" w:hAnsi="Verdana" w:cs="Arial"/>
          <w:color w:val="000000"/>
          <w:lang w:val="es-ES_tradnl" w:eastAsia="es-ES_tradnl"/>
        </w:rPr>
      </w:pPr>
      <w:hyperlink r:id="rId12" w:history="1">
        <w:r w:rsidR="00CA2D92" w:rsidRPr="005F5489">
          <w:rPr>
            <w:rStyle w:val="Hipervnculo"/>
            <w:rFonts w:ascii="Verdana" w:eastAsia="Calibri" w:hAnsi="Verdana" w:cs="Arial"/>
            <w:lang w:val="es-ES_tradnl" w:eastAsia="es-ES_tradnl"/>
          </w:rPr>
          <w:t>catalinaj25@hotmail.com</w:t>
        </w:r>
      </w:hyperlink>
    </w:p>
    <w:p w14:paraId="5D559ADB" w14:textId="6E55C4E9" w:rsidR="00CA2D92" w:rsidRPr="00CA2D92" w:rsidRDefault="00CA2D92" w:rsidP="007E4284">
      <w:pPr>
        <w:spacing w:after="0" w:line="240" w:lineRule="auto"/>
        <w:rPr>
          <w:rFonts w:ascii="Verdana" w:eastAsia="Calibri" w:hAnsi="Verdana" w:cs="Arial"/>
          <w:color w:val="000000"/>
          <w:lang w:val="es-ES_tradnl" w:eastAsia="es-ES_tradnl"/>
        </w:rPr>
      </w:pPr>
      <w:r>
        <w:rPr>
          <w:rFonts w:ascii="Verdana" w:eastAsia="Calibri" w:hAnsi="Verdana" w:cs="Arial"/>
          <w:color w:val="000000"/>
          <w:lang w:val="es-ES_tradnl" w:eastAsia="es-ES_tradnl"/>
        </w:rPr>
        <w:t>Medellín (Antioquia)</w:t>
      </w:r>
    </w:p>
    <w:p w14:paraId="6371305C" w14:textId="77777777" w:rsidR="00CA2D92" w:rsidRPr="00593A5F" w:rsidRDefault="00CA2D92" w:rsidP="007E4284">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7E4284" w:rsidRPr="00593A5F" w14:paraId="7B89B37C" w14:textId="77777777" w:rsidTr="00847DDA">
        <w:trPr>
          <w:trHeight w:val="884"/>
        </w:trPr>
        <w:tc>
          <w:tcPr>
            <w:tcW w:w="2410" w:type="dxa"/>
          </w:tcPr>
          <w:p w14:paraId="3E37BDB8" w14:textId="77777777" w:rsidR="007E4284" w:rsidRPr="00E5644F" w:rsidRDefault="007E4284">
            <w:pPr>
              <w:jc w:val="both"/>
              <w:rPr>
                <w:rFonts w:ascii="Verdana" w:eastAsia="Calibri" w:hAnsi="Verdana" w:cs="Arial"/>
                <w:b/>
                <w:bCs/>
                <w:color w:val="7030A0"/>
                <w:lang w:val="es-ES_tradnl" w:eastAsia="es-ES_tradnl"/>
              </w:rPr>
            </w:pPr>
          </w:p>
        </w:tc>
        <w:tc>
          <w:tcPr>
            <w:tcW w:w="6804" w:type="dxa"/>
            <w:gridSpan w:val="2"/>
          </w:tcPr>
          <w:p w14:paraId="7B76117C" w14:textId="291FE6D6" w:rsidR="007E4284" w:rsidRPr="00E5644F" w:rsidRDefault="007E4284">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 xml:space="preserve">Concepto C- </w:t>
            </w:r>
            <w:r w:rsidR="00982D39">
              <w:rPr>
                <w:rFonts w:ascii="Verdana" w:eastAsia="Calibri" w:hAnsi="Verdana" w:cs="Arial"/>
                <w:b/>
                <w:bCs/>
                <w:lang w:val="es-ES" w:eastAsia="es-ES"/>
              </w:rPr>
              <w:t>7</w:t>
            </w:r>
            <w:r w:rsidR="00E77159">
              <w:rPr>
                <w:rFonts w:ascii="Verdana" w:eastAsia="Calibri" w:hAnsi="Verdana" w:cs="Arial"/>
                <w:b/>
                <w:bCs/>
                <w:lang w:val="es-ES" w:eastAsia="es-ES"/>
              </w:rPr>
              <w:t>55</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2024</w:t>
            </w:r>
          </w:p>
        </w:tc>
      </w:tr>
      <w:tr w:rsidR="007E4284" w:rsidRPr="00593A5F" w14:paraId="2C0FD36D" w14:textId="77777777" w:rsidTr="00847DDA">
        <w:trPr>
          <w:trHeight w:val="884"/>
        </w:trPr>
        <w:tc>
          <w:tcPr>
            <w:tcW w:w="2410" w:type="dxa"/>
          </w:tcPr>
          <w:p w14:paraId="6CB79C8C" w14:textId="77777777" w:rsidR="007E4284" w:rsidRPr="00593A5F" w:rsidRDefault="007E428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1757FF95" w14:textId="77777777" w:rsidR="00485E57" w:rsidRPr="000A4908" w:rsidRDefault="00B77C8A">
            <w:pPr>
              <w:spacing w:line="276" w:lineRule="auto"/>
              <w:jc w:val="both"/>
              <w:rPr>
                <w:rFonts w:ascii="Verdana" w:eastAsia="Calibri" w:hAnsi="Verdana"/>
                <w:color w:val="000000" w:themeColor="text1"/>
              </w:rPr>
            </w:pPr>
            <w:r w:rsidRPr="000A4908">
              <w:rPr>
                <w:rFonts w:ascii="Verdana" w:eastAsia="Calibri" w:hAnsi="Verdana" w:cs="Arial"/>
                <w:color w:val="000000" w:themeColor="text1"/>
              </w:rPr>
              <w:t>SELECCIÓN OBJETIVA ― Noción y factores de escogencia / REQUISITOS HABILITANTES DE LA LEY 1150 DE 2007 ― Carácter enunciativo / CERTIFICACIONES DE SISTEMAS DE GESTIÓN DE CALIDAD – No se pueden exigir como requisito habilitante o puntuable.</w:t>
            </w:r>
          </w:p>
          <w:p w14:paraId="4D3602A2" w14:textId="27FB5197" w:rsidR="00B77C8A" w:rsidRPr="000A4908" w:rsidRDefault="00B77C8A">
            <w:pPr>
              <w:spacing w:line="276" w:lineRule="auto"/>
              <w:jc w:val="both"/>
              <w:rPr>
                <w:rFonts w:ascii="Verdana" w:eastAsia="Calibri" w:hAnsi="Verdana" w:cs="Arial"/>
                <w:highlight w:val="yellow"/>
                <w:lang w:val="es-ES" w:eastAsia="es-ES"/>
              </w:rPr>
            </w:pPr>
          </w:p>
        </w:tc>
      </w:tr>
      <w:tr w:rsidR="007E4284" w:rsidRPr="00593A5F" w14:paraId="614F6563" w14:textId="77777777" w:rsidTr="00847DDA">
        <w:tc>
          <w:tcPr>
            <w:tcW w:w="2410" w:type="dxa"/>
          </w:tcPr>
          <w:p w14:paraId="762EB684" w14:textId="77777777" w:rsidR="007E4284" w:rsidRPr="006730E9" w:rsidRDefault="007E4284">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791CCF73" w14:textId="424708F9" w:rsidR="007E4284" w:rsidRPr="000A4908" w:rsidRDefault="007E4284">
            <w:pPr>
              <w:jc w:val="both"/>
              <w:rPr>
                <w:rFonts w:ascii="Verdana" w:eastAsia="Calibri" w:hAnsi="Verdana" w:cs="Arial"/>
                <w:lang w:val="es-ES_tradnl" w:eastAsia="es-ES_tradnl"/>
              </w:rPr>
            </w:pPr>
            <w:r w:rsidRPr="000A4908">
              <w:rPr>
                <w:rFonts w:ascii="Verdana" w:eastAsia="Calibri" w:hAnsi="Verdana" w:cs="Arial"/>
                <w:lang w:val="es-ES_tradnl" w:eastAsia="es-ES_tradnl"/>
              </w:rPr>
              <w:t xml:space="preserve">Respuesta a consulta con radicado No. </w:t>
            </w:r>
            <w:r w:rsidR="00CA2D92" w:rsidRPr="000A4908">
              <w:rPr>
                <w:rFonts w:ascii="Verdana" w:eastAsia="Calibri" w:hAnsi="Verdana" w:cs="Arial"/>
                <w:lang w:val="es-ES_tradnl" w:eastAsia="es-ES_tradnl"/>
              </w:rPr>
              <w:t>P20241021010657</w:t>
            </w:r>
          </w:p>
        </w:tc>
      </w:tr>
      <w:tr w:rsidR="00847DDA" w:rsidRPr="00DB23D2" w14:paraId="04974AB6" w14:textId="77777777" w:rsidTr="00847DDA">
        <w:trPr>
          <w:gridAfter w:val="1"/>
          <w:wAfter w:w="336" w:type="dxa"/>
          <w:trHeight w:val="233"/>
        </w:trPr>
        <w:tc>
          <w:tcPr>
            <w:tcW w:w="8878" w:type="dxa"/>
            <w:gridSpan w:val="2"/>
          </w:tcPr>
          <w:p w14:paraId="0EE1B988" w14:textId="1E9A67DE" w:rsidR="00847DDA" w:rsidRPr="00DB23D2" w:rsidRDefault="00847DDA" w:rsidP="00F945CE">
            <w:pPr>
              <w:spacing w:after="120" w:line="276" w:lineRule="auto"/>
              <w:jc w:val="both"/>
              <w:rPr>
                <w:rFonts w:ascii="Verdana" w:eastAsia="Calibri" w:hAnsi="Verdana" w:cs="Arial"/>
                <w:lang w:val="es-ES_tradnl" w:eastAsia="es-ES"/>
              </w:rPr>
            </w:pPr>
          </w:p>
        </w:tc>
      </w:tr>
    </w:tbl>
    <w:p w14:paraId="506DCE70" w14:textId="03B722FF" w:rsidR="007E4284" w:rsidRPr="006730E9" w:rsidRDefault="007E4284" w:rsidP="007E4284">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CA2D92">
        <w:rPr>
          <w:rFonts w:ascii="Verdana" w:eastAsia="Calibri" w:hAnsi="Verdana" w:cs="Arial"/>
          <w:lang w:val="es-ES" w:eastAsia="es-ES"/>
        </w:rPr>
        <w:t>a</w:t>
      </w:r>
      <w:r>
        <w:rPr>
          <w:rFonts w:ascii="Verdana" w:eastAsia="Calibri" w:hAnsi="Verdana" w:cs="Arial"/>
          <w:lang w:val="es-ES" w:eastAsia="es-ES"/>
        </w:rPr>
        <w:t xml:space="preserve"> </w:t>
      </w:r>
      <w:r w:rsidRPr="006730E9">
        <w:rPr>
          <w:rFonts w:ascii="Verdana" w:eastAsia="Calibri" w:hAnsi="Verdana" w:cs="Arial"/>
          <w:lang w:val="es-ES" w:eastAsia="es-ES"/>
        </w:rPr>
        <w:t>señor</w:t>
      </w:r>
      <w:r w:rsidR="00CA2D92">
        <w:rPr>
          <w:rFonts w:ascii="Verdana" w:eastAsia="Calibri" w:hAnsi="Verdana" w:cs="Arial"/>
          <w:lang w:val="es-ES" w:eastAsia="es-ES"/>
        </w:rPr>
        <w:t>a</w:t>
      </w:r>
      <w:r w:rsidRPr="006730E9">
        <w:rPr>
          <w:rFonts w:ascii="Verdana" w:eastAsia="Calibri" w:hAnsi="Verdana" w:cs="Arial"/>
          <w:lang w:val="es-ES" w:eastAsia="es-ES"/>
        </w:rPr>
        <w:t xml:space="preserve"> </w:t>
      </w:r>
      <w:r w:rsidR="00CA2D92">
        <w:rPr>
          <w:rFonts w:ascii="Verdana" w:eastAsia="Calibri" w:hAnsi="Verdana" w:cs="Arial"/>
          <w:lang w:val="es-ES" w:eastAsia="es-ES"/>
        </w:rPr>
        <w:t>Catalina</w:t>
      </w:r>
      <w:r>
        <w:rPr>
          <w:rFonts w:ascii="Verdana" w:eastAsia="Calibri" w:hAnsi="Verdana" w:cs="Arial"/>
          <w:lang w:val="es-ES" w:eastAsia="es-ES"/>
        </w:rPr>
        <w:t>;</w:t>
      </w:r>
      <w:r w:rsidRPr="006730E9">
        <w:rPr>
          <w:rFonts w:ascii="Verdana" w:eastAsia="Calibri" w:hAnsi="Verdana" w:cs="Arial"/>
          <w:lang w:val="es-ES" w:eastAsia="es-ES"/>
        </w:rPr>
        <w:t xml:space="preserve"> </w:t>
      </w:r>
    </w:p>
    <w:p w14:paraId="1F9587AA" w14:textId="77777777" w:rsidR="007E4284" w:rsidRDefault="007E4284" w:rsidP="007E428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6824A97" w14:textId="68A53550" w:rsidR="007E4284" w:rsidRPr="006730E9" w:rsidRDefault="007E4284" w:rsidP="007E4284">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sidR="00D57942">
        <w:rPr>
          <w:rFonts w:ascii="Verdana" w:eastAsia="Calibri" w:hAnsi="Verdana" w:cs="Arial"/>
          <w:lang w:val="es-ES" w:eastAsia="es-ES"/>
        </w:rPr>
        <w:t xml:space="preserve">y </w:t>
      </w:r>
      <w:r>
        <w:rPr>
          <w:rFonts w:ascii="Verdana" w:eastAsia="Calibri" w:hAnsi="Verdana" w:cs="Arial"/>
          <w:lang w:val="es-ES" w:eastAsia="es-ES"/>
        </w:rPr>
        <w:t xml:space="preserve">radicada en esta entidad </w:t>
      </w:r>
      <w:r w:rsidRPr="00E5644F">
        <w:rPr>
          <w:rFonts w:ascii="Verdana" w:eastAsia="Calibri" w:hAnsi="Verdana" w:cs="Arial"/>
          <w:lang w:val="es-ES" w:eastAsia="es-ES"/>
        </w:rPr>
        <w:t xml:space="preserve">el </w:t>
      </w:r>
      <w:r w:rsidR="00CA2D92">
        <w:rPr>
          <w:rFonts w:ascii="Verdana" w:eastAsia="Calibri" w:hAnsi="Verdana" w:cs="Arial"/>
          <w:lang w:val="es-ES" w:eastAsia="es-ES"/>
        </w:rPr>
        <w:t>21</w:t>
      </w:r>
      <w:r w:rsidRPr="00E5644F">
        <w:rPr>
          <w:rFonts w:ascii="Verdana" w:eastAsia="Calibri" w:hAnsi="Verdana" w:cs="Arial"/>
          <w:lang w:val="es-ES" w:eastAsia="es-ES"/>
        </w:rPr>
        <w:t xml:space="preserve"> de </w:t>
      </w:r>
      <w:r w:rsidR="00982D39">
        <w:rPr>
          <w:rFonts w:ascii="Verdana" w:eastAsia="Calibri" w:hAnsi="Verdana" w:cs="Arial"/>
          <w:lang w:val="es-ES" w:eastAsia="es-ES"/>
        </w:rPr>
        <w:t>octubre</w:t>
      </w:r>
      <w:r w:rsidRPr="00E5644F">
        <w:rPr>
          <w:rFonts w:ascii="Verdana" w:eastAsia="Calibri" w:hAnsi="Verdana" w:cs="Arial"/>
          <w:lang w:val="es-ES" w:eastAsia="es-ES"/>
        </w:rPr>
        <w:t xml:space="preserve"> de 2024, en</w:t>
      </w:r>
      <w:r w:rsidRPr="006730E9">
        <w:rPr>
          <w:rFonts w:ascii="Verdana" w:eastAsia="Calibri" w:hAnsi="Verdana" w:cs="Arial"/>
          <w:lang w:val="es-ES" w:eastAsia="es-ES"/>
        </w:rPr>
        <w:t xml:space="preserve"> la cual manifiesta lo siguiente: </w:t>
      </w:r>
    </w:p>
    <w:p w14:paraId="0F7467CA" w14:textId="77777777" w:rsidR="007E4284" w:rsidRPr="00326382" w:rsidRDefault="007E4284" w:rsidP="009C7820">
      <w:pPr>
        <w:spacing w:after="0" w:line="240" w:lineRule="auto"/>
        <w:ind w:left="709" w:right="474"/>
        <w:jc w:val="both"/>
        <w:rPr>
          <w:rFonts w:ascii="Verdana" w:hAnsi="Verdana" w:cs="Arial"/>
          <w:sz w:val="20"/>
          <w:szCs w:val="20"/>
          <w:shd w:val="clear" w:color="auto" w:fill="FFFFFF"/>
        </w:rPr>
      </w:pPr>
      <w:bookmarkStart w:id="5" w:name="_Hlk95313578"/>
    </w:p>
    <w:bookmarkEnd w:id="5"/>
    <w:p w14:paraId="7FBE5731" w14:textId="5A759E75" w:rsidR="007E4284" w:rsidRPr="00426DC2" w:rsidRDefault="007E4284" w:rsidP="00C24355">
      <w:pPr>
        <w:pStyle w:val="Prrafodelista"/>
        <w:tabs>
          <w:tab w:val="left" w:pos="142"/>
          <w:tab w:val="left" w:pos="284"/>
        </w:tabs>
        <w:ind w:left="425" w:right="474"/>
        <w:jc w:val="both"/>
        <w:rPr>
          <w:rFonts w:ascii="Verdana" w:eastAsia="Century Gothic" w:hAnsi="Verdana" w:cs="Century Gothic"/>
          <w:i/>
          <w:iCs/>
          <w:lang w:val="es-CO"/>
        </w:rPr>
      </w:pPr>
      <w:r w:rsidRPr="00C24355">
        <w:rPr>
          <w:rFonts w:ascii="Verdana" w:eastAsia="Century Gothic" w:hAnsi="Verdana" w:cs="Century Gothic"/>
          <w:i/>
          <w:iCs/>
          <w:lang w:val="es-CO"/>
        </w:rPr>
        <w:t>(…)</w:t>
      </w:r>
      <w:r w:rsidR="00D15311" w:rsidRPr="00C24355">
        <w:rPr>
          <w:rFonts w:ascii="Verdana" w:eastAsia="Century Gothic" w:hAnsi="Verdana" w:cs="Century Gothic"/>
          <w:i/>
          <w:iCs/>
          <w:lang w:val="es-CO"/>
        </w:rPr>
        <w:t xml:space="preserve"> </w:t>
      </w:r>
      <w:r w:rsidR="00C24355" w:rsidRPr="00C24355">
        <w:rPr>
          <w:rFonts w:ascii="Verdana" w:eastAsia="Century Gothic" w:hAnsi="Verdana" w:cs="Century Gothic"/>
          <w:i/>
          <w:iCs/>
        </w:rPr>
        <w:t xml:space="preserve">Acorde con la aplicación del parágrafo 2 artículo 5 de la Ley 1150 de 2007, solicito cordialmente indicar: ¿Cuál es la definición que dicha entidad le da a la expresión "certificaciones de sistemas de gestión de calidad"?, b, ¿la prohibición incorporada en la mencionada norma solo aplica para licitaciones o concursos o también es </w:t>
      </w:r>
      <w:r w:rsidR="00C24355" w:rsidRPr="00C24355">
        <w:rPr>
          <w:rFonts w:ascii="Verdana" w:eastAsia="Century Gothic" w:hAnsi="Verdana" w:cs="Century Gothic"/>
          <w:i/>
          <w:iCs/>
          <w:lang w:val="es-CO"/>
        </w:rPr>
        <w:t xml:space="preserve">extensiva a cualquier modalidad de selección?: </w:t>
      </w:r>
      <w:r w:rsidR="00D15311" w:rsidRPr="00C24355">
        <w:rPr>
          <w:rFonts w:ascii="Verdana" w:eastAsia="Century Gothic" w:hAnsi="Verdana" w:cs="Century Gothic"/>
          <w:i/>
          <w:iCs/>
        </w:rPr>
        <w:t>(…)</w:t>
      </w:r>
    </w:p>
    <w:p w14:paraId="6AAFAC65" w14:textId="77777777" w:rsidR="00D209FA" w:rsidRDefault="00D209FA" w:rsidP="00D15311">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2A463E1B" w14:textId="392B5304" w:rsidR="007E4284" w:rsidRPr="00593A5F" w:rsidRDefault="007E4284" w:rsidP="007E428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lastRenderedPageBreak/>
        <w:t xml:space="preserve">Problema </w:t>
      </w:r>
      <w:r w:rsidR="0028778A">
        <w:rPr>
          <w:rFonts w:ascii="Verdana" w:eastAsia="Century Gothic" w:hAnsi="Verdana" w:cs="Century Gothic"/>
          <w:b/>
          <w:bCs/>
        </w:rPr>
        <w:t xml:space="preserve">jurídico </w:t>
      </w:r>
      <w:r w:rsidRPr="00593A5F">
        <w:rPr>
          <w:rFonts w:ascii="Verdana" w:eastAsia="Century Gothic" w:hAnsi="Verdana" w:cs="Century Gothic"/>
          <w:b/>
          <w:bCs/>
        </w:rPr>
        <w:t>planteado:</w:t>
      </w:r>
    </w:p>
    <w:p w14:paraId="63C967C0" w14:textId="77777777" w:rsidR="007E4284" w:rsidRPr="00593A5F" w:rsidRDefault="007E4284" w:rsidP="007E4284">
      <w:pPr>
        <w:tabs>
          <w:tab w:val="left" w:pos="426"/>
        </w:tabs>
        <w:spacing w:after="0" w:line="276" w:lineRule="auto"/>
        <w:jc w:val="both"/>
        <w:rPr>
          <w:rFonts w:ascii="Verdana" w:eastAsia="Century Gothic" w:hAnsi="Verdana" w:cs="Century Gothic"/>
          <w:lang w:val="es-ES"/>
        </w:rPr>
      </w:pPr>
    </w:p>
    <w:p w14:paraId="4928B7F1" w14:textId="45934359" w:rsidR="0028778A" w:rsidRDefault="00ED23CC" w:rsidP="000A4C31">
      <w:pPr>
        <w:ind w:right="49"/>
        <w:jc w:val="both"/>
        <w:rPr>
          <w:rFonts w:ascii="Verdana" w:eastAsia="Century Gothic" w:hAnsi="Verdana" w:cs="Century Gothic"/>
          <w:i/>
          <w:iCs/>
        </w:rPr>
      </w:pPr>
      <w:r w:rsidRPr="000A4C31">
        <w:rPr>
          <w:rFonts w:ascii="Verdana" w:eastAsia="Century Gothic" w:hAnsi="Verdana" w:cs="Century Gothic"/>
        </w:rPr>
        <w:t>De acuerdo con el contenido de su solicitud, esta Agencia resolverá</w:t>
      </w:r>
      <w:r w:rsidR="00F365E7" w:rsidRPr="000A4C31">
        <w:rPr>
          <w:rFonts w:ascii="Verdana" w:eastAsia="Century Gothic" w:hAnsi="Verdana" w:cs="Century Gothic"/>
        </w:rPr>
        <w:t xml:space="preserve"> </w:t>
      </w:r>
      <w:r w:rsidR="00B22D91" w:rsidRPr="000A4C31">
        <w:rPr>
          <w:rFonts w:ascii="Verdana" w:eastAsia="Century Gothic" w:hAnsi="Verdana" w:cs="Century Gothic"/>
        </w:rPr>
        <w:t xml:space="preserve">el siguiente </w:t>
      </w:r>
      <w:r w:rsidRPr="000A4C31">
        <w:rPr>
          <w:rFonts w:ascii="Verdana" w:eastAsia="Century Gothic" w:hAnsi="Verdana" w:cs="Century Gothic"/>
        </w:rPr>
        <w:t>problema jurídico:</w:t>
      </w:r>
      <w:r w:rsidR="008A3D98" w:rsidRPr="000A4C31">
        <w:rPr>
          <w:rFonts w:ascii="Verdana" w:eastAsia="Century Gothic" w:hAnsi="Verdana" w:cs="Century Gothic"/>
          <w:i/>
          <w:iCs/>
        </w:rPr>
        <w:t xml:space="preserve"> </w:t>
      </w:r>
      <w:r w:rsidR="000A4C31" w:rsidRPr="000A4C31">
        <w:rPr>
          <w:rFonts w:ascii="Verdana" w:eastAsia="Century Gothic" w:hAnsi="Verdana" w:cs="Century Gothic"/>
          <w:i/>
          <w:iCs/>
        </w:rPr>
        <w:t>¿Es viable la exigencia de la certificación de calidad como requisito habilitante en el pliego de condiciones de un proceso de contratación pública?</w:t>
      </w:r>
    </w:p>
    <w:p w14:paraId="46FF434C" w14:textId="77777777" w:rsidR="007E4284" w:rsidRPr="00593A5F" w:rsidRDefault="007E4284" w:rsidP="007E428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9C585E9" w14:textId="77777777" w:rsidR="007E4284" w:rsidRPr="00593A5F" w:rsidRDefault="007E4284" w:rsidP="007E428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E4284" w:rsidRPr="00593A5F" w14:paraId="17A28E7E" w14:textId="77777777">
        <w:tc>
          <w:tcPr>
            <w:tcW w:w="8828" w:type="dxa"/>
            <w:shd w:val="clear" w:color="auto" w:fill="auto"/>
          </w:tcPr>
          <w:p w14:paraId="4DEC2AB3" w14:textId="77777777" w:rsidR="00676B47" w:rsidRPr="00676B47" w:rsidRDefault="00676B47" w:rsidP="00A13EDA">
            <w:pPr>
              <w:spacing w:before="120" w:line="276" w:lineRule="auto"/>
              <w:jc w:val="both"/>
              <w:rPr>
                <w:rFonts w:ascii="Verdana" w:hAnsi="Verdana"/>
              </w:rPr>
            </w:pPr>
            <w:r w:rsidRPr="00676B47">
              <w:rPr>
                <w:rFonts w:ascii="Verdana" w:hAnsi="Verdana"/>
              </w:rPr>
              <w:t xml:space="preserve">Frente al interrogante </w:t>
            </w:r>
            <w:proofErr w:type="spellStart"/>
            <w:r w:rsidRPr="00676B47">
              <w:rPr>
                <w:rFonts w:ascii="Verdana" w:hAnsi="Verdana"/>
              </w:rPr>
              <w:t>plan</w:t>
            </w:r>
            <w:r w:rsidRPr="00676B47">
              <w:rPr>
                <w:rFonts w:ascii="Verdana" w:hAnsi="Verdana"/>
              </w:rPr>
              <w:t>e</w:t>
            </w:r>
            <w:r w:rsidRPr="00676B47">
              <w:rPr>
                <w:rFonts w:ascii="Verdana" w:hAnsi="Verdana"/>
              </w:rPr>
              <w:t>tado</w:t>
            </w:r>
            <w:proofErr w:type="spellEnd"/>
            <w:r w:rsidRPr="00676B47">
              <w:rPr>
                <w:rFonts w:ascii="Verdana" w:hAnsi="Verdana"/>
              </w:rPr>
              <w:t xml:space="preserve">, es menester señalar que las certificaciones de calidad no podrán establecerse como un documento habilitante para participar en licitaciones o concursos tal y como lo señala de forma expresa la norma, en el </w:t>
            </w:r>
            <w:proofErr w:type="spellStart"/>
            <w:r w:rsidRPr="00676B47">
              <w:rPr>
                <w:rFonts w:ascii="Verdana" w:hAnsi="Verdana"/>
              </w:rPr>
              <w:t>paragrafo</w:t>
            </w:r>
            <w:proofErr w:type="spellEnd"/>
            <w:r w:rsidRPr="00676B47">
              <w:rPr>
                <w:rFonts w:ascii="Verdana" w:hAnsi="Verdana"/>
              </w:rPr>
              <w:t xml:space="preserve"> 2 del </w:t>
            </w:r>
            <w:proofErr w:type="spellStart"/>
            <w:r w:rsidRPr="00676B47">
              <w:rPr>
                <w:rFonts w:ascii="Verdana" w:hAnsi="Verdana"/>
              </w:rPr>
              <w:t>artìculo</w:t>
            </w:r>
            <w:proofErr w:type="spellEnd"/>
            <w:r w:rsidRPr="00676B47">
              <w:rPr>
                <w:rFonts w:ascii="Verdana" w:hAnsi="Verdana"/>
              </w:rPr>
              <w:t xml:space="preserve"> 5 de la Ley 1150 de 2007. </w:t>
            </w:r>
          </w:p>
          <w:p w14:paraId="1B2A83EA" w14:textId="59368EB4" w:rsidR="00676B47" w:rsidRPr="00676B47" w:rsidRDefault="00676B47" w:rsidP="00A13EDA">
            <w:pPr>
              <w:spacing w:before="120" w:line="276" w:lineRule="auto"/>
              <w:jc w:val="both"/>
              <w:rPr>
                <w:rFonts w:ascii="Verdana" w:eastAsia="Calibri" w:hAnsi="Verdana" w:cs="Arial"/>
                <w:lang w:val="es-MX"/>
              </w:rPr>
            </w:pPr>
            <w:r w:rsidRPr="00676B47">
              <w:rPr>
                <w:rFonts w:ascii="Verdana" w:hAnsi="Verdana"/>
              </w:rPr>
              <w:t>En ese sentido, concepto del 20 de mayo del 2010, la Sala de Consulta y Servicio Civil del Consejo de Estado aclaró que “[…] Los certificados de gestión de calidad no se pueden solicitar a los proponentes, ni como requisito habilitante para participar en los procesos de selección, ni para otorgar puntaje”</w:t>
            </w:r>
            <w:r>
              <w:rPr>
                <w:rStyle w:val="Refdenotaalpie"/>
                <w:rFonts w:ascii="Verdana" w:hAnsi="Verdana"/>
              </w:rPr>
              <w:footnoteReference w:id="1"/>
            </w:r>
          </w:p>
          <w:p w14:paraId="7AF3F3D7" w14:textId="2D227765" w:rsidR="00A13EDA" w:rsidRPr="00A13EDA" w:rsidRDefault="00A13EDA" w:rsidP="00676B47">
            <w:pPr>
              <w:spacing w:before="120" w:line="276" w:lineRule="auto"/>
              <w:jc w:val="both"/>
              <w:rPr>
                <w:rFonts w:ascii="Verdana" w:eastAsia="Calibri" w:hAnsi="Verdana" w:cs="Arial"/>
                <w:lang w:val="es-MX"/>
              </w:rPr>
            </w:pPr>
            <w:r w:rsidRPr="00A13EDA">
              <w:rPr>
                <w:rFonts w:ascii="Verdana" w:eastAsia="Calibri" w:hAnsi="Verdana" w:cs="Arial"/>
                <w:lang w:val="es-MX"/>
              </w:rPr>
              <w:t>Es del caso precisar que, a juicio de esta Agencia</w:t>
            </w:r>
            <w:r w:rsidR="00676B47">
              <w:rPr>
                <w:rStyle w:val="Refdenotaalpie"/>
                <w:rFonts w:ascii="Verdana" w:eastAsia="Calibri" w:hAnsi="Verdana" w:cs="Arial"/>
                <w:lang w:val="es-MX"/>
              </w:rPr>
              <w:footnoteReference w:id="2"/>
            </w:r>
            <w:r w:rsidRPr="00A13EDA">
              <w:rPr>
                <w:rFonts w:ascii="Verdana" w:eastAsia="Calibri" w:hAnsi="Verdana" w:cs="Arial"/>
                <w:lang w:val="es-MX"/>
              </w:rPr>
              <w:t xml:space="preserve">, tal prohibición no se restringe a la exigencia de la certificación o el documento como tal, sino que debe entenderse en relación con la implementación de un sistema de gestión de calidad en sí mismo. En ese sentido, lo que prohíbe el legislador es que la entidad les exija a los proponentes, a título de requisito habilitante o calificable, la implementación de un sistema de gestión de calidad. Ese es el efecto útil de la norma </w:t>
            </w:r>
            <w:r w:rsidRPr="00A13EDA">
              <w:rPr>
                <w:rFonts w:ascii="Verdana" w:eastAsia="Calibri" w:hAnsi="Verdana" w:cs="Arial"/>
                <w:i/>
                <w:iCs/>
                <w:lang w:val="es-MX"/>
              </w:rPr>
              <w:t>sub examine</w:t>
            </w:r>
            <w:r w:rsidRPr="00A13EDA">
              <w:rPr>
                <w:rFonts w:ascii="Verdana" w:eastAsia="Calibri" w:hAnsi="Verdana" w:cs="Arial"/>
                <w:lang w:val="es-MX"/>
              </w:rPr>
              <w:t>, pues, aceptar una lectura exegética del parágrafo, implicaría asumir que una entidad está autorizada para exigir como requisito habilitante el cumplimiento de normas que hacen parte de sistemas de gestión de la calidad, verbi gracia ISO o ICONTEC, entre otras, sin pedir expresamente el documento o certificado que se expide al verificar estos estándares de calidad, lo cual, por un lado, le resta efectos prácticos a la prohibición establecida por el legislador y, por el otro, desconoce la finalidad perseguida por la norma.</w:t>
            </w:r>
          </w:p>
          <w:p w14:paraId="783FE95A" w14:textId="77777777" w:rsidR="00590A7D" w:rsidRDefault="00590A7D" w:rsidP="00A13EDA">
            <w:pPr>
              <w:spacing w:line="276" w:lineRule="auto"/>
              <w:ind w:firstLine="708"/>
              <w:contextualSpacing/>
              <w:jc w:val="both"/>
              <w:rPr>
                <w:rFonts w:ascii="Verdana" w:eastAsia="Calibri" w:hAnsi="Verdana" w:cs="Arial"/>
                <w:lang w:val="es-MX"/>
              </w:rPr>
            </w:pPr>
          </w:p>
          <w:p w14:paraId="1B25E3D8" w14:textId="34602FC1" w:rsidR="000A4C31" w:rsidRPr="00831CDD" w:rsidRDefault="00A13EDA" w:rsidP="007E6FEB">
            <w:pPr>
              <w:spacing w:line="276" w:lineRule="auto"/>
              <w:contextualSpacing/>
              <w:jc w:val="both"/>
              <w:rPr>
                <w:rFonts w:ascii="Verdana" w:hAnsi="Verdana" w:cs="Arial"/>
                <w:bCs/>
                <w:color w:val="000000" w:themeColor="text1"/>
              </w:rPr>
            </w:pPr>
            <w:r w:rsidRPr="00A13EDA">
              <w:rPr>
                <w:rFonts w:ascii="Verdana" w:eastAsia="Calibri" w:hAnsi="Verdana" w:cs="Arial"/>
                <w:lang w:val="es-MX"/>
              </w:rPr>
              <w:lastRenderedPageBreak/>
              <w:t>Lo dicho antes no quiere decir que durante la ejecución del contrato estatal la entidad no pueda y deba supervisar el cumplimiento de unos estándares mínimos de calidad que exige la ley en algunos eventos específicos y determinados, como es el caso de los estándares mínimos del Gestión Ambiental y el Sistema de Gestión de la Seguridad y Salud en el Trabajo “SG-SST”, reglamentados por medio de las Resoluciones 2140 de 7 de noviembre de 2017 y 0312 del 13 de febrero de 2019, expedidas por el Ministerio de Ambiente y el Ministerio del Trabajo, respectivamente.</w:t>
            </w:r>
          </w:p>
        </w:tc>
      </w:tr>
      <w:tr w:rsidR="007E4284" w:rsidRPr="00593A5F" w14:paraId="2A7558CB" w14:textId="77777777">
        <w:tc>
          <w:tcPr>
            <w:tcW w:w="8828" w:type="dxa"/>
            <w:shd w:val="clear" w:color="auto" w:fill="auto"/>
          </w:tcPr>
          <w:p w14:paraId="52413404" w14:textId="77777777" w:rsidR="007E4284" w:rsidRPr="002973E9" w:rsidRDefault="007E4284">
            <w:pPr>
              <w:spacing w:line="276" w:lineRule="auto"/>
              <w:jc w:val="both"/>
              <w:rPr>
                <w:rFonts w:ascii="Verdana" w:eastAsia="Calibri" w:hAnsi="Verdana" w:cs="Arial"/>
                <w:lang w:val="es-ES"/>
              </w:rPr>
            </w:pPr>
          </w:p>
        </w:tc>
      </w:tr>
    </w:tbl>
    <w:p w14:paraId="72DC2754" w14:textId="77777777" w:rsidR="007E4284" w:rsidRDefault="007E4284" w:rsidP="007E4284">
      <w:pPr>
        <w:tabs>
          <w:tab w:val="left" w:pos="142"/>
          <w:tab w:val="left" w:pos="284"/>
        </w:tabs>
        <w:spacing w:after="0" w:line="276" w:lineRule="auto"/>
        <w:jc w:val="both"/>
        <w:rPr>
          <w:rFonts w:ascii="Verdana" w:eastAsia="Century Gothic" w:hAnsi="Verdana" w:cs="Century Gothic"/>
          <w:b/>
          <w:bCs/>
          <w:lang w:val="es-ES"/>
        </w:rPr>
      </w:pPr>
    </w:p>
    <w:p w14:paraId="02DDBB94" w14:textId="77777777" w:rsidR="007E4284" w:rsidRPr="00593A5F" w:rsidRDefault="007E4284" w:rsidP="007E428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F71CC33" w14:textId="77777777" w:rsidR="007E4284" w:rsidRPr="00593A5F" w:rsidRDefault="007E4284" w:rsidP="007E4284">
      <w:pPr>
        <w:spacing w:after="0" w:line="276" w:lineRule="auto"/>
        <w:jc w:val="both"/>
        <w:rPr>
          <w:rFonts w:ascii="Verdana" w:eastAsia="Calibri" w:hAnsi="Verdana" w:cs="Arial"/>
          <w:color w:val="7030A0"/>
          <w:lang w:val="es-ES"/>
        </w:rPr>
      </w:pPr>
    </w:p>
    <w:p w14:paraId="4B13D71C" w14:textId="4DF62019" w:rsidR="009063E3" w:rsidRDefault="00503C19" w:rsidP="00DE1934">
      <w:pPr>
        <w:spacing w:after="0" w:line="276" w:lineRule="auto"/>
        <w:jc w:val="both"/>
        <w:rPr>
          <w:rFonts w:ascii="Verdana" w:eastAsia="Calibri" w:hAnsi="Verdana" w:cs="Arial"/>
          <w:lang w:val="es-ES"/>
        </w:rPr>
      </w:pPr>
      <w:r w:rsidRPr="00542ED3">
        <w:rPr>
          <w:rFonts w:ascii="Verdana" w:eastAsia="Calibri" w:hAnsi="Verdana" w:cs="Arial"/>
          <w:lang w:val="es-ES"/>
        </w:rPr>
        <w:t xml:space="preserve">Lo anterior se sustenta en las siguientes consideraciones: </w:t>
      </w:r>
    </w:p>
    <w:p w14:paraId="3213EE01" w14:textId="77777777" w:rsidR="00DE1934" w:rsidRDefault="00DE1934" w:rsidP="00DE1934">
      <w:pPr>
        <w:spacing w:after="0" w:line="276" w:lineRule="auto"/>
        <w:jc w:val="both"/>
        <w:rPr>
          <w:rFonts w:ascii="Verdana" w:eastAsia="Calibri" w:hAnsi="Verdana" w:cs="Arial"/>
          <w:lang w:val="es-ES"/>
        </w:rPr>
      </w:pPr>
    </w:p>
    <w:p w14:paraId="5F48067D" w14:textId="65F0EB44" w:rsidR="00DE1934" w:rsidRDefault="00D67FFC" w:rsidP="00E2452D">
      <w:pPr>
        <w:spacing w:after="120" w:line="276" w:lineRule="auto"/>
        <w:ind w:firstLine="708"/>
        <w:jc w:val="both"/>
        <w:rPr>
          <w:rFonts w:ascii="Verdana" w:hAnsi="Verdana" w:cs="Arial"/>
          <w:color w:val="000000" w:themeColor="text1"/>
        </w:rPr>
      </w:pPr>
      <w:r>
        <w:rPr>
          <w:rFonts w:ascii="Verdana" w:hAnsi="Verdana" w:cs="Arial"/>
          <w:color w:val="000000" w:themeColor="text1"/>
        </w:rPr>
        <w:t>Frente al interrogante planteado, e</w:t>
      </w:r>
      <w:r w:rsidR="00E2452D" w:rsidRPr="00E2452D">
        <w:rPr>
          <w:rFonts w:ascii="Verdana" w:hAnsi="Verdana" w:cs="Arial"/>
          <w:color w:val="000000" w:themeColor="text1"/>
        </w:rPr>
        <w:t xml:space="preserve">l artículo 5 de la Ley 1150 de 2007 establece que se considera </w:t>
      </w:r>
      <w:r w:rsidR="00302A38" w:rsidRPr="00302A38">
        <w:rPr>
          <w:rFonts w:ascii="Verdana" w:hAnsi="Verdana" w:cs="Arial"/>
          <w:i/>
          <w:iCs/>
          <w:color w:val="000000" w:themeColor="text1"/>
        </w:rPr>
        <w:t>“</w:t>
      </w:r>
      <w:r w:rsidR="00E2452D" w:rsidRPr="00302A38">
        <w:rPr>
          <w:rFonts w:ascii="Verdana" w:hAnsi="Verdana" w:cs="Arial"/>
          <w:i/>
          <w:iCs/>
          <w:color w:val="000000" w:themeColor="text1"/>
        </w:rPr>
        <w:t>objetiva la selección en la cual la escogencia se haga al ofrecimiento más favorable a la entidad y a los fines que ella busca, sin tener en consideración factores de afecto o de interés y, en general, cualquier clase de motivación subjetiva</w:t>
      </w:r>
      <w:r w:rsidR="00302A38" w:rsidRPr="00302A38">
        <w:rPr>
          <w:rFonts w:ascii="Verdana" w:hAnsi="Verdana" w:cs="Arial"/>
          <w:i/>
          <w:iCs/>
          <w:color w:val="000000" w:themeColor="text1"/>
        </w:rPr>
        <w:t>”</w:t>
      </w:r>
      <w:r w:rsidR="00E2452D" w:rsidRPr="00E2452D">
        <w:rPr>
          <w:rFonts w:ascii="Verdana" w:hAnsi="Verdana" w:cs="Arial"/>
          <w:color w:val="000000" w:themeColor="text1"/>
        </w:rPr>
        <w:t>. En ese contexto, los factores de escogencia y calificación que establezcan las entidades en los pliegos de condiciones o sus equivalentes deberán tener en cuenta, entre otras cuestiones, los criterios establecidos en los numerales 1 a 4 del mencionado artículo 5, así como los 5 parágrafos de dicha norma.</w:t>
      </w:r>
    </w:p>
    <w:p w14:paraId="18EC2382" w14:textId="53FE8D52" w:rsidR="007E6FEB" w:rsidRPr="00302A38" w:rsidRDefault="007E6FEB" w:rsidP="000A4908">
      <w:pPr>
        <w:spacing w:after="0" w:line="276" w:lineRule="auto"/>
        <w:ind w:firstLine="708"/>
        <w:contextualSpacing/>
        <w:jc w:val="both"/>
        <w:rPr>
          <w:rFonts w:ascii="Verdana" w:eastAsia="Calibri" w:hAnsi="Verdana" w:cs="Arial"/>
          <w:lang w:val="es-MX"/>
        </w:rPr>
      </w:pPr>
      <w:r>
        <w:rPr>
          <w:rFonts w:ascii="Verdana" w:eastAsia="Calibri" w:hAnsi="Verdana" w:cs="Arial"/>
          <w:lang w:val="es-MX"/>
        </w:rPr>
        <w:t>Ahora bien</w:t>
      </w:r>
      <w:r w:rsidRPr="00302A38">
        <w:rPr>
          <w:rFonts w:ascii="Verdana" w:eastAsia="Calibri" w:hAnsi="Verdana" w:cs="Arial"/>
          <w:lang w:val="es-MX"/>
        </w:rPr>
        <w:t xml:space="preserve">, </w:t>
      </w:r>
      <w:r>
        <w:rPr>
          <w:rFonts w:ascii="Verdana" w:eastAsia="Calibri" w:hAnsi="Verdana" w:cs="Arial"/>
          <w:lang w:val="es-MX"/>
        </w:rPr>
        <w:t xml:space="preserve">el </w:t>
      </w:r>
      <w:r w:rsidRPr="00302A38">
        <w:rPr>
          <w:rFonts w:ascii="Verdana" w:eastAsia="Calibri" w:hAnsi="Verdana" w:cs="Arial"/>
          <w:lang w:val="es-MX"/>
        </w:rPr>
        <w:t>parágrafo 2</w:t>
      </w:r>
      <w:r>
        <w:rPr>
          <w:rFonts w:ascii="Verdana" w:eastAsia="Calibri" w:hAnsi="Verdana" w:cs="Arial"/>
          <w:lang w:val="es-MX"/>
        </w:rPr>
        <w:t xml:space="preserve"> del artículo 5º de</w:t>
      </w:r>
      <w:r w:rsidRPr="00302A38">
        <w:rPr>
          <w:rFonts w:ascii="Verdana" w:eastAsia="Calibri" w:hAnsi="Verdana" w:cs="Arial"/>
          <w:lang w:val="es-MX"/>
        </w:rPr>
        <w:t xml:space="preserve"> la Ley 1150 de 2007 establece que las </w:t>
      </w:r>
      <w:r w:rsidRPr="00302A38">
        <w:rPr>
          <w:rFonts w:ascii="Verdana" w:eastAsia="Calibri" w:hAnsi="Verdana" w:cs="Arial"/>
          <w:i/>
          <w:iCs/>
          <w:lang w:val="es-MX"/>
        </w:rPr>
        <w:t>“certificaciones de sistemas de gestión de calidad no serán objeto de calificación, ni podrán establecerse como documento habilitante para participar en licitaciones o concursos”.</w:t>
      </w:r>
      <w:r w:rsidRPr="00302A38">
        <w:rPr>
          <w:rFonts w:ascii="Verdana" w:eastAsia="Calibri" w:hAnsi="Verdana" w:cs="Arial"/>
          <w:lang w:val="es-MX"/>
        </w:rPr>
        <w:t xml:space="preserve"> Es del caso precisar que esta prohibición comprende los requisitos habilitantes y, además, los requisitos puntuables, pues la norma prohíbe expresamente que dichas certificaciones sean objeto de calificación. En efecto, el parágrafo en mención </w:t>
      </w:r>
      <w:r w:rsidR="00D67FFC">
        <w:rPr>
          <w:rFonts w:ascii="Verdana" w:eastAsia="Calibri" w:hAnsi="Verdana" w:cs="Arial"/>
          <w:lang w:val="es-MX"/>
        </w:rPr>
        <w:t>señala:</w:t>
      </w:r>
      <w:r w:rsidRPr="00302A38">
        <w:rPr>
          <w:rFonts w:ascii="Verdana" w:eastAsia="Calibri" w:hAnsi="Verdana" w:cs="Arial"/>
          <w:lang w:val="es-MX"/>
        </w:rPr>
        <w:t>:</w:t>
      </w:r>
    </w:p>
    <w:p w14:paraId="361AE22E" w14:textId="77777777" w:rsidR="007E6FEB" w:rsidRPr="00302A38" w:rsidRDefault="007E6FEB" w:rsidP="007E6FEB">
      <w:pPr>
        <w:spacing w:after="0" w:line="276" w:lineRule="auto"/>
        <w:ind w:firstLine="708"/>
        <w:contextualSpacing/>
        <w:jc w:val="both"/>
        <w:rPr>
          <w:rFonts w:ascii="Verdana" w:eastAsia="Calibri" w:hAnsi="Verdana" w:cs="Arial"/>
          <w:lang w:val="es-MX"/>
        </w:rPr>
      </w:pPr>
    </w:p>
    <w:p w14:paraId="4063E224" w14:textId="1E190E49" w:rsidR="007E6FEB" w:rsidRPr="00302A38" w:rsidRDefault="007E6FEB" w:rsidP="007E6FEB">
      <w:pPr>
        <w:spacing w:after="0" w:line="276" w:lineRule="auto"/>
        <w:ind w:firstLine="708"/>
        <w:contextualSpacing/>
        <w:jc w:val="both"/>
        <w:rPr>
          <w:rFonts w:ascii="Verdana" w:eastAsia="Calibri" w:hAnsi="Verdana" w:cs="Arial"/>
          <w:lang w:val="es-MX"/>
        </w:rPr>
      </w:pPr>
      <w:r>
        <w:rPr>
          <w:rFonts w:ascii="Verdana" w:eastAsia="Calibri" w:hAnsi="Verdana" w:cs="Arial"/>
          <w:i/>
          <w:iCs/>
          <w:lang w:val="es-MX"/>
        </w:rPr>
        <w:t>“</w:t>
      </w:r>
      <w:r w:rsidRPr="007E6FEB">
        <w:rPr>
          <w:rFonts w:ascii="Verdana" w:eastAsia="Calibri" w:hAnsi="Verdana" w:cs="Arial"/>
          <w:i/>
          <w:iCs/>
          <w:lang w:val="es-MX"/>
        </w:rPr>
        <w:t>PARÁGRAFO 2o. Las certificaciones de sistemas de gestión de calidad no serán objeto de calificación, ni podrán establecerse como documento habilitante para participar en licitaciones o concursos</w:t>
      </w:r>
      <w:r>
        <w:rPr>
          <w:rFonts w:ascii="Verdana" w:eastAsia="Calibri" w:hAnsi="Verdana" w:cs="Arial"/>
          <w:i/>
          <w:iCs/>
          <w:lang w:val="es-MX"/>
        </w:rPr>
        <w:t>”</w:t>
      </w:r>
      <w:r w:rsidRPr="00302A38">
        <w:rPr>
          <w:rFonts w:ascii="Verdana" w:eastAsia="Calibri" w:hAnsi="Verdana" w:cs="Arial"/>
          <w:lang w:val="es-MX"/>
        </w:rPr>
        <w:t xml:space="preserve">. </w:t>
      </w:r>
    </w:p>
    <w:p w14:paraId="52E75A57" w14:textId="77777777" w:rsidR="007E6FEB" w:rsidRPr="00302A38" w:rsidRDefault="007E6FEB" w:rsidP="007E6FEB">
      <w:pPr>
        <w:spacing w:after="0" w:line="276" w:lineRule="auto"/>
        <w:ind w:firstLine="708"/>
        <w:contextualSpacing/>
        <w:jc w:val="both"/>
        <w:rPr>
          <w:rFonts w:ascii="Verdana" w:eastAsia="Calibri" w:hAnsi="Verdana" w:cs="Arial"/>
          <w:lang w:val="es-MX"/>
        </w:rPr>
      </w:pPr>
    </w:p>
    <w:p w14:paraId="10819E97" w14:textId="77777777" w:rsidR="007E6FEB" w:rsidRDefault="007E6FEB" w:rsidP="007E6FEB">
      <w:pPr>
        <w:spacing w:line="276" w:lineRule="auto"/>
        <w:ind w:firstLine="708"/>
        <w:contextualSpacing/>
        <w:jc w:val="both"/>
        <w:rPr>
          <w:rFonts w:ascii="Verdana" w:eastAsia="Calibri" w:hAnsi="Verdana" w:cs="Arial"/>
          <w:lang w:val="es-MX"/>
        </w:rPr>
      </w:pPr>
      <w:r w:rsidRPr="00302A38">
        <w:rPr>
          <w:rFonts w:ascii="Verdana" w:eastAsia="Calibri" w:hAnsi="Verdana" w:cs="Arial"/>
          <w:lang w:val="es-MX"/>
        </w:rPr>
        <w:t xml:space="preserve">Ese es el criterio actual en el Consejo de Estado. En efecto, en concepto del 20 de mayo del 2010, la Sala de Consulta y Servicio Civil de dicha Corporación aclaró que </w:t>
      </w:r>
      <w:r>
        <w:rPr>
          <w:rFonts w:ascii="Verdana" w:eastAsia="Calibri" w:hAnsi="Verdana" w:cs="Arial"/>
          <w:lang w:val="es-MX"/>
        </w:rPr>
        <w:t>“</w:t>
      </w:r>
      <w:r w:rsidRPr="00302A38">
        <w:rPr>
          <w:rFonts w:ascii="Verdana" w:eastAsia="Calibri" w:hAnsi="Verdana" w:cs="Arial"/>
          <w:lang w:val="es-MX"/>
        </w:rPr>
        <w:t xml:space="preserve">[…] Los certificados de gestión de calidad no se pueden </w:t>
      </w:r>
      <w:r w:rsidRPr="00302A38">
        <w:rPr>
          <w:rFonts w:ascii="Verdana" w:eastAsia="Calibri" w:hAnsi="Verdana" w:cs="Arial"/>
          <w:lang w:val="es-MX"/>
        </w:rPr>
        <w:lastRenderedPageBreak/>
        <w:t>solicitar a los proponentes, ni como requisito habilitante para participar en los procesos de selección, ni para otorgar puntaje</w:t>
      </w:r>
      <w:r>
        <w:rPr>
          <w:rFonts w:ascii="Verdana" w:eastAsia="Calibri" w:hAnsi="Verdana" w:cs="Arial"/>
          <w:lang w:val="es-MX"/>
        </w:rPr>
        <w:t>”</w:t>
      </w:r>
      <w:r w:rsidRPr="00302A38">
        <w:rPr>
          <w:rFonts w:ascii="Verdana" w:eastAsia="Calibri" w:hAnsi="Verdana" w:cs="Arial"/>
          <w:lang w:val="es-MX"/>
        </w:rPr>
        <w:t>.</w:t>
      </w:r>
    </w:p>
    <w:p w14:paraId="57ADB84F" w14:textId="77777777" w:rsidR="007E6FEB" w:rsidRPr="00302A38" w:rsidRDefault="007E6FEB" w:rsidP="007E6FEB">
      <w:pPr>
        <w:spacing w:after="0" w:line="276" w:lineRule="auto"/>
        <w:ind w:firstLine="708"/>
        <w:contextualSpacing/>
        <w:jc w:val="both"/>
        <w:rPr>
          <w:rFonts w:ascii="Verdana" w:eastAsia="Calibri" w:hAnsi="Verdana" w:cs="Arial"/>
          <w:lang w:val="es-MX"/>
        </w:rPr>
      </w:pPr>
    </w:p>
    <w:p w14:paraId="3E84840B" w14:textId="6B8C679A" w:rsidR="007E6FEB" w:rsidRDefault="00D67FFC" w:rsidP="007E6FEB">
      <w:pPr>
        <w:spacing w:line="276" w:lineRule="auto"/>
        <w:ind w:firstLine="708"/>
        <w:contextualSpacing/>
        <w:jc w:val="both"/>
        <w:rPr>
          <w:rFonts w:ascii="Verdana" w:eastAsia="Calibri" w:hAnsi="Verdana" w:cs="Arial"/>
          <w:lang w:val="es-MX"/>
        </w:rPr>
      </w:pPr>
      <w:r>
        <w:rPr>
          <w:rFonts w:ascii="Verdana" w:eastAsia="Calibri" w:hAnsi="Verdana" w:cs="Arial"/>
          <w:lang w:val="es-MX"/>
        </w:rPr>
        <w:t>Ahora bien</w:t>
      </w:r>
      <w:r w:rsidR="007E6FEB" w:rsidRPr="00302A38">
        <w:rPr>
          <w:rFonts w:ascii="Verdana" w:eastAsia="Calibri" w:hAnsi="Verdana" w:cs="Arial"/>
          <w:lang w:val="es-MX"/>
        </w:rPr>
        <w:t>, a juicio de la Agencia Nacional de Contratación Pública, tal prohibición no se restringe a la exigencia de la certificación o el documento como tal, sino que debe entenderse en relación con la implementación de un sistema de gestión de calidad en sí mismo. En ese sentido, lo que prohíbe el legislador es que la entidad les exija a los proponentes, a título de requisito habilitante o calificable, la implementación de un sistema de gestión de calidad. Ese es el efecto útil de la norma sub examine, pues, aceptar una lectura exegética del parágrafo, implicaría asumir que una entidad está autorizada para exigir como requisito habilitante el cumplimiento de normas que hacen parte de sistemas de gestión de la calidad, verbi gracia ISO o ICONTEC, entre otras, sin pedir expresamente el documento o certificado que se expide al verificar estos estándares de calidad, lo cual, por un lado, le resta efectos prácticos a la prohibición establecida por el legislador y, por el otro, desconoce la finalidad perseguida por la norma.</w:t>
      </w:r>
    </w:p>
    <w:p w14:paraId="7CCA6F90" w14:textId="77777777" w:rsidR="007E6FEB" w:rsidRPr="00302A38" w:rsidRDefault="007E6FEB" w:rsidP="007E6FEB">
      <w:pPr>
        <w:spacing w:after="0" w:line="276" w:lineRule="auto"/>
        <w:ind w:firstLine="708"/>
        <w:contextualSpacing/>
        <w:jc w:val="both"/>
        <w:rPr>
          <w:rFonts w:ascii="Verdana" w:eastAsia="Calibri" w:hAnsi="Verdana" w:cs="Arial"/>
          <w:lang w:val="es-MX"/>
        </w:rPr>
      </w:pPr>
    </w:p>
    <w:p w14:paraId="7D26D1C8" w14:textId="77777777" w:rsidR="007E6FEB" w:rsidRDefault="007E6FEB" w:rsidP="007E6FEB">
      <w:pPr>
        <w:spacing w:line="276" w:lineRule="auto"/>
        <w:ind w:firstLine="708"/>
        <w:contextualSpacing/>
        <w:jc w:val="both"/>
        <w:rPr>
          <w:rFonts w:ascii="Verdana" w:eastAsia="Calibri" w:hAnsi="Verdana" w:cs="Arial"/>
          <w:lang w:val="es-MX"/>
        </w:rPr>
      </w:pPr>
      <w:r w:rsidRPr="00302A38">
        <w:rPr>
          <w:rFonts w:ascii="Verdana" w:eastAsia="Calibri" w:hAnsi="Verdana" w:cs="Arial"/>
          <w:lang w:val="es-MX"/>
        </w:rPr>
        <w:t>Lo dicho antes no quiere decir que durante la ejecución del contrato estatal la entidad no pueda y deba supervisar el cumplimiento de unos estándares mínimos de calidad que exige la ley en algunos eventos específicos y determinados, como es el caso de los estándares mínimos del Gestión Ambiental y el Sistema de Gestión de la Seguridad y Salud en el Trabajo «SG-SST», reglamentados por medio de las Resoluciones 2140 de 7 de noviembre de 2017 y 0312 del 13 de febrero de 2019, expedidas por el Ministerio de Ambiente y el Ministerio del Trabajo, respectivamente. Por ejemplo, los artículos 3, 9, 16 y 20 de esa resolución establecen exigencias mínimas que deberán cumplir las empresas, empleadores y contratantes a los que se refiere el artículo 2 de dicho acto administrativo, en relación con la seguridad en el trabajo y los estándares mínimos para la salud en el trabajo.</w:t>
      </w:r>
    </w:p>
    <w:p w14:paraId="554AEA34" w14:textId="77777777" w:rsidR="007E6FEB" w:rsidRDefault="007E6FEB" w:rsidP="007E6FEB">
      <w:pPr>
        <w:spacing w:line="276" w:lineRule="auto"/>
        <w:ind w:firstLine="708"/>
        <w:contextualSpacing/>
        <w:jc w:val="both"/>
        <w:rPr>
          <w:rFonts w:ascii="Verdana" w:eastAsia="Calibri" w:hAnsi="Verdana" w:cs="Arial"/>
          <w:lang w:val="es-MX"/>
        </w:rPr>
      </w:pPr>
    </w:p>
    <w:p w14:paraId="692DC618" w14:textId="77777777" w:rsidR="00DE1934" w:rsidRPr="00A37605" w:rsidRDefault="00DE1934" w:rsidP="00DE1934">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A37605">
        <w:rPr>
          <w:rFonts w:ascii="Verdana" w:eastAsia="Century Gothic" w:hAnsi="Verdana" w:cs="Century Gothic"/>
          <w:b/>
          <w:bCs/>
          <w:lang w:val="es-ES"/>
        </w:rPr>
        <w:t>Referencias normativas, jurisprudenciales y otras fuentes:</w:t>
      </w:r>
    </w:p>
    <w:p w14:paraId="1C157B03" w14:textId="77777777" w:rsidR="00DE1934" w:rsidRPr="00A37605" w:rsidRDefault="00DE1934" w:rsidP="00DE1934">
      <w:pPr>
        <w:tabs>
          <w:tab w:val="left" w:pos="142"/>
          <w:tab w:val="left" w:pos="284"/>
        </w:tabs>
        <w:spacing w:after="0" w:line="276" w:lineRule="auto"/>
        <w:jc w:val="both"/>
        <w:rPr>
          <w:rFonts w:ascii="Verdana" w:eastAsia="Century Gothic" w:hAnsi="Verdana" w:cs="Century Gothic"/>
          <w:b/>
          <w:bCs/>
          <w:lang w:val="es-ES"/>
        </w:rPr>
      </w:pP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DE1934" w:rsidRPr="00A37605" w14:paraId="21E48243" w14:textId="77777777" w:rsidTr="00E1079D">
        <w:trPr>
          <w:trHeight w:val="870"/>
        </w:trPr>
        <w:tc>
          <w:tcPr>
            <w:tcW w:w="8647" w:type="dxa"/>
            <w:tcBorders>
              <w:top w:val="dotted" w:sz="4" w:space="0" w:color="auto"/>
              <w:left w:val="dotted" w:sz="4" w:space="0" w:color="auto"/>
              <w:bottom w:val="dotted" w:sz="4" w:space="0" w:color="auto"/>
              <w:right w:val="dotted" w:sz="4" w:space="0" w:color="auto"/>
            </w:tcBorders>
          </w:tcPr>
          <w:p w14:paraId="7CC92B53" w14:textId="6F03972C" w:rsidR="00DE1934" w:rsidRDefault="000A4908" w:rsidP="00D67FFC">
            <w:pPr>
              <w:pStyle w:val="Prrafodelista"/>
              <w:numPr>
                <w:ilvl w:val="0"/>
                <w:numId w:val="46"/>
              </w:numPr>
              <w:spacing w:after="120" w:line="276" w:lineRule="auto"/>
              <w:ind w:right="709"/>
              <w:jc w:val="both"/>
              <w:rPr>
                <w:rFonts w:ascii="Verdana" w:eastAsia="Calibri" w:hAnsi="Verdana" w:cs="Arial"/>
                <w:lang w:val="es-MX"/>
              </w:rPr>
            </w:pPr>
            <w:r w:rsidRPr="00A13EDA">
              <w:rPr>
                <w:rFonts w:ascii="Verdana" w:eastAsia="Calibri" w:hAnsi="Verdana" w:cs="Arial"/>
                <w:lang w:val="es-MX"/>
              </w:rPr>
              <w:t>Ley 1150 de 2007</w:t>
            </w:r>
            <w:r w:rsidR="0052137B">
              <w:rPr>
                <w:rFonts w:ascii="Verdana" w:eastAsia="Calibri" w:hAnsi="Verdana" w:cs="Arial"/>
                <w:lang w:val="es-MX"/>
              </w:rPr>
              <w:t xml:space="preserve"> artículo 5</w:t>
            </w:r>
          </w:p>
          <w:p w14:paraId="7A7326E7" w14:textId="77777777" w:rsidR="000A4908" w:rsidRDefault="000A4908" w:rsidP="00F877AC">
            <w:pPr>
              <w:pStyle w:val="Prrafodelista"/>
              <w:spacing w:after="120" w:line="276" w:lineRule="auto"/>
              <w:ind w:left="29" w:right="709"/>
              <w:jc w:val="both"/>
              <w:rPr>
                <w:rFonts w:ascii="Verdana" w:eastAsia="Calibri" w:hAnsi="Verdana" w:cs="Arial"/>
                <w:lang w:val="es-MX"/>
              </w:rPr>
            </w:pPr>
          </w:p>
          <w:p w14:paraId="2CC0796D" w14:textId="77777777" w:rsidR="000A4908" w:rsidRDefault="000A4908" w:rsidP="00D67FFC">
            <w:pPr>
              <w:pStyle w:val="Prrafodelista"/>
              <w:numPr>
                <w:ilvl w:val="0"/>
                <w:numId w:val="46"/>
              </w:numPr>
              <w:spacing w:after="120" w:line="276" w:lineRule="auto"/>
              <w:ind w:right="709"/>
              <w:jc w:val="both"/>
              <w:rPr>
                <w:rFonts w:ascii="Verdana" w:hAnsi="Verdana" w:cs="Arial"/>
                <w:noProof/>
                <w:lang w:val="es-ES_tradnl"/>
              </w:rPr>
            </w:pPr>
            <w:r w:rsidRPr="000A4908">
              <w:rPr>
                <w:rFonts w:ascii="Verdana" w:hAnsi="Verdana" w:cs="Arial"/>
                <w:noProof/>
                <w:lang w:val="es-ES_tradnl"/>
              </w:rPr>
              <w:t>Consejo de Estado, Sala de Consulta y Servicio Civil. Concepto del 20 de mayo de 2010. Expediente. C.P. Enrique José Arboleda Perdomo</w:t>
            </w:r>
          </w:p>
          <w:p w14:paraId="4849065B" w14:textId="77777777" w:rsidR="00F877AC" w:rsidRDefault="00F877AC" w:rsidP="00F877AC">
            <w:pPr>
              <w:pStyle w:val="Prrafodelista"/>
              <w:spacing w:after="120" w:line="276" w:lineRule="auto"/>
              <w:ind w:left="29" w:right="709"/>
              <w:jc w:val="both"/>
              <w:rPr>
                <w:rFonts w:ascii="Verdana" w:hAnsi="Verdana" w:cs="Arial"/>
                <w:noProof/>
                <w:lang w:val="es-ES_tradnl"/>
              </w:rPr>
            </w:pPr>
          </w:p>
          <w:p w14:paraId="40C81668" w14:textId="23C70881" w:rsidR="00F877AC" w:rsidRDefault="00F877AC" w:rsidP="00D67FFC">
            <w:pPr>
              <w:pStyle w:val="Prrafodelista"/>
              <w:numPr>
                <w:ilvl w:val="0"/>
                <w:numId w:val="46"/>
              </w:numPr>
              <w:spacing w:after="120" w:line="276" w:lineRule="auto"/>
              <w:ind w:right="709"/>
              <w:jc w:val="both"/>
              <w:rPr>
                <w:rFonts w:ascii="Verdana" w:eastAsia="Calibri" w:hAnsi="Verdana" w:cs="Arial"/>
                <w:lang w:val="es-MX"/>
              </w:rPr>
            </w:pPr>
            <w:r w:rsidRPr="00302A38">
              <w:rPr>
                <w:rFonts w:ascii="Verdana" w:eastAsia="Calibri" w:hAnsi="Verdana" w:cs="Arial"/>
                <w:lang w:val="es-MX"/>
              </w:rPr>
              <w:t>Resoluci</w:t>
            </w:r>
            <w:r>
              <w:rPr>
                <w:rFonts w:ascii="Verdana" w:eastAsia="Calibri" w:hAnsi="Verdana" w:cs="Arial"/>
                <w:lang w:val="es-MX"/>
              </w:rPr>
              <w:t>ó</w:t>
            </w:r>
            <w:r w:rsidRPr="00302A38">
              <w:rPr>
                <w:rFonts w:ascii="Verdana" w:eastAsia="Calibri" w:hAnsi="Verdana" w:cs="Arial"/>
                <w:lang w:val="es-MX"/>
              </w:rPr>
              <w:t>n 2140 de 7 de noviembre de 2017 expedida por el Ministerio de Ambiente</w:t>
            </w:r>
            <w:r w:rsidR="0094156F">
              <w:rPr>
                <w:rFonts w:ascii="Verdana" w:eastAsia="Calibri" w:hAnsi="Verdana" w:cs="Arial"/>
                <w:lang w:val="es-MX"/>
              </w:rPr>
              <w:t>.</w:t>
            </w:r>
          </w:p>
          <w:p w14:paraId="2BFF81CC" w14:textId="77777777" w:rsidR="00F877AC" w:rsidRDefault="00F877AC" w:rsidP="00F877AC">
            <w:pPr>
              <w:pStyle w:val="Prrafodelista"/>
              <w:spacing w:after="120" w:line="276" w:lineRule="auto"/>
              <w:ind w:left="29" w:right="709"/>
              <w:jc w:val="both"/>
              <w:rPr>
                <w:rFonts w:ascii="Verdana" w:eastAsia="Calibri" w:hAnsi="Verdana" w:cs="Arial"/>
                <w:lang w:val="es-MX"/>
              </w:rPr>
            </w:pPr>
          </w:p>
          <w:p w14:paraId="6E49D7B1" w14:textId="6E613F51" w:rsidR="00F877AC" w:rsidRPr="00252E34" w:rsidRDefault="00F877AC" w:rsidP="00D67FFC">
            <w:pPr>
              <w:pStyle w:val="Prrafodelista"/>
              <w:numPr>
                <w:ilvl w:val="0"/>
                <w:numId w:val="46"/>
              </w:numPr>
              <w:spacing w:after="120" w:line="276" w:lineRule="auto"/>
              <w:ind w:right="709"/>
              <w:jc w:val="both"/>
              <w:rPr>
                <w:rFonts w:ascii="Verdana" w:hAnsi="Verdana" w:cs="Arial"/>
                <w:noProof/>
                <w:lang w:val="es-ES_tradnl"/>
              </w:rPr>
            </w:pPr>
            <w:r w:rsidRPr="00302A38">
              <w:rPr>
                <w:rFonts w:ascii="Verdana" w:eastAsia="Calibri" w:hAnsi="Verdana" w:cs="Arial"/>
                <w:lang w:val="es-MX"/>
              </w:rPr>
              <w:t>Resoluci</w:t>
            </w:r>
            <w:r>
              <w:rPr>
                <w:rFonts w:ascii="Verdana" w:eastAsia="Calibri" w:hAnsi="Verdana" w:cs="Arial"/>
                <w:lang w:val="es-MX"/>
              </w:rPr>
              <w:t>ó</w:t>
            </w:r>
            <w:r w:rsidRPr="00302A38">
              <w:rPr>
                <w:rFonts w:ascii="Verdana" w:eastAsia="Calibri" w:hAnsi="Verdana" w:cs="Arial"/>
                <w:lang w:val="es-MX"/>
              </w:rPr>
              <w:t>n 0312 del 13 de febrero de 2019</w:t>
            </w:r>
            <w:r>
              <w:rPr>
                <w:rFonts w:ascii="Verdana" w:eastAsia="Calibri" w:hAnsi="Verdana" w:cs="Arial"/>
                <w:lang w:val="es-MX"/>
              </w:rPr>
              <w:t xml:space="preserve"> expedida por </w:t>
            </w:r>
            <w:r w:rsidRPr="00302A38">
              <w:rPr>
                <w:rFonts w:ascii="Verdana" w:eastAsia="Calibri" w:hAnsi="Verdana" w:cs="Arial"/>
                <w:lang w:val="es-MX"/>
              </w:rPr>
              <w:t>el Ministerio del Trabajo</w:t>
            </w:r>
            <w:r w:rsidR="0094156F">
              <w:rPr>
                <w:rFonts w:ascii="Verdana" w:eastAsia="Calibri" w:hAnsi="Verdana" w:cs="Arial"/>
                <w:lang w:val="es-MX"/>
              </w:rPr>
              <w:t>.</w:t>
            </w:r>
          </w:p>
        </w:tc>
      </w:tr>
    </w:tbl>
    <w:p w14:paraId="5665F99D" w14:textId="77777777" w:rsidR="00DE1934" w:rsidRPr="00A37605" w:rsidRDefault="00DE1934" w:rsidP="00DE1934">
      <w:pPr>
        <w:tabs>
          <w:tab w:val="left" w:pos="142"/>
          <w:tab w:val="left" w:pos="284"/>
        </w:tabs>
        <w:spacing w:after="0" w:line="276" w:lineRule="auto"/>
        <w:jc w:val="both"/>
        <w:rPr>
          <w:rFonts w:ascii="Verdana" w:eastAsia="Calibri" w:hAnsi="Verdana" w:cs="Arial"/>
        </w:rPr>
      </w:pPr>
    </w:p>
    <w:p w14:paraId="2125DB7F" w14:textId="77777777" w:rsidR="00DE1934" w:rsidRPr="00A37605" w:rsidRDefault="00DE1934" w:rsidP="00DE1934">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A37605">
        <w:rPr>
          <w:rFonts w:ascii="Verdana" w:eastAsia="Century Gothic" w:hAnsi="Verdana" w:cs="Century Gothic"/>
          <w:b/>
          <w:bCs/>
          <w:lang w:val="es-ES"/>
        </w:rPr>
        <w:t>Doctrina de la Agencia Nacional de Contratación Pública:</w:t>
      </w:r>
    </w:p>
    <w:p w14:paraId="44625A59" w14:textId="77777777" w:rsidR="00DE1934" w:rsidRPr="00A37605" w:rsidRDefault="00DE1934" w:rsidP="00DE1934">
      <w:pPr>
        <w:widowControl w:val="0"/>
        <w:autoSpaceDE w:val="0"/>
        <w:autoSpaceDN w:val="0"/>
        <w:spacing w:after="0" w:line="276" w:lineRule="auto"/>
        <w:jc w:val="both"/>
        <w:rPr>
          <w:rFonts w:ascii="Verdana" w:eastAsia="Calibri" w:hAnsi="Verdana" w:cs="Arial"/>
        </w:rPr>
      </w:pPr>
    </w:p>
    <w:p w14:paraId="31D5FB33" w14:textId="302D21DC" w:rsidR="000879F1" w:rsidRDefault="00CE0575" w:rsidP="00CE0575">
      <w:pPr>
        <w:spacing w:before="120" w:line="276" w:lineRule="auto"/>
        <w:jc w:val="both"/>
        <w:rPr>
          <w:rStyle w:val="normaltextrun"/>
          <w:rFonts w:ascii="Verdana" w:hAnsi="Verdana" w:cs="Arial"/>
          <w:shd w:val="clear" w:color="auto" w:fill="FFFFFF"/>
          <w:lang w:val="es-ES"/>
        </w:rPr>
      </w:pPr>
      <w:r w:rsidRPr="00DD781E">
        <w:rPr>
          <w:rStyle w:val="normaltextrun"/>
          <w:rFonts w:ascii="Verdana" w:hAnsi="Verdana" w:cs="Arial"/>
          <w:shd w:val="clear" w:color="auto" w:fill="FFFFFF"/>
          <w:lang w:val="es-ES"/>
        </w:rPr>
        <w:t>Esta Subdirección</w:t>
      </w:r>
      <w:r w:rsidR="000879F1" w:rsidRPr="000879F1">
        <w:rPr>
          <w:rStyle w:val="normaltextrun"/>
          <w:rFonts w:ascii="Verdana" w:hAnsi="Verdana" w:cs="Arial"/>
          <w:shd w:val="clear" w:color="auto" w:fill="FFFFFF"/>
          <w:lang w:val="es-ES"/>
        </w:rPr>
        <w:t xml:space="preserve"> en los conceptos del 8 de julio, 13 y 29 de agosto, 25 de septiembre, 15 de noviembre y 16 de diciembre de 2019 –radicados Nos. 2201913000004727, 2201913000005855, 2201913000006343, 2201913000007131, 2201913000008520 y 2201913000009295–</w:t>
      </w:r>
      <w:r w:rsidR="00FF756D" w:rsidRPr="00FF756D">
        <w:t xml:space="preserve"> </w:t>
      </w:r>
      <w:r w:rsidR="00FF756D" w:rsidRPr="00FF756D">
        <w:rPr>
          <w:rStyle w:val="normaltextrun"/>
          <w:rFonts w:ascii="Verdana" w:hAnsi="Verdana" w:cs="Arial"/>
          <w:shd w:val="clear" w:color="auto" w:fill="FFFFFF"/>
          <w:lang w:val="es-ES"/>
        </w:rPr>
        <w:t>Concepto C – 308 de</w:t>
      </w:r>
      <w:r w:rsidR="00FF756D">
        <w:rPr>
          <w:rStyle w:val="normaltextrun"/>
          <w:rFonts w:ascii="Verdana" w:hAnsi="Verdana" w:cs="Arial"/>
          <w:shd w:val="clear" w:color="auto" w:fill="FFFFFF"/>
          <w:lang w:val="es-ES"/>
        </w:rPr>
        <w:t>l 14 de agosto de</w:t>
      </w:r>
      <w:r w:rsidR="00FF756D" w:rsidRPr="00FF756D">
        <w:rPr>
          <w:rStyle w:val="normaltextrun"/>
          <w:rFonts w:ascii="Verdana" w:hAnsi="Verdana" w:cs="Arial"/>
          <w:shd w:val="clear" w:color="auto" w:fill="FFFFFF"/>
          <w:lang w:val="es-ES"/>
        </w:rPr>
        <w:t xml:space="preserve"> 2023</w:t>
      </w:r>
      <w:r w:rsidR="000879F1" w:rsidRPr="000879F1">
        <w:rPr>
          <w:rStyle w:val="normaltextrun"/>
          <w:rFonts w:ascii="Verdana" w:hAnsi="Verdana" w:cs="Arial"/>
          <w:shd w:val="clear" w:color="auto" w:fill="FFFFFF"/>
          <w:lang w:val="es-ES"/>
        </w:rPr>
        <w:t>, analizó el alcance del artículo 5, parágrafo 2, de la Ley 1150 de 2007. Igualmente, mediante el concepto C-166 de 2020, esta Agencia se pronunció en relación con la posibilidad de exigir certificaciones de gestión de calidad como requisito habilitante o como requisito ponderable</w:t>
      </w:r>
    </w:p>
    <w:p w14:paraId="635FD400" w14:textId="35AA1C64" w:rsidR="007E4284" w:rsidRDefault="00D16885" w:rsidP="007E4284">
      <w:pPr>
        <w:widowControl w:val="0"/>
        <w:autoSpaceDE w:val="0"/>
        <w:autoSpaceDN w:val="0"/>
        <w:spacing w:after="0" w:line="276" w:lineRule="auto"/>
        <w:jc w:val="both"/>
        <w:rPr>
          <w:rFonts w:ascii="Verdana" w:hAnsi="Verdana" w:cs="Arial"/>
          <w:color w:val="000000" w:themeColor="text1"/>
          <w:shd w:val="clear" w:color="auto" w:fill="FFFFFF"/>
        </w:rPr>
      </w:pPr>
      <w:r w:rsidRPr="00D16885">
        <w:rPr>
          <w:rFonts w:ascii="Verdana"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history="1">
        <w:r w:rsidRPr="00D16885">
          <w:rPr>
            <w:rStyle w:val="Hipervnculo"/>
            <w:rFonts w:ascii="Verdana" w:hAnsi="Verdana" w:cs="Arial"/>
            <w:shd w:val="clear" w:color="auto" w:fill="FFFFFF"/>
          </w:rPr>
          <w:t>https://relatoria.colombiacompra.gov.co/</w:t>
        </w:r>
      </w:hyperlink>
      <w:r w:rsidRPr="00D16885">
        <w:rPr>
          <w:rFonts w:ascii="Verdana" w:hAnsi="Verdana" w:cs="Arial"/>
          <w:color w:val="000000" w:themeColor="text1"/>
          <w:shd w:val="clear" w:color="auto" w:fill="FFFFFF"/>
        </w:rPr>
        <w:t>. </w:t>
      </w:r>
    </w:p>
    <w:p w14:paraId="492E1255" w14:textId="77777777" w:rsidR="00D16885" w:rsidRDefault="00D16885" w:rsidP="007E4284">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6A349AD" w14:textId="0D04762C" w:rsidR="00C36081" w:rsidRDefault="00D16885" w:rsidP="00C36081">
      <w:pPr>
        <w:widowControl w:val="0"/>
        <w:autoSpaceDE w:val="0"/>
        <w:autoSpaceDN w:val="0"/>
        <w:spacing w:after="0" w:line="276" w:lineRule="auto"/>
        <w:jc w:val="both"/>
        <w:rPr>
          <w:rFonts w:ascii="Verdana" w:hAnsi="Verdana"/>
        </w:rPr>
      </w:pPr>
      <w:r w:rsidRPr="00D16885">
        <w:rPr>
          <w:rFonts w:ascii="Verdana" w:hAnsi="Verdana" w:cs="Arial"/>
          <w:color w:val="000000" w:themeColor="text1"/>
          <w:shd w:val="clear" w:color="auto" w:fill="FFFFFF"/>
        </w:rPr>
        <w:t>También te invitamos a consultar las versiones V y VI de 2024 del Boletín de Relatoría de la Subdirección de Gestión Contractual relacionados con las guías de Plan Anual de Adquisiciones y la modalidad de selección de mínima cuantía , los cuales se pueden descargar en la página web de la Agencia: </w:t>
      </w:r>
      <w:hyperlink r:id="rId14" w:tgtFrame="_blank" w:history="1">
        <w:r w:rsidRPr="00D16885">
          <w:rPr>
            <w:rStyle w:val="Hipervnculo"/>
            <w:rFonts w:ascii="Verdana" w:hAnsi="Verdana" w:cs="Arial"/>
            <w:shd w:val="clear" w:color="auto" w:fill="FFFFFF"/>
          </w:rPr>
          <w:t>https://www.colombiacompra.gov.co/sala-de-prensa/boletin-digital</w:t>
        </w:r>
      </w:hyperlink>
      <w:r w:rsidRPr="00D16885">
        <w:rPr>
          <w:rFonts w:ascii="Verdana" w:hAnsi="Verdana" w:cs="Arial"/>
          <w:color w:val="000000" w:themeColor="text1"/>
          <w:shd w:val="clear" w:color="auto" w:fill="FFFFFF"/>
        </w:rPr>
        <w:t>     </w:t>
      </w:r>
    </w:p>
    <w:p w14:paraId="542B0167" w14:textId="77777777" w:rsidR="007E4284" w:rsidRPr="003E2460" w:rsidRDefault="007E4284" w:rsidP="007E4284">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10E1BD43" w14:textId="77777777" w:rsidR="007E4284" w:rsidRPr="003E2460" w:rsidRDefault="007E4284" w:rsidP="007E4284">
      <w:pPr>
        <w:spacing w:after="0" w:line="240" w:lineRule="auto"/>
        <w:jc w:val="both"/>
        <w:rPr>
          <w:rFonts w:ascii="Verdana" w:hAnsi="Verdana"/>
        </w:rPr>
      </w:pPr>
    </w:p>
    <w:p w14:paraId="3F267BF2" w14:textId="77777777" w:rsidR="007E4284" w:rsidRPr="003E2460" w:rsidRDefault="007E4284" w:rsidP="007E4284">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426DCD21" w14:textId="77777777" w:rsidR="007E4284" w:rsidRPr="003E2460" w:rsidRDefault="007E4284" w:rsidP="007E4284">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09633924" w14:textId="77777777" w:rsidR="007E4284" w:rsidRPr="003E2460" w:rsidRDefault="007E4284" w:rsidP="007E4284">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3E93DEDD" w14:textId="77777777" w:rsidR="007E4284" w:rsidRPr="00593A5F" w:rsidRDefault="007E4284" w:rsidP="007E4284">
      <w:pPr>
        <w:widowControl w:val="0"/>
        <w:autoSpaceDE w:val="0"/>
        <w:autoSpaceDN w:val="0"/>
        <w:spacing w:after="0" w:line="276" w:lineRule="auto"/>
        <w:jc w:val="both"/>
        <w:rPr>
          <w:rFonts w:ascii="Verdana" w:hAnsi="Verdana" w:cs="Arial"/>
        </w:rPr>
      </w:pPr>
    </w:p>
    <w:p w14:paraId="49D99462" w14:textId="77777777" w:rsidR="007E4284" w:rsidRPr="00593A5F" w:rsidRDefault="007E4284" w:rsidP="007E4284">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 xml:space="preserve">y las </w:t>
      </w:r>
      <w:r w:rsidRPr="00593A5F">
        <w:rPr>
          <w:rFonts w:ascii="Verdana" w:hAnsi="Verdana" w:cs="Arial"/>
          <w:lang w:val="es-ES_tradnl"/>
        </w:rPr>
        <w:lastRenderedPageBreak/>
        <w:t>expresiones aquí utilizadas con mayúscula inicial deben ser entendidas con el significado que les otorga el artículo 2.2.1.1.1.3.1. del Decreto 1082 de 2015.</w:t>
      </w:r>
    </w:p>
    <w:p w14:paraId="3B1E541C" w14:textId="77777777" w:rsidR="007E4284" w:rsidRPr="00593A5F" w:rsidRDefault="007E4284" w:rsidP="007E4284">
      <w:pPr>
        <w:widowControl w:val="0"/>
        <w:autoSpaceDE w:val="0"/>
        <w:autoSpaceDN w:val="0"/>
        <w:spacing w:after="0" w:line="276" w:lineRule="auto"/>
        <w:jc w:val="both"/>
        <w:rPr>
          <w:rFonts w:ascii="Verdana" w:hAnsi="Verdana" w:cs="Arial"/>
        </w:rPr>
      </w:pPr>
    </w:p>
    <w:p w14:paraId="158D8E37" w14:textId="2B66A31E" w:rsidR="007E4284" w:rsidRPr="00593A5F" w:rsidRDefault="007E4284" w:rsidP="007E4284">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29597DD" w14:textId="71399FBD" w:rsidR="007E4284" w:rsidRDefault="007E4284" w:rsidP="007E4284">
      <w:pPr>
        <w:spacing w:line="276" w:lineRule="auto"/>
        <w:jc w:val="center"/>
        <w:rPr>
          <w:rFonts w:ascii="Verdana" w:hAnsi="Verdana"/>
          <w:noProof/>
        </w:rPr>
      </w:pPr>
    </w:p>
    <w:p w14:paraId="2C98F57C" w14:textId="77777777" w:rsidR="00EF241C" w:rsidRDefault="00EF241C" w:rsidP="007E4284">
      <w:pPr>
        <w:spacing w:line="276" w:lineRule="auto"/>
        <w:jc w:val="center"/>
        <w:rPr>
          <w:rFonts w:ascii="Verdana" w:hAnsi="Verdana"/>
          <w:noProof/>
          <w:color w:val="000000"/>
          <w:lang w:val="es-ES_tradnl" w:eastAsia="es-CO"/>
        </w:rPr>
      </w:pPr>
    </w:p>
    <w:p w14:paraId="19C0A8A5" w14:textId="2DA0C57C" w:rsidR="00EF241C" w:rsidRPr="00EF241C" w:rsidRDefault="00EF241C" w:rsidP="00EF241C">
      <w:pPr>
        <w:spacing w:line="276" w:lineRule="auto"/>
        <w:jc w:val="center"/>
        <w:rPr>
          <w:rFonts w:ascii="Verdana" w:hAnsi="Verdana"/>
          <w:noProof/>
          <w:color w:val="000000"/>
          <w:lang w:eastAsia="es-CO"/>
        </w:rPr>
      </w:pPr>
      <w:r w:rsidRPr="00EF241C">
        <w:rPr>
          <w:rFonts w:ascii="Verdana" w:hAnsi="Verdana"/>
          <w:noProof/>
          <w:color w:val="000000"/>
          <w:lang w:eastAsia="es-CO"/>
        </w:rPr>
        <w:drawing>
          <wp:inline distT="0" distB="0" distL="0" distR="0" wp14:anchorId="51FAB362" wp14:editId="252A8271">
            <wp:extent cx="3488055" cy="1497361"/>
            <wp:effectExtent l="0" t="0" r="0" b="7620"/>
            <wp:docPr id="487673682" name="Imagen 3" descr="Text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673682" name="Imagen 3" descr="Texto&#10;&#10;Descripción generada automáticamente con confianza baj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97604" cy="150146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E4284" w:rsidRPr="00593A5F" w14:paraId="10E97FCB" w14:textId="77777777">
        <w:trPr>
          <w:trHeight w:val="315"/>
        </w:trPr>
        <w:tc>
          <w:tcPr>
            <w:tcW w:w="893" w:type="dxa"/>
            <w:vAlign w:val="center"/>
            <w:hideMark/>
          </w:tcPr>
          <w:p w14:paraId="6FEFE8DA" w14:textId="77777777" w:rsidR="007E4284" w:rsidRPr="003751C7" w:rsidRDefault="007E428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1C4DEDE" w14:textId="77777777" w:rsidR="007E4284" w:rsidRPr="002B5168" w:rsidRDefault="007E4284">
            <w:pPr>
              <w:contextualSpacing/>
              <w:rPr>
                <w:rFonts w:ascii="Verdana" w:eastAsia="Arial" w:hAnsi="Verdana" w:cs="Arial"/>
                <w:color w:val="7030A0"/>
                <w:sz w:val="16"/>
                <w:szCs w:val="16"/>
              </w:rPr>
            </w:pPr>
            <w:r w:rsidRPr="002B5168">
              <w:rPr>
                <w:rStyle w:val="normaltextrun"/>
                <w:rFonts w:ascii="Verdana" w:hAnsi="Verdana"/>
                <w:sz w:val="16"/>
                <w:szCs w:val="16"/>
              </w:rPr>
              <w:t>Christian Camilo Orjuela Galeano</w:t>
            </w:r>
          </w:p>
          <w:p w14:paraId="58A6C53C" w14:textId="77777777" w:rsidR="007E4284" w:rsidRPr="002B5168" w:rsidRDefault="007E4284">
            <w:pPr>
              <w:contextualSpacing/>
              <w:rPr>
                <w:rFonts w:ascii="Verdana" w:eastAsia="Arial" w:hAnsi="Verdana" w:cs="Arial"/>
                <w:sz w:val="16"/>
                <w:szCs w:val="16"/>
              </w:rPr>
            </w:pPr>
            <w:r w:rsidRPr="002B5168">
              <w:rPr>
                <w:rStyle w:val="normaltextrun"/>
                <w:rFonts w:ascii="Verdana" w:eastAsia="Arial" w:hAnsi="Verdana" w:cs="Arial"/>
                <w:sz w:val="16"/>
                <w:szCs w:val="16"/>
              </w:rPr>
              <w:t>Contratista de la Subdirección de Gestión Contractual</w:t>
            </w:r>
          </w:p>
        </w:tc>
      </w:tr>
      <w:tr w:rsidR="007E4284" w:rsidRPr="00593A5F" w14:paraId="060045CC" w14:textId="77777777">
        <w:trPr>
          <w:trHeight w:val="330"/>
        </w:trPr>
        <w:tc>
          <w:tcPr>
            <w:tcW w:w="893" w:type="dxa"/>
            <w:vAlign w:val="center"/>
            <w:hideMark/>
          </w:tcPr>
          <w:p w14:paraId="68D83EEC" w14:textId="77777777" w:rsidR="007E4284" w:rsidRPr="003751C7" w:rsidRDefault="007E428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9F095A1" w14:textId="63AB67B6" w:rsidR="00CE0575" w:rsidRDefault="00BC0089" w:rsidP="00CE0575">
            <w:pPr>
              <w:pStyle w:val="paragraph"/>
              <w:spacing w:before="0" w:beforeAutospacing="0" w:after="0" w:afterAutospacing="0"/>
              <w:contextualSpacing/>
              <w:textAlignment w:val="baseline"/>
              <w:rPr>
                <w:rStyle w:val="normaltextrun"/>
                <w:rFonts w:ascii="Verdana" w:hAnsi="Verdana" w:cstheme="minorHAnsi"/>
                <w:sz w:val="16"/>
                <w:szCs w:val="16"/>
              </w:rPr>
            </w:pPr>
            <w:r>
              <w:rPr>
                <w:rStyle w:val="normaltextrun"/>
                <w:rFonts w:ascii="Verdana" w:hAnsi="Verdana" w:cstheme="minorHAnsi"/>
                <w:sz w:val="16"/>
                <w:szCs w:val="16"/>
              </w:rPr>
              <w:t>Cielo Victoria Gonzále</w:t>
            </w:r>
            <w:r w:rsidR="00342C21">
              <w:rPr>
                <w:rStyle w:val="normaltextrun"/>
                <w:rFonts w:ascii="Verdana" w:hAnsi="Verdana" w:cstheme="minorHAnsi"/>
                <w:sz w:val="16"/>
                <w:szCs w:val="16"/>
              </w:rPr>
              <w:t>z</w:t>
            </w:r>
            <w:r>
              <w:rPr>
                <w:rStyle w:val="normaltextrun"/>
                <w:rFonts w:ascii="Verdana" w:hAnsi="Verdana" w:cstheme="minorHAnsi"/>
                <w:sz w:val="16"/>
                <w:szCs w:val="16"/>
              </w:rPr>
              <w:t xml:space="preserve"> Meza </w:t>
            </w:r>
          </w:p>
          <w:p w14:paraId="61F16D70" w14:textId="17CBFC73" w:rsidR="007E4284" w:rsidRPr="002B5168" w:rsidRDefault="00FF756D" w:rsidP="00CE0575">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eastAsia="Arial" w:hAnsi="Verdana" w:cs="Arial"/>
                <w:sz w:val="16"/>
                <w:szCs w:val="16"/>
              </w:rPr>
              <w:t xml:space="preserve">Contratista </w:t>
            </w:r>
            <w:r w:rsidR="007E4284" w:rsidRPr="002B5168">
              <w:rPr>
                <w:rStyle w:val="normaltextrun"/>
                <w:rFonts w:ascii="Verdana" w:eastAsia="Arial" w:hAnsi="Verdana" w:cs="Arial"/>
                <w:sz w:val="16"/>
                <w:szCs w:val="16"/>
              </w:rPr>
              <w:t>Subdirección de Gestión Contractual</w:t>
            </w:r>
          </w:p>
        </w:tc>
      </w:tr>
      <w:tr w:rsidR="007E4284" w:rsidRPr="00593A5F" w14:paraId="06EB7A78" w14:textId="77777777">
        <w:trPr>
          <w:trHeight w:val="300"/>
        </w:trPr>
        <w:tc>
          <w:tcPr>
            <w:tcW w:w="893" w:type="dxa"/>
            <w:vAlign w:val="center"/>
          </w:tcPr>
          <w:p w14:paraId="538249FF" w14:textId="77777777" w:rsidR="007E4284" w:rsidRPr="003751C7" w:rsidRDefault="007E4284">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85D9FE4" w14:textId="77777777" w:rsidR="007E4284" w:rsidRPr="002B5168" w:rsidRDefault="007E4284">
            <w:pPr>
              <w:contextualSpacing/>
              <w:rPr>
                <w:rFonts w:ascii="Verdana" w:eastAsia="Calibri" w:hAnsi="Verdana" w:cs="Arial"/>
                <w:sz w:val="16"/>
                <w:szCs w:val="16"/>
                <w:lang w:val="pt-BR" w:eastAsia="es-ES"/>
              </w:rPr>
            </w:pPr>
            <w:r w:rsidRPr="002B5168">
              <w:rPr>
                <w:rFonts w:ascii="Verdana" w:eastAsia="Calibri" w:hAnsi="Verdana" w:cs="Arial"/>
                <w:sz w:val="16"/>
                <w:szCs w:val="16"/>
                <w:lang w:val="pt-BR" w:eastAsia="es-ES"/>
              </w:rPr>
              <w:t xml:space="preserve">Carolina Quintero </w:t>
            </w:r>
            <w:proofErr w:type="spellStart"/>
            <w:r w:rsidRPr="002B5168">
              <w:rPr>
                <w:rFonts w:ascii="Verdana" w:eastAsia="Calibri" w:hAnsi="Verdana" w:cs="Arial"/>
                <w:sz w:val="16"/>
                <w:szCs w:val="16"/>
                <w:lang w:val="pt-BR" w:eastAsia="es-ES"/>
              </w:rPr>
              <w:t>Gacharná</w:t>
            </w:r>
            <w:proofErr w:type="spellEnd"/>
          </w:p>
          <w:p w14:paraId="4ACBC904" w14:textId="77777777" w:rsidR="007E4284" w:rsidRPr="002B5168" w:rsidRDefault="007E4284">
            <w:pPr>
              <w:contextualSpacing/>
              <w:rPr>
                <w:rFonts w:ascii="Verdana" w:eastAsia="Calibri" w:hAnsi="Verdana" w:cs="Arial"/>
                <w:sz w:val="16"/>
                <w:szCs w:val="16"/>
                <w:lang w:val="pt-BR" w:eastAsia="es-ES"/>
              </w:rPr>
            </w:pPr>
            <w:r w:rsidRPr="002B5168">
              <w:rPr>
                <w:rFonts w:ascii="Verdana" w:eastAsia="Calibri" w:hAnsi="Verdana" w:cs="Arial"/>
                <w:sz w:val="16"/>
                <w:szCs w:val="16"/>
                <w:lang w:eastAsia="es-ES"/>
              </w:rPr>
              <w:t>Subdirectora</w:t>
            </w:r>
            <w:r w:rsidRPr="002B5168">
              <w:rPr>
                <w:rFonts w:ascii="Verdana" w:eastAsia="Calibri" w:hAnsi="Verdana" w:cs="Arial"/>
                <w:sz w:val="16"/>
                <w:szCs w:val="16"/>
                <w:lang w:val="pt-BR" w:eastAsia="es-ES"/>
              </w:rPr>
              <w:t xml:space="preserve"> de </w:t>
            </w:r>
            <w:proofErr w:type="spellStart"/>
            <w:r w:rsidRPr="002B5168">
              <w:rPr>
                <w:rFonts w:ascii="Verdana" w:eastAsia="Calibri" w:hAnsi="Verdana" w:cs="Arial"/>
                <w:sz w:val="16"/>
                <w:szCs w:val="16"/>
                <w:lang w:val="pt-BR" w:eastAsia="es-ES"/>
              </w:rPr>
              <w:t>Gestión</w:t>
            </w:r>
            <w:proofErr w:type="spellEnd"/>
            <w:r w:rsidRPr="002B5168">
              <w:rPr>
                <w:rFonts w:ascii="Verdana" w:eastAsia="Calibri" w:hAnsi="Verdana" w:cs="Arial"/>
                <w:sz w:val="16"/>
                <w:szCs w:val="16"/>
                <w:lang w:val="pt-BR" w:eastAsia="es-ES"/>
              </w:rPr>
              <w:t xml:space="preserve"> </w:t>
            </w:r>
            <w:proofErr w:type="spellStart"/>
            <w:r w:rsidRPr="002B5168">
              <w:rPr>
                <w:rFonts w:ascii="Verdana" w:eastAsia="Calibri" w:hAnsi="Verdana" w:cs="Arial"/>
                <w:sz w:val="16"/>
                <w:szCs w:val="16"/>
                <w:lang w:val="pt-BR" w:eastAsia="es-ES"/>
              </w:rPr>
              <w:t>Contractual</w:t>
            </w:r>
            <w:proofErr w:type="spellEnd"/>
            <w:r w:rsidRPr="002B5168">
              <w:rPr>
                <w:rFonts w:ascii="Verdana" w:eastAsia="Calibri" w:hAnsi="Verdana" w:cs="Arial"/>
                <w:sz w:val="16"/>
                <w:szCs w:val="16"/>
                <w:lang w:val="pt-BR" w:eastAsia="es-ES"/>
              </w:rPr>
              <w:t xml:space="preserve"> ANCP – CCE</w:t>
            </w:r>
          </w:p>
        </w:tc>
      </w:tr>
      <w:bookmarkEnd w:id="0"/>
      <w:bookmarkEnd w:id="2"/>
      <w:bookmarkEnd w:id="3"/>
      <w:bookmarkEnd w:id="4"/>
    </w:tbl>
    <w:p w14:paraId="12C6032C" w14:textId="77777777" w:rsidR="007E4284" w:rsidRPr="00593A5F" w:rsidRDefault="007E4284" w:rsidP="00D963EA">
      <w:pPr>
        <w:spacing w:after="0" w:line="240" w:lineRule="auto"/>
        <w:rPr>
          <w:rFonts w:ascii="Verdana" w:eastAsia="Times New Roman" w:hAnsi="Verdana" w:cs="Arial"/>
          <w:sz w:val="24"/>
          <w:szCs w:val="24"/>
          <w:lang w:eastAsia="es-ES"/>
        </w:rPr>
      </w:pPr>
    </w:p>
    <w:sectPr w:rsidR="007E4284" w:rsidRPr="00593A5F"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363B43" w14:textId="77777777" w:rsidR="0093139B" w:rsidRDefault="0093139B" w:rsidP="004A1847">
      <w:pPr>
        <w:spacing w:after="0" w:line="240" w:lineRule="auto"/>
      </w:pPr>
      <w:r>
        <w:separator/>
      </w:r>
    </w:p>
  </w:endnote>
  <w:endnote w:type="continuationSeparator" w:id="0">
    <w:p w14:paraId="4D90BB2F" w14:textId="77777777" w:rsidR="0093139B" w:rsidRDefault="0093139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altName w:val="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2E2698" w14:textId="77777777" w:rsidR="0093139B" w:rsidRDefault="0093139B" w:rsidP="004A1847">
      <w:pPr>
        <w:spacing w:after="0" w:line="240" w:lineRule="auto"/>
      </w:pPr>
      <w:r>
        <w:separator/>
      </w:r>
    </w:p>
  </w:footnote>
  <w:footnote w:type="continuationSeparator" w:id="0">
    <w:p w14:paraId="1EDFBC3C" w14:textId="77777777" w:rsidR="0093139B" w:rsidRDefault="0093139B" w:rsidP="004A1847">
      <w:pPr>
        <w:spacing w:after="0" w:line="240" w:lineRule="auto"/>
      </w:pPr>
      <w:r>
        <w:continuationSeparator/>
      </w:r>
    </w:p>
  </w:footnote>
  <w:footnote w:id="1">
    <w:p w14:paraId="1D0D7CF0" w14:textId="4785647B" w:rsidR="00676B47" w:rsidRPr="00676B47" w:rsidRDefault="00676B47">
      <w:pPr>
        <w:pStyle w:val="Textonotapie"/>
        <w:rPr>
          <w:lang w:val="es-CO"/>
        </w:rPr>
      </w:pPr>
      <w:r>
        <w:rPr>
          <w:rStyle w:val="Refdenotaalpie"/>
        </w:rPr>
        <w:footnoteRef/>
      </w:r>
      <w:r>
        <w:t xml:space="preserve"> </w:t>
      </w:r>
      <w:r w:rsidRPr="00676B47">
        <w:t>Consejo de Estado, Sala de Consulta y Servicio Civil. Concepto del 20 de mayo de 2010. Expediente. C.P. Enrique José Arboleda Perdomo.</w:t>
      </w:r>
    </w:p>
  </w:footnote>
  <w:footnote w:id="2">
    <w:p w14:paraId="1E4B1DD5" w14:textId="3634353D" w:rsidR="00676B47" w:rsidRPr="00676B47" w:rsidRDefault="00676B47">
      <w:pPr>
        <w:pStyle w:val="Textonotapie"/>
        <w:rPr>
          <w:lang w:val="es-CO"/>
        </w:rPr>
      </w:pPr>
      <w:r>
        <w:rPr>
          <w:rStyle w:val="Refdenotaalpie"/>
        </w:rPr>
        <w:footnoteRef/>
      </w:r>
      <w:r>
        <w:t xml:space="preserve"> </w:t>
      </w:r>
      <w:r>
        <w:t>Concepto C‒ 589 de 2020 expedido por la ANCP-CCE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1.1pt;height:11.1pt" o:bullet="t">
        <v:imagedata r:id="rId1" o:title="mso1B13"/>
      </v:shape>
    </w:pict>
  </w:numPicBullet>
  <w:abstractNum w:abstractNumId="0" w15:restartNumberingAfterBreak="0">
    <w:nsid w:val="CB4AAA1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6A040D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9500AC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4"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46F40DB"/>
    <w:multiLevelType w:val="hybridMultilevel"/>
    <w:tmpl w:val="2C60E62E"/>
    <w:lvl w:ilvl="0" w:tplc="240A0001">
      <w:start w:val="1"/>
      <w:numFmt w:val="bullet"/>
      <w:lvlText w:val=""/>
      <w:lvlJc w:val="left"/>
      <w:pPr>
        <w:ind w:left="749" w:hanging="360"/>
      </w:pPr>
      <w:rPr>
        <w:rFonts w:ascii="Symbol" w:hAnsi="Symbol" w:hint="default"/>
      </w:rPr>
    </w:lvl>
    <w:lvl w:ilvl="1" w:tplc="240A0003" w:tentative="1">
      <w:start w:val="1"/>
      <w:numFmt w:val="bullet"/>
      <w:lvlText w:val="o"/>
      <w:lvlJc w:val="left"/>
      <w:pPr>
        <w:ind w:left="1469" w:hanging="360"/>
      </w:pPr>
      <w:rPr>
        <w:rFonts w:ascii="Courier New" w:hAnsi="Courier New" w:cs="Courier New" w:hint="default"/>
      </w:rPr>
    </w:lvl>
    <w:lvl w:ilvl="2" w:tplc="240A0005" w:tentative="1">
      <w:start w:val="1"/>
      <w:numFmt w:val="bullet"/>
      <w:lvlText w:val=""/>
      <w:lvlJc w:val="left"/>
      <w:pPr>
        <w:ind w:left="2189" w:hanging="360"/>
      </w:pPr>
      <w:rPr>
        <w:rFonts w:ascii="Wingdings" w:hAnsi="Wingdings" w:hint="default"/>
      </w:rPr>
    </w:lvl>
    <w:lvl w:ilvl="3" w:tplc="240A0001" w:tentative="1">
      <w:start w:val="1"/>
      <w:numFmt w:val="bullet"/>
      <w:lvlText w:val=""/>
      <w:lvlJc w:val="left"/>
      <w:pPr>
        <w:ind w:left="2909" w:hanging="360"/>
      </w:pPr>
      <w:rPr>
        <w:rFonts w:ascii="Symbol" w:hAnsi="Symbol" w:hint="default"/>
      </w:rPr>
    </w:lvl>
    <w:lvl w:ilvl="4" w:tplc="240A0003" w:tentative="1">
      <w:start w:val="1"/>
      <w:numFmt w:val="bullet"/>
      <w:lvlText w:val="o"/>
      <w:lvlJc w:val="left"/>
      <w:pPr>
        <w:ind w:left="3629" w:hanging="360"/>
      </w:pPr>
      <w:rPr>
        <w:rFonts w:ascii="Courier New" w:hAnsi="Courier New" w:cs="Courier New" w:hint="default"/>
      </w:rPr>
    </w:lvl>
    <w:lvl w:ilvl="5" w:tplc="240A0005" w:tentative="1">
      <w:start w:val="1"/>
      <w:numFmt w:val="bullet"/>
      <w:lvlText w:val=""/>
      <w:lvlJc w:val="left"/>
      <w:pPr>
        <w:ind w:left="4349" w:hanging="360"/>
      </w:pPr>
      <w:rPr>
        <w:rFonts w:ascii="Wingdings" w:hAnsi="Wingdings" w:hint="default"/>
      </w:rPr>
    </w:lvl>
    <w:lvl w:ilvl="6" w:tplc="240A0001" w:tentative="1">
      <w:start w:val="1"/>
      <w:numFmt w:val="bullet"/>
      <w:lvlText w:val=""/>
      <w:lvlJc w:val="left"/>
      <w:pPr>
        <w:ind w:left="5069" w:hanging="360"/>
      </w:pPr>
      <w:rPr>
        <w:rFonts w:ascii="Symbol" w:hAnsi="Symbol" w:hint="default"/>
      </w:rPr>
    </w:lvl>
    <w:lvl w:ilvl="7" w:tplc="240A0003" w:tentative="1">
      <w:start w:val="1"/>
      <w:numFmt w:val="bullet"/>
      <w:lvlText w:val="o"/>
      <w:lvlJc w:val="left"/>
      <w:pPr>
        <w:ind w:left="5789" w:hanging="360"/>
      </w:pPr>
      <w:rPr>
        <w:rFonts w:ascii="Courier New" w:hAnsi="Courier New" w:cs="Courier New" w:hint="default"/>
      </w:rPr>
    </w:lvl>
    <w:lvl w:ilvl="8" w:tplc="240A0005" w:tentative="1">
      <w:start w:val="1"/>
      <w:numFmt w:val="bullet"/>
      <w:lvlText w:val=""/>
      <w:lvlJc w:val="left"/>
      <w:pPr>
        <w:ind w:left="6509" w:hanging="360"/>
      </w:pPr>
      <w:rPr>
        <w:rFonts w:ascii="Wingdings" w:hAnsi="Wingdings" w:hint="default"/>
      </w:rPr>
    </w:lvl>
  </w:abstractNum>
  <w:abstractNum w:abstractNumId="6"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7" w15:restartNumberingAfterBreak="0">
    <w:nsid w:val="0769791B"/>
    <w:multiLevelType w:val="hybridMultilevel"/>
    <w:tmpl w:val="96FCB58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08B77C31"/>
    <w:multiLevelType w:val="hybridMultilevel"/>
    <w:tmpl w:val="34283982"/>
    <w:lvl w:ilvl="0" w:tplc="2AF43E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9" w15:restartNumberingAfterBreak="0">
    <w:nsid w:val="12062785"/>
    <w:multiLevelType w:val="hybridMultilevel"/>
    <w:tmpl w:val="F7E821A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1780C9E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17931FAD"/>
    <w:multiLevelType w:val="hybridMultilevel"/>
    <w:tmpl w:val="CF2441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1CF64647"/>
    <w:multiLevelType w:val="hybridMultilevel"/>
    <w:tmpl w:val="A082085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88D6515"/>
    <w:multiLevelType w:val="hybridMultilevel"/>
    <w:tmpl w:val="67407C5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9C768F7"/>
    <w:multiLevelType w:val="hybridMultilevel"/>
    <w:tmpl w:val="43907F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C6976D1"/>
    <w:multiLevelType w:val="hybridMultilevel"/>
    <w:tmpl w:val="85AC81C6"/>
    <w:lvl w:ilvl="0" w:tplc="5A1652F2">
      <w:start w:val="1"/>
      <w:numFmt w:val="decimal"/>
      <w:lvlText w:val="%1."/>
      <w:lvlJc w:val="left"/>
      <w:pPr>
        <w:ind w:left="927" w:hanging="360"/>
      </w:pPr>
      <w:rPr>
        <w:rFonts w:hint="default"/>
      </w:rPr>
    </w:lvl>
    <w:lvl w:ilvl="1" w:tplc="240A0019" w:tentative="1">
      <w:start w:val="1"/>
      <w:numFmt w:val="lowerLetter"/>
      <w:lvlText w:val="%2."/>
      <w:lvlJc w:val="left"/>
      <w:pPr>
        <w:ind w:left="1647" w:hanging="360"/>
      </w:pPr>
    </w:lvl>
    <w:lvl w:ilvl="2" w:tplc="240A001B" w:tentative="1">
      <w:start w:val="1"/>
      <w:numFmt w:val="lowerRoman"/>
      <w:lvlText w:val="%3."/>
      <w:lvlJc w:val="right"/>
      <w:pPr>
        <w:ind w:left="2367" w:hanging="180"/>
      </w:pPr>
    </w:lvl>
    <w:lvl w:ilvl="3" w:tplc="240A000F" w:tentative="1">
      <w:start w:val="1"/>
      <w:numFmt w:val="decimal"/>
      <w:lvlText w:val="%4."/>
      <w:lvlJc w:val="left"/>
      <w:pPr>
        <w:ind w:left="3087" w:hanging="360"/>
      </w:pPr>
    </w:lvl>
    <w:lvl w:ilvl="4" w:tplc="240A0019" w:tentative="1">
      <w:start w:val="1"/>
      <w:numFmt w:val="lowerLetter"/>
      <w:lvlText w:val="%5."/>
      <w:lvlJc w:val="left"/>
      <w:pPr>
        <w:ind w:left="3807" w:hanging="360"/>
      </w:pPr>
    </w:lvl>
    <w:lvl w:ilvl="5" w:tplc="240A001B" w:tentative="1">
      <w:start w:val="1"/>
      <w:numFmt w:val="lowerRoman"/>
      <w:lvlText w:val="%6."/>
      <w:lvlJc w:val="right"/>
      <w:pPr>
        <w:ind w:left="4527" w:hanging="180"/>
      </w:pPr>
    </w:lvl>
    <w:lvl w:ilvl="6" w:tplc="240A000F" w:tentative="1">
      <w:start w:val="1"/>
      <w:numFmt w:val="decimal"/>
      <w:lvlText w:val="%7."/>
      <w:lvlJc w:val="left"/>
      <w:pPr>
        <w:ind w:left="5247" w:hanging="360"/>
      </w:pPr>
    </w:lvl>
    <w:lvl w:ilvl="7" w:tplc="240A0019" w:tentative="1">
      <w:start w:val="1"/>
      <w:numFmt w:val="lowerLetter"/>
      <w:lvlText w:val="%8."/>
      <w:lvlJc w:val="left"/>
      <w:pPr>
        <w:ind w:left="5967" w:hanging="360"/>
      </w:pPr>
    </w:lvl>
    <w:lvl w:ilvl="8" w:tplc="240A001B" w:tentative="1">
      <w:start w:val="1"/>
      <w:numFmt w:val="lowerRoman"/>
      <w:lvlText w:val="%9."/>
      <w:lvlJc w:val="right"/>
      <w:pPr>
        <w:ind w:left="6687" w:hanging="180"/>
      </w:pPr>
    </w:lvl>
  </w:abstractNum>
  <w:abstractNum w:abstractNumId="1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29C4F3E"/>
    <w:multiLevelType w:val="hybridMultilevel"/>
    <w:tmpl w:val="FE00E8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5553C26"/>
    <w:multiLevelType w:val="hybridMultilevel"/>
    <w:tmpl w:val="AD704D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9D726F5"/>
    <w:multiLevelType w:val="hybridMultilevel"/>
    <w:tmpl w:val="41D29B5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6" w15:restartNumberingAfterBreak="0">
    <w:nsid w:val="4A3F27CD"/>
    <w:multiLevelType w:val="hybridMultilevel"/>
    <w:tmpl w:val="1AB87B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C4A6B7C"/>
    <w:multiLevelType w:val="hybridMultilevel"/>
    <w:tmpl w:val="629EB0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51E463C4"/>
    <w:multiLevelType w:val="hybridMultilevel"/>
    <w:tmpl w:val="3EA81E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43C45D7"/>
    <w:multiLevelType w:val="hybridMultilevel"/>
    <w:tmpl w:val="9FB0C25A"/>
    <w:lvl w:ilvl="0" w:tplc="24042206">
      <w:start w:val="1"/>
      <w:numFmt w:val="decimal"/>
      <w:lvlText w:val="%1."/>
      <w:lvlJc w:val="left"/>
      <w:pPr>
        <w:ind w:left="927" w:hanging="360"/>
      </w:pPr>
      <w:rPr>
        <w:rFonts w:hint="default"/>
      </w:rPr>
    </w:lvl>
    <w:lvl w:ilvl="1" w:tplc="240A0019" w:tentative="1">
      <w:start w:val="1"/>
      <w:numFmt w:val="lowerLetter"/>
      <w:lvlText w:val="%2."/>
      <w:lvlJc w:val="left"/>
      <w:pPr>
        <w:ind w:left="1647" w:hanging="360"/>
      </w:pPr>
    </w:lvl>
    <w:lvl w:ilvl="2" w:tplc="240A001B" w:tentative="1">
      <w:start w:val="1"/>
      <w:numFmt w:val="lowerRoman"/>
      <w:lvlText w:val="%3."/>
      <w:lvlJc w:val="right"/>
      <w:pPr>
        <w:ind w:left="2367" w:hanging="180"/>
      </w:pPr>
    </w:lvl>
    <w:lvl w:ilvl="3" w:tplc="240A000F" w:tentative="1">
      <w:start w:val="1"/>
      <w:numFmt w:val="decimal"/>
      <w:lvlText w:val="%4."/>
      <w:lvlJc w:val="left"/>
      <w:pPr>
        <w:ind w:left="3087" w:hanging="360"/>
      </w:pPr>
    </w:lvl>
    <w:lvl w:ilvl="4" w:tplc="240A0019" w:tentative="1">
      <w:start w:val="1"/>
      <w:numFmt w:val="lowerLetter"/>
      <w:lvlText w:val="%5."/>
      <w:lvlJc w:val="left"/>
      <w:pPr>
        <w:ind w:left="3807" w:hanging="360"/>
      </w:pPr>
    </w:lvl>
    <w:lvl w:ilvl="5" w:tplc="240A001B" w:tentative="1">
      <w:start w:val="1"/>
      <w:numFmt w:val="lowerRoman"/>
      <w:lvlText w:val="%6."/>
      <w:lvlJc w:val="right"/>
      <w:pPr>
        <w:ind w:left="4527" w:hanging="180"/>
      </w:pPr>
    </w:lvl>
    <w:lvl w:ilvl="6" w:tplc="240A000F" w:tentative="1">
      <w:start w:val="1"/>
      <w:numFmt w:val="decimal"/>
      <w:lvlText w:val="%7."/>
      <w:lvlJc w:val="left"/>
      <w:pPr>
        <w:ind w:left="5247" w:hanging="360"/>
      </w:pPr>
    </w:lvl>
    <w:lvl w:ilvl="7" w:tplc="240A0019" w:tentative="1">
      <w:start w:val="1"/>
      <w:numFmt w:val="lowerLetter"/>
      <w:lvlText w:val="%8."/>
      <w:lvlJc w:val="left"/>
      <w:pPr>
        <w:ind w:left="5967" w:hanging="360"/>
      </w:pPr>
    </w:lvl>
    <w:lvl w:ilvl="8" w:tplc="240A001B" w:tentative="1">
      <w:start w:val="1"/>
      <w:numFmt w:val="lowerRoman"/>
      <w:lvlText w:val="%9."/>
      <w:lvlJc w:val="right"/>
      <w:pPr>
        <w:ind w:left="6687" w:hanging="180"/>
      </w:pPr>
    </w:lvl>
  </w:abstractNum>
  <w:abstractNum w:abstractNumId="30" w15:restartNumberingAfterBreak="0">
    <w:nsid w:val="581A27F2"/>
    <w:multiLevelType w:val="hybridMultilevel"/>
    <w:tmpl w:val="AD32F7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5F2900F5"/>
    <w:multiLevelType w:val="hybridMultilevel"/>
    <w:tmpl w:val="AD32F7F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26515E4"/>
    <w:multiLevelType w:val="hybridMultilevel"/>
    <w:tmpl w:val="8B3A90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34" w15:restartNumberingAfterBreak="0">
    <w:nsid w:val="664113CD"/>
    <w:multiLevelType w:val="multilevel"/>
    <w:tmpl w:val="713C718E"/>
    <w:lvl w:ilvl="0">
      <w:start w:val="1"/>
      <w:numFmt w:val="decimal"/>
      <w:lvlText w:val="%1."/>
      <w:lvlJc w:val="left"/>
      <w:pPr>
        <w:ind w:left="402" w:hanging="284"/>
      </w:pPr>
      <w:rPr>
        <w:rFonts w:ascii="Arial" w:eastAsia="Arial" w:hAnsi="Arial" w:cs="Arial" w:hint="default"/>
        <w:b/>
        <w:bCs/>
        <w:spacing w:val="-1"/>
        <w:w w:val="100"/>
        <w:sz w:val="22"/>
        <w:szCs w:val="22"/>
        <w:lang w:val="es-ES" w:eastAsia="en-US" w:bidi="ar-SA"/>
      </w:rPr>
    </w:lvl>
    <w:lvl w:ilvl="1">
      <w:start w:val="1"/>
      <w:numFmt w:val="decimal"/>
      <w:lvlText w:val="%1.%2."/>
      <w:lvlJc w:val="left"/>
      <w:pPr>
        <w:ind w:left="545" w:hanging="428"/>
      </w:pPr>
      <w:rPr>
        <w:rFonts w:ascii="Arial" w:eastAsia="Arial" w:hAnsi="Arial" w:cs="Arial" w:hint="default"/>
        <w:b/>
        <w:bCs/>
        <w:spacing w:val="-1"/>
        <w:w w:val="100"/>
        <w:sz w:val="22"/>
        <w:szCs w:val="22"/>
        <w:lang w:val="es-ES" w:eastAsia="en-US" w:bidi="ar-SA"/>
      </w:rPr>
    </w:lvl>
    <w:lvl w:ilvl="2">
      <w:start w:val="1"/>
      <w:numFmt w:val="decimal"/>
      <w:lvlText w:val="%3."/>
      <w:lvlJc w:val="left"/>
      <w:pPr>
        <w:ind w:left="827" w:hanging="233"/>
      </w:pPr>
      <w:rPr>
        <w:rFonts w:ascii="Arial" w:eastAsia="Arial" w:hAnsi="Arial" w:cs="Arial" w:hint="default"/>
        <w:b/>
        <w:bCs/>
        <w:i/>
        <w:iCs/>
        <w:spacing w:val="-1"/>
        <w:w w:val="100"/>
        <w:sz w:val="21"/>
        <w:szCs w:val="21"/>
        <w:lang w:val="es-ES" w:eastAsia="en-US" w:bidi="ar-SA"/>
      </w:rPr>
    </w:lvl>
    <w:lvl w:ilvl="3">
      <w:numFmt w:val="bullet"/>
      <w:lvlText w:val="•"/>
      <w:lvlJc w:val="left"/>
      <w:pPr>
        <w:ind w:left="1930" w:hanging="233"/>
      </w:pPr>
      <w:rPr>
        <w:rFonts w:hint="default"/>
        <w:lang w:val="es-ES" w:eastAsia="en-US" w:bidi="ar-SA"/>
      </w:rPr>
    </w:lvl>
    <w:lvl w:ilvl="4">
      <w:numFmt w:val="bullet"/>
      <w:lvlText w:val="•"/>
      <w:lvlJc w:val="left"/>
      <w:pPr>
        <w:ind w:left="3040" w:hanging="233"/>
      </w:pPr>
      <w:rPr>
        <w:rFonts w:hint="default"/>
        <w:lang w:val="es-ES" w:eastAsia="en-US" w:bidi="ar-SA"/>
      </w:rPr>
    </w:lvl>
    <w:lvl w:ilvl="5">
      <w:numFmt w:val="bullet"/>
      <w:lvlText w:val="•"/>
      <w:lvlJc w:val="left"/>
      <w:pPr>
        <w:ind w:left="4150" w:hanging="233"/>
      </w:pPr>
      <w:rPr>
        <w:rFonts w:hint="default"/>
        <w:lang w:val="es-ES" w:eastAsia="en-US" w:bidi="ar-SA"/>
      </w:rPr>
    </w:lvl>
    <w:lvl w:ilvl="6">
      <w:numFmt w:val="bullet"/>
      <w:lvlText w:val="•"/>
      <w:lvlJc w:val="left"/>
      <w:pPr>
        <w:ind w:left="5260" w:hanging="233"/>
      </w:pPr>
      <w:rPr>
        <w:rFonts w:hint="default"/>
        <w:lang w:val="es-ES" w:eastAsia="en-US" w:bidi="ar-SA"/>
      </w:rPr>
    </w:lvl>
    <w:lvl w:ilvl="7">
      <w:numFmt w:val="bullet"/>
      <w:lvlText w:val="•"/>
      <w:lvlJc w:val="left"/>
      <w:pPr>
        <w:ind w:left="6370" w:hanging="233"/>
      </w:pPr>
      <w:rPr>
        <w:rFonts w:hint="default"/>
        <w:lang w:val="es-ES" w:eastAsia="en-US" w:bidi="ar-SA"/>
      </w:rPr>
    </w:lvl>
    <w:lvl w:ilvl="8">
      <w:numFmt w:val="bullet"/>
      <w:lvlText w:val="•"/>
      <w:lvlJc w:val="left"/>
      <w:pPr>
        <w:ind w:left="7480" w:hanging="233"/>
      </w:pPr>
      <w:rPr>
        <w:rFonts w:hint="default"/>
        <w:lang w:val="es-ES" w:eastAsia="en-US" w:bidi="ar-SA"/>
      </w:rPr>
    </w:lvl>
  </w:abstractNum>
  <w:abstractNum w:abstractNumId="35" w15:restartNumberingAfterBreak="0">
    <w:nsid w:val="6663276E"/>
    <w:multiLevelType w:val="hybridMultilevel"/>
    <w:tmpl w:val="4C7824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1CC6F5F"/>
    <w:multiLevelType w:val="hybridMultilevel"/>
    <w:tmpl w:val="C05E8E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3AD506D"/>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7BBA70D6"/>
    <w:multiLevelType w:val="hybridMultilevel"/>
    <w:tmpl w:val="283E42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1"/>
  </w:num>
  <w:num w:numId="2">
    <w:abstractNumId w:val="6"/>
  </w:num>
  <w:num w:numId="3">
    <w:abstractNumId w:val="17"/>
  </w:num>
  <w:num w:numId="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39"/>
  </w:num>
  <w:num w:numId="7">
    <w:abstractNumId w:val="19"/>
  </w:num>
  <w:num w:numId="8">
    <w:abstractNumId w:val="37"/>
  </w:num>
  <w:num w:numId="9">
    <w:abstractNumId w:val="23"/>
  </w:num>
  <w:num w:numId="10">
    <w:abstractNumId w:val="36"/>
  </w:num>
  <w:num w:numId="11">
    <w:abstractNumId w:val="24"/>
  </w:num>
  <w:num w:numId="12">
    <w:abstractNumId w:val="4"/>
  </w:num>
  <w:num w:numId="13">
    <w:abstractNumId w:val="13"/>
  </w:num>
  <w:num w:numId="14">
    <w:abstractNumId w:val="40"/>
  </w:num>
  <w:num w:numId="15">
    <w:abstractNumId w:val="33"/>
  </w:num>
  <w:num w:numId="16">
    <w:abstractNumId w:val="3"/>
  </w:num>
  <w:num w:numId="17">
    <w:abstractNumId w:val="8"/>
  </w:num>
  <w:num w:numId="18">
    <w:abstractNumId w:val="41"/>
  </w:num>
  <w:num w:numId="19">
    <w:abstractNumId w:val="1"/>
  </w:num>
  <w:num w:numId="20">
    <w:abstractNumId w:val="16"/>
  </w:num>
  <w:num w:numId="21">
    <w:abstractNumId w:val="29"/>
  </w:num>
  <w:num w:numId="22">
    <w:abstractNumId w:val="34"/>
  </w:num>
  <w:num w:numId="23">
    <w:abstractNumId w:val="15"/>
  </w:num>
  <w:num w:numId="24">
    <w:abstractNumId w:val="32"/>
  </w:num>
  <w:num w:numId="25">
    <w:abstractNumId w:val="14"/>
  </w:num>
  <w:num w:numId="26">
    <w:abstractNumId w:val="12"/>
  </w:num>
  <w:num w:numId="27">
    <w:abstractNumId w:val="25"/>
  </w:num>
  <w:num w:numId="28">
    <w:abstractNumId w:val="43"/>
  </w:num>
  <w:num w:numId="29">
    <w:abstractNumId w:val="27"/>
  </w:num>
  <w:num w:numId="30">
    <w:abstractNumId w:val="26"/>
  </w:num>
  <w:num w:numId="31">
    <w:abstractNumId w:val="20"/>
  </w:num>
  <w:num w:numId="32">
    <w:abstractNumId w:val="7"/>
  </w:num>
  <w:num w:numId="33">
    <w:abstractNumId w:val="18"/>
  </w:num>
  <w:num w:numId="34">
    <w:abstractNumId w:val="2"/>
  </w:num>
  <w:num w:numId="35">
    <w:abstractNumId w:val="0"/>
  </w:num>
  <w:num w:numId="36">
    <w:abstractNumId w:val="42"/>
  </w:num>
  <w:num w:numId="37">
    <w:abstractNumId w:val="10"/>
  </w:num>
  <w:num w:numId="38">
    <w:abstractNumId w:val="35"/>
  </w:num>
  <w:num w:numId="39">
    <w:abstractNumId w:val="11"/>
  </w:num>
  <w:num w:numId="40">
    <w:abstractNumId w:val="22"/>
  </w:num>
  <w:num w:numId="41">
    <w:abstractNumId w:val="28"/>
  </w:num>
  <w:num w:numId="42">
    <w:abstractNumId w:val="9"/>
  </w:num>
  <w:num w:numId="43">
    <w:abstractNumId w:val="38"/>
  </w:num>
  <w:num w:numId="44">
    <w:abstractNumId w:val="30"/>
  </w:num>
  <w:num w:numId="45">
    <w:abstractNumId w:val="31"/>
  </w:num>
  <w:num w:numId="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DF9"/>
    <w:rsid w:val="000178A7"/>
    <w:rsid w:val="00020EB3"/>
    <w:rsid w:val="000260A3"/>
    <w:rsid w:val="000429E4"/>
    <w:rsid w:val="000528E8"/>
    <w:rsid w:val="00061B2A"/>
    <w:rsid w:val="000653D2"/>
    <w:rsid w:val="00082362"/>
    <w:rsid w:val="00085354"/>
    <w:rsid w:val="000879F1"/>
    <w:rsid w:val="000A4908"/>
    <w:rsid w:val="000A4C31"/>
    <w:rsid w:val="000A683E"/>
    <w:rsid w:val="000B1198"/>
    <w:rsid w:val="000B19B9"/>
    <w:rsid w:val="000B4233"/>
    <w:rsid w:val="000C3898"/>
    <w:rsid w:val="000D0334"/>
    <w:rsid w:val="000F57DE"/>
    <w:rsid w:val="000F6486"/>
    <w:rsid w:val="00105DE8"/>
    <w:rsid w:val="00113436"/>
    <w:rsid w:val="00125105"/>
    <w:rsid w:val="00127233"/>
    <w:rsid w:val="00131873"/>
    <w:rsid w:val="00152D71"/>
    <w:rsid w:val="00167683"/>
    <w:rsid w:val="00176AD1"/>
    <w:rsid w:val="00196126"/>
    <w:rsid w:val="001A151B"/>
    <w:rsid w:val="001A3A8A"/>
    <w:rsid w:val="001A5B8C"/>
    <w:rsid w:val="001B48A8"/>
    <w:rsid w:val="001D43BD"/>
    <w:rsid w:val="001D4DE0"/>
    <w:rsid w:val="001E1142"/>
    <w:rsid w:val="001E4177"/>
    <w:rsid w:val="001F1804"/>
    <w:rsid w:val="001F3969"/>
    <w:rsid w:val="001F6834"/>
    <w:rsid w:val="001F7DC6"/>
    <w:rsid w:val="00200416"/>
    <w:rsid w:val="00204574"/>
    <w:rsid w:val="002376C2"/>
    <w:rsid w:val="002421BB"/>
    <w:rsid w:val="002424C4"/>
    <w:rsid w:val="00252E34"/>
    <w:rsid w:val="0025796E"/>
    <w:rsid w:val="002627D4"/>
    <w:rsid w:val="00263A88"/>
    <w:rsid w:val="00263CE9"/>
    <w:rsid w:val="002707A2"/>
    <w:rsid w:val="0028778A"/>
    <w:rsid w:val="002951A0"/>
    <w:rsid w:val="002962BC"/>
    <w:rsid w:val="002A093D"/>
    <w:rsid w:val="002A0DD0"/>
    <w:rsid w:val="002A49AC"/>
    <w:rsid w:val="002A64FD"/>
    <w:rsid w:val="002B5168"/>
    <w:rsid w:val="002C7A84"/>
    <w:rsid w:val="002E1499"/>
    <w:rsid w:val="002E2804"/>
    <w:rsid w:val="002E4FD9"/>
    <w:rsid w:val="0030203C"/>
    <w:rsid w:val="00302A38"/>
    <w:rsid w:val="00303188"/>
    <w:rsid w:val="003204F0"/>
    <w:rsid w:val="00322A85"/>
    <w:rsid w:val="00324168"/>
    <w:rsid w:val="00327346"/>
    <w:rsid w:val="00342C21"/>
    <w:rsid w:val="003448F4"/>
    <w:rsid w:val="00347B2E"/>
    <w:rsid w:val="00360C1A"/>
    <w:rsid w:val="003621D1"/>
    <w:rsid w:val="00371FE4"/>
    <w:rsid w:val="00374F5E"/>
    <w:rsid w:val="00377E3E"/>
    <w:rsid w:val="0038146B"/>
    <w:rsid w:val="003910C3"/>
    <w:rsid w:val="003A26D1"/>
    <w:rsid w:val="003A779E"/>
    <w:rsid w:val="003C6C4F"/>
    <w:rsid w:val="003D0F4D"/>
    <w:rsid w:val="003D5B0D"/>
    <w:rsid w:val="003E0499"/>
    <w:rsid w:val="003E4049"/>
    <w:rsid w:val="003E76ED"/>
    <w:rsid w:val="003F3941"/>
    <w:rsid w:val="003F79C3"/>
    <w:rsid w:val="00406575"/>
    <w:rsid w:val="004268E4"/>
    <w:rsid w:val="00426DC2"/>
    <w:rsid w:val="0042722E"/>
    <w:rsid w:val="00441752"/>
    <w:rsid w:val="0044528D"/>
    <w:rsid w:val="004455B8"/>
    <w:rsid w:val="00445757"/>
    <w:rsid w:val="00452A0F"/>
    <w:rsid w:val="00453A77"/>
    <w:rsid w:val="00485E57"/>
    <w:rsid w:val="0049064A"/>
    <w:rsid w:val="004A1847"/>
    <w:rsid w:val="004A1FBE"/>
    <w:rsid w:val="004A305D"/>
    <w:rsid w:val="004B5F84"/>
    <w:rsid w:val="004F21C4"/>
    <w:rsid w:val="004F3FD9"/>
    <w:rsid w:val="004F685F"/>
    <w:rsid w:val="00500C3E"/>
    <w:rsid w:val="00503C19"/>
    <w:rsid w:val="00504F7B"/>
    <w:rsid w:val="0052137A"/>
    <w:rsid w:val="0052137B"/>
    <w:rsid w:val="00524A54"/>
    <w:rsid w:val="00530F39"/>
    <w:rsid w:val="005411E8"/>
    <w:rsid w:val="005434E9"/>
    <w:rsid w:val="005566E8"/>
    <w:rsid w:val="0057363F"/>
    <w:rsid w:val="00574867"/>
    <w:rsid w:val="005773E9"/>
    <w:rsid w:val="00590A7D"/>
    <w:rsid w:val="00590AE4"/>
    <w:rsid w:val="00591460"/>
    <w:rsid w:val="00592628"/>
    <w:rsid w:val="005A4341"/>
    <w:rsid w:val="005A44D7"/>
    <w:rsid w:val="005A7ADE"/>
    <w:rsid w:val="005A7AF3"/>
    <w:rsid w:val="005C3777"/>
    <w:rsid w:val="005C5CDC"/>
    <w:rsid w:val="005D476C"/>
    <w:rsid w:val="005D495C"/>
    <w:rsid w:val="005E1068"/>
    <w:rsid w:val="005F30D4"/>
    <w:rsid w:val="006107D7"/>
    <w:rsid w:val="00610812"/>
    <w:rsid w:val="006219F8"/>
    <w:rsid w:val="00625DD3"/>
    <w:rsid w:val="006408EC"/>
    <w:rsid w:val="00650FF7"/>
    <w:rsid w:val="0066197B"/>
    <w:rsid w:val="00665D70"/>
    <w:rsid w:val="0066669E"/>
    <w:rsid w:val="00671DAC"/>
    <w:rsid w:val="00676B47"/>
    <w:rsid w:val="006900D9"/>
    <w:rsid w:val="00694654"/>
    <w:rsid w:val="00695536"/>
    <w:rsid w:val="006956EC"/>
    <w:rsid w:val="006B257D"/>
    <w:rsid w:val="006B6A68"/>
    <w:rsid w:val="006D12F8"/>
    <w:rsid w:val="006D51B6"/>
    <w:rsid w:val="006E36AD"/>
    <w:rsid w:val="00706C16"/>
    <w:rsid w:val="00711000"/>
    <w:rsid w:val="007204CA"/>
    <w:rsid w:val="00724070"/>
    <w:rsid w:val="00727DDD"/>
    <w:rsid w:val="00737B34"/>
    <w:rsid w:val="00756841"/>
    <w:rsid w:val="007649AB"/>
    <w:rsid w:val="00771D0C"/>
    <w:rsid w:val="007833AC"/>
    <w:rsid w:val="00783F94"/>
    <w:rsid w:val="007B268C"/>
    <w:rsid w:val="007B7171"/>
    <w:rsid w:val="007C0C0F"/>
    <w:rsid w:val="007C3DC2"/>
    <w:rsid w:val="007D46F1"/>
    <w:rsid w:val="007E08E1"/>
    <w:rsid w:val="007E337D"/>
    <w:rsid w:val="007E4284"/>
    <w:rsid w:val="007E5497"/>
    <w:rsid w:val="007E6FEB"/>
    <w:rsid w:val="00806F5F"/>
    <w:rsid w:val="00811ADC"/>
    <w:rsid w:val="00820278"/>
    <w:rsid w:val="00826C01"/>
    <w:rsid w:val="00830A9A"/>
    <w:rsid w:val="00831CDD"/>
    <w:rsid w:val="008419F4"/>
    <w:rsid w:val="00843C98"/>
    <w:rsid w:val="00847DDA"/>
    <w:rsid w:val="0086225C"/>
    <w:rsid w:val="00862ACC"/>
    <w:rsid w:val="00871E9D"/>
    <w:rsid w:val="0087417A"/>
    <w:rsid w:val="008843B6"/>
    <w:rsid w:val="0088719E"/>
    <w:rsid w:val="00891928"/>
    <w:rsid w:val="008974FD"/>
    <w:rsid w:val="008A247D"/>
    <w:rsid w:val="008A3D98"/>
    <w:rsid w:val="008A446D"/>
    <w:rsid w:val="008D180B"/>
    <w:rsid w:val="008D793C"/>
    <w:rsid w:val="008E644F"/>
    <w:rsid w:val="008E678A"/>
    <w:rsid w:val="008E6A1C"/>
    <w:rsid w:val="008F0EA7"/>
    <w:rsid w:val="009063E3"/>
    <w:rsid w:val="0091453F"/>
    <w:rsid w:val="00923EEF"/>
    <w:rsid w:val="0093139B"/>
    <w:rsid w:val="0093625A"/>
    <w:rsid w:val="0094156F"/>
    <w:rsid w:val="009419F9"/>
    <w:rsid w:val="009549FC"/>
    <w:rsid w:val="0095685E"/>
    <w:rsid w:val="00957152"/>
    <w:rsid w:val="00960D42"/>
    <w:rsid w:val="00961B09"/>
    <w:rsid w:val="00961C58"/>
    <w:rsid w:val="00965334"/>
    <w:rsid w:val="0097093E"/>
    <w:rsid w:val="0097111E"/>
    <w:rsid w:val="00971A5E"/>
    <w:rsid w:val="00982D39"/>
    <w:rsid w:val="009917B5"/>
    <w:rsid w:val="009940B4"/>
    <w:rsid w:val="009A0DFA"/>
    <w:rsid w:val="009A6DEA"/>
    <w:rsid w:val="009B2D26"/>
    <w:rsid w:val="009C71FA"/>
    <w:rsid w:val="009C72E7"/>
    <w:rsid w:val="009C7820"/>
    <w:rsid w:val="009C7ED5"/>
    <w:rsid w:val="009D3058"/>
    <w:rsid w:val="009D3D7B"/>
    <w:rsid w:val="009D4BB6"/>
    <w:rsid w:val="009F0C3C"/>
    <w:rsid w:val="009F3A13"/>
    <w:rsid w:val="00A0488B"/>
    <w:rsid w:val="00A122D3"/>
    <w:rsid w:val="00A13EDA"/>
    <w:rsid w:val="00A17F13"/>
    <w:rsid w:val="00A20739"/>
    <w:rsid w:val="00A330BF"/>
    <w:rsid w:val="00A33C78"/>
    <w:rsid w:val="00A6406E"/>
    <w:rsid w:val="00A71FA6"/>
    <w:rsid w:val="00A81B68"/>
    <w:rsid w:val="00A8439D"/>
    <w:rsid w:val="00A86A9B"/>
    <w:rsid w:val="00A972BA"/>
    <w:rsid w:val="00AA20D5"/>
    <w:rsid w:val="00AA7E70"/>
    <w:rsid w:val="00AB0ADB"/>
    <w:rsid w:val="00AD059F"/>
    <w:rsid w:val="00AD430D"/>
    <w:rsid w:val="00B01B1A"/>
    <w:rsid w:val="00B22D91"/>
    <w:rsid w:val="00B25360"/>
    <w:rsid w:val="00B52870"/>
    <w:rsid w:val="00B61DC6"/>
    <w:rsid w:val="00B72CD3"/>
    <w:rsid w:val="00B72FFF"/>
    <w:rsid w:val="00B77C8A"/>
    <w:rsid w:val="00B804FB"/>
    <w:rsid w:val="00B824C1"/>
    <w:rsid w:val="00BA5844"/>
    <w:rsid w:val="00BB2012"/>
    <w:rsid w:val="00BC0089"/>
    <w:rsid w:val="00BC3D36"/>
    <w:rsid w:val="00BC5130"/>
    <w:rsid w:val="00BC5684"/>
    <w:rsid w:val="00BD7F72"/>
    <w:rsid w:val="00BE43DD"/>
    <w:rsid w:val="00BF35DB"/>
    <w:rsid w:val="00BF42BF"/>
    <w:rsid w:val="00C04A9C"/>
    <w:rsid w:val="00C04FB3"/>
    <w:rsid w:val="00C07B0F"/>
    <w:rsid w:val="00C13B97"/>
    <w:rsid w:val="00C15405"/>
    <w:rsid w:val="00C24355"/>
    <w:rsid w:val="00C330EB"/>
    <w:rsid w:val="00C36081"/>
    <w:rsid w:val="00C43246"/>
    <w:rsid w:val="00C53DA6"/>
    <w:rsid w:val="00C754BE"/>
    <w:rsid w:val="00C76B1C"/>
    <w:rsid w:val="00C85952"/>
    <w:rsid w:val="00C90A74"/>
    <w:rsid w:val="00CA2D92"/>
    <w:rsid w:val="00CB6357"/>
    <w:rsid w:val="00CC1B26"/>
    <w:rsid w:val="00CD5157"/>
    <w:rsid w:val="00CE0575"/>
    <w:rsid w:val="00CE54C6"/>
    <w:rsid w:val="00CF0735"/>
    <w:rsid w:val="00D15311"/>
    <w:rsid w:val="00D16885"/>
    <w:rsid w:val="00D17438"/>
    <w:rsid w:val="00D209FA"/>
    <w:rsid w:val="00D3408D"/>
    <w:rsid w:val="00D36C5C"/>
    <w:rsid w:val="00D423A2"/>
    <w:rsid w:val="00D424EA"/>
    <w:rsid w:val="00D47181"/>
    <w:rsid w:val="00D520D8"/>
    <w:rsid w:val="00D53C81"/>
    <w:rsid w:val="00D57942"/>
    <w:rsid w:val="00D63AC2"/>
    <w:rsid w:val="00D67FFC"/>
    <w:rsid w:val="00D7383B"/>
    <w:rsid w:val="00D73F93"/>
    <w:rsid w:val="00D829A3"/>
    <w:rsid w:val="00D963EA"/>
    <w:rsid w:val="00DA020C"/>
    <w:rsid w:val="00DA231B"/>
    <w:rsid w:val="00DA23A0"/>
    <w:rsid w:val="00DA43F8"/>
    <w:rsid w:val="00DA7248"/>
    <w:rsid w:val="00DB55F9"/>
    <w:rsid w:val="00DC39FC"/>
    <w:rsid w:val="00DD23CA"/>
    <w:rsid w:val="00DD313F"/>
    <w:rsid w:val="00DD70CC"/>
    <w:rsid w:val="00DD72BF"/>
    <w:rsid w:val="00DE1934"/>
    <w:rsid w:val="00DE6271"/>
    <w:rsid w:val="00DF5254"/>
    <w:rsid w:val="00E00129"/>
    <w:rsid w:val="00E16408"/>
    <w:rsid w:val="00E20894"/>
    <w:rsid w:val="00E20D59"/>
    <w:rsid w:val="00E2452D"/>
    <w:rsid w:val="00E245AB"/>
    <w:rsid w:val="00E2764C"/>
    <w:rsid w:val="00E27F2E"/>
    <w:rsid w:val="00E33232"/>
    <w:rsid w:val="00E413EA"/>
    <w:rsid w:val="00E50AFE"/>
    <w:rsid w:val="00E75C92"/>
    <w:rsid w:val="00E77159"/>
    <w:rsid w:val="00E771DC"/>
    <w:rsid w:val="00E80A1B"/>
    <w:rsid w:val="00E859C1"/>
    <w:rsid w:val="00E8772A"/>
    <w:rsid w:val="00E90F6B"/>
    <w:rsid w:val="00E92C27"/>
    <w:rsid w:val="00EA0E3D"/>
    <w:rsid w:val="00EC38A7"/>
    <w:rsid w:val="00ED23CC"/>
    <w:rsid w:val="00EE1AA8"/>
    <w:rsid w:val="00EF241C"/>
    <w:rsid w:val="00EF3BDD"/>
    <w:rsid w:val="00F00835"/>
    <w:rsid w:val="00F03026"/>
    <w:rsid w:val="00F24A3D"/>
    <w:rsid w:val="00F31DD9"/>
    <w:rsid w:val="00F31EDC"/>
    <w:rsid w:val="00F365E7"/>
    <w:rsid w:val="00F462B3"/>
    <w:rsid w:val="00F53FE4"/>
    <w:rsid w:val="00F5664F"/>
    <w:rsid w:val="00F616F2"/>
    <w:rsid w:val="00F666C4"/>
    <w:rsid w:val="00F70D14"/>
    <w:rsid w:val="00F76AFC"/>
    <w:rsid w:val="00F830FC"/>
    <w:rsid w:val="00F877AC"/>
    <w:rsid w:val="00FA47C0"/>
    <w:rsid w:val="00FB17AC"/>
    <w:rsid w:val="00FB5DD1"/>
    <w:rsid w:val="00FB61DF"/>
    <w:rsid w:val="00FC2B5D"/>
    <w:rsid w:val="00FE2CF7"/>
    <w:rsid w:val="00FF1449"/>
    <w:rsid w:val="00FF756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FA8F01DB-8DBC-48B2-86AB-4D339AC6F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429E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E4284"/>
    <w:rPr>
      <w:rFonts w:ascii="Geomanist Light" w:hAnsi="Geomanist Light"/>
      <w:lang w:val="es-ES"/>
    </w:rPr>
  </w:style>
  <w:style w:type="character" w:customStyle="1" w:styleId="superscript">
    <w:name w:val="superscript"/>
    <w:basedOn w:val="Fuentedeprrafopredeter"/>
    <w:rsid w:val="007E4284"/>
  </w:style>
  <w:style w:type="character" w:styleId="Refdecomentario">
    <w:name w:val="annotation reference"/>
    <w:basedOn w:val="Fuentedeprrafopredeter"/>
    <w:uiPriority w:val="99"/>
    <w:semiHidden/>
    <w:unhideWhenUsed/>
    <w:rsid w:val="00FE2CF7"/>
    <w:rPr>
      <w:sz w:val="16"/>
      <w:szCs w:val="16"/>
    </w:rPr>
  </w:style>
  <w:style w:type="paragraph" w:styleId="Textocomentario">
    <w:name w:val="annotation text"/>
    <w:basedOn w:val="Normal"/>
    <w:link w:val="TextocomentarioCar"/>
    <w:uiPriority w:val="99"/>
    <w:unhideWhenUsed/>
    <w:rsid w:val="00FE2CF7"/>
    <w:pPr>
      <w:spacing w:line="240" w:lineRule="auto"/>
    </w:pPr>
    <w:rPr>
      <w:sz w:val="20"/>
      <w:szCs w:val="20"/>
    </w:rPr>
  </w:style>
  <w:style w:type="character" w:customStyle="1" w:styleId="TextocomentarioCar">
    <w:name w:val="Texto comentario Car"/>
    <w:basedOn w:val="Fuentedeprrafopredeter"/>
    <w:link w:val="Textocomentario"/>
    <w:uiPriority w:val="99"/>
    <w:rsid w:val="00FE2CF7"/>
    <w:rPr>
      <w:sz w:val="20"/>
      <w:szCs w:val="20"/>
    </w:rPr>
  </w:style>
  <w:style w:type="paragraph" w:styleId="Asuntodelcomentario">
    <w:name w:val="annotation subject"/>
    <w:basedOn w:val="Textocomentario"/>
    <w:next w:val="Textocomentario"/>
    <w:link w:val="AsuntodelcomentarioCar"/>
    <w:uiPriority w:val="99"/>
    <w:semiHidden/>
    <w:unhideWhenUsed/>
    <w:rsid w:val="00FE2CF7"/>
    <w:rPr>
      <w:b/>
      <w:bCs/>
    </w:rPr>
  </w:style>
  <w:style w:type="character" w:customStyle="1" w:styleId="AsuntodelcomentarioCar">
    <w:name w:val="Asunto del comentario Car"/>
    <w:basedOn w:val="TextocomentarioCar"/>
    <w:link w:val="Asuntodelcomentario"/>
    <w:uiPriority w:val="99"/>
    <w:semiHidden/>
    <w:rsid w:val="00FE2CF7"/>
    <w:rPr>
      <w:b/>
      <w:bCs/>
      <w:sz w:val="20"/>
      <w:szCs w:val="20"/>
    </w:rPr>
  </w:style>
  <w:style w:type="paragraph" w:styleId="Textoindependiente">
    <w:name w:val="Body Text"/>
    <w:basedOn w:val="Normal"/>
    <w:link w:val="TextoindependienteCar"/>
    <w:uiPriority w:val="99"/>
    <w:unhideWhenUsed/>
    <w:rsid w:val="006408EC"/>
    <w:pPr>
      <w:spacing w:after="0" w:line="360" w:lineRule="auto"/>
      <w:jc w:val="both"/>
    </w:pPr>
    <w:rPr>
      <w:rFonts w:ascii="Century Gothic" w:eastAsia="Times New Roman" w:hAnsi="Century Gothic" w:cs="Times New Roman"/>
      <w:szCs w:val="24"/>
      <w:lang w:val="es-ES" w:eastAsia="es-ES"/>
    </w:rPr>
  </w:style>
  <w:style w:type="character" w:customStyle="1" w:styleId="TextoindependienteCar">
    <w:name w:val="Texto independiente Car"/>
    <w:basedOn w:val="Fuentedeprrafopredeter"/>
    <w:link w:val="Textoindependiente"/>
    <w:uiPriority w:val="99"/>
    <w:rsid w:val="006408EC"/>
    <w:rPr>
      <w:rFonts w:ascii="Century Gothic" w:eastAsia="Times New Roman" w:hAnsi="Century Gothic" w:cs="Times New Roman"/>
      <w:szCs w:val="24"/>
      <w:lang w:val="es-ES" w:eastAsia="es-ES"/>
    </w:rPr>
  </w:style>
  <w:style w:type="character" w:customStyle="1" w:styleId="Hipervnculo1">
    <w:name w:val="Hipervínculo1"/>
    <w:basedOn w:val="Fuentedeprrafopredeter"/>
    <w:uiPriority w:val="99"/>
    <w:unhideWhenUsed/>
    <w:rsid w:val="00826C01"/>
    <w:rPr>
      <w:color w:val="F2F2F2"/>
      <w:u w:val="single"/>
    </w:rPr>
  </w:style>
  <w:style w:type="paragraph" w:styleId="Subttulo">
    <w:name w:val="Subtitle"/>
    <w:basedOn w:val="Normal"/>
    <w:next w:val="Normal"/>
    <w:link w:val="SubttuloCar"/>
    <w:uiPriority w:val="11"/>
    <w:qFormat/>
    <w:rsid w:val="0086225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6225C"/>
    <w:rPr>
      <w:rFonts w:eastAsiaTheme="majorEastAsia" w:cstheme="majorBidi"/>
      <w:color w:val="595959" w:themeColor="text1" w:themeTint="A6"/>
      <w:spacing w:val="15"/>
      <w:sz w:val="28"/>
      <w:szCs w:val="28"/>
    </w:rPr>
  </w:style>
  <w:style w:type="character" w:customStyle="1" w:styleId="NormalWebCar">
    <w:name w:val="Normal (Web) Car"/>
    <w:link w:val="NormalWeb"/>
    <w:uiPriority w:val="99"/>
    <w:rsid w:val="009063E3"/>
    <w:rPr>
      <w:rFonts w:ascii="Times New Roman" w:eastAsia="Times New Roman" w:hAnsi="Times New Roman" w:cs="Times New Roman"/>
      <w:sz w:val="24"/>
      <w:szCs w:val="24"/>
      <w:lang w:eastAsia="es-CO"/>
    </w:rPr>
  </w:style>
  <w:style w:type="table" w:customStyle="1" w:styleId="Tablaconcuadrcula1">
    <w:name w:val="Tabla con cuadrícula1"/>
    <w:basedOn w:val="Tablanormal"/>
    <w:next w:val="Tablaconcuadrcula"/>
    <w:uiPriority w:val="39"/>
    <w:qFormat/>
    <w:rsid w:val="00DE19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23601">
      <w:bodyDiv w:val="1"/>
      <w:marLeft w:val="0"/>
      <w:marRight w:val="0"/>
      <w:marTop w:val="0"/>
      <w:marBottom w:val="0"/>
      <w:divBdr>
        <w:top w:val="none" w:sz="0" w:space="0" w:color="auto"/>
        <w:left w:val="none" w:sz="0" w:space="0" w:color="auto"/>
        <w:bottom w:val="none" w:sz="0" w:space="0" w:color="auto"/>
        <w:right w:val="none" w:sz="0" w:space="0" w:color="auto"/>
      </w:divBdr>
    </w:div>
    <w:div w:id="104886767">
      <w:bodyDiv w:val="1"/>
      <w:marLeft w:val="0"/>
      <w:marRight w:val="0"/>
      <w:marTop w:val="0"/>
      <w:marBottom w:val="0"/>
      <w:divBdr>
        <w:top w:val="none" w:sz="0" w:space="0" w:color="auto"/>
        <w:left w:val="none" w:sz="0" w:space="0" w:color="auto"/>
        <w:bottom w:val="none" w:sz="0" w:space="0" w:color="auto"/>
        <w:right w:val="none" w:sz="0" w:space="0" w:color="auto"/>
      </w:divBdr>
      <w:divsChild>
        <w:div w:id="659847465">
          <w:marLeft w:val="0"/>
          <w:marRight w:val="0"/>
          <w:marTop w:val="0"/>
          <w:marBottom w:val="0"/>
          <w:divBdr>
            <w:top w:val="none" w:sz="0" w:space="0" w:color="auto"/>
            <w:left w:val="none" w:sz="0" w:space="0" w:color="auto"/>
            <w:bottom w:val="none" w:sz="0" w:space="0" w:color="auto"/>
            <w:right w:val="none" w:sz="0" w:space="0" w:color="auto"/>
          </w:divBdr>
          <w:divsChild>
            <w:div w:id="2021463328">
              <w:marLeft w:val="0"/>
              <w:marRight w:val="0"/>
              <w:marTop w:val="0"/>
              <w:marBottom w:val="0"/>
              <w:divBdr>
                <w:top w:val="none" w:sz="0" w:space="0" w:color="auto"/>
                <w:left w:val="none" w:sz="0" w:space="0" w:color="auto"/>
                <w:bottom w:val="none" w:sz="0" w:space="0" w:color="auto"/>
                <w:right w:val="none" w:sz="0" w:space="0" w:color="auto"/>
              </w:divBdr>
              <w:divsChild>
                <w:div w:id="854003042">
                  <w:marLeft w:val="0"/>
                  <w:marRight w:val="120"/>
                  <w:marTop w:val="0"/>
                  <w:marBottom w:val="0"/>
                  <w:divBdr>
                    <w:top w:val="none" w:sz="0" w:space="0" w:color="auto"/>
                    <w:left w:val="none" w:sz="0" w:space="0" w:color="auto"/>
                    <w:bottom w:val="none" w:sz="0" w:space="0" w:color="auto"/>
                    <w:right w:val="none" w:sz="0" w:space="0" w:color="auto"/>
                  </w:divBdr>
                  <w:divsChild>
                    <w:div w:id="99491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972417">
              <w:marLeft w:val="60"/>
              <w:marRight w:val="0"/>
              <w:marTop w:val="0"/>
              <w:marBottom w:val="60"/>
              <w:divBdr>
                <w:top w:val="none" w:sz="0" w:space="0" w:color="auto"/>
                <w:left w:val="none" w:sz="0" w:space="0" w:color="auto"/>
                <w:bottom w:val="none" w:sz="0" w:space="0" w:color="auto"/>
                <w:right w:val="none" w:sz="0" w:space="0" w:color="auto"/>
              </w:divBdr>
              <w:divsChild>
                <w:div w:id="733162269">
                  <w:marLeft w:val="0"/>
                  <w:marRight w:val="0"/>
                  <w:marTop w:val="0"/>
                  <w:marBottom w:val="0"/>
                  <w:divBdr>
                    <w:top w:val="none" w:sz="0" w:space="0" w:color="auto"/>
                    <w:left w:val="none" w:sz="0" w:space="0" w:color="auto"/>
                    <w:bottom w:val="none" w:sz="0" w:space="0" w:color="auto"/>
                    <w:right w:val="none" w:sz="0" w:space="0" w:color="auto"/>
                  </w:divBdr>
                  <w:divsChild>
                    <w:div w:id="220755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49952">
          <w:marLeft w:val="0"/>
          <w:marRight w:val="0"/>
          <w:marTop w:val="0"/>
          <w:marBottom w:val="0"/>
          <w:divBdr>
            <w:top w:val="none" w:sz="0" w:space="0" w:color="auto"/>
            <w:left w:val="none" w:sz="0" w:space="0" w:color="auto"/>
            <w:bottom w:val="none" w:sz="0" w:space="0" w:color="auto"/>
            <w:right w:val="none" w:sz="0" w:space="0" w:color="auto"/>
          </w:divBdr>
          <w:divsChild>
            <w:div w:id="1736198780">
              <w:marLeft w:val="0"/>
              <w:marRight w:val="0"/>
              <w:marTop w:val="0"/>
              <w:marBottom w:val="0"/>
              <w:divBdr>
                <w:top w:val="none" w:sz="0" w:space="0" w:color="auto"/>
                <w:left w:val="none" w:sz="0" w:space="0" w:color="auto"/>
                <w:bottom w:val="none" w:sz="0" w:space="0" w:color="auto"/>
                <w:right w:val="none" w:sz="0" w:space="0" w:color="auto"/>
              </w:divBdr>
              <w:divsChild>
                <w:div w:id="317655166">
                  <w:marLeft w:val="0"/>
                  <w:marRight w:val="0"/>
                  <w:marTop w:val="0"/>
                  <w:marBottom w:val="0"/>
                  <w:divBdr>
                    <w:top w:val="none" w:sz="0" w:space="0" w:color="auto"/>
                    <w:left w:val="none" w:sz="0" w:space="0" w:color="auto"/>
                    <w:bottom w:val="none" w:sz="0" w:space="0" w:color="auto"/>
                    <w:right w:val="none" w:sz="0" w:space="0" w:color="auto"/>
                  </w:divBdr>
                  <w:divsChild>
                    <w:div w:id="732696811">
                      <w:marLeft w:val="0"/>
                      <w:marRight w:val="0"/>
                      <w:marTop w:val="0"/>
                      <w:marBottom w:val="0"/>
                      <w:divBdr>
                        <w:top w:val="none" w:sz="0" w:space="0" w:color="auto"/>
                        <w:left w:val="none" w:sz="0" w:space="0" w:color="auto"/>
                        <w:bottom w:val="none" w:sz="0" w:space="0" w:color="auto"/>
                        <w:right w:val="none" w:sz="0" w:space="0" w:color="auto"/>
                      </w:divBdr>
                      <w:divsChild>
                        <w:div w:id="148238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780031">
                  <w:marLeft w:val="0"/>
                  <w:marRight w:val="0"/>
                  <w:marTop w:val="0"/>
                  <w:marBottom w:val="0"/>
                  <w:divBdr>
                    <w:top w:val="none" w:sz="0" w:space="0" w:color="auto"/>
                    <w:left w:val="none" w:sz="0" w:space="0" w:color="auto"/>
                    <w:bottom w:val="none" w:sz="0" w:space="0" w:color="auto"/>
                    <w:right w:val="none" w:sz="0" w:space="0" w:color="auto"/>
                  </w:divBdr>
                  <w:divsChild>
                    <w:div w:id="1673294057">
                      <w:marLeft w:val="0"/>
                      <w:marRight w:val="0"/>
                      <w:marTop w:val="0"/>
                      <w:marBottom w:val="0"/>
                      <w:divBdr>
                        <w:top w:val="none" w:sz="0" w:space="0" w:color="auto"/>
                        <w:left w:val="none" w:sz="0" w:space="0" w:color="auto"/>
                        <w:bottom w:val="none" w:sz="0" w:space="0" w:color="auto"/>
                        <w:right w:val="none" w:sz="0" w:space="0" w:color="auto"/>
                      </w:divBdr>
                    </w:div>
                  </w:divsChild>
                </w:div>
                <w:div w:id="132137354">
                  <w:marLeft w:val="0"/>
                  <w:marRight w:val="0"/>
                  <w:marTop w:val="0"/>
                  <w:marBottom w:val="0"/>
                  <w:divBdr>
                    <w:top w:val="none" w:sz="0" w:space="0" w:color="auto"/>
                    <w:left w:val="none" w:sz="0" w:space="0" w:color="auto"/>
                    <w:bottom w:val="none" w:sz="0" w:space="0" w:color="auto"/>
                    <w:right w:val="none" w:sz="0" w:space="0" w:color="auto"/>
                  </w:divBdr>
                  <w:divsChild>
                    <w:div w:id="159932970">
                      <w:marLeft w:val="0"/>
                      <w:marRight w:val="0"/>
                      <w:marTop w:val="0"/>
                      <w:marBottom w:val="0"/>
                      <w:divBdr>
                        <w:top w:val="none" w:sz="0" w:space="0" w:color="auto"/>
                        <w:left w:val="none" w:sz="0" w:space="0" w:color="auto"/>
                        <w:bottom w:val="none" w:sz="0" w:space="0" w:color="auto"/>
                        <w:right w:val="none" w:sz="0" w:space="0" w:color="auto"/>
                      </w:divBdr>
                    </w:div>
                  </w:divsChild>
                </w:div>
                <w:div w:id="1323196033">
                  <w:marLeft w:val="0"/>
                  <w:marRight w:val="0"/>
                  <w:marTop w:val="0"/>
                  <w:marBottom w:val="0"/>
                  <w:divBdr>
                    <w:top w:val="none" w:sz="0" w:space="0" w:color="auto"/>
                    <w:left w:val="none" w:sz="0" w:space="0" w:color="auto"/>
                    <w:bottom w:val="none" w:sz="0" w:space="0" w:color="auto"/>
                    <w:right w:val="none" w:sz="0" w:space="0" w:color="auto"/>
                  </w:divBdr>
                  <w:divsChild>
                    <w:div w:id="1894459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87671">
      <w:bodyDiv w:val="1"/>
      <w:marLeft w:val="0"/>
      <w:marRight w:val="0"/>
      <w:marTop w:val="0"/>
      <w:marBottom w:val="0"/>
      <w:divBdr>
        <w:top w:val="none" w:sz="0" w:space="0" w:color="auto"/>
        <w:left w:val="none" w:sz="0" w:space="0" w:color="auto"/>
        <w:bottom w:val="none" w:sz="0" w:space="0" w:color="auto"/>
        <w:right w:val="none" w:sz="0" w:space="0" w:color="auto"/>
      </w:divBdr>
      <w:divsChild>
        <w:div w:id="1787045836">
          <w:marLeft w:val="0"/>
          <w:marRight w:val="0"/>
          <w:marTop w:val="0"/>
          <w:marBottom w:val="0"/>
          <w:divBdr>
            <w:top w:val="none" w:sz="0" w:space="0" w:color="auto"/>
            <w:left w:val="none" w:sz="0" w:space="0" w:color="auto"/>
            <w:bottom w:val="none" w:sz="0" w:space="0" w:color="auto"/>
            <w:right w:val="none" w:sz="0" w:space="0" w:color="auto"/>
          </w:divBdr>
        </w:div>
        <w:div w:id="1132286920">
          <w:marLeft w:val="0"/>
          <w:marRight w:val="0"/>
          <w:marTop w:val="0"/>
          <w:marBottom w:val="0"/>
          <w:divBdr>
            <w:top w:val="none" w:sz="0" w:space="0" w:color="auto"/>
            <w:left w:val="none" w:sz="0" w:space="0" w:color="auto"/>
            <w:bottom w:val="none" w:sz="0" w:space="0" w:color="auto"/>
            <w:right w:val="none" w:sz="0" w:space="0" w:color="auto"/>
          </w:divBdr>
        </w:div>
        <w:div w:id="811796940">
          <w:marLeft w:val="0"/>
          <w:marRight w:val="0"/>
          <w:marTop w:val="0"/>
          <w:marBottom w:val="0"/>
          <w:divBdr>
            <w:top w:val="none" w:sz="0" w:space="0" w:color="auto"/>
            <w:left w:val="none" w:sz="0" w:space="0" w:color="auto"/>
            <w:bottom w:val="none" w:sz="0" w:space="0" w:color="auto"/>
            <w:right w:val="none" w:sz="0" w:space="0" w:color="auto"/>
          </w:divBdr>
        </w:div>
        <w:div w:id="1582368164">
          <w:marLeft w:val="0"/>
          <w:marRight w:val="0"/>
          <w:marTop w:val="0"/>
          <w:marBottom w:val="0"/>
          <w:divBdr>
            <w:top w:val="none" w:sz="0" w:space="0" w:color="auto"/>
            <w:left w:val="none" w:sz="0" w:space="0" w:color="auto"/>
            <w:bottom w:val="none" w:sz="0" w:space="0" w:color="auto"/>
            <w:right w:val="none" w:sz="0" w:space="0" w:color="auto"/>
          </w:divBdr>
        </w:div>
        <w:div w:id="1805199383">
          <w:marLeft w:val="0"/>
          <w:marRight w:val="0"/>
          <w:marTop w:val="0"/>
          <w:marBottom w:val="0"/>
          <w:divBdr>
            <w:top w:val="none" w:sz="0" w:space="0" w:color="auto"/>
            <w:left w:val="none" w:sz="0" w:space="0" w:color="auto"/>
            <w:bottom w:val="none" w:sz="0" w:space="0" w:color="auto"/>
            <w:right w:val="none" w:sz="0" w:space="0" w:color="auto"/>
          </w:divBdr>
        </w:div>
        <w:div w:id="1079444067">
          <w:marLeft w:val="0"/>
          <w:marRight w:val="0"/>
          <w:marTop w:val="0"/>
          <w:marBottom w:val="0"/>
          <w:divBdr>
            <w:top w:val="none" w:sz="0" w:space="0" w:color="auto"/>
            <w:left w:val="none" w:sz="0" w:space="0" w:color="auto"/>
            <w:bottom w:val="none" w:sz="0" w:space="0" w:color="auto"/>
            <w:right w:val="none" w:sz="0" w:space="0" w:color="auto"/>
          </w:divBdr>
        </w:div>
        <w:div w:id="1068310866">
          <w:marLeft w:val="0"/>
          <w:marRight w:val="0"/>
          <w:marTop w:val="0"/>
          <w:marBottom w:val="0"/>
          <w:divBdr>
            <w:top w:val="none" w:sz="0" w:space="0" w:color="auto"/>
            <w:left w:val="none" w:sz="0" w:space="0" w:color="auto"/>
            <w:bottom w:val="none" w:sz="0" w:space="0" w:color="auto"/>
            <w:right w:val="none" w:sz="0" w:space="0" w:color="auto"/>
          </w:divBdr>
        </w:div>
        <w:div w:id="1990671581">
          <w:marLeft w:val="0"/>
          <w:marRight w:val="0"/>
          <w:marTop w:val="0"/>
          <w:marBottom w:val="0"/>
          <w:divBdr>
            <w:top w:val="none" w:sz="0" w:space="0" w:color="auto"/>
            <w:left w:val="none" w:sz="0" w:space="0" w:color="auto"/>
            <w:bottom w:val="none" w:sz="0" w:space="0" w:color="auto"/>
            <w:right w:val="none" w:sz="0" w:space="0" w:color="auto"/>
          </w:divBdr>
        </w:div>
        <w:div w:id="717434276">
          <w:marLeft w:val="0"/>
          <w:marRight w:val="0"/>
          <w:marTop w:val="0"/>
          <w:marBottom w:val="0"/>
          <w:divBdr>
            <w:top w:val="none" w:sz="0" w:space="0" w:color="auto"/>
            <w:left w:val="none" w:sz="0" w:space="0" w:color="auto"/>
            <w:bottom w:val="none" w:sz="0" w:space="0" w:color="auto"/>
            <w:right w:val="none" w:sz="0" w:space="0" w:color="auto"/>
          </w:divBdr>
        </w:div>
        <w:div w:id="1894805643">
          <w:marLeft w:val="0"/>
          <w:marRight w:val="0"/>
          <w:marTop w:val="0"/>
          <w:marBottom w:val="0"/>
          <w:divBdr>
            <w:top w:val="none" w:sz="0" w:space="0" w:color="auto"/>
            <w:left w:val="none" w:sz="0" w:space="0" w:color="auto"/>
            <w:bottom w:val="none" w:sz="0" w:space="0" w:color="auto"/>
            <w:right w:val="none" w:sz="0" w:space="0" w:color="auto"/>
          </w:divBdr>
        </w:div>
        <w:div w:id="906574269">
          <w:marLeft w:val="0"/>
          <w:marRight w:val="0"/>
          <w:marTop w:val="0"/>
          <w:marBottom w:val="0"/>
          <w:divBdr>
            <w:top w:val="none" w:sz="0" w:space="0" w:color="auto"/>
            <w:left w:val="none" w:sz="0" w:space="0" w:color="auto"/>
            <w:bottom w:val="none" w:sz="0" w:space="0" w:color="auto"/>
            <w:right w:val="none" w:sz="0" w:space="0" w:color="auto"/>
          </w:divBdr>
        </w:div>
        <w:div w:id="443772384">
          <w:marLeft w:val="0"/>
          <w:marRight w:val="0"/>
          <w:marTop w:val="0"/>
          <w:marBottom w:val="0"/>
          <w:divBdr>
            <w:top w:val="none" w:sz="0" w:space="0" w:color="auto"/>
            <w:left w:val="none" w:sz="0" w:space="0" w:color="auto"/>
            <w:bottom w:val="none" w:sz="0" w:space="0" w:color="auto"/>
            <w:right w:val="none" w:sz="0" w:space="0" w:color="auto"/>
          </w:divBdr>
        </w:div>
        <w:div w:id="1197694946">
          <w:marLeft w:val="0"/>
          <w:marRight w:val="0"/>
          <w:marTop w:val="0"/>
          <w:marBottom w:val="0"/>
          <w:divBdr>
            <w:top w:val="none" w:sz="0" w:space="0" w:color="auto"/>
            <w:left w:val="none" w:sz="0" w:space="0" w:color="auto"/>
            <w:bottom w:val="none" w:sz="0" w:space="0" w:color="auto"/>
            <w:right w:val="none" w:sz="0" w:space="0" w:color="auto"/>
          </w:divBdr>
        </w:div>
        <w:div w:id="2034334192">
          <w:marLeft w:val="0"/>
          <w:marRight w:val="0"/>
          <w:marTop w:val="0"/>
          <w:marBottom w:val="0"/>
          <w:divBdr>
            <w:top w:val="none" w:sz="0" w:space="0" w:color="auto"/>
            <w:left w:val="none" w:sz="0" w:space="0" w:color="auto"/>
            <w:bottom w:val="none" w:sz="0" w:space="0" w:color="auto"/>
            <w:right w:val="none" w:sz="0" w:space="0" w:color="auto"/>
          </w:divBdr>
        </w:div>
        <w:div w:id="401026598">
          <w:marLeft w:val="0"/>
          <w:marRight w:val="0"/>
          <w:marTop w:val="0"/>
          <w:marBottom w:val="0"/>
          <w:divBdr>
            <w:top w:val="none" w:sz="0" w:space="0" w:color="auto"/>
            <w:left w:val="none" w:sz="0" w:space="0" w:color="auto"/>
            <w:bottom w:val="none" w:sz="0" w:space="0" w:color="auto"/>
            <w:right w:val="none" w:sz="0" w:space="0" w:color="auto"/>
          </w:divBdr>
        </w:div>
      </w:divsChild>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73245806">
      <w:bodyDiv w:val="1"/>
      <w:marLeft w:val="0"/>
      <w:marRight w:val="0"/>
      <w:marTop w:val="0"/>
      <w:marBottom w:val="0"/>
      <w:divBdr>
        <w:top w:val="none" w:sz="0" w:space="0" w:color="auto"/>
        <w:left w:val="none" w:sz="0" w:space="0" w:color="auto"/>
        <w:bottom w:val="none" w:sz="0" w:space="0" w:color="auto"/>
        <w:right w:val="none" w:sz="0" w:space="0" w:color="auto"/>
      </w:divBdr>
    </w:div>
    <w:div w:id="304966029">
      <w:bodyDiv w:val="1"/>
      <w:marLeft w:val="0"/>
      <w:marRight w:val="0"/>
      <w:marTop w:val="0"/>
      <w:marBottom w:val="0"/>
      <w:divBdr>
        <w:top w:val="none" w:sz="0" w:space="0" w:color="auto"/>
        <w:left w:val="none" w:sz="0" w:space="0" w:color="auto"/>
        <w:bottom w:val="none" w:sz="0" w:space="0" w:color="auto"/>
        <w:right w:val="none" w:sz="0" w:space="0" w:color="auto"/>
      </w:divBdr>
    </w:div>
    <w:div w:id="340861001">
      <w:bodyDiv w:val="1"/>
      <w:marLeft w:val="0"/>
      <w:marRight w:val="0"/>
      <w:marTop w:val="0"/>
      <w:marBottom w:val="0"/>
      <w:divBdr>
        <w:top w:val="none" w:sz="0" w:space="0" w:color="auto"/>
        <w:left w:val="none" w:sz="0" w:space="0" w:color="auto"/>
        <w:bottom w:val="none" w:sz="0" w:space="0" w:color="auto"/>
        <w:right w:val="none" w:sz="0" w:space="0" w:color="auto"/>
      </w:divBdr>
      <w:divsChild>
        <w:div w:id="52392029">
          <w:marLeft w:val="0"/>
          <w:marRight w:val="0"/>
          <w:marTop w:val="0"/>
          <w:marBottom w:val="0"/>
          <w:divBdr>
            <w:top w:val="none" w:sz="0" w:space="0" w:color="auto"/>
            <w:left w:val="none" w:sz="0" w:space="0" w:color="auto"/>
            <w:bottom w:val="none" w:sz="0" w:space="0" w:color="auto"/>
            <w:right w:val="none" w:sz="0" w:space="0" w:color="auto"/>
          </w:divBdr>
        </w:div>
        <w:div w:id="1025055056">
          <w:marLeft w:val="0"/>
          <w:marRight w:val="0"/>
          <w:marTop w:val="0"/>
          <w:marBottom w:val="0"/>
          <w:divBdr>
            <w:top w:val="none" w:sz="0" w:space="0" w:color="auto"/>
            <w:left w:val="none" w:sz="0" w:space="0" w:color="auto"/>
            <w:bottom w:val="none" w:sz="0" w:space="0" w:color="auto"/>
            <w:right w:val="none" w:sz="0" w:space="0" w:color="auto"/>
          </w:divBdr>
        </w:div>
      </w:divsChild>
    </w:div>
    <w:div w:id="501429416">
      <w:bodyDiv w:val="1"/>
      <w:marLeft w:val="0"/>
      <w:marRight w:val="0"/>
      <w:marTop w:val="0"/>
      <w:marBottom w:val="0"/>
      <w:divBdr>
        <w:top w:val="none" w:sz="0" w:space="0" w:color="auto"/>
        <w:left w:val="none" w:sz="0" w:space="0" w:color="auto"/>
        <w:bottom w:val="none" w:sz="0" w:space="0" w:color="auto"/>
        <w:right w:val="none" w:sz="0" w:space="0" w:color="auto"/>
      </w:divBdr>
      <w:divsChild>
        <w:div w:id="1893999500">
          <w:marLeft w:val="0"/>
          <w:marRight w:val="0"/>
          <w:marTop w:val="0"/>
          <w:marBottom w:val="0"/>
          <w:divBdr>
            <w:top w:val="none" w:sz="0" w:space="0" w:color="auto"/>
            <w:left w:val="none" w:sz="0" w:space="0" w:color="auto"/>
            <w:bottom w:val="none" w:sz="0" w:space="0" w:color="auto"/>
            <w:right w:val="none" w:sz="0" w:space="0" w:color="auto"/>
          </w:divBdr>
        </w:div>
        <w:div w:id="1194226046">
          <w:marLeft w:val="0"/>
          <w:marRight w:val="0"/>
          <w:marTop w:val="0"/>
          <w:marBottom w:val="0"/>
          <w:divBdr>
            <w:top w:val="none" w:sz="0" w:space="0" w:color="auto"/>
            <w:left w:val="none" w:sz="0" w:space="0" w:color="auto"/>
            <w:bottom w:val="none" w:sz="0" w:space="0" w:color="auto"/>
            <w:right w:val="none" w:sz="0" w:space="0" w:color="auto"/>
          </w:divBdr>
        </w:div>
        <w:div w:id="264852099">
          <w:marLeft w:val="0"/>
          <w:marRight w:val="0"/>
          <w:marTop w:val="0"/>
          <w:marBottom w:val="0"/>
          <w:divBdr>
            <w:top w:val="none" w:sz="0" w:space="0" w:color="auto"/>
            <w:left w:val="none" w:sz="0" w:space="0" w:color="auto"/>
            <w:bottom w:val="none" w:sz="0" w:space="0" w:color="auto"/>
            <w:right w:val="none" w:sz="0" w:space="0" w:color="auto"/>
          </w:divBdr>
        </w:div>
        <w:div w:id="149905688">
          <w:marLeft w:val="0"/>
          <w:marRight w:val="0"/>
          <w:marTop w:val="0"/>
          <w:marBottom w:val="0"/>
          <w:divBdr>
            <w:top w:val="none" w:sz="0" w:space="0" w:color="auto"/>
            <w:left w:val="none" w:sz="0" w:space="0" w:color="auto"/>
            <w:bottom w:val="none" w:sz="0" w:space="0" w:color="auto"/>
            <w:right w:val="none" w:sz="0" w:space="0" w:color="auto"/>
          </w:divBdr>
        </w:div>
        <w:div w:id="766392320">
          <w:marLeft w:val="0"/>
          <w:marRight w:val="0"/>
          <w:marTop w:val="0"/>
          <w:marBottom w:val="0"/>
          <w:divBdr>
            <w:top w:val="none" w:sz="0" w:space="0" w:color="auto"/>
            <w:left w:val="none" w:sz="0" w:space="0" w:color="auto"/>
            <w:bottom w:val="none" w:sz="0" w:space="0" w:color="auto"/>
            <w:right w:val="none" w:sz="0" w:space="0" w:color="auto"/>
          </w:divBdr>
        </w:div>
        <w:div w:id="1112555544">
          <w:marLeft w:val="0"/>
          <w:marRight w:val="0"/>
          <w:marTop w:val="0"/>
          <w:marBottom w:val="0"/>
          <w:divBdr>
            <w:top w:val="none" w:sz="0" w:space="0" w:color="auto"/>
            <w:left w:val="none" w:sz="0" w:space="0" w:color="auto"/>
            <w:bottom w:val="none" w:sz="0" w:space="0" w:color="auto"/>
            <w:right w:val="none" w:sz="0" w:space="0" w:color="auto"/>
          </w:divBdr>
        </w:div>
        <w:div w:id="857087325">
          <w:marLeft w:val="0"/>
          <w:marRight w:val="0"/>
          <w:marTop w:val="0"/>
          <w:marBottom w:val="0"/>
          <w:divBdr>
            <w:top w:val="none" w:sz="0" w:space="0" w:color="auto"/>
            <w:left w:val="none" w:sz="0" w:space="0" w:color="auto"/>
            <w:bottom w:val="none" w:sz="0" w:space="0" w:color="auto"/>
            <w:right w:val="none" w:sz="0" w:space="0" w:color="auto"/>
          </w:divBdr>
        </w:div>
        <w:div w:id="487594034">
          <w:marLeft w:val="0"/>
          <w:marRight w:val="0"/>
          <w:marTop w:val="0"/>
          <w:marBottom w:val="0"/>
          <w:divBdr>
            <w:top w:val="none" w:sz="0" w:space="0" w:color="auto"/>
            <w:left w:val="none" w:sz="0" w:space="0" w:color="auto"/>
            <w:bottom w:val="none" w:sz="0" w:space="0" w:color="auto"/>
            <w:right w:val="none" w:sz="0" w:space="0" w:color="auto"/>
          </w:divBdr>
        </w:div>
        <w:div w:id="1642684833">
          <w:marLeft w:val="0"/>
          <w:marRight w:val="0"/>
          <w:marTop w:val="0"/>
          <w:marBottom w:val="0"/>
          <w:divBdr>
            <w:top w:val="none" w:sz="0" w:space="0" w:color="auto"/>
            <w:left w:val="none" w:sz="0" w:space="0" w:color="auto"/>
            <w:bottom w:val="none" w:sz="0" w:space="0" w:color="auto"/>
            <w:right w:val="none" w:sz="0" w:space="0" w:color="auto"/>
          </w:divBdr>
        </w:div>
        <w:div w:id="57217864">
          <w:marLeft w:val="0"/>
          <w:marRight w:val="0"/>
          <w:marTop w:val="0"/>
          <w:marBottom w:val="0"/>
          <w:divBdr>
            <w:top w:val="none" w:sz="0" w:space="0" w:color="auto"/>
            <w:left w:val="none" w:sz="0" w:space="0" w:color="auto"/>
            <w:bottom w:val="none" w:sz="0" w:space="0" w:color="auto"/>
            <w:right w:val="none" w:sz="0" w:space="0" w:color="auto"/>
          </w:divBdr>
        </w:div>
        <w:div w:id="1358509804">
          <w:marLeft w:val="0"/>
          <w:marRight w:val="0"/>
          <w:marTop w:val="0"/>
          <w:marBottom w:val="0"/>
          <w:divBdr>
            <w:top w:val="none" w:sz="0" w:space="0" w:color="auto"/>
            <w:left w:val="none" w:sz="0" w:space="0" w:color="auto"/>
            <w:bottom w:val="none" w:sz="0" w:space="0" w:color="auto"/>
            <w:right w:val="none" w:sz="0" w:space="0" w:color="auto"/>
          </w:divBdr>
        </w:div>
        <w:div w:id="125199560">
          <w:marLeft w:val="0"/>
          <w:marRight w:val="0"/>
          <w:marTop w:val="0"/>
          <w:marBottom w:val="0"/>
          <w:divBdr>
            <w:top w:val="none" w:sz="0" w:space="0" w:color="auto"/>
            <w:left w:val="none" w:sz="0" w:space="0" w:color="auto"/>
            <w:bottom w:val="none" w:sz="0" w:space="0" w:color="auto"/>
            <w:right w:val="none" w:sz="0" w:space="0" w:color="auto"/>
          </w:divBdr>
        </w:div>
        <w:div w:id="1806658042">
          <w:marLeft w:val="0"/>
          <w:marRight w:val="0"/>
          <w:marTop w:val="0"/>
          <w:marBottom w:val="0"/>
          <w:divBdr>
            <w:top w:val="none" w:sz="0" w:space="0" w:color="auto"/>
            <w:left w:val="none" w:sz="0" w:space="0" w:color="auto"/>
            <w:bottom w:val="none" w:sz="0" w:space="0" w:color="auto"/>
            <w:right w:val="none" w:sz="0" w:space="0" w:color="auto"/>
          </w:divBdr>
        </w:div>
        <w:div w:id="907230738">
          <w:marLeft w:val="0"/>
          <w:marRight w:val="0"/>
          <w:marTop w:val="0"/>
          <w:marBottom w:val="0"/>
          <w:divBdr>
            <w:top w:val="none" w:sz="0" w:space="0" w:color="auto"/>
            <w:left w:val="none" w:sz="0" w:space="0" w:color="auto"/>
            <w:bottom w:val="none" w:sz="0" w:space="0" w:color="auto"/>
            <w:right w:val="none" w:sz="0" w:space="0" w:color="auto"/>
          </w:divBdr>
        </w:div>
        <w:div w:id="1551066930">
          <w:marLeft w:val="0"/>
          <w:marRight w:val="0"/>
          <w:marTop w:val="0"/>
          <w:marBottom w:val="0"/>
          <w:divBdr>
            <w:top w:val="none" w:sz="0" w:space="0" w:color="auto"/>
            <w:left w:val="none" w:sz="0" w:space="0" w:color="auto"/>
            <w:bottom w:val="none" w:sz="0" w:space="0" w:color="auto"/>
            <w:right w:val="none" w:sz="0" w:space="0" w:color="auto"/>
          </w:divBdr>
        </w:div>
      </w:divsChild>
    </w:div>
    <w:div w:id="588662321">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4973058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84848596">
      <w:bodyDiv w:val="1"/>
      <w:marLeft w:val="0"/>
      <w:marRight w:val="0"/>
      <w:marTop w:val="0"/>
      <w:marBottom w:val="0"/>
      <w:divBdr>
        <w:top w:val="none" w:sz="0" w:space="0" w:color="auto"/>
        <w:left w:val="none" w:sz="0" w:space="0" w:color="auto"/>
        <w:bottom w:val="none" w:sz="0" w:space="0" w:color="auto"/>
        <w:right w:val="none" w:sz="0" w:space="0" w:color="auto"/>
      </w:divBdr>
      <w:divsChild>
        <w:div w:id="650600076">
          <w:marLeft w:val="0"/>
          <w:marRight w:val="0"/>
          <w:marTop w:val="120"/>
          <w:marBottom w:val="0"/>
          <w:divBdr>
            <w:top w:val="none" w:sz="0" w:space="0" w:color="auto"/>
            <w:left w:val="none" w:sz="0" w:space="0" w:color="auto"/>
            <w:bottom w:val="none" w:sz="0" w:space="0" w:color="auto"/>
            <w:right w:val="none" w:sz="0" w:space="0" w:color="auto"/>
          </w:divBdr>
        </w:div>
        <w:div w:id="1167358896">
          <w:marLeft w:val="0"/>
          <w:marRight w:val="0"/>
          <w:marTop w:val="120"/>
          <w:marBottom w:val="0"/>
          <w:divBdr>
            <w:top w:val="none" w:sz="0" w:space="0" w:color="auto"/>
            <w:left w:val="none" w:sz="0" w:space="0" w:color="auto"/>
            <w:bottom w:val="none" w:sz="0" w:space="0" w:color="auto"/>
            <w:right w:val="none" w:sz="0" w:space="0" w:color="auto"/>
          </w:divBdr>
        </w:div>
        <w:div w:id="1187407943">
          <w:marLeft w:val="709"/>
          <w:marRight w:val="758"/>
          <w:marTop w:val="120"/>
          <w:marBottom w:val="0"/>
          <w:divBdr>
            <w:top w:val="none" w:sz="0" w:space="0" w:color="auto"/>
            <w:left w:val="none" w:sz="0" w:space="0" w:color="auto"/>
            <w:bottom w:val="none" w:sz="0" w:space="0" w:color="auto"/>
            <w:right w:val="none" w:sz="0" w:space="0" w:color="auto"/>
          </w:divBdr>
        </w:div>
        <w:div w:id="562563196">
          <w:marLeft w:val="0"/>
          <w:marRight w:val="0"/>
          <w:marTop w:val="120"/>
          <w:marBottom w:val="0"/>
          <w:divBdr>
            <w:top w:val="none" w:sz="0" w:space="0" w:color="auto"/>
            <w:left w:val="none" w:sz="0" w:space="0" w:color="auto"/>
            <w:bottom w:val="none" w:sz="0" w:space="0" w:color="auto"/>
            <w:right w:val="none" w:sz="0" w:space="0" w:color="auto"/>
          </w:divBdr>
        </w:div>
        <w:div w:id="2108843594">
          <w:marLeft w:val="0"/>
          <w:marRight w:val="0"/>
          <w:marTop w:val="120"/>
          <w:marBottom w:val="0"/>
          <w:divBdr>
            <w:top w:val="none" w:sz="0" w:space="0" w:color="auto"/>
            <w:left w:val="none" w:sz="0" w:space="0" w:color="auto"/>
            <w:bottom w:val="none" w:sz="0" w:space="0" w:color="auto"/>
            <w:right w:val="none" w:sz="0" w:space="0" w:color="auto"/>
          </w:divBdr>
        </w:div>
      </w:divsChild>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291937720">
      <w:bodyDiv w:val="1"/>
      <w:marLeft w:val="0"/>
      <w:marRight w:val="0"/>
      <w:marTop w:val="0"/>
      <w:marBottom w:val="0"/>
      <w:divBdr>
        <w:top w:val="none" w:sz="0" w:space="0" w:color="auto"/>
        <w:left w:val="none" w:sz="0" w:space="0" w:color="auto"/>
        <w:bottom w:val="none" w:sz="0" w:space="0" w:color="auto"/>
        <w:right w:val="none" w:sz="0" w:space="0" w:color="auto"/>
      </w:divBdr>
    </w:div>
    <w:div w:id="1307512112">
      <w:bodyDiv w:val="1"/>
      <w:marLeft w:val="0"/>
      <w:marRight w:val="0"/>
      <w:marTop w:val="0"/>
      <w:marBottom w:val="0"/>
      <w:divBdr>
        <w:top w:val="none" w:sz="0" w:space="0" w:color="auto"/>
        <w:left w:val="none" w:sz="0" w:space="0" w:color="auto"/>
        <w:bottom w:val="none" w:sz="0" w:space="0" w:color="auto"/>
        <w:right w:val="none" w:sz="0" w:space="0" w:color="auto"/>
      </w:divBdr>
      <w:divsChild>
        <w:div w:id="450326644">
          <w:marLeft w:val="0"/>
          <w:marRight w:val="0"/>
          <w:marTop w:val="120"/>
          <w:marBottom w:val="0"/>
          <w:divBdr>
            <w:top w:val="none" w:sz="0" w:space="0" w:color="auto"/>
            <w:left w:val="none" w:sz="0" w:space="0" w:color="auto"/>
            <w:bottom w:val="none" w:sz="0" w:space="0" w:color="auto"/>
            <w:right w:val="none" w:sz="0" w:space="0" w:color="auto"/>
          </w:divBdr>
        </w:div>
        <w:div w:id="702511034">
          <w:marLeft w:val="0"/>
          <w:marRight w:val="0"/>
          <w:marTop w:val="120"/>
          <w:marBottom w:val="0"/>
          <w:divBdr>
            <w:top w:val="none" w:sz="0" w:space="0" w:color="auto"/>
            <w:left w:val="none" w:sz="0" w:space="0" w:color="auto"/>
            <w:bottom w:val="none" w:sz="0" w:space="0" w:color="auto"/>
            <w:right w:val="none" w:sz="0" w:space="0" w:color="auto"/>
          </w:divBdr>
        </w:div>
        <w:div w:id="1069890654">
          <w:marLeft w:val="709"/>
          <w:marRight w:val="758"/>
          <w:marTop w:val="120"/>
          <w:marBottom w:val="0"/>
          <w:divBdr>
            <w:top w:val="none" w:sz="0" w:space="0" w:color="auto"/>
            <w:left w:val="none" w:sz="0" w:space="0" w:color="auto"/>
            <w:bottom w:val="none" w:sz="0" w:space="0" w:color="auto"/>
            <w:right w:val="none" w:sz="0" w:space="0" w:color="auto"/>
          </w:divBdr>
        </w:div>
        <w:div w:id="1810441023">
          <w:marLeft w:val="0"/>
          <w:marRight w:val="0"/>
          <w:marTop w:val="120"/>
          <w:marBottom w:val="0"/>
          <w:divBdr>
            <w:top w:val="none" w:sz="0" w:space="0" w:color="auto"/>
            <w:left w:val="none" w:sz="0" w:space="0" w:color="auto"/>
            <w:bottom w:val="none" w:sz="0" w:space="0" w:color="auto"/>
            <w:right w:val="none" w:sz="0" w:space="0" w:color="auto"/>
          </w:divBdr>
        </w:div>
        <w:div w:id="1238130653">
          <w:marLeft w:val="0"/>
          <w:marRight w:val="0"/>
          <w:marTop w:val="12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8452698">
      <w:bodyDiv w:val="1"/>
      <w:marLeft w:val="0"/>
      <w:marRight w:val="0"/>
      <w:marTop w:val="0"/>
      <w:marBottom w:val="0"/>
      <w:divBdr>
        <w:top w:val="none" w:sz="0" w:space="0" w:color="auto"/>
        <w:left w:val="none" w:sz="0" w:space="0" w:color="auto"/>
        <w:bottom w:val="none" w:sz="0" w:space="0" w:color="auto"/>
        <w:right w:val="none" w:sz="0" w:space="0" w:color="auto"/>
      </w:divBdr>
    </w:div>
    <w:div w:id="1448113002">
      <w:bodyDiv w:val="1"/>
      <w:marLeft w:val="0"/>
      <w:marRight w:val="0"/>
      <w:marTop w:val="0"/>
      <w:marBottom w:val="0"/>
      <w:divBdr>
        <w:top w:val="none" w:sz="0" w:space="0" w:color="auto"/>
        <w:left w:val="none" w:sz="0" w:space="0" w:color="auto"/>
        <w:bottom w:val="none" w:sz="0" w:space="0" w:color="auto"/>
        <w:right w:val="none" w:sz="0" w:space="0" w:color="auto"/>
      </w:divBdr>
    </w:div>
    <w:div w:id="1548293287">
      <w:bodyDiv w:val="1"/>
      <w:marLeft w:val="0"/>
      <w:marRight w:val="0"/>
      <w:marTop w:val="0"/>
      <w:marBottom w:val="0"/>
      <w:divBdr>
        <w:top w:val="none" w:sz="0" w:space="0" w:color="auto"/>
        <w:left w:val="none" w:sz="0" w:space="0" w:color="auto"/>
        <w:bottom w:val="none" w:sz="0" w:space="0" w:color="auto"/>
        <w:right w:val="none" w:sz="0" w:space="0" w:color="auto"/>
      </w:divBdr>
    </w:div>
    <w:div w:id="1563826846">
      <w:bodyDiv w:val="1"/>
      <w:marLeft w:val="0"/>
      <w:marRight w:val="0"/>
      <w:marTop w:val="0"/>
      <w:marBottom w:val="0"/>
      <w:divBdr>
        <w:top w:val="none" w:sz="0" w:space="0" w:color="auto"/>
        <w:left w:val="none" w:sz="0" w:space="0" w:color="auto"/>
        <w:bottom w:val="none" w:sz="0" w:space="0" w:color="auto"/>
        <w:right w:val="none" w:sz="0" w:space="0" w:color="auto"/>
      </w:divBdr>
    </w:div>
    <w:div w:id="1622763587">
      <w:bodyDiv w:val="1"/>
      <w:marLeft w:val="0"/>
      <w:marRight w:val="0"/>
      <w:marTop w:val="0"/>
      <w:marBottom w:val="0"/>
      <w:divBdr>
        <w:top w:val="none" w:sz="0" w:space="0" w:color="auto"/>
        <w:left w:val="none" w:sz="0" w:space="0" w:color="auto"/>
        <w:bottom w:val="none" w:sz="0" w:space="0" w:color="auto"/>
        <w:right w:val="none" w:sz="0" w:space="0" w:color="auto"/>
      </w:divBdr>
    </w:div>
    <w:div w:id="1628395367">
      <w:bodyDiv w:val="1"/>
      <w:marLeft w:val="0"/>
      <w:marRight w:val="0"/>
      <w:marTop w:val="0"/>
      <w:marBottom w:val="0"/>
      <w:divBdr>
        <w:top w:val="none" w:sz="0" w:space="0" w:color="auto"/>
        <w:left w:val="none" w:sz="0" w:space="0" w:color="auto"/>
        <w:bottom w:val="none" w:sz="0" w:space="0" w:color="auto"/>
        <w:right w:val="none" w:sz="0" w:space="0" w:color="auto"/>
      </w:divBdr>
      <w:divsChild>
        <w:div w:id="1332220306">
          <w:marLeft w:val="0"/>
          <w:marRight w:val="0"/>
          <w:marTop w:val="0"/>
          <w:marBottom w:val="0"/>
          <w:divBdr>
            <w:top w:val="none" w:sz="0" w:space="0" w:color="auto"/>
            <w:left w:val="none" w:sz="0" w:space="0" w:color="auto"/>
            <w:bottom w:val="none" w:sz="0" w:space="0" w:color="auto"/>
            <w:right w:val="none" w:sz="0" w:space="0" w:color="auto"/>
          </w:divBdr>
        </w:div>
        <w:div w:id="493423049">
          <w:marLeft w:val="0"/>
          <w:marRight w:val="0"/>
          <w:marTop w:val="0"/>
          <w:marBottom w:val="0"/>
          <w:divBdr>
            <w:top w:val="none" w:sz="0" w:space="0" w:color="auto"/>
            <w:left w:val="none" w:sz="0" w:space="0" w:color="auto"/>
            <w:bottom w:val="none" w:sz="0" w:space="0" w:color="auto"/>
            <w:right w:val="none" w:sz="0" w:space="0" w:color="auto"/>
          </w:divBdr>
        </w:div>
      </w:divsChild>
    </w:div>
    <w:div w:id="1687243444">
      <w:bodyDiv w:val="1"/>
      <w:marLeft w:val="0"/>
      <w:marRight w:val="0"/>
      <w:marTop w:val="0"/>
      <w:marBottom w:val="0"/>
      <w:divBdr>
        <w:top w:val="none" w:sz="0" w:space="0" w:color="auto"/>
        <w:left w:val="none" w:sz="0" w:space="0" w:color="auto"/>
        <w:bottom w:val="none" w:sz="0" w:space="0" w:color="auto"/>
        <w:right w:val="none" w:sz="0" w:space="0" w:color="auto"/>
      </w:divBdr>
    </w:div>
    <w:div w:id="1778140693">
      <w:bodyDiv w:val="1"/>
      <w:marLeft w:val="0"/>
      <w:marRight w:val="0"/>
      <w:marTop w:val="0"/>
      <w:marBottom w:val="0"/>
      <w:divBdr>
        <w:top w:val="none" w:sz="0" w:space="0" w:color="auto"/>
        <w:left w:val="none" w:sz="0" w:space="0" w:color="auto"/>
        <w:bottom w:val="none" w:sz="0" w:space="0" w:color="auto"/>
        <w:right w:val="none" w:sz="0" w:space="0" w:color="auto"/>
      </w:divBdr>
    </w:div>
    <w:div w:id="1957591400">
      <w:bodyDiv w:val="1"/>
      <w:marLeft w:val="0"/>
      <w:marRight w:val="0"/>
      <w:marTop w:val="0"/>
      <w:marBottom w:val="0"/>
      <w:divBdr>
        <w:top w:val="none" w:sz="0" w:space="0" w:color="auto"/>
        <w:left w:val="none" w:sz="0" w:space="0" w:color="auto"/>
        <w:bottom w:val="none" w:sz="0" w:space="0" w:color="auto"/>
        <w:right w:val="none" w:sz="0" w:space="0" w:color="auto"/>
      </w:divBdr>
    </w:div>
    <w:div w:id="19897033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06723811">
      <w:bodyDiv w:val="1"/>
      <w:marLeft w:val="0"/>
      <w:marRight w:val="0"/>
      <w:marTop w:val="0"/>
      <w:marBottom w:val="0"/>
      <w:divBdr>
        <w:top w:val="none" w:sz="0" w:space="0" w:color="auto"/>
        <w:left w:val="none" w:sz="0" w:space="0" w:color="auto"/>
        <w:bottom w:val="none" w:sz="0" w:space="0" w:color="auto"/>
        <w:right w:val="none" w:sz="0" w:space="0" w:color="auto"/>
      </w:divBdr>
      <w:divsChild>
        <w:div w:id="2065448877">
          <w:marLeft w:val="0"/>
          <w:marRight w:val="0"/>
          <w:marTop w:val="0"/>
          <w:marBottom w:val="0"/>
          <w:divBdr>
            <w:top w:val="none" w:sz="0" w:space="0" w:color="auto"/>
            <w:left w:val="none" w:sz="0" w:space="0" w:color="auto"/>
            <w:bottom w:val="none" w:sz="0" w:space="0" w:color="auto"/>
            <w:right w:val="none" w:sz="0" w:space="0" w:color="auto"/>
          </w:divBdr>
          <w:divsChild>
            <w:div w:id="1874807171">
              <w:marLeft w:val="0"/>
              <w:marRight w:val="0"/>
              <w:marTop w:val="0"/>
              <w:marBottom w:val="0"/>
              <w:divBdr>
                <w:top w:val="none" w:sz="0" w:space="0" w:color="auto"/>
                <w:left w:val="none" w:sz="0" w:space="0" w:color="auto"/>
                <w:bottom w:val="none" w:sz="0" w:space="0" w:color="auto"/>
                <w:right w:val="none" w:sz="0" w:space="0" w:color="auto"/>
              </w:divBdr>
              <w:divsChild>
                <w:div w:id="1232959563">
                  <w:marLeft w:val="0"/>
                  <w:marRight w:val="120"/>
                  <w:marTop w:val="0"/>
                  <w:marBottom w:val="0"/>
                  <w:divBdr>
                    <w:top w:val="none" w:sz="0" w:space="0" w:color="auto"/>
                    <w:left w:val="none" w:sz="0" w:space="0" w:color="auto"/>
                    <w:bottom w:val="none" w:sz="0" w:space="0" w:color="auto"/>
                    <w:right w:val="none" w:sz="0" w:space="0" w:color="auto"/>
                  </w:divBdr>
                  <w:divsChild>
                    <w:div w:id="1176966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043042">
              <w:marLeft w:val="60"/>
              <w:marRight w:val="0"/>
              <w:marTop w:val="0"/>
              <w:marBottom w:val="60"/>
              <w:divBdr>
                <w:top w:val="none" w:sz="0" w:space="0" w:color="auto"/>
                <w:left w:val="none" w:sz="0" w:space="0" w:color="auto"/>
                <w:bottom w:val="none" w:sz="0" w:space="0" w:color="auto"/>
                <w:right w:val="none" w:sz="0" w:space="0" w:color="auto"/>
              </w:divBdr>
              <w:divsChild>
                <w:div w:id="849684628">
                  <w:marLeft w:val="0"/>
                  <w:marRight w:val="0"/>
                  <w:marTop w:val="0"/>
                  <w:marBottom w:val="0"/>
                  <w:divBdr>
                    <w:top w:val="none" w:sz="0" w:space="0" w:color="auto"/>
                    <w:left w:val="none" w:sz="0" w:space="0" w:color="auto"/>
                    <w:bottom w:val="none" w:sz="0" w:space="0" w:color="auto"/>
                    <w:right w:val="none" w:sz="0" w:space="0" w:color="auto"/>
                  </w:divBdr>
                  <w:divsChild>
                    <w:div w:id="135930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9539830">
          <w:marLeft w:val="0"/>
          <w:marRight w:val="0"/>
          <w:marTop w:val="0"/>
          <w:marBottom w:val="0"/>
          <w:divBdr>
            <w:top w:val="none" w:sz="0" w:space="0" w:color="auto"/>
            <w:left w:val="none" w:sz="0" w:space="0" w:color="auto"/>
            <w:bottom w:val="none" w:sz="0" w:space="0" w:color="auto"/>
            <w:right w:val="none" w:sz="0" w:space="0" w:color="auto"/>
          </w:divBdr>
          <w:divsChild>
            <w:div w:id="1627541123">
              <w:marLeft w:val="0"/>
              <w:marRight w:val="0"/>
              <w:marTop w:val="0"/>
              <w:marBottom w:val="0"/>
              <w:divBdr>
                <w:top w:val="none" w:sz="0" w:space="0" w:color="auto"/>
                <w:left w:val="none" w:sz="0" w:space="0" w:color="auto"/>
                <w:bottom w:val="none" w:sz="0" w:space="0" w:color="auto"/>
                <w:right w:val="none" w:sz="0" w:space="0" w:color="auto"/>
              </w:divBdr>
              <w:divsChild>
                <w:div w:id="156389098">
                  <w:marLeft w:val="0"/>
                  <w:marRight w:val="0"/>
                  <w:marTop w:val="0"/>
                  <w:marBottom w:val="0"/>
                  <w:divBdr>
                    <w:top w:val="none" w:sz="0" w:space="0" w:color="auto"/>
                    <w:left w:val="none" w:sz="0" w:space="0" w:color="auto"/>
                    <w:bottom w:val="none" w:sz="0" w:space="0" w:color="auto"/>
                    <w:right w:val="none" w:sz="0" w:space="0" w:color="auto"/>
                  </w:divBdr>
                  <w:divsChild>
                    <w:div w:id="1389842931">
                      <w:marLeft w:val="0"/>
                      <w:marRight w:val="0"/>
                      <w:marTop w:val="0"/>
                      <w:marBottom w:val="0"/>
                      <w:divBdr>
                        <w:top w:val="none" w:sz="0" w:space="0" w:color="auto"/>
                        <w:left w:val="none" w:sz="0" w:space="0" w:color="auto"/>
                        <w:bottom w:val="none" w:sz="0" w:space="0" w:color="auto"/>
                        <w:right w:val="none" w:sz="0" w:space="0" w:color="auto"/>
                      </w:divBdr>
                      <w:divsChild>
                        <w:div w:id="2055930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793670">
                  <w:marLeft w:val="0"/>
                  <w:marRight w:val="0"/>
                  <w:marTop w:val="0"/>
                  <w:marBottom w:val="0"/>
                  <w:divBdr>
                    <w:top w:val="none" w:sz="0" w:space="0" w:color="auto"/>
                    <w:left w:val="none" w:sz="0" w:space="0" w:color="auto"/>
                    <w:bottom w:val="none" w:sz="0" w:space="0" w:color="auto"/>
                    <w:right w:val="none" w:sz="0" w:space="0" w:color="auto"/>
                  </w:divBdr>
                  <w:divsChild>
                    <w:div w:id="427972317">
                      <w:marLeft w:val="0"/>
                      <w:marRight w:val="0"/>
                      <w:marTop w:val="0"/>
                      <w:marBottom w:val="0"/>
                      <w:divBdr>
                        <w:top w:val="none" w:sz="0" w:space="0" w:color="auto"/>
                        <w:left w:val="none" w:sz="0" w:space="0" w:color="auto"/>
                        <w:bottom w:val="none" w:sz="0" w:space="0" w:color="auto"/>
                        <w:right w:val="none" w:sz="0" w:space="0" w:color="auto"/>
                      </w:divBdr>
                    </w:div>
                  </w:divsChild>
                </w:div>
                <w:div w:id="2015649901">
                  <w:marLeft w:val="0"/>
                  <w:marRight w:val="0"/>
                  <w:marTop w:val="0"/>
                  <w:marBottom w:val="0"/>
                  <w:divBdr>
                    <w:top w:val="none" w:sz="0" w:space="0" w:color="auto"/>
                    <w:left w:val="none" w:sz="0" w:space="0" w:color="auto"/>
                    <w:bottom w:val="none" w:sz="0" w:space="0" w:color="auto"/>
                    <w:right w:val="none" w:sz="0" w:space="0" w:color="auto"/>
                  </w:divBdr>
                  <w:divsChild>
                    <w:div w:id="431048485">
                      <w:marLeft w:val="0"/>
                      <w:marRight w:val="0"/>
                      <w:marTop w:val="0"/>
                      <w:marBottom w:val="0"/>
                      <w:divBdr>
                        <w:top w:val="none" w:sz="0" w:space="0" w:color="auto"/>
                        <w:left w:val="none" w:sz="0" w:space="0" w:color="auto"/>
                        <w:bottom w:val="none" w:sz="0" w:space="0" w:color="auto"/>
                        <w:right w:val="none" w:sz="0" w:space="0" w:color="auto"/>
                      </w:divBdr>
                    </w:div>
                  </w:divsChild>
                </w:div>
                <w:div w:id="17047974">
                  <w:marLeft w:val="0"/>
                  <w:marRight w:val="0"/>
                  <w:marTop w:val="0"/>
                  <w:marBottom w:val="0"/>
                  <w:divBdr>
                    <w:top w:val="none" w:sz="0" w:space="0" w:color="auto"/>
                    <w:left w:val="none" w:sz="0" w:space="0" w:color="auto"/>
                    <w:bottom w:val="none" w:sz="0" w:space="0" w:color="auto"/>
                    <w:right w:val="none" w:sz="0" w:space="0" w:color="auto"/>
                  </w:divBdr>
                  <w:divsChild>
                    <w:div w:id="1652949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relatoria.colombiacompra.gov.co%2F&amp;data=05%7C02%7Cana.ortizb%40colombiacompra.gov.co%7C5aad36a736844ec87b2108dcc1fa4639%7C7b09041e245149d08cb179d5e3d8c1be%7C0%7C0%7C638598527916488011%7CUnknown%7CTWFpbGZsb3d8eyJWIjoiMC4wLjAwMDAiLCJQIjoiV2luMzIiLCJBTiI6Ik1haWwiLCJXVCI6Mn0%3D%7C0%7C%7C%7C&amp;sdata=in4o%2Be0khWNMSHjVv27rZM0qcYLJmM4DxpEWjOE8yIU%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atalinaj25@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jpe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sala-de-prensa%2Fboletin-digital&amp;data=05%7C02%7Cana.ortizb%40colombiacompra.gov.co%7C096eca3fdcca424ff1c708dcf932f947%7C7b09041e245149d08cb179d5e3d8c1be%7C0%7C0%7C638659244554083113%7CUnknown%7CTWFpbGZsb3d8eyJWIjoiMC4wLjAwMDAiLCJQIjoiV2luMzIiLCJBTiI6Ik1haWwiLCJXVCI6Mn0%3D%7C0%7C%7C%7C&amp;sdata=OZxcGIRDLR1ecP8MYxWhpdQ16XrqnZZ%2BRirDSWfY7jo%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5D6D2C6C-A610-4C5D-9A0D-787C756E63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0DDB392-B908-4004-92D4-CBA7D1126A5C}">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11882</TotalTime>
  <Pages>7</Pages>
  <Words>1955</Words>
  <Characters>10755</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43</cp:revision>
  <cp:lastPrinted>2023-01-10T21:18:00Z</cp:lastPrinted>
  <dcterms:created xsi:type="dcterms:W3CDTF">2024-09-13T16:42:00Z</dcterms:created>
  <dcterms:modified xsi:type="dcterms:W3CDTF">2025-10-08T16:59:00Z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