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45FA0" w14:textId="77777777" w:rsidR="00EF57D4" w:rsidRDefault="00EF57D4" w:rsidP="00E245AB">
      <w:pPr>
        <w:spacing w:after="0"/>
        <w:rPr>
          <w:rFonts w:ascii="Verdana" w:hAnsi="Verdana"/>
        </w:rPr>
      </w:pPr>
      <w:bookmarkStart w:id="0" w:name="_Hlk181166130"/>
      <w:bookmarkStart w:id="1" w:name="_Hlk143780582"/>
      <w:bookmarkStart w:id="2" w:name="_Hlk183070677"/>
    </w:p>
    <w:p w14:paraId="1AA59D2D" w14:textId="77777777" w:rsidR="00EF57D4" w:rsidRDefault="00EF57D4" w:rsidP="00E245AB">
      <w:pPr>
        <w:spacing w:after="0"/>
        <w:rPr>
          <w:rFonts w:ascii="Verdana" w:hAnsi="Verdana"/>
        </w:rPr>
      </w:pPr>
    </w:p>
    <w:p w14:paraId="3837D305" w14:textId="77777777" w:rsidR="00922665" w:rsidRPr="00922665" w:rsidRDefault="00922665" w:rsidP="00E245AB">
      <w:pPr>
        <w:spacing w:after="0"/>
        <w:rPr>
          <w:rFonts w:ascii="Verdana" w:hAnsi="Verdana"/>
          <w:b/>
          <w:bCs/>
        </w:rPr>
      </w:pPr>
    </w:p>
    <w:p w14:paraId="3B3A40C6" w14:textId="0D3281CA" w:rsidR="00922665" w:rsidRPr="00922665" w:rsidRDefault="00922665" w:rsidP="00E245AB">
      <w:pPr>
        <w:spacing w:after="0"/>
        <w:rPr>
          <w:rFonts w:ascii="Verdana" w:hAnsi="Verdana"/>
          <w:b/>
          <w:bCs/>
        </w:rPr>
      </w:pPr>
      <w:r w:rsidRPr="00922665">
        <w:rPr>
          <w:rFonts w:ascii="Verdana" w:eastAsia="Calibri" w:hAnsi="Verdana" w:cs="Arial"/>
          <w:b/>
          <w:bCs/>
          <w:color w:val="000000" w:themeColor="text1"/>
        </w:rPr>
        <w:t>ENTIDADES DE RÉGIMEN ESPECIAL</w:t>
      </w:r>
      <w:r>
        <w:rPr>
          <w:rFonts w:ascii="Verdana" w:eastAsia="Calibri" w:hAnsi="Verdana" w:cs="Arial"/>
          <w:b/>
          <w:bCs/>
          <w:color w:val="000000" w:themeColor="text1"/>
        </w:rPr>
        <w:t>-Definición</w:t>
      </w:r>
    </w:p>
    <w:p w14:paraId="2BE4B4EF" w14:textId="77777777" w:rsidR="00EF57D4" w:rsidRDefault="00EF57D4" w:rsidP="00E245AB">
      <w:pPr>
        <w:spacing w:after="0"/>
        <w:rPr>
          <w:rFonts w:ascii="Verdana" w:hAnsi="Verdana"/>
        </w:rPr>
      </w:pPr>
    </w:p>
    <w:p w14:paraId="2275F6B4" w14:textId="7F72213A" w:rsidR="00EF57D4" w:rsidRPr="00922665" w:rsidRDefault="00EF57D4" w:rsidP="00EF57D4">
      <w:pPr>
        <w:spacing w:line="276" w:lineRule="auto"/>
        <w:contextualSpacing/>
        <w:jc w:val="both"/>
        <w:rPr>
          <w:rFonts w:ascii="Verdana" w:hAnsi="Verdana" w:cs="Arial"/>
          <w:bCs/>
          <w:color w:val="000000" w:themeColor="text1"/>
          <w:sz w:val="20"/>
          <w:szCs w:val="20"/>
        </w:rPr>
      </w:pPr>
      <w:r w:rsidRPr="00922665">
        <w:rPr>
          <w:rFonts w:ascii="Verdana" w:hAnsi="Verdana" w:cs="Arial"/>
          <w:bCs/>
          <w:color w:val="000000" w:themeColor="text1"/>
          <w:sz w:val="20"/>
          <w:szCs w:val="20"/>
        </w:rPr>
        <w:t>Las entidades con régimen especial como lo son las empresas sociales del estado ESE están facultadas legalmente para desarrollar su actividad contractual con base en normas diferentes al EGCAP. Las normas precisas en materia contractual que deben aplicar estas entidades están determinadas por el instrumento normativo que se crea para el régimen especial, pero por regla general se trata del derecho privado, con los matices provenientes del derecho público</w:t>
      </w:r>
      <w:r w:rsidR="008B657F">
        <w:rPr>
          <w:rFonts w:ascii="Verdana" w:hAnsi="Verdana" w:cs="Arial"/>
          <w:bCs/>
          <w:color w:val="000000" w:themeColor="text1"/>
          <w:sz w:val="20"/>
          <w:szCs w:val="20"/>
        </w:rPr>
        <w:t>.</w:t>
      </w:r>
    </w:p>
    <w:p w14:paraId="4C6670E4" w14:textId="77777777" w:rsidR="00EF57D4" w:rsidRPr="00922665" w:rsidRDefault="00EF57D4" w:rsidP="00E245AB">
      <w:pPr>
        <w:spacing w:after="0"/>
        <w:rPr>
          <w:rFonts w:ascii="Verdana" w:hAnsi="Verdana"/>
          <w:sz w:val="20"/>
          <w:szCs w:val="20"/>
        </w:rPr>
      </w:pPr>
    </w:p>
    <w:p w14:paraId="25523A61" w14:textId="77777777" w:rsidR="00EF57D4" w:rsidRPr="00922665" w:rsidRDefault="00EF57D4" w:rsidP="00E245AB">
      <w:pPr>
        <w:spacing w:after="0"/>
        <w:rPr>
          <w:rFonts w:ascii="Verdana" w:hAnsi="Verdana"/>
          <w:sz w:val="20"/>
          <w:szCs w:val="20"/>
        </w:rPr>
      </w:pPr>
    </w:p>
    <w:p w14:paraId="4892C5ED" w14:textId="77777777" w:rsidR="00EF57D4" w:rsidRPr="00922665" w:rsidRDefault="00EF57D4" w:rsidP="00E245AB">
      <w:pPr>
        <w:spacing w:after="0"/>
        <w:rPr>
          <w:rFonts w:ascii="Verdana" w:hAnsi="Verdana"/>
          <w:sz w:val="20"/>
          <w:szCs w:val="20"/>
        </w:rPr>
      </w:pPr>
    </w:p>
    <w:p w14:paraId="7C3B337A" w14:textId="77777777" w:rsidR="00EF57D4" w:rsidRPr="00922665" w:rsidRDefault="00EF57D4" w:rsidP="00E245AB">
      <w:pPr>
        <w:spacing w:after="0"/>
        <w:rPr>
          <w:rFonts w:ascii="Verdana" w:hAnsi="Verdana"/>
          <w:sz w:val="20"/>
          <w:szCs w:val="20"/>
        </w:rPr>
      </w:pPr>
    </w:p>
    <w:p w14:paraId="63A3F834" w14:textId="77777777" w:rsidR="00EF57D4" w:rsidRDefault="00EF57D4" w:rsidP="00E245AB">
      <w:pPr>
        <w:spacing w:after="0"/>
        <w:rPr>
          <w:rFonts w:ascii="Verdana" w:hAnsi="Verdana"/>
        </w:rPr>
      </w:pPr>
    </w:p>
    <w:p w14:paraId="5811D2D9" w14:textId="77777777" w:rsidR="00EF57D4" w:rsidRDefault="00EF57D4" w:rsidP="00E245AB">
      <w:pPr>
        <w:spacing w:after="0"/>
        <w:rPr>
          <w:rFonts w:ascii="Verdana" w:hAnsi="Verdana"/>
        </w:rPr>
      </w:pPr>
    </w:p>
    <w:p w14:paraId="356F1FB2" w14:textId="77777777" w:rsidR="00EF57D4" w:rsidRDefault="00EF57D4" w:rsidP="00E245AB">
      <w:pPr>
        <w:spacing w:after="0"/>
        <w:rPr>
          <w:rFonts w:ascii="Verdana" w:hAnsi="Verdana"/>
        </w:rPr>
      </w:pPr>
    </w:p>
    <w:p w14:paraId="75A789DA" w14:textId="77777777" w:rsidR="00EF57D4" w:rsidRDefault="00EF57D4" w:rsidP="00E245AB">
      <w:pPr>
        <w:spacing w:after="0"/>
        <w:rPr>
          <w:rFonts w:ascii="Verdana" w:hAnsi="Verdana"/>
        </w:rPr>
      </w:pPr>
    </w:p>
    <w:p w14:paraId="076C1CD6" w14:textId="77777777" w:rsidR="00EF57D4" w:rsidRDefault="00EF57D4" w:rsidP="00E245AB">
      <w:pPr>
        <w:spacing w:after="0"/>
        <w:rPr>
          <w:rFonts w:ascii="Verdana" w:hAnsi="Verdana"/>
        </w:rPr>
      </w:pPr>
    </w:p>
    <w:p w14:paraId="2A5B098A" w14:textId="77777777" w:rsidR="00EF57D4" w:rsidRDefault="00EF57D4" w:rsidP="00E245AB">
      <w:pPr>
        <w:spacing w:after="0"/>
        <w:rPr>
          <w:rFonts w:ascii="Verdana" w:hAnsi="Verdana"/>
        </w:rPr>
      </w:pPr>
    </w:p>
    <w:p w14:paraId="1D8969A4" w14:textId="77777777" w:rsidR="00EF57D4" w:rsidRDefault="00EF57D4" w:rsidP="00E245AB">
      <w:pPr>
        <w:spacing w:after="0"/>
        <w:rPr>
          <w:rFonts w:ascii="Verdana" w:hAnsi="Verdana"/>
        </w:rPr>
      </w:pPr>
    </w:p>
    <w:p w14:paraId="7DB3EDEA" w14:textId="77777777" w:rsidR="00EF57D4" w:rsidRDefault="00EF57D4" w:rsidP="00E245AB">
      <w:pPr>
        <w:spacing w:after="0"/>
        <w:rPr>
          <w:rFonts w:ascii="Verdana" w:hAnsi="Verdana"/>
        </w:rPr>
      </w:pPr>
    </w:p>
    <w:p w14:paraId="7A603F26" w14:textId="77777777" w:rsidR="00EF57D4" w:rsidRDefault="00EF57D4" w:rsidP="00E245AB">
      <w:pPr>
        <w:spacing w:after="0"/>
        <w:rPr>
          <w:rFonts w:ascii="Verdana" w:hAnsi="Verdana"/>
        </w:rPr>
      </w:pPr>
    </w:p>
    <w:p w14:paraId="5D32B5A5" w14:textId="77777777" w:rsidR="00EF57D4" w:rsidRDefault="00EF57D4" w:rsidP="00E245AB">
      <w:pPr>
        <w:spacing w:after="0"/>
        <w:rPr>
          <w:rFonts w:ascii="Verdana" w:hAnsi="Verdana"/>
        </w:rPr>
      </w:pPr>
    </w:p>
    <w:p w14:paraId="331CEDF1" w14:textId="77777777" w:rsidR="00EF57D4" w:rsidRDefault="00EF57D4" w:rsidP="00E245AB">
      <w:pPr>
        <w:spacing w:after="0"/>
        <w:rPr>
          <w:rFonts w:ascii="Verdana" w:hAnsi="Verdana"/>
        </w:rPr>
      </w:pPr>
    </w:p>
    <w:p w14:paraId="0E55F3FD" w14:textId="77777777" w:rsidR="00EF57D4" w:rsidRDefault="00EF57D4" w:rsidP="00E245AB">
      <w:pPr>
        <w:spacing w:after="0"/>
        <w:rPr>
          <w:rFonts w:ascii="Verdana" w:hAnsi="Verdana"/>
        </w:rPr>
      </w:pPr>
    </w:p>
    <w:p w14:paraId="041F6B16" w14:textId="77777777" w:rsidR="00EF57D4" w:rsidRDefault="00EF57D4" w:rsidP="00E245AB">
      <w:pPr>
        <w:spacing w:after="0"/>
        <w:rPr>
          <w:rFonts w:ascii="Verdana" w:hAnsi="Verdana"/>
        </w:rPr>
      </w:pPr>
    </w:p>
    <w:p w14:paraId="14D1237E" w14:textId="77777777" w:rsidR="00EF57D4" w:rsidRDefault="00EF57D4" w:rsidP="00E245AB">
      <w:pPr>
        <w:spacing w:after="0"/>
        <w:rPr>
          <w:rFonts w:ascii="Verdana" w:hAnsi="Verdana"/>
        </w:rPr>
      </w:pPr>
    </w:p>
    <w:p w14:paraId="010C8CB0" w14:textId="77777777" w:rsidR="00EF57D4" w:rsidRDefault="00EF57D4" w:rsidP="00E245AB">
      <w:pPr>
        <w:spacing w:after="0"/>
        <w:rPr>
          <w:rFonts w:ascii="Verdana" w:hAnsi="Verdana"/>
        </w:rPr>
      </w:pPr>
    </w:p>
    <w:p w14:paraId="4C14ECAF" w14:textId="77777777" w:rsidR="00EF57D4" w:rsidRDefault="00EF57D4" w:rsidP="00E245AB">
      <w:pPr>
        <w:spacing w:after="0"/>
        <w:rPr>
          <w:rFonts w:ascii="Verdana" w:hAnsi="Verdana"/>
        </w:rPr>
      </w:pPr>
    </w:p>
    <w:p w14:paraId="0A50AA16" w14:textId="77777777" w:rsidR="00EF57D4" w:rsidRDefault="00EF57D4" w:rsidP="00E245AB">
      <w:pPr>
        <w:spacing w:after="0"/>
        <w:rPr>
          <w:rFonts w:ascii="Verdana" w:hAnsi="Verdana"/>
        </w:rPr>
      </w:pPr>
    </w:p>
    <w:p w14:paraId="4B94964B" w14:textId="77777777" w:rsidR="00EF57D4" w:rsidRDefault="00EF57D4" w:rsidP="00E245AB">
      <w:pPr>
        <w:spacing w:after="0"/>
        <w:rPr>
          <w:rFonts w:ascii="Verdana" w:hAnsi="Verdana"/>
        </w:rPr>
      </w:pPr>
    </w:p>
    <w:p w14:paraId="7A82A015" w14:textId="77777777" w:rsidR="00EF57D4" w:rsidRDefault="00EF57D4" w:rsidP="00E245AB">
      <w:pPr>
        <w:spacing w:after="0"/>
        <w:rPr>
          <w:rFonts w:ascii="Verdana" w:hAnsi="Verdana"/>
        </w:rPr>
      </w:pPr>
    </w:p>
    <w:p w14:paraId="5731E2F3" w14:textId="77777777" w:rsidR="00EF57D4" w:rsidRDefault="00EF57D4" w:rsidP="00E245AB">
      <w:pPr>
        <w:spacing w:after="0"/>
        <w:rPr>
          <w:rFonts w:ascii="Verdana" w:hAnsi="Verdana"/>
        </w:rPr>
      </w:pPr>
    </w:p>
    <w:p w14:paraId="341C2492" w14:textId="77777777" w:rsidR="00EF57D4" w:rsidRDefault="00EF57D4" w:rsidP="00E245AB">
      <w:pPr>
        <w:spacing w:after="0"/>
        <w:rPr>
          <w:rFonts w:ascii="Verdana" w:hAnsi="Verdana"/>
        </w:rPr>
      </w:pPr>
    </w:p>
    <w:p w14:paraId="2870DDCE" w14:textId="77777777" w:rsidR="00EF57D4" w:rsidRDefault="00EF57D4" w:rsidP="00E245AB">
      <w:pPr>
        <w:spacing w:after="0"/>
        <w:rPr>
          <w:rFonts w:ascii="Verdana" w:hAnsi="Verdana"/>
        </w:rPr>
      </w:pPr>
    </w:p>
    <w:p w14:paraId="2308D12B" w14:textId="77777777" w:rsidR="00EF57D4" w:rsidRDefault="00EF57D4" w:rsidP="00E245AB">
      <w:pPr>
        <w:spacing w:after="0"/>
        <w:rPr>
          <w:rFonts w:ascii="Verdana" w:hAnsi="Verdana"/>
        </w:rPr>
      </w:pPr>
    </w:p>
    <w:p w14:paraId="3E907A2A" w14:textId="77777777" w:rsidR="00EF57D4" w:rsidRDefault="00EF57D4" w:rsidP="00E245AB">
      <w:pPr>
        <w:spacing w:after="0"/>
        <w:rPr>
          <w:rFonts w:ascii="Verdana" w:hAnsi="Verdana"/>
        </w:rPr>
      </w:pPr>
    </w:p>
    <w:p w14:paraId="178C1130" w14:textId="77777777" w:rsidR="00EF57D4" w:rsidRDefault="00EF57D4" w:rsidP="00E245AB">
      <w:pPr>
        <w:spacing w:after="0"/>
        <w:rPr>
          <w:rFonts w:ascii="Verdana" w:hAnsi="Verdana"/>
        </w:rPr>
      </w:pPr>
    </w:p>
    <w:p w14:paraId="5B5F3B1F" w14:textId="77777777" w:rsidR="00EF57D4" w:rsidRDefault="00EF57D4" w:rsidP="00E245AB">
      <w:pPr>
        <w:spacing w:after="0"/>
        <w:rPr>
          <w:rFonts w:ascii="Verdana" w:hAnsi="Verdana"/>
        </w:rPr>
      </w:pPr>
    </w:p>
    <w:p w14:paraId="1B8302A5" w14:textId="77777777" w:rsidR="00EF57D4" w:rsidRDefault="00EF57D4" w:rsidP="00E245AB">
      <w:pPr>
        <w:spacing w:after="0"/>
        <w:rPr>
          <w:rFonts w:ascii="Verdana" w:hAnsi="Verdana"/>
        </w:rPr>
      </w:pPr>
    </w:p>
    <w:p w14:paraId="57E37267" w14:textId="77777777" w:rsidR="00EF57D4" w:rsidRDefault="00EF57D4" w:rsidP="00E245AB">
      <w:pPr>
        <w:spacing w:after="0"/>
        <w:rPr>
          <w:rFonts w:ascii="Verdana" w:hAnsi="Verdana"/>
        </w:rPr>
      </w:pPr>
    </w:p>
    <w:p w14:paraId="61B7AFE9" w14:textId="0C093283" w:rsidR="007E4284" w:rsidRDefault="00E245AB" w:rsidP="00E245AB">
      <w:pPr>
        <w:spacing w:after="0"/>
        <w:rPr>
          <w:rFonts w:ascii="Verdana" w:hAnsi="Verdana"/>
        </w:rPr>
      </w:pPr>
      <w:r w:rsidRPr="343BC573">
        <w:rPr>
          <w:rFonts w:ascii="Verdana" w:hAnsi="Verdana"/>
        </w:rPr>
        <w:t xml:space="preserve">Bogotá D.C., </w:t>
      </w:r>
      <w:r w:rsidR="51AF146A" w:rsidRPr="343BC573">
        <w:rPr>
          <w:rFonts w:ascii="Verdana" w:hAnsi="Verdana"/>
        </w:rPr>
        <w:t>12 de octubre de 2024</w:t>
      </w:r>
    </w:p>
    <w:bookmarkEnd w:id="0"/>
    <w:p w14:paraId="79BAB92E" w14:textId="77777777" w:rsidR="007E4284" w:rsidRDefault="007E4284" w:rsidP="00E245AB">
      <w:pPr>
        <w:spacing w:after="0"/>
        <w:rPr>
          <w:rFonts w:ascii="Verdana" w:hAnsi="Verdana"/>
        </w:rPr>
      </w:pPr>
    </w:p>
    <w:p w14:paraId="59DC7E7A" w14:textId="77777777" w:rsidR="007E4284" w:rsidRDefault="007E4284" w:rsidP="00E245AB">
      <w:pPr>
        <w:spacing w:after="0"/>
        <w:rPr>
          <w:rFonts w:ascii="Verdana" w:hAnsi="Verdana"/>
        </w:rPr>
      </w:pPr>
      <w:bookmarkStart w:id="3" w:name="_Hlk180638295"/>
    </w:p>
    <w:p w14:paraId="1C216AA4" w14:textId="44665929" w:rsidR="00286D25" w:rsidRDefault="00286D25" w:rsidP="00286D25">
      <w:pPr>
        <w:spacing w:after="0"/>
        <w:jc w:val="right"/>
        <w:rPr>
          <w:rFonts w:ascii="Verdana" w:hAnsi="Verdana"/>
        </w:rPr>
      </w:pPr>
      <w:r>
        <w:rPr>
          <w:rFonts w:ascii="Verdana" w:hAnsi="Verdana"/>
          <w:noProof/>
        </w:rPr>
        <w:drawing>
          <wp:inline distT="0" distB="0" distL="0" distR="0" wp14:anchorId="5D88FAAF" wp14:editId="5E06C2A7">
            <wp:extent cx="2828925" cy="885825"/>
            <wp:effectExtent l="0" t="0" r="9525" b="9525"/>
            <wp:docPr id="339558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885825"/>
                    </a:xfrm>
                    <a:prstGeom prst="rect">
                      <a:avLst/>
                    </a:prstGeom>
                    <a:noFill/>
                    <a:ln>
                      <a:noFill/>
                    </a:ln>
                  </pic:spPr>
                </pic:pic>
              </a:graphicData>
            </a:graphic>
          </wp:inline>
        </w:drawing>
      </w:r>
    </w:p>
    <w:p w14:paraId="33F77A4D" w14:textId="77777777" w:rsidR="00286D25" w:rsidRDefault="00286D25" w:rsidP="00E245AB">
      <w:pPr>
        <w:spacing w:after="0"/>
        <w:rPr>
          <w:rFonts w:ascii="Verdana" w:hAnsi="Verdana"/>
        </w:rPr>
      </w:pPr>
    </w:p>
    <w:p w14:paraId="7AED0527" w14:textId="3A3004A9" w:rsidR="007E4284" w:rsidRPr="00560511" w:rsidRDefault="007E4284" w:rsidP="007E4284">
      <w:pPr>
        <w:spacing w:after="0" w:line="240" w:lineRule="auto"/>
        <w:jc w:val="both"/>
        <w:rPr>
          <w:rFonts w:ascii="Verdana" w:eastAsia="Calibri" w:hAnsi="Verdana" w:cs="Arial"/>
          <w:lang w:eastAsia="es-ES"/>
        </w:rPr>
      </w:pPr>
      <w:bookmarkStart w:id="4" w:name="_Hlk181166167"/>
      <w:r w:rsidRPr="00560511">
        <w:rPr>
          <w:rFonts w:ascii="Verdana" w:eastAsia="Calibri" w:hAnsi="Verdana" w:cs="Arial"/>
          <w:lang w:eastAsia="es-ES"/>
        </w:rPr>
        <w:t>Señor</w:t>
      </w:r>
      <w:r w:rsidR="00CA2D92">
        <w:rPr>
          <w:rFonts w:ascii="Verdana" w:eastAsia="Calibri" w:hAnsi="Verdana" w:cs="Arial"/>
          <w:lang w:eastAsia="es-ES"/>
        </w:rPr>
        <w:t>a</w:t>
      </w:r>
    </w:p>
    <w:p w14:paraId="30CFB750" w14:textId="0DBFDB65" w:rsidR="00CA2D92" w:rsidRDefault="00817CD5" w:rsidP="007E4284">
      <w:pPr>
        <w:spacing w:after="0" w:line="240" w:lineRule="auto"/>
        <w:rPr>
          <w:rFonts w:ascii="Verdana" w:eastAsia="Calibri" w:hAnsi="Verdana" w:cs="Arial"/>
          <w:b/>
          <w:bCs/>
          <w:lang w:eastAsia="es-ES_tradnl"/>
        </w:rPr>
      </w:pPr>
      <w:r>
        <w:rPr>
          <w:rFonts w:ascii="Verdana" w:eastAsia="Calibri" w:hAnsi="Verdana" w:cs="Arial"/>
          <w:b/>
          <w:bCs/>
          <w:lang w:eastAsia="es-ES_tradnl"/>
        </w:rPr>
        <w:t>YAMILE CEBALLOS</w:t>
      </w:r>
    </w:p>
    <w:p w14:paraId="6371305C" w14:textId="6DF6FE77" w:rsidR="00CA2D92" w:rsidRPr="00817CD5" w:rsidRDefault="00817CD5" w:rsidP="007E4284">
      <w:pPr>
        <w:spacing w:after="0" w:line="240" w:lineRule="auto"/>
        <w:rPr>
          <w:rFonts w:ascii="Verdana" w:eastAsia="Calibri" w:hAnsi="Verdana" w:cs="Arial"/>
          <w:color w:val="000000"/>
          <w:lang w:val="es-ES_tradnl" w:eastAsia="es-ES_tradnl"/>
        </w:rPr>
      </w:pPr>
      <w:r w:rsidRPr="00817CD5">
        <w:rPr>
          <w:rFonts w:ascii="Verdana" w:eastAsia="Calibri" w:hAnsi="Verdana" w:cs="Arial"/>
          <w:color w:val="000000"/>
          <w:lang w:eastAsia="es-ES_tradnl"/>
        </w:rPr>
        <w:t>abogadacontratacionssd@gmail.com</w:t>
      </w:r>
    </w:p>
    <w:p w14:paraId="6A5FFEA3" w14:textId="77777777" w:rsidR="00817CD5" w:rsidRPr="00593A5F" w:rsidRDefault="00817CD5" w:rsidP="007E4284">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7E4284" w:rsidRPr="00593A5F" w14:paraId="7B89B37C" w14:textId="77777777" w:rsidTr="00847DDA">
        <w:trPr>
          <w:trHeight w:val="884"/>
        </w:trPr>
        <w:tc>
          <w:tcPr>
            <w:tcW w:w="2410" w:type="dxa"/>
          </w:tcPr>
          <w:p w14:paraId="3E37BDB8" w14:textId="77777777" w:rsidR="007E4284" w:rsidRPr="00E5644F" w:rsidRDefault="007E4284">
            <w:pPr>
              <w:jc w:val="both"/>
              <w:rPr>
                <w:rFonts w:ascii="Verdana" w:eastAsia="Calibri" w:hAnsi="Verdana" w:cs="Arial"/>
                <w:b/>
                <w:bCs/>
                <w:color w:val="7030A0"/>
                <w:lang w:val="es-ES_tradnl" w:eastAsia="es-ES_tradnl"/>
              </w:rPr>
            </w:pPr>
          </w:p>
        </w:tc>
        <w:tc>
          <w:tcPr>
            <w:tcW w:w="6804" w:type="dxa"/>
            <w:gridSpan w:val="2"/>
          </w:tcPr>
          <w:p w14:paraId="7B76117C" w14:textId="60A5B625" w:rsidR="007E4284" w:rsidRPr="00E5644F" w:rsidRDefault="007E4284">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sidR="00982D39">
              <w:rPr>
                <w:rFonts w:ascii="Verdana" w:eastAsia="Calibri" w:hAnsi="Verdana" w:cs="Arial"/>
                <w:b/>
                <w:bCs/>
                <w:lang w:val="es-ES" w:eastAsia="es-ES"/>
              </w:rPr>
              <w:t>7</w:t>
            </w:r>
            <w:r w:rsidR="00E77159">
              <w:rPr>
                <w:rFonts w:ascii="Verdana" w:eastAsia="Calibri" w:hAnsi="Verdana" w:cs="Arial"/>
                <w:b/>
                <w:bCs/>
                <w:lang w:val="es-ES" w:eastAsia="es-ES"/>
              </w:rPr>
              <w:t>5</w:t>
            </w:r>
            <w:r w:rsidR="00817CD5">
              <w:rPr>
                <w:rFonts w:ascii="Verdana" w:eastAsia="Calibri" w:hAnsi="Verdana" w:cs="Arial"/>
                <w:b/>
                <w:bCs/>
                <w:lang w:val="es-ES" w:eastAsia="es-ES"/>
              </w:rPr>
              <w:t>9</w:t>
            </w:r>
            <w:r>
              <w:rPr>
                <w:rFonts w:ascii="Verdana" w:eastAsia="Calibri" w:hAnsi="Verdana" w:cs="Arial"/>
                <w:b/>
                <w:bCs/>
                <w:lang w:val="es-ES" w:eastAsia="es-ES"/>
              </w:rPr>
              <w:t xml:space="preserve"> </w:t>
            </w:r>
            <w:r w:rsidRPr="00E5644F">
              <w:rPr>
                <w:rFonts w:ascii="Verdana" w:eastAsia="Calibri" w:hAnsi="Verdana" w:cs="Arial"/>
                <w:b/>
                <w:bCs/>
                <w:lang w:val="es-ES" w:eastAsia="es-ES"/>
              </w:rPr>
              <w:t>de 2024</w:t>
            </w:r>
          </w:p>
        </w:tc>
      </w:tr>
      <w:tr w:rsidR="007E4284" w:rsidRPr="00593A5F" w14:paraId="2C0FD36D" w14:textId="77777777" w:rsidTr="00847DDA">
        <w:trPr>
          <w:trHeight w:val="884"/>
        </w:trPr>
        <w:tc>
          <w:tcPr>
            <w:tcW w:w="2410" w:type="dxa"/>
          </w:tcPr>
          <w:p w14:paraId="6CB79C8C" w14:textId="77777777" w:rsidR="007E4284" w:rsidRPr="00593A5F" w:rsidRDefault="007E4284">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380F91D3" w14:textId="77777777" w:rsidR="00B77C8A" w:rsidRDefault="00847F55">
            <w:pPr>
              <w:spacing w:line="276" w:lineRule="auto"/>
              <w:jc w:val="both"/>
              <w:rPr>
                <w:rFonts w:ascii="Verdana" w:eastAsia="Calibri" w:hAnsi="Verdana" w:cs="Arial"/>
                <w:color w:val="000000" w:themeColor="text1"/>
              </w:rPr>
            </w:pPr>
            <w:r w:rsidRPr="00847F55">
              <w:rPr>
                <w:rFonts w:ascii="Verdana" w:eastAsia="Calibri" w:hAnsi="Verdana" w:cs="Arial"/>
                <w:color w:val="000000" w:themeColor="text1"/>
              </w:rPr>
              <w:t xml:space="preserve">ENTIDADES DE RÉGIMEN ESPECIAL – Definición / ENTIDADES DE RÉGIMEN ESPECIAL – Manual de Contratación – Contenido / MANUAL DE CONTRATACIÓN – Reglamento interno de contratación </w:t>
            </w:r>
          </w:p>
          <w:p w14:paraId="4D3602A2" w14:textId="03A3F841" w:rsidR="00847F55" w:rsidRPr="000A4908" w:rsidRDefault="00847F55">
            <w:pPr>
              <w:spacing w:line="276" w:lineRule="auto"/>
              <w:jc w:val="both"/>
              <w:rPr>
                <w:rFonts w:ascii="Verdana" w:eastAsia="Calibri" w:hAnsi="Verdana" w:cs="Arial"/>
                <w:highlight w:val="yellow"/>
                <w:lang w:val="es-ES" w:eastAsia="es-ES"/>
              </w:rPr>
            </w:pPr>
          </w:p>
        </w:tc>
      </w:tr>
      <w:tr w:rsidR="007E4284" w:rsidRPr="00593A5F" w14:paraId="614F6563" w14:textId="77777777" w:rsidTr="00847DDA">
        <w:tc>
          <w:tcPr>
            <w:tcW w:w="2410" w:type="dxa"/>
          </w:tcPr>
          <w:p w14:paraId="762EB684" w14:textId="77777777" w:rsidR="007E4284" w:rsidRPr="006730E9" w:rsidRDefault="007E4284">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791CCF73" w14:textId="22B76F4C" w:rsidR="007E4284" w:rsidRPr="000A4908" w:rsidRDefault="007E4284">
            <w:pPr>
              <w:jc w:val="both"/>
              <w:rPr>
                <w:rFonts w:ascii="Verdana" w:eastAsia="Calibri" w:hAnsi="Verdana" w:cs="Arial"/>
                <w:lang w:val="es-ES_tradnl" w:eastAsia="es-ES_tradnl"/>
              </w:rPr>
            </w:pPr>
            <w:r w:rsidRPr="000A4908">
              <w:rPr>
                <w:rFonts w:ascii="Verdana" w:eastAsia="Calibri" w:hAnsi="Verdana" w:cs="Arial"/>
                <w:lang w:val="es-ES_tradnl" w:eastAsia="es-ES_tradnl"/>
              </w:rPr>
              <w:t xml:space="preserve">Respuesta a consulta con radicado No. </w:t>
            </w:r>
            <w:r w:rsidR="00817CD5" w:rsidRPr="00817CD5">
              <w:rPr>
                <w:rFonts w:ascii="Verdana" w:eastAsia="Calibri" w:hAnsi="Verdana" w:cs="Arial"/>
                <w:lang w:val="es-ES_tradnl" w:eastAsia="es-ES_tradnl"/>
              </w:rPr>
              <w:t>P20241022010670</w:t>
            </w:r>
          </w:p>
        </w:tc>
      </w:tr>
      <w:tr w:rsidR="00847DDA" w:rsidRPr="00DB23D2" w14:paraId="04974AB6" w14:textId="77777777" w:rsidTr="00847DDA">
        <w:trPr>
          <w:gridAfter w:val="1"/>
          <w:wAfter w:w="336" w:type="dxa"/>
          <w:trHeight w:val="233"/>
        </w:trPr>
        <w:tc>
          <w:tcPr>
            <w:tcW w:w="8878" w:type="dxa"/>
            <w:gridSpan w:val="2"/>
          </w:tcPr>
          <w:p w14:paraId="0EE1B988" w14:textId="1E9A67DE" w:rsidR="00847DDA" w:rsidRPr="00DB23D2" w:rsidRDefault="00847DDA" w:rsidP="00F945CE">
            <w:pPr>
              <w:spacing w:after="120" w:line="276" w:lineRule="auto"/>
              <w:jc w:val="both"/>
              <w:rPr>
                <w:rFonts w:ascii="Verdana" w:eastAsia="Calibri" w:hAnsi="Verdana" w:cs="Arial"/>
                <w:lang w:val="es-ES_tradnl" w:eastAsia="es-ES"/>
              </w:rPr>
            </w:pPr>
          </w:p>
        </w:tc>
      </w:tr>
    </w:tbl>
    <w:p w14:paraId="506DCE70" w14:textId="577DD939" w:rsidR="007E4284" w:rsidRPr="006730E9" w:rsidRDefault="007E4284" w:rsidP="007E4284">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sidR="00CA2D92">
        <w:rPr>
          <w:rFonts w:ascii="Verdana" w:eastAsia="Calibri" w:hAnsi="Verdana" w:cs="Arial"/>
          <w:lang w:val="es-ES" w:eastAsia="es-ES"/>
        </w:rPr>
        <w:t>a</w:t>
      </w:r>
      <w:r>
        <w:rPr>
          <w:rFonts w:ascii="Verdana" w:eastAsia="Calibri" w:hAnsi="Verdana" w:cs="Arial"/>
          <w:lang w:val="es-ES" w:eastAsia="es-ES"/>
        </w:rPr>
        <w:t xml:space="preserve"> </w:t>
      </w:r>
      <w:r w:rsidRPr="006730E9">
        <w:rPr>
          <w:rFonts w:ascii="Verdana" w:eastAsia="Calibri" w:hAnsi="Verdana" w:cs="Arial"/>
          <w:lang w:val="es-ES" w:eastAsia="es-ES"/>
        </w:rPr>
        <w:t>señor</w:t>
      </w:r>
      <w:r w:rsidR="00CA2D92">
        <w:rPr>
          <w:rFonts w:ascii="Verdana" w:eastAsia="Calibri" w:hAnsi="Verdana" w:cs="Arial"/>
          <w:lang w:val="es-ES" w:eastAsia="es-ES"/>
        </w:rPr>
        <w:t>a</w:t>
      </w:r>
      <w:r w:rsidRPr="006730E9">
        <w:rPr>
          <w:rFonts w:ascii="Verdana" w:eastAsia="Calibri" w:hAnsi="Verdana" w:cs="Arial"/>
          <w:lang w:val="es-ES" w:eastAsia="es-ES"/>
        </w:rPr>
        <w:t xml:space="preserve"> </w:t>
      </w:r>
      <w:r w:rsidR="00817CD5">
        <w:rPr>
          <w:rFonts w:ascii="Verdana" w:eastAsia="Calibri" w:hAnsi="Verdana" w:cs="Arial"/>
          <w:lang w:val="es-ES" w:eastAsia="es-ES"/>
        </w:rPr>
        <w:t>Ceballos</w:t>
      </w:r>
      <w:r>
        <w:rPr>
          <w:rFonts w:ascii="Verdana" w:eastAsia="Calibri" w:hAnsi="Verdana" w:cs="Arial"/>
          <w:lang w:val="es-ES" w:eastAsia="es-ES"/>
        </w:rPr>
        <w:t>;</w:t>
      </w:r>
      <w:r w:rsidRPr="006730E9">
        <w:rPr>
          <w:rFonts w:ascii="Verdana" w:eastAsia="Calibri" w:hAnsi="Verdana" w:cs="Arial"/>
          <w:lang w:val="es-ES" w:eastAsia="es-ES"/>
        </w:rPr>
        <w:t xml:space="preserve"> </w:t>
      </w:r>
    </w:p>
    <w:p w14:paraId="1F9587AA" w14:textId="77777777" w:rsidR="007E4284" w:rsidRDefault="007E4284" w:rsidP="007E4284">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6824A97" w14:textId="68A53550" w:rsidR="007E4284" w:rsidRPr="006730E9" w:rsidRDefault="007E4284" w:rsidP="007E4284">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sidR="00D57942">
        <w:rPr>
          <w:rFonts w:ascii="Verdana" w:eastAsia="Calibri" w:hAnsi="Verdana" w:cs="Arial"/>
          <w:lang w:val="es-ES" w:eastAsia="es-ES"/>
        </w:rPr>
        <w:t xml:space="preserve">y </w:t>
      </w:r>
      <w:r>
        <w:rPr>
          <w:rFonts w:ascii="Verdana" w:eastAsia="Calibri" w:hAnsi="Verdana" w:cs="Arial"/>
          <w:lang w:val="es-ES" w:eastAsia="es-ES"/>
        </w:rPr>
        <w:t xml:space="preserve">radicada en esta entidad </w:t>
      </w:r>
      <w:r w:rsidRPr="00E5644F">
        <w:rPr>
          <w:rFonts w:ascii="Verdana" w:eastAsia="Calibri" w:hAnsi="Verdana" w:cs="Arial"/>
          <w:lang w:val="es-ES" w:eastAsia="es-ES"/>
        </w:rPr>
        <w:t xml:space="preserve">el </w:t>
      </w:r>
      <w:r w:rsidR="00CA2D92">
        <w:rPr>
          <w:rFonts w:ascii="Verdana" w:eastAsia="Calibri" w:hAnsi="Verdana" w:cs="Arial"/>
          <w:lang w:val="es-ES" w:eastAsia="es-ES"/>
        </w:rPr>
        <w:t>21</w:t>
      </w:r>
      <w:r w:rsidRPr="00E5644F">
        <w:rPr>
          <w:rFonts w:ascii="Verdana" w:eastAsia="Calibri" w:hAnsi="Verdana" w:cs="Arial"/>
          <w:lang w:val="es-ES" w:eastAsia="es-ES"/>
        </w:rPr>
        <w:t xml:space="preserve"> de </w:t>
      </w:r>
      <w:r w:rsidR="00982D39">
        <w:rPr>
          <w:rFonts w:ascii="Verdana" w:eastAsia="Calibri" w:hAnsi="Verdana" w:cs="Arial"/>
          <w:lang w:val="es-ES" w:eastAsia="es-ES"/>
        </w:rPr>
        <w:t>octubre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0F7467CA" w14:textId="77777777" w:rsidR="007E4284" w:rsidRPr="00326382" w:rsidRDefault="007E4284" w:rsidP="009C7820">
      <w:pPr>
        <w:spacing w:after="0" w:line="240" w:lineRule="auto"/>
        <w:ind w:left="709" w:right="474"/>
        <w:jc w:val="both"/>
        <w:rPr>
          <w:rFonts w:ascii="Verdana" w:hAnsi="Verdana" w:cs="Arial"/>
          <w:sz w:val="20"/>
          <w:szCs w:val="20"/>
          <w:shd w:val="clear" w:color="auto" w:fill="FFFFFF"/>
        </w:rPr>
      </w:pPr>
      <w:bookmarkStart w:id="5" w:name="_Hlk95313578"/>
    </w:p>
    <w:bookmarkEnd w:id="5"/>
    <w:p w14:paraId="7FBE5731" w14:textId="2772553B" w:rsidR="007E4284" w:rsidRPr="00426DC2" w:rsidRDefault="007E4284" w:rsidP="00817CD5">
      <w:pPr>
        <w:pStyle w:val="Prrafodelista"/>
        <w:tabs>
          <w:tab w:val="left" w:pos="142"/>
          <w:tab w:val="left" w:pos="284"/>
        </w:tabs>
        <w:ind w:left="425" w:right="474"/>
        <w:jc w:val="both"/>
        <w:rPr>
          <w:rFonts w:ascii="Verdana" w:eastAsia="Century Gothic" w:hAnsi="Verdana" w:cs="Century Gothic"/>
          <w:i/>
          <w:iCs/>
          <w:lang w:val="es-CO"/>
        </w:rPr>
      </w:pPr>
      <w:r w:rsidRPr="00C24355">
        <w:rPr>
          <w:rFonts w:ascii="Verdana" w:eastAsia="Century Gothic" w:hAnsi="Verdana" w:cs="Century Gothic"/>
          <w:i/>
          <w:iCs/>
          <w:lang w:val="es-CO"/>
        </w:rPr>
        <w:t>(…)</w:t>
      </w:r>
      <w:r w:rsidR="00D15311" w:rsidRPr="00C24355">
        <w:rPr>
          <w:rFonts w:ascii="Verdana" w:eastAsia="Century Gothic" w:hAnsi="Verdana" w:cs="Century Gothic"/>
          <w:i/>
          <w:iCs/>
          <w:lang w:val="es-CO"/>
        </w:rPr>
        <w:t xml:space="preserve"> </w:t>
      </w:r>
      <w:r w:rsidR="00817CD5" w:rsidRPr="00817CD5">
        <w:rPr>
          <w:rFonts w:ascii="Verdana" w:eastAsia="Century Gothic" w:hAnsi="Verdana" w:cs="Century Gothic"/>
          <w:i/>
          <w:iCs/>
        </w:rPr>
        <w:t>CUAL ES LA CUANTIA EXPRESADA EN SALARIOS MINIMOS, EN LA QUE SE PERMITE ADELANTAR LOS</w:t>
      </w:r>
      <w:r w:rsidR="00817CD5">
        <w:rPr>
          <w:rFonts w:ascii="Verdana" w:eastAsia="Century Gothic" w:hAnsi="Verdana" w:cs="Century Gothic"/>
          <w:i/>
          <w:iCs/>
        </w:rPr>
        <w:t xml:space="preserve"> </w:t>
      </w:r>
      <w:r w:rsidR="00817CD5" w:rsidRPr="00817CD5">
        <w:rPr>
          <w:rFonts w:ascii="Verdana" w:eastAsia="Century Gothic" w:hAnsi="Verdana" w:cs="Century Gothic"/>
          <w:i/>
          <w:iCs/>
        </w:rPr>
        <w:t>PROCESOS CONTRACTUALES, EN UNA ENTIDAD DE REGIMEN ESPECIAL ACUDIENDO A LA</w:t>
      </w:r>
      <w:r w:rsidR="00817CD5">
        <w:rPr>
          <w:rFonts w:ascii="Verdana" w:eastAsia="Century Gothic" w:hAnsi="Verdana" w:cs="Century Gothic"/>
          <w:i/>
          <w:iCs/>
        </w:rPr>
        <w:t xml:space="preserve"> </w:t>
      </w:r>
      <w:r w:rsidR="00817CD5" w:rsidRPr="00817CD5">
        <w:rPr>
          <w:rFonts w:ascii="Verdana" w:eastAsia="Century Gothic" w:hAnsi="Verdana" w:cs="Century Gothic"/>
          <w:i/>
          <w:iCs/>
        </w:rPr>
        <w:t>MODALIDAD DE SELECCIÓN DE CONTRATACIÓN DIRECTA, TODA VEZ QUE ALGUNOS MANUALES DE</w:t>
      </w:r>
      <w:r w:rsidR="00817CD5">
        <w:rPr>
          <w:rFonts w:ascii="Verdana" w:eastAsia="Century Gothic" w:hAnsi="Verdana" w:cs="Century Gothic"/>
          <w:i/>
          <w:iCs/>
        </w:rPr>
        <w:t xml:space="preserve"> </w:t>
      </w:r>
      <w:r w:rsidR="00817CD5" w:rsidRPr="00817CD5">
        <w:rPr>
          <w:rFonts w:ascii="Verdana" w:eastAsia="Century Gothic" w:hAnsi="Verdana" w:cs="Century Gothic"/>
          <w:i/>
          <w:iCs/>
        </w:rPr>
        <w:t>CONTRATACIÓN ESTABLECEN 100SMLMV, OTROS 150SMLMV, OTROS 1000SMLMV ETC..., QUISIERA</w:t>
      </w:r>
      <w:r w:rsidR="00817CD5">
        <w:rPr>
          <w:rFonts w:ascii="Verdana" w:eastAsia="Century Gothic" w:hAnsi="Verdana" w:cs="Century Gothic"/>
          <w:i/>
          <w:iCs/>
        </w:rPr>
        <w:t xml:space="preserve"> </w:t>
      </w:r>
      <w:r w:rsidR="00817CD5" w:rsidRPr="00817CD5">
        <w:rPr>
          <w:rFonts w:ascii="Verdana" w:eastAsia="Century Gothic" w:hAnsi="Verdana" w:cs="Century Gothic"/>
          <w:i/>
          <w:iCs/>
        </w:rPr>
        <w:t xml:space="preserve">CONOCER LOS </w:t>
      </w:r>
      <w:r w:rsidR="00817CD5" w:rsidRPr="00817CD5">
        <w:rPr>
          <w:rFonts w:ascii="Verdana" w:eastAsia="Century Gothic" w:hAnsi="Verdana" w:cs="Century Gothic"/>
          <w:i/>
          <w:iCs/>
        </w:rPr>
        <w:lastRenderedPageBreak/>
        <w:t>CRISTERIOS OBJETIVOS PARA FIJAR ESTA CUANTIA EN UNA EMPRESA SOCIAL DEL</w:t>
      </w:r>
      <w:r w:rsidR="00817CD5">
        <w:rPr>
          <w:rFonts w:ascii="Verdana" w:eastAsia="Century Gothic" w:hAnsi="Verdana" w:cs="Century Gothic"/>
          <w:i/>
          <w:iCs/>
        </w:rPr>
        <w:t xml:space="preserve"> </w:t>
      </w:r>
      <w:r w:rsidR="00817CD5" w:rsidRPr="00817CD5">
        <w:rPr>
          <w:rFonts w:ascii="Verdana" w:eastAsia="Century Gothic" w:hAnsi="Verdana" w:cs="Century Gothic"/>
          <w:i/>
          <w:iCs/>
        </w:rPr>
        <w:t>ESTADO DEL DEL SECTOR SALUD, EN UN MUNICIPIO DE 6TA CATEGORIA, CON UN PRESUPUESTO</w:t>
      </w:r>
      <w:r w:rsidR="00817CD5">
        <w:rPr>
          <w:rFonts w:ascii="Verdana" w:eastAsia="Century Gothic" w:hAnsi="Verdana" w:cs="Century Gothic"/>
          <w:i/>
          <w:iCs/>
        </w:rPr>
        <w:t xml:space="preserve"> </w:t>
      </w:r>
      <w:r w:rsidR="00817CD5" w:rsidRPr="00817CD5">
        <w:rPr>
          <w:rFonts w:ascii="Verdana" w:eastAsia="Century Gothic" w:hAnsi="Verdana" w:cs="Century Gothic"/>
          <w:i/>
          <w:iCs/>
        </w:rPr>
        <w:t xml:space="preserve">ANUAL DE 70MIL MILLONES DE PESOS? </w:t>
      </w:r>
      <w:r w:rsidR="00D15311" w:rsidRPr="00C24355">
        <w:rPr>
          <w:rFonts w:ascii="Verdana" w:eastAsia="Century Gothic" w:hAnsi="Verdana" w:cs="Century Gothic"/>
          <w:i/>
          <w:iCs/>
        </w:rPr>
        <w:t>(…)</w:t>
      </w:r>
    </w:p>
    <w:p w14:paraId="6AAFAC65" w14:textId="77777777" w:rsidR="00D209FA" w:rsidRDefault="00D209FA" w:rsidP="00D1531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2A463E1B" w14:textId="392B5304" w:rsidR="007E4284" w:rsidRPr="00593A5F" w:rsidRDefault="007E4284" w:rsidP="007E428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sidR="0028778A">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63C967C0" w14:textId="77777777" w:rsidR="007E4284" w:rsidRPr="00593A5F" w:rsidRDefault="007E4284" w:rsidP="007E4284">
      <w:pPr>
        <w:tabs>
          <w:tab w:val="left" w:pos="426"/>
        </w:tabs>
        <w:spacing w:after="0" w:line="276" w:lineRule="auto"/>
        <w:jc w:val="both"/>
        <w:rPr>
          <w:rFonts w:ascii="Verdana" w:eastAsia="Century Gothic" w:hAnsi="Verdana" w:cs="Century Gothic"/>
          <w:lang w:val="es-ES"/>
        </w:rPr>
      </w:pPr>
    </w:p>
    <w:p w14:paraId="4928B7F1" w14:textId="2D2FE7DB" w:rsidR="0028778A" w:rsidRDefault="00ED23CC" w:rsidP="000A4C31">
      <w:pPr>
        <w:ind w:right="49"/>
        <w:jc w:val="both"/>
        <w:rPr>
          <w:rFonts w:ascii="Verdana" w:eastAsia="Century Gothic" w:hAnsi="Verdana" w:cs="Century Gothic"/>
          <w:i/>
          <w:iCs/>
        </w:rPr>
      </w:pPr>
      <w:r w:rsidRPr="000A4C31">
        <w:rPr>
          <w:rFonts w:ascii="Verdana" w:eastAsia="Century Gothic" w:hAnsi="Verdana" w:cs="Century Gothic"/>
        </w:rPr>
        <w:t>De acuerdo con el contenido de su solicitud, esta Agencia resolverá</w:t>
      </w:r>
      <w:r w:rsidR="00F365E7" w:rsidRPr="000A4C31">
        <w:rPr>
          <w:rFonts w:ascii="Verdana" w:eastAsia="Century Gothic" w:hAnsi="Verdana" w:cs="Century Gothic"/>
        </w:rPr>
        <w:t xml:space="preserve"> </w:t>
      </w:r>
      <w:r w:rsidR="00B22D91" w:rsidRPr="000A4C31">
        <w:rPr>
          <w:rFonts w:ascii="Verdana" w:eastAsia="Century Gothic" w:hAnsi="Verdana" w:cs="Century Gothic"/>
        </w:rPr>
        <w:t xml:space="preserve">el siguiente </w:t>
      </w:r>
      <w:r w:rsidRPr="000A4C31">
        <w:rPr>
          <w:rFonts w:ascii="Verdana" w:eastAsia="Century Gothic" w:hAnsi="Verdana" w:cs="Century Gothic"/>
        </w:rPr>
        <w:t>problema jurídico:</w:t>
      </w:r>
      <w:r w:rsidR="008A3D98" w:rsidRPr="000A4C31">
        <w:rPr>
          <w:rFonts w:ascii="Verdana" w:eastAsia="Century Gothic" w:hAnsi="Verdana" w:cs="Century Gothic"/>
          <w:i/>
          <w:iCs/>
        </w:rPr>
        <w:t xml:space="preserve"> </w:t>
      </w:r>
      <w:r w:rsidR="000A4C31" w:rsidRPr="000A4C31">
        <w:rPr>
          <w:rFonts w:ascii="Verdana" w:eastAsia="Century Gothic" w:hAnsi="Verdana" w:cs="Century Gothic"/>
          <w:i/>
          <w:iCs/>
        </w:rPr>
        <w:t>¿</w:t>
      </w:r>
      <w:r w:rsidR="00817CD5">
        <w:rPr>
          <w:rFonts w:ascii="Verdana" w:eastAsia="Century Gothic" w:hAnsi="Verdana" w:cs="Century Gothic"/>
          <w:i/>
          <w:iCs/>
        </w:rPr>
        <w:t xml:space="preserve">existe un tope o cuantía especifica en </w:t>
      </w:r>
      <w:r w:rsidR="00817CD5" w:rsidRPr="00817CD5">
        <w:rPr>
          <w:rFonts w:ascii="Verdana" w:eastAsia="Century Gothic" w:hAnsi="Verdana" w:cs="Century Gothic"/>
          <w:i/>
          <w:iCs/>
        </w:rPr>
        <w:t>los</w:t>
      </w:r>
      <w:r w:rsidR="00817CD5">
        <w:rPr>
          <w:rFonts w:ascii="Verdana" w:eastAsia="Century Gothic" w:hAnsi="Verdana" w:cs="Century Gothic"/>
          <w:i/>
          <w:iCs/>
        </w:rPr>
        <w:t xml:space="preserve"> </w:t>
      </w:r>
      <w:r w:rsidR="00817CD5" w:rsidRPr="00817CD5">
        <w:rPr>
          <w:rFonts w:ascii="Verdana" w:eastAsia="Century Gothic" w:hAnsi="Verdana" w:cs="Century Gothic"/>
          <w:i/>
          <w:iCs/>
        </w:rPr>
        <w:t>procesos contractuales</w:t>
      </w:r>
      <w:r w:rsidR="00817CD5">
        <w:rPr>
          <w:rFonts w:ascii="Verdana" w:eastAsia="Century Gothic" w:hAnsi="Verdana" w:cs="Century Gothic"/>
          <w:i/>
          <w:iCs/>
        </w:rPr>
        <w:t xml:space="preserve"> que adelante </w:t>
      </w:r>
      <w:r w:rsidR="00817CD5" w:rsidRPr="00817CD5">
        <w:rPr>
          <w:rFonts w:ascii="Verdana" w:eastAsia="Century Gothic" w:hAnsi="Verdana" w:cs="Century Gothic"/>
          <w:i/>
          <w:iCs/>
        </w:rPr>
        <w:t xml:space="preserve">una entidad de régimen especial </w:t>
      </w:r>
      <w:r w:rsidR="00817CD5">
        <w:rPr>
          <w:rFonts w:ascii="Verdana" w:eastAsia="Century Gothic" w:hAnsi="Verdana" w:cs="Century Gothic"/>
          <w:i/>
          <w:iCs/>
        </w:rPr>
        <w:t xml:space="preserve">bajo la </w:t>
      </w:r>
      <w:r w:rsidR="00817CD5" w:rsidRPr="00817CD5">
        <w:rPr>
          <w:rFonts w:ascii="Verdana" w:eastAsia="Century Gothic" w:hAnsi="Verdana" w:cs="Century Gothic"/>
          <w:i/>
          <w:iCs/>
        </w:rPr>
        <w:t>modalidad de selección de contratación directa</w:t>
      </w:r>
      <w:r w:rsidR="000A4C31" w:rsidRPr="000A4C31">
        <w:rPr>
          <w:rFonts w:ascii="Verdana" w:eastAsia="Century Gothic" w:hAnsi="Verdana" w:cs="Century Gothic"/>
          <w:i/>
          <w:iCs/>
        </w:rPr>
        <w:t>?</w:t>
      </w:r>
    </w:p>
    <w:p w14:paraId="46FF434C"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9C585E9" w14:textId="77777777" w:rsidR="007E4284" w:rsidRPr="00593A5F" w:rsidRDefault="007E4284" w:rsidP="007E428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E4284" w:rsidRPr="00593A5F" w14:paraId="17A28E7E" w14:textId="77777777" w:rsidTr="343BC573">
        <w:tc>
          <w:tcPr>
            <w:tcW w:w="8828" w:type="dxa"/>
            <w:shd w:val="clear" w:color="auto" w:fill="auto"/>
          </w:tcPr>
          <w:p w14:paraId="1959246B" w14:textId="2637D900" w:rsidR="000A4C31" w:rsidRDefault="00FC0DF2" w:rsidP="007E6FEB">
            <w:pPr>
              <w:spacing w:line="276" w:lineRule="auto"/>
              <w:contextualSpacing/>
              <w:jc w:val="both"/>
              <w:rPr>
                <w:rFonts w:ascii="Verdana" w:hAnsi="Verdana" w:cs="Arial"/>
                <w:bCs/>
                <w:color w:val="000000" w:themeColor="text1"/>
              </w:rPr>
            </w:pPr>
            <w:r>
              <w:rPr>
                <w:rFonts w:ascii="Verdana" w:hAnsi="Verdana" w:cs="Arial"/>
                <w:bCs/>
                <w:color w:val="000000" w:themeColor="text1"/>
              </w:rPr>
              <w:t>L</w:t>
            </w:r>
            <w:r w:rsidRPr="00FC0DF2">
              <w:rPr>
                <w:rFonts w:ascii="Verdana" w:hAnsi="Verdana" w:cs="Arial"/>
                <w:bCs/>
                <w:color w:val="000000" w:themeColor="text1"/>
              </w:rPr>
              <w:t xml:space="preserve">as entidades con régimen especial </w:t>
            </w:r>
            <w:r>
              <w:rPr>
                <w:rFonts w:ascii="Verdana" w:hAnsi="Verdana" w:cs="Arial"/>
                <w:bCs/>
                <w:color w:val="000000" w:themeColor="text1"/>
              </w:rPr>
              <w:t xml:space="preserve">como lo son las empresas sociales del estado </w:t>
            </w:r>
            <w:r w:rsidR="0019370A">
              <w:rPr>
                <w:rFonts w:ascii="Verdana" w:hAnsi="Verdana" w:cs="Arial"/>
                <w:bCs/>
                <w:color w:val="000000" w:themeColor="text1"/>
              </w:rPr>
              <w:t xml:space="preserve">ESE </w:t>
            </w:r>
            <w:r w:rsidRPr="00FC0DF2">
              <w:rPr>
                <w:rFonts w:ascii="Verdana" w:hAnsi="Verdana" w:cs="Arial"/>
                <w:bCs/>
                <w:color w:val="000000" w:themeColor="text1"/>
              </w:rPr>
              <w:t>están facultadas legalmente para desarrollar su actividad contractual con base en normas diferentes al EGCAP. Las normas precisas en materia contractual que deben aplicar estas entidades están determinadas por el instrumento normativo que se crea para el régimen especial, pero por regla general se trata del derecho privado, con los matices provenientes del derecho público</w:t>
            </w:r>
          </w:p>
          <w:p w14:paraId="4C5F885B" w14:textId="77777777" w:rsidR="00393E64" w:rsidRPr="00FC0DF2" w:rsidRDefault="00393E64" w:rsidP="007E6FEB">
            <w:pPr>
              <w:spacing w:line="276" w:lineRule="auto"/>
              <w:contextualSpacing/>
              <w:jc w:val="both"/>
              <w:rPr>
                <w:rFonts w:ascii="Verdana" w:hAnsi="Verdana" w:cs="Arial"/>
                <w:bCs/>
                <w:color w:val="000000" w:themeColor="text1"/>
              </w:rPr>
            </w:pPr>
          </w:p>
          <w:p w14:paraId="5ECE60AC" w14:textId="0CD23129" w:rsidR="00FC0DF2" w:rsidRDefault="0083302A" w:rsidP="343BC573">
            <w:pPr>
              <w:spacing w:line="276" w:lineRule="auto"/>
              <w:jc w:val="both"/>
              <w:rPr>
                <w:rFonts w:ascii="Verdana" w:eastAsia="Calibri" w:hAnsi="Verdana" w:cs="Arial"/>
                <w:lang w:val="es-ES"/>
              </w:rPr>
            </w:pPr>
            <w:r w:rsidRPr="343BC573">
              <w:rPr>
                <w:rFonts w:ascii="Verdana" w:eastAsia="Calibri" w:hAnsi="Verdana" w:cs="Arial"/>
                <w:lang w:val="es-ES"/>
              </w:rPr>
              <w:t xml:space="preserve">         </w:t>
            </w:r>
            <w:proofErr w:type="spellStart"/>
            <w:r w:rsidR="00FC0DF2" w:rsidRPr="343BC573">
              <w:rPr>
                <w:rFonts w:ascii="Verdana" w:eastAsia="Calibri" w:hAnsi="Verdana" w:cs="Arial"/>
                <w:lang w:val="es-ES"/>
              </w:rPr>
              <w:t>Asi</w:t>
            </w:r>
            <w:proofErr w:type="spellEnd"/>
            <w:r w:rsidR="00FC0DF2" w:rsidRPr="343BC573">
              <w:rPr>
                <w:rFonts w:ascii="Verdana" w:eastAsia="Calibri" w:hAnsi="Verdana" w:cs="Arial"/>
                <w:lang w:val="es-ES"/>
              </w:rPr>
              <w:t xml:space="preserve"> las cosas,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00FC0DF2" w:rsidRPr="343BC573">
              <w:rPr>
                <w:rStyle w:val="Refdenotaalpie"/>
                <w:rFonts w:ascii="Verdana" w:eastAsia="Calibri" w:hAnsi="Verdana" w:cs="Arial"/>
                <w:lang w:val="es-ES"/>
              </w:rPr>
              <w:footnoteReference w:id="1"/>
            </w:r>
            <w:r w:rsidR="00FC0DF2" w:rsidRPr="343BC573">
              <w:rPr>
                <w:rFonts w:ascii="Verdana" w:eastAsia="Calibri" w:hAnsi="Verdana" w:cs="Arial"/>
                <w:lang w:val="es-ES"/>
              </w:rPr>
              <w:t>. Ahora bien, dicha libertad es similar a la reconocida a los particulares por el derecho privado, pero no es idéntica a aquella, en la medida en que encuentra importantes limitantes.</w:t>
            </w:r>
          </w:p>
          <w:p w14:paraId="1A4BAB22" w14:textId="77777777" w:rsidR="00FC0DF2" w:rsidRPr="00FC0DF2" w:rsidRDefault="00FC0DF2" w:rsidP="00FC0DF2">
            <w:pPr>
              <w:spacing w:line="276" w:lineRule="auto"/>
              <w:ind w:firstLine="708"/>
              <w:jc w:val="both"/>
              <w:rPr>
                <w:rFonts w:ascii="Verdana" w:eastAsia="Calibri" w:hAnsi="Verdana" w:cs="Arial"/>
                <w:lang w:val="es-ES_tradnl"/>
              </w:rPr>
            </w:pPr>
          </w:p>
          <w:p w14:paraId="2E5F8558" w14:textId="76B4B9E6" w:rsidR="00FC0DF2" w:rsidRDefault="00FC0DF2" w:rsidP="343BC573">
            <w:pPr>
              <w:spacing w:line="276" w:lineRule="auto"/>
              <w:ind w:firstLine="709"/>
              <w:jc w:val="both"/>
              <w:rPr>
                <w:rFonts w:ascii="Verdana" w:eastAsia="Calibri" w:hAnsi="Verdana" w:cs="Arial"/>
                <w:lang w:val="es-ES"/>
              </w:rPr>
            </w:pPr>
            <w:r w:rsidRPr="343BC573">
              <w:rPr>
                <w:rFonts w:ascii="Verdana" w:eastAsia="Calibri" w:hAnsi="Verdana" w:cs="Arial"/>
                <w:lang w:val="es-ES"/>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w:t>
            </w:r>
            <w:r w:rsidRPr="343BC573">
              <w:rPr>
                <w:rFonts w:ascii="Verdana" w:eastAsia="Calibri" w:hAnsi="Verdana" w:cs="Arial"/>
                <w:lang w:val="es-ES"/>
              </w:rPr>
              <w:lastRenderedPageBreak/>
              <w:t xml:space="preserve">privado, es un asunto que debe decidir la entidad en el ejercicio de la discrecionalidad concedida por el ordenamiento jurídico. </w:t>
            </w:r>
          </w:p>
          <w:p w14:paraId="2F41F819" w14:textId="77777777" w:rsidR="00FC0DF2" w:rsidRPr="00FC0DF2" w:rsidRDefault="00FC0DF2" w:rsidP="00FC0DF2">
            <w:pPr>
              <w:spacing w:line="276" w:lineRule="auto"/>
              <w:ind w:firstLine="709"/>
              <w:jc w:val="both"/>
              <w:rPr>
                <w:rFonts w:ascii="Verdana" w:eastAsia="Calibri" w:hAnsi="Verdana" w:cs="Arial"/>
                <w:lang w:val="es-ES_tradnl"/>
              </w:rPr>
            </w:pPr>
          </w:p>
          <w:p w14:paraId="5FAD92CE" w14:textId="11D29F9A" w:rsidR="00FC0DF2" w:rsidRDefault="00FC0DF2" w:rsidP="0019370A">
            <w:pPr>
              <w:spacing w:line="276" w:lineRule="auto"/>
              <w:ind w:firstLine="709"/>
              <w:jc w:val="both"/>
              <w:rPr>
                <w:rFonts w:ascii="Verdana" w:eastAsia="Calibri" w:hAnsi="Verdana" w:cs="Arial"/>
                <w:lang w:val="es-ES_tradnl"/>
              </w:rPr>
            </w:pPr>
            <w:r w:rsidRPr="00FC0DF2">
              <w:rPr>
                <w:rFonts w:ascii="Verdana" w:eastAsia="Calibri" w:hAnsi="Verdana" w:cs="Arial"/>
                <w:lang w:val="es-ES_tradnl"/>
              </w:rPr>
              <w:t xml:space="preserve">Sin perjuicio de lo anterior, existen múltiples contenidos que pueden ser objeto de regulación en el manual de contratación, por hacer parte del ámbito de configuración en desarrollo de su autonomía contractual que no riñe con la ley, como sería </w:t>
            </w:r>
            <w:r w:rsidR="0019370A">
              <w:rPr>
                <w:rFonts w:ascii="Verdana" w:eastAsia="Century Gothic" w:hAnsi="Verdana" w:cs="Century Gothic"/>
                <w:i/>
                <w:iCs/>
              </w:rPr>
              <w:t xml:space="preserve">el tope o cuantía especifica en </w:t>
            </w:r>
            <w:r w:rsidR="0019370A" w:rsidRPr="00817CD5">
              <w:rPr>
                <w:rFonts w:ascii="Verdana" w:eastAsia="Century Gothic" w:hAnsi="Verdana" w:cs="Century Gothic"/>
                <w:i/>
                <w:iCs/>
              </w:rPr>
              <w:t>los</w:t>
            </w:r>
            <w:r w:rsidR="0019370A">
              <w:rPr>
                <w:rFonts w:ascii="Verdana" w:eastAsia="Century Gothic" w:hAnsi="Verdana" w:cs="Century Gothic"/>
                <w:i/>
                <w:iCs/>
              </w:rPr>
              <w:t xml:space="preserve"> </w:t>
            </w:r>
            <w:r w:rsidR="0019370A" w:rsidRPr="00817CD5">
              <w:rPr>
                <w:rFonts w:ascii="Verdana" w:eastAsia="Century Gothic" w:hAnsi="Verdana" w:cs="Century Gothic"/>
                <w:i/>
                <w:iCs/>
              </w:rPr>
              <w:t>procesos contractuales</w:t>
            </w:r>
            <w:r w:rsidR="0019370A">
              <w:rPr>
                <w:rFonts w:ascii="Verdana" w:eastAsia="Century Gothic" w:hAnsi="Verdana" w:cs="Century Gothic"/>
                <w:i/>
                <w:iCs/>
              </w:rPr>
              <w:t xml:space="preserve"> </w:t>
            </w:r>
            <w:r w:rsidRPr="00FC0DF2">
              <w:rPr>
                <w:rFonts w:ascii="Verdana" w:eastAsia="Calibri" w:hAnsi="Verdana" w:cs="Arial"/>
                <w:lang w:val="es-ES_tradnl"/>
              </w:rPr>
              <w:t>, por ser desarrollo de su autonomía en la configuración de su actividad contractual, que no desconocen los requisitos o parámetros establecidos en la Constitución o la ley.</w:t>
            </w:r>
          </w:p>
          <w:p w14:paraId="67033069" w14:textId="77777777" w:rsidR="0019370A" w:rsidRPr="00FC0DF2" w:rsidRDefault="0019370A" w:rsidP="0019370A">
            <w:pPr>
              <w:spacing w:line="276" w:lineRule="auto"/>
              <w:ind w:firstLine="709"/>
              <w:jc w:val="both"/>
              <w:rPr>
                <w:rFonts w:ascii="Verdana" w:eastAsia="Calibri" w:hAnsi="Verdana" w:cs="Arial"/>
                <w:lang w:val="es-ES_tradnl"/>
              </w:rPr>
            </w:pPr>
          </w:p>
          <w:p w14:paraId="1B25E3D8" w14:textId="13A6C1A6" w:rsidR="00393E64" w:rsidRPr="00831CDD" w:rsidRDefault="00FC0DF2" w:rsidP="0083302A">
            <w:pPr>
              <w:spacing w:after="120" w:line="276" w:lineRule="auto"/>
              <w:ind w:firstLine="709"/>
              <w:jc w:val="both"/>
              <w:rPr>
                <w:rFonts w:ascii="Verdana" w:hAnsi="Verdana" w:cs="Arial"/>
                <w:bCs/>
                <w:color w:val="000000" w:themeColor="text1"/>
              </w:rPr>
            </w:pPr>
            <w:r w:rsidRPr="00FC0DF2">
              <w:rPr>
                <w:rFonts w:ascii="Verdana" w:eastAsia="Calibri" w:hAnsi="Verdana" w:cs="Arial"/>
                <w:bCs/>
                <w:color w:val="000000"/>
                <w:lang w:eastAsia="es-CO"/>
              </w:rPr>
              <w:t xml:space="preserve">En este orden de ideas corresponde a la misma ESE, en ejercicio de su competencia y previa valoración de los elementos fácticos y jurídicos, </w:t>
            </w:r>
            <w:r w:rsidRPr="00FC0DF2">
              <w:rPr>
                <w:rFonts w:ascii="Verdana" w:eastAsia="Calibri" w:hAnsi="Verdana" w:cs="Arial"/>
                <w:lang w:val="es-ES_tradnl" w:eastAsia="es-ES_tradnl"/>
              </w:rPr>
              <w:t xml:space="preserve">la introducción o adecuación del manual de contratación de acuerdo con las normas anteriormente establecidas </w:t>
            </w:r>
            <w:r w:rsidRPr="00FC0DF2">
              <w:rPr>
                <w:rFonts w:ascii="Verdana" w:eastAsia="Calibri" w:hAnsi="Verdana" w:cs="Arial"/>
                <w:lang w:val="es-ES_tradnl"/>
              </w:rPr>
              <w:t>respectando las reglas introducidas por conducto de la Ley 2069 de 2020 y el Decreto 1860 de 2021.</w:t>
            </w:r>
          </w:p>
        </w:tc>
      </w:tr>
      <w:tr w:rsidR="007E4284" w:rsidRPr="00593A5F" w14:paraId="2A7558CB" w14:textId="77777777" w:rsidTr="343BC573">
        <w:tc>
          <w:tcPr>
            <w:tcW w:w="8828" w:type="dxa"/>
            <w:shd w:val="clear" w:color="auto" w:fill="auto"/>
          </w:tcPr>
          <w:p w14:paraId="52413404" w14:textId="77777777" w:rsidR="007E4284" w:rsidRPr="002973E9" w:rsidRDefault="007E4284">
            <w:pPr>
              <w:spacing w:line="276" w:lineRule="auto"/>
              <w:jc w:val="both"/>
              <w:rPr>
                <w:rFonts w:ascii="Verdana" w:eastAsia="Calibri" w:hAnsi="Verdana" w:cs="Arial"/>
                <w:lang w:val="es-ES"/>
              </w:rPr>
            </w:pPr>
          </w:p>
        </w:tc>
      </w:tr>
    </w:tbl>
    <w:p w14:paraId="72DC2754" w14:textId="77777777" w:rsidR="007E4284" w:rsidRDefault="007E4284" w:rsidP="007E4284">
      <w:pPr>
        <w:tabs>
          <w:tab w:val="left" w:pos="142"/>
          <w:tab w:val="left" w:pos="284"/>
        </w:tabs>
        <w:spacing w:after="0" w:line="276" w:lineRule="auto"/>
        <w:jc w:val="both"/>
        <w:rPr>
          <w:rFonts w:ascii="Verdana" w:eastAsia="Century Gothic" w:hAnsi="Verdana" w:cs="Century Gothic"/>
          <w:b/>
          <w:bCs/>
          <w:lang w:val="es-ES"/>
        </w:rPr>
      </w:pPr>
    </w:p>
    <w:p w14:paraId="02DDBB94"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F71CC33" w14:textId="77777777" w:rsidR="007E4284" w:rsidRPr="00593A5F" w:rsidRDefault="007E4284" w:rsidP="007E4284">
      <w:pPr>
        <w:spacing w:after="0" w:line="276" w:lineRule="auto"/>
        <w:jc w:val="both"/>
        <w:rPr>
          <w:rFonts w:ascii="Verdana" w:eastAsia="Calibri" w:hAnsi="Verdana" w:cs="Arial"/>
          <w:color w:val="7030A0"/>
          <w:lang w:val="es-ES"/>
        </w:rPr>
      </w:pPr>
    </w:p>
    <w:p w14:paraId="18F06897" w14:textId="77777777" w:rsidR="00B314A6" w:rsidRPr="002C7C22" w:rsidRDefault="00B314A6" w:rsidP="00B314A6">
      <w:pPr>
        <w:spacing w:after="0" w:line="276" w:lineRule="auto"/>
        <w:ind w:firstLine="709"/>
        <w:jc w:val="both"/>
        <w:rPr>
          <w:rFonts w:ascii="Verdana" w:eastAsia="Calibri" w:hAnsi="Verdana" w:cs="Arial"/>
          <w:lang w:val="es-ES_tradnl" w:eastAsia="es-ES_tradnl"/>
        </w:rPr>
      </w:pPr>
      <w:r w:rsidRPr="002C7C22">
        <w:rPr>
          <w:rFonts w:ascii="Verdana" w:hAnsi="Verdana"/>
          <w:lang w:val="es-ES"/>
        </w:rPr>
        <w:t>De manera preliminar es pertinente indicar que e</w:t>
      </w:r>
      <w:r w:rsidRPr="002C7C22">
        <w:rPr>
          <w:rFonts w:ascii="Verdana" w:hAnsi="Verdana" w:cs="Arial"/>
        </w:rPr>
        <w:t>l ordenamiento</w:t>
      </w:r>
      <w:r w:rsidRPr="002C7C22">
        <w:rPr>
          <w:rFonts w:ascii="Verdana" w:hAnsi="Verdana" w:cs="Arial"/>
          <w:bCs/>
        </w:rPr>
        <w:t xml:space="preserve"> jurídico colombiano contempla como categoría única la noción de contratos estatales, pero acepta la posibilidad de que dichos contratos tengan regímenes jurídicos diferenciados. En virtud de ello se afirma que hay contratos estatales sometidos al EGCAP (Leyes 80 de 1993, 1150 de 2007 y disposiciones complementarias) y contratos estatales sometidos a reglas especiales, usualmente al derecho privado.</w:t>
      </w:r>
    </w:p>
    <w:p w14:paraId="59E92F70" w14:textId="77777777" w:rsidR="00B314A6" w:rsidRPr="002C7C22" w:rsidRDefault="00B314A6" w:rsidP="00B314A6">
      <w:pPr>
        <w:spacing w:line="276" w:lineRule="auto"/>
        <w:ind w:firstLine="360"/>
        <w:jc w:val="both"/>
        <w:rPr>
          <w:rFonts w:ascii="Verdana" w:hAnsi="Verdana" w:cs="Arial"/>
          <w:bCs/>
        </w:rPr>
      </w:pPr>
      <w:r w:rsidRPr="002C7C22">
        <w:rPr>
          <w:rFonts w:ascii="Verdana" w:hAnsi="Verdana" w:cs="Arial"/>
          <w:bCs/>
        </w:rPr>
        <w:t>La decisión hito-fundadora</w:t>
      </w:r>
      <w:r w:rsidRPr="002C7C22">
        <w:rPr>
          <w:rStyle w:val="Refdenotaalpie"/>
          <w:rFonts w:ascii="Verdana" w:hAnsi="Verdana" w:cs="Arial"/>
          <w:bCs/>
        </w:rPr>
        <w:footnoteReference w:id="2"/>
      </w:r>
      <w:r w:rsidRPr="002C7C22">
        <w:rPr>
          <w:rFonts w:ascii="Verdana" w:hAnsi="Verdana" w:cs="Arial"/>
          <w:bCs/>
        </w:rPr>
        <w:t xml:space="preserve"> en este sentido, de acuerdo con lo señalado por la doctrina</w:t>
      </w:r>
      <w:r w:rsidRPr="002C7C22">
        <w:rPr>
          <w:rStyle w:val="Refdenotaalpie"/>
          <w:rFonts w:ascii="Verdana" w:hAnsi="Verdana" w:cs="Arial"/>
          <w:bCs/>
        </w:rPr>
        <w:footnoteReference w:id="3"/>
      </w:r>
      <w:r w:rsidRPr="002C7C22">
        <w:rPr>
          <w:rFonts w:ascii="Verdana" w:hAnsi="Verdana" w:cs="Arial"/>
          <w:bCs/>
        </w:rPr>
        <w:t>, es un auto del 20 de agosto de 1998 del Consejo de Estado, sonde se señaló</w:t>
      </w:r>
      <w:r w:rsidRPr="002C7C22">
        <w:rPr>
          <w:rStyle w:val="Refdenotaalpie"/>
          <w:rFonts w:ascii="Verdana" w:hAnsi="Verdana" w:cs="Arial"/>
          <w:bCs/>
        </w:rPr>
        <w:footnoteReference w:id="4"/>
      </w:r>
      <w:r w:rsidRPr="002C7C22">
        <w:rPr>
          <w:rFonts w:ascii="Verdana" w:hAnsi="Verdana" w:cs="Arial"/>
          <w:bCs/>
        </w:rPr>
        <w:t>:</w:t>
      </w:r>
    </w:p>
    <w:p w14:paraId="61CDB992" w14:textId="77777777" w:rsidR="00B314A6" w:rsidRPr="002C7C22" w:rsidRDefault="00B314A6" w:rsidP="343BC573">
      <w:pPr>
        <w:spacing w:line="240" w:lineRule="auto"/>
        <w:ind w:left="709" w:right="709"/>
        <w:jc w:val="both"/>
        <w:rPr>
          <w:rFonts w:ascii="Verdana" w:hAnsi="Verdana" w:cs="Arial"/>
          <w:sz w:val="20"/>
          <w:szCs w:val="20"/>
          <w:lang w:val="es-ES"/>
        </w:rPr>
      </w:pPr>
      <w:r w:rsidRPr="343BC573">
        <w:rPr>
          <w:rFonts w:ascii="Verdana" w:hAnsi="Verdana" w:cs="Arial"/>
          <w:sz w:val="20"/>
          <w:szCs w:val="20"/>
          <w:lang w:val="es-ES"/>
        </w:rPr>
        <w:lastRenderedPageBreak/>
        <w:t>“A juicio de la Sala es preciso reconocer que en las diversas regulaciones normativas sobre contratación de la administración pública, es posible identificar dos grandes categorías de actos contractuales:</w:t>
      </w:r>
    </w:p>
    <w:p w14:paraId="2C5506BC" w14:textId="77777777" w:rsidR="00B314A6" w:rsidRPr="002C7C22" w:rsidRDefault="00B314A6" w:rsidP="343BC573">
      <w:pPr>
        <w:spacing w:line="240" w:lineRule="auto"/>
        <w:ind w:left="709" w:right="709"/>
        <w:jc w:val="both"/>
        <w:rPr>
          <w:rFonts w:ascii="Verdana" w:hAnsi="Verdana" w:cs="Arial"/>
          <w:sz w:val="20"/>
          <w:szCs w:val="20"/>
          <w:lang w:val="es-ES"/>
        </w:rPr>
      </w:pPr>
      <w:r w:rsidRPr="343BC573">
        <w:rPr>
          <w:rFonts w:ascii="Verdana" w:hAnsi="Verdana" w:cs="Arial"/>
          <w:sz w:val="20"/>
          <w:szCs w:val="20"/>
          <w:lang w:val="es-ES"/>
        </w:rPr>
        <w:t>1ª Contratos estatales, propiamente dichos, que son aquellos que celebran las entidades públicas a que se refiere la ley 80 de 1993, y que por ende se regulan íntegramente por el régimen establecido en esta ley.  Por regla general, adquieren este carácter en razón del ente público contratante, es decir, se definen desde el punto de vista orgánico. Las controversias que se deriven de este tipo de contratos y de los procesos de ejecución o cumplimiento serán de conocimiento de la jurisdicción contenciosa administrativa.</w:t>
      </w:r>
    </w:p>
    <w:p w14:paraId="54F014F7" w14:textId="77777777" w:rsidR="00B314A6" w:rsidRPr="002C7C22" w:rsidRDefault="00B314A6" w:rsidP="343BC573">
      <w:pPr>
        <w:spacing w:after="0" w:line="240" w:lineRule="auto"/>
        <w:ind w:left="709" w:right="709"/>
        <w:jc w:val="both"/>
        <w:rPr>
          <w:rFonts w:ascii="Verdana" w:hAnsi="Verdana" w:cs="Arial"/>
          <w:sz w:val="20"/>
          <w:szCs w:val="20"/>
          <w:lang w:val="es-ES"/>
        </w:rPr>
      </w:pPr>
      <w:r w:rsidRPr="343BC573">
        <w:rPr>
          <w:rFonts w:ascii="Verdana" w:hAnsi="Verdana" w:cs="Arial"/>
          <w:sz w:val="20"/>
          <w:szCs w:val="20"/>
          <w:lang w:val="es-ES"/>
        </w:rPr>
        <w:t>2ª Contratos especiales sujetos a un régimen legal propio. Por regla general, el juez a quien compete conocer de sus controversias es el juez administrativo, en razón de que su celebración y ejecución constituye una actividad reglada, es decir, es el ejercicio pleno de una función administrativa, de conformidad con el art. 82 del C.C.A. antes referido”.</w:t>
      </w:r>
    </w:p>
    <w:p w14:paraId="19612A30" w14:textId="77777777" w:rsidR="00B314A6" w:rsidRPr="002C7C22" w:rsidRDefault="00B314A6" w:rsidP="00B314A6">
      <w:pPr>
        <w:spacing w:after="0" w:line="240" w:lineRule="auto"/>
        <w:ind w:left="709" w:right="709"/>
        <w:jc w:val="both"/>
        <w:rPr>
          <w:rFonts w:ascii="Verdana" w:hAnsi="Verdana" w:cs="Arial"/>
          <w:bCs/>
          <w:sz w:val="20"/>
          <w:szCs w:val="20"/>
          <w:lang w:val="es-ES_tradnl"/>
        </w:rPr>
      </w:pPr>
    </w:p>
    <w:p w14:paraId="3F9C40D7" w14:textId="77777777" w:rsidR="00B314A6" w:rsidRPr="002C7C22" w:rsidRDefault="00B314A6" w:rsidP="00B314A6">
      <w:pPr>
        <w:spacing w:line="276" w:lineRule="auto"/>
        <w:ind w:firstLine="708"/>
        <w:jc w:val="both"/>
        <w:rPr>
          <w:rFonts w:ascii="Verdana" w:hAnsi="Verdana" w:cs="Arial"/>
          <w:bCs/>
        </w:rPr>
      </w:pPr>
      <w:r w:rsidRPr="002C7C22">
        <w:rPr>
          <w:rFonts w:ascii="Verdana" w:hAnsi="Verdana" w:cs="Arial"/>
          <w:bCs/>
        </w:rPr>
        <w:t>El Consejo de Estado identificó la existencia de un único tipo de contrato: el contrato estatal; pero dos grandes categorías que responden a su régimen jurídico: contrato estatal con un régimen jurídico de derecho público-administrativo y contrato estatal con un régimen jurídico especial, por regla general de derecho privado.</w:t>
      </w:r>
    </w:p>
    <w:p w14:paraId="687043EE" w14:textId="77777777" w:rsidR="00B314A6" w:rsidRPr="002C7C22" w:rsidRDefault="00B314A6" w:rsidP="00B314A6">
      <w:pPr>
        <w:spacing w:line="276" w:lineRule="auto"/>
        <w:ind w:firstLine="708"/>
        <w:jc w:val="both"/>
        <w:rPr>
          <w:rFonts w:ascii="Verdana" w:hAnsi="Verdana" w:cs="Arial"/>
          <w:bCs/>
        </w:rPr>
      </w:pPr>
      <w:r w:rsidRPr="002C7C22">
        <w:rPr>
          <w:rFonts w:ascii="Verdana" w:hAnsi="Verdana" w:cs="Arial"/>
          <w:bCs/>
        </w:rPr>
        <w:t xml:space="preserve">En este punto vale la pena resaltar que en el ordenamiento jurídico colombiano cuando se piensa en los regímenes especiales de contratación, se suele hacer referencia al régimen de determinadas entidades estatales. Tal sería el caso de las empresas de servicios públicos domiciliarios, de conformidad con el artículo 31 de la Ley 142 de 1994, de las entidades indicadas en el artículo 14 de la Ley 1150 de 2007, de las universidades estatales u oficiales, según el artículo 93 de la Ley 30 de 1993, etc. Esta afirmación, sin embargo, no pretende desconocer que dicho régimen especial se otorga justamente en consideración al especial tipo de actividades desplegadas por estas entidades. </w:t>
      </w:r>
    </w:p>
    <w:p w14:paraId="35EAFAC5" w14:textId="77777777" w:rsidR="00B314A6" w:rsidRPr="002C7C22" w:rsidRDefault="00B314A6" w:rsidP="00B314A6">
      <w:pPr>
        <w:spacing w:line="276" w:lineRule="auto"/>
        <w:ind w:firstLine="708"/>
        <w:jc w:val="both"/>
        <w:rPr>
          <w:rFonts w:ascii="Verdana" w:hAnsi="Verdana" w:cs="Arial"/>
          <w:bCs/>
        </w:rPr>
      </w:pPr>
      <w:r w:rsidRPr="002C7C22">
        <w:rPr>
          <w:rFonts w:ascii="Verdana" w:hAnsi="Verdana" w:cs="Arial"/>
          <w:bCs/>
        </w:rPr>
        <w:t xml:space="preserve">Ahora bien, los regímenes especiales de contratación en el ordenamiento colombiano no se dan exclusivamente en atención a cierto tipo de sujetos –empresas industriales y comerciales del Estado (EICE), sociedades de economía mixta (SEM), empresas de servicios públicos domiciliarios (ESP), empresas sociales del estado (ESE), etc.–, sino también para cierto tipo de objetos contractuales. Este es el caso del régimen jurídico establecido en el artículo 66 </w:t>
      </w:r>
      <w:r w:rsidRPr="002C7C22">
        <w:rPr>
          <w:rFonts w:ascii="Verdana" w:hAnsi="Verdana" w:cs="Arial"/>
          <w:bCs/>
        </w:rPr>
        <w:lastRenderedPageBreak/>
        <w:t>de la Ley 1523 de 2012</w:t>
      </w:r>
      <w:r w:rsidRPr="002C7C22">
        <w:rPr>
          <w:rStyle w:val="Refdenotaalpie"/>
          <w:rFonts w:ascii="Verdana" w:hAnsi="Verdana" w:cs="Arial"/>
          <w:bCs/>
        </w:rPr>
        <w:footnoteReference w:id="5"/>
      </w:r>
      <w:r w:rsidRPr="002C7C22">
        <w:rPr>
          <w:rFonts w:ascii="Verdana" w:hAnsi="Verdana" w:cs="Arial"/>
          <w:bCs/>
        </w:rPr>
        <w:t xml:space="preserve">, que establece un régimen especial de derecho privado debido a la consideración que merece el objeto a contratar. Otro ejemplo se encuentra en el Decreto 544 de 2020, que establece el régimen de contratación del derecho privado, para los contratos que “tengan por objeto la adquisición en el mercado internacional de los elementos que a continuación se indican […]”. </w:t>
      </w:r>
    </w:p>
    <w:p w14:paraId="12A33455" w14:textId="77777777" w:rsidR="00B314A6" w:rsidRPr="002C7C22" w:rsidRDefault="00B314A6" w:rsidP="00B314A6">
      <w:pPr>
        <w:spacing w:line="276" w:lineRule="auto"/>
        <w:ind w:firstLine="708"/>
        <w:jc w:val="both"/>
        <w:rPr>
          <w:rFonts w:ascii="Verdana" w:hAnsi="Verdana" w:cs="Arial"/>
          <w:bCs/>
        </w:rPr>
      </w:pPr>
      <w:r w:rsidRPr="002C7C22">
        <w:rPr>
          <w:rFonts w:ascii="Verdana" w:hAnsi="Verdana" w:cs="Arial"/>
          <w:bCs/>
        </w:rPr>
        <w:t xml:space="preserve">Con base en lo indicado, se podría hacer una clasificación general entre regímenes especiales que atienden principalmente al sujeto, y regímenes especiales que atienden principalmente al objeto. Esta clasificación conceptual tiene como efecto práctico resaltar que unos y otros son regímenes especiales. Así, por ejemplo, tanto el régimen jurídico de las empresas industriales y comerciales del Estado en competencia o mercados regulados, como el régimen del artículo 66 de la Ley 1562 de 2012, son regímenes especiales a la luz del derecho de la contratación estatal. Por lo mismo, tanto uno como otro régimen están sometidos, en principio, al derecho privado, pero con algunas particularidades propias del derecho público. </w:t>
      </w:r>
    </w:p>
    <w:p w14:paraId="1A1B4F69" w14:textId="77777777" w:rsidR="00B314A6" w:rsidRPr="002C7C22" w:rsidRDefault="00B314A6" w:rsidP="00B314A6">
      <w:pPr>
        <w:spacing w:line="276" w:lineRule="auto"/>
        <w:ind w:firstLine="709"/>
        <w:jc w:val="both"/>
        <w:rPr>
          <w:rFonts w:ascii="Verdana" w:hAnsi="Verdana" w:cs="Arial"/>
          <w:bCs/>
        </w:rPr>
      </w:pPr>
      <w:r w:rsidRPr="002C7C22">
        <w:rPr>
          <w:rFonts w:ascii="Verdana" w:hAnsi="Verdana" w:cs="Arial"/>
          <w:bCs/>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24C24145" w14:textId="77777777" w:rsidR="00B314A6" w:rsidRPr="002C7C22" w:rsidRDefault="00B314A6" w:rsidP="00B314A6">
      <w:pPr>
        <w:spacing w:line="276" w:lineRule="auto"/>
        <w:ind w:firstLine="709"/>
        <w:jc w:val="both"/>
        <w:rPr>
          <w:rFonts w:ascii="Verdana" w:hAnsi="Verdana" w:cs="Arial"/>
          <w:bCs/>
        </w:rPr>
      </w:pPr>
      <w:r w:rsidRPr="002C7C22">
        <w:rPr>
          <w:rFonts w:ascii="Verdana" w:hAnsi="Verdana" w:cs="Arial"/>
          <w:bCs/>
        </w:rPr>
        <w:t xml:space="preserve">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 </w:t>
      </w:r>
    </w:p>
    <w:p w14:paraId="4B4EAA8A" w14:textId="77777777" w:rsidR="00B314A6" w:rsidRPr="002C7C22" w:rsidRDefault="00B314A6" w:rsidP="00B314A6">
      <w:pPr>
        <w:spacing w:after="0" w:line="240" w:lineRule="auto"/>
        <w:ind w:left="708" w:right="758"/>
        <w:jc w:val="both"/>
        <w:rPr>
          <w:rFonts w:ascii="Verdana" w:hAnsi="Verdana" w:cs="Arial"/>
          <w:bCs/>
          <w:sz w:val="20"/>
          <w:szCs w:val="20"/>
        </w:rPr>
      </w:pPr>
      <w:r w:rsidRPr="002C7C22">
        <w:rPr>
          <w:rFonts w:ascii="Verdana" w:hAnsi="Verdana" w:cs="Arial"/>
          <w:bCs/>
          <w:sz w:val="20"/>
          <w:szCs w:val="20"/>
        </w:rPr>
        <w:t>“Artículo 13. Principios generales de la actividad contractual para entidades no sometidas al estatuto general de contratación de la administración pública.</w:t>
      </w:r>
      <w:r w:rsidRPr="002C7C22">
        <w:rPr>
          <w:rFonts w:ascii="Verdana" w:hAnsi="Verdana" w:cs="Arial"/>
          <w:b/>
          <w:sz w:val="20"/>
          <w:szCs w:val="20"/>
        </w:rPr>
        <w:t xml:space="preserve"> </w:t>
      </w:r>
      <w:r w:rsidRPr="002C7C22">
        <w:rPr>
          <w:rFonts w:ascii="Verdana" w:hAnsi="Verdana" w:cs="Arial"/>
          <w:bCs/>
          <w:sz w:val="20"/>
          <w:szCs w:val="20"/>
        </w:rPr>
        <w:t xml:space="preserve">Las entidades estatales que por disposición legal </w:t>
      </w:r>
      <w:r w:rsidRPr="002C7C22">
        <w:rPr>
          <w:rFonts w:ascii="Verdana" w:hAnsi="Verdana" w:cs="Arial"/>
          <w:bCs/>
          <w:sz w:val="20"/>
          <w:szCs w:val="20"/>
        </w:rPr>
        <w:lastRenderedPageBreak/>
        <w:t>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2" w:anchor="209" w:history="1">
        <w:r w:rsidRPr="002C7C22">
          <w:rPr>
            <w:rFonts w:ascii="Verdana" w:hAnsi="Verdana" w:cs="Arial"/>
            <w:bCs/>
            <w:sz w:val="20"/>
            <w:szCs w:val="20"/>
          </w:rPr>
          <w:t>209</w:t>
        </w:r>
      </w:hyperlink>
      <w:r w:rsidRPr="002C7C22">
        <w:rPr>
          <w:rFonts w:ascii="Verdana" w:hAnsi="Verdana" w:cs="Arial"/>
          <w:bCs/>
          <w:sz w:val="20"/>
          <w:szCs w:val="20"/>
        </w:rPr>
        <w:t> y </w:t>
      </w:r>
      <w:hyperlink r:id="rId13" w:anchor="267" w:history="1">
        <w:r w:rsidRPr="002C7C22">
          <w:rPr>
            <w:rFonts w:ascii="Verdana" w:hAnsi="Verdana" w:cs="Arial"/>
            <w:bCs/>
            <w:sz w:val="20"/>
            <w:szCs w:val="20"/>
          </w:rPr>
          <w:t>267</w:t>
        </w:r>
      </w:hyperlink>
      <w:r w:rsidRPr="002C7C22">
        <w:rPr>
          <w:rFonts w:ascii="Verdana" w:hAnsi="Verdana" w:cs="Arial"/>
          <w:bCs/>
          <w:sz w:val="20"/>
          <w:szCs w:val="20"/>
        </w:rPr>
        <w:t> de la Constitución Política, respectivamente según sea el caso y estarán sometidas al régimen de inhabilidades e incompatibilidades previsto legalmente para la contratación estatal”.</w:t>
      </w:r>
    </w:p>
    <w:p w14:paraId="23F14BFF" w14:textId="77777777" w:rsidR="00B314A6" w:rsidRPr="002C7C22" w:rsidRDefault="00B314A6" w:rsidP="00B314A6">
      <w:pPr>
        <w:spacing w:after="0" w:line="240" w:lineRule="auto"/>
        <w:ind w:left="708" w:right="758"/>
        <w:jc w:val="both"/>
        <w:rPr>
          <w:rFonts w:ascii="Verdana" w:hAnsi="Verdana" w:cs="Arial"/>
          <w:bCs/>
          <w:sz w:val="20"/>
          <w:szCs w:val="20"/>
        </w:rPr>
      </w:pPr>
    </w:p>
    <w:p w14:paraId="7AFD43A2" w14:textId="77777777" w:rsidR="00B314A6" w:rsidRPr="002C7C22" w:rsidRDefault="00B314A6" w:rsidP="00B314A6">
      <w:pPr>
        <w:spacing w:line="276" w:lineRule="auto"/>
        <w:jc w:val="both"/>
        <w:rPr>
          <w:rFonts w:ascii="Verdana" w:hAnsi="Verdana" w:cs="Arial"/>
          <w:bCs/>
        </w:rPr>
      </w:pPr>
      <w:r w:rsidRPr="002C7C22">
        <w:rPr>
          <w:rFonts w:ascii="Verdana" w:hAnsi="Verdana" w:cs="Arial"/>
          <w:bCs/>
        </w:rPr>
        <w:tab/>
        <w:t>De conformidad con lo establecido en este artículo, las entidades estatales que cuenten con un régimen contractual excepcional al del EGCAP, esto es, regímenes especiales, aplicarán en desarrollo de su actividad contractual […] los principios de la función administrativa y de la gestión fiscal […] y estarán sometidas al régimen de inhabilidades e incompatibilidades previsto legalmente para la contratación estatal. La interpretación más adecuada de esta disposición implica admitir que su ámbito de aplicación ampara los supuestos de las entidades que tienen, como regla general, un régimen especial de contratación –como es el caso de las ESP o las ESE–, como cuando la entidad tenga un régimen especial solamente para cierto tipo de contratos, como es el supuesto del artículo 66 de la Ley 1523 de 2012.</w:t>
      </w:r>
    </w:p>
    <w:p w14:paraId="6118A16D" w14:textId="77777777" w:rsidR="00B314A6" w:rsidRPr="002C7C22" w:rsidRDefault="00B314A6" w:rsidP="00B314A6">
      <w:pPr>
        <w:spacing w:before="120" w:line="276" w:lineRule="auto"/>
        <w:ind w:firstLine="709"/>
        <w:jc w:val="both"/>
        <w:rPr>
          <w:rFonts w:ascii="Verdana" w:eastAsia="Calibri" w:hAnsi="Verdana" w:cs="Arial"/>
        </w:rPr>
      </w:pPr>
      <w:r w:rsidRPr="002C7C22">
        <w:rPr>
          <w:rFonts w:ascii="Verdana" w:eastAsia="Calibri" w:hAnsi="Verdana" w:cs="Arial"/>
        </w:rPr>
        <w:t>Ahora bien, encaminando la respuesta a las preguntas allegadas a esta entidad valga decir al respecto de Empresas Sociales del Estado -en adelante ESE- que, dentro de la estructura de la Administración pública se encuentran las entidades descentralizadas por servicios, y dentro de dicha categoría se ubican las ESE-, las cuales, sin perjuicio del control de tutela, tienen personería jurídica, autonomía administrativa y patrimonio propio.</w:t>
      </w:r>
      <w:r w:rsidRPr="002C7C22">
        <w:rPr>
          <w:rFonts w:ascii="Verdana" w:eastAsia="Calibri" w:hAnsi="Verdana" w:cs="Arial"/>
          <w:b/>
          <w:bCs/>
        </w:rPr>
        <w:t xml:space="preserve"> </w:t>
      </w:r>
      <w:r w:rsidRPr="002C7C22">
        <w:rPr>
          <w:rFonts w:ascii="Verdana" w:eastAsia="Calibri" w:hAnsi="Verdana" w:cs="Arial"/>
        </w:rPr>
        <w:t xml:space="preserve">Estas entidades, de acuerdo a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p>
    <w:p w14:paraId="08F5AAF1" w14:textId="77777777" w:rsidR="00B314A6" w:rsidRPr="002C7C22" w:rsidRDefault="00B314A6" w:rsidP="00B314A6">
      <w:pPr>
        <w:spacing w:before="120" w:line="276" w:lineRule="auto"/>
        <w:jc w:val="both"/>
        <w:rPr>
          <w:rFonts w:ascii="Verdana" w:eastAsia="Calibri" w:hAnsi="Verdana" w:cs="Arial"/>
        </w:rPr>
      </w:pPr>
      <w:r w:rsidRPr="002C7C22">
        <w:rPr>
          <w:rFonts w:ascii="Verdana" w:eastAsia="Calibri" w:hAnsi="Verdana" w:cs="Arial"/>
        </w:rPr>
        <w:tab/>
        <w:t xml:space="preserve">Considerando la actividad desarrollada, se reitera,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en las ESE es el derecho privado, salvo lo relacionado con cláusulas exorbitantes, materia en relación con la cual están habilitadas para aplicar las disposiciones </w:t>
      </w:r>
      <w:r w:rsidRPr="002C7C22">
        <w:rPr>
          <w:rFonts w:ascii="Verdana" w:eastAsia="Calibri" w:hAnsi="Verdana" w:cs="Arial"/>
        </w:rPr>
        <w:lastRenderedPageBreak/>
        <w:t>del EGCAP. Al respecto, el artículo 195, numeral 6, de la Ley 100 de 1993, establece lo siguiente:</w:t>
      </w:r>
    </w:p>
    <w:p w14:paraId="53AB98F2" w14:textId="77777777" w:rsidR="00B314A6" w:rsidRPr="002C7C22" w:rsidRDefault="00B314A6" w:rsidP="00B314A6">
      <w:pPr>
        <w:spacing w:line="240" w:lineRule="auto"/>
        <w:ind w:left="709" w:right="709"/>
        <w:jc w:val="both"/>
        <w:rPr>
          <w:rFonts w:ascii="Verdana" w:eastAsia="Calibri" w:hAnsi="Verdana" w:cs="Arial"/>
          <w:sz w:val="20"/>
          <w:szCs w:val="20"/>
        </w:rPr>
      </w:pPr>
      <w:r w:rsidRPr="002C7C22">
        <w:rPr>
          <w:rFonts w:ascii="Verdana" w:eastAsia="Calibri" w:hAnsi="Verdana" w:cs="Arial"/>
          <w:sz w:val="20"/>
          <w:szCs w:val="20"/>
        </w:rPr>
        <w:t xml:space="preserve">“ARTICULO. 195.-Régimen jurídico.  Reglamentado por el Decreto Nacional 1876 de 1994. Las empresas sociales de salud se someterán al siguiente régimen jurídico: Ver art. 2, Decreto Nacional 1919 de 2002. </w:t>
      </w:r>
    </w:p>
    <w:p w14:paraId="79175AFF" w14:textId="77777777" w:rsidR="00B314A6" w:rsidRPr="002C7C22" w:rsidRDefault="00B314A6" w:rsidP="00B314A6">
      <w:pPr>
        <w:spacing w:line="240" w:lineRule="auto"/>
        <w:ind w:right="709"/>
        <w:jc w:val="both"/>
        <w:rPr>
          <w:rFonts w:ascii="Verdana" w:eastAsia="Calibri" w:hAnsi="Verdana" w:cs="Arial"/>
          <w:sz w:val="20"/>
          <w:szCs w:val="20"/>
        </w:rPr>
      </w:pPr>
      <w:r w:rsidRPr="002C7C22">
        <w:rPr>
          <w:rFonts w:ascii="Verdana" w:eastAsia="Calibri" w:hAnsi="Verdana" w:cs="Arial"/>
          <w:sz w:val="20"/>
          <w:szCs w:val="20"/>
        </w:rPr>
        <w:tab/>
        <w:t>[…]</w:t>
      </w:r>
    </w:p>
    <w:p w14:paraId="100AD5BC" w14:textId="77777777" w:rsidR="00B314A6" w:rsidRPr="002C7C22" w:rsidRDefault="00B314A6" w:rsidP="00B314A6">
      <w:pPr>
        <w:spacing w:line="240" w:lineRule="auto"/>
        <w:ind w:left="709" w:right="709"/>
        <w:jc w:val="both"/>
        <w:rPr>
          <w:rFonts w:ascii="Verdana" w:eastAsia="Calibri" w:hAnsi="Verdana" w:cs="Arial"/>
          <w:sz w:val="20"/>
          <w:szCs w:val="20"/>
        </w:rPr>
      </w:pPr>
      <w:r w:rsidRPr="002C7C22">
        <w:rPr>
          <w:rFonts w:ascii="Verdana" w:eastAsia="Calibri" w:hAnsi="Verdana" w:cs="Arial"/>
          <w:sz w:val="20"/>
          <w:szCs w:val="20"/>
        </w:rPr>
        <w:t>6.  En materia contractual se regirá por el derecho privado, pero podrá discrecionalmente utilizar las cláusulas exorbitantes previstas en el estatuto general de contratación de la administración pública”.</w:t>
      </w:r>
    </w:p>
    <w:p w14:paraId="0AB652C2" w14:textId="77777777" w:rsidR="00B314A6" w:rsidRPr="002C7C22" w:rsidRDefault="00B314A6" w:rsidP="00B314A6">
      <w:pPr>
        <w:spacing w:line="276" w:lineRule="auto"/>
        <w:jc w:val="both"/>
        <w:rPr>
          <w:rFonts w:ascii="Verdana" w:eastAsia="Calibri" w:hAnsi="Verdana" w:cs="Arial"/>
        </w:rPr>
      </w:pPr>
      <w:r w:rsidRPr="002C7C22">
        <w:rPr>
          <w:rFonts w:ascii="Verdana" w:eastAsia="Calibri" w:hAnsi="Verdana" w:cs="Arial"/>
        </w:rPr>
        <w:tab/>
        <w:t xml:space="preserve">En esta medida, las empresas sociales del Estado no están sometidas al EGCAP ni a las normas que lo reglamentan o complementan, pues, por disposición expresa de la norma transcrita, sus contratos se rigen por el derecho privado. </w:t>
      </w:r>
      <w:bookmarkStart w:id="7" w:name="_Hlk41238857"/>
      <w:r w:rsidRPr="002C7C22">
        <w:rPr>
          <w:rFonts w:ascii="Verdana" w:eastAsia="Calibri" w:hAnsi="Verdana" w:cs="Arial"/>
        </w:rPr>
        <w:t xml:space="preserve">Con todo, como se dijo anteriormente,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w:t>
      </w:r>
    </w:p>
    <w:p w14:paraId="0F919E91" w14:textId="77777777" w:rsidR="00B314A6" w:rsidRPr="002C7C22" w:rsidRDefault="00B314A6" w:rsidP="00B314A6">
      <w:pPr>
        <w:tabs>
          <w:tab w:val="left" w:pos="709"/>
        </w:tabs>
        <w:spacing w:before="120" w:line="276" w:lineRule="auto"/>
        <w:jc w:val="both"/>
        <w:rPr>
          <w:rFonts w:ascii="Verdana" w:eastAsia="Calibri" w:hAnsi="Verdana" w:cs="Arial"/>
        </w:rPr>
      </w:pPr>
      <w:r w:rsidRPr="002C7C22">
        <w:rPr>
          <w:rFonts w:ascii="Verdana" w:eastAsia="Calibri" w:hAnsi="Verdana" w:cs="Arial"/>
        </w:rPr>
        <w:tab/>
        <w:t>Esta también ha sido la interpretación del Ministerio de la Protección Social, que en Concepto No. 201942301304712 de 2019, en reiteración de lo expuesto por la Sala de Consulta y Servicio Civil del Consejo de Estado</w:t>
      </w:r>
      <w:r w:rsidRPr="002C7C22">
        <w:rPr>
          <w:rStyle w:val="Refdenotaalpie"/>
          <w:rFonts w:ascii="Verdana" w:eastAsia="Calibri" w:hAnsi="Verdana" w:cs="Arial"/>
        </w:rPr>
        <w:footnoteReference w:id="6"/>
      </w:r>
      <w:r w:rsidRPr="002C7C22">
        <w:rPr>
          <w:rFonts w:ascii="Verdana" w:eastAsia="Calibri" w:hAnsi="Verdana" w:cs="Arial"/>
        </w:rPr>
        <w:t>, expresó que “[…] 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sidRPr="002C7C22">
        <w:rPr>
          <w:rStyle w:val="Refdenotaalpie"/>
          <w:rFonts w:ascii="Verdana" w:eastAsia="Calibri" w:hAnsi="Verdana" w:cs="Arial"/>
        </w:rPr>
        <w:footnoteReference w:id="7"/>
      </w:r>
      <w:r w:rsidRPr="002C7C22">
        <w:rPr>
          <w:rFonts w:ascii="Verdana" w:eastAsia="Calibri" w:hAnsi="Verdana" w:cs="Arial"/>
        </w:rPr>
        <w:t xml:space="preserve">. </w:t>
      </w:r>
    </w:p>
    <w:p w14:paraId="607CDC18" w14:textId="77777777" w:rsidR="00B314A6" w:rsidRPr="002C7C22" w:rsidRDefault="00B314A6" w:rsidP="00B314A6">
      <w:pPr>
        <w:spacing w:before="120" w:line="276" w:lineRule="auto"/>
        <w:ind w:firstLine="709"/>
        <w:jc w:val="both"/>
        <w:rPr>
          <w:rFonts w:ascii="Verdana" w:eastAsia="Calibri" w:hAnsi="Verdana" w:cs="Arial"/>
        </w:rPr>
      </w:pPr>
      <w:r w:rsidRPr="002C7C22">
        <w:rPr>
          <w:rFonts w:ascii="Verdana" w:eastAsia="Calibri" w:hAnsi="Verdana" w:cs="Arial"/>
        </w:rPr>
        <w:t>Por su parte la Sección Tercera del Consejo de Estado al referirse al régimen contractual de las empresas sociales del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sidRPr="002C7C22">
        <w:rPr>
          <w:rStyle w:val="Refdenotaalpie"/>
          <w:rFonts w:ascii="Verdana" w:eastAsia="Calibri" w:hAnsi="Verdana" w:cs="Arial"/>
        </w:rPr>
        <w:footnoteReference w:id="8"/>
      </w:r>
      <w:r w:rsidRPr="002C7C22">
        <w:rPr>
          <w:rFonts w:ascii="Verdana" w:eastAsia="Calibri" w:hAnsi="Verdana" w:cs="Arial"/>
        </w:rPr>
        <w:t>.</w:t>
      </w:r>
    </w:p>
    <w:p w14:paraId="31146022" w14:textId="77777777" w:rsidR="00B314A6" w:rsidRPr="002C7C22" w:rsidRDefault="00B314A6" w:rsidP="00B314A6">
      <w:pPr>
        <w:spacing w:before="120" w:line="276" w:lineRule="auto"/>
        <w:ind w:firstLine="709"/>
        <w:jc w:val="both"/>
        <w:rPr>
          <w:rFonts w:ascii="Verdana" w:eastAsia="Calibri" w:hAnsi="Verdana" w:cs="Arial"/>
        </w:rPr>
      </w:pPr>
      <w:r w:rsidRPr="002C7C22">
        <w:rPr>
          <w:rFonts w:ascii="Verdana" w:eastAsia="Calibri" w:hAnsi="Verdana" w:cs="Arial"/>
        </w:rPr>
        <w:lastRenderedPageBreak/>
        <w:t>De todo lo anteriormente enunciado se puede colegir que,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bookmarkEnd w:id="7"/>
    </w:p>
    <w:p w14:paraId="75B8C2E7" w14:textId="77777777" w:rsidR="00B314A6" w:rsidRPr="002C7C22" w:rsidRDefault="00B314A6" w:rsidP="00B314A6">
      <w:pPr>
        <w:spacing w:before="120" w:line="276" w:lineRule="auto"/>
        <w:ind w:firstLine="708"/>
        <w:jc w:val="both"/>
        <w:rPr>
          <w:rFonts w:ascii="Verdana" w:eastAsia="Calibri" w:hAnsi="Verdana" w:cs="Arial"/>
        </w:rPr>
      </w:pPr>
      <w:r w:rsidRPr="002C7C22">
        <w:rPr>
          <w:rFonts w:ascii="Verdana" w:eastAsia="Calibri" w:hAnsi="Verdana" w:cs="Arial"/>
        </w:rPr>
        <w:t>Ahora bien, s</w:t>
      </w:r>
      <w:r w:rsidRPr="002C7C22">
        <w:rPr>
          <w:rFonts w:ascii="Verdana" w:eastAsia="Calibri" w:hAnsi="Verdana" w:cs="Arial"/>
          <w:lang w:val="es-ES_tradnl"/>
        </w:rPr>
        <w:t xml:space="preserve">i se combina lo reseñado en este concepto, puede decirse que una de las reglas para las ESE, que se deriva de las normas de derecho público estudiadas, consiste en el deber de expedir un manual de contratación en el cual, se itera, deben concretarse los principios de la función administrativa y de la gestión fiscal, determinarse la manera concreta como dichos principios moldearán el derecho privado en el ejercicio de la actividad contractual. De esta manera, los potenciales oferentes podrán identificar las reglas que aplica la entidad en sus procesos contractuales. </w:t>
      </w:r>
    </w:p>
    <w:p w14:paraId="4C1A0DDB" w14:textId="77777777" w:rsidR="00B314A6" w:rsidRPr="002C7C22" w:rsidRDefault="00B314A6" w:rsidP="00B314A6">
      <w:pPr>
        <w:spacing w:line="276" w:lineRule="auto"/>
        <w:ind w:firstLine="708"/>
        <w:jc w:val="both"/>
        <w:rPr>
          <w:rFonts w:ascii="Verdana" w:eastAsia="Calibri" w:hAnsi="Verdana" w:cs="Arial"/>
          <w:lang w:val="es-ES_tradnl"/>
        </w:rPr>
      </w:pPr>
      <w:r w:rsidRPr="002C7C22">
        <w:rPr>
          <w:rFonts w:ascii="Verdana" w:eastAsia="Calibri" w:hAnsi="Verdana" w:cs="Arial"/>
          <w:lang w:val="es-ES_tradnl"/>
        </w:rPr>
        <w:t xml:space="preserve">Sobre este punto particular es preciso destacar que </w:t>
      </w:r>
      <w:r w:rsidRPr="00F637F0">
        <w:rPr>
          <w:rFonts w:ascii="Verdana" w:eastAsia="Calibri" w:hAnsi="Verdana" w:cs="Arial"/>
          <w:lang w:val="es-ES_tradnl"/>
        </w:rPr>
        <w:t>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F637F0">
        <w:rPr>
          <w:rStyle w:val="Refdenotaalpie"/>
          <w:rFonts w:ascii="Verdana" w:eastAsia="Calibri" w:hAnsi="Verdana" w:cs="Arial"/>
          <w:lang w:val="es-ES_tradnl"/>
        </w:rPr>
        <w:footnoteReference w:id="9"/>
      </w:r>
      <w:r w:rsidRPr="00F637F0">
        <w:rPr>
          <w:rFonts w:ascii="Verdana" w:eastAsia="Calibri" w:hAnsi="Verdana" w:cs="Arial"/>
          <w:lang w:val="es-ES_tradnl"/>
        </w:rPr>
        <w:t>.</w:t>
      </w:r>
      <w:r w:rsidRPr="002C7C22">
        <w:rPr>
          <w:rFonts w:ascii="Verdana" w:eastAsia="Calibri" w:hAnsi="Verdana" w:cs="Arial"/>
          <w:lang w:val="es-ES_tradnl"/>
        </w:rPr>
        <w:t xml:space="preserve"> Ahora bien, dicha libertad es similar a la reconocida a los particulares por el derecho privado, pero no es idéntica a aquella, en la medida en que encuentra importantes limitantes.</w:t>
      </w:r>
    </w:p>
    <w:p w14:paraId="1E9260CE" w14:textId="77777777" w:rsidR="00B314A6" w:rsidRPr="002C7C22" w:rsidRDefault="00B314A6" w:rsidP="343BC573">
      <w:pPr>
        <w:spacing w:line="276" w:lineRule="auto"/>
        <w:ind w:firstLine="709"/>
        <w:jc w:val="both"/>
        <w:rPr>
          <w:rFonts w:ascii="Verdana" w:eastAsia="Calibri" w:hAnsi="Verdana" w:cs="Arial"/>
          <w:lang w:val="es-ES"/>
        </w:rPr>
      </w:pPr>
      <w:r w:rsidRPr="343BC573">
        <w:rPr>
          <w:rFonts w:ascii="Verdana" w:eastAsia="Calibri" w:hAnsi="Verdana" w:cs="Arial"/>
          <w:lang w:val="es-ES"/>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w:t>
      </w:r>
      <w:r w:rsidRPr="343BC573">
        <w:rPr>
          <w:rFonts w:ascii="Verdana" w:eastAsia="Calibri" w:hAnsi="Verdana" w:cs="Arial"/>
          <w:lang w:val="es-ES"/>
        </w:rPr>
        <w:lastRenderedPageBreak/>
        <w:t>uno de ellos, al igual que las etapas que los componen, los cuales deben estar alineados con la garantía de los principios de la función administrativa</w:t>
      </w:r>
      <w:r w:rsidRPr="343BC573">
        <w:rPr>
          <w:rStyle w:val="Refdenotaalpie"/>
          <w:rFonts w:ascii="Verdana" w:eastAsia="Calibri" w:hAnsi="Verdana" w:cs="Arial"/>
          <w:lang w:val="es-ES"/>
        </w:rPr>
        <w:footnoteReference w:id="10"/>
      </w:r>
      <w:r w:rsidRPr="343BC573">
        <w:rPr>
          <w:rFonts w:ascii="Verdana" w:eastAsia="Calibri" w:hAnsi="Verdana" w:cs="Arial"/>
          <w:lang w:val="es-ES"/>
        </w:rPr>
        <w:t xml:space="preserve">. </w:t>
      </w:r>
    </w:p>
    <w:p w14:paraId="709874EE" w14:textId="77777777" w:rsidR="00B314A6" w:rsidRPr="002C7C22" w:rsidRDefault="00B314A6" w:rsidP="00B314A6">
      <w:pPr>
        <w:spacing w:line="276" w:lineRule="auto"/>
        <w:ind w:firstLine="709"/>
        <w:jc w:val="both"/>
        <w:rPr>
          <w:rFonts w:ascii="Verdana" w:eastAsia="Calibri" w:hAnsi="Verdana" w:cs="Arial"/>
          <w:lang w:val="es-ES_tradnl"/>
        </w:rPr>
      </w:pPr>
      <w:r w:rsidRPr="002C7C22">
        <w:rPr>
          <w:rFonts w:ascii="Verdana" w:eastAsia="Calibri" w:hAnsi="Verdana" w:cs="Arial"/>
          <w:lang w:val="es-ES_tradnl"/>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14:paraId="23CAD436" w14:textId="77777777" w:rsidR="00B314A6" w:rsidRPr="002C7C22" w:rsidRDefault="00B314A6" w:rsidP="343BC573">
      <w:pPr>
        <w:spacing w:line="276" w:lineRule="auto"/>
        <w:ind w:firstLine="709"/>
        <w:jc w:val="both"/>
        <w:rPr>
          <w:rFonts w:ascii="Verdana" w:eastAsia="Calibri" w:hAnsi="Verdana" w:cs="Arial"/>
          <w:lang w:val="es-ES"/>
        </w:rPr>
      </w:pPr>
      <w:r w:rsidRPr="343BC573">
        <w:rPr>
          <w:rFonts w:ascii="Verdana" w:eastAsia="Calibri" w:hAnsi="Verdana" w:cs="Arial"/>
          <w:lang w:val="es-ES"/>
        </w:rPr>
        <w:t>De otro lado, existen ciertos contenidos determinados por el ordenamiento que no pueden ser modificados por los manuales internos, por tratarse de asuntos con reserva de ley. En este sentido, estos reglamentos internos de las entidades con régimen especial no pueden crear causales de inhabilidad o incompatibilidad, crear nuevos supuestos de conflictos de interés, prescribir requisitos de perfeccionamiento, tipologías contractuales, limitar la capacidad contractual establecida en la ley. En efecto, estos contenidos no pueden ser regulados o modificados por los manuales de contratación, ya que se trata de aspectos con reserva de ley o con congelación en el rango de nivel legal, por lo que un acto administrativo no podría alterarlos</w:t>
      </w:r>
      <w:r w:rsidRPr="343BC573">
        <w:rPr>
          <w:rStyle w:val="Refdenotaalpie"/>
          <w:rFonts w:ascii="Verdana" w:eastAsia="Calibri" w:hAnsi="Verdana" w:cs="Arial"/>
          <w:lang w:val="es-ES"/>
        </w:rPr>
        <w:footnoteReference w:id="11"/>
      </w:r>
      <w:r w:rsidRPr="343BC573">
        <w:rPr>
          <w:rFonts w:ascii="Verdana" w:eastAsia="Calibri" w:hAnsi="Verdana" w:cs="Arial"/>
          <w:lang w:val="es-ES"/>
        </w:rPr>
        <w:t>.</w:t>
      </w:r>
    </w:p>
    <w:p w14:paraId="5E59B7ED" w14:textId="77777777" w:rsidR="002C7C22" w:rsidRDefault="002C7C22" w:rsidP="002C7C22">
      <w:pPr>
        <w:spacing w:line="276" w:lineRule="auto"/>
        <w:ind w:firstLine="709"/>
        <w:jc w:val="both"/>
        <w:rPr>
          <w:rFonts w:ascii="Verdana" w:eastAsia="Calibri" w:hAnsi="Verdana" w:cs="Arial"/>
          <w:lang w:val="es-ES_tradnl"/>
        </w:rPr>
      </w:pPr>
      <w:r w:rsidRPr="00FC0DF2">
        <w:rPr>
          <w:rFonts w:ascii="Verdana" w:eastAsia="Calibri" w:hAnsi="Verdana" w:cs="Arial"/>
          <w:lang w:val="es-ES_tradnl"/>
        </w:rPr>
        <w:t xml:space="preserve">Sin perjuicio de lo anterior, existen múltiples contenidos que pueden ser objeto de regulación en el manual de contratación, por hacer parte del ámbito de configuración en desarrollo de su autonomía contractual que no riñe con la ley, como sería </w:t>
      </w:r>
      <w:r>
        <w:rPr>
          <w:rFonts w:ascii="Verdana" w:eastAsia="Century Gothic" w:hAnsi="Verdana" w:cs="Century Gothic"/>
          <w:i/>
          <w:iCs/>
        </w:rPr>
        <w:t xml:space="preserve">el tope o cuantía especifica en </w:t>
      </w:r>
      <w:r w:rsidRPr="00817CD5">
        <w:rPr>
          <w:rFonts w:ascii="Verdana" w:eastAsia="Century Gothic" w:hAnsi="Verdana" w:cs="Century Gothic"/>
          <w:i/>
          <w:iCs/>
        </w:rPr>
        <w:t>los</w:t>
      </w:r>
      <w:r>
        <w:rPr>
          <w:rFonts w:ascii="Verdana" w:eastAsia="Century Gothic" w:hAnsi="Verdana" w:cs="Century Gothic"/>
          <w:i/>
          <w:iCs/>
        </w:rPr>
        <w:t xml:space="preserve"> </w:t>
      </w:r>
      <w:r w:rsidRPr="00817CD5">
        <w:rPr>
          <w:rFonts w:ascii="Verdana" w:eastAsia="Century Gothic" w:hAnsi="Verdana" w:cs="Century Gothic"/>
          <w:i/>
          <w:iCs/>
        </w:rPr>
        <w:t>procesos contractuales</w:t>
      </w:r>
      <w:r>
        <w:rPr>
          <w:rFonts w:ascii="Verdana" w:eastAsia="Century Gothic" w:hAnsi="Verdana" w:cs="Century Gothic"/>
          <w:i/>
          <w:iCs/>
        </w:rPr>
        <w:t xml:space="preserve"> </w:t>
      </w:r>
      <w:r w:rsidRPr="00FC0DF2">
        <w:rPr>
          <w:rFonts w:ascii="Verdana" w:eastAsia="Calibri" w:hAnsi="Verdana" w:cs="Arial"/>
          <w:lang w:val="es-ES_tradnl"/>
        </w:rPr>
        <w:t>, por ser desarrollo de su autonomía en la configuración de su actividad contractual, que no desconocen los requisitos o parámetros establecidos en la Constitución o la ley.</w:t>
      </w:r>
    </w:p>
    <w:p w14:paraId="0DD7CE22" w14:textId="77777777" w:rsidR="00B314A6" w:rsidRPr="002C7C22" w:rsidRDefault="00B314A6" w:rsidP="00B314A6">
      <w:pPr>
        <w:spacing w:after="120" w:line="276" w:lineRule="auto"/>
        <w:ind w:firstLine="709"/>
        <w:jc w:val="both"/>
        <w:rPr>
          <w:rFonts w:ascii="Verdana" w:eastAsia="Calibri" w:hAnsi="Verdana" w:cs="Arial"/>
          <w:bCs/>
          <w:color w:val="000000"/>
          <w:lang w:eastAsia="es-CO"/>
        </w:rPr>
      </w:pPr>
      <w:r w:rsidRPr="002C7C22">
        <w:rPr>
          <w:rFonts w:ascii="Verdana" w:eastAsia="Calibri" w:hAnsi="Verdana" w:cs="Arial"/>
          <w:bCs/>
          <w:color w:val="000000"/>
          <w:lang w:eastAsia="es-CO"/>
        </w:rPr>
        <w:t xml:space="preserve">En este orden de ideas corresponde a la misma ESE, en ejercicio de su competencia y previa valoración de los elementos fácticos y jurídicos, </w:t>
      </w:r>
      <w:r w:rsidRPr="002C7C22">
        <w:rPr>
          <w:rFonts w:ascii="Verdana" w:eastAsia="Calibri" w:hAnsi="Verdana" w:cs="Arial"/>
          <w:lang w:val="es-ES_tradnl" w:eastAsia="es-ES_tradnl"/>
        </w:rPr>
        <w:t xml:space="preserve">la introducción o adecuación del manual de contratación de acuerdo con las normas anteriormente establecidas </w:t>
      </w:r>
      <w:r w:rsidRPr="002C7C22">
        <w:rPr>
          <w:rFonts w:ascii="Verdana" w:eastAsia="Calibri" w:hAnsi="Verdana" w:cs="Arial"/>
          <w:lang w:val="es-ES_tradnl"/>
        </w:rPr>
        <w:t>respectando las reglas introducidas por conducto de la Ley 2069 de 2020 y el Decreto 1860 de 2021.</w:t>
      </w:r>
    </w:p>
    <w:p w14:paraId="554AEA34" w14:textId="77777777" w:rsidR="007E6FEB" w:rsidRDefault="007E6FEB" w:rsidP="007E6FEB">
      <w:pPr>
        <w:spacing w:line="276" w:lineRule="auto"/>
        <w:ind w:firstLine="708"/>
        <w:contextualSpacing/>
        <w:jc w:val="both"/>
        <w:rPr>
          <w:rFonts w:ascii="Verdana" w:eastAsia="Calibri" w:hAnsi="Verdana" w:cs="Arial"/>
          <w:lang w:val="es-MX"/>
        </w:rPr>
      </w:pPr>
    </w:p>
    <w:p w14:paraId="692DC618" w14:textId="77777777" w:rsidR="00DE1934" w:rsidRPr="00A37605" w:rsidRDefault="00DE1934" w:rsidP="00DE193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1C157B03" w14:textId="77777777" w:rsidR="00DE1934" w:rsidRPr="00A37605" w:rsidRDefault="00DE1934" w:rsidP="00DE1934">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DE1934" w:rsidRPr="00A37605" w14:paraId="21E48243" w14:textId="77777777" w:rsidTr="00E1079D">
        <w:trPr>
          <w:trHeight w:val="870"/>
        </w:trPr>
        <w:tc>
          <w:tcPr>
            <w:tcW w:w="8647" w:type="dxa"/>
            <w:tcBorders>
              <w:top w:val="dotted" w:sz="4" w:space="0" w:color="auto"/>
              <w:left w:val="dotted" w:sz="4" w:space="0" w:color="auto"/>
              <w:bottom w:val="dotted" w:sz="4" w:space="0" w:color="auto"/>
              <w:right w:val="dotted" w:sz="4" w:space="0" w:color="auto"/>
            </w:tcBorders>
          </w:tcPr>
          <w:p w14:paraId="2BFE98EE" w14:textId="117887FF" w:rsidR="009500C2" w:rsidRPr="005A6D4E" w:rsidRDefault="009500C2" w:rsidP="005A6D4E">
            <w:pPr>
              <w:pStyle w:val="Prrafodelista"/>
              <w:numPr>
                <w:ilvl w:val="0"/>
                <w:numId w:val="46"/>
              </w:numPr>
              <w:spacing w:after="120" w:line="276" w:lineRule="auto"/>
              <w:ind w:right="709"/>
              <w:jc w:val="both"/>
              <w:rPr>
                <w:rFonts w:ascii="Verdana" w:eastAsia="Calibri" w:hAnsi="Verdana" w:cs="Arial"/>
                <w:lang w:val="es-ES_tradnl"/>
              </w:rPr>
            </w:pPr>
            <w:r w:rsidRPr="005A6D4E">
              <w:rPr>
                <w:rFonts w:ascii="Verdana" w:hAnsi="Verdana" w:cs="Arial"/>
                <w:bCs/>
              </w:rPr>
              <w:lastRenderedPageBreak/>
              <w:t>Artículo 31 de la Ley 142 de 1994.</w:t>
            </w:r>
          </w:p>
          <w:p w14:paraId="17CF8EC3" w14:textId="77777777" w:rsidR="009500C2" w:rsidRPr="005A6D4E" w:rsidRDefault="009500C2" w:rsidP="00F877AC">
            <w:pPr>
              <w:pStyle w:val="Prrafodelista"/>
              <w:spacing w:after="120" w:line="276" w:lineRule="auto"/>
              <w:ind w:left="29" w:right="709"/>
              <w:jc w:val="both"/>
              <w:rPr>
                <w:rFonts w:ascii="Verdana" w:eastAsia="Calibri" w:hAnsi="Verdana" w:cs="Arial"/>
                <w:lang w:val="es-ES_tradnl"/>
              </w:rPr>
            </w:pPr>
          </w:p>
          <w:p w14:paraId="2350FAF9" w14:textId="77777777" w:rsidR="009500C2" w:rsidRPr="005A6D4E" w:rsidRDefault="002C7C22" w:rsidP="005A6D4E">
            <w:pPr>
              <w:pStyle w:val="Prrafodelista"/>
              <w:numPr>
                <w:ilvl w:val="0"/>
                <w:numId w:val="46"/>
              </w:numPr>
              <w:spacing w:after="120" w:line="276" w:lineRule="auto"/>
              <w:ind w:right="709"/>
              <w:jc w:val="both"/>
              <w:rPr>
                <w:rFonts w:ascii="Verdana" w:eastAsia="Calibri" w:hAnsi="Verdana" w:cs="Arial"/>
                <w:lang w:val="es-ES_tradnl"/>
              </w:rPr>
            </w:pPr>
            <w:r w:rsidRPr="005A6D4E">
              <w:rPr>
                <w:rFonts w:ascii="Verdana" w:eastAsia="Calibri" w:hAnsi="Verdana" w:cs="Arial"/>
                <w:lang w:val="es-ES_tradnl"/>
              </w:rPr>
              <w:t xml:space="preserve">Ley 2069 de 2020 </w:t>
            </w:r>
          </w:p>
          <w:p w14:paraId="7546DD36" w14:textId="77777777" w:rsidR="009500C2" w:rsidRPr="005A6D4E" w:rsidRDefault="009500C2" w:rsidP="00F877AC">
            <w:pPr>
              <w:pStyle w:val="Prrafodelista"/>
              <w:spacing w:after="120" w:line="276" w:lineRule="auto"/>
              <w:ind w:left="29" w:right="709"/>
              <w:jc w:val="both"/>
              <w:rPr>
                <w:rFonts w:ascii="Verdana" w:eastAsia="Calibri" w:hAnsi="Verdana" w:cs="Arial"/>
                <w:lang w:val="es-ES_tradnl"/>
              </w:rPr>
            </w:pPr>
          </w:p>
          <w:p w14:paraId="0A7029AB" w14:textId="5D2B9D1A" w:rsidR="00F877AC" w:rsidRPr="005A6D4E" w:rsidRDefault="009500C2" w:rsidP="005A6D4E">
            <w:pPr>
              <w:pStyle w:val="Prrafodelista"/>
              <w:numPr>
                <w:ilvl w:val="0"/>
                <w:numId w:val="46"/>
              </w:numPr>
              <w:spacing w:after="120" w:line="276" w:lineRule="auto"/>
              <w:ind w:right="709"/>
              <w:jc w:val="both"/>
              <w:rPr>
                <w:rFonts w:ascii="Verdana" w:eastAsia="Calibri" w:hAnsi="Verdana" w:cs="Arial"/>
                <w:lang w:val="es-ES_tradnl"/>
              </w:rPr>
            </w:pPr>
            <w:r w:rsidRPr="005A6D4E">
              <w:rPr>
                <w:rFonts w:ascii="Verdana" w:eastAsia="Calibri" w:hAnsi="Verdana" w:cs="Arial"/>
                <w:lang w:val="es-ES_tradnl"/>
              </w:rPr>
              <w:t>E</w:t>
            </w:r>
            <w:r w:rsidR="002C7C22" w:rsidRPr="005A6D4E">
              <w:rPr>
                <w:rFonts w:ascii="Verdana" w:eastAsia="Calibri" w:hAnsi="Verdana" w:cs="Arial"/>
                <w:lang w:val="es-ES_tradnl"/>
              </w:rPr>
              <w:t>l Decreto 1860 de 2021</w:t>
            </w:r>
            <w:r w:rsidRPr="005A6D4E">
              <w:rPr>
                <w:rFonts w:ascii="Verdana" w:eastAsia="Calibri" w:hAnsi="Verdana" w:cs="Arial"/>
                <w:lang w:val="es-ES_tradnl"/>
              </w:rPr>
              <w:t>.</w:t>
            </w:r>
          </w:p>
          <w:p w14:paraId="3FDC7593" w14:textId="77777777" w:rsidR="002C7C22" w:rsidRPr="005A6D4E" w:rsidRDefault="002C7C22" w:rsidP="00F877AC">
            <w:pPr>
              <w:pStyle w:val="Prrafodelista"/>
              <w:spacing w:after="120" w:line="276" w:lineRule="auto"/>
              <w:ind w:left="29" w:right="709"/>
              <w:jc w:val="both"/>
              <w:rPr>
                <w:rFonts w:ascii="Verdana" w:eastAsia="Calibri" w:hAnsi="Verdana" w:cs="Arial"/>
                <w:lang w:val="es-ES_tradnl"/>
              </w:rPr>
            </w:pPr>
          </w:p>
          <w:p w14:paraId="08E2A133" w14:textId="796AD641" w:rsidR="002C7C22" w:rsidRPr="005A6D4E" w:rsidRDefault="002C7C22" w:rsidP="005A6D4E">
            <w:pPr>
              <w:pStyle w:val="Prrafodelista"/>
              <w:numPr>
                <w:ilvl w:val="0"/>
                <w:numId w:val="46"/>
              </w:numPr>
              <w:spacing w:after="120" w:line="276" w:lineRule="auto"/>
              <w:ind w:right="709"/>
              <w:jc w:val="both"/>
              <w:rPr>
                <w:rFonts w:ascii="Verdana" w:hAnsi="Verdana" w:cs="Arial"/>
                <w:bCs/>
              </w:rPr>
            </w:pPr>
            <w:r w:rsidRPr="005A6D4E">
              <w:rPr>
                <w:rFonts w:ascii="Verdana" w:hAnsi="Verdana" w:cs="Arial"/>
                <w:bCs/>
              </w:rPr>
              <w:t>Ley 80 de 1993</w:t>
            </w:r>
            <w:r w:rsidR="009500C2" w:rsidRPr="005A6D4E">
              <w:rPr>
                <w:rFonts w:ascii="Verdana" w:hAnsi="Verdana" w:cs="Arial"/>
                <w:bCs/>
              </w:rPr>
              <w:t>.</w:t>
            </w:r>
          </w:p>
          <w:p w14:paraId="5FB8DFC2" w14:textId="77777777" w:rsidR="002C7C22" w:rsidRPr="005A6D4E" w:rsidRDefault="002C7C22" w:rsidP="00F877AC">
            <w:pPr>
              <w:pStyle w:val="Prrafodelista"/>
              <w:spacing w:after="120" w:line="276" w:lineRule="auto"/>
              <w:ind w:left="29" w:right="709"/>
              <w:jc w:val="both"/>
              <w:rPr>
                <w:rFonts w:ascii="Verdana" w:hAnsi="Verdana" w:cs="Arial"/>
                <w:bCs/>
              </w:rPr>
            </w:pPr>
          </w:p>
          <w:p w14:paraId="3A8EC9F8" w14:textId="12AA6BEF" w:rsidR="009500C2" w:rsidRPr="005A6D4E" w:rsidRDefault="009500C2" w:rsidP="005A6D4E">
            <w:pPr>
              <w:pStyle w:val="Prrafodelista"/>
              <w:numPr>
                <w:ilvl w:val="0"/>
                <w:numId w:val="46"/>
              </w:numPr>
              <w:spacing w:after="120" w:line="276" w:lineRule="auto"/>
              <w:ind w:right="709"/>
              <w:jc w:val="both"/>
              <w:rPr>
                <w:rFonts w:ascii="Verdana" w:hAnsi="Verdana" w:cs="Arial"/>
                <w:bCs/>
              </w:rPr>
            </w:pPr>
            <w:r w:rsidRPr="005A6D4E">
              <w:rPr>
                <w:rFonts w:ascii="Verdana" w:hAnsi="Verdana" w:cs="Arial"/>
                <w:bCs/>
              </w:rPr>
              <w:t>A</w:t>
            </w:r>
            <w:r w:rsidR="002C7C22" w:rsidRPr="005A6D4E">
              <w:rPr>
                <w:rFonts w:ascii="Verdana" w:hAnsi="Verdana" w:cs="Arial"/>
                <w:bCs/>
              </w:rPr>
              <w:t>rtículo 14 de la Ley 1150 de 2007</w:t>
            </w:r>
            <w:r w:rsidRPr="005A6D4E">
              <w:rPr>
                <w:rFonts w:ascii="Verdana" w:hAnsi="Verdana" w:cs="Arial"/>
                <w:bCs/>
              </w:rPr>
              <w:t>.</w:t>
            </w:r>
          </w:p>
          <w:p w14:paraId="6F99D549" w14:textId="77777777" w:rsidR="009500C2" w:rsidRDefault="009500C2" w:rsidP="00F877AC">
            <w:pPr>
              <w:pStyle w:val="Prrafodelista"/>
              <w:spacing w:after="120" w:line="276" w:lineRule="auto"/>
              <w:ind w:left="29" w:right="709"/>
              <w:jc w:val="both"/>
              <w:rPr>
                <w:rFonts w:ascii="Verdana" w:hAnsi="Verdana" w:cs="Arial"/>
                <w:bCs/>
              </w:rPr>
            </w:pPr>
          </w:p>
          <w:p w14:paraId="6E49D7B1" w14:textId="46467C8B" w:rsidR="002C7C22" w:rsidRPr="00252E34" w:rsidRDefault="002C7C22" w:rsidP="00F877AC">
            <w:pPr>
              <w:pStyle w:val="Prrafodelista"/>
              <w:spacing w:after="120" w:line="276" w:lineRule="auto"/>
              <w:ind w:left="29" w:right="709"/>
              <w:jc w:val="both"/>
              <w:rPr>
                <w:rFonts w:ascii="Verdana" w:hAnsi="Verdana" w:cs="Arial"/>
                <w:noProof/>
                <w:lang w:val="es-ES_tradnl"/>
              </w:rPr>
            </w:pPr>
          </w:p>
        </w:tc>
      </w:tr>
    </w:tbl>
    <w:p w14:paraId="5665F99D" w14:textId="77777777" w:rsidR="00DE1934" w:rsidRPr="00A37605" w:rsidRDefault="00DE1934" w:rsidP="00DE1934">
      <w:pPr>
        <w:tabs>
          <w:tab w:val="left" w:pos="142"/>
          <w:tab w:val="left" w:pos="284"/>
        </w:tabs>
        <w:spacing w:after="0" w:line="276" w:lineRule="auto"/>
        <w:jc w:val="both"/>
        <w:rPr>
          <w:rFonts w:ascii="Verdana" w:eastAsia="Calibri" w:hAnsi="Verdana" w:cs="Arial"/>
        </w:rPr>
      </w:pPr>
    </w:p>
    <w:p w14:paraId="2125DB7F" w14:textId="77777777" w:rsidR="00DE1934" w:rsidRPr="00A37605" w:rsidRDefault="00DE1934" w:rsidP="00DE193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44625A59" w14:textId="77777777" w:rsidR="00DE1934" w:rsidRPr="00A37605" w:rsidRDefault="00DE1934" w:rsidP="00DE1934">
      <w:pPr>
        <w:widowControl w:val="0"/>
        <w:autoSpaceDE w:val="0"/>
        <w:autoSpaceDN w:val="0"/>
        <w:spacing w:after="0" w:line="276" w:lineRule="auto"/>
        <w:jc w:val="both"/>
        <w:rPr>
          <w:rFonts w:ascii="Verdana" w:eastAsia="Calibri" w:hAnsi="Verdana" w:cs="Arial"/>
        </w:rPr>
      </w:pPr>
    </w:p>
    <w:p w14:paraId="6B5F688D" w14:textId="2AB70465" w:rsidR="00847F55" w:rsidRDefault="00847F55" w:rsidP="007E4284">
      <w:pPr>
        <w:widowControl w:val="0"/>
        <w:autoSpaceDE w:val="0"/>
        <w:autoSpaceDN w:val="0"/>
        <w:spacing w:after="0" w:line="276" w:lineRule="auto"/>
        <w:jc w:val="both"/>
        <w:rPr>
          <w:rStyle w:val="normaltextrun"/>
          <w:rFonts w:ascii="Verdana" w:hAnsi="Verdana" w:cs="Arial"/>
          <w:shd w:val="clear" w:color="auto" w:fill="FFFFFF"/>
          <w:lang w:val="es-ES"/>
        </w:rPr>
      </w:pPr>
      <w:r w:rsidRPr="00847F55">
        <w:rPr>
          <w:rStyle w:val="normaltextrun"/>
          <w:rFonts w:ascii="Verdana" w:hAnsi="Verdana" w:cs="Arial"/>
          <w:shd w:val="clear" w:color="auto" w:fill="FFFFFF"/>
          <w:lang w:val="es-ES"/>
        </w:rPr>
        <w:t>Así las cosas , respecto de La Agencia Nacional de Contratación Pública – Colombia Compra Eficiente se ha estudiado regímenes especiales en la contratación estatal en los conceptos con radicados 2201913000007228 de 30 de septiembre de 2019, 2201913000007955 24 de octubre de 2019, 2201913000009314 17 de diciembre de 2020, 2201913000009591 24 de diciembre de 2019, 2201913000009469 20 de diciembre de 2019, CU-003 del 15 de enero de 2020, C-079 de 5 de febrero de 2020, C-027 del 13 de febrero de 2020, C-179 del 16 de marzo de 2020, C-168 de 31 de marzo de 2020, C-362 del 03 de julio de 2020, C-658 de 2020, C-741 del 29 de noviembre del 2022, C-343 del 26 de octubre del 2023</w:t>
      </w:r>
      <w:r w:rsidR="00FD0E11">
        <w:rPr>
          <w:rStyle w:val="normaltextrun"/>
          <w:rFonts w:ascii="Verdana" w:hAnsi="Verdana" w:cs="Arial"/>
          <w:shd w:val="clear" w:color="auto" w:fill="FFFFFF"/>
          <w:lang w:val="es-ES"/>
        </w:rPr>
        <w:t xml:space="preserve">, </w:t>
      </w:r>
      <w:r w:rsidRPr="00847F55">
        <w:rPr>
          <w:rStyle w:val="normaltextrun"/>
          <w:rFonts w:ascii="Verdana" w:hAnsi="Verdana" w:cs="Arial"/>
          <w:shd w:val="clear" w:color="auto" w:fill="FFFFFF"/>
          <w:lang w:val="es-ES"/>
        </w:rPr>
        <w:t xml:space="preserve"> . Algunas de las consideraciones de estos conceptos se reiteran y se complementan en lo pertinente para dar respuesta a su consulta.</w:t>
      </w:r>
    </w:p>
    <w:p w14:paraId="5BA6FD1A" w14:textId="77777777" w:rsidR="00847F55" w:rsidRDefault="00847F55" w:rsidP="007E4284">
      <w:pPr>
        <w:widowControl w:val="0"/>
        <w:autoSpaceDE w:val="0"/>
        <w:autoSpaceDN w:val="0"/>
        <w:spacing w:after="0" w:line="276" w:lineRule="auto"/>
        <w:jc w:val="both"/>
        <w:rPr>
          <w:rStyle w:val="normaltextrun"/>
          <w:rFonts w:ascii="Verdana" w:hAnsi="Verdana" w:cs="Arial"/>
          <w:shd w:val="clear" w:color="auto" w:fill="FFFFFF"/>
          <w:lang w:val="es-ES"/>
        </w:rPr>
      </w:pPr>
    </w:p>
    <w:p w14:paraId="635FD400" w14:textId="463ADFC2" w:rsidR="007E4284" w:rsidRDefault="00D16885" w:rsidP="007E4284">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history="1">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14:paraId="492E1255" w14:textId="77777777" w:rsidR="00D16885" w:rsidRDefault="00D16885" w:rsidP="007E428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6A349AD" w14:textId="0D04762C" w:rsidR="00C36081" w:rsidRDefault="00D16885" w:rsidP="00C36081">
      <w:pPr>
        <w:widowControl w:val="0"/>
        <w:autoSpaceDE w:val="0"/>
        <w:autoSpaceDN w:val="0"/>
        <w:spacing w:after="0" w:line="276" w:lineRule="auto"/>
        <w:jc w:val="both"/>
        <w:rPr>
          <w:rFonts w:ascii="Verdana" w:hAnsi="Verdana"/>
        </w:rPr>
      </w:pPr>
      <w:r w:rsidRPr="00D16885">
        <w:rPr>
          <w:rFonts w:ascii="Verdana" w:hAnsi="Verdana" w:cs="Arial"/>
          <w:color w:val="000000" w:themeColor="text1"/>
          <w:shd w:val="clear" w:color="auto" w:fill="FFFFFF"/>
        </w:rPr>
        <w:t>También te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5" w:tgtFrame="_blank" w:history="1">
        <w:r w:rsidRPr="00D16885">
          <w:rPr>
            <w:rStyle w:val="Hipervnculo"/>
            <w:rFonts w:ascii="Verdana" w:hAnsi="Verdana" w:cs="Arial"/>
            <w:shd w:val="clear" w:color="auto" w:fill="FFFFFF"/>
          </w:rPr>
          <w:t>https://www.colombiacompra.gov.co/sala-de-prensa/boletin-digital</w:t>
        </w:r>
      </w:hyperlink>
      <w:r w:rsidRPr="00D16885">
        <w:rPr>
          <w:rFonts w:ascii="Verdana" w:hAnsi="Verdana" w:cs="Arial"/>
          <w:color w:val="000000" w:themeColor="text1"/>
          <w:shd w:val="clear" w:color="auto" w:fill="FFFFFF"/>
        </w:rPr>
        <w:t>     </w:t>
      </w:r>
    </w:p>
    <w:p w14:paraId="542B0167" w14:textId="77777777" w:rsidR="007E4284" w:rsidRPr="003E2460" w:rsidRDefault="007E4284" w:rsidP="007E4284">
      <w:pPr>
        <w:spacing w:after="0" w:line="240" w:lineRule="auto"/>
        <w:jc w:val="both"/>
        <w:rPr>
          <w:rFonts w:ascii="Verdana" w:hAnsi="Verdana"/>
        </w:rPr>
      </w:pPr>
      <w:r w:rsidRPr="003E2460">
        <w:rPr>
          <w:rFonts w:ascii="Verdana" w:hAnsi="Verdana"/>
        </w:rPr>
        <w:lastRenderedPageBreak/>
        <w:t xml:space="preserve">Por último, lo invitamos a seguirnos en las redes sociales en las cuales se difunde información institucional: </w:t>
      </w:r>
    </w:p>
    <w:p w14:paraId="10E1BD43" w14:textId="77777777" w:rsidR="007E4284" w:rsidRPr="003E2460" w:rsidRDefault="007E4284" w:rsidP="007E4284">
      <w:pPr>
        <w:spacing w:after="0" w:line="240" w:lineRule="auto"/>
        <w:jc w:val="both"/>
        <w:rPr>
          <w:rFonts w:ascii="Verdana" w:hAnsi="Verdana"/>
        </w:rPr>
      </w:pPr>
    </w:p>
    <w:p w14:paraId="3F267BF2"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426DCD21"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09633924"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E93DEDD" w14:textId="77777777" w:rsidR="007E4284" w:rsidRPr="00593A5F" w:rsidRDefault="007E4284" w:rsidP="007E4284">
      <w:pPr>
        <w:widowControl w:val="0"/>
        <w:autoSpaceDE w:val="0"/>
        <w:autoSpaceDN w:val="0"/>
        <w:spacing w:after="0" w:line="276" w:lineRule="auto"/>
        <w:jc w:val="both"/>
        <w:rPr>
          <w:rFonts w:ascii="Verdana" w:hAnsi="Verdana" w:cs="Arial"/>
        </w:rPr>
      </w:pPr>
    </w:p>
    <w:p w14:paraId="49D99462" w14:textId="77777777" w:rsidR="007E4284" w:rsidRPr="00593A5F" w:rsidRDefault="007E4284" w:rsidP="007E4284">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B1E541C" w14:textId="77777777" w:rsidR="007E4284" w:rsidRPr="00593A5F" w:rsidRDefault="007E4284" w:rsidP="007E4284">
      <w:pPr>
        <w:widowControl w:val="0"/>
        <w:autoSpaceDE w:val="0"/>
        <w:autoSpaceDN w:val="0"/>
        <w:spacing w:after="0" w:line="276" w:lineRule="auto"/>
        <w:jc w:val="both"/>
        <w:rPr>
          <w:rFonts w:ascii="Verdana" w:hAnsi="Verdana" w:cs="Arial"/>
        </w:rPr>
      </w:pPr>
    </w:p>
    <w:p w14:paraId="158D8E37" w14:textId="2B66A31E" w:rsidR="007E4284" w:rsidRPr="00593A5F" w:rsidRDefault="007E4284" w:rsidP="007E4284">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29597DD" w14:textId="2577413A" w:rsidR="007E4284" w:rsidRDefault="007E4284" w:rsidP="007E4284">
      <w:pPr>
        <w:spacing w:line="276" w:lineRule="auto"/>
        <w:jc w:val="center"/>
        <w:rPr>
          <w:rFonts w:ascii="Verdana" w:hAnsi="Verdana"/>
          <w:noProof/>
        </w:rPr>
      </w:pPr>
    </w:p>
    <w:p w14:paraId="1560A42C" w14:textId="2E913FC0" w:rsidR="00286D25" w:rsidRPr="00286D25" w:rsidRDefault="00286D25" w:rsidP="00286D25">
      <w:pPr>
        <w:spacing w:line="276" w:lineRule="auto"/>
        <w:jc w:val="center"/>
        <w:rPr>
          <w:rFonts w:ascii="Verdana" w:hAnsi="Verdana"/>
          <w:noProof/>
          <w:color w:val="000000"/>
          <w:lang w:eastAsia="es-CO"/>
        </w:rPr>
      </w:pPr>
      <w:r w:rsidRPr="00286D25">
        <w:rPr>
          <w:rFonts w:ascii="Verdana" w:hAnsi="Verdana"/>
          <w:noProof/>
          <w:color w:val="000000"/>
          <w:lang w:eastAsia="es-CO"/>
        </w:rPr>
        <w:drawing>
          <wp:inline distT="0" distB="0" distL="0" distR="0" wp14:anchorId="097CD76A" wp14:editId="37444D53">
            <wp:extent cx="3345180" cy="1436028"/>
            <wp:effectExtent l="0" t="0" r="7620" b="0"/>
            <wp:docPr id="1361388466"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88466" name="Imagen 3" descr="Texto&#10;&#10;Descripción generada automáticamente con confianza ba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305" cy="1439087"/>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E4284" w:rsidRPr="00593A5F" w14:paraId="10E97FCB" w14:textId="77777777">
        <w:trPr>
          <w:trHeight w:val="315"/>
        </w:trPr>
        <w:tc>
          <w:tcPr>
            <w:tcW w:w="893" w:type="dxa"/>
            <w:vAlign w:val="center"/>
            <w:hideMark/>
          </w:tcPr>
          <w:p w14:paraId="6FEFE8DA"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1C4DEDE" w14:textId="77777777" w:rsidR="007E4284" w:rsidRPr="002B5168" w:rsidRDefault="007E4284">
            <w:pPr>
              <w:contextualSpacing/>
              <w:rPr>
                <w:rFonts w:ascii="Verdana" w:eastAsia="Arial" w:hAnsi="Verdana" w:cs="Arial"/>
                <w:color w:val="7030A0"/>
                <w:sz w:val="16"/>
                <w:szCs w:val="16"/>
              </w:rPr>
            </w:pPr>
            <w:r w:rsidRPr="002B5168">
              <w:rPr>
                <w:rStyle w:val="normaltextrun"/>
                <w:rFonts w:ascii="Verdana" w:hAnsi="Verdana"/>
                <w:sz w:val="16"/>
                <w:szCs w:val="16"/>
              </w:rPr>
              <w:t>Christian Camilo Orjuela Galeano</w:t>
            </w:r>
          </w:p>
          <w:p w14:paraId="58A6C53C" w14:textId="77777777" w:rsidR="007E4284" w:rsidRPr="002B5168" w:rsidRDefault="007E4284">
            <w:pPr>
              <w:contextualSpacing/>
              <w:rPr>
                <w:rFonts w:ascii="Verdana" w:eastAsia="Arial" w:hAnsi="Verdana" w:cs="Arial"/>
                <w:sz w:val="16"/>
                <w:szCs w:val="16"/>
              </w:rPr>
            </w:pPr>
            <w:r w:rsidRPr="002B5168">
              <w:rPr>
                <w:rStyle w:val="normaltextrun"/>
                <w:rFonts w:ascii="Verdana" w:eastAsia="Arial" w:hAnsi="Verdana" w:cs="Arial"/>
                <w:sz w:val="16"/>
                <w:szCs w:val="16"/>
              </w:rPr>
              <w:t>Contratista de la Subdirección de Gestión Contractual</w:t>
            </w:r>
          </w:p>
        </w:tc>
      </w:tr>
      <w:tr w:rsidR="007E4284" w:rsidRPr="00593A5F" w14:paraId="060045CC" w14:textId="77777777">
        <w:trPr>
          <w:trHeight w:val="330"/>
        </w:trPr>
        <w:tc>
          <w:tcPr>
            <w:tcW w:w="893" w:type="dxa"/>
            <w:vAlign w:val="center"/>
            <w:hideMark/>
          </w:tcPr>
          <w:p w14:paraId="68D83EEC"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9F095A1" w14:textId="6ECD4717" w:rsidR="00CE0575" w:rsidRDefault="00F637F0" w:rsidP="00CE0575">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 xml:space="preserve">Juan David </w:t>
            </w:r>
            <w:proofErr w:type="spellStart"/>
            <w:r>
              <w:rPr>
                <w:rStyle w:val="normaltextrun"/>
                <w:rFonts w:ascii="Verdana" w:hAnsi="Verdana" w:cstheme="minorHAnsi"/>
                <w:sz w:val="16"/>
                <w:szCs w:val="16"/>
              </w:rPr>
              <w:t>Cardenas</w:t>
            </w:r>
            <w:proofErr w:type="spellEnd"/>
          </w:p>
          <w:p w14:paraId="61F16D70" w14:textId="17CBFC73" w:rsidR="007E4284" w:rsidRPr="002B5168" w:rsidRDefault="00FF756D" w:rsidP="00CE0575">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eastAsia="Arial" w:hAnsi="Verdana" w:cs="Arial"/>
                <w:sz w:val="16"/>
                <w:szCs w:val="16"/>
              </w:rPr>
              <w:t xml:space="preserve">Contratista </w:t>
            </w:r>
            <w:r w:rsidR="007E4284" w:rsidRPr="002B5168">
              <w:rPr>
                <w:rStyle w:val="normaltextrun"/>
                <w:rFonts w:ascii="Verdana" w:eastAsia="Arial" w:hAnsi="Verdana" w:cs="Arial"/>
                <w:sz w:val="16"/>
                <w:szCs w:val="16"/>
              </w:rPr>
              <w:t>Subdirección de Gestión Contractual</w:t>
            </w:r>
          </w:p>
        </w:tc>
      </w:tr>
      <w:tr w:rsidR="007E4284" w:rsidRPr="00593A5F" w14:paraId="06EB7A78" w14:textId="77777777">
        <w:trPr>
          <w:trHeight w:val="300"/>
        </w:trPr>
        <w:tc>
          <w:tcPr>
            <w:tcW w:w="893" w:type="dxa"/>
            <w:vAlign w:val="center"/>
          </w:tcPr>
          <w:p w14:paraId="538249FF"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85D9FE4" w14:textId="77777777" w:rsidR="007E4284" w:rsidRPr="002B5168" w:rsidRDefault="007E4284">
            <w:pPr>
              <w:contextualSpacing/>
              <w:rPr>
                <w:rFonts w:ascii="Verdana" w:eastAsia="Calibri" w:hAnsi="Verdana" w:cs="Arial"/>
                <w:sz w:val="16"/>
                <w:szCs w:val="16"/>
                <w:lang w:val="pt-BR" w:eastAsia="es-ES"/>
              </w:rPr>
            </w:pPr>
            <w:r w:rsidRPr="002B5168">
              <w:rPr>
                <w:rFonts w:ascii="Verdana" w:eastAsia="Calibri" w:hAnsi="Verdana" w:cs="Arial"/>
                <w:sz w:val="16"/>
                <w:szCs w:val="16"/>
                <w:lang w:val="pt-BR" w:eastAsia="es-ES"/>
              </w:rPr>
              <w:t xml:space="preserve">Carolina Quintero </w:t>
            </w:r>
            <w:proofErr w:type="spellStart"/>
            <w:r w:rsidRPr="002B5168">
              <w:rPr>
                <w:rFonts w:ascii="Verdana" w:eastAsia="Calibri" w:hAnsi="Verdana" w:cs="Arial"/>
                <w:sz w:val="16"/>
                <w:szCs w:val="16"/>
                <w:lang w:val="pt-BR" w:eastAsia="es-ES"/>
              </w:rPr>
              <w:t>Gacharná</w:t>
            </w:r>
            <w:proofErr w:type="spellEnd"/>
          </w:p>
          <w:p w14:paraId="4ACBC904" w14:textId="77777777" w:rsidR="007E4284" w:rsidRPr="002B5168" w:rsidRDefault="007E4284">
            <w:pPr>
              <w:contextualSpacing/>
              <w:rPr>
                <w:rFonts w:ascii="Verdana" w:eastAsia="Calibri" w:hAnsi="Verdana" w:cs="Arial"/>
                <w:sz w:val="16"/>
                <w:szCs w:val="16"/>
                <w:lang w:val="pt-BR" w:eastAsia="es-ES"/>
              </w:rPr>
            </w:pPr>
            <w:r w:rsidRPr="002B5168">
              <w:rPr>
                <w:rFonts w:ascii="Verdana" w:eastAsia="Calibri" w:hAnsi="Verdana" w:cs="Arial"/>
                <w:sz w:val="16"/>
                <w:szCs w:val="16"/>
                <w:lang w:eastAsia="es-ES"/>
              </w:rPr>
              <w:t>Subdirectora</w:t>
            </w:r>
            <w:r w:rsidRPr="002B5168">
              <w:rPr>
                <w:rFonts w:ascii="Verdana" w:eastAsia="Calibri" w:hAnsi="Verdana" w:cs="Arial"/>
                <w:sz w:val="16"/>
                <w:szCs w:val="16"/>
                <w:lang w:val="pt-BR" w:eastAsia="es-ES"/>
              </w:rPr>
              <w:t xml:space="preserve"> de Gestión </w:t>
            </w:r>
            <w:proofErr w:type="spellStart"/>
            <w:r w:rsidRPr="002B5168">
              <w:rPr>
                <w:rFonts w:ascii="Verdana" w:eastAsia="Calibri" w:hAnsi="Verdana" w:cs="Arial"/>
                <w:sz w:val="16"/>
                <w:szCs w:val="16"/>
                <w:lang w:val="pt-BR" w:eastAsia="es-ES"/>
              </w:rPr>
              <w:t>Contractual</w:t>
            </w:r>
            <w:proofErr w:type="spellEnd"/>
            <w:r w:rsidRPr="002B5168">
              <w:rPr>
                <w:rFonts w:ascii="Verdana" w:eastAsia="Calibri" w:hAnsi="Verdana" w:cs="Arial"/>
                <w:sz w:val="16"/>
                <w:szCs w:val="16"/>
                <w:lang w:val="pt-BR" w:eastAsia="es-ES"/>
              </w:rPr>
              <w:t xml:space="preserve"> ANCP – CCE</w:t>
            </w:r>
          </w:p>
        </w:tc>
      </w:tr>
      <w:bookmarkEnd w:id="1"/>
      <w:bookmarkEnd w:id="2"/>
      <w:bookmarkEnd w:id="3"/>
      <w:bookmarkEnd w:id="4"/>
    </w:tbl>
    <w:p w14:paraId="12C6032C" w14:textId="028AB79A" w:rsidR="007E4284" w:rsidRPr="00593A5F" w:rsidRDefault="007E4284" w:rsidP="00D963EA">
      <w:pPr>
        <w:spacing w:after="0" w:line="240" w:lineRule="auto"/>
        <w:rPr>
          <w:rFonts w:ascii="Verdana" w:eastAsia="Times New Roman" w:hAnsi="Verdana" w:cs="Arial"/>
          <w:sz w:val="24"/>
          <w:szCs w:val="24"/>
          <w:lang w:eastAsia="es-ES"/>
        </w:rPr>
      </w:pPr>
    </w:p>
    <w:sectPr w:rsidR="007E4284" w:rsidRPr="00593A5F"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8446B" w14:textId="77777777" w:rsidR="00EC7A97" w:rsidRDefault="00EC7A97" w:rsidP="004A1847">
      <w:pPr>
        <w:spacing w:after="0" w:line="240" w:lineRule="auto"/>
      </w:pPr>
      <w:r>
        <w:separator/>
      </w:r>
    </w:p>
  </w:endnote>
  <w:endnote w:type="continuationSeparator" w:id="0">
    <w:p w14:paraId="71FAF006" w14:textId="77777777" w:rsidR="00EC7A97" w:rsidRDefault="00EC7A97"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AD75C" w14:textId="77777777" w:rsidR="00EC7A97" w:rsidRDefault="00EC7A97" w:rsidP="004A1847">
      <w:pPr>
        <w:spacing w:after="0" w:line="240" w:lineRule="auto"/>
      </w:pPr>
      <w:r>
        <w:separator/>
      </w:r>
    </w:p>
  </w:footnote>
  <w:footnote w:type="continuationSeparator" w:id="0">
    <w:p w14:paraId="4167E626" w14:textId="77777777" w:rsidR="00EC7A97" w:rsidRDefault="00EC7A97" w:rsidP="004A1847">
      <w:pPr>
        <w:spacing w:after="0" w:line="240" w:lineRule="auto"/>
      </w:pPr>
      <w:r>
        <w:continuationSeparator/>
      </w:r>
    </w:p>
  </w:footnote>
  <w:footnote w:id="1">
    <w:p w14:paraId="2C331873" w14:textId="77777777" w:rsidR="00FC0DF2" w:rsidRPr="00E94744" w:rsidRDefault="00FC0DF2" w:rsidP="00FC0DF2">
      <w:pPr>
        <w:pStyle w:val="Textonotapie"/>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HINESTROSA FORERO, Fernando. Tratado de las Obligaciones II. De las fuentes de las obligaciones: el negocio jurídico. Volumen I. Bogotá: Universidad Externado de Colombia, 2015. p. 116.  </w:t>
      </w:r>
    </w:p>
  </w:footnote>
  <w:footnote w:id="2">
    <w:p w14:paraId="2B0BADD1" w14:textId="77777777" w:rsidR="00B314A6" w:rsidRPr="00012B30" w:rsidRDefault="00B314A6" w:rsidP="00B314A6">
      <w:pPr>
        <w:pStyle w:val="Textonotapie"/>
        <w:contextualSpacing/>
        <w:jc w:val="both"/>
        <w:rPr>
          <w:rFonts w:ascii="Century Gothic" w:hAnsi="Century Gothic" w:cs="Arial"/>
          <w:color w:val="000000" w:themeColor="text1"/>
          <w:sz w:val="16"/>
          <w:szCs w:val="16"/>
        </w:rPr>
      </w:pPr>
      <w:r w:rsidRPr="00012B30">
        <w:rPr>
          <w:rStyle w:val="Refdenotaalpie"/>
          <w:rFonts w:ascii="Century Gothic" w:hAnsi="Century Gothic" w:cs="Arial"/>
          <w:color w:val="000000" w:themeColor="text1"/>
          <w:sz w:val="16"/>
          <w:szCs w:val="16"/>
        </w:rPr>
        <w:footnoteRef/>
      </w:r>
      <w:r w:rsidRPr="00012B30">
        <w:rPr>
          <w:rFonts w:ascii="Century Gothic" w:hAnsi="Century Gothic" w:cs="Arial"/>
          <w:color w:val="000000" w:themeColor="text1"/>
          <w:sz w:val="16"/>
          <w:szCs w:val="16"/>
        </w:rPr>
        <w:t xml:space="preserve"> MEDINA LÓPEZ, Diego Eduardo. El derecho de los jueces: obligatoriedad del precedente constitucional, análisis de sentencias y líneas jurisprudenciales y teoría del derecho judicial. Bogotá: Legis, 2006.</w:t>
      </w:r>
    </w:p>
  </w:footnote>
  <w:footnote w:id="3">
    <w:p w14:paraId="7A17FEFE" w14:textId="77777777" w:rsidR="00B314A6" w:rsidRPr="00012B30" w:rsidRDefault="00B314A6" w:rsidP="00B314A6">
      <w:pPr>
        <w:pStyle w:val="Textonotapie"/>
        <w:contextualSpacing/>
        <w:jc w:val="both"/>
        <w:rPr>
          <w:rFonts w:ascii="Century Gothic" w:hAnsi="Century Gothic" w:cs="Arial"/>
          <w:color w:val="000000" w:themeColor="text1"/>
          <w:sz w:val="16"/>
          <w:szCs w:val="16"/>
        </w:rPr>
      </w:pPr>
      <w:r w:rsidRPr="00012B30">
        <w:rPr>
          <w:rStyle w:val="Refdenotaalpie"/>
          <w:rFonts w:ascii="Century Gothic" w:hAnsi="Century Gothic" w:cs="Arial"/>
          <w:color w:val="000000" w:themeColor="text1"/>
          <w:sz w:val="16"/>
          <w:szCs w:val="16"/>
        </w:rPr>
        <w:footnoteRef/>
      </w:r>
      <w:r w:rsidRPr="00012B30">
        <w:rPr>
          <w:rFonts w:ascii="Century Gothic" w:hAnsi="Century Gothic" w:cs="Arial"/>
          <w:color w:val="000000" w:themeColor="text1"/>
          <w:sz w:val="16"/>
          <w:szCs w:val="16"/>
        </w:rPr>
        <w:t xml:space="preserve"> EXPÓSITO VÉLEZ, Juan Carlos. Definición de los Contratos Estatales. Contratos Estatales propiamente dichos y Contratos Estatales Especiales. Regulación del Contrato suscrito con entidades estatales. Jurisdicción Competente. En: Andrés Fernando Ospina Garzón. Los Grandes Fallos de la Jurisprudencia Administrativa Colombiana. Universidad Externado de Colombia, 2013. </w:t>
      </w:r>
    </w:p>
  </w:footnote>
  <w:footnote w:id="4">
    <w:p w14:paraId="059E4ED6" w14:textId="77777777" w:rsidR="00B314A6" w:rsidRPr="00012B30" w:rsidRDefault="00B314A6" w:rsidP="00B314A6">
      <w:pPr>
        <w:pStyle w:val="Textonotapie"/>
        <w:contextualSpacing/>
        <w:jc w:val="both"/>
        <w:rPr>
          <w:rFonts w:ascii="Century Gothic" w:hAnsi="Century Gothic" w:cs="Arial"/>
          <w:color w:val="000000" w:themeColor="text1"/>
          <w:sz w:val="16"/>
          <w:szCs w:val="16"/>
        </w:rPr>
      </w:pPr>
      <w:r w:rsidRPr="00012B30">
        <w:rPr>
          <w:rStyle w:val="Refdenotaalpie"/>
          <w:rFonts w:ascii="Century Gothic" w:hAnsi="Century Gothic" w:cs="Arial"/>
          <w:color w:val="000000" w:themeColor="text1"/>
          <w:sz w:val="16"/>
          <w:szCs w:val="16"/>
        </w:rPr>
        <w:footnoteRef/>
      </w:r>
      <w:r w:rsidRPr="00012B30">
        <w:rPr>
          <w:rFonts w:ascii="Century Gothic" w:hAnsi="Century Gothic" w:cs="Arial"/>
          <w:color w:val="000000" w:themeColor="text1"/>
          <w:sz w:val="16"/>
          <w:szCs w:val="16"/>
        </w:rPr>
        <w:t xml:space="preserve"> CONSEJO DE ESTADO. Sección Tercera. Auto del 20 de agosto de 1998. </w:t>
      </w:r>
      <w:proofErr w:type="spellStart"/>
      <w:r w:rsidRPr="00012B30">
        <w:rPr>
          <w:rFonts w:ascii="Century Gothic" w:hAnsi="Century Gothic" w:cs="Arial"/>
          <w:color w:val="000000" w:themeColor="text1"/>
          <w:sz w:val="16"/>
          <w:szCs w:val="16"/>
        </w:rPr>
        <w:t>Exp</w:t>
      </w:r>
      <w:proofErr w:type="spellEnd"/>
      <w:r w:rsidRPr="00012B30">
        <w:rPr>
          <w:rFonts w:ascii="Century Gothic" w:hAnsi="Century Gothic" w:cs="Arial"/>
          <w:color w:val="000000" w:themeColor="text1"/>
          <w:sz w:val="16"/>
          <w:szCs w:val="16"/>
        </w:rPr>
        <w:t xml:space="preserve">. 14.202.  C.P. Juan de Dios Montes Bermúdez. </w:t>
      </w:r>
    </w:p>
  </w:footnote>
  <w:footnote w:id="5">
    <w:p w14:paraId="25432543" w14:textId="77777777" w:rsidR="00B314A6" w:rsidRPr="00E94744" w:rsidRDefault="00B314A6" w:rsidP="00B314A6">
      <w:pPr>
        <w:pStyle w:val="Textonotapie"/>
        <w:ind w:firstLine="709"/>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w:t>
      </w:r>
      <w:bookmarkStart w:id="6" w:name="66"/>
      <w:r w:rsidRPr="00E94744">
        <w:rPr>
          <w:rFonts w:ascii="Century Gothic" w:hAnsi="Century Gothic" w:cs="Arial"/>
          <w:color w:val="000000" w:themeColor="text1"/>
          <w:sz w:val="14"/>
          <w:szCs w:val="14"/>
        </w:rPr>
        <w:t>Artículo 66. Medidas especiales de contratación.</w:t>
      </w:r>
      <w:bookmarkEnd w:id="6"/>
      <w:r w:rsidRPr="00E94744">
        <w:rPr>
          <w:rFonts w:ascii="Century Gothic" w:hAnsi="Century Gothic" w:cs="Arial"/>
          <w:color w:val="000000" w:themeColor="text1"/>
          <w:sz w:val="14"/>
          <w:szCs w:val="14"/>
        </w:rPr>
        <w:t>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w:t>
      </w:r>
      <w:hyperlink r:id="rId1" w:anchor="13" w:history="1">
        <w:r w:rsidRPr="00E94744">
          <w:rPr>
            <w:rStyle w:val="Hipervnculo"/>
            <w:rFonts w:ascii="Century Gothic" w:hAnsi="Century Gothic" w:cs="Arial"/>
            <w:color w:val="000000" w:themeColor="text1"/>
            <w:sz w:val="14"/>
            <w:szCs w:val="14"/>
          </w:rPr>
          <w:t>13</w:t>
        </w:r>
      </w:hyperlink>
      <w:r w:rsidRPr="00E94744">
        <w:rPr>
          <w:rFonts w:ascii="Century Gothic" w:hAnsi="Century Gothic" w:cs="Arial"/>
          <w:color w:val="000000" w:themeColor="text1"/>
          <w:sz w:val="14"/>
          <w:szCs w:val="14"/>
        </w:rPr>
        <w:t> de la Ley 1150 de 2007, y podrán contemplar cláusulas excepcionales de conformidad con lo dispuesto en los artículos </w:t>
      </w:r>
      <w:hyperlink r:id="rId2" w:anchor="14" w:history="1">
        <w:r w:rsidRPr="00E94744">
          <w:rPr>
            <w:rStyle w:val="Hipervnculo"/>
            <w:rFonts w:ascii="Century Gothic" w:hAnsi="Century Gothic" w:cs="Arial"/>
            <w:color w:val="000000" w:themeColor="text1"/>
            <w:sz w:val="14"/>
            <w:szCs w:val="14"/>
          </w:rPr>
          <w:t>14</w:t>
        </w:r>
      </w:hyperlink>
      <w:r w:rsidRPr="00E94744">
        <w:rPr>
          <w:rFonts w:ascii="Century Gothic" w:hAnsi="Century Gothic" w:cs="Arial"/>
          <w:color w:val="000000" w:themeColor="text1"/>
          <w:sz w:val="14"/>
          <w:szCs w:val="14"/>
        </w:rPr>
        <w:t> a </w:t>
      </w:r>
      <w:hyperlink r:id="rId3" w:anchor="18" w:history="1">
        <w:r w:rsidRPr="00E94744">
          <w:rPr>
            <w:rStyle w:val="Hipervnculo"/>
            <w:rFonts w:ascii="Century Gothic" w:hAnsi="Century Gothic" w:cs="Arial"/>
            <w:color w:val="000000" w:themeColor="text1"/>
            <w:sz w:val="14"/>
            <w:szCs w:val="14"/>
          </w:rPr>
          <w:t>18</w:t>
        </w:r>
      </w:hyperlink>
      <w:r w:rsidRPr="00E94744">
        <w:rPr>
          <w:rFonts w:ascii="Century Gothic" w:hAnsi="Century Gothic" w:cs="Arial"/>
          <w:color w:val="000000" w:themeColor="text1"/>
          <w:sz w:val="14"/>
          <w:szCs w:val="14"/>
        </w:rPr>
        <w:t> de la Ley 80 de 1993.</w:t>
      </w:r>
    </w:p>
    <w:p w14:paraId="1BF933B0" w14:textId="77777777" w:rsidR="00B314A6" w:rsidRPr="00E94744" w:rsidRDefault="00B314A6" w:rsidP="00B314A6">
      <w:pPr>
        <w:pStyle w:val="NormalWeb"/>
        <w:ind w:firstLine="708"/>
        <w:jc w:val="both"/>
        <w:rPr>
          <w:rFonts w:ascii="Century Gothic" w:hAnsi="Century Gothic" w:cs="Arial"/>
          <w:color w:val="000000" w:themeColor="text1"/>
          <w:sz w:val="14"/>
          <w:szCs w:val="14"/>
        </w:rPr>
      </w:pPr>
      <w:r w:rsidRPr="00E94744">
        <w:rPr>
          <w:rStyle w:val="baj"/>
          <w:rFonts w:ascii="Century Gothic" w:hAnsi="Century Gothic" w:cs="Arial"/>
          <w:color w:val="000000" w:themeColor="text1"/>
          <w:sz w:val="14"/>
          <w:szCs w:val="14"/>
        </w:rPr>
        <w:t>PARÁGRAFO.</w:t>
      </w:r>
      <w:r w:rsidRPr="00E94744">
        <w:rPr>
          <w:rFonts w:ascii="Century Gothic" w:hAnsi="Century Gothic" w:cs="Arial"/>
          <w:color w:val="000000" w:themeColor="text1"/>
          <w:sz w:val="14"/>
          <w:szCs w:val="14"/>
        </w:rPr>
        <w:t> Los contratos celebrados por las entidades territoriales en virtud del artículo anterior se someterán al control fiscal dispuesto para los celebrados en el marco de la declaratoria de urgencia manifiesta contemplada en los artículos </w:t>
      </w:r>
      <w:hyperlink r:id="rId4" w:anchor="42" w:history="1">
        <w:r w:rsidRPr="00E94744">
          <w:rPr>
            <w:rStyle w:val="Hipervnculo"/>
            <w:rFonts w:ascii="Century Gothic" w:hAnsi="Century Gothic" w:cs="Arial"/>
            <w:color w:val="000000" w:themeColor="text1"/>
            <w:sz w:val="14"/>
            <w:szCs w:val="14"/>
          </w:rPr>
          <w:t>42</w:t>
        </w:r>
      </w:hyperlink>
      <w:r w:rsidRPr="00E94744">
        <w:rPr>
          <w:rFonts w:ascii="Century Gothic" w:hAnsi="Century Gothic" w:cs="Arial"/>
          <w:color w:val="000000" w:themeColor="text1"/>
          <w:sz w:val="14"/>
          <w:szCs w:val="14"/>
        </w:rPr>
        <w:t> y </w:t>
      </w:r>
      <w:hyperlink r:id="rId5" w:anchor="43" w:history="1">
        <w:r w:rsidRPr="00E94744">
          <w:rPr>
            <w:rStyle w:val="Hipervnculo"/>
            <w:rFonts w:ascii="Century Gothic" w:hAnsi="Century Gothic" w:cs="Arial"/>
            <w:color w:val="000000" w:themeColor="text1"/>
            <w:sz w:val="14"/>
            <w:szCs w:val="14"/>
          </w:rPr>
          <w:t>43</w:t>
        </w:r>
      </w:hyperlink>
      <w:r w:rsidRPr="00E94744">
        <w:rPr>
          <w:rFonts w:ascii="Century Gothic" w:hAnsi="Century Gothic" w:cs="Arial"/>
          <w:color w:val="000000" w:themeColor="text1"/>
          <w:sz w:val="14"/>
          <w:szCs w:val="14"/>
        </w:rPr>
        <w:t> de la Ley 80 de 1993 y demás normas que la modifiquen.</w:t>
      </w:r>
    </w:p>
  </w:footnote>
  <w:footnote w:id="6">
    <w:p w14:paraId="4240B131" w14:textId="77777777" w:rsidR="00B314A6" w:rsidRPr="00E94744" w:rsidRDefault="00B314A6" w:rsidP="00B314A6">
      <w:pPr>
        <w:pStyle w:val="Textonotapie"/>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Consejo de Estado. Sala de Consulta y Servicio Civil. Concepto del 27 de agosto de 1998, radicación No. 1.127, M.P. Javier Henao </w:t>
      </w:r>
      <w:proofErr w:type="spellStart"/>
      <w:r w:rsidRPr="00E94744">
        <w:rPr>
          <w:rFonts w:ascii="Century Gothic" w:hAnsi="Century Gothic" w:cs="Arial"/>
          <w:color w:val="000000" w:themeColor="text1"/>
          <w:sz w:val="14"/>
          <w:szCs w:val="14"/>
        </w:rPr>
        <w:t>Hidrón</w:t>
      </w:r>
      <w:proofErr w:type="spellEnd"/>
      <w:r w:rsidRPr="00E94744">
        <w:rPr>
          <w:rFonts w:ascii="Century Gothic" w:hAnsi="Century Gothic" w:cs="Arial"/>
          <w:color w:val="000000" w:themeColor="text1"/>
          <w:sz w:val="14"/>
          <w:szCs w:val="14"/>
        </w:rPr>
        <w:t xml:space="preserve">; y </w:t>
      </w:r>
      <w:r w:rsidRPr="00E94744">
        <w:rPr>
          <w:rFonts w:ascii="Century Gothic" w:hAnsi="Century Gothic" w:cs="Arial"/>
          <w:color w:val="000000" w:themeColor="text1"/>
          <w:sz w:val="14"/>
          <w:szCs w:val="14"/>
          <w:lang w:val="es-CO"/>
        </w:rPr>
        <w:t>concepto del 6 de abril de 2000. Radicación No. 1.263, M.P. Flavio Augusto Rodríguez Arce</w:t>
      </w:r>
    </w:p>
  </w:footnote>
  <w:footnote w:id="7">
    <w:p w14:paraId="46DA7EDD" w14:textId="77777777" w:rsidR="00B314A6" w:rsidRPr="00E94744" w:rsidRDefault="00B314A6" w:rsidP="00B314A6">
      <w:pPr>
        <w:pStyle w:val="Textonotapie"/>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Ministerio de Salud y la Protección Social. Concepto del 16 de agosto de 2019. Expediente No. 201942301304712.</w:t>
      </w:r>
    </w:p>
  </w:footnote>
  <w:footnote w:id="8">
    <w:p w14:paraId="4741CADD" w14:textId="77777777" w:rsidR="00B314A6" w:rsidRPr="00E94744" w:rsidRDefault="00B314A6" w:rsidP="00B314A6">
      <w:pPr>
        <w:pStyle w:val="Textonotapie"/>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Consejo de Estado. Sección Tercera. Subsección “C”. Providencia del 8 de abril de 2014. Expediente No. 25801. M.P. Enrique Gil Botero.</w:t>
      </w:r>
    </w:p>
    <w:p w14:paraId="42104D50" w14:textId="77777777" w:rsidR="00B314A6" w:rsidRPr="00E94744" w:rsidRDefault="00B314A6" w:rsidP="00B314A6">
      <w:pPr>
        <w:pStyle w:val="Textonotapie"/>
        <w:ind w:firstLine="708"/>
        <w:jc w:val="both"/>
        <w:rPr>
          <w:rFonts w:ascii="Century Gothic" w:hAnsi="Century Gothic" w:cs="Arial"/>
          <w:color w:val="000000" w:themeColor="text1"/>
          <w:sz w:val="14"/>
          <w:szCs w:val="14"/>
        </w:rPr>
      </w:pPr>
    </w:p>
  </w:footnote>
  <w:footnote w:id="9">
    <w:p w14:paraId="0672C56A" w14:textId="77777777" w:rsidR="00B314A6" w:rsidRPr="00E94744" w:rsidRDefault="00B314A6" w:rsidP="00B314A6">
      <w:pPr>
        <w:pStyle w:val="Textonotapie"/>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HINESTROSA FORERO, Fernando. Tratado de las Obligaciones II. De las fuentes de las obligaciones: el negocio jurídico. Volumen I. Bogotá: Universidad Externado de Colombia, 2015. p. 116.  </w:t>
      </w:r>
    </w:p>
  </w:footnote>
  <w:footnote w:id="10">
    <w:p w14:paraId="7C0C34B1" w14:textId="77777777" w:rsidR="00B314A6" w:rsidRPr="00BC35F3" w:rsidRDefault="00B314A6" w:rsidP="00B314A6">
      <w:pPr>
        <w:pStyle w:val="Textonotapie"/>
        <w:contextualSpacing/>
        <w:jc w:val="both"/>
        <w:rPr>
          <w:rFonts w:ascii="Century Gothic" w:hAnsi="Century Gothic" w:cs="Arial"/>
          <w:sz w:val="16"/>
          <w:szCs w:val="16"/>
        </w:rPr>
      </w:pPr>
      <w:r w:rsidRPr="00BC35F3">
        <w:rPr>
          <w:rStyle w:val="Refdenotaalpie"/>
          <w:rFonts w:ascii="Century Gothic" w:hAnsi="Century Gothic" w:cs="Arial"/>
          <w:sz w:val="16"/>
          <w:szCs w:val="16"/>
        </w:rPr>
        <w:footnoteRef/>
      </w:r>
      <w:r w:rsidRPr="00BC35F3">
        <w:rPr>
          <w:rFonts w:ascii="Century Gothic" w:hAnsi="Century Gothic" w:cs="Arial"/>
          <w:sz w:val="16"/>
          <w:szCs w:val="16"/>
        </w:rPr>
        <w:t xml:space="preserve"> Cfr. Colombia Compra Eficiente. Subdirección de Gestión Contractual. Concepto C-362 del 3 de julio de 2020. Pág. 9.</w:t>
      </w:r>
    </w:p>
  </w:footnote>
  <w:footnote w:id="11">
    <w:p w14:paraId="7B4E6B8C" w14:textId="77777777" w:rsidR="00B314A6" w:rsidRPr="00E94744" w:rsidRDefault="00B314A6" w:rsidP="00B314A6">
      <w:pPr>
        <w:pStyle w:val="Textonotapie"/>
        <w:contextualSpacing/>
        <w:jc w:val="both"/>
        <w:rPr>
          <w:rFonts w:ascii="Century Gothic" w:hAnsi="Century Gothic" w:cs="Arial"/>
          <w:sz w:val="14"/>
          <w:szCs w:val="14"/>
        </w:rPr>
      </w:pPr>
      <w:r w:rsidRPr="00BC35F3">
        <w:rPr>
          <w:rStyle w:val="Refdenotaalpie"/>
          <w:rFonts w:ascii="Century Gothic" w:hAnsi="Century Gothic" w:cs="Arial"/>
          <w:sz w:val="16"/>
          <w:szCs w:val="16"/>
        </w:rPr>
        <w:footnoteRef/>
      </w:r>
      <w:r w:rsidRPr="00BC35F3">
        <w:rPr>
          <w:rFonts w:ascii="Century Gothic" w:hAnsi="Century Gothic" w:cs="Arial"/>
          <w:sz w:val="16"/>
          <w:szCs w:val="16"/>
        </w:rPr>
        <w:t xml:space="preserve"> </w:t>
      </w:r>
      <w:proofErr w:type="spellStart"/>
      <w:r w:rsidRPr="00BC35F3">
        <w:rPr>
          <w:rFonts w:ascii="Century Gothic" w:hAnsi="Century Gothic" w:cs="Arial"/>
          <w:sz w:val="16"/>
          <w:szCs w:val="16"/>
        </w:rPr>
        <w:t>Ibíd</w:t>
      </w:r>
      <w:proofErr w:type="spellEnd"/>
      <w:r w:rsidRPr="00BC35F3">
        <w:rPr>
          <w:rFonts w:ascii="Century Gothic" w:hAnsi="Century Gothic" w:cs="Arial"/>
          <w:sz w:val="16"/>
          <w:szCs w:val="16"/>
        </w:rPr>
        <w:t>.</w:t>
      </w:r>
      <w:r w:rsidRPr="00E94744">
        <w:rPr>
          <w:rFonts w:ascii="Century Gothic" w:hAnsi="Century Gothic"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0.9pt;height:10.9pt" o:bullet="t">
        <v:imagedata r:id="rId1" o:title="mso1B13"/>
      </v:shape>
    </w:pict>
  </w:numPicBullet>
  <w:abstractNum w:abstractNumId="0" w15:restartNumberingAfterBreak="0">
    <w:nsid w:val="CB4AAA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A040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500A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769791B"/>
    <w:multiLevelType w:val="hybridMultilevel"/>
    <w:tmpl w:val="96FCB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8B77C31"/>
    <w:multiLevelType w:val="hybridMultilevel"/>
    <w:tmpl w:val="34283982"/>
    <w:lvl w:ilvl="0" w:tplc="2AF43E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2062785"/>
    <w:multiLevelType w:val="hybridMultilevel"/>
    <w:tmpl w:val="F7E82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80C9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931FAD"/>
    <w:multiLevelType w:val="hybridMultilevel"/>
    <w:tmpl w:val="CF2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8D6515"/>
    <w:multiLevelType w:val="hybridMultilevel"/>
    <w:tmpl w:val="6740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C768F7"/>
    <w:multiLevelType w:val="hybridMultilevel"/>
    <w:tmpl w:val="43907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6976D1"/>
    <w:multiLevelType w:val="hybridMultilevel"/>
    <w:tmpl w:val="85AC81C6"/>
    <w:lvl w:ilvl="0" w:tplc="5A1652F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553C26"/>
    <w:multiLevelType w:val="hybridMultilevel"/>
    <w:tmpl w:val="AD704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D726F5"/>
    <w:multiLevelType w:val="hybridMultilevel"/>
    <w:tmpl w:val="41D29B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A3F27CD"/>
    <w:multiLevelType w:val="hybridMultilevel"/>
    <w:tmpl w:val="1AB87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4A6B7C"/>
    <w:multiLevelType w:val="hybridMultilevel"/>
    <w:tmpl w:val="629EB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E463C4"/>
    <w:multiLevelType w:val="hybridMultilevel"/>
    <w:tmpl w:val="3EA81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3C45D7"/>
    <w:multiLevelType w:val="hybridMultilevel"/>
    <w:tmpl w:val="9FB0C25A"/>
    <w:lvl w:ilvl="0" w:tplc="2404220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581A27F2"/>
    <w:multiLevelType w:val="hybridMultilevel"/>
    <w:tmpl w:val="AD32F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D44561E"/>
    <w:multiLevelType w:val="hybridMultilevel"/>
    <w:tmpl w:val="020007FC"/>
    <w:lvl w:ilvl="0" w:tplc="240A0001">
      <w:start w:val="1"/>
      <w:numFmt w:val="bullet"/>
      <w:lvlText w:val=""/>
      <w:lvlJc w:val="left"/>
      <w:pPr>
        <w:ind w:left="749" w:hanging="360"/>
      </w:pPr>
      <w:rPr>
        <w:rFonts w:ascii="Symbol" w:hAnsi="Symbol" w:hint="default"/>
      </w:rPr>
    </w:lvl>
    <w:lvl w:ilvl="1" w:tplc="240A0003" w:tentative="1">
      <w:start w:val="1"/>
      <w:numFmt w:val="bullet"/>
      <w:lvlText w:val="o"/>
      <w:lvlJc w:val="left"/>
      <w:pPr>
        <w:ind w:left="1469" w:hanging="360"/>
      </w:pPr>
      <w:rPr>
        <w:rFonts w:ascii="Courier New" w:hAnsi="Courier New" w:cs="Courier New" w:hint="default"/>
      </w:rPr>
    </w:lvl>
    <w:lvl w:ilvl="2" w:tplc="240A0005" w:tentative="1">
      <w:start w:val="1"/>
      <w:numFmt w:val="bullet"/>
      <w:lvlText w:val=""/>
      <w:lvlJc w:val="left"/>
      <w:pPr>
        <w:ind w:left="2189" w:hanging="360"/>
      </w:pPr>
      <w:rPr>
        <w:rFonts w:ascii="Wingdings" w:hAnsi="Wingdings" w:hint="default"/>
      </w:rPr>
    </w:lvl>
    <w:lvl w:ilvl="3" w:tplc="240A0001" w:tentative="1">
      <w:start w:val="1"/>
      <w:numFmt w:val="bullet"/>
      <w:lvlText w:val=""/>
      <w:lvlJc w:val="left"/>
      <w:pPr>
        <w:ind w:left="2909" w:hanging="360"/>
      </w:pPr>
      <w:rPr>
        <w:rFonts w:ascii="Symbol" w:hAnsi="Symbol" w:hint="default"/>
      </w:rPr>
    </w:lvl>
    <w:lvl w:ilvl="4" w:tplc="240A0003" w:tentative="1">
      <w:start w:val="1"/>
      <w:numFmt w:val="bullet"/>
      <w:lvlText w:val="o"/>
      <w:lvlJc w:val="left"/>
      <w:pPr>
        <w:ind w:left="3629" w:hanging="360"/>
      </w:pPr>
      <w:rPr>
        <w:rFonts w:ascii="Courier New" w:hAnsi="Courier New" w:cs="Courier New" w:hint="default"/>
      </w:rPr>
    </w:lvl>
    <w:lvl w:ilvl="5" w:tplc="240A0005" w:tentative="1">
      <w:start w:val="1"/>
      <w:numFmt w:val="bullet"/>
      <w:lvlText w:val=""/>
      <w:lvlJc w:val="left"/>
      <w:pPr>
        <w:ind w:left="4349" w:hanging="360"/>
      </w:pPr>
      <w:rPr>
        <w:rFonts w:ascii="Wingdings" w:hAnsi="Wingdings" w:hint="default"/>
      </w:rPr>
    </w:lvl>
    <w:lvl w:ilvl="6" w:tplc="240A0001" w:tentative="1">
      <w:start w:val="1"/>
      <w:numFmt w:val="bullet"/>
      <w:lvlText w:val=""/>
      <w:lvlJc w:val="left"/>
      <w:pPr>
        <w:ind w:left="5069" w:hanging="360"/>
      </w:pPr>
      <w:rPr>
        <w:rFonts w:ascii="Symbol" w:hAnsi="Symbol" w:hint="default"/>
      </w:rPr>
    </w:lvl>
    <w:lvl w:ilvl="7" w:tplc="240A0003" w:tentative="1">
      <w:start w:val="1"/>
      <w:numFmt w:val="bullet"/>
      <w:lvlText w:val="o"/>
      <w:lvlJc w:val="left"/>
      <w:pPr>
        <w:ind w:left="5789" w:hanging="360"/>
      </w:pPr>
      <w:rPr>
        <w:rFonts w:ascii="Courier New" w:hAnsi="Courier New" w:cs="Courier New" w:hint="default"/>
      </w:rPr>
    </w:lvl>
    <w:lvl w:ilvl="8" w:tplc="240A0005" w:tentative="1">
      <w:start w:val="1"/>
      <w:numFmt w:val="bullet"/>
      <w:lvlText w:val=""/>
      <w:lvlJc w:val="left"/>
      <w:pPr>
        <w:ind w:left="6509" w:hanging="360"/>
      </w:pPr>
      <w:rPr>
        <w:rFonts w:ascii="Wingdings" w:hAnsi="Wingdings" w:hint="default"/>
      </w:rPr>
    </w:lvl>
  </w:abstractNum>
  <w:abstractNum w:abstractNumId="31" w15:restartNumberingAfterBreak="0">
    <w:nsid w:val="5F2900F5"/>
    <w:multiLevelType w:val="hybridMultilevel"/>
    <w:tmpl w:val="AD32F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6515E4"/>
    <w:multiLevelType w:val="hybridMultilevel"/>
    <w:tmpl w:val="8B3A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4" w15:restartNumberingAfterBreak="0">
    <w:nsid w:val="664113CD"/>
    <w:multiLevelType w:val="multilevel"/>
    <w:tmpl w:val="713C718E"/>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5" w:hanging="428"/>
      </w:pPr>
      <w:rPr>
        <w:rFonts w:ascii="Arial" w:eastAsia="Arial" w:hAnsi="Arial" w:cs="Arial" w:hint="default"/>
        <w:b/>
        <w:bCs/>
        <w:spacing w:val="-1"/>
        <w:w w:val="100"/>
        <w:sz w:val="22"/>
        <w:szCs w:val="22"/>
        <w:lang w:val="es-ES" w:eastAsia="en-US" w:bidi="ar-SA"/>
      </w:rPr>
    </w:lvl>
    <w:lvl w:ilvl="2">
      <w:start w:val="1"/>
      <w:numFmt w:val="decimal"/>
      <w:lvlText w:val="%3."/>
      <w:lvlJc w:val="left"/>
      <w:pPr>
        <w:ind w:left="827" w:hanging="233"/>
      </w:pPr>
      <w:rPr>
        <w:rFonts w:ascii="Arial" w:eastAsia="Arial" w:hAnsi="Arial" w:cs="Arial" w:hint="default"/>
        <w:b/>
        <w:bCs/>
        <w:i/>
        <w:iCs/>
        <w:spacing w:val="-1"/>
        <w:w w:val="100"/>
        <w:sz w:val="21"/>
        <w:szCs w:val="21"/>
        <w:lang w:val="es-ES" w:eastAsia="en-US" w:bidi="ar-SA"/>
      </w:rPr>
    </w:lvl>
    <w:lvl w:ilvl="3">
      <w:numFmt w:val="bullet"/>
      <w:lvlText w:val="•"/>
      <w:lvlJc w:val="left"/>
      <w:pPr>
        <w:ind w:left="1930" w:hanging="233"/>
      </w:pPr>
      <w:rPr>
        <w:rFonts w:hint="default"/>
        <w:lang w:val="es-ES" w:eastAsia="en-US" w:bidi="ar-SA"/>
      </w:rPr>
    </w:lvl>
    <w:lvl w:ilvl="4">
      <w:numFmt w:val="bullet"/>
      <w:lvlText w:val="•"/>
      <w:lvlJc w:val="left"/>
      <w:pPr>
        <w:ind w:left="3040" w:hanging="233"/>
      </w:pPr>
      <w:rPr>
        <w:rFonts w:hint="default"/>
        <w:lang w:val="es-ES" w:eastAsia="en-US" w:bidi="ar-SA"/>
      </w:rPr>
    </w:lvl>
    <w:lvl w:ilvl="5">
      <w:numFmt w:val="bullet"/>
      <w:lvlText w:val="•"/>
      <w:lvlJc w:val="left"/>
      <w:pPr>
        <w:ind w:left="4150" w:hanging="233"/>
      </w:pPr>
      <w:rPr>
        <w:rFonts w:hint="default"/>
        <w:lang w:val="es-ES" w:eastAsia="en-US" w:bidi="ar-SA"/>
      </w:rPr>
    </w:lvl>
    <w:lvl w:ilvl="6">
      <w:numFmt w:val="bullet"/>
      <w:lvlText w:val="•"/>
      <w:lvlJc w:val="left"/>
      <w:pPr>
        <w:ind w:left="5260" w:hanging="233"/>
      </w:pPr>
      <w:rPr>
        <w:rFonts w:hint="default"/>
        <w:lang w:val="es-ES" w:eastAsia="en-US" w:bidi="ar-SA"/>
      </w:rPr>
    </w:lvl>
    <w:lvl w:ilvl="7">
      <w:numFmt w:val="bullet"/>
      <w:lvlText w:val="•"/>
      <w:lvlJc w:val="left"/>
      <w:pPr>
        <w:ind w:left="6370" w:hanging="233"/>
      </w:pPr>
      <w:rPr>
        <w:rFonts w:hint="default"/>
        <w:lang w:val="es-ES" w:eastAsia="en-US" w:bidi="ar-SA"/>
      </w:rPr>
    </w:lvl>
    <w:lvl w:ilvl="8">
      <w:numFmt w:val="bullet"/>
      <w:lvlText w:val="•"/>
      <w:lvlJc w:val="left"/>
      <w:pPr>
        <w:ind w:left="7480" w:hanging="233"/>
      </w:pPr>
      <w:rPr>
        <w:rFonts w:hint="default"/>
        <w:lang w:val="es-ES" w:eastAsia="en-US" w:bidi="ar-SA"/>
      </w:rPr>
    </w:lvl>
  </w:abstractNum>
  <w:abstractNum w:abstractNumId="35" w15:restartNumberingAfterBreak="0">
    <w:nsid w:val="6663276E"/>
    <w:multiLevelType w:val="hybridMultilevel"/>
    <w:tmpl w:val="4C78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CC6F5F"/>
    <w:multiLevelType w:val="hybridMultilevel"/>
    <w:tmpl w:val="C05E8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AD50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BBA70D6"/>
    <w:multiLevelType w:val="hybridMultilevel"/>
    <w:tmpl w:val="283E4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20"/>
  </w:num>
  <w:num w:numId="2" w16cid:durableId="19822139">
    <w:abstractNumId w:val="5"/>
  </w:num>
  <w:num w:numId="3" w16cid:durableId="876742304">
    <w:abstractNumId w:val="16"/>
  </w:num>
  <w:num w:numId="4" w16cid:durableId="245186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5"/>
  </w:num>
  <w:num w:numId="6" w16cid:durableId="316692925">
    <w:abstractNumId w:val="39"/>
  </w:num>
  <w:num w:numId="7" w16cid:durableId="1946422806">
    <w:abstractNumId w:val="18"/>
  </w:num>
  <w:num w:numId="8" w16cid:durableId="152644682">
    <w:abstractNumId w:val="37"/>
  </w:num>
  <w:num w:numId="9" w16cid:durableId="1317221377">
    <w:abstractNumId w:val="22"/>
  </w:num>
  <w:num w:numId="10" w16cid:durableId="1471245386">
    <w:abstractNumId w:val="36"/>
  </w:num>
  <w:num w:numId="11" w16cid:durableId="289172385">
    <w:abstractNumId w:val="23"/>
  </w:num>
  <w:num w:numId="12" w16cid:durableId="1470781324">
    <w:abstractNumId w:val="4"/>
  </w:num>
  <w:num w:numId="13" w16cid:durableId="1512908409">
    <w:abstractNumId w:val="12"/>
  </w:num>
  <w:num w:numId="14" w16cid:durableId="895897244">
    <w:abstractNumId w:val="40"/>
  </w:num>
  <w:num w:numId="15" w16cid:durableId="390349800">
    <w:abstractNumId w:val="33"/>
  </w:num>
  <w:num w:numId="16" w16cid:durableId="1380713882">
    <w:abstractNumId w:val="3"/>
  </w:num>
  <w:num w:numId="17" w16cid:durableId="1132214699">
    <w:abstractNumId w:val="7"/>
  </w:num>
  <w:num w:numId="18" w16cid:durableId="784039179">
    <w:abstractNumId w:val="41"/>
  </w:num>
  <w:num w:numId="19" w16cid:durableId="13699161">
    <w:abstractNumId w:val="1"/>
  </w:num>
  <w:num w:numId="20" w16cid:durableId="537469537">
    <w:abstractNumId w:val="15"/>
  </w:num>
  <w:num w:numId="21" w16cid:durableId="537474378">
    <w:abstractNumId w:val="28"/>
  </w:num>
  <w:num w:numId="22" w16cid:durableId="1957522670">
    <w:abstractNumId w:val="34"/>
  </w:num>
  <w:num w:numId="23" w16cid:durableId="1619140680">
    <w:abstractNumId w:val="14"/>
  </w:num>
  <w:num w:numId="24" w16cid:durableId="2022704930">
    <w:abstractNumId w:val="32"/>
  </w:num>
  <w:num w:numId="25" w16cid:durableId="1136921567">
    <w:abstractNumId w:val="13"/>
  </w:num>
  <w:num w:numId="26" w16cid:durableId="2139764406">
    <w:abstractNumId w:val="11"/>
  </w:num>
  <w:num w:numId="27" w16cid:durableId="679089576">
    <w:abstractNumId w:val="24"/>
  </w:num>
  <w:num w:numId="28" w16cid:durableId="1540245051">
    <w:abstractNumId w:val="43"/>
  </w:num>
  <w:num w:numId="29" w16cid:durableId="609122714">
    <w:abstractNumId w:val="26"/>
  </w:num>
  <w:num w:numId="30" w16cid:durableId="998077508">
    <w:abstractNumId w:val="25"/>
  </w:num>
  <w:num w:numId="31" w16cid:durableId="677729351">
    <w:abstractNumId w:val="19"/>
  </w:num>
  <w:num w:numId="32" w16cid:durableId="1581712410">
    <w:abstractNumId w:val="6"/>
  </w:num>
  <w:num w:numId="33" w16cid:durableId="1492209491">
    <w:abstractNumId w:val="17"/>
  </w:num>
  <w:num w:numId="34" w16cid:durableId="1152722168">
    <w:abstractNumId w:val="2"/>
  </w:num>
  <w:num w:numId="35" w16cid:durableId="17630293">
    <w:abstractNumId w:val="0"/>
  </w:num>
  <w:num w:numId="36" w16cid:durableId="1801414381">
    <w:abstractNumId w:val="42"/>
  </w:num>
  <w:num w:numId="37" w16cid:durableId="1285499087">
    <w:abstractNumId w:val="9"/>
  </w:num>
  <w:num w:numId="38" w16cid:durableId="1733503356">
    <w:abstractNumId w:val="35"/>
  </w:num>
  <w:num w:numId="39" w16cid:durableId="836310654">
    <w:abstractNumId w:val="10"/>
  </w:num>
  <w:num w:numId="40" w16cid:durableId="1178544198">
    <w:abstractNumId w:val="21"/>
  </w:num>
  <w:num w:numId="41" w16cid:durableId="1655985476">
    <w:abstractNumId w:val="27"/>
  </w:num>
  <w:num w:numId="42" w16cid:durableId="816992911">
    <w:abstractNumId w:val="8"/>
  </w:num>
  <w:num w:numId="43" w16cid:durableId="1528370592">
    <w:abstractNumId w:val="38"/>
  </w:num>
  <w:num w:numId="44" w16cid:durableId="985088026">
    <w:abstractNumId w:val="29"/>
  </w:num>
  <w:num w:numId="45" w16cid:durableId="1951354903">
    <w:abstractNumId w:val="31"/>
  </w:num>
  <w:num w:numId="46" w16cid:durableId="20167653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B2D"/>
    <w:rsid w:val="00007DF9"/>
    <w:rsid w:val="000178A7"/>
    <w:rsid w:val="00020EB3"/>
    <w:rsid w:val="000260A3"/>
    <w:rsid w:val="000429E4"/>
    <w:rsid w:val="000528E8"/>
    <w:rsid w:val="00061B2A"/>
    <w:rsid w:val="000653D2"/>
    <w:rsid w:val="00082362"/>
    <w:rsid w:val="00085354"/>
    <w:rsid w:val="000879F1"/>
    <w:rsid w:val="000A4908"/>
    <w:rsid w:val="000A4C31"/>
    <w:rsid w:val="000A683E"/>
    <w:rsid w:val="000B1198"/>
    <w:rsid w:val="000B19B9"/>
    <w:rsid w:val="000B4233"/>
    <w:rsid w:val="000C3898"/>
    <w:rsid w:val="000D0334"/>
    <w:rsid w:val="000F57DE"/>
    <w:rsid w:val="000F6486"/>
    <w:rsid w:val="00105DE8"/>
    <w:rsid w:val="00113436"/>
    <w:rsid w:val="00125105"/>
    <w:rsid w:val="00127233"/>
    <w:rsid w:val="00131873"/>
    <w:rsid w:val="00134590"/>
    <w:rsid w:val="00152D71"/>
    <w:rsid w:val="00167683"/>
    <w:rsid w:val="00176AD1"/>
    <w:rsid w:val="0019370A"/>
    <w:rsid w:val="00196126"/>
    <w:rsid w:val="001A151B"/>
    <w:rsid w:val="001A3A8A"/>
    <w:rsid w:val="001A5B8C"/>
    <w:rsid w:val="001B48A8"/>
    <w:rsid w:val="001D4DE0"/>
    <w:rsid w:val="001E1142"/>
    <w:rsid w:val="001E4177"/>
    <w:rsid w:val="001F1804"/>
    <w:rsid w:val="001F3969"/>
    <w:rsid w:val="001F6834"/>
    <w:rsid w:val="001F7DC6"/>
    <w:rsid w:val="00200416"/>
    <w:rsid w:val="00204574"/>
    <w:rsid w:val="002376C2"/>
    <w:rsid w:val="002421BB"/>
    <w:rsid w:val="002424C4"/>
    <w:rsid w:val="00252E34"/>
    <w:rsid w:val="0025796E"/>
    <w:rsid w:val="002627D4"/>
    <w:rsid w:val="00263A88"/>
    <w:rsid w:val="00263CE9"/>
    <w:rsid w:val="002707A2"/>
    <w:rsid w:val="00286D25"/>
    <w:rsid w:val="0028778A"/>
    <w:rsid w:val="00291B66"/>
    <w:rsid w:val="002951A0"/>
    <w:rsid w:val="002962BC"/>
    <w:rsid w:val="002A093D"/>
    <w:rsid w:val="002A0DD0"/>
    <w:rsid w:val="002A49AC"/>
    <w:rsid w:val="002A64FD"/>
    <w:rsid w:val="002B5168"/>
    <w:rsid w:val="002C7A84"/>
    <w:rsid w:val="002C7C22"/>
    <w:rsid w:val="002E1499"/>
    <w:rsid w:val="002E2804"/>
    <w:rsid w:val="002E4FD9"/>
    <w:rsid w:val="0030203C"/>
    <w:rsid w:val="00302A38"/>
    <w:rsid w:val="00303188"/>
    <w:rsid w:val="003204F0"/>
    <w:rsid w:val="00322A85"/>
    <w:rsid w:val="00324168"/>
    <w:rsid w:val="00327346"/>
    <w:rsid w:val="00342C21"/>
    <w:rsid w:val="003448F4"/>
    <w:rsid w:val="00347B2E"/>
    <w:rsid w:val="00360C1A"/>
    <w:rsid w:val="003621D1"/>
    <w:rsid w:val="00374F5E"/>
    <w:rsid w:val="00377E3E"/>
    <w:rsid w:val="0038146B"/>
    <w:rsid w:val="003910C3"/>
    <w:rsid w:val="00393E64"/>
    <w:rsid w:val="003A26D1"/>
    <w:rsid w:val="003A779E"/>
    <w:rsid w:val="003C6C4F"/>
    <w:rsid w:val="003D0F4D"/>
    <w:rsid w:val="003D5B0D"/>
    <w:rsid w:val="003E0499"/>
    <w:rsid w:val="003E4049"/>
    <w:rsid w:val="003E76ED"/>
    <w:rsid w:val="003F3941"/>
    <w:rsid w:val="003F5236"/>
    <w:rsid w:val="003F79C3"/>
    <w:rsid w:val="00406575"/>
    <w:rsid w:val="004268E4"/>
    <w:rsid w:val="00426DC2"/>
    <w:rsid w:val="0042722E"/>
    <w:rsid w:val="00441752"/>
    <w:rsid w:val="0044528D"/>
    <w:rsid w:val="004455B8"/>
    <w:rsid w:val="00445757"/>
    <w:rsid w:val="00452A0F"/>
    <w:rsid w:val="00453A77"/>
    <w:rsid w:val="00485E57"/>
    <w:rsid w:val="0049064A"/>
    <w:rsid w:val="004A1847"/>
    <w:rsid w:val="004A1FBE"/>
    <w:rsid w:val="004A305D"/>
    <w:rsid w:val="004B5F84"/>
    <w:rsid w:val="004F21C4"/>
    <w:rsid w:val="004F685F"/>
    <w:rsid w:val="00500C3E"/>
    <w:rsid w:val="00503C19"/>
    <w:rsid w:val="0050433C"/>
    <w:rsid w:val="00504F7B"/>
    <w:rsid w:val="0052137A"/>
    <w:rsid w:val="0052137B"/>
    <w:rsid w:val="00524A54"/>
    <w:rsid w:val="00530F39"/>
    <w:rsid w:val="00536CBC"/>
    <w:rsid w:val="005411E8"/>
    <w:rsid w:val="005434E9"/>
    <w:rsid w:val="005566E8"/>
    <w:rsid w:val="0057363F"/>
    <w:rsid w:val="00574867"/>
    <w:rsid w:val="005773E9"/>
    <w:rsid w:val="00590A7D"/>
    <w:rsid w:val="00591460"/>
    <w:rsid w:val="00592628"/>
    <w:rsid w:val="005A4341"/>
    <w:rsid w:val="005A44D7"/>
    <w:rsid w:val="005A6D4E"/>
    <w:rsid w:val="005A7ADE"/>
    <w:rsid w:val="005A7AF3"/>
    <w:rsid w:val="005C3777"/>
    <w:rsid w:val="005C5CDC"/>
    <w:rsid w:val="005D476C"/>
    <w:rsid w:val="005D495C"/>
    <w:rsid w:val="005E1068"/>
    <w:rsid w:val="005F30D4"/>
    <w:rsid w:val="006107D7"/>
    <w:rsid w:val="00610812"/>
    <w:rsid w:val="006219F8"/>
    <w:rsid w:val="006408EC"/>
    <w:rsid w:val="00650FF7"/>
    <w:rsid w:val="0066197B"/>
    <w:rsid w:val="00665D70"/>
    <w:rsid w:val="0066669E"/>
    <w:rsid w:val="00671DAC"/>
    <w:rsid w:val="006900D9"/>
    <w:rsid w:val="00694654"/>
    <w:rsid w:val="00695536"/>
    <w:rsid w:val="006956EC"/>
    <w:rsid w:val="006B257D"/>
    <w:rsid w:val="006B6A68"/>
    <w:rsid w:val="006D12F8"/>
    <w:rsid w:val="006D51B6"/>
    <w:rsid w:val="006E36AD"/>
    <w:rsid w:val="00706C16"/>
    <w:rsid w:val="007204CA"/>
    <w:rsid w:val="00724070"/>
    <w:rsid w:val="00727DDD"/>
    <w:rsid w:val="00737B34"/>
    <w:rsid w:val="00744A38"/>
    <w:rsid w:val="00756841"/>
    <w:rsid w:val="007649AB"/>
    <w:rsid w:val="00771D0C"/>
    <w:rsid w:val="007833AC"/>
    <w:rsid w:val="00783F94"/>
    <w:rsid w:val="007B268C"/>
    <w:rsid w:val="007B7171"/>
    <w:rsid w:val="007C0C0F"/>
    <w:rsid w:val="007C3DC2"/>
    <w:rsid w:val="007D46F1"/>
    <w:rsid w:val="007E08E1"/>
    <w:rsid w:val="007E4284"/>
    <w:rsid w:val="007E5497"/>
    <w:rsid w:val="007E6FEB"/>
    <w:rsid w:val="00806F5F"/>
    <w:rsid w:val="00811ADC"/>
    <w:rsid w:val="00817CD5"/>
    <w:rsid w:val="00820278"/>
    <w:rsid w:val="00826C01"/>
    <w:rsid w:val="0082773C"/>
    <w:rsid w:val="00830A9A"/>
    <w:rsid w:val="00831CDD"/>
    <w:rsid w:val="0083302A"/>
    <w:rsid w:val="008419F4"/>
    <w:rsid w:val="00843C98"/>
    <w:rsid w:val="00847DDA"/>
    <w:rsid w:val="00847F55"/>
    <w:rsid w:val="0086225C"/>
    <w:rsid w:val="00862ACC"/>
    <w:rsid w:val="00871E9D"/>
    <w:rsid w:val="0087417A"/>
    <w:rsid w:val="008843B6"/>
    <w:rsid w:val="0088719E"/>
    <w:rsid w:val="00891928"/>
    <w:rsid w:val="008974FD"/>
    <w:rsid w:val="008A247D"/>
    <w:rsid w:val="008A3D98"/>
    <w:rsid w:val="008A446D"/>
    <w:rsid w:val="008B657F"/>
    <w:rsid w:val="008D180B"/>
    <w:rsid w:val="008D793C"/>
    <w:rsid w:val="008E644F"/>
    <w:rsid w:val="008E678A"/>
    <w:rsid w:val="008E6A1C"/>
    <w:rsid w:val="008F0EA7"/>
    <w:rsid w:val="009063E3"/>
    <w:rsid w:val="0091453F"/>
    <w:rsid w:val="00922665"/>
    <w:rsid w:val="00923EEF"/>
    <w:rsid w:val="0093625A"/>
    <w:rsid w:val="0094156F"/>
    <w:rsid w:val="009419F9"/>
    <w:rsid w:val="009500C2"/>
    <w:rsid w:val="009549FC"/>
    <w:rsid w:val="0095685E"/>
    <w:rsid w:val="00957152"/>
    <w:rsid w:val="00960D42"/>
    <w:rsid w:val="00961B09"/>
    <w:rsid w:val="00961C58"/>
    <w:rsid w:val="00965334"/>
    <w:rsid w:val="0097093E"/>
    <w:rsid w:val="0097111E"/>
    <w:rsid w:val="00971A5E"/>
    <w:rsid w:val="00982D39"/>
    <w:rsid w:val="009917B5"/>
    <w:rsid w:val="009940B4"/>
    <w:rsid w:val="009A0DFA"/>
    <w:rsid w:val="009A6DEA"/>
    <w:rsid w:val="009B2D26"/>
    <w:rsid w:val="009C71FA"/>
    <w:rsid w:val="009C72E7"/>
    <w:rsid w:val="009C7820"/>
    <w:rsid w:val="009C7ED5"/>
    <w:rsid w:val="009D3058"/>
    <w:rsid w:val="009D3D7B"/>
    <w:rsid w:val="009D4BB6"/>
    <w:rsid w:val="009F0C3C"/>
    <w:rsid w:val="009F3A13"/>
    <w:rsid w:val="00A0488B"/>
    <w:rsid w:val="00A122D3"/>
    <w:rsid w:val="00A13EDA"/>
    <w:rsid w:val="00A17F13"/>
    <w:rsid w:val="00A20739"/>
    <w:rsid w:val="00A33C78"/>
    <w:rsid w:val="00A6406E"/>
    <w:rsid w:val="00A71FA6"/>
    <w:rsid w:val="00A81B68"/>
    <w:rsid w:val="00A8439D"/>
    <w:rsid w:val="00A86A9B"/>
    <w:rsid w:val="00AA20D5"/>
    <w:rsid w:val="00AA7E70"/>
    <w:rsid w:val="00AB0ADB"/>
    <w:rsid w:val="00AD059F"/>
    <w:rsid w:val="00AD15DF"/>
    <w:rsid w:val="00AD430D"/>
    <w:rsid w:val="00B01B1A"/>
    <w:rsid w:val="00B22D91"/>
    <w:rsid w:val="00B25360"/>
    <w:rsid w:val="00B314A6"/>
    <w:rsid w:val="00B52870"/>
    <w:rsid w:val="00B61DC6"/>
    <w:rsid w:val="00B72CD3"/>
    <w:rsid w:val="00B72FFF"/>
    <w:rsid w:val="00B77C8A"/>
    <w:rsid w:val="00B804FB"/>
    <w:rsid w:val="00B824C1"/>
    <w:rsid w:val="00BA5844"/>
    <w:rsid w:val="00BB2012"/>
    <w:rsid w:val="00BC0089"/>
    <w:rsid w:val="00BC3D36"/>
    <w:rsid w:val="00BC5130"/>
    <w:rsid w:val="00BC5684"/>
    <w:rsid w:val="00BD7F72"/>
    <w:rsid w:val="00BE43DD"/>
    <w:rsid w:val="00BF35DB"/>
    <w:rsid w:val="00BF42BF"/>
    <w:rsid w:val="00C04A9C"/>
    <w:rsid w:val="00C04FB3"/>
    <w:rsid w:val="00C07B0F"/>
    <w:rsid w:val="00C13B97"/>
    <w:rsid w:val="00C15405"/>
    <w:rsid w:val="00C24355"/>
    <w:rsid w:val="00C330EB"/>
    <w:rsid w:val="00C36081"/>
    <w:rsid w:val="00C43246"/>
    <w:rsid w:val="00C53DA6"/>
    <w:rsid w:val="00C754BE"/>
    <w:rsid w:val="00C76B1C"/>
    <w:rsid w:val="00C85952"/>
    <w:rsid w:val="00C90A74"/>
    <w:rsid w:val="00CA2D92"/>
    <w:rsid w:val="00CB6357"/>
    <w:rsid w:val="00CC1B26"/>
    <w:rsid w:val="00CD5157"/>
    <w:rsid w:val="00CE0575"/>
    <w:rsid w:val="00CE54C6"/>
    <w:rsid w:val="00CF0735"/>
    <w:rsid w:val="00D15311"/>
    <w:rsid w:val="00D16885"/>
    <w:rsid w:val="00D17438"/>
    <w:rsid w:val="00D209FA"/>
    <w:rsid w:val="00D3408D"/>
    <w:rsid w:val="00D36C5C"/>
    <w:rsid w:val="00D423A2"/>
    <w:rsid w:val="00D424EA"/>
    <w:rsid w:val="00D47181"/>
    <w:rsid w:val="00D520D8"/>
    <w:rsid w:val="00D53C81"/>
    <w:rsid w:val="00D57942"/>
    <w:rsid w:val="00D63AC2"/>
    <w:rsid w:val="00D7383B"/>
    <w:rsid w:val="00D73F93"/>
    <w:rsid w:val="00D829A3"/>
    <w:rsid w:val="00D963EA"/>
    <w:rsid w:val="00DA020C"/>
    <w:rsid w:val="00DA231B"/>
    <w:rsid w:val="00DA23A0"/>
    <w:rsid w:val="00DA43F8"/>
    <w:rsid w:val="00DA7248"/>
    <w:rsid w:val="00DB55F9"/>
    <w:rsid w:val="00DC39FC"/>
    <w:rsid w:val="00DD23CA"/>
    <w:rsid w:val="00DD313F"/>
    <w:rsid w:val="00DD72BF"/>
    <w:rsid w:val="00DE1934"/>
    <w:rsid w:val="00DE6271"/>
    <w:rsid w:val="00DF5254"/>
    <w:rsid w:val="00E00129"/>
    <w:rsid w:val="00E16408"/>
    <w:rsid w:val="00E20894"/>
    <w:rsid w:val="00E20D59"/>
    <w:rsid w:val="00E2452D"/>
    <w:rsid w:val="00E245AB"/>
    <w:rsid w:val="00E2764C"/>
    <w:rsid w:val="00E27F2E"/>
    <w:rsid w:val="00E33232"/>
    <w:rsid w:val="00E413EA"/>
    <w:rsid w:val="00E50AFE"/>
    <w:rsid w:val="00E5302D"/>
    <w:rsid w:val="00E75C92"/>
    <w:rsid w:val="00E77159"/>
    <w:rsid w:val="00E771DC"/>
    <w:rsid w:val="00E80A1B"/>
    <w:rsid w:val="00E859C1"/>
    <w:rsid w:val="00E8772A"/>
    <w:rsid w:val="00E90F6B"/>
    <w:rsid w:val="00E92C27"/>
    <w:rsid w:val="00EA0E3D"/>
    <w:rsid w:val="00EC38A7"/>
    <w:rsid w:val="00EC7A97"/>
    <w:rsid w:val="00ED23CC"/>
    <w:rsid w:val="00EE1AA8"/>
    <w:rsid w:val="00EF3BDD"/>
    <w:rsid w:val="00EF57D4"/>
    <w:rsid w:val="00F00835"/>
    <w:rsid w:val="00F03026"/>
    <w:rsid w:val="00F31DD9"/>
    <w:rsid w:val="00F31EDC"/>
    <w:rsid w:val="00F365E7"/>
    <w:rsid w:val="00F462B3"/>
    <w:rsid w:val="00F53FE4"/>
    <w:rsid w:val="00F5664F"/>
    <w:rsid w:val="00F616F2"/>
    <w:rsid w:val="00F637F0"/>
    <w:rsid w:val="00F666C4"/>
    <w:rsid w:val="00F70D14"/>
    <w:rsid w:val="00F76AFC"/>
    <w:rsid w:val="00F830FC"/>
    <w:rsid w:val="00F877AC"/>
    <w:rsid w:val="00FA47C0"/>
    <w:rsid w:val="00FB17AC"/>
    <w:rsid w:val="00FB5DD1"/>
    <w:rsid w:val="00FB61DF"/>
    <w:rsid w:val="00FC0DF2"/>
    <w:rsid w:val="00FC2B5D"/>
    <w:rsid w:val="00FD0E11"/>
    <w:rsid w:val="00FE2CF7"/>
    <w:rsid w:val="00FF1449"/>
    <w:rsid w:val="00FF756D"/>
    <w:rsid w:val="343BC573"/>
    <w:rsid w:val="51AF146A"/>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A8F01DB-8DBC-48B2-86AB-4D339AC6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429E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4284"/>
    <w:rPr>
      <w:rFonts w:ascii="Geomanist Light" w:hAnsi="Geomanist Light"/>
      <w:lang w:val="es-ES"/>
    </w:rPr>
  </w:style>
  <w:style w:type="character" w:customStyle="1" w:styleId="superscript">
    <w:name w:val="superscript"/>
    <w:basedOn w:val="Fuentedeprrafopredeter"/>
    <w:rsid w:val="007E4284"/>
  </w:style>
  <w:style w:type="character" w:styleId="Refdecomentario">
    <w:name w:val="annotation reference"/>
    <w:basedOn w:val="Fuentedeprrafopredeter"/>
    <w:uiPriority w:val="99"/>
    <w:semiHidden/>
    <w:unhideWhenUsed/>
    <w:rsid w:val="00FE2CF7"/>
    <w:rPr>
      <w:sz w:val="16"/>
      <w:szCs w:val="16"/>
    </w:rPr>
  </w:style>
  <w:style w:type="paragraph" w:styleId="Textocomentario">
    <w:name w:val="annotation text"/>
    <w:basedOn w:val="Normal"/>
    <w:link w:val="TextocomentarioCar"/>
    <w:uiPriority w:val="99"/>
    <w:unhideWhenUsed/>
    <w:rsid w:val="00FE2CF7"/>
    <w:pPr>
      <w:spacing w:line="240" w:lineRule="auto"/>
    </w:pPr>
    <w:rPr>
      <w:sz w:val="20"/>
      <w:szCs w:val="20"/>
    </w:rPr>
  </w:style>
  <w:style w:type="character" w:customStyle="1" w:styleId="TextocomentarioCar">
    <w:name w:val="Texto comentario Car"/>
    <w:basedOn w:val="Fuentedeprrafopredeter"/>
    <w:link w:val="Textocomentario"/>
    <w:uiPriority w:val="99"/>
    <w:rsid w:val="00FE2CF7"/>
    <w:rPr>
      <w:sz w:val="20"/>
      <w:szCs w:val="20"/>
    </w:rPr>
  </w:style>
  <w:style w:type="paragraph" w:styleId="Asuntodelcomentario">
    <w:name w:val="annotation subject"/>
    <w:basedOn w:val="Textocomentario"/>
    <w:next w:val="Textocomentario"/>
    <w:link w:val="AsuntodelcomentarioCar"/>
    <w:uiPriority w:val="99"/>
    <w:semiHidden/>
    <w:unhideWhenUsed/>
    <w:rsid w:val="00FE2CF7"/>
    <w:rPr>
      <w:b/>
      <w:bCs/>
    </w:rPr>
  </w:style>
  <w:style w:type="character" w:customStyle="1" w:styleId="AsuntodelcomentarioCar">
    <w:name w:val="Asunto del comentario Car"/>
    <w:basedOn w:val="TextocomentarioCar"/>
    <w:link w:val="Asuntodelcomentario"/>
    <w:uiPriority w:val="99"/>
    <w:semiHidden/>
    <w:rsid w:val="00FE2CF7"/>
    <w:rPr>
      <w:b/>
      <w:bCs/>
      <w:sz w:val="20"/>
      <w:szCs w:val="20"/>
    </w:rPr>
  </w:style>
  <w:style w:type="paragraph" w:styleId="Textoindependiente">
    <w:name w:val="Body Text"/>
    <w:basedOn w:val="Normal"/>
    <w:link w:val="TextoindependienteCar"/>
    <w:uiPriority w:val="99"/>
    <w:unhideWhenUsed/>
    <w:rsid w:val="006408EC"/>
    <w:pPr>
      <w:spacing w:after="0" w:line="360" w:lineRule="auto"/>
      <w:jc w:val="both"/>
    </w:pPr>
    <w:rPr>
      <w:rFonts w:ascii="Century Gothic" w:eastAsia="Times New Roman" w:hAnsi="Century Gothic" w:cs="Times New Roman"/>
      <w:szCs w:val="24"/>
      <w:lang w:val="es-ES" w:eastAsia="es-ES"/>
    </w:rPr>
  </w:style>
  <w:style w:type="character" w:customStyle="1" w:styleId="TextoindependienteCar">
    <w:name w:val="Texto independiente Car"/>
    <w:basedOn w:val="Fuentedeprrafopredeter"/>
    <w:link w:val="Textoindependiente"/>
    <w:uiPriority w:val="99"/>
    <w:rsid w:val="006408EC"/>
    <w:rPr>
      <w:rFonts w:ascii="Century Gothic" w:eastAsia="Times New Roman" w:hAnsi="Century Gothic" w:cs="Times New Roman"/>
      <w:szCs w:val="24"/>
      <w:lang w:val="es-ES" w:eastAsia="es-ES"/>
    </w:rPr>
  </w:style>
  <w:style w:type="character" w:customStyle="1" w:styleId="Hipervnculo1">
    <w:name w:val="Hipervínculo1"/>
    <w:basedOn w:val="Fuentedeprrafopredeter"/>
    <w:uiPriority w:val="99"/>
    <w:unhideWhenUsed/>
    <w:rsid w:val="00826C01"/>
    <w:rPr>
      <w:color w:val="F2F2F2"/>
      <w:u w:val="single"/>
    </w:rPr>
  </w:style>
  <w:style w:type="paragraph" w:styleId="Subttulo">
    <w:name w:val="Subtitle"/>
    <w:basedOn w:val="Normal"/>
    <w:next w:val="Normal"/>
    <w:link w:val="SubttuloCar"/>
    <w:uiPriority w:val="11"/>
    <w:qFormat/>
    <w:rsid w:val="008622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225C"/>
    <w:rPr>
      <w:rFonts w:eastAsiaTheme="majorEastAsia" w:cstheme="majorBidi"/>
      <w:color w:val="595959" w:themeColor="text1" w:themeTint="A6"/>
      <w:spacing w:val="15"/>
      <w:sz w:val="28"/>
      <w:szCs w:val="28"/>
    </w:rPr>
  </w:style>
  <w:style w:type="character" w:customStyle="1" w:styleId="NormalWebCar">
    <w:name w:val="Normal (Web) Car"/>
    <w:link w:val="NormalWeb"/>
    <w:uiPriority w:val="99"/>
    <w:rsid w:val="009063E3"/>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qFormat/>
    <w:rsid w:val="00DE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B3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3601">
      <w:bodyDiv w:val="1"/>
      <w:marLeft w:val="0"/>
      <w:marRight w:val="0"/>
      <w:marTop w:val="0"/>
      <w:marBottom w:val="0"/>
      <w:divBdr>
        <w:top w:val="none" w:sz="0" w:space="0" w:color="auto"/>
        <w:left w:val="none" w:sz="0" w:space="0" w:color="auto"/>
        <w:bottom w:val="none" w:sz="0" w:space="0" w:color="auto"/>
        <w:right w:val="none" w:sz="0" w:space="0" w:color="auto"/>
      </w:divBdr>
    </w:div>
    <w:div w:id="104886767">
      <w:bodyDiv w:val="1"/>
      <w:marLeft w:val="0"/>
      <w:marRight w:val="0"/>
      <w:marTop w:val="0"/>
      <w:marBottom w:val="0"/>
      <w:divBdr>
        <w:top w:val="none" w:sz="0" w:space="0" w:color="auto"/>
        <w:left w:val="none" w:sz="0" w:space="0" w:color="auto"/>
        <w:bottom w:val="none" w:sz="0" w:space="0" w:color="auto"/>
        <w:right w:val="none" w:sz="0" w:space="0" w:color="auto"/>
      </w:divBdr>
      <w:divsChild>
        <w:div w:id="659847465">
          <w:marLeft w:val="0"/>
          <w:marRight w:val="0"/>
          <w:marTop w:val="0"/>
          <w:marBottom w:val="0"/>
          <w:divBdr>
            <w:top w:val="none" w:sz="0" w:space="0" w:color="auto"/>
            <w:left w:val="none" w:sz="0" w:space="0" w:color="auto"/>
            <w:bottom w:val="none" w:sz="0" w:space="0" w:color="auto"/>
            <w:right w:val="none" w:sz="0" w:space="0" w:color="auto"/>
          </w:divBdr>
          <w:divsChild>
            <w:div w:id="2021463328">
              <w:marLeft w:val="0"/>
              <w:marRight w:val="0"/>
              <w:marTop w:val="0"/>
              <w:marBottom w:val="0"/>
              <w:divBdr>
                <w:top w:val="none" w:sz="0" w:space="0" w:color="auto"/>
                <w:left w:val="none" w:sz="0" w:space="0" w:color="auto"/>
                <w:bottom w:val="none" w:sz="0" w:space="0" w:color="auto"/>
                <w:right w:val="none" w:sz="0" w:space="0" w:color="auto"/>
              </w:divBdr>
              <w:divsChild>
                <w:div w:id="854003042">
                  <w:marLeft w:val="0"/>
                  <w:marRight w:val="120"/>
                  <w:marTop w:val="0"/>
                  <w:marBottom w:val="0"/>
                  <w:divBdr>
                    <w:top w:val="none" w:sz="0" w:space="0" w:color="auto"/>
                    <w:left w:val="none" w:sz="0" w:space="0" w:color="auto"/>
                    <w:bottom w:val="none" w:sz="0" w:space="0" w:color="auto"/>
                    <w:right w:val="none" w:sz="0" w:space="0" w:color="auto"/>
                  </w:divBdr>
                  <w:divsChild>
                    <w:div w:id="9949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417">
              <w:marLeft w:val="60"/>
              <w:marRight w:val="0"/>
              <w:marTop w:val="0"/>
              <w:marBottom w:val="60"/>
              <w:divBdr>
                <w:top w:val="none" w:sz="0" w:space="0" w:color="auto"/>
                <w:left w:val="none" w:sz="0" w:space="0" w:color="auto"/>
                <w:bottom w:val="none" w:sz="0" w:space="0" w:color="auto"/>
                <w:right w:val="none" w:sz="0" w:space="0" w:color="auto"/>
              </w:divBdr>
              <w:divsChild>
                <w:div w:id="733162269">
                  <w:marLeft w:val="0"/>
                  <w:marRight w:val="0"/>
                  <w:marTop w:val="0"/>
                  <w:marBottom w:val="0"/>
                  <w:divBdr>
                    <w:top w:val="none" w:sz="0" w:space="0" w:color="auto"/>
                    <w:left w:val="none" w:sz="0" w:space="0" w:color="auto"/>
                    <w:bottom w:val="none" w:sz="0" w:space="0" w:color="auto"/>
                    <w:right w:val="none" w:sz="0" w:space="0" w:color="auto"/>
                  </w:divBdr>
                  <w:divsChild>
                    <w:div w:id="2207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952">
          <w:marLeft w:val="0"/>
          <w:marRight w:val="0"/>
          <w:marTop w:val="0"/>
          <w:marBottom w:val="0"/>
          <w:divBdr>
            <w:top w:val="none" w:sz="0" w:space="0" w:color="auto"/>
            <w:left w:val="none" w:sz="0" w:space="0" w:color="auto"/>
            <w:bottom w:val="none" w:sz="0" w:space="0" w:color="auto"/>
            <w:right w:val="none" w:sz="0" w:space="0" w:color="auto"/>
          </w:divBdr>
          <w:divsChild>
            <w:div w:id="1736198780">
              <w:marLeft w:val="0"/>
              <w:marRight w:val="0"/>
              <w:marTop w:val="0"/>
              <w:marBottom w:val="0"/>
              <w:divBdr>
                <w:top w:val="none" w:sz="0" w:space="0" w:color="auto"/>
                <w:left w:val="none" w:sz="0" w:space="0" w:color="auto"/>
                <w:bottom w:val="none" w:sz="0" w:space="0" w:color="auto"/>
                <w:right w:val="none" w:sz="0" w:space="0" w:color="auto"/>
              </w:divBdr>
              <w:divsChild>
                <w:div w:id="317655166">
                  <w:marLeft w:val="0"/>
                  <w:marRight w:val="0"/>
                  <w:marTop w:val="0"/>
                  <w:marBottom w:val="0"/>
                  <w:divBdr>
                    <w:top w:val="none" w:sz="0" w:space="0" w:color="auto"/>
                    <w:left w:val="none" w:sz="0" w:space="0" w:color="auto"/>
                    <w:bottom w:val="none" w:sz="0" w:space="0" w:color="auto"/>
                    <w:right w:val="none" w:sz="0" w:space="0" w:color="auto"/>
                  </w:divBdr>
                  <w:divsChild>
                    <w:div w:id="732696811">
                      <w:marLeft w:val="0"/>
                      <w:marRight w:val="0"/>
                      <w:marTop w:val="0"/>
                      <w:marBottom w:val="0"/>
                      <w:divBdr>
                        <w:top w:val="none" w:sz="0" w:space="0" w:color="auto"/>
                        <w:left w:val="none" w:sz="0" w:space="0" w:color="auto"/>
                        <w:bottom w:val="none" w:sz="0" w:space="0" w:color="auto"/>
                        <w:right w:val="none" w:sz="0" w:space="0" w:color="auto"/>
                      </w:divBdr>
                      <w:divsChild>
                        <w:div w:id="14823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031">
                  <w:marLeft w:val="0"/>
                  <w:marRight w:val="0"/>
                  <w:marTop w:val="0"/>
                  <w:marBottom w:val="0"/>
                  <w:divBdr>
                    <w:top w:val="none" w:sz="0" w:space="0" w:color="auto"/>
                    <w:left w:val="none" w:sz="0" w:space="0" w:color="auto"/>
                    <w:bottom w:val="none" w:sz="0" w:space="0" w:color="auto"/>
                    <w:right w:val="none" w:sz="0" w:space="0" w:color="auto"/>
                  </w:divBdr>
                  <w:divsChild>
                    <w:div w:id="1673294057">
                      <w:marLeft w:val="0"/>
                      <w:marRight w:val="0"/>
                      <w:marTop w:val="0"/>
                      <w:marBottom w:val="0"/>
                      <w:divBdr>
                        <w:top w:val="none" w:sz="0" w:space="0" w:color="auto"/>
                        <w:left w:val="none" w:sz="0" w:space="0" w:color="auto"/>
                        <w:bottom w:val="none" w:sz="0" w:space="0" w:color="auto"/>
                        <w:right w:val="none" w:sz="0" w:space="0" w:color="auto"/>
                      </w:divBdr>
                    </w:div>
                  </w:divsChild>
                </w:div>
                <w:div w:id="132137354">
                  <w:marLeft w:val="0"/>
                  <w:marRight w:val="0"/>
                  <w:marTop w:val="0"/>
                  <w:marBottom w:val="0"/>
                  <w:divBdr>
                    <w:top w:val="none" w:sz="0" w:space="0" w:color="auto"/>
                    <w:left w:val="none" w:sz="0" w:space="0" w:color="auto"/>
                    <w:bottom w:val="none" w:sz="0" w:space="0" w:color="auto"/>
                    <w:right w:val="none" w:sz="0" w:space="0" w:color="auto"/>
                  </w:divBdr>
                  <w:divsChild>
                    <w:div w:id="159932970">
                      <w:marLeft w:val="0"/>
                      <w:marRight w:val="0"/>
                      <w:marTop w:val="0"/>
                      <w:marBottom w:val="0"/>
                      <w:divBdr>
                        <w:top w:val="none" w:sz="0" w:space="0" w:color="auto"/>
                        <w:left w:val="none" w:sz="0" w:space="0" w:color="auto"/>
                        <w:bottom w:val="none" w:sz="0" w:space="0" w:color="auto"/>
                        <w:right w:val="none" w:sz="0" w:space="0" w:color="auto"/>
                      </w:divBdr>
                    </w:div>
                  </w:divsChild>
                </w:div>
                <w:div w:id="1323196033">
                  <w:marLeft w:val="0"/>
                  <w:marRight w:val="0"/>
                  <w:marTop w:val="0"/>
                  <w:marBottom w:val="0"/>
                  <w:divBdr>
                    <w:top w:val="none" w:sz="0" w:space="0" w:color="auto"/>
                    <w:left w:val="none" w:sz="0" w:space="0" w:color="auto"/>
                    <w:bottom w:val="none" w:sz="0" w:space="0" w:color="auto"/>
                    <w:right w:val="none" w:sz="0" w:space="0" w:color="auto"/>
                  </w:divBdr>
                  <w:divsChild>
                    <w:div w:id="1894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7671">
      <w:bodyDiv w:val="1"/>
      <w:marLeft w:val="0"/>
      <w:marRight w:val="0"/>
      <w:marTop w:val="0"/>
      <w:marBottom w:val="0"/>
      <w:divBdr>
        <w:top w:val="none" w:sz="0" w:space="0" w:color="auto"/>
        <w:left w:val="none" w:sz="0" w:space="0" w:color="auto"/>
        <w:bottom w:val="none" w:sz="0" w:space="0" w:color="auto"/>
        <w:right w:val="none" w:sz="0" w:space="0" w:color="auto"/>
      </w:divBdr>
      <w:divsChild>
        <w:div w:id="1787045836">
          <w:marLeft w:val="0"/>
          <w:marRight w:val="0"/>
          <w:marTop w:val="0"/>
          <w:marBottom w:val="0"/>
          <w:divBdr>
            <w:top w:val="none" w:sz="0" w:space="0" w:color="auto"/>
            <w:left w:val="none" w:sz="0" w:space="0" w:color="auto"/>
            <w:bottom w:val="none" w:sz="0" w:space="0" w:color="auto"/>
            <w:right w:val="none" w:sz="0" w:space="0" w:color="auto"/>
          </w:divBdr>
        </w:div>
        <w:div w:id="1132286920">
          <w:marLeft w:val="0"/>
          <w:marRight w:val="0"/>
          <w:marTop w:val="0"/>
          <w:marBottom w:val="0"/>
          <w:divBdr>
            <w:top w:val="none" w:sz="0" w:space="0" w:color="auto"/>
            <w:left w:val="none" w:sz="0" w:space="0" w:color="auto"/>
            <w:bottom w:val="none" w:sz="0" w:space="0" w:color="auto"/>
            <w:right w:val="none" w:sz="0" w:space="0" w:color="auto"/>
          </w:divBdr>
        </w:div>
        <w:div w:id="811796940">
          <w:marLeft w:val="0"/>
          <w:marRight w:val="0"/>
          <w:marTop w:val="0"/>
          <w:marBottom w:val="0"/>
          <w:divBdr>
            <w:top w:val="none" w:sz="0" w:space="0" w:color="auto"/>
            <w:left w:val="none" w:sz="0" w:space="0" w:color="auto"/>
            <w:bottom w:val="none" w:sz="0" w:space="0" w:color="auto"/>
            <w:right w:val="none" w:sz="0" w:space="0" w:color="auto"/>
          </w:divBdr>
        </w:div>
        <w:div w:id="1582368164">
          <w:marLeft w:val="0"/>
          <w:marRight w:val="0"/>
          <w:marTop w:val="0"/>
          <w:marBottom w:val="0"/>
          <w:divBdr>
            <w:top w:val="none" w:sz="0" w:space="0" w:color="auto"/>
            <w:left w:val="none" w:sz="0" w:space="0" w:color="auto"/>
            <w:bottom w:val="none" w:sz="0" w:space="0" w:color="auto"/>
            <w:right w:val="none" w:sz="0" w:space="0" w:color="auto"/>
          </w:divBdr>
        </w:div>
        <w:div w:id="1805199383">
          <w:marLeft w:val="0"/>
          <w:marRight w:val="0"/>
          <w:marTop w:val="0"/>
          <w:marBottom w:val="0"/>
          <w:divBdr>
            <w:top w:val="none" w:sz="0" w:space="0" w:color="auto"/>
            <w:left w:val="none" w:sz="0" w:space="0" w:color="auto"/>
            <w:bottom w:val="none" w:sz="0" w:space="0" w:color="auto"/>
            <w:right w:val="none" w:sz="0" w:space="0" w:color="auto"/>
          </w:divBdr>
        </w:div>
        <w:div w:id="1079444067">
          <w:marLeft w:val="0"/>
          <w:marRight w:val="0"/>
          <w:marTop w:val="0"/>
          <w:marBottom w:val="0"/>
          <w:divBdr>
            <w:top w:val="none" w:sz="0" w:space="0" w:color="auto"/>
            <w:left w:val="none" w:sz="0" w:space="0" w:color="auto"/>
            <w:bottom w:val="none" w:sz="0" w:space="0" w:color="auto"/>
            <w:right w:val="none" w:sz="0" w:space="0" w:color="auto"/>
          </w:divBdr>
        </w:div>
        <w:div w:id="1068310866">
          <w:marLeft w:val="0"/>
          <w:marRight w:val="0"/>
          <w:marTop w:val="0"/>
          <w:marBottom w:val="0"/>
          <w:divBdr>
            <w:top w:val="none" w:sz="0" w:space="0" w:color="auto"/>
            <w:left w:val="none" w:sz="0" w:space="0" w:color="auto"/>
            <w:bottom w:val="none" w:sz="0" w:space="0" w:color="auto"/>
            <w:right w:val="none" w:sz="0" w:space="0" w:color="auto"/>
          </w:divBdr>
        </w:div>
        <w:div w:id="1990671581">
          <w:marLeft w:val="0"/>
          <w:marRight w:val="0"/>
          <w:marTop w:val="0"/>
          <w:marBottom w:val="0"/>
          <w:divBdr>
            <w:top w:val="none" w:sz="0" w:space="0" w:color="auto"/>
            <w:left w:val="none" w:sz="0" w:space="0" w:color="auto"/>
            <w:bottom w:val="none" w:sz="0" w:space="0" w:color="auto"/>
            <w:right w:val="none" w:sz="0" w:space="0" w:color="auto"/>
          </w:divBdr>
        </w:div>
        <w:div w:id="717434276">
          <w:marLeft w:val="0"/>
          <w:marRight w:val="0"/>
          <w:marTop w:val="0"/>
          <w:marBottom w:val="0"/>
          <w:divBdr>
            <w:top w:val="none" w:sz="0" w:space="0" w:color="auto"/>
            <w:left w:val="none" w:sz="0" w:space="0" w:color="auto"/>
            <w:bottom w:val="none" w:sz="0" w:space="0" w:color="auto"/>
            <w:right w:val="none" w:sz="0" w:space="0" w:color="auto"/>
          </w:divBdr>
        </w:div>
        <w:div w:id="1894805643">
          <w:marLeft w:val="0"/>
          <w:marRight w:val="0"/>
          <w:marTop w:val="0"/>
          <w:marBottom w:val="0"/>
          <w:divBdr>
            <w:top w:val="none" w:sz="0" w:space="0" w:color="auto"/>
            <w:left w:val="none" w:sz="0" w:space="0" w:color="auto"/>
            <w:bottom w:val="none" w:sz="0" w:space="0" w:color="auto"/>
            <w:right w:val="none" w:sz="0" w:space="0" w:color="auto"/>
          </w:divBdr>
        </w:div>
        <w:div w:id="906574269">
          <w:marLeft w:val="0"/>
          <w:marRight w:val="0"/>
          <w:marTop w:val="0"/>
          <w:marBottom w:val="0"/>
          <w:divBdr>
            <w:top w:val="none" w:sz="0" w:space="0" w:color="auto"/>
            <w:left w:val="none" w:sz="0" w:space="0" w:color="auto"/>
            <w:bottom w:val="none" w:sz="0" w:space="0" w:color="auto"/>
            <w:right w:val="none" w:sz="0" w:space="0" w:color="auto"/>
          </w:divBdr>
        </w:div>
        <w:div w:id="443772384">
          <w:marLeft w:val="0"/>
          <w:marRight w:val="0"/>
          <w:marTop w:val="0"/>
          <w:marBottom w:val="0"/>
          <w:divBdr>
            <w:top w:val="none" w:sz="0" w:space="0" w:color="auto"/>
            <w:left w:val="none" w:sz="0" w:space="0" w:color="auto"/>
            <w:bottom w:val="none" w:sz="0" w:space="0" w:color="auto"/>
            <w:right w:val="none" w:sz="0" w:space="0" w:color="auto"/>
          </w:divBdr>
        </w:div>
        <w:div w:id="1197694946">
          <w:marLeft w:val="0"/>
          <w:marRight w:val="0"/>
          <w:marTop w:val="0"/>
          <w:marBottom w:val="0"/>
          <w:divBdr>
            <w:top w:val="none" w:sz="0" w:space="0" w:color="auto"/>
            <w:left w:val="none" w:sz="0" w:space="0" w:color="auto"/>
            <w:bottom w:val="none" w:sz="0" w:space="0" w:color="auto"/>
            <w:right w:val="none" w:sz="0" w:space="0" w:color="auto"/>
          </w:divBdr>
        </w:div>
        <w:div w:id="2034334192">
          <w:marLeft w:val="0"/>
          <w:marRight w:val="0"/>
          <w:marTop w:val="0"/>
          <w:marBottom w:val="0"/>
          <w:divBdr>
            <w:top w:val="none" w:sz="0" w:space="0" w:color="auto"/>
            <w:left w:val="none" w:sz="0" w:space="0" w:color="auto"/>
            <w:bottom w:val="none" w:sz="0" w:space="0" w:color="auto"/>
            <w:right w:val="none" w:sz="0" w:space="0" w:color="auto"/>
          </w:divBdr>
        </w:div>
        <w:div w:id="401026598">
          <w:marLeft w:val="0"/>
          <w:marRight w:val="0"/>
          <w:marTop w:val="0"/>
          <w:marBottom w:val="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73245806">
      <w:bodyDiv w:val="1"/>
      <w:marLeft w:val="0"/>
      <w:marRight w:val="0"/>
      <w:marTop w:val="0"/>
      <w:marBottom w:val="0"/>
      <w:divBdr>
        <w:top w:val="none" w:sz="0" w:space="0" w:color="auto"/>
        <w:left w:val="none" w:sz="0" w:space="0" w:color="auto"/>
        <w:bottom w:val="none" w:sz="0" w:space="0" w:color="auto"/>
        <w:right w:val="none" w:sz="0" w:space="0" w:color="auto"/>
      </w:divBdr>
    </w:div>
    <w:div w:id="304966029">
      <w:bodyDiv w:val="1"/>
      <w:marLeft w:val="0"/>
      <w:marRight w:val="0"/>
      <w:marTop w:val="0"/>
      <w:marBottom w:val="0"/>
      <w:divBdr>
        <w:top w:val="none" w:sz="0" w:space="0" w:color="auto"/>
        <w:left w:val="none" w:sz="0" w:space="0" w:color="auto"/>
        <w:bottom w:val="none" w:sz="0" w:space="0" w:color="auto"/>
        <w:right w:val="none" w:sz="0" w:space="0" w:color="auto"/>
      </w:divBdr>
    </w:div>
    <w:div w:id="340861001">
      <w:bodyDiv w:val="1"/>
      <w:marLeft w:val="0"/>
      <w:marRight w:val="0"/>
      <w:marTop w:val="0"/>
      <w:marBottom w:val="0"/>
      <w:divBdr>
        <w:top w:val="none" w:sz="0" w:space="0" w:color="auto"/>
        <w:left w:val="none" w:sz="0" w:space="0" w:color="auto"/>
        <w:bottom w:val="none" w:sz="0" w:space="0" w:color="auto"/>
        <w:right w:val="none" w:sz="0" w:space="0" w:color="auto"/>
      </w:divBdr>
      <w:divsChild>
        <w:div w:id="52392029">
          <w:marLeft w:val="0"/>
          <w:marRight w:val="0"/>
          <w:marTop w:val="0"/>
          <w:marBottom w:val="0"/>
          <w:divBdr>
            <w:top w:val="none" w:sz="0" w:space="0" w:color="auto"/>
            <w:left w:val="none" w:sz="0" w:space="0" w:color="auto"/>
            <w:bottom w:val="none" w:sz="0" w:space="0" w:color="auto"/>
            <w:right w:val="none" w:sz="0" w:space="0" w:color="auto"/>
          </w:divBdr>
        </w:div>
        <w:div w:id="1025055056">
          <w:marLeft w:val="0"/>
          <w:marRight w:val="0"/>
          <w:marTop w:val="0"/>
          <w:marBottom w:val="0"/>
          <w:divBdr>
            <w:top w:val="none" w:sz="0" w:space="0" w:color="auto"/>
            <w:left w:val="none" w:sz="0" w:space="0" w:color="auto"/>
            <w:bottom w:val="none" w:sz="0" w:space="0" w:color="auto"/>
            <w:right w:val="none" w:sz="0" w:space="0" w:color="auto"/>
          </w:divBdr>
        </w:div>
      </w:divsChild>
    </w:div>
    <w:div w:id="501429416">
      <w:bodyDiv w:val="1"/>
      <w:marLeft w:val="0"/>
      <w:marRight w:val="0"/>
      <w:marTop w:val="0"/>
      <w:marBottom w:val="0"/>
      <w:divBdr>
        <w:top w:val="none" w:sz="0" w:space="0" w:color="auto"/>
        <w:left w:val="none" w:sz="0" w:space="0" w:color="auto"/>
        <w:bottom w:val="none" w:sz="0" w:space="0" w:color="auto"/>
        <w:right w:val="none" w:sz="0" w:space="0" w:color="auto"/>
      </w:divBdr>
      <w:divsChild>
        <w:div w:id="1893999500">
          <w:marLeft w:val="0"/>
          <w:marRight w:val="0"/>
          <w:marTop w:val="0"/>
          <w:marBottom w:val="0"/>
          <w:divBdr>
            <w:top w:val="none" w:sz="0" w:space="0" w:color="auto"/>
            <w:left w:val="none" w:sz="0" w:space="0" w:color="auto"/>
            <w:bottom w:val="none" w:sz="0" w:space="0" w:color="auto"/>
            <w:right w:val="none" w:sz="0" w:space="0" w:color="auto"/>
          </w:divBdr>
        </w:div>
        <w:div w:id="1194226046">
          <w:marLeft w:val="0"/>
          <w:marRight w:val="0"/>
          <w:marTop w:val="0"/>
          <w:marBottom w:val="0"/>
          <w:divBdr>
            <w:top w:val="none" w:sz="0" w:space="0" w:color="auto"/>
            <w:left w:val="none" w:sz="0" w:space="0" w:color="auto"/>
            <w:bottom w:val="none" w:sz="0" w:space="0" w:color="auto"/>
            <w:right w:val="none" w:sz="0" w:space="0" w:color="auto"/>
          </w:divBdr>
        </w:div>
        <w:div w:id="264852099">
          <w:marLeft w:val="0"/>
          <w:marRight w:val="0"/>
          <w:marTop w:val="0"/>
          <w:marBottom w:val="0"/>
          <w:divBdr>
            <w:top w:val="none" w:sz="0" w:space="0" w:color="auto"/>
            <w:left w:val="none" w:sz="0" w:space="0" w:color="auto"/>
            <w:bottom w:val="none" w:sz="0" w:space="0" w:color="auto"/>
            <w:right w:val="none" w:sz="0" w:space="0" w:color="auto"/>
          </w:divBdr>
        </w:div>
        <w:div w:id="149905688">
          <w:marLeft w:val="0"/>
          <w:marRight w:val="0"/>
          <w:marTop w:val="0"/>
          <w:marBottom w:val="0"/>
          <w:divBdr>
            <w:top w:val="none" w:sz="0" w:space="0" w:color="auto"/>
            <w:left w:val="none" w:sz="0" w:space="0" w:color="auto"/>
            <w:bottom w:val="none" w:sz="0" w:space="0" w:color="auto"/>
            <w:right w:val="none" w:sz="0" w:space="0" w:color="auto"/>
          </w:divBdr>
        </w:div>
        <w:div w:id="766392320">
          <w:marLeft w:val="0"/>
          <w:marRight w:val="0"/>
          <w:marTop w:val="0"/>
          <w:marBottom w:val="0"/>
          <w:divBdr>
            <w:top w:val="none" w:sz="0" w:space="0" w:color="auto"/>
            <w:left w:val="none" w:sz="0" w:space="0" w:color="auto"/>
            <w:bottom w:val="none" w:sz="0" w:space="0" w:color="auto"/>
            <w:right w:val="none" w:sz="0" w:space="0" w:color="auto"/>
          </w:divBdr>
        </w:div>
        <w:div w:id="1112555544">
          <w:marLeft w:val="0"/>
          <w:marRight w:val="0"/>
          <w:marTop w:val="0"/>
          <w:marBottom w:val="0"/>
          <w:divBdr>
            <w:top w:val="none" w:sz="0" w:space="0" w:color="auto"/>
            <w:left w:val="none" w:sz="0" w:space="0" w:color="auto"/>
            <w:bottom w:val="none" w:sz="0" w:space="0" w:color="auto"/>
            <w:right w:val="none" w:sz="0" w:space="0" w:color="auto"/>
          </w:divBdr>
        </w:div>
        <w:div w:id="857087325">
          <w:marLeft w:val="0"/>
          <w:marRight w:val="0"/>
          <w:marTop w:val="0"/>
          <w:marBottom w:val="0"/>
          <w:divBdr>
            <w:top w:val="none" w:sz="0" w:space="0" w:color="auto"/>
            <w:left w:val="none" w:sz="0" w:space="0" w:color="auto"/>
            <w:bottom w:val="none" w:sz="0" w:space="0" w:color="auto"/>
            <w:right w:val="none" w:sz="0" w:space="0" w:color="auto"/>
          </w:divBdr>
        </w:div>
        <w:div w:id="487594034">
          <w:marLeft w:val="0"/>
          <w:marRight w:val="0"/>
          <w:marTop w:val="0"/>
          <w:marBottom w:val="0"/>
          <w:divBdr>
            <w:top w:val="none" w:sz="0" w:space="0" w:color="auto"/>
            <w:left w:val="none" w:sz="0" w:space="0" w:color="auto"/>
            <w:bottom w:val="none" w:sz="0" w:space="0" w:color="auto"/>
            <w:right w:val="none" w:sz="0" w:space="0" w:color="auto"/>
          </w:divBdr>
        </w:div>
        <w:div w:id="1642684833">
          <w:marLeft w:val="0"/>
          <w:marRight w:val="0"/>
          <w:marTop w:val="0"/>
          <w:marBottom w:val="0"/>
          <w:divBdr>
            <w:top w:val="none" w:sz="0" w:space="0" w:color="auto"/>
            <w:left w:val="none" w:sz="0" w:space="0" w:color="auto"/>
            <w:bottom w:val="none" w:sz="0" w:space="0" w:color="auto"/>
            <w:right w:val="none" w:sz="0" w:space="0" w:color="auto"/>
          </w:divBdr>
        </w:div>
        <w:div w:id="57217864">
          <w:marLeft w:val="0"/>
          <w:marRight w:val="0"/>
          <w:marTop w:val="0"/>
          <w:marBottom w:val="0"/>
          <w:divBdr>
            <w:top w:val="none" w:sz="0" w:space="0" w:color="auto"/>
            <w:left w:val="none" w:sz="0" w:space="0" w:color="auto"/>
            <w:bottom w:val="none" w:sz="0" w:space="0" w:color="auto"/>
            <w:right w:val="none" w:sz="0" w:space="0" w:color="auto"/>
          </w:divBdr>
        </w:div>
        <w:div w:id="1358509804">
          <w:marLeft w:val="0"/>
          <w:marRight w:val="0"/>
          <w:marTop w:val="0"/>
          <w:marBottom w:val="0"/>
          <w:divBdr>
            <w:top w:val="none" w:sz="0" w:space="0" w:color="auto"/>
            <w:left w:val="none" w:sz="0" w:space="0" w:color="auto"/>
            <w:bottom w:val="none" w:sz="0" w:space="0" w:color="auto"/>
            <w:right w:val="none" w:sz="0" w:space="0" w:color="auto"/>
          </w:divBdr>
        </w:div>
        <w:div w:id="125199560">
          <w:marLeft w:val="0"/>
          <w:marRight w:val="0"/>
          <w:marTop w:val="0"/>
          <w:marBottom w:val="0"/>
          <w:divBdr>
            <w:top w:val="none" w:sz="0" w:space="0" w:color="auto"/>
            <w:left w:val="none" w:sz="0" w:space="0" w:color="auto"/>
            <w:bottom w:val="none" w:sz="0" w:space="0" w:color="auto"/>
            <w:right w:val="none" w:sz="0" w:space="0" w:color="auto"/>
          </w:divBdr>
        </w:div>
        <w:div w:id="1806658042">
          <w:marLeft w:val="0"/>
          <w:marRight w:val="0"/>
          <w:marTop w:val="0"/>
          <w:marBottom w:val="0"/>
          <w:divBdr>
            <w:top w:val="none" w:sz="0" w:space="0" w:color="auto"/>
            <w:left w:val="none" w:sz="0" w:space="0" w:color="auto"/>
            <w:bottom w:val="none" w:sz="0" w:space="0" w:color="auto"/>
            <w:right w:val="none" w:sz="0" w:space="0" w:color="auto"/>
          </w:divBdr>
        </w:div>
        <w:div w:id="907230738">
          <w:marLeft w:val="0"/>
          <w:marRight w:val="0"/>
          <w:marTop w:val="0"/>
          <w:marBottom w:val="0"/>
          <w:divBdr>
            <w:top w:val="none" w:sz="0" w:space="0" w:color="auto"/>
            <w:left w:val="none" w:sz="0" w:space="0" w:color="auto"/>
            <w:bottom w:val="none" w:sz="0" w:space="0" w:color="auto"/>
            <w:right w:val="none" w:sz="0" w:space="0" w:color="auto"/>
          </w:divBdr>
        </w:div>
        <w:div w:id="1551066930">
          <w:marLeft w:val="0"/>
          <w:marRight w:val="0"/>
          <w:marTop w:val="0"/>
          <w:marBottom w:val="0"/>
          <w:divBdr>
            <w:top w:val="none" w:sz="0" w:space="0" w:color="auto"/>
            <w:left w:val="none" w:sz="0" w:space="0" w:color="auto"/>
            <w:bottom w:val="none" w:sz="0" w:space="0" w:color="auto"/>
            <w:right w:val="none" w:sz="0" w:space="0" w:color="auto"/>
          </w:divBdr>
        </w:div>
      </w:divsChild>
    </w:div>
    <w:div w:id="58866232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38617617">
      <w:bodyDiv w:val="1"/>
      <w:marLeft w:val="0"/>
      <w:marRight w:val="0"/>
      <w:marTop w:val="0"/>
      <w:marBottom w:val="0"/>
      <w:divBdr>
        <w:top w:val="none" w:sz="0" w:space="0" w:color="auto"/>
        <w:left w:val="none" w:sz="0" w:space="0" w:color="auto"/>
        <w:bottom w:val="none" w:sz="0" w:space="0" w:color="auto"/>
        <w:right w:val="none" w:sz="0" w:space="0" w:color="auto"/>
      </w:divBdr>
    </w:div>
    <w:div w:id="85854474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4973058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84848596">
      <w:bodyDiv w:val="1"/>
      <w:marLeft w:val="0"/>
      <w:marRight w:val="0"/>
      <w:marTop w:val="0"/>
      <w:marBottom w:val="0"/>
      <w:divBdr>
        <w:top w:val="none" w:sz="0" w:space="0" w:color="auto"/>
        <w:left w:val="none" w:sz="0" w:space="0" w:color="auto"/>
        <w:bottom w:val="none" w:sz="0" w:space="0" w:color="auto"/>
        <w:right w:val="none" w:sz="0" w:space="0" w:color="auto"/>
      </w:divBdr>
      <w:divsChild>
        <w:div w:id="650600076">
          <w:marLeft w:val="0"/>
          <w:marRight w:val="0"/>
          <w:marTop w:val="120"/>
          <w:marBottom w:val="0"/>
          <w:divBdr>
            <w:top w:val="none" w:sz="0" w:space="0" w:color="auto"/>
            <w:left w:val="none" w:sz="0" w:space="0" w:color="auto"/>
            <w:bottom w:val="none" w:sz="0" w:space="0" w:color="auto"/>
            <w:right w:val="none" w:sz="0" w:space="0" w:color="auto"/>
          </w:divBdr>
        </w:div>
        <w:div w:id="1167358896">
          <w:marLeft w:val="0"/>
          <w:marRight w:val="0"/>
          <w:marTop w:val="120"/>
          <w:marBottom w:val="0"/>
          <w:divBdr>
            <w:top w:val="none" w:sz="0" w:space="0" w:color="auto"/>
            <w:left w:val="none" w:sz="0" w:space="0" w:color="auto"/>
            <w:bottom w:val="none" w:sz="0" w:space="0" w:color="auto"/>
            <w:right w:val="none" w:sz="0" w:space="0" w:color="auto"/>
          </w:divBdr>
        </w:div>
        <w:div w:id="1187407943">
          <w:marLeft w:val="709"/>
          <w:marRight w:val="758"/>
          <w:marTop w:val="120"/>
          <w:marBottom w:val="0"/>
          <w:divBdr>
            <w:top w:val="none" w:sz="0" w:space="0" w:color="auto"/>
            <w:left w:val="none" w:sz="0" w:space="0" w:color="auto"/>
            <w:bottom w:val="none" w:sz="0" w:space="0" w:color="auto"/>
            <w:right w:val="none" w:sz="0" w:space="0" w:color="auto"/>
          </w:divBdr>
        </w:div>
        <w:div w:id="562563196">
          <w:marLeft w:val="0"/>
          <w:marRight w:val="0"/>
          <w:marTop w:val="120"/>
          <w:marBottom w:val="0"/>
          <w:divBdr>
            <w:top w:val="none" w:sz="0" w:space="0" w:color="auto"/>
            <w:left w:val="none" w:sz="0" w:space="0" w:color="auto"/>
            <w:bottom w:val="none" w:sz="0" w:space="0" w:color="auto"/>
            <w:right w:val="none" w:sz="0" w:space="0" w:color="auto"/>
          </w:divBdr>
        </w:div>
        <w:div w:id="2108843594">
          <w:marLeft w:val="0"/>
          <w:marRight w:val="0"/>
          <w:marTop w:val="120"/>
          <w:marBottom w:val="0"/>
          <w:divBdr>
            <w:top w:val="none" w:sz="0" w:space="0" w:color="auto"/>
            <w:left w:val="none" w:sz="0" w:space="0" w:color="auto"/>
            <w:bottom w:val="none" w:sz="0" w:space="0" w:color="auto"/>
            <w:right w:val="none" w:sz="0" w:space="0" w:color="auto"/>
          </w:divBdr>
        </w:div>
      </w:divsChild>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291937720">
      <w:bodyDiv w:val="1"/>
      <w:marLeft w:val="0"/>
      <w:marRight w:val="0"/>
      <w:marTop w:val="0"/>
      <w:marBottom w:val="0"/>
      <w:divBdr>
        <w:top w:val="none" w:sz="0" w:space="0" w:color="auto"/>
        <w:left w:val="none" w:sz="0" w:space="0" w:color="auto"/>
        <w:bottom w:val="none" w:sz="0" w:space="0" w:color="auto"/>
        <w:right w:val="none" w:sz="0" w:space="0" w:color="auto"/>
      </w:divBdr>
    </w:div>
    <w:div w:id="1307512112">
      <w:bodyDiv w:val="1"/>
      <w:marLeft w:val="0"/>
      <w:marRight w:val="0"/>
      <w:marTop w:val="0"/>
      <w:marBottom w:val="0"/>
      <w:divBdr>
        <w:top w:val="none" w:sz="0" w:space="0" w:color="auto"/>
        <w:left w:val="none" w:sz="0" w:space="0" w:color="auto"/>
        <w:bottom w:val="none" w:sz="0" w:space="0" w:color="auto"/>
        <w:right w:val="none" w:sz="0" w:space="0" w:color="auto"/>
      </w:divBdr>
      <w:divsChild>
        <w:div w:id="450326644">
          <w:marLeft w:val="0"/>
          <w:marRight w:val="0"/>
          <w:marTop w:val="120"/>
          <w:marBottom w:val="0"/>
          <w:divBdr>
            <w:top w:val="none" w:sz="0" w:space="0" w:color="auto"/>
            <w:left w:val="none" w:sz="0" w:space="0" w:color="auto"/>
            <w:bottom w:val="none" w:sz="0" w:space="0" w:color="auto"/>
            <w:right w:val="none" w:sz="0" w:space="0" w:color="auto"/>
          </w:divBdr>
        </w:div>
        <w:div w:id="702511034">
          <w:marLeft w:val="0"/>
          <w:marRight w:val="0"/>
          <w:marTop w:val="120"/>
          <w:marBottom w:val="0"/>
          <w:divBdr>
            <w:top w:val="none" w:sz="0" w:space="0" w:color="auto"/>
            <w:left w:val="none" w:sz="0" w:space="0" w:color="auto"/>
            <w:bottom w:val="none" w:sz="0" w:space="0" w:color="auto"/>
            <w:right w:val="none" w:sz="0" w:space="0" w:color="auto"/>
          </w:divBdr>
        </w:div>
        <w:div w:id="1069890654">
          <w:marLeft w:val="709"/>
          <w:marRight w:val="758"/>
          <w:marTop w:val="120"/>
          <w:marBottom w:val="0"/>
          <w:divBdr>
            <w:top w:val="none" w:sz="0" w:space="0" w:color="auto"/>
            <w:left w:val="none" w:sz="0" w:space="0" w:color="auto"/>
            <w:bottom w:val="none" w:sz="0" w:space="0" w:color="auto"/>
            <w:right w:val="none" w:sz="0" w:space="0" w:color="auto"/>
          </w:divBdr>
        </w:div>
        <w:div w:id="1810441023">
          <w:marLeft w:val="0"/>
          <w:marRight w:val="0"/>
          <w:marTop w:val="120"/>
          <w:marBottom w:val="0"/>
          <w:divBdr>
            <w:top w:val="none" w:sz="0" w:space="0" w:color="auto"/>
            <w:left w:val="none" w:sz="0" w:space="0" w:color="auto"/>
            <w:bottom w:val="none" w:sz="0" w:space="0" w:color="auto"/>
            <w:right w:val="none" w:sz="0" w:space="0" w:color="auto"/>
          </w:divBdr>
        </w:div>
        <w:div w:id="1238130653">
          <w:marLeft w:val="0"/>
          <w:marRight w:val="0"/>
          <w:marTop w:val="12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48113002">
      <w:bodyDiv w:val="1"/>
      <w:marLeft w:val="0"/>
      <w:marRight w:val="0"/>
      <w:marTop w:val="0"/>
      <w:marBottom w:val="0"/>
      <w:divBdr>
        <w:top w:val="none" w:sz="0" w:space="0" w:color="auto"/>
        <w:left w:val="none" w:sz="0" w:space="0" w:color="auto"/>
        <w:bottom w:val="none" w:sz="0" w:space="0" w:color="auto"/>
        <w:right w:val="none" w:sz="0" w:space="0" w:color="auto"/>
      </w:divBdr>
    </w:div>
    <w:div w:id="1548293287">
      <w:bodyDiv w:val="1"/>
      <w:marLeft w:val="0"/>
      <w:marRight w:val="0"/>
      <w:marTop w:val="0"/>
      <w:marBottom w:val="0"/>
      <w:divBdr>
        <w:top w:val="none" w:sz="0" w:space="0" w:color="auto"/>
        <w:left w:val="none" w:sz="0" w:space="0" w:color="auto"/>
        <w:bottom w:val="none" w:sz="0" w:space="0" w:color="auto"/>
        <w:right w:val="none" w:sz="0" w:space="0" w:color="auto"/>
      </w:divBdr>
    </w:div>
    <w:div w:id="1563826846">
      <w:bodyDiv w:val="1"/>
      <w:marLeft w:val="0"/>
      <w:marRight w:val="0"/>
      <w:marTop w:val="0"/>
      <w:marBottom w:val="0"/>
      <w:divBdr>
        <w:top w:val="none" w:sz="0" w:space="0" w:color="auto"/>
        <w:left w:val="none" w:sz="0" w:space="0" w:color="auto"/>
        <w:bottom w:val="none" w:sz="0" w:space="0" w:color="auto"/>
        <w:right w:val="none" w:sz="0" w:space="0" w:color="auto"/>
      </w:divBdr>
    </w:div>
    <w:div w:id="1622763587">
      <w:bodyDiv w:val="1"/>
      <w:marLeft w:val="0"/>
      <w:marRight w:val="0"/>
      <w:marTop w:val="0"/>
      <w:marBottom w:val="0"/>
      <w:divBdr>
        <w:top w:val="none" w:sz="0" w:space="0" w:color="auto"/>
        <w:left w:val="none" w:sz="0" w:space="0" w:color="auto"/>
        <w:bottom w:val="none" w:sz="0" w:space="0" w:color="auto"/>
        <w:right w:val="none" w:sz="0" w:space="0" w:color="auto"/>
      </w:divBdr>
    </w:div>
    <w:div w:id="1628395367">
      <w:bodyDiv w:val="1"/>
      <w:marLeft w:val="0"/>
      <w:marRight w:val="0"/>
      <w:marTop w:val="0"/>
      <w:marBottom w:val="0"/>
      <w:divBdr>
        <w:top w:val="none" w:sz="0" w:space="0" w:color="auto"/>
        <w:left w:val="none" w:sz="0" w:space="0" w:color="auto"/>
        <w:bottom w:val="none" w:sz="0" w:space="0" w:color="auto"/>
        <w:right w:val="none" w:sz="0" w:space="0" w:color="auto"/>
      </w:divBdr>
      <w:divsChild>
        <w:div w:id="1332220306">
          <w:marLeft w:val="0"/>
          <w:marRight w:val="0"/>
          <w:marTop w:val="0"/>
          <w:marBottom w:val="0"/>
          <w:divBdr>
            <w:top w:val="none" w:sz="0" w:space="0" w:color="auto"/>
            <w:left w:val="none" w:sz="0" w:space="0" w:color="auto"/>
            <w:bottom w:val="none" w:sz="0" w:space="0" w:color="auto"/>
            <w:right w:val="none" w:sz="0" w:space="0" w:color="auto"/>
          </w:divBdr>
        </w:div>
        <w:div w:id="493423049">
          <w:marLeft w:val="0"/>
          <w:marRight w:val="0"/>
          <w:marTop w:val="0"/>
          <w:marBottom w:val="0"/>
          <w:divBdr>
            <w:top w:val="none" w:sz="0" w:space="0" w:color="auto"/>
            <w:left w:val="none" w:sz="0" w:space="0" w:color="auto"/>
            <w:bottom w:val="none" w:sz="0" w:space="0" w:color="auto"/>
            <w:right w:val="none" w:sz="0" w:space="0" w:color="auto"/>
          </w:divBdr>
        </w:div>
      </w:divsChild>
    </w:div>
    <w:div w:id="1687243444">
      <w:bodyDiv w:val="1"/>
      <w:marLeft w:val="0"/>
      <w:marRight w:val="0"/>
      <w:marTop w:val="0"/>
      <w:marBottom w:val="0"/>
      <w:divBdr>
        <w:top w:val="none" w:sz="0" w:space="0" w:color="auto"/>
        <w:left w:val="none" w:sz="0" w:space="0" w:color="auto"/>
        <w:bottom w:val="none" w:sz="0" w:space="0" w:color="auto"/>
        <w:right w:val="none" w:sz="0" w:space="0" w:color="auto"/>
      </w:divBdr>
    </w:div>
    <w:div w:id="1778140693">
      <w:bodyDiv w:val="1"/>
      <w:marLeft w:val="0"/>
      <w:marRight w:val="0"/>
      <w:marTop w:val="0"/>
      <w:marBottom w:val="0"/>
      <w:divBdr>
        <w:top w:val="none" w:sz="0" w:space="0" w:color="auto"/>
        <w:left w:val="none" w:sz="0" w:space="0" w:color="auto"/>
        <w:bottom w:val="none" w:sz="0" w:space="0" w:color="auto"/>
        <w:right w:val="none" w:sz="0" w:space="0" w:color="auto"/>
      </w:divBdr>
    </w:div>
    <w:div w:id="195759140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06723811">
      <w:bodyDiv w:val="1"/>
      <w:marLeft w:val="0"/>
      <w:marRight w:val="0"/>
      <w:marTop w:val="0"/>
      <w:marBottom w:val="0"/>
      <w:divBdr>
        <w:top w:val="none" w:sz="0" w:space="0" w:color="auto"/>
        <w:left w:val="none" w:sz="0" w:space="0" w:color="auto"/>
        <w:bottom w:val="none" w:sz="0" w:space="0" w:color="auto"/>
        <w:right w:val="none" w:sz="0" w:space="0" w:color="auto"/>
      </w:divBdr>
      <w:divsChild>
        <w:div w:id="2065448877">
          <w:marLeft w:val="0"/>
          <w:marRight w:val="0"/>
          <w:marTop w:val="0"/>
          <w:marBottom w:val="0"/>
          <w:divBdr>
            <w:top w:val="none" w:sz="0" w:space="0" w:color="auto"/>
            <w:left w:val="none" w:sz="0" w:space="0" w:color="auto"/>
            <w:bottom w:val="none" w:sz="0" w:space="0" w:color="auto"/>
            <w:right w:val="none" w:sz="0" w:space="0" w:color="auto"/>
          </w:divBdr>
          <w:divsChild>
            <w:div w:id="1874807171">
              <w:marLeft w:val="0"/>
              <w:marRight w:val="0"/>
              <w:marTop w:val="0"/>
              <w:marBottom w:val="0"/>
              <w:divBdr>
                <w:top w:val="none" w:sz="0" w:space="0" w:color="auto"/>
                <w:left w:val="none" w:sz="0" w:space="0" w:color="auto"/>
                <w:bottom w:val="none" w:sz="0" w:space="0" w:color="auto"/>
                <w:right w:val="none" w:sz="0" w:space="0" w:color="auto"/>
              </w:divBdr>
              <w:divsChild>
                <w:div w:id="1232959563">
                  <w:marLeft w:val="0"/>
                  <w:marRight w:val="120"/>
                  <w:marTop w:val="0"/>
                  <w:marBottom w:val="0"/>
                  <w:divBdr>
                    <w:top w:val="none" w:sz="0" w:space="0" w:color="auto"/>
                    <w:left w:val="none" w:sz="0" w:space="0" w:color="auto"/>
                    <w:bottom w:val="none" w:sz="0" w:space="0" w:color="auto"/>
                    <w:right w:val="none" w:sz="0" w:space="0" w:color="auto"/>
                  </w:divBdr>
                  <w:divsChild>
                    <w:div w:id="11769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042">
              <w:marLeft w:val="60"/>
              <w:marRight w:val="0"/>
              <w:marTop w:val="0"/>
              <w:marBottom w:val="60"/>
              <w:divBdr>
                <w:top w:val="none" w:sz="0" w:space="0" w:color="auto"/>
                <w:left w:val="none" w:sz="0" w:space="0" w:color="auto"/>
                <w:bottom w:val="none" w:sz="0" w:space="0" w:color="auto"/>
                <w:right w:val="none" w:sz="0" w:space="0" w:color="auto"/>
              </w:divBdr>
              <w:divsChild>
                <w:div w:id="849684628">
                  <w:marLeft w:val="0"/>
                  <w:marRight w:val="0"/>
                  <w:marTop w:val="0"/>
                  <w:marBottom w:val="0"/>
                  <w:divBdr>
                    <w:top w:val="none" w:sz="0" w:space="0" w:color="auto"/>
                    <w:left w:val="none" w:sz="0" w:space="0" w:color="auto"/>
                    <w:bottom w:val="none" w:sz="0" w:space="0" w:color="auto"/>
                    <w:right w:val="none" w:sz="0" w:space="0" w:color="auto"/>
                  </w:divBdr>
                  <w:divsChild>
                    <w:div w:id="1359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39830">
          <w:marLeft w:val="0"/>
          <w:marRight w:val="0"/>
          <w:marTop w:val="0"/>
          <w:marBottom w:val="0"/>
          <w:divBdr>
            <w:top w:val="none" w:sz="0" w:space="0" w:color="auto"/>
            <w:left w:val="none" w:sz="0" w:space="0" w:color="auto"/>
            <w:bottom w:val="none" w:sz="0" w:space="0" w:color="auto"/>
            <w:right w:val="none" w:sz="0" w:space="0" w:color="auto"/>
          </w:divBdr>
          <w:divsChild>
            <w:div w:id="1627541123">
              <w:marLeft w:val="0"/>
              <w:marRight w:val="0"/>
              <w:marTop w:val="0"/>
              <w:marBottom w:val="0"/>
              <w:divBdr>
                <w:top w:val="none" w:sz="0" w:space="0" w:color="auto"/>
                <w:left w:val="none" w:sz="0" w:space="0" w:color="auto"/>
                <w:bottom w:val="none" w:sz="0" w:space="0" w:color="auto"/>
                <w:right w:val="none" w:sz="0" w:space="0" w:color="auto"/>
              </w:divBdr>
              <w:divsChild>
                <w:div w:id="156389098">
                  <w:marLeft w:val="0"/>
                  <w:marRight w:val="0"/>
                  <w:marTop w:val="0"/>
                  <w:marBottom w:val="0"/>
                  <w:divBdr>
                    <w:top w:val="none" w:sz="0" w:space="0" w:color="auto"/>
                    <w:left w:val="none" w:sz="0" w:space="0" w:color="auto"/>
                    <w:bottom w:val="none" w:sz="0" w:space="0" w:color="auto"/>
                    <w:right w:val="none" w:sz="0" w:space="0" w:color="auto"/>
                  </w:divBdr>
                  <w:divsChild>
                    <w:div w:id="1389842931">
                      <w:marLeft w:val="0"/>
                      <w:marRight w:val="0"/>
                      <w:marTop w:val="0"/>
                      <w:marBottom w:val="0"/>
                      <w:divBdr>
                        <w:top w:val="none" w:sz="0" w:space="0" w:color="auto"/>
                        <w:left w:val="none" w:sz="0" w:space="0" w:color="auto"/>
                        <w:bottom w:val="none" w:sz="0" w:space="0" w:color="auto"/>
                        <w:right w:val="none" w:sz="0" w:space="0" w:color="auto"/>
                      </w:divBdr>
                      <w:divsChild>
                        <w:div w:id="2055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3670">
                  <w:marLeft w:val="0"/>
                  <w:marRight w:val="0"/>
                  <w:marTop w:val="0"/>
                  <w:marBottom w:val="0"/>
                  <w:divBdr>
                    <w:top w:val="none" w:sz="0" w:space="0" w:color="auto"/>
                    <w:left w:val="none" w:sz="0" w:space="0" w:color="auto"/>
                    <w:bottom w:val="none" w:sz="0" w:space="0" w:color="auto"/>
                    <w:right w:val="none" w:sz="0" w:space="0" w:color="auto"/>
                  </w:divBdr>
                  <w:divsChild>
                    <w:div w:id="427972317">
                      <w:marLeft w:val="0"/>
                      <w:marRight w:val="0"/>
                      <w:marTop w:val="0"/>
                      <w:marBottom w:val="0"/>
                      <w:divBdr>
                        <w:top w:val="none" w:sz="0" w:space="0" w:color="auto"/>
                        <w:left w:val="none" w:sz="0" w:space="0" w:color="auto"/>
                        <w:bottom w:val="none" w:sz="0" w:space="0" w:color="auto"/>
                        <w:right w:val="none" w:sz="0" w:space="0" w:color="auto"/>
                      </w:divBdr>
                    </w:div>
                  </w:divsChild>
                </w:div>
                <w:div w:id="2015649901">
                  <w:marLeft w:val="0"/>
                  <w:marRight w:val="0"/>
                  <w:marTop w:val="0"/>
                  <w:marBottom w:val="0"/>
                  <w:divBdr>
                    <w:top w:val="none" w:sz="0" w:space="0" w:color="auto"/>
                    <w:left w:val="none" w:sz="0" w:space="0" w:color="auto"/>
                    <w:bottom w:val="none" w:sz="0" w:space="0" w:color="auto"/>
                    <w:right w:val="none" w:sz="0" w:space="0" w:color="auto"/>
                  </w:divBdr>
                  <w:divsChild>
                    <w:div w:id="431048485">
                      <w:marLeft w:val="0"/>
                      <w:marRight w:val="0"/>
                      <w:marTop w:val="0"/>
                      <w:marBottom w:val="0"/>
                      <w:divBdr>
                        <w:top w:val="none" w:sz="0" w:space="0" w:color="auto"/>
                        <w:left w:val="none" w:sz="0" w:space="0" w:color="auto"/>
                        <w:bottom w:val="none" w:sz="0" w:space="0" w:color="auto"/>
                        <w:right w:val="none" w:sz="0" w:space="0" w:color="auto"/>
                      </w:divBdr>
                    </w:div>
                  </w:divsChild>
                </w:div>
                <w:div w:id="17047974">
                  <w:marLeft w:val="0"/>
                  <w:marRight w:val="0"/>
                  <w:marTop w:val="0"/>
                  <w:marBottom w:val="0"/>
                  <w:divBdr>
                    <w:top w:val="none" w:sz="0" w:space="0" w:color="auto"/>
                    <w:left w:val="none" w:sz="0" w:space="0" w:color="auto"/>
                    <w:bottom w:val="none" w:sz="0" w:space="0" w:color="auto"/>
                    <w:right w:val="none" w:sz="0" w:space="0" w:color="auto"/>
                  </w:divBdr>
                  <w:divsChild>
                    <w:div w:id="16529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F0DDB392-B908-4004-92D4-CBA7D1126A5C}">
  <ds:schemaRefs>
    <ds:schemaRef ds:uri="http://schemas.openxmlformats.org/officeDocument/2006/bibliography"/>
  </ds:schemaRefs>
</ds:datastoreItem>
</file>

<file path=customXml/itemProps4.xml><?xml version="1.0" encoding="utf-8"?>
<ds:datastoreItem xmlns:ds="http://schemas.openxmlformats.org/officeDocument/2006/customXml" ds:itemID="{DECF674E-EE01-40FE-8830-2626C0264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3562</Words>
  <Characters>19597</Characters>
  <Application>Microsoft Office Word</Application>
  <DocSecurity>0</DocSecurity>
  <Lines>163</Lines>
  <Paragraphs>46</Paragraphs>
  <ScaleCrop>false</ScaleCrop>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44</cp:revision>
  <cp:lastPrinted>2023-01-10T21:18:00Z</cp:lastPrinted>
  <dcterms:created xsi:type="dcterms:W3CDTF">2024-09-13T16:42:00Z</dcterms:created>
  <dcterms:modified xsi:type="dcterms:W3CDTF">2024-12-26T18:49:00Z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