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B6C47" w14:textId="77777777" w:rsidR="004B4977" w:rsidRDefault="004B4977" w:rsidP="007D5768">
      <w:pPr>
        <w:spacing w:after="0"/>
        <w:rPr>
          <w:rFonts w:ascii="Verdana" w:hAnsi="Verdana"/>
        </w:rPr>
      </w:pPr>
      <w:bookmarkStart w:id="0" w:name="_Hlk181166130"/>
      <w:bookmarkStart w:id="1" w:name="_Hlk143780582"/>
    </w:p>
    <w:p w14:paraId="2ACB8133" w14:textId="77777777" w:rsidR="004B4977" w:rsidRDefault="004B4977" w:rsidP="007D5768">
      <w:pPr>
        <w:spacing w:after="0"/>
        <w:rPr>
          <w:rFonts w:ascii="Verdana" w:hAnsi="Verdana"/>
        </w:rPr>
      </w:pPr>
    </w:p>
    <w:p w14:paraId="2CC12398" w14:textId="77777777" w:rsidR="003857E3" w:rsidRDefault="003857E3" w:rsidP="007D5768">
      <w:pPr>
        <w:spacing w:after="0"/>
        <w:rPr>
          <w:rFonts w:ascii="Verdana" w:hAnsi="Verdana"/>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3857E3" w:rsidRPr="00E6165F" w14:paraId="61EB0DC1" w14:textId="77777777" w:rsidTr="00CC5028">
        <w:trPr>
          <w:trHeight w:val="884"/>
        </w:trPr>
        <w:tc>
          <w:tcPr>
            <w:tcW w:w="6804" w:type="dxa"/>
          </w:tcPr>
          <w:p w14:paraId="2B4BE8DB" w14:textId="10D2BD68" w:rsidR="003857E3" w:rsidRPr="003857E3" w:rsidRDefault="003857E3" w:rsidP="00CC5028">
            <w:pPr>
              <w:jc w:val="both"/>
              <w:rPr>
                <w:rFonts w:ascii="Verdana" w:eastAsia="Aptos" w:hAnsi="Verdana" w:cs="Times New Roman"/>
                <w:b/>
                <w:bCs/>
                <w:kern w:val="2"/>
                <w14:ligatures w14:val="standardContextual"/>
              </w:rPr>
            </w:pPr>
            <w:r w:rsidRPr="003857E3">
              <w:rPr>
                <w:rFonts w:ascii="Verdana" w:eastAsia="Aptos" w:hAnsi="Verdana" w:cs="Times New Roman"/>
                <w:b/>
                <w:bCs/>
                <w:kern w:val="2"/>
                <w14:ligatures w14:val="standardContextual"/>
              </w:rPr>
              <w:t xml:space="preserve"> CUERPO DE BOMBEROS VOLUNTARIOS ─ Naturaleza</w:t>
            </w:r>
          </w:p>
          <w:p w14:paraId="1A30EC6F" w14:textId="77777777" w:rsidR="003857E3" w:rsidRPr="00E6165F" w:rsidRDefault="003857E3" w:rsidP="00CC5028">
            <w:pPr>
              <w:spacing w:line="276" w:lineRule="auto"/>
              <w:jc w:val="both"/>
              <w:rPr>
                <w:rFonts w:ascii="Verdana" w:eastAsia="Calibri" w:hAnsi="Verdana" w:cs="Arial"/>
                <w:lang w:val="es-ES" w:eastAsia="es-ES"/>
              </w:rPr>
            </w:pPr>
          </w:p>
        </w:tc>
      </w:tr>
    </w:tbl>
    <w:p w14:paraId="612402C9" w14:textId="77777777" w:rsidR="003857E3" w:rsidRPr="003857E3" w:rsidRDefault="003857E3" w:rsidP="003857E3">
      <w:pPr>
        <w:spacing w:line="276" w:lineRule="auto"/>
        <w:jc w:val="both"/>
        <w:rPr>
          <w:rFonts w:ascii="Verdana" w:eastAsia="Century Gothic" w:hAnsi="Verdana" w:cs="Century Gothic"/>
          <w:sz w:val="20"/>
          <w:szCs w:val="20"/>
        </w:rPr>
      </w:pPr>
      <w:r w:rsidRPr="003857E3">
        <w:rPr>
          <w:rFonts w:ascii="Verdana" w:eastAsia="Century Gothic" w:hAnsi="Verdana" w:cs="Century Gothic"/>
          <w:sz w:val="20"/>
          <w:szCs w:val="20"/>
        </w:rPr>
        <w:t>Los Cuerpos de Bomberos Voluntarios deberán acudir a las diferentes modalidades de selección contempladas en el artículo 2 de la Ley 1150 de 2007, que le permita como contratista celebrar contratos con las Entidades Estatales, al igual que podrían suscribir convenios de asociación previstos en el artículo 96 de la Ley 489 de 1998, reglamentado por el artículo 5 del Decreto 092 de 2017 para el desarrollo de los cometidos y funciones que les asigna a aquellas la ley, o el proceso competitivo cuando existe más de una entidad sin ánimo de lucro de reconocida idoneidad previsto en su artículo 4 del citado Decreto.</w:t>
      </w:r>
    </w:p>
    <w:p w14:paraId="30D7DB80" w14:textId="77777777" w:rsidR="003857E3" w:rsidRPr="003857E3" w:rsidRDefault="003857E3" w:rsidP="007D5768">
      <w:pPr>
        <w:spacing w:after="0"/>
        <w:rPr>
          <w:rFonts w:ascii="Verdana" w:hAnsi="Verdana"/>
          <w:sz w:val="20"/>
          <w:szCs w:val="20"/>
        </w:rPr>
      </w:pPr>
    </w:p>
    <w:p w14:paraId="4EC6BC6E" w14:textId="77777777" w:rsidR="003857E3" w:rsidRPr="003857E3" w:rsidRDefault="003857E3" w:rsidP="007D5768">
      <w:pPr>
        <w:spacing w:after="0"/>
        <w:rPr>
          <w:rFonts w:ascii="Verdana" w:hAnsi="Verdana"/>
          <w:sz w:val="20"/>
          <w:szCs w:val="20"/>
        </w:rPr>
      </w:pPr>
    </w:p>
    <w:p w14:paraId="246CBC7C" w14:textId="77777777" w:rsidR="003857E3" w:rsidRDefault="003857E3" w:rsidP="007D5768">
      <w:pPr>
        <w:spacing w:after="0"/>
        <w:rPr>
          <w:rFonts w:ascii="Verdana" w:hAnsi="Verdana"/>
        </w:rPr>
      </w:pPr>
    </w:p>
    <w:p w14:paraId="4272DB26" w14:textId="77777777" w:rsidR="003857E3" w:rsidRDefault="003857E3" w:rsidP="007D5768">
      <w:pPr>
        <w:spacing w:after="0"/>
        <w:rPr>
          <w:rFonts w:ascii="Verdana" w:hAnsi="Verdana"/>
        </w:rPr>
      </w:pPr>
    </w:p>
    <w:p w14:paraId="0D1F0C1A" w14:textId="77777777" w:rsidR="003857E3" w:rsidRDefault="003857E3" w:rsidP="007D5768">
      <w:pPr>
        <w:spacing w:after="0"/>
        <w:rPr>
          <w:rFonts w:ascii="Verdana" w:hAnsi="Verdana"/>
        </w:rPr>
      </w:pPr>
    </w:p>
    <w:p w14:paraId="1420921E" w14:textId="77777777" w:rsidR="003857E3" w:rsidRDefault="003857E3" w:rsidP="007D5768">
      <w:pPr>
        <w:spacing w:after="0"/>
        <w:rPr>
          <w:rFonts w:ascii="Verdana" w:hAnsi="Verdana"/>
        </w:rPr>
      </w:pPr>
    </w:p>
    <w:p w14:paraId="44A4863D" w14:textId="77777777" w:rsidR="003857E3" w:rsidRDefault="003857E3" w:rsidP="007D5768">
      <w:pPr>
        <w:spacing w:after="0"/>
        <w:rPr>
          <w:rFonts w:ascii="Verdana" w:hAnsi="Verdana"/>
        </w:rPr>
      </w:pPr>
    </w:p>
    <w:p w14:paraId="0A35A08F" w14:textId="77777777" w:rsidR="003857E3" w:rsidRDefault="003857E3" w:rsidP="007D5768">
      <w:pPr>
        <w:spacing w:after="0"/>
        <w:rPr>
          <w:rFonts w:ascii="Verdana" w:hAnsi="Verdana"/>
        </w:rPr>
      </w:pPr>
    </w:p>
    <w:p w14:paraId="00C0DA00" w14:textId="77777777" w:rsidR="003857E3" w:rsidRDefault="003857E3" w:rsidP="007D5768">
      <w:pPr>
        <w:spacing w:after="0"/>
        <w:rPr>
          <w:rFonts w:ascii="Verdana" w:hAnsi="Verdana"/>
        </w:rPr>
      </w:pPr>
    </w:p>
    <w:p w14:paraId="6FDF08AA" w14:textId="77777777" w:rsidR="003857E3" w:rsidRDefault="003857E3" w:rsidP="007D5768">
      <w:pPr>
        <w:spacing w:after="0"/>
        <w:rPr>
          <w:rFonts w:ascii="Verdana" w:hAnsi="Verdana"/>
        </w:rPr>
      </w:pPr>
    </w:p>
    <w:p w14:paraId="2170CFD1" w14:textId="77777777" w:rsidR="003857E3" w:rsidRDefault="003857E3" w:rsidP="007D5768">
      <w:pPr>
        <w:spacing w:after="0"/>
        <w:rPr>
          <w:rFonts w:ascii="Verdana" w:hAnsi="Verdana"/>
        </w:rPr>
      </w:pPr>
    </w:p>
    <w:p w14:paraId="02F202E8" w14:textId="77777777" w:rsidR="003857E3" w:rsidRDefault="003857E3" w:rsidP="007D5768">
      <w:pPr>
        <w:spacing w:after="0"/>
        <w:rPr>
          <w:rFonts w:ascii="Verdana" w:hAnsi="Verdana"/>
        </w:rPr>
      </w:pPr>
    </w:p>
    <w:p w14:paraId="0072F273" w14:textId="77777777" w:rsidR="003857E3" w:rsidRDefault="003857E3" w:rsidP="007D5768">
      <w:pPr>
        <w:spacing w:after="0"/>
        <w:rPr>
          <w:rFonts w:ascii="Verdana" w:hAnsi="Verdana"/>
        </w:rPr>
      </w:pPr>
    </w:p>
    <w:p w14:paraId="29691AA9" w14:textId="77777777" w:rsidR="003857E3" w:rsidRDefault="003857E3" w:rsidP="007D5768">
      <w:pPr>
        <w:spacing w:after="0"/>
        <w:rPr>
          <w:rFonts w:ascii="Verdana" w:hAnsi="Verdana"/>
        </w:rPr>
      </w:pPr>
    </w:p>
    <w:p w14:paraId="239BDB02" w14:textId="77777777" w:rsidR="003857E3" w:rsidRDefault="003857E3" w:rsidP="007D5768">
      <w:pPr>
        <w:spacing w:after="0"/>
        <w:rPr>
          <w:rFonts w:ascii="Verdana" w:hAnsi="Verdana"/>
        </w:rPr>
      </w:pPr>
    </w:p>
    <w:p w14:paraId="484E8A64" w14:textId="77777777" w:rsidR="003857E3" w:rsidRDefault="003857E3" w:rsidP="007D5768">
      <w:pPr>
        <w:spacing w:after="0"/>
        <w:rPr>
          <w:rFonts w:ascii="Verdana" w:hAnsi="Verdana"/>
        </w:rPr>
      </w:pPr>
    </w:p>
    <w:p w14:paraId="4BBA2FBA" w14:textId="77777777" w:rsidR="003857E3" w:rsidRDefault="003857E3" w:rsidP="007D5768">
      <w:pPr>
        <w:spacing w:after="0"/>
        <w:rPr>
          <w:rFonts w:ascii="Verdana" w:hAnsi="Verdana"/>
        </w:rPr>
      </w:pPr>
    </w:p>
    <w:p w14:paraId="7F062C66" w14:textId="77777777" w:rsidR="003857E3" w:rsidRDefault="003857E3" w:rsidP="007D5768">
      <w:pPr>
        <w:spacing w:after="0"/>
        <w:rPr>
          <w:rFonts w:ascii="Verdana" w:hAnsi="Verdana"/>
        </w:rPr>
      </w:pPr>
    </w:p>
    <w:p w14:paraId="4650FDAC" w14:textId="77777777" w:rsidR="003857E3" w:rsidRDefault="003857E3" w:rsidP="007D5768">
      <w:pPr>
        <w:spacing w:after="0"/>
        <w:rPr>
          <w:rFonts w:ascii="Verdana" w:hAnsi="Verdana"/>
        </w:rPr>
      </w:pPr>
    </w:p>
    <w:p w14:paraId="753E7DF8" w14:textId="77777777" w:rsidR="003857E3" w:rsidRDefault="003857E3" w:rsidP="007D5768">
      <w:pPr>
        <w:spacing w:after="0"/>
        <w:rPr>
          <w:rFonts w:ascii="Verdana" w:hAnsi="Verdana"/>
        </w:rPr>
      </w:pPr>
    </w:p>
    <w:p w14:paraId="6325AE13" w14:textId="77777777" w:rsidR="003857E3" w:rsidRDefault="003857E3" w:rsidP="007D5768">
      <w:pPr>
        <w:spacing w:after="0"/>
        <w:rPr>
          <w:rFonts w:ascii="Verdana" w:hAnsi="Verdana"/>
        </w:rPr>
      </w:pPr>
    </w:p>
    <w:p w14:paraId="42CCF63E" w14:textId="77777777" w:rsidR="003857E3" w:rsidRDefault="003857E3" w:rsidP="007D5768">
      <w:pPr>
        <w:spacing w:after="0"/>
        <w:rPr>
          <w:rFonts w:ascii="Verdana" w:hAnsi="Verdana"/>
        </w:rPr>
      </w:pPr>
    </w:p>
    <w:p w14:paraId="0C1423EC" w14:textId="77777777" w:rsidR="003857E3" w:rsidRDefault="003857E3" w:rsidP="007D5768">
      <w:pPr>
        <w:spacing w:after="0"/>
        <w:rPr>
          <w:rFonts w:ascii="Verdana" w:hAnsi="Verdana"/>
        </w:rPr>
      </w:pPr>
    </w:p>
    <w:p w14:paraId="173B7453" w14:textId="77777777" w:rsidR="003857E3" w:rsidRDefault="003857E3" w:rsidP="007D5768">
      <w:pPr>
        <w:spacing w:after="0"/>
        <w:rPr>
          <w:rFonts w:ascii="Verdana" w:hAnsi="Verdana"/>
        </w:rPr>
      </w:pPr>
    </w:p>
    <w:p w14:paraId="5C6341D0" w14:textId="77777777" w:rsidR="003857E3" w:rsidRDefault="003857E3" w:rsidP="007D5768">
      <w:pPr>
        <w:spacing w:after="0"/>
        <w:rPr>
          <w:rFonts w:ascii="Verdana" w:hAnsi="Verdana"/>
        </w:rPr>
      </w:pPr>
    </w:p>
    <w:p w14:paraId="57AE2272" w14:textId="77777777" w:rsidR="003857E3" w:rsidRDefault="003857E3" w:rsidP="007D5768">
      <w:pPr>
        <w:spacing w:after="0"/>
        <w:rPr>
          <w:rFonts w:ascii="Verdana" w:hAnsi="Verdana"/>
        </w:rPr>
      </w:pPr>
    </w:p>
    <w:p w14:paraId="3086E943" w14:textId="77777777" w:rsidR="003857E3" w:rsidRDefault="003857E3" w:rsidP="007D5768">
      <w:pPr>
        <w:spacing w:after="0"/>
        <w:rPr>
          <w:rFonts w:ascii="Verdana" w:hAnsi="Verdana"/>
        </w:rPr>
      </w:pPr>
    </w:p>
    <w:p w14:paraId="4FE522A4" w14:textId="77777777" w:rsidR="003857E3" w:rsidRDefault="003857E3" w:rsidP="007D5768">
      <w:pPr>
        <w:spacing w:after="0"/>
        <w:rPr>
          <w:rFonts w:ascii="Verdana" w:hAnsi="Verdana"/>
        </w:rPr>
      </w:pPr>
    </w:p>
    <w:p w14:paraId="49ED99A5" w14:textId="77777777" w:rsidR="003857E3" w:rsidRDefault="003857E3" w:rsidP="007D5768">
      <w:pPr>
        <w:spacing w:after="0"/>
        <w:rPr>
          <w:rFonts w:ascii="Verdana" w:hAnsi="Verdana"/>
        </w:rPr>
      </w:pPr>
    </w:p>
    <w:p w14:paraId="7F384CCC" w14:textId="04C5D06B" w:rsidR="007D5768" w:rsidRDefault="007D5768" w:rsidP="007D5768">
      <w:pPr>
        <w:spacing w:after="0"/>
        <w:rPr>
          <w:rFonts w:ascii="Verdana" w:hAnsi="Verdana"/>
        </w:rPr>
      </w:pPr>
      <w:r w:rsidRPr="0044528D">
        <w:rPr>
          <w:rFonts w:ascii="Verdana" w:hAnsi="Verdana"/>
        </w:rPr>
        <w:t xml:space="preserve">Bogotá D.C., </w:t>
      </w:r>
      <w:r w:rsidR="004B4977">
        <w:rPr>
          <w:rFonts w:ascii="Verdana" w:hAnsi="Verdana"/>
        </w:rPr>
        <w:t>10 de diciembre de 2024</w:t>
      </w:r>
    </w:p>
    <w:bookmarkEnd w:id="0"/>
    <w:p w14:paraId="2DE71DE7" w14:textId="77777777" w:rsidR="007D5768" w:rsidRDefault="007D5768" w:rsidP="007D5768">
      <w:pPr>
        <w:spacing w:after="0"/>
        <w:rPr>
          <w:rFonts w:ascii="Verdana" w:hAnsi="Verdana"/>
        </w:rPr>
      </w:pPr>
    </w:p>
    <w:p w14:paraId="1673010F" w14:textId="75E050C1" w:rsidR="007D5768" w:rsidRDefault="004B4977" w:rsidP="004B4977">
      <w:pPr>
        <w:spacing w:after="0"/>
        <w:jc w:val="right"/>
        <w:rPr>
          <w:rFonts w:ascii="Verdana" w:hAnsi="Verdana"/>
        </w:rPr>
      </w:pPr>
      <w:bookmarkStart w:id="2" w:name="_Hlk180638295"/>
      <w:r>
        <w:rPr>
          <w:rFonts w:ascii="Verdana" w:hAnsi="Verdana"/>
          <w:noProof/>
        </w:rPr>
        <w:drawing>
          <wp:inline distT="0" distB="0" distL="0" distR="0" wp14:anchorId="2AFF3F2F" wp14:editId="4E9644F5">
            <wp:extent cx="2743200" cy="914400"/>
            <wp:effectExtent l="0" t="0" r="0" b="0"/>
            <wp:docPr id="1900669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59982AB4" w14:textId="77777777" w:rsidR="004B4977" w:rsidRDefault="004B4977" w:rsidP="007D5768">
      <w:pPr>
        <w:spacing w:after="0"/>
        <w:rPr>
          <w:rFonts w:ascii="Verdana" w:hAnsi="Verdana"/>
        </w:rPr>
      </w:pPr>
    </w:p>
    <w:p w14:paraId="6A0A41CA" w14:textId="77777777" w:rsidR="004B4977" w:rsidRDefault="004B4977" w:rsidP="007D5768">
      <w:pPr>
        <w:spacing w:after="0"/>
        <w:rPr>
          <w:rFonts w:ascii="Verdana" w:hAnsi="Verdana"/>
        </w:rPr>
      </w:pPr>
    </w:p>
    <w:p w14:paraId="54FC63A1" w14:textId="77777777" w:rsidR="007D5768" w:rsidRPr="00560511" w:rsidRDefault="007D5768" w:rsidP="007D5768">
      <w:pPr>
        <w:spacing w:after="0" w:line="240" w:lineRule="auto"/>
        <w:jc w:val="both"/>
        <w:rPr>
          <w:rFonts w:ascii="Verdana" w:eastAsia="Calibri" w:hAnsi="Verdana" w:cs="Arial"/>
          <w:lang w:eastAsia="es-ES"/>
        </w:rPr>
      </w:pPr>
      <w:bookmarkStart w:id="3" w:name="_Hlk181166167"/>
      <w:r w:rsidRPr="00560511">
        <w:rPr>
          <w:rFonts w:ascii="Verdana" w:eastAsia="Calibri" w:hAnsi="Verdana" w:cs="Arial"/>
          <w:lang w:eastAsia="es-ES"/>
        </w:rPr>
        <w:t>Señor</w:t>
      </w:r>
    </w:p>
    <w:p w14:paraId="718706C1" w14:textId="468E30B9" w:rsidR="007D5768" w:rsidRDefault="007D5768" w:rsidP="007D5768">
      <w:pPr>
        <w:spacing w:after="0" w:line="240" w:lineRule="auto"/>
        <w:rPr>
          <w:rFonts w:ascii="Verdana" w:eastAsia="Calibri" w:hAnsi="Verdana" w:cs="Arial"/>
          <w:b/>
          <w:bCs/>
          <w:lang w:eastAsia="es-ES_tradnl"/>
        </w:rPr>
      </w:pPr>
      <w:r w:rsidRPr="009C7820">
        <w:rPr>
          <w:rFonts w:ascii="Verdana" w:eastAsia="Calibri" w:hAnsi="Verdana" w:cs="Arial"/>
          <w:b/>
          <w:bCs/>
          <w:lang w:eastAsia="es-ES_tradnl"/>
        </w:rPr>
        <w:t>J</w:t>
      </w:r>
      <w:r w:rsidR="00537575">
        <w:rPr>
          <w:rFonts w:ascii="Verdana" w:eastAsia="Calibri" w:hAnsi="Verdana" w:cs="Arial"/>
          <w:b/>
          <w:bCs/>
          <w:lang w:eastAsia="es-ES_tradnl"/>
        </w:rPr>
        <w:t>UAN CARLOS CORDOBA CASTRILLON</w:t>
      </w:r>
    </w:p>
    <w:p w14:paraId="641B1033" w14:textId="25BCEB50" w:rsidR="007D5768" w:rsidRPr="009C7820" w:rsidRDefault="00537575" w:rsidP="007D5768">
      <w:pPr>
        <w:spacing w:after="0" w:line="240" w:lineRule="auto"/>
        <w:rPr>
          <w:rFonts w:ascii="Verdana" w:hAnsi="Verdana"/>
        </w:rPr>
      </w:pPr>
      <w:r w:rsidRPr="00537575">
        <w:rPr>
          <w:rFonts w:ascii="Verdana" w:hAnsi="Verdana"/>
        </w:rPr>
        <w:t>juan.cordoba@gtcn.com.co</w:t>
      </w:r>
    </w:p>
    <w:p w14:paraId="01D72C3C" w14:textId="77777777" w:rsidR="007D5768" w:rsidRDefault="007D5768" w:rsidP="007D5768">
      <w:pPr>
        <w:spacing w:after="0" w:line="240" w:lineRule="auto"/>
        <w:rPr>
          <w:rFonts w:ascii="Verdana" w:eastAsia="Calibri" w:hAnsi="Verdana" w:cs="Arial"/>
          <w:b/>
          <w:bCs/>
          <w:color w:val="000000"/>
          <w:lang w:val="es-ES_tradnl" w:eastAsia="es-ES_tradnl"/>
        </w:rPr>
      </w:pPr>
    </w:p>
    <w:p w14:paraId="601B6060" w14:textId="77777777" w:rsidR="00B4214D" w:rsidRPr="00593A5F" w:rsidRDefault="00B4214D" w:rsidP="007D5768">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D5768" w:rsidRPr="00593A5F" w14:paraId="14747069" w14:textId="77777777" w:rsidTr="00E1079D">
        <w:trPr>
          <w:trHeight w:val="884"/>
        </w:trPr>
        <w:tc>
          <w:tcPr>
            <w:tcW w:w="2410" w:type="dxa"/>
          </w:tcPr>
          <w:p w14:paraId="36C8BBF6" w14:textId="77777777" w:rsidR="007D5768" w:rsidRPr="00E5644F" w:rsidRDefault="007D5768" w:rsidP="00E1079D">
            <w:pPr>
              <w:jc w:val="both"/>
              <w:rPr>
                <w:rFonts w:ascii="Verdana" w:eastAsia="Calibri" w:hAnsi="Verdana" w:cs="Arial"/>
                <w:b/>
                <w:bCs/>
                <w:color w:val="7030A0"/>
                <w:lang w:val="es-ES_tradnl" w:eastAsia="es-ES_tradnl"/>
              </w:rPr>
            </w:pPr>
          </w:p>
        </w:tc>
        <w:tc>
          <w:tcPr>
            <w:tcW w:w="6804" w:type="dxa"/>
            <w:gridSpan w:val="2"/>
          </w:tcPr>
          <w:p w14:paraId="4DDF8EC1" w14:textId="0F4AD433" w:rsidR="007D5768" w:rsidRPr="00E5644F" w:rsidRDefault="007D5768" w:rsidP="00E1079D">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7</w:t>
            </w:r>
            <w:r w:rsidR="00537575">
              <w:rPr>
                <w:rFonts w:ascii="Verdana" w:eastAsia="Calibri" w:hAnsi="Verdana" w:cs="Arial"/>
                <w:b/>
                <w:bCs/>
                <w:lang w:val="es-ES" w:eastAsia="es-ES"/>
              </w:rPr>
              <w:t xml:space="preserve">91 </w:t>
            </w:r>
            <w:r w:rsidRPr="00E5644F">
              <w:rPr>
                <w:rFonts w:ascii="Verdana" w:eastAsia="Calibri" w:hAnsi="Verdana" w:cs="Arial"/>
                <w:b/>
                <w:bCs/>
                <w:lang w:val="es-ES" w:eastAsia="es-ES"/>
              </w:rPr>
              <w:t>de 2024</w:t>
            </w:r>
          </w:p>
        </w:tc>
      </w:tr>
      <w:tr w:rsidR="007D5768" w:rsidRPr="00593A5F" w14:paraId="0E5838A4" w14:textId="77777777" w:rsidTr="00E1079D">
        <w:trPr>
          <w:trHeight w:val="884"/>
        </w:trPr>
        <w:tc>
          <w:tcPr>
            <w:tcW w:w="2410" w:type="dxa"/>
          </w:tcPr>
          <w:p w14:paraId="52092E01" w14:textId="77777777" w:rsidR="007D5768" w:rsidRPr="00593A5F" w:rsidRDefault="007D5768" w:rsidP="00E1079D">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22E2246F" w14:textId="765D41E6" w:rsidR="0025398C" w:rsidRPr="00D46E83" w:rsidRDefault="00D46E83" w:rsidP="0025398C">
            <w:pPr>
              <w:jc w:val="both"/>
              <w:rPr>
                <w:rFonts w:ascii="Verdana" w:eastAsia="Aptos" w:hAnsi="Verdana" w:cs="Times New Roman"/>
                <w:b/>
                <w:bCs/>
                <w:kern w:val="2"/>
                <w14:ligatures w14:val="standardContextual"/>
              </w:rPr>
            </w:pPr>
            <w:r w:rsidRPr="00D46E83">
              <w:rPr>
                <w:rFonts w:ascii="Verdana" w:eastAsia="Aptos" w:hAnsi="Verdana" w:cs="Times New Roman"/>
                <w:kern w:val="2"/>
                <w14:ligatures w14:val="standardContextual"/>
              </w:rPr>
              <w:t>Celebración de contratos o convenio / CUERPO DE BOMBEROS VOLUNTARIOS ─ Naturaleza</w:t>
            </w:r>
          </w:p>
          <w:p w14:paraId="62C72EB8" w14:textId="77777777" w:rsidR="007D5768" w:rsidRPr="00E6165F" w:rsidRDefault="007D5768" w:rsidP="00E1079D">
            <w:pPr>
              <w:spacing w:line="276" w:lineRule="auto"/>
              <w:jc w:val="both"/>
              <w:rPr>
                <w:rFonts w:ascii="Verdana" w:eastAsia="Calibri" w:hAnsi="Verdana" w:cs="Arial"/>
                <w:lang w:val="es-ES" w:eastAsia="es-ES"/>
              </w:rPr>
            </w:pPr>
          </w:p>
        </w:tc>
      </w:tr>
      <w:tr w:rsidR="007D5768" w:rsidRPr="00593A5F" w14:paraId="09936C6F" w14:textId="77777777" w:rsidTr="00E1079D">
        <w:tc>
          <w:tcPr>
            <w:tcW w:w="2410" w:type="dxa"/>
          </w:tcPr>
          <w:p w14:paraId="69819F5A" w14:textId="77777777" w:rsidR="007D5768" w:rsidRPr="006730E9" w:rsidRDefault="007D5768" w:rsidP="00E1079D">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2CCB2D3E" w14:textId="47C17DC2" w:rsidR="007D5768" w:rsidRPr="006730E9" w:rsidRDefault="007D5768" w:rsidP="00E1079D">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537575" w:rsidRPr="00537575">
              <w:rPr>
                <w:rFonts w:ascii="Verdana" w:eastAsia="Calibri" w:hAnsi="Verdana" w:cs="Arial"/>
                <w:lang w:val="es-ES_tradnl" w:eastAsia="es-ES_tradnl"/>
              </w:rPr>
              <w:t>P20241029010952</w:t>
            </w:r>
          </w:p>
        </w:tc>
      </w:tr>
      <w:tr w:rsidR="007D5768" w:rsidRPr="00DB23D2" w14:paraId="3D69289B" w14:textId="77777777" w:rsidTr="00E1079D">
        <w:trPr>
          <w:gridAfter w:val="1"/>
          <w:wAfter w:w="336" w:type="dxa"/>
          <w:trHeight w:val="233"/>
        </w:trPr>
        <w:tc>
          <w:tcPr>
            <w:tcW w:w="8878" w:type="dxa"/>
            <w:gridSpan w:val="2"/>
          </w:tcPr>
          <w:p w14:paraId="77B387AE" w14:textId="77777777" w:rsidR="007D5768" w:rsidRPr="00DB23D2" w:rsidRDefault="007D5768" w:rsidP="00E1079D">
            <w:pPr>
              <w:spacing w:after="120" w:line="276" w:lineRule="auto"/>
              <w:jc w:val="both"/>
              <w:rPr>
                <w:rFonts w:ascii="Verdana" w:eastAsia="Calibri" w:hAnsi="Verdana" w:cs="Arial"/>
                <w:lang w:val="es-ES_tradnl" w:eastAsia="es-ES"/>
              </w:rPr>
            </w:pPr>
          </w:p>
        </w:tc>
      </w:tr>
    </w:tbl>
    <w:p w14:paraId="064788AC" w14:textId="0C728F44" w:rsidR="007D5768" w:rsidRPr="006730E9" w:rsidRDefault="007D5768" w:rsidP="007D5768">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 xml:space="preserve">señor </w:t>
      </w:r>
      <w:r w:rsidR="00537575">
        <w:rPr>
          <w:rFonts w:ascii="Verdana" w:eastAsia="Calibri" w:hAnsi="Verdana" w:cs="Arial"/>
          <w:lang w:val="es-ES" w:eastAsia="es-ES"/>
        </w:rPr>
        <w:t>Córdoba</w:t>
      </w:r>
      <w:r>
        <w:rPr>
          <w:rFonts w:ascii="Verdana" w:eastAsia="Calibri" w:hAnsi="Verdana" w:cs="Arial"/>
          <w:lang w:val="es-ES" w:eastAsia="es-ES"/>
        </w:rPr>
        <w:t>;</w:t>
      </w:r>
      <w:r w:rsidRPr="006730E9">
        <w:rPr>
          <w:rFonts w:ascii="Verdana" w:eastAsia="Calibri" w:hAnsi="Verdana" w:cs="Arial"/>
          <w:lang w:val="es-ES" w:eastAsia="es-ES"/>
        </w:rPr>
        <w:t xml:space="preserve"> </w:t>
      </w:r>
    </w:p>
    <w:p w14:paraId="0152D11B" w14:textId="77777777" w:rsidR="007D5768" w:rsidRDefault="007D5768" w:rsidP="007D576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12CA923" w14:textId="77777777" w:rsidR="007D5768" w:rsidRPr="006730E9" w:rsidRDefault="007D5768" w:rsidP="007D5768">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y radicada en esta entidad </w:t>
      </w:r>
      <w:r w:rsidRPr="00E5644F">
        <w:rPr>
          <w:rFonts w:ascii="Verdana" w:eastAsia="Calibri" w:hAnsi="Verdana" w:cs="Arial"/>
          <w:lang w:val="es-ES" w:eastAsia="es-ES"/>
        </w:rPr>
        <w:t xml:space="preserve">el </w:t>
      </w:r>
      <w:r>
        <w:rPr>
          <w:rFonts w:ascii="Verdana" w:eastAsia="Calibri" w:hAnsi="Verdana" w:cs="Arial"/>
          <w:lang w:val="es-ES" w:eastAsia="es-ES"/>
        </w:rPr>
        <w:t>24</w:t>
      </w:r>
      <w:r w:rsidRPr="00E5644F">
        <w:rPr>
          <w:rFonts w:ascii="Verdana" w:eastAsia="Calibri" w:hAnsi="Verdana" w:cs="Arial"/>
          <w:lang w:val="es-ES" w:eastAsia="es-ES"/>
        </w:rPr>
        <w:t xml:space="preserve"> de </w:t>
      </w:r>
      <w:r>
        <w:rPr>
          <w:rFonts w:ascii="Verdana" w:eastAsia="Calibri" w:hAnsi="Verdana" w:cs="Arial"/>
          <w:lang w:val="es-ES" w:eastAsia="es-ES"/>
        </w:rPr>
        <w:t>octubre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096183A1" w14:textId="77777777" w:rsidR="007D5768" w:rsidRPr="00326382" w:rsidRDefault="007D5768" w:rsidP="007D5768">
      <w:pPr>
        <w:spacing w:after="0" w:line="240" w:lineRule="auto"/>
        <w:ind w:left="709" w:right="474"/>
        <w:jc w:val="both"/>
        <w:rPr>
          <w:rFonts w:ascii="Verdana" w:hAnsi="Verdana" w:cs="Arial"/>
          <w:sz w:val="20"/>
          <w:szCs w:val="20"/>
          <w:shd w:val="clear" w:color="auto" w:fill="FFFFFF"/>
        </w:rPr>
      </w:pPr>
      <w:bookmarkStart w:id="4" w:name="_Hlk95313578"/>
    </w:p>
    <w:bookmarkEnd w:id="4"/>
    <w:p w14:paraId="7D03633E" w14:textId="46FE5D0D" w:rsidR="007D5768" w:rsidRPr="00426DC2" w:rsidRDefault="007D5768" w:rsidP="007D5768">
      <w:pPr>
        <w:pStyle w:val="Prrafodelista"/>
        <w:tabs>
          <w:tab w:val="left" w:pos="142"/>
          <w:tab w:val="left" w:pos="284"/>
        </w:tabs>
        <w:ind w:left="425" w:right="474"/>
        <w:jc w:val="both"/>
        <w:rPr>
          <w:rFonts w:ascii="Verdana" w:eastAsia="Century Gothic" w:hAnsi="Verdana" w:cs="Century Gothic"/>
          <w:i/>
          <w:iCs/>
          <w:lang w:val="es-CO"/>
        </w:rPr>
      </w:pPr>
      <w:r w:rsidRPr="00537575">
        <w:rPr>
          <w:rFonts w:ascii="Verdana" w:eastAsia="Century Gothic" w:hAnsi="Verdana" w:cs="Century Gothic"/>
          <w:i/>
          <w:iCs/>
          <w:lang w:val="es-CO"/>
        </w:rPr>
        <w:t xml:space="preserve">(…) </w:t>
      </w:r>
      <w:r w:rsidR="00537575" w:rsidRPr="00537575">
        <w:rPr>
          <w:rFonts w:ascii="Verdana" w:eastAsia="Century Gothic" w:hAnsi="Verdana" w:cs="Century Gothic"/>
          <w:i/>
          <w:iCs/>
          <w:lang w:val="es-CO"/>
        </w:rPr>
        <w:t>¿</w:t>
      </w:r>
      <w:r w:rsidR="00537575" w:rsidRPr="00537575">
        <w:t xml:space="preserve"> </w:t>
      </w:r>
      <w:r w:rsidR="00537575" w:rsidRPr="00537575">
        <w:rPr>
          <w:rFonts w:ascii="Verdana" w:eastAsia="Century Gothic" w:hAnsi="Verdana" w:cs="Century Gothic"/>
          <w:i/>
          <w:iCs/>
          <w:lang w:val="es-CO"/>
        </w:rPr>
        <w:t>Estimadas (os), agradezco se me indique cual es la normativa que define los parámetros de contratación y convenios para las estaciones de bomberos municipales?</w:t>
      </w:r>
      <w:r w:rsidRPr="00537575">
        <w:rPr>
          <w:rFonts w:ascii="Verdana" w:eastAsia="Century Gothic" w:hAnsi="Verdana" w:cs="Century Gothic"/>
          <w:i/>
          <w:iCs/>
          <w:lang w:val="es-CO"/>
        </w:rPr>
        <w:t xml:space="preserve"> </w:t>
      </w:r>
      <w:r w:rsidRPr="00537575">
        <w:rPr>
          <w:rFonts w:ascii="Verdana" w:eastAsia="Century Gothic" w:hAnsi="Verdana" w:cs="Century Gothic"/>
          <w:i/>
          <w:iCs/>
        </w:rPr>
        <w:t>(…)</w:t>
      </w:r>
    </w:p>
    <w:p w14:paraId="060344BA" w14:textId="77777777" w:rsidR="007D5768" w:rsidRDefault="007D5768" w:rsidP="007D5768">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46704925"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5CB2E569" w14:textId="77777777" w:rsidR="007D5768" w:rsidRPr="00593A5F" w:rsidRDefault="007D5768" w:rsidP="007D5768">
      <w:pPr>
        <w:tabs>
          <w:tab w:val="left" w:pos="426"/>
        </w:tabs>
        <w:spacing w:after="0" w:line="276" w:lineRule="auto"/>
        <w:jc w:val="both"/>
        <w:rPr>
          <w:rFonts w:ascii="Verdana" w:eastAsia="Century Gothic" w:hAnsi="Verdana" w:cs="Century Gothic"/>
          <w:lang w:val="es-ES"/>
        </w:rPr>
      </w:pPr>
    </w:p>
    <w:p w14:paraId="5617C63C" w14:textId="0F7B281A" w:rsidR="007D5768" w:rsidRDefault="007D5768" w:rsidP="007D5768">
      <w:pPr>
        <w:pStyle w:val="Prrafodelista"/>
        <w:ind w:left="0" w:right="49"/>
        <w:jc w:val="both"/>
        <w:rPr>
          <w:rFonts w:ascii="Verdana" w:eastAsia="Century Gothic" w:hAnsi="Verdana" w:cs="Century Gothic"/>
          <w:i/>
          <w:iCs/>
        </w:rPr>
      </w:pPr>
      <w:r w:rsidRPr="00B22D91">
        <w:rPr>
          <w:rFonts w:ascii="Verdana" w:eastAsia="Century Gothic" w:hAnsi="Verdana" w:cs="Century Gothic"/>
        </w:rPr>
        <w:lastRenderedPageBreak/>
        <w:t xml:space="preserve">De acuerdo con el contenido de su solicitud, esta Agencia resolverá </w:t>
      </w:r>
      <w:r>
        <w:rPr>
          <w:rFonts w:ascii="Verdana" w:eastAsia="Century Gothic" w:hAnsi="Verdana" w:cs="Century Gothic"/>
        </w:rPr>
        <w:t xml:space="preserve">el siguiente </w:t>
      </w:r>
      <w:r w:rsidRPr="00B22D91">
        <w:rPr>
          <w:rFonts w:ascii="Verdana" w:eastAsia="Century Gothic" w:hAnsi="Verdana" w:cs="Century Gothic"/>
        </w:rPr>
        <w:t>problema jurídico:</w:t>
      </w:r>
      <w:r>
        <w:rPr>
          <w:rFonts w:ascii="Verdana" w:eastAsia="Century Gothic" w:hAnsi="Verdana" w:cs="Century Gothic"/>
          <w:i/>
          <w:iCs/>
        </w:rPr>
        <w:t xml:space="preserve"> </w:t>
      </w:r>
      <w:r w:rsidR="001B2F75">
        <w:rPr>
          <w:rFonts w:ascii="Verdana" w:eastAsia="Century Gothic" w:hAnsi="Verdana" w:cs="Century Gothic"/>
          <w:i/>
          <w:iCs/>
        </w:rPr>
        <w:t>¿Cuál es el marco jurídico aplicable para la contratación de estaciones de bomberos</w:t>
      </w:r>
      <w:r w:rsidRPr="009C7820">
        <w:rPr>
          <w:rFonts w:ascii="Verdana" w:eastAsia="Century Gothic" w:hAnsi="Verdana" w:cs="Century Gothic"/>
          <w:i/>
          <w:iCs/>
          <w:lang w:val="es-CO"/>
        </w:rPr>
        <w:t>?</w:t>
      </w:r>
    </w:p>
    <w:p w14:paraId="691CC483" w14:textId="77777777" w:rsidR="007D5768" w:rsidRDefault="007D5768" w:rsidP="007D5768">
      <w:pPr>
        <w:pStyle w:val="Prrafodelista"/>
        <w:ind w:left="0" w:right="49"/>
        <w:jc w:val="both"/>
        <w:rPr>
          <w:rFonts w:ascii="Verdana" w:eastAsia="Century Gothic" w:hAnsi="Verdana" w:cs="Century Gothic"/>
          <w:i/>
          <w:iCs/>
        </w:rPr>
      </w:pPr>
    </w:p>
    <w:p w14:paraId="0FABB1D4"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8D1DC7E" w14:textId="77777777" w:rsidR="007D5768" w:rsidRPr="00593A5F" w:rsidRDefault="007D5768" w:rsidP="007D576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D5768" w:rsidRPr="00593A5F" w14:paraId="2BAE82EC" w14:textId="77777777" w:rsidTr="00E1079D">
        <w:tc>
          <w:tcPr>
            <w:tcW w:w="8828" w:type="dxa"/>
            <w:shd w:val="clear" w:color="auto" w:fill="auto"/>
          </w:tcPr>
          <w:p w14:paraId="4E0FD38F" w14:textId="77777777" w:rsidR="007D5768" w:rsidRDefault="00E51C06" w:rsidP="00002BA0">
            <w:pPr>
              <w:spacing w:line="276" w:lineRule="auto"/>
              <w:jc w:val="both"/>
              <w:rPr>
                <w:rFonts w:ascii="Verdana" w:eastAsia="Century Gothic" w:hAnsi="Verdana" w:cs="Century Gothic"/>
              </w:rPr>
            </w:pPr>
            <w:r>
              <w:rPr>
                <w:rFonts w:ascii="Verdana" w:eastAsia="Century Gothic" w:hAnsi="Verdana" w:cs="Century Gothic"/>
              </w:rPr>
              <w:t>L</w:t>
            </w:r>
            <w:r w:rsidRPr="00E51C06">
              <w:rPr>
                <w:rFonts w:ascii="Verdana" w:eastAsia="Century Gothic" w:hAnsi="Verdana" w:cs="Century Gothic"/>
              </w:rPr>
              <w:t>os Cuerpos de Bomberos Voluntarios deberán acudir a las diferentes modalidades de selección contempladas en el artículo 2 de la Ley 1150 de 2007, que le permita como contratista celebrar contratos con las Entidades Estatales, al igual que podrían suscribir convenios de asociación previstos en el artículo 96 de la Ley 489 de 1998, reglamentado por el artículo 5 del Decreto 092 de 2017 para el desarrollo de los cometidos y funciones que les asigna a aquellas la ley, o el proceso competitivo cuando existe más de una entidad sin ánimo de lucro de reconocida idoneidad previsto en su artículo 4 del citado Decreto.</w:t>
            </w:r>
          </w:p>
          <w:p w14:paraId="75F1AF4F" w14:textId="77777777" w:rsidR="00523EE3" w:rsidRDefault="00523EE3" w:rsidP="00002BA0">
            <w:pPr>
              <w:spacing w:line="276" w:lineRule="auto"/>
              <w:jc w:val="both"/>
              <w:rPr>
                <w:rFonts w:ascii="Verdana" w:eastAsia="Century Gothic" w:hAnsi="Verdana" w:cs="Century Gothic"/>
                <w:color w:val="000000" w:themeColor="text1"/>
              </w:rPr>
            </w:pPr>
          </w:p>
          <w:p w14:paraId="027F72ED" w14:textId="1E9D42BC" w:rsidR="00523EE3" w:rsidRPr="00523EE3" w:rsidRDefault="00523EE3" w:rsidP="00523EE3">
            <w:pPr>
              <w:spacing w:line="276" w:lineRule="auto"/>
              <w:jc w:val="both"/>
              <w:rPr>
                <w:rFonts w:ascii="Verdana" w:hAnsi="Verdana" w:cs="Arial"/>
                <w:bCs/>
                <w:color w:val="000000" w:themeColor="text1"/>
              </w:rPr>
            </w:pPr>
            <w:proofErr w:type="spellStart"/>
            <w:r>
              <w:rPr>
                <w:rFonts w:ascii="Verdana" w:hAnsi="Verdana" w:cs="Arial"/>
                <w:bCs/>
                <w:color w:val="000000" w:themeColor="text1"/>
              </w:rPr>
              <w:t>Asi</w:t>
            </w:r>
            <w:proofErr w:type="spellEnd"/>
            <w:r>
              <w:rPr>
                <w:rFonts w:ascii="Verdana" w:hAnsi="Verdana" w:cs="Arial"/>
                <w:bCs/>
                <w:color w:val="000000" w:themeColor="text1"/>
              </w:rPr>
              <w:t xml:space="preserve"> las cosas</w:t>
            </w:r>
            <w:r w:rsidRPr="00523EE3">
              <w:rPr>
                <w:rFonts w:ascii="Verdana" w:hAnsi="Verdana" w:cs="Arial"/>
                <w:bCs/>
                <w:color w:val="000000" w:themeColor="text1"/>
              </w:rPr>
              <w:t xml:space="preserve">, corresponde a cada entidad pública, en ejercicio de su competencia y previa valoración de los elementos fácticos y jurídicos, determinar la forma de adelantar su gestión contractual y definir la </w:t>
            </w:r>
            <w:r>
              <w:rPr>
                <w:rFonts w:ascii="Verdana" w:hAnsi="Verdana" w:cs="Arial"/>
                <w:bCs/>
                <w:color w:val="000000" w:themeColor="text1"/>
              </w:rPr>
              <w:t>modalidad de selección para la contratación del cuerpo de bomberos</w:t>
            </w:r>
            <w:r w:rsidRPr="00523EE3">
              <w:rPr>
                <w:rFonts w:ascii="Verdana" w:hAnsi="Verdana" w:cs="Arial"/>
                <w:bCs/>
                <w:color w:val="000000" w:themeColor="text1"/>
              </w:rPr>
              <w:t>.</w:t>
            </w:r>
          </w:p>
          <w:p w14:paraId="6E68ABB0" w14:textId="77777777" w:rsidR="00523EE3" w:rsidRPr="00523EE3" w:rsidRDefault="00523EE3" w:rsidP="00523EE3">
            <w:pPr>
              <w:spacing w:line="276" w:lineRule="auto"/>
              <w:jc w:val="both"/>
              <w:rPr>
                <w:rFonts w:ascii="Verdana" w:hAnsi="Verdana" w:cs="Arial"/>
                <w:bCs/>
                <w:color w:val="000000" w:themeColor="text1"/>
              </w:rPr>
            </w:pPr>
          </w:p>
          <w:p w14:paraId="47EEB54F" w14:textId="29F896C3" w:rsidR="00523EE3" w:rsidRPr="00831CDD" w:rsidRDefault="00523EE3" w:rsidP="00523EE3">
            <w:pPr>
              <w:spacing w:line="276" w:lineRule="auto"/>
              <w:jc w:val="both"/>
              <w:rPr>
                <w:rFonts w:ascii="Verdana" w:hAnsi="Verdana" w:cs="Arial"/>
                <w:bCs/>
                <w:color w:val="000000" w:themeColor="text1"/>
              </w:rPr>
            </w:pPr>
            <w:r w:rsidRPr="00523EE3">
              <w:rPr>
                <w:rFonts w:ascii="Verdana" w:hAnsi="Verdana" w:cs="Arial"/>
                <w:bCs/>
                <w:color w:val="000000" w:themeColor="text1"/>
              </w:rPr>
              <w:t xml:space="preserve">De esta manera,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para </w:t>
            </w:r>
            <w:r>
              <w:rPr>
                <w:rFonts w:ascii="Verdana" w:hAnsi="Verdana" w:cs="Arial"/>
                <w:bCs/>
                <w:color w:val="000000" w:themeColor="text1"/>
              </w:rPr>
              <w:t>atender las necesidades del municipio</w:t>
            </w:r>
            <w:r w:rsidRPr="00523EE3">
              <w:rPr>
                <w:rFonts w:ascii="Verdana" w:hAnsi="Verdana" w:cs="Arial"/>
                <w:bCs/>
                <w:color w:val="000000" w:themeColor="text1"/>
              </w:rPr>
              <w:t>.</w:t>
            </w:r>
          </w:p>
        </w:tc>
      </w:tr>
      <w:tr w:rsidR="007D5768" w:rsidRPr="00593A5F" w14:paraId="43648ADC" w14:textId="77777777" w:rsidTr="00E1079D">
        <w:tc>
          <w:tcPr>
            <w:tcW w:w="8828" w:type="dxa"/>
            <w:shd w:val="clear" w:color="auto" w:fill="auto"/>
          </w:tcPr>
          <w:p w14:paraId="60E16ECD" w14:textId="77777777" w:rsidR="007D5768" w:rsidRPr="002973E9" w:rsidRDefault="007D5768" w:rsidP="00E1079D">
            <w:pPr>
              <w:spacing w:line="276" w:lineRule="auto"/>
              <w:jc w:val="both"/>
              <w:rPr>
                <w:rFonts w:ascii="Verdana" w:eastAsia="Calibri" w:hAnsi="Verdana" w:cs="Arial"/>
                <w:lang w:val="es-ES"/>
              </w:rPr>
            </w:pPr>
          </w:p>
        </w:tc>
      </w:tr>
    </w:tbl>
    <w:p w14:paraId="032FF257" w14:textId="77777777" w:rsidR="007D5768" w:rsidRDefault="007D5768" w:rsidP="007D5768">
      <w:pPr>
        <w:tabs>
          <w:tab w:val="left" w:pos="142"/>
          <w:tab w:val="left" w:pos="284"/>
        </w:tabs>
        <w:spacing w:after="0" w:line="276" w:lineRule="auto"/>
        <w:jc w:val="both"/>
        <w:rPr>
          <w:rFonts w:ascii="Verdana" w:eastAsia="Century Gothic" w:hAnsi="Verdana" w:cs="Century Gothic"/>
          <w:b/>
          <w:bCs/>
          <w:lang w:val="es-ES"/>
        </w:rPr>
      </w:pPr>
    </w:p>
    <w:p w14:paraId="6170B3F8"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BB50C0F" w14:textId="77777777" w:rsidR="007D5768" w:rsidRPr="00593A5F" w:rsidRDefault="007D5768" w:rsidP="007D5768">
      <w:pPr>
        <w:spacing w:after="0" w:line="276" w:lineRule="auto"/>
        <w:jc w:val="both"/>
        <w:rPr>
          <w:rFonts w:ascii="Verdana" w:eastAsia="Calibri" w:hAnsi="Verdana" w:cs="Arial"/>
          <w:color w:val="7030A0"/>
          <w:lang w:val="es-ES"/>
        </w:rPr>
      </w:pPr>
    </w:p>
    <w:p w14:paraId="2B9C7990" w14:textId="77777777" w:rsidR="007D5768" w:rsidRDefault="007D5768" w:rsidP="007D5768">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791E01CB" w14:textId="0A886F17" w:rsidR="00BE6BAA" w:rsidRDefault="00BE6BAA" w:rsidP="00002BA0">
      <w:pPr>
        <w:spacing w:after="120" w:line="276" w:lineRule="auto"/>
        <w:ind w:left="720"/>
        <w:contextualSpacing/>
        <w:jc w:val="both"/>
        <w:rPr>
          <w:rFonts w:ascii="Verdana" w:eastAsia="Calibri" w:hAnsi="Verdana" w:cs="Arial"/>
          <w:lang w:val="es-ES"/>
        </w:rPr>
      </w:pPr>
    </w:p>
    <w:p w14:paraId="03DB0786" w14:textId="77777777" w:rsidR="00E51C06" w:rsidRDefault="00E51C06" w:rsidP="00E51C06">
      <w:pPr>
        <w:pStyle w:val="Prrafodelista"/>
        <w:numPr>
          <w:ilvl w:val="0"/>
          <w:numId w:val="20"/>
        </w:numPr>
        <w:tabs>
          <w:tab w:val="left" w:pos="426"/>
        </w:tabs>
        <w:spacing w:after="120" w:line="276" w:lineRule="auto"/>
        <w:jc w:val="both"/>
        <w:rPr>
          <w:rFonts w:ascii="Verdana" w:hAnsi="Verdana" w:cs="Arial"/>
          <w:bCs/>
          <w:lang w:eastAsia="es-CO"/>
        </w:rPr>
      </w:pPr>
      <w:r w:rsidRPr="00E51C06">
        <w:rPr>
          <w:rFonts w:ascii="Verdana" w:hAnsi="Verdana" w:cs="Arial"/>
          <w:bCs/>
          <w:lang w:eastAsia="es-CO"/>
        </w:rPr>
        <w:t xml:space="preserve">El artículo 1 la </w:t>
      </w:r>
      <w:bookmarkStart w:id="5" w:name="_Hlk184375257"/>
      <w:r w:rsidRPr="00E51C06">
        <w:rPr>
          <w:rFonts w:ascii="Verdana" w:hAnsi="Verdana" w:cs="Arial"/>
          <w:bCs/>
          <w:lang w:eastAsia="es-CO"/>
        </w:rPr>
        <w:t>Ley 1575 de 2012</w:t>
      </w:r>
      <w:bookmarkEnd w:id="5"/>
      <w:r w:rsidRPr="00E51C06">
        <w:rPr>
          <w:rFonts w:ascii="Verdana" w:hAnsi="Verdana" w:cs="Arial"/>
          <w:bCs/>
          <w:lang w:eastAsia="es-CO"/>
        </w:rPr>
        <w:t xml:space="preserve">, denominada </w:t>
      </w:r>
      <w:r w:rsidRPr="00E51C06">
        <w:rPr>
          <w:rFonts w:ascii="Verdana" w:hAnsi="Verdana" w:cs="Arial"/>
          <w:bCs/>
          <w:i/>
          <w:iCs/>
          <w:lang w:eastAsia="es-CO"/>
        </w:rPr>
        <w:t>«Ley General de Bomberos de Colombia»,</w:t>
      </w:r>
      <w:r w:rsidRPr="00E51C06">
        <w:rPr>
          <w:rFonts w:ascii="Verdana" w:hAnsi="Verdana" w:cs="Arial"/>
          <w:bCs/>
          <w:lang w:eastAsia="es-CO"/>
        </w:rPr>
        <w:t xml:space="preserve"> define el servicio bomberil como un servicio público esencial y señala que este será prestado mediante instituciones </w:t>
      </w:r>
      <w:r w:rsidRPr="00E51C06">
        <w:rPr>
          <w:rFonts w:ascii="Verdana" w:hAnsi="Verdana" w:cs="Arial"/>
          <w:bCs/>
          <w:lang w:eastAsia="es-CO"/>
        </w:rPr>
        <w:lastRenderedPageBreak/>
        <w:t>Bomberiles</w:t>
      </w:r>
      <w:r w:rsidRPr="00E51C06">
        <w:rPr>
          <w:vertAlign w:val="superscript"/>
          <w:lang w:eastAsia="es-CO"/>
        </w:rPr>
        <w:footnoteReference w:id="1"/>
      </w:r>
      <w:r w:rsidRPr="00E51C06">
        <w:rPr>
          <w:rFonts w:ascii="Verdana" w:hAnsi="Verdana" w:cs="Arial"/>
          <w:bCs/>
          <w:lang w:eastAsia="es-CO"/>
        </w:rPr>
        <w:t>. Mediante la citada Ley se les impone a los distritos, con asiento en su respectiva jurisdicción y, a los municipios, la obligación de prestar este servicio público esencial a través de sus cuerpos de bomberos oficiales o mediante la celebración de contratos y/o convenios con los cuerpos de bomberos voluntarios</w:t>
      </w:r>
      <w:r w:rsidRPr="00E51C06">
        <w:rPr>
          <w:vertAlign w:val="superscript"/>
          <w:lang w:eastAsia="es-CO"/>
        </w:rPr>
        <w:footnoteReference w:id="2"/>
      </w:r>
      <w:r w:rsidRPr="00E51C06">
        <w:rPr>
          <w:rFonts w:ascii="Verdana" w:hAnsi="Verdana" w:cs="Arial"/>
          <w:bCs/>
          <w:lang w:eastAsia="es-CO"/>
        </w:rPr>
        <w:t>.</w:t>
      </w:r>
    </w:p>
    <w:p w14:paraId="5E14A56C" w14:textId="77777777" w:rsidR="00E51C06" w:rsidRPr="00E51C06" w:rsidRDefault="00E51C06" w:rsidP="00E51C06">
      <w:pPr>
        <w:pStyle w:val="Prrafodelista"/>
        <w:tabs>
          <w:tab w:val="left" w:pos="426"/>
        </w:tabs>
        <w:spacing w:after="120" w:line="276" w:lineRule="auto"/>
        <w:jc w:val="both"/>
        <w:rPr>
          <w:rFonts w:ascii="Verdana" w:hAnsi="Verdana" w:cs="Arial"/>
          <w:bCs/>
          <w:lang w:eastAsia="es-CO"/>
        </w:rPr>
      </w:pPr>
    </w:p>
    <w:p w14:paraId="4A1185FD" w14:textId="77777777" w:rsidR="00523EE3" w:rsidRDefault="00E51C06" w:rsidP="00523EE3">
      <w:pPr>
        <w:pStyle w:val="Prrafodelista"/>
        <w:numPr>
          <w:ilvl w:val="0"/>
          <w:numId w:val="20"/>
        </w:numPr>
        <w:tabs>
          <w:tab w:val="left" w:pos="426"/>
        </w:tabs>
        <w:spacing w:after="120" w:line="276" w:lineRule="auto"/>
        <w:jc w:val="both"/>
        <w:rPr>
          <w:rFonts w:ascii="Verdana" w:hAnsi="Verdana" w:cs="Arial"/>
          <w:bCs/>
          <w:i/>
          <w:iCs/>
          <w:lang w:eastAsia="es-CO"/>
        </w:rPr>
      </w:pPr>
      <w:r w:rsidRPr="00E51C06">
        <w:rPr>
          <w:rFonts w:ascii="Verdana" w:hAnsi="Verdana" w:cs="Arial"/>
          <w:bCs/>
          <w:lang w:eastAsia="es-CO"/>
        </w:rPr>
        <w:t xml:space="preserve">En consonancia con lo anterior, el artículo 18 </w:t>
      </w:r>
      <w:proofErr w:type="spellStart"/>
      <w:r w:rsidRPr="00E51C06">
        <w:rPr>
          <w:rFonts w:ascii="Verdana" w:hAnsi="Verdana" w:cs="Arial"/>
          <w:bCs/>
          <w:i/>
          <w:iCs/>
          <w:lang w:eastAsia="es-CO"/>
        </w:rPr>
        <w:t>ibídem</w:t>
      </w:r>
      <w:proofErr w:type="spellEnd"/>
      <w:r w:rsidRPr="00E51C06">
        <w:rPr>
          <w:rFonts w:ascii="Verdana" w:hAnsi="Verdana" w:cs="Arial"/>
          <w:bCs/>
          <w:lang w:eastAsia="es-CO"/>
        </w:rPr>
        <w:t xml:space="preserve"> clasifica a los cuerpos de bomberos en: bomberos oficiales, bomberos voluntarios y bomberos aeronáuticos, definiendo a los cuerpos voluntarios como aquellos «</w:t>
      </w:r>
      <w:r w:rsidRPr="00E51C06">
        <w:rPr>
          <w:rFonts w:ascii="Verdana" w:hAnsi="Verdana" w:cs="Arial"/>
          <w:bCs/>
          <w:i/>
          <w:iCs/>
          <w:lang w:eastAsia="es-CO"/>
        </w:rPr>
        <w:t xml:space="preserve">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 en los términos del artículo segundo de la presente ley y con certificado de cumplimiento expedido por la dirección Nacional de Bomberos». </w:t>
      </w:r>
    </w:p>
    <w:p w14:paraId="1D4E08D7" w14:textId="77777777" w:rsidR="00523EE3" w:rsidRPr="00523EE3" w:rsidRDefault="00523EE3" w:rsidP="00523EE3">
      <w:pPr>
        <w:pStyle w:val="Prrafodelista"/>
        <w:rPr>
          <w:rFonts w:ascii="Verdana" w:hAnsi="Verdana" w:cs="Arial"/>
          <w:bCs/>
          <w:lang w:eastAsia="es-CO"/>
        </w:rPr>
      </w:pPr>
    </w:p>
    <w:p w14:paraId="4A0DDD56" w14:textId="494A7FB1" w:rsidR="00E51C06" w:rsidRPr="00523EE3" w:rsidRDefault="00E51C06" w:rsidP="00523EE3">
      <w:pPr>
        <w:pStyle w:val="Prrafodelista"/>
        <w:numPr>
          <w:ilvl w:val="0"/>
          <w:numId w:val="20"/>
        </w:numPr>
        <w:tabs>
          <w:tab w:val="left" w:pos="426"/>
        </w:tabs>
        <w:spacing w:after="120" w:line="276" w:lineRule="auto"/>
        <w:jc w:val="both"/>
        <w:rPr>
          <w:rFonts w:ascii="Verdana" w:hAnsi="Verdana" w:cs="Arial"/>
          <w:bCs/>
          <w:i/>
          <w:iCs/>
          <w:lang w:eastAsia="es-CO"/>
        </w:rPr>
      </w:pPr>
      <w:r w:rsidRPr="00523EE3">
        <w:rPr>
          <w:rFonts w:ascii="Verdana" w:hAnsi="Verdana" w:cs="Arial"/>
          <w:bCs/>
          <w:lang w:eastAsia="es-CO"/>
        </w:rPr>
        <w:t xml:space="preserve">De conformidad con las normas citadas, la gestión integral del riesgo contra incendio, los preparativos y atención de rescates y la atención de incidentes con materiales peligrosos se constituyen como un servicio público esencial a cargo del Estado, cuya prestación le fue asignada a los municipios y distritos, por lo tanto, es su deber asegurar la prestación eficiente a todos los habitantes del territorio nacional. Con el fin de prestar de forma eficiente el servicio público bomberil, los municipios y distritos pueden constituir su propio cuerpo de bomberos oficiales o pueden optar por celebrar contratos o convenios con cuerpos de bomberos voluntarios. </w:t>
      </w:r>
      <w:r w:rsidRPr="00523EE3">
        <w:rPr>
          <w:rFonts w:ascii="Verdana" w:hAnsi="Verdana" w:cs="Arial"/>
          <w:bCs/>
          <w:lang w:eastAsia="es-CO"/>
        </w:rPr>
        <w:lastRenderedPageBreak/>
        <w:t xml:space="preserve">Sobre la prestación del servicio objeto de la consulta, esta Agencia se pronunció mediante el concepto con radicado número 2201913000008606, del 19 de noviembre de 2019, indicando lo siguiente: </w:t>
      </w:r>
    </w:p>
    <w:p w14:paraId="10F1196A" w14:textId="77777777" w:rsidR="00E51C06" w:rsidRPr="00523EE3" w:rsidRDefault="00E51C06" w:rsidP="00523EE3">
      <w:pPr>
        <w:spacing w:after="120" w:line="276" w:lineRule="auto"/>
        <w:ind w:left="1276" w:right="900"/>
        <w:jc w:val="both"/>
        <w:rPr>
          <w:rFonts w:ascii="Verdana" w:hAnsi="Verdana" w:cs="Arial"/>
          <w:i/>
          <w:iCs/>
          <w:lang w:eastAsia="es-ES_tradnl"/>
        </w:rPr>
      </w:pPr>
      <w:r w:rsidRPr="00523EE3">
        <w:rPr>
          <w:rFonts w:ascii="Verdana" w:hAnsi="Verdana" w:cs="Arial"/>
          <w:i/>
          <w:iCs/>
        </w:rPr>
        <w:t xml:space="preserve">Ahora bien, recopilando los fundamentos normativos del concepto, la Ley 1575 de 2012, artículo 3, inciso 4, establece que los municipios pueden cumplir la obligación de prestar el servicio esencial de gestión del riesgo contra incendios mediante: i) la constitución de cuerpos de bomberos oficiales o </w:t>
      </w:r>
      <w:proofErr w:type="spellStart"/>
      <w:r w:rsidRPr="00523EE3">
        <w:rPr>
          <w:rFonts w:ascii="Verdana" w:hAnsi="Verdana" w:cs="Arial"/>
          <w:i/>
          <w:iCs/>
        </w:rPr>
        <w:t>ii</w:t>
      </w:r>
      <w:proofErr w:type="spellEnd"/>
      <w:r w:rsidRPr="00523EE3">
        <w:rPr>
          <w:rFonts w:ascii="Verdana" w:hAnsi="Verdana" w:cs="Arial"/>
          <w:i/>
          <w:iCs/>
        </w:rPr>
        <w:t xml:space="preserve">) la celebración de contratos y/o convenios con los cuerpos de bomberos voluntarios. </w:t>
      </w:r>
    </w:p>
    <w:p w14:paraId="0C68C3F0" w14:textId="77777777" w:rsidR="00E51C06" w:rsidRPr="00523EE3" w:rsidRDefault="00E51C06" w:rsidP="00523EE3">
      <w:pPr>
        <w:spacing w:after="120" w:line="276" w:lineRule="auto"/>
        <w:ind w:left="1276" w:right="900"/>
        <w:rPr>
          <w:rFonts w:ascii="Verdana" w:hAnsi="Verdana" w:cs="Arial"/>
          <w:i/>
          <w:iCs/>
        </w:rPr>
      </w:pPr>
      <w:r w:rsidRPr="00523EE3">
        <w:rPr>
          <w:rFonts w:ascii="Verdana" w:hAnsi="Verdana" w:cs="Arial"/>
          <w:i/>
          <w:iCs/>
        </w:rPr>
        <w:t>[…]</w:t>
      </w:r>
    </w:p>
    <w:p w14:paraId="2A318C28" w14:textId="77777777" w:rsidR="00E51C06" w:rsidRPr="00523EE3" w:rsidRDefault="00E51C06" w:rsidP="00523EE3">
      <w:pPr>
        <w:spacing w:line="276" w:lineRule="auto"/>
        <w:ind w:left="1276" w:right="900"/>
        <w:jc w:val="both"/>
        <w:rPr>
          <w:rFonts w:ascii="Verdana" w:hAnsi="Verdana" w:cs="Arial"/>
          <w:i/>
          <w:iCs/>
        </w:rPr>
      </w:pPr>
      <w:r w:rsidRPr="00523EE3">
        <w:rPr>
          <w:rFonts w:ascii="Verdana" w:hAnsi="Verdana" w:cs="Arial"/>
          <w:i/>
          <w:iCs/>
        </w:rPr>
        <w:t>El texto de la norma no obliga a contratar con los bomberos voluntario, sino que faculta al municipio a hacerlo cuando no cuente con un cuerpo de bomberos oficiales, es más, la norma dispone que los municipios de menos de veinte mil habitantes cuentan con apoyo técnico del departamento, quien podrá asesorarlos con el fin de escoger la opción que mejor convenga entre constituir un cuerpo de bomberos oficial o contratar con uno voluntario.</w:t>
      </w:r>
    </w:p>
    <w:p w14:paraId="49DA9653" w14:textId="77777777" w:rsidR="00E51C06" w:rsidRPr="00523EE3" w:rsidRDefault="00E51C06" w:rsidP="00523EE3">
      <w:pPr>
        <w:tabs>
          <w:tab w:val="left" w:pos="426"/>
        </w:tabs>
        <w:spacing w:after="120" w:line="276" w:lineRule="auto"/>
        <w:ind w:left="1276" w:right="900"/>
        <w:jc w:val="both"/>
        <w:rPr>
          <w:rFonts w:ascii="Verdana" w:hAnsi="Verdana" w:cs="Arial"/>
          <w:bCs/>
          <w:i/>
          <w:iCs/>
          <w:lang w:eastAsia="es-CO"/>
        </w:rPr>
      </w:pPr>
      <w:r w:rsidRPr="00523EE3">
        <w:rPr>
          <w:rFonts w:ascii="Verdana" w:hAnsi="Verdana" w:cs="Arial"/>
          <w:bCs/>
          <w:i/>
          <w:iCs/>
          <w:lang w:eastAsia="es-CO"/>
        </w:rPr>
        <w:t xml:space="preserve">Los elementos del contrato o convenio dados por la ley 1575 de 2012 son: i) el objeto contractual: la gestión integral del riesgo contra incendio, los preparativos y atención de rescates en todas sus modalidades y la atención de incidentes con materiales peligrosos, actividades que están a cargo de instituciones bomberiles; y </w:t>
      </w:r>
      <w:proofErr w:type="spellStart"/>
      <w:r w:rsidRPr="00523EE3">
        <w:rPr>
          <w:rFonts w:ascii="Verdana" w:hAnsi="Verdana" w:cs="Arial"/>
          <w:bCs/>
          <w:i/>
          <w:iCs/>
          <w:lang w:eastAsia="es-CO"/>
        </w:rPr>
        <w:t>ii</w:t>
      </w:r>
      <w:proofErr w:type="spellEnd"/>
      <w:r w:rsidRPr="00523EE3">
        <w:rPr>
          <w:rFonts w:ascii="Verdana" w:hAnsi="Verdana" w:cs="Arial"/>
          <w:bCs/>
          <w:i/>
          <w:iCs/>
          <w:lang w:eastAsia="es-CO"/>
        </w:rPr>
        <w:t>) las partes: un municipio o distrito, a cuyo cargo esta la prestación del servicio público esencial de atención integral del riesgo de incendio, y un cuerpo de bomberos voluntarios reconocido, que sea capaz de prestar el servicio y cumpla con la regulación propia de su actividad</w:t>
      </w:r>
      <w:r w:rsidRPr="00523EE3">
        <w:rPr>
          <w:rFonts w:ascii="Verdana" w:hAnsi="Verdana" w:cs="Arial"/>
          <w:bCs/>
          <w:i/>
          <w:iCs/>
          <w:vertAlign w:val="superscript"/>
          <w:lang w:eastAsia="es-CO"/>
        </w:rPr>
        <w:footnoteReference w:id="3"/>
      </w:r>
      <w:r w:rsidRPr="00523EE3">
        <w:rPr>
          <w:rFonts w:ascii="Verdana" w:hAnsi="Verdana" w:cs="Arial"/>
          <w:bCs/>
          <w:i/>
          <w:iCs/>
          <w:lang w:eastAsia="es-CO"/>
        </w:rPr>
        <w:t xml:space="preserve">. </w:t>
      </w:r>
    </w:p>
    <w:p w14:paraId="7B4B704E" w14:textId="160EF2C6" w:rsidR="00E51C06" w:rsidRDefault="00E51C06" w:rsidP="00523EE3">
      <w:pPr>
        <w:pStyle w:val="Prrafodelista"/>
        <w:numPr>
          <w:ilvl w:val="0"/>
          <w:numId w:val="21"/>
        </w:numPr>
        <w:tabs>
          <w:tab w:val="left" w:pos="426"/>
        </w:tabs>
        <w:spacing w:after="120" w:line="276" w:lineRule="auto"/>
        <w:jc w:val="both"/>
        <w:rPr>
          <w:rFonts w:ascii="Verdana" w:hAnsi="Verdana" w:cs="Arial"/>
          <w:bCs/>
          <w:lang w:eastAsia="es-CO"/>
        </w:rPr>
      </w:pPr>
      <w:r w:rsidRPr="00523EE3">
        <w:rPr>
          <w:rFonts w:ascii="Verdana" w:hAnsi="Verdana" w:cs="Arial"/>
          <w:bCs/>
          <w:lang w:eastAsia="es-CO"/>
        </w:rPr>
        <w:t xml:space="preserve">Ahora bien, respecto al Proceso de Selección para la celebración de un contrato con el cuerpo de bomberos voluntarios, el artículo 9 de la Ley 322 de 1996 disponía que los distritos, municipios y territorios indígenas </w:t>
      </w:r>
      <w:r w:rsidRPr="00523EE3">
        <w:rPr>
          <w:rFonts w:ascii="Verdana" w:hAnsi="Verdana" w:cs="Arial"/>
          <w:bCs/>
          <w:lang w:eastAsia="es-CO"/>
        </w:rPr>
        <w:lastRenderedPageBreak/>
        <w:t>debían contratar directamente con los Cuerpos de Bomberos Voluntarios, cuando no contaran con un cuerpo oficial</w:t>
      </w:r>
      <w:r w:rsidRPr="00E51C06">
        <w:rPr>
          <w:rStyle w:val="Refdenotaalpie"/>
          <w:rFonts w:ascii="Verdana" w:hAnsi="Verdana" w:cs="Arial"/>
          <w:bCs/>
          <w:lang w:eastAsia="es-CO"/>
        </w:rPr>
        <w:footnoteReference w:id="4"/>
      </w:r>
      <w:r w:rsidRPr="00523EE3">
        <w:rPr>
          <w:rFonts w:ascii="Verdana" w:hAnsi="Verdana" w:cs="Arial"/>
          <w:bCs/>
          <w:lang w:eastAsia="es-CO"/>
        </w:rPr>
        <w:t xml:space="preserve">. No obstante, dicha norma fue derogada con la expedición de la Ley 1575 de 2012, </w:t>
      </w:r>
      <w:r w:rsidRPr="00B4214D">
        <w:rPr>
          <w:rFonts w:ascii="Verdana" w:hAnsi="Verdana" w:cs="Arial"/>
          <w:b/>
          <w:lang w:eastAsia="es-CO"/>
        </w:rPr>
        <w:t>la cual no establece una modalidad de selección específica</w:t>
      </w:r>
      <w:r w:rsidRPr="00523EE3">
        <w:rPr>
          <w:rFonts w:ascii="Verdana" w:hAnsi="Verdana" w:cs="Arial"/>
          <w:bCs/>
          <w:lang w:eastAsia="es-CO"/>
        </w:rPr>
        <w:t xml:space="preserve"> para la elección del contratista, de lo cual se concluye que quedó derogada la posibilidad de que los municipios contrataran directamente el servicio bomberil con fundamento en aquella causal. </w:t>
      </w:r>
    </w:p>
    <w:p w14:paraId="158132FA" w14:textId="77777777" w:rsidR="00523EE3" w:rsidRPr="00523EE3" w:rsidRDefault="00523EE3" w:rsidP="00523EE3">
      <w:pPr>
        <w:pStyle w:val="Prrafodelista"/>
        <w:tabs>
          <w:tab w:val="left" w:pos="426"/>
        </w:tabs>
        <w:spacing w:after="120" w:line="276" w:lineRule="auto"/>
        <w:jc w:val="both"/>
        <w:rPr>
          <w:rFonts w:ascii="Verdana" w:hAnsi="Verdana" w:cs="Arial"/>
          <w:bCs/>
          <w:lang w:eastAsia="es-CO"/>
        </w:rPr>
      </w:pPr>
    </w:p>
    <w:p w14:paraId="642E1BF9" w14:textId="77777777" w:rsidR="00523EE3" w:rsidRDefault="00E51C06" w:rsidP="00523EE3">
      <w:pPr>
        <w:pStyle w:val="Prrafodelista"/>
        <w:numPr>
          <w:ilvl w:val="0"/>
          <w:numId w:val="21"/>
        </w:numPr>
        <w:tabs>
          <w:tab w:val="left" w:pos="426"/>
        </w:tabs>
        <w:spacing w:after="120" w:line="276" w:lineRule="auto"/>
        <w:jc w:val="both"/>
        <w:rPr>
          <w:rFonts w:ascii="Verdana" w:hAnsi="Verdana" w:cs="Arial"/>
          <w:bCs/>
          <w:lang w:eastAsia="es-CO"/>
        </w:rPr>
      </w:pPr>
      <w:r w:rsidRPr="00523EE3">
        <w:rPr>
          <w:rFonts w:ascii="Verdana" w:hAnsi="Verdana" w:cs="Arial"/>
          <w:bCs/>
          <w:lang w:eastAsia="es-CO"/>
        </w:rPr>
        <w:t xml:space="preserve">Sobres este aspecto, es de resaltar que en exposición de motivos de la Ley 1575 de 2012 no se encuentra una justificación para derogar el artículo 6 de la </w:t>
      </w:r>
      <w:bookmarkStart w:id="6" w:name="_Hlk184375788"/>
      <w:r w:rsidRPr="00523EE3">
        <w:rPr>
          <w:rFonts w:ascii="Verdana" w:hAnsi="Verdana" w:cs="Arial"/>
          <w:bCs/>
          <w:lang w:eastAsia="es-CO"/>
        </w:rPr>
        <w:t>Ley 322 de 1996</w:t>
      </w:r>
      <w:bookmarkEnd w:id="6"/>
      <w:r w:rsidRPr="00523EE3">
        <w:rPr>
          <w:rFonts w:ascii="Verdana" w:hAnsi="Verdana" w:cs="Arial"/>
          <w:bCs/>
          <w:lang w:eastAsia="es-CO"/>
        </w:rPr>
        <w:t xml:space="preserve">, ni tampoco se encuentran los motivos que condujeron a que el legislador no determinara cuál es la modalidad de selección para la contratación con cuerpos de bomberos voluntarios. Sin embargo, en ese estado de cosas, en el que no existe una modalidad de selección especifica de contratación directa y que el contrato es celebrado por una Entidad Estatal, es necesario acudir en primera instancia al artículo 2 de </w:t>
      </w:r>
      <w:bookmarkStart w:id="7" w:name="_Hlk184375794"/>
      <w:r w:rsidRPr="00523EE3">
        <w:rPr>
          <w:rFonts w:ascii="Verdana" w:hAnsi="Verdana" w:cs="Arial"/>
          <w:bCs/>
          <w:lang w:eastAsia="es-CO"/>
        </w:rPr>
        <w:t>la Ley 1150 de 2007</w:t>
      </w:r>
      <w:bookmarkEnd w:id="7"/>
      <w:r w:rsidRPr="00E51C06">
        <w:rPr>
          <w:vertAlign w:val="superscript"/>
          <w:lang w:eastAsia="es-CO"/>
        </w:rPr>
        <w:footnoteReference w:id="5"/>
      </w:r>
      <w:r w:rsidRPr="00523EE3">
        <w:rPr>
          <w:rFonts w:ascii="Verdana" w:hAnsi="Verdana" w:cs="Arial"/>
          <w:bCs/>
          <w:lang w:eastAsia="es-CO"/>
        </w:rPr>
        <w:t xml:space="preserve">, que dispone que la escogencia del contratista se efectúa con arreglo a las modalidades de selección de licitación pública, selección abreviada, concurso de méritos, mínima cuantía o contratación directa, con base en las reglas y causales que el mismo artículo establece. </w:t>
      </w:r>
    </w:p>
    <w:p w14:paraId="57F41B76" w14:textId="77777777" w:rsidR="00523EE3" w:rsidRPr="00523EE3" w:rsidRDefault="00523EE3" w:rsidP="00523EE3">
      <w:pPr>
        <w:pStyle w:val="Prrafodelista"/>
        <w:rPr>
          <w:rFonts w:ascii="Verdana" w:hAnsi="Verdana" w:cs="Arial"/>
          <w:bCs/>
          <w:lang w:eastAsia="es-CO"/>
        </w:rPr>
      </w:pPr>
    </w:p>
    <w:p w14:paraId="2BE26E5E" w14:textId="745E63F8" w:rsidR="00E51C06" w:rsidRDefault="00E51C06" w:rsidP="00523EE3">
      <w:pPr>
        <w:pStyle w:val="Prrafodelista"/>
        <w:numPr>
          <w:ilvl w:val="0"/>
          <w:numId w:val="21"/>
        </w:numPr>
        <w:tabs>
          <w:tab w:val="left" w:pos="426"/>
        </w:tabs>
        <w:spacing w:after="120" w:line="276" w:lineRule="auto"/>
        <w:jc w:val="both"/>
        <w:rPr>
          <w:rFonts w:ascii="Verdana" w:hAnsi="Verdana" w:cs="Arial"/>
          <w:bCs/>
          <w:lang w:eastAsia="es-CO"/>
        </w:rPr>
      </w:pPr>
      <w:r w:rsidRPr="00523EE3">
        <w:rPr>
          <w:rFonts w:ascii="Verdana" w:hAnsi="Verdana" w:cs="Arial"/>
          <w:bCs/>
          <w:lang w:eastAsia="es-CO"/>
        </w:rPr>
        <w:t xml:space="preserve">Aunado a ello, y en virtud del inciso segundo del artículo 355 constitucional, que dispone </w:t>
      </w:r>
      <w:r w:rsidRPr="00523EE3">
        <w:rPr>
          <w:rFonts w:ascii="Verdana" w:hAnsi="Verdana" w:cs="Arial"/>
          <w:bCs/>
          <w:i/>
          <w:iCs/>
          <w:lang w:eastAsia="es-CO"/>
        </w:rPr>
        <w:t xml:space="preserv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523EE3">
        <w:rPr>
          <w:rFonts w:ascii="Verdana" w:hAnsi="Verdana" w:cs="Arial"/>
          <w:bCs/>
          <w:lang w:eastAsia="es-CO"/>
        </w:rPr>
        <w:t xml:space="preserve">el artículo 96 de la </w:t>
      </w:r>
      <w:bookmarkStart w:id="8" w:name="_Hlk184375806"/>
      <w:r w:rsidRPr="00523EE3">
        <w:rPr>
          <w:rFonts w:ascii="Verdana" w:hAnsi="Verdana" w:cs="Arial"/>
          <w:bCs/>
          <w:lang w:eastAsia="es-CO"/>
        </w:rPr>
        <w:t>Ley 489 de 1998</w:t>
      </w:r>
      <w:bookmarkEnd w:id="8"/>
      <w:r w:rsidRPr="00523EE3">
        <w:rPr>
          <w:rFonts w:ascii="Verdana" w:hAnsi="Verdana" w:cs="Arial"/>
          <w:bCs/>
          <w:lang w:eastAsia="es-CO"/>
        </w:rPr>
        <w:t xml:space="preserve">, permitió que las Entidades Estatales, cualquiera sea su naturaleza y orden administrativo podrán, con la observancia de los principios señalados en </w:t>
      </w:r>
      <w:r w:rsidRPr="00523EE3">
        <w:rPr>
          <w:rFonts w:ascii="Verdana" w:hAnsi="Verdana" w:cs="Arial"/>
          <w:bCs/>
          <w:lang w:eastAsia="es-CO"/>
        </w:rPr>
        <w:lastRenderedPageBreak/>
        <w:t>el artículo 209 de la Constitución, asociarse con personas jurídicas particulares, mediante la celebración de convenios de asociación o la creación de personas jurídicas, para el desarrollo de los cometidos y funciones que les asigna a aquellas la ley.</w:t>
      </w:r>
    </w:p>
    <w:p w14:paraId="363CD344" w14:textId="77777777" w:rsidR="00B4214D" w:rsidRPr="00B4214D" w:rsidRDefault="00B4214D" w:rsidP="00B4214D">
      <w:pPr>
        <w:pStyle w:val="Prrafodelista"/>
        <w:rPr>
          <w:rFonts w:ascii="Verdana" w:hAnsi="Verdana" w:cs="Arial"/>
          <w:bCs/>
          <w:lang w:eastAsia="es-CO"/>
        </w:rPr>
      </w:pPr>
    </w:p>
    <w:p w14:paraId="38E4A28D" w14:textId="77777777" w:rsidR="00B4214D" w:rsidRPr="00523EE3" w:rsidRDefault="00B4214D" w:rsidP="00B4214D">
      <w:pPr>
        <w:pStyle w:val="Prrafodelista"/>
        <w:tabs>
          <w:tab w:val="left" w:pos="426"/>
        </w:tabs>
        <w:spacing w:after="120" w:line="276" w:lineRule="auto"/>
        <w:jc w:val="both"/>
        <w:rPr>
          <w:rFonts w:ascii="Verdana" w:hAnsi="Verdana" w:cs="Arial"/>
          <w:bCs/>
          <w:lang w:eastAsia="es-CO"/>
        </w:rPr>
      </w:pPr>
    </w:p>
    <w:p w14:paraId="201D918A" w14:textId="4547EE12" w:rsidR="00E51C06" w:rsidRPr="00B4214D" w:rsidRDefault="00E51C06" w:rsidP="00B4214D">
      <w:pPr>
        <w:pStyle w:val="Prrafodelista"/>
        <w:numPr>
          <w:ilvl w:val="0"/>
          <w:numId w:val="21"/>
        </w:numPr>
        <w:spacing w:after="120" w:line="276" w:lineRule="auto"/>
        <w:jc w:val="both"/>
        <w:rPr>
          <w:rFonts w:ascii="Verdana" w:eastAsia="Calibri" w:hAnsi="Verdana" w:cs="Arial"/>
        </w:rPr>
      </w:pPr>
      <w:r w:rsidRPr="00B4214D">
        <w:rPr>
          <w:rFonts w:ascii="Verdana" w:hAnsi="Verdana" w:cs="Arial"/>
          <w:bCs/>
          <w:lang w:eastAsia="es-CO"/>
        </w:rPr>
        <w:t xml:space="preserve">En consecuencia, el Gobierno Nacional, mediante el </w:t>
      </w:r>
      <w:bookmarkStart w:id="9" w:name="_Hlk184375812"/>
      <w:r w:rsidRPr="00B4214D">
        <w:rPr>
          <w:rFonts w:ascii="Verdana" w:hAnsi="Verdana" w:cs="Arial"/>
          <w:bCs/>
          <w:lang w:eastAsia="es-CO"/>
        </w:rPr>
        <w:t xml:space="preserve">Decreto 092 de 2017 </w:t>
      </w:r>
      <w:bookmarkEnd w:id="9"/>
      <w:r w:rsidRPr="00B4214D">
        <w:rPr>
          <w:rFonts w:ascii="Verdana" w:hAnsi="Verdana" w:cs="Arial"/>
          <w:bCs/>
          <w:lang w:eastAsia="es-CO"/>
        </w:rPr>
        <w:t xml:space="preserve">reglamentó la forma de contratación con entidades privadas sin ánimo de lucro y de reconocida idoneidad, para impulsar programas y actividades de interés público de acuerdo con el Plan Nacional o los planes seccionales de Desarrollo, en los términos del artículo 355 de la Constitución Política. </w:t>
      </w:r>
      <w:r w:rsidRPr="00B4214D">
        <w:rPr>
          <w:rFonts w:ascii="Verdana" w:hAnsi="Verdana" w:cs="Arial"/>
        </w:rPr>
        <w:t>No obstante, el Consejo de Estado, Sección Tercera, mediante auto del 6 de septiembre de 2019</w:t>
      </w:r>
      <w:r w:rsidRPr="00E51C06">
        <w:rPr>
          <w:rStyle w:val="Refdenotaalpie"/>
          <w:rFonts w:ascii="Verdana" w:hAnsi="Verdana" w:cs="Arial"/>
        </w:rPr>
        <w:footnoteReference w:id="6"/>
      </w:r>
      <w:r w:rsidRPr="00B4214D">
        <w:rPr>
          <w:rFonts w:ascii="Verdana" w:hAnsi="Verdana" w:cs="Arial"/>
        </w:rPr>
        <w:t xml:space="preserve"> suspendió varios apartes de su articulado, por lo que en la actualidad, tan sólo el proceso competitivo cuando existe más de una entidad sin ánimo de lucro de reconocida idoneidad previsto en su artículo 4 y los convenios de </w:t>
      </w:r>
      <w:r w:rsidRPr="00B4214D">
        <w:rPr>
          <w:rFonts w:ascii="Verdana" w:hAnsi="Verdana" w:cs="Arial"/>
          <w:bCs/>
          <w:lang w:eastAsia="es-CO"/>
        </w:rPr>
        <w:t xml:space="preserve">asociación contenido en el artículo 5, los cuales hace referencia a aquellos que celebren para el desarrollo conjunto de actividades relacionadas con los cometidos y funciones que hace referencia el artículo 96 de la Ley 489 de 1998, se encuentran vigentes y, teniendo en cuenta la naturaleza jurídica del </w:t>
      </w:r>
      <w:r w:rsidRPr="00B4214D">
        <w:rPr>
          <w:rFonts w:ascii="Verdana" w:hAnsi="Verdana" w:cs="Arial"/>
        </w:rPr>
        <w:t>Cuerpo de Bomberos Voluntarios</w:t>
      </w:r>
      <w:r w:rsidRPr="00B4214D">
        <w:rPr>
          <w:rFonts w:ascii="Verdana" w:hAnsi="Verdana" w:cs="Arial"/>
          <w:bCs/>
          <w:lang w:eastAsia="es-CO"/>
        </w:rPr>
        <w:t>, dicha normatividad le es aplicable para la celebración de este tipo de convenios</w:t>
      </w:r>
      <w:r w:rsidR="00523EE3" w:rsidRPr="00B4214D">
        <w:rPr>
          <w:rFonts w:ascii="Verdana" w:hAnsi="Verdana" w:cs="Arial"/>
          <w:bCs/>
          <w:lang w:eastAsia="es-CO"/>
        </w:rPr>
        <w:t>.</w:t>
      </w:r>
    </w:p>
    <w:p w14:paraId="2818E3E0" w14:textId="77777777" w:rsidR="00E51C06" w:rsidRDefault="00E51C06" w:rsidP="00002BA0">
      <w:pPr>
        <w:spacing w:after="120" w:line="276" w:lineRule="auto"/>
        <w:ind w:left="720"/>
        <w:contextualSpacing/>
        <w:jc w:val="both"/>
        <w:rPr>
          <w:rFonts w:ascii="Verdana" w:eastAsia="Calibri" w:hAnsi="Verdana" w:cs="Arial"/>
          <w:lang w:val="es-ES"/>
        </w:rPr>
      </w:pPr>
    </w:p>
    <w:p w14:paraId="0E858B72" w14:textId="77777777" w:rsidR="007D5768" w:rsidRPr="00A37605" w:rsidRDefault="007D5768" w:rsidP="007D576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344348A4" w14:textId="77777777" w:rsidR="007D5768" w:rsidRPr="00A37605" w:rsidRDefault="007D5768" w:rsidP="007D5768">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7D5768" w:rsidRPr="00A37605" w14:paraId="1B0389F5" w14:textId="77777777" w:rsidTr="00E1079D">
        <w:trPr>
          <w:trHeight w:val="870"/>
        </w:trPr>
        <w:tc>
          <w:tcPr>
            <w:tcW w:w="8647" w:type="dxa"/>
            <w:tcBorders>
              <w:top w:val="dotted" w:sz="4" w:space="0" w:color="auto"/>
              <w:left w:val="dotted" w:sz="4" w:space="0" w:color="auto"/>
              <w:bottom w:val="dotted" w:sz="4" w:space="0" w:color="auto"/>
              <w:right w:val="dotted" w:sz="4" w:space="0" w:color="auto"/>
            </w:tcBorders>
          </w:tcPr>
          <w:p w14:paraId="18094741" w14:textId="13601E3B" w:rsidR="00D97E92" w:rsidRPr="00D97E92" w:rsidRDefault="00D97E92" w:rsidP="00D97E92">
            <w:pPr>
              <w:widowControl w:val="0"/>
              <w:numPr>
                <w:ilvl w:val="0"/>
                <w:numId w:val="17"/>
              </w:numPr>
              <w:autoSpaceDE w:val="0"/>
              <w:autoSpaceDN w:val="0"/>
              <w:spacing w:after="120" w:line="276" w:lineRule="auto"/>
              <w:jc w:val="both"/>
              <w:rPr>
                <w:rFonts w:ascii="Verdana" w:hAnsi="Verdana" w:cs="Arial"/>
              </w:rPr>
            </w:pPr>
            <w:r w:rsidRPr="00D97E92">
              <w:rPr>
                <w:rFonts w:ascii="Verdana" w:hAnsi="Verdana" w:cs="Arial"/>
              </w:rPr>
              <w:t>Ley 1575 de 2012</w:t>
            </w:r>
          </w:p>
          <w:p w14:paraId="78BF6F61" w14:textId="694EE97C" w:rsidR="00D97E92" w:rsidRDefault="00D97E92" w:rsidP="00D97E92">
            <w:pPr>
              <w:widowControl w:val="0"/>
              <w:numPr>
                <w:ilvl w:val="0"/>
                <w:numId w:val="17"/>
              </w:numPr>
              <w:autoSpaceDE w:val="0"/>
              <w:autoSpaceDN w:val="0"/>
              <w:spacing w:after="120" w:line="276" w:lineRule="auto"/>
              <w:jc w:val="both"/>
              <w:rPr>
                <w:rFonts w:ascii="Verdana" w:hAnsi="Verdana" w:cs="Arial"/>
              </w:rPr>
            </w:pPr>
            <w:r w:rsidRPr="00D97E92">
              <w:rPr>
                <w:rFonts w:ascii="Verdana" w:hAnsi="Verdana" w:cs="Arial"/>
              </w:rPr>
              <w:t>Ley 1150 de 2007</w:t>
            </w:r>
          </w:p>
          <w:p w14:paraId="6320C762" w14:textId="77777777" w:rsidR="00D97E92" w:rsidRDefault="00D97E92" w:rsidP="00D97E92">
            <w:pPr>
              <w:widowControl w:val="0"/>
              <w:numPr>
                <w:ilvl w:val="0"/>
                <w:numId w:val="17"/>
              </w:numPr>
              <w:autoSpaceDE w:val="0"/>
              <w:autoSpaceDN w:val="0"/>
              <w:spacing w:after="120" w:line="276" w:lineRule="auto"/>
              <w:jc w:val="both"/>
              <w:rPr>
                <w:rFonts w:ascii="Verdana" w:hAnsi="Verdana" w:cs="Arial"/>
              </w:rPr>
            </w:pPr>
            <w:r w:rsidRPr="00D97E92">
              <w:rPr>
                <w:rFonts w:ascii="Verdana" w:hAnsi="Verdana" w:cs="Arial"/>
              </w:rPr>
              <w:t>Ley 489 de 1998</w:t>
            </w:r>
          </w:p>
          <w:p w14:paraId="4E7E87A1" w14:textId="77777777" w:rsidR="00D46E83" w:rsidRPr="00D97E92" w:rsidRDefault="00D46E83" w:rsidP="00D46E83">
            <w:pPr>
              <w:widowControl w:val="0"/>
              <w:numPr>
                <w:ilvl w:val="0"/>
                <w:numId w:val="17"/>
              </w:numPr>
              <w:autoSpaceDE w:val="0"/>
              <w:autoSpaceDN w:val="0"/>
              <w:spacing w:after="120" w:line="276" w:lineRule="auto"/>
              <w:jc w:val="both"/>
              <w:rPr>
                <w:rFonts w:ascii="Verdana" w:hAnsi="Verdana" w:cs="Arial"/>
              </w:rPr>
            </w:pPr>
            <w:r w:rsidRPr="00D97E92">
              <w:rPr>
                <w:rFonts w:ascii="Verdana" w:hAnsi="Verdana" w:cs="Arial"/>
              </w:rPr>
              <w:t>Ley 322 de 1996</w:t>
            </w:r>
          </w:p>
          <w:p w14:paraId="25D5ED76" w14:textId="7B8DF136" w:rsidR="007D5768" w:rsidRPr="00A37605" w:rsidRDefault="00D97E92" w:rsidP="00D97E92">
            <w:pPr>
              <w:widowControl w:val="0"/>
              <w:numPr>
                <w:ilvl w:val="0"/>
                <w:numId w:val="17"/>
              </w:numPr>
              <w:autoSpaceDE w:val="0"/>
              <w:autoSpaceDN w:val="0"/>
              <w:spacing w:after="120" w:line="276" w:lineRule="auto"/>
              <w:jc w:val="both"/>
              <w:rPr>
                <w:rFonts w:ascii="Verdana" w:hAnsi="Verdana" w:cs="Arial"/>
              </w:rPr>
            </w:pPr>
            <w:r w:rsidRPr="00D97E92">
              <w:rPr>
                <w:rFonts w:ascii="Verdana" w:hAnsi="Verdana" w:cs="Arial"/>
              </w:rPr>
              <w:t>Decreto 092 de 2017</w:t>
            </w:r>
          </w:p>
        </w:tc>
      </w:tr>
    </w:tbl>
    <w:p w14:paraId="71D0376B" w14:textId="77777777" w:rsidR="007D5768" w:rsidRPr="00A37605" w:rsidRDefault="007D5768" w:rsidP="007D5768">
      <w:pPr>
        <w:tabs>
          <w:tab w:val="left" w:pos="142"/>
          <w:tab w:val="left" w:pos="284"/>
        </w:tabs>
        <w:spacing w:after="0" w:line="276" w:lineRule="auto"/>
        <w:jc w:val="both"/>
        <w:rPr>
          <w:rFonts w:ascii="Verdana" w:eastAsia="Calibri" w:hAnsi="Verdana" w:cs="Arial"/>
        </w:rPr>
      </w:pPr>
    </w:p>
    <w:p w14:paraId="5BEB05A5" w14:textId="77777777" w:rsidR="007D5768" w:rsidRPr="00A37605" w:rsidRDefault="007D5768" w:rsidP="007D576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62447BDB" w14:textId="77777777" w:rsidR="007D5768" w:rsidRPr="00A37605" w:rsidRDefault="007D5768" w:rsidP="007D5768">
      <w:pPr>
        <w:widowControl w:val="0"/>
        <w:autoSpaceDE w:val="0"/>
        <w:autoSpaceDN w:val="0"/>
        <w:spacing w:after="0" w:line="276" w:lineRule="auto"/>
        <w:jc w:val="both"/>
        <w:rPr>
          <w:rFonts w:ascii="Verdana" w:eastAsia="Calibri" w:hAnsi="Verdana" w:cs="Arial"/>
        </w:rPr>
      </w:pPr>
    </w:p>
    <w:p w14:paraId="7850767E" w14:textId="428F9253" w:rsidR="007D5768" w:rsidRPr="00A37605" w:rsidRDefault="00D46E83" w:rsidP="007D5768">
      <w:pPr>
        <w:widowControl w:val="0"/>
        <w:autoSpaceDE w:val="0"/>
        <w:autoSpaceDN w:val="0"/>
        <w:spacing w:after="0" w:line="276" w:lineRule="auto"/>
        <w:jc w:val="both"/>
        <w:rPr>
          <w:rFonts w:ascii="Verdana" w:eastAsia="Calibri" w:hAnsi="Verdana" w:cs="Arial"/>
          <w:shd w:val="clear" w:color="auto" w:fill="FFFFFF"/>
          <w:lang w:val="es-ES_tradnl"/>
        </w:rPr>
      </w:pPr>
      <w:r w:rsidRPr="00D46E83">
        <w:rPr>
          <w:rFonts w:ascii="Verdana" w:eastAsia="Calibri" w:hAnsi="Verdana" w:cs="Arial"/>
          <w:shd w:val="clear" w:color="auto" w:fill="FFFFFF"/>
          <w:lang w:val="es-ES"/>
        </w:rPr>
        <w:t>La Agencia Nacional de Contratación Pública – Colombia Compra Eficiente se pronunció</w:t>
      </w:r>
      <w:r>
        <w:rPr>
          <w:rFonts w:ascii="Verdana" w:eastAsia="Calibri" w:hAnsi="Verdana" w:cs="Arial"/>
          <w:shd w:val="clear" w:color="auto" w:fill="FFFFFF"/>
          <w:lang w:val="es-ES"/>
        </w:rPr>
        <w:t xml:space="preserve"> </w:t>
      </w:r>
      <w:r w:rsidRPr="00D46E83">
        <w:rPr>
          <w:rFonts w:ascii="Verdana" w:eastAsia="Calibri" w:hAnsi="Verdana" w:cs="Arial"/>
          <w:shd w:val="clear" w:color="auto" w:fill="FFFFFF"/>
          <w:lang w:val="es-ES"/>
        </w:rPr>
        <w:t>sobre la naturaleza jurídica de los Cuerpos de Bomberos en los conceptos C-122 del 18 de marzo de 2022 y el C- 692 del 21 de octubre de 2022. Asimismo, respecto a la modalidad de selección de contratación de directa, se ha referido en los conceptos C-418 del 18 de agosto de 2021, C-561 del 08 de octubre de 2021 y el C-687 del 14 de enero de 2022</w:t>
      </w:r>
      <w:r w:rsidR="007D5768">
        <w:rPr>
          <w:rFonts w:ascii="Verdana" w:eastAsia="Calibri" w:hAnsi="Verdana" w:cs="Arial"/>
          <w:shd w:val="clear" w:color="auto" w:fill="FFFFFF"/>
        </w:rPr>
        <w:t>.</w:t>
      </w:r>
      <w:r w:rsidR="007D5768" w:rsidRPr="00A37605">
        <w:rPr>
          <w:rFonts w:ascii="Verdana" w:eastAsia="Calibri" w:hAnsi="Verdana" w:cs="Arial"/>
          <w:shd w:val="clear" w:color="auto" w:fill="FFFFFF"/>
        </w:rPr>
        <w:t xml:space="preserve"> </w:t>
      </w:r>
      <w:r w:rsidR="007D5768" w:rsidRPr="00A37605">
        <w:rPr>
          <w:rFonts w:ascii="Verdana" w:eastAsia="Calibri" w:hAnsi="Verdana" w:cs="Arial"/>
          <w:shd w:val="clear" w:color="auto" w:fill="FFFFFF"/>
          <w:lang w:val="es-ES_tradnl"/>
        </w:rPr>
        <w:t>Algunas de las consideraciones de estos conceptos se reitera</w:t>
      </w:r>
      <w:r>
        <w:rPr>
          <w:rFonts w:ascii="Verdana" w:eastAsia="Calibri" w:hAnsi="Verdana" w:cs="Arial"/>
          <w:shd w:val="clear" w:color="auto" w:fill="FFFFFF"/>
          <w:lang w:val="es-ES_tradnl"/>
        </w:rPr>
        <w:t>ron</w:t>
      </w:r>
      <w:r w:rsidR="007D5768" w:rsidRPr="00A37605">
        <w:rPr>
          <w:rFonts w:ascii="Verdana" w:eastAsia="Calibri" w:hAnsi="Verdana" w:cs="Arial"/>
          <w:shd w:val="clear" w:color="auto" w:fill="FFFFFF"/>
          <w:lang w:val="es-ES_tradnl"/>
        </w:rPr>
        <w:t xml:space="preserve"> y se complementa</w:t>
      </w:r>
      <w:r>
        <w:rPr>
          <w:rFonts w:ascii="Verdana" w:eastAsia="Calibri" w:hAnsi="Verdana" w:cs="Arial"/>
          <w:shd w:val="clear" w:color="auto" w:fill="FFFFFF"/>
          <w:lang w:val="es-ES_tradnl"/>
        </w:rPr>
        <w:t>ron</w:t>
      </w:r>
      <w:r w:rsidR="007D5768" w:rsidRPr="00A37605">
        <w:rPr>
          <w:rFonts w:ascii="Verdana" w:eastAsia="Calibri" w:hAnsi="Verdana" w:cs="Arial"/>
          <w:shd w:val="clear" w:color="auto" w:fill="FFFFFF"/>
          <w:lang w:val="es-ES_tradnl"/>
        </w:rPr>
        <w:t xml:space="preserve"> en lo pertinente para dar respuesta a su consulta.</w:t>
      </w:r>
    </w:p>
    <w:p w14:paraId="41DEBC3B" w14:textId="77777777" w:rsidR="007D5768" w:rsidRDefault="007D5768" w:rsidP="007D5768">
      <w:pPr>
        <w:widowControl w:val="0"/>
        <w:autoSpaceDE w:val="0"/>
        <w:autoSpaceDN w:val="0"/>
        <w:spacing w:after="0" w:line="276" w:lineRule="auto"/>
        <w:jc w:val="both"/>
        <w:rPr>
          <w:rFonts w:ascii="Verdana" w:hAnsi="Verdana" w:cs="Arial"/>
          <w:color w:val="000000" w:themeColor="text1"/>
          <w:shd w:val="clear" w:color="auto" w:fill="FFFFFF"/>
        </w:rPr>
      </w:pPr>
    </w:p>
    <w:p w14:paraId="18E7F209" w14:textId="77777777" w:rsidR="007D5768" w:rsidRDefault="007D5768" w:rsidP="007D5768">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1"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153D0B81" w14:textId="77777777" w:rsidR="007D5768" w:rsidRDefault="007D5768" w:rsidP="007D576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1EF0B3C" w14:textId="77777777" w:rsidR="007D5768" w:rsidRDefault="007D5768" w:rsidP="007D5768">
      <w:pPr>
        <w:widowControl w:val="0"/>
        <w:autoSpaceDE w:val="0"/>
        <w:autoSpaceDN w:val="0"/>
        <w:spacing w:after="0" w:line="276" w:lineRule="auto"/>
        <w:jc w:val="both"/>
        <w:rPr>
          <w:rFonts w:ascii="Verdana" w:hAnsi="Verdana"/>
        </w:rPr>
      </w:pPr>
      <w:r w:rsidRPr="00D16885">
        <w:rPr>
          <w:rFonts w:ascii="Verdana" w:hAnsi="Verdana" w:cs="Arial"/>
          <w:color w:val="000000" w:themeColor="text1"/>
          <w:shd w:val="clear" w:color="auto" w:fill="FFFFFF"/>
        </w:rPr>
        <w:t>También te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2" w:tgtFrame="_blank" w:history="1">
        <w:r w:rsidRPr="00D16885">
          <w:rPr>
            <w:rStyle w:val="Hipervnculo"/>
            <w:rFonts w:ascii="Verdana" w:hAnsi="Verdana" w:cs="Arial"/>
            <w:shd w:val="clear" w:color="auto" w:fill="FFFFFF"/>
          </w:rPr>
          <w:t>https://www.colombiacompra.gov.co/sala-de-prensa/boletin-digital</w:t>
        </w:r>
      </w:hyperlink>
      <w:r w:rsidRPr="00D16885">
        <w:rPr>
          <w:rFonts w:ascii="Verdana" w:hAnsi="Verdana" w:cs="Arial"/>
          <w:color w:val="000000" w:themeColor="text1"/>
          <w:shd w:val="clear" w:color="auto" w:fill="FFFFFF"/>
        </w:rPr>
        <w:t>     </w:t>
      </w:r>
    </w:p>
    <w:p w14:paraId="2A8EDF8E"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46230D7F" w14:textId="77777777" w:rsidR="007D5768" w:rsidRPr="003E2460" w:rsidRDefault="007D5768" w:rsidP="007D5768">
      <w:pPr>
        <w:spacing w:after="0" w:line="240" w:lineRule="auto"/>
        <w:jc w:val="both"/>
        <w:rPr>
          <w:rFonts w:ascii="Verdana" w:hAnsi="Verdana"/>
        </w:rPr>
      </w:pPr>
    </w:p>
    <w:p w14:paraId="49C9A2D8"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57790CE9"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9F13BAE"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68B77C7" w14:textId="77777777" w:rsidR="007D5768" w:rsidRPr="00593A5F" w:rsidRDefault="007D5768" w:rsidP="007D5768">
      <w:pPr>
        <w:widowControl w:val="0"/>
        <w:autoSpaceDE w:val="0"/>
        <w:autoSpaceDN w:val="0"/>
        <w:spacing w:after="0" w:line="276" w:lineRule="auto"/>
        <w:jc w:val="both"/>
        <w:rPr>
          <w:rFonts w:ascii="Verdana" w:hAnsi="Verdana" w:cs="Arial"/>
        </w:rPr>
      </w:pPr>
    </w:p>
    <w:p w14:paraId="7F7EC08A" w14:textId="77777777" w:rsidR="007D5768" w:rsidRPr="00593A5F" w:rsidRDefault="007D5768" w:rsidP="007D576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CAD77A0" w14:textId="77777777" w:rsidR="007D5768" w:rsidRPr="00593A5F" w:rsidRDefault="007D5768" w:rsidP="007D5768">
      <w:pPr>
        <w:widowControl w:val="0"/>
        <w:autoSpaceDE w:val="0"/>
        <w:autoSpaceDN w:val="0"/>
        <w:spacing w:after="0" w:line="276" w:lineRule="auto"/>
        <w:jc w:val="both"/>
        <w:rPr>
          <w:rFonts w:ascii="Verdana" w:hAnsi="Verdana" w:cs="Arial"/>
        </w:rPr>
      </w:pPr>
    </w:p>
    <w:p w14:paraId="65D31AF3" w14:textId="77777777" w:rsidR="007D5768" w:rsidRPr="00593A5F" w:rsidRDefault="007D5768" w:rsidP="007D576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EBDD6B5" w14:textId="33D954E4" w:rsidR="007D5768" w:rsidRDefault="007D5768" w:rsidP="007D5768">
      <w:pPr>
        <w:spacing w:line="276" w:lineRule="auto"/>
        <w:jc w:val="center"/>
        <w:rPr>
          <w:rFonts w:ascii="Verdana" w:hAnsi="Verdana"/>
          <w:noProof/>
        </w:rPr>
      </w:pPr>
    </w:p>
    <w:p w14:paraId="47915B4A" w14:textId="77777777" w:rsidR="004B4977" w:rsidRDefault="004B4977" w:rsidP="007D5768">
      <w:pPr>
        <w:spacing w:line="276" w:lineRule="auto"/>
        <w:jc w:val="center"/>
        <w:rPr>
          <w:rFonts w:ascii="Verdana" w:hAnsi="Verdana"/>
          <w:noProof/>
          <w:color w:val="000000"/>
          <w:lang w:val="es-ES_tradnl" w:eastAsia="es-CO"/>
        </w:rPr>
      </w:pPr>
    </w:p>
    <w:p w14:paraId="03CDE8F2" w14:textId="77777777" w:rsidR="004B4977" w:rsidRDefault="004B4977" w:rsidP="007D5768">
      <w:pPr>
        <w:spacing w:line="276" w:lineRule="auto"/>
        <w:jc w:val="center"/>
        <w:rPr>
          <w:rFonts w:ascii="Verdana" w:hAnsi="Verdana"/>
          <w:noProof/>
          <w:color w:val="000000"/>
          <w:lang w:val="es-ES_tradnl" w:eastAsia="es-CO"/>
        </w:rPr>
      </w:pPr>
    </w:p>
    <w:p w14:paraId="58018254" w14:textId="77777777" w:rsidR="004B4977" w:rsidRDefault="004B4977" w:rsidP="007D5768">
      <w:pPr>
        <w:spacing w:line="276" w:lineRule="auto"/>
        <w:jc w:val="center"/>
        <w:rPr>
          <w:rFonts w:ascii="Verdana" w:hAnsi="Verdana"/>
          <w:noProof/>
          <w:color w:val="000000"/>
          <w:lang w:val="es-ES_tradnl" w:eastAsia="es-CO"/>
        </w:rPr>
      </w:pPr>
    </w:p>
    <w:p w14:paraId="70549D61" w14:textId="77777777" w:rsidR="004B4977" w:rsidRDefault="004B4977" w:rsidP="007D5768">
      <w:pPr>
        <w:spacing w:line="276" w:lineRule="auto"/>
        <w:jc w:val="center"/>
        <w:rPr>
          <w:rFonts w:ascii="Verdana" w:hAnsi="Verdana"/>
          <w:noProof/>
          <w:color w:val="000000"/>
          <w:lang w:val="es-ES_tradnl" w:eastAsia="es-CO"/>
        </w:rPr>
      </w:pPr>
    </w:p>
    <w:p w14:paraId="65EF96EF" w14:textId="308633E2" w:rsidR="004B4977" w:rsidRPr="004B4977" w:rsidRDefault="004B4977" w:rsidP="004B4977">
      <w:pPr>
        <w:spacing w:line="276" w:lineRule="auto"/>
        <w:jc w:val="center"/>
        <w:rPr>
          <w:rFonts w:ascii="Verdana" w:hAnsi="Verdana"/>
          <w:noProof/>
          <w:color w:val="000000"/>
          <w:lang w:eastAsia="es-CO"/>
        </w:rPr>
      </w:pPr>
      <w:r w:rsidRPr="004B4977">
        <w:rPr>
          <w:rFonts w:ascii="Verdana" w:hAnsi="Verdana"/>
          <w:noProof/>
          <w:color w:val="000000"/>
          <w:lang w:eastAsia="es-CO"/>
        </w:rPr>
        <w:drawing>
          <wp:inline distT="0" distB="0" distL="0" distR="0" wp14:anchorId="1904BDBC" wp14:editId="1C09EE2B">
            <wp:extent cx="3773805" cy="1620029"/>
            <wp:effectExtent l="0" t="0" r="0" b="0"/>
            <wp:docPr id="74013522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35223" name="Imagen 3" descr="Texto&#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455" cy="1622025"/>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D5768" w:rsidRPr="00593A5F" w14:paraId="31D06E98" w14:textId="77777777" w:rsidTr="00E1079D">
        <w:trPr>
          <w:trHeight w:val="315"/>
        </w:trPr>
        <w:tc>
          <w:tcPr>
            <w:tcW w:w="893" w:type="dxa"/>
            <w:vAlign w:val="center"/>
            <w:hideMark/>
          </w:tcPr>
          <w:p w14:paraId="03E2D651"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0449EF1" w14:textId="77777777" w:rsidR="007D5768" w:rsidRPr="002B5168" w:rsidRDefault="007D5768" w:rsidP="00E1079D">
            <w:pPr>
              <w:contextualSpacing/>
              <w:rPr>
                <w:rFonts w:ascii="Verdana" w:eastAsia="Arial" w:hAnsi="Verdana" w:cs="Arial"/>
                <w:color w:val="7030A0"/>
                <w:sz w:val="16"/>
                <w:szCs w:val="16"/>
              </w:rPr>
            </w:pPr>
            <w:r w:rsidRPr="002B5168">
              <w:rPr>
                <w:rStyle w:val="normaltextrun"/>
                <w:rFonts w:ascii="Verdana" w:hAnsi="Verdana"/>
                <w:sz w:val="16"/>
                <w:szCs w:val="16"/>
              </w:rPr>
              <w:t>Christian Camilo Orjuela Galeano</w:t>
            </w:r>
          </w:p>
          <w:p w14:paraId="53926242" w14:textId="77777777" w:rsidR="007D5768" w:rsidRPr="002B5168" w:rsidRDefault="007D5768" w:rsidP="00E1079D">
            <w:pPr>
              <w:contextualSpacing/>
              <w:rPr>
                <w:rFonts w:ascii="Verdana" w:eastAsia="Arial" w:hAnsi="Verdana" w:cs="Arial"/>
                <w:sz w:val="16"/>
                <w:szCs w:val="16"/>
              </w:rPr>
            </w:pPr>
            <w:r w:rsidRPr="002B5168">
              <w:rPr>
                <w:rStyle w:val="normaltextrun"/>
                <w:rFonts w:ascii="Verdana" w:eastAsia="Arial" w:hAnsi="Verdana" w:cs="Arial"/>
                <w:sz w:val="16"/>
                <w:szCs w:val="16"/>
              </w:rPr>
              <w:t>Contratista de la Subdirección de Gestión Contractual</w:t>
            </w:r>
          </w:p>
        </w:tc>
      </w:tr>
      <w:tr w:rsidR="007D5768" w:rsidRPr="00593A5F" w14:paraId="7860D780" w14:textId="77777777" w:rsidTr="00E1079D">
        <w:trPr>
          <w:trHeight w:val="330"/>
        </w:trPr>
        <w:tc>
          <w:tcPr>
            <w:tcW w:w="893" w:type="dxa"/>
            <w:vAlign w:val="center"/>
            <w:hideMark/>
          </w:tcPr>
          <w:p w14:paraId="242F9749"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0CB8BBB" w14:textId="71C8DD6C" w:rsidR="007D5768" w:rsidRPr="002B5168" w:rsidRDefault="00D46E83" w:rsidP="00E1079D">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 xml:space="preserve">Juan David </w:t>
            </w:r>
            <w:proofErr w:type="spellStart"/>
            <w:r>
              <w:rPr>
                <w:rStyle w:val="normaltextrun"/>
                <w:rFonts w:ascii="Verdana" w:hAnsi="Verdana" w:cstheme="minorHAnsi"/>
                <w:sz w:val="16"/>
                <w:szCs w:val="16"/>
              </w:rPr>
              <w:t>Cardenas</w:t>
            </w:r>
            <w:proofErr w:type="spellEnd"/>
            <w:r w:rsidR="007D5768" w:rsidRPr="002B5168">
              <w:rPr>
                <w:rStyle w:val="normaltextrun"/>
                <w:rFonts w:ascii="Verdana" w:hAnsi="Verdana" w:cstheme="minorHAnsi"/>
                <w:sz w:val="16"/>
                <w:szCs w:val="16"/>
              </w:rPr>
              <w:t xml:space="preserve"> </w:t>
            </w:r>
          </w:p>
          <w:p w14:paraId="2BBC7853" w14:textId="7F8B7BE4" w:rsidR="007D5768" w:rsidRPr="002B5168" w:rsidRDefault="00D46E83" w:rsidP="00E1079D">
            <w:pPr>
              <w:pStyle w:val="paragraph"/>
              <w:spacing w:before="0" w:beforeAutospacing="0" w:after="0" w:afterAutospacing="0"/>
              <w:contextualSpacing/>
              <w:textAlignment w:val="baseline"/>
              <w:rPr>
                <w:rFonts w:ascii="Verdana" w:hAnsi="Verdana" w:cs="Segoe UI"/>
                <w:sz w:val="16"/>
                <w:szCs w:val="16"/>
              </w:rPr>
            </w:pPr>
            <w:r w:rsidRPr="00D46E83">
              <w:rPr>
                <w:rStyle w:val="normaltextrun"/>
                <w:rFonts w:ascii="Verdana" w:eastAsia="Arial" w:hAnsi="Verdana" w:cs="Arial"/>
                <w:sz w:val="16"/>
                <w:szCs w:val="16"/>
              </w:rPr>
              <w:t>C</w:t>
            </w:r>
            <w:r w:rsidRPr="00D46E83">
              <w:rPr>
                <w:rStyle w:val="normaltextrun"/>
                <w:rFonts w:ascii="Verdana" w:eastAsia="Arial" w:hAnsi="Verdana"/>
                <w:sz w:val="16"/>
                <w:szCs w:val="16"/>
              </w:rPr>
              <w:t xml:space="preserve">ontratista </w:t>
            </w:r>
            <w:r w:rsidR="007D5768" w:rsidRPr="002B5168">
              <w:rPr>
                <w:rStyle w:val="normaltextrun"/>
                <w:rFonts w:ascii="Verdana" w:eastAsia="Arial" w:hAnsi="Verdana" w:cs="Arial"/>
                <w:sz w:val="16"/>
                <w:szCs w:val="16"/>
              </w:rPr>
              <w:t>Subdirección de Gestión Contractual</w:t>
            </w:r>
          </w:p>
        </w:tc>
      </w:tr>
      <w:tr w:rsidR="007D5768" w:rsidRPr="00593A5F" w14:paraId="2DB10D30" w14:textId="77777777" w:rsidTr="00E1079D">
        <w:trPr>
          <w:trHeight w:val="300"/>
        </w:trPr>
        <w:tc>
          <w:tcPr>
            <w:tcW w:w="893" w:type="dxa"/>
            <w:vAlign w:val="center"/>
          </w:tcPr>
          <w:p w14:paraId="3638310D"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4BE9AC3" w14:textId="77777777" w:rsidR="007D5768" w:rsidRPr="002B5168" w:rsidRDefault="007D5768" w:rsidP="00E1079D">
            <w:pPr>
              <w:contextualSpacing/>
              <w:rPr>
                <w:rFonts w:ascii="Verdana" w:eastAsia="Calibri" w:hAnsi="Verdana" w:cs="Arial"/>
                <w:sz w:val="16"/>
                <w:szCs w:val="16"/>
                <w:lang w:val="pt-BR" w:eastAsia="es-ES"/>
              </w:rPr>
            </w:pPr>
            <w:r w:rsidRPr="002B5168">
              <w:rPr>
                <w:rFonts w:ascii="Verdana" w:eastAsia="Calibri" w:hAnsi="Verdana" w:cs="Arial"/>
                <w:sz w:val="16"/>
                <w:szCs w:val="16"/>
                <w:lang w:val="pt-BR" w:eastAsia="es-ES"/>
              </w:rPr>
              <w:t xml:space="preserve">Carolina Quintero </w:t>
            </w:r>
            <w:proofErr w:type="spellStart"/>
            <w:r w:rsidRPr="002B5168">
              <w:rPr>
                <w:rFonts w:ascii="Verdana" w:eastAsia="Calibri" w:hAnsi="Verdana" w:cs="Arial"/>
                <w:sz w:val="16"/>
                <w:szCs w:val="16"/>
                <w:lang w:val="pt-BR" w:eastAsia="es-ES"/>
              </w:rPr>
              <w:t>Gacharná</w:t>
            </w:r>
            <w:proofErr w:type="spellEnd"/>
          </w:p>
          <w:p w14:paraId="3F43F8EA" w14:textId="77777777" w:rsidR="007D5768" w:rsidRPr="002B5168" w:rsidRDefault="007D5768" w:rsidP="00E1079D">
            <w:pPr>
              <w:contextualSpacing/>
              <w:rPr>
                <w:rFonts w:ascii="Verdana" w:eastAsia="Calibri" w:hAnsi="Verdana" w:cs="Arial"/>
                <w:sz w:val="16"/>
                <w:szCs w:val="16"/>
                <w:lang w:val="pt-BR" w:eastAsia="es-ES"/>
              </w:rPr>
            </w:pPr>
            <w:r w:rsidRPr="002B5168">
              <w:rPr>
                <w:rFonts w:ascii="Verdana" w:eastAsia="Calibri" w:hAnsi="Verdana" w:cs="Arial"/>
                <w:sz w:val="16"/>
                <w:szCs w:val="16"/>
                <w:lang w:eastAsia="es-ES"/>
              </w:rPr>
              <w:t>Subdirectora</w:t>
            </w:r>
            <w:r w:rsidRPr="002B5168">
              <w:rPr>
                <w:rFonts w:ascii="Verdana" w:eastAsia="Calibri" w:hAnsi="Verdana" w:cs="Arial"/>
                <w:sz w:val="16"/>
                <w:szCs w:val="16"/>
                <w:lang w:val="pt-BR" w:eastAsia="es-ES"/>
              </w:rPr>
              <w:t xml:space="preserve"> de Gestión </w:t>
            </w:r>
            <w:proofErr w:type="spellStart"/>
            <w:r w:rsidRPr="002B5168">
              <w:rPr>
                <w:rFonts w:ascii="Verdana" w:eastAsia="Calibri" w:hAnsi="Verdana" w:cs="Arial"/>
                <w:sz w:val="16"/>
                <w:szCs w:val="16"/>
                <w:lang w:val="pt-BR" w:eastAsia="es-ES"/>
              </w:rPr>
              <w:t>Contractual</w:t>
            </w:r>
            <w:proofErr w:type="spellEnd"/>
            <w:r w:rsidRPr="002B5168">
              <w:rPr>
                <w:rFonts w:ascii="Verdana" w:eastAsia="Calibri" w:hAnsi="Verdana" w:cs="Arial"/>
                <w:sz w:val="16"/>
                <w:szCs w:val="16"/>
                <w:lang w:val="pt-BR" w:eastAsia="es-ES"/>
              </w:rPr>
              <w:t xml:space="preserve"> ANCP – CCE</w:t>
            </w:r>
          </w:p>
        </w:tc>
      </w:tr>
      <w:bookmarkEnd w:id="2"/>
      <w:bookmarkEnd w:id="3"/>
    </w:tbl>
    <w:p w14:paraId="7C53BEA7" w14:textId="77777777" w:rsidR="007D5768" w:rsidRPr="00593A5F" w:rsidRDefault="007D5768" w:rsidP="007D5768">
      <w:pPr>
        <w:spacing w:after="0" w:line="240" w:lineRule="auto"/>
        <w:rPr>
          <w:rFonts w:ascii="Verdana" w:eastAsia="Times New Roman" w:hAnsi="Verdana" w:cs="Arial"/>
          <w:sz w:val="24"/>
          <w:szCs w:val="24"/>
          <w:lang w:eastAsia="es-ES"/>
        </w:rPr>
      </w:pPr>
    </w:p>
    <w:bookmarkEnd w:id="1"/>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AB93" w14:textId="77777777" w:rsidR="00FE11C6" w:rsidRDefault="00FE11C6" w:rsidP="004A1847">
      <w:pPr>
        <w:spacing w:after="0" w:line="240" w:lineRule="auto"/>
      </w:pPr>
      <w:r>
        <w:separator/>
      </w:r>
    </w:p>
  </w:endnote>
  <w:endnote w:type="continuationSeparator" w:id="0">
    <w:p w14:paraId="63F87A75" w14:textId="77777777" w:rsidR="00FE11C6" w:rsidRDefault="00FE11C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3D59B" w14:textId="77777777" w:rsidR="00FE11C6" w:rsidRDefault="00FE11C6" w:rsidP="004A1847">
      <w:pPr>
        <w:spacing w:after="0" w:line="240" w:lineRule="auto"/>
      </w:pPr>
      <w:r>
        <w:separator/>
      </w:r>
    </w:p>
  </w:footnote>
  <w:footnote w:type="continuationSeparator" w:id="0">
    <w:p w14:paraId="3288DF1E" w14:textId="77777777" w:rsidR="00FE11C6" w:rsidRDefault="00FE11C6" w:rsidP="004A1847">
      <w:pPr>
        <w:spacing w:after="0" w:line="240" w:lineRule="auto"/>
      </w:pPr>
      <w:r>
        <w:continuationSeparator/>
      </w:r>
    </w:p>
  </w:footnote>
  <w:footnote w:id="1">
    <w:p w14:paraId="20DC417A" w14:textId="77777777" w:rsidR="00E51C06" w:rsidRPr="00E51C06" w:rsidRDefault="00E51C06" w:rsidP="00E51C06">
      <w:pPr>
        <w:spacing w:after="0" w:line="240" w:lineRule="auto"/>
        <w:rPr>
          <w:rFonts w:ascii="Verdana" w:hAnsi="Verdana" w:cs="Calibri"/>
          <w:color w:val="000000"/>
          <w:sz w:val="18"/>
          <w:szCs w:val="18"/>
          <w:lang w:eastAsia="es-ES_tradnl"/>
        </w:rPr>
      </w:pPr>
      <w:r w:rsidRPr="00E51C06">
        <w:rPr>
          <w:rStyle w:val="Refdenotaalpie"/>
          <w:rFonts w:ascii="Verdana" w:hAnsi="Verdana" w:cs="Arial"/>
          <w:sz w:val="18"/>
          <w:szCs w:val="18"/>
          <w:lang w:val="es-MX"/>
        </w:rPr>
        <w:footnoteRef/>
      </w:r>
      <w:r w:rsidRPr="00E51C06">
        <w:rPr>
          <w:rStyle w:val="Refdenotaalpie"/>
          <w:rFonts w:ascii="Verdana" w:hAnsi="Verdana" w:cs="Arial"/>
          <w:sz w:val="18"/>
          <w:szCs w:val="18"/>
          <w:lang w:val="es-MX"/>
        </w:rPr>
        <w:t xml:space="preserve"> </w:t>
      </w:r>
      <w:r w:rsidRPr="00E51C06">
        <w:rPr>
          <w:rFonts w:ascii="Verdana" w:hAnsi="Verdana" w:cs="Arial"/>
          <w:color w:val="000000"/>
          <w:sz w:val="18"/>
          <w:szCs w:val="18"/>
          <w:lang w:val="es-MX" w:eastAsia="es-CO"/>
        </w:rPr>
        <w:t>Artículo 1. Ley 1575 de 2021. La gestión integral del riesgo contra incendio, los preparativos y atención de rescates en todas sus modalidades y la atención de incidentes con materiales peligrosos, constituyen un servicio público esencial a cargo del Estado. Este servicio se presta a través de instituciones Bomberiles, según lo regulado por la Ley 1575 de 2012 “Ley General de Bomberos de Colombia.</w:t>
      </w:r>
    </w:p>
  </w:footnote>
  <w:footnote w:id="2">
    <w:p w14:paraId="3CC8BC3D" w14:textId="77777777" w:rsidR="00E51C06" w:rsidRPr="00E51C06" w:rsidRDefault="00E51C06" w:rsidP="00E51C06">
      <w:pPr>
        <w:spacing w:after="0" w:line="240" w:lineRule="auto"/>
        <w:jc w:val="both"/>
        <w:rPr>
          <w:rFonts w:ascii="Verdana" w:hAnsi="Verdana" w:cs="Arial"/>
          <w:color w:val="000000"/>
          <w:sz w:val="18"/>
          <w:szCs w:val="18"/>
          <w:lang w:val="es-MX" w:eastAsia="es-CO"/>
        </w:rPr>
      </w:pPr>
      <w:r w:rsidRPr="00E51C06">
        <w:rPr>
          <w:rStyle w:val="Refdenotaalpie"/>
          <w:rFonts w:ascii="Verdana" w:hAnsi="Verdana" w:cs="Arial"/>
          <w:sz w:val="18"/>
          <w:szCs w:val="18"/>
          <w:lang w:val="es-MX"/>
        </w:rPr>
        <w:footnoteRef/>
      </w:r>
      <w:r w:rsidRPr="00E51C06">
        <w:rPr>
          <w:rFonts w:ascii="Verdana" w:hAnsi="Verdana"/>
          <w:color w:val="000000"/>
          <w:sz w:val="18"/>
          <w:szCs w:val="18"/>
        </w:rPr>
        <w:t xml:space="preserve"> </w:t>
      </w:r>
      <w:r w:rsidRPr="00E51C06">
        <w:rPr>
          <w:rFonts w:ascii="Verdana" w:hAnsi="Verdana" w:cs="Arial"/>
          <w:color w:val="000000"/>
          <w:sz w:val="18"/>
          <w:szCs w:val="18"/>
          <w:lang w:val="es-MX" w:eastAsia="es-CO"/>
        </w:rPr>
        <w:t>Ley 1575 de 20212. «Artículo 3. COMPETENCIAS DEL NIVEL NACIONAL Y TERRITORIAL. El servicio público esencial se prestará con fundamento en los principios de subsidiariedad, coordinación y concurrencia, en cumplimiento de lo dispuesto en el artículo 288 de la Constitución.   </w:t>
      </w:r>
    </w:p>
    <w:p w14:paraId="7BEA3E9B" w14:textId="77777777" w:rsidR="00E51C06" w:rsidRPr="00E51C06" w:rsidRDefault="00E51C06" w:rsidP="00E51C06">
      <w:pPr>
        <w:spacing w:after="0" w:line="240" w:lineRule="auto"/>
        <w:jc w:val="both"/>
        <w:rPr>
          <w:rFonts w:ascii="Verdana" w:hAnsi="Verdana" w:cs="Arial"/>
          <w:color w:val="000000"/>
          <w:sz w:val="18"/>
          <w:szCs w:val="18"/>
          <w:lang w:val="es-MX" w:eastAsia="es-CO"/>
        </w:rPr>
      </w:pPr>
      <w:r w:rsidRPr="00E51C06">
        <w:rPr>
          <w:rFonts w:ascii="Verdana" w:hAnsi="Verdana" w:cs="Arial"/>
          <w:color w:val="000000"/>
          <w:sz w:val="18"/>
          <w:szCs w:val="18"/>
          <w:lang w:val="es-MX" w:eastAsia="es-CO"/>
        </w:rPr>
        <w:t>[…]   </w:t>
      </w:r>
    </w:p>
    <w:p w14:paraId="6470C754" w14:textId="77777777" w:rsidR="00E51C06" w:rsidRPr="00E51C06" w:rsidRDefault="00E51C06" w:rsidP="00E51C06">
      <w:pPr>
        <w:spacing w:after="0" w:line="240" w:lineRule="auto"/>
        <w:jc w:val="both"/>
        <w:rPr>
          <w:rFonts w:ascii="Verdana" w:hAnsi="Verdana"/>
          <w:color w:val="000000"/>
          <w:sz w:val="18"/>
          <w:szCs w:val="18"/>
        </w:rPr>
      </w:pPr>
      <w:r w:rsidRPr="00E51C06">
        <w:rPr>
          <w:rFonts w:ascii="Verdana" w:hAnsi="Verdana" w:cs="Arial"/>
          <w:color w:val="000000"/>
          <w:sz w:val="18"/>
          <w:szCs w:val="18"/>
          <w:lang w:val="es-MX" w:eastAsia="es-CO"/>
        </w:rPr>
        <w:t>»Es obligación de los distritos, con asiento en su respectiva jurisdicción y de los municipios la prestación del servicio público esencial a través de los cuerpos de bomberos oficiales o mediante la celebración de contratos y/o convenios con los cuerpos de bomberos voluntarios</w:t>
      </w:r>
      <w:r w:rsidRPr="00E51C06">
        <w:rPr>
          <w:rFonts w:ascii="Verdana" w:hAnsi="Verdana" w:cs="Arial"/>
          <w:color w:val="000000"/>
          <w:sz w:val="18"/>
          <w:szCs w:val="18"/>
        </w:rPr>
        <w:t>»</w:t>
      </w:r>
      <w:r w:rsidRPr="00E51C06">
        <w:rPr>
          <w:rFonts w:ascii="Verdana" w:hAnsi="Verdana"/>
          <w:color w:val="000000"/>
          <w:sz w:val="18"/>
          <w:szCs w:val="18"/>
        </w:rPr>
        <w:t>. </w:t>
      </w:r>
    </w:p>
    <w:p w14:paraId="559BC7A4" w14:textId="77777777" w:rsidR="00E51C06" w:rsidRPr="00950E05" w:rsidRDefault="00E51C06" w:rsidP="00E51C06">
      <w:pPr>
        <w:spacing w:after="0" w:line="240" w:lineRule="auto"/>
        <w:ind w:firstLine="709"/>
        <w:rPr>
          <w:rFonts w:ascii="Arial" w:hAnsi="Arial" w:cs="Arial"/>
          <w:color w:val="000000"/>
          <w:sz w:val="18"/>
          <w:szCs w:val="18"/>
        </w:rPr>
      </w:pPr>
    </w:p>
  </w:footnote>
  <w:footnote w:id="3">
    <w:p w14:paraId="5446CE85" w14:textId="77777777" w:rsidR="00E51C06" w:rsidRPr="00E51C06" w:rsidRDefault="00E51C06" w:rsidP="00E51C06">
      <w:pPr>
        <w:spacing w:after="0" w:line="240" w:lineRule="auto"/>
        <w:jc w:val="both"/>
        <w:rPr>
          <w:rFonts w:ascii="Verdana" w:hAnsi="Verdana" w:cs="Arial"/>
          <w:sz w:val="18"/>
          <w:szCs w:val="18"/>
        </w:rPr>
      </w:pPr>
      <w:r w:rsidRPr="00E51C06">
        <w:rPr>
          <w:rStyle w:val="Refdenotaalpie"/>
          <w:rFonts w:ascii="Verdana" w:hAnsi="Verdana" w:cs="Arial"/>
          <w:sz w:val="18"/>
          <w:szCs w:val="18"/>
        </w:rPr>
        <w:footnoteRef/>
      </w:r>
      <w:r w:rsidRPr="00E51C06">
        <w:rPr>
          <w:rFonts w:ascii="Verdana" w:hAnsi="Verdana" w:cs="Arial"/>
          <w:sz w:val="18"/>
          <w:szCs w:val="18"/>
        </w:rPr>
        <w:t xml:space="preserve"> </w:t>
      </w:r>
      <w:r w:rsidRPr="00E51C06">
        <w:rPr>
          <w:rFonts w:ascii="Verdana" w:hAnsi="Verdana" w:cs="Arial"/>
          <w:position w:val="6"/>
          <w:sz w:val="18"/>
          <w:szCs w:val="18"/>
        </w:rPr>
        <w:t xml:space="preserve"> </w:t>
      </w:r>
      <w:r w:rsidRPr="00E51C06">
        <w:rPr>
          <w:rFonts w:ascii="Verdana" w:hAnsi="Verdana" w:cs="Arial"/>
          <w:sz w:val="18"/>
          <w:szCs w:val="18"/>
        </w:rPr>
        <w:t xml:space="preserve">Colombia Compra Eficiente. Concepto 2201913000008606, del 19 de noviembre de 2019. </w:t>
      </w:r>
    </w:p>
  </w:footnote>
  <w:footnote w:id="4">
    <w:p w14:paraId="3B6DAC64" w14:textId="77777777" w:rsidR="00E51C06" w:rsidRPr="00E51C06" w:rsidRDefault="00E51C06" w:rsidP="00E51C06">
      <w:pPr>
        <w:pStyle w:val="Textonotapie"/>
        <w:jc w:val="both"/>
        <w:rPr>
          <w:rFonts w:ascii="Verdana" w:hAnsi="Verdana" w:cs="Arial"/>
          <w:sz w:val="18"/>
          <w:szCs w:val="18"/>
          <w:lang w:val="es-CO"/>
        </w:rPr>
      </w:pPr>
      <w:r w:rsidRPr="00E51C06">
        <w:rPr>
          <w:rStyle w:val="Refdenotaalpie"/>
          <w:rFonts w:ascii="Verdana" w:hAnsi="Verdana" w:cs="Arial"/>
          <w:sz w:val="18"/>
          <w:szCs w:val="18"/>
        </w:rPr>
        <w:footnoteRef/>
      </w:r>
      <w:r w:rsidRPr="00E51C06">
        <w:rPr>
          <w:rFonts w:ascii="Verdana" w:hAnsi="Verdana" w:cs="Arial"/>
          <w:sz w:val="18"/>
          <w:szCs w:val="18"/>
        </w:rPr>
        <w:t xml:space="preserve"> «Artículo 9. Los distritos, municipios y territorios indígenas que no cuenten con sus propios Cuerpos de Bomberos Oficiales, o cuando la cobertura de éstos no sea la adecuada, de acuerdo con los parámetros que fije la Junta Nacional de Bomberos de Colombia, deberán contratar directamente con los Cuerpos de Bomberos Voluntarios, que se organicen conforme a la presente Ley, la prestación total o parcial según sea el caso del servicio público a su cargo».</w:t>
      </w:r>
    </w:p>
  </w:footnote>
  <w:footnote w:id="5">
    <w:p w14:paraId="797B5DA1" w14:textId="77777777" w:rsidR="00E51C06" w:rsidRPr="00E51C06" w:rsidRDefault="00E51C06" w:rsidP="00E51C06">
      <w:pPr>
        <w:spacing w:after="0" w:line="240" w:lineRule="auto"/>
        <w:jc w:val="both"/>
        <w:rPr>
          <w:rFonts w:ascii="Verdana" w:hAnsi="Verdana" w:cs="Arial"/>
          <w:sz w:val="18"/>
          <w:szCs w:val="18"/>
          <w:lang w:val="es-ES_tradnl"/>
        </w:rPr>
      </w:pPr>
      <w:r w:rsidRPr="00E51C06">
        <w:rPr>
          <w:rStyle w:val="Refdenotaalpie"/>
          <w:rFonts w:ascii="Verdana" w:hAnsi="Verdana" w:cs="Arial"/>
          <w:sz w:val="18"/>
          <w:szCs w:val="18"/>
        </w:rPr>
        <w:footnoteRef/>
      </w:r>
      <w:r w:rsidRPr="00E51C06">
        <w:rPr>
          <w:rFonts w:ascii="Verdana" w:hAnsi="Verdana" w:cs="Arial"/>
          <w:sz w:val="18"/>
          <w:szCs w:val="18"/>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w:t>
      </w:r>
      <w:r w:rsidRPr="00E51C06">
        <w:rPr>
          <w:rFonts w:ascii="Verdana" w:hAnsi="Verdana" w:cs="Arial"/>
          <w:spacing w:val="-7"/>
          <w:sz w:val="18"/>
          <w:szCs w:val="18"/>
        </w:rPr>
        <w:t xml:space="preserve"> </w:t>
      </w:r>
      <w:r w:rsidRPr="00E51C06">
        <w:rPr>
          <w:rFonts w:ascii="Verdana" w:hAnsi="Verdana" w:cs="Arial"/>
          <w:sz w:val="18"/>
          <w:szCs w:val="18"/>
        </w:rPr>
        <w:t>[…]».</w:t>
      </w:r>
    </w:p>
    <w:p w14:paraId="0CC3D982" w14:textId="77777777" w:rsidR="00E51C06" w:rsidRPr="00950E05" w:rsidRDefault="00E51C06" w:rsidP="00E51C06">
      <w:pPr>
        <w:pStyle w:val="Textonotapie"/>
        <w:rPr>
          <w:rFonts w:ascii="Arial" w:hAnsi="Arial" w:cs="Arial"/>
          <w:sz w:val="18"/>
          <w:szCs w:val="18"/>
          <w:lang w:val="es-CO"/>
        </w:rPr>
      </w:pPr>
    </w:p>
  </w:footnote>
  <w:footnote w:id="6">
    <w:p w14:paraId="507C18FB" w14:textId="77777777" w:rsidR="00E51C06" w:rsidRPr="00E51C06" w:rsidRDefault="00E51C06" w:rsidP="00E51C06">
      <w:pPr>
        <w:tabs>
          <w:tab w:val="left" w:pos="426"/>
        </w:tabs>
        <w:spacing w:after="120" w:line="276" w:lineRule="auto"/>
        <w:jc w:val="both"/>
        <w:rPr>
          <w:rFonts w:ascii="Verdana" w:hAnsi="Verdana" w:cs="Arial"/>
          <w:sz w:val="16"/>
          <w:szCs w:val="16"/>
        </w:rPr>
      </w:pPr>
      <w:r w:rsidRPr="00E51C06">
        <w:rPr>
          <w:rStyle w:val="Refdenotaalpie"/>
          <w:rFonts w:ascii="Verdana" w:hAnsi="Verdana"/>
          <w:sz w:val="16"/>
          <w:szCs w:val="16"/>
        </w:rPr>
        <w:footnoteRef/>
      </w:r>
      <w:r w:rsidRPr="00E51C06">
        <w:rPr>
          <w:rFonts w:ascii="Verdana" w:hAnsi="Verdana"/>
          <w:sz w:val="16"/>
          <w:szCs w:val="16"/>
        </w:rPr>
        <w:t xml:space="preserve"> </w:t>
      </w:r>
      <w:r w:rsidRPr="00E51C06">
        <w:rPr>
          <w:rFonts w:ascii="Verdana" w:hAnsi="Verdana" w:cs="Arial"/>
          <w:sz w:val="16"/>
          <w:szCs w:val="16"/>
        </w:rPr>
        <w:t>Consejo de Estado, Sección Tercera, Auto de 19 de octubre de 2017 dentro del expediente No. 11001-03-26-000-2018-00113-00(62003), Consejero Ponente Dr. Carlos Alberto Zambrano Barrera.</w:t>
      </w:r>
    </w:p>
    <w:p w14:paraId="43D73D56" w14:textId="77777777" w:rsidR="00E51C06" w:rsidRPr="00950E05" w:rsidRDefault="00E51C06" w:rsidP="00E51C06">
      <w:pPr>
        <w:pStyle w:val="Textonotapie"/>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21405AE"/>
    <w:multiLevelType w:val="hybridMultilevel"/>
    <w:tmpl w:val="7BD40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8928FE"/>
    <w:multiLevelType w:val="hybridMultilevel"/>
    <w:tmpl w:val="4628E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135D5B"/>
    <w:multiLevelType w:val="hybridMultilevel"/>
    <w:tmpl w:val="465A6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76794"/>
    <w:multiLevelType w:val="hybridMultilevel"/>
    <w:tmpl w:val="14E62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2"/>
  </w:num>
  <w:num w:numId="16" w16cid:durableId="1380713882">
    <w:abstractNumId w:val="0"/>
  </w:num>
  <w:num w:numId="17" w16cid:durableId="1528370592">
    <w:abstractNumId w:val="15"/>
  </w:num>
  <w:num w:numId="18" w16cid:durableId="1827160323">
    <w:abstractNumId w:val="11"/>
  </w:num>
  <w:num w:numId="19" w16cid:durableId="1341393406">
    <w:abstractNumId w:val="3"/>
  </w:num>
  <w:num w:numId="20" w16cid:durableId="1044253173">
    <w:abstractNumId w:val="5"/>
  </w:num>
  <w:num w:numId="21" w16cid:durableId="289018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BA0"/>
    <w:rsid w:val="0004017F"/>
    <w:rsid w:val="00061B2A"/>
    <w:rsid w:val="000716C3"/>
    <w:rsid w:val="00082362"/>
    <w:rsid w:val="000A683E"/>
    <w:rsid w:val="000B19B9"/>
    <w:rsid w:val="000C3898"/>
    <w:rsid w:val="000D0334"/>
    <w:rsid w:val="000F6486"/>
    <w:rsid w:val="00125105"/>
    <w:rsid w:val="00127233"/>
    <w:rsid w:val="00181322"/>
    <w:rsid w:val="001B2F75"/>
    <w:rsid w:val="001E4177"/>
    <w:rsid w:val="001F0FB2"/>
    <w:rsid w:val="001F6D8D"/>
    <w:rsid w:val="001F7DC6"/>
    <w:rsid w:val="002421BB"/>
    <w:rsid w:val="00251320"/>
    <w:rsid w:val="0025398C"/>
    <w:rsid w:val="0025796E"/>
    <w:rsid w:val="002707A2"/>
    <w:rsid w:val="00272513"/>
    <w:rsid w:val="002951A0"/>
    <w:rsid w:val="002962BC"/>
    <w:rsid w:val="002A093D"/>
    <w:rsid w:val="002A0DD0"/>
    <w:rsid w:val="002A4677"/>
    <w:rsid w:val="002A49AC"/>
    <w:rsid w:val="002A64FD"/>
    <w:rsid w:val="002C7A84"/>
    <w:rsid w:val="002E4FD9"/>
    <w:rsid w:val="00322A85"/>
    <w:rsid w:val="00324168"/>
    <w:rsid w:val="003448F4"/>
    <w:rsid w:val="00374F5E"/>
    <w:rsid w:val="00377E3E"/>
    <w:rsid w:val="003857E3"/>
    <w:rsid w:val="003A26D1"/>
    <w:rsid w:val="003A779E"/>
    <w:rsid w:val="003D0F4D"/>
    <w:rsid w:val="003D5B0D"/>
    <w:rsid w:val="003E0499"/>
    <w:rsid w:val="003E41C3"/>
    <w:rsid w:val="003F1A9B"/>
    <w:rsid w:val="003F3941"/>
    <w:rsid w:val="003F79C3"/>
    <w:rsid w:val="00406575"/>
    <w:rsid w:val="0042722E"/>
    <w:rsid w:val="00437B03"/>
    <w:rsid w:val="0044528D"/>
    <w:rsid w:val="004470E1"/>
    <w:rsid w:val="004735E5"/>
    <w:rsid w:val="004A1847"/>
    <w:rsid w:val="004A305D"/>
    <w:rsid w:val="004B4977"/>
    <w:rsid w:val="004F1915"/>
    <w:rsid w:val="004F21C4"/>
    <w:rsid w:val="004F685F"/>
    <w:rsid w:val="00521153"/>
    <w:rsid w:val="00523EE3"/>
    <w:rsid w:val="00537575"/>
    <w:rsid w:val="0055375E"/>
    <w:rsid w:val="005566E8"/>
    <w:rsid w:val="00574867"/>
    <w:rsid w:val="00574CB1"/>
    <w:rsid w:val="00591460"/>
    <w:rsid w:val="00592628"/>
    <w:rsid w:val="005C3777"/>
    <w:rsid w:val="005C5CDC"/>
    <w:rsid w:val="005C74BA"/>
    <w:rsid w:val="005D476C"/>
    <w:rsid w:val="005D5319"/>
    <w:rsid w:val="00610812"/>
    <w:rsid w:val="006173C6"/>
    <w:rsid w:val="006219F8"/>
    <w:rsid w:val="00650FF7"/>
    <w:rsid w:val="00665D70"/>
    <w:rsid w:val="00671DAC"/>
    <w:rsid w:val="006900D9"/>
    <w:rsid w:val="00691D55"/>
    <w:rsid w:val="006A319E"/>
    <w:rsid w:val="006D12F8"/>
    <w:rsid w:val="00706C16"/>
    <w:rsid w:val="00756841"/>
    <w:rsid w:val="007649AB"/>
    <w:rsid w:val="00771D0C"/>
    <w:rsid w:val="007833AC"/>
    <w:rsid w:val="00793192"/>
    <w:rsid w:val="007B268C"/>
    <w:rsid w:val="007B7171"/>
    <w:rsid w:val="007C0C0F"/>
    <w:rsid w:val="007C3DC2"/>
    <w:rsid w:val="007D5768"/>
    <w:rsid w:val="007E5497"/>
    <w:rsid w:val="00806F5F"/>
    <w:rsid w:val="00811ADC"/>
    <w:rsid w:val="00820278"/>
    <w:rsid w:val="00845A8D"/>
    <w:rsid w:val="00874CC1"/>
    <w:rsid w:val="008843B6"/>
    <w:rsid w:val="00891928"/>
    <w:rsid w:val="008A446D"/>
    <w:rsid w:val="008D180B"/>
    <w:rsid w:val="008F0EA7"/>
    <w:rsid w:val="008F6B03"/>
    <w:rsid w:val="00903114"/>
    <w:rsid w:val="00922211"/>
    <w:rsid w:val="00923EEF"/>
    <w:rsid w:val="009419F9"/>
    <w:rsid w:val="0095685E"/>
    <w:rsid w:val="00961B09"/>
    <w:rsid w:val="00965334"/>
    <w:rsid w:val="0097093E"/>
    <w:rsid w:val="009A0DFA"/>
    <w:rsid w:val="009B2D26"/>
    <w:rsid w:val="009C547E"/>
    <w:rsid w:val="009C71FA"/>
    <w:rsid w:val="009C72E7"/>
    <w:rsid w:val="009D3058"/>
    <w:rsid w:val="009F3A13"/>
    <w:rsid w:val="00A122D3"/>
    <w:rsid w:val="00A17F13"/>
    <w:rsid w:val="00A20739"/>
    <w:rsid w:val="00A33C78"/>
    <w:rsid w:val="00A3710E"/>
    <w:rsid w:val="00AA7047"/>
    <w:rsid w:val="00AB0ADB"/>
    <w:rsid w:val="00AE7B20"/>
    <w:rsid w:val="00B01B1A"/>
    <w:rsid w:val="00B212C6"/>
    <w:rsid w:val="00B4214D"/>
    <w:rsid w:val="00B72CD3"/>
    <w:rsid w:val="00B72FFF"/>
    <w:rsid w:val="00B75709"/>
    <w:rsid w:val="00B96BEA"/>
    <w:rsid w:val="00BA0D07"/>
    <w:rsid w:val="00BC3D36"/>
    <w:rsid w:val="00BD7F72"/>
    <w:rsid w:val="00BE6BAA"/>
    <w:rsid w:val="00C04FB3"/>
    <w:rsid w:val="00C05953"/>
    <w:rsid w:val="00C330EB"/>
    <w:rsid w:val="00C45B33"/>
    <w:rsid w:val="00C754BE"/>
    <w:rsid w:val="00C76B1C"/>
    <w:rsid w:val="00C90ADE"/>
    <w:rsid w:val="00CB6357"/>
    <w:rsid w:val="00CC1B26"/>
    <w:rsid w:val="00D423A2"/>
    <w:rsid w:val="00D46E83"/>
    <w:rsid w:val="00D520D8"/>
    <w:rsid w:val="00D63AC2"/>
    <w:rsid w:val="00D7383B"/>
    <w:rsid w:val="00D97E92"/>
    <w:rsid w:val="00DA231B"/>
    <w:rsid w:val="00DA23A0"/>
    <w:rsid w:val="00DB29E1"/>
    <w:rsid w:val="00DC39FC"/>
    <w:rsid w:val="00DF5254"/>
    <w:rsid w:val="00E16408"/>
    <w:rsid w:val="00E20894"/>
    <w:rsid w:val="00E245AB"/>
    <w:rsid w:val="00E2764C"/>
    <w:rsid w:val="00E27F2E"/>
    <w:rsid w:val="00E413EA"/>
    <w:rsid w:val="00E447AD"/>
    <w:rsid w:val="00E50AFE"/>
    <w:rsid w:val="00E51C06"/>
    <w:rsid w:val="00E56422"/>
    <w:rsid w:val="00E75C92"/>
    <w:rsid w:val="00E771DC"/>
    <w:rsid w:val="00E8772A"/>
    <w:rsid w:val="00E90F6B"/>
    <w:rsid w:val="00E92C27"/>
    <w:rsid w:val="00EA0E3D"/>
    <w:rsid w:val="00EC38A7"/>
    <w:rsid w:val="00EE1AA8"/>
    <w:rsid w:val="00F31EDC"/>
    <w:rsid w:val="00F45BF2"/>
    <w:rsid w:val="00F462B3"/>
    <w:rsid w:val="00F5664F"/>
    <w:rsid w:val="00F666C4"/>
    <w:rsid w:val="00F76AFC"/>
    <w:rsid w:val="00F930CF"/>
    <w:rsid w:val="00FA47C0"/>
    <w:rsid w:val="00FB5DD1"/>
    <w:rsid w:val="00FC2B5D"/>
    <w:rsid w:val="00FE11C6"/>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D576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D5768"/>
    <w:rPr>
      <w:rFonts w:ascii="Geomanist Light" w:hAnsi="Geomanist Light"/>
      <w:lang w:val="es-ES"/>
    </w:rPr>
  </w:style>
  <w:style w:type="table" w:customStyle="1" w:styleId="Tablaconcuadrcula1">
    <w:name w:val="Tabla con cuadrícula1"/>
    <w:basedOn w:val="Tablanormal"/>
    <w:next w:val="Tablaconcuadrcula"/>
    <w:uiPriority w:val="39"/>
    <w:qFormat/>
    <w:rsid w:val="007D5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B20"/>
    <w:rPr>
      <w:sz w:val="16"/>
      <w:szCs w:val="16"/>
    </w:rPr>
  </w:style>
  <w:style w:type="paragraph" w:styleId="Textocomentario">
    <w:name w:val="annotation text"/>
    <w:basedOn w:val="Normal"/>
    <w:link w:val="TextocomentarioCar"/>
    <w:uiPriority w:val="99"/>
    <w:unhideWhenUsed/>
    <w:rsid w:val="00AE7B20"/>
    <w:pPr>
      <w:spacing w:line="240" w:lineRule="auto"/>
    </w:pPr>
    <w:rPr>
      <w:sz w:val="20"/>
      <w:szCs w:val="20"/>
    </w:rPr>
  </w:style>
  <w:style w:type="character" w:customStyle="1" w:styleId="TextocomentarioCar">
    <w:name w:val="Texto comentario Car"/>
    <w:basedOn w:val="Fuentedeprrafopredeter"/>
    <w:link w:val="Textocomentario"/>
    <w:uiPriority w:val="99"/>
    <w:rsid w:val="00AE7B20"/>
    <w:rPr>
      <w:sz w:val="20"/>
      <w:szCs w:val="20"/>
    </w:rPr>
  </w:style>
  <w:style w:type="paragraph" w:styleId="Asuntodelcomentario">
    <w:name w:val="annotation subject"/>
    <w:basedOn w:val="Textocomentario"/>
    <w:next w:val="Textocomentario"/>
    <w:link w:val="AsuntodelcomentarioCar"/>
    <w:uiPriority w:val="99"/>
    <w:semiHidden/>
    <w:unhideWhenUsed/>
    <w:rsid w:val="00AE7B20"/>
    <w:rPr>
      <w:b/>
      <w:bCs/>
    </w:rPr>
  </w:style>
  <w:style w:type="character" w:customStyle="1" w:styleId="AsuntodelcomentarioCar">
    <w:name w:val="Asunto del comentario Car"/>
    <w:basedOn w:val="TextocomentarioCar"/>
    <w:link w:val="Asuntodelcomentario"/>
    <w:uiPriority w:val="99"/>
    <w:semiHidden/>
    <w:rsid w:val="00AE7B20"/>
    <w:rPr>
      <w:b/>
      <w:bCs/>
      <w:sz w:val="20"/>
      <w:szCs w:val="20"/>
    </w:rPr>
  </w:style>
  <w:style w:type="character" w:customStyle="1" w:styleId="Hipervnculo1">
    <w:name w:val="Hipervínculo1"/>
    <w:basedOn w:val="Fuentedeprrafopredeter"/>
    <w:uiPriority w:val="99"/>
    <w:unhideWhenUsed/>
    <w:rsid w:val="00B75709"/>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98208635">
      <w:bodyDiv w:val="1"/>
      <w:marLeft w:val="0"/>
      <w:marRight w:val="0"/>
      <w:marTop w:val="0"/>
      <w:marBottom w:val="0"/>
      <w:divBdr>
        <w:top w:val="none" w:sz="0" w:space="0" w:color="auto"/>
        <w:left w:val="none" w:sz="0" w:space="0" w:color="auto"/>
        <w:bottom w:val="none" w:sz="0" w:space="0" w:color="auto"/>
        <w:right w:val="none" w:sz="0" w:space="0" w:color="auto"/>
      </w:divBdr>
    </w:div>
    <w:div w:id="53196251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69907780">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707825884">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32C1A-8ABE-4BC0-9435-87DD1E265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9</Pages>
  <Words>2133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16</cp:revision>
  <cp:lastPrinted>2023-01-10T21:18:00Z</cp:lastPrinted>
  <dcterms:created xsi:type="dcterms:W3CDTF">2024-11-19T19:19:00Z</dcterms:created>
  <dcterms:modified xsi:type="dcterms:W3CDTF">2024-12-26T21:21:00Z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