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23F91" w14:textId="5DF41E31" w:rsidR="000A15AB" w:rsidRPr="000A15AB" w:rsidRDefault="000A15AB" w:rsidP="000A15AB">
      <w:pPr>
        <w:spacing w:after="0"/>
        <w:jc w:val="both"/>
        <w:rPr>
          <w:rFonts w:ascii="Verdana" w:hAnsi="Verdana"/>
        </w:rPr>
      </w:pPr>
      <w:bookmarkStart w:id="0" w:name="_Hlk143780582"/>
      <w:r w:rsidRPr="000A15AB">
        <w:rPr>
          <w:rFonts w:ascii="Verdana" w:eastAsia="Aptos" w:hAnsi="Verdana" w:cs="Arial"/>
          <w:b/>
          <w:bCs/>
          <w:kern w:val="2"/>
          <w:lang w:val="es-MX"/>
          <w14:ligatures w14:val="standardContextual"/>
        </w:rPr>
        <w:t xml:space="preserve">CONTRATO DE INTERVENTORÍA – </w:t>
      </w:r>
      <w:r w:rsidR="00474F3A" w:rsidRPr="000A15AB">
        <w:rPr>
          <w:rFonts w:ascii="Verdana" w:eastAsia="Aptos" w:hAnsi="Verdana" w:cs="Arial"/>
          <w:b/>
          <w:bCs/>
          <w:kern w:val="2"/>
          <w:lang w:val="es-MX"/>
          <w14:ligatures w14:val="standardContextual"/>
        </w:rPr>
        <w:t>Características</w:t>
      </w:r>
      <w:r w:rsidRPr="000A15AB">
        <w:rPr>
          <w:rFonts w:ascii="Verdana" w:eastAsia="Aptos" w:hAnsi="Verdana" w:cs="Arial"/>
          <w:b/>
          <w:bCs/>
          <w:kern w:val="2"/>
          <w:lang w:val="es-MX"/>
          <w14:ligatures w14:val="standardContextual"/>
        </w:rPr>
        <w:t xml:space="preserve"> – Finalidad</w:t>
      </w:r>
    </w:p>
    <w:p w14:paraId="76FD8F0A" w14:textId="77777777" w:rsidR="000A15AB" w:rsidRPr="000A15AB" w:rsidRDefault="000A15AB" w:rsidP="000A15AB">
      <w:pPr>
        <w:spacing w:after="0" w:line="276" w:lineRule="auto"/>
        <w:jc w:val="both"/>
        <w:rPr>
          <w:rFonts w:ascii="Verdana" w:eastAsia="Geomanist Light" w:hAnsi="Verdana" w:cs="Arial"/>
          <w:lang w:val="es-MX"/>
        </w:rPr>
      </w:pPr>
    </w:p>
    <w:p w14:paraId="78656C03" w14:textId="00971BB8" w:rsidR="000A15AB" w:rsidRPr="000A15AB" w:rsidRDefault="006C7EF1" w:rsidP="000A15AB">
      <w:pPr>
        <w:tabs>
          <w:tab w:val="left" w:pos="709"/>
        </w:tabs>
        <w:snapToGrid w:val="0"/>
        <w:spacing w:after="0" w:line="240" w:lineRule="auto"/>
        <w:jc w:val="both"/>
        <w:rPr>
          <w:rFonts w:ascii="Verdana" w:eastAsia="Aptos" w:hAnsi="Verdana" w:cs="Arial"/>
          <w:bCs/>
          <w:sz w:val="20"/>
          <w:szCs w:val="20"/>
        </w:rPr>
      </w:pPr>
      <w:r w:rsidRPr="006C7EF1">
        <w:rPr>
          <w:rFonts w:ascii="Verdana" w:eastAsia="Aptos" w:hAnsi="Verdana" w:cs="Arial"/>
          <w:bCs/>
          <w:sz w:val="20"/>
          <w:szCs w:val="20"/>
        </w:rPr>
        <w:t xml:space="preserve">De este modo, la interventoría puede caracterizarse de la siguiente manera: i) es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del mismo lo justifique” –art, 83, Ley 1474 de 2011–; ii) es un mecanismo de vigilancia que exige, en su ejecución, la utilización de conocimientos especializados; iii) por lo anterior, la entidad contrata un experto, por regla general, mediante la modalidad de selección de concurso de méritos, al tratarse la interventoría de una especie del contrato de consultoría –art. 32, numeral 2, inciso 2, Ley 80 de 1993 ‒, de manera que la interventoría es realizada por “una persona natural o jurídica contratada para tal fin por la Entidad Estatal” –art. 83, Ley 1474–; </w:t>
      </w:r>
      <w:proofErr w:type="spellStart"/>
      <w:r w:rsidRPr="006C7EF1">
        <w:rPr>
          <w:rFonts w:ascii="Verdana" w:eastAsia="Aptos" w:hAnsi="Verdana" w:cs="Arial"/>
          <w:bCs/>
          <w:sz w:val="20"/>
          <w:szCs w:val="20"/>
        </w:rPr>
        <w:t>iv</w:t>
      </w:r>
      <w:proofErr w:type="spellEnd"/>
      <w:r w:rsidRPr="006C7EF1">
        <w:rPr>
          <w:rFonts w:ascii="Verdana" w:eastAsia="Aptos" w:hAnsi="Verdana" w:cs="Arial"/>
          <w:bCs/>
          <w:sz w:val="20"/>
          <w:szCs w:val="20"/>
        </w:rPr>
        <w:t>)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y finalmente, vi) el contrato de interventoría será supervisado directamente por la entidad –art. 23, inciso 4–.</w:t>
      </w:r>
    </w:p>
    <w:p w14:paraId="65EDB92E" w14:textId="77777777" w:rsidR="000A15AB" w:rsidRPr="000A15AB" w:rsidRDefault="000A15AB" w:rsidP="000A15AB">
      <w:pPr>
        <w:spacing w:after="0" w:line="276" w:lineRule="auto"/>
        <w:jc w:val="both"/>
        <w:rPr>
          <w:rFonts w:ascii="Verdana" w:eastAsia="Geomanist Light" w:hAnsi="Verdana" w:cs="Arial"/>
          <w:lang w:val="es-MX"/>
        </w:rPr>
      </w:pPr>
    </w:p>
    <w:p w14:paraId="6BE610EB" w14:textId="77777777" w:rsidR="000A15AB" w:rsidRPr="000A15AB" w:rsidRDefault="000A15AB" w:rsidP="000A15AB">
      <w:pPr>
        <w:spacing w:after="0" w:line="276" w:lineRule="auto"/>
        <w:jc w:val="both"/>
        <w:rPr>
          <w:rFonts w:ascii="Verdana" w:eastAsia="Geomanist Light" w:hAnsi="Verdana" w:cs="Arial"/>
          <w:b/>
          <w:bCs/>
          <w:lang w:val="es-MX"/>
        </w:rPr>
      </w:pPr>
      <w:r w:rsidRPr="000A15AB">
        <w:rPr>
          <w:rFonts w:ascii="Verdana" w:eastAsia="Geomanist Light" w:hAnsi="Verdana" w:cs="Arial"/>
          <w:b/>
          <w:bCs/>
          <w:lang w:val="es-MX"/>
        </w:rPr>
        <w:t>CONTRATO DE INTERVENTORÍA – Término – Plazo – Contrato objeto de seguimiento</w:t>
      </w:r>
    </w:p>
    <w:p w14:paraId="74240732" w14:textId="77777777" w:rsidR="000A15AB" w:rsidRPr="000A15AB" w:rsidRDefault="000A15AB" w:rsidP="000A15AB">
      <w:pPr>
        <w:spacing w:after="0" w:line="276" w:lineRule="auto"/>
        <w:jc w:val="both"/>
        <w:rPr>
          <w:rFonts w:ascii="Verdana" w:eastAsia="Geomanist Light" w:hAnsi="Verdana" w:cs="Arial"/>
          <w:lang w:val="es-MX"/>
        </w:rPr>
      </w:pPr>
    </w:p>
    <w:p w14:paraId="253504DF" w14:textId="4D202934" w:rsidR="000A15AB" w:rsidRPr="000A15AB" w:rsidRDefault="006C7EF1" w:rsidP="000A15AB">
      <w:pPr>
        <w:tabs>
          <w:tab w:val="left" w:pos="709"/>
        </w:tabs>
        <w:snapToGrid w:val="0"/>
        <w:spacing w:after="0" w:line="240" w:lineRule="auto"/>
        <w:jc w:val="both"/>
        <w:rPr>
          <w:rFonts w:ascii="Verdana" w:eastAsia="Aptos" w:hAnsi="Verdana" w:cs="Arial"/>
          <w:bCs/>
          <w:sz w:val="20"/>
          <w:szCs w:val="20"/>
        </w:rPr>
      </w:pPr>
      <w:r w:rsidRPr="006C7EF1">
        <w:rPr>
          <w:rFonts w:ascii="Verdana" w:eastAsia="Aptos" w:hAnsi="Verdana" w:cs="Arial"/>
          <w:color w:val="000000"/>
          <w:kern w:val="2"/>
          <w:sz w:val="20"/>
          <w:szCs w:val="20"/>
          <w:lang w:val="es-ES_tradnl"/>
          <w14:ligatures w14:val="standardContextual"/>
        </w:rPr>
        <w:t xml:space="preserve">Las obligaciones del interventor se derivan de dos fuentes: i) las disposiciones normativas de carácter legal o reglamentario y ii) el contrato –lo que incluye no solo la minuta, sino también el pliego de condiciones, o el documento equivalente, y sus anexos–. En efecto, la Ley 1474 de 2011 es el principal cuerpo normativo en el que se encuentran consagrados los deberes de los interventores. Estas obligaciones, con fundamento en los artículos 83 –inciso 3– y 84 de dicha Ley, se sintetizan en el ejercicio de una adecuada inspección del cumplimiento del contrato objeto de interventoría. Por ello, como indica el referido artículo 84, “Los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 Esto no obsta para que las partes, en ejercicio de su autonomía de la voluntad, puedan estipular en el contrato –con la debida justificación– obligaciones conexas, que el interventor también deberá cumplir, e incluso contemplar que el plazo de ejecución del contrato de interventoría vaya por un término adicional a la liquidación del contrato objeto de seguimiento, para que vigile el cumplimiento de las obligaciones </w:t>
      </w:r>
      <w:proofErr w:type="spellStart"/>
      <w:r w:rsidRPr="006C7EF1">
        <w:rPr>
          <w:rFonts w:ascii="Verdana" w:eastAsia="Aptos" w:hAnsi="Verdana" w:cs="Arial"/>
          <w:color w:val="000000"/>
          <w:kern w:val="2"/>
          <w:sz w:val="20"/>
          <w:szCs w:val="20"/>
          <w:lang w:val="es-ES_tradnl"/>
          <w14:ligatures w14:val="standardContextual"/>
        </w:rPr>
        <w:t>post-contractuales</w:t>
      </w:r>
      <w:proofErr w:type="spellEnd"/>
      <w:r w:rsidRPr="006C7EF1">
        <w:rPr>
          <w:rFonts w:ascii="Verdana" w:eastAsia="Aptos" w:hAnsi="Verdana" w:cs="Arial"/>
          <w:color w:val="000000"/>
          <w:kern w:val="2"/>
          <w:sz w:val="20"/>
          <w:szCs w:val="20"/>
          <w:lang w:val="es-ES_tradnl"/>
          <w14:ligatures w14:val="standardContextual"/>
        </w:rPr>
        <w:t xml:space="preserve"> que </w:t>
      </w:r>
      <w:r w:rsidRPr="006C7EF1">
        <w:rPr>
          <w:rFonts w:ascii="Verdana" w:eastAsia="Aptos" w:hAnsi="Verdana" w:cs="Arial"/>
          <w:color w:val="000000"/>
          <w:kern w:val="2"/>
          <w:sz w:val="20"/>
          <w:szCs w:val="20"/>
          <w:lang w:val="es-ES_tradnl"/>
          <w14:ligatures w14:val="standardContextual"/>
        </w:rPr>
        <w:lastRenderedPageBreak/>
        <w:t>queden pendientes, salvaguardando el equilibrio económico del contrato de interventoría.</w:t>
      </w:r>
    </w:p>
    <w:p w14:paraId="7E08B4A7" w14:textId="77777777" w:rsidR="000A15AB" w:rsidRDefault="000A15AB" w:rsidP="000A15AB">
      <w:pPr>
        <w:spacing w:after="0" w:line="240" w:lineRule="auto"/>
        <w:jc w:val="both"/>
        <w:rPr>
          <w:rFonts w:ascii="Verdana" w:eastAsia="Calibri" w:hAnsi="Verdana" w:cs="Times New Roman"/>
        </w:rPr>
      </w:pPr>
    </w:p>
    <w:p w14:paraId="7FA36325" w14:textId="77777777" w:rsidR="000A15AB" w:rsidRDefault="000A15AB" w:rsidP="000A15AB">
      <w:pPr>
        <w:spacing w:after="0" w:line="240" w:lineRule="auto"/>
        <w:jc w:val="both"/>
        <w:rPr>
          <w:rFonts w:ascii="Verdana" w:eastAsia="Calibri" w:hAnsi="Verdana" w:cs="Times New Roman"/>
        </w:rPr>
      </w:pPr>
    </w:p>
    <w:p w14:paraId="64571789" w14:textId="77777777" w:rsidR="000A15AB" w:rsidRDefault="000A15AB" w:rsidP="000A15AB">
      <w:pPr>
        <w:spacing w:after="0" w:line="240" w:lineRule="auto"/>
        <w:jc w:val="both"/>
        <w:rPr>
          <w:rFonts w:ascii="Verdana" w:eastAsia="Calibri" w:hAnsi="Verdana" w:cs="Times New Roman"/>
        </w:rPr>
      </w:pPr>
    </w:p>
    <w:p w14:paraId="27FDDEBC" w14:textId="77777777" w:rsidR="000A15AB" w:rsidRDefault="000A15AB" w:rsidP="000A15AB">
      <w:pPr>
        <w:spacing w:after="0" w:line="240" w:lineRule="auto"/>
        <w:jc w:val="both"/>
        <w:rPr>
          <w:rFonts w:ascii="Verdana" w:eastAsia="Calibri" w:hAnsi="Verdana" w:cs="Times New Roman"/>
        </w:rPr>
      </w:pPr>
    </w:p>
    <w:p w14:paraId="0122B9EA" w14:textId="77777777" w:rsidR="000A15AB" w:rsidRDefault="000A15AB" w:rsidP="000A15AB">
      <w:pPr>
        <w:spacing w:after="0" w:line="240" w:lineRule="auto"/>
        <w:jc w:val="both"/>
        <w:rPr>
          <w:rFonts w:ascii="Verdana" w:eastAsia="Calibri" w:hAnsi="Verdana" w:cs="Times New Roman"/>
        </w:rPr>
      </w:pPr>
    </w:p>
    <w:p w14:paraId="1F44A8EA" w14:textId="77777777" w:rsidR="000A15AB" w:rsidRDefault="000A15AB" w:rsidP="000A15AB">
      <w:pPr>
        <w:spacing w:after="0" w:line="240" w:lineRule="auto"/>
        <w:jc w:val="both"/>
        <w:rPr>
          <w:rFonts w:ascii="Verdana" w:eastAsia="Calibri" w:hAnsi="Verdana" w:cs="Times New Roman"/>
        </w:rPr>
      </w:pPr>
    </w:p>
    <w:p w14:paraId="28EA427D" w14:textId="77777777" w:rsidR="000A15AB" w:rsidRDefault="000A15AB" w:rsidP="000A15AB">
      <w:pPr>
        <w:spacing w:after="0" w:line="240" w:lineRule="auto"/>
        <w:jc w:val="both"/>
        <w:rPr>
          <w:rFonts w:ascii="Verdana" w:eastAsia="Calibri" w:hAnsi="Verdana" w:cs="Times New Roman"/>
        </w:rPr>
      </w:pPr>
    </w:p>
    <w:p w14:paraId="765F6B77" w14:textId="77777777" w:rsidR="000A15AB" w:rsidRDefault="000A15AB" w:rsidP="000A15AB">
      <w:pPr>
        <w:spacing w:after="0" w:line="240" w:lineRule="auto"/>
        <w:jc w:val="both"/>
        <w:rPr>
          <w:rFonts w:ascii="Verdana" w:eastAsia="Calibri" w:hAnsi="Verdana" w:cs="Times New Roman"/>
        </w:rPr>
      </w:pPr>
    </w:p>
    <w:p w14:paraId="417CB0A0" w14:textId="77777777" w:rsidR="000A15AB" w:rsidRDefault="000A15AB" w:rsidP="000A15AB">
      <w:pPr>
        <w:spacing w:after="0" w:line="240" w:lineRule="auto"/>
        <w:jc w:val="both"/>
        <w:rPr>
          <w:rFonts w:ascii="Verdana" w:eastAsia="Calibri" w:hAnsi="Verdana" w:cs="Times New Roman"/>
        </w:rPr>
      </w:pPr>
    </w:p>
    <w:p w14:paraId="36F45554" w14:textId="77777777" w:rsidR="000A15AB" w:rsidRDefault="000A15AB" w:rsidP="000A15AB">
      <w:pPr>
        <w:spacing w:after="0" w:line="240" w:lineRule="auto"/>
        <w:jc w:val="both"/>
        <w:rPr>
          <w:rFonts w:ascii="Verdana" w:eastAsia="Calibri" w:hAnsi="Verdana" w:cs="Times New Roman"/>
        </w:rPr>
      </w:pPr>
    </w:p>
    <w:p w14:paraId="2A1D696F" w14:textId="77777777" w:rsidR="000A15AB" w:rsidRDefault="000A15AB" w:rsidP="000A15AB">
      <w:pPr>
        <w:spacing w:after="0" w:line="240" w:lineRule="auto"/>
        <w:jc w:val="both"/>
        <w:rPr>
          <w:rFonts w:ascii="Verdana" w:eastAsia="Calibri" w:hAnsi="Verdana" w:cs="Times New Roman"/>
        </w:rPr>
      </w:pPr>
    </w:p>
    <w:p w14:paraId="739CBC20" w14:textId="77777777" w:rsidR="000A15AB" w:rsidRDefault="000A15AB" w:rsidP="000A15AB">
      <w:pPr>
        <w:spacing w:after="0" w:line="240" w:lineRule="auto"/>
        <w:jc w:val="both"/>
        <w:rPr>
          <w:rFonts w:ascii="Verdana" w:eastAsia="Calibri" w:hAnsi="Verdana" w:cs="Times New Roman"/>
        </w:rPr>
      </w:pPr>
    </w:p>
    <w:p w14:paraId="548FDDF9" w14:textId="77777777" w:rsidR="000A15AB" w:rsidRDefault="000A15AB" w:rsidP="000A15AB">
      <w:pPr>
        <w:spacing w:after="0" w:line="240" w:lineRule="auto"/>
        <w:jc w:val="both"/>
        <w:rPr>
          <w:rFonts w:ascii="Verdana" w:eastAsia="Calibri" w:hAnsi="Verdana" w:cs="Times New Roman"/>
        </w:rPr>
      </w:pPr>
    </w:p>
    <w:p w14:paraId="6DC78F7A" w14:textId="77777777" w:rsidR="000A15AB" w:rsidRDefault="000A15AB" w:rsidP="000A15AB">
      <w:pPr>
        <w:spacing w:after="0" w:line="240" w:lineRule="auto"/>
        <w:jc w:val="both"/>
        <w:rPr>
          <w:rFonts w:ascii="Verdana" w:eastAsia="Calibri" w:hAnsi="Verdana" w:cs="Times New Roman"/>
        </w:rPr>
      </w:pPr>
    </w:p>
    <w:p w14:paraId="4DB8E028" w14:textId="77777777" w:rsidR="000A15AB" w:rsidRDefault="000A15AB" w:rsidP="000A15AB">
      <w:pPr>
        <w:spacing w:after="0" w:line="240" w:lineRule="auto"/>
        <w:jc w:val="both"/>
        <w:rPr>
          <w:rFonts w:ascii="Verdana" w:eastAsia="Calibri" w:hAnsi="Verdana" w:cs="Times New Roman"/>
        </w:rPr>
      </w:pPr>
    </w:p>
    <w:p w14:paraId="63AD621A" w14:textId="77777777" w:rsidR="000A15AB" w:rsidRDefault="000A15AB" w:rsidP="000A15AB">
      <w:pPr>
        <w:spacing w:after="0" w:line="240" w:lineRule="auto"/>
        <w:jc w:val="both"/>
        <w:rPr>
          <w:rFonts w:ascii="Verdana" w:eastAsia="Calibri" w:hAnsi="Verdana" w:cs="Times New Roman"/>
        </w:rPr>
      </w:pPr>
    </w:p>
    <w:p w14:paraId="4F1CF607" w14:textId="77777777" w:rsidR="000A15AB" w:rsidRDefault="000A15AB" w:rsidP="000A15AB">
      <w:pPr>
        <w:spacing w:after="0" w:line="240" w:lineRule="auto"/>
        <w:jc w:val="both"/>
        <w:rPr>
          <w:rFonts w:ascii="Verdana" w:eastAsia="Calibri" w:hAnsi="Verdana" w:cs="Times New Roman"/>
        </w:rPr>
      </w:pPr>
    </w:p>
    <w:p w14:paraId="08C6D3DB" w14:textId="77777777" w:rsidR="000A15AB" w:rsidRDefault="000A15AB" w:rsidP="000A15AB">
      <w:pPr>
        <w:spacing w:after="0" w:line="240" w:lineRule="auto"/>
        <w:jc w:val="both"/>
        <w:rPr>
          <w:rFonts w:ascii="Verdana" w:eastAsia="Calibri" w:hAnsi="Verdana" w:cs="Times New Roman"/>
        </w:rPr>
      </w:pPr>
    </w:p>
    <w:p w14:paraId="561B93BE" w14:textId="77777777" w:rsidR="000A15AB" w:rsidRDefault="000A15AB" w:rsidP="000A15AB">
      <w:pPr>
        <w:spacing w:after="0" w:line="240" w:lineRule="auto"/>
        <w:jc w:val="both"/>
        <w:rPr>
          <w:rFonts w:ascii="Verdana" w:eastAsia="Calibri" w:hAnsi="Verdana" w:cs="Times New Roman"/>
        </w:rPr>
      </w:pPr>
    </w:p>
    <w:p w14:paraId="431F1BB4" w14:textId="77777777" w:rsidR="000A15AB" w:rsidRDefault="000A15AB" w:rsidP="000A15AB">
      <w:pPr>
        <w:spacing w:after="0" w:line="240" w:lineRule="auto"/>
        <w:jc w:val="both"/>
        <w:rPr>
          <w:rFonts w:ascii="Verdana" w:eastAsia="Calibri" w:hAnsi="Verdana" w:cs="Times New Roman"/>
        </w:rPr>
      </w:pPr>
    </w:p>
    <w:p w14:paraId="2FA25579" w14:textId="77777777" w:rsidR="000A15AB" w:rsidRDefault="000A15AB" w:rsidP="000A15AB">
      <w:pPr>
        <w:spacing w:after="0" w:line="240" w:lineRule="auto"/>
        <w:jc w:val="both"/>
        <w:rPr>
          <w:rFonts w:ascii="Verdana" w:eastAsia="Calibri" w:hAnsi="Verdana" w:cs="Times New Roman"/>
        </w:rPr>
      </w:pPr>
    </w:p>
    <w:p w14:paraId="348901F6" w14:textId="77777777" w:rsidR="000A15AB" w:rsidRDefault="000A15AB" w:rsidP="000A15AB">
      <w:pPr>
        <w:spacing w:after="0" w:line="240" w:lineRule="auto"/>
        <w:jc w:val="both"/>
        <w:rPr>
          <w:rFonts w:ascii="Verdana" w:eastAsia="Calibri" w:hAnsi="Verdana" w:cs="Times New Roman"/>
        </w:rPr>
      </w:pPr>
    </w:p>
    <w:p w14:paraId="7FB473E9" w14:textId="77777777" w:rsidR="000A15AB" w:rsidRDefault="000A15AB" w:rsidP="000A15AB">
      <w:pPr>
        <w:spacing w:after="0" w:line="240" w:lineRule="auto"/>
        <w:jc w:val="both"/>
        <w:rPr>
          <w:rFonts w:ascii="Verdana" w:eastAsia="Calibri" w:hAnsi="Verdana" w:cs="Times New Roman"/>
        </w:rPr>
      </w:pPr>
    </w:p>
    <w:p w14:paraId="62FAC2BF" w14:textId="77777777" w:rsidR="000A15AB" w:rsidRDefault="000A15AB" w:rsidP="000A15AB">
      <w:pPr>
        <w:spacing w:after="0" w:line="240" w:lineRule="auto"/>
        <w:jc w:val="both"/>
        <w:rPr>
          <w:rFonts w:ascii="Verdana" w:eastAsia="Calibri" w:hAnsi="Verdana" w:cs="Times New Roman"/>
        </w:rPr>
      </w:pPr>
    </w:p>
    <w:p w14:paraId="3AAB420A" w14:textId="77777777" w:rsidR="000A15AB" w:rsidRDefault="000A15AB" w:rsidP="000A15AB">
      <w:pPr>
        <w:spacing w:after="0" w:line="240" w:lineRule="auto"/>
        <w:jc w:val="both"/>
        <w:rPr>
          <w:rFonts w:ascii="Verdana" w:eastAsia="Calibri" w:hAnsi="Verdana" w:cs="Times New Roman"/>
        </w:rPr>
      </w:pPr>
    </w:p>
    <w:p w14:paraId="4ECA79FB" w14:textId="77777777" w:rsidR="000A15AB" w:rsidRDefault="000A15AB" w:rsidP="000A15AB">
      <w:pPr>
        <w:spacing w:after="0" w:line="240" w:lineRule="auto"/>
        <w:jc w:val="both"/>
        <w:rPr>
          <w:rFonts w:ascii="Verdana" w:eastAsia="Calibri" w:hAnsi="Verdana" w:cs="Times New Roman"/>
        </w:rPr>
      </w:pPr>
    </w:p>
    <w:p w14:paraId="1BF2F5FB" w14:textId="77777777" w:rsidR="000A15AB" w:rsidRDefault="000A15AB" w:rsidP="000A15AB">
      <w:pPr>
        <w:spacing w:after="0" w:line="240" w:lineRule="auto"/>
        <w:jc w:val="both"/>
        <w:rPr>
          <w:rFonts w:ascii="Verdana" w:eastAsia="Calibri" w:hAnsi="Verdana" w:cs="Times New Roman"/>
        </w:rPr>
      </w:pPr>
    </w:p>
    <w:p w14:paraId="10F0668F" w14:textId="77777777" w:rsidR="000A15AB" w:rsidRDefault="000A15AB" w:rsidP="000A15AB">
      <w:pPr>
        <w:spacing w:after="0" w:line="240" w:lineRule="auto"/>
        <w:jc w:val="both"/>
        <w:rPr>
          <w:rFonts w:ascii="Verdana" w:eastAsia="Calibri" w:hAnsi="Verdana" w:cs="Times New Roman"/>
        </w:rPr>
      </w:pPr>
    </w:p>
    <w:p w14:paraId="6BECBDF2" w14:textId="77777777" w:rsidR="000A15AB" w:rsidRDefault="000A15AB" w:rsidP="000A15AB">
      <w:pPr>
        <w:spacing w:after="0" w:line="240" w:lineRule="auto"/>
        <w:jc w:val="both"/>
        <w:rPr>
          <w:rFonts w:ascii="Verdana" w:eastAsia="Calibri" w:hAnsi="Verdana" w:cs="Times New Roman"/>
        </w:rPr>
      </w:pPr>
    </w:p>
    <w:p w14:paraId="5064CD14" w14:textId="77777777" w:rsidR="000A15AB" w:rsidRDefault="000A15AB" w:rsidP="000A15AB">
      <w:pPr>
        <w:spacing w:after="0" w:line="240" w:lineRule="auto"/>
        <w:jc w:val="both"/>
        <w:rPr>
          <w:rFonts w:ascii="Verdana" w:eastAsia="Calibri" w:hAnsi="Verdana" w:cs="Times New Roman"/>
        </w:rPr>
      </w:pPr>
    </w:p>
    <w:p w14:paraId="4B01BF64" w14:textId="77777777" w:rsidR="000A15AB" w:rsidRDefault="000A15AB" w:rsidP="000A15AB">
      <w:pPr>
        <w:spacing w:after="0" w:line="240" w:lineRule="auto"/>
        <w:jc w:val="both"/>
        <w:rPr>
          <w:rFonts w:ascii="Verdana" w:eastAsia="Calibri" w:hAnsi="Verdana" w:cs="Times New Roman"/>
        </w:rPr>
      </w:pPr>
    </w:p>
    <w:p w14:paraId="438A0CFC" w14:textId="77777777" w:rsidR="000A15AB" w:rsidRDefault="000A15AB" w:rsidP="000A15AB">
      <w:pPr>
        <w:spacing w:after="0" w:line="240" w:lineRule="auto"/>
        <w:jc w:val="both"/>
        <w:rPr>
          <w:rFonts w:ascii="Verdana" w:eastAsia="Calibri" w:hAnsi="Verdana" w:cs="Times New Roman"/>
        </w:rPr>
      </w:pPr>
    </w:p>
    <w:p w14:paraId="670ED0FF" w14:textId="77777777" w:rsidR="000A15AB" w:rsidRDefault="000A15AB" w:rsidP="000A15AB">
      <w:pPr>
        <w:spacing w:after="0" w:line="240" w:lineRule="auto"/>
        <w:jc w:val="both"/>
        <w:rPr>
          <w:rFonts w:ascii="Verdana" w:eastAsia="Calibri" w:hAnsi="Verdana" w:cs="Times New Roman"/>
        </w:rPr>
      </w:pPr>
    </w:p>
    <w:p w14:paraId="1D14A4C9" w14:textId="77777777" w:rsidR="000A15AB" w:rsidRDefault="000A15AB" w:rsidP="000A15AB">
      <w:pPr>
        <w:spacing w:after="0" w:line="240" w:lineRule="auto"/>
        <w:jc w:val="both"/>
        <w:rPr>
          <w:rFonts w:ascii="Verdana" w:eastAsia="Calibri" w:hAnsi="Verdana" w:cs="Times New Roman"/>
        </w:rPr>
      </w:pPr>
    </w:p>
    <w:p w14:paraId="45450F3D" w14:textId="77777777" w:rsidR="000A15AB" w:rsidRDefault="000A15AB" w:rsidP="000A15AB">
      <w:pPr>
        <w:spacing w:after="0" w:line="240" w:lineRule="auto"/>
        <w:jc w:val="both"/>
        <w:rPr>
          <w:rFonts w:ascii="Verdana" w:eastAsia="Calibri" w:hAnsi="Verdana" w:cs="Times New Roman"/>
        </w:rPr>
      </w:pPr>
    </w:p>
    <w:p w14:paraId="439CFA9B" w14:textId="77777777" w:rsidR="000A15AB" w:rsidRDefault="000A15AB" w:rsidP="000A15AB">
      <w:pPr>
        <w:spacing w:after="0" w:line="240" w:lineRule="auto"/>
        <w:jc w:val="both"/>
        <w:rPr>
          <w:rFonts w:ascii="Verdana" w:eastAsia="Calibri" w:hAnsi="Verdana" w:cs="Times New Roman"/>
        </w:rPr>
      </w:pPr>
    </w:p>
    <w:p w14:paraId="5411C4CD" w14:textId="77777777" w:rsidR="000A15AB" w:rsidRDefault="000A15AB" w:rsidP="000A15AB">
      <w:pPr>
        <w:spacing w:after="0" w:line="240" w:lineRule="auto"/>
        <w:jc w:val="both"/>
        <w:rPr>
          <w:rFonts w:ascii="Verdana" w:eastAsia="Calibri" w:hAnsi="Verdana" w:cs="Times New Roman"/>
        </w:rPr>
      </w:pPr>
    </w:p>
    <w:p w14:paraId="4FE61E36" w14:textId="77777777" w:rsidR="000A15AB" w:rsidRDefault="000A15AB" w:rsidP="000A15AB">
      <w:pPr>
        <w:spacing w:after="0" w:line="240" w:lineRule="auto"/>
        <w:jc w:val="both"/>
        <w:rPr>
          <w:rFonts w:ascii="Verdana" w:eastAsia="Calibri" w:hAnsi="Verdana" w:cs="Times New Roman"/>
        </w:rPr>
      </w:pPr>
    </w:p>
    <w:p w14:paraId="12FC8B05" w14:textId="77777777" w:rsidR="000A15AB" w:rsidRDefault="000A15AB" w:rsidP="000A15AB">
      <w:pPr>
        <w:spacing w:after="0" w:line="240" w:lineRule="auto"/>
        <w:jc w:val="both"/>
        <w:rPr>
          <w:rFonts w:ascii="Verdana" w:eastAsia="Calibri" w:hAnsi="Verdana" w:cs="Times New Roman"/>
        </w:rPr>
      </w:pPr>
    </w:p>
    <w:p w14:paraId="7DC6FAFC" w14:textId="77777777" w:rsidR="000A15AB" w:rsidRDefault="000A15AB" w:rsidP="000A15AB">
      <w:pPr>
        <w:spacing w:after="0" w:line="240" w:lineRule="auto"/>
        <w:jc w:val="both"/>
        <w:rPr>
          <w:rFonts w:ascii="Verdana" w:eastAsia="Calibri" w:hAnsi="Verdana" w:cs="Times New Roman"/>
        </w:rPr>
      </w:pPr>
    </w:p>
    <w:p w14:paraId="31AF4BA3" w14:textId="77777777" w:rsidR="000A15AB" w:rsidRPr="000A15AB" w:rsidRDefault="000A15AB" w:rsidP="000A15AB">
      <w:pPr>
        <w:spacing w:after="0" w:line="240" w:lineRule="auto"/>
        <w:jc w:val="both"/>
        <w:rPr>
          <w:rFonts w:ascii="Verdana" w:eastAsia="Calibri" w:hAnsi="Verdana" w:cs="Times New Roman"/>
        </w:rPr>
      </w:pPr>
    </w:p>
    <w:p w14:paraId="4865784F" w14:textId="5545A281" w:rsidR="000A15AB" w:rsidRPr="000A15AB" w:rsidRDefault="000A15AB" w:rsidP="000A15AB">
      <w:pPr>
        <w:spacing w:after="0" w:line="240" w:lineRule="auto"/>
        <w:jc w:val="both"/>
        <w:rPr>
          <w:rFonts w:ascii="Verdana" w:eastAsia="Calibri" w:hAnsi="Verdana" w:cs="Arial"/>
          <w:lang w:val="es-ES"/>
        </w:rPr>
      </w:pPr>
      <w:r w:rsidRPr="0044528D">
        <w:rPr>
          <w:rFonts w:ascii="Verdana" w:hAnsi="Verdana"/>
        </w:rPr>
        <w:lastRenderedPageBreak/>
        <w:t>Bogotá D.C.</w:t>
      </w:r>
    </w:p>
    <w:p w14:paraId="77C55C3E" w14:textId="77777777" w:rsidR="000A15AB" w:rsidRDefault="000A15AB" w:rsidP="000A15AB">
      <w:pPr>
        <w:spacing w:after="0" w:line="240" w:lineRule="auto"/>
        <w:jc w:val="both"/>
        <w:rPr>
          <w:rFonts w:ascii="Verdana" w:eastAsia="Calibri" w:hAnsi="Verdana" w:cs="Arial"/>
          <w:lang w:val="es-ES"/>
        </w:rPr>
      </w:pPr>
    </w:p>
    <w:p w14:paraId="6289343B" w14:textId="4BA901F8" w:rsidR="000A15AB" w:rsidRDefault="009A620B" w:rsidP="00445F5F">
      <w:pPr>
        <w:spacing w:after="0" w:line="240" w:lineRule="auto"/>
        <w:jc w:val="right"/>
        <w:rPr>
          <w:rFonts w:ascii="Verdana" w:eastAsia="Calibri" w:hAnsi="Verdana" w:cs="Arial"/>
          <w:lang w:val="es-ES"/>
        </w:rPr>
      </w:pPr>
      <w:r w:rsidRPr="009A620B">
        <w:rPr>
          <w:rFonts w:ascii="Verdana" w:eastAsia="Calibri" w:hAnsi="Verdana" w:cs="Arial"/>
          <w:noProof/>
          <w:lang w:val="es-ES"/>
        </w:rPr>
        <w:drawing>
          <wp:inline distT="0" distB="0" distL="0" distR="0" wp14:anchorId="2DBD63DB" wp14:editId="4F29B76B">
            <wp:extent cx="2886075" cy="896246"/>
            <wp:effectExtent l="0" t="0" r="0" b="0"/>
            <wp:docPr id="75963080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30806" name="Imagen 1" descr="Texto&#10;&#10;Descripción generada automáticamente"/>
                    <pic:cNvPicPr/>
                  </pic:nvPicPr>
                  <pic:blipFill>
                    <a:blip r:embed="rId11"/>
                    <a:stretch>
                      <a:fillRect/>
                    </a:stretch>
                  </pic:blipFill>
                  <pic:spPr>
                    <a:xfrm>
                      <a:off x="0" y="0"/>
                      <a:ext cx="2911470" cy="904132"/>
                    </a:xfrm>
                    <a:prstGeom prst="rect">
                      <a:avLst/>
                    </a:prstGeom>
                  </pic:spPr>
                </pic:pic>
              </a:graphicData>
            </a:graphic>
          </wp:inline>
        </w:drawing>
      </w:r>
    </w:p>
    <w:p w14:paraId="79B8B31E" w14:textId="77777777" w:rsidR="009A620B" w:rsidRPr="000A15AB" w:rsidRDefault="009A620B" w:rsidP="000A15AB">
      <w:pPr>
        <w:spacing w:after="0" w:line="240" w:lineRule="auto"/>
        <w:jc w:val="both"/>
        <w:rPr>
          <w:rFonts w:ascii="Verdana" w:eastAsia="Calibri" w:hAnsi="Verdana" w:cs="Arial"/>
          <w:lang w:val="es-ES"/>
        </w:rPr>
      </w:pPr>
    </w:p>
    <w:p w14:paraId="6970A5CA" w14:textId="77777777" w:rsidR="000A15AB" w:rsidRPr="000A15AB" w:rsidRDefault="000A15AB" w:rsidP="000A15AB">
      <w:pPr>
        <w:spacing w:after="0" w:line="240" w:lineRule="auto"/>
        <w:jc w:val="both"/>
        <w:rPr>
          <w:rFonts w:ascii="Verdana" w:eastAsia="Calibri" w:hAnsi="Verdana" w:cs="Arial"/>
          <w:lang w:val="es-ES" w:eastAsia="es-ES"/>
        </w:rPr>
      </w:pPr>
      <w:r w:rsidRPr="000A15AB">
        <w:rPr>
          <w:rFonts w:ascii="Verdana" w:eastAsia="Calibri" w:hAnsi="Verdana" w:cs="Arial"/>
          <w:lang w:val="es-ES" w:eastAsia="es-ES"/>
        </w:rPr>
        <w:t>Señor</w:t>
      </w:r>
    </w:p>
    <w:p w14:paraId="21952C8C" w14:textId="77777777" w:rsidR="000A15AB" w:rsidRPr="000A15AB" w:rsidRDefault="000A15AB" w:rsidP="0A5623EE">
      <w:pPr>
        <w:spacing w:after="0" w:line="240" w:lineRule="auto"/>
        <w:rPr>
          <w:rFonts w:ascii="Verdana" w:eastAsia="Calibri" w:hAnsi="Verdana" w:cs="Arial"/>
          <w:b/>
          <w:bCs/>
          <w:lang w:val="es-ES" w:eastAsia="es-ES"/>
        </w:rPr>
      </w:pPr>
      <w:r w:rsidRPr="0A5623EE">
        <w:rPr>
          <w:rFonts w:ascii="Verdana" w:eastAsia="Calibri" w:hAnsi="Verdana" w:cs="Arial"/>
          <w:b/>
          <w:bCs/>
          <w:lang w:val="es-ES" w:eastAsia="es-ES"/>
        </w:rPr>
        <w:t xml:space="preserve">Víctor </w:t>
      </w:r>
      <w:proofErr w:type="spellStart"/>
      <w:r w:rsidRPr="0A5623EE">
        <w:rPr>
          <w:rFonts w:ascii="Verdana" w:eastAsia="Calibri" w:hAnsi="Verdana" w:cs="Arial"/>
          <w:b/>
          <w:bCs/>
          <w:lang w:val="es-ES" w:eastAsia="es-ES"/>
        </w:rPr>
        <w:t>Jadir</w:t>
      </w:r>
      <w:proofErr w:type="spellEnd"/>
      <w:r w:rsidRPr="0A5623EE">
        <w:rPr>
          <w:rFonts w:ascii="Verdana" w:eastAsia="Calibri" w:hAnsi="Verdana" w:cs="Arial"/>
          <w:b/>
          <w:bCs/>
          <w:lang w:val="es-ES" w:eastAsia="es-ES"/>
        </w:rPr>
        <w:t xml:space="preserve"> Pérez Méndez</w:t>
      </w:r>
    </w:p>
    <w:p w14:paraId="72DABB7E" w14:textId="77777777" w:rsidR="000A15AB" w:rsidRPr="000A15AB" w:rsidRDefault="000A15AB" w:rsidP="000A15AB">
      <w:pPr>
        <w:spacing w:after="0" w:line="240" w:lineRule="auto"/>
        <w:rPr>
          <w:rFonts w:ascii="Verdana" w:eastAsia="Calibri" w:hAnsi="Verdana" w:cs="Arial"/>
          <w:bCs/>
          <w:lang w:val="es-ES_tradnl" w:eastAsia="es-ES_tradnl"/>
        </w:rPr>
      </w:pPr>
      <w:r w:rsidRPr="000A15AB">
        <w:rPr>
          <w:rFonts w:ascii="Verdana" w:eastAsia="Calibri" w:hAnsi="Verdana" w:cs="Arial"/>
          <w:bCs/>
          <w:lang w:val="es-ES_tradnl" w:eastAsia="es-ES_tradnl"/>
        </w:rPr>
        <w:t>INDESUR</w:t>
      </w:r>
    </w:p>
    <w:p w14:paraId="4C57B94C" w14:textId="77777777" w:rsidR="000A15AB" w:rsidRPr="000A15AB" w:rsidRDefault="000A15AB" w:rsidP="000A15AB">
      <w:pPr>
        <w:spacing w:after="0" w:line="240" w:lineRule="auto"/>
        <w:rPr>
          <w:rFonts w:ascii="Verdana" w:eastAsia="Calibri" w:hAnsi="Verdana" w:cs="Arial"/>
          <w:b/>
          <w:bCs/>
          <w:lang w:val="es-ES_tradnl" w:eastAsia="es-ES_tradnl"/>
        </w:rPr>
      </w:pPr>
      <w:r w:rsidRPr="000A15AB">
        <w:rPr>
          <w:rFonts w:ascii="Verdana" w:eastAsia="Calibri" w:hAnsi="Verdana" w:cs="Arial"/>
          <w:bCs/>
          <w:lang w:val="es-ES_tradnl" w:eastAsia="es-ES_tradnl"/>
        </w:rPr>
        <w:t>Ciudad</w:t>
      </w:r>
    </w:p>
    <w:p w14:paraId="5C6C816F" w14:textId="77777777" w:rsidR="000A15AB" w:rsidRPr="000A15AB" w:rsidRDefault="000A15AB" w:rsidP="000A15AB">
      <w:pPr>
        <w:spacing w:after="0" w:line="240" w:lineRule="auto"/>
        <w:rPr>
          <w:rFonts w:ascii="Verdana" w:eastAsia="Calibri" w:hAnsi="Verdana" w:cs="Arial"/>
          <w:b/>
          <w:bCs/>
          <w:lang w:val="es-ES_tradnl" w:eastAsia="es-ES_tradnl"/>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A15AB" w:rsidRPr="000A15AB" w14:paraId="2A1CF867" w14:textId="77777777" w:rsidTr="00B4755E">
        <w:trPr>
          <w:trHeight w:val="884"/>
        </w:trPr>
        <w:tc>
          <w:tcPr>
            <w:tcW w:w="2689" w:type="dxa"/>
          </w:tcPr>
          <w:p w14:paraId="49AE5D95" w14:textId="77777777" w:rsidR="000A15AB" w:rsidRPr="000A15AB" w:rsidRDefault="000A15AB" w:rsidP="000A15AB">
            <w:pPr>
              <w:jc w:val="both"/>
              <w:rPr>
                <w:rFonts w:ascii="Verdana" w:eastAsia="Calibri" w:hAnsi="Verdana" w:cs="Arial"/>
                <w:b/>
                <w:bCs/>
                <w:lang w:val="es-ES_tradnl" w:eastAsia="es-ES_tradnl"/>
              </w:rPr>
            </w:pPr>
          </w:p>
        </w:tc>
        <w:tc>
          <w:tcPr>
            <w:tcW w:w="6100" w:type="dxa"/>
          </w:tcPr>
          <w:p w14:paraId="41490A4D" w14:textId="77777777" w:rsidR="000A15AB" w:rsidRPr="000A15AB" w:rsidRDefault="000A15AB" w:rsidP="000A15AB">
            <w:pPr>
              <w:jc w:val="both"/>
              <w:rPr>
                <w:rFonts w:ascii="Verdana" w:eastAsia="Calibri" w:hAnsi="Verdana" w:cs="Arial"/>
                <w:b/>
                <w:bCs/>
                <w:lang w:val="es-ES" w:eastAsia="es-ES"/>
              </w:rPr>
            </w:pPr>
            <w:r w:rsidRPr="000A15AB">
              <w:rPr>
                <w:rFonts w:ascii="Verdana" w:eastAsia="Calibri" w:hAnsi="Verdana" w:cs="Arial"/>
                <w:b/>
                <w:bCs/>
                <w:lang w:val="es-ES" w:eastAsia="es-ES"/>
              </w:rPr>
              <w:t>Concepto C – 800 de 2024</w:t>
            </w:r>
          </w:p>
        </w:tc>
      </w:tr>
      <w:tr w:rsidR="000A15AB" w:rsidRPr="000A15AB" w14:paraId="2EE62676" w14:textId="77777777" w:rsidTr="00B4755E">
        <w:trPr>
          <w:trHeight w:val="884"/>
        </w:trPr>
        <w:tc>
          <w:tcPr>
            <w:tcW w:w="2689" w:type="dxa"/>
          </w:tcPr>
          <w:p w14:paraId="34724562" w14:textId="77777777" w:rsidR="000A15AB" w:rsidRPr="000A15AB" w:rsidRDefault="000A15AB" w:rsidP="000A15AB">
            <w:pPr>
              <w:jc w:val="both"/>
              <w:rPr>
                <w:rFonts w:ascii="Verdana" w:eastAsia="Calibri" w:hAnsi="Verdana" w:cs="Arial"/>
                <w:lang w:val="es-ES_tradnl" w:eastAsia="es-ES_tradnl"/>
              </w:rPr>
            </w:pPr>
            <w:r w:rsidRPr="000A15AB">
              <w:rPr>
                <w:rFonts w:ascii="Verdana" w:eastAsia="Calibri" w:hAnsi="Verdana" w:cs="Arial"/>
                <w:b/>
                <w:lang w:val="es-ES_tradnl" w:eastAsia="es-ES_tradnl"/>
              </w:rPr>
              <w:t>Temas:</w:t>
            </w:r>
            <w:r w:rsidRPr="000A15AB">
              <w:rPr>
                <w:rFonts w:ascii="Verdana" w:eastAsia="Calibri" w:hAnsi="Verdana" w:cs="Arial"/>
                <w:lang w:val="es-ES_tradnl" w:eastAsia="es-ES_tradnl"/>
              </w:rPr>
              <w:t xml:space="preserve">                   </w:t>
            </w:r>
          </w:p>
        </w:tc>
        <w:tc>
          <w:tcPr>
            <w:tcW w:w="6100" w:type="dxa"/>
          </w:tcPr>
          <w:p w14:paraId="1EDCA2C3" w14:textId="1571FD72" w:rsidR="000A15AB" w:rsidRPr="000A15AB" w:rsidRDefault="000A15AB" w:rsidP="000A15AB">
            <w:pPr>
              <w:spacing w:line="276" w:lineRule="auto"/>
              <w:jc w:val="both"/>
              <w:rPr>
                <w:rFonts w:ascii="Verdana" w:eastAsia="Geomanist Light" w:hAnsi="Verdana" w:cs="Arial"/>
                <w:lang w:val="es-MX"/>
              </w:rPr>
            </w:pPr>
            <w:r w:rsidRPr="000A15AB">
              <w:rPr>
                <w:rFonts w:ascii="Verdana" w:eastAsia="Aptos" w:hAnsi="Verdana" w:cs="Arial"/>
                <w:lang w:val="es-MX"/>
              </w:rPr>
              <w:t xml:space="preserve">CONTRATO DE INTERVENTORÍA – Características – Finalidad / </w:t>
            </w:r>
            <w:r w:rsidRPr="000A15AB">
              <w:rPr>
                <w:rFonts w:ascii="Verdana" w:eastAsia="Geomanist Light" w:hAnsi="Verdana" w:cs="Arial"/>
                <w:lang w:val="es-MX"/>
              </w:rPr>
              <w:t>CONTRATO DE INTERVENTORÍA – Término – Plazo – Contrato objeto de seguimiento</w:t>
            </w:r>
          </w:p>
          <w:p w14:paraId="115CC45F" w14:textId="77777777" w:rsidR="000A15AB" w:rsidRPr="000A15AB" w:rsidRDefault="000A15AB" w:rsidP="000A15AB">
            <w:pPr>
              <w:spacing w:line="276" w:lineRule="auto"/>
              <w:jc w:val="both"/>
              <w:rPr>
                <w:rFonts w:ascii="Verdana" w:eastAsia="Calibri" w:hAnsi="Verdana" w:cs="Arial"/>
                <w:lang w:val="es-ES" w:eastAsia="es-ES"/>
              </w:rPr>
            </w:pPr>
          </w:p>
        </w:tc>
      </w:tr>
      <w:tr w:rsidR="000A15AB" w:rsidRPr="000A15AB" w14:paraId="7F26EE3B" w14:textId="77777777" w:rsidTr="00B4755E">
        <w:tc>
          <w:tcPr>
            <w:tcW w:w="2689" w:type="dxa"/>
          </w:tcPr>
          <w:p w14:paraId="4E5E4E50" w14:textId="77777777" w:rsidR="000A15AB" w:rsidRPr="000A15AB" w:rsidRDefault="000A15AB" w:rsidP="000A15AB">
            <w:pPr>
              <w:jc w:val="both"/>
              <w:rPr>
                <w:rFonts w:ascii="Verdana" w:eastAsia="Calibri" w:hAnsi="Verdana" w:cs="Arial"/>
                <w:b/>
                <w:lang w:val="es-ES_tradnl" w:eastAsia="es-ES_tradnl"/>
              </w:rPr>
            </w:pPr>
            <w:r w:rsidRPr="000A15AB">
              <w:rPr>
                <w:rFonts w:ascii="Verdana" w:eastAsia="Calibri" w:hAnsi="Verdana" w:cs="Arial"/>
                <w:b/>
                <w:lang w:val="es-ES_tradnl" w:eastAsia="es-ES_tradnl"/>
              </w:rPr>
              <w:t>Radicación:</w:t>
            </w:r>
            <w:r w:rsidRPr="000A15AB">
              <w:rPr>
                <w:rFonts w:ascii="Verdana" w:eastAsia="Calibri" w:hAnsi="Verdana" w:cs="Arial"/>
                <w:lang w:val="es-ES_tradnl" w:eastAsia="es-ES_tradnl"/>
              </w:rPr>
              <w:t xml:space="preserve">               </w:t>
            </w:r>
          </w:p>
        </w:tc>
        <w:tc>
          <w:tcPr>
            <w:tcW w:w="6100" w:type="dxa"/>
          </w:tcPr>
          <w:p w14:paraId="12EF3DEA" w14:textId="77777777" w:rsidR="000A15AB" w:rsidRPr="000A15AB" w:rsidRDefault="000A15AB" w:rsidP="000A15AB">
            <w:pPr>
              <w:jc w:val="both"/>
              <w:rPr>
                <w:rFonts w:ascii="Verdana" w:eastAsia="Calibri" w:hAnsi="Verdana" w:cs="Arial"/>
                <w:lang w:val="es-ES_tradnl" w:eastAsia="es-ES_tradnl"/>
              </w:rPr>
            </w:pPr>
            <w:r w:rsidRPr="000A15AB">
              <w:rPr>
                <w:rFonts w:ascii="Verdana" w:eastAsia="Calibri" w:hAnsi="Verdana" w:cs="Arial"/>
                <w:lang w:val="es-ES_tradnl" w:eastAsia="es-ES_tradnl"/>
              </w:rPr>
              <w:t>Respuesta a consulta con radicado No. P20241030011017</w:t>
            </w:r>
          </w:p>
        </w:tc>
      </w:tr>
    </w:tbl>
    <w:p w14:paraId="138E3E6E" w14:textId="77777777" w:rsidR="000A15AB" w:rsidRPr="000A15AB" w:rsidRDefault="000A15AB" w:rsidP="000A15AB">
      <w:pPr>
        <w:spacing w:after="0" w:line="240" w:lineRule="auto"/>
        <w:jc w:val="both"/>
        <w:rPr>
          <w:rFonts w:ascii="Verdana" w:eastAsia="Calibri" w:hAnsi="Verdana" w:cs="Arial"/>
          <w:lang w:val="es-ES_tradnl" w:eastAsia="es-ES_tradnl"/>
        </w:rPr>
      </w:pPr>
    </w:p>
    <w:p w14:paraId="52FDB224" w14:textId="77777777" w:rsidR="000A15AB" w:rsidRPr="000A15AB" w:rsidRDefault="000A15AB" w:rsidP="000A15AB">
      <w:pPr>
        <w:spacing w:after="0" w:line="240" w:lineRule="auto"/>
        <w:jc w:val="both"/>
        <w:rPr>
          <w:rFonts w:ascii="Verdana" w:eastAsia="Calibri" w:hAnsi="Verdana" w:cs="Arial"/>
          <w:lang w:val="es-ES_tradnl" w:eastAsia="es-ES_tradnl"/>
        </w:rPr>
      </w:pPr>
    </w:p>
    <w:p w14:paraId="69A7E10C" w14:textId="77777777" w:rsidR="000A15AB" w:rsidRPr="000A15AB" w:rsidRDefault="000A15AB" w:rsidP="000A15AB">
      <w:pPr>
        <w:spacing w:after="0" w:line="276" w:lineRule="auto"/>
        <w:jc w:val="both"/>
        <w:rPr>
          <w:rFonts w:ascii="Verdana" w:eastAsia="Calibri" w:hAnsi="Verdana" w:cs="Arial"/>
          <w:lang w:val="es-ES" w:eastAsia="es-ES"/>
        </w:rPr>
      </w:pPr>
      <w:r w:rsidRPr="000A15AB">
        <w:rPr>
          <w:rFonts w:ascii="Verdana" w:eastAsia="Calibri" w:hAnsi="Verdana" w:cs="Arial"/>
          <w:lang w:val="es-ES" w:eastAsia="es-ES"/>
        </w:rPr>
        <w:t xml:space="preserve">Estimado señor Pérez Méndez: </w:t>
      </w:r>
    </w:p>
    <w:p w14:paraId="68717E9F" w14:textId="77777777" w:rsidR="000A15AB" w:rsidRPr="000A15AB" w:rsidRDefault="000A15AB" w:rsidP="000A15AB">
      <w:pPr>
        <w:tabs>
          <w:tab w:val="left" w:pos="3768"/>
        </w:tabs>
        <w:spacing w:after="0" w:line="276" w:lineRule="auto"/>
        <w:jc w:val="both"/>
        <w:rPr>
          <w:rFonts w:ascii="Verdana" w:eastAsia="Calibri" w:hAnsi="Verdana" w:cs="Arial"/>
          <w:lang w:val="es-ES" w:eastAsia="es-ES"/>
        </w:rPr>
      </w:pPr>
      <w:r w:rsidRPr="000A15AB">
        <w:rPr>
          <w:rFonts w:ascii="Verdana" w:eastAsia="Calibri" w:hAnsi="Verdana" w:cs="Arial"/>
          <w:lang w:val="es-ES" w:eastAsia="es-ES"/>
        </w:rPr>
        <w:tab/>
      </w:r>
    </w:p>
    <w:p w14:paraId="65137DDD" w14:textId="77777777" w:rsidR="000A15AB" w:rsidRPr="000A15AB" w:rsidRDefault="000A15AB" w:rsidP="000A15AB">
      <w:pPr>
        <w:spacing w:after="0" w:line="276" w:lineRule="auto"/>
        <w:jc w:val="both"/>
        <w:rPr>
          <w:rFonts w:ascii="Verdana" w:eastAsia="Calibri" w:hAnsi="Verdana" w:cs="Arial"/>
          <w:lang w:val="es-ES" w:eastAsia="es-ES"/>
        </w:rPr>
      </w:pPr>
      <w:r w:rsidRPr="000A15AB">
        <w:rPr>
          <w:rFonts w:ascii="Verdana" w:eastAsia="Calibri" w:hAnsi="Verdana" w:cs="Arial"/>
          <w:lang w:val="es-ES" w:eastAsia="es-ES"/>
        </w:rPr>
        <w:t>En ejercicio de la competencia otorgada por los artículos 3, numeral 5º, y 11, numeral 8º, del Decreto Ley 4170 de 2011,</w:t>
      </w:r>
      <w:r w:rsidRPr="000A15AB">
        <w:rPr>
          <w:rFonts w:ascii="Verdana" w:eastAsia="Arial MT" w:hAnsi="Verdana" w:cs="Arial MT"/>
          <w:lang w:val="es-ES" w:eastAsia="es-ES"/>
        </w:rPr>
        <w:t xml:space="preserve"> </w:t>
      </w:r>
      <w:r w:rsidRPr="000A15AB">
        <w:rPr>
          <w:rFonts w:ascii="Verdana" w:eastAsia="Calibri" w:hAnsi="Verdana" w:cs="Arial"/>
        </w:rPr>
        <w:t xml:space="preserve">así como lo establecido en el artículo 4 de la Resolución 1707 de 2018 expedida por esta Entidad, </w:t>
      </w:r>
      <w:r w:rsidRPr="000A15AB">
        <w:rPr>
          <w:rFonts w:ascii="Verdana" w:eastAsia="Calibri" w:hAnsi="Verdana" w:cs="Arial"/>
          <w:lang w:val="es-ES" w:eastAsia="es-ES"/>
        </w:rPr>
        <w:t>la Agencia Nacional de Contratación Pública – Colombia Compra Eficiente– responde su solicitud de consulta de fecha 30 de octubre de 2024, en la que manifiesta lo siguiente:</w:t>
      </w:r>
    </w:p>
    <w:p w14:paraId="37D07AE6" w14:textId="77777777" w:rsidR="000A15AB" w:rsidRPr="000A15AB" w:rsidRDefault="000A15AB" w:rsidP="000A15AB">
      <w:pPr>
        <w:tabs>
          <w:tab w:val="left" w:pos="142"/>
          <w:tab w:val="left" w:pos="284"/>
        </w:tabs>
        <w:spacing w:line="276" w:lineRule="auto"/>
        <w:contextualSpacing/>
        <w:jc w:val="both"/>
        <w:rPr>
          <w:rFonts w:ascii="Verdana" w:eastAsia="Century Gothic" w:hAnsi="Verdana" w:cs="Century Gothic"/>
          <w:b/>
          <w:bCs/>
          <w:lang w:val="es-ES"/>
        </w:rPr>
      </w:pPr>
    </w:p>
    <w:p w14:paraId="5407ADCF" w14:textId="77777777" w:rsidR="000A15AB" w:rsidRPr="000A15AB" w:rsidRDefault="000A15AB" w:rsidP="000A15AB">
      <w:pPr>
        <w:spacing w:after="0" w:line="240" w:lineRule="auto"/>
        <w:ind w:left="709" w:right="709"/>
        <w:jc w:val="both"/>
        <w:rPr>
          <w:rFonts w:ascii="Verdana" w:eastAsia="Century Gothic" w:hAnsi="Verdana" w:cs="Century Gothic"/>
          <w:sz w:val="21"/>
          <w:szCs w:val="21"/>
          <w:lang w:val="es-ES"/>
        </w:rPr>
      </w:pPr>
      <w:r w:rsidRPr="000A15AB">
        <w:rPr>
          <w:rFonts w:ascii="Verdana" w:eastAsia="Century Gothic" w:hAnsi="Verdana" w:cs="Century Gothic"/>
          <w:sz w:val="21"/>
          <w:szCs w:val="21"/>
          <w:lang w:val="es-ES"/>
        </w:rPr>
        <w:t>“[…] en virtud de no incurrir en una falta que pueda afectar la ejecución de un contrato de obra me permito realizar la siguiente petición;</w:t>
      </w:r>
    </w:p>
    <w:p w14:paraId="45A3B963" w14:textId="77777777" w:rsidR="000A15AB" w:rsidRPr="000A15AB" w:rsidRDefault="000A15AB" w:rsidP="000A15AB">
      <w:pPr>
        <w:spacing w:after="0" w:line="240" w:lineRule="auto"/>
        <w:ind w:left="709" w:right="709"/>
        <w:jc w:val="both"/>
        <w:rPr>
          <w:rFonts w:ascii="Verdana" w:eastAsia="Century Gothic" w:hAnsi="Verdana" w:cs="Century Gothic"/>
          <w:sz w:val="21"/>
          <w:szCs w:val="21"/>
          <w:lang w:val="es-ES"/>
        </w:rPr>
      </w:pPr>
    </w:p>
    <w:p w14:paraId="350BE6FA" w14:textId="77777777" w:rsidR="000A15AB" w:rsidRPr="000A15AB" w:rsidRDefault="000A15AB" w:rsidP="000A15AB">
      <w:pPr>
        <w:spacing w:after="0" w:line="240" w:lineRule="auto"/>
        <w:ind w:left="709" w:right="709"/>
        <w:jc w:val="both"/>
        <w:rPr>
          <w:rFonts w:ascii="Verdana" w:eastAsia="Century Gothic" w:hAnsi="Verdana" w:cs="Century Gothic"/>
          <w:sz w:val="21"/>
          <w:szCs w:val="21"/>
          <w:lang w:val="es-ES"/>
        </w:rPr>
      </w:pPr>
      <w:r w:rsidRPr="000A15AB">
        <w:rPr>
          <w:rFonts w:ascii="Verdana" w:eastAsia="Century Gothic" w:hAnsi="Verdana" w:cs="Century Gothic"/>
          <w:sz w:val="21"/>
          <w:szCs w:val="21"/>
          <w:lang w:val="es-ES"/>
        </w:rPr>
        <w:t xml:space="preserve">Se me clarifique si el plazo de ejecución (proyección acta de </w:t>
      </w:r>
      <w:proofErr w:type="gramStart"/>
      <w:r w:rsidRPr="000A15AB">
        <w:rPr>
          <w:rFonts w:ascii="Verdana" w:eastAsia="Century Gothic" w:hAnsi="Verdana" w:cs="Century Gothic"/>
          <w:sz w:val="21"/>
          <w:szCs w:val="21"/>
          <w:lang w:val="es-ES"/>
        </w:rPr>
        <w:t>terminación)  de</w:t>
      </w:r>
      <w:proofErr w:type="gramEnd"/>
      <w:r w:rsidRPr="000A15AB">
        <w:rPr>
          <w:rFonts w:ascii="Verdana" w:eastAsia="Century Gothic" w:hAnsi="Verdana" w:cs="Century Gothic"/>
          <w:sz w:val="21"/>
          <w:szCs w:val="21"/>
          <w:lang w:val="es-ES"/>
        </w:rPr>
        <w:t xml:space="preserve"> una interventoría debe/puede ir hasta;</w:t>
      </w:r>
    </w:p>
    <w:p w14:paraId="24A8E0C2" w14:textId="77777777" w:rsidR="000A15AB" w:rsidRPr="000A15AB" w:rsidRDefault="000A15AB" w:rsidP="000A15AB">
      <w:pPr>
        <w:spacing w:after="0" w:line="240" w:lineRule="auto"/>
        <w:ind w:left="709" w:right="709"/>
        <w:jc w:val="both"/>
        <w:rPr>
          <w:rFonts w:ascii="Verdana" w:eastAsia="Century Gothic" w:hAnsi="Verdana" w:cs="Century Gothic"/>
          <w:sz w:val="21"/>
          <w:szCs w:val="21"/>
          <w:lang w:val="es-ES"/>
        </w:rPr>
      </w:pPr>
    </w:p>
    <w:p w14:paraId="7DC34771" w14:textId="77777777" w:rsidR="000A15AB" w:rsidRPr="000A15AB" w:rsidRDefault="000A15AB" w:rsidP="000A15AB">
      <w:pPr>
        <w:spacing w:after="0" w:line="240" w:lineRule="auto"/>
        <w:ind w:left="709" w:right="709"/>
        <w:jc w:val="both"/>
        <w:rPr>
          <w:rFonts w:ascii="Verdana" w:eastAsia="Century Gothic" w:hAnsi="Verdana" w:cs="Century Gothic"/>
          <w:sz w:val="21"/>
          <w:szCs w:val="21"/>
          <w:lang w:val="es-ES"/>
        </w:rPr>
      </w:pPr>
      <w:r w:rsidRPr="000A15AB">
        <w:rPr>
          <w:rFonts w:ascii="Verdana" w:eastAsia="Century Gothic" w:hAnsi="Verdana" w:cs="Century Gothic"/>
          <w:sz w:val="21"/>
          <w:szCs w:val="21"/>
          <w:lang w:val="es-ES"/>
        </w:rPr>
        <w:t>La terminación del contrato de Obra (principal).</w:t>
      </w:r>
    </w:p>
    <w:p w14:paraId="4798B981" w14:textId="77777777" w:rsidR="000A15AB" w:rsidRPr="000A15AB" w:rsidRDefault="000A15AB" w:rsidP="000A15AB">
      <w:pPr>
        <w:spacing w:after="0" w:line="240" w:lineRule="auto"/>
        <w:ind w:left="709" w:right="709"/>
        <w:jc w:val="both"/>
        <w:rPr>
          <w:rFonts w:ascii="Verdana" w:eastAsia="Century Gothic" w:hAnsi="Verdana" w:cs="Century Gothic"/>
          <w:sz w:val="21"/>
          <w:szCs w:val="21"/>
          <w:lang w:val="es-ES"/>
        </w:rPr>
      </w:pPr>
      <w:r w:rsidRPr="000A15AB">
        <w:rPr>
          <w:rFonts w:ascii="Verdana" w:eastAsia="Century Gothic" w:hAnsi="Verdana" w:cs="Century Gothic"/>
          <w:sz w:val="21"/>
          <w:szCs w:val="21"/>
          <w:lang w:val="es-ES"/>
        </w:rPr>
        <w:t>La terminación y liquidación del contrato de obra (principal).</w:t>
      </w:r>
    </w:p>
    <w:p w14:paraId="491162A7" w14:textId="77777777" w:rsidR="000A15AB" w:rsidRPr="000A15AB" w:rsidRDefault="000A15AB" w:rsidP="000A15AB">
      <w:pPr>
        <w:spacing w:after="0" w:line="240" w:lineRule="auto"/>
        <w:ind w:left="709" w:right="709"/>
        <w:jc w:val="both"/>
        <w:rPr>
          <w:rFonts w:ascii="Verdana" w:eastAsia="Century Gothic" w:hAnsi="Verdana" w:cs="Century Gothic"/>
          <w:sz w:val="21"/>
          <w:szCs w:val="21"/>
          <w:lang w:val="es-ES"/>
        </w:rPr>
      </w:pPr>
    </w:p>
    <w:p w14:paraId="3B0283E0" w14:textId="77777777" w:rsidR="000A15AB" w:rsidRPr="000A15AB" w:rsidRDefault="000A15AB" w:rsidP="000A15AB">
      <w:pPr>
        <w:spacing w:after="0" w:line="240" w:lineRule="auto"/>
        <w:ind w:left="709" w:right="709"/>
        <w:jc w:val="both"/>
        <w:rPr>
          <w:rFonts w:ascii="Verdana" w:eastAsia="Century Gothic" w:hAnsi="Verdana" w:cs="Century Gothic"/>
          <w:sz w:val="21"/>
          <w:szCs w:val="21"/>
          <w:lang w:val="es-ES"/>
        </w:rPr>
      </w:pPr>
      <w:r w:rsidRPr="000A15AB">
        <w:rPr>
          <w:rFonts w:ascii="Verdana" w:eastAsia="Century Gothic" w:hAnsi="Verdana" w:cs="Century Gothic"/>
          <w:sz w:val="21"/>
          <w:szCs w:val="21"/>
          <w:lang w:val="es-ES"/>
        </w:rPr>
        <w:lastRenderedPageBreak/>
        <w:t>La inquietud surge a raíz, de que en una entidad están atando las terminaciones de la Interventoría hasta que el contratista de obra surta su liquidación.”</w:t>
      </w:r>
    </w:p>
    <w:p w14:paraId="6A89EEBB" w14:textId="77777777" w:rsidR="000A15AB" w:rsidRPr="000A15AB" w:rsidRDefault="000A15AB" w:rsidP="000A15AB">
      <w:pPr>
        <w:spacing w:after="0" w:line="240" w:lineRule="auto"/>
        <w:ind w:right="709"/>
        <w:jc w:val="both"/>
        <w:rPr>
          <w:rFonts w:ascii="Verdana" w:eastAsia="Century Gothic" w:hAnsi="Verdana" w:cs="Century Gothic"/>
          <w:lang w:val="es-ES"/>
        </w:rPr>
      </w:pPr>
    </w:p>
    <w:p w14:paraId="48986B47" w14:textId="77777777" w:rsidR="000A15AB" w:rsidRPr="000A15AB" w:rsidRDefault="000A15AB" w:rsidP="000A15AB">
      <w:pPr>
        <w:spacing w:after="120" w:line="276" w:lineRule="auto"/>
        <w:ind w:firstLine="709"/>
        <w:jc w:val="both"/>
        <w:rPr>
          <w:rFonts w:ascii="Verdana" w:eastAsia="Calibri" w:hAnsi="Verdana" w:cs="Arial"/>
          <w:szCs w:val="24"/>
          <w:lang w:val="es-ES_tradnl" w:eastAsia="es-ES_tradnl"/>
        </w:rPr>
      </w:pPr>
      <w:r w:rsidRPr="000A15AB">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A15AB">
        <w:rPr>
          <w:rFonts w:ascii="Verdana" w:eastAsia="Calibri" w:hAnsi="Verdana" w:cs="Arial"/>
          <w:szCs w:val="24"/>
          <w:lang w:val="es-ES_tradnl" w:eastAsia="es-ES_tradnl"/>
        </w:rPr>
        <w:tab/>
      </w:r>
    </w:p>
    <w:p w14:paraId="1A58597D" w14:textId="77777777" w:rsidR="000A15AB" w:rsidRPr="000A15AB" w:rsidRDefault="000A15AB" w:rsidP="000A15AB">
      <w:pPr>
        <w:spacing w:after="0" w:line="276" w:lineRule="auto"/>
        <w:ind w:firstLine="709"/>
        <w:jc w:val="both"/>
        <w:rPr>
          <w:rFonts w:ascii="Verdana" w:eastAsia="Calibri" w:hAnsi="Verdana" w:cs="Arial"/>
          <w:lang w:val="es-ES" w:eastAsia="es-ES"/>
        </w:rPr>
      </w:pPr>
      <w:r w:rsidRPr="000A15AB">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A6DC9F4" w14:textId="77777777" w:rsidR="000A15AB" w:rsidRPr="000A15AB" w:rsidRDefault="000A15AB" w:rsidP="000A15AB">
      <w:pPr>
        <w:spacing w:after="0" w:line="276" w:lineRule="auto"/>
        <w:ind w:firstLine="709"/>
        <w:jc w:val="both"/>
        <w:rPr>
          <w:rFonts w:ascii="Verdana" w:eastAsia="Calibri" w:hAnsi="Verdana" w:cs="Arial"/>
          <w:lang w:val="es-ES" w:eastAsia="es-ES"/>
        </w:rPr>
      </w:pPr>
    </w:p>
    <w:p w14:paraId="70E982A9" w14:textId="77777777" w:rsidR="000A15AB" w:rsidRPr="000A15AB" w:rsidRDefault="000A15AB" w:rsidP="000A15AB">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0A15AB">
        <w:rPr>
          <w:rFonts w:ascii="Verdana" w:eastAsia="Century Gothic" w:hAnsi="Verdana" w:cs="Century Gothic"/>
          <w:b/>
          <w:bCs/>
          <w:lang w:val="es-ES"/>
        </w:rPr>
        <w:t>Problema planteado:</w:t>
      </w:r>
    </w:p>
    <w:p w14:paraId="4946723F" w14:textId="77777777" w:rsidR="000A15AB" w:rsidRPr="000A15AB" w:rsidRDefault="000A15AB" w:rsidP="000A15AB">
      <w:pPr>
        <w:tabs>
          <w:tab w:val="left" w:pos="426"/>
        </w:tabs>
        <w:spacing w:after="0" w:line="276" w:lineRule="auto"/>
        <w:jc w:val="both"/>
        <w:rPr>
          <w:rFonts w:ascii="Verdana" w:eastAsia="Century Gothic" w:hAnsi="Verdana" w:cs="Century Gothic"/>
          <w:lang w:val="es-ES"/>
        </w:rPr>
      </w:pPr>
    </w:p>
    <w:p w14:paraId="2E99C79C" w14:textId="77777777" w:rsidR="000A15AB" w:rsidRPr="000A15AB" w:rsidRDefault="000A15AB" w:rsidP="000A15AB">
      <w:pPr>
        <w:snapToGrid w:val="0"/>
        <w:spacing w:after="0" w:line="276" w:lineRule="auto"/>
        <w:jc w:val="both"/>
        <w:rPr>
          <w:rFonts w:ascii="Verdana" w:eastAsia="Century Gothic" w:hAnsi="Verdana" w:cs="Century Gothic"/>
        </w:rPr>
      </w:pPr>
      <w:r w:rsidRPr="000A15AB">
        <w:rPr>
          <w:rFonts w:ascii="Verdana" w:eastAsia="Century Gothic" w:hAnsi="Verdana" w:cs="Century Gothic"/>
        </w:rPr>
        <w:t>De acuerdo con el contenido de su solicitud, esta Agencia resolverá el siguiente problema jurídico: ¿cuál puede ser el plazo de un contrato de interventoría?</w:t>
      </w:r>
    </w:p>
    <w:p w14:paraId="5C8B74A7" w14:textId="77777777" w:rsidR="000A15AB" w:rsidRPr="000A15AB" w:rsidRDefault="000A15AB" w:rsidP="000A15AB">
      <w:pPr>
        <w:snapToGrid w:val="0"/>
        <w:spacing w:after="0" w:line="276" w:lineRule="auto"/>
        <w:jc w:val="both"/>
        <w:rPr>
          <w:rFonts w:ascii="Verdana" w:eastAsia="Calibri" w:hAnsi="Verdana" w:cs="Arial"/>
          <w:lang w:val="es-ES"/>
        </w:rPr>
      </w:pPr>
    </w:p>
    <w:p w14:paraId="6D07015C" w14:textId="77777777" w:rsidR="000A15AB" w:rsidRPr="000A15AB" w:rsidRDefault="000A15AB" w:rsidP="000A15A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0A15AB">
        <w:rPr>
          <w:rFonts w:ascii="Verdana" w:eastAsia="Century Gothic" w:hAnsi="Verdana" w:cs="Century Gothic"/>
          <w:b/>
          <w:bCs/>
          <w:lang w:val="es-ES"/>
        </w:rPr>
        <w:t>Respuesta:</w:t>
      </w:r>
    </w:p>
    <w:p w14:paraId="40CC0655" w14:textId="77777777" w:rsidR="000A15AB" w:rsidRPr="000A15AB" w:rsidRDefault="000A15AB" w:rsidP="000A15AB">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A15AB" w:rsidRPr="000A15AB" w14:paraId="3EEDEBB5" w14:textId="77777777" w:rsidTr="00B4755E">
        <w:tc>
          <w:tcPr>
            <w:tcW w:w="8828" w:type="dxa"/>
            <w:shd w:val="clear" w:color="auto" w:fill="auto"/>
          </w:tcPr>
          <w:p w14:paraId="6E1BB189" w14:textId="77777777" w:rsidR="000A15AB" w:rsidRPr="000A15AB" w:rsidRDefault="000A15AB" w:rsidP="000A15AB">
            <w:pPr>
              <w:snapToGrid w:val="0"/>
              <w:spacing w:line="276" w:lineRule="auto"/>
              <w:jc w:val="both"/>
              <w:rPr>
                <w:rFonts w:ascii="Verdana" w:eastAsia="Calibri" w:hAnsi="Verdana" w:cs="Arial"/>
                <w:color w:val="000000"/>
                <w:lang w:val="es-MX"/>
              </w:rPr>
            </w:pPr>
            <w:r w:rsidRPr="000A15AB">
              <w:rPr>
                <w:rFonts w:ascii="Verdana" w:eastAsia="Calibri" w:hAnsi="Verdana" w:cs="Arial"/>
                <w:color w:val="000000"/>
                <w:lang w:val="es-MX"/>
              </w:rPr>
              <w:t xml:space="preserve">El contrato de interventoría supone la existencia de otro contrato –es decir, el contrato vigilado–, y por eso la jurisprudencia ha caracterizado la interventoría como un negocio jurídico íntimamente relacionado en su objeto con el contrato respecto del que ejerce las actividades del interventor. No obstante, a pesar de lo anterior, el contrato de interventoría es independiente del otro contrato en aspectos específicos como, por ejemplo, la prórroga y el incumplimiento. En efecto, la prórroga de la obra no implica de suyo la del interventor, aunque puede realizarse cumpliendo las solemnidades de ley; además, el </w:t>
            </w:r>
            <w:r w:rsidRPr="000A15AB">
              <w:rPr>
                <w:rFonts w:ascii="Verdana" w:eastAsia="Calibri" w:hAnsi="Verdana" w:cs="Arial"/>
                <w:color w:val="000000"/>
                <w:lang w:val="es-MX"/>
              </w:rPr>
              <w:lastRenderedPageBreak/>
              <w:t xml:space="preserve">incumplimiento del contrato vigilado, como lo sería un contrato de obra, no significa por sí solo el incumplimiento del de interventoría.  </w:t>
            </w:r>
          </w:p>
          <w:p w14:paraId="3776B9A0" w14:textId="77777777" w:rsidR="000A15AB" w:rsidRPr="000A15AB" w:rsidRDefault="000A15AB" w:rsidP="000A15AB">
            <w:pPr>
              <w:tabs>
                <w:tab w:val="left" w:pos="709"/>
              </w:tabs>
              <w:snapToGrid w:val="0"/>
              <w:spacing w:line="276" w:lineRule="auto"/>
              <w:jc w:val="both"/>
              <w:rPr>
                <w:rFonts w:ascii="Verdana" w:eastAsia="Aptos" w:hAnsi="Verdana" w:cs="Arial"/>
                <w:color w:val="000000"/>
                <w:lang w:val="es-ES_tradnl"/>
              </w:rPr>
            </w:pPr>
          </w:p>
          <w:p w14:paraId="60BBF57B" w14:textId="77777777" w:rsidR="000A15AB" w:rsidRPr="000A15AB" w:rsidRDefault="000A15AB" w:rsidP="000A15AB">
            <w:pPr>
              <w:tabs>
                <w:tab w:val="left" w:pos="709"/>
              </w:tabs>
              <w:snapToGrid w:val="0"/>
              <w:spacing w:line="276" w:lineRule="auto"/>
              <w:jc w:val="both"/>
              <w:rPr>
                <w:rFonts w:ascii="Verdana" w:eastAsia="Aptos" w:hAnsi="Verdana" w:cs="Arial"/>
                <w:bCs/>
              </w:rPr>
            </w:pPr>
            <w:r w:rsidRPr="000A15AB">
              <w:rPr>
                <w:rFonts w:ascii="Verdana" w:eastAsia="Aptos" w:hAnsi="Verdana" w:cs="Arial"/>
                <w:color w:val="000000"/>
                <w:lang w:val="es-ES_tradnl"/>
              </w:rPr>
              <w:t xml:space="preserve">Las obligaciones del interventor se derivan de dos fuentes: i) las disposiciones normativas de carácter legal o reglamentario y ii) el contrato –lo que incluye no solo la minuta, sino también el pliego de condiciones, o el documento equivalente, y sus anexos–. En efecto, la Ley 1474 de 2011 es el principal cuerpo normativo en el que se encuentran consagrados los deberes de los interventores. Estas obligaciones, con fundamento en los artículos 83 –inciso 3– y 84 de dicha Ley, se sintetizan en el ejercicio de una adecuada inspección del cumplimiento del contrato objeto de interventoría. Por ello, como indica el referido artículo 84, “Los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 Esto no obsta para que las partes, en ejercicio de su autonomía de la voluntad, puedan estipular en el contrato –con la debida justificación– obligaciones conexas, que el interventor también deberá cumplir, e incluso contemplar que el plazo de ejecución del contrato de interventoría vaya por un término adicional a la liquidación del contrato objeto de seguimiento, para que vigile el cumplimiento de las obligaciones </w:t>
            </w:r>
            <w:proofErr w:type="spellStart"/>
            <w:r w:rsidRPr="000A15AB">
              <w:rPr>
                <w:rFonts w:ascii="Verdana" w:eastAsia="Aptos" w:hAnsi="Verdana" w:cs="Arial"/>
                <w:color w:val="000000"/>
                <w:lang w:val="es-ES_tradnl"/>
              </w:rPr>
              <w:t>post-contractuales</w:t>
            </w:r>
            <w:proofErr w:type="spellEnd"/>
            <w:r w:rsidRPr="000A15AB">
              <w:rPr>
                <w:rFonts w:ascii="Verdana" w:eastAsia="Aptos" w:hAnsi="Verdana" w:cs="Arial"/>
                <w:color w:val="000000"/>
                <w:lang w:val="es-ES_tradnl"/>
              </w:rPr>
              <w:t xml:space="preserve"> que queden pendientes, salvaguardando el equilibrio económico del contrato de interventoría.</w:t>
            </w:r>
          </w:p>
          <w:p w14:paraId="25C55F07" w14:textId="77777777" w:rsidR="000A15AB" w:rsidRPr="000A15AB" w:rsidRDefault="000A15AB" w:rsidP="000A15AB">
            <w:pPr>
              <w:tabs>
                <w:tab w:val="left" w:pos="709"/>
              </w:tabs>
              <w:snapToGrid w:val="0"/>
              <w:spacing w:line="276" w:lineRule="auto"/>
              <w:ind w:left="720"/>
              <w:jc w:val="both"/>
              <w:rPr>
                <w:rFonts w:ascii="Verdana" w:eastAsia="Aptos" w:hAnsi="Verdana" w:cs="Arial"/>
                <w:bCs/>
              </w:rPr>
            </w:pPr>
          </w:p>
          <w:p w14:paraId="1FDB663D" w14:textId="77777777" w:rsidR="000A15AB" w:rsidRPr="000A15AB" w:rsidRDefault="000A15AB" w:rsidP="000A15AB">
            <w:pPr>
              <w:tabs>
                <w:tab w:val="left" w:pos="709"/>
              </w:tabs>
              <w:snapToGrid w:val="0"/>
              <w:spacing w:line="276" w:lineRule="auto"/>
              <w:jc w:val="both"/>
              <w:rPr>
                <w:rFonts w:ascii="Verdana" w:eastAsia="Aptos" w:hAnsi="Verdana" w:cs="Arial"/>
                <w:bCs/>
              </w:rPr>
            </w:pPr>
            <w:r w:rsidRPr="000A15AB">
              <w:rPr>
                <w:rFonts w:ascii="Verdana" w:eastAsia="Aptos" w:hAnsi="Verdana" w:cs="Arial"/>
                <w:color w:val="000000"/>
                <w:lang w:val="es-ES_tradnl"/>
              </w:rPr>
              <w:t>Por lo tanto, teniendo en cuenta el objeto de consulta, debe advertirse que la Entidad Estatal, en el marco de su autonomía y conforme a la planeación contractual que adelante, podrá fijar el término de duración del contrato de interventoría, incluso, por un término superior a la liquidación del contrato de obra objeto de seguimiento.</w:t>
            </w:r>
          </w:p>
        </w:tc>
      </w:tr>
    </w:tbl>
    <w:p w14:paraId="48784569" w14:textId="77777777" w:rsidR="000A15AB" w:rsidRPr="000A15AB" w:rsidRDefault="000A15AB" w:rsidP="000A15AB">
      <w:pPr>
        <w:tabs>
          <w:tab w:val="left" w:pos="142"/>
          <w:tab w:val="left" w:pos="284"/>
        </w:tabs>
        <w:snapToGrid w:val="0"/>
        <w:spacing w:after="0" w:line="276" w:lineRule="auto"/>
        <w:jc w:val="both"/>
        <w:rPr>
          <w:rFonts w:ascii="Verdana" w:eastAsia="Century Gothic" w:hAnsi="Verdana" w:cs="Century Gothic"/>
          <w:b/>
          <w:bCs/>
          <w:lang w:val="es-ES"/>
        </w:rPr>
      </w:pPr>
    </w:p>
    <w:p w14:paraId="490BB1FF" w14:textId="77777777" w:rsidR="000A15AB" w:rsidRPr="000A15AB" w:rsidRDefault="000A15AB" w:rsidP="000A15A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0A15AB">
        <w:rPr>
          <w:rFonts w:ascii="Verdana" w:eastAsia="Century Gothic" w:hAnsi="Verdana" w:cs="Century Gothic"/>
          <w:b/>
          <w:bCs/>
          <w:lang w:val="es-ES"/>
        </w:rPr>
        <w:t>Razones de la respuesta:</w:t>
      </w:r>
    </w:p>
    <w:p w14:paraId="60B87035" w14:textId="77777777" w:rsidR="000A15AB" w:rsidRPr="000A15AB" w:rsidRDefault="000A15AB" w:rsidP="000A15AB">
      <w:pPr>
        <w:tabs>
          <w:tab w:val="left" w:pos="142"/>
          <w:tab w:val="left" w:pos="284"/>
        </w:tabs>
        <w:snapToGrid w:val="0"/>
        <w:spacing w:after="0" w:line="276" w:lineRule="auto"/>
        <w:ind w:left="357"/>
        <w:jc w:val="both"/>
        <w:rPr>
          <w:rFonts w:ascii="Verdana" w:eastAsia="Century Gothic" w:hAnsi="Verdana" w:cs="Century Gothic"/>
          <w:b/>
          <w:bCs/>
          <w:lang w:val="es-ES"/>
        </w:rPr>
      </w:pPr>
    </w:p>
    <w:p w14:paraId="1EB582AA" w14:textId="77777777" w:rsidR="000A15AB" w:rsidRPr="000A15AB" w:rsidRDefault="000A15AB" w:rsidP="000A15AB">
      <w:pPr>
        <w:snapToGrid w:val="0"/>
        <w:spacing w:after="0" w:line="276" w:lineRule="auto"/>
        <w:jc w:val="both"/>
        <w:rPr>
          <w:rFonts w:ascii="Verdana" w:eastAsia="Calibri" w:hAnsi="Verdana" w:cs="Arial"/>
          <w:lang w:val="es-ES"/>
        </w:rPr>
      </w:pPr>
      <w:r w:rsidRPr="000A15AB">
        <w:rPr>
          <w:rFonts w:ascii="Verdana" w:eastAsia="Calibri" w:hAnsi="Verdana" w:cs="Arial"/>
          <w:lang w:val="es-ES"/>
        </w:rPr>
        <w:t>Lo anterior se sustenta en las siguientes consideraciones:</w:t>
      </w:r>
    </w:p>
    <w:p w14:paraId="34626C54" w14:textId="77777777" w:rsidR="000A15AB" w:rsidRPr="000A15AB" w:rsidRDefault="000A15AB" w:rsidP="000A15AB">
      <w:pPr>
        <w:snapToGrid w:val="0"/>
        <w:spacing w:after="0" w:line="276" w:lineRule="auto"/>
        <w:jc w:val="both"/>
        <w:rPr>
          <w:rFonts w:ascii="Verdana" w:eastAsia="Calibri" w:hAnsi="Verdana" w:cs="Arial"/>
          <w:lang w:val="es-ES"/>
        </w:rPr>
      </w:pPr>
      <w:r w:rsidRPr="000A15AB">
        <w:rPr>
          <w:rFonts w:ascii="Verdana" w:eastAsia="Calibri" w:hAnsi="Verdana" w:cs="Arial"/>
          <w:lang w:val="es-ES"/>
        </w:rPr>
        <w:t xml:space="preserve"> </w:t>
      </w:r>
    </w:p>
    <w:p w14:paraId="3EE2B1AD" w14:textId="77777777" w:rsidR="000A15AB" w:rsidRPr="000A15AB" w:rsidRDefault="000A15AB" w:rsidP="000A15AB">
      <w:pPr>
        <w:numPr>
          <w:ilvl w:val="0"/>
          <w:numId w:val="18"/>
        </w:numPr>
        <w:snapToGrid w:val="0"/>
        <w:spacing w:after="0" w:line="276" w:lineRule="auto"/>
        <w:contextualSpacing/>
        <w:jc w:val="both"/>
        <w:rPr>
          <w:rFonts w:ascii="Verdana" w:eastAsia="Aptos" w:hAnsi="Verdana" w:cs="Arial"/>
          <w:lang w:val="es-ES_tradnl" w:eastAsia="es-MX"/>
        </w:rPr>
      </w:pPr>
      <w:r w:rsidRPr="000A15AB">
        <w:rPr>
          <w:rFonts w:ascii="Verdana" w:eastAsia="Calibri" w:hAnsi="Verdana" w:cs="Arial"/>
          <w:shd w:val="clear" w:color="auto" w:fill="FFFFFF"/>
        </w:rPr>
        <w:lastRenderedPageBreak/>
        <w:t>La Ley 80 de 1993 establece en sus artículos 4, 5, 12, 14 y 26, entre otros aspectos, la obligación de las Entidades Estatales de velar por el correcto y oportuno cumplimiento de las prestaciones del contrato, las especificaciones de los bienes, obras y servicios de este,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su adecuado cumplimiento.</w:t>
      </w:r>
    </w:p>
    <w:p w14:paraId="19C7078D" w14:textId="77777777" w:rsidR="000A15AB" w:rsidRPr="000A15AB" w:rsidRDefault="000A15AB" w:rsidP="000A15AB">
      <w:pPr>
        <w:snapToGrid w:val="0"/>
        <w:spacing w:after="0" w:line="276" w:lineRule="auto"/>
        <w:ind w:left="720"/>
        <w:contextualSpacing/>
        <w:jc w:val="both"/>
        <w:rPr>
          <w:rFonts w:ascii="Verdana" w:eastAsia="Aptos" w:hAnsi="Verdana" w:cs="Arial"/>
          <w:lang w:val="es-ES_tradnl" w:eastAsia="es-MX"/>
        </w:rPr>
      </w:pPr>
    </w:p>
    <w:p w14:paraId="03796D90" w14:textId="77777777" w:rsidR="000A15AB" w:rsidRPr="000A15AB" w:rsidRDefault="000A15AB" w:rsidP="000A15AB">
      <w:pPr>
        <w:numPr>
          <w:ilvl w:val="0"/>
          <w:numId w:val="18"/>
        </w:numPr>
        <w:snapToGrid w:val="0"/>
        <w:spacing w:after="0" w:line="276" w:lineRule="auto"/>
        <w:contextualSpacing/>
        <w:jc w:val="both"/>
        <w:textAlignment w:val="baseline"/>
        <w:rPr>
          <w:rFonts w:ascii="Verdana" w:eastAsia="Aptos" w:hAnsi="Verdana" w:cs="Arial"/>
          <w:lang w:val="es-ES_tradnl" w:eastAsia="es-MX"/>
        </w:rPr>
      </w:pPr>
      <w:r w:rsidRPr="000A15AB">
        <w:rPr>
          <w:rFonts w:ascii="Verdana" w:eastAsia="Aptos" w:hAnsi="Verdana" w:cs="Arial"/>
          <w:lang w:val="es-ES_tradnl" w:eastAsia="es-MX"/>
        </w:rPr>
        <w:t>Así, las Leyes 1150 de 2007 y 1474 de 2011, complementan el régimen jurídico de la obligación de vigilar la correcta ejecución de los contratos estatales. En dichas normas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0A15AB">
        <w:rPr>
          <w:rFonts w:ascii="Aptos" w:eastAsia="Aptos" w:hAnsi="Aptos" w:cs="Times New Roman"/>
          <w:kern w:val="2"/>
          <w:sz w:val="24"/>
          <w:szCs w:val="24"/>
          <w:vertAlign w:val="superscript"/>
          <w:lang w:val="es-ES_tradnl" w:eastAsia="es-MX"/>
          <w14:ligatures w14:val="standardContextual"/>
        </w:rPr>
        <w:footnoteReference w:id="2"/>
      </w:r>
      <w:r w:rsidRPr="000A15AB">
        <w:rPr>
          <w:rFonts w:ascii="Verdana" w:eastAsia="Aptos" w:hAnsi="Verdana" w:cs="Arial"/>
          <w:lang w:val="es-ES_tradnl" w:eastAsia="es-MX"/>
        </w:rPr>
        <w:t>. También se establecen los límites de la responsabilidad del representante legal ante la delegación de sus funciones en materia contractual</w:t>
      </w:r>
      <w:r w:rsidRPr="000A15AB">
        <w:rPr>
          <w:rFonts w:ascii="Aptos" w:eastAsia="Aptos" w:hAnsi="Aptos" w:cs="Times New Roman"/>
          <w:kern w:val="2"/>
          <w:sz w:val="24"/>
          <w:szCs w:val="24"/>
          <w:vertAlign w:val="superscript"/>
          <w:lang w:val="es-ES_tradnl" w:eastAsia="es-MX"/>
          <w14:ligatures w14:val="standardContextual"/>
        </w:rPr>
        <w:footnoteReference w:id="3"/>
      </w:r>
      <w:r w:rsidRPr="000A15AB">
        <w:rPr>
          <w:rFonts w:ascii="Verdana" w:eastAsia="Aptos" w:hAnsi="Verdana" w:cs="Arial"/>
          <w:lang w:val="es-ES_tradnl" w:eastAsia="es-MX"/>
        </w:rPr>
        <w:t xml:space="preserve"> y se regula la supervisión y la interventoría de los contratos estatales</w:t>
      </w:r>
      <w:r w:rsidRPr="000A15AB">
        <w:rPr>
          <w:rFonts w:ascii="Aptos" w:eastAsia="Aptos" w:hAnsi="Aptos" w:cs="Times New Roman"/>
          <w:kern w:val="2"/>
          <w:sz w:val="24"/>
          <w:szCs w:val="24"/>
          <w:vertAlign w:val="superscript"/>
          <w:lang w:val="es-ES_tradnl" w:eastAsia="es-MX"/>
          <w14:ligatures w14:val="standardContextual"/>
        </w:rPr>
        <w:footnoteReference w:id="4"/>
      </w:r>
      <w:r w:rsidRPr="000A15AB">
        <w:rPr>
          <w:rFonts w:ascii="Verdana" w:eastAsia="Aptos" w:hAnsi="Verdana" w:cs="Arial"/>
          <w:lang w:val="es-ES_tradnl" w:eastAsia="es-MX"/>
        </w:rPr>
        <w:t>.</w:t>
      </w:r>
    </w:p>
    <w:p w14:paraId="646CEFC6" w14:textId="77777777" w:rsidR="000A15AB" w:rsidRPr="000A15AB" w:rsidRDefault="000A15AB" w:rsidP="000A15AB">
      <w:pPr>
        <w:spacing w:after="0" w:line="240" w:lineRule="auto"/>
        <w:ind w:left="720"/>
        <w:contextualSpacing/>
        <w:rPr>
          <w:rFonts w:ascii="Verdana" w:eastAsia="Aptos" w:hAnsi="Verdana" w:cs="Arial"/>
          <w:lang w:val="es-ES_tradnl" w:eastAsia="es-MX"/>
        </w:rPr>
      </w:pPr>
    </w:p>
    <w:p w14:paraId="42375D31" w14:textId="77777777" w:rsidR="000A15AB" w:rsidRPr="000A15AB" w:rsidRDefault="000A15AB" w:rsidP="000A15AB">
      <w:pPr>
        <w:numPr>
          <w:ilvl w:val="0"/>
          <w:numId w:val="18"/>
        </w:numPr>
        <w:snapToGrid w:val="0"/>
        <w:spacing w:after="0" w:line="276" w:lineRule="auto"/>
        <w:contextualSpacing/>
        <w:jc w:val="both"/>
        <w:textAlignment w:val="baseline"/>
        <w:rPr>
          <w:rFonts w:ascii="Verdana" w:eastAsia="Aptos" w:hAnsi="Verdana" w:cs="Arial"/>
          <w:lang w:val="es-ES_tradnl" w:eastAsia="es-MX"/>
        </w:rPr>
      </w:pPr>
      <w:r w:rsidRPr="000A15AB">
        <w:rPr>
          <w:rFonts w:ascii="Verdana" w:eastAsia="Aptos" w:hAnsi="Verdana" w:cs="Arial"/>
          <w:lang w:val="es-ES_tradnl" w:eastAsia="es-MX"/>
        </w:rPr>
        <w:t xml:space="preserve">En consecuencia, se tiene que, la jurisprudencia contencioso-administrativa, por su parte, ha considerado que la obligación de vigilar la correcta ejecución del objeto contractual es una función de la entidad contratante, en los siguientes términos: </w:t>
      </w:r>
    </w:p>
    <w:p w14:paraId="60FEE79B" w14:textId="77777777" w:rsidR="000A15AB" w:rsidRPr="000A15AB" w:rsidRDefault="000A15AB" w:rsidP="000A15AB">
      <w:pPr>
        <w:snapToGrid w:val="0"/>
        <w:spacing w:after="0" w:line="276" w:lineRule="auto"/>
        <w:ind w:left="709"/>
        <w:jc w:val="both"/>
        <w:rPr>
          <w:rFonts w:ascii="Verdana" w:eastAsia="Aptos" w:hAnsi="Verdana" w:cs="Arial"/>
          <w:lang w:val="es-ES_tradnl" w:eastAsia="es-MX"/>
        </w:rPr>
      </w:pPr>
    </w:p>
    <w:p w14:paraId="2E08181A" w14:textId="77777777" w:rsidR="000A15AB" w:rsidRPr="000A15AB" w:rsidRDefault="000A15AB" w:rsidP="000A15AB">
      <w:pPr>
        <w:snapToGrid w:val="0"/>
        <w:spacing w:after="0" w:line="240" w:lineRule="auto"/>
        <w:ind w:left="709" w:right="709"/>
        <w:jc w:val="both"/>
        <w:rPr>
          <w:rFonts w:ascii="Verdana" w:eastAsia="Aptos" w:hAnsi="Verdana" w:cs="Arial"/>
          <w:sz w:val="21"/>
          <w:szCs w:val="21"/>
          <w:lang w:val="es-ES_tradnl" w:eastAsia="es-MX"/>
        </w:rPr>
      </w:pPr>
      <w:bookmarkStart w:id="1" w:name="_Hlk178671999"/>
      <w:r w:rsidRPr="000A15AB">
        <w:rPr>
          <w:rFonts w:ascii="Verdana" w:eastAsia="Aptos" w:hAnsi="Verdana" w:cs="Arial"/>
          <w:sz w:val="21"/>
          <w:szCs w:val="21"/>
          <w:lang w:val="es-ES_tradnl" w:eastAsia="es-MX"/>
        </w:rPr>
        <w:t>“La función de vigilancia y control del contrato estatal supone el cuidado y la supervisión, de forma tal que en ejercicio de esa función</w:t>
      </w:r>
      <w:bookmarkEnd w:id="1"/>
      <w:r w:rsidRPr="000A15AB">
        <w:rPr>
          <w:rFonts w:ascii="Verdana" w:eastAsia="Aptos" w:hAnsi="Verdana" w:cs="Arial"/>
          <w:sz w:val="21"/>
          <w:szCs w:val="21"/>
          <w:lang w:val="es-ES_tradnl" w:eastAsia="es-MX"/>
        </w:rPr>
        <w:t xml:space="preserve">, quien administra la adecuada y oportuna ejecución del contrato no sólo debe velar por que las partes den cumplimiento a las obligaciones contractuales, sino que el contrato se ejecute en el tiempo y la forma convenidos, para esta forma garantizar la satisfacción de las </w:t>
      </w:r>
      <w:r w:rsidRPr="000A15AB">
        <w:rPr>
          <w:rFonts w:ascii="Verdana" w:eastAsia="Aptos" w:hAnsi="Verdana" w:cs="Arial"/>
          <w:sz w:val="21"/>
          <w:szCs w:val="21"/>
          <w:lang w:val="es-ES_tradnl" w:eastAsia="es-MX"/>
        </w:rPr>
        <w:lastRenderedPageBreak/>
        <w:t>necesidades que la administración buscaba alcanzar con la celebración del respectivo contrato”</w:t>
      </w:r>
      <w:r w:rsidRPr="000A15AB">
        <w:rPr>
          <w:rFonts w:ascii="Verdana" w:eastAsia="Aptos" w:hAnsi="Verdana" w:cs="Arial"/>
          <w:sz w:val="21"/>
          <w:szCs w:val="21"/>
          <w:vertAlign w:val="superscript"/>
          <w:lang w:val="es-ES_tradnl" w:eastAsia="es-MX"/>
        </w:rPr>
        <w:footnoteReference w:id="5"/>
      </w:r>
      <w:r w:rsidRPr="000A15AB">
        <w:rPr>
          <w:rFonts w:ascii="Verdana" w:eastAsia="Aptos" w:hAnsi="Verdana" w:cs="Arial"/>
          <w:sz w:val="21"/>
          <w:szCs w:val="21"/>
          <w:lang w:val="es-ES_tradnl" w:eastAsia="es-MX"/>
        </w:rPr>
        <w:t>.</w:t>
      </w:r>
    </w:p>
    <w:p w14:paraId="07915B6A" w14:textId="77777777" w:rsidR="000A15AB" w:rsidRPr="000A15AB" w:rsidRDefault="000A15AB" w:rsidP="000A15AB">
      <w:pPr>
        <w:snapToGrid w:val="0"/>
        <w:spacing w:after="0" w:line="276" w:lineRule="auto"/>
        <w:ind w:left="720"/>
        <w:jc w:val="both"/>
        <w:rPr>
          <w:rFonts w:ascii="Verdana" w:eastAsia="Aptos" w:hAnsi="Verdana" w:cs="Arial"/>
          <w:lang w:val="es-ES_tradnl" w:eastAsia="es-MX"/>
        </w:rPr>
      </w:pPr>
    </w:p>
    <w:p w14:paraId="6E6CAD4C" w14:textId="77777777" w:rsidR="000A15AB" w:rsidRPr="000A15AB" w:rsidRDefault="000A15AB" w:rsidP="000A15AB">
      <w:pPr>
        <w:numPr>
          <w:ilvl w:val="0"/>
          <w:numId w:val="19"/>
        </w:numPr>
        <w:snapToGrid w:val="0"/>
        <w:spacing w:after="0" w:line="276" w:lineRule="auto"/>
        <w:contextualSpacing/>
        <w:jc w:val="both"/>
        <w:textAlignment w:val="baseline"/>
        <w:rPr>
          <w:rFonts w:ascii="Verdana" w:eastAsia="Aptos" w:hAnsi="Verdana" w:cs="Arial"/>
          <w:lang w:eastAsia="es-MX"/>
        </w:rPr>
      </w:pPr>
      <w:r w:rsidRPr="000A15AB">
        <w:rPr>
          <w:rFonts w:ascii="Verdana" w:eastAsia="Aptos" w:hAnsi="Verdana" w:cs="Arial"/>
          <w:lang w:eastAsia="es-MX"/>
        </w:rPr>
        <w:t xml:space="preserve">De esta forma, la Ley 1474 de 2011 enmarcó el seguimiento, control y vigilancia de la ejecución del contrato estatal dentro del principio de moralidad administrativa. El artículo 83 de la referida ley, establece que “con el fin de proteger la moralidad administrativa, de prevenir la ocurrencia de actos de corrupción y tutelar la transparencia de la actividad contractual, las entidades públicas están obligadas a vigilar permanentemente la correcta ejecución del objeto contratado a través de un supervisor o un interventor, según corresponda”. El legislador además definió las nociones de supervisión e interventoría como mecanismos que pueden usar las Entidades Estatales para vigilar el contrato, en estos términos: </w:t>
      </w:r>
    </w:p>
    <w:p w14:paraId="5A413ADD" w14:textId="77777777" w:rsidR="000A15AB" w:rsidRPr="000A15AB" w:rsidRDefault="000A15AB" w:rsidP="000A15AB">
      <w:pPr>
        <w:snapToGrid w:val="0"/>
        <w:spacing w:after="0" w:line="276" w:lineRule="auto"/>
        <w:ind w:left="720"/>
        <w:jc w:val="both"/>
        <w:textAlignment w:val="baseline"/>
        <w:rPr>
          <w:rFonts w:ascii="Verdana" w:eastAsia="Aptos" w:hAnsi="Verdana" w:cs="Arial"/>
          <w:lang w:val="es-ES_tradnl" w:eastAsia="es-MX"/>
        </w:rPr>
      </w:pPr>
    </w:p>
    <w:p w14:paraId="137C0CAD" w14:textId="77777777" w:rsidR="000A15AB" w:rsidRPr="000A15AB" w:rsidRDefault="000A15AB" w:rsidP="000A15AB">
      <w:pPr>
        <w:snapToGrid w:val="0"/>
        <w:spacing w:after="0" w:line="240" w:lineRule="auto"/>
        <w:ind w:left="709" w:right="709"/>
        <w:jc w:val="both"/>
        <w:textAlignment w:val="baseline"/>
        <w:rPr>
          <w:rFonts w:ascii="Verdana" w:eastAsia="Aptos" w:hAnsi="Verdana" w:cs="Arial"/>
          <w:sz w:val="21"/>
          <w:szCs w:val="21"/>
          <w:lang w:val="es-ES_tradnl" w:eastAsia="es-MX"/>
        </w:rPr>
      </w:pPr>
      <w:r w:rsidRPr="000A15AB">
        <w:rPr>
          <w:rFonts w:ascii="Verdana" w:eastAsia="Aptos" w:hAnsi="Verdana" w:cs="Arial"/>
          <w:sz w:val="21"/>
          <w:szCs w:val="21"/>
          <w:lang w:val="es-ES_tradnl" w:eastAsia="es-MX"/>
        </w:rPr>
        <w:t>“Con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w:t>
      </w:r>
    </w:p>
    <w:p w14:paraId="18FEFAE7" w14:textId="77777777" w:rsidR="000A15AB" w:rsidRPr="000A15AB" w:rsidRDefault="000A15AB" w:rsidP="000A15AB">
      <w:pPr>
        <w:snapToGrid w:val="0"/>
        <w:spacing w:after="0" w:line="240" w:lineRule="auto"/>
        <w:ind w:left="709" w:right="709"/>
        <w:jc w:val="both"/>
        <w:textAlignment w:val="baseline"/>
        <w:rPr>
          <w:rFonts w:ascii="Verdana" w:eastAsia="Aptos" w:hAnsi="Verdana" w:cs="Arial"/>
          <w:sz w:val="21"/>
          <w:szCs w:val="21"/>
          <w:lang w:val="es-ES_tradnl" w:eastAsia="es-MX"/>
        </w:rPr>
      </w:pPr>
      <w:r w:rsidRPr="000A15AB">
        <w:rPr>
          <w:rFonts w:ascii="Verdana" w:eastAsia="Aptos" w:hAnsi="Verdana" w:cs="Arial"/>
          <w:sz w:val="21"/>
          <w:szCs w:val="21"/>
          <w:lang w:val="es-ES_tradnl" w:eastAsia="es-MX"/>
        </w:rPr>
        <w:t>  </w:t>
      </w:r>
    </w:p>
    <w:p w14:paraId="08EC3049" w14:textId="77777777" w:rsidR="000A15AB" w:rsidRPr="000A15AB" w:rsidRDefault="000A15AB" w:rsidP="000A15AB">
      <w:pPr>
        <w:snapToGrid w:val="0"/>
        <w:spacing w:after="0" w:line="240" w:lineRule="auto"/>
        <w:ind w:left="709" w:right="709"/>
        <w:jc w:val="both"/>
        <w:textAlignment w:val="baseline"/>
        <w:rPr>
          <w:rFonts w:ascii="Verdana" w:eastAsia="Aptos" w:hAnsi="Verdana" w:cs="Arial"/>
          <w:sz w:val="21"/>
          <w:szCs w:val="21"/>
          <w:lang w:val="es-ES" w:eastAsia="es-MX"/>
        </w:rPr>
      </w:pPr>
      <w:r w:rsidRPr="000A15AB">
        <w:rPr>
          <w:rFonts w:ascii="Verdana" w:eastAsia="Aptos" w:hAnsi="Verdana" w:cs="Arial"/>
          <w:sz w:val="21"/>
          <w:szCs w:val="21"/>
          <w:lang w:val="es-ES" w:eastAsia="es-MX"/>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w:t>
      </w:r>
    </w:p>
    <w:p w14:paraId="6805151E" w14:textId="77777777" w:rsidR="000A15AB" w:rsidRPr="000A15AB" w:rsidRDefault="000A15AB" w:rsidP="000A15AB">
      <w:pPr>
        <w:snapToGrid w:val="0"/>
        <w:spacing w:after="0" w:line="240" w:lineRule="auto"/>
        <w:ind w:left="709" w:right="709"/>
        <w:jc w:val="both"/>
        <w:textAlignment w:val="baseline"/>
        <w:rPr>
          <w:rFonts w:ascii="Verdana" w:eastAsia="Aptos" w:hAnsi="Verdana" w:cs="Arial"/>
          <w:sz w:val="21"/>
          <w:szCs w:val="21"/>
          <w:lang w:val="es-ES_tradnl" w:eastAsia="es-MX"/>
        </w:rPr>
      </w:pPr>
      <w:r w:rsidRPr="000A15AB">
        <w:rPr>
          <w:rFonts w:ascii="Verdana" w:eastAsia="Aptos" w:hAnsi="Verdana" w:cs="Arial"/>
          <w:sz w:val="21"/>
          <w:szCs w:val="21"/>
          <w:lang w:val="es-ES_tradnl" w:eastAsia="es-MX"/>
        </w:rPr>
        <w:t>  </w:t>
      </w:r>
    </w:p>
    <w:p w14:paraId="26080D5F" w14:textId="77777777" w:rsidR="000A15AB" w:rsidRPr="000A15AB" w:rsidRDefault="000A15AB" w:rsidP="000A15AB">
      <w:pPr>
        <w:snapToGrid w:val="0"/>
        <w:spacing w:after="0" w:line="240" w:lineRule="auto"/>
        <w:ind w:left="709" w:right="709"/>
        <w:jc w:val="both"/>
        <w:textAlignment w:val="baseline"/>
        <w:rPr>
          <w:rFonts w:ascii="Verdana" w:eastAsia="Aptos" w:hAnsi="Verdana" w:cs="Arial"/>
          <w:sz w:val="21"/>
          <w:szCs w:val="21"/>
          <w:lang w:val="es-ES" w:eastAsia="es-MX"/>
        </w:rPr>
      </w:pPr>
      <w:r w:rsidRPr="000A15AB">
        <w:rPr>
          <w:rFonts w:ascii="Verdana" w:eastAsia="Aptos" w:hAnsi="Verdana" w:cs="Arial"/>
          <w:sz w:val="21"/>
          <w:szCs w:val="21"/>
          <w:lang w:val="es-ES" w:eastAsia="es-MX"/>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1DF5B773" w14:textId="77777777" w:rsidR="000A15AB" w:rsidRPr="000A15AB" w:rsidRDefault="000A15AB" w:rsidP="000A15AB">
      <w:pPr>
        <w:snapToGrid w:val="0"/>
        <w:spacing w:after="0" w:line="240" w:lineRule="auto"/>
        <w:ind w:left="709" w:right="709"/>
        <w:jc w:val="both"/>
        <w:textAlignment w:val="baseline"/>
        <w:rPr>
          <w:rFonts w:ascii="Verdana" w:eastAsia="Aptos" w:hAnsi="Verdana" w:cs="Arial"/>
          <w:sz w:val="21"/>
          <w:szCs w:val="21"/>
          <w:lang w:val="es-ES" w:eastAsia="es-MX"/>
        </w:rPr>
      </w:pPr>
      <w:r w:rsidRPr="000A15AB">
        <w:rPr>
          <w:rFonts w:ascii="Verdana" w:eastAsia="Aptos" w:hAnsi="Verdana" w:cs="Arial"/>
          <w:sz w:val="21"/>
          <w:szCs w:val="21"/>
          <w:lang w:val="es-ES_tradnl" w:eastAsia="es-MX"/>
        </w:rPr>
        <w:lastRenderedPageBreak/>
        <w:t>[…]”</w:t>
      </w:r>
      <w:r w:rsidRPr="000A15AB">
        <w:rPr>
          <w:rFonts w:ascii="Verdana" w:eastAsia="Aptos" w:hAnsi="Verdana" w:cs="Arial"/>
          <w:sz w:val="21"/>
          <w:szCs w:val="21"/>
          <w:vertAlign w:val="superscript"/>
          <w:lang w:val="es-ES" w:eastAsia="es-MX"/>
        </w:rPr>
        <w:footnoteReference w:id="6"/>
      </w:r>
    </w:p>
    <w:p w14:paraId="768B8A9E" w14:textId="77777777" w:rsidR="000A15AB" w:rsidRPr="000A15AB" w:rsidRDefault="000A15AB" w:rsidP="000A15AB">
      <w:pPr>
        <w:snapToGrid w:val="0"/>
        <w:spacing w:after="0" w:line="276" w:lineRule="auto"/>
        <w:ind w:left="720"/>
        <w:jc w:val="both"/>
        <w:textAlignment w:val="baseline"/>
        <w:rPr>
          <w:rFonts w:ascii="Verdana" w:eastAsia="Aptos" w:hAnsi="Verdana" w:cs="Arial"/>
          <w:lang w:val="es-ES" w:eastAsia="es-MX"/>
        </w:rPr>
      </w:pPr>
    </w:p>
    <w:p w14:paraId="6251D96A" w14:textId="77777777" w:rsidR="000A15AB" w:rsidRPr="000A15AB" w:rsidRDefault="000A15AB" w:rsidP="000A15AB">
      <w:pPr>
        <w:numPr>
          <w:ilvl w:val="0"/>
          <w:numId w:val="19"/>
        </w:numPr>
        <w:tabs>
          <w:tab w:val="left" w:pos="709"/>
        </w:tabs>
        <w:snapToGrid w:val="0"/>
        <w:spacing w:after="0" w:line="276" w:lineRule="auto"/>
        <w:contextualSpacing/>
        <w:jc w:val="both"/>
        <w:rPr>
          <w:rFonts w:ascii="Verdana" w:eastAsia="Aptos" w:hAnsi="Verdana" w:cs="Arial"/>
          <w:bCs/>
        </w:rPr>
      </w:pPr>
      <w:r w:rsidRPr="000A15AB">
        <w:rPr>
          <w:rFonts w:ascii="Verdana" w:eastAsia="Aptos" w:hAnsi="Verdana" w:cs="Arial"/>
          <w:bCs/>
        </w:rPr>
        <w:t>De este modo, la interventoría puede caracterizarse de la siguiente manera: i) es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del mismo lo justifique” –art, 83, Ley 1474 de 2011–; ii) es un mecanismo de vigilancia que exige, en su ejecución, la utilización de conocimientos especializados; iii) por lo anterior, la entidad contrata un experto, por regla general, mediante la modalidad de selección de concurso de méritos, al tratarse la interventoría de una especie del contrato de consultoría –art. 32, numeral 2, inciso 2, Ley 80 de 1993</w:t>
      </w:r>
      <w:r w:rsidRPr="000A15AB">
        <w:rPr>
          <w:rFonts w:ascii="Aptos" w:eastAsia="Aptos" w:hAnsi="Aptos" w:cs="Times New Roman"/>
          <w:kern w:val="2"/>
          <w:sz w:val="24"/>
          <w:szCs w:val="24"/>
          <w:vertAlign w:val="superscript"/>
          <w14:ligatures w14:val="standardContextual"/>
        </w:rPr>
        <w:footnoteReference w:id="7"/>
      </w:r>
      <w:r w:rsidRPr="000A15AB">
        <w:rPr>
          <w:rFonts w:ascii="Verdana" w:eastAsia="Aptos" w:hAnsi="Verdana" w:cs="Arial"/>
          <w:bCs/>
        </w:rPr>
        <w:t xml:space="preserve">‒, de manera que la interventoría es realizada por “una persona natural o jurídica contratada para tal fin por la Entidad Estatal” –art. 83, Ley 1474–; </w:t>
      </w:r>
      <w:proofErr w:type="spellStart"/>
      <w:r w:rsidRPr="000A15AB">
        <w:rPr>
          <w:rFonts w:ascii="Verdana" w:eastAsia="Aptos" w:hAnsi="Verdana" w:cs="Arial"/>
          <w:bCs/>
        </w:rPr>
        <w:t>iv</w:t>
      </w:r>
      <w:proofErr w:type="spellEnd"/>
      <w:r w:rsidRPr="000A15AB">
        <w:rPr>
          <w:rFonts w:ascii="Verdana" w:eastAsia="Aptos" w:hAnsi="Verdana" w:cs="Arial"/>
          <w:bCs/>
        </w:rPr>
        <w:t>)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y finalmente, vi) el contrato de interventoría será supervisado directamente por la entidad –art. 23, inciso 4–.</w:t>
      </w:r>
    </w:p>
    <w:p w14:paraId="790EA7D2" w14:textId="77777777" w:rsidR="000A15AB" w:rsidRPr="000A15AB" w:rsidRDefault="000A15AB" w:rsidP="000A15AB">
      <w:pPr>
        <w:tabs>
          <w:tab w:val="left" w:pos="709"/>
        </w:tabs>
        <w:snapToGrid w:val="0"/>
        <w:spacing w:after="0" w:line="276" w:lineRule="auto"/>
        <w:ind w:left="720"/>
        <w:contextualSpacing/>
        <w:jc w:val="both"/>
        <w:rPr>
          <w:rFonts w:ascii="Verdana" w:eastAsia="Aptos" w:hAnsi="Verdana" w:cs="Arial"/>
          <w:bCs/>
        </w:rPr>
      </w:pPr>
    </w:p>
    <w:p w14:paraId="42492E35" w14:textId="77777777" w:rsidR="000A15AB" w:rsidRPr="000A15AB" w:rsidRDefault="000A15AB" w:rsidP="000A15AB">
      <w:pPr>
        <w:numPr>
          <w:ilvl w:val="0"/>
          <w:numId w:val="19"/>
        </w:numPr>
        <w:tabs>
          <w:tab w:val="left" w:pos="709"/>
        </w:tabs>
        <w:snapToGrid w:val="0"/>
        <w:spacing w:after="0" w:line="276" w:lineRule="auto"/>
        <w:contextualSpacing/>
        <w:jc w:val="both"/>
        <w:rPr>
          <w:rFonts w:ascii="Verdana" w:eastAsia="Aptos" w:hAnsi="Verdana" w:cs="Arial"/>
          <w:bCs/>
        </w:rPr>
      </w:pPr>
      <w:r w:rsidRPr="000A15AB">
        <w:rPr>
          <w:rFonts w:ascii="Verdana" w:eastAsia="Aptos" w:hAnsi="Verdana" w:cs="Arial"/>
          <w:bCs/>
        </w:rPr>
        <w:t xml:space="preserve">De lo anterior, se colige que el interventor es un contratista externo a la Entidad Estatal y al contratista vigilado, de manera que es seleccionado por la entidad mediante los procedimientos del artículo 2 de la Ley 1150 de 2007, en principio, a través de concurso de méritos. Lo anterior, sin perjuicio de que eventualmente aplique alguna causal especial que </w:t>
      </w:r>
      <w:r w:rsidRPr="000A15AB">
        <w:rPr>
          <w:rFonts w:ascii="Verdana" w:eastAsia="Aptos" w:hAnsi="Verdana" w:cs="Arial"/>
          <w:bCs/>
        </w:rPr>
        <w:lastRenderedPageBreak/>
        <w:t xml:space="preserve">permita la celebración de este tipo de contratos mediante una modalidad diferente, como podría suceder frente a la posibilidad de realizar, por ejemplo, una contratación de mínima cuantía o una contratación directa, en caso de presentarse alguna de las causales establecidas en el artículo 2 de la Ley 1150 de 2007, que dé lugar a acudir a otra modalidad de selección. </w:t>
      </w:r>
    </w:p>
    <w:p w14:paraId="0C7E781B" w14:textId="77777777" w:rsidR="000A15AB" w:rsidRPr="000A15AB" w:rsidRDefault="000A15AB" w:rsidP="000A15AB">
      <w:pPr>
        <w:spacing w:after="0" w:line="240" w:lineRule="auto"/>
        <w:ind w:left="720"/>
        <w:contextualSpacing/>
        <w:rPr>
          <w:rFonts w:ascii="Verdana" w:eastAsia="Aptos" w:hAnsi="Verdana" w:cs="Arial"/>
          <w:bCs/>
        </w:rPr>
      </w:pPr>
    </w:p>
    <w:p w14:paraId="6AD256E8" w14:textId="77777777" w:rsidR="000A15AB" w:rsidRPr="000A15AB" w:rsidRDefault="000A15AB" w:rsidP="000A15AB">
      <w:pPr>
        <w:numPr>
          <w:ilvl w:val="0"/>
          <w:numId w:val="19"/>
        </w:numPr>
        <w:tabs>
          <w:tab w:val="left" w:pos="709"/>
        </w:tabs>
        <w:snapToGrid w:val="0"/>
        <w:spacing w:after="0" w:line="276" w:lineRule="auto"/>
        <w:contextualSpacing/>
        <w:jc w:val="both"/>
        <w:rPr>
          <w:rFonts w:ascii="Verdana" w:eastAsia="Aptos" w:hAnsi="Verdana" w:cs="Arial"/>
          <w:bCs/>
        </w:rPr>
      </w:pPr>
      <w:r w:rsidRPr="000A15AB">
        <w:rPr>
          <w:rFonts w:ascii="Verdana" w:eastAsia="Aptos" w:hAnsi="Verdana" w:cs="Arial"/>
          <w:bCs/>
        </w:rPr>
        <w:t xml:space="preserve">En ese orden, el interventor contratado tiene facultades previstas en el artículo 84 de la Ley 1474 de 2011 para hacer el seguimiento frente al cumplimiento obligacional del contrato vigilado y está sometido a los deberes y responsabilidades que implica el ejercicio de dicha actividad. De esta forma, aun cuando el contrato de interventoría se celebra con un tercero a quien se le confía la labor de vigilar la ejecución idónea de otro contrato, aquel actúa con facultades similares a las que tiene la Entidad Estatal cuando ejerce la supervisión por su propia cuenta, sin que ello implique reemplazar al ente como parte del contrato. Esto, en la medida de que ambos son mecanismos mediante los cuales las entidades cumplen el deber de vigilar la correcta ejecución de los contratos, por lo que comparten una finalidad común. </w:t>
      </w:r>
    </w:p>
    <w:p w14:paraId="225CFDD7" w14:textId="77777777" w:rsidR="000A15AB" w:rsidRPr="000A15AB" w:rsidRDefault="000A15AB" w:rsidP="000A15AB">
      <w:pPr>
        <w:spacing w:after="0" w:line="240" w:lineRule="auto"/>
        <w:ind w:left="720"/>
        <w:contextualSpacing/>
        <w:rPr>
          <w:rFonts w:ascii="Verdana" w:eastAsia="Aptos" w:hAnsi="Verdana" w:cs="Arial"/>
          <w:bCs/>
        </w:rPr>
      </w:pPr>
    </w:p>
    <w:p w14:paraId="6482E8CF" w14:textId="77777777" w:rsidR="000A15AB" w:rsidRPr="000A15AB" w:rsidRDefault="000A15AB" w:rsidP="000A15AB">
      <w:pPr>
        <w:numPr>
          <w:ilvl w:val="0"/>
          <w:numId w:val="19"/>
        </w:numPr>
        <w:tabs>
          <w:tab w:val="left" w:pos="709"/>
        </w:tabs>
        <w:snapToGrid w:val="0"/>
        <w:spacing w:after="0" w:line="276" w:lineRule="auto"/>
        <w:contextualSpacing/>
        <w:jc w:val="both"/>
        <w:rPr>
          <w:rFonts w:ascii="Verdana" w:eastAsia="Aptos" w:hAnsi="Verdana" w:cs="Arial"/>
          <w:bCs/>
        </w:rPr>
      </w:pPr>
      <w:r w:rsidRPr="000A15AB">
        <w:rPr>
          <w:rFonts w:ascii="Verdana" w:eastAsia="Aptos" w:hAnsi="Verdana" w:cs="Arial"/>
          <w:bCs/>
        </w:rPr>
        <w:t xml:space="preserve">Es importante señalar que, de conformidad con el artículo 85 </w:t>
      </w:r>
      <w:r w:rsidRPr="000A15AB">
        <w:rPr>
          <w:rFonts w:ascii="Verdana" w:eastAsia="Aptos" w:hAnsi="Verdana" w:cs="Arial"/>
          <w:bCs/>
          <w:i/>
          <w:iCs/>
        </w:rPr>
        <w:t>ibidem,</w:t>
      </w:r>
      <w:r w:rsidRPr="000A15AB">
        <w:rPr>
          <w:rFonts w:ascii="Verdana" w:eastAsia="Aptos" w:hAnsi="Verdana" w:cs="Arial"/>
          <w:bCs/>
        </w:rPr>
        <w:t xml:space="preserve"> los contratos de interventoría podrán prorrogarse por el mismo plazo que se prorrogue el contrato objeto de vigilancia, para lo cual podrá ajustarse el valor del contrato en atención a las obligaciones del objeto de interventoría.</w:t>
      </w:r>
    </w:p>
    <w:p w14:paraId="0D2A46E3" w14:textId="77777777" w:rsidR="000A15AB" w:rsidRPr="000A15AB" w:rsidRDefault="000A15AB" w:rsidP="000A15AB">
      <w:pPr>
        <w:spacing w:after="0" w:line="240" w:lineRule="auto"/>
        <w:ind w:left="720"/>
        <w:contextualSpacing/>
        <w:rPr>
          <w:rFonts w:ascii="Verdana" w:eastAsia="Calibri" w:hAnsi="Verdana" w:cs="Arial"/>
          <w:color w:val="000000"/>
          <w:kern w:val="2"/>
          <w:lang w:val="es-MX"/>
          <w14:ligatures w14:val="standardContextual"/>
        </w:rPr>
      </w:pPr>
    </w:p>
    <w:p w14:paraId="29EE2558" w14:textId="77777777" w:rsidR="000A15AB" w:rsidRPr="000A15AB" w:rsidRDefault="000A15AB" w:rsidP="000A15AB">
      <w:pPr>
        <w:numPr>
          <w:ilvl w:val="0"/>
          <w:numId w:val="19"/>
        </w:numPr>
        <w:tabs>
          <w:tab w:val="left" w:pos="709"/>
        </w:tabs>
        <w:snapToGrid w:val="0"/>
        <w:spacing w:after="0" w:line="276" w:lineRule="auto"/>
        <w:contextualSpacing/>
        <w:jc w:val="both"/>
        <w:rPr>
          <w:rFonts w:ascii="Verdana" w:eastAsia="Aptos" w:hAnsi="Verdana" w:cs="Arial"/>
          <w:bCs/>
        </w:rPr>
      </w:pPr>
      <w:r w:rsidRPr="000A15AB">
        <w:rPr>
          <w:rFonts w:ascii="Verdana" w:eastAsia="Calibri" w:hAnsi="Verdana" w:cs="Arial"/>
          <w:color w:val="000000"/>
          <w:kern w:val="2"/>
          <w:lang w:val="es-MX"/>
          <w14:ligatures w14:val="standardContextual"/>
        </w:rPr>
        <w:t>Ahora bien, el contrato de interventoría supone la existencia de otro contrato –es decir, el contrato vigilado–, y por eso la jurisprudencia ha caracterizado la interventoría como un negocio jurídico íntimamente relacionado en su objeto con el contrato respecto del que ejerce las actividades del interventor</w:t>
      </w:r>
      <w:r w:rsidRPr="000A15AB">
        <w:rPr>
          <w:rFonts w:ascii="Verdana" w:eastAsia="Aptos" w:hAnsi="Verdana" w:cs="Times New Roman"/>
          <w:kern w:val="2"/>
          <w:sz w:val="24"/>
          <w:szCs w:val="24"/>
          <w:vertAlign w:val="superscript"/>
          <w:lang w:val="es-MX"/>
          <w14:ligatures w14:val="standardContextual"/>
        </w:rPr>
        <w:footnoteReference w:id="8"/>
      </w:r>
      <w:r w:rsidRPr="000A15AB">
        <w:rPr>
          <w:rFonts w:ascii="Verdana" w:eastAsia="Calibri" w:hAnsi="Verdana" w:cs="Arial"/>
          <w:color w:val="000000"/>
          <w:kern w:val="2"/>
          <w:lang w:val="es-MX"/>
          <w14:ligatures w14:val="standardContextual"/>
        </w:rPr>
        <w:t xml:space="preserve">. No obstante, a pesar de lo anterior, el contrato de interventoría es independiente del otro contrato en aspectos específicos como, por ejemplo, la prórroga y el incumplimiento. En efecto, la prórroga de la obra no implica de suyo la del interventor, aunque puede </w:t>
      </w:r>
      <w:r w:rsidRPr="000A15AB">
        <w:rPr>
          <w:rFonts w:ascii="Verdana" w:eastAsia="Calibri" w:hAnsi="Verdana" w:cs="Arial"/>
          <w:color w:val="000000"/>
          <w:kern w:val="2"/>
          <w:lang w:val="es-MX"/>
          <w14:ligatures w14:val="standardContextual"/>
        </w:rPr>
        <w:lastRenderedPageBreak/>
        <w:t>realizarse cumpliendo las solemnidades de ley; además, el incumplimiento del contrato vigilado, como lo sería un contrato de obra, no significa por sí solo el incumplimiento del de interventoría</w:t>
      </w:r>
      <w:r w:rsidRPr="000A15AB">
        <w:rPr>
          <w:rFonts w:ascii="Verdana" w:eastAsia="Aptos" w:hAnsi="Verdana" w:cs="Times New Roman"/>
          <w:kern w:val="2"/>
          <w:sz w:val="24"/>
          <w:szCs w:val="24"/>
          <w:vertAlign w:val="superscript"/>
          <w:lang w:val="es-MX"/>
          <w14:ligatures w14:val="standardContextual"/>
        </w:rPr>
        <w:footnoteReference w:id="9"/>
      </w:r>
      <w:r w:rsidRPr="000A15AB">
        <w:rPr>
          <w:rFonts w:ascii="Verdana" w:eastAsia="Calibri" w:hAnsi="Verdana" w:cs="Arial"/>
          <w:color w:val="000000"/>
          <w:kern w:val="2"/>
          <w:lang w:val="es-MX"/>
          <w14:ligatures w14:val="standardContextual"/>
        </w:rPr>
        <w:t xml:space="preserve">.  </w:t>
      </w:r>
    </w:p>
    <w:p w14:paraId="301B6142" w14:textId="77777777" w:rsidR="000A15AB" w:rsidRPr="000A15AB" w:rsidRDefault="000A15AB" w:rsidP="000A15AB">
      <w:pPr>
        <w:spacing w:after="0" w:line="240" w:lineRule="auto"/>
        <w:ind w:left="720"/>
        <w:contextualSpacing/>
        <w:rPr>
          <w:rFonts w:ascii="Verdana" w:eastAsia="Calibri" w:hAnsi="Verdana" w:cs="Arial"/>
          <w:color w:val="000000"/>
          <w:kern w:val="2"/>
          <w:lang w:val="es-MX"/>
          <w14:ligatures w14:val="standardContextual"/>
        </w:rPr>
      </w:pPr>
    </w:p>
    <w:p w14:paraId="256EF4F9" w14:textId="77777777" w:rsidR="000A15AB" w:rsidRPr="000A15AB" w:rsidRDefault="000A15AB" w:rsidP="000A15AB">
      <w:pPr>
        <w:numPr>
          <w:ilvl w:val="0"/>
          <w:numId w:val="19"/>
        </w:numPr>
        <w:tabs>
          <w:tab w:val="left" w:pos="709"/>
        </w:tabs>
        <w:snapToGrid w:val="0"/>
        <w:spacing w:after="0" w:line="276" w:lineRule="auto"/>
        <w:contextualSpacing/>
        <w:jc w:val="both"/>
        <w:rPr>
          <w:rFonts w:ascii="Verdana" w:eastAsia="Aptos" w:hAnsi="Verdana" w:cs="Arial"/>
          <w:bCs/>
        </w:rPr>
      </w:pPr>
      <w:r w:rsidRPr="000A15AB">
        <w:rPr>
          <w:rFonts w:ascii="Verdana" w:eastAsia="Calibri" w:hAnsi="Verdana" w:cs="Arial"/>
          <w:color w:val="000000"/>
          <w:kern w:val="2"/>
          <w:lang w:val="es-MX"/>
          <w14:ligatures w14:val="standardContextual"/>
        </w:rPr>
        <w:t>El contrato de interventoría es un contrato bilateral, conmutativo y oneroso, por lo que crea obligaciones tanto para la entidad contratante como para el contratista interventor. Asimismo, este contrato es de ejecución sucesiva, toda vez que, las prestaciones se prologan en el tiempo, es decir, la satisfacción de las prestaciones no se da con la prestación de un solo servicio, sino que se requiere el desarrollo de dicha actividad durante un periodo de tiempo. No obstante, también puede ser de ejecución inmediata dado que la interventoría recae sobre obligaciones, y en tal sentido, puede recaer en una o algunas obligaciones de un contrato que sea de ejecución instantánea, y en esa medida la interventora compartiría su naturaleza siendo no de ejecución sucesiva sino instantánea</w:t>
      </w:r>
      <w:r w:rsidRPr="000A15AB">
        <w:rPr>
          <w:rFonts w:ascii="Verdana" w:eastAsia="Aptos" w:hAnsi="Verdana" w:cs="Times New Roman"/>
          <w:kern w:val="2"/>
          <w:sz w:val="24"/>
          <w:szCs w:val="24"/>
          <w:vertAlign w:val="superscript"/>
          <w:lang w:val="es-MX"/>
          <w14:ligatures w14:val="standardContextual"/>
        </w:rPr>
        <w:footnoteReference w:id="10"/>
      </w:r>
      <w:r w:rsidRPr="000A15AB">
        <w:rPr>
          <w:rFonts w:ascii="Verdana" w:eastAsia="Calibri" w:hAnsi="Verdana" w:cs="Arial"/>
          <w:color w:val="000000"/>
          <w:kern w:val="2"/>
          <w:lang w:val="es-MX"/>
          <w14:ligatures w14:val="standardContextual"/>
        </w:rPr>
        <w:t xml:space="preserve">. </w:t>
      </w:r>
    </w:p>
    <w:p w14:paraId="2CB8BFB0" w14:textId="77777777" w:rsidR="000A15AB" w:rsidRPr="000A15AB" w:rsidRDefault="000A15AB" w:rsidP="000A15AB">
      <w:pPr>
        <w:spacing w:after="0" w:line="240" w:lineRule="auto"/>
        <w:ind w:left="720"/>
        <w:contextualSpacing/>
        <w:rPr>
          <w:rFonts w:ascii="Verdana" w:eastAsia="Aptos" w:hAnsi="Verdana" w:cs="Arial"/>
          <w:color w:val="000000"/>
          <w:kern w:val="2"/>
          <w:lang w:val="es-ES_tradnl"/>
          <w14:ligatures w14:val="standardContextual"/>
        </w:rPr>
      </w:pPr>
    </w:p>
    <w:p w14:paraId="469E8480" w14:textId="77777777" w:rsidR="000A15AB" w:rsidRPr="000A15AB" w:rsidRDefault="000A15AB" w:rsidP="000A15AB">
      <w:pPr>
        <w:numPr>
          <w:ilvl w:val="0"/>
          <w:numId w:val="19"/>
        </w:numPr>
        <w:tabs>
          <w:tab w:val="left" w:pos="709"/>
        </w:tabs>
        <w:snapToGrid w:val="0"/>
        <w:spacing w:after="0" w:line="276" w:lineRule="auto"/>
        <w:contextualSpacing/>
        <w:jc w:val="both"/>
        <w:rPr>
          <w:rFonts w:ascii="Verdana" w:eastAsia="Aptos" w:hAnsi="Verdana" w:cs="Arial"/>
          <w:bCs/>
        </w:rPr>
      </w:pPr>
      <w:r w:rsidRPr="000A15AB">
        <w:rPr>
          <w:rFonts w:ascii="Verdana" w:eastAsia="Aptos" w:hAnsi="Verdana" w:cs="Arial"/>
          <w:color w:val="000000"/>
          <w:kern w:val="2"/>
          <w:lang w:val="es-ES_tradnl"/>
          <w14:ligatures w14:val="standardContextual"/>
        </w:rPr>
        <w:t xml:space="preserve">Las obligaciones del interventor se derivan de dos fuentes: i) las disposiciones normativas de carácter legal o reglamentario y ii) el contrato –lo que incluye no solo la minuta, sino también el pliego de condiciones, o el documento equivalente, y sus anexos–. En efecto, la Ley 1474 de 2011 es el principal cuerpo normativo en el que se encuentran consagrados los deberes de los interventores. Estas obligaciones, con fundamento en los artículos 83 –inciso 3– y 84 de dicha Ley, se sintetizan en el ejercicio de una adecuada inspección del cumplimiento del contrato objeto de interventoría. Por ello, como indica el referido artículo 84, “Los interventores y supervisores están facultados para solicitar informes, aclaraciones y explicaciones sobre el desarrollo de la ejecución </w:t>
      </w:r>
      <w:r w:rsidRPr="000A15AB">
        <w:rPr>
          <w:rFonts w:ascii="Verdana" w:eastAsia="Aptos" w:hAnsi="Verdana" w:cs="Arial"/>
          <w:color w:val="000000"/>
          <w:kern w:val="2"/>
          <w:lang w:val="es-ES_tradnl"/>
          <w14:ligatures w14:val="standardContextual"/>
        </w:rPr>
        <w:lastRenderedPageBreak/>
        <w:t xml:space="preserve">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 Esto no obsta para que las partes, en ejercicio de su autonomía de la voluntad, puedan estipular en el contrato –con la debida justificación– obligaciones conexas, que el interventor también deberá cumplir, e incluso contemplar que el plazo de ejecución del contrato de interventoría vaya por un término adicional a la liquidación del contrato objeto de seguimiento, para que vigile el cumplimiento de las obligaciones </w:t>
      </w:r>
      <w:proofErr w:type="spellStart"/>
      <w:r w:rsidRPr="000A15AB">
        <w:rPr>
          <w:rFonts w:ascii="Verdana" w:eastAsia="Aptos" w:hAnsi="Verdana" w:cs="Arial"/>
          <w:color w:val="000000"/>
          <w:kern w:val="2"/>
          <w:lang w:val="es-ES_tradnl"/>
          <w14:ligatures w14:val="standardContextual"/>
        </w:rPr>
        <w:t>post-contractuales</w:t>
      </w:r>
      <w:proofErr w:type="spellEnd"/>
      <w:r w:rsidRPr="000A15AB">
        <w:rPr>
          <w:rFonts w:ascii="Verdana" w:eastAsia="Aptos" w:hAnsi="Verdana" w:cs="Arial"/>
          <w:color w:val="000000"/>
          <w:kern w:val="2"/>
          <w:lang w:val="es-ES_tradnl"/>
          <w14:ligatures w14:val="standardContextual"/>
        </w:rPr>
        <w:t xml:space="preserve"> que queden pendientes, salvaguardando el equilibrio económico del contrato de interventoría.</w:t>
      </w:r>
    </w:p>
    <w:p w14:paraId="4A4DF9DE" w14:textId="77777777" w:rsidR="000A15AB" w:rsidRPr="000A15AB" w:rsidRDefault="000A15AB" w:rsidP="000A15AB">
      <w:pPr>
        <w:tabs>
          <w:tab w:val="left" w:pos="709"/>
        </w:tabs>
        <w:snapToGrid w:val="0"/>
        <w:spacing w:after="0" w:line="276" w:lineRule="auto"/>
        <w:ind w:left="720"/>
        <w:contextualSpacing/>
        <w:jc w:val="both"/>
        <w:rPr>
          <w:rFonts w:ascii="Verdana" w:eastAsia="Aptos" w:hAnsi="Verdana" w:cs="Arial"/>
          <w:bCs/>
        </w:rPr>
      </w:pPr>
    </w:p>
    <w:p w14:paraId="2C778B8C" w14:textId="77777777" w:rsidR="000A15AB" w:rsidRPr="000A15AB" w:rsidRDefault="000A15AB" w:rsidP="000A15AB">
      <w:pPr>
        <w:numPr>
          <w:ilvl w:val="0"/>
          <w:numId w:val="19"/>
        </w:numPr>
        <w:tabs>
          <w:tab w:val="left" w:pos="709"/>
        </w:tabs>
        <w:snapToGrid w:val="0"/>
        <w:spacing w:after="0" w:line="276" w:lineRule="auto"/>
        <w:contextualSpacing/>
        <w:jc w:val="both"/>
        <w:rPr>
          <w:rFonts w:ascii="Verdana" w:eastAsia="Aptos" w:hAnsi="Verdana" w:cs="Arial"/>
          <w:bCs/>
        </w:rPr>
      </w:pPr>
      <w:r w:rsidRPr="000A15AB">
        <w:rPr>
          <w:rFonts w:ascii="Verdana" w:eastAsia="Aptos" w:hAnsi="Verdana" w:cs="Arial"/>
          <w:color w:val="000000"/>
          <w:kern w:val="2"/>
          <w:lang w:val="es-ES_tradnl"/>
          <w14:ligatures w14:val="standardContextual"/>
        </w:rPr>
        <w:t>Por lo tanto, teniendo en cuenta el objeto de consulta, debe advertirse que la Entidad Estatal, en el marco de su autonomía y conforme a la planeación contractual que adelante, podrá fijar el término de duración del contrato de interventoría, incluso, por un término superior a la liquidación del contrato de obra objeto de seguimiento.</w:t>
      </w:r>
    </w:p>
    <w:p w14:paraId="013141CB" w14:textId="77777777" w:rsidR="000A15AB" w:rsidRPr="000A15AB" w:rsidRDefault="000A15AB" w:rsidP="000A15AB">
      <w:pPr>
        <w:spacing w:after="0" w:line="276" w:lineRule="auto"/>
        <w:contextualSpacing/>
        <w:jc w:val="both"/>
        <w:rPr>
          <w:rFonts w:ascii="Verdana" w:eastAsia="Calibri" w:hAnsi="Verdana" w:cs="Arial"/>
          <w:b/>
          <w:kern w:val="2"/>
          <w:lang w:val="es-ES_tradnl" w:eastAsia="es-CO"/>
          <w14:ligatures w14:val="standardContextual"/>
        </w:rPr>
      </w:pPr>
    </w:p>
    <w:p w14:paraId="59B5CA9B" w14:textId="77777777" w:rsidR="000A15AB" w:rsidRPr="000A15AB" w:rsidRDefault="000A15AB" w:rsidP="000A15AB">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0A15AB">
        <w:rPr>
          <w:rFonts w:ascii="Verdana" w:eastAsia="Century Gothic" w:hAnsi="Verdana" w:cs="Century Gothic"/>
          <w:b/>
          <w:bCs/>
          <w:lang w:val="es-ES"/>
        </w:rPr>
        <w:t>Referencias normativas, jurisprudenciales y otras fuentes:</w:t>
      </w:r>
    </w:p>
    <w:p w14:paraId="2E2A8F8D" w14:textId="77777777" w:rsidR="000A15AB" w:rsidRPr="000A15AB" w:rsidRDefault="000A15AB" w:rsidP="000A15AB">
      <w:pPr>
        <w:widowControl w:val="0"/>
        <w:autoSpaceDE w:val="0"/>
        <w:autoSpaceDN w:val="0"/>
        <w:spacing w:after="0" w:line="276" w:lineRule="auto"/>
        <w:jc w:val="both"/>
        <w:rPr>
          <w:rFonts w:ascii="Verdana" w:eastAsia="Calibri" w:hAnsi="Verdana" w:cs="Arial"/>
        </w:rPr>
      </w:pPr>
    </w:p>
    <w:tbl>
      <w:tblPr>
        <w:tblStyle w:val="Tablaconcuadrcula1"/>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0A15AB" w:rsidRPr="000A15AB" w14:paraId="5C0A6D16" w14:textId="77777777" w:rsidTr="0A5623EE">
        <w:trPr>
          <w:trHeight w:val="870"/>
        </w:trPr>
        <w:tc>
          <w:tcPr>
            <w:tcW w:w="8647" w:type="dxa"/>
          </w:tcPr>
          <w:p w14:paraId="31D1E11A" w14:textId="77777777" w:rsidR="000A15AB" w:rsidRPr="000A15AB" w:rsidRDefault="000A15AB" w:rsidP="000A15AB">
            <w:pPr>
              <w:widowControl w:val="0"/>
              <w:numPr>
                <w:ilvl w:val="0"/>
                <w:numId w:val="17"/>
              </w:numPr>
              <w:autoSpaceDE w:val="0"/>
              <w:autoSpaceDN w:val="0"/>
              <w:snapToGrid w:val="0"/>
              <w:spacing w:after="120" w:line="276" w:lineRule="auto"/>
              <w:ind w:left="714" w:hanging="357"/>
              <w:jc w:val="both"/>
              <w:rPr>
                <w:rFonts w:ascii="Verdana" w:eastAsia="Aptos" w:hAnsi="Verdana" w:cs="Arial"/>
                <w:lang w:val="es-ES_tradnl"/>
              </w:rPr>
            </w:pPr>
            <w:r w:rsidRPr="000A15AB">
              <w:rPr>
                <w:rFonts w:ascii="Verdana" w:eastAsia="Calibri" w:hAnsi="Verdana" w:cs="Arial"/>
                <w:shd w:val="clear" w:color="auto" w:fill="FFFFFF"/>
                <w:lang w:val="es-ES_tradnl"/>
              </w:rPr>
              <w:t>Ley 80 de 1993, artículos 4, 5, 12, 14, 26 y 53</w:t>
            </w:r>
            <w:r w:rsidRPr="000A15AB">
              <w:rPr>
                <w:rFonts w:ascii="Verdana" w:eastAsia="Aptos" w:hAnsi="Verdana" w:cs="Arial"/>
                <w:lang w:val="es-ES_tradnl"/>
              </w:rPr>
              <w:t>.</w:t>
            </w:r>
          </w:p>
          <w:p w14:paraId="5BB563DB" w14:textId="77777777" w:rsidR="000A15AB" w:rsidRPr="000A15AB" w:rsidRDefault="000A15AB" w:rsidP="000A15AB">
            <w:pPr>
              <w:widowControl w:val="0"/>
              <w:numPr>
                <w:ilvl w:val="0"/>
                <w:numId w:val="17"/>
              </w:numPr>
              <w:autoSpaceDE w:val="0"/>
              <w:autoSpaceDN w:val="0"/>
              <w:snapToGrid w:val="0"/>
              <w:spacing w:after="120" w:line="276" w:lineRule="auto"/>
              <w:ind w:left="714" w:hanging="357"/>
              <w:jc w:val="both"/>
              <w:rPr>
                <w:rFonts w:ascii="Verdana" w:eastAsia="Aptos" w:hAnsi="Verdana" w:cs="Arial"/>
                <w:lang w:val="es-ES_tradnl"/>
              </w:rPr>
            </w:pPr>
            <w:r w:rsidRPr="000A15AB">
              <w:rPr>
                <w:rFonts w:ascii="Verdana" w:eastAsia="Aptos" w:hAnsi="Verdana" w:cs="Arial"/>
                <w:lang w:val="es-ES_tradnl"/>
              </w:rPr>
              <w:t>Ley 1150 de 2007, artículos 2, 17 y 21.</w:t>
            </w:r>
          </w:p>
          <w:p w14:paraId="58C4B85A" w14:textId="77777777" w:rsidR="000A15AB" w:rsidRPr="000A15AB" w:rsidRDefault="000A15AB" w:rsidP="000A15AB">
            <w:pPr>
              <w:widowControl w:val="0"/>
              <w:numPr>
                <w:ilvl w:val="0"/>
                <w:numId w:val="17"/>
              </w:numPr>
              <w:tabs>
                <w:tab w:val="left" w:pos="8419"/>
              </w:tabs>
              <w:autoSpaceDE w:val="0"/>
              <w:autoSpaceDN w:val="0"/>
              <w:snapToGrid w:val="0"/>
              <w:spacing w:after="120" w:line="276" w:lineRule="auto"/>
              <w:ind w:left="714" w:hanging="357"/>
              <w:jc w:val="both"/>
              <w:rPr>
                <w:rFonts w:ascii="Verdana" w:eastAsia="Aptos" w:hAnsi="Verdana" w:cs="Arial"/>
                <w:lang w:val="es-ES_tradnl"/>
              </w:rPr>
            </w:pPr>
            <w:r w:rsidRPr="000A15AB">
              <w:rPr>
                <w:rFonts w:ascii="Verdana" w:eastAsia="Aptos" w:hAnsi="Verdana" w:cs="Arial"/>
                <w:lang w:val="es-ES_tradnl"/>
              </w:rPr>
              <w:t xml:space="preserve">Ley </w:t>
            </w:r>
            <w:r w:rsidRPr="000A15AB">
              <w:rPr>
                <w:rFonts w:ascii="Verdana" w:eastAsia="Aptos" w:hAnsi="Verdana" w:cs="Arial"/>
                <w:lang w:val="pt-BR"/>
              </w:rPr>
              <w:t>1474 de 2011, artículos 83 a 86</w:t>
            </w:r>
            <w:r w:rsidRPr="000A15AB">
              <w:rPr>
                <w:rFonts w:ascii="Verdana" w:eastAsia="Aptos" w:hAnsi="Verdana" w:cs="Arial"/>
                <w:lang w:val="es-ES_tradnl"/>
              </w:rPr>
              <w:t>.</w:t>
            </w:r>
          </w:p>
          <w:p w14:paraId="0DE12ED6" w14:textId="77777777" w:rsidR="000A15AB" w:rsidRPr="000A15AB" w:rsidRDefault="000A15AB" w:rsidP="0A5623EE">
            <w:pPr>
              <w:numPr>
                <w:ilvl w:val="0"/>
                <w:numId w:val="17"/>
              </w:numPr>
              <w:adjustRightInd w:val="0"/>
              <w:snapToGrid w:val="0"/>
              <w:spacing w:after="120" w:line="276" w:lineRule="auto"/>
              <w:ind w:left="714" w:hanging="357"/>
              <w:jc w:val="both"/>
              <w:rPr>
                <w:rFonts w:ascii="Verdana" w:eastAsia="Aptos" w:hAnsi="Verdana" w:cs="Times New Roman"/>
                <w:lang w:val="es-ES"/>
              </w:rPr>
            </w:pPr>
            <w:r w:rsidRPr="0A5623EE">
              <w:rPr>
                <w:rFonts w:ascii="Verdana" w:eastAsia="Aptos" w:hAnsi="Verdana" w:cs="Times New Roman"/>
                <w:lang w:val="es-ES"/>
              </w:rPr>
              <w:t>Consejo de Estado. Sección 3ª. Sentencia del 27 de noviembre de 2017. C.P. Jaime Orlando Santofimio. Exp. 51.802</w:t>
            </w:r>
          </w:p>
          <w:p w14:paraId="12CE8EED" w14:textId="77777777" w:rsidR="000A15AB" w:rsidRPr="000A15AB" w:rsidRDefault="000A15AB" w:rsidP="0A5623EE">
            <w:pPr>
              <w:numPr>
                <w:ilvl w:val="0"/>
                <w:numId w:val="17"/>
              </w:numPr>
              <w:adjustRightInd w:val="0"/>
              <w:snapToGrid w:val="0"/>
              <w:spacing w:after="120" w:line="276" w:lineRule="auto"/>
              <w:ind w:left="714" w:hanging="357"/>
              <w:jc w:val="both"/>
              <w:rPr>
                <w:rFonts w:ascii="Verdana" w:eastAsia="Aptos" w:hAnsi="Verdana" w:cs="Arial"/>
                <w:color w:val="161616"/>
                <w:lang w:val="es-ES"/>
              </w:rPr>
            </w:pPr>
            <w:r w:rsidRPr="0A5623EE">
              <w:rPr>
                <w:rFonts w:ascii="Verdana" w:eastAsia="Aptos" w:hAnsi="Verdana" w:cs="Arial"/>
                <w:color w:val="161616"/>
                <w:lang w:val="es-ES"/>
              </w:rPr>
              <w:t xml:space="preserve">Consejo de Estado. Sección Tercera. Sentencia del 28 de febrero de 2013. Exp. 24.266 C.P. Danilo Rojas </w:t>
            </w:r>
            <w:proofErr w:type="spellStart"/>
            <w:r w:rsidRPr="0A5623EE">
              <w:rPr>
                <w:rFonts w:ascii="Verdana" w:eastAsia="Aptos" w:hAnsi="Verdana" w:cs="Arial"/>
                <w:color w:val="161616"/>
                <w:lang w:val="es-ES"/>
              </w:rPr>
              <w:t>Betancourth</w:t>
            </w:r>
            <w:proofErr w:type="spellEnd"/>
            <w:r w:rsidRPr="0A5623EE">
              <w:rPr>
                <w:rFonts w:ascii="Verdana" w:eastAsia="Aptos" w:hAnsi="Verdana" w:cs="Arial"/>
                <w:color w:val="161616"/>
                <w:lang w:val="es-ES"/>
              </w:rPr>
              <w:t>.</w:t>
            </w:r>
          </w:p>
          <w:p w14:paraId="194DE301" w14:textId="77777777" w:rsidR="000A15AB" w:rsidRPr="000A15AB" w:rsidRDefault="000A15AB" w:rsidP="0A5623EE">
            <w:pPr>
              <w:numPr>
                <w:ilvl w:val="0"/>
                <w:numId w:val="17"/>
              </w:numPr>
              <w:adjustRightInd w:val="0"/>
              <w:snapToGrid w:val="0"/>
              <w:spacing w:after="120" w:line="276" w:lineRule="auto"/>
              <w:ind w:left="714" w:hanging="357"/>
              <w:jc w:val="both"/>
              <w:rPr>
                <w:rFonts w:ascii="Verdana" w:eastAsia="Aptos" w:hAnsi="Verdana" w:cs="Arial"/>
                <w:color w:val="161616"/>
                <w:sz w:val="18"/>
                <w:szCs w:val="18"/>
                <w:lang w:val="es-ES"/>
              </w:rPr>
            </w:pPr>
            <w:r w:rsidRPr="0A5623EE">
              <w:rPr>
                <w:rFonts w:ascii="Verdana" w:eastAsia="Aptos" w:hAnsi="Verdana" w:cs="Arial"/>
                <w:color w:val="161616"/>
                <w:lang w:val="es-ES"/>
              </w:rPr>
              <w:t xml:space="preserve">Consejo de Estado, Sección Tercera. Sentencia del 8 de marzo de 1996, expediente </w:t>
            </w:r>
            <w:proofErr w:type="spellStart"/>
            <w:r w:rsidRPr="0A5623EE">
              <w:rPr>
                <w:rFonts w:ascii="Verdana" w:eastAsia="Aptos" w:hAnsi="Verdana" w:cs="Arial"/>
                <w:color w:val="161616"/>
                <w:lang w:val="es-ES"/>
              </w:rPr>
              <w:t>n.°</w:t>
            </w:r>
            <w:proofErr w:type="spellEnd"/>
            <w:r w:rsidRPr="0A5623EE">
              <w:rPr>
                <w:rFonts w:ascii="Verdana" w:eastAsia="Aptos" w:hAnsi="Verdana" w:cs="Arial"/>
                <w:color w:val="161616"/>
                <w:lang w:val="es-ES"/>
              </w:rPr>
              <w:t xml:space="preserve"> 8070, C.P. Jesús María Carrillo</w:t>
            </w:r>
          </w:p>
        </w:tc>
      </w:tr>
    </w:tbl>
    <w:p w14:paraId="1707C906" w14:textId="77777777" w:rsidR="000A15AB" w:rsidRPr="000A15AB" w:rsidRDefault="000A15AB" w:rsidP="000A15AB">
      <w:pPr>
        <w:widowControl w:val="0"/>
        <w:autoSpaceDE w:val="0"/>
        <w:autoSpaceDN w:val="0"/>
        <w:snapToGrid w:val="0"/>
        <w:spacing w:after="0" w:line="276" w:lineRule="auto"/>
        <w:jc w:val="both"/>
        <w:rPr>
          <w:rFonts w:ascii="Verdana" w:eastAsia="Calibri" w:hAnsi="Verdana" w:cs="Arial"/>
        </w:rPr>
      </w:pPr>
    </w:p>
    <w:p w14:paraId="20B7B177" w14:textId="77777777" w:rsidR="000A15AB" w:rsidRPr="000A15AB" w:rsidRDefault="000A15AB" w:rsidP="000A15AB">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0A15AB">
        <w:rPr>
          <w:rFonts w:ascii="Verdana" w:eastAsia="Century Gothic" w:hAnsi="Verdana" w:cs="Century Gothic"/>
          <w:b/>
          <w:bCs/>
          <w:lang w:val="es-ES"/>
        </w:rPr>
        <w:t>Doctrina de la Agencia Nacional de Contratación Pública:</w:t>
      </w:r>
    </w:p>
    <w:p w14:paraId="421FE43E" w14:textId="77777777" w:rsidR="000A15AB" w:rsidRPr="000A15AB" w:rsidRDefault="000A15AB" w:rsidP="000A15AB">
      <w:pPr>
        <w:widowControl w:val="0"/>
        <w:autoSpaceDE w:val="0"/>
        <w:autoSpaceDN w:val="0"/>
        <w:snapToGrid w:val="0"/>
        <w:spacing w:after="0" w:line="276" w:lineRule="auto"/>
        <w:jc w:val="both"/>
        <w:rPr>
          <w:rFonts w:ascii="Verdana" w:eastAsia="Calibri" w:hAnsi="Verdana" w:cs="Arial"/>
        </w:rPr>
      </w:pPr>
    </w:p>
    <w:p w14:paraId="5C83F956" w14:textId="77777777" w:rsidR="000A15AB" w:rsidRPr="000A15AB" w:rsidRDefault="000A15AB" w:rsidP="000A15AB">
      <w:pPr>
        <w:widowControl w:val="0"/>
        <w:autoSpaceDE w:val="0"/>
        <w:autoSpaceDN w:val="0"/>
        <w:snapToGrid w:val="0"/>
        <w:spacing w:after="0" w:line="276" w:lineRule="auto"/>
        <w:jc w:val="both"/>
        <w:rPr>
          <w:rFonts w:ascii="Verdana" w:eastAsia="Calibri" w:hAnsi="Verdana" w:cs="Arial"/>
          <w:shd w:val="clear" w:color="auto" w:fill="FFFFFF"/>
          <w:lang w:val="es-ES"/>
        </w:rPr>
      </w:pPr>
      <w:r w:rsidRPr="000A15AB">
        <w:rPr>
          <w:rFonts w:ascii="Verdana" w:eastAsia="Calibri" w:hAnsi="Verdana" w:cs="Arial"/>
          <w:shd w:val="clear" w:color="auto" w:fill="FFFFFF"/>
          <w:lang w:val="es-ES"/>
        </w:rPr>
        <w:t xml:space="preserve">La Agencia Nacional de Contratación Pública − Colombia Compra Eficiente se pronunció </w:t>
      </w:r>
      <w:r w:rsidRPr="000A15AB">
        <w:rPr>
          <w:rFonts w:ascii="Verdana" w:eastAsia="Calibri" w:hAnsi="Verdana" w:cs="Arial"/>
          <w:kern w:val="2"/>
          <w:lang w:val="es-ES_tradnl" w:eastAsia="es-ES_tradnl"/>
          <w14:ligatures w14:val="standardContextual"/>
        </w:rPr>
        <w:t xml:space="preserve">sobre la obligación de controlar y vigilar la ejecución de los contratos </w:t>
      </w:r>
      <w:r w:rsidRPr="000A15AB">
        <w:rPr>
          <w:rFonts w:ascii="Verdana" w:eastAsia="Calibri" w:hAnsi="Verdana" w:cs="Arial"/>
          <w:kern w:val="2"/>
          <w:lang w:val="es-ES_tradnl" w:eastAsia="es-ES_tradnl"/>
          <w14:ligatures w14:val="standardContextual"/>
        </w:rPr>
        <w:lastRenderedPageBreak/>
        <w:t>estatales, en los conceptos del 30 de agosto y el 20 de diciembre de 2019 ‒radicados Nos. 2201913000006394 y 2201913000009467‒. De igual forma, sobre la interventoría de los contratos estatales se pronunció en los conceptos C‒064 del 28 de febrero de 2020, C‒150 del 18 de marzo de 2020, C‒075 del 26 de marzo de 2020, C‒180 del 13 de abril de 2020, C‒344 del 26 de mayo de 2020 y en el C‒765 del 7 de enero de 2021, C-411 del 17 de agosto de 2021, C-650 del 22 de diciembre de 2021, C-238 del 27 de abril de 2022, C-432 del 13 de julio de 2022, C- 590 del 20 de septiembre de 2022, C-713 del 7 de noviembre de 2024, C-711 del 21 de noviembre de 2024, entre otros</w:t>
      </w:r>
      <w:r w:rsidRPr="000A15AB">
        <w:rPr>
          <w:rFonts w:ascii="Verdana" w:eastAsia="Calibri" w:hAnsi="Verdana" w:cs="Arial"/>
          <w:shd w:val="clear" w:color="auto" w:fill="FFFFFF"/>
          <w:lang w:val="es-ES"/>
        </w:rPr>
        <w:t xml:space="preserve">. </w:t>
      </w:r>
      <w:r w:rsidRPr="000A15AB">
        <w:rPr>
          <w:rFonts w:ascii="Verdana" w:eastAsia="Calibri" w:hAnsi="Verdana" w:cs="Arial"/>
          <w:kern w:val="2"/>
          <w:shd w:val="clear" w:color="auto" w:fill="FFFFFF"/>
          <w:lang w:val="es-ES"/>
          <w14:ligatures w14:val="standardContextual"/>
        </w:rPr>
        <w:t>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w:t>
      </w:r>
      <w:r w:rsidRPr="000A15AB">
        <w:rPr>
          <w:rFonts w:ascii="Verdana" w:eastAsia="Calibri" w:hAnsi="Verdana" w:cs="Arial"/>
          <w:kern w:val="2"/>
          <w:sz w:val="24"/>
          <w:szCs w:val="24"/>
          <w:shd w:val="clear" w:color="auto" w:fill="FFFFFF"/>
          <w:lang w:val="es-ES"/>
          <w14:ligatures w14:val="standardContextual"/>
        </w:rPr>
        <w:t xml:space="preserve">  </w:t>
      </w:r>
    </w:p>
    <w:p w14:paraId="4E0137C6" w14:textId="77777777" w:rsidR="000A15AB" w:rsidRPr="000A15AB" w:rsidRDefault="000A15AB" w:rsidP="000A15AB">
      <w:pPr>
        <w:widowControl w:val="0"/>
        <w:autoSpaceDE w:val="0"/>
        <w:autoSpaceDN w:val="0"/>
        <w:spacing w:after="0" w:line="276" w:lineRule="auto"/>
        <w:jc w:val="both"/>
        <w:rPr>
          <w:rFonts w:ascii="Verdana" w:eastAsia="Calibri" w:hAnsi="Verdana" w:cs="Arial"/>
          <w:shd w:val="clear" w:color="auto" w:fill="FFFFFF"/>
          <w:lang w:val="es-ES"/>
        </w:rPr>
      </w:pPr>
    </w:p>
    <w:p w14:paraId="1FC59779" w14:textId="77777777" w:rsidR="000A15AB" w:rsidRPr="000A15AB" w:rsidRDefault="000A15AB" w:rsidP="000A15AB">
      <w:pPr>
        <w:widowControl w:val="0"/>
        <w:autoSpaceDE w:val="0"/>
        <w:autoSpaceDN w:val="0"/>
        <w:spacing w:after="0" w:line="276" w:lineRule="auto"/>
        <w:jc w:val="both"/>
        <w:rPr>
          <w:rFonts w:ascii="Verdana" w:eastAsia="Calibri" w:hAnsi="Verdana" w:cs="Arial"/>
          <w:kern w:val="2"/>
          <w:shd w:val="clear" w:color="auto" w:fill="FFFFFF"/>
          <w:lang w:val="es-ES_tradnl"/>
          <w14:ligatures w14:val="standardContextual"/>
        </w:rPr>
      </w:pPr>
      <w:r w:rsidRPr="000A15AB">
        <w:rPr>
          <w:rFonts w:ascii="Verdana" w:eastAsia="Calibri" w:hAnsi="Verdana" w:cs="Arial"/>
          <w:kern w:val="2"/>
          <w:shd w:val="clear" w:color="auto" w:fill="FFFFFF"/>
          <w:lang w:val="es-ES_tradnl"/>
          <w14:ligatures w14:val="standardContextual"/>
        </w:rPr>
        <w:t>La</w:t>
      </w:r>
      <w:r w:rsidRPr="000A15AB">
        <w:rPr>
          <w:rFonts w:ascii="Verdana" w:eastAsia="Calibri" w:hAnsi="Verdana" w:cs="Arial"/>
          <w:b/>
          <w:bCs/>
          <w:kern w:val="2"/>
          <w:shd w:val="clear" w:color="auto" w:fill="FFFFFF"/>
          <w:lang w:val="es-ES_tradnl"/>
          <w14:ligatures w14:val="standardContextual"/>
        </w:rPr>
        <w:t xml:space="preserve"> Agencia Nacional de Contratación Pública - Colombia Compra Eficiente</w:t>
      </w:r>
      <w:r w:rsidRPr="000A15AB">
        <w:rPr>
          <w:rFonts w:ascii="Verdana" w:eastAsia="Calibri" w:hAnsi="Verdana" w:cs="Arial"/>
          <w:kern w:val="2"/>
          <w:shd w:val="clear" w:color="auto" w:fill="FFFFFF"/>
          <w:lang w:val="es-ES_tradnl"/>
          <w14:ligatures w14:val="standardContextual"/>
        </w:rPr>
        <w:t> recomienda a todas las entidades públicas, independientemente de su naturaleza, que gestionan recursos públicos, la aplicación de los </w:t>
      </w:r>
      <w:r w:rsidRPr="000A15AB">
        <w:rPr>
          <w:rFonts w:ascii="Verdana" w:eastAsia="Calibri" w:hAnsi="Verdana" w:cs="Arial"/>
          <w:b/>
          <w:bCs/>
          <w:kern w:val="2"/>
          <w:shd w:val="clear" w:color="auto" w:fill="FFFFFF"/>
          <w:lang w:val="es-ES_tradnl"/>
          <w14:ligatures w14:val="standardContextual"/>
        </w:rPr>
        <w:t>Documentos Tipo</w:t>
      </w:r>
      <w:r w:rsidRPr="000A15AB">
        <w:rPr>
          <w:rFonts w:ascii="Verdana" w:eastAsia="Calibri" w:hAnsi="Verdana" w:cs="Arial"/>
          <w:kern w:val="2"/>
          <w:shd w:val="clear" w:color="auto" w:fill="FFFFFF"/>
          <w:lang w:val="es-ES_tradnl"/>
          <w14:ligatures w14:val="standardContextual"/>
        </w:rPr>
        <w:t>. Esta recomendación es válida tanto para su uso obligatorio, cuando así lo establezca la normatividad vigente, como para su implementación como una buena práctica. El objetivo es garantizar la </w:t>
      </w:r>
      <w:r w:rsidRPr="000A15AB">
        <w:rPr>
          <w:rFonts w:ascii="Verdana" w:eastAsia="Calibri" w:hAnsi="Verdana" w:cs="Arial"/>
          <w:b/>
          <w:bCs/>
          <w:kern w:val="2"/>
          <w:shd w:val="clear" w:color="auto" w:fill="FFFFFF"/>
          <w:lang w:val="es-ES_tradnl"/>
          <w14:ligatures w14:val="standardContextual"/>
        </w:rPr>
        <w:t>transparencia</w:t>
      </w:r>
      <w:r w:rsidRPr="000A15AB">
        <w:rPr>
          <w:rFonts w:ascii="Verdana" w:eastAsia="Calibri" w:hAnsi="Verdana" w:cs="Arial"/>
          <w:kern w:val="2"/>
          <w:shd w:val="clear" w:color="auto" w:fill="FFFFFF"/>
          <w:lang w:val="es-ES_tradnl"/>
          <w14:ligatures w14:val="standardContextual"/>
        </w:rPr>
        <w:t> y promover un proceso de </w:t>
      </w:r>
      <w:r w:rsidRPr="000A15AB">
        <w:rPr>
          <w:rFonts w:ascii="Verdana" w:eastAsia="Calibri" w:hAnsi="Verdana" w:cs="Arial"/>
          <w:b/>
          <w:bCs/>
          <w:kern w:val="2"/>
          <w:shd w:val="clear" w:color="auto" w:fill="FFFFFF"/>
          <w:lang w:val="es-ES_tradnl"/>
          <w14:ligatures w14:val="standardContextual"/>
        </w:rPr>
        <w:t>selección objetiva</w:t>
      </w:r>
      <w:r w:rsidRPr="000A15AB">
        <w:rPr>
          <w:rFonts w:ascii="Verdana" w:eastAsia="Calibri" w:hAnsi="Verdana" w:cs="Arial"/>
          <w:kern w:val="2"/>
          <w:shd w:val="clear" w:color="auto" w:fill="FFFFFF"/>
          <w:lang w:val="es-ES_tradnl"/>
          <w14:ligatures w14:val="standardContextual"/>
        </w:rPr>
        <w:t> en la contratación pública, contribuyendo así a mejorar la eficiencia, la competencia y la confianza en el manejo de los recursos del Estado.</w:t>
      </w:r>
    </w:p>
    <w:p w14:paraId="7A50D00D" w14:textId="77777777" w:rsidR="000A15AB" w:rsidRPr="000A15AB" w:rsidRDefault="000A15AB" w:rsidP="000A15AB">
      <w:pPr>
        <w:widowControl w:val="0"/>
        <w:autoSpaceDE w:val="0"/>
        <w:autoSpaceDN w:val="0"/>
        <w:spacing w:after="0" w:line="276" w:lineRule="auto"/>
        <w:jc w:val="both"/>
        <w:rPr>
          <w:rFonts w:ascii="Verdana" w:eastAsia="Calibri" w:hAnsi="Verdana" w:cs="Arial"/>
          <w:kern w:val="2"/>
          <w:shd w:val="clear" w:color="auto" w:fill="FFFFFF"/>
          <w:lang w:val="es-ES_tradnl"/>
          <w14:ligatures w14:val="standardContextual"/>
        </w:rPr>
      </w:pPr>
    </w:p>
    <w:p w14:paraId="094A6D6D" w14:textId="77777777" w:rsidR="000A15AB" w:rsidRPr="000A15AB" w:rsidRDefault="000A15AB" w:rsidP="000A15AB">
      <w:pPr>
        <w:widowControl w:val="0"/>
        <w:autoSpaceDE w:val="0"/>
        <w:autoSpaceDN w:val="0"/>
        <w:spacing w:after="0" w:line="276" w:lineRule="auto"/>
        <w:jc w:val="both"/>
        <w:rPr>
          <w:rFonts w:ascii="Verdana" w:eastAsia="Calibri" w:hAnsi="Verdana" w:cs="Arial"/>
          <w:kern w:val="2"/>
          <w:shd w:val="clear" w:color="auto" w:fill="FFFFFF"/>
          <w:lang w:val="es-ES_tradnl"/>
          <w14:ligatures w14:val="standardContextual"/>
        </w:rPr>
      </w:pPr>
      <w:r w:rsidRPr="000A15AB">
        <w:rPr>
          <w:rFonts w:ascii="Verdana" w:eastAsia="Calibri" w:hAnsi="Verdana" w:cs="Arial"/>
          <w:kern w:val="2"/>
          <w:shd w:val="clear" w:color="auto" w:fill="FFFFFF"/>
          <w:lang w:val="es-ES_tradnl"/>
          <w14:ligatures w14:val="standardContextual"/>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2" w:tgtFrame="_blank" w:tooltip="Original URL: https://www.colombiacompra.gov.co/sites/cce_public/files/cce_documents/manual_para_el_manejo_de_acuerdos_comerciales_vf.pdf. Click or tap if you trust this link." w:history="1">
        <w:r w:rsidRPr="000A15AB">
          <w:rPr>
            <w:rFonts w:ascii="Verdana" w:eastAsia="Calibri" w:hAnsi="Verdana" w:cs="Arial"/>
            <w:color w:val="0000FF"/>
            <w:kern w:val="2"/>
            <w:u w:val="single"/>
            <w:shd w:val="clear" w:color="auto" w:fill="FFFFFF"/>
            <w:lang w:val="es-ES_tradnl"/>
            <w14:ligatures w14:val="standardContextual"/>
          </w:rPr>
          <w:t>manual_para_el_manejo_de_acuerdos_comerciales_vf.pdf</w:t>
        </w:r>
      </w:hyperlink>
      <w:r w:rsidRPr="000A15AB">
        <w:rPr>
          <w:rFonts w:ascii="Verdana" w:eastAsia="Calibri" w:hAnsi="Verdana" w:cs="Arial"/>
          <w:kern w:val="2"/>
          <w:shd w:val="clear" w:color="auto" w:fill="FFFFFF"/>
          <w:lang w:val="es-ES_tradnl"/>
          <w14:ligatures w14:val="standardContextual"/>
        </w:rPr>
        <w:t>.</w:t>
      </w:r>
    </w:p>
    <w:p w14:paraId="075494E4" w14:textId="77777777" w:rsidR="000A15AB" w:rsidRPr="000A15AB" w:rsidRDefault="000A15AB" w:rsidP="000A15AB">
      <w:pPr>
        <w:widowControl w:val="0"/>
        <w:autoSpaceDE w:val="0"/>
        <w:autoSpaceDN w:val="0"/>
        <w:spacing w:after="0" w:line="276" w:lineRule="auto"/>
        <w:jc w:val="both"/>
        <w:rPr>
          <w:rFonts w:ascii="Verdana" w:eastAsia="Calibri" w:hAnsi="Verdana" w:cs="Arial"/>
          <w:kern w:val="2"/>
          <w:shd w:val="clear" w:color="auto" w:fill="FFFFFF"/>
          <w:lang w:val="es-ES_tradnl"/>
          <w14:ligatures w14:val="standardContextual"/>
        </w:rPr>
      </w:pPr>
      <w:r w:rsidRPr="000A15AB">
        <w:rPr>
          <w:rFonts w:ascii="Verdana" w:eastAsia="Calibri" w:hAnsi="Verdana" w:cs="Arial"/>
          <w:kern w:val="2"/>
          <w:shd w:val="clear" w:color="auto" w:fill="FFFFFF"/>
          <w:lang w:val="es-ES_tradnl"/>
          <w14:ligatures w14:val="standardContextual"/>
        </w:rPr>
        <w:t> </w:t>
      </w:r>
    </w:p>
    <w:p w14:paraId="52E09B56" w14:textId="77777777" w:rsidR="000A15AB" w:rsidRPr="000A15AB" w:rsidRDefault="000A15AB" w:rsidP="000A15AB">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0A15AB">
        <w:rPr>
          <w:rFonts w:ascii="Verdana" w:eastAsia="Calibri" w:hAnsi="Verdana" w:cs="Arial"/>
          <w:kern w:val="2"/>
          <w:shd w:val="clear" w:color="auto" w:fill="FFFFFF"/>
          <w:lang w:val="es-ES"/>
          <w14:ligatures w14:val="standardContextual"/>
        </w:rPr>
        <w:t>También, lo invitamos a consultar la versión VII  de 2024 del Boletín de Relatoría de la Subdirección de Gestión Contractual, relacionado con las ASOCIACIONES PÚBLICO POPULARES, el cual se puede descargar en la página web de la Agencia: </w:t>
      </w:r>
      <w:hyperlink r:id="rId13" w:tgtFrame="_blank" w:tooltip="Original URL: https://www.colombiacompra.gov.co/sala-de-prensa/boletin-digital. Click or tap if you trust this link." w:history="1">
        <w:r w:rsidRPr="000A15AB">
          <w:rPr>
            <w:rFonts w:ascii="Verdana" w:eastAsia="Calibri" w:hAnsi="Verdana" w:cs="Arial"/>
            <w:color w:val="0000FF"/>
            <w:kern w:val="2"/>
            <w:u w:val="single"/>
            <w:shd w:val="clear" w:color="auto" w:fill="FFFFFF"/>
            <w:lang w:val="es-ES"/>
            <w14:ligatures w14:val="standardContextual"/>
          </w:rPr>
          <w:t>https://www.colombiacompra.gov.co/sala-de-prensa/boletin-digital</w:t>
        </w:r>
      </w:hyperlink>
      <w:r w:rsidRPr="000A15AB">
        <w:rPr>
          <w:rFonts w:ascii="Verdana" w:eastAsia="Calibri" w:hAnsi="Verdana" w:cs="Arial"/>
          <w:kern w:val="2"/>
          <w:shd w:val="clear" w:color="auto" w:fill="FFFFFF"/>
          <w:lang w:val="es-ES"/>
          <w14:ligatures w14:val="standardContextual"/>
        </w:rPr>
        <w:t>.</w:t>
      </w:r>
    </w:p>
    <w:p w14:paraId="0DB4080A" w14:textId="77777777" w:rsidR="000A15AB" w:rsidRPr="000A15AB" w:rsidRDefault="000A15AB" w:rsidP="000A15AB">
      <w:pPr>
        <w:widowControl w:val="0"/>
        <w:autoSpaceDE w:val="0"/>
        <w:autoSpaceDN w:val="0"/>
        <w:spacing w:after="0" w:line="276" w:lineRule="auto"/>
        <w:jc w:val="both"/>
        <w:rPr>
          <w:rFonts w:ascii="Verdana" w:eastAsia="Calibri" w:hAnsi="Verdana" w:cs="Arial"/>
          <w:shd w:val="clear" w:color="auto" w:fill="FFFFFF"/>
          <w:lang w:val="es-ES"/>
        </w:rPr>
      </w:pPr>
    </w:p>
    <w:p w14:paraId="4EA51A49" w14:textId="77777777" w:rsidR="000A15AB" w:rsidRPr="000A15AB" w:rsidRDefault="000A15AB" w:rsidP="000A15AB">
      <w:pPr>
        <w:spacing w:after="0" w:line="240" w:lineRule="auto"/>
        <w:jc w:val="both"/>
        <w:rPr>
          <w:rFonts w:ascii="Verdana" w:eastAsia="Calibri" w:hAnsi="Verdana" w:cs="Times New Roman"/>
        </w:rPr>
      </w:pPr>
      <w:r w:rsidRPr="000A15AB">
        <w:rPr>
          <w:rFonts w:ascii="Verdana" w:eastAsia="Calibri" w:hAnsi="Verdana" w:cs="Times New Roman"/>
        </w:rPr>
        <w:lastRenderedPageBreak/>
        <w:t xml:space="preserve">Por último, los invitamos a seguirnos en las redes sociales, en las cuales se difunde información institucional: </w:t>
      </w:r>
    </w:p>
    <w:p w14:paraId="2EEE3445" w14:textId="77777777" w:rsidR="000A15AB" w:rsidRPr="000A15AB" w:rsidRDefault="000A15AB" w:rsidP="000A15AB">
      <w:pPr>
        <w:spacing w:after="0" w:line="240" w:lineRule="auto"/>
        <w:jc w:val="both"/>
        <w:rPr>
          <w:rFonts w:ascii="Verdana" w:eastAsia="Calibri" w:hAnsi="Verdana" w:cs="Times New Roman"/>
        </w:rPr>
      </w:pPr>
    </w:p>
    <w:p w14:paraId="0357F511" w14:textId="77777777" w:rsidR="000A15AB" w:rsidRPr="000A15AB" w:rsidRDefault="000A15AB" w:rsidP="000A15AB">
      <w:pPr>
        <w:spacing w:after="0" w:line="240" w:lineRule="auto"/>
        <w:jc w:val="both"/>
        <w:rPr>
          <w:rFonts w:ascii="Verdana" w:eastAsia="Calibri" w:hAnsi="Verdana" w:cs="Times New Roman"/>
        </w:rPr>
      </w:pPr>
      <w:r w:rsidRPr="000A15AB">
        <w:rPr>
          <w:rFonts w:ascii="Verdana" w:eastAsia="Calibri" w:hAnsi="Verdana" w:cs="Times New Roman"/>
        </w:rPr>
        <w:t xml:space="preserve">Twitter: </w:t>
      </w:r>
      <w:r w:rsidRPr="000A15AB">
        <w:rPr>
          <w:rFonts w:ascii="Verdana" w:eastAsia="Calibri" w:hAnsi="Verdana" w:cs="Times New Roman"/>
          <w:u w:val="single"/>
        </w:rPr>
        <w:t>@colombiacompra</w:t>
      </w:r>
      <w:r w:rsidRPr="000A15AB">
        <w:rPr>
          <w:rFonts w:ascii="Verdana" w:eastAsia="Calibri" w:hAnsi="Verdana" w:cs="Times New Roman"/>
        </w:rPr>
        <w:t xml:space="preserve"> </w:t>
      </w:r>
    </w:p>
    <w:p w14:paraId="606130EA" w14:textId="77777777" w:rsidR="000A15AB" w:rsidRPr="000A15AB" w:rsidRDefault="000A15AB" w:rsidP="000A15AB">
      <w:pPr>
        <w:spacing w:after="0" w:line="240" w:lineRule="auto"/>
        <w:jc w:val="both"/>
        <w:rPr>
          <w:rFonts w:ascii="Verdana" w:eastAsia="Calibri" w:hAnsi="Verdana" w:cs="Times New Roman"/>
        </w:rPr>
      </w:pPr>
      <w:r w:rsidRPr="000A15AB">
        <w:rPr>
          <w:rFonts w:ascii="Verdana" w:eastAsia="Calibri" w:hAnsi="Verdana" w:cs="Times New Roman"/>
        </w:rPr>
        <w:t xml:space="preserve">Facebook: </w:t>
      </w:r>
      <w:r w:rsidRPr="000A15AB">
        <w:rPr>
          <w:rFonts w:ascii="Verdana" w:eastAsia="Calibri" w:hAnsi="Verdana" w:cs="Times New Roman"/>
          <w:u w:val="single"/>
        </w:rPr>
        <w:t>ColombiaCompraEficiente</w:t>
      </w:r>
    </w:p>
    <w:p w14:paraId="0B9E7380" w14:textId="77777777" w:rsidR="000A15AB" w:rsidRPr="000A15AB" w:rsidRDefault="000A15AB" w:rsidP="000A15AB">
      <w:pPr>
        <w:spacing w:after="0" w:line="240" w:lineRule="auto"/>
        <w:jc w:val="both"/>
        <w:rPr>
          <w:rFonts w:ascii="Verdana" w:eastAsia="Calibri" w:hAnsi="Verdana" w:cs="Times New Roman"/>
        </w:rPr>
      </w:pPr>
      <w:r w:rsidRPr="000A15AB">
        <w:rPr>
          <w:rFonts w:ascii="Verdana" w:eastAsia="Calibri" w:hAnsi="Verdana" w:cs="Times New Roman"/>
        </w:rPr>
        <w:t xml:space="preserve">LinkedIn: </w:t>
      </w:r>
      <w:r w:rsidRPr="000A15AB">
        <w:rPr>
          <w:rFonts w:ascii="Verdana" w:eastAsia="Calibri" w:hAnsi="Verdana" w:cs="Times New Roman"/>
          <w:u w:val="single"/>
        </w:rPr>
        <w:t>Agencia Nacional de Contratación Pública - Colombia Compra Eficiente</w:t>
      </w:r>
      <w:r w:rsidRPr="000A15AB">
        <w:rPr>
          <w:rFonts w:ascii="Verdana" w:eastAsia="Calibri" w:hAnsi="Verdana" w:cs="Times New Roman"/>
        </w:rPr>
        <w:t xml:space="preserve"> Instagram: </w:t>
      </w:r>
      <w:r w:rsidRPr="000A15AB">
        <w:rPr>
          <w:rFonts w:ascii="Verdana" w:eastAsia="Calibri" w:hAnsi="Verdana" w:cs="Times New Roman"/>
          <w:u w:val="single"/>
        </w:rPr>
        <w:t>@colombiacompraeficiente_cce</w:t>
      </w:r>
    </w:p>
    <w:p w14:paraId="58C1BDF4" w14:textId="77777777" w:rsidR="000A15AB" w:rsidRPr="000A15AB" w:rsidRDefault="000A15AB" w:rsidP="000A15AB">
      <w:pPr>
        <w:widowControl w:val="0"/>
        <w:autoSpaceDE w:val="0"/>
        <w:autoSpaceDN w:val="0"/>
        <w:spacing w:after="0" w:line="276" w:lineRule="auto"/>
        <w:jc w:val="both"/>
        <w:rPr>
          <w:rFonts w:ascii="Verdana" w:eastAsia="Calibri" w:hAnsi="Verdana" w:cs="Arial"/>
        </w:rPr>
      </w:pPr>
    </w:p>
    <w:p w14:paraId="1BA12C49" w14:textId="77777777" w:rsidR="000A15AB" w:rsidRPr="000A15AB" w:rsidRDefault="000A15AB" w:rsidP="000A15AB">
      <w:pPr>
        <w:widowControl w:val="0"/>
        <w:autoSpaceDE w:val="0"/>
        <w:autoSpaceDN w:val="0"/>
        <w:spacing w:after="0" w:line="276" w:lineRule="auto"/>
        <w:jc w:val="both"/>
        <w:rPr>
          <w:rFonts w:ascii="Verdana" w:eastAsia="Calibri" w:hAnsi="Verdana" w:cs="Arial"/>
          <w:lang w:val="es-ES_tradnl"/>
        </w:rPr>
      </w:pPr>
      <w:r w:rsidRPr="000A15AB">
        <w:rPr>
          <w:rFonts w:ascii="Verdana" w:eastAsia="Calibri" w:hAnsi="Verdana" w:cs="Arial"/>
        </w:rPr>
        <w:t xml:space="preserve">Este concepto tiene el alcance previsto en el artículo 28 del Código de Procedimiento Administrativo y de lo Contencioso Administrativo </w:t>
      </w:r>
      <w:r w:rsidRPr="000A15AB">
        <w:rPr>
          <w:rFonts w:ascii="Verdana" w:eastAsia="Calibri" w:hAnsi="Verdana" w:cs="Arial"/>
          <w:lang w:val="es-ES_tradnl"/>
        </w:rPr>
        <w:t>y las expresiones aquí utilizadas con mayúscula inicial deben ser entendidas con el significado que les otorga el artículo 2.2.1.1.1.3.1. del Decreto 1082 de 2015.</w:t>
      </w:r>
    </w:p>
    <w:p w14:paraId="112C9C8D" w14:textId="77777777" w:rsidR="000A15AB" w:rsidRPr="000A15AB" w:rsidRDefault="000A15AB" w:rsidP="000A15AB">
      <w:pPr>
        <w:widowControl w:val="0"/>
        <w:autoSpaceDE w:val="0"/>
        <w:autoSpaceDN w:val="0"/>
        <w:spacing w:after="0" w:line="276" w:lineRule="auto"/>
        <w:jc w:val="both"/>
        <w:rPr>
          <w:rFonts w:ascii="Verdana" w:eastAsia="Calibri" w:hAnsi="Verdana" w:cs="Arial"/>
        </w:rPr>
      </w:pPr>
    </w:p>
    <w:p w14:paraId="777E9141" w14:textId="77777777" w:rsidR="000A15AB" w:rsidRPr="000A15AB" w:rsidRDefault="000A15AB" w:rsidP="000A15AB">
      <w:pPr>
        <w:spacing w:after="0" w:line="240" w:lineRule="auto"/>
        <w:rPr>
          <w:rFonts w:ascii="Verdana" w:eastAsia="Calibri" w:hAnsi="Verdana" w:cs="Arial"/>
          <w:lang w:eastAsia="es-CO"/>
        </w:rPr>
      </w:pPr>
      <w:r w:rsidRPr="000A15AB">
        <w:rPr>
          <w:rFonts w:ascii="Verdana" w:eastAsia="Times New Roman" w:hAnsi="Verdana" w:cs="Arial"/>
          <w:lang w:eastAsia="es-CO"/>
        </w:rPr>
        <w:t>Atentamente,</w:t>
      </w:r>
      <w:r w:rsidRPr="000A15AB">
        <w:rPr>
          <w:rFonts w:ascii="Verdana" w:eastAsia="Calibri" w:hAnsi="Verdana" w:cs="Arial"/>
          <w:lang w:eastAsia="es-CO"/>
        </w:rPr>
        <w:t xml:space="preserve"> </w:t>
      </w:r>
    </w:p>
    <w:p w14:paraId="4D97681E" w14:textId="0B956D40" w:rsidR="000A15AB" w:rsidRPr="000A15AB" w:rsidRDefault="00B7329C" w:rsidP="000A15AB">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7E8CDF9A" wp14:editId="7D6B0F5A">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496489" cy="1297939"/>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A15AB" w:rsidRPr="000A15AB" w14:paraId="543AA13F" w14:textId="77777777" w:rsidTr="00B4755E">
        <w:trPr>
          <w:trHeight w:val="315"/>
        </w:trPr>
        <w:tc>
          <w:tcPr>
            <w:tcW w:w="893" w:type="dxa"/>
            <w:vAlign w:val="center"/>
            <w:hideMark/>
          </w:tcPr>
          <w:p w14:paraId="44822A54" w14:textId="77777777" w:rsidR="000A15AB" w:rsidRPr="000A15AB" w:rsidRDefault="000A15AB" w:rsidP="000A15AB">
            <w:pPr>
              <w:rPr>
                <w:rFonts w:ascii="Verdana" w:eastAsia="Calibri" w:hAnsi="Verdana" w:cs="Arial"/>
                <w:sz w:val="16"/>
                <w:szCs w:val="16"/>
                <w:lang w:val="es-ES" w:eastAsia="es-ES"/>
              </w:rPr>
            </w:pPr>
            <w:r w:rsidRPr="000A15AB">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509EB3C7" w14:textId="77777777" w:rsidR="000A15AB" w:rsidRPr="000A15AB" w:rsidRDefault="000A15AB" w:rsidP="000A15AB">
            <w:pPr>
              <w:rPr>
                <w:rFonts w:ascii="Verdana" w:eastAsia="Arial" w:hAnsi="Verdana" w:cs="Arial"/>
                <w:sz w:val="16"/>
                <w:szCs w:val="16"/>
              </w:rPr>
            </w:pPr>
            <w:r w:rsidRPr="000A15AB">
              <w:rPr>
                <w:rFonts w:ascii="Verdana" w:eastAsia="Arial" w:hAnsi="Verdana" w:cs="Arial"/>
                <w:sz w:val="16"/>
                <w:szCs w:val="16"/>
              </w:rPr>
              <w:t>Kevin Arlid Herrera Santa</w:t>
            </w:r>
          </w:p>
          <w:p w14:paraId="7363BC45" w14:textId="77777777" w:rsidR="000A15AB" w:rsidRPr="000A15AB" w:rsidRDefault="000A15AB" w:rsidP="000A15AB">
            <w:pPr>
              <w:rPr>
                <w:rFonts w:ascii="Verdana" w:eastAsia="Arial" w:hAnsi="Verdana" w:cs="Arial"/>
                <w:sz w:val="16"/>
                <w:szCs w:val="16"/>
              </w:rPr>
            </w:pPr>
            <w:r w:rsidRPr="000A15AB">
              <w:rPr>
                <w:rFonts w:ascii="Verdana" w:eastAsia="Arial" w:hAnsi="Verdana" w:cs="Arial"/>
                <w:sz w:val="16"/>
                <w:szCs w:val="16"/>
              </w:rPr>
              <w:t>Contratista de la Subdirección de Gestión Contractual</w:t>
            </w:r>
          </w:p>
        </w:tc>
      </w:tr>
      <w:tr w:rsidR="000A15AB" w:rsidRPr="000A15AB" w14:paraId="4C0DA611" w14:textId="77777777" w:rsidTr="00B4755E">
        <w:trPr>
          <w:trHeight w:val="330"/>
        </w:trPr>
        <w:tc>
          <w:tcPr>
            <w:tcW w:w="893" w:type="dxa"/>
            <w:vAlign w:val="center"/>
            <w:hideMark/>
          </w:tcPr>
          <w:p w14:paraId="6848C33A" w14:textId="77777777" w:rsidR="000A15AB" w:rsidRPr="000A15AB" w:rsidRDefault="000A15AB" w:rsidP="000A15AB">
            <w:pPr>
              <w:rPr>
                <w:rFonts w:ascii="Verdana" w:eastAsia="Calibri" w:hAnsi="Verdana" w:cs="Arial"/>
                <w:sz w:val="16"/>
                <w:szCs w:val="16"/>
                <w:lang w:val="es-ES" w:eastAsia="es-ES"/>
              </w:rPr>
            </w:pPr>
            <w:r w:rsidRPr="000A15AB">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4A768400" w14:textId="77777777" w:rsidR="000A15AB" w:rsidRPr="000A15AB" w:rsidRDefault="000A15AB" w:rsidP="000A15AB">
            <w:pPr>
              <w:textAlignment w:val="baseline"/>
              <w:rPr>
                <w:rFonts w:ascii="Verdana" w:eastAsia="Times New Roman" w:hAnsi="Verdana" w:cs="Segoe UI"/>
                <w:sz w:val="16"/>
                <w:szCs w:val="16"/>
                <w:lang w:eastAsia="es-ES_tradnl"/>
              </w:rPr>
            </w:pPr>
            <w:r w:rsidRPr="000A15AB">
              <w:rPr>
                <w:rFonts w:ascii="Verdana" w:eastAsia="Times New Roman" w:hAnsi="Verdana" w:cs="Segoe UI"/>
                <w:sz w:val="16"/>
                <w:szCs w:val="16"/>
                <w:lang w:eastAsia="es-ES_tradnl"/>
              </w:rPr>
              <w:t>Juan David Cárdenas Cabeza</w:t>
            </w:r>
          </w:p>
          <w:p w14:paraId="3FB2DE79" w14:textId="77777777" w:rsidR="000A15AB" w:rsidRPr="000A15AB" w:rsidRDefault="000A15AB" w:rsidP="000A15AB">
            <w:pPr>
              <w:textAlignment w:val="baseline"/>
              <w:rPr>
                <w:rFonts w:ascii="Verdana" w:eastAsia="Times New Roman" w:hAnsi="Verdana" w:cs="Segoe UI"/>
                <w:sz w:val="16"/>
                <w:szCs w:val="16"/>
                <w:lang w:eastAsia="es-ES_tradnl"/>
              </w:rPr>
            </w:pPr>
            <w:r w:rsidRPr="000A15AB">
              <w:rPr>
                <w:rFonts w:ascii="Verdana" w:eastAsia="Times New Roman" w:hAnsi="Verdana" w:cs="Arial"/>
                <w:sz w:val="16"/>
                <w:szCs w:val="16"/>
                <w:lang w:val="es-ES" w:eastAsia="es-ES_tradnl"/>
              </w:rPr>
              <w:t>Contratista de la Subdirección de Gestión Contractual</w:t>
            </w:r>
            <w:r w:rsidRPr="000A15AB">
              <w:rPr>
                <w:rFonts w:ascii="Verdana" w:eastAsia="Times New Roman" w:hAnsi="Verdana" w:cs="Arial"/>
                <w:sz w:val="16"/>
                <w:szCs w:val="16"/>
                <w:lang w:eastAsia="es-ES_tradnl"/>
              </w:rPr>
              <w:t> </w:t>
            </w:r>
          </w:p>
        </w:tc>
      </w:tr>
      <w:tr w:rsidR="000A15AB" w:rsidRPr="000A15AB" w14:paraId="6CDE6E46" w14:textId="77777777" w:rsidTr="00B4755E">
        <w:trPr>
          <w:trHeight w:val="300"/>
        </w:trPr>
        <w:tc>
          <w:tcPr>
            <w:tcW w:w="893" w:type="dxa"/>
            <w:vAlign w:val="center"/>
          </w:tcPr>
          <w:p w14:paraId="42A8B969" w14:textId="77777777" w:rsidR="000A15AB" w:rsidRPr="000A15AB" w:rsidRDefault="000A15AB" w:rsidP="000A15AB">
            <w:pPr>
              <w:rPr>
                <w:rFonts w:ascii="Verdana" w:eastAsia="Calibri" w:hAnsi="Verdana" w:cs="Arial"/>
                <w:sz w:val="16"/>
                <w:szCs w:val="16"/>
                <w:lang w:val="es-ES" w:eastAsia="es-ES"/>
              </w:rPr>
            </w:pPr>
            <w:r w:rsidRPr="000A15AB">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5DDDC5D0" w14:textId="77777777" w:rsidR="000A15AB" w:rsidRPr="000A15AB" w:rsidRDefault="000A15AB" w:rsidP="000A15AB">
            <w:pPr>
              <w:rPr>
                <w:rFonts w:ascii="Verdana" w:eastAsia="Calibri" w:hAnsi="Verdana" w:cs="Arial"/>
                <w:sz w:val="16"/>
                <w:szCs w:val="16"/>
                <w:lang w:val="pt-BR" w:eastAsia="es-ES"/>
              </w:rPr>
            </w:pPr>
            <w:r w:rsidRPr="000A15AB">
              <w:rPr>
                <w:rFonts w:ascii="Verdana" w:eastAsia="Calibri" w:hAnsi="Verdana" w:cs="Arial"/>
                <w:sz w:val="16"/>
                <w:szCs w:val="16"/>
                <w:lang w:val="pt-BR" w:eastAsia="es-ES"/>
              </w:rPr>
              <w:t>Carolina Quintero Gacharná</w:t>
            </w:r>
          </w:p>
          <w:p w14:paraId="1FFAA025" w14:textId="77777777" w:rsidR="000A15AB" w:rsidRPr="000A15AB" w:rsidRDefault="000A15AB" w:rsidP="000A15AB">
            <w:pPr>
              <w:rPr>
                <w:rFonts w:ascii="Verdana" w:eastAsia="Calibri" w:hAnsi="Verdana" w:cs="Arial"/>
                <w:sz w:val="16"/>
                <w:szCs w:val="16"/>
                <w:lang w:val="pt-BR" w:eastAsia="es-ES"/>
              </w:rPr>
            </w:pPr>
            <w:r w:rsidRPr="000A15AB">
              <w:rPr>
                <w:rFonts w:ascii="Verdana" w:eastAsia="Calibri" w:hAnsi="Verdana" w:cs="Arial"/>
                <w:sz w:val="16"/>
                <w:szCs w:val="16"/>
                <w:lang w:eastAsia="es-ES"/>
              </w:rPr>
              <w:t>Subdirectora</w:t>
            </w:r>
            <w:r w:rsidRPr="000A15AB">
              <w:rPr>
                <w:rFonts w:ascii="Verdana" w:eastAsia="Calibri" w:hAnsi="Verdana" w:cs="Arial"/>
                <w:sz w:val="16"/>
                <w:szCs w:val="16"/>
                <w:lang w:val="pt-BR" w:eastAsia="es-ES"/>
              </w:rPr>
              <w:t xml:space="preserve"> de Gestión </w:t>
            </w:r>
            <w:proofErr w:type="spellStart"/>
            <w:r w:rsidRPr="000A15AB">
              <w:rPr>
                <w:rFonts w:ascii="Verdana" w:eastAsia="Calibri" w:hAnsi="Verdana" w:cs="Arial"/>
                <w:sz w:val="16"/>
                <w:szCs w:val="16"/>
                <w:lang w:val="pt-BR" w:eastAsia="es-ES"/>
              </w:rPr>
              <w:t>Contractual</w:t>
            </w:r>
            <w:proofErr w:type="spellEnd"/>
            <w:r w:rsidRPr="000A15AB">
              <w:rPr>
                <w:rFonts w:ascii="Verdana" w:eastAsia="Calibri" w:hAnsi="Verdana" w:cs="Arial"/>
                <w:sz w:val="16"/>
                <w:szCs w:val="16"/>
                <w:lang w:val="pt-BR" w:eastAsia="es-ES"/>
              </w:rPr>
              <w:t xml:space="preserve"> ANCP – CCE</w:t>
            </w:r>
          </w:p>
        </w:tc>
      </w:tr>
      <w:bookmarkEnd w:id="0"/>
    </w:tbl>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44848" w14:textId="77777777" w:rsidR="00073CE1" w:rsidRDefault="00073CE1" w:rsidP="004A1847">
      <w:pPr>
        <w:spacing w:after="0" w:line="240" w:lineRule="auto"/>
      </w:pPr>
      <w:r>
        <w:separator/>
      </w:r>
    </w:p>
  </w:endnote>
  <w:endnote w:type="continuationSeparator" w:id="0">
    <w:p w14:paraId="505B67E6" w14:textId="77777777" w:rsidR="00073CE1" w:rsidRDefault="00073CE1" w:rsidP="004A1847">
      <w:pPr>
        <w:spacing w:after="0" w:line="240" w:lineRule="auto"/>
      </w:pPr>
      <w:r>
        <w:continuationSeparator/>
      </w:r>
    </w:p>
  </w:endnote>
  <w:endnote w:type="continuationNotice" w:id="1">
    <w:p w14:paraId="6D777C7B" w14:textId="77777777" w:rsidR="00073CE1" w:rsidRDefault="00073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321E4" w14:textId="77777777" w:rsidR="00073CE1" w:rsidRDefault="00073CE1" w:rsidP="004A1847">
      <w:pPr>
        <w:spacing w:after="0" w:line="240" w:lineRule="auto"/>
      </w:pPr>
      <w:r>
        <w:separator/>
      </w:r>
    </w:p>
  </w:footnote>
  <w:footnote w:type="continuationSeparator" w:id="0">
    <w:p w14:paraId="57F3FB65" w14:textId="77777777" w:rsidR="00073CE1" w:rsidRDefault="00073CE1" w:rsidP="004A1847">
      <w:pPr>
        <w:spacing w:after="0" w:line="240" w:lineRule="auto"/>
      </w:pPr>
      <w:r>
        <w:continuationSeparator/>
      </w:r>
    </w:p>
  </w:footnote>
  <w:footnote w:type="continuationNotice" w:id="1">
    <w:p w14:paraId="0EDADA5C" w14:textId="77777777" w:rsidR="00073CE1" w:rsidRDefault="00073CE1">
      <w:pPr>
        <w:spacing w:after="0" w:line="240" w:lineRule="auto"/>
      </w:pPr>
    </w:p>
  </w:footnote>
  <w:footnote w:id="2">
    <w:p w14:paraId="20D84C97" w14:textId="77777777" w:rsidR="000A15AB" w:rsidRPr="001C3A3A" w:rsidRDefault="000A15AB" w:rsidP="000A15AB">
      <w:pPr>
        <w:pStyle w:val="Textonotapie"/>
        <w:adjustRightInd w:val="0"/>
        <w:snapToGrid w:val="0"/>
        <w:ind w:firstLine="709"/>
        <w:jc w:val="both"/>
        <w:rPr>
          <w:rFonts w:ascii="Verdana" w:hAnsi="Verdana"/>
          <w:sz w:val="18"/>
          <w:szCs w:val="18"/>
        </w:rPr>
      </w:pPr>
      <w:r w:rsidRPr="001C3A3A">
        <w:rPr>
          <w:rStyle w:val="Refdenotaalpie"/>
          <w:rFonts w:ascii="Verdana" w:hAnsi="Verdana"/>
          <w:sz w:val="18"/>
          <w:szCs w:val="18"/>
        </w:rPr>
        <w:footnoteRef/>
      </w:r>
      <w:r w:rsidRPr="001C3A3A">
        <w:rPr>
          <w:rFonts w:ascii="Verdana" w:hAnsi="Verdana"/>
          <w:sz w:val="18"/>
          <w:szCs w:val="18"/>
        </w:rPr>
        <w:t xml:space="preserve"> Artículo 17 de la Ley 1150 de 2007</w:t>
      </w:r>
    </w:p>
    <w:p w14:paraId="24FEF43B" w14:textId="77777777" w:rsidR="000A15AB" w:rsidRPr="001C3A3A" w:rsidRDefault="000A15AB" w:rsidP="000A15AB">
      <w:pPr>
        <w:pStyle w:val="Textonotapie"/>
        <w:adjustRightInd w:val="0"/>
        <w:snapToGrid w:val="0"/>
        <w:ind w:firstLine="709"/>
        <w:jc w:val="both"/>
        <w:rPr>
          <w:rFonts w:ascii="Verdana" w:hAnsi="Verdana"/>
          <w:sz w:val="18"/>
          <w:szCs w:val="18"/>
          <w:lang w:val="es-CO"/>
        </w:rPr>
      </w:pPr>
    </w:p>
  </w:footnote>
  <w:footnote w:id="3">
    <w:p w14:paraId="63EC37D3" w14:textId="77777777" w:rsidR="000A15AB" w:rsidRPr="001C3A3A" w:rsidRDefault="000A15AB" w:rsidP="000A15AB">
      <w:pPr>
        <w:pStyle w:val="Textonotapie"/>
        <w:adjustRightInd w:val="0"/>
        <w:snapToGrid w:val="0"/>
        <w:ind w:firstLine="709"/>
        <w:jc w:val="both"/>
        <w:rPr>
          <w:rFonts w:ascii="Verdana" w:hAnsi="Verdana"/>
          <w:sz w:val="18"/>
          <w:szCs w:val="18"/>
        </w:rPr>
      </w:pPr>
      <w:r w:rsidRPr="001C3A3A">
        <w:rPr>
          <w:rStyle w:val="Refdenotaalpie"/>
          <w:rFonts w:ascii="Verdana" w:hAnsi="Verdana"/>
          <w:sz w:val="18"/>
          <w:szCs w:val="18"/>
        </w:rPr>
        <w:footnoteRef/>
      </w:r>
      <w:r w:rsidRPr="001C3A3A">
        <w:rPr>
          <w:rFonts w:ascii="Verdana" w:hAnsi="Verdana"/>
          <w:sz w:val="18"/>
          <w:szCs w:val="18"/>
        </w:rPr>
        <w:t xml:space="preserve"> Artículo 21 de la Ley 1150 de 2007</w:t>
      </w:r>
    </w:p>
    <w:p w14:paraId="782682EC" w14:textId="77777777" w:rsidR="000A15AB" w:rsidRPr="001C3A3A" w:rsidRDefault="000A15AB" w:rsidP="000A15AB">
      <w:pPr>
        <w:pStyle w:val="Textonotapie"/>
        <w:adjustRightInd w:val="0"/>
        <w:snapToGrid w:val="0"/>
        <w:ind w:firstLine="709"/>
        <w:jc w:val="both"/>
        <w:rPr>
          <w:rFonts w:ascii="Verdana" w:hAnsi="Verdana"/>
          <w:sz w:val="18"/>
          <w:szCs w:val="18"/>
          <w:lang w:val="es-CO"/>
        </w:rPr>
      </w:pPr>
    </w:p>
  </w:footnote>
  <w:footnote w:id="4">
    <w:p w14:paraId="78799FCD" w14:textId="77777777" w:rsidR="000A15AB" w:rsidRPr="001C3A3A" w:rsidRDefault="000A15AB" w:rsidP="000A15AB">
      <w:pPr>
        <w:pStyle w:val="Textonotapie"/>
        <w:adjustRightInd w:val="0"/>
        <w:snapToGrid w:val="0"/>
        <w:ind w:firstLine="709"/>
        <w:jc w:val="both"/>
        <w:rPr>
          <w:rFonts w:ascii="Verdana" w:hAnsi="Verdana"/>
          <w:sz w:val="18"/>
          <w:szCs w:val="18"/>
        </w:rPr>
      </w:pPr>
      <w:r w:rsidRPr="001C3A3A">
        <w:rPr>
          <w:rStyle w:val="Refdenotaalpie"/>
          <w:rFonts w:ascii="Verdana" w:hAnsi="Verdana"/>
          <w:sz w:val="18"/>
          <w:szCs w:val="18"/>
        </w:rPr>
        <w:footnoteRef/>
      </w:r>
      <w:r w:rsidRPr="001C3A3A">
        <w:rPr>
          <w:rFonts w:ascii="Verdana" w:hAnsi="Verdana"/>
          <w:sz w:val="18"/>
          <w:szCs w:val="18"/>
        </w:rPr>
        <w:t xml:space="preserve"> Artículos 83 a 86 de la Ley 1474 de 2011</w:t>
      </w:r>
    </w:p>
    <w:p w14:paraId="6CF47647" w14:textId="77777777" w:rsidR="000A15AB" w:rsidRPr="001C3A3A" w:rsidRDefault="000A15AB" w:rsidP="000A15AB">
      <w:pPr>
        <w:pStyle w:val="Textonotapie"/>
        <w:adjustRightInd w:val="0"/>
        <w:snapToGrid w:val="0"/>
        <w:ind w:firstLine="709"/>
        <w:jc w:val="both"/>
        <w:rPr>
          <w:rFonts w:ascii="Verdana" w:hAnsi="Verdana"/>
          <w:sz w:val="18"/>
          <w:szCs w:val="18"/>
          <w:lang w:val="es-CO"/>
        </w:rPr>
      </w:pPr>
    </w:p>
  </w:footnote>
  <w:footnote w:id="5">
    <w:p w14:paraId="796A76E7" w14:textId="77777777" w:rsidR="000A15AB" w:rsidRPr="001C3A3A" w:rsidRDefault="000A15AB" w:rsidP="000A15AB">
      <w:pPr>
        <w:pStyle w:val="Textonotapie"/>
        <w:adjustRightInd w:val="0"/>
        <w:snapToGrid w:val="0"/>
        <w:ind w:firstLine="709"/>
        <w:jc w:val="both"/>
        <w:rPr>
          <w:rFonts w:ascii="Verdana" w:hAnsi="Verdana"/>
          <w:sz w:val="18"/>
          <w:szCs w:val="18"/>
        </w:rPr>
      </w:pPr>
      <w:r w:rsidRPr="001C3A3A">
        <w:rPr>
          <w:rStyle w:val="Refdenotaalpie"/>
          <w:rFonts w:ascii="Verdana" w:hAnsi="Verdana"/>
          <w:sz w:val="18"/>
          <w:szCs w:val="18"/>
        </w:rPr>
        <w:footnoteRef/>
      </w:r>
      <w:r w:rsidRPr="001C3A3A">
        <w:rPr>
          <w:rFonts w:ascii="Verdana" w:hAnsi="Verdana"/>
          <w:sz w:val="18"/>
          <w:szCs w:val="18"/>
        </w:rPr>
        <w:t xml:space="preserve"> Consejo de Estado. Sección 3ª. Sentencia del 27 de noviembre de 2017. </w:t>
      </w:r>
      <w:r>
        <w:rPr>
          <w:rFonts w:ascii="Verdana" w:hAnsi="Verdana"/>
          <w:sz w:val="18"/>
          <w:szCs w:val="18"/>
        </w:rPr>
        <w:t>C.P.</w:t>
      </w:r>
      <w:r w:rsidRPr="001C3A3A">
        <w:rPr>
          <w:rFonts w:ascii="Verdana" w:hAnsi="Verdana"/>
          <w:sz w:val="18"/>
          <w:szCs w:val="18"/>
        </w:rPr>
        <w:t xml:space="preserve"> Jaime Orlando</w:t>
      </w:r>
      <w:r>
        <w:rPr>
          <w:rFonts w:ascii="Verdana" w:hAnsi="Verdana"/>
          <w:sz w:val="18"/>
          <w:szCs w:val="18"/>
        </w:rPr>
        <w:t xml:space="preserve"> </w:t>
      </w:r>
      <w:r w:rsidRPr="001C3A3A">
        <w:rPr>
          <w:rFonts w:ascii="Verdana" w:hAnsi="Verdana"/>
          <w:sz w:val="18"/>
          <w:szCs w:val="18"/>
        </w:rPr>
        <w:t xml:space="preserve">Santofimio. </w:t>
      </w:r>
      <w:r w:rsidRPr="001C3A3A">
        <w:rPr>
          <w:rFonts w:ascii="Verdana" w:hAnsi="Verdana"/>
          <w:sz w:val="18"/>
          <w:szCs w:val="18"/>
        </w:rPr>
        <w:t>Exp. 51.802</w:t>
      </w:r>
      <w:r>
        <w:rPr>
          <w:rFonts w:ascii="Verdana" w:hAnsi="Verdana"/>
          <w:sz w:val="18"/>
          <w:szCs w:val="18"/>
        </w:rPr>
        <w:t>.</w:t>
      </w:r>
    </w:p>
    <w:p w14:paraId="04607887" w14:textId="77777777" w:rsidR="000A15AB" w:rsidRPr="001C3A3A" w:rsidRDefault="000A15AB" w:rsidP="000A15AB">
      <w:pPr>
        <w:pStyle w:val="Textonotapie"/>
        <w:adjustRightInd w:val="0"/>
        <w:snapToGrid w:val="0"/>
        <w:ind w:firstLine="709"/>
        <w:jc w:val="both"/>
        <w:rPr>
          <w:rFonts w:ascii="Verdana" w:hAnsi="Verdana"/>
          <w:sz w:val="18"/>
          <w:szCs w:val="18"/>
          <w:lang w:val="es-CO"/>
        </w:rPr>
      </w:pPr>
    </w:p>
  </w:footnote>
  <w:footnote w:id="6">
    <w:p w14:paraId="03FC8938" w14:textId="77777777" w:rsidR="000A15AB" w:rsidRPr="001C3A3A" w:rsidRDefault="000A15AB" w:rsidP="000A15AB">
      <w:pPr>
        <w:pStyle w:val="Textonotapie"/>
        <w:adjustRightInd w:val="0"/>
        <w:snapToGrid w:val="0"/>
        <w:ind w:firstLine="709"/>
        <w:jc w:val="both"/>
        <w:rPr>
          <w:rFonts w:ascii="Verdana" w:hAnsi="Verdana"/>
          <w:sz w:val="18"/>
          <w:szCs w:val="18"/>
        </w:rPr>
      </w:pPr>
      <w:r w:rsidRPr="001C3A3A">
        <w:rPr>
          <w:rStyle w:val="Refdenotaalpie"/>
          <w:rFonts w:ascii="Verdana" w:hAnsi="Verdana"/>
          <w:sz w:val="18"/>
          <w:szCs w:val="18"/>
        </w:rPr>
        <w:footnoteRef/>
      </w:r>
      <w:r w:rsidRPr="001C3A3A">
        <w:rPr>
          <w:rFonts w:ascii="Verdana" w:hAnsi="Verdana"/>
          <w:sz w:val="18"/>
          <w:szCs w:val="18"/>
        </w:rPr>
        <w:t xml:space="preserve"> Artículo 83 de la Ley 1474 de 2011</w:t>
      </w:r>
    </w:p>
    <w:p w14:paraId="0A28E956" w14:textId="77777777" w:rsidR="000A15AB" w:rsidRPr="001C3A3A" w:rsidRDefault="000A15AB" w:rsidP="000A15AB">
      <w:pPr>
        <w:pStyle w:val="Textonotapie"/>
        <w:adjustRightInd w:val="0"/>
        <w:snapToGrid w:val="0"/>
        <w:ind w:firstLine="709"/>
        <w:jc w:val="both"/>
        <w:rPr>
          <w:rFonts w:ascii="Verdana" w:hAnsi="Verdana"/>
          <w:sz w:val="18"/>
          <w:szCs w:val="18"/>
          <w:lang w:val="es-CO"/>
        </w:rPr>
      </w:pPr>
    </w:p>
  </w:footnote>
  <w:footnote w:id="7">
    <w:p w14:paraId="5E8C405D" w14:textId="77777777" w:rsidR="000A15AB" w:rsidRPr="001C3A3A" w:rsidRDefault="000A15AB" w:rsidP="000A15AB">
      <w:pPr>
        <w:pStyle w:val="Textonotapie"/>
        <w:adjustRightInd w:val="0"/>
        <w:snapToGrid w:val="0"/>
        <w:ind w:firstLine="709"/>
        <w:jc w:val="both"/>
        <w:rPr>
          <w:rFonts w:ascii="Verdana" w:hAnsi="Verdana" w:cs="Arial"/>
          <w:color w:val="161616"/>
          <w:sz w:val="18"/>
          <w:szCs w:val="18"/>
        </w:rPr>
      </w:pPr>
      <w:r w:rsidRPr="001C3A3A">
        <w:rPr>
          <w:rStyle w:val="Refdenotaalpie"/>
          <w:rFonts w:ascii="Verdana" w:hAnsi="Verdana"/>
          <w:sz w:val="18"/>
          <w:szCs w:val="18"/>
        </w:rPr>
        <w:footnoteRef/>
      </w:r>
      <w:r w:rsidRPr="001C3A3A">
        <w:rPr>
          <w:rFonts w:ascii="Verdana" w:hAnsi="Verdana"/>
          <w:sz w:val="18"/>
          <w:szCs w:val="18"/>
        </w:rPr>
        <w:t xml:space="preserve"> </w:t>
      </w:r>
      <w:r w:rsidRPr="001C3A3A">
        <w:rPr>
          <w:rFonts w:ascii="Verdana" w:hAnsi="Verdana" w:cs="Arial"/>
          <w:color w:val="161616"/>
          <w:sz w:val="18"/>
          <w:szCs w:val="18"/>
        </w:rPr>
        <w:t>“Son también contratos de consultoría los que tienen por objeto la interventoría […]”</w:t>
      </w:r>
    </w:p>
    <w:p w14:paraId="458E0B7F" w14:textId="77777777" w:rsidR="000A15AB" w:rsidRPr="001C3A3A" w:rsidRDefault="000A15AB" w:rsidP="000A15AB">
      <w:pPr>
        <w:pStyle w:val="Textonotapie"/>
        <w:adjustRightInd w:val="0"/>
        <w:snapToGrid w:val="0"/>
        <w:ind w:firstLine="709"/>
        <w:rPr>
          <w:rFonts w:ascii="Verdana" w:hAnsi="Verdana"/>
          <w:sz w:val="18"/>
          <w:szCs w:val="18"/>
        </w:rPr>
      </w:pPr>
    </w:p>
  </w:footnote>
  <w:footnote w:id="8">
    <w:p w14:paraId="755BED90" w14:textId="77777777" w:rsidR="000A15AB" w:rsidRPr="001C3A3A" w:rsidRDefault="000A15AB" w:rsidP="000A15AB">
      <w:pPr>
        <w:pStyle w:val="Textonotapie"/>
        <w:adjustRightInd w:val="0"/>
        <w:snapToGrid w:val="0"/>
        <w:ind w:firstLine="709"/>
        <w:jc w:val="both"/>
        <w:rPr>
          <w:rFonts w:ascii="Verdana" w:hAnsi="Verdana" w:cs="Arial"/>
          <w:color w:val="161616"/>
          <w:sz w:val="18"/>
          <w:szCs w:val="18"/>
        </w:rPr>
      </w:pPr>
      <w:r w:rsidRPr="001C3A3A">
        <w:rPr>
          <w:rStyle w:val="Refdenotaalpie"/>
          <w:rFonts w:ascii="Verdana" w:hAnsi="Verdana" w:cs="Arial"/>
          <w:sz w:val="18"/>
          <w:szCs w:val="18"/>
        </w:rPr>
        <w:footnoteRef/>
      </w:r>
      <w:r w:rsidRPr="001C3A3A">
        <w:rPr>
          <w:rFonts w:ascii="Verdana" w:hAnsi="Verdana" w:cs="Arial"/>
          <w:sz w:val="18"/>
          <w:szCs w:val="18"/>
        </w:rPr>
        <w:t xml:space="preserve"> </w:t>
      </w:r>
      <w:r w:rsidRPr="001C3A3A">
        <w:rPr>
          <w:rFonts w:ascii="Verdana" w:hAnsi="Verdana" w:cs="Arial"/>
          <w:color w:val="161616"/>
          <w:sz w:val="18"/>
          <w:szCs w:val="18"/>
        </w:rPr>
        <w:t xml:space="preserve">Consejo de Estado. Sección Tercera. Sentencia del 28 de febrero de 2013. </w:t>
      </w:r>
      <w:r w:rsidRPr="001C3A3A">
        <w:rPr>
          <w:rFonts w:ascii="Verdana" w:hAnsi="Verdana" w:cs="Arial"/>
          <w:color w:val="161616"/>
          <w:sz w:val="18"/>
          <w:szCs w:val="18"/>
        </w:rPr>
        <w:t xml:space="preserve">Exp. 24.266 </w:t>
      </w:r>
      <w:r>
        <w:rPr>
          <w:rFonts w:ascii="Verdana" w:hAnsi="Verdana" w:cs="Arial"/>
          <w:color w:val="161616"/>
          <w:sz w:val="18"/>
          <w:szCs w:val="18"/>
        </w:rPr>
        <w:t>C.P.</w:t>
      </w:r>
      <w:r w:rsidRPr="001C3A3A">
        <w:rPr>
          <w:rFonts w:ascii="Verdana" w:hAnsi="Verdana" w:cs="Arial"/>
          <w:color w:val="161616"/>
          <w:sz w:val="18"/>
          <w:szCs w:val="18"/>
        </w:rPr>
        <w:t xml:space="preserve"> Danilo Rojas Betancourth.</w:t>
      </w:r>
    </w:p>
    <w:p w14:paraId="62B592C3" w14:textId="77777777" w:rsidR="000A15AB" w:rsidRPr="001C3A3A" w:rsidRDefault="000A15AB" w:rsidP="000A15AB">
      <w:pPr>
        <w:pStyle w:val="Textonotapie"/>
        <w:adjustRightInd w:val="0"/>
        <w:snapToGrid w:val="0"/>
        <w:ind w:firstLine="709"/>
        <w:rPr>
          <w:rFonts w:ascii="Verdana" w:hAnsi="Verdana" w:cs="Arial"/>
          <w:sz w:val="18"/>
          <w:szCs w:val="18"/>
        </w:rPr>
      </w:pPr>
    </w:p>
  </w:footnote>
  <w:footnote w:id="9">
    <w:p w14:paraId="6ACC40F1" w14:textId="77777777" w:rsidR="000A15AB" w:rsidRPr="001C3A3A" w:rsidRDefault="000A15AB" w:rsidP="000A15AB">
      <w:pPr>
        <w:pStyle w:val="Textonotapie"/>
        <w:adjustRightInd w:val="0"/>
        <w:snapToGrid w:val="0"/>
        <w:ind w:firstLine="709"/>
        <w:jc w:val="both"/>
        <w:rPr>
          <w:rFonts w:ascii="Verdana" w:hAnsi="Verdana" w:cs="Arial"/>
          <w:color w:val="161616"/>
          <w:sz w:val="18"/>
          <w:szCs w:val="18"/>
        </w:rPr>
      </w:pPr>
      <w:r w:rsidRPr="001C3A3A">
        <w:rPr>
          <w:rStyle w:val="Refdenotaalpie"/>
          <w:rFonts w:ascii="Verdana" w:hAnsi="Verdana" w:cs="Arial"/>
          <w:sz w:val="18"/>
          <w:szCs w:val="18"/>
        </w:rPr>
        <w:footnoteRef/>
      </w:r>
      <w:r w:rsidRPr="001C3A3A">
        <w:rPr>
          <w:rFonts w:ascii="Verdana" w:hAnsi="Verdana" w:cs="Arial"/>
          <w:sz w:val="18"/>
          <w:szCs w:val="18"/>
        </w:rPr>
        <w:t xml:space="preserve"> </w:t>
      </w:r>
      <w:r w:rsidRPr="001C3A3A">
        <w:rPr>
          <w:rFonts w:ascii="Verdana" w:hAnsi="Verdana" w:cs="Arial"/>
          <w:color w:val="161616"/>
          <w:sz w:val="18"/>
          <w:szCs w:val="18"/>
        </w:rPr>
        <w:t xml:space="preserve">Consejo de Estado, Sección Tercera. Sentencia del 8 de marzo de 1996, expediente </w:t>
      </w:r>
      <w:r w:rsidRPr="001C3A3A">
        <w:rPr>
          <w:rFonts w:ascii="Verdana" w:hAnsi="Verdana" w:cs="Arial"/>
          <w:color w:val="161616"/>
          <w:sz w:val="18"/>
          <w:szCs w:val="18"/>
        </w:rPr>
        <w:t>n.° 8070, C.P. Jesús María Carrillo: “el interventor carece de facultades para exigir del contratante un supuesto derecho a prórrogas, como queriendo hacer valer el contrato de interventoria como un contrato accesorio del contrato de obra, y con esa perspectiva alegar que por la sola naturaleza accesoria "debe" obtener la misma suerte que la del contrato principal”. Consejo de Estado, Sala de lo Contencioso Administrativo, Sección Tercera, sentencia del 13 de septiembre de 1991, expediente n.° 5127, C.P. Carlos Betancur: “Debe distinguirse entre el contrato de obra pública y el de interventoría, pues el incumplimiento del contratista de obra no puede imputarse al del interventor como si éste fuera obligado a la ejecución de la obra”.</w:t>
      </w:r>
      <w:r w:rsidRPr="001C3A3A">
        <w:rPr>
          <w:rFonts w:ascii="Verdana" w:hAnsi="Verdana" w:cs="Arial"/>
          <w:sz w:val="18"/>
          <w:szCs w:val="18"/>
        </w:rPr>
        <w:t xml:space="preserve">  </w:t>
      </w:r>
    </w:p>
  </w:footnote>
  <w:footnote w:id="10">
    <w:p w14:paraId="38E4524A" w14:textId="77777777" w:rsidR="000A15AB" w:rsidRPr="001C3A3A" w:rsidRDefault="000A15AB" w:rsidP="000A15AB">
      <w:pPr>
        <w:pStyle w:val="Textonotapie"/>
        <w:adjustRightInd w:val="0"/>
        <w:snapToGrid w:val="0"/>
        <w:ind w:firstLine="709"/>
        <w:jc w:val="both"/>
        <w:rPr>
          <w:rFonts w:ascii="Verdana" w:hAnsi="Verdana" w:cs="Arial"/>
          <w:sz w:val="18"/>
          <w:szCs w:val="18"/>
          <w:lang w:val="es-CO"/>
        </w:rPr>
      </w:pPr>
      <w:r w:rsidRPr="001C3A3A">
        <w:rPr>
          <w:rStyle w:val="Refdenotaalpie"/>
          <w:rFonts w:ascii="Verdana" w:hAnsi="Verdana" w:cs="Arial"/>
          <w:sz w:val="18"/>
          <w:szCs w:val="18"/>
        </w:rPr>
        <w:footnoteRef/>
      </w:r>
      <w:r w:rsidRPr="000A15AB">
        <w:rPr>
          <w:rFonts w:ascii="Verdana" w:hAnsi="Verdana" w:cs="Arial"/>
          <w:color w:val="000000"/>
          <w:sz w:val="18"/>
          <w:szCs w:val="18"/>
        </w:rPr>
        <w:t xml:space="preserve">SANCHEZ CALVO, John Gilberto. La liquidación. Análisis del contrato de interventoría desde la visión de la jurisprudencia colombiana. Disponible en el siguiente enlace: </w:t>
      </w:r>
      <w:hyperlink r:id="rId1" w:history="1">
        <w:r w:rsidRPr="001C3A3A">
          <w:rPr>
            <w:rStyle w:val="Hipervnculo"/>
            <w:rFonts w:ascii="Verdana" w:hAnsi="Verdana" w:cs="Arial"/>
            <w:sz w:val="18"/>
            <w:szCs w:val="18"/>
          </w:rPr>
          <w:t>https://revistas.usergioarboleda.edu.co/index.php/Cuadernos/article/download/1008/844/3102</w:t>
        </w:r>
      </w:hyperlink>
      <w:r w:rsidRPr="000A15AB">
        <w:rPr>
          <w:rFonts w:ascii="Verdana" w:hAnsi="Verdana" w:cs="Arial"/>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4"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8A1E13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9E630F9"/>
    <w:multiLevelType w:val="hybridMultilevel"/>
    <w:tmpl w:val="C4D00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76175D"/>
    <w:multiLevelType w:val="hybridMultilevel"/>
    <w:tmpl w:val="E5C66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679089576">
    <w:abstractNumId w:val="9"/>
  </w:num>
  <w:num w:numId="18" w16cid:durableId="984356559">
    <w:abstractNumId w:val="10"/>
  </w:num>
  <w:num w:numId="19" w16cid:durableId="14290403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73CE1"/>
    <w:rsid w:val="00082362"/>
    <w:rsid w:val="000A15AB"/>
    <w:rsid w:val="000A683E"/>
    <w:rsid w:val="000B19B9"/>
    <w:rsid w:val="000C38D4"/>
    <w:rsid w:val="000D0334"/>
    <w:rsid w:val="000F6486"/>
    <w:rsid w:val="00125105"/>
    <w:rsid w:val="00127233"/>
    <w:rsid w:val="001511A0"/>
    <w:rsid w:val="001E4177"/>
    <w:rsid w:val="001F7DC6"/>
    <w:rsid w:val="002421BB"/>
    <w:rsid w:val="0025796E"/>
    <w:rsid w:val="00262DBB"/>
    <w:rsid w:val="002707A2"/>
    <w:rsid w:val="002951A0"/>
    <w:rsid w:val="002962BC"/>
    <w:rsid w:val="002A093D"/>
    <w:rsid w:val="002A0DD0"/>
    <w:rsid w:val="002A49AC"/>
    <w:rsid w:val="002A64FD"/>
    <w:rsid w:val="002C7A84"/>
    <w:rsid w:val="002E4FD9"/>
    <w:rsid w:val="00322A85"/>
    <w:rsid w:val="00324168"/>
    <w:rsid w:val="0034439C"/>
    <w:rsid w:val="003448F4"/>
    <w:rsid w:val="00374F5E"/>
    <w:rsid w:val="00377E3E"/>
    <w:rsid w:val="003A779E"/>
    <w:rsid w:val="003D0F4D"/>
    <w:rsid w:val="003D5B0D"/>
    <w:rsid w:val="003E0499"/>
    <w:rsid w:val="003F3941"/>
    <w:rsid w:val="003F4C7B"/>
    <w:rsid w:val="00406575"/>
    <w:rsid w:val="00414C74"/>
    <w:rsid w:val="0042722E"/>
    <w:rsid w:val="00434576"/>
    <w:rsid w:val="0044528D"/>
    <w:rsid w:val="00445F5F"/>
    <w:rsid w:val="00474F3A"/>
    <w:rsid w:val="0048185C"/>
    <w:rsid w:val="004A1847"/>
    <w:rsid w:val="004A305D"/>
    <w:rsid w:val="004F21C4"/>
    <w:rsid w:val="004F685F"/>
    <w:rsid w:val="005566E8"/>
    <w:rsid w:val="005662B3"/>
    <w:rsid w:val="00574867"/>
    <w:rsid w:val="00591460"/>
    <w:rsid w:val="005A3B7F"/>
    <w:rsid w:val="005B3816"/>
    <w:rsid w:val="005C3777"/>
    <w:rsid w:val="005C5CDC"/>
    <w:rsid w:val="005D476C"/>
    <w:rsid w:val="006219F8"/>
    <w:rsid w:val="00665D70"/>
    <w:rsid w:val="00683C61"/>
    <w:rsid w:val="006900D9"/>
    <w:rsid w:val="006C7EF1"/>
    <w:rsid w:val="006E22A9"/>
    <w:rsid w:val="00706C16"/>
    <w:rsid w:val="00756841"/>
    <w:rsid w:val="007649AB"/>
    <w:rsid w:val="00771D0C"/>
    <w:rsid w:val="007833AC"/>
    <w:rsid w:val="007B268C"/>
    <w:rsid w:val="007B7171"/>
    <w:rsid w:val="007C0C0F"/>
    <w:rsid w:val="007C3DC2"/>
    <w:rsid w:val="007E1878"/>
    <w:rsid w:val="007E5497"/>
    <w:rsid w:val="00806F5F"/>
    <w:rsid w:val="00820278"/>
    <w:rsid w:val="00843035"/>
    <w:rsid w:val="00867F95"/>
    <w:rsid w:val="008843B6"/>
    <w:rsid w:val="00891928"/>
    <w:rsid w:val="008A446D"/>
    <w:rsid w:val="008D180B"/>
    <w:rsid w:val="008F0EA7"/>
    <w:rsid w:val="00923EEF"/>
    <w:rsid w:val="009419F9"/>
    <w:rsid w:val="0095685E"/>
    <w:rsid w:val="00961B09"/>
    <w:rsid w:val="00965334"/>
    <w:rsid w:val="0097093E"/>
    <w:rsid w:val="00974BC3"/>
    <w:rsid w:val="00986AC5"/>
    <w:rsid w:val="009A0DFA"/>
    <w:rsid w:val="009A5B29"/>
    <w:rsid w:val="009A620B"/>
    <w:rsid w:val="009B2D26"/>
    <w:rsid w:val="009C71FA"/>
    <w:rsid w:val="009C72E7"/>
    <w:rsid w:val="009D3058"/>
    <w:rsid w:val="009F3A13"/>
    <w:rsid w:val="00A122D3"/>
    <w:rsid w:val="00A17F13"/>
    <w:rsid w:val="00A20739"/>
    <w:rsid w:val="00A221F4"/>
    <w:rsid w:val="00A33C78"/>
    <w:rsid w:val="00AB0ADB"/>
    <w:rsid w:val="00B01B1A"/>
    <w:rsid w:val="00B446B7"/>
    <w:rsid w:val="00B66319"/>
    <w:rsid w:val="00B72CD3"/>
    <w:rsid w:val="00B72FFF"/>
    <w:rsid w:val="00B7329C"/>
    <w:rsid w:val="00BC3D36"/>
    <w:rsid w:val="00BD7F72"/>
    <w:rsid w:val="00C04FB3"/>
    <w:rsid w:val="00C330EB"/>
    <w:rsid w:val="00C41061"/>
    <w:rsid w:val="00C754BE"/>
    <w:rsid w:val="00C76B1C"/>
    <w:rsid w:val="00CB6357"/>
    <w:rsid w:val="00CC1B26"/>
    <w:rsid w:val="00D423A2"/>
    <w:rsid w:val="00D520D8"/>
    <w:rsid w:val="00D63AC2"/>
    <w:rsid w:val="00D7383B"/>
    <w:rsid w:val="00DA231B"/>
    <w:rsid w:val="00DC39FC"/>
    <w:rsid w:val="00DF5254"/>
    <w:rsid w:val="00E16408"/>
    <w:rsid w:val="00E20894"/>
    <w:rsid w:val="00E245AB"/>
    <w:rsid w:val="00E2764C"/>
    <w:rsid w:val="00E27F2E"/>
    <w:rsid w:val="00E50AFE"/>
    <w:rsid w:val="00E75C92"/>
    <w:rsid w:val="00E771DC"/>
    <w:rsid w:val="00E8772A"/>
    <w:rsid w:val="00E90F6B"/>
    <w:rsid w:val="00E92C27"/>
    <w:rsid w:val="00EA0E3D"/>
    <w:rsid w:val="00EC38A7"/>
    <w:rsid w:val="00ED7384"/>
    <w:rsid w:val="00EE1AA8"/>
    <w:rsid w:val="00EE7EF6"/>
    <w:rsid w:val="00F31EDC"/>
    <w:rsid w:val="00F462B3"/>
    <w:rsid w:val="00F5664F"/>
    <w:rsid w:val="00F666C4"/>
    <w:rsid w:val="00F72130"/>
    <w:rsid w:val="00F76AFC"/>
    <w:rsid w:val="00FA47C0"/>
    <w:rsid w:val="00FB5DD1"/>
    <w:rsid w:val="00FC2B5D"/>
    <w:rsid w:val="00FE77A6"/>
    <w:rsid w:val="00FF1449"/>
    <w:rsid w:val="0A5623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customStyle="1" w:styleId="Tablaconcuadrcula1">
    <w:name w:val="Tabla con cuadrícula1"/>
    <w:basedOn w:val="Tablanormal"/>
    <w:next w:val="Tablaconcuadrcula"/>
    <w:uiPriority w:val="39"/>
    <w:qFormat/>
    <w:rsid w:val="000A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0A15AB"/>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colombiacompra.gov.co%2Fsala-de-prensa%2Fboletin-digital&amp;data=05%7C02%7Ckevin.herrera%40colombiacompra.gov.co%7C6192b0470d324981a09708dd0a6c28db%7C7b09041e245149d08cb179d5e3d8c1be%7C0%7C0%7C638678181874638648%7CUnknown%7CTWFpbGZsb3d8eyJFbXB0eU1hcGkiOnRydWUsIlYiOiIwLjAuMDAwMCIsIlAiOiJXaW4zMiIsIkFOIjoiTWFpbCIsIldUIjoyfQ%3D%3D%7C0%7C%7C%7C&amp;sdata=swWp3x23oZgriNfciidMVGpvGoRrhuO5LWmbhexCmGE%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2.safelinks.protection.outlook.com/?url=https%3A%2F%2Fwww.colombiacompra.gov.co%2Fsites%2Fcce_public%2Ffiles%2Fcce_documents%2Fmanual_para_el_manejo_de_acuerdos_comerciales_vf.pdf&amp;data=05%7C02%7Ckevin.herrera%40colombiacompra.gov.co%7C6192b0470d324981a09708dd0a6c28db%7C7b09041e245149d08cb179d5e3d8c1be%7C0%7C0%7C638678181874517987%7CUnknown%7CTWFpbGZsb3d8eyJFbXB0eU1hcGkiOnRydWUsIlYiOiIwLjAuMDAwMCIsIlAiOiJXaW4zMiIsIkFOIjoiTWFpbCIsIldUIjoyfQ%3D%3D%7C0%7C%7C%7C&amp;sdata=aSC1cWiPtUP%2F82APpqHLo9CO0%2FIEySmFkHeYBod20v4%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revistas.usergioarboleda.edu.co/index.php/Cuadernos/article/download/1008/844/310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592DB044-086F-48EE-A89F-8617561DF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0DFB062D-AF6C-2A45-AB1F-A06EB9F382B7}">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infopath/2007/PartnerControls"/>
    <ds:schemaRef ds:uri="http://purl.org/dc/elements/1.1/"/>
    <ds:schemaRef ds:uri="9d85dbaf-23eb-4e57-a637-93dcacc8b1a1"/>
    <ds:schemaRef ds:uri="http://www.w3.org/XML/1998/namespace"/>
    <ds:schemaRef ds:uri="http://purl.org/dc/terms/"/>
    <ds:schemaRef ds:uri="http://schemas.microsoft.com/office/2006/documentManagement/types"/>
    <ds:schemaRef ds:uri="http://purl.org/dc/dcmitype/"/>
    <ds:schemaRef ds:uri="a6cb9e4b-f1d1-4245-83ec-6cad768d538a"/>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3950</Words>
  <Characters>21726</Characters>
  <Application>Microsoft Office Word</Application>
  <DocSecurity>0</DocSecurity>
  <Lines>181</Lines>
  <Paragraphs>51</Paragraphs>
  <ScaleCrop>false</ScaleCrop>
  <Company/>
  <LinksUpToDate>false</LinksUpToDate>
  <CharactersWithSpaces>25625</CharactersWithSpaces>
  <SharedDoc>false</SharedDoc>
  <HLinks>
    <vt:vector size="18" baseType="variant">
      <vt:variant>
        <vt:i4>8323182</vt:i4>
      </vt:variant>
      <vt:variant>
        <vt:i4>3</vt:i4>
      </vt:variant>
      <vt:variant>
        <vt:i4>0</vt:i4>
      </vt:variant>
      <vt:variant>
        <vt:i4>5</vt:i4>
      </vt:variant>
      <vt:variant>
        <vt:lpwstr>https://nam02.safelinks.protection.outlook.com/?url=https%3A%2F%2Fwww.colombiacompra.gov.co%2Fsala-de-prensa%2Fboletin-digital&amp;data=05%7C02%7Ckevin.herrera%40colombiacompra.gov.co%7C6192b0470d324981a09708dd0a6c28db%7C7b09041e245149d08cb179d5e3d8c1be%7C0%7C0%7C638678181874638648%7CUnknown%7CTWFpbGZsb3d8eyJFbXB0eU1hcGkiOnRydWUsIlYiOiIwLjAuMDAwMCIsIlAiOiJXaW4zMiIsIkFOIjoiTWFpbCIsIldUIjoyfQ%3D%3D%7C0%7C%7C%7C&amp;sdata=swWp3x23oZgriNfciidMVGpvGoRrhuO5LWmbhexCmGE%3D&amp;reserved=0</vt:lpwstr>
      </vt:variant>
      <vt:variant>
        <vt:lpwstr/>
      </vt:variant>
      <vt:variant>
        <vt:i4>3604495</vt:i4>
      </vt:variant>
      <vt:variant>
        <vt:i4>0</vt:i4>
      </vt:variant>
      <vt:variant>
        <vt:i4>0</vt:i4>
      </vt:variant>
      <vt:variant>
        <vt:i4>5</vt:i4>
      </vt:variant>
      <vt:variant>
        <vt:lpwstr>https://nam02.safelinks.protection.outlook.com/?url=https%3A%2F%2Fwww.colombiacompra.gov.co%2Fsites%2Fcce_public%2Ffiles%2Fcce_documents%2Fmanual_para_el_manejo_de_acuerdos_comerciales_vf.pdf&amp;data=05%7C02%7Ckevin.herrera%40colombiacompra.gov.co%7C6192b0470d324981a09708dd0a6c28db%7C7b09041e245149d08cb179d5e3d8c1be%7C0%7C0%7C638678181874517987%7CUnknown%7CTWFpbGZsb3d8eyJFbXB0eU1hcGkiOnRydWUsIlYiOiIwLjAuMDAwMCIsIlAiOiJXaW4zMiIsIkFOIjoiTWFpbCIsIldUIjoyfQ%3D%3D%7C0%7C%7C%7C&amp;sdata=aSC1cWiPtUP%2F82APpqHLo9CO0%2FIEySmFkHeYBod20v4%3D&amp;reserved=0</vt:lpwstr>
      </vt:variant>
      <vt:variant>
        <vt:lpwstr/>
      </vt:variant>
      <vt:variant>
        <vt:i4>6422586</vt:i4>
      </vt:variant>
      <vt:variant>
        <vt:i4>0</vt:i4>
      </vt:variant>
      <vt:variant>
        <vt:i4>0</vt:i4>
      </vt:variant>
      <vt:variant>
        <vt:i4>5</vt:i4>
      </vt:variant>
      <vt:variant>
        <vt:lpwstr>https://revistas.usergioarboleda.edu.co/index.php/Cuadernos/article/download/1008/844/3102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2024-12-19T15:16:00Z</dcterms:created>
  <dcterms:modified xsi:type="dcterms:W3CDTF">2024-12-19T15:16:00Z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