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13171" w14:textId="77777777" w:rsidR="00A57F62" w:rsidRDefault="00A57F62" w:rsidP="007D5768">
      <w:pPr>
        <w:spacing w:after="0"/>
        <w:rPr>
          <w:rFonts w:ascii="Verdana" w:hAnsi="Verdana"/>
        </w:rPr>
      </w:pPr>
      <w:bookmarkStart w:id="0" w:name="_Hlk181166130"/>
      <w:bookmarkStart w:id="1" w:name="_Hlk143780582"/>
    </w:p>
    <w:p w14:paraId="01D3C586" w14:textId="77777777" w:rsidR="00A57F62" w:rsidRDefault="00A57F62" w:rsidP="007D5768">
      <w:pPr>
        <w:spacing w:after="0"/>
        <w:rPr>
          <w:rFonts w:ascii="Verdana" w:hAnsi="Verdana"/>
        </w:rPr>
      </w:pPr>
    </w:p>
    <w:p w14:paraId="177BD889" w14:textId="77777777" w:rsidR="00A57F62" w:rsidRDefault="00A57F62" w:rsidP="007D5768">
      <w:pPr>
        <w:spacing w:after="0"/>
        <w:rPr>
          <w:rFonts w:ascii="Verdana" w:hAnsi="Verdana"/>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4"/>
      </w:tblGrid>
      <w:tr w:rsidR="00A57F62" w:rsidRPr="00E6165F" w14:paraId="5DA201CF" w14:textId="77777777" w:rsidTr="00F9257E">
        <w:trPr>
          <w:trHeight w:val="884"/>
        </w:trPr>
        <w:tc>
          <w:tcPr>
            <w:tcW w:w="9214" w:type="dxa"/>
          </w:tcPr>
          <w:p w14:paraId="50B2277F" w14:textId="6E099F02" w:rsidR="00F9257E" w:rsidRPr="00BE421F" w:rsidRDefault="00A57F62" w:rsidP="00A57F62">
            <w:pPr>
              <w:jc w:val="both"/>
              <w:rPr>
                <w:rFonts w:ascii="Verdana" w:eastAsia="Aptos" w:hAnsi="Verdana" w:cs="Times New Roman"/>
                <w:b/>
                <w:bCs/>
                <w:kern w:val="2"/>
                <w:lang w:val="es-ES"/>
                <w14:ligatures w14:val="standardContextual"/>
              </w:rPr>
            </w:pPr>
            <w:r w:rsidRPr="00F9257E">
              <w:rPr>
                <w:rFonts w:ascii="Verdana" w:eastAsia="Aptos" w:hAnsi="Verdana" w:cs="Times New Roman"/>
                <w:b/>
                <w:bCs/>
                <w:kern w:val="2"/>
                <w:lang w:val="es-ES"/>
                <w14:ligatures w14:val="standardContextual"/>
              </w:rPr>
              <w:t>CONTRATO DE PRESTACIÓN DE SERVICIOS –</w:t>
            </w:r>
            <w:r w:rsidR="00F9257E" w:rsidRPr="00F9257E">
              <w:rPr>
                <w:rFonts w:ascii="Verdana" w:eastAsia="Aptos" w:hAnsi="Verdana" w:cs="Times New Roman"/>
                <w:b/>
                <w:bCs/>
                <w:kern w:val="2"/>
                <w:lang w:val="es-ES"/>
                <w14:ligatures w14:val="standardContextual"/>
              </w:rPr>
              <w:t>Definición</w:t>
            </w:r>
          </w:p>
        </w:tc>
      </w:tr>
    </w:tbl>
    <w:p w14:paraId="41BC64FA" w14:textId="77777777" w:rsidR="00F9257E" w:rsidRPr="00BE421F" w:rsidRDefault="00F9257E" w:rsidP="00BE421F">
      <w:pPr>
        <w:tabs>
          <w:tab w:val="left" w:pos="426"/>
        </w:tabs>
        <w:spacing w:after="120" w:line="276" w:lineRule="auto"/>
        <w:jc w:val="both"/>
        <w:rPr>
          <w:rFonts w:ascii="Verdana" w:hAnsi="Verdana" w:cs="Arial"/>
          <w:bCs/>
          <w:sz w:val="20"/>
          <w:szCs w:val="20"/>
          <w:lang w:eastAsia="es-CO"/>
        </w:rPr>
      </w:pPr>
      <w:r w:rsidRPr="00BE421F">
        <w:rPr>
          <w:rFonts w:ascii="Verdana" w:hAnsi="Verdana" w:cs="Arial"/>
          <w:bCs/>
          <w:sz w:val="20"/>
          <w:szCs w:val="20"/>
          <w:lang w:eastAsia="es-CO"/>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 especializados.</w:t>
      </w:r>
    </w:p>
    <w:p w14:paraId="737A9E5D" w14:textId="77777777" w:rsidR="00F9257E" w:rsidRPr="00BE421F" w:rsidRDefault="00F9257E" w:rsidP="00F9257E">
      <w:pPr>
        <w:pStyle w:val="Prrafodelista"/>
        <w:tabs>
          <w:tab w:val="left" w:pos="426"/>
        </w:tabs>
        <w:spacing w:after="120" w:line="276" w:lineRule="auto"/>
        <w:ind w:left="426"/>
        <w:jc w:val="both"/>
        <w:rPr>
          <w:rFonts w:ascii="Verdana" w:hAnsi="Verdana" w:cs="Arial"/>
          <w:bCs/>
          <w:sz w:val="20"/>
          <w:szCs w:val="20"/>
          <w:lang w:val="es-CO" w:eastAsia="es-CO"/>
        </w:rPr>
      </w:pPr>
    </w:p>
    <w:p w14:paraId="6BF8658C" w14:textId="77777777" w:rsidR="00A57F62" w:rsidRPr="00F9257E" w:rsidRDefault="00A57F62" w:rsidP="007D5768">
      <w:pPr>
        <w:spacing w:after="0"/>
        <w:rPr>
          <w:rFonts w:ascii="Verdana" w:hAnsi="Verdana"/>
        </w:rPr>
      </w:pPr>
    </w:p>
    <w:p w14:paraId="034AAA1F" w14:textId="77777777" w:rsidR="00A57F62" w:rsidRDefault="00A57F62" w:rsidP="007D5768">
      <w:pPr>
        <w:spacing w:after="0"/>
        <w:rPr>
          <w:rFonts w:ascii="Verdana" w:hAnsi="Verdana"/>
        </w:rPr>
      </w:pPr>
    </w:p>
    <w:p w14:paraId="0D6E446F" w14:textId="77777777" w:rsidR="00A57F62" w:rsidRDefault="00A57F62" w:rsidP="007D5768">
      <w:pPr>
        <w:spacing w:after="0"/>
        <w:rPr>
          <w:rFonts w:ascii="Verdana" w:hAnsi="Verdana"/>
        </w:rPr>
      </w:pPr>
    </w:p>
    <w:p w14:paraId="00EDBB7E" w14:textId="77777777" w:rsidR="00A57F62" w:rsidRPr="00A57F62" w:rsidRDefault="00A57F62" w:rsidP="007D5768">
      <w:pPr>
        <w:spacing w:after="0"/>
        <w:rPr>
          <w:rFonts w:ascii="Verdana" w:hAnsi="Verdana"/>
          <w:b/>
          <w:bCs/>
          <w:sz w:val="24"/>
          <w:szCs w:val="24"/>
        </w:rPr>
      </w:pPr>
    </w:p>
    <w:p w14:paraId="3D937AFA" w14:textId="77777777" w:rsidR="00A57F62" w:rsidRDefault="00A57F62" w:rsidP="007D5768">
      <w:pPr>
        <w:spacing w:after="0"/>
        <w:rPr>
          <w:rFonts w:ascii="Verdana" w:hAnsi="Verdana"/>
          <w:b/>
          <w:bCs/>
          <w:sz w:val="24"/>
          <w:szCs w:val="24"/>
        </w:rPr>
      </w:pPr>
    </w:p>
    <w:p w14:paraId="057409F4" w14:textId="77777777" w:rsidR="00A57F62" w:rsidRDefault="00A57F62" w:rsidP="007D5768">
      <w:pPr>
        <w:spacing w:after="0"/>
        <w:rPr>
          <w:rFonts w:ascii="Verdana" w:hAnsi="Verdana"/>
          <w:b/>
          <w:bCs/>
          <w:sz w:val="24"/>
          <w:szCs w:val="24"/>
        </w:rPr>
      </w:pPr>
    </w:p>
    <w:p w14:paraId="7661AEF9" w14:textId="77777777" w:rsidR="00A57F62" w:rsidRDefault="00A57F62" w:rsidP="007D5768">
      <w:pPr>
        <w:spacing w:after="0"/>
        <w:rPr>
          <w:rFonts w:ascii="Verdana" w:hAnsi="Verdana"/>
          <w:b/>
          <w:bCs/>
          <w:sz w:val="24"/>
          <w:szCs w:val="24"/>
        </w:rPr>
      </w:pPr>
    </w:p>
    <w:p w14:paraId="53A35387" w14:textId="77777777" w:rsidR="00A57F62" w:rsidRDefault="00A57F62" w:rsidP="007D5768">
      <w:pPr>
        <w:spacing w:after="0"/>
        <w:rPr>
          <w:rFonts w:ascii="Verdana" w:hAnsi="Verdana"/>
        </w:rPr>
      </w:pPr>
    </w:p>
    <w:p w14:paraId="1E4A8959" w14:textId="77777777" w:rsidR="00A57F62" w:rsidRDefault="00A57F62" w:rsidP="007D5768">
      <w:pPr>
        <w:spacing w:after="0"/>
        <w:rPr>
          <w:rFonts w:ascii="Verdana" w:hAnsi="Verdana"/>
        </w:rPr>
      </w:pPr>
    </w:p>
    <w:p w14:paraId="5A64CD0E" w14:textId="77777777" w:rsidR="00A57F62" w:rsidRDefault="00A57F62" w:rsidP="007D5768">
      <w:pPr>
        <w:spacing w:after="0"/>
        <w:rPr>
          <w:rFonts w:ascii="Verdana" w:hAnsi="Verdana"/>
        </w:rPr>
      </w:pPr>
    </w:p>
    <w:p w14:paraId="02440F87" w14:textId="77777777" w:rsidR="00A57F62" w:rsidRDefault="00A57F62" w:rsidP="007D5768">
      <w:pPr>
        <w:spacing w:after="0"/>
        <w:rPr>
          <w:rFonts w:ascii="Verdana" w:hAnsi="Verdana"/>
        </w:rPr>
      </w:pPr>
    </w:p>
    <w:p w14:paraId="1138B9A2" w14:textId="77777777" w:rsidR="00A57F62" w:rsidRDefault="00A57F62" w:rsidP="007D5768">
      <w:pPr>
        <w:spacing w:after="0"/>
        <w:rPr>
          <w:rFonts w:ascii="Verdana" w:hAnsi="Verdana"/>
        </w:rPr>
      </w:pPr>
    </w:p>
    <w:p w14:paraId="60944CCA" w14:textId="77777777" w:rsidR="00A57F62" w:rsidRDefault="00A57F62" w:rsidP="007D5768">
      <w:pPr>
        <w:spacing w:after="0"/>
        <w:rPr>
          <w:rFonts w:ascii="Verdana" w:hAnsi="Verdana"/>
        </w:rPr>
      </w:pPr>
    </w:p>
    <w:p w14:paraId="6982B639" w14:textId="77777777" w:rsidR="00A57F62" w:rsidRDefault="00A57F62" w:rsidP="007D5768">
      <w:pPr>
        <w:spacing w:after="0"/>
        <w:rPr>
          <w:rFonts w:ascii="Verdana" w:hAnsi="Verdana"/>
        </w:rPr>
      </w:pPr>
    </w:p>
    <w:p w14:paraId="458F2F0D" w14:textId="77777777" w:rsidR="00A57F62" w:rsidRDefault="00A57F62" w:rsidP="007D5768">
      <w:pPr>
        <w:spacing w:after="0"/>
        <w:rPr>
          <w:rFonts w:ascii="Verdana" w:hAnsi="Verdana"/>
        </w:rPr>
      </w:pPr>
    </w:p>
    <w:p w14:paraId="055C8F53" w14:textId="77777777" w:rsidR="00A57F62" w:rsidRDefault="00A57F62" w:rsidP="007D5768">
      <w:pPr>
        <w:spacing w:after="0"/>
        <w:rPr>
          <w:rFonts w:ascii="Verdana" w:hAnsi="Verdana"/>
        </w:rPr>
      </w:pPr>
    </w:p>
    <w:p w14:paraId="6C2ABF7A" w14:textId="77777777" w:rsidR="00A57F62" w:rsidRDefault="00A57F62" w:rsidP="007D5768">
      <w:pPr>
        <w:spacing w:after="0"/>
        <w:rPr>
          <w:rFonts w:ascii="Verdana" w:hAnsi="Verdana"/>
        </w:rPr>
      </w:pPr>
    </w:p>
    <w:p w14:paraId="12C1DF0E" w14:textId="77777777" w:rsidR="00A57F62" w:rsidRDefault="00A57F62" w:rsidP="007D5768">
      <w:pPr>
        <w:spacing w:after="0"/>
        <w:rPr>
          <w:rFonts w:ascii="Verdana" w:hAnsi="Verdana"/>
        </w:rPr>
      </w:pPr>
    </w:p>
    <w:p w14:paraId="5F88AEC4" w14:textId="77777777" w:rsidR="00A57F62" w:rsidRDefault="00A57F62" w:rsidP="007D5768">
      <w:pPr>
        <w:spacing w:after="0"/>
        <w:rPr>
          <w:rFonts w:ascii="Verdana" w:hAnsi="Verdana"/>
        </w:rPr>
      </w:pPr>
    </w:p>
    <w:p w14:paraId="7D84896E" w14:textId="77777777" w:rsidR="00A57F62" w:rsidRDefault="00A57F62" w:rsidP="007D5768">
      <w:pPr>
        <w:spacing w:after="0"/>
        <w:rPr>
          <w:rFonts w:ascii="Verdana" w:hAnsi="Verdana"/>
        </w:rPr>
      </w:pPr>
    </w:p>
    <w:p w14:paraId="6ED68313" w14:textId="77777777" w:rsidR="00A57F62" w:rsidRDefault="00A57F62" w:rsidP="007D5768">
      <w:pPr>
        <w:spacing w:after="0"/>
        <w:rPr>
          <w:rFonts w:ascii="Verdana" w:hAnsi="Verdana"/>
        </w:rPr>
      </w:pPr>
    </w:p>
    <w:p w14:paraId="68BFD513" w14:textId="77777777" w:rsidR="00A57F62" w:rsidRDefault="00A57F62" w:rsidP="007D5768">
      <w:pPr>
        <w:spacing w:after="0"/>
        <w:rPr>
          <w:rFonts w:ascii="Verdana" w:hAnsi="Verdana"/>
        </w:rPr>
      </w:pPr>
    </w:p>
    <w:p w14:paraId="0ED1CA12" w14:textId="77777777" w:rsidR="00A57F62" w:rsidRDefault="00A57F62" w:rsidP="007D5768">
      <w:pPr>
        <w:spacing w:after="0"/>
        <w:rPr>
          <w:rFonts w:ascii="Verdana" w:hAnsi="Verdana"/>
        </w:rPr>
      </w:pPr>
    </w:p>
    <w:p w14:paraId="71A08A46" w14:textId="77777777" w:rsidR="00A57F62" w:rsidRDefault="00A57F62" w:rsidP="007D5768">
      <w:pPr>
        <w:spacing w:after="0"/>
        <w:rPr>
          <w:rFonts w:ascii="Verdana" w:hAnsi="Verdana"/>
        </w:rPr>
      </w:pPr>
    </w:p>
    <w:p w14:paraId="1DA92F89" w14:textId="77777777" w:rsidR="00A57F62" w:rsidRDefault="00A57F62" w:rsidP="007D5768">
      <w:pPr>
        <w:spacing w:after="0"/>
        <w:rPr>
          <w:rFonts w:ascii="Verdana" w:hAnsi="Verdana"/>
        </w:rPr>
      </w:pPr>
    </w:p>
    <w:p w14:paraId="29E91C3D" w14:textId="77777777" w:rsidR="00A57F62" w:rsidRDefault="00A57F62" w:rsidP="007D5768">
      <w:pPr>
        <w:spacing w:after="0"/>
        <w:rPr>
          <w:rFonts w:ascii="Verdana" w:hAnsi="Verdana"/>
        </w:rPr>
      </w:pPr>
    </w:p>
    <w:p w14:paraId="67486F65" w14:textId="77777777" w:rsidR="00A57F62" w:rsidRDefault="00A57F62" w:rsidP="007D5768">
      <w:pPr>
        <w:spacing w:after="0"/>
        <w:rPr>
          <w:rFonts w:ascii="Verdana" w:hAnsi="Verdana"/>
        </w:rPr>
      </w:pPr>
    </w:p>
    <w:p w14:paraId="1026F55D" w14:textId="77777777" w:rsidR="00A57F62" w:rsidRDefault="00A57F62" w:rsidP="007D5768">
      <w:pPr>
        <w:spacing w:after="0"/>
        <w:rPr>
          <w:rFonts w:ascii="Verdana" w:hAnsi="Verdana"/>
        </w:rPr>
      </w:pPr>
    </w:p>
    <w:p w14:paraId="028817EA" w14:textId="77777777" w:rsidR="00A57F62" w:rsidRDefault="00A57F62" w:rsidP="007D5768">
      <w:pPr>
        <w:spacing w:after="0"/>
        <w:rPr>
          <w:rFonts w:ascii="Verdana" w:hAnsi="Verdana"/>
        </w:rPr>
      </w:pPr>
    </w:p>
    <w:p w14:paraId="2F52E1A6" w14:textId="77777777" w:rsidR="00A57F62" w:rsidRDefault="00A57F62" w:rsidP="007D5768">
      <w:pPr>
        <w:spacing w:after="0"/>
        <w:rPr>
          <w:rFonts w:ascii="Verdana" w:hAnsi="Verdana"/>
        </w:rPr>
      </w:pPr>
    </w:p>
    <w:p w14:paraId="7BA921E7" w14:textId="4472B387" w:rsidR="00A57F62" w:rsidRDefault="007D5768" w:rsidP="00A57F62">
      <w:pPr>
        <w:spacing w:after="0"/>
        <w:rPr>
          <w:rFonts w:ascii="Verdana" w:hAnsi="Verdana"/>
        </w:rPr>
      </w:pPr>
      <w:r w:rsidRPr="0044528D">
        <w:rPr>
          <w:rFonts w:ascii="Verdana" w:hAnsi="Verdana"/>
        </w:rPr>
        <w:t xml:space="preserve">Bogotá D.C., </w:t>
      </w:r>
      <w:r w:rsidR="00FB1017">
        <w:rPr>
          <w:rFonts w:ascii="Verdana" w:hAnsi="Verdana"/>
        </w:rPr>
        <w:t>11 de diciembre de 2024.</w:t>
      </w:r>
      <w:bookmarkEnd w:id="0"/>
    </w:p>
    <w:p w14:paraId="0D1535A4" w14:textId="77777777" w:rsidR="00A57F62" w:rsidRDefault="00A57F62" w:rsidP="00FB1017">
      <w:pPr>
        <w:spacing w:after="0"/>
        <w:jc w:val="right"/>
        <w:rPr>
          <w:rFonts w:ascii="Verdana" w:hAnsi="Verdana"/>
        </w:rPr>
      </w:pPr>
    </w:p>
    <w:p w14:paraId="7B3E57FC" w14:textId="77777777" w:rsidR="00A57F62" w:rsidRDefault="00A57F62" w:rsidP="00FB1017">
      <w:pPr>
        <w:spacing w:after="0"/>
        <w:jc w:val="right"/>
        <w:rPr>
          <w:rFonts w:ascii="Verdana" w:hAnsi="Verdana"/>
        </w:rPr>
      </w:pPr>
    </w:p>
    <w:p w14:paraId="374CC4ED" w14:textId="77777777" w:rsidR="00A57F62" w:rsidRDefault="00A57F62" w:rsidP="00FB1017">
      <w:pPr>
        <w:spacing w:after="0"/>
        <w:jc w:val="right"/>
        <w:rPr>
          <w:rFonts w:ascii="Verdana" w:hAnsi="Verdana"/>
        </w:rPr>
      </w:pPr>
    </w:p>
    <w:p w14:paraId="3C14E308" w14:textId="77777777" w:rsidR="00A57F62" w:rsidRDefault="00A57F62" w:rsidP="00FB1017">
      <w:pPr>
        <w:spacing w:after="0"/>
        <w:jc w:val="right"/>
        <w:rPr>
          <w:rFonts w:ascii="Verdana" w:hAnsi="Verdana"/>
        </w:rPr>
      </w:pPr>
    </w:p>
    <w:p w14:paraId="2EF1113A" w14:textId="081F83ED" w:rsidR="00FB1017" w:rsidRDefault="00FB1017" w:rsidP="00FB1017">
      <w:pPr>
        <w:spacing w:after="0"/>
        <w:jc w:val="right"/>
        <w:rPr>
          <w:rFonts w:ascii="Verdana" w:hAnsi="Verdana"/>
        </w:rPr>
      </w:pPr>
      <w:r>
        <w:rPr>
          <w:rFonts w:ascii="Verdana" w:hAnsi="Verdana"/>
          <w:noProof/>
        </w:rPr>
        <w:drawing>
          <wp:inline distT="0" distB="0" distL="0" distR="0" wp14:anchorId="2D51839A" wp14:editId="471F00B9">
            <wp:extent cx="2647950" cy="838200"/>
            <wp:effectExtent l="0" t="0" r="0" b="0"/>
            <wp:docPr id="17870631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838200"/>
                    </a:xfrm>
                    <a:prstGeom prst="rect">
                      <a:avLst/>
                    </a:prstGeom>
                    <a:noFill/>
                    <a:ln>
                      <a:noFill/>
                    </a:ln>
                  </pic:spPr>
                </pic:pic>
              </a:graphicData>
            </a:graphic>
          </wp:inline>
        </w:drawing>
      </w:r>
    </w:p>
    <w:p w14:paraId="5C33B157" w14:textId="77777777" w:rsidR="00FB1017" w:rsidRDefault="00FB1017" w:rsidP="007D5768">
      <w:pPr>
        <w:spacing w:after="0"/>
        <w:rPr>
          <w:rFonts w:ascii="Verdana" w:hAnsi="Verdana"/>
        </w:rPr>
      </w:pPr>
    </w:p>
    <w:p w14:paraId="1673010F" w14:textId="77777777" w:rsidR="007D5768" w:rsidRDefault="007D5768" w:rsidP="007D5768">
      <w:pPr>
        <w:spacing w:after="0"/>
        <w:rPr>
          <w:rFonts w:ascii="Verdana" w:hAnsi="Verdana"/>
        </w:rPr>
      </w:pPr>
      <w:bookmarkStart w:id="2" w:name="_Hlk180638295"/>
    </w:p>
    <w:p w14:paraId="54FC63A1" w14:textId="77777777" w:rsidR="007D5768" w:rsidRPr="00560511" w:rsidRDefault="007D5768" w:rsidP="007D5768">
      <w:pPr>
        <w:spacing w:after="0" w:line="240" w:lineRule="auto"/>
        <w:jc w:val="both"/>
        <w:rPr>
          <w:rFonts w:ascii="Verdana" w:eastAsia="Calibri" w:hAnsi="Verdana" w:cs="Arial"/>
          <w:lang w:eastAsia="es-ES"/>
        </w:rPr>
      </w:pPr>
      <w:bookmarkStart w:id="3" w:name="_Hlk181166167"/>
      <w:r w:rsidRPr="00560511">
        <w:rPr>
          <w:rFonts w:ascii="Verdana" w:eastAsia="Calibri" w:hAnsi="Verdana" w:cs="Arial"/>
          <w:lang w:eastAsia="es-ES"/>
        </w:rPr>
        <w:t>Señor</w:t>
      </w:r>
    </w:p>
    <w:p w14:paraId="718706C1" w14:textId="04979F02" w:rsidR="007D5768" w:rsidRDefault="007D5768" w:rsidP="007D5768">
      <w:pPr>
        <w:spacing w:after="0" w:line="240" w:lineRule="auto"/>
        <w:rPr>
          <w:rFonts w:ascii="Verdana" w:eastAsia="Calibri" w:hAnsi="Verdana" w:cs="Arial"/>
          <w:b/>
          <w:bCs/>
          <w:lang w:eastAsia="es-ES_tradnl"/>
        </w:rPr>
      </w:pPr>
      <w:r w:rsidRPr="009C7820">
        <w:rPr>
          <w:rFonts w:ascii="Verdana" w:eastAsia="Calibri" w:hAnsi="Verdana" w:cs="Arial"/>
          <w:b/>
          <w:bCs/>
          <w:lang w:eastAsia="es-ES_tradnl"/>
        </w:rPr>
        <w:t>J</w:t>
      </w:r>
      <w:r w:rsidR="007D7EA9">
        <w:rPr>
          <w:rFonts w:ascii="Verdana" w:eastAsia="Calibri" w:hAnsi="Verdana" w:cs="Arial"/>
          <w:b/>
          <w:bCs/>
          <w:lang w:eastAsia="es-ES_tradnl"/>
        </w:rPr>
        <w:t>ESUS CHAUSTRE</w:t>
      </w:r>
    </w:p>
    <w:p w14:paraId="01D72C3C" w14:textId="53F17D61" w:rsidR="007D5768" w:rsidRDefault="007D7EA9" w:rsidP="007D5768">
      <w:pPr>
        <w:spacing w:after="0" w:line="240" w:lineRule="auto"/>
        <w:rPr>
          <w:rFonts w:ascii="Verdana" w:hAnsi="Verdana"/>
        </w:rPr>
      </w:pPr>
      <w:hyperlink r:id="rId12" w:history="1">
        <w:r w:rsidRPr="001E16B4">
          <w:rPr>
            <w:rStyle w:val="Hipervnculo"/>
            <w:rFonts w:ascii="Verdana" w:hAnsi="Verdana"/>
          </w:rPr>
          <w:t>jesuschaustre1956@hotmail.com</w:t>
        </w:r>
      </w:hyperlink>
    </w:p>
    <w:p w14:paraId="771FB518" w14:textId="40AAFAC3" w:rsidR="007D7EA9" w:rsidRDefault="007D7EA9" w:rsidP="007D5768">
      <w:pPr>
        <w:spacing w:after="0" w:line="240" w:lineRule="auto"/>
        <w:rPr>
          <w:rFonts w:ascii="Verdana" w:eastAsia="Calibri" w:hAnsi="Verdana" w:cs="Arial"/>
          <w:b/>
          <w:bCs/>
          <w:color w:val="000000"/>
          <w:lang w:val="es-ES_tradnl" w:eastAsia="es-ES_tradnl"/>
        </w:rPr>
      </w:pPr>
      <w:r>
        <w:rPr>
          <w:rFonts w:ascii="Verdana" w:hAnsi="Verdana"/>
        </w:rPr>
        <w:t>Cúcuta (Norte de Santander)</w:t>
      </w:r>
    </w:p>
    <w:p w14:paraId="601B6060" w14:textId="77777777" w:rsidR="00B4214D" w:rsidRPr="00593A5F" w:rsidRDefault="00B4214D" w:rsidP="007D5768">
      <w:pPr>
        <w:spacing w:after="0" w:line="240" w:lineRule="auto"/>
        <w:rPr>
          <w:rFonts w:ascii="Verdana" w:eastAsia="Calibri" w:hAnsi="Verdana" w:cs="Arial"/>
          <w:b/>
          <w:bCs/>
          <w:color w:val="000000"/>
          <w:lang w:val="es-ES_tradnl" w:eastAsia="es-ES_tradn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468"/>
        <w:gridCol w:w="336"/>
      </w:tblGrid>
      <w:tr w:rsidR="007D5768" w:rsidRPr="00593A5F" w14:paraId="14747069" w14:textId="77777777" w:rsidTr="00E1079D">
        <w:trPr>
          <w:trHeight w:val="884"/>
        </w:trPr>
        <w:tc>
          <w:tcPr>
            <w:tcW w:w="2410" w:type="dxa"/>
          </w:tcPr>
          <w:p w14:paraId="36C8BBF6" w14:textId="77777777" w:rsidR="007D5768" w:rsidRPr="00E5644F" w:rsidRDefault="007D5768" w:rsidP="00E1079D">
            <w:pPr>
              <w:jc w:val="both"/>
              <w:rPr>
                <w:rFonts w:ascii="Verdana" w:eastAsia="Calibri" w:hAnsi="Verdana" w:cs="Arial"/>
                <w:b/>
                <w:bCs/>
                <w:color w:val="7030A0"/>
                <w:lang w:val="es-ES_tradnl" w:eastAsia="es-ES_tradnl"/>
              </w:rPr>
            </w:pPr>
          </w:p>
        </w:tc>
        <w:tc>
          <w:tcPr>
            <w:tcW w:w="6804" w:type="dxa"/>
            <w:gridSpan w:val="2"/>
          </w:tcPr>
          <w:p w14:paraId="4DDF8EC1" w14:textId="613FA28A" w:rsidR="007D5768" w:rsidRPr="00E5644F" w:rsidRDefault="007D5768" w:rsidP="00E1079D">
            <w:pPr>
              <w:jc w:val="both"/>
              <w:rPr>
                <w:rFonts w:ascii="Verdana" w:eastAsia="Calibri" w:hAnsi="Verdana" w:cs="Arial"/>
                <w:b/>
                <w:bCs/>
                <w:color w:val="7030A0"/>
                <w:lang w:val="es-ES" w:eastAsia="es-ES"/>
              </w:rPr>
            </w:pPr>
            <w:r w:rsidRPr="00E5644F">
              <w:rPr>
                <w:rFonts w:ascii="Verdana" w:eastAsia="Calibri" w:hAnsi="Verdana" w:cs="Arial"/>
                <w:b/>
                <w:bCs/>
                <w:lang w:val="es-ES" w:eastAsia="es-ES"/>
              </w:rPr>
              <w:t xml:space="preserve">Concepto C- </w:t>
            </w:r>
            <w:r w:rsidR="007D7EA9">
              <w:rPr>
                <w:rFonts w:ascii="Verdana" w:eastAsia="Calibri" w:hAnsi="Verdana" w:cs="Arial"/>
                <w:b/>
                <w:bCs/>
                <w:lang w:val="es-ES" w:eastAsia="es-ES"/>
              </w:rPr>
              <w:t>817</w:t>
            </w:r>
            <w:r w:rsidR="00537575">
              <w:rPr>
                <w:rFonts w:ascii="Verdana" w:eastAsia="Calibri" w:hAnsi="Verdana" w:cs="Arial"/>
                <w:b/>
                <w:bCs/>
                <w:lang w:val="es-ES" w:eastAsia="es-ES"/>
              </w:rPr>
              <w:t xml:space="preserve"> </w:t>
            </w:r>
            <w:r w:rsidRPr="00E5644F">
              <w:rPr>
                <w:rFonts w:ascii="Verdana" w:eastAsia="Calibri" w:hAnsi="Verdana" w:cs="Arial"/>
                <w:b/>
                <w:bCs/>
                <w:lang w:val="es-ES" w:eastAsia="es-ES"/>
              </w:rPr>
              <w:t>de 2024</w:t>
            </w:r>
          </w:p>
        </w:tc>
      </w:tr>
      <w:tr w:rsidR="007D5768" w:rsidRPr="00593A5F" w14:paraId="0E5838A4" w14:textId="77777777" w:rsidTr="00E1079D">
        <w:trPr>
          <w:trHeight w:val="884"/>
        </w:trPr>
        <w:tc>
          <w:tcPr>
            <w:tcW w:w="2410" w:type="dxa"/>
          </w:tcPr>
          <w:p w14:paraId="52092E01" w14:textId="77777777" w:rsidR="007D5768" w:rsidRPr="00593A5F" w:rsidRDefault="007D5768" w:rsidP="00E1079D">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804" w:type="dxa"/>
            <w:gridSpan w:val="2"/>
          </w:tcPr>
          <w:p w14:paraId="22E2246F" w14:textId="78E33D13" w:rsidR="0025398C" w:rsidRPr="00D46E83" w:rsidRDefault="00247B67" w:rsidP="0025398C">
            <w:pPr>
              <w:jc w:val="both"/>
              <w:rPr>
                <w:rFonts w:ascii="Verdana" w:eastAsia="Aptos" w:hAnsi="Verdana" w:cs="Times New Roman"/>
                <w:b/>
                <w:bCs/>
                <w:kern w:val="2"/>
                <w14:ligatures w14:val="standardContextual"/>
              </w:rPr>
            </w:pPr>
            <w:r>
              <w:rPr>
                <w:rFonts w:ascii="Verdana" w:eastAsia="Aptos" w:hAnsi="Verdana" w:cs="Times New Roman"/>
                <w:kern w:val="2"/>
                <w14:ligatures w14:val="standardContextual"/>
              </w:rPr>
              <w:t xml:space="preserve">EDAD DE </w:t>
            </w:r>
            <w:r w:rsidRPr="00247B67">
              <w:rPr>
                <w:rFonts w:ascii="Verdana" w:eastAsia="Aptos" w:hAnsi="Verdana" w:cs="Times New Roman"/>
                <w:kern w:val="2"/>
                <w14:ligatures w14:val="standardContextual"/>
              </w:rPr>
              <w:t>RETIRO FORZOSO – aplica para servidores públicos</w:t>
            </w:r>
            <w:r w:rsidR="00D46E83" w:rsidRPr="00247B67">
              <w:rPr>
                <w:rFonts w:ascii="Verdana" w:eastAsia="Aptos" w:hAnsi="Verdana" w:cs="Times New Roman"/>
                <w:kern w:val="2"/>
                <w14:ligatures w14:val="standardContextual"/>
              </w:rPr>
              <w:t xml:space="preserve"> / </w:t>
            </w:r>
            <w:r w:rsidRPr="00247B67">
              <w:rPr>
                <w:rFonts w:ascii="Verdana" w:eastAsia="Aptos" w:hAnsi="Verdana" w:cs="Times New Roman"/>
                <w:kern w:val="2"/>
                <w:lang w:val="es-ES"/>
                <w14:ligatures w14:val="standardContextual"/>
              </w:rPr>
              <w:t xml:space="preserve">CONTRATO DE PRESTACIÓN DE SERVICIOS – Concepto – </w:t>
            </w:r>
            <w:r w:rsidR="00696C87">
              <w:rPr>
                <w:rFonts w:ascii="Verdana" w:eastAsia="Aptos" w:hAnsi="Verdana" w:cs="Times New Roman"/>
                <w:kern w:val="2"/>
                <w:lang w:val="es-ES"/>
                <w14:ligatures w14:val="standardContextual"/>
              </w:rPr>
              <w:t>r</w:t>
            </w:r>
            <w:r w:rsidRPr="00247B67">
              <w:rPr>
                <w:rFonts w:ascii="Verdana" w:eastAsia="Aptos" w:hAnsi="Verdana" w:cs="Times New Roman"/>
                <w:kern w:val="2"/>
                <w:lang w:val="es-ES"/>
                <w14:ligatures w14:val="standardContextual"/>
              </w:rPr>
              <w:t>equisitos y límites para su celebración</w:t>
            </w:r>
          </w:p>
          <w:p w14:paraId="62C72EB8" w14:textId="77777777" w:rsidR="007D5768" w:rsidRPr="00E6165F" w:rsidRDefault="007D5768" w:rsidP="00E1079D">
            <w:pPr>
              <w:spacing w:line="276" w:lineRule="auto"/>
              <w:jc w:val="both"/>
              <w:rPr>
                <w:rFonts w:ascii="Verdana" w:eastAsia="Calibri" w:hAnsi="Verdana" w:cs="Arial"/>
                <w:lang w:val="es-ES" w:eastAsia="es-ES"/>
              </w:rPr>
            </w:pPr>
          </w:p>
        </w:tc>
      </w:tr>
      <w:tr w:rsidR="007D5768" w:rsidRPr="00593A5F" w14:paraId="09936C6F" w14:textId="77777777" w:rsidTr="00E1079D">
        <w:tc>
          <w:tcPr>
            <w:tcW w:w="2410" w:type="dxa"/>
          </w:tcPr>
          <w:p w14:paraId="69819F5A" w14:textId="77777777" w:rsidR="007D5768" w:rsidRPr="006730E9" w:rsidRDefault="007D5768" w:rsidP="00E1079D">
            <w:pPr>
              <w:jc w:val="both"/>
              <w:rPr>
                <w:rFonts w:ascii="Verdana" w:eastAsia="Calibri" w:hAnsi="Verdana" w:cs="Arial"/>
                <w:b/>
                <w:lang w:val="es-ES_tradnl" w:eastAsia="es-ES_tradnl"/>
              </w:rPr>
            </w:pPr>
            <w:r w:rsidRPr="006730E9">
              <w:rPr>
                <w:rFonts w:ascii="Verdana" w:eastAsia="Calibri" w:hAnsi="Verdana" w:cs="Arial"/>
                <w:b/>
                <w:lang w:val="es-ES_tradnl" w:eastAsia="es-ES_tradnl"/>
              </w:rPr>
              <w:t>Radicación:</w:t>
            </w:r>
            <w:r w:rsidRPr="006730E9">
              <w:rPr>
                <w:rFonts w:ascii="Verdana" w:eastAsia="Calibri" w:hAnsi="Verdana" w:cs="Arial"/>
                <w:lang w:val="es-ES_tradnl" w:eastAsia="es-ES_tradnl"/>
              </w:rPr>
              <w:t xml:space="preserve">               </w:t>
            </w:r>
          </w:p>
        </w:tc>
        <w:tc>
          <w:tcPr>
            <w:tcW w:w="6804" w:type="dxa"/>
            <w:gridSpan w:val="2"/>
          </w:tcPr>
          <w:p w14:paraId="2CCB2D3E" w14:textId="10D3598C" w:rsidR="007D5768" w:rsidRPr="006730E9" w:rsidRDefault="007D5768" w:rsidP="00E1079D">
            <w:pPr>
              <w:jc w:val="both"/>
              <w:rPr>
                <w:rFonts w:ascii="Verdana" w:eastAsia="Calibri" w:hAnsi="Verdana" w:cs="Arial"/>
                <w:lang w:val="es-ES_tradnl" w:eastAsia="es-ES_tradnl"/>
              </w:rPr>
            </w:pPr>
            <w:r w:rsidRPr="007121A5">
              <w:rPr>
                <w:rFonts w:ascii="Verdana" w:eastAsia="Calibri" w:hAnsi="Verdana" w:cs="Arial"/>
                <w:lang w:val="es-ES_tradnl" w:eastAsia="es-ES_tradnl"/>
              </w:rPr>
              <w:t xml:space="preserve">Respuesta a consulta con radicado No. </w:t>
            </w:r>
            <w:r w:rsidR="007D7EA9" w:rsidRPr="007D7EA9">
              <w:rPr>
                <w:rFonts w:ascii="Verdana" w:eastAsia="Calibri" w:hAnsi="Verdana" w:cs="Arial"/>
                <w:lang w:val="es-ES_tradnl" w:eastAsia="es-ES_tradnl"/>
              </w:rPr>
              <w:t>P20241105011136</w:t>
            </w:r>
          </w:p>
        </w:tc>
      </w:tr>
      <w:tr w:rsidR="007D5768" w:rsidRPr="00DB23D2" w14:paraId="3D69289B" w14:textId="77777777" w:rsidTr="00E1079D">
        <w:trPr>
          <w:gridAfter w:val="1"/>
          <w:wAfter w:w="336" w:type="dxa"/>
          <w:trHeight w:val="233"/>
        </w:trPr>
        <w:tc>
          <w:tcPr>
            <w:tcW w:w="8878" w:type="dxa"/>
            <w:gridSpan w:val="2"/>
          </w:tcPr>
          <w:p w14:paraId="77B387AE" w14:textId="77777777" w:rsidR="007D5768" w:rsidRPr="00DB23D2" w:rsidRDefault="007D5768" w:rsidP="00E1079D">
            <w:pPr>
              <w:spacing w:after="120" w:line="276" w:lineRule="auto"/>
              <w:jc w:val="both"/>
              <w:rPr>
                <w:rFonts w:ascii="Verdana" w:eastAsia="Calibri" w:hAnsi="Verdana" w:cs="Arial"/>
                <w:lang w:val="es-ES_tradnl" w:eastAsia="es-ES"/>
              </w:rPr>
            </w:pPr>
          </w:p>
        </w:tc>
      </w:tr>
    </w:tbl>
    <w:p w14:paraId="064788AC" w14:textId="73499226" w:rsidR="007D5768" w:rsidRPr="006730E9" w:rsidRDefault="007D5768" w:rsidP="007D5768">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Estimad</w:t>
      </w:r>
      <w:r>
        <w:rPr>
          <w:rFonts w:ascii="Verdana" w:eastAsia="Calibri" w:hAnsi="Verdana" w:cs="Arial"/>
          <w:lang w:val="es-ES" w:eastAsia="es-ES"/>
        </w:rPr>
        <w:t xml:space="preserve">o </w:t>
      </w:r>
      <w:r w:rsidRPr="006730E9">
        <w:rPr>
          <w:rFonts w:ascii="Verdana" w:eastAsia="Calibri" w:hAnsi="Verdana" w:cs="Arial"/>
          <w:lang w:val="es-ES" w:eastAsia="es-ES"/>
        </w:rPr>
        <w:t xml:space="preserve">señor </w:t>
      </w:r>
      <w:proofErr w:type="spellStart"/>
      <w:r w:rsidR="00537575">
        <w:rPr>
          <w:rFonts w:ascii="Verdana" w:eastAsia="Calibri" w:hAnsi="Verdana" w:cs="Arial"/>
          <w:lang w:val="es-ES" w:eastAsia="es-ES"/>
        </w:rPr>
        <w:t>C</w:t>
      </w:r>
      <w:r w:rsidR="007D7EA9">
        <w:rPr>
          <w:rFonts w:ascii="Verdana" w:eastAsia="Calibri" w:hAnsi="Verdana" w:cs="Arial"/>
          <w:lang w:val="es-ES" w:eastAsia="es-ES"/>
        </w:rPr>
        <w:t>haustre</w:t>
      </w:r>
      <w:proofErr w:type="spellEnd"/>
      <w:r>
        <w:rPr>
          <w:rFonts w:ascii="Verdana" w:eastAsia="Calibri" w:hAnsi="Verdana" w:cs="Arial"/>
          <w:lang w:val="es-ES" w:eastAsia="es-ES"/>
        </w:rPr>
        <w:t>;</w:t>
      </w:r>
      <w:r w:rsidRPr="006730E9">
        <w:rPr>
          <w:rFonts w:ascii="Verdana" w:eastAsia="Calibri" w:hAnsi="Verdana" w:cs="Arial"/>
          <w:lang w:val="es-ES" w:eastAsia="es-ES"/>
        </w:rPr>
        <w:t xml:space="preserve"> </w:t>
      </w:r>
    </w:p>
    <w:p w14:paraId="0152D11B" w14:textId="77777777" w:rsidR="007D5768" w:rsidRDefault="007D5768" w:rsidP="007D5768">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612CA923" w14:textId="23CE34B4" w:rsidR="007D5768" w:rsidRPr="006730E9" w:rsidRDefault="007D5768" w:rsidP="007D5768">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En ejercicio de la competencia otorgada por los artículos 3, numeral 5º, y 11, numeral 8º, del Decreto Ley 4170 de 2011,</w:t>
      </w:r>
      <w:r w:rsidRPr="006730E9">
        <w:rPr>
          <w:rFonts w:ascii="Verdana" w:eastAsia="Arial MT" w:hAnsi="Verdana"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eastAsia="Calibri" w:hAnsi="Verdana" w:cs="Arial"/>
          <w:lang w:val="es-ES" w:eastAsia="es-ES"/>
        </w:rPr>
        <w:t xml:space="preserve">la Agencia Nacional de Contratación Pública – Colombia Compra Eficiente– responde su solicitud </w:t>
      </w:r>
      <w:r>
        <w:rPr>
          <w:rFonts w:ascii="Verdana" w:eastAsia="Calibri" w:hAnsi="Verdana" w:cs="Arial"/>
          <w:lang w:val="es-ES" w:eastAsia="es-ES"/>
        </w:rPr>
        <w:t xml:space="preserve">y </w:t>
      </w:r>
      <w:r w:rsidR="007D7EA9">
        <w:rPr>
          <w:rFonts w:ascii="Verdana" w:eastAsia="Calibri" w:hAnsi="Verdana" w:cs="Arial"/>
          <w:lang w:val="es-ES" w:eastAsia="es-ES"/>
        </w:rPr>
        <w:t xml:space="preserve">trasladada a esta entidad por el Departamento Administrativo de la Función Pública y </w:t>
      </w:r>
      <w:r>
        <w:rPr>
          <w:rFonts w:ascii="Verdana" w:eastAsia="Calibri" w:hAnsi="Verdana" w:cs="Arial"/>
          <w:lang w:val="es-ES" w:eastAsia="es-ES"/>
        </w:rPr>
        <w:t xml:space="preserve">radicada en esta entidad </w:t>
      </w:r>
      <w:r w:rsidRPr="00E5644F">
        <w:rPr>
          <w:rFonts w:ascii="Verdana" w:eastAsia="Calibri" w:hAnsi="Verdana" w:cs="Arial"/>
          <w:lang w:val="es-ES" w:eastAsia="es-ES"/>
        </w:rPr>
        <w:t xml:space="preserve">el </w:t>
      </w:r>
      <w:r w:rsidR="007D7EA9">
        <w:rPr>
          <w:rFonts w:ascii="Verdana" w:eastAsia="Calibri" w:hAnsi="Verdana" w:cs="Arial"/>
          <w:lang w:val="es-ES" w:eastAsia="es-ES"/>
        </w:rPr>
        <w:t>05</w:t>
      </w:r>
      <w:r w:rsidRPr="00E5644F">
        <w:rPr>
          <w:rFonts w:ascii="Verdana" w:eastAsia="Calibri" w:hAnsi="Verdana" w:cs="Arial"/>
          <w:lang w:val="es-ES" w:eastAsia="es-ES"/>
        </w:rPr>
        <w:t xml:space="preserve"> de </w:t>
      </w:r>
      <w:r w:rsidR="007D7EA9">
        <w:rPr>
          <w:rFonts w:ascii="Verdana" w:eastAsia="Calibri" w:hAnsi="Verdana" w:cs="Arial"/>
          <w:lang w:val="es-ES" w:eastAsia="es-ES"/>
        </w:rPr>
        <w:t>noviembre</w:t>
      </w:r>
      <w:r w:rsidRPr="00E5644F">
        <w:rPr>
          <w:rFonts w:ascii="Verdana" w:eastAsia="Calibri" w:hAnsi="Verdana" w:cs="Arial"/>
          <w:lang w:val="es-ES" w:eastAsia="es-ES"/>
        </w:rPr>
        <w:t xml:space="preserve"> de 2024, en</w:t>
      </w:r>
      <w:r w:rsidRPr="006730E9">
        <w:rPr>
          <w:rFonts w:ascii="Verdana" w:eastAsia="Calibri" w:hAnsi="Verdana" w:cs="Arial"/>
          <w:lang w:val="es-ES" w:eastAsia="es-ES"/>
        </w:rPr>
        <w:t xml:space="preserve"> la cual manifiesta lo siguiente: </w:t>
      </w:r>
    </w:p>
    <w:p w14:paraId="096183A1" w14:textId="77777777" w:rsidR="007D5768" w:rsidRPr="00326382" w:rsidRDefault="007D5768" w:rsidP="007D5768">
      <w:pPr>
        <w:spacing w:after="0" w:line="240" w:lineRule="auto"/>
        <w:ind w:left="709" w:right="474"/>
        <w:jc w:val="both"/>
        <w:rPr>
          <w:rFonts w:ascii="Verdana" w:hAnsi="Verdana" w:cs="Arial"/>
          <w:sz w:val="20"/>
          <w:szCs w:val="20"/>
          <w:shd w:val="clear" w:color="auto" w:fill="FFFFFF"/>
        </w:rPr>
      </w:pPr>
      <w:bookmarkStart w:id="4" w:name="_Hlk95313578"/>
    </w:p>
    <w:bookmarkEnd w:id="4"/>
    <w:p w14:paraId="7D03633E" w14:textId="6C99415D" w:rsidR="007D5768" w:rsidRPr="00426DC2" w:rsidRDefault="007D7EA9" w:rsidP="007D7EA9">
      <w:pPr>
        <w:pStyle w:val="Prrafodelista"/>
        <w:tabs>
          <w:tab w:val="left" w:pos="142"/>
          <w:tab w:val="left" w:pos="284"/>
        </w:tabs>
        <w:ind w:left="425" w:right="474"/>
        <w:jc w:val="both"/>
        <w:rPr>
          <w:rFonts w:ascii="Verdana" w:eastAsia="Century Gothic" w:hAnsi="Verdana" w:cs="Century Gothic"/>
          <w:i/>
          <w:iCs/>
          <w:lang w:val="es-CO"/>
        </w:rPr>
      </w:pPr>
      <w:r w:rsidRPr="00537575">
        <w:rPr>
          <w:rFonts w:ascii="Verdana" w:eastAsia="Century Gothic" w:hAnsi="Verdana" w:cs="Century Gothic"/>
          <w:i/>
          <w:iCs/>
          <w:lang w:val="es-CO"/>
        </w:rPr>
        <w:t xml:space="preserve">(…) </w:t>
      </w:r>
      <w:r w:rsidRPr="007D7EA9">
        <w:rPr>
          <w:rFonts w:ascii="Verdana" w:eastAsia="Century Gothic" w:hAnsi="Verdana" w:cs="Century Gothic"/>
          <w:i/>
          <w:iCs/>
          <w:lang w:val="es-CO"/>
        </w:rPr>
        <w:t>¿El retiro forzoso del Servidor Público, Aplica también para una persona particular contratista por</w:t>
      </w:r>
      <w:r>
        <w:rPr>
          <w:rFonts w:ascii="Verdana" w:eastAsia="Century Gothic" w:hAnsi="Verdana" w:cs="Century Gothic"/>
          <w:i/>
          <w:iCs/>
          <w:lang w:val="es-CO"/>
        </w:rPr>
        <w:t xml:space="preserve"> </w:t>
      </w:r>
      <w:r w:rsidRPr="007D7EA9">
        <w:rPr>
          <w:rFonts w:ascii="Verdana" w:eastAsia="Century Gothic" w:hAnsi="Verdana" w:cs="Century Gothic"/>
          <w:i/>
          <w:iCs/>
          <w:lang w:val="es-CO"/>
        </w:rPr>
        <w:t>servicios profesionales en un hospital del Estado</w:t>
      </w:r>
      <w:r w:rsidRPr="00537575">
        <w:rPr>
          <w:rFonts w:ascii="Verdana" w:eastAsia="Century Gothic" w:hAnsi="Verdana" w:cs="Century Gothic"/>
          <w:i/>
          <w:iCs/>
          <w:lang w:val="es-CO"/>
        </w:rPr>
        <w:t xml:space="preserve">? </w:t>
      </w:r>
      <w:r w:rsidRPr="00537575">
        <w:rPr>
          <w:rFonts w:ascii="Verdana" w:eastAsia="Century Gothic" w:hAnsi="Verdana" w:cs="Century Gothic"/>
          <w:i/>
          <w:iCs/>
        </w:rPr>
        <w:t>(…)</w:t>
      </w:r>
    </w:p>
    <w:p w14:paraId="060344BA" w14:textId="77777777" w:rsidR="007D5768" w:rsidRDefault="007D5768" w:rsidP="007D5768">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46704925" w14:textId="77777777" w:rsidR="007D5768" w:rsidRPr="00593A5F" w:rsidRDefault="007D5768" w:rsidP="007D576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 xml:space="preserve">Problema </w:t>
      </w:r>
      <w:r>
        <w:rPr>
          <w:rFonts w:ascii="Verdana" w:eastAsia="Century Gothic" w:hAnsi="Verdana" w:cs="Century Gothic"/>
          <w:b/>
          <w:bCs/>
        </w:rPr>
        <w:t xml:space="preserve">jurídico </w:t>
      </w:r>
      <w:r w:rsidRPr="00593A5F">
        <w:rPr>
          <w:rFonts w:ascii="Verdana" w:eastAsia="Century Gothic" w:hAnsi="Verdana" w:cs="Century Gothic"/>
          <w:b/>
          <w:bCs/>
        </w:rPr>
        <w:t>planteado:</w:t>
      </w:r>
    </w:p>
    <w:p w14:paraId="5CB2E569" w14:textId="77777777" w:rsidR="007D5768" w:rsidRPr="00593A5F" w:rsidRDefault="007D5768" w:rsidP="007D5768">
      <w:pPr>
        <w:tabs>
          <w:tab w:val="left" w:pos="426"/>
        </w:tabs>
        <w:spacing w:after="0" w:line="276" w:lineRule="auto"/>
        <w:jc w:val="both"/>
        <w:rPr>
          <w:rFonts w:ascii="Verdana" w:eastAsia="Century Gothic" w:hAnsi="Verdana" w:cs="Century Gothic"/>
          <w:lang w:val="es-ES"/>
        </w:rPr>
      </w:pPr>
    </w:p>
    <w:p w14:paraId="5617C63C" w14:textId="7FDAEA9B" w:rsidR="007D5768" w:rsidRDefault="007D5768" w:rsidP="007D5768">
      <w:pPr>
        <w:pStyle w:val="Prrafodelista"/>
        <w:ind w:left="0" w:right="49"/>
        <w:jc w:val="both"/>
        <w:rPr>
          <w:rFonts w:ascii="Verdana" w:eastAsia="Century Gothic" w:hAnsi="Verdana" w:cs="Century Gothic"/>
          <w:i/>
          <w:iCs/>
        </w:rPr>
      </w:pPr>
      <w:r w:rsidRPr="00B22D91">
        <w:rPr>
          <w:rFonts w:ascii="Verdana" w:eastAsia="Century Gothic" w:hAnsi="Verdana" w:cs="Century Gothic"/>
        </w:rPr>
        <w:t xml:space="preserve">De acuerdo con el contenido de su solicitud, esta Agencia resolverá </w:t>
      </w:r>
      <w:r>
        <w:rPr>
          <w:rFonts w:ascii="Verdana" w:eastAsia="Century Gothic" w:hAnsi="Verdana" w:cs="Century Gothic"/>
        </w:rPr>
        <w:t xml:space="preserve">el siguiente </w:t>
      </w:r>
      <w:r w:rsidRPr="00B22D91">
        <w:rPr>
          <w:rFonts w:ascii="Verdana" w:eastAsia="Century Gothic" w:hAnsi="Verdana" w:cs="Century Gothic"/>
        </w:rPr>
        <w:t>problema jurídico:</w:t>
      </w:r>
      <w:r>
        <w:rPr>
          <w:rFonts w:ascii="Verdana" w:eastAsia="Century Gothic" w:hAnsi="Verdana" w:cs="Century Gothic"/>
          <w:i/>
          <w:iCs/>
        </w:rPr>
        <w:t xml:space="preserve"> </w:t>
      </w:r>
      <w:r w:rsidR="001B2F75">
        <w:rPr>
          <w:rFonts w:ascii="Verdana" w:eastAsia="Century Gothic" w:hAnsi="Verdana" w:cs="Century Gothic"/>
          <w:i/>
          <w:iCs/>
        </w:rPr>
        <w:t>¿</w:t>
      </w:r>
      <w:r w:rsidR="00D67CFC">
        <w:rPr>
          <w:rFonts w:ascii="Verdana" w:eastAsia="Century Gothic" w:hAnsi="Verdana" w:cs="Century Gothic"/>
          <w:i/>
          <w:iCs/>
        </w:rPr>
        <w:t>Existe una edad límite para contratar una persona natural bajo la modalidad de prestación de servicios profesionales</w:t>
      </w:r>
      <w:r w:rsidRPr="009C7820">
        <w:rPr>
          <w:rFonts w:ascii="Verdana" w:eastAsia="Century Gothic" w:hAnsi="Verdana" w:cs="Century Gothic"/>
          <w:i/>
          <w:iCs/>
          <w:lang w:val="es-CO"/>
        </w:rPr>
        <w:t>?</w:t>
      </w:r>
      <w:r w:rsidR="00071E34">
        <w:rPr>
          <w:rFonts w:ascii="Verdana" w:eastAsia="Century Gothic" w:hAnsi="Verdana" w:cs="Century Gothic"/>
          <w:i/>
          <w:iCs/>
          <w:lang w:val="es-CO"/>
        </w:rPr>
        <w:t xml:space="preserve"> </w:t>
      </w:r>
      <w:r w:rsidR="00071E34">
        <w:rPr>
          <w:rFonts w:ascii="Verdana" w:eastAsia="Century Gothic" w:hAnsi="Verdana" w:cs="Century Gothic"/>
          <w:i/>
          <w:iCs/>
        </w:rPr>
        <w:t>¿</w:t>
      </w:r>
      <w:r w:rsidR="00071E34">
        <w:rPr>
          <w:rFonts w:ascii="Verdana" w:eastAsia="Century Gothic" w:hAnsi="Verdana" w:cs="Century Gothic"/>
          <w:i/>
          <w:iCs/>
          <w:lang w:val="es-CO"/>
        </w:rPr>
        <w:t>Son aplicables las disposiciones de retiro forzoso de los servidores públicos</w:t>
      </w:r>
      <w:r w:rsidR="00071E34" w:rsidRPr="009C7820">
        <w:rPr>
          <w:rFonts w:ascii="Verdana" w:eastAsia="Century Gothic" w:hAnsi="Verdana" w:cs="Century Gothic"/>
          <w:i/>
          <w:iCs/>
          <w:lang w:val="es-CO"/>
        </w:rPr>
        <w:t>?</w:t>
      </w:r>
      <w:r w:rsidR="00071E34">
        <w:rPr>
          <w:rFonts w:ascii="Verdana" w:eastAsia="Century Gothic" w:hAnsi="Verdana" w:cs="Century Gothic"/>
          <w:i/>
          <w:iCs/>
          <w:lang w:val="es-CO"/>
        </w:rPr>
        <w:t xml:space="preserve"> </w:t>
      </w:r>
    </w:p>
    <w:p w14:paraId="691CC483" w14:textId="77777777" w:rsidR="007D5768" w:rsidRDefault="007D5768" w:rsidP="007D5768">
      <w:pPr>
        <w:pStyle w:val="Prrafodelista"/>
        <w:ind w:left="0" w:right="49"/>
        <w:jc w:val="both"/>
        <w:rPr>
          <w:rFonts w:ascii="Verdana" w:eastAsia="Century Gothic" w:hAnsi="Verdana" w:cs="Century Gothic"/>
          <w:i/>
          <w:iCs/>
        </w:rPr>
      </w:pPr>
    </w:p>
    <w:p w14:paraId="0FABB1D4" w14:textId="77777777" w:rsidR="007D5768" w:rsidRPr="00593A5F" w:rsidRDefault="007D5768" w:rsidP="007D576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48D1DC7E" w14:textId="77777777" w:rsidR="007D5768" w:rsidRPr="00593A5F" w:rsidRDefault="007D5768" w:rsidP="007D576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D5768" w:rsidRPr="00593A5F" w14:paraId="2BAE82EC" w14:textId="77777777" w:rsidTr="00E1079D">
        <w:tc>
          <w:tcPr>
            <w:tcW w:w="8828" w:type="dxa"/>
            <w:shd w:val="clear" w:color="auto" w:fill="auto"/>
          </w:tcPr>
          <w:p w14:paraId="75A5B546" w14:textId="77777777" w:rsidR="00071E34" w:rsidRDefault="00D67CFC" w:rsidP="00523EE3">
            <w:pPr>
              <w:spacing w:line="276" w:lineRule="auto"/>
              <w:jc w:val="both"/>
              <w:rPr>
                <w:rFonts w:ascii="Verdana" w:eastAsia="Century Gothic" w:hAnsi="Verdana" w:cs="Century Gothic"/>
              </w:rPr>
            </w:pPr>
            <w:r w:rsidRPr="00D67CFC">
              <w:rPr>
                <w:rFonts w:ascii="Verdana" w:hAnsi="Verdana" w:cs="Arial"/>
                <w:bCs/>
                <w:color w:val="000000" w:themeColor="text1"/>
              </w:rPr>
              <w:t xml:space="preserve">No existe un límite de edad </w:t>
            </w:r>
            <w:r w:rsidRPr="00D67CFC">
              <w:rPr>
                <w:rFonts w:ascii="Verdana" w:eastAsia="Century Gothic" w:hAnsi="Verdana" w:cs="Century Gothic"/>
              </w:rPr>
              <w:t xml:space="preserve">para </w:t>
            </w:r>
            <w:r>
              <w:rPr>
                <w:rFonts w:ascii="Verdana" w:eastAsia="Century Gothic" w:hAnsi="Verdana" w:cs="Century Gothic"/>
              </w:rPr>
              <w:t xml:space="preserve">que una entidad pública pueda </w:t>
            </w:r>
            <w:r w:rsidRPr="00D67CFC">
              <w:rPr>
                <w:rFonts w:ascii="Verdana" w:eastAsia="Century Gothic" w:hAnsi="Verdana" w:cs="Century Gothic"/>
              </w:rPr>
              <w:t xml:space="preserve">contratar una </w:t>
            </w:r>
          </w:p>
          <w:p w14:paraId="0979E72B" w14:textId="6F028188" w:rsidR="00D67CFC" w:rsidRDefault="00D67CFC" w:rsidP="00523EE3">
            <w:pPr>
              <w:spacing w:line="276" w:lineRule="auto"/>
              <w:jc w:val="both"/>
              <w:rPr>
                <w:rFonts w:ascii="Verdana" w:eastAsia="Century Gothic" w:hAnsi="Verdana" w:cs="Century Gothic"/>
              </w:rPr>
            </w:pPr>
            <w:r w:rsidRPr="00D67CFC">
              <w:rPr>
                <w:rFonts w:ascii="Verdana" w:eastAsia="Century Gothic" w:hAnsi="Verdana" w:cs="Century Gothic"/>
              </w:rPr>
              <w:t>persona natural bajo la modalidad de prestación de servicios profesionales</w:t>
            </w:r>
            <w:r>
              <w:rPr>
                <w:rFonts w:ascii="Verdana" w:eastAsia="Century Gothic" w:hAnsi="Verdana" w:cs="Century Gothic"/>
              </w:rPr>
              <w:t>.</w:t>
            </w:r>
          </w:p>
          <w:p w14:paraId="6E21EF93" w14:textId="77777777" w:rsidR="00071E34" w:rsidRDefault="00071E34" w:rsidP="00071E34">
            <w:pPr>
              <w:spacing w:line="276" w:lineRule="auto"/>
              <w:jc w:val="both"/>
              <w:rPr>
                <w:rFonts w:ascii="Verdana" w:eastAsia="Century Gothic" w:hAnsi="Verdana" w:cs="Century Gothic"/>
              </w:rPr>
            </w:pPr>
          </w:p>
          <w:p w14:paraId="07441851" w14:textId="0C673326" w:rsidR="00071E34" w:rsidRDefault="00071E34" w:rsidP="00071E34">
            <w:pPr>
              <w:spacing w:line="276" w:lineRule="auto"/>
              <w:jc w:val="both"/>
              <w:rPr>
                <w:rFonts w:ascii="Verdana" w:eastAsia="Century Gothic" w:hAnsi="Verdana" w:cs="Century Gothic"/>
              </w:rPr>
            </w:pPr>
            <w:r>
              <w:rPr>
                <w:rFonts w:ascii="Verdana" w:eastAsia="Century Gothic" w:hAnsi="Verdana" w:cs="Century Gothic"/>
              </w:rPr>
              <w:t>Lo anterior en virtud que</w:t>
            </w:r>
            <w:r w:rsidRPr="00071E34">
              <w:rPr>
                <w:rFonts w:ascii="Verdana" w:eastAsia="Century Gothic" w:hAnsi="Verdana" w:cs="Century Gothic"/>
              </w:rPr>
              <w:t xml:space="preserve"> los contratistas de prestación de servicios no están inmersos en el contexto de la función pública, ni son, por tanto, servidores públicos, por esa razón, no reciben "asignación" en los términos establecidos para los empleados públicos y trabajadores oficiales.</w:t>
            </w:r>
          </w:p>
          <w:p w14:paraId="1EE7375A" w14:textId="77777777" w:rsidR="00071E34" w:rsidRPr="00071E34" w:rsidRDefault="00071E34" w:rsidP="00071E34">
            <w:pPr>
              <w:spacing w:line="276" w:lineRule="auto"/>
              <w:jc w:val="both"/>
              <w:rPr>
                <w:rFonts w:ascii="Verdana" w:eastAsia="Century Gothic" w:hAnsi="Verdana" w:cs="Century Gothic"/>
              </w:rPr>
            </w:pPr>
          </w:p>
          <w:p w14:paraId="47EEB54F" w14:textId="3816BBB2" w:rsidR="00523EE3" w:rsidRPr="00D67CFC" w:rsidRDefault="00071E34" w:rsidP="00F3780C">
            <w:pPr>
              <w:spacing w:line="276" w:lineRule="auto"/>
              <w:jc w:val="both"/>
              <w:rPr>
                <w:rFonts w:ascii="Verdana" w:hAnsi="Verdana" w:cs="Arial"/>
                <w:bCs/>
                <w:color w:val="000000" w:themeColor="text1"/>
              </w:rPr>
            </w:pPr>
            <w:r w:rsidRPr="00071E34">
              <w:rPr>
                <w:rFonts w:ascii="Verdana" w:eastAsia="Century Gothic" w:hAnsi="Verdana" w:cs="Century Gothic"/>
              </w:rPr>
              <w:t xml:space="preserve">Así las cosas y respondiendo puntualmente su interrogante, se desprende que las disposiciones de forzoso </w:t>
            </w:r>
            <w:r>
              <w:rPr>
                <w:rFonts w:ascii="Verdana" w:eastAsia="Century Gothic" w:hAnsi="Verdana" w:cs="Century Gothic"/>
              </w:rPr>
              <w:t>reglamentadas en la Ley 1821 de 2016 y el artículo</w:t>
            </w:r>
            <w:r w:rsidRPr="00071E34">
              <w:rPr>
                <w:rFonts w:ascii="Verdana" w:eastAsia="Century Gothic" w:hAnsi="Verdana" w:cs="Century Gothic"/>
              </w:rPr>
              <w:t xml:space="preserve"> 2.2.11.1.7</w:t>
            </w:r>
            <w:r>
              <w:rPr>
                <w:rFonts w:ascii="Verdana" w:eastAsia="Century Gothic" w:hAnsi="Verdana" w:cs="Century Gothic"/>
              </w:rPr>
              <w:t xml:space="preserve"> del Decreto </w:t>
            </w:r>
            <w:r w:rsidRPr="00071E34">
              <w:rPr>
                <w:rFonts w:ascii="Verdana" w:eastAsia="Century Gothic" w:hAnsi="Verdana" w:cs="Century Gothic"/>
              </w:rPr>
              <w:t>1083 de 2015</w:t>
            </w:r>
            <w:r w:rsidR="00F3780C">
              <w:rPr>
                <w:rFonts w:ascii="Verdana" w:eastAsia="Century Gothic" w:hAnsi="Verdana" w:cs="Century Gothic"/>
              </w:rPr>
              <w:t>,</w:t>
            </w:r>
            <w:r>
              <w:rPr>
                <w:rFonts w:ascii="Verdana" w:eastAsia="Century Gothic" w:hAnsi="Verdana" w:cs="Century Gothic"/>
              </w:rPr>
              <w:t xml:space="preserve"> </w:t>
            </w:r>
            <w:r w:rsidRPr="00071E34">
              <w:rPr>
                <w:rFonts w:ascii="Verdana" w:eastAsia="Century Gothic" w:hAnsi="Verdana" w:cs="Century Gothic"/>
              </w:rPr>
              <w:t xml:space="preserve">resultan aplicables a los servidores públicos, dentro de los cuales se no encuentran los contratistas, </w:t>
            </w:r>
            <w:r>
              <w:rPr>
                <w:rFonts w:ascii="Verdana" w:eastAsia="Century Gothic" w:hAnsi="Verdana" w:cs="Century Gothic"/>
              </w:rPr>
              <w:t xml:space="preserve">por lo </w:t>
            </w:r>
            <w:r w:rsidRPr="00071E34">
              <w:rPr>
                <w:rFonts w:ascii="Verdana" w:eastAsia="Century Gothic" w:hAnsi="Verdana" w:cs="Century Gothic"/>
              </w:rPr>
              <w:t xml:space="preserve">no existe </w:t>
            </w:r>
            <w:proofErr w:type="spellStart"/>
            <w:r>
              <w:rPr>
                <w:rFonts w:ascii="Verdana" w:eastAsia="Century Gothic" w:hAnsi="Verdana" w:cs="Century Gothic"/>
              </w:rPr>
              <w:t>limite</w:t>
            </w:r>
            <w:proofErr w:type="spellEnd"/>
            <w:r>
              <w:rPr>
                <w:rFonts w:ascii="Verdana" w:eastAsia="Century Gothic" w:hAnsi="Verdana" w:cs="Century Gothic"/>
              </w:rPr>
              <w:t xml:space="preserve"> de edad para contratar </w:t>
            </w:r>
            <w:r w:rsidR="00F3780C" w:rsidRPr="00D67CFC">
              <w:rPr>
                <w:rFonts w:ascii="Verdana" w:eastAsia="Century Gothic" w:hAnsi="Verdana" w:cs="Century Gothic"/>
              </w:rPr>
              <w:t>bajo la modalidad de prestación de servicios profesionales</w:t>
            </w:r>
            <w:r w:rsidR="00F3780C">
              <w:rPr>
                <w:rFonts w:ascii="Verdana" w:eastAsia="Century Gothic" w:hAnsi="Verdana" w:cs="Century Gothic"/>
              </w:rPr>
              <w:t>.</w:t>
            </w:r>
            <w:r w:rsidR="00D67CFC" w:rsidRPr="00D67CFC">
              <w:rPr>
                <w:rFonts w:ascii="Verdana" w:hAnsi="Verdana" w:cs="Arial"/>
                <w:bCs/>
                <w:color w:val="000000" w:themeColor="text1"/>
              </w:rPr>
              <w:t xml:space="preserve"> </w:t>
            </w:r>
          </w:p>
        </w:tc>
      </w:tr>
      <w:tr w:rsidR="007D5768" w:rsidRPr="00593A5F" w14:paraId="43648ADC" w14:textId="77777777" w:rsidTr="00E1079D">
        <w:tc>
          <w:tcPr>
            <w:tcW w:w="8828" w:type="dxa"/>
            <w:shd w:val="clear" w:color="auto" w:fill="auto"/>
          </w:tcPr>
          <w:p w14:paraId="60E16ECD" w14:textId="77777777" w:rsidR="007D5768" w:rsidRPr="002973E9" w:rsidRDefault="007D5768" w:rsidP="00E1079D">
            <w:pPr>
              <w:spacing w:line="276" w:lineRule="auto"/>
              <w:jc w:val="both"/>
              <w:rPr>
                <w:rFonts w:ascii="Verdana" w:eastAsia="Calibri" w:hAnsi="Verdana" w:cs="Arial"/>
                <w:lang w:val="es-ES"/>
              </w:rPr>
            </w:pPr>
          </w:p>
        </w:tc>
      </w:tr>
    </w:tbl>
    <w:p w14:paraId="032FF257" w14:textId="77777777" w:rsidR="007D5768" w:rsidRDefault="007D5768" w:rsidP="007D5768">
      <w:pPr>
        <w:tabs>
          <w:tab w:val="left" w:pos="142"/>
          <w:tab w:val="left" w:pos="284"/>
        </w:tabs>
        <w:spacing w:after="0" w:line="276" w:lineRule="auto"/>
        <w:jc w:val="both"/>
        <w:rPr>
          <w:rFonts w:ascii="Verdana" w:eastAsia="Century Gothic" w:hAnsi="Verdana" w:cs="Century Gothic"/>
          <w:b/>
          <w:bCs/>
          <w:lang w:val="es-ES"/>
        </w:rPr>
      </w:pPr>
    </w:p>
    <w:p w14:paraId="6170B3F8" w14:textId="77777777" w:rsidR="007D5768" w:rsidRPr="00593A5F" w:rsidRDefault="007D5768" w:rsidP="007D576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3BB50C0F" w14:textId="77777777" w:rsidR="007D5768" w:rsidRPr="00593A5F" w:rsidRDefault="007D5768" w:rsidP="007D5768">
      <w:pPr>
        <w:spacing w:after="0" w:line="276" w:lineRule="auto"/>
        <w:jc w:val="both"/>
        <w:rPr>
          <w:rFonts w:ascii="Verdana" w:eastAsia="Calibri" w:hAnsi="Verdana" w:cs="Arial"/>
          <w:color w:val="7030A0"/>
          <w:lang w:val="es-ES"/>
        </w:rPr>
      </w:pPr>
    </w:p>
    <w:p w14:paraId="2B9C7990" w14:textId="77777777" w:rsidR="007D5768" w:rsidRDefault="007D5768" w:rsidP="007D5768">
      <w:pPr>
        <w:spacing w:after="0" w:line="276" w:lineRule="auto"/>
        <w:jc w:val="both"/>
        <w:rPr>
          <w:rFonts w:ascii="Verdana" w:eastAsia="Calibri" w:hAnsi="Verdana" w:cs="Arial"/>
          <w:lang w:val="es-ES"/>
        </w:rPr>
      </w:pPr>
      <w:r w:rsidRPr="00542ED3">
        <w:rPr>
          <w:rFonts w:ascii="Verdana" w:eastAsia="Calibri" w:hAnsi="Verdana" w:cs="Arial"/>
          <w:lang w:val="es-ES"/>
        </w:rPr>
        <w:t xml:space="preserve">Lo anterior se sustenta en las siguientes consideraciones: </w:t>
      </w:r>
    </w:p>
    <w:p w14:paraId="791E01CB" w14:textId="0A886F17" w:rsidR="00BE6BAA" w:rsidRDefault="00BE6BAA" w:rsidP="00BA1F40">
      <w:pPr>
        <w:spacing w:after="120" w:line="276" w:lineRule="auto"/>
        <w:ind w:left="426"/>
        <w:contextualSpacing/>
        <w:jc w:val="both"/>
        <w:rPr>
          <w:rFonts w:ascii="Verdana" w:eastAsia="Calibri" w:hAnsi="Verdana" w:cs="Arial"/>
          <w:lang w:val="es-ES"/>
        </w:rPr>
      </w:pPr>
    </w:p>
    <w:p w14:paraId="27399916" w14:textId="0CDA6037" w:rsidR="00F3780C" w:rsidRDefault="00E51C06" w:rsidP="00BA1F40">
      <w:pPr>
        <w:pStyle w:val="Prrafodelista"/>
        <w:numPr>
          <w:ilvl w:val="0"/>
          <w:numId w:val="20"/>
        </w:numPr>
        <w:tabs>
          <w:tab w:val="left" w:pos="426"/>
        </w:tabs>
        <w:spacing w:after="120" w:line="276" w:lineRule="auto"/>
        <w:ind w:left="426"/>
        <w:jc w:val="both"/>
        <w:rPr>
          <w:rFonts w:ascii="Verdana" w:hAnsi="Verdana" w:cs="Arial"/>
          <w:bCs/>
          <w:lang w:eastAsia="es-CO"/>
        </w:rPr>
      </w:pPr>
      <w:r w:rsidRPr="00E51C06">
        <w:rPr>
          <w:rFonts w:ascii="Verdana" w:hAnsi="Verdana" w:cs="Arial"/>
          <w:bCs/>
          <w:lang w:eastAsia="es-CO"/>
        </w:rPr>
        <w:t>E</w:t>
      </w:r>
      <w:r w:rsidR="00F3780C">
        <w:rPr>
          <w:rFonts w:ascii="Verdana" w:hAnsi="Verdana" w:cs="Arial"/>
          <w:bCs/>
          <w:lang w:eastAsia="es-CO"/>
        </w:rPr>
        <w:t>n relación con</w:t>
      </w:r>
      <w:r w:rsidR="00F3780C" w:rsidRPr="00F3780C">
        <w:rPr>
          <w:rFonts w:ascii="Verdana" w:hAnsi="Verdana" w:cs="Arial"/>
          <w:bCs/>
          <w:lang w:eastAsia="es-CO"/>
        </w:rPr>
        <w:t xml:space="preserve"> los contratistas de prestación de servicios </w:t>
      </w:r>
      <w:r w:rsidR="00F3780C">
        <w:rPr>
          <w:rFonts w:ascii="Verdana" w:hAnsi="Verdana" w:cs="Arial"/>
          <w:bCs/>
          <w:lang w:eastAsia="es-CO"/>
        </w:rPr>
        <w:t>la L</w:t>
      </w:r>
      <w:r w:rsidR="00F3780C" w:rsidRPr="00F3780C">
        <w:rPr>
          <w:rFonts w:ascii="Verdana" w:hAnsi="Verdana" w:cs="Arial"/>
          <w:bCs/>
          <w:lang w:eastAsia="es-CO"/>
        </w:rPr>
        <w:t>ey </w:t>
      </w:r>
      <w:r w:rsidR="00F3780C" w:rsidRPr="00BA1F40">
        <w:rPr>
          <w:rFonts w:ascii="Verdana" w:hAnsi="Verdana" w:cs="Arial"/>
          <w:bCs/>
          <w:lang w:val="es-CO" w:eastAsia="es-CO"/>
        </w:rPr>
        <w:t>80</w:t>
      </w:r>
      <w:r w:rsidR="00F3780C" w:rsidRPr="00F3780C">
        <w:rPr>
          <w:rFonts w:ascii="Verdana" w:hAnsi="Verdana" w:cs="Arial"/>
          <w:bCs/>
          <w:lang w:eastAsia="es-CO"/>
        </w:rPr>
        <w:t> de 1993, indica:</w:t>
      </w:r>
    </w:p>
    <w:p w14:paraId="64198AFA" w14:textId="77777777" w:rsidR="00F3780C" w:rsidRPr="00F3780C" w:rsidRDefault="00F3780C" w:rsidP="00BA1F40">
      <w:pPr>
        <w:pStyle w:val="Prrafodelista"/>
        <w:tabs>
          <w:tab w:val="left" w:pos="426"/>
        </w:tabs>
        <w:spacing w:after="120" w:line="276" w:lineRule="auto"/>
        <w:ind w:left="426"/>
        <w:jc w:val="both"/>
        <w:rPr>
          <w:rFonts w:ascii="Verdana" w:hAnsi="Verdana" w:cs="Arial"/>
          <w:bCs/>
          <w:lang w:eastAsia="es-CO"/>
        </w:rPr>
      </w:pPr>
    </w:p>
    <w:p w14:paraId="67B29956" w14:textId="260B6C86" w:rsidR="00F3780C" w:rsidRPr="00F3780C" w:rsidRDefault="00F3780C" w:rsidP="00BA1F40">
      <w:pPr>
        <w:pStyle w:val="Prrafodelista"/>
        <w:tabs>
          <w:tab w:val="left" w:pos="426"/>
        </w:tabs>
        <w:spacing w:after="120" w:line="276" w:lineRule="auto"/>
        <w:ind w:left="426"/>
        <w:jc w:val="both"/>
        <w:rPr>
          <w:rFonts w:ascii="Verdana" w:hAnsi="Verdana" w:cs="Arial"/>
          <w:bCs/>
          <w:lang w:val="es-CO" w:eastAsia="es-CO"/>
        </w:rPr>
      </w:pPr>
      <w:r w:rsidRPr="00F3780C">
        <w:rPr>
          <w:rFonts w:ascii="Verdana" w:hAnsi="Verdana" w:cs="Arial"/>
          <w:b/>
          <w:bCs/>
          <w:i/>
          <w:iCs/>
          <w:lang w:val="es-CO" w:eastAsia="es-CO"/>
        </w:rPr>
        <w:t>ARTÍCULO 32. </w:t>
      </w:r>
      <w:r w:rsidRPr="00F3780C">
        <w:rPr>
          <w:rFonts w:ascii="Verdana" w:hAnsi="Verdana" w:cs="Arial"/>
          <w:b/>
          <w:bCs/>
          <w:lang w:val="es-CO" w:eastAsia="es-CO"/>
        </w:rPr>
        <w:t>De los Contratos Estatales</w:t>
      </w:r>
      <w:r w:rsidRPr="00F3780C">
        <w:rPr>
          <w:rFonts w:ascii="Verdana" w:hAnsi="Verdana" w:cs="Arial"/>
          <w:b/>
          <w:bCs/>
          <w:i/>
          <w:iCs/>
          <w:lang w:val="es-CO" w:eastAsia="es-CO"/>
        </w:rPr>
        <w:t>. </w:t>
      </w:r>
      <w:r w:rsidRPr="00F3780C">
        <w:rPr>
          <w:rFonts w:ascii="Verdana" w:hAnsi="Verdana" w:cs="Arial"/>
          <w:bCs/>
          <w:i/>
          <w:iCs/>
          <w:lang w:val="es-CO" w:eastAsia="es-CO"/>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49B168DC" w14:textId="77777777" w:rsidR="00F3780C" w:rsidRDefault="00F3780C" w:rsidP="00BA1F40">
      <w:pPr>
        <w:pStyle w:val="Prrafodelista"/>
        <w:tabs>
          <w:tab w:val="left" w:pos="426"/>
        </w:tabs>
        <w:spacing w:after="120" w:line="276" w:lineRule="auto"/>
        <w:ind w:left="426"/>
        <w:jc w:val="both"/>
        <w:rPr>
          <w:rFonts w:ascii="Verdana" w:hAnsi="Verdana" w:cs="Arial"/>
          <w:bCs/>
          <w:i/>
          <w:iCs/>
          <w:lang w:val="es-CO" w:eastAsia="es-CO"/>
        </w:rPr>
      </w:pPr>
      <w:r w:rsidRPr="00F3780C">
        <w:rPr>
          <w:rFonts w:ascii="Verdana" w:hAnsi="Verdana" w:cs="Arial"/>
          <w:bCs/>
          <w:i/>
          <w:iCs/>
          <w:lang w:val="es-CO" w:eastAsia="es-CO"/>
        </w:rPr>
        <w:lastRenderedPageBreak/>
        <w:t>[...]</w:t>
      </w:r>
    </w:p>
    <w:p w14:paraId="5FC351F7" w14:textId="77777777" w:rsidR="00F3780C" w:rsidRPr="00F3780C" w:rsidRDefault="00F3780C" w:rsidP="00BA1F40">
      <w:pPr>
        <w:pStyle w:val="Prrafodelista"/>
        <w:tabs>
          <w:tab w:val="left" w:pos="426"/>
        </w:tabs>
        <w:spacing w:after="120" w:line="276" w:lineRule="auto"/>
        <w:ind w:left="426"/>
        <w:jc w:val="both"/>
        <w:rPr>
          <w:rFonts w:ascii="Verdana" w:hAnsi="Verdana" w:cs="Arial"/>
          <w:bCs/>
          <w:lang w:val="es-CO" w:eastAsia="es-CO"/>
        </w:rPr>
      </w:pPr>
    </w:p>
    <w:p w14:paraId="361099FD" w14:textId="77777777" w:rsidR="00F3780C" w:rsidRDefault="00F3780C" w:rsidP="00BA1F40">
      <w:pPr>
        <w:pStyle w:val="Prrafodelista"/>
        <w:tabs>
          <w:tab w:val="left" w:pos="426"/>
        </w:tabs>
        <w:spacing w:after="120" w:line="276" w:lineRule="auto"/>
        <w:ind w:left="426"/>
        <w:jc w:val="both"/>
        <w:rPr>
          <w:rFonts w:ascii="Verdana" w:hAnsi="Verdana" w:cs="Arial"/>
          <w:bCs/>
          <w:lang w:val="es-CO" w:eastAsia="es-CO"/>
        </w:rPr>
      </w:pPr>
      <w:r w:rsidRPr="00F3780C">
        <w:rPr>
          <w:rFonts w:ascii="Verdana" w:hAnsi="Verdana" w:cs="Arial"/>
          <w:b/>
          <w:bCs/>
          <w:i/>
          <w:iCs/>
          <w:lang w:val="es-CO" w:eastAsia="es-CO"/>
        </w:rPr>
        <w:t>3. Contrato de prestación de servicios </w:t>
      </w:r>
      <w:r w:rsidRPr="00F3780C">
        <w:rPr>
          <w:rFonts w:ascii="Verdana" w:hAnsi="Verdana" w:cs="Arial"/>
          <w:bCs/>
          <w:i/>
          <w:iCs/>
          <w:lang w:val="es-CO" w:eastAsia="es-CO"/>
        </w:rPr>
        <w:t>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F3780C">
        <w:rPr>
          <w:rFonts w:ascii="Verdana" w:hAnsi="Verdana" w:cs="Arial"/>
          <w:bCs/>
          <w:i/>
          <w:iCs/>
          <w:u w:val="single"/>
          <w:lang w:val="es-CO" w:eastAsia="es-CO"/>
        </w:rPr>
        <w:t>no </w:t>
      </w:r>
      <w:r w:rsidRPr="00F3780C">
        <w:rPr>
          <w:rFonts w:ascii="Verdana" w:hAnsi="Verdana" w:cs="Arial"/>
          <w:bCs/>
          <w:i/>
          <w:iCs/>
          <w:lang w:val="es-CO" w:eastAsia="es-CO"/>
        </w:rPr>
        <w:t>p</w:t>
      </w:r>
      <w:r w:rsidRPr="00F3780C">
        <w:rPr>
          <w:rFonts w:ascii="Verdana" w:hAnsi="Verdana" w:cs="Arial"/>
          <w:bCs/>
          <w:u w:val="single"/>
          <w:lang w:val="es-CO" w:eastAsia="es-CO"/>
        </w:rPr>
        <w:t>uedan realizarse con personal de planta </w:t>
      </w:r>
      <w:r w:rsidRPr="00F3780C">
        <w:rPr>
          <w:rFonts w:ascii="Verdana" w:hAnsi="Verdana" w:cs="Arial"/>
          <w:bCs/>
          <w:lang w:val="es-CO" w:eastAsia="es-CO"/>
        </w:rPr>
        <w:t>o requieran conocimiento especializados.</w:t>
      </w:r>
    </w:p>
    <w:p w14:paraId="4D382CC9" w14:textId="77777777" w:rsidR="00BA1F40" w:rsidRPr="00F3780C" w:rsidRDefault="00BA1F40" w:rsidP="00BA1F40">
      <w:pPr>
        <w:pStyle w:val="Prrafodelista"/>
        <w:tabs>
          <w:tab w:val="left" w:pos="426"/>
        </w:tabs>
        <w:spacing w:after="120" w:line="276" w:lineRule="auto"/>
        <w:ind w:left="426"/>
        <w:jc w:val="both"/>
        <w:rPr>
          <w:rFonts w:ascii="Verdana" w:hAnsi="Verdana" w:cs="Arial"/>
          <w:bCs/>
          <w:lang w:val="es-CO" w:eastAsia="es-CO"/>
        </w:rPr>
      </w:pPr>
    </w:p>
    <w:p w14:paraId="35F03F20" w14:textId="77777777" w:rsidR="00F3780C" w:rsidRDefault="00F3780C" w:rsidP="00BA1F40">
      <w:pPr>
        <w:pStyle w:val="Prrafodelista"/>
        <w:tabs>
          <w:tab w:val="left" w:pos="426"/>
        </w:tabs>
        <w:spacing w:after="120" w:line="276" w:lineRule="auto"/>
        <w:ind w:left="426"/>
        <w:jc w:val="both"/>
        <w:rPr>
          <w:rFonts w:ascii="Verdana" w:hAnsi="Verdana" w:cs="Arial"/>
          <w:bCs/>
          <w:i/>
          <w:iCs/>
          <w:lang w:val="es-CO" w:eastAsia="es-CO"/>
        </w:rPr>
      </w:pPr>
      <w:r w:rsidRPr="00F3780C">
        <w:rPr>
          <w:rFonts w:ascii="Verdana" w:hAnsi="Verdana" w:cs="Arial"/>
          <w:bCs/>
          <w:i/>
          <w:iCs/>
          <w:lang w:val="es-CO" w:eastAsia="es-CO"/>
        </w:rPr>
        <w:t>En ningún caso estos contratos </w:t>
      </w:r>
      <w:r w:rsidRPr="00F3780C">
        <w:rPr>
          <w:rFonts w:ascii="Verdana" w:hAnsi="Verdana" w:cs="Arial"/>
          <w:bCs/>
          <w:i/>
          <w:iCs/>
          <w:u w:val="single"/>
          <w:lang w:val="es-CO" w:eastAsia="es-CO"/>
        </w:rPr>
        <w:t>generan relación laboral ni prestaciones sociales </w:t>
      </w:r>
      <w:r w:rsidRPr="00F3780C">
        <w:rPr>
          <w:rFonts w:ascii="Verdana" w:hAnsi="Verdana" w:cs="Arial"/>
          <w:bCs/>
          <w:i/>
          <w:iCs/>
          <w:lang w:val="es-CO" w:eastAsia="es-CO"/>
        </w:rPr>
        <w:t>y se celebrarán por el término estrictamente indispensable.</w:t>
      </w:r>
    </w:p>
    <w:p w14:paraId="39DFDE33" w14:textId="77777777" w:rsidR="00BA1F40" w:rsidRPr="00F3780C" w:rsidRDefault="00BA1F40" w:rsidP="00BA1F40">
      <w:pPr>
        <w:pStyle w:val="Prrafodelista"/>
        <w:tabs>
          <w:tab w:val="left" w:pos="426"/>
        </w:tabs>
        <w:spacing w:after="120" w:line="276" w:lineRule="auto"/>
        <w:ind w:left="426"/>
        <w:jc w:val="both"/>
        <w:rPr>
          <w:rFonts w:ascii="Verdana" w:hAnsi="Verdana" w:cs="Arial"/>
          <w:bCs/>
          <w:lang w:val="es-CO" w:eastAsia="es-CO"/>
        </w:rPr>
      </w:pPr>
    </w:p>
    <w:p w14:paraId="5CB27BA6" w14:textId="30A9CCF6" w:rsidR="00F3780C" w:rsidRDefault="00F3780C" w:rsidP="00BA1F40">
      <w:pPr>
        <w:pStyle w:val="Prrafodelista"/>
        <w:numPr>
          <w:ilvl w:val="0"/>
          <w:numId w:val="20"/>
        </w:numPr>
        <w:tabs>
          <w:tab w:val="left" w:pos="426"/>
        </w:tabs>
        <w:spacing w:after="120" w:line="276" w:lineRule="auto"/>
        <w:ind w:left="426"/>
        <w:jc w:val="both"/>
        <w:rPr>
          <w:rFonts w:ascii="Verdana" w:hAnsi="Verdana" w:cs="Arial"/>
          <w:bCs/>
          <w:lang w:val="es-CO" w:eastAsia="es-CO"/>
        </w:rPr>
      </w:pPr>
      <w:r w:rsidRPr="00F3780C">
        <w:rPr>
          <w:rFonts w:ascii="Verdana" w:hAnsi="Verdana" w:cs="Arial"/>
          <w:bCs/>
          <w:lang w:val="es-CO" w:eastAsia="es-CO"/>
        </w:rPr>
        <w:t>Por su parte el Consejo de Estado mediante Concepto de la Sala de Consulta y Servicio Civil de mayo 10 de 2001</w:t>
      </w:r>
      <w:r w:rsidR="00BA1F40">
        <w:rPr>
          <w:rStyle w:val="Refdenotaalpie"/>
          <w:rFonts w:ascii="Verdana" w:hAnsi="Verdana" w:cs="Arial"/>
          <w:bCs/>
          <w:lang w:val="es-CO" w:eastAsia="es-CO"/>
        </w:rPr>
        <w:footnoteReference w:id="1"/>
      </w:r>
      <w:r w:rsidRPr="00F3780C">
        <w:rPr>
          <w:rFonts w:ascii="Verdana" w:hAnsi="Verdana" w:cs="Arial"/>
          <w:bCs/>
          <w:lang w:val="es-CO" w:eastAsia="es-CO"/>
        </w:rPr>
        <w:t xml:space="preserve">, Radicación 1.344, </w:t>
      </w:r>
      <w:proofErr w:type="gramStart"/>
      <w:r w:rsidRPr="00F3780C">
        <w:rPr>
          <w:rFonts w:ascii="Verdana" w:hAnsi="Verdana" w:cs="Arial"/>
          <w:bCs/>
          <w:lang w:val="es-CO" w:eastAsia="es-CO"/>
        </w:rPr>
        <w:t>Consejero</w:t>
      </w:r>
      <w:proofErr w:type="gramEnd"/>
      <w:r w:rsidRPr="00F3780C">
        <w:rPr>
          <w:rFonts w:ascii="Verdana" w:hAnsi="Verdana" w:cs="Arial"/>
          <w:bCs/>
          <w:lang w:val="es-CO" w:eastAsia="es-CO"/>
        </w:rPr>
        <w:t xml:space="preserve"> Ponente: Flavio Augusto Rodríguez Arce dispuso:</w:t>
      </w:r>
    </w:p>
    <w:p w14:paraId="39E9FE86" w14:textId="77777777" w:rsidR="00F3780C" w:rsidRPr="00F3780C" w:rsidRDefault="00F3780C" w:rsidP="00BA1F40">
      <w:pPr>
        <w:pStyle w:val="Prrafodelista"/>
        <w:tabs>
          <w:tab w:val="left" w:pos="426"/>
        </w:tabs>
        <w:spacing w:after="120" w:line="276" w:lineRule="auto"/>
        <w:ind w:left="426"/>
        <w:jc w:val="both"/>
        <w:rPr>
          <w:rFonts w:ascii="Verdana" w:hAnsi="Verdana" w:cs="Arial"/>
          <w:bCs/>
          <w:lang w:val="es-CO" w:eastAsia="es-CO"/>
        </w:rPr>
      </w:pPr>
    </w:p>
    <w:p w14:paraId="463E8504" w14:textId="77777777" w:rsidR="00F3780C" w:rsidRDefault="00F3780C" w:rsidP="00BA1F40">
      <w:pPr>
        <w:pStyle w:val="Prrafodelista"/>
        <w:tabs>
          <w:tab w:val="left" w:pos="851"/>
        </w:tabs>
        <w:spacing w:after="120" w:line="276" w:lineRule="auto"/>
        <w:ind w:left="851" w:right="616"/>
        <w:jc w:val="both"/>
        <w:rPr>
          <w:rFonts w:ascii="Verdana" w:hAnsi="Verdana" w:cs="Arial"/>
          <w:bCs/>
          <w:i/>
          <w:iCs/>
          <w:lang w:val="es-CO" w:eastAsia="es-CO"/>
        </w:rPr>
      </w:pPr>
      <w:r w:rsidRPr="00F3780C">
        <w:rPr>
          <w:rFonts w:ascii="Verdana" w:hAnsi="Verdana" w:cs="Arial"/>
          <w:bCs/>
          <w:i/>
          <w:iCs/>
          <w:lang w:val="es-CO" w:eastAsia="es-CO"/>
        </w:rPr>
        <w:t>“La vinculación jurídica derivada del contrato de prestación de servicios es diferente de la que emana de la relación laboral de origen contractual con los trabajadores oficiales. En efecto, el de prestación se refiere a actividades relacionadas con la administración y funcionamiento de la entidad; el contratista es autónomo para ejecutar el contrato; no se causan prestaciones sociales y no responde disciplinariamente -Sentencia C-280/96-,mientras que el trabajador oficial, en su orden, labora en la construcción y sostenimiento de obras públicas o está vinculado a una empresa industrial o comercial del Estado; está, por esencia, subordinado a la administración; las prestaciones sociales le son consustanciales y responde disciplinariamente.</w:t>
      </w:r>
    </w:p>
    <w:p w14:paraId="148A056A" w14:textId="77777777" w:rsidR="00F3780C" w:rsidRPr="00F3780C" w:rsidRDefault="00F3780C" w:rsidP="00BA1F40">
      <w:pPr>
        <w:pStyle w:val="Prrafodelista"/>
        <w:tabs>
          <w:tab w:val="left" w:pos="851"/>
        </w:tabs>
        <w:spacing w:after="120" w:line="276" w:lineRule="auto"/>
        <w:ind w:left="851" w:right="616"/>
        <w:jc w:val="both"/>
        <w:rPr>
          <w:rFonts w:ascii="Verdana" w:hAnsi="Verdana" w:cs="Arial"/>
          <w:bCs/>
          <w:lang w:val="es-CO" w:eastAsia="es-CO"/>
        </w:rPr>
      </w:pPr>
    </w:p>
    <w:p w14:paraId="6781D200" w14:textId="77777777" w:rsidR="00F3780C" w:rsidRDefault="00F3780C" w:rsidP="00BA1F40">
      <w:pPr>
        <w:pStyle w:val="Prrafodelista"/>
        <w:tabs>
          <w:tab w:val="left" w:pos="851"/>
        </w:tabs>
        <w:spacing w:after="120" w:line="276" w:lineRule="auto"/>
        <w:ind w:left="851" w:right="616"/>
        <w:jc w:val="both"/>
        <w:rPr>
          <w:rFonts w:ascii="Verdana" w:hAnsi="Verdana" w:cs="Arial"/>
          <w:bCs/>
          <w:i/>
          <w:iCs/>
          <w:lang w:val="es-CO" w:eastAsia="es-CO"/>
        </w:rPr>
      </w:pPr>
      <w:r w:rsidRPr="00F3780C">
        <w:rPr>
          <w:rFonts w:ascii="Verdana" w:hAnsi="Verdana" w:cs="Arial"/>
          <w:bCs/>
          <w:i/>
          <w:iCs/>
          <w:lang w:val="es-CO" w:eastAsia="es-CO"/>
        </w:rPr>
        <w:t>Es así como los trabajadores oficiales perciben por sus servicios un salario, que constituye asignación, la retribución de los contratistas de prestación de servicios son los honorarios, que no tienen tal carácter. Así, la fuente del reconocimiento es bien distinta: en el primero, la vinculación laboral administrativa y, en el segundo, el negocio jurídico, fundado en la autonomía de la voluntad.</w:t>
      </w:r>
    </w:p>
    <w:p w14:paraId="74BBB7F7" w14:textId="77777777" w:rsidR="00F3780C" w:rsidRPr="00F3780C" w:rsidRDefault="00F3780C" w:rsidP="00BA1F40">
      <w:pPr>
        <w:pStyle w:val="Prrafodelista"/>
        <w:tabs>
          <w:tab w:val="left" w:pos="851"/>
        </w:tabs>
        <w:spacing w:after="120" w:line="276" w:lineRule="auto"/>
        <w:ind w:left="851" w:right="616"/>
        <w:jc w:val="both"/>
        <w:rPr>
          <w:rFonts w:ascii="Verdana" w:hAnsi="Verdana" w:cs="Arial"/>
          <w:bCs/>
          <w:lang w:val="es-CO" w:eastAsia="es-CO"/>
        </w:rPr>
      </w:pPr>
    </w:p>
    <w:p w14:paraId="7A624B40" w14:textId="44C2182C" w:rsidR="00F3780C" w:rsidRDefault="00F3780C" w:rsidP="00BA1F40">
      <w:pPr>
        <w:pStyle w:val="Prrafodelista"/>
        <w:tabs>
          <w:tab w:val="left" w:pos="851"/>
        </w:tabs>
        <w:spacing w:after="120" w:line="276" w:lineRule="auto"/>
        <w:ind w:left="851" w:right="616"/>
        <w:jc w:val="both"/>
        <w:rPr>
          <w:rFonts w:ascii="Verdana" w:hAnsi="Verdana" w:cs="Arial"/>
          <w:bCs/>
          <w:i/>
          <w:iCs/>
          <w:lang w:val="es-CO" w:eastAsia="es-CO"/>
        </w:rPr>
      </w:pPr>
      <w:r w:rsidRPr="00F3780C">
        <w:rPr>
          <w:rFonts w:ascii="Verdana" w:hAnsi="Verdana" w:cs="Arial"/>
          <w:bCs/>
          <w:i/>
          <w:iCs/>
          <w:lang w:val="es-CO" w:eastAsia="es-CO"/>
        </w:rPr>
        <w:lastRenderedPageBreak/>
        <w:t xml:space="preserve">De los presupuestos de la definición legal y de los elementos analizados, se concluye que particulares que colaboran con el Estado mediante un contrato de prestación de servicios o cualquier otro, tipificado en la </w:t>
      </w:r>
      <w:r w:rsidR="00BA1F40">
        <w:rPr>
          <w:rFonts w:ascii="Verdana" w:hAnsi="Verdana" w:cs="Arial"/>
          <w:bCs/>
          <w:i/>
          <w:iCs/>
          <w:lang w:val="es-CO" w:eastAsia="es-CO"/>
        </w:rPr>
        <w:t>L</w:t>
      </w:r>
      <w:r w:rsidRPr="00F3780C">
        <w:rPr>
          <w:rFonts w:ascii="Verdana" w:hAnsi="Verdana" w:cs="Arial"/>
          <w:bCs/>
          <w:i/>
          <w:iCs/>
          <w:lang w:val="es-CO" w:eastAsia="es-CO"/>
        </w:rPr>
        <w:t>ey 80 de 1993 o producto de la autonomía de la voluntad, no están subsumidos en el contexto de la función pública, ni son, por tanto, servidores públicos y, por lo mismo, no reciben "asignación" en los términos establecidos, lo que hace imposible aplicarles el régimen de estos</w:t>
      </w:r>
      <w:r w:rsidR="00247B67">
        <w:rPr>
          <w:rFonts w:ascii="Verdana" w:hAnsi="Verdana" w:cs="Arial"/>
          <w:bCs/>
          <w:i/>
          <w:iCs/>
          <w:lang w:val="es-CO" w:eastAsia="es-CO"/>
        </w:rPr>
        <w:t>”</w:t>
      </w:r>
      <w:r w:rsidRPr="00F3780C">
        <w:rPr>
          <w:rFonts w:ascii="Verdana" w:hAnsi="Verdana" w:cs="Arial"/>
          <w:bCs/>
          <w:i/>
          <w:iCs/>
          <w:lang w:val="es-CO" w:eastAsia="es-CO"/>
        </w:rPr>
        <w:t>.</w:t>
      </w:r>
    </w:p>
    <w:p w14:paraId="12538711" w14:textId="77777777" w:rsidR="00BA1F40" w:rsidRPr="00F3780C" w:rsidRDefault="00BA1F40" w:rsidP="00BA1F40">
      <w:pPr>
        <w:pStyle w:val="Prrafodelista"/>
        <w:tabs>
          <w:tab w:val="left" w:pos="426"/>
        </w:tabs>
        <w:spacing w:after="120" w:line="276" w:lineRule="auto"/>
        <w:ind w:left="426"/>
        <w:jc w:val="both"/>
        <w:rPr>
          <w:rFonts w:ascii="Verdana" w:hAnsi="Verdana" w:cs="Arial"/>
          <w:bCs/>
          <w:lang w:val="es-CO" w:eastAsia="es-CO"/>
        </w:rPr>
      </w:pPr>
    </w:p>
    <w:p w14:paraId="27EDBCC1" w14:textId="77777777" w:rsidR="00F3780C" w:rsidRDefault="00F3780C" w:rsidP="00BA1F40">
      <w:pPr>
        <w:pStyle w:val="Prrafodelista"/>
        <w:numPr>
          <w:ilvl w:val="0"/>
          <w:numId w:val="20"/>
        </w:numPr>
        <w:tabs>
          <w:tab w:val="left" w:pos="426"/>
        </w:tabs>
        <w:spacing w:after="120" w:line="276" w:lineRule="auto"/>
        <w:jc w:val="both"/>
        <w:rPr>
          <w:rFonts w:ascii="Verdana" w:hAnsi="Verdana" w:cs="Arial"/>
          <w:bCs/>
          <w:lang w:val="es-CO" w:eastAsia="es-CO"/>
        </w:rPr>
      </w:pPr>
      <w:r w:rsidRPr="00F3780C">
        <w:rPr>
          <w:rFonts w:ascii="Verdana" w:hAnsi="Verdana" w:cs="Arial"/>
          <w:bCs/>
          <w:lang w:val="es-CO" w:eastAsia="es-CO"/>
        </w:rPr>
        <w:t>De conformidad con lo señalado anteriormente, es posible afirmar que los contratistas de prestación de servicios no están inmersos en el contexto de la función pública, ni son, por tanto, servidores públicos, por esa razón, no reciben "asignación" en los términos establecidos para los empleados públicos y trabajadores oficiales.</w:t>
      </w:r>
    </w:p>
    <w:p w14:paraId="0534C5AE" w14:textId="77777777" w:rsidR="00BA1F40" w:rsidRPr="00F3780C" w:rsidRDefault="00BA1F40" w:rsidP="00BA1F40">
      <w:pPr>
        <w:pStyle w:val="Prrafodelista"/>
        <w:tabs>
          <w:tab w:val="left" w:pos="426"/>
        </w:tabs>
        <w:spacing w:after="120" w:line="276" w:lineRule="auto"/>
        <w:ind w:left="426"/>
        <w:jc w:val="both"/>
        <w:rPr>
          <w:rFonts w:ascii="Verdana" w:hAnsi="Verdana" w:cs="Arial"/>
          <w:bCs/>
          <w:lang w:val="es-CO" w:eastAsia="es-CO"/>
        </w:rPr>
      </w:pPr>
    </w:p>
    <w:p w14:paraId="666EFE2B" w14:textId="30C86336" w:rsidR="00F3780C" w:rsidRPr="00F3780C" w:rsidRDefault="00F3780C" w:rsidP="00BA1F40">
      <w:pPr>
        <w:pStyle w:val="Prrafodelista"/>
        <w:numPr>
          <w:ilvl w:val="0"/>
          <w:numId w:val="20"/>
        </w:numPr>
        <w:tabs>
          <w:tab w:val="left" w:pos="426"/>
        </w:tabs>
        <w:spacing w:after="120" w:line="276" w:lineRule="auto"/>
        <w:jc w:val="both"/>
        <w:rPr>
          <w:rFonts w:ascii="Verdana" w:hAnsi="Verdana" w:cs="Arial"/>
          <w:bCs/>
          <w:lang w:val="es-CO" w:eastAsia="es-CO"/>
        </w:rPr>
      </w:pPr>
      <w:r w:rsidRPr="00F3780C">
        <w:rPr>
          <w:rFonts w:ascii="Verdana" w:hAnsi="Verdana" w:cs="Arial"/>
          <w:bCs/>
          <w:lang w:val="es-CO" w:eastAsia="es-CO"/>
        </w:rPr>
        <w:t xml:space="preserve">Así las cosas y respondiendo puntualmente su interrogante, teniendo en cuenta que, de la normativa citada, se desprende que las disposiciones de forzoso retiro resultan aplicables a los servidores públicos, dentro de los cuales se no encuentran los contratistas, </w:t>
      </w:r>
      <w:r w:rsidR="00BA1F40">
        <w:rPr>
          <w:rFonts w:ascii="Verdana" w:hAnsi="Verdana" w:cs="Arial"/>
          <w:bCs/>
          <w:lang w:val="es-CO" w:eastAsia="es-CO"/>
        </w:rPr>
        <w:t xml:space="preserve">por lo que </w:t>
      </w:r>
      <w:r w:rsidRPr="00F3780C">
        <w:rPr>
          <w:rFonts w:ascii="Verdana" w:hAnsi="Verdana" w:cs="Arial"/>
          <w:bCs/>
          <w:lang w:val="es-CO" w:eastAsia="es-CO"/>
        </w:rPr>
        <w:t xml:space="preserve">no existe </w:t>
      </w:r>
      <w:r w:rsidR="00BA1F40">
        <w:rPr>
          <w:rFonts w:ascii="Verdana" w:hAnsi="Verdana" w:cs="Arial"/>
          <w:bCs/>
          <w:lang w:val="es-CO" w:eastAsia="es-CO"/>
        </w:rPr>
        <w:t xml:space="preserve">edad límite </w:t>
      </w:r>
      <w:r w:rsidRPr="00F3780C">
        <w:rPr>
          <w:rFonts w:ascii="Verdana" w:hAnsi="Verdana" w:cs="Arial"/>
          <w:bCs/>
          <w:lang w:val="es-CO" w:eastAsia="es-CO"/>
        </w:rPr>
        <w:t xml:space="preserve">para contratar </w:t>
      </w:r>
      <w:r w:rsidR="00BA1F40">
        <w:rPr>
          <w:rFonts w:ascii="Verdana" w:hAnsi="Verdana" w:cs="Arial"/>
          <w:bCs/>
          <w:lang w:val="es-CO" w:eastAsia="es-CO"/>
        </w:rPr>
        <w:t>a una persona bajo la modalidad de prestación de servicios profesionales.</w:t>
      </w:r>
    </w:p>
    <w:p w14:paraId="2818E3E0" w14:textId="77777777" w:rsidR="00E51C06" w:rsidRDefault="00E51C06" w:rsidP="00002BA0">
      <w:pPr>
        <w:spacing w:after="120" w:line="276" w:lineRule="auto"/>
        <w:ind w:left="720"/>
        <w:contextualSpacing/>
        <w:jc w:val="both"/>
        <w:rPr>
          <w:rFonts w:ascii="Verdana" w:eastAsia="Calibri" w:hAnsi="Verdana" w:cs="Arial"/>
          <w:lang w:val="es-ES"/>
        </w:rPr>
      </w:pPr>
    </w:p>
    <w:p w14:paraId="0E858B72" w14:textId="77777777" w:rsidR="007D5768" w:rsidRPr="00A37605" w:rsidRDefault="007D5768" w:rsidP="007D5768">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A37605">
        <w:rPr>
          <w:rFonts w:ascii="Verdana" w:eastAsia="Century Gothic" w:hAnsi="Verdana" w:cs="Century Gothic"/>
          <w:b/>
          <w:bCs/>
          <w:lang w:val="es-ES"/>
        </w:rPr>
        <w:t>Referencias normativas, jurisprudenciales y otras fuentes:</w:t>
      </w:r>
    </w:p>
    <w:p w14:paraId="344348A4" w14:textId="77777777" w:rsidR="007D5768" w:rsidRPr="00A37605" w:rsidRDefault="007D5768" w:rsidP="007D5768">
      <w:pPr>
        <w:tabs>
          <w:tab w:val="left" w:pos="142"/>
          <w:tab w:val="left" w:pos="284"/>
        </w:tabs>
        <w:spacing w:after="0" w:line="276" w:lineRule="auto"/>
        <w:jc w:val="both"/>
        <w:rPr>
          <w:rFonts w:ascii="Verdana" w:eastAsia="Century Gothic" w:hAnsi="Verdana" w:cs="Century Gothic"/>
          <w:b/>
          <w:bCs/>
          <w:lang w:val="es-ES"/>
        </w:rPr>
      </w:pP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7D5768" w:rsidRPr="00A37605" w14:paraId="1B0389F5" w14:textId="77777777" w:rsidTr="00E1079D">
        <w:trPr>
          <w:trHeight w:val="870"/>
        </w:trPr>
        <w:tc>
          <w:tcPr>
            <w:tcW w:w="8647" w:type="dxa"/>
            <w:tcBorders>
              <w:top w:val="dotted" w:sz="4" w:space="0" w:color="auto"/>
              <w:left w:val="dotted" w:sz="4" w:space="0" w:color="auto"/>
              <w:bottom w:val="dotted" w:sz="4" w:space="0" w:color="auto"/>
              <w:right w:val="dotted" w:sz="4" w:space="0" w:color="auto"/>
            </w:tcBorders>
          </w:tcPr>
          <w:p w14:paraId="1C62FB38" w14:textId="77777777" w:rsidR="003E76A2" w:rsidRPr="003E76A2" w:rsidRDefault="003E76A2" w:rsidP="003E76A2">
            <w:pPr>
              <w:widowControl w:val="0"/>
              <w:numPr>
                <w:ilvl w:val="0"/>
                <w:numId w:val="17"/>
              </w:numPr>
              <w:autoSpaceDE w:val="0"/>
              <w:autoSpaceDN w:val="0"/>
              <w:spacing w:after="120" w:line="276" w:lineRule="auto"/>
              <w:jc w:val="both"/>
              <w:rPr>
                <w:rFonts w:ascii="Verdana" w:hAnsi="Verdana" w:cs="Arial"/>
              </w:rPr>
            </w:pPr>
            <w:r w:rsidRPr="003E76A2">
              <w:rPr>
                <w:rFonts w:ascii="Verdana" w:hAnsi="Verdana" w:cs="Arial"/>
              </w:rPr>
              <w:t>Ley 80 de 1993: artículos 13, 32 numeral 3º, y 60.</w:t>
            </w:r>
          </w:p>
          <w:p w14:paraId="1C4C568F" w14:textId="77777777" w:rsidR="003E76A2" w:rsidRDefault="003E76A2" w:rsidP="003E76A2">
            <w:pPr>
              <w:widowControl w:val="0"/>
              <w:numPr>
                <w:ilvl w:val="0"/>
                <w:numId w:val="17"/>
              </w:numPr>
              <w:autoSpaceDE w:val="0"/>
              <w:autoSpaceDN w:val="0"/>
              <w:spacing w:after="120" w:line="276" w:lineRule="auto"/>
              <w:jc w:val="both"/>
              <w:rPr>
                <w:rFonts w:ascii="Verdana" w:hAnsi="Verdana" w:cs="Arial"/>
              </w:rPr>
            </w:pPr>
            <w:r w:rsidRPr="003E76A2">
              <w:rPr>
                <w:rFonts w:ascii="Verdana" w:hAnsi="Verdana" w:cs="Arial"/>
              </w:rPr>
              <w:t>Ley 1150 de 2007: artículos 2 numeral 4º literal h), y 6.</w:t>
            </w:r>
          </w:p>
          <w:p w14:paraId="00FBFFD8" w14:textId="77777777" w:rsidR="003E76A2" w:rsidRPr="003E76A2" w:rsidRDefault="003E76A2" w:rsidP="003E76A2">
            <w:pPr>
              <w:widowControl w:val="0"/>
              <w:numPr>
                <w:ilvl w:val="0"/>
                <w:numId w:val="17"/>
              </w:numPr>
              <w:autoSpaceDE w:val="0"/>
              <w:autoSpaceDN w:val="0"/>
              <w:spacing w:after="120" w:line="276" w:lineRule="auto"/>
              <w:jc w:val="both"/>
              <w:rPr>
                <w:rFonts w:ascii="Verdana" w:hAnsi="Verdana" w:cs="Arial"/>
              </w:rPr>
            </w:pPr>
            <w:r>
              <w:rPr>
                <w:rFonts w:ascii="Verdana" w:eastAsia="Century Gothic" w:hAnsi="Verdana" w:cs="Century Gothic"/>
              </w:rPr>
              <w:t xml:space="preserve">Ley 1821 de 2016 </w:t>
            </w:r>
          </w:p>
          <w:p w14:paraId="25D5ED76" w14:textId="6DA3D5B3" w:rsidR="007D5768" w:rsidRPr="00A37605" w:rsidRDefault="003E76A2" w:rsidP="00247B67">
            <w:pPr>
              <w:widowControl w:val="0"/>
              <w:numPr>
                <w:ilvl w:val="0"/>
                <w:numId w:val="17"/>
              </w:numPr>
              <w:autoSpaceDE w:val="0"/>
              <w:autoSpaceDN w:val="0"/>
              <w:spacing w:after="120" w:line="276" w:lineRule="auto"/>
              <w:jc w:val="both"/>
              <w:rPr>
                <w:rFonts w:ascii="Verdana" w:hAnsi="Verdana" w:cs="Arial"/>
              </w:rPr>
            </w:pPr>
            <w:r>
              <w:rPr>
                <w:rFonts w:ascii="Verdana" w:eastAsia="Century Gothic" w:hAnsi="Verdana" w:cs="Century Gothic"/>
              </w:rPr>
              <w:t>Artículo</w:t>
            </w:r>
            <w:r w:rsidRPr="00071E34">
              <w:rPr>
                <w:rFonts w:ascii="Verdana" w:eastAsia="Century Gothic" w:hAnsi="Verdana" w:cs="Century Gothic"/>
              </w:rPr>
              <w:t xml:space="preserve"> 2.2.11.1.7</w:t>
            </w:r>
            <w:r>
              <w:rPr>
                <w:rFonts w:ascii="Verdana" w:eastAsia="Century Gothic" w:hAnsi="Verdana" w:cs="Century Gothic"/>
              </w:rPr>
              <w:t xml:space="preserve"> del Decreto </w:t>
            </w:r>
            <w:r w:rsidRPr="00071E34">
              <w:rPr>
                <w:rFonts w:ascii="Verdana" w:eastAsia="Century Gothic" w:hAnsi="Verdana" w:cs="Century Gothic"/>
              </w:rPr>
              <w:t>1083 de 2015</w:t>
            </w:r>
          </w:p>
        </w:tc>
      </w:tr>
    </w:tbl>
    <w:p w14:paraId="71D0376B" w14:textId="77777777" w:rsidR="007D5768" w:rsidRPr="00A37605" w:rsidRDefault="007D5768" w:rsidP="007D5768">
      <w:pPr>
        <w:tabs>
          <w:tab w:val="left" w:pos="142"/>
          <w:tab w:val="left" w:pos="284"/>
        </w:tabs>
        <w:spacing w:after="0" w:line="276" w:lineRule="auto"/>
        <w:jc w:val="both"/>
        <w:rPr>
          <w:rFonts w:ascii="Verdana" w:eastAsia="Calibri" w:hAnsi="Verdana" w:cs="Arial"/>
        </w:rPr>
      </w:pPr>
    </w:p>
    <w:p w14:paraId="5BEB05A5" w14:textId="77777777" w:rsidR="007D5768" w:rsidRPr="00A37605" w:rsidRDefault="007D5768" w:rsidP="007D5768">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A37605">
        <w:rPr>
          <w:rFonts w:ascii="Verdana" w:eastAsia="Century Gothic" w:hAnsi="Verdana" w:cs="Century Gothic"/>
          <w:b/>
          <w:bCs/>
          <w:lang w:val="es-ES"/>
        </w:rPr>
        <w:t>Doctrina de la Agencia Nacional de Contratación Pública:</w:t>
      </w:r>
    </w:p>
    <w:p w14:paraId="62447BDB" w14:textId="77777777" w:rsidR="007D5768" w:rsidRPr="00A37605" w:rsidRDefault="007D5768" w:rsidP="007D5768">
      <w:pPr>
        <w:widowControl w:val="0"/>
        <w:autoSpaceDE w:val="0"/>
        <w:autoSpaceDN w:val="0"/>
        <w:spacing w:after="0" w:line="276" w:lineRule="auto"/>
        <w:jc w:val="both"/>
        <w:rPr>
          <w:rFonts w:ascii="Verdana" w:eastAsia="Calibri" w:hAnsi="Verdana" w:cs="Arial"/>
        </w:rPr>
      </w:pPr>
    </w:p>
    <w:p w14:paraId="7850767E" w14:textId="69193E4C" w:rsidR="007D5768" w:rsidRPr="00A37605" w:rsidRDefault="003E76A2" w:rsidP="007D5768">
      <w:pPr>
        <w:widowControl w:val="0"/>
        <w:autoSpaceDE w:val="0"/>
        <w:autoSpaceDN w:val="0"/>
        <w:spacing w:after="0" w:line="276" w:lineRule="auto"/>
        <w:jc w:val="both"/>
        <w:rPr>
          <w:rFonts w:ascii="Verdana" w:eastAsia="Calibri" w:hAnsi="Verdana" w:cs="Arial"/>
          <w:shd w:val="clear" w:color="auto" w:fill="FFFFFF"/>
          <w:lang w:val="es-ES_tradnl"/>
        </w:rPr>
      </w:pPr>
      <w:r w:rsidRPr="003E76A2">
        <w:rPr>
          <w:rFonts w:ascii="Verdana" w:eastAsia="Calibri" w:hAnsi="Verdana" w:cs="Arial"/>
          <w:shd w:val="clear" w:color="auto" w:fill="FFFFFF"/>
          <w:lang w:val="es-ES"/>
        </w:rPr>
        <w:t>Sobre los contratos de prestación de servicios, así como los requisitos para su celebración, entre otros, se pronunció esta Subdirección en los conceptos</w:t>
      </w:r>
      <w:r w:rsidRPr="003E76A2">
        <w:rPr>
          <w:rFonts w:ascii="Verdana" w:eastAsia="Calibri" w:hAnsi="Verdana" w:cs="Arial"/>
          <w:shd w:val="clear" w:color="auto" w:fill="FFFFFF"/>
        </w:rPr>
        <w:t xml:space="preserve"> </w:t>
      </w:r>
      <w:r w:rsidRPr="003E76A2">
        <w:rPr>
          <w:rFonts w:ascii="Verdana" w:eastAsia="Calibri" w:hAnsi="Verdana" w:cs="Arial"/>
          <w:shd w:val="clear" w:color="auto" w:fill="FFFFFF"/>
          <w:lang w:val="es-ES"/>
        </w:rPr>
        <w:t xml:space="preserve"> C−320 del 12 de mayo de 2020, C−255 del 12 de mayo de 2020, C−282 del 12 de mayo de 2020, C−238 del 18 de mayo de 2020, C−260 del 18 de mayo de 2020, C−288 del 21 de mayo de 2020, C−293 del 12 de mayo de 2020, C−313 </w:t>
      </w:r>
      <w:r w:rsidRPr="003E76A2">
        <w:rPr>
          <w:rFonts w:ascii="Verdana" w:eastAsia="Calibri" w:hAnsi="Verdana" w:cs="Arial"/>
          <w:shd w:val="clear" w:color="auto" w:fill="FFFFFF"/>
          <w:lang w:val="es-ES"/>
        </w:rPr>
        <w:lastRenderedPageBreak/>
        <w:t>del 21 de mayo de 2020, C−345 del 21 de mayo de 2020, C−359 del 04 de junio de 2020, C−379 del 30 de junio de 2020, C−414 del 30 de junio de 2020, C-661 del 17 de noviembre de 2020 C−685 del 18 de diciembre de 2020, C- 004 del 12 de febrero de 2021, C−106 del 7 de abril de 2021, C-181 del 07 de abril de 2022, C-214 del 22 de abril de 2022, C-491 de 01 de agosto de 2022</w:t>
      </w:r>
      <w:r>
        <w:rPr>
          <w:rFonts w:ascii="Verdana" w:eastAsia="Calibri" w:hAnsi="Verdana" w:cs="Arial"/>
          <w:shd w:val="clear" w:color="auto" w:fill="FFFFFF"/>
          <w:lang w:val="es-ES"/>
        </w:rPr>
        <w:t>,</w:t>
      </w:r>
      <w:r w:rsidRPr="003E76A2">
        <w:rPr>
          <w:rFonts w:ascii="Verdana" w:eastAsia="Calibri" w:hAnsi="Verdana" w:cs="Arial"/>
          <w:shd w:val="clear" w:color="auto" w:fill="FFFFFF"/>
          <w:lang w:val="es-ES"/>
        </w:rPr>
        <w:t xml:space="preserve"> C-156 del 23 de mayo de 2023</w:t>
      </w:r>
      <w:r>
        <w:rPr>
          <w:rFonts w:ascii="Verdana" w:eastAsia="Calibri" w:hAnsi="Verdana" w:cs="Arial"/>
          <w:shd w:val="clear" w:color="auto" w:fill="FFFFFF"/>
          <w:lang w:val="es-ES"/>
        </w:rPr>
        <w:t xml:space="preserve"> y C 499 del 26 de septiembre de 2024. </w:t>
      </w:r>
      <w:r w:rsidR="007D5768" w:rsidRPr="00A37605">
        <w:rPr>
          <w:rFonts w:ascii="Verdana" w:eastAsia="Calibri" w:hAnsi="Verdana" w:cs="Arial"/>
          <w:shd w:val="clear" w:color="auto" w:fill="FFFFFF"/>
          <w:lang w:val="es-ES_tradnl"/>
        </w:rPr>
        <w:t>Algunas de las consideraciones de estos conceptos se reitera</w:t>
      </w:r>
      <w:r w:rsidR="00D46E83">
        <w:rPr>
          <w:rFonts w:ascii="Verdana" w:eastAsia="Calibri" w:hAnsi="Verdana" w:cs="Arial"/>
          <w:shd w:val="clear" w:color="auto" w:fill="FFFFFF"/>
          <w:lang w:val="es-ES_tradnl"/>
        </w:rPr>
        <w:t>ron</w:t>
      </w:r>
      <w:r w:rsidR="007D5768" w:rsidRPr="00A37605">
        <w:rPr>
          <w:rFonts w:ascii="Verdana" w:eastAsia="Calibri" w:hAnsi="Verdana" w:cs="Arial"/>
          <w:shd w:val="clear" w:color="auto" w:fill="FFFFFF"/>
          <w:lang w:val="es-ES_tradnl"/>
        </w:rPr>
        <w:t xml:space="preserve"> y se complementa</w:t>
      </w:r>
      <w:r w:rsidR="00D46E83">
        <w:rPr>
          <w:rFonts w:ascii="Verdana" w:eastAsia="Calibri" w:hAnsi="Verdana" w:cs="Arial"/>
          <w:shd w:val="clear" w:color="auto" w:fill="FFFFFF"/>
          <w:lang w:val="es-ES_tradnl"/>
        </w:rPr>
        <w:t>ron</w:t>
      </w:r>
      <w:r w:rsidR="007D5768" w:rsidRPr="00A37605">
        <w:rPr>
          <w:rFonts w:ascii="Verdana" w:eastAsia="Calibri" w:hAnsi="Verdana" w:cs="Arial"/>
          <w:shd w:val="clear" w:color="auto" w:fill="FFFFFF"/>
          <w:lang w:val="es-ES_tradnl"/>
        </w:rPr>
        <w:t xml:space="preserve"> en lo pertinente para dar respuesta a su consulta.</w:t>
      </w:r>
    </w:p>
    <w:p w14:paraId="41DEBC3B" w14:textId="77777777" w:rsidR="007D5768" w:rsidRDefault="007D5768" w:rsidP="007D5768">
      <w:pPr>
        <w:widowControl w:val="0"/>
        <w:autoSpaceDE w:val="0"/>
        <w:autoSpaceDN w:val="0"/>
        <w:spacing w:after="0" w:line="276" w:lineRule="auto"/>
        <w:jc w:val="both"/>
        <w:rPr>
          <w:rFonts w:ascii="Verdana" w:hAnsi="Verdana" w:cs="Arial"/>
          <w:color w:val="000000" w:themeColor="text1"/>
          <w:shd w:val="clear" w:color="auto" w:fill="FFFFFF"/>
        </w:rPr>
      </w:pPr>
    </w:p>
    <w:p w14:paraId="18E7F209" w14:textId="77777777" w:rsidR="007D5768" w:rsidRDefault="007D5768" w:rsidP="007D5768">
      <w:pPr>
        <w:widowControl w:val="0"/>
        <w:autoSpaceDE w:val="0"/>
        <w:autoSpaceDN w:val="0"/>
        <w:spacing w:after="0" w:line="276" w:lineRule="auto"/>
        <w:jc w:val="both"/>
        <w:rPr>
          <w:rFonts w:ascii="Verdana" w:hAnsi="Verdana" w:cs="Arial"/>
          <w:color w:val="000000" w:themeColor="text1"/>
          <w:shd w:val="clear" w:color="auto" w:fill="FFFFFF"/>
        </w:rPr>
      </w:pPr>
      <w:r w:rsidRPr="00D16885">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tgtFrame="_blank" w:history="1">
        <w:r w:rsidRPr="00D16885">
          <w:rPr>
            <w:rStyle w:val="Hipervnculo"/>
            <w:rFonts w:ascii="Verdana" w:hAnsi="Verdana" w:cs="Arial"/>
            <w:shd w:val="clear" w:color="auto" w:fill="FFFFFF"/>
          </w:rPr>
          <w:t>https://relatoria.colombiacompra.gov.co/</w:t>
        </w:r>
      </w:hyperlink>
      <w:r w:rsidRPr="00D16885">
        <w:rPr>
          <w:rFonts w:ascii="Verdana" w:hAnsi="Verdana" w:cs="Arial"/>
          <w:color w:val="000000" w:themeColor="text1"/>
          <w:shd w:val="clear" w:color="auto" w:fill="FFFFFF"/>
        </w:rPr>
        <w:t>. </w:t>
      </w:r>
    </w:p>
    <w:p w14:paraId="153D0B81" w14:textId="77777777" w:rsidR="007D5768" w:rsidRDefault="007D5768" w:rsidP="007D5768">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1EF0B3C" w14:textId="77777777" w:rsidR="007D5768" w:rsidRDefault="007D5768" w:rsidP="007D5768">
      <w:pPr>
        <w:widowControl w:val="0"/>
        <w:autoSpaceDE w:val="0"/>
        <w:autoSpaceDN w:val="0"/>
        <w:spacing w:after="0" w:line="276" w:lineRule="auto"/>
        <w:jc w:val="both"/>
        <w:rPr>
          <w:rFonts w:ascii="Verdana" w:hAnsi="Verdana"/>
        </w:rPr>
      </w:pPr>
      <w:r w:rsidRPr="00D16885">
        <w:rPr>
          <w:rFonts w:ascii="Verdana" w:hAnsi="Verdana" w:cs="Arial"/>
          <w:color w:val="000000" w:themeColor="text1"/>
          <w:shd w:val="clear" w:color="auto" w:fill="FFFFFF"/>
        </w:rPr>
        <w:t>También te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4" w:tgtFrame="_blank" w:history="1">
        <w:r w:rsidRPr="00D16885">
          <w:rPr>
            <w:rStyle w:val="Hipervnculo"/>
            <w:rFonts w:ascii="Verdana" w:hAnsi="Verdana" w:cs="Arial"/>
            <w:shd w:val="clear" w:color="auto" w:fill="FFFFFF"/>
          </w:rPr>
          <w:t>https://www.colombiacompra.gov.co/sala-de-prensa/boletin-digital</w:t>
        </w:r>
      </w:hyperlink>
      <w:r w:rsidRPr="00D16885">
        <w:rPr>
          <w:rFonts w:ascii="Verdana" w:hAnsi="Verdana" w:cs="Arial"/>
          <w:color w:val="000000" w:themeColor="text1"/>
          <w:shd w:val="clear" w:color="auto" w:fill="FFFFFF"/>
        </w:rPr>
        <w:t>     </w:t>
      </w:r>
    </w:p>
    <w:p w14:paraId="2A8EDF8E" w14:textId="77777777" w:rsidR="007D5768" w:rsidRPr="003E2460" w:rsidRDefault="007D5768" w:rsidP="007D5768">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46230D7F" w14:textId="77777777" w:rsidR="007D5768" w:rsidRPr="003E2460" w:rsidRDefault="007D5768" w:rsidP="007D5768">
      <w:pPr>
        <w:spacing w:after="0" w:line="240" w:lineRule="auto"/>
        <w:jc w:val="both"/>
        <w:rPr>
          <w:rFonts w:ascii="Verdana" w:hAnsi="Verdana"/>
        </w:rPr>
      </w:pPr>
    </w:p>
    <w:p w14:paraId="49C9A2D8" w14:textId="77777777" w:rsidR="007D5768" w:rsidRPr="003E2460" w:rsidRDefault="007D5768" w:rsidP="007D5768">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57790CE9" w14:textId="77777777" w:rsidR="007D5768" w:rsidRPr="003E2460" w:rsidRDefault="007D5768" w:rsidP="007D5768">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59F13BAE" w14:textId="77777777" w:rsidR="007D5768" w:rsidRPr="003E2460" w:rsidRDefault="007D5768" w:rsidP="007D5768">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168B77C7" w14:textId="77777777" w:rsidR="007D5768" w:rsidRPr="00593A5F" w:rsidRDefault="007D5768" w:rsidP="007D5768">
      <w:pPr>
        <w:widowControl w:val="0"/>
        <w:autoSpaceDE w:val="0"/>
        <w:autoSpaceDN w:val="0"/>
        <w:spacing w:after="0" w:line="276" w:lineRule="auto"/>
        <w:jc w:val="both"/>
        <w:rPr>
          <w:rFonts w:ascii="Verdana" w:hAnsi="Verdana" w:cs="Arial"/>
        </w:rPr>
      </w:pPr>
    </w:p>
    <w:p w14:paraId="7F7EC08A" w14:textId="77777777" w:rsidR="007D5768" w:rsidRPr="00593A5F" w:rsidRDefault="007D5768" w:rsidP="007D5768">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3CAD77A0" w14:textId="77777777" w:rsidR="007D5768" w:rsidRPr="00593A5F" w:rsidRDefault="007D5768" w:rsidP="007D5768">
      <w:pPr>
        <w:widowControl w:val="0"/>
        <w:autoSpaceDE w:val="0"/>
        <w:autoSpaceDN w:val="0"/>
        <w:spacing w:after="0" w:line="276" w:lineRule="auto"/>
        <w:jc w:val="both"/>
        <w:rPr>
          <w:rFonts w:ascii="Verdana" w:hAnsi="Verdana" w:cs="Arial"/>
        </w:rPr>
      </w:pPr>
    </w:p>
    <w:p w14:paraId="65D31AF3" w14:textId="77777777" w:rsidR="007D5768" w:rsidRPr="00593A5F" w:rsidRDefault="007D5768" w:rsidP="007D5768">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334815E" w14:textId="54800C08" w:rsidR="00FB1017" w:rsidRPr="00FB1017" w:rsidRDefault="00FB1017" w:rsidP="00FB1017">
      <w:pPr>
        <w:spacing w:line="276" w:lineRule="auto"/>
        <w:jc w:val="center"/>
        <w:rPr>
          <w:rFonts w:ascii="Verdana" w:hAnsi="Verdana" w:cs="Arial"/>
          <w:noProof/>
          <w:color w:val="000000"/>
          <w:lang w:eastAsia="es-CO"/>
        </w:rPr>
      </w:pPr>
      <w:r w:rsidRPr="00FB1017">
        <w:rPr>
          <w:rFonts w:ascii="Verdana" w:hAnsi="Verdana" w:cs="Arial"/>
          <w:noProof/>
          <w:color w:val="000000"/>
          <w:lang w:eastAsia="es-CO"/>
        </w:rPr>
        <w:lastRenderedPageBreak/>
        <w:drawing>
          <wp:inline distT="0" distB="0" distL="0" distR="0" wp14:anchorId="41EB1940" wp14:editId="1D810504">
            <wp:extent cx="3895725" cy="1672367"/>
            <wp:effectExtent l="0" t="0" r="0" b="4445"/>
            <wp:docPr id="709786717"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86717" name="Imagen 3" descr="Texto&#10;&#10;Descripción generada automáticamente con confianza ba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4062" cy="1675946"/>
                    </a:xfrm>
                    <a:prstGeom prst="rect">
                      <a:avLst/>
                    </a:prstGeom>
                    <a:noFill/>
                    <a:ln>
                      <a:noFill/>
                    </a:ln>
                  </pic:spPr>
                </pic:pic>
              </a:graphicData>
            </a:graphic>
          </wp:inline>
        </w:drawing>
      </w:r>
    </w:p>
    <w:p w14:paraId="57389956" w14:textId="77777777" w:rsidR="00FB1017" w:rsidRPr="00593A5F" w:rsidRDefault="00FB1017" w:rsidP="007D5768">
      <w:pPr>
        <w:spacing w:line="276" w:lineRule="auto"/>
        <w:jc w:val="center"/>
        <w:rPr>
          <w:rFonts w:ascii="Verdana" w:hAnsi="Verdana" w:cs="Arial"/>
          <w:color w:val="000000"/>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D5768" w:rsidRPr="00593A5F" w14:paraId="31D06E98" w14:textId="77777777" w:rsidTr="00E1079D">
        <w:trPr>
          <w:trHeight w:val="315"/>
        </w:trPr>
        <w:tc>
          <w:tcPr>
            <w:tcW w:w="893" w:type="dxa"/>
            <w:vAlign w:val="center"/>
            <w:hideMark/>
          </w:tcPr>
          <w:p w14:paraId="03E2D651" w14:textId="77777777" w:rsidR="007D5768" w:rsidRPr="003751C7" w:rsidRDefault="007D5768" w:rsidP="00E1079D">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0449EF1" w14:textId="77777777" w:rsidR="007D5768" w:rsidRPr="002B5168" w:rsidRDefault="007D5768" w:rsidP="00E1079D">
            <w:pPr>
              <w:contextualSpacing/>
              <w:rPr>
                <w:rFonts w:ascii="Verdana" w:eastAsia="Arial" w:hAnsi="Verdana" w:cs="Arial"/>
                <w:color w:val="7030A0"/>
                <w:sz w:val="16"/>
                <w:szCs w:val="16"/>
              </w:rPr>
            </w:pPr>
            <w:r w:rsidRPr="002B5168">
              <w:rPr>
                <w:rStyle w:val="normaltextrun"/>
                <w:rFonts w:ascii="Verdana" w:hAnsi="Verdana"/>
                <w:sz w:val="16"/>
                <w:szCs w:val="16"/>
              </w:rPr>
              <w:t>Christian Camilo Orjuela Galeano</w:t>
            </w:r>
          </w:p>
          <w:p w14:paraId="53926242" w14:textId="77777777" w:rsidR="007D5768" w:rsidRPr="002B5168" w:rsidRDefault="007D5768" w:rsidP="00E1079D">
            <w:pPr>
              <w:contextualSpacing/>
              <w:rPr>
                <w:rFonts w:ascii="Verdana" w:eastAsia="Arial" w:hAnsi="Verdana" w:cs="Arial"/>
                <w:sz w:val="16"/>
                <w:szCs w:val="16"/>
              </w:rPr>
            </w:pPr>
            <w:r w:rsidRPr="002B5168">
              <w:rPr>
                <w:rStyle w:val="normaltextrun"/>
                <w:rFonts w:ascii="Verdana" w:eastAsia="Arial" w:hAnsi="Verdana" w:cs="Arial"/>
                <w:sz w:val="16"/>
                <w:szCs w:val="16"/>
              </w:rPr>
              <w:t>Contratista de la Subdirección de Gestión Contractual</w:t>
            </w:r>
          </w:p>
        </w:tc>
      </w:tr>
      <w:tr w:rsidR="007D5768" w:rsidRPr="00593A5F" w14:paraId="7860D780" w14:textId="77777777" w:rsidTr="00E1079D">
        <w:trPr>
          <w:trHeight w:val="330"/>
        </w:trPr>
        <w:tc>
          <w:tcPr>
            <w:tcW w:w="893" w:type="dxa"/>
            <w:vAlign w:val="center"/>
            <w:hideMark/>
          </w:tcPr>
          <w:p w14:paraId="242F9749" w14:textId="77777777" w:rsidR="007D5768" w:rsidRPr="003751C7" w:rsidRDefault="007D5768" w:rsidP="00E1079D">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DBD3FDA" w14:textId="42EF66EB" w:rsidR="003E76A2" w:rsidRDefault="003E76A2" w:rsidP="00E1079D">
            <w:pPr>
              <w:pStyle w:val="paragraph"/>
              <w:spacing w:before="0" w:beforeAutospacing="0" w:after="0" w:afterAutospacing="0"/>
              <w:contextualSpacing/>
              <w:textAlignment w:val="baseline"/>
              <w:rPr>
                <w:rStyle w:val="normaltextrun"/>
                <w:rFonts w:ascii="Verdana" w:hAnsi="Verdana" w:cstheme="minorHAnsi"/>
                <w:sz w:val="16"/>
                <w:szCs w:val="16"/>
              </w:rPr>
            </w:pPr>
            <w:r w:rsidRPr="003E76A2">
              <w:rPr>
                <w:rStyle w:val="normaltextrun"/>
                <w:rFonts w:ascii="Verdana" w:hAnsi="Verdana" w:cstheme="minorHAnsi"/>
                <w:sz w:val="16"/>
                <w:szCs w:val="16"/>
              </w:rPr>
              <w:t>Juan Carlos González Vásquez</w:t>
            </w:r>
          </w:p>
          <w:p w14:paraId="2BBC7853" w14:textId="6EF590B4" w:rsidR="007D5768" w:rsidRPr="002B5168" w:rsidRDefault="00D46E83" w:rsidP="00E1079D">
            <w:pPr>
              <w:pStyle w:val="paragraph"/>
              <w:spacing w:before="0" w:beforeAutospacing="0" w:after="0" w:afterAutospacing="0"/>
              <w:contextualSpacing/>
              <w:textAlignment w:val="baseline"/>
              <w:rPr>
                <w:rFonts w:ascii="Verdana" w:hAnsi="Verdana" w:cs="Segoe UI"/>
                <w:sz w:val="16"/>
                <w:szCs w:val="16"/>
              </w:rPr>
            </w:pPr>
            <w:r w:rsidRPr="00D46E83">
              <w:rPr>
                <w:rStyle w:val="normaltextrun"/>
                <w:rFonts w:ascii="Verdana" w:eastAsia="Arial" w:hAnsi="Verdana" w:cs="Arial"/>
                <w:sz w:val="16"/>
                <w:szCs w:val="16"/>
              </w:rPr>
              <w:t>C</w:t>
            </w:r>
            <w:r w:rsidRPr="00D46E83">
              <w:rPr>
                <w:rStyle w:val="normaltextrun"/>
                <w:rFonts w:ascii="Verdana" w:eastAsia="Arial" w:hAnsi="Verdana"/>
                <w:sz w:val="16"/>
                <w:szCs w:val="16"/>
              </w:rPr>
              <w:t xml:space="preserve">ontratista </w:t>
            </w:r>
            <w:r w:rsidR="007D5768" w:rsidRPr="002B5168">
              <w:rPr>
                <w:rStyle w:val="normaltextrun"/>
                <w:rFonts w:ascii="Verdana" w:eastAsia="Arial" w:hAnsi="Verdana" w:cs="Arial"/>
                <w:sz w:val="16"/>
                <w:szCs w:val="16"/>
              </w:rPr>
              <w:t>Subdirección de Gestión Contractual</w:t>
            </w:r>
          </w:p>
        </w:tc>
      </w:tr>
      <w:tr w:rsidR="007D5768" w:rsidRPr="00593A5F" w14:paraId="2DB10D30" w14:textId="77777777" w:rsidTr="00E1079D">
        <w:trPr>
          <w:trHeight w:val="300"/>
        </w:trPr>
        <w:tc>
          <w:tcPr>
            <w:tcW w:w="893" w:type="dxa"/>
            <w:vAlign w:val="center"/>
          </w:tcPr>
          <w:p w14:paraId="3638310D" w14:textId="77777777" w:rsidR="007D5768" w:rsidRPr="003751C7" w:rsidRDefault="007D5768" w:rsidP="00E1079D">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4BE9AC3" w14:textId="77777777" w:rsidR="007D5768" w:rsidRPr="002B5168" w:rsidRDefault="007D5768" w:rsidP="00E1079D">
            <w:pPr>
              <w:contextualSpacing/>
              <w:rPr>
                <w:rFonts w:ascii="Verdana" w:eastAsia="Calibri" w:hAnsi="Verdana" w:cs="Arial"/>
                <w:sz w:val="16"/>
                <w:szCs w:val="16"/>
                <w:lang w:val="pt-BR" w:eastAsia="es-ES"/>
              </w:rPr>
            </w:pPr>
            <w:r w:rsidRPr="002B5168">
              <w:rPr>
                <w:rFonts w:ascii="Verdana" w:eastAsia="Calibri" w:hAnsi="Verdana" w:cs="Arial"/>
                <w:sz w:val="16"/>
                <w:szCs w:val="16"/>
                <w:lang w:val="pt-BR" w:eastAsia="es-ES"/>
              </w:rPr>
              <w:t xml:space="preserve">Carolina Quintero </w:t>
            </w:r>
            <w:proofErr w:type="spellStart"/>
            <w:r w:rsidRPr="002B5168">
              <w:rPr>
                <w:rFonts w:ascii="Verdana" w:eastAsia="Calibri" w:hAnsi="Verdana" w:cs="Arial"/>
                <w:sz w:val="16"/>
                <w:szCs w:val="16"/>
                <w:lang w:val="pt-BR" w:eastAsia="es-ES"/>
              </w:rPr>
              <w:t>Gacharná</w:t>
            </w:r>
            <w:proofErr w:type="spellEnd"/>
          </w:p>
          <w:p w14:paraId="3F43F8EA" w14:textId="6AA50F11" w:rsidR="007D5768" w:rsidRPr="002B5168" w:rsidRDefault="007D5768" w:rsidP="00E1079D">
            <w:pPr>
              <w:contextualSpacing/>
              <w:rPr>
                <w:rFonts w:ascii="Verdana" w:eastAsia="Calibri" w:hAnsi="Verdana" w:cs="Arial"/>
                <w:sz w:val="16"/>
                <w:szCs w:val="16"/>
                <w:lang w:val="pt-BR" w:eastAsia="es-ES"/>
              </w:rPr>
            </w:pPr>
            <w:r w:rsidRPr="002B5168">
              <w:rPr>
                <w:rFonts w:ascii="Verdana" w:eastAsia="Calibri" w:hAnsi="Verdana" w:cs="Arial"/>
                <w:sz w:val="16"/>
                <w:szCs w:val="16"/>
                <w:lang w:eastAsia="es-ES"/>
              </w:rPr>
              <w:t>Subdirectora</w:t>
            </w:r>
            <w:r w:rsidRPr="002B5168">
              <w:rPr>
                <w:rFonts w:ascii="Verdana" w:eastAsia="Calibri" w:hAnsi="Verdana" w:cs="Arial"/>
                <w:sz w:val="16"/>
                <w:szCs w:val="16"/>
                <w:lang w:val="pt-BR" w:eastAsia="es-ES"/>
              </w:rPr>
              <w:t xml:space="preserve"> de Gestión </w:t>
            </w:r>
            <w:r w:rsidR="003E76A2" w:rsidRPr="002B5168">
              <w:rPr>
                <w:rFonts w:ascii="Verdana" w:eastAsia="Calibri" w:hAnsi="Verdana" w:cs="Arial"/>
                <w:sz w:val="16"/>
                <w:szCs w:val="16"/>
                <w:lang w:val="pt-BR" w:eastAsia="es-ES"/>
              </w:rPr>
              <w:t>Contratual</w:t>
            </w:r>
            <w:r w:rsidRPr="002B5168">
              <w:rPr>
                <w:rFonts w:ascii="Verdana" w:eastAsia="Calibri" w:hAnsi="Verdana" w:cs="Arial"/>
                <w:sz w:val="16"/>
                <w:szCs w:val="16"/>
                <w:lang w:val="pt-BR" w:eastAsia="es-ES"/>
              </w:rPr>
              <w:t xml:space="preserve"> ANCP – CCE</w:t>
            </w:r>
          </w:p>
        </w:tc>
      </w:tr>
      <w:bookmarkEnd w:id="2"/>
      <w:bookmarkEnd w:id="3"/>
    </w:tbl>
    <w:p w14:paraId="7C53BEA7" w14:textId="77777777" w:rsidR="007D5768" w:rsidRPr="00593A5F" w:rsidRDefault="007D5768" w:rsidP="007D5768">
      <w:pPr>
        <w:spacing w:after="0" w:line="240" w:lineRule="auto"/>
        <w:rPr>
          <w:rFonts w:ascii="Verdana" w:eastAsia="Times New Roman" w:hAnsi="Verdana" w:cs="Arial"/>
          <w:sz w:val="24"/>
          <w:szCs w:val="24"/>
          <w:lang w:eastAsia="es-ES"/>
        </w:rPr>
      </w:pPr>
    </w:p>
    <w:bookmarkEnd w:id="1"/>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02A08" w14:textId="77777777" w:rsidR="00CD6EC6" w:rsidRDefault="00CD6EC6" w:rsidP="004A1847">
      <w:pPr>
        <w:spacing w:after="0" w:line="240" w:lineRule="auto"/>
      </w:pPr>
      <w:r>
        <w:separator/>
      </w:r>
    </w:p>
  </w:endnote>
  <w:endnote w:type="continuationSeparator" w:id="0">
    <w:p w14:paraId="093F8BCF" w14:textId="77777777" w:rsidR="00CD6EC6" w:rsidRDefault="00CD6EC6"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EE630" w14:textId="77777777" w:rsidR="00CD6EC6" w:rsidRDefault="00CD6EC6" w:rsidP="004A1847">
      <w:pPr>
        <w:spacing w:after="0" w:line="240" w:lineRule="auto"/>
      </w:pPr>
      <w:r>
        <w:separator/>
      </w:r>
    </w:p>
  </w:footnote>
  <w:footnote w:type="continuationSeparator" w:id="0">
    <w:p w14:paraId="7A8B66C5" w14:textId="77777777" w:rsidR="00CD6EC6" w:rsidRDefault="00CD6EC6" w:rsidP="004A1847">
      <w:pPr>
        <w:spacing w:after="0" w:line="240" w:lineRule="auto"/>
      </w:pPr>
      <w:r>
        <w:continuationSeparator/>
      </w:r>
    </w:p>
  </w:footnote>
  <w:footnote w:id="1">
    <w:p w14:paraId="7D28CEEF" w14:textId="194DA410" w:rsidR="00BA1F40" w:rsidRPr="00BA1F40" w:rsidRDefault="00BA1F40" w:rsidP="00BA1F40">
      <w:pPr>
        <w:pStyle w:val="Textonotapie"/>
        <w:jc w:val="both"/>
        <w:rPr>
          <w:rFonts w:ascii="Verdana" w:hAnsi="Verdana"/>
          <w:sz w:val="16"/>
          <w:szCs w:val="16"/>
          <w:lang w:val="es-ES"/>
        </w:rPr>
      </w:pPr>
      <w:r w:rsidRPr="00BA1F40">
        <w:rPr>
          <w:rStyle w:val="Refdenotaalpie"/>
          <w:rFonts w:ascii="Verdana" w:hAnsi="Verdana"/>
          <w:sz w:val="16"/>
          <w:szCs w:val="16"/>
        </w:rPr>
        <w:footnoteRef/>
      </w:r>
      <w:r w:rsidRPr="00BA1F40">
        <w:rPr>
          <w:rFonts w:ascii="Verdana" w:hAnsi="Verdana"/>
          <w:sz w:val="16"/>
          <w:szCs w:val="16"/>
        </w:rPr>
        <w:t xml:space="preserve"> Concepto de la Sala de Consulta y Servicio Civil de mayo 10 de </w:t>
      </w:r>
      <w:proofErr w:type="gramStart"/>
      <w:r w:rsidRPr="00BA1F40">
        <w:rPr>
          <w:rFonts w:ascii="Verdana" w:hAnsi="Verdana"/>
          <w:sz w:val="16"/>
          <w:szCs w:val="16"/>
        </w:rPr>
        <w:t>2001 ,</w:t>
      </w:r>
      <w:proofErr w:type="gramEnd"/>
      <w:r w:rsidRPr="00BA1F40">
        <w:rPr>
          <w:rFonts w:ascii="Verdana" w:hAnsi="Verdana"/>
          <w:sz w:val="16"/>
          <w:szCs w:val="16"/>
        </w:rPr>
        <w:t xml:space="preserve"> Radicación 1.344, Consejero Ponente: Flavio Augusto Rodríguez Arce.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0" type="#_x0000_t75" style="width:10.9pt;height:10.9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21405AE"/>
    <w:multiLevelType w:val="hybridMultilevel"/>
    <w:tmpl w:val="7BD40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8928FE"/>
    <w:multiLevelType w:val="hybridMultilevel"/>
    <w:tmpl w:val="86F852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135D5B"/>
    <w:multiLevelType w:val="hybridMultilevel"/>
    <w:tmpl w:val="465A6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471CDA"/>
    <w:multiLevelType w:val="hybridMultilevel"/>
    <w:tmpl w:val="FF68D4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376794"/>
    <w:multiLevelType w:val="hybridMultilevel"/>
    <w:tmpl w:val="14E62B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7"/>
  </w:num>
  <w:num w:numId="8" w16cid:durableId="152644682">
    <w:abstractNumId w:val="14"/>
  </w:num>
  <w:num w:numId="9" w16cid:durableId="1317221377">
    <w:abstractNumId w:val="9"/>
  </w:num>
  <w:num w:numId="10" w16cid:durableId="1471245386">
    <w:abstractNumId w:val="13"/>
  </w:num>
  <w:num w:numId="11" w16cid:durableId="289172385">
    <w:abstractNumId w:val="10"/>
  </w:num>
  <w:num w:numId="12" w16cid:durableId="1470781324">
    <w:abstractNumId w:val="1"/>
  </w:num>
  <w:num w:numId="13" w16cid:durableId="1512908409">
    <w:abstractNumId w:val="4"/>
  </w:num>
  <w:num w:numId="14" w16cid:durableId="895897244">
    <w:abstractNumId w:val="17"/>
  </w:num>
  <w:num w:numId="15" w16cid:durableId="390349800">
    <w:abstractNumId w:val="12"/>
  </w:num>
  <w:num w:numId="16" w16cid:durableId="1380713882">
    <w:abstractNumId w:val="0"/>
  </w:num>
  <w:num w:numId="17" w16cid:durableId="1528370592">
    <w:abstractNumId w:val="15"/>
  </w:num>
  <w:num w:numId="18" w16cid:durableId="1827160323">
    <w:abstractNumId w:val="11"/>
  </w:num>
  <w:num w:numId="19" w16cid:durableId="1341393406">
    <w:abstractNumId w:val="3"/>
  </w:num>
  <w:num w:numId="20" w16cid:durableId="1044253173">
    <w:abstractNumId w:val="5"/>
  </w:num>
  <w:num w:numId="21" w16cid:durableId="2890187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BA0"/>
    <w:rsid w:val="00015AF9"/>
    <w:rsid w:val="00061B2A"/>
    <w:rsid w:val="000707D5"/>
    <w:rsid w:val="000716C3"/>
    <w:rsid w:val="00071E34"/>
    <w:rsid w:val="00082362"/>
    <w:rsid w:val="000A683E"/>
    <w:rsid w:val="000B19B9"/>
    <w:rsid w:val="000C3898"/>
    <w:rsid w:val="000D0334"/>
    <w:rsid w:val="000F6486"/>
    <w:rsid w:val="00125105"/>
    <w:rsid w:val="00127233"/>
    <w:rsid w:val="001B2F75"/>
    <w:rsid w:val="001E4177"/>
    <w:rsid w:val="001F0FB2"/>
    <w:rsid w:val="001F6D8D"/>
    <w:rsid w:val="001F7DC6"/>
    <w:rsid w:val="002421BB"/>
    <w:rsid w:val="00247B67"/>
    <w:rsid w:val="00251320"/>
    <w:rsid w:val="0025398C"/>
    <w:rsid w:val="0025796E"/>
    <w:rsid w:val="002707A2"/>
    <w:rsid w:val="00272513"/>
    <w:rsid w:val="002951A0"/>
    <w:rsid w:val="002962BC"/>
    <w:rsid w:val="002A093D"/>
    <w:rsid w:val="002A0DD0"/>
    <w:rsid w:val="002A4677"/>
    <w:rsid w:val="002A49AC"/>
    <w:rsid w:val="002A64FD"/>
    <w:rsid w:val="002C7A84"/>
    <w:rsid w:val="002E4FD9"/>
    <w:rsid w:val="00322A85"/>
    <w:rsid w:val="00324168"/>
    <w:rsid w:val="003448F4"/>
    <w:rsid w:val="00374F5E"/>
    <w:rsid w:val="00377E3E"/>
    <w:rsid w:val="003A1E26"/>
    <w:rsid w:val="003A26D1"/>
    <w:rsid w:val="003A779E"/>
    <w:rsid w:val="003D0F4D"/>
    <w:rsid w:val="003D5B0D"/>
    <w:rsid w:val="003E0499"/>
    <w:rsid w:val="003E41C3"/>
    <w:rsid w:val="003E76A2"/>
    <w:rsid w:val="003F3941"/>
    <w:rsid w:val="003F79C3"/>
    <w:rsid w:val="00406575"/>
    <w:rsid w:val="0042722E"/>
    <w:rsid w:val="00437B03"/>
    <w:rsid w:val="0044528D"/>
    <w:rsid w:val="004470E1"/>
    <w:rsid w:val="004735E5"/>
    <w:rsid w:val="004A1847"/>
    <w:rsid w:val="004A305D"/>
    <w:rsid w:val="004F21C4"/>
    <w:rsid w:val="004F685F"/>
    <w:rsid w:val="00521153"/>
    <w:rsid w:val="00523EE3"/>
    <w:rsid w:val="00537575"/>
    <w:rsid w:val="0055375E"/>
    <w:rsid w:val="005566E8"/>
    <w:rsid w:val="00574867"/>
    <w:rsid w:val="00574CB1"/>
    <w:rsid w:val="00591460"/>
    <w:rsid w:val="00592628"/>
    <w:rsid w:val="005C3777"/>
    <w:rsid w:val="005C5CDC"/>
    <w:rsid w:val="005C74BA"/>
    <w:rsid w:val="005D476C"/>
    <w:rsid w:val="005D5319"/>
    <w:rsid w:val="00610812"/>
    <w:rsid w:val="006173C6"/>
    <w:rsid w:val="006219F8"/>
    <w:rsid w:val="00650FF7"/>
    <w:rsid w:val="00665D70"/>
    <w:rsid w:val="00671DAC"/>
    <w:rsid w:val="006900D9"/>
    <w:rsid w:val="00691D55"/>
    <w:rsid w:val="00696C87"/>
    <w:rsid w:val="006A319E"/>
    <w:rsid w:val="006D12F8"/>
    <w:rsid w:val="00706C16"/>
    <w:rsid w:val="00756841"/>
    <w:rsid w:val="007649AB"/>
    <w:rsid w:val="00771D0C"/>
    <w:rsid w:val="007833AC"/>
    <w:rsid w:val="00793192"/>
    <w:rsid w:val="007B268C"/>
    <w:rsid w:val="007B7171"/>
    <w:rsid w:val="007C0C0F"/>
    <w:rsid w:val="007C3DC2"/>
    <w:rsid w:val="007D5768"/>
    <w:rsid w:val="007D7EA9"/>
    <w:rsid w:val="007E5497"/>
    <w:rsid w:val="00806F5F"/>
    <w:rsid w:val="00811ADC"/>
    <w:rsid w:val="00820278"/>
    <w:rsid w:val="00845A8D"/>
    <w:rsid w:val="00874CC1"/>
    <w:rsid w:val="008843B6"/>
    <w:rsid w:val="00891928"/>
    <w:rsid w:val="008A446D"/>
    <w:rsid w:val="008D180B"/>
    <w:rsid w:val="008F0EA7"/>
    <w:rsid w:val="008F6B03"/>
    <w:rsid w:val="00903114"/>
    <w:rsid w:val="00922211"/>
    <w:rsid w:val="00923EEF"/>
    <w:rsid w:val="009419F9"/>
    <w:rsid w:val="0095685E"/>
    <w:rsid w:val="00961B09"/>
    <w:rsid w:val="00965334"/>
    <w:rsid w:val="0097093E"/>
    <w:rsid w:val="009A0DFA"/>
    <w:rsid w:val="009B2D26"/>
    <w:rsid w:val="009C27E3"/>
    <w:rsid w:val="009C547E"/>
    <w:rsid w:val="009C71FA"/>
    <w:rsid w:val="009C72E7"/>
    <w:rsid w:val="009D3058"/>
    <w:rsid w:val="009F3A13"/>
    <w:rsid w:val="00A122D3"/>
    <w:rsid w:val="00A17F13"/>
    <w:rsid w:val="00A20739"/>
    <w:rsid w:val="00A33C78"/>
    <w:rsid w:val="00A3710E"/>
    <w:rsid w:val="00A57F62"/>
    <w:rsid w:val="00A96218"/>
    <w:rsid w:val="00AA7047"/>
    <w:rsid w:val="00AB0ADB"/>
    <w:rsid w:val="00AE7B20"/>
    <w:rsid w:val="00B01B1A"/>
    <w:rsid w:val="00B4214D"/>
    <w:rsid w:val="00B72CD3"/>
    <w:rsid w:val="00B72FFF"/>
    <w:rsid w:val="00B7445C"/>
    <w:rsid w:val="00B75709"/>
    <w:rsid w:val="00B96BEA"/>
    <w:rsid w:val="00BA0D07"/>
    <w:rsid w:val="00BA1F40"/>
    <w:rsid w:val="00BC3D36"/>
    <w:rsid w:val="00BD7F72"/>
    <w:rsid w:val="00BE421F"/>
    <w:rsid w:val="00BE6BAA"/>
    <w:rsid w:val="00C04FB3"/>
    <w:rsid w:val="00C05953"/>
    <w:rsid w:val="00C330EB"/>
    <w:rsid w:val="00C45B33"/>
    <w:rsid w:val="00C754BE"/>
    <w:rsid w:val="00C76B1C"/>
    <w:rsid w:val="00C90ADE"/>
    <w:rsid w:val="00CB6357"/>
    <w:rsid w:val="00CC1B26"/>
    <w:rsid w:val="00CD6EC6"/>
    <w:rsid w:val="00D423A2"/>
    <w:rsid w:val="00D46E83"/>
    <w:rsid w:val="00D520D8"/>
    <w:rsid w:val="00D63AC2"/>
    <w:rsid w:val="00D67CFC"/>
    <w:rsid w:val="00D7383B"/>
    <w:rsid w:val="00D97E92"/>
    <w:rsid w:val="00DA231B"/>
    <w:rsid w:val="00DA23A0"/>
    <w:rsid w:val="00DB29E1"/>
    <w:rsid w:val="00DB323D"/>
    <w:rsid w:val="00DC39FC"/>
    <w:rsid w:val="00DF5254"/>
    <w:rsid w:val="00E16408"/>
    <w:rsid w:val="00E20894"/>
    <w:rsid w:val="00E245AB"/>
    <w:rsid w:val="00E2764C"/>
    <w:rsid w:val="00E27F2E"/>
    <w:rsid w:val="00E413EA"/>
    <w:rsid w:val="00E447AD"/>
    <w:rsid w:val="00E50AFE"/>
    <w:rsid w:val="00E51C06"/>
    <w:rsid w:val="00E56422"/>
    <w:rsid w:val="00E75C92"/>
    <w:rsid w:val="00E771DC"/>
    <w:rsid w:val="00E8772A"/>
    <w:rsid w:val="00E90F6B"/>
    <w:rsid w:val="00E92C27"/>
    <w:rsid w:val="00EA0E3D"/>
    <w:rsid w:val="00EC38A7"/>
    <w:rsid w:val="00EE1AA8"/>
    <w:rsid w:val="00EE1CE3"/>
    <w:rsid w:val="00F31EDC"/>
    <w:rsid w:val="00F3780C"/>
    <w:rsid w:val="00F45BF2"/>
    <w:rsid w:val="00F462B3"/>
    <w:rsid w:val="00F5664F"/>
    <w:rsid w:val="00F666C4"/>
    <w:rsid w:val="00F76AFC"/>
    <w:rsid w:val="00F9257E"/>
    <w:rsid w:val="00F930CF"/>
    <w:rsid w:val="00FA47C0"/>
    <w:rsid w:val="00FB1017"/>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F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7D5768"/>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D5768"/>
    <w:rPr>
      <w:rFonts w:ascii="Geomanist Light" w:hAnsi="Geomanist Light"/>
      <w:lang w:val="es-ES"/>
    </w:rPr>
  </w:style>
  <w:style w:type="table" w:customStyle="1" w:styleId="Tablaconcuadrcula1">
    <w:name w:val="Tabla con cuadrícula1"/>
    <w:basedOn w:val="Tablanormal"/>
    <w:next w:val="Tablaconcuadrcula"/>
    <w:uiPriority w:val="39"/>
    <w:qFormat/>
    <w:rsid w:val="007D5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E7B20"/>
    <w:rPr>
      <w:sz w:val="16"/>
      <w:szCs w:val="16"/>
    </w:rPr>
  </w:style>
  <w:style w:type="paragraph" w:styleId="Textocomentario">
    <w:name w:val="annotation text"/>
    <w:basedOn w:val="Normal"/>
    <w:link w:val="TextocomentarioCar"/>
    <w:uiPriority w:val="99"/>
    <w:unhideWhenUsed/>
    <w:rsid w:val="00AE7B20"/>
    <w:pPr>
      <w:spacing w:line="240" w:lineRule="auto"/>
    </w:pPr>
    <w:rPr>
      <w:sz w:val="20"/>
      <w:szCs w:val="20"/>
    </w:rPr>
  </w:style>
  <w:style w:type="character" w:customStyle="1" w:styleId="TextocomentarioCar">
    <w:name w:val="Texto comentario Car"/>
    <w:basedOn w:val="Fuentedeprrafopredeter"/>
    <w:link w:val="Textocomentario"/>
    <w:uiPriority w:val="99"/>
    <w:rsid w:val="00AE7B20"/>
    <w:rPr>
      <w:sz w:val="20"/>
      <w:szCs w:val="20"/>
    </w:rPr>
  </w:style>
  <w:style w:type="paragraph" w:styleId="Asuntodelcomentario">
    <w:name w:val="annotation subject"/>
    <w:basedOn w:val="Textocomentario"/>
    <w:next w:val="Textocomentario"/>
    <w:link w:val="AsuntodelcomentarioCar"/>
    <w:uiPriority w:val="99"/>
    <w:semiHidden/>
    <w:unhideWhenUsed/>
    <w:rsid w:val="00AE7B20"/>
    <w:rPr>
      <w:b/>
      <w:bCs/>
    </w:rPr>
  </w:style>
  <w:style w:type="character" w:customStyle="1" w:styleId="AsuntodelcomentarioCar">
    <w:name w:val="Asunto del comentario Car"/>
    <w:basedOn w:val="TextocomentarioCar"/>
    <w:link w:val="Asuntodelcomentario"/>
    <w:uiPriority w:val="99"/>
    <w:semiHidden/>
    <w:rsid w:val="00AE7B20"/>
    <w:rPr>
      <w:b/>
      <w:bCs/>
      <w:sz w:val="20"/>
      <w:szCs w:val="20"/>
    </w:rPr>
  </w:style>
  <w:style w:type="character" w:customStyle="1" w:styleId="Hipervnculo1">
    <w:name w:val="Hipervínculo1"/>
    <w:basedOn w:val="Fuentedeprrafopredeter"/>
    <w:uiPriority w:val="99"/>
    <w:unhideWhenUsed/>
    <w:rsid w:val="00B75709"/>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11693065">
      <w:bodyDiv w:val="1"/>
      <w:marLeft w:val="0"/>
      <w:marRight w:val="0"/>
      <w:marTop w:val="0"/>
      <w:marBottom w:val="0"/>
      <w:divBdr>
        <w:top w:val="none" w:sz="0" w:space="0" w:color="auto"/>
        <w:left w:val="none" w:sz="0" w:space="0" w:color="auto"/>
        <w:bottom w:val="none" w:sz="0" w:space="0" w:color="auto"/>
        <w:right w:val="none" w:sz="0" w:space="0" w:color="auto"/>
      </w:divBdr>
    </w:div>
    <w:div w:id="345984447">
      <w:bodyDiv w:val="1"/>
      <w:marLeft w:val="0"/>
      <w:marRight w:val="0"/>
      <w:marTop w:val="0"/>
      <w:marBottom w:val="0"/>
      <w:divBdr>
        <w:top w:val="none" w:sz="0" w:space="0" w:color="auto"/>
        <w:left w:val="none" w:sz="0" w:space="0" w:color="auto"/>
        <w:bottom w:val="none" w:sz="0" w:space="0" w:color="auto"/>
        <w:right w:val="none" w:sz="0" w:space="0" w:color="auto"/>
      </w:divBdr>
    </w:div>
    <w:div w:id="529689498">
      <w:bodyDiv w:val="1"/>
      <w:marLeft w:val="0"/>
      <w:marRight w:val="0"/>
      <w:marTop w:val="0"/>
      <w:marBottom w:val="0"/>
      <w:divBdr>
        <w:top w:val="none" w:sz="0" w:space="0" w:color="auto"/>
        <w:left w:val="none" w:sz="0" w:space="0" w:color="auto"/>
        <w:bottom w:val="none" w:sz="0" w:space="0" w:color="auto"/>
        <w:right w:val="none" w:sz="0" w:space="0" w:color="auto"/>
      </w:divBdr>
    </w:div>
    <w:div w:id="531962511">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35381472">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15072788">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067070095">
      <w:bodyDiv w:val="1"/>
      <w:marLeft w:val="0"/>
      <w:marRight w:val="0"/>
      <w:marTop w:val="0"/>
      <w:marBottom w:val="0"/>
      <w:divBdr>
        <w:top w:val="none" w:sz="0" w:space="0" w:color="auto"/>
        <w:left w:val="none" w:sz="0" w:space="0" w:color="auto"/>
        <w:bottom w:val="none" w:sz="0" w:space="0" w:color="auto"/>
        <w:right w:val="none" w:sz="0" w:space="0" w:color="auto"/>
      </w:divBdr>
    </w:div>
    <w:div w:id="1088118928">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71722538">
      <w:bodyDiv w:val="1"/>
      <w:marLeft w:val="0"/>
      <w:marRight w:val="0"/>
      <w:marTop w:val="0"/>
      <w:marBottom w:val="0"/>
      <w:divBdr>
        <w:top w:val="none" w:sz="0" w:space="0" w:color="auto"/>
        <w:left w:val="none" w:sz="0" w:space="0" w:color="auto"/>
        <w:bottom w:val="none" w:sz="0" w:space="0" w:color="auto"/>
        <w:right w:val="none" w:sz="0" w:space="0" w:color="auto"/>
      </w:divBdr>
    </w:div>
    <w:div w:id="1172527538">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358507107">
      <w:bodyDiv w:val="1"/>
      <w:marLeft w:val="0"/>
      <w:marRight w:val="0"/>
      <w:marTop w:val="0"/>
      <w:marBottom w:val="0"/>
      <w:divBdr>
        <w:top w:val="none" w:sz="0" w:space="0" w:color="auto"/>
        <w:left w:val="none" w:sz="0" w:space="0" w:color="auto"/>
        <w:bottom w:val="none" w:sz="0" w:space="0" w:color="auto"/>
        <w:right w:val="none" w:sz="0" w:space="0" w:color="auto"/>
      </w:divBdr>
    </w:div>
    <w:div w:id="1666741515">
      <w:bodyDiv w:val="1"/>
      <w:marLeft w:val="0"/>
      <w:marRight w:val="0"/>
      <w:marTop w:val="0"/>
      <w:marBottom w:val="0"/>
      <w:divBdr>
        <w:top w:val="none" w:sz="0" w:space="0" w:color="auto"/>
        <w:left w:val="none" w:sz="0" w:space="0" w:color="auto"/>
        <w:bottom w:val="none" w:sz="0" w:space="0" w:color="auto"/>
        <w:right w:val="none" w:sz="0" w:space="0" w:color="auto"/>
      </w:divBdr>
    </w:div>
    <w:div w:id="1707825884">
      <w:bodyDiv w:val="1"/>
      <w:marLeft w:val="0"/>
      <w:marRight w:val="0"/>
      <w:marTop w:val="0"/>
      <w:marBottom w:val="0"/>
      <w:divBdr>
        <w:top w:val="none" w:sz="0" w:space="0" w:color="auto"/>
        <w:left w:val="none" w:sz="0" w:space="0" w:color="auto"/>
        <w:bottom w:val="none" w:sz="0" w:space="0" w:color="auto"/>
        <w:right w:val="none" w:sz="0" w:space="0" w:color="auto"/>
      </w:divBdr>
    </w:div>
    <w:div w:id="1713731902">
      <w:bodyDiv w:val="1"/>
      <w:marLeft w:val="0"/>
      <w:marRight w:val="0"/>
      <w:marTop w:val="0"/>
      <w:marBottom w:val="0"/>
      <w:divBdr>
        <w:top w:val="none" w:sz="0" w:space="0" w:color="auto"/>
        <w:left w:val="none" w:sz="0" w:space="0" w:color="auto"/>
        <w:bottom w:val="none" w:sz="0" w:space="0" w:color="auto"/>
        <w:right w:val="none" w:sz="0" w:space="0" w:color="auto"/>
      </w:divBdr>
    </w:div>
    <w:div w:id="1802527854">
      <w:bodyDiv w:val="1"/>
      <w:marLeft w:val="0"/>
      <w:marRight w:val="0"/>
      <w:marTop w:val="0"/>
      <w:marBottom w:val="0"/>
      <w:divBdr>
        <w:top w:val="none" w:sz="0" w:space="0" w:color="auto"/>
        <w:left w:val="none" w:sz="0" w:space="0" w:color="auto"/>
        <w:bottom w:val="none" w:sz="0" w:space="0" w:color="auto"/>
        <w:right w:val="none" w:sz="0" w:space="0" w:color="auto"/>
      </w:divBdr>
    </w:div>
    <w:div w:id="1842892531">
      <w:bodyDiv w:val="1"/>
      <w:marLeft w:val="0"/>
      <w:marRight w:val="0"/>
      <w:marTop w:val="0"/>
      <w:marBottom w:val="0"/>
      <w:divBdr>
        <w:top w:val="none" w:sz="0" w:space="0" w:color="auto"/>
        <w:left w:val="none" w:sz="0" w:space="0" w:color="auto"/>
        <w:bottom w:val="none" w:sz="0" w:space="0" w:color="auto"/>
        <w:right w:val="none" w:sz="0" w:space="0" w:color="auto"/>
      </w:divBdr>
    </w:div>
    <w:div w:id="1879779249">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suschaustre1956@hot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ala-de-prensa%2Fboletin-digital&amp;data=05%7C02%7Cana.ortizb%40colombiacompra.gov.co%7C096eca3fdcca424ff1c708dcf932f947%7C7b09041e245149d08cb179d5e3d8c1be%7C0%7C0%7C638659244554083113%7CUnknown%7CTWFpbGZsb3d8eyJWIjoiMC4wLjAwMDAiLCJQIjoiV2luMzIiLCJBTiI6Ik1haWwiLCJXVCI6Mn0%3D%7C0%7C%7C%7C&amp;sdata=OZxcGIRDLR1ecP8MYxWhpdQ16XrqnZZ%2BRirDSWfY7jo%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07C26B9B-9BDE-4491-AD88-16A9D4045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0BEBC1F9-25E8-4B46-830F-2C6AABCA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7</Pages>
  <Words>1570</Words>
  <Characters>8635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20</cp:revision>
  <cp:lastPrinted>2023-01-10T21:18:00Z</cp:lastPrinted>
  <dcterms:created xsi:type="dcterms:W3CDTF">2024-11-19T19:19:00Z</dcterms:created>
  <dcterms:modified xsi:type="dcterms:W3CDTF">2024-12-27T19:32:00Z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