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59284" w14:textId="77777777" w:rsidR="000737A4" w:rsidRPr="009437A4" w:rsidRDefault="000737A4" w:rsidP="000737A4">
      <w:pPr>
        <w:spacing w:after="0" w:line="240" w:lineRule="auto"/>
        <w:jc w:val="both"/>
        <w:rPr>
          <w:rFonts w:ascii="Verdana" w:eastAsia="Calibri" w:hAnsi="Verdana" w:cs="Arial"/>
          <w:b/>
          <w:bCs/>
          <w:color w:val="000000"/>
          <w:kern w:val="2"/>
          <w14:ligatures w14:val="standardContextual"/>
        </w:rPr>
      </w:pPr>
      <w:r w:rsidRPr="009437A4">
        <w:rPr>
          <w:rFonts w:ascii="Verdana" w:eastAsia="Calibri" w:hAnsi="Verdana" w:cs="Arial"/>
          <w:b/>
          <w:bCs/>
          <w:color w:val="000000"/>
          <w:kern w:val="2"/>
          <w14:ligatures w14:val="standardContextual"/>
        </w:rPr>
        <w:t>ESTRUCTURAS PLURALES – Consorcios y uniones temporales – Capacidad para contratar – Finalidades</w:t>
      </w:r>
    </w:p>
    <w:p w14:paraId="27D298FD" w14:textId="77777777" w:rsidR="000737A4" w:rsidRPr="00EE4612" w:rsidRDefault="000737A4" w:rsidP="000737A4">
      <w:pPr>
        <w:tabs>
          <w:tab w:val="left" w:pos="426"/>
        </w:tabs>
        <w:spacing w:after="0" w:line="240" w:lineRule="auto"/>
        <w:jc w:val="both"/>
        <w:rPr>
          <w:rFonts w:ascii="Century Gothic" w:hAnsi="Century Gothic" w:cs="Arial"/>
          <w:bCs/>
          <w:color w:val="000000" w:themeColor="text1"/>
          <w:sz w:val="20"/>
          <w:szCs w:val="20"/>
          <w:lang w:val="es-ES_tradnl" w:eastAsia="es-CO"/>
        </w:rPr>
      </w:pPr>
    </w:p>
    <w:p w14:paraId="5543DCE1" w14:textId="77777777" w:rsidR="000737A4" w:rsidRPr="009437A4" w:rsidRDefault="000737A4" w:rsidP="000737A4">
      <w:pPr>
        <w:spacing w:after="0" w:line="240" w:lineRule="auto"/>
        <w:jc w:val="both"/>
        <w:rPr>
          <w:rFonts w:ascii="Verdana" w:eastAsia="Calibri" w:hAnsi="Verdana" w:cs="Arial"/>
          <w:color w:val="000000"/>
          <w:kern w:val="2"/>
          <w:sz w:val="20"/>
          <w:szCs w:val="20"/>
          <w14:ligatures w14:val="standardContextual"/>
        </w:rPr>
      </w:pPr>
      <w:r w:rsidRPr="009437A4">
        <w:rPr>
          <w:rFonts w:ascii="Verdana" w:eastAsia="Calibri" w:hAnsi="Verdana" w:cs="Arial"/>
          <w:color w:val="000000"/>
          <w:kern w:val="2"/>
          <w:sz w:val="20"/>
          <w:szCs w:val="20"/>
          <w14:ligatures w14:val="standardContextual"/>
        </w:rPr>
        <w:t>La Corte Constitucional destaca, de un lado, que las estructuras plurales son el reconocimiento de una realidad negocial en materia de contratación estatal, y del otro, que esta colaboración económica entre sujetos de derecho permite la materialización de los fines del estado, al facilitar la efectiva ejecución de los contratos. Adicionalmente, puntualiza que la capacidad contractual de los consorcios y uniones temporales se reconoce sin necesidad de exigirles como condición de su ejercicio que sean personas morales lo que, hasta cierto punto, podría considerarse una evolución en la teoría de la personalidad jurídica.</w:t>
      </w:r>
    </w:p>
    <w:p w14:paraId="277D7BB5" w14:textId="77777777" w:rsidR="000737A4" w:rsidRPr="00EE4612" w:rsidRDefault="000737A4" w:rsidP="000737A4">
      <w:pPr>
        <w:spacing w:after="0" w:line="240" w:lineRule="auto"/>
        <w:jc w:val="both"/>
        <w:rPr>
          <w:rFonts w:ascii="Century Gothic" w:hAnsi="Century Gothic" w:cs="Arial"/>
          <w:noProof/>
          <w:color w:val="000000" w:themeColor="text1"/>
          <w:sz w:val="20"/>
          <w:szCs w:val="20"/>
          <w:lang w:val="es-ES_tradnl"/>
        </w:rPr>
      </w:pPr>
    </w:p>
    <w:p w14:paraId="13FF8BAC" w14:textId="77777777" w:rsidR="000737A4" w:rsidRPr="00BE151B" w:rsidRDefault="000737A4" w:rsidP="000737A4">
      <w:pPr>
        <w:spacing w:after="0" w:line="240" w:lineRule="auto"/>
        <w:jc w:val="both"/>
        <w:rPr>
          <w:rFonts w:ascii="Verdana" w:eastAsia="Calibri" w:hAnsi="Verdana" w:cs="Arial"/>
          <w:b/>
          <w:bCs/>
          <w:color w:val="000000"/>
          <w:kern w:val="2"/>
          <w14:ligatures w14:val="standardContextual"/>
        </w:rPr>
      </w:pPr>
      <w:r>
        <w:rPr>
          <w:rFonts w:ascii="Verdana" w:eastAsia="Calibri" w:hAnsi="Verdana" w:cs="Arial"/>
          <w:b/>
          <w:bCs/>
          <w:color w:val="000000"/>
          <w:kern w:val="2"/>
          <w14:ligatures w14:val="standardContextual"/>
        </w:rPr>
        <w:t xml:space="preserve">PROPONENTES PLURALES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Consorcio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Definición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Características </w:t>
      </w:r>
    </w:p>
    <w:p w14:paraId="4D9E12CF" w14:textId="77777777" w:rsidR="000737A4" w:rsidRPr="00BE151B" w:rsidRDefault="000737A4" w:rsidP="000737A4">
      <w:pPr>
        <w:spacing w:after="0" w:line="240" w:lineRule="auto"/>
        <w:jc w:val="both"/>
        <w:rPr>
          <w:rFonts w:ascii="Verdana" w:eastAsia="Calibri" w:hAnsi="Verdana" w:cs="Arial"/>
          <w:b/>
          <w:bCs/>
          <w:color w:val="000000"/>
          <w:kern w:val="2"/>
          <w14:ligatures w14:val="standardContextual"/>
        </w:rPr>
      </w:pPr>
    </w:p>
    <w:p w14:paraId="44447A6C" w14:textId="77777777" w:rsidR="000737A4" w:rsidRPr="00BE151B" w:rsidRDefault="000737A4" w:rsidP="000737A4">
      <w:pPr>
        <w:spacing w:after="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 xml:space="preserve">Las </w:t>
      </w:r>
      <w:r w:rsidRPr="00BE151B">
        <w:rPr>
          <w:rFonts w:ascii="Verdana" w:eastAsia="Calibri" w:hAnsi="Verdana" w:cs="Arial"/>
          <w:i/>
          <w:iCs/>
          <w:color w:val="000000"/>
          <w:kern w:val="2"/>
          <w:sz w:val="20"/>
          <w:szCs w:val="20"/>
          <w14:ligatures w14:val="standardContextual"/>
        </w:rPr>
        <w:t>inhabilidades</w:t>
      </w:r>
      <w:r w:rsidRPr="00BE151B">
        <w:rPr>
          <w:rFonts w:ascii="Verdana" w:eastAsia="Calibri" w:hAnsi="Verdana" w:cs="Arial"/>
          <w:color w:val="000000"/>
          <w:kern w:val="2"/>
          <w:sz w:val="20"/>
          <w:szCs w:val="20"/>
          <w14:ligatures w14:val="standardContextual"/>
        </w:rPr>
        <w:t xml:space="preserve"> son prohibiciones para concurrir a los procedimientos de selección y para contratar con el Estado, que se derivan de:  i) la existencia de comportamientos reprochables o sanciones anteriormente impuestas, </w:t>
      </w:r>
      <w:proofErr w:type="spellStart"/>
      <w:r w:rsidRPr="00BE151B">
        <w:rPr>
          <w:rFonts w:ascii="Verdana" w:eastAsia="Calibri" w:hAnsi="Verdana" w:cs="Arial"/>
          <w:color w:val="000000"/>
          <w:kern w:val="2"/>
          <w:sz w:val="20"/>
          <w:szCs w:val="20"/>
          <w14:ligatures w14:val="standardContextual"/>
        </w:rPr>
        <w:t>ii</w:t>
      </w:r>
      <w:proofErr w:type="spellEnd"/>
      <w:r w:rsidRPr="00BE151B">
        <w:rPr>
          <w:rFonts w:ascii="Verdana" w:eastAsia="Calibri" w:hAnsi="Verdana" w:cs="Arial"/>
          <w:color w:val="000000"/>
          <w:kern w:val="2"/>
          <w:sz w:val="20"/>
          <w:szCs w:val="20"/>
          <w14:ligatures w14:val="standardContextual"/>
        </w:rPr>
        <w:t xml:space="preserve">) vínculos personales relativos al parentesco o al estado civil o </w:t>
      </w:r>
      <w:proofErr w:type="spellStart"/>
      <w:r w:rsidRPr="00BE151B">
        <w:rPr>
          <w:rFonts w:ascii="Verdana" w:eastAsia="Calibri" w:hAnsi="Verdana" w:cs="Arial"/>
          <w:color w:val="000000"/>
          <w:kern w:val="2"/>
          <w:sz w:val="20"/>
          <w:szCs w:val="20"/>
          <w14:ligatures w14:val="standardContextual"/>
        </w:rPr>
        <w:t>iii</w:t>
      </w:r>
      <w:proofErr w:type="spellEnd"/>
      <w:r w:rsidRPr="00BE151B">
        <w:rPr>
          <w:rFonts w:ascii="Verdana" w:eastAsia="Calibri" w:hAnsi="Verdana" w:cs="Arial"/>
          <w:color w:val="000000"/>
          <w:kern w:val="2"/>
          <w:sz w:val="20"/>
          <w:szCs w:val="20"/>
          <w14:ligatures w14:val="standardContextual"/>
        </w:rPr>
        <w:t xml:space="preserve">) una actividad u oficio que se desempeñó en el pasado. De otro lado, las </w:t>
      </w:r>
      <w:r w:rsidRPr="00BE151B">
        <w:rPr>
          <w:rFonts w:ascii="Verdana" w:eastAsia="Calibri" w:hAnsi="Verdana" w:cs="Arial"/>
          <w:i/>
          <w:iCs/>
          <w:color w:val="000000"/>
          <w:kern w:val="2"/>
          <w:sz w:val="20"/>
          <w:szCs w:val="20"/>
          <w14:ligatures w14:val="standardContextual"/>
        </w:rPr>
        <w:t>incompatibilidades</w:t>
      </w:r>
      <w:r w:rsidRPr="00BE151B">
        <w:rPr>
          <w:rFonts w:ascii="Verdana" w:eastAsia="Calibri" w:hAnsi="Verdana" w:cs="Arial"/>
          <w:color w:val="000000"/>
          <w:kern w:val="2"/>
          <w:sz w:val="20"/>
          <w:szCs w:val="20"/>
          <w14:ligatures w14:val="standardContextual"/>
        </w:rPr>
        <w:t xml:space="preserve"> son prohibiciones para participar en los procedimientos de selección y para celebrar contratos estatales, fundadas en la presencia de una calidad que ostenta el sujeto interesado en realizar alguna de dichas actividades, que no puede coexistir con su calidad de proponente o contratista del Estado. </w:t>
      </w:r>
    </w:p>
    <w:p w14:paraId="1219584E" w14:textId="77777777" w:rsidR="000737A4" w:rsidRPr="00BE151B" w:rsidRDefault="000737A4" w:rsidP="000737A4">
      <w:pPr>
        <w:spacing w:after="0" w:line="240" w:lineRule="auto"/>
        <w:jc w:val="both"/>
        <w:rPr>
          <w:rFonts w:ascii="Verdana" w:eastAsia="Calibri" w:hAnsi="Verdana" w:cs="Arial"/>
          <w:color w:val="000000"/>
          <w:kern w:val="2"/>
          <w:sz w:val="20"/>
          <w:szCs w:val="20"/>
          <w14:ligatures w14:val="standardContextual"/>
        </w:rPr>
      </w:pPr>
    </w:p>
    <w:p w14:paraId="715D5E5B" w14:textId="77777777" w:rsidR="000737A4" w:rsidRPr="00BE151B" w:rsidRDefault="000737A4" w:rsidP="000737A4">
      <w:pPr>
        <w:spacing w:after="0" w:line="240" w:lineRule="auto"/>
        <w:jc w:val="both"/>
        <w:rPr>
          <w:rFonts w:ascii="Verdana" w:eastAsia="Calibri" w:hAnsi="Verdana" w:cs="Arial"/>
          <w:b/>
          <w:bCs/>
          <w:color w:val="000000"/>
          <w:kern w:val="2"/>
          <w14:ligatures w14:val="standardContextual"/>
        </w:rPr>
      </w:pPr>
      <w:r>
        <w:rPr>
          <w:rFonts w:ascii="Verdana" w:eastAsia="Calibri" w:hAnsi="Verdana" w:cs="Arial"/>
          <w:b/>
          <w:bCs/>
          <w:color w:val="000000"/>
          <w:kern w:val="2"/>
          <w14:ligatures w14:val="standardContextual"/>
        </w:rPr>
        <w:t xml:space="preserve">PROPONENTES PLURALES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Unión Temporal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Definición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Características </w:t>
      </w:r>
    </w:p>
    <w:p w14:paraId="25F9C7D7" w14:textId="77777777" w:rsidR="000737A4" w:rsidRPr="00BE151B" w:rsidRDefault="000737A4" w:rsidP="000737A4">
      <w:pPr>
        <w:spacing w:after="0" w:line="240" w:lineRule="auto"/>
        <w:jc w:val="both"/>
        <w:rPr>
          <w:rFonts w:ascii="Verdana" w:eastAsia="Calibri" w:hAnsi="Verdana" w:cs="Arial"/>
          <w:b/>
          <w:color w:val="000000"/>
          <w:kern w:val="2"/>
          <w14:ligatures w14:val="standardContextual"/>
        </w:rPr>
      </w:pPr>
    </w:p>
    <w:p w14:paraId="7A744377" w14:textId="77777777" w:rsidR="000737A4" w:rsidRDefault="000737A4" w:rsidP="000737A4">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 xml:space="preserve">Los literales a) y f) prohíben a las entidades públicas contratar, para la primera, con i) miembros de la junta o consejo directivo o </w:t>
      </w:r>
      <w:proofErr w:type="spellStart"/>
      <w:r w:rsidRPr="00E2445B">
        <w:rPr>
          <w:rFonts w:ascii="Verdana" w:eastAsia="Calibri" w:hAnsi="Verdana" w:cs="Arial"/>
          <w:color w:val="000000"/>
          <w:kern w:val="2"/>
          <w:sz w:val="20"/>
          <w:szCs w:val="20"/>
          <w14:ligatures w14:val="standardContextual"/>
        </w:rPr>
        <w:t>ii</w:t>
      </w:r>
      <w:proofErr w:type="spellEnd"/>
      <w:r w:rsidRPr="00E2445B">
        <w:rPr>
          <w:rFonts w:ascii="Verdana" w:eastAsia="Calibri" w:hAnsi="Verdana" w:cs="Arial"/>
          <w:color w:val="000000"/>
          <w:kern w:val="2"/>
          <w:sz w:val="20"/>
          <w:szCs w:val="20"/>
          <w14:ligatures w14:val="standardContextual"/>
        </w:rPr>
        <w:t>) servidores públicos, en cualquiera de sus clasificaciones, sean estos miembros de corporaciones públicas, sean empleados y/o trabajadores del Estado y/o de sus entidades descentralizadas territorialmente y/o por servicios, que hubiesen ejercido funciones en los niveles directivo, asesor o ejecutivo, en los que su vinculación hubiere terminado dentro del año inmediatamente anterior en la entidad contratante.</w:t>
      </w:r>
    </w:p>
    <w:p w14:paraId="594D2D8E" w14:textId="77777777" w:rsidR="000737A4" w:rsidRDefault="000737A4" w:rsidP="000737A4">
      <w:pPr>
        <w:spacing w:after="0" w:line="240" w:lineRule="auto"/>
        <w:jc w:val="both"/>
        <w:rPr>
          <w:rFonts w:ascii="Verdana" w:eastAsia="Calibri" w:hAnsi="Verdana" w:cs="Arial"/>
          <w:color w:val="000000"/>
          <w:kern w:val="2"/>
          <w:sz w:val="20"/>
          <w:szCs w:val="20"/>
          <w14:ligatures w14:val="standardContextual"/>
        </w:rPr>
      </w:pPr>
    </w:p>
    <w:p w14:paraId="00D98E36" w14:textId="77777777" w:rsidR="000737A4" w:rsidRDefault="000737A4" w:rsidP="000737A4">
      <w:pPr>
        <w:spacing w:after="0" w:line="240" w:lineRule="auto"/>
        <w:jc w:val="both"/>
        <w:rPr>
          <w:rFonts w:ascii="Verdana" w:eastAsia="Calibri" w:hAnsi="Verdana" w:cs="Arial"/>
          <w:b/>
          <w:color w:val="000000"/>
          <w:kern w:val="2"/>
          <w14:ligatures w14:val="standardContextual"/>
        </w:rPr>
      </w:pPr>
      <w:r>
        <w:rPr>
          <w:rFonts w:ascii="Verdana" w:eastAsia="Calibri" w:hAnsi="Verdana" w:cs="Arial"/>
          <w:b/>
          <w:bCs/>
          <w:color w:val="000000"/>
          <w:kern w:val="2"/>
          <w14:ligatures w14:val="standardContextual"/>
        </w:rPr>
        <w:t xml:space="preserve">PROPONENTES PLURALES </w:t>
      </w:r>
      <w:r w:rsidRPr="0078487A">
        <w:rPr>
          <w:rFonts w:ascii="Verdana" w:eastAsia="Calibri" w:hAnsi="Verdana" w:cs="Arial"/>
          <w:b/>
          <w:color w:val="000000"/>
          <w:kern w:val="2"/>
          <w14:ligatures w14:val="standardContextual"/>
        </w:rPr>
        <w:t>–</w:t>
      </w:r>
      <w:r>
        <w:rPr>
          <w:rFonts w:ascii="Verdana" w:eastAsia="Calibri" w:hAnsi="Verdana" w:cs="Arial"/>
          <w:b/>
          <w:color w:val="000000"/>
          <w:kern w:val="2"/>
          <w14:ligatures w14:val="standardContextual"/>
        </w:rPr>
        <w:t xml:space="preserve"> Conformación Consorcio y/o Unión Temporal por Socios de Sociedad Constituida</w:t>
      </w:r>
    </w:p>
    <w:p w14:paraId="35315721" w14:textId="77777777" w:rsidR="000737A4" w:rsidRPr="00E2445B" w:rsidRDefault="000737A4" w:rsidP="000737A4">
      <w:pPr>
        <w:spacing w:after="0" w:line="240" w:lineRule="auto"/>
        <w:jc w:val="both"/>
        <w:rPr>
          <w:rFonts w:ascii="Verdana" w:eastAsia="Calibri" w:hAnsi="Verdana" w:cs="Arial"/>
          <w:color w:val="000000"/>
          <w:kern w:val="2"/>
          <w:sz w:val="20"/>
          <w:szCs w:val="20"/>
          <w14:ligatures w14:val="standardContextual"/>
        </w:rPr>
      </w:pPr>
    </w:p>
    <w:p w14:paraId="40E85898" w14:textId="77777777" w:rsidR="000737A4" w:rsidRPr="00BE151B" w:rsidRDefault="000737A4" w:rsidP="000737A4">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 xml:space="preserve">Para la segunda, dicha prohibición recae en exservidores públicos que hubiesen ejercido cargos en el nivel directivo en entidades del Estado y las sociedades en las cuales dichos exservidores púbicos hagan parte o estén vinculados a cualquier título, dentro de los (2) dos años siguientes al retiro del ejercicio del cargo público, cuando el contrato que pretenden suscribir (sea el exservidor público persona natural o sea la sociedad en la que estos hagan parte o estén vinculados a la persona jurídica) establezcan por objeto contractual uno que tenga relación directa con el sector al cual prestó sus servicios. Según el inciso segundo del literal f), dicha incompatibilidad opera para las personas que </w:t>
      </w:r>
      <w:r w:rsidRPr="00E2445B">
        <w:rPr>
          <w:rFonts w:ascii="Verdana" w:eastAsia="Calibri" w:hAnsi="Verdana" w:cs="Arial"/>
          <w:color w:val="000000"/>
          <w:kern w:val="2"/>
          <w:sz w:val="20"/>
          <w:szCs w:val="20"/>
          <w14:ligatures w14:val="standardContextual"/>
        </w:rPr>
        <w:lastRenderedPageBreak/>
        <w:t>se encuentren dentro del primer grado de consanguinidad, primero de afinidad, o primero civil del exempleado público.</w:t>
      </w:r>
    </w:p>
    <w:p w14:paraId="2C9B88C3" w14:textId="77777777" w:rsidR="000737A4" w:rsidRPr="00BE151B" w:rsidRDefault="000737A4" w:rsidP="000737A4">
      <w:pPr>
        <w:spacing w:after="0" w:line="240" w:lineRule="auto"/>
        <w:jc w:val="both"/>
        <w:rPr>
          <w:rFonts w:ascii="Verdana" w:eastAsia="Calibri" w:hAnsi="Verdana" w:cs="Arial"/>
          <w:color w:val="000000"/>
          <w:kern w:val="2"/>
          <w:sz w:val="20"/>
          <w:szCs w:val="20"/>
          <w14:ligatures w14:val="standardContextual"/>
        </w:rPr>
      </w:pPr>
    </w:p>
    <w:p w14:paraId="65DA7236" w14:textId="77777777" w:rsidR="000737A4" w:rsidRDefault="000737A4" w:rsidP="000737A4">
      <w:pPr>
        <w:spacing w:after="0" w:line="240" w:lineRule="auto"/>
        <w:rPr>
          <w:rFonts w:ascii="Verdana" w:eastAsia="Times New Roman" w:hAnsi="Verdana" w:cs="Arial"/>
          <w:lang w:eastAsia="es-ES_tradnl"/>
        </w:rPr>
      </w:pPr>
    </w:p>
    <w:p w14:paraId="085C6580" w14:textId="77777777" w:rsidR="000737A4" w:rsidRDefault="000737A4" w:rsidP="000737A4">
      <w:pPr>
        <w:spacing w:after="0" w:line="240" w:lineRule="auto"/>
        <w:rPr>
          <w:rFonts w:ascii="Verdana" w:eastAsia="Times New Roman" w:hAnsi="Verdana" w:cs="Arial"/>
          <w:lang w:eastAsia="es-ES_tradnl"/>
        </w:rPr>
      </w:pPr>
    </w:p>
    <w:p w14:paraId="5BAE97D8" w14:textId="77777777" w:rsidR="000737A4" w:rsidRDefault="000737A4" w:rsidP="000737A4">
      <w:pPr>
        <w:spacing w:after="0" w:line="240" w:lineRule="auto"/>
        <w:rPr>
          <w:rFonts w:ascii="Verdana" w:eastAsia="Times New Roman" w:hAnsi="Verdana" w:cs="Arial"/>
          <w:lang w:eastAsia="es-ES_tradnl"/>
        </w:rPr>
      </w:pPr>
    </w:p>
    <w:p w14:paraId="54042A16" w14:textId="77777777" w:rsidR="000737A4" w:rsidRDefault="000737A4" w:rsidP="000737A4">
      <w:pPr>
        <w:spacing w:after="0" w:line="240" w:lineRule="auto"/>
        <w:rPr>
          <w:rFonts w:ascii="Verdana" w:eastAsia="Times New Roman" w:hAnsi="Verdana" w:cs="Arial"/>
          <w:lang w:eastAsia="es-ES_tradnl"/>
        </w:rPr>
      </w:pPr>
    </w:p>
    <w:p w14:paraId="3ECF680E" w14:textId="77777777" w:rsidR="000737A4" w:rsidRDefault="000737A4" w:rsidP="000737A4">
      <w:pPr>
        <w:spacing w:after="0" w:line="240" w:lineRule="auto"/>
        <w:rPr>
          <w:rFonts w:ascii="Verdana" w:eastAsia="Times New Roman" w:hAnsi="Verdana" w:cs="Arial"/>
          <w:lang w:eastAsia="es-ES_tradnl"/>
        </w:rPr>
      </w:pPr>
    </w:p>
    <w:p w14:paraId="35D7C7AA" w14:textId="77777777" w:rsidR="000737A4" w:rsidRDefault="000737A4" w:rsidP="000737A4">
      <w:pPr>
        <w:spacing w:after="0" w:line="240" w:lineRule="auto"/>
        <w:rPr>
          <w:rFonts w:ascii="Verdana" w:eastAsia="Times New Roman" w:hAnsi="Verdana" w:cs="Arial"/>
          <w:lang w:eastAsia="es-ES_tradnl"/>
        </w:rPr>
      </w:pPr>
    </w:p>
    <w:p w14:paraId="321391C9" w14:textId="77777777" w:rsidR="000737A4" w:rsidRDefault="000737A4" w:rsidP="000737A4">
      <w:pPr>
        <w:spacing w:after="0" w:line="240" w:lineRule="auto"/>
        <w:rPr>
          <w:rFonts w:ascii="Verdana" w:eastAsia="Times New Roman" w:hAnsi="Verdana" w:cs="Arial"/>
          <w:lang w:eastAsia="es-ES_tradnl"/>
        </w:rPr>
      </w:pPr>
    </w:p>
    <w:p w14:paraId="33CC9B5F" w14:textId="77777777" w:rsidR="000737A4" w:rsidRDefault="000737A4" w:rsidP="000737A4">
      <w:pPr>
        <w:spacing w:after="0" w:line="240" w:lineRule="auto"/>
        <w:rPr>
          <w:rFonts w:ascii="Verdana" w:eastAsia="Times New Roman" w:hAnsi="Verdana" w:cs="Arial"/>
          <w:lang w:eastAsia="es-ES_tradnl"/>
        </w:rPr>
      </w:pPr>
    </w:p>
    <w:p w14:paraId="4B714CB3" w14:textId="77777777" w:rsidR="000737A4" w:rsidRDefault="000737A4" w:rsidP="000737A4">
      <w:pPr>
        <w:spacing w:after="0" w:line="240" w:lineRule="auto"/>
        <w:rPr>
          <w:rFonts w:ascii="Verdana" w:eastAsia="Times New Roman" w:hAnsi="Verdana" w:cs="Arial"/>
          <w:lang w:eastAsia="es-ES_tradnl"/>
        </w:rPr>
      </w:pPr>
    </w:p>
    <w:p w14:paraId="549849EA" w14:textId="77777777" w:rsidR="000737A4" w:rsidRDefault="000737A4" w:rsidP="000737A4">
      <w:pPr>
        <w:spacing w:after="0" w:line="240" w:lineRule="auto"/>
        <w:rPr>
          <w:rFonts w:ascii="Verdana" w:eastAsia="Times New Roman" w:hAnsi="Verdana" w:cs="Arial"/>
          <w:lang w:eastAsia="es-ES_tradnl"/>
        </w:rPr>
      </w:pPr>
    </w:p>
    <w:p w14:paraId="71587C82" w14:textId="77777777" w:rsidR="000737A4" w:rsidRDefault="000737A4" w:rsidP="000737A4">
      <w:pPr>
        <w:spacing w:after="0" w:line="240" w:lineRule="auto"/>
        <w:rPr>
          <w:rFonts w:ascii="Verdana" w:eastAsia="Times New Roman" w:hAnsi="Verdana" w:cs="Arial"/>
          <w:lang w:eastAsia="es-ES_tradnl"/>
        </w:rPr>
      </w:pPr>
    </w:p>
    <w:p w14:paraId="6AAD73A5" w14:textId="77777777" w:rsidR="000737A4" w:rsidRDefault="000737A4" w:rsidP="000737A4">
      <w:pPr>
        <w:spacing w:after="0" w:line="240" w:lineRule="auto"/>
        <w:rPr>
          <w:rFonts w:ascii="Verdana" w:eastAsia="Times New Roman" w:hAnsi="Verdana" w:cs="Arial"/>
          <w:lang w:eastAsia="es-ES_tradnl"/>
        </w:rPr>
      </w:pPr>
    </w:p>
    <w:p w14:paraId="1B3A7ADA" w14:textId="77777777" w:rsidR="000737A4" w:rsidRDefault="000737A4" w:rsidP="000737A4">
      <w:pPr>
        <w:spacing w:after="0" w:line="240" w:lineRule="auto"/>
        <w:rPr>
          <w:rFonts w:ascii="Verdana" w:eastAsia="Times New Roman" w:hAnsi="Verdana" w:cs="Arial"/>
          <w:lang w:eastAsia="es-ES_tradnl"/>
        </w:rPr>
      </w:pPr>
    </w:p>
    <w:p w14:paraId="2D87C4FA" w14:textId="77777777" w:rsidR="000737A4" w:rsidRDefault="000737A4" w:rsidP="000737A4">
      <w:pPr>
        <w:spacing w:after="0" w:line="240" w:lineRule="auto"/>
        <w:rPr>
          <w:rFonts w:ascii="Verdana" w:eastAsia="Times New Roman" w:hAnsi="Verdana" w:cs="Arial"/>
          <w:lang w:eastAsia="es-ES_tradnl"/>
        </w:rPr>
      </w:pPr>
    </w:p>
    <w:p w14:paraId="4C9C851C" w14:textId="77777777" w:rsidR="000737A4" w:rsidRDefault="000737A4" w:rsidP="000737A4">
      <w:pPr>
        <w:spacing w:after="0" w:line="240" w:lineRule="auto"/>
        <w:rPr>
          <w:rFonts w:ascii="Verdana" w:eastAsia="Times New Roman" w:hAnsi="Verdana" w:cs="Arial"/>
          <w:lang w:eastAsia="es-ES_tradnl"/>
        </w:rPr>
      </w:pPr>
    </w:p>
    <w:p w14:paraId="2BAB584B" w14:textId="77777777" w:rsidR="000737A4" w:rsidRDefault="000737A4" w:rsidP="000737A4">
      <w:pPr>
        <w:spacing w:after="0" w:line="240" w:lineRule="auto"/>
        <w:rPr>
          <w:rFonts w:ascii="Verdana" w:eastAsia="Times New Roman" w:hAnsi="Verdana" w:cs="Arial"/>
          <w:lang w:eastAsia="es-ES_tradnl"/>
        </w:rPr>
      </w:pPr>
    </w:p>
    <w:p w14:paraId="6766F5E8" w14:textId="77777777" w:rsidR="000737A4" w:rsidRDefault="000737A4" w:rsidP="000737A4">
      <w:pPr>
        <w:spacing w:after="0" w:line="240" w:lineRule="auto"/>
        <w:rPr>
          <w:rFonts w:ascii="Verdana" w:eastAsia="Times New Roman" w:hAnsi="Verdana" w:cs="Arial"/>
          <w:lang w:eastAsia="es-ES_tradnl"/>
        </w:rPr>
      </w:pPr>
    </w:p>
    <w:p w14:paraId="73F4BC1D" w14:textId="77777777" w:rsidR="000737A4" w:rsidRDefault="000737A4" w:rsidP="000737A4">
      <w:pPr>
        <w:spacing w:after="0" w:line="240" w:lineRule="auto"/>
        <w:rPr>
          <w:rFonts w:ascii="Verdana" w:eastAsia="Times New Roman" w:hAnsi="Verdana" w:cs="Arial"/>
          <w:lang w:eastAsia="es-ES_tradnl"/>
        </w:rPr>
      </w:pPr>
    </w:p>
    <w:p w14:paraId="0EE1A7E3" w14:textId="77777777" w:rsidR="000737A4" w:rsidRDefault="000737A4" w:rsidP="000737A4">
      <w:pPr>
        <w:spacing w:after="0" w:line="240" w:lineRule="auto"/>
        <w:rPr>
          <w:rFonts w:ascii="Verdana" w:eastAsia="Times New Roman" w:hAnsi="Verdana" w:cs="Arial"/>
          <w:lang w:eastAsia="es-ES_tradnl"/>
        </w:rPr>
      </w:pPr>
    </w:p>
    <w:p w14:paraId="01F272FB" w14:textId="77777777" w:rsidR="000737A4" w:rsidRDefault="000737A4" w:rsidP="000737A4">
      <w:pPr>
        <w:spacing w:after="0" w:line="240" w:lineRule="auto"/>
        <w:rPr>
          <w:rFonts w:ascii="Verdana" w:eastAsia="Times New Roman" w:hAnsi="Verdana" w:cs="Arial"/>
          <w:lang w:eastAsia="es-ES_tradnl"/>
        </w:rPr>
      </w:pPr>
    </w:p>
    <w:p w14:paraId="4D31AD8C" w14:textId="77777777" w:rsidR="000737A4" w:rsidRDefault="000737A4" w:rsidP="000737A4">
      <w:pPr>
        <w:spacing w:after="0" w:line="240" w:lineRule="auto"/>
        <w:rPr>
          <w:rFonts w:ascii="Verdana" w:eastAsia="Times New Roman" w:hAnsi="Verdana" w:cs="Arial"/>
          <w:lang w:eastAsia="es-ES_tradnl"/>
        </w:rPr>
      </w:pPr>
    </w:p>
    <w:p w14:paraId="05DBADB4" w14:textId="77777777" w:rsidR="000737A4" w:rsidRDefault="000737A4" w:rsidP="000737A4">
      <w:pPr>
        <w:spacing w:after="0" w:line="240" w:lineRule="auto"/>
        <w:rPr>
          <w:rFonts w:ascii="Verdana" w:eastAsia="Times New Roman" w:hAnsi="Verdana" w:cs="Arial"/>
          <w:lang w:eastAsia="es-ES_tradnl"/>
        </w:rPr>
      </w:pPr>
    </w:p>
    <w:p w14:paraId="57A394B3" w14:textId="77777777" w:rsidR="000737A4" w:rsidRDefault="000737A4" w:rsidP="000737A4">
      <w:pPr>
        <w:spacing w:after="0" w:line="240" w:lineRule="auto"/>
        <w:rPr>
          <w:rFonts w:ascii="Verdana" w:eastAsia="Times New Roman" w:hAnsi="Verdana" w:cs="Arial"/>
          <w:lang w:eastAsia="es-ES_tradnl"/>
        </w:rPr>
      </w:pPr>
    </w:p>
    <w:p w14:paraId="398C8DB7" w14:textId="77777777" w:rsidR="000737A4" w:rsidRDefault="000737A4" w:rsidP="000737A4">
      <w:pPr>
        <w:spacing w:after="0" w:line="240" w:lineRule="auto"/>
        <w:rPr>
          <w:rFonts w:ascii="Verdana" w:eastAsia="Times New Roman" w:hAnsi="Verdana" w:cs="Arial"/>
          <w:lang w:eastAsia="es-ES_tradnl"/>
        </w:rPr>
      </w:pPr>
    </w:p>
    <w:p w14:paraId="60257487" w14:textId="77777777" w:rsidR="000737A4" w:rsidRDefault="000737A4" w:rsidP="000737A4">
      <w:pPr>
        <w:spacing w:after="0" w:line="240" w:lineRule="auto"/>
        <w:rPr>
          <w:rFonts w:ascii="Verdana" w:eastAsia="Times New Roman" w:hAnsi="Verdana" w:cs="Arial"/>
          <w:lang w:eastAsia="es-ES_tradnl"/>
        </w:rPr>
      </w:pPr>
    </w:p>
    <w:p w14:paraId="17F45116" w14:textId="77777777" w:rsidR="000737A4" w:rsidRDefault="000737A4" w:rsidP="000737A4">
      <w:pPr>
        <w:spacing w:after="0" w:line="240" w:lineRule="auto"/>
        <w:rPr>
          <w:rFonts w:ascii="Verdana" w:eastAsia="Times New Roman" w:hAnsi="Verdana" w:cs="Arial"/>
          <w:lang w:eastAsia="es-ES_tradnl"/>
        </w:rPr>
      </w:pPr>
    </w:p>
    <w:p w14:paraId="12D77E01" w14:textId="77777777" w:rsidR="000737A4" w:rsidRDefault="000737A4" w:rsidP="000737A4">
      <w:pPr>
        <w:spacing w:after="0" w:line="240" w:lineRule="auto"/>
        <w:rPr>
          <w:rFonts w:ascii="Verdana" w:eastAsia="Times New Roman" w:hAnsi="Verdana" w:cs="Arial"/>
          <w:lang w:eastAsia="es-ES_tradnl"/>
        </w:rPr>
      </w:pPr>
    </w:p>
    <w:p w14:paraId="7009AB00" w14:textId="77777777" w:rsidR="000737A4" w:rsidRDefault="000737A4" w:rsidP="000737A4">
      <w:pPr>
        <w:spacing w:after="0" w:line="240" w:lineRule="auto"/>
        <w:rPr>
          <w:rFonts w:ascii="Verdana" w:eastAsia="Times New Roman" w:hAnsi="Verdana" w:cs="Arial"/>
          <w:lang w:eastAsia="es-ES_tradnl"/>
        </w:rPr>
      </w:pPr>
    </w:p>
    <w:p w14:paraId="3DF21982" w14:textId="77777777" w:rsidR="000737A4" w:rsidRDefault="000737A4" w:rsidP="000737A4">
      <w:pPr>
        <w:spacing w:after="0" w:line="240" w:lineRule="auto"/>
        <w:rPr>
          <w:rFonts w:ascii="Verdana" w:eastAsia="Times New Roman" w:hAnsi="Verdana" w:cs="Arial"/>
          <w:lang w:eastAsia="es-ES_tradnl"/>
        </w:rPr>
      </w:pPr>
    </w:p>
    <w:p w14:paraId="0BC96978" w14:textId="77777777" w:rsidR="000737A4" w:rsidRDefault="000737A4" w:rsidP="000737A4">
      <w:pPr>
        <w:spacing w:after="0" w:line="240" w:lineRule="auto"/>
        <w:rPr>
          <w:rFonts w:ascii="Verdana" w:eastAsia="Times New Roman" w:hAnsi="Verdana" w:cs="Arial"/>
          <w:lang w:eastAsia="es-ES_tradnl"/>
        </w:rPr>
      </w:pPr>
    </w:p>
    <w:p w14:paraId="48DFE0E2" w14:textId="77777777" w:rsidR="000737A4" w:rsidRDefault="000737A4" w:rsidP="000737A4">
      <w:pPr>
        <w:spacing w:after="0" w:line="240" w:lineRule="auto"/>
        <w:rPr>
          <w:rFonts w:ascii="Verdana" w:eastAsia="Times New Roman" w:hAnsi="Verdana" w:cs="Arial"/>
          <w:lang w:eastAsia="es-ES_tradnl"/>
        </w:rPr>
      </w:pPr>
    </w:p>
    <w:p w14:paraId="4FC31218" w14:textId="77777777" w:rsidR="000737A4" w:rsidRDefault="000737A4" w:rsidP="000737A4">
      <w:pPr>
        <w:spacing w:after="0" w:line="240" w:lineRule="auto"/>
        <w:rPr>
          <w:rFonts w:ascii="Verdana" w:eastAsia="Times New Roman" w:hAnsi="Verdana" w:cs="Arial"/>
          <w:lang w:eastAsia="es-ES_tradnl"/>
        </w:rPr>
      </w:pPr>
    </w:p>
    <w:p w14:paraId="099A1450" w14:textId="77777777" w:rsidR="000737A4" w:rsidRDefault="000737A4" w:rsidP="000737A4">
      <w:pPr>
        <w:spacing w:after="0" w:line="240" w:lineRule="auto"/>
        <w:rPr>
          <w:rFonts w:ascii="Verdana" w:eastAsia="Times New Roman" w:hAnsi="Verdana" w:cs="Arial"/>
          <w:lang w:eastAsia="es-ES_tradnl"/>
        </w:rPr>
      </w:pPr>
    </w:p>
    <w:p w14:paraId="770A029F" w14:textId="77777777" w:rsidR="000737A4" w:rsidRDefault="000737A4" w:rsidP="000737A4">
      <w:pPr>
        <w:spacing w:after="0" w:line="240" w:lineRule="auto"/>
        <w:rPr>
          <w:rFonts w:ascii="Verdana" w:eastAsia="Times New Roman" w:hAnsi="Verdana" w:cs="Arial"/>
          <w:lang w:eastAsia="es-ES_tradnl"/>
        </w:rPr>
      </w:pPr>
    </w:p>
    <w:p w14:paraId="56138B7E" w14:textId="77777777" w:rsidR="000737A4" w:rsidRDefault="000737A4" w:rsidP="000737A4">
      <w:pPr>
        <w:spacing w:after="0" w:line="240" w:lineRule="auto"/>
        <w:rPr>
          <w:rFonts w:ascii="Verdana" w:eastAsia="Times New Roman" w:hAnsi="Verdana" w:cs="Arial"/>
          <w:lang w:eastAsia="es-ES_tradnl"/>
        </w:rPr>
      </w:pPr>
    </w:p>
    <w:p w14:paraId="46DB32D2" w14:textId="77777777" w:rsidR="000737A4" w:rsidRDefault="000737A4" w:rsidP="000737A4">
      <w:pPr>
        <w:spacing w:after="0" w:line="240" w:lineRule="auto"/>
        <w:rPr>
          <w:rFonts w:ascii="Verdana" w:eastAsia="Times New Roman" w:hAnsi="Verdana" w:cs="Arial"/>
          <w:lang w:eastAsia="es-ES_tradnl"/>
        </w:rPr>
      </w:pPr>
    </w:p>
    <w:p w14:paraId="62397828" w14:textId="77777777" w:rsidR="000737A4" w:rsidRDefault="000737A4" w:rsidP="000737A4">
      <w:pPr>
        <w:spacing w:after="0" w:line="240" w:lineRule="auto"/>
        <w:rPr>
          <w:rFonts w:ascii="Verdana" w:eastAsia="Times New Roman" w:hAnsi="Verdana" w:cs="Arial"/>
          <w:lang w:eastAsia="es-ES_tradnl"/>
        </w:rPr>
      </w:pPr>
    </w:p>
    <w:p w14:paraId="51C37683" w14:textId="77777777" w:rsidR="000737A4" w:rsidRDefault="000737A4" w:rsidP="000737A4">
      <w:pPr>
        <w:spacing w:after="0" w:line="240" w:lineRule="auto"/>
        <w:rPr>
          <w:rFonts w:ascii="Verdana" w:eastAsia="Times New Roman" w:hAnsi="Verdana" w:cs="Arial"/>
          <w:lang w:eastAsia="es-ES_tradnl"/>
        </w:rPr>
      </w:pPr>
    </w:p>
    <w:p w14:paraId="52A67394" w14:textId="77777777" w:rsidR="000737A4" w:rsidRDefault="000737A4" w:rsidP="000737A4">
      <w:pPr>
        <w:spacing w:after="0" w:line="240" w:lineRule="auto"/>
        <w:rPr>
          <w:rFonts w:ascii="Verdana" w:eastAsia="Times New Roman" w:hAnsi="Verdana" w:cs="Arial"/>
          <w:lang w:eastAsia="es-ES_tradnl"/>
        </w:rPr>
      </w:pPr>
    </w:p>
    <w:p w14:paraId="56ACD57F" w14:textId="77777777" w:rsidR="000737A4" w:rsidRDefault="000737A4" w:rsidP="000737A4">
      <w:pPr>
        <w:spacing w:after="0" w:line="240" w:lineRule="auto"/>
        <w:rPr>
          <w:rFonts w:ascii="Verdana" w:eastAsia="Times New Roman" w:hAnsi="Verdana" w:cs="Arial"/>
          <w:lang w:eastAsia="es-ES_tradnl"/>
        </w:rPr>
      </w:pPr>
    </w:p>
    <w:p w14:paraId="3F875615" w14:textId="77777777" w:rsidR="000737A4" w:rsidRDefault="000737A4" w:rsidP="000737A4">
      <w:pPr>
        <w:spacing w:after="0" w:line="240" w:lineRule="auto"/>
        <w:rPr>
          <w:rFonts w:ascii="Verdana" w:eastAsia="Times New Roman" w:hAnsi="Verdana" w:cs="Arial"/>
          <w:lang w:eastAsia="es-ES_tradnl"/>
        </w:rPr>
      </w:pPr>
    </w:p>
    <w:p w14:paraId="45FE4184" w14:textId="77777777" w:rsidR="000737A4" w:rsidRPr="005B7C42" w:rsidRDefault="000737A4" w:rsidP="000737A4">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46242F48" w14:textId="77777777" w:rsidR="000737A4" w:rsidRPr="005B7C42" w:rsidRDefault="000737A4" w:rsidP="000737A4">
      <w:pPr>
        <w:spacing w:after="0" w:line="240" w:lineRule="auto"/>
        <w:rPr>
          <w:rFonts w:ascii="Verdana" w:eastAsia="Times New Roman" w:hAnsi="Verdana" w:cs="Arial"/>
          <w:lang w:eastAsia="es-ES_tradnl"/>
        </w:rPr>
      </w:pPr>
    </w:p>
    <w:p w14:paraId="7536BE2F" w14:textId="2D44E427" w:rsidR="000737A4" w:rsidRPr="005B7C42" w:rsidRDefault="009F4999" w:rsidP="000737A4">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46F17E4A" wp14:editId="2A8D9BA5">
            <wp:extent cx="3326226" cy="958291"/>
            <wp:effectExtent l="0" t="0" r="7620" b="0"/>
            <wp:docPr id="17603181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18110" name="Imagen 1" descr="Interfaz de usuario gráfica, Aplicación&#10;&#10;Descripción generada automáticamente"/>
                    <pic:cNvPicPr/>
                  </pic:nvPicPr>
                  <pic:blipFill rotWithShape="1">
                    <a:blip r:embed="rId7"/>
                    <a:srcRect l="10952" t="31730" r="54639" b="34765"/>
                    <a:stretch/>
                  </pic:blipFill>
                  <pic:spPr bwMode="auto">
                    <a:xfrm>
                      <a:off x="0" y="0"/>
                      <a:ext cx="3341930" cy="962815"/>
                    </a:xfrm>
                    <a:prstGeom prst="rect">
                      <a:avLst/>
                    </a:prstGeom>
                    <a:ln>
                      <a:noFill/>
                    </a:ln>
                    <a:extLst>
                      <a:ext uri="{53640926-AAD7-44D8-BBD7-CCE9431645EC}">
                        <a14:shadowObscured xmlns:a14="http://schemas.microsoft.com/office/drawing/2010/main"/>
                      </a:ext>
                    </a:extLst>
                  </pic:spPr>
                </pic:pic>
              </a:graphicData>
            </a:graphic>
          </wp:inline>
        </w:drawing>
      </w:r>
    </w:p>
    <w:p w14:paraId="502B19E5" w14:textId="77777777" w:rsidR="000737A4" w:rsidRPr="005B7C42" w:rsidRDefault="000737A4" w:rsidP="000737A4">
      <w:pPr>
        <w:spacing w:after="0" w:line="240" w:lineRule="auto"/>
        <w:jc w:val="right"/>
        <w:rPr>
          <w:rFonts w:ascii="Verdana" w:eastAsia="Times New Roman" w:hAnsi="Verdana" w:cs="Arial"/>
          <w:lang w:eastAsia="es-ES_tradnl"/>
        </w:rPr>
      </w:pPr>
    </w:p>
    <w:p w14:paraId="208D33BF" w14:textId="77777777" w:rsidR="000737A4" w:rsidRDefault="000737A4" w:rsidP="000737A4">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r>
        <w:rPr>
          <w:rFonts w:ascii="Verdana" w:eastAsia="Calibri" w:hAnsi="Verdana" w:cs="Arial"/>
          <w:lang w:eastAsia="es-ES_tradnl"/>
        </w:rPr>
        <w:t>(a)</w:t>
      </w:r>
    </w:p>
    <w:p w14:paraId="6406D9C9" w14:textId="77777777" w:rsidR="000737A4" w:rsidRDefault="000737A4" w:rsidP="000737A4">
      <w:pPr>
        <w:spacing w:after="0" w:line="240" w:lineRule="auto"/>
        <w:jc w:val="both"/>
        <w:rPr>
          <w:rFonts w:ascii="Verdana" w:eastAsia="Calibri" w:hAnsi="Verdana" w:cs="Arial"/>
          <w:lang w:eastAsia="es-ES_tradnl"/>
        </w:rPr>
      </w:pPr>
      <w:r>
        <w:rPr>
          <w:rFonts w:ascii="Verdana" w:eastAsia="Calibri" w:hAnsi="Verdana" w:cs="Arial"/>
          <w:lang w:eastAsia="es-ES_tradnl"/>
        </w:rPr>
        <w:t>Ciudadano(a) Anónimo(a)</w:t>
      </w:r>
    </w:p>
    <w:p w14:paraId="75DDE515" w14:textId="77777777" w:rsidR="000737A4" w:rsidRPr="00D47B16" w:rsidRDefault="000737A4" w:rsidP="000737A4">
      <w:pPr>
        <w:spacing w:after="0" w:line="240" w:lineRule="auto"/>
        <w:jc w:val="both"/>
        <w:rPr>
          <w:rFonts w:ascii="Verdana" w:eastAsia="Calibri" w:hAnsi="Verdana" w:cs="Arial"/>
          <w:lang w:eastAsia="es-ES_tradnl"/>
        </w:rPr>
      </w:pPr>
      <w:hyperlink r:id="rId8" w:history="1">
        <w:r w:rsidRPr="001F44D5">
          <w:rPr>
            <w:rStyle w:val="Hipervnculo"/>
            <w:rFonts w:ascii="Verdana" w:hAnsi="Verdana"/>
          </w:rPr>
          <w:t>riveroshincapie427@gmail.com</w:t>
        </w:r>
      </w:hyperlink>
      <w:r w:rsidRPr="00D47B16">
        <w:rPr>
          <w:rFonts w:ascii="Verdana" w:hAnsi="Verdana"/>
        </w:rPr>
        <w:t xml:space="preserve">  </w:t>
      </w:r>
      <w:r w:rsidRPr="00D47B16">
        <w:rPr>
          <w:rFonts w:ascii="Verdana" w:eastAsia="Calibri" w:hAnsi="Verdana" w:cs="Arial"/>
          <w:lang w:eastAsia="es-ES_tradnl"/>
        </w:rPr>
        <w:t xml:space="preserve"> </w:t>
      </w:r>
      <w:hyperlink r:id="rId9" w:history="1"/>
      <w:r w:rsidRPr="00D47B16">
        <w:rPr>
          <w:rFonts w:ascii="Verdana" w:eastAsia="Calibri" w:hAnsi="Verdana" w:cs="Arial"/>
          <w:lang w:eastAsia="es-ES_tradnl"/>
        </w:rPr>
        <w:t xml:space="preserve"> </w:t>
      </w:r>
    </w:p>
    <w:p w14:paraId="5CAA5A80" w14:textId="77777777" w:rsidR="000737A4" w:rsidRPr="005B7C42" w:rsidRDefault="000737A4" w:rsidP="000737A4">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0E5ED4B8" w14:textId="77777777" w:rsidR="000737A4" w:rsidRPr="005B7C42" w:rsidRDefault="000737A4" w:rsidP="000737A4">
      <w:pPr>
        <w:spacing w:after="0" w:line="240" w:lineRule="auto"/>
        <w:rPr>
          <w:rFonts w:ascii="Verdana" w:eastAsia="Calibri" w:hAnsi="Verdana" w:cs="Arial"/>
          <w:lang w:eastAsia="es-ES_tradnl"/>
        </w:rPr>
      </w:pPr>
    </w:p>
    <w:p w14:paraId="67133FC1" w14:textId="77777777" w:rsidR="000737A4" w:rsidRPr="005B7C42" w:rsidRDefault="000737A4" w:rsidP="000737A4">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Pr>
          <w:rFonts w:ascii="Verdana" w:eastAsia="Calibri" w:hAnsi="Verdana" w:cs="Arial"/>
          <w:b/>
          <w:bCs/>
          <w:lang w:eastAsia="es-ES_tradnl"/>
        </w:rPr>
        <w:t>820</w:t>
      </w:r>
      <w:r w:rsidRPr="005B7C42">
        <w:rPr>
          <w:rFonts w:ascii="Verdana" w:eastAsia="Calibri" w:hAnsi="Verdana" w:cs="Arial"/>
          <w:b/>
          <w:bCs/>
          <w:lang w:eastAsia="es-ES_tradnl"/>
        </w:rPr>
        <w:t xml:space="preserve"> de 2024</w:t>
      </w:r>
    </w:p>
    <w:p w14:paraId="6881AFB2" w14:textId="77777777" w:rsidR="000737A4" w:rsidRPr="005B7C42" w:rsidRDefault="000737A4" w:rsidP="000737A4">
      <w:pPr>
        <w:spacing w:after="0" w:line="240" w:lineRule="auto"/>
        <w:jc w:val="both"/>
        <w:rPr>
          <w:rFonts w:ascii="Verdana" w:eastAsia="Calibri" w:hAnsi="Verdana" w:cs="Arial"/>
          <w:lang w:eastAsia="es-ES_tradnl"/>
        </w:rPr>
      </w:pPr>
    </w:p>
    <w:tbl>
      <w:tblPr>
        <w:tblStyle w:val="Tablaconcuadrcula"/>
        <w:tblW w:w="87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8"/>
        <w:gridCol w:w="6100"/>
      </w:tblGrid>
      <w:tr w:rsidR="000737A4" w:rsidRPr="005B7C42" w14:paraId="06A45A9E" w14:textId="77777777" w:rsidTr="00FE241B">
        <w:trPr>
          <w:trHeight w:val="1105"/>
          <w:jc w:val="right"/>
        </w:trPr>
        <w:tc>
          <w:tcPr>
            <w:tcW w:w="2688" w:type="dxa"/>
          </w:tcPr>
          <w:p w14:paraId="523E1EAC" w14:textId="77777777" w:rsidR="000737A4" w:rsidRPr="005B7C42" w:rsidRDefault="000737A4" w:rsidP="00FE241B">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100" w:type="dxa"/>
          </w:tcPr>
          <w:p w14:paraId="342B929D" w14:textId="77777777" w:rsidR="000737A4" w:rsidRPr="00900D47" w:rsidRDefault="000737A4" w:rsidP="00FE241B">
            <w:pPr>
              <w:jc w:val="both"/>
              <w:rPr>
                <w:rFonts w:ascii="Verdana" w:eastAsia="Times New Roman" w:hAnsi="Verdana" w:cs="Arial"/>
                <w:highlight w:val="yellow"/>
                <w:lang w:eastAsia="es-ES_tradnl"/>
              </w:rPr>
            </w:pPr>
            <w:r w:rsidRPr="00303CB8">
              <w:rPr>
                <w:rFonts w:ascii="Verdana" w:eastAsia="Calibri" w:hAnsi="Verdana" w:cs="Arial"/>
                <w:color w:val="000000"/>
                <w:kern w:val="2"/>
                <w14:ligatures w14:val="standardContextual"/>
              </w:rPr>
              <w:t>ESTRUCTURAS PLURALES – Consorcios y uniones temporales – Capacidad para contratar – Finalidades / PROPONENTES PLURALES – Consorcio – Definición – Características / PROPONENTES PLURALES – Unión Temporal – Definición – Características / PROPONENTES PLURALES – Conformación Consorcio y/o Unión Temporal por Socios de Sociedad Constituida</w:t>
            </w:r>
          </w:p>
        </w:tc>
      </w:tr>
      <w:tr w:rsidR="000737A4" w:rsidRPr="005B7C42" w14:paraId="35D255FA" w14:textId="77777777" w:rsidTr="00FE241B">
        <w:trPr>
          <w:jc w:val="right"/>
        </w:trPr>
        <w:tc>
          <w:tcPr>
            <w:tcW w:w="2688" w:type="dxa"/>
          </w:tcPr>
          <w:p w14:paraId="6A35211C" w14:textId="77777777" w:rsidR="000737A4" w:rsidRPr="005B7C42" w:rsidRDefault="000737A4" w:rsidP="00FE241B">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100" w:type="dxa"/>
          </w:tcPr>
          <w:p w14:paraId="1344147A" w14:textId="77777777" w:rsidR="000737A4" w:rsidRPr="005B7C42" w:rsidRDefault="000737A4" w:rsidP="00FE241B">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F1596C">
              <w:rPr>
                <w:rFonts w:ascii="Verdana" w:eastAsia="Times New Roman" w:hAnsi="Verdana" w:cs="Arial"/>
                <w:lang w:eastAsia="es-ES_tradnl"/>
              </w:rPr>
              <w:t>P20241105011142</w:t>
            </w:r>
          </w:p>
        </w:tc>
      </w:tr>
    </w:tbl>
    <w:p w14:paraId="61392080" w14:textId="77777777" w:rsidR="000737A4" w:rsidRPr="005B7C42" w:rsidRDefault="000737A4" w:rsidP="000737A4">
      <w:pPr>
        <w:spacing w:after="0" w:line="240" w:lineRule="auto"/>
        <w:jc w:val="both"/>
        <w:rPr>
          <w:rFonts w:ascii="Verdana" w:eastAsia="Calibri" w:hAnsi="Verdana" w:cs="Arial"/>
          <w:lang w:eastAsia="es-ES_tradnl"/>
        </w:rPr>
      </w:pPr>
    </w:p>
    <w:p w14:paraId="67A0AFAE" w14:textId="77777777" w:rsidR="000737A4" w:rsidRPr="005B7C42" w:rsidRDefault="000737A4" w:rsidP="000737A4">
      <w:pPr>
        <w:spacing w:after="0" w:line="240" w:lineRule="auto"/>
        <w:jc w:val="both"/>
        <w:rPr>
          <w:rFonts w:ascii="Verdana" w:eastAsia="Calibri" w:hAnsi="Verdana" w:cs="Arial"/>
          <w:lang w:eastAsia="es-ES_tradnl"/>
        </w:rPr>
      </w:pPr>
    </w:p>
    <w:p w14:paraId="1A80969B" w14:textId="77777777" w:rsidR="000737A4" w:rsidRPr="005B7C42" w:rsidRDefault="000737A4" w:rsidP="000737A4">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o(a)</w:t>
      </w:r>
      <w:r w:rsidRPr="005B7C42">
        <w:rPr>
          <w:rFonts w:ascii="Verdana" w:eastAsia="Calibri" w:hAnsi="Verdana" w:cs="Arial"/>
          <w:lang w:eastAsia="es-ES_tradnl"/>
        </w:rPr>
        <w:t xml:space="preserve"> </w:t>
      </w:r>
      <w:r>
        <w:rPr>
          <w:rFonts w:ascii="Verdana" w:eastAsia="Calibri" w:hAnsi="Verdana" w:cs="Arial"/>
          <w:lang w:eastAsia="es-ES_tradnl"/>
        </w:rPr>
        <w:t>ciudadano(a)</w:t>
      </w:r>
      <w:r w:rsidRPr="005B7C42">
        <w:rPr>
          <w:rFonts w:ascii="Verdana" w:eastAsia="Calibri" w:hAnsi="Verdana" w:cs="Arial"/>
          <w:bCs/>
          <w:lang w:eastAsia="es-ES_tradnl"/>
        </w:rPr>
        <w:t>,</w:t>
      </w:r>
    </w:p>
    <w:p w14:paraId="521E7D77" w14:textId="77777777" w:rsidR="000737A4" w:rsidRPr="005B7C42" w:rsidRDefault="000737A4" w:rsidP="000737A4">
      <w:pPr>
        <w:spacing w:after="0" w:line="276" w:lineRule="auto"/>
        <w:contextualSpacing/>
        <w:jc w:val="both"/>
        <w:rPr>
          <w:rFonts w:ascii="Verdana" w:eastAsia="Calibri" w:hAnsi="Verdana" w:cs="Arial"/>
          <w:lang w:eastAsia="es-ES_tradnl"/>
        </w:rPr>
      </w:pPr>
    </w:p>
    <w:p w14:paraId="76C0312B" w14:textId="77777777" w:rsidR="000737A4" w:rsidRPr="005B7C42" w:rsidRDefault="000737A4" w:rsidP="000737A4">
      <w:pPr>
        <w:spacing w:line="276" w:lineRule="auto"/>
        <w:jc w:val="both"/>
        <w:rPr>
          <w:rFonts w:ascii="Verdana" w:eastAsia="Calibri" w:hAnsi="Verdana" w:cs="Arial"/>
          <w:lang w:eastAsia="es-ES_tradnl"/>
        </w:rPr>
      </w:pPr>
      <w:r w:rsidRPr="005B7C42">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5</w:t>
      </w:r>
      <w:r w:rsidRPr="005B7C42">
        <w:rPr>
          <w:rFonts w:ascii="Verdana" w:eastAsia="Calibri" w:hAnsi="Verdana" w:cs="Arial"/>
          <w:lang w:eastAsia="es-ES_tradnl"/>
        </w:rPr>
        <w:t xml:space="preserve"> de </w:t>
      </w:r>
      <w:r>
        <w:rPr>
          <w:rFonts w:ascii="Verdana" w:eastAsia="Calibri" w:hAnsi="Verdana" w:cs="Arial"/>
          <w:lang w:eastAsia="es-ES_tradnl"/>
        </w:rPr>
        <w:t>noviembre</w:t>
      </w:r>
      <w:r w:rsidRPr="005B7C42">
        <w:rPr>
          <w:rFonts w:ascii="Verdana" w:eastAsia="Calibri" w:hAnsi="Verdana" w:cs="Arial"/>
          <w:lang w:eastAsia="es-ES_tradnl"/>
        </w:rPr>
        <w:t xml:space="preserve"> de 2024, en la cual consulta lo siguiente: </w:t>
      </w:r>
    </w:p>
    <w:p w14:paraId="462B30E3" w14:textId="77777777" w:rsidR="000737A4" w:rsidRPr="005B7C42" w:rsidRDefault="000737A4" w:rsidP="000737A4">
      <w:pPr>
        <w:spacing w:after="0" w:line="276" w:lineRule="auto"/>
        <w:jc w:val="both"/>
        <w:rPr>
          <w:rFonts w:ascii="Verdana" w:eastAsia="Calibri" w:hAnsi="Verdana" w:cs="Arial"/>
          <w:lang w:eastAsia="es-ES_tradnl"/>
        </w:rPr>
      </w:pPr>
    </w:p>
    <w:p w14:paraId="01FF4E75" w14:textId="77777777" w:rsidR="000737A4" w:rsidRPr="005B7C42" w:rsidRDefault="000737A4" w:rsidP="000737A4">
      <w:pPr>
        <w:spacing w:after="120" w:line="240" w:lineRule="auto"/>
        <w:ind w:left="709" w:right="709"/>
        <w:jc w:val="both"/>
        <w:rPr>
          <w:rFonts w:ascii="Verdana" w:eastAsia="Times New Roman" w:hAnsi="Verdana" w:cs="Arial"/>
          <w:i/>
          <w:sz w:val="20"/>
          <w:szCs w:val="20"/>
          <w:lang w:eastAsia="es-ES_tradnl"/>
        </w:rPr>
      </w:pPr>
      <w:r w:rsidRPr="005B7C42">
        <w:rPr>
          <w:rFonts w:ascii="Verdana" w:eastAsia="Times New Roman" w:hAnsi="Verdana" w:cs="Arial"/>
          <w:iCs/>
          <w:sz w:val="20"/>
          <w:szCs w:val="20"/>
          <w:lang w:eastAsia="es-ES_tradnl"/>
        </w:rPr>
        <w:t>“</w:t>
      </w:r>
      <w:r w:rsidRPr="003574ED">
        <w:rPr>
          <w:rFonts w:ascii="Verdana" w:eastAsia="Times New Roman" w:hAnsi="Verdana" w:cs="Arial"/>
          <w:iCs/>
          <w:sz w:val="20"/>
          <w:szCs w:val="20"/>
          <w:lang w:eastAsia="es-ES_tradnl"/>
        </w:rPr>
        <w:t>Es de mi interés preguntar si existe alguna sanción o si por el contrario es posible crear un consorcio entre dos personas jurídicas donde una de ellas es accionista de la otra</w:t>
      </w:r>
      <w:r w:rsidRPr="005B7C42">
        <w:rPr>
          <w:rFonts w:ascii="Verdana" w:eastAsia="Times New Roman" w:hAnsi="Verdana" w:cs="Arial"/>
          <w:iCs/>
          <w:sz w:val="20"/>
          <w:szCs w:val="20"/>
          <w:lang w:eastAsia="es-ES_tradnl"/>
        </w:rPr>
        <w:t>” [SIC].</w:t>
      </w:r>
    </w:p>
    <w:p w14:paraId="3A7197C0" w14:textId="77777777" w:rsidR="000737A4" w:rsidRPr="005B7C42" w:rsidRDefault="000737A4" w:rsidP="000737A4">
      <w:pPr>
        <w:spacing w:after="120" w:line="240" w:lineRule="auto"/>
        <w:ind w:left="709" w:right="709"/>
        <w:jc w:val="both"/>
        <w:rPr>
          <w:rFonts w:ascii="Verdana" w:eastAsia="Times New Roman" w:hAnsi="Verdana" w:cs="Arial"/>
          <w:i/>
          <w:lang w:eastAsia="es-ES_tradnl"/>
        </w:rPr>
      </w:pPr>
    </w:p>
    <w:p w14:paraId="32D771E7" w14:textId="77777777" w:rsidR="000737A4" w:rsidRPr="005B7C42" w:rsidRDefault="000737A4" w:rsidP="000737A4">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w:t>
      </w:r>
      <w:r w:rsidRPr="005B7C42">
        <w:rPr>
          <w:rFonts w:ascii="Verdana" w:eastAsia="Calibri" w:hAnsi="Verdana" w:cs="Arial"/>
          <w:color w:val="000000"/>
          <w:lang w:eastAsia="es-ES"/>
        </w:rPr>
        <w:lastRenderedPageBreak/>
        <w:t xml:space="preserve">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0E396A89" w14:textId="77777777" w:rsidR="000737A4" w:rsidRPr="005B7C42" w:rsidRDefault="000737A4" w:rsidP="000737A4">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haciendo unas consideraciones sobre las normas generales relacionadas con el problema jurídico de su consulta. </w:t>
      </w:r>
    </w:p>
    <w:p w14:paraId="4BB8C569" w14:textId="77777777" w:rsidR="000737A4" w:rsidRPr="005B7C42" w:rsidRDefault="000737A4" w:rsidP="000737A4">
      <w:pPr>
        <w:spacing w:after="0" w:line="276" w:lineRule="auto"/>
        <w:contextualSpacing/>
        <w:jc w:val="both"/>
        <w:rPr>
          <w:rFonts w:ascii="Verdana" w:eastAsia="Times New Roman" w:hAnsi="Verdana" w:cs="Arial"/>
          <w:szCs w:val="24"/>
          <w:lang w:eastAsia="es-ES_tradnl"/>
        </w:rPr>
      </w:pPr>
    </w:p>
    <w:p w14:paraId="0A7A3D77" w14:textId="77777777" w:rsidR="000737A4" w:rsidRPr="005B7C42" w:rsidRDefault="000737A4" w:rsidP="000737A4">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0E94BC6D" w14:textId="77777777" w:rsidR="000737A4" w:rsidRPr="005B7C42" w:rsidRDefault="000737A4" w:rsidP="000737A4">
      <w:pPr>
        <w:tabs>
          <w:tab w:val="left" w:pos="0"/>
          <w:tab w:val="left" w:pos="284"/>
        </w:tabs>
        <w:spacing w:after="0" w:line="276" w:lineRule="auto"/>
        <w:contextualSpacing/>
        <w:jc w:val="both"/>
        <w:rPr>
          <w:rFonts w:ascii="Verdana" w:eastAsia="Calibri" w:hAnsi="Verdana" w:cs="Arial"/>
          <w:b/>
        </w:rPr>
      </w:pPr>
    </w:p>
    <w:p w14:paraId="7B0D4BEE" w14:textId="77777777" w:rsidR="000737A4" w:rsidRDefault="000737A4" w:rsidP="000737A4">
      <w:pPr>
        <w:spacing w:after="0" w:line="276" w:lineRule="auto"/>
        <w:jc w:val="both"/>
        <w:rPr>
          <w:rFonts w:ascii="Verdana" w:hAnsi="Verdana"/>
        </w:rPr>
      </w:pPr>
      <w:r>
        <w:rPr>
          <w:rFonts w:ascii="Verdana" w:hAnsi="Verdana"/>
        </w:rPr>
        <w:t>De conformidad con el contenido de su solicitud, esta Subdirección propone el siguiente problema jurídico a saber:</w:t>
      </w:r>
    </w:p>
    <w:p w14:paraId="4826DB5A" w14:textId="77777777" w:rsidR="000737A4" w:rsidRDefault="000737A4" w:rsidP="000737A4">
      <w:pPr>
        <w:spacing w:after="0" w:line="276" w:lineRule="auto"/>
        <w:jc w:val="both"/>
        <w:rPr>
          <w:rFonts w:ascii="Verdana" w:hAnsi="Verdana"/>
        </w:rPr>
      </w:pPr>
    </w:p>
    <w:p w14:paraId="15B9E922" w14:textId="77777777" w:rsidR="000737A4" w:rsidRPr="005B7C42" w:rsidRDefault="000737A4" w:rsidP="000737A4">
      <w:pPr>
        <w:spacing w:after="0" w:line="276" w:lineRule="auto"/>
        <w:jc w:val="both"/>
        <w:rPr>
          <w:rFonts w:ascii="Verdana" w:hAnsi="Verdana"/>
        </w:rPr>
      </w:pPr>
      <w:r w:rsidRPr="005C1B0F">
        <w:rPr>
          <w:rFonts w:ascii="Verdana" w:hAnsi="Verdana"/>
        </w:rPr>
        <w:t>1.</w:t>
      </w:r>
      <w:r>
        <w:rPr>
          <w:rFonts w:ascii="Verdana" w:hAnsi="Verdana"/>
        </w:rPr>
        <w:t xml:space="preserve"> ¿Es viable jurídicamente que una estructura plural (consorcio o unión temporal) se conforme por dos personas que, a su vez, son socios o accionistas de una sociedad constituida?</w:t>
      </w:r>
    </w:p>
    <w:p w14:paraId="1831843D" w14:textId="77777777" w:rsidR="000737A4" w:rsidRPr="005B7C42" w:rsidRDefault="000737A4" w:rsidP="000737A4">
      <w:pPr>
        <w:spacing w:after="0" w:line="276" w:lineRule="auto"/>
        <w:jc w:val="both"/>
        <w:rPr>
          <w:rFonts w:ascii="Verdana" w:hAnsi="Verdana"/>
        </w:rPr>
      </w:pPr>
    </w:p>
    <w:p w14:paraId="3EAAC531" w14:textId="77777777" w:rsidR="000737A4" w:rsidRPr="005B7C42" w:rsidRDefault="000737A4" w:rsidP="000737A4">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385BC902" w14:textId="77777777" w:rsidR="000737A4" w:rsidRPr="005B7C42" w:rsidRDefault="000737A4" w:rsidP="000737A4">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0737A4" w:rsidRPr="005B7C42" w14:paraId="69D6DA61" w14:textId="77777777" w:rsidTr="00FE241B">
        <w:tc>
          <w:tcPr>
            <w:tcW w:w="8828" w:type="dxa"/>
            <w:shd w:val="clear" w:color="auto" w:fill="auto"/>
          </w:tcPr>
          <w:p w14:paraId="343B3442" w14:textId="77777777" w:rsidR="000737A4" w:rsidRDefault="000737A4"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De conformidad con las definiciones que sobre consorcio y unión temporal contempla la Ley 80 de 1993 en su artículo 7, numerales 6 y 7 respectivamente, es viable jurídicamente la conformación de una estructura plural por dos personas (sean estas naturales o jurídicas) que, a su vez, tengan la calidad de socios o accionistas de una sociedad en los términos del artículo 98 del Código de Comercio colombiano. </w:t>
            </w:r>
          </w:p>
          <w:p w14:paraId="5E509C58" w14:textId="77777777" w:rsidR="000737A4" w:rsidRDefault="000737A4" w:rsidP="00FE241B">
            <w:pPr>
              <w:spacing w:line="276" w:lineRule="auto"/>
              <w:jc w:val="both"/>
              <w:rPr>
                <w:rFonts w:ascii="Verdana" w:eastAsia="Arial MT" w:hAnsi="Verdana" w:cs="Arial"/>
                <w:lang w:eastAsia="es-ES" w:bidi="es-ES"/>
              </w:rPr>
            </w:pPr>
          </w:p>
          <w:p w14:paraId="558ACA0A" w14:textId="77777777" w:rsidR="000737A4" w:rsidRDefault="000737A4"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Lo anterior es así porque las normas que rigen la materia no establecen ninguna restricción que imposibilite la conformación de estas agrupaciones por personas que tengan la condición de socios de una persona jurídica en particular. Cabe señalar que, de conformidad con el artículo 98 antes referenciado, la sociedad, una vez constituida legalmente, forma una persona jurídica distinta de los socios individualmente considerados.</w:t>
            </w:r>
          </w:p>
          <w:p w14:paraId="4875B4F4" w14:textId="77777777" w:rsidR="000737A4" w:rsidRDefault="000737A4" w:rsidP="00FE241B">
            <w:pPr>
              <w:spacing w:line="276" w:lineRule="auto"/>
              <w:jc w:val="both"/>
              <w:rPr>
                <w:rFonts w:ascii="Verdana" w:eastAsia="Arial MT" w:hAnsi="Verdana" w:cs="Arial"/>
                <w:lang w:eastAsia="es-ES" w:bidi="es-ES"/>
              </w:rPr>
            </w:pPr>
          </w:p>
          <w:p w14:paraId="66ABCDE1" w14:textId="77777777" w:rsidR="000737A4" w:rsidRDefault="000737A4"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En virtud de ello, estas personas conservan su individualidad para asociarse y participar a través de una estructura plural en procesos de selección de contratistas convocados por entidades estatales. De manera que, l</w:t>
            </w:r>
            <w:r w:rsidRPr="00B535F6">
              <w:rPr>
                <w:rFonts w:ascii="Verdana" w:eastAsia="Arial MT" w:hAnsi="Verdana" w:cs="Arial"/>
                <w:lang w:eastAsia="es-ES" w:bidi="es-ES"/>
              </w:rPr>
              <w:t xml:space="preserve">os consorcios y uniones temporales </w:t>
            </w:r>
            <w:r>
              <w:rPr>
                <w:rFonts w:ascii="Verdana" w:eastAsia="Arial MT" w:hAnsi="Verdana" w:cs="Arial"/>
                <w:lang w:eastAsia="es-ES" w:bidi="es-ES"/>
              </w:rPr>
              <w:t>conformados por personas que se encuentran vinculadas a una sociedad legalmente constituida adquieren la misma noción de</w:t>
            </w:r>
            <w:r w:rsidRPr="00B535F6">
              <w:rPr>
                <w:rFonts w:ascii="Verdana" w:eastAsia="Arial MT" w:hAnsi="Verdana" w:cs="Arial"/>
                <w:lang w:eastAsia="es-ES" w:bidi="es-ES"/>
              </w:rPr>
              <w:t xml:space="preserve"> convenios de asociación provenientes de la colaboración empresarial, mediante los cuales sus integrantes se unen y organizan mancomunadamente para lograr con mayor eficacia un fin común de contenido patrimonial y lucrativo, como lo es la obtención del derecho a ser adjudicatarios de un contrato estatal. Estos sujetos comparten recursos de toda índole con el propósito de lograr la ejecución del contrato y, al mismo tiempo, compartir las utilidades y los riesgos. </w:t>
            </w:r>
            <w:r>
              <w:rPr>
                <w:rFonts w:ascii="Verdana" w:eastAsia="Arial MT" w:hAnsi="Verdana" w:cs="Arial"/>
                <w:lang w:eastAsia="es-ES" w:bidi="es-ES"/>
              </w:rPr>
              <w:t xml:space="preserve"> </w:t>
            </w:r>
          </w:p>
          <w:p w14:paraId="68061763" w14:textId="77777777" w:rsidR="000737A4" w:rsidRDefault="000737A4" w:rsidP="00FE241B">
            <w:pPr>
              <w:spacing w:line="276" w:lineRule="auto"/>
              <w:jc w:val="both"/>
              <w:rPr>
                <w:rFonts w:ascii="Verdana" w:eastAsia="Arial MT" w:hAnsi="Verdana" w:cs="Arial"/>
                <w:lang w:eastAsia="es-ES" w:bidi="es-ES"/>
              </w:rPr>
            </w:pPr>
          </w:p>
          <w:p w14:paraId="4CBC2B53" w14:textId="77777777" w:rsidR="000737A4" w:rsidRPr="005B7C42" w:rsidRDefault="000737A4"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Por último, a</w:t>
            </w:r>
            <w:r w:rsidRPr="000A5AE3">
              <w:rPr>
                <w:rFonts w:ascii="Verdana" w:eastAsia="Calibri" w:hAnsi="Verdana" w:cs="Arial"/>
                <w:bCs/>
                <w:color w:val="000000"/>
                <w:szCs w:val="24"/>
                <w:lang w:val="es-ES_tradnl" w:eastAsia="es-ES_tradnl" w:bidi="es-ES"/>
              </w:rPr>
              <w:t>l no ser los consorcios y uniones temporales personas jurídicas, su creación convencional se logra mediante un acuerdo privado en el que concurre la voluntad de sus integrantes para regular su objeto, la participación de los miembros, las obligaciones frente al proyecto que los une, la responsabilidad de los miembros y la forma en que regirán sus relaciones internas y el relacionamiento con la entidad contratante, mediante la designación de un representante</w:t>
            </w:r>
            <w:r>
              <w:rPr>
                <w:rFonts w:ascii="Verdana" w:eastAsia="Calibri" w:hAnsi="Verdana" w:cs="Arial"/>
                <w:bCs/>
                <w:color w:val="000000"/>
                <w:szCs w:val="24"/>
                <w:lang w:val="es-ES_tradnl" w:eastAsia="es-ES_tradnl" w:bidi="es-ES"/>
              </w:rPr>
              <w:t xml:space="preserve">, tal y como lo señala el parágrafo </w:t>
            </w:r>
            <w:r w:rsidRPr="000A5AE3">
              <w:rPr>
                <w:rFonts w:ascii="Verdana" w:eastAsia="Calibri" w:hAnsi="Verdana" w:cs="Arial"/>
                <w:bCs/>
                <w:color w:val="000000"/>
                <w:szCs w:val="24"/>
                <w:lang w:val="es-ES_tradnl" w:eastAsia="es-ES_tradnl" w:bidi="es-ES"/>
              </w:rPr>
              <w:t>del artículo 7 de la Ley 80 de 1993</w:t>
            </w:r>
            <w:r>
              <w:rPr>
                <w:rFonts w:ascii="Verdana" w:eastAsia="Calibri" w:hAnsi="Verdana" w:cs="Arial"/>
                <w:bCs/>
                <w:color w:val="000000"/>
                <w:szCs w:val="24"/>
                <w:lang w:val="es-ES_tradnl" w:eastAsia="es-ES_tradnl" w:bidi="es-ES"/>
              </w:rPr>
              <w:t>.</w:t>
            </w:r>
          </w:p>
        </w:tc>
      </w:tr>
    </w:tbl>
    <w:p w14:paraId="7284A329" w14:textId="77777777" w:rsidR="000737A4" w:rsidRPr="005B7C42" w:rsidRDefault="000737A4" w:rsidP="000737A4">
      <w:pPr>
        <w:spacing w:after="0" w:line="276" w:lineRule="auto"/>
        <w:contextualSpacing/>
        <w:jc w:val="both"/>
        <w:rPr>
          <w:rFonts w:ascii="Verdana" w:eastAsia="Times New Roman" w:hAnsi="Verdana" w:cs="Arial"/>
          <w:lang w:eastAsia="es-ES_tradnl"/>
        </w:rPr>
      </w:pPr>
    </w:p>
    <w:p w14:paraId="6574599F" w14:textId="77777777" w:rsidR="000737A4" w:rsidRPr="005B7C42" w:rsidRDefault="000737A4" w:rsidP="000737A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3B9F212C" w14:textId="77777777" w:rsidR="000737A4" w:rsidRPr="005B7C42" w:rsidRDefault="000737A4" w:rsidP="000737A4">
      <w:pPr>
        <w:spacing w:after="0" w:line="276" w:lineRule="auto"/>
        <w:jc w:val="both"/>
        <w:rPr>
          <w:rFonts w:ascii="Verdana" w:eastAsia="Calibri" w:hAnsi="Verdana" w:cs="Arial"/>
          <w:color w:val="7030A0"/>
        </w:rPr>
      </w:pPr>
    </w:p>
    <w:p w14:paraId="62C86ADA" w14:textId="77777777" w:rsidR="000737A4" w:rsidRPr="005B7C42" w:rsidRDefault="000737A4" w:rsidP="000737A4">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3DB80D2E" w14:textId="77777777" w:rsidR="000737A4" w:rsidRPr="00882C14" w:rsidRDefault="000737A4" w:rsidP="000737A4">
      <w:pPr>
        <w:spacing w:after="0" w:line="276" w:lineRule="auto"/>
        <w:jc w:val="both"/>
        <w:rPr>
          <w:rFonts w:ascii="Verdana" w:eastAsia="Calibri" w:hAnsi="Verdana" w:cs="Arial"/>
        </w:rPr>
      </w:pPr>
    </w:p>
    <w:p w14:paraId="58DE6B56" w14:textId="77777777" w:rsidR="000737A4" w:rsidRPr="000A5AE3" w:rsidRDefault="000737A4" w:rsidP="000737A4">
      <w:pPr>
        <w:tabs>
          <w:tab w:val="left" w:pos="0"/>
        </w:tabs>
        <w:spacing w:after="120" w:line="276" w:lineRule="auto"/>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Uno de los presupuestos para que alguien pueda celebrar de forma valida un contrato estatal, o cualquier otro negocio jurídico, es la de capacidad jurídica, entendida como la aptitud de un sujeto para ser titular de derecho y obligaciones, de ejercer o exigir los primeros y contraer las segundas en forma personal y de comparecer en juicio</w:t>
      </w:r>
      <w:r w:rsidRPr="000A5AE3">
        <w:rPr>
          <w:rFonts w:ascii="Verdana" w:eastAsia="Calibri" w:hAnsi="Verdana" w:cs="Arial"/>
          <w:bCs/>
          <w:color w:val="000000"/>
          <w:szCs w:val="24"/>
          <w:vertAlign w:val="superscript"/>
          <w:lang w:val="es-ES_tradnl" w:eastAsia="es-ES_tradnl" w:bidi="es-ES"/>
        </w:rPr>
        <w:footnoteReference w:id="1"/>
      </w:r>
      <w:r w:rsidRPr="000A5AE3">
        <w:rPr>
          <w:rFonts w:ascii="Verdana" w:eastAsia="Calibri" w:hAnsi="Verdana" w:cs="Arial"/>
          <w:bCs/>
          <w:color w:val="000000"/>
          <w:szCs w:val="24"/>
          <w:lang w:val="es-ES_tradnl" w:eastAsia="es-ES_tradnl" w:bidi="es-ES"/>
        </w:rPr>
        <w:t xml:space="preserve">. </w:t>
      </w:r>
    </w:p>
    <w:p w14:paraId="67C8A2F9" w14:textId="77777777" w:rsidR="000737A4" w:rsidRPr="000A5AE3" w:rsidRDefault="000737A4" w:rsidP="000737A4">
      <w:pPr>
        <w:tabs>
          <w:tab w:val="left" w:pos="0"/>
        </w:tabs>
        <w:spacing w:after="12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lastRenderedPageBreak/>
        <w:t xml:space="preserve">La capacidad jurídica permite crear, modificar o extinguir relaciones jurídicas de forma voluntaria y autónoma. De manera que, de acuerdo con lo establecido en el Código Civil, se refiere a la facultad que la ley le confiere a un sujeto para ejercer derechos y contraer obligaciones, partiendo del supuesto de que todas las personas naturales mayores de edad son capaces, con excepción de aquellas que la ley expresamente excluye de tal presunción </w:t>
      </w:r>
      <w:r w:rsidRPr="000A5AE3">
        <w:rPr>
          <w:rFonts w:ascii="Verdana" w:eastAsia="Calibri" w:hAnsi="Verdana" w:cs="Arial"/>
          <w:b/>
          <w:bCs/>
          <w:color w:val="000000" w:themeColor="text1"/>
          <w:lang w:val="es-ES"/>
        </w:rPr>
        <w:t>–</w:t>
      </w:r>
      <w:r w:rsidRPr="000A5AE3">
        <w:rPr>
          <w:rFonts w:ascii="Verdana" w:eastAsia="Calibri" w:hAnsi="Verdana" w:cs="Arial"/>
          <w:bCs/>
          <w:color w:val="000000"/>
          <w:szCs w:val="24"/>
          <w:lang w:val="es-ES_tradnl" w:eastAsia="es-ES_tradnl" w:bidi="es-ES"/>
        </w:rPr>
        <w:t>artículos 1502, 1503 y 1504</w:t>
      </w:r>
      <w:r w:rsidRPr="000A5AE3">
        <w:rPr>
          <w:rFonts w:ascii="Verdana" w:eastAsia="Calibri" w:hAnsi="Verdana" w:cs="Arial"/>
          <w:b/>
          <w:bCs/>
          <w:color w:val="000000" w:themeColor="text1"/>
          <w:lang w:val="es-ES"/>
        </w:rPr>
        <w:t>–</w:t>
      </w:r>
      <w:r w:rsidRPr="000A5AE3">
        <w:rPr>
          <w:rFonts w:ascii="Verdana" w:eastAsia="Calibri" w:hAnsi="Verdana" w:cs="Arial"/>
          <w:bCs/>
          <w:color w:val="000000"/>
          <w:szCs w:val="24"/>
          <w:lang w:val="es-ES_tradnl" w:eastAsia="es-ES_tradnl" w:bidi="es-ES"/>
        </w:rPr>
        <w:t>, y de que la capacidad de las personas jurídicas se circunscribe a lo expresado en su objeto social y su forma de creación</w:t>
      </w:r>
      <w:r w:rsidRPr="000A5AE3">
        <w:rPr>
          <w:rFonts w:ascii="Verdana" w:eastAsia="Calibri" w:hAnsi="Verdana" w:cs="Arial"/>
          <w:bCs/>
          <w:color w:val="000000"/>
          <w:szCs w:val="24"/>
          <w:vertAlign w:val="superscript"/>
          <w:lang w:val="es-ES_tradnl" w:eastAsia="es-ES_tradnl" w:bidi="es-ES"/>
        </w:rPr>
        <w:footnoteReference w:id="2"/>
      </w:r>
      <w:r w:rsidRPr="000A5AE3">
        <w:rPr>
          <w:rFonts w:ascii="Verdana" w:eastAsia="Calibri" w:hAnsi="Verdana" w:cs="Arial"/>
          <w:bCs/>
          <w:color w:val="000000"/>
          <w:szCs w:val="24"/>
          <w:lang w:val="es-ES_tradnl" w:eastAsia="es-ES_tradnl" w:bidi="es-ES"/>
        </w:rPr>
        <w:t>.</w:t>
      </w:r>
    </w:p>
    <w:p w14:paraId="17211768" w14:textId="77777777" w:rsidR="000737A4"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 xml:space="preserve">El Estatuto General de Contratación de la Administración Pública </w:t>
      </w:r>
      <w:r w:rsidRPr="000A5AE3">
        <w:rPr>
          <w:rFonts w:ascii="Verdana" w:eastAsia="Calibri" w:hAnsi="Verdana" w:cs="Arial"/>
          <w:b/>
          <w:bCs/>
          <w:color w:val="000000" w:themeColor="text1"/>
          <w:lang w:val="es-ES"/>
        </w:rPr>
        <w:t>–</w:t>
      </w:r>
      <w:r w:rsidRPr="000A5AE3">
        <w:rPr>
          <w:rFonts w:ascii="Verdana" w:eastAsia="Calibri" w:hAnsi="Verdana" w:cs="Arial"/>
          <w:bCs/>
          <w:color w:val="000000"/>
          <w:szCs w:val="24"/>
          <w:lang w:val="es-ES_tradnl" w:eastAsia="es-ES_tradnl" w:bidi="es-ES"/>
        </w:rPr>
        <w:t>artículo 6 Ley 80 de 1993</w:t>
      </w:r>
      <w:r w:rsidRPr="000A5AE3">
        <w:rPr>
          <w:rFonts w:ascii="Verdana" w:eastAsia="Calibri" w:hAnsi="Verdana" w:cs="Arial"/>
          <w:b/>
          <w:bCs/>
          <w:color w:val="000000" w:themeColor="text1"/>
          <w:lang w:val="es-ES"/>
        </w:rPr>
        <w:t>–</w:t>
      </w:r>
      <w:r w:rsidRPr="000A5AE3">
        <w:rPr>
          <w:rFonts w:ascii="Verdana" w:eastAsia="Calibri" w:hAnsi="Verdana" w:cs="Arial"/>
          <w:bCs/>
          <w:color w:val="000000"/>
          <w:szCs w:val="24"/>
          <w:lang w:val="es-ES_tradnl" w:eastAsia="es-ES_tradnl" w:bidi="es-ES"/>
        </w:rPr>
        <w:t xml:space="preserve"> define lo siguiente respecto de quienes pueden celebrar contratos con las entidades estatales:</w:t>
      </w:r>
    </w:p>
    <w:p w14:paraId="6B8BA84D" w14:textId="77777777" w:rsidR="000737A4" w:rsidRPr="000A5AE3"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 xml:space="preserve"> </w:t>
      </w:r>
    </w:p>
    <w:p w14:paraId="67C482AA" w14:textId="77777777" w:rsidR="000737A4" w:rsidRPr="000A5AE3" w:rsidRDefault="000737A4" w:rsidP="000737A4">
      <w:pPr>
        <w:tabs>
          <w:tab w:val="left" w:pos="0"/>
        </w:tabs>
        <w:spacing w:after="240" w:line="240" w:lineRule="auto"/>
        <w:ind w:left="708" w:right="709"/>
        <w:jc w:val="both"/>
        <w:rPr>
          <w:rFonts w:ascii="Verdana" w:eastAsia="Calibri" w:hAnsi="Verdana" w:cs="Arial"/>
          <w:bCs/>
          <w:color w:val="000000"/>
          <w:sz w:val="21"/>
          <w:szCs w:val="21"/>
          <w:lang w:val="es-ES_tradnl" w:eastAsia="es-ES_tradnl" w:bidi="es-ES"/>
        </w:rPr>
      </w:pPr>
      <w:r w:rsidRPr="000A5AE3">
        <w:rPr>
          <w:rFonts w:ascii="Verdana" w:eastAsia="Calibri" w:hAnsi="Verdana" w:cs="Arial"/>
          <w:lang w:val="es-ES_tradnl" w:eastAsia="es-ES_tradnl"/>
        </w:rPr>
        <w:t>“</w:t>
      </w:r>
      <w:r w:rsidRPr="000A5AE3">
        <w:rPr>
          <w:rFonts w:ascii="Verdana" w:eastAsia="Calibri" w:hAnsi="Verdana" w:cs="Arial"/>
          <w:bCs/>
          <w:color w:val="000000"/>
          <w:sz w:val="21"/>
          <w:szCs w:val="21"/>
          <w:lang w:val="es-ES_tradnl" w:eastAsia="es-ES_tradnl" w:bidi="es-ES"/>
        </w:rPr>
        <w:t xml:space="preserve">Artículo 6o. De la capacidad para contratar. Pueden celebrar contratos con las entidades estatales las personas consideradas legalmente capaces en las disposiciones vigentes. También podrán celebrar contratos con las entidades estatales los Cabildos Indígenas, las asociaciones de Autoridades Tradicionales Indígenas, los consejos comunitarios de las comunidades negras regulados por la Ley 70 de 1993. </w:t>
      </w:r>
    </w:p>
    <w:p w14:paraId="78D594C9" w14:textId="77777777" w:rsidR="000737A4" w:rsidRPr="000A5AE3" w:rsidRDefault="000737A4" w:rsidP="000737A4">
      <w:pPr>
        <w:tabs>
          <w:tab w:val="left" w:pos="0"/>
        </w:tabs>
        <w:spacing w:after="240" w:line="240" w:lineRule="auto"/>
        <w:ind w:left="708" w:right="709"/>
        <w:jc w:val="both"/>
        <w:rPr>
          <w:rFonts w:ascii="Verdana" w:eastAsia="Calibri" w:hAnsi="Verdana" w:cs="Arial"/>
          <w:bCs/>
          <w:color w:val="000000"/>
          <w:sz w:val="21"/>
          <w:szCs w:val="21"/>
          <w:lang w:val="es-ES_tradnl" w:eastAsia="es-ES_tradnl" w:bidi="es-ES"/>
        </w:rPr>
      </w:pPr>
      <w:r w:rsidRPr="000A5AE3">
        <w:rPr>
          <w:rFonts w:ascii="Verdana" w:eastAsia="Calibri" w:hAnsi="Verdana" w:cs="Arial"/>
          <w:bCs/>
          <w:color w:val="000000"/>
          <w:sz w:val="21"/>
          <w:szCs w:val="21"/>
          <w:lang w:val="es-ES_tradnl" w:eastAsia="es-ES_tradnl" w:bidi="es-ES"/>
        </w:rPr>
        <w:t xml:space="preserve">Para las organizaciones de base de comunidades negras, afrocolombianas, raizales y palenqueras y las demás formas y expresiones organizativas, deberán contar con diez (10) años o más de haber sido incorporados por el Ministerio del Interior en el correspondiente Registro Público Único Nacional y que hayan cumplido con el deber de actualización de información en el mismo registro; y </w:t>
      </w:r>
      <w:r w:rsidRPr="000A5AE3">
        <w:rPr>
          <w:rFonts w:ascii="Verdana" w:eastAsia="Calibri" w:hAnsi="Verdana" w:cs="Arial"/>
          <w:bCs/>
          <w:i/>
          <w:iCs/>
          <w:color w:val="000000"/>
          <w:sz w:val="21"/>
          <w:szCs w:val="21"/>
          <w:lang w:val="es-ES_tradnl" w:eastAsia="es-ES_tradnl" w:bidi="es-ES"/>
        </w:rPr>
        <w:t>los consorcios y uniones temporales</w:t>
      </w:r>
      <w:r w:rsidRPr="000A5AE3">
        <w:rPr>
          <w:rFonts w:ascii="Verdana" w:eastAsia="Calibri" w:hAnsi="Verdana" w:cs="Arial"/>
          <w:bCs/>
          <w:color w:val="000000"/>
          <w:sz w:val="21"/>
          <w:szCs w:val="21"/>
          <w:lang w:val="es-ES_tradnl" w:eastAsia="es-ES_tradnl" w:bidi="es-ES"/>
        </w:rPr>
        <w:t>.</w:t>
      </w:r>
    </w:p>
    <w:p w14:paraId="34B9EBD7" w14:textId="77777777" w:rsidR="000737A4" w:rsidRDefault="000737A4" w:rsidP="000737A4">
      <w:pPr>
        <w:tabs>
          <w:tab w:val="left" w:pos="0"/>
        </w:tabs>
        <w:spacing w:after="0" w:line="240" w:lineRule="auto"/>
        <w:ind w:left="708" w:right="709"/>
        <w:jc w:val="both"/>
        <w:rPr>
          <w:rFonts w:ascii="Verdana" w:eastAsia="Calibri" w:hAnsi="Verdana" w:cs="Arial"/>
          <w:bCs/>
          <w:color w:val="000000"/>
          <w:sz w:val="21"/>
          <w:szCs w:val="21"/>
          <w:lang w:val="es-ES_tradnl" w:eastAsia="es-ES_tradnl" w:bidi="es-ES"/>
        </w:rPr>
      </w:pPr>
      <w:r w:rsidRPr="000A5AE3">
        <w:rPr>
          <w:rFonts w:ascii="Verdana" w:eastAsia="Calibri" w:hAnsi="Verdana" w:cs="Arial"/>
          <w:bCs/>
          <w:color w:val="000000"/>
          <w:sz w:val="21"/>
          <w:szCs w:val="21"/>
          <w:lang w:val="es-ES_tradnl" w:eastAsia="es-ES_tradnl" w:bidi="es-ES"/>
        </w:rPr>
        <w:t>Las personas jurídicas nacionales y extranjeras deberán acreditar que su duración no será inferior a la del plazo del contrato y un año más.</w:t>
      </w:r>
      <w:r w:rsidRPr="000A5AE3">
        <w:rPr>
          <w:rFonts w:ascii="Verdana" w:eastAsia="Calibri" w:hAnsi="Verdana" w:cs="Arial"/>
          <w:lang w:val="es-ES_tradnl" w:eastAsia="es-ES_tradnl"/>
        </w:rPr>
        <w:t>”</w:t>
      </w:r>
      <w:r w:rsidRPr="000A5AE3">
        <w:rPr>
          <w:rFonts w:ascii="Verdana" w:eastAsia="Calibri" w:hAnsi="Verdana" w:cs="Arial"/>
          <w:bCs/>
          <w:color w:val="000000"/>
          <w:sz w:val="21"/>
          <w:szCs w:val="21"/>
          <w:lang w:val="es-ES_tradnl" w:eastAsia="es-ES_tradnl" w:bidi="es-ES"/>
        </w:rPr>
        <w:t xml:space="preserve"> (Cursiva fuera del original) </w:t>
      </w:r>
    </w:p>
    <w:p w14:paraId="5B9964A8" w14:textId="77777777" w:rsidR="000737A4" w:rsidRPr="000A5AE3" w:rsidRDefault="000737A4" w:rsidP="000737A4">
      <w:pPr>
        <w:tabs>
          <w:tab w:val="left" w:pos="0"/>
        </w:tabs>
        <w:spacing w:after="0" w:line="240" w:lineRule="auto"/>
        <w:ind w:left="708" w:right="709"/>
        <w:jc w:val="both"/>
        <w:rPr>
          <w:rFonts w:ascii="Verdana" w:eastAsia="Calibri" w:hAnsi="Verdana" w:cs="Arial"/>
          <w:bCs/>
          <w:color w:val="000000"/>
          <w:szCs w:val="24"/>
          <w:lang w:val="es-ES_tradnl" w:eastAsia="es-ES_tradnl" w:bidi="es-ES"/>
        </w:rPr>
      </w:pPr>
    </w:p>
    <w:p w14:paraId="26B75ACC" w14:textId="77777777" w:rsidR="000737A4"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En consecuencia, en virtud de la Ley en mención, también pueden celebrar contratos estatales los consorcios y uniones temporales. No obstante, estos sujetos no son personas jurídicas conforme lo establece el artículo 7 de la Ley 80 de 1993, el cual a su vez los define como un número plural de interesados unidos para la presentación de una oferta en un procedimiento de selección, para la adjudicación, celebración y ejecución de un contrato</w:t>
      </w:r>
      <w:r w:rsidRPr="000A5AE3" w:rsidDel="00C8511F">
        <w:rPr>
          <w:rFonts w:ascii="Verdana" w:eastAsia="Calibri" w:hAnsi="Verdana" w:cs="Arial"/>
          <w:bCs/>
          <w:color w:val="000000"/>
          <w:szCs w:val="24"/>
          <w:lang w:val="es-ES_tradnl" w:eastAsia="es-ES_tradnl" w:bidi="es-ES"/>
        </w:rPr>
        <w:t xml:space="preserve"> </w:t>
      </w:r>
      <w:r w:rsidRPr="000A5AE3">
        <w:rPr>
          <w:rFonts w:ascii="Verdana" w:eastAsia="Calibri" w:hAnsi="Verdana" w:cs="Arial"/>
          <w:bCs/>
          <w:color w:val="000000"/>
          <w:szCs w:val="24"/>
          <w:lang w:val="es-ES_tradnl" w:eastAsia="es-ES_tradnl" w:bidi="es-ES"/>
        </w:rPr>
        <w:t>estatal:</w:t>
      </w:r>
    </w:p>
    <w:p w14:paraId="63230ED0" w14:textId="77777777" w:rsidR="000737A4" w:rsidRPr="000A5AE3"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p>
    <w:p w14:paraId="52FC1F12"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lang w:val="es-ES_tradnl" w:eastAsia="es-ES_tradnl"/>
        </w:rPr>
        <w:lastRenderedPageBreak/>
        <w:t>“</w:t>
      </w:r>
      <w:r w:rsidRPr="000A5AE3">
        <w:rPr>
          <w:rFonts w:ascii="Verdana" w:eastAsia="Calibri" w:hAnsi="Verdana" w:cs="Arial"/>
          <w:bCs/>
          <w:iCs/>
          <w:color w:val="000000"/>
          <w:sz w:val="21"/>
          <w:lang w:val="es-ES_tradnl" w:eastAsia="es-ES_tradnl" w:bidi="es-ES"/>
        </w:rPr>
        <w:t>Artículo 7o. De los consorcios y uniones temporales. Para los efectos de esta ley se entiende por:</w:t>
      </w:r>
    </w:p>
    <w:p w14:paraId="2D40E9C1"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bCs/>
          <w:iCs/>
          <w:color w:val="000000"/>
          <w:sz w:val="21"/>
          <w:lang w:val="es-ES_tradnl" w:eastAsia="es-ES_tradnl" w:bidi="es-ES"/>
        </w:rPr>
        <w:t>1o. Consorcio:</w:t>
      </w:r>
    </w:p>
    <w:p w14:paraId="2E546064"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bCs/>
          <w:iCs/>
          <w:color w:val="000000"/>
          <w:sz w:val="21"/>
          <w:lang w:val="es-ES_tradnl" w:eastAsia="es-ES_tradnl" w:bidi="es-ES"/>
        </w:rPr>
        <w:t>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w:t>
      </w:r>
    </w:p>
    <w:p w14:paraId="7602968B"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bCs/>
          <w:iCs/>
          <w:color w:val="000000"/>
          <w:sz w:val="21"/>
          <w:lang w:val="es-ES_tradnl" w:eastAsia="es-ES_tradnl" w:bidi="es-ES"/>
        </w:rPr>
        <w:t>2o. Unión Temporal:</w:t>
      </w:r>
    </w:p>
    <w:p w14:paraId="5C5657DE"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bCs/>
          <w:iCs/>
          <w:color w:val="000000"/>
          <w:sz w:val="21"/>
          <w:lang w:val="es-ES_tradnl" w:eastAsia="es-ES_tradnl" w:bidi="es-ES"/>
        </w:rPr>
        <w:t>Cuando dos o más personas en forma conjunta presentan una misma propuesta para la adjudicación, celebración y ejecución de un contrato, respondiendo solidariamente por el cumplimiento total de la propuesta y del objeto contratado, pero las sanciones por el incumplimiento de las obligaciones derivadas de la propuesta y del contrato se impondrán de acuerdo con la participación en la ejecución de cada uno de los miembros de la unión temporal.</w:t>
      </w:r>
    </w:p>
    <w:p w14:paraId="7775C5C6" w14:textId="77777777" w:rsidR="000737A4" w:rsidRPr="000A5AE3" w:rsidRDefault="000737A4" w:rsidP="000737A4">
      <w:pPr>
        <w:tabs>
          <w:tab w:val="left" w:pos="0"/>
        </w:tabs>
        <w:spacing w:after="240" w:line="240" w:lineRule="auto"/>
        <w:ind w:left="708" w:right="709"/>
        <w:jc w:val="both"/>
        <w:rPr>
          <w:rFonts w:ascii="Verdana" w:eastAsia="Calibri" w:hAnsi="Verdana" w:cs="Arial"/>
          <w:bCs/>
          <w:iCs/>
          <w:color w:val="000000"/>
          <w:sz w:val="21"/>
          <w:lang w:val="es-ES_tradnl" w:eastAsia="es-ES_tradnl" w:bidi="es-ES"/>
        </w:rPr>
      </w:pPr>
      <w:r w:rsidRPr="000A5AE3">
        <w:rPr>
          <w:rFonts w:ascii="Verdana" w:eastAsia="Calibri" w:hAnsi="Verdana" w:cs="Arial"/>
          <w:bCs/>
          <w:iCs/>
          <w:color w:val="000000"/>
          <w:sz w:val="21"/>
          <w:lang w:val="es-ES_tradnl" w:eastAsia="es-ES_tradnl" w:bidi="es-ES"/>
        </w:rPr>
        <w:t>PARÁGRAFO 1o. Los proponentes indicarán si su participación es a título de consorcio o unión temporal y, en este último caso, señalarán los términos y extensión de la participación en la propuesta y en su ejecución, los cuales no podrán ser modificados sin el consentimiento previo de la entidad estatal contratante.</w:t>
      </w:r>
    </w:p>
    <w:p w14:paraId="7C312CDF" w14:textId="77777777" w:rsidR="000737A4" w:rsidRDefault="000737A4" w:rsidP="000737A4">
      <w:pPr>
        <w:tabs>
          <w:tab w:val="left" w:pos="0"/>
        </w:tabs>
        <w:spacing w:after="0" w:line="240" w:lineRule="auto"/>
        <w:ind w:left="708" w:right="709"/>
        <w:jc w:val="both"/>
        <w:rPr>
          <w:rFonts w:ascii="Verdana" w:eastAsia="Calibri" w:hAnsi="Verdana" w:cs="Arial"/>
          <w:lang w:val="es-ES_tradnl" w:eastAsia="es-ES_tradnl"/>
        </w:rPr>
      </w:pPr>
      <w:r w:rsidRPr="000A5AE3">
        <w:rPr>
          <w:rFonts w:ascii="Verdana" w:eastAsia="Calibri" w:hAnsi="Verdana" w:cs="Arial"/>
          <w:bCs/>
          <w:iCs/>
          <w:color w:val="000000"/>
          <w:sz w:val="21"/>
          <w:lang w:val="es-ES_tradnl" w:eastAsia="es-ES_tradnl" w:bidi="es-ES"/>
        </w:rPr>
        <w:t>Los miembros del consorcio y de la unión temporal deberán designar la persona que, para todos los efectos, representará al consorcio o unión temporal y señalarán las reglas básicas que regulen las relaciones entre ellos y su responsabilidad.</w:t>
      </w:r>
      <w:r w:rsidRPr="000A5AE3">
        <w:rPr>
          <w:rFonts w:ascii="Verdana" w:eastAsia="Calibri" w:hAnsi="Verdana" w:cs="Arial"/>
          <w:lang w:val="es-ES_tradnl" w:eastAsia="es-ES_tradnl"/>
        </w:rPr>
        <w:t>”</w:t>
      </w:r>
    </w:p>
    <w:p w14:paraId="05934F3E" w14:textId="77777777" w:rsidR="000737A4" w:rsidRPr="000A5AE3" w:rsidRDefault="000737A4" w:rsidP="000737A4">
      <w:pPr>
        <w:tabs>
          <w:tab w:val="left" w:pos="0"/>
        </w:tabs>
        <w:spacing w:after="0" w:line="240" w:lineRule="auto"/>
        <w:ind w:left="708" w:right="709"/>
        <w:jc w:val="both"/>
        <w:rPr>
          <w:rFonts w:ascii="Verdana" w:eastAsia="Calibri" w:hAnsi="Verdana" w:cs="Arial"/>
          <w:bCs/>
          <w:color w:val="000000"/>
          <w:szCs w:val="24"/>
          <w:lang w:val="es-ES_tradnl" w:eastAsia="es-ES_tradnl" w:bidi="es-ES"/>
        </w:rPr>
      </w:pPr>
    </w:p>
    <w:p w14:paraId="7F53A41C" w14:textId="77777777" w:rsidR="000737A4" w:rsidRPr="000A5AE3" w:rsidRDefault="000737A4" w:rsidP="000737A4">
      <w:pPr>
        <w:tabs>
          <w:tab w:val="left" w:pos="0"/>
        </w:tabs>
        <w:spacing w:after="12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Los consorcios</w:t>
      </w:r>
      <w:r w:rsidRPr="000A5AE3">
        <w:rPr>
          <w:rFonts w:ascii="Verdana" w:eastAsia="Calibri" w:hAnsi="Verdana" w:cs="Arial"/>
          <w:bCs/>
          <w:color w:val="000000"/>
          <w:szCs w:val="24"/>
          <w:vertAlign w:val="superscript"/>
          <w:lang w:val="es-ES_tradnl" w:eastAsia="es-ES_tradnl" w:bidi="es-ES"/>
        </w:rPr>
        <w:footnoteReference w:id="3"/>
      </w:r>
      <w:r w:rsidRPr="000A5AE3">
        <w:rPr>
          <w:rFonts w:ascii="Verdana" w:eastAsia="Calibri" w:hAnsi="Verdana" w:cs="Arial"/>
          <w:bCs/>
          <w:color w:val="000000"/>
          <w:szCs w:val="24"/>
          <w:lang w:val="es-ES_tradnl" w:eastAsia="es-ES_tradnl" w:bidi="es-ES"/>
        </w:rPr>
        <w:t xml:space="preserve"> y uniones temporales son convenios de asociación provenientes de la colaboración empresarial, mediante los cuales sus integrantes se unen y organizan mancomunadamente para lograr con mayor eficacia un fin común de contenido patrimonial y lucrativo, como lo es la obtención del derecho a ser adjudicatarios de un contrato estatal. Estos sujetos comparten recursos de </w:t>
      </w:r>
      <w:r w:rsidRPr="000A5AE3">
        <w:rPr>
          <w:rFonts w:ascii="Verdana" w:eastAsia="Calibri" w:hAnsi="Verdana" w:cs="Arial"/>
          <w:bCs/>
          <w:color w:val="000000"/>
          <w:szCs w:val="24"/>
          <w:lang w:val="es-ES_tradnl" w:eastAsia="es-ES_tradnl" w:bidi="es-ES"/>
        </w:rPr>
        <w:lastRenderedPageBreak/>
        <w:t xml:space="preserve">toda índole con el propósito de lograr la ejecución del contrato y, al mismo tiempo, compartir las utilidades y los riesgos. </w:t>
      </w:r>
    </w:p>
    <w:p w14:paraId="46CBB4EA" w14:textId="77777777" w:rsidR="000737A4"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La diferencia entre los consorcios y las uniones temporales radica en la responsabilidad frente a las eventuales sanciones que lleguen a generarse por el incumplimiento de las obligaciones del contrato, toda vez que, tratándose de una unión temporal, éstas se individualizan según el grado de participación de sus miembros, mientras que en el consorcio dicha individualización no opera, ya que sus miembros responderán solidariamente frente a las sanciones que correspondan. Sobre el particular la Corte Constitucional en sentencia C – 949 de 2001</w:t>
      </w:r>
      <w:r w:rsidRPr="000A5AE3">
        <w:rPr>
          <w:rFonts w:ascii="Verdana" w:eastAsia="Calibri" w:hAnsi="Verdana" w:cs="Arial"/>
          <w:bCs/>
          <w:color w:val="000000"/>
          <w:szCs w:val="24"/>
          <w:vertAlign w:val="superscript"/>
          <w:lang w:val="es-ES_tradnl" w:eastAsia="es-ES_tradnl" w:bidi="es-ES"/>
        </w:rPr>
        <w:footnoteReference w:id="4"/>
      </w:r>
      <w:r w:rsidRPr="000A5AE3">
        <w:rPr>
          <w:rFonts w:ascii="Verdana" w:eastAsia="Calibri" w:hAnsi="Verdana" w:cs="Arial"/>
          <w:bCs/>
          <w:color w:val="000000"/>
          <w:szCs w:val="24"/>
          <w:lang w:val="es-ES_tradnl" w:eastAsia="es-ES_tradnl" w:bidi="es-ES"/>
        </w:rPr>
        <w:t xml:space="preserve"> consideró lo siguiente:</w:t>
      </w:r>
    </w:p>
    <w:p w14:paraId="0FE860D5" w14:textId="77777777" w:rsidR="000737A4" w:rsidRPr="000A5AE3" w:rsidRDefault="000737A4" w:rsidP="000737A4">
      <w:pPr>
        <w:tabs>
          <w:tab w:val="left" w:pos="0"/>
        </w:tabs>
        <w:spacing w:after="0" w:line="276" w:lineRule="auto"/>
        <w:ind w:firstLine="709"/>
        <w:jc w:val="both"/>
        <w:rPr>
          <w:rFonts w:ascii="Verdana" w:eastAsia="Calibri" w:hAnsi="Verdana" w:cs="Arial"/>
          <w:bCs/>
          <w:color w:val="000000"/>
          <w:szCs w:val="24"/>
          <w:lang w:val="es-ES_tradnl" w:eastAsia="es-ES_tradnl" w:bidi="es-ES"/>
        </w:rPr>
      </w:pPr>
    </w:p>
    <w:p w14:paraId="60D78D77" w14:textId="77777777" w:rsidR="000737A4" w:rsidRPr="000A5AE3" w:rsidRDefault="000737A4" w:rsidP="000737A4">
      <w:pPr>
        <w:tabs>
          <w:tab w:val="left" w:pos="0"/>
        </w:tabs>
        <w:spacing w:after="0" w:line="240" w:lineRule="auto"/>
        <w:ind w:left="709" w:right="709"/>
        <w:jc w:val="both"/>
        <w:rPr>
          <w:rFonts w:ascii="Verdana" w:eastAsia="Calibri" w:hAnsi="Verdana" w:cs="Arial"/>
          <w:color w:val="000000"/>
          <w:sz w:val="20"/>
          <w:szCs w:val="20"/>
          <w:lang w:val="es-ES_tradnl" w:eastAsia="es-ES_tradnl" w:bidi="es-ES"/>
        </w:rPr>
      </w:pPr>
      <w:r w:rsidRPr="000A5AE3">
        <w:rPr>
          <w:rFonts w:ascii="Verdana" w:eastAsia="Calibri" w:hAnsi="Verdana" w:cs="Arial"/>
          <w:sz w:val="20"/>
          <w:szCs w:val="20"/>
          <w:lang w:val="es-ES_tradnl" w:eastAsia="es-ES_tradnl"/>
        </w:rPr>
        <w:t>“</w:t>
      </w:r>
      <w:r w:rsidRPr="000A5AE3">
        <w:rPr>
          <w:rFonts w:ascii="Verdana" w:eastAsia="Calibri" w:hAnsi="Verdana" w:cs="Arial"/>
          <w:bCs/>
          <w:color w:val="000000"/>
          <w:sz w:val="20"/>
          <w:szCs w:val="20"/>
          <w:lang w:val="es-ES_tradnl" w:eastAsia="es-ES_tradnl" w:bidi="es-ES"/>
        </w:rPr>
        <w:t>En torno a la capacidad contractual de los consorcios y uniones temporales la jurisprudencia constitucional ha expresado que el Estatuto de contratación les reconoce este atributo sin exigirles como condición de su ejercicio la de ser personas morales. También ha dicho que el consorcio es un convenio de asociación, o mejor, un sistema de mediación que permite a sus miembros organizarse mancomunadamente para la celebración y ejecución de un contrato con el Estado, sin que por ello pierdan su individualidad jurídica, pero asumiendo un grado de responsabilidad solidaria en el cumplimiento de las obligaciones contractuales.</w:t>
      </w:r>
      <w:r w:rsidRPr="000A5AE3">
        <w:rPr>
          <w:rFonts w:ascii="Verdana" w:eastAsia="Calibri" w:hAnsi="Verdana" w:cs="Arial"/>
          <w:color w:val="000000"/>
          <w:sz w:val="20"/>
          <w:szCs w:val="20"/>
          <w:lang w:val="es-ES_tradnl" w:eastAsia="es-ES_tradnl" w:bidi="es-ES"/>
        </w:rPr>
        <w:t xml:space="preserve"> […]</w:t>
      </w:r>
    </w:p>
    <w:p w14:paraId="485AF003" w14:textId="77777777" w:rsidR="000737A4" w:rsidRPr="000A5AE3" w:rsidRDefault="000737A4" w:rsidP="000737A4">
      <w:pPr>
        <w:tabs>
          <w:tab w:val="left" w:pos="0"/>
        </w:tabs>
        <w:spacing w:after="0" w:line="240" w:lineRule="auto"/>
        <w:ind w:left="709" w:right="709"/>
        <w:jc w:val="both"/>
        <w:rPr>
          <w:rFonts w:ascii="Verdana" w:eastAsia="Calibri" w:hAnsi="Verdana" w:cs="Arial"/>
          <w:b/>
          <w:bCs/>
          <w:color w:val="000000"/>
          <w:sz w:val="20"/>
          <w:szCs w:val="20"/>
          <w:lang w:val="es-ES_tradnl" w:eastAsia="es-ES_tradnl" w:bidi="es-ES"/>
        </w:rPr>
      </w:pPr>
    </w:p>
    <w:p w14:paraId="63B67E80" w14:textId="77777777" w:rsidR="000737A4" w:rsidRPr="000A5AE3" w:rsidRDefault="000737A4" w:rsidP="000737A4">
      <w:pPr>
        <w:tabs>
          <w:tab w:val="left" w:pos="0"/>
        </w:tabs>
        <w:spacing w:after="0" w:line="240" w:lineRule="auto"/>
        <w:ind w:left="709" w:right="709"/>
        <w:jc w:val="both"/>
        <w:rPr>
          <w:rFonts w:ascii="Verdana" w:eastAsia="Calibri" w:hAnsi="Verdana" w:cs="Arial"/>
          <w:bCs/>
          <w:color w:val="000000"/>
          <w:sz w:val="20"/>
          <w:szCs w:val="20"/>
          <w:lang w:val="es-ES_tradnl" w:eastAsia="es-ES_tradnl" w:bidi="es-ES"/>
        </w:rPr>
      </w:pPr>
      <w:r w:rsidRPr="000A5AE3">
        <w:rPr>
          <w:rFonts w:ascii="Verdana" w:eastAsia="Calibri" w:hAnsi="Verdana" w:cs="Arial"/>
          <w:bCs/>
          <w:color w:val="000000"/>
          <w:sz w:val="20"/>
          <w:szCs w:val="20"/>
          <w:lang w:val="es-ES_tradnl" w:eastAsia="es-ES_tradnl" w:bidi="es-ES"/>
        </w:rPr>
        <w:t>Cabe apreciar que la única diferencia entre las dos figuras radica en que en la unión temporal la imposición de sanciones por incumplimiento de las obligaciones derivadas de la propuesta o del contrato, se individualiza en cabeza de los integrantes de aquélla, según el grado de participación de cada uno de ellos en la ejecución de tales obligaciones, mientras que en el consorcio no se da dicha individualización y responderán por tanto solidariamente todos los miembros del consorcio frente a las correspondientes sanciones. […]</w:t>
      </w:r>
    </w:p>
    <w:p w14:paraId="6B1FE56A" w14:textId="77777777" w:rsidR="000737A4" w:rsidRPr="000A5AE3" w:rsidRDefault="000737A4" w:rsidP="000737A4">
      <w:pPr>
        <w:tabs>
          <w:tab w:val="left" w:pos="0"/>
        </w:tabs>
        <w:spacing w:after="0" w:line="240" w:lineRule="auto"/>
        <w:ind w:left="708" w:right="709"/>
        <w:jc w:val="both"/>
        <w:rPr>
          <w:rFonts w:ascii="Verdana" w:eastAsia="Calibri" w:hAnsi="Verdana" w:cs="Arial"/>
          <w:bCs/>
          <w:color w:val="000000"/>
          <w:sz w:val="20"/>
          <w:szCs w:val="20"/>
          <w:lang w:val="es-ES_tradnl" w:eastAsia="es-ES_tradnl" w:bidi="es-ES"/>
        </w:rPr>
      </w:pPr>
    </w:p>
    <w:p w14:paraId="41B10972" w14:textId="77777777" w:rsidR="000737A4" w:rsidRPr="000A5AE3" w:rsidRDefault="000737A4" w:rsidP="000737A4">
      <w:pPr>
        <w:tabs>
          <w:tab w:val="left" w:pos="0"/>
        </w:tabs>
        <w:spacing w:after="0" w:line="240" w:lineRule="auto"/>
        <w:ind w:left="708" w:right="709"/>
        <w:jc w:val="both"/>
        <w:rPr>
          <w:rFonts w:ascii="Verdana" w:eastAsia="Calibri" w:hAnsi="Verdana" w:cs="Arial"/>
          <w:sz w:val="20"/>
          <w:szCs w:val="20"/>
          <w:lang w:val="es-ES_tradnl" w:eastAsia="es-ES_tradnl"/>
        </w:rPr>
      </w:pPr>
      <w:r w:rsidRPr="000A5AE3">
        <w:rPr>
          <w:rFonts w:ascii="Verdana" w:eastAsia="Calibri" w:hAnsi="Verdana" w:cs="Arial"/>
          <w:bCs/>
          <w:color w:val="000000"/>
          <w:sz w:val="20"/>
          <w:szCs w:val="20"/>
          <w:lang w:val="es-ES_tradnl" w:eastAsia="es-ES_tradnl" w:bidi="es-ES"/>
        </w:rPr>
        <w:t>La Ley 80 de 1993, al crear las figuras de los consorcios y uniones temporales y constituirlas como sujetos de la contratación administrativa, reconoce una realidad del mundo negocial que son los denominados “contratos de colaboración económica”, que en la hora actual se celebran para la efectiva realización de proyectos de contratación pública altamente especializados e intensivos en capital y así mismo indispensables para que el Estado Social de Derecho, cumpla los cometidos para los cuales fue instituido (Preámbulo y artículos 1o. y 2o. Superiores).</w:t>
      </w:r>
      <w:r w:rsidRPr="000A5AE3">
        <w:rPr>
          <w:rFonts w:ascii="Verdana" w:eastAsia="Calibri" w:hAnsi="Verdana" w:cs="Arial"/>
          <w:sz w:val="20"/>
          <w:szCs w:val="20"/>
          <w:lang w:val="es-ES_tradnl" w:eastAsia="es-ES_tradnl"/>
        </w:rPr>
        <w:t>”</w:t>
      </w:r>
    </w:p>
    <w:p w14:paraId="3FC430A8" w14:textId="77777777" w:rsidR="000737A4" w:rsidRPr="000A5AE3" w:rsidRDefault="000737A4" w:rsidP="000737A4">
      <w:pPr>
        <w:tabs>
          <w:tab w:val="left" w:pos="0"/>
        </w:tabs>
        <w:spacing w:after="0" w:line="240" w:lineRule="auto"/>
        <w:ind w:left="708" w:right="709"/>
        <w:jc w:val="both"/>
        <w:rPr>
          <w:rFonts w:ascii="Verdana" w:eastAsia="Calibri" w:hAnsi="Verdana" w:cs="Arial"/>
          <w:bCs/>
          <w:color w:val="000000"/>
          <w:sz w:val="20"/>
          <w:szCs w:val="20"/>
          <w:lang w:val="es-ES_tradnl" w:eastAsia="es-ES_tradnl" w:bidi="es-ES"/>
        </w:rPr>
      </w:pPr>
    </w:p>
    <w:p w14:paraId="648B797E" w14:textId="77777777" w:rsidR="000737A4" w:rsidRPr="000A5AE3" w:rsidRDefault="000737A4" w:rsidP="000737A4">
      <w:pPr>
        <w:tabs>
          <w:tab w:val="left" w:pos="0"/>
        </w:tabs>
        <w:spacing w:after="12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 xml:space="preserve">Al no ser los consorcios y uniones temporales personas jurídicas, su creación convencional se logra mediante un acuerdo privado en el que concurre </w:t>
      </w:r>
      <w:r w:rsidRPr="000A5AE3">
        <w:rPr>
          <w:rFonts w:ascii="Verdana" w:eastAsia="Calibri" w:hAnsi="Verdana" w:cs="Arial"/>
          <w:bCs/>
          <w:color w:val="000000"/>
          <w:szCs w:val="24"/>
          <w:lang w:val="es-ES_tradnl" w:eastAsia="es-ES_tradnl" w:bidi="es-ES"/>
        </w:rPr>
        <w:lastRenderedPageBreak/>
        <w:t xml:space="preserve">la voluntad de sus integrantes para regular su objeto, la participación de los miembros, las obligaciones frente al proyecto que los une, la responsabilidad de los miembros y la forma en que regirán sus relaciones internas y el relacionamiento con la entidad contratante, mediante la designación de un representante. Así lo exige el parágrafo del artículo 7 de la Ley 80 de 1993 para que el órgano creado con la constitución del consorcio o unión temporal tenga vocación de resultar el adjudicatario del contrato estatal. </w:t>
      </w:r>
    </w:p>
    <w:p w14:paraId="55C0B628" w14:textId="77777777" w:rsidR="000737A4" w:rsidRPr="000A5AE3" w:rsidRDefault="000737A4" w:rsidP="000737A4">
      <w:pPr>
        <w:tabs>
          <w:tab w:val="left" w:pos="0"/>
        </w:tabs>
        <w:spacing w:after="120" w:line="276" w:lineRule="auto"/>
        <w:ind w:firstLine="709"/>
        <w:jc w:val="both"/>
        <w:rPr>
          <w:rFonts w:ascii="Verdana" w:eastAsia="Calibri" w:hAnsi="Verdana" w:cs="Arial"/>
          <w:bCs/>
          <w:color w:val="000000"/>
          <w:szCs w:val="24"/>
          <w:lang w:val="es-ES_tradnl" w:eastAsia="es-ES_tradnl" w:bidi="es-ES"/>
        </w:rPr>
      </w:pPr>
      <w:r w:rsidRPr="000A5AE3">
        <w:rPr>
          <w:rFonts w:ascii="Verdana" w:eastAsia="Calibri" w:hAnsi="Verdana" w:cs="Arial"/>
          <w:bCs/>
          <w:color w:val="000000"/>
          <w:szCs w:val="24"/>
          <w:lang w:val="es-ES_tradnl" w:eastAsia="es-ES_tradnl" w:bidi="es-ES"/>
        </w:rPr>
        <w:t>Por lo anterior, cabe mencionar que el contrato de constitución del consorcio o unión temporal debe designar las facultades del “representante</w:t>
      </w:r>
      <w:r w:rsidRPr="000A5AE3">
        <w:rPr>
          <w:rFonts w:ascii="Verdana" w:eastAsia="Calibri" w:hAnsi="Verdana" w:cs="Arial"/>
          <w:color w:val="000000"/>
          <w:szCs w:val="24"/>
          <w:lang w:val="es-ES_tradnl" w:eastAsia="es-ES_tradnl" w:bidi="es-ES"/>
        </w:rPr>
        <w:t>”</w:t>
      </w:r>
      <w:r w:rsidRPr="000A5AE3">
        <w:rPr>
          <w:rFonts w:ascii="Verdana" w:eastAsia="Calibri" w:hAnsi="Verdana" w:cs="Arial"/>
          <w:bCs/>
          <w:color w:val="000000"/>
          <w:szCs w:val="24"/>
          <w:lang w:val="es-ES_tradnl" w:eastAsia="es-ES_tradnl" w:bidi="es-ES"/>
        </w:rPr>
        <w:t xml:space="preserve"> del ente asociado, designación que tendrá los efectos de la representación previstos en el artículo 1505 del Código Civil</w:t>
      </w:r>
      <w:r w:rsidRPr="000A5AE3">
        <w:rPr>
          <w:rFonts w:ascii="Verdana" w:eastAsia="Calibri" w:hAnsi="Verdana" w:cs="Arial"/>
          <w:bCs/>
          <w:color w:val="000000"/>
          <w:szCs w:val="24"/>
          <w:vertAlign w:val="superscript"/>
          <w:lang w:val="es-ES_tradnl" w:eastAsia="es-ES_tradnl" w:bidi="es-ES"/>
        </w:rPr>
        <w:footnoteReference w:id="5"/>
      </w:r>
      <w:r w:rsidRPr="000A5AE3">
        <w:rPr>
          <w:rFonts w:ascii="Verdana" w:eastAsia="Calibri" w:hAnsi="Verdana" w:cs="Arial"/>
          <w:bCs/>
          <w:color w:val="000000"/>
          <w:szCs w:val="24"/>
          <w:lang w:val="es-ES_tradnl" w:eastAsia="es-ES_tradnl" w:bidi="es-ES"/>
        </w:rPr>
        <w:t>: “Lo que una persona ejecuta a nombre de otra, estando facultada por ella o por la ley para representarla, produce respecto del representado iguales efectos que si hubiese contratado él mismo”.</w:t>
      </w:r>
    </w:p>
    <w:p w14:paraId="5D18FF23" w14:textId="77777777" w:rsidR="000737A4" w:rsidRDefault="000737A4" w:rsidP="000737A4">
      <w:pPr>
        <w:spacing w:line="276" w:lineRule="auto"/>
        <w:ind w:firstLine="709"/>
        <w:jc w:val="both"/>
        <w:rPr>
          <w:rFonts w:ascii="Verdana" w:eastAsia="Calibri" w:hAnsi="Verdana" w:cs="Arial"/>
          <w:color w:val="000000"/>
          <w:lang w:val="es-ES" w:eastAsia="es-ES" w:bidi="es-ES"/>
        </w:rPr>
      </w:pPr>
      <w:r w:rsidRPr="000A5AE3">
        <w:rPr>
          <w:rFonts w:ascii="Verdana" w:eastAsia="Calibri" w:hAnsi="Verdana" w:cs="Arial"/>
          <w:color w:val="000000"/>
          <w:lang w:val="es-ES" w:eastAsia="es-ES" w:bidi="es-ES"/>
        </w:rPr>
        <w:t>El acuerdo de voluntades que constituye el consorcio o unión temporal se reconoce doctrinalmente como contrato consorcial o de “</w:t>
      </w:r>
      <w:proofErr w:type="spellStart"/>
      <w:proofErr w:type="gramStart"/>
      <w:r w:rsidRPr="000A5AE3">
        <w:rPr>
          <w:rFonts w:ascii="Verdana" w:eastAsia="Calibri" w:hAnsi="Verdana" w:cs="Arial"/>
          <w:i/>
          <w:iCs/>
          <w:color w:val="000000"/>
          <w:lang w:val="es-ES" w:eastAsia="es-ES" w:bidi="es-ES"/>
        </w:rPr>
        <w:t>joint</w:t>
      </w:r>
      <w:proofErr w:type="spellEnd"/>
      <w:r w:rsidRPr="000A5AE3">
        <w:rPr>
          <w:rFonts w:ascii="Verdana" w:eastAsia="Calibri" w:hAnsi="Verdana" w:cs="Arial"/>
          <w:i/>
          <w:iCs/>
          <w:color w:val="000000"/>
          <w:lang w:val="es-ES" w:eastAsia="es-ES" w:bidi="es-ES"/>
        </w:rPr>
        <w:t xml:space="preserve"> venture</w:t>
      </w:r>
      <w:proofErr w:type="gramEnd"/>
      <w:r w:rsidRPr="000A5AE3">
        <w:rPr>
          <w:rFonts w:ascii="Verdana" w:eastAsia="Calibri" w:hAnsi="Verdana" w:cs="Arial"/>
          <w:color w:val="000000"/>
          <w:lang w:val="es-ES" w:eastAsia="es-ES" w:bidi="es-ES"/>
        </w:rPr>
        <w:t>”, que se reconoce como un contrato principal, oneroso, conmutativo, bilateral o plurilateral</w:t>
      </w:r>
      <w:r w:rsidRPr="000A5AE3">
        <w:rPr>
          <w:rFonts w:ascii="Verdana" w:eastAsia="Calibri" w:hAnsi="Verdana" w:cs="Arial"/>
          <w:color w:val="000000"/>
          <w:vertAlign w:val="superscript"/>
          <w:lang w:val="es-ES" w:eastAsia="es-ES" w:bidi="es-ES"/>
        </w:rPr>
        <w:footnoteReference w:id="6"/>
      </w:r>
      <w:r w:rsidRPr="000A5AE3">
        <w:rPr>
          <w:rFonts w:ascii="Verdana" w:eastAsia="Calibri" w:hAnsi="Verdana" w:cs="Arial"/>
          <w:color w:val="000000"/>
          <w:lang w:val="es-ES" w:eastAsia="es-ES" w:bidi="es-ES"/>
        </w:rPr>
        <w:t>. El ente debidamente constituido, entonces, será un sujeto contractual con capacidad para contratar, para ejecutar las obligaciones y recibir los derechos que emanan del contrato y para interrelacionarse con la Entidad Estatal contratante en todo lo relacionado con el objeto del contrato y su desarrollo. Inclusive, los consorcios y uniones temporales, por conducto de su representante, tienen capacidad y están legitimados para comparecer al proceso, con el fin de hacer valer sus derechos o responder por el incumplimiento de sus obligaciones, en lo relacionado con el procedimiento de selección y el contrato estatal</w:t>
      </w:r>
      <w:r w:rsidRPr="000A5AE3">
        <w:rPr>
          <w:rFonts w:ascii="Verdana" w:eastAsia="Calibri" w:hAnsi="Verdana" w:cs="Arial"/>
          <w:color w:val="000000"/>
          <w:vertAlign w:val="superscript"/>
          <w:lang w:val="es-ES" w:eastAsia="es-ES" w:bidi="es-ES"/>
        </w:rPr>
        <w:footnoteReference w:id="7"/>
      </w:r>
      <w:r w:rsidRPr="000A5AE3">
        <w:rPr>
          <w:rFonts w:ascii="Verdana" w:eastAsia="Calibri" w:hAnsi="Verdana" w:cs="Arial"/>
          <w:color w:val="000000"/>
          <w:lang w:val="es-ES" w:eastAsia="es-ES" w:bidi="es-ES"/>
        </w:rPr>
        <w:t xml:space="preserve">. </w:t>
      </w:r>
    </w:p>
    <w:p w14:paraId="2300BD0E" w14:textId="77777777" w:rsidR="000737A4" w:rsidRDefault="000737A4" w:rsidP="000737A4">
      <w:pPr>
        <w:spacing w:line="276" w:lineRule="auto"/>
        <w:ind w:firstLine="709"/>
        <w:jc w:val="both"/>
        <w:rPr>
          <w:rFonts w:ascii="Verdana" w:eastAsia="Calibri" w:hAnsi="Verdana" w:cs="Arial"/>
          <w:color w:val="000000"/>
          <w:lang w:val="es-ES" w:eastAsia="es-ES" w:bidi="es-ES"/>
        </w:rPr>
      </w:pPr>
      <w:r>
        <w:rPr>
          <w:rFonts w:ascii="Verdana" w:eastAsia="Calibri" w:hAnsi="Verdana" w:cs="Arial"/>
          <w:color w:val="000000"/>
          <w:lang w:val="es-ES" w:eastAsia="es-ES" w:bidi="es-ES"/>
        </w:rPr>
        <w:t xml:space="preserve">Ahora bien, en consideración al interrogante planteado, vale la pena señalar que la normativa del EGCAP no contempla requisitos adicionales a lo contemplado en el artículo 7, ni tampoco existe una restricción que impida que la conformación de dichas figuras asociativas se pueda configurar con la </w:t>
      </w:r>
      <w:r>
        <w:rPr>
          <w:rFonts w:ascii="Verdana" w:eastAsia="Calibri" w:hAnsi="Verdana" w:cs="Arial"/>
          <w:color w:val="000000"/>
          <w:lang w:val="es-ES" w:eastAsia="es-ES" w:bidi="es-ES"/>
        </w:rPr>
        <w:lastRenderedPageBreak/>
        <w:t xml:space="preserve">agrupación de personas naturales o jurídicas que, a su vez, tengan la condición de accionistas o socios de sociedades legalmente constituidas. </w:t>
      </w:r>
    </w:p>
    <w:p w14:paraId="6E6185AB" w14:textId="77777777" w:rsidR="000737A4" w:rsidRDefault="000737A4" w:rsidP="000737A4">
      <w:pPr>
        <w:spacing w:after="0" w:line="276" w:lineRule="auto"/>
        <w:ind w:firstLine="709"/>
        <w:jc w:val="both"/>
        <w:rPr>
          <w:rFonts w:ascii="Verdana" w:eastAsia="Calibri" w:hAnsi="Verdana" w:cs="Arial"/>
          <w:color w:val="000000"/>
          <w:lang w:val="es-ES" w:eastAsia="es-ES" w:bidi="es-ES"/>
        </w:rPr>
      </w:pPr>
      <w:r>
        <w:rPr>
          <w:rFonts w:ascii="Verdana" w:eastAsia="Calibri" w:hAnsi="Verdana" w:cs="Arial"/>
          <w:color w:val="000000"/>
          <w:lang w:val="es-ES" w:eastAsia="es-ES" w:bidi="es-ES"/>
        </w:rPr>
        <w:t>Incluso, si se revisa la definición que trae el Código de Comercio del contrato de sociedad, se observa que dichas personas jurídicas creadas por medio de este se convierten en personas distintas de sus socios. A continuación, la cita del artículo 98:</w:t>
      </w:r>
    </w:p>
    <w:p w14:paraId="2E51EB2E" w14:textId="77777777" w:rsidR="000737A4" w:rsidRDefault="000737A4" w:rsidP="000737A4">
      <w:pPr>
        <w:spacing w:after="0" w:line="276" w:lineRule="auto"/>
        <w:ind w:firstLine="709"/>
        <w:jc w:val="both"/>
        <w:rPr>
          <w:rFonts w:ascii="Verdana" w:eastAsia="Calibri" w:hAnsi="Verdana" w:cs="Arial"/>
          <w:color w:val="000000"/>
          <w:lang w:val="es-ES" w:eastAsia="es-ES" w:bidi="es-ES"/>
        </w:rPr>
      </w:pPr>
    </w:p>
    <w:p w14:paraId="17B81982" w14:textId="77777777" w:rsidR="000737A4" w:rsidRPr="00343D81" w:rsidRDefault="000737A4" w:rsidP="000737A4">
      <w:pPr>
        <w:spacing w:after="0" w:line="276" w:lineRule="auto"/>
        <w:ind w:left="709" w:right="709"/>
        <w:jc w:val="both"/>
        <w:rPr>
          <w:rFonts w:ascii="Verdana" w:eastAsia="Calibri" w:hAnsi="Verdana" w:cs="Arial"/>
          <w:color w:val="000000"/>
          <w:lang w:eastAsia="es-ES" w:bidi="es-ES"/>
        </w:rPr>
      </w:pPr>
      <w:r>
        <w:rPr>
          <w:rFonts w:ascii="Verdana" w:eastAsia="Calibri" w:hAnsi="Verdana" w:cs="Arial"/>
          <w:color w:val="000000"/>
          <w:lang w:eastAsia="es-ES" w:bidi="es-ES"/>
        </w:rPr>
        <w:t>“</w:t>
      </w:r>
      <w:r w:rsidRPr="00343D81">
        <w:rPr>
          <w:rFonts w:ascii="Verdana" w:eastAsia="Calibri" w:hAnsi="Verdana" w:cs="Arial"/>
          <w:color w:val="000000"/>
          <w:lang w:eastAsia="es-ES" w:bidi="es-ES"/>
        </w:rPr>
        <w:t>Artículo 98.</w:t>
      </w:r>
      <w:r>
        <w:rPr>
          <w:rFonts w:ascii="Verdana" w:eastAsia="Calibri" w:hAnsi="Verdana" w:cs="Arial"/>
          <w:color w:val="000000"/>
          <w:lang w:eastAsia="es-ES" w:bidi="es-ES"/>
        </w:rPr>
        <w:t xml:space="preserve"> </w:t>
      </w:r>
      <w:r w:rsidRPr="00343D81">
        <w:rPr>
          <w:rFonts w:ascii="Verdana" w:eastAsia="Calibri" w:hAnsi="Verdana" w:cs="Arial"/>
          <w:i/>
          <w:iCs/>
          <w:color w:val="000000"/>
          <w:lang w:eastAsia="es-ES" w:bidi="es-ES"/>
        </w:rPr>
        <w:t xml:space="preserve">Contrato </w:t>
      </w:r>
      <w:r>
        <w:rPr>
          <w:rFonts w:ascii="Verdana" w:eastAsia="Calibri" w:hAnsi="Verdana" w:cs="Arial"/>
          <w:i/>
          <w:iCs/>
          <w:color w:val="000000"/>
          <w:lang w:eastAsia="es-ES" w:bidi="es-ES"/>
        </w:rPr>
        <w:t>d</w:t>
      </w:r>
      <w:r w:rsidRPr="00343D81">
        <w:rPr>
          <w:rFonts w:ascii="Verdana" w:eastAsia="Calibri" w:hAnsi="Verdana" w:cs="Arial"/>
          <w:i/>
          <w:iCs/>
          <w:color w:val="000000"/>
          <w:lang w:eastAsia="es-ES" w:bidi="es-ES"/>
        </w:rPr>
        <w:t>e Sociedad - Concepto - Persona Jurídica Distinta</w:t>
      </w:r>
      <w:r w:rsidRPr="00343D81">
        <w:rPr>
          <w:rFonts w:ascii="Verdana" w:eastAsia="Calibri" w:hAnsi="Verdana" w:cs="Arial"/>
          <w:color w:val="000000"/>
          <w:lang w:eastAsia="es-ES" w:bidi="es-ES"/>
        </w:rPr>
        <w:t>. Por el contrato de sociedad dos o más personas se obligan a hacer un aporte en dinero, en trabajo o en otros bienes apreciables en dinero, con el fin de repartirse entre sí las utilidades obtenidas en la empresa o actividad social.</w:t>
      </w:r>
    </w:p>
    <w:p w14:paraId="0CB742E2" w14:textId="77777777" w:rsidR="000737A4" w:rsidRPr="00343D81" w:rsidRDefault="000737A4" w:rsidP="000737A4">
      <w:pPr>
        <w:spacing w:after="0" w:line="276" w:lineRule="auto"/>
        <w:ind w:left="709" w:right="709"/>
        <w:jc w:val="both"/>
        <w:rPr>
          <w:rFonts w:ascii="Verdana" w:eastAsia="Calibri" w:hAnsi="Verdana" w:cs="Arial"/>
          <w:color w:val="000000"/>
          <w:lang w:eastAsia="es-ES" w:bidi="es-ES"/>
        </w:rPr>
      </w:pPr>
      <w:r w:rsidRPr="00343D81">
        <w:rPr>
          <w:rFonts w:ascii="Verdana" w:eastAsia="Calibri" w:hAnsi="Verdana" w:cs="Arial"/>
          <w:color w:val="000000"/>
          <w:lang w:eastAsia="es-ES" w:bidi="es-ES"/>
        </w:rPr>
        <w:t>  </w:t>
      </w:r>
    </w:p>
    <w:p w14:paraId="6D8D837C" w14:textId="77777777" w:rsidR="000737A4" w:rsidRPr="00343D81" w:rsidRDefault="000737A4" w:rsidP="000737A4">
      <w:pPr>
        <w:spacing w:after="0" w:line="276" w:lineRule="auto"/>
        <w:ind w:left="709" w:right="709"/>
        <w:jc w:val="both"/>
        <w:rPr>
          <w:rFonts w:ascii="Verdana" w:eastAsia="Calibri" w:hAnsi="Verdana" w:cs="Arial"/>
          <w:color w:val="000000"/>
          <w:lang w:eastAsia="es-ES" w:bidi="es-ES"/>
        </w:rPr>
      </w:pPr>
      <w:r w:rsidRPr="00343D81">
        <w:rPr>
          <w:rFonts w:ascii="Verdana" w:eastAsia="Calibri" w:hAnsi="Verdana" w:cs="Arial"/>
          <w:color w:val="000000"/>
          <w:u w:val="single"/>
          <w:lang w:eastAsia="es-ES" w:bidi="es-ES"/>
        </w:rPr>
        <w:t>La sociedad, una vez constituida legalmente, forma una persona jurídica distinta de los socios individualmente considerados</w:t>
      </w:r>
      <w:r>
        <w:rPr>
          <w:rFonts w:ascii="Verdana" w:eastAsia="Calibri" w:hAnsi="Verdana" w:cs="Arial"/>
          <w:color w:val="000000"/>
          <w:lang w:eastAsia="es-ES" w:bidi="es-ES"/>
        </w:rPr>
        <w:t>”. SIC (resaltado por fuera de texto legal)</w:t>
      </w:r>
      <w:r w:rsidRPr="00343D81">
        <w:rPr>
          <w:rFonts w:ascii="Verdana" w:eastAsia="Calibri" w:hAnsi="Verdana" w:cs="Arial"/>
          <w:color w:val="000000"/>
          <w:lang w:eastAsia="es-ES" w:bidi="es-ES"/>
        </w:rPr>
        <w:t> </w:t>
      </w:r>
    </w:p>
    <w:p w14:paraId="68FA0C67" w14:textId="77777777" w:rsidR="000737A4" w:rsidRPr="000A5AE3" w:rsidRDefault="000737A4" w:rsidP="000737A4">
      <w:pPr>
        <w:spacing w:after="0" w:line="276" w:lineRule="auto"/>
        <w:ind w:firstLine="709"/>
        <w:jc w:val="both"/>
        <w:rPr>
          <w:rFonts w:ascii="Verdana" w:eastAsia="Calibri" w:hAnsi="Verdana" w:cs="Arial"/>
          <w:bCs/>
          <w:color w:val="000000"/>
          <w:szCs w:val="24"/>
          <w:lang w:val="es-ES_tradnl" w:eastAsia="es-ES_tradnl" w:bidi="es-ES"/>
        </w:rPr>
      </w:pPr>
      <w:r>
        <w:rPr>
          <w:rFonts w:ascii="Verdana" w:eastAsia="Calibri" w:hAnsi="Verdana" w:cs="Arial"/>
          <w:color w:val="000000"/>
          <w:lang w:val="es-ES" w:eastAsia="es-ES" w:bidi="es-ES"/>
        </w:rPr>
        <w:t xml:space="preserve"> </w:t>
      </w:r>
    </w:p>
    <w:p w14:paraId="5BBABC09" w14:textId="77777777" w:rsidR="000737A4" w:rsidRPr="000A5AE3" w:rsidRDefault="000737A4" w:rsidP="000737A4">
      <w:pPr>
        <w:spacing w:line="276" w:lineRule="auto"/>
        <w:ind w:firstLine="708"/>
        <w:jc w:val="both"/>
        <w:rPr>
          <w:rFonts w:ascii="Verdana" w:eastAsia="Calibri" w:hAnsi="Verdana" w:cs="Arial"/>
          <w:bCs/>
          <w:color w:val="000000"/>
          <w:szCs w:val="24"/>
          <w:lang w:val="es-ES_tradnl" w:eastAsia="es-ES_tradnl" w:bidi="es-ES"/>
        </w:rPr>
      </w:pPr>
      <w:r>
        <w:rPr>
          <w:rFonts w:ascii="Verdana" w:eastAsia="Arial MT" w:hAnsi="Verdana" w:cs="Arial"/>
          <w:lang w:eastAsia="es-ES" w:bidi="es-ES"/>
        </w:rPr>
        <w:t>En virtud de ello, estas personas conservan su individualidad, de manera que podrán concurrir para asociarse y participar a través de una estructura plural en procesos de selección de contratistas convocados por entidades estatales, toda vez que</w:t>
      </w:r>
      <w:r w:rsidRPr="000A5AE3">
        <w:rPr>
          <w:rFonts w:ascii="Verdana" w:eastAsia="Calibri" w:hAnsi="Verdana" w:cs="Arial"/>
          <w:bCs/>
          <w:color w:val="000000"/>
          <w:szCs w:val="24"/>
          <w:lang w:val="es-ES_tradnl" w:eastAsia="es-ES_tradnl" w:bidi="es-ES"/>
        </w:rPr>
        <w:t xml:space="preserve"> los consorcios y uniones temporales no son personas jurídicas, </w:t>
      </w:r>
      <w:r>
        <w:rPr>
          <w:rFonts w:ascii="Verdana" w:eastAsia="Calibri" w:hAnsi="Verdana" w:cs="Arial"/>
          <w:bCs/>
          <w:color w:val="000000"/>
          <w:szCs w:val="24"/>
          <w:lang w:val="es-ES_tradnl" w:eastAsia="es-ES_tradnl" w:bidi="es-ES"/>
        </w:rPr>
        <w:t>sino</w:t>
      </w:r>
      <w:r w:rsidRPr="000A5AE3">
        <w:rPr>
          <w:rFonts w:ascii="Verdana" w:eastAsia="Calibri" w:hAnsi="Verdana" w:cs="Arial"/>
          <w:bCs/>
          <w:color w:val="000000"/>
          <w:szCs w:val="24"/>
          <w:lang w:val="es-ES_tradnl" w:eastAsia="es-ES_tradnl" w:bidi="es-ES"/>
        </w:rPr>
        <w:t xml:space="preserve"> entes creados por el acuerdo de voluntades de sus miembros, los cuales están facultados, en virtud de la ley y del contrato consorcial, para celebrar y ejecutar contratos con entidades estatales y para ser parte en procesos administrativos y judiciales derivados de la celebración y la ejecución de aquellos, e incluso para ser parte en procesos laborales.</w:t>
      </w:r>
    </w:p>
    <w:p w14:paraId="25CC7F56" w14:textId="77777777" w:rsidR="000737A4" w:rsidRPr="000A5AE3" w:rsidRDefault="000737A4" w:rsidP="000737A4">
      <w:pPr>
        <w:spacing w:after="120" w:line="276" w:lineRule="auto"/>
        <w:ind w:firstLine="709"/>
        <w:jc w:val="both"/>
        <w:rPr>
          <w:rFonts w:ascii="Verdana" w:eastAsia="Calibri" w:hAnsi="Verdana" w:cs="Arial"/>
          <w:color w:val="000000" w:themeColor="text1"/>
          <w:lang w:val="es-MX"/>
        </w:rPr>
      </w:pPr>
      <w:r w:rsidRPr="000A5AE3">
        <w:rPr>
          <w:rFonts w:ascii="Verdana" w:eastAsia="Calibri" w:hAnsi="Verdana" w:cs="Arial"/>
          <w:color w:val="000000" w:themeColor="text1"/>
          <w:lang w:val="es-MX"/>
        </w:rPr>
        <w:t>Conforme a lo expuesto, la Ley 80 de 1993 permite que dos o más personas naturales o jurídicas</w:t>
      </w:r>
      <w:r>
        <w:rPr>
          <w:rFonts w:ascii="Verdana" w:eastAsia="Calibri" w:hAnsi="Verdana" w:cs="Arial"/>
          <w:color w:val="000000" w:themeColor="text1"/>
          <w:lang w:val="es-MX"/>
        </w:rPr>
        <w:t>, que eventualmente tengan la condición de socios en una sociedad legalmente constituida,</w:t>
      </w:r>
      <w:r w:rsidRPr="000A5AE3">
        <w:rPr>
          <w:rFonts w:ascii="Verdana" w:eastAsia="Calibri" w:hAnsi="Verdana" w:cs="Arial"/>
          <w:color w:val="000000" w:themeColor="text1"/>
          <w:lang w:val="es-MX"/>
        </w:rPr>
        <w:t xml:space="preserve"> se agrupen para la presentación de una propuesta y la celebración de un contrato con una Entidad Estatal, conservando</w:t>
      </w:r>
      <w:r>
        <w:rPr>
          <w:rFonts w:ascii="Verdana" w:eastAsia="Calibri" w:hAnsi="Verdana" w:cs="Arial"/>
          <w:color w:val="000000" w:themeColor="text1"/>
          <w:lang w:val="es-MX"/>
        </w:rPr>
        <w:t xml:space="preserve"> dicha estructura plural</w:t>
      </w:r>
      <w:r w:rsidRPr="000A5AE3">
        <w:rPr>
          <w:rFonts w:ascii="Verdana" w:eastAsia="Calibri" w:hAnsi="Verdana" w:cs="Arial"/>
          <w:color w:val="000000" w:themeColor="text1"/>
          <w:lang w:val="es-MX"/>
        </w:rPr>
        <w:t xml:space="preserve"> su individualidad jurídica, </w:t>
      </w:r>
      <w:r>
        <w:rPr>
          <w:rFonts w:ascii="Verdana" w:eastAsia="Calibri" w:hAnsi="Verdana" w:cs="Arial"/>
          <w:color w:val="000000" w:themeColor="text1"/>
          <w:lang w:val="es-MX"/>
        </w:rPr>
        <w:t>ya que estas figuras asociativas</w:t>
      </w:r>
      <w:r w:rsidRPr="000A5AE3">
        <w:rPr>
          <w:rFonts w:ascii="Verdana" w:eastAsia="Calibri" w:hAnsi="Verdana" w:cs="Arial"/>
          <w:color w:val="000000" w:themeColor="text1"/>
          <w:lang w:val="es-MX"/>
        </w:rPr>
        <w:t xml:space="preserve"> no </w:t>
      </w:r>
      <w:r>
        <w:rPr>
          <w:rFonts w:ascii="Verdana" w:eastAsia="Calibri" w:hAnsi="Verdana" w:cs="Arial"/>
          <w:color w:val="000000" w:themeColor="text1"/>
          <w:lang w:val="es-MX"/>
        </w:rPr>
        <w:t>crean una</w:t>
      </w:r>
      <w:r w:rsidRPr="000A5AE3">
        <w:rPr>
          <w:rFonts w:ascii="Verdana" w:eastAsia="Calibri" w:hAnsi="Verdana" w:cs="Arial"/>
          <w:color w:val="000000" w:themeColor="text1"/>
          <w:lang w:val="es-MX"/>
        </w:rPr>
        <w:t xml:space="preserve"> </w:t>
      </w:r>
      <w:r>
        <w:rPr>
          <w:rFonts w:ascii="Verdana" w:eastAsia="Calibri" w:hAnsi="Verdana" w:cs="Arial"/>
          <w:color w:val="000000" w:themeColor="text1"/>
          <w:lang w:val="es-MX"/>
        </w:rPr>
        <w:t xml:space="preserve">nueva </w:t>
      </w:r>
      <w:r w:rsidRPr="000A5AE3">
        <w:rPr>
          <w:rFonts w:ascii="Verdana" w:eastAsia="Calibri" w:hAnsi="Verdana" w:cs="Arial"/>
          <w:color w:val="000000" w:themeColor="text1"/>
          <w:lang w:val="es-MX"/>
        </w:rPr>
        <w:t>persona jurídica</w:t>
      </w:r>
      <w:r>
        <w:rPr>
          <w:rFonts w:ascii="Verdana" w:eastAsia="Calibri" w:hAnsi="Verdana" w:cs="Arial"/>
          <w:color w:val="000000" w:themeColor="text1"/>
          <w:lang w:val="es-MX"/>
        </w:rPr>
        <w:t>.</w:t>
      </w:r>
    </w:p>
    <w:p w14:paraId="313DC675" w14:textId="77777777" w:rsidR="000737A4" w:rsidRPr="000A5AE3" w:rsidRDefault="000737A4" w:rsidP="000737A4">
      <w:pPr>
        <w:spacing w:after="120" w:line="276" w:lineRule="auto"/>
        <w:ind w:firstLine="851"/>
        <w:jc w:val="both"/>
        <w:rPr>
          <w:rFonts w:ascii="Verdana" w:eastAsia="Calibri" w:hAnsi="Verdana" w:cs="Arial"/>
          <w:color w:val="000000" w:themeColor="text1"/>
          <w:lang w:val="es-MX"/>
        </w:rPr>
      </w:pPr>
      <w:r w:rsidRPr="000A5AE3">
        <w:rPr>
          <w:rFonts w:ascii="Verdana" w:eastAsia="Calibri" w:hAnsi="Verdana" w:cs="Arial"/>
          <w:color w:val="000000" w:themeColor="text1"/>
          <w:lang w:val="es-MX"/>
        </w:rPr>
        <w:t xml:space="preserve">En línea con todo lo expuesto, se precisa que las figuras del consorcio y la unión temporal establecidas en el artículo 7 de la Ley 80 de 1993 tan solo exigen que la propuesta debe ser presentada conjuntamente por dos o más “personas”, sin hacer ninguna aclaración ulterior. En ese orden de ideas, como consecuencia del principio de interpretación de las normas jurídicas según el cual </w:t>
      </w:r>
      <w:r w:rsidRPr="000A5AE3">
        <w:rPr>
          <w:rFonts w:ascii="Verdana" w:eastAsia="Calibri" w:hAnsi="Verdana" w:cs="Arial"/>
          <w:color w:val="000000" w:themeColor="text1"/>
          <w:lang w:val="es-MX"/>
        </w:rPr>
        <w:lastRenderedPageBreak/>
        <w:t xml:space="preserve">donde la ley no distingue no le es dado distinguir al intérprete, las dos o más personas que conforman el consorcio o la unión temporal pueden tener </w:t>
      </w:r>
      <w:r>
        <w:rPr>
          <w:rFonts w:ascii="Verdana" w:eastAsia="Calibri" w:hAnsi="Verdana" w:cs="Arial"/>
          <w:color w:val="000000" w:themeColor="text1"/>
          <w:lang w:val="es-MX"/>
        </w:rPr>
        <w:t>la calidad de socios o accionistas, sin que esto afecte su capacidad para contratar.</w:t>
      </w:r>
    </w:p>
    <w:p w14:paraId="29F34388" w14:textId="77777777" w:rsidR="000737A4" w:rsidRDefault="000737A4" w:rsidP="000737A4">
      <w:pPr>
        <w:spacing w:after="0" w:line="276" w:lineRule="auto"/>
        <w:ind w:firstLine="357"/>
        <w:jc w:val="both"/>
        <w:rPr>
          <w:rFonts w:ascii="Verdana" w:eastAsia="Calibri" w:hAnsi="Verdana" w:cs="Arial"/>
          <w:color w:val="000000" w:themeColor="text1"/>
          <w:lang w:val="es-MX"/>
        </w:rPr>
      </w:pPr>
      <w:r w:rsidRPr="000A5AE3">
        <w:rPr>
          <w:rFonts w:ascii="Verdana" w:eastAsia="Calibri" w:hAnsi="Verdana" w:cs="Arial"/>
          <w:color w:val="000000" w:themeColor="text1"/>
          <w:lang w:val="es-MX"/>
        </w:rPr>
        <w:tab/>
      </w:r>
      <w:r>
        <w:rPr>
          <w:rFonts w:ascii="Verdana" w:eastAsia="Calibri" w:hAnsi="Verdana" w:cs="Arial"/>
          <w:color w:val="000000" w:themeColor="text1"/>
          <w:lang w:val="es-MX"/>
        </w:rPr>
        <w:t>Por último</w:t>
      </w:r>
      <w:r w:rsidRPr="000A5AE3">
        <w:rPr>
          <w:rFonts w:ascii="Verdana" w:eastAsia="Calibri" w:hAnsi="Verdana" w:cs="Arial"/>
          <w:color w:val="000000" w:themeColor="text1"/>
          <w:lang w:val="es-MX"/>
        </w:rPr>
        <w:t xml:space="preserve">, cabe recordar que el artículo 7 de la Ley 80 de 1993 exige que se trate de la presentación de una propuesta conjunta por parte de dos o más “personas”. En otras palabras, los miembros del consorcio o unión temporal deben tener personalidad jurídica para poder conformar una estructura plural válidamente.  </w:t>
      </w:r>
    </w:p>
    <w:p w14:paraId="747287C1" w14:textId="77777777" w:rsidR="000737A4" w:rsidRPr="000A5AE3" w:rsidRDefault="000737A4" w:rsidP="000737A4">
      <w:pPr>
        <w:spacing w:after="0" w:line="276" w:lineRule="auto"/>
        <w:ind w:firstLine="357"/>
        <w:jc w:val="both"/>
        <w:rPr>
          <w:rFonts w:ascii="Verdana" w:eastAsia="Calibri" w:hAnsi="Verdana" w:cs="Arial"/>
          <w:color w:val="000000" w:themeColor="text1"/>
          <w:lang w:val="es-MX"/>
        </w:rPr>
      </w:pPr>
    </w:p>
    <w:p w14:paraId="68CEDEA9" w14:textId="77777777" w:rsidR="000737A4" w:rsidRPr="005B7C42" w:rsidRDefault="000737A4" w:rsidP="000737A4">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6340FACB" w14:textId="77777777" w:rsidR="000737A4" w:rsidRPr="005B7C42" w:rsidRDefault="000737A4" w:rsidP="000737A4">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0737A4" w:rsidRPr="005B7C42" w14:paraId="71C0BAA8" w14:textId="77777777" w:rsidTr="00FE241B">
        <w:trPr>
          <w:trHeight w:val="870"/>
        </w:trPr>
        <w:tc>
          <w:tcPr>
            <w:tcW w:w="8647" w:type="dxa"/>
          </w:tcPr>
          <w:p w14:paraId="4EE2322F" w14:textId="77777777" w:rsidR="000737A4" w:rsidRPr="00715BE1" w:rsidRDefault="000737A4" w:rsidP="000737A4">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sidRPr="00715BE1">
              <w:rPr>
                <w:rFonts w:ascii="Verdana" w:eastAsia="Calibri" w:hAnsi="Verdana" w:cs="Arial"/>
                <w:bCs/>
                <w:color w:val="000000"/>
                <w:szCs w:val="24"/>
                <w:lang w:val="es-ES_tradnl" w:eastAsia="es-ES_tradnl" w:bidi="es-ES"/>
              </w:rPr>
              <w:t>Código Civil</w:t>
            </w:r>
            <w:r>
              <w:rPr>
                <w:rFonts w:ascii="Verdana" w:eastAsia="Calibri" w:hAnsi="Verdana" w:cs="Arial"/>
                <w:bCs/>
                <w:color w:val="000000"/>
                <w:szCs w:val="24"/>
                <w:lang w:val="es-ES_tradnl" w:eastAsia="es-ES_tradnl" w:bidi="es-ES"/>
              </w:rPr>
              <w:t xml:space="preserve">, </w:t>
            </w:r>
            <w:r w:rsidRPr="00715BE1">
              <w:rPr>
                <w:rFonts w:ascii="Verdana" w:eastAsia="Calibri" w:hAnsi="Verdana" w:cs="Arial"/>
                <w:bCs/>
                <w:color w:val="000000"/>
                <w:szCs w:val="24"/>
                <w:lang w:val="es-ES_tradnl" w:eastAsia="es-ES_tradnl" w:bidi="es-ES"/>
              </w:rPr>
              <w:t>artículos 1502, 1503 y 1504, 1505</w:t>
            </w:r>
          </w:p>
          <w:p w14:paraId="56AC1941" w14:textId="77777777" w:rsidR="000737A4" w:rsidRPr="00715BE1" w:rsidRDefault="000737A4" w:rsidP="000737A4">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sidRPr="00715BE1">
              <w:rPr>
                <w:rFonts w:ascii="Verdana" w:eastAsia="Calibri" w:hAnsi="Verdana" w:cs="Arial"/>
                <w:bCs/>
                <w:color w:val="000000"/>
                <w:szCs w:val="24"/>
                <w:lang w:val="es-ES_tradnl" w:eastAsia="es-ES_tradnl" w:bidi="es-ES"/>
              </w:rPr>
              <w:t>Ley 80 de 1993</w:t>
            </w:r>
            <w:r>
              <w:rPr>
                <w:rFonts w:ascii="Verdana" w:eastAsia="Calibri" w:hAnsi="Verdana" w:cs="Arial"/>
                <w:bCs/>
                <w:color w:val="000000"/>
                <w:szCs w:val="24"/>
                <w:lang w:val="es-ES_tradnl" w:eastAsia="es-ES_tradnl" w:bidi="es-ES"/>
              </w:rPr>
              <w:t xml:space="preserve">, </w:t>
            </w:r>
            <w:r w:rsidRPr="00715BE1">
              <w:rPr>
                <w:rFonts w:ascii="Verdana" w:eastAsia="Calibri" w:hAnsi="Verdana" w:cs="Arial"/>
                <w:bCs/>
                <w:color w:val="000000"/>
                <w:szCs w:val="24"/>
                <w:lang w:val="es-ES_tradnl" w:eastAsia="es-ES_tradnl" w:bidi="es-ES"/>
              </w:rPr>
              <w:t xml:space="preserve">artículo 6 </w:t>
            </w:r>
            <w:r>
              <w:rPr>
                <w:rFonts w:ascii="Verdana" w:eastAsia="Calibri" w:hAnsi="Verdana" w:cs="Arial"/>
                <w:bCs/>
                <w:color w:val="000000"/>
                <w:szCs w:val="24"/>
                <w:lang w:val="es-ES_tradnl" w:eastAsia="es-ES_tradnl" w:bidi="es-ES"/>
              </w:rPr>
              <w:t>y 7</w:t>
            </w:r>
          </w:p>
          <w:p w14:paraId="2351A6D6" w14:textId="77777777" w:rsidR="000737A4" w:rsidRPr="00715BE1" w:rsidRDefault="000737A4" w:rsidP="000737A4">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sidRPr="00715BE1">
              <w:rPr>
                <w:rFonts w:ascii="Verdana" w:eastAsia="Calibri" w:hAnsi="Verdana" w:cs="Arial"/>
                <w:bCs/>
                <w:color w:val="000000"/>
                <w:szCs w:val="24"/>
                <w:lang w:val="es-ES_tradnl" w:eastAsia="es-ES_tradnl" w:bidi="es-ES"/>
              </w:rPr>
              <w:t>Corte Constitucional en sentencia C – 949 de 2001</w:t>
            </w:r>
          </w:p>
          <w:p w14:paraId="0E7A1984" w14:textId="77777777" w:rsidR="000737A4" w:rsidRPr="00715BE1" w:rsidRDefault="000737A4" w:rsidP="000737A4">
            <w:pPr>
              <w:pStyle w:val="Prrafodelista"/>
              <w:numPr>
                <w:ilvl w:val="0"/>
                <w:numId w:val="1"/>
              </w:numPr>
              <w:spacing w:line="276" w:lineRule="auto"/>
              <w:jc w:val="both"/>
              <w:rPr>
                <w:rFonts w:ascii="Verdana" w:eastAsia="Calibri" w:hAnsi="Verdana" w:cs="Arial"/>
                <w:color w:val="000000"/>
                <w:lang w:eastAsia="es-ES" w:bidi="es-ES"/>
              </w:rPr>
            </w:pPr>
            <w:r w:rsidRPr="00715BE1">
              <w:rPr>
                <w:rFonts w:ascii="Verdana" w:eastAsia="Calibri" w:hAnsi="Verdana" w:cs="Arial"/>
                <w:color w:val="000000"/>
                <w:lang w:eastAsia="es-ES" w:bidi="es-ES"/>
              </w:rPr>
              <w:t>Código de Comercio, artículo 98</w:t>
            </w:r>
          </w:p>
          <w:p w14:paraId="7D319226" w14:textId="77777777" w:rsidR="000737A4" w:rsidRPr="00715BE1" w:rsidRDefault="000737A4" w:rsidP="000737A4">
            <w:pPr>
              <w:pStyle w:val="Prrafodelista"/>
              <w:numPr>
                <w:ilvl w:val="0"/>
                <w:numId w:val="1"/>
              </w:numPr>
              <w:spacing w:line="276" w:lineRule="auto"/>
              <w:jc w:val="both"/>
              <w:rPr>
                <w:rFonts w:ascii="Verdana" w:eastAsia="Calibri" w:hAnsi="Verdana" w:cs="Arial"/>
                <w:bCs/>
                <w:color w:val="000000"/>
                <w:szCs w:val="24"/>
                <w:lang w:val="es-ES_tradnl" w:eastAsia="es-ES_tradnl" w:bidi="es-ES"/>
              </w:rPr>
            </w:pPr>
            <w:r w:rsidRPr="00715BE1">
              <w:rPr>
                <w:rFonts w:ascii="Verdana" w:eastAsia="Calibri" w:hAnsi="Verdana" w:cs="Arial"/>
                <w:bCs/>
                <w:color w:val="000000"/>
                <w:szCs w:val="24"/>
                <w:lang w:val="es-ES_tradnl" w:eastAsia="es-ES_tradnl" w:bidi="es-ES"/>
              </w:rPr>
              <w:t>Corte Constitucional Sentencia T-150/16 del 31 de marzo de 2016. M.P. Gabriel Eduardo Mendoza Martelo</w:t>
            </w:r>
          </w:p>
        </w:tc>
      </w:tr>
    </w:tbl>
    <w:p w14:paraId="09C5ACCE" w14:textId="77777777" w:rsidR="000737A4" w:rsidRPr="005B7C42" w:rsidRDefault="000737A4" w:rsidP="000737A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7F83125B" w14:textId="77777777" w:rsidR="000737A4" w:rsidRPr="005B7C42" w:rsidRDefault="000737A4" w:rsidP="000737A4">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62641DC0" w14:textId="77777777" w:rsidR="000737A4" w:rsidRPr="005B7C42" w:rsidRDefault="000737A4" w:rsidP="000737A4">
      <w:pPr>
        <w:spacing w:after="0" w:line="276" w:lineRule="auto"/>
        <w:ind w:firstLine="709"/>
        <w:jc w:val="both"/>
        <w:rPr>
          <w:rFonts w:ascii="Verdana" w:eastAsia="Times New Roman" w:hAnsi="Verdana" w:cs="Arial"/>
          <w:szCs w:val="24"/>
          <w:lang w:eastAsia="es-ES_tradnl"/>
        </w:rPr>
      </w:pPr>
    </w:p>
    <w:p w14:paraId="35D62FC8" w14:textId="77777777" w:rsidR="000737A4" w:rsidRPr="005B7C42" w:rsidRDefault="000737A4" w:rsidP="000737A4">
      <w:pPr>
        <w:widowControl w:val="0"/>
        <w:autoSpaceDE w:val="0"/>
        <w:autoSpaceDN w:val="0"/>
        <w:spacing w:after="0" w:line="276" w:lineRule="auto"/>
        <w:jc w:val="both"/>
        <w:rPr>
          <w:rStyle w:val="normaltextrun"/>
          <w:rFonts w:ascii="Verdana" w:hAnsi="Verdana"/>
          <w:color w:val="000000"/>
        </w:rPr>
      </w:pPr>
      <w:r w:rsidRPr="00E07A5F">
        <w:rPr>
          <w:rFonts w:ascii="Verdana" w:eastAsia="Calibri" w:hAnsi="Verdana" w:cs="Arial"/>
          <w:lang w:eastAsia="es-ES_tradnl"/>
        </w:rPr>
        <w:t>La Agencia Nacional de Contratación Pública – Colombia Compra Eficiente se ha pronunciado sobre las estructuras plurales en los Conceptos C-586 del 28 de agosto de 2020, C-518 del 9 de septiembre de 2020, C-627 del 19 de septiembre de 2020, C-660 del 12 de noviembre de 2020</w:t>
      </w:r>
      <w:r>
        <w:rPr>
          <w:rFonts w:ascii="Verdana" w:eastAsia="Calibri" w:hAnsi="Verdana" w:cs="Arial"/>
          <w:lang w:eastAsia="es-ES_tradnl"/>
        </w:rPr>
        <w:t>,</w:t>
      </w:r>
      <w:r w:rsidRPr="00E07A5F">
        <w:rPr>
          <w:rFonts w:ascii="Verdana" w:eastAsia="Calibri" w:hAnsi="Verdana" w:cs="Arial"/>
          <w:lang w:eastAsia="es-ES_tradnl"/>
        </w:rPr>
        <w:t xml:space="preserve"> C- 205 del 20 de junio de 2023</w:t>
      </w:r>
      <w:r>
        <w:rPr>
          <w:rFonts w:ascii="Verdana" w:eastAsia="Calibri" w:hAnsi="Verdana" w:cs="Arial"/>
          <w:lang w:eastAsia="es-ES_tradnl"/>
        </w:rPr>
        <w:t xml:space="preserve"> y C-021 del 12 de marzo de 2024, entre otros. </w:t>
      </w:r>
      <w:r>
        <w:rPr>
          <w:rFonts w:ascii="Verdana" w:eastAsia="Calibri" w:hAnsi="Verdana" w:cs="Arial"/>
          <w:shd w:val="clear" w:color="auto" w:fill="FFFFFF"/>
        </w:rPr>
        <w:t>Estos y otros conceptos los podrá consultar en el siguiente enlace:</w:t>
      </w:r>
    </w:p>
    <w:p w14:paraId="74F3EE1C" w14:textId="77777777" w:rsidR="000737A4" w:rsidRPr="005B7C42" w:rsidRDefault="000737A4" w:rsidP="000737A4">
      <w:pPr>
        <w:widowControl w:val="0"/>
        <w:autoSpaceDE w:val="0"/>
        <w:autoSpaceDN w:val="0"/>
        <w:spacing w:after="0" w:line="276" w:lineRule="auto"/>
        <w:jc w:val="both"/>
        <w:rPr>
          <w:rStyle w:val="normaltextrun"/>
          <w:rFonts w:ascii="Verdana" w:hAnsi="Verdana"/>
          <w:color w:val="000000"/>
        </w:rPr>
      </w:pPr>
    </w:p>
    <w:p w14:paraId="4D029BF0" w14:textId="77777777" w:rsidR="000737A4" w:rsidRPr="005B7C42" w:rsidRDefault="000737A4" w:rsidP="000737A4">
      <w:pPr>
        <w:widowControl w:val="0"/>
        <w:autoSpaceDE w:val="0"/>
        <w:autoSpaceDN w:val="0"/>
        <w:spacing w:after="0" w:line="276" w:lineRule="auto"/>
        <w:jc w:val="both"/>
        <w:rPr>
          <w:rFonts w:ascii="Verdana" w:eastAsia="Calibri" w:hAnsi="Verdana" w:cs="Arial"/>
          <w:lang w:eastAsia="es-ES_tradnl"/>
        </w:rPr>
      </w:pPr>
      <w:hyperlink r:id="rId10"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78251216" w14:textId="77777777" w:rsidR="000737A4" w:rsidRPr="005B7C42" w:rsidRDefault="000737A4" w:rsidP="000737A4">
      <w:pPr>
        <w:widowControl w:val="0"/>
        <w:autoSpaceDE w:val="0"/>
        <w:autoSpaceDN w:val="0"/>
        <w:spacing w:after="0" w:line="276" w:lineRule="auto"/>
        <w:jc w:val="both"/>
        <w:rPr>
          <w:rFonts w:ascii="Verdana" w:eastAsia="Calibri" w:hAnsi="Verdana" w:cs="Arial"/>
          <w:lang w:eastAsia="es-ES_tradnl"/>
        </w:rPr>
      </w:pPr>
    </w:p>
    <w:p w14:paraId="4133D645" w14:textId="77777777" w:rsidR="000737A4" w:rsidRDefault="000737A4" w:rsidP="000737A4">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7CAFEDB4" w14:textId="77777777" w:rsidR="000737A4" w:rsidRDefault="000737A4" w:rsidP="000737A4">
      <w:pPr>
        <w:spacing w:after="0" w:line="240" w:lineRule="auto"/>
        <w:jc w:val="both"/>
        <w:rPr>
          <w:rFonts w:ascii="Verdana" w:eastAsia="Calibri" w:hAnsi="Verdana" w:cs="Arial"/>
          <w:shd w:val="clear" w:color="auto" w:fill="FFFFFF"/>
          <w:lang w:val="es-ES"/>
        </w:rPr>
      </w:pPr>
    </w:p>
    <w:p w14:paraId="043F0E07" w14:textId="77777777" w:rsidR="000737A4" w:rsidRDefault="000737A4" w:rsidP="000737A4">
      <w:pPr>
        <w:spacing w:after="0" w:line="240" w:lineRule="auto"/>
        <w:jc w:val="both"/>
        <w:rPr>
          <w:rFonts w:ascii="Verdana" w:eastAsia="Calibri" w:hAnsi="Verdana" w:cs="Arial"/>
          <w:lang w:eastAsia="es-ES_tradnl"/>
        </w:rPr>
      </w:pPr>
      <w:hyperlink r:id="rId11"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0209CAEF" w14:textId="77777777" w:rsidR="000737A4" w:rsidRPr="003871F0" w:rsidRDefault="000737A4" w:rsidP="000737A4">
      <w:pPr>
        <w:spacing w:after="0" w:line="240" w:lineRule="auto"/>
        <w:jc w:val="both"/>
        <w:rPr>
          <w:rFonts w:ascii="Verdana" w:eastAsia="Calibri" w:hAnsi="Verdana" w:cs="Arial"/>
          <w:lang w:eastAsia="es-ES_tradnl"/>
        </w:rPr>
      </w:pPr>
    </w:p>
    <w:p w14:paraId="4CBAE2A1" w14:textId="77777777" w:rsidR="000737A4" w:rsidRDefault="000737A4" w:rsidP="000737A4">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lastRenderedPageBreak/>
        <w:t xml:space="preserve">También le invitamos a consultar la versión VII de 2024, del Boletín de Relatoría de la Subdirección de Gestión Contractual relacionado con las ASOCIACIONES PÚBLICO POPULARES, el cual se puede descargar en la página web de la Agencia: </w:t>
      </w:r>
    </w:p>
    <w:p w14:paraId="38950FFC" w14:textId="77777777" w:rsidR="000737A4" w:rsidRDefault="000737A4" w:rsidP="000737A4">
      <w:pPr>
        <w:spacing w:after="0" w:line="240" w:lineRule="auto"/>
        <w:jc w:val="both"/>
        <w:rPr>
          <w:rFonts w:ascii="Verdana" w:eastAsia="Calibri" w:hAnsi="Verdana" w:cs="Arial"/>
          <w:lang w:eastAsia="es-ES_tradnl"/>
        </w:rPr>
      </w:pPr>
    </w:p>
    <w:p w14:paraId="49930AB1" w14:textId="77777777" w:rsidR="000737A4" w:rsidRPr="00BE151B" w:rsidRDefault="000737A4" w:rsidP="000737A4">
      <w:pPr>
        <w:spacing w:after="0" w:line="240" w:lineRule="auto"/>
        <w:jc w:val="both"/>
        <w:rPr>
          <w:rFonts w:ascii="Verdana" w:hAnsi="Verdana"/>
        </w:rPr>
      </w:pPr>
      <w:hyperlink r:id="rId12"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290E0178" w14:textId="77777777" w:rsidR="000737A4" w:rsidRPr="005B7C42" w:rsidRDefault="000737A4" w:rsidP="000737A4">
      <w:pPr>
        <w:spacing w:after="0" w:line="240" w:lineRule="auto"/>
        <w:jc w:val="both"/>
        <w:rPr>
          <w:rFonts w:ascii="Verdana" w:hAnsi="Verdana"/>
        </w:rPr>
      </w:pPr>
    </w:p>
    <w:p w14:paraId="195B11EB" w14:textId="77777777" w:rsidR="000737A4" w:rsidRPr="005B7C42" w:rsidRDefault="000737A4" w:rsidP="000737A4">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55CB161F" w14:textId="77777777" w:rsidR="000737A4" w:rsidRPr="005B7C42" w:rsidRDefault="000737A4" w:rsidP="000737A4">
      <w:pPr>
        <w:spacing w:after="0" w:line="240" w:lineRule="auto"/>
        <w:jc w:val="both"/>
        <w:rPr>
          <w:rFonts w:ascii="Verdana" w:hAnsi="Verdana"/>
        </w:rPr>
      </w:pPr>
    </w:p>
    <w:p w14:paraId="6B1C947A" w14:textId="77777777" w:rsidR="000737A4" w:rsidRPr="005B7C42" w:rsidRDefault="000737A4" w:rsidP="000737A4">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4278F7C5" w14:textId="77777777" w:rsidR="000737A4" w:rsidRPr="005B7C42" w:rsidRDefault="000737A4" w:rsidP="000737A4">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35C60653" w14:textId="77777777" w:rsidR="000737A4" w:rsidRPr="005B7C42" w:rsidRDefault="000737A4" w:rsidP="000737A4">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08ED7C1E" w14:textId="77777777" w:rsidR="000737A4" w:rsidRPr="005B7C42" w:rsidRDefault="000737A4" w:rsidP="000737A4">
      <w:pPr>
        <w:widowControl w:val="0"/>
        <w:autoSpaceDE w:val="0"/>
        <w:autoSpaceDN w:val="0"/>
        <w:spacing w:after="0" w:line="276" w:lineRule="auto"/>
        <w:jc w:val="both"/>
        <w:rPr>
          <w:rFonts w:ascii="Verdana" w:hAnsi="Verdana"/>
        </w:rPr>
      </w:pPr>
    </w:p>
    <w:p w14:paraId="19BF35D6" w14:textId="77777777" w:rsidR="000737A4" w:rsidRPr="005B7C42" w:rsidRDefault="000737A4" w:rsidP="000737A4">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5781094A" w14:textId="77777777" w:rsidR="000737A4" w:rsidRPr="005B7C42" w:rsidRDefault="000737A4" w:rsidP="000737A4">
      <w:pPr>
        <w:spacing w:after="0" w:line="276" w:lineRule="auto"/>
        <w:ind w:firstLine="709"/>
        <w:jc w:val="both"/>
        <w:rPr>
          <w:rFonts w:ascii="Verdana" w:eastAsia="Times New Roman" w:hAnsi="Verdana" w:cs="Arial"/>
          <w:szCs w:val="24"/>
          <w:lang w:eastAsia="es-ES_tradnl"/>
        </w:rPr>
      </w:pPr>
    </w:p>
    <w:p w14:paraId="0C4E3EB7" w14:textId="77777777" w:rsidR="000737A4" w:rsidRPr="005B7C42" w:rsidRDefault="000737A4" w:rsidP="000737A4">
      <w:pPr>
        <w:spacing w:after="0" w:line="276" w:lineRule="auto"/>
        <w:jc w:val="both"/>
        <w:rPr>
          <w:rFonts w:ascii="Verdana" w:eastAsia="Times New Roman" w:hAnsi="Verdana" w:cs="Arial"/>
          <w:lang w:eastAsia="es-CO"/>
        </w:rPr>
      </w:pPr>
      <w:bookmarkStart w:id="0" w:name="_Hlk117695077"/>
      <w:r w:rsidRPr="005B7C42">
        <w:rPr>
          <w:rFonts w:ascii="Verdana" w:eastAsia="Times New Roman" w:hAnsi="Verdana" w:cs="Arial"/>
          <w:lang w:eastAsia="es-CO"/>
        </w:rPr>
        <w:t>Atentamente,</w:t>
      </w:r>
    </w:p>
    <w:bookmarkEnd w:id="0"/>
    <w:p w14:paraId="30C8BC5C" w14:textId="40340C3F" w:rsidR="000737A4" w:rsidRPr="005B7C42" w:rsidRDefault="009F4999" w:rsidP="000737A4">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27C699C4" wp14:editId="0905B59F">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0737A4" w:rsidRPr="005B7C42" w14:paraId="1DE4EA0D" w14:textId="77777777" w:rsidTr="00FE241B">
        <w:trPr>
          <w:trHeight w:val="286"/>
        </w:trPr>
        <w:tc>
          <w:tcPr>
            <w:tcW w:w="893" w:type="dxa"/>
            <w:vAlign w:val="center"/>
            <w:hideMark/>
          </w:tcPr>
          <w:p w14:paraId="1FEEF302" w14:textId="77777777" w:rsidR="000737A4" w:rsidRPr="005B7C42" w:rsidRDefault="000737A4"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2CED688C" w14:textId="77777777" w:rsidR="000737A4" w:rsidRPr="005B7C42" w:rsidRDefault="000737A4"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2AD08E04" w14:textId="77777777" w:rsidR="000737A4" w:rsidRPr="005B7C42" w:rsidRDefault="000737A4"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0737A4" w:rsidRPr="005B7C42" w14:paraId="39EF410F" w14:textId="77777777" w:rsidTr="00FE241B">
        <w:trPr>
          <w:trHeight w:val="299"/>
        </w:trPr>
        <w:tc>
          <w:tcPr>
            <w:tcW w:w="893" w:type="dxa"/>
            <w:vAlign w:val="center"/>
            <w:hideMark/>
          </w:tcPr>
          <w:p w14:paraId="71F3A9D8" w14:textId="77777777" w:rsidR="000737A4" w:rsidRPr="005B7C42" w:rsidRDefault="000737A4"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2BC7BB5B" w14:textId="77777777" w:rsidR="000737A4" w:rsidRPr="005B7C42" w:rsidRDefault="000737A4" w:rsidP="00FE241B">
            <w:pPr>
              <w:rPr>
                <w:rFonts w:ascii="Verdana" w:eastAsia="Times New Roman" w:hAnsi="Verdana" w:cs="Arial"/>
                <w:sz w:val="16"/>
                <w:szCs w:val="16"/>
                <w:lang w:eastAsia="es-ES"/>
              </w:rPr>
            </w:pPr>
            <w:r>
              <w:rPr>
                <w:rFonts w:ascii="Verdana" w:eastAsia="Times New Roman" w:hAnsi="Verdana" w:cs="Arial"/>
                <w:sz w:val="16"/>
                <w:szCs w:val="16"/>
                <w:lang w:eastAsia="es-ES"/>
              </w:rPr>
              <w:t>Cielo Victoria González Meza</w:t>
            </w:r>
          </w:p>
          <w:p w14:paraId="286B5D83" w14:textId="77777777" w:rsidR="000737A4" w:rsidRPr="005B7C42" w:rsidRDefault="000737A4" w:rsidP="00FE241B">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0737A4" w:rsidRPr="005B7C42" w14:paraId="1BAD92E6" w14:textId="77777777" w:rsidTr="00FE241B">
        <w:trPr>
          <w:trHeight w:val="272"/>
        </w:trPr>
        <w:tc>
          <w:tcPr>
            <w:tcW w:w="893" w:type="dxa"/>
            <w:vAlign w:val="center"/>
            <w:hideMark/>
          </w:tcPr>
          <w:p w14:paraId="2A9FA774" w14:textId="77777777" w:rsidR="000737A4" w:rsidRPr="005B7C42" w:rsidRDefault="000737A4"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49E7E029" w14:textId="77777777" w:rsidR="000737A4" w:rsidRPr="005B7C42" w:rsidRDefault="000737A4"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5F8F689F" w14:textId="77777777" w:rsidR="000737A4" w:rsidRPr="005B7C42" w:rsidRDefault="000737A4"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6CE9540C" w14:textId="77777777" w:rsidR="000737A4" w:rsidRPr="005B7C42" w:rsidRDefault="000737A4" w:rsidP="000737A4">
      <w:pPr>
        <w:spacing w:after="0" w:line="276" w:lineRule="auto"/>
        <w:jc w:val="both"/>
        <w:rPr>
          <w:rFonts w:ascii="Verdana" w:eastAsia="Times New Roman" w:hAnsi="Verdana" w:cs="Arial"/>
        </w:rPr>
      </w:pPr>
    </w:p>
    <w:p w14:paraId="4E4A5009" w14:textId="77777777" w:rsidR="000737A4" w:rsidRDefault="000737A4" w:rsidP="000737A4"/>
    <w:p w14:paraId="13ED56E5" w14:textId="77777777" w:rsidR="000737A4" w:rsidRPr="009E4B6D" w:rsidRDefault="000737A4" w:rsidP="000737A4"/>
    <w:p w14:paraId="132B38B4" w14:textId="77777777" w:rsidR="000737A4" w:rsidRPr="00A242B6" w:rsidRDefault="000737A4" w:rsidP="000737A4"/>
    <w:p w14:paraId="0A2E4AB8" w14:textId="77777777" w:rsidR="00C24FFE" w:rsidRDefault="00C24FFE"/>
    <w:sectPr w:rsidR="00C24FFE" w:rsidSect="000737A4">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62135" w14:textId="77777777" w:rsidR="00EF5990" w:rsidRDefault="00EF5990" w:rsidP="000737A4">
      <w:pPr>
        <w:spacing w:after="0" w:line="240" w:lineRule="auto"/>
      </w:pPr>
      <w:r>
        <w:separator/>
      </w:r>
    </w:p>
  </w:endnote>
  <w:endnote w:type="continuationSeparator" w:id="0">
    <w:p w14:paraId="2D028144" w14:textId="77777777" w:rsidR="00EF5990" w:rsidRDefault="00EF5990" w:rsidP="0007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BF87C" w14:textId="77777777" w:rsidR="00914AC6" w:rsidRDefault="00914AC6">
    <w:pPr>
      <w:pStyle w:val="Piedepgina"/>
    </w:pPr>
  </w:p>
  <w:p w14:paraId="77C87606" w14:textId="77777777" w:rsidR="00914AC6"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6064C13C" w14:textId="77777777" w:rsidR="00914AC6"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1455FAC8" w14:textId="77777777" w:rsidR="00914AC6"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41829848" w14:textId="77777777" w:rsidR="00914AC6"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DE0FC" w14:textId="77777777" w:rsidR="00EF5990" w:rsidRDefault="00EF5990" w:rsidP="000737A4">
      <w:pPr>
        <w:spacing w:after="0" w:line="240" w:lineRule="auto"/>
      </w:pPr>
      <w:r>
        <w:separator/>
      </w:r>
    </w:p>
  </w:footnote>
  <w:footnote w:type="continuationSeparator" w:id="0">
    <w:p w14:paraId="47BD92A6" w14:textId="77777777" w:rsidR="00EF5990" w:rsidRDefault="00EF5990" w:rsidP="000737A4">
      <w:pPr>
        <w:spacing w:after="0" w:line="240" w:lineRule="auto"/>
      </w:pPr>
      <w:r>
        <w:continuationSeparator/>
      </w:r>
    </w:p>
  </w:footnote>
  <w:footnote w:id="1">
    <w:p w14:paraId="426675F9" w14:textId="77777777" w:rsidR="000737A4" w:rsidRPr="007C0D29" w:rsidRDefault="000737A4" w:rsidP="000737A4">
      <w:pPr>
        <w:spacing w:after="0" w:line="240" w:lineRule="auto"/>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“En nuestro régimen legal, la capacidad es la aptitud que se tiene para ser sujeto de relaciones jurídicas, es decir, para realizar sin el ministerio de otra persona, actos con efectos válidos en la esfera del derecho, y si bien esa habilitación se vincula con la noción de persona, hasta el punto que toda persona, en principio, es capaz, salvo lo que en contrario disponga la ley, no es requisito necesario ser persona para disponer de capacidad jurídica.” (Corte Constitucional, sentencia C-414 de 1994, M.P. Antonio Barrera</w:t>
      </w:r>
      <w:r w:rsidRPr="007C0D29">
        <w:rPr>
          <w:rFonts w:ascii="Verdana" w:hAnsi="Verdana" w:cs="Arial"/>
          <w:spacing w:val="-20"/>
          <w:sz w:val="14"/>
          <w:szCs w:val="14"/>
        </w:rPr>
        <w:t xml:space="preserve"> </w:t>
      </w:r>
      <w:r w:rsidRPr="007C0D29">
        <w:rPr>
          <w:rFonts w:ascii="Verdana" w:hAnsi="Verdana" w:cs="Arial"/>
          <w:sz w:val="14"/>
          <w:szCs w:val="14"/>
        </w:rPr>
        <w:t>Carbonell).</w:t>
      </w:r>
    </w:p>
    <w:p w14:paraId="6FC8A539" w14:textId="77777777" w:rsidR="000737A4" w:rsidRPr="007C0D29" w:rsidRDefault="000737A4" w:rsidP="000737A4">
      <w:pPr>
        <w:spacing w:after="0" w:line="240" w:lineRule="auto"/>
        <w:ind w:firstLine="708"/>
        <w:jc w:val="both"/>
        <w:rPr>
          <w:rFonts w:ascii="Verdana" w:hAnsi="Verdana" w:cs="Arial"/>
          <w:sz w:val="14"/>
          <w:szCs w:val="14"/>
        </w:rPr>
      </w:pPr>
    </w:p>
  </w:footnote>
  <w:footnote w:id="2">
    <w:p w14:paraId="7F777EC1" w14:textId="77777777" w:rsidR="000737A4" w:rsidRPr="007C0D29" w:rsidRDefault="000737A4" w:rsidP="000737A4">
      <w:pPr>
        <w:spacing w:after="0" w:line="240" w:lineRule="auto"/>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EXPOSITO VÉLEZ, Juan Carlos. Forma y contenido del contrato estatal. Universidad Externado de Colombia, Bogotá, 2013, 1ra Ed., p.112.</w:t>
      </w:r>
    </w:p>
  </w:footnote>
  <w:footnote w:id="3">
    <w:p w14:paraId="2646A67B" w14:textId="77777777" w:rsidR="000737A4" w:rsidRPr="007C0D29" w:rsidRDefault="000737A4" w:rsidP="000737A4">
      <w:pPr>
        <w:pStyle w:val="Textonotapie"/>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“El consorcio es una figura propia del derecho privado, utilizado ordinariamente como un instrumento de cooperación entre empresas, cuando requieren asumir una tarea económica particularmente importante, que les permita distribuirse de algún modo los riesgos que pueda implicar la actividad que se acomete, aunar recursos financieros y tecnológicos, y mejorar la disponibilidad de equipos, según el caso, pero conservando los consorciados su independencia jurídica”. (Corte Constitucional, sentencia C-414 de 1994, M.P. Antonio Barrera</w:t>
      </w:r>
      <w:r w:rsidRPr="007C0D29">
        <w:rPr>
          <w:rFonts w:ascii="Verdana" w:hAnsi="Verdana" w:cs="Arial"/>
          <w:spacing w:val="-2"/>
          <w:sz w:val="14"/>
          <w:szCs w:val="14"/>
        </w:rPr>
        <w:t xml:space="preserve"> </w:t>
      </w:r>
      <w:r w:rsidRPr="007C0D29">
        <w:rPr>
          <w:rFonts w:ascii="Verdana" w:hAnsi="Verdana" w:cs="Arial"/>
          <w:sz w:val="14"/>
          <w:szCs w:val="14"/>
        </w:rPr>
        <w:t>Carbonell).</w:t>
      </w:r>
    </w:p>
    <w:p w14:paraId="7F6D739A" w14:textId="77777777" w:rsidR="000737A4" w:rsidRPr="007C0D29" w:rsidRDefault="000737A4" w:rsidP="000737A4">
      <w:pPr>
        <w:pStyle w:val="Textonotapie"/>
        <w:ind w:firstLine="708"/>
        <w:jc w:val="both"/>
        <w:rPr>
          <w:rFonts w:ascii="Verdana" w:hAnsi="Verdana" w:cs="Arial"/>
          <w:sz w:val="14"/>
          <w:szCs w:val="14"/>
        </w:rPr>
      </w:pPr>
    </w:p>
  </w:footnote>
  <w:footnote w:id="4">
    <w:p w14:paraId="24F8E09F" w14:textId="77777777" w:rsidR="000737A4" w:rsidRPr="007C0D29" w:rsidRDefault="000737A4" w:rsidP="000737A4">
      <w:pPr>
        <w:spacing w:after="0" w:line="240" w:lineRule="auto"/>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Sentencia del 5 de septiembre de 2001. M.P. Clara Inés Vargas Hernández. </w:t>
      </w:r>
    </w:p>
  </w:footnote>
  <w:footnote w:id="5">
    <w:p w14:paraId="7ACDE908" w14:textId="77777777" w:rsidR="000737A4" w:rsidRDefault="000737A4" w:rsidP="000737A4">
      <w:pPr>
        <w:pStyle w:val="Textonotapie"/>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Sin perjuicio de lo también dispuesto en el artículo 832 y siguientes del Código de Comercio.</w:t>
      </w:r>
    </w:p>
    <w:p w14:paraId="4871DDBA" w14:textId="77777777" w:rsidR="000737A4" w:rsidRPr="007C0D29" w:rsidRDefault="000737A4" w:rsidP="000737A4">
      <w:pPr>
        <w:pStyle w:val="Textonotapie"/>
        <w:ind w:firstLine="708"/>
        <w:jc w:val="both"/>
        <w:rPr>
          <w:rFonts w:ascii="Verdana" w:hAnsi="Verdana" w:cs="Arial"/>
          <w:sz w:val="14"/>
          <w:szCs w:val="14"/>
        </w:rPr>
      </w:pPr>
    </w:p>
  </w:footnote>
  <w:footnote w:id="6">
    <w:p w14:paraId="5354124B" w14:textId="77777777" w:rsidR="000737A4" w:rsidRDefault="000737A4" w:rsidP="000737A4">
      <w:pPr>
        <w:spacing w:after="0" w:line="240" w:lineRule="auto"/>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LAFONT PIANETTA, Pedro. Manual de contratos, Tomo I, Ediciones Librería del Profesional, 1 Ed, 2001, p.508.</w:t>
      </w:r>
    </w:p>
    <w:p w14:paraId="5B4EAC66" w14:textId="77777777" w:rsidR="000737A4" w:rsidRPr="007C0D29" w:rsidRDefault="000737A4" w:rsidP="000737A4">
      <w:pPr>
        <w:spacing w:after="0" w:line="240" w:lineRule="auto"/>
        <w:ind w:firstLine="708"/>
        <w:jc w:val="both"/>
        <w:rPr>
          <w:rFonts w:ascii="Verdana" w:hAnsi="Verdana" w:cs="Arial"/>
          <w:sz w:val="14"/>
          <w:szCs w:val="14"/>
        </w:rPr>
      </w:pPr>
    </w:p>
  </w:footnote>
  <w:footnote w:id="7">
    <w:p w14:paraId="7438A722" w14:textId="77777777" w:rsidR="000737A4" w:rsidRDefault="000737A4" w:rsidP="000737A4">
      <w:pPr>
        <w:pStyle w:val="Textonotapie"/>
        <w:ind w:firstLine="708"/>
        <w:jc w:val="both"/>
        <w:rPr>
          <w:rFonts w:ascii="Verdana" w:hAnsi="Verdana" w:cs="Arial"/>
          <w:sz w:val="14"/>
          <w:szCs w:val="14"/>
        </w:rPr>
      </w:pPr>
      <w:r w:rsidRPr="007C0D29">
        <w:rPr>
          <w:rStyle w:val="Refdenotaalpie"/>
          <w:rFonts w:ascii="Verdana" w:hAnsi="Verdana" w:cs="Arial"/>
          <w:sz w:val="14"/>
          <w:szCs w:val="14"/>
        </w:rPr>
        <w:footnoteRef/>
      </w:r>
      <w:r w:rsidRPr="007C0D29">
        <w:rPr>
          <w:rFonts w:ascii="Verdana" w:hAnsi="Verdana" w:cs="Arial"/>
          <w:sz w:val="14"/>
          <w:szCs w:val="14"/>
        </w:rPr>
        <w:t xml:space="preserve"> La Corte Constitucional ha reconocido a los consorcios y uniones temporales como titulares de derechos fundamentales, tales como el debido proceso, de forma que están legitimados para ejercer la acción de tutela. En otras palabras, gozan de capacidad jurídica para comparecer en procesos judiciales ya sea como demandantes o como demandados. Sentencia T-150/16 del 31 de marzo de 2016. M.P. Gabriel Eduardo Mendoza Martelo.</w:t>
      </w:r>
    </w:p>
    <w:p w14:paraId="3C70BAA3" w14:textId="77777777" w:rsidR="000737A4" w:rsidRPr="007C0D29" w:rsidRDefault="000737A4" w:rsidP="000737A4">
      <w:pPr>
        <w:pStyle w:val="Textonotapie"/>
        <w:ind w:firstLine="708"/>
        <w:jc w:val="both"/>
        <w:rPr>
          <w:rFonts w:ascii="Verdana" w:hAnsi="Verdana" w:cs="Arial"/>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4DFA6" w14:textId="77777777" w:rsidR="00914AC6"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7C50B69" wp14:editId="1D539908">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2B22923D" wp14:editId="6850E8D4">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74F4B460" w14:textId="77777777" w:rsidR="00914AC6" w:rsidRDefault="00914AC6">
    <w:pPr>
      <w:pStyle w:val="Encabezado"/>
    </w:pPr>
  </w:p>
  <w:p w14:paraId="6AB8B53E" w14:textId="77777777" w:rsidR="00914AC6" w:rsidRDefault="00914AC6" w:rsidP="004A305D">
    <w:pPr>
      <w:spacing w:after="0"/>
      <w:rPr>
        <w:rFonts w:ascii="Verdana" w:hAnsi="Verdana"/>
        <w:b/>
        <w:bCs/>
      </w:rPr>
    </w:pPr>
  </w:p>
  <w:p w14:paraId="4B0DFACB" w14:textId="77777777" w:rsidR="00914AC6" w:rsidRPr="004A305D" w:rsidRDefault="00914AC6" w:rsidP="00B01B1A">
    <w:pPr>
      <w:spacing w:after="0" w:line="120" w:lineRule="auto"/>
      <w:rPr>
        <w:rFonts w:ascii="Century Gothic" w:eastAsia="Geo" w:hAnsi="Century Gothic" w:cs="Geo"/>
        <w:sz w:val="16"/>
        <w:szCs w:val="16"/>
        <w:lang w:eastAsia="es-CO"/>
      </w:rPr>
    </w:pPr>
  </w:p>
  <w:p w14:paraId="725B0D78" w14:textId="77777777" w:rsidR="00914AC6" w:rsidRDefault="00914AC6"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EF4B51"/>
    <w:multiLevelType w:val="hybridMultilevel"/>
    <w:tmpl w:val="56986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1006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A4"/>
    <w:rsid w:val="000737A4"/>
    <w:rsid w:val="00474DF4"/>
    <w:rsid w:val="004F471F"/>
    <w:rsid w:val="007470C4"/>
    <w:rsid w:val="00914AC6"/>
    <w:rsid w:val="009F4999"/>
    <w:rsid w:val="00C24FFE"/>
    <w:rsid w:val="00DF5246"/>
    <w:rsid w:val="00E97902"/>
    <w:rsid w:val="00EF5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E7E12"/>
  <w15:chartTrackingRefBased/>
  <w15:docId w15:val="{E71DF54B-61D8-46F7-AA28-47F8FA36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7A4"/>
    <w:rPr>
      <w:kern w:val="0"/>
      <w14:ligatures w14:val="none"/>
    </w:rPr>
  </w:style>
  <w:style w:type="paragraph" w:styleId="Ttulo1">
    <w:name w:val="heading 1"/>
    <w:basedOn w:val="Normal"/>
    <w:next w:val="Normal"/>
    <w:link w:val="Ttulo1Car"/>
    <w:uiPriority w:val="9"/>
    <w:qFormat/>
    <w:rsid w:val="000737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737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737A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737A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737A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737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37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37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37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37A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737A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737A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737A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737A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737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37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37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37A4"/>
    <w:rPr>
      <w:rFonts w:eastAsiaTheme="majorEastAsia" w:cstheme="majorBidi"/>
      <w:color w:val="272727" w:themeColor="text1" w:themeTint="D8"/>
    </w:rPr>
  </w:style>
  <w:style w:type="paragraph" w:styleId="Ttulo">
    <w:name w:val="Title"/>
    <w:basedOn w:val="Normal"/>
    <w:next w:val="Normal"/>
    <w:link w:val="TtuloCar"/>
    <w:uiPriority w:val="10"/>
    <w:qFormat/>
    <w:rsid w:val="00073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37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37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37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37A4"/>
    <w:pPr>
      <w:spacing w:before="160"/>
      <w:jc w:val="center"/>
    </w:pPr>
    <w:rPr>
      <w:i/>
      <w:iCs/>
      <w:color w:val="404040" w:themeColor="text1" w:themeTint="BF"/>
    </w:rPr>
  </w:style>
  <w:style w:type="character" w:customStyle="1" w:styleId="CitaCar">
    <w:name w:val="Cita Car"/>
    <w:basedOn w:val="Fuentedeprrafopredeter"/>
    <w:link w:val="Cita"/>
    <w:uiPriority w:val="29"/>
    <w:rsid w:val="000737A4"/>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0737A4"/>
    <w:pPr>
      <w:ind w:left="720"/>
      <w:contextualSpacing/>
    </w:pPr>
  </w:style>
  <w:style w:type="character" w:styleId="nfasisintenso">
    <w:name w:val="Intense Emphasis"/>
    <w:basedOn w:val="Fuentedeprrafopredeter"/>
    <w:uiPriority w:val="21"/>
    <w:qFormat/>
    <w:rsid w:val="000737A4"/>
    <w:rPr>
      <w:i/>
      <w:iCs/>
      <w:color w:val="2F5496" w:themeColor="accent1" w:themeShade="BF"/>
    </w:rPr>
  </w:style>
  <w:style w:type="paragraph" w:styleId="Citadestacada">
    <w:name w:val="Intense Quote"/>
    <w:basedOn w:val="Normal"/>
    <w:next w:val="Normal"/>
    <w:link w:val="CitadestacadaCar"/>
    <w:uiPriority w:val="30"/>
    <w:qFormat/>
    <w:rsid w:val="000737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737A4"/>
    <w:rPr>
      <w:i/>
      <w:iCs/>
      <w:color w:val="2F5496" w:themeColor="accent1" w:themeShade="BF"/>
    </w:rPr>
  </w:style>
  <w:style w:type="character" w:styleId="Referenciaintensa">
    <w:name w:val="Intense Reference"/>
    <w:basedOn w:val="Fuentedeprrafopredeter"/>
    <w:uiPriority w:val="32"/>
    <w:qFormat/>
    <w:rsid w:val="000737A4"/>
    <w:rPr>
      <w:b/>
      <w:bCs/>
      <w:smallCaps/>
      <w:color w:val="2F5496" w:themeColor="accent1" w:themeShade="BF"/>
      <w:spacing w:val="5"/>
    </w:rPr>
  </w:style>
  <w:style w:type="paragraph" w:styleId="Encabezado">
    <w:name w:val="header"/>
    <w:basedOn w:val="Normal"/>
    <w:link w:val="EncabezadoCar"/>
    <w:uiPriority w:val="99"/>
    <w:unhideWhenUsed/>
    <w:rsid w:val="000737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7A4"/>
    <w:rPr>
      <w:kern w:val="0"/>
      <w14:ligatures w14:val="none"/>
    </w:rPr>
  </w:style>
  <w:style w:type="paragraph" w:styleId="Piedepgina">
    <w:name w:val="footer"/>
    <w:basedOn w:val="Normal"/>
    <w:link w:val="PiedepginaCar"/>
    <w:uiPriority w:val="99"/>
    <w:unhideWhenUsed/>
    <w:rsid w:val="00073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7A4"/>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0737A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0737A4"/>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0737A4"/>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0737A4"/>
    <w:rPr>
      <w:vertAlign w:val="superscript"/>
    </w:rPr>
  </w:style>
  <w:style w:type="character" w:customStyle="1" w:styleId="normaltextrun">
    <w:name w:val="normaltextrun"/>
    <w:basedOn w:val="Fuentedeprrafopredeter"/>
    <w:rsid w:val="000737A4"/>
  </w:style>
  <w:style w:type="table" w:styleId="Tablaconcuadrcula">
    <w:name w:val="Table Grid"/>
    <w:basedOn w:val="Tablanormal"/>
    <w:uiPriority w:val="39"/>
    <w:qFormat/>
    <w:rsid w:val="000737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737A4"/>
    <w:rPr>
      <w:color w:val="0000FF"/>
      <w:u w:val="single"/>
    </w:rPr>
  </w:style>
  <w:style w:type="table" w:customStyle="1" w:styleId="Tablaconcuadrcula1">
    <w:name w:val="Tabla con cuadrícula1"/>
    <w:basedOn w:val="Tablanormal"/>
    <w:next w:val="Tablaconcuadrcula"/>
    <w:uiPriority w:val="59"/>
    <w:rsid w:val="000737A4"/>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0737A4"/>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07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veroshincapie427@gmail.com"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olombiacompra.gov.co/sala-de-prensa/boletin-digit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juank6197@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7E661F-617A-445A-9126-DCA67158CA20}"/>
</file>

<file path=customXml/itemProps2.xml><?xml version="1.0" encoding="utf-8"?>
<ds:datastoreItem xmlns:ds="http://schemas.openxmlformats.org/officeDocument/2006/customXml" ds:itemID="{0FB25C4D-54FD-4EE0-A086-5A58A9649FE3}"/>
</file>

<file path=customXml/itemProps3.xml><?xml version="1.0" encoding="utf-8"?>
<ds:datastoreItem xmlns:ds="http://schemas.openxmlformats.org/officeDocument/2006/customXml" ds:itemID="{BF644920-5A40-4DBE-8276-08CA65A5B95F}"/>
</file>

<file path=docProps/app.xml><?xml version="1.0" encoding="utf-8"?>
<Properties xmlns="http://schemas.openxmlformats.org/officeDocument/2006/extended-properties" xmlns:vt="http://schemas.openxmlformats.org/officeDocument/2006/docPropsVTypes">
  <Template>Normal</Template>
  <TotalTime>3</TotalTime>
  <Pages>12</Pages>
  <Words>3714</Words>
  <Characters>20427</Characters>
  <Application>Microsoft Office Word</Application>
  <DocSecurity>0</DocSecurity>
  <Lines>170</Lines>
  <Paragraphs>48</Paragraphs>
  <ScaleCrop>false</ScaleCrop>
  <Company/>
  <LinksUpToDate>false</LinksUpToDate>
  <CharactersWithSpaces>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2024-12-09T13:40:00Z</dcterms:created>
  <dcterms:modified xsi:type="dcterms:W3CDTF">2024-12-18T20:31:00Z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