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523B" w14:textId="77777777" w:rsidR="009E6832" w:rsidRPr="00667F20" w:rsidRDefault="009E6832" w:rsidP="009E6832">
      <w:pPr>
        <w:spacing w:before="120" w:after="120" w:line="276" w:lineRule="auto"/>
        <w:jc w:val="both"/>
        <w:rPr>
          <w:rFonts w:ascii="Verdana" w:eastAsia="Times New Roman" w:hAnsi="Verdana" w:cs="Arial"/>
          <w:b/>
          <w:bCs/>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SUSPENSIÓN DE CONTRATO - Concepto</w:t>
      </w:r>
    </w:p>
    <w:p w14:paraId="7F2D8DA0" w14:textId="77777777" w:rsidR="009E6832" w:rsidRPr="00667F20" w:rsidRDefault="009E6832" w:rsidP="009E6832">
      <w:pPr>
        <w:spacing w:before="120" w:after="120" w:line="276" w:lineRule="auto"/>
        <w:jc w:val="both"/>
        <w:rPr>
          <w:rFonts w:ascii="Verdana" w:eastAsia="Times New Roman" w:hAnsi="Verdana" w:cs="Arial"/>
          <w:color w:val="000000"/>
          <w:sz w:val="21"/>
          <w:szCs w:val="21"/>
          <w:lang w:val="es-ES_tradnl" w:eastAsia="es-ES_tradnl"/>
        </w:rPr>
      </w:pPr>
      <w:r w:rsidRPr="00667F20">
        <w:rPr>
          <w:rFonts w:ascii="Verdana" w:eastAsia="Times New Roman" w:hAnsi="Verdana" w:cs="Arial"/>
          <w:color w:val="000000"/>
          <w:sz w:val="21"/>
          <w:szCs w:val="21"/>
          <w:lang w:val="es-ES_tradnl" w:eastAsia="es-ES_tradnl"/>
        </w:rPr>
        <w:t xml:space="preserve">La </w:t>
      </w:r>
      <w:r w:rsidRPr="00667F20">
        <w:rPr>
          <w:rFonts w:ascii="Verdana" w:eastAsia="Times New Roman" w:hAnsi="Verdana" w:cs="Arial"/>
          <w:i/>
          <w:iCs/>
          <w:color w:val="000000"/>
          <w:sz w:val="21"/>
          <w:szCs w:val="21"/>
          <w:lang w:val="es-ES_tradnl" w:eastAsia="es-ES_tradnl"/>
        </w:rPr>
        <w:t>suspensión,</w:t>
      </w:r>
      <w:r w:rsidRPr="00667F20">
        <w:rPr>
          <w:rFonts w:ascii="Verdana" w:eastAsia="Times New Roman" w:hAnsi="Verdana" w:cs="Arial"/>
          <w:color w:val="000000"/>
          <w:sz w:val="21"/>
          <w:szCs w:val="21"/>
          <w:lang w:val="es-ES_tradnl" w:eastAsia="es-ES_tradnl"/>
        </w:rPr>
        <w:t xml:space="preserve"> es la medida por la cual se acuerda el cese provisional de la ejecución del contrato, por la ocurrencia de circunstancias que lo impiden o lo dificultan.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w:t>
      </w:r>
      <w:r w:rsidRPr="00667F20">
        <w:rPr>
          <w:rFonts w:ascii="Verdana" w:eastAsia="Times New Roman" w:hAnsi="Verdana" w:cs="Arial"/>
          <w:i/>
          <w:iCs/>
          <w:color w:val="000000"/>
          <w:sz w:val="21"/>
          <w:szCs w:val="21"/>
          <w:lang w:val="es-ES_tradnl" w:eastAsia="es-ES_tradnl"/>
        </w:rPr>
        <w:t>de facto</w:t>
      </w:r>
      <w:r w:rsidRPr="00667F20">
        <w:rPr>
          <w:rFonts w:ascii="Verdana" w:eastAsia="Times New Roman" w:hAnsi="Verdana" w:cs="Arial"/>
          <w:color w:val="000000"/>
          <w:sz w:val="21"/>
          <w:szCs w:val="21"/>
          <w:lang w:val="es-ES_tradnl" w:eastAsia="es-ES_tradnl"/>
        </w:rPr>
        <w:t>,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tiempo; es decir, por factores que constituyan razones de fuerza mayor, caso fortuito o que procura la satisfacción del interés público.</w:t>
      </w:r>
    </w:p>
    <w:p w14:paraId="119F3E6B" w14:textId="77777777" w:rsidR="009E6832" w:rsidRPr="00667F20" w:rsidRDefault="009E6832" w:rsidP="009E6832">
      <w:pPr>
        <w:spacing w:after="0"/>
        <w:rPr>
          <w:rFonts w:ascii="Verdana" w:eastAsia="Times New Roman" w:hAnsi="Verdana" w:cs="Arial"/>
          <w:b/>
          <w:bCs/>
          <w:color w:val="000000" w:themeColor="text1"/>
          <w:sz w:val="21"/>
          <w:szCs w:val="21"/>
          <w:shd w:val="clear" w:color="auto" w:fill="FFFFFF"/>
          <w:lang w:val="es-ES_tradnl" w:eastAsia="es-MX"/>
        </w:rPr>
      </w:pPr>
    </w:p>
    <w:p w14:paraId="252A5C20" w14:textId="77777777" w:rsidR="009E6832" w:rsidRPr="00667F20" w:rsidRDefault="009E6832" w:rsidP="009E6832">
      <w:pPr>
        <w:spacing w:after="0"/>
        <w:rPr>
          <w:rFonts w:ascii="Verdana" w:eastAsia="Times New Roman" w:hAnsi="Verdana" w:cs="Arial"/>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 xml:space="preserve">SUSPENSIÓN DE CONTRATO – Requisitos Mínimos  </w:t>
      </w:r>
    </w:p>
    <w:p w14:paraId="651CF584" w14:textId="77777777" w:rsidR="009E6832" w:rsidRPr="00667F20" w:rsidRDefault="009E6832" w:rsidP="009E6832">
      <w:pPr>
        <w:spacing w:after="0"/>
        <w:jc w:val="both"/>
        <w:rPr>
          <w:rFonts w:ascii="Verdana" w:hAnsi="Verdana"/>
          <w:sz w:val="21"/>
          <w:szCs w:val="21"/>
        </w:rPr>
      </w:pPr>
    </w:p>
    <w:p w14:paraId="2303A425" w14:textId="77777777" w:rsidR="009E6832" w:rsidRPr="00667F20" w:rsidRDefault="009E6832" w:rsidP="009E6832">
      <w:pPr>
        <w:spacing w:after="0"/>
        <w:jc w:val="both"/>
        <w:rPr>
          <w:rFonts w:ascii="Verdana" w:eastAsia="Times New Roman" w:hAnsi="Verdana" w:cs="Arial"/>
          <w:color w:val="000000" w:themeColor="text1"/>
          <w:sz w:val="21"/>
          <w:szCs w:val="21"/>
          <w:shd w:val="clear" w:color="auto" w:fill="FFFFFF"/>
          <w:lang w:val="es-ES" w:eastAsia="es-MX"/>
        </w:rPr>
      </w:pPr>
      <w:r w:rsidRPr="00667F20">
        <w:rPr>
          <w:rFonts w:ascii="Verdana" w:hAnsi="Verdana"/>
          <w:sz w:val="21"/>
          <w:szCs w:val="21"/>
        </w:rPr>
        <w:t>Dado el interés público que gravita sobre la contratación estatal, las partes contratantes deberán en cada caso concreto: (i) ponderar que la naturaleza del contrato estatal admita la posibilidad de suspenderlo, (ii) verificar que lo que se pacte no esté prohibido expresamente en la ley ni resulte contrario al orden público y a las buenas costumbres, (iii) garantizar que la suspensión tenga por objeto la consecución del interés general y el cumplimiento de los fines estatales; y (iv) demostrar y justificar que su ocurrencia obedece a razones de fuerza mayor, o caso fortuito, o que procura la satisfacción del interés público. (…) La suspensión temporal del contrato estatal requiere la concurrencia de la voluntad de los contratistas, lo que excluye la posibilidad de declararla unilateralmente. Lo anterior sin perjuicio de la suspensión de “facto”, en la cual no hay acuerdos, sino que únicamente se dejan constancias escritas de la ocurrencia de los eventos que impiden continuar con el cumplimiento de la obligación pactada.</w:t>
      </w:r>
    </w:p>
    <w:p w14:paraId="5DBCD517" w14:textId="77777777" w:rsidR="009E6832" w:rsidRPr="00667F20" w:rsidRDefault="009E6832" w:rsidP="009E6832">
      <w:pPr>
        <w:spacing w:after="0"/>
        <w:rPr>
          <w:rFonts w:ascii="Verdana" w:eastAsia="Times New Roman" w:hAnsi="Verdana" w:cs="Arial"/>
          <w:color w:val="000000" w:themeColor="text1"/>
          <w:sz w:val="21"/>
          <w:szCs w:val="21"/>
          <w:shd w:val="clear" w:color="auto" w:fill="FFFFFF"/>
          <w:lang w:val="es-ES" w:eastAsia="es-MX"/>
        </w:rPr>
      </w:pPr>
    </w:p>
    <w:p w14:paraId="3047AF4B" w14:textId="77777777" w:rsidR="009E6832" w:rsidRPr="00667F20" w:rsidRDefault="009E6832" w:rsidP="009E6832">
      <w:pPr>
        <w:spacing w:after="0"/>
        <w:rPr>
          <w:rFonts w:ascii="Verdana" w:eastAsia="Times New Roman" w:hAnsi="Verdana" w:cs="Arial"/>
          <w:b/>
          <w:bCs/>
          <w:color w:val="000000" w:themeColor="text1"/>
          <w:sz w:val="21"/>
          <w:szCs w:val="21"/>
          <w:shd w:val="clear" w:color="auto" w:fill="FFFFFF"/>
          <w:lang w:val="es-ES" w:eastAsia="es-MX"/>
        </w:rPr>
      </w:pPr>
      <w:r w:rsidRPr="00667F20">
        <w:rPr>
          <w:rFonts w:ascii="Verdana" w:eastAsia="Times New Roman" w:hAnsi="Verdana" w:cs="Arial"/>
          <w:b/>
          <w:bCs/>
          <w:color w:val="000000" w:themeColor="text1"/>
          <w:sz w:val="21"/>
          <w:szCs w:val="21"/>
          <w:shd w:val="clear" w:color="auto" w:fill="FFFFFF"/>
          <w:lang w:val="es-ES" w:eastAsia="es-MX"/>
        </w:rPr>
        <w:t xml:space="preserve">SUSPENSIÓN DE CONTRATO – Efectos en el </w:t>
      </w:r>
      <w:r>
        <w:rPr>
          <w:rFonts w:ascii="Verdana" w:eastAsia="Times New Roman" w:hAnsi="Verdana" w:cs="Arial"/>
          <w:b/>
          <w:bCs/>
          <w:color w:val="000000" w:themeColor="text1"/>
          <w:sz w:val="21"/>
          <w:szCs w:val="21"/>
          <w:shd w:val="clear" w:color="auto" w:fill="FFFFFF"/>
          <w:lang w:val="es-ES" w:eastAsia="es-MX"/>
        </w:rPr>
        <w:t>p</w:t>
      </w:r>
      <w:r w:rsidRPr="00667F20">
        <w:rPr>
          <w:rFonts w:ascii="Verdana" w:eastAsia="Times New Roman" w:hAnsi="Verdana" w:cs="Arial"/>
          <w:b/>
          <w:bCs/>
          <w:color w:val="000000" w:themeColor="text1"/>
          <w:sz w:val="21"/>
          <w:szCs w:val="21"/>
          <w:shd w:val="clear" w:color="auto" w:fill="FFFFFF"/>
          <w:lang w:val="es-ES" w:eastAsia="es-MX"/>
        </w:rPr>
        <w:t xml:space="preserve">lazo de </w:t>
      </w:r>
      <w:r>
        <w:rPr>
          <w:rFonts w:ascii="Verdana" w:eastAsia="Times New Roman" w:hAnsi="Verdana" w:cs="Arial"/>
          <w:b/>
          <w:bCs/>
          <w:color w:val="000000" w:themeColor="text1"/>
          <w:sz w:val="21"/>
          <w:szCs w:val="21"/>
          <w:shd w:val="clear" w:color="auto" w:fill="FFFFFF"/>
          <w:lang w:val="es-ES" w:eastAsia="es-MX"/>
        </w:rPr>
        <w:t>e</w:t>
      </w:r>
      <w:r w:rsidRPr="00667F20">
        <w:rPr>
          <w:rFonts w:ascii="Verdana" w:eastAsia="Times New Roman" w:hAnsi="Verdana" w:cs="Arial"/>
          <w:b/>
          <w:bCs/>
          <w:color w:val="000000" w:themeColor="text1"/>
          <w:sz w:val="21"/>
          <w:szCs w:val="21"/>
          <w:shd w:val="clear" w:color="auto" w:fill="FFFFFF"/>
          <w:lang w:val="es-ES" w:eastAsia="es-MX"/>
        </w:rPr>
        <w:t xml:space="preserve">jecución </w:t>
      </w:r>
      <w:r>
        <w:rPr>
          <w:rFonts w:ascii="Verdana" w:eastAsia="Times New Roman" w:hAnsi="Verdana" w:cs="Arial"/>
          <w:b/>
          <w:bCs/>
          <w:color w:val="000000" w:themeColor="text1"/>
          <w:sz w:val="21"/>
          <w:szCs w:val="21"/>
          <w:shd w:val="clear" w:color="auto" w:fill="FFFFFF"/>
          <w:lang w:val="es-ES" w:eastAsia="es-MX"/>
        </w:rPr>
        <w:t>p</w:t>
      </w:r>
      <w:r w:rsidRPr="00667F20">
        <w:rPr>
          <w:rFonts w:ascii="Verdana" w:eastAsia="Times New Roman" w:hAnsi="Verdana" w:cs="Arial"/>
          <w:b/>
          <w:bCs/>
          <w:color w:val="000000" w:themeColor="text1"/>
          <w:sz w:val="21"/>
          <w:szCs w:val="21"/>
          <w:shd w:val="clear" w:color="auto" w:fill="FFFFFF"/>
          <w:lang w:val="es-ES" w:eastAsia="es-MX"/>
        </w:rPr>
        <w:t>actado</w:t>
      </w:r>
    </w:p>
    <w:p w14:paraId="491CA537" w14:textId="77777777" w:rsidR="009E6832" w:rsidRPr="00667F20" w:rsidRDefault="009E6832" w:rsidP="009E6832">
      <w:pPr>
        <w:spacing w:after="0"/>
        <w:rPr>
          <w:rFonts w:ascii="Verdana" w:eastAsia="Times New Roman" w:hAnsi="Verdana" w:cs="Arial"/>
          <w:b/>
          <w:bCs/>
          <w:color w:val="000000" w:themeColor="text1"/>
          <w:sz w:val="21"/>
          <w:szCs w:val="21"/>
          <w:shd w:val="clear" w:color="auto" w:fill="FFFFFF"/>
          <w:lang w:val="es-ES" w:eastAsia="es-MX"/>
        </w:rPr>
      </w:pPr>
    </w:p>
    <w:p w14:paraId="6AFB0811" w14:textId="77777777" w:rsidR="009E6832" w:rsidRPr="00667F20" w:rsidRDefault="009E6832" w:rsidP="009E6832">
      <w:pPr>
        <w:spacing w:after="0"/>
        <w:jc w:val="both"/>
        <w:rPr>
          <w:rFonts w:ascii="Verdana" w:hAnsi="Verdana"/>
          <w:sz w:val="21"/>
          <w:szCs w:val="21"/>
        </w:rPr>
      </w:pPr>
      <w:r w:rsidRPr="00667F20">
        <w:rPr>
          <w:rFonts w:ascii="Verdana" w:hAnsi="Verdana"/>
          <w:sz w:val="21"/>
          <w:szCs w:val="21"/>
        </w:rPr>
        <w:t xml:space="preserve">Se ha establecido que durante la ocurrencia de la suspensión acordada por las partes en la ejecución del contrato, ante la imposibilidad de ejecutarlo, no se hacen exigibles </w:t>
      </w:r>
      <w:r w:rsidRPr="00667F20">
        <w:rPr>
          <w:rFonts w:ascii="Verdana" w:hAnsi="Verdana"/>
          <w:sz w:val="21"/>
          <w:szCs w:val="21"/>
        </w:rPr>
        <w:lastRenderedPageBreak/>
        <w:t>determinadas obligaciones y el plazo que los contratantes tienen para cumplirlas no transcurre. Esto es que el tiempo “se detiene”, y en consecuencia no se contabiliza. Por consiguiente, al reanudar el cumplimiento de las obligaciones, el vencimiento del plazo que inicialmente estipularon las partes se posterga por un término igual al que duró la parálisis del negocio jurídico, lo que implica que se altera o desplaza la fecha de finalización del contrato. Ahora bien, debe advertirse que la forma en que la suspensión incide en el plazo de la ejecución del contrato no es modificándolo pues en estricto sentido este continúa siendo el mismo que inicialmente se pactó. Lo que ocurre es que, por el efecto mismo de la figura, se deja de contabilizar el tiempo y reinicia el conteo una vez termina la suspensión del contrato. Lo que cambia entonces no es el plazo, sino el término o la fecha determinada en el contrato para el cumplimiento de la obligación principal.</w:t>
      </w:r>
    </w:p>
    <w:p w14:paraId="3B717341" w14:textId="77777777" w:rsidR="009E6832" w:rsidRDefault="009E6832" w:rsidP="009E6832">
      <w:pPr>
        <w:spacing w:after="0"/>
        <w:jc w:val="both"/>
        <w:rPr>
          <w:rFonts w:ascii="Verdana" w:eastAsia="Times New Roman" w:hAnsi="Verdana" w:cs="Arial"/>
          <w:color w:val="000000" w:themeColor="text1"/>
          <w:sz w:val="20"/>
          <w:szCs w:val="20"/>
          <w:shd w:val="clear" w:color="auto" w:fill="FFFFFF"/>
          <w:lang w:val="es-ES" w:eastAsia="es-MX"/>
        </w:rPr>
      </w:pPr>
    </w:p>
    <w:p w14:paraId="0A5F60DB" w14:textId="77777777" w:rsidR="009E6832" w:rsidRDefault="009E6832" w:rsidP="009E6832">
      <w:pPr>
        <w:spacing w:after="0"/>
        <w:rPr>
          <w:rFonts w:ascii="Verdana" w:hAnsi="Verdana"/>
        </w:rPr>
      </w:pPr>
    </w:p>
    <w:p w14:paraId="4D0CCDD4" w14:textId="77777777" w:rsidR="00601031" w:rsidRPr="00D209FA" w:rsidRDefault="00601031" w:rsidP="00601031">
      <w:pPr>
        <w:spacing w:after="0" w:line="240" w:lineRule="auto"/>
        <w:jc w:val="both"/>
        <w:rPr>
          <w:rStyle w:val="normaltextrun"/>
          <w:rFonts w:ascii="Verdana" w:hAnsi="Verdana"/>
          <w:b/>
          <w:bCs/>
          <w:shd w:val="clear" w:color="auto" w:fill="FFFFFF"/>
          <w:lang w:val="es-ES"/>
        </w:rPr>
      </w:pPr>
      <w:r w:rsidRPr="00D209FA">
        <w:rPr>
          <w:rFonts w:ascii="Verdana" w:eastAsia="Calibri" w:hAnsi="Verdana" w:cs="Arial"/>
          <w:b/>
          <w:bCs/>
          <w:lang w:val="es-ES_tradnl"/>
        </w:rPr>
        <w:t>M</w:t>
      </w:r>
      <w:r w:rsidRPr="00D209FA">
        <w:rPr>
          <w:rStyle w:val="normaltextrun"/>
          <w:rFonts w:ascii="Verdana" w:hAnsi="Verdana"/>
          <w:b/>
          <w:bCs/>
          <w:shd w:val="clear" w:color="auto" w:fill="FFFFFF"/>
          <w:lang w:val="es-ES"/>
        </w:rPr>
        <w:t>ODIFICACIÓN DE LOS CONTRATOS ESTATALES - Procedencia – Límites</w:t>
      </w:r>
    </w:p>
    <w:p w14:paraId="7F412689" w14:textId="77777777" w:rsidR="00601031" w:rsidRPr="00D209FA" w:rsidRDefault="00601031" w:rsidP="00601031">
      <w:pPr>
        <w:spacing w:after="0" w:line="240" w:lineRule="auto"/>
        <w:jc w:val="both"/>
        <w:rPr>
          <w:rStyle w:val="normaltextrun"/>
          <w:rFonts w:ascii="Verdana" w:hAnsi="Verdana"/>
          <w:b/>
          <w:bCs/>
          <w:shd w:val="clear" w:color="auto" w:fill="FFFFFF"/>
          <w:lang w:val="es-ES"/>
        </w:rPr>
      </w:pPr>
    </w:p>
    <w:p w14:paraId="017064E3" w14:textId="77777777" w:rsidR="00601031" w:rsidRPr="00D209FA" w:rsidRDefault="00601031" w:rsidP="00601031">
      <w:pPr>
        <w:spacing w:after="0" w:line="240" w:lineRule="auto"/>
        <w:jc w:val="both"/>
        <w:rPr>
          <w:rStyle w:val="normaltextrun"/>
          <w:rFonts w:ascii="Verdana" w:hAnsi="Verdana"/>
          <w:shd w:val="clear" w:color="auto" w:fill="FFFFFF"/>
          <w:lang w:val="es-ES"/>
        </w:rPr>
      </w:pPr>
      <w:r w:rsidRPr="00D209FA">
        <w:rPr>
          <w:rFonts w:ascii="Verdana" w:eastAsia="Calibri" w:hAnsi="Verdana" w:cs="Arial"/>
          <w:bCs/>
          <w:lang w:val="es-ES_tradnl" w:eastAsia="es-ES_tradnl"/>
        </w:rPr>
        <w:t xml:space="preserve">[…] </w:t>
      </w:r>
      <w:r w:rsidRPr="00D209FA">
        <w:rPr>
          <w:rStyle w:val="normaltextrun"/>
          <w:rFonts w:ascii="Verdana" w:hAnsi="Verdana"/>
          <w:shd w:val="clear" w:color="auto" w:fill="FFFFFF"/>
          <w:lang w:val="es-ES"/>
        </w:rPr>
        <w:t xml:space="preserve">Conforme a la regulación legal y a la interpretación que de la misma han hecho el Consejo de Estado y la Corte Constitucional, la cual se comparte por esta Agencia, es viable jurídicamente modificar los contratos estatales, pero esta medida tiene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r w:rsidRPr="00D209FA">
        <w:rPr>
          <w:rFonts w:ascii="Verdana" w:eastAsia="Calibri" w:hAnsi="Verdana" w:cs="Arial"/>
          <w:bCs/>
          <w:lang w:val="es-ES_tradnl" w:eastAsia="es-ES_tradnl"/>
        </w:rPr>
        <w:t>[…]</w:t>
      </w:r>
    </w:p>
    <w:p w14:paraId="081355AE" w14:textId="77777777" w:rsidR="009E6832" w:rsidRDefault="009E6832" w:rsidP="009E6832">
      <w:pPr>
        <w:spacing w:after="0"/>
        <w:rPr>
          <w:rFonts w:ascii="Verdana" w:hAnsi="Verdana"/>
        </w:rPr>
      </w:pPr>
    </w:p>
    <w:p w14:paraId="68CA9673" w14:textId="77777777" w:rsidR="009E6832" w:rsidRDefault="009E6832" w:rsidP="009E6832">
      <w:pPr>
        <w:spacing w:after="0"/>
        <w:rPr>
          <w:rFonts w:ascii="Verdana" w:hAnsi="Verdana"/>
        </w:rPr>
      </w:pPr>
    </w:p>
    <w:p w14:paraId="3EFABA5B" w14:textId="77777777" w:rsidR="009E6832" w:rsidRDefault="009E6832" w:rsidP="009E6832">
      <w:pPr>
        <w:spacing w:after="0"/>
        <w:rPr>
          <w:rFonts w:ascii="Verdana" w:hAnsi="Verdana"/>
        </w:rPr>
      </w:pPr>
    </w:p>
    <w:p w14:paraId="33CC0336" w14:textId="77777777" w:rsidR="009E6832" w:rsidRDefault="009E6832" w:rsidP="009E6832">
      <w:pPr>
        <w:spacing w:after="0"/>
        <w:rPr>
          <w:rFonts w:ascii="Verdana" w:hAnsi="Verdana"/>
        </w:rPr>
      </w:pPr>
    </w:p>
    <w:p w14:paraId="34A3F367" w14:textId="77777777" w:rsidR="009E6832" w:rsidRDefault="009E6832" w:rsidP="009E6832">
      <w:pPr>
        <w:spacing w:after="0"/>
        <w:rPr>
          <w:rFonts w:ascii="Verdana" w:hAnsi="Verdana"/>
        </w:rPr>
      </w:pPr>
    </w:p>
    <w:p w14:paraId="10BD8685" w14:textId="77777777" w:rsidR="009E6832" w:rsidRDefault="009E6832" w:rsidP="009E6832">
      <w:pPr>
        <w:spacing w:after="0"/>
        <w:rPr>
          <w:rFonts w:ascii="Verdana" w:hAnsi="Verdana"/>
        </w:rPr>
      </w:pPr>
    </w:p>
    <w:p w14:paraId="51DE5676" w14:textId="77777777" w:rsidR="009E6832" w:rsidRDefault="009E6832" w:rsidP="009E6832">
      <w:pPr>
        <w:spacing w:after="0"/>
        <w:rPr>
          <w:rFonts w:ascii="Verdana" w:hAnsi="Verdana"/>
        </w:rPr>
      </w:pPr>
    </w:p>
    <w:p w14:paraId="59A7C4E8" w14:textId="77777777" w:rsidR="009E6832" w:rsidRDefault="009E6832" w:rsidP="009E6832">
      <w:pPr>
        <w:spacing w:after="0"/>
        <w:rPr>
          <w:rFonts w:ascii="Verdana" w:hAnsi="Verdana"/>
        </w:rPr>
      </w:pPr>
    </w:p>
    <w:p w14:paraId="1439E288" w14:textId="77777777" w:rsidR="009E6832" w:rsidRDefault="009E6832" w:rsidP="009E6832">
      <w:pPr>
        <w:spacing w:after="0"/>
        <w:rPr>
          <w:rFonts w:ascii="Verdana" w:hAnsi="Verdana"/>
        </w:rPr>
      </w:pPr>
    </w:p>
    <w:p w14:paraId="0BB4449D" w14:textId="77777777" w:rsidR="009E6832" w:rsidRDefault="009E6832" w:rsidP="009E6832">
      <w:pPr>
        <w:spacing w:after="0"/>
        <w:rPr>
          <w:rFonts w:ascii="Verdana" w:hAnsi="Verdana"/>
        </w:rPr>
      </w:pPr>
    </w:p>
    <w:p w14:paraId="1DB90045" w14:textId="77777777" w:rsidR="009E6832" w:rsidRDefault="009E6832" w:rsidP="009E6832">
      <w:pPr>
        <w:spacing w:after="0"/>
        <w:rPr>
          <w:rFonts w:ascii="Verdana" w:hAnsi="Verdana"/>
        </w:rPr>
      </w:pPr>
    </w:p>
    <w:p w14:paraId="130751E6" w14:textId="77777777" w:rsidR="009E6832" w:rsidRPr="0011467B" w:rsidRDefault="009E6832" w:rsidP="009E6832">
      <w:pPr>
        <w:spacing w:after="0"/>
        <w:rPr>
          <w:rFonts w:ascii="Verdana" w:hAnsi="Verdana"/>
        </w:rPr>
      </w:pPr>
      <w:r w:rsidRPr="0011467B">
        <w:rPr>
          <w:rFonts w:ascii="Verdana" w:hAnsi="Verdana"/>
        </w:rPr>
        <w:lastRenderedPageBreak/>
        <w:t>Bogotá D.C., [Día] [Mes.NombreCapitalizado] [Año]</w:t>
      </w:r>
    </w:p>
    <w:p w14:paraId="1ADDA1EC" w14:textId="092DBE3D" w:rsidR="009E6832" w:rsidRPr="0011467B" w:rsidRDefault="009E6832" w:rsidP="009E6832">
      <w:pPr>
        <w:spacing w:after="0" w:line="276" w:lineRule="auto"/>
        <w:rPr>
          <w:rFonts w:ascii="Verdana" w:hAnsi="Verdana"/>
        </w:rPr>
      </w:pPr>
    </w:p>
    <w:p w14:paraId="4399AB82" w14:textId="77777777" w:rsidR="009E6832" w:rsidRPr="00337637" w:rsidRDefault="009E6832" w:rsidP="009E6832">
      <w:pPr>
        <w:spacing w:after="0" w:line="276" w:lineRule="auto"/>
        <w:rPr>
          <w:rFonts w:ascii="Verdana" w:eastAsia="Calibri" w:hAnsi="Verdana" w:cs="Arial"/>
        </w:rPr>
      </w:pPr>
    </w:p>
    <w:p w14:paraId="79556CB8" w14:textId="77777777" w:rsidR="009E6832" w:rsidRPr="00601031" w:rsidRDefault="009E6832" w:rsidP="009E6832">
      <w:pPr>
        <w:spacing w:after="0" w:line="240" w:lineRule="auto"/>
        <w:jc w:val="both"/>
        <w:rPr>
          <w:rFonts w:ascii="Verdana" w:eastAsia="Times New Roman" w:hAnsi="Verdana" w:cs="Arial"/>
          <w:lang w:val="es-ES_tradnl" w:eastAsia="es-ES_tradnl"/>
        </w:rPr>
      </w:pPr>
      <w:r w:rsidRPr="00601031">
        <w:rPr>
          <w:rFonts w:ascii="Verdana" w:eastAsia="Times New Roman" w:hAnsi="Verdana" w:cs="Arial"/>
          <w:lang w:val="es-ES_tradnl" w:eastAsia="es-ES_tradnl"/>
        </w:rPr>
        <w:t>Señor</w:t>
      </w:r>
    </w:p>
    <w:p w14:paraId="2ED3F57E" w14:textId="2A5E2B10" w:rsidR="00601031" w:rsidRPr="00601031" w:rsidRDefault="00601031" w:rsidP="009E6832">
      <w:pPr>
        <w:spacing w:after="0" w:line="240" w:lineRule="auto"/>
        <w:jc w:val="both"/>
        <w:rPr>
          <w:rFonts w:ascii="Verdana" w:eastAsia="Times New Roman" w:hAnsi="Verdana" w:cs="Arial"/>
          <w:b/>
          <w:bCs/>
          <w:lang w:val="es-ES_tradnl" w:eastAsia="es-ES_tradnl"/>
        </w:rPr>
      </w:pPr>
      <w:r w:rsidRPr="00601031">
        <w:rPr>
          <w:rFonts w:ascii="Verdana" w:eastAsia="Times New Roman" w:hAnsi="Verdana" w:cs="Arial"/>
          <w:b/>
          <w:bCs/>
          <w:lang w:val="es-ES_tradnl" w:eastAsia="es-ES_tradnl"/>
        </w:rPr>
        <w:t>Fernando Mauricio Iglesias Gaona</w:t>
      </w:r>
    </w:p>
    <w:p w14:paraId="16FF61AA" w14:textId="5704B1B5" w:rsidR="00601031" w:rsidRPr="00601031" w:rsidRDefault="0063045A" w:rsidP="009E6832">
      <w:pPr>
        <w:spacing w:after="0" w:line="240" w:lineRule="auto"/>
        <w:jc w:val="both"/>
        <w:rPr>
          <w:rFonts w:ascii="Verdana" w:eastAsia="Times New Roman" w:hAnsi="Verdana" w:cs="Arial"/>
          <w:u w:val="single"/>
          <w:lang w:val="es-ES_tradnl" w:eastAsia="es-ES_tradnl"/>
        </w:rPr>
      </w:pPr>
      <w:r>
        <w:rPr>
          <w:rFonts w:ascii="Verdana" w:eastAsia="Times New Roman" w:hAnsi="Verdana" w:cs="Arial"/>
          <w:u w:val="single"/>
          <w:lang w:val="es-ES_tradnl" w:eastAsia="es-ES_tradnl"/>
        </w:rPr>
        <w:t>f</w:t>
      </w:r>
      <w:r w:rsidR="00601031" w:rsidRPr="00601031">
        <w:rPr>
          <w:rFonts w:ascii="Verdana" w:eastAsia="Times New Roman" w:hAnsi="Verdana" w:cs="Arial"/>
          <w:u w:val="single"/>
          <w:lang w:val="es-ES_tradnl" w:eastAsia="es-ES_tradnl"/>
        </w:rPr>
        <w:t>ernando</w:t>
      </w:r>
      <w:hyperlink r:id="rId11" w:history="1">
        <w:r w:rsidR="00601031" w:rsidRPr="00601031">
          <w:rPr>
            <w:rFonts w:ascii="Verdana" w:eastAsia="Times New Roman" w:hAnsi="Verdana" w:cs="Arial"/>
            <w:u w:val="single"/>
            <w:lang w:val="es-ES_tradnl" w:eastAsia="es-ES_tradnl"/>
          </w:rPr>
          <w:t>iglesias@gmail.com</w:t>
        </w:r>
      </w:hyperlink>
    </w:p>
    <w:p w14:paraId="2A521410" w14:textId="457790EB" w:rsidR="009E6832" w:rsidRPr="00601031" w:rsidRDefault="009E6832" w:rsidP="009E6832">
      <w:pPr>
        <w:spacing w:after="0" w:line="240" w:lineRule="auto"/>
        <w:jc w:val="both"/>
        <w:rPr>
          <w:rFonts w:ascii="Verdana" w:eastAsia="Times New Roman" w:hAnsi="Verdana" w:cs="Arial"/>
          <w:lang w:val="es-ES_tradnl" w:eastAsia="es-ES_tradnl"/>
        </w:rPr>
      </w:pPr>
      <w:r w:rsidRPr="00601031">
        <w:rPr>
          <w:rFonts w:ascii="Verdana" w:eastAsia="Times New Roman" w:hAnsi="Verdana" w:cs="Arial"/>
          <w:lang w:val="es-ES_tradnl" w:eastAsia="es-ES_tradnl"/>
        </w:rPr>
        <w:t>Bogotá D.C.</w:t>
      </w:r>
    </w:p>
    <w:p w14:paraId="29D8756B" w14:textId="677942AC" w:rsidR="009E6832" w:rsidRPr="0011467B" w:rsidRDefault="005C3CCF" w:rsidP="005C3CCF">
      <w:pPr>
        <w:spacing w:after="0" w:line="240" w:lineRule="auto"/>
        <w:jc w:val="right"/>
        <w:rPr>
          <w:rFonts w:ascii="Verdana" w:eastAsia="Calibri" w:hAnsi="Verdana" w:cs="Arial"/>
          <w:szCs w:val="24"/>
          <w:lang w:val="es-ES_tradnl" w:eastAsia="es-ES_tradnl"/>
        </w:rPr>
      </w:pPr>
      <w:r w:rsidRPr="005C3CCF">
        <w:rPr>
          <w:rFonts w:ascii="Verdana" w:eastAsia="Calibri" w:hAnsi="Verdana" w:cs="Arial"/>
          <w:szCs w:val="24"/>
          <w:lang w:val="es-ES_tradnl" w:eastAsia="es-ES_tradnl"/>
        </w:rPr>
        <w:drawing>
          <wp:inline distT="0" distB="0" distL="0" distR="0" wp14:anchorId="31FFBEAA" wp14:editId="3B42551A">
            <wp:extent cx="3848433" cy="1196444"/>
            <wp:effectExtent l="0" t="0" r="0" b="3810"/>
            <wp:docPr id="1863688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88247" name=""/>
                    <pic:cNvPicPr/>
                  </pic:nvPicPr>
                  <pic:blipFill>
                    <a:blip r:embed="rId12"/>
                    <a:stretch>
                      <a:fillRect/>
                    </a:stretch>
                  </pic:blipFill>
                  <pic:spPr>
                    <a:xfrm>
                      <a:off x="0" y="0"/>
                      <a:ext cx="3848433" cy="1196444"/>
                    </a:xfrm>
                    <a:prstGeom prst="rect">
                      <a:avLst/>
                    </a:prstGeom>
                  </pic:spPr>
                </pic:pic>
              </a:graphicData>
            </a:graphic>
          </wp:inline>
        </w:drawing>
      </w:r>
    </w:p>
    <w:p w14:paraId="701D47E9" w14:textId="722731F4" w:rsidR="009E6832" w:rsidRPr="0011467B" w:rsidRDefault="009E6832" w:rsidP="009E6832">
      <w:pPr>
        <w:spacing w:after="0" w:line="240" w:lineRule="auto"/>
        <w:ind w:left="2694"/>
        <w:rPr>
          <w:rFonts w:ascii="Verdana" w:eastAsia="Calibri" w:hAnsi="Verdana" w:cs="Arial"/>
          <w:b/>
          <w:bCs/>
          <w:lang w:val="es-ES" w:eastAsia="es-ES"/>
        </w:rPr>
      </w:pPr>
      <w:r w:rsidRPr="0011467B">
        <w:rPr>
          <w:rFonts w:ascii="Verdana" w:eastAsia="Calibri" w:hAnsi="Verdana" w:cs="Arial"/>
          <w:b/>
          <w:bCs/>
          <w:lang w:val="es-ES" w:eastAsia="es-ES"/>
        </w:rPr>
        <w:t>Concepto C-</w:t>
      </w:r>
      <w:r w:rsidR="00601031">
        <w:rPr>
          <w:rFonts w:ascii="Verdana" w:eastAsia="Calibri" w:hAnsi="Verdana" w:cs="Arial"/>
          <w:b/>
          <w:bCs/>
          <w:lang w:val="es-ES" w:eastAsia="es-ES"/>
        </w:rPr>
        <w:t>827</w:t>
      </w:r>
      <w:r w:rsidRPr="0011467B">
        <w:rPr>
          <w:rFonts w:ascii="Verdana" w:eastAsia="Calibri" w:hAnsi="Verdana" w:cs="Arial"/>
          <w:b/>
          <w:bCs/>
          <w:lang w:val="es-ES" w:eastAsia="es-ES"/>
        </w:rPr>
        <w:t xml:space="preserve"> de 2024</w:t>
      </w:r>
    </w:p>
    <w:p w14:paraId="2E5C9EC5" w14:textId="77777777" w:rsidR="009E6832" w:rsidRPr="0011467B" w:rsidRDefault="009E6832" w:rsidP="009E6832">
      <w:pPr>
        <w:spacing w:after="0" w:line="240" w:lineRule="auto"/>
        <w:ind w:left="2694"/>
        <w:rPr>
          <w:rFonts w:ascii="Verdana" w:eastAsia="Calibri" w:hAnsi="Verdana" w:cs="Arial"/>
          <w:szCs w:val="24"/>
          <w:lang w:val="es-ES_tradnl" w:eastAsia="es-ES_tradnl"/>
        </w:rPr>
      </w:pPr>
    </w:p>
    <w:p w14:paraId="3243BF6A" w14:textId="77777777" w:rsidR="009E6832" w:rsidRPr="0011467B" w:rsidRDefault="009E6832" w:rsidP="009E6832">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9E6832" w:rsidRPr="0011467B" w14:paraId="7CD4E2F4" w14:textId="77777777" w:rsidTr="007B2926">
        <w:trPr>
          <w:trHeight w:val="884"/>
        </w:trPr>
        <w:tc>
          <w:tcPr>
            <w:tcW w:w="2689" w:type="dxa"/>
          </w:tcPr>
          <w:p w14:paraId="6C1302CC" w14:textId="77777777" w:rsidR="009E6832" w:rsidRPr="0011467B" w:rsidRDefault="009E6832" w:rsidP="007B2926">
            <w:pPr>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 xml:space="preserve">Temas:                   </w:t>
            </w:r>
          </w:p>
        </w:tc>
        <w:tc>
          <w:tcPr>
            <w:tcW w:w="6237" w:type="dxa"/>
          </w:tcPr>
          <w:p w14:paraId="7822F40C" w14:textId="4BB9E02A" w:rsidR="00847BF4" w:rsidRPr="00D209FA" w:rsidRDefault="009E6832" w:rsidP="00847BF4">
            <w:pPr>
              <w:spacing w:after="0" w:line="240" w:lineRule="auto"/>
              <w:jc w:val="both"/>
              <w:rPr>
                <w:rStyle w:val="normaltextrun"/>
                <w:rFonts w:ascii="Verdana" w:hAnsi="Verdana"/>
                <w:b/>
                <w:bCs/>
                <w:shd w:val="clear" w:color="auto" w:fill="FFFFFF"/>
                <w:lang w:val="es-ES"/>
              </w:rPr>
            </w:pPr>
            <w:r w:rsidRPr="00667F20">
              <w:rPr>
                <w:rFonts w:ascii="Verdana" w:eastAsia="Times New Roman" w:hAnsi="Verdana" w:cs="Arial"/>
                <w:lang w:val="es-ES_tradnl" w:eastAsia="es-ES_tradnl"/>
              </w:rPr>
              <w:t xml:space="preserve">SUSPENSIÓN DE CONTRATO – Concepto / SUSPENSIÓN DE </w:t>
            </w:r>
            <w:r w:rsidRPr="0063045A">
              <w:rPr>
                <w:rFonts w:ascii="Verdana" w:eastAsia="Times New Roman" w:hAnsi="Verdana" w:cs="Arial"/>
                <w:lang w:val="es-ES_tradnl" w:eastAsia="es-ES_tradnl"/>
              </w:rPr>
              <w:t>CONTRATO – Requisitos Mínimos / SUSPENSIÓN DE CONTRATO – Efectos en el plazo de ejecución pactado</w:t>
            </w:r>
            <w:r w:rsidR="00847BF4" w:rsidRPr="0063045A">
              <w:rPr>
                <w:rFonts w:ascii="Verdana" w:eastAsia="Times New Roman" w:hAnsi="Verdana" w:cs="Arial"/>
                <w:lang w:val="es-ES_tradnl" w:eastAsia="es-ES_tradnl"/>
              </w:rPr>
              <w:t xml:space="preserve"> / MODIFICACIÓN DE LOS CONTRATOS ESTATALES - Procedencia – Límites</w:t>
            </w:r>
          </w:p>
          <w:p w14:paraId="305F3C47" w14:textId="6FF95835" w:rsidR="009E6832" w:rsidRPr="0011467B" w:rsidRDefault="009E6832" w:rsidP="007B2926">
            <w:pPr>
              <w:jc w:val="both"/>
              <w:rPr>
                <w:rFonts w:ascii="Verdana" w:eastAsia="Calibri" w:hAnsi="Verdana" w:cs="Arial"/>
                <w:lang w:val="es-ES" w:eastAsia="es-ES"/>
              </w:rPr>
            </w:pPr>
          </w:p>
        </w:tc>
        <w:tc>
          <w:tcPr>
            <w:tcW w:w="6237" w:type="dxa"/>
          </w:tcPr>
          <w:p w14:paraId="5098467C" w14:textId="77777777" w:rsidR="009E6832" w:rsidRPr="0011467B" w:rsidRDefault="009E6832" w:rsidP="007B2926">
            <w:pPr>
              <w:jc w:val="both"/>
              <w:rPr>
                <w:rFonts w:ascii="Verdana" w:hAnsi="Verdana" w:cs="Arial"/>
                <w:lang w:val="es-ES"/>
              </w:rPr>
            </w:pPr>
          </w:p>
        </w:tc>
      </w:tr>
      <w:tr w:rsidR="009E6832" w:rsidRPr="0011467B" w14:paraId="0C0687CE" w14:textId="77777777" w:rsidTr="007B2926">
        <w:tc>
          <w:tcPr>
            <w:tcW w:w="2689" w:type="dxa"/>
          </w:tcPr>
          <w:p w14:paraId="0E1397AA" w14:textId="77777777" w:rsidR="009E6832" w:rsidRPr="0011467B" w:rsidRDefault="009E6832" w:rsidP="007B2926">
            <w:pPr>
              <w:spacing w:before="120"/>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 xml:space="preserve">Radicación:               </w:t>
            </w:r>
          </w:p>
        </w:tc>
        <w:tc>
          <w:tcPr>
            <w:tcW w:w="6237" w:type="dxa"/>
          </w:tcPr>
          <w:p w14:paraId="20AE1353" w14:textId="3FE96A48" w:rsidR="009E6832" w:rsidRPr="0011467B" w:rsidRDefault="009E6832" w:rsidP="007B2926">
            <w:pPr>
              <w:spacing w:before="120"/>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 xml:space="preserve">Respuesta a consulta con radicado No. </w:t>
            </w:r>
            <w:r w:rsidR="00601031" w:rsidRPr="00601031">
              <w:rPr>
                <w:rFonts w:ascii="Verdana" w:eastAsia="Calibri" w:hAnsi="Verdana" w:cs="Arial"/>
                <w:szCs w:val="24"/>
                <w:lang w:val="es-ES_tradnl" w:eastAsia="es-ES_tradnl"/>
              </w:rPr>
              <w:t>P20241107011220</w:t>
            </w:r>
          </w:p>
        </w:tc>
        <w:tc>
          <w:tcPr>
            <w:tcW w:w="6237" w:type="dxa"/>
          </w:tcPr>
          <w:p w14:paraId="51282454" w14:textId="77777777" w:rsidR="009E6832" w:rsidRPr="0011467B" w:rsidRDefault="009E6832" w:rsidP="007B2926">
            <w:pPr>
              <w:spacing w:before="120"/>
              <w:jc w:val="both"/>
              <w:rPr>
                <w:rFonts w:ascii="Verdana" w:eastAsia="Calibri" w:hAnsi="Verdana" w:cs="Arial"/>
                <w:szCs w:val="24"/>
                <w:lang w:val="es-ES_tradnl" w:eastAsia="es-ES_tradnl"/>
              </w:rPr>
            </w:pPr>
          </w:p>
        </w:tc>
      </w:tr>
    </w:tbl>
    <w:p w14:paraId="7194A2C7" w14:textId="77777777" w:rsidR="009E6832" w:rsidRPr="0011467B" w:rsidRDefault="009E6832" w:rsidP="009E6832">
      <w:pPr>
        <w:spacing w:after="0" w:line="240" w:lineRule="auto"/>
        <w:jc w:val="both"/>
        <w:rPr>
          <w:rFonts w:ascii="Verdana" w:eastAsia="Calibri" w:hAnsi="Verdana" w:cs="Arial"/>
          <w:szCs w:val="24"/>
          <w:lang w:val="es-ES_tradnl" w:eastAsia="es-ES_tradnl"/>
        </w:rPr>
      </w:pPr>
    </w:p>
    <w:p w14:paraId="6E35AE4B" w14:textId="77777777" w:rsidR="009E6832" w:rsidRPr="0011467B" w:rsidRDefault="009E6832" w:rsidP="009E6832">
      <w:pPr>
        <w:spacing w:after="0" w:line="240" w:lineRule="auto"/>
        <w:jc w:val="both"/>
        <w:rPr>
          <w:rFonts w:ascii="Verdana" w:eastAsia="Calibri" w:hAnsi="Verdana" w:cs="Arial"/>
          <w:szCs w:val="24"/>
          <w:lang w:val="es-ES_tradnl" w:eastAsia="es-ES_tradnl"/>
        </w:rPr>
      </w:pPr>
    </w:p>
    <w:p w14:paraId="1C6C52C8" w14:textId="1B5B96F5" w:rsidR="009E6832" w:rsidRPr="0011467B" w:rsidRDefault="009E6832" w:rsidP="009E6832">
      <w:pPr>
        <w:spacing w:after="0" w:line="240" w:lineRule="auto"/>
        <w:jc w:val="both"/>
        <w:rPr>
          <w:rFonts w:ascii="Verdana" w:eastAsia="Calibri" w:hAnsi="Verdana" w:cs="Arial"/>
          <w:lang w:val="es-ES" w:eastAsia="es-ES"/>
        </w:rPr>
      </w:pPr>
      <w:r w:rsidRPr="0011467B">
        <w:rPr>
          <w:rFonts w:ascii="Verdana" w:eastAsia="Calibri" w:hAnsi="Verdana" w:cs="Arial"/>
          <w:lang w:val="es-ES" w:eastAsia="es-ES"/>
        </w:rPr>
        <w:t>Estimad</w:t>
      </w:r>
      <w:r>
        <w:rPr>
          <w:rFonts w:ascii="Verdana" w:eastAsia="Calibri" w:hAnsi="Verdana" w:cs="Arial"/>
          <w:lang w:val="es-ES" w:eastAsia="es-ES"/>
        </w:rPr>
        <w:t xml:space="preserve">o </w:t>
      </w:r>
      <w:r w:rsidRPr="0011467B">
        <w:rPr>
          <w:rFonts w:ascii="Verdana" w:eastAsia="Calibri" w:hAnsi="Verdana" w:cs="Arial"/>
          <w:lang w:val="es-ES" w:eastAsia="es-ES"/>
        </w:rPr>
        <w:t xml:space="preserve">señor </w:t>
      </w:r>
      <w:r w:rsidR="00601031">
        <w:rPr>
          <w:rFonts w:ascii="Verdana" w:eastAsia="Calibri" w:hAnsi="Verdana" w:cs="Arial"/>
          <w:lang w:val="es-ES" w:eastAsia="es-ES"/>
        </w:rPr>
        <w:t>Iglesias</w:t>
      </w:r>
      <w:r w:rsidRPr="0011467B">
        <w:rPr>
          <w:rFonts w:ascii="Verdana" w:eastAsia="Calibri" w:hAnsi="Verdana" w:cs="Arial"/>
          <w:lang w:val="es-ES" w:eastAsia="es-ES"/>
        </w:rPr>
        <w:t xml:space="preserve">: </w:t>
      </w:r>
    </w:p>
    <w:p w14:paraId="02B08CEA" w14:textId="77777777" w:rsidR="009E6832" w:rsidRPr="0011467B" w:rsidRDefault="009E6832" w:rsidP="009E6832">
      <w:pPr>
        <w:spacing w:after="0" w:line="240" w:lineRule="auto"/>
        <w:jc w:val="both"/>
        <w:rPr>
          <w:rFonts w:ascii="Verdana" w:eastAsia="Calibri" w:hAnsi="Verdana" w:cs="Arial"/>
          <w:lang w:val="es-ES" w:eastAsia="es-ES"/>
        </w:rPr>
      </w:pPr>
    </w:p>
    <w:p w14:paraId="4A1AA0B5" w14:textId="77777777" w:rsidR="009E6832" w:rsidRPr="0011467B" w:rsidRDefault="009E6832" w:rsidP="009E6832">
      <w:pPr>
        <w:spacing w:after="0" w:line="240" w:lineRule="auto"/>
        <w:jc w:val="both"/>
        <w:rPr>
          <w:rFonts w:ascii="Verdana" w:eastAsia="Calibri" w:hAnsi="Verdana" w:cs="Arial"/>
          <w:szCs w:val="24"/>
          <w:lang w:val="es-ES_tradnl" w:eastAsia="es-ES_tradnl"/>
        </w:rPr>
      </w:pPr>
    </w:p>
    <w:p w14:paraId="7A942654" w14:textId="751BC0C0" w:rsidR="009E6832" w:rsidRPr="0011467B" w:rsidRDefault="009E6832" w:rsidP="009E6832">
      <w:pPr>
        <w:spacing w:after="120" w:line="276" w:lineRule="auto"/>
        <w:jc w:val="both"/>
        <w:rPr>
          <w:rFonts w:ascii="Verdana" w:eastAsia="Calibri" w:hAnsi="Verdana" w:cs="Arial"/>
          <w:lang w:val="es-ES" w:eastAsia="es-ES"/>
        </w:rPr>
      </w:pPr>
      <w:r w:rsidRPr="0011467B">
        <w:rPr>
          <w:rFonts w:ascii="Verdana" w:eastAsia="Calibri" w:hAnsi="Verdana" w:cs="Arial"/>
          <w:lang w:val="es-ES" w:eastAsia="es-ES"/>
        </w:rPr>
        <w:t>En ejercicio de la competencia otorgada por los artículos 3, numeral 5º, y 11, numeral 8º, del Decreto Ley 4170 de 2011,</w:t>
      </w:r>
      <w:r w:rsidRPr="0011467B">
        <w:rPr>
          <w:rFonts w:ascii="Verdana" w:eastAsia="Arial MT" w:hAnsi="Verdana" w:cs="Arial MT"/>
          <w:lang w:val="es-ES" w:eastAsia="es-ES"/>
        </w:rPr>
        <w:t xml:space="preserve"> </w:t>
      </w:r>
      <w:r w:rsidRPr="0011467B">
        <w:rPr>
          <w:rFonts w:ascii="Verdana" w:eastAsia="Calibri" w:hAnsi="Verdana" w:cs="Arial"/>
          <w:lang w:val="es-ES" w:eastAsia="es-ES"/>
        </w:rPr>
        <w:t xml:space="preserve">la Agencia Nacional de Contratación Pública – Colombia Compra Eficiente– responde la solicitud del </w:t>
      </w:r>
      <w:r w:rsidR="00DD131B">
        <w:rPr>
          <w:rFonts w:ascii="Verdana" w:eastAsia="Calibri" w:hAnsi="Verdana" w:cs="Arial"/>
          <w:lang w:val="es-ES" w:eastAsia="es-ES"/>
        </w:rPr>
        <w:t>7</w:t>
      </w:r>
      <w:r w:rsidRPr="0011467B">
        <w:rPr>
          <w:rFonts w:ascii="Verdana" w:eastAsia="Calibri" w:hAnsi="Verdana" w:cs="Arial"/>
          <w:lang w:val="es-ES" w:eastAsia="es-ES"/>
        </w:rPr>
        <w:t xml:space="preserve"> de</w:t>
      </w:r>
      <w:r w:rsidR="00601031">
        <w:rPr>
          <w:rFonts w:ascii="Verdana" w:eastAsia="Calibri" w:hAnsi="Verdana" w:cs="Arial"/>
          <w:lang w:val="es-ES" w:eastAsia="es-ES"/>
        </w:rPr>
        <w:t xml:space="preserve"> noviembre</w:t>
      </w:r>
      <w:r w:rsidRPr="0011467B">
        <w:rPr>
          <w:rFonts w:ascii="Verdana" w:eastAsia="Calibri" w:hAnsi="Verdana" w:cs="Arial"/>
          <w:lang w:val="es-ES" w:eastAsia="es-ES"/>
        </w:rPr>
        <w:t xml:space="preserve"> de 2024, en la cual manifiesta lo siguiente:</w:t>
      </w:r>
    </w:p>
    <w:p w14:paraId="208F6EE9" w14:textId="77777777" w:rsidR="009E6832" w:rsidRPr="0011467B" w:rsidRDefault="009E6832" w:rsidP="009E6832">
      <w:pPr>
        <w:spacing w:after="120" w:line="276" w:lineRule="auto"/>
        <w:jc w:val="both"/>
        <w:rPr>
          <w:rFonts w:ascii="Verdana" w:eastAsia="Calibri" w:hAnsi="Verdana" w:cs="Arial"/>
          <w:sz w:val="21"/>
          <w:szCs w:val="21"/>
          <w:lang w:val="es-ES" w:eastAsia="es-ES"/>
        </w:rPr>
      </w:pPr>
    </w:p>
    <w:p w14:paraId="399EA701" w14:textId="169AF81D" w:rsidR="009E6832" w:rsidRPr="0011467B" w:rsidRDefault="009E6832" w:rsidP="00601031">
      <w:pPr>
        <w:spacing w:after="0" w:line="240" w:lineRule="auto"/>
        <w:ind w:left="709" w:right="709"/>
        <w:jc w:val="both"/>
        <w:rPr>
          <w:rFonts w:ascii="Verdana" w:eastAsia="Calibri" w:hAnsi="Verdana" w:cs="Arial"/>
          <w:sz w:val="21"/>
          <w:szCs w:val="21"/>
          <w:lang w:val="es-ES" w:eastAsia="es-ES"/>
        </w:rPr>
      </w:pPr>
      <w:r w:rsidRPr="0011467B">
        <w:rPr>
          <w:rFonts w:ascii="Verdana" w:eastAsia="Calibri" w:hAnsi="Verdana" w:cs="Arial"/>
          <w:sz w:val="21"/>
          <w:szCs w:val="21"/>
          <w:lang w:val="es-ES" w:eastAsia="es-ES"/>
        </w:rPr>
        <w:lastRenderedPageBreak/>
        <w:t>“</w:t>
      </w:r>
      <w:r w:rsidR="00601031" w:rsidRPr="00601031">
        <w:rPr>
          <w:rFonts w:ascii="Verdana" w:eastAsia="Calibri" w:hAnsi="Verdana" w:cs="Arial"/>
          <w:sz w:val="21"/>
          <w:szCs w:val="21"/>
          <w:lang w:val="es-ES" w:eastAsia="es-ES"/>
        </w:rPr>
        <w:t>Se puede modificar un contrato estatal (adición, reducción valor, eliminar o agregar</w:t>
      </w:r>
      <w:r w:rsidR="00601031">
        <w:rPr>
          <w:rFonts w:ascii="Verdana" w:eastAsia="Calibri" w:hAnsi="Verdana" w:cs="Arial"/>
          <w:sz w:val="21"/>
          <w:szCs w:val="21"/>
          <w:lang w:val="es-ES" w:eastAsia="es-ES"/>
        </w:rPr>
        <w:t xml:space="preserve"> </w:t>
      </w:r>
      <w:r w:rsidR="00601031" w:rsidRPr="00601031">
        <w:rPr>
          <w:rFonts w:ascii="Verdana" w:eastAsia="Calibri" w:hAnsi="Verdana" w:cs="Arial"/>
          <w:sz w:val="21"/>
          <w:szCs w:val="21"/>
          <w:lang w:val="es-ES" w:eastAsia="es-ES"/>
        </w:rPr>
        <w:t>ciertas obligaciones, creación de ítems contractuales, o eliminación de unos, etc.)</w:t>
      </w:r>
      <w:r w:rsidR="00601031">
        <w:rPr>
          <w:rFonts w:ascii="Verdana" w:eastAsia="Calibri" w:hAnsi="Verdana" w:cs="Arial"/>
          <w:sz w:val="21"/>
          <w:szCs w:val="21"/>
          <w:lang w:val="es-ES" w:eastAsia="es-ES"/>
        </w:rPr>
        <w:t xml:space="preserve"> </w:t>
      </w:r>
      <w:r w:rsidR="00601031" w:rsidRPr="00601031">
        <w:rPr>
          <w:rFonts w:ascii="Verdana" w:eastAsia="Calibri" w:hAnsi="Verdana" w:cs="Arial"/>
          <w:sz w:val="21"/>
          <w:szCs w:val="21"/>
          <w:lang w:val="es-ES" w:eastAsia="es-ES"/>
        </w:rPr>
        <w:t>estando el contrato suspendido de común acuerdo. O, para hacer estas</w:t>
      </w:r>
      <w:r w:rsidR="00601031">
        <w:rPr>
          <w:rFonts w:ascii="Verdana" w:eastAsia="Calibri" w:hAnsi="Verdana" w:cs="Arial"/>
          <w:sz w:val="21"/>
          <w:szCs w:val="21"/>
          <w:lang w:val="es-ES" w:eastAsia="es-ES"/>
        </w:rPr>
        <w:t xml:space="preserve"> </w:t>
      </w:r>
      <w:r w:rsidR="00601031" w:rsidRPr="00601031">
        <w:rPr>
          <w:rFonts w:ascii="Verdana" w:eastAsia="Calibri" w:hAnsi="Verdana" w:cs="Arial"/>
          <w:sz w:val="21"/>
          <w:szCs w:val="21"/>
          <w:lang w:val="es-ES" w:eastAsia="es-ES"/>
        </w:rPr>
        <w:t>modificaciones el contrato debe estar en ejecución? Si la respuesta es negativa,</w:t>
      </w:r>
      <w:r w:rsidR="00601031">
        <w:rPr>
          <w:rFonts w:ascii="Verdana" w:eastAsia="Calibri" w:hAnsi="Verdana" w:cs="Arial"/>
          <w:sz w:val="21"/>
          <w:szCs w:val="21"/>
          <w:lang w:val="es-ES" w:eastAsia="es-ES"/>
        </w:rPr>
        <w:t xml:space="preserve"> </w:t>
      </w:r>
      <w:r w:rsidR="00601031" w:rsidRPr="00601031">
        <w:rPr>
          <w:rFonts w:ascii="Verdana" w:eastAsia="Calibri" w:hAnsi="Verdana" w:cs="Arial"/>
          <w:sz w:val="21"/>
          <w:szCs w:val="21"/>
          <w:lang w:val="es-ES" w:eastAsia="es-ES"/>
        </w:rPr>
        <w:t>cuál es la norma que lo prohíbe?. Un contrato suspendido sigue estando vigente?,</w:t>
      </w:r>
      <w:r w:rsidR="00601031">
        <w:rPr>
          <w:rFonts w:ascii="Verdana" w:eastAsia="Calibri" w:hAnsi="Verdana" w:cs="Arial"/>
          <w:sz w:val="21"/>
          <w:szCs w:val="21"/>
          <w:lang w:val="es-ES" w:eastAsia="es-ES"/>
        </w:rPr>
        <w:t xml:space="preserve"> </w:t>
      </w:r>
      <w:r w:rsidR="00601031" w:rsidRPr="00601031">
        <w:rPr>
          <w:rFonts w:ascii="Verdana" w:eastAsia="Calibri" w:hAnsi="Verdana" w:cs="Arial"/>
          <w:sz w:val="21"/>
          <w:szCs w:val="21"/>
          <w:lang w:val="es-ES" w:eastAsia="es-ES"/>
        </w:rPr>
        <w:t>y cuál seria su alcance de la vigencia?:</w:t>
      </w:r>
      <w:r w:rsidRPr="0011467B">
        <w:rPr>
          <w:rFonts w:ascii="Verdana" w:hAnsi="Verdana" w:cs="Arial"/>
          <w:color w:val="222222"/>
          <w:shd w:val="clear" w:color="auto" w:fill="FFFFFF"/>
        </w:rPr>
        <w:t>.</w:t>
      </w:r>
      <w:r w:rsidRPr="0011467B">
        <w:rPr>
          <w:rFonts w:ascii="Verdana" w:hAnsi="Verdana"/>
        </w:rPr>
        <w:t>?</w:t>
      </w:r>
      <w:r w:rsidRPr="0011467B">
        <w:rPr>
          <w:rFonts w:ascii="Verdana" w:eastAsia="Calibri" w:hAnsi="Verdana" w:cs="Arial"/>
          <w:sz w:val="21"/>
          <w:szCs w:val="21"/>
          <w:lang w:val="es-ES" w:eastAsia="es-ES"/>
        </w:rPr>
        <w:t>”</w:t>
      </w:r>
    </w:p>
    <w:p w14:paraId="16799A59" w14:textId="77777777" w:rsidR="009E6832" w:rsidRPr="0011467B" w:rsidRDefault="009E6832" w:rsidP="009E6832">
      <w:pPr>
        <w:spacing w:after="0" w:line="240" w:lineRule="auto"/>
        <w:ind w:left="709" w:right="709"/>
        <w:jc w:val="both"/>
        <w:rPr>
          <w:rFonts w:ascii="Verdana" w:eastAsia="Calibri" w:hAnsi="Verdana" w:cs="Arial"/>
          <w:sz w:val="20"/>
          <w:szCs w:val="20"/>
          <w:lang w:val="es-ES" w:eastAsia="es-ES"/>
        </w:rPr>
      </w:pPr>
    </w:p>
    <w:p w14:paraId="5222F8A9" w14:textId="77777777" w:rsidR="009E6832" w:rsidRPr="0011467B" w:rsidRDefault="009E6832" w:rsidP="009E6832">
      <w:pPr>
        <w:spacing w:after="0" w:line="240" w:lineRule="auto"/>
        <w:ind w:left="709" w:right="709"/>
        <w:jc w:val="both"/>
        <w:rPr>
          <w:rFonts w:ascii="Verdana" w:eastAsia="Calibri" w:hAnsi="Verdana" w:cs="Arial"/>
          <w:lang w:val="es-ES" w:eastAsia="es-ES_tradnl"/>
        </w:rPr>
      </w:pPr>
    </w:p>
    <w:p w14:paraId="22AA4B4E" w14:textId="77777777" w:rsidR="009E6832" w:rsidRPr="0011467B" w:rsidRDefault="009E6832" w:rsidP="009E6832">
      <w:pPr>
        <w:spacing w:after="120" w:line="276" w:lineRule="auto"/>
        <w:jc w:val="both"/>
        <w:rPr>
          <w:rFonts w:ascii="Verdana" w:eastAsia="Calibri" w:hAnsi="Verdana" w:cs="Arial"/>
          <w:lang w:val="es-ES" w:eastAsia="es-ES"/>
        </w:rPr>
      </w:pPr>
      <w:r w:rsidRPr="0011467B">
        <w:rPr>
          <w:rFonts w:ascii="Verdana" w:eastAsia="Calibri" w:hAnsi="Verdana" w:cs="Arial"/>
          <w:lang w:val="es-ES_tradnl" w:eastAsia="es-ES_tradnl"/>
        </w:rPr>
        <w:tab/>
      </w:r>
      <w:r w:rsidRPr="0011467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467B">
        <w:rPr>
          <w:rFonts w:ascii="Verdana" w:eastAsia="Calibri" w:hAnsi="Verdana" w:cs="Arial"/>
          <w:lang w:val="es-ES" w:eastAsia="es-ES"/>
        </w:rPr>
        <w:tab/>
      </w:r>
    </w:p>
    <w:p w14:paraId="7A17B5FD" w14:textId="77777777" w:rsidR="009E6832" w:rsidRPr="0011467B" w:rsidRDefault="009E6832" w:rsidP="009E6832">
      <w:pPr>
        <w:spacing w:after="0" w:line="276" w:lineRule="auto"/>
        <w:ind w:firstLine="708"/>
        <w:jc w:val="both"/>
        <w:rPr>
          <w:rFonts w:ascii="Verdana" w:eastAsia="Calibri" w:hAnsi="Verdana" w:cs="Arial"/>
          <w:lang w:val="es-ES" w:eastAsia="es-ES"/>
        </w:rPr>
      </w:pPr>
      <w:r w:rsidRPr="0011467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AADB620" w14:textId="77777777" w:rsidR="009E6832" w:rsidRPr="0011467B" w:rsidRDefault="009E6832" w:rsidP="009E6832">
      <w:pPr>
        <w:spacing w:after="0" w:line="276" w:lineRule="auto"/>
        <w:ind w:firstLine="708"/>
        <w:jc w:val="both"/>
        <w:rPr>
          <w:rFonts w:ascii="Verdana" w:eastAsia="Calibri" w:hAnsi="Verdana" w:cs="Arial"/>
          <w:lang w:val="es-ES" w:eastAsia="es-ES"/>
        </w:rPr>
      </w:pPr>
    </w:p>
    <w:p w14:paraId="7530D658" w14:textId="77777777" w:rsidR="009E6832" w:rsidRPr="0011467B" w:rsidRDefault="009E6832" w:rsidP="009E6832">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11467B">
        <w:rPr>
          <w:rFonts w:ascii="Verdana" w:eastAsia="Century Gothic" w:hAnsi="Verdana" w:cs="Century Gothic"/>
          <w:b/>
          <w:bCs/>
        </w:rPr>
        <w:t>Problema planteado:</w:t>
      </w:r>
    </w:p>
    <w:p w14:paraId="6D9BDD62" w14:textId="77777777" w:rsidR="009E6832" w:rsidRPr="0011467B" w:rsidRDefault="009E6832" w:rsidP="009E6832">
      <w:pPr>
        <w:spacing w:after="120" w:line="276" w:lineRule="auto"/>
        <w:jc w:val="both"/>
        <w:rPr>
          <w:rFonts w:ascii="Verdana" w:eastAsia="Century Gothic" w:hAnsi="Verdana" w:cs="Century Gothic"/>
        </w:rPr>
      </w:pPr>
    </w:p>
    <w:p w14:paraId="0F88FCB4" w14:textId="0CBDCAF5" w:rsidR="009E6832" w:rsidRDefault="009E6832" w:rsidP="009E6832">
      <w:pPr>
        <w:spacing w:line="276" w:lineRule="auto"/>
        <w:jc w:val="both"/>
        <w:rPr>
          <w:rFonts w:ascii="Verdana" w:hAnsi="Verdana" w:cs="Arial"/>
        </w:rPr>
      </w:pPr>
      <w:r w:rsidRPr="0011467B">
        <w:rPr>
          <w:rFonts w:ascii="Verdana" w:eastAsia="Century Gothic" w:hAnsi="Verdana" w:cs="Century Gothic"/>
        </w:rPr>
        <w:t xml:space="preserve">De acuerdo con el contenido de su solicitud, esta Agencia resolverá </w:t>
      </w:r>
      <w:r>
        <w:rPr>
          <w:rFonts w:ascii="Verdana" w:eastAsia="Century Gothic" w:hAnsi="Verdana" w:cs="Century Gothic"/>
        </w:rPr>
        <w:t>los</w:t>
      </w:r>
      <w:r w:rsidRPr="0011467B">
        <w:rPr>
          <w:rFonts w:ascii="Verdana" w:eastAsia="Century Gothic" w:hAnsi="Verdana" w:cs="Century Gothic"/>
        </w:rPr>
        <w:t xml:space="preserve"> siguient</w:t>
      </w:r>
      <w:r>
        <w:rPr>
          <w:rFonts w:ascii="Verdana" w:eastAsia="Century Gothic" w:hAnsi="Verdana" w:cs="Century Gothic"/>
        </w:rPr>
        <w:t xml:space="preserve">es </w:t>
      </w:r>
      <w:r w:rsidRPr="0011467B">
        <w:rPr>
          <w:rFonts w:ascii="Verdana" w:eastAsia="Century Gothic" w:hAnsi="Verdana" w:cs="Century Gothic"/>
        </w:rPr>
        <w:t>prob</w:t>
      </w:r>
      <w:r>
        <w:rPr>
          <w:rFonts w:ascii="Verdana" w:eastAsia="Century Gothic" w:hAnsi="Verdana" w:cs="Century Gothic"/>
        </w:rPr>
        <w:t xml:space="preserve">lemas </w:t>
      </w:r>
      <w:r w:rsidRPr="0011467B">
        <w:rPr>
          <w:rFonts w:ascii="Verdana" w:eastAsia="Century Gothic" w:hAnsi="Verdana" w:cs="Century Gothic"/>
        </w:rPr>
        <w:t>jurí</w:t>
      </w:r>
      <w:r>
        <w:rPr>
          <w:rFonts w:ascii="Verdana" w:eastAsia="Century Gothic" w:hAnsi="Verdana" w:cs="Century Gothic"/>
        </w:rPr>
        <w:t>dicos</w:t>
      </w:r>
      <w:r w:rsidRPr="0011467B">
        <w:rPr>
          <w:rFonts w:ascii="Verdana" w:eastAsia="Century Gothic" w:hAnsi="Verdana" w:cs="Century Gothic"/>
        </w:rPr>
        <w:t>:</w:t>
      </w:r>
      <w:r w:rsidRPr="0011467B">
        <w:rPr>
          <w:rFonts w:ascii="Verdana" w:hAnsi="Verdana"/>
        </w:rPr>
        <w:t xml:space="preserve"> </w:t>
      </w:r>
      <w:r w:rsidRPr="00684FCF">
        <w:rPr>
          <w:rFonts w:ascii="Verdana" w:hAnsi="Verdana" w:cs="Arial"/>
        </w:rPr>
        <w:t>¿</w:t>
      </w:r>
      <w:r w:rsidR="00601031">
        <w:rPr>
          <w:rFonts w:ascii="Verdana" w:hAnsi="Verdana" w:cs="Arial"/>
        </w:rPr>
        <w:t>Se puede modificar un contrato cuando su estado es suspendido</w:t>
      </w:r>
      <w:r>
        <w:rPr>
          <w:rFonts w:ascii="Verdana" w:hAnsi="Verdana" w:cs="Arial"/>
          <w:color w:val="222222"/>
          <w:shd w:val="clear" w:color="auto" w:fill="FFFFFF"/>
        </w:rPr>
        <w:t>?</w:t>
      </w:r>
    </w:p>
    <w:p w14:paraId="155341DC" w14:textId="77777777" w:rsidR="009E6832" w:rsidRPr="00F76FDA" w:rsidRDefault="009E6832" w:rsidP="009E6832">
      <w:pPr>
        <w:spacing w:line="276" w:lineRule="auto"/>
        <w:jc w:val="both"/>
        <w:rPr>
          <w:rFonts w:ascii="Verdana" w:hAnsi="Verdana" w:cs="Arial"/>
        </w:rPr>
      </w:pPr>
    </w:p>
    <w:p w14:paraId="36125ECD" w14:textId="77777777" w:rsidR="009E6832" w:rsidRPr="0011467B" w:rsidRDefault="009E6832" w:rsidP="009E683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Respuesta:</w:t>
      </w:r>
    </w:p>
    <w:p w14:paraId="79CBBC0E" w14:textId="77777777" w:rsidR="009E6832" w:rsidRPr="0011467B" w:rsidRDefault="009E6832" w:rsidP="009E6832">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7FA6045" w14:textId="6B1277D8" w:rsidR="009E6832" w:rsidRPr="00684FCF" w:rsidRDefault="009E6832" w:rsidP="009E6832">
      <w:pPr>
        <w:spacing w:line="276" w:lineRule="auto"/>
        <w:jc w:val="both"/>
        <w:rPr>
          <w:rFonts w:ascii="Verdana" w:hAnsi="Verdana" w:cs="Arial"/>
        </w:rPr>
      </w:pPr>
      <w:r w:rsidRPr="00684FCF">
        <w:rPr>
          <w:rFonts w:ascii="Verdana" w:hAnsi="Verdana" w:cs="Arial"/>
        </w:rPr>
        <w:t xml:space="preserve">La suspensión del contrato debe estar sujeta a un plazo o al cumplimiento de una condición, pactada con criterios de razonabilidad y proporcionalidad entre las partes, acorde con la situación que se presente en cada caso, ya que </w:t>
      </w:r>
      <w:r>
        <w:rPr>
          <w:rFonts w:ascii="Verdana" w:hAnsi="Verdana" w:cs="Arial"/>
        </w:rPr>
        <w:t>l</w:t>
      </w:r>
      <w:r w:rsidRPr="00684FCF">
        <w:rPr>
          <w:rFonts w:ascii="Verdana" w:hAnsi="Verdana" w:cs="Arial"/>
        </w:rPr>
        <w:t>a finalidad de la suspensión de un contrato estatal, como medida excepcional, está encaminada a reconocer la ocurrencia de situaciones de fuerza mayor, caso fortuito o de interés público que impiden la ejecución temporal del negocio jurídico, y es precisamente por este motivo que no puede permanecer indefinida en el tiempo.</w:t>
      </w:r>
    </w:p>
    <w:p w14:paraId="6945EAA8" w14:textId="24A63807" w:rsidR="00847BF4" w:rsidRDefault="009E6832" w:rsidP="00847BF4">
      <w:pPr>
        <w:spacing w:after="120" w:line="276" w:lineRule="auto"/>
        <w:jc w:val="both"/>
        <w:rPr>
          <w:rFonts w:ascii="Verdana" w:eastAsia="Arial MT" w:hAnsi="Verdana" w:cs="Arial"/>
          <w:lang w:eastAsia="es-ES" w:bidi="es-ES"/>
        </w:rPr>
      </w:pPr>
      <w:r w:rsidRPr="00684FCF">
        <w:rPr>
          <w:rFonts w:ascii="Verdana" w:hAnsi="Verdana" w:cs="Arial"/>
        </w:rPr>
        <w:t>En ejercicio de la autonomía de la voluntad</w:t>
      </w:r>
      <w:r>
        <w:rPr>
          <w:rFonts w:ascii="Verdana" w:hAnsi="Verdana" w:cs="Arial"/>
        </w:rPr>
        <w:t>,</w:t>
      </w:r>
      <w:r w:rsidRPr="00684FCF">
        <w:rPr>
          <w:rFonts w:ascii="Verdana" w:hAnsi="Verdana" w:cs="Arial"/>
        </w:rPr>
        <w:t xml:space="preserve"> las partes pueden acordar</w:t>
      </w:r>
      <w:r w:rsidR="00847BF4">
        <w:rPr>
          <w:rFonts w:ascii="Verdana" w:hAnsi="Verdana" w:cs="Arial"/>
        </w:rPr>
        <w:t xml:space="preserve"> la modificación del mismo. </w:t>
      </w:r>
      <w:r w:rsidR="00847BF4">
        <w:rPr>
          <w:rFonts w:ascii="Verdana" w:eastAsia="Arial MT" w:hAnsi="Verdana" w:cs="Arial"/>
          <w:lang w:eastAsia="es-ES" w:bidi="es-ES"/>
        </w:rPr>
        <w:t xml:space="preserve">Es por esto por lo que, tanto el contratista, como la administración tienen la obligación de motivar la necesidad de modificar el contrato que permita determinar desde la </w:t>
      </w:r>
      <w:r w:rsidR="00847BF4" w:rsidRPr="00C776BC">
        <w:rPr>
          <w:rFonts w:ascii="Verdana" w:eastAsia="Arial" w:hAnsi="Verdana" w:cs="Arial"/>
          <w:color w:val="000000" w:themeColor="text1"/>
          <w:lang w:val="es-ES" w:eastAsia="es-ES" w:bidi="es-ES"/>
        </w:rPr>
        <w:t>perspectiva jurídica, técnica y financiera</w:t>
      </w:r>
      <w:r w:rsidR="00847BF4">
        <w:rPr>
          <w:rFonts w:ascii="Verdana" w:eastAsia="Arial MT" w:hAnsi="Verdana" w:cs="Arial"/>
          <w:lang w:eastAsia="es-ES" w:bidi="es-ES"/>
        </w:rPr>
        <w:t xml:space="preserve"> la viabilidad de este, reconocimiento que existe un riesgo real de paralización o afectación del servicio. </w:t>
      </w:r>
    </w:p>
    <w:p w14:paraId="2DFDFF4D" w14:textId="77777777" w:rsidR="009E6832" w:rsidRPr="0011467B" w:rsidRDefault="009E6832" w:rsidP="009E6832">
      <w:pPr>
        <w:spacing w:before="120" w:after="0" w:line="276" w:lineRule="auto"/>
        <w:jc w:val="both"/>
        <w:rPr>
          <w:rFonts w:ascii="Verdana" w:eastAsia="Calibri" w:hAnsi="Verdana" w:cs="Arial"/>
          <w:lang w:val="es-ES_tradnl"/>
        </w:rPr>
      </w:pPr>
    </w:p>
    <w:p w14:paraId="0438089D" w14:textId="77777777" w:rsidR="009E6832" w:rsidRPr="001A43C5" w:rsidRDefault="009E6832" w:rsidP="009E6832">
      <w:pPr>
        <w:spacing w:after="120" w:line="276" w:lineRule="auto"/>
        <w:jc w:val="both"/>
        <w:rPr>
          <w:rFonts w:ascii="Verdana" w:eastAsia="Century Gothic" w:hAnsi="Verdana" w:cs="Century Gothic"/>
          <w:b/>
          <w:bCs/>
          <w:lang w:val="es-ES"/>
        </w:rPr>
      </w:pPr>
      <w:r w:rsidRPr="0011467B">
        <w:rPr>
          <w:rFonts w:ascii="Verdana" w:eastAsia="Century Gothic" w:hAnsi="Verdana" w:cs="Century Gothic"/>
          <w:b/>
          <w:bCs/>
          <w:lang w:val="es-ES"/>
        </w:rPr>
        <w:t>Razones de la respuesta:</w:t>
      </w:r>
    </w:p>
    <w:p w14:paraId="74AF2821" w14:textId="2DAA9496" w:rsidR="009E6832" w:rsidRPr="007C4807" w:rsidRDefault="009E6832" w:rsidP="009E6832">
      <w:pPr>
        <w:spacing w:before="120" w:after="120" w:line="276" w:lineRule="auto"/>
        <w:jc w:val="both"/>
        <w:rPr>
          <w:rFonts w:ascii="Verdana" w:eastAsia="Times New Roman" w:hAnsi="Verdana" w:cs="Arial"/>
          <w:color w:val="000000"/>
          <w:lang w:val="es-ES_tradnl" w:eastAsia="es-ES_tradnl"/>
        </w:rPr>
      </w:pPr>
      <w:r w:rsidRPr="007C4807">
        <w:rPr>
          <w:rFonts w:ascii="Verdana" w:hAnsi="Verdana"/>
        </w:rPr>
        <w:t xml:space="preserve">En estricto sentido, el contrato no cesa con la </w:t>
      </w:r>
      <w:r w:rsidR="00847BF4" w:rsidRPr="007C4807">
        <w:rPr>
          <w:rFonts w:ascii="Verdana" w:hAnsi="Verdana"/>
        </w:rPr>
        <w:t>suspensión,</w:t>
      </w:r>
      <w:r w:rsidRPr="007C4807">
        <w:rPr>
          <w:rFonts w:ascii="Verdana" w:hAnsi="Verdana"/>
        </w:rPr>
        <w:t xml:space="preserve"> sino que sigue vigente, en estado potencial o de latencia, pues mientras la terminación de un contrato afecta como es obvio su subsistencia misma, la suspensión afecta las obligaciones que a las partes les resulta temporalmente imposible de cumplir. Una vez se ha aclarado que la suspensión no perturba el vínculo contractual sino solamente las obligaciones que de él emanan, también debe señalarse que dependiendo de la magnitud de la causa que la origine puede ser total o parcial. Es decir, puede imposibilitar el cumplimiento de la totalidad de las obligaciones de las partes o, puede impedir a los contratantes honrar solo algunas de estas pudiendo continuar con la ejecución de las demás. (…) Así las cosas, la suspensión materialmente constituye un intervalo pasivo en la dinámica del contrato cuando el cumplimiento de una, de varias o de todas las obligaciones a que están obligadas las partes resultan imposibles de ejecuta”</w:t>
      </w:r>
      <w:r w:rsidRPr="007C4807">
        <w:rPr>
          <w:rStyle w:val="Refdenotaalpie"/>
          <w:rFonts w:ascii="Verdana" w:hAnsi="Verdana"/>
        </w:rPr>
        <w:footnoteReference w:id="1"/>
      </w:r>
      <w:r w:rsidRPr="007C4807">
        <w:rPr>
          <w:rFonts w:ascii="Verdana" w:hAnsi="Verdana"/>
        </w:rPr>
        <w:t>.</w:t>
      </w:r>
    </w:p>
    <w:p w14:paraId="7EA3638F" w14:textId="77777777" w:rsidR="009E6832" w:rsidRPr="007C4807" w:rsidRDefault="009E6832" w:rsidP="00847BF4">
      <w:pPr>
        <w:spacing w:before="120" w:after="120" w:line="276" w:lineRule="auto"/>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 xml:space="preserve">En ese orden, la </w:t>
      </w:r>
      <w:r w:rsidRPr="007C4807">
        <w:rPr>
          <w:rFonts w:ascii="Verdana" w:eastAsia="Times New Roman" w:hAnsi="Verdana" w:cs="Arial"/>
          <w:i/>
          <w:iCs/>
          <w:color w:val="000000"/>
          <w:lang w:val="es-ES_tradnl" w:eastAsia="es-ES_tradnl"/>
        </w:rPr>
        <w:t>suspensión</w:t>
      </w:r>
      <w:r w:rsidRPr="007C4807">
        <w:rPr>
          <w:rFonts w:ascii="Verdana" w:eastAsia="Times New Roman" w:hAnsi="Verdana" w:cs="Arial"/>
          <w:color w:val="000000"/>
          <w:lang w:val="es-ES_tradnl" w:eastAsia="es-ES_tradnl"/>
        </w:rPr>
        <w:t xml:space="preserve"> es la medida por la cual se acuerda el cese provisional de la ejecución del contrato, por la ocurrencia de circunstancias que lo impiden o lo </w:t>
      </w:r>
      <w:r w:rsidRPr="007C4807">
        <w:rPr>
          <w:rFonts w:ascii="Verdana" w:eastAsia="Times New Roman" w:hAnsi="Verdana" w:cs="Arial"/>
          <w:color w:val="000000"/>
          <w:lang w:val="es-ES_tradnl" w:eastAsia="es-ES_tradnl"/>
        </w:rPr>
        <w:lastRenderedPageBreak/>
        <w:t>dificultan</w:t>
      </w:r>
      <w:r w:rsidRPr="007C4807">
        <w:rPr>
          <w:rStyle w:val="Refdenotaalpie"/>
          <w:rFonts w:ascii="Verdana" w:hAnsi="Verdana" w:cs="Arial"/>
        </w:rPr>
        <w:footnoteReference w:id="2"/>
      </w:r>
      <w:r w:rsidRPr="007C4807">
        <w:rPr>
          <w:rFonts w:ascii="Verdana" w:eastAsia="Times New Roman" w:hAnsi="Verdana" w:cs="Arial"/>
          <w:color w:val="000000"/>
          <w:lang w:val="es-ES_tradnl" w:eastAsia="es-ES_tradnl"/>
        </w:rPr>
        <w:t xml:space="preserve">.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w:t>
      </w:r>
      <w:r w:rsidRPr="007C4807">
        <w:rPr>
          <w:rFonts w:ascii="Verdana" w:eastAsia="Times New Roman" w:hAnsi="Verdana" w:cs="Arial"/>
          <w:i/>
          <w:iCs/>
          <w:color w:val="000000"/>
          <w:lang w:val="es-ES_tradnl" w:eastAsia="es-ES_tradnl"/>
        </w:rPr>
        <w:t>de facto</w:t>
      </w:r>
      <w:r w:rsidRPr="007C4807">
        <w:rPr>
          <w:rFonts w:ascii="Verdana" w:eastAsia="Times New Roman" w:hAnsi="Verdana" w:cs="Arial"/>
          <w:color w:val="000000"/>
          <w:lang w:val="es-ES_tradnl" w:eastAsia="es-ES_tradnl"/>
        </w:rPr>
        <w:t>,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tiempo</w:t>
      </w:r>
      <w:r w:rsidRPr="007C4807">
        <w:rPr>
          <w:rStyle w:val="Refdenotaalpie"/>
          <w:rFonts w:ascii="Verdana" w:hAnsi="Verdana" w:cs="Arial"/>
        </w:rPr>
        <w:footnoteReference w:id="3"/>
      </w:r>
      <w:r w:rsidRPr="007C4807">
        <w:rPr>
          <w:rFonts w:ascii="Verdana" w:eastAsia="Times New Roman" w:hAnsi="Verdana" w:cs="Arial"/>
          <w:color w:val="000000"/>
          <w:lang w:val="es-ES_tradnl" w:eastAsia="es-ES_tradnl"/>
        </w:rPr>
        <w:t>; es decir, por factores que constituyan razones de fuerza mayor o caso fortuito</w:t>
      </w:r>
      <w:r>
        <w:rPr>
          <w:rFonts w:ascii="Verdana" w:eastAsia="Times New Roman" w:hAnsi="Verdana" w:cs="Arial"/>
          <w:color w:val="000000"/>
          <w:lang w:val="es-ES_tradnl" w:eastAsia="es-ES_tradnl"/>
        </w:rPr>
        <w:t>,</w:t>
      </w:r>
      <w:r w:rsidRPr="00A1715E">
        <w:rPr>
          <w:rFonts w:ascii="Verdana" w:eastAsia="Times New Roman" w:hAnsi="Verdana" w:cs="Arial"/>
          <w:color w:val="000000"/>
          <w:lang w:val="es-ES_tradnl" w:eastAsia="es-ES_tradnl"/>
        </w:rPr>
        <w:t xml:space="preserve"> o que procura la satisfacción del interés público</w:t>
      </w:r>
      <w:r w:rsidRPr="007C4807">
        <w:rPr>
          <w:rStyle w:val="Refdenotaalpie"/>
          <w:rFonts w:ascii="Verdana" w:hAnsi="Verdana" w:cs="Arial"/>
        </w:rPr>
        <w:footnoteReference w:id="4"/>
      </w:r>
      <w:r w:rsidRPr="007C4807">
        <w:rPr>
          <w:rFonts w:ascii="Verdana" w:eastAsia="Times New Roman" w:hAnsi="Verdana" w:cs="Arial"/>
          <w:color w:val="000000"/>
          <w:lang w:val="es-ES_tradnl" w:eastAsia="es-ES_tradnl"/>
        </w:rPr>
        <w:t xml:space="preserve">. En ese sentido se ha pronunciado el Consejo de Estado manifestando que: </w:t>
      </w:r>
    </w:p>
    <w:p w14:paraId="5D2F629A" w14:textId="0EE2C49E" w:rsidR="009E6832" w:rsidRPr="007C4807" w:rsidRDefault="000F7267" w:rsidP="009E6832">
      <w:pPr>
        <w:spacing w:before="120" w:after="120" w:line="276" w:lineRule="auto"/>
        <w:ind w:left="709" w:right="709"/>
        <w:jc w:val="both"/>
        <w:rPr>
          <w:rFonts w:ascii="Verdana" w:eastAsia="Times New Roman" w:hAnsi="Verdana" w:cs="Arial"/>
          <w:color w:val="000000"/>
          <w:sz w:val="21"/>
          <w:szCs w:val="21"/>
          <w:lang w:val="es-ES_tradnl" w:eastAsia="es-ES_tradnl"/>
        </w:rPr>
      </w:pPr>
      <w:r>
        <w:rPr>
          <w:rFonts w:ascii="Verdana" w:hAnsi="Verdana"/>
          <w:sz w:val="21"/>
          <w:szCs w:val="21"/>
        </w:rPr>
        <w:t>“</w:t>
      </w:r>
      <w:r w:rsidR="009E6832" w:rsidRPr="007C4807">
        <w:rPr>
          <w:rFonts w:ascii="Verdana" w:hAnsi="Verdana"/>
          <w:sz w:val="21"/>
          <w:szCs w:val="21"/>
        </w:rPr>
        <w:t>Dado el interés público que gravita sobre la contratación estatal, las partes contratantes deberán en cada caso concreto: (i) ponderar que la naturaleza del contrato estatal admita la posibilidad de suspenderlo, (ii) verificar que lo que se pacte no esté prohibido expresamente en la ley ni resulte contrario al orden público y a las buenas costumbres, (iii) garantizar que la suspensión tenga por objeto la consecución del interés general y el cumplimiento de los fines estatales</w:t>
      </w:r>
      <w:r w:rsidR="009E6832" w:rsidRPr="007C4807">
        <w:rPr>
          <w:rStyle w:val="Refdenotaalpie"/>
          <w:rFonts w:ascii="Verdana" w:hAnsi="Verdana"/>
          <w:sz w:val="21"/>
          <w:szCs w:val="21"/>
        </w:rPr>
        <w:footnoteReference w:id="5"/>
      </w:r>
      <w:r w:rsidR="009E6832" w:rsidRPr="007C4807">
        <w:rPr>
          <w:rFonts w:ascii="Verdana" w:hAnsi="Verdana"/>
          <w:sz w:val="21"/>
          <w:szCs w:val="21"/>
        </w:rPr>
        <w:t xml:space="preserve">; y (iv) demostrar y justificar que su ocurrencia obedece a razones de fuerza mayor, o caso fortuito, o que procura la satisfacción del interés público. (…) La suspensión temporal del contrato estatal requiere la concurrencia de la voluntad de los contratistas, lo que excluye la posibilidad de declararla unilateralmente. Lo anterior sin perjuicio de la suspensión de “facto”, en la cual no hay acuerdos, sino que únicamente se dejan </w:t>
      </w:r>
      <w:r w:rsidR="009E6832" w:rsidRPr="007C4807">
        <w:rPr>
          <w:rFonts w:ascii="Verdana" w:hAnsi="Verdana"/>
          <w:sz w:val="21"/>
          <w:szCs w:val="21"/>
        </w:rPr>
        <w:lastRenderedPageBreak/>
        <w:t>constancias escritas de la ocurrencia de los eventos que impiden continuar con el cumplimiento de la obligación pactada</w:t>
      </w:r>
      <w:r>
        <w:rPr>
          <w:rFonts w:ascii="Verdana" w:hAnsi="Verdana"/>
          <w:sz w:val="21"/>
          <w:szCs w:val="21"/>
        </w:rPr>
        <w:t>”</w:t>
      </w:r>
      <w:r w:rsidR="009E6832" w:rsidRPr="007C4807">
        <w:rPr>
          <w:rStyle w:val="Refdenotaalpie"/>
          <w:rFonts w:ascii="Verdana" w:hAnsi="Verdana"/>
          <w:sz w:val="21"/>
          <w:szCs w:val="21"/>
        </w:rPr>
        <w:footnoteReference w:id="6"/>
      </w:r>
      <w:r w:rsidR="009E6832" w:rsidRPr="007C4807">
        <w:rPr>
          <w:rFonts w:ascii="Verdana" w:hAnsi="Verdana"/>
          <w:sz w:val="21"/>
          <w:szCs w:val="21"/>
        </w:rPr>
        <w:t>.</w:t>
      </w:r>
    </w:p>
    <w:p w14:paraId="7DE69F4F" w14:textId="77777777" w:rsidR="009E6832" w:rsidRPr="007C4807" w:rsidRDefault="009E6832" w:rsidP="009E6832">
      <w:pPr>
        <w:spacing w:before="120" w:after="12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Por lo tanto, aun cuando un contrato se suspenda, conserva vigencia, pues su plazo no ha vencido, precisamente uno de los efectos de la suspensión es que se detiene provisionalmente el cómputo del plazo y, además las obligaciones de las partes están pendientes de cumplimiento a cabalidad. Solo cuando los motivos que han dado lugar a la suspensión sean permanentes e irresistibles, lo que inicialmente fue solo dicha suspensión puede dar paso a la terminación, y en este evento el deudor no será responsable, salvo que las razones de la suspensión y futura terminación le sean imputables</w:t>
      </w:r>
      <w:r w:rsidRPr="007C4807">
        <w:rPr>
          <w:rStyle w:val="Refdenotaalpie"/>
          <w:rFonts w:ascii="Verdana" w:hAnsi="Verdana" w:cs="Arial"/>
        </w:rPr>
        <w:footnoteReference w:id="7"/>
      </w:r>
      <w:r w:rsidRPr="007C4807">
        <w:rPr>
          <w:rFonts w:ascii="Verdana" w:eastAsia="Times New Roman" w:hAnsi="Verdana" w:cs="Arial"/>
          <w:color w:val="000000"/>
          <w:lang w:val="es-ES_tradnl" w:eastAsia="es-ES_tradnl"/>
        </w:rPr>
        <w:t>. Piénsese, por ejemplo, en el caso de un contrato de suministro respecto del cual el contratista le solicite a la entidad estatal la suspensión por la tardanza de uno de sus proveedores, y que luego se compruebe que la demora es atribuible a la falta de pago del contratista a dichos comerciantes, quienes por eso se niegan en adelante a seguirle vendiendo. Conductas como esta podrían hacer que la suspensión sea permanente y que la entidad estatal se vea en la obligación de terminar el contrato para no afectar la prestación del servicio a su cargo, ni, en consecuencia, los fines del Estado</w:t>
      </w:r>
      <w:r w:rsidRPr="007C4807">
        <w:rPr>
          <w:rStyle w:val="Refdenotaalpie"/>
          <w:rFonts w:ascii="Verdana" w:hAnsi="Verdana" w:cs="Arial"/>
        </w:rPr>
        <w:footnoteReference w:id="8"/>
      </w:r>
      <w:r w:rsidRPr="007C4807">
        <w:rPr>
          <w:rFonts w:ascii="Verdana" w:eastAsia="Times New Roman" w:hAnsi="Verdana" w:cs="Arial"/>
          <w:color w:val="000000"/>
          <w:lang w:val="es-ES_tradnl" w:eastAsia="es-ES_tradnl"/>
        </w:rPr>
        <w:t>.</w:t>
      </w:r>
    </w:p>
    <w:p w14:paraId="137A9316" w14:textId="77777777" w:rsidR="009E6832" w:rsidRPr="007C4807" w:rsidRDefault="009E6832" w:rsidP="009E6832">
      <w:pPr>
        <w:spacing w:before="120" w:after="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 xml:space="preserve">Ahora bien, cuando se suscribe un acta de suspensión se puede establecer, en ejercicio de la autonomía de la voluntad, que el plazo del contrato se reactivará una vez se firme el acta de reinicio correspondiente. Sin embargo, en ejercicio de la misma autonomía de la voluntad y en consideración a las razones que han motivado el cese provisional de la ejecución del contrato, otra metodología que pueden emplear las partes para elaborar el acta de suspensión es indicar en ella que la ejecución se reactivará cuando se cumpla un determinado plazo o condición, de manera </w:t>
      </w:r>
      <w:r w:rsidRPr="007C4807">
        <w:rPr>
          <w:rFonts w:ascii="Verdana" w:eastAsia="Times New Roman" w:hAnsi="Verdana" w:cs="Arial"/>
          <w:color w:val="000000"/>
          <w:lang w:val="es-ES_tradnl" w:eastAsia="es-ES_tradnl"/>
        </w:rPr>
        <w:lastRenderedPageBreak/>
        <w:t xml:space="preserve">automática, sin necesidad de suscribir un acta de reinicio. Esto es posible, porque el segundo y tercer inciso del artículo 40 de la Ley 80 de 1993 establecen: </w:t>
      </w:r>
    </w:p>
    <w:p w14:paraId="6069705B" w14:textId="77777777" w:rsidR="009E6832" w:rsidRPr="007C4807" w:rsidRDefault="009E6832" w:rsidP="009E6832">
      <w:pPr>
        <w:spacing w:after="0" w:line="240" w:lineRule="auto"/>
        <w:ind w:left="709" w:right="709"/>
        <w:jc w:val="both"/>
        <w:rPr>
          <w:rFonts w:ascii="Verdana" w:eastAsia="Times New Roman" w:hAnsi="Verdana" w:cs="Arial"/>
          <w:color w:val="000000"/>
          <w:sz w:val="21"/>
          <w:szCs w:val="21"/>
          <w:lang w:val="es-ES_tradnl" w:eastAsia="es-ES_tradnl"/>
        </w:rPr>
      </w:pPr>
    </w:p>
    <w:p w14:paraId="48084A32" w14:textId="0BDF51E5" w:rsidR="009E6832" w:rsidRPr="007C4807" w:rsidRDefault="000F7267" w:rsidP="009E6832">
      <w:pPr>
        <w:spacing w:after="0" w:line="240" w:lineRule="auto"/>
        <w:ind w:left="709" w:right="709"/>
        <w:jc w:val="both"/>
        <w:rPr>
          <w:rFonts w:ascii="Verdana" w:eastAsia="Times New Roman" w:hAnsi="Verdana" w:cs="Arial"/>
          <w:color w:val="000000"/>
          <w:sz w:val="20"/>
          <w:szCs w:val="20"/>
          <w:lang w:val="es-ES_tradnl" w:eastAsia="es-ES_tradnl"/>
        </w:rPr>
      </w:pPr>
      <w:r>
        <w:rPr>
          <w:rFonts w:ascii="Verdana" w:eastAsia="Times New Roman" w:hAnsi="Verdana" w:cs="Arial"/>
          <w:color w:val="000000"/>
          <w:sz w:val="20"/>
          <w:szCs w:val="20"/>
          <w:lang w:val="es-ES_tradnl" w:eastAsia="es-ES_tradnl"/>
        </w:rPr>
        <w:t>“</w:t>
      </w:r>
      <w:r w:rsidR="009E6832" w:rsidRPr="007C4807">
        <w:rPr>
          <w:rFonts w:ascii="Verdana" w:eastAsia="Times New Roman" w:hAnsi="Verdana" w:cs="Arial"/>
          <w:color w:val="000000"/>
          <w:sz w:val="20"/>
          <w:szCs w:val="20"/>
          <w:lang w:val="es-ES_tradnl" w:eastAsia="es-ES_tradnl"/>
        </w:rPr>
        <w:t>Las entidades podrán celebrar los contratos y acuerdos que permitan la autonomía de la voluntad y requieran el cumplimiento de los fines estatales.</w:t>
      </w:r>
    </w:p>
    <w:p w14:paraId="011332AA" w14:textId="77777777" w:rsidR="009E6832" w:rsidRPr="007C4807" w:rsidRDefault="009E6832" w:rsidP="009E6832">
      <w:pPr>
        <w:spacing w:after="0" w:line="240" w:lineRule="auto"/>
        <w:ind w:left="709" w:right="709"/>
        <w:jc w:val="both"/>
        <w:rPr>
          <w:rFonts w:ascii="Verdana" w:eastAsia="Times New Roman" w:hAnsi="Verdana" w:cs="Arial"/>
          <w:color w:val="000000"/>
          <w:sz w:val="20"/>
          <w:szCs w:val="20"/>
          <w:lang w:val="es-ES_tradnl" w:eastAsia="es-ES_tradnl"/>
        </w:rPr>
      </w:pPr>
    </w:p>
    <w:p w14:paraId="588B56B5" w14:textId="5D2E73CD" w:rsidR="009E6832" w:rsidRPr="007C4807" w:rsidRDefault="009E6832" w:rsidP="009E6832">
      <w:pPr>
        <w:spacing w:after="0" w:line="240" w:lineRule="auto"/>
        <w:ind w:left="709" w:right="709"/>
        <w:jc w:val="both"/>
        <w:rPr>
          <w:rFonts w:ascii="Verdana" w:eastAsia="Times New Roman" w:hAnsi="Verdana" w:cs="Arial"/>
          <w:color w:val="000000"/>
          <w:sz w:val="20"/>
          <w:szCs w:val="20"/>
          <w:lang w:val="es-ES" w:eastAsia="es-ES"/>
        </w:rPr>
      </w:pPr>
      <w:r w:rsidRPr="007C4807">
        <w:rPr>
          <w:rFonts w:ascii="Verdana" w:eastAsia="Times New Roman" w:hAnsi="Verdana" w:cs="Arial"/>
          <w:i/>
          <w:iCs/>
          <w:color w:val="000000" w:themeColor="text1"/>
          <w:sz w:val="20"/>
          <w:szCs w:val="20"/>
          <w:lang w:val="es-ES" w:eastAsia="es-ES"/>
        </w:rPr>
        <w:t>En los contratos que celebren las entidades estatales podrán incluirse las</w:t>
      </w:r>
      <w:r w:rsidRPr="007C4807">
        <w:rPr>
          <w:rFonts w:ascii="Verdana" w:eastAsia="Times New Roman" w:hAnsi="Verdana" w:cs="Arial"/>
          <w:color w:val="000000" w:themeColor="text1"/>
          <w:sz w:val="20"/>
          <w:szCs w:val="20"/>
          <w:lang w:val="es-ES" w:eastAsia="es-ES"/>
        </w:rPr>
        <w:t xml:space="preserve"> modalidades, </w:t>
      </w:r>
      <w:r w:rsidRPr="007C4807">
        <w:rPr>
          <w:rFonts w:ascii="Verdana" w:eastAsia="Times New Roman" w:hAnsi="Verdana" w:cs="Arial"/>
          <w:i/>
          <w:iCs/>
          <w:color w:val="000000" w:themeColor="text1"/>
          <w:sz w:val="20"/>
          <w:szCs w:val="20"/>
          <w:lang w:val="es-ES" w:eastAsia="es-ES"/>
        </w:rPr>
        <w:t>condiciones</w:t>
      </w:r>
      <w:r w:rsidRPr="007C4807">
        <w:rPr>
          <w:rFonts w:ascii="Verdana" w:eastAsia="Times New Roman" w:hAnsi="Verdana" w:cs="Arial"/>
          <w:color w:val="000000" w:themeColor="text1"/>
          <w:sz w:val="20"/>
          <w:szCs w:val="20"/>
          <w:lang w:val="es-ES" w:eastAsia="es-ES"/>
        </w:rPr>
        <w:t xml:space="preserve"> y, en general, las </w:t>
      </w:r>
      <w:r w:rsidRPr="007C4807">
        <w:rPr>
          <w:rFonts w:ascii="Verdana" w:eastAsia="Times New Roman" w:hAnsi="Verdana" w:cs="Arial"/>
          <w:i/>
          <w:iCs/>
          <w:color w:val="000000" w:themeColor="text1"/>
          <w:sz w:val="20"/>
          <w:szCs w:val="20"/>
          <w:lang w:val="es-ES" w:eastAsia="es-ES"/>
        </w:rPr>
        <w:t>cláusulas o estipulaciones</w:t>
      </w:r>
      <w:r w:rsidRPr="007C4807">
        <w:rPr>
          <w:rFonts w:ascii="Verdana" w:eastAsia="Times New Roman" w:hAnsi="Verdana" w:cs="Arial"/>
          <w:color w:val="000000" w:themeColor="text1"/>
          <w:sz w:val="20"/>
          <w:szCs w:val="20"/>
          <w:lang w:val="es-ES" w:eastAsia="es-ES"/>
        </w:rPr>
        <w:t xml:space="preserve"> que las partes consideren necesarias y convenientes, siempre que no sean contrarias a la Constitución, la ley, el orden público y a los principios y finalidades de esta ley y a los de la buena administración [énfasis fuera de texto]</w:t>
      </w:r>
      <w:r w:rsidR="000F7267">
        <w:rPr>
          <w:rFonts w:ascii="Verdana" w:eastAsia="Times New Roman" w:hAnsi="Verdana" w:cs="Arial"/>
          <w:color w:val="000000" w:themeColor="text1"/>
          <w:sz w:val="20"/>
          <w:szCs w:val="20"/>
          <w:lang w:val="es-ES" w:eastAsia="es-ES"/>
        </w:rPr>
        <w:t>”</w:t>
      </w:r>
      <w:r w:rsidRPr="007C4807">
        <w:rPr>
          <w:rFonts w:ascii="Verdana" w:eastAsia="Times New Roman" w:hAnsi="Verdana" w:cs="Arial"/>
          <w:color w:val="000000" w:themeColor="text1"/>
          <w:sz w:val="20"/>
          <w:szCs w:val="20"/>
          <w:lang w:val="es-ES" w:eastAsia="es-ES"/>
        </w:rPr>
        <w:t>.</w:t>
      </w:r>
    </w:p>
    <w:p w14:paraId="748A4B5F" w14:textId="77777777" w:rsidR="009E6832" w:rsidRPr="007C4807" w:rsidRDefault="009E6832" w:rsidP="009E6832">
      <w:pPr>
        <w:spacing w:after="0" w:line="276" w:lineRule="auto"/>
        <w:ind w:firstLine="709"/>
        <w:jc w:val="both"/>
        <w:rPr>
          <w:rFonts w:ascii="Verdana" w:eastAsia="Times New Roman" w:hAnsi="Verdana" w:cs="Arial"/>
          <w:color w:val="000000"/>
          <w:lang w:val="es-ES_tradnl" w:eastAsia="es-ES_tradnl"/>
        </w:rPr>
      </w:pPr>
    </w:p>
    <w:p w14:paraId="787A7D36" w14:textId="77777777" w:rsidR="009E6832" w:rsidRPr="007C4807" w:rsidRDefault="009E6832" w:rsidP="009E6832">
      <w:pPr>
        <w:spacing w:after="120" w:line="276" w:lineRule="auto"/>
        <w:ind w:firstLine="709"/>
        <w:jc w:val="both"/>
        <w:rPr>
          <w:rFonts w:ascii="Verdana" w:eastAsia="Times New Roman" w:hAnsi="Verdana" w:cs="Arial"/>
          <w:color w:val="000000"/>
          <w:lang w:val="es-ES_tradnl" w:eastAsia="es-ES_tradnl"/>
        </w:rPr>
      </w:pPr>
      <w:r w:rsidRPr="007C4807">
        <w:rPr>
          <w:rFonts w:ascii="Verdana" w:eastAsia="Times New Roman" w:hAnsi="Verdana" w:cs="Arial"/>
          <w:color w:val="000000"/>
          <w:lang w:val="es-ES_tradnl" w:eastAsia="es-ES_tradnl"/>
        </w:rPr>
        <w:t xml:space="preserve">Como se observa, en los negocios jurídicos –y el acta de suspensión lo es, porque se trata de un acuerdo de voluntades para crear obligaciones– las entidades pueden incorporar las </w:t>
      </w:r>
      <w:r w:rsidRPr="007C4807">
        <w:rPr>
          <w:rFonts w:ascii="Verdana" w:eastAsia="Times New Roman" w:hAnsi="Verdana" w:cs="Arial"/>
          <w:i/>
          <w:iCs/>
          <w:color w:val="000000"/>
          <w:lang w:val="es-ES_tradnl" w:eastAsia="es-ES_tradnl"/>
        </w:rPr>
        <w:t>condiciones</w:t>
      </w:r>
      <w:r w:rsidRPr="007C4807">
        <w:rPr>
          <w:rFonts w:ascii="Verdana" w:eastAsia="Times New Roman" w:hAnsi="Verdana" w:cs="Arial"/>
          <w:color w:val="000000"/>
          <w:lang w:val="es-ES_tradnl" w:eastAsia="es-ES_tradnl"/>
        </w:rPr>
        <w:t xml:space="preserve"> y </w:t>
      </w:r>
      <w:r w:rsidRPr="007C4807">
        <w:rPr>
          <w:rFonts w:ascii="Verdana" w:eastAsia="Times New Roman" w:hAnsi="Verdana" w:cs="Arial"/>
          <w:i/>
          <w:iCs/>
          <w:color w:val="000000"/>
          <w:lang w:val="es-ES_tradnl" w:eastAsia="es-ES_tradnl"/>
        </w:rPr>
        <w:t xml:space="preserve">cláusulas </w:t>
      </w:r>
      <w:r w:rsidRPr="007C4807">
        <w:rPr>
          <w:rFonts w:ascii="Verdana" w:eastAsia="Times New Roman" w:hAnsi="Verdana" w:cs="Arial"/>
          <w:color w:val="000000"/>
          <w:lang w:val="es-ES_tradnl" w:eastAsia="es-ES_tradnl"/>
        </w:rPr>
        <w:t>que sean necesarias y convenientes. Pues bien, de conformidad con los artículos 1530 y siguientes del Código Civil –que establecen las condiciones o términos a los que pueden sujetarse las obligaciones, y que se aplican por la remisión que hacen los artículos 13, 32 y 40 de la Ley 80 de 1993 a las normas civiles y comerciales–, en el acta de suspensión puede estipularse que el plazo de ejecución del contrato se reactivará cuando se cumpla una condición o sobrevenga una fecha específica. Así lo ha reconocido el Consejo de Estado</w:t>
      </w:r>
      <w:r w:rsidRPr="007C4807">
        <w:rPr>
          <w:rStyle w:val="Refdenotaalpie"/>
          <w:rFonts w:ascii="Verdana" w:hAnsi="Verdana" w:cs="Arial"/>
        </w:rPr>
        <w:footnoteReference w:id="9"/>
      </w:r>
      <w:r w:rsidRPr="007C4807">
        <w:rPr>
          <w:rFonts w:ascii="Verdana" w:eastAsia="Times New Roman" w:hAnsi="Verdana" w:cs="Arial"/>
          <w:color w:val="000000"/>
          <w:lang w:val="es-ES_tradnl" w:eastAsia="es-ES_tradnl"/>
        </w:rPr>
        <w:t xml:space="preserve">. De este modo, atendiendo a los términos en los que se haya pactado la suspensión es posible que no sea necesario suscribir luego un acta de reinicio para que se reactive la ejecución del contrato, sino que tal reactivación opere </w:t>
      </w:r>
      <w:r w:rsidRPr="007C4807">
        <w:rPr>
          <w:rFonts w:ascii="Verdana" w:eastAsia="Times New Roman" w:hAnsi="Verdana" w:cs="Arial"/>
          <w:i/>
          <w:iCs/>
          <w:color w:val="000000"/>
          <w:lang w:val="es-ES_tradnl" w:eastAsia="es-ES_tradnl"/>
        </w:rPr>
        <w:t>automáticamente</w:t>
      </w:r>
      <w:r w:rsidRPr="007C4807">
        <w:rPr>
          <w:rFonts w:ascii="Verdana" w:eastAsia="Times New Roman" w:hAnsi="Verdana" w:cs="Arial"/>
          <w:color w:val="000000"/>
          <w:lang w:val="es-ES_tradnl" w:eastAsia="es-ES_tradnl"/>
        </w:rPr>
        <w:t xml:space="preserve">, cuando se cumpla la condición o fecha cierta. </w:t>
      </w:r>
    </w:p>
    <w:p w14:paraId="7B06EA7A" w14:textId="77777777" w:rsidR="009E6832" w:rsidRPr="000A0E30" w:rsidRDefault="009E6832" w:rsidP="009E6832">
      <w:pPr>
        <w:spacing w:before="120" w:after="120" w:line="276" w:lineRule="auto"/>
        <w:ind w:firstLine="709"/>
        <w:jc w:val="both"/>
        <w:rPr>
          <w:rFonts w:ascii="Verdana" w:eastAsia="Calibri" w:hAnsi="Verdana" w:cs="Arial"/>
          <w:bCs/>
          <w:lang w:val="es-MX" w:eastAsia="es-CO"/>
        </w:rPr>
      </w:pPr>
      <w:r>
        <w:rPr>
          <w:rFonts w:ascii="Verdana" w:hAnsi="Verdana"/>
        </w:rPr>
        <w:t>En conclusión, se entiende que la “</w:t>
      </w:r>
      <w:r w:rsidRPr="000A0E30">
        <w:rPr>
          <w:rFonts w:ascii="Verdana" w:hAnsi="Verdana"/>
        </w:rPr>
        <w:t xml:space="preserve">finalidad de la suspensión del contrato estatal, como medida excepcional, está encaminada a reconocer la ocurrencia de situaciones de fuerza mayor, caso fortuito o de interés público que impiden la ejecución temporal del negocio jurídico, y es precisamente por ese motivo que la misma no puede ser indefinida, sino que debe estar sujeta al vencimiento de un plazo o al cumplimiento de una condición. Por lo tanto, la suspensión no adiciona el contrato en su vigencia o plazo, sino que se delimita como una medida de tipo provisional y </w:t>
      </w:r>
      <w:r w:rsidRPr="000A0E30">
        <w:rPr>
          <w:rFonts w:ascii="Verdana" w:hAnsi="Verdana"/>
        </w:rPr>
        <w:lastRenderedPageBreak/>
        <w:t>excepcional que debe ajustarse a los criterios de necesidad y proporcionalidad, sujeta a un término o condición, período este durante el que las obligaciones contenidas en el contrato no se ejecutan, pero sin que se impute ese tiempo al plazo pactado inicialmente por las partes”</w:t>
      </w:r>
      <w:r>
        <w:rPr>
          <w:rStyle w:val="Refdenotaalpie"/>
          <w:rFonts w:ascii="Verdana" w:hAnsi="Verdana"/>
        </w:rPr>
        <w:footnoteReference w:id="10"/>
      </w:r>
      <w:r w:rsidRPr="000A0E30">
        <w:rPr>
          <w:rFonts w:ascii="Verdana" w:hAnsi="Verdana"/>
        </w:rPr>
        <w:t>.</w:t>
      </w:r>
    </w:p>
    <w:p w14:paraId="535E51F1" w14:textId="77777777" w:rsidR="009E6832" w:rsidRDefault="009E6832" w:rsidP="009E6832">
      <w:pPr>
        <w:spacing w:before="120" w:after="120" w:line="276" w:lineRule="auto"/>
        <w:ind w:firstLine="709"/>
        <w:jc w:val="both"/>
        <w:rPr>
          <w:rFonts w:ascii="Verdana" w:eastAsia="Calibri" w:hAnsi="Verdana" w:cs="Arial"/>
          <w:bCs/>
          <w:lang w:val="es-MX" w:eastAsia="es-CO"/>
        </w:rPr>
      </w:pPr>
      <w:r w:rsidRPr="007C4807">
        <w:rPr>
          <w:rFonts w:ascii="Verdana" w:eastAsia="Calibri" w:hAnsi="Verdana" w:cs="Arial"/>
          <w:bCs/>
          <w:lang w:val="es-MX" w:eastAsia="es-CO"/>
        </w:rPr>
        <w:t>No obstante, se debe tener en cuenta que corresponde a cada entidad pública, en ejercicio de su competencia y previa valoración de los elementos fácticos y jurídicos, determinar si es procedente o no declarar la suspensión de un contrato</w:t>
      </w:r>
      <w:r>
        <w:rPr>
          <w:rFonts w:ascii="Verdana" w:eastAsia="Calibri" w:hAnsi="Verdana" w:cs="Arial"/>
          <w:bCs/>
          <w:lang w:val="es-MX" w:eastAsia="es-CO"/>
        </w:rPr>
        <w:t>, así como la modalidad a utilizar en el reinicio de este, a</w:t>
      </w:r>
      <w:r w:rsidRPr="007C4807">
        <w:rPr>
          <w:rFonts w:ascii="Verdana" w:eastAsia="Calibri" w:hAnsi="Verdana" w:cs="Arial"/>
          <w:bCs/>
          <w:lang w:val="es-MX" w:eastAsia="es-CO"/>
        </w:rPr>
        <w:t>l tratarse de un análisis que se debe realizar en cada caso concreto.</w:t>
      </w:r>
    </w:p>
    <w:p w14:paraId="49317C14" w14:textId="77777777" w:rsidR="00A343C3" w:rsidRDefault="00A343C3" w:rsidP="009E6832">
      <w:pPr>
        <w:spacing w:before="120" w:after="120" w:line="276" w:lineRule="auto"/>
        <w:ind w:firstLine="709"/>
        <w:jc w:val="both"/>
        <w:rPr>
          <w:rFonts w:ascii="Verdana" w:eastAsia="Calibri" w:hAnsi="Verdana" w:cs="Arial"/>
          <w:bCs/>
          <w:lang w:val="es-MX" w:eastAsia="es-CO"/>
        </w:rPr>
      </w:pPr>
    </w:p>
    <w:p w14:paraId="1D26EE55" w14:textId="77777777" w:rsidR="00A343C3" w:rsidRDefault="00A343C3" w:rsidP="00A343C3">
      <w:pPr>
        <w:spacing w:after="120" w:line="276" w:lineRule="auto"/>
        <w:jc w:val="both"/>
        <w:rPr>
          <w:rFonts w:ascii="Verdana" w:eastAsia="Arial MT" w:hAnsi="Verdana" w:cs="Arial"/>
          <w:lang w:eastAsia="es-ES" w:bidi="es-ES"/>
        </w:rPr>
      </w:pPr>
      <w:r>
        <w:rPr>
          <w:rFonts w:ascii="Verdana" w:eastAsia="Arial MT" w:hAnsi="Verdana" w:cs="Arial"/>
          <w:lang w:eastAsia="es-ES" w:bidi="es-ES"/>
        </w:rPr>
        <w:t>El artículo 14 de la Ley 80 de 1993 contempla los medios que pueden utilizar los entidades estatales para el cumplimiento del objeto contractual, en consecuencia, dentro de estas posibilidades de discrecionalidad se encuentra la modificación de lo contratado, lo cual es permitido desde el amparo de los principios de la función administrativa, e</w:t>
      </w:r>
      <w:r w:rsidRPr="00E90A2D">
        <w:rPr>
          <w:rFonts w:ascii="Verdana" w:eastAsia="Arial MT" w:hAnsi="Verdana" w:cs="Arial"/>
          <w:lang w:eastAsia="es-ES" w:bidi="es-ES"/>
        </w:rPr>
        <w:t xml:space="preserve">l </w:t>
      </w:r>
      <w:r>
        <w:rPr>
          <w:rFonts w:ascii="Verdana" w:eastAsia="Arial MT" w:hAnsi="Verdana" w:cs="Arial"/>
          <w:lang w:eastAsia="es-ES" w:bidi="es-ES"/>
        </w:rPr>
        <w:t>artículo 209 superior y l</w:t>
      </w:r>
      <w:r w:rsidRPr="00E90A2D">
        <w:rPr>
          <w:rFonts w:ascii="Verdana" w:eastAsia="Arial MT" w:hAnsi="Verdana" w:cs="Arial"/>
          <w:lang w:eastAsia="es-ES" w:bidi="es-ES"/>
        </w:rPr>
        <w:t xml:space="preserve">os </w:t>
      </w:r>
      <w:r>
        <w:rPr>
          <w:rFonts w:ascii="Verdana" w:eastAsia="Arial MT" w:hAnsi="Verdana" w:cs="Arial"/>
          <w:lang w:eastAsia="es-ES" w:bidi="es-ES"/>
        </w:rPr>
        <w:t>principios de la contratación pública, teniendo presente que siempre que se acuda a ella será de manera excepcional para el aseguramiento del interés general y los fines de la contratación contemplados en el artículo 3 del Estatuto General.</w:t>
      </w:r>
    </w:p>
    <w:p w14:paraId="7991EA53" w14:textId="77777777" w:rsidR="00A343C3" w:rsidRDefault="00A343C3" w:rsidP="00A343C3">
      <w:pPr>
        <w:spacing w:after="120" w:line="276" w:lineRule="auto"/>
        <w:jc w:val="both"/>
        <w:rPr>
          <w:rFonts w:ascii="Verdana" w:hAnsi="Verdana" w:cs="Arial"/>
          <w:color w:val="333333"/>
        </w:rPr>
      </w:pPr>
      <w:r>
        <w:rPr>
          <w:rFonts w:ascii="Verdana" w:eastAsia="Arial MT" w:hAnsi="Verdana" w:cs="Arial"/>
          <w:lang w:eastAsia="es-ES" w:bidi="es-ES"/>
        </w:rPr>
        <w:t>Así las cosas, l</w:t>
      </w:r>
      <w:r w:rsidRPr="0046393B">
        <w:rPr>
          <w:rFonts w:ascii="Verdana" w:eastAsia="Arial MT" w:hAnsi="Verdana" w:cs="Arial"/>
          <w:lang w:eastAsia="es-ES" w:bidi="es-ES"/>
        </w:rPr>
        <w:t xml:space="preserve">as entidades estatales podrán acudir a la modificación del contrato excepcionalmente </w:t>
      </w:r>
      <w:r w:rsidRPr="0046393B">
        <w:rPr>
          <w:rFonts w:ascii="Verdana" w:hAnsi="Verdana" w:cs="Arial"/>
          <w:color w:val="333333"/>
        </w:rPr>
        <w:t xml:space="preserve">con el exclusivo objeto de evitar la paralización o la afectación grave de los servicios públicos a su cargo y asegurar la inmediata, continua y adecuada prestación, por lo que realizar su trámite requerirá de las justificaciones administrativas, jurídicas y financieras que permitan no contradecir el principio de planeación y análisis de riesgos tramitados en la etapa de planeación, puesto que se ha indicado es que la entidad estatal está sujeta a los mismos documentos de la etapa precontractual y a la normativa vigente. </w:t>
      </w:r>
    </w:p>
    <w:p w14:paraId="6DD75BE0" w14:textId="77777777" w:rsidR="00A343C3" w:rsidRDefault="00A343C3" w:rsidP="00A343C3">
      <w:pPr>
        <w:spacing w:after="120" w:line="276" w:lineRule="auto"/>
        <w:jc w:val="both"/>
        <w:rPr>
          <w:rFonts w:ascii="Verdana" w:eastAsia="Arial MT" w:hAnsi="Verdana" w:cs="Arial"/>
          <w:lang w:eastAsia="es-ES" w:bidi="es-ES"/>
        </w:rPr>
      </w:pPr>
      <w:r>
        <w:rPr>
          <w:rFonts w:ascii="Verdana" w:eastAsia="Arial MT" w:hAnsi="Verdana" w:cs="Arial"/>
          <w:lang w:eastAsia="es-ES" w:bidi="es-ES"/>
        </w:rPr>
        <w:t>Ahora bien, dentro del contenido del contrato estatal</w:t>
      </w:r>
      <w:r>
        <w:t>,</w:t>
      </w:r>
      <w:r>
        <w:rPr>
          <w:rFonts w:ascii="Verdana" w:eastAsia="Arial MT" w:hAnsi="Verdana" w:cs="Arial"/>
          <w:lang w:eastAsia="es-ES" w:bidi="es-ES"/>
        </w:rPr>
        <w:t xml:space="preserve"> la entidad contratante define diversas estipulaciones las cuales son de la esencia, de la naturaleza y accidentales conforme a la tipología contractual y deberán ir concordancia con lo señalado en el estudio previo. En tal sentido, no le está permitido a la entidad estatal realizar </w:t>
      </w:r>
      <w:r>
        <w:rPr>
          <w:rFonts w:ascii="Verdana" w:eastAsia="Arial MT" w:hAnsi="Verdana" w:cs="Arial"/>
          <w:lang w:eastAsia="es-ES" w:bidi="es-ES"/>
        </w:rPr>
        <w:lastRenderedPageBreak/>
        <w:t xml:space="preserve">modificaciones al objeto del contrato, puesto que hace parte de las cláusulas sustanciales del contrato, a lo que el Consejo de Estado ha llamado límites al contrato. </w:t>
      </w:r>
    </w:p>
    <w:p w14:paraId="79EC859A" w14:textId="77777777" w:rsidR="00A343C3" w:rsidRDefault="00A343C3" w:rsidP="00A343C3">
      <w:pPr>
        <w:spacing w:after="120" w:line="276" w:lineRule="auto"/>
        <w:jc w:val="both"/>
        <w:rPr>
          <w:rFonts w:ascii="Verdana" w:eastAsia="Arial MT" w:hAnsi="Verdana" w:cs="Arial"/>
          <w:lang w:eastAsia="es-ES" w:bidi="es-ES"/>
        </w:rPr>
      </w:pPr>
      <w:r>
        <w:rPr>
          <w:rFonts w:ascii="Verdana" w:eastAsia="Arial MT" w:hAnsi="Verdana" w:cs="Arial"/>
          <w:lang w:eastAsia="es-ES" w:bidi="es-ES"/>
        </w:rPr>
        <w:t xml:space="preserve">Como se expondrá en las consideraciones del presente concepto, la jurisprudencia ha sostenido la excepcionalidad en la adopción de modificaciones, y los límites desde el ámbito temporal, formal y material para su adopción, con el propósito de preservar los principios de igualdad, transparencia, libertad de concurrencia y protección del interés público en la actividad contractual de las Entidades Estatales.  </w:t>
      </w:r>
    </w:p>
    <w:p w14:paraId="01CE4E13" w14:textId="77777777" w:rsidR="00A343C3" w:rsidRDefault="00A343C3" w:rsidP="00A343C3">
      <w:pPr>
        <w:spacing w:after="120" w:line="276" w:lineRule="auto"/>
        <w:jc w:val="both"/>
        <w:rPr>
          <w:rFonts w:ascii="Verdana" w:eastAsia="Arial MT" w:hAnsi="Verdana" w:cs="Arial"/>
          <w:lang w:eastAsia="es-ES" w:bidi="es-ES"/>
        </w:rPr>
      </w:pPr>
      <w:r>
        <w:rPr>
          <w:rFonts w:ascii="Verdana" w:eastAsia="Arial MT" w:hAnsi="Verdana" w:cs="Arial"/>
          <w:lang w:eastAsia="es-ES" w:bidi="es-ES"/>
        </w:rPr>
        <w:t xml:space="preserve">Es así como la norma ibidem prescribe que los contratos no podrán adicionarse en más del 50% de su valor inicial, expresado este en salarios mínimos legales mensuales, esto refiriéndose en cuanto al valor del contrato. En ese sentido, la norma se queda corta debido a que no desarrolla la modificación del contrato frente a la </w:t>
      </w:r>
      <w:r w:rsidRPr="009B5AE6">
        <w:rPr>
          <w:rFonts w:ascii="Verdana" w:eastAsia="Arial MT" w:hAnsi="Verdana" w:cs="Arial"/>
          <w:lang w:eastAsia="es-ES" w:bidi="es-ES"/>
        </w:rPr>
        <w:t xml:space="preserve">prórroga, su alcance, </w:t>
      </w:r>
      <w:r w:rsidRPr="0086225C">
        <w:rPr>
          <w:rFonts w:ascii="Verdana" w:eastAsia="Arial MT" w:hAnsi="Verdana" w:cs="Arial"/>
          <w:b/>
          <w:bCs/>
          <w:lang w:eastAsia="es-ES" w:bidi="es-ES"/>
        </w:rPr>
        <w:t>forma de pago</w:t>
      </w:r>
      <w:r>
        <w:rPr>
          <w:rFonts w:ascii="Verdana" w:eastAsia="Arial MT" w:hAnsi="Verdana" w:cs="Arial"/>
          <w:lang w:eastAsia="es-ES" w:bidi="es-ES"/>
        </w:rPr>
        <w:t xml:space="preserve">, </w:t>
      </w:r>
      <w:r w:rsidRPr="009B5AE6">
        <w:rPr>
          <w:rFonts w:ascii="Verdana" w:eastAsia="Arial MT" w:hAnsi="Verdana" w:cs="Arial"/>
          <w:lang w:eastAsia="es-ES" w:bidi="es-ES"/>
        </w:rPr>
        <w:t>contenido y limites</w:t>
      </w:r>
      <w:r>
        <w:rPr>
          <w:rFonts w:ascii="Verdana" w:eastAsia="Arial MT" w:hAnsi="Verdana" w:cs="Arial"/>
          <w:lang w:eastAsia="es-ES" w:bidi="es-ES"/>
        </w:rPr>
        <w:t xml:space="preserve">, aspectos que también pueden ser modificados </w:t>
      </w:r>
      <w:r w:rsidRPr="009B5AE6">
        <w:rPr>
          <w:rFonts w:ascii="Verdana" w:eastAsia="Arial MT" w:hAnsi="Verdana" w:cs="Arial"/>
          <w:lang w:eastAsia="es-ES" w:bidi="es-ES"/>
        </w:rPr>
        <w:t>en</w:t>
      </w:r>
      <w:r>
        <w:rPr>
          <w:rFonts w:ascii="Verdana" w:eastAsia="Arial MT" w:hAnsi="Verdana" w:cs="Arial"/>
          <w:lang w:eastAsia="es-ES" w:bidi="es-ES"/>
        </w:rPr>
        <w:t xml:space="preserve"> el</w:t>
      </w:r>
      <w:r w:rsidRPr="009B5AE6">
        <w:rPr>
          <w:rFonts w:ascii="Verdana" w:eastAsia="Arial MT" w:hAnsi="Verdana" w:cs="Arial"/>
          <w:lang w:eastAsia="es-ES" w:bidi="es-ES"/>
        </w:rPr>
        <w:t xml:space="preserve"> contrato</w:t>
      </w:r>
      <w:r>
        <w:rPr>
          <w:rFonts w:ascii="Verdana" w:eastAsia="Arial MT" w:hAnsi="Verdana" w:cs="Arial"/>
          <w:lang w:eastAsia="es-ES" w:bidi="es-ES"/>
        </w:rPr>
        <w:t xml:space="preserve"> estatal.</w:t>
      </w:r>
    </w:p>
    <w:p w14:paraId="6295DC62" w14:textId="77777777" w:rsidR="00A343C3" w:rsidRDefault="00A343C3" w:rsidP="00A343C3">
      <w:pPr>
        <w:spacing w:after="120" w:line="276" w:lineRule="auto"/>
        <w:jc w:val="both"/>
        <w:rPr>
          <w:rFonts w:ascii="Verdana" w:eastAsia="Arial MT" w:hAnsi="Verdana" w:cs="Arial"/>
          <w:lang w:eastAsia="es-ES" w:bidi="es-ES"/>
        </w:rPr>
      </w:pPr>
      <w:r>
        <w:rPr>
          <w:rFonts w:ascii="Verdana" w:eastAsia="Arial MT" w:hAnsi="Verdana" w:cs="Arial"/>
          <w:lang w:eastAsia="es-ES" w:bidi="es-ES"/>
        </w:rPr>
        <w:t>Respecto a lo antes señalado, la jurisprudencia del Consejo de Estado y de la Corte Constitucional</w:t>
      </w:r>
      <w:r w:rsidRPr="00E97F5B">
        <w:rPr>
          <w:rFonts w:ascii="Verdana" w:eastAsia="Arial MT" w:hAnsi="Verdana" w:cs="Arial"/>
          <w:lang w:eastAsia="es-ES" w:bidi="es-ES"/>
        </w:rPr>
        <w:t xml:space="preserve">, la cual se comparte por esta Agencia en </w:t>
      </w:r>
      <w:r>
        <w:rPr>
          <w:rFonts w:ascii="Verdana" w:eastAsia="Arial MT" w:hAnsi="Verdana" w:cs="Arial"/>
          <w:lang w:eastAsia="es-ES" w:bidi="es-ES"/>
        </w:rPr>
        <w:t>algunos conceptos como el C-004 de 2023</w:t>
      </w:r>
      <w:r w:rsidRPr="00E97F5B">
        <w:rPr>
          <w:rFonts w:ascii="Verdana" w:eastAsia="Arial MT" w:hAnsi="Verdana" w:cs="Arial"/>
          <w:lang w:eastAsia="es-ES" w:bidi="es-ES"/>
        </w:rPr>
        <w:t xml:space="preserve">, se </w:t>
      </w:r>
      <w:r>
        <w:rPr>
          <w:rFonts w:ascii="Verdana" w:eastAsia="Arial MT" w:hAnsi="Verdana" w:cs="Arial"/>
          <w:lang w:eastAsia="es-ES" w:bidi="es-ES"/>
        </w:rPr>
        <w:t xml:space="preserve">ha </w:t>
      </w:r>
      <w:r w:rsidRPr="00E97F5B">
        <w:rPr>
          <w:rFonts w:ascii="Verdana" w:eastAsia="Arial MT" w:hAnsi="Verdana" w:cs="Arial"/>
          <w:lang w:eastAsia="es-ES" w:bidi="es-ES"/>
        </w:rPr>
        <w:t>considera</w:t>
      </w:r>
      <w:r>
        <w:rPr>
          <w:rFonts w:ascii="Verdana" w:eastAsia="Arial MT" w:hAnsi="Verdana" w:cs="Arial"/>
          <w:lang w:eastAsia="es-ES" w:bidi="es-ES"/>
        </w:rPr>
        <w:t xml:space="preserve">do </w:t>
      </w:r>
      <w:r w:rsidRPr="00E97F5B">
        <w:rPr>
          <w:rFonts w:ascii="Verdana" w:eastAsia="Arial MT" w:hAnsi="Verdana" w:cs="Arial"/>
          <w:lang w:eastAsia="es-ES" w:bidi="es-ES"/>
        </w:rPr>
        <w:t xml:space="preserve"> que es viable jurídicamente modificar los contratos estatales, </w:t>
      </w:r>
      <w:r>
        <w:rPr>
          <w:rFonts w:ascii="Verdana" w:eastAsia="Arial MT" w:hAnsi="Verdana" w:cs="Arial"/>
          <w:lang w:eastAsia="es-ES" w:bidi="es-ES"/>
        </w:rPr>
        <w:t xml:space="preserve">solo de manera excepcional </w:t>
      </w:r>
      <w:r w:rsidRPr="00E97F5B">
        <w:rPr>
          <w:rFonts w:ascii="Verdana" w:eastAsia="Arial MT" w:hAnsi="Verdana" w:cs="Arial"/>
          <w:lang w:eastAsia="es-ES" w:bidi="es-ES"/>
        </w:rPr>
        <w:t xml:space="preserve">y </w:t>
      </w:r>
      <w:r>
        <w:rPr>
          <w:rFonts w:ascii="Verdana" w:eastAsia="Arial MT" w:hAnsi="Verdana" w:cs="Arial"/>
          <w:lang w:eastAsia="es-ES" w:bidi="es-ES"/>
        </w:rPr>
        <w:t>en la medida en que con dicha modificación se busque</w:t>
      </w:r>
      <w:r w:rsidRPr="00E97F5B">
        <w:rPr>
          <w:rFonts w:ascii="Verdana" w:eastAsia="Arial MT" w:hAnsi="Verdana" w:cs="Arial"/>
          <w:lang w:eastAsia="es-ES" w:bidi="es-ES"/>
        </w:rPr>
        <w:t xml:space="preserve"> garantizar el interés público, </w:t>
      </w:r>
      <w:r>
        <w:rPr>
          <w:rFonts w:ascii="Verdana" w:eastAsia="Arial MT" w:hAnsi="Verdana" w:cs="Arial"/>
          <w:lang w:eastAsia="es-ES" w:bidi="es-ES"/>
        </w:rPr>
        <w:t xml:space="preserve">o </w:t>
      </w:r>
      <w:r w:rsidRPr="00E97F5B">
        <w:rPr>
          <w:rFonts w:ascii="Verdana" w:eastAsia="Arial MT" w:hAnsi="Verdana" w:cs="Arial"/>
          <w:lang w:eastAsia="es-ES" w:bidi="es-ES"/>
        </w:rPr>
        <w:t>cuando la entidad haya verificado y así pueda constatarse por cualquier</w:t>
      </w:r>
      <w:r>
        <w:rPr>
          <w:rFonts w:ascii="Verdana" w:eastAsia="Arial MT" w:hAnsi="Verdana" w:cs="Arial"/>
          <w:lang w:eastAsia="es-ES" w:bidi="es-ES"/>
        </w:rPr>
        <w:t>a</w:t>
      </w:r>
      <w:r w:rsidRPr="00E97F5B">
        <w:rPr>
          <w:rFonts w:ascii="Verdana" w:eastAsia="Arial MT" w:hAnsi="Verdana" w:cs="Arial"/>
          <w:lang w:eastAsia="es-ES" w:bidi="es-ES"/>
        </w:rPr>
        <w:t xml:space="preserve"> que la causa de la modificación es real y cierta, y cuando se deriva de previsiones legales, esto es, cuando la modificación </w:t>
      </w:r>
      <w:r>
        <w:rPr>
          <w:rFonts w:ascii="Verdana" w:eastAsia="Arial MT" w:hAnsi="Verdana" w:cs="Arial"/>
          <w:lang w:eastAsia="es-ES" w:bidi="es-ES"/>
        </w:rPr>
        <w:t>se fundamenta no solo</w:t>
      </w:r>
      <w:r w:rsidRPr="00E97F5B">
        <w:rPr>
          <w:rFonts w:ascii="Verdana" w:eastAsia="Arial MT" w:hAnsi="Verdana" w:cs="Arial"/>
          <w:lang w:eastAsia="es-ES" w:bidi="es-ES"/>
        </w:rPr>
        <w:t xml:space="preserve"> en circunstancias fácticas propias de la ejecución del contrato, sino, además, cuando </w:t>
      </w:r>
      <w:r>
        <w:rPr>
          <w:rFonts w:ascii="Verdana" w:eastAsia="Arial MT" w:hAnsi="Verdana" w:cs="Arial"/>
          <w:lang w:eastAsia="es-ES" w:bidi="es-ES"/>
        </w:rPr>
        <w:t xml:space="preserve">esos escenarios </w:t>
      </w:r>
      <w:r w:rsidRPr="00E97F5B">
        <w:rPr>
          <w:rFonts w:ascii="Verdana" w:eastAsia="Arial MT" w:hAnsi="Verdana" w:cs="Arial"/>
          <w:lang w:eastAsia="es-ES" w:bidi="es-ES"/>
        </w:rPr>
        <w:t xml:space="preserve">ponen de presente la necesidad de dar cumplimiento a previsiones establecidas por el legislador. </w:t>
      </w:r>
    </w:p>
    <w:p w14:paraId="2A347F43" w14:textId="77777777" w:rsidR="00A343C3" w:rsidRDefault="00A343C3" w:rsidP="00A343C3">
      <w:pPr>
        <w:widowControl w:val="0"/>
        <w:autoSpaceDE w:val="0"/>
        <w:autoSpaceDN w:val="0"/>
        <w:spacing w:after="120" w:line="276" w:lineRule="auto"/>
        <w:jc w:val="both"/>
        <w:rPr>
          <w:rFonts w:ascii="Verdana" w:eastAsia="Arial MT" w:hAnsi="Verdana" w:cs="Arial"/>
          <w:lang w:eastAsia="es-ES" w:bidi="es-ES"/>
        </w:rPr>
      </w:pPr>
      <w:r w:rsidRPr="00E97F5B">
        <w:rPr>
          <w:rFonts w:ascii="Verdana" w:eastAsia="Arial MT" w:hAnsi="Verdana" w:cs="Arial"/>
          <w:lang w:eastAsia="es-ES" w:bidi="es-ES"/>
        </w:rPr>
        <w:t>Así las cosas, para establecer si un contrato determinado puede ser susceptible de modificación</w:t>
      </w:r>
      <w:r>
        <w:rPr>
          <w:rFonts w:ascii="Verdana" w:eastAsia="Arial MT" w:hAnsi="Verdana" w:cs="Arial"/>
          <w:lang w:eastAsia="es-ES" w:bidi="es-ES"/>
        </w:rPr>
        <w:t xml:space="preserve"> bilateral</w:t>
      </w:r>
      <w:r w:rsidRPr="00E97F5B">
        <w:rPr>
          <w:rFonts w:ascii="Verdana" w:eastAsia="Arial MT" w:hAnsi="Verdana" w:cs="Arial"/>
          <w:lang w:eastAsia="es-ES" w:bidi="es-ES"/>
        </w:rPr>
        <w:t xml:space="preserve">, </w:t>
      </w:r>
      <w:r w:rsidRPr="0086225C">
        <w:rPr>
          <w:rFonts w:ascii="Verdana" w:eastAsia="Arial MT" w:hAnsi="Verdana" w:cs="Arial"/>
          <w:b/>
          <w:bCs/>
          <w:lang w:eastAsia="es-ES" w:bidi="es-ES"/>
        </w:rPr>
        <w:t>como es el caso de la modificación en cuanto a su forma de pago</w:t>
      </w:r>
      <w:r>
        <w:rPr>
          <w:rFonts w:ascii="Verdana" w:eastAsia="Arial MT" w:hAnsi="Verdana" w:cs="Arial"/>
          <w:b/>
          <w:bCs/>
          <w:lang w:eastAsia="es-ES" w:bidi="es-ES"/>
        </w:rPr>
        <w:t xml:space="preserve"> planteada en su consulta</w:t>
      </w:r>
      <w:r>
        <w:rPr>
          <w:rFonts w:ascii="Verdana" w:eastAsia="Arial MT" w:hAnsi="Verdana" w:cs="Arial"/>
          <w:lang w:eastAsia="es-ES" w:bidi="es-ES"/>
        </w:rPr>
        <w:t xml:space="preserve">, </w:t>
      </w:r>
      <w:r w:rsidRPr="00E97F5B">
        <w:rPr>
          <w:rFonts w:ascii="Verdana" w:eastAsia="Arial MT" w:hAnsi="Verdana" w:cs="Arial"/>
          <w:lang w:eastAsia="es-ES" w:bidi="es-ES"/>
        </w:rPr>
        <w:t xml:space="preserve">se hace necesario que la Administración analice, en cada caso, la concurrencia de los aspectos antes referidos. </w:t>
      </w:r>
      <w:r>
        <w:rPr>
          <w:rFonts w:ascii="Verdana" w:eastAsia="Arial MT" w:hAnsi="Verdana" w:cs="Arial"/>
          <w:lang w:eastAsia="es-ES" w:bidi="es-ES"/>
        </w:rPr>
        <w:t xml:space="preserve">Ahora bien, la norma también contempla de forma expresa la modificación unilateral del contrato, la cual procederá a fin de, </w:t>
      </w:r>
      <w:r w:rsidRPr="00A527D2">
        <w:rPr>
          <w:rFonts w:ascii="Verdana" w:eastAsia="Arial MT" w:hAnsi="Verdana" w:cs="Arial"/>
          <w:lang w:eastAsia="es-ES" w:bidi="es-ES"/>
        </w:rPr>
        <w:t>evitar la paralización o la afectación grave del servicio público que se deba satisfacer con él</w:t>
      </w:r>
      <w:r>
        <w:rPr>
          <w:rFonts w:ascii="Verdana" w:eastAsia="Arial MT" w:hAnsi="Verdana" w:cs="Arial"/>
          <w:lang w:eastAsia="es-ES" w:bidi="es-ES"/>
        </w:rPr>
        <w:t>; cuando</w:t>
      </w:r>
      <w:r w:rsidRPr="00A527D2">
        <w:rPr>
          <w:rFonts w:ascii="Verdana" w:eastAsia="Arial MT" w:hAnsi="Verdana" w:cs="Arial"/>
          <w:lang w:eastAsia="es-ES" w:bidi="es-ES"/>
        </w:rPr>
        <w:t xml:space="preserve"> fuere necesario introducir variaciones en el contrato y previamente las partes no llegan al acuerdo respectivo</w:t>
      </w:r>
      <w:r>
        <w:rPr>
          <w:rFonts w:ascii="Verdana" w:eastAsia="Arial MT" w:hAnsi="Verdana" w:cs="Arial"/>
          <w:lang w:eastAsia="es-ES" w:bidi="es-ES"/>
        </w:rPr>
        <w:t xml:space="preserve">, en ese sentido, </w:t>
      </w:r>
      <w:r w:rsidRPr="00A527D2">
        <w:rPr>
          <w:rFonts w:ascii="Verdana" w:eastAsia="Arial MT" w:hAnsi="Verdana" w:cs="Arial"/>
          <w:lang w:eastAsia="es-ES" w:bidi="es-ES"/>
        </w:rPr>
        <w:t xml:space="preserve"> la entidad en acto administrativo debidamente motivado, lo modificará </w:t>
      </w:r>
      <w:r w:rsidRPr="00A527D2">
        <w:rPr>
          <w:rFonts w:ascii="Verdana" w:eastAsia="Arial MT" w:hAnsi="Verdana" w:cs="Arial"/>
          <w:lang w:eastAsia="es-ES" w:bidi="es-ES"/>
        </w:rPr>
        <w:lastRenderedPageBreak/>
        <w:t>mediante la supresión o adición de obras, trabajos, suministros o servicios</w:t>
      </w:r>
      <w:r>
        <w:rPr>
          <w:rFonts w:ascii="Verdana" w:eastAsia="Arial MT" w:hAnsi="Verdana" w:cs="Arial"/>
          <w:lang w:eastAsia="es-ES" w:bidi="es-ES"/>
        </w:rPr>
        <w:t>, conforme el artículo 16 de la ley 80 de 1993.</w:t>
      </w:r>
    </w:p>
    <w:p w14:paraId="3B02E7C9" w14:textId="77777777" w:rsidR="00A343C3" w:rsidRDefault="00A343C3" w:rsidP="00A343C3">
      <w:pPr>
        <w:spacing w:after="120" w:line="276" w:lineRule="auto"/>
        <w:jc w:val="both"/>
        <w:rPr>
          <w:rFonts w:ascii="Verdana" w:eastAsia="Arial MT" w:hAnsi="Verdana" w:cs="Arial"/>
          <w:lang w:eastAsia="es-ES" w:bidi="es-ES"/>
        </w:rPr>
      </w:pPr>
      <w:r w:rsidRPr="00372688">
        <w:rPr>
          <w:rFonts w:ascii="Verdana" w:eastAsia="Arial" w:hAnsi="Verdana" w:cs="Arial"/>
          <w:color w:val="000000" w:themeColor="text1"/>
          <w:lang w:eastAsia="es-ES" w:bidi="es-ES"/>
        </w:rPr>
        <w:t xml:space="preserve">En todo </w:t>
      </w:r>
      <w:r w:rsidRPr="00372688">
        <w:rPr>
          <w:rFonts w:ascii="Verdana" w:hAnsi="Verdana"/>
        </w:rPr>
        <w:t>caso, corresponde a las Entidades Estatales estudiar en caso concreto determinar en cada caso concreto si se presentan o no circunstancias que den lugar a la configuración de inhabilidades o incompatibilidades. Adicionalmente, cuando el interés general propio de la función pública entre en conflicto con el interés particular</w:t>
      </w:r>
      <w:r w:rsidRPr="00372688">
        <w:rPr>
          <w:rFonts w:ascii="Verdana" w:eastAsia="Arial" w:hAnsi="Verdana" w:cs="Arial"/>
          <w:color w:val="000000" w:themeColor="text1"/>
          <w:lang w:eastAsia="es-ES" w:bidi="es-ES"/>
        </w:rPr>
        <w:t xml:space="preserve"> y directo del servidor público, este deberá declararse impedido, de conformidad con el artículo 11 del Código de Procedimiento Administrativo y de lo Contencioso Administrativo.</w:t>
      </w:r>
      <w:r>
        <w:rPr>
          <w:rFonts w:ascii="Verdana" w:eastAsia="Arial" w:hAnsi="Verdana" w:cs="Arial"/>
          <w:color w:val="000000" w:themeColor="text1"/>
          <w:lang w:eastAsia="es-ES" w:bidi="es-ES"/>
        </w:rPr>
        <w:t xml:space="preserve"> </w:t>
      </w:r>
      <w:r>
        <w:rPr>
          <w:rFonts w:ascii="Verdana" w:eastAsia="Arial MT" w:hAnsi="Verdana" w:cs="Arial"/>
          <w:lang w:eastAsia="es-ES" w:bidi="es-ES"/>
        </w:rPr>
        <w:t>Ahora bien, respecto al procedimiento que debe seguirse para modificar un contrato estatal, es menester indicar que, la norma no lo contempla sino el manual de contratación de cada entidad, sin embargo, aun cuando la modificación sea unilateral o bilateral, la Entidad Estatal debe asegurarse de justificar con base en hechos concreto la necesidad de la modificar el contrato, debido a que se entiende que la administración debió cumplir con el deber de planeación en la etapa precontractual.</w:t>
      </w:r>
    </w:p>
    <w:p w14:paraId="7982D791" w14:textId="77777777" w:rsidR="00A343C3" w:rsidRDefault="00A343C3" w:rsidP="00A343C3">
      <w:pPr>
        <w:spacing w:after="120" w:line="276" w:lineRule="auto"/>
        <w:jc w:val="both"/>
        <w:rPr>
          <w:rFonts w:ascii="Verdana" w:eastAsia="Arial MT" w:hAnsi="Verdana" w:cs="Arial"/>
          <w:lang w:eastAsia="es-ES" w:bidi="es-ES"/>
        </w:rPr>
      </w:pPr>
      <w:r>
        <w:rPr>
          <w:rFonts w:ascii="Verdana" w:eastAsia="Arial MT" w:hAnsi="Verdana" w:cs="Arial"/>
          <w:lang w:eastAsia="es-ES" w:bidi="es-ES"/>
        </w:rPr>
        <w:t xml:space="preserve">Es por esto por lo que, tanto el contratista, como la administración tienen la obligación de motivar la necesidad de modificar el contrato que permita determinar desde la </w:t>
      </w:r>
      <w:r w:rsidRPr="00C776BC">
        <w:rPr>
          <w:rFonts w:ascii="Verdana" w:eastAsia="Arial" w:hAnsi="Verdana" w:cs="Arial"/>
          <w:color w:val="000000" w:themeColor="text1"/>
          <w:lang w:val="es-ES" w:eastAsia="es-ES" w:bidi="es-ES"/>
        </w:rPr>
        <w:t>perspectiva jurídica, técnica y financiera</w:t>
      </w:r>
      <w:r>
        <w:rPr>
          <w:rFonts w:ascii="Verdana" w:eastAsia="Arial MT" w:hAnsi="Verdana" w:cs="Arial"/>
          <w:lang w:eastAsia="es-ES" w:bidi="es-ES"/>
        </w:rPr>
        <w:t xml:space="preserve"> la viabilidad de este, reconocimiento que existe un riesgo real de paralización o afectación del servicio. </w:t>
      </w:r>
    </w:p>
    <w:p w14:paraId="647A5BB2" w14:textId="77777777" w:rsidR="009E6832" w:rsidRPr="0011467B" w:rsidRDefault="009E6832" w:rsidP="009E6832">
      <w:pPr>
        <w:spacing w:after="0" w:line="276" w:lineRule="auto"/>
        <w:jc w:val="both"/>
        <w:rPr>
          <w:rFonts w:ascii="Verdana" w:hAnsi="Verdana" w:cs="Arial"/>
          <w:color w:val="000000" w:themeColor="text1"/>
        </w:rPr>
      </w:pPr>
    </w:p>
    <w:p w14:paraId="451CB100" w14:textId="77777777" w:rsidR="009E6832" w:rsidRPr="0011467B" w:rsidRDefault="009E6832" w:rsidP="009E683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Referencias normativas, jurisprudenciales y otras fuentes:</w:t>
      </w:r>
    </w:p>
    <w:p w14:paraId="78BF3812" w14:textId="77777777" w:rsidR="009E6832" w:rsidRPr="0011467B" w:rsidRDefault="009E6832" w:rsidP="009E6832">
      <w:pPr>
        <w:spacing w:after="0" w:line="276" w:lineRule="auto"/>
        <w:ind w:right="709"/>
        <w:jc w:val="both"/>
        <w:textAlignment w:val="baseline"/>
        <w:rPr>
          <w:rFonts w:ascii="Verdana" w:eastAsia="Times New Roman" w:hAnsi="Verdana" w:cs="Arial"/>
          <w:bCs/>
          <w:lang w:val="es-ES_tradnl" w:eastAsia="es-CO"/>
        </w:rPr>
      </w:pPr>
    </w:p>
    <w:p w14:paraId="5AD6FA08" w14:textId="77777777" w:rsidR="009E6832" w:rsidRPr="00FB3E88" w:rsidRDefault="009E6832" w:rsidP="009E6832">
      <w:pPr>
        <w:spacing w:after="0" w:line="276" w:lineRule="auto"/>
        <w:ind w:right="709"/>
        <w:jc w:val="both"/>
        <w:rPr>
          <w:rFonts w:ascii="Verdana" w:hAnsi="Verdana" w:cs="Arial"/>
          <w:color w:val="000000" w:themeColor="text1"/>
          <w:lang w:val="es-ES_tradnl"/>
        </w:rPr>
      </w:pPr>
    </w:p>
    <w:p w14:paraId="0442E98A" w14:textId="77777777" w:rsidR="009E6832" w:rsidRPr="00FB3E88" w:rsidRDefault="009E6832" w:rsidP="009E6832">
      <w:pPr>
        <w:pStyle w:val="Prrafodelista"/>
        <w:numPr>
          <w:ilvl w:val="0"/>
          <w:numId w:val="3"/>
        </w:numPr>
        <w:spacing w:after="120" w:line="276" w:lineRule="auto"/>
        <w:ind w:right="709"/>
        <w:jc w:val="both"/>
        <w:rPr>
          <w:rFonts w:ascii="Verdana" w:hAnsi="Verdana" w:cs="Arial"/>
          <w:color w:val="000000" w:themeColor="text1"/>
          <w:lang w:val="es-ES_tradnl"/>
        </w:rPr>
      </w:pPr>
      <w:r w:rsidRPr="00FB3E88">
        <w:rPr>
          <w:rFonts w:ascii="Verdana" w:eastAsia="Times New Roman" w:hAnsi="Verdana" w:cs="Arial"/>
          <w:color w:val="000000"/>
          <w:lang w:val="es-ES_tradnl" w:eastAsia="es-ES_tradnl"/>
        </w:rPr>
        <w:t xml:space="preserve">Artículos 13, 32 y 40 </w:t>
      </w:r>
      <w:r w:rsidRPr="00FB3E88">
        <w:rPr>
          <w:rFonts w:ascii="Verdana" w:hAnsi="Verdana" w:cs="Arial"/>
          <w:noProof/>
          <w:lang w:val="es-ES_tradnl"/>
        </w:rPr>
        <w:t xml:space="preserve">Ley 80 de 1993. Disponible en: </w:t>
      </w:r>
      <w:hyperlink r:id="rId13" w:history="1">
        <w:r w:rsidRPr="00FB3E88">
          <w:rPr>
            <w:rStyle w:val="Hipervnculo"/>
            <w:rFonts w:ascii="Verdana" w:hAnsi="Verdana" w:cs="Arial"/>
            <w:noProof/>
            <w:lang w:val="es-ES_tradnl"/>
          </w:rPr>
          <w:t>https://relatoria.colombiacompra.gov.co/normativa/ley-80-de-1993/</w:t>
        </w:r>
      </w:hyperlink>
      <w:r w:rsidRPr="00FB3E88">
        <w:rPr>
          <w:rFonts w:ascii="Verdana" w:hAnsi="Verdana" w:cs="Arial"/>
          <w:noProof/>
          <w:lang w:val="es-ES_tradnl"/>
        </w:rPr>
        <w:t xml:space="preserve">  </w:t>
      </w:r>
    </w:p>
    <w:p w14:paraId="16060470" w14:textId="77777777" w:rsidR="009E6832" w:rsidRPr="00FB3E88" w:rsidRDefault="009E6832" w:rsidP="009E6832">
      <w:pPr>
        <w:pStyle w:val="Prrafodelista"/>
        <w:spacing w:after="120" w:line="276" w:lineRule="auto"/>
        <w:ind w:right="709"/>
        <w:jc w:val="both"/>
        <w:rPr>
          <w:rFonts w:ascii="Verdana" w:hAnsi="Verdana" w:cs="Arial"/>
          <w:color w:val="000000" w:themeColor="text1"/>
          <w:lang w:val="es-ES_tradnl"/>
        </w:rPr>
      </w:pPr>
    </w:p>
    <w:p w14:paraId="7FE50417" w14:textId="77777777" w:rsidR="009E6832" w:rsidRPr="00FB3E88" w:rsidRDefault="009E6832" w:rsidP="009E6832">
      <w:pPr>
        <w:pStyle w:val="Prrafodelista"/>
        <w:numPr>
          <w:ilvl w:val="0"/>
          <w:numId w:val="3"/>
        </w:numPr>
        <w:spacing w:after="120" w:line="276" w:lineRule="auto"/>
        <w:ind w:right="709"/>
        <w:jc w:val="both"/>
        <w:rPr>
          <w:rFonts w:ascii="Verdana" w:hAnsi="Verdana" w:cs="Arial"/>
          <w:color w:val="000000" w:themeColor="text1"/>
          <w:lang w:val="es-ES_tradnl"/>
        </w:rPr>
      </w:pPr>
      <w:r w:rsidRPr="00FB3E88">
        <w:rPr>
          <w:rFonts w:ascii="Verdana" w:eastAsia="Times New Roman" w:hAnsi="Verdana" w:cs="Arial"/>
          <w:color w:val="000000"/>
          <w:lang w:val="es-ES_tradnl" w:eastAsia="es-ES_tradnl"/>
        </w:rPr>
        <w:t xml:space="preserve">Artículos 1530 y siguientes del Código Civil. </w:t>
      </w:r>
      <w:r w:rsidRPr="00FB3E88">
        <w:rPr>
          <w:rFonts w:ascii="Verdana" w:hAnsi="Verdana" w:cs="Arial"/>
          <w:noProof/>
          <w:lang w:val="es-ES_tradnl"/>
        </w:rPr>
        <w:t xml:space="preserve">Disponible en: </w:t>
      </w:r>
      <w:r w:rsidRPr="00FB3E88">
        <w:rPr>
          <w:rFonts w:ascii="Verdana" w:eastAsia="Times New Roman" w:hAnsi="Verdana" w:cs="Arial"/>
          <w:color w:val="000000"/>
          <w:lang w:val="es-ES_tradnl" w:eastAsia="es-ES_tradnl"/>
        </w:rPr>
        <w:t xml:space="preserve"> </w:t>
      </w:r>
      <w:hyperlink r:id="rId14" w:history="1">
        <w:r w:rsidRPr="00FB3E88">
          <w:rPr>
            <w:rStyle w:val="Hipervnculo"/>
            <w:rFonts w:ascii="Verdana" w:eastAsia="Times New Roman" w:hAnsi="Verdana" w:cs="Arial"/>
            <w:lang w:val="es-ES_tradnl" w:eastAsia="es-ES_tradnl"/>
          </w:rPr>
          <w:t>https://relatoria.colombiacompra.gov.co/normativa/codigo-civil-ley-84-de-1873/</w:t>
        </w:r>
      </w:hyperlink>
      <w:r w:rsidRPr="00FB3E88">
        <w:rPr>
          <w:rFonts w:ascii="Verdana" w:eastAsia="Times New Roman" w:hAnsi="Verdana" w:cs="Arial"/>
          <w:color w:val="000000"/>
          <w:lang w:val="es-ES_tradnl" w:eastAsia="es-ES_tradnl"/>
        </w:rPr>
        <w:t xml:space="preserve">  </w:t>
      </w:r>
    </w:p>
    <w:p w14:paraId="0FDAEA88" w14:textId="77777777" w:rsidR="009E6832" w:rsidRPr="00FB3E88" w:rsidRDefault="009E6832" w:rsidP="009E6832">
      <w:pPr>
        <w:pStyle w:val="Prrafodelista"/>
        <w:spacing w:after="120" w:line="276" w:lineRule="auto"/>
        <w:ind w:right="709"/>
        <w:jc w:val="both"/>
        <w:rPr>
          <w:rFonts w:ascii="Verdana" w:hAnsi="Verdana" w:cs="Arial"/>
          <w:color w:val="000000" w:themeColor="text1"/>
          <w:lang w:val="es-ES_tradnl"/>
        </w:rPr>
      </w:pPr>
    </w:p>
    <w:p w14:paraId="5C6426C4" w14:textId="77777777" w:rsidR="009E6832" w:rsidRPr="00FB3E88" w:rsidRDefault="009E6832" w:rsidP="009E6832">
      <w:pPr>
        <w:pStyle w:val="Textonotapie"/>
        <w:numPr>
          <w:ilvl w:val="0"/>
          <w:numId w:val="2"/>
        </w:numPr>
        <w:spacing w:after="120"/>
        <w:jc w:val="both"/>
        <w:rPr>
          <w:rFonts w:ascii="Verdana" w:hAnsi="Verdana"/>
          <w:sz w:val="22"/>
          <w:szCs w:val="22"/>
        </w:rPr>
      </w:pPr>
      <w:r w:rsidRPr="00FB3E88">
        <w:rPr>
          <w:rFonts w:ascii="Verdana" w:hAnsi="Verdana"/>
          <w:sz w:val="22"/>
          <w:szCs w:val="22"/>
        </w:rPr>
        <w:t>Consejo de Estado, Sala de lo Contencioso Administrativo, Sección Tercera, Sentencia del 29 de mayo de 2003, radicado: 14.945.</w:t>
      </w:r>
    </w:p>
    <w:p w14:paraId="0930125C" w14:textId="77777777" w:rsidR="009E6832" w:rsidRPr="00FB3E88" w:rsidRDefault="009E6832" w:rsidP="009E6832">
      <w:pPr>
        <w:pStyle w:val="Textonotapie"/>
        <w:spacing w:after="120"/>
        <w:ind w:left="720"/>
        <w:jc w:val="both"/>
        <w:rPr>
          <w:rFonts w:ascii="Verdana" w:hAnsi="Verdana"/>
          <w:sz w:val="22"/>
          <w:szCs w:val="22"/>
        </w:rPr>
      </w:pPr>
    </w:p>
    <w:p w14:paraId="143D0F25" w14:textId="77777777" w:rsidR="009E6832" w:rsidRPr="00FB3E88" w:rsidRDefault="009E6832" w:rsidP="009E6832">
      <w:pPr>
        <w:pStyle w:val="Textonotapie"/>
        <w:numPr>
          <w:ilvl w:val="0"/>
          <w:numId w:val="2"/>
        </w:numPr>
        <w:spacing w:after="120"/>
        <w:jc w:val="both"/>
        <w:rPr>
          <w:rFonts w:ascii="Verdana" w:hAnsi="Verdana"/>
          <w:sz w:val="22"/>
          <w:szCs w:val="22"/>
          <w:lang w:val="es-ES"/>
        </w:rPr>
      </w:pPr>
      <w:r w:rsidRPr="00FB3E88">
        <w:rPr>
          <w:rFonts w:ascii="Verdana" w:hAnsi="Verdana"/>
          <w:sz w:val="22"/>
          <w:szCs w:val="22"/>
        </w:rPr>
        <w:t>Consejo de Estado, Sala de Consulta y Servicio Civil, exp. 2278 de 2016, C.P. Germán Bula Escobar (E.)</w:t>
      </w:r>
    </w:p>
    <w:p w14:paraId="057AA901" w14:textId="77777777" w:rsidR="009E6832" w:rsidRPr="00FB3E88" w:rsidRDefault="009E6832" w:rsidP="009E6832">
      <w:pPr>
        <w:pStyle w:val="Textonotapie"/>
        <w:spacing w:after="120"/>
        <w:jc w:val="both"/>
        <w:rPr>
          <w:rFonts w:ascii="Verdana" w:hAnsi="Verdana"/>
          <w:sz w:val="22"/>
          <w:szCs w:val="22"/>
          <w:lang w:val="es-ES"/>
        </w:rPr>
      </w:pPr>
    </w:p>
    <w:p w14:paraId="4DB2456F" w14:textId="77777777" w:rsidR="009E6832" w:rsidRPr="00FB3E88" w:rsidRDefault="009E6832" w:rsidP="009E6832">
      <w:pPr>
        <w:pStyle w:val="Textonotapie"/>
        <w:numPr>
          <w:ilvl w:val="0"/>
          <w:numId w:val="2"/>
        </w:numPr>
        <w:spacing w:after="120"/>
        <w:jc w:val="both"/>
        <w:rPr>
          <w:rFonts w:ascii="Verdana" w:hAnsi="Verdana"/>
          <w:sz w:val="22"/>
          <w:szCs w:val="22"/>
          <w:lang w:val="es-ES"/>
        </w:rPr>
      </w:pPr>
      <w:r w:rsidRPr="00FB3E88">
        <w:rPr>
          <w:rFonts w:ascii="Verdana" w:hAnsi="Verdana" w:cs="Arial"/>
          <w:sz w:val="22"/>
          <w:szCs w:val="22"/>
        </w:rPr>
        <w:t>Consejo de Estado. Sección Tercera. Sentencia del 1 de octubre de 2018. Consejera Ponente: Marta Nubia Velásquez Rico. Expediente: 57.897.</w:t>
      </w:r>
    </w:p>
    <w:p w14:paraId="4B1E8465" w14:textId="77777777" w:rsidR="009E6832" w:rsidRPr="00FB3E88" w:rsidRDefault="009E6832" w:rsidP="009E6832">
      <w:pPr>
        <w:pStyle w:val="Prrafodelista"/>
        <w:spacing w:after="120"/>
        <w:jc w:val="both"/>
        <w:rPr>
          <w:rFonts w:ascii="Verdana" w:hAnsi="Verdana" w:cs="Arial"/>
        </w:rPr>
      </w:pPr>
    </w:p>
    <w:p w14:paraId="6CCA050F" w14:textId="77777777" w:rsidR="009E6832" w:rsidRDefault="009E6832" w:rsidP="009E6832">
      <w:pPr>
        <w:pStyle w:val="Prrafodelista"/>
        <w:numPr>
          <w:ilvl w:val="0"/>
          <w:numId w:val="2"/>
        </w:numPr>
        <w:spacing w:after="120"/>
        <w:jc w:val="both"/>
        <w:rPr>
          <w:rFonts w:ascii="Verdana" w:hAnsi="Verdana" w:cs="Arial"/>
        </w:rPr>
      </w:pPr>
      <w:r w:rsidRPr="00FB3E88">
        <w:rPr>
          <w:rFonts w:ascii="Verdana" w:hAnsi="Verdana" w:cs="Arial"/>
        </w:rPr>
        <w:t>Consejo de Estado. Sección Tercera. Sentencia del 1 de junio de 2017. Consejero Ponente: Ramiro Pazos Guerrero. Expediente: 36.117,</w:t>
      </w:r>
    </w:p>
    <w:p w14:paraId="1D30FFA5" w14:textId="77777777" w:rsidR="009E6832" w:rsidRPr="00FB3E88" w:rsidRDefault="009E6832" w:rsidP="009E6832">
      <w:pPr>
        <w:pStyle w:val="Prrafodelista"/>
        <w:spacing w:after="120"/>
        <w:rPr>
          <w:rFonts w:ascii="Verdana" w:hAnsi="Verdana"/>
        </w:rPr>
      </w:pPr>
    </w:p>
    <w:p w14:paraId="7BCC25B2" w14:textId="77777777" w:rsidR="009E6832" w:rsidRPr="00FB3E88" w:rsidRDefault="009E6832" w:rsidP="009E6832">
      <w:pPr>
        <w:pStyle w:val="Prrafodelista"/>
        <w:numPr>
          <w:ilvl w:val="0"/>
          <w:numId w:val="2"/>
        </w:numPr>
        <w:spacing w:after="120"/>
        <w:jc w:val="both"/>
        <w:rPr>
          <w:rFonts w:ascii="Verdana" w:hAnsi="Verdana" w:cs="Arial"/>
        </w:rPr>
      </w:pPr>
      <w:r w:rsidRPr="00FB3E88">
        <w:rPr>
          <w:rFonts w:ascii="Verdana" w:hAnsi="Verdana"/>
        </w:rPr>
        <w:t>Consejo de Estado, Sala de Consulta y Servicio Civil, exp. 2278 de 2016, C.P. Germán Bula Escobar (E.)</w:t>
      </w:r>
    </w:p>
    <w:p w14:paraId="61CF05D0" w14:textId="77777777" w:rsidR="009E6832" w:rsidRPr="00FB3E88" w:rsidRDefault="009E6832" w:rsidP="009E6832">
      <w:pPr>
        <w:pStyle w:val="Textonotapie"/>
        <w:spacing w:after="120"/>
        <w:ind w:left="720"/>
        <w:jc w:val="both"/>
        <w:rPr>
          <w:rFonts w:ascii="Verdana" w:hAnsi="Verdana"/>
          <w:sz w:val="22"/>
          <w:szCs w:val="22"/>
          <w:lang w:val="es-ES"/>
        </w:rPr>
      </w:pPr>
    </w:p>
    <w:p w14:paraId="5E1EE8FB" w14:textId="77777777" w:rsidR="009E6832" w:rsidRPr="00FB3E88" w:rsidRDefault="009E6832" w:rsidP="009E6832">
      <w:pPr>
        <w:pStyle w:val="Prrafodelista"/>
        <w:numPr>
          <w:ilvl w:val="0"/>
          <w:numId w:val="2"/>
        </w:numPr>
        <w:spacing w:after="120"/>
        <w:jc w:val="both"/>
        <w:rPr>
          <w:rFonts w:ascii="Verdana" w:hAnsi="Verdana"/>
          <w:b/>
          <w:bCs/>
        </w:rPr>
      </w:pPr>
      <w:r w:rsidRPr="00FB3E88">
        <w:rPr>
          <w:rFonts w:ascii="Verdana" w:hAnsi="Verdana"/>
          <w:lang w:val="es-ES"/>
        </w:rPr>
        <w:t xml:space="preserve">Consejo de Estado </w:t>
      </w:r>
      <w:r w:rsidRPr="00FB3E88">
        <w:rPr>
          <w:rFonts w:ascii="Verdana" w:hAnsi="Verdana"/>
        </w:rPr>
        <w:t>Sentencia del 28 de abril de 2010, radicación número 07001-23-31-000-1997-0554-01(16431),</w:t>
      </w:r>
      <w:r>
        <w:rPr>
          <w:rFonts w:ascii="Verdana" w:hAnsi="Verdana"/>
        </w:rPr>
        <w:t xml:space="preserve"> </w:t>
      </w:r>
      <w:r w:rsidRPr="00FB3E88">
        <w:rPr>
          <w:rFonts w:ascii="Verdana" w:hAnsi="Verdana" w:cs="Arial"/>
          <w:lang w:eastAsia="es-CO"/>
        </w:rPr>
        <w:t xml:space="preserve">Disponible en: </w:t>
      </w:r>
      <w:hyperlink r:id="rId15" w:history="1">
        <w:r w:rsidRPr="00FB3E88">
          <w:rPr>
            <w:rStyle w:val="Hipervnculo"/>
            <w:rFonts w:ascii="Verdana" w:hAnsi="Verdana" w:cs="Arial"/>
            <w:lang w:eastAsia="es-CO"/>
          </w:rPr>
          <w:t>https://relatoria.colombiacompra.gov.co/providencias-consejo-de-estado/</w:t>
        </w:r>
      </w:hyperlink>
      <w:r w:rsidRPr="00FB3E88">
        <w:rPr>
          <w:rFonts w:ascii="Verdana" w:hAnsi="Verdana" w:cs="Arial"/>
          <w:lang w:eastAsia="es-CO"/>
        </w:rPr>
        <w:t xml:space="preserve"> </w:t>
      </w:r>
    </w:p>
    <w:p w14:paraId="62DCDF04" w14:textId="77777777" w:rsidR="009E6832" w:rsidRPr="0011467B" w:rsidRDefault="009E6832" w:rsidP="009E6832">
      <w:pPr>
        <w:spacing w:after="120" w:line="276" w:lineRule="auto"/>
        <w:jc w:val="both"/>
        <w:rPr>
          <w:rFonts w:ascii="Verdana" w:eastAsia="Times New Roman" w:hAnsi="Verdana" w:cs="Arial"/>
          <w:i/>
          <w:lang w:val="es-ES_tradnl" w:eastAsia="es-ES"/>
        </w:rPr>
      </w:pPr>
    </w:p>
    <w:p w14:paraId="4E6483A1" w14:textId="77777777" w:rsidR="009E6832" w:rsidRPr="0011467B" w:rsidRDefault="009E6832" w:rsidP="009E6832">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Doctrina de la Agencia Nacional de Contratación Pública:</w:t>
      </w:r>
    </w:p>
    <w:p w14:paraId="011A95E7" w14:textId="77777777" w:rsidR="009E6832" w:rsidRPr="0011467B" w:rsidRDefault="009E6832" w:rsidP="009E6832">
      <w:pPr>
        <w:spacing w:after="120" w:line="276" w:lineRule="auto"/>
        <w:jc w:val="both"/>
        <w:rPr>
          <w:rFonts w:ascii="Verdana" w:hAnsi="Verdana" w:cs="Arial"/>
          <w:color w:val="000000" w:themeColor="text1"/>
          <w:lang w:val="es-ES"/>
        </w:rPr>
      </w:pPr>
    </w:p>
    <w:p w14:paraId="73F56D4C" w14:textId="77777777" w:rsidR="009E6832" w:rsidRPr="007E7704" w:rsidRDefault="009E6832" w:rsidP="009E6832">
      <w:pPr>
        <w:spacing w:after="120" w:line="276" w:lineRule="auto"/>
        <w:jc w:val="both"/>
        <w:rPr>
          <w:rFonts w:ascii="Verdana" w:hAnsi="Verdana"/>
        </w:rPr>
      </w:pPr>
      <w:r w:rsidRPr="001B26A3">
        <w:rPr>
          <w:rFonts w:ascii="Verdana" w:eastAsia="Calibri" w:hAnsi="Verdana" w:cs="Arial"/>
          <w:lang w:val="es-ES" w:eastAsia="es-ES"/>
        </w:rPr>
        <w:t xml:space="preserve">Sobre la suspensión </w:t>
      </w:r>
      <w:r w:rsidRPr="001B26A3">
        <w:rPr>
          <w:rFonts w:ascii="Verdana" w:eastAsia="Calibri" w:hAnsi="Verdana" w:cs="Arial"/>
          <w:szCs w:val="24"/>
          <w:lang w:val="es-ES_tradnl" w:eastAsia="es-ES_tradnl"/>
        </w:rPr>
        <w:t>de los contratos estatales</w:t>
      </w:r>
      <w:r w:rsidRPr="001B26A3">
        <w:rPr>
          <w:rFonts w:ascii="Verdana" w:eastAsia="Calibri" w:hAnsi="Verdana" w:cs="Arial"/>
          <w:bCs/>
          <w:lang w:val="es-ES_tradnl"/>
        </w:rPr>
        <w:t xml:space="preserve">, </w:t>
      </w:r>
      <w:r w:rsidRPr="001B26A3">
        <w:rPr>
          <w:rStyle w:val="normaltextrun"/>
          <w:rFonts w:ascii="Verdana" w:hAnsi="Verdana" w:cs="Arial"/>
          <w:shd w:val="clear" w:color="auto" w:fill="FFFFFF"/>
          <w:lang w:val="es-ES"/>
        </w:rPr>
        <w:t xml:space="preserve">se pronunció esta Subdirección </w:t>
      </w:r>
      <w:r w:rsidRPr="001B26A3">
        <w:rPr>
          <w:rFonts w:ascii="Verdana" w:eastAsia="Calibri" w:hAnsi="Verdana" w:cs="Arial"/>
          <w:lang w:val="es-ES"/>
        </w:rPr>
        <w:t>en los conceptos</w:t>
      </w:r>
      <w:r>
        <w:rPr>
          <w:rFonts w:ascii="Verdana" w:eastAsia="Calibri" w:hAnsi="Verdana" w:cs="Arial"/>
          <w:lang w:val="es-ES"/>
        </w:rPr>
        <w:t xml:space="preserve"> </w:t>
      </w:r>
      <w:r w:rsidRPr="001B26A3">
        <w:rPr>
          <w:rFonts w:ascii="Verdana" w:eastAsia="Calibri" w:hAnsi="Verdana" w:cs="Arial"/>
          <w:szCs w:val="24"/>
          <w:lang w:val="es-ES_tradnl" w:eastAsia="es-ES_tradnl"/>
        </w:rPr>
        <w:t xml:space="preserve">Nos. </w:t>
      </w:r>
      <w:r w:rsidRPr="001B26A3">
        <w:rPr>
          <w:rFonts w:ascii="Verdana" w:eastAsia="Calibri" w:hAnsi="Verdana" w:cs="Arial"/>
          <w:lang w:val="es-ES" w:eastAsia="es-ES"/>
        </w:rPr>
        <w:t>C-379 del 30 de junio de 2020, C-870 del 15 de diciembre de 2022, C-766 del 20 de octubre de 2022, C-920 del 14 de febrero de 2023</w:t>
      </w:r>
      <w:r>
        <w:rPr>
          <w:rFonts w:ascii="Verdana" w:eastAsia="Calibri" w:hAnsi="Verdana" w:cs="Arial"/>
          <w:lang w:val="es-ES" w:eastAsia="es-ES"/>
        </w:rPr>
        <w:t xml:space="preserve">, </w:t>
      </w:r>
      <w:r w:rsidRPr="007E7704">
        <w:rPr>
          <w:rFonts w:ascii="Verdana" w:eastAsia="Calibri" w:hAnsi="Verdana" w:cs="Arial"/>
          <w:szCs w:val="24"/>
          <w:lang w:val="es-ES_tradnl" w:eastAsia="es-ES_tradnl"/>
        </w:rPr>
        <w:t>P20240131000930 del 12 de marzo de 2024</w:t>
      </w:r>
      <w:r w:rsidRPr="001B26A3">
        <w:rPr>
          <w:rFonts w:ascii="Verdana" w:eastAsia="Calibri" w:hAnsi="Verdana" w:cs="Arial"/>
          <w:lang w:val="es-ES" w:eastAsia="es-ES"/>
        </w:rPr>
        <w:t xml:space="preserve">. </w:t>
      </w:r>
      <w:r w:rsidRPr="001B26A3">
        <w:rPr>
          <w:rFonts w:ascii="Verdana" w:hAnsi="Verdana"/>
          <w:color w:val="000000"/>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6" w:tgtFrame="_blank" w:tooltip="Dirección URL original: https://relatoria.colombiacompra.gov.co/. Haga clic o pulse si confía en este vínculo." w:history="1">
        <w:r w:rsidRPr="001B26A3">
          <w:rPr>
            <w:rStyle w:val="Hipervnculo"/>
            <w:rFonts w:ascii="Verdana" w:hAnsi="Verdana"/>
            <w:bdr w:val="none" w:sz="0" w:space="0" w:color="auto" w:frame="1"/>
            <w:shd w:val="clear" w:color="auto" w:fill="FFFFFF"/>
          </w:rPr>
          <w:t>https://relatoria.colombiacompra.gov.co/</w:t>
        </w:r>
      </w:hyperlink>
      <w:r w:rsidRPr="001B26A3">
        <w:rPr>
          <w:rFonts w:ascii="Verdana" w:hAnsi="Verdana"/>
          <w:color w:val="000000"/>
          <w:shd w:val="clear" w:color="auto" w:fill="FFFFFF"/>
        </w:rPr>
        <w:t> . Te invitamos también a revisar la tercera edición del  Boletín de Relatoría de 2024 en el cual podrás consultar en detalle el marco normativo de documentos tipo: </w:t>
      </w:r>
      <w:hyperlink r:id="rId17" w:tgtFrame="_blank" w:tooltip="Dirección URL original: https://www.colombiacompra.gov.co/sites/cce_public/files/files_2020/boletin_de_realtoria_iii.pdf. Haga clic o pulse si confía en este vínculo." w:history="1">
        <w:r w:rsidRPr="001B26A3">
          <w:rPr>
            <w:rStyle w:val="Hipervnculo"/>
            <w:rFonts w:ascii="Verdana" w:hAnsi="Verdana"/>
            <w:bdr w:val="none" w:sz="0" w:space="0" w:color="auto" w:frame="1"/>
            <w:shd w:val="clear" w:color="auto" w:fill="FFFFFF"/>
          </w:rPr>
          <w:t>https://www.colombiacompra.gov.co/sites/cce_public/files/files_2020/boletin_de_realtoria_iii.pdf</w:t>
        </w:r>
      </w:hyperlink>
      <w:r w:rsidRPr="001B26A3">
        <w:rPr>
          <w:rFonts w:ascii="Verdana" w:hAnsi="Verdana"/>
          <w:color w:val="000000"/>
          <w:shd w:val="clear" w:color="auto" w:fill="FFFFFF"/>
        </w:rPr>
        <w:t> ".</w:t>
      </w:r>
    </w:p>
    <w:p w14:paraId="296EE729" w14:textId="77777777" w:rsidR="009E6832" w:rsidRPr="0011467B" w:rsidRDefault="009E6832" w:rsidP="009E6832">
      <w:pPr>
        <w:pStyle w:val="Textonotapie"/>
        <w:jc w:val="both"/>
        <w:rPr>
          <w:rFonts w:ascii="Verdana" w:hAnsi="Verdana" w:cs="Arial"/>
          <w:sz w:val="22"/>
          <w:szCs w:val="22"/>
          <w:lang w:val="es-ES"/>
        </w:rPr>
      </w:pPr>
    </w:p>
    <w:p w14:paraId="1EA6DA27" w14:textId="77777777" w:rsidR="009E6832" w:rsidRPr="0011467B" w:rsidRDefault="009E6832" w:rsidP="009E6832">
      <w:pPr>
        <w:spacing w:after="0" w:line="240"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020BBDDF" w14:textId="77777777" w:rsidR="009E6832" w:rsidRPr="0011467B" w:rsidRDefault="009E6832" w:rsidP="009E6832">
      <w:pPr>
        <w:spacing w:after="0" w:line="240" w:lineRule="auto"/>
        <w:jc w:val="both"/>
        <w:rPr>
          <w:rFonts w:ascii="Verdana" w:hAnsi="Verdana"/>
        </w:rPr>
      </w:pPr>
    </w:p>
    <w:p w14:paraId="177FD43A" w14:textId="77777777" w:rsidR="009E6832" w:rsidRPr="0011467B" w:rsidRDefault="009E6832" w:rsidP="009E6832">
      <w:pPr>
        <w:spacing w:after="0" w:line="240" w:lineRule="auto"/>
        <w:jc w:val="both"/>
        <w:rPr>
          <w:rFonts w:ascii="Verdana" w:hAnsi="Verdana"/>
        </w:rPr>
      </w:pPr>
      <w:r w:rsidRPr="0011467B">
        <w:rPr>
          <w:rFonts w:ascii="Verdana" w:hAnsi="Verdana"/>
        </w:rPr>
        <w:t xml:space="preserve">Twitter: </w:t>
      </w:r>
      <w:r w:rsidRPr="0011467B">
        <w:rPr>
          <w:rStyle w:val="Hipervnculo"/>
          <w:rFonts w:ascii="Verdana" w:hAnsi="Verdana"/>
          <w:color w:val="4472C4" w:themeColor="accent1"/>
        </w:rPr>
        <w:t>@colombiacompra</w:t>
      </w:r>
      <w:r w:rsidRPr="0011467B">
        <w:rPr>
          <w:rFonts w:ascii="Verdana" w:hAnsi="Verdana"/>
          <w:color w:val="4472C4" w:themeColor="accent1"/>
        </w:rPr>
        <w:t xml:space="preserve"> </w:t>
      </w:r>
    </w:p>
    <w:p w14:paraId="1DFD821A" w14:textId="77777777" w:rsidR="009E6832" w:rsidRPr="0011467B" w:rsidRDefault="009E6832" w:rsidP="009E6832">
      <w:pPr>
        <w:spacing w:after="0" w:line="240" w:lineRule="auto"/>
        <w:jc w:val="both"/>
        <w:rPr>
          <w:rFonts w:ascii="Verdana" w:hAnsi="Verdana"/>
        </w:rPr>
      </w:pPr>
      <w:r w:rsidRPr="0011467B">
        <w:rPr>
          <w:rFonts w:ascii="Verdana" w:hAnsi="Verdana"/>
        </w:rPr>
        <w:t xml:space="preserve">Facebook: </w:t>
      </w:r>
      <w:r w:rsidRPr="0011467B">
        <w:rPr>
          <w:rStyle w:val="Hipervnculo"/>
          <w:rFonts w:ascii="Verdana" w:hAnsi="Verdana"/>
          <w:color w:val="4472C4" w:themeColor="accent1"/>
        </w:rPr>
        <w:t>ColombiaCompraEficiente</w:t>
      </w:r>
    </w:p>
    <w:p w14:paraId="2174DF70" w14:textId="77777777" w:rsidR="009E6832" w:rsidRPr="0011467B" w:rsidRDefault="009E6832" w:rsidP="009E6832">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1BAC83D0" w14:textId="77777777" w:rsidR="009E6832" w:rsidRPr="0011467B" w:rsidRDefault="009E6832" w:rsidP="009E6832">
      <w:pPr>
        <w:spacing w:after="120" w:line="276" w:lineRule="auto"/>
        <w:jc w:val="both"/>
        <w:rPr>
          <w:rFonts w:ascii="Verdana" w:hAnsi="Verdana" w:cs="Arial"/>
          <w:lang w:val="es-ES"/>
        </w:rPr>
      </w:pPr>
    </w:p>
    <w:p w14:paraId="444977E9" w14:textId="77777777" w:rsidR="009E6832" w:rsidRPr="0011467B" w:rsidRDefault="009E6832" w:rsidP="009E6832">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518A0C12" w14:textId="77777777" w:rsidR="009E6832" w:rsidRPr="0011467B" w:rsidRDefault="009E6832" w:rsidP="009E6832">
      <w:pPr>
        <w:spacing w:after="120" w:line="276" w:lineRule="auto"/>
        <w:jc w:val="both"/>
        <w:rPr>
          <w:rFonts w:ascii="Verdana" w:eastAsia="Times New Roman" w:hAnsi="Verdana" w:cs="Arial"/>
          <w:i/>
          <w:lang w:val="es-ES" w:eastAsia="es-ES"/>
        </w:rPr>
      </w:pPr>
    </w:p>
    <w:p w14:paraId="37FDF3FE" w14:textId="77777777" w:rsidR="009E6832" w:rsidRPr="0011467B" w:rsidRDefault="009E6832" w:rsidP="009E6832">
      <w:pPr>
        <w:spacing w:after="0" w:line="240" w:lineRule="auto"/>
        <w:rPr>
          <w:rFonts w:ascii="Verdana" w:eastAsia="Times New Roman" w:hAnsi="Verdana" w:cs="Arial"/>
          <w:lang w:eastAsia="es-CO"/>
        </w:rPr>
      </w:pPr>
      <w:r w:rsidRPr="0011467B">
        <w:rPr>
          <w:rFonts w:ascii="Verdana" w:eastAsia="Times New Roman" w:hAnsi="Verdana" w:cs="Arial"/>
          <w:lang w:eastAsia="es-CO"/>
        </w:rPr>
        <w:t>Atentamente,</w:t>
      </w:r>
    </w:p>
    <w:p w14:paraId="24862EDE" w14:textId="77777777" w:rsidR="009E6832" w:rsidRPr="0011467B" w:rsidRDefault="009E6832" w:rsidP="009E6832">
      <w:pPr>
        <w:spacing w:after="0" w:line="276" w:lineRule="auto"/>
        <w:jc w:val="center"/>
        <w:rPr>
          <w:rFonts w:ascii="Verdana" w:eastAsia="Times New Roman" w:hAnsi="Verdana" w:cs="Arial"/>
          <w:color w:val="000000"/>
          <w:lang w:val="es-ES_tradnl" w:eastAsia="es-CO"/>
        </w:rPr>
      </w:pPr>
    </w:p>
    <w:p w14:paraId="4AC0BB16" w14:textId="5893D5A6" w:rsidR="009E6832" w:rsidRPr="0011467B" w:rsidRDefault="00F53C77" w:rsidP="009E6832">
      <w:pPr>
        <w:spacing w:after="0" w:line="276" w:lineRule="auto"/>
        <w:jc w:val="center"/>
        <w:rPr>
          <w:rFonts w:ascii="Verdana" w:eastAsia="Times New Roman" w:hAnsi="Verdana" w:cs="Arial"/>
          <w:color w:val="000000"/>
          <w:lang w:val="es-ES_tradnl" w:eastAsia="es-CO"/>
        </w:rPr>
      </w:pPr>
      <w:r w:rsidRPr="002C3AD6">
        <w:rPr>
          <w:rFonts w:ascii="Century Gothic" w:hAnsi="Century Gothic"/>
          <w:noProof/>
        </w:rPr>
        <w:drawing>
          <wp:inline distT="0" distB="0" distL="0" distR="0" wp14:anchorId="3A781826" wp14:editId="2C43314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p w14:paraId="5ED61CEC" w14:textId="77777777" w:rsidR="009E6832" w:rsidRPr="00601031" w:rsidRDefault="009E6832" w:rsidP="009E6832">
      <w:pPr>
        <w:spacing w:after="0" w:line="276" w:lineRule="auto"/>
        <w:jc w:val="cente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9E6832" w:rsidRPr="0011467B" w14:paraId="7877DF71" w14:textId="77777777" w:rsidTr="007B2926">
        <w:trPr>
          <w:trHeight w:val="409"/>
        </w:trPr>
        <w:tc>
          <w:tcPr>
            <w:tcW w:w="913" w:type="dxa"/>
            <w:tcBorders>
              <w:top w:val="nil"/>
              <w:left w:val="nil"/>
              <w:bottom w:val="nil"/>
              <w:right w:val="nil"/>
            </w:tcBorders>
            <w:vAlign w:val="center"/>
            <w:hideMark/>
          </w:tcPr>
          <w:p w14:paraId="57207315" w14:textId="77777777" w:rsidR="009E6832" w:rsidRPr="00601031" w:rsidRDefault="009E6832" w:rsidP="007B2926">
            <w:pPr>
              <w:spacing w:after="0"/>
              <w:jc w:val="both"/>
              <w:rPr>
                <w:rFonts w:ascii="Verdana" w:hAnsi="Verdana" w:cs="Arial"/>
                <w:sz w:val="16"/>
                <w:szCs w:val="16"/>
              </w:rPr>
            </w:pPr>
            <w:r w:rsidRPr="00601031">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239677A5" w14:textId="6AC7F891" w:rsidR="00601031" w:rsidRPr="00601031" w:rsidRDefault="0063045A" w:rsidP="007B2926">
            <w:pPr>
              <w:spacing w:after="0"/>
              <w:jc w:val="both"/>
              <w:rPr>
                <w:rFonts w:ascii="Verdana" w:hAnsi="Verdana" w:cs="Arial"/>
                <w:sz w:val="16"/>
                <w:szCs w:val="16"/>
              </w:rPr>
            </w:pPr>
            <w:r>
              <w:rPr>
                <w:rFonts w:ascii="Verdana" w:hAnsi="Verdana" w:cs="Arial"/>
                <w:sz w:val="16"/>
                <w:szCs w:val="16"/>
              </w:rPr>
              <w:t xml:space="preserve">Diana </w:t>
            </w:r>
            <w:r w:rsidR="00601031" w:rsidRPr="00601031">
              <w:rPr>
                <w:rFonts w:ascii="Verdana" w:hAnsi="Verdana" w:cs="Arial"/>
                <w:sz w:val="16"/>
                <w:szCs w:val="16"/>
              </w:rPr>
              <w:t xml:space="preserve">Carolina Blanco Rodriguez </w:t>
            </w:r>
          </w:p>
          <w:p w14:paraId="7C62E1A8" w14:textId="62E919FA" w:rsidR="009E6832" w:rsidRPr="00601031" w:rsidRDefault="009E6832" w:rsidP="007B2926">
            <w:pPr>
              <w:spacing w:after="0"/>
              <w:jc w:val="both"/>
              <w:rPr>
                <w:rFonts w:ascii="Verdana" w:hAnsi="Verdana" w:cs="Arial"/>
                <w:sz w:val="16"/>
                <w:szCs w:val="16"/>
              </w:rPr>
            </w:pPr>
            <w:r w:rsidRPr="00601031">
              <w:rPr>
                <w:rFonts w:ascii="Verdana" w:hAnsi="Verdana" w:cs="Arial"/>
                <w:sz w:val="16"/>
                <w:szCs w:val="16"/>
              </w:rPr>
              <w:t>Contratista de la Subdirección de Gestión Contractual</w:t>
            </w:r>
          </w:p>
        </w:tc>
      </w:tr>
      <w:tr w:rsidR="009E6832" w:rsidRPr="0011467B" w14:paraId="761242A3" w14:textId="77777777" w:rsidTr="007B2926">
        <w:trPr>
          <w:trHeight w:val="409"/>
        </w:trPr>
        <w:tc>
          <w:tcPr>
            <w:tcW w:w="913" w:type="dxa"/>
            <w:tcBorders>
              <w:top w:val="nil"/>
              <w:left w:val="nil"/>
              <w:right w:val="nil"/>
            </w:tcBorders>
            <w:vAlign w:val="center"/>
          </w:tcPr>
          <w:p w14:paraId="29C3E42B" w14:textId="77777777" w:rsidR="009E6832" w:rsidRPr="00601031" w:rsidRDefault="009E6832" w:rsidP="007B2926">
            <w:pPr>
              <w:spacing w:after="0"/>
              <w:jc w:val="both"/>
              <w:rPr>
                <w:rFonts w:ascii="Verdana" w:hAnsi="Verdana" w:cs="Arial"/>
                <w:sz w:val="16"/>
                <w:szCs w:val="16"/>
              </w:rPr>
            </w:pPr>
            <w:r w:rsidRPr="00601031">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5B1511AC" w14:textId="2350B980" w:rsidR="009E6832" w:rsidRPr="00601031" w:rsidRDefault="00601031" w:rsidP="007B2926">
            <w:pPr>
              <w:spacing w:after="0"/>
              <w:jc w:val="both"/>
              <w:rPr>
                <w:rFonts w:ascii="Verdana" w:hAnsi="Verdana" w:cs="Arial"/>
                <w:sz w:val="16"/>
                <w:szCs w:val="16"/>
              </w:rPr>
            </w:pPr>
            <w:r w:rsidRPr="00601031">
              <w:rPr>
                <w:rFonts w:ascii="Verdana" w:hAnsi="Verdana" w:cs="Arial"/>
                <w:sz w:val="16"/>
                <w:szCs w:val="16"/>
              </w:rPr>
              <w:t xml:space="preserve">Adriana </w:t>
            </w:r>
            <w:r w:rsidR="009E6832" w:rsidRPr="00601031">
              <w:rPr>
                <w:rFonts w:ascii="Verdana" w:hAnsi="Verdana" w:cs="Arial"/>
                <w:sz w:val="16"/>
                <w:szCs w:val="16"/>
              </w:rPr>
              <w:t>López</w:t>
            </w:r>
          </w:p>
          <w:p w14:paraId="5253DB56" w14:textId="17A2784E" w:rsidR="009E6832" w:rsidRPr="00601031" w:rsidRDefault="00601031" w:rsidP="007B2926">
            <w:pPr>
              <w:spacing w:after="0"/>
              <w:jc w:val="both"/>
              <w:rPr>
                <w:rFonts w:ascii="Verdana" w:hAnsi="Verdana" w:cs="Arial"/>
                <w:sz w:val="16"/>
                <w:szCs w:val="16"/>
              </w:rPr>
            </w:pPr>
            <w:r w:rsidRPr="00601031">
              <w:rPr>
                <w:rFonts w:ascii="Verdana" w:hAnsi="Verdana" w:cs="Arial"/>
                <w:sz w:val="16"/>
                <w:szCs w:val="16"/>
              </w:rPr>
              <w:t>Contratista</w:t>
            </w:r>
            <w:r w:rsidR="009E6832" w:rsidRPr="00601031">
              <w:rPr>
                <w:rFonts w:ascii="Verdana" w:hAnsi="Verdana" w:cs="Arial"/>
                <w:sz w:val="16"/>
                <w:szCs w:val="16"/>
              </w:rPr>
              <w:t xml:space="preserve"> de la Subdirección de Gestión Contractual</w:t>
            </w:r>
          </w:p>
        </w:tc>
      </w:tr>
      <w:tr w:rsidR="009E6832" w:rsidRPr="0011467B" w14:paraId="23D6DE80" w14:textId="77777777" w:rsidTr="00601031">
        <w:trPr>
          <w:trHeight w:val="65"/>
        </w:trPr>
        <w:tc>
          <w:tcPr>
            <w:tcW w:w="913" w:type="dxa"/>
            <w:tcBorders>
              <w:top w:val="nil"/>
              <w:left w:val="nil"/>
              <w:bottom w:val="nil"/>
              <w:right w:val="nil"/>
            </w:tcBorders>
            <w:vAlign w:val="center"/>
            <w:hideMark/>
          </w:tcPr>
          <w:p w14:paraId="35936399" w14:textId="77777777" w:rsidR="009E6832" w:rsidRPr="0011467B" w:rsidRDefault="009E6832" w:rsidP="007B2926">
            <w:pPr>
              <w:spacing w:after="0"/>
              <w:jc w:val="both"/>
              <w:rPr>
                <w:rFonts w:ascii="Verdana" w:hAnsi="Verdana" w:cs="Arial"/>
                <w:sz w:val="16"/>
                <w:szCs w:val="16"/>
              </w:rPr>
            </w:pPr>
            <w:r w:rsidRPr="0011467B">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7260AC23" w14:textId="77777777" w:rsidR="009E6832" w:rsidRPr="0011467B" w:rsidRDefault="009E6832" w:rsidP="007B2926">
            <w:pPr>
              <w:spacing w:after="0"/>
              <w:rPr>
                <w:rFonts w:ascii="Verdana" w:eastAsia="Calibri" w:hAnsi="Verdana" w:cs="Arial"/>
                <w:sz w:val="16"/>
                <w:szCs w:val="16"/>
                <w:lang w:val="pt-BR" w:eastAsia="es-ES"/>
              </w:rPr>
            </w:pPr>
            <w:r w:rsidRPr="0011467B">
              <w:rPr>
                <w:rFonts w:ascii="Verdana" w:eastAsia="Calibri" w:hAnsi="Verdana" w:cs="Arial"/>
                <w:sz w:val="16"/>
                <w:szCs w:val="16"/>
                <w:lang w:val="pt-BR" w:eastAsia="es-ES"/>
              </w:rPr>
              <w:t>Carolina Quintero Gacharná</w:t>
            </w:r>
          </w:p>
          <w:p w14:paraId="01B8A677" w14:textId="77777777" w:rsidR="009E6832" w:rsidRPr="0011467B" w:rsidRDefault="009E6832" w:rsidP="007B2926">
            <w:pPr>
              <w:spacing w:after="0"/>
              <w:jc w:val="both"/>
              <w:rPr>
                <w:rFonts w:ascii="Verdana" w:hAnsi="Verdana" w:cs="Arial"/>
                <w:sz w:val="16"/>
                <w:szCs w:val="16"/>
              </w:rPr>
            </w:pPr>
            <w:r w:rsidRPr="0011467B">
              <w:rPr>
                <w:rFonts w:ascii="Verdana" w:hAnsi="Verdana" w:cs="Arial"/>
                <w:sz w:val="16"/>
                <w:szCs w:val="16"/>
              </w:rPr>
              <w:t>Subdirectora de Gestión Contractual ANCP – CCE</w:t>
            </w:r>
          </w:p>
        </w:tc>
      </w:tr>
    </w:tbl>
    <w:p w14:paraId="0522A1FB" w14:textId="77777777" w:rsidR="00500BD6" w:rsidRPr="00601031" w:rsidRDefault="00500BD6" w:rsidP="009E6832"/>
    <w:sectPr w:rsidR="00500BD6" w:rsidRPr="00601031" w:rsidSect="00A211EE">
      <w:headerReference w:type="default" r:id="rId19"/>
      <w:footerReference w:type="default" r:id="rId20"/>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3B085" w14:textId="77777777" w:rsidR="001D3F3C" w:rsidRDefault="001D3F3C" w:rsidP="008C7245">
      <w:pPr>
        <w:spacing w:after="0" w:line="240" w:lineRule="auto"/>
      </w:pPr>
      <w:r>
        <w:separator/>
      </w:r>
    </w:p>
  </w:endnote>
  <w:endnote w:type="continuationSeparator" w:id="0">
    <w:p w14:paraId="49D6E893" w14:textId="77777777" w:rsidR="001D3F3C" w:rsidRDefault="001D3F3C" w:rsidP="008C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2071" w14:textId="77777777" w:rsidR="00500BD6" w:rsidRDefault="00500BD6" w:rsidP="00A211EE">
    <w:pPr>
      <w:spacing w:after="0"/>
      <w:rPr>
        <w:rFonts w:ascii="Verdana" w:hAnsi="Verdana"/>
        <w:b/>
        <w:bCs/>
        <w:sz w:val="20"/>
        <w:szCs w:val="20"/>
      </w:rPr>
    </w:pPr>
  </w:p>
  <w:p w14:paraId="7D025E52" w14:textId="77777777" w:rsidR="00500BD6" w:rsidRPr="00174B77" w:rsidRDefault="00D628F0"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5EE976BC" w14:textId="77777777" w:rsidR="00500BD6" w:rsidRDefault="00D628F0"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3D7CE962" w14:textId="77777777" w:rsidR="00500BD6" w:rsidRPr="00E41027" w:rsidRDefault="00D628F0" w:rsidP="00A211EE">
    <w:pPr>
      <w:spacing w:after="0"/>
      <w:jc w:val="both"/>
      <w:rPr>
        <w:rFonts w:ascii="Verdana" w:hAnsi="Verdana"/>
        <w:sz w:val="18"/>
        <w:szCs w:val="18"/>
      </w:rPr>
    </w:pPr>
    <w:r w:rsidRPr="00E41027">
      <w:rPr>
        <w:rFonts w:ascii="Verdana" w:hAnsi="Verdana"/>
        <w:sz w:val="18"/>
        <w:szCs w:val="18"/>
      </w:rPr>
      <w:t>Mesa de servicio: (+57) 601 7456788</w:t>
    </w:r>
  </w:p>
  <w:p w14:paraId="7C121B55" w14:textId="77777777" w:rsidR="00500BD6" w:rsidRPr="00A211EE" w:rsidRDefault="00D628F0"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5DAF77B3" w14:textId="77777777" w:rsidR="00500BD6" w:rsidRDefault="00500BD6" w:rsidP="00A211EE">
    <w:pPr>
      <w:pStyle w:val="Piedepgina"/>
    </w:pPr>
  </w:p>
  <w:p w14:paraId="2F8FF68E" w14:textId="77777777" w:rsidR="00500BD6" w:rsidRDefault="00500B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20E0E" w14:textId="77777777" w:rsidR="001D3F3C" w:rsidRDefault="001D3F3C" w:rsidP="008C7245">
      <w:pPr>
        <w:spacing w:after="0" w:line="240" w:lineRule="auto"/>
      </w:pPr>
      <w:r>
        <w:separator/>
      </w:r>
    </w:p>
  </w:footnote>
  <w:footnote w:type="continuationSeparator" w:id="0">
    <w:p w14:paraId="06507AD1" w14:textId="77777777" w:rsidR="001D3F3C" w:rsidRDefault="001D3F3C" w:rsidP="008C7245">
      <w:pPr>
        <w:spacing w:after="0" w:line="240" w:lineRule="auto"/>
      </w:pPr>
      <w:r>
        <w:continuationSeparator/>
      </w:r>
    </w:p>
  </w:footnote>
  <w:footnote w:id="1">
    <w:p w14:paraId="06A75326" w14:textId="77777777" w:rsidR="009E6832" w:rsidRPr="00886A34" w:rsidRDefault="009E6832" w:rsidP="009E6832">
      <w:pPr>
        <w:pStyle w:val="Textonotapie"/>
        <w:spacing w:after="120"/>
        <w:ind w:firstLine="708"/>
        <w:jc w:val="both"/>
        <w:rPr>
          <w:rFonts w:ascii="Verdana" w:hAnsi="Verdana"/>
          <w:sz w:val="10"/>
          <w:szCs w:val="10"/>
        </w:rPr>
      </w:pPr>
    </w:p>
    <w:p w14:paraId="5C2D944C" w14:textId="77777777" w:rsidR="009E6832" w:rsidRPr="00886A34" w:rsidRDefault="009E6832" w:rsidP="009E6832">
      <w:pPr>
        <w:pStyle w:val="Textonotapie"/>
        <w:spacing w:after="120"/>
        <w:ind w:firstLine="708"/>
        <w:jc w:val="both"/>
        <w:rPr>
          <w:rFonts w:ascii="Verdana" w:hAnsi="Verdana"/>
          <w:sz w:val="10"/>
          <w:szCs w:val="10"/>
          <w:lang w:val="es-ES"/>
        </w:rPr>
      </w:pPr>
      <w:r w:rsidRPr="00886A34">
        <w:rPr>
          <w:rStyle w:val="Refdenotaalpie"/>
          <w:rFonts w:ascii="Verdana" w:hAnsi="Verdana"/>
          <w:sz w:val="10"/>
          <w:szCs w:val="10"/>
        </w:rPr>
        <w:footnoteRef/>
      </w:r>
      <w:r w:rsidRPr="00886A34">
        <w:rPr>
          <w:rFonts w:ascii="Verdana" w:hAnsi="Verdana"/>
          <w:sz w:val="10"/>
          <w:szCs w:val="10"/>
        </w:rPr>
        <w:t xml:space="preserve"> Consejo de Estado, Sala de Consulta y Servicio Civil, exp. 2278 de 2016, C.P. Germán Bula Escobar (E.)</w:t>
      </w:r>
    </w:p>
  </w:footnote>
  <w:footnote w:id="2">
    <w:p w14:paraId="5B9F09FD" w14:textId="77777777" w:rsidR="009E6832" w:rsidRPr="00886A34" w:rsidRDefault="009E6832" w:rsidP="009E6832">
      <w:pPr>
        <w:pStyle w:val="Textonotapie"/>
        <w:spacing w:after="120"/>
        <w:ind w:firstLine="708"/>
        <w:jc w:val="both"/>
        <w:rPr>
          <w:rFonts w:ascii="Verdana" w:hAnsi="Verdana" w:cs="Arial"/>
          <w:sz w:val="10"/>
          <w:szCs w:val="10"/>
        </w:rPr>
      </w:pPr>
    </w:p>
    <w:p w14:paraId="7F4F1BB4" w14:textId="77777777" w:rsidR="009E6832" w:rsidRPr="00886A34" w:rsidRDefault="009E6832" w:rsidP="009E6832">
      <w:pPr>
        <w:pStyle w:val="Textonotapie"/>
        <w:spacing w:after="120"/>
        <w:ind w:firstLine="708"/>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Consejo de Estado. Sección Tercera. Sentencia del 1 de octubre de 2018. Consejera Ponente: Marta Nubia Velásquez Rico. Expediente: 57.897.</w:t>
      </w:r>
    </w:p>
  </w:footnote>
  <w:footnote w:id="3">
    <w:p w14:paraId="18E6BEB5" w14:textId="77777777" w:rsidR="009E6832" w:rsidRPr="00886A34" w:rsidRDefault="009E6832" w:rsidP="009E6832">
      <w:pPr>
        <w:pStyle w:val="Textonotapie"/>
        <w:spacing w:after="120"/>
        <w:ind w:firstLine="709"/>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Cfr. Consejo de Estado. Sección Tercera. Sentencia del 1 de junio de 2017. Consejero Ponente: Ramiro Pazos Guerrero. Expediente: 36.117, en la cual se analizó la suspensión de un contrato estatal debido a un paro armado promovido por grupos al margen de la ley en el sitio de ejecución de la obra.</w:t>
      </w:r>
    </w:p>
  </w:footnote>
  <w:footnote w:id="4">
    <w:p w14:paraId="672ED209" w14:textId="77777777" w:rsidR="009E6832" w:rsidRPr="00886A34" w:rsidRDefault="009E6832" w:rsidP="009E6832">
      <w:pPr>
        <w:pStyle w:val="Textonotapie"/>
        <w:spacing w:after="120"/>
        <w:ind w:firstLine="709"/>
        <w:jc w:val="both"/>
        <w:rPr>
          <w:rFonts w:ascii="Verdana" w:hAnsi="Verdana" w:cs="Arial"/>
          <w:sz w:val="10"/>
          <w:szCs w:val="10"/>
          <w:lang w:val="es-ES"/>
        </w:rPr>
      </w:pPr>
      <w:r w:rsidRPr="00886A34">
        <w:rPr>
          <w:rStyle w:val="Refdenotaalpie"/>
          <w:rFonts w:ascii="Verdana" w:hAnsi="Verdana"/>
          <w:sz w:val="10"/>
          <w:szCs w:val="10"/>
        </w:rPr>
        <w:footnoteRef/>
      </w:r>
      <w:r w:rsidRPr="00886A34">
        <w:rPr>
          <w:rFonts w:ascii="Verdana" w:hAnsi="Verdana" w:cs="Arial"/>
          <w:sz w:val="10"/>
          <w:szCs w:val="10"/>
        </w:rPr>
        <w:t xml:space="preserve"> </w:t>
      </w:r>
      <w:r w:rsidRPr="00886A34">
        <w:rPr>
          <w:rFonts w:ascii="Verdana" w:hAnsi="Verdana" w:cs="Arial"/>
          <w:sz w:val="10"/>
          <w:szCs w:val="10"/>
          <w:lang w:val="es-ES"/>
        </w:rPr>
        <w:t>El artículo 64 del Código Civil define la fuerza mayor o caso fortuito como “el imprevisto o que no es posible resistir, como un naufragio, un terremoto, el apresamiento de enemigos, los actos de autoridad ejercidos por un funcionario público, etc.”.</w:t>
      </w:r>
    </w:p>
  </w:footnote>
  <w:footnote w:id="5">
    <w:p w14:paraId="0A3C8A86" w14:textId="77777777" w:rsidR="009E6832" w:rsidRPr="00886A34" w:rsidRDefault="009E6832" w:rsidP="009E6832">
      <w:pPr>
        <w:pStyle w:val="Textonotapie"/>
        <w:spacing w:after="120"/>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“Particularmente, en cuanto atañe al postulado de la autonomía de la libertad entiende la Corte que su objetivo consiste en otorgarle un amplio margen de libertad a la administración para que, dentro de los límites que impone el interés público, regule sus relaciones contractuales con base en la consensualidad del acuerdo de voluntades, como regla general. La consecuencia obvia de este principio es la abolición de los tipos contractuales, para acoger en su lugar una sola categoría contractual: la del contrato estatal, a la cual son aplicables las disposiciones comerciales y civiles pertinentes, salvo en las materias reguladas particularmente en dicha ley”. Corte Constitucional, sentencia C-949 de 2001.</w:t>
      </w:r>
    </w:p>
  </w:footnote>
  <w:footnote w:id="6">
    <w:p w14:paraId="4F9AF5B2" w14:textId="77777777" w:rsidR="009E6832" w:rsidRPr="00886A34" w:rsidRDefault="009E6832" w:rsidP="009E6832">
      <w:pPr>
        <w:pStyle w:val="Textonotapie"/>
        <w:spacing w:after="120"/>
        <w:ind w:firstLine="708"/>
        <w:jc w:val="both"/>
        <w:rPr>
          <w:rFonts w:ascii="Verdana" w:hAnsi="Verdana"/>
          <w:sz w:val="10"/>
          <w:szCs w:val="10"/>
        </w:rPr>
      </w:pPr>
      <w:r w:rsidRPr="00886A34">
        <w:rPr>
          <w:rStyle w:val="Refdenotaalpie"/>
          <w:rFonts w:ascii="Verdana" w:hAnsi="Verdana"/>
          <w:sz w:val="10"/>
          <w:szCs w:val="10"/>
        </w:rPr>
        <w:footnoteRef/>
      </w:r>
      <w:r w:rsidRPr="00886A34">
        <w:rPr>
          <w:rFonts w:ascii="Verdana" w:hAnsi="Verdana"/>
          <w:sz w:val="10"/>
          <w:szCs w:val="10"/>
        </w:rPr>
        <w:t xml:space="preserve"> Consejo de Estado, Sala de Consulta y Servicio Civil, exp. 2278 de 2016, C.P. Germán Bula Escobar (E.)</w:t>
      </w:r>
    </w:p>
  </w:footnote>
  <w:footnote w:id="7">
    <w:p w14:paraId="06D07E4A" w14:textId="77777777" w:rsidR="009E6832" w:rsidRPr="00886A34" w:rsidRDefault="009E6832" w:rsidP="009E6832">
      <w:pPr>
        <w:pStyle w:val="Textonotapie"/>
        <w:spacing w:after="120"/>
        <w:ind w:firstLine="709"/>
        <w:jc w:val="both"/>
        <w:rPr>
          <w:rFonts w:ascii="Verdana" w:hAnsi="Verdana" w:cs="Arial"/>
          <w:sz w:val="10"/>
          <w:szCs w:val="10"/>
        </w:rPr>
      </w:pPr>
    </w:p>
    <w:p w14:paraId="0789A172" w14:textId="77777777" w:rsidR="009E6832" w:rsidRPr="00886A34" w:rsidRDefault="009E6832" w:rsidP="009E6832">
      <w:pPr>
        <w:pStyle w:val="Textonotapie"/>
        <w:spacing w:after="120"/>
        <w:ind w:firstLine="709"/>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 en pronunciamiento del año 2012, la Sala de esta Subsección señaló que la suspensión del contrato, más estrictamente de la ejecución del contrato, como medida excepcional procede, por regla general, de consuno entre las partes, cuando situaciones de fuerza mayor, caso fortuito o de interés público impidan, temporalmente, cumplir el objeto de las obligaciones a cargo de las partes contratantes, de modo que el principal efecto que se desprende de la suspensión es que las obligaciones convenidas no pueden hacerse exigibles mientras perdure la medida y, por lo mismo, el término o plazo pactado del contrato (de ejecución o extintivo) no corre mientras permanezca suspendido. Por esa misma razón, la suspensión debe estar sujeta a un modo específico, plazo o condición, pactado con criterios de razonabilidad y proporcionalidad, acorde con la situación que se presente en cada caso, pero no puede permanecer indefinida en el tiempo” (Consejo de Estado. Sección Tercera. Sentencia del 16 de julio de 2015. Consejero Ponente: Carlos Alberto Zambrano Barrera. Expediente: 31.634).</w:t>
      </w:r>
    </w:p>
  </w:footnote>
  <w:footnote w:id="8">
    <w:p w14:paraId="46034D9B" w14:textId="77777777" w:rsidR="009E6832" w:rsidRPr="00886A34" w:rsidRDefault="009E6832" w:rsidP="009E6832">
      <w:pPr>
        <w:pStyle w:val="Textonotapie"/>
        <w:spacing w:after="120"/>
        <w:ind w:firstLine="709"/>
        <w:jc w:val="both"/>
        <w:rPr>
          <w:rFonts w:ascii="Verdana" w:hAnsi="Verdana" w:cs="Arial"/>
          <w:sz w:val="10"/>
          <w:szCs w:val="10"/>
        </w:rPr>
      </w:pPr>
    </w:p>
    <w:p w14:paraId="07C5202F" w14:textId="77777777" w:rsidR="009E6832" w:rsidRPr="00886A34" w:rsidRDefault="009E6832" w:rsidP="009E6832">
      <w:pPr>
        <w:pStyle w:val="Textonotapie"/>
        <w:spacing w:after="120"/>
        <w:ind w:firstLine="709"/>
        <w:jc w:val="both"/>
        <w:rPr>
          <w:rFonts w:ascii="Verdana" w:hAnsi="Verdana" w:cs="Arial"/>
          <w:sz w:val="10"/>
          <w:szCs w:val="10"/>
          <w:lang w:val="es-ES"/>
        </w:rPr>
      </w:pPr>
      <w:r w:rsidRPr="00886A34">
        <w:rPr>
          <w:rStyle w:val="Refdenotaalpie"/>
          <w:rFonts w:ascii="Verdana" w:hAnsi="Verdana"/>
          <w:sz w:val="10"/>
          <w:szCs w:val="10"/>
        </w:rPr>
        <w:footnoteRef/>
      </w:r>
      <w:r w:rsidRPr="00886A34">
        <w:rPr>
          <w:rFonts w:ascii="Verdana" w:hAnsi="Verdana" w:cs="Arial"/>
          <w:sz w:val="10"/>
          <w:szCs w:val="10"/>
        </w:rPr>
        <w:t xml:space="preserve"> </w:t>
      </w:r>
      <w:r w:rsidRPr="00886A34">
        <w:rPr>
          <w:rFonts w:ascii="Verdana" w:hAnsi="Verdana" w:cs="Arial"/>
          <w:sz w:val="10"/>
          <w:szCs w:val="10"/>
          <w:lang w:val="es-ES"/>
        </w:rPr>
        <w:t>En circunstancias como la mencionada la entidad podría hacer uso de las cláusulas de caducidad o de terminación unilateral, reguladas en los artículos 17 y 18 de la Ley 80 de 1993, según el caso.</w:t>
      </w:r>
    </w:p>
  </w:footnote>
  <w:footnote w:id="9">
    <w:p w14:paraId="30705BA1" w14:textId="77777777" w:rsidR="009E6832" w:rsidRPr="00886A34" w:rsidRDefault="009E6832" w:rsidP="009E6832">
      <w:pPr>
        <w:pStyle w:val="Textonotapie"/>
        <w:spacing w:after="120"/>
        <w:ind w:firstLine="709"/>
        <w:jc w:val="both"/>
        <w:rPr>
          <w:rFonts w:ascii="Verdana" w:hAnsi="Verdana" w:cs="Arial"/>
          <w:sz w:val="10"/>
          <w:szCs w:val="10"/>
        </w:rPr>
      </w:pPr>
      <w:r w:rsidRPr="00886A34">
        <w:rPr>
          <w:rStyle w:val="Refdenotaalpie"/>
          <w:rFonts w:ascii="Verdana" w:hAnsi="Verdana"/>
          <w:sz w:val="10"/>
          <w:szCs w:val="10"/>
        </w:rPr>
        <w:footnoteRef/>
      </w:r>
      <w:r w:rsidRPr="00886A34">
        <w:rPr>
          <w:rFonts w:ascii="Verdana" w:hAnsi="Verdana" w:cs="Arial"/>
          <w:sz w:val="10"/>
          <w:szCs w:val="10"/>
        </w:rPr>
        <w:t xml:space="preserve"> “[…] De modo que, los contratos estatales pueden suspenderse de común acuerdo por la ocurrencia de circunstancias que lo justifiquen. Así, aunque subsiste el vínculo contractual no corre el plazo inicialmente pactado y no se ejecutan las obligaciones. El contrato se reinicia cuando se cumpla la condición o el término dispuesto en el acuerdo de suspensión o anticipadamente por convenio de las partes” (Consejo de Estado. Sección Tercera. Auto del 10 de mayo de 2019. Consejero Ponente: Guillermo Sánchez Luque. Expediente: 59.532).</w:t>
      </w:r>
    </w:p>
    <w:p w14:paraId="6177FDF0" w14:textId="77777777" w:rsidR="009E6832" w:rsidRPr="00886A34" w:rsidRDefault="009E6832" w:rsidP="009E6832">
      <w:pPr>
        <w:pStyle w:val="Textonotapie"/>
        <w:spacing w:after="120"/>
        <w:ind w:firstLine="709"/>
        <w:jc w:val="both"/>
        <w:rPr>
          <w:rFonts w:ascii="Verdana" w:hAnsi="Verdana" w:cs="Arial"/>
          <w:sz w:val="10"/>
          <w:szCs w:val="10"/>
          <w:lang w:val="es-CO"/>
        </w:rPr>
      </w:pPr>
    </w:p>
  </w:footnote>
  <w:footnote w:id="10">
    <w:p w14:paraId="2FBB6B6C" w14:textId="77777777" w:rsidR="009E6832" w:rsidRPr="00886A34" w:rsidRDefault="009E6832" w:rsidP="009E6832">
      <w:pPr>
        <w:pStyle w:val="Textonotapie"/>
        <w:ind w:firstLine="708"/>
        <w:jc w:val="both"/>
        <w:rPr>
          <w:rFonts w:ascii="Verdana" w:hAnsi="Verdana"/>
          <w:sz w:val="10"/>
          <w:szCs w:val="10"/>
          <w:lang w:val="es-ES"/>
        </w:rPr>
      </w:pPr>
      <w:r w:rsidRPr="00886A34">
        <w:rPr>
          <w:rStyle w:val="Refdenotaalpie"/>
          <w:rFonts w:ascii="Verdana" w:hAnsi="Verdana"/>
          <w:sz w:val="10"/>
          <w:szCs w:val="10"/>
        </w:rPr>
        <w:footnoteRef/>
      </w:r>
      <w:r w:rsidRPr="00886A34">
        <w:rPr>
          <w:rFonts w:ascii="Verdana" w:hAnsi="Verdana"/>
          <w:sz w:val="10"/>
          <w:szCs w:val="10"/>
        </w:rPr>
        <w:t xml:space="preserve"> </w:t>
      </w:r>
      <w:r w:rsidRPr="00886A34">
        <w:rPr>
          <w:rFonts w:ascii="Verdana" w:hAnsi="Verdana"/>
          <w:sz w:val="10"/>
          <w:szCs w:val="10"/>
          <w:lang w:val="es-ES"/>
        </w:rPr>
        <w:t xml:space="preserve">Consejo de Estado </w:t>
      </w:r>
      <w:r w:rsidRPr="00886A34">
        <w:rPr>
          <w:rFonts w:ascii="Verdana" w:hAnsi="Verdana"/>
          <w:sz w:val="10"/>
          <w:szCs w:val="10"/>
        </w:rPr>
        <w:t>Sentencia del 28 de abril de 2010, radicación número 07001-23-31-000-1997-0554-01(16431),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000E" w14:textId="77777777" w:rsidR="00500BD6" w:rsidRDefault="00D628F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3B899AAE" wp14:editId="28FFD144">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90BDF30" wp14:editId="577E2B3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73B0A9A" w14:textId="77777777" w:rsidR="00500BD6" w:rsidRDefault="00500BD6" w:rsidP="00A211EE">
    <w:pPr>
      <w:pStyle w:val="Encabezado"/>
      <w:jc w:val="center"/>
    </w:pPr>
  </w:p>
  <w:p w14:paraId="6F1296FA" w14:textId="77777777" w:rsidR="00500BD6" w:rsidRDefault="00500BD6">
    <w:pPr>
      <w:pStyle w:val="Encabezado"/>
    </w:pPr>
  </w:p>
  <w:p w14:paraId="3736D747" w14:textId="77777777" w:rsidR="00500BD6" w:rsidRDefault="00500BD6" w:rsidP="00A211EE">
    <w:pPr>
      <w:spacing w:after="0"/>
      <w:rPr>
        <w:rFonts w:ascii="Verdana" w:hAnsi="Verdana"/>
        <w:b/>
        <w:bCs/>
        <w:sz w:val="24"/>
        <w:szCs w:val="24"/>
      </w:rPr>
    </w:pPr>
  </w:p>
  <w:p w14:paraId="4DED8C58" w14:textId="77777777" w:rsidR="00500BD6" w:rsidRDefault="00D628F0" w:rsidP="00A211EE">
    <w:pPr>
      <w:spacing w:after="0"/>
      <w:rPr>
        <w:rFonts w:ascii="Verdana" w:hAnsi="Verdana"/>
        <w:b/>
        <w:bCs/>
        <w:sz w:val="24"/>
        <w:szCs w:val="24"/>
      </w:rPr>
    </w:pPr>
    <w:r w:rsidRPr="00A211EE">
      <w:rPr>
        <w:rFonts w:ascii="Verdana" w:hAnsi="Verdana"/>
        <w:b/>
        <w:bCs/>
        <w:sz w:val="24"/>
        <w:szCs w:val="24"/>
      </w:rPr>
      <w:t>FORMATO PQRSD</w:t>
    </w:r>
  </w:p>
  <w:p w14:paraId="2D2DE5BC" w14:textId="77777777" w:rsidR="00500BD6" w:rsidRPr="00A211EE" w:rsidRDefault="00500BD6" w:rsidP="00A211EE">
    <w:pPr>
      <w:spacing w:after="0" w:line="120" w:lineRule="auto"/>
      <w:rPr>
        <w:rFonts w:ascii="Verdana" w:hAnsi="Verdana"/>
        <w:b/>
        <w:bCs/>
        <w:sz w:val="24"/>
        <w:szCs w:val="24"/>
      </w:rPr>
    </w:pPr>
  </w:p>
  <w:p w14:paraId="54D32800" w14:textId="77777777" w:rsidR="00500BD6" w:rsidRDefault="00500B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2"/>
  </w:num>
  <w:num w:numId="3" w16cid:durableId="99113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45"/>
    <w:rsid w:val="000A0E30"/>
    <w:rsid w:val="000F7267"/>
    <w:rsid w:val="00113C4E"/>
    <w:rsid w:val="0011467B"/>
    <w:rsid w:val="001A43C5"/>
    <w:rsid w:val="001B26A3"/>
    <w:rsid w:val="001D3F3C"/>
    <w:rsid w:val="001E3409"/>
    <w:rsid w:val="002005BE"/>
    <w:rsid w:val="002628B2"/>
    <w:rsid w:val="002870A5"/>
    <w:rsid w:val="003118D7"/>
    <w:rsid w:val="00337637"/>
    <w:rsid w:val="00342F70"/>
    <w:rsid w:val="003A2EBD"/>
    <w:rsid w:val="0043496D"/>
    <w:rsid w:val="004438F3"/>
    <w:rsid w:val="00500BD6"/>
    <w:rsid w:val="005C3CCF"/>
    <w:rsid w:val="00601031"/>
    <w:rsid w:val="006113E1"/>
    <w:rsid w:val="0063045A"/>
    <w:rsid w:val="00667F20"/>
    <w:rsid w:val="007E7704"/>
    <w:rsid w:val="007F01B2"/>
    <w:rsid w:val="007F3629"/>
    <w:rsid w:val="00847BF4"/>
    <w:rsid w:val="008C7245"/>
    <w:rsid w:val="00912BB9"/>
    <w:rsid w:val="009356F9"/>
    <w:rsid w:val="009E6832"/>
    <w:rsid w:val="00A034D8"/>
    <w:rsid w:val="00A343C3"/>
    <w:rsid w:val="00A74B09"/>
    <w:rsid w:val="00B92F35"/>
    <w:rsid w:val="00BC0E10"/>
    <w:rsid w:val="00C15AAE"/>
    <w:rsid w:val="00D628F0"/>
    <w:rsid w:val="00DA038C"/>
    <w:rsid w:val="00DD131B"/>
    <w:rsid w:val="00ED21BB"/>
    <w:rsid w:val="00F53C77"/>
    <w:rsid w:val="00F860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19F8"/>
  <w15:chartTrackingRefBased/>
  <w15:docId w15:val="{547F452C-D1C2-0140-BF2F-FB4E009B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245"/>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72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7245"/>
    <w:rPr>
      <w:kern w:val="0"/>
      <w:sz w:val="22"/>
      <w:szCs w:val="22"/>
      <w14:ligatures w14:val="none"/>
    </w:rPr>
  </w:style>
  <w:style w:type="paragraph" w:styleId="Piedepgina">
    <w:name w:val="footer"/>
    <w:basedOn w:val="Normal"/>
    <w:link w:val="PiedepginaCar"/>
    <w:uiPriority w:val="99"/>
    <w:unhideWhenUsed/>
    <w:rsid w:val="008C72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7245"/>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724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8C7245"/>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8C724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C7245"/>
    <w:rPr>
      <w:vertAlign w:val="superscript"/>
    </w:rPr>
  </w:style>
  <w:style w:type="character" w:customStyle="1" w:styleId="normaltextrun">
    <w:name w:val="normaltextrun"/>
    <w:basedOn w:val="Fuentedeprrafopredeter"/>
    <w:rsid w:val="008C7245"/>
  </w:style>
  <w:style w:type="table" w:styleId="Tablaconcuadrcula">
    <w:name w:val="Table Grid"/>
    <w:basedOn w:val="Tablanormal"/>
    <w:uiPriority w:val="39"/>
    <w:qFormat/>
    <w:rsid w:val="008C724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C7245"/>
    <w:rPr>
      <w:color w:val="0000FF"/>
      <w:u w:val="single"/>
    </w:rPr>
  </w:style>
  <w:style w:type="paragraph" w:customStyle="1" w:styleId="Appelnotedebasde">
    <w:name w:val="Appel note de bas de..."/>
    <w:basedOn w:val="Normal"/>
    <w:link w:val="Refdenotaalpie"/>
    <w:rsid w:val="008C7245"/>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8C7245"/>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C7245"/>
    <w:rPr>
      <w:kern w:val="0"/>
      <w:sz w:val="22"/>
      <w:szCs w:val="22"/>
      <w14:ligatures w14:val="none"/>
    </w:rPr>
  </w:style>
  <w:style w:type="character" w:styleId="Mencinsinresolver">
    <w:name w:val="Unresolved Mention"/>
    <w:basedOn w:val="Fuentedeprrafopredeter"/>
    <w:uiPriority w:val="99"/>
    <w:semiHidden/>
    <w:unhideWhenUsed/>
    <w:rsid w:val="008C7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lesias@gmail.com" TargetMode="External"/><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codigo-civil-ley-84-de-187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9BD6-8CCA-429B-A891-2798276D0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EF3DF-1726-40A8-B69F-E6D5D1BC2D22}">
  <ds:schemaRefs>
    <ds:schemaRef ds:uri="http://schemas.microsoft.com/sharepoint/v3/contenttype/forms"/>
  </ds:schemaRefs>
</ds:datastoreItem>
</file>

<file path=customXml/itemProps3.xml><?xml version="1.0" encoding="utf-8"?>
<ds:datastoreItem xmlns:ds="http://schemas.openxmlformats.org/officeDocument/2006/customXml" ds:itemID="{09413FB8-70BE-40DD-8487-703C48563EC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92D369BB-AAAA-CB43-B64F-8C733187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4076</Words>
  <Characters>22418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Diana Carolina Blanco Rodriguez</cp:lastModifiedBy>
  <cp:revision>5</cp:revision>
  <dcterms:created xsi:type="dcterms:W3CDTF">2024-12-10T22:51:00Z</dcterms:created>
  <dcterms:modified xsi:type="dcterms:W3CDTF">2024-12-19T23:56:00Z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