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BD53" w14:textId="77777777" w:rsidR="00137932" w:rsidRPr="00AF1555" w:rsidRDefault="00137932" w:rsidP="00137932">
      <w:pPr>
        <w:tabs>
          <w:tab w:val="left" w:pos="709"/>
        </w:tabs>
        <w:spacing w:after="0" w:line="240" w:lineRule="auto"/>
        <w:jc w:val="both"/>
        <w:rPr>
          <w:rFonts w:ascii="Verdana" w:eastAsia="Calibri" w:hAnsi="Verdana" w:cs="Arial"/>
          <w:bCs/>
          <w:sz w:val="20"/>
          <w:szCs w:val="20"/>
          <w:lang w:val="es-ES_tradnl" w:eastAsia="es-ES_tradnl"/>
        </w:rPr>
      </w:pPr>
    </w:p>
    <w:p w14:paraId="2A08FA7C" w14:textId="77777777" w:rsidR="00137932" w:rsidRPr="00AF1555" w:rsidRDefault="00137932" w:rsidP="00137932">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EGCAP</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Ámbito de aplicación</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Entidades estatales</w:t>
      </w:r>
      <w:r w:rsidRPr="00AF1555">
        <w:rPr>
          <w:rFonts w:ascii="Verdana" w:eastAsia="Calibri" w:hAnsi="Verdana" w:cs="Arial"/>
          <w:b/>
          <w:color w:val="000000" w:themeColor="text1"/>
          <w:lang w:val="es-ES"/>
        </w:rPr>
        <w:t xml:space="preserve"> </w:t>
      </w:r>
    </w:p>
    <w:p w14:paraId="357E3F03" w14:textId="77777777" w:rsidR="00137932" w:rsidRPr="00AF1555" w:rsidRDefault="00137932" w:rsidP="00137932">
      <w:pPr>
        <w:spacing w:after="0" w:line="240" w:lineRule="auto"/>
        <w:jc w:val="both"/>
        <w:rPr>
          <w:rFonts w:ascii="Verdana" w:eastAsia="Calibri" w:hAnsi="Verdana" w:cs="Arial"/>
          <w:bCs/>
          <w:color w:val="000000" w:themeColor="text1"/>
          <w:sz w:val="20"/>
          <w:szCs w:val="20"/>
          <w:lang w:val="es-ES"/>
        </w:rPr>
      </w:pPr>
    </w:p>
    <w:p w14:paraId="4744395F" w14:textId="77777777" w:rsidR="00137932" w:rsidRDefault="00137932" w:rsidP="00137932">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De acuerdo con el inciso final del artículo 150 superior, corresponde al Congreso de la República expedir el Estatuto General de Contratación de la Administración Pública y, en especial, de la Administración Nacional. Esta competencia fue ejercida con la expedición de la Ley 80 de 1993, la cual rige para las </w:t>
      </w:r>
      <w:r w:rsidRPr="0006328C">
        <w:rPr>
          <w:rFonts w:ascii="Verdana" w:eastAsia="Calibri" w:hAnsi="Verdana" w:cs="Arial"/>
          <w:bCs/>
          <w:i/>
          <w:iCs/>
          <w:color w:val="000000" w:themeColor="text1"/>
          <w:sz w:val="20"/>
          <w:szCs w:val="20"/>
          <w:lang w:val="es-ES" w:eastAsia="es-ES_tradnl"/>
        </w:rPr>
        <w:t>entidades estatales</w:t>
      </w:r>
      <w:r w:rsidRPr="0006328C">
        <w:rPr>
          <w:rFonts w:ascii="Verdana" w:eastAsia="Calibri" w:hAnsi="Verdana" w:cs="Arial"/>
          <w:bCs/>
          <w:color w:val="000000" w:themeColor="text1"/>
          <w:sz w:val="20"/>
          <w:szCs w:val="20"/>
          <w:lang w:val="es-ES" w:eastAsia="es-ES_tradnl"/>
        </w:rPr>
        <w:t xml:space="preserve">, esto es, aquellas previstas en los literales a) y b) del numeral 1 del artículo 2 </w:t>
      </w:r>
      <w:r w:rsidRPr="0006328C">
        <w:rPr>
          <w:rFonts w:ascii="Verdana" w:eastAsia="Calibri" w:hAnsi="Verdana" w:cs="Arial"/>
          <w:bCs/>
          <w:i/>
          <w:iCs/>
          <w:color w:val="000000" w:themeColor="text1"/>
          <w:sz w:val="20"/>
          <w:szCs w:val="20"/>
          <w:lang w:val="es-ES" w:eastAsia="es-ES_tradnl"/>
        </w:rPr>
        <w:t>ibidem</w:t>
      </w:r>
      <w:r w:rsidRPr="0006328C">
        <w:rPr>
          <w:rFonts w:ascii="Verdana" w:eastAsia="Calibri" w:hAnsi="Verdana" w:cs="Arial"/>
          <w:bCs/>
          <w:color w:val="000000" w:themeColor="text1"/>
          <w:sz w:val="20"/>
          <w:szCs w:val="20"/>
          <w:lang w:val="es-ES" w:eastAsia="es-ES_tradnl"/>
        </w:rPr>
        <w:t xml:space="preserve">. La norma citada define la competencia contractual en los siguientes términos: </w:t>
      </w:r>
    </w:p>
    <w:p w14:paraId="1F59BED7" w14:textId="77777777" w:rsidR="00137932" w:rsidRPr="0006328C" w:rsidRDefault="00137932" w:rsidP="00137932">
      <w:pPr>
        <w:spacing w:after="0" w:line="240" w:lineRule="auto"/>
        <w:jc w:val="both"/>
        <w:rPr>
          <w:rFonts w:ascii="Verdana" w:eastAsia="Calibri" w:hAnsi="Verdana" w:cs="Arial"/>
          <w:bCs/>
          <w:color w:val="000000" w:themeColor="text1"/>
          <w:sz w:val="20"/>
          <w:szCs w:val="20"/>
          <w:lang w:val="es-ES" w:eastAsia="es-ES_tradnl"/>
        </w:rPr>
      </w:pPr>
    </w:p>
    <w:p w14:paraId="50FB02F7" w14:textId="77777777" w:rsidR="00137932" w:rsidRDefault="00137932" w:rsidP="00137932">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48AD94CC" w14:textId="77777777" w:rsidR="00137932" w:rsidRPr="0006328C" w:rsidRDefault="00137932" w:rsidP="00137932">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 </w:t>
      </w:r>
    </w:p>
    <w:p w14:paraId="4632327F" w14:textId="77777777" w:rsidR="00137932" w:rsidRDefault="00137932" w:rsidP="00137932">
      <w:pPr>
        <w:spacing w:after="0" w:line="240" w:lineRule="auto"/>
        <w:jc w:val="both"/>
        <w:rPr>
          <w:rFonts w:ascii="Verdana" w:eastAsia="Calibri" w:hAnsi="Verdana" w:cs="Arial"/>
          <w:color w:val="000000" w:themeColor="text1"/>
          <w:sz w:val="20"/>
          <w:szCs w:val="20"/>
          <w:lang w:val="es-ES_tradnl"/>
        </w:rPr>
      </w:pPr>
      <w:r w:rsidRPr="0006328C">
        <w:rPr>
          <w:rFonts w:ascii="Verdana" w:eastAsia="Calibri" w:hAnsi="Verdana" w:cs="Arial"/>
          <w:bCs/>
          <w:color w:val="000000" w:themeColor="text1"/>
          <w:sz w:val="20"/>
          <w:szCs w:val="20"/>
          <w:lang w:val="es-ES" w:eastAsia="es-ES_tradnl"/>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AF1555">
        <w:rPr>
          <w:rFonts w:ascii="Verdana" w:eastAsia="Calibri" w:hAnsi="Verdana" w:cs="Arial"/>
          <w:color w:val="000000" w:themeColor="text1"/>
          <w:sz w:val="20"/>
          <w:szCs w:val="20"/>
          <w:lang w:val="es-ES_tradnl"/>
        </w:rPr>
        <w:t>.</w:t>
      </w:r>
    </w:p>
    <w:p w14:paraId="0EC80A8E" w14:textId="77777777" w:rsidR="00137932" w:rsidRPr="00EB0B5F" w:rsidRDefault="00137932" w:rsidP="00137932">
      <w:pPr>
        <w:spacing w:after="0" w:line="240" w:lineRule="auto"/>
        <w:jc w:val="both"/>
        <w:rPr>
          <w:rFonts w:ascii="Verdana" w:eastAsia="Calibri" w:hAnsi="Verdana" w:cs="Arial"/>
          <w:iCs/>
          <w:color w:val="000000" w:themeColor="text1"/>
          <w:sz w:val="20"/>
          <w:szCs w:val="20"/>
          <w:lang w:eastAsia="es-ES_tradnl"/>
        </w:rPr>
      </w:pPr>
    </w:p>
    <w:p w14:paraId="2B49A9F3" w14:textId="77777777" w:rsidR="00137932" w:rsidRPr="00AF1555" w:rsidRDefault="00137932" w:rsidP="00137932">
      <w:pPr>
        <w:tabs>
          <w:tab w:val="left" w:pos="426"/>
        </w:tabs>
        <w:spacing w:after="0" w:line="240" w:lineRule="auto"/>
        <w:jc w:val="both"/>
        <w:rPr>
          <w:rFonts w:ascii="Verdana" w:hAnsi="Verdana" w:cs="Arial"/>
          <w:b/>
          <w:lang w:eastAsia="es-CO"/>
        </w:rPr>
      </w:pPr>
      <w:r>
        <w:rPr>
          <w:rFonts w:ascii="Verdana" w:hAnsi="Verdana" w:cs="Arial"/>
          <w:b/>
          <w:lang w:eastAsia="es-CO"/>
        </w:rPr>
        <w:t>CONTRATO ESTATAL</w:t>
      </w:r>
      <w:r w:rsidRPr="00607390">
        <w:rPr>
          <w:rFonts w:ascii="Verdana" w:hAnsi="Verdana" w:cs="Arial"/>
          <w:b/>
          <w:lang w:eastAsia="es-CO"/>
        </w:rPr>
        <w:t xml:space="preserve"> – </w:t>
      </w:r>
      <w:r>
        <w:rPr>
          <w:rFonts w:ascii="Verdana" w:hAnsi="Verdana" w:cs="Arial"/>
          <w:b/>
          <w:lang w:eastAsia="es-CO"/>
        </w:rPr>
        <w:t>Criterio orgánico</w:t>
      </w:r>
      <w:r w:rsidRPr="00AF1555">
        <w:rPr>
          <w:rFonts w:ascii="Verdana" w:hAnsi="Verdana" w:cs="Arial"/>
          <w:b/>
          <w:lang w:eastAsia="es-CO"/>
        </w:rPr>
        <w:t xml:space="preserve">  </w:t>
      </w:r>
    </w:p>
    <w:p w14:paraId="4409AA3E" w14:textId="77777777" w:rsidR="00137932" w:rsidRPr="00AF1555" w:rsidRDefault="00137932" w:rsidP="00137932">
      <w:pPr>
        <w:tabs>
          <w:tab w:val="left" w:pos="426"/>
        </w:tabs>
        <w:spacing w:after="0" w:line="240" w:lineRule="auto"/>
        <w:jc w:val="both"/>
        <w:rPr>
          <w:rFonts w:ascii="Verdana" w:hAnsi="Verdana" w:cs="Arial"/>
          <w:b/>
          <w:sz w:val="20"/>
          <w:szCs w:val="20"/>
          <w:lang w:eastAsia="es-CO"/>
        </w:rPr>
      </w:pPr>
    </w:p>
    <w:p w14:paraId="41D4D3A1" w14:textId="77777777" w:rsidR="00137932" w:rsidRDefault="00137932" w:rsidP="00137932">
      <w:pPr>
        <w:spacing w:after="0" w:line="240" w:lineRule="auto"/>
        <w:jc w:val="both"/>
        <w:rPr>
          <w:rFonts w:ascii="Verdana" w:hAnsi="Verdana" w:cs="Arial"/>
          <w:bCs/>
          <w:sz w:val="20"/>
          <w:szCs w:val="20"/>
          <w:lang w:val="es-ES" w:eastAsia="es-CO"/>
        </w:rPr>
      </w:pPr>
      <w:r w:rsidRPr="001F420B">
        <w:rPr>
          <w:rFonts w:ascii="Verdana" w:hAnsi="Verdana" w:cs="Arial"/>
          <w:bCs/>
          <w:sz w:val="20"/>
          <w:szCs w:val="20"/>
          <w:lang w:eastAsia="es-CO"/>
        </w:rPr>
        <w:t>El contrato estatal se identifica por el criterio orgánico o subjetivo, de manera que –como explica el Consejo de Estado– el “[…] elemento esencial para calificar de estatal un contrato, es que haya sido celebrado por una entidad estatal, es decir, una entidad pública con capacidad legal para celebrarlo […]” . Por tanto, es el acto jurídico creador de obligaciones a cuya celebración concurra una de entidades estatal, independientemente de que se trate de contratos previstos o tipificados en el derecho privado, en disposiciones especiales o que resulten del ejercicio de la autonomía de la voluntad, como sucede con los que se clasifican como atípicos e innominados</w:t>
      </w:r>
      <w:r>
        <w:rPr>
          <w:rFonts w:ascii="Verdana" w:hAnsi="Verdana" w:cs="Arial"/>
          <w:bCs/>
          <w:sz w:val="20"/>
          <w:szCs w:val="20"/>
          <w:lang w:val="es-ES" w:eastAsia="es-CO"/>
        </w:rPr>
        <w:t>.</w:t>
      </w:r>
    </w:p>
    <w:p w14:paraId="1CC7AFCA" w14:textId="77777777" w:rsidR="00137932" w:rsidRPr="00396DBB" w:rsidRDefault="00137932" w:rsidP="00137932">
      <w:pPr>
        <w:pStyle w:val="Textoindependiente"/>
        <w:spacing w:after="0" w:line="240" w:lineRule="auto"/>
        <w:ind w:right="102"/>
        <w:jc w:val="both"/>
        <w:rPr>
          <w:rFonts w:ascii="Verdana" w:hAnsi="Verdana" w:cs="Arial"/>
          <w:b/>
          <w:color w:val="000000" w:themeColor="text1"/>
          <w:sz w:val="20"/>
          <w:szCs w:val="20"/>
          <w:lang w:val="es-ES_tradnl"/>
        </w:rPr>
      </w:pPr>
    </w:p>
    <w:p w14:paraId="33AFAC3B" w14:textId="77777777" w:rsidR="00137932" w:rsidRPr="00396DBB" w:rsidRDefault="00137932" w:rsidP="00137932">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CONTRATO DE ARRENDAMIENTO</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 xml:space="preserve">Definición – Características </w:t>
      </w:r>
      <w:r w:rsidRPr="00396DBB">
        <w:rPr>
          <w:rFonts w:ascii="Verdana" w:hAnsi="Verdana" w:cs="Arial"/>
          <w:b/>
          <w:color w:val="000000" w:themeColor="text1"/>
          <w:lang w:val="es-ES_tradnl"/>
        </w:rPr>
        <w:t xml:space="preserve"> </w:t>
      </w:r>
    </w:p>
    <w:p w14:paraId="756F10B9" w14:textId="77777777" w:rsidR="00137932" w:rsidRPr="00396DBB" w:rsidRDefault="00137932" w:rsidP="00137932">
      <w:pPr>
        <w:pStyle w:val="Textoindependiente"/>
        <w:spacing w:after="0" w:line="240" w:lineRule="auto"/>
        <w:ind w:right="102"/>
        <w:jc w:val="both"/>
        <w:rPr>
          <w:rFonts w:ascii="Verdana" w:hAnsi="Verdana" w:cs="Arial"/>
          <w:color w:val="000000" w:themeColor="text1"/>
          <w:sz w:val="20"/>
          <w:szCs w:val="20"/>
          <w:lang w:val="es-ES_tradnl"/>
        </w:rPr>
      </w:pPr>
    </w:p>
    <w:p w14:paraId="40E17960" w14:textId="77777777" w:rsidR="00137932" w:rsidRDefault="00137932" w:rsidP="00137932">
      <w:pPr>
        <w:spacing w:after="0" w:line="240" w:lineRule="auto"/>
        <w:jc w:val="both"/>
        <w:rPr>
          <w:rFonts w:ascii="Verdana" w:eastAsia="Arial" w:hAnsi="Verdana" w:cs="Arial"/>
          <w:color w:val="000000" w:themeColor="text1"/>
          <w:sz w:val="20"/>
          <w:szCs w:val="20"/>
          <w:lang w:val="es-ES"/>
        </w:rPr>
      </w:pPr>
      <w:r w:rsidRPr="000D2674">
        <w:rPr>
          <w:rFonts w:ascii="Verdana" w:eastAsia="Arial" w:hAnsi="Verdana" w:cs="Arial"/>
          <w:color w:val="000000" w:themeColor="text1"/>
          <w:sz w:val="20"/>
          <w:szCs w:val="20"/>
          <w:lang w:val="es-ES"/>
        </w:rPr>
        <w:t xml:space="preserve">El artículo 1973 del Código Civil define el arrendamiento como “[…] un contrato en que las dos partes se obligan recíprocamente, la una a conceder el goce de una cosa, o a ejecutar una obra o prestar un servicio, y la otra a pagar por este goce, obra o servicio </w:t>
      </w:r>
      <w:r w:rsidRPr="000D2674">
        <w:rPr>
          <w:rFonts w:ascii="Verdana" w:eastAsia="Arial" w:hAnsi="Verdana" w:cs="Arial"/>
          <w:color w:val="000000" w:themeColor="text1"/>
          <w:sz w:val="20"/>
          <w:szCs w:val="20"/>
          <w:lang w:val="es-ES"/>
        </w:rPr>
        <w:lastRenderedPageBreak/>
        <w:t>un precio determinado”. Se trata pues del acuerdo de voluntades en virtud del cual una de las partes –llamada arrendador– se obliga a concederle a otra –llamada arrendatario– el uso y goce de un bien, a cambio de una renta o canon. Por tanto, se diferencia del contrato de compraventa en que no opera una transferencia del dominio del bien cuyo uso y goce se entrega.</w:t>
      </w:r>
    </w:p>
    <w:p w14:paraId="24FA2E92" w14:textId="77777777" w:rsidR="00137932" w:rsidRPr="000D2674" w:rsidRDefault="00137932" w:rsidP="00137932">
      <w:pPr>
        <w:spacing w:after="0" w:line="240" w:lineRule="auto"/>
        <w:jc w:val="both"/>
        <w:rPr>
          <w:rFonts w:ascii="Verdana" w:eastAsia="Arial" w:hAnsi="Verdana" w:cs="Arial"/>
          <w:color w:val="000000" w:themeColor="text1"/>
          <w:sz w:val="20"/>
          <w:szCs w:val="20"/>
          <w:lang w:val="es-ES"/>
        </w:rPr>
      </w:pPr>
    </w:p>
    <w:p w14:paraId="2CD95096" w14:textId="77777777" w:rsidR="00137932" w:rsidRPr="00FB1576" w:rsidRDefault="00137932" w:rsidP="00137932">
      <w:pPr>
        <w:spacing w:after="0" w:line="240" w:lineRule="auto"/>
        <w:jc w:val="both"/>
        <w:rPr>
          <w:rFonts w:ascii="Verdana" w:eastAsia="Arial" w:hAnsi="Verdana" w:cs="Arial"/>
          <w:color w:val="000000" w:themeColor="text1"/>
          <w:sz w:val="20"/>
          <w:szCs w:val="20"/>
        </w:rPr>
      </w:pPr>
      <w:r w:rsidRPr="000D2674">
        <w:rPr>
          <w:rFonts w:ascii="Verdana" w:eastAsia="Arial" w:hAnsi="Verdana" w:cs="Arial"/>
          <w:color w:val="000000" w:themeColor="text1"/>
          <w:sz w:val="20"/>
          <w:szCs w:val="20"/>
          <w:lang w:val="es-ES"/>
        </w:rPr>
        <w:t>En cuanto a sus características, la doctrina ha indicado que el arrendamiento es un contrato: i) bilateral, pues ambas partes se obligan recíprocamente; ii) consensual, dado que se perfecciona con el consentimiento ;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Pr="00BE364D">
        <w:rPr>
          <w:rFonts w:ascii="Verdana" w:eastAsia="Arial" w:hAnsi="Verdana" w:cs="Arial"/>
          <w:color w:val="000000" w:themeColor="text1"/>
          <w:sz w:val="20"/>
          <w:szCs w:val="20"/>
        </w:rPr>
        <w:t>.</w:t>
      </w:r>
      <w:r w:rsidRPr="00FB1576">
        <w:rPr>
          <w:rFonts w:ascii="Verdana" w:eastAsia="Arial" w:hAnsi="Verdana" w:cs="Arial"/>
          <w:color w:val="000000" w:themeColor="text1"/>
          <w:sz w:val="20"/>
          <w:szCs w:val="20"/>
        </w:rPr>
        <w:t xml:space="preserve"> </w:t>
      </w:r>
    </w:p>
    <w:p w14:paraId="27F55127" w14:textId="77777777" w:rsidR="00137932" w:rsidRPr="00396DBB" w:rsidRDefault="00137932" w:rsidP="00137932">
      <w:pPr>
        <w:spacing w:after="0" w:line="240" w:lineRule="auto"/>
        <w:jc w:val="both"/>
        <w:rPr>
          <w:rFonts w:ascii="Verdana" w:eastAsia="Calibri" w:hAnsi="Verdana" w:cs="Arial"/>
          <w:b/>
          <w:color w:val="000000" w:themeColor="text1"/>
          <w:lang w:val="es-ES_tradnl"/>
        </w:rPr>
      </w:pPr>
    </w:p>
    <w:p w14:paraId="093703A9" w14:textId="0D4205B7" w:rsidR="00137932" w:rsidRPr="00AF1555" w:rsidRDefault="00137932" w:rsidP="00137932">
      <w:pPr>
        <w:tabs>
          <w:tab w:val="left" w:pos="426"/>
        </w:tabs>
        <w:spacing w:after="0" w:line="240" w:lineRule="auto"/>
        <w:jc w:val="both"/>
        <w:rPr>
          <w:rFonts w:ascii="Verdana" w:hAnsi="Verdana" w:cs="Arial"/>
          <w:b/>
          <w:lang w:eastAsia="es-CO"/>
        </w:rPr>
      </w:pPr>
      <w:r>
        <w:rPr>
          <w:rFonts w:ascii="Verdana" w:hAnsi="Verdana" w:cs="Arial"/>
          <w:b/>
          <w:lang w:eastAsia="es-CO"/>
        </w:rPr>
        <w:t xml:space="preserve">BIENES BALDÍOS – Arrendamiento  </w:t>
      </w:r>
      <w:r w:rsidRPr="00AF1555">
        <w:rPr>
          <w:rFonts w:ascii="Verdana" w:hAnsi="Verdana" w:cs="Arial"/>
          <w:b/>
          <w:lang w:eastAsia="es-CO"/>
        </w:rPr>
        <w:t xml:space="preserve">  </w:t>
      </w:r>
    </w:p>
    <w:p w14:paraId="1E94309B" w14:textId="77777777" w:rsidR="00137932" w:rsidRPr="00AF1555" w:rsidRDefault="00137932" w:rsidP="00137932">
      <w:pPr>
        <w:tabs>
          <w:tab w:val="left" w:pos="426"/>
        </w:tabs>
        <w:spacing w:after="0" w:line="240" w:lineRule="auto"/>
        <w:jc w:val="both"/>
        <w:rPr>
          <w:rFonts w:ascii="Verdana" w:hAnsi="Verdana" w:cs="Arial"/>
          <w:b/>
          <w:sz w:val="20"/>
          <w:szCs w:val="20"/>
          <w:lang w:eastAsia="es-CO"/>
        </w:rPr>
      </w:pPr>
    </w:p>
    <w:p w14:paraId="230D94FD" w14:textId="46DA8299" w:rsidR="00137932" w:rsidRDefault="00137932" w:rsidP="00137932">
      <w:pPr>
        <w:spacing w:after="0" w:line="240" w:lineRule="auto"/>
        <w:jc w:val="both"/>
        <w:rPr>
          <w:rFonts w:ascii="Verdana" w:hAnsi="Verdana" w:cs="Arial"/>
          <w:bCs/>
          <w:sz w:val="20"/>
          <w:szCs w:val="20"/>
          <w:lang w:eastAsia="es-CO"/>
        </w:rPr>
      </w:pPr>
      <w:r>
        <w:rPr>
          <w:rFonts w:ascii="Verdana" w:hAnsi="Verdana" w:cs="Arial"/>
          <w:bCs/>
          <w:sz w:val="20"/>
          <w:szCs w:val="20"/>
          <w:lang w:val="es-ES" w:eastAsia="es-CO"/>
        </w:rPr>
        <w:t>S</w:t>
      </w:r>
      <w:r w:rsidRPr="00137932">
        <w:rPr>
          <w:rFonts w:ascii="Verdana" w:hAnsi="Verdana" w:cs="Arial"/>
          <w:bCs/>
          <w:sz w:val="20"/>
          <w:szCs w:val="20"/>
          <w:lang w:val="es-ES" w:eastAsia="es-CO"/>
        </w:rPr>
        <w:t xml:space="preserve">i el arrendamiento recae sobre bienes públicos debe tenerse en cuenta que la Sección Tercera del Consejo de Estado </w:t>
      </w:r>
      <w:r w:rsidRPr="00137932">
        <w:rPr>
          <w:rFonts w:ascii="Verdana" w:hAnsi="Verdana" w:cs="Arial"/>
          <w:bCs/>
          <w:sz w:val="20"/>
          <w:szCs w:val="20"/>
          <w:lang w:eastAsia="es-CO"/>
        </w:rPr>
        <w:t xml:space="preserve">señaló que </w:t>
      </w:r>
      <w:r w:rsidRPr="00137932">
        <w:rPr>
          <w:rFonts w:ascii="Verdana" w:hAnsi="Verdana" w:cs="Arial"/>
          <w:bCs/>
          <w:sz w:val="20"/>
          <w:szCs w:val="20"/>
          <w:lang w:val="es-ES" w:eastAsia="es-CO"/>
        </w:rPr>
        <w:t xml:space="preserve">los bienes que únicamente pueden arrendarse son los </w:t>
      </w:r>
      <w:r w:rsidRPr="00137932">
        <w:rPr>
          <w:rFonts w:ascii="Verdana" w:hAnsi="Verdana" w:cs="Arial"/>
          <w:bCs/>
          <w:i/>
          <w:iCs/>
          <w:sz w:val="20"/>
          <w:szCs w:val="20"/>
          <w:lang w:val="es-ES" w:eastAsia="es-CO"/>
        </w:rPr>
        <w:t>bienes fiscales</w:t>
      </w:r>
      <w:r w:rsidRPr="00137932">
        <w:rPr>
          <w:rFonts w:ascii="Verdana" w:hAnsi="Verdana" w:cs="Arial"/>
          <w:bCs/>
          <w:sz w:val="20"/>
          <w:szCs w:val="20"/>
          <w:lang w:val="es-ES" w:eastAsia="es-CO"/>
        </w:rPr>
        <w:t xml:space="preserve">, no los </w:t>
      </w:r>
      <w:r w:rsidRPr="00137932">
        <w:rPr>
          <w:rFonts w:ascii="Verdana" w:hAnsi="Verdana" w:cs="Arial"/>
          <w:bCs/>
          <w:i/>
          <w:iCs/>
          <w:sz w:val="20"/>
          <w:szCs w:val="20"/>
          <w:lang w:val="es-ES" w:eastAsia="es-CO"/>
        </w:rPr>
        <w:t>bienes de uso público</w:t>
      </w:r>
      <w:r w:rsidRPr="00137932">
        <w:rPr>
          <w:rFonts w:ascii="Verdana" w:hAnsi="Verdana" w:cs="Arial"/>
          <w:bCs/>
          <w:sz w:val="20"/>
          <w:szCs w:val="20"/>
          <w:lang w:val="es-ES" w:eastAsia="es-CO"/>
        </w:rPr>
        <w:t xml:space="preserve">. Aunque el artículo 1974 del Código Civil dispone que puede arrendarse cosa ajena, </w:t>
      </w:r>
      <w:r w:rsidRPr="00137932">
        <w:rPr>
          <w:rFonts w:ascii="Verdana" w:hAnsi="Verdana" w:cs="Arial"/>
          <w:bCs/>
          <w:sz w:val="20"/>
          <w:szCs w:val="20"/>
          <w:lang w:eastAsia="es-CO"/>
        </w:rPr>
        <w:t>el artículo 3 de la Ley 48 de 1882 prescribe lo siguiente: “Las tierras baldías se reputan bienes de uso público, y su propiedad no se prescribe contra la Nación, en ningún caso, de conformidad con lo dispuesto en el artículo 2.519 del Código Civil”.</w:t>
      </w:r>
    </w:p>
    <w:p w14:paraId="3824DE6D" w14:textId="77777777" w:rsidR="00137932" w:rsidRPr="00137932" w:rsidRDefault="00137932" w:rsidP="00137932">
      <w:pPr>
        <w:spacing w:after="0" w:line="240" w:lineRule="auto"/>
        <w:jc w:val="both"/>
        <w:rPr>
          <w:rFonts w:ascii="Verdana" w:hAnsi="Verdana" w:cs="Arial"/>
          <w:bCs/>
          <w:sz w:val="20"/>
          <w:szCs w:val="20"/>
          <w:lang w:eastAsia="es-CO"/>
        </w:rPr>
      </w:pPr>
    </w:p>
    <w:p w14:paraId="5B1985BA" w14:textId="77777777" w:rsidR="00137932" w:rsidRDefault="00137932" w:rsidP="00137932">
      <w:pPr>
        <w:spacing w:after="0" w:line="240" w:lineRule="auto"/>
        <w:jc w:val="both"/>
        <w:rPr>
          <w:rFonts w:ascii="Verdana" w:hAnsi="Verdana" w:cs="Arial"/>
          <w:bCs/>
          <w:sz w:val="20"/>
          <w:szCs w:val="20"/>
          <w:lang w:eastAsia="es-CO"/>
        </w:rPr>
      </w:pPr>
      <w:r w:rsidRPr="00137932">
        <w:rPr>
          <w:rFonts w:ascii="Verdana" w:hAnsi="Verdana" w:cs="Arial"/>
          <w:bCs/>
          <w:sz w:val="20"/>
          <w:szCs w:val="20"/>
          <w:lang w:eastAsia="es-CO"/>
        </w:rPr>
        <w:t>Sin embargo, el numeral 13 del artículo 12 de la Ley 160 de 1994 faculta al INCORA –hoy, ANT– para “Administrar en nombre del Estado las tierras baldías de la Nación y, en tal virtud, adjudicarlas, celebrar contratos, constituir reservas y adelantar en ellas programas de colonización, de acuerdo con las normas legales vigentes y los reglamentos que expida la Junta Directiva”. Por otra parte, el artículo 123 de la Ley 388 de 1997 dispone que “De conformidad con lo dispuesto en la Ley 137 de 1959, todos los terrenos baldíos que se encuentren en suelo urbano, en los términos de la presente ley, de los municipios y distritos y que no constituyan reserva ambiental pertenecerán a dichas entidades territoriales”.</w:t>
      </w:r>
    </w:p>
    <w:p w14:paraId="353161E6" w14:textId="77777777" w:rsidR="00137932" w:rsidRPr="00137932" w:rsidRDefault="00137932" w:rsidP="00137932">
      <w:pPr>
        <w:spacing w:after="0" w:line="240" w:lineRule="auto"/>
        <w:jc w:val="both"/>
        <w:rPr>
          <w:rFonts w:ascii="Verdana" w:hAnsi="Verdana" w:cs="Arial"/>
          <w:bCs/>
          <w:sz w:val="20"/>
          <w:szCs w:val="20"/>
          <w:lang w:eastAsia="es-CO"/>
        </w:rPr>
      </w:pPr>
    </w:p>
    <w:p w14:paraId="07520CA2" w14:textId="7D2C05E9" w:rsidR="00137932" w:rsidRDefault="00137932" w:rsidP="00137932">
      <w:pPr>
        <w:spacing w:after="0" w:line="240" w:lineRule="auto"/>
        <w:jc w:val="both"/>
        <w:rPr>
          <w:rFonts w:ascii="Verdana" w:hAnsi="Verdana" w:cs="Arial"/>
          <w:bCs/>
          <w:sz w:val="20"/>
          <w:szCs w:val="20"/>
          <w:lang w:eastAsia="es-CO"/>
        </w:rPr>
      </w:pPr>
      <w:r w:rsidRPr="00137932">
        <w:rPr>
          <w:rFonts w:ascii="Verdana" w:hAnsi="Verdana" w:cs="Arial"/>
          <w:bCs/>
          <w:sz w:val="20"/>
          <w:szCs w:val="20"/>
          <w:lang w:eastAsia="es-CO"/>
        </w:rPr>
        <w:t xml:space="preserve">Así, los </w:t>
      </w:r>
      <w:r w:rsidRPr="00137932">
        <w:rPr>
          <w:rFonts w:ascii="Verdana" w:hAnsi="Verdana" w:cs="Arial"/>
          <w:bCs/>
          <w:i/>
          <w:iCs/>
          <w:sz w:val="20"/>
          <w:szCs w:val="20"/>
          <w:lang w:eastAsia="es-CO"/>
        </w:rPr>
        <w:t>baldíos urbanos</w:t>
      </w:r>
      <w:r w:rsidRPr="00137932">
        <w:rPr>
          <w:rFonts w:ascii="Verdana" w:hAnsi="Verdana" w:cs="Arial"/>
          <w:bCs/>
          <w:sz w:val="20"/>
          <w:szCs w:val="20"/>
          <w:lang w:eastAsia="es-CO"/>
        </w:rPr>
        <w:t xml:space="preserve"> de municipios y distritos están destinados a convertirse en </w:t>
      </w:r>
      <w:r w:rsidRPr="00137932">
        <w:rPr>
          <w:rFonts w:ascii="Verdana" w:hAnsi="Verdana" w:cs="Arial"/>
          <w:bCs/>
          <w:i/>
          <w:iCs/>
          <w:sz w:val="20"/>
          <w:szCs w:val="20"/>
          <w:lang w:eastAsia="es-CO"/>
        </w:rPr>
        <w:t>bienes fiscales</w:t>
      </w:r>
      <w:r w:rsidRPr="00137932">
        <w:rPr>
          <w:rFonts w:ascii="Verdana" w:hAnsi="Verdana" w:cs="Arial"/>
          <w:bCs/>
          <w:sz w:val="20"/>
          <w:szCs w:val="20"/>
          <w:lang w:eastAsia="es-CO"/>
        </w:rPr>
        <w:t xml:space="preserve"> una vez se realice la inscripción del derecho de dominio en el registro de instrumentos públicos, de manera que podrán arrendarse. Por exclusión, los </w:t>
      </w:r>
      <w:r w:rsidRPr="00137932">
        <w:rPr>
          <w:rFonts w:ascii="Verdana" w:hAnsi="Verdana" w:cs="Arial"/>
          <w:bCs/>
          <w:i/>
          <w:iCs/>
          <w:sz w:val="20"/>
          <w:szCs w:val="20"/>
          <w:lang w:eastAsia="es-CO"/>
        </w:rPr>
        <w:t>baldíos rurales</w:t>
      </w:r>
      <w:r w:rsidRPr="00137932">
        <w:rPr>
          <w:rFonts w:ascii="Verdana" w:hAnsi="Verdana" w:cs="Arial"/>
          <w:bCs/>
          <w:sz w:val="20"/>
          <w:szCs w:val="20"/>
          <w:lang w:eastAsia="es-CO"/>
        </w:rPr>
        <w:t xml:space="preserve"> son administrados por la ANT, por lo que puede celebrar contratos –incluidos los de arrendamiento– de acuerdo con las normas vigentes y los reglamentos que expida la junta directiva de dicha entidad.</w:t>
      </w:r>
    </w:p>
    <w:p w14:paraId="18B48A5E" w14:textId="77777777" w:rsidR="00137932" w:rsidRPr="000D2674" w:rsidRDefault="00137932" w:rsidP="00137932">
      <w:pPr>
        <w:spacing w:after="0" w:line="240" w:lineRule="auto"/>
        <w:jc w:val="both"/>
        <w:rPr>
          <w:rFonts w:ascii="Verdana" w:eastAsia="Geomanist Light" w:hAnsi="Verdana" w:cs="Arial"/>
          <w:color w:val="000000" w:themeColor="text1"/>
          <w:sz w:val="20"/>
          <w:szCs w:val="20"/>
          <w:lang w:val="es-ES"/>
        </w:rPr>
      </w:pPr>
    </w:p>
    <w:p w14:paraId="71BB5BA5" w14:textId="77777777" w:rsidR="00137932" w:rsidRPr="00AF1555" w:rsidRDefault="00137932" w:rsidP="00137932">
      <w:pPr>
        <w:tabs>
          <w:tab w:val="left" w:pos="426"/>
        </w:tabs>
        <w:spacing w:after="0" w:line="240" w:lineRule="auto"/>
        <w:jc w:val="both"/>
        <w:rPr>
          <w:rFonts w:ascii="Verdana" w:hAnsi="Verdana" w:cs="Arial"/>
          <w:b/>
          <w:lang w:eastAsia="es-CO"/>
        </w:rPr>
      </w:pPr>
      <w:r>
        <w:rPr>
          <w:rFonts w:ascii="Verdana" w:hAnsi="Verdana" w:cs="Arial"/>
          <w:b/>
          <w:lang w:eastAsia="es-CO"/>
        </w:rPr>
        <w:t xml:space="preserve">BIEN </w:t>
      </w:r>
      <w:r w:rsidRPr="000D2674">
        <w:rPr>
          <w:rFonts w:ascii="Verdana" w:hAnsi="Verdana" w:cs="Arial"/>
          <w:b/>
          <w:lang w:eastAsia="es-CO"/>
        </w:rPr>
        <w:t>PRO INDIVISO</w:t>
      </w:r>
      <w:r>
        <w:rPr>
          <w:rFonts w:ascii="Verdana" w:hAnsi="Verdana" w:cs="Arial"/>
          <w:b/>
          <w:lang w:eastAsia="es-CO"/>
        </w:rPr>
        <w:t xml:space="preserve"> – Canon de arrendamiento – Solución de controversias </w:t>
      </w:r>
    </w:p>
    <w:p w14:paraId="3BB7BD02" w14:textId="77777777" w:rsidR="00137932" w:rsidRPr="00AF1555" w:rsidRDefault="00137932" w:rsidP="00137932">
      <w:pPr>
        <w:tabs>
          <w:tab w:val="left" w:pos="426"/>
        </w:tabs>
        <w:spacing w:after="0" w:line="240" w:lineRule="auto"/>
        <w:jc w:val="both"/>
        <w:rPr>
          <w:rFonts w:ascii="Verdana" w:hAnsi="Verdana" w:cs="Arial"/>
          <w:b/>
          <w:sz w:val="20"/>
          <w:szCs w:val="20"/>
          <w:lang w:eastAsia="es-CO"/>
        </w:rPr>
      </w:pPr>
    </w:p>
    <w:p w14:paraId="12DAB724" w14:textId="77777777" w:rsidR="00137932" w:rsidRDefault="00137932" w:rsidP="00137932">
      <w:pPr>
        <w:spacing w:after="0" w:line="240" w:lineRule="auto"/>
        <w:jc w:val="both"/>
        <w:rPr>
          <w:rFonts w:ascii="Verdana" w:hAnsi="Verdana" w:cs="Arial"/>
          <w:bCs/>
          <w:sz w:val="20"/>
          <w:szCs w:val="20"/>
          <w:lang w:val="es-ES" w:eastAsia="es-CO"/>
        </w:rPr>
      </w:pPr>
      <w:r>
        <w:rPr>
          <w:rFonts w:ascii="Verdana" w:hAnsi="Verdana" w:cs="Arial"/>
          <w:bCs/>
          <w:sz w:val="20"/>
          <w:szCs w:val="20"/>
          <w:lang w:eastAsia="es-CO"/>
        </w:rPr>
        <w:t>S</w:t>
      </w:r>
      <w:r w:rsidRPr="000D2674">
        <w:rPr>
          <w:rFonts w:ascii="Verdana" w:hAnsi="Verdana" w:cs="Arial"/>
          <w:bCs/>
          <w:sz w:val="20"/>
          <w:szCs w:val="20"/>
          <w:lang w:eastAsia="es-CO"/>
        </w:rPr>
        <w:t xml:space="preserve">i la propiedad o posesión del bien corresponde a varias personas </w:t>
      </w:r>
      <w:r w:rsidRPr="000D2674">
        <w:rPr>
          <w:rFonts w:ascii="Verdana" w:hAnsi="Verdana" w:cs="Arial"/>
          <w:bCs/>
          <w:i/>
          <w:iCs/>
          <w:sz w:val="20"/>
          <w:szCs w:val="20"/>
          <w:lang w:eastAsia="es-CO"/>
        </w:rPr>
        <w:t>pro indiviso</w:t>
      </w:r>
      <w:r w:rsidRPr="000D2674">
        <w:rPr>
          <w:rFonts w:ascii="Verdana" w:hAnsi="Verdana" w:cs="Arial"/>
          <w:bCs/>
          <w:sz w:val="20"/>
          <w:szCs w:val="20"/>
          <w:lang w:eastAsia="es-CO"/>
        </w:rPr>
        <w:t xml:space="preserve">, los comuneros deben llegar a un acuerdo para la entrega del bien, especialmente, cuando es deber del arrendador librar al arrendatario de toda turbación o embarazo en el goce </w:t>
      </w:r>
      <w:r w:rsidRPr="000D2674">
        <w:rPr>
          <w:rFonts w:ascii="Verdana" w:hAnsi="Verdana" w:cs="Arial"/>
          <w:bCs/>
          <w:sz w:val="20"/>
          <w:szCs w:val="20"/>
          <w:lang w:eastAsia="es-CO"/>
        </w:rPr>
        <w:lastRenderedPageBreak/>
        <w:t xml:space="preserve">de la cosa arrendada –art. 1982.3 del Código Civil–. Dado que el artículo 2328 </w:t>
      </w:r>
      <w:r w:rsidRPr="000D2674">
        <w:rPr>
          <w:rFonts w:ascii="Verdana" w:hAnsi="Verdana" w:cs="Arial"/>
          <w:bCs/>
          <w:i/>
          <w:iCs/>
          <w:sz w:val="20"/>
          <w:szCs w:val="20"/>
          <w:lang w:eastAsia="es-CO"/>
        </w:rPr>
        <w:t>ibidem</w:t>
      </w:r>
      <w:r w:rsidRPr="000D2674">
        <w:rPr>
          <w:rFonts w:ascii="Verdana" w:hAnsi="Verdana" w:cs="Arial"/>
          <w:bCs/>
          <w:sz w:val="20"/>
          <w:szCs w:val="20"/>
          <w:lang w:eastAsia="es-CO"/>
        </w:rPr>
        <w:t xml:space="preserve"> dispone que “Los frutos de la cosa común deben dividirse entre los comuneros a prorrata de sus cuotas”, cualquier controversia sobre este aspecto debe ser resuelta por el juez competente</w:t>
      </w:r>
      <w:r w:rsidRPr="0006328C">
        <w:rPr>
          <w:rFonts w:ascii="Verdana" w:hAnsi="Verdana" w:cs="Arial"/>
          <w:bCs/>
          <w:sz w:val="20"/>
          <w:szCs w:val="20"/>
          <w:lang w:val="es-ES" w:eastAsia="es-CO"/>
        </w:rPr>
        <w:t>.</w:t>
      </w:r>
    </w:p>
    <w:p w14:paraId="2DE67FF4" w14:textId="77777777" w:rsidR="00137932" w:rsidRPr="00137932" w:rsidRDefault="00137932" w:rsidP="00C17582">
      <w:pPr>
        <w:spacing w:after="0" w:line="240" w:lineRule="auto"/>
        <w:jc w:val="both"/>
        <w:rPr>
          <w:rFonts w:ascii="Verdana" w:eastAsia="Geomanist Light" w:hAnsi="Verdana" w:cs="Arial"/>
          <w:color w:val="000000" w:themeColor="text1"/>
          <w:lang w:val="es-ES"/>
        </w:rPr>
      </w:pPr>
    </w:p>
    <w:p w14:paraId="4646D37B" w14:textId="77777777" w:rsidR="00137932" w:rsidRDefault="00137932" w:rsidP="00C17582">
      <w:pPr>
        <w:spacing w:after="0" w:line="240" w:lineRule="auto"/>
        <w:jc w:val="both"/>
        <w:rPr>
          <w:rFonts w:ascii="Verdana" w:eastAsia="Geomanist Light" w:hAnsi="Verdana" w:cs="Arial"/>
          <w:color w:val="000000" w:themeColor="text1"/>
          <w:lang w:val="es-MX"/>
        </w:rPr>
      </w:pPr>
    </w:p>
    <w:p w14:paraId="7CC4CE0A" w14:textId="77777777" w:rsidR="00137932" w:rsidRDefault="00137932" w:rsidP="00C17582">
      <w:pPr>
        <w:spacing w:after="0" w:line="240" w:lineRule="auto"/>
        <w:jc w:val="both"/>
        <w:rPr>
          <w:rFonts w:ascii="Verdana" w:eastAsia="Geomanist Light" w:hAnsi="Verdana" w:cs="Arial"/>
          <w:color w:val="000000" w:themeColor="text1"/>
          <w:lang w:val="es-MX"/>
        </w:rPr>
      </w:pPr>
    </w:p>
    <w:p w14:paraId="52E98E75" w14:textId="77777777" w:rsidR="00137932" w:rsidRDefault="00137932" w:rsidP="00C17582">
      <w:pPr>
        <w:spacing w:after="0" w:line="240" w:lineRule="auto"/>
        <w:jc w:val="both"/>
        <w:rPr>
          <w:rFonts w:ascii="Verdana" w:eastAsia="Geomanist Light" w:hAnsi="Verdana" w:cs="Arial"/>
          <w:color w:val="000000" w:themeColor="text1"/>
          <w:lang w:val="es-MX"/>
        </w:rPr>
      </w:pPr>
    </w:p>
    <w:p w14:paraId="723C2A40" w14:textId="77777777" w:rsidR="00137932" w:rsidRDefault="00137932" w:rsidP="00C17582">
      <w:pPr>
        <w:spacing w:after="0" w:line="240" w:lineRule="auto"/>
        <w:jc w:val="both"/>
        <w:rPr>
          <w:rFonts w:ascii="Verdana" w:eastAsia="Geomanist Light" w:hAnsi="Verdana" w:cs="Arial"/>
          <w:color w:val="000000" w:themeColor="text1"/>
          <w:lang w:val="es-MX"/>
        </w:rPr>
      </w:pPr>
    </w:p>
    <w:p w14:paraId="3A6A1D73" w14:textId="77777777" w:rsidR="00137932" w:rsidRDefault="00137932" w:rsidP="00C17582">
      <w:pPr>
        <w:spacing w:after="0" w:line="240" w:lineRule="auto"/>
        <w:jc w:val="both"/>
        <w:rPr>
          <w:rFonts w:ascii="Verdana" w:eastAsia="Geomanist Light" w:hAnsi="Verdana" w:cs="Arial"/>
          <w:color w:val="000000" w:themeColor="text1"/>
          <w:lang w:val="es-MX"/>
        </w:rPr>
      </w:pPr>
    </w:p>
    <w:p w14:paraId="423D9857" w14:textId="77777777" w:rsidR="00137932" w:rsidRDefault="00137932" w:rsidP="00C17582">
      <w:pPr>
        <w:spacing w:after="0" w:line="240" w:lineRule="auto"/>
        <w:jc w:val="both"/>
        <w:rPr>
          <w:rFonts w:ascii="Verdana" w:eastAsia="Geomanist Light" w:hAnsi="Verdana" w:cs="Arial"/>
          <w:color w:val="000000" w:themeColor="text1"/>
          <w:lang w:val="es-MX"/>
        </w:rPr>
      </w:pPr>
    </w:p>
    <w:p w14:paraId="2EC3167A" w14:textId="77777777" w:rsidR="00137932" w:rsidRDefault="00137932" w:rsidP="00C17582">
      <w:pPr>
        <w:spacing w:after="0" w:line="240" w:lineRule="auto"/>
        <w:jc w:val="both"/>
        <w:rPr>
          <w:rFonts w:ascii="Verdana" w:eastAsia="Geomanist Light" w:hAnsi="Verdana" w:cs="Arial"/>
          <w:color w:val="000000" w:themeColor="text1"/>
          <w:lang w:val="es-MX"/>
        </w:rPr>
      </w:pPr>
    </w:p>
    <w:p w14:paraId="79B6856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198609AD" w14:textId="77777777" w:rsidR="00B7220A" w:rsidRDefault="00B7220A" w:rsidP="00C17582">
      <w:pPr>
        <w:spacing w:after="0" w:line="240" w:lineRule="auto"/>
        <w:jc w:val="both"/>
        <w:rPr>
          <w:rFonts w:ascii="Verdana" w:eastAsia="Geomanist Light" w:hAnsi="Verdana" w:cs="Arial"/>
          <w:color w:val="000000" w:themeColor="text1"/>
          <w:lang w:val="es-MX"/>
        </w:rPr>
      </w:pPr>
    </w:p>
    <w:p w14:paraId="69D1D22D" w14:textId="77777777" w:rsidR="00B7220A" w:rsidRDefault="00B7220A" w:rsidP="00C17582">
      <w:pPr>
        <w:spacing w:after="0" w:line="240" w:lineRule="auto"/>
        <w:jc w:val="both"/>
        <w:rPr>
          <w:rFonts w:ascii="Verdana" w:eastAsia="Geomanist Light" w:hAnsi="Verdana" w:cs="Arial"/>
          <w:color w:val="000000" w:themeColor="text1"/>
          <w:lang w:val="es-MX"/>
        </w:rPr>
      </w:pPr>
    </w:p>
    <w:p w14:paraId="08221F3D" w14:textId="77777777" w:rsidR="00B7220A" w:rsidRDefault="00B7220A" w:rsidP="00C17582">
      <w:pPr>
        <w:spacing w:after="0" w:line="240" w:lineRule="auto"/>
        <w:jc w:val="both"/>
        <w:rPr>
          <w:rFonts w:ascii="Verdana" w:eastAsia="Geomanist Light" w:hAnsi="Verdana" w:cs="Arial"/>
          <w:color w:val="000000" w:themeColor="text1"/>
          <w:lang w:val="es-MX"/>
        </w:rPr>
      </w:pPr>
    </w:p>
    <w:p w14:paraId="65AB8560"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146FAD5"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9CCA2F8"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8A632F1"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A8C9B4C" w14:textId="77777777" w:rsidR="00B7220A" w:rsidRDefault="00B7220A" w:rsidP="00C17582">
      <w:pPr>
        <w:spacing w:after="0" w:line="240" w:lineRule="auto"/>
        <w:jc w:val="both"/>
        <w:rPr>
          <w:rFonts w:ascii="Verdana" w:eastAsia="Geomanist Light" w:hAnsi="Verdana" w:cs="Arial"/>
          <w:color w:val="000000" w:themeColor="text1"/>
          <w:lang w:val="es-MX"/>
        </w:rPr>
      </w:pPr>
    </w:p>
    <w:p w14:paraId="75118900" w14:textId="77777777" w:rsidR="00B7220A" w:rsidRDefault="00B7220A" w:rsidP="00C17582">
      <w:pPr>
        <w:spacing w:after="0" w:line="240" w:lineRule="auto"/>
        <w:jc w:val="both"/>
        <w:rPr>
          <w:rFonts w:ascii="Verdana" w:eastAsia="Geomanist Light" w:hAnsi="Verdana" w:cs="Arial"/>
          <w:color w:val="000000" w:themeColor="text1"/>
          <w:lang w:val="es-MX"/>
        </w:rPr>
      </w:pPr>
    </w:p>
    <w:p w14:paraId="71DC607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20911431" w14:textId="77777777" w:rsidR="00B7220A" w:rsidRDefault="00B7220A" w:rsidP="00C17582">
      <w:pPr>
        <w:spacing w:after="0" w:line="240" w:lineRule="auto"/>
        <w:jc w:val="both"/>
        <w:rPr>
          <w:rFonts w:ascii="Verdana" w:eastAsia="Geomanist Light" w:hAnsi="Verdana" w:cs="Arial"/>
          <w:color w:val="000000" w:themeColor="text1"/>
          <w:lang w:val="es-MX"/>
        </w:rPr>
      </w:pPr>
    </w:p>
    <w:p w14:paraId="064935FA" w14:textId="77777777" w:rsidR="00B7220A" w:rsidRDefault="00B7220A" w:rsidP="00C17582">
      <w:pPr>
        <w:spacing w:after="0" w:line="240" w:lineRule="auto"/>
        <w:jc w:val="both"/>
        <w:rPr>
          <w:rFonts w:ascii="Verdana" w:eastAsia="Geomanist Light" w:hAnsi="Verdana" w:cs="Arial"/>
          <w:color w:val="000000" w:themeColor="text1"/>
          <w:lang w:val="es-MX"/>
        </w:rPr>
      </w:pPr>
    </w:p>
    <w:p w14:paraId="7306ECDA"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F4B2DA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11EBBE7" w14:textId="77777777" w:rsidR="00B7220A" w:rsidRDefault="00B7220A" w:rsidP="00C17582">
      <w:pPr>
        <w:spacing w:after="0" w:line="240" w:lineRule="auto"/>
        <w:jc w:val="both"/>
        <w:rPr>
          <w:rFonts w:ascii="Verdana" w:eastAsia="Geomanist Light" w:hAnsi="Verdana" w:cs="Arial"/>
          <w:color w:val="000000" w:themeColor="text1"/>
          <w:lang w:val="es-MX"/>
        </w:rPr>
      </w:pPr>
    </w:p>
    <w:p w14:paraId="5C283ED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64AD1984"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FE6F1C6" w14:textId="77777777" w:rsidR="00B7220A" w:rsidRDefault="00B7220A" w:rsidP="00C17582">
      <w:pPr>
        <w:spacing w:after="0" w:line="240" w:lineRule="auto"/>
        <w:jc w:val="both"/>
        <w:rPr>
          <w:rFonts w:ascii="Verdana" w:eastAsia="Geomanist Light" w:hAnsi="Verdana" w:cs="Arial"/>
          <w:color w:val="000000" w:themeColor="text1"/>
          <w:lang w:val="es-MX"/>
        </w:rPr>
      </w:pPr>
    </w:p>
    <w:p w14:paraId="56E546DB" w14:textId="77777777" w:rsidR="00B7220A" w:rsidRDefault="00B7220A" w:rsidP="00C17582">
      <w:pPr>
        <w:spacing w:after="0" w:line="240" w:lineRule="auto"/>
        <w:jc w:val="both"/>
        <w:rPr>
          <w:rFonts w:ascii="Verdana" w:eastAsia="Geomanist Light" w:hAnsi="Verdana" w:cs="Arial"/>
          <w:color w:val="000000" w:themeColor="text1"/>
          <w:lang w:val="es-MX"/>
        </w:rPr>
      </w:pPr>
    </w:p>
    <w:p w14:paraId="7B346ACF" w14:textId="77777777" w:rsidR="00B7220A" w:rsidRDefault="00B7220A" w:rsidP="00C17582">
      <w:pPr>
        <w:spacing w:after="0" w:line="240" w:lineRule="auto"/>
        <w:jc w:val="both"/>
        <w:rPr>
          <w:rFonts w:ascii="Verdana" w:eastAsia="Geomanist Light" w:hAnsi="Verdana" w:cs="Arial"/>
          <w:color w:val="000000" w:themeColor="text1"/>
          <w:lang w:val="es-MX"/>
        </w:rPr>
      </w:pPr>
    </w:p>
    <w:p w14:paraId="06B75260"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68EB8C5"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FC93F38" w14:textId="77777777" w:rsidR="00B7220A" w:rsidRDefault="00B7220A" w:rsidP="00C17582">
      <w:pPr>
        <w:spacing w:after="0" w:line="240" w:lineRule="auto"/>
        <w:jc w:val="both"/>
        <w:rPr>
          <w:rFonts w:ascii="Verdana" w:eastAsia="Geomanist Light" w:hAnsi="Verdana" w:cs="Arial"/>
          <w:color w:val="000000" w:themeColor="text1"/>
          <w:lang w:val="es-MX"/>
        </w:rPr>
      </w:pPr>
    </w:p>
    <w:p w14:paraId="5445459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690F7926" w14:textId="77777777" w:rsidR="00B7220A" w:rsidRDefault="00B7220A" w:rsidP="00C17582">
      <w:pPr>
        <w:spacing w:after="0" w:line="240" w:lineRule="auto"/>
        <w:jc w:val="both"/>
        <w:rPr>
          <w:rFonts w:ascii="Verdana" w:eastAsia="Geomanist Light" w:hAnsi="Verdana" w:cs="Arial"/>
          <w:color w:val="000000" w:themeColor="text1"/>
          <w:lang w:val="es-MX"/>
        </w:rPr>
      </w:pPr>
    </w:p>
    <w:p w14:paraId="63CB0262"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6BA1089"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31AA21E" w14:textId="77777777" w:rsidR="00B7220A" w:rsidRDefault="00B7220A" w:rsidP="00C17582">
      <w:pPr>
        <w:spacing w:after="0" w:line="240" w:lineRule="auto"/>
        <w:jc w:val="both"/>
        <w:rPr>
          <w:rFonts w:ascii="Verdana" w:eastAsia="Geomanist Light" w:hAnsi="Verdana" w:cs="Arial"/>
          <w:color w:val="000000" w:themeColor="text1"/>
          <w:lang w:val="es-MX"/>
        </w:rPr>
      </w:pPr>
    </w:p>
    <w:p w14:paraId="395FE179" w14:textId="77777777" w:rsidR="00B7220A" w:rsidRDefault="00B7220A" w:rsidP="00C17582">
      <w:pPr>
        <w:spacing w:after="0" w:line="240" w:lineRule="auto"/>
        <w:jc w:val="both"/>
        <w:rPr>
          <w:rFonts w:ascii="Verdana" w:eastAsia="Geomanist Light" w:hAnsi="Verdana" w:cs="Arial"/>
          <w:color w:val="000000" w:themeColor="text1"/>
          <w:lang w:val="es-MX"/>
        </w:rPr>
      </w:pPr>
    </w:p>
    <w:p w14:paraId="426C8348" w14:textId="77777777" w:rsidR="00B7220A" w:rsidRDefault="00B7220A" w:rsidP="00C17582">
      <w:pPr>
        <w:spacing w:after="0" w:line="240" w:lineRule="auto"/>
        <w:jc w:val="both"/>
        <w:rPr>
          <w:rFonts w:ascii="Verdana" w:eastAsia="Geomanist Light" w:hAnsi="Verdana" w:cs="Arial"/>
          <w:color w:val="000000" w:themeColor="text1"/>
          <w:lang w:val="es-MX"/>
        </w:rPr>
      </w:pPr>
    </w:p>
    <w:p w14:paraId="544ACAD5" w14:textId="2E59B474" w:rsidR="00C17582" w:rsidRPr="004D5AF6" w:rsidRDefault="00C17582" w:rsidP="00C17582">
      <w:pPr>
        <w:spacing w:after="0" w:line="240" w:lineRule="auto"/>
        <w:jc w:val="both"/>
        <w:rPr>
          <w:rFonts w:ascii="Verdana" w:hAnsi="Verdana" w:cs="Arial"/>
          <w:color w:val="000000" w:themeColor="text1"/>
          <w:sz w:val="20"/>
          <w:szCs w:val="20"/>
          <w:lang w:val="es-ES_tradnl"/>
        </w:rPr>
      </w:pPr>
      <w:r w:rsidRPr="00593A5F">
        <w:rPr>
          <w:rFonts w:ascii="Verdana" w:eastAsia="Geomanist Light" w:hAnsi="Verdana" w:cs="Arial"/>
          <w:color w:val="000000" w:themeColor="text1"/>
          <w:lang w:val="es-MX"/>
        </w:rPr>
        <w:t>Bogotá D.C., </w:t>
      </w:r>
      <w:r w:rsidR="00DB3E3E" w:rsidRPr="00DB3E3E">
        <w:rPr>
          <w:rFonts w:ascii="Verdana" w:eastAsia="Geomanist Light" w:hAnsi="Verdana" w:cs="Arial"/>
          <w:color w:val="201F1E"/>
          <w:lang w:val="es-MX"/>
        </w:rPr>
        <w:t>16 de Diciembre de 2024</w:t>
      </w:r>
    </w:p>
    <w:p w14:paraId="5454268B" w14:textId="77777777" w:rsidR="00C17582" w:rsidRDefault="00C17582" w:rsidP="00C17582">
      <w:pPr>
        <w:spacing w:after="0" w:line="240" w:lineRule="auto"/>
        <w:jc w:val="both"/>
        <w:rPr>
          <w:rFonts w:ascii="Verdana" w:eastAsia="Calibri" w:hAnsi="Verdana" w:cs="Arial"/>
          <w:color w:val="000000"/>
          <w:lang w:val="es-ES"/>
        </w:rPr>
      </w:pPr>
    </w:p>
    <w:p w14:paraId="3B57822E" w14:textId="26C4EB76" w:rsidR="00C17582" w:rsidRDefault="00DB3E3E" w:rsidP="00DB3E3E">
      <w:pPr>
        <w:spacing w:after="0" w:line="240" w:lineRule="auto"/>
        <w:jc w:val="right"/>
        <w:rPr>
          <w:rFonts w:ascii="Verdana" w:eastAsia="Calibri" w:hAnsi="Verdana" w:cs="Arial"/>
          <w:color w:val="000000"/>
          <w:lang w:val="es-ES"/>
        </w:rPr>
      </w:pPr>
      <w:r w:rsidRPr="00DB3E3E">
        <w:rPr>
          <w:rFonts w:ascii="Verdana" w:eastAsia="Calibri" w:hAnsi="Verdana" w:cs="Arial"/>
          <w:noProof/>
          <w:color w:val="000000"/>
          <w:lang w:val="es-ES"/>
        </w:rPr>
        <w:drawing>
          <wp:inline distT="0" distB="0" distL="0" distR="0" wp14:anchorId="6B89CDC7" wp14:editId="20A8492D">
            <wp:extent cx="3238500" cy="901700"/>
            <wp:effectExtent l="0" t="0" r="0" b="0"/>
            <wp:docPr id="1018462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2881" name=""/>
                    <pic:cNvPicPr/>
                  </pic:nvPicPr>
                  <pic:blipFill>
                    <a:blip r:embed="rId10"/>
                    <a:stretch>
                      <a:fillRect/>
                    </a:stretch>
                  </pic:blipFill>
                  <pic:spPr>
                    <a:xfrm>
                      <a:off x="0" y="0"/>
                      <a:ext cx="3238500" cy="901700"/>
                    </a:xfrm>
                    <a:prstGeom prst="rect">
                      <a:avLst/>
                    </a:prstGeom>
                  </pic:spPr>
                </pic:pic>
              </a:graphicData>
            </a:graphic>
          </wp:inline>
        </w:drawing>
      </w:r>
    </w:p>
    <w:p w14:paraId="32D268E7" w14:textId="77777777" w:rsidR="00DB3E3E" w:rsidRPr="00593A5F" w:rsidRDefault="00DB3E3E" w:rsidP="00C17582">
      <w:pPr>
        <w:spacing w:after="0" w:line="240" w:lineRule="auto"/>
        <w:jc w:val="both"/>
        <w:rPr>
          <w:rFonts w:ascii="Verdana" w:eastAsia="Calibri" w:hAnsi="Verdana" w:cs="Arial"/>
          <w:color w:val="000000"/>
          <w:lang w:val="es-ES"/>
        </w:rPr>
      </w:pPr>
    </w:p>
    <w:p w14:paraId="2729F6D4" w14:textId="77777777" w:rsidR="00C17582" w:rsidRPr="00B96799" w:rsidRDefault="00C17582" w:rsidP="00C17582">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0FEEEDDF" w14:textId="77777777" w:rsidR="00C17582" w:rsidRPr="000A41B8" w:rsidRDefault="00C17582" w:rsidP="00C17582">
      <w:pPr>
        <w:spacing w:after="0" w:line="240" w:lineRule="auto"/>
        <w:rPr>
          <w:rFonts w:ascii="Verdana" w:eastAsia="Calibri" w:hAnsi="Verdana" w:cs="Arial"/>
          <w:b/>
          <w:lang w:eastAsia="es-ES_tradnl"/>
        </w:rPr>
      </w:pPr>
      <w:r w:rsidRPr="00F660A3">
        <w:rPr>
          <w:rFonts w:ascii="Verdana" w:eastAsia="Calibri" w:hAnsi="Verdana" w:cs="Arial"/>
          <w:b/>
          <w:lang w:eastAsia="es-ES_tradnl"/>
        </w:rPr>
        <w:t>Carlos Alberto Cortés Chavarriaga</w:t>
      </w:r>
      <w:r w:rsidRPr="000A41B8">
        <w:rPr>
          <w:rFonts w:ascii="Verdana" w:eastAsia="Calibri" w:hAnsi="Verdana" w:cs="Arial"/>
          <w:b/>
          <w:lang w:eastAsia="es-ES_tradnl"/>
        </w:rPr>
        <w:t xml:space="preserve">  </w:t>
      </w:r>
    </w:p>
    <w:p w14:paraId="5C284918" w14:textId="77777777" w:rsidR="00C17582" w:rsidRPr="00F660A3" w:rsidRDefault="00C17582" w:rsidP="00C17582">
      <w:pPr>
        <w:spacing w:after="0" w:line="240" w:lineRule="auto"/>
        <w:rPr>
          <w:rFonts w:ascii="Verdana" w:eastAsia="Calibri" w:hAnsi="Verdana" w:cs="Arial"/>
          <w:lang w:eastAsia="es-ES"/>
        </w:rPr>
      </w:pPr>
      <w:hyperlink r:id="rId11" w:history="1">
        <w:r w:rsidRPr="001B19A8">
          <w:rPr>
            <w:rStyle w:val="Hipervnculo"/>
            <w:rFonts w:ascii="Verdana" w:hAnsi="Verdana"/>
          </w:rPr>
          <w:t>alcaldia@marmato-caldas.gov.co</w:t>
        </w:r>
      </w:hyperlink>
      <w:r>
        <w:rPr>
          <w:rFonts w:ascii="Verdana" w:hAnsi="Verdana"/>
        </w:rPr>
        <w:t xml:space="preserve"> </w:t>
      </w:r>
      <w:r w:rsidRPr="00F660A3">
        <w:rPr>
          <w:rFonts w:ascii="Verdana" w:hAnsi="Verdana"/>
        </w:rPr>
        <w:t xml:space="preserve">       </w:t>
      </w:r>
      <w:r w:rsidRPr="00F660A3">
        <w:rPr>
          <w:rFonts w:ascii="Verdana" w:eastAsia="Calibri" w:hAnsi="Verdana" w:cs="Arial"/>
          <w:lang w:eastAsia="es-ES"/>
        </w:rPr>
        <w:t xml:space="preserve">    </w:t>
      </w:r>
    </w:p>
    <w:p w14:paraId="108909B2" w14:textId="77777777" w:rsidR="00C17582" w:rsidRDefault="00C17582" w:rsidP="00C17582">
      <w:pPr>
        <w:spacing w:after="0" w:line="240" w:lineRule="auto"/>
        <w:rPr>
          <w:rFonts w:ascii="Verdana" w:eastAsia="Calibri" w:hAnsi="Verdana" w:cs="Arial"/>
          <w:lang w:val="es-ES" w:eastAsia="es-ES"/>
        </w:rPr>
      </w:pPr>
      <w:r>
        <w:rPr>
          <w:rFonts w:ascii="Verdana" w:eastAsia="Calibri" w:hAnsi="Verdana" w:cs="Arial"/>
          <w:lang w:val="es-ES" w:eastAsia="es-ES"/>
        </w:rPr>
        <w:t xml:space="preserve">Marmato, Caldas </w:t>
      </w:r>
    </w:p>
    <w:p w14:paraId="74459B52" w14:textId="77777777" w:rsidR="00C17582" w:rsidRPr="00593A5F" w:rsidRDefault="00C17582" w:rsidP="00C17582">
      <w:pPr>
        <w:spacing w:after="0" w:line="240" w:lineRule="auto"/>
        <w:rPr>
          <w:rFonts w:ascii="Verdana" w:eastAsia="Calibri" w:hAnsi="Verdana" w:cs="Arial"/>
          <w:b/>
          <w:bCs/>
          <w:color w:val="000000"/>
          <w:lang w:val="es-ES_tradnl" w:eastAsia="es-ES_tradnl"/>
        </w:rPr>
      </w:pPr>
    </w:p>
    <w:p w14:paraId="2D6498B1" w14:textId="77777777" w:rsidR="00C17582" w:rsidRPr="00593A5F" w:rsidRDefault="00C17582" w:rsidP="00C17582">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17582" w:rsidRPr="00593A5F" w14:paraId="3319D1A4" w14:textId="77777777" w:rsidTr="00C17582">
        <w:trPr>
          <w:trHeight w:val="884"/>
        </w:trPr>
        <w:tc>
          <w:tcPr>
            <w:tcW w:w="2689" w:type="dxa"/>
          </w:tcPr>
          <w:p w14:paraId="07429A8B" w14:textId="77777777" w:rsidR="00C17582" w:rsidRPr="00C00976" w:rsidRDefault="00C17582" w:rsidP="00C17582">
            <w:pPr>
              <w:jc w:val="both"/>
              <w:rPr>
                <w:rFonts w:ascii="Verdana" w:eastAsia="Calibri" w:hAnsi="Verdana" w:cs="Arial"/>
                <w:b/>
                <w:bCs/>
                <w:color w:val="7030A0"/>
                <w:lang w:val="es-ES_tradnl" w:eastAsia="es-ES_tradnl"/>
              </w:rPr>
            </w:pPr>
          </w:p>
        </w:tc>
        <w:tc>
          <w:tcPr>
            <w:tcW w:w="6100" w:type="dxa"/>
          </w:tcPr>
          <w:p w14:paraId="212F6A9D" w14:textId="77777777" w:rsidR="00C17582" w:rsidRPr="00C00976" w:rsidRDefault="00C17582" w:rsidP="00C17582">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830</w:t>
            </w:r>
            <w:r w:rsidRPr="008E6AD9">
              <w:rPr>
                <w:rFonts w:ascii="Verdana" w:eastAsia="Calibri" w:hAnsi="Verdana" w:cs="Arial"/>
                <w:b/>
                <w:bCs/>
                <w:lang w:val="es-ES" w:eastAsia="es-ES"/>
              </w:rPr>
              <w:t xml:space="preserve"> de 2024</w:t>
            </w:r>
          </w:p>
        </w:tc>
      </w:tr>
      <w:tr w:rsidR="00C17582" w:rsidRPr="00593A5F" w14:paraId="1A3D3435" w14:textId="77777777" w:rsidTr="00C17582">
        <w:trPr>
          <w:trHeight w:val="884"/>
        </w:trPr>
        <w:tc>
          <w:tcPr>
            <w:tcW w:w="2689" w:type="dxa"/>
          </w:tcPr>
          <w:p w14:paraId="008C5ACC" w14:textId="77777777" w:rsidR="00C17582" w:rsidRPr="00593A5F" w:rsidRDefault="00C17582" w:rsidP="00C1758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383EBE6" w14:textId="38E1E438" w:rsidR="00C17582" w:rsidRPr="00A11406" w:rsidRDefault="00C17582" w:rsidP="00C17582">
            <w:pPr>
              <w:spacing w:line="276" w:lineRule="auto"/>
              <w:jc w:val="both"/>
              <w:rPr>
                <w:rFonts w:ascii="Verdana" w:eastAsia="Calibri" w:hAnsi="Verdana" w:cs="Arial"/>
                <w:lang w:val="es-ES" w:eastAsia="es-ES"/>
              </w:rPr>
            </w:pPr>
            <w:r w:rsidRPr="000D2674">
              <w:rPr>
                <w:rFonts w:ascii="Verdana" w:eastAsia="Calibri" w:hAnsi="Verdana" w:cs="Arial"/>
                <w:lang w:val="es-ES" w:eastAsia="es-ES"/>
              </w:rPr>
              <w:t>EGCAP – Ámbito de aplicación – Entidades estatales</w:t>
            </w:r>
            <w:r>
              <w:rPr>
                <w:rFonts w:ascii="Verdana" w:eastAsia="Calibri" w:hAnsi="Verdana" w:cs="Arial"/>
                <w:lang w:val="es-ES" w:eastAsia="es-ES"/>
              </w:rPr>
              <w:t xml:space="preserve"> / </w:t>
            </w:r>
            <w:r w:rsidRPr="000D2674">
              <w:rPr>
                <w:rFonts w:ascii="Verdana" w:eastAsia="Calibri" w:hAnsi="Verdana" w:cs="Arial"/>
                <w:lang w:val="es-ES" w:eastAsia="es-ES"/>
              </w:rPr>
              <w:t>CONTRATO ESTATAL – Criterio orgánico</w:t>
            </w:r>
            <w:r>
              <w:rPr>
                <w:rFonts w:ascii="Verdana" w:eastAsia="Calibri" w:hAnsi="Verdana" w:cs="Arial"/>
                <w:lang w:val="es-ES" w:eastAsia="es-ES"/>
              </w:rPr>
              <w:t xml:space="preserve"> / </w:t>
            </w:r>
            <w:r w:rsidRPr="000D2674">
              <w:rPr>
                <w:rFonts w:ascii="Verdana" w:eastAsia="Calibri" w:hAnsi="Verdana" w:cs="Arial"/>
                <w:lang w:val="es-ES" w:eastAsia="es-ES"/>
              </w:rPr>
              <w:t>CONTRATO DE ARRENDAMIENTO – Definición – Características</w:t>
            </w:r>
            <w:r>
              <w:rPr>
                <w:rFonts w:ascii="Verdana" w:eastAsia="Calibri" w:hAnsi="Verdana" w:cs="Arial"/>
                <w:lang w:val="es-ES" w:eastAsia="es-ES"/>
              </w:rPr>
              <w:t xml:space="preserve"> / </w:t>
            </w:r>
            <w:r w:rsidRPr="000D2674">
              <w:rPr>
                <w:rFonts w:ascii="Verdana" w:eastAsia="Calibri" w:hAnsi="Verdana" w:cs="Arial"/>
                <w:lang w:val="es-ES" w:eastAsia="es-ES"/>
              </w:rPr>
              <w:t xml:space="preserve">BIENES BALDÍOS – Arrendamiento </w:t>
            </w:r>
            <w:r>
              <w:rPr>
                <w:rFonts w:ascii="Verdana" w:eastAsia="Calibri" w:hAnsi="Verdana" w:cs="Arial"/>
                <w:lang w:val="es-ES" w:eastAsia="es-ES"/>
              </w:rPr>
              <w:t xml:space="preserve">/ </w:t>
            </w:r>
            <w:r w:rsidRPr="000D2674">
              <w:rPr>
                <w:rFonts w:ascii="Verdana" w:eastAsia="Calibri" w:hAnsi="Verdana" w:cs="Arial"/>
                <w:lang w:val="es-ES" w:eastAsia="es-ES"/>
              </w:rPr>
              <w:t xml:space="preserve">BIEN </w:t>
            </w:r>
            <w:proofErr w:type="gramStart"/>
            <w:r w:rsidRPr="000D2674">
              <w:rPr>
                <w:rFonts w:ascii="Verdana" w:eastAsia="Calibri" w:hAnsi="Verdana" w:cs="Arial"/>
                <w:lang w:val="es-ES" w:eastAsia="es-ES"/>
              </w:rPr>
              <w:t>PRO INDIVISO</w:t>
            </w:r>
            <w:proofErr w:type="gramEnd"/>
            <w:r w:rsidRPr="000D2674">
              <w:rPr>
                <w:rFonts w:ascii="Verdana" w:eastAsia="Calibri" w:hAnsi="Verdana" w:cs="Arial"/>
                <w:lang w:val="es-ES" w:eastAsia="es-ES"/>
              </w:rPr>
              <w:t xml:space="preserve"> – Canon de arrendamiento – Solución de controversias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16FD9B58" w14:textId="632C26FE" w:rsidR="00C17582" w:rsidRPr="00593A5F" w:rsidRDefault="00C17582" w:rsidP="00C17582">
            <w:pPr>
              <w:spacing w:line="276" w:lineRule="auto"/>
              <w:jc w:val="both"/>
              <w:rPr>
                <w:rFonts w:ascii="Verdana" w:eastAsia="Calibri" w:hAnsi="Verdana" w:cs="Arial"/>
                <w:lang w:val="es-ES" w:eastAsia="es-ES"/>
              </w:rPr>
            </w:pPr>
          </w:p>
        </w:tc>
      </w:tr>
      <w:tr w:rsidR="00C17582" w:rsidRPr="008E6AD9" w14:paraId="223FA4A2" w14:textId="77777777" w:rsidTr="00C17582">
        <w:tc>
          <w:tcPr>
            <w:tcW w:w="2689" w:type="dxa"/>
          </w:tcPr>
          <w:p w14:paraId="39089E0C" w14:textId="77777777" w:rsidR="00C17582" w:rsidRPr="008E6AD9" w:rsidRDefault="00C17582" w:rsidP="00C17582">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1AA40AD1" w14:textId="77777777" w:rsidR="00C17582" w:rsidRPr="008E6AD9" w:rsidRDefault="00C17582" w:rsidP="00C17582">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w:t>
            </w:r>
            <w:r>
              <w:rPr>
                <w:rFonts w:ascii="Verdana" w:eastAsia="Calibri" w:hAnsi="Verdana" w:cs="Arial"/>
                <w:lang w:val="es-ES_tradnl" w:eastAsia="es-ES_tradnl"/>
              </w:rPr>
              <w:t>s</w:t>
            </w:r>
            <w:r w:rsidRPr="008E6AD9">
              <w:rPr>
                <w:rFonts w:ascii="Verdana" w:eastAsia="Calibri" w:hAnsi="Verdana" w:cs="Arial"/>
                <w:lang w:val="es-ES_tradnl" w:eastAsia="es-ES_tradnl"/>
              </w:rPr>
              <w:t xml:space="preserve"> No.</w:t>
            </w:r>
            <w:r>
              <w:rPr>
                <w:rFonts w:ascii="Verdana" w:eastAsia="Calibri" w:hAnsi="Verdana" w:cs="Arial"/>
                <w:lang w:val="es-ES_tradnl" w:eastAsia="es-ES_tradnl"/>
              </w:rPr>
              <w:t xml:space="preserve"> </w:t>
            </w:r>
            <w:r w:rsidRPr="00F660A3">
              <w:rPr>
                <w:rFonts w:ascii="Verdana" w:eastAsia="Calibri" w:hAnsi="Verdana" w:cs="Arial"/>
                <w:lang w:val="es-ES_tradnl" w:eastAsia="es-ES_tradnl"/>
              </w:rPr>
              <w:t xml:space="preserve">P20241107011236 </w:t>
            </w:r>
            <w:r>
              <w:rPr>
                <w:rFonts w:ascii="Verdana" w:eastAsia="Calibri" w:hAnsi="Verdana" w:cs="Arial"/>
                <w:lang w:val="es-ES_tradnl" w:eastAsia="es-ES_tradnl"/>
              </w:rPr>
              <w:t>y</w:t>
            </w:r>
            <w:r w:rsidRPr="00F660A3">
              <w:rPr>
                <w:rFonts w:ascii="Verdana" w:eastAsia="Calibri" w:hAnsi="Verdana" w:cs="Arial"/>
                <w:lang w:val="es-ES_tradnl" w:eastAsia="es-ES_tradnl"/>
              </w:rPr>
              <w:t xml:space="preserve"> P20241108011271</w:t>
            </w:r>
            <w:r>
              <w:rPr>
                <w:rFonts w:ascii="Verdana" w:eastAsia="Calibri" w:hAnsi="Verdana" w:cs="Arial"/>
                <w:lang w:val="es-ES_tradnl" w:eastAsia="es-ES_tradnl"/>
              </w:rPr>
              <w:t xml:space="preserve"> –Acumulados–</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7E9B90DF" w14:textId="77777777" w:rsidR="00C17582" w:rsidRPr="00593A5F" w:rsidRDefault="00C17582" w:rsidP="00C17582">
      <w:pPr>
        <w:spacing w:after="0" w:line="240" w:lineRule="auto"/>
        <w:jc w:val="both"/>
        <w:rPr>
          <w:rFonts w:ascii="Verdana" w:eastAsia="Calibri" w:hAnsi="Verdana" w:cs="Arial"/>
          <w:color w:val="000000"/>
          <w:lang w:val="es-ES_tradnl" w:eastAsia="es-ES_tradnl"/>
        </w:rPr>
      </w:pPr>
    </w:p>
    <w:p w14:paraId="3111B9CB" w14:textId="77777777" w:rsidR="00C17582" w:rsidRPr="00593A5F" w:rsidRDefault="00C17582" w:rsidP="00C17582">
      <w:pPr>
        <w:spacing w:after="0" w:line="240" w:lineRule="auto"/>
        <w:jc w:val="both"/>
        <w:rPr>
          <w:rFonts w:ascii="Verdana" w:eastAsia="Calibri" w:hAnsi="Verdana" w:cs="Arial"/>
          <w:color w:val="000000"/>
          <w:lang w:val="es-ES_tradnl" w:eastAsia="es-ES_tradnl"/>
        </w:rPr>
      </w:pPr>
    </w:p>
    <w:p w14:paraId="1011611D" w14:textId="77777777" w:rsidR="00C17582" w:rsidRPr="008E6AD9" w:rsidRDefault="00C17582" w:rsidP="00C17582">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F660A3">
        <w:rPr>
          <w:rFonts w:ascii="Verdana" w:eastAsia="Calibri" w:hAnsi="Verdana" w:cs="Arial"/>
          <w:lang w:val="es-ES" w:eastAsia="es-ES"/>
        </w:rPr>
        <w:t>Cortés Chavarriaga</w:t>
      </w:r>
      <w:r w:rsidRPr="008E6AD9">
        <w:rPr>
          <w:rFonts w:ascii="Verdana" w:eastAsia="Calibri" w:hAnsi="Verdana" w:cs="Arial"/>
          <w:lang w:val="es-ES" w:eastAsia="es-ES"/>
        </w:rPr>
        <w:t xml:space="preserve">: </w:t>
      </w:r>
    </w:p>
    <w:p w14:paraId="05C74A24" w14:textId="77777777" w:rsidR="00C17582" w:rsidRDefault="00C17582" w:rsidP="00C17582">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973E7D2" w14:textId="77777777" w:rsidR="00C17582" w:rsidRPr="00593A5F" w:rsidRDefault="00C17582" w:rsidP="00C17582">
      <w:pPr>
        <w:spacing w:after="0" w:line="276" w:lineRule="auto"/>
        <w:jc w:val="both"/>
        <w:rPr>
          <w:rFonts w:ascii="Verdana" w:eastAsia="Calibri" w:hAnsi="Verdana" w:cs="Arial"/>
          <w:color w:val="7030A0"/>
          <w:lang w:val="es-ES" w:eastAsia="es-ES"/>
        </w:rPr>
      </w:pPr>
      <w:r w:rsidRPr="00CF5923">
        <w:rPr>
          <w:rFonts w:ascii="Verdana" w:eastAsia="Calibri" w:hAnsi="Verdana" w:cs="Arial"/>
          <w:color w:val="000000" w:themeColor="text1"/>
          <w:lang w:val="es-ES" w:eastAsia="es-ES"/>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la</w:t>
      </w:r>
      <w:r>
        <w:rPr>
          <w:rFonts w:ascii="Verdana" w:eastAsia="Calibri" w:hAnsi="Verdana" w:cs="Arial"/>
          <w:color w:val="000000" w:themeColor="text1"/>
          <w:lang w:val="es-ES" w:eastAsia="es-ES"/>
        </w:rPr>
        <w:t>s</w:t>
      </w:r>
      <w:r w:rsidRPr="00CF5923">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CF5923">
        <w:rPr>
          <w:rFonts w:ascii="Verdana" w:eastAsia="Calibri" w:hAnsi="Verdana" w:cs="Arial"/>
          <w:color w:val="000000" w:themeColor="text1"/>
          <w:lang w:val="es-ES" w:eastAsia="es-ES"/>
        </w:rPr>
        <w:t xml:space="preserve"> de consulta de fecha </w:t>
      </w:r>
      <w:r>
        <w:rPr>
          <w:rFonts w:ascii="Verdana" w:eastAsia="Calibri" w:hAnsi="Verdana" w:cs="Arial"/>
          <w:color w:val="000000" w:themeColor="text1"/>
          <w:lang w:val="es-ES" w:eastAsia="es-ES"/>
        </w:rPr>
        <w:t xml:space="preserve">7 y 8 </w:t>
      </w:r>
      <w:r w:rsidRPr="00CF5923">
        <w:rPr>
          <w:rFonts w:ascii="Verdana" w:eastAsia="Calibri" w:hAnsi="Verdana" w:cs="Arial"/>
          <w:color w:val="000000" w:themeColor="text1"/>
          <w:lang w:val="es-ES" w:eastAsia="es-ES"/>
        </w:rPr>
        <w:t xml:space="preserve">de </w:t>
      </w:r>
      <w:r>
        <w:rPr>
          <w:rFonts w:ascii="Verdana" w:eastAsia="Calibri" w:hAnsi="Verdana" w:cs="Arial"/>
          <w:color w:val="000000" w:themeColor="text1"/>
          <w:lang w:val="es-ES" w:eastAsia="es-ES"/>
        </w:rPr>
        <w:t>noviembre</w:t>
      </w:r>
      <w:r w:rsidRPr="00CF5923">
        <w:rPr>
          <w:rFonts w:ascii="Verdana" w:eastAsia="Calibri" w:hAnsi="Verdana" w:cs="Arial"/>
          <w:color w:val="000000" w:themeColor="text1"/>
          <w:lang w:val="es-ES" w:eastAsia="es-ES"/>
        </w:rPr>
        <w:t xml:space="preserve"> de 2024, </w:t>
      </w:r>
      <w:r>
        <w:rPr>
          <w:rFonts w:ascii="Verdana" w:eastAsia="Calibri" w:hAnsi="Verdana" w:cs="Arial"/>
          <w:color w:val="000000" w:themeColor="text1"/>
          <w:lang w:val="es-ES" w:eastAsia="es-ES"/>
        </w:rPr>
        <w:t>en la cual realiza las siguientes preguntas</w:t>
      </w:r>
      <w:r w:rsidRPr="008E6AD9">
        <w:rPr>
          <w:rFonts w:ascii="Verdana" w:eastAsia="Calibri" w:hAnsi="Verdana" w:cs="Arial"/>
          <w:lang w:val="es-ES" w:eastAsia="es-ES"/>
        </w:rPr>
        <w:t xml:space="preserve">: </w:t>
      </w:r>
    </w:p>
    <w:p w14:paraId="7E914B96" w14:textId="77777777" w:rsidR="00C17582" w:rsidRPr="00272A7B" w:rsidRDefault="00C17582" w:rsidP="00C17582">
      <w:pPr>
        <w:pStyle w:val="Prrafodelista"/>
        <w:tabs>
          <w:tab w:val="left" w:pos="142"/>
          <w:tab w:val="left" w:pos="284"/>
        </w:tabs>
        <w:spacing w:after="0" w:line="276" w:lineRule="auto"/>
        <w:ind w:left="0"/>
        <w:jc w:val="both"/>
        <w:rPr>
          <w:rFonts w:ascii="Verdana" w:eastAsia="Century Gothic" w:hAnsi="Verdana" w:cs="Century Gothic"/>
          <w:b/>
          <w:bCs/>
        </w:rPr>
      </w:pPr>
    </w:p>
    <w:p w14:paraId="270DB3B4" w14:textId="77777777" w:rsidR="00C17582" w:rsidRDefault="00C17582" w:rsidP="00C17582">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[1] </w:t>
      </w:r>
      <w:r w:rsidRPr="00F660A3">
        <w:rPr>
          <w:rFonts w:ascii="Verdana" w:eastAsia="Century Gothic" w:hAnsi="Verdana" w:cs="Century Gothic"/>
          <w:sz w:val="21"/>
          <w:szCs w:val="21"/>
          <w:lang w:val="es-ES"/>
        </w:rPr>
        <w:t>¿</w:t>
      </w:r>
      <w:r>
        <w:rPr>
          <w:rFonts w:ascii="Verdana" w:eastAsia="Century Gothic" w:hAnsi="Verdana" w:cs="Century Gothic"/>
          <w:sz w:val="21"/>
          <w:szCs w:val="21"/>
          <w:lang w:val="es-ES"/>
        </w:rPr>
        <w:t>[…]</w:t>
      </w:r>
      <w:r w:rsidRPr="00F660A3">
        <w:rPr>
          <w:rFonts w:ascii="Verdana" w:eastAsia="Century Gothic" w:hAnsi="Verdana" w:cs="Century Gothic"/>
          <w:sz w:val="21"/>
          <w:szCs w:val="21"/>
          <w:lang w:val="es-ES"/>
        </w:rPr>
        <w:t xml:space="preserve"> es posible para el municipio celebrar un contrato de</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arrendamiento sobre un bien del cual es titular en virtud de una falsa tradición?</w:t>
      </w:r>
    </w:p>
    <w:p w14:paraId="53B3BDC2" w14:textId="77777777" w:rsidR="00C17582" w:rsidRPr="00F660A3" w:rsidRDefault="00C17582" w:rsidP="00C17582">
      <w:pPr>
        <w:spacing w:after="12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[2] </w:t>
      </w:r>
      <w:r w:rsidRPr="00F660A3">
        <w:rPr>
          <w:rFonts w:ascii="Verdana" w:eastAsia="Century Gothic" w:hAnsi="Verdana" w:cs="Century Gothic"/>
          <w:sz w:val="21"/>
          <w:szCs w:val="21"/>
          <w:lang w:val="es-ES"/>
        </w:rPr>
        <w:t>¿Es posible para el municipio celebrar un contrato de arrendamiento en calidad de arrendador junto a</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los particulares como coarrendadores reconociendo el 40% del derecho que ostentan sobre la</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propiedad en falsa tradición en proindiviso?</w:t>
      </w:r>
    </w:p>
    <w:p w14:paraId="31838C40" w14:textId="77777777" w:rsidR="00C17582" w:rsidRPr="00F660A3" w:rsidRDefault="00C17582" w:rsidP="00C17582">
      <w:pPr>
        <w:spacing w:after="12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[3] </w:t>
      </w:r>
      <w:r w:rsidRPr="00F660A3">
        <w:rPr>
          <w:rFonts w:ascii="Verdana" w:eastAsia="Century Gothic" w:hAnsi="Verdana" w:cs="Century Gothic"/>
          <w:sz w:val="21"/>
          <w:szCs w:val="21"/>
          <w:lang w:val="es-ES"/>
        </w:rPr>
        <w:t>¿Es viable que el municipio celebre un contrato de arrendamiento sobre un bien baldío que se</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encuentra dentro de su territorio, teniendo en cuenta que el arrendatario no tiene que ser</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necesariamente el propietario del bien?</w:t>
      </w:r>
    </w:p>
    <w:p w14:paraId="1EA845C0" w14:textId="77777777" w:rsidR="00C17582" w:rsidRPr="00F660A3" w:rsidRDefault="00C17582" w:rsidP="00C17582">
      <w:pPr>
        <w:spacing w:after="12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[4] </w:t>
      </w:r>
      <w:r w:rsidRPr="00F660A3">
        <w:rPr>
          <w:rFonts w:ascii="Verdana" w:eastAsia="Century Gothic" w:hAnsi="Verdana" w:cs="Century Gothic"/>
          <w:sz w:val="21"/>
          <w:szCs w:val="21"/>
          <w:lang w:val="es-ES"/>
        </w:rPr>
        <w:t>¿Teniendo en cuenta que la calidad de propietario no se exige para celebrar un contrato de</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arrendamiento es viable que el municipio celebre un contrato de arrendamiento sobre un bien baldío</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de naturaleza rural?</w:t>
      </w:r>
    </w:p>
    <w:p w14:paraId="388889B4" w14:textId="77777777" w:rsidR="00C17582" w:rsidRPr="00F660A3" w:rsidRDefault="00C17582" w:rsidP="00C17582">
      <w:pPr>
        <w:spacing w:after="12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[5] </w:t>
      </w:r>
      <w:r w:rsidRPr="00F660A3">
        <w:rPr>
          <w:rFonts w:ascii="Verdana" w:eastAsia="Century Gothic" w:hAnsi="Verdana" w:cs="Century Gothic"/>
          <w:sz w:val="21"/>
          <w:szCs w:val="21"/>
          <w:lang w:val="es-ES"/>
        </w:rPr>
        <w:t>¿Cuál es la normativa aplicable para celebrar el contrato de arrendamiento teniendo en cuenta que</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por lo menos una parte del bien pertenece a una entidad pública (municipio)?</w:t>
      </w:r>
    </w:p>
    <w:p w14:paraId="691785A5" w14:textId="77777777" w:rsidR="00C17582" w:rsidRPr="005B7798" w:rsidRDefault="00C17582" w:rsidP="00C17582">
      <w:pPr>
        <w:spacing w:after="0" w:line="240" w:lineRule="auto"/>
        <w:ind w:left="709" w:right="709"/>
        <w:jc w:val="both"/>
        <w:rPr>
          <w:rFonts w:ascii="Verdana" w:eastAsia="Century Gothic" w:hAnsi="Verdana" w:cs="Century Gothic"/>
          <w:sz w:val="21"/>
          <w:szCs w:val="21"/>
          <w:lang w:val="es-ES"/>
        </w:rPr>
      </w:pPr>
      <w:r>
        <w:rPr>
          <w:rFonts w:ascii="Verdana" w:eastAsia="Century Gothic" w:hAnsi="Verdana" w:cs="Century Gothic"/>
          <w:sz w:val="21"/>
          <w:szCs w:val="21"/>
          <w:lang w:val="es-ES"/>
        </w:rPr>
        <w:t xml:space="preserve">[6] </w:t>
      </w:r>
      <w:r w:rsidRPr="00F660A3">
        <w:rPr>
          <w:rFonts w:ascii="Verdana" w:eastAsia="Century Gothic" w:hAnsi="Verdana" w:cs="Century Gothic"/>
          <w:sz w:val="21"/>
          <w:szCs w:val="21"/>
          <w:lang w:val="es-ES"/>
        </w:rPr>
        <w:t>¿Qué debe hacer el municipio en el evento en que los particulares decidan arrendar por su cuenta el</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bien inmueble sin consultar ni tener en cuenta al municipio para el pago de los cánones de</w:t>
      </w:r>
      <w:r>
        <w:rPr>
          <w:rFonts w:ascii="Verdana" w:eastAsia="Century Gothic" w:hAnsi="Verdana" w:cs="Century Gothic"/>
          <w:sz w:val="21"/>
          <w:szCs w:val="21"/>
          <w:lang w:val="es-ES"/>
        </w:rPr>
        <w:t xml:space="preserve"> </w:t>
      </w:r>
      <w:r w:rsidRPr="00F660A3">
        <w:rPr>
          <w:rFonts w:ascii="Verdana" w:eastAsia="Century Gothic" w:hAnsi="Verdana" w:cs="Century Gothic"/>
          <w:sz w:val="21"/>
          <w:szCs w:val="21"/>
          <w:lang w:val="es-ES"/>
        </w:rPr>
        <w:t>arrendamiento?</w:t>
      </w:r>
      <w:r w:rsidRPr="006040CE">
        <w:rPr>
          <w:rFonts w:ascii="Verdana" w:eastAsia="Century Gothic" w:hAnsi="Verdana" w:cs="Century Gothic"/>
          <w:sz w:val="21"/>
          <w:szCs w:val="21"/>
          <w:lang w:val="es-ES"/>
        </w:rPr>
        <w:t>”.</w:t>
      </w:r>
      <w:r>
        <w:rPr>
          <w:rFonts w:ascii="Verdana" w:eastAsia="Century Gothic" w:hAnsi="Verdana" w:cs="Century Gothic"/>
          <w:sz w:val="21"/>
          <w:szCs w:val="21"/>
          <w:lang w:val="es-ES"/>
        </w:rPr>
        <w:t xml:space="preserve"> (Corchetes fuera de texto)</w:t>
      </w:r>
      <w:r>
        <w:rPr>
          <w:rFonts w:ascii="Verdana" w:eastAsia="Century Gothic" w:hAnsi="Verdana" w:cs="Century Gothic"/>
          <w:sz w:val="20"/>
          <w:szCs w:val="20"/>
          <w:lang w:val="es-ES"/>
        </w:rPr>
        <w:t xml:space="preserve"> </w:t>
      </w:r>
    </w:p>
    <w:p w14:paraId="466F012E" w14:textId="77777777" w:rsidR="00C17582" w:rsidRPr="008E6AD9" w:rsidRDefault="00C17582" w:rsidP="00C17582">
      <w:pPr>
        <w:pStyle w:val="Prrafodelista"/>
        <w:tabs>
          <w:tab w:val="left" w:pos="142"/>
          <w:tab w:val="left" w:pos="284"/>
        </w:tabs>
        <w:spacing w:after="0" w:line="276" w:lineRule="auto"/>
        <w:ind w:left="0"/>
        <w:jc w:val="both"/>
        <w:rPr>
          <w:rFonts w:ascii="Verdana" w:eastAsia="Century Gothic" w:hAnsi="Verdana" w:cs="Century Gothic"/>
          <w:b/>
          <w:bCs/>
        </w:rPr>
      </w:pPr>
    </w:p>
    <w:p w14:paraId="2B8D0D51" w14:textId="77777777" w:rsidR="00C17582" w:rsidRPr="00A652FF" w:rsidRDefault="00C17582" w:rsidP="00C17582">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D449A77" w14:textId="77777777" w:rsidR="00C17582" w:rsidRDefault="00C17582" w:rsidP="00C17582">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2BE6B05B" w14:textId="77777777" w:rsidR="00C17582" w:rsidRPr="00593A5F" w:rsidRDefault="00C17582" w:rsidP="00C17582">
      <w:pPr>
        <w:spacing w:after="0" w:line="276" w:lineRule="auto"/>
        <w:ind w:firstLine="709"/>
        <w:jc w:val="both"/>
        <w:rPr>
          <w:rFonts w:ascii="Verdana" w:eastAsia="Calibri" w:hAnsi="Verdana" w:cs="Arial"/>
          <w:color w:val="000000"/>
          <w:lang w:val="es-ES" w:eastAsia="es-ES"/>
        </w:rPr>
      </w:pPr>
    </w:p>
    <w:p w14:paraId="4C0866D4" w14:textId="77777777" w:rsidR="00C17582" w:rsidRPr="00593A5F" w:rsidRDefault="00C17582" w:rsidP="00C1758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95DAFB3" w14:textId="77777777" w:rsidR="00C17582" w:rsidRPr="00593A5F" w:rsidRDefault="00C17582" w:rsidP="00C17582">
      <w:pPr>
        <w:tabs>
          <w:tab w:val="left" w:pos="426"/>
        </w:tabs>
        <w:spacing w:after="0" w:line="276" w:lineRule="auto"/>
        <w:jc w:val="both"/>
        <w:rPr>
          <w:rFonts w:ascii="Verdana" w:eastAsia="Century Gothic" w:hAnsi="Verdana" w:cs="Century Gothic"/>
          <w:lang w:val="es-ES"/>
        </w:rPr>
      </w:pPr>
    </w:p>
    <w:p w14:paraId="1A2A5A52" w14:textId="77777777" w:rsidR="00C17582" w:rsidRPr="00593A5F" w:rsidRDefault="00C17582" w:rsidP="00C17582">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régimen jurídico del contrato de arrendamiento en el sistema de compras públicas?       </w:t>
      </w:r>
      <w:r w:rsidRPr="00C00976">
        <w:rPr>
          <w:rFonts w:ascii="Verdana" w:eastAsia="Century Gothic" w:hAnsi="Verdana" w:cs="Century Gothic"/>
          <w:color w:val="7030A0"/>
        </w:rPr>
        <w:t xml:space="preserve"> </w:t>
      </w:r>
    </w:p>
    <w:p w14:paraId="65D7ABAB" w14:textId="77777777" w:rsidR="00C17582" w:rsidRPr="004B140F" w:rsidRDefault="00C17582" w:rsidP="00C17582">
      <w:pPr>
        <w:spacing w:after="0" w:line="276" w:lineRule="auto"/>
        <w:jc w:val="both"/>
        <w:rPr>
          <w:rFonts w:ascii="Verdana" w:eastAsia="Calibri" w:hAnsi="Verdana" w:cs="Arial"/>
          <w:color w:val="7030A0"/>
        </w:rPr>
      </w:pPr>
    </w:p>
    <w:p w14:paraId="1DE19B96" w14:textId="77777777" w:rsidR="00C17582" w:rsidRPr="00593A5F" w:rsidRDefault="00C17582" w:rsidP="00C1758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31A8283" w14:textId="77777777" w:rsidR="00C17582" w:rsidRPr="00593A5F" w:rsidRDefault="00C17582" w:rsidP="00C1758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17582" w:rsidRPr="00593A5F" w14:paraId="5E34F20F" w14:textId="77777777" w:rsidTr="00C17582">
        <w:trPr>
          <w:jc w:val="center"/>
        </w:trPr>
        <w:tc>
          <w:tcPr>
            <w:tcW w:w="8828" w:type="dxa"/>
            <w:shd w:val="clear" w:color="auto" w:fill="auto"/>
          </w:tcPr>
          <w:p w14:paraId="5B0DBE32" w14:textId="5757C296" w:rsidR="00C17582" w:rsidRDefault="00C17582" w:rsidP="00C17582">
            <w:pPr>
              <w:spacing w:after="120" w:line="276" w:lineRule="auto"/>
              <w:jc w:val="both"/>
              <w:rPr>
                <w:rFonts w:ascii="Verdana" w:hAnsi="Verdana" w:cs="Arial"/>
              </w:rPr>
            </w:pPr>
            <w:bookmarkStart w:id="1" w:name="_Hlk171694685"/>
            <w:r>
              <w:rPr>
                <w:rFonts w:ascii="Verdana" w:eastAsia="Times New Roman" w:hAnsi="Verdana" w:cs="Arial"/>
                <w:color w:val="000000"/>
                <w:lang w:val="es-ES_tradnl" w:eastAsia="es-ES_tradnl"/>
              </w:rPr>
              <w:t>Conforme a la interpretación de las normas generales del sistema de compra</w:t>
            </w:r>
            <w:r w:rsidR="009033E6">
              <w:rPr>
                <w:rFonts w:ascii="Verdana" w:eastAsia="Times New Roman" w:hAnsi="Verdana" w:cs="Arial"/>
                <w:color w:val="000000"/>
                <w:lang w:val="es-ES_tradnl" w:eastAsia="es-ES_tradnl"/>
              </w:rPr>
              <w:t xml:space="preserve"> y contratación</w:t>
            </w:r>
            <w:r>
              <w:rPr>
                <w:rFonts w:ascii="Verdana" w:eastAsia="Times New Roman" w:hAnsi="Verdana" w:cs="Arial"/>
                <w:color w:val="000000"/>
                <w:lang w:val="es-ES_tradnl" w:eastAsia="es-ES_tradnl"/>
              </w:rPr>
              <w:t xml:space="preserve"> pública, </w:t>
            </w:r>
            <w:r w:rsidRPr="00BC4960">
              <w:rPr>
                <w:rFonts w:ascii="Verdana" w:hAnsi="Verdana" w:cs="Arial"/>
                <w:bCs/>
                <w:color w:val="000000" w:themeColor="text1"/>
                <w:lang w:val="es-ES"/>
              </w:rPr>
              <w:t xml:space="preserve">si el arrendamiento recae sobre bienes públicos debe tenerse en cuenta que la Sección Tercera del Consejo de Estado </w:t>
            </w:r>
            <w:r w:rsidRPr="00BC4960">
              <w:rPr>
                <w:rFonts w:ascii="Verdana" w:hAnsi="Verdana" w:cs="Arial"/>
                <w:bCs/>
                <w:color w:val="000000" w:themeColor="text1"/>
              </w:rPr>
              <w:t xml:space="preserve">señaló que </w:t>
            </w:r>
            <w:r w:rsidRPr="00BC4960">
              <w:rPr>
                <w:rFonts w:ascii="Verdana" w:hAnsi="Verdana" w:cs="Arial"/>
                <w:bCs/>
                <w:color w:val="000000" w:themeColor="text1"/>
                <w:lang w:val="es-ES"/>
              </w:rPr>
              <w:t xml:space="preserve">los bienes que únicamente </w:t>
            </w:r>
            <w:r>
              <w:rPr>
                <w:rFonts w:ascii="Verdana" w:hAnsi="Verdana" w:cs="Arial"/>
                <w:bCs/>
                <w:color w:val="000000" w:themeColor="text1"/>
                <w:lang w:val="es-ES"/>
              </w:rPr>
              <w:t xml:space="preserve">pueden arrendarse son </w:t>
            </w:r>
            <w:r w:rsidRPr="00BC4960">
              <w:rPr>
                <w:rFonts w:ascii="Verdana" w:hAnsi="Verdana" w:cs="Arial"/>
                <w:bCs/>
                <w:color w:val="000000" w:themeColor="text1"/>
                <w:lang w:val="es-ES"/>
              </w:rPr>
              <w:t xml:space="preserve">los </w:t>
            </w:r>
            <w:r w:rsidRPr="00BC4960">
              <w:rPr>
                <w:rFonts w:ascii="Verdana" w:hAnsi="Verdana" w:cs="Arial"/>
                <w:bCs/>
                <w:i/>
                <w:iCs/>
                <w:color w:val="000000" w:themeColor="text1"/>
                <w:lang w:val="es-ES"/>
              </w:rPr>
              <w:t>bienes fiscales</w:t>
            </w:r>
            <w:r w:rsidRPr="00BC4960">
              <w:rPr>
                <w:rFonts w:ascii="Verdana" w:hAnsi="Verdana" w:cs="Arial"/>
                <w:bCs/>
                <w:color w:val="000000" w:themeColor="text1"/>
                <w:lang w:val="es-ES"/>
              </w:rPr>
              <w:t xml:space="preserve">, no los </w:t>
            </w:r>
            <w:r w:rsidRPr="00BC4960">
              <w:rPr>
                <w:rFonts w:ascii="Verdana" w:hAnsi="Verdana" w:cs="Arial"/>
                <w:bCs/>
                <w:i/>
                <w:iCs/>
                <w:color w:val="000000" w:themeColor="text1"/>
                <w:lang w:val="es-ES"/>
              </w:rPr>
              <w:t>bienes de uso público</w:t>
            </w:r>
            <w:r>
              <w:rPr>
                <w:rFonts w:ascii="Verdana" w:hAnsi="Verdana" w:cs="Arial"/>
                <w:bCs/>
                <w:color w:val="000000" w:themeColor="text1"/>
                <w:lang w:val="es-ES"/>
              </w:rPr>
              <w:t xml:space="preserve">. Aunque el artículo 1974 del Código Civil dispone que puede arrendarse cosa ajena, </w:t>
            </w:r>
            <w:r>
              <w:rPr>
                <w:rFonts w:ascii="Verdana" w:hAnsi="Verdana" w:cs="Arial"/>
              </w:rPr>
              <w:t>el artículo 3 de la Ley 48 de 1882 prescribe lo siguiente: “</w:t>
            </w:r>
            <w:r w:rsidRPr="00EC073F">
              <w:rPr>
                <w:rFonts w:ascii="Verdana" w:hAnsi="Verdana" w:cs="Arial"/>
              </w:rPr>
              <w:t>Las tierras baldías se reputan bienes de uso público, y su propiedad no se prescribe contra la Nación, en ningún caso, de conformidad con lo dispuesto en el artículo 2.519 del Código Civil</w:t>
            </w:r>
            <w:r>
              <w:rPr>
                <w:rFonts w:ascii="Verdana" w:hAnsi="Verdana" w:cs="Arial"/>
              </w:rPr>
              <w:t>”.</w:t>
            </w:r>
          </w:p>
          <w:p w14:paraId="39465F81" w14:textId="71529827" w:rsidR="00C17582" w:rsidRDefault="00C17582" w:rsidP="00C17582">
            <w:pPr>
              <w:spacing w:after="120" w:line="276" w:lineRule="auto"/>
              <w:ind w:firstLine="709"/>
              <w:jc w:val="both"/>
              <w:rPr>
                <w:rFonts w:ascii="Verdana" w:hAnsi="Verdana" w:cs="Arial"/>
              </w:rPr>
            </w:pPr>
            <w:r>
              <w:rPr>
                <w:rFonts w:ascii="Verdana" w:hAnsi="Verdana" w:cs="Arial"/>
              </w:rPr>
              <w:t>Sin embargo, el numeral 13 del artículo 12 de la Ley 160 de 1994 faculta al INCORA –hoy, ANT– para “</w:t>
            </w:r>
            <w:r w:rsidRPr="00CC1BD2">
              <w:rPr>
                <w:rFonts w:ascii="Verdana" w:hAnsi="Verdana" w:cs="Arial"/>
              </w:rPr>
              <w:t>Administrar en nombre del Estado las tierras baldías de la Nación y, en tal virtud, adjudicarlas, celebrar contratos, constituir reservas y adelantar en ellas programas de colonización, de acuerdo con las normas legales vigentes y los reglamentos que expida la Junta Directiva</w:t>
            </w:r>
            <w:r>
              <w:rPr>
                <w:rFonts w:ascii="Verdana" w:hAnsi="Verdana" w:cs="Arial"/>
              </w:rPr>
              <w:t>”</w:t>
            </w:r>
            <w:r w:rsidRPr="00CC1BD2">
              <w:rPr>
                <w:rFonts w:ascii="Verdana" w:hAnsi="Verdana" w:cs="Arial"/>
              </w:rPr>
              <w:t>.</w:t>
            </w:r>
            <w:r>
              <w:rPr>
                <w:rFonts w:ascii="Verdana" w:hAnsi="Verdana" w:cs="Arial"/>
              </w:rPr>
              <w:t xml:space="preserve"> Por otra parte, el artículo 123 de la Ley 388 de 1997 dispone que “</w:t>
            </w:r>
            <w:r w:rsidRPr="008F0B67">
              <w:rPr>
                <w:rFonts w:ascii="Verdana" w:hAnsi="Verdana" w:cs="Arial"/>
              </w:rPr>
              <w:t>De conformidad con lo dispuesto en la Ley 137 de 1959, todos los terrenos baldíos que se encuentren en suelo urbano, en los términos de la presente ley, de los municipios y distritos y que no constituyan reserva ambiental pertenecerán a dichas entidades territoriales</w:t>
            </w:r>
            <w:r>
              <w:rPr>
                <w:rFonts w:ascii="Verdana" w:hAnsi="Verdana" w:cs="Arial"/>
              </w:rPr>
              <w:t>”</w:t>
            </w:r>
            <w:r w:rsidRPr="008F0B67">
              <w:rPr>
                <w:rFonts w:ascii="Verdana" w:hAnsi="Verdana" w:cs="Arial"/>
              </w:rPr>
              <w:t>.</w:t>
            </w:r>
          </w:p>
          <w:p w14:paraId="5BCA9B72" w14:textId="66763450" w:rsidR="00C17582" w:rsidRPr="00427858" w:rsidRDefault="00C17582" w:rsidP="00C17582">
            <w:pPr>
              <w:spacing w:after="120" w:line="276" w:lineRule="auto"/>
              <w:ind w:firstLine="751"/>
              <w:jc w:val="both"/>
              <w:rPr>
                <w:rFonts w:ascii="Verdana" w:hAnsi="Verdana" w:cs="Arial"/>
              </w:rPr>
            </w:pPr>
            <w:r>
              <w:rPr>
                <w:rFonts w:ascii="Verdana" w:hAnsi="Verdana" w:cs="Arial"/>
              </w:rPr>
              <w:t xml:space="preserve">Así, los </w:t>
            </w:r>
            <w:r w:rsidRPr="008F0B67">
              <w:rPr>
                <w:rFonts w:ascii="Verdana" w:hAnsi="Verdana" w:cs="Arial"/>
                <w:i/>
                <w:iCs/>
              </w:rPr>
              <w:t>baldíos urbanos</w:t>
            </w:r>
            <w:r>
              <w:rPr>
                <w:rFonts w:ascii="Verdana" w:hAnsi="Verdana" w:cs="Arial"/>
              </w:rPr>
              <w:t xml:space="preserve"> de municipios y distritos están destinados a convertirse e</w:t>
            </w:r>
            <w:r w:rsidR="00F841A1">
              <w:rPr>
                <w:rFonts w:ascii="Verdana" w:hAnsi="Verdana" w:cs="Arial"/>
              </w:rPr>
              <w:t>n</w:t>
            </w:r>
            <w:r>
              <w:rPr>
                <w:rFonts w:ascii="Verdana" w:hAnsi="Verdana" w:cs="Arial"/>
              </w:rPr>
              <w:t xml:space="preserve"> </w:t>
            </w:r>
            <w:r w:rsidRPr="008F0B67">
              <w:rPr>
                <w:rFonts w:ascii="Verdana" w:hAnsi="Verdana" w:cs="Arial"/>
                <w:i/>
                <w:iCs/>
              </w:rPr>
              <w:t>bienes fiscales</w:t>
            </w:r>
            <w:r>
              <w:rPr>
                <w:rFonts w:ascii="Verdana" w:hAnsi="Verdana" w:cs="Arial"/>
              </w:rPr>
              <w:t xml:space="preserve"> una vez se realice la inscripción del derecho de dominio en el registro de instrumentos públicos, de manera que podrán arrendarse. Por exclusión, los </w:t>
            </w:r>
            <w:r w:rsidRPr="00427858">
              <w:rPr>
                <w:rFonts w:ascii="Verdana" w:hAnsi="Verdana" w:cs="Arial"/>
                <w:i/>
                <w:iCs/>
              </w:rPr>
              <w:t>baldíos rurales</w:t>
            </w:r>
            <w:r>
              <w:rPr>
                <w:rFonts w:ascii="Verdana" w:hAnsi="Verdana" w:cs="Arial"/>
              </w:rPr>
              <w:t xml:space="preserve"> son administrados por la ANT, por lo que puede celebrar contratos –incluidos los de arrendamiento– de acuerdo con las normas vigentes y los reglamentos que expida la junta directiva de dicha entidad. </w:t>
            </w:r>
            <w:r>
              <w:rPr>
                <w:rFonts w:ascii="Verdana" w:hAnsi="Verdana" w:cs="Arial"/>
                <w:bCs/>
                <w:color w:val="000000" w:themeColor="text1"/>
                <w:lang w:val="es-ES"/>
              </w:rPr>
              <w:t>(Respuesta a las preguntas 1, 2, 3 y 4)</w:t>
            </w:r>
          </w:p>
          <w:p w14:paraId="06BA5E7A" w14:textId="3D2DF168" w:rsidR="00C17582" w:rsidRDefault="00C17582" w:rsidP="00C17582">
            <w:pPr>
              <w:spacing w:after="120" w:line="276" w:lineRule="auto"/>
              <w:ind w:firstLine="709"/>
              <w:jc w:val="both"/>
              <w:rPr>
                <w:rFonts w:ascii="Verdana" w:eastAsia="Calibri" w:hAnsi="Verdana" w:cs="Arial"/>
                <w:color w:val="000000" w:themeColor="text1"/>
                <w:lang w:val="es-ES"/>
              </w:rPr>
            </w:pPr>
            <w:r w:rsidRPr="4132F587">
              <w:rPr>
                <w:rFonts w:ascii="Verdana" w:eastAsia="Calibri" w:hAnsi="Verdana" w:cs="Arial"/>
                <w:color w:val="000000" w:themeColor="text1"/>
                <w:lang w:val="es-ES"/>
              </w:rPr>
              <w:t xml:space="preserve">Como los contratos estatales se definen por el criterio orgánico, el régimen jurídico de los negocios celebrados por las entidades del literal a) del numeral 1 del artículo 2 de la Ley 80 de 1993 se somete al Estatuto General de Contratación de la Administración Pública. En todo caso, los artículos 13, 32 y 40 del EGCAP permiten la aplicación del derecho privado; razón por la cual, salvo aspectos objeto de regulación especial, son aplicables las normas del contrato de arrendamiento del Código Civil. </w:t>
            </w:r>
            <w:r>
              <w:rPr>
                <w:rFonts w:ascii="Verdana" w:eastAsia="Calibri" w:hAnsi="Verdana" w:cs="Arial"/>
                <w:color w:val="000000" w:themeColor="text1"/>
                <w:lang w:val="es-ES"/>
              </w:rPr>
              <w:t xml:space="preserve">No obstante, es necesario tener en cuenta que </w:t>
            </w:r>
            <w:r w:rsidRPr="00F573A6">
              <w:rPr>
                <w:rFonts w:ascii="Verdana" w:eastAsia="Calibri" w:hAnsi="Verdana" w:cs="Arial"/>
                <w:color w:val="000000" w:themeColor="text1"/>
                <w:lang w:val="es-MX"/>
              </w:rPr>
              <w:t xml:space="preserve">los </w:t>
            </w:r>
            <w:r w:rsidRPr="00F573A6">
              <w:rPr>
                <w:rFonts w:ascii="Verdana" w:eastAsia="Calibri" w:hAnsi="Verdana" w:cs="Arial"/>
                <w:i/>
                <w:iCs/>
                <w:color w:val="000000" w:themeColor="text1"/>
                <w:lang w:val="es-MX"/>
              </w:rPr>
              <w:t>baldíos rurales</w:t>
            </w:r>
            <w:r w:rsidRPr="00F573A6">
              <w:rPr>
                <w:rFonts w:ascii="Verdana" w:eastAsia="Calibri" w:hAnsi="Verdana" w:cs="Arial"/>
                <w:color w:val="000000" w:themeColor="text1"/>
                <w:lang w:val="es-MX"/>
              </w:rPr>
              <w:t xml:space="preserve"> y los </w:t>
            </w:r>
            <w:r w:rsidRPr="00F573A6">
              <w:rPr>
                <w:rFonts w:ascii="Verdana" w:eastAsia="Calibri" w:hAnsi="Verdana" w:cs="Arial"/>
                <w:i/>
                <w:iCs/>
                <w:color w:val="000000" w:themeColor="text1"/>
                <w:lang w:val="es-MX"/>
              </w:rPr>
              <w:t>baldíos urbanos</w:t>
            </w:r>
            <w:r w:rsidRPr="00F573A6">
              <w:rPr>
                <w:rFonts w:ascii="Verdana" w:eastAsia="Calibri" w:hAnsi="Verdana" w:cs="Arial"/>
                <w:color w:val="000000" w:themeColor="text1"/>
                <w:lang w:val="es-MX"/>
              </w:rPr>
              <w:t xml:space="preserve"> son administrados por sujetos distintos. En particular, respecto de los </w:t>
            </w:r>
            <w:r w:rsidRPr="00F573A6">
              <w:rPr>
                <w:rFonts w:ascii="Verdana" w:eastAsia="Calibri" w:hAnsi="Verdana" w:cs="Arial"/>
                <w:i/>
                <w:iCs/>
                <w:color w:val="000000" w:themeColor="text1"/>
                <w:lang w:val="es-MX"/>
              </w:rPr>
              <w:t>baldíos rurales</w:t>
            </w:r>
            <w:r w:rsidRPr="00F573A6">
              <w:rPr>
                <w:rFonts w:ascii="Verdana" w:eastAsia="Calibri" w:hAnsi="Verdana" w:cs="Arial"/>
                <w:color w:val="000000" w:themeColor="text1"/>
                <w:lang w:val="es-MX"/>
              </w:rPr>
              <w:t xml:space="preserve"> es la ANT quien tiene la competencia para celebrar los contratos, de conformidad con la Ley 160 de 1994 y </w:t>
            </w:r>
            <w:r>
              <w:rPr>
                <w:rFonts w:ascii="Verdana" w:eastAsia="Calibri" w:hAnsi="Verdana" w:cs="Arial"/>
                <w:color w:val="000000" w:themeColor="text1"/>
                <w:lang w:val="es-MX"/>
              </w:rPr>
              <w:t xml:space="preserve">el </w:t>
            </w:r>
            <w:r w:rsidRPr="00F573A6">
              <w:rPr>
                <w:rFonts w:ascii="Verdana" w:eastAsia="Calibri" w:hAnsi="Verdana" w:cs="Arial"/>
                <w:color w:val="000000" w:themeColor="text1"/>
                <w:lang w:val="es-MX"/>
              </w:rPr>
              <w:t>Decreto 2363 de 2015.</w:t>
            </w:r>
            <w:r>
              <w:rPr>
                <w:rFonts w:ascii="Verdana" w:eastAsia="Calibri" w:hAnsi="Verdana" w:cs="Arial"/>
                <w:color w:val="000000" w:themeColor="text1"/>
                <w:lang w:val="es-ES"/>
              </w:rPr>
              <w:t xml:space="preserve"> </w:t>
            </w:r>
            <w:r w:rsidRPr="4132F587">
              <w:rPr>
                <w:rFonts w:ascii="Verdana" w:eastAsia="Calibri" w:hAnsi="Verdana" w:cs="Arial"/>
                <w:color w:val="000000" w:themeColor="text1"/>
                <w:lang w:val="es-ES"/>
              </w:rPr>
              <w:t>(Respuesta a la pregunta 5)</w:t>
            </w:r>
          </w:p>
          <w:p w14:paraId="36C71DAD" w14:textId="77777777" w:rsidR="00C17582" w:rsidRDefault="00C17582" w:rsidP="00C17582">
            <w:pPr>
              <w:spacing w:after="120" w:line="276" w:lineRule="auto"/>
              <w:ind w:firstLine="709"/>
              <w:jc w:val="both"/>
              <w:rPr>
                <w:rFonts w:ascii="Verdana" w:eastAsia="Calibri" w:hAnsi="Verdana" w:cs="Arial"/>
                <w:color w:val="000000" w:themeColor="text1"/>
                <w:lang w:val="es-ES_tradnl"/>
              </w:rPr>
            </w:pPr>
            <w:r>
              <w:rPr>
                <w:rFonts w:ascii="Verdana" w:hAnsi="Verdana" w:cs="Arial"/>
              </w:rPr>
              <w:t xml:space="preserve">Finalmente, si la propiedad o posesión del bien corresponde a varias personas </w:t>
            </w:r>
            <w:r w:rsidRPr="00791382">
              <w:rPr>
                <w:rFonts w:ascii="Verdana" w:hAnsi="Verdana" w:cs="Arial"/>
                <w:i/>
                <w:iCs/>
              </w:rPr>
              <w:t>pro indiviso</w:t>
            </w:r>
            <w:r>
              <w:rPr>
                <w:rFonts w:ascii="Verdana" w:hAnsi="Verdana" w:cs="Arial"/>
              </w:rPr>
              <w:t xml:space="preserve">, los comuneros deben llegar a un acuerdo para la entrega del bien, especialmente, cuando es deber del arrendador </w:t>
            </w:r>
            <w:r w:rsidRPr="00791382">
              <w:rPr>
                <w:rFonts w:ascii="Verdana" w:hAnsi="Verdana" w:cs="Arial"/>
              </w:rPr>
              <w:t>librar al arrendatario de toda turbación o embarazo en el goce de la cosa arrendada</w:t>
            </w:r>
            <w:r>
              <w:rPr>
                <w:rFonts w:ascii="Verdana" w:hAnsi="Verdana" w:cs="Arial"/>
              </w:rPr>
              <w:t xml:space="preserve"> –art. 1982.3 del Código Civil–. Dado que el artículo 2328 </w:t>
            </w:r>
            <w:r w:rsidRPr="00791382">
              <w:rPr>
                <w:rFonts w:ascii="Verdana" w:hAnsi="Verdana" w:cs="Arial"/>
                <w:i/>
                <w:iCs/>
              </w:rPr>
              <w:t>ibidem</w:t>
            </w:r>
            <w:r>
              <w:rPr>
                <w:rFonts w:ascii="Verdana" w:hAnsi="Verdana" w:cs="Arial"/>
              </w:rPr>
              <w:t xml:space="preserve"> dispone que “</w:t>
            </w:r>
            <w:r w:rsidRPr="00791382">
              <w:rPr>
                <w:rFonts w:ascii="Verdana" w:hAnsi="Verdana" w:cs="Arial"/>
              </w:rPr>
              <w:t>Los frutos de la cosa común deben dividirse entre los comuneros a prorrata de sus cuotas</w:t>
            </w:r>
            <w:r>
              <w:rPr>
                <w:rFonts w:ascii="Verdana" w:hAnsi="Verdana" w:cs="Arial"/>
              </w:rPr>
              <w:t>”, cualquier controversia sobre este aspecto debe ser resuelta por el juez competente</w:t>
            </w:r>
            <w:r w:rsidRPr="00791382">
              <w:rPr>
                <w:rFonts w:ascii="Verdana" w:hAnsi="Verdana" w:cs="Arial"/>
              </w:rPr>
              <w:t>.</w:t>
            </w:r>
            <w:r>
              <w:rPr>
                <w:rFonts w:ascii="Verdana" w:hAnsi="Verdana" w:cs="Arial"/>
              </w:rPr>
              <w:t xml:space="preserve"> </w:t>
            </w:r>
            <w:r>
              <w:rPr>
                <w:rFonts w:ascii="Verdana" w:eastAsia="Calibri" w:hAnsi="Verdana" w:cs="Arial"/>
                <w:color w:val="000000" w:themeColor="text1"/>
                <w:lang w:val="es-ES_tradnl"/>
              </w:rPr>
              <w:t>(Respuesta a la pregunta 6)</w:t>
            </w:r>
          </w:p>
          <w:p w14:paraId="0FCA47E6" w14:textId="77777777" w:rsidR="00C17582" w:rsidRPr="00BD0B8C" w:rsidRDefault="00C17582" w:rsidP="00C17582">
            <w:pPr>
              <w:spacing w:line="300" w:lineRule="auto"/>
              <w:ind w:firstLine="737"/>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arrendamiento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S</w:t>
            </w:r>
            <w:r w:rsidRPr="00361301">
              <w:rPr>
                <w:rFonts w:ascii="Verdana" w:hAnsi="Verdana" w:cs="Arial"/>
                <w:lang w:eastAsia="es-ES"/>
              </w:rPr>
              <w:t>in perjuicio de la competencia de la Agencia Nacional de Tierras respecto a la adjudicación y uso de bienes baldíos</w:t>
            </w:r>
            <w:r w:rsidRPr="00301910">
              <w:rPr>
                <w:rFonts w:ascii="Verdana" w:hAnsi="Verdana" w:cs="Arial"/>
                <w:lang w:eastAsia="es-ES"/>
              </w:rPr>
              <w:t xml:space="preserve">, cada entidad definirá la forma de adelantar su gestión contractual, </w:t>
            </w:r>
            <w:r>
              <w:rPr>
                <w:rFonts w:ascii="Verdana" w:hAnsi="Verdana" w:cs="Arial"/>
                <w:lang w:eastAsia="es-ES"/>
              </w:rPr>
              <w:t>por lo que no es</w:t>
            </w:r>
            <w:r w:rsidRPr="00301910">
              <w:rPr>
                <w:rFonts w:ascii="Verdana" w:hAnsi="Verdana" w:cs="Arial"/>
                <w:lang w:eastAsia="es-ES"/>
              </w:rPr>
              <w:t xml:space="preserve"> atribución de Colombia Compra Eficiente validar sus actuaciones.</w:t>
            </w:r>
          </w:p>
        </w:tc>
      </w:tr>
    </w:tbl>
    <w:p w14:paraId="3037096F" w14:textId="77777777" w:rsidR="00C17582" w:rsidRPr="00593A5F" w:rsidRDefault="00C17582" w:rsidP="00C17582">
      <w:pPr>
        <w:tabs>
          <w:tab w:val="left" w:pos="142"/>
          <w:tab w:val="left" w:pos="284"/>
        </w:tabs>
        <w:spacing w:after="0" w:line="276" w:lineRule="auto"/>
        <w:jc w:val="both"/>
        <w:rPr>
          <w:rFonts w:ascii="Verdana" w:eastAsia="Century Gothic" w:hAnsi="Verdana" w:cs="Century Gothic"/>
          <w:b/>
          <w:bCs/>
          <w:lang w:val="es-ES"/>
        </w:rPr>
      </w:pPr>
    </w:p>
    <w:bookmarkEnd w:id="1"/>
    <w:p w14:paraId="4A71B4F3" w14:textId="77777777" w:rsidR="00C17582" w:rsidRPr="00593A5F" w:rsidRDefault="00C17582" w:rsidP="00C1758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737AF03" w14:textId="77777777" w:rsidR="00C17582" w:rsidRPr="00593A5F" w:rsidRDefault="00C17582" w:rsidP="00C17582">
      <w:pPr>
        <w:spacing w:after="0" w:line="276" w:lineRule="auto"/>
        <w:jc w:val="both"/>
        <w:rPr>
          <w:rFonts w:ascii="Verdana" w:eastAsia="Calibri" w:hAnsi="Verdana" w:cs="Arial"/>
          <w:color w:val="7030A0"/>
          <w:lang w:val="es-ES"/>
        </w:rPr>
      </w:pPr>
    </w:p>
    <w:p w14:paraId="7E41CCAB" w14:textId="77777777" w:rsidR="00C17582" w:rsidRDefault="00C17582" w:rsidP="00C17582">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D55C05F" w14:textId="77777777" w:rsidR="00C17582" w:rsidRDefault="00C17582" w:rsidP="00C17582">
      <w:pPr>
        <w:spacing w:after="0" w:line="276" w:lineRule="auto"/>
        <w:jc w:val="both"/>
        <w:rPr>
          <w:rFonts w:ascii="Verdana" w:eastAsia="Calibri" w:hAnsi="Verdana" w:cs="Arial"/>
          <w:lang w:val="es-ES"/>
        </w:rPr>
      </w:pPr>
    </w:p>
    <w:p w14:paraId="1DC1C6EB" w14:textId="77777777" w:rsidR="00C17582" w:rsidRPr="0035328D" w:rsidRDefault="00C17582" w:rsidP="00C17582">
      <w:pPr>
        <w:spacing w:after="120" w:line="276" w:lineRule="auto"/>
        <w:jc w:val="both"/>
        <w:rPr>
          <w:rFonts w:ascii="Verdana" w:hAnsi="Verdana" w:cs="Arial"/>
          <w:lang w:val="es-ES"/>
        </w:rPr>
      </w:pPr>
      <w:r>
        <w:rPr>
          <w:rFonts w:ascii="Verdana" w:hAnsi="Verdana" w:cs="Arial"/>
          <w:lang w:val="es-ES"/>
        </w:rPr>
        <w:t xml:space="preserve">i. </w:t>
      </w:r>
      <w:r w:rsidRPr="0035328D">
        <w:rPr>
          <w:rFonts w:ascii="Verdana" w:hAnsi="Verdana" w:cs="Arial"/>
          <w:lang w:val="es-ES"/>
        </w:rPr>
        <w:t xml:space="preserve">De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2DF8E702" w14:textId="77777777" w:rsidR="00C17582" w:rsidRPr="0035328D" w:rsidRDefault="00C17582" w:rsidP="00C17582">
      <w:pPr>
        <w:spacing w:after="120" w:line="276" w:lineRule="auto"/>
        <w:ind w:firstLine="708"/>
        <w:jc w:val="both"/>
        <w:rPr>
          <w:rFonts w:ascii="Verdana" w:hAnsi="Verdana" w:cs="Arial"/>
          <w:lang w:val="es-ES"/>
        </w:rPr>
      </w:pPr>
      <w:r w:rsidRPr="0035328D">
        <w:rPr>
          <w:rFonts w:ascii="Verdana" w:hAnsi="Verdana" w:cs="Arial"/>
          <w:lang w:val="es-ES"/>
        </w:rPr>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40C31610" w14:textId="77777777" w:rsidR="00C17582" w:rsidRDefault="00C17582" w:rsidP="00C17582">
      <w:pPr>
        <w:spacing w:after="120" w:line="276" w:lineRule="auto"/>
        <w:ind w:firstLine="708"/>
        <w:jc w:val="both"/>
        <w:rPr>
          <w:rFonts w:ascii="Verdana" w:hAnsi="Verdana" w:cs="Arial"/>
          <w:lang w:val="es-ES"/>
        </w:rPr>
      </w:pPr>
      <w:r w:rsidRPr="0035328D">
        <w:rPr>
          <w:rFonts w:ascii="Verdana" w:hAnsi="Verdana" w:cs="Arial"/>
          <w:lang w:val="es-ES"/>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2"/>
      </w:r>
      <w:r w:rsidRPr="0035328D">
        <w:rPr>
          <w:rFonts w:ascii="Verdana" w:hAnsi="Verdana" w:cs="Arial"/>
          <w:lang w:val="es-ES"/>
        </w:rPr>
        <w:t xml:space="preserve">. </w:t>
      </w:r>
    </w:p>
    <w:p w14:paraId="17323197" w14:textId="77777777" w:rsidR="00C17582" w:rsidRDefault="00C17582" w:rsidP="00C17582">
      <w:pPr>
        <w:spacing w:after="0" w:line="276" w:lineRule="auto"/>
        <w:ind w:firstLine="708"/>
        <w:jc w:val="both"/>
        <w:rPr>
          <w:rFonts w:ascii="Verdana" w:hAnsi="Verdana" w:cs="Arial"/>
          <w:bCs/>
          <w:lang w:val="es-MX"/>
        </w:rPr>
      </w:pPr>
      <w:r w:rsidRPr="00F34258">
        <w:rPr>
          <w:rFonts w:ascii="Verdana" w:hAnsi="Verdana" w:cs="Arial"/>
          <w:lang w:val="es-ES"/>
        </w:rPr>
        <w:t xml:space="preserve">Para las entidades de los párrafos anteriores, </w:t>
      </w:r>
      <w:r>
        <w:rPr>
          <w:rFonts w:ascii="Verdana" w:hAnsi="Verdana" w:cs="Arial"/>
          <w:lang w:val="es-ES"/>
        </w:rPr>
        <w:t xml:space="preserve">sin perjuicio de las excepciones puntales a la aplicación del EGCAP, </w:t>
      </w:r>
      <w:r w:rsidRPr="00F34258">
        <w:rPr>
          <w:rFonts w:ascii="Verdana" w:hAnsi="Verdana" w:cs="Arial"/>
          <w:lang w:val="es-ES"/>
        </w:rPr>
        <w:t xml:space="preserve">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norma que sustituye el derogado numeral 1 del artículo 24 de la Ley 80 de 1993 sobre el principio de transparencia</w:t>
      </w:r>
      <w:r w:rsidRPr="00F34258">
        <w:rPr>
          <w:rFonts w:ascii="Verdana" w:hAnsi="Verdana" w:cs="Arial"/>
          <w:bCs/>
          <w:vertAlign w:val="superscript"/>
          <w:lang w:val="es-MX"/>
        </w:rPr>
        <w:footnoteReference w:id="3"/>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selección abreviada, concurso de méritos, mínima 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4"/>
      </w:r>
      <w:r w:rsidRPr="00F34258">
        <w:rPr>
          <w:rFonts w:ascii="Verdana" w:hAnsi="Verdana" w:cs="Arial"/>
          <w:bCs/>
          <w:lang w:val="es-MX"/>
        </w:rPr>
        <w:t>.</w:t>
      </w:r>
    </w:p>
    <w:p w14:paraId="7BA53628" w14:textId="77777777" w:rsidR="00C17582" w:rsidRDefault="00C17582" w:rsidP="00C17582">
      <w:pPr>
        <w:spacing w:after="0" w:line="276" w:lineRule="auto"/>
        <w:jc w:val="both"/>
        <w:rPr>
          <w:rFonts w:ascii="Verdana" w:hAnsi="Verdana" w:cs="Arial"/>
          <w:bCs/>
          <w:lang w:val="es-MX"/>
        </w:rPr>
      </w:pPr>
    </w:p>
    <w:p w14:paraId="0C1BA79A" w14:textId="77777777" w:rsidR="00C17582" w:rsidRDefault="00C17582" w:rsidP="00C17582">
      <w:pPr>
        <w:spacing w:after="0" w:line="276" w:lineRule="auto"/>
        <w:jc w:val="both"/>
        <w:rPr>
          <w:rFonts w:ascii="Verdana" w:eastAsia="Arial" w:hAnsi="Verdana" w:cs="Arial"/>
          <w:color w:val="000000"/>
          <w:lang w:val="es-ES"/>
        </w:rPr>
      </w:pPr>
      <w:r>
        <w:rPr>
          <w:rFonts w:ascii="Verdana" w:hAnsi="Verdana" w:cs="Arial"/>
          <w:bCs/>
          <w:lang w:val="es-MX"/>
        </w:rPr>
        <w:t>ii. E</w:t>
      </w:r>
      <w:r>
        <w:rPr>
          <w:rFonts w:ascii="Verdana" w:hAnsi="Verdana" w:cs="Arial"/>
          <w:bCs/>
        </w:rPr>
        <w:t>l contrato estatal se identifica por el criterio orgánico o subjetivo, de manera que –como explica el Consejo de Estado–</w:t>
      </w:r>
      <w:r w:rsidRPr="00A37F50">
        <w:rPr>
          <w:rFonts w:ascii="Verdana" w:hAnsi="Verdana" w:cs="Arial"/>
          <w:bCs/>
        </w:rPr>
        <w:t xml:space="preserve"> </w:t>
      </w:r>
      <w:r>
        <w:rPr>
          <w:rFonts w:ascii="Verdana" w:hAnsi="Verdana" w:cs="Arial"/>
          <w:bCs/>
        </w:rPr>
        <w:t xml:space="preserve">el </w:t>
      </w:r>
      <w:r w:rsidRPr="00A37F50">
        <w:rPr>
          <w:rFonts w:ascii="Verdana" w:hAnsi="Verdana" w:cs="Arial"/>
          <w:bCs/>
        </w:rPr>
        <w:t xml:space="preserve">“[…] </w:t>
      </w:r>
      <w:r w:rsidRPr="00F660A3">
        <w:rPr>
          <w:rFonts w:ascii="Verdana" w:eastAsia="Arial" w:hAnsi="Verdana" w:cs="Arial"/>
          <w:color w:val="000000"/>
          <w:lang w:val="es-ES"/>
        </w:rPr>
        <w:t>elemento esencial para calificar de estatal un contrato, es que haya sido celebrado por una entidad estatal, es decir, una entidad pública con capacidad legal para celebrarlo</w:t>
      </w:r>
      <w:r>
        <w:rPr>
          <w:rFonts w:ascii="Verdana" w:eastAsia="Arial" w:hAnsi="Verdana" w:cs="Arial"/>
          <w:color w:val="000000"/>
          <w:lang w:val="es-ES"/>
        </w:rPr>
        <w:t xml:space="preserve"> […]”</w:t>
      </w:r>
      <w:r w:rsidRPr="00A37F50">
        <w:rPr>
          <w:rFonts w:ascii="Verdana" w:eastAsia="Arial" w:hAnsi="Verdana" w:cs="Arial"/>
          <w:color w:val="000000"/>
          <w:vertAlign w:val="superscript"/>
          <w:lang w:val="es-ES"/>
        </w:rPr>
        <w:footnoteReference w:id="5"/>
      </w:r>
      <w:r>
        <w:rPr>
          <w:rFonts w:ascii="Verdana" w:eastAsia="Arial" w:hAnsi="Verdana" w:cs="Arial"/>
          <w:color w:val="000000"/>
          <w:lang w:val="es-ES"/>
        </w:rPr>
        <w:t>.</w:t>
      </w:r>
      <w:r>
        <w:rPr>
          <w:rFonts w:ascii="Verdana" w:hAnsi="Verdana" w:cs="Arial"/>
          <w:bCs/>
          <w:lang w:val="es-ES"/>
        </w:rPr>
        <w:t xml:space="preserve"> </w:t>
      </w:r>
      <w:r>
        <w:rPr>
          <w:rFonts w:ascii="Verdana" w:eastAsia="Arial" w:hAnsi="Verdana" w:cs="Arial"/>
          <w:color w:val="000000"/>
          <w:lang w:val="es-ES"/>
        </w:rPr>
        <w:t>Por tanto</w:t>
      </w:r>
      <w:r w:rsidRPr="00A37F50">
        <w:rPr>
          <w:rFonts w:ascii="Verdana" w:eastAsia="Arial" w:hAnsi="Verdana" w:cs="Arial"/>
          <w:color w:val="000000"/>
          <w:lang w:val="es-ES"/>
        </w:rPr>
        <w:t>, es el acto jurídico creador de obligaciones a cuya celebración concurra una de entidades estatal, independientemente de que se trate de contratos previstos o tipificados en el derecho privado, en disposiciones especiales o que resulten del ejercicio de la autonomía de la voluntad, como sucede con los que se clasifican como atípicos e innominados</w:t>
      </w:r>
      <w:r w:rsidRPr="00A37F50">
        <w:rPr>
          <w:rFonts w:ascii="Verdana" w:eastAsia="Arial" w:hAnsi="Verdana" w:cs="Arial"/>
          <w:color w:val="000000"/>
          <w:vertAlign w:val="superscript"/>
          <w:lang w:val="es-ES"/>
        </w:rPr>
        <w:footnoteReference w:id="6"/>
      </w:r>
      <w:r w:rsidRPr="00A37F50">
        <w:rPr>
          <w:rFonts w:ascii="Verdana" w:eastAsia="Arial" w:hAnsi="Verdana" w:cs="Arial"/>
          <w:color w:val="000000"/>
          <w:lang w:val="es-ES"/>
        </w:rPr>
        <w:t xml:space="preserve">. Conforme con lo anterior, el contrato estatal es un acuerdo de voluntades efectuado por las entidades públicas que genera, extingue o modifica obligaciones para quienes lo suscriben, cuya celebración no se encuentra limitada, de forma exclusiva, a las entidades referidas en la Ley 80 de 1993, sino que, puede ser suscrito por entidades públicas con regímenes especiales de contratación, caso en el cual se tratará de un contrato estatal </w:t>
      </w:r>
      <w:r>
        <w:rPr>
          <w:rFonts w:ascii="Verdana" w:eastAsia="Arial" w:hAnsi="Verdana" w:cs="Arial"/>
          <w:color w:val="000000"/>
          <w:lang w:val="es-ES"/>
        </w:rPr>
        <w:t>de régimen exceptuado</w:t>
      </w:r>
      <w:r>
        <w:rPr>
          <w:rStyle w:val="Refdenotaalpie"/>
          <w:rFonts w:ascii="Verdana" w:eastAsia="Arial" w:hAnsi="Verdana" w:cs="Arial"/>
          <w:color w:val="000000"/>
          <w:lang w:val="es-ES"/>
        </w:rPr>
        <w:footnoteReference w:id="7"/>
      </w:r>
      <w:r w:rsidRPr="00A37F50">
        <w:rPr>
          <w:rFonts w:ascii="Verdana" w:eastAsia="Arial" w:hAnsi="Verdana" w:cs="Arial"/>
          <w:color w:val="000000"/>
          <w:lang w:val="es-ES"/>
        </w:rPr>
        <w:t>.</w:t>
      </w:r>
      <w:r>
        <w:rPr>
          <w:rFonts w:ascii="Verdana" w:eastAsia="Arial" w:hAnsi="Verdana" w:cs="Arial"/>
          <w:color w:val="000000"/>
          <w:lang w:val="es-ES"/>
        </w:rPr>
        <w:t xml:space="preserve"> </w:t>
      </w:r>
    </w:p>
    <w:p w14:paraId="1BF97738" w14:textId="77777777" w:rsidR="00C17582" w:rsidRDefault="00C17582" w:rsidP="00C17582">
      <w:pPr>
        <w:spacing w:after="0" w:line="276" w:lineRule="auto"/>
        <w:jc w:val="both"/>
        <w:rPr>
          <w:rFonts w:ascii="Verdana" w:eastAsia="Arial" w:hAnsi="Verdana" w:cs="Arial"/>
          <w:color w:val="000000"/>
          <w:lang w:val="es-ES"/>
        </w:rPr>
      </w:pPr>
    </w:p>
    <w:p w14:paraId="4C5F62A1" w14:textId="77777777" w:rsidR="00C17582" w:rsidRPr="00CB68C5" w:rsidRDefault="00C17582" w:rsidP="00C17582">
      <w:pPr>
        <w:spacing w:after="120" w:line="276" w:lineRule="auto"/>
        <w:jc w:val="both"/>
        <w:rPr>
          <w:rFonts w:ascii="Verdana" w:hAnsi="Verdana" w:cs="Arial"/>
        </w:rPr>
      </w:pPr>
      <w:r>
        <w:rPr>
          <w:rFonts w:ascii="Verdana" w:eastAsia="Arial" w:hAnsi="Verdana" w:cs="Arial"/>
          <w:color w:val="000000"/>
          <w:lang w:val="es-ES"/>
        </w:rPr>
        <w:t xml:space="preserve">iii. </w:t>
      </w:r>
      <w:r>
        <w:rPr>
          <w:rFonts w:ascii="Verdana" w:eastAsia="Calibri" w:hAnsi="Verdana" w:cs="Arial"/>
          <w:lang w:val="es-ES"/>
        </w:rPr>
        <w:t>Tratándose de las entidades sometidas a la Ley 80 de 1993, e</w:t>
      </w:r>
      <w:r w:rsidRPr="00CB68C5">
        <w:rPr>
          <w:rFonts w:ascii="Verdana" w:eastAsia="Calibri" w:hAnsi="Verdana" w:cs="Arial"/>
          <w:lang w:val="es-ES"/>
        </w:rPr>
        <w:t xml:space="preserv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CB68C5">
        <w:rPr>
          <w:rFonts w:ascii="Verdana" w:hAnsi="Verdana" w:cs="Arial"/>
        </w:rPr>
        <w:t xml:space="preserve">el inciso primero del artículo 13 dispone que “Los contratos que celebren las entidades a que se refiere el artículo 2o. del presente estatuto se regirán por las disposiciones comerciales y civiles pertinentes, salvo en las materias particularmente reguladas en esta ley”. </w:t>
      </w:r>
    </w:p>
    <w:p w14:paraId="025798AD" w14:textId="77777777" w:rsidR="00C17582" w:rsidRPr="00CB68C5" w:rsidRDefault="00C17582" w:rsidP="00C17582">
      <w:pPr>
        <w:spacing w:after="120" w:line="276" w:lineRule="auto"/>
        <w:ind w:firstLine="709"/>
        <w:jc w:val="both"/>
        <w:rPr>
          <w:rFonts w:ascii="Verdana" w:hAnsi="Verdana" w:cs="Arial"/>
        </w:rPr>
      </w:pPr>
      <w:r w:rsidRPr="00CB68C5">
        <w:rPr>
          <w:rFonts w:ascii="Verdana" w:hAnsi="Verdana" w:cs="Arial"/>
        </w:rPr>
        <w:t>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que de acuerdo con las normas civiles, comerciales y las previstas en esta ley, correspondan a su esencia y naturaleza” –art. 40, inciso primero–.</w:t>
      </w:r>
    </w:p>
    <w:p w14:paraId="7588E4AF" w14:textId="77777777" w:rsidR="00C17582" w:rsidRPr="00CB68C5" w:rsidRDefault="00C17582" w:rsidP="00C17582">
      <w:pPr>
        <w:spacing w:after="0" w:line="276" w:lineRule="auto"/>
        <w:ind w:firstLine="708"/>
        <w:jc w:val="both"/>
        <w:rPr>
          <w:rFonts w:ascii="Verdana" w:hAnsi="Verdana" w:cs="Arial"/>
        </w:rPr>
      </w:pPr>
      <w:r w:rsidRPr="00CB68C5">
        <w:rPr>
          <w:rFonts w:ascii="Verdana" w:hAnsi="Verdana" w:cs="Arial"/>
        </w:rPr>
        <w:t>De esta manera, los contratos de las entidades sometidas al Estatuto General de Contratación se rigen generalmente por el derecho privado y excepcionalmente por el derecho público, pues las normas civiles y comerciales son el derecho común de los contratos estatales</w:t>
      </w:r>
      <w:r w:rsidRPr="00CB68C5">
        <w:rPr>
          <w:rStyle w:val="Refdenotaalpie"/>
          <w:rFonts w:ascii="Verdana" w:hAnsi="Verdana" w:cs="Arial"/>
        </w:rPr>
        <w:footnoteReference w:id="8"/>
      </w:r>
      <w:r w:rsidRPr="00CB68C5">
        <w:rPr>
          <w:rFonts w:ascii="Verdana" w:hAnsi="Verdana" w:cs="Arial"/>
        </w:rPr>
        <w:t>. Para la doctrina, la mixtura del régimen contractual:</w:t>
      </w:r>
    </w:p>
    <w:p w14:paraId="1FBA047D" w14:textId="77777777" w:rsidR="00C17582" w:rsidRPr="00CB68C5" w:rsidRDefault="00C17582" w:rsidP="00C17582">
      <w:pPr>
        <w:spacing w:after="0" w:line="276" w:lineRule="auto"/>
        <w:ind w:firstLine="709"/>
        <w:jc w:val="both"/>
        <w:rPr>
          <w:rFonts w:ascii="Verdana" w:hAnsi="Verdana" w:cs="Arial"/>
        </w:rPr>
      </w:pPr>
    </w:p>
    <w:p w14:paraId="3E4B0401" w14:textId="77777777" w:rsidR="00C17582" w:rsidRPr="00CB68C5" w:rsidRDefault="00C17582" w:rsidP="00C17582">
      <w:pPr>
        <w:spacing w:after="0" w:line="240" w:lineRule="auto"/>
        <w:ind w:left="709" w:right="709"/>
        <w:jc w:val="both"/>
        <w:rPr>
          <w:rFonts w:ascii="Verdana" w:hAnsi="Verdana" w:cs="Arial"/>
          <w:sz w:val="21"/>
          <w:szCs w:val="21"/>
        </w:rPr>
      </w:pPr>
      <w:r w:rsidRPr="00CB68C5">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5EE576F9" w14:textId="77777777" w:rsidR="00C17582" w:rsidRPr="00CB68C5" w:rsidRDefault="00C17582" w:rsidP="00C17582">
      <w:pPr>
        <w:spacing w:after="0" w:line="240" w:lineRule="auto"/>
        <w:ind w:right="709"/>
        <w:jc w:val="both"/>
        <w:rPr>
          <w:rFonts w:ascii="Verdana" w:hAnsi="Verdana" w:cs="Arial"/>
          <w:sz w:val="12"/>
          <w:szCs w:val="12"/>
        </w:rPr>
      </w:pPr>
      <w:r w:rsidRPr="00CB68C5">
        <w:rPr>
          <w:rFonts w:ascii="Verdana" w:hAnsi="Verdana" w:cs="Arial"/>
          <w:sz w:val="21"/>
          <w:szCs w:val="21"/>
        </w:rPr>
        <w:tab/>
      </w:r>
    </w:p>
    <w:p w14:paraId="24121BC8" w14:textId="77777777" w:rsidR="00C17582" w:rsidRPr="00CB68C5" w:rsidRDefault="00C17582" w:rsidP="00C17582">
      <w:pPr>
        <w:spacing w:after="0" w:line="240" w:lineRule="auto"/>
        <w:ind w:left="709" w:right="709"/>
        <w:jc w:val="both"/>
        <w:rPr>
          <w:rFonts w:ascii="Verdana" w:hAnsi="Verdana" w:cs="Arial"/>
          <w:sz w:val="21"/>
          <w:szCs w:val="21"/>
        </w:rPr>
      </w:pPr>
      <w:r w:rsidRPr="00CB68C5">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CB68C5">
        <w:rPr>
          <w:rStyle w:val="Refdenotaalpie"/>
          <w:rFonts w:ascii="Verdana" w:hAnsi="Verdana" w:cs="Arial"/>
          <w:sz w:val="21"/>
          <w:szCs w:val="21"/>
        </w:rPr>
        <w:footnoteReference w:id="9"/>
      </w:r>
      <w:r w:rsidRPr="00CB68C5">
        <w:rPr>
          <w:rFonts w:ascii="Verdana" w:hAnsi="Verdana" w:cs="Arial"/>
          <w:sz w:val="21"/>
          <w:szCs w:val="21"/>
        </w:rPr>
        <w:t xml:space="preserve">. </w:t>
      </w:r>
    </w:p>
    <w:p w14:paraId="65C07BA8" w14:textId="77777777" w:rsidR="00C17582" w:rsidRPr="00CB68C5" w:rsidRDefault="00C17582" w:rsidP="00C17582">
      <w:pPr>
        <w:spacing w:after="0" w:line="276" w:lineRule="auto"/>
        <w:ind w:left="709" w:right="709"/>
        <w:jc w:val="both"/>
        <w:rPr>
          <w:rFonts w:ascii="Verdana" w:hAnsi="Verdana" w:cs="Arial"/>
        </w:rPr>
      </w:pPr>
      <w:r w:rsidRPr="00CB68C5">
        <w:rPr>
          <w:rFonts w:ascii="Verdana" w:hAnsi="Verdana" w:cs="Arial"/>
        </w:rPr>
        <w:t xml:space="preserve"> </w:t>
      </w:r>
    </w:p>
    <w:p w14:paraId="2454B81F" w14:textId="77777777" w:rsidR="00C17582" w:rsidRDefault="00C17582" w:rsidP="00C17582">
      <w:pPr>
        <w:spacing w:after="0" w:line="276" w:lineRule="auto"/>
        <w:jc w:val="both"/>
        <w:rPr>
          <w:rFonts w:ascii="Verdana" w:hAnsi="Verdana" w:cs="Arial"/>
        </w:rPr>
      </w:pPr>
      <w:r w:rsidRPr="00CB68C5">
        <w:rPr>
          <w:rFonts w:ascii="Verdana" w:hAnsi="Verdana" w:cs="Arial"/>
        </w:rPr>
        <w:tab/>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w:t>
      </w:r>
      <w:r>
        <w:rPr>
          <w:rFonts w:ascii="Verdana" w:hAnsi="Verdana" w:cs="Arial"/>
        </w:rPr>
        <w:t xml:space="preserve"> </w:t>
      </w:r>
      <w:r w:rsidRPr="00CB68C5">
        <w:rPr>
          <w:rFonts w:ascii="Verdana" w:hAnsi="Verdana" w:cs="Arial"/>
        </w:rPr>
        <w:t xml:space="preserve">Esta precisión es importante, porque </w:t>
      </w:r>
      <w:r>
        <w:rPr>
          <w:rFonts w:ascii="Verdana" w:hAnsi="Verdana" w:cs="Arial"/>
        </w:rPr>
        <w:t>el arrendamiento</w:t>
      </w:r>
      <w:r w:rsidRPr="00CB68C5">
        <w:rPr>
          <w:rFonts w:ascii="Verdana" w:hAnsi="Verdana" w:cs="Arial"/>
        </w:rPr>
        <w:t xml:space="preserve"> se encuentra tipificad</w:t>
      </w:r>
      <w:r>
        <w:rPr>
          <w:rFonts w:ascii="Verdana" w:hAnsi="Verdana" w:cs="Arial"/>
        </w:rPr>
        <w:t>o</w:t>
      </w:r>
      <w:r w:rsidRPr="00CB68C5">
        <w:rPr>
          <w:rFonts w:ascii="Verdana" w:hAnsi="Verdana" w:cs="Arial"/>
        </w:rPr>
        <w:t xml:space="preserve"> en el Código Civil y allí se encuentra gran parte de su régimen jurídico</w:t>
      </w:r>
      <w:r>
        <w:rPr>
          <w:rFonts w:ascii="Verdana" w:hAnsi="Verdana" w:cs="Arial"/>
        </w:rPr>
        <w:t>, sin perjuicio de normas especiales sobre la materia.</w:t>
      </w:r>
    </w:p>
    <w:p w14:paraId="612839CD" w14:textId="77777777" w:rsidR="00C17582" w:rsidRDefault="00C17582" w:rsidP="00C17582">
      <w:pPr>
        <w:spacing w:after="0" w:line="276" w:lineRule="auto"/>
        <w:jc w:val="both"/>
        <w:rPr>
          <w:rFonts w:ascii="Verdana" w:eastAsia="Arial" w:hAnsi="Verdana" w:cs="Arial"/>
          <w:color w:val="000000"/>
          <w:lang w:val="es-ES"/>
        </w:rPr>
      </w:pPr>
    </w:p>
    <w:p w14:paraId="5F3E64AF" w14:textId="77777777" w:rsidR="00C17582" w:rsidRPr="003F1BDB" w:rsidRDefault="00C17582" w:rsidP="00C17582">
      <w:pPr>
        <w:pStyle w:val="Prrafodelista"/>
        <w:tabs>
          <w:tab w:val="left" w:pos="142"/>
          <w:tab w:val="left" w:pos="426"/>
        </w:tabs>
        <w:spacing w:after="120" w:line="276" w:lineRule="auto"/>
        <w:ind w:left="0"/>
        <w:jc w:val="both"/>
        <w:rPr>
          <w:rFonts w:ascii="Verdana" w:eastAsia="Calibri" w:hAnsi="Verdana" w:cs="Arial"/>
          <w:bCs/>
        </w:rPr>
      </w:pPr>
      <w:r w:rsidRPr="003F1BDB">
        <w:rPr>
          <w:rFonts w:ascii="Verdana" w:eastAsia="Arial" w:hAnsi="Verdana" w:cs="Arial"/>
          <w:color w:val="000000"/>
        </w:rPr>
        <w:t xml:space="preserve">iv. </w:t>
      </w:r>
      <w:r w:rsidRPr="003F1BDB">
        <w:rPr>
          <w:rFonts w:ascii="Verdana" w:eastAsia="Calibri" w:hAnsi="Verdana" w:cs="Arial"/>
          <w:bCs/>
        </w:rPr>
        <w:t xml:space="preserve">El artículo 1973 del Código Civil define el arrendamiento como </w:t>
      </w:r>
      <w:r>
        <w:rPr>
          <w:rFonts w:ascii="Verdana" w:eastAsia="Calibri" w:hAnsi="Verdana" w:cs="Arial"/>
          <w:bCs/>
        </w:rPr>
        <w:t>“</w:t>
      </w:r>
      <w:r w:rsidRPr="003F1BDB">
        <w:rPr>
          <w:rFonts w:ascii="Verdana" w:eastAsia="Calibri" w:hAnsi="Verdana" w:cs="Arial"/>
          <w:bCs/>
        </w:rPr>
        <w:t>[…] un contrato en que las dos partes se obligan recíprocamente, la una a conceder el goce de una cosa, o a ejecutar una obra o prestar un servicio, y la otra a pagar por este goce, obra o servicio un precio determinado</w:t>
      </w:r>
      <w:r>
        <w:rPr>
          <w:rFonts w:ascii="Verdana" w:eastAsia="Calibri" w:hAnsi="Verdana" w:cs="Arial"/>
          <w:bCs/>
        </w:rPr>
        <w:t>”</w:t>
      </w:r>
      <w:r w:rsidRPr="003F1BDB">
        <w:rPr>
          <w:rFonts w:ascii="Verdana" w:eastAsia="Calibri" w:hAnsi="Verdana" w:cs="Arial"/>
          <w:bCs/>
        </w:rPr>
        <w:t>. Se trata pues del acuerdo de voluntades en virtud del cual una de las partes –llamada arrendador– se obliga a concederle a otra –llamada arrendatario– el uso y goce de un bien, a cambio de una renta o canon</w:t>
      </w:r>
      <w:r w:rsidRPr="003F1BDB">
        <w:rPr>
          <w:rStyle w:val="Refdenotaalpie"/>
          <w:rFonts w:ascii="Verdana" w:eastAsia="Calibri" w:hAnsi="Verdana" w:cs="Arial"/>
          <w:bCs/>
        </w:rPr>
        <w:footnoteReference w:id="10"/>
      </w:r>
      <w:r w:rsidRPr="003F1BDB">
        <w:rPr>
          <w:rFonts w:ascii="Verdana" w:eastAsia="Calibri" w:hAnsi="Verdana" w:cs="Arial"/>
          <w:bCs/>
        </w:rPr>
        <w:t>. Por tanto, se diferencia del contrato de compraventa en que no opera una transferencia del dominio del bien cuyo uso y goce se entrega.</w:t>
      </w:r>
    </w:p>
    <w:p w14:paraId="77A96709" w14:textId="77777777" w:rsidR="00C17582" w:rsidRDefault="00C17582" w:rsidP="00C17582">
      <w:pPr>
        <w:spacing w:after="120" w:line="276" w:lineRule="auto"/>
        <w:ind w:firstLine="709"/>
        <w:jc w:val="both"/>
        <w:rPr>
          <w:rFonts w:ascii="Verdana" w:eastAsia="Calibri" w:hAnsi="Verdana" w:cs="Arial"/>
          <w:bCs/>
          <w:lang w:val="es-ES"/>
        </w:rPr>
      </w:pPr>
      <w:r w:rsidRPr="003F1BDB">
        <w:rPr>
          <w:rFonts w:ascii="Verdana" w:eastAsia="Calibri" w:hAnsi="Verdana" w:cs="Arial"/>
          <w:bCs/>
          <w:lang w:val="es-ES"/>
        </w:rPr>
        <w:t xml:space="preserve">En </w:t>
      </w:r>
      <w:r w:rsidRPr="003F1BDB">
        <w:rPr>
          <w:rFonts w:ascii="Verdana" w:hAnsi="Verdana" w:cs="Arial"/>
          <w:lang w:val="es-ES"/>
        </w:rPr>
        <w:t>cuanto</w:t>
      </w:r>
      <w:r w:rsidRPr="003F1BDB">
        <w:rPr>
          <w:rFonts w:ascii="Verdana" w:eastAsia="Calibri" w:hAnsi="Verdana" w:cs="Arial"/>
          <w:bCs/>
          <w:lang w:val="es-ES"/>
        </w:rPr>
        <w:t xml:space="preserve"> a sus características, la doctrina ha indicado que el arrendamiento es un contrato: i) bilateral, pues ambas partes se obligan recíprocamente; ii) consensual, dado que se perfecciona con el consentimiento</w:t>
      </w:r>
      <w:r w:rsidRPr="003F1BDB">
        <w:rPr>
          <w:rStyle w:val="Refdenotaalpie"/>
          <w:rFonts w:ascii="Verdana" w:eastAsia="Calibri" w:hAnsi="Verdana" w:cs="Arial"/>
          <w:bCs/>
          <w:lang w:val="es-ES"/>
        </w:rPr>
        <w:footnoteReference w:id="11"/>
      </w:r>
      <w:r w:rsidRPr="003F1BDB">
        <w:rPr>
          <w:rFonts w:ascii="Verdana" w:eastAsia="Calibri" w:hAnsi="Verdana" w:cs="Arial"/>
          <w:bCs/>
          <w:lang w:val="es-ES"/>
        </w:rPr>
        <w:t>;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Pr="003F1BDB">
        <w:rPr>
          <w:rStyle w:val="Refdenotaalpie"/>
          <w:rFonts w:ascii="Verdana" w:eastAsia="Calibri" w:hAnsi="Verdana" w:cs="Arial"/>
          <w:bCs/>
          <w:lang w:val="es-ES"/>
        </w:rPr>
        <w:footnoteReference w:id="12"/>
      </w:r>
      <w:r w:rsidRPr="003F1BDB">
        <w:rPr>
          <w:rFonts w:ascii="Verdana" w:eastAsia="Calibri" w:hAnsi="Verdana" w:cs="Arial"/>
          <w:bCs/>
          <w:lang w:val="es-ES"/>
        </w:rPr>
        <w:t>.</w:t>
      </w:r>
      <w:r>
        <w:rPr>
          <w:rFonts w:ascii="Verdana" w:eastAsia="Calibri" w:hAnsi="Verdana" w:cs="Arial"/>
          <w:bCs/>
          <w:lang w:val="es-ES"/>
        </w:rPr>
        <w:t xml:space="preserve"> </w:t>
      </w:r>
    </w:p>
    <w:p w14:paraId="38E2BFD4" w14:textId="77777777" w:rsidR="00C17582" w:rsidRPr="00BC4960" w:rsidRDefault="00C17582" w:rsidP="00C17582">
      <w:pPr>
        <w:spacing w:after="0" w:line="276" w:lineRule="auto"/>
        <w:ind w:firstLine="709"/>
        <w:jc w:val="both"/>
        <w:rPr>
          <w:rFonts w:ascii="Verdana" w:hAnsi="Verdana" w:cs="Arial"/>
          <w:bCs/>
          <w:color w:val="000000" w:themeColor="text1"/>
          <w:lang w:val="es-ES"/>
        </w:rPr>
      </w:pPr>
      <w:r>
        <w:rPr>
          <w:rFonts w:ascii="Verdana" w:eastAsia="Calibri" w:hAnsi="Verdana" w:cs="Arial"/>
          <w:bCs/>
          <w:lang w:val="es-ES"/>
        </w:rPr>
        <w:t>A través de este contrato, las entidades públicas administran el patrimonio público o suplen necesidades para la prestación de sus servicios. En este contexto, pueden tener tanto la calidad de arrendadoras –cuando entregan el bien a un tercero– o de arrendatarias –cuando reciben su mera tenencia–. Sin embargo, conforme al literal i) del artículo 2.4 de la Ley 1150 de 2007, sólo se autoriza la contratación directa para “</w:t>
      </w:r>
      <w:r w:rsidRPr="00BC4960">
        <w:rPr>
          <w:rFonts w:ascii="Verdana" w:eastAsia="Calibri" w:hAnsi="Verdana" w:cs="Arial"/>
          <w:bCs/>
          <w:lang w:val="es-ES"/>
        </w:rPr>
        <w:t>El arrendamiento o adquisición de inmuebles</w:t>
      </w:r>
      <w:r>
        <w:rPr>
          <w:rFonts w:ascii="Verdana" w:eastAsia="Calibri" w:hAnsi="Verdana" w:cs="Arial"/>
          <w:bCs/>
          <w:lang w:val="es-ES"/>
        </w:rPr>
        <w:t xml:space="preserve">”. </w:t>
      </w:r>
      <w:r w:rsidRPr="00BC4960">
        <w:rPr>
          <w:rFonts w:ascii="Verdana" w:hAnsi="Verdana" w:cs="Arial"/>
          <w:bCs/>
          <w:color w:val="000000" w:themeColor="text1"/>
          <w:lang w:val="es-ES"/>
        </w:rPr>
        <w:t xml:space="preserve">Adicionalmente, el artículo 2.2.1.2.1.4.11 del Decreto 1082 de 2015 dispone que las entidades estatales pueden alquilar o arrendar inmuebles mediante contratación directa para lo cual deben seguir las siguientes reglas: </w:t>
      </w:r>
    </w:p>
    <w:p w14:paraId="6DE5EFB8" w14:textId="77777777" w:rsidR="00C17582" w:rsidRPr="00BC4960" w:rsidRDefault="00C17582" w:rsidP="00C17582">
      <w:pPr>
        <w:spacing w:after="0" w:line="276" w:lineRule="auto"/>
        <w:ind w:firstLine="709"/>
        <w:jc w:val="both"/>
        <w:rPr>
          <w:rFonts w:ascii="Verdana" w:hAnsi="Verdana" w:cs="Arial"/>
          <w:bCs/>
          <w:color w:val="000000" w:themeColor="text1"/>
          <w:lang w:val="es-ES"/>
        </w:rPr>
      </w:pPr>
    </w:p>
    <w:p w14:paraId="292A5F87" w14:textId="77777777" w:rsidR="00C17582" w:rsidRPr="00BC4960" w:rsidRDefault="00C17582" w:rsidP="00C17582">
      <w:pPr>
        <w:spacing w:line="240" w:lineRule="auto"/>
        <w:ind w:left="709" w:right="709"/>
        <w:jc w:val="both"/>
        <w:rPr>
          <w:rFonts w:ascii="Verdana" w:eastAsia="Calibri" w:hAnsi="Verdana" w:cs="Arial"/>
          <w:sz w:val="21"/>
          <w:szCs w:val="21"/>
        </w:rPr>
      </w:pPr>
      <w:r w:rsidRPr="00BC4960">
        <w:rPr>
          <w:rFonts w:ascii="Verdana" w:eastAsia="Calibri" w:hAnsi="Verdana" w:cs="Arial"/>
          <w:sz w:val="21"/>
          <w:szCs w:val="21"/>
        </w:rPr>
        <w:t>“1.</w:t>
      </w:r>
      <w:r>
        <w:rPr>
          <w:rFonts w:ascii="Verdana" w:eastAsia="Calibri" w:hAnsi="Verdana" w:cs="Arial"/>
          <w:sz w:val="21"/>
          <w:szCs w:val="21"/>
        </w:rPr>
        <w:t xml:space="preserve"> </w:t>
      </w:r>
      <w:r w:rsidRPr="00BC4960">
        <w:rPr>
          <w:rFonts w:ascii="Verdana" w:eastAsia="Calibri" w:hAnsi="Verdana" w:cs="Arial"/>
          <w:sz w:val="21"/>
          <w:szCs w:val="21"/>
        </w:rPr>
        <w:t>Verificar las condiciones del mercado inmobiliario en la ciudad en la que la Entidad Estatal requiere el inmueble.</w:t>
      </w:r>
    </w:p>
    <w:p w14:paraId="599F9748" w14:textId="77777777" w:rsidR="00C17582" w:rsidRPr="00BC4960" w:rsidRDefault="00C17582" w:rsidP="00C17582">
      <w:pPr>
        <w:spacing w:after="0" w:line="240" w:lineRule="auto"/>
        <w:ind w:left="709" w:right="709"/>
        <w:jc w:val="both"/>
        <w:rPr>
          <w:rFonts w:ascii="Verdana" w:eastAsia="Calibri" w:hAnsi="Verdana" w:cs="Arial"/>
          <w:sz w:val="21"/>
          <w:szCs w:val="21"/>
        </w:rPr>
      </w:pPr>
      <w:r w:rsidRPr="00BC4960">
        <w:rPr>
          <w:rFonts w:ascii="Verdana" w:eastAsia="Calibri" w:hAnsi="Verdana" w:cs="Arial"/>
          <w:sz w:val="21"/>
          <w:szCs w:val="21"/>
        </w:rPr>
        <w:t>2.</w:t>
      </w:r>
      <w:r>
        <w:rPr>
          <w:rFonts w:ascii="Verdana" w:eastAsia="Calibri" w:hAnsi="Verdana" w:cs="Arial"/>
          <w:sz w:val="21"/>
          <w:szCs w:val="21"/>
        </w:rPr>
        <w:t xml:space="preserve"> </w:t>
      </w:r>
      <w:r w:rsidRPr="00BC4960">
        <w:rPr>
          <w:rFonts w:ascii="Verdana" w:eastAsia="Calibri" w:hAnsi="Verdana" w:cs="Arial"/>
          <w:sz w:val="21"/>
          <w:szCs w:val="21"/>
        </w:rPr>
        <w:t>Analizar y comparar las condiciones de los bienes inmuebles que satisfacen las necesidades identificadas y las opciones de arrendamiento, análisis que deberá tener en cuenta los principios y objetivos del sistema de compra y contratación pública”.</w:t>
      </w:r>
    </w:p>
    <w:p w14:paraId="5A7B8BCF" w14:textId="77777777" w:rsidR="00C17582" w:rsidRPr="00BC4960" w:rsidRDefault="00C17582" w:rsidP="00C17582">
      <w:pPr>
        <w:spacing w:after="0" w:line="276" w:lineRule="auto"/>
        <w:ind w:firstLine="708"/>
        <w:jc w:val="both"/>
        <w:rPr>
          <w:rFonts w:ascii="Verdana" w:eastAsia="Calibri" w:hAnsi="Verdana" w:cs="Arial"/>
          <w:color w:val="000000" w:themeColor="text1"/>
        </w:rPr>
      </w:pPr>
    </w:p>
    <w:p w14:paraId="50AF5831" w14:textId="77777777" w:rsidR="00C17582" w:rsidRPr="00BC4960" w:rsidRDefault="00C17582" w:rsidP="00C17582">
      <w:pPr>
        <w:spacing w:after="120" w:line="276" w:lineRule="auto"/>
        <w:ind w:firstLine="709"/>
        <w:jc w:val="both"/>
        <w:rPr>
          <w:rFonts w:ascii="Verdana" w:hAnsi="Verdana" w:cs="Arial"/>
          <w:bCs/>
          <w:color w:val="000000" w:themeColor="text1"/>
          <w:lang w:val="es-ES"/>
        </w:rPr>
      </w:pPr>
      <w:r w:rsidRPr="00BC4960">
        <w:rPr>
          <w:rFonts w:ascii="Verdana" w:eastAsia="Calibri" w:hAnsi="Verdana" w:cs="Arial"/>
          <w:lang w:val="es-ES"/>
        </w:rPr>
        <w:t xml:space="preserve">En contraste, si se trata de arrendamiento de bienes </w:t>
      </w:r>
      <w:r w:rsidRPr="00BC4960">
        <w:rPr>
          <w:rFonts w:ascii="Verdana" w:eastAsia="Calibri" w:hAnsi="Verdana" w:cs="Arial"/>
          <w:iCs/>
          <w:lang w:val="es-ES"/>
        </w:rPr>
        <w:t>muebles</w:t>
      </w:r>
      <w:r w:rsidRPr="00BC4960">
        <w:rPr>
          <w:rFonts w:ascii="Verdana" w:eastAsia="Calibri" w:hAnsi="Verdana" w:cs="Arial"/>
          <w:i/>
          <w:lang w:val="es-ES"/>
        </w:rPr>
        <w:t>,</w:t>
      </w:r>
      <w:r w:rsidRPr="00BC4960">
        <w:rPr>
          <w:rFonts w:ascii="Verdana" w:eastAsia="Calibri" w:hAnsi="Verdana" w:cs="Arial"/>
          <w:lang w:val="es-ES"/>
        </w:rPr>
        <w:t xml:space="preserve"> la modalidad aplicable será la licitación pública, la selección abreviada o la mínima cuantía, según corresponda dependiendo del valor de la contratación. Lo anterior en la medida que no se encuentran dentro de las causales de contratación directa que expresamente señala el numeral 4 del artículo 2 de la Ley 1150 de 2007.</w:t>
      </w:r>
      <w:r w:rsidRPr="00BC4960">
        <w:rPr>
          <w:rFonts w:ascii="Verdana" w:hAnsi="Verdana" w:cs="Arial"/>
          <w:bCs/>
          <w:color w:val="000000" w:themeColor="text1"/>
          <w:lang w:val="es-ES"/>
        </w:rPr>
        <w:t xml:space="preserve"> Por otra parte, si el arrendamiento recae sobre bienes públicos debe tenerse en cuenta que la Sección Tercera del Consejo de Estado </w:t>
      </w:r>
      <w:r w:rsidRPr="00BC4960">
        <w:rPr>
          <w:rFonts w:ascii="Verdana" w:hAnsi="Verdana" w:cs="Arial"/>
          <w:bCs/>
          <w:color w:val="000000" w:themeColor="text1"/>
        </w:rPr>
        <w:t xml:space="preserve">señaló que </w:t>
      </w:r>
      <w:r w:rsidRPr="00BC4960">
        <w:rPr>
          <w:rFonts w:ascii="Verdana" w:hAnsi="Verdana" w:cs="Arial"/>
          <w:bCs/>
          <w:color w:val="000000" w:themeColor="text1"/>
          <w:lang w:val="es-ES"/>
        </w:rPr>
        <w:t xml:space="preserve">los bienes que únicamente </w:t>
      </w:r>
      <w:r>
        <w:rPr>
          <w:rFonts w:ascii="Verdana" w:hAnsi="Verdana" w:cs="Arial"/>
          <w:bCs/>
          <w:color w:val="000000" w:themeColor="text1"/>
          <w:lang w:val="es-ES"/>
        </w:rPr>
        <w:t xml:space="preserve">pueden arrendarse son </w:t>
      </w:r>
      <w:r w:rsidRPr="00BC4960">
        <w:rPr>
          <w:rFonts w:ascii="Verdana" w:hAnsi="Verdana" w:cs="Arial"/>
          <w:bCs/>
          <w:color w:val="000000" w:themeColor="text1"/>
          <w:lang w:val="es-ES"/>
        </w:rPr>
        <w:t xml:space="preserve">los </w:t>
      </w:r>
      <w:r w:rsidRPr="00BC4960">
        <w:rPr>
          <w:rFonts w:ascii="Verdana" w:hAnsi="Verdana" w:cs="Arial"/>
          <w:bCs/>
          <w:i/>
          <w:iCs/>
          <w:color w:val="000000" w:themeColor="text1"/>
          <w:lang w:val="es-ES"/>
        </w:rPr>
        <w:t>bienes fiscales</w:t>
      </w:r>
      <w:r w:rsidRPr="00BC4960">
        <w:rPr>
          <w:rFonts w:ascii="Verdana" w:hAnsi="Verdana" w:cs="Arial"/>
          <w:bCs/>
          <w:color w:val="000000" w:themeColor="text1"/>
          <w:lang w:val="es-ES"/>
        </w:rPr>
        <w:t xml:space="preserve">, no los </w:t>
      </w:r>
      <w:r w:rsidRPr="00BC4960">
        <w:rPr>
          <w:rFonts w:ascii="Verdana" w:hAnsi="Verdana" w:cs="Arial"/>
          <w:bCs/>
          <w:i/>
          <w:iCs/>
          <w:color w:val="000000" w:themeColor="text1"/>
          <w:lang w:val="es-ES"/>
        </w:rPr>
        <w:t>bienes de uso público</w:t>
      </w:r>
      <w:r w:rsidRPr="00BC4960">
        <w:rPr>
          <w:rStyle w:val="Refdenotaalpie"/>
          <w:rFonts w:ascii="Verdana" w:hAnsi="Verdana" w:cs="Arial"/>
        </w:rPr>
        <w:footnoteReference w:id="13"/>
      </w:r>
      <w:r w:rsidRPr="00BC4960">
        <w:rPr>
          <w:rFonts w:ascii="Verdana" w:hAnsi="Verdana" w:cs="Arial"/>
          <w:bCs/>
          <w:color w:val="000000" w:themeColor="text1"/>
          <w:lang w:val="es-ES"/>
        </w:rPr>
        <w:t>.</w:t>
      </w:r>
    </w:p>
    <w:p w14:paraId="71D74164" w14:textId="77777777" w:rsidR="00C17582" w:rsidRPr="00BC4960" w:rsidRDefault="00C17582" w:rsidP="00C17582">
      <w:pPr>
        <w:pStyle w:val="Textonotapie"/>
        <w:spacing w:after="120" w:line="276" w:lineRule="auto"/>
        <w:ind w:firstLine="720"/>
        <w:jc w:val="both"/>
        <w:rPr>
          <w:rFonts w:ascii="Verdana" w:hAnsi="Verdana" w:cs="Arial"/>
          <w:sz w:val="22"/>
          <w:szCs w:val="22"/>
        </w:rPr>
      </w:pPr>
      <w:r w:rsidRPr="00BC4960">
        <w:rPr>
          <w:rFonts w:ascii="Verdana" w:hAnsi="Verdana" w:cs="Arial"/>
          <w:sz w:val="22"/>
          <w:szCs w:val="22"/>
        </w:rPr>
        <w:t xml:space="preserve">La jurisprudencia define los </w:t>
      </w:r>
      <w:r w:rsidRPr="00BC4960">
        <w:rPr>
          <w:rFonts w:ascii="Verdana" w:hAnsi="Verdana" w:cs="Arial"/>
          <w:i/>
          <w:iCs/>
          <w:sz w:val="22"/>
          <w:szCs w:val="22"/>
        </w:rPr>
        <w:t>bienes fiscales</w:t>
      </w:r>
      <w:r w:rsidRPr="00BC4960">
        <w:rPr>
          <w:rFonts w:ascii="Verdana" w:hAnsi="Verdana" w:cs="Arial"/>
          <w:sz w:val="22"/>
          <w:szCs w:val="22"/>
        </w:rPr>
        <w:t xml:space="preserve"> como </w:t>
      </w:r>
      <w:r>
        <w:rPr>
          <w:rFonts w:ascii="Verdana" w:hAnsi="Verdana" w:cs="Arial"/>
          <w:sz w:val="22"/>
          <w:szCs w:val="22"/>
        </w:rPr>
        <w:t>“</w:t>
      </w:r>
      <w:r w:rsidRPr="00BC4960">
        <w:rPr>
          <w:rFonts w:ascii="Verdana" w:hAnsi="Verdana" w:cs="Arial"/>
          <w:sz w:val="22"/>
          <w:szCs w:val="22"/>
        </w:rPr>
        <w:t xml:space="preserve">aquellos que pertenecen  </w:t>
      </w:r>
      <w:r w:rsidRPr="00BC4960">
        <w:rPr>
          <w:rFonts w:ascii="Verdana" w:hAnsi="Verdana" w:cs="Arial"/>
          <w:color w:val="000000" w:themeColor="text1"/>
          <w:sz w:val="22"/>
          <w:szCs w:val="22"/>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BC4960">
        <w:rPr>
          <w:rFonts w:ascii="Verdana" w:hAnsi="Verdana" w:cs="Arial"/>
          <w:color w:val="000000" w:themeColor="text1"/>
          <w:spacing w:val="-27"/>
          <w:sz w:val="22"/>
          <w:szCs w:val="22"/>
        </w:rPr>
        <w:t xml:space="preserve"> </w:t>
      </w:r>
      <w:r w:rsidRPr="00BC4960">
        <w:rPr>
          <w:rFonts w:ascii="Verdana" w:hAnsi="Verdana" w:cs="Arial"/>
          <w:color w:val="000000" w:themeColor="text1"/>
          <w:sz w:val="22"/>
          <w:szCs w:val="22"/>
        </w:rPr>
        <w:t>propiedad</w:t>
      </w:r>
      <w:r>
        <w:rPr>
          <w:rFonts w:ascii="Verdana" w:hAnsi="Verdana" w:cs="Arial"/>
          <w:color w:val="000000" w:themeColor="text1"/>
          <w:sz w:val="22"/>
          <w:szCs w:val="22"/>
        </w:rPr>
        <w:t>”</w:t>
      </w:r>
      <w:r w:rsidRPr="00BC4960">
        <w:rPr>
          <w:rStyle w:val="Refdenotaalpie"/>
          <w:rFonts w:ascii="Verdana" w:hAnsi="Verdana" w:cs="Arial"/>
          <w:sz w:val="22"/>
          <w:szCs w:val="22"/>
        </w:rPr>
        <w:footnoteReference w:id="14"/>
      </w:r>
      <w:r w:rsidRPr="00BC4960">
        <w:rPr>
          <w:rStyle w:val="Refdenotaalpie"/>
          <w:rFonts w:ascii="Verdana" w:hAnsi="Verdana" w:cs="Arial"/>
          <w:sz w:val="22"/>
          <w:szCs w:val="22"/>
        </w:rPr>
        <w:t>.</w:t>
      </w:r>
      <w:r w:rsidRPr="00BC4960">
        <w:rPr>
          <w:rFonts w:ascii="Verdana" w:hAnsi="Verdana" w:cs="Arial"/>
          <w:color w:val="000000" w:themeColor="text1"/>
          <w:sz w:val="22"/>
          <w:szCs w:val="22"/>
        </w:rPr>
        <w:t xml:space="preserve"> </w:t>
      </w:r>
      <w:r w:rsidRPr="00BC4960">
        <w:rPr>
          <w:rFonts w:ascii="Verdana" w:hAnsi="Verdana" w:cs="Arial"/>
          <w:sz w:val="22"/>
          <w:szCs w:val="22"/>
        </w:rPr>
        <w:t>De esta forma, sobre los bienes fiscales, a pesar de estar destinados a la prestación de servicios públicos, las entidades estatales tienen la facultad de disponer de ellos a través de un acto jurídico como la compraventa, la donación, el arriendo, entre</w:t>
      </w:r>
      <w:r w:rsidRPr="00BC4960">
        <w:rPr>
          <w:rFonts w:ascii="Verdana" w:hAnsi="Verdana" w:cs="Arial"/>
          <w:spacing w:val="-3"/>
          <w:sz w:val="22"/>
          <w:szCs w:val="22"/>
        </w:rPr>
        <w:t xml:space="preserve"> </w:t>
      </w:r>
      <w:r w:rsidRPr="00BC4960">
        <w:rPr>
          <w:rFonts w:ascii="Verdana" w:hAnsi="Verdana" w:cs="Arial"/>
          <w:sz w:val="22"/>
          <w:szCs w:val="22"/>
        </w:rPr>
        <w:t>otros.</w:t>
      </w:r>
      <w:r w:rsidRPr="00BC4960">
        <w:rPr>
          <w:rStyle w:val="Refdenotaalpie"/>
          <w:rFonts w:ascii="Verdana" w:hAnsi="Verdana" w:cs="Arial"/>
          <w:sz w:val="22"/>
          <w:szCs w:val="22"/>
        </w:rPr>
        <w:t xml:space="preserve"> </w:t>
      </w:r>
    </w:p>
    <w:p w14:paraId="69F48140" w14:textId="77777777" w:rsidR="00C17582" w:rsidRDefault="00C17582" w:rsidP="00C17582">
      <w:pPr>
        <w:pStyle w:val="Textonotapie"/>
        <w:spacing w:after="120" w:line="276" w:lineRule="auto"/>
        <w:ind w:firstLine="720"/>
        <w:jc w:val="both"/>
        <w:rPr>
          <w:rFonts w:ascii="Verdana" w:hAnsi="Verdana" w:cs="Arial"/>
          <w:sz w:val="22"/>
          <w:szCs w:val="22"/>
        </w:rPr>
      </w:pPr>
      <w:r w:rsidRPr="00BC4960">
        <w:rPr>
          <w:rFonts w:ascii="Verdana" w:hAnsi="Verdana" w:cs="Arial"/>
          <w:sz w:val="22"/>
          <w:szCs w:val="22"/>
        </w:rPr>
        <w:t xml:space="preserve">Acerca de los </w:t>
      </w:r>
      <w:r w:rsidRPr="00BC4960">
        <w:rPr>
          <w:rFonts w:ascii="Verdana" w:hAnsi="Verdana" w:cs="Arial"/>
          <w:i/>
          <w:iCs/>
          <w:sz w:val="22"/>
          <w:szCs w:val="22"/>
        </w:rPr>
        <w:t>bienes de uso público</w:t>
      </w:r>
      <w:r w:rsidRPr="00BC4960">
        <w:rPr>
          <w:rFonts w:ascii="Verdana" w:hAnsi="Verdana" w:cs="Arial"/>
          <w:sz w:val="22"/>
          <w:szCs w:val="22"/>
        </w:rPr>
        <w:t xml:space="preserve">, el Consejo de Estado los define como </w:t>
      </w:r>
      <w:r>
        <w:rPr>
          <w:rFonts w:ascii="Verdana" w:hAnsi="Verdana" w:cs="Arial"/>
          <w:sz w:val="22"/>
          <w:szCs w:val="22"/>
        </w:rPr>
        <w:t>“</w:t>
      </w:r>
      <w:r w:rsidRPr="00BC4960">
        <w:rPr>
          <w:rFonts w:ascii="Verdana" w:hAnsi="Verdana" w:cs="Arial"/>
          <w:sz w:val="22"/>
          <w:szCs w:val="22"/>
        </w:rPr>
        <w:t>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Pr>
          <w:rFonts w:ascii="Verdana" w:hAnsi="Verdana" w:cs="Arial"/>
          <w:sz w:val="22"/>
          <w:szCs w:val="22"/>
        </w:rPr>
        <w:t>”</w:t>
      </w:r>
      <w:r w:rsidRPr="00BC4960">
        <w:rPr>
          <w:rStyle w:val="Refdenotaalpie"/>
          <w:rFonts w:ascii="Verdana" w:hAnsi="Verdana" w:cs="Arial"/>
          <w:sz w:val="22"/>
          <w:szCs w:val="22"/>
        </w:rPr>
        <w:footnoteReference w:id="15"/>
      </w:r>
      <w:r w:rsidRPr="00BC4960">
        <w:rPr>
          <w:rFonts w:ascii="Verdana" w:hAnsi="Verdana" w:cs="Arial"/>
          <w:sz w:val="22"/>
          <w:szCs w:val="22"/>
        </w:rPr>
        <w:t>.</w:t>
      </w:r>
      <w:r w:rsidRPr="00BC4960">
        <w:rPr>
          <w:rFonts w:ascii="Verdana" w:hAnsi="Verdana"/>
          <w:sz w:val="22"/>
          <w:szCs w:val="22"/>
        </w:rPr>
        <w:t xml:space="preserve"> </w:t>
      </w:r>
      <w:r w:rsidRPr="00BC4960">
        <w:rPr>
          <w:rFonts w:ascii="Verdana" w:hAnsi="Verdana" w:cs="Arial"/>
          <w:sz w:val="22"/>
          <w:szCs w:val="22"/>
        </w:rPr>
        <w:t>Por lo tanto, como estos bienes están destinados al uso de los habitantes de un territorio, el Estado no puede disponer de ellos por encontrarse fuera del comercio</w:t>
      </w:r>
      <w:r w:rsidRPr="00BC4960">
        <w:rPr>
          <w:rStyle w:val="Refdenotaalpie"/>
          <w:rFonts w:ascii="Verdana" w:hAnsi="Verdana"/>
          <w:sz w:val="22"/>
          <w:szCs w:val="22"/>
        </w:rPr>
        <w:footnoteReference w:id="16"/>
      </w:r>
      <w:r w:rsidRPr="00BC4960">
        <w:rPr>
          <w:rFonts w:ascii="Verdana" w:hAnsi="Verdana" w:cs="Arial"/>
          <w:sz w:val="22"/>
          <w:szCs w:val="22"/>
        </w:rPr>
        <w:t>.</w:t>
      </w:r>
      <w:r w:rsidRPr="00BC4960">
        <w:rPr>
          <w:rStyle w:val="Refdenotaalpie"/>
          <w:rFonts w:ascii="Verdana" w:hAnsi="Verdana" w:cs="Arial"/>
          <w:sz w:val="22"/>
          <w:szCs w:val="22"/>
        </w:rPr>
        <w:t xml:space="preserve"> </w:t>
      </w:r>
    </w:p>
    <w:p w14:paraId="640F720D" w14:textId="77777777" w:rsidR="00C17582" w:rsidRDefault="00C17582" w:rsidP="00C17582">
      <w:pPr>
        <w:spacing w:after="120" w:line="276" w:lineRule="auto"/>
        <w:ind w:firstLine="709"/>
        <w:jc w:val="both"/>
        <w:rPr>
          <w:rFonts w:ascii="Verdana" w:hAnsi="Verdana" w:cs="Arial"/>
        </w:rPr>
      </w:pPr>
      <w:r>
        <w:rPr>
          <w:rFonts w:ascii="Verdana" w:hAnsi="Verdana" w:cs="Arial"/>
        </w:rPr>
        <w:t>Si bien el inciso segundo del artículo 1974 del Código Civil dispone que “</w:t>
      </w:r>
      <w:r w:rsidRPr="00EC073F">
        <w:rPr>
          <w:rFonts w:ascii="Verdana" w:hAnsi="Verdana" w:cs="Arial"/>
        </w:rPr>
        <w:t xml:space="preserve">Puede arrendarse aun la cosa ajena, </w:t>
      </w:r>
      <w:r>
        <w:rPr>
          <w:rFonts w:ascii="Verdana" w:hAnsi="Verdana" w:cs="Arial"/>
        </w:rPr>
        <w:t>y</w:t>
      </w:r>
      <w:r w:rsidRPr="00EC073F">
        <w:rPr>
          <w:rFonts w:ascii="Verdana" w:hAnsi="Verdana" w:cs="Arial"/>
        </w:rPr>
        <w:t xml:space="preserve"> el arrendatario de buena fe tendrá accion de saneamiento contra el arrendador, en caso de evicción</w:t>
      </w:r>
      <w:r>
        <w:rPr>
          <w:rFonts w:ascii="Verdana" w:hAnsi="Verdana" w:cs="Arial"/>
        </w:rPr>
        <w:t>”, el artículo 3 de la Ley 48 de 1882 prescribe lo siguiente: “</w:t>
      </w:r>
      <w:r w:rsidRPr="00EC073F">
        <w:rPr>
          <w:rFonts w:ascii="Verdana" w:hAnsi="Verdana" w:cs="Arial"/>
        </w:rPr>
        <w:t>Las tierras baldías se reputan bienes de uso público, y su propiedad no se prescribe contra la Nación, en ningún caso, de conformidad con lo dispuesto en el artículo 2.519 del Código Civil</w:t>
      </w:r>
      <w:r>
        <w:rPr>
          <w:rFonts w:ascii="Verdana" w:hAnsi="Verdana" w:cs="Arial"/>
        </w:rPr>
        <w:t>”</w:t>
      </w:r>
      <w:r w:rsidRPr="00EC073F">
        <w:rPr>
          <w:rFonts w:ascii="Verdana" w:hAnsi="Verdana" w:cs="Arial"/>
        </w:rPr>
        <w:t>.</w:t>
      </w:r>
      <w:r>
        <w:rPr>
          <w:rFonts w:ascii="Verdana" w:hAnsi="Verdana" w:cs="Arial"/>
        </w:rPr>
        <w:t xml:space="preserve"> </w:t>
      </w:r>
    </w:p>
    <w:p w14:paraId="3F975BF4" w14:textId="77777777" w:rsidR="00C17582" w:rsidRPr="00F573A6" w:rsidRDefault="00C17582" w:rsidP="00C17582">
      <w:pPr>
        <w:spacing w:after="120" w:line="276" w:lineRule="auto"/>
        <w:ind w:firstLine="709"/>
        <w:jc w:val="both"/>
        <w:rPr>
          <w:rFonts w:ascii="Verdana" w:hAnsi="Verdana" w:cs="Arial"/>
        </w:rPr>
      </w:pPr>
      <w:r w:rsidRPr="00F573A6">
        <w:rPr>
          <w:rFonts w:ascii="Verdana" w:hAnsi="Verdana" w:cs="Arial"/>
        </w:rPr>
        <w:t xml:space="preserve">Sin embargo, el numeral 13 del artículo 12 de la Ley 160 de 1994 faculta al INCORA –hoy, ANT– para “Administrar en nombre del Estado las tierras baldías de la Nación y, en tal virtud, adjudicarlas, celebrar contratos, constituir reservas y adelantar en ellas programas de colonización, de acuerdo con las normas legales vigentes y los reglamentos que expida la Junta Directiva”. Por otra parte, el artículo 123 de la Ley 388 de 1997 dispone que “De conformidad con lo dispuesto en la Ley 137 de 1959, todos los terrenos baldíos que se encuentren en suelo urbano, en los términos de la presente ley, de los municipios y distritos y que no constituyan reserva ambiental pertenecerán a dichas entidades territoriales”. </w:t>
      </w:r>
    </w:p>
    <w:p w14:paraId="2CAF6374" w14:textId="77777777" w:rsidR="00C17582" w:rsidRPr="00F573A6" w:rsidRDefault="00C17582" w:rsidP="00C17582">
      <w:pPr>
        <w:pStyle w:val="Textonotapie"/>
        <w:spacing w:after="120" w:line="276" w:lineRule="auto"/>
        <w:ind w:firstLine="720"/>
        <w:jc w:val="both"/>
        <w:rPr>
          <w:rFonts w:ascii="Verdana" w:hAnsi="Verdana" w:cs="Arial"/>
          <w:sz w:val="22"/>
          <w:szCs w:val="22"/>
        </w:rPr>
      </w:pPr>
      <w:r w:rsidRPr="00F573A6">
        <w:rPr>
          <w:rFonts w:ascii="Verdana" w:hAnsi="Verdana" w:cs="Arial"/>
          <w:sz w:val="22"/>
          <w:szCs w:val="22"/>
        </w:rPr>
        <w:t xml:space="preserve">Así, los </w:t>
      </w:r>
      <w:r w:rsidRPr="00F573A6">
        <w:rPr>
          <w:rFonts w:ascii="Verdana" w:hAnsi="Verdana" w:cs="Arial"/>
          <w:i/>
          <w:iCs/>
          <w:sz w:val="22"/>
          <w:szCs w:val="22"/>
        </w:rPr>
        <w:t>baldíos urbanos</w:t>
      </w:r>
      <w:r w:rsidRPr="00F573A6">
        <w:rPr>
          <w:rFonts w:ascii="Verdana" w:hAnsi="Verdana" w:cs="Arial"/>
          <w:sz w:val="22"/>
          <w:szCs w:val="22"/>
        </w:rPr>
        <w:t xml:space="preserve"> de municipios y distritos están destinados a convertirse el </w:t>
      </w:r>
      <w:r w:rsidRPr="00F573A6">
        <w:rPr>
          <w:rFonts w:ascii="Verdana" w:hAnsi="Verdana" w:cs="Arial"/>
          <w:i/>
          <w:iCs/>
          <w:sz w:val="22"/>
          <w:szCs w:val="22"/>
        </w:rPr>
        <w:t>bienes fiscales</w:t>
      </w:r>
      <w:r w:rsidRPr="00F573A6">
        <w:rPr>
          <w:rFonts w:ascii="Verdana" w:hAnsi="Verdana" w:cs="Arial"/>
          <w:sz w:val="22"/>
          <w:szCs w:val="22"/>
        </w:rPr>
        <w:t xml:space="preserve"> una vez se realice la inscripción del derecho de dominio en el registro de instrumentos públicos, de manera que podrán arrendarse. Por exclusión, los </w:t>
      </w:r>
      <w:r w:rsidRPr="00F573A6">
        <w:rPr>
          <w:rFonts w:ascii="Verdana" w:hAnsi="Verdana" w:cs="Arial"/>
          <w:i/>
          <w:iCs/>
          <w:sz w:val="22"/>
          <w:szCs w:val="22"/>
        </w:rPr>
        <w:t>baldíos rurales</w:t>
      </w:r>
      <w:r w:rsidRPr="00F573A6">
        <w:rPr>
          <w:rFonts w:ascii="Verdana" w:hAnsi="Verdana" w:cs="Arial"/>
          <w:sz w:val="22"/>
          <w:szCs w:val="22"/>
        </w:rPr>
        <w:t xml:space="preserve"> son administrados por la ANT, por lo que puede celebrar contratos –incluidos los de arrendamiento– de acuerdo con las normas vigentes y los reglamentos que expida la junta directiva de dicha entidad. </w:t>
      </w:r>
    </w:p>
    <w:p w14:paraId="5F871B60" w14:textId="77777777" w:rsidR="00C17582" w:rsidRDefault="00C17582" w:rsidP="00C17582">
      <w:pPr>
        <w:pStyle w:val="Textonotapie"/>
        <w:spacing w:line="276" w:lineRule="auto"/>
        <w:ind w:firstLine="720"/>
        <w:jc w:val="both"/>
        <w:rPr>
          <w:rFonts w:ascii="Verdana" w:hAnsi="Verdana" w:cs="Arial"/>
          <w:sz w:val="22"/>
          <w:szCs w:val="22"/>
        </w:rPr>
      </w:pPr>
      <w:r>
        <w:rPr>
          <w:rFonts w:ascii="Verdana" w:hAnsi="Verdana" w:cs="Arial"/>
          <w:sz w:val="22"/>
          <w:szCs w:val="22"/>
        </w:rPr>
        <w:t xml:space="preserve">En todo caso, si la propiedad o posesión del bien corresponde a varias personas </w:t>
      </w:r>
      <w:r w:rsidRPr="00791382">
        <w:rPr>
          <w:rFonts w:ascii="Verdana" w:hAnsi="Verdana" w:cs="Arial"/>
          <w:i/>
          <w:iCs/>
          <w:sz w:val="22"/>
          <w:szCs w:val="22"/>
        </w:rPr>
        <w:t>pro indiviso</w:t>
      </w:r>
      <w:r>
        <w:rPr>
          <w:rFonts w:ascii="Verdana" w:hAnsi="Verdana" w:cs="Arial"/>
          <w:sz w:val="22"/>
          <w:szCs w:val="22"/>
        </w:rPr>
        <w:t xml:space="preserve">, los comuneros deben llegar a un acuerdo para la entrega del bien, especialmente, cuando es deber del arrendador </w:t>
      </w:r>
      <w:r w:rsidRPr="00791382">
        <w:rPr>
          <w:rFonts w:ascii="Verdana" w:hAnsi="Verdana" w:cs="Arial"/>
          <w:sz w:val="22"/>
          <w:szCs w:val="22"/>
        </w:rPr>
        <w:t>librar al arrendatario de toda turbaci</w:t>
      </w:r>
      <w:r>
        <w:rPr>
          <w:rFonts w:ascii="Verdana" w:hAnsi="Verdana" w:cs="Arial"/>
          <w:sz w:val="22"/>
          <w:szCs w:val="22"/>
        </w:rPr>
        <w:t>ó</w:t>
      </w:r>
      <w:r w:rsidRPr="00791382">
        <w:rPr>
          <w:rFonts w:ascii="Verdana" w:hAnsi="Verdana" w:cs="Arial"/>
          <w:sz w:val="22"/>
          <w:szCs w:val="22"/>
        </w:rPr>
        <w:t>n o embarazo en el goce de la cosa arrendada</w:t>
      </w:r>
      <w:r>
        <w:rPr>
          <w:rFonts w:ascii="Verdana" w:hAnsi="Verdana" w:cs="Arial"/>
          <w:sz w:val="22"/>
          <w:szCs w:val="22"/>
        </w:rPr>
        <w:t xml:space="preserve"> –art. 1982.3 del Código Civil–. Dado que el artículo 2328 </w:t>
      </w:r>
      <w:r w:rsidRPr="00791382">
        <w:rPr>
          <w:rFonts w:ascii="Verdana" w:hAnsi="Verdana" w:cs="Arial"/>
          <w:i/>
          <w:iCs/>
          <w:sz w:val="22"/>
          <w:szCs w:val="22"/>
        </w:rPr>
        <w:t>ibidem</w:t>
      </w:r>
      <w:r>
        <w:rPr>
          <w:rFonts w:ascii="Verdana" w:hAnsi="Verdana" w:cs="Arial"/>
          <w:sz w:val="22"/>
          <w:szCs w:val="22"/>
        </w:rPr>
        <w:t xml:space="preserve"> dispone que “</w:t>
      </w:r>
      <w:r w:rsidRPr="00791382">
        <w:rPr>
          <w:rFonts w:ascii="Verdana" w:hAnsi="Verdana" w:cs="Arial"/>
          <w:sz w:val="22"/>
          <w:szCs w:val="22"/>
        </w:rPr>
        <w:t>Los frutos de la cosa común deben dividirse entre los comuneros a prorrata de sus cuotas</w:t>
      </w:r>
      <w:r>
        <w:rPr>
          <w:rFonts w:ascii="Verdana" w:hAnsi="Verdana" w:cs="Arial"/>
          <w:sz w:val="22"/>
          <w:szCs w:val="22"/>
        </w:rPr>
        <w:t>”, cualquier controversia sobre este aspecto debe ser resuelta por el juez competente</w:t>
      </w:r>
      <w:r w:rsidRPr="00791382">
        <w:rPr>
          <w:rFonts w:ascii="Verdana" w:hAnsi="Verdana" w:cs="Arial"/>
          <w:sz w:val="22"/>
          <w:szCs w:val="22"/>
        </w:rPr>
        <w:t>.</w:t>
      </w:r>
      <w:r>
        <w:rPr>
          <w:rFonts w:ascii="Verdana" w:hAnsi="Verdana" w:cs="Arial"/>
          <w:sz w:val="22"/>
          <w:szCs w:val="22"/>
        </w:rPr>
        <w:t xml:space="preserve">  </w:t>
      </w:r>
    </w:p>
    <w:p w14:paraId="5D322197" w14:textId="77777777" w:rsidR="00C17582" w:rsidRPr="00791382" w:rsidRDefault="00C17582" w:rsidP="00C17582">
      <w:pPr>
        <w:pStyle w:val="Textonotapie"/>
        <w:spacing w:line="276" w:lineRule="auto"/>
        <w:ind w:firstLine="720"/>
        <w:jc w:val="both"/>
        <w:rPr>
          <w:rFonts w:ascii="Verdana" w:hAnsi="Verdana" w:cs="Arial"/>
          <w:sz w:val="22"/>
          <w:szCs w:val="22"/>
        </w:rPr>
      </w:pPr>
    </w:p>
    <w:p w14:paraId="673F9763" w14:textId="77777777" w:rsidR="00C17582" w:rsidRDefault="00C17582" w:rsidP="00C17582">
      <w:pPr>
        <w:widowControl w:val="0"/>
        <w:autoSpaceDE w:val="0"/>
        <w:autoSpaceDN w:val="0"/>
        <w:spacing w:after="120" w:line="276" w:lineRule="auto"/>
        <w:jc w:val="both"/>
        <w:rPr>
          <w:rFonts w:ascii="Verdana" w:hAnsi="Verdana" w:cs="Arial"/>
          <w:lang w:eastAsia="es-ES"/>
        </w:rPr>
      </w:pPr>
      <w:r>
        <w:rPr>
          <w:rFonts w:ascii="Verdana" w:hAnsi="Verdana" w:cs="Arial"/>
          <w:lang w:eastAsia="es-ES"/>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arrendamiento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 xml:space="preserve">adoptar la decisión correspondiente y, en caso de conflicto, a las autoridades judiciales, fiscales y disciplinarias. </w:t>
      </w:r>
    </w:p>
    <w:p w14:paraId="0D9FA2A2" w14:textId="77777777" w:rsidR="00C17582" w:rsidRPr="00020D1A" w:rsidRDefault="00C17582" w:rsidP="00C17582">
      <w:pPr>
        <w:widowControl w:val="0"/>
        <w:autoSpaceDE w:val="0"/>
        <w:autoSpaceDN w:val="0"/>
        <w:spacing w:after="0" w:line="276" w:lineRule="auto"/>
        <w:ind w:firstLine="708"/>
        <w:jc w:val="both"/>
        <w:rPr>
          <w:rFonts w:ascii="Verdana" w:hAnsi="Verdana"/>
        </w:rPr>
      </w:pPr>
      <w:r w:rsidRPr="00301910">
        <w:rPr>
          <w:rFonts w:ascii="Verdana" w:hAnsi="Verdana" w:cs="Arial"/>
          <w:lang w:eastAsia="es-ES"/>
        </w:rPr>
        <w:t xml:space="preserve">Dentro de este marco, </w:t>
      </w:r>
      <w:r>
        <w:rPr>
          <w:rFonts w:ascii="Verdana" w:hAnsi="Verdana" w:cs="Arial"/>
          <w:lang w:eastAsia="es-ES"/>
        </w:rPr>
        <w:t xml:space="preserve">sin perjuicio de la competencia de la Agencia Nacional de Tierras respecto a la adjudicación y uso de bienes baldíos, </w:t>
      </w:r>
      <w:r w:rsidRPr="00301910">
        <w:rPr>
          <w:rFonts w:ascii="Verdana" w:hAnsi="Verdana" w:cs="Arial"/>
          <w:lang w:eastAsia="es-ES"/>
        </w:rPr>
        <w:t>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xml:space="preserve">, cada entidad definirá la forma de adelantar su gestión contractual, </w:t>
      </w:r>
      <w:r>
        <w:rPr>
          <w:rFonts w:ascii="Verdana" w:hAnsi="Verdana" w:cs="Arial"/>
          <w:lang w:eastAsia="es-ES"/>
        </w:rPr>
        <w:t>por lo que no es</w:t>
      </w:r>
      <w:r w:rsidRPr="00301910">
        <w:rPr>
          <w:rFonts w:ascii="Verdana" w:hAnsi="Verdana" w:cs="Arial"/>
          <w:lang w:eastAsia="es-ES"/>
        </w:rPr>
        <w:t xml:space="preserve"> atribución de Colombia Compra Eficiente validar sus actuaciones.</w:t>
      </w:r>
    </w:p>
    <w:p w14:paraId="402EE962" w14:textId="77777777" w:rsidR="00C17582" w:rsidRPr="00182C89" w:rsidRDefault="00C17582" w:rsidP="00C17582">
      <w:pPr>
        <w:tabs>
          <w:tab w:val="left" w:pos="709"/>
        </w:tabs>
        <w:spacing w:after="0" w:line="276" w:lineRule="auto"/>
        <w:jc w:val="both"/>
        <w:rPr>
          <w:rFonts w:ascii="Verdana" w:eastAsia="Calibri" w:hAnsi="Verdana" w:cs="Arial"/>
          <w:color w:val="000000" w:themeColor="text1"/>
        </w:rPr>
      </w:pPr>
    </w:p>
    <w:p w14:paraId="62BC27D8" w14:textId="77777777" w:rsidR="00C17582" w:rsidRPr="00593A5F" w:rsidRDefault="00C17582" w:rsidP="00C1758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6751821A" w14:textId="77777777" w:rsidR="00C17582" w:rsidRPr="00593A5F" w:rsidRDefault="00C17582" w:rsidP="00C17582">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17582" w:rsidRPr="002407CE" w14:paraId="48A0D004" w14:textId="77777777" w:rsidTr="00C17582">
        <w:trPr>
          <w:trHeight w:val="870"/>
          <w:jc w:val="center"/>
        </w:trPr>
        <w:tc>
          <w:tcPr>
            <w:tcW w:w="8647" w:type="dxa"/>
          </w:tcPr>
          <w:p w14:paraId="3CF90A38" w14:textId="77777777" w:rsidR="00C17582"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Constitución Política de 1991, artículo</w:t>
            </w:r>
            <w:r>
              <w:rPr>
                <w:rFonts w:ascii="Verdana" w:hAnsi="Verdana" w:cs="Arial"/>
              </w:rPr>
              <w:t>s 150 y 352</w:t>
            </w:r>
            <w:r w:rsidRPr="006162A9">
              <w:rPr>
                <w:rFonts w:ascii="Verdana" w:hAnsi="Verdana" w:cs="Arial"/>
              </w:rPr>
              <w:t>.</w:t>
            </w:r>
          </w:p>
          <w:p w14:paraId="3909D9F7" w14:textId="77777777" w:rsidR="00C17582"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48 de 1882, artículo 3.</w:t>
            </w:r>
          </w:p>
          <w:p w14:paraId="49FBA77B" w14:textId="77777777" w:rsidR="00C17582" w:rsidRPr="006162A9"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Ley 111 de 1996, artículo 110.</w:t>
            </w:r>
          </w:p>
          <w:p w14:paraId="5654EFDA" w14:textId="77777777" w:rsidR="00C17582"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 xml:space="preserve">Ley 80 de 1993, artículos </w:t>
            </w:r>
            <w:r>
              <w:rPr>
                <w:rFonts w:ascii="Verdana" w:hAnsi="Verdana" w:cs="Arial"/>
              </w:rPr>
              <w:t xml:space="preserve">2, 13, 32, 40 y 41. </w:t>
            </w:r>
          </w:p>
          <w:p w14:paraId="138253B1" w14:textId="77777777" w:rsidR="00C17582" w:rsidRPr="00425625"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sidRPr="006162A9">
              <w:rPr>
                <w:rFonts w:ascii="Verdana" w:hAnsi="Verdana" w:cs="Arial"/>
              </w:rPr>
              <w:t xml:space="preserve">Ley </w:t>
            </w:r>
            <w:r>
              <w:rPr>
                <w:rFonts w:ascii="Verdana" w:hAnsi="Verdana" w:cs="Arial"/>
              </w:rPr>
              <w:t>1150 de 2007, artículo 2.</w:t>
            </w:r>
          </w:p>
          <w:p w14:paraId="09D16A72" w14:textId="77777777" w:rsidR="00C17582" w:rsidRPr="00425625"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sz w:val="24"/>
              </w:rPr>
            </w:pPr>
            <w:r>
              <w:rPr>
                <w:rFonts w:ascii="Verdana" w:hAnsi="Verdana" w:cs="Arial"/>
              </w:rPr>
              <w:t>Código Civil, artículos 1973, 1974, 1982 y 2328.</w:t>
            </w:r>
          </w:p>
          <w:p w14:paraId="41ED5348" w14:textId="77777777" w:rsidR="00C17582" w:rsidRPr="00C02F8B" w:rsidRDefault="00C17582" w:rsidP="00C17582">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1082 de 2015, artículo </w:t>
            </w:r>
            <w:r w:rsidRPr="00425625">
              <w:rPr>
                <w:rFonts w:ascii="Verdana" w:hAnsi="Verdana" w:cs="Arial"/>
              </w:rPr>
              <w:t>2.2.1.2.1.4.11</w:t>
            </w:r>
            <w:r>
              <w:rPr>
                <w:rFonts w:ascii="Verdana" w:hAnsi="Verdana" w:cs="Arial"/>
              </w:rPr>
              <w:t xml:space="preserve">. </w:t>
            </w:r>
          </w:p>
        </w:tc>
      </w:tr>
    </w:tbl>
    <w:p w14:paraId="5C5901A4" w14:textId="77777777" w:rsidR="00C17582" w:rsidRPr="002407CE" w:rsidRDefault="00C17582" w:rsidP="00C17582">
      <w:pPr>
        <w:widowControl w:val="0"/>
        <w:autoSpaceDE w:val="0"/>
        <w:autoSpaceDN w:val="0"/>
        <w:spacing w:after="0" w:line="276" w:lineRule="auto"/>
        <w:jc w:val="both"/>
        <w:rPr>
          <w:rFonts w:ascii="Verdana" w:hAnsi="Verdana" w:cs="Arial"/>
        </w:rPr>
      </w:pPr>
    </w:p>
    <w:p w14:paraId="5DA0E8C3" w14:textId="77777777" w:rsidR="00C17582" w:rsidRPr="00593A5F" w:rsidRDefault="00C17582" w:rsidP="00C1758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10E682C" w14:textId="77777777" w:rsidR="00C17582" w:rsidRPr="00593A5F" w:rsidRDefault="00C17582" w:rsidP="00C17582">
      <w:pPr>
        <w:widowControl w:val="0"/>
        <w:autoSpaceDE w:val="0"/>
        <w:autoSpaceDN w:val="0"/>
        <w:spacing w:after="0" w:line="276" w:lineRule="auto"/>
        <w:jc w:val="both"/>
        <w:rPr>
          <w:rFonts w:ascii="Verdana" w:hAnsi="Verdana" w:cs="Arial"/>
        </w:rPr>
      </w:pPr>
    </w:p>
    <w:p w14:paraId="20BEFF9B" w14:textId="77777777" w:rsidR="00C17582" w:rsidRPr="00ED0098" w:rsidRDefault="00C17582" w:rsidP="00C17582">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el régimen jurídico de los contratos de arrendamiento en los Conceptos C-646 del 22 de noviembre de 2021 y C-214 del 22 de abril de 2022. </w:t>
      </w:r>
      <w:r w:rsidRPr="00DD0AFF">
        <w:rPr>
          <w:rFonts w:ascii="Verdana" w:hAnsi="Verdana" w:cs="Arial"/>
          <w:shd w:val="clear" w:color="auto" w:fill="FFFFFF"/>
        </w:rPr>
        <w:t>Es</w:t>
      </w:r>
      <w:r>
        <w:rPr>
          <w:rFonts w:ascii="Verdana" w:hAnsi="Verdana" w:cs="Arial"/>
          <w:shd w:val="clear" w:color="auto" w:fill="FFFFFF"/>
        </w:rPr>
        <w:t>tos</w:t>
      </w:r>
      <w:r w:rsidRPr="00DD0AFF">
        <w:rPr>
          <w:rFonts w:ascii="Verdana" w:hAnsi="Verdana" w:cs="Arial"/>
          <w:shd w:val="clear" w:color="auto" w:fill="FFFFFF"/>
        </w:rPr>
        <w:t xml:space="preserve">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5A60A9CF" w14:textId="77777777" w:rsidR="00C17582" w:rsidRDefault="00C17582" w:rsidP="00C17582">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95F60FF" w14:textId="77777777" w:rsidR="00C17582" w:rsidRPr="00A1554D" w:rsidRDefault="00C17582" w:rsidP="00C17582">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6B19035B" w14:textId="77777777" w:rsidR="00C17582" w:rsidRPr="00593A5F" w:rsidRDefault="00C17582" w:rsidP="00C17582">
      <w:pPr>
        <w:widowControl w:val="0"/>
        <w:autoSpaceDE w:val="0"/>
        <w:autoSpaceDN w:val="0"/>
        <w:spacing w:after="0" w:line="276" w:lineRule="auto"/>
        <w:jc w:val="both"/>
        <w:rPr>
          <w:rFonts w:ascii="Verdana" w:hAnsi="Verdana" w:cs="Arial"/>
        </w:rPr>
      </w:pPr>
    </w:p>
    <w:p w14:paraId="39A2A967" w14:textId="77777777" w:rsidR="00C17582" w:rsidRPr="00593A5F" w:rsidRDefault="00C17582" w:rsidP="00C17582">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049AB1C" w14:textId="77777777" w:rsidR="00C17582" w:rsidRPr="00593A5F" w:rsidRDefault="00C17582" w:rsidP="00C17582">
      <w:pPr>
        <w:widowControl w:val="0"/>
        <w:autoSpaceDE w:val="0"/>
        <w:autoSpaceDN w:val="0"/>
        <w:spacing w:after="0" w:line="276" w:lineRule="auto"/>
        <w:jc w:val="both"/>
        <w:rPr>
          <w:rFonts w:ascii="Verdana" w:hAnsi="Verdana" w:cs="Arial"/>
        </w:rPr>
      </w:pPr>
    </w:p>
    <w:p w14:paraId="15363115" w14:textId="77777777" w:rsidR="00C17582" w:rsidRPr="00593A5F" w:rsidRDefault="00C17582" w:rsidP="00C17582">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B05B949" w14:textId="6175ED8E" w:rsidR="00C17582" w:rsidRPr="00593A5F" w:rsidRDefault="00216E8D" w:rsidP="00C17582">
      <w:pPr>
        <w:spacing w:line="276" w:lineRule="auto"/>
        <w:jc w:val="center"/>
        <w:rPr>
          <w:rFonts w:ascii="Verdana" w:hAnsi="Verdana" w:cs="Arial"/>
          <w:color w:val="000000"/>
          <w:lang w:val="es-ES_tradnl" w:eastAsia="es-CO"/>
        </w:rPr>
      </w:pPr>
      <w:r>
        <w:rPr>
          <w:noProof/>
        </w:rPr>
        <w:drawing>
          <wp:inline distT="0" distB="0" distL="0" distR="0" wp14:anchorId="042752EE" wp14:editId="73A52EFA">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17582" w:rsidRPr="00593A5F" w14:paraId="2F7D2634" w14:textId="77777777" w:rsidTr="00C17582">
        <w:trPr>
          <w:trHeight w:val="315"/>
        </w:trPr>
        <w:tc>
          <w:tcPr>
            <w:tcW w:w="893" w:type="dxa"/>
            <w:vAlign w:val="center"/>
            <w:hideMark/>
          </w:tcPr>
          <w:p w14:paraId="05A20A60" w14:textId="77777777" w:rsidR="00C17582" w:rsidRPr="003751C7" w:rsidRDefault="00C17582" w:rsidP="00C1758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474CB15" w14:textId="77777777" w:rsidR="00C17582" w:rsidRPr="00254A7A" w:rsidRDefault="00C17582" w:rsidP="00C17582">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7F9FC608" w14:textId="77777777" w:rsidR="00C17582" w:rsidRPr="00254A7A" w:rsidRDefault="00C17582" w:rsidP="00C17582">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17582" w:rsidRPr="00593A5F" w14:paraId="55541FDA" w14:textId="77777777" w:rsidTr="00C17582">
        <w:trPr>
          <w:trHeight w:val="330"/>
        </w:trPr>
        <w:tc>
          <w:tcPr>
            <w:tcW w:w="893" w:type="dxa"/>
            <w:vAlign w:val="center"/>
            <w:hideMark/>
          </w:tcPr>
          <w:p w14:paraId="6F2F781F" w14:textId="77777777" w:rsidR="00C17582" w:rsidRPr="003751C7" w:rsidRDefault="00C17582" w:rsidP="00C1758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B20384C" w14:textId="77777777" w:rsidR="00C17582" w:rsidRPr="004B0074" w:rsidRDefault="00C17582" w:rsidP="00C17582">
            <w:pPr>
              <w:pStyle w:val="paragraph"/>
              <w:spacing w:after="0"/>
              <w:contextualSpacing/>
              <w:textAlignment w:val="baseline"/>
              <w:rPr>
                <w:rStyle w:val="normaltextrun"/>
                <w:rFonts w:ascii="Verdana" w:hAnsi="Verdana" w:cs="Arial"/>
                <w:sz w:val="16"/>
                <w:szCs w:val="16"/>
                <w:lang w:val="es-ES"/>
              </w:rPr>
            </w:pPr>
            <w:r w:rsidRPr="004B0074">
              <w:rPr>
                <w:rStyle w:val="normaltextrun"/>
                <w:rFonts w:ascii="Verdana" w:hAnsi="Verdana" w:cs="Arial"/>
                <w:sz w:val="16"/>
                <w:szCs w:val="16"/>
                <w:lang w:val="es-ES"/>
              </w:rPr>
              <w:t>Alejandro Sarmiento Cantillo</w:t>
            </w:r>
          </w:p>
          <w:p w14:paraId="6E1C78D3" w14:textId="77777777" w:rsidR="00C17582" w:rsidRPr="00254A7A" w:rsidRDefault="00C17582" w:rsidP="00C17582">
            <w:pPr>
              <w:pStyle w:val="paragraph"/>
              <w:spacing w:before="0" w:beforeAutospacing="0" w:after="0" w:afterAutospacing="0"/>
              <w:contextualSpacing/>
              <w:textAlignment w:val="baseline"/>
              <w:rPr>
                <w:rFonts w:ascii="Verdana" w:hAnsi="Verdana" w:cs="Segoe UI"/>
                <w:sz w:val="16"/>
                <w:szCs w:val="16"/>
              </w:rPr>
            </w:pPr>
            <w:r w:rsidRPr="004B0074">
              <w:rPr>
                <w:rStyle w:val="normaltextrun"/>
                <w:rFonts w:ascii="Verdana" w:hAnsi="Verdana" w:cs="Arial"/>
                <w:sz w:val="16"/>
                <w:szCs w:val="16"/>
                <w:lang w:val="es-ES"/>
              </w:rPr>
              <w:t>Gestor T1 ‒ 15 de la Subdirección de Gestión Contractual</w:t>
            </w:r>
          </w:p>
        </w:tc>
      </w:tr>
      <w:tr w:rsidR="00C17582" w:rsidRPr="00593A5F" w14:paraId="0A24EE4A" w14:textId="77777777" w:rsidTr="00C17582">
        <w:trPr>
          <w:trHeight w:val="300"/>
        </w:trPr>
        <w:tc>
          <w:tcPr>
            <w:tcW w:w="893" w:type="dxa"/>
            <w:vAlign w:val="center"/>
          </w:tcPr>
          <w:p w14:paraId="1756C8F0" w14:textId="77777777" w:rsidR="00C17582" w:rsidRPr="003751C7" w:rsidRDefault="00C17582" w:rsidP="00C1758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7675163" w14:textId="77777777" w:rsidR="00C17582" w:rsidRPr="003751C7" w:rsidRDefault="00C17582" w:rsidP="00C17582">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51AA37A1" w14:textId="77777777" w:rsidR="00C17582" w:rsidRPr="003751C7" w:rsidRDefault="00C17582" w:rsidP="00C17582">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45D63558" w14:textId="77777777" w:rsidR="00C17582" w:rsidRPr="00593A5F" w:rsidRDefault="00C17582" w:rsidP="00C17582">
      <w:pPr>
        <w:spacing w:after="0" w:line="240" w:lineRule="auto"/>
        <w:rPr>
          <w:rFonts w:ascii="Verdana" w:eastAsia="Times New Roman" w:hAnsi="Verdana" w:cs="Arial"/>
          <w:sz w:val="24"/>
          <w:szCs w:val="24"/>
          <w:lang w:eastAsia="es-ES"/>
        </w:rPr>
      </w:pPr>
    </w:p>
    <w:p w14:paraId="45C94E1B" w14:textId="77777777" w:rsidR="00C17582" w:rsidRPr="00593A5F" w:rsidRDefault="00C17582" w:rsidP="00C17582">
      <w:pPr>
        <w:spacing w:after="0" w:line="240" w:lineRule="auto"/>
        <w:rPr>
          <w:rFonts w:ascii="Verdana" w:eastAsia="Times New Roman" w:hAnsi="Verdana" w:cs="Arial"/>
          <w:sz w:val="24"/>
          <w:szCs w:val="24"/>
          <w:lang w:eastAsia="es-ES"/>
        </w:rPr>
      </w:pPr>
    </w:p>
    <w:p w14:paraId="56C6332E" w14:textId="77777777" w:rsidR="00C17582" w:rsidRPr="00593A5F" w:rsidRDefault="00C17582" w:rsidP="00C17582">
      <w:pPr>
        <w:spacing w:after="0" w:line="240" w:lineRule="auto"/>
        <w:rPr>
          <w:rFonts w:ascii="Verdana" w:eastAsia="Times New Roman" w:hAnsi="Verdana" w:cs="Arial"/>
          <w:sz w:val="24"/>
          <w:szCs w:val="24"/>
          <w:lang w:eastAsia="es-ES"/>
        </w:rPr>
      </w:pPr>
    </w:p>
    <w:p w14:paraId="0CA64F98" w14:textId="77777777" w:rsidR="00C17582" w:rsidRPr="008006CB" w:rsidRDefault="00C17582" w:rsidP="00C17582"/>
    <w:p w14:paraId="3900974D" w14:textId="77777777" w:rsidR="003D5B0D" w:rsidRPr="008E31D6" w:rsidRDefault="003D5B0D" w:rsidP="008E31D6"/>
    <w:sectPr w:rsidR="003D5B0D" w:rsidRPr="008E31D6"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4BFA" w14:textId="77777777" w:rsidR="0038138B" w:rsidRDefault="0038138B" w:rsidP="004A1847">
      <w:pPr>
        <w:spacing w:after="0" w:line="240" w:lineRule="auto"/>
      </w:pPr>
      <w:r>
        <w:separator/>
      </w:r>
    </w:p>
  </w:endnote>
  <w:endnote w:type="continuationSeparator" w:id="0">
    <w:p w14:paraId="6D9D6E0D" w14:textId="77777777" w:rsidR="0038138B" w:rsidRDefault="0038138B" w:rsidP="004A1847">
      <w:pPr>
        <w:spacing w:after="0" w:line="240" w:lineRule="auto"/>
      </w:pPr>
      <w:r>
        <w:continuationSeparator/>
      </w:r>
    </w:p>
  </w:endnote>
  <w:endnote w:type="continuationNotice" w:id="1">
    <w:p w14:paraId="000BCF83" w14:textId="77777777" w:rsidR="0038138B" w:rsidRDefault="00381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C8543" w14:textId="77777777" w:rsidR="0038138B" w:rsidRDefault="0038138B" w:rsidP="004A1847">
      <w:pPr>
        <w:spacing w:after="0" w:line="240" w:lineRule="auto"/>
      </w:pPr>
      <w:r>
        <w:separator/>
      </w:r>
    </w:p>
  </w:footnote>
  <w:footnote w:type="continuationSeparator" w:id="0">
    <w:p w14:paraId="60E28A77" w14:textId="77777777" w:rsidR="0038138B" w:rsidRDefault="0038138B" w:rsidP="004A1847">
      <w:pPr>
        <w:spacing w:after="0" w:line="240" w:lineRule="auto"/>
      </w:pPr>
      <w:r>
        <w:continuationSeparator/>
      </w:r>
    </w:p>
  </w:footnote>
  <w:footnote w:type="continuationNotice" w:id="1">
    <w:p w14:paraId="4F17015C" w14:textId="77777777" w:rsidR="0038138B" w:rsidRDefault="0038138B">
      <w:pPr>
        <w:spacing w:after="0" w:line="240" w:lineRule="auto"/>
      </w:pPr>
    </w:p>
  </w:footnote>
  <w:footnote w:id="2">
    <w:p w14:paraId="5F3DD7A1" w14:textId="77777777" w:rsidR="00C17582" w:rsidRPr="00BC4960" w:rsidRDefault="00C17582" w:rsidP="00C17582">
      <w:pPr>
        <w:pStyle w:val="Textonotapie"/>
        <w:ind w:firstLine="708"/>
        <w:jc w:val="both"/>
        <w:rPr>
          <w:rFonts w:ascii="Verdana" w:hAnsi="Verdana"/>
          <w:sz w:val="16"/>
          <w:szCs w:val="16"/>
        </w:rPr>
      </w:pPr>
      <w:r w:rsidRPr="00BC4960">
        <w:rPr>
          <w:rStyle w:val="Refdenotaalpie"/>
          <w:rFonts w:ascii="Verdana" w:hAnsi="Verdana"/>
          <w:sz w:val="16"/>
          <w:szCs w:val="16"/>
        </w:rPr>
        <w:footnoteRef/>
      </w:r>
      <w:r w:rsidRPr="00BC4960">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62862EBA" w14:textId="77777777" w:rsidR="00C17582" w:rsidRPr="00BC4960" w:rsidRDefault="00C17582" w:rsidP="00C17582">
      <w:pPr>
        <w:pStyle w:val="Textonotapie"/>
        <w:ind w:firstLine="708"/>
        <w:jc w:val="both"/>
        <w:rPr>
          <w:rFonts w:ascii="Verdana" w:hAnsi="Verdana"/>
          <w:sz w:val="16"/>
          <w:szCs w:val="16"/>
        </w:rPr>
      </w:pPr>
      <w:r w:rsidRPr="00BC4960">
        <w:rPr>
          <w:rFonts w:ascii="Verdana" w:hAnsi="Verdana"/>
          <w:sz w:val="16"/>
          <w:szCs w:val="16"/>
        </w:rPr>
        <w:t>[…]</w:t>
      </w:r>
    </w:p>
    <w:p w14:paraId="50BB7D58" w14:textId="77777777" w:rsidR="00C17582" w:rsidRPr="00BC4960" w:rsidRDefault="00C17582" w:rsidP="00C17582">
      <w:pPr>
        <w:pStyle w:val="Textonotapie"/>
        <w:ind w:firstLine="708"/>
        <w:jc w:val="both"/>
        <w:rPr>
          <w:rFonts w:ascii="Verdana" w:hAnsi="Verdana"/>
          <w:sz w:val="16"/>
          <w:szCs w:val="16"/>
        </w:rPr>
      </w:pPr>
      <w:r w:rsidRPr="00BC4960">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43C488C3" w14:textId="77777777" w:rsidR="00C17582" w:rsidRPr="00BC4960" w:rsidRDefault="00C17582" w:rsidP="00C17582">
      <w:pPr>
        <w:pStyle w:val="Textonotapie"/>
        <w:ind w:firstLine="708"/>
        <w:jc w:val="both"/>
        <w:rPr>
          <w:rFonts w:ascii="Verdana" w:hAnsi="Verdana"/>
          <w:sz w:val="16"/>
          <w:szCs w:val="16"/>
        </w:rPr>
      </w:pPr>
      <w:r w:rsidRPr="00BC4960">
        <w:rPr>
          <w:rFonts w:ascii="Verdana" w:hAnsi="Verdana"/>
          <w:sz w:val="16"/>
          <w:szCs w:val="16"/>
        </w:rPr>
        <w:t>En todo caso, el Presidente de la República podrá celebrar contratos a nombre de la Nación”.</w:t>
      </w:r>
    </w:p>
  </w:footnote>
  <w:footnote w:id="3">
    <w:p w14:paraId="65BF7AFA" w14:textId="77777777" w:rsidR="00C17582" w:rsidRPr="00BC4960" w:rsidRDefault="00C17582" w:rsidP="00C17582">
      <w:pPr>
        <w:pStyle w:val="Textonotapie"/>
        <w:ind w:firstLine="708"/>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El inciso primero de norma disponía que, conforme al principio de transparencia, “</w:t>
      </w:r>
      <w:r w:rsidRPr="00BC4960">
        <w:rPr>
          <w:rFonts w:ascii="Verdana" w:hAnsi="Verdana" w:cs="Arial"/>
          <w:i/>
          <w:iCs/>
          <w:sz w:val="16"/>
          <w:szCs w:val="16"/>
        </w:rPr>
        <w:t>La escogencia del contratista se efectuará siempre a través de licitación o concurso públicos</w:t>
      </w:r>
      <w:r w:rsidRPr="00BC4960">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4">
    <w:p w14:paraId="7DDDB65D" w14:textId="77777777" w:rsidR="00C17582" w:rsidRPr="00BC4960" w:rsidRDefault="00C17582" w:rsidP="00C17582">
      <w:pPr>
        <w:pStyle w:val="Textonotapie"/>
        <w:ind w:firstLine="708"/>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BC4960">
        <w:rPr>
          <w:rFonts w:ascii="Verdana" w:hAnsi="Verdana" w:cs="Arial"/>
          <w:i/>
          <w:iCs/>
          <w:sz w:val="16"/>
          <w:szCs w:val="16"/>
        </w:rPr>
        <w:t>Presentación de la oferta de manera dinámica</w:t>
      </w:r>
      <w:r w:rsidRPr="00BC4960">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5">
    <w:p w14:paraId="3DA9FD0E" w14:textId="77777777" w:rsidR="00C17582" w:rsidRPr="00BC4960" w:rsidRDefault="00C17582" w:rsidP="00C17582">
      <w:pPr>
        <w:pStyle w:val="Textonotapie"/>
        <w:ind w:right="108" w:firstLine="709"/>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Consejo de Estado. Sección Tercera. Sentencia del 4 de abril de 2002, C.P. Alier E. Hernández Enríquez, Rad. 1999-0290-01 (17.244).</w:t>
      </w:r>
    </w:p>
  </w:footnote>
  <w:footnote w:id="6">
    <w:p w14:paraId="3D5DD1E3" w14:textId="77777777" w:rsidR="00C17582" w:rsidRPr="00BC4960" w:rsidRDefault="00C17582" w:rsidP="00C17582">
      <w:pPr>
        <w:spacing w:after="0" w:line="242" w:lineRule="auto"/>
        <w:ind w:right="108" w:firstLine="709"/>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Consejo de Estado. Sección Tercera, auto del 30 de enero de 2008, Rad. 32.867, M.P. Mauricio Fajardo Gómez: “A partir de la vigencia de la Ley 80, expedida en el año de 1993, el ordenamiento positivo adoptó la categoría del contrato estatal,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ibídem,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BC4960">
        <w:rPr>
          <w:rFonts w:ascii="Verdana" w:hAnsi="Verdana" w:cs="Arial"/>
          <w:spacing w:val="-2"/>
          <w:sz w:val="16"/>
          <w:szCs w:val="16"/>
        </w:rPr>
        <w:t xml:space="preserve"> </w:t>
      </w:r>
      <w:r w:rsidRPr="00BC4960">
        <w:rPr>
          <w:rFonts w:ascii="Verdana" w:hAnsi="Verdana" w:cs="Arial"/>
          <w:sz w:val="16"/>
          <w:szCs w:val="16"/>
        </w:rPr>
        <w:t xml:space="preserve">estatal”. </w:t>
      </w:r>
    </w:p>
  </w:footnote>
  <w:footnote w:id="7">
    <w:p w14:paraId="5349B619" w14:textId="77777777" w:rsidR="00C17582" w:rsidRPr="00BC4960" w:rsidRDefault="00C17582" w:rsidP="00C17582">
      <w:pPr>
        <w:pStyle w:val="Textonotapie"/>
        <w:ind w:firstLine="708"/>
        <w:jc w:val="both"/>
        <w:rPr>
          <w:rFonts w:ascii="Verdana" w:hAnsi="Verdana"/>
          <w:sz w:val="16"/>
          <w:szCs w:val="16"/>
          <w:lang w:val="es-CO"/>
        </w:rPr>
      </w:pPr>
      <w:r w:rsidRPr="00BC4960">
        <w:rPr>
          <w:rStyle w:val="Refdenotaalpie"/>
          <w:rFonts w:ascii="Verdana" w:hAnsi="Verdana"/>
          <w:sz w:val="16"/>
          <w:szCs w:val="16"/>
        </w:rPr>
        <w:footnoteRef/>
      </w:r>
      <w:r w:rsidRPr="00BC4960">
        <w:rPr>
          <w:rFonts w:ascii="Verdana" w:hAnsi="Verdana"/>
          <w:sz w:val="16"/>
          <w:szCs w:val="16"/>
        </w:rPr>
        <w:t xml:space="preserve"> </w:t>
      </w:r>
      <w:r w:rsidRPr="00BC4960">
        <w:rPr>
          <w:rFonts w:ascii="Verdana" w:hAnsi="Verdana" w:cs="Arial"/>
          <w:sz w:val="16"/>
          <w:szCs w:val="16"/>
          <w:lang w:val="es-ES"/>
        </w:rPr>
        <w:t xml:space="preserve">Por ello, “[…] </w:t>
      </w:r>
      <w:r w:rsidRPr="00BC4960">
        <w:rPr>
          <w:rFonts w:ascii="Verdana" w:hAnsi="Verdana" w:cs="Arial"/>
          <w:sz w:val="16"/>
          <w:szCs w:val="16"/>
        </w:rPr>
        <w:t xml:space="preserve">la clasificación de estatal, respecto de un determinado contrato, no determina, </w:t>
      </w:r>
      <w:r w:rsidRPr="00BC4960">
        <w:rPr>
          <w:rFonts w:ascii="Verdana" w:hAnsi="Verdana" w:cs="Arial"/>
          <w:i/>
          <w:iCs/>
          <w:sz w:val="16"/>
          <w:szCs w:val="16"/>
        </w:rPr>
        <w:t>per se</w:t>
      </w:r>
      <w:r w:rsidRPr="00BC4960">
        <w:rPr>
          <w:rFonts w:ascii="Verdana" w:hAnsi="Verdana" w:cs="Arial"/>
          <w:sz w:val="16"/>
          <w:szCs w:val="16"/>
        </w:rPr>
        <w:t>, el régimen legal que deba aplicársele al mismo, puesto que resulta perfectamente posible, incluso en relación con contratos estatales propiamente dichos, que las normas sustanciales a la cuales deba someterse la relación contractual sean aquellas que formen parte del denominado derecho privado, sin que por ello pierda su condición de estatal, así como también puede resultar -como ocurre con la generalidad de los casos-, que el régimen jurídico correspondiente sea mixto, esto es integrado tanto por normas de derecho público como de derecho privado” (</w:t>
      </w:r>
      <w:r w:rsidRPr="00BC4960">
        <w:rPr>
          <w:rFonts w:ascii="Verdana" w:hAnsi="Verdana" w:cs="Arial"/>
          <w:i/>
          <w:iCs/>
          <w:sz w:val="16"/>
          <w:szCs w:val="16"/>
        </w:rPr>
        <w:t>Ibidem</w:t>
      </w:r>
      <w:r w:rsidRPr="00BC4960">
        <w:rPr>
          <w:rFonts w:ascii="Verdana" w:hAnsi="Verdana" w:cs="Arial"/>
          <w:sz w:val="16"/>
          <w:szCs w:val="16"/>
        </w:rPr>
        <w:t>).</w:t>
      </w:r>
    </w:p>
  </w:footnote>
  <w:footnote w:id="8">
    <w:p w14:paraId="4DDBC59B" w14:textId="77777777" w:rsidR="00C17582" w:rsidRPr="00BC4960" w:rsidRDefault="00C17582" w:rsidP="00C17582">
      <w:pPr>
        <w:pStyle w:val="Textonotapie"/>
        <w:ind w:firstLine="708"/>
        <w:jc w:val="both"/>
        <w:rPr>
          <w:rFonts w:ascii="Verdana" w:hAnsi="Verdana" w:cs="Arial"/>
          <w:sz w:val="16"/>
          <w:szCs w:val="16"/>
          <w:lang w:val="es-ES"/>
        </w:rPr>
      </w:pPr>
      <w:r w:rsidRPr="00BC4960">
        <w:rPr>
          <w:rStyle w:val="Refdenotaalpie"/>
          <w:rFonts w:ascii="Verdana" w:hAnsi="Verdana" w:cs="Arial"/>
          <w:sz w:val="16"/>
          <w:szCs w:val="16"/>
        </w:rPr>
        <w:footnoteRef/>
      </w:r>
      <w:r w:rsidRPr="00BC4960">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9">
    <w:p w14:paraId="0338B410" w14:textId="77777777" w:rsidR="00C17582" w:rsidRPr="00BC4960" w:rsidRDefault="00C17582" w:rsidP="00C17582">
      <w:pPr>
        <w:pStyle w:val="Textonotapie"/>
        <w:ind w:firstLine="708"/>
        <w:jc w:val="both"/>
        <w:rPr>
          <w:rFonts w:ascii="Verdana" w:hAnsi="Verdana" w:cs="Arial"/>
          <w:sz w:val="16"/>
          <w:szCs w:val="16"/>
          <w:lang w:val="es-ES"/>
        </w:rPr>
      </w:pPr>
      <w:r w:rsidRPr="00BC4960">
        <w:rPr>
          <w:rStyle w:val="Refdenotaalpie"/>
          <w:rFonts w:ascii="Verdana" w:hAnsi="Verdana" w:cs="Arial"/>
          <w:sz w:val="16"/>
          <w:szCs w:val="16"/>
        </w:rPr>
        <w:footnoteRef/>
      </w:r>
      <w:r w:rsidRPr="00BC4960">
        <w:rPr>
          <w:rFonts w:ascii="Verdana" w:hAnsi="Verdana" w:cs="Arial"/>
          <w:sz w:val="16"/>
          <w:szCs w:val="16"/>
        </w:rPr>
        <w:t xml:space="preserve"> BETANCUR JARAMILLO, Carlos. Derecho procesal administrativo. Octava edición. Medellín: Señal Editora, 2013. p. 627. </w:t>
      </w:r>
    </w:p>
  </w:footnote>
  <w:footnote w:id="10">
    <w:p w14:paraId="31607ABE" w14:textId="77777777" w:rsidR="00C17582" w:rsidRPr="00BC4960" w:rsidRDefault="00C17582" w:rsidP="00C17582">
      <w:pPr>
        <w:pStyle w:val="Textonotapie"/>
        <w:ind w:firstLine="709"/>
        <w:jc w:val="both"/>
        <w:rPr>
          <w:rFonts w:ascii="Verdana" w:hAnsi="Verdana" w:cs="Arial"/>
          <w:color w:val="000000" w:themeColor="text1"/>
          <w:sz w:val="16"/>
          <w:szCs w:val="16"/>
          <w:lang w:val="es-ES"/>
        </w:rPr>
      </w:pPr>
      <w:r w:rsidRPr="00BC4960">
        <w:rPr>
          <w:rStyle w:val="Refdenotaalpie"/>
          <w:rFonts w:ascii="Verdana" w:hAnsi="Verdana" w:cs="Arial"/>
          <w:color w:val="000000" w:themeColor="text1"/>
          <w:sz w:val="16"/>
          <w:szCs w:val="16"/>
        </w:rPr>
        <w:footnoteRef/>
      </w:r>
      <w:r w:rsidRPr="00BC4960">
        <w:rPr>
          <w:rFonts w:ascii="Verdana" w:hAnsi="Verdana" w:cs="Arial"/>
          <w:color w:val="000000" w:themeColor="text1"/>
          <w:sz w:val="16"/>
          <w:szCs w:val="16"/>
        </w:rPr>
        <w:t xml:space="preserve"> </w:t>
      </w:r>
      <w:r w:rsidRPr="00BC4960">
        <w:rPr>
          <w:rFonts w:ascii="Verdana" w:hAnsi="Verdana" w:cs="Arial"/>
          <w:color w:val="000000" w:themeColor="text1"/>
          <w:sz w:val="16"/>
          <w:szCs w:val="16"/>
          <w:lang w:val="es-ES"/>
        </w:rPr>
        <w:t>Para la doctrina, “El arrendamiento es el contrato en virtud del cual una de las partes se obliga a proporcionarle a otra el uso y goce de una cosa, durante cierto tiempo, y ésta a pagar, como contraprestación, un precio determinado.</w:t>
      </w:r>
    </w:p>
    <w:p w14:paraId="5D5195F4" w14:textId="77777777" w:rsidR="00C17582" w:rsidRPr="00BC4960" w:rsidRDefault="00C17582" w:rsidP="00C17582">
      <w:pPr>
        <w:pStyle w:val="Textonotapie"/>
        <w:ind w:firstLine="709"/>
        <w:jc w:val="both"/>
        <w:rPr>
          <w:rFonts w:ascii="Verdana" w:hAnsi="Verdana" w:cs="Arial"/>
          <w:color w:val="000000" w:themeColor="text1"/>
          <w:sz w:val="16"/>
          <w:szCs w:val="16"/>
          <w:lang w:val="es-ES"/>
        </w:rPr>
      </w:pPr>
      <w:r w:rsidRPr="00BC4960">
        <w:rPr>
          <w:rFonts w:ascii="Verdana" w:hAnsi="Verdana" w:cs="Arial"/>
          <w:color w:val="000000" w:themeColor="text1"/>
          <w:sz w:val="16"/>
          <w:szCs w:val="16"/>
          <w:lang w:val="es-ES"/>
        </w:rPr>
        <w:t xml:space="preserve">La parte que proporciona el goce se llama </w:t>
      </w:r>
      <w:r w:rsidRPr="00BC4960">
        <w:rPr>
          <w:rFonts w:ascii="Verdana" w:hAnsi="Verdana" w:cs="Arial"/>
          <w:b/>
          <w:bCs/>
          <w:color w:val="000000" w:themeColor="text1"/>
          <w:sz w:val="16"/>
          <w:szCs w:val="16"/>
          <w:lang w:val="es-ES"/>
        </w:rPr>
        <w:t>arrendador</w:t>
      </w:r>
      <w:r w:rsidRPr="00BC4960">
        <w:rPr>
          <w:rFonts w:ascii="Verdana" w:hAnsi="Verdana" w:cs="Arial"/>
          <w:color w:val="000000" w:themeColor="text1"/>
          <w:sz w:val="16"/>
          <w:szCs w:val="16"/>
          <w:lang w:val="es-ES"/>
        </w:rPr>
        <w:t xml:space="preserve"> y la parte que da el precio </w:t>
      </w:r>
      <w:r w:rsidRPr="00BC4960">
        <w:rPr>
          <w:rFonts w:ascii="Verdana" w:hAnsi="Verdana" w:cs="Arial"/>
          <w:b/>
          <w:bCs/>
          <w:color w:val="000000" w:themeColor="text1"/>
          <w:sz w:val="16"/>
          <w:szCs w:val="16"/>
          <w:lang w:val="es-ES"/>
        </w:rPr>
        <w:t>arrendatario</w:t>
      </w:r>
      <w:r w:rsidRPr="00BC4960">
        <w:rPr>
          <w:rFonts w:ascii="Verdana" w:hAnsi="Verdana" w:cs="Arial"/>
          <w:color w:val="000000" w:themeColor="text1"/>
          <w:sz w:val="16"/>
          <w:szCs w:val="16"/>
          <w:lang w:val="es-ES"/>
        </w:rPr>
        <w:t xml:space="preserve">. También se conoce con el nombre de </w:t>
      </w:r>
      <w:r w:rsidRPr="00BC4960">
        <w:rPr>
          <w:rFonts w:ascii="Verdana" w:hAnsi="Verdana" w:cs="Arial"/>
          <w:b/>
          <w:bCs/>
          <w:color w:val="000000" w:themeColor="text1"/>
          <w:sz w:val="16"/>
          <w:szCs w:val="16"/>
          <w:lang w:val="es-ES"/>
        </w:rPr>
        <w:t>inquilino</w:t>
      </w:r>
      <w:r w:rsidRPr="00BC4960">
        <w:rPr>
          <w:rFonts w:ascii="Verdana" w:hAnsi="Verdana" w:cs="Arial"/>
          <w:color w:val="000000" w:themeColor="text1"/>
          <w:sz w:val="16"/>
          <w:szCs w:val="16"/>
          <w:lang w:val="es-ES"/>
        </w:rPr>
        <w:t xml:space="preserve"> cuando se trata de arrendamiento de casas, almacenes u otros edificios, y </w:t>
      </w:r>
      <w:r w:rsidRPr="00BC4960">
        <w:rPr>
          <w:rFonts w:ascii="Verdana" w:hAnsi="Verdana" w:cs="Arial"/>
          <w:b/>
          <w:bCs/>
          <w:color w:val="000000" w:themeColor="text1"/>
          <w:sz w:val="16"/>
          <w:szCs w:val="16"/>
          <w:lang w:val="es-ES"/>
        </w:rPr>
        <w:t>colono</w:t>
      </w:r>
      <w:r w:rsidRPr="00BC4960">
        <w:rPr>
          <w:rFonts w:ascii="Verdana" w:hAnsi="Verdana" w:cs="Arial"/>
          <w:color w:val="000000" w:themeColor="text1"/>
          <w:sz w:val="16"/>
          <w:szCs w:val="16"/>
          <w:lang w:val="es-ES"/>
        </w:rPr>
        <w:t xml:space="preserve"> cuando el goce radica en predio rústico. Son expresiones que, indistintamente, hace uso el Código Civil, por ejemplo, en los artículos 1977, 2028, 2037, respectivamente” (BONIVENTO FERNANDEZ, José. Los principales contratos civiles y su paralelo con los comerciales. Vigésimo segunda edición. Bogotá: Tirant lo Blanch, 2024. p. 524 p. 569. Énfasis dentro del texto). </w:t>
      </w:r>
    </w:p>
  </w:footnote>
  <w:footnote w:id="11">
    <w:p w14:paraId="1DF294B3" w14:textId="77777777" w:rsidR="00C17582" w:rsidRPr="00BC4960" w:rsidRDefault="00C17582" w:rsidP="00C17582">
      <w:pPr>
        <w:pStyle w:val="Textonotapie"/>
        <w:ind w:firstLine="708"/>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Lo anterior bajo el régimen del derecho privado, sin perjuicio de que cuando se trata de un contrato estatal deben cumplirse los requisitos de perfeccionamiento establecidos en el artículo 41 de la Ley 80 de 1993.</w:t>
      </w:r>
    </w:p>
  </w:footnote>
  <w:footnote w:id="12">
    <w:p w14:paraId="7E3F4F72" w14:textId="77777777" w:rsidR="00C17582" w:rsidRPr="00BC4960" w:rsidRDefault="00C17582" w:rsidP="00C17582">
      <w:pPr>
        <w:pStyle w:val="Textonotapie"/>
        <w:ind w:firstLine="709"/>
        <w:jc w:val="both"/>
        <w:rPr>
          <w:rFonts w:ascii="Verdana" w:hAnsi="Verdana" w:cs="Arial"/>
          <w:color w:val="000000" w:themeColor="text1"/>
          <w:sz w:val="16"/>
          <w:szCs w:val="16"/>
        </w:rPr>
      </w:pPr>
      <w:r w:rsidRPr="00BC4960">
        <w:rPr>
          <w:rStyle w:val="Refdenotaalpie"/>
          <w:rFonts w:ascii="Verdana" w:hAnsi="Verdana" w:cs="Arial"/>
          <w:color w:val="000000" w:themeColor="text1"/>
          <w:sz w:val="16"/>
          <w:szCs w:val="16"/>
        </w:rPr>
        <w:footnoteRef/>
      </w:r>
      <w:r w:rsidRPr="00BC4960">
        <w:rPr>
          <w:rFonts w:ascii="Verdana" w:hAnsi="Verdana" w:cs="Arial"/>
          <w:color w:val="000000" w:themeColor="text1"/>
          <w:sz w:val="16"/>
          <w:szCs w:val="16"/>
        </w:rPr>
        <w:t xml:space="preserve"> </w:t>
      </w:r>
      <w:r w:rsidRPr="00BC4960">
        <w:rPr>
          <w:rFonts w:ascii="Verdana" w:hAnsi="Verdana" w:cs="Arial"/>
          <w:i/>
          <w:iCs/>
          <w:color w:val="000000" w:themeColor="text1"/>
          <w:sz w:val="16"/>
          <w:szCs w:val="16"/>
        </w:rPr>
        <w:t>Ibidem</w:t>
      </w:r>
      <w:r w:rsidRPr="00BC4960">
        <w:rPr>
          <w:rFonts w:ascii="Verdana" w:hAnsi="Verdana" w:cs="Arial"/>
          <w:color w:val="000000" w:themeColor="text1"/>
          <w:sz w:val="16"/>
          <w:szCs w:val="16"/>
        </w:rPr>
        <w:t>. pp. 569-570.</w:t>
      </w:r>
    </w:p>
  </w:footnote>
  <w:footnote w:id="13">
    <w:p w14:paraId="5DD7C000" w14:textId="77777777" w:rsidR="00C17582" w:rsidRPr="00BC4960" w:rsidRDefault="00C17582" w:rsidP="00C17582">
      <w:pPr>
        <w:pStyle w:val="Textonotapie"/>
        <w:ind w:firstLine="708"/>
        <w:jc w:val="both"/>
        <w:rPr>
          <w:rFonts w:ascii="Verdana" w:hAnsi="Verdana" w:cs="Arial"/>
          <w:sz w:val="16"/>
          <w:szCs w:val="16"/>
        </w:rPr>
      </w:pPr>
      <w:r w:rsidRPr="00BC4960">
        <w:rPr>
          <w:rStyle w:val="Refdenotaalpie"/>
          <w:rFonts w:ascii="Verdana" w:hAnsi="Verdana" w:cs="Arial"/>
          <w:sz w:val="16"/>
          <w:szCs w:val="16"/>
        </w:rPr>
        <w:footnoteRef/>
      </w:r>
      <w:r w:rsidRPr="00BC4960">
        <w:rPr>
          <w:rFonts w:ascii="Verdana" w:hAnsi="Verdana" w:cs="Arial"/>
          <w:sz w:val="16"/>
          <w:szCs w:val="16"/>
        </w:rPr>
        <w:t xml:space="preserve"> </w:t>
      </w:r>
      <w:r w:rsidRPr="00BC4960">
        <w:rPr>
          <w:rFonts w:ascii="Verdana" w:hAnsi="Verdana" w:cs="Arial"/>
          <w:sz w:val="16"/>
          <w:szCs w:val="16"/>
          <w:lang w:val="es-ES"/>
        </w:rPr>
        <w:t>CONSEJO DE ESTADO. Sala de lo Contencioso Administrativo. Sección Primer</w:t>
      </w:r>
      <w:r w:rsidRPr="00BC4960">
        <w:rPr>
          <w:rFonts w:ascii="Verdana" w:hAnsi="Verdana" w:cs="Arial"/>
          <w:sz w:val="16"/>
          <w:szCs w:val="16"/>
        </w:rPr>
        <w:t>. Sentencia de 11 de noviembre de 1999. Expediente 5286. C.P. Olga Inés Navarrete Barrero. Esta postura fue unificada en el Sentencia de la Sala Plena del 14 de agosto de 2018, radicado 05001-33-31-003-2009-00157-01(AP)SU, con ponencia del Magistrado Oswaldo Giraldo López.</w:t>
      </w:r>
    </w:p>
  </w:footnote>
  <w:footnote w:id="14">
    <w:p w14:paraId="38ED95F2" w14:textId="77777777" w:rsidR="00C17582" w:rsidRPr="00BC4960" w:rsidRDefault="00C17582" w:rsidP="00C17582">
      <w:pPr>
        <w:pStyle w:val="Textonotapie"/>
        <w:ind w:firstLine="708"/>
        <w:jc w:val="both"/>
        <w:rPr>
          <w:rFonts w:ascii="Verdana" w:hAnsi="Verdana" w:cs="Arial"/>
          <w:color w:val="000000" w:themeColor="text1"/>
          <w:sz w:val="16"/>
          <w:szCs w:val="16"/>
          <w:lang w:val="es-CO"/>
        </w:rPr>
      </w:pPr>
      <w:r w:rsidRPr="00BC4960">
        <w:rPr>
          <w:rStyle w:val="Refdenotaalpie"/>
          <w:rFonts w:ascii="Verdana" w:hAnsi="Verdana" w:cs="Arial"/>
          <w:color w:val="000000" w:themeColor="text1"/>
          <w:sz w:val="16"/>
          <w:szCs w:val="16"/>
        </w:rPr>
        <w:footnoteRef/>
      </w:r>
      <w:r w:rsidRPr="00BC4960">
        <w:rPr>
          <w:rFonts w:ascii="Verdana" w:hAnsi="Verdana" w:cs="Arial"/>
          <w:color w:val="000000" w:themeColor="text1"/>
          <w:sz w:val="16"/>
          <w:szCs w:val="16"/>
        </w:rPr>
        <w:t xml:space="preserve"> CONSEJO DE ESTADO. Sala de lo Contencioso Administrativo. Sección Tercera. Sentencia del 30 de abril de 2012. Expediente 21.699. C.P. Ruth Stella Correa Palacio. </w:t>
      </w:r>
    </w:p>
  </w:footnote>
  <w:footnote w:id="15">
    <w:p w14:paraId="0D9E2581" w14:textId="77777777" w:rsidR="00C17582" w:rsidRPr="00BC4960" w:rsidRDefault="00C17582" w:rsidP="00C17582">
      <w:pPr>
        <w:spacing w:after="0"/>
        <w:ind w:right="106" w:firstLine="708"/>
        <w:jc w:val="both"/>
        <w:rPr>
          <w:rFonts w:ascii="Verdana" w:hAnsi="Verdana" w:cs="Arial"/>
          <w:color w:val="000000" w:themeColor="text1"/>
          <w:sz w:val="16"/>
          <w:szCs w:val="16"/>
        </w:rPr>
      </w:pPr>
      <w:r w:rsidRPr="00BC4960">
        <w:rPr>
          <w:rStyle w:val="Refdenotaalpie"/>
          <w:rFonts w:ascii="Verdana" w:hAnsi="Verdana" w:cs="Arial"/>
          <w:color w:val="000000" w:themeColor="text1"/>
          <w:sz w:val="16"/>
          <w:szCs w:val="16"/>
        </w:rPr>
        <w:footnoteRef/>
      </w:r>
      <w:r w:rsidRPr="00BC4960">
        <w:rPr>
          <w:rFonts w:ascii="Verdana" w:hAnsi="Verdana" w:cs="Arial"/>
          <w:color w:val="000000" w:themeColor="text1"/>
          <w:sz w:val="16"/>
          <w:szCs w:val="16"/>
        </w:rPr>
        <w:t xml:space="preserve"> CONSEJO DE ESTADO.  Sala de lo Contencioso Administrativo. Sección Tercera. Sentencia del 19 de julio de 2018, Expediente 36.711. C.P. Carlos Alberto Zambrano Barrera.</w:t>
      </w:r>
    </w:p>
  </w:footnote>
  <w:footnote w:id="16">
    <w:p w14:paraId="07118F5F" w14:textId="77777777" w:rsidR="00C17582" w:rsidRPr="00B33FB0" w:rsidRDefault="00C17582" w:rsidP="00C17582">
      <w:pPr>
        <w:spacing w:after="0"/>
        <w:ind w:firstLine="708"/>
        <w:jc w:val="both"/>
        <w:rPr>
          <w:rFonts w:ascii="Verdana" w:hAnsi="Verdana" w:cs="Arial"/>
          <w:color w:val="000000" w:themeColor="text1"/>
          <w:sz w:val="16"/>
          <w:szCs w:val="16"/>
        </w:rPr>
      </w:pPr>
      <w:r w:rsidRPr="00BC4960">
        <w:rPr>
          <w:rStyle w:val="Refdenotaalpie"/>
          <w:rFonts w:ascii="Verdana" w:hAnsi="Verdana" w:cs="Arial"/>
          <w:color w:val="000000" w:themeColor="text1"/>
          <w:sz w:val="16"/>
          <w:szCs w:val="16"/>
        </w:rPr>
        <w:footnoteRef/>
      </w:r>
      <w:r w:rsidRPr="0001233E">
        <w:rPr>
          <w:rFonts w:ascii="Verdana" w:hAnsi="Verdana" w:cs="Arial"/>
          <w:color w:val="000000" w:themeColor="text1"/>
          <w:sz w:val="16"/>
          <w:szCs w:val="16"/>
          <w:lang w:val="pt-BR"/>
        </w:rPr>
        <w:t xml:space="preserve"> CORTE CONSTITUCIONAL. Sentencia C-183 de 2003. </w:t>
      </w:r>
      <w:r w:rsidRPr="00BC4960">
        <w:rPr>
          <w:rFonts w:ascii="Verdana" w:hAnsi="Verdana" w:cs="Arial"/>
          <w:color w:val="000000" w:themeColor="text1"/>
          <w:sz w:val="16"/>
          <w:szCs w:val="16"/>
        </w:rPr>
        <w:t>M.P. Alfredo Beltrán Sierra.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33E"/>
    <w:rsid w:val="00015692"/>
    <w:rsid w:val="00016F78"/>
    <w:rsid w:val="00024021"/>
    <w:rsid w:val="00046945"/>
    <w:rsid w:val="00051F9D"/>
    <w:rsid w:val="00061B2A"/>
    <w:rsid w:val="00082362"/>
    <w:rsid w:val="00092CA3"/>
    <w:rsid w:val="000A02F2"/>
    <w:rsid w:val="000A10F9"/>
    <w:rsid w:val="000A683E"/>
    <w:rsid w:val="000B19B9"/>
    <w:rsid w:val="000D0334"/>
    <w:rsid w:val="000F6486"/>
    <w:rsid w:val="00125105"/>
    <w:rsid w:val="00127233"/>
    <w:rsid w:val="00137932"/>
    <w:rsid w:val="001511A0"/>
    <w:rsid w:val="0017466F"/>
    <w:rsid w:val="001C148A"/>
    <w:rsid w:val="001C4B5C"/>
    <w:rsid w:val="001E4177"/>
    <w:rsid w:val="001F7DC6"/>
    <w:rsid w:val="00216E8D"/>
    <w:rsid w:val="002421BB"/>
    <w:rsid w:val="0025796E"/>
    <w:rsid w:val="00264FA1"/>
    <w:rsid w:val="002707A2"/>
    <w:rsid w:val="002951A0"/>
    <w:rsid w:val="002962BC"/>
    <w:rsid w:val="002A093D"/>
    <w:rsid w:val="002A0DD0"/>
    <w:rsid w:val="002A49AC"/>
    <w:rsid w:val="002A64FD"/>
    <w:rsid w:val="002C05C1"/>
    <w:rsid w:val="002C7A84"/>
    <w:rsid w:val="002D03FA"/>
    <w:rsid w:val="002D538E"/>
    <w:rsid w:val="002E4FD9"/>
    <w:rsid w:val="00322A85"/>
    <w:rsid w:val="00324168"/>
    <w:rsid w:val="003448F4"/>
    <w:rsid w:val="003603DB"/>
    <w:rsid w:val="00374F5E"/>
    <w:rsid w:val="00377E3E"/>
    <w:rsid w:val="0038138B"/>
    <w:rsid w:val="003977DA"/>
    <w:rsid w:val="003A6044"/>
    <w:rsid w:val="003A779E"/>
    <w:rsid w:val="003D0F4D"/>
    <w:rsid w:val="003D5B0D"/>
    <w:rsid w:val="003E0499"/>
    <w:rsid w:val="003E46DC"/>
    <w:rsid w:val="003F3941"/>
    <w:rsid w:val="00406575"/>
    <w:rsid w:val="00414C74"/>
    <w:rsid w:val="004234A5"/>
    <w:rsid w:val="0042669F"/>
    <w:rsid w:val="0042722E"/>
    <w:rsid w:val="00443660"/>
    <w:rsid w:val="0044528D"/>
    <w:rsid w:val="0048462E"/>
    <w:rsid w:val="004A1847"/>
    <w:rsid w:val="004A2416"/>
    <w:rsid w:val="004A305D"/>
    <w:rsid w:val="004F0137"/>
    <w:rsid w:val="004F21C4"/>
    <w:rsid w:val="004F685F"/>
    <w:rsid w:val="0050516D"/>
    <w:rsid w:val="005126E4"/>
    <w:rsid w:val="0055403B"/>
    <w:rsid w:val="005566E8"/>
    <w:rsid w:val="00574867"/>
    <w:rsid w:val="00591460"/>
    <w:rsid w:val="005A6254"/>
    <w:rsid w:val="005B3816"/>
    <w:rsid w:val="005C3777"/>
    <w:rsid w:val="005C43FF"/>
    <w:rsid w:val="005C5CDC"/>
    <w:rsid w:val="005D476C"/>
    <w:rsid w:val="006219F8"/>
    <w:rsid w:val="00665D70"/>
    <w:rsid w:val="0068079D"/>
    <w:rsid w:val="006900D9"/>
    <w:rsid w:val="006B4CE7"/>
    <w:rsid w:val="006D0138"/>
    <w:rsid w:val="00706C16"/>
    <w:rsid w:val="00717892"/>
    <w:rsid w:val="007436C8"/>
    <w:rsid w:val="00747A6E"/>
    <w:rsid w:val="00756841"/>
    <w:rsid w:val="007649AB"/>
    <w:rsid w:val="00771D0C"/>
    <w:rsid w:val="007833AC"/>
    <w:rsid w:val="00797E4F"/>
    <w:rsid w:val="007B268C"/>
    <w:rsid w:val="007B7171"/>
    <w:rsid w:val="007C0C0F"/>
    <w:rsid w:val="007C3DC2"/>
    <w:rsid w:val="007D0E87"/>
    <w:rsid w:val="007D724F"/>
    <w:rsid w:val="007E5497"/>
    <w:rsid w:val="007F1CE7"/>
    <w:rsid w:val="008006CB"/>
    <w:rsid w:val="00806F5F"/>
    <w:rsid w:val="00820278"/>
    <w:rsid w:val="00824A09"/>
    <w:rsid w:val="008660D4"/>
    <w:rsid w:val="00867F95"/>
    <w:rsid w:val="008843B6"/>
    <w:rsid w:val="00891928"/>
    <w:rsid w:val="008A1561"/>
    <w:rsid w:val="008A1640"/>
    <w:rsid w:val="008A446D"/>
    <w:rsid w:val="008B0FE9"/>
    <w:rsid w:val="008B4C6F"/>
    <w:rsid w:val="008D180B"/>
    <w:rsid w:val="008D3563"/>
    <w:rsid w:val="008E00E1"/>
    <w:rsid w:val="008E31D6"/>
    <w:rsid w:val="008E5EF0"/>
    <w:rsid w:val="008F0EA7"/>
    <w:rsid w:val="00901D9C"/>
    <w:rsid w:val="009033E6"/>
    <w:rsid w:val="00921200"/>
    <w:rsid w:val="00923EEF"/>
    <w:rsid w:val="009419F9"/>
    <w:rsid w:val="0094334F"/>
    <w:rsid w:val="0095685E"/>
    <w:rsid w:val="00961B09"/>
    <w:rsid w:val="00965334"/>
    <w:rsid w:val="0097093E"/>
    <w:rsid w:val="00986AC5"/>
    <w:rsid w:val="009A0DFA"/>
    <w:rsid w:val="009B2D26"/>
    <w:rsid w:val="009C71FA"/>
    <w:rsid w:val="009C72E7"/>
    <w:rsid w:val="009D3058"/>
    <w:rsid w:val="009F3A13"/>
    <w:rsid w:val="00A122D3"/>
    <w:rsid w:val="00A16493"/>
    <w:rsid w:val="00A17F13"/>
    <w:rsid w:val="00A20739"/>
    <w:rsid w:val="00A33C78"/>
    <w:rsid w:val="00AA2ABD"/>
    <w:rsid w:val="00AB0ADB"/>
    <w:rsid w:val="00AC2B23"/>
    <w:rsid w:val="00B01B1A"/>
    <w:rsid w:val="00B40481"/>
    <w:rsid w:val="00B43B50"/>
    <w:rsid w:val="00B66319"/>
    <w:rsid w:val="00B7220A"/>
    <w:rsid w:val="00B72CD3"/>
    <w:rsid w:val="00B72FFF"/>
    <w:rsid w:val="00BC3D36"/>
    <w:rsid w:val="00BD39BA"/>
    <w:rsid w:val="00BD7F72"/>
    <w:rsid w:val="00C04FB3"/>
    <w:rsid w:val="00C17582"/>
    <w:rsid w:val="00C330EB"/>
    <w:rsid w:val="00C41061"/>
    <w:rsid w:val="00C739B6"/>
    <w:rsid w:val="00C754BE"/>
    <w:rsid w:val="00C76B1C"/>
    <w:rsid w:val="00CA5E49"/>
    <w:rsid w:val="00CB6357"/>
    <w:rsid w:val="00CC1B26"/>
    <w:rsid w:val="00CC6DF8"/>
    <w:rsid w:val="00CD26D1"/>
    <w:rsid w:val="00CF553C"/>
    <w:rsid w:val="00D10379"/>
    <w:rsid w:val="00D20453"/>
    <w:rsid w:val="00D214C8"/>
    <w:rsid w:val="00D21A73"/>
    <w:rsid w:val="00D423A2"/>
    <w:rsid w:val="00D520D8"/>
    <w:rsid w:val="00D63AC2"/>
    <w:rsid w:val="00D7383B"/>
    <w:rsid w:val="00D93D0F"/>
    <w:rsid w:val="00DA231B"/>
    <w:rsid w:val="00DB3E3E"/>
    <w:rsid w:val="00DC39FC"/>
    <w:rsid w:val="00DD30C3"/>
    <w:rsid w:val="00DF5254"/>
    <w:rsid w:val="00DF54E7"/>
    <w:rsid w:val="00E14078"/>
    <w:rsid w:val="00E16408"/>
    <w:rsid w:val="00E20894"/>
    <w:rsid w:val="00E245AB"/>
    <w:rsid w:val="00E2764C"/>
    <w:rsid w:val="00E27F2E"/>
    <w:rsid w:val="00E4398D"/>
    <w:rsid w:val="00E50AFE"/>
    <w:rsid w:val="00E50C4B"/>
    <w:rsid w:val="00E75C92"/>
    <w:rsid w:val="00E771DC"/>
    <w:rsid w:val="00E8772A"/>
    <w:rsid w:val="00E90F6B"/>
    <w:rsid w:val="00E92C27"/>
    <w:rsid w:val="00EA0E3D"/>
    <w:rsid w:val="00EC2453"/>
    <w:rsid w:val="00EC38A7"/>
    <w:rsid w:val="00ED7384"/>
    <w:rsid w:val="00EE1AA8"/>
    <w:rsid w:val="00F00E8D"/>
    <w:rsid w:val="00F31EDC"/>
    <w:rsid w:val="00F462B3"/>
    <w:rsid w:val="00F5664F"/>
    <w:rsid w:val="00F666C4"/>
    <w:rsid w:val="00F76AFC"/>
    <w:rsid w:val="00F841A1"/>
    <w:rsid w:val="00FA47C0"/>
    <w:rsid w:val="00FB5DD1"/>
    <w:rsid w:val="00FB63A5"/>
    <w:rsid w:val="00FC2B5D"/>
    <w:rsid w:val="00FF0754"/>
    <w:rsid w:val="00FF1449"/>
    <w:rsid w:val="4132F58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36272FCF-7521-7343-9861-05A5D899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2C05C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C05C1"/>
    <w:rPr>
      <w:rFonts w:ascii="Geomanist Light" w:hAnsi="Geomanist Light"/>
      <w:lang w:val="es-ES"/>
    </w:rPr>
  </w:style>
  <w:style w:type="paragraph" w:styleId="Textoindependiente">
    <w:name w:val="Body Text"/>
    <w:basedOn w:val="Normal"/>
    <w:link w:val="TextoindependienteCar"/>
    <w:uiPriority w:val="99"/>
    <w:unhideWhenUsed/>
    <w:rsid w:val="002C05C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2C05C1"/>
    <w:rPr>
      <w:rFonts w:eastAsiaTheme="minorEastAsia"/>
      <w:lang w:eastAsia="es-CO"/>
    </w:rPr>
  </w:style>
  <w:style w:type="character" w:styleId="Refdecomentario">
    <w:name w:val="annotation reference"/>
    <w:basedOn w:val="Fuentedeprrafopredeter"/>
    <w:uiPriority w:val="99"/>
    <w:semiHidden/>
    <w:unhideWhenUsed/>
    <w:rsid w:val="007D0E87"/>
    <w:rPr>
      <w:sz w:val="16"/>
      <w:szCs w:val="16"/>
    </w:rPr>
  </w:style>
  <w:style w:type="paragraph" w:styleId="Textocomentario">
    <w:name w:val="annotation text"/>
    <w:basedOn w:val="Normal"/>
    <w:link w:val="TextocomentarioCar"/>
    <w:uiPriority w:val="99"/>
    <w:unhideWhenUsed/>
    <w:rsid w:val="007D0E87"/>
    <w:pPr>
      <w:spacing w:line="240" w:lineRule="auto"/>
    </w:pPr>
    <w:rPr>
      <w:sz w:val="20"/>
      <w:szCs w:val="20"/>
    </w:rPr>
  </w:style>
  <w:style w:type="character" w:customStyle="1" w:styleId="TextocomentarioCar">
    <w:name w:val="Texto comentario Car"/>
    <w:basedOn w:val="Fuentedeprrafopredeter"/>
    <w:link w:val="Textocomentario"/>
    <w:uiPriority w:val="99"/>
    <w:rsid w:val="007D0E87"/>
    <w:rPr>
      <w:sz w:val="20"/>
      <w:szCs w:val="20"/>
    </w:rPr>
  </w:style>
  <w:style w:type="paragraph" w:styleId="Asuntodelcomentario">
    <w:name w:val="annotation subject"/>
    <w:basedOn w:val="Textocomentario"/>
    <w:next w:val="Textocomentario"/>
    <w:link w:val="AsuntodelcomentarioCar"/>
    <w:uiPriority w:val="99"/>
    <w:semiHidden/>
    <w:unhideWhenUsed/>
    <w:rsid w:val="007D0E87"/>
    <w:rPr>
      <w:b/>
      <w:bCs/>
    </w:rPr>
  </w:style>
  <w:style w:type="character" w:customStyle="1" w:styleId="AsuntodelcomentarioCar">
    <w:name w:val="Asunto del comentario Car"/>
    <w:basedOn w:val="TextocomentarioCar"/>
    <w:link w:val="Asuntodelcomentario"/>
    <w:uiPriority w:val="99"/>
    <w:semiHidden/>
    <w:rsid w:val="007D0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caldia@marmato-caldas.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7EB699B-2D47-4FAB-9C6D-6B91393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5004</Words>
  <Characters>27524</Characters>
  <Application>Microsoft Office Word</Application>
  <DocSecurity>0</DocSecurity>
  <Lines>229</Lines>
  <Paragraphs>64</Paragraphs>
  <ScaleCrop>false</ScaleCrop>
  <Company/>
  <LinksUpToDate>false</LinksUpToDate>
  <CharactersWithSpaces>32464</CharactersWithSpaces>
  <SharedDoc>false</SharedDoc>
  <HLinks>
    <vt:vector size="24" baseType="variant">
      <vt:variant>
        <vt:i4>2424953</vt:i4>
      </vt:variant>
      <vt:variant>
        <vt:i4>6</vt:i4>
      </vt:variant>
      <vt:variant>
        <vt:i4>0</vt:i4>
      </vt:variant>
      <vt:variant>
        <vt:i4>5</vt:i4>
      </vt:variant>
      <vt:variant>
        <vt:lpwstr>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7602258</vt:i4>
      </vt:variant>
      <vt:variant>
        <vt:i4>0</vt:i4>
      </vt:variant>
      <vt:variant>
        <vt:i4>0</vt:i4>
      </vt:variant>
      <vt:variant>
        <vt:i4>5</vt:i4>
      </vt:variant>
      <vt:variant>
        <vt:lpwstr>mailto:alcaldia@marmato-caldas.gov.co</vt:lpwstr>
      </vt:variant>
      <vt:variant>
        <vt:lpwstr/>
      </vt:variant>
      <vt:variant>
        <vt:i4>3670117</vt:i4>
      </vt:variant>
      <vt:variant>
        <vt:i4>0</vt:i4>
      </vt:variant>
      <vt:variant>
        <vt:i4>0</vt:i4>
      </vt:variant>
      <vt:variant>
        <vt:i4>5</vt:i4>
      </vt:variant>
      <vt:variant>
        <vt:lpwstr>https://www.alcaldiabogota.gov.co/sisjur/normas/Norma1.jsp?dt=S&amp;i=15896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2023-01-10T18:18:00Z</cp:lastPrinted>
  <dcterms:created xsi:type="dcterms:W3CDTF">2024-12-26T21:49:00Z</dcterms:created>
  <dcterms:modified xsi:type="dcterms:W3CDTF">2024-12-26T21:49:00Z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