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F5E5" w14:textId="77777777" w:rsidR="00E103B5" w:rsidRPr="00BB3BE4" w:rsidRDefault="00E103B5" w:rsidP="00E103B5">
      <w:pPr>
        <w:tabs>
          <w:tab w:val="left" w:pos="709"/>
        </w:tabs>
        <w:spacing w:after="0" w:line="240" w:lineRule="auto"/>
        <w:jc w:val="both"/>
        <w:rPr>
          <w:rFonts w:ascii="Verdana" w:eastAsia="Calibri" w:hAnsi="Verdana" w:cs="Arial"/>
          <w:b/>
          <w:lang w:val="es-ES_tradnl" w:eastAsia="es-ES_tradnl"/>
        </w:rPr>
      </w:pPr>
      <w:r>
        <w:rPr>
          <w:rFonts w:ascii="Verdana" w:eastAsia="Calibri" w:hAnsi="Verdana" w:cs="Arial"/>
          <w:b/>
          <w:lang w:val="es-ES_tradnl" w:eastAsia="es-ES_tradnl"/>
        </w:rPr>
        <w:t>OPERACIÓN LOGÍSTICA</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Contrato atípico mixto</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Actividades</w:t>
      </w:r>
    </w:p>
    <w:p w14:paraId="57632B21" w14:textId="77777777" w:rsidR="00E103B5" w:rsidRPr="00BB3BE4" w:rsidRDefault="00E103B5" w:rsidP="00E103B5">
      <w:pPr>
        <w:tabs>
          <w:tab w:val="left" w:pos="709"/>
        </w:tabs>
        <w:spacing w:after="0" w:line="240" w:lineRule="auto"/>
        <w:jc w:val="both"/>
        <w:rPr>
          <w:rFonts w:ascii="Verdana" w:eastAsia="Calibri" w:hAnsi="Verdana" w:cs="Arial"/>
          <w:bCs/>
          <w:sz w:val="20"/>
          <w:szCs w:val="20"/>
          <w:lang w:val="es-ES_tradnl" w:eastAsia="es-ES_tradnl"/>
        </w:rPr>
      </w:pPr>
    </w:p>
    <w:p w14:paraId="127A8222" w14:textId="77777777" w:rsidR="00E103B5" w:rsidRPr="00BB3BE4" w:rsidRDefault="00E103B5" w:rsidP="00E103B5">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lang w:val="es-ES"/>
        </w:rPr>
        <w:t>E</w:t>
      </w:r>
      <w:r w:rsidRPr="007C66D4">
        <w:rPr>
          <w:rFonts w:ascii="Verdana" w:hAnsi="Verdana" w:cs="Arial"/>
          <w:color w:val="000000" w:themeColor="text1"/>
          <w:sz w:val="20"/>
          <w:szCs w:val="20"/>
          <w:lang w:val="es-ES"/>
        </w:rPr>
        <w:t xml:space="preserve">l </w:t>
      </w:r>
      <w:r w:rsidRPr="007C66D4">
        <w:rPr>
          <w:rFonts w:ascii="Verdana" w:hAnsi="Verdana" w:cs="Arial"/>
          <w:color w:val="000000" w:themeColor="text1"/>
          <w:sz w:val="20"/>
          <w:szCs w:val="20"/>
          <w:lang w:val="es-ES_tradnl"/>
        </w:rPr>
        <w:t xml:space="preserve">artículo 32 de la Ley 80 de 1993 define los contratos estatales como “[…] todos los actos jurídicos generadores de obligaciones […] derivados del ejercicio de la autonomía de la voluntad […]”, por lo que las partes están facultadas para suscribir </w:t>
      </w:r>
      <w:r w:rsidRPr="007C66D4">
        <w:rPr>
          <w:rFonts w:ascii="Verdana" w:hAnsi="Verdana" w:cs="Arial"/>
          <w:i/>
          <w:iCs/>
          <w:color w:val="000000" w:themeColor="text1"/>
          <w:sz w:val="20"/>
          <w:szCs w:val="20"/>
          <w:lang w:val="es-ES_tradnl"/>
        </w:rPr>
        <w:t>contratos mixtos</w:t>
      </w:r>
      <w:r w:rsidRPr="007C66D4">
        <w:rPr>
          <w:rFonts w:ascii="Verdana" w:hAnsi="Verdana" w:cs="Arial"/>
          <w:color w:val="000000" w:themeColor="text1"/>
          <w:sz w:val="20"/>
          <w:szCs w:val="20"/>
          <w:lang w:val="es-ES_tradnl"/>
        </w:rPr>
        <w:t>. Como una forma de contratación atípica, estos se caracterizan por acumular prestaciones de varios contratos nominados para satisfacer una necesidad común. Precisamente, los contratos de operación logística tienen esta naturaleza, porque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r w:rsidRPr="00BB3BE4">
        <w:rPr>
          <w:rFonts w:ascii="Verdana" w:hAnsi="Verdana" w:cs="Arial"/>
          <w:color w:val="000000" w:themeColor="text1"/>
          <w:sz w:val="20"/>
          <w:szCs w:val="20"/>
        </w:rPr>
        <w:t xml:space="preserve">.  </w:t>
      </w:r>
    </w:p>
    <w:p w14:paraId="00DF1079" w14:textId="77777777" w:rsidR="00E103B5" w:rsidRPr="00BB3BE4" w:rsidRDefault="00E103B5" w:rsidP="00E103B5">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08879554" w14:textId="77777777" w:rsidR="00E103B5" w:rsidRPr="00BB3BE4" w:rsidRDefault="00E103B5" w:rsidP="00E103B5">
      <w:pPr>
        <w:tabs>
          <w:tab w:val="left" w:pos="709"/>
        </w:tabs>
        <w:spacing w:after="0" w:line="240" w:lineRule="auto"/>
        <w:jc w:val="both"/>
        <w:rPr>
          <w:rFonts w:ascii="Verdana" w:eastAsia="Calibri" w:hAnsi="Verdana" w:cs="Arial"/>
          <w:b/>
          <w:color w:val="000000" w:themeColor="text1"/>
        </w:rPr>
      </w:pPr>
      <w:r>
        <w:rPr>
          <w:rFonts w:ascii="Verdana" w:eastAsia="Calibri" w:hAnsi="Verdana" w:cs="Arial"/>
          <w:b/>
          <w:lang w:val="es-ES_tradnl" w:eastAsia="es-ES_tradnl"/>
        </w:rPr>
        <w:t>CONTRATOS ESTATALES</w:t>
      </w:r>
      <w:r w:rsidRPr="00BB3BE4">
        <w:rPr>
          <w:rFonts w:ascii="Verdana" w:eastAsia="Calibri" w:hAnsi="Verdana" w:cs="Arial"/>
          <w:b/>
          <w:lang w:val="es-ES_tradnl" w:eastAsia="es-ES_tradnl"/>
        </w:rPr>
        <w:t xml:space="preserve"> – </w:t>
      </w:r>
      <w:r>
        <w:rPr>
          <w:rFonts w:ascii="Verdana" w:eastAsia="Calibri" w:hAnsi="Verdana" w:cs="Arial"/>
          <w:b/>
          <w:lang w:val="es-ES_tradnl" w:eastAsia="es-ES_tradnl"/>
        </w:rPr>
        <w:t>Capacidad</w:t>
      </w:r>
      <w:r w:rsidRPr="00BB3BE4">
        <w:rPr>
          <w:rFonts w:ascii="Verdana" w:eastAsia="Calibri" w:hAnsi="Verdana" w:cs="Arial"/>
          <w:b/>
          <w:lang w:val="es-ES_tradnl" w:eastAsia="es-ES_tradnl"/>
        </w:rPr>
        <w:t xml:space="preserve"> jurídica – </w:t>
      </w:r>
      <w:r>
        <w:rPr>
          <w:rFonts w:ascii="Verdana" w:eastAsia="Calibri" w:hAnsi="Verdana" w:cs="Arial"/>
          <w:b/>
          <w:lang w:val="es-ES_tradnl" w:eastAsia="es-ES_tradnl"/>
        </w:rPr>
        <w:t>Requisitos esenciales</w:t>
      </w:r>
    </w:p>
    <w:p w14:paraId="547860CD" w14:textId="77777777" w:rsidR="00E103B5" w:rsidRPr="00BB3BE4" w:rsidRDefault="00E103B5" w:rsidP="00E103B5">
      <w:pPr>
        <w:spacing w:after="0" w:line="240" w:lineRule="auto"/>
        <w:jc w:val="both"/>
        <w:rPr>
          <w:rFonts w:ascii="Verdana" w:eastAsia="Calibri" w:hAnsi="Verdana" w:cs="Arial"/>
          <w:bCs/>
          <w:sz w:val="20"/>
          <w:szCs w:val="20"/>
          <w:lang w:val="es-ES_tradnl" w:eastAsia="es-ES_tradnl"/>
        </w:rPr>
      </w:pPr>
    </w:p>
    <w:p w14:paraId="29268109" w14:textId="77777777" w:rsidR="00E103B5" w:rsidRPr="007C66D4" w:rsidRDefault="00E103B5" w:rsidP="00E103B5">
      <w:pPr>
        <w:spacing w:after="0" w:line="240" w:lineRule="auto"/>
        <w:jc w:val="both"/>
        <w:rPr>
          <w:rFonts w:ascii="Verdana" w:eastAsia="Calibri" w:hAnsi="Verdana" w:cs="Arial"/>
          <w:bCs/>
          <w:color w:val="000000" w:themeColor="text1"/>
          <w:sz w:val="20"/>
          <w:szCs w:val="20"/>
          <w:lang w:val="es-ES_tradnl"/>
        </w:rPr>
      </w:pPr>
      <w:r w:rsidRPr="007C66D4">
        <w:rPr>
          <w:rFonts w:ascii="Verdana" w:eastAsia="Calibri" w:hAnsi="Verdana" w:cs="Arial"/>
          <w:bCs/>
          <w:color w:val="000000" w:themeColor="text1"/>
          <w:sz w:val="20"/>
          <w:szCs w:val="20"/>
          <w:lang w:val="es-ES_tradnl"/>
        </w:rPr>
        <w:t>Mas allá de la tipicidad o no del negocio, es necesario tener en cuenta que la capacidad contractual para celebrar contratos estatales se encuentra regulada en el artículo 6 de la Ley 80 de 1993. De esta manera, los contratos de operación logística pueden celebrarse con cualquier persona que tenga dentro de su misionalidad u objeto la ejecución de esta actividad. Por otra parte, al margen de la tipificación del negocio en el ordenamiento jurídico, la existencia de los contratos estatales, es decir, la producción de efectos jurídicos en los términos del artículo 1501 del Código Civil, depende de los requisitos previstos en el inciso primero de los artículos 39 y 41 del Estatuto General de Contratación de la Administración Pública</w:t>
      </w:r>
      <w:r w:rsidRPr="00420D9C">
        <w:rPr>
          <w:rFonts w:ascii="Verdana" w:hAnsi="Verdana" w:cs="Arial"/>
          <w:color w:val="000000" w:themeColor="text1"/>
          <w:sz w:val="20"/>
          <w:szCs w:val="20"/>
        </w:rPr>
        <w:t>.</w:t>
      </w:r>
    </w:p>
    <w:p w14:paraId="4AB95ACB" w14:textId="77777777" w:rsidR="00E103B5" w:rsidRDefault="00E103B5" w:rsidP="00BD1E79">
      <w:pPr>
        <w:spacing w:line="240" w:lineRule="auto"/>
        <w:jc w:val="both"/>
        <w:rPr>
          <w:rFonts w:ascii="Verdana" w:hAnsi="Verdana" w:cs="Arial"/>
          <w:b/>
          <w:color w:val="000000" w:themeColor="text1"/>
          <w:sz w:val="20"/>
          <w:szCs w:val="20"/>
        </w:rPr>
      </w:pPr>
    </w:p>
    <w:p w14:paraId="2B78E618" w14:textId="3A4A2463" w:rsidR="00BD1E79" w:rsidRPr="00BD1E79" w:rsidRDefault="00E103B5" w:rsidP="00BD1E79">
      <w:pPr>
        <w:spacing w:line="240" w:lineRule="auto"/>
        <w:jc w:val="both"/>
        <w:rPr>
          <w:rFonts w:ascii="Verdana" w:hAnsi="Verdana" w:cs="Arial"/>
          <w:b/>
          <w:color w:val="000000" w:themeColor="text1"/>
          <w:sz w:val="20"/>
          <w:szCs w:val="20"/>
        </w:rPr>
      </w:pPr>
      <w:r w:rsidRPr="00E103B5">
        <w:rPr>
          <w:rFonts w:ascii="Verdana" w:eastAsia="Calibri" w:hAnsi="Verdana" w:cs="Arial"/>
          <w:b/>
          <w:bCs/>
          <w:lang w:val="es-ES" w:eastAsia="es-ES"/>
        </w:rPr>
        <w:t>MODALIDADES DE SELECCIÓN – Regla General –</w:t>
      </w:r>
      <w:r w:rsidRPr="00E27FE1">
        <w:rPr>
          <w:rFonts w:ascii="Verdana" w:eastAsia="Calibri" w:hAnsi="Verdana" w:cs="Arial"/>
          <w:lang w:val="es-ES" w:eastAsia="es-ES"/>
        </w:rPr>
        <w:t xml:space="preserve"> </w:t>
      </w:r>
      <w:r w:rsidRPr="00E103B5">
        <w:rPr>
          <w:rFonts w:ascii="Verdana" w:eastAsia="Calibri" w:hAnsi="Verdana" w:cs="Arial"/>
          <w:b/>
          <w:bCs/>
          <w:lang w:val="es-ES" w:eastAsia="es-ES"/>
        </w:rPr>
        <w:t>Excepciones</w:t>
      </w:r>
      <w:r>
        <w:rPr>
          <w:rFonts w:ascii="Verdana" w:eastAsia="Calibri" w:hAnsi="Verdana" w:cs="Arial"/>
          <w:lang w:val="es-ES" w:eastAsia="es-ES"/>
        </w:rPr>
        <w:t xml:space="preserve"> </w:t>
      </w:r>
    </w:p>
    <w:p w14:paraId="0D963177" w14:textId="77777777" w:rsidR="00E103B5" w:rsidRPr="00E103B5" w:rsidRDefault="00E103B5" w:rsidP="00E103B5">
      <w:pPr>
        <w:spacing w:line="240" w:lineRule="auto"/>
        <w:jc w:val="both"/>
        <w:rPr>
          <w:rFonts w:ascii="Verdana" w:hAnsi="Verdana"/>
          <w:sz w:val="20"/>
          <w:szCs w:val="20"/>
          <w:lang w:val="es-ES"/>
        </w:rPr>
      </w:pPr>
      <w:r w:rsidRPr="00E103B5">
        <w:rPr>
          <w:rFonts w:ascii="Verdana" w:hAnsi="Verdana"/>
          <w:sz w:val="20"/>
          <w:szCs w:val="20"/>
          <w:lang w:val="es-ES"/>
        </w:rPr>
        <w:t xml:space="preserve">Para las entidades sometidas al Estatuto General de Contratación de la Administración Pública, los procesos de selección se rigen por el artículo 2 de la Ley 1150 de 2007. El numeral uno, inciso primero, de la norma citada dispone que “La escogencia del contratista se efectuará por regla general a través de licitación pública, con las excepciones que se señalan en los numerales 2, 3 y 4 del presente artículo”, norma que sustituye el derogado numeral 1 del artículo 24 de la Ley 80 de 1993 sobre el principio de transparencia. </w:t>
      </w:r>
    </w:p>
    <w:p w14:paraId="55F45D46" w14:textId="77777777" w:rsidR="00E103B5" w:rsidRDefault="00E103B5" w:rsidP="00E103B5">
      <w:pPr>
        <w:spacing w:line="240" w:lineRule="auto"/>
        <w:jc w:val="both"/>
        <w:rPr>
          <w:rFonts w:ascii="Verdana" w:hAnsi="Verdana"/>
          <w:sz w:val="20"/>
          <w:szCs w:val="20"/>
          <w:lang w:val="es-ES"/>
        </w:rPr>
      </w:pPr>
      <w:r w:rsidRPr="00E103B5">
        <w:rPr>
          <w:rFonts w:ascii="Verdana" w:hAnsi="Verdana"/>
          <w:sz w:val="20"/>
          <w:szCs w:val="20"/>
          <w:lang w:val="es-ES"/>
        </w:rPr>
        <w:t>De esta manera, salvo norma especial que ordene la celebración del negocio jurídico por otra modalidad de selección, debe aplicarse la regla general de licitación pública. Por ello, dependiendo del objeto o el valor de presupuesto oficial, es posible la aplicación de otros procedimientos contractuales, pero estos solo proceden si se enmarcan en las causales que establece la norma respecto de cada modalidad.</w:t>
      </w:r>
    </w:p>
    <w:p w14:paraId="036A0074" w14:textId="76D3BFC8" w:rsidR="00E103B5" w:rsidRPr="00E103B5" w:rsidRDefault="00E103B5" w:rsidP="00E103B5">
      <w:pPr>
        <w:spacing w:line="240" w:lineRule="auto"/>
        <w:jc w:val="both"/>
        <w:rPr>
          <w:rFonts w:ascii="Verdana" w:hAnsi="Verdana"/>
          <w:sz w:val="20"/>
          <w:szCs w:val="20"/>
          <w:lang w:val="es-ES"/>
        </w:rPr>
      </w:pPr>
      <w:r>
        <w:rPr>
          <w:rFonts w:ascii="Verdana" w:hAnsi="Verdana"/>
          <w:sz w:val="20"/>
          <w:szCs w:val="20"/>
          <w:lang w:val="es-ES"/>
        </w:rPr>
        <w:t>(…)</w:t>
      </w:r>
    </w:p>
    <w:p w14:paraId="394E9C1D" w14:textId="4FB450EA" w:rsidR="00E103B5" w:rsidRPr="00E103B5" w:rsidRDefault="00E103B5" w:rsidP="00BD1E79">
      <w:pPr>
        <w:spacing w:line="240" w:lineRule="auto"/>
        <w:jc w:val="both"/>
        <w:rPr>
          <w:rFonts w:ascii="Verdana" w:hAnsi="Verdana"/>
          <w:bCs/>
          <w:sz w:val="20"/>
          <w:szCs w:val="20"/>
        </w:rPr>
      </w:pPr>
      <w:r w:rsidRPr="00E103B5">
        <w:rPr>
          <w:rFonts w:ascii="Verdana" w:hAnsi="Verdana"/>
          <w:sz w:val="20"/>
          <w:szCs w:val="20"/>
          <w:lang w:val="es-ES"/>
        </w:rPr>
        <w:t xml:space="preserve">En lo que respecta a los contratos de operación logística es importante precisar que, debido a su naturaleza de contratos mixtos, esto es que </w:t>
      </w:r>
      <w:r w:rsidRPr="00E103B5">
        <w:rPr>
          <w:rFonts w:ascii="Verdana" w:hAnsi="Verdana"/>
          <w:sz w:val="20"/>
          <w:szCs w:val="20"/>
          <w:lang w:val="es-ES_tradnl"/>
        </w:rPr>
        <w:t>acumula prestaciones de varios contratos nominados para satisfacer una necesidad común</w:t>
      </w:r>
      <w:r w:rsidRPr="00E103B5">
        <w:rPr>
          <w:rFonts w:ascii="Verdana" w:hAnsi="Verdana"/>
          <w:bCs/>
          <w:sz w:val="20"/>
          <w:szCs w:val="20"/>
        </w:rPr>
        <w:t xml:space="preserve">, y teniendo en cuenta que no </w:t>
      </w:r>
      <w:r w:rsidRPr="00E103B5">
        <w:rPr>
          <w:rFonts w:ascii="Verdana" w:hAnsi="Verdana"/>
          <w:bCs/>
          <w:sz w:val="20"/>
          <w:szCs w:val="20"/>
        </w:rPr>
        <w:lastRenderedPageBreak/>
        <w:t xml:space="preserve">hay procedimiento de selección reservado exclusivamente a este tipo contractual, no es posible establecer un criterio universal y absoluto que determine la procedencia de una modalidad de contratación específica y única para su celebración. </w:t>
      </w:r>
    </w:p>
    <w:p w14:paraId="4B30233C" w14:textId="075DDD46" w:rsidR="007B5B15" w:rsidRDefault="004D5B3E" w:rsidP="00BD1E79">
      <w:pPr>
        <w:spacing w:line="240" w:lineRule="auto"/>
        <w:jc w:val="both"/>
        <w:rPr>
          <w:rStyle w:val="normaltextrun"/>
          <w:rFonts w:ascii="Verdana" w:hAnsi="Verdana" w:cs="Arial"/>
          <w:b/>
          <w:sz w:val="20"/>
          <w:szCs w:val="20"/>
          <w:lang w:val="es-ES"/>
        </w:rPr>
      </w:pPr>
      <w:r>
        <w:rPr>
          <w:rFonts w:ascii="Verdana" w:hAnsi="Verdana" w:cs="Arial"/>
          <w:b/>
          <w:color w:val="000000" w:themeColor="text1"/>
          <w:sz w:val="20"/>
          <w:szCs w:val="20"/>
        </w:rPr>
        <w:t xml:space="preserve">PRINCIPIO DE </w:t>
      </w:r>
      <w:r w:rsidR="00E103B5" w:rsidRPr="00E103B5">
        <w:rPr>
          <w:rFonts w:ascii="Verdana" w:eastAsia="Calibri" w:hAnsi="Verdana" w:cs="Arial"/>
          <w:b/>
          <w:bCs/>
          <w:lang w:val="es-ES" w:eastAsia="es-ES"/>
        </w:rPr>
        <w:t xml:space="preserve">PLANEACIÓN </w:t>
      </w:r>
    </w:p>
    <w:p w14:paraId="1296494E" w14:textId="77777777" w:rsidR="00E103B5" w:rsidRPr="00E103B5" w:rsidRDefault="00E103B5" w:rsidP="00E103B5">
      <w:pPr>
        <w:spacing w:line="240" w:lineRule="auto"/>
        <w:jc w:val="both"/>
        <w:rPr>
          <w:rFonts w:ascii="Verdana" w:hAnsi="Verdana"/>
          <w:bCs/>
          <w:sz w:val="20"/>
          <w:szCs w:val="20"/>
          <w:lang w:val="es-ES_tradnl"/>
        </w:rPr>
      </w:pPr>
      <w:r w:rsidRPr="00E103B5">
        <w:rPr>
          <w:rFonts w:ascii="Verdana" w:hAnsi="Verdana"/>
          <w:bCs/>
          <w:sz w:val="20"/>
          <w:szCs w:val="20"/>
          <w:lang w:val="es-ES_tradnl"/>
        </w:rPr>
        <w:t xml:space="preserve">conforme al principio de planeación la entidad deberá determinar la forma en la que se contratará las actividades de operación logística durante la vigencia fiscal, atendiendo a la necesidad a satisfacer, a la conveniencia o inconveniencia del objeto a contratar, a los costos que podrían demandar la celebración y ejecución del contrato, la disponibilidad de recursos o la capacidad financiera de la entidad contratante para asumir las obligaciones de pago producto y demás condiciones. De este modo, se trata de una decisión discrecional de la administración.  </w:t>
      </w:r>
    </w:p>
    <w:p w14:paraId="1A23978B" w14:textId="081F23A4" w:rsidR="005E347B" w:rsidRPr="004E2E2A" w:rsidRDefault="00E103B5" w:rsidP="004E2E2A">
      <w:pPr>
        <w:spacing w:line="240" w:lineRule="auto"/>
        <w:jc w:val="both"/>
        <w:rPr>
          <w:rFonts w:ascii="Verdana" w:hAnsi="Verdana"/>
          <w:bCs/>
          <w:sz w:val="20"/>
          <w:szCs w:val="20"/>
          <w:lang w:val="es-ES_tradnl"/>
        </w:rPr>
      </w:pPr>
      <w:r w:rsidRPr="00E103B5">
        <w:rPr>
          <w:rFonts w:ascii="Verdana" w:hAnsi="Verdana"/>
          <w:bCs/>
          <w:sz w:val="20"/>
          <w:szCs w:val="20"/>
          <w:lang w:val="es-ES_tradnl"/>
        </w:rPr>
        <w:t>Para una debida planeación, la entidad tiene la obligación de elaborar un Plan Anual de Adquisiciones - PAA, que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r>
        <w:rPr>
          <w:rFonts w:ascii="Verdana" w:hAnsi="Verdana"/>
          <w:bCs/>
          <w:sz w:val="20"/>
          <w:szCs w:val="20"/>
          <w:lang w:val="es-ES_tradnl"/>
        </w:rPr>
        <w:t xml:space="preserve">. </w:t>
      </w:r>
    </w:p>
    <w:p w14:paraId="66131969" w14:textId="77777777" w:rsidR="005E347B" w:rsidRPr="004E2E2A" w:rsidRDefault="005E347B" w:rsidP="004E2E2A">
      <w:pPr>
        <w:spacing w:line="240" w:lineRule="auto"/>
        <w:jc w:val="both"/>
        <w:rPr>
          <w:rFonts w:ascii="Verdana" w:hAnsi="Verdana"/>
          <w:bCs/>
          <w:sz w:val="20"/>
          <w:szCs w:val="20"/>
          <w:lang w:val="es-ES_tradnl"/>
        </w:rPr>
      </w:pPr>
    </w:p>
    <w:p w14:paraId="1C5C46B9" w14:textId="77777777" w:rsidR="005E347B" w:rsidRPr="004E2E2A" w:rsidRDefault="005E347B" w:rsidP="004E2E2A">
      <w:pPr>
        <w:spacing w:line="240" w:lineRule="auto"/>
        <w:jc w:val="both"/>
        <w:rPr>
          <w:rFonts w:ascii="Verdana" w:hAnsi="Verdana"/>
          <w:bCs/>
          <w:sz w:val="20"/>
          <w:szCs w:val="20"/>
          <w:lang w:val="es-ES_tradnl"/>
        </w:rPr>
      </w:pPr>
    </w:p>
    <w:p w14:paraId="1B0CEE90" w14:textId="77777777" w:rsidR="005E347B" w:rsidRDefault="005E347B" w:rsidP="00CE37A3">
      <w:pPr>
        <w:spacing w:after="0" w:line="240" w:lineRule="auto"/>
        <w:rPr>
          <w:rFonts w:ascii="Verdana" w:hAnsi="Verdana"/>
          <w:sz w:val="20"/>
          <w:szCs w:val="20"/>
        </w:rPr>
      </w:pPr>
    </w:p>
    <w:p w14:paraId="69395237" w14:textId="77777777" w:rsidR="005E347B" w:rsidRDefault="005E347B" w:rsidP="00CE37A3">
      <w:pPr>
        <w:spacing w:after="0" w:line="240" w:lineRule="auto"/>
        <w:rPr>
          <w:rFonts w:ascii="Verdana" w:hAnsi="Verdana"/>
          <w:sz w:val="20"/>
          <w:szCs w:val="20"/>
        </w:rPr>
      </w:pPr>
    </w:p>
    <w:p w14:paraId="33A2463E" w14:textId="77777777" w:rsidR="005E347B" w:rsidRDefault="005E347B" w:rsidP="00CE37A3">
      <w:pPr>
        <w:spacing w:after="0" w:line="240" w:lineRule="auto"/>
        <w:rPr>
          <w:rFonts w:ascii="Verdana" w:hAnsi="Verdana"/>
          <w:sz w:val="20"/>
          <w:szCs w:val="20"/>
        </w:rPr>
      </w:pPr>
    </w:p>
    <w:p w14:paraId="4C7DF800" w14:textId="77777777" w:rsidR="005E347B" w:rsidRDefault="005E347B" w:rsidP="00CE37A3">
      <w:pPr>
        <w:spacing w:after="0" w:line="240" w:lineRule="auto"/>
        <w:rPr>
          <w:rFonts w:ascii="Verdana" w:hAnsi="Verdana"/>
          <w:sz w:val="20"/>
          <w:szCs w:val="20"/>
        </w:rPr>
      </w:pPr>
    </w:p>
    <w:p w14:paraId="54EA0CBB" w14:textId="77777777" w:rsidR="004E2E2A" w:rsidRDefault="004E2E2A" w:rsidP="00CE37A3">
      <w:pPr>
        <w:spacing w:after="0" w:line="240" w:lineRule="auto"/>
        <w:rPr>
          <w:rFonts w:ascii="Verdana" w:hAnsi="Verdana"/>
          <w:sz w:val="20"/>
          <w:szCs w:val="20"/>
        </w:rPr>
      </w:pPr>
    </w:p>
    <w:p w14:paraId="14E69913" w14:textId="77777777" w:rsidR="00E103B5" w:rsidRDefault="00E103B5" w:rsidP="00CE37A3">
      <w:pPr>
        <w:spacing w:after="0" w:line="240" w:lineRule="auto"/>
        <w:rPr>
          <w:rFonts w:ascii="Verdana" w:hAnsi="Verdana"/>
          <w:sz w:val="20"/>
          <w:szCs w:val="20"/>
        </w:rPr>
      </w:pPr>
    </w:p>
    <w:p w14:paraId="0ED1294D" w14:textId="77777777" w:rsidR="00E103B5" w:rsidRDefault="00E103B5" w:rsidP="00CE37A3">
      <w:pPr>
        <w:spacing w:after="0" w:line="240" w:lineRule="auto"/>
        <w:rPr>
          <w:rFonts w:ascii="Verdana" w:hAnsi="Verdana"/>
          <w:sz w:val="20"/>
          <w:szCs w:val="20"/>
        </w:rPr>
      </w:pPr>
    </w:p>
    <w:p w14:paraId="2F9DF147" w14:textId="77777777" w:rsidR="00E103B5" w:rsidRDefault="00E103B5" w:rsidP="00CE37A3">
      <w:pPr>
        <w:spacing w:after="0" w:line="240" w:lineRule="auto"/>
        <w:rPr>
          <w:rFonts w:ascii="Verdana" w:hAnsi="Verdana"/>
          <w:sz w:val="20"/>
          <w:szCs w:val="20"/>
        </w:rPr>
      </w:pPr>
    </w:p>
    <w:p w14:paraId="3D0AF070" w14:textId="77777777" w:rsidR="00E103B5" w:rsidRDefault="00E103B5" w:rsidP="00CE37A3">
      <w:pPr>
        <w:spacing w:after="0" w:line="240" w:lineRule="auto"/>
        <w:rPr>
          <w:rFonts w:ascii="Verdana" w:hAnsi="Verdana"/>
          <w:sz w:val="20"/>
          <w:szCs w:val="20"/>
        </w:rPr>
      </w:pPr>
    </w:p>
    <w:p w14:paraId="69787094" w14:textId="77777777" w:rsidR="00E103B5" w:rsidRDefault="00E103B5" w:rsidP="00CE37A3">
      <w:pPr>
        <w:spacing w:after="0" w:line="240" w:lineRule="auto"/>
        <w:rPr>
          <w:rFonts w:ascii="Verdana" w:hAnsi="Verdana"/>
          <w:sz w:val="20"/>
          <w:szCs w:val="20"/>
        </w:rPr>
      </w:pPr>
    </w:p>
    <w:p w14:paraId="76DF27AE" w14:textId="77777777" w:rsidR="00E103B5" w:rsidRDefault="00E103B5" w:rsidP="00CE37A3">
      <w:pPr>
        <w:spacing w:after="0" w:line="240" w:lineRule="auto"/>
        <w:rPr>
          <w:rFonts w:ascii="Verdana" w:hAnsi="Verdana"/>
          <w:sz w:val="20"/>
          <w:szCs w:val="20"/>
        </w:rPr>
      </w:pPr>
    </w:p>
    <w:p w14:paraId="7315BAC5" w14:textId="77777777" w:rsidR="00E103B5" w:rsidRDefault="00E103B5" w:rsidP="00CE37A3">
      <w:pPr>
        <w:spacing w:after="0" w:line="240" w:lineRule="auto"/>
        <w:rPr>
          <w:rFonts w:ascii="Verdana" w:hAnsi="Verdana"/>
          <w:sz w:val="20"/>
          <w:szCs w:val="20"/>
        </w:rPr>
      </w:pPr>
    </w:p>
    <w:p w14:paraId="736E6CE6" w14:textId="77777777" w:rsidR="00E103B5" w:rsidRDefault="00E103B5" w:rsidP="00CE37A3">
      <w:pPr>
        <w:spacing w:after="0" w:line="240" w:lineRule="auto"/>
        <w:rPr>
          <w:rFonts w:ascii="Verdana" w:hAnsi="Verdana"/>
          <w:sz w:val="20"/>
          <w:szCs w:val="20"/>
        </w:rPr>
      </w:pPr>
    </w:p>
    <w:p w14:paraId="3EE634D0" w14:textId="77777777" w:rsidR="00E103B5" w:rsidRDefault="00E103B5" w:rsidP="00CE37A3">
      <w:pPr>
        <w:spacing w:after="0" w:line="240" w:lineRule="auto"/>
        <w:rPr>
          <w:rFonts w:ascii="Verdana" w:hAnsi="Verdana"/>
          <w:sz w:val="20"/>
          <w:szCs w:val="20"/>
        </w:rPr>
      </w:pPr>
    </w:p>
    <w:p w14:paraId="250970F5" w14:textId="77777777" w:rsidR="00E103B5" w:rsidRDefault="00E103B5" w:rsidP="00CE37A3">
      <w:pPr>
        <w:spacing w:after="0" w:line="240" w:lineRule="auto"/>
        <w:rPr>
          <w:rFonts w:ascii="Verdana" w:hAnsi="Verdana"/>
          <w:sz w:val="20"/>
          <w:szCs w:val="20"/>
        </w:rPr>
      </w:pPr>
    </w:p>
    <w:p w14:paraId="6DF8F194" w14:textId="77777777" w:rsidR="00E103B5" w:rsidRDefault="00E103B5" w:rsidP="00CE37A3">
      <w:pPr>
        <w:spacing w:after="0" w:line="240" w:lineRule="auto"/>
        <w:rPr>
          <w:rFonts w:ascii="Verdana" w:hAnsi="Verdana"/>
          <w:sz w:val="20"/>
          <w:szCs w:val="20"/>
        </w:rPr>
      </w:pPr>
    </w:p>
    <w:p w14:paraId="75FEDE1D" w14:textId="77777777" w:rsidR="004E2E2A" w:rsidRDefault="004E2E2A" w:rsidP="00CE37A3">
      <w:pPr>
        <w:spacing w:after="0" w:line="240" w:lineRule="auto"/>
        <w:rPr>
          <w:rFonts w:ascii="Verdana" w:hAnsi="Verdana"/>
          <w:sz w:val="20"/>
          <w:szCs w:val="20"/>
        </w:rPr>
      </w:pPr>
    </w:p>
    <w:p w14:paraId="74492D40" w14:textId="77777777" w:rsidR="004E2E2A" w:rsidRDefault="004E2E2A" w:rsidP="00CE37A3">
      <w:pPr>
        <w:spacing w:after="0" w:line="240" w:lineRule="auto"/>
        <w:rPr>
          <w:rFonts w:ascii="Verdana" w:hAnsi="Verdana"/>
          <w:sz w:val="20"/>
          <w:szCs w:val="20"/>
        </w:rPr>
      </w:pPr>
    </w:p>
    <w:p w14:paraId="30BB62B9" w14:textId="77777777" w:rsidR="004E2E2A" w:rsidRDefault="004E2E2A" w:rsidP="00CE37A3">
      <w:pPr>
        <w:spacing w:after="0" w:line="240" w:lineRule="auto"/>
        <w:rPr>
          <w:rFonts w:ascii="Verdana" w:hAnsi="Verdana"/>
          <w:sz w:val="20"/>
          <w:szCs w:val="20"/>
        </w:rPr>
      </w:pPr>
    </w:p>
    <w:p w14:paraId="3526AD68" w14:textId="77777777" w:rsidR="004E2E2A" w:rsidRDefault="004E2E2A" w:rsidP="00CE37A3">
      <w:pPr>
        <w:spacing w:after="0" w:line="240" w:lineRule="auto"/>
        <w:rPr>
          <w:rFonts w:ascii="Verdana" w:hAnsi="Verdana"/>
          <w:sz w:val="20"/>
          <w:szCs w:val="20"/>
        </w:rPr>
      </w:pPr>
    </w:p>
    <w:p w14:paraId="069449C2" w14:textId="77777777" w:rsidR="004E2E2A" w:rsidRDefault="004E2E2A" w:rsidP="00CE37A3">
      <w:pPr>
        <w:spacing w:after="0" w:line="240" w:lineRule="auto"/>
        <w:rPr>
          <w:rFonts w:ascii="Verdana" w:hAnsi="Verdana"/>
          <w:sz w:val="20"/>
          <w:szCs w:val="20"/>
        </w:rPr>
      </w:pPr>
    </w:p>
    <w:p w14:paraId="5E0BB774" w14:textId="77777777" w:rsidR="005E347B" w:rsidRDefault="005E347B" w:rsidP="00CE37A3">
      <w:pPr>
        <w:spacing w:after="0" w:line="240" w:lineRule="auto"/>
        <w:rPr>
          <w:rFonts w:ascii="Verdana" w:hAnsi="Verdana"/>
          <w:sz w:val="20"/>
          <w:szCs w:val="20"/>
        </w:rPr>
      </w:pPr>
    </w:p>
    <w:p w14:paraId="28047E8C" w14:textId="0714397A" w:rsidR="00B30448" w:rsidRDefault="00B30448" w:rsidP="00CE37A3">
      <w:pPr>
        <w:spacing w:after="0" w:line="240" w:lineRule="auto"/>
        <w:rPr>
          <w:rFonts w:ascii="Verdana" w:eastAsia="Geomanist Light" w:hAnsi="Verdana" w:cs="Arial"/>
          <w:color w:val="201F1E"/>
          <w:lang w:val="es-MX"/>
        </w:rPr>
      </w:pPr>
      <w:r w:rsidRPr="00EB1CF7">
        <w:rPr>
          <w:rFonts w:ascii="Verdana" w:eastAsia="Geomanist Light" w:hAnsi="Verdana" w:cs="Arial"/>
          <w:color w:val="000000" w:themeColor="text1"/>
          <w:lang w:val="es-MX"/>
        </w:rPr>
        <w:lastRenderedPageBreak/>
        <w:t>Bogotá D.C., </w:t>
      </w:r>
      <w:r w:rsidR="00E1237D">
        <w:rPr>
          <w:rFonts w:ascii="Verdana" w:eastAsia="Geomanist Light" w:hAnsi="Verdana" w:cs="Arial"/>
          <w:color w:val="201F1E"/>
          <w:lang w:val="es-MX"/>
        </w:rPr>
        <w:t>17 de diciembre de 2024</w:t>
      </w:r>
    </w:p>
    <w:p w14:paraId="31769F75" w14:textId="77777777" w:rsidR="0069325A" w:rsidRPr="00EB1CF7" w:rsidRDefault="0069325A" w:rsidP="00CE37A3">
      <w:pPr>
        <w:spacing w:after="0" w:line="240" w:lineRule="auto"/>
        <w:rPr>
          <w:rFonts w:ascii="Verdana" w:eastAsia="Geomanist Light" w:hAnsi="Verdana" w:cs="Arial"/>
          <w:color w:val="201F1E"/>
          <w:lang w:val="es-MX"/>
        </w:rPr>
      </w:pPr>
    </w:p>
    <w:p w14:paraId="17E46949" w14:textId="39CA948B" w:rsidR="0069325A" w:rsidRPr="00EB1CF7" w:rsidRDefault="0069325A" w:rsidP="0069325A">
      <w:pPr>
        <w:spacing w:after="0" w:line="240" w:lineRule="auto"/>
        <w:jc w:val="right"/>
        <w:rPr>
          <w:rFonts w:ascii="Verdana" w:eastAsia="Calibri" w:hAnsi="Verdana" w:cs="Arial"/>
          <w:color w:val="000000"/>
          <w:lang w:val="es-ES"/>
        </w:rPr>
      </w:pPr>
      <w:r w:rsidRPr="0069325A">
        <w:rPr>
          <w:rFonts w:ascii="Verdana" w:eastAsia="Calibri" w:hAnsi="Verdana" w:cs="Arial"/>
          <w:noProof/>
          <w:color w:val="000000"/>
          <w:lang w:val="es-ES"/>
        </w:rPr>
        <w:drawing>
          <wp:inline distT="0" distB="0" distL="0" distR="0" wp14:anchorId="4D855482" wp14:editId="76D86B9D">
            <wp:extent cx="2712720" cy="929640"/>
            <wp:effectExtent l="0" t="0" r="0" b="3810"/>
            <wp:docPr id="1460579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929640"/>
                    </a:xfrm>
                    <a:prstGeom prst="rect">
                      <a:avLst/>
                    </a:prstGeom>
                    <a:noFill/>
                    <a:ln>
                      <a:noFill/>
                    </a:ln>
                  </pic:spPr>
                </pic:pic>
              </a:graphicData>
            </a:graphic>
          </wp:inline>
        </w:drawing>
      </w:r>
    </w:p>
    <w:p w14:paraId="62AA4AF4" w14:textId="77777777" w:rsidR="00BB3BE4" w:rsidRPr="00EB1CF7" w:rsidRDefault="00BB3BE4" w:rsidP="00CE37A3">
      <w:pPr>
        <w:spacing w:after="0" w:line="240" w:lineRule="auto"/>
        <w:jc w:val="both"/>
        <w:rPr>
          <w:rFonts w:ascii="Verdana" w:eastAsia="Calibri" w:hAnsi="Verdana" w:cs="Arial"/>
          <w:color w:val="000000"/>
          <w:lang w:val="es-ES"/>
        </w:rPr>
      </w:pPr>
    </w:p>
    <w:p w14:paraId="02CC2859" w14:textId="118384AC" w:rsidR="00B30448" w:rsidRPr="00EB1CF7" w:rsidRDefault="00B30448" w:rsidP="00CE37A3">
      <w:pPr>
        <w:spacing w:after="0" w:line="240" w:lineRule="auto"/>
        <w:jc w:val="both"/>
        <w:rPr>
          <w:rFonts w:ascii="Verdana" w:eastAsia="Calibri" w:hAnsi="Verdana" w:cs="Arial"/>
          <w:lang w:val="es-ES" w:eastAsia="es-ES"/>
        </w:rPr>
      </w:pPr>
      <w:r w:rsidRPr="00EB1CF7">
        <w:rPr>
          <w:rFonts w:ascii="Verdana" w:eastAsia="Calibri" w:hAnsi="Verdana" w:cs="Arial"/>
          <w:lang w:val="es-ES" w:eastAsia="es-ES"/>
        </w:rPr>
        <w:t>Señor</w:t>
      </w:r>
    </w:p>
    <w:p w14:paraId="1F7917CC" w14:textId="7C10CA4C" w:rsidR="006D7C99" w:rsidRPr="00EB1CF7" w:rsidRDefault="00291EC3" w:rsidP="00E80D00">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José Luis Noreña Restrepo</w:t>
      </w:r>
    </w:p>
    <w:p w14:paraId="3B7601A0" w14:textId="7DF8CA61" w:rsidR="00AF7809" w:rsidRPr="00EB1CF7" w:rsidRDefault="000870EF" w:rsidP="00E80D00">
      <w:pPr>
        <w:spacing w:after="0" w:line="240" w:lineRule="auto"/>
        <w:rPr>
          <w:rFonts w:ascii="Verdana" w:eastAsia="Calibri" w:hAnsi="Verdana" w:cs="Arial"/>
          <w:lang w:eastAsia="es-ES"/>
        </w:rPr>
      </w:pPr>
      <w:hyperlink r:id="rId12" w:history="1">
        <w:r w:rsidRPr="00F106B7">
          <w:rPr>
            <w:rStyle w:val="Hipervnculo"/>
            <w:rFonts w:ascii="Verdana" w:eastAsia="Calibri" w:hAnsi="Verdana" w:cs="Arial"/>
            <w:lang w:eastAsia="es-ES"/>
          </w:rPr>
          <w:t>norenajoseluis9@gmail.com</w:t>
        </w:r>
      </w:hyperlink>
      <w:r>
        <w:rPr>
          <w:rFonts w:ascii="Verdana" w:eastAsia="Calibri" w:hAnsi="Verdana" w:cs="Arial"/>
          <w:lang w:eastAsia="es-ES"/>
        </w:rPr>
        <w:t xml:space="preserve"> </w:t>
      </w:r>
    </w:p>
    <w:p w14:paraId="00081778" w14:textId="05A4A651" w:rsidR="008E6AD9" w:rsidRPr="00EB1CF7" w:rsidRDefault="00291EC3" w:rsidP="00CE37A3">
      <w:pPr>
        <w:spacing w:after="0" w:line="240" w:lineRule="auto"/>
        <w:rPr>
          <w:rFonts w:ascii="Verdana" w:eastAsia="Calibri" w:hAnsi="Verdana" w:cs="Arial"/>
          <w:lang w:val="es-ES" w:eastAsia="es-ES"/>
        </w:rPr>
      </w:pPr>
      <w:r>
        <w:rPr>
          <w:rFonts w:ascii="Verdana" w:eastAsia="Calibri" w:hAnsi="Verdana" w:cs="Arial"/>
          <w:lang w:val="es-ES" w:eastAsia="es-ES"/>
        </w:rPr>
        <w:t>Medellín</w:t>
      </w:r>
      <w:r w:rsidR="00AB7BF3" w:rsidRPr="00EB1CF7">
        <w:rPr>
          <w:rFonts w:ascii="Verdana" w:eastAsia="Calibri" w:hAnsi="Verdana" w:cs="Arial"/>
          <w:lang w:val="es-ES" w:eastAsia="es-ES"/>
        </w:rPr>
        <w:t xml:space="preserve">, </w:t>
      </w:r>
      <w:r>
        <w:rPr>
          <w:rFonts w:ascii="Verdana" w:eastAsia="Calibri" w:hAnsi="Verdana" w:cs="Arial"/>
          <w:lang w:val="es-ES" w:eastAsia="es-ES"/>
        </w:rPr>
        <w:t xml:space="preserve">Antioquia </w:t>
      </w:r>
      <w:r w:rsidR="00FA0F71" w:rsidRPr="00EB1CF7">
        <w:rPr>
          <w:rFonts w:ascii="Verdana" w:eastAsia="Calibri" w:hAnsi="Verdana" w:cs="Arial"/>
          <w:lang w:val="es-ES" w:eastAsia="es-ES"/>
        </w:rPr>
        <w:t xml:space="preserve"> </w:t>
      </w:r>
    </w:p>
    <w:p w14:paraId="083F7B5B" w14:textId="77777777" w:rsidR="00497575" w:rsidRPr="00EB1CF7"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EB1CF7"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EB1CF7" w14:paraId="32935393" w14:textId="77777777" w:rsidTr="000F1AD8">
        <w:trPr>
          <w:trHeight w:val="884"/>
        </w:trPr>
        <w:tc>
          <w:tcPr>
            <w:tcW w:w="2689" w:type="dxa"/>
          </w:tcPr>
          <w:p w14:paraId="5615C8B0" w14:textId="77777777" w:rsidR="00CE37A3" w:rsidRPr="00EB1CF7" w:rsidRDefault="00CE37A3" w:rsidP="00CE37A3">
            <w:pPr>
              <w:jc w:val="both"/>
              <w:rPr>
                <w:rFonts w:ascii="Verdana" w:eastAsia="Calibri" w:hAnsi="Verdana" w:cs="Arial"/>
                <w:b/>
                <w:bCs/>
                <w:color w:val="7030A0"/>
                <w:lang w:val="es-ES_tradnl" w:eastAsia="es-ES_tradnl"/>
              </w:rPr>
            </w:pPr>
          </w:p>
        </w:tc>
        <w:tc>
          <w:tcPr>
            <w:tcW w:w="6100" w:type="dxa"/>
          </w:tcPr>
          <w:p w14:paraId="1CC0FC14" w14:textId="5F64D01F" w:rsidR="00CE37A3" w:rsidRPr="00BF57FE" w:rsidRDefault="00CE37A3" w:rsidP="00CE37A3">
            <w:pPr>
              <w:jc w:val="both"/>
              <w:rPr>
                <w:rFonts w:ascii="Verdana" w:eastAsia="Calibri" w:hAnsi="Verdana" w:cs="Arial"/>
                <w:b/>
                <w:bCs/>
                <w:lang w:val="es-ES" w:eastAsia="es-ES"/>
              </w:rPr>
            </w:pPr>
            <w:r w:rsidRPr="00BF57FE">
              <w:rPr>
                <w:rFonts w:ascii="Verdana" w:eastAsia="Calibri" w:hAnsi="Verdana" w:cs="Arial"/>
                <w:b/>
                <w:bCs/>
                <w:lang w:val="es-ES" w:eastAsia="es-ES"/>
              </w:rPr>
              <w:t>Concepto C</w:t>
            </w:r>
            <w:r w:rsidR="008E6AD9" w:rsidRPr="00BF57FE">
              <w:rPr>
                <w:rFonts w:ascii="Verdana" w:eastAsia="Calibri" w:hAnsi="Verdana" w:cs="Arial"/>
                <w:b/>
                <w:bCs/>
                <w:lang w:val="es-ES" w:eastAsia="es-ES"/>
              </w:rPr>
              <w:t xml:space="preserve"> –</w:t>
            </w:r>
            <w:r w:rsidRPr="00BF57FE">
              <w:rPr>
                <w:rFonts w:ascii="Verdana" w:eastAsia="Calibri" w:hAnsi="Verdana" w:cs="Arial"/>
                <w:b/>
                <w:bCs/>
                <w:lang w:val="es-ES" w:eastAsia="es-ES"/>
              </w:rPr>
              <w:t xml:space="preserve"> </w:t>
            </w:r>
            <w:r w:rsidR="00FA4245" w:rsidRPr="00BF57FE">
              <w:rPr>
                <w:rFonts w:ascii="Verdana" w:eastAsia="Calibri" w:hAnsi="Verdana" w:cs="Arial"/>
                <w:b/>
                <w:bCs/>
                <w:lang w:val="es-ES" w:eastAsia="es-ES"/>
              </w:rPr>
              <w:t>8</w:t>
            </w:r>
            <w:r w:rsidR="00B2328E">
              <w:rPr>
                <w:rFonts w:ascii="Verdana" w:eastAsia="Calibri" w:hAnsi="Verdana" w:cs="Arial"/>
                <w:b/>
                <w:bCs/>
                <w:lang w:val="es-ES" w:eastAsia="es-ES"/>
              </w:rPr>
              <w:t>5</w:t>
            </w:r>
            <w:r w:rsidR="00291EC3">
              <w:rPr>
                <w:rFonts w:ascii="Verdana" w:eastAsia="Calibri" w:hAnsi="Verdana" w:cs="Arial"/>
                <w:b/>
                <w:bCs/>
                <w:lang w:val="es-ES" w:eastAsia="es-ES"/>
              </w:rPr>
              <w:t>5</w:t>
            </w:r>
            <w:r w:rsidRPr="00BF57FE">
              <w:rPr>
                <w:rFonts w:ascii="Verdana" w:eastAsia="Calibri" w:hAnsi="Verdana" w:cs="Arial"/>
                <w:b/>
                <w:bCs/>
                <w:lang w:val="es-ES" w:eastAsia="es-ES"/>
              </w:rPr>
              <w:t xml:space="preserve"> de 2024</w:t>
            </w:r>
          </w:p>
        </w:tc>
      </w:tr>
      <w:tr w:rsidR="00B30448" w:rsidRPr="00EB1CF7" w14:paraId="52EC412F" w14:textId="77777777" w:rsidTr="000F1AD8">
        <w:trPr>
          <w:trHeight w:val="884"/>
        </w:trPr>
        <w:tc>
          <w:tcPr>
            <w:tcW w:w="2689" w:type="dxa"/>
          </w:tcPr>
          <w:p w14:paraId="752B683B" w14:textId="77777777" w:rsidR="00B30448" w:rsidRPr="00EB1CF7" w:rsidRDefault="00B30448" w:rsidP="00CE37A3">
            <w:pPr>
              <w:jc w:val="both"/>
              <w:rPr>
                <w:rFonts w:ascii="Verdana" w:eastAsia="Calibri" w:hAnsi="Verdana" w:cs="Arial"/>
                <w:color w:val="000000"/>
                <w:lang w:val="es-ES_tradnl" w:eastAsia="es-ES_tradnl"/>
              </w:rPr>
            </w:pPr>
            <w:r w:rsidRPr="00EB1CF7">
              <w:rPr>
                <w:rFonts w:ascii="Verdana" w:eastAsia="Calibri" w:hAnsi="Verdana" w:cs="Arial"/>
                <w:b/>
                <w:color w:val="000000"/>
                <w:lang w:val="es-ES_tradnl" w:eastAsia="es-ES_tradnl"/>
              </w:rPr>
              <w:t>Temas:</w:t>
            </w:r>
            <w:r w:rsidRPr="00EB1CF7">
              <w:rPr>
                <w:rFonts w:ascii="Verdana" w:eastAsia="Calibri" w:hAnsi="Verdana" w:cs="Arial"/>
                <w:color w:val="000000"/>
                <w:lang w:val="es-ES_tradnl" w:eastAsia="es-ES_tradnl"/>
              </w:rPr>
              <w:t xml:space="preserve">                   </w:t>
            </w:r>
          </w:p>
        </w:tc>
        <w:tc>
          <w:tcPr>
            <w:tcW w:w="6100" w:type="dxa"/>
          </w:tcPr>
          <w:p w14:paraId="64B1D2E6" w14:textId="47B00CB8" w:rsidR="00D1484F" w:rsidRDefault="00AB4952" w:rsidP="001F3548">
            <w:pPr>
              <w:spacing w:line="276" w:lineRule="auto"/>
              <w:jc w:val="both"/>
              <w:rPr>
                <w:rFonts w:ascii="Verdana" w:eastAsia="Calibri" w:hAnsi="Verdana" w:cs="Arial"/>
                <w:lang w:val="es-ES" w:eastAsia="es-ES"/>
              </w:rPr>
            </w:pPr>
            <w:r w:rsidRPr="00E27FE1">
              <w:rPr>
                <w:rFonts w:ascii="Verdana" w:eastAsia="Calibri" w:hAnsi="Verdana" w:cs="Arial"/>
                <w:lang w:val="es-ES" w:eastAsia="es-ES"/>
              </w:rPr>
              <w:t>OPERACIÓN LOGÍSTICA ‒ Contrato atípico mixto ‒ Actividades</w:t>
            </w:r>
            <w:r>
              <w:rPr>
                <w:rFonts w:ascii="Verdana" w:eastAsia="Calibri" w:hAnsi="Verdana" w:cs="Arial"/>
                <w:lang w:val="es-ES" w:eastAsia="es-ES"/>
              </w:rPr>
              <w:t xml:space="preserve"> / </w:t>
            </w:r>
            <w:r w:rsidRPr="00E27FE1">
              <w:rPr>
                <w:rFonts w:ascii="Verdana" w:eastAsia="Calibri" w:hAnsi="Verdana" w:cs="Arial"/>
                <w:lang w:val="es-ES" w:eastAsia="es-ES"/>
              </w:rPr>
              <w:t>CONTRATOS ESTATALES – Capacidad jurídica – Requisitos esenciales</w:t>
            </w:r>
            <w:r>
              <w:rPr>
                <w:rFonts w:ascii="Verdana" w:eastAsia="Calibri" w:hAnsi="Verdana" w:cs="Arial"/>
                <w:lang w:val="es-ES" w:eastAsia="es-ES"/>
              </w:rPr>
              <w:t xml:space="preserve"> / MODALIDADES DE SELECCIÓN </w:t>
            </w:r>
            <w:r w:rsidRPr="00E27FE1">
              <w:rPr>
                <w:rFonts w:ascii="Verdana" w:eastAsia="Calibri" w:hAnsi="Verdana" w:cs="Arial"/>
                <w:lang w:val="es-ES" w:eastAsia="es-ES"/>
              </w:rPr>
              <w:t>–</w:t>
            </w:r>
            <w:r w:rsidR="001F3548">
              <w:rPr>
                <w:rFonts w:ascii="Verdana" w:eastAsia="Calibri" w:hAnsi="Verdana" w:cs="Arial"/>
                <w:lang w:val="es-ES" w:eastAsia="es-ES"/>
              </w:rPr>
              <w:t xml:space="preserve"> Regla General </w:t>
            </w:r>
            <w:r w:rsidRPr="00E27FE1">
              <w:rPr>
                <w:rFonts w:ascii="Verdana" w:eastAsia="Calibri" w:hAnsi="Verdana" w:cs="Arial"/>
                <w:lang w:val="es-ES" w:eastAsia="es-ES"/>
              </w:rPr>
              <w:t xml:space="preserve">– </w:t>
            </w:r>
            <w:r w:rsidR="001F3548">
              <w:rPr>
                <w:rFonts w:ascii="Verdana" w:eastAsia="Calibri" w:hAnsi="Verdana" w:cs="Arial"/>
                <w:lang w:val="es-ES" w:eastAsia="es-ES"/>
              </w:rPr>
              <w:t xml:space="preserve">Excepciones </w:t>
            </w:r>
            <w:r w:rsidRPr="00E27FE1">
              <w:rPr>
                <w:rFonts w:ascii="Verdana" w:eastAsia="Calibri" w:hAnsi="Verdana" w:cs="Arial"/>
                <w:lang w:val="es-ES" w:eastAsia="es-ES"/>
              </w:rPr>
              <w:t>–</w:t>
            </w:r>
            <w:r w:rsidR="001F3548">
              <w:rPr>
                <w:rFonts w:ascii="Verdana" w:eastAsia="Calibri" w:hAnsi="Verdana" w:cs="Arial"/>
                <w:lang w:val="es-ES" w:eastAsia="es-ES"/>
              </w:rPr>
              <w:t xml:space="preserve"> </w:t>
            </w:r>
            <w:r w:rsidR="001F3548" w:rsidRPr="001F3548">
              <w:rPr>
                <w:rFonts w:ascii="Verdana" w:eastAsia="Calibri" w:hAnsi="Verdana" w:cs="Arial"/>
                <w:lang w:val="es-ES" w:eastAsia="es-ES"/>
              </w:rPr>
              <w:t>PRINCIPIO DE PLANEACIÓN</w:t>
            </w:r>
            <w:r w:rsidR="001F3548">
              <w:rPr>
                <w:rFonts w:ascii="Verdana" w:eastAsia="Calibri" w:hAnsi="Verdana" w:cs="Arial"/>
                <w:lang w:val="es-ES" w:eastAsia="es-ES"/>
              </w:rPr>
              <w:t xml:space="preserve"> </w:t>
            </w:r>
          </w:p>
          <w:p w14:paraId="1D4AA017" w14:textId="6AB07B79" w:rsidR="001F3548" w:rsidRPr="00EB1CF7" w:rsidRDefault="001F3548" w:rsidP="001F3548">
            <w:pPr>
              <w:spacing w:line="276" w:lineRule="auto"/>
              <w:jc w:val="both"/>
              <w:rPr>
                <w:rFonts w:ascii="Verdana" w:eastAsia="Calibri" w:hAnsi="Verdana" w:cs="Arial"/>
                <w:lang w:val="es-ES" w:eastAsia="es-ES"/>
              </w:rPr>
            </w:pPr>
          </w:p>
        </w:tc>
      </w:tr>
      <w:tr w:rsidR="008E6AD9" w:rsidRPr="00EB1CF7" w14:paraId="496C9430" w14:textId="77777777" w:rsidTr="000F1AD8">
        <w:tc>
          <w:tcPr>
            <w:tcW w:w="2689" w:type="dxa"/>
          </w:tcPr>
          <w:p w14:paraId="4C8D9612" w14:textId="77777777" w:rsidR="00B30448" w:rsidRPr="00EB1CF7" w:rsidRDefault="00B30448" w:rsidP="00CE37A3">
            <w:pPr>
              <w:jc w:val="both"/>
              <w:rPr>
                <w:rFonts w:ascii="Verdana" w:eastAsia="Calibri" w:hAnsi="Verdana" w:cs="Arial"/>
                <w:b/>
                <w:lang w:val="es-ES_tradnl" w:eastAsia="es-ES_tradnl"/>
              </w:rPr>
            </w:pPr>
            <w:r w:rsidRPr="00EB1CF7">
              <w:rPr>
                <w:rFonts w:ascii="Verdana" w:eastAsia="Calibri" w:hAnsi="Verdana" w:cs="Arial"/>
                <w:b/>
                <w:lang w:val="es-ES_tradnl" w:eastAsia="es-ES_tradnl"/>
              </w:rPr>
              <w:t>Radicación:</w:t>
            </w:r>
            <w:r w:rsidRPr="00EB1CF7">
              <w:rPr>
                <w:rFonts w:ascii="Verdana" w:eastAsia="Calibri" w:hAnsi="Verdana" w:cs="Arial"/>
                <w:lang w:val="es-ES_tradnl" w:eastAsia="es-ES_tradnl"/>
              </w:rPr>
              <w:t xml:space="preserve">               </w:t>
            </w:r>
          </w:p>
        </w:tc>
        <w:tc>
          <w:tcPr>
            <w:tcW w:w="6100" w:type="dxa"/>
          </w:tcPr>
          <w:p w14:paraId="6EC2FCE3" w14:textId="61931036" w:rsidR="00B30448" w:rsidRPr="00EB1CF7" w:rsidRDefault="00B30448" w:rsidP="00CE37A3">
            <w:pPr>
              <w:jc w:val="both"/>
              <w:rPr>
                <w:rFonts w:ascii="Verdana" w:eastAsia="Calibri" w:hAnsi="Verdana" w:cs="Arial"/>
                <w:lang w:eastAsia="es-ES_tradnl"/>
              </w:rPr>
            </w:pPr>
            <w:r w:rsidRPr="00EB1CF7">
              <w:rPr>
                <w:rFonts w:ascii="Verdana" w:eastAsia="Calibri" w:hAnsi="Verdana" w:cs="Arial"/>
                <w:lang w:val="es-ES_tradnl" w:eastAsia="es-ES_tradnl"/>
              </w:rPr>
              <w:t xml:space="preserve">Respuesta a </w:t>
            </w:r>
            <w:r w:rsidR="00B71607" w:rsidRPr="00EB1CF7">
              <w:rPr>
                <w:rFonts w:ascii="Verdana" w:eastAsia="Calibri" w:hAnsi="Verdana" w:cs="Arial"/>
                <w:lang w:val="es-ES_tradnl" w:eastAsia="es-ES_tradnl"/>
              </w:rPr>
              <w:t xml:space="preserve">la </w:t>
            </w:r>
            <w:r w:rsidRPr="00EB1CF7">
              <w:rPr>
                <w:rFonts w:ascii="Verdana" w:eastAsia="Calibri" w:hAnsi="Verdana" w:cs="Arial"/>
                <w:lang w:val="es-ES_tradnl" w:eastAsia="es-ES_tradnl"/>
              </w:rPr>
              <w:t>consulta</w:t>
            </w:r>
            <w:r w:rsidR="009A5453" w:rsidRPr="00EB1CF7">
              <w:rPr>
                <w:rFonts w:ascii="Verdana" w:eastAsia="Calibri" w:hAnsi="Verdana" w:cs="Arial"/>
                <w:lang w:val="es-ES_tradnl" w:eastAsia="es-ES_tradnl"/>
              </w:rPr>
              <w:t xml:space="preserve"> con radicado No.</w:t>
            </w:r>
            <w:r w:rsidRPr="00EB1CF7">
              <w:rPr>
                <w:rFonts w:ascii="Verdana" w:eastAsia="Calibri" w:hAnsi="Verdana" w:cs="Arial"/>
                <w:lang w:val="es-ES_tradnl" w:eastAsia="es-ES_tradnl"/>
              </w:rPr>
              <w:t xml:space="preserve"> </w:t>
            </w:r>
            <w:r w:rsidR="006F69D6" w:rsidRPr="006F69D6">
              <w:rPr>
                <w:rFonts w:ascii="Verdana" w:eastAsia="Calibri" w:hAnsi="Verdana" w:cs="Arial"/>
                <w:lang w:val="es-ES_tradnl" w:eastAsia="es-ES_tradnl"/>
              </w:rPr>
              <w:t xml:space="preserve"> </w:t>
            </w:r>
            <w:r w:rsidR="00291EC3" w:rsidRPr="00291EC3">
              <w:rPr>
                <w:rFonts w:ascii="Verdana" w:eastAsia="Calibri" w:hAnsi="Verdana" w:cs="Arial"/>
                <w:lang w:val="es-ES_tradnl" w:eastAsia="es-ES_tradnl"/>
              </w:rPr>
              <w:t>P20241113011380</w:t>
            </w:r>
            <w:r w:rsidR="008E6AD9" w:rsidRPr="00EB1CF7">
              <w:rPr>
                <w:rFonts w:ascii="Verdana" w:eastAsia="Calibri" w:hAnsi="Verdana" w:cs="Arial"/>
                <w:lang w:val="es-ES_tradnl" w:eastAsia="es-ES_tradnl"/>
              </w:rPr>
              <w:t xml:space="preserve">                                   </w:t>
            </w:r>
          </w:p>
        </w:tc>
      </w:tr>
    </w:tbl>
    <w:p w14:paraId="657DDBD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4ED23440" w14:textId="3497184D" w:rsidR="00B30448" w:rsidRPr="00EB1CF7" w:rsidRDefault="00B30448" w:rsidP="00E84D1C">
      <w:pPr>
        <w:spacing w:after="0" w:line="276" w:lineRule="auto"/>
        <w:jc w:val="both"/>
        <w:rPr>
          <w:rFonts w:ascii="Verdana" w:eastAsia="Calibri" w:hAnsi="Verdana" w:cs="Arial"/>
          <w:lang w:val="es-ES" w:eastAsia="es-ES"/>
        </w:rPr>
      </w:pPr>
      <w:r w:rsidRPr="00EB1CF7">
        <w:rPr>
          <w:rFonts w:ascii="Verdana" w:eastAsia="Calibri" w:hAnsi="Verdana" w:cs="Arial"/>
          <w:lang w:val="es-ES" w:eastAsia="es-ES"/>
        </w:rPr>
        <w:t>Estimad</w:t>
      </w:r>
      <w:r w:rsidR="00FA0F71" w:rsidRPr="00EB1CF7">
        <w:rPr>
          <w:rFonts w:ascii="Verdana" w:eastAsia="Calibri" w:hAnsi="Verdana" w:cs="Arial"/>
          <w:lang w:val="es-ES" w:eastAsia="es-ES"/>
        </w:rPr>
        <w:t>o</w:t>
      </w:r>
      <w:r w:rsidRPr="00EB1CF7">
        <w:rPr>
          <w:rFonts w:ascii="Verdana" w:eastAsia="Calibri" w:hAnsi="Verdana" w:cs="Arial"/>
          <w:lang w:val="es-ES" w:eastAsia="es-ES"/>
        </w:rPr>
        <w:t xml:space="preserve"> señor</w:t>
      </w:r>
      <w:r w:rsidR="00270443" w:rsidRPr="00EB1CF7">
        <w:rPr>
          <w:rFonts w:ascii="Verdana" w:eastAsia="Calibri" w:hAnsi="Verdana" w:cs="Arial"/>
          <w:lang w:val="es-ES" w:eastAsia="es-ES"/>
        </w:rPr>
        <w:t xml:space="preserve"> </w:t>
      </w:r>
      <w:r w:rsidR="00291EC3">
        <w:rPr>
          <w:rFonts w:ascii="Verdana" w:eastAsia="Calibri" w:hAnsi="Verdana" w:cs="Arial"/>
          <w:lang w:val="es-ES" w:eastAsia="es-ES"/>
        </w:rPr>
        <w:t>Noreña Restrepo</w:t>
      </w:r>
      <w:r w:rsidRPr="00EB1CF7">
        <w:rPr>
          <w:rFonts w:ascii="Verdana" w:eastAsia="Calibri" w:hAnsi="Verdana" w:cs="Arial"/>
          <w:lang w:val="es-ES" w:eastAsia="es-ES"/>
        </w:rPr>
        <w:t xml:space="preserve">: </w:t>
      </w:r>
    </w:p>
    <w:p w14:paraId="47D52CB6" w14:textId="28FC249B" w:rsidR="0013343F" w:rsidRPr="00EB1CF7"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EB1CF7">
        <w:rPr>
          <w:rFonts w:ascii="Verdana" w:eastAsia="Calibri" w:hAnsi="Verdana" w:cs="Arial"/>
          <w:color w:val="000000" w:themeColor="text1"/>
          <w:lang w:val="es-ES" w:eastAsia="es-ES"/>
        </w:rPr>
        <w:tab/>
      </w:r>
    </w:p>
    <w:p w14:paraId="7A40824C" w14:textId="25DC03DD" w:rsidR="009442E8" w:rsidRPr="00EB1CF7" w:rsidRDefault="00B30448" w:rsidP="00E84D1C">
      <w:pPr>
        <w:spacing w:after="0" w:line="276" w:lineRule="auto"/>
        <w:jc w:val="both"/>
        <w:rPr>
          <w:rFonts w:ascii="Verdana" w:eastAsia="Calibri" w:hAnsi="Verdana" w:cs="Arial"/>
          <w:color w:val="7030A0"/>
          <w:lang w:val="es-ES" w:eastAsia="es-ES"/>
        </w:rPr>
      </w:pPr>
      <w:r w:rsidRPr="00EB1CF7">
        <w:rPr>
          <w:rFonts w:ascii="Verdana" w:eastAsia="Calibri" w:hAnsi="Verdana" w:cs="Arial"/>
          <w:color w:val="000000" w:themeColor="text1"/>
          <w:lang w:val="es-ES" w:eastAsia="es-ES"/>
        </w:rPr>
        <w:t xml:space="preserve">En ejercicio de la competencia otorgada por </w:t>
      </w:r>
      <w:r w:rsidR="009A5453" w:rsidRPr="00EB1CF7">
        <w:rPr>
          <w:rFonts w:ascii="Verdana" w:eastAsia="Calibri" w:hAnsi="Verdana" w:cs="Arial"/>
          <w:color w:val="000000" w:themeColor="text1"/>
          <w:lang w:val="es-ES" w:eastAsia="es-ES"/>
        </w:rPr>
        <w:t>los artículo</w:t>
      </w:r>
      <w:r w:rsidR="00AB1984" w:rsidRPr="00EB1CF7">
        <w:rPr>
          <w:rFonts w:ascii="Verdana" w:eastAsia="Calibri" w:hAnsi="Verdana" w:cs="Arial"/>
          <w:color w:val="000000" w:themeColor="text1"/>
          <w:lang w:val="es-ES" w:eastAsia="es-ES"/>
        </w:rPr>
        <w:t>s</w:t>
      </w:r>
      <w:r w:rsidR="009A5453" w:rsidRPr="00EB1CF7">
        <w:rPr>
          <w:rFonts w:ascii="Verdana" w:eastAsia="Calibri" w:hAnsi="Verdana" w:cs="Arial"/>
          <w:color w:val="000000" w:themeColor="text1"/>
          <w:lang w:val="es-ES" w:eastAsia="es-ES"/>
        </w:rPr>
        <w:t xml:space="preserve"> 3,</w:t>
      </w:r>
      <w:r w:rsidRPr="00EB1CF7">
        <w:rPr>
          <w:rFonts w:ascii="Verdana" w:eastAsia="Calibri" w:hAnsi="Verdana" w:cs="Arial"/>
          <w:color w:val="000000" w:themeColor="text1"/>
          <w:lang w:val="es-ES" w:eastAsia="es-ES"/>
        </w:rPr>
        <w:t xml:space="preserve"> numeral </w:t>
      </w:r>
      <w:r w:rsidR="009A5453" w:rsidRPr="00EB1CF7">
        <w:rPr>
          <w:rFonts w:ascii="Verdana" w:eastAsia="Calibri" w:hAnsi="Verdana" w:cs="Arial"/>
          <w:color w:val="000000" w:themeColor="text1"/>
          <w:lang w:val="es-ES" w:eastAsia="es-ES"/>
        </w:rPr>
        <w:t>5</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w:t>
      </w:r>
      <w:r w:rsidR="009A5453" w:rsidRPr="00EB1CF7">
        <w:rPr>
          <w:rFonts w:ascii="Verdana" w:eastAsia="Calibri" w:hAnsi="Verdana" w:cs="Arial"/>
          <w:color w:val="000000" w:themeColor="text1"/>
          <w:lang w:val="es-ES" w:eastAsia="es-ES"/>
        </w:rPr>
        <w:t>y</w:t>
      </w:r>
      <w:r w:rsidRPr="00EB1CF7">
        <w:rPr>
          <w:rFonts w:ascii="Verdana" w:eastAsia="Calibri" w:hAnsi="Verdana" w:cs="Arial"/>
          <w:color w:val="000000" w:themeColor="text1"/>
          <w:lang w:val="es-ES" w:eastAsia="es-ES"/>
        </w:rPr>
        <w:t xml:space="preserve"> 11</w:t>
      </w:r>
      <w:r w:rsidR="00F64D5A" w:rsidRPr="00EB1CF7">
        <w:rPr>
          <w:rFonts w:ascii="Verdana" w:eastAsia="Calibri" w:hAnsi="Verdana" w:cs="Arial"/>
          <w:color w:val="000000" w:themeColor="text1"/>
          <w:lang w:val="es-ES" w:eastAsia="es-ES"/>
        </w:rPr>
        <w:t>,</w:t>
      </w:r>
      <w:r w:rsidR="00AB1984" w:rsidRPr="00EB1CF7">
        <w:rPr>
          <w:rFonts w:ascii="Verdana" w:eastAsia="Calibri" w:hAnsi="Verdana" w:cs="Arial"/>
          <w:color w:val="000000" w:themeColor="text1"/>
          <w:lang w:val="es-ES" w:eastAsia="es-ES"/>
        </w:rPr>
        <w:t xml:space="preserve"> </w:t>
      </w:r>
      <w:r w:rsidRPr="00EB1CF7">
        <w:rPr>
          <w:rFonts w:ascii="Verdana" w:eastAsia="Calibri" w:hAnsi="Verdana" w:cs="Arial"/>
          <w:color w:val="000000" w:themeColor="text1"/>
          <w:lang w:val="es-ES" w:eastAsia="es-ES"/>
        </w:rPr>
        <w:t xml:space="preserve">numeral </w:t>
      </w:r>
      <w:r w:rsidR="00AB1984" w:rsidRPr="00EB1CF7">
        <w:rPr>
          <w:rFonts w:ascii="Verdana" w:eastAsia="Calibri" w:hAnsi="Verdana" w:cs="Arial"/>
          <w:color w:val="000000" w:themeColor="text1"/>
          <w:lang w:val="es-ES" w:eastAsia="es-ES"/>
        </w:rPr>
        <w:t>8</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del Decreto Ley 4170 de 2011,</w:t>
      </w:r>
      <w:r w:rsidRPr="00EB1CF7">
        <w:rPr>
          <w:rFonts w:ascii="Verdana" w:eastAsia="Arial MT" w:hAnsi="Verdana" w:cs="Arial MT"/>
          <w:lang w:val="es-ES" w:eastAsia="es-ES"/>
        </w:rPr>
        <w:t xml:space="preserve"> </w:t>
      </w:r>
      <w:r w:rsidR="002A0F8D" w:rsidRPr="00EB1CF7">
        <w:rPr>
          <w:rFonts w:ascii="Verdana" w:hAnsi="Verdana" w:cs="Arial"/>
        </w:rPr>
        <w:t xml:space="preserve">así como lo establecido en </w:t>
      </w:r>
      <w:r w:rsidR="00DC2C48" w:rsidRPr="00EB1CF7">
        <w:rPr>
          <w:rFonts w:ascii="Verdana" w:hAnsi="Verdana" w:cs="Arial"/>
        </w:rPr>
        <w:t xml:space="preserve">el artículo 4 de </w:t>
      </w:r>
      <w:r w:rsidR="002A0F8D" w:rsidRPr="00EB1CF7">
        <w:rPr>
          <w:rFonts w:ascii="Verdana" w:hAnsi="Verdana" w:cs="Arial"/>
        </w:rPr>
        <w:t xml:space="preserve">la Resolución 1707 de 2018 expedida por esta Entidad, </w:t>
      </w:r>
      <w:r w:rsidRPr="00EB1CF7">
        <w:rPr>
          <w:rFonts w:ascii="Verdana" w:eastAsia="Calibri" w:hAnsi="Verdana" w:cs="Arial"/>
          <w:color w:val="000000" w:themeColor="text1"/>
          <w:lang w:val="es-ES" w:eastAsia="es-ES"/>
        </w:rPr>
        <w:t xml:space="preserve">la Agencia Nacional de Contratación Pública – Colombia Compra Eficiente responde su solicitud </w:t>
      </w:r>
      <w:r w:rsidR="00291EC3">
        <w:rPr>
          <w:rFonts w:ascii="Verdana" w:eastAsia="Calibri" w:hAnsi="Verdana" w:cs="Arial"/>
          <w:color w:val="000000" w:themeColor="text1"/>
          <w:lang w:val="es-ES" w:eastAsia="es-ES"/>
        </w:rPr>
        <w:t xml:space="preserve">remitida por la Contraloría </w:t>
      </w:r>
      <w:r w:rsidR="00EF0338">
        <w:rPr>
          <w:rFonts w:ascii="Verdana" w:eastAsia="Calibri" w:hAnsi="Verdana" w:cs="Arial"/>
          <w:color w:val="000000" w:themeColor="text1"/>
          <w:lang w:val="es-ES" w:eastAsia="es-ES"/>
        </w:rPr>
        <w:t>General</w:t>
      </w:r>
      <w:r w:rsidR="00291EC3">
        <w:rPr>
          <w:rFonts w:ascii="Verdana" w:eastAsia="Calibri" w:hAnsi="Verdana" w:cs="Arial"/>
          <w:color w:val="000000" w:themeColor="text1"/>
          <w:lang w:val="es-ES" w:eastAsia="es-ES"/>
        </w:rPr>
        <w:t xml:space="preserve"> de </w:t>
      </w:r>
      <w:r w:rsidR="00291EC3" w:rsidRPr="00EF0338">
        <w:rPr>
          <w:rFonts w:ascii="Verdana" w:eastAsia="Calibri" w:hAnsi="Verdana" w:cs="Arial"/>
          <w:color w:val="000000" w:themeColor="text1"/>
          <w:lang w:val="es-ES" w:eastAsia="es-ES"/>
        </w:rPr>
        <w:t>Antioquia el</w:t>
      </w:r>
      <w:r w:rsidR="00DC2C48" w:rsidRPr="00EB1CF7">
        <w:rPr>
          <w:rFonts w:ascii="Verdana" w:eastAsia="Calibri" w:hAnsi="Verdana" w:cs="Arial"/>
          <w:color w:val="000000" w:themeColor="text1"/>
          <w:lang w:val="es-ES" w:eastAsia="es-ES"/>
        </w:rPr>
        <w:t xml:space="preserve"> </w:t>
      </w:r>
      <w:r w:rsidR="0050386D">
        <w:rPr>
          <w:rFonts w:ascii="Verdana" w:eastAsia="Calibri" w:hAnsi="Verdana" w:cs="Arial"/>
          <w:lang w:val="es-ES" w:eastAsia="es-ES"/>
        </w:rPr>
        <w:t>1</w:t>
      </w:r>
      <w:r w:rsidR="00291EC3">
        <w:rPr>
          <w:rFonts w:ascii="Verdana" w:eastAsia="Calibri" w:hAnsi="Verdana" w:cs="Arial"/>
          <w:lang w:val="es-ES" w:eastAsia="es-ES"/>
        </w:rPr>
        <w:t>3</w:t>
      </w:r>
      <w:r w:rsidR="0050386D">
        <w:rPr>
          <w:rFonts w:ascii="Verdana" w:eastAsia="Calibri" w:hAnsi="Verdana" w:cs="Arial"/>
          <w:lang w:val="es-ES" w:eastAsia="es-ES"/>
        </w:rPr>
        <w:t xml:space="preserve"> </w:t>
      </w:r>
      <w:r w:rsidR="00772B41" w:rsidRPr="00EB1CF7">
        <w:rPr>
          <w:rFonts w:ascii="Verdana" w:eastAsia="Calibri" w:hAnsi="Verdana" w:cs="Arial"/>
          <w:lang w:val="es-ES" w:eastAsia="es-ES"/>
        </w:rPr>
        <w:t xml:space="preserve">de </w:t>
      </w:r>
      <w:r w:rsidR="0050386D">
        <w:rPr>
          <w:rFonts w:ascii="Verdana" w:eastAsia="Calibri" w:hAnsi="Verdana" w:cs="Arial"/>
          <w:lang w:val="es-ES" w:eastAsia="es-ES"/>
        </w:rPr>
        <w:t>noviembre</w:t>
      </w:r>
      <w:r w:rsidRPr="00EB1CF7">
        <w:rPr>
          <w:rFonts w:ascii="Verdana" w:eastAsia="Calibri" w:hAnsi="Verdana" w:cs="Arial"/>
          <w:lang w:val="es-ES" w:eastAsia="es-ES"/>
        </w:rPr>
        <w:t xml:space="preserve"> de 20</w:t>
      </w:r>
      <w:r w:rsidR="008E6AD9" w:rsidRPr="00EB1CF7">
        <w:rPr>
          <w:rFonts w:ascii="Verdana" w:eastAsia="Calibri" w:hAnsi="Verdana" w:cs="Arial"/>
          <w:lang w:val="es-ES" w:eastAsia="es-ES"/>
        </w:rPr>
        <w:t>24</w:t>
      </w:r>
      <w:r w:rsidR="00057963" w:rsidRPr="00EB1CF7">
        <w:rPr>
          <w:rFonts w:ascii="Verdana" w:eastAsia="Calibri" w:hAnsi="Verdana" w:cs="Arial"/>
          <w:lang w:val="es-ES" w:eastAsia="es-ES"/>
        </w:rPr>
        <w:t>,</w:t>
      </w:r>
      <w:r w:rsidR="00772B41" w:rsidRPr="00EB1CF7">
        <w:rPr>
          <w:rFonts w:ascii="Verdana" w:eastAsia="Calibri" w:hAnsi="Verdana" w:cs="Arial"/>
          <w:lang w:val="es-ES" w:eastAsia="es-ES"/>
        </w:rPr>
        <w:t xml:space="preserve"> </w:t>
      </w:r>
      <w:r w:rsidR="00057963" w:rsidRPr="00EB1CF7">
        <w:rPr>
          <w:rFonts w:ascii="Verdana" w:eastAsia="Calibri" w:hAnsi="Verdana" w:cs="Arial"/>
          <w:lang w:val="es-ES" w:eastAsia="es-ES"/>
        </w:rPr>
        <w:t>en la cua</w:t>
      </w:r>
      <w:r w:rsidR="008E6AD9" w:rsidRPr="00EB1CF7">
        <w:rPr>
          <w:rFonts w:ascii="Verdana" w:eastAsia="Calibri" w:hAnsi="Verdana" w:cs="Arial"/>
          <w:lang w:val="es-ES" w:eastAsia="es-ES"/>
        </w:rPr>
        <w:t xml:space="preserve">l </w:t>
      </w:r>
      <w:r w:rsidR="00F535A9" w:rsidRPr="00EB1CF7">
        <w:rPr>
          <w:rFonts w:ascii="Verdana" w:eastAsia="Calibri" w:hAnsi="Verdana" w:cs="Arial"/>
          <w:lang w:val="es-ES" w:eastAsia="es-ES"/>
        </w:rPr>
        <w:t>pregunta sobre</w:t>
      </w:r>
      <w:r w:rsidR="006021B1" w:rsidRPr="00EB1CF7">
        <w:rPr>
          <w:rFonts w:ascii="Verdana" w:eastAsia="Calibri" w:hAnsi="Verdana" w:cs="Arial"/>
          <w:lang w:val="es-ES" w:eastAsia="es-ES"/>
        </w:rPr>
        <w:t xml:space="preserve"> lo siguiente</w:t>
      </w:r>
      <w:r w:rsidR="00057963" w:rsidRPr="00EB1CF7">
        <w:rPr>
          <w:rFonts w:ascii="Verdana" w:eastAsia="Calibri" w:hAnsi="Verdana" w:cs="Arial"/>
          <w:lang w:val="es-ES" w:eastAsia="es-ES"/>
        </w:rPr>
        <w:t xml:space="preserve">: </w:t>
      </w:r>
    </w:p>
    <w:p w14:paraId="38A0ECFE" w14:textId="24979823" w:rsidR="00057963" w:rsidRPr="00EB1CF7"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64AFB652" w14:textId="7F603D55" w:rsidR="00291EC3" w:rsidRDefault="00291EC3" w:rsidP="00291EC3">
      <w:pPr>
        <w:pStyle w:val="Prrafodelista"/>
        <w:numPr>
          <w:ilvl w:val="0"/>
          <w:numId w:val="6"/>
        </w:numPr>
        <w:ind w:right="709"/>
        <w:jc w:val="both"/>
        <w:rPr>
          <w:rFonts w:ascii="Verdana" w:eastAsia="Century Gothic" w:hAnsi="Verdana" w:cs="Century Gothic"/>
          <w:i/>
          <w:iCs/>
          <w:sz w:val="21"/>
          <w:szCs w:val="21"/>
        </w:rPr>
      </w:pPr>
      <w:r w:rsidRPr="00291EC3">
        <w:rPr>
          <w:rFonts w:ascii="Verdana" w:eastAsia="Century Gothic" w:hAnsi="Verdana" w:cs="Century Gothic"/>
          <w:i/>
          <w:iCs/>
          <w:sz w:val="21"/>
          <w:szCs w:val="21"/>
        </w:rPr>
        <w:t>¿</w:t>
      </w:r>
      <w:bookmarkStart w:id="0" w:name="_Hlk185060892"/>
      <w:r w:rsidRPr="00291EC3">
        <w:rPr>
          <w:rFonts w:ascii="Verdana" w:eastAsia="Century Gothic" w:hAnsi="Verdana" w:cs="Century Gothic"/>
          <w:i/>
          <w:iCs/>
          <w:sz w:val="21"/>
          <w:szCs w:val="21"/>
        </w:rPr>
        <w:t>Cuál es la modalidad de contratación por la cual se debe adelantar la adquisición de la logística,</w:t>
      </w:r>
      <w:bookmarkEnd w:id="0"/>
      <w:r w:rsidRPr="00291EC3">
        <w:rPr>
          <w:rFonts w:ascii="Verdana" w:eastAsia="Century Gothic" w:hAnsi="Verdana" w:cs="Century Gothic"/>
          <w:i/>
          <w:iCs/>
          <w:sz w:val="21"/>
          <w:szCs w:val="21"/>
        </w:rPr>
        <w:t xml:space="preserve"> contratación directa o </w:t>
      </w:r>
      <w:r w:rsidRPr="00291EC3">
        <w:rPr>
          <w:rFonts w:ascii="Verdana" w:eastAsia="Century Gothic" w:hAnsi="Verdana" w:cs="Century Gothic"/>
          <w:i/>
          <w:iCs/>
          <w:sz w:val="21"/>
          <w:szCs w:val="21"/>
        </w:rPr>
        <w:lastRenderedPageBreak/>
        <w:t xml:space="preserve">procesos de participación según la cuantía cómo lo son mínima cuantía, selección abreviada o licitación pública? </w:t>
      </w:r>
    </w:p>
    <w:p w14:paraId="6D329C21" w14:textId="77777777" w:rsidR="00291EC3" w:rsidRDefault="00291EC3" w:rsidP="00291EC3">
      <w:pPr>
        <w:pStyle w:val="Prrafodelista"/>
        <w:ind w:left="1429" w:right="709"/>
        <w:jc w:val="both"/>
        <w:rPr>
          <w:rFonts w:ascii="Verdana" w:eastAsia="Century Gothic" w:hAnsi="Verdana" w:cs="Century Gothic"/>
          <w:i/>
          <w:iCs/>
          <w:sz w:val="21"/>
          <w:szCs w:val="21"/>
        </w:rPr>
      </w:pPr>
    </w:p>
    <w:p w14:paraId="0AC299D8" w14:textId="1728395C" w:rsidR="00FC6D4E" w:rsidRPr="00291EC3" w:rsidRDefault="00291EC3" w:rsidP="00291EC3">
      <w:pPr>
        <w:pStyle w:val="Prrafodelista"/>
        <w:numPr>
          <w:ilvl w:val="0"/>
          <w:numId w:val="6"/>
        </w:numPr>
        <w:ind w:right="709"/>
        <w:jc w:val="both"/>
        <w:rPr>
          <w:rFonts w:ascii="Verdana" w:eastAsia="Century Gothic" w:hAnsi="Verdana" w:cs="Century Gothic"/>
          <w:i/>
          <w:iCs/>
          <w:sz w:val="21"/>
          <w:szCs w:val="21"/>
        </w:rPr>
      </w:pPr>
      <w:bookmarkStart w:id="1" w:name="_Hlk185061102"/>
      <w:r w:rsidRPr="00291EC3">
        <w:rPr>
          <w:rFonts w:ascii="Verdana" w:eastAsia="Century Gothic" w:hAnsi="Verdana" w:cs="Century Gothic"/>
          <w:i/>
          <w:iCs/>
          <w:sz w:val="21"/>
          <w:szCs w:val="21"/>
        </w:rPr>
        <w:t xml:space="preserve">¿Para la anualidad solo se puede suscribir un proceso de logística que aborde todas las necesidades de la Entidad o puedo suscribir varios procesos de logística conforme se van desarrollando las necesidades de la entidad? </w:t>
      </w:r>
    </w:p>
    <w:bookmarkEnd w:id="1"/>
    <w:p w14:paraId="4CBD153F" w14:textId="77777777" w:rsidR="00291EC3" w:rsidRPr="00291EC3" w:rsidRDefault="00291EC3" w:rsidP="00291EC3">
      <w:pPr>
        <w:ind w:right="709"/>
        <w:jc w:val="both"/>
        <w:rPr>
          <w:rFonts w:ascii="Verdana" w:eastAsia="Century Gothic" w:hAnsi="Verdana" w:cs="Century Gothic"/>
          <w:i/>
          <w:iCs/>
          <w:sz w:val="21"/>
          <w:szCs w:val="21"/>
        </w:rPr>
      </w:pPr>
    </w:p>
    <w:p w14:paraId="4001D734" w14:textId="527E7727" w:rsidR="00FC6D4E" w:rsidRPr="00EB1CF7"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EB1CF7" w:rsidRDefault="008F27E3" w:rsidP="00A652FF">
      <w:pPr>
        <w:spacing w:after="12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De manera preliminar</w:t>
      </w:r>
      <w:r w:rsidR="00FC6D4E" w:rsidRPr="00EB1CF7">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EB1CF7">
        <w:rPr>
          <w:rFonts w:ascii="Verdana" w:eastAsia="Calibri" w:hAnsi="Verdana" w:cs="Arial"/>
          <w:color w:val="000000"/>
          <w:szCs w:val="24"/>
          <w:lang w:val="es-ES_tradnl" w:eastAsia="es-ES_tradnl"/>
        </w:rPr>
        <w:tab/>
      </w:r>
    </w:p>
    <w:p w14:paraId="07856852" w14:textId="3C3CEEED" w:rsidR="00FC6D4E" w:rsidRPr="00EB1CF7" w:rsidRDefault="00FC6D4E" w:rsidP="001918F1">
      <w:pPr>
        <w:spacing w:after="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EB1CF7">
        <w:rPr>
          <w:rFonts w:ascii="Verdana" w:eastAsia="Calibri" w:hAnsi="Verdana" w:cs="Arial"/>
          <w:color w:val="000000"/>
          <w:lang w:val="es-ES" w:eastAsia="es-ES"/>
        </w:rPr>
        <w:t>s circunstancias</w:t>
      </w:r>
      <w:r w:rsidRPr="00EB1CF7">
        <w:rPr>
          <w:rFonts w:ascii="Verdana" w:eastAsia="Calibri" w:hAnsi="Verdana" w:cs="Arial"/>
          <w:color w:val="000000"/>
          <w:lang w:val="es-ES" w:eastAsia="es-ES"/>
        </w:rPr>
        <w:t xml:space="preserve"> particular</w:t>
      </w:r>
      <w:r w:rsidR="00992986" w:rsidRPr="00EB1CF7">
        <w:rPr>
          <w:rFonts w:ascii="Verdana" w:eastAsia="Calibri" w:hAnsi="Verdana" w:cs="Arial"/>
          <w:color w:val="000000"/>
          <w:lang w:val="es-ES" w:eastAsia="es-ES"/>
        </w:rPr>
        <w:t>es</w:t>
      </w:r>
      <w:r w:rsidRPr="00EB1CF7">
        <w:rPr>
          <w:rFonts w:ascii="Verdana" w:eastAsia="Calibri" w:hAnsi="Verdana" w:cs="Arial"/>
          <w:color w:val="000000"/>
          <w:lang w:val="es-ES" w:eastAsia="es-ES"/>
        </w:rPr>
        <w:t xml:space="preserve"> y concreta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mencionada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en </w:t>
      </w:r>
      <w:r w:rsidR="00C638A6" w:rsidRPr="00EB1CF7">
        <w:rPr>
          <w:rFonts w:ascii="Verdana" w:eastAsia="Calibri" w:hAnsi="Verdana" w:cs="Arial"/>
          <w:color w:val="000000"/>
          <w:lang w:val="es-ES" w:eastAsia="es-ES"/>
        </w:rPr>
        <w:t>la</w:t>
      </w:r>
      <w:r w:rsidR="00D76E76" w:rsidRPr="00EB1CF7">
        <w:rPr>
          <w:rFonts w:ascii="Verdana" w:eastAsia="Calibri" w:hAnsi="Verdana" w:cs="Arial"/>
          <w:color w:val="000000"/>
          <w:lang w:val="es-ES" w:eastAsia="es-ES"/>
        </w:rPr>
        <w:t xml:space="preserve">s </w:t>
      </w:r>
      <w:r w:rsidR="00C638A6" w:rsidRPr="00EB1CF7">
        <w:rPr>
          <w:rFonts w:ascii="Verdana" w:eastAsia="Calibri" w:hAnsi="Verdana" w:cs="Arial"/>
          <w:color w:val="000000"/>
          <w:lang w:val="es-ES" w:eastAsia="es-ES"/>
        </w:rPr>
        <w:t>pregunta</w:t>
      </w:r>
      <w:r w:rsidR="00D76E76" w:rsidRPr="00EB1CF7">
        <w:rPr>
          <w:rFonts w:ascii="Verdana" w:eastAsia="Calibri" w:hAnsi="Verdana" w:cs="Arial"/>
          <w:color w:val="000000"/>
          <w:lang w:val="es-ES" w:eastAsia="es-ES"/>
        </w:rPr>
        <w:t>s</w:t>
      </w:r>
      <w:r w:rsidR="00C638A6" w:rsidRPr="00EB1CF7">
        <w:rPr>
          <w:rFonts w:ascii="Verdana" w:eastAsia="Calibri" w:hAnsi="Verdana" w:cs="Arial"/>
          <w:color w:val="000000"/>
          <w:lang w:val="es-ES" w:eastAsia="es-ES"/>
        </w:rPr>
        <w:t xml:space="preserve"> de la</w:t>
      </w:r>
      <w:r w:rsidRPr="00EB1CF7">
        <w:rPr>
          <w:rFonts w:ascii="Verdana" w:eastAsia="Calibri" w:hAnsi="Verdana" w:cs="Arial"/>
          <w:color w:val="000000"/>
          <w:lang w:val="es-ES" w:eastAsia="es-ES"/>
        </w:rPr>
        <w:t xml:space="preserve"> petición, pero haciendo unas consideraciones sobre las normas generales relacionadas con </w:t>
      </w:r>
      <w:r w:rsidR="00A513FD" w:rsidRPr="00EB1CF7">
        <w:rPr>
          <w:rFonts w:ascii="Verdana" w:eastAsia="Calibri" w:hAnsi="Verdana" w:cs="Arial"/>
          <w:color w:val="000000"/>
          <w:lang w:val="es-ES" w:eastAsia="es-ES"/>
        </w:rPr>
        <w:t>el</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problema</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jurídico</w:t>
      </w:r>
      <w:r w:rsidR="00A513FD" w:rsidRPr="00EB1CF7">
        <w:rPr>
          <w:rFonts w:ascii="Verdana" w:eastAsia="Calibri" w:hAnsi="Verdana" w:cs="Arial"/>
          <w:color w:val="7030A0"/>
          <w:lang w:val="es-ES" w:eastAsia="es-ES"/>
        </w:rPr>
        <w:t xml:space="preserve"> </w:t>
      </w:r>
      <w:r w:rsidR="00343B47" w:rsidRPr="00EB1CF7">
        <w:rPr>
          <w:rFonts w:ascii="Verdana" w:eastAsia="Calibri" w:hAnsi="Verdana" w:cs="Arial"/>
          <w:color w:val="000000"/>
          <w:lang w:val="es-ES" w:eastAsia="es-ES"/>
        </w:rPr>
        <w:t>de su</w:t>
      </w:r>
      <w:r w:rsidRPr="00EB1CF7">
        <w:rPr>
          <w:rFonts w:ascii="Verdana" w:eastAsia="Calibri" w:hAnsi="Verdana" w:cs="Arial"/>
          <w:color w:val="000000"/>
          <w:lang w:val="es-ES" w:eastAsia="es-ES"/>
        </w:rPr>
        <w:t xml:space="preserve"> consulta. </w:t>
      </w:r>
    </w:p>
    <w:p w14:paraId="10320261" w14:textId="77777777" w:rsidR="001918F1" w:rsidRPr="00EB1CF7"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EB1CF7"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Problema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planteado</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3981D497" w14:textId="77777777" w:rsidR="00E84D1C" w:rsidRPr="00EB1CF7" w:rsidRDefault="00E84D1C" w:rsidP="00E84D1C">
      <w:pPr>
        <w:tabs>
          <w:tab w:val="left" w:pos="426"/>
        </w:tabs>
        <w:spacing w:after="0" w:line="276" w:lineRule="auto"/>
        <w:jc w:val="both"/>
        <w:rPr>
          <w:rFonts w:ascii="Verdana" w:eastAsia="Century Gothic" w:hAnsi="Verdana" w:cs="Century Gothic"/>
          <w:lang w:val="es-ES"/>
        </w:rPr>
      </w:pPr>
    </w:p>
    <w:p w14:paraId="348E2D36" w14:textId="2D6ADBFA" w:rsidR="00E84D1C" w:rsidRPr="00EB1CF7" w:rsidRDefault="008F27E3" w:rsidP="00E84D1C">
      <w:pPr>
        <w:spacing w:after="0" w:line="276" w:lineRule="auto"/>
        <w:jc w:val="both"/>
        <w:rPr>
          <w:rFonts w:ascii="Verdana" w:eastAsia="Century Gothic" w:hAnsi="Verdana" w:cs="Century Gothic"/>
        </w:rPr>
      </w:pPr>
      <w:r w:rsidRPr="00EB1CF7">
        <w:rPr>
          <w:rFonts w:ascii="Verdana" w:eastAsia="Century Gothic" w:hAnsi="Verdana" w:cs="Century Gothic"/>
        </w:rPr>
        <w:t>D</w:t>
      </w:r>
      <w:r w:rsidR="00343B47" w:rsidRPr="00EB1CF7">
        <w:rPr>
          <w:rFonts w:ascii="Verdana" w:eastAsia="Century Gothic" w:hAnsi="Verdana" w:cs="Century Gothic"/>
        </w:rPr>
        <w:t xml:space="preserve">e acuerdo con el contenido de </w:t>
      </w:r>
      <w:r w:rsidR="00FC6D4E" w:rsidRPr="00EB1CF7">
        <w:rPr>
          <w:rFonts w:ascii="Verdana" w:eastAsia="Century Gothic" w:hAnsi="Verdana" w:cs="Century Gothic"/>
        </w:rPr>
        <w:t xml:space="preserve">su solicitud, esta Agencia resolverá </w:t>
      </w:r>
      <w:r w:rsidR="00E37346">
        <w:rPr>
          <w:rFonts w:ascii="Verdana" w:eastAsia="Century Gothic" w:hAnsi="Verdana" w:cs="Century Gothic"/>
        </w:rPr>
        <w:t>el</w:t>
      </w:r>
      <w:r w:rsidR="00CF5BE0" w:rsidRPr="00EB1CF7">
        <w:rPr>
          <w:rFonts w:ascii="Verdana" w:eastAsia="Century Gothic" w:hAnsi="Verdana" w:cs="Century Gothic"/>
        </w:rPr>
        <w:t xml:space="preserve"> siguient</w:t>
      </w:r>
      <w:r w:rsidR="000870EF">
        <w:rPr>
          <w:rFonts w:ascii="Verdana" w:eastAsia="Century Gothic" w:hAnsi="Verdana" w:cs="Century Gothic"/>
        </w:rPr>
        <w:t>e</w:t>
      </w:r>
      <w:r w:rsidR="00D86D55" w:rsidRPr="00EB1CF7">
        <w:rPr>
          <w:rFonts w:ascii="Verdana" w:eastAsia="Century Gothic" w:hAnsi="Verdana" w:cs="Century Gothic"/>
        </w:rPr>
        <w:t xml:space="preserve"> </w:t>
      </w:r>
      <w:r w:rsidR="00FC6D4E" w:rsidRPr="00EB1CF7">
        <w:rPr>
          <w:rFonts w:ascii="Verdana" w:eastAsia="Century Gothic" w:hAnsi="Verdana" w:cs="Century Gothic"/>
        </w:rPr>
        <w:t>problema jurídico</w:t>
      </w:r>
      <w:r w:rsidR="00E37346">
        <w:rPr>
          <w:rFonts w:ascii="Verdana" w:eastAsia="Century Gothic" w:hAnsi="Verdana" w:cs="Century Gothic"/>
        </w:rPr>
        <w:t xml:space="preserve">: </w:t>
      </w:r>
      <w:r w:rsidR="000870EF" w:rsidRPr="000870EF">
        <w:rPr>
          <w:rFonts w:ascii="Verdana" w:eastAsia="Century Gothic" w:hAnsi="Verdana" w:cs="Century Gothic"/>
        </w:rPr>
        <w:t>¿</w:t>
      </w:r>
      <w:r w:rsidR="000870EF" w:rsidRPr="000870EF">
        <w:rPr>
          <w:rFonts w:ascii="Verdana" w:eastAsia="Century Gothic" w:hAnsi="Verdana" w:cs="Century Gothic"/>
          <w:sz w:val="21"/>
          <w:szCs w:val="21"/>
        </w:rPr>
        <w:t>Cuál es la modalidad de contratación por la cual se debe adelantar l</w:t>
      </w:r>
      <w:r w:rsidR="000870EF">
        <w:rPr>
          <w:rFonts w:ascii="Verdana" w:eastAsia="Century Gothic" w:hAnsi="Verdana" w:cs="Century Gothic"/>
          <w:sz w:val="21"/>
          <w:szCs w:val="21"/>
        </w:rPr>
        <w:t>os contratos de operación logística</w:t>
      </w:r>
      <w:r w:rsidR="00A77C94">
        <w:rPr>
          <w:rFonts w:ascii="Verdana" w:eastAsia="Century Gothic" w:hAnsi="Verdana" w:cs="Century Gothic"/>
          <w:sz w:val="21"/>
          <w:szCs w:val="21"/>
        </w:rPr>
        <w:t xml:space="preserve">? </w:t>
      </w:r>
    </w:p>
    <w:p w14:paraId="31CA4CF9" w14:textId="77777777" w:rsidR="00E84D1C" w:rsidRPr="00EB1CF7" w:rsidRDefault="00E84D1C" w:rsidP="00E84D1C">
      <w:pPr>
        <w:spacing w:after="0" w:line="276" w:lineRule="auto"/>
        <w:jc w:val="both"/>
        <w:rPr>
          <w:rFonts w:ascii="Verdana" w:eastAsia="Calibri" w:hAnsi="Verdana" w:cs="Arial"/>
          <w:color w:val="7030A0"/>
        </w:rPr>
      </w:pPr>
    </w:p>
    <w:p w14:paraId="74205EE3" w14:textId="46C13E2B" w:rsidR="00E84D1C" w:rsidRPr="00EB1CF7"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Respuesta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4FCBB89E" w14:textId="1BF4BDFA" w:rsidR="00E84D1C" w:rsidRPr="00EB1CF7"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EB1CF7" w14:paraId="0E1945DC" w14:textId="77777777" w:rsidTr="006E429F">
        <w:trPr>
          <w:jc w:val="center"/>
        </w:trPr>
        <w:tc>
          <w:tcPr>
            <w:tcW w:w="8828" w:type="dxa"/>
            <w:shd w:val="clear" w:color="auto" w:fill="auto"/>
          </w:tcPr>
          <w:p w14:paraId="101F5B9D" w14:textId="67DF0D89" w:rsidR="006663E0" w:rsidRPr="006663E0" w:rsidRDefault="006663E0" w:rsidP="006663E0">
            <w:pPr>
              <w:spacing w:after="120" w:line="276" w:lineRule="auto"/>
              <w:jc w:val="both"/>
              <w:rPr>
                <w:rFonts w:ascii="Verdana" w:eastAsia="Calibri" w:hAnsi="Verdana"/>
                <w:color w:val="000000" w:themeColor="text1"/>
                <w:lang w:val="es-ES_tradnl"/>
              </w:rPr>
            </w:pPr>
            <w:bookmarkStart w:id="2" w:name="_Hlk171694685"/>
            <w:r w:rsidRPr="003A7525">
              <w:rPr>
                <w:rFonts w:ascii="Verdana" w:eastAsia="Calibri" w:hAnsi="Verdana" w:cs="Arial"/>
                <w:lang w:val="es-ES"/>
              </w:rPr>
              <w:lastRenderedPageBreak/>
              <w:t>C</w:t>
            </w:r>
            <w:r w:rsidRPr="003A7525">
              <w:rPr>
                <w:rFonts w:ascii="Verdana" w:eastAsia="Calibri" w:hAnsi="Verdana"/>
                <w:lang w:val="es-ES"/>
              </w:rPr>
              <w:t>onforme</w:t>
            </w:r>
            <w:r>
              <w:rPr>
                <w:rFonts w:ascii="Verdana" w:eastAsia="Calibri" w:hAnsi="Verdana"/>
                <w:lang w:val="es-ES"/>
              </w:rPr>
              <w:t xml:space="preserve"> a la interpretación general de las normas del sistema de compras públicas, el </w:t>
            </w:r>
            <w:r w:rsidRPr="005F70F5">
              <w:rPr>
                <w:rFonts w:ascii="Verdana" w:eastAsia="Calibri" w:hAnsi="Verdana"/>
                <w:color w:val="000000" w:themeColor="text1"/>
                <w:lang w:val="es-ES_tradnl"/>
              </w:rPr>
              <w:t xml:space="preserve">artículo 32 de la Ley 80 de 1993 define los contratos estatales como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todos los actos jurídicos generadores de obligaciones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derivados del ejercicio de la autonomía de la voluntad […]</w:t>
            </w:r>
            <w:r>
              <w:rPr>
                <w:rFonts w:ascii="Verdana" w:eastAsia="Calibri" w:hAnsi="Verdana"/>
                <w:color w:val="000000" w:themeColor="text1"/>
                <w:lang w:val="es-ES_tradnl"/>
              </w:rPr>
              <w:t>”</w:t>
            </w:r>
            <w:r w:rsidRPr="005F70F5">
              <w:rPr>
                <w:rFonts w:ascii="Verdana" w:eastAsia="Calibri" w:hAnsi="Verdana"/>
                <w:color w:val="000000" w:themeColor="text1"/>
                <w:lang w:val="es-ES_tradnl"/>
              </w:rPr>
              <w:t xml:space="preserve">, por lo que las partes están facultadas para suscribir </w:t>
            </w:r>
            <w:r w:rsidRPr="005F70F5">
              <w:rPr>
                <w:rFonts w:ascii="Verdana" w:eastAsia="Calibri" w:hAnsi="Verdana"/>
                <w:i/>
                <w:iCs/>
                <w:color w:val="000000" w:themeColor="text1"/>
                <w:lang w:val="es-ES_tradnl"/>
              </w:rPr>
              <w:t>contratos mixtos</w:t>
            </w:r>
            <w:r w:rsidRPr="005F70F5">
              <w:rPr>
                <w:rFonts w:ascii="Verdana" w:eastAsia="Calibri" w:hAnsi="Verdana"/>
                <w:color w:val="000000" w:themeColor="text1"/>
                <w:lang w:val="es-ES_tradnl"/>
              </w:rPr>
              <w:t xml:space="preserve">. Como una forma de contratación atípica, estos se caracterizan por </w:t>
            </w:r>
            <w:bookmarkStart w:id="3" w:name="_Hlk185109200"/>
            <w:r w:rsidRPr="005F70F5">
              <w:rPr>
                <w:rFonts w:ascii="Verdana" w:eastAsia="Calibri" w:hAnsi="Verdana"/>
                <w:color w:val="000000" w:themeColor="text1"/>
                <w:lang w:val="es-ES_tradnl"/>
              </w:rPr>
              <w:t>acumular prestaciones de varios contratos nominados para satisfacer una necesidad común</w:t>
            </w:r>
            <w:bookmarkEnd w:id="3"/>
            <w:r w:rsidRPr="00D239E3">
              <w:rPr>
                <w:rFonts w:ascii="Verdana" w:eastAsia="Calibri" w:hAnsi="Verdana"/>
                <w:color w:val="000000" w:themeColor="text1"/>
                <w:lang w:val="es-ES_tradnl"/>
              </w:rPr>
              <w:t xml:space="preserve">. </w:t>
            </w:r>
            <w:r>
              <w:rPr>
                <w:rFonts w:ascii="Verdana" w:eastAsia="Calibri" w:hAnsi="Verdana"/>
                <w:color w:val="000000" w:themeColor="text1"/>
                <w:lang w:val="es-ES_tradnl"/>
              </w:rPr>
              <w:t>Precisamente, los contratos de operación logística tienen esta naturaleza, porque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p>
          <w:p w14:paraId="2AD098C5" w14:textId="44EFD2EE" w:rsidR="00E37346" w:rsidRDefault="00E37346" w:rsidP="00E37346">
            <w:pPr>
              <w:spacing w:after="120" w:line="276" w:lineRule="auto"/>
              <w:ind w:right="79" w:firstLine="743"/>
              <w:jc w:val="both"/>
              <w:rPr>
                <w:rFonts w:ascii="Verdana" w:eastAsia="Arial" w:hAnsi="Verdana" w:cs="Arial"/>
                <w:bCs/>
              </w:rPr>
            </w:pPr>
            <w:r>
              <w:rPr>
                <w:rFonts w:ascii="Verdana" w:eastAsia="Calibri" w:hAnsi="Verdana"/>
                <w:color w:val="000000" w:themeColor="text1"/>
                <w:lang w:val="es-ES"/>
              </w:rPr>
              <w:t xml:space="preserve">En este contexto, debido a su naturaleza de contratos mixtos </w:t>
            </w:r>
            <w:r>
              <w:rPr>
                <w:rFonts w:ascii="Verdana" w:eastAsia="Arial" w:hAnsi="Verdana" w:cs="Arial"/>
                <w:bCs/>
              </w:rPr>
              <w:t>y teniendo en cuenta que no hay procedimiento de selección reservado exclusivamente a este tipo contractual, no es posible establecer un criterio universal y absoluto que determine la procedencia de una modalidad de contratación específica y única para su celebración</w:t>
            </w:r>
            <w:r w:rsidR="00FA220E">
              <w:rPr>
                <w:rFonts w:ascii="Verdana" w:eastAsia="Arial" w:hAnsi="Verdana" w:cs="Arial"/>
                <w:bCs/>
              </w:rPr>
              <w:t>. Lo anterior,</w:t>
            </w:r>
            <w:r>
              <w:rPr>
                <w:rFonts w:ascii="Verdana" w:eastAsia="Arial" w:hAnsi="Verdana" w:cs="Arial"/>
                <w:bCs/>
              </w:rPr>
              <w:t xml:space="preserve"> </w:t>
            </w:r>
            <w:r w:rsidR="00F30A39">
              <w:rPr>
                <w:rFonts w:ascii="Verdana" w:eastAsia="Arial" w:hAnsi="Verdana" w:cs="Arial"/>
                <w:bCs/>
                <w:lang w:val="es-MX"/>
              </w:rPr>
              <w:t>sin perjuicio de lo señalado en este concepto sobre los contratos de prestación de servicios profesionales y de apoyo a la gestión</w:t>
            </w:r>
            <w:r w:rsidR="0091583E" w:rsidRPr="00500958">
              <w:rPr>
                <w:rFonts w:ascii="Verdana" w:eastAsia="Arial" w:hAnsi="Verdana" w:cs="Arial"/>
                <w:bCs/>
                <w:lang w:val="es-MX"/>
              </w:rPr>
              <w:t xml:space="preserve"> </w:t>
            </w:r>
            <w:r w:rsidR="0091583E">
              <w:rPr>
                <w:rFonts w:ascii="Verdana" w:eastAsia="Arial" w:hAnsi="Verdana" w:cs="Arial"/>
                <w:bCs/>
                <w:lang w:val="es-MX"/>
              </w:rPr>
              <w:t xml:space="preserve">con </w:t>
            </w:r>
            <w:r w:rsidR="0091583E" w:rsidRPr="00500958">
              <w:rPr>
                <w:rFonts w:ascii="Verdana" w:eastAsia="Arial" w:hAnsi="Verdana" w:cs="Arial"/>
                <w:bCs/>
                <w:lang w:val="es-MX"/>
              </w:rPr>
              <w:t>actividades operativas, logísticas o asistenciales</w:t>
            </w:r>
            <w:r w:rsidR="00F30A39">
              <w:rPr>
                <w:rFonts w:ascii="Verdana" w:eastAsia="Arial" w:hAnsi="Verdana" w:cs="Arial"/>
                <w:bCs/>
                <w:lang w:val="es-MX"/>
              </w:rPr>
              <w:t>.</w:t>
            </w:r>
          </w:p>
          <w:p w14:paraId="55235BE9" w14:textId="2D0F135D" w:rsidR="00F30A39" w:rsidRDefault="00F30A39" w:rsidP="00F30A39">
            <w:pPr>
              <w:spacing w:after="120" w:line="276" w:lineRule="auto"/>
              <w:ind w:right="79" w:firstLine="743"/>
              <w:jc w:val="both"/>
              <w:rPr>
                <w:rFonts w:ascii="Verdana" w:eastAsia="Arial" w:hAnsi="Verdana" w:cs="Arial"/>
                <w:bCs/>
                <w:lang w:val="es-MX"/>
              </w:rPr>
            </w:pPr>
            <w:bookmarkStart w:id="4" w:name="_Hlk185111687"/>
            <w:bookmarkStart w:id="5" w:name="_Hlk185110092"/>
            <w:r>
              <w:rPr>
                <w:rFonts w:ascii="Verdana" w:eastAsia="Arial" w:hAnsi="Verdana" w:cs="Arial"/>
                <w:bCs/>
                <w:lang w:val="es-MX"/>
              </w:rPr>
              <w:t xml:space="preserve">En este orden de ideas, </w:t>
            </w:r>
            <w:r>
              <w:rPr>
                <w:rFonts w:ascii="Verdana" w:eastAsia="Arial" w:hAnsi="Verdana" w:cs="Arial"/>
                <w:bCs/>
              </w:rPr>
              <w:t>l</w:t>
            </w:r>
            <w:r w:rsidRPr="005F56DB">
              <w:rPr>
                <w:rFonts w:ascii="Verdana" w:eastAsia="Arial" w:hAnsi="Verdana" w:cs="Arial"/>
                <w:bCs/>
              </w:rPr>
              <w:t>a entidad será responsable de establecer la modalidad de selección aplicable</w:t>
            </w:r>
            <w:r>
              <w:rPr>
                <w:rFonts w:ascii="Verdana" w:eastAsia="Arial" w:hAnsi="Verdana" w:cs="Arial"/>
                <w:bCs/>
              </w:rPr>
              <w:t xml:space="preserve"> a los contratos de operación logística</w:t>
            </w:r>
            <w:r w:rsidRPr="005F56DB">
              <w:rPr>
                <w:rFonts w:ascii="Verdana" w:eastAsia="Arial" w:hAnsi="Verdana" w:cs="Arial"/>
                <w:bCs/>
              </w:rPr>
              <w:t xml:space="preserve"> de acuerdo con </w:t>
            </w:r>
            <w:r>
              <w:rPr>
                <w:rFonts w:ascii="Verdana" w:eastAsia="Arial" w:hAnsi="Verdana" w:cs="Arial"/>
                <w:bCs/>
              </w:rPr>
              <w:t>el objeto, la cuantía, las obligaciones y demás</w:t>
            </w:r>
            <w:r w:rsidRPr="005F56DB">
              <w:rPr>
                <w:rFonts w:ascii="Verdana" w:eastAsia="Arial" w:hAnsi="Verdana" w:cs="Arial"/>
                <w:bCs/>
              </w:rPr>
              <w:t xml:space="preserve"> condiciones específicas del contrato a ejecutar. Esta determinación se realizará considerando el marco regulatorio vigente para cada una de las modalidades de selección </w:t>
            </w:r>
            <w:r>
              <w:rPr>
                <w:rFonts w:ascii="Verdana" w:eastAsia="Arial" w:hAnsi="Verdana" w:cs="Arial"/>
                <w:bCs/>
              </w:rPr>
              <w:t>establecidas</w:t>
            </w:r>
            <w:r w:rsidRPr="005F56DB">
              <w:rPr>
                <w:rFonts w:ascii="Verdana" w:eastAsia="Arial" w:hAnsi="Verdana" w:cs="Arial"/>
                <w:bCs/>
              </w:rPr>
              <w:t>, garantizando la transparencia, eficiencia y legalidad en el proceso de contratación</w:t>
            </w:r>
            <w:r>
              <w:rPr>
                <w:rFonts w:ascii="Verdana" w:eastAsia="Arial" w:hAnsi="Verdana" w:cs="Arial"/>
                <w:bCs/>
                <w:lang w:val="es-MX"/>
              </w:rPr>
              <w:t xml:space="preserve">. </w:t>
            </w:r>
          </w:p>
          <w:p w14:paraId="4889DB93" w14:textId="77777777" w:rsidR="00F30A39" w:rsidRDefault="00F30A39" w:rsidP="00F30A39">
            <w:pPr>
              <w:spacing w:after="120" w:line="276" w:lineRule="auto"/>
              <w:ind w:right="79" w:firstLine="743"/>
              <w:jc w:val="both"/>
              <w:rPr>
                <w:rFonts w:ascii="Verdana" w:hAnsi="Verdana" w:cs="Arial"/>
              </w:rPr>
            </w:pPr>
            <w:r>
              <w:rPr>
                <w:rFonts w:ascii="Verdana" w:eastAsia="Arial" w:hAnsi="Verdana" w:cs="Arial"/>
                <w:bCs/>
                <w:lang w:val="es-MX"/>
              </w:rPr>
              <w:t>Además, conforme al principio de planeación la entidad deberá determinar la forma en la que se contratará las actividades de operación logística durante la vigencia fiscal, atendiendo a la necesidad a satisfacer,</w:t>
            </w:r>
            <w:r w:rsidRPr="00C24533">
              <w:rPr>
                <w:rFonts w:ascii="Verdana" w:hAnsi="Verdana" w:cs="Arial"/>
              </w:rPr>
              <w:t xml:space="preserve"> </w:t>
            </w:r>
            <w:r>
              <w:rPr>
                <w:rFonts w:ascii="Verdana" w:hAnsi="Verdana" w:cs="Arial"/>
              </w:rPr>
              <w:t xml:space="preserve">a la conveniencia o inconveniencia del objeto a contratar, a </w:t>
            </w:r>
            <w:r w:rsidRPr="00087B05">
              <w:rPr>
                <w:rFonts w:ascii="Verdana" w:hAnsi="Verdana" w:cs="Arial"/>
              </w:rPr>
              <w:t xml:space="preserve">los costos </w:t>
            </w:r>
            <w:r>
              <w:rPr>
                <w:rFonts w:ascii="Verdana" w:hAnsi="Verdana" w:cs="Arial"/>
              </w:rPr>
              <w:t xml:space="preserve">que </w:t>
            </w:r>
            <w:r w:rsidRPr="00087B05">
              <w:rPr>
                <w:rFonts w:ascii="Verdana" w:hAnsi="Verdana" w:cs="Arial"/>
              </w:rPr>
              <w:t>podría</w:t>
            </w:r>
            <w:r>
              <w:rPr>
                <w:rFonts w:ascii="Verdana" w:hAnsi="Verdana" w:cs="Arial"/>
              </w:rPr>
              <w:t>n</w:t>
            </w:r>
            <w:r w:rsidRPr="00087B05">
              <w:rPr>
                <w:rFonts w:ascii="Verdana" w:hAnsi="Verdana" w:cs="Arial"/>
              </w:rPr>
              <w:t xml:space="preserve"> demandar la celebración y ejecución del contrato,</w:t>
            </w:r>
            <w:r w:rsidRPr="00C24533">
              <w:rPr>
                <w:rFonts w:ascii="Verdana" w:hAnsi="Verdana" w:cs="Arial"/>
              </w:rPr>
              <w:t xml:space="preserve"> </w:t>
            </w:r>
            <w:r w:rsidRPr="00087B05">
              <w:rPr>
                <w:rFonts w:ascii="Verdana" w:hAnsi="Verdana" w:cs="Arial"/>
              </w:rPr>
              <w:t>la disponibilidad de recursos o la capacidad financiera de la entidad contratante</w:t>
            </w:r>
            <w:r>
              <w:rPr>
                <w:rFonts w:ascii="Verdana" w:hAnsi="Verdana" w:cs="Arial"/>
              </w:rPr>
              <w:t xml:space="preserve"> </w:t>
            </w:r>
            <w:r w:rsidRPr="00087B05">
              <w:rPr>
                <w:rFonts w:ascii="Verdana" w:hAnsi="Verdana" w:cs="Arial"/>
              </w:rPr>
              <w:t xml:space="preserve">para asumir las </w:t>
            </w:r>
            <w:r w:rsidRPr="00087B05">
              <w:rPr>
                <w:rFonts w:ascii="Verdana" w:hAnsi="Verdana" w:cs="Arial"/>
              </w:rPr>
              <w:lastRenderedPageBreak/>
              <w:t xml:space="preserve">obligaciones de pago producto </w:t>
            </w:r>
            <w:r>
              <w:rPr>
                <w:rFonts w:ascii="Verdana" w:hAnsi="Verdana" w:cs="Arial"/>
              </w:rPr>
              <w:t xml:space="preserve">y demás condiciones. De este modo, se trata de una decisión discrecional de la administración.  </w:t>
            </w:r>
          </w:p>
          <w:p w14:paraId="073EC507" w14:textId="3F7BC010" w:rsidR="00861CAC" w:rsidRPr="00FA220E" w:rsidRDefault="00F30A39" w:rsidP="00FA220E">
            <w:pPr>
              <w:spacing w:after="120" w:line="276" w:lineRule="auto"/>
              <w:ind w:right="79" w:firstLine="743"/>
              <w:jc w:val="both"/>
              <w:rPr>
                <w:rFonts w:ascii="Verdana" w:hAnsi="Verdana" w:cs="Arial"/>
              </w:rPr>
            </w:pPr>
            <w:r w:rsidRPr="00F30A39">
              <w:rPr>
                <w:rFonts w:ascii="Verdana" w:hAnsi="Verdana" w:cs="Arial"/>
              </w:rPr>
              <w:t>Así las cosas, aunque es una decisión autónoma de la entidad la contratación que se llevará a cabo durante la vigencia fiscal, esta determinación se deberá realizar respetando los principios de planeación, economía y eficiencia administrativa, procurando que los trámites se adelanten con austeridad de tiempo, medios y gastos y que no se generen mayores sobrecostos. Por tanto, se hace un llamado a todas las entidades estatales a atender debidamente el principio de planeación, asegurando que las decisiones sean oportunas, bien fundamentadas y que contribuyan a la optimización de los recursos disponibles</w:t>
            </w:r>
            <w:bookmarkEnd w:id="4"/>
            <w:bookmarkEnd w:id="5"/>
            <w:r w:rsidR="0091583E">
              <w:rPr>
                <w:rFonts w:ascii="Verdana" w:hAnsi="Verdana" w:cs="Arial"/>
              </w:rPr>
              <w:t>.</w:t>
            </w:r>
          </w:p>
        </w:tc>
      </w:tr>
    </w:tbl>
    <w:p w14:paraId="1728E2BC" w14:textId="77777777" w:rsidR="00E84D1C" w:rsidRPr="00EB1CF7"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EB1CF7"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Razones de la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respuesta</w:t>
      </w:r>
      <w:r w:rsidR="000C42A9" w:rsidRPr="00EB1CF7">
        <w:rPr>
          <w:rFonts w:ascii="Verdana" w:eastAsia="Century Gothic" w:hAnsi="Verdana" w:cs="Century Gothic"/>
          <w:b/>
          <w:bCs/>
          <w:sz w:val="22"/>
          <w:lang w:val="es-ES"/>
        </w:rPr>
        <w:t>s</w:t>
      </w:r>
      <w:r w:rsidR="00E84D1C" w:rsidRPr="00EB1CF7">
        <w:rPr>
          <w:rFonts w:ascii="Verdana" w:eastAsia="Century Gothic" w:hAnsi="Verdana" w:cs="Century Gothic"/>
          <w:b/>
          <w:bCs/>
          <w:sz w:val="22"/>
          <w:lang w:val="es-ES"/>
        </w:rPr>
        <w:t>:</w:t>
      </w:r>
    </w:p>
    <w:p w14:paraId="267A31E4" w14:textId="77777777" w:rsidR="00FB5FC4" w:rsidRPr="00EB1CF7" w:rsidRDefault="00FB5FC4" w:rsidP="00E84D1C">
      <w:pPr>
        <w:spacing w:after="0" w:line="276" w:lineRule="auto"/>
        <w:jc w:val="both"/>
        <w:rPr>
          <w:rFonts w:ascii="Verdana" w:eastAsia="Calibri" w:hAnsi="Verdana" w:cs="Arial"/>
          <w:color w:val="7030A0"/>
          <w:lang w:val="es-ES"/>
        </w:rPr>
      </w:pPr>
    </w:p>
    <w:p w14:paraId="71802283" w14:textId="026D0B12" w:rsidR="0025575F" w:rsidRDefault="00C00976" w:rsidP="001B47A4">
      <w:pPr>
        <w:spacing w:after="0" w:line="276" w:lineRule="auto"/>
        <w:jc w:val="both"/>
        <w:rPr>
          <w:rFonts w:ascii="Verdana" w:eastAsia="Calibri" w:hAnsi="Verdana" w:cs="Arial"/>
          <w:lang w:val="es-ES"/>
        </w:rPr>
      </w:pPr>
      <w:r w:rsidRPr="00EB1CF7">
        <w:rPr>
          <w:rFonts w:ascii="Verdana" w:eastAsia="Calibri" w:hAnsi="Verdana" w:cs="Arial"/>
          <w:lang w:val="es-ES"/>
        </w:rPr>
        <w:t>L</w:t>
      </w:r>
      <w:r w:rsidR="00D5798B" w:rsidRPr="00EB1CF7">
        <w:rPr>
          <w:rFonts w:ascii="Verdana" w:eastAsia="Calibri" w:hAnsi="Verdana" w:cs="Arial"/>
          <w:lang w:val="es-ES"/>
        </w:rPr>
        <w:t>o</w:t>
      </w:r>
      <w:r w:rsidRPr="00EB1CF7">
        <w:rPr>
          <w:rFonts w:ascii="Verdana" w:eastAsia="Calibri" w:hAnsi="Verdana" w:cs="Arial"/>
          <w:lang w:val="es-ES"/>
        </w:rPr>
        <w:t xml:space="preserve"> anterior</w:t>
      </w:r>
      <w:r w:rsidR="00F95CCE" w:rsidRPr="00EB1CF7">
        <w:rPr>
          <w:rFonts w:ascii="Verdana" w:eastAsia="Calibri" w:hAnsi="Verdana" w:cs="Arial"/>
          <w:lang w:val="es-ES"/>
        </w:rPr>
        <w:t xml:space="preserve"> </w:t>
      </w:r>
      <w:r w:rsidR="00E84D1C" w:rsidRPr="00EB1CF7">
        <w:rPr>
          <w:rFonts w:ascii="Verdana" w:eastAsia="Calibri" w:hAnsi="Verdana" w:cs="Arial"/>
          <w:lang w:val="es-ES"/>
        </w:rPr>
        <w:t xml:space="preserve">se </w:t>
      </w:r>
      <w:r w:rsidRPr="00EB1CF7">
        <w:rPr>
          <w:rFonts w:ascii="Verdana" w:eastAsia="Calibri" w:hAnsi="Verdana" w:cs="Arial"/>
          <w:lang w:val="es-ES"/>
        </w:rPr>
        <w:t xml:space="preserve">sustenta en </w:t>
      </w:r>
      <w:r w:rsidR="00E84D1C" w:rsidRPr="00EB1CF7">
        <w:rPr>
          <w:rFonts w:ascii="Verdana" w:eastAsia="Calibri" w:hAnsi="Verdana" w:cs="Arial"/>
          <w:lang w:val="es-ES"/>
        </w:rPr>
        <w:t>las siguientes consideraciones:</w:t>
      </w:r>
    </w:p>
    <w:p w14:paraId="5732945E" w14:textId="77777777" w:rsidR="001B47A4" w:rsidRPr="001B47A4" w:rsidRDefault="001B47A4" w:rsidP="001B47A4">
      <w:pPr>
        <w:spacing w:after="0" w:line="276" w:lineRule="auto"/>
        <w:jc w:val="both"/>
        <w:rPr>
          <w:rFonts w:ascii="Verdana" w:eastAsia="Calibri" w:hAnsi="Verdana" w:cs="Arial"/>
          <w:lang w:val="es-ES"/>
        </w:rPr>
      </w:pPr>
    </w:p>
    <w:p w14:paraId="1FA0EB49" w14:textId="77777777" w:rsidR="00744B0E" w:rsidRPr="00744B0E" w:rsidRDefault="00744B0E" w:rsidP="00744B0E">
      <w:pPr>
        <w:spacing w:after="120" w:line="276" w:lineRule="auto"/>
        <w:jc w:val="both"/>
        <w:rPr>
          <w:rFonts w:ascii="Verdana" w:hAnsi="Verdana" w:cs="Arial"/>
        </w:rPr>
      </w:pPr>
      <w:r w:rsidRPr="00744B0E">
        <w:rPr>
          <w:rFonts w:ascii="Verdana" w:eastAsia="Calibri" w:hAnsi="Verdana" w:cs="Arial"/>
          <w:lang w:val="es-ES"/>
        </w:rPr>
        <w:t xml:space="preserve">i. 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744B0E">
        <w:rPr>
          <w:rFonts w:ascii="Verdana" w:hAnsi="Verdana" w:cs="Arial"/>
        </w:rPr>
        <w:t xml:space="preserve">el inciso primero del artículo 13 dispone que “Los contratos que celebren las entidades a que se refiere el artículo 2o. del presente estatuto se regirán por las disposiciones comerciales y civiles pertinentes, salvo en las materias particularmente reguladas en esta ley”. </w:t>
      </w:r>
    </w:p>
    <w:p w14:paraId="7B6F1D5E" w14:textId="0E1CB268" w:rsidR="00744B0E" w:rsidRPr="00744B0E" w:rsidRDefault="00744B0E" w:rsidP="00744B0E">
      <w:pPr>
        <w:spacing w:after="120" w:line="276" w:lineRule="auto"/>
        <w:ind w:firstLine="709"/>
        <w:jc w:val="both"/>
        <w:rPr>
          <w:rFonts w:ascii="Verdana" w:hAnsi="Verdana" w:cs="Arial"/>
        </w:rPr>
      </w:pPr>
      <w:r w:rsidRPr="00744B0E">
        <w:rPr>
          <w:rFonts w:ascii="Verdana" w:hAnsi="Verdana" w:cs="Arial"/>
        </w:rPr>
        <w:t xml:space="preserve">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w:t>
      </w:r>
      <w:proofErr w:type="gramStart"/>
      <w:r w:rsidR="00CE5990" w:rsidRPr="00744B0E">
        <w:rPr>
          <w:rFonts w:ascii="Verdana" w:hAnsi="Verdana" w:cs="Arial"/>
        </w:rPr>
        <w:t>que</w:t>
      </w:r>
      <w:proofErr w:type="gramEnd"/>
      <w:r w:rsidR="00CE5990">
        <w:rPr>
          <w:rFonts w:ascii="Verdana" w:hAnsi="Verdana" w:cs="Arial"/>
        </w:rPr>
        <w:t xml:space="preserve"> </w:t>
      </w:r>
      <w:r w:rsidRPr="00744B0E">
        <w:rPr>
          <w:rFonts w:ascii="Verdana" w:hAnsi="Verdana" w:cs="Arial"/>
        </w:rPr>
        <w:t>de acuerdo con las normas civiles, comerciales y las previstas en esta ley, correspondan a su esencia y naturaleza” –art. 40, inciso primero–.</w:t>
      </w:r>
    </w:p>
    <w:p w14:paraId="70C694C9" w14:textId="77777777" w:rsidR="00744B0E" w:rsidRPr="00744B0E" w:rsidRDefault="00744B0E" w:rsidP="00744B0E">
      <w:pPr>
        <w:spacing w:after="0" w:line="276" w:lineRule="auto"/>
        <w:ind w:firstLine="708"/>
        <w:jc w:val="both"/>
        <w:rPr>
          <w:rFonts w:ascii="Verdana" w:hAnsi="Verdana" w:cs="Arial"/>
        </w:rPr>
      </w:pPr>
      <w:r w:rsidRPr="00744B0E">
        <w:rPr>
          <w:rFonts w:ascii="Verdana" w:hAnsi="Verdana" w:cs="Arial"/>
        </w:rPr>
        <w:t xml:space="preserve">De esta manera, los contratos de las entidades sometidas al Estatuto General de Contratación se rigen generalmente por el derecho privado y excepcionalmente por el derecho público, pues las normas civiles y comerciales </w:t>
      </w:r>
      <w:r w:rsidRPr="00744B0E">
        <w:rPr>
          <w:rFonts w:ascii="Verdana" w:hAnsi="Verdana" w:cs="Arial"/>
        </w:rPr>
        <w:lastRenderedPageBreak/>
        <w:t>son el derecho común de los contratos estatales</w:t>
      </w:r>
      <w:r w:rsidRPr="00744B0E">
        <w:rPr>
          <w:rFonts w:ascii="Verdana" w:hAnsi="Verdana" w:cs="Arial"/>
          <w:vertAlign w:val="superscript"/>
        </w:rPr>
        <w:footnoteReference w:id="2"/>
      </w:r>
      <w:r w:rsidRPr="00744B0E">
        <w:rPr>
          <w:rFonts w:ascii="Verdana" w:hAnsi="Verdana" w:cs="Arial"/>
        </w:rPr>
        <w:t>. Para la doctrina, la mixtura del régimen contractual:</w:t>
      </w:r>
    </w:p>
    <w:p w14:paraId="0D46C3C1" w14:textId="77777777" w:rsidR="00744B0E" w:rsidRPr="00744B0E" w:rsidRDefault="00744B0E" w:rsidP="00744B0E">
      <w:pPr>
        <w:spacing w:after="0" w:line="276" w:lineRule="auto"/>
        <w:ind w:firstLine="709"/>
        <w:jc w:val="both"/>
        <w:rPr>
          <w:rFonts w:ascii="Verdana" w:hAnsi="Verdana" w:cs="Arial"/>
        </w:rPr>
      </w:pPr>
    </w:p>
    <w:p w14:paraId="6ED089C5" w14:textId="77777777" w:rsidR="00744B0E" w:rsidRPr="00744B0E" w:rsidRDefault="00744B0E" w:rsidP="00744B0E">
      <w:pPr>
        <w:spacing w:after="0" w:line="240" w:lineRule="auto"/>
        <w:ind w:left="709" w:right="709"/>
        <w:jc w:val="both"/>
        <w:rPr>
          <w:rFonts w:ascii="Verdana" w:hAnsi="Verdana" w:cs="Arial"/>
          <w:sz w:val="21"/>
          <w:szCs w:val="21"/>
        </w:rPr>
      </w:pPr>
      <w:r w:rsidRPr="00744B0E">
        <w:rPr>
          <w:rFonts w:ascii="Verdana" w:hAnsi="Verdana" w:cs="Arial"/>
          <w:sz w:val="21"/>
          <w:szCs w:val="21"/>
        </w:rPr>
        <w:t xml:space="preserve">“[…] no hace otra cosa que aprovechar ciertos principios rectores de la contratación general </w:t>
      </w:r>
      <w:proofErr w:type="gramStart"/>
      <w:r w:rsidRPr="00744B0E">
        <w:rPr>
          <w:rFonts w:ascii="Verdana" w:hAnsi="Verdana" w:cs="Arial"/>
          <w:sz w:val="21"/>
          <w:szCs w:val="21"/>
        </w:rPr>
        <w:t>que</w:t>
      </w:r>
      <w:proofErr w:type="gramEnd"/>
      <w:r w:rsidRPr="00744B0E">
        <w:rPr>
          <w:rFonts w:ascii="Verdana" w:hAnsi="Verdana" w:cs="Arial"/>
          <w:sz w:val="21"/>
          <w:szCs w:val="21"/>
        </w:rPr>
        <w:t xml:space="preserv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51422F6B" w14:textId="77777777" w:rsidR="00744B0E" w:rsidRPr="00744B0E" w:rsidRDefault="00744B0E" w:rsidP="00744B0E">
      <w:pPr>
        <w:spacing w:after="0" w:line="240" w:lineRule="auto"/>
        <w:ind w:right="709"/>
        <w:jc w:val="both"/>
        <w:rPr>
          <w:rFonts w:ascii="Verdana" w:hAnsi="Verdana" w:cs="Arial"/>
          <w:sz w:val="12"/>
          <w:szCs w:val="12"/>
        </w:rPr>
      </w:pPr>
      <w:r w:rsidRPr="00744B0E">
        <w:rPr>
          <w:rFonts w:ascii="Verdana" w:hAnsi="Verdana" w:cs="Arial"/>
          <w:sz w:val="21"/>
          <w:szCs w:val="21"/>
        </w:rPr>
        <w:tab/>
      </w:r>
    </w:p>
    <w:p w14:paraId="73220897" w14:textId="77777777" w:rsidR="00744B0E" w:rsidRPr="00744B0E" w:rsidRDefault="00744B0E" w:rsidP="00744B0E">
      <w:pPr>
        <w:spacing w:after="0" w:line="240" w:lineRule="auto"/>
        <w:ind w:left="709" w:right="709"/>
        <w:jc w:val="both"/>
        <w:rPr>
          <w:rFonts w:ascii="Verdana" w:hAnsi="Verdana" w:cs="Arial"/>
          <w:sz w:val="21"/>
          <w:szCs w:val="21"/>
        </w:rPr>
      </w:pPr>
      <w:r w:rsidRPr="00744B0E">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744B0E">
        <w:rPr>
          <w:rFonts w:ascii="Verdana" w:hAnsi="Verdana" w:cs="Arial"/>
          <w:sz w:val="21"/>
          <w:szCs w:val="21"/>
          <w:vertAlign w:val="superscript"/>
        </w:rPr>
        <w:footnoteReference w:id="3"/>
      </w:r>
      <w:r w:rsidRPr="00744B0E">
        <w:rPr>
          <w:rFonts w:ascii="Verdana" w:hAnsi="Verdana" w:cs="Arial"/>
          <w:sz w:val="21"/>
          <w:szCs w:val="21"/>
        </w:rPr>
        <w:t xml:space="preserve">. </w:t>
      </w:r>
    </w:p>
    <w:p w14:paraId="7BB07832" w14:textId="77777777" w:rsidR="00744B0E" w:rsidRPr="00744B0E" w:rsidRDefault="00744B0E" w:rsidP="00744B0E">
      <w:pPr>
        <w:spacing w:after="0" w:line="276" w:lineRule="auto"/>
        <w:ind w:left="709" w:right="709"/>
        <w:jc w:val="both"/>
        <w:rPr>
          <w:rFonts w:ascii="Verdana" w:hAnsi="Verdana" w:cs="Arial"/>
        </w:rPr>
      </w:pPr>
      <w:r w:rsidRPr="00744B0E">
        <w:rPr>
          <w:rFonts w:ascii="Verdana" w:hAnsi="Verdana" w:cs="Arial"/>
        </w:rPr>
        <w:t xml:space="preserve"> </w:t>
      </w:r>
    </w:p>
    <w:p w14:paraId="3C00135F" w14:textId="77777777" w:rsidR="00744B0E" w:rsidRPr="00744B0E" w:rsidRDefault="00744B0E" w:rsidP="00744B0E">
      <w:pPr>
        <w:spacing w:after="0" w:line="276" w:lineRule="auto"/>
        <w:jc w:val="both"/>
        <w:rPr>
          <w:rFonts w:ascii="Verdana" w:hAnsi="Verdana" w:cs="Arial"/>
        </w:rPr>
      </w:pPr>
      <w:r w:rsidRPr="00744B0E">
        <w:rPr>
          <w:rFonts w:ascii="Verdana" w:hAnsi="Verdana" w:cs="Arial"/>
        </w:rPr>
        <w:tab/>
        <w:t xml:space="preserve">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 </w:t>
      </w:r>
    </w:p>
    <w:p w14:paraId="69F3EB11" w14:textId="77777777" w:rsidR="00744B0E" w:rsidRPr="00744B0E" w:rsidRDefault="00744B0E" w:rsidP="00744B0E">
      <w:pPr>
        <w:spacing w:after="0" w:line="276" w:lineRule="auto"/>
        <w:jc w:val="both"/>
        <w:rPr>
          <w:rFonts w:ascii="Verdana" w:hAnsi="Verdana" w:cs="Arial"/>
        </w:rPr>
      </w:pPr>
    </w:p>
    <w:p w14:paraId="4D8DD6EC" w14:textId="77777777" w:rsidR="00744B0E" w:rsidRPr="00744B0E" w:rsidRDefault="00744B0E" w:rsidP="00BA1E78">
      <w:pPr>
        <w:spacing w:after="0" w:line="276" w:lineRule="auto"/>
        <w:jc w:val="both"/>
        <w:rPr>
          <w:rFonts w:ascii="Verdana" w:hAnsi="Verdana" w:cs="Arial"/>
        </w:rPr>
      </w:pPr>
      <w:proofErr w:type="spellStart"/>
      <w:r w:rsidRPr="00744B0E">
        <w:rPr>
          <w:rFonts w:ascii="Verdana" w:hAnsi="Verdana" w:cs="Arial"/>
        </w:rPr>
        <w:t>ii</w:t>
      </w:r>
      <w:proofErr w:type="spellEnd"/>
      <w:r w:rsidRPr="00744B0E">
        <w:rPr>
          <w:rFonts w:ascii="Verdana" w:hAnsi="Verdana" w:cs="Arial"/>
        </w:rPr>
        <w:t xml:space="preserve">. Esta precisión es importante, porque el grueso de los </w:t>
      </w:r>
      <w:r w:rsidRPr="00744B0E">
        <w:rPr>
          <w:rFonts w:ascii="Verdana" w:hAnsi="Verdana" w:cs="Arial"/>
          <w:i/>
          <w:iCs/>
        </w:rPr>
        <w:t>contratos típicos</w:t>
      </w:r>
      <w:r w:rsidRPr="00744B0E">
        <w:rPr>
          <w:rFonts w:ascii="Verdana" w:hAnsi="Verdana" w:cs="Arial"/>
        </w:rPr>
        <w:t xml:space="preserve"> –v. gr. compraventa, arrendamiento, mutuo, comodato, depósito, suministro, transporte, etc.– se encuentran en el Código Civil y en el Código de Comercio, por lo que allí encuentran gran parte de su régimen jurídico. Sin embargo, ello no obsta para la existencia de </w:t>
      </w:r>
      <w:r w:rsidRPr="00744B0E">
        <w:rPr>
          <w:rFonts w:ascii="Verdana" w:hAnsi="Verdana" w:cs="Arial"/>
          <w:i/>
          <w:iCs/>
        </w:rPr>
        <w:t>contratos atípicos</w:t>
      </w:r>
      <w:r w:rsidRPr="00744B0E">
        <w:rPr>
          <w:rFonts w:ascii="Verdana" w:hAnsi="Verdana" w:cs="Arial"/>
        </w:rPr>
        <w:t xml:space="preserve">, pues –aunque no corresponden </w:t>
      </w:r>
      <w:r w:rsidRPr="00744B0E">
        <w:rPr>
          <w:rFonts w:ascii="Verdana" w:hAnsi="Verdana" w:cs="Arial"/>
        </w:rPr>
        <w:lastRenderedPageBreak/>
        <w:t>a un molde legal predefinido– en ellos obra con mayor alcance la libertad contractual. Como explica la doctrina:</w:t>
      </w:r>
    </w:p>
    <w:p w14:paraId="557AFD37" w14:textId="77777777" w:rsidR="00744B0E" w:rsidRPr="00744B0E" w:rsidRDefault="00744B0E" w:rsidP="00BA1E78">
      <w:pPr>
        <w:spacing w:after="0" w:line="276" w:lineRule="auto"/>
        <w:jc w:val="both"/>
        <w:rPr>
          <w:rFonts w:ascii="Verdana" w:hAnsi="Verdana" w:cs="Arial"/>
        </w:rPr>
      </w:pPr>
    </w:p>
    <w:p w14:paraId="6A510CE1" w14:textId="77777777" w:rsidR="00744B0E" w:rsidRPr="00744B0E" w:rsidRDefault="00744B0E" w:rsidP="00BA1E78">
      <w:pPr>
        <w:spacing w:after="0" w:line="240" w:lineRule="auto"/>
        <w:ind w:left="709" w:right="709"/>
        <w:jc w:val="both"/>
        <w:rPr>
          <w:rFonts w:ascii="Verdana" w:hAnsi="Verdana" w:cs="Arial"/>
          <w:sz w:val="21"/>
          <w:szCs w:val="21"/>
        </w:rPr>
      </w:pPr>
      <w:r w:rsidRPr="00744B0E">
        <w:rPr>
          <w:rFonts w:ascii="Verdana" w:hAnsi="Verdana" w:cs="Arial"/>
          <w:sz w:val="21"/>
          <w:szCs w:val="21"/>
        </w:rPr>
        <w:t>“En los actos jurídicos atípicos se refleja en su mayor alcance, el postulado de la autonomía de la voluntad privada, pues es en ellos donde los interesados, consultando su mejor conveniencia, determinan los efectos que han de producir, su alcance, sus condiciones y modalidades, aunque las respectivas estipulaciones no se amolden a los actos patrones reglamentados por la ley. ‘Bajo nuestro régimen jurídico —explica la Corte Suprema de Justicia—, la ley reglamenta ciertos tipos de contratos, lo cual no impide al tráfico moverse dentro de especies de convenciones distintas que satisfagan necesidades no previstas por el legislador, debido a que él obtiene sus materiales del pasado y se halla a menudo en retardo respecto de los hechos económicos’"</w:t>
      </w:r>
      <w:r w:rsidRPr="00744B0E">
        <w:rPr>
          <w:rFonts w:ascii="Verdana" w:hAnsi="Verdana" w:cs="Arial"/>
          <w:sz w:val="21"/>
          <w:szCs w:val="21"/>
          <w:vertAlign w:val="superscript"/>
        </w:rPr>
        <w:footnoteReference w:id="4"/>
      </w:r>
      <w:r w:rsidRPr="00744B0E">
        <w:rPr>
          <w:rFonts w:ascii="Verdana" w:hAnsi="Verdana" w:cs="Arial"/>
          <w:sz w:val="21"/>
          <w:szCs w:val="21"/>
        </w:rPr>
        <w:t>.</w:t>
      </w:r>
    </w:p>
    <w:p w14:paraId="42681524" w14:textId="77777777" w:rsidR="00744B0E" w:rsidRPr="00744B0E" w:rsidRDefault="00744B0E" w:rsidP="00BA1E78">
      <w:pPr>
        <w:spacing w:after="0" w:line="276" w:lineRule="auto"/>
        <w:jc w:val="both"/>
        <w:rPr>
          <w:rFonts w:ascii="Verdana" w:hAnsi="Verdana" w:cs="Arial"/>
        </w:rPr>
      </w:pPr>
    </w:p>
    <w:p w14:paraId="2DFFD428" w14:textId="77777777" w:rsidR="00744B0E" w:rsidRPr="00744B0E" w:rsidRDefault="00744B0E" w:rsidP="00BA1E78">
      <w:pPr>
        <w:spacing w:line="276" w:lineRule="auto"/>
        <w:ind w:firstLine="567"/>
        <w:jc w:val="both"/>
        <w:rPr>
          <w:rFonts w:ascii="Verdana" w:eastAsia="Calibri" w:hAnsi="Verdana"/>
          <w:color w:val="000000" w:themeColor="text1"/>
          <w:lang w:val="es-ES_tradnl"/>
        </w:rPr>
      </w:pPr>
      <w:r w:rsidRPr="00744B0E">
        <w:rPr>
          <w:rFonts w:ascii="Verdana" w:eastAsia="Calibri" w:hAnsi="Verdana"/>
          <w:color w:val="000000" w:themeColor="text1"/>
          <w:lang w:val="es-ES_tradnl"/>
        </w:rPr>
        <w:t xml:space="preserve">El inciso primero del precitado artículo 32 de la Ley 80 de 1993 define los contratos estatales como “[…] todos los actos jurídicos generadores de obligaciones […] derivados del ejercicio de la autonomía de la voluntad […]”, por lo que </w:t>
      </w:r>
      <w:bookmarkStart w:id="6" w:name="_Hlk81430928"/>
      <w:r w:rsidRPr="00744B0E">
        <w:rPr>
          <w:rFonts w:ascii="Verdana" w:eastAsia="Calibri" w:hAnsi="Verdana"/>
          <w:color w:val="000000" w:themeColor="text1"/>
          <w:lang w:val="es-ES_tradnl"/>
        </w:rPr>
        <w:t xml:space="preserve">las partes están facultadas para suscribir </w:t>
      </w:r>
      <w:r w:rsidRPr="00744B0E">
        <w:rPr>
          <w:rFonts w:ascii="Verdana" w:eastAsia="Calibri" w:hAnsi="Verdana"/>
          <w:i/>
          <w:iCs/>
          <w:color w:val="000000" w:themeColor="text1"/>
          <w:lang w:val="es-ES_tradnl"/>
        </w:rPr>
        <w:t>contratos mixtos</w:t>
      </w:r>
      <w:r w:rsidRPr="00744B0E">
        <w:rPr>
          <w:rFonts w:ascii="Verdana" w:eastAsia="Calibri" w:hAnsi="Verdana"/>
          <w:color w:val="000000" w:themeColor="text1"/>
          <w:lang w:val="es-ES_tradnl"/>
        </w:rPr>
        <w:t>. Como una forma de contratación atípica, estos se caracterizan por acumular prestaciones de varios contratos nominados para satisfacer una necesidad común, es decir, “Su finalidad económica es única y condensa el propósito perseguido por los contratantes. Las diversas prestaciones, aunque corresponden a diversos contratos típicos, se subordinan a esa finalidad e intención de las partes</w:t>
      </w:r>
      <w:bookmarkEnd w:id="6"/>
      <w:r w:rsidRPr="00744B0E">
        <w:rPr>
          <w:rFonts w:ascii="Verdana" w:eastAsia="Calibri" w:hAnsi="Verdana"/>
          <w:color w:val="000000" w:themeColor="text1"/>
          <w:lang w:val="es-ES_tradnl"/>
        </w:rPr>
        <w:t>”</w:t>
      </w:r>
      <w:r w:rsidRPr="00744B0E">
        <w:rPr>
          <w:rFonts w:ascii="Verdana" w:eastAsia="Calibri" w:hAnsi="Verdana"/>
          <w:color w:val="000000" w:themeColor="text1"/>
          <w:vertAlign w:val="superscript"/>
          <w:lang w:val="es-ES_tradnl"/>
        </w:rPr>
        <w:footnoteReference w:id="5"/>
      </w:r>
      <w:r w:rsidRPr="00744B0E">
        <w:rPr>
          <w:rFonts w:ascii="Verdana" w:eastAsia="Calibri" w:hAnsi="Verdana"/>
          <w:color w:val="000000" w:themeColor="text1"/>
          <w:lang w:val="es-ES_tradnl"/>
        </w:rPr>
        <w:t xml:space="preserve">. </w:t>
      </w:r>
    </w:p>
    <w:p w14:paraId="4A7AC059" w14:textId="77777777" w:rsidR="00744B0E" w:rsidRPr="00744B0E" w:rsidRDefault="00744B0E" w:rsidP="00744B0E">
      <w:pPr>
        <w:spacing w:before="120" w:line="276" w:lineRule="auto"/>
        <w:ind w:firstLine="708"/>
        <w:jc w:val="both"/>
        <w:rPr>
          <w:rFonts w:ascii="Verdana" w:eastAsia="Calibri" w:hAnsi="Verdana"/>
          <w:color w:val="000000" w:themeColor="text1"/>
          <w:lang w:val="es-ES_tradnl"/>
        </w:rPr>
      </w:pPr>
      <w:r w:rsidRPr="00744B0E">
        <w:rPr>
          <w:rFonts w:ascii="Verdana" w:eastAsia="Calibri" w:hAnsi="Verdana"/>
          <w:color w:val="000000" w:themeColor="text1"/>
        </w:rPr>
        <w:t xml:space="preserve">En este contexto, es importante diferenciar los </w:t>
      </w:r>
      <w:r w:rsidRPr="00744B0E">
        <w:rPr>
          <w:rFonts w:ascii="Verdana" w:eastAsia="Calibri" w:hAnsi="Verdana"/>
          <w:color w:val="000000" w:themeColor="text1"/>
          <w:sz w:val="20"/>
          <w:szCs w:val="20"/>
        </w:rPr>
        <w:t>“</w:t>
      </w:r>
      <w:r w:rsidRPr="00744B0E">
        <w:rPr>
          <w:rFonts w:ascii="Verdana" w:eastAsia="Calibri" w:hAnsi="Verdana"/>
          <w:color w:val="000000" w:themeColor="text1"/>
        </w:rPr>
        <w:t xml:space="preserve">contratos mixtos” de las “uniones de contratos”. En el </w:t>
      </w:r>
      <w:r w:rsidRPr="00744B0E">
        <w:rPr>
          <w:rFonts w:ascii="Verdana" w:eastAsia="Calibri" w:hAnsi="Verdana"/>
          <w:i/>
          <w:iCs/>
          <w:color w:val="000000" w:themeColor="text1"/>
        </w:rPr>
        <w:t>contrato mixto</w:t>
      </w:r>
      <w:r w:rsidRPr="00744B0E">
        <w:rPr>
          <w:rFonts w:ascii="Verdana" w:eastAsia="Calibri" w:hAnsi="Verdana"/>
          <w:color w:val="000000" w:themeColor="text1"/>
        </w:rPr>
        <w:t xml:space="preserve"> existe un solo acuerdo con elementos de diversos tipos de contrato, mientras que en las </w:t>
      </w:r>
      <w:r w:rsidRPr="00744B0E">
        <w:rPr>
          <w:rFonts w:ascii="Verdana" w:eastAsia="Calibri" w:hAnsi="Verdana"/>
          <w:i/>
          <w:iCs/>
          <w:color w:val="000000" w:themeColor="text1"/>
        </w:rPr>
        <w:t>uniones de contrato</w:t>
      </w:r>
      <w:r w:rsidRPr="00744B0E">
        <w:rPr>
          <w:rFonts w:ascii="Verdana" w:eastAsia="Calibri" w:hAnsi="Verdana"/>
          <w:color w:val="000000" w:themeColor="text1"/>
        </w:rPr>
        <w:t xml:space="preserve"> cada uno de ellos mantiene su régimen y autonomía. Para esta distinción corresponde identificar la causa del contrato, es decir, el móvil para celebrarlo: </w:t>
      </w:r>
      <w:r w:rsidRPr="00744B0E">
        <w:rPr>
          <w:rFonts w:ascii="Verdana" w:eastAsia="Calibri" w:hAnsi="Verdana"/>
          <w:color w:val="000000" w:themeColor="text1"/>
        </w:rPr>
        <w:lastRenderedPageBreak/>
        <w:t xml:space="preserve">si existe unidad causal corresponde a un </w:t>
      </w:r>
      <w:r w:rsidRPr="00744B0E">
        <w:rPr>
          <w:rFonts w:ascii="Verdana" w:eastAsia="Calibri" w:hAnsi="Verdana"/>
          <w:color w:val="000000" w:themeColor="text1"/>
          <w:sz w:val="20"/>
          <w:szCs w:val="20"/>
        </w:rPr>
        <w:t>“</w:t>
      </w:r>
      <w:r w:rsidRPr="00744B0E">
        <w:rPr>
          <w:rFonts w:ascii="Verdana" w:eastAsia="Calibri" w:hAnsi="Verdana"/>
          <w:color w:val="000000" w:themeColor="text1"/>
        </w:rPr>
        <w:t>contrato mixto”; de lo contrario, es una “unión de contratos”</w:t>
      </w:r>
      <w:r w:rsidRPr="00744B0E">
        <w:rPr>
          <w:rFonts w:ascii="Verdana" w:eastAsia="Calibri" w:hAnsi="Verdana"/>
          <w:color w:val="000000" w:themeColor="text1"/>
          <w:vertAlign w:val="superscript"/>
        </w:rPr>
        <w:footnoteReference w:id="6"/>
      </w:r>
      <w:r w:rsidRPr="00744B0E">
        <w:rPr>
          <w:rFonts w:ascii="Verdana" w:eastAsia="Calibri" w:hAnsi="Verdana"/>
          <w:color w:val="000000" w:themeColor="text1"/>
        </w:rPr>
        <w:t>.</w:t>
      </w:r>
      <w:r w:rsidRPr="00744B0E">
        <w:rPr>
          <w:rFonts w:ascii="Verdana" w:eastAsia="Calibri" w:hAnsi="Verdana"/>
          <w:color w:val="000000" w:themeColor="text1"/>
          <w:lang w:val="es-ES_tradnl"/>
        </w:rPr>
        <w:t xml:space="preserve"> </w:t>
      </w:r>
    </w:p>
    <w:p w14:paraId="6231EA8D" w14:textId="77777777" w:rsidR="00744B0E" w:rsidRPr="00744B0E" w:rsidRDefault="00744B0E" w:rsidP="00744B0E">
      <w:pPr>
        <w:spacing w:before="120" w:line="276" w:lineRule="auto"/>
        <w:ind w:firstLine="708"/>
        <w:jc w:val="both"/>
        <w:rPr>
          <w:rFonts w:ascii="Verdana" w:eastAsia="Calibri" w:hAnsi="Verdana"/>
          <w:color w:val="000000" w:themeColor="text1"/>
          <w:lang w:val="es-ES_tradnl"/>
        </w:rPr>
      </w:pPr>
      <w:r w:rsidRPr="00744B0E">
        <w:rPr>
          <w:rFonts w:ascii="Verdana" w:eastAsia="Calibri" w:hAnsi="Verdana"/>
          <w:color w:val="000000" w:themeColor="text1"/>
          <w:lang w:val="es-ES_tradnl"/>
        </w:rPr>
        <w:t xml:space="preserve">Respecto a los contratos de operación logística, estos corresponden a </w:t>
      </w:r>
      <w:r w:rsidRPr="00744B0E">
        <w:rPr>
          <w:rFonts w:ascii="Verdana" w:eastAsia="Calibri" w:hAnsi="Verdana"/>
          <w:i/>
          <w:iCs/>
          <w:color w:val="000000" w:themeColor="text1"/>
          <w:lang w:val="es-ES_tradnl"/>
        </w:rPr>
        <w:t>contratos mixtos</w:t>
      </w:r>
      <w:r w:rsidRPr="00744B0E">
        <w:rPr>
          <w:rFonts w:ascii="Verdana" w:eastAsia="Calibri" w:hAnsi="Verdana"/>
          <w:color w:val="000000" w:themeColor="text1"/>
          <w:lang w:val="es-ES_tradnl"/>
        </w:rPr>
        <w:t>. De hecho, sin perjuicio de las demás obligaciones que pacten las partes, es frecuente que en la práctica tengan componentes de compraventa, suministro, arrendamiento de bienes muebles o inmuebles, transporte, etc., de donde se desprende la existencia de prestaciones de una o más tipologías contractuales</w:t>
      </w:r>
      <w:r w:rsidRPr="00744B0E">
        <w:rPr>
          <w:rFonts w:ascii="Verdana" w:eastAsia="Calibri" w:hAnsi="Verdana"/>
          <w:color w:val="000000" w:themeColor="text1"/>
          <w:vertAlign w:val="superscript"/>
          <w:lang w:val="es-ES_tradnl"/>
        </w:rPr>
        <w:footnoteReference w:id="7"/>
      </w:r>
      <w:r w:rsidRPr="00744B0E">
        <w:rPr>
          <w:rFonts w:ascii="Verdana" w:eastAsia="Calibri" w:hAnsi="Verdana"/>
          <w:color w:val="000000" w:themeColor="text1"/>
          <w:lang w:val="es-ES_tradnl"/>
        </w:rPr>
        <w:t>. Por ello, como contrato atípico, la doctrina sugiere integrar su contenido teniendo en cuenta los siguientes criterios: “[…] 1°) las leyes imperativas; 2°) las cláusulas libremente redactadas o estipuladas por los agentes; 3°) las reglas generales de los actos jurídicos y de los contratos, según el caso; 4°) las reglas propias del contrato típico más próximo o semejante, y 5°) la doctrina constitucional y los principios generales de derecho”</w:t>
      </w:r>
      <w:r w:rsidRPr="00744B0E">
        <w:rPr>
          <w:rFonts w:ascii="Verdana" w:eastAsia="Calibri" w:hAnsi="Verdana"/>
          <w:color w:val="000000" w:themeColor="text1"/>
          <w:vertAlign w:val="superscript"/>
          <w:lang w:val="es-ES_tradnl"/>
        </w:rPr>
        <w:footnoteReference w:id="8"/>
      </w:r>
      <w:r w:rsidRPr="00744B0E">
        <w:rPr>
          <w:rFonts w:ascii="Verdana" w:eastAsia="Calibri" w:hAnsi="Verdana"/>
          <w:color w:val="000000" w:themeColor="text1"/>
          <w:lang w:val="es-ES_tradnl"/>
        </w:rPr>
        <w:t xml:space="preserve">. </w:t>
      </w:r>
    </w:p>
    <w:p w14:paraId="3000035B" w14:textId="77777777" w:rsidR="00744B0E" w:rsidRPr="00744B0E" w:rsidRDefault="00744B0E" w:rsidP="00744B0E">
      <w:pPr>
        <w:spacing w:before="120" w:line="276" w:lineRule="auto"/>
        <w:ind w:firstLine="708"/>
        <w:jc w:val="both"/>
        <w:rPr>
          <w:rFonts w:ascii="Verdana" w:eastAsia="Calibri" w:hAnsi="Verdana"/>
          <w:color w:val="000000" w:themeColor="text1"/>
          <w:lang w:val="es-ES"/>
        </w:rPr>
      </w:pPr>
      <w:r w:rsidRPr="00744B0E">
        <w:rPr>
          <w:rFonts w:ascii="Verdana" w:eastAsia="Calibri" w:hAnsi="Verdana"/>
          <w:color w:val="000000" w:themeColor="text1"/>
          <w:lang w:val="es-ES"/>
        </w:rPr>
        <w:t>Mas allá de la tipicidad o no del negocio, es necesario tener en cuenta que la capacidad contractual para celebrar contratos estatales se encuentra regulada en el artículo 6 de la Ley 80 de 1993. De conformidad con la norma citada, “Pueden celebrar contratos con las entidades estatales las personas consideradas legalmente capaces en las disposiciones vigentes […]”. De acuerdo con la modificación de la Ley 2160 de 2021, la norma agrega lo siguiente: “[…] También podrán celebrar contratos con las entidades estatales los Cabildos Indígenas, las asociaciones de Autoridades Tradicionales Indígenas, los consejos comunitarios de las comunidades negras regulados por la Ley 70 de 1993 […] las organizaciones de base de comunidades negras, afrocolombianas, raizales y palenqueras y las demás formas y expresiones organizativas […]; y los consorcios y uniones temporales”. De esta manera, los contratos de operación logística pueden celebrarse con cualquier persona que tenga dentro de su misionalidad u objeto la ejecución de esta actividad</w:t>
      </w:r>
      <w:r w:rsidRPr="00744B0E">
        <w:rPr>
          <w:rFonts w:ascii="Verdana" w:eastAsia="Calibri" w:hAnsi="Verdana"/>
          <w:color w:val="000000" w:themeColor="text1"/>
          <w:vertAlign w:val="superscript"/>
          <w:lang w:val="es-ES"/>
        </w:rPr>
        <w:footnoteReference w:id="9"/>
      </w:r>
      <w:r w:rsidRPr="00744B0E">
        <w:rPr>
          <w:rFonts w:ascii="Verdana" w:eastAsia="Calibri" w:hAnsi="Verdana"/>
          <w:color w:val="000000" w:themeColor="text1"/>
          <w:lang w:val="es-ES"/>
        </w:rPr>
        <w:t>.</w:t>
      </w:r>
    </w:p>
    <w:p w14:paraId="0B8D95A0" w14:textId="5AED3C82" w:rsidR="00744B0E" w:rsidRPr="00744B0E" w:rsidRDefault="00744B0E" w:rsidP="00744B0E">
      <w:pPr>
        <w:spacing w:before="120" w:line="276" w:lineRule="auto"/>
        <w:ind w:firstLine="708"/>
        <w:jc w:val="both"/>
        <w:rPr>
          <w:rFonts w:ascii="Verdana" w:eastAsia="Calibri" w:hAnsi="Verdana"/>
          <w:color w:val="000000" w:themeColor="text1"/>
        </w:rPr>
      </w:pPr>
      <w:r w:rsidRPr="00744B0E">
        <w:rPr>
          <w:rFonts w:ascii="Verdana" w:eastAsia="Calibri" w:hAnsi="Verdana"/>
          <w:color w:val="000000" w:themeColor="text1"/>
        </w:rPr>
        <w:lastRenderedPageBreak/>
        <w:t xml:space="preserve">Asimismo, para efectos de individualizar sus requisitos esenciales, el artículo 1501 del Código Civil dispone que corresponden a “[…] aquellas cosas sin las cuales, o no produce efecto alguno, o degeneran en otro contrato diferente […]”. Sobre este último elemento de la norma citada, en la medida que el contrato de operación logística es una </w:t>
      </w:r>
      <w:r w:rsidR="005F3678" w:rsidRPr="00744B0E">
        <w:rPr>
          <w:rFonts w:ascii="Verdana" w:eastAsia="Calibri" w:hAnsi="Verdana"/>
          <w:color w:val="000000" w:themeColor="text1"/>
        </w:rPr>
        <w:t>mezcla</w:t>
      </w:r>
      <w:r w:rsidRPr="00744B0E">
        <w:rPr>
          <w:rFonts w:ascii="Verdana" w:eastAsia="Calibri" w:hAnsi="Verdana"/>
          <w:color w:val="000000" w:themeColor="text1"/>
        </w:rPr>
        <w:t xml:space="preserve"> de prestaciones de otras tipologías, éste no pierde su calificación por la ausencia de una o varias de ellas. Es decir, “[…] no es admisible un juicio de comparación con las figuras típicas del ordenamiento, en virtud de la indeterminación inherente antes de su perfeccionamiento, pues […] este es fruto de la mera autonomía privada de las partes, la cual da vida a una figura absolutamente extraña a los tipos contractuales establecidos por las normas jurídicas del ordenamiento jurídico y por la costumbre […]”</w:t>
      </w:r>
      <w:r w:rsidRPr="00744B0E">
        <w:rPr>
          <w:rFonts w:ascii="Verdana" w:eastAsia="Calibri" w:hAnsi="Verdana"/>
          <w:color w:val="000000" w:themeColor="text1"/>
          <w:vertAlign w:val="superscript"/>
        </w:rPr>
        <w:footnoteReference w:id="10"/>
      </w:r>
      <w:r w:rsidRPr="00744B0E">
        <w:rPr>
          <w:rFonts w:ascii="Verdana" w:eastAsia="Calibri" w:hAnsi="Verdana"/>
          <w:color w:val="000000" w:themeColor="text1"/>
        </w:rPr>
        <w:t xml:space="preserve">. </w:t>
      </w:r>
    </w:p>
    <w:p w14:paraId="51B1CD40" w14:textId="77777777" w:rsidR="00744B0E" w:rsidRDefault="00744B0E" w:rsidP="00AB4952">
      <w:pPr>
        <w:spacing w:after="120" w:line="276" w:lineRule="auto"/>
        <w:ind w:firstLine="708"/>
        <w:jc w:val="both"/>
        <w:rPr>
          <w:rFonts w:ascii="Verdana" w:eastAsia="Calibri" w:hAnsi="Verdana"/>
          <w:color w:val="000000" w:themeColor="text1"/>
          <w:lang w:val="es-ES"/>
        </w:rPr>
      </w:pPr>
      <w:r w:rsidRPr="00744B0E">
        <w:rPr>
          <w:rFonts w:ascii="Verdana" w:eastAsia="Calibri" w:hAnsi="Verdana"/>
          <w:color w:val="000000" w:themeColor="text1"/>
          <w:lang w:val="es-ES"/>
        </w:rPr>
        <w:t xml:space="preserve">Al margen de la tipicidad o no del negocio, la existencia de los contratos estatales, es decir, la producción de efectos jurídicos en los términos del artículo 1501 </w:t>
      </w:r>
      <w:r w:rsidRPr="00744B0E">
        <w:rPr>
          <w:rFonts w:ascii="Verdana" w:eastAsia="Calibri" w:hAnsi="Verdana"/>
          <w:i/>
          <w:color w:val="000000" w:themeColor="text1"/>
          <w:lang w:val="es-ES"/>
        </w:rPr>
        <w:t>ibidem</w:t>
      </w:r>
      <w:r w:rsidRPr="00744B0E">
        <w:rPr>
          <w:rFonts w:ascii="Verdana" w:eastAsia="Calibri" w:hAnsi="Verdana"/>
          <w:color w:val="000000" w:themeColor="text1"/>
          <w:lang w:val="es-ES"/>
        </w:rPr>
        <w:t xml:space="preserve">, depende de la regulación del inciso primero de los artículos 39 y 41 del Estatuto General de Contratación de la Administración Pública. Por un lado,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Por otra parte, “Los contratos del Estado se perfeccionan cuando se logre acuerdo sobre el objeto y la contraprestación y éste se eleve a escrito”. </w:t>
      </w:r>
    </w:p>
    <w:p w14:paraId="4FD8678E" w14:textId="77777777" w:rsidR="001C20B3" w:rsidRDefault="005F3678" w:rsidP="00AB4952">
      <w:pPr>
        <w:spacing w:after="120" w:line="276" w:lineRule="auto"/>
        <w:jc w:val="both"/>
        <w:rPr>
          <w:rFonts w:ascii="Verdana" w:eastAsia="Calibri" w:hAnsi="Verdana"/>
          <w:color w:val="000000" w:themeColor="text1"/>
          <w:lang w:val="es-ES"/>
        </w:rPr>
      </w:pPr>
      <w:proofErr w:type="spellStart"/>
      <w:r>
        <w:rPr>
          <w:rFonts w:ascii="Verdana" w:eastAsia="Calibri" w:hAnsi="Verdana"/>
          <w:color w:val="000000" w:themeColor="text1"/>
          <w:lang w:val="es-ES"/>
        </w:rPr>
        <w:t>iii</w:t>
      </w:r>
      <w:proofErr w:type="spellEnd"/>
      <w:r>
        <w:rPr>
          <w:rFonts w:ascii="Verdana" w:eastAsia="Calibri" w:hAnsi="Verdana"/>
          <w:color w:val="000000" w:themeColor="text1"/>
          <w:lang w:val="es-ES"/>
        </w:rPr>
        <w:t xml:space="preserve">. </w:t>
      </w:r>
      <w:r w:rsidR="00C80524" w:rsidRPr="00C80524">
        <w:rPr>
          <w:rFonts w:ascii="Verdana" w:eastAsia="Calibri" w:hAnsi="Verdana"/>
          <w:color w:val="000000" w:themeColor="text1"/>
          <w:lang w:val="es-ES"/>
        </w:rPr>
        <w:t xml:space="preserve">Para las entidades sometidas al Estatuto General de Contratación de la Administración Pública, los procesos de selección se rigen por el artículo 2 de la Ley 1150 de 2007. El numeral uno, inciso primero, de la norma citada dispone que “La escogencia del contratista se efectuará por regla general a través de </w:t>
      </w:r>
      <w:r w:rsidR="00C80524" w:rsidRPr="00C80524">
        <w:rPr>
          <w:rFonts w:ascii="Verdana" w:eastAsia="Calibri" w:hAnsi="Verdana"/>
          <w:color w:val="000000" w:themeColor="text1"/>
          <w:lang w:val="es-ES"/>
        </w:rPr>
        <w:lastRenderedPageBreak/>
        <w:t xml:space="preserve">licitación pública, con las excepciones que se señalan en los numerales 2, 3 y 4 del presente artículo”, norma que sustituye el derogado numeral 1 del artículo 24 de la Ley 80 de 1993 sobre el principio de transparencia. </w:t>
      </w:r>
    </w:p>
    <w:p w14:paraId="16BA6427" w14:textId="6D51F87D" w:rsidR="000B688A" w:rsidRDefault="001C20B3" w:rsidP="00AB4952">
      <w:pPr>
        <w:spacing w:after="120" w:line="276" w:lineRule="auto"/>
        <w:ind w:firstLine="709"/>
        <w:jc w:val="both"/>
        <w:rPr>
          <w:rFonts w:ascii="Verdana" w:eastAsia="Calibri" w:hAnsi="Verdana"/>
          <w:color w:val="000000" w:themeColor="text1"/>
          <w:lang w:val="es-ES"/>
        </w:rPr>
      </w:pPr>
      <w:r>
        <w:rPr>
          <w:rFonts w:ascii="Verdana" w:eastAsia="Calibri" w:hAnsi="Verdana"/>
          <w:color w:val="000000" w:themeColor="text1"/>
          <w:lang w:val="es-ES"/>
        </w:rPr>
        <w:t>De esta manera, s</w:t>
      </w:r>
      <w:r w:rsidR="00C80524" w:rsidRPr="00C80524">
        <w:rPr>
          <w:rFonts w:ascii="Verdana" w:eastAsia="Calibri" w:hAnsi="Verdana"/>
          <w:color w:val="000000" w:themeColor="text1"/>
          <w:lang w:val="es-ES"/>
        </w:rPr>
        <w:t>alvo norma especial que ordene la celebración del negocio jurídico por otra modalidad de selección, debe aplicarse la regla general de licitación pública. Por ello, dependiendo del objeto o el valor de presupuesto oficial, es posible la aplicación de otros procedimientos contractuales</w:t>
      </w:r>
      <w:r w:rsidR="000B688A">
        <w:rPr>
          <w:rFonts w:ascii="Verdana" w:eastAsia="Calibri" w:hAnsi="Verdana"/>
          <w:color w:val="000000" w:themeColor="text1"/>
          <w:lang w:val="es-ES"/>
        </w:rPr>
        <w:t>, pero estos solo proceden si se enmarcan en las causales que establece la norma respecto de cada modalidad.</w:t>
      </w:r>
    </w:p>
    <w:p w14:paraId="0ED0FF0F" w14:textId="2743FA38" w:rsidR="001C20B3" w:rsidRPr="00345647" w:rsidRDefault="000B688A" w:rsidP="00AB4952">
      <w:pPr>
        <w:spacing w:after="120" w:line="276" w:lineRule="auto"/>
        <w:ind w:firstLine="709"/>
        <w:jc w:val="both"/>
        <w:rPr>
          <w:rFonts w:ascii="Verdana" w:eastAsia="Calibri" w:hAnsi="Verdana"/>
          <w:color w:val="000000" w:themeColor="text1"/>
        </w:rPr>
      </w:pPr>
      <w:r>
        <w:rPr>
          <w:rFonts w:ascii="Verdana" w:eastAsia="Calibri" w:hAnsi="Verdana"/>
          <w:color w:val="000000" w:themeColor="text1"/>
          <w:lang w:val="es-ES"/>
        </w:rPr>
        <w:t xml:space="preserve">En efecto, </w:t>
      </w:r>
      <w:r w:rsidR="00036E27">
        <w:rPr>
          <w:rFonts w:ascii="Verdana" w:eastAsia="Calibri" w:hAnsi="Verdana"/>
          <w:color w:val="000000" w:themeColor="text1"/>
          <w:lang w:val="es-ES"/>
        </w:rPr>
        <w:t xml:space="preserve">el numeral 2 de la Ley 1150 de 2007 se refiere </w:t>
      </w:r>
      <w:r>
        <w:rPr>
          <w:rFonts w:ascii="Verdana" w:eastAsia="Calibri" w:hAnsi="Verdana"/>
          <w:color w:val="000000" w:themeColor="text1"/>
          <w:lang w:val="es-ES"/>
        </w:rPr>
        <w:t>la</w:t>
      </w:r>
      <w:r w:rsidR="00036E27">
        <w:rPr>
          <w:rFonts w:ascii="Verdana" w:eastAsia="Calibri" w:hAnsi="Verdana"/>
          <w:color w:val="000000" w:themeColor="text1"/>
          <w:lang w:val="es-ES"/>
        </w:rPr>
        <w:t xml:space="preserve"> modalidad de contratación de</w:t>
      </w:r>
      <w:r>
        <w:rPr>
          <w:rFonts w:ascii="Verdana" w:eastAsia="Calibri" w:hAnsi="Verdana"/>
          <w:color w:val="000000" w:themeColor="text1"/>
          <w:lang w:val="es-ES"/>
        </w:rPr>
        <w:t xml:space="preserve"> selección abreviada </w:t>
      </w:r>
      <w:r w:rsidRPr="000B688A">
        <w:rPr>
          <w:rFonts w:ascii="Verdana" w:eastAsia="Calibri" w:hAnsi="Verdana"/>
          <w:color w:val="000000" w:themeColor="text1"/>
        </w:rPr>
        <w:t xml:space="preserve">prevista para aquellos casos en </w:t>
      </w:r>
      <w:r w:rsidR="00036E27" w:rsidRPr="000B688A">
        <w:rPr>
          <w:rFonts w:ascii="Verdana" w:eastAsia="Calibri" w:hAnsi="Verdana"/>
          <w:color w:val="000000" w:themeColor="text1"/>
        </w:rPr>
        <w:t>que,</w:t>
      </w:r>
      <w:r w:rsidRPr="000B688A">
        <w:rPr>
          <w:rFonts w:ascii="Verdana" w:eastAsia="Calibri" w:hAnsi="Verdana"/>
          <w:color w:val="000000" w:themeColor="text1"/>
        </w:rPr>
        <w:t xml:space="preserve"> por las características del objeto a contratar, las circunstancias de la contratación o la cuantía o destinación del bien, obra o </w:t>
      </w:r>
      <w:r w:rsidR="00036E27" w:rsidRPr="000B688A">
        <w:rPr>
          <w:rFonts w:ascii="Verdana" w:eastAsia="Calibri" w:hAnsi="Verdana"/>
          <w:color w:val="000000" w:themeColor="text1"/>
        </w:rPr>
        <w:t>servicio</w:t>
      </w:r>
      <w:r w:rsidRPr="000B688A">
        <w:rPr>
          <w:rFonts w:ascii="Verdana" w:eastAsia="Calibri" w:hAnsi="Verdana"/>
          <w:color w:val="000000" w:themeColor="text1"/>
        </w:rPr>
        <w:t xml:space="preserve"> puedan adelantarse procesos simplificados para garantizar la eficiencia de la gestión contractual</w:t>
      </w:r>
      <w:r w:rsidR="00036E27">
        <w:rPr>
          <w:rFonts w:ascii="Verdana" w:eastAsia="Calibri" w:hAnsi="Verdana"/>
          <w:color w:val="000000" w:themeColor="text1"/>
        </w:rPr>
        <w:t xml:space="preserve"> y establece unas causales específicas para la aplicación de este procedimiento. Por su parte, el numeral 3 establece el concurso de méritos que corresponde a l</w:t>
      </w:r>
      <w:r w:rsidR="00036E27" w:rsidRPr="00036E27">
        <w:rPr>
          <w:rFonts w:ascii="Verdana" w:eastAsia="Calibri" w:hAnsi="Verdana"/>
          <w:color w:val="000000" w:themeColor="text1"/>
        </w:rPr>
        <w:t xml:space="preserve">a modalidad prevista para </w:t>
      </w:r>
      <w:r w:rsidR="00036E27">
        <w:rPr>
          <w:rFonts w:ascii="Verdana" w:eastAsia="Calibri" w:hAnsi="Verdana"/>
          <w:color w:val="000000" w:themeColor="text1"/>
        </w:rPr>
        <w:t>l</w:t>
      </w:r>
      <w:r w:rsidR="00036E27" w:rsidRPr="00036E27">
        <w:rPr>
          <w:rFonts w:ascii="Verdana" w:eastAsia="Calibri" w:hAnsi="Verdana"/>
          <w:color w:val="000000" w:themeColor="text1"/>
        </w:rPr>
        <w:t xml:space="preserve">a selección de consultores o proyectos, en </w:t>
      </w:r>
      <w:r w:rsidR="00036E27">
        <w:rPr>
          <w:rFonts w:ascii="Verdana" w:eastAsia="Calibri" w:hAnsi="Verdana"/>
          <w:color w:val="000000" w:themeColor="text1"/>
        </w:rPr>
        <w:t>l</w:t>
      </w:r>
      <w:r w:rsidR="00036E27" w:rsidRPr="00036E27">
        <w:rPr>
          <w:rFonts w:ascii="Verdana" w:eastAsia="Calibri" w:hAnsi="Verdana"/>
          <w:color w:val="000000" w:themeColor="text1"/>
        </w:rPr>
        <w:t>a que se podrán utilizar sistemas de concurso abierto o de precalificación</w:t>
      </w:r>
      <w:r w:rsidR="00036E27">
        <w:rPr>
          <w:rFonts w:ascii="Verdana" w:eastAsia="Calibri" w:hAnsi="Verdana"/>
          <w:color w:val="000000" w:themeColor="text1"/>
        </w:rPr>
        <w:t>. El numeral 4</w:t>
      </w:r>
      <w:r w:rsidR="00345647">
        <w:rPr>
          <w:rFonts w:ascii="Verdana" w:eastAsia="Calibri" w:hAnsi="Verdana"/>
          <w:color w:val="000000" w:themeColor="text1"/>
        </w:rPr>
        <w:t xml:space="preserve"> regula la contratación directa que procede de manera excepcional solo en los casos que allí se determinan y el numeral 5 se refiere a l</w:t>
      </w:r>
      <w:r w:rsidR="00345647" w:rsidRPr="00345647">
        <w:rPr>
          <w:rFonts w:ascii="Verdana" w:eastAsia="Calibri" w:hAnsi="Verdana"/>
          <w:color w:val="000000" w:themeColor="text1"/>
        </w:rPr>
        <w:t>a contratación</w:t>
      </w:r>
      <w:r w:rsidR="00345647">
        <w:rPr>
          <w:rFonts w:ascii="Verdana" w:eastAsia="Calibri" w:hAnsi="Verdana"/>
          <w:color w:val="000000" w:themeColor="text1"/>
        </w:rPr>
        <w:t xml:space="preserve"> de </w:t>
      </w:r>
      <w:r w:rsidR="00BF1C5F">
        <w:rPr>
          <w:rFonts w:ascii="Verdana" w:eastAsia="Calibri" w:hAnsi="Verdana"/>
          <w:color w:val="000000" w:themeColor="text1"/>
        </w:rPr>
        <w:t>mínima</w:t>
      </w:r>
      <w:r w:rsidR="00345647">
        <w:rPr>
          <w:rFonts w:ascii="Verdana" w:eastAsia="Calibri" w:hAnsi="Verdana"/>
          <w:color w:val="000000" w:themeColor="text1"/>
        </w:rPr>
        <w:t xml:space="preserve"> cuantía,</w:t>
      </w:r>
      <w:r w:rsidR="00345647" w:rsidRPr="00345647">
        <w:rPr>
          <w:rFonts w:ascii="Verdana" w:eastAsia="Calibri" w:hAnsi="Verdana"/>
          <w:color w:val="000000" w:themeColor="text1"/>
        </w:rPr>
        <w:t xml:space="preserve"> cuyo valor no excede del </w:t>
      </w:r>
      <w:r w:rsidR="001F3548">
        <w:rPr>
          <w:rFonts w:ascii="Verdana" w:eastAsia="Calibri" w:hAnsi="Verdana"/>
          <w:color w:val="000000" w:themeColor="text1"/>
        </w:rPr>
        <w:t>diez</w:t>
      </w:r>
      <w:r w:rsidR="00345647" w:rsidRPr="00345647">
        <w:rPr>
          <w:rFonts w:ascii="Verdana" w:eastAsia="Calibri" w:hAnsi="Verdana"/>
          <w:color w:val="000000" w:themeColor="text1"/>
        </w:rPr>
        <w:t xml:space="preserve"> por ciento de la menor cuantía de la entidad independientemente de su objeto</w:t>
      </w:r>
      <w:r w:rsidR="00345647">
        <w:rPr>
          <w:rFonts w:ascii="Verdana" w:eastAsia="Calibri" w:hAnsi="Verdana"/>
          <w:color w:val="000000" w:themeColor="text1"/>
        </w:rPr>
        <w:t>.</w:t>
      </w:r>
    </w:p>
    <w:p w14:paraId="6553E724" w14:textId="3960D993" w:rsidR="00BA1E78" w:rsidRDefault="00E01D76" w:rsidP="00F30A39">
      <w:pPr>
        <w:spacing w:after="120" w:line="276" w:lineRule="auto"/>
        <w:ind w:firstLine="709"/>
        <w:jc w:val="both"/>
        <w:rPr>
          <w:rFonts w:ascii="Verdana" w:eastAsia="Calibri" w:hAnsi="Verdana"/>
          <w:color w:val="000000" w:themeColor="text1"/>
          <w:lang w:val="es-ES"/>
        </w:rPr>
      </w:pPr>
      <w:r>
        <w:rPr>
          <w:rFonts w:ascii="Verdana" w:eastAsia="Calibri" w:hAnsi="Verdana"/>
          <w:color w:val="000000" w:themeColor="text1"/>
          <w:lang w:val="es-ES"/>
        </w:rPr>
        <w:t xml:space="preserve">Sobre </w:t>
      </w:r>
      <w:r w:rsidR="00894EA4">
        <w:rPr>
          <w:rFonts w:ascii="Verdana" w:eastAsia="Calibri" w:hAnsi="Verdana"/>
          <w:color w:val="000000" w:themeColor="text1"/>
          <w:lang w:val="es-ES"/>
        </w:rPr>
        <w:t>las</w:t>
      </w:r>
      <w:r>
        <w:rPr>
          <w:rFonts w:ascii="Verdana" w:eastAsia="Calibri" w:hAnsi="Verdana"/>
          <w:color w:val="000000" w:themeColor="text1"/>
          <w:lang w:val="es-ES"/>
        </w:rPr>
        <w:t xml:space="preserve"> modalidades de selección</w:t>
      </w:r>
      <w:r w:rsidR="006D5A5F">
        <w:rPr>
          <w:rFonts w:ascii="Verdana" w:eastAsia="Calibri" w:hAnsi="Verdana"/>
          <w:color w:val="000000" w:themeColor="text1"/>
          <w:lang w:val="es-ES"/>
        </w:rPr>
        <w:t xml:space="preserve"> de contratista</w:t>
      </w:r>
      <w:r>
        <w:rPr>
          <w:rFonts w:ascii="Verdana" w:eastAsia="Calibri" w:hAnsi="Verdana"/>
          <w:color w:val="000000" w:themeColor="text1"/>
          <w:lang w:val="es-ES"/>
        </w:rPr>
        <w:t xml:space="preserve"> establecidas en la Ley 1150 de 2007</w:t>
      </w:r>
      <w:r w:rsidR="00894EA4">
        <w:rPr>
          <w:rFonts w:ascii="Verdana" w:eastAsia="Calibri" w:hAnsi="Verdana"/>
          <w:color w:val="000000" w:themeColor="text1"/>
          <w:lang w:val="es-ES"/>
        </w:rPr>
        <w:t>, el Consejo de Estado precisó:</w:t>
      </w:r>
    </w:p>
    <w:p w14:paraId="1AF7B425" w14:textId="743AD6E1" w:rsidR="00BA1E78" w:rsidRDefault="00894EA4" w:rsidP="00BA1E78">
      <w:pPr>
        <w:spacing w:after="0" w:line="240" w:lineRule="auto"/>
        <w:ind w:left="709" w:right="618"/>
        <w:jc w:val="both"/>
        <w:rPr>
          <w:rFonts w:ascii="Verdana" w:hAnsi="Verdana" w:cs="Arial"/>
          <w:sz w:val="21"/>
          <w:szCs w:val="21"/>
        </w:rPr>
      </w:pPr>
      <w:r>
        <w:rPr>
          <w:rFonts w:ascii="Verdana" w:hAnsi="Verdana" w:cs="Arial"/>
          <w:sz w:val="21"/>
          <w:szCs w:val="21"/>
        </w:rPr>
        <w:t>“</w:t>
      </w:r>
      <w:r w:rsidR="009A1C63" w:rsidRPr="00744B0E">
        <w:rPr>
          <w:rFonts w:ascii="Verdana" w:eastAsia="Calibri" w:hAnsi="Verdana"/>
          <w:color w:val="000000" w:themeColor="text1"/>
          <w:lang w:val="es-ES"/>
        </w:rPr>
        <w:t>[…]</w:t>
      </w:r>
      <w:r w:rsidR="009A1C63">
        <w:rPr>
          <w:rFonts w:ascii="Verdana" w:hAnsi="Verdana" w:cs="Arial"/>
          <w:sz w:val="21"/>
          <w:szCs w:val="21"/>
        </w:rPr>
        <w:t>e</w:t>
      </w:r>
      <w:r w:rsidR="009A1C63" w:rsidRPr="009A1C63">
        <w:rPr>
          <w:rFonts w:ascii="Verdana" w:hAnsi="Verdana" w:cs="Arial"/>
          <w:sz w:val="21"/>
          <w:szCs w:val="21"/>
        </w:rPr>
        <w:t>l estatuto de contratación pública tiene establecidas unas modalidades de selección de contratistas que permiten determinar la ruta de escogencia de la propuesta más favorable a los intereses del Estado que, en términos generales, se define según (i) las características del objeto, (</w:t>
      </w:r>
      <w:proofErr w:type="spellStart"/>
      <w:r w:rsidR="009A1C63" w:rsidRPr="009A1C63">
        <w:rPr>
          <w:rFonts w:ascii="Verdana" w:hAnsi="Verdana" w:cs="Arial"/>
          <w:sz w:val="21"/>
          <w:szCs w:val="21"/>
        </w:rPr>
        <w:t>ii</w:t>
      </w:r>
      <w:proofErr w:type="spellEnd"/>
      <w:r w:rsidR="009A1C63" w:rsidRPr="009A1C63">
        <w:rPr>
          <w:rFonts w:ascii="Verdana" w:hAnsi="Verdana" w:cs="Arial"/>
          <w:sz w:val="21"/>
          <w:szCs w:val="21"/>
        </w:rPr>
        <w:t>) la función y el fin perseguido con la futura contratación, o (</w:t>
      </w:r>
      <w:proofErr w:type="spellStart"/>
      <w:r w:rsidR="009A1C63" w:rsidRPr="009A1C63">
        <w:rPr>
          <w:rFonts w:ascii="Verdana" w:hAnsi="Verdana" w:cs="Arial"/>
          <w:sz w:val="21"/>
          <w:szCs w:val="21"/>
        </w:rPr>
        <w:t>iii</w:t>
      </w:r>
      <w:proofErr w:type="spellEnd"/>
      <w:r w:rsidR="009A1C63" w:rsidRPr="009A1C63">
        <w:rPr>
          <w:rFonts w:ascii="Verdana" w:hAnsi="Verdana" w:cs="Arial"/>
          <w:sz w:val="21"/>
          <w:szCs w:val="21"/>
        </w:rPr>
        <w:t xml:space="preserve">) por la cuantía, constituyéndose estos mecanismos en una forma o procedimiento que admite múltiples contenidos, según la necesidad que se pretende suplir. Al lado de lo anterior, se resalta el carácter inmodificable que reviste cada una de tales modalidades, pues según lo preceptúa el numeral 8 del artículo 24 de la Ley 80 de 1993, está “prohibido eludir los procedimientos de selección objetiva”; </w:t>
      </w:r>
      <w:r w:rsidR="009A1C63" w:rsidRPr="009A1C63">
        <w:rPr>
          <w:rFonts w:ascii="Verdana" w:hAnsi="Verdana" w:cs="Arial"/>
          <w:sz w:val="21"/>
          <w:szCs w:val="21"/>
        </w:rPr>
        <w:lastRenderedPageBreak/>
        <w:t>mandato que afirma la relación de medio a fin, indisoluble, entre el proceso de selección y el respectivo contrato</w:t>
      </w:r>
      <w:r>
        <w:rPr>
          <w:rFonts w:ascii="Verdana" w:hAnsi="Verdana" w:cs="Arial"/>
          <w:sz w:val="21"/>
          <w:szCs w:val="21"/>
        </w:rPr>
        <w:t>”</w:t>
      </w:r>
      <w:r>
        <w:rPr>
          <w:rStyle w:val="Refdenotaalpie"/>
          <w:rFonts w:ascii="Verdana" w:hAnsi="Verdana" w:cs="Arial"/>
          <w:sz w:val="21"/>
          <w:szCs w:val="21"/>
        </w:rPr>
        <w:footnoteReference w:id="11"/>
      </w:r>
      <w:r w:rsidRPr="00894EA4">
        <w:rPr>
          <w:rFonts w:ascii="Verdana" w:hAnsi="Verdana" w:cs="Arial"/>
          <w:sz w:val="21"/>
          <w:szCs w:val="21"/>
        </w:rPr>
        <w:t>.</w:t>
      </w:r>
    </w:p>
    <w:p w14:paraId="42D77A83" w14:textId="77777777" w:rsidR="00BA1E78" w:rsidRPr="00BA1E78" w:rsidRDefault="00BA1E78" w:rsidP="00BA1E78">
      <w:pPr>
        <w:spacing w:after="0" w:line="276" w:lineRule="auto"/>
        <w:ind w:left="709" w:right="618"/>
        <w:jc w:val="both"/>
        <w:rPr>
          <w:rFonts w:ascii="Verdana" w:hAnsi="Verdana" w:cs="Arial"/>
          <w:sz w:val="21"/>
          <w:szCs w:val="21"/>
        </w:rPr>
      </w:pPr>
    </w:p>
    <w:p w14:paraId="68F62B00" w14:textId="54EB6FA0" w:rsidR="001C20B3" w:rsidRDefault="00345647" w:rsidP="00DD2159">
      <w:pPr>
        <w:spacing w:after="120" w:line="276" w:lineRule="auto"/>
        <w:ind w:firstLine="709"/>
        <w:jc w:val="both"/>
        <w:rPr>
          <w:rFonts w:ascii="Verdana" w:eastAsia="Calibri" w:hAnsi="Verdana"/>
          <w:color w:val="000000" w:themeColor="text1"/>
          <w:lang w:val="es-ES"/>
        </w:rPr>
      </w:pPr>
      <w:r>
        <w:rPr>
          <w:rFonts w:ascii="Verdana" w:eastAsia="Calibri" w:hAnsi="Verdana"/>
          <w:color w:val="000000" w:themeColor="text1"/>
          <w:lang w:val="es-ES"/>
        </w:rPr>
        <w:t>En este contexto, l</w:t>
      </w:r>
      <w:r w:rsidR="001C20B3" w:rsidRPr="001C20B3">
        <w:rPr>
          <w:rFonts w:ascii="Verdana" w:eastAsia="Calibri" w:hAnsi="Verdana"/>
          <w:color w:val="000000" w:themeColor="text1"/>
          <w:lang w:val="es-ES"/>
        </w:rPr>
        <w:t xml:space="preserve">a </w:t>
      </w:r>
      <w:r w:rsidR="00C33922">
        <w:rPr>
          <w:rFonts w:ascii="Verdana" w:eastAsia="Calibri" w:hAnsi="Verdana"/>
          <w:color w:val="000000" w:themeColor="text1"/>
          <w:lang w:val="es-ES"/>
        </w:rPr>
        <w:t>e</w:t>
      </w:r>
      <w:r w:rsidR="001C20B3" w:rsidRPr="001C20B3">
        <w:rPr>
          <w:rFonts w:ascii="Verdana" w:eastAsia="Calibri" w:hAnsi="Verdana"/>
          <w:color w:val="000000" w:themeColor="text1"/>
          <w:lang w:val="es-ES"/>
        </w:rPr>
        <w:t xml:space="preserve">ntidad </w:t>
      </w:r>
      <w:r w:rsidR="00C33922">
        <w:rPr>
          <w:rFonts w:ascii="Verdana" w:eastAsia="Calibri" w:hAnsi="Verdana"/>
          <w:color w:val="000000" w:themeColor="text1"/>
          <w:lang w:val="es-ES"/>
        </w:rPr>
        <w:t>e</w:t>
      </w:r>
      <w:r w:rsidR="001C20B3" w:rsidRPr="001C20B3">
        <w:rPr>
          <w:rFonts w:ascii="Verdana" w:eastAsia="Calibri" w:hAnsi="Verdana"/>
          <w:color w:val="000000" w:themeColor="text1"/>
          <w:lang w:val="es-ES"/>
        </w:rPr>
        <w:t xml:space="preserve">statal es responsable de </w:t>
      </w:r>
      <w:r w:rsidR="00DD2159">
        <w:rPr>
          <w:rFonts w:ascii="Verdana" w:eastAsia="Calibri" w:hAnsi="Verdana"/>
          <w:color w:val="000000" w:themeColor="text1"/>
          <w:lang w:val="es-ES"/>
        </w:rPr>
        <w:t>determinar</w:t>
      </w:r>
      <w:r w:rsidR="001C20B3" w:rsidRPr="001C20B3">
        <w:rPr>
          <w:rFonts w:ascii="Verdana" w:eastAsia="Calibri" w:hAnsi="Verdana"/>
          <w:color w:val="000000" w:themeColor="text1"/>
          <w:lang w:val="es-ES"/>
        </w:rPr>
        <w:t xml:space="preserve"> la modalidad de selección </w:t>
      </w:r>
      <w:r w:rsidR="00BF1C5F">
        <w:rPr>
          <w:rFonts w:ascii="Verdana" w:eastAsia="Calibri" w:hAnsi="Verdana"/>
          <w:color w:val="000000" w:themeColor="text1"/>
          <w:lang w:val="es-ES"/>
        </w:rPr>
        <w:t>aplicable a la contratación que desarrollará</w:t>
      </w:r>
      <w:r w:rsidR="001C20B3" w:rsidRPr="001C20B3">
        <w:rPr>
          <w:rFonts w:ascii="Verdana" w:eastAsia="Calibri" w:hAnsi="Verdana"/>
          <w:color w:val="000000" w:themeColor="text1"/>
          <w:lang w:val="es-ES"/>
        </w:rPr>
        <w:t xml:space="preserve">, con base en </w:t>
      </w:r>
      <w:r w:rsidR="00BF1C5F">
        <w:rPr>
          <w:rFonts w:ascii="Verdana" w:eastAsia="Calibri" w:hAnsi="Verdana"/>
          <w:color w:val="000000" w:themeColor="text1"/>
          <w:lang w:val="es-ES"/>
        </w:rPr>
        <w:t xml:space="preserve">los parámetros </w:t>
      </w:r>
      <w:r w:rsidR="00DD2159">
        <w:rPr>
          <w:rFonts w:ascii="Verdana" w:eastAsia="Calibri" w:hAnsi="Verdana"/>
          <w:color w:val="000000" w:themeColor="text1"/>
          <w:lang w:val="es-ES"/>
        </w:rPr>
        <w:t>d</w:t>
      </w:r>
      <w:r w:rsidR="00BF1C5F">
        <w:rPr>
          <w:rFonts w:ascii="Verdana" w:eastAsia="Calibri" w:hAnsi="Verdana"/>
          <w:color w:val="000000" w:themeColor="text1"/>
          <w:lang w:val="es-ES"/>
        </w:rPr>
        <w:t>el artículo 2 de la Ley 1150 de 2007</w:t>
      </w:r>
      <w:r w:rsidR="00BA1E78">
        <w:rPr>
          <w:rFonts w:ascii="Verdana" w:eastAsia="Calibri" w:hAnsi="Verdana"/>
          <w:color w:val="000000" w:themeColor="text1"/>
          <w:lang w:val="es-ES"/>
        </w:rPr>
        <w:t>,</w:t>
      </w:r>
      <w:r w:rsidR="00BF1C5F">
        <w:rPr>
          <w:rFonts w:ascii="Verdana" w:eastAsia="Calibri" w:hAnsi="Verdana"/>
          <w:color w:val="000000" w:themeColor="text1"/>
          <w:lang w:val="es-ES"/>
        </w:rPr>
        <w:t xml:space="preserve"> teniendo en cuenta la </w:t>
      </w:r>
      <w:r w:rsidR="001C20B3" w:rsidRPr="001C20B3">
        <w:rPr>
          <w:rFonts w:ascii="Verdana" w:eastAsia="Calibri" w:hAnsi="Verdana"/>
          <w:color w:val="000000" w:themeColor="text1"/>
          <w:lang w:val="es-ES"/>
        </w:rPr>
        <w:t>necesidad</w:t>
      </w:r>
      <w:r w:rsidR="009A1C63">
        <w:rPr>
          <w:rFonts w:ascii="Verdana" w:eastAsia="Calibri" w:hAnsi="Verdana"/>
          <w:color w:val="000000" w:themeColor="text1"/>
          <w:lang w:val="es-ES"/>
        </w:rPr>
        <w:t xml:space="preserve"> </w:t>
      </w:r>
      <w:r w:rsidR="00BF1C5F">
        <w:rPr>
          <w:rFonts w:ascii="Verdana" w:eastAsia="Calibri" w:hAnsi="Verdana"/>
          <w:color w:val="000000" w:themeColor="text1"/>
          <w:lang w:val="es-ES"/>
        </w:rPr>
        <w:t xml:space="preserve">a satisfacer, el </w:t>
      </w:r>
      <w:r w:rsidR="001C20B3" w:rsidRPr="001C20B3">
        <w:rPr>
          <w:rFonts w:ascii="Verdana" w:eastAsia="Calibri" w:hAnsi="Verdana"/>
          <w:color w:val="000000" w:themeColor="text1"/>
          <w:lang w:val="es-ES"/>
        </w:rPr>
        <w:t>objeto contractual</w:t>
      </w:r>
      <w:r w:rsidR="00BF1C5F">
        <w:rPr>
          <w:rFonts w:ascii="Verdana" w:eastAsia="Calibri" w:hAnsi="Verdana"/>
          <w:color w:val="000000" w:themeColor="text1"/>
          <w:lang w:val="es-ES"/>
        </w:rPr>
        <w:t xml:space="preserve">, la cuantía y demás aspectos fundamentales que permitan </w:t>
      </w:r>
      <w:r w:rsidR="004834D9">
        <w:rPr>
          <w:rFonts w:ascii="Verdana" w:eastAsia="Calibri" w:hAnsi="Verdana"/>
          <w:color w:val="000000" w:themeColor="text1"/>
          <w:lang w:val="es-ES"/>
        </w:rPr>
        <w:t>establecer</w:t>
      </w:r>
      <w:r w:rsidR="00BF1C5F">
        <w:rPr>
          <w:rFonts w:ascii="Verdana" w:eastAsia="Calibri" w:hAnsi="Verdana"/>
          <w:color w:val="000000" w:themeColor="text1"/>
          <w:lang w:val="es-ES"/>
        </w:rPr>
        <w:t xml:space="preserve"> </w:t>
      </w:r>
      <w:r w:rsidR="00860D70">
        <w:rPr>
          <w:rFonts w:ascii="Verdana" w:eastAsia="Calibri" w:hAnsi="Verdana"/>
          <w:color w:val="000000" w:themeColor="text1"/>
          <w:lang w:val="es-ES"/>
        </w:rPr>
        <w:t>la procedencia de</w:t>
      </w:r>
      <w:r w:rsidR="00BF1C5F">
        <w:rPr>
          <w:rFonts w:ascii="Verdana" w:eastAsia="Calibri" w:hAnsi="Verdana"/>
          <w:color w:val="000000" w:themeColor="text1"/>
          <w:lang w:val="es-ES"/>
        </w:rPr>
        <w:t xml:space="preserve"> la licitación</w:t>
      </w:r>
      <w:r w:rsidR="006D5A5F">
        <w:rPr>
          <w:rFonts w:ascii="Verdana" w:eastAsia="Calibri" w:hAnsi="Verdana"/>
          <w:color w:val="000000" w:themeColor="text1"/>
          <w:lang w:val="es-ES"/>
        </w:rPr>
        <w:t xml:space="preserve"> pública</w:t>
      </w:r>
      <w:r w:rsidR="004834D9">
        <w:rPr>
          <w:rFonts w:ascii="Verdana" w:eastAsia="Calibri" w:hAnsi="Verdana"/>
          <w:color w:val="000000" w:themeColor="text1"/>
          <w:lang w:val="es-ES"/>
        </w:rPr>
        <w:t>,</w:t>
      </w:r>
      <w:r w:rsidR="00BF1C5F">
        <w:rPr>
          <w:rFonts w:ascii="Verdana" w:eastAsia="Calibri" w:hAnsi="Verdana"/>
          <w:color w:val="000000" w:themeColor="text1"/>
          <w:lang w:val="es-ES"/>
        </w:rPr>
        <w:t xml:space="preserve"> como regla general</w:t>
      </w:r>
      <w:r w:rsidR="004834D9">
        <w:rPr>
          <w:rFonts w:ascii="Verdana" w:eastAsia="Calibri" w:hAnsi="Verdana"/>
          <w:color w:val="000000" w:themeColor="text1"/>
          <w:lang w:val="es-ES"/>
        </w:rPr>
        <w:t>,</w:t>
      </w:r>
      <w:r w:rsidR="00BF1C5F">
        <w:rPr>
          <w:rFonts w:ascii="Verdana" w:eastAsia="Calibri" w:hAnsi="Verdana"/>
          <w:color w:val="000000" w:themeColor="text1"/>
          <w:lang w:val="es-ES"/>
        </w:rPr>
        <w:t xml:space="preserve"> o </w:t>
      </w:r>
      <w:r w:rsidR="00C03E74">
        <w:rPr>
          <w:rFonts w:ascii="Verdana" w:eastAsia="Calibri" w:hAnsi="Verdana"/>
          <w:color w:val="000000" w:themeColor="text1"/>
          <w:lang w:val="es-ES"/>
        </w:rPr>
        <w:t>de</w:t>
      </w:r>
      <w:r w:rsidR="00E01D76">
        <w:rPr>
          <w:rFonts w:ascii="Verdana" w:eastAsia="Calibri" w:hAnsi="Verdana"/>
          <w:color w:val="000000" w:themeColor="text1"/>
          <w:lang w:val="es-ES"/>
        </w:rPr>
        <w:t xml:space="preserve"> </w:t>
      </w:r>
      <w:r w:rsidR="006D5A5F">
        <w:rPr>
          <w:rFonts w:ascii="Verdana" w:eastAsia="Calibri" w:hAnsi="Verdana"/>
          <w:color w:val="000000" w:themeColor="text1"/>
          <w:lang w:val="es-ES"/>
        </w:rPr>
        <w:t xml:space="preserve">alguna </w:t>
      </w:r>
      <w:r w:rsidR="00BF1C5F">
        <w:rPr>
          <w:rFonts w:ascii="Verdana" w:eastAsia="Calibri" w:hAnsi="Verdana"/>
          <w:color w:val="000000" w:themeColor="text1"/>
          <w:lang w:val="es-ES"/>
        </w:rPr>
        <w:t>de las excepciones señaladas.</w:t>
      </w:r>
      <w:r w:rsidR="00860D70">
        <w:rPr>
          <w:rFonts w:ascii="Verdana" w:eastAsia="Calibri" w:hAnsi="Verdana"/>
          <w:color w:val="000000" w:themeColor="text1"/>
          <w:lang w:val="es-ES"/>
        </w:rPr>
        <w:t xml:space="preserve"> </w:t>
      </w:r>
      <w:r w:rsidR="00860D70" w:rsidRPr="00860D70">
        <w:rPr>
          <w:rFonts w:ascii="Verdana" w:eastAsia="Calibri" w:hAnsi="Verdana"/>
          <w:color w:val="000000" w:themeColor="text1"/>
          <w:lang w:val="es-ES"/>
        </w:rPr>
        <w:t>Esta decisión debe garantiza</w:t>
      </w:r>
      <w:r w:rsidR="00C03E74">
        <w:rPr>
          <w:rFonts w:ascii="Verdana" w:eastAsia="Calibri" w:hAnsi="Verdana"/>
          <w:color w:val="000000" w:themeColor="text1"/>
          <w:lang w:val="es-ES"/>
        </w:rPr>
        <w:t>r</w:t>
      </w:r>
      <w:r w:rsidR="00860D70" w:rsidRPr="00860D70">
        <w:rPr>
          <w:rFonts w:ascii="Verdana" w:eastAsia="Calibri" w:hAnsi="Verdana"/>
          <w:color w:val="000000" w:themeColor="text1"/>
          <w:lang w:val="es-ES"/>
        </w:rPr>
        <w:t xml:space="preserve"> que se elija la modalidad </w:t>
      </w:r>
      <w:r w:rsidR="00BA1E78">
        <w:rPr>
          <w:rFonts w:ascii="Verdana" w:eastAsia="Calibri" w:hAnsi="Verdana"/>
          <w:color w:val="000000" w:themeColor="text1"/>
          <w:lang w:val="es-ES"/>
        </w:rPr>
        <w:t xml:space="preserve">de contratación </w:t>
      </w:r>
      <w:r w:rsidR="00860D70" w:rsidRPr="00860D70">
        <w:rPr>
          <w:rFonts w:ascii="Verdana" w:eastAsia="Calibri" w:hAnsi="Verdana"/>
          <w:color w:val="000000" w:themeColor="text1"/>
          <w:lang w:val="es-ES"/>
        </w:rPr>
        <w:t xml:space="preserve">adecuada para asegurar </w:t>
      </w:r>
      <w:r w:rsidR="00C03E74">
        <w:rPr>
          <w:rFonts w:ascii="Verdana" w:eastAsia="Calibri" w:hAnsi="Verdana"/>
          <w:color w:val="000000" w:themeColor="text1"/>
          <w:lang w:val="es-ES"/>
        </w:rPr>
        <w:t xml:space="preserve">una selección objetiva en cumplimiento de los procedimientos legales aplicables en cada caso. </w:t>
      </w:r>
    </w:p>
    <w:p w14:paraId="00CC5481" w14:textId="51042577" w:rsidR="00DD2159" w:rsidRDefault="00C03E74" w:rsidP="003E723C">
      <w:pPr>
        <w:spacing w:after="120" w:line="276" w:lineRule="auto"/>
        <w:ind w:right="79" w:firstLine="743"/>
        <w:jc w:val="both"/>
        <w:rPr>
          <w:rFonts w:ascii="Verdana" w:eastAsia="Arial" w:hAnsi="Verdana" w:cs="Arial"/>
          <w:bCs/>
        </w:rPr>
      </w:pPr>
      <w:r>
        <w:rPr>
          <w:rFonts w:ascii="Verdana" w:eastAsia="Calibri" w:hAnsi="Verdana"/>
          <w:color w:val="000000" w:themeColor="text1"/>
          <w:lang w:val="es-ES"/>
        </w:rPr>
        <w:t xml:space="preserve">En lo que respecta a los contratos de operación logística es importante </w:t>
      </w:r>
      <w:r w:rsidR="00DD2159">
        <w:rPr>
          <w:rFonts w:ascii="Verdana" w:eastAsia="Calibri" w:hAnsi="Verdana"/>
          <w:color w:val="000000" w:themeColor="text1"/>
          <w:lang w:val="es-ES"/>
        </w:rPr>
        <w:t>precisar</w:t>
      </w:r>
      <w:r>
        <w:rPr>
          <w:rFonts w:ascii="Verdana" w:eastAsia="Calibri" w:hAnsi="Verdana"/>
          <w:color w:val="000000" w:themeColor="text1"/>
          <w:lang w:val="es-ES"/>
        </w:rPr>
        <w:t xml:space="preserve"> que</w:t>
      </w:r>
      <w:r w:rsidR="00067108">
        <w:rPr>
          <w:rFonts w:ascii="Verdana" w:eastAsia="Calibri" w:hAnsi="Verdana"/>
          <w:color w:val="000000" w:themeColor="text1"/>
          <w:lang w:val="es-ES"/>
        </w:rPr>
        <w:t>,</w:t>
      </w:r>
      <w:r>
        <w:rPr>
          <w:rFonts w:ascii="Verdana" w:eastAsia="Calibri" w:hAnsi="Verdana"/>
          <w:color w:val="000000" w:themeColor="text1"/>
          <w:lang w:val="es-ES"/>
        </w:rPr>
        <w:t xml:space="preserve"> </w:t>
      </w:r>
      <w:r w:rsidR="00BA1E78">
        <w:rPr>
          <w:rFonts w:ascii="Verdana" w:eastAsia="Calibri" w:hAnsi="Verdana"/>
          <w:color w:val="000000" w:themeColor="text1"/>
          <w:lang w:val="es-ES"/>
        </w:rPr>
        <w:t>debido a su naturaleza de contratos mixtos, esto es que</w:t>
      </w:r>
      <w:r w:rsidR="00492AA7">
        <w:rPr>
          <w:rFonts w:ascii="Verdana" w:eastAsia="Calibri" w:hAnsi="Verdana"/>
          <w:color w:val="000000" w:themeColor="text1"/>
          <w:lang w:val="es-ES"/>
        </w:rPr>
        <w:t xml:space="preserve"> </w:t>
      </w:r>
      <w:r w:rsidR="00BA1E78" w:rsidRPr="005F70F5">
        <w:rPr>
          <w:rFonts w:ascii="Verdana" w:eastAsia="Calibri" w:hAnsi="Verdana"/>
          <w:color w:val="000000" w:themeColor="text1"/>
          <w:lang w:val="es-ES_tradnl"/>
        </w:rPr>
        <w:t>acumula prestaciones de varios contratos nominados para satisfacer una necesidad común</w:t>
      </w:r>
      <w:r w:rsidR="00492AA7">
        <w:rPr>
          <w:rFonts w:ascii="Verdana" w:eastAsia="Arial" w:hAnsi="Verdana" w:cs="Arial"/>
          <w:bCs/>
        </w:rPr>
        <w:t xml:space="preserve">, </w:t>
      </w:r>
      <w:r w:rsidR="00061C31">
        <w:rPr>
          <w:rFonts w:ascii="Verdana" w:eastAsia="Arial" w:hAnsi="Verdana" w:cs="Arial"/>
          <w:bCs/>
        </w:rPr>
        <w:t xml:space="preserve">y </w:t>
      </w:r>
      <w:r w:rsidR="00DD2159">
        <w:rPr>
          <w:rFonts w:ascii="Verdana" w:eastAsia="Arial" w:hAnsi="Verdana" w:cs="Arial"/>
          <w:bCs/>
        </w:rPr>
        <w:t>teniendo en cuenta</w:t>
      </w:r>
      <w:r w:rsidR="00061C31">
        <w:rPr>
          <w:rFonts w:ascii="Verdana" w:eastAsia="Arial" w:hAnsi="Verdana" w:cs="Arial"/>
          <w:bCs/>
        </w:rPr>
        <w:t xml:space="preserve"> que no hay procedimiento de selección reservado</w:t>
      </w:r>
      <w:r w:rsidR="004E54AE">
        <w:rPr>
          <w:rFonts w:ascii="Verdana" w:eastAsia="Arial" w:hAnsi="Verdana" w:cs="Arial"/>
          <w:bCs/>
        </w:rPr>
        <w:t xml:space="preserve"> exclusivamente</w:t>
      </w:r>
      <w:r w:rsidR="00061C31">
        <w:rPr>
          <w:rFonts w:ascii="Verdana" w:eastAsia="Arial" w:hAnsi="Verdana" w:cs="Arial"/>
          <w:bCs/>
        </w:rPr>
        <w:t xml:space="preserve"> a este tipo contractual, </w:t>
      </w:r>
      <w:r w:rsidR="00492AA7">
        <w:rPr>
          <w:rFonts w:ascii="Verdana" w:eastAsia="Arial" w:hAnsi="Verdana" w:cs="Arial"/>
          <w:bCs/>
        </w:rPr>
        <w:t>no es posible establecer un criterio universal y absoluto que determine la procedencia de un</w:t>
      </w:r>
      <w:r w:rsidR="00FE012C">
        <w:rPr>
          <w:rFonts w:ascii="Verdana" w:eastAsia="Arial" w:hAnsi="Verdana" w:cs="Arial"/>
          <w:bCs/>
        </w:rPr>
        <w:t>a</w:t>
      </w:r>
      <w:r w:rsidR="00492AA7">
        <w:rPr>
          <w:rFonts w:ascii="Verdana" w:eastAsia="Arial" w:hAnsi="Verdana" w:cs="Arial"/>
          <w:bCs/>
        </w:rPr>
        <w:t xml:space="preserve"> modalidad de contratación específi</w:t>
      </w:r>
      <w:r w:rsidR="00FE012C">
        <w:rPr>
          <w:rFonts w:ascii="Verdana" w:eastAsia="Arial" w:hAnsi="Verdana" w:cs="Arial"/>
          <w:bCs/>
        </w:rPr>
        <w:t>ca y única</w:t>
      </w:r>
      <w:r w:rsidR="00492AA7">
        <w:rPr>
          <w:rFonts w:ascii="Verdana" w:eastAsia="Arial" w:hAnsi="Verdana" w:cs="Arial"/>
          <w:bCs/>
        </w:rPr>
        <w:t xml:space="preserve"> para </w:t>
      </w:r>
      <w:r w:rsidR="004E54AE">
        <w:rPr>
          <w:rFonts w:ascii="Verdana" w:eastAsia="Arial" w:hAnsi="Verdana" w:cs="Arial"/>
          <w:bCs/>
        </w:rPr>
        <w:t xml:space="preserve">su </w:t>
      </w:r>
      <w:r w:rsidR="00492AA7">
        <w:rPr>
          <w:rFonts w:ascii="Verdana" w:eastAsia="Arial" w:hAnsi="Verdana" w:cs="Arial"/>
          <w:bCs/>
        </w:rPr>
        <w:t xml:space="preserve">celebración. </w:t>
      </w:r>
    </w:p>
    <w:p w14:paraId="78A89947" w14:textId="3C671246" w:rsidR="00B76F42" w:rsidRDefault="004E54AE" w:rsidP="00B76F42">
      <w:pPr>
        <w:spacing w:after="120" w:line="276" w:lineRule="auto"/>
        <w:ind w:right="79" w:firstLine="743"/>
        <w:jc w:val="both"/>
        <w:rPr>
          <w:rFonts w:ascii="Verdana" w:eastAsia="Arial" w:hAnsi="Verdana" w:cs="Arial"/>
          <w:bCs/>
        </w:rPr>
      </w:pPr>
      <w:r>
        <w:rPr>
          <w:rFonts w:ascii="Verdana" w:eastAsia="Arial" w:hAnsi="Verdana" w:cs="Arial"/>
          <w:bCs/>
        </w:rPr>
        <w:t xml:space="preserve">En esta medida, </w:t>
      </w:r>
      <w:r w:rsidR="003E723C">
        <w:rPr>
          <w:rFonts w:ascii="Verdana" w:eastAsia="Arial" w:hAnsi="Verdana" w:cs="Arial"/>
          <w:bCs/>
        </w:rPr>
        <w:t xml:space="preserve">previo análisis </w:t>
      </w:r>
      <w:r w:rsidR="00B76F42">
        <w:rPr>
          <w:rFonts w:ascii="Verdana" w:eastAsia="Arial" w:hAnsi="Verdana" w:cs="Arial"/>
          <w:bCs/>
        </w:rPr>
        <w:t>que realice la</w:t>
      </w:r>
      <w:r w:rsidR="003E723C">
        <w:rPr>
          <w:rFonts w:ascii="Verdana" w:eastAsia="Arial" w:hAnsi="Verdana" w:cs="Arial"/>
          <w:bCs/>
        </w:rPr>
        <w:t xml:space="preserve"> </w:t>
      </w:r>
      <w:r w:rsidR="00C33922">
        <w:rPr>
          <w:rFonts w:ascii="Verdana" w:eastAsia="Arial" w:hAnsi="Verdana" w:cs="Arial"/>
          <w:bCs/>
        </w:rPr>
        <w:t>e</w:t>
      </w:r>
      <w:r w:rsidR="004834D9">
        <w:rPr>
          <w:rFonts w:ascii="Verdana" w:eastAsia="Arial" w:hAnsi="Verdana" w:cs="Arial"/>
          <w:bCs/>
        </w:rPr>
        <w:t>ntidad</w:t>
      </w:r>
      <w:r w:rsidR="003E723C">
        <w:rPr>
          <w:rFonts w:ascii="Verdana" w:eastAsia="Arial" w:hAnsi="Verdana" w:cs="Arial"/>
          <w:bCs/>
        </w:rPr>
        <w:t xml:space="preserve"> </w:t>
      </w:r>
      <w:r w:rsidR="00B76F42">
        <w:rPr>
          <w:rFonts w:ascii="Verdana" w:eastAsia="Arial" w:hAnsi="Verdana" w:cs="Arial"/>
          <w:bCs/>
        </w:rPr>
        <w:t xml:space="preserve">del objeto y su alcance, las obligaciones, la cuantía, la necesidad a satisfacer y demás aspectos esenciales, </w:t>
      </w:r>
      <w:r w:rsidR="003E723C">
        <w:rPr>
          <w:rFonts w:ascii="Verdana" w:eastAsia="Arial" w:hAnsi="Verdana" w:cs="Arial"/>
          <w:bCs/>
        </w:rPr>
        <w:t xml:space="preserve">es </w:t>
      </w:r>
      <w:r w:rsidR="00D01084">
        <w:rPr>
          <w:rFonts w:ascii="Verdana" w:eastAsia="Arial" w:hAnsi="Verdana" w:cs="Arial"/>
          <w:bCs/>
        </w:rPr>
        <w:t>posible</w:t>
      </w:r>
      <w:r w:rsidR="00B76F42">
        <w:rPr>
          <w:rFonts w:ascii="Verdana" w:eastAsia="Arial" w:hAnsi="Verdana" w:cs="Arial"/>
          <w:bCs/>
        </w:rPr>
        <w:t xml:space="preserve"> que</w:t>
      </w:r>
      <w:r w:rsidR="003E723C">
        <w:rPr>
          <w:rFonts w:ascii="Verdana" w:eastAsia="Arial" w:hAnsi="Verdana" w:cs="Arial"/>
          <w:bCs/>
        </w:rPr>
        <w:t xml:space="preserve"> la </w:t>
      </w:r>
      <w:r w:rsidR="00067108">
        <w:rPr>
          <w:rFonts w:ascii="Verdana" w:eastAsia="Arial" w:hAnsi="Verdana" w:cs="Arial"/>
          <w:bCs/>
        </w:rPr>
        <w:t xml:space="preserve">escogencia del contratista para la </w:t>
      </w:r>
      <w:r w:rsidR="003E723C">
        <w:rPr>
          <w:rFonts w:ascii="Verdana" w:eastAsia="Arial" w:hAnsi="Verdana" w:cs="Arial"/>
          <w:bCs/>
        </w:rPr>
        <w:t>celebración de</w:t>
      </w:r>
      <w:r w:rsidR="00067108">
        <w:rPr>
          <w:rFonts w:ascii="Verdana" w:eastAsia="Arial" w:hAnsi="Verdana" w:cs="Arial"/>
          <w:bCs/>
        </w:rPr>
        <w:t xml:space="preserve">l </w:t>
      </w:r>
      <w:r w:rsidR="003E723C">
        <w:rPr>
          <w:rFonts w:ascii="Verdana" w:eastAsia="Arial" w:hAnsi="Verdana" w:cs="Arial"/>
          <w:bCs/>
        </w:rPr>
        <w:t xml:space="preserve">contrato de operación logística </w:t>
      </w:r>
      <w:r w:rsidR="00B76F42">
        <w:rPr>
          <w:rFonts w:ascii="Verdana" w:eastAsia="Arial" w:hAnsi="Verdana" w:cs="Arial"/>
          <w:bCs/>
        </w:rPr>
        <w:t xml:space="preserve">se efectúe </w:t>
      </w:r>
      <w:r w:rsidR="00067108">
        <w:rPr>
          <w:rFonts w:ascii="Verdana" w:eastAsia="Arial" w:hAnsi="Verdana" w:cs="Arial"/>
          <w:bCs/>
        </w:rPr>
        <w:t xml:space="preserve">mediante </w:t>
      </w:r>
      <w:r w:rsidR="00B76F42">
        <w:rPr>
          <w:rFonts w:ascii="Verdana" w:eastAsia="Arial" w:hAnsi="Verdana" w:cs="Arial"/>
          <w:bCs/>
        </w:rPr>
        <w:t xml:space="preserve">la </w:t>
      </w:r>
      <w:r>
        <w:rPr>
          <w:rFonts w:ascii="Verdana" w:eastAsia="Arial" w:hAnsi="Verdana" w:cs="Arial"/>
          <w:bCs/>
        </w:rPr>
        <w:t>licitación pública,</w:t>
      </w:r>
      <w:r w:rsidR="00B76F42">
        <w:rPr>
          <w:rFonts w:ascii="Verdana" w:eastAsia="Arial" w:hAnsi="Verdana" w:cs="Arial"/>
          <w:bCs/>
        </w:rPr>
        <w:t xml:space="preserve"> como regla general,</w:t>
      </w:r>
      <w:r>
        <w:rPr>
          <w:rFonts w:ascii="Verdana" w:eastAsia="Arial" w:hAnsi="Verdana" w:cs="Arial"/>
          <w:bCs/>
        </w:rPr>
        <w:t xml:space="preserve"> </w:t>
      </w:r>
      <w:r w:rsidR="003E723C">
        <w:rPr>
          <w:rFonts w:ascii="Verdana" w:eastAsia="Arial" w:hAnsi="Verdana" w:cs="Arial"/>
          <w:bCs/>
        </w:rPr>
        <w:t xml:space="preserve">así como también </w:t>
      </w:r>
      <w:r w:rsidR="00B76F42">
        <w:rPr>
          <w:rFonts w:ascii="Verdana" w:eastAsia="Arial" w:hAnsi="Verdana" w:cs="Arial"/>
          <w:bCs/>
        </w:rPr>
        <w:t xml:space="preserve">es viable su celebración a </w:t>
      </w:r>
      <w:r w:rsidR="003E723C">
        <w:rPr>
          <w:rFonts w:ascii="Verdana" w:eastAsia="Arial" w:hAnsi="Verdana" w:cs="Arial"/>
          <w:bCs/>
        </w:rPr>
        <w:t>través de la selección abreviada por menor c</w:t>
      </w:r>
      <w:r>
        <w:rPr>
          <w:rFonts w:ascii="Verdana" w:eastAsia="Arial" w:hAnsi="Verdana" w:cs="Arial"/>
          <w:bCs/>
        </w:rPr>
        <w:t>uantía</w:t>
      </w:r>
      <w:r w:rsidR="003E723C">
        <w:rPr>
          <w:rFonts w:ascii="Verdana" w:eastAsia="Arial" w:hAnsi="Verdana" w:cs="Arial"/>
          <w:bCs/>
        </w:rPr>
        <w:t xml:space="preserve"> o la mínima cuantía,</w:t>
      </w:r>
      <w:r>
        <w:rPr>
          <w:rFonts w:ascii="Verdana" w:eastAsia="Arial" w:hAnsi="Verdana" w:cs="Arial"/>
          <w:bCs/>
        </w:rPr>
        <w:t xml:space="preserve"> si</w:t>
      </w:r>
      <w:r w:rsidR="00B76F42">
        <w:rPr>
          <w:rFonts w:ascii="Verdana" w:eastAsia="Arial" w:hAnsi="Verdana" w:cs="Arial"/>
          <w:bCs/>
        </w:rPr>
        <w:t>empre que</w:t>
      </w:r>
      <w:r>
        <w:rPr>
          <w:rFonts w:ascii="Verdana" w:eastAsia="Arial" w:hAnsi="Verdana" w:cs="Arial"/>
          <w:bCs/>
        </w:rPr>
        <w:t xml:space="preserve"> </w:t>
      </w:r>
      <w:r w:rsidR="00B76F42">
        <w:rPr>
          <w:rFonts w:ascii="Verdana" w:eastAsia="Arial" w:hAnsi="Verdana" w:cs="Arial"/>
          <w:bCs/>
        </w:rPr>
        <w:t>se cumplan con las condiciones para su desarrollo por estas modalidades.</w:t>
      </w:r>
      <w:r>
        <w:rPr>
          <w:rFonts w:ascii="Verdana" w:eastAsia="Arial" w:hAnsi="Verdana" w:cs="Arial"/>
          <w:bCs/>
        </w:rPr>
        <w:t xml:space="preserve"> </w:t>
      </w:r>
      <w:r w:rsidR="00D01084">
        <w:rPr>
          <w:rFonts w:ascii="Verdana" w:eastAsia="Arial" w:hAnsi="Verdana" w:cs="Arial"/>
          <w:bCs/>
        </w:rPr>
        <w:t xml:space="preserve">Lo anterior, dado que estos procedimientos no tienen asociado un objeto contractual en particular pues su determinación esta ligada a la cuantía del proceso, por lo que nada obsta para que se puedan emplear estas modalidades en los contratos de operación logística.  </w:t>
      </w:r>
    </w:p>
    <w:p w14:paraId="36E3776E" w14:textId="0A725B89" w:rsidR="00A940B1" w:rsidRPr="00A940B1" w:rsidRDefault="00B76F42" w:rsidP="00A940B1">
      <w:pPr>
        <w:tabs>
          <w:tab w:val="left" w:pos="0"/>
        </w:tabs>
        <w:spacing w:before="120" w:line="276" w:lineRule="auto"/>
        <w:ind w:firstLine="709"/>
        <w:jc w:val="both"/>
        <w:rPr>
          <w:rFonts w:ascii="Verdana" w:hAnsi="Verdana" w:cs="Arial"/>
          <w:color w:val="000000" w:themeColor="text1"/>
        </w:rPr>
      </w:pPr>
      <w:r>
        <w:rPr>
          <w:rFonts w:ascii="Verdana" w:eastAsia="Arial" w:hAnsi="Verdana" w:cs="Arial"/>
          <w:bCs/>
        </w:rPr>
        <w:t>En relación con la modalidad de contratación directa es</w:t>
      </w:r>
      <w:r w:rsidR="00067108">
        <w:rPr>
          <w:rFonts w:ascii="Verdana" w:eastAsia="Arial" w:hAnsi="Verdana" w:cs="Arial"/>
          <w:bCs/>
        </w:rPr>
        <w:t xml:space="preserve"> pertinente señala</w:t>
      </w:r>
      <w:r w:rsidR="00FC6761">
        <w:rPr>
          <w:rFonts w:ascii="Verdana" w:eastAsia="Arial" w:hAnsi="Verdana" w:cs="Arial"/>
          <w:bCs/>
        </w:rPr>
        <w:t>r que conforme</w:t>
      </w:r>
      <w:r w:rsidR="00FC6761" w:rsidRPr="00FC6761">
        <w:rPr>
          <w:rFonts w:ascii="Verdana" w:eastAsia="Arial" w:hAnsi="Verdana" w:cs="Arial"/>
          <w:bCs/>
          <w:lang w:val="es-MX"/>
        </w:rPr>
        <w:t xml:space="preserve"> lo dispone el artículo 2, numeral 4º, literal h), de la Ley 1150 de 2007, la prestación de servicios profesionales y de apoyo a la </w:t>
      </w:r>
      <w:r w:rsidR="00FC6761" w:rsidRPr="00A940B1">
        <w:rPr>
          <w:rFonts w:ascii="Verdana" w:eastAsia="Arial" w:hAnsi="Verdana" w:cs="Arial"/>
          <w:bCs/>
          <w:lang w:val="es-MX"/>
        </w:rPr>
        <w:t xml:space="preserve">gestión o la </w:t>
      </w:r>
      <w:r w:rsidR="00FC6761" w:rsidRPr="00A940B1">
        <w:rPr>
          <w:rFonts w:ascii="Verdana" w:eastAsia="Arial" w:hAnsi="Verdana" w:cs="Arial"/>
          <w:bCs/>
          <w:lang w:val="es-MX"/>
        </w:rPr>
        <w:lastRenderedPageBreak/>
        <w:t>ejecución de trabajos artísticos que solo puedan encomendarse a determinadas personas naturales</w:t>
      </w:r>
      <w:r w:rsidR="00D01084">
        <w:rPr>
          <w:rFonts w:ascii="Verdana" w:eastAsia="Arial" w:hAnsi="Verdana" w:cs="Arial"/>
          <w:bCs/>
          <w:lang w:val="es-MX"/>
        </w:rPr>
        <w:t xml:space="preserve"> se efectuar mediante esta modalidad de selección</w:t>
      </w:r>
      <w:r w:rsidR="00FC6761" w:rsidRPr="00A940B1">
        <w:rPr>
          <w:rFonts w:ascii="Verdana" w:eastAsia="Arial" w:hAnsi="Verdana" w:cs="Arial"/>
          <w:bCs/>
          <w:lang w:val="es-MX"/>
        </w:rPr>
        <w:t xml:space="preserve">. </w:t>
      </w:r>
      <w:r w:rsidR="00A940B1" w:rsidRPr="00A940B1">
        <w:rPr>
          <w:rFonts w:ascii="Verdana" w:eastAsia="Arial" w:hAnsi="Verdana" w:cs="Arial"/>
          <w:bCs/>
          <w:lang w:val="es-MX"/>
        </w:rPr>
        <w:t xml:space="preserve">El </w:t>
      </w:r>
      <w:r w:rsidR="00A940B1">
        <w:rPr>
          <w:rFonts w:ascii="Verdana" w:eastAsia="Arial" w:hAnsi="Verdana" w:cs="Arial"/>
          <w:bCs/>
          <w:lang w:val="es-MX"/>
        </w:rPr>
        <w:t xml:space="preserve">artículo </w:t>
      </w:r>
      <w:r w:rsidR="00A940B1" w:rsidRPr="00A940B1">
        <w:rPr>
          <w:rFonts w:ascii="Verdana" w:eastAsia="Arial" w:hAnsi="Verdana" w:cs="Arial"/>
          <w:bCs/>
          <w:lang w:val="es-MX"/>
        </w:rPr>
        <w:t xml:space="preserve">2.2.1.2.1.4.9 del </w:t>
      </w:r>
      <w:r w:rsidR="00FC6761" w:rsidRPr="00A940B1">
        <w:rPr>
          <w:rFonts w:ascii="Verdana" w:eastAsia="Arial" w:hAnsi="Verdana" w:cs="Arial"/>
          <w:bCs/>
          <w:lang w:val="es-MX"/>
        </w:rPr>
        <w:t>Decreto 1082 de 2015</w:t>
      </w:r>
      <w:r w:rsidR="00A940B1" w:rsidRPr="00A940B1">
        <w:rPr>
          <w:rFonts w:ascii="Verdana" w:eastAsia="Arial" w:hAnsi="Verdana" w:cs="Arial"/>
          <w:bCs/>
          <w:lang w:val="es-MX"/>
        </w:rPr>
        <w:t xml:space="preserve"> regula esta causal</w:t>
      </w:r>
      <w:r w:rsidR="00FC6761" w:rsidRPr="00A940B1">
        <w:rPr>
          <w:rFonts w:ascii="Verdana" w:eastAsia="Arial" w:hAnsi="Verdana" w:cs="Arial"/>
          <w:bCs/>
          <w:lang w:val="es-MX"/>
        </w:rPr>
        <w:t xml:space="preserve"> </w:t>
      </w:r>
      <w:r w:rsidR="00A940B1" w:rsidRPr="00A940B1">
        <w:rPr>
          <w:rFonts w:ascii="Verdana" w:eastAsia="Arial" w:hAnsi="Verdana" w:cs="Arial"/>
          <w:bCs/>
          <w:lang w:val="es-MX"/>
        </w:rPr>
        <w:t xml:space="preserve">y </w:t>
      </w:r>
      <w:r w:rsidR="00A940B1" w:rsidRPr="00A940B1">
        <w:rPr>
          <w:rFonts w:ascii="Verdana" w:hAnsi="Verdana" w:cs="Arial"/>
          <w:color w:val="000000" w:themeColor="text1"/>
        </w:rPr>
        <w:t xml:space="preserve">desarrolla los conceptos de prestación de servicios profesionales y de apoyo a la gestión. Esta norma señala: </w:t>
      </w:r>
    </w:p>
    <w:p w14:paraId="2015B7F3" w14:textId="6AF60462" w:rsidR="00A940B1" w:rsidRPr="00A940B1" w:rsidRDefault="00A940B1" w:rsidP="00A940B1">
      <w:pPr>
        <w:ind w:left="708"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A940B1">
        <w:rPr>
          <w:rFonts w:ascii="Verdana" w:hAnsi="Verdana" w:cs="Arial"/>
          <w:color w:val="000000" w:themeColor="text1"/>
          <w:sz w:val="21"/>
          <w:szCs w:val="21"/>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9658B0E" w14:textId="76CBFF45" w:rsidR="00A940B1" w:rsidRPr="00A940B1" w:rsidRDefault="00A940B1" w:rsidP="00A940B1">
      <w:pPr>
        <w:ind w:left="708" w:right="709"/>
        <w:jc w:val="both"/>
        <w:rPr>
          <w:rFonts w:ascii="Verdana" w:hAnsi="Verdana" w:cs="Arial"/>
          <w:i/>
          <w:iCs/>
          <w:color w:val="000000" w:themeColor="text1"/>
          <w:sz w:val="21"/>
          <w:szCs w:val="21"/>
        </w:rPr>
      </w:pPr>
      <w:r w:rsidRPr="00A940B1">
        <w:rPr>
          <w:rFonts w:ascii="Verdana" w:hAnsi="Verdana" w:cs="Arial"/>
          <w:color w:val="000000" w:themeColor="text1"/>
          <w:sz w:val="21"/>
          <w:szCs w:val="21"/>
        </w:rPr>
        <w:t xml:space="preserve">Los servicios profesionales y de apoyo a la gestión corresponden a aquellos de naturaleza intelectual diferentes a los de consultoría que se derivan del cumplimiento de las funciones de la Entidad Estatal, </w:t>
      </w:r>
      <w:r w:rsidRPr="00A940B1">
        <w:rPr>
          <w:rFonts w:ascii="Verdana" w:hAnsi="Verdana" w:cs="Arial"/>
          <w:i/>
          <w:iCs/>
          <w:color w:val="000000" w:themeColor="text1"/>
          <w:sz w:val="21"/>
          <w:szCs w:val="21"/>
        </w:rPr>
        <w:t>así como los relacionados con actividades operativas, logísticas, o asistenciales.</w:t>
      </w:r>
    </w:p>
    <w:p w14:paraId="17944E69" w14:textId="5613735E" w:rsidR="00A940B1" w:rsidRPr="00A940B1" w:rsidRDefault="00A940B1" w:rsidP="00A940B1">
      <w:pPr>
        <w:ind w:left="708" w:right="709"/>
        <w:jc w:val="both"/>
        <w:rPr>
          <w:rFonts w:ascii="Verdana" w:hAnsi="Verdana" w:cs="Arial"/>
          <w:color w:val="000000" w:themeColor="text1"/>
          <w:sz w:val="21"/>
          <w:szCs w:val="21"/>
        </w:rPr>
      </w:pPr>
      <w:r w:rsidRPr="00A940B1">
        <w:rPr>
          <w:rFonts w:ascii="Verdana" w:hAnsi="Verdana" w:cs="Arial"/>
          <w:color w:val="000000" w:themeColor="text1"/>
          <w:sz w:val="21"/>
          <w:szCs w:val="21"/>
        </w:rPr>
        <w:t>La Entidad Estatal, para la contratación de trabajos artísticos que solamente puedan en</w:t>
      </w:r>
      <w:r w:rsidRPr="00A940B1">
        <w:rPr>
          <w:rFonts w:ascii="Verdana" w:hAnsi="Verdana" w:cs="Arial"/>
          <w:color w:val="000000" w:themeColor="text1"/>
          <w:sz w:val="21"/>
          <w:szCs w:val="21"/>
        </w:rPr>
        <w:softHyphen/>
        <w:t>comendarse a determinadas personas naturales, debe justificar esta situación en los estudios y documentos previos</w:t>
      </w:r>
      <w:r>
        <w:rPr>
          <w:rFonts w:ascii="Verdana" w:hAnsi="Verdana" w:cs="Arial"/>
          <w:color w:val="000000" w:themeColor="text1"/>
          <w:sz w:val="21"/>
          <w:szCs w:val="21"/>
        </w:rPr>
        <w:t>”</w:t>
      </w:r>
      <w:r w:rsidRPr="00A940B1">
        <w:rPr>
          <w:rFonts w:ascii="Verdana" w:hAnsi="Verdana" w:cs="Arial"/>
          <w:color w:val="000000" w:themeColor="text1"/>
          <w:sz w:val="21"/>
          <w:szCs w:val="21"/>
        </w:rPr>
        <w:t>.</w:t>
      </w:r>
      <w:r>
        <w:rPr>
          <w:rFonts w:ascii="Verdana" w:hAnsi="Verdana" w:cs="Arial"/>
          <w:color w:val="000000" w:themeColor="text1"/>
          <w:sz w:val="21"/>
          <w:szCs w:val="21"/>
        </w:rPr>
        <w:t xml:space="preserve"> (Énfasis por fuera de texto)</w:t>
      </w:r>
    </w:p>
    <w:p w14:paraId="4B83C24F" w14:textId="44059AA0" w:rsidR="00500958" w:rsidRDefault="00D01084" w:rsidP="00500958">
      <w:pPr>
        <w:spacing w:after="120" w:line="276" w:lineRule="auto"/>
        <w:ind w:right="79" w:firstLine="743"/>
        <w:jc w:val="both"/>
        <w:rPr>
          <w:rFonts w:ascii="Verdana" w:eastAsia="Arial" w:hAnsi="Verdana" w:cs="Arial"/>
          <w:bCs/>
        </w:rPr>
      </w:pPr>
      <w:r>
        <w:rPr>
          <w:rFonts w:ascii="Verdana" w:eastAsia="Arial" w:hAnsi="Verdana" w:cs="Arial"/>
          <w:bCs/>
        </w:rPr>
        <w:t>En este sentido, es importante precisar que c</w:t>
      </w:r>
      <w:r w:rsidR="00500958" w:rsidRPr="00500958">
        <w:rPr>
          <w:rFonts w:ascii="Verdana" w:eastAsia="Arial" w:hAnsi="Verdana" w:cs="Arial"/>
          <w:bCs/>
        </w:rPr>
        <w:t xml:space="preserve">omo especies del género prestación de servicios, la jurisprudencia se ha encargado de definir los contratos de prestación de servicios profesionales y los de apoyo a la gestión. El primero, denominado contrato propiamente dicho de prestación de servicios </w:t>
      </w:r>
      <w:r w:rsidRPr="00500958">
        <w:rPr>
          <w:rFonts w:ascii="Verdana" w:eastAsia="Arial" w:hAnsi="Verdana" w:cs="Arial"/>
          <w:bCs/>
        </w:rPr>
        <w:t>profesionales</w:t>
      </w:r>
      <w:r w:rsidR="00500958" w:rsidRPr="00500958">
        <w:rPr>
          <w:rFonts w:ascii="Verdana" w:eastAsia="Arial" w:hAnsi="Verdana" w:cs="Arial"/>
          <w:bCs/>
        </w:rPr>
        <w:t xml:space="preserve"> se caracteriza por desarrollar actividades identificables e intangibles que demandan competencias y habilidades profesionales y especializadas, tendientes a satisfacer las necesidades relacionadas con la gestión administrativa o funcionamiento de la entidad. Por su parte, el contrato de prestación de servicios de simple apoyo a la gestión, es aquel tendiente a desarrollar actividades en las cuales no se requiere personal profesional. Se involucra un saber técnico e implica el desempeño de un esfuerzo o actividad de apoyo, acompañamiento o soporte de carácter, entre otros, técnico, operacional, logístico, etc.</w:t>
      </w:r>
    </w:p>
    <w:p w14:paraId="15BB501E" w14:textId="123DB04C" w:rsidR="00500958" w:rsidRPr="00500958" w:rsidRDefault="00500958" w:rsidP="00067108">
      <w:pPr>
        <w:spacing w:after="120" w:line="276" w:lineRule="auto"/>
        <w:ind w:right="79" w:firstLine="743"/>
        <w:jc w:val="both"/>
        <w:rPr>
          <w:rFonts w:ascii="Verdana" w:eastAsia="Arial" w:hAnsi="Verdana" w:cs="Arial"/>
          <w:bCs/>
          <w:lang w:val="es-MX"/>
        </w:rPr>
      </w:pPr>
      <w:r w:rsidRPr="00500958">
        <w:rPr>
          <w:rFonts w:ascii="Verdana" w:eastAsia="Arial" w:hAnsi="Verdana" w:cs="Arial"/>
          <w:bCs/>
          <w:lang w:val="es-MX"/>
        </w:rPr>
        <w:lastRenderedPageBreak/>
        <w:t>Dentro del objeto contractual de los contratos de prestación de servicios profesionales y de los de simple apoyo a la gestión, pueden tener lugar las actividades operativas, logísticas o asistenciales, siempre que en cada caso se cumplan los requisitos del tipo de contrato y exista correspondencia con las necesidades de la administración y el principio de planeación. De cualquier forma, si se desarrollan estas actividades en el contexto de las especies de contratos de prestación de servicios ya citadas, debe tenerse en cuenta que el objeto siempre debe estar relacionado con la necesidad de satisfacer la gestión administrativa o funcionamiento de la entidad, para suplir las falencias de esta.</w:t>
      </w:r>
    </w:p>
    <w:p w14:paraId="5D1C95BD" w14:textId="0D88F3F9" w:rsidR="00731224" w:rsidRDefault="00D01084" w:rsidP="0096429B">
      <w:pPr>
        <w:spacing w:after="120" w:line="276" w:lineRule="auto"/>
        <w:ind w:right="79" w:firstLine="743"/>
        <w:jc w:val="both"/>
        <w:rPr>
          <w:rFonts w:ascii="Verdana" w:eastAsia="Arial" w:hAnsi="Verdana" w:cs="Arial"/>
          <w:bCs/>
          <w:lang w:val="es-MX"/>
        </w:rPr>
      </w:pPr>
      <w:r>
        <w:rPr>
          <w:rFonts w:ascii="Verdana" w:eastAsia="Arial" w:hAnsi="Verdana" w:cs="Arial"/>
          <w:bCs/>
          <w:lang w:val="es-MX"/>
        </w:rPr>
        <w:t>De esta manera,</w:t>
      </w:r>
      <w:r w:rsidR="00500958" w:rsidRPr="00500958">
        <w:rPr>
          <w:rFonts w:ascii="Verdana" w:eastAsia="Arial" w:hAnsi="Verdana" w:cs="Arial"/>
          <w:bCs/>
          <w:lang w:val="es-MX"/>
        </w:rPr>
        <w:t xml:space="preserve"> </w:t>
      </w:r>
      <w:r w:rsidR="006E0B61">
        <w:rPr>
          <w:rFonts w:ascii="Verdana" w:eastAsia="Arial" w:hAnsi="Verdana" w:cs="Arial"/>
          <w:bCs/>
          <w:lang w:val="es-MX"/>
        </w:rPr>
        <w:t>si bien</w:t>
      </w:r>
      <w:r w:rsidR="00731224">
        <w:rPr>
          <w:rFonts w:ascii="Verdana" w:eastAsia="Arial" w:hAnsi="Verdana" w:cs="Arial"/>
          <w:bCs/>
          <w:lang w:val="es-MX"/>
        </w:rPr>
        <w:t xml:space="preserve"> </w:t>
      </w:r>
      <w:r w:rsidR="00500958" w:rsidRPr="00500958">
        <w:rPr>
          <w:rFonts w:ascii="Verdana" w:eastAsia="Arial" w:hAnsi="Verdana" w:cs="Arial"/>
          <w:bCs/>
          <w:lang w:val="es-MX"/>
        </w:rPr>
        <w:t>las actividades operativas, logísticas o asistenciales de las que trata el artículo 2.2.1.2.1.4.9 del Decreto 1082 de 2015</w:t>
      </w:r>
      <w:r w:rsidR="00731224">
        <w:rPr>
          <w:rFonts w:ascii="Verdana" w:eastAsia="Arial" w:hAnsi="Verdana" w:cs="Arial"/>
          <w:bCs/>
          <w:lang w:val="es-MX"/>
        </w:rPr>
        <w:t xml:space="preserve"> se pueden contratar </w:t>
      </w:r>
      <w:r w:rsidR="006E0B61">
        <w:rPr>
          <w:rFonts w:ascii="Verdana" w:eastAsia="Arial" w:hAnsi="Verdana" w:cs="Arial"/>
          <w:bCs/>
          <w:lang w:val="es-MX"/>
        </w:rPr>
        <w:t xml:space="preserve">por la vía de </w:t>
      </w:r>
      <w:r w:rsidR="006E0B61" w:rsidRPr="00500958">
        <w:rPr>
          <w:rFonts w:ascii="Verdana" w:eastAsia="Arial" w:hAnsi="Verdana" w:cs="Arial"/>
          <w:bCs/>
          <w:lang w:val="es-MX"/>
        </w:rPr>
        <w:t>los contratos de prestación de servicios profesionales o de apoyo a la gestió</w:t>
      </w:r>
      <w:r w:rsidR="006E0B61">
        <w:rPr>
          <w:rFonts w:ascii="Verdana" w:eastAsia="Arial" w:hAnsi="Verdana" w:cs="Arial"/>
          <w:bCs/>
          <w:lang w:val="es-MX"/>
        </w:rPr>
        <w:t>n</w:t>
      </w:r>
      <w:r w:rsidR="00731224">
        <w:rPr>
          <w:rFonts w:ascii="Verdana" w:eastAsia="Arial" w:hAnsi="Verdana" w:cs="Arial"/>
          <w:bCs/>
          <w:lang w:val="es-MX"/>
        </w:rPr>
        <w:t xml:space="preserve">, </w:t>
      </w:r>
      <w:r w:rsidR="006E0B61">
        <w:rPr>
          <w:rFonts w:ascii="Verdana" w:eastAsia="Arial" w:hAnsi="Verdana" w:cs="Arial"/>
          <w:bCs/>
          <w:lang w:val="es-MX"/>
        </w:rPr>
        <w:t xml:space="preserve">esta no es una causal exclusiva para </w:t>
      </w:r>
      <w:r w:rsidR="00380DBB">
        <w:rPr>
          <w:rFonts w:ascii="Verdana" w:eastAsia="Arial" w:hAnsi="Verdana" w:cs="Arial"/>
          <w:bCs/>
          <w:lang w:val="es-MX"/>
        </w:rPr>
        <w:t>la</w:t>
      </w:r>
      <w:r w:rsidR="002307B6">
        <w:rPr>
          <w:rFonts w:ascii="Verdana" w:eastAsia="Arial" w:hAnsi="Verdana" w:cs="Arial"/>
          <w:bCs/>
          <w:lang w:val="es-MX"/>
        </w:rPr>
        <w:t>s</w:t>
      </w:r>
      <w:r w:rsidR="00380DBB">
        <w:rPr>
          <w:rFonts w:ascii="Verdana" w:eastAsia="Arial" w:hAnsi="Verdana" w:cs="Arial"/>
          <w:bCs/>
          <w:lang w:val="es-MX"/>
        </w:rPr>
        <w:t xml:space="preserve"> actividades de logística. </w:t>
      </w:r>
      <w:r w:rsidR="00731224">
        <w:rPr>
          <w:rFonts w:ascii="Verdana" w:eastAsia="Arial" w:hAnsi="Verdana" w:cs="Arial"/>
          <w:bCs/>
          <w:lang w:val="es-MX"/>
        </w:rPr>
        <w:t>Además, s</w:t>
      </w:r>
      <w:r w:rsidR="00731224" w:rsidRPr="00731224">
        <w:rPr>
          <w:rFonts w:ascii="Verdana" w:eastAsia="Arial" w:hAnsi="Verdana" w:cs="Arial"/>
          <w:bCs/>
          <w:lang w:val="es-MX"/>
        </w:rPr>
        <w:t>e hace énfasis en que estas actividades, en el marco de los contratos de prestación de servicios, serán destinadas al apoyo, acompañamiento y soporte relacionadas con la administración o funcionamiento de la entidad, es decir, que hagan parte de su giro ordinario o quehacer cotidiano.</w:t>
      </w:r>
      <w:r w:rsidR="00731224">
        <w:rPr>
          <w:rFonts w:ascii="Verdana" w:eastAsia="Arial" w:hAnsi="Verdana" w:cs="Arial"/>
          <w:bCs/>
          <w:lang w:val="es-MX"/>
        </w:rPr>
        <w:t xml:space="preserve"> </w:t>
      </w:r>
      <w:r w:rsidR="006E0B61">
        <w:rPr>
          <w:rFonts w:ascii="Verdana" w:eastAsia="Arial" w:hAnsi="Verdana" w:cs="Arial"/>
          <w:bCs/>
          <w:lang w:val="es-MX"/>
        </w:rPr>
        <w:t>De este modo, c</w:t>
      </w:r>
      <w:r w:rsidR="006E0B61" w:rsidRPr="006E0B61">
        <w:rPr>
          <w:rFonts w:ascii="Verdana" w:eastAsia="Arial" w:hAnsi="Verdana" w:cs="Arial"/>
          <w:bCs/>
          <w:lang w:val="es-MX"/>
        </w:rPr>
        <w:t>orresponde a cada entidad estatal determinar</w:t>
      </w:r>
      <w:r w:rsidR="006E0B61">
        <w:rPr>
          <w:rFonts w:ascii="Verdana" w:eastAsia="Arial" w:hAnsi="Verdana" w:cs="Arial"/>
          <w:bCs/>
          <w:lang w:val="es-MX"/>
        </w:rPr>
        <w:t xml:space="preserve"> si</w:t>
      </w:r>
      <w:r w:rsidR="006E0B61" w:rsidRPr="006E0B61">
        <w:rPr>
          <w:rFonts w:ascii="Verdana" w:eastAsia="Arial" w:hAnsi="Verdana" w:cs="Arial"/>
          <w:bCs/>
          <w:lang w:val="es-MX"/>
        </w:rPr>
        <w:t xml:space="preserve"> </w:t>
      </w:r>
      <w:r w:rsidR="00743575">
        <w:rPr>
          <w:rFonts w:ascii="Verdana" w:eastAsia="Arial" w:hAnsi="Verdana" w:cs="Arial"/>
          <w:bCs/>
          <w:lang w:val="es-MX"/>
        </w:rPr>
        <w:t xml:space="preserve">las </w:t>
      </w:r>
      <w:r w:rsidR="006E0B61" w:rsidRPr="006E0B61">
        <w:rPr>
          <w:rFonts w:ascii="Verdana" w:eastAsia="Arial" w:hAnsi="Verdana" w:cs="Arial"/>
          <w:bCs/>
          <w:lang w:val="es-MX"/>
        </w:rPr>
        <w:t>actividades</w:t>
      </w:r>
      <w:r w:rsidR="006E0B61">
        <w:rPr>
          <w:rFonts w:ascii="Verdana" w:eastAsia="Arial" w:hAnsi="Verdana" w:cs="Arial"/>
          <w:bCs/>
          <w:lang w:val="es-MX"/>
        </w:rPr>
        <w:t xml:space="preserve"> a contratar </w:t>
      </w:r>
      <w:r w:rsidR="00380DBB">
        <w:rPr>
          <w:rFonts w:ascii="Verdana" w:eastAsia="Arial" w:hAnsi="Verdana" w:cs="Arial"/>
          <w:bCs/>
          <w:lang w:val="es-MX"/>
        </w:rPr>
        <w:t>se enmarcan en</w:t>
      </w:r>
      <w:r w:rsidR="006E0B61">
        <w:rPr>
          <w:rFonts w:ascii="Verdana" w:eastAsia="Arial" w:hAnsi="Verdana" w:cs="Arial"/>
          <w:bCs/>
          <w:lang w:val="es-MX"/>
        </w:rPr>
        <w:t xml:space="preserve"> esta causal de contratación, </w:t>
      </w:r>
      <w:r w:rsidR="006E0B61" w:rsidRPr="006E0B61">
        <w:rPr>
          <w:rFonts w:ascii="Verdana" w:eastAsia="Arial" w:hAnsi="Verdana" w:cs="Arial"/>
          <w:bCs/>
          <w:lang w:val="es-MX"/>
        </w:rPr>
        <w:t xml:space="preserve">de acuerdo con sus necesidades, el objeto contractual particular, las obligaciones a desarrollar, las normas del sistema de compras públicas y el marco jurisprudencial desarrollado en torno a los contratos de prestación de servicios. </w:t>
      </w:r>
    </w:p>
    <w:p w14:paraId="105A582A" w14:textId="6F43BBF5" w:rsidR="00731224" w:rsidRDefault="00731224" w:rsidP="006E0B61">
      <w:pPr>
        <w:spacing w:after="120" w:line="276" w:lineRule="auto"/>
        <w:ind w:right="79" w:firstLine="743"/>
        <w:jc w:val="both"/>
        <w:rPr>
          <w:rFonts w:ascii="Verdana" w:eastAsia="Arial" w:hAnsi="Verdana" w:cs="Arial"/>
          <w:bCs/>
          <w:lang w:val="es-MX"/>
        </w:rPr>
      </w:pPr>
      <w:r>
        <w:rPr>
          <w:rFonts w:ascii="Verdana" w:eastAsia="Arial" w:hAnsi="Verdana" w:cs="Arial"/>
          <w:bCs/>
          <w:lang w:val="es-MX"/>
        </w:rPr>
        <w:t xml:space="preserve">Por otro lado, </w:t>
      </w:r>
      <w:r w:rsidR="006E0B61">
        <w:rPr>
          <w:rFonts w:ascii="Verdana" w:eastAsia="Arial" w:hAnsi="Verdana" w:cs="Arial"/>
          <w:bCs/>
          <w:lang w:val="es-MX"/>
        </w:rPr>
        <w:t xml:space="preserve">resulta pertinente anotar que </w:t>
      </w:r>
      <w:r w:rsidR="006E0B61">
        <w:rPr>
          <w:rFonts w:ascii="Verdana" w:eastAsia="Calibri" w:hAnsi="Verdana"/>
          <w:color w:val="000000" w:themeColor="text1"/>
          <w:lang w:val="es-ES"/>
        </w:rPr>
        <w:t xml:space="preserve">los contratos de operación logística también podrían ser celebrados en el marco de un contrato interadministrativo. En efecto, </w:t>
      </w:r>
      <w:r w:rsidR="006E0B61">
        <w:rPr>
          <w:rFonts w:ascii="Verdana" w:eastAsia="Arial" w:hAnsi="Verdana" w:cs="Arial"/>
          <w:bCs/>
          <w:lang w:val="es-MX"/>
        </w:rPr>
        <w:t>a</w:t>
      </w:r>
      <w:r w:rsidRPr="00731224">
        <w:rPr>
          <w:rFonts w:ascii="Verdana" w:eastAsia="Arial" w:hAnsi="Verdana" w:cs="Arial"/>
          <w:bCs/>
          <w:lang w:val="es-MX"/>
        </w:rPr>
        <w:t xml:space="preserve">unque la ley no la definió ni desarrolló, el Decreto 1082 de 2015 califica a los contratos interadministrativos como aquella contratación entre entidades estatales. De acuerdo con lo anterior, es el acuerdo donde concurre la voluntad de dos o más personas jurídicas de derecho público con la finalidad de cumplir, en el marco de sus objetivos misionales y sus competencias, con los fines del Estado. Es decir, están determinados por un criterio orgánico, pues es necesario que los extremos de la relación contractual sean entidades estatales. Por ello, los mismos pueden contener obligaciones de diversas tipologías contractuales o de una la combinación entre las mismas, como en contratos atípicos mixtos. Lo anterior en la medida que son las partes, </w:t>
      </w:r>
      <w:r w:rsidRPr="00731224">
        <w:rPr>
          <w:rFonts w:ascii="Verdana" w:eastAsia="Arial" w:hAnsi="Verdana" w:cs="Arial"/>
          <w:bCs/>
          <w:lang w:val="es-MX"/>
        </w:rPr>
        <w:lastRenderedPageBreak/>
        <w:t xml:space="preserve">no el objeto de las obligaciones, lo que define la existencia de este tipo de negocios. </w:t>
      </w:r>
    </w:p>
    <w:p w14:paraId="4F4F09FE" w14:textId="77777777" w:rsidR="00D80FB6" w:rsidRPr="009E105D" w:rsidRDefault="00D80FB6" w:rsidP="00D80FB6">
      <w:pPr>
        <w:widowControl w:val="0"/>
        <w:autoSpaceDE w:val="0"/>
        <w:autoSpaceDN w:val="0"/>
        <w:spacing w:after="120" w:line="276" w:lineRule="auto"/>
        <w:ind w:firstLine="707"/>
        <w:jc w:val="both"/>
        <w:rPr>
          <w:rFonts w:ascii="Verdana" w:eastAsia="Arial" w:hAnsi="Verdana" w:cs="Arial"/>
          <w:lang w:val="es-ES" w:eastAsia="es-ES" w:bidi="es-ES"/>
        </w:rPr>
      </w:pPr>
      <w:r w:rsidRPr="009E105D">
        <w:rPr>
          <w:rFonts w:ascii="Verdana" w:eastAsia="Arial" w:hAnsi="Verdana" w:cs="Arial"/>
          <w:lang w:val="es-ES" w:eastAsia="es-ES" w:bidi="es-ES"/>
        </w:rPr>
        <w:t>En ese sentido, los contratos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867C074" w14:textId="12FA1208" w:rsidR="00D80FB6" w:rsidRPr="0096429B" w:rsidRDefault="00D80FB6" w:rsidP="000F6583">
      <w:pPr>
        <w:widowControl w:val="0"/>
        <w:autoSpaceDE w:val="0"/>
        <w:autoSpaceDN w:val="0"/>
        <w:spacing w:after="120" w:line="276" w:lineRule="auto"/>
        <w:ind w:firstLine="709"/>
        <w:jc w:val="both"/>
        <w:rPr>
          <w:rFonts w:ascii="Verdana" w:eastAsia="Arial" w:hAnsi="Verdana" w:cs="Arial"/>
          <w:lang w:val="es-ES" w:eastAsia="es-ES" w:bidi="es-ES"/>
        </w:rPr>
      </w:pPr>
      <w:r>
        <w:rPr>
          <w:rFonts w:ascii="Verdana" w:eastAsia="Arial" w:hAnsi="Verdana" w:cs="Arial"/>
          <w:lang w:val="es-ES" w:eastAsia="es-ES" w:bidi="es-ES"/>
        </w:rPr>
        <w:t>Sin embargo</w:t>
      </w:r>
      <w:r w:rsidRPr="009E105D">
        <w:rPr>
          <w:rFonts w:ascii="Verdana" w:eastAsia="Arial" w:hAnsi="Verdana" w:cs="Arial"/>
          <w:lang w:val="es-ES" w:eastAsia="es-ES" w:bidi="es-ES"/>
        </w:rPr>
        <w:t>,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o convenios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w:t>
      </w:r>
      <w:r>
        <w:rPr>
          <w:rFonts w:ascii="Verdana" w:eastAsia="Arial" w:hAnsi="Verdana" w:cs="Arial"/>
          <w:lang w:val="es-ES" w:eastAsia="es-ES" w:bidi="es-ES"/>
        </w:rPr>
        <w:t>,</w:t>
      </w:r>
      <w:r w:rsidRPr="009E105D">
        <w:rPr>
          <w:rFonts w:ascii="Verdana" w:eastAsia="Arial" w:hAnsi="Verdana" w:cs="Arial"/>
          <w:lang w:val="es-ES" w:eastAsia="es-ES" w:bidi="es-ES"/>
        </w:rPr>
        <w:t xml:space="preserve"> sino</w:t>
      </w:r>
      <w:r>
        <w:rPr>
          <w:rFonts w:ascii="Verdana" w:eastAsia="Arial" w:hAnsi="Verdana" w:cs="Arial"/>
          <w:lang w:val="es-ES" w:eastAsia="es-ES" w:bidi="es-ES"/>
        </w:rPr>
        <w:t xml:space="preserve"> por</w:t>
      </w:r>
      <w:r w:rsidRPr="009E105D">
        <w:rPr>
          <w:rFonts w:ascii="Verdana" w:eastAsia="Arial" w:hAnsi="Verdana" w:cs="Arial"/>
          <w:lang w:val="es-ES" w:eastAsia="es-ES" w:bidi="es-ES"/>
        </w:rPr>
        <w:t xml:space="preserve"> la calidad de las partes que lo suscriben, es decir, debe tratarse de entidades</w:t>
      </w:r>
      <w:r w:rsidRPr="009E105D">
        <w:rPr>
          <w:rFonts w:ascii="Verdana" w:eastAsia="Arial" w:hAnsi="Verdana" w:cs="Arial"/>
          <w:spacing w:val="-3"/>
          <w:lang w:val="es-ES" w:eastAsia="es-ES" w:bidi="es-ES"/>
        </w:rPr>
        <w:t xml:space="preserve"> </w:t>
      </w:r>
      <w:r w:rsidRPr="009E105D">
        <w:rPr>
          <w:rFonts w:ascii="Verdana" w:eastAsia="Arial" w:hAnsi="Verdana" w:cs="Arial"/>
          <w:lang w:val="es-ES" w:eastAsia="es-ES" w:bidi="es-ES"/>
        </w:rPr>
        <w:t>estatales.</w:t>
      </w:r>
    </w:p>
    <w:p w14:paraId="1A253C89" w14:textId="77777777" w:rsidR="00C24533" w:rsidRDefault="00D80FB6" w:rsidP="00C24533">
      <w:pPr>
        <w:spacing w:after="120" w:line="276" w:lineRule="auto"/>
        <w:ind w:right="79" w:firstLine="743"/>
        <w:jc w:val="both"/>
        <w:rPr>
          <w:rFonts w:ascii="Verdana" w:eastAsia="Arial" w:hAnsi="Verdana" w:cs="Arial"/>
          <w:bCs/>
          <w:lang w:val="es-MX"/>
        </w:rPr>
      </w:pPr>
      <w:r>
        <w:rPr>
          <w:rFonts w:ascii="Verdana" w:eastAsia="Arial" w:hAnsi="Verdana" w:cs="Arial"/>
          <w:bCs/>
          <w:lang w:val="es-MX"/>
        </w:rPr>
        <w:t xml:space="preserve">En este orden de ideas, </w:t>
      </w:r>
      <w:r w:rsidR="005F56DB">
        <w:rPr>
          <w:rFonts w:ascii="Verdana" w:eastAsia="Arial" w:hAnsi="Verdana" w:cs="Arial"/>
          <w:bCs/>
        </w:rPr>
        <w:t>l</w:t>
      </w:r>
      <w:r w:rsidR="005F56DB" w:rsidRPr="005F56DB">
        <w:rPr>
          <w:rFonts w:ascii="Verdana" w:eastAsia="Arial" w:hAnsi="Verdana" w:cs="Arial"/>
          <w:bCs/>
        </w:rPr>
        <w:t>a entidad será responsable de establecer la modalidad de selección aplicable</w:t>
      </w:r>
      <w:r w:rsidR="005F56DB">
        <w:rPr>
          <w:rFonts w:ascii="Verdana" w:eastAsia="Arial" w:hAnsi="Verdana" w:cs="Arial"/>
          <w:bCs/>
        </w:rPr>
        <w:t xml:space="preserve"> a los contratos de operación logística</w:t>
      </w:r>
      <w:r w:rsidR="005F56DB" w:rsidRPr="005F56DB">
        <w:rPr>
          <w:rFonts w:ascii="Verdana" w:eastAsia="Arial" w:hAnsi="Verdana" w:cs="Arial"/>
          <w:bCs/>
        </w:rPr>
        <w:t xml:space="preserve"> de acuerdo con </w:t>
      </w:r>
      <w:r w:rsidR="005F56DB">
        <w:rPr>
          <w:rFonts w:ascii="Verdana" w:eastAsia="Arial" w:hAnsi="Verdana" w:cs="Arial"/>
          <w:bCs/>
        </w:rPr>
        <w:t>el objeto, la cuantía, las obligaciones y demás</w:t>
      </w:r>
      <w:r w:rsidR="005F56DB" w:rsidRPr="005F56DB">
        <w:rPr>
          <w:rFonts w:ascii="Verdana" w:eastAsia="Arial" w:hAnsi="Verdana" w:cs="Arial"/>
          <w:bCs/>
        </w:rPr>
        <w:t xml:space="preserve"> condiciones específicas del contrato a ejecutar. Esta determinación se realizará considerando el marco regulatorio vigente para cada una de las modalidades de selección </w:t>
      </w:r>
      <w:r w:rsidR="005F56DB">
        <w:rPr>
          <w:rFonts w:ascii="Verdana" w:eastAsia="Arial" w:hAnsi="Verdana" w:cs="Arial"/>
          <w:bCs/>
        </w:rPr>
        <w:t>establecidas</w:t>
      </w:r>
      <w:r w:rsidR="005F56DB" w:rsidRPr="005F56DB">
        <w:rPr>
          <w:rFonts w:ascii="Verdana" w:eastAsia="Arial" w:hAnsi="Verdana" w:cs="Arial"/>
          <w:bCs/>
        </w:rPr>
        <w:t>, garantizando la transparencia, eficiencia y legalidad en el proceso de contratación</w:t>
      </w:r>
      <w:r w:rsidR="005F56DB">
        <w:rPr>
          <w:rFonts w:ascii="Verdana" w:eastAsia="Arial" w:hAnsi="Verdana" w:cs="Arial"/>
          <w:bCs/>
          <w:lang w:val="es-MX"/>
        </w:rPr>
        <w:t xml:space="preserve">. </w:t>
      </w:r>
    </w:p>
    <w:p w14:paraId="6A361246" w14:textId="36E9521F" w:rsidR="00577FF1" w:rsidRDefault="00C24533" w:rsidP="00577FF1">
      <w:pPr>
        <w:spacing w:after="120" w:line="276" w:lineRule="auto"/>
        <w:ind w:right="79" w:firstLine="743"/>
        <w:jc w:val="both"/>
        <w:rPr>
          <w:rFonts w:ascii="Verdana" w:hAnsi="Verdana" w:cs="Arial"/>
        </w:rPr>
      </w:pPr>
      <w:r>
        <w:rPr>
          <w:rFonts w:ascii="Verdana" w:eastAsia="Arial" w:hAnsi="Verdana" w:cs="Arial"/>
          <w:bCs/>
          <w:lang w:val="es-MX"/>
        </w:rPr>
        <w:t xml:space="preserve">Además, conforme al principio de planeación la entidad deberá determinar la forma en la que se contratará </w:t>
      </w:r>
      <w:r w:rsidR="00FF4DF7">
        <w:rPr>
          <w:rFonts w:ascii="Verdana" w:eastAsia="Arial" w:hAnsi="Verdana" w:cs="Arial"/>
          <w:bCs/>
          <w:lang w:val="es-MX"/>
        </w:rPr>
        <w:t xml:space="preserve">las actividades </w:t>
      </w:r>
      <w:r>
        <w:rPr>
          <w:rFonts w:ascii="Verdana" w:eastAsia="Arial" w:hAnsi="Verdana" w:cs="Arial"/>
          <w:bCs/>
          <w:lang w:val="es-MX"/>
        </w:rPr>
        <w:t>de operación logística durante la vigencia fiscal, atendiendo a la necesidad a satisfacer,</w:t>
      </w:r>
      <w:r w:rsidRPr="00C24533">
        <w:rPr>
          <w:rFonts w:ascii="Verdana" w:hAnsi="Verdana" w:cs="Arial"/>
        </w:rPr>
        <w:t xml:space="preserve"> </w:t>
      </w:r>
      <w:r w:rsidR="00577FF1">
        <w:rPr>
          <w:rFonts w:ascii="Verdana" w:hAnsi="Verdana" w:cs="Arial"/>
        </w:rPr>
        <w:t xml:space="preserve">a la conveniencia o inconveniencia del objeto a contratar, a </w:t>
      </w:r>
      <w:r w:rsidRPr="00087B05">
        <w:rPr>
          <w:rFonts w:ascii="Verdana" w:hAnsi="Verdana" w:cs="Arial"/>
        </w:rPr>
        <w:t xml:space="preserve">los costos </w:t>
      </w:r>
      <w:r>
        <w:rPr>
          <w:rFonts w:ascii="Verdana" w:hAnsi="Verdana" w:cs="Arial"/>
        </w:rPr>
        <w:t xml:space="preserve">que </w:t>
      </w:r>
      <w:r w:rsidRPr="00087B05">
        <w:rPr>
          <w:rFonts w:ascii="Verdana" w:hAnsi="Verdana" w:cs="Arial"/>
        </w:rPr>
        <w:t>podría</w:t>
      </w:r>
      <w:r>
        <w:rPr>
          <w:rFonts w:ascii="Verdana" w:hAnsi="Verdana" w:cs="Arial"/>
        </w:rPr>
        <w:t>n</w:t>
      </w:r>
      <w:r w:rsidRPr="00087B05">
        <w:rPr>
          <w:rFonts w:ascii="Verdana" w:hAnsi="Verdana" w:cs="Arial"/>
        </w:rPr>
        <w:t xml:space="preserve"> demandar la celebración y ejecución del contrato,</w:t>
      </w:r>
      <w:r w:rsidRPr="00C24533">
        <w:rPr>
          <w:rFonts w:ascii="Verdana" w:hAnsi="Verdana" w:cs="Arial"/>
        </w:rPr>
        <w:t xml:space="preserve"> </w:t>
      </w:r>
      <w:r w:rsidRPr="00087B05">
        <w:rPr>
          <w:rFonts w:ascii="Verdana" w:hAnsi="Verdana" w:cs="Arial"/>
        </w:rPr>
        <w:t>la disponibilidad de recursos o la capacidad financiera de la entidad contratante</w:t>
      </w:r>
      <w:r>
        <w:rPr>
          <w:rFonts w:ascii="Verdana" w:hAnsi="Verdana" w:cs="Arial"/>
        </w:rPr>
        <w:t xml:space="preserve"> </w:t>
      </w:r>
      <w:r w:rsidRPr="00087B05">
        <w:rPr>
          <w:rFonts w:ascii="Verdana" w:hAnsi="Verdana" w:cs="Arial"/>
        </w:rPr>
        <w:t xml:space="preserve">para asumir las obligaciones </w:t>
      </w:r>
      <w:r w:rsidRPr="00087B05">
        <w:rPr>
          <w:rFonts w:ascii="Verdana" w:hAnsi="Verdana" w:cs="Arial"/>
        </w:rPr>
        <w:lastRenderedPageBreak/>
        <w:t xml:space="preserve">de pago producto </w:t>
      </w:r>
      <w:r>
        <w:rPr>
          <w:rFonts w:ascii="Verdana" w:hAnsi="Verdana" w:cs="Arial"/>
        </w:rPr>
        <w:t>y demás condiciones</w:t>
      </w:r>
      <w:r w:rsidR="00577FF1">
        <w:rPr>
          <w:rFonts w:ascii="Verdana" w:hAnsi="Verdana" w:cs="Arial"/>
        </w:rPr>
        <w:t>.</w:t>
      </w:r>
      <w:r w:rsidR="009E11AB">
        <w:rPr>
          <w:rFonts w:ascii="Verdana" w:hAnsi="Verdana" w:cs="Arial"/>
        </w:rPr>
        <w:t xml:space="preserve"> De este modo, se trata de una decisión discrecional de la administración. </w:t>
      </w:r>
      <w:r w:rsidR="00577FF1">
        <w:rPr>
          <w:rFonts w:ascii="Verdana" w:hAnsi="Verdana" w:cs="Arial"/>
        </w:rPr>
        <w:t xml:space="preserve"> </w:t>
      </w:r>
    </w:p>
    <w:p w14:paraId="5CF7E453" w14:textId="7D269893" w:rsidR="00577FF1" w:rsidRPr="00577FF1" w:rsidRDefault="00577FF1" w:rsidP="00577FF1">
      <w:pPr>
        <w:spacing w:after="120" w:line="276" w:lineRule="auto"/>
        <w:ind w:right="79" w:firstLine="743"/>
        <w:jc w:val="both"/>
        <w:rPr>
          <w:rFonts w:ascii="Verdana" w:hAnsi="Verdana" w:cs="Arial"/>
          <w:lang w:val="es-ES"/>
        </w:rPr>
      </w:pPr>
      <w:r w:rsidRPr="00577FF1">
        <w:rPr>
          <w:rFonts w:ascii="Verdana" w:hAnsi="Verdana" w:cs="Arial"/>
        </w:rPr>
        <w:t>Para</w:t>
      </w:r>
      <w:r>
        <w:rPr>
          <w:rFonts w:ascii="Verdana" w:hAnsi="Verdana" w:cs="Arial"/>
        </w:rPr>
        <w:t xml:space="preserve"> una debida planeación, </w:t>
      </w:r>
      <w:r w:rsidRPr="00577FF1">
        <w:rPr>
          <w:rFonts w:ascii="Verdana" w:hAnsi="Verdana" w:cs="Arial"/>
        </w:rPr>
        <w:t xml:space="preserve">la entidad </w:t>
      </w:r>
      <w:r>
        <w:rPr>
          <w:rFonts w:ascii="Verdana" w:hAnsi="Verdana" w:cs="Arial"/>
        </w:rPr>
        <w:t xml:space="preserve">tiene la obligación de </w:t>
      </w:r>
      <w:r w:rsidRPr="00577FF1">
        <w:rPr>
          <w:rFonts w:ascii="Verdana" w:hAnsi="Verdana" w:cs="Arial"/>
        </w:rPr>
        <w:t>elaborar un Plan Anual de Adquisiciones</w:t>
      </w:r>
      <w:r>
        <w:rPr>
          <w:rFonts w:ascii="Verdana" w:hAnsi="Verdana" w:cs="Arial"/>
        </w:rPr>
        <w:t xml:space="preserve"> - PAA</w:t>
      </w:r>
      <w:r w:rsidRPr="00577FF1">
        <w:rPr>
          <w:rFonts w:ascii="Verdana" w:hAnsi="Verdana" w:cs="Arial"/>
        </w:rPr>
        <w:t>, que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r w:rsidR="004A0B15">
        <w:rPr>
          <w:rStyle w:val="Refdenotaalpie"/>
          <w:rFonts w:ascii="Verdana" w:hAnsi="Verdana" w:cs="Arial"/>
        </w:rPr>
        <w:footnoteReference w:id="12"/>
      </w:r>
      <w:r w:rsidRPr="00577FF1">
        <w:rPr>
          <w:rFonts w:ascii="Verdana" w:hAnsi="Verdana" w:cs="Arial"/>
        </w:rPr>
        <w:t>.</w:t>
      </w:r>
      <w:r w:rsidRPr="00577FF1">
        <w:rPr>
          <w:rFonts w:ascii="Arial" w:eastAsia="Calibri" w:hAnsi="Arial" w:cs="Arial"/>
          <w:color w:val="000000"/>
          <w:lang w:val="es-ES"/>
        </w:rPr>
        <w:t xml:space="preserve"> </w:t>
      </w:r>
      <w:r w:rsidRPr="00577FF1">
        <w:rPr>
          <w:rFonts w:ascii="Verdana" w:hAnsi="Verdana" w:cs="Arial"/>
          <w:lang w:val="es-ES"/>
        </w:rPr>
        <w:t>De este modo, e</w:t>
      </w:r>
      <w:r w:rsidRPr="00577FF1">
        <w:rPr>
          <w:rFonts w:ascii="Verdana" w:hAnsi="Verdana" w:cs="Arial"/>
        </w:rPr>
        <w:t xml:space="preserve">l PAA se considera </w:t>
      </w:r>
      <w:r w:rsidRPr="00577FF1">
        <w:rPr>
          <w:rFonts w:ascii="Verdana" w:hAnsi="Verdana" w:cs="Arial"/>
          <w:lang w:val="es-ES"/>
        </w:rPr>
        <w:t>un documento de carácter estimativo que tiene entre otras finalidades, la de “servir como referente inicial para evaluar la ejecución de presupuesto y pronosticar la demanda de bienes y servicios de la entidad durante el año referido del plan”</w:t>
      </w:r>
      <w:r w:rsidRPr="00577FF1">
        <w:rPr>
          <w:rFonts w:ascii="Verdana" w:hAnsi="Verdana" w:cs="Arial"/>
          <w:vertAlign w:val="superscript"/>
        </w:rPr>
        <w:footnoteReference w:id="13"/>
      </w:r>
      <w:r w:rsidRPr="00577FF1">
        <w:rPr>
          <w:rFonts w:ascii="Verdana" w:hAnsi="Verdana" w:cs="Arial"/>
          <w:lang w:val="es-ES"/>
        </w:rPr>
        <w:t xml:space="preserve">. </w:t>
      </w:r>
    </w:p>
    <w:p w14:paraId="30D9F2C9" w14:textId="75E3053E" w:rsidR="0097507B" w:rsidRPr="00744B0E" w:rsidRDefault="00EE2ADC" w:rsidP="001F3548">
      <w:pPr>
        <w:spacing w:after="120" w:line="276" w:lineRule="auto"/>
        <w:ind w:right="79" w:firstLine="743"/>
        <w:jc w:val="both"/>
        <w:rPr>
          <w:rFonts w:ascii="Verdana" w:hAnsi="Verdana" w:cs="Arial"/>
        </w:rPr>
      </w:pPr>
      <w:r>
        <w:rPr>
          <w:rFonts w:ascii="Verdana" w:hAnsi="Verdana" w:cs="Arial"/>
        </w:rPr>
        <w:t>Así</w:t>
      </w:r>
      <w:r w:rsidR="009E11AB">
        <w:rPr>
          <w:rFonts w:ascii="Verdana" w:hAnsi="Verdana" w:cs="Arial"/>
        </w:rPr>
        <w:t xml:space="preserve"> las cosas</w:t>
      </w:r>
      <w:r>
        <w:rPr>
          <w:rFonts w:ascii="Verdana" w:hAnsi="Verdana" w:cs="Arial"/>
        </w:rPr>
        <w:t>, aunque es una decisión autónoma de la entidad la contratación que se llevar</w:t>
      </w:r>
      <w:r w:rsidR="0097507B">
        <w:rPr>
          <w:rFonts w:ascii="Verdana" w:hAnsi="Verdana" w:cs="Arial"/>
        </w:rPr>
        <w:t>á</w:t>
      </w:r>
      <w:r>
        <w:rPr>
          <w:rFonts w:ascii="Verdana" w:hAnsi="Verdana" w:cs="Arial"/>
        </w:rPr>
        <w:t xml:space="preserve"> a cabo durante la vigencia fiscal, esta determinación se deberá realizar </w:t>
      </w:r>
      <w:r w:rsidRPr="00FF4DF7">
        <w:rPr>
          <w:rFonts w:ascii="Verdana" w:hAnsi="Verdana" w:cs="Arial"/>
        </w:rPr>
        <w:t>respetando los principios de planeación, economía y eficiencia administrativa</w:t>
      </w:r>
      <w:r>
        <w:rPr>
          <w:rFonts w:ascii="Verdana" w:hAnsi="Verdana" w:cs="Arial"/>
        </w:rPr>
        <w:t xml:space="preserve">, procurando que los </w:t>
      </w:r>
      <w:r w:rsidRPr="00577FF1">
        <w:rPr>
          <w:rFonts w:ascii="Verdana" w:hAnsi="Verdana" w:cs="Arial"/>
        </w:rPr>
        <w:t>trámites se adelant</w:t>
      </w:r>
      <w:r>
        <w:rPr>
          <w:rFonts w:ascii="Verdana" w:hAnsi="Verdana" w:cs="Arial"/>
        </w:rPr>
        <w:t>en</w:t>
      </w:r>
      <w:r w:rsidRPr="00577FF1">
        <w:rPr>
          <w:rFonts w:ascii="Verdana" w:hAnsi="Verdana" w:cs="Arial"/>
        </w:rPr>
        <w:t xml:space="preserve"> con austeridad de tiempo, medios y gastos </w:t>
      </w:r>
      <w:r>
        <w:rPr>
          <w:rFonts w:ascii="Verdana" w:hAnsi="Verdana" w:cs="Arial"/>
        </w:rPr>
        <w:t xml:space="preserve">y que </w:t>
      </w:r>
      <w:r w:rsidRPr="00FF4DF7">
        <w:rPr>
          <w:rFonts w:ascii="Verdana" w:hAnsi="Verdana" w:cs="Arial"/>
        </w:rPr>
        <w:t xml:space="preserve">no </w:t>
      </w:r>
      <w:r>
        <w:rPr>
          <w:rFonts w:ascii="Verdana" w:hAnsi="Verdana" w:cs="Arial"/>
        </w:rPr>
        <w:t xml:space="preserve">se </w:t>
      </w:r>
      <w:r w:rsidRPr="00FF4DF7">
        <w:rPr>
          <w:rFonts w:ascii="Verdana" w:hAnsi="Verdana" w:cs="Arial"/>
        </w:rPr>
        <w:t xml:space="preserve">generen </w:t>
      </w:r>
      <w:r>
        <w:rPr>
          <w:rFonts w:ascii="Verdana" w:hAnsi="Verdana" w:cs="Arial"/>
        </w:rPr>
        <w:t>mayores sobre</w:t>
      </w:r>
      <w:r w:rsidRPr="00FF4DF7">
        <w:rPr>
          <w:rFonts w:ascii="Verdana" w:hAnsi="Verdana" w:cs="Arial"/>
        </w:rPr>
        <w:t>costos</w:t>
      </w:r>
      <w:r>
        <w:rPr>
          <w:rFonts w:ascii="Verdana" w:hAnsi="Verdana" w:cs="Arial"/>
        </w:rPr>
        <w:t>.</w:t>
      </w:r>
      <w:r w:rsidR="009E11AB">
        <w:rPr>
          <w:rFonts w:ascii="Verdana" w:hAnsi="Verdana" w:cs="Arial"/>
        </w:rPr>
        <w:t xml:space="preserve"> Por tanto, </w:t>
      </w:r>
      <w:r w:rsidR="00FF4DF7" w:rsidRPr="00FF4DF7">
        <w:rPr>
          <w:rFonts w:ascii="Verdana" w:hAnsi="Verdana" w:cs="Arial"/>
        </w:rPr>
        <w:t xml:space="preserve">se hace un llamado a todas las </w:t>
      </w:r>
      <w:r w:rsidR="009E11AB">
        <w:rPr>
          <w:rFonts w:ascii="Verdana" w:hAnsi="Verdana" w:cs="Arial"/>
        </w:rPr>
        <w:t xml:space="preserve">entidades estatales </w:t>
      </w:r>
      <w:r w:rsidR="00FF4DF7" w:rsidRPr="00FF4DF7">
        <w:rPr>
          <w:rFonts w:ascii="Verdana" w:hAnsi="Verdana" w:cs="Arial"/>
        </w:rPr>
        <w:t>a atender debidamente el principio de planeación, asegurando que las decisiones sean oportunas, bien fundamentadas y que contribuyan a la optimización de los recursos disponibles</w:t>
      </w:r>
      <w:r w:rsidR="002307B6">
        <w:rPr>
          <w:rFonts w:ascii="Verdana" w:hAnsi="Verdana" w:cs="Arial"/>
        </w:rPr>
        <w:t xml:space="preserve">. </w:t>
      </w:r>
    </w:p>
    <w:p w14:paraId="450B1F84" w14:textId="11BACD51" w:rsidR="00CD2E70" w:rsidRPr="00EB1CF7"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Referencia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normativa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61D4F996" w14:textId="1A993A87" w:rsidR="00CD2E70" w:rsidRPr="004A0B15"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4A0B15" w14:paraId="28F1D869" w14:textId="77777777" w:rsidTr="006E429F">
        <w:trPr>
          <w:trHeight w:val="870"/>
          <w:jc w:val="center"/>
        </w:trPr>
        <w:tc>
          <w:tcPr>
            <w:tcW w:w="8647" w:type="dxa"/>
          </w:tcPr>
          <w:p w14:paraId="3C61A810" w14:textId="77777777" w:rsidR="004A0B15" w:rsidRPr="004A0B15" w:rsidRDefault="004A0B15" w:rsidP="004A0B15">
            <w:pPr>
              <w:pStyle w:val="Prrafodelista"/>
              <w:widowControl w:val="0"/>
              <w:numPr>
                <w:ilvl w:val="0"/>
                <w:numId w:val="7"/>
              </w:numPr>
              <w:autoSpaceDE w:val="0"/>
              <w:autoSpaceDN w:val="0"/>
              <w:spacing w:line="276" w:lineRule="auto"/>
              <w:jc w:val="both"/>
              <w:rPr>
                <w:rFonts w:ascii="Verdana" w:hAnsi="Verdana" w:cs="Arial"/>
                <w:sz w:val="22"/>
              </w:rPr>
            </w:pPr>
            <w:r w:rsidRPr="004A0B15">
              <w:rPr>
                <w:rFonts w:ascii="Verdana" w:hAnsi="Verdana" w:cs="Arial"/>
                <w:sz w:val="22"/>
              </w:rPr>
              <w:t xml:space="preserve">Ley 80 de 1993, artículos 6, 13, 32, 39, 40 y 41. </w:t>
            </w:r>
          </w:p>
          <w:p w14:paraId="0979457B" w14:textId="77777777" w:rsidR="004A0B15" w:rsidRPr="004A0B15" w:rsidRDefault="004A0B15" w:rsidP="004A0B15">
            <w:pPr>
              <w:pStyle w:val="Prrafodelista"/>
              <w:widowControl w:val="0"/>
              <w:numPr>
                <w:ilvl w:val="0"/>
                <w:numId w:val="3"/>
              </w:numPr>
              <w:autoSpaceDE w:val="0"/>
              <w:autoSpaceDN w:val="0"/>
              <w:spacing w:line="276" w:lineRule="auto"/>
              <w:jc w:val="both"/>
              <w:rPr>
                <w:rFonts w:ascii="Verdana" w:hAnsi="Verdana" w:cs="Arial"/>
                <w:sz w:val="22"/>
              </w:rPr>
            </w:pPr>
            <w:r w:rsidRPr="004A0B15">
              <w:rPr>
                <w:rFonts w:ascii="Verdana" w:hAnsi="Verdana" w:cs="Arial"/>
                <w:sz w:val="22"/>
              </w:rPr>
              <w:t xml:space="preserve">Ley 1150 de 2007, artículo 2. </w:t>
            </w:r>
          </w:p>
          <w:p w14:paraId="0A931B2B" w14:textId="77777777" w:rsidR="004A0B15" w:rsidRPr="004A0B15" w:rsidRDefault="004A0B15" w:rsidP="004A0B15">
            <w:pPr>
              <w:pStyle w:val="Prrafodelista"/>
              <w:widowControl w:val="0"/>
              <w:numPr>
                <w:ilvl w:val="0"/>
                <w:numId w:val="3"/>
              </w:numPr>
              <w:autoSpaceDE w:val="0"/>
              <w:autoSpaceDN w:val="0"/>
              <w:spacing w:line="276" w:lineRule="auto"/>
              <w:jc w:val="both"/>
              <w:rPr>
                <w:rFonts w:ascii="Verdana" w:hAnsi="Verdana" w:cs="Arial"/>
                <w:sz w:val="22"/>
              </w:rPr>
            </w:pPr>
            <w:r w:rsidRPr="004A0B15">
              <w:rPr>
                <w:rFonts w:ascii="Verdana" w:hAnsi="Verdana" w:cs="Arial"/>
                <w:sz w:val="22"/>
              </w:rPr>
              <w:t>Código Civil, artículo 1501.</w:t>
            </w:r>
          </w:p>
          <w:p w14:paraId="21B8C995" w14:textId="77777777" w:rsidR="00542C2D" w:rsidRPr="004A0B15" w:rsidRDefault="004A0B15" w:rsidP="004A0B15">
            <w:pPr>
              <w:pStyle w:val="Prrafodelista"/>
              <w:widowControl w:val="0"/>
              <w:numPr>
                <w:ilvl w:val="0"/>
                <w:numId w:val="3"/>
              </w:numPr>
              <w:autoSpaceDE w:val="0"/>
              <w:autoSpaceDN w:val="0"/>
              <w:spacing w:line="276" w:lineRule="auto"/>
              <w:jc w:val="both"/>
              <w:rPr>
                <w:rFonts w:ascii="Verdana" w:hAnsi="Verdana" w:cs="Arial"/>
                <w:sz w:val="22"/>
              </w:rPr>
            </w:pPr>
            <w:r w:rsidRPr="004A0B15">
              <w:rPr>
                <w:rFonts w:ascii="Verdana" w:hAnsi="Verdana" w:cs="Arial"/>
                <w:sz w:val="22"/>
              </w:rPr>
              <w:t xml:space="preserve">Decreto 1082 de 2015, artículo </w:t>
            </w:r>
            <w:r w:rsidRPr="00A940B1">
              <w:rPr>
                <w:rFonts w:ascii="Verdana" w:eastAsia="Arial" w:hAnsi="Verdana" w:cs="Arial"/>
                <w:bCs/>
                <w:sz w:val="22"/>
              </w:rPr>
              <w:t>2.2.1.2.1.4.9</w:t>
            </w:r>
          </w:p>
          <w:p w14:paraId="4D974904" w14:textId="77777777" w:rsidR="004A0B15" w:rsidRDefault="004A0B15" w:rsidP="004A0B15">
            <w:pPr>
              <w:pStyle w:val="Prrafodelista"/>
              <w:widowControl w:val="0"/>
              <w:numPr>
                <w:ilvl w:val="0"/>
                <w:numId w:val="3"/>
              </w:numPr>
              <w:autoSpaceDE w:val="0"/>
              <w:autoSpaceDN w:val="0"/>
              <w:spacing w:line="276" w:lineRule="auto"/>
              <w:jc w:val="both"/>
              <w:rPr>
                <w:rFonts w:ascii="Verdana" w:hAnsi="Verdana" w:cs="Arial"/>
                <w:sz w:val="22"/>
              </w:rPr>
            </w:pPr>
            <w:r w:rsidRPr="004A0B15">
              <w:rPr>
                <w:rFonts w:ascii="Verdana" w:hAnsi="Verdana" w:cs="Arial"/>
                <w:sz w:val="22"/>
              </w:rPr>
              <w:t>CONSEJO DE ESTADO. Sala de Consulta y Servicio Civil. Concepto del 5 de septiembre de 2018. Rad. 2.386. C.P. Edgar González López.</w:t>
            </w:r>
          </w:p>
          <w:p w14:paraId="3E9D05BC" w14:textId="1CD7D71E" w:rsidR="004A0B15" w:rsidRPr="004A0B15" w:rsidRDefault="004A0B15" w:rsidP="004A0B15">
            <w:pPr>
              <w:pStyle w:val="Prrafodelista"/>
              <w:widowControl w:val="0"/>
              <w:numPr>
                <w:ilvl w:val="0"/>
                <w:numId w:val="3"/>
              </w:numPr>
              <w:autoSpaceDE w:val="0"/>
              <w:autoSpaceDN w:val="0"/>
              <w:spacing w:line="276" w:lineRule="auto"/>
              <w:jc w:val="both"/>
              <w:rPr>
                <w:rFonts w:ascii="Verdana" w:hAnsi="Verdana" w:cs="Arial"/>
                <w:sz w:val="22"/>
              </w:rPr>
            </w:pPr>
            <w:r w:rsidRPr="004A0B15">
              <w:rPr>
                <w:rFonts w:ascii="Verdana" w:hAnsi="Verdana" w:cs="Arial"/>
                <w:sz w:val="22"/>
              </w:rPr>
              <w:t>CONSEJO DE ESTADO. Sección tercera. Sentencia del 16 de julio de 2021. Rad. 61.463. C.P. José Roberto Sáchica Méndez.</w:t>
            </w:r>
          </w:p>
        </w:tc>
      </w:tr>
    </w:tbl>
    <w:p w14:paraId="30F3A1CE" w14:textId="77777777" w:rsidR="00CD2E70" w:rsidRPr="00EB1CF7"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EB1CF7"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Doctrina de la Agencia Nacional de Contratación Pública</w:t>
      </w:r>
      <w:r w:rsidR="00057963" w:rsidRPr="00EB1CF7">
        <w:rPr>
          <w:rFonts w:ascii="Verdana" w:eastAsia="Century Gothic" w:hAnsi="Verdana" w:cs="Century Gothic"/>
          <w:b/>
          <w:bCs/>
          <w:sz w:val="22"/>
          <w:lang w:val="es-ES"/>
        </w:rPr>
        <w:t>:</w:t>
      </w:r>
    </w:p>
    <w:p w14:paraId="2E26A5BD" w14:textId="31F0C1BB" w:rsidR="00E84D1C" w:rsidRPr="00EB1CF7" w:rsidRDefault="00E84D1C" w:rsidP="00E84D1C">
      <w:pPr>
        <w:widowControl w:val="0"/>
        <w:autoSpaceDE w:val="0"/>
        <w:autoSpaceDN w:val="0"/>
        <w:spacing w:after="0" w:line="276" w:lineRule="auto"/>
        <w:jc w:val="both"/>
        <w:rPr>
          <w:rFonts w:ascii="Verdana" w:hAnsi="Verdana" w:cs="Arial"/>
        </w:rPr>
      </w:pPr>
    </w:p>
    <w:p w14:paraId="3FA1F51C" w14:textId="5E767B55" w:rsidR="00BD658C" w:rsidRDefault="0097507B" w:rsidP="00BD658C">
      <w:pPr>
        <w:widowControl w:val="0"/>
        <w:autoSpaceDE w:val="0"/>
        <w:autoSpaceDN w:val="0"/>
        <w:spacing w:after="0" w:line="276" w:lineRule="auto"/>
        <w:jc w:val="both"/>
        <w:rPr>
          <w:rFonts w:ascii="Verdana" w:hAnsi="Verdana" w:cs="Arial"/>
          <w:color w:val="000000" w:themeColor="text1"/>
          <w:shd w:val="clear" w:color="auto" w:fill="FFFFFF"/>
        </w:rPr>
      </w:pPr>
      <w:r>
        <w:rPr>
          <w:rFonts w:ascii="Verdana" w:eastAsia="Calibri" w:hAnsi="Verdana" w:cs="Arial"/>
          <w:lang w:val="es-ES" w:eastAsia="es-ES"/>
        </w:rPr>
        <w:t>L</w:t>
      </w:r>
      <w:r w:rsidR="00957EE7" w:rsidRPr="00957EE7">
        <w:rPr>
          <w:rFonts w:ascii="Verdana" w:eastAsia="Calibri" w:hAnsi="Verdana" w:cs="Arial"/>
          <w:lang w:val="es-ES" w:eastAsia="es-ES"/>
        </w:rPr>
        <w:t xml:space="preserve">a Agencia Nacional de Contratación Pública – Colombia Compra Eficiente, en </w:t>
      </w:r>
      <w:r w:rsidR="00DA1357">
        <w:rPr>
          <w:rFonts w:ascii="Verdana" w:eastAsia="Calibri" w:hAnsi="Verdana" w:cs="Arial"/>
          <w:lang w:val="es-ES" w:eastAsia="es-ES"/>
        </w:rPr>
        <w:t>el concepto C-</w:t>
      </w:r>
      <w:r>
        <w:rPr>
          <w:rFonts w:ascii="Verdana" w:eastAsia="Calibri" w:hAnsi="Verdana" w:cs="Arial"/>
          <w:lang w:val="es-ES" w:eastAsia="es-ES"/>
        </w:rPr>
        <w:t>803</w:t>
      </w:r>
      <w:r w:rsidR="006F5F22">
        <w:rPr>
          <w:rFonts w:ascii="Verdana" w:eastAsia="Calibri" w:hAnsi="Verdana" w:cs="Arial"/>
          <w:lang w:val="es-ES" w:eastAsia="es-ES"/>
        </w:rPr>
        <w:t xml:space="preserve"> del</w:t>
      </w:r>
      <w:r w:rsidR="002F6D2E">
        <w:rPr>
          <w:rFonts w:ascii="Verdana" w:eastAsia="Calibri" w:hAnsi="Verdana" w:cs="Arial"/>
          <w:lang w:val="es-ES" w:eastAsia="es-ES"/>
        </w:rPr>
        <w:t xml:space="preserve"> </w:t>
      </w:r>
      <w:r>
        <w:rPr>
          <w:rFonts w:ascii="Verdana" w:eastAsia="Calibri" w:hAnsi="Verdana" w:cs="Arial"/>
          <w:lang w:val="es-ES" w:eastAsia="es-ES"/>
        </w:rPr>
        <w:t>19</w:t>
      </w:r>
      <w:r w:rsidR="002F6D2E">
        <w:rPr>
          <w:rFonts w:ascii="Verdana" w:eastAsia="Calibri" w:hAnsi="Verdana" w:cs="Arial"/>
          <w:lang w:val="es-ES" w:eastAsia="es-ES"/>
        </w:rPr>
        <w:t xml:space="preserve"> de </w:t>
      </w:r>
      <w:r>
        <w:rPr>
          <w:rFonts w:ascii="Verdana" w:eastAsia="Calibri" w:hAnsi="Verdana" w:cs="Arial"/>
          <w:lang w:val="es-ES" w:eastAsia="es-ES"/>
        </w:rPr>
        <w:t>noviembre</w:t>
      </w:r>
      <w:r w:rsidR="002F6D2E">
        <w:rPr>
          <w:rFonts w:ascii="Verdana" w:eastAsia="Calibri" w:hAnsi="Verdana" w:cs="Arial"/>
          <w:lang w:val="es-ES" w:eastAsia="es-ES"/>
        </w:rPr>
        <w:t xml:space="preserve"> de 202</w:t>
      </w:r>
      <w:r>
        <w:rPr>
          <w:rFonts w:ascii="Verdana" w:eastAsia="Calibri" w:hAnsi="Verdana" w:cs="Arial"/>
          <w:lang w:val="es-ES" w:eastAsia="es-ES"/>
        </w:rPr>
        <w:t>4</w:t>
      </w:r>
      <w:r w:rsidR="00957EE7" w:rsidRPr="00957EE7">
        <w:rPr>
          <w:rFonts w:ascii="Verdana" w:eastAsia="Calibri" w:hAnsi="Verdana" w:cs="Arial"/>
          <w:lang w:val="es-ES" w:eastAsia="es-ES"/>
        </w:rPr>
        <w:t xml:space="preserve"> analizó </w:t>
      </w:r>
      <w:r w:rsidR="002F6D2E">
        <w:rPr>
          <w:rFonts w:ascii="Verdana" w:eastAsia="Calibri" w:hAnsi="Verdana" w:cs="Arial"/>
          <w:lang w:val="es-ES" w:eastAsia="es-ES"/>
        </w:rPr>
        <w:t>el</w:t>
      </w:r>
      <w:r>
        <w:rPr>
          <w:rFonts w:ascii="Verdana" w:eastAsia="Calibri" w:hAnsi="Verdana" w:cs="Arial"/>
          <w:lang w:val="es-ES" w:eastAsia="es-ES"/>
        </w:rPr>
        <w:t xml:space="preserve"> contrato de operación logística</w:t>
      </w:r>
      <w:r w:rsidR="00914861">
        <w:rPr>
          <w:rFonts w:ascii="Verdana" w:eastAsia="Calibri" w:hAnsi="Verdana" w:cs="Arial"/>
          <w:lang w:val="es-ES" w:eastAsia="es-ES"/>
        </w:rPr>
        <w:t xml:space="preserve">. </w:t>
      </w:r>
      <w:r w:rsidR="00A82DA0" w:rsidRPr="00EB1CF7">
        <w:rPr>
          <w:rStyle w:val="normaltextrun"/>
          <w:rFonts w:ascii="Verdana" w:hAnsi="Verdana" w:cs="Arial"/>
          <w:shd w:val="clear" w:color="auto" w:fill="FFFFFF"/>
          <w:lang w:val="es-ES"/>
        </w:rPr>
        <w:t>Es</w:t>
      </w:r>
      <w:r w:rsidR="00A82DA0" w:rsidRPr="00EB1CF7">
        <w:rPr>
          <w:rFonts w:ascii="Verdana" w:hAnsi="Verdana"/>
        </w:rPr>
        <w:t>t</w:t>
      </w:r>
      <w:r w:rsidR="002F6D2E">
        <w:rPr>
          <w:rFonts w:ascii="Verdana" w:hAnsi="Verdana"/>
        </w:rPr>
        <w:t>e</w:t>
      </w:r>
      <w:r w:rsidR="00A82DA0" w:rsidRPr="00EB1CF7">
        <w:rPr>
          <w:rFonts w:ascii="Verdana" w:hAnsi="Verdana"/>
        </w:rPr>
        <w:t xml:space="preserve"> y otros conceptos se encuentran disponibles para consulta en el Sistema de relatoría de la Agencia, al cual se puede acceder a través del siguiente enlace</w:t>
      </w:r>
      <w:r w:rsidR="00D8321A" w:rsidRPr="00EB1CF7">
        <w:rPr>
          <w:rFonts w:ascii="Verdana" w:hAnsi="Verdana"/>
        </w:rPr>
        <w:t>:</w:t>
      </w:r>
      <w:r w:rsidR="00DC525E" w:rsidRPr="00EB1CF7">
        <w:rPr>
          <w:rStyle w:val="normaltextrun"/>
          <w:rFonts w:ascii="Verdana" w:hAnsi="Verdana" w:cs="Arial"/>
          <w:shd w:val="clear" w:color="auto" w:fill="FFFFFF"/>
          <w:lang w:val="es-ES"/>
        </w:rPr>
        <w:t xml:space="preserve"> </w:t>
      </w:r>
      <w:hyperlink r:id="rId13" w:history="1">
        <w:r w:rsidR="00D8321A" w:rsidRPr="00EB1CF7">
          <w:rPr>
            <w:rStyle w:val="Hipervnculo"/>
            <w:rFonts w:ascii="Verdana" w:hAnsi="Verdana" w:cs="Arial"/>
            <w:shd w:val="clear" w:color="auto" w:fill="FFFFFF"/>
            <w:lang w:val="es-ES"/>
          </w:rPr>
          <w:t>https://relatoria.colombiacompra.gov.co/busqueda/conceptos</w:t>
        </w:r>
      </w:hyperlink>
      <w:r w:rsidR="008D1079" w:rsidRPr="00EB1CF7">
        <w:rPr>
          <w:rStyle w:val="normaltextrun"/>
          <w:rFonts w:ascii="Verdana" w:hAnsi="Verdana" w:cs="Arial"/>
          <w:shd w:val="clear" w:color="auto" w:fill="FFFFFF"/>
          <w:lang w:val="es-ES"/>
        </w:rPr>
        <w:t>.</w:t>
      </w:r>
      <w:r w:rsidR="008D1079" w:rsidRPr="00EB1CF7">
        <w:rPr>
          <w:rStyle w:val="normaltextrun"/>
          <w:rFonts w:ascii="Verdana" w:hAnsi="Verdana" w:cs="Arial"/>
          <w:color w:val="FF0000"/>
          <w:shd w:val="clear" w:color="auto" w:fill="FFFFFF"/>
          <w:lang w:val="es-ES"/>
        </w:rPr>
        <w:t xml:space="preserve"> </w:t>
      </w:r>
      <w:r w:rsidR="00BD658C" w:rsidRPr="00EB1CF7">
        <w:rPr>
          <w:rFonts w:ascii="Verdana" w:hAnsi="Verdana" w:cs="Arial"/>
          <w:color w:val="000000" w:themeColor="text1"/>
          <w:shd w:val="clear" w:color="auto" w:fill="FFFFFF"/>
        </w:rPr>
        <w:t>  </w:t>
      </w:r>
    </w:p>
    <w:p w14:paraId="07589F35"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rPr>
      </w:pPr>
    </w:p>
    <w:p w14:paraId="6DE05AEA"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rPr>
      </w:pPr>
      <w:r w:rsidRPr="007853B2">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7853B2">
          <w:rPr>
            <w:rFonts w:ascii="Verdana" w:hAnsi="Verdana" w:cs="Arial"/>
            <w:color w:val="0000FF"/>
            <w:u w:val="single"/>
            <w:shd w:val="clear" w:color="auto" w:fill="FFFFFF"/>
          </w:rPr>
          <w:t>manual_para_el_manejo_de_acuerdos_comerciales_vf.pdf</w:t>
        </w:r>
      </w:hyperlink>
    </w:p>
    <w:p w14:paraId="0560F055"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lang w:val="en-US"/>
        </w:rPr>
      </w:pPr>
    </w:p>
    <w:p w14:paraId="625CB135" w14:textId="77777777" w:rsidR="007853B2"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r w:rsidRPr="007853B2">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7853B2">
          <w:rPr>
            <w:rFonts w:ascii="Verdana" w:hAnsi="Verdana" w:cs="Arial"/>
            <w:color w:val="0563C1" w:themeColor="hyperlink"/>
            <w:u w:val="single"/>
            <w:shd w:val="clear" w:color="auto" w:fill="FFFFFF"/>
          </w:rPr>
          <w:t>https://www.colombiacompra.gov.co/sala-de-prensa/boletin-digital</w:t>
        </w:r>
      </w:hyperlink>
      <w:r w:rsidRPr="007853B2">
        <w:rPr>
          <w:rFonts w:ascii="Verdana" w:hAnsi="Verdana" w:cs="Arial"/>
          <w:color w:val="FF0000"/>
          <w:shd w:val="clear" w:color="auto" w:fill="FFFFFF"/>
          <w:lang w:val="es-ES"/>
        </w:rPr>
        <w:t xml:space="preserve">      </w:t>
      </w:r>
    </w:p>
    <w:p w14:paraId="40034497" w14:textId="77777777" w:rsidR="007853B2"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EB1CF7" w:rsidRDefault="00A91FB7" w:rsidP="00A91FB7">
      <w:pPr>
        <w:widowControl w:val="0"/>
        <w:autoSpaceDE w:val="0"/>
        <w:autoSpaceDN w:val="0"/>
        <w:spacing w:after="0" w:line="276" w:lineRule="auto"/>
        <w:jc w:val="both"/>
        <w:rPr>
          <w:rFonts w:ascii="Verdana" w:hAnsi="Verdana" w:cs="Arial"/>
          <w:lang w:val="es-ES_tradnl"/>
        </w:rPr>
      </w:pPr>
      <w:r w:rsidRPr="00EB1CF7">
        <w:rPr>
          <w:rFonts w:ascii="Verdana" w:hAnsi="Verdana" w:cs="Arial"/>
        </w:rPr>
        <w:t>Este concepto tiene el alcance previsto en el artículo 28 del Código de Procedimiento Administrativo y de lo Contencioso Administrativo</w:t>
      </w:r>
      <w:r w:rsidR="00172F3A" w:rsidRPr="00EB1CF7">
        <w:rPr>
          <w:rFonts w:ascii="Verdana" w:hAnsi="Verdana" w:cs="Arial"/>
        </w:rPr>
        <w:t xml:space="preserve"> </w:t>
      </w:r>
      <w:r w:rsidR="00172F3A" w:rsidRPr="00EB1CF7">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EB1CF7"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EB1CF7" w:rsidRDefault="00A91FB7" w:rsidP="00CD2E70">
      <w:pPr>
        <w:spacing w:after="0" w:line="240" w:lineRule="auto"/>
        <w:rPr>
          <w:rFonts w:ascii="Verdana" w:hAnsi="Verdana" w:cs="Arial"/>
          <w:lang w:eastAsia="es-CO"/>
        </w:rPr>
      </w:pPr>
      <w:r w:rsidRPr="00EB1CF7">
        <w:rPr>
          <w:rFonts w:ascii="Verdana" w:eastAsia="Times New Roman" w:hAnsi="Verdana" w:cs="Arial"/>
          <w:lang w:eastAsia="es-CO"/>
        </w:rPr>
        <w:t>Atentamente,</w:t>
      </w:r>
      <w:r w:rsidR="00CD2E70" w:rsidRPr="00EB1CF7">
        <w:rPr>
          <w:rFonts w:ascii="Verdana" w:hAnsi="Verdana" w:cs="Arial"/>
          <w:lang w:eastAsia="es-CO"/>
        </w:rPr>
        <w:t xml:space="preserve"> </w:t>
      </w:r>
    </w:p>
    <w:p w14:paraId="5ED111D5" w14:textId="6DF49133" w:rsidR="00CD2E70" w:rsidRPr="00EB1CF7" w:rsidRDefault="00E1237D" w:rsidP="00CD2E70">
      <w:pPr>
        <w:spacing w:line="276" w:lineRule="auto"/>
        <w:jc w:val="center"/>
        <w:rPr>
          <w:rFonts w:ascii="Verdana" w:hAnsi="Verdana" w:cs="Arial"/>
          <w:color w:val="000000"/>
          <w:lang w:val="es-ES_tradnl" w:eastAsia="es-CO"/>
        </w:rPr>
      </w:pPr>
      <w:r>
        <w:rPr>
          <w:noProof/>
        </w:rPr>
        <w:drawing>
          <wp:inline distT="0" distB="0" distL="0" distR="0" wp14:anchorId="5A733B40" wp14:editId="11B4EB7B">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EB1CF7" w14:paraId="2DBC770D" w14:textId="77777777" w:rsidTr="003751C7">
        <w:trPr>
          <w:trHeight w:val="315"/>
        </w:trPr>
        <w:tc>
          <w:tcPr>
            <w:tcW w:w="893" w:type="dxa"/>
            <w:vAlign w:val="center"/>
            <w:hideMark/>
          </w:tcPr>
          <w:p w14:paraId="15A5F5BE"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EB1CF7" w:rsidRDefault="00490FD5" w:rsidP="00254A7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14:paraId="6AB49B73" w14:textId="0FA4CDFF" w:rsidR="00CD2E70" w:rsidRPr="00EB1CF7" w:rsidRDefault="00254A7A" w:rsidP="00254A7A">
            <w:pPr>
              <w:contextualSpacing/>
              <w:rPr>
                <w:rFonts w:ascii="Verdana" w:eastAsia="Arial" w:hAnsi="Verdana" w:cs="Arial"/>
                <w:sz w:val="16"/>
                <w:szCs w:val="16"/>
              </w:rPr>
            </w:pPr>
            <w:r w:rsidRPr="00EB1CF7">
              <w:rPr>
                <w:rStyle w:val="normaltextrun"/>
                <w:rFonts w:ascii="Verdana" w:hAnsi="Verdana"/>
                <w:sz w:val="16"/>
                <w:szCs w:val="16"/>
              </w:rPr>
              <w:t>Contratista de la Subdirección de Gestión Contractual</w:t>
            </w:r>
          </w:p>
        </w:tc>
      </w:tr>
      <w:tr w:rsidR="00CD2E70" w:rsidRPr="00EB1CF7" w14:paraId="54ECFA9D" w14:textId="77777777" w:rsidTr="003751C7">
        <w:trPr>
          <w:trHeight w:val="330"/>
        </w:trPr>
        <w:tc>
          <w:tcPr>
            <w:tcW w:w="893" w:type="dxa"/>
            <w:vAlign w:val="center"/>
            <w:hideMark/>
          </w:tcPr>
          <w:p w14:paraId="322FF342"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EB1CF7" w:rsidRDefault="00254A7A" w:rsidP="00254A7A">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14:paraId="6B05B490" w14:textId="5284924E" w:rsidR="00CD2E70" w:rsidRPr="00EB1CF7" w:rsidRDefault="00254A7A" w:rsidP="00254A7A">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00CD2E70" w:rsidRPr="00EB1CF7">
              <w:rPr>
                <w:rStyle w:val="eop"/>
                <w:rFonts w:ascii="Verdana" w:hAnsi="Verdana" w:cs="Arial"/>
                <w:sz w:val="16"/>
                <w:szCs w:val="16"/>
              </w:rPr>
              <w:t> </w:t>
            </w:r>
          </w:p>
        </w:tc>
      </w:tr>
      <w:tr w:rsidR="00CD2E70" w:rsidRPr="00EB1CF7" w14:paraId="3D2C2D00" w14:textId="77777777" w:rsidTr="003751C7">
        <w:trPr>
          <w:trHeight w:val="300"/>
        </w:trPr>
        <w:tc>
          <w:tcPr>
            <w:tcW w:w="893" w:type="dxa"/>
            <w:vAlign w:val="center"/>
          </w:tcPr>
          <w:p w14:paraId="22572E15"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val="pt-BR" w:eastAsia="es-ES"/>
              </w:rPr>
              <w:t xml:space="preserve">Carolina Quintero </w:t>
            </w:r>
            <w:proofErr w:type="spellStart"/>
            <w:r w:rsidRPr="00EB1CF7">
              <w:rPr>
                <w:rFonts w:ascii="Verdana" w:eastAsia="Calibri" w:hAnsi="Verdana" w:cs="Arial"/>
                <w:sz w:val="16"/>
                <w:szCs w:val="16"/>
                <w:lang w:val="pt-BR" w:eastAsia="es-ES"/>
              </w:rPr>
              <w:t>Gacharná</w:t>
            </w:r>
            <w:proofErr w:type="spellEnd"/>
          </w:p>
          <w:p w14:paraId="706065BE"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eastAsia="es-ES"/>
              </w:rPr>
              <w:t>Subdirectora</w:t>
            </w:r>
            <w:r w:rsidRPr="00EB1CF7">
              <w:rPr>
                <w:rFonts w:ascii="Verdana" w:eastAsia="Calibri" w:hAnsi="Verdana" w:cs="Arial"/>
                <w:sz w:val="16"/>
                <w:szCs w:val="16"/>
                <w:lang w:val="pt-BR" w:eastAsia="es-ES"/>
              </w:rPr>
              <w:t xml:space="preserve"> de Gestión </w:t>
            </w:r>
            <w:proofErr w:type="spellStart"/>
            <w:r w:rsidRPr="00EB1CF7">
              <w:rPr>
                <w:rFonts w:ascii="Verdana" w:eastAsia="Calibri" w:hAnsi="Verdana" w:cs="Arial"/>
                <w:sz w:val="16"/>
                <w:szCs w:val="16"/>
                <w:lang w:val="pt-BR" w:eastAsia="es-ES"/>
              </w:rPr>
              <w:t>Contractual</w:t>
            </w:r>
            <w:proofErr w:type="spellEnd"/>
            <w:r w:rsidRPr="00EB1CF7">
              <w:rPr>
                <w:rFonts w:ascii="Verdana" w:eastAsia="Calibri" w:hAnsi="Verdana" w:cs="Arial"/>
                <w:sz w:val="16"/>
                <w:szCs w:val="16"/>
                <w:lang w:val="pt-BR" w:eastAsia="es-ES"/>
              </w:rPr>
              <w:t xml:space="preserve"> ANCP – CCE</w:t>
            </w:r>
          </w:p>
        </w:tc>
      </w:tr>
    </w:tbl>
    <w:p w14:paraId="0083C991" w14:textId="62C71FF5" w:rsidR="5D8505AD" w:rsidRPr="00EB1CF7" w:rsidRDefault="5D8505AD" w:rsidP="00BE73FA">
      <w:pPr>
        <w:spacing w:after="0" w:line="240" w:lineRule="auto"/>
        <w:rPr>
          <w:rFonts w:ascii="Verdana" w:eastAsia="Times New Roman" w:hAnsi="Verdana" w:cs="Arial"/>
          <w:sz w:val="24"/>
          <w:szCs w:val="24"/>
          <w:lang w:eastAsia="es-ES"/>
        </w:rPr>
      </w:pPr>
    </w:p>
    <w:sectPr w:rsidR="5D8505AD" w:rsidRPr="00EB1CF7"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48F4" w14:textId="77777777" w:rsidR="006154A4" w:rsidRDefault="006154A4" w:rsidP="00B30448">
      <w:pPr>
        <w:spacing w:after="0" w:line="240" w:lineRule="auto"/>
      </w:pPr>
      <w:r>
        <w:separator/>
      </w:r>
    </w:p>
  </w:endnote>
  <w:endnote w:type="continuationSeparator" w:id="0">
    <w:p w14:paraId="17151369" w14:textId="77777777" w:rsidR="006154A4" w:rsidRDefault="006154A4" w:rsidP="00B30448">
      <w:pPr>
        <w:spacing w:after="0" w:line="240" w:lineRule="auto"/>
      </w:pPr>
      <w:r>
        <w:continuationSeparator/>
      </w:r>
    </w:p>
  </w:endnote>
  <w:endnote w:type="continuationNotice" w:id="1">
    <w:p w14:paraId="0B7141D0" w14:textId="77777777" w:rsidR="006154A4" w:rsidRDefault="00615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0B42" w14:textId="77777777" w:rsidR="006154A4" w:rsidRDefault="006154A4" w:rsidP="00B30448">
      <w:pPr>
        <w:spacing w:after="0" w:line="240" w:lineRule="auto"/>
      </w:pPr>
      <w:r>
        <w:separator/>
      </w:r>
    </w:p>
  </w:footnote>
  <w:footnote w:type="continuationSeparator" w:id="0">
    <w:p w14:paraId="0F9DB62E" w14:textId="77777777" w:rsidR="006154A4" w:rsidRDefault="006154A4" w:rsidP="00B30448">
      <w:pPr>
        <w:spacing w:after="0" w:line="240" w:lineRule="auto"/>
      </w:pPr>
      <w:r>
        <w:continuationSeparator/>
      </w:r>
    </w:p>
  </w:footnote>
  <w:footnote w:type="continuationNotice" w:id="1">
    <w:p w14:paraId="57A34DB6" w14:textId="77777777" w:rsidR="006154A4" w:rsidRDefault="006154A4">
      <w:pPr>
        <w:spacing w:after="0" w:line="240" w:lineRule="auto"/>
      </w:pPr>
    </w:p>
  </w:footnote>
  <w:footnote w:id="2">
    <w:p w14:paraId="2D1BFDF2" w14:textId="77777777" w:rsidR="00744B0E" w:rsidRPr="004A0B15" w:rsidRDefault="00744B0E" w:rsidP="00744B0E">
      <w:pPr>
        <w:pStyle w:val="Textonotapie"/>
        <w:ind w:firstLine="708"/>
        <w:jc w:val="both"/>
        <w:rPr>
          <w:rFonts w:ascii="Verdana" w:hAnsi="Verdana" w:cs="Arial"/>
          <w:sz w:val="16"/>
          <w:szCs w:val="16"/>
          <w:lang w:val="es-ES"/>
        </w:rPr>
      </w:pPr>
      <w:r w:rsidRPr="004A0B15">
        <w:rPr>
          <w:rStyle w:val="Refdenotaalpie"/>
          <w:rFonts w:ascii="Verdana" w:hAnsi="Verdana" w:cs="Arial"/>
          <w:sz w:val="16"/>
          <w:szCs w:val="16"/>
        </w:rPr>
        <w:footnoteRef/>
      </w:r>
      <w:r w:rsidRPr="004A0B15">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3">
    <w:p w14:paraId="25EA03C2" w14:textId="77777777" w:rsidR="00744B0E" w:rsidRPr="004A0B15" w:rsidRDefault="00744B0E" w:rsidP="00744B0E">
      <w:pPr>
        <w:pStyle w:val="Textonotapie"/>
        <w:ind w:firstLine="708"/>
        <w:jc w:val="both"/>
        <w:rPr>
          <w:rFonts w:ascii="Verdana" w:hAnsi="Verdana" w:cs="Arial"/>
          <w:sz w:val="16"/>
          <w:szCs w:val="16"/>
          <w:lang w:val="es-ES"/>
        </w:rPr>
      </w:pPr>
      <w:r w:rsidRPr="004A0B15">
        <w:rPr>
          <w:rStyle w:val="Refdenotaalpie"/>
          <w:rFonts w:ascii="Verdana" w:hAnsi="Verdana" w:cs="Arial"/>
          <w:sz w:val="16"/>
          <w:szCs w:val="16"/>
        </w:rPr>
        <w:footnoteRef/>
      </w:r>
      <w:r w:rsidRPr="004A0B15">
        <w:rPr>
          <w:rFonts w:ascii="Verdana" w:hAnsi="Verdana" w:cs="Arial"/>
          <w:sz w:val="16"/>
          <w:szCs w:val="16"/>
        </w:rPr>
        <w:t xml:space="preserve"> BETANCUR JARAMILLO, Carlos. Derecho procesal administrativo. Octava edición. Medellín: Señal Editora, 2013. p. 627. </w:t>
      </w:r>
    </w:p>
  </w:footnote>
  <w:footnote w:id="4">
    <w:p w14:paraId="1D9EF0F6" w14:textId="77777777" w:rsidR="00744B0E" w:rsidRPr="004A0B15" w:rsidRDefault="00744B0E" w:rsidP="00744B0E">
      <w:pPr>
        <w:pStyle w:val="Textonotapie"/>
        <w:ind w:firstLine="708"/>
        <w:jc w:val="both"/>
        <w:rPr>
          <w:rFonts w:ascii="Verdana" w:hAnsi="Verdana"/>
          <w:sz w:val="16"/>
          <w:szCs w:val="16"/>
          <w:lang w:val="es-CO"/>
        </w:rPr>
      </w:pPr>
      <w:r w:rsidRPr="004A0B15">
        <w:rPr>
          <w:rStyle w:val="Refdenotaalpie"/>
          <w:rFonts w:ascii="Verdana" w:hAnsi="Verdana"/>
          <w:sz w:val="16"/>
          <w:szCs w:val="16"/>
        </w:rPr>
        <w:footnoteRef/>
      </w:r>
      <w:r w:rsidRPr="004A0B15">
        <w:rPr>
          <w:rFonts w:ascii="Verdana" w:hAnsi="Verdana"/>
          <w:sz w:val="16"/>
          <w:szCs w:val="16"/>
        </w:rPr>
        <w:t xml:space="preserve"> OSPINA FERNÁNDEZ, Guillermo &amp; OSPINA ACOSTA, Eduardo. Teoría General del Contrato y del Negocio Jurídico. Séptima edición. Bogotá: Temis, 2021. p. 50.</w:t>
      </w:r>
    </w:p>
  </w:footnote>
  <w:footnote w:id="5">
    <w:p w14:paraId="758ECBC8" w14:textId="77777777" w:rsidR="00744B0E" w:rsidRPr="004A0B15" w:rsidRDefault="00744B0E" w:rsidP="00744B0E">
      <w:pPr>
        <w:pStyle w:val="Textonotapie"/>
        <w:ind w:firstLine="708"/>
        <w:jc w:val="both"/>
        <w:rPr>
          <w:rFonts w:ascii="Verdana" w:hAnsi="Verdana"/>
          <w:sz w:val="16"/>
          <w:szCs w:val="16"/>
        </w:rPr>
      </w:pPr>
      <w:r w:rsidRPr="004A0B15">
        <w:rPr>
          <w:rStyle w:val="Refdenotaalpie"/>
          <w:rFonts w:ascii="Verdana" w:hAnsi="Verdana"/>
          <w:sz w:val="16"/>
          <w:szCs w:val="16"/>
        </w:rPr>
        <w:footnoteRef/>
      </w:r>
      <w:r w:rsidRPr="004A0B15">
        <w:rPr>
          <w:rFonts w:ascii="Verdana" w:hAnsi="Verdana"/>
          <w:sz w:val="16"/>
          <w:szCs w:val="16"/>
        </w:rPr>
        <w:t xml:space="preserve"> SUÁREZ BELTRÁN, Gonzalo. Estudios de derecho público contractual: Bogotá: Legis, 2014. p. 238. Al respecto, la doctrina considera que “Esta clase de contratos está constituida por aquellas figuras cuyos elementos son conocidos (elementos legales); dispuestos, sin embargo, en combinaciones diferentes a las que se pueden apreciar en los contratos típicos y que, además, han sido tomadas de más de un tipo de contrato. Estos elementos pueden encontrarse en una relación de coordinación o de subordinación” (Cfr. ARRUBLA PAUCAR, Jaime Alberto. Contratos mercantiles: contratos atípicos. Octava edición. Bogotá: Legis, 2015. p. 36). </w:t>
      </w:r>
    </w:p>
  </w:footnote>
  <w:footnote w:id="6">
    <w:p w14:paraId="022C9D43" w14:textId="77777777" w:rsidR="00744B0E" w:rsidRPr="004A0B15" w:rsidRDefault="00744B0E" w:rsidP="00744B0E">
      <w:pPr>
        <w:pStyle w:val="Textonotapie"/>
        <w:ind w:firstLine="708"/>
        <w:jc w:val="both"/>
        <w:rPr>
          <w:rFonts w:ascii="Verdana" w:hAnsi="Verdana"/>
          <w:color w:val="000000" w:themeColor="text1"/>
          <w:sz w:val="16"/>
          <w:szCs w:val="16"/>
        </w:rPr>
      </w:pPr>
      <w:r w:rsidRPr="004A0B15">
        <w:rPr>
          <w:rStyle w:val="Refdenotaalpie"/>
          <w:rFonts w:ascii="Verdana" w:hAnsi="Verdana"/>
          <w:sz w:val="16"/>
          <w:szCs w:val="16"/>
        </w:rPr>
        <w:footnoteRef/>
      </w:r>
      <w:r w:rsidRPr="004A0B15">
        <w:rPr>
          <w:rFonts w:ascii="Verdana" w:hAnsi="Verdana"/>
          <w:sz w:val="16"/>
          <w:szCs w:val="16"/>
        </w:rPr>
        <w:t xml:space="preserve"> </w:t>
      </w:r>
      <w:r w:rsidRPr="004A0B15">
        <w:rPr>
          <w:rFonts w:ascii="Verdana" w:hAnsi="Verdana"/>
          <w:color w:val="000000" w:themeColor="text1"/>
          <w:sz w:val="16"/>
          <w:szCs w:val="16"/>
        </w:rPr>
        <w:t>CONSEJO DE ESTADO. Sala de Consulta y Servicio Civil. Concepto del 5 de septiembre de 2018. Rad. 2.386. C.P. Edgar González López.</w:t>
      </w:r>
    </w:p>
  </w:footnote>
  <w:footnote w:id="7">
    <w:p w14:paraId="0499D282" w14:textId="77777777" w:rsidR="00744B0E" w:rsidRPr="004A0B15" w:rsidRDefault="00744B0E" w:rsidP="00744B0E">
      <w:pPr>
        <w:pStyle w:val="Textonotapie"/>
        <w:ind w:firstLine="708"/>
        <w:jc w:val="both"/>
        <w:rPr>
          <w:rFonts w:ascii="Verdana" w:hAnsi="Verdana"/>
          <w:sz w:val="16"/>
          <w:szCs w:val="16"/>
        </w:rPr>
      </w:pPr>
      <w:r w:rsidRPr="004A0B15">
        <w:rPr>
          <w:rStyle w:val="Refdenotaalpie"/>
          <w:rFonts w:ascii="Verdana" w:hAnsi="Verdana"/>
          <w:sz w:val="16"/>
          <w:szCs w:val="16"/>
        </w:rPr>
        <w:footnoteRef/>
      </w:r>
      <w:r w:rsidRPr="004A0B15">
        <w:rPr>
          <w:rFonts w:ascii="Verdana" w:hAnsi="Verdana"/>
          <w:sz w:val="16"/>
          <w:szCs w:val="16"/>
        </w:rPr>
        <w:t xml:space="preserve"> REYES GARCÉS, Henry Mauricio &amp; RODRÍGUEZ BURBANO, Aura Yolima. Una apuesta por el concepto de persona razonable: análisis a partir del contrato atípico de servicios logísticos. Consultado el 11 de noviembre en la página web </w:t>
      </w:r>
      <w:hyperlink r:id="rId1" w:anchor="toc" w:history="1">
        <w:r w:rsidRPr="004A0B15">
          <w:rPr>
            <w:rStyle w:val="Hipervnculo"/>
            <w:rFonts w:ascii="Verdana" w:hAnsi="Verdana"/>
            <w:sz w:val="16"/>
            <w:szCs w:val="16"/>
          </w:rPr>
          <w:t>https://revistas.uexternado.edu.co/index.php/derpri/article/view/7201/10297#toc</w:t>
        </w:r>
      </w:hyperlink>
      <w:r w:rsidRPr="004A0B15">
        <w:rPr>
          <w:rFonts w:ascii="Verdana" w:hAnsi="Verdana"/>
          <w:sz w:val="16"/>
          <w:szCs w:val="16"/>
        </w:rPr>
        <w:t xml:space="preserve">. </w:t>
      </w:r>
    </w:p>
  </w:footnote>
  <w:footnote w:id="8">
    <w:p w14:paraId="1C2D7D6D" w14:textId="77777777" w:rsidR="00744B0E" w:rsidRPr="004A0B15" w:rsidRDefault="00744B0E" w:rsidP="00744B0E">
      <w:pPr>
        <w:pStyle w:val="Textonotapie"/>
        <w:ind w:firstLine="708"/>
        <w:jc w:val="both"/>
        <w:rPr>
          <w:rFonts w:ascii="Verdana" w:hAnsi="Verdana"/>
          <w:sz w:val="16"/>
          <w:szCs w:val="16"/>
          <w:lang w:val="pt-BR"/>
        </w:rPr>
      </w:pPr>
      <w:r w:rsidRPr="004A0B15">
        <w:rPr>
          <w:rStyle w:val="Refdenotaalpie"/>
          <w:rFonts w:ascii="Verdana" w:hAnsi="Verdana"/>
          <w:sz w:val="16"/>
          <w:szCs w:val="16"/>
        </w:rPr>
        <w:footnoteRef/>
      </w:r>
      <w:r w:rsidRPr="004A0B15">
        <w:rPr>
          <w:rFonts w:ascii="Verdana" w:hAnsi="Verdana"/>
          <w:sz w:val="16"/>
          <w:szCs w:val="16"/>
          <w:lang w:val="pt-BR"/>
        </w:rPr>
        <w:t xml:space="preserve"> OSPINA FERNÁNDEZ &amp; OSPINA ACOSTA, Op. cit., p. 51.</w:t>
      </w:r>
    </w:p>
  </w:footnote>
  <w:footnote w:id="9">
    <w:p w14:paraId="183191E9" w14:textId="77777777" w:rsidR="00744B0E" w:rsidRPr="004A0B15" w:rsidRDefault="00744B0E" w:rsidP="00744B0E">
      <w:pPr>
        <w:pStyle w:val="Textonotapie"/>
        <w:ind w:firstLine="708"/>
        <w:jc w:val="both"/>
        <w:rPr>
          <w:rFonts w:ascii="Verdana" w:hAnsi="Verdana"/>
          <w:sz w:val="16"/>
          <w:szCs w:val="16"/>
          <w:lang w:val="es-CO"/>
        </w:rPr>
      </w:pPr>
      <w:r w:rsidRPr="004A0B15">
        <w:rPr>
          <w:rStyle w:val="Refdenotaalpie"/>
          <w:rFonts w:ascii="Verdana" w:hAnsi="Verdana"/>
          <w:sz w:val="16"/>
          <w:szCs w:val="16"/>
        </w:rPr>
        <w:footnoteRef/>
      </w:r>
      <w:r w:rsidRPr="004A0B15">
        <w:rPr>
          <w:rFonts w:ascii="Verdana" w:hAnsi="Verdana"/>
          <w:sz w:val="16"/>
          <w:szCs w:val="16"/>
        </w:rPr>
        <w:t xml:space="preserve"> Como señala la doctrina, “Las partes del contrato de servicios logísticos serán, de un lado, el empresario, sea este una persona natural o jurídica, que en todo caso requiere la prestación de los servicios de valor agregado ofrecidos por el operador. </w:t>
      </w:r>
      <w:r w:rsidRPr="004A0B15">
        <w:rPr>
          <w:rFonts w:ascii="Verdana" w:hAnsi="Verdana"/>
          <w:i/>
          <w:iCs/>
          <w:sz w:val="16"/>
          <w:szCs w:val="16"/>
        </w:rPr>
        <w:t>De otro, se encuentra el operador logístico, esto es, la persona natural o jurídica que dispone de infraestructura y capacidad operacional adecuadas para ofrecer en el mercado servicios que suponen dotar de ‘valor agregado’ la cadena de abastecimiento, producción o distribución del bien respectivo, mediante la prestación de servicios logísticos durante las fases que van desde la consecución de las materias primas hasta la entrega del producto elaborado al consumidor final</w:t>
      </w:r>
      <w:r w:rsidRPr="004A0B15">
        <w:rPr>
          <w:rFonts w:ascii="Verdana" w:hAnsi="Verdana"/>
          <w:sz w:val="16"/>
          <w:szCs w:val="16"/>
        </w:rPr>
        <w:t xml:space="preserve">” (Cfr. FRANCO ZÁRATE, Javier Andrés. Aspectos legales de la logística comercial y los contratos de servicios logísticos. Bogotá: Universidad Externado de Colombia, 2014. p. 159). </w:t>
      </w:r>
    </w:p>
  </w:footnote>
  <w:footnote w:id="10">
    <w:p w14:paraId="40B761A3" w14:textId="77777777" w:rsidR="00744B0E" w:rsidRPr="004A0B15" w:rsidRDefault="00744B0E" w:rsidP="00744B0E">
      <w:pPr>
        <w:pStyle w:val="Textonotapie"/>
        <w:ind w:firstLine="709"/>
        <w:jc w:val="both"/>
        <w:rPr>
          <w:rFonts w:ascii="Verdana" w:hAnsi="Verdana"/>
          <w:sz w:val="16"/>
          <w:szCs w:val="16"/>
          <w:lang w:val="es-CO"/>
        </w:rPr>
      </w:pPr>
      <w:r w:rsidRPr="004A0B15">
        <w:rPr>
          <w:rStyle w:val="Refdenotaalpie"/>
          <w:rFonts w:ascii="Verdana" w:hAnsi="Verdana"/>
          <w:sz w:val="16"/>
          <w:szCs w:val="16"/>
        </w:rPr>
        <w:footnoteRef/>
      </w:r>
      <w:r w:rsidRPr="004A0B15">
        <w:rPr>
          <w:rFonts w:ascii="Verdana" w:hAnsi="Verdana"/>
          <w:sz w:val="16"/>
          <w:szCs w:val="16"/>
        </w:rPr>
        <w:t xml:space="preserve"> SÁNCHEZ TRUJILLO, Juan Pablo. Completitud de la oferta del contrato atípico: elementos esenciales del contrato atípico como requisito de delimitación del objeto de la oferta mercantil. Consultado el 11 de noviembre de 2024 en la página web </w:t>
      </w:r>
      <w:hyperlink r:id="rId2" w:history="1">
        <w:r w:rsidRPr="004A0B15">
          <w:rPr>
            <w:rStyle w:val="Hipervnculo"/>
            <w:rFonts w:ascii="Verdana" w:hAnsi="Verdana"/>
            <w:sz w:val="16"/>
            <w:szCs w:val="16"/>
          </w:rPr>
          <w:t>https://revistas.udea.edu.co/index.php/derypol/article/view/331285/20790715</w:t>
        </w:r>
      </w:hyperlink>
      <w:r w:rsidRPr="004A0B15">
        <w:rPr>
          <w:rFonts w:ascii="Verdana" w:hAnsi="Verdana"/>
          <w:sz w:val="16"/>
          <w:szCs w:val="16"/>
        </w:rPr>
        <w:t xml:space="preserve">. </w:t>
      </w:r>
    </w:p>
  </w:footnote>
  <w:footnote w:id="11">
    <w:p w14:paraId="10EA5091" w14:textId="796CECCE" w:rsidR="00894EA4" w:rsidRPr="004A0B15" w:rsidRDefault="00894EA4" w:rsidP="00380DBB">
      <w:pPr>
        <w:pStyle w:val="Textonotapie"/>
        <w:ind w:firstLine="709"/>
        <w:rPr>
          <w:rFonts w:ascii="Verdana" w:hAnsi="Verdana"/>
          <w:sz w:val="16"/>
          <w:szCs w:val="16"/>
          <w:lang w:val="es-CO"/>
        </w:rPr>
      </w:pPr>
      <w:r w:rsidRPr="004A0B15">
        <w:rPr>
          <w:rStyle w:val="Refdenotaalpie"/>
          <w:rFonts w:ascii="Verdana" w:hAnsi="Verdana"/>
          <w:sz w:val="16"/>
          <w:szCs w:val="16"/>
        </w:rPr>
        <w:footnoteRef/>
      </w:r>
      <w:r w:rsidRPr="004A0B15">
        <w:rPr>
          <w:rFonts w:ascii="Verdana" w:hAnsi="Verdana"/>
          <w:sz w:val="16"/>
          <w:szCs w:val="16"/>
        </w:rPr>
        <w:t xml:space="preserve"> </w:t>
      </w:r>
      <w:r w:rsidR="00380DBB" w:rsidRPr="004A0B15">
        <w:rPr>
          <w:rFonts w:ascii="Verdana" w:hAnsi="Verdana"/>
          <w:color w:val="000000" w:themeColor="text1"/>
          <w:sz w:val="16"/>
          <w:szCs w:val="16"/>
        </w:rPr>
        <w:t>CONSEJO DE ESTADO. Sección tercera. Sentencia del 16 de julio de 2021. Rad. 61.463. C.P. José Roberto Sáchica Méndez.</w:t>
      </w:r>
    </w:p>
  </w:footnote>
  <w:footnote w:id="12">
    <w:p w14:paraId="4CB83E55" w14:textId="721DDDCA" w:rsidR="004A0B15" w:rsidRPr="004A0B15" w:rsidRDefault="004A0B15" w:rsidP="004A0B15">
      <w:pPr>
        <w:pStyle w:val="Textonotapie"/>
        <w:ind w:firstLine="709"/>
        <w:jc w:val="both"/>
        <w:rPr>
          <w:rFonts w:ascii="Verdana" w:hAnsi="Verdana"/>
          <w:sz w:val="16"/>
          <w:szCs w:val="16"/>
          <w:lang w:val="es-CO"/>
        </w:rPr>
      </w:pPr>
      <w:r w:rsidRPr="004A0B15">
        <w:rPr>
          <w:rStyle w:val="Refdenotaalpie"/>
          <w:rFonts w:ascii="Verdana" w:hAnsi="Verdana"/>
          <w:sz w:val="16"/>
          <w:szCs w:val="16"/>
        </w:rPr>
        <w:footnoteRef/>
      </w:r>
      <w:r w:rsidRPr="004A0B15">
        <w:rPr>
          <w:rFonts w:ascii="Verdana" w:hAnsi="Verdana"/>
          <w:sz w:val="16"/>
          <w:szCs w:val="16"/>
        </w:rPr>
        <w:t xml:space="preserve"> Los artículos 2.2.1.1.1.4.1, 2.2.1.1.1.4.3 y 2.2.1.1.1.4.4 del Decreto 1082 de 2015 establecen el deber de las entidades de “elaborar el Plan Anual de Adquisiciones, el cual debe contener la lista de bienes, obras y servicios que pretenden adquirir durante el año”.</w:t>
      </w:r>
    </w:p>
  </w:footnote>
  <w:footnote w:id="13">
    <w:p w14:paraId="547E904E" w14:textId="77777777" w:rsidR="00577FF1" w:rsidRPr="004A0B15" w:rsidRDefault="00577FF1" w:rsidP="00577FF1">
      <w:pPr>
        <w:pStyle w:val="Textonotapie"/>
        <w:ind w:firstLine="708"/>
        <w:jc w:val="both"/>
        <w:rPr>
          <w:rFonts w:ascii="Verdana" w:hAnsi="Verdana" w:cs="Arial"/>
          <w:sz w:val="16"/>
          <w:szCs w:val="16"/>
          <w:lang w:val="es-CO"/>
        </w:rPr>
      </w:pPr>
      <w:r w:rsidRPr="004A0B15">
        <w:rPr>
          <w:rStyle w:val="Refdenotaalpie"/>
          <w:rFonts w:ascii="Verdana" w:hAnsi="Verdana" w:cs="Arial"/>
          <w:sz w:val="16"/>
          <w:szCs w:val="16"/>
        </w:rPr>
        <w:footnoteRef/>
      </w:r>
      <w:r w:rsidRPr="004A0B15">
        <w:rPr>
          <w:rFonts w:ascii="Verdana" w:eastAsia="Calibri" w:hAnsi="Verdana" w:cs="Arial"/>
          <w:sz w:val="16"/>
          <w:szCs w:val="16"/>
        </w:rPr>
        <w:t xml:space="preserve"> Agencia Nacional de Contratación Pública </w:t>
      </w:r>
      <w:r w:rsidRPr="004A0B15">
        <w:rPr>
          <w:rFonts w:ascii="Verdana" w:eastAsia="Calibri" w:hAnsi="Verdana" w:cs="Arial"/>
          <w:bCs/>
          <w:sz w:val="16"/>
          <w:szCs w:val="16"/>
        </w:rPr>
        <w:t xml:space="preserve">– </w:t>
      </w:r>
      <w:r w:rsidRPr="004A0B15">
        <w:rPr>
          <w:rFonts w:ascii="Verdana" w:eastAsia="Calibri" w:hAnsi="Verdana" w:cs="Arial"/>
          <w:sz w:val="16"/>
          <w:szCs w:val="16"/>
        </w:rPr>
        <w:t>Colombia Compra Eficiente</w:t>
      </w:r>
      <w:r w:rsidRPr="004A0B15">
        <w:rPr>
          <w:rFonts w:ascii="Verdana" w:hAnsi="Verdana" w:cs="Arial"/>
          <w:sz w:val="16"/>
          <w:szCs w:val="16"/>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FAE5CC4"/>
    <w:multiLevelType w:val="hybridMultilevel"/>
    <w:tmpl w:val="4274E4EA"/>
    <w:lvl w:ilvl="0" w:tplc="779C095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77681820"/>
    <w:multiLevelType w:val="hybridMultilevel"/>
    <w:tmpl w:val="978A0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492209491">
    <w:abstractNumId w:val="3"/>
  </w:num>
  <w:num w:numId="3" w16cid:durableId="679089576">
    <w:abstractNumId w:val="4"/>
  </w:num>
  <w:num w:numId="4" w16cid:durableId="893472101">
    <w:abstractNumId w:val="2"/>
  </w:num>
  <w:num w:numId="5" w16cid:durableId="120923485">
    <w:abstractNumId w:val="1"/>
  </w:num>
  <w:num w:numId="6" w16cid:durableId="1178350876">
    <w:abstractNumId w:val="5"/>
  </w:num>
  <w:num w:numId="7" w16cid:durableId="262541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155E"/>
    <w:rsid w:val="00011613"/>
    <w:rsid w:val="0001222D"/>
    <w:rsid w:val="00013B3F"/>
    <w:rsid w:val="00016280"/>
    <w:rsid w:val="00016F04"/>
    <w:rsid w:val="000219D1"/>
    <w:rsid w:val="00021C3A"/>
    <w:rsid w:val="0002202D"/>
    <w:rsid w:val="000267DD"/>
    <w:rsid w:val="00030B3D"/>
    <w:rsid w:val="00030BFB"/>
    <w:rsid w:val="00031EAF"/>
    <w:rsid w:val="00033390"/>
    <w:rsid w:val="000361EA"/>
    <w:rsid w:val="000369C0"/>
    <w:rsid w:val="00036E27"/>
    <w:rsid w:val="00037A8B"/>
    <w:rsid w:val="000408AD"/>
    <w:rsid w:val="00041469"/>
    <w:rsid w:val="00042B71"/>
    <w:rsid w:val="00042DD7"/>
    <w:rsid w:val="000442CC"/>
    <w:rsid w:val="00044B24"/>
    <w:rsid w:val="00050C95"/>
    <w:rsid w:val="00050CAD"/>
    <w:rsid w:val="000526A8"/>
    <w:rsid w:val="00053626"/>
    <w:rsid w:val="0005420B"/>
    <w:rsid w:val="0005620B"/>
    <w:rsid w:val="00057392"/>
    <w:rsid w:val="000577D3"/>
    <w:rsid w:val="00057963"/>
    <w:rsid w:val="000579AB"/>
    <w:rsid w:val="00061C31"/>
    <w:rsid w:val="0006223F"/>
    <w:rsid w:val="000622B9"/>
    <w:rsid w:val="00064721"/>
    <w:rsid w:val="00065C6D"/>
    <w:rsid w:val="00066646"/>
    <w:rsid w:val="00066A9F"/>
    <w:rsid w:val="00066C7A"/>
    <w:rsid w:val="00067108"/>
    <w:rsid w:val="000716AB"/>
    <w:rsid w:val="00071AB8"/>
    <w:rsid w:val="0007243A"/>
    <w:rsid w:val="000762C0"/>
    <w:rsid w:val="00076C2B"/>
    <w:rsid w:val="00076F81"/>
    <w:rsid w:val="00080D93"/>
    <w:rsid w:val="00087073"/>
    <w:rsid w:val="000870EF"/>
    <w:rsid w:val="000878E7"/>
    <w:rsid w:val="00087B05"/>
    <w:rsid w:val="00087C01"/>
    <w:rsid w:val="0009000D"/>
    <w:rsid w:val="000903E4"/>
    <w:rsid w:val="00091D73"/>
    <w:rsid w:val="000933BC"/>
    <w:rsid w:val="000934C3"/>
    <w:rsid w:val="00093544"/>
    <w:rsid w:val="00094663"/>
    <w:rsid w:val="00095410"/>
    <w:rsid w:val="00096637"/>
    <w:rsid w:val="00097347"/>
    <w:rsid w:val="000A1F38"/>
    <w:rsid w:val="000A2030"/>
    <w:rsid w:val="000A413A"/>
    <w:rsid w:val="000A5356"/>
    <w:rsid w:val="000B1FF7"/>
    <w:rsid w:val="000B2529"/>
    <w:rsid w:val="000B2B7C"/>
    <w:rsid w:val="000B381D"/>
    <w:rsid w:val="000B4024"/>
    <w:rsid w:val="000B688A"/>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E0622"/>
    <w:rsid w:val="000E1D6F"/>
    <w:rsid w:val="000E3381"/>
    <w:rsid w:val="000E3744"/>
    <w:rsid w:val="000E3CD9"/>
    <w:rsid w:val="000F0144"/>
    <w:rsid w:val="000F0807"/>
    <w:rsid w:val="000F10B6"/>
    <w:rsid w:val="000F1AD8"/>
    <w:rsid w:val="000F2F4C"/>
    <w:rsid w:val="000F38D9"/>
    <w:rsid w:val="000F414C"/>
    <w:rsid w:val="000F64FC"/>
    <w:rsid w:val="000F6583"/>
    <w:rsid w:val="000F718E"/>
    <w:rsid w:val="00100207"/>
    <w:rsid w:val="001010D3"/>
    <w:rsid w:val="00101C11"/>
    <w:rsid w:val="00102F4F"/>
    <w:rsid w:val="00103421"/>
    <w:rsid w:val="001034DD"/>
    <w:rsid w:val="0011037E"/>
    <w:rsid w:val="00110F73"/>
    <w:rsid w:val="00111E35"/>
    <w:rsid w:val="001128B4"/>
    <w:rsid w:val="00112EBD"/>
    <w:rsid w:val="001132C2"/>
    <w:rsid w:val="00113AF2"/>
    <w:rsid w:val="00116616"/>
    <w:rsid w:val="00116FC5"/>
    <w:rsid w:val="00117BBD"/>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51465"/>
    <w:rsid w:val="00151AD8"/>
    <w:rsid w:val="00153287"/>
    <w:rsid w:val="00153C33"/>
    <w:rsid w:val="001548B7"/>
    <w:rsid w:val="00154CD5"/>
    <w:rsid w:val="00155EF1"/>
    <w:rsid w:val="00156192"/>
    <w:rsid w:val="00156E57"/>
    <w:rsid w:val="0015710D"/>
    <w:rsid w:val="00157DEB"/>
    <w:rsid w:val="00161171"/>
    <w:rsid w:val="00161847"/>
    <w:rsid w:val="00161E13"/>
    <w:rsid w:val="00162B8D"/>
    <w:rsid w:val="00164803"/>
    <w:rsid w:val="00164AE0"/>
    <w:rsid w:val="0016646A"/>
    <w:rsid w:val="00167C43"/>
    <w:rsid w:val="0017120C"/>
    <w:rsid w:val="00172C96"/>
    <w:rsid w:val="00172DDC"/>
    <w:rsid w:val="00172F3A"/>
    <w:rsid w:val="00173477"/>
    <w:rsid w:val="0017414F"/>
    <w:rsid w:val="00174636"/>
    <w:rsid w:val="00174BD8"/>
    <w:rsid w:val="001752B9"/>
    <w:rsid w:val="0017667E"/>
    <w:rsid w:val="00176AE8"/>
    <w:rsid w:val="00177E95"/>
    <w:rsid w:val="001811FC"/>
    <w:rsid w:val="00183F50"/>
    <w:rsid w:val="00186037"/>
    <w:rsid w:val="00186D14"/>
    <w:rsid w:val="001918F1"/>
    <w:rsid w:val="0019196E"/>
    <w:rsid w:val="00191FF5"/>
    <w:rsid w:val="001926D7"/>
    <w:rsid w:val="00192CCE"/>
    <w:rsid w:val="00192FE9"/>
    <w:rsid w:val="0019385B"/>
    <w:rsid w:val="00193F1C"/>
    <w:rsid w:val="00196131"/>
    <w:rsid w:val="00197205"/>
    <w:rsid w:val="001A2D8F"/>
    <w:rsid w:val="001A3D89"/>
    <w:rsid w:val="001A3F68"/>
    <w:rsid w:val="001A54DA"/>
    <w:rsid w:val="001A6861"/>
    <w:rsid w:val="001B143B"/>
    <w:rsid w:val="001B1777"/>
    <w:rsid w:val="001B19C5"/>
    <w:rsid w:val="001B1B6D"/>
    <w:rsid w:val="001B1C93"/>
    <w:rsid w:val="001B21CA"/>
    <w:rsid w:val="001B47A4"/>
    <w:rsid w:val="001B5A00"/>
    <w:rsid w:val="001B5F59"/>
    <w:rsid w:val="001B63A7"/>
    <w:rsid w:val="001B6EBF"/>
    <w:rsid w:val="001C1074"/>
    <w:rsid w:val="001C20B3"/>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FBC"/>
    <w:rsid w:val="001F0822"/>
    <w:rsid w:val="001F15F6"/>
    <w:rsid w:val="001F179C"/>
    <w:rsid w:val="001F228B"/>
    <w:rsid w:val="001F2649"/>
    <w:rsid w:val="001F3496"/>
    <w:rsid w:val="001F3548"/>
    <w:rsid w:val="001F41CA"/>
    <w:rsid w:val="001F4355"/>
    <w:rsid w:val="001F61DE"/>
    <w:rsid w:val="002000AA"/>
    <w:rsid w:val="0020302A"/>
    <w:rsid w:val="002032A0"/>
    <w:rsid w:val="00203532"/>
    <w:rsid w:val="00204106"/>
    <w:rsid w:val="00204109"/>
    <w:rsid w:val="002059E3"/>
    <w:rsid w:val="00212390"/>
    <w:rsid w:val="00212897"/>
    <w:rsid w:val="0021386A"/>
    <w:rsid w:val="00215516"/>
    <w:rsid w:val="00216EFA"/>
    <w:rsid w:val="0021798E"/>
    <w:rsid w:val="0022180C"/>
    <w:rsid w:val="002221CD"/>
    <w:rsid w:val="002225AB"/>
    <w:rsid w:val="002250D1"/>
    <w:rsid w:val="002267D2"/>
    <w:rsid w:val="002307B6"/>
    <w:rsid w:val="00230839"/>
    <w:rsid w:val="00232178"/>
    <w:rsid w:val="00232D12"/>
    <w:rsid w:val="00232DD1"/>
    <w:rsid w:val="002353E3"/>
    <w:rsid w:val="00235F30"/>
    <w:rsid w:val="00236287"/>
    <w:rsid w:val="002407CE"/>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1651"/>
    <w:rsid w:val="00264C7C"/>
    <w:rsid w:val="00270443"/>
    <w:rsid w:val="00270EE2"/>
    <w:rsid w:val="00272A7B"/>
    <w:rsid w:val="00273527"/>
    <w:rsid w:val="002747EF"/>
    <w:rsid w:val="00274B06"/>
    <w:rsid w:val="002769AE"/>
    <w:rsid w:val="00285237"/>
    <w:rsid w:val="00285E3F"/>
    <w:rsid w:val="00286BFE"/>
    <w:rsid w:val="00286C81"/>
    <w:rsid w:val="0028709F"/>
    <w:rsid w:val="00290119"/>
    <w:rsid w:val="002908F8"/>
    <w:rsid w:val="00291EC3"/>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B7A68"/>
    <w:rsid w:val="002C103C"/>
    <w:rsid w:val="002C10B3"/>
    <w:rsid w:val="002C12C7"/>
    <w:rsid w:val="002C30F0"/>
    <w:rsid w:val="002C3E53"/>
    <w:rsid w:val="002C401A"/>
    <w:rsid w:val="002C6D15"/>
    <w:rsid w:val="002C7E5B"/>
    <w:rsid w:val="002D0907"/>
    <w:rsid w:val="002D0E9E"/>
    <w:rsid w:val="002D2D68"/>
    <w:rsid w:val="002D38D9"/>
    <w:rsid w:val="002D4012"/>
    <w:rsid w:val="002D7417"/>
    <w:rsid w:val="002E26E8"/>
    <w:rsid w:val="002E38D8"/>
    <w:rsid w:val="002E3DD8"/>
    <w:rsid w:val="002E5A01"/>
    <w:rsid w:val="002E717C"/>
    <w:rsid w:val="002E7A61"/>
    <w:rsid w:val="002F0106"/>
    <w:rsid w:val="002F03C8"/>
    <w:rsid w:val="002F188D"/>
    <w:rsid w:val="002F18A5"/>
    <w:rsid w:val="002F317F"/>
    <w:rsid w:val="002F6D2E"/>
    <w:rsid w:val="002F7AA9"/>
    <w:rsid w:val="00301C0D"/>
    <w:rsid w:val="00311B66"/>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941"/>
    <w:rsid w:val="0034278F"/>
    <w:rsid w:val="00343B47"/>
    <w:rsid w:val="0034404F"/>
    <w:rsid w:val="00344ACC"/>
    <w:rsid w:val="00345647"/>
    <w:rsid w:val="00345F01"/>
    <w:rsid w:val="003463DA"/>
    <w:rsid w:val="0034654F"/>
    <w:rsid w:val="00347685"/>
    <w:rsid w:val="00351E21"/>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2A01"/>
    <w:rsid w:val="003733DF"/>
    <w:rsid w:val="003751C7"/>
    <w:rsid w:val="00375C84"/>
    <w:rsid w:val="00376524"/>
    <w:rsid w:val="00380DBB"/>
    <w:rsid w:val="003819F5"/>
    <w:rsid w:val="00381D47"/>
    <w:rsid w:val="003835F0"/>
    <w:rsid w:val="003853ED"/>
    <w:rsid w:val="0039082A"/>
    <w:rsid w:val="0039101F"/>
    <w:rsid w:val="00393EEE"/>
    <w:rsid w:val="0039493D"/>
    <w:rsid w:val="00395752"/>
    <w:rsid w:val="00395D99"/>
    <w:rsid w:val="003968DF"/>
    <w:rsid w:val="003A3927"/>
    <w:rsid w:val="003A6E29"/>
    <w:rsid w:val="003A7BF9"/>
    <w:rsid w:val="003B1844"/>
    <w:rsid w:val="003B2041"/>
    <w:rsid w:val="003B211E"/>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7709"/>
    <w:rsid w:val="003E0E25"/>
    <w:rsid w:val="003E1409"/>
    <w:rsid w:val="003E1F2E"/>
    <w:rsid w:val="003E723C"/>
    <w:rsid w:val="003E7912"/>
    <w:rsid w:val="003F5717"/>
    <w:rsid w:val="003F5A39"/>
    <w:rsid w:val="003F5B56"/>
    <w:rsid w:val="003F5B9F"/>
    <w:rsid w:val="003F6A6A"/>
    <w:rsid w:val="003F738D"/>
    <w:rsid w:val="00402E56"/>
    <w:rsid w:val="00403634"/>
    <w:rsid w:val="00404592"/>
    <w:rsid w:val="00404B58"/>
    <w:rsid w:val="0040544F"/>
    <w:rsid w:val="0040625C"/>
    <w:rsid w:val="00411B17"/>
    <w:rsid w:val="0041222D"/>
    <w:rsid w:val="00413F2C"/>
    <w:rsid w:val="00417083"/>
    <w:rsid w:val="00417215"/>
    <w:rsid w:val="0042057C"/>
    <w:rsid w:val="00421608"/>
    <w:rsid w:val="0042261E"/>
    <w:rsid w:val="00422749"/>
    <w:rsid w:val="004233DC"/>
    <w:rsid w:val="00424B32"/>
    <w:rsid w:val="00432F78"/>
    <w:rsid w:val="004334A2"/>
    <w:rsid w:val="00434723"/>
    <w:rsid w:val="00437D17"/>
    <w:rsid w:val="00437D2F"/>
    <w:rsid w:val="0044046D"/>
    <w:rsid w:val="004410D3"/>
    <w:rsid w:val="00441DAF"/>
    <w:rsid w:val="00443A34"/>
    <w:rsid w:val="00443D38"/>
    <w:rsid w:val="00444140"/>
    <w:rsid w:val="00444F43"/>
    <w:rsid w:val="00450744"/>
    <w:rsid w:val="00450BE7"/>
    <w:rsid w:val="0045230E"/>
    <w:rsid w:val="004528FA"/>
    <w:rsid w:val="00452D67"/>
    <w:rsid w:val="00452E53"/>
    <w:rsid w:val="00455B00"/>
    <w:rsid w:val="00455B97"/>
    <w:rsid w:val="00456BFD"/>
    <w:rsid w:val="004607D0"/>
    <w:rsid w:val="00460CE3"/>
    <w:rsid w:val="004612A4"/>
    <w:rsid w:val="00464BF1"/>
    <w:rsid w:val="004676E4"/>
    <w:rsid w:val="00467790"/>
    <w:rsid w:val="00470C48"/>
    <w:rsid w:val="00471429"/>
    <w:rsid w:val="00473C0A"/>
    <w:rsid w:val="00474415"/>
    <w:rsid w:val="0047550D"/>
    <w:rsid w:val="00477459"/>
    <w:rsid w:val="0048026E"/>
    <w:rsid w:val="004807A9"/>
    <w:rsid w:val="00481318"/>
    <w:rsid w:val="004813EE"/>
    <w:rsid w:val="00482CDC"/>
    <w:rsid w:val="004834D9"/>
    <w:rsid w:val="00483B03"/>
    <w:rsid w:val="00485702"/>
    <w:rsid w:val="004867EC"/>
    <w:rsid w:val="00487662"/>
    <w:rsid w:val="004876C6"/>
    <w:rsid w:val="00487D7B"/>
    <w:rsid w:val="00490F7A"/>
    <w:rsid w:val="00490FD5"/>
    <w:rsid w:val="00491241"/>
    <w:rsid w:val="00491813"/>
    <w:rsid w:val="00492AA7"/>
    <w:rsid w:val="00492CA3"/>
    <w:rsid w:val="00493278"/>
    <w:rsid w:val="00497575"/>
    <w:rsid w:val="004A08FB"/>
    <w:rsid w:val="004A0B15"/>
    <w:rsid w:val="004A12C0"/>
    <w:rsid w:val="004A191A"/>
    <w:rsid w:val="004A1A70"/>
    <w:rsid w:val="004A419E"/>
    <w:rsid w:val="004A6B58"/>
    <w:rsid w:val="004A7F06"/>
    <w:rsid w:val="004B06C3"/>
    <w:rsid w:val="004B0B09"/>
    <w:rsid w:val="004B140F"/>
    <w:rsid w:val="004B53F1"/>
    <w:rsid w:val="004B5D6E"/>
    <w:rsid w:val="004B60BA"/>
    <w:rsid w:val="004C016E"/>
    <w:rsid w:val="004C1619"/>
    <w:rsid w:val="004C1B59"/>
    <w:rsid w:val="004C3E59"/>
    <w:rsid w:val="004C4EA2"/>
    <w:rsid w:val="004C596B"/>
    <w:rsid w:val="004C60E7"/>
    <w:rsid w:val="004D020F"/>
    <w:rsid w:val="004D03D1"/>
    <w:rsid w:val="004D11AF"/>
    <w:rsid w:val="004D40A8"/>
    <w:rsid w:val="004D502C"/>
    <w:rsid w:val="004D5B3E"/>
    <w:rsid w:val="004D60A3"/>
    <w:rsid w:val="004E016A"/>
    <w:rsid w:val="004E0461"/>
    <w:rsid w:val="004E29B1"/>
    <w:rsid w:val="004E2E2A"/>
    <w:rsid w:val="004E461B"/>
    <w:rsid w:val="004E477D"/>
    <w:rsid w:val="004E54AE"/>
    <w:rsid w:val="004E5890"/>
    <w:rsid w:val="004E7B33"/>
    <w:rsid w:val="004F01B1"/>
    <w:rsid w:val="004F0D19"/>
    <w:rsid w:val="004F121B"/>
    <w:rsid w:val="004F2811"/>
    <w:rsid w:val="004F54A3"/>
    <w:rsid w:val="004F60F4"/>
    <w:rsid w:val="004F62E8"/>
    <w:rsid w:val="004F78F8"/>
    <w:rsid w:val="005001A5"/>
    <w:rsid w:val="00500958"/>
    <w:rsid w:val="005019AA"/>
    <w:rsid w:val="0050386D"/>
    <w:rsid w:val="00503C3B"/>
    <w:rsid w:val="00503CE7"/>
    <w:rsid w:val="005042DB"/>
    <w:rsid w:val="0050458E"/>
    <w:rsid w:val="00510452"/>
    <w:rsid w:val="005108EC"/>
    <w:rsid w:val="005147DA"/>
    <w:rsid w:val="005153C3"/>
    <w:rsid w:val="00515745"/>
    <w:rsid w:val="00515862"/>
    <w:rsid w:val="00516942"/>
    <w:rsid w:val="00516DC0"/>
    <w:rsid w:val="0051740E"/>
    <w:rsid w:val="005233F3"/>
    <w:rsid w:val="0052365C"/>
    <w:rsid w:val="005245D2"/>
    <w:rsid w:val="00524C98"/>
    <w:rsid w:val="00524C9C"/>
    <w:rsid w:val="00524EDD"/>
    <w:rsid w:val="00525B59"/>
    <w:rsid w:val="005269C4"/>
    <w:rsid w:val="00533DBF"/>
    <w:rsid w:val="00536442"/>
    <w:rsid w:val="00536919"/>
    <w:rsid w:val="005415DD"/>
    <w:rsid w:val="005423F3"/>
    <w:rsid w:val="005426DB"/>
    <w:rsid w:val="00542C2D"/>
    <w:rsid w:val="00550113"/>
    <w:rsid w:val="0055082B"/>
    <w:rsid w:val="00550F00"/>
    <w:rsid w:val="00551ED7"/>
    <w:rsid w:val="0055211C"/>
    <w:rsid w:val="0055263A"/>
    <w:rsid w:val="00552B57"/>
    <w:rsid w:val="00553E34"/>
    <w:rsid w:val="005551E9"/>
    <w:rsid w:val="00560C62"/>
    <w:rsid w:val="00562A61"/>
    <w:rsid w:val="005652D5"/>
    <w:rsid w:val="00574614"/>
    <w:rsid w:val="00574A70"/>
    <w:rsid w:val="005759D1"/>
    <w:rsid w:val="00575C75"/>
    <w:rsid w:val="00577AC3"/>
    <w:rsid w:val="00577D57"/>
    <w:rsid w:val="00577FF1"/>
    <w:rsid w:val="005815A8"/>
    <w:rsid w:val="00583431"/>
    <w:rsid w:val="005846C0"/>
    <w:rsid w:val="00584D04"/>
    <w:rsid w:val="0058567E"/>
    <w:rsid w:val="0058659E"/>
    <w:rsid w:val="005872DD"/>
    <w:rsid w:val="00587D3A"/>
    <w:rsid w:val="00590346"/>
    <w:rsid w:val="00590E93"/>
    <w:rsid w:val="005915E1"/>
    <w:rsid w:val="00591C75"/>
    <w:rsid w:val="00592A87"/>
    <w:rsid w:val="00592D10"/>
    <w:rsid w:val="00593A5F"/>
    <w:rsid w:val="0059404E"/>
    <w:rsid w:val="00594269"/>
    <w:rsid w:val="00595539"/>
    <w:rsid w:val="005A3E82"/>
    <w:rsid w:val="005A4DB0"/>
    <w:rsid w:val="005A5597"/>
    <w:rsid w:val="005A6AC2"/>
    <w:rsid w:val="005A7A65"/>
    <w:rsid w:val="005A7B26"/>
    <w:rsid w:val="005A7B8E"/>
    <w:rsid w:val="005B012B"/>
    <w:rsid w:val="005B0C87"/>
    <w:rsid w:val="005B2195"/>
    <w:rsid w:val="005B2441"/>
    <w:rsid w:val="005B2D65"/>
    <w:rsid w:val="005B3877"/>
    <w:rsid w:val="005B3CC1"/>
    <w:rsid w:val="005B442C"/>
    <w:rsid w:val="005B45AB"/>
    <w:rsid w:val="005B4D8F"/>
    <w:rsid w:val="005B610B"/>
    <w:rsid w:val="005B6551"/>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5605"/>
    <w:rsid w:val="005D5B5E"/>
    <w:rsid w:val="005D5C85"/>
    <w:rsid w:val="005D70D3"/>
    <w:rsid w:val="005D72FC"/>
    <w:rsid w:val="005E035A"/>
    <w:rsid w:val="005E1218"/>
    <w:rsid w:val="005E1B6B"/>
    <w:rsid w:val="005E2281"/>
    <w:rsid w:val="005E347B"/>
    <w:rsid w:val="005E38A8"/>
    <w:rsid w:val="005E39F9"/>
    <w:rsid w:val="005E55BB"/>
    <w:rsid w:val="005E5D11"/>
    <w:rsid w:val="005E667C"/>
    <w:rsid w:val="005E6A1D"/>
    <w:rsid w:val="005E6F12"/>
    <w:rsid w:val="005F077C"/>
    <w:rsid w:val="005F3678"/>
    <w:rsid w:val="005F3CE8"/>
    <w:rsid w:val="005F4F41"/>
    <w:rsid w:val="005F56DB"/>
    <w:rsid w:val="005F68C3"/>
    <w:rsid w:val="00601E94"/>
    <w:rsid w:val="006021B1"/>
    <w:rsid w:val="006037C5"/>
    <w:rsid w:val="006040CE"/>
    <w:rsid w:val="0060467D"/>
    <w:rsid w:val="00605B9D"/>
    <w:rsid w:val="0060676F"/>
    <w:rsid w:val="00606B57"/>
    <w:rsid w:val="00606B85"/>
    <w:rsid w:val="00607390"/>
    <w:rsid w:val="006076D8"/>
    <w:rsid w:val="00607E6D"/>
    <w:rsid w:val="00612871"/>
    <w:rsid w:val="00612A8E"/>
    <w:rsid w:val="006135DA"/>
    <w:rsid w:val="006154A4"/>
    <w:rsid w:val="006155E2"/>
    <w:rsid w:val="00615F26"/>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FD8"/>
    <w:rsid w:val="00636F7B"/>
    <w:rsid w:val="0064019C"/>
    <w:rsid w:val="00640288"/>
    <w:rsid w:val="006405AC"/>
    <w:rsid w:val="006413D8"/>
    <w:rsid w:val="00641C55"/>
    <w:rsid w:val="00642405"/>
    <w:rsid w:val="00642645"/>
    <w:rsid w:val="00644BED"/>
    <w:rsid w:val="00652092"/>
    <w:rsid w:val="00652472"/>
    <w:rsid w:val="006556BD"/>
    <w:rsid w:val="00656385"/>
    <w:rsid w:val="00660DBE"/>
    <w:rsid w:val="0066127D"/>
    <w:rsid w:val="006619B9"/>
    <w:rsid w:val="0066351C"/>
    <w:rsid w:val="00664693"/>
    <w:rsid w:val="00664DC0"/>
    <w:rsid w:val="006651CC"/>
    <w:rsid w:val="00665CA1"/>
    <w:rsid w:val="006663E0"/>
    <w:rsid w:val="00667A31"/>
    <w:rsid w:val="00670702"/>
    <w:rsid w:val="0067147C"/>
    <w:rsid w:val="00672A8A"/>
    <w:rsid w:val="00673F50"/>
    <w:rsid w:val="0067462C"/>
    <w:rsid w:val="006759B0"/>
    <w:rsid w:val="00677012"/>
    <w:rsid w:val="00680D0E"/>
    <w:rsid w:val="006825B4"/>
    <w:rsid w:val="006829BA"/>
    <w:rsid w:val="00682AF2"/>
    <w:rsid w:val="006837DE"/>
    <w:rsid w:val="00684040"/>
    <w:rsid w:val="0068537F"/>
    <w:rsid w:val="00687628"/>
    <w:rsid w:val="00687CFE"/>
    <w:rsid w:val="00690EB8"/>
    <w:rsid w:val="006915E5"/>
    <w:rsid w:val="00692401"/>
    <w:rsid w:val="0069325A"/>
    <w:rsid w:val="0069758B"/>
    <w:rsid w:val="006A07DF"/>
    <w:rsid w:val="006A0B6C"/>
    <w:rsid w:val="006A16E1"/>
    <w:rsid w:val="006A3C8A"/>
    <w:rsid w:val="006A3E61"/>
    <w:rsid w:val="006A6737"/>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63D7"/>
    <w:rsid w:val="006C7535"/>
    <w:rsid w:val="006D2F09"/>
    <w:rsid w:val="006D3DC0"/>
    <w:rsid w:val="006D403A"/>
    <w:rsid w:val="006D5A5F"/>
    <w:rsid w:val="006D5E84"/>
    <w:rsid w:val="006D7271"/>
    <w:rsid w:val="006D7C99"/>
    <w:rsid w:val="006E0443"/>
    <w:rsid w:val="006E0B61"/>
    <w:rsid w:val="006E0DCF"/>
    <w:rsid w:val="006E1647"/>
    <w:rsid w:val="006E310A"/>
    <w:rsid w:val="006E3C3E"/>
    <w:rsid w:val="006E429F"/>
    <w:rsid w:val="006E6F30"/>
    <w:rsid w:val="006E7082"/>
    <w:rsid w:val="006F030F"/>
    <w:rsid w:val="006F193C"/>
    <w:rsid w:val="006F1B58"/>
    <w:rsid w:val="006F2B89"/>
    <w:rsid w:val="006F3B81"/>
    <w:rsid w:val="006F4D59"/>
    <w:rsid w:val="006F4F79"/>
    <w:rsid w:val="006F4F80"/>
    <w:rsid w:val="006F5532"/>
    <w:rsid w:val="006F5F22"/>
    <w:rsid w:val="006F62CC"/>
    <w:rsid w:val="006F681D"/>
    <w:rsid w:val="006F69D6"/>
    <w:rsid w:val="006F7B1F"/>
    <w:rsid w:val="0070235F"/>
    <w:rsid w:val="00702BC3"/>
    <w:rsid w:val="007032B5"/>
    <w:rsid w:val="00703496"/>
    <w:rsid w:val="007036FE"/>
    <w:rsid w:val="00705B37"/>
    <w:rsid w:val="0070658A"/>
    <w:rsid w:val="00706B65"/>
    <w:rsid w:val="00707C1A"/>
    <w:rsid w:val="0071023D"/>
    <w:rsid w:val="00710530"/>
    <w:rsid w:val="00712912"/>
    <w:rsid w:val="00716395"/>
    <w:rsid w:val="007168A0"/>
    <w:rsid w:val="00716C95"/>
    <w:rsid w:val="00717762"/>
    <w:rsid w:val="00721A63"/>
    <w:rsid w:val="00721FF9"/>
    <w:rsid w:val="00725735"/>
    <w:rsid w:val="00731224"/>
    <w:rsid w:val="00736395"/>
    <w:rsid w:val="00736459"/>
    <w:rsid w:val="00737821"/>
    <w:rsid w:val="00741175"/>
    <w:rsid w:val="007419FB"/>
    <w:rsid w:val="00742606"/>
    <w:rsid w:val="00743575"/>
    <w:rsid w:val="007441FF"/>
    <w:rsid w:val="00744B0E"/>
    <w:rsid w:val="00744EE8"/>
    <w:rsid w:val="007467E4"/>
    <w:rsid w:val="00747569"/>
    <w:rsid w:val="00750238"/>
    <w:rsid w:val="0075023C"/>
    <w:rsid w:val="007523E7"/>
    <w:rsid w:val="00754252"/>
    <w:rsid w:val="007577B1"/>
    <w:rsid w:val="00757D87"/>
    <w:rsid w:val="00760EED"/>
    <w:rsid w:val="0076109F"/>
    <w:rsid w:val="007619CE"/>
    <w:rsid w:val="00761F4F"/>
    <w:rsid w:val="007620DC"/>
    <w:rsid w:val="00762102"/>
    <w:rsid w:val="0076255D"/>
    <w:rsid w:val="007625F6"/>
    <w:rsid w:val="00762B8B"/>
    <w:rsid w:val="00764AF9"/>
    <w:rsid w:val="00765D18"/>
    <w:rsid w:val="00770C54"/>
    <w:rsid w:val="00772613"/>
    <w:rsid w:val="00772B41"/>
    <w:rsid w:val="00777617"/>
    <w:rsid w:val="00777D6B"/>
    <w:rsid w:val="0078265B"/>
    <w:rsid w:val="00782E10"/>
    <w:rsid w:val="007853B2"/>
    <w:rsid w:val="00786448"/>
    <w:rsid w:val="00790A93"/>
    <w:rsid w:val="0079134E"/>
    <w:rsid w:val="0079278E"/>
    <w:rsid w:val="00792E3C"/>
    <w:rsid w:val="007930C1"/>
    <w:rsid w:val="007960E3"/>
    <w:rsid w:val="00796F7C"/>
    <w:rsid w:val="00797131"/>
    <w:rsid w:val="007A343D"/>
    <w:rsid w:val="007A5ACE"/>
    <w:rsid w:val="007A6528"/>
    <w:rsid w:val="007A7B48"/>
    <w:rsid w:val="007B18C6"/>
    <w:rsid w:val="007B20C2"/>
    <w:rsid w:val="007B27E4"/>
    <w:rsid w:val="007B35F6"/>
    <w:rsid w:val="007B3F87"/>
    <w:rsid w:val="007B404F"/>
    <w:rsid w:val="007B5B15"/>
    <w:rsid w:val="007B6E28"/>
    <w:rsid w:val="007B7B52"/>
    <w:rsid w:val="007C2F60"/>
    <w:rsid w:val="007C5613"/>
    <w:rsid w:val="007C6BC6"/>
    <w:rsid w:val="007C73B2"/>
    <w:rsid w:val="007D0435"/>
    <w:rsid w:val="007D400A"/>
    <w:rsid w:val="007D4B0E"/>
    <w:rsid w:val="007D4DD2"/>
    <w:rsid w:val="007E2419"/>
    <w:rsid w:val="007E3FF5"/>
    <w:rsid w:val="007E4219"/>
    <w:rsid w:val="007E577E"/>
    <w:rsid w:val="007E635E"/>
    <w:rsid w:val="007E6C0C"/>
    <w:rsid w:val="007F038C"/>
    <w:rsid w:val="007F0F24"/>
    <w:rsid w:val="007F222B"/>
    <w:rsid w:val="007F2CA2"/>
    <w:rsid w:val="007F3092"/>
    <w:rsid w:val="007F39B8"/>
    <w:rsid w:val="007F4A6F"/>
    <w:rsid w:val="007F4FBC"/>
    <w:rsid w:val="007F5975"/>
    <w:rsid w:val="007F7DF2"/>
    <w:rsid w:val="00800A35"/>
    <w:rsid w:val="00801A0E"/>
    <w:rsid w:val="00804E4C"/>
    <w:rsid w:val="0080662C"/>
    <w:rsid w:val="008070B2"/>
    <w:rsid w:val="00807D79"/>
    <w:rsid w:val="00810102"/>
    <w:rsid w:val="008117C4"/>
    <w:rsid w:val="008149D8"/>
    <w:rsid w:val="00817CFC"/>
    <w:rsid w:val="00821D81"/>
    <w:rsid w:val="00823654"/>
    <w:rsid w:val="00823A90"/>
    <w:rsid w:val="0082757E"/>
    <w:rsid w:val="00827D77"/>
    <w:rsid w:val="00830561"/>
    <w:rsid w:val="00831115"/>
    <w:rsid w:val="00832D42"/>
    <w:rsid w:val="00833419"/>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EAB"/>
    <w:rsid w:val="00851DA2"/>
    <w:rsid w:val="008529B3"/>
    <w:rsid w:val="00852ADD"/>
    <w:rsid w:val="00853883"/>
    <w:rsid w:val="00860D70"/>
    <w:rsid w:val="008616A2"/>
    <w:rsid w:val="00861C6C"/>
    <w:rsid w:val="00861CAC"/>
    <w:rsid w:val="00873736"/>
    <w:rsid w:val="0087378E"/>
    <w:rsid w:val="008755E7"/>
    <w:rsid w:val="00877D03"/>
    <w:rsid w:val="00877E96"/>
    <w:rsid w:val="008803CE"/>
    <w:rsid w:val="00882077"/>
    <w:rsid w:val="00883613"/>
    <w:rsid w:val="00886393"/>
    <w:rsid w:val="00886579"/>
    <w:rsid w:val="00886F19"/>
    <w:rsid w:val="00887865"/>
    <w:rsid w:val="00887B37"/>
    <w:rsid w:val="00890598"/>
    <w:rsid w:val="0089065A"/>
    <w:rsid w:val="00891D7A"/>
    <w:rsid w:val="00891DFC"/>
    <w:rsid w:val="00892B98"/>
    <w:rsid w:val="00894EA4"/>
    <w:rsid w:val="008959FC"/>
    <w:rsid w:val="008A1D0E"/>
    <w:rsid w:val="008A31C7"/>
    <w:rsid w:val="008A4AEC"/>
    <w:rsid w:val="008A5609"/>
    <w:rsid w:val="008A6DF0"/>
    <w:rsid w:val="008A6FA0"/>
    <w:rsid w:val="008B2B19"/>
    <w:rsid w:val="008B2F40"/>
    <w:rsid w:val="008B3627"/>
    <w:rsid w:val="008B540C"/>
    <w:rsid w:val="008B5E61"/>
    <w:rsid w:val="008B7914"/>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606F"/>
    <w:rsid w:val="008E6AD9"/>
    <w:rsid w:val="008F022A"/>
    <w:rsid w:val="008F22A6"/>
    <w:rsid w:val="008F27E3"/>
    <w:rsid w:val="008F29F0"/>
    <w:rsid w:val="008F3485"/>
    <w:rsid w:val="008F3AC3"/>
    <w:rsid w:val="008F51FF"/>
    <w:rsid w:val="008F5DEF"/>
    <w:rsid w:val="009026CB"/>
    <w:rsid w:val="00904038"/>
    <w:rsid w:val="009041AF"/>
    <w:rsid w:val="009049AB"/>
    <w:rsid w:val="009050B7"/>
    <w:rsid w:val="00905130"/>
    <w:rsid w:val="009061B8"/>
    <w:rsid w:val="009105B8"/>
    <w:rsid w:val="009130CC"/>
    <w:rsid w:val="00914683"/>
    <w:rsid w:val="00914861"/>
    <w:rsid w:val="009148D8"/>
    <w:rsid w:val="0091583E"/>
    <w:rsid w:val="00915CD5"/>
    <w:rsid w:val="00916093"/>
    <w:rsid w:val="009160E3"/>
    <w:rsid w:val="0091639C"/>
    <w:rsid w:val="00922BF0"/>
    <w:rsid w:val="009255FA"/>
    <w:rsid w:val="009262E4"/>
    <w:rsid w:val="00927D4E"/>
    <w:rsid w:val="00930D2A"/>
    <w:rsid w:val="00931B84"/>
    <w:rsid w:val="00931F90"/>
    <w:rsid w:val="00932E7E"/>
    <w:rsid w:val="0093442D"/>
    <w:rsid w:val="00934CD2"/>
    <w:rsid w:val="009375E5"/>
    <w:rsid w:val="00941848"/>
    <w:rsid w:val="009437F2"/>
    <w:rsid w:val="009442E8"/>
    <w:rsid w:val="0094759C"/>
    <w:rsid w:val="00951666"/>
    <w:rsid w:val="00952524"/>
    <w:rsid w:val="0095278F"/>
    <w:rsid w:val="0095426C"/>
    <w:rsid w:val="00956BF5"/>
    <w:rsid w:val="009571C2"/>
    <w:rsid w:val="0095770C"/>
    <w:rsid w:val="00957CC8"/>
    <w:rsid w:val="00957EE7"/>
    <w:rsid w:val="00961453"/>
    <w:rsid w:val="009616D4"/>
    <w:rsid w:val="00964166"/>
    <w:rsid w:val="0096429B"/>
    <w:rsid w:val="0096475C"/>
    <w:rsid w:val="0096546E"/>
    <w:rsid w:val="0096562A"/>
    <w:rsid w:val="00965865"/>
    <w:rsid w:val="00967730"/>
    <w:rsid w:val="00970E50"/>
    <w:rsid w:val="00971074"/>
    <w:rsid w:val="009747AA"/>
    <w:rsid w:val="00974BCB"/>
    <w:rsid w:val="0097507B"/>
    <w:rsid w:val="009763E4"/>
    <w:rsid w:val="00980A22"/>
    <w:rsid w:val="00983599"/>
    <w:rsid w:val="00983C94"/>
    <w:rsid w:val="00985B04"/>
    <w:rsid w:val="00986BEF"/>
    <w:rsid w:val="00992499"/>
    <w:rsid w:val="009927F5"/>
    <w:rsid w:val="00992986"/>
    <w:rsid w:val="00994B55"/>
    <w:rsid w:val="00995D86"/>
    <w:rsid w:val="009A1C63"/>
    <w:rsid w:val="009A1F6B"/>
    <w:rsid w:val="009A2C4C"/>
    <w:rsid w:val="009A2DD8"/>
    <w:rsid w:val="009A30DE"/>
    <w:rsid w:val="009A5453"/>
    <w:rsid w:val="009A7883"/>
    <w:rsid w:val="009B2760"/>
    <w:rsid w:val="009B308D"/>
    <w:rsid w:val="009B3B62"/>
    <w:rsid w:val="009B4FFB"/>
    <w:rsid w:val="009B7489"/>
    <w:rsid w:val="009B7B0A"/>
    <w:rsid w:val="009C07C9"/>
    <w:rsid w:val="009C08D7"/>
    <w:rsid w:val="009C255E"/>
    <w:rsid w:val="009C4E0D"/>
    <w:rsid w:val="009C4F1B"/>
    <w:rsid w:val="009C503B"/>
    <w:rsid w:val="009D07C4"/>
    <w:rsid w:val="009D0C5A"/>
    <w:rsid w:val="009D3AD2"/>
    <w:rsid w:val="009D3E06"/>
    <w:rsid w:val="009D638D"/>
    <w:rsid w:val="009E11AB"/>
    <w:rsid w:val="009E1CC8"/>
    <w:rsid w:val="009E30D2"/>
    <w:rsid w:val="009E4885"/>
    <w:rsid w:val="009E508B"/>
    <w:rsid w:val="009E6457"/>
    <w:rsid w:val="009F0A85"/>
    <w:rsid w:val="009F1B71"/>
    <w:rsid w:val="009F220A"/>
    <w:rsid w:val="009F36D6"/>
    <w:rsid w:val="009F708E"/>
    <w:rsid w:val="00A02FA8"/>
    <w:rsid w:val="00A03525"/>
    <w:rsid w:val="00A03F74"/>
    <w:rsid w:val="00A05C04"/>
    <w:rsid w:val="00A07DB6"/>
    <w:rsid w:val="00A10BA7"/>
    <w:rsid w:val="00A11406"/>
    <w:rsid w:val="00A132A1"/>
    <w:rsid w:val="00A1554D"/>
    <w:rsid w:val="00A158E3"/>
    <w:rsid w:val="00A172E0"/>
    <w:rsid w:val="00A221A3"/>
    <w:rsid w:val="00A223D5"/>
    <w:rsid w:val="00A23E0E"/>
    <w:rsid w:val="00A23F41"/>
    <w:rsid w:val="00A25547"/>
    <w:rsid w:val="00A31E14"/>
    <w:rsid w:val="00A36CEB"/>
    <w:rsid w:val="00A37B0C"/>
    <w:rsid w:val="00A37D1C"/>
    <w:rsid w:val="00A37FFE"/>
    <w:rsid w:val="00A41FEF"/>
    <w:rsid w:val="00A42476"/>
    <w:rsid w:val="00A433CA"/>
    <w:rsid w:val="00A43F3C"/>
    <w:rsid w:val="00A468FD"/>
    <w:rsid w:val="00A46921"/>
    <w:rsid w:val="00A47249"/>
    <w:rsid w:val="00A501C7"/>
    <w:rsid w:val="00A513FD"/>
    <w:rsid w:val="00A52BC1"/>
    <w:rsid w:val="00A534A0"/>
    <w:rsid w:val="00A539AD"/>
    <w:rsid w:val="00A540B2"/>
    <w:rsid w:val="00A56819"/>
    <w:rsid w:val="00A60E9C"/>
    <w:rsid w:val="00A61879"/>
    <w:rsid w:val="00A6444F"/>
    <w:rsid w:val="00A652FF"/>
    <w:rsid w:val="00A65A0D"/>
    <w:rsid w:val="00A65C27"/>
    <w:rsid w:val="00A65F3C"/>
    <w:rsid w:val="00A714A3"/>
    <w:rsid w:val="00A71B8B"/>
    <w:rsid w:val="00A75089"/>
    <w:rsid w:val="00A75EDC"/>
    <w:rsid w:val="00A77C94"/>
    <w:rsid w:val="00A80404"/>
    <w:rsid w:val="00A80E3A"/>
    <w:rsid w:val="00A817A8"/>
    <w:rsid w:val="00A81E50"/>
    <w:rsid w:val="00A82DA0"/>
    <w:rsid w:val="00A831DE"/>
    <w:rsid w:val="00A83E49"/>
    <w:rsid w:val="00A8415A"/>
    <w:rsid w:val="00A841A6"/>
    <w:rsid w:val="00A84221"/>
    <w:rsid w:val="00A84B7A"/>
    <w:rsid w:val="00A86FBC"/>
    <w:rsid w:val="00A902AD"/>
    <w:rsid w:val="00A9099E"/>
    <w:rsid w:val="00A91FB7"/>
    <w:rsid w:val="00A9298F"/>
    <w:rsid w:val="00A9301E"/>
    <w:rsid w:val="00A940B1"/>
    <w:rsid w:val="00A95186"/>
    <w:rsid w:val="00AA1224"/>
    <w:rsid w:val="00AA14F2"/>
    <w:rsid w:val="00AA180B"/>
    <w:rsid w:val="00AA1D43"/>
    <w:rsid w:val="00AA3301"/>
    <w:rsid w:val="00AA3360"/>
    <w:rsid w:val="00AA6B93"/>
    <w:rsid w:val="00AA7A06"/>
    <w:rsid w:val="00AB1984"/>
    <w:rsid w:val="00AB1CBB"/>
    <w:rsid w:val="00AB215B"/>
    <w:rsid w:val="00AB333E"/>
    <w:rsid w:val="00AB37DB"/>
    <w:rsid w:val="00AB3C07"/>
    <w:rsid w:val="00AB4952"/>
    <w:rsid w:val="00AB5F48"/>
    <w:rsid w:val="00AB716D"/>
    <w:rsid w:val="00AB7BF3"/>
    <w:rsid w:val="00AC1AA3"/>
    <w:rsid w:val="00AC1F8E"/>
    <w:rsid w:val="00AC4CB3"/>
    <w:rsid w:val="00AC4D7C"/>
    <w:rsid w:val="00AC6EF2"/>
    <w:rsid w:val="00AC71A6"/>
    <w:rsid w:val="00AC742F"/>
    <w:rsid w:val="00AC754B"/>
    <w:rsid w:val="00AC774F"/>
    <w:rsid w:val="00AC780D"/>
    <w:rsid w:val="00AC787B"/>
    <w:rsid w:val="00AC7956"/>
    <w:rsid w:val="00AC7E18"/>
    <w:rsid w:val="00AD0B5C"/>
    <w:rsid w:val="00AD1B79"/>
    <w:rsid w:val="00AD50F8"/>
    <w:rsid w:val="00AE3E11"/>
    <w:rsid w:val="00AE4BDC"/>
    <w:rsid w:val="00AE55AD"/>
    <w:rsid w:val="00AE6D49"/>
    <w:rsid w:val="00AE78ED"/>
    <w:rsid w:val="00AF1117"/>
    <w:rsid w:val="00AF1555"/>
    <w:rsid w:val="00AF18BA"/>
    <w:rsid w:val="00AF228C"/>
    <w:rsid w:val="00AF2DB9"/>
    <w:rsid w:val="00AF3B55"/>
    <w:rsid w:val="00AF3D62"/>
    <w:rsid w:val="00AF6AC5"/>
    <w:rsid w:val="00AF7809"/>
    <w:rsid w:val="00AF7F7B"/>
    <w:rsid w:val="00B0104B"/>
    <w:rsid w:val="00B021E0"/>
    <w:rsid w:val="00B03A35"/>
    <w:rsid w:val="00B04F99"/>
    <w:rsid w:val="00B057B6"/>
    <w:rsid w:val="00B07F41"/>
    <w:rsid w:val="00B11C80"/>
    <w:rsid w:val="00B12DCA"/>
    <w:rsid w:val="00B13ECB"/>
    <w:rsid w:val="00B1524F"/>
    <w:rsid w:val="00B215D5"/>
    <w:rsid w:val="00B22870"/>
    <w:rsid w:val="00B22A22"/>
    <w:rsid w:val="00B2328E"/>
    <w:rsid w:val="00B23F4C"/>
    <w:rsid w:val="00B24BA7"/>
    <w:rsid w:val="00B268D0"/>
    <w:rsid w:val="00B269D3"/>
    <w:rsid w:val="00B30448"/>
    <w:rsid w:val="00B30D75"/>
    <w:rsid w:val="00B31315"/>
    <w:rsid w:val="00B34D6A"/>
    <w:rsid w:val="00B35749"/>
    <w:rsid w:val="00B35EF5"/>
    <w:rsid w:val="00B3704D"/>
    <w:rsid w:val="00B40162"/>
    <w:rsid w:val="00B40FDB"/>
    <w:rsid w:val="00B430F6"/>
    <w:rsid w:val="00B45528"/>
    <w:rsid w:val="00B478FA"/>
    <w:rsid w:val="00B50156"/>
    <w:rsid w:val="00B509AE"/>
    <w:rsid w:val="00B50E13"/>
    <w:rsid w:val="00B51581"/>
    <w:rsid w:val="00B518AD"/>
    <w:rsid w:val="00B52D81"/>
    <w:rsid w:val="00B56866"/>
    <w:rsid w:val="00B604BB"/>
    <w:rsid w:val="00B60A96"/>
    <w:rsid w:val="00B60DD7"/>
    <w:rsid w:val="00B60EB6"/>
    <w:rsid w:val="00B61023"/>
    <w:rsid w:val="00B6386F"/>
    <w:rsid w:val="00B67346"/>
    <w:rsid w:val="00B6793A"/>
    <w:rsid w:val="00B71607"/>
    <w:rsid w:val="00B72361"/>
    <w:rsid w:val="00B75345"/>
    <w:rsid w:val="00B76327"/>
    <w:rsid w:val="00B76400"/>
    <w:rsid w:val="00B76C94"/>
    <w:rsid w:val="00B76D4E"/>
    <w:rsid w:val="00B76F42"/>
    <w:rsid w:val="00B771AA"/>
    <w:rsid w:val="00B772D0"/>
    <w:rsid w:val="00B83117"/>
    <w:rsid w:val="00B8319C"/>
    <w:rsid w:val="00B906F2"/>
    <w:rsid w:val="00B90D9B"/>
    <w:rsid w:val="00B91B81"/>
    <w:rsid w:val="00B91FF0"/>
    <w:rsid w:val="00B92FFF"/>
    <w:rsid w:val="00B951B8"/>
    <w:rsid w:val="00B96799"/>
    <w:rsid w:val="00B96DE5"/>
    <w:rsid w:val="00B9741B"/>
    <w:rsid w:val="00B97A76"/>
    <w:rsid w:val="00BA0166"/>
    <w:rsid w:val="00BA0584"/>
    <w:rsid w:val="00BA1E78"/>
    <w:rsid w:val="00BA249D"/>
    <w:rsid w:val="00BA4D00"/>
    <w:rsid w:val="00BA5665"/>
    <w:rsid w:val="00BB0AB5"/>
    <w:rsid w:val="00BB33E9"/>
    <w:rsid w:val="00BB3BE4"/>
    <w:rsid w:val="00BB57D3"/>
    <w:rsid w:val="00BB58EE"/>
    <w:rsid w:val="00BB7589"/>
    <w:rsid w:val="00BC077E"/>
    <w:rsid w:val="00BC7632"/>
    <w:rsid w:val="00BC7C9E"/>
    <w:rsid w:val="00BD15B8"/>
    <w:rsid w:val="00BD1E79"/>
    <w:rsid w:val="00BD23A5"/>
    <w:rsid w:val="00BD2937"/>
    <w:rsid w:val="00BD2AFC"/>
    <w:rsid w:val="00BD48A9"/>
    <w:rsid w:val="00BD5712"/>
    <w:rsid w:val="00BD658C"/>
    <w:rsid w:val="00BD7EC6"/>
    <w:rsid w:val="00BE0FF2"/>
    <w:rsid w:val="00BE1345"/>
    <w:rsid w:val="00BE2147"/>
    <w:rsid w:val="00BE3C67"/>
    <w:rsid w:val="00BE73FA"/>
    <w:rsid w:val="00BF0353"/>
    <w:rsid w:val="00BF1C5F"/>
    <w:rsid w:val="00BF2001"/>
    <w:rsid w:val="00BF2575"/>
    <w:rsid w:val="00BF3F0A"/>
    <w:rsid w:val="00BF4E35"/>
    <w:rsid w:val="00BF57FE"/>
    <w:rsid w:val="00C0083F"/>
    <w:rsid w:val="00C00976"/>
    <w:rsid w:val="00C03E74"/>
    <w:rsid w:val="00C04E51"/>
    <w:rsid w:val="00C060B0"/>
    <w:rsid w:val="00C072F0"/>
    <w:rsid w:val="00C07344"/>
    <w:rsid w:val="00C07C1F"/>
    <w:rsid w:val="00C11A79"/>
    <w:rsid w:val="00C13607"/>
    <w:rsid w:val="00C137B1"/>
    <w:rsid w:val="00C13B43"/>
    <w:rsid w:val="00C15A01"/>
    <w:rsid w:val="00C15E81"/>
    <w:rsid w:val="00C174C9"/>
    <w:rsid w:val="00C17B6E"/>
    <w:rsid w:val="00C20754"/>
    <w:rsid w:val="00C22307"/>
    <w:rsid w:val="00C22573"/>
    <w:rsid w:val="00C22A2C"/>
    <w:rsid w:val="00C23150"/>
    <w:rsid w:val="00C24533"/>
    <w:rsid w:val="00C24908"/>
    <w:rsid w:val="00C2515F"/>
    <w:rsid w:val="00C26AEA"/>
    <w:rsid w:val="00C276EC"/>
    <w:rsid w:val="00C311F1"/>
    <w:rsid w:val="00C31AD4"/>
    <w:rsid w:val="00C31C63"/>
    <w:rsid w:val="00C32481"/>
    <w:rsid w:val="00C33922"/>
    <w:rsid w:val="00C3394C"/>
    <w:rsid w:val="00C3516D"/>
    <w:rsid w:val="00C361A6"/>
    <w:rsid w:val="00C3670F"/>
    <w:rsid w:val="00C36E1A"/>
    <w:rsid w:val="00C371DF"/>
    <w:rsid w:val="00C37818"/>
    <w:rsid w:val="00C37EFC"/>
    <w:rsid w:val="00C37FF9"/>
    <w:rsid w:val="00C40126"/>
    <w:rsid w:val="00C40315"/>
    <w:rsid w:val="00C41425"/>
    <w:rsid w:val="00C41B4A"/>
    <w:rsid w:val="00C42C11"/>
    <w:rsid w:val="00C43ADB"/>
    <w:rsid w:val="00C44B4C"/>
    <w:rsid w:val="00C45CCD"/>
    <w:rsid w:val="00C46734"/>
    <w:rsid w:val="00C503B5"/>
    <w:rsid w:val="00C5105D"/>
    <w:rsid w:val="00C511F0"/>
    <w:rsid w:val="00C51639"/>
    <w:rsid w:val="00C53220"/>
    <w:rsid w:val="00C533A0"/>
    <w:rsid w:val="00C53E9D"/>
    <w:rsid w:val="00C5781B"/>
    <w:rsid w:val="00C621A7"/>
    <w:rsid w:val="00C62BF2"/>
    <w:rsid w:val="00C62D1B"/>
    <w:rsid w:val="00C638A6"/>
    <w:rsid w:val="00C63E31"/>
    <w:rsid w:val="00C64266"/>
    <w:rsid w:val="00C647DF"/>
    <w:rsid w:val="00C66CE8"/>
    <w:rsid w:val="00C67B0C"/>
    <w:rsid w:val="00C67B80"/>
    <w:rsid w:val="00C70DF4"/>
    <w:rsid w:val="00C71252"/>
    <w:rsid w:val="00C7277F"/>
    <w:rsid w:val="00C74930"/>
    <w:rsid w:val="00C74B47"/>
    <w:rsid w:val="00C754BD"/>
    <w:rsid w:val="00C769A9"/>
    <w:rsid w:val="00C80524"/>
    <w:rsid w:val="00C80987"/>
    <w:rsid w:val="00C82933"/>
    <w:rsid w:val="00C82BE2"/>
    <w:rsid w:val="00C85DEF"/>
    <w:rsid w:val="00C91106"/>
    <w:rsid w:val="00C91D19"/>
    <w:rsid w:val="00C94A14"/>
    <w:rsid w:val="00CA007B"/>
    <w:rsid w:val="00CA0AA4"/>
    <w:rsid w:val="00CA1D4C"/>
    <w:rsid w:val="00CA3347"/>
    <w:rsid w:val="00CA6FDA"/>
    <w:rsid w:val="00CA77CF"/>
    <w:rsid w:val="00CA7B58"/>
    <w:rsid w:val="00CB2518"/>
    <w:rsid w:val="00CB3920"/>
    <w:rsid w:val="00CB6413"/>
    <w:rsid w:val="00CB696F"/>
    <w:rsid w:val="00CC0F1C"/>
    <w:rsid w:val="00CC299A"/>
    <w:rsid w:val="00CC3E43"/>
    <w:rsid w:val="00CC4F99"/>
    <w:rsid w:val="00CC6369"/>
    <w:rsid w:val="00CC73F3"/>
    <w:rsid w:val="00CD11B5"/>
    <w:rsid w:val="00CD1B5A"/>
    <w:rsid w:val="00CD1E9C"/>
    <w:rsid w:val="00CD2A5A"/>
    <w:rsid w:val="00CD2E70"/>
    <w:rsid w:val="00CD3D06"/>
    <w:rsid w:val="00CD4A09"/>
    <w:rsid w:val="00CD4C7B"/>
    <w:rsid w:val="00CD5397"/>
    <w:rsid w:val="00CD5E93"/>
    <w:rsid w:val="00CE221C"/>
    <w:rsid w:val="00CE37A3"/>
    <w:rsid w:val="00CE5990"/>
    <w:rsid w:val="00CE60E6"/>
    <w:rsid w:val="00CE6855"/>
    <w:rsid w:val="00CE6B6F"/>
    <w:rsid w:val="00CE7033"/>
    <w:rsid w:val="00CE770A"/>
    <w:rsid w:val="00CF02A6"/>
    <w:rsid w:val="00CF06CF"/>
    <w:rsid w:val="00CF2DC1"/>
    <w:rsid w:val="00CF2EE2"/>
    <w:rsid w:val="00CF3948"/>
    <w:rsid w:val="00CF3ACF"/>
    <w:rsid w:val="00CF441D"/>
    <w:rsid w:val="00CF4FCF"/>
    <w:rsid w:val="00CF4FDC"/>
    <w:rsid w:val="00CF52F8"/>
    <w:rsid w:val="00CF56AF"/>
    <w:rsid w:val="00CF5BE0"/>
    <w:rsid w:val="00CF61CB"/>
    <w:rsid w:val="00D00DBF"/>
    <w:rsid w:val="00D01084"/>
    <w:rsid w:val="00D01F5D"/>
    <w:rsid w:val="00D03DBE"/>
    <w:rsid w:val="00D03EED"/>
    <w:rsid w:val="00D0530C"/>
    <w:rsid w:val="00D0597D"/>
    <w:rsid w:val="00D062E9"/>
    <w:rsid w:val="00D11949"/>
    <w:rsid w:val="00D11A69"/>
    <w:rsid w:val="00D146E9"/>
    <w:rsid w:val="00D1484F"/>
    <w:rsid w:val="00D1707A"/>
    <w:rsid w:val="00D21435"/>
    <w:rsid w:val="00D2242C"/>
    <w:rsid w:val="00D22BC4"/>
    <w:rsid w:val="00D25660"/>
    <w:rsid w:val="00D258EB"/>
    <w:rsid w:val="00D271CD"/>
    <w:rsid w:val="00D315CC"/>
    <w:rsid w:val="00D327A3"/>
    <w:rsid w:val="00D34C82"/>
    <w:rsid w:val="00D36550"/>
    <w:rsid w:val="00D379EC"/>
    <w:rsid w:val="00D41E42"/>
    <w:rsid w:val="00D41F6B"/>
    <w:rsid w:val="00D4348D"/>
    <w:rsid w:val="00D44E42"/>
    <w:rsid w:val="00D44FC3"/>
    <w:rsid w:val="00D50130"/>
    <w:rsid w:val="00D50961"/>
    <w:rsid w:val="00D50A02"/>
    <w:rsid w:val="00D512A1"/>
    <w:rsid w:val="00D52AB4"/>
    <w:rsid w:val="00D538D5"/>
    <w:rsid w:val="00D54258"/>
    <w:rsid w:val="00D54640"/>
    <w:rsid w:val="00D559B5"/>
    <w:rsid w:val="00D56420"/>
    <w:rsid w:val="00D56C0C"/>
    <w:rsid w:val="00D57626"/>
    <w:rsid w:val="00D5798B"/>
    <w:rsid w:val="00D60736"/>
    <w:rsid w:val="00D6307D"/>
    <w:rsid w:val="00D63632"/>
    <w:rsid w:val="00D65893"/>
    <w:rsid w:val="00D658EC"/>
    <w:rsid w:val="00D6742A"/>
    <w:rsid w:val="00D67B9B"/>
    <w:rsid w:val="00D71733"/>
    <w:rsid w:val="00D718AC"/>
    <w:rsid w:val="00D7302F"/>
    <w:rsid w:val="00D74D14"/>
    <w:rsid w:val="00D75E82"/>
    <w:rsid w:val="00D769C5"/>
    <w:rsid w:val="00D76CEA"/>
    <w:rsid w:val="00D76E76"/>
    <w:rsid w:val="00D80631"/>
    <w:rsid w:val="00D80FB6"/>
    <w:rsid w:val="00D818EC"/>
    <w:rsid w:val="00D81A20"/>
    <w:rsid w:val="00D81F55"/>
    <w:rsid w:val="00D8321A"/>
    <w:rsid w:val="00D86D55"/>
    <w:rsid w:val="00D8789C"/>
    <w:rsid w:val="00D90558"/>
    <w:rsid w:val="00D914EB"/>
    <w:rsid w:val="00D94085"/>
    <w:rsid w:val="00D9642B"/>
    <w:rsid w:val="00D96D4F"/>
    <w:rsid w:val="00DA1357"/>
    <w:rsid w:val="00DA1806"/>
    <w:rsid w:val="00DA3A76"/>
    <w:rsid w:val="00DA73C1"/>
    <w:rsid w:val="00DA770D"/>
    <w:rsid w:val="00DB00EE"/>
    <w:rsid w:val="00DB3687"/>
    <w:rsid w:val="00DC0445"/>
    <w:rsid w:val="00DC2C48"/>
    <w:rsid w:val="00DC46B5"/>
    <w:rsid w:val="00DC525E"/>
    <w:rsid w:val="00DC535C"/>
    <w:rsid w:val="00DC5DCB"/>
    <w:rsid w:val="00DD074A"/>
    <w:rsid w:val="00DD1941"/>
    <w:rsid w:val="00DD2159"/>
    <w:rsid w:val="00DD26A5"/>
    <w:rsid w:val="00DD34F2"/>
    <w:rsid w:val="00DD3C6B"/>
    <w:rsid w:val="00DD6739"/>
    <w:rsid w:val="00DD7631"/>
    <w:rsid w:val="00DD781E"/>
    <w:rsid w:val="00DD7A2C"/>
    <w:rsid w:val="00DE1238"/>
    <w:rsid w:val="00DE1FFE"/>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1D76"/>
    <w:rsid w:val="00E02671"/>
    <w:rsid w:val="00E04ECF"/>
    <w:rsid w:val="00E067C4"/>
    <w:rsid w:val="00E07855"/>
    <w:rsid w:val="00E103B5"/>
    <w:rsid w:val="00E1237D"/>
    <w:rsid w:val="00E126B2"/>
    <w:rsid w:val="00E127E3"/>
    <w:rsid w:val="00E14818"/>
    <w:rsid w:val="00E148E8"/>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346"/>
    <w:rsid w:val="00E37DC0"/>
    <w:rsid w:val="00E37EC6"/>
    <w:rsid w:val="00E40432"/>
    <w:rsid w:val="00E40D52"/>
    <w:rsid w:val="00E41262"/>
    <w:rsid w:val="00E4220D"/>
    <w:rsid w:val="00E4231E"/>
    <w:rsid w:val="00E4279A"/>
    <w:rsid w:val="00E42D00"/>
    <w:rsid w:val="00E44AC7"/>
    <w:rsid w:val="00E45B2D"/>
    <w:rsid w:val="00E47A20"/>
    <w:rsid w:val="00E5084C"/>
    <w:rsid w:val="00E5384D"/>
    <w:rsid w:val="00E53F2E"/>
    <w:rsid w:val="00E54BB9"/>
    <w:rsid w:val="00E54D3F"/>
    <w:rsid w:val="00E55F1F"/>
    <w:rsid w:val="00E56866"/>
    <w:rsid w:val="00E57DFD"/>
    <w:rsid w:val="00E60423"/>
    <w:rsid w:val="00E607E5"/>
    <w:rsid w:val="00E60A16"/>
    <w:rsid w:val="00E6125B"/>
    <w:rsid w:val="00E6170A"/>
    <w:rsid w:val="00E62ADF"/>
    <w:rsid w:val="00E637A3"/>
    <w:rsid w:val="00E66BA2"/>
    <w:rsid w:val="00E677DB"/>
    <w:rsid w:val="00E71C2D"/>
    <w:rsid w:val="00E72BB6"/>
    <w:rsid w:val="00E75156"/>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942B8"/>
    <w:rsid w:val="00E945AF"/>
    <w:rsid w:val="00E94A0B"/>
    <w:rsid w:val="00E94A2C"/>
    <w:rsid w:val="00E94C85"/>
    <w:rsid w:val="00E95799"/>
    <w:rsid w:val="00E9683D"/>
    <w:rsid w:val="00E970B7"/>
    <w:rsid w:val="00EA010D"/>
    <w:rsid w:val="00EA0507"/>
    <w:rsid w:val="00EA25EB"/>
    <w:rsid w:val="00EA2775"/>
    <w:rsid w:val="00EA585A"/>
    <w:rsid w:val="00EA612E"/>
    <w:rsid w:val="00EA761C"/>
    <w:rsid w:val="00EA7D7F"/>
    <w:rsid w:val="00EB0B5F"/>
    <w:rsid w:val="00EB1CF7"/>
    <w:rsid w:val="00EB2B6F"/>
    <w:rsid w:val="00EB2FA2"/>
    <w:rsid w:val="00EB3272"/>
    <w:rsid w:val="00EB769A"/>
    <w:rsid w:val="00EC11E4"/>
    <w:rsid w:val="00EC14E1"/>
    <w:rsid w:val="00EC2A3F"/>
    <w:rsid w:val="00EC2E64"/>
    <w:rsid w:val="00EC2F81"/>
    <w:rsid w:val="00EC3A35"/>
    <w:rsid w:val="00EC3E69"/>
    <w:rsid w:val="00EC5554"/>
    <w:rsid w:val="00EC75F6"/>
    <w:rsid w:val="00ED0065"/>
    <w:rsid w:val="00ED353D"/>
    <w:rsid w:val="00ED588C"/>
    <w:rsid w:val="00ED5FDC"/>
    <w:rsid w:val="00EE1062"/>
    <w:rsid w:val="00EE17F2"/>
    <w:rsid w:val="00EE188A"/>
    <w:rsid w:val="00EE1B01"/>
    <w:rsid w:val="00EE2746"/>
    <w:rsid w:val="00EE2ADC"/>
    <w:rsid w:val="00EE391B"/>
    <w:rsid w:val="00EE6755"/>
    <w:rsid w:val="00EF0199"/>
    <w:rsid w:val="00EF0338"/>
    <w:rsid w:val="00EF03DC"/>
    <w:rsid w:val="00EF0437"/>
    <w:rsid w:val="00EF2AC7"/>
    <w:rsid w:val="00EF35EF"/>
    <w:rsid w:val="00EF493F"/>
    <w:rsid w:val="00F02C54"/>
    <w:rsid w:val="00F0448C"/>
    <w:rsid w:val="00F1377B"/>
    <w:rsid w:val="00F1601A"/>
    <w:rsid w:val="00F1675C"/>
    <w:rsid w:val="00F17428"/>
    <w:rsid w:val="00F20046"/>
    <w:rsid w:val="00F20D22"/>
    <w:rsid w:val="00F21A58"/>
    <w:rsid w:val="00F27F06"/>
    <w:rsid w:val="00F30A39"/>
    <w:rsid w:val="00F314E8"/>
    <w:rsid w:val="00F316A2"/>
    <w:rsid w:val="00F323A2"/>
    <w:rsid w:val="00F33B57"/>
    <w:rsid w:val="00F33D5C"/>
    <w:rsid w:val="00F356D6"/>
    <w:rsid w:val="00F37D37"/>
    <w:rsid w:val="00F400E3"/>
    <w:rsid w:val="00F44642"/>
    <w:rsid w:val="00F454A2"/>
    <w:rsid w:val="00F45E89"/>
    <w:rsid w:val="00F47845"/>
    <w:rsid w:val="00F47B6C"/>
    <w:rsid w:val="00F50675"/>
    <w:rsid w:val="00F50BD6"/>
    <w:rsid w:val="00F50E16"/>
    <w:rsid w:val="00F51520"/>
    <w:rsid w:val="00F53151"/>
    <w:rsid w:val="00F535A9"/>
    <w:rsid w:val="00F5480F"/>
    <w:rsid w:val="00F567A4"/>
    <w:rsid w:val="00F605BE"/>
    <w:rsid w:val="00F61C7A"/>
    <w:rsid w:val="00F625F7"/>
    <w:rsid w:val="00F64D5A"/>
    <w:rsid w:val="00F65EC9"/>
    <w:rsid w:val="00F66CB1"/>
    <w:rsid w:val="00F70815"/>
    <w:rsid w:val="00F709F4"/>
    <w:rsid w:val="00F710A9"/>
    <w:rsid w:val="00F7284D"/>
    <w:rsid w:val="00F72CFE"/>
    <w:rsid w:val="00F72FB0"/>
    <w:rsid w:val="00F73423"/>
    <w:rsid w:val="00F737A4"/>
    <w:rsid w:val="00F73D92"/>
    <w:rsid w:val="00F75481"/>
    <w:rsid w:val="00F76A4C"/>
    <w:rsid w:val="00F82E2E"/>
    <w:rsid w:val="00F83601"/>
    <w:rsid w:val="00F837E6"/>
    <w:rsid w:val="00F8389A"/>
    <w:rsid w:val="00F83AE9"/>
    <w:rsid w:val="00F843D4"/>
    <w:rsid w:val="00F8516E"/>
    <w:rsid w:val="00F86741"/>
    <w:rsid w:val="00F90613"/>
    <w:rsid w:val="00F906F4"/>
    <w:rsid w:val="00F915F3"/>
    <w:rsid w:val="00F91800"/>
    <w:rsid w:val="00F91853"/>
    <w:rsid w:val="00F91987"/>
    <w:rsid w:val="00F9208E"/>
    <w:rsid w:val="00F93797"/>
    <w:rsid w:val="00F95CCE"/>
    <w:rsid w:val="00F9692D"/>
    <w:rsid w:val="00F97D7B"/>
    <w:rsid w:val="00FA0F71"/>
    <w:rsid w:val="00FA220E"/>
    <w:rsid w:val="00FA3A7D"/>
    <w:rsid w:val="00FA3A97"/>
    <w:rsid w:val="00FA3AEA"/>
    <w:rsid w:val="00FA3EC2"/>
    <w:rsid w:val="00FA4219"/>
    <w:rsid w:val="00FA4245"/>
    <w:rsid w:val="00FA48C7"/>
    <w:rsid w:val="00FA50AC"/>
    <w:rsid w:val="00FA54FF"/>
    <w:rsid w:val="00FA5570"/>
    <w:rsid w:val="00FA5C0B"/>
    <w:rsid w:val="00FA70F5"/>
    <w:rsid w:val="00FB005D"/>
    <w:rsid w:val="00FB183E"/>
    <w:rsid w:val="00FB4629"/>
    <w:rsid w:val="00FB577F"/>
    <w:rsid w:val="00FB5FC4"/>
    <w:rsid w:val="00FB6A07"/>
    <w:rsid w:val="00FB6FB1"/>
    <w:rsid w:val="00FC6761"/>
    <w:rsid w:val="00FC6D4E"/>
    <w:rsid w:val="00FC736F"/>
    <w:rsid w:val="00FD1D53"/>
    <w:rsid w:val="00FD39CF"/>
    <w:rsid w:val="00FE012C"/>
    <w:rsid w:val="00FE1370"/>
    <w:rsid w:val="00FE1510"/>
    <w:rsid w:val="00FE2121"/>
    <w:rsid w:val="00FE321B"/>
    <w:rsid w:val="00FE3D07"/>
    <w:rsid w:val="00FE4B6F"/>
    <w:rsid w:val="00FE6818"/>
    <w:rsid w:val="00FF0CF5"/>
    <w:rsid w:val="00FF0D6F"/>
    <w:rsid w:val="00FF1712"/>
    <w:rsid w:val="00FF2EFA"/>
    <w:rsid w:val="00FF37DC"/>
    <w:rsid w:val="00FF37F2"/>
    <w:rsid w:val="00FF4DF7"/>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447">
      <w:bodyDiv w:val="1"/>
      <w:marLeft w:val="0"/>
      <w:marRight w:val="0"/>
      <w:marTop w:val="0"/>
      <w:marBottom w:val="0"/>
      <w:divBdr>
        <w:top w:val="none" w:sz="0" w:space="0" w:color="auto"/>
        <w:left w:val="none" w:sz="0" w:space="0" w:color="auto"/>
        <w:bottom w:val="none" w:sz="0" w:space="0" w:color="auto"/>
        <w:right w:val="none" w:sz="0" w:space="0" w:color="auto"/>
      </w:divBdr>
    </w:div>
    <w:div w:id="53281144">
      <w:bodyDiv w:val="1"/>
      <w:marLeft w:val="0"/>
      <w:marRight w:val="0"/>
      <w:marTop w:val="0"/>
      <w:marBottom w:val="0"/>
      <w:divBdr>
        <w:top w:val="none" w:sz="0" w:space="0" w:color="auto"/>
        <w:left w:val="none" w:sz="0" w:space="0" w:color="auto"/>
        <w:bottom w:val="none" w:sz="0" w:space="0" w:color="auto"/>
        <w:right w:val="none" w:sz="0" w:space="0" w:color="auto"/>
      </w:divBdr>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46291302">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24611609">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628560024">
      <w:bodyDiv w:val="1"/>
      <w:marLeft w:val="0"/>
      <w:marRight w:val="0"/>
      <w:marTop w:val="0"/>
      <w:marBottom w:val="0"/>
      <w:divBdr>
        <w:top w:val="none" w:sz="0" w:space="0" w:color="auto"/>
        <w:left w:val="none" w:sz="0" w:space="0" w:color="auto"/>
        <w:bottom w:val="none" w:sz="0" w:space="0" w:color="auto"/>
        <w:right w:val="none" w:sz="0" w:space="0" w:color="auto"/>
      </w:divBdr>
    </w:div>
    <w:div w:id="788938886">
      <w:bodyDiv w:val="1"/>
      <w:marLeft w:val="0"/>
      <w:marRight w:val="0"/>
      <w:marTop w:val="0"/>
      <w:marBottom w:val="0"/>
      <w:divBdr>
        <w:top w:val="none" w:sz="0" w:space="0" w:color="auto"/>
        <w:left w:val="none" w:sz="0" w:space="0" w:color="auto"/>
        <w:bottom w:val="none" w:sz="0" w:space="0" w:color="auto"/>
        <w:right w:val="none" w:sz="0" w:space="0" w:color="auto"/>
      </w:divBdr>
    </w:div>
    <w:div w:id="824780668">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95841486">
      <w:bodyDiv w:val="1"/>
      <w:marLeft w:val="0"/>
      <w:marRight w:val="0"/>
      <w:marTop w:val="0"/>
      <w:marBottom w:val="0"/>
      <w:divBdr>
        <w:top w:val="none" w:sz="0" w:space="0" w:color="auto"/>
        <w:left w:val="none" w:sz="0" w:space="0" w:color="auto"/>
        <w:bottom w:val="none" w:sz="0" w:space="0" w:color="auto"/>
        <w:right w:val="none" w:sz="0" w:space="0" w:color="auto"/>
      </w:divBdr>
    </w:div>
    <w:div w:id="1107583370">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8882792">
      <w:bodyDiv w:val="1"/>
      <w:marLeft w:val="0"/>
      <w:marRight w:val="0"/>
      <w:marTop w:val="0"/>
      <w:marBottom w:val="0"/>
      <w:divBdr>
        <w:top w:val="none" w:sz="0" w:space="0" w:color="auto"/>
        <w:left w:val="none" w:sz="0" w:space="0" w:color="auto"/>
        <w:bottom w:val="none" w:sz="0" w:space="0" w:color="auto"/>
        <w:right w:val="none" w:sz="0" w:space="0" w:color="auto"/>
      </w:divBdr>
    </w:div>
    <w:div w:id="1174763162">
      <w:bodyDiv w:val="1"/>
      <w:marLeft w:val="0"/>
      <w:marRight w:val="0"/>
      <w:marTop w:val="0"/>
      <w:marBottom w:val="0"/>
      <w:divBdr>
        <w:top w:val="none" w:sz="0" w:space="0" w:color="auto"/>
        <w:left w:val="none" w:sz="0" w:space="0" w:color="auto"/>
        <w:bottom w:val="none" w:sz="0" w:space="0" w:color="auto"/>
        <w:right w:val="none" w:sz="0" w:space="0" w:color="auto"/>
      </w:divBdr>
    </w:div>
    <w:div w:id="1199778934">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57925651">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50414708">
      <w:bodyDiv w:val="1"/>
      <w:marLeft w:val="0"/>
      <w:marRight w:val="0"/>
      <w:marTop w:val="0"/>
      <w:marBottom w:val="0"/>
      <w:divBdr>
        <w:top w:val="none" w:sz="0" w:space="0" w:color="auto"/>
        <w:left w:val="none" w:sz="0" w:space="0" w:color="auto"/>
        <w:bottom w:val="none" w:sz="0" w:space="0" w:color="auto"/>
        <w:right w:val="none" w:sz="0" w:space="0" w:color="auto"/>
      </w:divBdr>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6666864">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99694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enajoseluis9@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tatiana.baquero%40colombiacompra.gov.co%7C6192b0470d324981a09708dd0a6c28db%7C7b09041e245149d08cb179d5e3d8c1be%7C0%7C0%7C638678181871466195%7CUnknown%7CTWFpbGZsb3d8eyJFbXB0eU1hcGkiOnRydWUsIlYiOiIwLjAuMDAwMCIsIlAiOiJXaW4zMiIsIkFOIjoiTWFpbCIsIldUIjoyfQ%3D%3D%7C0%7C%7C%7C&amp;sdata=8JPL8U8%2BUsoXqWJgnrOpKmb4JvaeXj2NTCvMf0kLiw8%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vistas.udea.edu.co/index.php/derypol/article/view/331285/20790715" TargetMode="External"/><Relationship Id="rId1" Type="http://schemas.openxmlformats.org/officeDocument/2006/relationships/hyperlink" Target="https://revistas.uexternado.edu.co/index.php/derpri/article/view/7201/102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5753</Words>
  <Characters>31645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37324</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cp:lastModifiedBy>
  <cp:revision>6</cp:revision>
  <dcterms:created xsi:type="dcterms:W3CDTF">2024-12-17T13:30:00Z</dcterms:created>
  <dcterms:modified xsi:type="dcterms:W3CDTF">2024-12-17T17:12:00Z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