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E9F92" w14:textId="77777777" w:rsidR="00EB74C3" w:rsidRDefault="00EB74C3" w:rsidP="00EB74C3">
      <w:pPr>
        <w:spacing w:after="0" w:line="240" w:lineRule="auto"/>
        <w:rPr>
          <w:rFonts w:ascii="Verdana" w:eastAsia="Geomanist Light" w:hAnsi="Verdana" w:cs="Arial"/>
          <w:color w:val="000000" w:themeColor="text1"/>
          <w:lang w:val="es-MX"/>
        </w:rPr>
      </w:pPr>
    </w:p>
    <w:p w14:paraId="3401F535" w14:textId="77777777" w:rsidR="0003485B" w:rsidRPr="003D455F" w:rsidRDefault="0003485B" w:rsidP="0003485B">
      <w:pPr>
        <w:spacing w:after="0" w:line="240" w:lineRule="auto"/>
        <w:jc w:val="both"/>
        <w:rPr>
          <w:rFonts w:ascii="Verdana" w:eastAsia="Calibri" w:hAnsi="Verdana" w:cs="Arial"/>
          <w:b/>
          <w:bCs/>
          <w:color w:val="000000" w:themeColor="text1"/>
          <w:lang w:val="es-ES_tradnl"/>
        </w:rPr>
      </w:pPr>
      <w:r w:rsidRPr="003D455F">
        <w:rPr>
          <w:rFonts w:ascii="Verdana" w:eastAsia="Calibri" w:hAnsi="Verdana" w:cs="Arial"/>
          <w:b/>
          <w:bCs/>
          <w:color w:val="000000" w:themeColor="text1"/>
          <w:lang w:val="es-ES_tradnl"/>
        </w:rPr>
        <w:t xml:space="preserve">RÉGIMEN DE INHABILIDADES E INCOMPATIBILIDADES </w:t>
      </w:r>
      <w:r w:rsidRPr="003D455F">
        <w:rPr>
          <w:rFonts w:ascii="Verdana" w:eastAsia="Calibri" w:hAnsi="Verdana" w:cs="Arial"/>
          <w:b/>
          <w:color w:val="000000" w:themeColor="text1"/>
        </w:rPr>
        <w:t>–</w:t>
      </w:r>
      <w:r w:rsidRPr="003D455F">
        <w:rPr>
          <w:rFonts w:ascii="Verdana" w:eastAsia="Calibri" w:hAnsi="Verdana" w:cs="Arial"/>
          <w:b/>
          <w:bCs/>
          <w:color w:val="000000" w:themeColor="text1"/>
          <w:lang w:val="es-ES_tradnl"/>
        </w:rPr>
        <w:t xml:space="preserve"> Concepto </w:t>
      </w:r>
      <w:r w:rsidRPr="003D455F">
        <w:rPr>
          <w:rFonts w:ascii="Verdana" w:eastAsia="Calibri" w:hAnsi="Verdana" w:cs="Arial"/>
          <w:b/>
          <w:color w:val="000000" w:themeColor="text1"/>
        </w:rPr>
        <w:t>–</w:t>
      </w:r>
      <w:r w:rsidRPr="003D455F">
        <w:rPr>
          <w:rFonts w:ascii="Verdana" w:eastAsia="Calibri" w:hAnsi="Verdana" w:cs="Arial"/>
          <w:b/>
          <w:bCs/>
          <w:color w:val="000000" w:themeColor="text1"/>
          <w:lang w:val="es-ES_tradnl"/>
        </w:rPr>
        <w:t xml:space="preserve"> Principio de legalidad</w:t>
      </w:r>
    </w:p>
    <w:p w14:paraId="4A28B0D2" w14:textId="77777777" w:rsidR="0003485B" w:rsidRPr="003D455F" w:rsidRDefault="0003485B" w:rsidP="0003485B">
      <w:pPr>
        <w:spacing w:after="0" w:line="240" w:lineRule="auto"/>
        <w:jc w:val="both"/>
        <w:rPr>
          <w:rFonts w:ascii="Verdana" w:eastAsia="Calibri" w:hAnsi="Verdana" w:cs="Arial"/>
          <w:b/>
          <w:bCs/>
          <w:color w:val="000000" w:themeColor="text1"/>
          <w:lang w:val="es-ES_tradnl"/>
        </w:rPr>
      </w:pPr>
    </w:p>
    <w:p w14:paraId="16143578" w14:textId="77777777" w:rsidR="0003485B" w:rsidRPr="003D455F" w:rsidRDefault="0003485B" w:rsidP="0003485B">
      <w:pPr>
        <w:spacing w:after="0" w:line="240" w:lineRule="auto"/>
        <w:jc w:val="both"/>
        <w:rPr>
          <w:rFonts w:ascii="Verdana" w:eastAsia="Calibri" w:hAnsi="Verdana" w:cs="Arial"/>
          <w:color w:val="000000" w:themeColor="text1"/>
          <w:lang w:val="es-ES"/>
        </w:rPr>
      </w:pPr>
      <w:r w:rsidRPr="4FEAD1F3">
        <w:rPr>
          <w:rFonts w:ascii="Verdana" w:eastAsia="Calibri" w:hAnsi="Verdana" w:cs="Arial"/>
          <w:color w:val="000000" w:themeColor="text1"/>
          <w:lang w:val="es-ES"/>
        </w:rPr>
        <w:t>El régimen de inhabilidades e incompatibilidades en la contratación pública responde al propósito de asegurar que la actividad de adquisición y provisión de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carácter sancionatorio o “</w:t>
      </w:r>
      <w:proofErr w:type="spellStart"/>
      <w:r w:rsidRPr="4FEAD1F3">
        <w:rPr>
          <w:rFonts w:ascii="Verdana" w:eastAsia="Calibri" w:hAnsi="Verdana" w:cs="Arial"/>
          <w:color w:val="000000" w:themeColor="text1"/>
          <w:lang w:val="es-ES"/>
        </w:rPr>
        <w:t>neopunitivo</w:t>
      </w:r>
      <w:proofErr w:type="spellEnd"/>
      <w:r w:rsidRPr="4FEAD1F3">
        <w:rPr>
          <w:rFonts w:ascii="Verdana" w:eastAsia="Calibri" w:hAnsi="Verdana" w:cs="Arial"/>
          <w:color w:val="000000" w:themeColor="text1"/>
          <w:lang w:val="es-ES"/>
        </w:rPr>
        <w:t>”.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2053F385" w14:textId="77777777" w:rsidR="0003485B" w:rsidRPr="003D455F" w:rsidRDefault="0003485B" w:rsidP="0003485B">
      <w:pPr>
        <w:spacing w:after="0" w:line="240" w:lineRule="auto"/>
        <w:jc w:val="both"/>
        <w:rPr>
          <w:rFonts w:ascii="Verdana" w:eastAsia="Calibri" w:hAnsi="Verdana" w:cs="Arial"/>
          <w:color w:val="000000" w:themeColor="text1"/>
          <w:lang w:val="es-ES_tradnl"/>
        </w:rPr>
      </w:pPr>
    </w:p>
    <w:p w14:paraId="4FB1EE43" w14:textId="77777777" w:rsidR="0003485B" w:rsidRPr="003D455F" w:rsidRDefault="0003485B" w:rsidP="0003485B">
      <w:pPr>
        <w:spacing w:after="0" w:line="240" w:lineRule="auto"/>
        <w:jc w:val="both"/>
        <w:rPr>
          <w:rFonts w:ascii="Verdana" w:eastAsia="Calibri" w:hAnsi="Verdana" w:cs="Arial"/>
          <w:b/>
          <w:bCs/>
          <w:color w:val="000000" w:themeColor="text1"/>
          <w:lang w:val="es-ES_tradnl"/>
        </w:rPr>
      </w:pPr>
      <w:r w:rsidRPr="003D455F">
        <w:rPr>
          <w:rFonts w:ascii="Verdana" w:eastAsia="Calibri" w:hAnsi="Verdana" w:cs="Arial"/>
          <w:b/>
          <w:bCs/>
          <w:color w:val="000000" w:themeColor="text1"/>
          <w:lang w:val="es-ES_tradnl"/>
        </w:rPr>
        <w:t>INHABILIDADES E INCOMPATIBILIDADES ― Interpretación restrictiva</w:t>
      </w:r>
    </w:p>
    <w:p w14:paraId="780E5BF9" w14:textId="77777777" w:rsidR="0003485B" w:rsidRPr="003D455F" w:rsidRDefault="0003485B" w:rsidP="0003485B">
      <w:pPr>
        <w:spacing w:after="0" w:line="240" w:lineRule="auto"/>
        <w:jc w:val="both"/>
        <w:rPr>
          <w:rFonts w:ascii="Verdana" w:eastAsia="Calibri" w:hAnsi="Verdana" w:cs="Arial"/>
          <w:color w:val="000000" w:themeColor="text1"/>
          <w:lang w:val="es-ES_tradnl"/>
        </w:rPr>
      </w:pPr>
    </w:p>
    <w:p w14:paraId="59EB6547" w14:textId="77777777" w:rsidR="0003485B" w:rsidRPr="003D455F" w:rsidRDefault="0003485B" w:rsidP="0003485B">
      <w:pPr>
        <w:spacing w:after="0" w:line="240" w:lineRule="auto"/>
        <w:jc w:val="both"/>
        <w:rPr>
          <w:rFonts w:ascii="Verdana" w:eastAsia="Calibri" w:hAnsi="Verdana" w:cs="Arial"/>
          <w:color w:val="000000" w:themeColor="text1"/>
          <w:lang w:val="es-ES_tradnl"/>
        </w:rPr>
      </w:pPr>
      <w:r w:rsidRPr="003D455F">
        <w:rPr>
          <w:rFonts w:ascii="Verdana" w:eastAsia="Calibri" w:hAnsi="Verdana" w:cs="Arial"/>
          <w:color w:val="000000" w:themeColor="text1"/>
          <w:lang w:val="es-ES_tradnl"/>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36993E85" w14:textId="77777777" w:rsidR="0003485B" w:rsidRPr="003D455F" w:rsidRDefault="0003485B" w:rsidP="0003485B">
      <w:pPr>
        <w:spacing w:after="0" w:line="240" w:lineRule="auto"/>
        <w:jc w:val="both"/>
        <w:rPr>
          <w:rFonts w:ascii="Verdana" w:eastAsia="Calibri" w:hAnsi="Verdana" w:cs="Arial"/>
          <w:color w:val="000000" w:themeColor="text1"/>
          <w:lang w:val="es-ES_tradnl"/>
        </w:rPr>
      </w:pPr>
      <w:r w:rsidRPr="003D455F">
        <w:rPr>
          <w:rFonts w:ascii="Verdana" w:eastAsia="Calibri" w:hAnsi="Verdana" w:cs="Arial"/>
          <w:color w:val="000000" w:themeColor="text1"/>
          <w:lang w:val="es-ES_tradnl"/>
        </w:rPr>
        <w:t>(…)</w:t>
      </w:r>
    </w:p>
    <w:p w14:paraId="3000331C" w14:textId="77777777" w:rsidR="0003485B" w:rsidRPr="003D455F" w:rsidRDefault="0003485B" w:rsidP="0003485B">
      <w:pPr>
        <w:spacing w:after="0" w:line="240" w:lineRule="auto"/>
        <w:jc w:val="both"/>
        <w:rPr>
          <w:rFonts w:ascii="Verdana" w:eastAsia="Calibri" w:hAnsi="Verdana" w:cs="Arial"/>
          <w:color w:val="000000" w:themeColor="text1"/>
          <w:lang w:val="es-ES"/>
        </w:rPr>
      </w:pPr>
      <w:r w:rsidRPr="4FEAD1F3">
        <w:rPr>
          <w:rFonts w:ascii="Verdana" w:eastAsia="Calibri" w:hAnsi="Verdana" w:cs="Arial"/>
          <w:color w:val="000000" w:themeColor="text1"/>
          <w:lang w:val="es-ES"/>
        </w:rPr>
        <w:t xml:space="preserve">Como se aprecia, el principio </w:t>
      </w:r>
      <w:r w:rsidRPr="4FEAD1F3">
        <w:rPr>
          <w:rFonts w:ascii="Verdana" w:eastAsia="Calibri" w:hAnsi="Verdana" w:cs="Arial"/>
          <w:i/>
          <w:iCs/>
          <w:color w:val="000000" w:themeColor="text1"/>
          <w:lang w:val="es-ES"/>
        </w:rPr>
        <w:t xml:space="preserve">pro </w:t>
      </w:r>
      <w:proofErr w:type="spellStart"/>
      <w:r w:rsidRPr="4FEAD1F3">
        <w:rPr>
          <w:rFonts w:ascii="Verdana" w:eastAsia="Calibri" w:hAnsi="Verdana" w:cs="Arial"/>
          <w:i/>
          <w:iCs/>
          <w:color w:val="000000" w:themeColor="text1"/>
          <w:lang w:val="es-ES"/>
        </w:rPr>
        <w:t>libertate</w:t>
      </w:r>
      <w:proofErr w:type="spellEnd"/>
      <w:r w:rsidRPr="4FEAD1F3">
        <w:rPr>
          <w:rFonts w:ascii="Verdana" w:eastAsia="Calibri" w:hAnsi="Verdana" w:cs="Arial"/>
          <w:color w:val="000000" w:themeColor="text1"/>
          <w:lang w:val="es-ES"/>
        </w:rPr>
        <w:t xml:space="preserve"> es el que debe dirigir la interpretación de las disposiciones normativas que consagran restricciones de derechos, como sucede con las causales de inhabilidad e incompatibilidad en la contratación estatal. </w:t>
      </w:r>
    </w:p>
    <w:p w14:paraId="12B574E5" w14:textId="77777777" w:rsidR="0003485B" w:rsidRPr="003D455F" w:rsidRDefault="0003485B" w:rsidP="0003485B">
      <w:pPr>
        <w:spacing w:after="0" w:line="240" w:lineRule="auto"/>
        <w:jc w:val="both"/>
        <w:rPr>
          <w:rFonts w:ascii="Verdana" w:eastAsia="Calibri" w:hAnsi="Verdana" w:cs="Arial"/>
          <w:color w:val="000000" w:themeColor="text1"/>
          <w:lang w:val="es-ES_tradnl"/>
        </w:rPr>
      </w:pPr>
    </w:p>
    <w:p w14:paraId="6C931472" w14:textId="77777777" w:rsidR="00537584" w:rsidRDefault="00537584" w:rsidP="00EB74C3">
      <w:pPr>
        <w:spacing w:after="0" w:line="240" w:lineRule="auto"/>
        <w:rPr>
          <w:rFonts w:ascii="Verdana" w:eastAsia="Geomanist Light" w:hAnsi="Verdana" w:cs="Arial"/>
          <w:color w:val="000000" w:themeColor="text1"/>
          <w:lang w:val="es-MX"/>
        </w:rPr>
      </w:pPr>
    </w:p>
    <w:p w14:paraId="465F59E2" w14:textId="77777777" w:rsidR="0003485B" w:rsidRDefault="0003485B" w:rsidP="00EB74C3">
      <w:pPr>
        <w:spacing w:after="0" w:line="240" w:lineRule="auto"/>
        <w:rPr>
          <w:rFonts w:ascii="Verdana" w:eastAsia="Geomanist Light" w:hAnsi="Verdana" w:cs="Arial"/>
          <w:color w:val="000000" w:themeColor="text1"/>
          <w:lang w:val="es-MX"/>
        </w:rPr>
      </w:pPr>
    </w:p>
    <w:p w14:paraId="7940F010" w14:textId="77777777" w:rsidR="0003485B" w:rsidRDefault="0003485B" w:rsidP="00EB74C3">
      <w:pPr>
        <w:spacing w:after="0" w:line="240" w:lineRule="auto"/>
        <w:rPr>
          <w:rFonts w:ascii="Verdana" w:eastAsia="Geomanist Light" w:hAnsi="Verdana" w:cs="Arial"/>
          <w:color w:val="000000" w:themeColor="text1"/>
          <w:lang w:val="es-MX"/>
        </w:rPr>
      </w:pPr>
    </w:p>
    <w:p w14:paraId="6AAE8EF6" w14:textId="77777777" w:rsidR="0003485B" w:rsidRDefault="0003485B" w:rsidP="00EB74C3">
      <w:pPr>
        <w:spacing w:after="0" w:line="240" w:lineRule="auto"/>
        <w:rPr>
          <w:rFonts w:ascii="Verdana" w:eastAsia="Geomanist Light" w:hAnsi="Verdana" w:cs="Arial"/>
          <w:color w:val="000000" w:themeColor="text1"/>
          <w:lang w:val="es-MX"/>
        </w:rPr>
      </w:pPr>
    </w:p>
    <w:p w14:paraId="7448385C" w14:textId="77777777" w:rsidR="0003485B" w:rsidRDefault="0003485B" w:rsidP="00EB74C3">
      <w:pPr>
        <w:spacing w:after="0" w:line="240" w:lineRule="auto"/>
        <w:rPr>
          <w:rFonts w:ascii="Verdana" w:eastAsia="Geomanist Light" w:hAnsi="Verdana" w:cs="Arial"/>
          <w:color w:val="000000" w:themeColor="text1"/>
          <w:lang w:val="es-MX"/>
        </w:rPr>
      </w:pPr>
    </w:p>
    <w:p w14:paraId="50944D65" w14:textId="77777777" w:rsidR="0003485B" w:rsidRDefault="0003485B" w:rsidP="00EB74C3">
      <w:pPr>
        <w:spacing w:after="0" w:line="240" w:lineRule="auto"/>
        <w:rPr>
          <w:rFonts w:ascii="Verdana" w:eastAsia="Geomanist Light" w:hAnsi="Verdana" w:cs="Arial"/>
          <w:color w:val="000000" w:themeColor="text1"/>
          <w:lang w:val="es-MX"/>
        </w:rPr>
      </w:pPr>
    </w:p>
    <w:p w14:paraId="52393A57" w14:textId="77777777" w:rsidR="0003485B" w:rsidRDefault="0003485B" w:rsidP="00EB74C3">
      <w:pPr>
        <w:spacing w:after="0" w:line="240" w:lineRule="auto"/>
        <w:rPr>
          <w:rFonts w:ascii="Verdana" w:eastAsia="Geomanist Light" w:hAnsi="Verdana" w:cs="Arial"/>
          <w:color w:val="000000" w:themeColor="text1"/>
          <w:lang w:val="es-MX"/>
        </w:rPr>
      </w:pPr>
    </w:p>
    <w:p w14:paraId="637B9F9B" w14:textId="77777777" w:rsidR="0003485B" w:rsidRDefault="0003485B" w:rsidP="00EB74C3">
      <w:pPr>
        <w:spacing w:after="0" w:line="240" w:lineRule="auto"/>
        <w:rPr>
          <w:rFonts w:ascii="Verdana" w:eastAsia="Geomanist Light" w:hAnsi="Verdana" w:cs="Arial"/>
          <w:color w:val="000000" w:themeColor="text1"/>
          <w:lang w:val="es-MX"/>
        </w:rPr>
      </w:pPr>
    </w:p>
    <w:p w14:paraId="53D7104D" w14:textId="77777777" w:rsidR="00537584" w:rsidRDefault="00537584" w:rsidP="00EB74C3">
      <w:pPr>
        <w:spacing w:after="0" w:line="240" w:lineRule="auto"/>
        <w:rPr>
          <w:rFonts w:ascii="Verdana" w:eastAsia="Geomanist Light" w:hAnsi="Verdana" w:cs="Arial"/>
          <w:color w:val="000000" w:themeColor="text1"/>
          <w:lang w:val="es-MX"/>
        </w:rPr>
      </w:pPr>
    </w:p>
    <w:p w14:paraId="74DC55DD" w14:textId="77777777" w:rsidR="00EB74C3" w:rsidRPr="00593A5F" w:rsidRDefault="00EB74C3" w:rsidP="00EB74C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43D6F778" w14:textId="77777777" w:rsidR="00EB74C3" w:rsidRPr="00593A5F" w:rsidRDefault="00EB74C3" w:rsidP="00EB74C3">
      <w:pPr>
        <w:spacing w:after="0" w:line="240" w:lineRule="auto"/>
        <w:jc w:val="both"/>
        <w:rPr>
          <w:rFonts w:ascii="Verdana" w:eastAsia="Calibri" w:hAnsi="Verdana" w:cs="Arial"/>
          <w:color w:val="000000"/>
          <w:lang w:val="es-ES"/>
        </w:rPr>
      </w:pPr>
    </w:p>
    <w:p w14:paraId="4C172CB8" w14:textId="23EE3246" w:rsidR="00EB74C3" w:rsidRDefault="00107CE2" w:rsidP="00EB74C3">
      <w:pPr>
        <w:spacing w:after="0" w:line="276" w:lineRule="auto"/>
        <w:jc w:val="both"/>
        <w:rPr>
          <w:rFonts w:ascii="Verdana" w:eastAsia="Calibri" w:hAnsi="Verdana" w:cs="Arial"/>
          <w:lang w:val="es-ES" w:eastAsia="es-ES"/>
        </w:rPr>
      </w:pPr>
      <w:r w:rsidRPr="00107CE2">
        <w:rPr>
          <w:rFonts w:ascii="Verdana" w:eastAsia="Calibri" w:hAnsi="Verdana" w:cs="Arial"/>
          <w:noProof/>
          <w:lang w:val="es-ES" w:eastAsia="es-ES"/>
        </w:rPr>
        <w:drawing>
          <wp:anchor distT="0" distB="0" distL="114300" distR="114300" simplePos="0" relativeHeight="251658240" behindDoc="1" locked="0" layoutInCell="1" allowOverlap="1" wp14:anchorId="3BD2F268" wp14:editId="3E8E0B32">
            <wp:simplePos x="0" y="0"/>
            <wp:positionH relativeFrom="column">
              <wp:posOffset>2929890</wp:posOffset>
            </wp:positionH>
            <wp:positionV relativeFrom="paragraph">
              <wp:posOffset>8890</wp:posOffset>
            </wp:positionV>
            <wp:extent cx="2838450" cy="812261"/>
            <wp:effectExtent l="0" t="0" r="0" b="6985"/>
            <wp:wrapNone/>
            <wp:docPr id="126891398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13982"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49019" cy="815285"/>
                    </a:xfrm>
                    <a:prstGeom prst="rect">
                      <a:avLst/>
                    </a:prstGeom>
                  </pic:spPr>
                </pic:pic>
              </a:graphicData>
            </a:graphic>
            <wp14:sizeRelH relativeFrom="page">
              <wp14:pctWidth>0</wp14:pctWidth>
            </wp14:sizeRelH>
            <wp14:sizeRelV relativeFrom="page">
              <wp14:pctHeight>0</wp14:pctHeight>
            </wp14:sizeRelV>
          </wp:anchor>
        </w:drawing>
      </w:r>
      <w:r w:rsidR="00EB74C3" w:rsidRPr="00C748BA">
        <w:rPr>
          <w:rFonts w:ascii="Verdana" w:eastAsia="Calibri" w:hAnsi="Verdana" w:cs="Arial"/>
          <w:lang w:val="es-ES" w:eastAsia="es-ES"/>
        </w:rPr>
        <w:t>Señor(a)</w:t>
      </w:r>
      <w:r w:rsidRPr="00107CE2">
        <w:rPr>
          <w:noProof/>
        </w:rPr>
        <w:t xml:space="preserve"> </w:t>
      </w:r>
    </w:p>
    <w:p w14:paraId="301B5B59" w14:textId="77777777" w:rsidR="00EB74C3" w:rsidRPr="008314BE" w:rsidRDefault="00EB74C3" w:rsidP="00EB74C3">
      <w:pPr>
        <w:spacing w:after="0" w:line="276" w:lineRule="auto"/>
        <w:rPr>
          <w:rFonts w:ascii="Verdana" w:hAnsi="Verdana"/>
        </w:rPr>
      </w:pPr>
      <w:r w:rsidRPr="008314BE">
        <w:rPr>
          <w:rFonts w:ascii="Verdana" w:hAnsi="Verdana"/>
        </w:rPr>
        <w:t xml:space="preserve">Carol </w:t>
      </w:r>
      <w:proofErr w:type="spellStart"/>
      <w:r w:rsidRPr="008314BE">
        <w:rPr>
          <w:rFonts w:ascii="Verdana" w:hAnsi="Verdana"/>
        </w:rPr>
        <w:t>Zandryd</w:t>
      </w:r>
      <w:proofErr w:type="spellEnd"/>
      <w:r w:rsidRPr="008314BE">
        <w:rPr>
          <w:rFonts w:ascii="Verdana" w:hAnsi="Verdana"/>
        </w:rPr>
        <w:t xml:space="preserve"> Moncada </w:t>
      </w:r>
      <w:proofErr w:type="spellStart"/>
      <w:r w:rsidRPr="008314BE">
        <w:rPr>
          <w:rFonts w:ascii="Verdana" w:hAnsi="Verdana"/>
        </w:rPr>
        <w:t>Panqueba</w:t>
      </w:r>
      <w:proofErr w:type="spellEnd"/>
    </w:p>
    <w:p w14:paraId="248C2A45" w14:textId="77777777" w:rsidR="00EB74C3" w:rsidRPr="008314BE" w:rsidRDefault="00EB74C3" w:rsidP="00EB74C3">
      <w:pPr>
        <w:spacing w:after="0" w:line="276" w:lineRule="auto"/>
        <w:rPr>
          <w:rFonts w:ascii="Verdana" w:hAnsi="Verdana"/>
        </w:rPr>
      </w:pPr>
      <w:hyperlink r:id="rId11" w:history="1">
        <w:r w:rsidRPr="008314BE">
          <w:rPr>
            <w:rStyle w:val="Hipervnculo"/>
            <w:rFonts w:ascii="Verdana" w:hAnsi="Verdana"/>
          </w:rPr>
          <w:t>Moncarol05@Gmail.Com</w:t>
        </w:r>
      </w:hyperlink>
    </w:p>
    <w:p w14:paraId="303E50BD" w14:textId="77777777" w:rsidR="00EB74C3" w:rsidRPr="008314BE" w:rsidRDefault="00EB74C3" w:rsidP="00EB74C3">
      <w:pPr>
        <w:spacing w:after="0" w:line="240" w:lineRule="auto"/>
        <w:rPr>
          <w:rFonts w:ascii="Verdana" w:eastAsia="Calibri" w:hAnsi="Verdana" w:cs="Arial"/>
          <w:b/>
          <w:bCs/>
          <w:color w:val="000000"/>
          <w:lang w:val="es-ES_tradnl" w:eastAsia="es-ES_tradnl"/>
        </w:rPr>
      </w:pPr>
      <w:r w:rsidRPr="008314BE">
        <w:rPr>
          <w:rFonts w:ascii="Verdana" w:eastAsia="Geomanist Light" w:hAnsi="Verdana" w:cs="Arial"/>
          <w:color w:val="000000" w:themeColor="text1"/>
          <w:lang w:val="es-MX"/>
        </w:rPr>
        <w:t>Bogotá D.C</w:t>
      </w:r>
    </w:p>
    <w:p w14:paraId="61AC3AED" w14:textId="77777777" w:rsidR="00EB74C3" w:rsidRPr="00593A5F" w:rsidRDefault="00EB74C3" w:rsidP="00EB74C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B74C3" w:rsidRPr="00593A5F" w14:paraId="660BD5D7" w14:textId="77777777" w:rsidTr="00616606">
        <w:trPr>
          <w:trHeight w:val="884"/>
        </w:trPr>
        <w:tc>
          <w:tcPr>
            <w:tcW w:w="2689" w:type="dxa"/>
          </w:tcPr>
          <w:p w14:paraId="275D6EE4" w14:textId="77777777" w:rsidR="00EB74C3" w:rsidRPr="00C00976" w:rsidRDefault="00EB74C3" w:rsidP="00616606">
            <w:pPr>
              <w:jc w:val="both"/>
              <w:rPr>
                <w:rFonts w:ascii="Verdana" w:eastAsia="Calibri" w:hAnsi="Verdana" w:cs="Arial"/>
                <w:b/>
                <w:bCs/>
                <w:color w:val="7030A0"/>
                <w:lang w:val="es-ES_tradnl" w:eastAsia="es-ES_tradnl"/>
              </w:rPr>
            </w:pPr>
          </w:p>
        </w:tc>
        <w:tc>
          <w:tcPr>
            <w:tcW w:w="6100" w:type="dxa"/>
          </w:tcPr>
          <w:p w14:paraId="4673DDAB" w14:textId="77777777" w:rsidR="00EB74C3" w:rsidRPr="00C00976" w:rsidRDefault="00EB74C3" w:rsidP="00616606">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Pr>
                <w:rFonts w:ascii="Verdana" w:eastAsia="Calibri" w:hAnsi="Verdana" w:cs="Arial"/>
                <w:b/>
                <w:bCs/>
                <w:lang w:val="es-ES" w:eastAsia="es-ES"/>
              </w:rPr>
              <w:t xml:space="preserve">856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7F0F21">
              <w:rPr>
                <w:rFonts w:ascii="Verdana" w:eastAsia="Calibri" w:hAnsi="Verdana" w:cs="Arial"/>
                <w:b/>
                <w:bCs/>
                <w:color w:val="000000" w:themeColor="text1"/>
                <w:lang w:val="es-ES" w:eastAsia="es-ES"/>
              </w:rPr>
              <w:t>2024</w:t>
            </w:r>
          </w:p>
        </w:tc>
      </w:tr>
      <w:tr w:rsidR="00EB74C3" w:rsidRPr="00593A5F" w14:paraId="1B765478" w14:textId="77777777" w:rsidTr="00616606">
        <w:trPr>
          <w:trHeight w:val="884"/>
        </w:trPr>
        <w:tc>
          <w:tcPr>
            <w:tcW w:w="2689" w:type="dxa"/>
          </w:tcPr>
          <w:p w14:paraId="6F178872" w14:textId="77777777" w:rsidR="00EB74C3" w:rsidRPr="00593A5F" w:rsidRDefault="00EB74C3" w:rsidP="00616606">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4DA7A77" w14:textId="77777777" w:rsidR="00EB74C3" w:rsidRDefault="00EB74C3" w:rsidP="00616606">
            <w:pPr>
              <w:spacing w:line="276" w:lineRule="auto"/>
              <w:jc w:val="both"/>
              <w:rPr>
                <w:rFonts w:ascii="Verdana" w:hAnsi="Verdana" w:cs="Arial"/>
                <w:bCs/>
              </w:rPr>
            </w:pPr>
            <w:r w:rsidRPr="001C649B">
              <w:rPr>
                <w:rFonts w:ascii="Verdana" w:hAnsi="Verdana" w:cs="Arial"/>
                <w:bCs/>
              </w:rPr>
              <w:t xml:space="preserve">RÉGIMEN DE INHABILIDADES E INCOMPATIBLIDADES – Concepto – RÉGIMEN DE INHABILIDA E INCOMPATIBLIDAD - Interpretación restrictiva – PROHIBICIÓN PARA CONTRATAR – Incompatibilidad – </w:t>
            </w:r>
            <w:r>
              <w:rPr>
                <w:rFonts w:ascii="Verdana" w:hAnsi="Verdana" w:cs="Arial"/>
                <w:bCs/>
              </w:rPr>
              <w:t>S</w:t>
            </w:r>
            <w:r w:rsidRPr="001C649B">
              <w:rPr>
                <w:rFonts w:ascii="Verdana" w:hAnsi="Verdana" w:cs="Arial"/>
                <w:bCs/>
              </w:rPr>
              <w:t xml:space="preserve">ervidores públicos </w:t>
            </w:r>
            <w:r>
              <w:rPr>
                <w:rFonts w:ascii="Verdana" w:hAnsi="Verdana" w:cs="Arial"/>
                <w:bCs/>
              </w:rPr>
              <w:t>–</w:t>
            </w:r>
            <w:r w:rsidRPr="001C649B">
              <w:rPr>
                <w:rFonts w:ascii="Verdana" w:hAnsi="Verdana" w:cs="Arial"/>
                <w:bCs/>
              </w:rPr>
              <w:t xml:space="preserve"> </w:t>
            </w:r>
            <w:proofErr w:type="gramStart"/>
            <w:r>
              <w:rPr>
                <w:rFonts w:ascii="Verdana" w:hAnsi="Verdana" w:cs="Arial"/>
                <w:bCs/>
              </w:rPr>
              <w:t>Ediles</w:t>
            </w:r>
            <w:proofErr w:type="gramEnd"/>
          </w:p>
          <w:p w14:paraId="7C992D93" w14:textId="77777777" w:rsidR="00EB74C3" w:rsidRPr="00593A5F" w:rsidRDefault="00EB74C3" w:rsidP="00616606">
            <w:pPr>
              <w:spacing w:line="276" w:lineRule="auto"/>
              <w:jc w:val="both"/>
              <w:rPr>
                <w:rFonts w:ascii="Verdana" w:eastAsia="Calibri" w:hAnsi="Verdana" w:cs="Arial"/>
                <w:lang w:val="es-ES" w:eastAsia="es-ES"/>
              </w:rPr>
            </w:pPr>
          </w:p>
        </w:tc>
      </w:tr>
      <w:tr w:rsidR="00EB74C3" w:rsidRPr="00593A5F" w14:paraId="16B2DFAC" w14:textId="77777777" w:rsidTr="00616606">
        <w:trPr>
          <w:trHeight w:val="309"/>
        </w:trPr>
        <w:tc>
          <w:tcPr>
            <w:tcW w:w="2689" w:type="dxa"/>
          </w:tcPr>
          <w:p w14:paraId="25934102" w14:textId="77777777" w:rsidR="00EB74C3" w:rsidRPr="007F0F21" w:rsidRDefault="00EB74C3" w:rsidP="00616606">
            <w:pPr>
              <w:jc w:val="both"/>
              <w:rPr>
                <w:rFonts w:ascii="Verdana" w:eastAsia="Calibri" w:hAnsi="Verdana" w:cs="Arial"/>
                <w:b/>
                <w:color w:val="171717" w:themeColor="background2" w:themeShade="1A"/>
                <w:lang w:val="es-ES_tradnl" w:eastAsia="es-ES_tradnl"/>
              </w:rPr>
            </w:pPr>
            <w:r w:rsidRPr="007F0F21">
              <w:rPr>
                <w:rFonts w:ascii="Verdana" w:eastAsia="Calibri" w:hAnsi="Verdana" w:cs="Arial"/>
                <w:b/>
                <w:color w:val="171717" w:themeColor="background2" w:themeShade="1A"/>
                <w:lang w:val="es-ES_tradnl" w:eastAsia="es-ES_tradnl"/>
              </w:rPr>
              <w:t>Radicación:</w:t>
            </w:r>
            <w:r w:rsidRPr="007F0F21">
              <w:rPr>
                <w:rFonts w:ascii="Verdana" w:eastAsia="Calibri" w:hAnsi="Verdana" w:cs="Arial"/>
                <w:color w:val="171717" w:themeColor="background2" w:themeShade="1A"/>
                <w:lang w:val="es-ES_tradnl" w:eastAsia="es-ES_tradnl"/>
              </w:rPr>
              <w:t xml:space="preserve">               </w:t>
            </w:r>
          </w:p>
        </w:tc>
        <w:tc>
          <w:tcPr>
            <w:tcW w:w="6100" w:type="dxa"/>
          </w:tcPr>
          <w:p w14:paraId="1D31B329" w14:textId="06F94891" w:rsidR="00EB74C3" w:rsidRPr="007F0F21" w:rsidRDefault="00EB74C3" w:rsidP="00616606">
            <w:pPr>
              <w:jc w:val="both"/>
              <w:rPr>
                <w:rFonts w:ascii="Verdana" w:eastAsia="Calibri" w:hAnsi="Verdana" w:cs="Arial"/>
                <w:color w:val="171717" w:themeColor="background2" w:themeShade="1A"/>
                <w:lang w:val="es-ES_tradnl" w:eastAsia="es-ES_tradnl"/>
              </w:rPr>
            </w:pPr>
            <w:r w:rsidRPr="007F0F21">
              <w:rPr>
                <w:rFonts w:ascii="Verdana" w:eastAsia="Calibri" w:hAnsi="Verdana" w:cs="Arial"/>
                <w:color w:val="171717" w:themeColor="background2" w:themeShade="1A"/>
                <w:lang w:val="es-ES_tradnl" w:eastAsia="es-ES_tradnl"/>
              </w:rPr>
              <w:t xml:space="preserve">Respuesta a consulta con radicado No. </w:t>
            </w:r>
            <w:r>
              <w:rPr>
                <w:rFonts w:ascii="Verdana" w:eastAsia="Calibri" w:hAnsi="Verdana" w:cs="Arial"/>
                <w:color w:val="171717" w:themeColor="background2" w:themeShade="1A"/>
                <w:lang w:val="es-ES_tradnl" w:eastAsia="es-ES_tradnl"/>
              </w:rPr>
              <w:t>P</w:t>
            </w:r>
            <w:r w:rsidRPr="00040677">
              <w:rPr>
                <w:rFonts w:ascii="Verdana" w:eastAsia="Calibri" w:hAnsi="Verdana" w:cs="Arial"/>
                <w:color w:val="171717" w:themeColor="background2" w:themeShade="1A"/>
                <w:lang w:val="es-ES_tradnl" w:eastAsia="es-ES_tradnl"/>
              </w:rPr>
              <w:t xml:space="preserve"> P20241114011399</w:t>
            </w:r>
            <w:r w:rsidR="006D4868">
              <w:rPr>
                <w:rFonts w:ascii="Verdana" w:eastAsia="Calibri" w:hAnsi="Verdana" w:cs="Arial"/>
                <w:color w:val="171717" w:themeColor="background2" w:themeShade="1A"/>
                <w:lang w:val="es-ES_tradnl" w:eastAsia="es-ES_tradnl"/>
              </w:rPr>
              <w:t>.</w:t>
            </w:r>
          </w:p>
        </w:tc>
      </w:tr>
    </w:tbl>
    <w:p w14:paraId="673B90AA" w14:textId="77777777" w:rsidR="00EB74C3" w:rsidRPr="00593A5F" w:rsidRDefault="00EB74C3" w:rsidP="00EB74C3">
      <w:pPr>
        <w:spacing w:after="0" w:line="240" w:lineRule="auto"/>
        <w:jc w:val="both"/>
        <w:rPr>
          <w:rFonts w:ascii="Verdana" w:eastAsia="Calibri" w:hAnsi="Verdana" w:cs="Arial"/>
          <w:color w:val="000000"/>
          <w:lang w:val="es-ES_tradnl" w:eastAsia="es-ES_tradnl"/>
        </w:rPr>
      </w:pPr>
    </w:p>
    <w:p w14:paraId="7329B906" w14:textId="77777777" w:rsidR="00EB74C3" w:rsidRPr="00593A5F" w:rsidRDefault="00EB74C3" w:rsidP="00EB74C3">
      <w:pPr>
        <w:spacing w:after="0" w:line="240" w:lineRule="auto"/>
        <w:jc w:val="both"/>
        <w:rPr>
          <w:rFonts w:ascii="Verdana" w:eastAsia="Calibri" w:hAnsi="Verdana" w:cs="Arial"/>
          <w:color w:val="000000"/>
          <w:lang w:val="es-ES_tradnl" w:eastAsia="es-ES_tradnl"/>
        </w:rPr>
      </w:pPr>
    </w:p>
    <w:p w14:paraId="22AC1145" w14:textId="77777777" w:rsidR="00EB74C3" w:rsidRDefault="00EB74C3" w:rsidP="00EB74C3">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w:t>
      </w:r>
      <w:r w:rsidRPr="00593A5F">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a</w:t>
      </w:r>
      <w:r>
        <w:rPr>
          <w:rFonts w:ascii="Verdana" w:eastAsia="Calibri" w:hAnsi="Verdana" w:cs="Arial"/>
          <w:color w:val="7030A0"/>
          <w:lang w:val="es-ES" w:eastAsia="es-ES"/>
        </w:rPr>
        <w:t xml:space="preserve"> </w:t>
      </w:r>
      <w:r>
        <w:rPr>
          <w:rFonts w:ascii="Verdana" w:eastAsia="Calibri" w:hAnsi="Verdana" w:cs="Arial"/>
          <w:color w:val="171717" w:themeColor="background2" w:themeShade="1A"/>
          <w:lang w:val="es-ES" w:eastAsia="es-ES"/>
        </w:rPr>
        <w:t>Moncada</w:t>
      </w:r>
      <w:r w:rsidRPr="007F0F21">
        <w:rPr>
          <w:rFonts w:ascii="Verdana" w:eastAsia="Calibri" w:hAnsi="Verdana" w:cs="Arial"/>
          <w:color w:val="171717" w:themeColor="background2" w:themeShade="1A"/>
          <w:lang w:val="es-ES" w:eastAsia="es-ES"/>
        </w:rPr>
        <w:t xml:space="preserve">: </w:t>
      </w:r>
    </w:p>
    <w:p w14:paraId="3E1F41BC" w14:textId="77777777" w:rsidR="00EB74C3" w:rsidRDefault="00EB74C3" w:rsidP="00EB74C3">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0298F94" w14:textId="77777777" w:rsidR="00EB74C3" w:rsidRPr="00593A5F" w:rsidRDefault="00EB74C3" w:rsidP="00EB74C3">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fecha</w:t>
      </w:r>
      <w:r w:rsidRPr="00593A5F">
        <w:rPr>
          <w:rFonts w:ascii="Verdana" w:eastAsia="Calibri" w:hAnsi="Verdana" w:cs="Arial"/>
          <w:color w:val="000000" w:themeColor="text1"/>
          <w:lang w:val="es-ES" w:eastAsia="es-ES"/>
        </w:rPr>
        <w:t xml:space="preserve"> </w:t>
      </w:r>
      <w:r>
        <w:rPr>
          <w:rFonts w:ascii="Verdana" w:eastAsia="Calibri" w:hAnsi="Verdana" w:cs="Arial"/>
          <w:lang w:val="es-ES" w:eastAsia="es-ES"/>
        </w:rPr>
        <w:t>14</w:t>
      </w:r>
      <w:r w:rsidRPr="007F0F21">
        <w:rPr>
          <w:rFonts w:ascii="Verdana" w:eastAsia="Calibri" w:hAnsi="Verdana" w:cs="Arial"/>
          <w:lang w:val="es-ES" w:eastAsia="es-ES"/>
        </w:rPr>
        <w:t xml:space="preserve"> de </w:t>
      </w:r>
      <w:r>
        <w:rPr>
          <w:rFonts w:ascii="Verdana" w:eastAsia="Calibri" w:hAnsi="Verdana" w:cs="Arial"/>
          <w:lang w:val="es-ES" w:eastAsia="es-ES"/>
        </w:rPr>
        <w:t>noviembre</w:t>
      </w:r>
      <w:r w:rsidRPr="007F0F21">
        <w:rPr>
          <w:rFonts w:ascii="Verdana" w:eastAsia="Calibri" w:hAnsi="Verdana" w:cs="Arial"/>
          <w:lang w:val="es-ES" w:eastAsia="es-ES"/>
        </w:rPr>
        <w:t xml:space="preserve"> de 2024,</w:t>
      </w:r>
      <w:r>
        <w:rPr>
          <w:rFonts w:ascii="Verdana" w:eastAsia="Calibri" w:hAnsi="Verdana" w:cs="Arial"/>
          <w:lang w:val="es-ES" w:eastAsia="es-ES"/>
        </w:rPr>
        <w:t xml:space="preserve"> remitida</w:t>
      </w:r>
      <w:r w:rsidRPr="007F0F21">
        <w:rPr>
          <w:rFonts w:ascii="Verdana" w:eastAsia="Calibri" w:hAnsi="Verdana" w:cs="Arial"/>
          <w:lang w:val="es-ES" w:eastAsia="es-ES"/>
        </w:rPr>
        <w:t xml:space="preserve"> </w:t>
      </w:r>
      <w:r w:rsidRPr="00AE4161">
        <w:rPr>
          <w:rFonts w:ascii="Verdana" w:eastAsia="Calibri" w:hAnsi="Verdana" w:cs="Arial"/>
          <w:color w:val="000000" w:themeColor="text1"/>
          <w:lang w:eastAsia="es-ES"/>
        </w:rPr>
        <w:t xml:space="preserve">por el Departamento Administrativo de la Función Pública con oficio remisorio No. </w:t>
      </w:r>
      <w:r w:rsidRPr="00AA52AB">
        <w:rPr>
          <w:rFonts w:ascii="Verdana" w:eastAsia="Calibri" w:hAnsi="Verdana" w:cs="Arial"/>
          <w:color w:val="000000" w:themeColor="text1"/>
          <w:lang w:eastAsia="es-ES"/>
        </w:rPr>
        <w:t>20242060805022</w:t>
      </w:r>
      <w:r w:rsidRPr="00C13AA5">
        <w:rPr>
          <w:rFonts w:ascii="Verdana" w:eastAsia="Calibri" w:hAnsi="Verdana" w:cs="Arial"/>
          <w:color w:val="000000" w:themeColor="text1"/>
          <w:lang w:val="es-ES" w:eastAsia="es-ES"/>
        </w:rPr>
        <w:t xml:space="preserve">, en la cual manifiesta lo siguiente: </w:t>
      </w:r>
    </w:p>
    <w:p w14:paraId="65760924" w14:textId="77777777" w:rsidR="00EB74C3" w:rsidRPr="00E342E9" w:rsidRDefault="00EB74C3" w:rsidP="00EB74C3">
      <w:pPr>
        <w:pStyle w:val="Prrafodelista"/>
        <w:tabs>
          <w:tab w:val="left" w:pos="142"/>
          <w:tab w:val="left" w:pos="284"/>
        </w:tabs>
        <w:spacing w:line="276" w:lineRule="auto"/>
        <w:ind w:left="0"/>
        <w:jc w:val="both"/>
        <w:rPr>
          <w:rFonts w:ascii="Verdana" w:eastAsia="Century Gothic" w:hAnsi="Verdana" w:cs="Century Gothic"/>
          <w:b/>
          <w:bCs/>
        </w:rPr>
      </w:pPr>
    </w:p>
    <w:p w14:paraId="7C4984E3" w14:textId="77777777" w:rsidR="00EB74C3" w:rsidRPr="00E342E9" w:rsidRDefault="00EB74C3" w:rsidP="00EB74C3">
      <w:pPr>
        <w:spacing w:after="0" w:line="276" w:lineRule="auto"/>
        <w:ind w:left="709" w:right="709"/>
        <w:jc w:val="both"/>
        <w:rPr>
          <w:rFonts w:ascii="Verdana" w:hAnsi="Verdana" w:cs="Arial"/>
          <w:sz w:val="20"/>
          <w:szCs w:val="20"/>
          <w:shd w:val="clear" w:color="auto" w:fill="FFFFFF"/>
          <w:lang w:val="es-ES"/>
        </w:rPr>
      </w:pPr>
      <w:bookmarkStart w:id="0" w:name="_Hlk95313578"/>
      <w:r w:rsidRPr="00E342E9">
        <w:rPr>
          <w:rFonts w:ascii="Verdana" w:eastAsia="Century Gothic" w:hAnsi="Verdana" w:cs="Century Gothic"/>
          <w:sz w:val="20"/>
          <w:szCs w:val="20"/>
          <w:lang w:val="es-ES"/>
        </w:rPr>
        <w:t>“</w:t>
      </w:r>
      <w:r w:rsidRPr="00E342E9">
        <w:rPr>
          <w:rFonts w:ascii="Verdana" w:eastAsia="Century Gothic" w:hAnsi="Verdana" w:cs="Century Gothic"/>
          <w:sz w:val="20"/>
          <w:szCs w:val="20"/>
        </w:rPr>
        <w:t xml:space="preserve">Con la presente quiero expresarme a ustedes para la resolución a unas interrogantes con respecto a mi actual desempeño como </w:t>
      </w:r>
      <w:proofErr w:type="spellStart"/>
      <w:r w:rsidRPr="00E342E9">
        <w:rPr>
          <w:rFonts w:ascii="Verdana" w:eastAsia="Century Gothic" w:hAnsi="Verdana" w:cs="Century Gothic"/>
          <w:sz w:val="20"/>
          <w:szCs w:val="20"/>
        </w:rPr>
        <w:t>Edilesa</w:t>
      </w:r>
      <w:proofErr w:type="spellEnd"/>
      <w:r w:rsidRPr="00E342E9">
        <w:rPr>
          <w:rFonts w:ascii="Verdana" w:eastAsia="Century Gothic" w:hAnsi="Verdana" w:cs="Century Gothic"/>
          <w:sz w:val="20"/>
          <w:szCs w:val="20"/>
        </w:rPr>
        <w:t xml:space="preserve"> del Municipio de Zipaquirá. Quiero mencionar que soy profesional en Relaciones Internacionales y Estudios Políticos, por </w:t>
      </w:r>
      <w:proofErr w:type="gramStart"/>
      <w:r w:rsidRPr="00E342E9">
        <w:rPr>
          <w:rFonts w:ascii="Verdana" w:eastAsia="Century Gothic" w:hAnsi="Verdana" w:cs="Century Gothic"/>
          <w:sz w:val="20"/>
          <w:szCs w:val="20"/>
        </w:rPr>
        <w:t>ende</w:t>
      </w:r>
      <w:proofErr w:type="gramEnd"/>
      <w:r w:rsidRPr="00E342E9">
        <w:rPr>
          <w:rFonts w:ascii="Verdana" w:eastAsia="Century Gothic" w:hAnsi="Verdana" w:cs="Century Gothic"/>
          <w:sz w:val="20"/>
          <w:szCs w:val="20"/>
        </w:rPr>
        <w:t xml:space="preserve"> quiero enfocar mi carrera en la parte pública. Debo mencionar que el pago actual en el municipio de Zipaquirá es de una UVT equivalente a $47.500, sesionando 9 veces al mes. 1. ¿Puedo celebrar algún contrato de prestación de servicios con alguna entidad pública ya sea de manera nacional, </w:t>
      </w:r>
      <w:r w:rsidRPr="00E342E9">
        <w:rPr>
          <w:rFonts w:ascii="Verdana" w:eastAsia="Century Gothic" w:hAnsi="Verdana" w:cs="Century Gothic"/>
          <w:sz w:val="20"/>
          <w:szCs w:val="20"/>
        </w:rPr>
        <w:lastRenderedPageBreak/>
        <w:t xml:space="preserve">departamental o territorial? 2. En caso de que deba renunciar. ¿Con </w:t>
      </w:r>
      <w:proofErr w:type="spellStart"/>
      <w:r w:rsidRPr="00E342E9">
        <w:rPr>
          <w:rFonts w:ascii="Verdana" w:eastAsia="Century Gothic" w:hAnsi="Verdana" w:cs="Century Gothic"/>
          <w:sz w:val="20"/>
          <w:szCs w:val="20"/>
        </w:rPr>
        <w:t>cuanto</w:t>
      </w:r>
      <w:proofErr w:type="spellEnd"/>
      <w:r w:rsidRPr="00E342E9">
        <w:rPr>
          <w:rFonts w:ascii="Verdana" w:eastAsia="Century Gothic" w:hAnsi="Verdana" w:cs="Century Gothic"/>
          <w:sz w:val="20"/>
          <w:szCs w:val="20"/>
        </w:rPr>
        <w:t xml:space="preserve"> tiempo de anticipación debo renunciar, para firmar o suscribir un contrato con entidades públicas? 3. ¿De qué otra manera podría desempeñar mi profesión sin afectar mi actual cargo como edil comunal? 4. ¿Podría contratar con empresas descentralizadas?</w:t>
      </w:r>
      <w:r w:rsidRPr="00E342E9">
        <w:rPr>
          <w:rFonts w:ascii="Verdana" w:hAnsi="Verdana"/>
          <w:sz w:val="20"/>
          <w:szCs w:val="20"/>
        </w:rPr>
        <w:t>”.</w:t>
      </w:r>
      <w:bookmarkEnd w:id="0"/>
      <w:r w:rsidRPr="00E342E9">
        <w:rPr>
          <w:rFonts w:ascii="Verdana" w:hAnsi="Verdana" w:cs="Arial"/>
          <w:sz w:val="20"/>
          <w:szCs w:val="20"/>
          <w:shd w:val="clear" w:color="auto" w:fill="FFFFFF"/>
          <w:lang w:val="es-ES"/>
        </w:rPr>
        <w:t xml:space="preserve"> SIC</w:t>
      </w:r>
    </w:p>
    <w:p w14:paraId="2B7BFE5D" w14:textId="77777777" w:rsidR="00EB74C3" w:rsidRPr="00593A5F" w:rsidRDefault="00EB74C3" w:rsidP="00EB74C3">
      <w:pPr>
        <w:pStyle w:val="Prrafodelista"/>
        <w:tabs>
          <w:tab w:val="left" w:pos="142"/>
          <w:tab w:val="left" w:pos="284"/>
        </w:tabs>
        <w:spacing w:line="276" w:lineRule="auto"/>
        <w:ind w:left="0"/>
        <w:jc w:val="both"/>
        <w:rPr>
          <w:rFonts w:ascii="Verdana" w:eastAsia="Century Gothic" w:hAnsi="Verdana" w:cs="Century Gothic"/>
          <w:b/>
          <w:bCs/>
        </w:rPr>
      </w:pPr>
    </w:p>
    <w:p w14:paraId="4EDA000A" w14:textId="77777777" w:rsidR="00EB74C3" w:rsidRDefault="00EB74C3" w:rsidP="00EB74C3">
      <w:pPr>
        <w:spacing w:after="120" w:line="276" w:lineRule="auto"/>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C4059B3" w14:textId="77777777" w:rsidR="00EB74C3" w:rsidRDefault="00EB74C3" w:rsidP="00EB74C3">
      <w:pPr>
        <w:spacing w:after="0" w:line="276" w:lineRule="auto"/>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BBDE83D" w14:textId="77777777" w:rsidR="00EB74C3" w:rsidRPr="00593A5F" w:rsidRDefault="00EB74C3" w:rsidP="00EB74C3">
      <w:pPr>
        <w:spacing w:after="0" w:line="276" w:lineRule="auto"/>
        <w:ind w:firstLine="709"/>
        <w:jc w:val="both"/>
        <w:rPr>
          <w:rFonts w:ascii="Verdana" w:eastAsia="Calibri" w:hAnsi="Verdana" w:cs="Arial"/>
          <w:color w:val="000000"/>
          <w:lang w:val="es-ES" w:eastAsia="es-ES"/>
        </w:rPr>
      </w:pPr>
    </w:p>
    <w:p w14:paraId="6F835F8C" w14:textId="77777777" w:rsidR="00EB74C3" w:rsidRPr="00593A5F" w:rsidRDefault="00EB74C3" w:rsidP="00EB74C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1DF57393" w14:textId="77777777" w:rsidR="00EB74C3" w:rsidRPr="00096FA4" w:rsidRDefault="00EB74C3" w:rsidP="00EB74C3">
      <w:pPr>
        <w:tabs>
          <w:tab w:val="left" w:pos="426"/>
        </w:tabs>
        <w:spacing w:after="0" w:line="276" w:lineRule="auto"/>
        <w:jc w:val="both"/>
        <w:rPr>
          <w:rFonts w:ascii="Verdana" w:eastAsia="Century Gothic" w:hAnsi="Verdana" w:cs="Century Gothic"/>
          <w:color w:val="000000" w:themeColor="text1"/>
          <w:lang w:val="es-ES"/>
        </w:rPr>
      </w:pPr>
    </w:p>
    <w:p w14:paraId="6C5F8FAA" w14:textId="77777777" w:rsidR="00EB74C3" w:rsidRDefault="00EB74C3" w:rsidP="00EB74C3">
      <w:pPr>
        <w:tabs>
          <w:tab w:val="left" w:pos="426"/>
        </w:tabs>
        <w:spacing w:line="276" w:lineRule="auto"/>
        <w:jc w:val="both"/>
        <w:rPr>
          <w:rFonts w:ascii="Verdana" w:eastAsia="Century Gothic" w:hAnsi="Verdana" w:cs="Century Gothic"/>
          <w:color w:val="000000" w:themeColor="text1"/>
        </w:rPr>
      </w:pPr>
      <w:r w:rsidRPr="00096FA4">
        <w:rPr>
          <w:rFonts w:ascii="Verdana" w:eastAsia="Century Gothic" w:hAnsi="Verdana" w:cs="Century Gothic"/>
          <w:color w:val="000000" w:themeColor="text1"/>
        </w:rPr>
        <w:t xml:space="preserve">De acuerdo con el contenido de su solicitud, esta Agencia resolverá el siguiente problema jurídico: </w:t>
      </w:r>
    </w:p>
    <w:p w14:paraId="29174E9E" w14:textId="77777777" w:rsidR="00EB74C3" w:rsidRPr="00C719CD" w:rsidRDefault="00EB74C3" w:rsidP="00EB74C3">
      <w:pPr>
        <w:tabs>
          <w:tab w:val="left" w:pos="426"/>
        </w:tabs>
        <w:spacing w:line="276" w:lineRule="auto"/>
        <w:jc w:val="both"/>
        <w:rPr>
          <w:rFonts w:ascii="Verdana" w:eastAsia="Century Gothic" w:hAnsi="Verdana" w:cs="Century Gothic"/>
          <w:color w:val="000000" w:themeColor="text1"/>
        </w:rPr>
      </w:pPr>
      <w:r>
        <w:rPr>
          <w:rFonts w:ascii="Verdana" w:eastAsia="Century Gothic" w:hAnsi="Verdana" w:cs="Century Gothic"/>
          <w:color w:val="000000" w:themeColor="text1"/>
        </w:rPr>
        <w:t xml:space="preserve">i) ¿Pueden los </w:t>
      </w:r>
      <w:proofErr w:type="gramStart"/>
      <w:r>
        <w:rPr>
          <w:rFonts w:ascii="Verdana" w:eastAsia="Century Gothic" w:hAnsi="Verdana" w:cs="Century Gothic"/>
          <w:color w:val="000000" w:themeColor="text1"/>
        </w:rPr>
        <w:t>Ediles</w:t>
      </w:r>
      <w:proofErr w:type="gramEnd"/>
      <w:r>
        <w:rPr>
          <w:rFonts w:ascii="Verdana" w:eastAsia="Century Gothic" w:hAnsi="Verdana" w:cs="Century Gothic"/>
          <w:color w:val="000000" w:themeColor="text1"/>
        </w:rPr>
        <w:t xml:space="preserve"> celebrar contratos con Entidades Estatales?</w:t>
      </w:r>
      <w:r w:rsidRPr="00096FA4">
        <w:rPr>
          <w:rFonts w:ascii="Arial" w:hAnsi="Arial" w:cs="Arial"/>
          <w:color w:val="000000" w:themeColor="text1"/>
          <w:lang w:val="es-MX"/>
        </w:rPr>
        <w:t xml:space="preserve"> </w:t>
      </w:r>
      <w:r>
        <w:rPr>
          <w:rFonts w:ascii="Arial" w:hAnsi="Arial" w:cs="Arial"/>
          <w:color w:val="000000" w:themeColor="text1"/>
          <w:lang w:val="es-MX"/>
        </w:rPr>
        <w:t xml:space="preserve"> </w:t>
      </w:r>
      <w:proofErr w:type="spellStart"/>
      <w:r>
        <w:rPr>
          <w:rFonts w:ascii="Arial" w:hAnsi="Arial" w:cs="Arial"/>
          <w:color w:val="000000" w:themeColor="text1"/>
          <w:lang w:val="es-MX"/>
        </w:rPr>
        <w:t>ii</w:t>
      </w:r>
      <w:proofErr w:type="spellEnd"/>
      <w:r>
        <w:rPr>
          <w:rFonts w:ascii="Arial" w:hAnsi="Arial" w:cs="Arial"/>
          <w:color w:val="000000" w:themeColor="text1"/>
          <w:lang w:val="es-MX"/>
        </w:rPr>
        <w:t xml:space="preserve">) ¿Cuál es la </w:t>
      </w:r>
      <w:r>
        <w:rPr>
          <w:rFonts w:ascii="Verdana" w:hAnsi="Verdana"/>
        </w:rPr>
        <w:t xml:space="preserve">duración de las incompatibilidades </w:t>
      </w:r>
      <w:r w:rsidRPr="00652B13">
        <w:rPr>
          <w:rFonts w:ascii="Verdana" w:hAnsi="Verdana"/>
        </w:rPr>
        <w:t>de los miembros de juntas administradoras locales municipales y distritales</w:t>
      </w:r>
      <w:r>
        <w:rPr>
          <w:rFonts w:ascii="Verdana" w:hAnsi="Verdana"/>
        </w:rPr>
        <w:t xml:space="preserve"> para celebrar contratos Estatales?</w:t>
      </w:r>
    </w:p>
    <w:p w14:paraId="08D4F20C" w14:textId="77777777" w:rsidR="00EB74C3" w:rsidRPr="00593A5F" w:rsidRDefault="00EB74C3" w:rsidP="00EB74C3">
      <w:pPr>
        <w:spacing w:after="0" w:line="276" w:lineRule="auto"/>
        <w:jc w:val="both"/>
        <w:rPr>
          <w:rFonts w:ascii="Verdana" w:eastAsia="Calibri" w:hAnsi="Verdana" w:cs="Arial"/>
          <w:color w:val="7030A0"/>
          <w:lang w:val="es-ES"/>
        </w:rPr>
      </w:pPr>
    </w:p>
    <w:p w14:paraId="6C567E37" w14:textId="77777777" w:rsidR="00EB74C3" w:rsidRPr="00593A5F" w:rsidRDefault="00EB74C3" w:rsidP="00EB74C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D34E53D" w14:textId="77777777" w:rsidR="00EB74C3" w:rsidRPr="00593A5F" w:rsidRDefault="00EB74C3" w:rsidP="00EB74C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B74C3" w:rsidRPr="00652B13" w14:paraId="4F74E32F" w14:textId="77777777" w:rsidTr="00616606">
        <w:tc>
          <w:tcPr>
            <w:tcW w:w="8828" w:type="dxa"/>
            <w:shd w:val="clear" w:color="auto" w:fill="auto"/>
          </w:tcPr>
          <w:p w14:paraId="014B2650" w14:textId="77777777" w:rsidR="00EB74C3" w:rsidRDefault="00EB74C3" w:rsidP="00616606">
            <w:pPr>
              <w:spacing w:line="276" w:lineRule="auto"/>
              <w:ind w:right="567"/>
              <w:jc w:val="both"/>
            </w:pPr>
            <w:r w:rsidRPr="00040677">
              <w:rPr>
                <w:rFonts w:ascii="Verdana" w:hAnsi="Verdana"/>
              </w:rPr>
              <w:t xml:space="preserve">Frente al primer interrogante planteado, los ediles en virtud de lo previsto en el Artículo 123 de la Constitución Política son considerados como </w:t>
            </w:r>
            <w:r w:rsidRPr="00040677">
              <w:rPr>
                <w:rFonts w:ascii="Verdana" w:hAnsi="Verdana"/>
              </w:rPr>
              <w:lastRenderedPageBreak/>
              <w:t>servidores públicos por hacer parte de una corporación pública (junta administradora local)</w:t>
            </w:r>
            <w:r>
              <w:rPr>
                <w:rStyle w:val="Refdenotaalpie"/>
                <w:rFonts w:ascii="Verdana" w:hAnsi="Verdana"/>
              </w:rPr>
              <w:footnoteReference w:id="1"/>
            </w:r>
            <w:r w:rsidRPr="00040677">
              <w:rPr>
                <w:rFonts w:ascii="Verdana" w:hAnsi="Verdana"/>
              </w:rPr>
              <w:t>, por lo anterior puede inferirse que no pueden celebrar contratos con Entidades Estatales</w:t>
            </w:r>
            <w:r>
              <w:rPr>
                <w:rFonts w:ascii="Verdana" w:hAnsi="Verdana"/>
              </w:rPr>
              <w:t xml:space="preserve"> mientras gocen de la </w:t>
            </w:r>
            <w:proofErr w:type="gramStart"/>
            <w:r>
              <w:rPr>
                <w:rFonts w:ascii="Verdana" w:hAnsi="Verdana"/>
              </w:rPr>
              <w:t>investidura  del</w:t>
            </w:r>
            <w:proofErr w:type="gramEnd"/>
            <w:r>
              <w:rPr>
                <w:rFonts w:ascii="Verdana" w:hAnsi="Verdana"/>
              </w:rPr>
              <w:t xml:space="preserve"> cargo de edil, so pena, de encontrarse en inhabilidad sobreviniente. Conforme a lo anterior, estos </w:t>
            </w:r>
            <w:proofErr w:type="gramStart"/>
            <w:r>
              <w:rPr>
                <w:rFonts w:ascii="Verdana" w:hAnsi="Verdana"/>
              </w:rPr>
              <w:t xml:space="preserve">sujetos </w:t>
            </w:r>
            <w:r w:rsidRPr="00040677">
              <w:rPr>
                <w:rFonts w:ascii="Verdana" w:hAnsi="Verdana"/>
              </w:rPr>
              <w:t xml:space="preserve"> </w:t>
            </w:r>
            <w:r>
              <w:rPr>
                <w:rFonts w:ascii="Verdana" w:hAnsi="Verdana"/>
              </w:rPr>
              <w:t>se</w:t>
            </w:r>
            <w:proofErr w:type="gramEnd"/>
            <w:r>
              <w:rPr>
                <w:rFonts w:ascii="Verdana" w:hAnsi="Verdana"/>
              </w:rPr>
              <w:t xml:space="preserve"> encuentran amparados </w:t>
            </w:r>
            <w:r w:rsidRPr="00040677">
              <w:rPr>
                <w:rFonts w:ascii="Verdana" w:hAnsi="Verdana"/>
              </w:rPr>
              <w:t xml:space="preserve"> </w:t>
            </w:r>
            <w:r>
              <w:rPr>
                <w:rFonts w:ascii="Verdana" w:hAnsi="Verdana"/>
              </w:rPr>
              <w:t>por e</w:t>
            </w:r>
            <w:r w:rsidRPr="00143733">
              <w:rPr>
                <w:rFonts w:ascii="Verdana" w:hAnsi="Verdana"/>
              </w:rPr>
              <w:t>l régimen de inhabilidades e</w:t>
            </w:r>
            <w:r w:rsidRPr="00040677">
              <w:rPr>
                <w:rFonts w:ascii="Verdana" w:hAnsi="Verdana"/>
              </w:rPr>
              <w:t xml:space="preserve"> incompatibilidades señalad</w:t>
            </w:r>
            <w:r>
              <w:rPr>
                <w:rFonts w:ascii="Verdana" w:hAnsi="Verdana"/>
              </w:rPr>
              <w:t>o</w:t>
            </w:r>
            <w:r w:rsidRPr="00040677">
              <w:rPr>
                <w:rFonts w:ascii="Verdana" w:hAnsi="Verdana"/>
              </w:rPr>
              <w:t>s en el artículo 126 de la Ley 136 de 1994</w:t>
            </w:r>
            <w:r>
              <w:rPr>
                <w:rFonts w:ascii="Verdana" w:hAnsi="Verdana"/>
              </w:rPr>
              <w:t>;</w:t>
            </w:r>
            <w:r w:rsidRPr="00040677">
              <w:rPr>
                <w:rFonts w:ascii="Verdana" w:hAnsi="Verdana"/>
              </w:rPr>
              <w:t xml:space="preserve"> los literales a) y f) del numeral 1 del artículo 8 de la Ley 80 de 1993</w:t>
            </w:r>
            <w:r>
              <w:t xml:space="preserve"> y las  señaladas en la Ley 1952 del 2019. </w:t>
            </w:r>
          </w:p>
          <w:p w14:paraId="3B0973AD" w14:textId="77777777" w:rsidR="00EB74C3" w:rsidRDefault="00EB74C3" w:rsidP="00616606">
            <w:pPr>
              <w:spacing w:line="276" w:lineRule="auto"/>
              <w:ind w:right="567"/>
              <w:jc w:val="both"/>
              <w:rPr>
                <w:rFonts w:ascii="Verdana" w:hAnsi="Verdana"/>
              </w:rPr>
            </w:pPr>
          </w:p>
          <w:p w14:paraId="74A7788E" w14:textId="77777777" w:rsidR="00EB74C3" w:rsidRPr="00143733" w:rsidRDefault="00EB74C3" w:rsidP="00616606">
            <w:pPr>
              <w:spacing w:line="276" w:lineRule="auto"/>
              <w:ind w:right="567"/>
              <w:jc w:val="both"/>
            </w:pPr>
            <w:r w:rsidRPr="00040677">
              <w:rPr>
                <w:rFonts w:ascii="Verdana" w:hAnsi="Verdana"/>
              </w:rPr>
              <w:t xml:space="preserve">Frente al segundo interrogante planteado, el término de duración de la incompatibilidad para suscribir contratos estatales corresponderá hasta </w:t>
            </w:r>
            <w:r w:rsidRPr="00143733">
              <w:rPr>
                <w:rFonts w:ascii="Verdana" w:hAnsi="Verdana"/>
              </w:rPr>
              <w:t>la</w:t>
            </w:r>
            <w:r w:rsidRPr="00040677">
              <w:rPr>
                <w:rFonts w:ascii="Verdana" w:hAnsi="Verdana"/>
              </w:rPr>
              <w:t xml:space="preserve"> terminación del período constitucional respectivo </w:t>
            </w:r>
            <w:r>
              <w:rPr>
                <w:rFonts w:ascii="Verdana" w:hAnsi="Verdana"/>
              </w:rPr>
              <w:t xml:space="preserve">del cargo de edil </w:t>
            </w:r>
            <w:r w:rsidRPr="00040677">
              <w:rPr>
                <w:rFonts w:ascii="Verdana" w:hAnsi="Verdana"/>
              </w:rPr>
              <w:t xml:space="preserve">y en caso de renuncia se mantendrán durante los seis (6) meses siguientes a su aceptación, si el lapso que faltare para el vencimiento del período fuere superior, tal y como lo prescribe el </w:t>
            </w:r>
            <w:proofErr w:type="gramStart"/>
            <w:r w:rsidRPr="00040677">
              <w:rPr>
                <w:rFonts w:ascii="Verdana" w:hAnsi="Verdana"/>
              </w:rPr>
              <w:t>artículo  127</w:t>
            </w:r>
            <w:proofErr w:type="gramEnd"/>
            <w:r w:rsidRPr="00040677">
              <w:rPr>
                <w:rFonts w:ascii="Verdana" w:hAnsi="Verdana"/>
              </w:rPr>
              <w:t xml:space="preserve">  de la Ley 136 de 1994.</w:t>
            </w:r>
          </w:p>
          <w:p w14:paraId="57C8DA8B" w14:textId="77777777" w:rsidR="00EB74C3" w:rsidRPr="00652B13" w:rsidRDefault="00EB74C3" w:rsidP="00616606">
            <w:pPr>
              <w:pStyle w:val="Prrafodelista"/>
              <w:spacing w:line="276" w:lineRule="auto"/>
              <w:ind w:left="1080" w:right="567"/>
              <w:jc w:val="both"/>
              <w:rPr>
                <w:rFonts w:ascii="Verdana" w:eastAsia="Calibri" w:hAnsi="Verdana" w:cs="Arial"/>
                <w:color w:val="7030A0"/>
              </w:rPr>
            </w:pPr>
          </w:p>
        </w:tc>
      </w:tr>
    </w:tbl>
    <w:p w14:paraId="523C5000" w14:textId="77777777" w:rsidR="00EB74C3" w:rsidRPr="00593A5F" w:rsidRDefault="00EB74C3" w:rsidP="00EB74C3">
      <w:pPr>
        <w:tabs>
          <w:tab w:val="left" w:pos="142"/>
          <w:tab w:val="left" w:pos="284"/>
        </w:tabs>
        <w:spacing w:after="0" w:line="276" w:lineRule="auto"/>
        <w:jc w:val="both"/>
        <w:rPr>
          <w:rFonts w:ascii="Verdana" w:eastAsia="Century Gothic" w:hAnsi="Verdana" w:cs="Century Gothic"/>
          <w:b/>
          <w:bCs/>
          <w:lang w:val="es-ES"/>
        </w:rPr>
      </w:pPr>
    </w:p>
    <w:p w14:paraId="6ED5E63D" w14:textId="77777777" w:rsidR="00EB74C3" w:rsidRPr="00593A5F" w:rsidRDefault="00EB74C3" w:rsidP="00EB74C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1EEEB4FD" w14:textId="77777777" w:rsidR="00EB74C3" w:rsidRPr="00593A5F" w:rsidRDefault="00EB74C3" w:rsidP="00EB74C3">
      <w:pPr>
        <w:spacing w:after="0" w:line="276" w:lineRule="auto"/>
        <w:jc w:val="both"/>
        <w:rPr>
          <w:rFonts w:ascii="Verdana" w:eastAsia="Calibri" w:hAnsi="Verdana" w:cs="Arial"/>
          <w:color w:val="7030A0"/>
          <w:lang w:val="es-ES"/>
        </w:rPr>
      </w:pPr>
    </w:p>
    <w:p w14:paraId="46A20715" w14:textId="77777777" w:rsidR="00EB74C3" w:rsidRPr="00C719CD" w:rsidRDefault="00EB74C3" w:rsidP="00EB74C3">
      <w:pPr>
        <w:spacing w:after="120" w:line="276" w:lineRule="auto"/>
        <w:jc w:val="both"/>
        <w:textAlignment w:val="baseline"/>
        <w:rPr>
          <w:rFonts w:ascii="Verdana" w:eastAsia="Times New Roman" w:hAnsi="Verdana" w:cs="Segoe UI"/>
          <w:lang w:eastAsia="es-CO"/>
        </w:rPr>
      </w:pPr>
      <w:r w:rsidRPr="00C719CD">
        <w:rPr>
          <w:rFonts w:ascii="Verdana" w:eastAsia="Times New Roman" w:hAnsi="Verdana" w:cs="Segoe UI"/>
          <w:lang w:eastAsia="es-CO"/>
        </w:rPr>
        <w:t>En la contratación estatal, la capacidad es un requisito de validez de los contratos, tanto en el régimen de las entidades sujetas al Estatuto General de la Contratación de la Administración Pública</w:t>
      </w:r>
      <w:r w:rsidRPr="00C719CD">
        <w:rPr>
          <w:rStyle w:val="Refdenotaalpie"/>
          <w:rFonts w:ascii="Verdana" w:eastAsia="Times New Roman" w:hAnsi="Verdana" w:cs="Segoe UI"/>
          <w:lang w:eastAsia="es-CO"/>
        </w:rPr>
        <w:footnoteReference w:id="2"/>
      </w:r>
      <w:r w:rsidRPr="00C719CD">
        <w:rPr>
          <w:rFonts w:ascii="Verdana" w:eastAsia="Times New Roman" w:hAnsi="Verdana" w:cs="Segoe UI"/>
          <w:lang w:eastAsia="es-CO"/>
        </w:rPr>
        <w:t xml:space="preserve"> como en el de las entidades exceptuadas de aquel</w:t>
      </w:r>
      <w:r w:rsidRPr="00C719CD">
        <w:rPr>
          <w:rStyle w:val="Refdenotaalpie"/>
          <w:rFonts w:ascii="Verdana" w:eastAsia="Times New Roman" w:hAnsi="Verdana" w:cs="Segoe UI"/>
          <w:lang w:eastAsia="es-CO"/>
        </w:rPr>
        <w:footnoteReference w:id="3"/>
      </w:r>
      <w:r w:rsidRPr="00C719CD">
        <w:rPr>
          <w:rFonts w:ascii="Verdana" w:eastAsia="Times New Roman" w:hAnsi="Verdana" w:cs="Segoe UI"/>
          <w:lang w:eastAsia="es-CO"/>
        </w:rPr>
        <w:t xml:space="preserve">. Si bien la regulación de la capacidad se integra por varias disposiciones y exigencias especiales, se destaca el régimen de inhabilidades e </w:t>
      </w:r>
      <w:r w:rsidRPr="00C719CD">
        <w:rPr>
          <w:rFonts w:ascii="Verdana" w:eastAsia="Times New Roman" w:hAnsi="Verdana" w:cs="Segoe UI"/>
          <w:lang w:eastAsia="es-CO"/>
        </w:rPr>
        <w:lastRenderedPageBreak/>
        <w:t>incompatibilidades como un conjunto de normas que imponen restricciones para los sujetos que, eventualmente, pretendan participar en los procedimientos de selección o celebrar contratos con las entidades estatales</w:t>
      </w:r>
      <w:r w:rsidRPr="00C719CD">
        <w:rPr>
          <w:rStyle w:val="Refdenotaalpie"/>
          <w:rFonts w:ascii="Verdana" w:eastAsia="Times New Roman" w:hAnsi="Verdana" w:cs="Segoe UI"/>
          <w:lang w:eastAsia="es-CO"/>
        </w:rPr>
        <w:footnoteReference w:id="4"/>
      </w:r>
      <w:r w:rsidRPr="00C719CD">
        <w:rPr>
          <w:rFonts w:ascii="Verdana" w:eastAsia="Times New Roman" w:hAnsi="Verdana" w:cs="Segoe UI"/>
          <w:lang w:eastAsia="es-CO"/>
        </w:rPr>
        <w:t>.</w:t>
      </w:r>
    </w:p>
    <w:p w14:paraId="50F67ACF" w14:textId="77777777" w:rsidR="00EB74C3" w:rsidRPr="00C719CD" w:rsidRDefault="00EB74C3" w:rsidP="00EB74C3">
      <w:pPr>
        <w:spacing w:after="120" w:line="276" w:lineRule="auto"/>
        <w:ind w:firstLine="709"/>
        <w:jc w:val="both"/>
        <w:textAlignment w:val="baseline"/>
        <w:rPr>
          <w:rFonts w:ascii="Verdana" w:eastAsia="Times New Roman" w:hAnsi="Verdana" w:cs="Segoe UI"/>
          <w:lang w:eastAsia="es-CO"/>
        </w:rPr>
      </w:pPr>
      <w:r w:rsidRPr="00C719CD">
        <w:rPr>
          <w:rFonts w:ascii="Verdana" w:eastAsia="Times New Roman" w:hAnsi="Verdana" w:cs="Segoe UI"/>
          <w:lang w:eastAsia="es-CO"/>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C719CD">
        <w:rPr>
          <w:rFonts w:ascii="Verdana" w:eastAsia="Times New Roman" w:hAnsi="Verdana" w:cs="Segoe UI"/>
          <w:lang w:eastAsia="es-CO"/>
        </w:rPr>
        <w:t>ii</w:t>
      </w:r>
      <w:proofErr w:type="spellEnd"/>
      <w:r w:rsidRPr="00C719CD">
        <w:rPr>
          <w:rFonts w:ascii="Verdana" w:eastAsia="Times New Roman" w:hAnsi="Verdana" w:cs="Segoe UI"/>
          <w:lang w:eastAsia="es-CO"/>
        </w:rPr>
        <w:t xml:space="preserve">) de vínculos personales relativos al parentesco o al estado civil o </w:t>
      </w:r>
      <w:proofErr w:type="spellStart"/>
      <w:r w:rsidRPr="00C719CD">
        <w:rPr>
          <w:rFonts w:ascii="Verdana" w:eastAsia="Times New Roman" w:hAnsi="Verdana" w:cs="Segoe UI"/>
          <w:lang w:eastAsia="es-CO"/>
        </w:rPr>
        <w:t>iii</w:t>
      </w:r>
      <w:proofErr w:type="spellEnd"/>
      <w:r w:rsidRPr="00C719CD">
        <w:rPr>
          <w:rFonts w:ascii="Verdana" w:eastAsia="Times New Roman" w:hAnsi="Verdana" w:cs="Segoe UI"/>
          <w:lang w:eastAsia="es-CO"/>
        </w:rPr>
        <w:t>)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C719CD">
        <w:rPr>
          <w:rStyle w:val="Refdenotaalpie"/>
          <w:rFonts w:ascii="Verdana" w:eastAsia="Times New Roman" w:hAnsi="Verdana" w:cs="Segoe UI"/>
          <w:lang w:eastAsia="es-CO"/>
        </w:rPr>
        <w:footnoteReference w:id="5"/>
      </w:r>
      <w:r w:rsidRPr="00C719CD">
        <w:rPr>
          <w:rFonts w:ascii="Verdana" w:eastAsia="Times New Roman" w:hAnsi="Verdana" w:cs="Segoe UI"/>
          <w:lang w:eastAsia="es-CO"/>
        </w:rPr>
        <w:t>.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C719CD">
        <w:rPr>
          <w:rStyle w:val="Refdenotaalpie"/>
          <w:rFonts w:ascii="Verdana" w:eastAsia="Times New Roman" w:hAnsi="Verdana" w:cs="Segoe UI"/>
          <w:lang w:eastAsia="es-CO"/>
        </w:rPr>
        <w:footnoteReference w:id="6"/>
      </w:r>
      <w:r w:rsidRPr="00C719CD">
        <w:rPr>
          <w:rFonts w:ascii="Verdana" w:eastAsia="Times New Roman" w:hAnsi="Verdana" w:cs="Segoe UI"/>
          <w:lang w:eastAsia="es-CO"/>
        </w:rPr>
        <w:t>.</w:t>
      </w:r>
    </w:p>
    <w:p w14:paraId="1AD22A4C" w14:textId="77777777" w:rsidR="00EB74C3" w:rsidRDefault="00EB74C3" w:rsidP="00EB74C3">
      <w:pPr>
        <w:spacing w:after="120" w:line="276" w:lineRule="auto"/>
        <w:ind w:firstLine="709"/>
        <w:jc w:val="both"/>
        <w:textAlignment w:val="baseline"/>
        <w:rPr>
          <w:rFonts w:ascii="Verdana" w:eastAsia="Times New Roman" w:hAnsi="Verdana" w:cs="Segoe UI"/>
          <w:lang w:eastAsia="es-CO"/>
        </w:rPr>
      </w:pPr>
      <w:r w:rsidRPr="00C719CD">
        <w:rPr>
          <w:rFonts w:ascii="Verdana" w:eastAsia="Times New Roman" w:hAnsi="Verdana" w:cs="Segoe UI"/>
          <w:lang w:eastAsia="es-CO"/>
        </w:rPr>
        <w:lastRenderedPageBreak/>
        <w:t>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C719CD">
        <w:rPr>
          <w:rFonts w:ascii="Verdana" w:eastAsia="Times New Roman" w:hAnsi="Verdana" w:cs="Segoe UI"/>
          <w:lang w:eastAsia="es-CO"/>
        </w:rPr>
        <w:t>neopunitiva</w:t>
      </w:r>
      <w:proofErr w:type="spellEnd"/>
      <w:r w:rsidRPr="00C719CD">
        <w:rPr>
          <w:rFonts w:ascii="Verdana" w:eastAsia="Times New Roman" w:hAnsi="Verdana" w:cs="Segoe UI"/>
          <w:lang w:eastAsia="es-CO"/>
        </w:rPr>
        <w:t>”</w:t>
      </w:r>
      <w:r w:rsidRPr="00C719CD">
        <w:rPr>
          <w:rStyle w:val="Refdenotaalpie"/>
          <w:rFonts w:ascii="Verdana" w:eastAsia="Times New Roman" w:hAnsi="Verdana" w:cs="Segoe UI"/>
          <w:lang w:eastAsia="es-CO"/>
        </w:rPr>
        <w:footnoteReference w:id="7"/>
      </w:r>
      <w:r w:rsidRPr="00C719CD">
        <w:rPr>
          <w:rFonts w:ascii="Verdana" w:eastAsia="Times New Roman" w:hAnsi="Verdana" w:cs="Segoe UI"/>
          <w:lang w:eastAsia="es-CO"/>
        </w:rPr>
        <w:t xml:space="preserve">. </w:t>
      </w:r>
    </w:p>
    <w:p w14:paraId="0BAD69F3" w14:textId="77777777" w:rsidR="00EB74C3" w:rsidRDefault="00EB74C3" w:rsidP="00EB74C3">
      <w:pPr>
        <w:spacing w:after="120" w:line="276" w:lineRule="auto"/>
        <w:ind w:firstLine="709"/>
        <w:jc w:val="both"/>
        <w:textAlignment w:val="baseline"/>
        <w:rPr>
          <w:rFonts w:ascii="Verdana" w:eastAsia="Times New Roman" w:hAnsi="Verdana" w:cs="Segoe UI"/>
          <w:lang w:eastAsia="es-CO"/>
        </w:rPr>
      </w:pPr>
      <w:r w:rsidRPr="00C719CD">
        <w:rPr>
          <w:rFonts w:ascii="Verdana" w:eastAsia="Times New Roman" w:hAnsi="Verdana" w:cs="Segoe UI"/>
          <w:lang w:eastAsia="es-CO"/>
        </w:rPr>
        <w:t>Si bien no todas las causales de inhabilidad y de incompatibilidad son consecuencia de una medida de reproche ni de una sanción previa, como ya se explicó, es indiscutible que en los años más recientes los lamentables hechos de corrupción han generado, como respuesta al legislador, un incremento de las restricciones a la capacidad contractual, dirigidas a prevenir este tipo de situaciones o a sancionar tales conductas.</w:t>
      </w:r>
    </w:p>
    <w:p w14:paraId="16C63592" w14:textId="77777777" w:rsidR="00EB74C3" w:rsidRDefault="00EB74C3" w:rsidP="00EB74C3">
      <w:pPr>
        <w:spacing w:after="120" w:line="276" w:lineRule="auto"/>
        <w:ind w:firstLine="709"/>
        <w:jc w:val="both"/>
        <w:textAlignment w:val="baseline"/>
        <w:rPr>
          <w:rFonts w:ascii="Verdana" w:eastAsia="Times New Roman" w:hAnsi="Verdana" w:cs="Segoe UI"/>
          <w:lang w:eastAsia="es-CO"/>
        </w:rPr>
      </w:pPr>
      <w:r>
        <w:rPr>
          <w:rFonts w:ascii="Verdana" w:eastAsia="Times New Roman" w:hAnsi="Verdana" w:cs="Segoe UI"/>
          <w:lang w:eastAsia="es-CO"/>
        </w:rPr>
        <w:t xml:space="preserve">Ahora bien, conforme al artículo 123 constitucional se prescribe la calidad de servidores de los miembros de las corporaciones públicas así: </w:t>
      </w:r>
    </w:p>
    <w:p w14:paraId="4D01CE8C" w14:textId="77777777" w:rsidR="00EB74C3" w:rsidRPr="00040677" w:rsidRDefault="00EB74C3" w:rsidP="00EB74C3">
      <w:pPr>
        <w:spacing w:after="120" w:line="276" w:lineRule="auto"/>
        <w:ind w:firstLine="709"/>
        <w:jc w:val="both"/>
        <w:textAlignment w:val="baseline"/>
        <w:rPr>
          <w:rFonts w:ascii="Verdana" w:eastAsia="Times New Roman" w:hAnsi="Verdana" w:cs="Segoe UI"/>
          <w:i/>
          <w:iCs/>
          <w:lang w:eastAsia="es-CO"/>
        </w:rPr>
      </w:pPr>
      <w:r>
        <w:rPr>
          <w:rFonts w:ascii="Verdana" w:eastAsia="Times New Roman" w:hAnsi="Verdana" w:cs="Segoe UI"/>
          <w:lang w:eastAsia="es-CO"/>
        </w:rPr>
        <w:t xml:space="preserve"> </w:t>
      </w:r>
      <w:r w:rsidRPr="00040677">
        <w:rPr>
          <w:rFonts w:ascii="Verdana" w:eastAsia="Times New Roman" w:hAnsi="Verdana" w:cs="Segoe UI"/>
          <w:i/>
          <w:iCs/>
          <w:lang w:eastAsia="es-CO"/>
        </w:rPr>
        <w:t>“Son servidores públicos los miembros de las corporaciones públicas, los empleados y trabajadores del Estado y de sus entidades descentralizadas territorialmente y por servicios. </w:t>
      </w:r>
    </w:p>
    <w:p w14:paraId="595DA6A7" w14:textId="77777777" w:rsidR="00EB74C3" w:rsidRPr="00040677" w:rsidRDefault="00EB74C3" w:rsidP="00EB74C3">
      <w:pPr>
        <w:spacing w:after="120" w:line="276" w:lineRule="auto"/>
        <w:ind w:firstLine="709"/>
        <w:jc w:val="both"/>
        <w:textAlignment w:val="baseline"/>
        <w:rPr>
          <w:rFonts w:ascii="Verdana" w:eastAsia="Times New Roman" w:hAnsi="Verdana" w:cs="Segoe UI"/>
          <w:i/>
          <w:iCs/>
          <w:lang w:eastAsia="es-CO"/>
        </w:rPr>
      </w:pPr>
      <w:r w:rsidRPr="00040677">
        <w:rPr>
          <w:rFonts w:ascii="Verdana" w:eastAsia="Times New Roman" w:hAnsi="Verdana" w:cs="Segoe UI"/>
          <w:i/>
          <w:iCs/>
          <w:lang w:eastAsia="es-CO"/>
        </w:rPr>
        <w:t>Los servidores públicos están al servicio del Estado y de la comunidad; ejercerán sus funciones en la forma prevista por la Constitución, la ley y el reglamento. </w:t>
      </w:r>
    </w:p>
    <w:p w14:paraId="78CF2DAE" w14:textId="77777777" w:rsidR="00EB74C3" w:rsidRPr="00040677" w:rsidRDefault="00EB74C3" w:rsidP="00EB74C3">
      <w:pPr>
        <w:spacing w:after="120" w:line="276" w:lineRule="auto"/>
        <w:ind w:firstLine="709"/>
        <w:jc w:val="both"/>
        <w:textAlignment w:val="baseline"/>
        <w:rPr>
          <w:rFonts w:ascii="Verdana" w:eastAsia="Times New Roman" w:hAnsi="Verdana" w:cs="Segoe UI"/>
          <w:i/>
          <w:iCs/>
          <w:lang w:eastAsia="es-CO"/>
        </w:rPr>
      </w:pPr>
      <w:r w:rsidRPr="00040677">
        <w:rPr>
          <w:rFonts w:ascii="Verdana" w:eastAsia="Times New Roman" w:hAnsi="Verdana" w:cs="Segoe UI"/>
          <w:i/>
          <w:iCs/>
          <w:lang w:eastAsia="es-CO"/>
        </w:rPr>
        <w:t>La ley determinará el régimen aplicable a los particulares que temporalmente desempeñen funciones públicas y regulará su ejercicio.”</w:t>
      </w:r>
    </w:p>
    <w:p w14:paraId="3F186452" w14:textId="77777777" w:rsidR="00EB74C3" w:rsidRDefault="00EB74C3" w:rsidP="00EB74C3">
      <w:pPr>
        <w:spacing w:after="120" w:line="276" w:lineRule="auto"/>
        <w:ind w:firstLine="709"/>
        <w:jc w:val="both"/>
        <w:textAlignment w:val="baseline"/>
        <w:rPr>
          <w:rFonts w:ascii="Verdana" w:eastAsia="Calibri" w:hAnsi="Verdana" w:cs="Arial"/>
          <w:lang w:val="es-ES"/>
        </w:rPr>
      </w:pPr>
      <w:r w:rsidRPr="001D4D0F">
        <w:rPr>
          <w:rFonts w:ascii="Verdana" w:hAnsi="Verdana"/>
        </w:rPr>
        <w:t xml:space="preserve">En ese sentido, </w:t>
      </w:r>
      <w:r>
        <w:rPr>
          <w:rFonts w:ascii="Verdana" w:hAnsi="Verdana"/>
        </w:rPr>
        <w:t xml:space="preserve">la calidad de </w:t>
      </w:r>
      <w:r w:rsidRPr="001D4D0F">
        <w:rPr>
          <w:rFonts w:ascii="Verdana" w:hAnsi="Verdana"/>
        </w:rPr>
        <w:t>servidores públicos</w:t>
      </w:r>
      <w:r>
        <w:rPr>
          <w:rFonts w:ascii="Verdana" w:hAnsi="Verdana"/>
        </w:rPr>
        <w:t xml:space="preserve"> se </w:t>
      </w:r>
      <w:proofErr w:type="spellStart"/>
      <w:r>
        <w:rPr>
          <w:rFonts w:ascii="Verdana" w:hAnsi="Verdana"/>
        </w:rPr>
        <w:t>exitiende</w:t>
      </w:r>
      <w:proofErr w:type="spellEnd"/>
      <w:r>
        <w:rPr>
          <w:rFonts w:ascii="Verdana" w:hAnsi="Verdana"/>
        </w:rPr>
        <w:t xml:space="preserve"> a </w:t>
      </w:r>
      <w:r w:rsidRPr="001D4D0F">
        <w:rPr>
          <w:rFonts w:ascii="Verdana" w:hAnsi="Verdana"/>
        </w:rPr>
        <w:t>los ediles, en razón a que hacen parte de una corporación pública, como es el caso de las juntas administradoras locales, sin que tengan la calidad de empleados públicos, ni de trabajadores oficiales.</w:t>
      </w:r>
      <w:r>
        <w:rPr>
          <w:rStyle w:val="Refdenotaalpie"/>
          <w:rFonts w:ascii="Verdana" w:hAnsi="Verdana"/>
        </w:rPr>
        <w:footnoteReference w:id="8"/>
      </w:r>
      <w:r>
        <w:rPr>
          <w:rFonts w:ascii="Verdana" w:hAnsi="Verdana"/>
        </w:rPr>
        <w:t xml:space="preserve"> De tal manera que, a los Ediles se les aplicará el </w:t>
      </w:r>
      <w:r w:rsidRPr="00C719CD">
        <w:rPr>
          <w:rFonts w:ascii="Verdana" w:eastAsia="Calibri" w:hAnsi="Verdana" w:cs="Arial"/>
          <w:lang w:val="es-ES"/>
        </w:rPr>
        <w:lastRenderedPageBreak/>
        <w:t>régimen jurídico de inhabilidades e incompatibilidades aplicable a la contratación estatal</w:t>
      </w:r>
      <w:r>
        <w:rPr>
          <w:rFonts w:ascii="Verdana" w:eastAsia="Calibri" w:hAnsi="Verdana" w:cs="Arial"/>
          <w:lang w:val="es-ES"/>
        </w:rPr>
        <w:t xml:space="preserve"> que</w:t>
      </w:r>
      <w:r w:rsidRPr="00C719CD">
        <w:rPr>
          <w:rFonts w:ascii="Verdana" w:eastAsia="Calibri" w:hAnsi="Verdana" w:cs="Arial"/>
          <w:lang w:val="es-ES"/>
        </w:rPr>
        <w:t xml:space="preserve"> se encuentra en </w:t>
      </w:r>
      <w:r>
        <w:rPr>
          <w:rFonts w:ascii="Verdana" w:eastAsia="Calibri" w:hAnsi="Verdana" w:cs="Arial"/>
          <w:lang w:val="es-ES"/>
        </w:rPr>
        <w:t>la constitución política, en el</w:t>
      </w:r>
      <w:r w:rsidRPr="00C719CD">
        <w:rPr>
          <w:rFonts w:ascii="Verdana" w:eastAsia="Calibri" w:hAnsi="Verdana" w:cs="Arial"/>
          <w:lang w:val="es-ES"/>
        </w:rPr>
        <w:t xml:space="preserve"> artículo 8 Ley 80 de 1993, en la Ley 1474 de 2011, </w:t>
      </w:r>
      <w:r>
        <w:rPr>
          <w:rFonts w:ascii="Verdana" w:eastAsia="Calibri" w:hAnsi="Verdana" w:cs="Arial"/>
          <w:lang w:val="es-ES"/>
        </w:rPr>
        <w:t xml:space="preserve">en el </w:t>
      </w:r>
      <w:r w:rsidRPr="00650413">
        <w:rPr>
          <w:rFonts w:ascii="Verdana" w:eastAsia="Calibri" w:hAnsi="Verdana" w:cs="Arial"/>
        </w:rPr>
        <w:t xml:space="preserve">artículo </w:t>
      </w:r>
      <w:r>
        <w:rPr>
          <w:rFonts w:ascii="Verdana" w:eastAsia="Calibri" w:hAnsi="Verdana" w:cs="Arial"/>
        </w:rPr>
        <w:t>126</w:t>
      </w:r>
      <w:r w:rsidRPr="00650413">
        <w:rPr>
          <w:rFonts w:ascii="Verdana" w:eastAsia="Calibri" w:hAnsi="Verdana" w:cs="Arial"/>
        </w:rPr>
        <w:t xml:space="preserve"> de la Ley 136 de 1994</w:t>
      </w:r>
      <w:r>
        <w:rPr>
          <w:rFonts w:ascii="Verdana" w:eastAsia="Calibri" w:hAnsi="Verdana" w:cs="Arial"/>
          <w:lang w:val="es-ES"/>
        </w:rPr>
        <w:t xml:space="preserve"> </w:t>
      </w:r>
      <w:r w:rsidRPr="00C719CD">
        <w:rPr>
          <w:rFonts w:ascii="Verdana" w:eastAsia="Calibri" w:hAnsi="Verdana" w:cs="Arial"/>
          <w:lang w:val="es-ES"/>
        </w:rPr>
        <w:t xml:space="preserve">entre otros. </w:t>
      </w:r>
    </w:p>
    <w:p w14:paraId="25CD7E39" w14:textId="77777777" w:rsidR="00EB74C3" w:rsidRDefault="00EB74C3" w:rsidP="00EB74C3">
      <w:pPr>
        <w:spacing w:after="120" w:line="276" w:lineRule="auto"/>
        <w:ind w:firstLine="708"/>
        <w:jc w:val="both"/>
        <w:rPr>
          <w:rFonts w:ascii="Verdana" w:eastAsia="Calibri" w:hAnsi="Verdana" w:cs="Arial"/>
          <w:i/>
          <w:iCs/>
        </w:rPr>
      </w:pPr>
      <w:r>
        <w:rPr>
          <w:rFonts w:ascii="Verdana" w:eastAsia="Calibri" w:hAnsi="Verdana" w:cs="Arial"/>
          <w:lang w:val="es-ES"/>
        </w:rPr>
        <w:t xml:space="preserve">Al respecto, el artículo 8 del EGCP señala que </w:t>
      </w:r>
      <w:proofErr w:type="gramStart"/>
      <w:r w:rsidRPr="00040677">
        <w:rPr>
          <w:rFonts w:ascii="Verdana" w:eastAsia="Calibri" w:hAnsi="Verdana" w:cs="Arial"/>
          <w:i/>
          <w:iCs/>
          <w:lang w:val="es-ES"/>
        </w:rPr>
        <w:t>“ (</w:t>
      </w:r>
      <w:proofErr w:type="gramEnd"/>
      <w:r w:rsidRPr="00040677">
        <w:rPr>
          <w:rFonts w:ascii="Verdana" w:eastAsia="Calibri" w:hAnsi="Verdana" w:cs="Arial"/>
          <w:i/>
          <w:iCs/>
          <w:lang w:val="es-ES"/>
        </w:rPr>
        <w:t xml:space="preserve">…) </w:t>
      </w:r>
      <w:r w:rsidRPr="00040677">
        <w:rPr>
          <w:rFonts w:ascii="Verdana" w:eastAsia="Calibri" w:hAnsi="Verdana" w:cs="Arial"/>
          <w:i/>
          <w:iCs/>
        </w:rPr>
        <w:t>1o. Son inhábiles para participar en licitaciones y para celebrar contratos con las entidades estatales: f) Los servidores públicos (…)”</w:t>
      </w:r>
    </w:p>
    <w:p w14:paraId="577021C7" w14:textId="77777777" w:rsidR="00EB74C3" w:rsidRDefault="00EB74C3" w:rsidP="00EB74C3">
      <w:pPr>
        <w:spacing w:after="120" w:line="276" w:lineRule="auto"/>
        <w:ind w:firstLine="708"/>
        <w:jc w:val="both"/>
        <w:rPr>
          <w:rFonts w:ascii="Verdana" w:eastAsia="Calibri" w:hAnsi="Verdana" w:cs="Arial"/>
        </w:rPr>
      </w:pPr>
      <w:r>
        <w:rPr>
          <w:rFonts w:ascii="Verdana" w:eastAsia="Calibri" w:hAnsi="Verdana" w:cs="Arial"/>
        </w:rPr>
        <w:t>En concordancia con lo anterior</w:t>
      </w:r>
      <w:r w:rsidRPr="00040677">
        <w:rPr>
          <w:rFonts w:ascii="Verdana" w:eastAsia="Calibri" w:hAnsi="Verdana" w:cs="Arial"/>
        </w:rPr>
        <w:t>, el</w:t>
      </w:r>
      <w:r>
        <w:rPr>
          <w:rFonts w:ascii="Verdana" w:eastAsia="Calibri" w:hAnsi="Verdana" w:cs="Arial"/>
          <w:i/>
          <w:iCs/>
        </w:rPr>
        <w:t xml:space="preserve"> </w:t>
      </w:r>
      <w:r>
        <w:rPr>
          <w:rFonts w:ascii="Verdana" w:eastAsia="Calibri" w:hAnsi="Verdana" w:cs="Arial"/>
          <w:lang w:val="es-ES"/>
        </w:rPr>
        <w:t>artículo 126 de la</w:t>
      </w:r>
      <w:r w:rsidRPr="00650413">
        <w:rPr>
          <w:rFonts w:ascii="Verdana" w:eastAsia="Calibri" w:hAnsi="Verdana" w:cs="Arial"/>
        </w:rPr>
        <w:t xml:space="preserve"> Ley 136 de 1994</w:t>
      </w:r>
      <w:r>
        <w:rPr>
          <w:rFonts w:ascii="Verdana" w:eastAsia="Calibri" w:hAnsi="Verdana" w:cs="Arial"/>
        </w:rPr>
        <w:t xml:space="preserve"> prescribe las incompatibilidades de los miembros </w:t>
      </w:r>
      <w:proofErr w:type="gramStart"/>
      <w:r>
        <w:rPr>
          <w:rFonts w:ascii="Verdana" w:eastAsia="Calibri" w:hAnsi="Verdana" w:cs="Arial"/>
        </w:rPr>
        <w:t>de  las</w:t>
      </w:r>
      <w:proofErr w:type="gramEnd"/>
      <w:r>
        <w:rPr>
          <w:rFonts w:ascii="Verdana" w:eastAsia="Calibri" w:hAnsi="Verdana" w:cs="Arial"/>
        </w:rPr>
        <w:t xml:space="preserve"> juntas administradoras locales  y señala:</w:t>
      </w:r>
    </w:p>
    <w:p w14:paraId="03CCBDAB" w14:textId="77777777" w:rsidR="00EB74C3" w:rsidRPr="00A83C8A" w:rsidRDefault="00EB74C3" w:rsidP="00EB74C3">
      <w:pPr>
        <w:spacing w:after="120" w:line="276" w:lineRule="auto"/>
        <w:ind w:firstLine="708"/>
        <w:rPr>
          <w:rFonts w:ascii="Verdana" w:eastAsia="Calibri" w:hAnsi="Verdana" w:cs="Arial"/>
        </w:rPr>
      </w:pPr>
      <w:r>
        <w:rPr>
          <w:rFonts w:ascii="Verdana" w:eastAsia="Calibri" w:hAnsi="Verdana" w:cs="Arial"/>
        </w:rPr>
        <w:t>“(…)</w:t>
      </w:r>
    </w:p>
    <w:p w14:paraId="6094EB96" w14:textId="77777777" w:rsidR="00EB74C3" w:rsidRPr="00040677" w:rsidRDefault="00EB74C3" w:rsidP="00EB74C3">
      <w:pPr>
        <w:spacing w:after="120" w:line="276" w:lineRule="auto"/>
        <w:ind w:firstLine="708"/>
        <w:jc w:val="both"/>
        <w:rPr>
          <w:rFonts w:ascii="Verdana" w:eastAsia="Calibri" w:hAnsi="Verdana" w:cs="Arial"/>
          <w:i/>
          <w:iCs/>
          <w:sz w:val="20"/>
          <w:szCs w:val="20"/>
        </w:rPr>
      </w:pPr>
      <w:r w:rsidRPr="00040677">
        <w:rPr>
          <w:rFonts w:ascii="Verdana" w:eastAsia="Calibri" w:hAnsi="Verdana" w:cs="Arial"/>
          <w:i/>
          <w:iCs/>
          <w:sz w:val="20"/>
          <w:szCs w:val="20"/>
        </w:rPr>
        <w:t>1. Aceptar cargo alguno de los contemplados en el numeral 2o., de las incompatibilidades aquí señaladas, so pena de perder la investidura. </w:t>
      </w:r>
    </w:p>
    <w:p w14:paraId="4C1EC89C" w14:textId="77777777" w:rsidR="00EB74C3" w:rsidRPr="00040677" w:rsidRDefault="00EB74C3" w:rsidP="00EB74C3">
      <w:pPr>
        <w:spacing w:after="120" w:line="276" w:lineRule="auto"/>
        <w:ind w:firstLine="708"/>
        <w:jc w:val="both"/>
        <w:rPr>
          <w:rFonts w:ascii="Verdana" w:eastAsia="Calibri" w:hAnsi="Verdana" w:cs="Arial"/>
          <w:i/>
          <w:iCs/>
          <w:sz w:val="20"/>
          <w:szCs w:val="20"/>
        </w:rPr>
      </w:pPr>
      <w:r w:rsidRPr="00040677">
        <w:rPr>
          <w:rFonts w:ascii="Verdana" w:eastAsia="Calibri" w:hAnsi="Verdana" w:cs="Arial"/>
          <w:i/>
          <w:iCs/>
          <w:sz w:val="20"/>
          <w:szCs w:val="20"/>
        </w:rPr>
        <w:t>2. Celebrar contrato alguno en nombre propio o ajeno, con las entidades públicas del respectivo municipio, o ser apoderados ante las mismas, con las excepciones que adelante se establecen. </w:t>
      </w:r>
    </w:p>
    <w:p w14:paraId="5402F0D2" w14:textId="77777777" w:rsidR="00EB74C3" w:rsidRPr="00040677" w:rsidRDefault="00EB74C3" w:rsidP="00EB74C3">
      <w:pPr>
        <w:spacing w:after="120" w:line="276" w:lineRule="auto"/>
        <w:ind w:firstLine="708"/>
        <w:jc w:val="both"/>
        <w:rPr>
          <w:rFonts w:ascii="Verdana" w:eastAsia="Calibri" w:hAnsi="Verdana" w:cs="Arial"/>
          <w:i/>
          <w:iCs/>
          <w:sz w:val="20"/>
          <w:szCs w:val="20"/>
        </w:rPr>
      </w:pPr>
      <w:r w:rsidRPr="00040677">
        <w:rPr>
          <w:rFonts w:ascii="Verdana" w:eastAsia="Calibri" w:hAnsi="Verdana" w:cs="Arial"/>
          <w:i/>
          <w:iCs/>
          <w:sz w:val="20"/>
          <w:szCs w:val="20"/>
        </w:rPr>
        <w:t xml:space="preserve">3. Ser miembros de </w:t>
      </w:r>
      <w:proofErr w:type="gramStart"/>
      <w:r w:rsidRPr="00040677">
        <w:rPr>
          <w:rFonts w:ascii="Verdana" w:eastAsia="Calibri" w:hAnsi="Verdana" w:cs="Arial"/>
          <w:i/>
          <w:iCs/>
          <w:sz w:val="20"/>
          <w:szCs w:val="20"/>
        </w:rPr>
        <w:t>juntas directivas o consejos directivos</w:t>
      </w:r>
      <w:proofErr w:type="gramEnd"/>
      <w:r w:rsidRPr="00040677">
        <w:rPr>
          <w:rFonts w:ascii="Verdana" w:eastAsia="Calibri" w:hAnsi="Verdana" w:cs="Arial"/>
          <w:i/>
          <w:iCs/>
          <w:sz w:val="20"/>
          <w:szCs w:val="20"/>
        </w:rPr>
        <w:t xml:space="preserve"> de los sectores central o descentralizado del respectivo municipio o de instituciones que administren tributos procedentes del mismo. </w:t>
      </w:r>
    </w:p>
    <w:p w14:paraId="0FDD9490" w14:textId="77777777" w:rsidR="00EB74C3" w:rsidRPr="00040677" w:rsidRDefault="00EB74C3" w:rsidP="00EB74C3">
      <w:pPr>
        <w:spacing w:after="120" w:line="276" w:lineRule="auto"/>
        <w:ind w:firstLine="708"/>
        <w:jc w:val="both"/>
        <w:rPr>
          <w:rFonts w:ascii="Verdana" w:eastAsia="Calibri" w:hAnsi="Verdana" w:cs="Arial"/>
          <w:i/>
          <w:iCs/>
          <w:sz w:val="20"/>
          <w:szCs w:val="20"/>
        </w:rPr>
      </w:pPr>
      <w:r w:rsidRPr="00040677">
        <w:rPr>
          <w:rFonts w:ascii="Verdana" w:eastAsia="Calibri" w:hAnsi="Verdana" w:cs="Arial"/>
          <w:i/>
          <w:iCs/>
          <w:sz w:val="20"/>
          <w:szCs w:val="20"/>
        </w:rPr>
        <w:t>8. &lt;Numeral adicionado por el artículo </w:t>
      </w:r>
      <w:hyperlink r:id="rId12" w:anchor="44" w:history="1">
        <w:r w:rsidRPr="00040677">
          <w:rPr>
            <w:rStyle w:val="Hipervnculo"/>
            <w:rFonts w:ascii="Verdana" w:eastAsia="Calibri" w:hAnsi="Verdana" w:cs="Arial"/>
            <w:i/>
            <w:iCs/>
            <w:sz w:val="20"/>
            <w:szCs w:val="20"/>
          </w:rPr>
          <w:t>44</w:t>
        </w:r>
      </w:hyperlink>
      <w:r w:rsidRPr="00040677">
        <w:rPr>
          <w:rFonts w:ascii="Verdana" w:eastAsia="Calibri" w:hAnsi="Verdana" w:cs="Arial"/>
          <w:i/>
          <w:iCs/>
          <w:sz w:val="20"/>
          <w:szCs w:val="20"/>
        </w:rPr>
        <w:t xml:space="preserve"> de la Ley 617 de 2000. El texto es el siguiente:&gt; Ser representantes legales, miembros de juntas o consejos directivos, auditores o revisores fiscales, empleados o contratistas de empresas que presten servicios públicos domiciliarios o de seguridad social en el respectivo municipio o </w:t>
      </w:r>
      <w:proofErr w:type="gramStart"/>
      <w:r w:rsidRPr="00040677">
        <w:rPr>
          <w:rFonts w:ascii="Verdana" w:eastAsia="Calibri" w:hAnsi="Verdana" w:cs="Arial"/>
          <w:i/>
          <w:iCs/>
          <w:sz w:val="20"/>
          <w:szCs w:val="20"/>
        </w:rPr>
        <w:t>distrito.</w:t>
      </w:r>
      <w:r>
        <w:rPr>
          <w:rFonts w:ascii="Verdana" w:eastAsia="Calibri" w:hAnsi="Verdana" w:cs="Arial"/>
          <w:i/>
          <w:iCs/>
          <w:sz w:val="20"/>
          <w:szCs w:val="20"/>
        </w:rPr>
        <w:t>(</w:t>
      </w:r>
      <w:proofErr w:type="gramEnd"/>
      <w:r>
        <w:rPr>
          <w:rFonts w:ascii="Verdana" w:eastAsia="Calibri" w:hAnsi="Verdana" w:cs="Arial"/>
          <w:i/>
          <w:iCs/>
          <w:sz w:val="20"/>
          <w:szCs w:val="20"/>
        </w:rPr>
        <w:t>…)”</w:t>
      </w:r>
    </w:p>
    <w:p w14:paraId="42991DD9" w14:textId="77777777" w:rsidR="00EB74C3" w:rsidRDefault="00EB74C3" w:rsidP="00EB74C3">
      <w:pPr>
        <w:jc w:val="both"/>
        <w:rPr>
          <w:rFonts w:ascii="Verdana" w:eastAsia="Calibri" w:hAnsi="Verdana" w:cs="Arial"/>
          <w:lang w:val="es-ES"/>
        </w:rPr>
      </w:pPr>
    </w:p>
    <w:p w14:paraId="071AD6E4" w14:textId="77777777" w:rsidR="00EB74C3" w:rsidRPr="00040677" w:rsidRDefault="00EB74C3" w:rsidP="00EB74C3">
      <w:pPr>
        <w:jc w:val="both"/>
        <w:rPr>
          <w:rFonts w:ascii="Verdana" w:eastAsia="Calibri" w:hAnsi="Verdana" w:cs="Arial"/>
          <w:sz w:val="20"/>
          <w:szCs w:val="20"/>
          <w:lang w:val="es-ES"/>
        </w:rPr>
      </w:pPr>
      <w:r>
        <w:rPr>
          <w:rFonts w:ascii="Verdana" w:eastAsia="Calibri" w:hAnsi="Verdana" w:cs="Arial"/>
          <w:lang w:val="es-ES"/>
        </w:rPr>
        <w:t>Conforme a las disposiciones normativas</w:t>
      </w:r>
      <w:r w:rsidRPr="00040677">
        <w:rPr>
          <w:rFonts w:ascii="Verdana" w:eastAsia="Calibri" w:hAnsi="Verdana" w:cs="Arial"/>
          <w:lang w:val="es-ES"/>
        </w:rPr>
        <w:t xml:space="preserve"> señalad</w:t>
      </w:r>
      <w:r>
        <w:rPr>
          <w:rFonts w:ascii="Verdana" w:eastAsia="Calibri" w:hAnsi="Verdana" w:cs="Arial"/>
          <w:lang w:val="es-ES"/>
        </w:rPr>
        <w:t>as</w:t>
      </w:r>
      <w:r w:rsidRPr="00040677">
        <w:rPr>
          <w:rFonts w:ascii="Verdana" w:eastAsia="Calibri" w:hAnsi="Verdana" w:cs="Arial"/>
          <w:lang w:val="es-ES"/>
        </w:rPr>
        <w:t>, l</w:t>
      </w:r>
      <w:r>
        <w:rPr>
          <w:rFonts w:ascii="Verdana" w:eastAsia="Calibri" w:hAnsi="Verdana" w:cs="Arial"/>
          <w:lang w:val="es-ES"/>
        </w:rPr>
        <w:t>o</w:t>
      </w:r>
      <w:r w:rsidRPr="00040677">
        <w:rPr>
          <w:rFonts w:ascii="Verdana" w:eastAsia="Calibri" w:hAnsi="Verdana" w:cs="Arial"/>
          <w:lang w:val="es-ES"/>
        </w:rPr>
        <w:t xml:space="preserve">s </w:t>
      </w:r>
      <w:proofErr w:type="gramStart"/>
      <w:r w:rsidRPr="00040677">
        <w:rPr>
          <w:rFonts w:ascii="Verdana" w:eastAsia="Calibri" w:hAnsi="Verdana" w:cs="Arial"/>
          <w:lang w:val="es-ES"/>
        </w:rPr>
        <w:t>Ediles</w:t>
      </w:r>
      <w:proofErr w:type="gramEnd"/>
      <w:r w:rsidRPr="00040677">
        <w:rPr>
          <w:rFonts w:ascii="Verdana" w:eastAsia="Calibri" w:hAnsi="Verdana" w:cs="Arial"/>
          <w:lang w:val="es-ES"/>
        </w:rPr>
        <w:t xml:space="preserve"> </w:t>
      </w:r>
      <w:r w:rsidRPr="00040677">
        <w:rPr>
          <w:rFonts w:ascii="Verdana" w:hAnsi="Verdana"/>
        </w:rPr>
        <w:t>no pueden celebrar contratos con Entidades Estatales, por encontrarse inmerso dentro de las incompatibilidades señaladas en el artículo 126 de la Ley 136 de 1994, los literales a) y f) del numeral 1 del artículo 8 de la Ley 80 de 1993</w:t>
      </w:r>
      <w:r>
        <w:rPr>
          <w:rFonts w:ascii="Verdana" w:hAnsi="Verdana"/>
        </w:rPr>
        <w:t xml:space="preserve"> y la </w:t>
      </w:r>
      <w:r>
        <w:t xml:space="preserve">Ley 1952 del 2019. </w:t>
      </w:r>
    </w:p>
    <w:p w14:paraId="2BB2A020" w14:textId="77777777" w:rsidR="00EB74C3" w:rsidRPr="00040677" w:rsidRDefault="00EB74C3" w:rsidP="00EB74C3">
      <w:pPr>
        <w:spacing w:line="276" w:lineRule="auto"/>
        <w:ind w:right="567"/>
        <w:jc w:val="both"/>
        <w:rPr>
          <w:rFonts w:ascii="Verdana" w:eastAsia="Calibri" w:hAnsi="Verdana" w:cs="Arial"/>
        </w:rPr>
      </w:pPr>
      <w:r w:rsidRPr="00040677">
        <w:rPr>
          <w:rFonts w:ascii="Verdana" w:eastAsia="Calibri" w:hAnsi="Verdana" w:cs="Arial"/>
          <w:lang w:val="es-ES"/>
        </w:rPr>
        <w:t xml:space="preserve">Ahora bien, frente al </w:t>
      </w:r>
      <w:r w:rsidRPr="00985DFC">
        <w:rPr>
          <w:rFonts w:ascii="Verdana" w:eastAsia="Calibri" w:hAnsi="Verdana" w:cs="Arial"/>
          <w:lang w:val="es-ES"/>
        </w:rPr>
        <w:t>segundo</w:t>
      </w:r>
      <w:r w:rsidRPr="00040677">
        <w:rPr>
          <w:rFonts w:ascii="Verdana" w:eastAsia="Calibri" w:hAnsi="Verdana" w:cs="Arial"/>
          <w:lang w:val="es-ES"/>
        </w:rPr>
        <w:t xml:space="preserve"> punto del interrogante planteado, </w:t>
      </w:r>
      <w:r>
        <w:rPr>
          <w:rFonts w:ascii="Verdana" w:eastAsia="Calibri" w:hAnsi="Verdana" w:cs="Arial"/>
          <w:lang w:val="es-ES"/>
        </w:rPr>
        <w:t xml:space="preserve">frente al </w:t>
      </w:r>
      <w:r w:rsidRPr="00040677">
        <w:rPr>
          <w:rFonts w:ascii="Verdana" w:hAnsi="Verdana"/>
        </w:rPr>
        <w:t xml:space="preserve">término de duración de la incompatibilidad </w:t>
      </w:r>
      <w:r>
        <w:rPr>
          <w:rFonts w:ascii="Verdana" w:hAnsi="Verdana"/>
        </w:rPr>
        <w:t xml:space="preserve">es menester señalar que el artículo 127 de la Ley 136 de 1994 de forma taxativa señala </w:t>
      </w:r>
      <w:r w:rsidRPr="00040677">
        <w:rPr>
          <w:rFonts w:ascii="Verdana" w:hAnsi="Verdana"/>
          <w:i/>
          <w:iCs/>
        </w:rPr>
        <w:t xml:space="preserve">“Las incompatibilidades de los miembros de juntas administradoras locales municipales y distritales tendrán vigencia hasta la terminación del período </w:t>
      </w:r>
      <w:r w:rsidRPr="00040677">
        <w:rPr>
          <w:rFonts w:ascii="Verdana" w:hAnsi="Verdana"/>
          <w:i/>
          <w:iCs/>
        </w:rPr>
        <w:lastRenderedPageBreak/>
        <w:t>constitucional respectivo. En caso de renuncia se mantendrán durante los seis (6) meses siguientes a su aceptación, si el lapso que faltare para el vencimiento del período fuere superior</w:t>
      </w:r>
      <w:r>
        <w:rPr>
          <w:rFonts w:ascii="Verdana" w:hAnsi="Verdana"/>
          <w:i/>
          <w:iCs/>
        </w:rPr>
        <w:t xml:space="preserve"> (…)”, </w:t>
      </w:r>
      <w:r>
        <w:rPr>
          <w:rFonts w:ascii="Verdana" w:hAnsi="Verdana"/>
        </w:rPr>
        <w:t xml:space="preserve">es decir que, se encontrarán inmersos para suscribir </w:t>
      </w:r>
      <w:r w:rsidRPr="00040677">
        <w:rPr>
          <w:rFonts w:ascii="Verdana" w:hAnsi="Verdana"/>
          <w:b/>
          <w:bCs/>
        </w:rPr>
        <w:t xml:space="preserve">contratos </w:t>
      </w:r>
      <w:r>
        <w:rPr>
          <w:rFonts w:ascii="Verdana" w:hAnsi="Verdana"/>
        </w:rPr>
        <w:t>con el estado durante el tiempo señalado por la norma prescrita</w:t>
      </w:r>
      <w:r>
        <w:rPr>
          <w:rFonts w:ascii="Verdana" w:eastAsia="Calibri" w:hAnsi="Verdana" w:cs="Arial"/>
        </w:rPr>
        <w:t>.</w:t>
      </w:r>
    </w:p>
    <w:p w14:paraId="7EB5C769" w14:textId="77777777" w:rsidR="00EB74C3" w:rsidRPr="00C719CD" w:rsidRDefault="00EB74C3" w:rsidP="00EB74C3">
      <w:pPr>
        <w:spacing w:after="120" w:line="276" w:lineRule="auto"/>
        <w:jc w:val="both"/>
        <w:rPr>
          <w:rFonts w:ascii="Verdana" w:hAnsi="Verdana" w:cs="Arial"/>
        </w:rPr>
      </w:pPr>
      <w:r>
        <w:rPr>
          <w:rFonts w:ascii="Verdana" w:hAnsi="Verdana"/>
        </w:rPr>
        <w:t xml:space="preserve">No </w:t>
      </w:r>
      <w:proofErr w:type="gramStart"/>
      <w:r>
        <w:rPr>
          <w:rFonts w:ascii="Verdana" w:hAnsi="Verdana"/>
        </w:rPr>
        <w:t>obstante</w:t>
      </w:r>
      <w:proofErr w:type="gramEnd"/>
      <w:r>
        <w:rPr>
          <w:rFonts w:ascii="Verdana" w:hAnsi="Verdana"/>
        </w:rPr>
        <w:t xml:space="preserve"> lo anterior, se hace necesario hacer la salvedad que </w:t>
      </w:r>
      <w:r w:rsidRPr="00C719CD">
        <w:rPr>
          <w:rFonts w:ascii="Verdana" w:eastAsia="Calibri" w:hAnsi="Verdana" w:cs="Arial"/>
          <w:lang w:val="es-ES"/>
        </w:rPr>
        <w:t xml:space="preserve">la normativa en materia de control disciplinario establecida en la </w:t>
      </w:r>
      <w:r w:rsidRPr="00C719CD">
        <w:rPr>
          <w:rFonts w:ascii="Verdana" w:eastAsia="Calibri" w:hAnsi="Verdana" w:cs="Arial"/>
          <w:lang w:val="es-MX"/>
        </w:rPr>
        <w:t>Ley 1952 de 2019</w:t>
      </w:r>
      <w:r>
        <w:rPr>
          <w:rFonts w:ascii="Verdana" w:eastAsia="Calibri" w:hAnsi="Verdana" w:cs="Arial"/>
          <w:lang w:val="es-MX"/>
        </w:rPr>
        <w:t xml:space="preserve"> </w:t>
      </w:r>
      <w:r w:rsidRPr="00C719CD">
        <w:rPr>
          <w:rFonts w:ascii="Verdana" w:hAnsi="Verdana" w:cs="Arial"/>
        </w:rPr>
        <w:t xml:space="preserve">en consideración al tema objeto de consulta, </w:t>
      </w:r>
      <w:r>
        <w:rPr>
          <w:rFonts w:ascii="Verdana" w:hAnsi="Verdana" w:cs="Arial"/>
        </w:rPr>
        <w:t xml:space="preserve">en </w:t>
      </w:r>
      <w:r w:rsidRPr="00C719CD">
        <w:rPr>
          <w:rFonts w:ascii="Verdana" w:hAnsi="Verdana" w:cs="Arial"/>
        </w:rPr>
        <w:t xml:space="preserve">literales a) y b) del numeral 1 del artículo 43 de la </w:t>
      </w:r>
      <w:r>
        <w:rPr>
          <w:rFonts w:ascii="Verdana" w:hAnsi="Verdana" w:cs="Arial"/>
        </w:rPr>
        <w:t>norma ibidem,</w:t>
      </w:r>
      <w:r w:rsidRPr="00C719CD">
        <w:rPr>
          <w:rFonts w:ascii="Verdana" w:hAnsi="Verdana" w:cs="Arial"/>
        </w:rPr>
        <w:t xml:space="preserve"> establece: </w:t>
      </w:r>
    </w:p>
    <w:p w14:paraId="1EAFF48B" w14:textId="77777777" w:rsidR="00EB74C3" w:rsidRPr="00C719CD" w:rsidRDefault="00EB74C3" w:rsidP="00EB74C3">
      <w:pPr>
        <w:spacing w:after="0" w:line="276" w:lineRule="auto"/>
        <w:ind w:firstLine="708"/>
        <w:jc w:val="both"/>
        <w:rPr>
          <w:rFonts w:ascii="Verdana" w:hAnsi="Verdana" w:cs="Arial"/>
        </w:rPr>
      </w:pPr>
    </w:p>
    <w:p w14:paraId="5F453377" w14:textId="77777777" w:rsidR="00EB74C3" w:rsidRPr="00C719CD" w:rsidRDefault="00EB74C3" w:rsidP="00EB74C3">
      <w:pPr>
        <w:spacing w:after="0" w:line="240" w:lineRule="auto"/>
        <w:ind w:left="709" w:right="709"/>
        <w:jc w:val="both"/>
        <w:rPr>
          <w:rFonts w:ascii="Verdana" w:hAnsi="Verdana" w:cs="Arial"/>
          <w:sz w:val="20"/>
          <w:szCs w:val="20"/>
        </w:rPr>
      </w:pPr>
      <w:r w:rsidRPr="00C719CD">
        <w:rPr>
          <w:rFonts w:ascii="Verdana" w:hAnsi="Verdana" w:cs="Arial"/>
          <w:sz w:val="20"/>
          <w:szCs w:val="20"/>
        </w:rPr>
        <w:t xml:space="preserve">“Artículo 43. Otras incompatibilidades. Además, constituyen incompatibilidades para </w:t>
      </w:r>
      <w:r w:rsidRPr="00040677">
        <w:rPr>
          <w:rFonts w:ascii="Verdana" w:hAnsi="Verdana" w:cs="Arial"/>
          <w:b/>
          <w:bCs/>
          <w:sz w:val="20"/>
          <w:szCs w:val="20"/>
        </w:rPr>
        <w:t>desempeñar cargos públicos</w:t>
      </w:r>
      <w:r w:rsidRPr="00C719CD">
        <w:rPr>
          <w:rFonts w:ascii="Verdana" w:hAnsi="Verdana" w:cs="Arial"/>
          <w:sz w:val="20"/>
          <w:szCs w:val="20"/>
        </w:rPr>
        <w:t>, las siguientes:</w:t>
      </w:r>
    </w:p>
    <w:p w14:paraId="7CD43431" w14:textId="77777777" w:rsidR="00EB74C3" w:rsidRPr="00C719CD" w:rsidRDefault="00EB74C3" w:rsidP="00EB74C3">
      <w:pPr>
        <w:spacing w:after="0" w:line="240" w:lineRule="auto"/>
        <w:ind w:left="709" w:right="709"/>
        <w:jc w:val="both"/>
        <w:rPr>
          <w:rFonts w:ascii="Verdana" w:hAnsi="Verdana" w:cs="Arial"/>
          <w:sz w:val="20"/>
          <w:szCs w:val="20"/>
        </w:rPr>
      </w:pPr>
    </w:p>
    <w:p w14:paraId="73E34571" w14:textId="77777777" w:rsidR="00EB74C3" w:rsidRPr="00C719CD" w:rsidRDefault="00EB74C3" w:rsidP="00EB74C3">
      <w:pPr>
        <w:pStyle w:val="Prrafodelista"/>
        <w:numPr>
          <w:ilvl w:val="0"/>
          <w:numId w:val="17"/>
        </w:numPr>
        <w:spacing w:after="120" w:line="240" w:lineRule="auto"/>
        <w:ind w:left="709" w:right="709" w:firstLine="65"/>
        <w:contextualSpacing w:val="0"/>
        <w:jc w:val="both"/>
        <w:rPr>
          <w:rFonts w:ascii="Verdana" w:hAnsi="Verdana" w:cs="Arial"/>
          <w:sz w:val="20"/>
          <w:szCs w:val="20"/>
        </w:rPr>
      </w:pPr>
      <w:r w:rsidRPr="00C719CD">
        <w:rPr>
          <w:rFonts w:ascii="Verdana" w:hAnsi="Verdana" w:cs="Arial"/>
          <w:sz w:val="20"/>
          <w:szCs w:val="20"/>
        </w:rPr>
        <w:t xml:space="preserve">Para Gobernadores, diputados, alcaldes, concejales y miembros de las juntas administradoras locales, en el nivel territorial donde hayan ejercido jurisdicción, </w:t>
      </w:r>
      <w:r w:rsidRPr="00040677">
        <w:rPr>
          <w:rFonts w:ascii="Verdana" w:hAnsi="Verdana" w:cs="Arial"/>
          <w:b/>
          <w:bCs/>
          <w:sz w:val="20"/>
          <w:szCs w:val="20"/>
        </w:rPr>
        <w:t>desde el momento de su elección y hasta doce meses después de su vencimiento de su periodo o retiro del servicio</w:t>
      </w:r>
      <w:r w:rsidRPr="00C719CD">
        <w:rPr>
          <w:rFonts w:ascii="Verdana" w:hAnsi="Verdana" w:cs="Arial"/>
          <w:sz w:val="20"/>
          <w:szCs w:val="20"/>
        </w:rPr>
        <w:t>:</w:t>
      </w:r>
    </w:p>
    <w:p w14:paraId="70EBF3D0" w14:textId="77777777" w:rsidR="00EB74C3" w:rsidRPr="00C719CD" w:rsidRDefault="00EB74C3" w:rsidP="00EB74C3">
      <w:pPr>
        <w:pStyle w:val="Prrafodelista"/>
        <w:numPr>
          <w:ilvl w:val="0"/>
          <w:numId w:val="18"/>
        </w:numPr>
        <w:spacing w:after="120" w:line="240" w:lineRule="auto"/>
        <w:ind w:left="851" w:right="709" w:firstLine="0"/>
        <w:contextualSpacing w:val="0"/>
        <w:jc w:val="both"/>
        <w:rPr>
          <w:rFonts w:ascii="Verdana" w:hAnsi="Verdana" w:cs="Arial"/>
          <w:sz w:val="20"/>
          <w:szCs w:val="20"/>
        </w:rPr>
      </w:pPr>
      <w:r w:rsidRPr="00C719CD">
        <w:rPr>
          <w:rFonts w:ascii="Verdana" w:hAnsi="Verdana" w:cs="Arial"/>
          <w:sz w:val="20"/>
          <w:szCs w:val="20"/>
        </w:rPr>
        <w:t xml:space="preserve">intervenir en nombre propio o ajeno en asuntos, actuaciones administrativas o actuación contractual en los cuales tenga interés el departamento, distrito o municipio correspondiente, o sus organismos; </w:t>
      </w:r>
    </w:p>
    <w:p w14:paraId="26F564D4" w14:textId="77777777" w:rsidR="00EB74C3" w:rsidRPr="00C719CD" w:rsidRDefault="00EB74C3" w:rsidP="00EB74C3">
      <w:pPr>
        <w:pStyle w:val="Prrafodelista"/>
        <w:numPr>
          <w:ilvl w:val="0"/>
          <w:numId w:val="18"/>
        </w:numPr>
        <w:spacing w:after="120" w:line="240" w:lineRule="auto"/>
        <w:ind w:left="851" w:right="709" w:firstLine="0"/>
        <w:contextualSpacing w:val="0"/>
        <w:jc w:val="both"/>
        <w:rPr>
          <w:rFonts w:ascii="Verdana" w:hAnsi="Verdana" w:cs="Arial"/>
          <w:sz w:val="20"/>
          <w:szCs w:val="20"/>
        </w:rPr>
      </w:pPr>
      <w:r w:rsidRPr="00C719CD">
        <w:rPr>
          <w:rFonts w:ascii="Verdana" w:hAnsi="Verdana" w:cs="Arial"/>
          <w:sz w:val="20"/>
          <w:szCs w:val="20"/>
        </w:rPr>
        <w:t>actuar como apoderados o gestores ante entidades o autoridades disciplinarias, fiscales, administrativas o jurisdiccionales (…)</w:t>
      </w:r>
      <w:proofErr w:type="gramStart"/>
      <w:r w:rsidRPr="00C719CD">
        <w:rPr>
          <w:rFonts w:ascii="Verdana" w:hAnsi="Verdana" w:cs="Arial"/>
          <w:sz w:val="20"/>
          <w:szCs w:val="20"/>
        </w:rPr>
        <w:t>”.</w:t>
      </w:r>
      <w:r>
        <w:rPr>
          <w:rFonts w:ascii="Verdana" w:hAnsi="Verdana" w:cs="Arial"/>
          <w:sz w:val="20"/>
          <w:szCs w:val="20"/>
        </w:rPr>
        <w:t>(</w:t>
      </w:r>
      <w:proofErr w:type="gramEnd"/>
      <w:r>
        <w:rPr>
          <w:rFonts w:ascii="Verdana" w:hAnsi="Verdana" w:cs="Arial"/>
          <w:sz w:val="20"/>
          <w:szCs w:val="20"/>
        </w:rPr>
        <w:t xml:space="preserve"> negrillas fuera del texto)</w:t>
      </w:r>
    </w:p>
    <w:p w14:paraId="2F29F301" w14:textId="77777777" w:rsidR="00EB74C3" w:rsidRPr="00C719CD" w:rsidRDefault="00EB74C3" w:rsidP="00EB74C3">
      <w:pPr>
        <w:spacing w:after="0"/>
        <w:ind w:right="709"/>
        <w:jc w:val="both"/>
        <w:rPr>
          <w:rFonts w:ascii="Verdana" w:hAnsi="Verdana" w:cs="Arial"/>
          <w:sz w:val="21"/>
          <w:szCs w:val="21"/>
        </w:rPr>
      </w:pPr>
    </w:p>
    <w:p w14:paraId="775C4CF8" w14:textId="77777777" w:rsidR="00EB74C3" w:rsidRPr="00C719CD" w:rsidRDefault="00EB74C3" w:rsidP="00EB74C3">
      <w:pPr>
        <w:widowControl w:val="0"/>
        <w:autoSpaceDE w:val="0"/>
        <w:autoSpaceDN w:val="0"/>
        <w:spacing w:after="0" w:line="276" w:lineRule="auto"/>
        <w:jc w:val="both"/>
        <w:rPr>
          <w:rFonts w:ascii="Verdana" w:hAnsi="Verdana" w:cs="Arial"/>
        </w:rPr>
      </w:pPr>
      <w:r w:rsidRPr="00C719CD">
        <w:rPr>
          <w:rFonts w:ascii="Verdana" w:hAnsi="Verdana" w:cs="Arial"/>
        </w:rPr>
        <w:t>Como se desprende del texto transcrito, la norma establece una restricción aplicable a gobernadores, diputados, alcaldes, concejales y miembros de las juntas administradoras locales, con un ámbito de aplicación territorial delimitado por el nivel territorial donde hayan ejercido jurisdicción en virtud de tales cargos</w:t>
      </w:r>
      <w:r>
        <w:rPr>
          <w:rFonts w:ascii="Verdana" w:hAnsi="Verdana" w:cs="Arial"/>
        </w:rPr>
        <w:t xml:space="preserve">, </w:t>
      </w:r>
      <w:r w:rsidRPr="00040677">
        <w:rPr>
          <w:rFonts w:ascii="Verdana" w:hAnsi="Verdana" w:cs="Arial"/>
          <w:b/>
          <w:bCs/>
        </w:rPr>
        <w:t xml:space="preserve">desde el momento de su elección y hasta doce meses después de su vencimiento de su periodo o retiro del servicio, </w:t>
      </w:r>
      <w:r w:rsidRPr="00040677">
        <w:rPr>
          <w:rFonts w:ascii="Verdana" w:hAnsi="Verdana" w:cs="Arial"/>
        </w:rPr>
        <w:t>cuando estos pretendan desempeñar cargos públicos.</w:t>
      </w:r>
      <w:r>
        <w:rPr>
          <w:rFonts w:ascii="Verdana" w:hAnsi="Verdana" w:cs="Arial"/>
          <w:sz w:val="20"/>
          <w:szCs w:val="20"/>
        </w:rPr>
        <w:t xml:space="preserve"> </w:t>
      </w:r>
      <w:r w:rsidRPr="00C719CD">
        <w:rPr>
          <w:rFonts w:ascii="Verdana" w:hAnsi="Verdana" w:cs="Arial"/>
        </w:rPr>
        <w:t>Además, establece un ámbito de aplicación temporal, el cual se extiende desde el momento de la elección, hasta los 12 meses siguientes al vencimiento del periodo o retiro del servicio.</w:t>
      </w:r>
    </w:p>
    <w:p w14:paraId="2B01BD9B" w14:textId="77777777" w:rsidR="00EB74C3" w:rsidRPr="00C719CD" w:rsidRDefault="00EB74C3" w:rsidP="00EB74C3">
      <w:pPr>
        <w:widowControl w:val="0"/>
        <w:autoSpaceDE w:val="0"/>
        <w:autoSpaceDN w:val="0"/>
        <w:spacing w:after="0" w:line="276" w:lineRule="auto"/>
        <w:jc w:val="both"/>
        <w:rPr>
          <w:rFonts w:ascii="Verdana" w:hAnsi="Verdana" w:cs="Arial"/>
        </w:rPr>
      </w:pPr>
    </w:p>
    <w:p w14:paraId="7CD3B25B" w14:textId="77777777" w:rsidR="00EB74C3" w:rsidRPr="00C719CD" w:rsidRDefault="00EB74C3" w:rsidP="00EB74C3">
      <w:pPr>
        <w:spacing w:after="120" w:line="276" w:lineRule="auto"/>
        <w:ind w:left="-357" w:firstLine="1066"/>
        <w:jc w:val="both"/>
        <w:rPr>
          <w:rFonts w:ascii="Verdana" w:hAnsi="Verdana" w:cs="Arial"/>
        </w:rPr>
      </w:pPr>
      <w:r w:rsidRPr="00C719CD">
        <w:rPr>
          <w:rFonts w:ascii="Verdana" w:hAnsi="Verdana" w:cs="Arial"/>
        </w:rPr>
        <w:t xml:space="preserve">Esta incompatibilidad, es esencialmente la misma en su momento establecida en el numeral 1 del artículo 39 de la Ley 734 de 2002, con la diferencia en que la norma de 2002 limitaba el ámbito temporal al periodo a la terminación </w:t>
      </w:r>
      <w:r w:rsidRPr="00C719CD">
        <w:rPr>
          <w:rFonts w:ascii="Verdana" w:hAnsi="Verdana" w:cs="Arial"/>
        </w:rPr>
        <w:lastRenderedPageBreak/>
        <w:t xml:space="preserve">del periodo.  Sobre esta incompatibilidad se pronunció la Sala de Consulta y Servicio Civil, indicando que: </w:t>
      </w:r>
    </w:p>
    <w:p w14:paraId="606E3F19" w14:textId="77777777" w:rsidR="00EB74C3" w:rsidRPr="00C719CD" w:rsidRDefault="00EB74C3" w:rsidP="00EB74C3">
      <w:pPr>
        <w:shd w:val="clear" w:color="auto" w:fill="FFFFFF"/>
        <w:spacing w:after="0" w:line="240" w:lineRule="auto"/>
        <w:ind w:left="709" w:right="709"/>
        <w:jc w:val="both"/>
        <w:rPr>
          <w:rFonts w:ascii="Verdana" w:eastAsia="Times New Roman" w:hAnsi="Verdana" w:cs="Times New Roman"/>
          <w:sz w:val="20"/>
          <w:szCs w:val="20"/>
          <w:lang w:eastAsia="es-MX"/>
        </w:rPr>
      </w:pPr>
      <w:r w:rsidRPr="00C719CD">
        <w:rPr>
          <w:rFonts w:ascii="Verdana" w:hAnsi="Verdana"/>
          <w:sz w:val="20"/>
          <w:szCs w:val="20"/>
        </w:rPr>
        <w:t xml:space="preserve">“i) Las incompatibilidades señaladas en el artículo 39 numeral 1, literales a y b para los gobernadores, diputados, alcaldes, concejales y miembros de las juntas administradoras locales no se predican por el desempeño de otro cargo público. </w:t>
      </w:r>
    </w:p>
    <w:p w14:paraId="00778D9C" w14:textId="77777777" w:rsidR="00EB74C3" w:rsidRPr="00C719CD" w:rsidRDefault="00EB74C3" w:rsidP="00EB74C3">
      <w:pPr>
        <w:shd w:val="clear" w:color="auto" w:fill="FFFFFF"/>
        <w:spacing w:after="0" w:line="240" w:lineRule="auto"/>
        <w:ind w:left="709" w:right="709"/>
        <w:jc w:val="both"/>
        <w:rPr>
          <w:rFonts w:ascii="Verdana" w:eastAsia="Times New Roman" w:hAnsi="Verdana" w:cs="Times New Roman"/>
          <w:sz w:val="20"/>
          <w:szCs w:val="20"/>
          <w:lang w:eastAsia="es-MX"/>
        </w:rPr>
      </w:pPr>
      <w:proofErr w:type="spellStart"/>
      <w:r w:rsidRPr="00C719CD">
        <w:rPr>
          <w:rFonts w:ascii="Verdana" w:hAnsi="Verdana"/>
          <w:sz w:val="20"/>
          <w:szCs w:val="20"/>
        </w:rPr>
        <w:t>ii</w:t>
      </w:r>
      <w:proofErr w:type="spellEnd"/>
      <w:r w:rsidRPr="00C719CD">
        <w:rPr>
          <w:rFonts w:ascii="Verdana" w:hAnsi="Verdana"/>
          <w:sz w:val="20"/>
          <w:szCs w:val="20"/>
        </w:rPr>
        <w:t xml:space="preserve">) La norma tiene como finalidades: </w:t>
      </w:r>
    </w:p>
    <w:p w14:paraId="05803FE4"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r w:rsidRPr="00C719CD">
        <w:rPr>
          <w:rFonts w:ascii="Verdana" w:hAnsi="Verdana"/>
          <w:sz w:val="20"/>
          <w:szCs w:val="20"/>
        </w:rPr>
        <w:t>a. Prevenir que el servidor público de elección popular ejerza simultáneamente con la función pública encomendada alguna práctica profesional que ponga en conflicto el interés general con el particular.</w:t>
      </w:r>
    </w:p>
    <w:p w14:paraId="241FB35F" w14:textId="77777777" w:rsidR="00EB74C3" w:rsidRPr="00C719CD" w:rsidRDefault="00EB74C3" w:rsidP="00EB74C3">
      <w:pPr>
        <w:shd w:val="clear" w:color="auto" w:fill="FFFFFF"/>
        <w:spacing w:after="0" w:line="240" w:lineRule="auto"/>
        <w:ind w:left="709" w:right="709"/>
        <w:jc w:val="both"/>
        <w:rPr>
          <w:rFonts w:ascii="Verdana" w:eastAsia="Times New Roman" w:hAnsi="Verdana" w:cs="Times New Roman"/>
          <w:sz w:val="20"/>
          <w:szCs w:val="20"/>
          <w:lang w:eastAsia="es-MX"/>
        </w:rPr>
      </w:pPr>
    </w:p>
    <w:p w14:paraId="6F31028E" w14:textId="77777777" w:rsidR="00EB74C3" w:rsidRPr="00C719CD" w:rsidRDefault="00EB74C3" w:rsidP="00EB74C3">
      <w:pPr>
        <w:shd w:val="clear" w:color="auto" w:fill="FFFFFF"/>
        <w:spacing w:after="0" w:line="240" w:lineRule="auto"/>
        <w:ind w:left="709" w:right="709"/>
        <w:jc w:val="both"/>
        <w:rPr>
          <w:rFonts w:ascii="Verdana" w:eastAsia="Times New Roman" w:hAnsi="Verdana" w:cs="Times New Roman"/>
          <w:sz w:val="20"/>
          <w:szCs w:val="20"/>
          <w:lang w:eastAsia="es-MX"/>
        </w:rPr>
      </w:pPr>
      <w:r w:rsidRPr="00C719CD">
        <w:rPr>
          <w:rFonts w:ascii="Verdana" w:hAnsi="Verdana"/>
          <w:sz w:val="20"/>
          <w:szCs w:val="20"/>
        </w:rPr>
        <w:t xml:space="preserve">b. Evitar que el servidor público elegido popularmente obtenga beneficios (que pueden ser pecuniarios o no pecuniarios), dádivas, ventajas, para sí mismo o para otra persona al ejercer simultáneamente la actividad de apoderado judicial particular o gestor ante las entidades señaladas, con las funciones de servidor público elegido popularmente. </w:t>
      </w:r>
    </w:p>
    <w:p w14:paraId="463C0798"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p>
    <w:p w14:paraId="07FC3A26"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r w:rsidRPr="00C719CD">
        <w:rPr>
          <w:rFonts w:ascii="Verdana" w:hAnsi="Verdana"/>
          <w:sz w:val="20"/>
          <w:szCs w:val="20"/>
        </w:rPr>
        <w:t>c. Propiciar que el servidor público elegido popularmente le dedique todo su tiempo y esfuerzo al cargo al que ha sido elegido, cumpliendo cabalmente los principios de moralidad, imparcialidad, transparencia y eficacia, y no defraude a la sociedad, ni la confianza ni el voto depositado por sus electores.</w:t>
      </w:r>
    </w:p>
    <w:p w14:paraId="724F74CE"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p>
    <w:p w14:paraId="6D40FB18"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r w:rsidRPr="00C719CD">
        <w:rPr>
          <w:rFonts w:ascii="Verdana" w:hAnsi="Verdana"/>
          <w:sz w:val="20"/>
          <w:szCs w:val="20"/>
        </w:rPr>
        <w:t>[…]</w:t>
      </w:r>
    </w:p>
    <w:p w14:paraId="70EDB616"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p>
    <w:p w14:paraId="6A6F5942"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r w:rsidRPr="00C719CD">
        <w:rPr>
          <w:rFonts w:ascii="Verdana" w:hAnsi="Verdana"/>
          <w:sz w:val="20"/>
          <w:szCs w:val="20"/>
        </w:rPr>
        <w:t>Es de observar que ciertamente las incompatibilidades se deben interpretar de acuerdo con su texto literal, pero también de acuerdo con su sentido lógico, para su adecuada comprensión y precisa determinación en cuanto a su alcance, en la medida en que constituyen limitaciones y restricciones legales a las personas que desempeñan funciones públicas. En el caso objeto de análisis, se aprecia claramente que las incompatibilidades del servidor público (gobernador, diputado, alcalde, concejal o miembro de junta administradora local) de intervenir en asuntos, actuaciones administrativas o actuación contractual en los cuales tenga interés la entidad territorial correspondiente, o sus organismos, o de actuar como apoderado o gestor ante autoridades públicas, se refieren a que tales conductas se realicen en beneficio personal o privado del servidor público, para que tengan un sentido lógico, pues si tales conductas se desarrollan en ejercicio de sus funciones públicas, es evidente que las está haciendo o ejecutando en cumplimiento del servicio público y en consecuencia, no se configuran dichas incompatibilidades .</w:t>
      </w:r>
    </w:p>
    <w:p w14:paraId="4CC02F23"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p>
    <w:p w14:paraId="03DD3CB7"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r w:rsidRPr="00C719CD">
        <w:rPr>
          <w:rFonts w:ascii="Verdana" w:hAnsi="Verdana"/>
          <w:sz w:val="20"/>
          <w:szCs w:val="20"/>
        </w:rPr>
        <w:t xml:space="preserve">Se busca que no intervenga para beneficio propio en asuntos de interés de la entidad territorial, pues se genera una incompatibilidad entre el ejercicio en forma simultánea de su cargo y esta actividad. </w:t>
      </w:r>
    </w:p>
    <w:p w14:paraId="596EFAA4"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p>
    <w:p w14:paraId="11924E55"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r w:rsidRPr="00C719CD">
        <w:rPr>
          <w:rFonts w:ascii="Verdana" w:hAnsi="Verdana"/>
          <w:sz w:val="20"/>
          <w:szCs w:val="20"/>
        </w:rPr>
        <w:lastRenderedPageBreak/>
        <w:t xml:space="preserve">Si tales conductas se realizan en beneficio personal o privado del servidor público, se encuentra que el término de doce (12) meses después del vencimiento del período o retiro del servicio, de extensión de las incompatibilidades, tiene plena justificación legal. </w:t>
      </w:r>
    </w:p>
    <w:p w14:paraId="34D3C3CF" w14:textId="77777777" w:rsidR="00EB74C3" w:rsidRPr="00C719CD" w:rsidRDefault="00EB74C3" w:rsidP="00EB74C3">
      <w:pPr>
        <w:shd w:val="clear" w:color="auto" w:fill="FFFFFF"/>
        <w:spacing w:after="0" w:line="240" w:lineRule="auto"/>
        <w:ind w:left="709" w:right="709"/>
        <w:jc w:val="both"/>
        <w:rPr>
          <w:rFonts w:ascii="Verdana" w:hAnsi="Verdana"/>
          <w:sz w:val="20"/>
          <w:szCs w:val="20"/>
        </w:rPr>
      </w:pPr>
    </w:p>
    <w:p w14:paraId="3B0BA721" w14:textId="77777777" w:rsidR="00EB74C3" w:rsidRPr="00C719CD" w:rsidRDefault="00EB74C3" w:rsidP="00EB74C3">
      <w:pPr>
        <w:spacing w:after="0" w:line="240" w:lineRule="auto"/>
        <w:ind w:left="709" w:right="709"/>
        <w:jc w:val="both"/>
        <w:rPr>
          <w:rFonts w:ascii="Verdana" w:hAnsi="Verdana" w:cs="Arial"/>
          <w:sz w:val="20"/>
          <w:szCs w:val="20"/>
        </w:rPr>
      </w:pPr>
      <w:r w:rsidRPr="00C719CD">
        <w:rPr>
          <w:rFonts w:ascii="Verdana" w:hAnsi="Verdana"/>
          <w:sz w:val="20"/>
          <w:szCs w:val="20"/>
        </w:rPr>
        <w:t>Si las incompatibilidades se refirieran a que tales conductas se ejecutaran en desarrollo de funciones públicas, es claro que el servidor público no podría actuar ni desempeñar su labor, pues no podría intervenir en asuntos o actuaciones administrativas o contractuales de su entidad territorial, ni conferir poder para la defensa de los intereses de esta.</w:t>
      </w:r>
      <w:r w:rsidRPr="00C719CD">
        <w:rPr>
          <w:rFonts w:ascii="Verdana" w:hAnsi="Verdana" w:cs="Arial"/>
          <w:sz w:val="20"/>
          <w:szCs w:val="20"/>
        </w:rPr>
        <w:t>”</w:t>
      </w:r>
      <w:r w:rsidRPr="00C719CD">
        <w:rPr>
          <w:rStyle w:val="Refdenotaalpie"/>
          <w:rFonts w:ascii="Verdana" w:hAnsi="Verdana" w:cs="Arial"/>
          <w:sz w:val="20"/>
          <w:szCs w:val="20"/>
        </w:rPr>
        <w:footnoteReference w:id="9"/>
      </w:r>
      <w:r w:rsidRPr="00C719CD">
        <w:rPr>
          <w:rFonts w:ascii="Verdana" w:hAnsi="Verdana" w:cs="Arial"/>
          <w:sz w:val="20"/>
          <w:szCs w:val="20"/>
        </w:rPr>
        <w:t>.</w:t>
      </w:r>
    </w:p>
    <w:p w14:paraId="4917690A" w14:textId="77777777" w:rsidR="00EB74C3" w:rsidRPr="00C719CD" w:rsidRDefault="00EB74C3" w:rsidP="00EB74C3">
      <w:pPr>
        <w:shd w:val="clear" w:color="auto" w:fill="FFFFFF"/>
        <w:spacing w:after="120"/>
        <w:jc w:val="both"/>
        <w:rPr>
          <w:rFonts w:ascii="Verdana" w:hAnsi="Verdana"/>
        </w:rPr>
      </w:pPr>
    </w:p>
    <w:p w14:paraId="22258C7C" w14:textId="77777777" w:rsidR="00EB74C3" w:rsidRPr="00C719CD" w:rsidRDefault="00EB74C3" w:rsidP="00EB74C3">
      <w:pPr>
        <w:shd w:val="clear" w:color="auto" w:fill="FFFFFF"/>
        <w:spacing w:after="120" w:line="276" w:lineRule="auto"/>
        <w:jc w:val="both"/>
        <w:rPr>
          <w:rFonts w:ascii="Verdana" w:hAnsi="Verdana"/>
        </w:rPr>
      </w:pPr>
      <w:r w:rsidRPr="00C719CD">
        <w:rPr>
          <w:rFonts w:ascii="Verdana" w:hAnsi="Verdana"/>
        </w:rPr>
        <w:tab/>
        <w:t xml:space="preserve">De acuerdo con lo anterior, una de las finalidades de esta incompatibilidad es evitar que los servidores públicos elegidos popularmente obtengan beneficios, dádivas, ventajas, para sí mismo o para otra persona al ejercer simultáneamente la actividad de apoderado judicial particular o gestor ante las entidades respecto de las cuales ejerció la función pública. Es por esto por lo que la norma restringe la posibilidad de que los servidores públicos anotados intervengan en nombre propio o ajeno en actuaciones contractuales en los cuales tenga interés el departamento, distrito o municipio correspondiente.  </w:t>
      </w:r>
      <w:r w:rsidRPr="00C719CD">
        <w:rPr>
          <w:rFonts w:ascii="Verdana" w:hAnsi="Verdana"/>
        </w:rPr>
        <w:tab/>
      </w:r>
    </w:p>
    <w:p w14:paraId="158B4173" w14:textId="77777777" w:rsidR="00EB74C3" w:rsidRPr="00040677" w:rsidRDefault="00EB74C3" w:rsidP="00EB74C3">
      <w:pPr>
        <w:shd w:val="clear" w:color="auto" w:fill="FFFFFF"/>
        <w:spacing w:after="120"/>
        <w:jc w:val="both"/>
        <w:rPr>
          <w:rFonts w:ascii="Verdana" w:hAnsi="Verdana" w:cs="Arial"/>
        </w:rPr>
      </w:pPr>
      <w:r w:rsidRPr="00C719CD">
        <w:rPr>
          <w:rFonts w:ascii="Verdana" w:hAnsi="Verdana"/>
        </w:rPr>
        <w:tab/>
      </w:r>
    </w:p>
    <w:p w14:paraId="1A5A886F" w14:textId="77777777" w:rsidR="00EB74C3" w:rsidRPr="00593A5F" w:rsidRDefault="00EB74C3" w:rsidP="00EB74C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1E30D1E2" w14:textId="77777777" w:rsidR="00EB74C3" w:rsidRPr="00593A5F" w:rsidRDefault="00EB74C3" w:rsidP="00EB74C3">
      <w:pPr>
        <w:widowControl w:val="0"/>
        <w:autoSpaceDE w:val="0"/>
        <w:autoSpaceDN w:val="0"/>
        <w:spacing w:after="0" w:line="276" w:lineRule="auto"/>
        <w:jc w:val="both"/>
        <w:rPr>
          <w:rFonts w:ascii="Verdana" w:hAnsi="Verdana" w:cs="Arial"/>
        </w:rPr>
      </w:pPr>
    </w:p>
    <w:tbl>
      <w:tblPr>
        <w:tblStyle w:val="Tablaconcuadrcula"/>
        <w:tblW w:w="8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B74C3" w:rsidRPr="00C748BA" w14:paraId="7E592228" w14:textId="77777777" w:rsidTr="00616606">
        <w:trPr>
          <w:trHeight w:val="870"/>
        </w:trPr>
        <w:tc>
          <w:tcPr>
            <w:tcW w:w="8647" w:type="dxa"/>
          </w:tcPr>
          <w:p w14:paraId="51F0907C" w14:textId="77777777" w:rsidR="00EB74C3" w:rsidRDefault="00EB74C3" w:rsidP="00616606">
            <w:pPr>
              <w:pStyle w:val="Prrafodelista"/>
              <w:spacing w:line="276" w:lineRule="auto"/>
              <w:ind w:right="709"/>
              <w:jc w:val="both"/>
              <w:rPr>
                <w:rFonts w:ascii="Verdana" w:hAnsi="Verdana" w:cs="Arial"/>
                <w:color w:val="000000" w:themeColor="text1"/>
                <w:lang w:val="es-ES_tradnl"/>
              </w:rPr>
            </w:pPr>
          </w:p>
          <w:p w14:paraId="14E3C688" w14:textId="77777777" w:rsidR="00EB74C3" w:rsidRPr="00DC1867"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sidRPr="00DC1867">
              <w:rPr>
                <w:rFonts w:ascii="Verdana" w:hAnsi="Verdana" w:cs="Arial"/>
                <w:color w:val="000000" w:themeColor="text1"/>
                <w:lang w:val="es-ES_tradnl"/>
              </w:rPr>
              <w:t xml:space="preserve">Constitución Política. </w:t>
            </w:r>
            <w:r>
              <w:rPr>
                <w:rFonts w:ascii="Verdana" w:hAnsi="Verdana" w:cs="Arial"/>
                <w:color w:val="000000" w:themeColor="text1"/>
                <w:lang w:val="es-ES_tradnl"/>
              </w:rPr>
              <w:t>Artículos 150 y 209.</w:t>
            </w:r>
            <w:r w:rsidRPr="00DC1867">
              <w:rPr>
                <w:rFonts w:ascii="Verdana" w:hAnsi="Verdana" w:cs="Arial"/>
                <w:color w:val="000000" w:themeColor="text1"/>
                <w:lang w:val="es-ES_tradnl"/>
              </w:rPr>
              <w:t xml:space="preserve"> Disponible en: </w:t>
            </w:r>
            <w:hyperlink r:id="rId13" w:history="1">
              <w:r w:rsidRPr="00DC1867">
                <w:rPr>
                  <w:rStyle w:val="Hipervnculo"/>
                  <w:rFonts w:ascii="Verdana" w:hAnsi="Verdana" w:cs="Arial"/>
                  <w:lang w:val="es-ES_tradnl"/>
                </w:rPr>
                <w:t>https://relatoria.colombiacompra.gov.co/normativa/constitucion-politica-de-colombia/</w:t>
              </w:r>
            </w:hyperlink>
            <w:r w:rsidRPr="00DC1867">
              <w:rPr>
                <w:rFonts w:ascii="Verdana" w:hAnsi="Verdana" w:cs="Arial"/>
                <w:color w:val="000000" w:themeColor="text1"/>
                <w:lang w:val="es-ES_tradnl"/>
              </w:rPr>
              <w:t xml:space="preserve"> </w:t>
            </w:r>
          </w:p>
          <w:p w14:paraId="01440EF3" w14:textId="77777777" w:rsidR="00EB74C3" w:rsidRPr="00DC1867" w:rsidRDefault="00EB74C3" w:rsidP="00616606">
            <w:pPr>
              <w:pStyle w:val="Prrafodelista"/>
              <w:spacing w:line="276" w:lineRule="auto"/>
              <w:ind w:right="709"/>
              <w:jc w:val="both"/>
              <w:rPr>
                <w:rFonts w:ascii="Verdana" w:hAnsi="Verdana" w:cs="Arial"/>
                <w:color w:val="000000" w:themeColor="text1"/>
                <w:lang w:val="es-ES_tradnl"/>
              </w:rPr>
            </w:pPr>
          </w:p>
          <w:p w14:paraId="2AFE34F4" w14:textId="77777777" w:rsidR="00EB74C3" w:rsidRPr="00DC1867"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Pr>
                <w:rFonts w:ascii="Verdana" w:eastAsia="Times New Roman" w:hAnsi="Verdana" w:cs="Arial"/>
                <w:color w:val="000000"/>
                <w:lang w:val="es-ES_tradnl" w:eastAsia="es-ES_tradnl"/>
              </w:rPr>
              <w:t>L</w:t>
            </w:r>
            <w:r w:rsidRPr="00DC1867">
              <w:rPr>
                <w:rFonts w:ascii="Verdana" w:eastAsia="Times New Roman" w:hAnsi="Verdana" w:cs="Arial"/>
                <w:color w:val="000000"/>
                <w:lang w:val="es-ES_tradnl" w:eastAsia="es-ES_tradnl"/>
              </w:rPr>
              <w:t>ey 80 de 1993</w:t>
            </w:r>
            <w:r w:rsidRPr="00DC1867">
              <w:rPr>
                <w:rFonts w:ascii="Verdana" w:hAnsi="Verdana" w:cs="Arial"/>
                <w:noProof/>
                <w:lang w:val="es-ES_tradnl"/>
              </w:rPr>
              <w:t xml:space="preserve">. </w:t>
            </w:r>
            <w:r>
              <w:rPr>
                <w:rFonts w:ascii="Verdana" w:hAnsi="Verdana" w:cs="Arial"/>
                <w:noProof/>
                <w:lang w:val="es-ES_tradnl"/>
              </w:rPr>
              <w:t>Artículos 6 y 8.</w:t>
            </w:r>
            <w:r w:rsidRPr="00DC1867">
              <w:rPr>
                <w:rFonts w:ascii="Verdana" w:hAnsi="Verdana" w:cs="Arial"/>
                <w:noProof/>
                <w:lang w:val="es-ES_tradnl"/>
              </w:rPr>
              <w:t xml:space="preserve"> Disponible en: </w:t>
            </w:r>
            <w:hyperlink r:id="rId14" w:history="1">
              <w:r w:rsidRPr="00DC1867">
                <w:rPr>
                  <w:rStyle w:val="Hipervnculo"/>
                  <w:rFonts w:ascii="Verdana" w:hAnsi="Verdana" w:cs="Arial"/>
                  <w:noProof/>
                  <w:lang w:val="es-ES_tradnl"/>
                </w:rPr>
                <w:t>https://relatoria.colombiacompra.gov.co/normativa/ley-80-de-1993/</w:t>
              </w:r>
            </w:hyperlink>
            <w:r w:rsidRPr="00DC1867">
              <w:rPr>
                <w:rFonts w:ascii="Verdana" w:hAnsi="Verdana" w:cs="Arial"/>
                <w:noProof/>
                <w:lang w:val="es-ES_tradnl"/>
              </w:rPr>
              <w:t xml:space="preserve">  </w:t>
            </w:r>
          </w:p>
          <w:p w14:paraId="754242B7" w14:textId="77777777" w:rsidR="00EB74C3" w:rsidRPr="00DC1867" w:rsidRDefault="00EB74C3" w:rsidP="00616606">
            <w:pPr>
              <w:pStyle w:val="Prrafodelista"/>
              <w:rPr>
                <w:rFonts w:ascii="Verdana" w:hAnsi="Verdana" w:cs="Arial"/>
                <w:color w:val="000000" w:themeColor="text1"/>
                <w:lang w:val="es-ES_tradnl"/>
              </w:rPr>
            </w:pPr>
          </w:p>
          <w:p w14:paraId="0A06562A" w14:textId="77777777" w:rsidR="00EB74C3" w:rsidRPr="00E342E9"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sidRPr="00E452A4">
              <w:rPr>
                <w:rFonts w:ascii="Verdana" w:hAnsi="Verdana"/>
              </w:rPr>
              <w:t>Ley 1952 de 2019. A</w:t>
            </w:r>
            <w:r w:rsidRPr="00DC1867">
              <w:rPr>
                <w:rFonts w:ascii="Verdana" w:hAnsi="Verdana"/>
              </w:rPr>
              <w:t>rtículo 43</w:t>
            </w:r>
            <w:r>
              <w:rPr>
                <w:rFonts w:ascii="Verdana" w:hAnsi="Verdana"/>
              </w:rPr>
              <w:t xml:space="preserve">. Disponible: </w:t>
            </w:r>
            <w:hyperlink r:id="rId15" w:history="1">
              <w:r w:rsidRPr="00AB60EF">
                <w:rPr>
                  <w:rStyle w:val="Hipervnculo"/>
                  <w:rFonts w:ascii="Verdana" w:hAnsi="Verdana"/>
                </w:rPr>
                <w:t>https://relatoria.colombiacompra.gov.co/normativa/codigo-general-disciplinario-ley-1952-de-2019/</w:t>
              </w:r>
            </w:hyperlink>
          </w:p>
          <w:p w14:paraId="302445E0" w14:textId="77777777" w:rsidR="00EB74C3" w:rsidRPr="009B675C" w:rsidRDefault="00EB74C3" w:rsidP="00616606">
            <w:pPr>
              <w:spacing w:line="276" w:lineRule="auto"/>
              <w:ind w:right="709"/>
              <w:jc w:val="both"/>
              <w:rPr>
                <w:rFonts w:ascii="Verdana" w:hAnsi="Verdana" w:cs="Arial"/>
                <w:color w:val="000000" w:themeColor="text1"/>
                <w:lang w:val="es-ES_tradnl"/>
              </w:rPr>
            </w:pPr>
          </w:p>
          <w:p w14:paraId="7A997A30" w14:textId="77777777" w:rsidR="00EB74C3" w:rsidRPr="00E342E9" w:rsidRDefault="00EB74C3" w:rsidP="00616606">
            <w:pPr>
              <w:pStyle w:val="Prrafodelista"/>
              <w:rPr>
                <w:rFonts w:ascii="Verdana" w:hAnsi="Verdana" w:cs="Arial"/>
                <w:color w:val="000000" w:themeColor="text1"/>
                <w:lang w:val="es-ES_tradnl"/>
              </w:rPr>
            </w:pPr>
          </w:p>
          <w:p w14:paraId="6CF17F24" w14:textId="77777777" w:rsidR="00EB74C3"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lastRenderedPageBreak/>
              <w:t xml:space="preserve">Ley 136 de 1994.Disponible </w:t>
            </w:r>
            <w:proofErr w:type="gramStart"/>
            <w:r>
              <w:rPr>
                <w:rFonts w:ascii="Verdana" w:hAnsi="Verdana" w:cs="Arial"/>
                <w:color w:val="000000" w:themeColor="text1"/>
                <w:lang w:val="es-ES_tradnl"/>
              </w:rPr>
              <w:t>en :</w:t>
            </w:r>
            <w:proofErr w:type="gramEnd"/>
            <w:r>
              <w:rPr>
                <w:rFonts w:ascii="Verdana" w:hAnsi="Verdana" w:cs="Arial"/>
                <w:color w:val="000000" w:themeColor="text1"/>
                <w:lang w:val="es-ES_tradnl"/>
              </w:rPr>
              <w:t xml:space="preserve"> </w:t>
            </w:r>
            <w:hyperlink r:id="rId16" w:history="1">
              <w:r w:rsidRPr="00AB60EF">
                <w:rPr>
                  <w:rStyle w:val="Hipervnculo"/>
                  <w:rFonts w:ascii="Verdana" w:hAnsi="Verdana" w:cs="Arial"/>
                  <w:lang w:val="es-ES_tradnl"/>
                </w:rPr>
                <w:t>https://relatoria.colombiacompra.gov.co/normativa/ley-136-de-1994-2/</w:t>
              </w:r>
            </w:hyperlink>
          </w:p>
          <w:p w14:paraId="07A78417" w14:textId="77777777" w:rsidR="00EB74C3" w:rsidRPr="009B675C" w:rsidRDefault="00EB74C3" w:rsidP="00616606">
            <w:pPr>
              <w:spacing w:line="276" w:lineRule="auto"/>
              <w:ind w:right="709"/>
              <w:jc w:val="both"/>
              <w:rPr>
                <w:rFonts w:ascii="Verdana" w:hAnsi="Verdana" w:cs="Arial"/>
                <w:color w:val="000000" w:themeColor="text1"/>
                <w:lang w:val="es-ES_tradnl"/>
              </w:rPr>
            </w:pPr>
          </w:p>
          <w:p w14:paraId="40830B25" w14:textId="77777777" w:rsidR="00EB74C3" w:rsidRPr="00DC1867" w:rsidRDefault="00EB74C3" w:rsidP="00616606">
            <w:pPr>
              <w:pStyle w:val="Prrafodelista"/>
              <w:spacing w:line="276" w:lineRule="auto"/>
              <w:ind w:right="709"/>
              <w:jc w:val="both"/>
              <w:rPr>
                <w:rFonts w:ascii="Verdana" w:hAnsi="Verdana" w:cs="Arial"/>
                <w:color w:val="000000" w:themeColor="text1"/>
                <w:lang w:val="es-ES_tradnl"/>
              </w:rPr>
            </w:pPr>
            <w:r w:rsidRPr="00DC1867">
              <w:rPr>
                <w:rFonts w:ascii="Verdana" w:hAnsi="Verdana"/>
              </w:rPr>
              <w:t xml:space="preserve"> </w:t>
            </w:r>
          </w:p>
          <w:p w14:paraId="7E4F6B65" w14:textId="77777777" w:rsidR="00EB74C3" w:rsidRPr="00DC1867"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sidRPr="00DC1867">
              <w:rPr>
                <w:rFonts w:ascii="Verdana" w:hAnsi="Verdana"/>
              </w:rPr>
              <w:t xml:space="preserve">Ley 734 de 2002. </w:t>
            </w:r>
            <w:r>
              <w:rPr>
                <w:rFonts w:ascii="Verdana" w:hAnsi="Verdana"/>
              </w:rPr>
              <w:t>Artículo 39.</w:t>
            </w:r>
            <w:r w:rsidRPr="00DC1867">
              <w:rPr>
                <w:rFonts w:ascii="Verdana" w:hAnsi="Verdana"/>
              </w:rPr>
              <w:t xml:space="preserve"> Disponible en: </w:t>
            </w:r>
            <w:hyperlink r:id="rId17" w:history="1">
              <w:r w:rsidRPr="00DC1867">
                <w:rPr>
                  <w:rStyle w:val="Hipervnculo"/>
                  <w:rFonts w:ascii="Verdana" w:hAnsi="Verdana"/>
                </w:rPr>
                <w:t>https://relatoria.colombiacompra.gov.co/normativa/codigo-general-disciplinario/</w:t>
              </w:r>
            </w:hyperlink>
            <w:r w:rsidRPr="00DC1867">
              <w:rPr>
                <w:rFonts w:ascii="Verdana" w:hAnsi="Verdana"/>
              </w:rPr>
              <w:t xml:space="preserve"> </w:t>
            </w:r>
          </w:p>
          <w:p w14:paraId="47D8038B" w14:textId="77777777" w:rsidR="00EB74C3" w:rsidRPr="00DC1867" w:rsidRDefault="00EB74C3" w:rsidP="00616606">
            <w:pPr>
              <w:pStyle w:val="Prrafodelista"/>
              <w:rPr>
                <w:rFonts w:ascii="Verdana" w:hAnsi="Verdana" w:cs="Arial"/>
              </w:rPr>
            </w:pPr>
          </w:p>
          <w:p w14:paraId="450CBD18" w14:textId="77777777" w:rsidR="00EB74C3" w:rsidRPr="00DC1867"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sidRPr="00DC1867">
              <w:rPr>
                <w:rFonts w:ascii="Verdana" w:hAnsi="Verdana" w:cs="Arial"/>
              </w:rPr>
              <w:t xml:space="preserve">CONSEJO DE ESTADO. Sala de Consulta y Servicio Civil. Concepto del 30 de abril de 2015. </w:t>
            </w:r>
            <w:proofErr w:type="spellStart"/>
            <w:r w:rsidRPr="00DC1867">
              <w:rPr>
                <w:rFonts w:ascii="Verdana" w:hAnsi="Verdana" w:cs="Arial"/>
              </w:rPr>
              <w:t>Exp</w:t>
            </w:r>
            <w:proofErr w:type="spellEnd"/>
            <w:r w:rsidRPr="00DC1867">
              <w:rPr>
                <w:rFonts w:ascii="Verdana" w:hAnsi="Verdana" w:cs="Arial"/>
              </w:rPr>
              <w:t xml:space="preserve">. 2251. C.P. Álvaro </w:t>
            </w:r>
            <w:proofErr w:type="spellStart"/>
            <w:r w:rsidRPr="00DC1867">
              <w:rPr>
                <w:rFonts w:ascii="Verdana" w:hAnsi="Verdana" w:cs="Arial"/>
              </w:rPr>
              <w:t>Namén</w:t>
            </w:r>
            <w:proofErr w:type="spellEnd"/>
            <w:r w:rsidRPr="00DC1867">
              <w:rPr>
                <w:rFonts w:ascii="Verdana" w:hAnsi="Verdana" w:cs="Arial"/>
              </w:rPr>
              <w:t xml:space="preserve"> Vargas.</w:t>
            </w:r>
          </w:p>
          <w:p w14:paraId="14BF1425" w14:textId="77777777" w:rsidR="00EB74C3" w:rsidRPr="00DC1867" w:rsidRDefault="00EB74C3" w:rsidP="00616606">
            <w:pPr>
              <w:pStyle w:val="Prrafodelista"/>
              <w:rPr>
                <w:rFonts w:ascii="Verdana" w:hAnsi="Verdana" w:cs="Arial"/>
              </w:rPr>
            </w:pPr>
          </w:p>
          <w:p w14:paraId="01747B6E" w14:textId="77777777" w:rsidR="00EB74C3" w:rsidRPr="00DC1867"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sidRPr="00DC1867">
              <w:rPr>
                <w:rFonts w:ascii="Verdana" w:hAnsi="Verdana" w:cs="Arial"/>
              </w:rPr>
              <w:t xml:space="preserve">CONSEJO DE ESTADO. Sección Tercera. Subsección A. Sentencia del 24 de junio de 2015. </w:t>
            </w:r>
            <w:proofErr w:type="spellStart"/>
            <w:r w:rsidRPr="00DC1867">
              <w:rPr>
                <w:rFonts w:ascii="Verdana" w:hAnsi="Verdana" w:cs="Arial"/>
              </w:rPr>
              <w:t>Exp</w:t>
            </w:r>
            <w:proofErr w:type="spellEnd"/>
            <w:r w:rsidRPr="00DC1867">
              <w:rPr>
                <w:rFonts w:ascii="Verdana" w:hAnsi="Verdana" w:cs="Arial"/>
              </w:rPr>
              <w:t>. 40.635. C.P. Hernán Andrade Rincón (E).</w:t>
            </w:r>
          </w:p>
          <w:p w14:paraId="6CAFCFF9" w14:textId="77777777" w:rsidR="00EB74C3" w:rsidRPr="00DC1867" w:rsidRDefault="00EB74C3" w:rsidP="00616606">
            <w:pPr>
              <w:pStyle w:val="Prrafodelista"/>
              <w:rPr>
                <w:rFonts w:ascii="Verdana" w:hAnsi="Verdana" w:cs="Arial"/>
              </w:rPr>
            </w:pPr>
          </w:p>
          <w:p w14:paraId="2FCA7952" w14:textId="77777777" w:rsidR="00EB74C3" w:rsidRPr="00DC1867"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sidRPr="00DC1867">
              <w:rPr>
                <w:rFonts w:ascii="Verdana" w:hAnsi="Verdana" w:cs="Arial"/>
              </w:rPr>
              <w:t xml:space="preserve">CONSEJO DE ESTADO. Sección Tercera. Subsección C. Sentencia del 22 de mayo de 2013. Rad. 24.057. C.P. Olga Mélida Valle De </w:t>
            </w:r>
            <w:proofErr w:type="spellStart"/>
            <w:r w:rsidRPr="00DC1867">
              <w:rPr>
                <w:rFonts w:ascii="Verdana" w:hAnsi="Verdana" w:cs="Arial"/>
              </w:rPr>
              <w:t>De</w:t>
            </w:r>
            <w:proofErr w:type="spellEnd"/>
            <w:r w:rsidRPr="00DC1867">
              <w:rPr>
                <w:rFonts w:ascii="Verdana" w:hAnsi="Verdana" w:cs="Arial"/>
              </w:rPr>
              <w:t xml:space="preserve"> La Hoz.</w:t>
            </w:r>
          </w:p>
          <w:p w14:paraId="059D1988" w14:textId="77777777" w:rsidR="00EB74C3" w:rsidRPr="00DC1867" w:rsidRDefault="00EB74C3" w:rsidP="00616606">
            <w:pPr>
              <w:pStyle w:val="Prrafodelista"/>
              <w:rPr>
                <w:rFonts w:ascii="Verdana" w:hAnsi="Verdana" w:cs="Arial"/>
                <w:color w:val="000000" w:themeColor="text1"/>
                <w:lang w:val="es-ES_tradnl"/>
              </w:rPr>
            </w:pPr>
          </w:p>
          <w:p w14:paraId="76E9289B" w14:textId="77777777" w:rsidR="00EB74C3" w:rsidRPr="00DC1867"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sidRPr="00DC1867">
              <w:rPr>
                <w:rFonts w:ascii="Verdana" w:hAnsi="Verdana" w:cs="Arial"/>
                <w:color w:val="000000" w:themeColor="text1"/>
                <w:lang w:val="pt-BR"/>
              </w:rPr>
              <w:t xml:space="preserve">CONSEJO DE ESTADO. Sala de </w:t>
            </w:r>
            <w:proofErr w:type="spellStart"/>
            <w:r w:rsidRPr="00DC1867">
              <w:rPr>
                <w:rFonts w:ascii="Verdana" w:hAnsi="Verdana" w:cs="Arial"/>
                <w:color w:val="000000" w:themeColor="text1"/>
                <w:lang w:val="pt-BR"/>
              </w:rPr>
              <w:t>lo</w:t>
            </w:r>
            <w:proofErr w:type="spellEnd"/>
            <w:r w:rsidRPr="00DC1867">
              <w:rPr>
                <w:rFonts w:ascii="Verdana" w:hAnsi="Verdana" w:cs="Arial"/>
                <w:color w:val="000000" w:themeColor="text1"/>
                <w:lang w:val="pt-BR"/>
              </w:rPr>
              <w:t xml:space="preserve"> contencioso administrativo. Sentencia </w:t>
            </w:r>
            <w:proofErr w:type="spellStart"/>
            <w:r w:rsidRPr="00DC1867">
              <w:rPr>
                <w:rFonts w:ascii="Verdana" w:hAnsi="Verdana" w:cs="Arial"/>
                <w:color w:val="000000" w:themeColor="text1"/>
                <w:lang w:val="pt-BR"/>
              </w:rPr>
              <w:t>del</w:t>
            </w:r>
            <w:proofErr w:type="spellEnd"/>
            <w:r w:rsidRPr="00DC1867">
              <w:rPr>
                <w:rFonts w:ascii="Verdana" w:hAnsi="Verdana" w:cs="Arial"/>
                <w:color w:val="000000" w:themeColor="text1"/>
                <w:lang w:val="pt-BR"/>
              </w:rPr>
              <w:t xml:space="preserve"> 12 de </w:t>
            </w:r>
            <w:proofErr w:type="spellStart"/>
            <w:r w:rsidRPr="00DC1867">
              <w:rPr>
                <w:rFonts w:ascii="Verdana" w:hAnsi="Verdana" w:cs="Arial"/>
                <w:color w:val="000000" w:themeColor="text1"/>
                <w:lang w:val="pt-BR"/>
              </w:rPr>
              <w:t>diciembre</w:t>
            </w:r>
            <w:proofErr w:type="spellEnd"/>
            <w:r w:rsidRPr="00DC1867">
              <w:rPr>
                <w:rFonts w:ascii="Verdana" w:hAnsi="Verdana" w:cs="Arial"/>
                <w:color w:val="000000" w:themeColor="text1"/>
                <w:lang w:val="pt-BR"/>
              </w:rPr>
              <w:t xml:space="preserve"> de 2014. Exp. 26496. C.P. Ramiro Pazos Guerrero.</w:t>
            </w:r>
          </w:p>
          <w:p w14:paraId="69C7B6F8" w14:textId="77777777" w:rsidR="00EB74C3" w:rsidRPr="00DC1867" w:rsidRDefault="00EB74C3" w:rsidP="00616606">
            <w:pPr>
              <w:pStyle w:val="Prrafodelista"/>
              <w:rPr>
                <w:rFonts w:ascii="Verdana" w:hAnsi="Verdana" w:cs="Arial"/>
                <w:color w:val="000000" w:themeColor="text1"/>
                <w:lang w:val="es-ES_tradnl"/>
              </w:rPr>
            </w:pPr>
          </w:p>
          <w:p w14:paraId="2DC34141" w14:textId="77777777" w:rsidR="00EB74C3" w:rsidRPr="00DC1867" w:rsidRDefault="00EB74C3" w:rsidP="00EB74C3">
            <w:pPr>
              <w:pStyle w:val="Prrafodelista"/>
              <w:numPr>
                <w:ilvl w:val="0"/>
                <w:numId w:val="19"/>
              </w:numPr>
              <w:spacing w:line="276" w:lineRule="auto"/>
              <w:ind w:right="709"/>
              <w:jc w:val="both"/>
              <w:rPr>
                <w:rFonts w:ascii="Verdana" w:hAnsi="Verdana" w:cs="Arial"/>
                <w:color w:val="000000" w:themeColor="text1"/>
                <w:lang w:val="es-ES_tradnl"/>
              </w:rPr>
            </w:pPr>
            <w:r w:rsidRPr="00DC1867">
              <w:rPr>
                <w:rFonts w:ascii="Verdana" w:hAnsi="Verdana" w:cs="Arial"/>
                <w:color w:val="000000" w:themeColor="text1"/>
              </w:rPr>
              <w:t>CONSEJO DE ESTADO. Sala de Consulta y Servicio Civil. Concepto del 29 de abril de 1998. Rad. 1097. C.P. Augusto Trejos Jaramillo.</w:t>
            </w:r>
          </w:p>
          <w:p w14:paraId="36AB2970" w14:textId="77777777" w:rsidR="00EB74C3" w:rsidRPr="00DC1867" w:rsidRDefault="00EB74C3" w:rsidP="00616606">
            <w:pPr>
              <w:pStyle w:val="Prrafodelista"/>
              <w:rPr>
                <w:rFonts w:ascii="Verdana" w:hAnsi="Verdana" w:cs="Arial"/>
                <w:color w:val="000000" w:themeColor="text1"/>
                <w:lang w:val="es-ES_tradnl"/>
              </w:rPr>
            </w:pPr>
          </w:p>
          <w:p w14:paraId="5F618AD2" w14:textId="77777777" w:rsidR="00EB74C3" w:rsidRPr="00EB74C3" w:rsidRDefault="00EB74C3" w:rsidP="00EB74C3">
            <w:pPr>
              <w:pStyle w:val="Prrafodelista"/>
              <w:numPr>
                <w:ilvl w:val="0"/>
                <w:numId w:val="21"/>
              </w:numPr>
              <w:spacing w:line="276" w:lineRule="auto"/>
              <w:rPr>
                <w:rFonts w:ascii="Verdana" w:hAnsi="Verdana"/>
              </w:rPr>
            </w:pPr>
            <w:r w:rsidRPr="00EB74C3">
              <w:rPr>
                <w:rFonts w:ascii="Verdana" w:hAnsi="Verdana"/>
              </w:rPr>
              <w:t xml:space="preserve">CONSEJO DE ESTADO. Sala de Consulta y Servicio Civil. Conflicto de competencias administrativas. Concepto del 18 de julio de 2016. Rad: 2016-00065. </w:t>
            </w:r>
            <w:r w:rsidRPr="00EB74C3">
              <w:rPr>
                <w:rFonts w:ascii="Verdana" w:hAnsi="Verdana" w:cs="Arial"/>
                <w:lang w:eastAsia="es-CO"/>
              </w:rPr>
              <w:t xml:space="preserve">Disponibles en: </w:t>
            </w:r>
            <w:hyperlink r:id="rId18" w:history="1">
              <w:r w:rsidRPr="00EB74C3">
                <w:rPr>
                  <w:rStyle w:val="Hipervnculo"/>
                  <w:rFonts w:ascii="Verdana" w:hAnsi="Verdana" w:cs="Arial"/>
                  <w:lang w:eastAsia="es-CO"/>
                </w:rPr>
                <w:t>https://relatoria.colombiacompra.gov.co/providencias-consejo-de-estado/</w:t>
              </w:r>
            </w:hyperlink>
          </w:p>
          <w:p w14:paraId="3C179206" w14:textId="77777777" w:rsidR="00EB74C3" w:rsidRPr="00C748BA" w:rsidRDefault="00EB74C3" w:rsidP="00616606">
            <w:pPr>
              <w:spacing w:line="276" w:lineRule="auto"/>
              <w:rPr>
                <w:rFonts w:ascii="Verdana" w:hAnsi="Verdana"/>
              </w:rPr>
            </w:pPr>
          </w:p>
          <w:p w14:paraId="6F49D40E" w14:textId="77777777" w:rsidR="00EB74C3" w:rsidRPr="00C748BA" w:rsidRDefault="00EB74C3" w:rsidP="00616606">
            <w:pPr>
              <w:spacing w:line="276" w:lineRule="auto"/>
              <w:rPr>
                <w:rFonts w:ascii="Verdana" w:hAnsi="Verdana"/>
              </w:rPr>
            </w:pPr>
          </w:p>
        </w:tc>
      </w:tr>
    </w:tbl>
    <w:p w14:paraId="3C804926" w14:textId="77777777" w:rsidR="00EB74C3" w:rsidRDefault="00EB74C3" w:rsidP="00EB74C3">
      <w:pPr>
        <w:widowControl w:val="0"/>
        <w:autoSpaceDE w:val="0"/>
        <w:autoSpaceDN w:val="0"/>
        <w:spacing w:after="0" w:line="276" w:lineRule="auto"/>
        <w:jc w:val="both"/>
        <w:rPr>
          <w:rFonts w:ascii="Verdana" w:hAnsi="Verdana" w:cs="Arial"/>
        </w:rPr>
      </w:pPr>
    </w:p>
    <w:p w14:paraId="5C23D011" w14:textId="77777777" w:rsidR="000F51B9" w:rsidRPr="00593A5F" w:rsidRDefault="000F51B9" w:rsidP="00EB74C3">
      <w:pPr>
        <w:widowControl w:val="0"/>
        <w:autoSpaceDE w:val="0"/>
        <w:autoSpaceDN w:val="0"/>
        <w:spacing w:after="0" w:line="276" w:lineRule="auto"/>
        <w:jc w:val="both"/>
        <w:rPr>
          <w:rFonts w:ascii="Verdana" w:hAnsi="Verdana" w:cs="Arial"/>
        </w:rPr>
      </w:pPr>
    </w:p>
    <w:p w14:paraId="208310F2" w14:textId="77777777" w:rsidR="00EB74C3" w:rsidRPr="00593A5F" w:rsidRDefault="00EB74C3" w:rsidP="00EB74C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lastRenderedPageBreak/>
        <w:t>Doctrina de la Agencia Nacional de Contratación Pública</w:t>
      </w:r>
      <w:r w:rsidRPr="00593A5F">
        <w:rPr>
          <w:rFonts w:ascii="Verdana" w:eastAsia="Century Gothic" w:hAnsi="Verdana" w:cs="Century Gothic"/>
          <w:b/>
          <w:bCs/>
        </w:rPr>
        <w:t>:</w:t>
      </w:r>
    </w:p>
    <w:p w14:paraId="5F2DDB18" w14:textId="77777777" w:rsidR="00EB74C3" w:rsidRPr="00593A5F" w:rsidRDefault="00EB74C3" w:rsidP="00EB74C3">
      <w:pPr>
        <w:widowControl w:val="0"/>
        <w:autoSpaceDE w:val="0"/>
        <w:autoSpaceDN w:val="0"/>
        <w:spacing w:after="0" w:line="276" w:lineRule="auto"/>
        <w:jc w:val="both"/>
        <w:rPr>
          <w:rFonts w:ascii="Verdana" w:hAnsi="Verdana" w:cs="Arial"/>
        </w:rPr>
      </w:pPr>
    </w:p>
    <w:p w14:paraId="7D3B16FC" w14:textId="77777777" w:rsidR="00EB74C3" w:rsidRPr="00A1132F" w:rsidRDefault="00EB74C3" w:rsidP="00EB74C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0335E7">
        <w:rPr>
          <w:rFonts w:ascii="Verdana" w:eastAsia="Calibri" w:hAnsi="Verdana" w:cs="Arial"/>
          <w:lang w:val="es-ES_tradnl" w:eastAsia="es-ES_tradnl"/>
        </w:rPr>
        <w:t xml:space="preserve">Sobre el régimen de inhabilidades e incompatibilidades se pronunció esta Subdirección en los conceptos </w:t>
      </w:r>
      <w:r w:rsidRPr="000335E7">
        <w:rPr>
          <w:rFonts w:ascii="Verdana" w:eastAsia="Calibri" w:hAnsi="Verdana" w:cs="Arial"/>
        </w:rPr>
        <w:t xml:space="preserve">No. </w:t>
      </w:r>
      <w:r w:rsidRPr="000335E7">
        <w:rPr>
          <w:rFonts w:ascii="Verdana" w:eastAsia="Calibri" w:hAnsi="Verdana" w:cs="Arial"/>
          <w:color w:val="000000" w:themeColor="text1"/>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0335E7">
        <w:rPr>
          <w:rFonts w:ascii="Verdana" w:eastAsia="Calibri" w:hAnsi="Verdana" w:cs="Arial"/>
          <w:color w:val="000000" w:themeColor="text1"/>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0335E7">
        <w:rPr>
          <w:rFonts w:ascii="Verdana" w:eastAsia="Calibri" w:hAnsi="Verdana" w:cs="Arial"/>
          <w:color w:val="000000" w:themeColor="text1"/>
          <w:lang w:val="es-ES"/>
        </w:rPr>
        <w:t>C-028 del 28 de febrero de 2022, C-318 del 18 de mayo de 2022, C-252 del 30 de mayo de 2022, C-175 del 4 de mayo de 2023,C-300 de 2023</w:t>
      </w:r>
      <w:r w:rsidRPr="000335E7">
        <w:rPr>
          <w:rFonts w:ascii="Verdana" w:eastAsia="Calibri" w:hAnsi="Verdana" w:cs="Arial"/>
        </w:rPr>
        <w:t>, C−010 del 31 de enero de 2024, C-039 del 23 de abril de 2024 y C-381 del 5 de septiembre de 2024</w:t>
      </w:r>
      <w:r w:rsidRPr="000335E7">
        <w:rPr>
          <w:rFonts w:ascii="Verdana" w:hAnsi="Verdana"/>
          <w:color w:val="000000"/>
          <w:shd w:val="clear" w:color="auto" w:fill="FFFFFF"/>
        </w:rPr>
        <w:t xml:space="preserve">. </w:t>
      </w:r>
      <w:r w:rsidRPr="00A1132F">
        <w:rPr>
          <w:rFonts w:ascii="Verdana" w:hAnsi="Verdana"/>
        </w:rPr>
        <w:t>conceptos se encuentran disponibles para consulta en el Sistema de relatoría de la Agencia, al cual se puede acceder a través del siguiente enlace:</w:t>
      </w:r>
      <w:r w:rsidRPr="00A1132F">
        <w:rPr>
          <w:rStyle w:val="normaltextrun"/>
          <w:rFonts w:ascii="Verdana" w:hAnsi="Verdana" w:cs="Arial"/>
          <w:shd w:val="clear" w:color="auto" w:fill="FFFFFF"/>
          <w:lang w:val="es-ES"/>
        </w:rPr>
        <w:t xml:space="preserve"> </w:t>
      </w:r>
      <w:hyperlink r:id="rId19" w:history="1">
        <w:r w:rsidRPr="00A1132F">
          <w:rPr>
            <w:rStyle w:val="Hipervnculo"/>
            <w:rFonts w:ascii="Verdana" w:hAnsi="Verdana" w:cs="Arial"/>
            <w:shd w:val="clear" w:color="auto" w:fill="FFFFFF"/>
            <w:lang w:val="es-ES"/>
          </w:rPr>
          <w:t>https://relatoria.colombiacompra.gov.co/busqueda/conceptos</w:t>
        </w:r>
      </w:hyperlink>
      <w:r w:rsidRPr="00A1132F">
        <w:rPr>
          <w:rStyle w:val="normaltextrun"/>
          <w:rFonts w:ascii="Verdana" w:hAnsi="Verdana" w:cs="Arial"/>
          <w:color w:val="FF0000"/>
          <w:shd w:val="clear" w:color="auto" w:fill="FFFFFF"/>
          <w:lang w:val="es-ES"/>
        </w:rPr>
        <w:t xml:space="preserve">. </w:t>
      </w:r>
    </w:p>
    <w:p w14:paraId="5EEDB7A2" w14:textId="77777777" w:rsidR="00EB74C3" w:rsidRDefault="00EB74C3" w:rsidP="00EB74C3">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0AAA5E1" w14:textId="77777777" w:rsidR="00EB74C3" w:rsidRPr="00E342E9" w:rsidRDefault="00EB74C3" w:rsidP="00EB74C3">
      <w:pPr>
        <w:widowControl w:val="0"/>
        <w:autoSpaceDE w:val="0"/>
        <w:autoSpaceDN w:val="0"/>
        <w:spacing w:after="0" w:line="276" w:lineRule="auto"/>
        <w:jc w:val="both"/>
        <w:rPr>
          <w:rFonts w:ascii="Verdana" w:hAnsi="Verdana" w:cs="Arial"/>
          <w:color w:val="000000" w:themeColor="text1"/>
          <w:shd w:val="clear" w:color="auto" w:fill="FFFFFF"/>
        </w:rPr>
      </w:pPr>
      <w:r w:rsidRPr="00E342E9">
        <w:rPr>
          <w:rFonts w:ascii="Verdana" w:hAnsi="Verdana" w:cs="Arial"/>
          <w:color w:val="000000" w:themeColor="text1"/>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20" w:tgtFrame="_blank" w:tooltip="Dirección URL original: https://www.colombiacompra.gov.co/sites/cce_public/files/cce_documents/manual_para_el_manejo_de_acuerdos_comerciales_vf.pdf. Haga clic o pulse si confía en este vínculo." w:history="1">
        <w:r w:rsidRPr="00E342E9">
          <w:rPr>
            <w:rStyle w:val="Hipervnculo"/>
            <w:rFonts w:ascii="Verdana" w:hAnsi="Verdana" w:cs="Arial"/>
            <w:shd w:val="clear" w:color="auto" w:fill="FFFFFF"/>
          </w:rPr>
          <w:t>manual_para_el_manejo_de_acuerdos_comerciales_vf.pdf</w:t>
        </w:r>
      </w:hyperlink>
    </w:p>
    <w:p w14:paraId="0DAA9563" w14:textId="77777777" w:rsidR="00EB74C3" w:rsidRPr="00E342E9" w:rsidRDefault="00EB74C3" w:rsidP="00EB74C3">
      <w:pPr>
        <w:widowControl w:val="0"/>
        <w:autoSpaceDE w:val="0"/>
        <w:autoSpaceDN w:val="0"/>
        <w:spacing w:after="0" w:line="276" w:lineRule="auto"/>
        <w:jc w:val="both"/>
        <w:rPr>
          <w:rFonts w:ascii="Verdana" w:hAnsi="Verdana" w:cs="Arial"/>
          <w:color w:val="000000" w:themeColor="text1"/>
          <w:shd w:val="clear" w:color="auto" w:fill="FFFFFF"/>
        </w:rPr>
      </w:pPr>
      <w:r w:rsidRPr="00E342E9">
        <w:rPr>
          <w:rFonts w:ascii="Verdana" w:hAnsi="Verdana" w:cs="Arial"/>
          <w:color w:val="000000" w:themeColor="text1"/>
          <w:shd w:val="clear" w:color="auto" w:fill="FFFFFF"/>
        </w:rPr>
        <w:t>De otra parte, te contamos que ya publicamos el borrador de la nueva Guía para Incentivar la Participación de Mujeres en el Sistema de Compras y Contratación Pública. Conoce el documento y realiza tus comentarios hasta el 2 de diciembre de 2024</w:t>
      </w:r>
      <w:r w:rsidRPr="00E342E9">
        <w:rPr>
          <w:rFonts w:ascii="Verdana" w:hAnsi="Verdana" w:cs="Arial"/>
          <w:b/>
          <w:bCs/>
          <w:color w:val="000000" w:themeColor="text1"/>
          <w:shd w:val="clear" w:color="auto" w:fill="FFFFFF"/>
        </w:rPr>
        <w:t> </w:t>
      </w:r>
      <w:r w:rsidRPr="00E342E9">
        <w:rPr>
          <w:rFonts w:ascii="Verdana" w:hAnsi="Verdana" w:cs="Arial"/>
          <w:color w:val="000000" w:themeColor="text1"/>
          <w:shd w:val="clear" w:color="auto" w:fill="FFFFFF"/>
        </w:rPr>
        <w:t>a través de estos enlaces:</w:t>
      </w:r>
    </w:p>
    <w:p w14:paraId="6431B8FA" w14:textId="77777777" w:rsidR="00EB74C3" w:rsidRPr="00E342E9" w:rsidRDefault="00EB74C3" w:rsidP="00EB74C3">
      <w:pPr>
        <w:widowControl w:val="0"/>
        <w:numPr>
          <w:ilvl w:val="0"/>
          <w:numId w:val="20"/>
        </w:numPr>
        <w:autoSpaceDE w:val="0"/>
        <w:autoSpaceDN w:val="0"/>
        <w:spacing w:after="0" w:line="276" w:lineRule="auto"/>
        <w:jc w:val="both"/>
        <w:rPr>
          <w:rFonts w:ascii="Verdana" w:hAnsi="Verdana" w:cs="Arial"/>
          <w:color w:val="000000" w:themeColor="text1"/>
          <w:shd w:val="clear" w:color="auto" w:fill="FFFFFF"/>
        </w:rPr>
      </w:pPr>
      <w:r w:rsidRPr="00E342E9">
        <w:rPr>
          <w:rFonts w:ascii="Verdana" w:hAnsi="Verdana" w:cs="Arial"/>
          <w:color w:val="000000" w:themeColor="text1"/>
          <w:shd w:val="clear" w:color="auto" w:fill="FFFFFF"/>
        </w:rPr>
        <w:t>Enlace página ANCP-CCE: </w:t>
      </w:r>
      <w:hyperlink r:id="rId21" w:tgtFrame="_blank" w:tooltip="Dirección URL original: https://www.colombiacompra.gov.co/content/convocatorias. Haga clic o pulse si confía en este vínculo." w:history="1">
        <w:r w:rsidRPr="00E342E9">
          <w:rPr>
            <w:rStyle w:val="Hipervnculo"/>
            <w:rFonts w:ascii="Verdana" w:hAnsi="Verdana" w:cs="Arial"/>
            <w:shd w:val="clear" w:color="auto" w:fill="FFFFFF"/>
          </w:rPr>
          <w:t>https://www.colombiacompra.gov.co/content/convocatorias</w:t>
        </w:r>
      </w:hyperlink>
    </w:p>
    <w:p w14:paraId="629229A2" w14:textId="77777777" w:rsidR="00EB74C3" w:rsidRPr="00A078C8" w:rsidRDefault="00EB74C3" w:rsidP="00EB74C3">
      <w:pPr>
        <w:widowControl w:val="0"/>
        <w:numPr>
          <w:ilvl w:val="0"/>
          <w:numId w:val="20"/>
        </w:numPr>
        <w:autoSpaceDE w:val="0"/>
        <w:autoSpaceDN w:val="0"/>
        <w:spacing w:after="0" w:line="276" w:lineRule="auto"/>
        <w:jc w:val="both"/>
        <w:rPr>
          <w:rFonts w:ascii="Verdana" w:hAnsi="Verdana" w:cs="Arial"/>
          <w:color w:val="000000" w:themeColor="text1"/>
          <w:shd w:val="clear" w:color="auto" w:fill="FFFFFF"/>
          <w:lang w:val="en-US"/>
        </w:rPr>
      </w:pPr>
      <w:r w:rsidRPr="00A078C8">
        <w:rPr>
          <w:rFonts w:ascii="Verdana" w:hAnsi="Verdana" w:cs="Arial"/>
          <w:color w:val="000000" w:themeColor="text1"/>
          <w:shd w:val="clear" w:color="auto" w:fill="FFFFFF"/>
          <w:lang w:val="en-US"/>
        </w:rPr>
        <w:t xml:space="preserve">Enlace </w:t>
      </w:r>
      <w:r w:rsidRPr="00A078C8">
        <w:rPr>
          <w:rFonts w:ascii="Verdana" w:hAnsi="Verdana" w:cs="Arial"/>
          <w:color w:val="000000" w:themeColor="text1"/>
          <w:shd w:val="clear" w:color="auto" w:fill="FFFFFF"/>
          <w:lang w:val="en-US"/>
        </w:rPr>
        <w:lastRenderedPageBreak/>
        <w:t>SUCOP:  </w:t>
      </w:r>
      <w:hyperlink r:id="rId22" w:tgtFrame="_blank" w:tooltip="Dirección URL original: https://www.sucop.gov.co/entidades/colombiacompra/Normativa?IDNorma=19201. Haga clic o pulse si confía en este vínculo." w:history="1">
        <w:r w:rsidRPr="00A078C8">
          <w:rPr>
            <w:rStyle w:val="Hipervnculo"/>
            <w:rFonts w:ascii="Verdana" w:hAnsi="Verdana" w:cs="Arial"/>
            <w:shd w:val="clear" w:color="auto" w:fill="FFFFFF"/>
            <w:lang w:val="en-US"/>
          </w:rPr>
          <w:t>https://www.sucop.gov.co/entidades/colombiacompra/Normativa?IDNorma=19201</w:t>
        </w:r>
      </w:hyperlink>
    </w:p>
    <w:p w14:paraId="1C540B63" w14:textId="77777777" w:rsidR="00EB74C3" w:rsidRPr="00A078C8" w:rsidRDefault="00EB74C3" w:rsidP="00EB74C3">
      <w:pPr>
        <w:widowControl w:val="0"/>
        <w:autoSpaceDE w:val="0"/>
        <w:autoSpaceDN w:val="0"/>
        <w:spacing w:after="0" w:line="276" w:lineRule="auto"/>
        <w:jc w:val="both"/>
        <w:rPr>
          <w:rFonts w:ascii="Verdana" w:hAnsi="Verdana" w:cs="Arial"/>
          <w:color w:val="000000" w:themeColor="text1"/>
          <w:shd w:val="clear" w:color="auto" w:fill="FFFFFF"/>
          <w:lang w:val="en-US"/>
        </w:rPr>
      </w:pPr>
      <w:r w:rsidRPr="00A078C8">
        <w:rPr>
          <w:rFonts w:ascii="Verdana" w:hAnsi="Verdana" w:cs="Arial"/>
          <w:color w:val="000000" w:themeColor="text1"/>
          <w:shd w:val="clear" w:color="auto" w:fill="FFFFFF"/>
          <w:lang w:val="en-US"/>
        </w:rPr>
        <w:t> </w:t>
      </w:r>
    </w:p>
    <w:p w14:paraId="5F459F24" w14:textId="77777777" w:rsidR="00EB74C3" w:rsidRPr="00E342E9" w:rsidRDefault="00EB74C3" w:rsidP="00EB74C3">
      <w:pPr>
        <w:widowControl w:val="0"/>
        <w:autoSpaceDE w:val="0"/>
        <w:autoSpaceDN w:val="0"/>
        <w:spacing w:after="0" w:line="276" w:lineRule="auto"/>
        <w:jc w:val="both"/>
        <w:rPr>
          <w:rFonts w:ascii="Verdana" w:hAnsi="Verdana" w:cs="Arial"/>
          <w:color w:val="000000" w:themeColor="text1"/>
          <w:shd w:val="clear" w:color="auto" w:fill="FFFFFF"/>
        </w:rPr>
      </w:pPr>
      <w:r w:rsidRPr="00E342E9">
        <w:rPr>
          <w:rFonts w:ascii="Verdana" w:hAnsi="Verdana" w:cs="Arial"/>
          <w:color w:val="000000" w:themeColor="text1"/>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23" w:tgtFrame="_blank" w:tooltip="Dirección URL original: https://www.colombiacompra.gov.co/sala-de-prensa/boletin-digital. Haga clic o pulse si confía en este vínculo." w:history="1">
        <w:r w:rsidRPr="00E342E9">
          <w:rPr>
            <w:rStyle w:val="Hipervnculo"/>
            <w:rFonts w:ascii="Verdana" w:hAnsi="Verdana" w:cs="Arial"/>
            <w:shd w:val="clear" w:color="auto" w:fill="FFFFFF"/>
          </w:rPr>
          <w:t>https://www.colombiacompra.gov.co/sala-de-prensa/boletin-digital</w:t>
        </w:r>
      </w:hyperlink>
      <w:r w:rsidRPr="00E342E9">
        <w:rPr>
          <w:rFonts w:ascii="Verdana" w:hAnsi="Verdana" w:cs="Arial"/>
          <w:color w:val="000000" w:themeColor="text1"/>
          <w:shd w:val="clear" w:color="auto" w:fill="FFFFFF"/>
        </w:rPr>
        <w:t> ".</w:t>
      </w:r>
    </w:p>
    <w:p w14:paraId="0CF7218A" w14:textId="77777777" w:rsidR="00EB74C3" w:rsidRDefault="00EB74C3" w:rsidP="00EB74C3">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7FCE6F77" w14:textId="77777777" w:rsidR="00EB74C3" w:rsidRDefault="00EB74C3" w:rsidP="00EB74C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color w:val="FF0000"/>
          <w:shd w:val="clear" w:color="auto" w:fill="FFFFFF"/>
          <w:lang w:val="es-ES"/>
        </w:rPr>
        <w:t xml:space="preserve">  </w:t>
      </w:r>
    </w:p>
    <w:p w14:paraId="2D971B3F" w14:textId="77777777" w:rsidR="00EB74C3" w:rsidRPr="003E2460" w:rsidRDefault="00EB74C3" w:rsidP="00EB74C3">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18FD12D6" w14:textId="77777777" w:rsidR="00EB74C3" w:rsidRPr="003E2460" w:rsidRDefault="00EB74C3" w:rsidP="00EB74C3">
      <w:pPr>
        <w:spacing w:after="0" w:line="240" w:lineRule="auto"/>
        <w:jc w:val="both"/>
        <w:rPr>
          <w:rFonts w:ascii="Verdana" w:hAnsi="Verdana"/>
        </w:rPr>
      </w:pPr>
    </w:p>
    <w:p w14:paraId="3FC85224" w14:textId="77777777" w:rsidR="00EB74C3" w:rsidRPr="003E2460" w:rsidRDefault="00EB74C3" w:rsidP="00EB74C3">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30403FA" w14:textId="77777777" w:rsidR="00EB74C3" w:rsidRPr="003E2460" w:rsidRDefault="00EB74C3" w:rsidP="00EB74C3">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4C193994" w14:textId="77777777" w:rsidR="00EB74C3" w:rsidRPr="003E2460" w:rsidRDefault="00EB74C3" w:rsidP="00EB74C3">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7EC2BF9A" w14:textId="77777777" w:rsidR="00EB74C3" w:rsidRPr="00593A5F" w:rsidRDefault="00EB74C3" w:rsidP="00EB74C3">
      <w:pPr>
        <w:widowControl w:val="0"/>
        <w:autoSpaceDE w:val="0"/>
        <w:autoSpaceDN w:val="0"/>
        <w:spacing w:after="0" w:line="276" w:lineRule="auto"/>
        <w:jc w:val="both"/>
        <w:rPr>
          <w:rFonts w:ascii="Verdana" w:hAnsi="Verdana" w:cs="Arial"/>
        </w:rPr>
      </w:pPr>
    </w:p>
    <w:p w14:paraId="103D69D0" w14:textId="77777777" w:rsidR="00EB74C3" w:rsidRPr="00593A5F" w:rsidRDefault="00EB74C3" w:rsidP="00EB74C3">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F111593" w14:textId="77777777" w:rsidR="00EB74C3" w:rsidRPr="00593A5F" w:rsidRDefault="00EB74C3" w:rsidP="00EB74C3">
      <w:pPr>
        <w:widowControl w:val="0"/>
        <w:autoSpaceDE w:val="0"/>
        <w:autoSpaceDN w:val="0"/>
        <w:spacing w:after="0" w:line="276" w:lineRule="auto"/>
        <w:jc w:val="both"/>
        <w:rPr>
          <w:rFonts w:ascii="Verdana" w:hAnsi="Verdana" w:cs="Arial"/>
        </w:rPr>
      </w:pPr>
    </w:p>
    <w:p w14:paraId="6D75670A" w14:textId="77777777" w:rsidR="00EB74C3" w:rsidRPr="00593A5F" w:rsidRDefault="00EB74C3" w:rsidP="00EB74C3">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4BFEE524" w14:textId="556447DA" w:rsidR="00EB74C3" w:rsidRPr="00593A5F" w:rsidRDefault="0003485B" w:rsidP="00EB74C3">
      <w:pPr>
        <w:spacing w:line="276" w:lineRule="auto"/>
        <w:jc w:val="center"/>
        <w:rPr>
          <w:rFonts w:ascii="Verdana" w:hAnsi="Verdana" w:cs="Arial"/>
          <w:color w:val="000000"/>
          <w:lang w:val="es-ES_tradnl" w:eastAsia="es-CO"/>
        </w:rPr>
      </w:pPr>
      <w:r>
        <w:rPr>
          <w:noProof/>
        </w:rPr>
        <w:drawing>
          <wp:inline distT="0" distB="0" distL="0" distR="0" wp14:anchorId="03E7976C" wp14:editId="66A8AA87">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B74C3" w:rsidRPr="00E342E9" w14:paraId="1D3A8192" w14:textId="77777777" w:rsidTr="00616606">
        <w:trPr>
          <w:trHeight w:val="315"/>
        </w:trPr>
        <w:tc>
          <w:tcPr>
            <w:tcW w:w="893" w:type="dxa"/>
            <w:vAlign w:val="center"/>
            <w:hideMark/>
          </w:tcPr>
          <w:p w14:paraId="0CA96F52" w14:textId="77777777" w:rsidR="00EB74C3" w:rsidRPr="00E342E9" w:rsidRDefault="00EB74C3" w:rsidP="00616606">
            <w:pPr>
              <w:contextualSpacing/>
              <w:rPr>
                <w:rFonts w:ascii="Verdana" w:hAnsi="Verdana" w:cs="Arial"/>
                <w:sz w:val="16"/>
                <w:szCs w:val="16"/>
                <w:lang w:val="es-ES" w:eastAsia="es-ES"/>
              </w:rPr>
            </w:pPr>
            <w:r w:rsidRPr="00E342E9">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B205D14" w14:textId="77777777" w:rsidR="00EB74C3" w:rsidRPr="00E342E9" w:rsidRDefault="00EB74C3" w:rsidP="00616606">
            <w:pPr>
              <w:contextualSpacing/>
              <w:rPr>
                <w:rFonts w:ascii="Verdana" w:eastAsia="Arial" w:hAnsi="Verdana" w:cs="Arial"/>
                <w:color w:val="000000" w:themeColor="text1"/>
                <w:sz w:val="16"/>
                <w:szCs w:val="16"/>
              </w:rPr>
            </w:pPr>
            <w:r w:rsidRPr="00E342E9">
              <w:rPr>
                <w:rStyle w:val="normaltextrun"/>
                <w:rFonts w:ascii="Verdana" w:hAnsi="Verdana"/>
                <w:color w:val="000000" w:themeColor="text1"/>
                <w:sz w:val="16"/>
                <w:szCs w:val="16"/>
              </w:rPr>
              <w:t>Keila Margarita Reyes Cassiani</w:t>
            </w:r>
          </w:p>
          <w:p w14:paraId="039F9C44" w14:textId="77777777" w:rsidR="00EB74C3" w:rsidRPr="00E342E9" w:rsidRDefault="00EB74C3" w:rsidP="00616606">
            <w:pPr>
              <w:contextualSpacing/>
              <w:rPr>
                <w:rFonts w:ascii="Verdana" w:eastAsia="Arial" w:hAnsi="Verdana" w:cs="Arial"/>
                <w:color w:val="000000" w:themeColor="text1"/>
                <w:sz w:val="16"/>
                <w:szCs w:val="16"/>
              </w:rPr>
            </w:pPr>
            <w:r w:rsidRPr="00E342E9">
              <w:rPr>
                <w:rStyle w:val="normaltextrun"/>
                <w:rFonts w:ascii="Verdana" w:eastAsia="Arial" w:hAnsi="Verdana" w:cs="Arial"/>
                <w:color w:val="000000" w:themeColor="text1"/>
                <w:sz w:val="16"/>
                <w:szCs w:val="16"/>
              </w:rPr>
              <w:t>Contratista de la Subdirección de Gestión Contractual</w:t>
            </w:r>
          </w:p>
        </w:tc>
      </w:tr>
      <w:tr w:rsidR="00EB74C3" w:rsidRPr="00E342E9" w14:paraId="6D62795F" w14:textId="77777777" w:rsidTr="00616606">
        <w:trPr>
          <w:trHeight w:val="330"/>
        </w:trPr>
        <w:tc>
          <w:tcPr>
            <w:tcW w:w="893" w:type="dxa"/>
            <w:vAlign w:val="center"/>
            <w:hideMark/>
          </w:tcPr>
          <w:p w14:paraId="68897F99" w14:textId="77777777" w:rsidR="00EB74C3" w:rsidRPr="00E342E9" w:rsidRDefault="00EB74C3" w:rsidP="00616606">
            <w:pPr>
              <w:contextualSpacing/>
              <w:rPr>
                <w:rFonts w:ascii="Verdana" w:hAnsi="Verdana" w:cs="Arial"/>
                <w:sz w:val="16"/>
                <w:szCs w:val="16"/>
                <w:lang w:val="es-ES" w:eastAsia="es-ES"/>
              </w:rPr>
            </w:pPr>
            <w:r w:rsidRPr="00E342E9">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DF10E4F" w14:textId="77777777" w:rsidR="00EB74C3" w:rsidRPr="00E342E9" w:rsidRDefault="00EB74C3" w:rsidP="00616606">
            <w:pPr>
              <w:pStyle w:val="paragraph"/>
              <w:spacing w:before="0" w:beforeAutospacing="0" w:after="0" w:afterAutospacing="0"/>
              <w:contextualSpacing/>
              <w:textAlignment w:val="baseline"/>
              <w:rPr>
                <w:rFonts w:ascii="Verdana" w:hAnsi="Verdana" w:cs="Segoe UI"/>
                <w:color w:val="000000" w:themeColor="text1"/>
                <w:sz w:val="16"/>
                <w:szCs w:val="16"/>
              </w:rPr>
            </w:pPr>
            <w:r w:rsidRPr="00E342E9">
              <w:rPr>
                <w:rStyle w:val="normaltextrun"/>
                <w:rFonts w:ascii="Verdana" w:hAnsi="Verdana" w:cs="Arial"/>
                <w:sz w:val="16"/>
                <w:szCs w:val="16"/>
                <w:lang w:val="es-ES"/>
              </w:rPr>
              <w:t>Cielo Victoria González Meza</w:t>
            </w:r>
          </w:p>
          <w:p w14:paraId="23BEE4F6" w14:textId="77777777" w:rsidR="00EB74C3" w:rsidRPr="00E342E9" w:rsidRDefault="00EB74C3" w:rsidP="00616606">
            <w:pPr>
              <w:pStyle w:val="paragraph"/>
              <w:spacing w:before="0" w:beforeAutospacing="0" w:after="0" w:afterAutospacing="0"/>
              <w:contextualSpacing/>
              <w:textAlignment w:val="baseline"/>
              <w:rPr>
                <w:rFonts w:ascii="Verdana" w:hAnsi="Verdana" w:cs="Segoe UI"/>
                <w:color w:val="000000" w:themeColor="text1"/>
                <w:sz w:val="16"/>
                <w:szCs w:val="16"/>
              </w:rPr>
            </w:pPr>
            <w:r w:rsidRPr="00E342E9">
              <w:rPr>
                <w:rFonts w:ascii="Verdana" w:hAnsi="Verdana" w:cs="Arial"/>
                <w:color w:val="000000" w:themeColor="text1"/>
                <w:sz w:val="16"/>
                <w:szCs w:val="16"/>
              </w:rPr>
              <w:t>Contratita de la Subdirección de Gestión Contractual</w:t>
            </w:r>
          </w:p>
        </w:tc>
      </w:tr>
      <w:tr w:rsidR="00EB74C3" w:rsidRPr="00E342E9" w14:paraId="6364EE04" w14:textId="77777777" w:rsidTr="00616606">
        <w:trPr>
          <w:trHeight w:val="300"/>
        </w:trPr>
        <w:tc>
          <w:tcPr>
            <w:tcW w:w="893" w:type="dxa"/>
            <w:vAlign w:val="center"/>
          </w:tcPr>
          <w:p w14:paraId="75D720B4" w14:textId="77777777" w:rsidR="00EB74C3" w:rsidRPr="00E342E9" w:rsidRDefault="00EB74C3" w:rsidP="00616606">
            <w:pPr>
              <w:contextualSpacing/>
              <w:rPr>
                <w:rFonts w:ascii="Verdana" w:hAnsi="Verdana" w:cs="Arial"/>
                <w:sz w:val="16"/>
                <w:szCs w:val="16"/>
                <w:lang w:val="es-ES" w:eastAsia="es-ES"/>
              </w:rPr>
            </w:pPr>
            <w:r w:rsidRPr="00E342E9">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90E8882" w14:textId="77777777" w:rsidR="00EB74C3" w:rsidRPr="00E342E9" w:rsidRDefault="00EB74C3" w:rsidP="00616606">
            <w:pPr>
              <w:contextualSpacing/>
              <w:rPr>
                <w:rFonts w:ascii="Verdana" w:eastAsia="Calibri" w:hAnsi="Verdana" w:cs="Arial"/>
                <w:sz w:val="16"/>
                <w:szCs w:val="16"/>
                <w:lang w:val="pt-BR" w:eastAsia="es-ES"/>
              </w:rPr>
            </w:pPr>
            <w:r w:rsidRPr="00E342E9">
              <w:rPr>
                <w:rFonts w:ascii="Verdana" w:eastAsia="Calibri" w:hAnsi="Verdana" w:cs="Arial"/>
                <w:sz w:val="16"/>
                <w:szCs w:val="16"/>
                <w:lang w:val="pt-BR" w:eastAsia="es-ES"/>
              </w:rPr>
              <w:t xml:space="preserve">Carolina Quintero </w:t>
            </w:r>
            <w:proofErr w:type="spellStart"/>
            <w:r w:rsidRPr="00E342E9">
              <w:rPr>
                <w:rFonts w:ascii="Verdana" w:eastAsia="Calibri" w:hAnsi="Verdana" w:cs="Arial"/>
                <w:sz w:val="16"/>
                <w:szCs w:val="16"/>
                <w:lang w:val="pt-BR" w:eastAsia="es-ES"/>
              </w:rPr>
              <w:t>Gacharná</w:t>
            </w:r>
            <w:proofErr w:type="spellEnd"/>
          </w:p>
          <w:p w14:paraId="1D97CB74" w14:textId="77777777" w:rsidR="00EB74C3" w:rsidRPr="00E342E9" w:rsidRDefault="00EB74C3" w:rsidP="00616606">
            <w:pPr>
              <w:contextualSpacing/>
              <w:rPr>
                <w:rFonts w:ascii="Verdana" w:eastAsia="Calibri" w:hAnsi="Verdana" w:cs="Arial"/>
                <w:sz w:val="16"/>
                <w:szCs w:val="16"/>
                <w:lang w:val="pt-BR" w:eastAsia="es-ES"/>
              </w:rPr>
            </w:pPr>
            <w:r w:rsidRPr="00E342E9">
              <w:rPr>
                <w:rFonts w:ascii="Verdana" w:eastAsia="Calibri" w:hAnsi="Verdana" w:cs="Arial"/>
                <w:sz w:val="16"/>
                <w:szCs w:val="16"/>
                <w:lang w:eastAsia="es-ES"/>
              </w:rPr>
              <w:t>Subdirectora</w:t>
            </w:r>
            <w:r w:rsidRPr="00E342E9">
              <w:rPr>
                <w:rFonts w:ascii="Verdana" w:eastAsia="Calibri" w:hAnsi="Verdana" w:cs="Arial"/>
                <w:sz w:val="16"/>
                <w:szCs w:val="16"/>
                <w:lang w:val="pt-BR" w:eastAsia="es-ES"/>
              </w:rPr>
              <w:t xml:space="preserve"> de Gestión </w:t>
            </w:r>
            <w:proofErr w:type="spellStart"/>
            <w:r w:rsidRPr="00E342E9">
              <w:rPr>
                <w:rFonts w:ascii="Verdana" w:eastAsia="Calibri" w:hAnsi="Verdana" w:cs="Arial"/>
                <w:sz w:val="16"/>
                <w:szCs w:val="16"/>
                <w:lang w:val="pt-BR" w:eastAsia="es-ES"/>
              </w:rPr>
              <w:t>Contractual</w:t>
            </w:r>
            <w:proofErr w:type="spellEnd"/>
            <w:r w:rsidRPr="00E342E9">
              <w:rPr>
                <w:rFonts w:ascii="Verdana" w:eastAsia="Calibri" w:hAnsi="Verdana" w:cs="Arial"/>
                <w:sz w:val="16"/>
                <w:szCs w:val="16"/>
                <w:lang w:val="pt-BR" w:eastAsia="es-ES"/>
              </w:rPr>
              <w:t xml:space="preserve"> ANCP – CCE</w:t>
            </w:r>
          </w:p>
        </w:tc>
      </w:tr>
    </w:tbl>
    <w:p w14:paraId="320BF73B" w14:textId="77777777" w:rsidR="00EB74C3" w:rsidRPr="00871B59" w:rsidRDefault="00EB74C3" w:rsidP="00EB74C3"/>
    <w:p w14:paraId="3900974D" w14:textId="77777777" w:rsidR="003D5B0D" w:rsidRPr="00EB74C3" w:rsidRDefault="003D5B0D" w:rsidP="00C76B1C">
      <w:pPr>
        <w:spacing w:after="0" w:line="240" w:lineRule="auto"/>
        <w:textAlignment w:val="baseline"/>
      </w:pPr>
    </w:p>
    <w:sectPr w:rsidR="003D5B0D" w:rsidRPr="00EB74C3" w:rsidSect="000F51B9">
      <w:headerReference w:type="default" r:id="rId25"/>
      <w:footerReference w:type="default" r:id="rId26"/>
      <w:pgSz w:w="12240" w:h="15840" w:code="1"/>
      <w:pgMar w:top="1417" w:right="1701" w:bottom="1417" w:left="170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729B" w14:textId="77777777" w:rsidR="0059203C" w:rsidRDefault="0059203C" w:rsidP="004A1847">
      <w:pPr>
        <w:spacing w:after="0" w:line="240" w:lineRule="auto"/>
      </w:pPr>
      <w:r>
        <w:separator/>
      </w:r>
    </w:p>
  </w:endnote>
  <w:endnote w:type="continuationSeparator" w:id="0">
    <w:p w14:paraId="72CB3AEF" w14:textId="77777777" w:rsidR="0059203C" w:rsidRDefault="0059203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9A56" w14:textId="77777777" w:rsidR="0059203C" w:rsidRDefault="0059203C" w:rsidP="004A1847">
      <w:pPr>
        <w:spacing w:after="0" w:line="240" w:lineRule="auto"/>
      </w:pPr>
      <w:r>
        <w:separator/>
      </w:r>
    </w:p>
  </w:footnote>
  <w:footnote w:type="continuationSeparator" w:id="0">
    <w:p w14:paraId="351306A0" w14:textId="77777777" w:rsidR="0059203C" w:rsidRDefault="0059203C" w:rsidP="004A1847">
      <w:pPr>
        <w:spacing w:after="0" w:line="240" w:lineRule="auto"/>
      </w:pPr>
      <w:r>
        <w:continuationSeparator/>
      </w:r>
    </w:p>
  </w:footnote>
  <w:footnote w:id="1">
    <w:p w14:paraId="50EEA7C7" w14:textId="77777777" w:rsidR="00EB74C3" w:rsidRPr="00A078C8" w:rsidRDefault="00EB74C3" w:rsidP="00EB74C3">
      <w:pPr>
        <w:pStyle w:val="Textonotapie"/>
        <w:rPr>
          <w:b/>
          <w:bCs/>
          <w:lang w:val="es-CO"/>
        </w:rPr>
      </w:pPr>
      <w:r>
        <w:rPr>
          <w:rStyle w:val="Refdenotaalpie"/>
        </w:rPr>
        <w:footnoteRef/>
      </w:r>
      <w:r>
        <w:t xml:space="preserve"> </w:t>
      </w:r>
      <w:r w:rsidRPr="00040677">
        <w:rPr>
          <w:lang w:val="es-CO"/>
        </w:rPr>
        <w:t>Concepto 117251 de 2023 Departamento Administrativo de la Función Pública</w:t>
      </w:r>
    </w:p>
    <w:p w14:paraId="6EA76C8F" w14:textId="77777777" w:rsidR="00EB74C3" w:rsidRPr="00040677" w:rsidRDefault="00EB74C3" w:rsidP="00EB74C3">
      <w:pPr>
        <w:pStyle w:val="Textonotapie"/>
        <w:rPr>
          <w:lang w:val="es-ES"/>
        </w:rPr>
      </w:pPr>
    </w:p>
  </w:footnote>
  <w:footnote w:id="2">
    <w:p w14:paraId="27FCA00A" w14:textId="77777777" w:rsidR="00EB74C3" w:rsidRPr="00F147BB" w:rsidRDefault="00EB74C3" w:rsidP="00EB74C3">
      <w:pPr>
        <w:pStyle w:val="Textonotapie"/>
        <w:spacing w:after="120"/>
        <w:ind w:firstLine="709"/>
        <w:jc w:val="both"/>
        <w:rPr>
          <w:rFonts w:ascii="Verdana" w:hAnsi="Verdana" w:cs="Arial"/>
          <w:sz w:val="16"/>
          <w:szCs w:val="16"/>
        </w:rPr>
      </w:pPr>
      <w:r w:rsidRPr="00502BE9">
        <w:rPr>
          <w:rStyle w:val="Refdenotaalpie"/>
          <w:rFonts w:ascii="Verdana" w:hAnsi="Verdana"/>
          <w:sz w:val="16"/>
          <w:szCs w:val="16"/>
        </w:rPr>
        <w:footnoteRef/>
      </w:r>
      <w:r w:rsidRPr="00502BE9">
        <w:rPr>
          <w:rFonts w:ascii="Verdana" w:hAnsi="Verdana"/>
          <w:sz w:val="16"/>
          <w:szCs w:val="16"/>
        </w:rPr>
        <w:t xml:space="preserve"> </w:t>
      </w:r>
      <w:r w:rsidRPr="00F147BB">
        <w:rPr>
          <w:rFonts w:ascii="Verdana" w:hAnsi="Verdana" w:cs="Arial"/>
          <w:sz w:val="16"/>
          <w:szCs w:val="16"/>
        </w:rPr>
        <w:t>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21945D4D" w14:textId="77777777" w:rsidR="00EB74C3" w:rsidRDefault="00EB74C3" w:rsidP="00EB74C3">
      <w:pPr>
        <w:pStyle w:val="Textonotapie"/>
        <w:rPr>
          <w:rFonts w:ascii="Verdana" w:hAnsi="Verdana" w:cs="Arial"/>
          <w:sz w:val="16"/>
          <w:szCs w:val="16"/>
        </w:rPr>
      </w:pPr>
      <w:r w:rsidRPr="00F147BB">
        <w:rPr>
          <w:rFonts w:ascii="Verdana" w:hAnsi="Verdana" w:cs="Arial"/>
          <w:sz w:val="16"/>
          <w:szCs w:val="16"/>
        </w:rPr>
        <w:t>Las personas jurídicas nacionales y extranjeras deberán acreditar que su duración no será inferior a la del plazo del contrato y un año más”.</w:t>
      </w:r>
    </w:p>
    <w:p w14:paraId="53CC1941" w14:textId="77777777" w:rsidR="00EB74C3" w:rsidRPr="003C371D" w:rsidRDefault="00EB74C3" w:rsidP="00EB74C3">
      <w:pPr>
        <w:pStyle w:val="Textonotapie"/>
        <w:rPr>
          <w:rFonts w:ascii="Verdana" w:hAnsi="Verdana"/>
          <w:sz w:val="16"/>
          <w:szCs w:val="16"/>
        </w:rPr>
      </w:pPr>
    </w:p>
  </w:footnote>
  <w:footnote w:id="3">
    <w:p w14:paraId="57F1BAFD" w14:textId="77777777" w:rsidR="00EB74C3" w:rsidRPr="003C371D" w:rsidRDefault="00EB74C3" w:rsidP="00EB74C3">
      <w:pPr>
        <w:pStyle w:val="Textonotapie"/>
        <w:spacing w:after="120"/>
        <w:ind w:firstLine="709"/>
        <w:jc w:val="both"/>
        <w:rPr>
          <w:rFonts w:ascii="Verdana" w:hAnsi="Verdana" w:cs="Arial"/>
          <w:sz w:val="16"/>
          <w:szCs w:val="16"/>
        </w:rPr>
      </w:pPr>
      <w:r w:rsidRPr="003C371D">
        <w:rPr>
          <w:rStyle w:val="Refdenotaalpie"/>
          <w:rFonts w:ascii="Verdana" w:hAnsi="Verdana"/>
          <w:sz w:val="16"/>
          <w:szCs w:val="16"/>
        </w:rPr>
        <w:footnoteRef/>
      </w:r>
      <w:r w:rsidRPr="003C371D">
        <w:rPr>
          <w:rFonts w:ascii="Verdana" w:hAnsi="Verdana"/>
          <w:sz w:val="16"/>
          <w:szCs w:val="16"/>
        </w:rPr>
        <w:t xml:space="preserve"> </w:t>
      </w:r>
      <w:r w:rsidRPr="003C371D">
        <w:rPr>
          <w:rFonts w:ascii="Verdana" w:hAnsi="Verdana" w:cs="Arial"/>
          <w:sz w:val="16"/>
          <w:szCs w:val="16"/>
        </w:rPr>
        <w:t>Código Civil: “Artículo 1502. Requisitos para obligarse. Para que una persona se obligue a otra por un acto o declaración de voluntad, es necesario:</w:t>
      </w:r>
    </w:p>
    <w:p w14:paraId="6F9F56B8" w14:textId="77777777" w:rsidR="00EB74C3" w:rsidRPr="003C371D" w:rsidRDefault="00EB74C3" w:rsidP="00EB74C3">
      <w:pPr>
        <w:pStyle w:val="Textonotapie"/>
        <w:spacing w:after="120"/>
        <w:ind w:firstLine="709"/>
        <w:jc w:val="both"/>
        <w:rPr>
          <w:rFonts w:ascii="Verdana" w:hAnsi="Verdana" w:cs="Arial"/>
          <w:sz w:val="16"/>
          <w:szCs w:val="16"/>
        </w:rPr>
      </w:pPr>
      <w:r w:rsidRPr="003C371D">
        <w:rPr>
          <w:rFonts w:ascii="Verdana" w:hAnsi="Verdana" w:cs="Arial"/>
          <w:sz w:val="16"/>
          <w:szCs w:val="16"/>
        </w:rPr>
        <w:t>1o.) que sea legalmente capaz.</w:t>
      </w:r>
    </w:p>
    <w:p w14:paraId="4ECED6BD" w14:textId="77777777" w:rsidR="00EB74C3" w:rsidRPr="003C371D" w:rsidRDefault="00EB74C3" w:rsidP="00EB74C3">
      <w:pPr>
        <w:pStyle w:val="Textonotapie"/>
        <w:spacing w:after="120"/>
        <w:ind w:firstLine="709"/>
        <w:jc w:val="both"/>
        <w:rPr>
          <w:rFonts w:ascii="Verdana" w:hAnsi="Verdana" w:cs="Arial"/>
          <w:sz w:val="16"/>
          <w:szCs w:val="16"/>
        </w:rPr>
      </w:pPr>
      <w:r w:rsidRPr="003C371D">
        <w:rPr>
          <w:rFonts w:ascii="Verdana" w:hAnsi="Verdana" w:cs="Arial"/>
          <w:sz w:val="16"/>
          <w:szCs w:val="16"/>
        </w:rPr>
        <w:t>[…]</w:t>
      </w:r>
    </w:p>
    <w:p w14:paraId="70110146" w14:textId="77777777" w:rsidR="00EB74C3" w:rsidRDefault="00EB74C3" w:rsidP="00EB74C3">
      <w:pPr>
        <w:pStyle w:val="Textonotapie"/>
        <w:rPr>
          <w:rFonts w:ascii="Verdana" w:hAnsi="Verdana" w:cs="Arial"/>
          <w:sz w:val="16"/>
          <w:szCs w:val="16"/>
        </w:rPr>
      </w:pPr>
      <w:r w:rsidRPr="003C371D">
        <w:rPr>
          <w:rFonts w:ascii="Verdana" w:hAnsi="Verdana" w:cs="Arial"/>
          <w:sz w:val="16"/>
          <w:szCs w:val="16"/>
        </w:rPr>
        <w:t>La capacidad legal de una persona consiste en poderse obligar por sí misma, sin el ministerio o la autorización de otra”.</w:t>
      </w:r>
    </w:p>
    <w:p w14:paraId="576ADADB" w14:textId="77777777" w:rsidR="00EB74C3" w:rsidRDefault="00EB74C3" w:rsidP="00EB74C3">
      <w:pPr>
        <w:pStyle w:val="Textonotapie"/>
      </w:pPr>
    </w:p>
  </w:footnote>
  <w:footnote w:id="4">
    <w:p w14:paraId="395AEA49" w14:textId="77777777" w:rsidR="00EB74C3" w:rsidRPr="009F5887" w:rsidRDefault="00EB74C3" w:rsidP="00EB74C3">
      <w:pPr>
        <w:pStyle w:val="Textonotapie"/>
        <w:jc w:val="both"/>
        <w:rPr>
          <w:rFonts w:ascii="Verdana" w:hAnsi="Verdana"/>
          <w:sz w:val="16"/>
          <w:szCs w:val="16"/>
        </w:rPr>
      </w:pPr>
      <w:r w:rsidRPr="009F5887">
        <w:rPr>
          <w:rStyle w:val="Refdenotaalpie"/>
          <w:rFonts w:ascii="Verdana" w:hAnsi="Verdana"/>
          <w:sz w:val="16"/>
          <w:szCs w:val="16"/>
        </w:rPr>
        <w:footnoteRef/>
      </w:r>
      <w:r w:rsidRPr="009F5887">
        <w:rPr>
          <w:rFonts w:ascii="Verdana" w:hAnsi="Verdana"/>
          <w:sz w:val="16"/>
          <w:szCs w:val="16"/>
        </w:rPr>
        <w:t xml:space="preserve"> </w:t>
      </w:r>
      <w:r w:rsidRPr="009F5887">
        <w:rPr>
          <w:rFonts w:ascii="Verdana" w:hAnsi="Verdana" w:cs="Arial"/>
          <w:sz w:val="16"/>
          <w:szCs w:val="16"/>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9F5887">
        <w:rPr>
          <w:rFonts w:ascii="Verdana" w:hAnsi="Verdana" w:cs="Arial"/>
          <w:i/>
          <w:sz w:val="16"/>
          <w:szCs w:val="16"/>
          <w:lang w:val="es-ES"/>
        </w:rPr>
        <w:t>el régimen de inhabilidades e incompatibilidades</w:t>
      </w:r>
      <w:r w:rsidRPr="009F5887">
        <w:rPr>
          <w:rFonts w:ascii="Verdana" w:hAnsi="Verdana" w:cs="Arial"/>
          <w:sz w:val="16"/>
          <w:szCs w:val="16"/>
          <w:lang w:val="es-ES"/>
        </w:rPr>
        <w:t xml:space="preserve"> (1) y la obligación de ciertos proponentes de inscribirse en el </w:t>
      </w:r>
      <w:r w:rsidRPr="009F5887">
        <w:rPr>
          <w:rFonts w:ascii="Verdana" w:hAnsi="Verdana" w:cs="Arial"/>
          <w:i/>
          <w:sz w:val="16"/>
          <w:szCs w:val="16"/>
          <w:lang w:val="es-ES"/>
        </w:rPr>
        <w:t>registro único</w:t>
      </w:r>
      <w:r w:rsidRPr="009F5887">
        <w:rPr>
          <w:rFonts w:ascii="Verdana" w:hAnsi="Verdana" w:cs="Arial"/>
          <w:sz w:val="16"/>
          <w:szCs w:val="16"/>
          <w:lang w:val="es-ES"/>
        </w:rPr>
        <w:t xml:space="preserve"> (2)” (BENAVIDES, José Luis. El contrato estatal. Entre el Derecho público y el Derecho privado. 2ª ed. Bogotá: Universidad Externado de Colombia, 2004. p. 278).</w:t>
      </w:r>
    </w:p>
  </w:footnote>
  <w:footnote w:id="5">
    <w:p w14:paraId="6FDACD7B" w14:textId="77777777" w:rsidR="00EB74C3" w:rsidRPr="001565EC" w:rsidRDefault="00EB74C3" w:rsidP="00EB74C3">
      <w:pPr>
        <w:pStyle w:val="Textonotapie"/>
        <w:jc w:val="both"/>
        <w:rPr>
          <w:rFonts w:ascii="Verdana" w:hAnsi="Verdana" w:cs="Arial"/>
          <w:sz w:val="16"/>
          <w:szCs w:val="16"/>
          <w:lang w:val="es-ES"/>
        </w:rPr>
      </w:pPr>
      <w:r w:rsidRPr="001565EC">
        <w:rPr>
          <w:rStyle w:val="Refdenotaalpie"/>
          <w:rFonts w:ascii="Verdana" w:hAnsi="Verdana"/>
          <w:sz w:val="16"/>
          <w:szCs w:val="16"/>
        </w:rPr>
        <w:footnoteRef/>
      </w:r>
      <w:r w:rsidRPr="001565EC">
        <w:rPr>
          <w:rFonts w:ascii="Verdana" w:hAnsi="Verdana"/>
          <w:sz w:val="16"/>
          <w:szCs w:val="16"/>
        </w:rPr>
        <w:t xml:space="preserve"> </w:t>
      </w:r>
      <w:r w:rsidRPr="001565EC">
        <w:rPr>
          <w:rFonts w:ascii="Verdana" w:hAnsi="Verdana" w:cs="Arial"/>
          <w:sz w:val="16"/>
          <w:szCs w:val="16"/>
          <w:lang w:val="es-ES"/>
        </w:rPr>
        <w:t xml:space="preserve">Como las señaladas a continuación: “Los servidores públicos” (art. 8, </w:t>
      </w:r>
      <w:proofErr w:type="spellStart"/>
      <w:r w:rsidRPr="001565EC">
        <w:rPr>
          <w:rFonts w:ascii="Verdana" w:hAnsi="Verdana" w:cs="Arial"/>
          <w:sz w:val="16"/>
          <w:szCs w:val="16"/>
          <w:lang w:val="es-ES"/>
        </w:rPr>
        <w:t>num</w:t>
      </w:r>
      <w:proofErr w:type="spellEnd"/>
      <w:r w:rsidRPr="001565EC">
        <w:rPr>
          <w:rFonts w:ascii="Verdana" w:hAnsi="Verdana" w:cs="Arial"/>
          <w:sz w:val="16"/>
          <w:szCs w:val="16"/>
          <w:lang w:val="es-ES"/>
        </w:rPr>
        <w:t xml:space="preserve">. 1º, </w:t>
      </w:r>
      <w:proofErr w:type="spellStart"/>
      <w:r w:rsidRPr="001565EC">
        <w:rPr>
          <w:rFonts w:ascii="Verdana" w:hAnsi="Verdana" w:cs="Arial"/>
          <w:sz w:val="16"/>
          <w:szCs w:val="16"/>
          <w:lang w:val="es-ES"/>
        </w:rPr>
        <w:t>lit.</w:t>
      </w:r>
      <w:proofErr w:type="spellEnd"/>
      <w:r w:rsidRPr="001565EC">
        <w:rPr>
          <w:rFonts w:ascii="Verdana" w:hAnsi="Verdana" w:cs="Arial"/>
          <w:sz w:val="16"/>
          <w:szCs w:val="16"/>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1565EC">
        <w:rPr>
          <w:rFonts w:ascii="Verdana" w:hAnsi="Verdana" w:cs="Arial"/>
          <w:sz w:val="16"/>
          <w:szCs w:val="16"/>
          <w:lang w:val="es-ES"/>
        </w:rPr>
        <w:t>num</w:t>
      </w:r>
      <w:proofErr w:type="spellEnd"/>
      <w:r w:rsidRPr="001565EC">
        <w:rPr>
          <w:rFonts w:ascii="Verdana" w:hAnsi="Verdana" w:cs="Arial"/>
          <w:sz w:val="16"/>
          <w:szCs w:val="16"/>
          <w:lang w:val="es-ES"/>
        </w:rPr>
        <w:t xml:space="preserve">. 2º, </w:t>
      </w:r>
      <w:proofErr w:type="spellStart"/>
      <w:r w:rsidRPr="001565EC">
        <w:rPr>
          <w:rFonts w:ascii="Verdana" w:hAnsi="Verdana" w:cs="Arial"/>
          <w:sz w:val="16"/>
          <w:szCs w:val="16"/>
          <w:lang w:val="es-ES"/>
        </w:rPr>
        <w:t>lit.</w:t>
      </w:r>
      <w:proofErr w:type="spellEnd"/>
      <w:r w:rsidRPr="001565EC">
        <w:rPr>
          <w:rFonts w:ascii="Verdana" w:hAnsi="Verdana" w:cs="Arial"/>
          <w:sz w:val="16"/>
          <w:szCs w:val="16"/>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1565EC">
        <w:rPr>
          <w:rFonts w:ascii="Verdana" w:hAnsi="Verdana" w:cs="Arial"/>
          <w:sz w:val="16"/>
          <w:szCs w:val="16"/>
          <w:lang w:val="es-ES"/>
        </w:rPr>
        <w:t>num</w:t>
      </w:r>
      <w:proofErr w:type="spellEnd"/>
      <w:r w:rsidRPr="001565EC">
        <w:rPr>
          <w:rFonts w:ascii="Verdana" w:hAnsi="Verdana" w:cs="Arial"/>
          <w:sz w:val="16"/>
          <w:szCs w:val="16"/>
          <w:lang w:val="es-ES"/>
        </w:rPr>
        <w:t xml:space="preserve">. 2º, </w:t>
      </w:r>
      <w:proofErr w:type="spellStart"/>
      <w:r w:rsidRPr="001565EC">
        <w:rPr>
          <w:rFonts w:ascii="Verdana" w:hAnsi="Verdana" w:cs="Arial"/>
          <w:sz w:val="16"/>
          <w:szCs w:val="16"/>
          <w:lang w:val="es-ES"/>
        </w:rPr>
        <w:t>lit.</w:t>
      </w:r>
      <w:proofErr w:type="spellEnd"/>
      <w:r w:rsidRPr="001565EC">
        <w:rPr>
          <w:rFonts w:ascii="Verdana" w:hAnsi="Verdana" w:cs="Arial"/>
          <w:sz w:val="16"/>
          <w:szCs w:val="16"/>
          <w:lang w:val="es-ES"/>
        </w:rPr>
        <w:t xml:space="preserve"> e), Ley 80/93);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w:t>
      </w:r>
    </w:p>
    <w:p w14:paraId="3809D528" w14:textId="77777777" w:rsidR="00EB74C3" w:rsidRPr="001565EC" w:rsidRDefault="00EB74C3" w:rsidP="00EB74C3">
      <w:pPr>
        <w:pStyle w:val="Textonotapie"/>
        <w:jc w:val="both"/>
        <w:rPr>
          <w:rFonts w:ascii="Verdana" w:hAnsi="Verdana"/>
          <w:sz w:val="16"/>
          <w:szCs w:val="16"/>
        </w:rPr>
      </w:pPr>
    </w:p>
  </w:footnote>
  <w:footnote w:id="6">
    <w:p w14:paraId="6C43218A" w14:textId="77777777" w:rsidR="00EB74C3" w:rsidRPr="006C06B2" w:rsidRDefault="00EB74C3" w:rsidP="00EB74C3">
      <w:pPr>
        <w:pStyle w:val="Textonotapie"/>
        <w:jc w:val="both"/>
        <w:rPr>
          <w:rFonts w:ascii="Verdana" w:hAnsi="Verdana"/>
          <w:sz w:val="16"/>
          <w:szCs w:val="16"/>
        </w:rPr>
      </w:pPr>
      <w:r w:rsidRPr="001565EC">
        <w:rPr>
          <w:rStyle w:val="Refdenotaalpie"/>
          <w:rFonts w:ascii="Verdana" w:hAnsi="Verdana"/>
          <w:sz w:val="16"/>
          <w:szCs w:val="16"/>
        </w:rPr>
        <w:footnoteRef/>
      </w:r>
      <w:r w:rsidRPr="001565EC">
        <w:rPr>
          <w:rFonts w:ascii="Verdana" w:hAnsi="Verdana"/>
          <w:sz w:val="16"/>
          <w:szCs w:val="16"/>
        </w:rPr>
        <w:t xml:space="preserve"> </w:t>
      </w:r>
      <w:r w:rsidRPr="001565EC">
        <w:rPr>
          <w:rFonts w:ascii="Verdana" w:hAnsi="Verdana" w:cs="Arial"/>
          <w:sz w:val="16"/>
          <w:szCs w:val="16"/>
        </w:rPr>
        <w:t xml:space="preserve">En esta línea Dávila Vinueza Expresa: “El legislador para calificar estas prohibiciones emplea dos vocablos: Inhabilidades o incompatibilidades, los cuales en un examen desprevenido podrían sugerir ideas diferentes </w:t>
      </w:r>
      <w:proofErr w:type="gramStart"/>
      <w:r w:rsidRPr="001565EC">
        <w:rPr>
          <w:rFonts w:ascii="Verdana" w:hAnsi="Verdana" w:cs="Arial"/>
          <w:sz w:val="16"/>
          <w:szCs w:val="16"/>
        </w:rPr>
        <w:t>y</w:t>
      </w:r>
      <w:proofErr w:type="gramEnd"/>
      <w:r w:rsidRPr="001565EC">
        <w:rPr>
          <w:rFonts w:ascii="Verdana" w:hAnsi="Verdana" w:cs="Arial"/>
          <w:sz w:val="16"/>
          <w:szCs w:val="16"/>
        </w:rPr>
        <w:t xml:space="preserve">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w:t>
      </w:r>
      <w:proofErr w:type="gramStart"/>
      <w:r w:rsidRPr="001565EC">
        <w:rPr>
          <w:rFonts w:ascii="Verdana" w:hAnsi="Verdana" w:cs="Arial"/>
          <w:sz w:val="16"/>
          <w:szCs w:val="16"/>
        </w:rPr>
        <w:t>que</w:t>
      </w:r>
      <w:proofErr w:type="gramEnd"/>
      <w:r w:rsidRPr="001565EC">
        <w:rPr>
          <w:rFonts w:ascii="Verdana" w:hAnsi="Verdana" w:cs="Arial"/>
          <w:sz w:val="16"/>
          <w:szCs w:val="16"/>
        </w:rPr>
        <w:t xml:space="preserv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7">
    <w:p w14:paraId="666AAC4F" w14:textId="77777777" w:rsidR="00EB74C3" w:rsidRPr="001565EC" w:rsidRDefault="00EB74C3" w:rsidP="00EB74C3">
      <w:pPr>
        <w:pStyle w:val="Textonotapie"/>
        <w:jc w:val="both"/>
        <w:rPr>
          <w:rFonts w:ascii="Verdana" w:hAnsi="Verdana" w:cs="Arial"/>
          <w:sz w:val="16"/>
          <w:szCs w:val="16"/>
          <w:lang w:val="es-ES"/>
        </w:rPr>
      </w:pPr>
      <w:r w:rsidRPr="001565EC">
        <w:rPr>
          <w:rStyle w:val="Refdenotaalpie"/>
          <w:rFonts w:ascii="Verdana" w:hAnsi="Verdana"/>
          <w:sz w:val="16"/>
          <w:szCs w:val="16"/>
        </w:rPr>
        <w:footnoteRef/>
      </w:r>
      <w:r w:rsidRPr="001565EC">
        <w:rPr>
          <w:rFonts w:ascii="Verdana" w:hAnsi="Verdana"/>
          <w:sz w:val="16"/>
          <w:szCs w:val="16"/>
        </w:rPr>
        <w:t xml:space="preserve"> </w:t>
      </w:r>
      <w:r w:rsidRPr="001565EC">
        <w:rPr>
          <w:rFonts w:ascii="Verdana" w:hAnsi="Verdana" w:cs="Arial"/>
          <w:sz w:val="16"/>
          <w:szCs w:val="16"/>
        </w:rPr>
        <w:t xml:space="preserve"> </w:t>
      </w:r>
      <w:r w:rsidRPr="001565EC">
        <w:rPr>
          <w:rFonts w:ascii="Verdana" w:hAnsi="Verdana" w:cs="Arial"/>
          <w:sz w:val="16"/>
          <w:szCs w:val="16"/>
          <w:lang w:val="es-ES"/>
        </w:rPr>
        <w:t xml:space="preserve">BARRETO ROZO, Antonio Alejandro. Inhabilidades de la contratación estatal, efectos y </w:t>
      </w:r>
      <w:proofErr w:type="spellStart"/>
      <w:r w:rsidRPr="001565EC">
        <w:rPr>
          <w:rFonts w:ascii="Verdana" w:hAnsi="Verdana" w:cs="Arial"/>
          <w:sz w:val="16"/>
          <w:szCs w:val="16"/>
          <w:lang w:val="es-ES"/>
        </w:rPr>
        <w:t>neopunitivismo</w:t>
      </w:r>
      <w:proofErr w:type="spellEnd"/>
      <w:r w:rsidRPr="001565EC">
        <w:rPr>
          <w:rFonts w:ascii="Verdana" w:hAnsi="Verdana" w:cs="Arial"/>
          <w:sz w:val="16"/>
          <w:szCs w:val="16"/>
          <w:lang w:val="es-ES"/>
        </w:rPr>
        <w:t xml:space="preserve"> en el Estatuto Anticorrupción. En: ALVIAR GARCÍA, Helena (Coordinadora). Nuevas tendencias del Derecho administrativo. Bogotá: Universidad de los Andes; Temis, 2016. pp. 63-99</w:t>
      </w:r>
    </w:p>
    <w:p w14:paraId="2561323C" w14:textId="77777777" w:rsidR="00EB74C3" w:rsidRPr="001565EC" w:rsidRDefault="00EB74C3" w:rsidP="00EB74C3">
      <w:pPr>
        <w:pStyle w:val="Textonotapie"/>
        <w:jc w:val="both"/>
        <w:rPr>
          <w:rFonts w:ascii="Verdana" w:hAnsi="Verdana"/>
          <w:sz w:val="16"/>
          <w:szCs w:val="16"/>
        </w:rPr>
      </w:pPr>
    </w:p>
  </w:footnote>
  <w:footnote w:id="8">
    <w:p w14:paraId="1CD0F1FA" w14:textId="77777777" w:rsidR="00EB74C3" w:rsidRPr="00650413" w:rsidRDefault="00EB74C3" w:rsidP="00EB74C3">
      <w:pPr>
        <w:pStyle w:val="Textonotapie"/>
        <w:rPr>
          <w:b/>
          <w:bCs/>
          <w:lang w:val="es-CO"/>
        </w:rPr>
      </w:pPr>
      <w:r>
        <w:rPr>
          <w:rStyle w:val="Refdenotaalpie"/>
        </w:rPr>
        <w:footnoteRef/>
      </w:r>
      <w:r>
        <w:t xml:space="preserve"> </w:t>
      </w:r>
      <w:r w:rsidRPr="00650413">
        <w:rPr>
          <w:b/>
          <w:bCs/>
          <w:lang w:val="es-CO"/>
        </w:rPr>
        <w:t>Concepto 117251 de 2023 Departamento Administrativo de la Función Pública</w:t>
      </w:r>
    </w:p>
    <w:p w14:paraId="16DFD6EB" w14:textId="77777777" w:rsidR="00EB74C3" w:rsidRPr="00040677" w:rsidRDefault="00EB74C3" w:rsidP="00EB74C3">
      <w:pPr>
        <w:pStyle w:val="Textonotapie"/>
        <w:rPr>
          <w:lang w:val="es-CO"/>
        </w:rPr>
      </w:pPr>
    </w:p>
  </w:footnote>
  <w:footnote w:id="9">
    <w:p w14:paraId="2444B9B5" w14:textId="77777777" w:rsidR="00EB74C3" w:rsidRPr="00072415" w:rsidRDefault="00EB74C3" w:rsidP="00EB74C3">
      <w:pPr>
        <w:pStyle w:val="Textonotapie"/>
        <w:ind w:firstLine="708"/>
        <w:jc w:val="both"/>
        <w:rPr>
          <w:rFonts w:ascii="Verdana" w:hAnsi="Verdana"/>
          <w:sz w:val="16"/>
          <w:szCs w:val="16"/>
        </w:rPr>
      </w:pPr>
      <w:r w:rsidRPr="00072415">
        <w:rPr>
          <w:rStyle w:val="Refdenotaalpie"/>
          <w:rFonts w:ascii="Verdana" w:hAnsi="Verdana"/>
          <w:sz w:val="16"/>
          <w:szCs w:val="16"/>
        </w:rPr>
        <w:footnoteRef/>
      </w:r>
      <w:r w:rsidRPr="00072415">
        <w:rPr>
          <w:rFonts w:ascii="Verdana" w:hAnsi="Verdana"/>
          <w:sz w:val="16"/>
          <w:szCs w:val="16"/>
        </w:rPr>
        <w:t xml:space="preserve"> CONSEJO DE ESTADO. Sala de Consulta y Servicio Civil.</w:t>
      </w:r>
      <w:r>
        <w:rPr>
          <w:rFonts w:ascii="Verdana" w:hAnsi="Verdana"/>
          <w:sz w:val="16"/>
          <w:szCs w:val="16"/>
        </w:rPr>
        <w:t xml:space="preserve"> Concepto del 23 de abril de 2019. Rad. </w:t>
      </w:r>
      <w:r w:rsidRPr="005A4177">
        <w:rPr>
          <w:rFonts w:ascii="Verdana" w:hAnsi="Verdana"/>
          <w:sz w:val="16"/>
          <w:szCs w:val="16"/>
          <w:lang w:val="es-CO"/>
        </w:rPr>
        <w:t>2414</w:t>
      </w:r>
      <w:r>
        <w:rPr>
          <w:rFonts w:ascii="Verdana" w:hAnsi="Verdana"/>
          <w:sz w:val="16"/>
          <w:szCs w:val="16"/>
          <w:lang w:val="es-CO"/>
        </w:rPr>
        <w:t xml:space="preserve">, C.P. </w:t>
      </w:r>
      <w:r w:rsidRPr="00757170">
        <w:rPr>
          <w:rFonts w:ascii="Verdana" w:hAnsi="Verdana"/>
          <w:sz w:val="16"/>
          <w:szCs w:val="16"/>
          <w:lang w:val="es-CO"/>
        </w:rPr>
        <w:t>Édgar González López</w:t>
      </w:r>
      <w:r>
        <w:rPr>
          <w:rFonts w:ascii="Verdana" w:hAnsi="Verdan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8480"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7216"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2DD6CB5"/>
    <w:multiLevelType w:val="multilevel"/>
    <w:tmpl w:val="512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E01D5"/>
    <w:multiLevelType w:val="hybridMultilevel"/>
    <w:tmpl w:val="168A3486"/>
    <w:lvl w:ilvl="0" w:tplc="E6945C7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1F5B2ECF"/>
    <w:multiLevelType w:val="hybridMultilevel"/>
    <w:tmpl w:val="E7CE55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83C29"/>
    <w:multiLevelType w:val="hybridMultilevel"/>
    <w:tmpl w:val="D5603A04"/>
    <w:lvl w:ilvl="0" w:tplc="6DB07820">
      <w:start w:val="1"/>
      <w:numFmt w:val="lowerLetter"/>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2"/>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9"/>
  </w:num>
  <w:num w:numId="8" w16cid:durableId="152644682">
    <w:abstractNumId w:val="16"/>
  </w:num>
  <w:num w:numId="9" w16cid:durableId="1317221377">
    <w:abstractNumId w:val="11"/>
  </w:num>
  <w:num w:numId="10" w16cid:durableId="1471245386">
    <w:abstractNumId w:val="15"/>
  </w:num>
  <w:num w:numId="11" w16cid:durableId="289172385">
    <w:abstractNumId w:val="12"/>
  </w:num>
  <w:num w:numId="12" w16cid:durableId="1470781324">
    <w:abstractNumId w:val="1"/>
  </w:num>
  <w:num w:numId="13" w16cid:durableId="1512908409">
    <w:abstractNumId w:val="7"/>
  </w:num>
  <w:num w:numId="14" w16cid:durableId="895897244">
    <w:abstractNumId w:val="18"/>
  </w:num>
  <w:num w:numId="15" w16cid:durableId="390349800">
    <w:abstractNumId w:val="14"/>
  </w:num>
  <w:num w:numId="16" w16cid:durableId="478350942">
    <w:abstractNumId w:val="0"/>
  </w:num>
  <w:num w:numId="17" w16cid:durableId="600533406">
    <w:abstractNumId w:val="5"/>
  </w:num>
  <w:num w:numId="18" w16cid:durableId="1849173791">
    <w:abstractNumId w:val="13"/>
  </w:num>
  <w:num w:numId="19" w16cid:durableId="314922446">
    <w:abstractNumId w:val="3"/>
  </w:num>
  <w:num w:numId="20" w16cid:durableId="119298826">
    <w:abstractNumId w:val="4"/>
  </w:num>
  <w:num w:numId="21" w16cid:durableId="478618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485B"/>
    <w:rsid w:val="00046945"/>
    <w:rsid w:val="00061B2A"/>
    <w:rsid w:val="00082362"/>
    <w:rsid w:val="000A683E"/>
    <w:rsid w:val="000B19B9"/>
    <w:rsid w:val="000D0334"/>
    <w:rsid w:val="000E144F"/>
    <w:rsid w:val="000F51B9"/>
    <w:rsid w:val="000F6486"/>
    <w:rsid w:val="00107CE2"/>
    <w:rsid w:val="00125105"/>
    <w:rsid w:val="00127233"/>
    <w:rsid w:val="001511A0"/>
    <w:rsid w:val="0019639D"/>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A1847"/>
    <w:rsid w:val="004A305D"/>
    <w:rsid w:val="004D7494"/>
    <w:rsid w:val="004F21C4"/>
    <w:rsid w:val="004F685F"/>
    <w:rsid w:val="00537584"/>
    <w:rsid w:val="005566E8"/>
    <w:rsid w:val="00574867"/>
    <w:rsid w:val="00591460"/>
    <w:rsid w:val="0059203C"/>
    <w:rsid w:val="005B3583"/>
    <w:rsid w:val="005B3816"/>
    <w:rsid w:val="005C3777"/>
    <w:rsid w:val="005C5CDC"/>
    <w:rsid w:val="005D476C"/>
    <w:rsid w:val="006219F8"/>
    <w:rsid w:val="00665D70"/>
    <w:rsid w:val="00671567"/>
    <w:rsid w:val="006900D9"/>
    <w:rsid w:val="006D4868"/>
    <w:rsid w:val="00706C16"/>
    <w:rsid w:val="00756841"/>
    <w:rsid w:val="007649AB"/>
    <w:rsid w:val="00771D0C"/>
    <w:rsid w:val="007833AC"/>
    <w:rsid w:val="007B268C"/>
    <w:rsid w:val="007B7171"/>
    <w:rsid w:val="007C0C0F"/>
    <w:rsid w:val="007C3DC2"/>
    <w:rsid w:val="007E5497"/>
    <w:rsid w:val="00806F5F"/>
    <w:rsid w:val="00820278"/>
    <w:rsid w:val="008665A7"/>
    <w:rsid w:val="00867F95"/>
    <w:rsid w:val="008843B6"/>
    <w:rsid w:val="00891928"/>
    <w:rsid w:val="008A446D"/>
    <w:rsid w:val="008D180B"/>
    <w:rsid w:val="008F0EA7"/>
    <w:rsid w:val="009211D4"/>
    <w:rsid w:val="00922CCD"/>
    <w:rsid w:val="00923EEF"/>
    <w:rsid w:val="009419F9"/>
    <w:rsid w:val="00954E13"/>
    <w:rsid w:val="0095685E"/>
    <w:rsid w:val="00961B09"/>
    <w:rsid w:val="00965334"/>
    <w:rsid w:val="0097093E"/>
    <w:rsid w:val="009840D0"/>
    <w:rsid w:val="00986AC5"/>
    <w:rsid w:val="009A0DFA"/>
    <w:rsid w:val="009B2D26"/>
    <w:rsid w:val="009C71FA"/>
    <w:rsid w:val="009C72E7"/>
    <w:rsid w:val="009D3058"/>
    <w:rsid w:val="009F3A13"/>
    <w:rsid w:val="00A07223"/>
    <w:rsid w:val="00A122D3"/>
    <w:rsid w:val="00A17F13"/>
    <w:rsid w:val="00A20739"/>
    <w:rsid w:val="00A33C78"/>
    <w:rsid w:val="00AB0ADB"/>
    <w:rsid w:val="00B01B1A"/>
    <w:rsid w:val="00B66319"/>
    <w:rsid w:val="00B72CD3"/>
    <w:rsid w:val="00B72FFF"/>
    <w:rsid w:val="00BC3D36"/>
    <w:rsid w:val="00BD7F72"/>
    <w:rsid w:val="00C04FB3"/>
    <w:rsid w:val="00C330EB"/>
    <w:rsid w:val="00C41061"/>
    <w:rsid w:val="00C7245D"/>
    <w:rsid w:val="00C754BE"/>
    <w:rsid w:val="00C76B1C"/>
    <w:rsid w:val="00CB6357"/>
    <w:rsid w:val="00CC1B26"/>
    <w:rsid w:val="00D423A2"/>
    <w:rsid w:val="00D520D8"/>
    <w:rsid w:val="00D63AC2"/>
    <w:rsid w:val="00D7383B"/>
    <w:rsid w:val="00D7525D"/>
    <w:rsid w:val="00DA231B"/>
    <w:rsid w:val="00DC39FC"/>
    <w:rsid w:val="00DF39DB"/>
    <w:rsid w:val="00DF5254"/>
    <w:rsid w:val="00E16408"/>
    <w:rsid w:val="00E20894"/>
    <w:rsid w:val="00E245AB"/>
    <w:rsid w:val="00E2764C"/>
    <w:rsid w:val="00E27F2E"/>
    <w:rsid w:val="00E50AFE"/>
    <w:rsid w:val="00E75C92"/>
    <w:rsid w:val="00E771DC"/>
    <w:rsid w:val="00E8772A"/>
    <w:rsid w:val="00E90F6B"/>
    <w:rsid w:val="00E92C27"/>
    <w:rsid w:val="00EA0E3D"/>
    <w:rsid w:val="00EB74C3"/>
    <w:rsid w:val="00EC38A7"/>
    <w:rsid w:val="00ED7384"/>
    <w:rsid w:val="00EE1AA8"/>
    <w:rsid w:val="00F31EDC"/>
    <w:rsid w:val="00F462B3"/>
    <w:rsid w:val="00F5664F"/>
    <w:rsid w:val="00F666C4"/>
    <w:rsid w:val="00F71095"/>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B74C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EB74C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relatoria.colombiacompra.gov.co/providencias-consejo-de-estad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 TargetMode="External"/><Relationship Id="rId7" Type="http://schemas.openxmlformats.org/officeDocument/2006/relationships/webSettings" Target="webSettings.xml"/><Relationship Id="rId12" Type="http://schemas.openxmlformats.org/officeDocument/2006/relationships/hyperlink" Target="http://www.secretariasenado.gov.co/senado/basedoc/ley_0617_2000.html" TargetMode="External"/><Relationship Id="rId17" Type="http://schemas.openxmlformats.org/officeDocument/2006/relationships/hyperlink" Target="https://relatoria.colombiacompra.gov.co/normativa/codigo-general-disciplinari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latoria.colombiacompra.gov.co/normativa/ley-136-de-1994-2/" TargetMode="External"/><Relationship Id="rId20" Type="http://schemas.openxmlformats.org/officeDocument/2006/relationships/hyperlink" Target="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carol05@gmail.com"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relatoria.colombiacompra.gov.co/normativa/codigo-general-disciplinario-ley-1952-de-2019/" TargetMode="External"/><Relationship Id="rId23" Type="http://schemas.openxmlformats.org/officeDocument/2006/relationships/hyperlink" Target="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relatoria.colombiacompra.gov.co/busqueda/concep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80-de-1993/" TargetMode="External"/><Relationship Id="rId22" Type="http://schemas.openxmlformats.org/officeDocument/2006/relationships/hyperlink" Target="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D89C9E7E-186D-45BD-A01F-4B5482CC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4252</Words>
  <Characters>23392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5</cp:revision>
  <cp:lastPrinted>2023-01-10T21:18:00Z</cp:lastPrinted>
  <dcterms:created xsi:type="dcterms:W3CDTF">2024-12-02T19:24:00Z</dcterms:created>
  <dcterms:modified xsi:type="dcterms:W3CDTF">2024-12-13T20:01:00Z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