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4E3E8" w14:textId="77777777" w:rsidR="009A2D69" w:rsidRPr="009A2D69" w:rsidRDefault="009A2D69" w:rsidP="009A2D69">
      <w:pPr>
        <w:spacing w:after="0" w:line="240" w:lineRule="auto"/>
        <w:jc w:val="both"/>
        <w:rPr>
          <w:rFonts w:ascii="Verdana" w:eastAsia="Calibri" w:hAnsi="Verdana" w:cs="Times New Roman"/>
          <w:b/>
          <w:bCs/>
          <w:shd w:val="clear" w:color="auto" w:fill="FFFFFF"/>
          <w:lang w:val="es-ES"/>
        </w:rPr>
      </w:pPr>
      <w:bookmarkStart w:id="0" w:name="_Hlk143780582"/>
      <w:r w:rsidRPr="009A2D69">
        <w:rPr>
          <w:rFonts w:ascii="Verdana" w:eastAsia="Calibri" w:hAnsi="Verdana" w:cs="Arial"/>
          <w:b/>
          <w:bCs/>
          <w:lang w:val="es-ES_tradnl"/>
        </w:rPr>
        <w:t>M</w:t>
      </w:r>
      <w:r w:rsidRPr="009A2D69">
        <w:rPr>
          <w:rFonts w:ascii="Verdana" w:eastAsia="Calibri" w:hAnsi="Verdana" w:cs="Times New Roman"/>
          <w:b/>
          <w:bCs/>
          <w:shd w:val="clear" w:color="auto" w:fill="FFFFFF"/>
          <w:lang w:val="es-ES"/>
        </w:rPr>
        <w:t>ODIFICACIÓN DE LOS CONTRATOS ESTATALES - Procedencia – Límites</w:t>
      </w:r>
    </w:p>
    <w:p w14:paraId="17882216" w14:textId="77777777" w:rsidR="009A2D69" w:rsidRPr="009A2D69" w:rsidRDefault="009A2D69" w:rsidP="009A2D69">
      <w:pPr>
        <w:spacing w:after="0" w:line="240" w:lineRule="auto"/>
        <w:jc w:val="both"/>
        <w:rPr>
          <w:rFonts w:ascii="Verdana" w:eastAsia="Calibri" w:hAnsi="Verdana" w:cs="Times New Roman"/>
          <w:b/>
          <w:bCs/>
          <w:shd w:val="clear" w:color="auto" w:fill="FFFFFF"/>
          <w:lang w:val="es-ES"/>
        </w:rPr>
      </w:pPr>
    </w:p>
    <w:p w14:paraId="5C90618F" w14:textId="77777777" w:rsidR="009A2D69" w:rsidRPr="009A2D69" w:rsidRDefault="009A2D69" w:rsidP="009A2D69">
      <w:pPr>
        <w:spacing w:after="0" w:line="240" w:lineRule="auto"/>
        <w:jc w:val="both"/>
        <w:rPr>
          <w:rFonts w:ascii="Verdana" w:eastAsia="Calibri" w:hAnsi="Verdana" w:cs="Times New Roman"/>
          <w:sz w:val="20"/>
          <w:szCs w:val="20"/>
          <w:shd w:val="clear" w:color="auto" w:fill="FFFFFF"/>
          <w:lang w:val="es-ES"/>
        </w:rPr>
      </w:pPr>
      <w:r w:rsidRPr="009A2D69">
        <w:rPr>
          <w:rFonts w:ascii="Verdana" w:eastAsia="Calibri" w:hAnsi="Verdana" w:cs="Arial"/>
          <w:bCs/>
          <w:sz w:val="20"/>
          <w:szCs w:val="20"/>
          <w:lang w:val="es-ES_tradnl" w:eastAsia="es-ES_tradnl"/>
        </w:rPr>
        <w:t xml:space="preserve">[…] </w:t>
      </w:r>
      <w:r w:rsidRPr="009A2D69">
        <w:rPr>
          <w:rFonts w:ascii="Verdana" w:eastAsia="Calibri" w:hAnsi="Verdana" w:cs="Times New Roman"/>
          <w:sz w:val="20"/>
          <w:szCs w:val="20"/>
          <w:shd w:val="clear" w:color="auto" w:fill="FFFFFF"/>
          <w:lang w:val="es-ES"/>
        </w:rPr>
        <w:t xml:space="preserve">Conforme a la regulación legal y a la interpretación que de la misma han hecho el Consejo de Estado y la Corte Constitucional, la cual se comparte por esta Agencia, es viable jurídicamente modificar los contratos estatales, pero esta medida tiene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r w:rsidRPr="009A2D69">
        <w:rPr>
          <w:rFonts w:ascii="Verdana" w:eastAsia="Calibri" w:hAnsi="Verdana" w:cs="Arial"/>
          <w:bCs/>
          <w:sz w:val="20"/>
          <w:szCs w:val="20"/>
          <w:lang w:val="es-ES_tradnl" w:eastAsia="es-ES_tradnl"/>
        </w:rPr>
        <w:t>[…]</w:t>
      </w:r>
    </w:p>
    <w:p w14:paraId="64EB2D0D" w14:textId="77777777" w:rsidR="009A2D69" w:rsidRDefault="009A2D69" w:rsidP="00CA21FF">
      <w:pPr>
        <w:spacing w:after="0" w:line="240" w:lineRule="auto"/>
        <w:jc w:val="both"/>
        <w:rPr>
          <w:rFonts w:ascii="Verdana" w:eastAsia="Calibri" w:hAnsi="Verdana" w:cs="Times New Roman"/>
          <w:b/>
          <w:bCs/>
          <w:shd w:val="clear" w:color="auto" w:fill="FFFFFF"/>
          <w:lang w:val="es-ES"/>
        </w:rPr>
      </w:pPr>
    </w:p>
    <w:p w14:paraId="020788FC" w14:textId="5E8D11A7" w:rsidR="00CA21FF" w:rsidRPr="00CA21FF" w:rsidRDefault="00CA21FF" w:rsidP="00CA21FF">
      <w:pPr>
        <w:spacing w:after="0" w:line="240" w:lineRule="auto"/>
        <w:jc w:val="both"/>
        <w:rPr>
          <w:rFonts w:ascii="Verdana" w:eastAsia="Calibri" w:hAnsi="Verdana" w:cs="Times New Roman"/>
          <w:b/>
          <w:bCs/>
          <w:shd w:val="clear" w:color="auto" w:fill="FFFFFF"/>
          <w:lang w:val="es-ES"/>
        </w:rPr>
      </w:pPr>
      <w:r w:rsidRPr="00CA21FF">
        <w:rPr>
          <w:rFonts w:ascii="Verdana" w:eastAsia="Calibri" w:hAnsi="Verdana" w:cs="Times New Roman"/>
          <w:b/>
          <w:bCs/>
          <w:shd w:val="clear" w:color="auto" w:fill="FFFFFF"/>
          <w:lang w:val="es-ES"/>
        </w:rPr>
        <w:t>LIMITE A LAS MODIFICACIONES – Imposibilidad de modificación del objeto</w:t>
      </w:r>
    </w:p>
    <w:p w14:paraId="761ED6DA" w14:textId="77777777" w:rsidR="00CA21FF" w:rsidRPr="00CA21FF" w:rsidRDefault="00CA21FF" w:rsidP="00CA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w:eastAsia="Calibri" w:hAnsi="Calibri" w:cs="Arial"/>
          <w:color w:val="000000"/>
        </w:rPr>
      </w:pPr>
    </w:p>
    <w:p w14:paraId="182568F4" w14:textId="77777777" w:rsidR="00CA21FF" w:rsidRPr="00CA21FF" w:rsidRDefault="00CA21FF" w:rsidP="00CA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eastAsia="Calibri" w:hAnsi="Verdana" w:cs="Arial"/>
          <w:color w:val="000000"/>
          <w:sz w:val="20"/>
          <w:szCs w:val="20"/>
        </w:rPr>
      </w:pPr>
      <w:r w:rsidRPr="00CA21FF">
        <w:rPr>
          <w:rFonts w:ascii="Verdana" w:eastAsia="Calibri" w:hAnsi="Verdana" w:cs="Arial"/>
          <w:color w:val="000000"/>
          <w:sz w:val="20"/>
          <w:szCs w:val="20"/>
        </w:rPr>
        <w:t xml:space="preserve">[…]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6E381781" w14:textId="77777777" w:rsidR="00CA21FF" w:rsidRPr="00CA21FF" w:rsidRDefault="00CA21FF" w:rsidP="00CA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eastAsia="Calibri" w:hAnsi="Verdana" w:cs="Arial"/>
          <w:color w:val="000000"/>
          <w:lang w:val="es-ES"/>
        </w:rPr>
      </w:pPr>
    </w:p>
    <w:p w14:paraId="78EA98E9" w14:textId="77777777" w:rsidR="00CA21FF" w:rsidRPr="00CA21FF" w:rsidRDefault="00CA21FF" w:rsidP="00CA21FF">
      <w:pPr>
        <w:spacing w:after="0" w:line="240" w:lineRule="auto"/>
        <w:jc w:val="both"/>
        <w:rPr>
          <w:rFonts w:ascii="Verdana" w:eastAsia="Calibri" w:hAnsi="Verdana" w:cs="Arial"/>
          <w:color w:val="000000"/>
        </w:rPr>
      </w:pPr>
      <w:r w:rsidRPr="00CA21FF">
        <w:rPr>
          <w:rFonts w:ascii="Verdana" w:eastAsia="Calibri" w:hAnsi="Verdana" w:cs="Times New Roman"/>
          <w:b/>
          <w:bCs/>
          <w:shd w:val="clear" w:color="auto" w:fill="FFFFFF"/>
          <w:lang w:val="es-ES"/>
        </w:rPr>
        <w:t>ANÁLISIS CASO CONCRETO – Circunstancias fácticas – Identificación necesidad</w:t>
      </w:r>
    </w:p>
    <w:p w14:paraId="5AF915F5" w14:textId="77777777" w:rsidR="00CA21FF" w:rsidRPr="00CA21FF" w:rsidRDefault="00CA21FF" w:rsidP="00CA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eastAsia="Calibri" w:hAnsi="Verdana" w:cs="Arial"/>
          <w:color w:val="000000"/>
        </w:rPr>
      </w:pPr>
    </w:p>
    <w:p w14:paraId="20CC46D3" w14:textId="77777777" w:rsidR="00CA21FF" w:rsidRPr="00CA21FF" w:rsidRDefault="00CA21FF" w:rsidP="00CA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eastAsia="Calibri" w:hAnsi="Verdana" w:cs="Arial"/>
          <w:color w:val="000000"/>
          <w:sz w:val="20"/>
          <w:szCs w:val="20"/>
        </w:rPr>
      </w:pPr>
      <w:r w:rsidRPr="00CA21FF">
        <w:rPr>
          <w:rFonts w:ascii="Verdana" w:eastAsia="Calibri" w:hAnsi="Verdana" w:cs="Arial"/>
          <w:color w:val="000000"/>
          <w:sz w:val="20"/>
          <w:szCs w:val="20"/>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13645D4B" w14:textId="77777777" w:rsidR="00CA21FF" w:rsidRDefault="00CA21FF" w:rsidP="00E245AB">
      <w:pPr>
        <w:spacing w:after="0"/>
        <w:rPr>
          <w:rFonts w:ascii="Verdana" w:hAnsi="Verdana"/>
        </w:rPr>
      </w:pPr>
    </w:p>
    <w:p w14:paraId="36D99568" w14:textId="77777777" w:rsidR="00CA21FF" w:rsidRDefault="00CA21FF" w:rsidP="00E245AB">
      <w:pPr>
        <w:spacing w:after="0"/>
        <w:rPr>
          <w:rFonts w:ascii="Verdana" w:hAnsi="Verdana"/>
        </w:rPr>
      </w:pPr>
    </w:p>
    <w:p w14:paraId="18B03BA5" w14:textId="77777777" w:rsidR="00FD5BF5" w:rsidRDefault="00FD5BF5" w:rsidP="00E245AB">
      <w:pPr>
        <w:spacing w:after="0"/>
        <w:rPr>
          <w:rFonts w:ascii="Verdana" w:hAnsi="Verdana"/>
        </w:rPr>
      </w:pPr>
    </w:p>
    <w:p w14:paraId="0AD06F87" w14:textId="77777777" w:rsidR="00FD5BF5" w:rsidRDefault="00FD5BF5" w:rsidP="00E245AB">
      <w:pPr>
        <w:spacing w:after="0"/>
        <w:rPr>
          <w:rFonts w:ascii="Verdana" w:hAnsi="Verdana"/>
        </w:rPr>
      </w:pPr>
    </w:p>
    <w:p w14:paraId="0941E5C9" w14:textId="77777777" w:rsidR="00FD5BF5" w:rsidRDefault="00FD5BF5" w:rsidP="00E245AB">
      <w:pPr>
        <w:spacing w:after="0"/>
        <w:rPr>
          <w:rFonts w:ascii="Verdana" w:hAnsi="Verdana"/>
        </w:rPr>
      </w:pPr>
    </w:p>
    <w:p w14:paraId="1C5CDD27" w14:textId="77777777" w:rsidR="00FD5BF5" w:rsidRDefault="00FD5BF5" w:rsidP="00E245AB">
      <w:pPr>
        <w:spacing w:after="0"/>
        <w:rPr>
          <w:rFonts w:ascii="Verdana" w:hAnsi="Verdana"/>
        </w:rPr>
      </w:pPr>
    </w:p>
    <w:p w14:paraId="6C6223E6" w14:textId="77777777" w:rsidR="00FD5BF5" w:rsidRDefault="00FD5BF5" w:rsidP="00E245AB">
      <w:pPr>
        <w:spacing w:after="0"/>
        <w:rPr>
          <w:rFonts w:ascii="Verdana" w:hAnsi="Verdana"/>
        </w:rPr>
      </w:pPr>
    </w:p>
    <w:p w14:paraId="2F1F2F6F" w14:textId="77777777" w:rsidR="00FD5BF5" w:rsidRDefault="00FD5BF5" w:rsidP="00E245AB">
      <w:pPr>
        <w:spacing w:after="0"/>
        <w:rPr>
          <w:rFonts w:ascii="Verdana" w:hAnsi="Verdana"/>
        </w:rPr>
      </w:pPr>
    </w:p>
    <w:p w14:paraId="6A26BE06" w14:textId="77777777" w:rsidR="00FD5BF5" w:rsidRDefault="00FD5BF5" w:rsidP="00E245AB">
      <w:pPr>
        <w:spacing w:after="0"/>
        <w:rPr>
          <w:rFonts w:ascii="Verdana" w:hAnsi="Verdana"/>
        </w:rPr>
      </w:pPr>
    </w:p>
    <w:p w14:paraId="323FB152" w14:textId="77777777" w:rsidR="00FD5BF5" w:rsidRDefault="00FD5BF5" w:rsidP="00E245AB">
      <w:pPr>
        <w:spacing w:after="0"/>
        <w:rPr>
          <w:rFonts w:ascii="Verdana" w:hAnsi="Verdana"/>
        </w:rPr>
      </w:pPr>
    </w:p>
    <w:p w14:paraId="3516B9F5" w14:textId="77777777" w:rsidR="00FD5BF5" w:rsidRDefault="00FD5BF5" w:rsidP="00E245AB">
      <w:pPr>
        <w:spacing w:after="0"/>
        <w:rPr>
          <w:rFonts w:ascii="Verdana" w:hAnsi="Verdana"/>
        </w:rPr>
      </w:pPr>
    </w:p>
    <w:p w14:paraId="5290916F" w14:textId="77777777" w:rsidR="00FD5BF5" w:rsidRDefault="00FD5BF5" w:rsidP="00E245AB">
      <w:pPr>
        <w:spacing w:after="0"/>
        <w:rPr>
          <w:rFonts w:ascii="Verdana" w:hAnsi="Verdana"/>
        </w:rPr>
      </w:pPr>
    </w:p>
    <w:p w14:paraId="15C25F46" w14:textId="77777777" w:rsidR="00FD5BF5" w:rsidRDefault="00FD5BF5" w:rsidP="00E245AB">
      <w:pPr>
        <w:spacing w:after="0"/>
        <w:rPr>
          <w:rFonts w:ascii="Verdana" w:hAnsi="Verdana"/>
        </w:rPr>
      </w:pPr>
    </w:p>
    <w:p w14:paraId="3FE2184B" w14:textId="0C5BBFCB" w:rsidR="00E245AB" w:rsidRPr="00F06077" w:rsidRDefault="00E245AB" w:rsidP="00E245AB">
      <w:pPr>
        <w:spacing w:after="0"/>
        <w:rPr>
          <w:rFonts w:ascii="Verdana" w:hAnsi="Verdana"/>
        </w:rPr>
      </w:pPr>
      <w:r w:rsidRPr="00F06077">
        <w:rPr>
          <w:rFonts w:ascii="Verdana" w:hAnsi="Verdana"/>
        </w:rPr>
        <w:lastRenderedPageBreak/>
        <w:t xml:space="preserve">Bogotá D.C., </w:t>
      </w:r>
      <w:r w:rsidR="00300E11">
        <w:rPr>
          <w:rFonts w:ascii="Verdana" w:hAnsi="Verdana"/>
        </w:rPr>
        <w:t>13 de diciembre del 2024</w:t>
      </w:r>
      <w:r w:rsidR="00891928" w:rsidRPr="00F06077">
        <w:rPr>
          <w:rFonts w:ascii="Verdana" w:hAnsi="Verdana"/>
        </w:rPr>
        <w:tab/>
      </w:r>
    </w:p>
    <w:p w14:paraId="5FCADBF9" w14:textId="77777777" w:rsidR="00E245AB" w:rsidRDefault="00E245AB" w:rsidP="00E245AB">
      <w:pPr>
        <w:spacing w:after="0"/>
        <w:rPr>
          <w:rFonts w:ascii="Verdana" w:hAnsi="Verdana"/>
        </w:rPr>
      </w:pPr>
    </w:p>
    <w:p w14:paraId="3AC8B646" w14:textId="21B4F1BA" w:rsidR="00300E11" w:rsidRDefault="00300E11" w:rsidP="00300E11">
      <w:pPr>
        <w:spacing w:after="0"/>
        <w:jc w:val="right"/>
        <w:rPr>
          <w:rFonts w:ascii="Verdana" w:hAnsi="Verdana"/>
        </w:rPr>
      </w:pPr>
      <w:r w:rsidRPr="00300E11">
        <w:rPr>
          <w:rFonts w:ascii="Verdana" w:hAnsi="Verdana"/>
        </w:rPr>
        <w:drawing>
          <wp:inline distT="0" distB="0" distL="0" distR="0" wp14:anchorId="35AA4224" wp14:editId="527C1563">
            <wp:extent cx="3314700" cy="942975"/>
            <wp:effectExtent l="0" t="0" r="0" b="9525"/>
            <wp:docPr id="71711674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16746" name="Imagen 1" descr="Texto&#10;&#10;Descripción generada automáticamente"/>
                    <pic:cNvPicPr/>
                  </pic:nvPicPr>
                  <pic:blipFill>
                    <a:blip r:embed="rId10"/>
                    <a:stretch>
                      <a:fillRect/>
                    </a:stretch>
                  </pic:blipFill>
                  <pic:spPr>
                    <a:xfrm>
                      <a:off x="0" y="0"/>
                      <a:ext cx="3314700" cy="942975"/>
                    </a:xfrm>
                    <a:prstGeom prst="rect">
                      <a:avLst/>
                    </a:prstGeom>
                  </pic:spPr>
                </pic:pic>
              </a:graphicData>
            </a:graphic>
          </wp:inline>
        </w:drawing>
      </w:r>
    </w:p>
    <w:p w14:paraId="162DFB06" w14:textId="3404A5FF" w:rsidR="00B408D2" w:rsidRPr="00F06077" w:rsidRDefault="00B408D2" w:rsidP="00B408D2">
      <w:pPr>
        <w:spacing w:after="0" w:line="240" w:lineRule="auto"/>
        <w:jc w:val="both"/>
        <w:rPr>
          <w:rFonts w:ascii="Verdana" w:eastAsia="Calibri" w:hAnsi="Verdana" w:cs="Arial"/>
          <w:lang w:val="es-ES" w:eastAsia="es-ES"/>
        </w:rPr>
      </w:pPr>
      <w:r w:rsidRPr="00F06077">
        <w:rPr>
          <w:rFonts w:ascii="Verdana" w:eastAsia="Calibri" w:hAnsi="Verdana" w:cs="Arial"/>
          <w:lang w:val="es-ES" w:eastAsia="es-ES"/>
        </w:rPr>
        <w:t>Señor</w:t>
      </w:r>
      <w:r w:rsidR="003507E9" w:rsidRPr="00F06077">
        <w:rPr>
          <w:rFonts w:ascii="Verdana" w:eastAsia="Calibri" w:hAnsi="Verdana" w:cs="Arial"/>
          <w:lang w:val="es-ES" w:eastAsia="es-ES"/>
        </w:rPr>
        <w:t>a</w:t>
      </w:r>
      <w:r w:rsidRPr="00F06077">
        <w:rPr>
          <w:rFonts w:ascii="Verdana" w:eastAsia="Calibri" w:hAnsi="Verdana" w:cs="Arial"/>
          <w:lang w:val="es-ES" w:eastAsia="es-ES"/>
        </w:rPr>
        <w:t>:</w:t>
      </w:r>
    </w:p>
    <w:p w14:paraId="6E9AA469" w14:textId="2A195180" w:rsidR="00960081" w:rsidRPr="00F06077" w:rsidRDefault="003507E9" w:rsidP="00B408D2">
      <w:pPr>
        <w:spacing w:after="0" w:line="240" w:lineRule="auto"/>
        <w:rPr>
          <w:rFonts w:ascii="Verdana" w:eastAsia="Calibri" w:hAnsi="Verdana" w:cs="Arial"/>
          <w:b/>
          <w:lang w:val="es-ES" w:eastAsia="es-ES"/>
        </w:rPr>
      </w:pPr>
      <w:r w:rsidRPr="00F06077">
        <w:rPr>
          <w:rFonts w:ascii="Verdana" w:eastAsia="Calibri" w:hAnsi="Verdana" w:cs="Arial"/>
          <w:b/>
          <w:lang w:val="es-ES" w:eastAsia="es-ES"/>
        </w:rPr>
        <w:t>Mónica Alexandra Salazar Echeverri</w:t>
      </w:r>
    </w:p>
    <w:p w14:paraId="605EAD08" w14:textId="73F85C6F" w:rsidR="003507E9" w:rsidRPr="00F06077" w:rsidRDefault="003507E9" w:rsidP="00B408D2">
      <w:pPr>
        <w:spacing w:after="0" w:line="240" w:lineRule="auto"/>
        <w:rPr>
          <w:rFonts w:ascii="Verdana" w:eastAsia="Calibri" w:hAnsi="Verdana" w:cs="Arial"/>
          <w:bCs/>
          <w:lang w:val="es-ES" w:eastAsia="es-ES"/>
        </w:rPr>
      </w:pPr>
      <w:r w:rsidRPr="00F06077">
        <w:rPr>
          <w:rFonts w:ascii="Verdana" w:eastAsia="Calibri" w:hAnsi="Verdana" w:cs="Arial"/>
          <w:bCs/>
          <w:lang w:val="es-ES" w:eastAsia="es-ES"/>
        </w:rPr>
        <w:t xml:space="preserve">Alcaldía Municipal de </w:t>
      </w:r>
      <w:r w:rsidRPr="00F06077">
        <w:rPr>
          <w:rFonts w:ascii="Verdana" w:hAnsi="Verdana"/>
        </w:rPr>
        <w:t>Chigorodó</w:t>
      </w:r>
    </w:p>
    <w:p w14:paraId="52C2DBF9" w14:textId="77777777" w:rsidR="004148DE" w:rsidRPr="00F06077" w:rsidRDefault="00960081" w:rsidP="00B408D2">
      <w:pPr>
        <w:spacing w:after="0" w:line="240" w:lineRule="auto"/>
        <w:rPr>
          <w:rFonts w:ascii="Verdana" w:hAnsi="Verdana"/>
        </w:rPr>
      </w:pPr>
      <w:hyperlink r:id="rId11" w:history="1">
        <w:r w:rsidRPr="00F06077">
          <w:rPr>
            <w:rStyle w:val="Hipervnculo"/>
            <w:rFonts w:ascii="Verdana" w:hAnsi="Verdana"/>
          </w:rPr>
          <w:t>obras@chigorodo-antioquia.gov.co</w:t>
        </w:r>
      </w:hyperlink>
    </w:p>
    <w:p w14:paraId="76ED6C69" w14:textId="475AD39E" w:rsidR="00B408D2" w:rsidRPr="00F06077" w:rsidRDefault="004148DE" w:rsidP="00B408D2">
      <w:pPr>
        <w:spacing w:after="0" w:line="240" w:lineRule="auto"/>
        <w:rPr>
          <w:rFonts w:ascii="Verdana" w:hAnsi="Verdana"/>
        </w:rPr>
      </w:pPr>
      <w:r w:rsidRPr="00F06077">
        <w:rPr>
          <w:rFonts w:ascii="Verdana" w:hAnsi="Verdana"/>
        </w:rPr>
        <w:t>Chigorodó</w:t>
      </w:r>
      <w:r w:rsidR="00B408D2" w:rsidRPr="00F06077">
        <w:rPr>
          <w:rFonts w:ascii="Verdana" w:eastAsia="Calibri" w:hAnsi="Verdana" w:cs="Arial"/>
          <w:bCs/>
          <w:lang w:val="es-ES" w:eastAsia="es-ES"/>
        </w:rPr>
        <w:t>,</w:t>
      </w:r>
      <w:r w:rsidRPr="00F06077">
        <w:rPr>
          <w:rFonts w:ascii="Verdana" w:eastAsia="Calibri" w:hAnsi="Verdana" w:cs="Arial"/>
          <w:bCs/>
          <w:lang w:val="es-ES" w:eastAsia="es-ES"/>
        </w:rPr>
        <w:t xml:space="preserve"> Antioquia </w:t>
      </w:r>
    </w:p>
    <w:p w14:paraId="4368C2AC" w14:textId="77777777" w:rsidR="00E50212" w:rsidRDefault="00E50212" w:rsidP="00B408D2">
      <w:pPr>
        <w:spacing w:after="0" w:line="240" w:lineRule="auto"/>
        <w:rPr>
          <w:rFonts w:ascii="Verdana" w:eastAsia="Calibri" w:hAnsi="Verdana" w:cs="Arial"/>
          <w:b/>
          <w:bCs/>
          <w:highlight w:val="cyan"/>
          <w:lang w:val="es-ES_tradnl" w:eastAsia="es-ES_tradnl"/>
        </w:rPr>
      </w:pPr>
    </w:p>
    <w:p w14:paraId="0D952B48" w14:textId="77777777" w:rsidR="009D4990" w:rsidRPr="00F06077" w:rsidRDefault="009D4990" w:rsidP="00B408D2">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408D2" w:rsidRPr="00F06077" w14:paraId="26E1449D" w14:textId="77777777" w:rsidTr="00F20939">
        <w:trPr>
          <w:trHeight w:val="747"/>
        </w:trPr>
        <w:tc>
          <w:tcPr>
            <w:tcW w:w="2689" w:type="dxa"/>
          </w:tcPr>
          <w:p w14:paraId="0488BC45" w14:textId="77777777" w:rsidR="00B408D2" w:rsidRPr="00F06077" w:rsidRDefault="00B408D2" w:rsidP="00F20939">
            <w:pPr>
              <w:jc w:val="both"/>
              <w:rPr>
                <w:rFonts w:ascii="Verdana" w:eastAsia="Calibri" w:hAnsi="Verdana" w:cs="Arial"/>
                <w:b/>
                <w:bCs/>
                <w:highlight w:val="cyan"/>
                <w:lang w:val="es-ES_tradnl" w:eastAsia="es-ES_tradnl"/>
              </w:rPr>
            </w:pPr>
          </w:p>
        </w:tc>
        <w:tc>
          <w:tcPr>
            <w:tcW w:w="6100" w:type="dxa"/>
          </w:tcPr>
          <w:p w14:paraId="0CAB68D4" w14:textId="67BDD7D8" w:rsidR="00B408D2" w:rsidRPr="00F06077" w:rsidRDefault="00B408D2" w:rsidP="00F20939">
            <w:pPr>
              <w:jc w:val="both"/>
              <w:rPr>
                <w:rFonts w:ascii="Verdana" w:eastAsia="Calibri" w:hAnsi="Verdana" w:cs="Arial"/>
                <w:b/>
                <w:bCs/>
                <w:highlight w:val="cyan"/>
                <w:lang w:val="es-ES" w:eastAsia="es-ES"/>
              </w:rPr>
            </w:pPr>
            <w:r w:rsidRPr="00F06077">
              <w:rPr>
                <w:rFonts w:ascii="Verdana" w:eastAsia="Calibri" w:hAnsi="Verdana" w:cs="Arial"/>
                <w:b/>
                <w:bCs/>
                <w:lang w:val="es-ES" w:eastAsia="es-ES"/>
              </w:rPr>
              <w:t xml:space="preserve">Concepto </w:t>
            </w:r>
            <w:r w:rsidR="00373ED9" w:rsidRPr="00F06077">
              <w:rPr>
                <w:rFonts w:ascii="Verdana" w:eastAsia="Calibri" w:hAnsi="Verdana" w:cs="Arial"/>
                <w:b/>
                <w:bCs/>
                <w:lang w:eastAsia="es-ES"/>
              </w:rPr>
              <w:t xml:space="preserve">C-897 </w:t>
            </w:r>
            <w:r w:rsidRPr="00F06077">
              <w:rPr>
                <w:rFonts w:ascii="Verdana" w:eastAsia="Calibri" w:hAnsi="Verdana" w:cs="Arial"/>
                <w:b/>
                <w:bCs/>
                <w:lang w:val="es-ES" w:eastAsia="es-ES"/>
              </w:rPr>
              <w:t>de 2024</w:t>
            </w:r>
          </w:p>
        </w:tc>
      </w:tr>
      <w:tr w:rsidR="00B408D2" w:rsidRPr="00F06077" w14:paraId="0A7AECF0" w14:textId="77777777" w:rsidTr="00F20939">
        <w:trPr>
          <w:trHeight w:val="884"/>
        </w:trPr>
        <w:tc>
          <w:tcPr>
            <w:tcW w:w="2689" w:type="dxa"/>
            <w:shd w:val="clear" w:color="auto" w:fill="auto"/>
          </w:tcPr>
          <w:p w14:paraId="2B120C55" w14:textId="77777777" w:rsidR="00B408D2" w:rsidRPr="00F06077" w:rsidRDefault="00B408D2" w:rsidP="00F20939">
            <w:pPr>
              <w:jc w:val="both"/>
              <w:rPr>
                <w:rFonts w:ascii="Verdana" w:eastAsia="Calibri" w:hAnsi="Verdana" w:cs="Arial"/>
                <w:b/>
                <w:highlight w:val="cyan"/>
                <w:lang w:val="es-ES_tradnl" w:eastAsia="es-ES_tradnl"/>
              </w:rPr>
            </w:pPr>
            <w:r w:rsidRPr="00F06077">
              <w:rPr>
                <w:rFonts w:ascii="Verdana" w:eastAsia="Calibri" w:hAnsi="Verdana" w:cs="Arial"/>
                <w:b/>
                <w:lang w:val="es-ES_tradnl" w:eastAsia="es-ES_tradnl"/>
              </w:rPr>
              <w:t xml:space="preserve">Temas:                   </w:t>
            </w:r>
          </w:p>
        </w:tc>
        <w:tc>
          <w:tcPr>
            <w:tcW w:w="6100" w:type="dxa"/>
            <w:shd w:val="clear" w:color="auto" w:fill="auto"/>
          </w:tcPr>
          <w:p w14:paraId="04757549" w14:textId="77777777" w:rsidR="00B408D2" w:rsidRPr="00F06077" w:rsidRDefault="005061AA" w:rsidP="00F20939">
            <w:pPr>
              <w:spacing w:line="276" w:lineRule="auto"/>
              <w:jc w:val="both"/>
              <w:rPr>
                <w:rFonts w:ascii="Verdana" w:eastAsia="Century Gothic" w:hAnsi="Verdana" w:cs="Century Gothic"/>
                <w:bCs/>
              </w:rPr>
            </w:pPr>
            <w:r w:rsidRPr="00F06077">
              <w:rPr>
                <w:rFonts w:ascii="Verdana" w:eastAsia="Century Gothic" w:hAnsi="Verdana" w:cs="Century Gothic"/>
                <w:bCs/>
              </w:rPr>
              <w:t xml:space="preserve">MODIFICACIÓN DE LOS CONTRATOS ESTATALES - Procedencia – Límites </w:t>
            </w:r>
            <w:r w:rsidR="00763BD9" w:rsidRPr="00F06077">
              <w:rPr>
                <w:rFonts w:ascii="Verdana" w:eastAsia="Century Gothic" w:hAnsi="Verdana" w:cs="Century Gothic"/>
                <w:bCs/>
              </w:rPr>
              <w:t>/ LIMITE A LAS MODIFICACIONES – Imposibilidad de modificación del objeto / ANÁLISIS CASO CONCRETO – Circunstancias fácticas – Identificación necesidad.</w:t>
            </w:r>
          </w:p>
          <w:p w14:paraId="58352936" w14:textId="30325801" w:rsidR="00763BD9" w:rsidRPr="00F06077" w:rsidRDefault="00763BD9" w:rsidP="00F20939">
            <w:pPr>
              <w:spacing w:line="276" w:lineRule="auto"/>
              <w:jc w:val="both"/>
              <w:rPr>
                <w:rFonts w:ascii="Verdana" w:eastAsia="Century Gothic" w:hAnsi="Verdana" w:cs="Century Gothic"/>
                <w:bCs/>
                <w:highlight w:val="cyan"/>
              </w:rPr>
            </w:pPr>
          </w:p>
        </w:tc>
      </w:tr>
      <w:tr w:rsidR="00B408D2" w:rsidRPr="00F06077" w14:paraId="1DFBD0B8" w14:textId="77777777" w:rsidTr="00A45FB2">
        <w:trPr>
          <w:trHeight w:val="80"/>
        </w:trPr>
        <w:tc>
          <w:tcPr>
            <w:tcW w:w="2689" w:type="dxa"/>
            <w:shd w:val="clear" w:color="auto" w:fill="auto"/>
          </w:tcPr>
          <w:p w14:paraId="28E07161" w14:textId="77777777" w:rsidR="00B408D2" w:rsidRPr="00F06077" w:rsidRDefault="00B408D2" w:rsidP="00F20939">
            <w:pPr>
              <w:jc w:val="both"/>
              <w:rPr>
                <w:rFonts w:ascii="Verdana" w:eastAsia="Calibri" w:hAnsi="Verdana" w:cs="Arial"/>
                <w:b/>
                <w:lang w:val="es-ES_tradnl" w:eastAsia="es-ES_tradnl"/>
              </w:rPr>
            </w:pPr>
            <w:r w:rsidRPr="00F06077">
              <w:rPr>
                <w:rFonts w:ascii="Verdana" w:eastAsia="Calibri" w:hAnsi="Verdana" w:cs="Arial"/>
                <w:b/>
                <w:lang w:val="es-ES_tradnl" w:eastAsia="es-ES_tradnl"/>
              </w:rPr>
              <w:t>Radicación:</w:t>
            </w:r>
            <w:r w:rsidRPr="00F06077">
              <w:rPr>
                <w:rFonts w:ascii="Verdana" w:eastAsia="Calibri" w:hAnsi="Verdana" w:cs="Arial"/>
                <w:lang w:val="es-ES_tradnl" w:eastAsia="es-ES_tradnl"/>
              </w:rPr>
              <w:t xml:space="preserve">               </w:t>
            </w:r>
          </w:p>
        </w:tc>
        <w:tc>
          <w:tcPr>
            <w:tcW w:w="6100" w:type="dxa"/>
            <w:shd w:val="clear" w:color="auto" w:fill="auto"/>
          </w:tcPr>
          <w:p w14:paraId="456A66F0" w14:textId="619E7DC3" w:rsidR="00B408D2" w:rsidRPr="00F06077" w:rsidRDefault="00B408D2" w:rsidP="00F20939">
            <w:pPr>
              <w:jc w:val="both"/>
              <w:rPr>
                <w:rFonts w:ascii="Verdana" w:eastAsia="Calibri" w:hAnsi="Verdana" w:cs="Arial"/>
                <w:lang w:eastAsia="es-ES_tradnl"/>
              </w:rPr>
            </w:pPr>
            <w:r w:rsidRPr="00F06077">
              <w:rPr>
                <w:rFonts w:ascii="Verdana" w:eastAsia="Calibri" w:hAnsi="Verdana" w:cs="Arial"/>
                <w:lang w:val="es-ES_tradnl" w:eastAsia="es-ES_tradnl"/>
              </w:rPr>
              <w:t xml:space="preserve">Respuesta a consulta con radicado No. </w:t>
            </w:r>
            <w:r w:rsidR="00A45FB2" w:rsidRPr="00F06077">
              <w:rPr>
                <w:rFonts w:ascii="Verdana" w:eastAsia="Calibri" w:hAnsi="Verdana" w:cs="Arial"/>
                <w:lang w:eastAsia="es-ES_tradnl"/>
              </w:rPr>
              <w:t>P20241120011682</w:t>
            </w:r>
            <w:r w:rsidRPr="00F06077">
              <w:rPr>
                <w:rFonts w:ascii="Verdana" w:eastAsia="Calibri" w:hAnsi="Verdana" w:cs="Arial"/>
                <w:lang w:eastAsia="es-ES_tradnl"/>
              </w:rPr>
              <w:t>.</w:t>
            </w:r>
          </w:p>
        </w:tc>
      </w:tr>
    </w:tbl>
    <w:p w14:paraId="6082D9EA" w14:textId="77777777" w:rsidR="00B408D2" w:rsidRPr="00F06077" w:rsidRDefault="00B408D2" w:rsidP="00B408D2">
      <w:pPr>
        <w:spacing w:after="0" w:line="240" w:lineRule="auto"/>
        <w:jc w:val="both"/>
        <w:rPr>
          <w:rFonts w:ascii="Verdana" w:eastAsia="Calibri" w:hAnsi="Verdana" w:cs="Arial"/>
          <w:highlight w:val="cyan"/>
          <w:lang w:val="es-ES_tradnl" w:eastAsia="es-ES_tradnl"/>
        </w:rPr>
      </w:pPr>
    </w:p>
    <w:p w14:paraId="16EED342" w14:textId="77777777" w:rsidR="00B408D2" w:rsidRPr="00F06077" w:rsidRDefault="00B408D2" w:rsidP="00B408D2">
      <w:pPr>
        <w:spacing w:after="0" w:line="240" w:lineRule="auto"/>
        <w:jc w:val="both"/>
        <w:rPr>
          <w:rFonts w:ascii="Verdana" w:eastAsia="Calibri" w:hAnsi="Verdana" w:cs="Arial"/>
          <w:highlight w:val="cyan"/>
          <w:lang w:val="es-ES_tradnl" w:eastAsia="es-ES_tradnl"/>
        </w:rPr>
      </w:pPr>
    </w:p>
    <w:p w14:paraId="632B3802" w14:textId="6F9E83C0" w:rsidR="00B408D2" w:rsidRPr="00F06077" w:rsidRDefault="00B408D2" w:rsidP="00B408D2">
      <w:pPr>
        <w:spacing w:after="0" w:line="276" w:lineRule="auto"/>
        <w:jc w:val="both"/>
        <w:rPr>
          <w:rFonts w:ascii="Verdana" w:eastAsia="Calibri" w:hAnsi="Verdana" w:cs="Arial"/>
          <w:lang w:val="es-ES" w:eastAsia="es-ES"/>
        </w:rPr>
      </w:pPr>
      <w:r w:rsidRPr="00F06077">
        <w:rPr>
          <w:rFonts w:ascii="Verdana" w:eastAsia="Calibri" w:hAnsi="Verdana" w:cs="Arial"/>
          <w:lang w:val="es-ES" w:eastAsia="es-ES"/>
        </w:rPr>
        <w:t>Estimad</w:t>
      </w:r>
      <w:r w:rsidR="003507E9" w:rsidRPr="00F06077">
        <w:rPr>
          <w:rFonts w:ascii="Verdana" w:eastAsia="Calibri" w:hAnsi="Verdana" w:cs="Arial"/>
          <w:lang w:val="es-ES" w:eastAsia="es-ES"/>
        </w:rPr>
        <w:t>a</w:t>
      </w:r>
      <w:r w:rsidRPr="00F06077">
        <w:rPr>
          <w:rFonts w:ascii="Verdana" w:eastAsia="Calibri" w:hAnsi="Verdana" w:cs="Arial"/>
          <w:lang w:val="es-ES" w:eastAsia="es-ES"/>
        </w:rPr>
        <w:t xml:space="preserve"> señor</w:t>
      </w:r>
      <w:r w:rsidR="003507E9" w:rsidRPr="00F06077">
        <w:rPr>
          <w:rFonts w:ascii="Verdana" w:eastAsia="Calibri" w:hAnsi="Verdana" w:cs="Arial"/>
          <w:lang w:val="es-ES" w:eastAsia="es-ES"/>
        </w:rPr>
        <w:t>a</w:t>
      </w:r>
      <w:r w:rsidRPr="00F06077">
        <w:rPr>
          <w:rFonts w:ascii="Verdana" w:eastAsia="Calibri" w:hAnsi="Verdana" w:cs="Arial"/>
          <w:lang w:val="es-ES" w:eastAsia="es-ES"/>
        </w:rPr>
        <w:t xml:space="preserve"> </w:t>
      </w:r>
      <w:r w:rsidR="003507E9" w:rsidRPr="00F06077">
        <w:rPr>
          <w:rFonts w:ascii="Verdana" w:eastAsia="Calibri" w:hAnsi="Verdana" w:cs="Arial"/>
          <w:lang w:val="es-ES" w:eastAsia="es-ES"/>
        </w:rPr>
        <w:t>Salazar</w:t>
      </w:r>
      <w:r w:rsidRPr="00F06077">
        <w:rPr>
          <w:rFonts w:ascii="Verdana" w:eastAsia="Calibri" w:hAnsi="Verdana" w:cs="Arial"/>
          <w:lang w:val="es-ES" w:eastAsia="es-ES"/>
        </w:rPr>
        <w:t>;</w:t>
      </w:r>
    </w:p>
    <w:p w14:paraId="0C1084F0" w14:textId="77777777" w:rsidR="00B408D2" w:rsidRPr="00F06077" w:rsidRDefault="00B408D2" w:rsidP="00B408D2">
      <w:pPr>
        <w:tabs>
          <w:tab w:val="left" w:pos="3768"/>
        </w:tabs>
        <w:spacing w:after="0" w:line="276" w:lineRule="auto"/>
        <w:jc w:val="both"/>
        <w:rPr>
          <w:rFonts w:ascii="Verdana" w:eastAsia="Calibri" w:hAnsi="Verdana" w:cs="Arial"/>
          <w:highlight w:val="cyan"/>
          <w:lang w:val="es-ES" w:eastAsia="es-ES"/>
        </w:rPr>
      </w:pPr>
    </w:p>
    <w:p w14:paraId="70C8A75A" w14:textId="57B3B3B9" w:rsidR="00B408D2" w:rsidRPr="00F06077" w:rsidRDefault="00B408D2" w:rsidP="00B408D2">
      <w:pPr>
        <w:spacing w:after="0" w:line="276" w:lineRule="auto"/>
        <w:jc w:val="both"/>
        <w:rPr>
          <w:rFonts w:ascii="Verdana" w:eastAsia="Calibri" w:hAnsi="Verdana" w:cs="Arial"/>
          <w:lang w:val="es-ES" w:eastAsia="es-ES"/>
        </w:rPr>
      </w:pPr>
      <w:r w:rsidRPr="00F06077">
        <w:rPr>
          <w:rFonts w:ascii="Verdana" w:eastAsia="Calibri" w:hAnsi="Verdana" w:cs="Arial"/>
          <w:lang w:val="es-ES" w:eastAsia="es-ES"/>
        </w:rPr>
        <w:t>En ejercicio de la competencia otorgada por los artículos 3, numeral 5º, y 11, numeral 8º, del Decreto Ley 4170 de 2011,</w:t>
      </w:r>
      <w:r w:rsidRPr="00F06077">
        <w:rPr>
          <w:rFonts w:ascii="Verdana" w:eastAsia="Arial MT" w:hAnsi="Verdana" w:cs="Arial MT"/>
          <w:lang w:val="es-ES" w:eastAsia="es-ES"/>
        </w:rPr>
        <w:t xml:space="preserve"> </w:t>
      </w:r>
      <w:r w:rsidRPr="00F06077">
        <w:rPr>
          <w:rFonts w:ascii="Verdana" w:hAnsi="Verdana" w:cs="Arial"/>
        </w:rPr>
        <w:t xml:space="preserve">así como lo establecido en el artículo 4 de la Resolución 1707 de 2018 expedida por esta Entidad, </w:t>
      </w:r>
      <w:r w:rsidRPr="00F06077">
        <w:rPr>
          <w:rFonts w:ascii="Verdana" w:eastAsia="Calibri" w:hAnsi="Verdana" w:cs="Arial"/>
          <w:lang w:val="es-ES" w:eastAsia="es-ES"/>
        </w:rPr>
        <w:t xml:space="preserve">la Agencia Nacional de Contratación Pública – Colombia Compra Eficiente– responde su solicitud de consulta de fecha </w:t>
      </w:r>
      <w:r w:rsidR="007A740C" w:rsidRPr="00F06077">
        <w:rPr>
          <w:rFonts w:ascii="Verdana" w:eastAsia="Calibri" w:hAnsi="Verdana" w:cs="Arial"/>
          <w:lang w:val="es-ES" w:eastAsia="es-ES"/>
        </w:rPr>
        <w:t>20 de noviembre del 2024</w:t>
      </w:r>
      <w:r w:rsidRPr="00F06077">
        <w:rPr>
          <w:rFonts w:ascii="Verdana" w:eastAsia="Calibri" w:hAnsi="Verdana" w:cs="Arial"/>
          <w:lang w:val="es-ES" w:eastAsia="es-ES"/>
        </w:rPr>
        <w:t xml:space="preserve">, en la cual manifiesta lo siguiente: </w:t>
      </w:r>
    </w:p>
    <w:p w14:paraId="5CC9226D" w14:textId="77777777" w:rsidR="00B408D2" w:rsidRPr="00F06077" w:rsidRDefault="00B408D2" w:rsidP="00B408D2">
      <w:pPr>
        <w:spacing w:after="0"/>
        <w:jc w:val="both"/>
        <w:rPr>
          <w:rFonts w:ascii="Verdana" w:hAnsi="Verdana"/>
          <w:highlight w:val="cyan"/>
          <w:lang w:val="es-ES"/>
        </w:rPr>
      </w:pPr>
    </w:p>
    <w:p w14:paraId="2DC6BE94" w14:textId="77777777" w:rsidR="00B324DA" w:rsidRPr="00F06077" w:rsidRDefault="00B408D2" w:rsidP="00B408D2">
      <w:pPr>
        <w:spacing w:after="0" w:line="240" w:lineRule="auto"/>
        <w:ind w:left="709" w:right="709"/>
        <w:jc w:val="both"/>
        <w:rPr>
          <w:rFonts w:ascii="Verdana" w:eastAsia="Century Gothic" w:hAnsi="Verdana" w:cs="Century Gothic"/>
          <w:sz w:val="20"/>
          <w:szCs w:val="20"/>
          <w:lang w:val="es-ES"/>
        </w:rPr>
      </w:pPr>
      <w:r w:rsidRPr="00F06077">
        <w:rPr>
          <w:rFonts w:ascii="Verdana" w:eastAsia="Century Gothic" w:hAnsi="Verdana" w:cs="Century Gothic"/>
          <w:sz w:val="20"/>
          <w:szCs w:val="20"/>
          <w:lang w:val="es-ES"/>
        </w:rPr>
        <w:t xml:space="preserve">“[…] </w:t>
      </w:r>
      <w:r w:rsidR="00A40E70" w:rsidRPr="00F06077">
        <w:rPr>
          <w:rFonts w:ascii="Verdana" w:eastAsia="Century Gothic" w:hAnsi="Verdana" w:cs="Century Gothic"/>
          <w:sz w:val="20"/>
          <w:szCs w:val="20"/>
          <w:lang w:val="es-ES"/>
        </w:rPr>
        <w:t xml:space="preserve">¿Es jurídicamente viable modificar las especificaciones del pavimento de “placa huella” a “pavimento hidráulico” cuando el objeto del contrato especifica que el alcance es pavimento de huella? </w:t>
      </w:r>
    </w:p>
    <w:p w14:paraId="156CD9AD" w14:textId="77777777" w:rsidR="00B324DA" w:rsidRPr="00F06077" w:rsidRDefault="00B324DA" w:rsidP="00B408D2">
      <w:pPr>
        <w:spacing w:after="0" w:line="240" w:lineRule="auto"/>
        <w:ind w:left="709" w:right="709"/>
        <w:jc w:val="both"/>
        <w:rPr>
          <w:rFonts w:ascii="Verdana" w:eastAsia="Century Gothic" w:hAnsi="Verdana" w:cs="Century Gothic"/>
          <w:sz w:val="20"/>
          <w:szCs w:val="20"/>
          <w:lang w:val="es-ES"/>
        </w:rPr>
      </w:pPr>
    </w:p>
    <w:p w14:paraId="231E4799" w14:textId="77777777" w:rsidR="00B324DA" w:rsidRPr="00F06077" w:rsidRDefault="00B324DA" w:rsidP="00B408D2">
      <w:pPr>
        <w:spacing w:after="0" w:line="240" w:lineRule="auto"/>
        <w:ind w:left="709" w:right="709"/>
        <w:jc w:val="both"/>
        <w:rPr>
          <w:rFonts w:ascii="Verdana" w:eastAsia="Century Gothic" w:hAnsi="Verdana" w:cs="Century Gothic"/>
          <w:sz w:val="20"/>
          <w:szCs w:val="20"/>
          <w:lang w:val="es-ES"/>
        </w:rPr>
      </w:pPr>
      <w:r w:rsidRPr="00F06077">
        <w:rPr>
          <w:rFonts w:ascii="Verdana" w:eastAsia="Century Gothic" w:hAnsi="Verdana" w:cs="Century Gothic"/>
          <w:sz w:val="20"/>
          <w:szCs w:val="20"/>
          <w:lang w:val="es-ES"/>
        </w:rPr>
        <w:lastRenderedPageBreak/>
        <w:t>2. ¿Es viable en el presente proceso, realizar modificación del objeto contractual, para que la variación de las especificaciones este acorde con el objeto contractual?</w:t>
      </w:r>
    </w:p>
    <w:p w14:paraId="281A017C" w14:textId="77777777" w:rsidR="00B324DA" w:rsidRPr="00F06077" w:rsidRDefault="00B324DA" w:rsidP="00B408D2">
      <w:pPr>
        <w:spacing w:after="0" w:line="240" w:lineRule="auto"/>
        <w:ind w:left="709" w:right="709"/>
        <w:jc w:val="both"/>
        <w:rPr>
          <w:rFonts w:ascii="Verdana" w:eastAsia="Century Gothic" w:hAnsi="Verdana" w:cs="Century Gothic"/>
          <w:sz w:val="20"/>
          <w:szCs w:val="20"/>
          <w:lang w:val="es-ES"/>
        </w:rPr>
      </w:pPr>
    </w:p>
    <w:p w14:paraId="2B3A9DD2" w14:textId="5A2DAD1E" w:rsidR="00B408D2" w:rsidRPr="00F06077" w:rsidRDefault="00B324DA" w:rsidP="00B408D2">
      <w:pPr>
        <w:spacing w:after="0" w:line="240" w:lineRule="auto"/>
        <w:ind w:left="709" w:right="709"/>
        <w:jc w:val="both"/>
        <w:rPr>
          <w:rFonts w:ascii="Verdana" w:eastAsia="Century Gothic" w:hAnsi="Verdana" w:cs="Century Gothic"/>
          <w:sz w:val="20"/>
          <w:szCs w:val="20"/>
          <w:lang w:val="es-ES"/>
        </w:rPr>
      </w:pPr>
      <w:r w:rsidRPr="00F06077">
        <w:rPr>
          <w:rFonts w:ascii="Verdana" w:eastAsia="Century Gothic" w:hAnsi="Verdana" w:cs="Century Gothic"/>
          <w:sz w:val="20"/>
          <w:szCs w:val="20"/>
          <w:lang w:val="es-ES"/>
        </w:rPr>
        <w:t>3. ¿Es viable modificar las especificaciones del pavimento placa huella a pavimento hidráulico conservando aún el objeto actual contractual? [</w:t>
      </w:r>
      <w:r w:rsidR="00B408D2" w:rsidRPr="00F06077">
        <w:rPr>
          <w:rFonts w:ascii="Verdana" w:eastAsia="Century Gothic" w:hAnsi="Verdana" w:cs="Century Gothic"/>
          <w:sz w:val="20"/>
          <w:szCs w:val="20"/>
          <w:lang w:val="es-ES"/>
        </w:rPr>
        <w:t>…]”</w:t>
      </w:r>
    </w:p>
    <w:p w14:paraId="02C53C30" w14:textId="77777777" w:rsidR="00B408D2" w:rsidRPr="00F06077" w:rsidRDefault="00B408D2" w:rsidP="00B408D2">
      <w:pPr>
        <w:spacing w:after="0"/>
        <w:jc w:val="both"/>
        <w:rPr>
          <w:rFonts w:ascii="Verdana" w:hAnsi="Verdana"/>
          <w:lang w:val="es-ES"/>
        </w:rPr>
      </w:pPr>
    </w:p>
    <w:p w14:paraId="63A2A812" w14:textId="77777777" w:rsidR="00B408D2" w:rsidRPr="00F06077" w:rsidRDefault="00B408D2" w:rsidP="00B408D2">
      <w:pPr>
        <w:spacing w:after="120" w:line="276" w:lineRule="auto"/>
        <w:ind w:firstLine="709"/>
        <w:jc w:val="both"/>
        <w:rPr>
          <w:rFonts w:ascii="Verdana" w:eastAsia="Calibri" w:hAnsi="Verdana" w:cs="Arial"/>
          <w:color w:val="000000"/>
          <w:lang w:val="es-ES_tradnl" w:eastAsia="es-ES_tradnl"/>
        </w:rPr>
      </w:pPr>
      <w:r w:rsidRPr="00F06077">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216A1F1" w14:textId="77777777" w:rsidR="00B408D2" w:rsidRPr="00F06077" w:rsidRDefault="00B408D2" w:rsidP="00B408D2">
      <w:pPr>
        <w:spacing w:after="0" w:line="276" w:lineRule="auto"/>
        <w:ind w:firstLine="709"/>
        <w:jc w:val="both"/>
        <w:rPr>
          <w:rFonts w:ascii="Verdana" w:eastAsia="Calibri" w:hAnsi="Verdana" w:cs="Arial"/>
          <w:color w:val="000000"/>
          <w:lang w:val="es-ES" w:eastAsia="es-ES"/>
        </w:rPr>
      </w:pPr>
      <w:r w:rsidRPr="00F06077">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694F7E81" w14:textId="77777777" w:rsidR="00B408D2" w:rsidRPr="00F06077" w:rsidRDefault="00B408D2" w:rsidP="00B408D2">
      <w:pPr>
        <w:spacing w:after="0"/>
        <w:jc w:val="both"/>
        <w:rPr>
          <w:rFonts w:ascii="Verdana" w:hAnsi="Verdana"/>
          <w:highlight w:val="cyan"/>
          <w:lang w:val="es-ES"/>
        </w:rPr>
      </w:pPr>
    </w:p>
    <w:p w14:paraId="29B500B1" w14:textId="77777777" w:rsidR="00B408D2" w:rsidRPr="00F06077" w:rsidRDefault="00B408D2" w:rsidP="00B408D2">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F06077">
        <w:rPr>
          <w:rFonts w:ascii="Verdana" w:eastAsia="Century Gothic" w:hAnsi="Verdana" w:cs="Century Gothic"/>
          <w:b/>
          <w:bCs/>
        </w:rPr>
        <w:t>Problema planteado:</w:t>
      </w:r>
    </w:p>
    <w:p w14:paraId="1FE85A5F" w14:textId="77777777" w:rsidR="00B408D2" w:rsidRPr="00F06077" w:rsidRDefault="00B408D2" w:rsidP="00B408D2">
      <w:pPr>
        <w:spacing w:after="0"/>
        <w:jc w:val="both"/>
        <w:rPr>
          <w:rStyle w:val="Hipervnculo"/>
          <w:rFonts w:ascii="Verdana" w:hAnsi="Verdana"/>
        </w:rPr>
      </w:pPr>
    </w:p>
    <w:p w14:paraId="2FDFC0B6" w14:textId="31F782B0" w:rsidR="00B408D2" w:rsidRPr="00F06077" w:rsidRDefault="00B408D2" w:rsidP="00B408D2">
      <w:pPr>
        <w:spacing w:after="0" w:line="276" w:lineRule="auto"/>
        <w:jc w:val="both"/>
        <w:rPr>
          <w:rFonts w:ascii="Verdana" w:eastAsia="Calibri" w:hAnsi="Verdana" w:cs="Arial"/>
          <w:lang w:val="es-ES" w:bidi="es-ES"/>
        </w:rPr>
      </w:pPr>
      <w:r w:rsidRPr="00F06077">
        <w:rPr>
          <w:rFonts w:ascii="Verdana" w:eastAsia="Century Gothic" w:hAnsi="Verdana" w:cs="Arial"/>
        </w:rPr>
        <w:t xml:space="preserve">De acuerdo con el contenido de su solicitud, esta Agencia resolverá el siguiente problema jurídico: </w:t>
      </w:r>
      <w:r w:rsidR="006F3C62" w:rsidRPr="00F06077">
        <w:rPr>
          <w:rStyle w:val="eop"/>
          <w:rFonts w:ascii="Verdana" w:hAnsi="Verdana" w:cs="Arial"/>
          <w:color w:val="000000"/>
          <w:shd w:val="clear" w:color="auto" w:fill="FFFFFF"/>
        </w:rPr>
        <w:t>¿</w:t>
      </w:r>
      <w:r w:rsidR="00DF0A69" w:rsidRPr="00F06077">
        <w:rPr>
          <w:rStyle w:val="eop"/>
          <w:rFonts w:ascii="Verdana" w:hAnsi="Verdana" w:cs="Arial"/>
          <w:color w:val="000000"/>
          <w:shd w:val="clear" w:color="auto" w:fill="FFFFFF"/>
        </w:rPr>
        <w:t xml:space="preserve">Bajo qué circunstancias </w:t>
      </w:r>
      <w:r w:rsidR="006F3C62" w:rsidRPr="00F06077">
        <w:rPr>
          <w:rFonts w:ascii="Verdana" w:eastAsia="Calibri" w:hAnsi="Verdana" w:cs="Arial"/>
          <w:lang w:val="es-ES" w:bidi="es-ES"/>
        </w:rPr>
        <w:t xml:space="preserve">resulta jurídicamente </w:t>
      </w:r>
      <w:r w:rsidR="00DF0A69" w:rsidRPr="00F06077">
        <w:rPr>
          <w:rFonts w:ascii="Verdana" w:eastAsia="Calibri" w:hAnsi="Verdana" w:cs="Arial"/>
          <w:lang w:val="es-ES" w:bidi="es-ES"/>
        </w:rPr>
        <w:t>viable</w:t>
      </w:r>
      <w:r w:rsidR="006F3C62" w:rsidRPr="00F06077">
        <w:rPr>
          <w:rFonts w:ascii="Verdana" w:eastAsia="Calibri" w:hAnsi="Verdana" w:cs="Arial"/>
          <w:lang w:val="es-ES" w:bidi="es-ES"/>
        </w:rPr>
        <w:t xml:space="preserve"> </w:t>
      </w:r>
      <w:r w:rsidR="00BB2C3F" w:rsidRPr="00F06077">
        <w:rPr>
          <w:rFonts w:ascii="Verdana" w:eastAsia="Calibri" w:hAnsi="Verdana" w:cs="Arial"/>
          <w:lang w:val="es-ES" w:bidi="es-ES"/>
        </w:rPr>
        <w:t>modificar los contratos estatales</w:t>
      </w:r>
      <w:r w:rsidR="00136EE1" w:rsidRPr="00F06077">
        <w:rPr>
          <w:rStyle w:val="eop"/>
          <w:rFonts w:ascii="Verdana" w:hAnsi="Verdana" w:cs="Arial"/>
          <w:color w:val="000000"/>
          <w:shd w:val="clear" w:color="auto" w:fill="FFFFFF"/>
        </w:rPr>
        <w:t>?</w:t>
      </w:r>
      <w:r w:rsidR="00602A08" w:rsidRPr="00F06077">
        <w:rPr>
          <w:rStyle w:val="eop"/>
          <w:rFonts w:ascii="Verdana" w:hAnsi="Verdana" w:cs="Arial"/>
          <w:color w:val="000000"/>
          <w:shd w:val="clear" w:color="auto" w:fill="FFFFFF"/>
        </w:rPr>
        <w:t xml:space="preserve"> </w:t>
      </w:r>
    </w:p>
    <w:p w14:paraId="35F0C38F" w14:textId="77777777" w:rsidR="00B408D2" w:rsidRPr="00F06077" w:rsidRDefault="00B408D2" w:rsidP="00B408D2">
      <w:pPr>
        <w:tabs>
          <w:tab w:val="left" w:pos="142"/>
          <w:tab w:val="left" w:pos="284"/>
        </w:tabs>
        <w:spacing w:after="0" w:line="276" w:lineRule="auto"/>
        <w:jc w:val="both"/>
        <w:rPr>
          <w:rFonts w:ascii="Verdana" w:eastAsia="Century Gothic" w:hAnsi="Verdana" w:cs="Arial"/>
          <w:b/>
          <w:bCs/>
          <w:highlight w:val="cyan"/>
        </w:rPr>
      </w:pPr>
    </w:p>
    <w:p w14:paraId="708B1CB0" w14:textId="77777777" w:rsidR="00B408D2" w:rsidRPr="00F06077" w:rsidRDefault="00B408D2" w:rsidP="00B408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F06077">
        <w:rPr>
          <w:rFonts w:ascii="Verdana" w:eastAsia="Century Gothic" w:hAnsi="Verdana" w:cs="Arial"/>
          <w:b/>
          <w:bCs/>
        </w:rPr>
        <w:t>Respuesta:</w:t>
      </w:r>
    </w:p>
    <w:p w14:paraId="23D880AE" w14:textId="77777777" w:rsidR="00B408D2" w:rsidRPr="00F06077" w:rsidRDefault="00B408D2" w:rsidP="00B408D2">
      <w:pPr>
        <w:spacing w:after="0"/>
        <w:jc w:val="both"/>
        <w:rPr>
          <w:rFonts w:ascii="Verdana" w:hAnsi="Verdana" w:cs="Arial"/>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408D2" w:rsidRPr="00F06077" w14:paraId="0B791D0B" w14:textId="77777777" w:rsidTr="00511B3D">
        <w:trPr>
          <w:trHeight w:val="489"/>
        </w:trPr>
        <w:tc>
          <w:tcPr>
            <w:tcW w:w="8828" w:type="dxa"/>
            <w:shd w:val="clear" w:color="auto" w:fill="auto"/>
          </w:tcPr>
          <w:p w14:paraId="1736F18A" w14:textId="77777777" w:rsidR="004E5BF8" w:rsidRPr="00F06077" w:rsidRDefault="00B408D2" w:rsidP="009673A1">
            <w:pPr>
              <w:spacing w:after="120" w:line="276" w:lineRule="auto"/>
              <w:jc w:val="both"/>
              <w:rPr>
                <w:rFonts w:ascii="Verdana" w:eastAsia="Calibri" w:hAnsi="Verdana" w:cs="Arial"/>
                <w:lang w:val="es-ES"/>
              </w:rPr>
            </w:pPr>
            <w:r w:rsidRPr="00F06077">
              <w:rPr>
                <w:rFonts w:ascii="Verdana" w:eastAsia="Calibri" w:hAnsi="Verdana" w:cs="Arial"/>
                <w:lang w:val="es-ES"/>
              </w:rPr>
              <w:t>En respuesta al problema planteado esta Subdirección manifiesta:</w:t>
            </w:r>
          </w:p>
          <w:p w14:paraId="22E8064F" w14:textId="77777777" w:rsidR="00D51E7C" w:rsidRPr="00F06077" w:rsidRDefault="00511B3D" w:rsidP="00511B3D">
            <w:pPr>
              <w:spacing w:before="120" w:line="276" w:lineRule="auto"/>
              <w:jc w:val="both"/>
              <w:rPr>
                <w:rFonts w:ascii="Verdana" w:hAnsi="Verdana" w:cs="Arial"/>
              </w:rPr>
            </w:pPr>
            <w:r w:rsidRPr="00F06077">
              <w:rPr>
                <w:rFonts w:ascii="Verdana" w:hAnsi="Verdana" w:cs="Arial"/>
                <w:lang w:val="es-MX"/>
              </w:rPr>
              <w:t xml:space="preserve">Si bien, las leyes </w:t>
            </w:r>
            <w:r w:rsidRPr="00F06077">
              <w:rPr>
                <w:rFonts w:ascii="Verdana" w:hAnsi="Verdana" w:cs="Arial"/>
              </w:rPr>
              <w:t xml:space="preserve">80 de 1993, 1150 de 2007 y 1474 de 2011, así como en las normas que las han modificado y las reglamentan, no consagran una regulación expresa sobre la posibilidad de modificar los contratos celebrados por las Entidades Estatales, lo cierto es que, es viable modificar los contratos </w:t>
            </w:r>
            <w:r w:rsidRPr="00F06077">
              <w:rPr>
                <w:rFonts w:ascii="Verdana" w:hAnsi="Verdana" w:cs="Arial"/>
              </w:rPr>
              <w:lastRenderedPageBreak/>
              <w:t>estatales, pero esta medida tiene un carácter excepcional y sólo procede cuando con ella se pretende garantizar el interés público, cuando la entidad haya verificado y así pueda constatarse, que la causa de la modificación es real y cierta; y cuando se deriva de previsiones legales, esto es, cuando la modificación encuentra sustento no sólo en circunstancias fácticas propias de la ejecución del contrato, sino, además, cuando tales situaciones ponen de presente la necesidad de dar cumplimiento a previsiones establecidas por el legislador.</w:t>
            </w:r>
          </w:p>
          <w:p w14:paraId="4C80FD10" w14:textId="055B841D" w:rsidR="00D51E7C" w:rsidRPr="00F06077" w:rsidRDefault="00D51E7C" w:rsidP="00511B3D">
            <w:pPr>
              <w:spacing w:before="120" w:line="276" w:lineRule="auto"/>
              <w:jc w:val="both"/>
              <w:rPr>
                <w:rFonts w:ascii="Verdana" w:hAnsi="Verdana" w:cs="Arial"/>
              </w:rPr>
            </w:pPr>
            <w:r w:rsidRPr="00F06077">
              <w:rPr>
                <w:rFonts w:ascii="Verdana" w:hAnsi="Verdana" w:cs="Arial"/>
                <w:lang w:val="es-ES"/>
              </w:rPr>
              <w:t>Así las cosas, y frente a la consulta planteada para establecer si un contrato determinado puede ser susceptible de modificación, se hace necesario que la Administración analice, en cada caso, la concurrencia de los aspectos antes referidos. 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w:t>
            </w:r>
          </w:p>
        </w:tc>
      </w:tr>
    </w:tbl>
    <w:p w14:paraId="405BD463" w14:textId="77777777" w:rsidR="00B408D2" w:rsidRPr="00F06077" w:rsidRDefault="00B408D2" w:rsidP="00B408D2">
      <w:pPr>
        <w:spacing w:after="0"/>
        <w:jc w:val="both"/>
        <w:rPr>
          <w:rFonts w:ascii="Verdana" w:hAnsi="Verdana" w:cs="Arial"/>
          <w:highlight w:val="cyan"/>
        </w:rPr>
      </w:pPr>
    </w:p>
    <w:p w14:paraId="1DEFA5F2" w14:textId="77777777" w:rsidR="00B408D2" w:rsidRPr="00F06077" w:rsidRDefault="00B408D2" w:rsidP="00B408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F06077">
        <w:rPr>
          <w:rFonts w:ascii="Verdana" w:eastAsia="Century Gothic" w:hAnsi="Verdana" w:cs="Arial"/>
          <w:b/>
          <w:bCs/>
        </w:rPr>
        <w:t>Razones de la respuesta:</w:t>
      </w:r>
    </w:p>
    <w:p w14:paraId="0DBDEF70" w14:textId="77777777" w:rsidR="00B408D2" w:rsidRPr="00F06077" w:rsidRDefault="00B408D2" w:rsidP="00B408D2">
      <w:pPr>
        <w:spacing w:after="0" w:line="276" w:lineRule="auto"/>
        <w:jc w:val="both"/>
        <w:rPr>
          <w:rFonts w:ascii="Verdana" w:eastAsia="Calibri" w:hAnsi="Verdana" w:cs="Arial"/>
          <w:color w:val="7030A0"/>
          <w:lang w:val="es-ES"/>
        </w:rPr>
      </w:pPr>
    </w:p>
    <w:p w14:paraId="4A9749D8" w14:textId="77777777" w:rsidR="00B408D2" w:rsidRPr="00F06077" w:rsidRDefault="00B408D2" w:rsidP="00B408D2">
      <w:pPr>
        <w:spacing w:after="0"/>
        <w:jc w:val="both"/>
        <w:rPr>
          <w:rFonts w:ascii="Verdana" w:eastAsia="Calibri" w:hAnsi="Verdana" w:cs="Arial"/>
          <w:lang w:val="es-ES"/>
        </w:rPr>
      </w:pPr>
      <w:r w:rsidRPr="00F06077">
        <w:rPr>
          <w:rFonts w:ascii="Verdana" w:eastAsia="Calibri" w:hAnsi="Verdana" w:cs="Arial"/>
          <w:lang w:val="es-ES"/>
        </w:rPr>
        <w:t>Lo anterior respuesta se sustenta en las siguientes consideraciones:</w:t>
      </w:r>
    </w:p>
    <w:p w14:paraId="261B49D2" w14:textId="77777777" w:rsidR="00B76EB6" w:rsidRPr="00F06077" w:rsidRDefault="00B76EB6" w:rsidP="00B408D2">
      <w:pPr>
        <w:spacing w:after="0"/>
        <w:jc w:val="both"/>
        <w:rPr>
          <w:rFonts w:ascii="Verdana" w:eastAsia="Calibri" w:hAnsi="Verdana" w:cs="Arial"/>
          <w:lang w:val="es-ES"/>
        </w:rPr>
      </w:pPr>
    </w:p>
    <w:p w14:paraId="65F8C0C8" w14:textId="52E27A44" w:rsidR="00B76EB6" w:rsidRPr="00F06077" w:rsidRDefault="00770066" w:rsidP="00B76EB6">
      <w:pPr>
        <w:pStyle w:val="Prrafodelista"/>
        <w:numPr>
          <w:ilvl w:val="0"/>
          <w:numId w:val="19"/>
        </w:numPr>
        <w:spacing w:after="120"/>
        <w:jc w:val="both"/>
        <w:rPr>
          <w:rFonts w:ascii="Verdana" w:eastAsia="Calibri" w:hAnsi="Verdana" w:cs="Arial"/>
        </w:rPr>
      </w:pPr>
      <w:r w:rsidRPr="00F06077">
        <w:rPr>
          <w:rFonts w:ascii="Verdana" w:eastAsia="Calibri" w:hAnsi="Verdana" w:cs="Arial"/>
        </w:rPr>
        <w:t>El Estatuto General de Contratación de la Administración Pública, contenido en las Leyes 80 de 1993 y 1150 de 2007, así como en las normas que l</w:t>
      </w:r>
      <w:r w:rsidR="0009660B" w:rsidRPr="00F06077">
        <w:rPr>
          <w:rFonts w:ascii="Verdana" w:eastAsia="Calibri" w:hAnsi="Verdana" w:cs="Arial"/>
        </w:rPr>
        <w:t>as</w:t>
      </w:r>
      <w:r w:rsidRPr="00F06077">
        <w:rPr>
          <w:rFonts w:ascii="Verdana" w:eastAsia="Calibri" w:hAnsi="Verdana" w:cs="Arial"/>
        </w:rPr>
        <w:t xml:space="preserve"> modifican y reglamentan, no consagran una regulación expresa sobre la posibilidad de modificar los contratos celebrados por las Entidades Estatales.</w:t>
      </w:r>
    </w:p>
    <w:p w14:paraId="4C86D12F" w14:textId="77777777" w:rsidR="00B76EB6" w:rsidRPr="00F06077" w:rsidRDefault="00B76EB6" w:rsidP="00B76EB6">
      <w:pPr>
        <w:pStyle w:val="Prrafodelista"/>
        <w:spacing w:after="120"/>
        <w:ind w:left="360"/>
        <w:jc w:val="both"/>
        <w:rPr>
          <w:rFonts w:ascii="Verdana" w:eastAsia="Calibri" w:hAnsi="Verdana" w:cs="Arial"/>
        </w:rPr>
      </w:pPr>
    </w:p>
    <w:p w14:paraId="136CD4C8" w14:textId="694EDCA8" w:rsidR="00271860" w:rsidRPr="00F06077" w:rsidRDefault="00C16035" w:rsidP="00271860">
      <w:pPr>
        <w:pStyle w:val="Prrafodelista"/>
        <w:numPr>
          <w:ilvl w:val="0"/>
          <w:numId w:val="19"/>
        </w:numPr>
        <w:spacing w:after="120"/>
        <w:jc w:val="both"/>
        <w:rPr>
          <w:rFonts w:ascii="Verdana" w:eastAsia="Calibri" w:hAnsi="Verdana" w:cs="Arial"/>
        </w:rPr>
      </w:pPr>
      <w:r w:rsidRPr="00F06077">
        <w:rPr>
          <w:rFonts w:ascii="Verdana" w:hAnsi="Verdana" w:cs="Arial"/>
        </w:rPr>
        <w:t>Lo anterior</w:t>
      </w:r>
      <w:r w:rsidR="00B76EB6" w:rsidRPr="00F06077">
        <w:rPr>
          <w:rFonts w:ascii="Verdana" w:hAnsi="Verdana" w:cs="Arial"/>
        </w:rPr>
        <w:t xml:space="preserve"> encuentra sustento en que, en principio, los contratos deben ejecutarse en las condiciones pactadas inicialmente, pues tales condiciones fueron convenidas luego de que la Entidad Estatal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w:t>
      </w:r>
    </w:p>
    <w:p w14:paraId="512BB6BA" w14:textId="77777777" w:rsidR="00271860" w:rsidRPr="00F06077" w:rsidRDefault="00271860" w:rsidP="00271860">
      <w:pPr>
        <w:pStyle w:val="Prrafodelista"/>
        <w:rPr>
          <w:rFonts w:ascii="Verdana" w:eastAsia="Calibri" w:hAnsi="Verdana" w:cs="Arial"/>
        </w:rPr>
      </w:pPr>
    </w:p>
    <w:p w14:paraId="15ADA717" w14:textId="5BDE2625" w:rsidR="00271860" w:rsidRPr="00F06077" w:rsidRDefault="00E50FB7" w:rsidP="00271860">
      <w:pPr>
        <w:pStyle w:val="Prrafodelista"/>
        <w:numPr>
          <w:ilvl w:val="0"/>
          <w:numId w:val="19"/>
        </w:numPr>
        <w:spacing w:after="120"/>
        <w:jc w:val="both"/>
        <w:rPr>
          <w:rFonts w:ascii="Verdana" w:eastAsia="Calibri" w:hAnsi="Verdana" w:cs="Arial"/>
        </w:rPr>
      </w:pPr>
      <w:r w:rsidRPr="00F06077">
        <w:rPr>
          <w:rFonts w:ascii="Verdana" w:eastAsia="Calibri" w:hAnsi="Verdana" w:cs="Arial"/>
        </w:rPr>
        <w:t>En línea con lo expuesto</w:t>
      </w:r>
      <w:r w:rsidR="00271860" w:rsidRPr="00F06077">
        <w:rPr>
          <w:rFonts w:ascii="Verdana" w:eastAsia="Calibri" w:hAnsi="Verdana" w:cs="Arial"/>
        </w:rPr>
        <w:t xml:space="preserve">, </w:t>
      </w:r>
      <w:r w:rsidRPr="00F06077">
        <w:rPr>
          <w:rFonts w:ascii="Verdana" w:eastAsia="Calibri" w:hAnsi="Verdana" w:cs="Arial"/>
        </w:rPr>
        <w:t xml:space="preserve">se evidencia que </w:t>
      </w:r>
      <w:r w:rsidR="00271860" w:rsidRPr="00F06077">
        <w:rPr>
          <w:rFonts w:ascii="Verdana" w:eastAsia="Calibri" w:hAnsi="Verdana" w:cs="Arial"/>
        </w:rPr>
        <w:t xml:space="preserve">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w:t>
      </w:r>
      <w:r w:rsidR="00271860" w:rsidRPr="00F06077">
        <w:rPr>
          <w:rFonts w:ascii="Verdana" w:eastAsia="Calibri" w:hAnsi="Verdana" w:cs="Arial"/>
        </w:rPr>
        <w:lastRenderedPageBreak/>
        <w:t>generales conforme a las cuales la Administración Pública debe evaluar, teniendo cuenta las particularidades de cada caso, si resulta procedente suscribir documentos de modificación a los contratos que ha celebrado. Así, por ejemplo, la Corte Constitucional, mediante sentencia C - 416 de 2012</w:t>
      </w:r>
      <w:r w:rsidR="00271860" w:rsidRPr="00F06077">
        <w:rPr>
          <w:rFonts w:ascii="Verdana" w:hAnsi="Verdana"/>
          <w:vertAlign w:val="superscript"/>
          <w:lang w:bidi="es-ES"/>
        </w:rPr>
        <w:footnoteReference w:id="1"/>
      </w:r>
      <w:r w:rsidR="00271860" w:rsidRPr="00F06077">
        <w:rPr>
          <w:rFonts w:ascii="Verdana" w:eastAsia="Calibri" w:hAnsi="Verdana" w:cs="Arial"/>
        </w:rPr>
        <w:t>, expresó lo siguiente sobre la posibilidad de modificar los contratos estatales:</w:t>
      </w:r>
    </w:p>
    <w:p w14:paraId="2E17DCD7" w14:textId="77777777" w:rsidR="00770066" w:rsidRPr="00F06077" w:rsidRDefault="00770066" w:rsidP="00B408D2">
      <w:pPr>
        <w:spacing w:after="0"/>
        <w:jc w:val="both"/>
        <w:rPr>
          <w:rFonts w:ascii="Verdana" w:eastAsia="Calibri" w:hAnsi="Verdana" w:cs="Arial"/>
        </w:rPr>
      </w:pPr>
    </w:p>
    <w:p w14:paraId="3AC316A2" w14:textId="77777777" w:rsidR="00896EF3" w:rsidRPr="00896EF3" w:rsidRDefault="00896EF3" w:rsidP="00896EF3">
      <w:pPr>
        <w:spacing w:after="0" w:line="240" w:lineRule="auto"/>
        <w:ind w:left="709" w:right="709"/>
        <w:jc w:val="both"/>
        <w:rPr>
          <w:rFonts w:ascii="Verdana" w:eastAsia="Calibri" w:hAnsi="Verdana" w:cs="Arial"/>
          <w:sz w:val="20"/>
          <w:szCs w:val="20"/>
          <w:lang w:val="es-ES"/>
        </w:rPr>
      </w:pPr>
      <w:r w:rsidRPr="00896EF3">
        <w:rPr>
          <w:rFonts w:ascii="Verdana" w:eastAsia="Calibri" w:hAnsi="Verdana" w:cs="Arial"/>
          <w:sz w:val="20"/>
          <w:szCs w:val="20"/>
        </w:rPr>
        <w:t>“Por regla general, los contratos estatales pueden ser modificados cuando sea necesario para lograr su finalidad y en aras de la realización de los fines del Estado, a los cuales sirve el contrato</w:t>
      </w:r>
      <w:r w:rsidRPr="00896EF3">
        <w:rPr>
          <w:rFonts w:ascii="Verdana" w:eastAsia="Calibri" w:hAnsi="Verdana" w:cs="Arial"/>
          <w:sz w:val="20"/>
          <w:szCs w:val="20"/>
          <w:vertAlign w:val="superscript"/>
          <w:lang w:bidi="es-ES"/>
        </w:rPr>
        <w:footnoteReference w:id="2"/>
      </w:r>
      <w:r w:rsidRPr="00896EF3">
        <w:rPr>
          <w:rFonts w:ascii="Verdana" w:eastAsia="Calibri" w:hAnsi="Verdana" w:cs="Arial"/>
          <w:sz w:val="20"/>
          <w:szCs w:val="20"/>
        </w:rPr>
        <w:t>. Así lo prevén por ejemplo los artículos 14 y 16 de la ley 80, los cuales facultan a las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w:t>
      </w:r>
      <w:r w:rsidRPr="00896EF3">
        <w:rPr>
          <w:rFonts w:ascii="Verdana" w:eastAsia="Calibri" w:hAnsi="Verdana" w:cs="Arial"/>
          <w:sz w:val="20"/>
          <w:szCs w:val="20"/>
          <w:vertAlign w:val="superscript"/>
          <w:lang w:bidi="es-ES"/>
        </w:rPr>
        <w:footnoteReference w:id="3"/>
      </w:r>
      <w:r w:rsidRPr="00896EF3">
        <w:rPr>
          <w:rFonts w:ascii="Verdana" w:eastAsia="Calibri" w:hAnsi="Verdana" w:cs="Arial"/>
          <w:sz w:val="20"/>
          <w:szCs w:val="20"/>
        </w:rPr>
        <w:t>, la Corte Constitucional señaló que las prórrogas de los contratos –como especie de modificación- pueden ser un instrumento útil para lograr los fines propios de la contratación estatal</w:t>
      </w:r>
      <w:r w:rsidRPr="00896EF3">
        <w:rPr>
          <w:rFonts w:ascii="Verdana" w:eastAsia="Calibri" w:hAnsi="Verdana" w:cs="Arial"/>
          <w:sz w:val="20"/>
          <w:szCs w:val="20"/>
          <w:vertAlign w:val="superscript"/>
          <w:lang w:bidi="es-ES"/>
        </w:rPr>
        <w:footnoteReference w:id="4"/>
      </w:r>
      <w:r w:rsidRPr="00896EF3">
        <w:rPr>
          <w:rFonts w:ascii="Verdana" w:eastAsia="Calibri" w:hAnsi="Verdana" w:cs="Arial"/>
          <w:sz w:val="20"/>
          <w:szCs w:val="20"/>
          <w:lang w:val="es-ES"/>
        </w:rPr>
        <w:t>.</w:t>
      </w:r>
    </w:p>
    <w:p w14:paraId="694811CD" w14:textId="77777777" w:rsidR="00896EF3" w:rsidRPr="00896EF3" w:rsidRDefault="00896EF3" w:rsidP="00896EF3">
      <w:pPr>
        <w:spacing w:after="0" w:line="240" w:lineRule="auto"/>
        <w:ind w:left="709" w:right="709"/>
        <w:jc w:val="both"/>
        <w:rPr>
          <w:rFonts w:ascii="Verdana" w:eastAsia="Calibri" w:hAnsi="Verdana" w:cs="Arial"/>
          <w:sz w:val="20"/>
          <w:szCs w:val="20"/>
          <w:lang w:val="es-ES"/>
        </w:rPr>
      </w:pPr>
    </w:p>
    <w:p w14:paraId="0CDFD438" w14:textId="77777777" w:rsidR="00896EF3" w:rsidRPr="00896EF3" w:rsidRDefault="00896EF3" w:rsidP="00896EF3">
      <w:pPr>
        <w:spacing w:after="0" w:line="240" w:lineRule="auto"/>
        <w:ind w:left="709" w:right="709"/>
        <w:jc w:val="both"/>
        <w:rPr>
          <w:rFonts w:ascii="Verdana" w:eastAsia="Calibri" w:hAnsi="Verdana" w:cs="Arial"/>
          <w:sz w:val="20"/>
          <w:szCs w:val="20"/>
        </w:rPr>
      </w:pPr>
      <w:r w:rsidRPr="00896EF3">
        <w:rPr>
          <w:rFonts w:ascii="Verdana" w:eastAsia="Calibri" w:hAnsi="Verdana" w:cs="Arial"/>
          <w:sz w:val="20"/>
          <w:szCs w:val="20"/>
        </w:rPr>
        <w:t xml:space="preserve">[…] </w:t>
      </w:r>
    </w:p>
    <w:p w14:paraId="01DD2DA8" w14:textId="77777777" w:rsidR="00896EF3" w:rsidRPr="00896EF3" w:rsidRDefault="00896EF3" w:rsidP="00896EF3">
      <w:pPr>
        <w:spacing w:after="0" w:line="240" w:lineRule="auto"/>
        <w:ind w:left="709" w:right="709"/>
        <w:jc w:val="both"/>
        <w:rPr>
          <w:rFonts w:ascii="Verdana" w:eastAsia="Calibri" w:hAnsi="Verdana" w:cs="Arial"/>
          <w:sz w:val="20"/>
          <w:szCs w:val="20"/>
        </w:rPr>
      </w:pPr>
    </w:p>
    <w:p w14:paraId="1D2D3A2F" w14:textId="77777777" w:rsidR="00896EF3" w:rsidRPr="00896EF3" w:rsidRDefault="00896EF3" w:rsidP="00896EF3">
      <w:pPr>
        <w:spacing w:after="0" w:line="240" w:lineRule="auto"/>
        <w:ind w:left="709" w:right="709"/>
        <w:jc w:val="both"/>
        <w:rPr>
          <w:rFonts w:ascii="Verdana" w:eastAsia="Calibri" w:hAnsi="Verdana" w:cs="Arial"/>
          <w:sz w:val="20"/>
          <w:szCs w:val="20"/>
        </w:rPr>
      </w:pPr>
      <w:r w:rsidRPr="00896EF3">
        <w:rPr>
          <w:rFonts w:ascii="Verdana" w:eastAsia="Calibri" w:hAnsi="Verdana" w:cs="Arial"/>
          <w:sz w:val="20"/>
          <w:szCs w:val="20"/>
        </w:rPr>
        <w:t>La modificación de los contratos estatales es especialmente importante en aquellos por naturaleza incompletos, es decir, (i) los afectados por asimetrías de información que impiden la previsión de todas las contingencias que pueden afectar su ejecución, y (</w:t>
      </w:r>
      <w:proofErr w:type="spellStart"/>
      <w:r w:rsidRPr="00896EF3">
        <w:rPr>
          <w:rFonts w:ascii="Verdana" w:eastAsia="Calibri" w:hAnsi="Verdana" w:cs="Arial"/>
          <w:sz w:val="20"/>
          <w:szCs w:val="20"/>
        </w:rPr>
        <w:t>ii</w:t>
      </w:r>
      <w:proofErr w:type="spellEnd"/>
      <w:r w:rsidRPr="00896EF3">
        <w:rPr>
          <w:rFonts w:ascii="Verdana" w:eastAsia="Calibri" w:hAnsi="Verdana" w:cs="Arial"/>
          <w:sz w:val="20"/>
          <w:szCs w:val="20"/>
        </w:rPr>
        <w:t xml:space="preserve">)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 </w:t>
      </w:r>
    </w:p>
    <w:p w14:paraId="6B1DE0BC" w14:textId="77777777" w:rsidR="00896EF3" w:rsidRPr="00896EF3" w:rsidRDefault="00896EF3" w:rsidP="00896EF3">
      <w:pPr>
        <w:spacing w:after="0" w:line="240" w:lineRule="auto"/>
        <w:ind w:left="709" w:right="709"/>
        <w:jc w:val="both"/>
        <w:rPr>
          <w:rFonts w:ascii="Verdana" w:eastAsia="Calibri" w:hAnsi="Verdana" w:cs="Arial"/>
          <w:sz w:val="20"/>
          <w:szCs w:val="20"/>
        </w:rPr>
      </w:pPr>
    </w:p>
    <w:p w14:paraId="74437DF6" w14:textId="77777777" w:rsidR="00896EF3" w:rsidRPr="00896EF3" w:rsidRDefault="00896EF3" w:rsidP="00896EF3">
      <w:pPr>
        <w:spacing w:after="0" w:line="240" w:lineRule="auto"/>
        <w:ind w:left="709" w:right="709"/>
        <w:jc w:val="both"/>
        <w:rPr>
          <w:rFonts w:ascii="Verdana" w:eastAsia="Calibri" w:hAnsi="Verdana" w:cs="Arial"/>
          <w:sz w:val="20"/>
          <w:szCs w:val="20"/>
        </w:rPr>
      </w:pPr>
      <w:r w:rsidRPr="00896EF3">
        <w:rPr>
          <w:rFonts w:ascii="Verdana" w:eastAsia="Calibri" w:hAnsi="Verdana" w:cs="Arial"/>
          <w:sz w:val="20"/>
          <w:szCs w:val="20"/>
        </w:rPr>
        <w:lastRenderedPageBreak/>
        <w:t>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p>
    <w:p w14:paraId="04612A4F" w14:textId="77777777" w:rsidR="00896EF3" w:rsidRPr="00F06077" w:rsidRDefault="00896EF3" w:rsidP="00B408D2">
      <w:pPr>
        <w:spacing w:after="0"/>
        <w:jc w:val="both"/>
        <w:rPr>
          <w:rFonts w:ascii="Verdana" w:eastAsia="Calibri" w:hAnsi="Verdana" w:cs="Arial"/>
        </w:rPr>
      </w:pPr>
    </w:p>
    <w:p w14:paraId="2995958C" w14:textId="77777777" w:rsidR="00206C7F" w:rsidRPr="00F06077" w:rsidRDefault="00206C7F" w:rsidP="00206C7F">
      <w:pPr>
        <w:pStyle w:val="Prrafodelista"/>
        <w:numPr>
          <w:ilvl w:val="0"/>
          <w:numId w:val="20"/>
        </w:numPr>
        <w:spacing w:after="0"/>
        <w:jc w:val="both"/>
        <w:rPr>
          <w:rFonts w:ascii="Verdana" w:eastAsia="Calibri" w:hAnsi="Verdana" w:cs="Arial"/>
        </w:rPr>
      </w:pPr>
      <w:r w:rsidRPr="00F06077">
        <w:rPr>
          <w:rFonts w:ascii="Verdana" w:eastAsia="Calibri" w:hAnsi="Verdana" w:cs="Arial"/>
        </w:rPr>
        <w:t>A su turno, el Consejo de Estado</w:t>
      </w:r>
      <w:r w:rsidRPr="00F06077">
        <w:rPr>
          <w:rFonts w:ascii="Verdana" w:hAnsi="Verdana"/>
          <w:vertAlign w:val="superscript"/>
        </w:rPr>
        <w:footnoteReference w:id="5"/>
      </w:r>
      <w:r w:rsidRPr="00F06077">
        <w:rPr>
          <w:rFonts w:ascii="Verdana" w:eastAsia="Calibri" w:hAnsi="Verdana" w:cs="Arial"/>
        </w:rPr>
        <w:t>, ha expresado lo siguiente sobre el asunto:</w:t>
      </w:r>
    </w:p>
    <w:p w14:paraId="229303C5" w14:textId="77777777" w:rsidR="00206C7F" w:rsidRPr="00F06077" w:rsidRDefault="00206C7F" w:rsidP="00B408D2">
      <w:pPr>
        <w:spacing w:after="0"/>
        <w:jc w:val="both"/>
        <w:rPr>
          <w:rFonts w:ascii="Verdana" w:eastAsia="Calibri" w:hAnsi="Verdana" w:cs="Arial"/>
        </w:rPr>
      </w:pPr>
    </w:p>
    <w:p w14:paraId="49D37643" w14:textId="77777777" w:rsidR="00845648" w:rsidRPr="00845648" w:rsidRDefault="00845648" w:rsidP="00845648">
      <w:pPr>
        <w:spacing w:after="0" w:line="240" w:lineRule="auto"/>
        <w:ind w:left="709" w:right="709"/>
        <w:jc w:val="both"/>
        <w:rPr>
          <w:rFonts w:ascii="Verdana" w:eastAsia="Calibri" w:hAnsi="Verdana" w:cs="Arial"/>
          <w:sz w:val="20"/>
          <w:szCs w:val="20"/>
        </w:rPr>
      </w:pPr>
      <w:r w:rsidRPr="00845648">
        <w:rPr>
          <w:rFonts w:ascii="Verdana" w:eastAsia="Calibri" w:hAnsi="Verdana" w:cs="Arial"/>
          <w:sz w:val="20"/>
          <w:szCs w:val="20"/>
        </w:rPr>
        <w:t xml:space="preserve">“La contratación estatal responde de múltiples maneras a ese mandato y, en cuanto al concepto que se emite, se resalta que la posibilidad de modificar los contratos estatales es una especial forma de hacer prevalecer la finalidad del contrato sobre los restantes elementos </w:t>
      </w:r>
      <w:proofErr w:type="gramStart"/>
      <w:r w:rsidRPr="00845648">
        <w:rPr>
          <w:rFonts w:ascii="Verdana" w:eastAsia="Calibri" w:hAnsi="Verdana" w:cs="Arial"/>
          <w:sz w:val="20"/>
          <w:szCs w:val="20"/>
        </w:rPr>
        <w:t>del mismo</w:t>
      </w:r>
      <w:proofErr w:type="gramEnd"/>
      <w:r w:rsidRPr="00845648">
        <w:rPr>
          <w:rFonts w:ascii="Verdana" w:eastAsia="Calibri" w:hAnsi="Verdana" w:cs="Arial"/>
          <w:sz w:val="20"/>
          <w:szCs w:val="20"/>
        </w:rPr>
        <w:t>. Por mutabilidad del contrato estatal se entiende el derecho que tiene la administración de variar, dadas ciertas condiciones, las obligaciones a cargo del contratista particular, cuando sea necesario para el cumplimiento del objeto y de los fines generales del Estado.</w:t>
      </w:r>
    </w:p>
    <w:p w14:paraId="506CD1EA" w14:textId="77777777" w:rsidR="00845648" w:rsidRPr="00845648" w:rsidRDefault="00845648" w:rsidP="00845648">
      <w:pPr>
        <w:spacing w:after="0" w:line="240" w:lineRule="auto"/>
        <w:ind w:left="709" w:right="709"/>
        <w:jc w:val="both"/>
        <w:rPr>
          <w:rFonts w:ascii="Verdana" w:eastAsia="Calibri" w:hAnsi="Verdana" w:cs="Arial"/>
          <w:sz w:val="20"/>
          <w:szCs w:val="20"/>
        </w:rPr>
      </w:pPr>
    </w:p>
    <w:p w14:paraId="79BDD539" w14:textId="77777777" w:rsidR="00845648" w:rsidRPr="00845648" w:rsidRDefault="00845648" w:rsidP="00845648">
      <w:pPr>
        <w:spacing w:after="0" w:line="240" w:lineRule="auto"/>
        <w:ind w:left="709" w:right="709"/>
        <w:jc w:val="both"/>
        <w:rPr>
          <w:rFonts w:ascii="Verdana" w:eastAsia="Calibri" w:hAnsi="Verdana" w:cs="Arial"/>
          <w:sz w:val="20"/>
          <w:szCs w:val="20"/>
        </w:rPr>
      </w:pPr>
      <w:r w:rsidRPr="00845648">
        <w:rPr>
          <w:rFonts w:ascii="Verdana" w:eastAsia="Calibri" w:hAnsi="Verdana" w:cs="Arial"/>
          <w:sz w:val="20"/>
          <w:szCs w:val="20"/>
        </w:rPr>
        <w:t>[…]</w:t>
      </w:r>
    </w:p>
    <w:p w14:paraId="02A9D609" w14:textId="77777777" w:rsidR="00845648" w:rsidRPr="00845648" w:rsidRDefault="00845648" w:rsidP="00845648">
      <w:pPr>
        <w:spacing w:after="0" w:line="240" w:lineRule="auto"/>
        <w:ind w:left="709" w:right="709"/>
        <w:jc w:val="both"/>
        <w:rPr>
          <w:rFonts w:ascii="Verdana" w:eastAsia="Calibri" w:hAnsi="Verdana" w:cs="Arial"/>
          <w:sz w:val="20"/>
          <w:szCs w:val="20"/>
        </w:rPr>
      </w:pPr>
    </w:p>
    <w:p w14:paraId="4884C127" w14:textId="77777777" w:rsidR="00845648" w:rsidRPr="00845648" w:rsidRDefault="00845648" w:rsidP="00845648">
      <w:pPr>
        <w:spacing w:after="0" w:line="240" w:lineRule="auto"/>
        <w:ind w:left="709" w:right="709"/>
        <w:jc w:val="both"/>
        <w:rPr>
          <w:rFonts w:ascii="Verdana" w:eastAsia="Calibri" w:hAnsi="Verdana" w:cs="Arial"/>
          <w:sz w:val="20"/>
          <w:szCs w:val="20"/>
        </w:rPr>
      </w:pPr>
      <w:r w:rsidRPr="00845648">
        <w:rPr>
          <w:rFonts w:ascii="Verdana" w:eastAsia="Calibri" w:hAnsi="Verdana" w:cs="Arial"/>
          <w:sz w:val="20"/>
          <w:szCs w:val="20"/>
        </w:rPr>
        <w:t>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w:t>
      </w:r>
      <w:proofErr w:type="spellStart"/>
      <w:r w:rsidRPr="00845648">
        <w:rPr>
          <w:rFonts w:ascii="Verdana" w:eastAsia="Calibri" w:hAnsi="Verdana" w:cs="Arial"/>
          <w:sz w:val="20"/>
          <w:szCs w:val="20"/>
        </w:rPr>
        <w:t>ibídem</w:t>
      </w:r>
      <w:proofErr w:type="spellEnd"/>
      <w:r w:rsidRPr="00845648">
        <w:rPr>
          <w:rFonts w:ascii="Verdana" w:eastAsia="Calibri" w:hAnsi="Verdana" w:cs="Arial"/>
          <w:sz w:val="20"/>
          <w:szCs w:val="20"/>
        </w:rPr>
        <w:t>),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w:t>
      </w:r>
    </w:p>
    <w:p w14:paraId="27F2E39E" w14:textId="77777777" w:rsidR="00845648" w:rsidRPr="00845648" w:rsidRDefault="00845648" w:rsidP="00845648">
      <w:pPr>
        <w:spacing w:after="0" w:line="240" w:lineRule="auto"/>
        <w:ind w:left="709" w:right="709"/>
        <w:jc w:val="both"/>
        <w:rPr>
          <w:rFonts w:ascii="Verdana" w:eastAsia="Calibri" w:hAnsi="Verdana" w:cs="Arial"/>
          <w:sz w:val="20"/>
          <w:szCs w:val="20"/>
        </w:rPr>
      </w:pPr>
    </w:p>
    <w:p w14:paraId="2C12E4D7" w14:textId="77777777" w:rsidR="00845648" w:rsidRPr="00845648" w:rsidRDefault="00845648" w:rsidP="00845648">
      <w:pPr>
        <w:spacing w:after="0" w:line="240" w:lineRule="auto"/>
        <w:ind w:left="709" w:right="709"/>
        <w:jc w:val="both"/>
        <w:rPr>
          <w:rFonts w:ascii="Verdana" w:eastAsia="Calibri" w:hAnsi="Verdana" w:cs="Arial"/>
          <w:sz w:val="20"/>
          <w:szCs w:val="20"/>
        </w:rPr>
      </w:pPr>
      <w:r w:rsidRPr="00845648">
        <w:rPr>
          <w:rFonts w:ascii="Verdana" w:eastAsia="Calibri" w:hAnsi="Verdana" w:cs="Arial"/>
          <w:sz w:val="20"/>
          <w:szCs w:val="20"/>
        </w:rPr>
        <w:lastRenderedPageBreak/>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6BE1C7AC" w14:textId="77777777" w:rsidR="00845648" w:rsidRPr="00845648" w:rsidRDefault="00845648" w:rsidP="00845648">
      <w:pPr>
        <w:spacing w:after="0" w:line="240" w:lineRule="auto"/>
        <w:ind w:left="709" w:right="709"/>
        <w:jc w:val="both"/>
        <w:rPr>
          <w:rFonts w:ascii="Verdana" w:eastAsia="Calibri" w:hAnsi="Verdana" w:cs="Arial"/>
          <w:sz w:val="20"/>
          <w:szCs w:val="20"/>
        </w:rPr>
      </w:pPr>
    </w:p>
    <w:p w14:paraId="4FB5FAD5" w14:textId="77777777" w:rsidR="00845648" w:rsidRPr="00845648" w:rsidRDefault="00845648" w:rsidP="00845648">
      <w:pPr>
        <w:spacing w:after="0" w:line="240" w:lineRule="auto"/>
        <w:ind w:left="709" w:right="709"/>
        <w:jc w:val="both"/>
        <w:rPr>
          <w:rFonts w:ascii="Verdana" w:eastAsia="Calibri" w:hAnsi="Verdana" w:cs="Arial"/>
          <w:sz w:val="20"/>
          <w:szCs w:val="20"/>
        </w:rPr>
      </w:pPr>
      <w:r w:rsidRPr="00845648">
        <w:rPr>
          <w:rFonts w:ascii="Verdana" w:eastAsia="Calibri" w:hAnsi="Verdana" w:cs="Arial"/>
          <w:sz w:val="20"/>
          <w:szCs w:val="20"/>
        </w:rPr>
        <w:t>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modificación debe tener una causa real y cierta, contemplada en la ley, diferente de la mera voluntad de los contratantes”.</w:t>
      </w:r>
    </w:p>
    <w:p w14:paraId="513DC06E" w14:textId="77777777" w:rsidR="00845648" w:rsidRPr="00F06077" w:rsidRDefault="00845648" w:rsidP="00B408D2">
      <w:pPr>
        <w:spacing w:after="0"/>
        <w:jc w:val="both"/>
        <w:rPr>
          <w:rFonts w:ascii="Verdana" w:eastAsia="Calibri" w:hAnsi="Verdana" w:cs="Arial"/>
        </w:rPr>
      </w:pPr>
    </w:p>
    <w:p w14:paraId="305EA8DC" w14:textId="77777777" w:rsidR="00BB2C3F" w:rsidRPr="00F06077" w:rsidRDefault="00DB11CA" w:rsidP="00BB2C3F">
      <w:pPr>
        <w:pStyle w:val="Prrafodelista"/>
        <w:numPr>
          <w:ilvl w:val="0"/>
          <w:numId w:val="20"/>
        </w:numPr>
        <w:spacing w:after="0"/>
        <w:jc w:val="both"/>
        <w:rPr>
          <w:rFonts w:ascii="Verdana" w:eastAsia="Calibri" w:hAnsi="Verdana" w:cs="Arial"/>
          <w:lang w:bidi="es-ES"/>
        </w:rPr>
      </w:pPr>
      <w:r w:rsidRPr="00F06077">
        <w:rPr>
          <w:rFonts w:ascii="Verdana" w:eastAsia="Calibri" w:hAnsi="Verdana" w:cs="Arial"/>
          <w:lang w:bidi="es-ES"/>
        </w:rPr>
        <w:t>De lo precedente</w:t>
      </w:r>
      <w:r w:rsidR="006517E0" w:rsidRPr="00F06077">
        <w:rPr>
          <w:rFonts w:ascii="Verdana" w:eastAsia="Calibri" w:hAnsi="Verdana" w:cs="Arial"/>
          <w:lang w:bidi="es-ES"/>
        </w:rPr>
        <w:t xml:space="preserve"> </w:t>
      </w:r>
      <w:r w:rsidRPr="00F06077">
        <w:rPr>
          <w:rFonts w:ascii="Verdana" w:eastAsia="Calibri" w:hAnsi="Verdana" w:cs="Arial"/>
          <w:lang w:bidi="es-ES"/>
        </w:rPr>
        <w:t>es claro que conforme a la regulación legal y a la interpretación que de la misma han hecho el Consejo de Estado y la Corte Constitucional</w:t>
      </w:r>
      <w:r w:rsidR="006517E0" w:rsidRPr="00F06077">
        <w:rPr>
          <w:rFonts w:ascii="Verdana" w:eastAsia="Calibri" w:hAnsi="Verdana" w:cs="Arial"/>
          <w:lang w:bidi="es-ES"/>
        </w:rPr>
        <w:t xml:space="preserve"> </w:t>
      </w:r>
      <w:r w:rsidRPr="00F06077">
        <w:rPr>
          <w:rFonts w:ascii="Verdana" w:eastAsia="Calibri" w:hAnsi="Verdana" w:cs="Arial"/>
          <w:lang w:bidi="es-ES"/>
        </w:rPr>
        <w:t xml:space="preserve">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w:t>
      </w:r>
    </w:p>
    <w:p w14:paraId="7ADBAEC5" w14:textId="77777777" w:rsidR="00BB2C3F" w:rsidRPr="00F06077" w:rsidRDefault="00BB2C3F" w:rsidP="00BB2C3F">
      <w:pPr>
        <w:pStyle w:val="Prrafodelista"/>
        <w:spacing w:after="0"/>
        <w:ind w:left="360"/>
        <w:jc w:val="both"/>
        <w:rPr>
          <w:rFonts w:ascii="Verdana" w:eastAsia="Calibri" w:hAnsi="Verdana" w:cs="Arial"/>
          <w:lang w:bidi="es-ES"/>
        </w:rPr>
      </w:pPr>
    </w:p>
    <w:p w14:paraId="337FCCE1" w14:textId="77777777" w:rsidR="002E5B6A" w:rsidRPr="00F06077" w:rsidRDefault="00BB2C3F" w:rsidP="002E5B6A">
      <w:pPr>
        <w:pStyle w:val="Prrafodelista"/>
        <w:numPr>
          <w:ilvl w:val="0"/>
          <w:numId w:val="20"/>
        </w:numPr>
        <w:spacing w:after="0"/>
        <w:jc w:val="both"/>
        <w:rPr>
          <w:rFonts w:ascii="Verdana" w:eastAsia="Calibri" w:hAnsi="Verdana" w:cs="Arial"/>
          <w:lang w:bidi="es-ES"/>
        </w:rPr>
      </w:pPr>
      <w:r w:rsidRPr="00F06077">
        <w:rPr>
          <w:rFonts w:ascii="Verdana" w:eastAsia="Arial" w:hAnsi="Verdana" w:cs="Arial"/>
          <w:lang w:eastAsia="es-ES" w:bidi="es-ES"/>
        </w:rPr>
        <w:t xml:space="preserve">Así las cosas, y frente a la consulta planteada para establecer si un contrato determinado puede ser susceptible de modificación, se hace necesario que la Administración analice, en cada caso, la concurrencia de los aspectos antes referidos. </w:t>
      </w:r>
      <w:r w:rsidRPr="00F06077">
        <w:rPr>
          <w:rFonts w:ascii="Verdana" w:eastAsia="Arial" w:hAnsi="Verdana" w:cs="Arial"/>
          <w:color w:val="000000" w:themeColor="text1"/>
          <w:lang w:eastAsia="es-ES" w:bidi="es-ES"/>
        </w:rPr>
        <w:t xml:space="preserve">Además de lo anterior,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48E393BA" w14:textId="77777777" w:rsidR="002E5B6A" w:rsidRPr="00F06077" w:rsidRDefault="002E5B6A" w:rsidP="002E5B6A">
      <w:pPr>
        <w:pStyle w:val="Prrafodelista"/>
        <w:rPr>
          <w:rFonts w:ascii="Verdana" w:eastAsia="Calibri" w:hAnsi="Verdana" w:cs="Arial"/>
          <w:lang w:bidi="es-ES"/>
        </w:rPr>
      </w:pPr>
    </w:p>
    <w:p w14:paraId="2FD05CD4" w14:textId="77777777" w:rsidR="009F2390" w:rsidRPr="00F06077" w:rsidRDefault="002E5B6A" w:rsidP="009F2390">
      <w:pPr>
        <w:pStyle w:val="Prrafodelista"/>
        <w:numPr>
          <w:ilvl w:val="0"/>
          <w:numId w:val="20"/>
        </w:numPr>
        <w:spacing w:after="0"/>
        <w:jc w:val="both"/>
        <w:rPr>
          <w:rFonts w:ascii="Verdana" w:eastAsia="Calibri" w:hAnsi="Verdana" w:cs="Arial"/>
          <w:lang w:bidi="es-ES"/>
        </w:rPr>
      </w:pPr>
      <w:r w:rsidRPr="00F06077">
        <w:rPr>
          <w:rFonts w:ascii="Verdana" w:eastAsia="Calibri" w:hAnsi="Verdana" w:cs="Arial"/>
          <w:lang w:bidi="es-ES"/>
        </w:rPr>
        <w:t>Sobre este último punto, la doctrina</w:t>
      </w:r>
      <w:r w:rsidRPr="00F06077">
        <w:rPr>
          <w:rFonts w:ascii="Verdana" w:hAnsi="Verdana"/>
          <w:vertAlign w:val="superscript"/>
          <w:lang w:bidi="es-ES"/>
        </w:rPr>
        <w:footnoteReference w:id="6"/>
      </w:r>
      <w:r w:rsidRPr="00F06077">
        <w:rPr>
          <w:rFonts w:ascii="Verdana" w:eastAsia="Calibri" w:hAnsi="Verdana" w:cs="Arial"/>
          <w:lang w:bidi="es-ES"/>
        </w:rPr>
        <w:t xml:space="preserve"> ha precisado que cuando </w:t>
      </w:r>
      <w:r w:rsidRPr="00F06077">
        <w:rPr>
          <w:rFonts w:ascii="Verdana" w:eastAsia="Calibri" w:hAnsi="Verdana" w:cs="Arial"/>
          <w:lang w:val="es-MX" w:bidi="es-ES"/>
        </w:rPr>
        <w:t>“</w:t>
      </w:r>
      <w:r w:rsidRPr="00F06077">
        <w:rPr>
          <w:rFonts w:ascii="Verdana" w:eastAsia="Calibri" w:hAnsi="Verdana" w:cs="Arial"/>
          <w:i/>
          <w:iCs/>
          <w:lang w:bidi="es-ES"/>
        </w:rPr>
        <w:t xml:space="preserve">se alude a la modificación del contrato se lo hace para referirse a alteraciones, variaciones, sustituciones de calidad, componentes o número de obras, bienes o servicios. </w:t>
      </w:r>
      <w:r w:rsidRPr="00F06077">
        <w:rPr>
          <w:rFonts w:ascii="Verdana" w:eastAsia="Calibri" w:hAnsi="Verdana" w:cs="Arial"/>
          <w:i/>
          <w:iCs/>
          <w:lang w:bidi="es-ES"/>
        </w:rPr>
        <w:lastRenderedPageBreak/>
        <w:t>No implican la sustitución del género del contrato sino modificaciones que responden a necesidades sobrevivientes o a errores en la fase previa</w:t>
      </w:r>
      <w:r w:rsidRPr="00F06077">
        <w:rPr>
          <w:rFonts w:ascii="Verdana" w:eastAsia="Calibri" w:hAnsi="Verdana" w:cs="Arial"/>
          <w:i/>
          <w:iCs/>
          <w:lang w:val="es-MX" w:bidi="es-ES"/>
        </w:rPr>
        <w:t>”</w:t>
      </w:r>
      <w:r w:rsidRPr="00F06077">
        <w:rPr>
          <w:rFonts w:ascii="Verdana" w:hAnsi="Verdana"/>
          <w:vertAlign w:val="superscript"/>
          <w:lang w:val="es-MX" w:bidi="es-ES"/>
        </w:rPr>
        <w:footnoteReference w:id="7"/>
      </w:r>
      <w:r w:rsidRPr="00F06077">
        <w:rPr>
          <w:rFonts w:ascii="Verdana" w:eastAsia="Calibri" w:hAnsi="Verdana" w:cs="Arial"/>
          <w:lang w:bidi="es-ES"/>
        </w:rPr>
        <w:t xml:space="preserve">. </w:t>
      </w:r>
    </w:p>
    <w:p w14:paraId="6785ECBB" w14:textId="77777777" w:rsidR="009F2390" w:rsidRPr="00F06077" w:rsidRDefault="009F2390" w:rsidP="009F2390">
      <w:pPr>
        <w:pStyle w:val="Prrafodelista"/>
        <w:rPr>
          <w:rFonts w:ascii="Verdana" w:eastAsia="Calibri" w:hAnsi="Verdana" w:cs="Arial"/>
          <w:lang w:bidi="es-ES"/>
        </w:rPr>
      </w:pPr>
    </w:p>
    <w:p w14:paraId="4AE41F96" w14:textId="77777777" w:rsidR="003B0556" w:rsidRPr="00F06077" w:rsidRDefault="009F2390" w:rsidP="003B0556">
      <w:pPr>
        <w:pStyle w:val="Prrafodelista"/>
        <w:numPr>
          <w:ilvl w:val="0"/>
          <w:numId w:val="20"/>
        </w:numPr>
        <w:spacing w:after="0"/>
        <w:jc w:val="both"/>
        <w:rPr>
          <w:rFonts w:ascii="Verdana" w:eastAsia="Calibri" w:hAnsi="Verdana" w:cs="Arial"/>
          <w:lang w:bidi="es-ES"/>
        </w:rPr>
      </w:pPr>
      <w:r w:rsidRPr="00F06077">
        <w:rPr>
          <w:rFonts w:ascii="Verdana" w:eastAsia="Calibri" w:hAnsi="Verdana" w:cs="Arial"/>
          <w:lang w:bidi="es-ES"/>
        </w:rPr>
        <w:t xml:space="preserve">Para la determinación de los aspectos que no alteran la esencia del contrato estatal y que por ello al variarse no lo convierte en otro contrato, resulta útil remitirse a lo previsto en el artículo 1501 del Código Civil, que establece que los contratos tienen elementos de su esencia, de su naturaleza y accidentales. Las definiciones de cada uno de dichos conceptos efectuadas en el artículo en comento resultarán útiles para establecer, en un caso determinado, si una específica modificación altera la esencia del contrato. </w:t>
      </w:r>
    </w:p>
    <w:p w14:paraId="2C9CA2B9" w14:textId="77777777" w:rsidR="003B0556" w:rsidRPr="00F06077" w:rsidRDefault="003B0556" w:rsidP="003B0556">
      <w:pPr>
        <w:pStyle w:val="Prrafodelista"/>
        <w:rPr>
          <w:rFonts w:ascii="Verdana" w:eastAsia="Calibri" w:hAnsi="Verdana" w:cs="Arial"/>
          <w:lang w:bidi="es-ES"/>
        </w:rPr>
      </w:pPr>
    </w:p>
    <w:p w14:paraId="03C82555" w14:textId="77777777" w:rsidR="009343A6" w:rsidRPr="00F06077" w:rsidRDefault="003B0556" w:rsidP="009343A6">
      <w:pPr>
        <w:pStyle w:val="Prrafodelista"/>
        <w:numPr>
          <w:ilvl w:val="0"/>
          <w:numId w:val="20"/>
        </w:numPr>
        <w:spacing w:after="0"/>
        <w:jc w:val="both"/>
        <w:rPr>
          <w:rFonts w:ascii="Verdana" w:eastAsia="Calibri" w:hAnsi="Verdana" w:cs="Arial"/>
          <w:lang w:bidi="es-ES"/>
        </w:rPr>
      </w:pPr>
      <w:r w:rsidRPr="00F06077">
        <w:rPr>
          <w:rFonts w:ascii="Verdana" w:eastAsia="Calibri" w:hAnsi="Verdana" w:cs="Arial"/>
          <w:lang w:bidi="es-ES"/>
        </w:rPr>
        <w:t xml:space="preserve">En todo caso, corresponderá a cada Entidad Estatal realizar el análisis respecto a la precedencia de modificar determinado contrato estatal, en el entendido que se respeten las reglas establecidas en el ordenamiento jurídico, de acuerdo con lo expuesto anteriormente, además de definir previamente su procedencia desde la perspectiva jurídica, técnica y financiera. </w:t>
      </w:r>
    </w:p>
    <w:p w14:paraId="304CE15B" w14:textId="77777777" w:rsidR="009343A6" w:rsidRPr="00F06077" w:rsidRDefault="009343A6" w:rsidP="009343A6">
      <w:pPr>
        <w:pStyle w:val="Prrafodelista"/>
        <w:rPr>
          <w:rFonts w:ascii="Verdana" w:eastAsia="Calibri" w:hAnsi="Verdana" w:cs="Arial"/>
          <w:lang w:bidi="es-ES"/>
        </w:rPr>
      </w:pPr>
    </w:p>
    <w:p w14:paraId="4A96449A" w14:textId="77777777" w:rsidR="008A46E0" w:rsidRPr="00F06077" w:rsidRDefault="009343A6" w:rsidP="008A46E0">
      <w:pPr>
        <w:pStyle w:val="Prrafodelista"/>
        <w:numPr>
          <w:ilvl w:val="0"/>
          <w:numId w:val="20"/>
        </w:numPr>
        <w:spacing w:after="0"/>
        <w:jc w:val="both"/>
        <w:rPr>
          <w:rFonts w:ascii="Verdana" w:eastAsia="Calibri" w:hAnsi="Verdana" w:cs="Arial"/>
          <w:lang w:bidi="es-ES"/>
        </w:rPr>
      </w:pPr>
      <w:r w:rsidRPr="00F06077">
        <w:rPr>
          <w:rFonts w:ascii="Verdana" w:eastAsia="Calibri" w:hAnsi="Verdana" w:cs="Arial"/>
          <w:lang w:bidi="es-ES"/>
        </w:rPr>
        <w:t xml:space="preserve">Ahora bien, frente a la forma de cómo se debe adelantar una modificación de un contrato estatal, la norma no contempló un procedimiento al respecto sino que se debe acudir al Manual de contratación de la entidad estatal; no obstante, es más que claro que </w:t>
      </w:r>
      <w:r w:rsidRPr="00F06077">
        <w:rPr>
          <w:rFonts w:ascii="Verdana" w:eastAsia="Calibri" w:hAnsi="Verdana" w:cs="Arial"/>
          <w:lang w:val="es-CO" w:bidi="es-ES"/>
        </w:rPr>
        <w:t>en esencia, los contratos estatales, por regla general, son contratos solemnes, lo cual a la luz del artículo 1500 Código Civil significa que están sujetos a la observancia de ciertas formalidades especiales, de manera que sin ellas no producen ningún efecto</w:t>
      </w:r>
      <w:r w:rsidRPr="00F06077">
        <w:rPr>
          <w:rFonts w:ascii="Verdana" w:hAnsi="Verdana"/>
          <w:vertAlign w:val="superscript"/>
          <w:lang w:bidi="es-ES"/>
        </w:rPr>
        <w:footnoteReference w:id="8"/>
      </w:r>
      <w:r w:rsidRPr="00F06077">
        <w:rPr>
          <w:rFonts w:ascii="Verdana" w:eastAsia="Calibri" w:hAnsi="Verdana" w:cs="Arial"/>
          <w:lang w:val="es-CO" w:bidi="es-ES"/>
        </w:rPr>
        <w:t xml:space="preserve">, de tal manera que la modificación del mismo debe revestir dicha solemnidad. </w:t>
      </w:r>
    </w:p>
    <w:p w14:paraId="01D29E44" w14:textId="77777777" w:rsidR="008A46E0" w:rsidRPr="00F06077" w:rsidRDefault="008A46E0" w:rsidP="008A46E0">
      <w:pPr>
        <w:pStyle w:val="Prrafodelista"/>
        <w:rPr>
          <w:rFonts w:ascii="Verdana" w:eastAsia="Calibri" w:hAnsi="Verdana" w:cs="Arial"/>
          <w:lang w:bidi="es-ES"/>
        </w:rPr>
      </w:pPr>
    </w:p>
    <w:p w14:paraId="76CEF1DC" w14:textId="159EFC67" w:rsidR="008A46E0" w:rsidRPr="00F06077" w:rsidRDefault="008A46E0" w:rsidP="008A46E0">
      <w:pPr>
        <w:pStyle w:val="Prrafodelista"/>
        <w:numPr>
          <w:ilvl w:val="0"/>
          <w:numId w:val="20"/>
        </w:numPr>
        <w:spacing w:after="0"/>
        <w:jc w:val="both"/>
        <w:rPr>
          <w:rFonts w:ascii="Verdana" w:eastAsia="Calibri" w:hAnsi="Verdana" w:cs="Arial"/>
          <w:lang w:bidi="es-ES"/>
        </w:rPr>
      </w:pPr>
      <w:r w:rsidRPr="00F06077">
        <w:rPr>
          <w:rFonts w:ascii="Verdana" w:eastAsia="Calibri" w:hAnsi="Verdana" w:cs="Arial"/>
          <w:lang w:bidi="es-ES"/>
        </w:rPr>
        <w:t xml:space="preserve">En ese sentido, dando cumplimiento a la solemnidad del acto, la norma señala de forma expresa la obligatoriedad de cumplir con el principio de publicidad que rigen las actuaciones administrativas, de tal manera que, la modificación del contrato no es ajena a este, por lo cual deberá darse cumplimiento a la aplicación del literal c) del artículo 3 de la Ley 1150 de 2007 </w:t>
      </w:r>
      <w:r w:rsidRPr="00F06077">
        <w:rPr>
          <w:rFonts w:ascii="Verdana" w:hAnsi="Verdana"/>
          <w:vertAlign w:val="superscript"/>
          <w:lang w:bidi="es-ES"/>
        </w:rPr>
        <w:footnoteReference w:id="9"/>
      </w:r>
      <w:r w:rsidRPr="00F06077">
        <w:rPr>
          <w:rFonts w:ascii="Verdana" w:eastAsia="Calibri" w:hAnsi="Verdana" w:cs="Arial"/>
          <w:lang w:bidi="es-ES"/>
        </w:rPr>
        <w:t xml:space="preserve"> y </w:t>
      </w:r>
      <w:r w:rsidR="00C164D7" w:rsidRPr="00F06077">
        <w:rPr>
          <w:rFonts w:ascii="Verdana" w:eastAsia="Calibri" w:hAnsi="Verdana" w:cs="Arial"/>
          <w:lang w:bidi="es-ES"/>
        </w:rPr>
        <w:t>al</w:t>
      </w:r>
      <w:r w:rsidRPr="00F06077">
        <w:rPr>
          <w:rFonts w:ascii="Verdana" w:eastAsia="Calibri" w:hAnsi="Verdana" w:cs="Arial"/>
          <w:lang w:bidi="es-ES"/>
        </w:rPr>
        <w:t xml:space="preserve"> artículo </w:t>
      </w:r>
      <w:r w:rsidR="00FF5690" w:rsidRPr="00F06077">
        <w:rPr>
          <w:rFonts w:ascii="Verdana" w:eastAsia="Calibri" w:hAnsi="Verdana" w:cs="Arial"/>
          <w:lang w:bidi="es-ES"/>
        </w:rPr>
        <w:lastRenderedPageBreak/>
        <w:t>2.2.1.1.1.7.1</w:t>
      </w:r>
      <w:r w:rsidRPr="00F06077">
        <w:rPr>
          <w:rFonts w:ascii="Verdana" w:hAnsi="Verdana"/>
          <w:vertAlign w:val="superscript"/>
          <w:lang w:bidi="es-ES"/>
        </w:rPr>
        <w:footnoteReference w:id="10"/>
      </w:r>
      <w:r w:rsidR="00FF5690" w:rsidRPr="00F06077">
        <w:rPr>
          <w:rFonts w:ascii="Verdana" w:eastAsia="Calibri" w:hAnsi="Verdana" w:cs="Arial"/>
          <w:lang w:bidi="es-ES"/>
        </w:rPr>
        <w:t xml:space="preserve"> </w:t>
      </w:r>
      <w:r w:rsidRPr="00F06077">
        <w:rPr>
          <w:rFonts w:ascii="Verdana" w:eastAsia="Calibri" w:hAnsi="Verdana" w:cs="Arial"/>
          <w:lang w:bidi="es-ES"/>
        </w:rPr>
        <w:t xml:space="preserve">del Decreto 1082 del 2015, de decir, publicar cualquier documento expedido por la </w:t>
      </w:r>
      <w:r w:rsidR="00C5761C" w:rsidRPr="00F06077">
        <w:rPr>
          <w:rFonts w:ascii="Verdana" w:eastAsia="Calibri" w:hAnsi="Verdana" w:cs="Arial"/>
          <w:lang w:bidi="es-ES"/>
        </w:rPr>
        <w:t>E</w:t>
      </w:r>
      <w:r w:rsidRPr="00F06077">
        <w:rPr>
          <w:rFonts w:ascii="Verdana" w:eastAsia="Calibri" w:hAnsi="Verdana" w:cs="Arial"/>
          <w:lang w:bidi="es-ES"/>
        </w:rPr>
        <w:t xml:space="preserve">ntidad </w:t>
      </w:r>
      <w:r w:rsidR="00C5761C" w:rsidRPr="00F06077">
        <w:rPr>
          <w:rFonts w:ascii="Verdana" w:eastAsia="Calibri" w:hAnsi="Verdana" w:cs="Arial"/>
          <w:lang w:bidi="es-ES"/>
        </w:rPr>
        <w:t>E</w:t>
      </w:r>
      <w:r w:rsidRPr="00F06077">
        <w:rPr>
          <w:rFonts w:ascii="Verdana" w:eastAsia="Calibri" w:hAnsi="Verdana" w:cs="Arial"/>
          <w:lang w:bidi="es-ES"/>
        </w:rPr>
        <w:t>statal haciendo uso de las plataformas SECOP I o SECOP II, conforme sea el caso que les aplique.</w:t>
      </w:r>
    </w:p>
    <w:p w14:paraId="231F9129" w14:textId="77777777" w:rsidR="001C2708" w:rsidRPr="00F06077" w:rsidRDefault="001C2708" w:rsidP="00B408D2">
      <w:pPr>
        <w:spacing w:after="0"/>
        <w:jc w:val="both"/>
        <w:rPr>
          <w:rFonts w:ascii="Verdana" w:eastAsia="Calibri" w:hAnsi="Verdana" w:cs="Arial"/>
          <w:lang w:val="es-ES"/>
        </w:rPr>
      </w:pPr>
    </w:p>
    <w:p w14:paraId="362E896B" w14:textId="77777777" w:rsidR="00B408D2" w:rsidRPr="00F06077" w:rsidRDefault="00B408D2" w:rsidP="00B408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F06077">
        <w:rPr>
          <w:rFonts w:ascii="Verdana" w:eastAsia="Century Gothic" w:hAnsi="Verdana" w:cs="Arial"/>
          <w:b/>
          <w:bCs/>
        </w:rPr>
        <w:t>Referencias normativas, jurisprudenciales y otras fuentes:</w:t>
      </w:r>
    </w:p>
    <w:p w14:paraId="325A9A30" w14:textId="77777777" w:rsidR="00B408D2" w:rsidRPr="00F06077" w:rsidRDefault="00B408D2" w:rsidP="00B408D2">
      <w:pPr>
        <w:pStyle w:val="Prrafodelista"/>
        <w:tabs>
          <w:tab w:val="left" w:pos="142"/>
          <w:tab w:val="left" w:pos="284"/>
        </w:tabs>
        <w:spacing w:after="0" w:line="276" w:lineRule="auto"/>
        <w:ind w:left="0"/>
        <w:contextualSpacing w:val="0"/>
        <w:jc w:val="both"/>
        <w:rPr>
          <w:rFonts w:ascii="Verdana" w:eastAsia="Century Gothic" w:hAnsi="Verdana" w:cs="Arial"/>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408D2" w:rsidRPr="00F06077" w14:paraId="1EFD0FA2" w14:textId="77777777" w:rsidTr="00F20939">
        <w:trPr>
          <w:trHeight w:val="349"/>
        </w:trPr>
        <w:tc>
          <w:tcPr>
            <w:tcW w:w="8647" w:type="dxa"/>
          </w:tcPr>
          <w:p w14:paraId="258402F3" w14:textId="77777777" w:rsidR="006F3C62" w:rsidRPr="00F06077" w:rsidRDefault="006F3C62" w:rsidP="006F3C6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Ley 80 de 1993, artículos 14, 16 y 40.</w:t>
            </w:r>
          </w:p>
          <w:p w14:paraId="5471DAD3" w14:textId="7184398C" w:rsidR="006F3C62" w:rsidRPr="00F06077" w:rsidRDefault="006F3C62" w:rsidP="006F3C6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Código Civil, artículo 1501</w:t>
            </w:r>
            <w:r w:rsidR="00C5761C" w:rsidRPr="00F06077">
              <w:rPr>
                <w:rFonts w:ascii="Verdana" w:eastAsia="Calibri" w:hAnsi="Verdana" w:cs="Arial"/>
                <w:lang w:val="es-ES_tradnl"/>
              </w:rPr>
              <w:t xml:space="preserve"> y 1500.</w:t>
            </w:r>
          </w:p>
          <w:p w14:paraId="49717A80" w14:textId="7835ED94" w:rsidR="00C5761C" w:rsidRPr="00F06077" w:rsidRDefault="00C5761C" w:rsidP="006F3C6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bidi="es-ES"/>
              </w:rPr>
              <w:t xml:space="preserve">Decreto 1082 del 2015. Artículo. </w:t>
            </w:r>
            <w:r w:rsidR="00FF5690" w:rsidRPr="00F06077">
              <w:rPr>
                <w:rFonts w:ascii="Verdana" w:eastAsia="Calibri" w:hAnsi="Verdana" w:cs="Arial"/>
                <w:lang w:bidi="es-ES"/>
              </w:rPr>
              <w:t>2.2.1.1.1.7.1</w:t>
            </w:r>
          </w:p>
          <w:p w14:paraId="1C615ECF" w14:textId="22F5F3F8" w:rsidR="00C5761C" w:rsidRPr="00F06077" w:rsidRDefault="00C5761C" w:rsidP="006F3C6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 xml:space="preserve">Ley 1150 de 2007. Artículo 3, literal C. </w:t>
            </w:r>
          </w:p>
          <w:p w14:paraId="19718C37" w14:textId="77777777" w:rsidR="00147C80" w:rsidRPr="00F06077" w:rsidRDefault="00147C80" w:rsidP="00B408D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Corte Constitucional. Sentencia C-416 del 2012. Magistrada Ponente. Adriana María Guillén Arango.</w:t>
            </w:r>
          </w:p>
          <w:p w14:paraId="54308207" w14:textId="77777777" w:rsidR="0023186F" w:rsidRPr="00F06077" w:rsidRDefault="0023186F" w:rsidP="00B408D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 xml:space="preserve">Corte Constitucional. Sentencia C-932 del 2007. Magistrado Ponente. </w:t>
            </w:r>
            <w:r w:rsidR="002A2A80" w:rsidRPr="00F06077">
              <w:rPr>
                <w:rFonts w:ascii="Verdana" w:eastAsia="Calibri" w:hAnsi="Verdana" w:cs="Arial"/>
                <w:lang w:val="es-ES_tradnl"/>
              </w:rPr>
              <w:t>Marco Antonio Monroy Cabra.</w:t>
            </w:r>
          </w:p>
          <w:p w14:paraId="7DB0EEB5" w14:textId="77777777" w:rsidR="003179FB" w:rsidRPr="00F06077" w:rsidRDefault="002A2A80" w:rsidP="00B408D2">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Corte Constitucional. Sentencia C-949 del 2001. Magistrada Ponente. Clara Inés Vargas Hernández.</w:t>
            </w:r>
          </w:p>
          <w:p w14:paraId="7AB68DC5" w14:textId="77777777" w:rsidR="00645250" w:rsidRPr="00F06077" w:rsidRDefault="003179FB" w:rsidP="00645250">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 xml:space="preserve">Corte Constitucional. Sentencia C-068 del 2009. Magistrado Ponente. </w:t>
            </w:r>
            <w:r w:rsidRPr="00F06077">
              <w:rPr>
                <w:rFonts w:ascii="Verdana" w:eastAsia="Calibri" w:hAnsi="Verdana" w:cs="Arial"/>
                <w:lang w:val="es-ES_tradnl"/>
              </w:rPr>
              <w:lastRenderedPageBreak/>
              <w:t xml:space="preserve">Mauricio González Cuervo. </w:t>
            </w:r>
            <w:r w:rsidR="002A2A80" w:rsidRPr="00F06077">
              <w:rPr>
                <w:rFonts w:ascii="Verdana" w:eastAsia="Calibri" w:hAnsi="Verdana" w:cs="Arial"/>
                <w:lang w:val="es-ES_tradnl"/>
              </w:rPr>
              <w:t xml:space="preserve"> </w:t>
            </w:r>
          </w:p>
          <w:p w14:paraId="26DD9DD7" w14:textId="433C4882" w:rsidR="00891AAC" w:rsidRPr="00F06077" w:rsidRDefault="00422922" w:rsidP="00645250">
            <w:pPr>
              <w:widowControl w:val="0"/>
              <w:numPr>
                <w:ilvl w:val="0"/>
                <w:numId w:val="17"/>
              </w:numPr>
              <w:autoSpaceDE w:val="0"/>
              <w:autoSpaceDN w:val="0"/>
              <w:spacing w:after="120" w:line="276" w:lineRule="auto"/>
              <w:jc w:val="both"/>
              <w:rPr>
                <w:rFonts w:ascii="Verdana" w:eastAsia="Calibri" w:hAnsi="Verdana" w:cs="Arial"/>
                <w:lang w:val="es-ES_tradnl"/>
              </w:rPr>
            </w:pPr>
            <w:r w:rsidRPr="00F06077">
              <w:rPr>
                <w:rFonts w:ascii="Verdana" w:eastAsia="Calibri" w:hAnsi="Verdana" w:cs="Arial"/>
                <w:lang w:val="es-ES_tradnl"/>
              </w:rPr>
              <w:t xml:space="preserve">Consejo de Estado. </w:t>
            </w:r>
            <w:r w:rsidR="002E4C2F" w:rsidRPr="00F06077">
              <w:rPr>
                <w:rFonts w:ascii="Verdana" w:eastAsia="Calibri" w:hAnsi="Verdana" w:cs="Arial"/>
                <w:lang w:val="es-ES_tradnl"/>
              </w:rPr>
              <w:t>Sala de Consulta y Servicio Civil, concepto del 13 de agosto de 2009, rad. 1.952, C.P. Enrique José Arboleda Perdomo.</w:t>
            </w:r>
          </w:p>
        </w:tc>
      </w:tr>
    </w:tbl>
    <w:p w14:paraId="6D4D7B1D" w14:textId="77777777" w:rsidR="00B408D2" w:rsidRPr="00F06077" w:rsidRDefault="00B408D2" w:rsidP="00B408D2">
      <w:pPr>
        <w:widowControl w:val="0"/>
        <w:autoSpaceDE w:val="0"/>
        <w:autoSpaceDN w:val="0"/>
        <w:spacing w:after="0" w:line="276" w:lineRule="auto"/>
        <w:jc w:val="both"/>
        <w:rPr>
          <w:rFonts w:ascii="Verdana" w:hAnsi="Verdana" w:cs="Arial"/>
        </w:rPr>
      </w:pPr>
    </w:p>
    <w:p w14:paraId="5078E964" w14:textId="77777777" w:rsidR="00B408D2" w:rsidRPr="00F06077" w:rsidRDefault="00B408D2" w:rsidP="00B408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Arial"/>
          <w:b/>
          <w:bCs/>
        </w:rPr>
      </w:pPr>
      <w:r w:rsidRPr="00F06077">
        <w:rPr>
          <w:rFonts w:ascii="Verdana" w:eastAsia="Century Gothic" w:hAnsi="Verdana" w:cs="Arial"/>
          <w:b/>
          <w:bCs/>
        </w:rPr>
        <w:t>Doctrina de la Agencia Nacional de Contratación Pública:</w:t>
      </w:r>
    </w:p>
    <w:p w14:paraId="499E83DC" w14:textId="77777777" w:rsidR="00B408D2" w:rsidRPr="00F06077" w:rsidRDefault="00B408D2" w:rsidP="00B408D2">
      <w:pPr>
        <w:widowControl w:val="0"/>
        <w:autoSpaceDE w:val="0"/>
        <w:autoSpaceDN w:val="0"/>
        <w:spacing w:after="0" w:line="276" w:lineRule="auto"/>
        <w:jc w:val="both"/>
        <w:rPr>
          <w:rFonts w:ascii="Verdana" w:hAnsi="Verdana" w:cs="Arial"/>
        </w:rPr>
      </w:pPr>
    </w:p>
    <w:p w14:paraId="6B255668" w14:textId="31172E8C" w:rsidR="008D2850" w:rsidRPr="00F06077" w:rsidRDefault="00B408D2" w:rsidP="008D2850">
      <w:pPr>
        <w:widowControl w:val="0"/>
        <w:autoSpaceDE w:val="0"/>
        <w:autoSpaceDN w:val="0"/>
        <w:spacing w:after="120" w:line="276" w:lineRule="auto"/>
        <w:jc w:val="both"/>
        <w:rPr>
          <w:rFonts w:ascii="Verdana" w:hAnsi="Verdana" w:cs="Arial"/>
        </w:rPr>
      </w:pPr>
      <w:r w:rsidRPr="00F06077">
        <w:rPr>
          <w:rFonts w:ascii="Verdana" w:hAnsi="Verdana" w:cs="Arial"/>
          <w:lang w:val="es-ES"/>
        </w:rPr>
        <w:t xml:space="preserve">Sobre </w:t>
      </w:r>
      <w:r w:rsidR="00096F15" w:rsidRPr="00F06077">
        <w:rPr>
          <w:rFonts w:ascii="Verdana" w:hAnsi="Verdana" w:cs="Arial"/>
          <w:lang w:val="es-ES"/>
        </w:rPr>
        <w:t>las modificaciones y adiciones en los contratos estatales</w:t>
      </w:r>
      <w:r w:rsidRPr="00F06077">
        <w:rPr>
          <w:rFonts w:ascii="Verdana" w:hAnsi="Verdana" w:cs="Arial"/>
          <w:bCs/>
          <w:lang w:val="es-ES_tradnl"/>
        </w:rPr>
        <w:t>,</w:t>
      </w:r>
      <w:r w:rsidR="00DB3F59">
        <w:rPr>
          <w:rFonts w:ascii="Verdana" w:hAnsi="Verdana" w:cs="Arial"/>
          <w:bCs/>
          <w:lang w:val="es-ES_tradnl"/>
        </w:rPr>
        <w:t xml:space="preserve"> </w:t>
      </w:r>
      <w:r w:rsidRPr="00F06077">
        <w:rPr>
          <w:rFonts w:ascii="Verdana" w:hAnsi="Verdana" w:cs="Arial"/>
          <w:lang w:val="es-ES"/>
        </w:rPr>
        <w:t>esta</w:t>
      </w:r>
      <w:r w:rsidR="00DB3F59">
        <w:rPr>
          <w:rFonts w:ascii="Verdana" w:hAnsi="Verdana" w:cs="Arial"/>
          <w:lang w:val="es-ES"/>
        </w:rPr>
        <w:t xml:space="preserve"> </w:t>
      </w:r>
      <w:r w:rsidRPr="00F06077">
        <w:rPr>
          <w:rFonts w:ascii="Verdana" w:hAnsi="Verdana" w:cs="Arial"/>
          <w:lang w:val="es-ES"/>
        </w:rPr>
        <w:t xml:space="preserve">Subdirección se ha pronunciado en los conceptos </w:t>
      </w:r>
      <w:r w:rsidRPr="00F06077">
        <w:rPr>
          <w:rFonts w:ascii="Verdana" w:hAnsi="Verdana" w:cs="Arial"/>
        </w:rPr>
        <w:t xml:space="preserve">Nos. </w:t>
      </w:r>
      <w:r w:rsidR="00B162A9" w:rsidRPr="00F06077">
        <w:rPr>
          <w:rFonts w:ascii="Verdana" w:hAnsi="Verdana" w:cs="Arial"/>
        </w:rPr>
        <w:t xml:space="preserve">C-277 de 21 de junio de 2021, C-644 de 18 de noviembre de 2021, C-755 de 21 de enero de 2022, C-152 de 1 de abril de 2022, C-267 de 5 de mayo de 2022, C-432 de 13 de julio de 2022, C-630 del 29 de septiembre de 2022, C784 del 21 de noviembre del 2022, C-398 del 27 de septiembre de 2023, C-452 del 7 de noviembre de 2023, C-463 del 22 de noviembre de 2023, </w:t>
      </w:r>
      <w:r w:rsidR="000F7BD0" w:rsidRPr="00F06077">
        <w:rPr>
          <w:rFonts w:ascii="Verdana" w:hAnsi="Verdana" w:cs="Arial"/>
          <w:bCs/>
          <w:lang w:val="es-ES_tradnl"/>
        </w:rPr>
        <w:t>C-022 del 11 de marzo del 2024, C-202 del 31 de julio del 2024, C-242 del 11 de septiembre del 2024, C-451 del 19 de septiembre del 2024, C-465 del 23 de septiembre del 2024, C-466 del 23 de septiembre del 2024, C-563 del 21 de octubre del 2024, C-615 del 29 de octubre del 2024 y C-588 del 29 de octubre del 2024</w:t>
      </w:r>
      <w:r w:rsidRPr="00F06077">
        <w:rPr>
          <w:rFonts w:ascii="Verdana" w:hAnsi="Verdana" w:cs="Arial"/>
          <w:shd w:val="clear" w:color="auto" w:fill="FFFFFF"/>
          <w:lang w:val="es-ES"/>
        </w:rPr>
        <w:t>.</w:t>
      </w:r>
      <w:r w:rsidRPr="00F06077">
        <w:rPr>
          <w:rStyle w:val="normaltextrun"/>
          <w:rFonts w:ascii="Verdana" w:hAnsi="Verdana" w:cs="Arial"/>
          <w:shd w:val="clear" w:color="auto" w:fill="FFFFFF"/>
          <w:lang w:val="es-ES"/>
        </w:rPr>
        <w:t xml:space="preserve"> </w:t>
      </w:r>
      <w:r w:rsidRPr="00F0607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F06077">
          <w:rPr>
            <w:rStyle w:val="Hipervnculo"/>
            <w:rFonts w:ascii="Verdana" w:hAnsi="Verdana" w:cs="Arial"/>
            <w:shd w:val="clear" w:color="auto" w:fill="FFFFFF"/>
          </w:rPr>
          <w:t>https://relatoria.colombiacompra.gov.co/</w:t>
        </w:r>
      </w:hyperlink>
    </w:p>
    <w:p w14:paraId="56D735D4" w14:textId="77777777" w:rsidR="008D2850" w:rsidRPr="00F06077" w:rsidRDefault="00B408D2" w:rsidP="008D2850">
      <w:pPr>
        <w:widowControl w:val="0"/>
        <w:autoSpaceDE w:val="0"/>
        <w:autoSpaceDN w:val="0"/>
        <w:spacing w:after="120" w:line="276" w:lineRule="auto"/>
        <w:jc w:val="both"/>
        <w:rPr>
          <w:rFonts w:ascii="Verdana" w:hAnsi="Verdana" w:cs="Arial"/>
        </w:rPr>
      </w:pPr>
      <w:r w:rsidRPr="00F06077">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3" w:tgtFrame="_blank" w:tooltip="Dirección URL original: https://www.colombiacompra.gov.co/sites/cce_public/files/cce_documents/manual_para_el_manejo_de_acuerdos_comerciales_vf.pdf. Haga clic o pulse si confía en este vínculo." w:history="1">
        <w:r w:rsidRPr="00F06077">
          <w:rPr>
            <w:rStyle w:val="Hipervnculo"/>
            <w:rFonts w:ascii="Verdana" w:hAnsi="Verdana" w:cs="Arial"/>
            <w:shd w:val="clear" w:color="auto" w:fill="FFFFFF"/>
          </w:rPr>
          <w:t>manual_para_el_manejo_de_acuerdos_comerciales_vf.pdf</w:t>
        </w:r>
      </w:hyperlink>
    </w:p>
    <w:p w14:paraId="073364A8" w14:textId="77777777" w:rsidR="008D2850" w:rsidRPr="00F06077" w:rsidRDefault="00B408D2" w:rsidP="008D2850">
      <w:pPr>
        <w:widowControl w:val="0"/>
        <w:autoSpaceDE w:val="0"/>
        <w:autoSpaceDN w:val="0"/>
        <w:spacing w:after="120" w:line="276" w:lineRule="auto"/>
        <w:jc w:val="both"/>
        <w:rPr>
          <w:rFonts w:ascii="Verdana" w:hAnsi="Verdana" w:cs="Arial"/>
        </w:rPr>
      </w:pPr>
      <w:r w:rsidRPr="00F06077">
        <w:rPr>
          <w:rFonts w:ascii="Verdana" w:hAnsi="Verdana" w:cs="Arial"/>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4" w:tgtFrame="_blank" w:tooltip="Dirección URL original: https://www.colombiacompra.gov.co/sala-de-prensa/boletin-digital. Haga clic o pulse si confía en este vínculo." w:history="1">
        <w:r w:rsidRPr="00F06077">
          <w:rPr>
            <w:rStyle w:val="Hipervnculo"/>
            <w:rFonts w:ascii="Verdana" w:hAnsi="Verdana" w:cs="Arial"/>
          </w:rPr>
          <w:t>https://www.colombiacompra.gov.co/sala-de-prensa/boletin-digital</w:t>
        </w:r>
      </w:hyperlink>
      <w:r w:rsidRPr="00F06077">
        <w:rPr>
          <w:rFonts w:ascii="Verdana" w:hAnsi="Verdana" w:cs="Arial"/>
          <w:color w:val="000000"/>
        </w:rPr>
        <w:t> </w:t>
      </w:r>
    </w:p>
    <w:p w14:paraId="478CFF04" w14:textId="0911B402" w:rsidR="00B408D2" w:rsidRPr="00F06077" w:rsidRDefault="00B408D2" w:rsidP="008D2850">
      <w:pPr>
        <w:widowControl w:val="0"/>
        <w:autoSpaceDE w:val="0"/>
        <w:autoSpaceDN w:val="0"/>
        <w:spacing w:after="120" w:line="276" w:lineRule="auto"/>
        <w:jc w:val="both"/>
        <w:rPr>
          <w:rFonts w:ascii="Verdana" w:hAnsi="Verdana" w:cs="Arial"/>
        </w:rPr>
      </w:pPr>
      <w:r w:rsidRPr="00F06077">
        <w:rPr>
          <w:rFonts w:ascii="Verdana" w:hAnsi="Verdana" w:cs="Arial"/>
        </w:rPr>
        <w:t xml:space="preserve">Por último, lo invitamos a seguirnos en las redes sociales en las cuales se difunde información institucional: </w:t>
      </w:r>
    </w:p>
    <w:p w14:paraId="75C4A440" w14:textId="77777777" w:rsidR="00B408D2" w:rsidRPr="00F06077" w:rsidRDefault="00B408D2" w:rsidP="00B408D2">
      <w:pPr>
        <w:spacing w:after="0" w:line="240" w:lineRule="auto"/>
        <w:jc w:val="both"/>
        <w:rPr>
          <w:rFonts w:ascii="Verdana" w:hAnsi="Verdana" w:cs="Arial"/>
        </w:rPr>
      </w:pPr>
      <w:r w:rsidRPr="00F06077">
        <w:rPr>
          <w:rFonts w:ascii="Verdana" w:hAnsi="Verdana" w:cs="Arial"/>
        </w:rPr>
        <w:t xml:space="preserve">Twitter: </w:t>
      </w:r>
      <w:r w:rsidRPr="00F06077">
        <w:rPr>
          <w:rStyle w:val="Hipervnculo"/>
          <w:rFonts w:ascii="Verdana" w:hAnsi="Verdana" w:cs="Arial"/>
          <w:color w:val="4472C4" w:themeColor="accent1"/>
        </w:rPr>
        <w:t>@colombiacompra</w:t>
      </w:r>
      <w:r w:rsidRPr="00F06077">
        <w:rPr>
          <w:rFonts w:ascii="Verdana" w:hAnsi="Verdana" w:cs="Arial"/>
          <w:color w:val="4472C4" w:themeColor="accent1"/>
        </w:rPr>
        <w:t xml:space="preserve"> </w:t>
      </w:r>
    </w:p>
    <w:p w14:paraId="13DE2370" w14:textId="77777777" w:rsidR="00B408D2" w:rsidRPr="00F06077" w:rsidRDefault="00B408D2" w:rsidP="00B408D2">
      <w:pPr>
        <w:spacing w:after="0" w:line="240" w:lineRule="auto"/>
        <w:jc w:val="both"/>
        <w:rPr>
          <w:rFonts w:ascii="Verdana" w:hAnsi="Verdana" w:cs="Arial"/>
        </w:rPr>
      </w:pPr>
      <w:r w:rsidRPr="00F06077">
        <w:rPr>
          <w:rFonts w:ascii="Verdana" w:hAnsi="Verdana" w:cs="Arial"/>
        </w:rPr>
        <w:lastRenderedPageBreak/>
        <w:t xml:space="preserve">Facebook: </w:t>
      </w:r>
      <w:proofErr w:type="spellStart"/>
      <w:r w:rsidRPr="00F06077">
        <w:rPr>
          <w:rStyle w:val="Hipervnculo"/>
          <w:rFonts w:ascii="Verdana" w:hAnsi="Verdana" w:cs="Arial"/>
          <w:color w:val="4472C4" w:themeColor="accent1"/>
        </w:rPr>
        <w:t>ColombiaCompraEficiente</w:t>
      </w:r>
      <w:proofErr w:type="spellEnd"/>
    </w:p>
    <w:p w14:paraId="4C0240A6" w14:textId="77777777" w:rsidR="00B408D2" w:rsidRPr="00F06077" w:rsidRDefault="00B408D2" w:rsidP="00B408D2">
      <w:pPr>
        <w:spacing w:after="0" w:line="240" w:lineRule="auto"/>
        <w:jc w:val="both"/>
        <w:rPr>
          <w:rFonts w:ascii="Verdana" w:hAnsi="Verdana" w:cs="Arial"/>
        </w:rPr>
      </w:pPr>
      <w:r w:rsidRPr="00F06077">
        <w:rPr>
          <w:rFonts w:ascii="Verdana" w:hAnsi="Verdana" w:cs="Arial"/>
        </w:rPr>
        <w:t xml:space="preserve">LinkedIn: </w:t>
      </w:r>
      <w:r w:rsidRPr="00F06077">
        <w:rPr>
          <w:rStyle w:val="Hipervnculo"/>
          <w:rFonts w:ascii="Verdana" w:hAnsi="Verdana" w:cs="Arial"/>
          <w:color w:val="4472C4" w:themeColor="accent1"/>
        </w:rPr>
        <w:t>Agencia Nacional de Contratación Pública - Colombia Compra Eficiente</w:t>
      </w:r>
      <w:r w:rsidRPr="00F06077">
        <w:rPr>
          <w:rFonts w:ascii="Verdana" w:hAnsi="Verdana" w:cs="Arial"/>
          <w:color w:val="4472C4" w:themeColor="accent1"/>
        </w:rPr>
        <w:t xml:space="preserve"> </w:t>
      </w:r>
      <w:r w:rsidRPr="00F06077">
        <w:rPr>
          <w:rFonts w:ascii="Verdana" w:hAnsi="Verdana" w:cs="Arial"/>
        </w:rPr>
        <w:t xml:space="preserve">Instagram: </w:t>
      </w:r>
      <w:r w:rsidRPr="00F06077">
        <w:rPr>
          <w:rStyle w:val="Hipervnculo"/>
          <w:rFonts w:ascii="Verdana" w:hAnsi="Verdana" w:cs="Arial"/>
          <w:color w:val="4472C4" w:themeColor="accent1"/>
        </w:rPr>
        <w:t>@colombiacompraeficiente_cce</w:t>
      </w:r>
    </w:p>
    <w:p w14:paraId="0D770CA8" w14:textId="77777777" w:rsidR="00B408D2" w:rsidRPr="00F06077" w:rsidRDefault="00B408D2" w:rsidP="00B408D2">
      <w:pPr>
        <w:widowControl w:val="0"/>
        <w:autoSpaceDE w:val="0"/>
        <w:autoSpaceDN w:val="0"/>
        <w:spacing w:after="0" w:line="276" w:lineRule="auto"/>
        <w:jc w:val="both"/>
        <w:rPr>
          <w:rFonts w:ascii="Verdana" w:hAnsi="Verdana" w:cs="Arial"/>
        </w:rPr>
      </w:pPr>
    </w:p>
    <w:p w14:paraId="2B2D2F2C" w14:textId="77777777" w:rsidR="00B408D2" w:rsidRPr="00F06077" w:rsidRDefault="00B408D2" w:rsidP="00B408D2">
      <w:pPr>
        <w:widowControl w:val="0"/>
        <w:autoSpaceDE w:val="0"/>
        <w:autoSpaceDN w:val="0"/>
        <w:spacing w:after="0" w:line="276" w:lineRule="auto"/>
        <w:jc w:val="both"/>
        <w:rPr>
          <w:rFonts w:ascii="Verdana" w:hAnsi="Verdana" w:cs="Arial"/>
          <w:lang w:val="es-ES_tradnl"/>
        </w:rPr>
      </w:pPr>
      <w:r w:rsidRPr="00F06077">
        <w:rPr>
          <w:rFonts w:ascii="Verdana" w:hAnsi="Verdana" w:cs="Arial"/>
        </w:rPr>
        <w:t xml:space="preserve">Este concepto tiene el alcance previsto en el artículo 28 del Código de Procedimiento Administrativo y de lo Contencioso Administrativo </w:t>
      </w:r>
      <w:r w:rsidRPr="00F06077">
        <w:rPr>
          <w:rFonts w:ascii="Verdana" w:hAnsi="Verdana" w:cs="Arial"/>
          <w:lang w:val="es-ES_tradnl"/>
        </w:rPr>
        <w:t>y las expresiones aquí utilizadas con mayúscula inicial deben ser entendidas con el significado que les otorga el artículo 2.2.1.1.1.3.1. del Decreto 1082 de 2015.</w:t>
      </w:r>
    </w:p>
    <w:p w14:paraId="7F776FEA" w14:textId="77777777" w:rsidR="00B408D2" w:rsidRPr="00F06077" w:rsidRDefault="00B408D2" w:rsidP="00B408D2">
      <w:pPr>
        <w:widowControl w:val="0"/>
        <w:autoSpaceDE w:val="0"/>
        <w:autoSpaceDN w:val="0"/>
        <w:spacing w:after="0" w:line="276" w:lineRule="auto"/>
        <w:jc w:val="both"/>
        <w:rPr>
          <w:rFonts w:ascii="Verdana" w:hAnsi="Verdana" w:cs="Arial"/>
        </w:rPr>
      </w:pPr>
    </w:p>
    <w:p w14:paraId="240D6868" w14:textId="77777777" w:rsidR="00B408D2" w:rsidRPr="00F06077" w:rsidRDefault="00B408D2" w:rsidP="00B408D2">
      <w:pPr>
        <w:spacing w:after="0" w:line="240" w:lineRule="auto"/>
        <w:rPr>
          <w:rFonts w:ascii="Verdana" w:hAnsi="Verdana" w:cs="Arial"/>
          <w:lang w:eastAsia="es-CO"/>
        </w:rPr>
      </w:pPr>
      <w:r w:rsidRPr="00F06077">
        <w:rPr>
          <w:rFonts w:ascii="Verdana" w:eastAsia="Times New Roman" w:hAnsi="Verdana" w:cs="Arial"/>
          <w:lang w:eastAsia="es-CO"/>
        </w:rPr>
        <w:t>Atentamente,</w:t>
      </w:r>
      <w:r w:rsidRPr="00F06077">
        <w:rPr>
          <w:rFonts w:ascii="Verdana" w:hAnsi="Verdana" w:cs="Arial"/>
          <w:lang w:eastAsia="es-CO"/>
        </w:rPr>
        <w:t xml:space="preserve"> </w:t>
      </w:r>
    </w:p>
    <w:p w14:paraId="316B361F" w14:textId="14886AB4" w:rsidR="00B408D2" w:rsidRPr="00F06077" w:rsidRDefault="00D0496F" w:rsidP="00B408D2">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507226C6" wp14:editId="46465A4A">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5"/>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408D2" w:rsidRPr="00F06077" w14:paraId="430FBCFF" w14:textId="77777777" w:rsidTr="00F20939">
        <w:trPr>
          <w:trHeight w:val="315"/>
        </w:trPr>
        <w:tc>
          <w:tcPr>
            <w:tcW w:w="893" w:type="dxa"/>
            <w:vAlign w:val="center"/>
            <w:hideMark/>
          </w:tcPr>
          <w:p w14:paraId="79082304" w14:textId="77777777" w:rsidR="00B408D2" w:rsidRPr="00F06077" w:rsidRDefault="00B408D2" w:rsidP="00F20939">
            <w:pPr>
              <w:contextualSpacing/>
              <w:rPr>
                <w:rFonts w:ascii="Verdana" w:hAnsi="Verdana" w:cs="Arial"/>
                <w:sz w:val="16"/>
                <w:szCs w:val="16"/>
                <w:lang w:val="es-ES" w:eastAsia="es-ES"/>
              </w:rPr>
            </w:pPr>
            <w:r w:rsidRPr="00F0607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83455E6" w14:textId="77777777" w:rsidR="00B408D2" w:rsidRPr="00F06077" w:rsidRDefault="00B408D2" w:rsidP="00F20939">
            <w:pPr>
              <w:contextualSpacing/>
              <w:rPr>
                <w:rFonts w:ascii="Verdana" w:eastAsia="Arial" w:hAnsi="Verdana" w:cs="Arial"/>
                <w:sz w:val="16"/>
                <w:szCs w:val="16"/>
              </w:rPr>
            </w:pPr>
            <w:r w:rsidRPr="00F06077">
              <w:rPr>
                <w:rFonts w:ascii="Verdana" w:eastAsia="Arial" w:hAnsi="Verdana" w:cs="Arial"/>
                <w:sz w:val="16"/>
                <w:szCs w:val="16"/>
              </w:rPr>
              <w:t>Ana María Ortiz Ballesteros</w:t>
            </w:r>
          </w:p>
          <w:p w14:paraId="1AD045BA" w14:textId="77777777" w:rsidR="00B408D2" w:rsidRPr="00F06077" w:rsidRDefault="00B408D2" w:rsidP="00F20939">
            <w:pPr>
              <w:contextualSpacing/>
              <w:rPr>
                <w:rFonts w:ascii="Verdana" w:eastAsia="Arial" w:hAnsi="Verdana" w:cs="Arial"/>
                <w:sz w:val="16"/>
                <w:szCs w:val="16"/>
              </w:rPr>
            </w:pPr>
            <w:r w:rsidRPr="00F06077">
              <w:rPr>
                <w:rStyle w:val="normaltextrun"/>
                <w:rFonts w:ascii="Verdana" w:eastAsia="Arial" w:hAnsi="Verdana" w:cs="Arial"/>
                <w:sz w:val="16"/>
                <w:szCs w:val="16"/>
              </w:rPr>
              <w:t>C</w:t>
            </w:r>
            <w:r w:rsidRPr="00F06077">
              <w:rPr>
                <w:rStyle w:val="normaltextrun"/>
                <w:rFonts w:ascii="Verdana" w:hAnsi="Verdana" w:cs="Arial"/>
                <w:sz w:val="16"/>
                <w:szCs w:val="16"/>
              </w:rPr>
              <w:t>ontratista</w:t>
            </w:r>
            <w:r w:rsidRPr="00F06077">
              <w:rPr>
                <w:rStyle w:val="normaltextrun"/>
                <w:rFonts w:ascii="Verdana" w:eastAsia="Arial" w:hAnsi="Verdana" w:cs="Arial"/>
                <w:sz w:val="16"/>
                <w:szCs w:val="16"/>
              </w:rPr>
              <w:t xml:space="preserve"> de la Subdirección de Gestión Contractual</w:t>
            </w:r>
          </w:p>
        </w:tc>
      </w:tr>
      <w:tr w:rsidR="00B408D2" w:rsidRPr="00F06077" w14:paraId="71D2365E" w14:textId="77777777" w:rsidTr="00F20939">
        <w:trPr>
          <w:trHeight w:val="330"/>
        </w:trPr>
        <w:tc>
          <w:tcPr>
            <w:tcW w:w="893" w:type="dxa"/>
            <w:vAlign w:val="center"/>
            <w:hideMark/>
          </w:tcPr>
          <w:p w14:paraId="4DD266F7" w14:textId="77777777" w:rsidR="00B408D2" w:rsidRPr="00F06077" w:rsidRDefault="00B408D2" w:rsidP="00F20939">
            <w:pPr>
              <w:contextualSpacing/>
              <w:rPr>
                <w:rFonts w:ascii="Verdana" w:hAnsi="Verdana" w:cs="Arial"/>
                <w:sz w:val="16"/>
                <w:szCs w:val="16"/>
                <w:lang w:val="es-ES" w:eastAsia="es-ES"/>
              </w:rPr>
            </w:pPr>
            <w:r w:rsidRPr="00F0607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BC4F3E4" w14:textId="77777777" w:rsidR="00B408D2" w:rsidRPr="00F06077" w:rsidRDefault="00B408D2" w:rsidP="00F20939">
            <w:pPr>
              <w:pStyle w:val="paragraph"/>
              <w:spacing w:after="0"/>
              <w:contextualSpacing/>
              <w:textAlignment w:val="baseline"/>
              <w:rPr>
                <w:rStyle w:val="normaltextrun"/>
                <w:rFonts w:ascii="Verdana" w:hAnsi="Verdana" w:cs="Arial"/>
                <w:sz w:val="16"/>
                <w:szCs w:val="16"/>
                <w:lang w:val="es-ES"/>
              </w:rPr>
            </w:pPr>
            <w:r w:rsidRPr="00F06077">
              <w:rPr>
                <w:rStyle w:val="normaltextrun"/>
                <w:rFonts w:ascii="Verdana" w:hAnsi="Verdana" w:cs="Arial"/>
                <w:sz w:val="16"/>
                <w:szCs w:val="16"/>
                <w:lang w:val="es-ES"/>
              </w:rPr>
              <w:t xml:space="preserve">Juan David Cárdenas Cabeza </w:t>
            </w:r>
          </w:p>
          <w:p w14:paraId="6DCD235A" w14:textId="77777777" w:rsidR="00B408D2" w:rsidRPr="00F06077" w:rsidRDefault="00B408D2" w:rsidP="00F20939">
            <w:pPr>
              <w:pStyle w:val="paragraph"/>
              <w:spacing w:before="0" w:beforeAutospacing="0" w:after="0" w:afterAutospacing="0"/>
              <w:contextualSpacing/>
              <w:textAlignment w:val="baseline"/>
              <w:rPr>
                <w:rFonts w:ascii="Verdana" w:hAnsi="Verdana" w:cs="Arial"/>
                <w:sz w:val="16"/>
                <w:szCs w:val="16"/>
              </w:rPr>
            </w:pPr>
            <w:r w:rsidRPr="00F06077">
              <w:rPr>
                <w:rStyle w:val="normaltextrun"/>
                <w:rFonts w:ascii="Verdana" w:eastAsia="Arial" w:hAnsi="Verdana" w:cs="Arial"/>
                <w:sz w:val="16"/>
                <w:szCs w:val="16"/>
              </w:rPr>
              <w:t>C</w:t>
            </w:r>
            <w:r w:rsidRPr="00F06077">
              <w:rPr>
                <w:rStyle w:val="normaltextrun"/>
                <w:rFonts w:ascii="Verdana" w:hAnsi="Verdana" w:cs="Arial"/>
                <w:sz w:val="16"/>
                <w:szCs w:val="16"/>
              </w:rPr>
              <w:t>ontratista</w:t>
            </w:r>
            <w:r w:rsidRPr="00F06077">
              <w:rPr>
                <w:rStyle w:val="normaltextrun"/>
                <w:rFonts w:ascii="Verdana" w:eastAsia="Arial" w:hAnsi="Verdana" w:cs="Arial"/>
                <w:sz w:val="16"/>
                <w:szCs w:val="16"/>
              </w:rPr>
              <w:t xml:space="preserve"> de la Subdirección de Gestión Contractual</w:t>
            </w:r>
          </w:p>
        </w:tc>
      </w:tr>
      <w:tr w:rsidR="00B408D2" w:rsidRPr="00F06077" w14:paraId="68946489" w14:textId="77777777" w:rsidTr="00F20939">
        <w:trPr>
          <w:trHeight w:val="300"/>
        </w:trPr>
        <w:tc>
          <w:tcPr>
            <w:tcW w:w="893" w:type="dxa"/>
            <w:vAlign w:val="center"/>
          </w:tcPr>
          <w:p w14:paraId="287CABF6" w14:textId="77777777" w:rsidR="00B408D2" w:rsidRPr="00F06077" w:rsidRDefault="00B408D2" w:rsidP="00F20939">
            <w:pPr>
              <w:contextualSpacing/>
              <w:rPr>
                <w:rFonts w:ascii="Verdana" w:hAnsi="Verdana" w:cs="Arial"/>
                <w:sz w:val="16"/>
                <w:szCs w:val="16"/>
                <w:lang w:val="es-ES" w:eastAsia="es-ES"/>
              </w:rPr>
            </w:pPr>
            <w:r w:rsidRPr="00F0607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1DDC0ED" w14:textId="77777777" w:rsidR="00B408D2" w:rsidRPr="00F06077" w:rsidRDefault="00B408D2" w:rsidP="00F20939">
            <w:pPr>
              <w:contextualSpacing/>
              <w:rPr>
                <w:rFonts w:ascii="Verdana" w:eastAsia="Calibri" w:hAnsi="Verdana" w:cs="Arial"/>
                <w:sz w:val="16"/>
                <w:szCs w:val="16"/>
                <w:lang w:val="pt-BR" w:eastAsia="es-ES"/>
              </w:rPr>
            </w:pPr>
            <w:r w:rsidRPr="00F06077">
              <w:rPr>
                <w:rFonts w:ascii="Verdana" w:eastAsia="Calibri" w:hAnsi="Verdana" w:cs="Arial"/>
                <w:sz w:val="16"/>
                <w:szCs w:val="16"/>
                <w:lang w:val="pt-BR" w:eastAsia="es-ES"/>
              </w:rPr>
              <w:t xml:space="preserve">Carolina Quintero </w:t>
            </w:r>
            <w:proofErr w:type="spellStart"/>
            <w:r w:rsidRPr="00F06077">
              <w:rPr>
                <w:rFonts w:ascii="Verdana" w:eastAsia="Calibri" w:hAnsi="Verdana" w:cs="Arial"/>
                <w:sz w:val="16"/>
                <w:szCs w:val="16"/>
                <w:lang w:val="pt-BR" w:eastAsia="es-ES"/>
              </w:rPr>
              <w:t>Gacharná</w:t>
            </w:r>
            <w:proofErr w:type="spellEnd"/>
          </w:p>
          <w:p w14:paraId="433F25A8" w14:textId="77777777" w:rsidR="00B408D2" w:rsidRPr="00F06077" w:rsidRDefault="00B408D2" w:rsidP="00F20939">
            <w:pPr>
              <w:contextualSpacing/>
              <w:rPr>
                <w:rFonts w:ascii="Verdana" w:eastAsia="Calibri" w:hAnsi="Verdana" w:cs="Arial"/>
                <w:sz w:val="16"/>
                <w:szCs w:val="16"/>
                <w:lang w:val="pt-BR" w:eastAsia="es-ES"/>
              </w:rPr>
            </w:pPr>
            <w:r w:rsidRPr="00F06077">
              <w:rPr>
                <w:rFonts w:ascii="Verdana" w:eastAsia="Calibri" w:hAnsi="Verdana" w:cs="Arial"/>
                <w:sz w:val="16"/>
                <w:szCs w:val="16"/>
                <w:lang w:eastAsia="es-ES"/>
              </w:rPr>
              <w:t>Subdirectora</w:t>
            </w:r>
            <w:r w:rsidRPr="00F06077">
              <w:rPr>
                <w:rFonts w:ascii="Verdana" w:eastAsia="Calibri" w:hAnsi="Verdana" w:cs="Arial"/>
                <w:sz w:val="16"/>
                <w:szCs w:val="16"/>
                <w:lang w:val="pt-BR" w:eastAsia="es-ES"/>
              </w:rPr>
              <w:t xml:space="preserve"> de Gestión Contractual ANCP – CCE</w:t>
            </w:r>
          </w:p>
        </w:tc>
      </w:tr>
      <w:bookmarkEnd w:id="0"/>
    </w:tbl>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7848A" w14:textId="77777777" w:rsidR="008E4CF8" w:rsidRDefault="008E4CF8" w:rsidP="004A1847">
      <w:pPr>
        <w:spacing w:after="0" w:line="240" w:lineRule="auto"/>
      </w:pPr>
      <w:r>
        <w:separator/>
      </w:r>
    </w:p>
  </w:endnote>
  <w:endnote w:type="continuationSeparator" w:id="0">
    <w:p w14:paraId="3AAA1AA5" w14:textId="77777777" w:rsidR="008E4CF8" w:rsidRDefault="008E4CF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852B4" w14:textId="77777777" w:rsidR="008E4CF8" w:rsidRDefault="008E4CF8" w:rsidP="004A1847">
      <w:pPr>
        <w:spacing w:after="0" w:line="240" w:lineRule="auto"/>
      </w:pPr>
      <w:r>
        <w:separator/>
      </w:r>
    </w:p>
  </w:footnote>
  <w:footnote w:type="continuationSeparator" w:id="0">
    <w:p w14:paraId="6F741BBF" w14:textId="77777777" w:rsidR="008E4CF8" w:rsidRDefault="008E4CF8" w:rsidP="004A1847">
      <w:pPr>
        <w:spacing w:after="0" w:line="240" w:lineRule="auto"/>
      </w:pPr>
      <w:r>
        <w:continuationSeparator/>
      </w:r>
    </w:p>
  </w:footnote>
  <w:footnote w:id="1">
    <w:p w14:paraId="41EFD7BA" w14:textId="77777777" w:rsidR="00271860" w:rsidRPr="009D4990" w:rsidRDefault="00271860" w:rsidP="00E6398B">
      <w:pPr>
        <w:pStyle w:val="Textonotapie"/>
        <w:ind w:firstLine="708"/>
        <w:jc w:val="both"/>
        <w:rPr>
          <w:rFonts w:ascii="Verdana" w:hAnsi="Verdana" w:cs="Arial"/>
          <w:color w:val="2D2D2D"/>
          <w:sz w:val="18"/>
          <w:szCs w:val="18"/>
          <w:shd w:val="clear" w:color="auto" w:fill="FFFFFF"/>
        </w:rPr>
      </w:pPr>
      <w:r w:rsidRPr="009D4990">
        <w:rPr>
          <w:rStyle w:val="Refdenotaalpie"/>
          <w:rFonts w:ascii="Verdana" w:hAnsi="Verdana" w:cs="Arial"/>
          <w:sz w:val="18"/>
          <w:szCs w:val="18"/>
        </w:rPr>
        <w:footnoteRef/>
      </w:r>
      <w:r w:rsidRPr="009D4990">
        <w:rPr>
          <w:rFonts w:ascii="Verdana" w:hAnsi="Verdana" w:cs="Arial"/>
          <w:sz w:val="18"/>
          <w:szCs w:val="18"/>
        </w:rPr>
        <w:t xml:space="preserve">  M.P. </w:t>
      </w:r>
      <w:r w:rsidRPr="009D4990">
        <w:rPr>
          <w:rFonts w:ascii="Verdana" w:hAnsi="Verdana" w:cs="Arial"/>
          <w:color w:val="2D2D2D"/>
          <w:sz w:val="18"/>
          <w:szCs w:val="18"/>
          <w:shd w:val="clear" w:color="auto" w:fill="FFFFFF"/>
        </w:rPr>
        <w:t>Adriana María Guillén Arango.</w:t>
      </w:r>
    </w:p>
    <w:p w14:paraId="2933C128" w14:textId="77777777" w:rsidR="00271860" w:rsidRPr="009D4990" w:rsidRDefault="00271860" w:rsidP="00271860">
      <w:pPr>
        <w:pStyle w:val="Textonotapie"/>
        <w:ind w:firstLine="708"/>
        <w:jc w:val="both"/>
        <w:rPr>
          <w:rFonts w:ascii="Verdana" w:hAnsi="Verdana" w:cs="Arial"/>
          <w:sz w:val="18"/>
          <w:szCs w:val="18"/>
        </w:rPr>
      </w:pPr>
    </w:p>
  </w:footnote>
  <w:footnote w:id="2">
    <w:p w14:paraId="5C443556" w14:textId="77777777" w:rsidR="00896EF3" w:rsidRPr="009D4990" w:rsidRDefault="00896EF3" w:rsidP="00E6398B">
      <w:pPr>
        <w:pStyle w:val="Textonotapie"/>
        <w:ind w:firstLine="708"/>
        <w:jc w:val="both"/>
        <w:rPr>
          <w:rFonts w:ascii="Verdana" w:hAnsi="Verdana" w:cs="Arial"/>
          <w:sz w:val="18"/>
          <w:szCs w:val="18"/>
        </w:rPr>
      </w:pPr>
      <w:r w:rsidRPr="009D4990">
        <w:rPr>
          <w:rStyle w:val="Refdenotaalpie"/>
          <w:rFonts w:ascii="Verdana" w:hAnsi="Verdana" w:cs="Arial"/>
          <w:sz w:val="18"/>
          <w:szCs w:val="18"/>
        </w:rPr>
        <w:footnoteRef/>
      </w:r>
      <w:r w:rsidRPr="009D4990">
        <w:rPr>
          <w:rFonts w:ascii="Verdana" w:hAnsi="Verdana" w:cs="Arial"/>
          <w:sz w:val="18"/>
          <w:szCs w:val="18"/>
        </w:rPr>
        <w:t xml:space="preserve"> Sobre la naturaleza instrumental del contrato para alcanzar los fines propios del estado social de derecho, ver la sentencia C-932 de 2007, M.P. Marco Gerardo Monroy Cabra.</w:t>
      </w:r>
    </w:p>
    <w:p w14:paraId="3FBEFE88" w14:textId="77777777" w:rsidR="00896EF3" w:rsidRPr="009D4990" w:rsidRDefault="00896EF3" w:rsidP="00896EF3">
      <w:pPr>
        <w:pStyle w:val="Textonotapie"/>
        <w:jc w:val="both"/>
        <w:rPr>
          <w:rFonts w:ascii="Verdana" w:hAnsi="Verdana" w:cs="Arial"/>
          <w:sz w:val="18"/>
          <w:szCs w:val="18"/>
        </w:rPr>
      </w:pPr>
    </w:p>
  </w:footnote>
  <w:footnote w:id="3">
    <w:p w14:paraId="1D377C87" w14:textId="77777777" w:rsidR="00896EF3" w:rsidRPr="009D4990" w:rsidRDefault="00896EF3" w:rsidP="00E6398B">
      <w:pPr>
        <w:pStyle w:val="Textonotapie"/>
        <w:ind w:firstLine="708"/>
        <w:jc w:val="both"/>
        <w:rPr>
          <w:rFonts w:ascii="Verdana" w:hAnsi="Verdana" w:cs="Arial"/>
          <w:sz w:val="18"/>
          <w:szCs w:val="18"/>
        </w:rPr>
      </w:pPr>
      <w:r w:rsidRPr="009D4990">
        <w:rPr>
          <w:rStyle w:val="Refdenotaalpie"/>
          <w:rFonts w:ascii="Verdana" w:hAnsi="Verdana" w:cs="Arial"/>
          <w:sz w:val="18"/>
          <w:szCs w:val="18"/>
        </w:rPr>
        <w:footnoteRef/>
      </w:r>
      <w:r w:rsidRPr="009D4990">
        <w:rPr>
          <w:rFonts w:ascii="Verdana" w:hAnsi="Verdana" w:cs="Arial"/>
          <w:sz w:val="18"/>
          <w:szCs w:val="18"/>
        </w:rPr>
        <w:t xml:space="preserve"> M.P. Clara Inés Vargas Hernández.</w:t>
      </w:r>
    </w:p>
    <w:p w14:paraId="74B107B4" w14:textId="77777777" w:rsidR="00896EF3" w:rsidRPr="009D4990" w:rsidRDefault="00896EF3" w:rsidP="00896EF3">
      <w:pPr>
        <w:pStyle w:val="Textonotapie"/>
        <w:jc w:val="both"/>
        <w:rPr>
          <w:rFonts w:ascii="Verdana" w:hAnsi="Verdana" w:cs="Arial"/>
          <w:sz w:val="18"/>
          <w:szCs w:val="18"/>
        </w:rPr>
      </w:pPr>
    </w:p>
  </w:footnote>
  <w:footnote w:id="4">
    <w:p w14:paraId="46817B3A" w14:textId="77777777" w:rsidR="00896EF3" w:rsidRPr="009D4990" w:rsidRDefault="00896EF3" w:rsidP="00E6398B">
      <w:pPr>
        <w:pStyle w:val="Textonotapie"/>
        <w:ind w:firstLine="708"/>
        <w:jc w:val="both"/>
        <w:rPr>
          <w:rFonts w:ascii="Verdana" w:hAnsi="Verdana" w:cs="Arial"/>
          <w:sz w:val="18"/>
          <w:szCs w:val="18"/>
        </w:rPr>
      </w:pPr>
      <w:r w:rsidRPr="009D4990">
        <w:rPr>
          <w:rStyle w:val="Refdenotaalpie"/>
          <w:rFonts w:ascii="Verdana" w:hAnsi="Verdana" w:cs="Arial"/>
          <w:sz w:val="18"/>
          <w:szCs w:val="18"/>
        </w:rPr>
        <w:footnoteRef/>
      </w:r>
      <w:r w:rsidRPr="009D4990">
        <w:rPr>
          <w:rFonts w:ascii="Verdana" w:hAnsi="Verdana" w:cs="Arial"/>
          <w:sz w:val="18"/>
          <w:szCs w:val="18"/>
        </w:rPr>
        <w:t xml:space="preserve"> Ver también la sentencia C-068 de 2009, M.P. Mauricio González Cuervo</w:t>
      </w:r>
      <w:r w:rsidRPr="009D4990">
        <w:rPr>
          <w:rFonts w:ascii="Verdana" w:hAnsi="Verdana" w:cs="Arial"/>
          <w:b/>
          <w:sz w:val="18"/>
          <w:szCs w:val="18"/>
        </w:rPr>
        <w:t xml:space="preserve">, </w:t>
      </w:r>
      <w:r w:rsidRPr="009D4990">
        <w:rPr>
          <w:rFonts w:ascii="Verdana" w:hAnsi="Verdana" w:cs="Arial"/>
          <w:sz w:val="18"/>
          <w:szCs w:val="18"/>
        </w:rPr>
        <w:t>sobre la constitucional</w:t>
      </w:r>
      <w:r w:rsidRPr="009D4990">
        <w:rPr>
          <w:rFonts w:ascii="Verdana" w:hAnsi="Verdana" w:cs="Arial"/>
          <w:b/>
          <w:sz w:val="18"/>
          <w:szCs w:val="18"/>
        </w:rPr>
        <w:t xml:space="preserve"> </w:t>
      </w:r>
      <w:r w:rsidRPr="009D4990">
        <w:rPr>
          <w:rFonts w:ascii="Verdana" w:hAnsi="Verdana" w:cs="Arial"/>
          <w:sz w:val="18"/>
          <w:szCs w:val="18"/>
        </w:rPr>
        <w:t>de la posibilidad de prorrogar los contratos de concesión portuaria [artículo 8º de la ley 1º de 1991].</w:t>
      </w:r>
    </w:p>
  </w:footnote>
  <w:footnote w:id="5">
    <w:p w14:paraId="6A96D9F9" w14:textId="77777777" w:rsidR="00206C7F" w:rsidRPr="009D4990" w:rsidRDefault="00206C7F" w:rsidP="00E6398B">
      <w:pPr>
        <w:pStyle w:val="Textonotapie"/>
        <w:ind w:firstLine="708"/>
        <w:jc w:val="both"/>
        <w:rPr>
          <w:rFonts w:ascii="Verdana" w:hAnsi="Verdana" w:cs="Arial"/>
          <w:sz w:val="18"/>
          <w:szCs w:val="18"/>
        </w:rPr>
      </w:pPr>
      <w:r w:rsidRPr="009D4990">
        <w:rPr>
          <w:rStyle w:val="Refdenotaalpie"/>
          <w:rFonts w:ascii="Verdana" w:hAnsi="Verdana" w:cs="Arial"/>
          <w:sz w:val="18"/>
          <w:szCs w:val="18"/>
        </w:rPr>
        <w:footnoteRef/>
      </w:r>
      <w:r w:rsidRPr="009D4990">
        <w:rPr>
          <w:rFonts w:ascii="Verdana" w:hAnsi="Verdana" w:cs="Arial"/>
          <w:sz w:val="18"/>
          <w:szCs w:val="18"/>
        </w:rPr>
        <w:t xml:space="preserve"> </w:t>
      </w:r>
      <w:r w:rsidRPr="009D4990">
        <w:rPr>
          <w:rFonts w:ascii="Verdana" w:hAnsi="Verdana" w:cs="Arial"/>
          <w:i/>
          <w:sz w:val="18"/>
          <w:szCs w:val="18"/>
        </w:rPr>
        <w:t xml:space="preserve">Cfr. </w:t>
      </w:r>
      <w:r w:rsidRPr="009D4990">
        <w:rPr>
          <w:rFonts w:ascii="Verdana" w:hAnsi="Verdana" w:cs="Arial"/>
          <w:sz w:val="18"/>
          <w:szCs w:val="18"/>
        </w:rPr>
        <w:t xml:space="preserve">Consejo de Estado, Sala de Consulta y Servicio Civil, concepto del 13 de agosto de 2009, rad. </w:t>
      </w:r>
      <w:r w:rsidRPr="009D4990">
        <w:rPr>
          <w:rFonts w:ascii="Verdana" w:hAnsi="Verdana" w:cs="Arial"/>
          <w:bCs/>
          <w:sz w:val="18"/>
          <w:szCs w:val="18"/>
        </w:rPr>
        <w:t>1.952, C.P. Enrique José Arboleda Perdomo. En este concepto la Sala de Consulta se ocupó, entre otras preguntas, de la siguiente formulada por el Ministerio de Transporte: “</w:t>
      </w:r>
      <w:r w:rsidRPr="009D4990">
        <w:rPr>
          <w:rFonts w:ascii="Verdana" w:hAnsi="Verdana" w:cs="Arial"/>
          <w:bCs/>
          <w:iCs/>
          <w:sz w:val="18"/>
          <w:szCs w:val="18"/>
          <w:lang w:val="es-ES_tradnl"/>
        </w:rPr>
        <w:t>1. ¿Bajo el supuesto que en un contrato de concesión existan razones de conveniencia que permitan una mejora del objeto contratado y una mejor prestación del servicio público encomendado a la entidad estatal contratante, es posible, por fuera de lo dispuesto en el artículo 16 de la Ley 80 de 1993 y en caso de que las partes hubieran pactado una modificación de común acuerdo desde la licitación, acudir a tal previsión y modificar el contrato, teniendo en cuenta, además, que con la modificación se busca un efectivo cumplimiento de los fines estatales y una eficiente prestación de los servicios públicos?”.</w:t>
      </w:r>
    </w:p>
  </w:footnote>
  <w:footnote w:id="6">
    <w:p w14:paraId="4CA7B744" w14:textId="77777777" w:rsidR="002E5B6A" w:rsidRPr="009D4990" w:rsidRDefault="002E5B6A" w:rsidP="00E6398B">
      <w:pPr>
        <w:pStyle w:val="Textonotapie"/>
        <w:ind w:firstLine="708"/>
        <w:jc w:val="both"/>
        <w:rPr>
          <w:rFonts w:ascii="Verdana" w:hAnsi="Verdana" w:cs="Arial"/>
          <w:sz w:val="18"/>
          <w:szCs w:val="18"/>
        </w:rPr>
      </w:pPr>
      <w:r w:rsidRPr="009D4990">
        <w:rPr>
          <w:rStyle w:val="Refdenotaalpie"/>
          <w:rFonts w:ascii="Verdana" w:hAnsi="Verdana" w:cs="Arial"/>
          <w:sz w:val="18"/>
          <w:szCs w:val="18"/>
        </w:rPr>
        <w:footnoteRef/>
      </w:r>
      <w:r w:rsidRPr="009D4990">
        <w:rPr>
          <w:rFonts w:ascii="Verdana" w:hAnsi="Verdana" w:cs="Arial"/>
          <w:sz w:val="18"/>
          <w:szCs w:val="18"/>
        </w:rPr>
        <w:t xml:space="preserve"> </w:t>
      </w:r>
      <w:r w:rsidRPr="009D4990">
        <w:rPr>
          <w:rFonts w:ascii="Verdana" w:hAnsi="Verdana" w:cs="Arial"/>
          <w:bCs/>
          <w:i/>
          <w:sz w:val="18"/>
          <w:szCs w:val="18"/>
        </w:rPr>
        <w:t xml:space="preserve">Cfr. </w:t>
      </w:r>
      <w:r w:rsidRPr="009D4990">
        <w:rPr>
          <w:rFonts w:ascii="Verdana" w:hAnsi="Verdana" w:cs="Arial"/>
          <w:sz w:val="18"/>
          <w:szCs w:val="18"/>
        </w:rPr>
        <w:t>DAVILA VINUEZA Luis Guillermo. Régimen Jurídico de la contratación estatal. Bogotá: Editorial Legis, 2001, p. 387.</w:t>
      </w:r>
    </w:p>
    <w:p w14:paraId="592E8FBB" w14:textId="77777777" w:rsidR="002E5B6A" w:rsidRPr="009D4990" w:rsidRDefault="002E5B6A" w:rsidP="002E5B6A">
      <w:pPr>
        <w:pStyle w:val="Textonotapie"/>
        <w:jc w:val="both"/>
        <w:rPr>
          <w:rFonts w:ascii="Verdana" w:hAnsi="Verdana" w:cs="Arial"/>
          <w:sz w:val="18"/>
          <w:szCs w:val="18"/>
          <w:lang w:val="es-CO"/>
        </w:rPr>
      </w:pPr>
    </w:p>
  </w:footnote>
  <w:footnote w:id="7">
    <w:p w14:paraId="6A4CE594" w14:textId="77777777" w:rsidR="002E5B6A" w:rsidRPr="009D4990" w:rsidRDefault="002E5B6A" w:rsidP="00E6398B">
      <w:pPr>
        <w:pStyle w:val="Textonotapie"/>
        <w:ind w:firstLine="708"/>
        <w:jc w:val="both"/>
        <w:rPr>
          <w:rFonts w:ascii="Verdana" w:eastAsia="Times New Roman" w:hAnsi="Verdana" w:cs="Arial"/>
          <w:bCs/>
          <w:sz w:val="18"/>
          <w:szCs w:val="18"/>
          <w:lang w:val="es-ES" w:eastAsia="es-ES"/>
        </w:rPr>
      </w:pPr>
      <w:r w:rsidRPr="009D4990">
        <w:rPr>
          <w:rStyle w:val="Refdenotaalpie"/>
          <w:rFonts w:ascii="Verdana" w:hAnsi="Verdana" w:cs="Arial"/>
          <w:sz w:val="18"/>
          <w:szCs w:val="18"/>
        </w:rPr>
        <w:footnoteRef/>
      </w:r>
      <w:r w:rsidRPr="009D4990">
        <w:rPr>
          <w:rFonts w:ascii="Verdana" w:hAnsi="Verdana" w:cs="Arial"/>
          <w:sz w:val="18"/>
          <w:szCs w:val="18"/>
        </w:rPr>
        <w:t xml:space="preserve"> </w:t>
      </w:r>
      <w:r w:rsidRPr="009D4990">
        <w:rPr>
          <w:rFonts w:ascii="Verdana" w:hAnsi="Verdana" w:cs="Arial"/>
          <w:sz w:val="18"/>
          <w:szCs w:val="18"/>
          <w:lang w:val="es-CO"/>
        </w:rPr>
        <w:t>Sobre el particular resultan pertinentes las consideraciones efectuadas en el mismo sentido por la</w:t>
      </w:r>
      <w:r w:rsidRPr="009D4990">
        <w:rPr>
          <w:rFonts w:ascii="Verdana" w:eastAsia="Times New Roman" w:hAnsi="Verdana" w:cs="Arial"/>
          <w:sz w:val="18"/>
          <w:szCs w:val="18"/>
          <w:lang w:val="es-ES" w:eastAsia="es-ES"/>
        </w:rPr>
        <w:t xml:space="preserve"> Sala de Consulta y Servicio Civil del Consejo de Estado en el concepto del 13 de agosto de 2009, rad. </w:t>
      </w:r>
      <w:r w:rsidRPr="009D4990">
        <w:rPr>
          <w:rFonts w:ascii="Verdana" w:eastAsia="Times New Roman" w:hAnsi="Verdana" w:cs="Arial"/>
          <w:bCs/>
          <w:sz w:val="18"/>
          <w:szCs w:val="18"/>
          <w:lang w:val="es-ES" w:eastAsia="es-ES"/>
        </w:rPr>
        <w:t xml:space="preserve">1.952, C.P. Enrique José Arboleda Perdomo y por la Corte Constitucional en la sentencia C-300 de 2012. </w:t>
      </w:r>
    </w:p>
    <w:p w14:paraId="442CE672" w14:textId="77777777" w:rsidR="00E6398B" w:rsidRPr="009D4990" w:rsidRDefault="00E6398B" w:rsidP="00E6398B">
      <w:pPr>
        <w:pStyle w:val="Textonotapie"/>
        <w:ind w:firstLine="708"/>
        <w:jc w:val="both"/>
        <w:rPr>
          <w:rFonts w:ascii="Verdana" w:hAnsi="Verdana" w:cs="Arial"/>
          <w:sz w:val="18"/>
          <w:szCs w:val="18"/>
          <w:lang w:val="es-CO"/>
        </w:rPr>
      </w:pPr>
    </w:p>
  </w:footnote>
  <w:footnote w:id="8">
    <w:p w14:paraId="2D6C0A9F" w14:textId="77777777" w:rsidR="009343A6" w:rsidRPr="009D4990" w:rsidRDefault="009343A6" w:rsidP="00907A7B">
      <w:pPr>
        <w:pStyle w:val="Textonotapie"/>
        <w:ind w:firstLine="708"/>
        <w:jc w:val="both"/>
        <w:rPr>
          <w:rFonts w:ascii="Verdana" w:hAnsi="Verdana"/>
          <w:sz w:val="18"/>
          <w:szCs w:val="18"/>
          <w:lang w:val="es-CO"/>
        </w:rPr>
      </w:pPr>
      <w:r w:rsidRPr="009D4990">
        <w:rPr>
          <w:rStyle w:val="Refdenotaalpie"/>
          <w:rFonts w:ascii="Verdana" w:hAnsi="Verdana"/>
          <w:sz w:val="18"/>
          <w:szCs w:val="18"/>
        </w:rPr>
        <w:footnoteRef/>
      </w:r>
      <w:r w:rsidRPr="009D4990">
        <w:rPr>
          <w:rFonts w:ascii="Verdana" w:hAnsi="Verdana"/>
          <w:sz w:val="18"/>
          <w:szCs w:val="18"/>
        </w:rPr>
        <w:t xml:space="preserve"> </w:t>
      </w:r>
      <w:r w:rsidRPr="009D4990">
        <w:rPr>
          <w:rFonts w:ascii="Verdana" w:hAnsi="Verdana"/>
          <w:sz w:val="18"/>
          <w:szCs w:val="18"/>
          <w:lang w:val="es-CO"/>
        </w:rPr>
        <w:t>Jaime Orlando Santofimio Gamboa. Delitos de celebración indebida de contratos, Bogotá, Universidad Externado de Colombia, 2000, p. 290.</w:t>
      </w:r>
    </w:p>
    <w:p w14:paraId="1AD0B01A" w14:textId="77777777" w:rsidR="00907A7B" w:rsidRPr="009D4990" w:rsidRDefault="00907A7B" w:rsidP="00E6398B">
      <w:pPr>
        <w:pStyle w:val="Textonotapie"/>
        <w:ind w:firstLine="708"/>
        <w:rPr>
          <w:rFonts w:ascii="Verdana" w:hAnsi="Verdana"/>
          <w:sz w:val="18"/>
          <w:szCs w:val="18"/>
          <w:lang w:val="es-ES"/>
        </w:rPr>
      </w:pPr>
    </w:p>
  </w:footnote>
  <w:footnote w:id="9">
    <w:p w14:paraId="7C218066" w14:textId="77777777" w:rsidR="008A46E0" w:rsidRPr="00F63D5C" w:rsidRDefault="008A46E0" w:rsidP="006F3C62">
      <w:pPr>
        <w:pStyle w:val="Textonotapie"/>
        <w:ind w:firstLine="708"/>
        <w:jc w:val="both"/>
        <w:rPr>
          <w:rFonts w:ascii="Verdana" w:hAnsi="Verdana"/>
          <w:sz w:val="18"/>
          <w:szCs w:val="18"/>
          <w:lang w:val="es-CO"/>
        </w:rPr>
      </w:pPr>
      <w:r w:rsidRPr="00F63D5C">
        <w:rPr>
          <w:rStyle w:val="Refdenotaalpie"/>
          <w:rFonts w:ascii="Verdana" w:hAnsi="Verdana"/>
          <w:sz w:val="18"/>
          <w:szCs w:val="18"/>
        </w:rPr>
        <w:footnoteRef/>
      </w:r>
      <w:r w:rsidRPr="00F63D5C">
        <w:rPr>
          <w:rFonts w:ascii="Verdana" w:hAnsi="Verdana"/>
          <w:sz w:val="18"/>
          <w:szCs w:val="18"/>
        </w:rPr>
        <w:t xml:space="preserve"> </w:t>
      </w:r>
      <w:r w:rsidRPr="00F63D5C">
        <w:rPr>
          <w:rFonts w:ascii="Verdana" w:hAnsi="Verdana"/>
          <w:sz w:val="18"/>
          <w:szCs w:val="18"/>
          <w:lang w:val="es-CO"/>
        </w:rPr>
        <w:t>ARTÍCULO 3o. DE LA CONTRATACIÓN PÚBLICA ELECTRÓNICA. De conformidad con lo dispuesto en la Ley </w:t>
      </w:r>
      <w:hyperlink r:id="rId1" w:anchor="1" w:history="1">
        <w:r w:rsidRPr="00F63D5C">
          <w:rPr>
            <w:rStyle w:val="Hipervnculo"/>
            <w:rFonts w:ascii="Verdana" w:hAnsi="Verdana"/>
            <w:sz w:val="18"/>
            <w:szCs w:val="18"/>
            <w:u w:val="none"/>
            <w:lang w:val="es-CO"/>
          </w:rPr>
          <w:t>527</w:t>
        </w:r>
      </w:hyperlink>
      <w:r w:rsidRPr="00F63D5C">
        <w:rPr>
          <w:rFonts w:ascii="Verdana" w:hAnsi="Verdana"/>
          <w:sz w:val="18"/>
          <w:szCs w:val="18"/>
          <w:lang w:val="es-CO"/>
        </w:rPr>
        <w:t>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C47D672" w14:textId="686AC9E5" w:rsidR="008A46E0" w:rsidRPr="009D4990" w:rsidRDefault="008A46E0" w:rsidP="008A46E0">
      <w:pPr>
        <w:pStyle w:val="Textonotapie"/>
        <w:jc w:val="both"/>
        <w:rPr>
          <w:rFonts w:ascii="Verdana" w:hAnsi="Verdana"/>
          <w:sz w:val="18"/>
          <w:szCs w:val="18"/>
          <w:lang w:val="es-CO"/>
        </w:rPr>
      </w:pPr>
      <w:r w:rsidRPr="009D4990">
        <w:rPr>
          <w:rFonts w:ascii="Verdana" w:hAnsi="Verdana"/>
          <w:sz w:val="18"/>
          <w:szCs w:val="18"/>
          <w:lang w:val="es-CO"/>
        </w:rPr>
        <w:t>Lo anterior, sin perjuicio de las publicaciones previstas en el numeral 3 del artículo </w:t>
      </w:r>
      <w:hyperlink r:id="rId2" w:anchor="30" w:history="1">
        <w:r w:rsidRPr="009D4990">
          <w:rPr>
            <w:rStyle w:val="Hipervnculo"/>
            <w:rFonts w:ascii="Verdana" w:hAnsi="Verdana"/>
            <w:sz w:val="18"/>
            <w:szCs w:val="18"/>
            <w:lang w:val="es-CO"/>
          </w:rPr>
          <w:t>30</w:t>
        </w:r>
      </w:hyperlink>
      <w:r w:rsidRPr="009D4990">
        <w:rPr>
          <w:rFonts w:ascii="Verdana" w:hAnsi="Verdana"/>
          <w:sz w:val="18"/>
          <w:szCs w:val="18"/>
          <w:lang w:val="es-CO"/>
        </w:rPr>
        <w:t> de la Ley 80 de 1993.</w:t>
      </w:r>
      <w:r w:rsidR="000A5BC9" w:rsidRPr="009D4990">
        <w:rPr>
          <w:rFonts w:ascii="Verdana" w:hAnsi="Verdana"/>
          <w:sz w:val="18"/>
          <w:szCs w:val="18"/>
          <w:lang w:val="es-CO"/>
        </w:rPr>
        <w:tab/>
      </w:r>
    </w:p>
    <w:p w14:paraId="5AFAA3F6" w14:textId="77777777" w:rsidR="008A46E0" w:rsidRPr="009D4990" w:rsidRDefault="008A46E0" w:rsidP="008A46E0">
      <w:pPr>
        <w:pStyle w:val="Textonotapie"/>
        <w:jc w:val="both"/>
        <w:rPr>
          <w:rFonts w:ascii="Verdana" w:hAnsi="Verdana"/>
          <w:sz w:val="18"/>
          <w:szCs w:val="18"/>
          <w:lang w:val="es-CO"/>
        </w:rPr>
      </w:pPr>
      <w:r w:rsidRPr="009D4990">
        <w:rPr>
          <w:rFonts w:ascii="Verdana" w:hAnsi="Verdana"/>
          <w:sz w:val="18"/>
          <w:szCs w:val="18"/>
          <w:lang w:val="es-CO"/>
        </w:rPr>
        <w:t xml:space="preserve">Con el fin de materializar los objetivos a que se refiere el inciso anterior, el Gobierno Nacional desarrollará el Sistema Electrónico para la Contratación Pública, SECOP, el cual: </w:t>
      </w:r>
    </w:p>
    <w:p w14:paraId="5C70F852" w14:textId="77777777" w:rsidR="008A46E0" w:rsidRPr="009D4990" w:rsidRDefault="008A46E0" w:rsidP="008A46E0">
      <w:pPr>
        <w:pStyle w:val="Textonotapie"/>
        <w:jc w:val="both"/>
        <w:rPr>
          <w:rFonts w:ascii="Verdana" w:hAnsi="Verdana"/>
          <w:sz w:val="18"/>
          <w:szCs w:val="18"/>
          <w:lang w:val="es-CO"/>
        </w:rPr>
      </w:pPr>
      <w:r w:rsidRPr="009D4990">
        <w:rPr>
          <w:rFonts w:ascii="Verdana" w:hAnsi="Verdana"/>
          <w:sz w:val="18"/>
          <w:szCs w:val="18"/>
          <w:lang w:val="es-CO"/>
        </w:rPr>
        <w:t>(…) c) Contará con la información oficial de la contratación realizada con dineros públicos, para lo cual establecerá los patrones a que haya lugar y se encargará de su difusión a través de canales electrónicos (…)</w:t>
      </w:r>
    </w:p>
    <w:p w14:paraId="74F34777" w14:textId="77777777" w:rsidR="008A46E0" w:rsidRPr="009D4990" w:rsidRDefault="008A46E0" w:rsidP="008A46E0">
      <w:pPr>
        <w:pStyle w:val="Textonotapie"/>
        <w:rPr>
          <w:rFonts w:ascii="Verdana" w:hAnsi="Verdana"/>
          <w:sz w:val="18"/>
          <w:szCs w:val="18"/>
          <w:lang w:val="es-ES"/>
        </w:rPr>
      </w:pPr>
    </w:p>
  </w:footnote>
  <w:footnote w:id="10">
    <w:p w14:paraId="34098CBA" w14:textId="77777777" w:rsidR="008A46E0" w:rsidRPr="009D4990" w:rsidRDefault="008A46E0" w:rsidP="006F3C62">
      <w:pPr>
        <w:pStyle w:val="Textonotapie"/>
        <w:ind w:firstLine="708"/>
        <w:jc w:val="both"/>
        <w:rPr>
          <w:rFonts w:ascii="Verdana" w:hAnsi="Verdana"/>
          <w:sz w:val="18"/>
          <w:szCs w:val="18"/>
          <w:lang w:val="es-CO"/>
        </w:rPr>
      </w:pPr>
      <w:r w:rsidRPr="009D4990">
        <w:rPr>
          <w:rStyle w:val="Refdenotaalpie"/>
          <w:rFonts w:ascii="Verdana" w:hAnsi="Verdana"/>
          <w:sz w:val="18"/>
          <w:szCs w:val="18"/>
        </w:rPr>
        <w:footnoteRef/>
      </w:r>
      <w:r w:rsidRPr="009D4990">
        <w:rPr>
          <w:rFonts w:ascii="Verdana" w:hAnsi="Verdana"/>
          <w:sz w:val="18"/>
          <w:szCs w:val="18"/>
        </w:rPr>
        <w:t xml:space="preserve"> </w:t>
      </w:r>
      <w:r w:rsidRPr="009D4990">
        <w:rPr>
          <w:rFonts w:ascii="Verdana" w:hAnsi="Verdana"/>
          <w:sz w:val="18"/>
          <w:szCs w:val="18"/>
          <w:lang w:val="es-CO"/>
        </w:rPr>
        <w:t>ARTÍCULO </w:t>
      </w:r>
      <w:bookmarkStart w:id="1" w:name="2.2.1.1.1.7.1"/>
      <w:bookmarkEnd w:id="1"/>
      <w:r w:rsidRPr="009D4990">
        <w:rPr>
          <w:rFonts w:ascii="Verdana" w:hAnsi="Verdana"/>
          <w:sz w:val="18"/>
          <w:szCs w:val="18"/>
          <w:lang w:val="es-CO"/>
        </w:rPr>
        <w:t xml:space="preserve">2.2.1.1.1.7.1.  Decreto 1082 de 105 </w:t>
      </w:r>
      <w:r w:rsidRPr="009D4990">
        <w:rPr>
          <w:rFonts w:ascii="Verdana" w:hAnsi="Verdana"/>
          <w:i/>
          <w:iCs/>
          <w:sz w:val="18"/>
          <w:szCs w:val="18"/>
          <w:lang w:val="es-CO"/>
        </w:rPr>
        <w:t>Publicidad en el SECOP.</w:t>
      </w:r>
      <w:r w:rsidRPr="009D4990">
        <w:rPr>
          <w:rFonts w:ascii="Verdana" w:hAnsi="Verdana"/>
          <w:sz w:val="18"/>
          <w:szCs w:val="18"/>
          <w:lang w:val="es-CO"/>
        </w:rPr>
        <w:t>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04FADC8" w14:textId="1AF98C0D" w:rsidR="008A46E0" w:rsidRPr="00145845" w:rsidRDefault="008A46E0" w:rsidP="00145845">
      <w:pPr>
        <w:pStyle w:val="Textonotapie"/>
        <w:ind w:firstLine="708"/>
        <w:jc w:val="both"/>
        <w:rPr>
          <w:rFonts w:ascii="Verdana" w:hAnsi="Verdana"/>
          <w:sz w:val="18"/>
          <w:szCs w:val="18"/>
          <w:lang w:val="es-CO"/>
        </w:rPr>
      </w:pPr>
      <w:r w:rsidRPr="009D4990">
        <w:rPr>
          <w:rFonts w:ascii="Verdana" w:hAnsi="Verdana"/>
          <w:sz w:val="18"/>
          <w:szCs w:val="18"/>
          <w:lang w:val="es-CO"/>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9264"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216"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Default="004A305D" w:rsidP="00B01B1A">
    <w:pPr>
      <w:spacing w:after="0" w:line="120" w:lineRule="auto"/>
      <w:rPr>
        <w:rFonts w:ascii="Verdana" w:hAnsi="Verdana"/>
        <w:b/>
        <w:bCs/>
      </w:rPr>
    </w:pPr>
  </w:p>
  <w:p w14:paraId="0523E972" w14:textId="77777777" w:rsidR="003F539A" w:rsidRPr="004A305D" w:rsidRDefault="003F539A"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BD2C42"/>
    <w:multiLevelType w:val="hybridMultilevel"/>
    <w:tmpl w:val="98B004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C04AD"/>
    <w:multiLevelType w:val="hybridMultilevel"/>
    <w:tmpl w:val="36804A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5"/>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1"/>
  </w:num>
  <w:num w:numId="13" w16cid:durableId="1512908409">
    <w:abstractNumId w:val="4"/>
  </w:num>
  <w:num w:numId="14" w16cid:durableId="895897244">
    <w:abstractNumId w:val="17"/>
  </w:num>
  <w:num w:numId="15" w16cid:durableId="390349800">
    <w:abstractNumId w:val="13"/>
  </w:num>
  <w:num w:numId="16" w16cid:durableId="341274352">
    <w:abstractNumId w:val="0"/>
  </w:num>
  <w:num w:numId="17" w16cid:durableId="1442605298">
    <w:abstractNumId w:val="12"/>
  </w:num>
  <w:num w:numId="18" w16cid:durableId="1132404805">
    <w:abstractNumId w:val="6"/>
  </w:num>
  <w:num w:numId="19" w16cid:durableId="944965970">
    <w:abstractNumId w:val="11"/>
  </w:num>
  <w:num w:numId="20" w16cid:durableId="1710762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17F34"/>
    <w:rsid w:val="00046945"/>
    <w:rsid w:val="0005717A"/>
    <w:rsid w:val="00061B2A"/>
    <w:rsid w:val="00082362"/>
    <w:rsid w:val="0009660B"/>
    <w:rsid w:val="00096F15"/>
    <w:rsid w:val="000A5BC9"/>
    <w:rsid w:val="000A683E"/>
    <w:rsid w:val="000B19B9"/>
    <w:rsid w:val="000B3434"/>
    <w:rsid w:val="000D0334"/>
    <w:rsid w:val="000F6486"/>
    <w:rsid w:val="000F7BD0"/>
    <w:rsid w:val="0010072F"/>
    <w:rsid w:val="00125105"/>
    <w:rsid w:val="00127233"/>
    <w:rsid w:val="0012729B"/>
    <w:rsid w:val="00135405"/>
    <w:rsid w:val="00136EE1"/>
    <w:rsid w:val="0014031C"/>
    <w:rsid w:val="00145845"/>
    <w:rsid w:val="00147C80"/>
    <w:rsid w:val="001511A0"/>
    <w:rsid w:val="001574F3"/>
    <w:rsid w:val="00162292"/>
    <w:rsid w:val="00167153"/>
    <w:rsid w:val="001C2708"/>
    <w:rsid w:val="001E4177"/>
    <w:rsid w:val="001F7DC6"/>
    <w:rsid w:val="00204EEA"/>
    <w:rsid w:val="00206C7F"/>
    <w:rsid w:val="0023186F"/>
    <w:rsid w:val="002421BB"/>
    <w:rsid w:val="0025265F"/>
    <w:rsid w:val="0025796E"/>
    <w:rsid w:val="002707A2"/>
    <w:rsid w:val="00271860"/>
    <w:rsid w:val="002951A0"/>
    <w:rsid w:val="002962BC"/>
    <w:rsid w:val="002A093D"/>
    <w:rsid w:val="002A0DD0"/>
    <w:rsid w:val="002A2A80"/>
    <w:rsid w:val="002A49AC"/>
    <w:rsid w:val="002A60AB"/>
    <w:rsid w:val="002A64FD"/>
    <w:rsid w:val="002C7A84"/>
    <w:rsid w:val="002E4C2F"/>
    <w:rsid w:val="002E4FD9"/>
    <w:rsid w:val="002E5B6A"/>
    <w:rsid w:val="002F437D"/>
    <w:rsid w:val="00300E11"/>
    <w:rsid w:val="003179FB"/>
    <w:rsid w:val="00322A85"/>
    <w:rsid w:val="00324168"/>
    <w:rsid w:val="003448F4"/>
    <w:rsid w:val="003507E9"/>
    <w:rsid w:val="00373ED9"/>
    <w:rsid w:val="00374F5E"/>
    <w:rsid w:val="00377E3E"/>
    <w:rsid w:val="003A779E"/>
    <w:rsid w:val="003B0556"/>
    <w:rsid w:val="003C7CA0"/>
    <w:rsid w:val="003D0F4D"/>
    <w:rsid w:val="003D4512"/>
    <w:rsid w:val="003D5B0D"/>
    <w:rsid w:val="003E0499"/>
    <w:rsid w:val="003E6E28"/>
    <w:rsid w:val="003F3941"/>
    <w:rsid w:val="003F539A"/>
    <w:rsid w:val="00406575"/>
    <w:rsid w:val="004148DE"/>
    <w:rsid w:val="00414C74"/>
    <w:rsid w:val="00417976"/>
    <w:rsid w:val="00422922"/>
    <w:rsid w:val="0042722E"/>
    <w:rsid w:val="0044528D"/>
    <w:rsid w:val="004776F1"/>
    <w:rsid w:val="004A1847"/>
    <w:rsid w:val="004A305D"/>
    <w:rsid w:val="004B178C"/>
    <w:rsid w:val="004B5514"/>
    <w:rsid w:val="004D451A"/>
    <w:rsid w:val="004E5BF8"/>
    <w:rsid w:val="004F21C4"/>
    <w:rsid w:val="004F3132"/>
    <w:rsid w:val="004F685F"/>
    <w:rsid w:val="005061AA"/>
    <w:rsid w:val="00511B3D"/>
    <w:rsid w:val="005566E8"/>
    <w:rsid w:val="00572DF7"/>
    <w:rsid w:val="00574867"/>
    <w:rsid w:val="00575DEF"/>
    <w:rsid w:val="00591460"/>
    <w:rsid w:val="005B3816"/>
    <w:rsid w:val="005C3777"/>
    <w:rsid w:val="005C5CDC"/>
    <w:rsid w:val="005D476C"/>
    <w:rsid w:val="00602A08"/>
    <w:rsid w:val="006219F8"/>
    <w:rsid w:val="006320BF"/>
    <w:rsid w:val="00645250"/>
    <w:rsid w:val="006517E0"/>
    <w:rsid w:val="00665D70"/>
    <w:rsid w:val="006805C7"/>
    <w:rsid w:val="00681389"/>
    <w:rsid w:val="006900D9"/>
    <w:rsid w:val="006D3AFC"/>
    <w:rsid w:val="006E336C"/>
    <w:rsid w:val="006F3C62"/>
    <w:rsid w:val="00701002"/>
    <w:rsid w:val="00706C16"/>
    <w:rsid w:val="00756841"/>
    <w:rsid w:val="00763BD9"/>
    <w:rsid w:val="007649AB"/>
    <w:rsid w:val="00770066"/>
    <w:rsid w:val="00771D0C"/>
    <w:rsid w:val="00772583"/>
    <w:rsid w:val="007833AC"/>
    <w:rsid w:val="00785726"/>
    <w:rsid w:val="007A2B33"/>
    <w:rsid w:val="007A740C"/>
    <w:rsid w:val="007B0913"/>
    <w:rsid w:val="007B268C"/>
    <w:rsid w:val="007B7171"/>
    <w:rsid w:val="007C0C0F"/>
    <w:rsid w:val="007C3DC2"/>
    <w:rsid w:val="007D1D3E"/>
    <w:rsid w:val="007E5497"/>
    <w:rsid w:val="00806F5F"/>
    <w:rsid w:val="00820278"/>
    <w:rsid w:val="00845648"/>
    <w:rsid w:val="008540C2"/>
    <w:rsid w:val="00867F95"/>
    <w:rsid w:val="008843B6"/>
    <w:rsid w:val="008855C8"/>
    <w:rsid w:val="00891928"/>
    <w:rsid w:val="00891AAC"/>
    <w:rsid w:val="00896EF3"/>
    <w:rsid w:val="008A0569"/>
    <w:rsid w:val="008A446D"/>
    <w:rsid w:val="008A46E0"/>
    <w:rsid w:val="008B425A"/>
    <w:rsid w:val="008D180B"/>
    <w:rsid w:val="008D2850"/>
    <w:rsid w:val="008E4CF8"/>
    <w:rsid w:val="008F0EA7"/>
    <w:rsid w:val="00907A7B"/>
    <w:rsid w:val="00923EEF"/>
    <w:rsid w:val="009343A6"/>
    <w:rsid w:val="009419F9"/>
    <w:rsid w:val="009467C7"/>
    <w:rsid w:val="0095685E"/>
    <w:rsid w:val="00960081"/>
    <w:rsid w:val="00961B09"/>
    <w:rsid w:val="00965334"/>
    <w:rsid w:val="009673A1"/>
    <w:rsid w:val="0097093E"/>
    <w:rsid w:val="00986AC5"/>
    <w:rsid w:val="009A0DFA"/>
    <w:rsid w:val="009A2D69"/>
    <w:rsid w:val="009B2D26"/>
    <w:rsid w:val="009B5284"/>
    <w:rsid w:val="009C71FA"/>
    <w:rsid w:val="009C72E7"/>
    <w:rsid w:val="009D3058"/>
    <w:rsid w:val="009D4990"/>
    <w:rsid w:val="009F2390"/>
    <w:rsid w:val="009F3A13"/>
    <w:rsid w:val="00A122D3"/>
    <w:rsid w:val="00A17F13"/>
    <w:rsid w:val="00A20739"/>
    <w:rsid w:val="00A320AB"/>
    <w:rsid w:val="00A33C78"/>
    <w:rsid w:val="00A36314"/>
    <w:rsid w:val="00A40E70"/>
    <w:rsid w:val="00A45FB2"/>
    <w:rsid w:val="00A5240F"/>
    <w:rsid w:val="00A811F9"/>
    <w:rsid w:val="00AB0ADB"/>
    <w:rsid w:val="00AB2FED"/>
    <w:rsid w:val="00AF13A3"/>
    <w:rsid w:val="00AF4790"/>
    <w:rsid w:val="00B01B1A"/>
    <w:rsid w:val="00B04727"/>
    <w:rsid w:val="00B162A9"/>
    <w:rsid w:val="00B16FE3"/>
    <w:rsid w:val="00B324DA"/>
    <w:rsid w:val="00B34669"/>
    <w:rsid w:val="00B408D2"/>
    <w:rsid w:val="00B51CD4"/>
    <w:rsid w:val="00B66319"/>
    <w:rsid w:val="00B72CD3"/>
    <w:rsid w:val="00B72FFF"/>
    <w:rsid w:val="00B76EB6"/>
    <w:rsid w:val="00BB2C3F"/>
    <w:rsid w:val="00BC3D36"/>
    <w:rsid w:val="00BD7F72"/>
    <w:rsid w:val="00C04FB3"/>
    <w:rsid w:val="00C16035"/>
    <w:rsid w:val="00C164D7"/>
    <w:rsid w:val="00C330EB"/>
    <w:rsid w:val="00C41061"/>
    <w:rsid w:val="00C5761C"/>
    <w:rsid w:val="00C754BE"/>
    <w:rsid w:val="00C76B1C"/>
    <w:rsid w:val="00CA21FF"/>
    <w:rsid w:val="00CB6357"/>
    <w:rsid w:val="00CC1B26"/>
    <w:rsid w:val="00D0496F"/>
    <w:rsid w:val="00D342CA"/>
    <w:rsid w:val="00D423A2"/>
    <w:rsid w:val="00D51E7C"/>
    <w:rsid w:val="00D520D8"/>
    <w:rsid w:val="00D63AC2"/>
    <w:rsid w:val="00D7383B"/>
    <w:rsid w:val="00DA231B"/>
    <w:rsid w:val="00DB11CA"/>
    <w:rsid w:val="00DB3F59"/>
    <w:rsid w:val="00DC39FC"/>
    <w:rsid w:val="00DC64E8"/>
    <w:rsid w:val="00DF0A69"/>
    <w:rsid w:val="00DF5254"/>
    <w:rsid w:val="00E16408"/>
    <w:rsid w:val="00E20894"/>
    <w:rsid w:val="00E245AB"/>
    <w:rsid w:val="00E2764C"/>
    <w:rsid w:val="00E27F2E"/>
    <w:rsid w:val="00E3269F"/>
    <w:rsid w:val="00E35138"/>
    <w:rsid w:val="00E46474"/>
    <w:rsid w:val="00E50212"/>
    <w:rsid w:val="00E50AFE"/>
    <w:rsid w:val="00E50FB7"/>
    <w:rsid w:val="00E577DA"/>
    <w:rsid w:val="00E6398B"/>
    <w:rsid w:val="00E75C92"/>
    <w:rsid w:val="00E771DC"/>
    <w:rsid w:val="00E8772A"/>
    <w:rsid w:val="00E90F6B"/>
    <w:rsid w:val="00E92C27"/>
    <w:rsid w:val="00EA0E3D"/>
    <w:rsid w:val="00EC38A7"/>
    <w:rsid w:val="00ED7384"/>
    <w:rsid w:val="00EE1AA8"/>
    <w:rsid w:val="00F06077"/>
    <w:rsid w:val="00F31EDC"/>
    <w:rsid w:val="00F462B3"/>
    <w:rsid w:val="00F5664F"/>
    <w:rsid w:val="00F63D5C"/>
    <w:rsid w:val="00F666C4"/>
    <w:rsid w:val="00F76AFC"/>
    <w:rsid w:val="00FA47C0"/>
    <w:rsid w:val="00FB5DD1"/>
    <w:rsid w:val="00FC2B5D"/>
    <w:rsid w:val="00FD5BF5"/>
    <w:rsid w:val="00FD5C6F"/>
    <w:rsid w:val="00FF1449"/>
    <w:rsid w:val="00FF56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408D2"/>
    <w:rPr>
      <w:rFonts w:ascii="Geomanist Light" w:hAnsi="Geomanist Light"/>
      <w:lang w:val="es-ES"/>
    </w:rPr>
  </w:style>
  <w:style w:type="paragraph" w:customStyle="1" w:styleId="Appelnotedebasde">
    <w:name w:val="Appel note de bas de..."/>
    <w:basedOn w:val="Normal"/>
    <w:link w:val="Refdenotaalpie"/>
    <w:rsid w:val="00B408D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5873">
      <w:bodyDiv w:val="1"/>
      <w:marLeft w:val="0"/>
      <w:marRight w:val="0"/>
      <w:marTop w:val="0"/>
      <w:marBottom w:val="0"/>
      <w:divBdr>
        <w:top w:val="none" w:sz="0" w:space="0" w:color="auto"/>
        <w:left w:val="none" w:sz="0" w:space="0" w:color="auto"/>
        <w:bottom w:val="none" w:sz="0" w:space="0" w:color="auto"/>
        <w:right w:val="none" w:sz="0" w:space="0" w:color="auto"/>
      </w:divBdr>
    </w:div>
    <w:div w:id="31153146">
      <w:bodyDiv w:val="1"/>
      <w:marLeft w:val="0"/>
      <w:marRight w:val="0"/>
      <w:marTop w:val="0"/>
      <w:marBottom w:val="0"/>
      <w:divBdr>
        <w:top w:val="none" w:sz="0" w:space="0" w:color="auto"/>
        <w:left w:val="none" w:sz="0" w:space="0" w:color="auto"/>
        <w:bottom w:val="none" w:sz="0" w:space="0" w:color="auto"/>
        <w:right w:val="none" w:sz="0" w:space="0" w:color="auto"/>
      </w:divBdr>
    </w:div>
    <w:div w:id="94327379">
      <w:bodyDiv w:val="1"/>
      <w:marLeft w:val="0"/>
      <w:marRight w:val="0"/>
      <w:marTop w:val="0"/>
      <w:marBottom w:val="0"/>
      <w:divBdr>
        <w:top w:val="none" w:sz="0" w:space="0" w:color="auto"/>
        <w:left w:val="none" w:sz="0" w:space="0" w:color="auto"/>
        <w:bottom w:val="none" w:sz="0" w:space="0" w:color="auto"/>
        <w:right w:val="none" w:sz="0" w:space="0" w:color="auto"/>
      </w:divBdr>
    </w:div>
    <w:div w:id="109856910">
      <w:bodyDiv w:val="1"/>
      <w:marLeft w:val="0"/>
      <w:marRight w:val="0"/>
      <w:marTop w:val="0"/>
      <w:marBottom w:val="0"/>
      <w:divBdr>
        <w:top w:val="none" w:sz="0" w:space="0" w:color="auto"/>
        <w:left w:val="none" w:sz="0" w:space="0" w:color="auto"/>
        <w:bottom w:val="none" w:sz="0" w:space="0" w:color="auto"/>
        <w:right w:val="none" w:sz="0" w:space="0" w:color="auto"/>
      </w:divBdr>
    </w:div>
    <w:div w:id="151262684">
      <w:bodyDiv w:val="1"/>
      <w:marLeft w:val="0"/>
      <w:marRight w:val="0"/>
      <w:marTop w:val="0"/>
      <w:marBottom w:val="0"/>
      <w:divBdr>
        <w:top w:val="none" w:sz="0" w:space="0" w:color="auto"/>
        <w:left w:val="none" w:sz="0" w:space="0" w:color="auto"/>
        <w:bottom w:val="none" w:sz="0" w:space="0" w:color="auto"/>
        <w:right w:val="none" w:sz="0" w:space="0" w:color="auto"/>
      </w:divBdr>
    </w:div>
    <w:div w:id="195580452">
      <w:bodyDiv w:val="1"/>
      <w:marLeft w:val="0"/>
      <w:marRight w:val="0"/>
      <w:marTop w:val="0"/>
      <w:marBottom w:val="0"/>
      <w:divBdr>
        <w:top w:val="none" w:sz="0" w:space="0" w:color="auto"/>
        <w:left w:val="none" w:sz="0" w:space="0" w:color="auto"/>
        <w:bottom w:val="none" w:sz="0" w:space="0" w:color="auto"/>
        <w:right w:val="none" w:sz="0" w:space="0" w:color="auto"/>
      </w:divBdr>
    </w:div>
    <w:div w:id="306400434">
      <w:bodyDiv w:val="1"/>
      <w:marLeft w:val="0"/>
      <w:marRight w:val="0"/>
      <w:marTop w:val="0"/>
      <w:marBottom w:val="0"/>
      <w:divBdr>
        <w:top w:val="none" w:sz="0" w:space="0" w:color="auto"/>
        <w:left w:val="none" w:sz="0" w:space="0" w:color="auto"/>
        <w:bottom w:val="none" w:sz="0" w:space="0" w:color="auto"/>
        <w:right w:val="none" w:sz="0" w:space="0" w:color="auto"/>
      </w:divBdr>
    </w:div>
    <w:div w:id="313031148">
      <w:bodyDiv w:val="1"/>
      <w:marLeft w:val="0"/>
      <w:marRight w:val="0"/>
      <w:marTop w:val="0"/>
      <w:marBottom w:val="0"/>
      <w:divBdr>
        <w:top w:val="none" w:sz="0" w:space="0" w:color="auto"/>
        <w:left w:val="none" w:sz="0" w:space="0" w:color="auto"/>
        <w:bottom w:val="none" w:sz="0" w:space="0" w:color="auto"/>
        <w:right w:val="none" w:sz="0" w:space="0" w:color="auto"/>
      </w:divBdr>
    </w:div>
    <w:div w:id="394161229">
      <w:bodyDiv w:val="1"/>
      <w:marLeft w:val="0"/>
      <w:marRight w:val="0"/>
      <w:marTop w:val="0"/>
      <w:marBottom w:val="0"/>
      <w:divBdr>
        <w:top w:val="none" w:sz="0" w:space="0" w:color="auto"/>
        <w:left w:val="none" w:sz="0" w:space="0" w:color="auto"/>
        <w:bottom w:val="none" w:sz="0" w:space="0" w:color="auto"/>
        <w:right w:val="none" w:sz="0" w:space="0" w:color="auto"/>
      </w:divBdr>
    </w:div>
    <w:div w:id="402071148">
      <w:bodyDiv w:val="1"/>
      <w:marLeft w:val="0"/>
      <w:marRight w:val="0"/>
      <w:marTop w:val="0"/>
      <w:marBottom w:val="0"/>
      <w:divBdr>
        <w:top w:val="none" w:sz="0" w:space="0" w:color="auto"/>
        <w:left w:val="none" w:sz="0" w:space="0" w:color="auto"/>
        <w:bottom w:val="none" w:sz="0" w:space="0" w:color="auto"/>
        <w:right w:val="none" w:sz="0" w:space="0" w:color="auto"/>
      </w:divBdr>
    </w:div>
    <w:div w:id="438960751">
      <w:bodyDiv w:val="1"/>
      <w:marLeft w:val="0"/>
      <w:marRight w:val="0"/>
      <w:marTop w:val="0"/>
      <w:marBottom w:val="0"/>
      <w:divBdr>
        <w:top w:val="none" w:sz="0" w:space="0" w:color="auto"/>
        <w:left w:val="none" w:sz="0" w:space="0" w:color="auto"/>
        <w:bottom w:val="none" w:sz="0" w:space="0" w:color="auto"/>
        <w:right w:val="none" w:sz="0" w:space="0" w:color="auto"/>
      </w:divBdr>
    </w:div>
    <w:div w:id="455026194">
      <w:bodyDiv w:val="1"/>
      <w:marLeft w:val="0"/>
      <w:marRight w:val="0"/>
      <w:marTop w:val="0"/>
      <w:marBottom w:val="0"/>
      <w:divBdr>
        <w:top w:val="none" w:sz="0" w:space="0" w:color="auto"/>
        <w:left w:val="none" w:sz="0" w:space="0" w:color="auto"/>
        <w:bottom w:val="none" w:sz="0" w:space="0" w:color="auto"/>
        <w:right w:val="none" w:sz="0" w:space="0" w:color="auto"/>
      </w:divBdr>
    </w:div>
    <w:div w:id="469638049">
      <w:bodyDiv w:val="1"/>
      <w:marLeft w:val="0"/>
      <w:marRight w:val="0"/>
      <w:marTop w:val="0"/>
      <w:marBottom w:val="0"/>
      <w:divBdr>
        <w:top w:val="none" w:sz="0" w:space="0" w:color="auto"/>
        <w:left w:val="none" w:sz="0" w:space="0" w:color="auto"/>
        <w:bottom w:val="none" w:sz="0" w:space="0" w:color="auto"/>
        <w:right w:val="none" w:sz="0" w:space="0" w:color="auto"/>
      </w:divBdr>
    </w:div>
    <w:div w:id="594823108">
      <w:bodyDiv w:val="1"/>
      <w:marLeft w:val="0"/>
      <w:marRight w:val="0"/>
      <w:marTop w:val="0"/>
      <w:marBottom w:val="0"/>
      <w:divBdr>
        <w:top w:val="none" w:sz="0" w:space="0" w:color="auto"/>
        <w:left w:val="none" w:sz="0" w:space="0" w:color="auto"/>
        <w:bottom w:val="none" w:sz="0" w:space="0" w:color="auto"/>
        <w:right w:val="none" w:sz="0" w:space="0" w:color="auto"/>
      </w:divBdr>
    </w:div>
    <w:div w:id="60407423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71369753">
      <w:bodyDiv w:val="1"/>
      <w:marLeft w:val="0"/>
      <w:marRight w:val="0"/>
      <w:marTop w:val="0"/>
      <w:marBottom w:val="0"/>
      <w:divBdr>
        <w:top w:val="none" w:sz="0" w:space="0" w:color="auto"/>
        <w:left w:val="none" w:sz="0" w:space="0" w:color="auto"/>
        <w:bottom w:val="none" w:sz="0" w:space="0" w:color="auto"/>
        <w:right w:val="none" w:sz="0" w:space="0" w:color="auto"/>
      </w:divBdr>
    </w:div>
    <w:div w:id="681586786">
      <w:bodyDiv w:val="1"/>
      <w:marLeft w:val="0"/>
      <w:marRight w:val="0"/>
      <w:marTop w:val="0"/>
      <w:marBottom w:val="0"/>
      <w:divBdr>
        <w:top w:val="none" w:sz="0" w:space="0" w:color="auto"/>
        <w:left w:val="none" w:sz="0" w:space="0" w:color="auto"/>
        <w:bottom w:val="none" w:sz="0" w:space="0" w:color="auto"/>
        <w:right w:val="none" w:sz="0" w:space="0" w:color="auto"/>
      </w:divBdr>
    </w:div>
    <w:div w:id="689527338">
      <w:bodyDiv w:val="1"/>
      <w:marLeft w:val="0"/>
      <w:marRight w:val="0"/>
      <w:marTop w:val="0"/>
      <w:marBottom w:val="0"/>
      <w:divBdr>
        <w:top w:val="none" w:sz="0" w:space="0" w:color="auto"/>
        <w:left w:val="none" w:sz="0" w:space="0" w:color="auto"/>
        <w:bottom w:val="none" w:sz="0" w:space="0" w:color="auto"/>
        <w:right w:val="none" w:sz="0" w:space="0" w:color="auto"/>
      </w:divBdr>
    </w:div>
    <w:div w:id="697698249">
      <w:bodyDiv w:val="1"/>
      <w:marLeft w:val="0"/>
      <w:marRight w:val="0"/>
      <w:marTop w:val="0"/>
      <w:marBottom w:val="0"/>
      <w:divBdr>
        <w:top w:val="none" w:sz="0" w:space="0" w:color="auto"/>
        <w:left w:val="none" w:sz="0" w:space="0" w:color="auto"/>
        <w:bottom w:val="none" w:sz="0" w:space="0" w:color="auto"/>
        <w:right w:val="none" w:sz="0" w:space="0" w:color="auto"/>
      </w:divBdr>
    </w:div>
    <w:div w:id="710763363">
      <w:bodyDiv w:val="1"/>
      <w:marLeft w:val="0"/>
      <w:marRight w:val="0"/>
      <w:marTop w:val="0"/>
      <w:marBottom w:val="0"/>
      <w:divBdr>
        <w:top w:val="none" w:sz="0" w:space="0" w:color="auto"/>
        <w:left w:val="none" w:sz="0" w:space="0" w:color="auto"/>
        <w:bottom w:val="none" w:sz="0" w:space="0" w:color="auto"/>
        <w:right w:val="none" w:sz="0" w:space="0" w:color="auto"/>
      </w:divBdr>
    </w:div>
    <w:div w:id="715080909">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79372008">
      <w:bodyDiv w:val="1"/>
      <w:marLeft w:val="0"/>
      <w:marRight w:val="0"/>
      <w:marTop w:val="0"/>
      <w:marBottom w:val="0"/>
      <w:divBdr>
        <w:top w:val="none" w:sz="0" w:space="0" w:color="auto"/>
        <w:left w:val="none" w:sz="0" w:space="0" w:color="auto"/>
        <w:bottom w:val="none" w:sz="0" w:space="0" w:color="auto"/>
        <w:right w:val="none" w:sz="0" w:space="0" w:color="auto"/>
      </w:divBdr>
    </w:div>
    <w:div w:id="807867799">
      <w:bodyDiv w:val="1"/>
      <w:marLeft w:val="0"/>
      <w:marRight w:val="0"/>
      <w:marTop w:val="0"/>
      <w:marBottom w:val="0"/>
      <w:divBdr>
        <w:top w:val="none" w:sz="0" w:space="0" w:color="auto"/>
        <w:left w:val="none" w:sz="0" w:space="0" w:color="auto"/>
        <w:bottom w:val="none" w:sz="0" w:space="0" w:color="auto"/>
        <w:right w:val="none" w:sz="0" w:space="0" w:color="auto"/>
      </w:divBdr>
    </w:div>
    <w:div w:id="831944340">
      <w:bodyDiv w:val="1"/>
      <w:marLeft w:val="0"/>
      <w:marRight w:val="0"/>
      <w:marTop w:val="0"/>
      <w:marBottom w:val="0"/>
      <w:divBdr>
        <w:top w:val="none" w:sz="0" w:space="0" w:color="auto"/>
        <w:left w:val="none" w:sz="0" w:space="0" w:color="auto"/>
        <w:bottom w:val="none" w:sz="0" w:space="0" w:color="auto"/>
        <w:right w:val="none" w:sz="0" w:space="0" w:color="auto"/>
      </w:divBdr>
    </w:div>
    <w:div w:id="838545523">
      <w:bodyDiv w:val="1"/>
      <w:marLeft w:val="0"/>
      <w:marRight w:val="0"/>
      <w:marTop w:val="0"/>
      <w:marBottom w:val="0"/>
      <w:divBdr>
        <w:top w:val="none" w:sz="0" w:space="0" w:color="auto"/>
        <w:left w:val="none" w:sz="0" w:space="0" w:color="auto"/>
        <w:bottom w:val="none" w:sz="0" w:space="0" w:color="auto"/>
        <w:right w:val="none" w:sz="0" w:space="0" w:color="auto"/>
      </w:divBdr>
    </w:div>
    <w:div w:id="931475722">
      <w:bodyDiv w:val="1"/>
      <w:marLeft w:val="0"/>
      <w:marRight w:val="0"/>
      <w:marTop w:val="0"/>
      <w:marBottom w:val="0"/>
      <w:divBdr>
        <w:top w:val="none" w:sz="0" w:space="0" w:color="auto"/>
        <w:left w:val="none" w:sz="0" w:space="0" w:color="auto"/>
        <w:bottom w:val="none" w:sz="0" w:space="0" w:color="auto"/>
        <w:right w:val="none" w:sz="0" w:space="0" w:color="auto"/>
      </w:divBdr>
    </w:div>
    <w:div w:id="943154213">
      <w:bodyDiv w:val="1"/>
      <w:marLeft w:val="0"/>
      <w:marRight w:val="0"/>
      <w:marTop w:val="0"/>
      <w:marBottom w:val="0"/>
      <w:divBdr>
        <w:top w:val="none" w:sz="0" w:space="0" w:color="auto"/>
        <w:left w:val="none" w:sz="0" w:space="0" w:color="auto"/>
        <w:bottom w:val="none" w:sz="0" w:space="0" w:color="auto"/>
        <w:right w:val="none" w:sz="0" w:space="0" w:color="auto"/>
      </w:divBdr>
    </w:div>
    <w:div w:id="996305453">
      <w:bodyDiv w:val="1"/>
      <w:marLeft w:val="0"/>
      <w:marRight w:val="0"/>
      <w:marTop w:val="0"/>
      <w:marBottom w:val="0"/>
      <w:divBdr>
        <w:top w:val="none" w:sz="0" w:space="0" w:color="auto"/>
        <w:left w:val="none" w:sz="0" w:space="0" w:color="auto"/>
        <w:bottom w:val="none" w:sz="0" w:space="0" w:color="auto"/>
        <w:right w:val="none" w:sz="0" w:space="0" w:color="auto"/>
      </w:divBdr>
    </w:div>
    <w:div w:id="1105346697">
      <w:bodyDiv w:val="1"/>
      <w:marLeft w:val="0"/>
      <w:marRight w:val="0"/>
      <w:marTop w:val="0"/>
      <w:marBottom w:val="0"/>
      <w:divBdr>
        <w:top w:val="none" w:sz="0" w:space="0" w:color="auto"/>
        <w:left w:val="none" w:sz="0" w:space="0" w:color="auto"/>
        <w:bottom w:val="none" w:sz="0" w:space="0" w:color="auto"/>
        <w:right w:val="none" w:sz="0" w:space="0" w:color="auto"/>
      </w:divBdr>
    </w:div>
    <w:div w:id="1115713370">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1603630">
      <w:bodyDiv w:val="1"/>
      <w:marLeft w:val="0"/>
      <w:marRight w:val="0"/>
      <w:marTop w:val="0"/>
      <w:marBottom w:val="0"/>
      <w:divBdr>
        <w:top w:val="none" w:sz="0" w:space="0" w:color="auto"/>
        <w:left w:val="none" w:sz="0" w:space="0" w:color="auto"/>
        <w:bottom w:val="none" w:sz="0" w:space="0" w:color="auto"/>
        <w:right w:val="none" w:sz="0" w:space="0" w:color="auto"/>
      </w:divBdr>
    </w:div>
    <w:div w:id="1186358748">
      <w:bodyDiv w:val="1"/>
      <w:marLeft w:val="0"/>
      <w:marRight w:val="0"/>
      <w:marTop w:val="0"/>
      <w:marBottom w:val="0"/>
      <w:divBdr>
        <w:top w:val="none" w:sz="0" w:space="0" w:color="auto"/>
        <w:left w:val="none" w:sz="0" w:space="0" w:color="auto"/>
        <w:bottom w:val="none" w:sz="0" w:space="0" w:color="auto"/>
        <w:right w:val="none" w:sz="0" w:space="0" w:color="auto"/>
      </w:divBdr>
    </w:div>
    <w:div w:id="119773601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53610874">
      <w:bodyDiv w:val="1"/>
      <w:marLeft w:val="0"/>
      <w:marRight w:val="0"/>
      <w:marTop w:val="0"/>
      <w:marBottom w:val="0"/>
      <w:divBdr>
        <w:top w:val="none" w:sz="0" w:space="0" w:color="auto"/>
        <w:left w:val="none" w:sz="0" w:space="0" w:color="auto"/>
        <w:bottom w:val="none" w:sz="0" w:space="0" w:color="auto"/>
        <w:right w:val="none" w:sz="0" w:space="0" w:color="auto"/>
      </w:divBdr>
    </w:div>
    <w:div w:id="1475678382">
      <w:bodyDiv w:val="1"/>
      <w:marLeft w:val="0"/>
      <w:marRight w:val="0"/>
      <w:marTop w:val="0"/>
      <w:marBottom w:val="0"/>
      <w:divBdr>
        <w:top w:val="none" w:sz="0" w:space="0" w:color="auto"/>
        <w:left w:val="none" w:sz="0" w:space="0" w:color="auto"/>
        <w:bottom w:val="none" w:sz="0" w:space="0" w:color="auto"/>
        <w:right w:val="none" w:sz="0" w:space="0" w:color="auto"/>
      </w:divBdr>
    </w:div>
    <w:div w:id="1484661395">
      <w:bodyDiv w:val="1"/>
      <w:marLeft w:val="0"/>
      <w:marRight w:val="0"/>
      <w:marTop w:val="0"/>
      <w:marBottom w:val="0"/>
      <w:divBdr>
        <w:top w:val="none" w:sz="0" w:space="0" w:color="auto"/>
        <w:left w:val="none" w:sz="0" w:space="0" w:color="auto"/>
        <w:bottom w:val="none" w:sz="0" w:space="0" w:color="auto"/>
        <w:right w:val="none" w:sz="0" w:space="0" w:color="auto"/>
      </w:divBdr>
    </w:div>
    <w:div w:id="1550721478">
      <w:bodyDiv w:val="1"/>
      <w:marLeft w:val="0"/>
      <w:marRight w:val="0"/>
      <w:marTop w:val="0"/>
      <w:marBottom w:val="0"/>
      <w:divBdr>
        <w:top w:val="none" w:sz="0" w:space="0" w:color="auto"/>
        <w:left w:val="none" w:sz="0" w:space="0" w:color="auto"/>
        <w:bottom w:val="none" w:sz="0" w:space="0" w:color="auto"/>
        <w:right w:val="none" w:sz="0" w:space="0" w:color="auto"/>
      </w:divBdr>
    </w:div>
    <w:div w:id="1594392150">
      <w:bodyDiv w:val="1"/>
      <w:marLeft w:val="0"/>
      <w:marRight w:val="0"/>
      <w:marTop w:val="0"/>
      <w:marBottom w:val="0"/>
      <w:divBdr>
        <w:top w:val="none" w:sz="0" w:space="0" w:color="auto"/>
        <w:left w:val="none" w:sz="0" w:space="0" w:color="auto"/>
        <w:bottom w:val="none" w:sz="0" w:space="0" w:color="auto"/>
        <w:right w:val="none" w:sz="0" w:space="0" w:color="auto"/>
      </w:divBdr>
    </w:div>
    <w:div w:id="1602834739">
      <w:bodyDiv w:val="1"/>
      <w:marLeft w:val="0"/>
      <w:marRight w:val="0"/>
      <w:marTop w:val="0"/>
      <w:marBottom w:val="0"/>
      <w:divBdr>
        <w:top w:val="none" w:sz="0" w:space="0" w:color="auto"/>
        <w:left w:val="none" w:sz="0" w:space="0" w:color="auto"/>
        <w:bottom w:val="none" w:sz="0" w:space="0" w:color="auto"/>
        <w:right w:val="none" w:sz="0" w:space="0" w:color="auto"/>
      </w:divBdr>
    </w:div>
    <w:div w:id="1675524509">
      <w:bodyDiv w:val="1"/>
      <w:marLeft w:val="0"/>
      <w:marRight w:val="0"/>
      <w:marTop w:val="0"/>
      <w:marBottom w:val="0"/>
      <w:divBdr>
        <w:top w:val="none" w:sz="0" w:space="0" w:color="auto"/>
        <w:left w:val="none" w:sz="0" w:space="0" w:color="auto"/>
        <w:bottom w:val="none" w:sz="0" w:space="0" w:color="auto"/>
        <w:right w:val="none" w:sz="0" w:space="0" w:color="auto"/>
      </w:divBdr>
    </w:div>
    <w:div w:id="1694380704">
      <w:bodyDiv w:val="1"/>
      <w:marLeft w:val="0"/>
      <w:marRight w:val="0"/>
      <w:marTop w:val="0"/>
      <w:marBottom w:val="0"/>
      <w:divBdr>
        <w:top w:val="none" w:sz="0" w:space="0" w:color="auto"/>
        <w:left w:val="none" w:sz="0" w:space="0" w:color="auto"/>
        <w:bottom w:val="none" w:sz="0" w:space="0" w:color="auto"/>
        <w:right w:val="none" w:sz="0" w:space="0" w:color="auto"/>
      </w:divBdr>
    </w:div>
    <w:div w:id="1712606243">
      <w:bodyDiv w:val="1"/>
      <w:marLeft w:val="0"/>
      <w:marRight w:val="0"/>
      <w:marTop w:val="0"/>
      <w:marBottom w:val="0"/>
      <w:divBdr>
        <w:top w:val="none" w:sz="0" w:space="0" w:color="auto"/>
        <w:left w:val="none" w:sz="0" w:space="0" w:color="auto"/>
        <w:bottom w:val="none" w:sz="0" w:space="0" w:color="auto"/>
        <w:right w:val="none" w:sz="0" w:space="0" w:color="auto"/>
      </w:divBdr>
    </w:div>
    <w:div w:id="1719209482">
      <w:bodyDiv w:val="1"/>
      <w:marLeft w:val="0"/>
      <w:marRight w:val="0"/>
      <w:marTop w:val="0"/>
      <w:marBottom w:val="0"/>
      <w:divBdr>
        <w:top w:val="none" w:sz="0" w:space="0" w:color="auto"/>
        <w:left w:val="none" w:sz="0" w:space="0" w:color="auto"/>
        <w:bottom w:val="none" w:sz="0" w:space="0" w:color="auto"/>
        <w:right w:val="none" w:sz="0" w:space="0" w:color="auto"/>
      </w:divBdr>
    </w:div>
    <w:div w:id="1731079735">
      <w:bodyDiv w:val="1"/>
      <w:marLeft w:val="0"/>
      <w:marRight w:val="0"/>
      <w:marTop w:val="0"/>
      <w:marBottom w:val="0"/>
      <w:divBdr>
        <w:top w:val="none" w:sz="0" w:space="0" w:color="auto"/>
        <w:left w:val="none" w:sz="0" w:space="0" w:color="auto"/>
        <w:bottom w:val="none" w:sz="0" w:space="0" w:color="auto"/>
        <w:right w:val="none" w:sz="0" w:space="0" w:color="auto"/>
      </w:divBdr>
    </w:div>
    <w:div w:id="1776750409">
      <w:bodyDiv w:val="1"/>
      <w:marLeft w:val="0"/>
      <w:marRight w:val="0"/>
      <w:marTop w:val="0"/>
      <w:marBottom w:val="0"/>
      <w:divBdr>
        <w:top w:val="none" w:sz="0" w:space="0" w:color="auto"/>
        <w:left w:val="none" w:sz="0" w:space="0" w:color="auto"/>
        <w:bottom w:val="none" w:sz="0" w:space="0" w:color="auto"/>
        <w:right w:val="none" w:sz="0" w:space="0" w:color="auto"/>
      </w:divBdr>
    </w:div>
    <w:div w:id="1790854479">
      <w:bodyDiv w:val="1"/>
      <w:marLeft w:val="0"/>
      <w:marRight w:val="0"/>
      <w:marTop w:val="0"/>
      <w:marBottom w:val="0"/>
      <w:divBdr>
        <w:top w:val="none" w:sz="0" w:space="0" w:color="auto"/>
        <w:left w:val="none" w:sz="0" w:space="0" w:color="auto"/>
        <w:bottom w:val="none" w:sz="0" w:space="0" w:color="auto"/>
        <w:right w:val="none" w:sz="0" w:space="0" w:color="auto"/>
      </w:divBdr>
    </w:div>
    <w:div w:id="1800565684">
      <w:bodyDiv w:val="1"/>
      <w:marLeft w:val="0"/>
      <w:marRight w:val="0"/>
      <w:marTop w:val="0"/>
      <w:marBottom w:val="0"/>
      <w:divBdr>
        <w:top w:val="none" w:sz="0" w:space="0" w:color="auto"/>
        <w:left w:val="none" w:sz="0" w:space="0" w:color="auto"/>
        <w:bottom w:val="none" w:sz="0" w:space="0" w:color="auto"/>
        <w:right w:val="none" w:sz="0" w:space="0" w:color="auto"/>
      </w:divBdr>
    </w:div>
    <w:div w:id="1897816210">
      <w:bodyDiv w:val="1"/>
      <w:marLeft w:val="0"/>
      <w:marRight w:val="0"/>
      <w:marTop w:val="0"/>
      <w:marBottom w:val="0"/>
      <w:divBdr>
        <w:top w:val="none" w:sz="0" w:space="0" w:color="auto"/>
        <w:left w:val="none" w:sz="0" w:space="0" w:color="auto"/>
        <w:bottom w:val="none" w:sz="0" w:space="0" w:color="auto"/>
        <w:right w:val="none" w:sz="0" w:space="0" w:color="auto"/>
      </w:divBdr>
      <w:divsChild>
        <w:div w:id="2020085450">
          <w:marLeft w:val="0"/>
          <w:marRight w:val="0"/>
          <w:marTop w:val="0"/>
          <w:marBottom w:val="0"/>
          <w:divBdr>
            <w:top w:val="none" w:sz="0" w:space="0" w:color="auto"/>
            <w:left w:val="none" w:sz="0" w:space="0" w:color="auto"/>
            <w:bottom w:val="none" w:sz="0" w:space="0" w:color="auto"/>
            <w:right w:val="none" w:sz="0" w:space="0" w:color="auto"/>
          </w:divBdr>
        </w:div>
      </w:divsChild>
    </w:div>
    <w:div w:id="1932658801">
      <w:bodyDiv w:val="1"/>
      <w:marLeft w:val="0"/>
      <w:marRight w:val="0"/>
      <w:marTop w:val="0"/>
      <w:marBottom w:val="0"/>
      <w:divBdr>
        <w:top w:val="none" w:sz="0" w:space="0" w:color="auto"/>
        <w:left w:val="none" w:sz="0" w:space="0" w:color="auto"/>
        <w:bottom w:val="none" w:sz="0" w:space="0" w:color="auto"/>
        <w:right w:val="none" w:sz="0" w:space="0" w:color="auto"/>
      </w:divBdr>
    </w:div>
    <w:div w:id="1945724661">
      <w:bodyDiv w:val="1"/>
      <w:marLeft w:val="0"/>
      <w:marRight w:val="0"/>
      <w:marTop w:val="0"/>
      <w:marBottom w:val="0"/>
      <w:divBdr>
        <w:top w:val="none" w:sz="0" w:space="0" w:color="auto"/>
        <w:left w:val="none" w:sz="0" w:space="0" w:color="auto"/>
        <w:bottom w:val="none" w:sz="0" w:space="0" w:color="auto"/>
        <w:right w:val="none" w:sz="0" w:space="0" w:color="auto"/>
      </w:divBdr>
    </w:div>
    <w:div w:id="1977637392">
      <w:bodyDiv w:val="1"/>
      <w:marLeft w:val="0"/>
      <w:marRight w:val="0"/>
      <w:marTop w:val="0"/>
      <w:marBottom w:val="0"/>
      <w:divBdr>
        <w:top w:val="none" w:sz="0" w:space="0" w:color="auto"/>
        <w:left w:val="none" w:sz="0" w:space="0" w:color="auto"/>
        <w:bottom w:val="none" w:sz="0" w:space="0" w:color="auto"/>
        <w:right w:val="none" w:sz="0" w:space="0" w:color="auto"/>
      </w:divBdr>
    </w:div>
    <w:div w:id="201872712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ras@chigorodo-antioquia.gov.c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527_199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7830337-34E3-42FA-AFDF-E809BA9B410E}"/>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3438</Words>
  <Characters>18912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33</cp:revision>
  <cp:lastPrinted>2023-01-10T21:18:00Z</cp:lastPrinted>
  <dcterms:created xsi:type="dcterms:W3CDTF">2024-12-11T03:12:00Z</dcterms:created>
  <dcterms:modified xsi:type="dcterms:W3CDTF">2024-12-14T00:41:00Z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