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EE3A" w14:textId="77777777" w:rsidR="00BC32D1" w:rsidRDefault="00BC32D1" w:rsidP="005228BD">
      <w:pPr>
        <w:spacing w:after="0"/>
        <w:rPr>
          <w:rFonts w:ascii="Verdana" w:hAnsi="Verdana"/>
        </w:rPr>
      </w:pPr>
      <w:bookmarkStart w:id="0" w:name="_Hlk143780582"/>
    </w:p>
    <w:p w14:paraId="5E609A56" w14:textId="77777777" w:rsidR="00BC32D1" w:rsidRPr="00C36FB4" w:rsidRDefault="00BC32D1" w:rsidP="00BC32D1">
      <w:pPr>
        <w:jc w:val="both"/>
        <w:rPr>
          <w:rFonts w:ascii="Verdana" w:eastAsia="Calibri" w:hAnsi="Verdana" w:cs="Arial"/>
          <w:b/>
          <w:lang w:val="es-ES" w:eastAsia="es-ES"/>
        </w:rPr>
      </w:pPr>
      <w:r w:rsidRPr="00C36FB4">
        <w:rPr>
          <w:rFonts w:ascii="Verdana" w:eastAsia="Calibri" w:hAnsi="Verdana" w:cs="Arial"/>
          <w:b/>
          <w:lang w:val="es-ES" w:eastAsia="es-ES"/>
        </w:rPr>
        <w:t>EGCAP – Ámbito de aplicación – Entidades estatales</w:t>
      </w:r>
    </w:p>
    <w:p w14:paraId="3B0DB168" w14:textId="77777777" w:rsidR="00BC32D1" w:rsidRPr="0012239B" w:rsidRDefault="00BC32D1" w:rsidP="00BC32D1">
      <w:pPr>
        <w:spacing w:after="0" w:line="276" w:lineRule="auto"/>
        <w:jc w:val="both"/>
        <w:rPr>
          <w:rFonts w:ascii="Verdana" w:hAnsi="Verdana"/>
        </w:rPr>
      </w:pPr>
      <w:r>
        <w:rPr>
          <w:rFonts w:ascii="Verdana" w:hAnsi="Verdana"/>
        </w:rPr>
        <w:t xml:space="preserve">De acuerdo con el </w:t>
      </w:r>
      <w:r w:rsidRPr="0012239B">
        <w:rPr>
          <w:rFonts w:ascii="Verdana" w:hAnsi="Verdana"/>
        </w:rPr>
        <w:t>artículo 1º, el objeto de la ley 80 de 1993 es “…disponer las reglas y principios que rigen los contratos de las entidades estatales”; éstas, a su vez, están enumeradas en los literales a) y b) del artículo 2º, e incluyen a las “contralorías departamentales, distritales y municipales”.</w:t>
      </w:r>
      <w:r w:rsidRPr="0012239B">
        <w:rPr>
          <w:rStyle w:val="Refdenotaalpie"/>
          <w:rFonts w:ascii="Verdana" w:hAnsi="Verdana"/>
        </w:rPr>
        <w:footnoteReference w:id="2"/>
      </w:r>
    </w:p>
    <w:p w14:paraId="175BA64B" w14:textId="77777777" w:rsidR="00BC32D1" w:rsidRPr="0012239B" w:rsidRDefault="00BC32D1" w:rsidP="00BC32D1">
      <w:pPr>
        <w:spacing w:after="0" w:line="276" w:lineRule="auto"/>
        <w:jc w:val="both"/>
        <w:rPr>
          <w:rFonts w:ascii="Verdana" w:hAnsi="Verdana"/>
        </w:rPr>
      </w:pPr>
    </w:p>
    <w:p w14:paraId="320757F9" w14:textId="77777777" w:rsidR="00BC32D1" w:rsidRDefault="00BC32D1" w:rsidP="00BC32D1">
      <w:pPr>
        <w:jc w:val="both"/>
        <w:rPr>
          <w:rFonts w:ascii="Verdana" w:eastAsia="Calibri" w:hAnsi="Verdana" w:cs="Arial"/>
          <w:bCs/>
          <w:lang w:val="es-ES" w:eastAsia="es-ES"/>
        </w:rPr>
      </w:pPr>
      <w:r w:rsidRPr="00734AD6">
        <w:rPr>
          <w:rFonts w:ascii="Verdana" w:hAnsi="Verdana"/>
        </w:rPr>
        <w:t xml:space="preserve">El artículo 32 de la ley 80 de 1993 define los “contratos estatales” como los actos jurídicos que celebran las entidades estatales, previstos en el derecho privado o en disposiciones especiales, o derivados del ejercicio de la autonomía de la voluntad. </w:t>
      </w:r>
      <w:r>
        <w:rPr>
          <w:rFonts w:ascii="Verdana" w:hAnsi="Verdana"/>
        </w:rPr>
        <w:t xml:space="preserve"> </w:t>
      </w:r>
    </w:p>
    <w:p w14:paraId="5EC6C54B" w14:textId="77777777" w:rsidR="00BC32D1" w:rsidRPr="00C36FB4" w:rsidRDefault="00BC32D1" w:rsidP="00BC32D1">
      <w:pPr>
        <w:jc w:val="both"/>
        <w:rPr>
          <w:rFonts w:ascii="Verdana" w:eastAsia="Calibri" w:hAnsi="Verdana" w:cs="Arial"/>
          <w:b/>
          <w:lang w:val="es-ES" w:eastAsia="es-ES"/>
        </w:rPr>
      </w:pPr>
      <w:r w:rsidRPr="0012239B">
        <w:rPr>
          <w:rFonts w:ascii="Verdana" w:eastAsia="Calibri" w:hAnsi="Verdana" w:cs="Arial"/>
          <w:bCs/>
          <w:lang w:val="es-ES" w:eastAsia="es-ES"/>
        </w:rPr>
        <w:t xml:space="preserve"> </w:t>
      </w:r>
      <w:r w:rsidRPr="00C36FB4">
        <w:rPr>
          <w:rFonts w:ascii="Verdana" w:eastAsia="Calibri" w:hAnsi="Verdana" w:cs="Arial"/>
          <w:b/>
          <w:lang w:val="es-ES" w:eastAsia="es-ES"/>
        </w:rPr>
        <w:t>CONTRALORÍAS DEPARTAMENTALES – Fundamento jurídico – Características</w:t>
      </w:r>
      <w:r>
        <w:rPr>
          <w:rFonts w:ascii="Verdana" w:eastAsia="Calibri" w:hAnsi="Verdana" w:cs="Arial"/>
          <w:b/>
          <w:lang w:val="es-ES" w:eastAsia="es-ES"/>
        </w:rPr>
        <w:t xml:space="preserve"> </w:t>
      </w:r>
      <w:r w:rsidRPr="00C36FB4">
        <w:rPr>
          <w:rFonts w:ascii="Verdana" w:eastAsia="Calibri" w:hAnsi="Verdana" w:cs="Arial"/>
          <w:b/>
          <w:lang w:val="es-ES" w:eastAsia="es-ES"/>
        </w:rPr>
        <w:t xml:space="preserve">-Ley </w:t>
      </w:r>
      <w:r w:rsidRPr="00C36FB4">
        <w:rPr>
          <w:rFonts w:ascii="Verdana" w:hAnsi="Verdana"/>
          <w:b/>
        </w:rPr>
        <w:t xml:space="preserve">330 de 1996 </w:t>
      </w:r>
    </w:p>
    <w:p w14:paraId="0A8BC649" w14:textId="77777777" w:rsidR="00BC32D1" w:rsidRDefault="00BC32D1" w:rsidP="00BC32D1">
      <w:pPr>
        <w:jc w:val="both"/>
      </w:pPr>
      <w:r w:rsidRPr="00B35576">
        <w:rPr>
          <w:rFonts w:ascii="Verdana" w:hAnsi="Verdana"/>
        </w:rPr>
        <w:t>De acuerdo con el artículo 15 de la ley 330 de 1996, las contralorías departamentales no pueden celebrar contratos de prestación de servicios para ninguna de las actividades y funciones asignadas a los empleos de sus plantas de personal. No obstante, con aplicación del Estatuto Contractual y sus reglamentos, las contralorías departamentales están habilitadas para celebrar los contratos de prestación de servicios profesionales y los de apoyo a la gestión para atender las demás actividades que su administración y funcionamiento requieran siempre que ellas tengan relación directa con el control fiscal.</w:t>
      </w:r>
    </w:p>
    <w:p w14:paraId="53E39F3C" w14:textId="77777777" w:rsidR="00BC32D1" w:rsidRDefault="00BC32D1" w:rsidP="005228BD">
      <w:pPr>
        <w:spacing w:after="0"/>
        <w:rPr>
          <w:rFonts w:ascii="Verdana" w:hAnsi="Verdana"/>
        </w:rPr>
      </w:pPr>
    </w:p>
    <w:p w14:paraId="46692938" w14:textId="77777777" w:rsidR="00BC32D1" w:rsidRDefault="00BC32D1" w:rsidP="005228BD">
      <w:pPr>
        <w:spacing w:after="0"/>
        <w:rPr>
          <w:rFonts w:ascii="Verdana" w:hAnsi="Verdana"/>
        </w:rPr>
      </w:pPr>
    </w:p>
    <w:p w14:paraId="1A1527EC" w14:textId="77777777" w:rsidR="00BC32D1" w:rsidRDefault="00BC32D1" w:rsidP="005228BD">
      <w:pPr>
        <w:spacing w:after="0"/>
        <w:rPr>
          <w:rFonts w:ascii="Verdana" w:hAnsi="Verdana"/>
        </w:rPr>
      </w:pPr>
    </w:p>
    <w:p w14:paraId="53C1C3E3" w14:textId="77777777" w:rsidR="00BC32D1" w:rsidRDefault="00BC32D1" w:rsidP="005228BD">
      <w:pPr>
        <w:spacing w:after="0"/>
        <w:rPr>
          <w:rFonts w:ascii="Verdana" w:hAnsi="Verdana"/>
        </w:rPr>
      </w:pPr>
    </w:p>
    <w:p w14:paraId="3CE7461D" w14:textId="77777777" w:rsidR="00BC32D1" w:rsidRDefault="00BC32D1" w:rsidP="005228BD">
      <w:pPr>
        <w:spacing w:after="0"/>
        <w:rPr>
          <w:rFonts w:ascii="Verdana" w:hAnsi="Verdana"/>
        </w:rPr>
      </w:pPr>
    </w:p>
    <w:p w14:paraId="458C3142" w14:textId="77777777" w:rsidR="00BC32D1" w:rsidRDefault="00BC32D1" w:rsidP="005228BD">
      <w:pPr>
        <w:spacing w:after="0"/>
        <w:rPr>
          <w:rFonts w:ascii="Verdana" w:hAnsi="Verdana"/>
        </w:rPr>
      </w:pPr>
    </w:p>
    <w:p w14:paraId="7BCAD075" w14:textId="77777777" w:rsidR="00BC32D1" w:rsidRDefault="00BC32D1" w:rsidP="005228BD">
      <w:pPr>
        <w:spacing w:after="0"/>
        <w:rPr>
          <w:rFonts w:ascii="Verdana" w:hAnsi="Verdana"/>
        </w:rPr>
      </w:pPr>
    </w:p>
    <w:p w14:paraId="1B4DE8BA" w14:textId="77777777" w:rsidR="00BC32D1" w:rsidRDefault="00BC32D1" w:rsidP="005228BD">
      <w:pPr>
        <w:spacing w:after="0"/>
        <w:rPr>
          <w:rFonts w:ascii="Verdana" w:hAnsi="Verdana"/>
        </w:rPr>
      </w:pPr>
    </w:p>
    <w:p w14:paraId="0E166A3F" w14:textId="77777777" w:rsidR="00BC32D1" w:rsidRDefault="00BC32D1" w:rsidP="005228BD">
      <w:pPr>
        <w:spacing w:after="0"/>
        <w:rPr>
          <w:rFonts w:ascii="Verdana" w:hAnsi="Verdana"/>
        </w:rPr>
      </w:pPr>
    </w:p>
    <w:p w14:paraId="6DE02960" w14:textId="77777777" w:rsidR="00BC32D1" w:rsidRDefault="00BC32D1" w:rsidP="005228BD">
      <w:pPr>
        <w:spacing w:after="0"/>
        <w:rPr>
          <w:rFonts w:ascii="Verdana" w:hAnsi="Verdana"/>
        </w:rPr>
      </w:pPr>
    </w:p>
    <w:p w14:paraId="5EA0DCF2" w14:textId="77777777" w:rsidR="00BC32D1" w:rsidRDefault="00BC32D1" w:rsidP="005228BD">
      <w:pPr>
        <w:spacing w:after="0"/>
        <w:rPr>
          <w:rFonts w:ascii="Verdana" w:hAnsi="Verdana"/>
        </w:rPr>
      </w:pPr>
    </w:p>
    <w:p w14:paraId="7ADC8DB4" w14:textId="77777777" w:rsidR="00BC32D1" w:rsidRDefault="00BC32D1" w:rsidP="005228BD">
      <w:pPr>
        <w:spacing w:after="0"/>
        <w:rPr>
          <w:rFonts w:ascii="Verdana" w:hAnsi="Verdana"/>
        </w:rPr>
      </w:pPr>
    </w:p>
    <w:p w14:paraId="62E3456B" w14:textId="77777777" w:rsidR="00BC32D1" w:rsidRDefault="00BC32D1" w:rsidP="005228BD">
      <w:pPr>
        <w:spacing w:after="0"/>
        <w:rPr>
          <w:rFonts w:ascii="Verdana" w:hAnsi="Verdana"/>
        </w:rPr>
      </w:pPr>
    </w:p>
    <w:p w14:paraId="2B71324D" w14:textId="77777777" w:rsidR="00BC32D1" w:rsidRDefault="00BC32D1" w:rsidP="005228BD">
      <w:pPr>
        <w:spacing w:after="0"/>
        <w:rPr>
          <w:rFonts w:ascii="Verdana" w:hAnsi="Verdana"/>
        </w:rPr>
      </w:pPr>
    </w:p>
    <w:p w14:paraId="0DB7F3E9" w14:textId="77777777" w:rsidR="00BC32D1" w:rsidRDefault="00BC32D1" w:rsidP="005228BD">
      <w:pPr>
        <w:spacing w:after="0"/>
        <w:rPr>
          <w:rFonts w:ascii="Verdana" w:hAnsi="Verdana"/>
        </w:rPr>
      </w:pPr>
    </w:p>
    <w:p w14:paraId="6DF7244F" w14:textId="77777777" w:rsidR="00BC32D1" w:rsidRDefault="00BC32D1" w:rsidP="005228BD">
      <w:pPr>
        <w:spacing w:after="0"/>
        <w:rPr>
          <w:rFonts w:ascii="Verdana" w:hAnsi="Verdana"/>
        </w:rPr>
      </w:pPr>
    </w:p>
    <w:p w14:paraId="4B7BB2F5" w14:textId="77777777" w:rsidR="00BC32D1" w:rsidRDefault="00BC32D1" w:rsidP="005228BD">
      <w:pPr>
        <w:spacing w:after="0"/>
        <w:rPr>
          <w:rFonts w:ascii="Verdana" w:hAnsi="Verdana"/>
        </w:rPr>
      </w:pPr>
    </w:p>
    <w:p w14:paraId="252AF20C" w14:textId="76EBECAD" w:rsidR="005228BD" w:rsidRPr="0012239B" w:rsidRDefault="005228BD" w:rsidP="005228BD">
      <w:pPr>
        <w:spacing w:after="0"/>
        <w:rPr>
          <w:rFonts w:ascii="Verdana" w:hAnsi="Verdana"/>
        </w:rPr>
      </w:pPr>
      <w:r w:rsidRPr="0044528D">
        <w:rPr>
          <w:rFonts w:ascii="Verdana" w:hAnsi="Verdana"/>
        </w:rPr>
        <w:t>Bogotá D.C</w:t>
      </w:r>
      <w:r w:rsidRPr="0012239B">
        <w:rPr>
          <w:rFonts w:ascii="Verdana" w:hAnsi="Verdana"/>
        </w:rPr>
        <w:t>., [Día] [Mes.NombreCapitalizado] [Año]</w:t>
      </w:r>
      <w:r w:rsidRPr="0012239B">
        <w:rPr>
          <w:rFonts w:ascii="Verdana" w:hAnsi="Verdana"/>
        </w:rPr>
        <w:tab/>
      </w:r>
    </w:p>
    <w:p w14:paraId="7B946F87" w14:textId="4179B29E" w:rsidR="005228BD" w:rsidRPr="0012239B" w:rsidRDefault="00BC32D1" w:rsidP="005228BD">
      <w:pPr>
        <w:spacing w:after="0"/>
        <w:rPr>
          <w:rFonts w:ascii="Verdana" w:hAnsi="Verdana"/>
        </w:rPr>
      </w:pPr>
      <w:r w:rsidRPr="00BC32D1">
        <w:rPr>
          <w:rFonts w:ascii="Verdana" w:hAnsi="Verdana"/>
        </w:rPr>
        <w:drawing>
          <wp:anchor distT="0" distB="0" distL="114300" distR="114300" simplePos="0" relativeHeight="251658240" behindDoc="1" locked="0" layoutInCell="1" allowOverlap="1" wp14:anchorId="65B54491" wp14:editId="31155D65">
            <wp:simplePos x="0" y="0"/>
            <wp:positionH relativeFrom="column">
              <wp:posOffset>3225164</wp:posOffset>
            </wp:positionH>
            <wp:positionV relativeFrom="paragraph">
              <wp:posOffset>102235</wp:posOffset>
            </wp:positionV>
            <wp:extent cx="2809873" cy="821067"/>
            <wp:effectExtent l="0" t="0" r="0" b="0"/>
            <wp:wrapNone/>
            <wp:docPr id="16422643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64375"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17099" cy="823178"/>
                    </a:xfrm>
                    <a:prstGeom prst="rect">
                      <a:avLst/>
                    </a:prstGeom>
                  </pic:spPr>
                </pic:pic>
              </a:graphicData>
            </a:graphic>
            <wp14:sizeRelH relativeFrom="page">
              <wp14:pctWidth>0</wp14:pctWidth>
            </wp14:sizeRelH>
            <wp14:sizeRelV relativeFrom="page">
              <wp14:pctHeight>0</wp14:pctHeight>
            </wp14:sizeRelV>
          </wp:anchor>
        </w:drawing>
      </w:r>
    </w:p>
    <w:p w14:paraId="08877E97" w14:textId="05985ECE" w:rsidR="005228BD" w:rsidRPr="0012239B" w:rsidRDefault="005228BD" w:rsidP="005228BD">
      <w:pPr>
        <w:spacing w:after="0"/>
        <w:rPr>
          <w:rFonts w:ascii="Verdana" w:hAnsi="Verdana"/>
        </w:rPr>
      </w:pPr>
    </w:p>
    <w:p w14:paraId="511013BD" w14:textId="67032C54" w:rsidR="005228BD" w:rsidRPr="0012239B" w:rsidRDefault="005228BD" w:rsidP="005228BD">
      <w:pPr>
        <w:spacing w:after="0" w:line="240" w:lineRule="auto"/>
        <w:jc w:val="both"/>
        <w:rPr>
          <w:rFonts w:ascii="Verdana" w:eastAsia="Calibri" w:hAnsi="Verdana" w:cs="Arial"/>
          <w:lang w:eastAsia="es-ES"/>
        </w:rPr>
      </w:pPr>
      <w:r w:rsidRPr="0012239B">
        <w:rPr>
          <w:rFonts w:ascii="Verdana" w:eastAsia="Calibri" w:hAnsi="Verdana" w:cs="Arial"/>
          <w:lang w:eastAsia="es-ES"/>
        </w:rPr>
        <w:t>Señor</w:t>
      </w:r>
    </w:p>
    <w:p w14:paraId="70D20BEE" w14:textId="77777777" w:rsidR="005228BD" w:rsidRPr="0012239B" w:rsidRDefault="005228BD" w:rsidP="005228BD">
      <w:pPr>
        <w:spacing w:after="0" w:line="240" w:lineRule="auto"/>
        <w:rPr>
          <w:rFonts w:ascii="Verdana" w:eastAsia="Calibri" w:hAnsi="Verdana" w:cs="Arial"/>
          <w:lang w:eastAsia="es-ES_tradnl"/>
        </w:rPr>
      </w:pPr>
      <w:r w:rsidRPr="0012239B">
        <w:rPr>
          <w:rFonts w:ascii="Verdana" w:eastAsia="Calibri" w:hAnsi="Verdana" w:cs="Arial"/>
          <w:lang w:eastAsia="es-ES_tradnl"/>
        </w:rPr>
        <w:t>John Alexander Restrepo Ramírez</w:t>
      </w:r>
    </w:p>
    <w:p w14:paraId="4520943C" w14:textId="77777777" w:rsidR="005228BD" w:rsidRPr="0012239B" w:rsidRDefault="005228BD" w:rsidP="005228BD">
      <w:pPr>
        <w:spacing w:after="0" w:line="240" w:lineRule="auto"/>
        <w:rPr>
          <w:rFonts w:ascii="Verdana" w:hAnsi="Verdana"/>
        </w:rPr>
      </w:pPr>
      <w:hyperlink r:id="rId11" w:history="1">
        <w:r w:rsidRPr="0012239B">
          <w:rPr>
            <w:rStyle w:val="Hipervnculo"/>
            <w:rFonts w:ascii="Verdana" w:hAnsi="Verdana"/>
          </w:rPr>
          <w:t>responsabilidadlegaljr@hotmail.es</w:t>
        </w:r>
      </w:hyperlink>
    </w:p>
    <w:p w14:paraId="0DE3957F" w14:textId="77777777" w:rsidR="005228BD" w:rsidRPr="0012239B" w:rsidRDefault="005228BD" w:rsidP="005228BD">
      <w:pPr>
        <w:spacing w:after="0" w:line="240" w:lineRule="auto"/>
        <w:rPr>
          <w:rFonts w:ascii="Verdana" w:eastAsia="Calibri" w:hAnsi="Verdana" w:cs="Arial"/>
          <w:b/>
          <w:bCs/>
          <w:lang w:val="es-ES" w:eastAsia="es-ES"/>
        </w:rPr>
      </w:pPr>
      <w:r w:rsidRPr="0012239B">
        <w:rPr>
          <w:rFonts w:ascii="Verdana" w:eastAsia="Calibri" w:hAnsi="Verdana" w:cs="Arial"/>
          <w:lang w:val="es-ES" w:eastAsia="es-ES"/>
        </w:rPr>
        <w:t>Bogotá D.C.</w:t>
      </w:r>
    </w:p>
    <w:p w14:paraId="6EEAD87D" w14:textId="77777777" w:rsidR="005228BD" w:rsidRPr="0012239B" w:rsidRDefault="005228BD" w:rsidP="005228BD">
      <w:pPr>
        <w:spacing w:after="0" w:line="240" w:lineRule="auto"/>
        <w:rPr>
          <w:rFonts w:ascii="Verdana" w:eastAsia="Calibri" w:hAnsi="Verdana" w:cs="Arial"/>
          <w:b/>
          <w:bCs/>
          <w:color w:val="000000"/>
          <w:lang w:val="es-ES_tradnl" w:eastAsia="es-ES_tradnl"/>
        </w:rPr>
      </w:pPr>
    </w:p>
    <w:p w14:paraId="42802BD2" w14:textId="77777777" w:rsidR="005228BD" w:rsidRPr="0012239B" w:rsidRDefault="005228BD" w:rsidP="005228BD">
      <w:pPr>
        <w:spacing w:after="0" w:line="240" w:lineRule="auto"/>
        <w:jc w:val="right"/>
        <w:rPr>
          <w:rFonts w:ascii="Verdana" w:eastAsia="Calibri" w:hAnsi="Verdana" w:cs="Arial"/>
          <w:b/>
          <w:bCs/>
          <w:color w:val="000000"/>
          <w:lang w:val="es-ES_tradnl" w:eastAsia="es-ES_tradnl"/>
        </w:rPr>
      </w:pPr>
    </w:p>
    <w:p w14:paraId="4A1DED3B" w14:textId="77777777" w:rsidR="005228BD" w:rsidRPr="0012239B" w:rsidRDefault="005228BD" w:rsidP="005228BD">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5228BD" w:rsidRPr="0012239B" w14:paraId="4BD76EC6" w14:textId="77777777" w:rsidTr="00D10D1C">
        <w:trPr>
          <w:trHeight w:val="884"/>
        </w:trPr>
        <w:tc>
          <w:tcPr>
            <w:tcW w:w="2410" w:type="dxa"/>
          </w:tcPr>
          <w:p w14:paraId="7922D762" w14:textId="77777777" w:rsidR="005228BD" w:rsidRPr="0012239B" w:rsidRDefault="005228BD" w:rsidP="00D10D1C">
            <w:pPr>
              <w:jc w:val="both"/>
              <w:rPr>
                <w:rFonts w:ascii="Verdana" w:eastAsia="Calibri" w:hAnsi="Verdana" w:cs="Arial"/>
                <w:b/>
                <w:bCs/>
                <w:color w:val="7030A0"/>
                <w:lang w:val="es-ES_tradnl" w:eastAsia="es-ES_tradnl"/>
              </w:rPr>
            </w:pPr>
          </w:p>
        </w:tc>
        <w:tc>
          <w:tcPr>
            <w:tcW w:w="6804" w:type="dxa"/>
          </w:tcPr>
          <w:p w14:paraId="48ADBA78" w14:textId="77777777" w:rsidR="005228BD" w:rsidRPr="0012239B" w:rsidRDefault="005228BD" w:rsidP="00D10D1C">
            <w:pPr>
              <w:jc w:val="both"/>
              <w:rPr>
                <w:rFonts w:ascii="Verdana" w:eastAsia="Calibri" w:hAnsi="Verdana" w:cs="Arial"/>
                <w:b/>
                <w:bCs/>
                <w:color w:val="7030A0"/>
                <w:lang w:val="es-ES" w:eastAsia="es-ES"/>
              </w:rPr>
            </w:pPr>
            <w:r w:rsidRPr="0012239B">
              <w:rPr>
                <w:rFonts w:ascii="Verdana" w:eastAsia="Calibri" w:hAnsi="Verdana" w:cs="Arial"/>
                <w:b/>
                <w:bCs/>
                <w:lang w:val="es-ES" w:eastAsia="es-ES"/>
              </w:rPr>
              <w:t>Concepto C- 923 de 2024</w:t>
            </w:r>
          </w:p>
        </w:tc>
      </w:tr>
      <w:tr w:rsidR="005228BD" w:rsidRPr="0012239B" w14:paraId="4CBFDBA1" w14:textId="77777777" w:rsidTr="00D10D1C">
        <w:trPr>
          <w:trHeight w:val="884"/>
        </w:trPr>
        <w:tc>
          <w:tcPr>
            <w:tcW w:w="2410" w:type="dxa"/>
          </w:tcPr>
          <w:p w14:paraId="22C19253" w14:textId="77777777" w:rsidR="005228BD" w:rsidRPr="0012239B" w:rsidRDefault="005228BD" w:rsidP="00D10D1C">
            <w:pPr>
              <w:jc w:val="both"/>
              <w:rPr>
                <w:rFonts w:ascii="Verdana" w:eastAsia="Calibri" w:hAnsi="Verdana" w:cs="Arial"/>
                <w:color w:val="000000"/>
                <w:lang w:val="es-ES_tradnl" w:eastAsia="es-ES_tradnl"/>
              </w:rPr>
            </w:pPr>
            <w:r w:rsidRPr="0012239B">
              <w:rPr>
                <w:rFonts w:ascii="Verdana" w:eastAsia="Calibri" w:hAnsi="Verdana" w:cs="Arial"/>
                <w:b/>
                <w:color w:val="000000"/>
                <w:lang w:val="es-ES_tradnl" w:eastAsia="es-ES_tradnl"/>
              </w:rPr>
              <w:t>Temas:</w:t>
            </w:r>
            <w:r w:rsidRPr="0012239B">
              <w:rPr>
                <w:rFonts w:ascii="Verdana" w:eastAsia="Calibri" w:hAnsi="Verdana" w:cs="Arial"/>
                <w:color w:val="000000"/>
                <w:lang w:val="es-ES_tradnl" w:eastAsia="es-ES_tradnl"/>
              </w:rPr>
              <w:t xml:space="preserve">                   </w:t>
            </w:r>
          </w:p>
        </w:tc>
        <w:tc>
          <w:tcPr>
            <w:tcW w:w="6804" w:type="dxa"/>
          </w:tcPr>
          <w:p w14:paraId="77173F4F" w14:textId="638D4435" w:rsidR="005228BD" w:rsidRDefault="005228BD" w:rsidP="00D10D1C">
            <w:pPr>
              <w:jc w:val="both"/>
              <w:rPr>
                <w:rFonts w:ascii="Verdana" w:hAnsi="Verdana"/>
              </w:rPr>
            </w:pPr>
            <w:bookmarkStart w:id="1" w:name="_Hlk185417070"/>
            <w:r w:rsidRPr="0012239B">
              <w:rPr>
                <w:rFonts w:ascii="Verdana" w:eastAsia="Calibri" w:hAnsi="Verdana" w:cs="Arial"/>
                <w:bCs/>
                <w:lang w:val="es-ES" w:eastAsia="es-ES"/>
              </w:rPr>
              <w:t xml:space="preserve">EGCAP – Ámbito de aplicación – Entidades estatales ⁄ </w:t>
            </w:r>
            <w:r w:rsidR="00BC32D1" w:rsidRPr="0012239B">
              <w:rPr>
                <w:rFonts w:ascii="Verdana" w:eastAsia="Calibri" w:hAnsi="Verdana" w:cs="Arial"/>
                <w:bCs/>
                <w:lang w:val="es-ES" w:eastAsia="es-ES"/>
              </w:rPr>
              <w:t xml:space="preserve">CONTRALORÍAS DEPARTAMENTALES </w:t>
            </w:r>
            <w:r w:rsidRPr="0012239B">
              <w:rPr>
                <w:rFonts w:ascii="Verdana" w:eastAsia="Calibri" w:hAnsi="Verdana" w:cs="Arial"/>
                <w:bCs/>
                <w:lang w:val="es-ES" w:eastAsia="es-ES"/>
              </w:rPr>
              <w:t>– Fundamento jurídico – Características</w:t>
            </w:r>
            <w:r w:rsidR="00BC32D1">
              <w:rPr>
                <w:rFonts w:ascii="Verdana" w:eastAsia="Calibri" w:hAnsi="Verdana" w:cs="Arial"/>
                <w:bCs/>
                <w:lang w:val="es-ES" w:eastAsia="es-ES"/>
              </w:rPr>
              <w:t xml:space="preserve"> </w:t>
            </w:r>
            <w:r>
              <w:rPr>
                <w:rFonts w:ascii="Verdana" w:eastAsia="Calibri" w:hAnsi="Verdana" w:cs="Arial"/>
                <w:bCs/>
                <w:lang w:val="es-ES" w:eastAsia="es-ES"/>
              </w:rPr>
              <w:t xml:space="preserve">/ LEY </w:t>
            </w:r>
            <w:r w:rsidRPr="0012239B">
              <w:rPr>
                <w:rFonts w:ascii="Verdana" w:hAnsi="Verdana"/>
              </w:rPr>
              <w:t>330 DE 1996</w:t>
            </w:r>
            <w:r>
              <w:rPr>
                <w:rFonts w:ascii="Verdana" w:hAnsi="Verdana"/>
              </w:rPr>
              <w:t xml:space="preserve"> – Contralorías departamentales.</w:t>
            </w:r>
          </w:p>
          <w:bookmarkEnd w:id="1"/>
          <w:p w14:paraId="51E4ACA3" w14:textId="77777777" w:rsidR="005228BD" w:rsidRPr="0012239B" w:rsidRDefault="005228BD" w:rsidP="00D10D1C">
            <w:pPr>
              <w:jc w:val="both"/>
              <w:rPr>
                <w:rFonts w:ascii="Verdana" w:eastAsia="Calibri" w:hAnsi="Verdana" w:cs="Arial"/>
                <w:lang w:val="es-ES" w:eastAsia="es-ES"/>
              </w:rPr>
            </w:pPr>
          </w:p>
        </w:tc>
      </w:tr>
      <w:tr w:rsidR="005228BD" w:rsidRPr="0012239B" w14:paraId="4C9FBD75" w14:textId="77777777" w:rsidTr="00D10D1C">
        <w:tc>
          <w:tcPr>
            <w:tcW w:w="2410" w:type="dxa"/>
          </w:tcPr>
          <w:p w14:paraId="77599756" w14:textId="77777777" w:rsidR="005228BD" w:rsidRPr="0012239B" w:rsidRDefault="005228BD" w:rsidP="00D10D1C">
            <w:pPr>
              <w:jc w:val="both"/>
              <w:rPr>
                <w:rFonts w:ascii="Verdana" w:eastAsia="Calibri" w:hAnsi="Verdana" w:cs="Arial"/>
                <w:b/>
                <w:lang w:val="es-ES_tradnl" w:eastAsia="es-ES_tradnl"/>
              </w:rPr>
            </w:pPr>
            <w:r w:rsidRPr="0012239B">
              <w:rPr>
                <w:rFonts w:ascii="Verdana" w:eastAsia="Calibri" w:hAnsi="Verdana" w:cs="Arial"/>
                <w:b/>
                <w:lang w:val="es-ES_tradnl" w:eastAsia="es-ES_tradnl"/>
              </w:rPr>
              <w:t>Radicación:</w:t>
            </w:r>
            <w:r w:rsidRPr="0012239B">
              <w:rPr>
                <w:rFonts w:ascii="Verdana" w:eastAsia="Calibri" w:hAnsi="Verdana" w:cs="Arial"/>
                <w:lang w:val="es-ES_tradnl" w:eastAsia="es-ES_tradnl"/>
              </w:rPr>
              <w:t xml:space="preserve">               </w:t>
            </w:r>
          </w:p>
        </w:tc>
        <w:tc>
          <w:tcPr>
            <w:tcW w:w="6804" w:type="dxa"/>
          </w:tcPr>
          <w:p w14:paraId="430FB501" w14:textId="77777777" w:rsidR="005228BD" w:rsidRPr="0012239B" w:rsidRDefault="005228BD" w:rsidP="00D10D1C">
            <w:pPr>
              <w:jc w:val="both"/>
              <w:rPr>
                <w:rFonts w:ascii="Verdana" w:eastAsia="Calibri" w:hAnsi="Verdana" w:cs="Arial"/>
                <w:lang w:val="es-ES_tradnl" w:eastAsia="es-ES_tradnl"/>
              </w:rPr>
            </w:pPr>
            <w:r w:rsidRPr="0012239B">
              <w:rPr>
                <w:rFonts w:ascii="Verdana" w:eastAsia="Calibri" w:hAnsi="Verdana" w:cs="Arial"/>
                <w:lang w:val="es-ES_tradnl" w:eastAsia="es-ES_tradnl"/>
              </w:rPr>
              <w:t>Respuesta a consulta con radicado No. P20241125011840.</w:t>
            </w:r>
          </w:p>
        </w:tc>
      </w:tr>
    </w:tbl>
    <w:p w14:paraId="27340008" w14:textId="77777777" w:rsidR="005228BD" w:rsidRPr="0012239B" w:rsidRDefault="005228BD" w:rsidP="005228BD">
      <w:pPr>
        <w:spacing w:after="0" w:line="240" w:lineRule="auto"/>
        <w:jc w:val="both"/>
        <w:rPr>
          <w:rFonts w:ascii="Verdana" w:eastAsia="Calibri" w:hAnsi="Verdana" w:cs="Arial"/>
          <w:color w:val="000000"/>
          <w:lang w:val="es-ES_tradnl" w:eastAsia="es-ES_tradnl"/>
        </w:rPr>
      </w:pPr>
    </w:p>
    <w:p w14:paraId="10F1F42C" w14:textId="77777777" w:rsidR="005228BD" w:rsidRPr="0012239B" w:rsidRDefault="005228BD" w:rsidP="005228BD">
      <w:pPr>
        <w:spacing w:after="0" w:line="240" w:lineRule="auto"/>
        <w:jc w:val="both"/>
        <w:rPr>
          <w:rFonts w:ascii="Verdana" w:eastAsia="Calibri" w:hAnsi="Verdana" w:cs="Arial"/>
          <w:color w:val="000000"/>
          <w:lang w:val="es-ES_tradnl" w:eastAsia="es-ES_tradnl"/>
        </w:rPr>
      </w:pPr>
    </w:p>
    <w:p w14:paraId="2D30F77B" w14:textId="77777777" w:rsidR="005228BD" w:rsidRPr="0012239B" w:rsidRDefault="005228BD" w:rsidP="005228BD">
      <w:pPr>
        <w:spacing w:after="0" w:line="276" w:lineRule="auto"/>
        <w:jc w:val="both"/>
        <w:rPr>
          <w:rFonts w:ascii="Verdana" w:eastAsia="Calibri" w:hAnsi="Verdana" w:cs="Arial"/>
          <w:lang w:val="es-ES" w:eastAsia="es-ES"/>
        </w:rPr>
      </w:pPr>
      <w:r w:rsidRPr="0012239B">
        <w:rPr>
          <w:rFonts w:ascii="Verdana" w:eastAsia="Calibri" w:hAnsi="Verdana" w:cs="Arial"/>
          <w:lang w:val="es-ES" w:eastAsia="es-ES"/>
        </w:rPr>
        <w:t xml:space="preserve">Estimado señor Restrepo; </w:t>
      </w:r>
    </w:p>
    <w:p w14:paraId="4A92E5B3" w14:textId="77777777" w:rsidR="005228BD" w:rsidRPr="0012239B" w:rsidRDefault="005228BD" w:rsidP="005228BD">
      <w:pPr>
        <w:tabs>
          <w:tab w:val="left" w:pos="3768"/>
        </w:tabs>
        <w:spacing w:after="0" w:line="276" w:lineRule="auto"/>
        <w:jc w:val="both"/>
        <w:rPr>
          <w:rFonts w:ascii="Verdana" w:eastAsia="Calibri" w:hAnsi="Verdana" w:cs="Arial"/>
          <w:color w:val="000000" w:themeColor="text1"/>
          <w:lang w:val="es-ES" w:eastAsia="es-ES"/>
        </w:rPr>
      </w:pPr>
      <w:r w:rsidRPr="0012239B">
        <w:rPr>
          <w:rFonts w:ascii="Verdana" w:eastAsia="Calibri" w:hAnsi="Verdana" w:cs="Arial"/>
          <w:color w:val="000000" w:themeColor="text1"/>
          <w:lang w:val="es-ES" w:eastAsia="es-ES"/>
        </w:rPr>
        <w:tab/>
      </w:r>
    </w:p>
    <w:p w14:paraId="0082F0D4" w14:textId="77777777" w:rsidR="005228BD" w:rsidRPr="0012239B" w:rsidRDefault="005228BD" w:rsidP="005228BD">
      <w:pPr>
        <w:spacing w:after="0" w:line="276" w:lineRule="auto"/>
        <w:jc w:val="both"/>
        <w:rPr>
          <w:rFonts w:ascii="Verdana" w:eastAsia="Calibri" w:hAnsi="Verdana" w:cs="Arial"/>
          <w:lang w:val="es-ES" w:eastAsia="es-ES"/>
        </w:rPr>
      </w:pPr>
      <w:r w:rsidRPr="0012239B">
        <w:rPr>
          <w:rFonts w:ascii="Verdana" w:eastAsia="Calibri" w:hAnsi="Verdana" w:cs="Arial"/>
          <w:lang w:val="es-ES" w:eastAsia="es-ES"/>
        </w:rPr>
        <w:t>En ejercicio de la competencia otorgada por los artículos 3, numeral 5º, y 11, numeral 8º, del Decreto Ley 4170 de 2011,</w:t>
      </w:r>
      <w:r w:rsidRPr="0012239B">
        <w:rPr>
          <w:rFonts w:ascii="Verdana" w:eastAsia="Arial MT" w:hAnsi="Verdana" w:cs="Arial MT"/>
          <w:lang w:val="es-ES" w:eastAsia="es-ES"/>
        </w:rPr>
        <w:t xml:space="preserve"> </w:t>
      </w:r>
      <w:r w:rsidRPr="0012239B">
        <w:rPr>
          <w:rFonts w:ascii="Verdana" w:hAnsi="Verdana" w:cs="Arial"/>
        </w:rPr>
        <w:t xml:space="preserve">así como lo establecido en el artículo 4 de la Resolución 1707 de 2018 expedida por esta Entidad, </w:t>
      </w:r>
      <w:r w:rsidRPr="0012239B">
        <w:rPr>
          <w:rFonts w:ascii="Verdana" w:eastAsia="Calibri" w:hAnsi="Verdana" w:cs="Arial"/>
          <w:lang w:val="es-ES" w:eastAsia="es-ES"/>
        </w:rPr>
        <w:t xml:space="preserve">la Agencia Nacional de Contratación Pública – Colombia Compra Eficiente– responde su solicitud trasladada por competencia por el Departamento Administrativo de la Función Pública y radicada en esta entidad el 25 de noviembre de 2024, en la cual manifiesta lo siguiente: </w:t>
      </w:r>
    </w:p>
    <w:p w14:paraId="3A5D9E9A" w14:textId="77777777" w:rsidR="005228BD" w:rsidRPr="0012239B" w:rsidRDefault="005228BD" w:rsidP="005228BD">
      <w:pPr>
        <w:spacing w:after="0" w:line="240" w:lineRule="auto"/>
        <w:ind w:left="709" w:right="709"/>
        <w:jc w:val="both"/>
        <w:rPr>
          <w:rFonts w:ascii="Verdana" w:hAnsi="Verdana" w:cs="Arial"/>
          <w:sz w:val="20"/>
          <w:szCs w:val="20"/>
          <w:shd w:val="clear" w:color="auto" w:fill="FFFFFF"/>
        </w:rPr>
      </w:pPr>
      <w:bookmarkStart w:id="2" w:name="_Hlk95313578"/>
    </w:p>
    <w:bookmarkEnd w:id="2"/>
    <w:p w14:paraId="349A4C85" w14:textId="77777777" w:rsidR="005228BD" w:rsidRPr="0012239B" w:rsidRDefault="005228BD" w:rsidP="005228BD">
      <w:pPr>
        <w:spacing w:after="120" w:line="240" w:lineRule="auto"/>
        <w:ind w:left="709" w:right="709"/>
        <w:jc w:val="both"/>
        <w:rPr>
          <w:rFonts w:ascii="Verdana" w:eastAsia="Century Gothic" w:hAnsi="Verdana" w:cs="Century Gothic"/>
          <w:sz w:val="21"/>
          <w:szCs w:val="21"/>
        </w:rPr>
      </w:pPr>
      <w:r w:rsidRPr="0012239B">
        <w:rPr>
          <w:rFonts w:ascii="Verdana" w:eastAsia="Century Gothic" w:hAnsi="Verdana" w:cs="Century Gothic"/>
          <w:sz w:val="21"/>
          <w:szCs w:val="21"/>
          <w:lang w:val="es-ES"/>
        </w:rPr>
        <w:t>“¿Las</w:t>
      </w:r>
      <w:r w:rsidRPr="0012239B">
        <w:rPr>
          <w:rFonts w:ascii="Verdana" w:eastAsia="Century Gothic" w:hAnsi="Verdana" w:cs="Century Gothic"/>
          <w:sz w:val="21"/>
          <w:szCs w:val="21"/>
        </w:rPr>
        <w:t xml:space="preserve"> contralorías departamentales pueden celebrar contratos de prestación de servicios profesionales de carácter técnico o profesional para adelantar cargos administrativos o de apoyo administrativo para las dependencias que la integran las mismas ? </w:t>
      </w:r>
    </w:p>
    <w:p w14:paraId="1E764FB4" w14:textId="77777777" w:rsidR="005228BD" w:rsidRPr="0012239B" w:rsidRDefault="005228BD" w:rsidP="005228BD">
      <w:pPr>
        <w:spacing w:after="120" w:line="240" w:lineRule="auto"/>
        <w:ind w:left="709" w:right="709"/>
        <w:jc w:val="both"/>
        <w:rPr>
          <w:rFonts w:ascii="Verdana" w:eastAsia="Century Gothic" w:hAnsi="Verdana" w:cs="Century Gothic"/>
          <w:sz w:val="21"/>
          <w:szCs w:val="21"/>
        </w:rPr>
      </w:pPr>
      <w:r w:rsidRPr="0012239B">
        <w:rPr>
          <w:rFonts w:ascii="Verdana" w:eastAsia="Century Gothic" w:hAnsi="Verdana" w:cs="Century Gothic"/>
          <w:sz w:val="21"/>
          <w:szCs w:val="21"/>
        </w:rPr>
        <w:t>¿Que normas de contratación rigen a las contralorías departamentales según su rol y carácter constitucional y legal?</w:t>
      </w:r>
    </w:p>
    <w:p w14:paraId="3BDC6782" w14:textId="77777777" w:rsidR="005228BD" w:rsidRPr="0012239B" w:rsidRDefault="005228BD" w:rsidP="005228BD">
      <w:pPr>
        <w:spacing w:after="120" w:line="240" w:lineRule="auto"/>
        <w:ind w:left="709" w:right="709"/>
        <w:jc w:val="both"/>
        <w:rPr>
          <w:rFonts w:ascii="Verdana" w:eastAsia="Century Gothic" w:hAnsi="Verdana" w:cs="Century Gothic"/>
          <w:sz w:val="21"/>
          <w:szCs w:val="21"/>
        </w:rPr>
      </w:pPr>
      <w:r w:rsidRPr="0012239B">
        <w:rPr>
          <w:rFonts w:ascii="Verdana" w:eastAsia="Century Gothic" w:hAnsi="Verdana" w:cs="Century Gothic"/>
          <w:sz w:val="21"/>
          <w:szCs w:val="21"/>
        </w:rPr>
        <w:lastRenderedPageBreak/>
        <w:t xml:space="preserve">En un ejemplo más amigable al tema, podría ser que una de las dependencias de una contraloría departamental por el volumen de trabajo requiera apoyo y se le resulte necesario contratar a un profesional técnico para adelantar ciertas funciones del área , ¿Es posible o tendría alguna restricción legal para ello ? </w:t>
      </w:r>
    </w:p>
    <w:p w14:paraId="117BCC22" w14:textId="77777777" w:rsidR="005228BD" w:rsidRPr="0012239B" w:rsidRDefault="005228BD" w:rsidP="005228BD">
      <w:pPr>
        <w:spacing w:after="120" w:line="240" w:lineRule="auto"/>
        <w:ind w:left="709" w:right="709"/>
        <w:jc w:val="both"/>
        <w:rPr>
          <w:rFonts w:ascii="Verdana" w:eastAsia="Century Gothic" w:hAnsi="Verdana" w:cs="Century Gothic"/>
          <w:sz w:val="21"/>
          <w:szCs w:val="21"/>
          <w:lang w:val="es-ES"/>
        </w:rPr>
      </w:pPr>
      <w:r w:rsidRPr="0012239B">
        <w:rPr>
          <w:rFonts w:ascii="Verdana" w:eastAsia="Century Gothic" w:hAnsi="Verdana" w:cs="Century Gothic"/>
          <w:sz w:val="21"/>
          <w:szCs w:val="21"/>
        </w:rPr>
        <w:t>De ser posible la suscripción del mismo, el contrato de prestación de servicios se podría modificar durante su ejecución en dinero o tiempo por las necesidades del servicio? SIC</w:t>
      </w:r>
    </w:p>
    <w:p w14:paraId="5552E906" w14:textId="77777777" w:rsidR="005228BD" w:rsidRPr="0012239B" w:rsidRDefault="005228BD" w:rsidP="005228BD">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68C27F9E" w14:textId="77777777" w:rsidR="005228BD" w:rsidRPr="0012239B" w:rsidRDefault="005228BD" w:rsidP="005228BD">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08A6B495" w14:textId="77777777" w:rsidR="005228BD" w:rsidRPr="0012239B" w:rsidRDefault="005228BD" w:rsidP="005228B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2239B">
        <w:rPr>
          <w:rFonts w:ascii="Verdana" w:eastAsia="Century Gothic" w:hAnsi="Verdana" w:cs="Century Gothic"/>
          <w:b/>
          <w:bCs/>
        </w:rPr>
        <w:t>Problema planteado:</w:t>
      </w:r>
    </w:p>
    <w:p w14:paraId="7E6A65FB" w14:textId="77777777" w:rsidR="005228BD" w:rsidRPr="0012239B" w:rsidRDefault="005228BD" w:rsidP="005228BD">
      <w:pPr>
        <w:tabs>
          <w:tab w:val="left" w:pos="426"/>
        </w:tabs>
        <w:spacing w:after="0" w:line="276" w:lineRule="auto"/>
        <w:jc w:val="both"/>
        <w:rPr>
          <w:rFonts w:ascii="Verdana" w:eastAsia="Century Gothic" w:hAnsi="Verdana" w:cs="Century Gothic"/>
          <w:lang w:val="es-ES"/>
        </w:rPr>
      </w:pPr>
    </w:p>
    <w:p w14:paraId="52D754AE" w14:textId="77777777" w:rsidR="005228BD" w:rsidRPr="00B35576" w:rsidRDefault="005228BD" w:rsidP="005228BD">
      <w:pPr>
        <w:rPr>
          <w:rFonts w:ascii="Verdana" w:hAnsi="Verdana"/>
        </w:rPr>
      </w:pPr>
      <w:r w:rsidRPr="0084312C">
        <w:rPr>
          <w:rFonts w:ascii="Verdana" w:eastAsia="Century Gothic" w:hAnsi="Verdana" w:cs="Century Gothic"/>
        </w:rPr>
        <w:t>De acuerdo con el contenido de su solicitud, esta Agencia resolverá los siguientes problemas jurídicos</w:t>
      </w:r>
      <w:r w:rsidRPr="0012239B">
        <w:rPr>
          <w:rFonts w:ascii="Verdana" w:eastAsia="Century Gothic" w:hAnsi="Verdana" w:cs="Century Gothic"/>
          <w:i/>
          <w:iCs/>
        </w:rPr>
        <w:t>:</w:t>
      </w:r>
      <w:r w:rsidRPr="0012239B">
        <w:rPr>
          <w:rFonts w:ascii="Verdana" w:eastAsia="Century Gothic" w:hAnsi="Verdana" w:cs="Century Gothic"/>
        </w:rPr>
        <w:t xml:space="preserve"> </w:t>
      </w:r>
      <w:r w:rsidRPr="0012239B">
        <w:rPr>
          <w:rFonts w:ascii="Verdana" w:hAnsi="Verdana"/>
        </w:rPr>
        <w:t xml:space="preserve">¿Pueden las contralorías Departamentales suscribir contratos de prestación de servicios? </w:t>
      </w:r>
    </w:p>
    <w:p w14:paraId="29D872DA" w14:textId="77777777" w:rsidR="005228BD" w:rsidRPr="0012239B" w:rsidRDefault="005228BD" w:rsidP="005228BD">
      <w:pPr>
        <w:pStyle w:val="Prrafodelista"/>
        <w:spacing w:after="0" w:line="276" w:lineRule="auto"/>
        <w:ind w:left="426" w:right="1041"/>
        <w:jc w:val="both"/>
        <w:rPr>
          <w:rFonts w:ascii="Verdana" w:eastAsia="Calibri" w:hAnsi="Verdana" w:cs="Arial"/>
          <w:color w:val="7030A0"/>
        </w:rPr>
      </w:pPr>
    </w:p>
    <w:p w14:paraId="6FBACE4A" w14:textId="77777777" w:rsidR="005228BD" w:rsidRPr="0012239B" w:rsidRDefault="005228BD" w:rsidP="005228B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2239B">
        <w:rPr>
          <w:rFonts w:ascii="Verdana" w:eastAsia="Century Gothic" w:hAnsi="Verdana" w:cs="Century Gothic"/>
          <w:b/>
          <w:bCs/>
        </w:rPr>
        <w:t>Respuesta:</w:t>
      </w:r>
    </w:p>
    <w:p w14:paraId="6C88D674" w14:textId="77777777" w:rsidR="005228BD" w:rsidRPr="0012239B" w:rsidRDefault="005228BD" w:rsidP="005228B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228BD" w:rsidRPr="0012239B" w14:paraId="31166051" w14:textId="77777777" w:rsidTr="00D10D1C">
        <w:tc>
          <w:tcPr>
            <w:tcW w:w="8828" w:type="dxa"/>
            <w:shd w:val="clear" w:color="auto" w:fill="auto"/>
          </w:tcPr>
          <w:p w14:paraId="6977B98E" w14:textId="4A85D788" w:rsidR="005228BD" w:rsidRPr="00D516C8" w:rsidRDefault="005228BD" w:rsidP="00D10D1C">
            <w:pPr>
              <w:spacing w:line="276" w:lineRule="auto"/>
              <w:jc w:val="both"/>
              <w:rPr>
                <w:rFonts w:ascii="Verdana" w:hAnsi="Verdana"/>
              </w:rPr>
            </w:pPr>
            <w:bookmarkStart w:id="3" w:name="_Hlk185417190"/>
            <w:r w:rsidRPr="00B35576">
              <w:rPr>
                <w:rFonts w:ascii="Verdana" w:hAnsi="Verdana"/>
              </w:rPr>
              <w:t>De acuerdo con el artículo 15 de la ley 330 de 1996, las contralorías departamentales no pueden celebrar contratos de prestación de servicios para ninguna de las actividades y funciones asignadas a los empleos de sus plantas de personal. No obstante, con aplicación del Estatuto Contractual y sus reglamentos, las contralorías departamentales están habilitadas para celebrar los contratos de prestación de servicios profesionales y los de apoyo a la gestión para atender las demás actividades que su administración y funcionamiento requieran siempre que ellas tengan relación directa con el control fiscal.</w:t>
            </w:r>
            <w:bookmarkEnd w:id="3"/>
          </w:p>
        </w:tc>
      </w:tr>
    </w:tbl>
    <w:p w14:paraId="4279D433" w14:textId="77777777" w:rsidR="005228BD" w:rsidRPr="0012239B" w:rsidRDefault="005228BD" w:rsidP="005228BD">
      <w:pPr>
        <w:tabs>
          <w:tab w:val="left" w:pos="142"/>
          <w:tab w:val="left" w:pos="284"/>
        </w:tabs>
        <w:spacing w:after="0" w:line="276" w:lineRule="auto"/>
        <w:jc w:val="both"/>
        <w:rPr>
          <w:rFonts w:ascii="Verdana" w:eastAsia="Century Gothic" w:hAnsi="Verdana" w:cs="Century Gothic"/>
          <w:b/>
          <w:bCs/>
          <w:lang w:val="es-ES"/>
        </w:rPr>
      </w:pPr>
    </w:p>
    <w:p w14:paraId="56CE7B06" w14:textId="77777777" w:rsidR="005228BD" w:rsidRPr="0012239B" w:rsidRDefault="005228BD" w:rsidP="005228B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2239B">
        <w:rPr>
          <w:rFonts w:ascii="Verdana" w:eastAsia="Century Gothic" w:hAnsi="Verdana" w:cs="Century Gothic"/>
          <w:b/>
          <w:bCs/>
        </w:rPr>
        <w:t>Razones de la respuesta:</w:t>
      </w:r>
    </w:p>
    <w:p w14:paraId="4A526E7E" w14:textId="77777777" w:rsidR="005228BD" w:rsidRPr="0012239B" w:rsidRDefault="005228BD" w:rsidP="005228BD">
      <w:pPr>
        <w:spacing w:after="0" w:line="276" w:lineRule="auto"/>
        <w:jc w:val="both"/>
        <w:rPr>
          <w:rFonts w:ascii="Verdana" w:eastAsia="Calibri" w:hAnsi="Verdana" w:cs="Arial"/>
          <w:color w:val="7030A0"/>
          <w:lang w:val="es-ES"/>
        </w:rPr>
      </w:pPr>
    </w:p>
    <w:p w14:paraId="5765C564" w14:textId="77777777" w:rsidR="005228BD" w:rsidRDefault="005228BD" w:rsidP="005228BD">
      <w:pPr>
        <w:spacing w:after="0" w:line="276" w:lineRule="auto"/>
        <w:jc w:val="both"/>
        <w:rPr>
          <w:rFonts w:ascii="Verdana" w:eastAsia="Calibri" w:hAnsi="Verdana" w:cs="Arial"/>
          <w:lang w:val="es-ES"/>
        </w:rPr>
      </w:pPr>
      <w:r w:rsidRPr="0012239B">
        <w:rPr>
          <w:rFonts w:ascii="Verdana" w:eastAsia="Calibri" w:hAnsi="Verdana" w:cs="Arial"/>
          <w:lang w:val="es-ES"/>
        </w:rPr>
        <w:t xml:space="preserve">Lo anterior se sustenta en las siguientes consideraciones: </w:t>
      </w:r>
    </w:p>
    <w:p w14:paraId="76528390" w14:textId="77777777" w:rsidR="005228BD" w:rsidRPr="0012239B" w:rsidRDefault="005228BD" w:rsidP="005228BD">
      <w:pPr>
        <w:spacing w:after="0" w:line="276" w:lineRule="auto"/>
        <w:jc w:val="both"/>
        <w:rPr>
          <w:rFonts w:ascii="Verdana" w:eastAsia="Calibri" w:hAnsi="Verdana" w:cs="Arial"/>
          <w:lang w:val="es-ES"/>
        </w:rPr>
      </w:pPr>
    </w:p>
    <w:p w14:paraId="568E1D47" w14:textId="77777777" w:rsidR="005228BD" w:rsidRPr="0012239B" w:rsidRDefault="005228BD" w:rsidP="005228BD">
      <w:pPr>
        <w:spacing w:after="0" w:line="276" w:lineRule="auto"/>
        <w:jc w:val="both"/>
        <w:rPr>
          <w:rFonts w:ascii="Verdana" w:hAnsi="Verdana"/>
        </w:rPr>
      </w:pPr>
      <w:bookmarkStart w:id="4" w:name="_Hlk185417249"/>
      <w:r>
        <w:rPr>
          <w:rFonts w:ascii="Verdana" w:hAnsi="Verdana"/>
        </w:rPr>
        <w:t xml:space="preserve">De acuerdo con el </w:t>
      </w:r>
      <w:r w:rsidRPr="0012239B">
        <w:rPr>
          <w:rFonts w:ascii="Verdana" w:hAnsi="Verdana"/>
        </w:rPr>
        <w:t xml:space="preserve">artículo 1º, el objeto de la ley 80 de 1993 es “…disponer las reglas y principios que rigen los contratos de las entidades estatales”; éstas, a </w:t>
      </w:r>
      <w:r w:rsidRPr="0012239B">
        <w:rPr>
          <w:rFonts w:ascii="Verdana" w:hAnsi="Verdana"/>
        </w:rPr>
        <w:lastRenderedPageBreak/>
        <w:t>su vez, están enumeradas en los literales a) y b) del artículo 2º, e incluyen a las “contralorías departamentales, distritales y municipales”.</w:t>
      </w:r>
      <w:r w:rsidRPr="0012239B">
        <w:rPr>
          <w:rStyle w:val="Refdenotaalpie"/>
          <w:rFonts w:ascii="Verdana" w:hAnsi="Verdana"/>
        </w:rPr>
        <w:footnoteReference w:id="3"/>
      </w:r>
    </w:p>
    <w:p w14:paraId="25061146" w14:textId="77777777" w:rsidR="005228BD" w:rsidRPr="0012239B" w:rsidRDefault="005228BD" w:rsidP="005228BD">
      <w:pPr>
        <w:spacing w:after="0" w:line="276" w:lineRule="auto"/>
        <w:jc w:val="both"/>
        <w:rPr>
          <w:rFonts w:ascii="Verdana" w:hAnsi="Verdana"/>
        </w:rPr>
      </w:pPr>
    </w:p>
    <w:p w14:paraId="74D17428" w14:textId="77777777" w:rsidR="005228BD" w:rsidRDefault="005228BD" w:rsidP="005228BD">
      <w:pPr>
        <w:jc w:val="both"/>
        <w:rPr>
          <w:rFonts w:ascii="Verdana" w:hAnsi="Verdana"/>
        </w:rPr>
      </w:pPr>
      <w:r w:rsidRPr="00734AD6">
        <w:rPr>
          <w:rFonts w:ascii="Verdana" w:hAnsi="Verdana"/>
        </w:rPr>
        <w:t xml:space="preserve">El artículo 32 de la ley 80 de 1993 define los “contratos estatales” como los actos jurídicos que celebran las entidades estatales, previstos en el derecho privado o en disposiciones especiales, o derivados del ejercicio de la autonomía de la voluntad. </w:t>
      </w:r>
      <w:r>
        <w:rPr>
          <w:rFonts w:ascii="Verdana" w:hAnsi="Verdana"/>
        </w:rPr>
        <w:t xml:space="preserve"> </w:t>
      </w:r>
      <w:bookmarkEnd w:id="4"/>
      <w:r w:rsidRPr="00734AD6">
        <w:rPr>
          <w:rFonts w:ascii="Verdana" w:hAnsi="Verdana"/>
        </w:rPr>
        <w:t xml:space="preserve">Asu vez indica que </w:t>
      </w:r>
    </w:p>
    <w:p w14:paraId="2262188C" w14:textId="77777777" w:rsidR="005228BD" w:rsidRPr="0012239B" w:rsidRDefault="005228BD" w:rsidP="005228BD">
      <w:pPr>
        <w:jc w:val="both"/>
        <w:rPr>
          <w:rFonts w:ascii="Verdana" w:hAnsi="Verdana"/>
        </w:rPr>
      </w:pPr>
      <w:r>
        <w:rPr>
          <w:rFonts w:ascii="Verdana" w:hAnsi="Verdana"/>
        </w:rPr>
        <w:t xml:space="preserve">  </w:t>
      </w:r>
      <w:r w:rsidRPr="00734AD6">
        <w:rPr>
          <w:rFonts w:ascii="Verdana" w:hAnsi="Verdana"/>
          <w:i/>
          <w:color w:val="00000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Pr="0012239B">
        <w:rPr>
          <w:rFonts w:ascii="Verdana" w:hAnsi="Verdana"/>
          <w:i/>
          <w:color w:val="000000"/>
        </w:rPr>
        <w:t xml:space="preserve">. </w:t>
      </w:r>
    </w:p>
    <w:p w14:paraId="285469A2" w14:textId="77777777" w:rsidR="005228BD" w:rsidRDefault="005228BD" w:rsidP="005228BD">
      <w:pPr>
        <w:autoSpaceDE w:val="0"/>
        <w:autoSpaceDN w:val="0"/>
        <w:adjustRightInd w:val="0"/>
        <w:ind w:left="220" w:right="260"/>
        <w:rPr>
          <w:rFonts w:ascii="Verdana" w:hAnsi="Verdana"/>
          <w:i/>
          <w:color w:val="000000"/>
        </w:rPr>
      </w:pPr>
      <w:r w:rsidRPr="0012239B">
        <w:rPr>
          <w:rFonts w:ascii="Verdana" w:hAnsi="Verdana"/>
          <w:i/>
          <w:color w:val="000000"/>
        </w:rPr>
        <w:t xml:space="preserve">“En ningún caso estos contratos generan relación laboral ni prestaciones sociales y se celebrarán por el término estrictamente indispensable.” </w:t>
      </w:r>
    </w:p>
    <w:p w14:paraId="49653D39" w14:textId="77777777" w:rsidR="005228BD" w:rsidRPr="0012239B" w:rsidRDefault="005228BD" w:rsidP="005228BD">
      <w:pPr>
        <w:autoSpaceDE w:val="0"/>
        <w:autoSpaceDN w:val="0"/>
        <w:adjustRightInd w:val="0"/>
        <w:ind w:left="220" w:right="260"/>
        <w:rPr>
          <w:rFonts w:ascii="Verdana" w:hAnsi="Verdana"/>
          <w:i/>
          <w:color w:val="000000"/>
        </w:rPr>
      </w:pPr>
    </w:p>
    <w:p w14:paraId="4BEA9796" w14:textId="77777777" w:rsidR="005228BD" w:rsidRPr="00734AD6" w:rsidRDefault="005228BD" w:rsidP="005228BD">
      <w:pPr>
        <w:autoSpaceDE w:val="0"/>
        <w:autoSpaceDN w:val="0"/>
        <w:adjustRightInd w:val="0"/>
        <w:ind w:right="260"/>
        <w:jc w:val="both"/>
        <w:rPr>
          <w:rFonts w:ascii="Verdana" w:hAnsi="Verdana"/>
          <w:iCs/>
          <w:color w:val="000000"/>
        </w:rPr>
      </w:pPr>
      <w:r>
        <w:rPr>
          <w:rFonts w:ascii="Verdana" w:hAnsi="Verdana"/>
          <w:iCs/>
          <w:color w:val="000000"/>
        </w:rPr>
        <w:t>Por su parte l</w:t>
      </w:r>
      <w:r w:rsidRPr="00734AD6">
        <w:rPr>
          <w:rFonts w:ascii="Verdana" w:hAnsi="Verdana"/>
          <w:iCs/>
          <w:color w:val="000000"/>
        </w:rPr>
        <w:t>a Constitución política artículo 272 indica lo siguiente</w:t>
      </w:r>
      <w:r>
        <w:rPr>
          <w:rFonts w:ascii="Verdana" w:hAnsi="Verdana"/>
          <w:iCs/>
          <w:color w:val="000000"/>
        </w:rPr>
        <w:t>:</w:t>
      </w:r>
    </w:p>
    <w:p w14:paraId="01C63435" w14:textId="6AE444D6" w:rsidR="005228BD" w:rsidRPr="0012239B" w:rsidRDefault="005228BD" w:rsidP="005228BD">
      <w:pPr>
        <w:ind w:left="220" w:right="260"/>
        <w:jc w:val="both"/>
        <w:rPr>
          <w:rFonts w:ascii="Verdana" w:hAnsi="Verdana"/>
          <w:i/>
        </w:rPr>
      </w:pPr>
      <w:r w:rsidRPr="0012239B">
        <w:rPr>
          <w:rFonts w:ascii="Verdana" w:hAnsi="Verdana"/>
          <w:i/>
        </w:rPr>
        <w:t xml:space="preserve">“La vigilancia de la gestión fiscal de los departamentos, distritos y municipios donde haya contralorías, corresponde a éstas y se ejercerá en forma posterior y selectiva. </w:t>
      </w:r>
    </w:p>
    <w:p w14:paraId="2BCD7925" w14:textId="77777777" w:rsidR="005228BD" w:rsidRPr="0012239B" w:rsidRDefault="005228BD" w:rsidP="005228BD">
      <w:pPr>
        <w:ind w:left="220" w:right="260"/>
        <w:jc w:val="both"/>
        <w:rPr>
          <w:rFonts w:ascii="Verdana" w:hAnsi="Verdana"/>
          <w:i/>
        </w:rPr>
      </w:pPr>
      <w:r w:rsidRPr="0012239B">
        <w:rPr>
          <w:rFonts w:ascii="Verdana" w:hAnsi="Verdana"/>
          <w:i/>
        </w:rPr>
        <w:t xml:space="preserve">La de los municipios incumbe a las contralorías departamentales, salvo lo que la ley determine respecto de contralorías municipales. </w:t>
      </w:r>
    </w:p>
    <w:p w14:paraId="04AD5A83" w14:textId="77777777" w:rsidR="005228BD" w:rsidRPr="0012239B" w:rsidRDefault="005228BD" w:rsidP="005228BD">
      <w:pPr>
        <w:ind w:left="220" w:right="260"/>
        <w:jc w:val="both"/>
        <w:rPr>
          <w:rFonts w:ascii="Verdana" w:hAnsi="Verdana"/>
          <w:i/>
        </w:rPr>
      </w:pPr>
      <w:r w:rsidRPr="0012239B">
        <w:rPr>
          <w:rFonts w:ascii="Verdana" w:hAnsi="Verdana"/>
          <w:i/>
        </w:rPr>
        <w:t xml:space="preserve">Corresponde a las asambleas y a los concejos distritales y municipales organizar las respectivas contralorías como entidades técnicas dotadas de autonomía administrativa y presupuestal. </w:t>
      </w:r>
    </w:p>
    <w:p w14:paraId="09760472" w14:textId="77777777" w:rsidR="005228BD" w:rsidRPr="0012239B" w:rsidRDefault="005228BD" w:rsidP="005228BD">
      <w:pPr>
        <w:ind w:left="220" w:right="260"/>
        <w:jc w:val="both"/>
        <w:rPr>
          <w:rFonts w:ascii="Verdana" w:hAnsi="Verdana"/>
          <w:i/>
        </w:rPr>
      </w:pPr>
      <w:r w:rsidRPr="0012239B">
        <w:rPr>
          <w:rFonts w:ascii="Verdana" w:hAnsi="Verdana"/>
          <w:i/>
        </w:rPr>
        <w:t>(…)</w:t>
      </w:r>
    </w:p>
    <w:p w14:paraId="0F954D61" w14:textId="77777777" w:rsidR="005228BD" w:rsidRPr="0012239B" w:rsidRDefault="005228BD" w:rsidP="005228BD">
      <w:pPr>
        <w:ind w:left="220" w:right="260"/>
        <w:jc w:val="both"/>
        <w:rPr>
          <w:rFonts w:ascii="Verdana" w:hAnsi="Verdana"/>
          <w:i/>
        </w:rPr>
      </w:pPr>
      <w:r w:rsidRPr="0012239B">
        <w:rPr>
          <w:rFonts w:ascii="Verdana" w:hAnsi="Verdana"/>
          <w:i/>
        </w:rPr>
        <w:t xml:space="preserve">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 </w:t>
      </w:r>
    </w:p>
    <w:p w14:paraId="6694AFD5" w14:textId="77777777" w:rsidR="005228BD" w:rsidRPr="0012239B" w:rsidRDefault="005228BD" w:rsidP="005228BD">
      <w:pPr>
        <w:jc w:val="both"/>
        <w:rPr>
          <w:rFonts w:ascii="Verdana" w:hAnsi="Verdana"/>
        </w:rPr>
      </w:pPr>
    </w:p>
    <w:p w14:paraId="712A78BC" w14:textId="77777777" w:rsidR="005228BD" w:rsidRPr="0012239B" w:rsidRDefault="005228BD" w:rsidP="005228BD">
      <w:pPr>
        <w:jc w:val="both"/>
        <w:rPr>
          <w:rFonts w:ascii="Verdana" w:hAnsi="Verdana"/>
          <w:i/>
        </w:rPr>
      </w:pPr>
      <w:r>
        <w:rPr>
          <w:rFonts w:ascii="Verdana" w:hAnsi="Verdana"/>
        </w:rPr>
        <w:lastRenderedPageBreak/>
        <w:t>A</w:t>
      </w:r>
      <w:r w:rsidRPr="0012239B">
        <w:rPr>
          <w:rFonts w:ascii="Verdana" w:hAnsi="Verdana"/>
        </w:rPr>
        <w:t xml:space="preserve">demás, el artículo 308 de </w:t>
      </w:r>
      <w:smartTag w:uri="urn:schemas-microsoft-com:office:smarttags" w:element="PersonName">
        <w:smartTagPr>
          <w:attr w:name="ProductID" w:val="La Carta"/>
        </w:smartTagPr>
        <w:r w:rsidRPr="0012239B">
          <w:rPr>
            <w:rFonts w:ascii="Verdana" w:hAnsi="Verdana"/>
          </w:rPr>
          <w:t>la Carta</w:t>
        </w:r>
      </w:smartTag>
      <w:r w:rsidRPr="0012239B">
        <w:rPr>
          <w:rFonts w:ascii="Verdana" w:hAnsi="Verdana"/>
        </w:rPr>
        <w:t xml:space="preserve"> también dispuso: </w:t>
      </w:r>
      <w:r w:rsidRPr="0012239B">
        <w:rPr>
          <w:rFonts w:ascii="Verdana" w:hAnsi="Verdana"/>
          <w:i/>
        </w:rPr>
        <w:t>“La ley podrá limitar las apropiaciones departamentales destinadas a honorarios de los diputados y a gastos de funcionamiento de las asambleas y de las contralorías departamentales.”</w:t>
      </w:r>
    </w:p>
    <w:p w14:paraId="0566B5E4" w14:textId="77777777" w:rsidR="005228BD" w:rsidRPr="0012239B" w:rsidRDefault="005228BD" w:rsidP="005228BD">
      <w:pPr>
        <w:jc w:val="both"/>
        <w:rPr>
          <w:rFonts w:ascii="Verdana" w:hAnsi="Verdana"/>
        </w:rPr>
      </w:pPr>
    </w:p>
    <w:p w14:paraId="505CAD64" w14:textId="77777777" w:rsidR="005228BD" w:rsidRPr="00734AD6" w:rsidRDefault="005228BD" w:rsidP="004F6BF6">
      <w:pPr>
        <w:autoSpaceDE w:val="0"/>
        <w:autoSpaceDN w:val="0"/>
        <w:adjustRightInd w:val="0"/>
        <w:spacing w:line="276" w:lineRule="auto"/>
        <w:ind w:right="260"/>
        <w:jc w:val="both"/>
        <w:rPr>
          <w:rFonts w:ascii="Verdana" w:hAnsi="Verdana"/>
          <w:iCs/>
          <w:color w:val="000000"/>
        </w:rPr>
      </w:pPr>
      <w:r w:rsidRPr="00734AD6">
        <w:rPr>
          <w:rFonts w:ascii="Verdana" w:hAnsi="Verdana"/>
          <w:iCs/>
          <w:color w:val="000000"/>
        </w:rPr>
        <w:t xml:space="preserve">En desarrollo de los artículos anteriormente descritos de la Constitución Política Colombiana se desarrolló </w:t>
      </w:r>
      <w:r w:rsidRPr="00734AD6">
        <w:rPr>
          <w:rFonts w:ascii="Verdana" w:eastAsia="Arial MT" w:hAnsi="Verdana" w:cs="Arial"/>
          <w:iCs/>
        </w:rPr>
        <w:t>Ley 330 de 1996, “Por la cual se desarrolla parcialmente el artículo 308 de la Constitución Política y se dictan otras disposiciones relativas a las Contralorías Departamentales.” en el artículo 15 dispone lo siguiente:</w:t>
      </w:r>
    </w:p>
    <w:p w14:paraId="0E74ACB3" w14:textId="77777777" w:rsidR="005228BD" w:rsidRPr="0012239B" w:rsidRDefault="005228BD" w:rsidP="005228BD">
      <w:pPr>
        <w:tabs>
          <w:tab w:val="left" w:pos="284"/>
        </w:tabs>
        <w:spacing w:after="0" w:line="240" w:lineRule="auto"/>
        <w:ind w:right="709"/>
        <w:jc w:val="both"/>
        <w:rPr>
          <w:rFonts w:ascii="Verdana" w:eastAsia="Arial MT" w:hAnsi="Verdana" w:cs="Arial"/>
        </w:rPr>
      </w:pPr>
      <w:r w:rsidRPr="0012239B">
        <w:rPr>
          <w:rFonts w:ascii="Verdana" w:eastAsia="Arial MT" w:hAnsi="Verdana" w:cs="Arial"/>
        </w:rPr>
        <w:t xml:space="preserve">     </w:t>
      </w:r>
    </w:p>
    <w:p w14:paraId="2D11FA90" w14:textId="77777777" w:rsidR="005228BD" w:rsidRPr="0012239B" w:rsidRDefault="005228BD" w:rsidP="004F6BF6">
      <w:pPr>
        <w:tabs>
          <w:tab w:val="left" w:pos="284"/>
        </w:tabs>
        <w:spacing w:after="0" w:line="276" w:lineRule="auto"/>
        <w:ind w:left="1049" w:right="709"/>
        <w:jc w:val="both"/>
        <w:rPr>
          <w:rFonts w:ascii="Verdana" w:hAnsi="Verdana" w:cs="Arial"/>
          <w:sz w:val="21"/>
          <w:szCs w:val="21"/>
        </w:rPr>
      </w:pPr>
      <w:r w:rsidRPr="0012239B">
        <w:rPr>
          <w:rFonts w:ascii="Verdana" w:hAnsi="Verdana" w:cs="Arial"/>
          <w:b/>
          <w:bCs/>
          <w:sz w:val="21"/>
          <w:szCs w:val="21"/>
        </w:rPr>
        <w:t>ARTÍCULO 15.</w:t>
      </w:r>
      <w:r w:rsidRPr="0012239B">
        <w:rPr>
          <w:rFonts w:ascii="Verdana" w:hAnsi="Verdana" w:cs="Arial"/>
          <w:sz w:val="21"/>
          <w:szCs w:val="21"/>
        </w:rPr>
        <w:t> PROHIBICIONES. Las Contralorías Departamentales no podrán contratar la prestación de servicios personales para el cumplimiento de funciones que estén a cargo de los empleados que hagan parte de la planta de personal. Igualmente, no podrán destinar recurso alguno para atender actividades que no tengan relación directa con el control fiscal. La violación de lo dispuesto en este artículo será causal de mala conducta.</w:t>
      </w:r>
    </w:p>
    <w:p w14:paraId="25C62E3F" w14:textId="77777777" w:rsidR="005228BD" w:rsidRPr="0012239B" w:rsidRDefault="005228BD" w:rsidP="005228BD">
      <w:pPr>
        <w:tabs>
          <w:tab w:val="left" w:pos="284"/>
        </w:tabs>
        <w:spacing w:after="0" w:line="240" w:lineRule="auto"/>
        <w:ind w:left="1049" w:right="709"/>
        <w:jc w:val="both"/>
        <w:rPr>
          <w:rFonts w:ascii="Verdana" w:hAnsi="Verdana" w:cs="Arial"/>
          <w:sz w:val="21"/>
          <w:szCs w:val="21"/>
        </w:rPr>
      </w:pPr>
    </w:p>
    <w:p w14:paraId="3EE8E8C0" w14:textId="73E7A586" w:rsidR="005228BD" w:rsidRPr="005228BD" w:rsidRDefault="005228BD" w:rsidP="00A54BFE">
      <w:pPr>
        <w:pStyle w:val="Textoindependiente"/>
        <w:spacing w:after="240" w:line="276" w:lineRule="auto"/>
        <w:ind w:right="-40"/>
        <w:rPr>
          <w:rFonts w:ascii="Verdana" w:eastAsiaTheme="minorHAnsi" w:hAnsi="Verdana" w:cs="Times New Roman"/>
          <w:i w:val="0"/>
          <w:sz w:val="22"/>
          <w:szCs w:val="22"/>
        </w:rPr>
      </w:pPr>
      <w:r w:rsidRPr="37E36288">
        <w:rPr>
          <w:rFonts w:ascii="Verdana" w:eastAsiaTheme="minorHAnsi" w:hAnsi="Verdana" w:cs="Times New Roman"/>
          <w:i w:val="0"/>
          <w:sz w:val="22"/>
          <w:szCs w:val="22"/>
        </w:rPr>
        <w:t xml:space="preserve">En consecuencia, según prohibición contenida en el artículo 15 de la ley 330 de 1996 </w:t>
      </w:r>
      <w:r w:rsidR="0A19A4DD" w:rsidRPr="37E36288">
        <w:rPr>
          <w:rFonts w:ascii="Verdana" w:eastAsiaTheme="minorHAnsi" w:hAnsi="Verdana" w:cs="Times New Roman"/>
          <w:i w:val="0"/>
          <w:sz w:val="22"/>
          <w:szCs w:val="22"/>
        </w:rPr>
        <w:t xml:space="preserve">que </w:t>
      </w:r>
      <w:r w:rsidRPr="37E36288">
        <w:rPr>
          <w:rFonts w:ascii="Verdana" w:eastAsiaTheme="minorHAnsi" w:hAnsi="Verdana" w:cs="Times New Roman"/>
          <w:i w:val="0"/>
          <w:sz w:val="22"/>
          <w:szCs w:val="22"/>
        </w:rPr>
        <w:t>es especial para las contralorías departamentales y además es una excepción a la autorización general para celebrar contratos de prestación de servicios prevista en la ley 80 de 1993 para las entidades estatales; las contralorías departamentales no pueden aplicar la regla general del numeral 3º del artículo 32 de la ley 80 de 1993.</w:t>
      </w:r>
    </w:p>
    <w:p w14:paraId="0835DAA1" w14:textId="77777777" w:rsidR="005228BD" w:rsidRPr="0012239B" w:rsidRDefault="005228BD" w:rsidP="005228BD">
      <w:pPr>
        <w:tabs>
          <w:tab w:val="left" w:pos="284"/>
        </w:tabs>
        <w:spacing w:after="0" w:line="240" w:lineRule="auto"/>
        <w:ind w:left="1049" w:right="709"/>
        <w:jc w:val="both"/>
        <w:rPr>
          <w:rFonts w:ascii="Verdana" w:hAnsi="Verdana" w:cs="Arial"/>
          <w:sz w:val="21"/>
          <w:szCs w:val="21"/>
          <w:lang w:val="es-ES_tradnl"/>
        </w:rPr>
      </w:pPr>
    </w:p>
    <w:p w14:paraId="151113E7" w14:textId="77777777" w:rsidR="005228BD" w:rsidRPr="0012239B" w:rsidRDefault="005228BD" w:rsidP="005228BD">
      <w:pPr>
        <w:widowControl w:val="0"/>
        <w:autoSpaceDE w:val="0"/>
        <w:autoSpaceDN w:val="0"/>
        <w:spacing w:after="120" w:line="276" w:lineRule="auto"/>
        <w:ind w:firstLine="708"/>
        <w:jc w:val="both"/>
        <w:rPr>
          <w:rFonts w:ascii="Verdana" w:hAnsi="Verdana" w:cs="Arial"/>
        </w:rPr>
      </w:pPr>
      <w:r w:rsidRPr="0012239B">
        <w:rPr>
          <w:rFonts w:ascii="Verdana" w:hAnsi="Verdana" w:cs="Arial"/>
        </w:rPr>
        <w:t xml:space="preserve">Al margen de la explicación precedente debe advertirse que el análisis requerido para precisar el alcance de las excepciones al EGCAP debe ser realizado por quienes tengan interés en ello, de acuerdo con lo explicado en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  </w:t>
      </w:r>
    </w:p>
    <w:p w14:paraId="4B354E59" w14:textId="77777777" w:rsidR="005228BD" w:rsidRPr="0012239B" w:rsidRDefault="005228BD" w:rsidP="005228BD">
      <w:pPr>
        <w:widowControl w:val="0"/>
        <w:autoSpaceDE w:val="0"/>
        <w:autoSpaceDN w:val="0"/>
        <w:spacing w:after="0" w:line="276" w:lineRule="auto"/>
        <w:ind w:firstLine="708"/>
        <w:jc w:val="both"/>
        <w:rPr>
          <w:rFonts w:ascii="Verdana" w:hAnsi="Verdana" w:cs="Arial"/>
        </w:rPr>
      </w:pPr>
      <w:r w:rsidRPr="0012239B">
        <w:rPr>
          <w:rFonts w:ascii="Verdana" w:hAnsi="Verdana" w:cs="Arial"/>
        </w:rPr>
        <w:t xml:space="preserve">Dentro de este marco, la entidad contratante definirá en cada caso </w:t>
      </w:r>
      <w:r w:rsidRPr="0012239B">
        <w:rPr>
          <w:rFonts w:ascii="Verdana" w:hAnsi="Verdana" w:cs="Arial"/>
        </w:rPr>
        <w:lastRenderedPageBreak/>
        <w:t>concreto lo relacionado con el tema objeto de consulta. Al tratarse de un análisis que debe realizarse de forma concreta y específica, la Agencia no puede definir un criterio universal y absoluto por vía consultiva sobre las excepciones al Estatuto General de Contratación,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570B8678" w14:textId="77777777" w:rsidR="005228BD" w:rsidRPr="00042DD7" w:rsidRDefault="005228BD" w:rsidP="005228BD">
      <w:pPr>
        <w:spacing w:after="0" w:line="276" w:lineRule="auto"/>
        <w:jc w:val="both"/>
        <w:rPr>
          <w:rFonts w:ascii="Verdana" w:eastAsia="Times New Roman" w:hAnsi="Verdana" w:cs="Arial"/>
          <w:color w:val="000000" w:themeColor="text1"/>
          <w:lang w:val="es-ES" w:eastAsia="es-CO"/>
        </w:rPr>
      </w:pPr>
    </w:p>
    <w:p w14:paraId="70329723" w14:textId="77777777" w:rsidR="005228BD" w:rsidRDefault="005228BD" w:rsidP="005228BD">
      <w:pPr>
        <w:spacing w:after="120" w:line="276" w:lineRule="auto"/>
        <w:ind w:firstLine="708"/>
        <w:jc w:val="both"/>
        <w:rPr>
          <w:rFonts w:ascii="Verdana" w:eastAsia="Times New Roman" w:hAnsi="Verdana" w:cs="Arial"/>
        </w:rPr>
      </w:pPr>
    </w:p>
    <w:p w14:paraId="5FDD08FB" w14:textId="77777777" w:rsidR="005228BD" w:rsidRPr="00593A5F" w:rsidRDefault="005228BD" w:rsidP="005228BD">
      <w:pPr>
        <w:spacing w:after="120" w:line="276" w:lineRule="auto"/>
        <w:ind w:firstLine="708"/>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3DAE7B59" w14:textId="77777777" w:rsidR="005228BD" w:rsidRPr="00593A5F" w:rsidRDefault="005228BD" w:rsidP="005228B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228BD" w:rsidRPr="00593A5F" w14:paraId="41D0EA37" w14:textId="77777777" w:rsidTr="00D10D1C">
        <w:trPr>
          <w:trHeight w:val="870"/>
        </w:trPr>
        <w:tc>
          <w:tcPr>
            <w:tcW w:w="8647" w:type="dxa"/>
          </w:tcPr>
          <w:p w14:paraId="69BEC9F7" w14:textId="77777777" w:rsidR="005228BD" w:rsidRDefault="005228BD" w:rsidP="00D10D1C">
            <w:pPr>
              <w:pStyle w:val="Prrafodelista"/>
              <w:jc w:val="both"/>
              <w:rPr>
                <w:rFonts w:ascii="Verdana" w:hAnsi="Verdana" w:cs="Arial"/>
              </w:rPr>
            </w:pPr>
          </w:p>
          <w:p w14:paraId="5756F141" w14:textId="77777777" w:rsidR="005228BD" w:rsidRDefault="005228BD" w:rsidP="00D10D1C">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Colombia, artículo 150 y 352.</w:t>
            </w:r>
          </w:p>
          <w:p w14:paraId="3D72335D" w14:textId="77777777" w:rsidR="005228BD" w:rsidRDefault="005228BD" w:rsidP="00D10D1C">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32</w:t>
            </w:r>
          </w:p>
          <w:p w14:paraId="61294E13" w14:textId="77777777" w:rsidR="005228BD" w:rsidRPr="003B57C9" w:rsidRDefault="005228BD" w:rsidP="00D10D1C">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rPr>
              <w:t>L</w:t>
            </w:r>
            <w:r w:rsidRPr="0012239B">
              <w:rPr>
                <w:rFonts w:ascii="Verdana" w:hAnsi="Verdana"/>
              </w:rPr>
              <w:t>ey 330 de 1996</w:t>
            </w:r>
            <w:r>
              <w:rPr>
                <w:rFonts w:ascii="Verdana" w:hAnsi="Verdana"/>
              </w:rPr>
              <w:t xml:space="preserve">, </w:t>
            </w:r>
            <w:r w:rsidRPr="0012239B">
              <w:rPr>
                <w:rFonts w:ascii="Verdana" w:hAnsi="Verdana"/>
              </w:rPr>
              <w:t>artículo 15</w:t>
            </w:r>
            <w:r>
              <w:rPr>
                <w:rFonts w:ascii="Verdana" w:hAnsi="Verdana"/>
              </w:rPr>
              <w:t>.</w:t>
            </w:r>
          </w:p>
          <w:p w14:paraId="08A52033" w14:textId="77777777" w:rsidR="005228BD" w:rsidRPr="003B57C9" w:rsidRDefault="005228BD" w:rsidP="00D10D1C">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3B57C9">
              <w:rPr>
                <w:rFonts w:ascii="Verdana" w:hAnsi="Verdana" w:cs="Arial"/>
                <w:lang w:val="es-CO"/>
              </w:rPr>
              <w:t>Consejo de Estado, Sala de Consulta y Servicio Civil, Concepto del 19 de agosto del 2010, radicación No. 11001-03-06-000-2010-00113-00 2003, C.P. Enrique José Arboleda Perdomo</w:t>
            </w:r>
            <w:r>
              <w:rPr>
                <w:rFonts w:ascii="Verdana" w:hAnsi="Verdana" w:cs="Arial"/>
                <w:lang w:val="es-CO"/>
              </w:rPr>
              <w:t>.</w:t>
            </w:r>
          </w:p>
        </w:tc>
      </w:tr>
    </w:tbl>
    <w:p w14:paraId="06B627D6" w14:textId="77777777" w:rsidR="005228BD" w:rsidRDefault="005228BD" w:rsidP="005228BD">
      <w:pPr>
        <w:widowControl w:val="0"/>
        <w:autoSpaceDE w:val="0"/>
        <w:autoSpaceDN w:val="0"/>
        <w:spacing w:after="0" w:line="276" w:lineRule="auto"/>
        <w:jc w:val="both"/>
        <w:rPr>
          <w:rFonts w:ascii="Verdana" w:hAnsi="Verdana" w:cs="Arial"/>
        </w:rPr>
      </w:pPr>
    </w:p>
    <w:p w14:paraId="1522E6C8" w14:textId="77777777" w:rsidR="005228BD" w:rsidRPr="00593A5F" w:rsidRDefault="005228BD" w:rsidP="005228BD">
      <w:pPr>
        <w:widowControl w:val="0"/>
        <w:autoSpaceDE w:val="0"/>
        <w:autoSpaceDN w:val="0"/>
        <w:spacing w:after="0" w:line="276" w:lineRule="auto"/>
        <w:jc w:val="both"/>
        <w:rPr>
          <w:rFonts w:ascii="Verdana" w:hAnsi="Verdana" w:cs="Arial"/>
        </w:rPr>
      </w:pPr>
    </w:p>
    <w:p w14:paraId="76FC364F" w14:textId="77777777" w:rsidR="005228BD" w:rsidRPr="00593A5F" w:rsidRDefault="005228BD" w:rsidP="005228B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4BC629E" w14:textId="77777777" w:rsidR="005228BD" w:rsidRDefault="005228BD" w:rsidP="005228BD">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0A203339" w14:textId="77777777" w:rsidR="005228BD" w:rsidRDefault="005228BD" w:rsidP="005228BD">
      <w:pPr>
        <w:widowControl w:val="0"/>
        <w:autoSpaceDE w:val="0"/>
        <w:autoSpaceDN w:val="0"/>
        <w:spacing w:after="0" w:line="276" w:lineRule="auto"/>
        <w:jc w:val="both"/>
        <w:rPr>
          <w:rStyle w:val="normaltextrun"/>
          <w:rFonts w:ascii="Verdana" w:hAnsi="Verdana" w:cs="Arial"/>
          <w:shd w:val="clear" w:color="auto" w:fill="FFFFFF"/>
          <w:lang w:val="es-ES"/>
        </w:rPr>
      </w:pPr>
      <w:r w:rsidRPr="0053731C">
        <w:rPr>
          <w:rFonts w:ascii="Verdana" w:eastAsia="Calibri" w:hAnsi="Verdana" w:cs="Arial"/>
          <w:lang w:val="es-ES_tradnl" w:eastAsia="es-ES_tradnl"/>
        </w:rPr>
        <w:t xml:space="preserve">Sobre </w:t>
      </w:r>
      <w:r>
        <w:rPr>
          <w:rFonts w:ascii="Verdana" w:hAnsi="Verdana"/>
        </w:rPr>
        <w:t xml:space="preserve">los regímenes contractuales de las contralorías en los conceptos C- 459 del 18 de septiembre de 2024 y </w:t>
      </w:r>
      <w:r>
        <w:rPr>
          <w:rStyle w:val="normaltextrun"/>
          <w:rFonts w:ascii="Verdana" w:hAnsi="Verdana" w:cs="Arial"/>
          <w:shd w:val="clear" w:color="auto" w:fill="FFFFFF"/>
          <w:lang w:val="es-ES"/>
        </w:rPr>
        <w:t>C-086 del 23 de mayo de 2023</w:t>
      </w:r>
      <w:r w:rsidRPr="00C91297">
        <w:rPr>
          <w:rFonts w:ascii="Verdana" w:eastAsia="Times New Roman" w:hAnsi="Verdana" w:cs="Arial"/>
          <w:shd w:val="clear" w:color="auto" w:fill="FFFFFF"/>
          <w:lang w:val="es-ES_tradnl"/>
        </w:rPr>
        <w:t>.</w:t>
      </w:r>
      <w:r>
        <w:rPr>
          <w:rStyle w:val="normaltextrun"/>
          <w:rFonts w:ascii="Verdana" w:hAnsi="Verdana" w:cs="Arial"/>
          <w:color w:val="7030A0"/>
          <w:shd w:val="clear" w:color="auto" w:fill="FFFFFF"/>
          <w:lang w:val="es-ES"/>
        </w:rPr>
        <w:t xml:space="preserve"> </w:t>
      </w:r>
      <w:r w:rsidRPr="000722D1">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23C6A">
        <w:rPr>
          <w:rFonts w:ascii="Verdana" w:hAnsi="Verdana"/>
        </w:rPr>
        <w:t>:</w:t>
      </w:r>
      <w:r w:rsidRPr="00823C6A">
        <w:rPr>
          <w:rStyle w:val="normaltextrun"/>
          <w:rFonts w:ascii="Verdana" w:hAnsi="Verdana" w:cs="Arial"/>
          <w:shd w:val="clear" w:color="auto" w:fill="FFFFFF"/>
          <w:lang w:val="es-ES"/>
        </w:rPr>
        <w:t xml:space="preserve"> </w:t>
      </w:r>
    </w:p>
    <w:p w14:paraId="1059D3CC" w14:textId="77777777" w:rsidR="005228BD" w:rsidRDefault="005228BD" w:rsidP="005228BD">
      <w:pPr>
        <w:widowControl w:val="0"/>
        <w:autoSpaceDE w:val="0"/>
        <w:autoSpaceDN w:val="0"/>
        <w:spacing w:after="0" w:line="276" w:lineRule="auto"/>
        <w:jc w:val="both"/>
        <w:rPr>
          <w:rStyle w:val="normaltextrun"/>
          <w:rFonts w:ascii="Verdana" w:hAnsi="Verdana" w:cs="Arial"/>
          <w:shd w:val="clear" w:color="auto" w:fill="FFFFFF"/>
          <w:lang w:val="es-ES"/>
        </w:rPr>
      </w:pPr>
    </w:p>
    <w:p w14:paraId="611EF487" w14:textId="77777777" w:rsidR="005228BD" w:rsidRPr="0022079C" w:rsidRDefault="005228BD" w:rsidP="005228BD">
      <w:pPr>
        <w:pStyle w:val="Prrafodelista"/>
        <w:widowControl w:val="0"/>
        <w:numPr>
          <w:ilvl w:val="0"/>
          <w:numId w:val="18"/>
        </w:numPr>
        <w:autoSpaceDE w:val="0"/>
        <w:autoSpaceDN w:val="0"/>
        <w:spacing w:after="0" w:line="276" w:lineRule="auto"/>
        <w:jc w:val="both"/>
        <w:rPr>
          <w:rStyle w:val="normaltextrun"/>
          <w:rFonts w:ascii="Verdana" w:hAnsi="Verdana" w:cs="Arial"/>
          <w:color w:val="000000" w:themeColor="text1"/>
          <w:shd w:val="clear" w:color="auto" w:fill="FFFFFF"/>
        </w:rPr>
      </w:pPr>
      <w:hyperlink r:id="rId12" w:history="1">
        <w:r w:rsidRPr="0022079C">
          <w:rPr>
            <w:rStyle w:val="Hipervnculo"/>
            <w:rFonts w:ascii="Verdana" w:hAnsi="Verdana" w:cs="Arial"/>
            <w:shd w:val="clear" w:color="auto" w:fill="FFFFFF"/>
          </w:rPr>
          <w:t>https://relatoria.colombiacompra.gov.co/</w:t>
        </w:r>
      </w:hyperlink>
      <w:r w:rsidRPr="0022079C">
        <w:rPr>
          <w:rFonts w:ascii="Verdana" w:hAnsi="Verdana" w:cs="Arial"/>
          <w:shd w:val="clear" w:color="auto" w:fill="FFFFFF"/>
        </w:rPr>
        <w:t xml:space="preserve"> </w:t>
      </w:r>
    </w:p>
    <w:p w14:paraId="7B97BA74" w14:textId="77777777" w:rsidR="005228BD" w:rsidRDefault="005228BD" w:rsidP="005228BD">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xml:space="preserve"> . Te </w:t>
      </w:r>
      <w:r w:rsidRPr="00A8619D">
        <w:rPr>
          <w:rFonts w:ascii="Verdana" w:hAnsi="Verdana" w:cs="Arial"/>
          <w:color w:val="000000" w:themeColor="text1"/>
          <w:shd w:val="clear" w:color="auto" w:fill="FFFFFF"/>
        </w:rPr>
        <w:lastRenderedPageBreak/>
        <w:t>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06D8E510" w14:textId="77777777" w:rsidR="005228BD" w:rsidRDefault="005228BD" w:rsidP="005228B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9D84019" w14:textId="77777777" w:rsidR="005228BD" w:rsidRDefault="005228BD" w:rsidP="005228B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081FDC26" w14:textId="77777777" w:rsidR="005228BD" w:rsidRDefault="005228BD" w:rsidP="005228BD">
      <w:pPr>
        <w:spacing w:after="0" w:line="240" w:lineRule="auto"/>
        <w:jc w:val="both"/>
        <w:rPr>
          <w:rFonts w:ascii="Verdana" w:hAnsi="Verdana"/>
        </w:rPr>
      </w:pPr>
    </w:p>
    <w:p w14:paraId="494D41D8" w14:textId="77777777" w:rsidR="005228BD" w:rsidRPr="003E2460" w:rsidRDefault="005228BD" w:rsidP="005228BD">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33E3E378" w14:textId="77777777" w:rsidR="005228BD" w:rsidRPr="003E2460" w:rsidRDefault="005228BD" w:rsidP="005228BD">
      <w:pPr>
        <w:spacing w:after="0" w:line="240" w:lineRule="auto"/>
        <w:jc w:val="both"/>
        <w:rPr>
          <w:rFonts w:ascii="Verdana" w:hAnsi="Verdana"/>
        </w:rPr>
      </w:pPr>
    </w:p>
    <w:p w14:paraId="489A50EE" w14:textId="77777777" w:rsidR="005228BD" w:rsidRPr="003E2460" w:rsidRDefault="005228BD" w:rsidP="005228BD">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631F883C" w14:textId="77777777" w:rsidR="005228BD" w:rsidRPr="003E2460" w:rsidRDefault="005228BD" w:rsidP="005228BD">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4BBA5477" w14:textId="77777777" w:rsidR="005228BD" w:rsidRPr="003E2460" w:rsidRDefault="005228BD" w:rsidP="005228BD">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46473DEF" w14:textId="77777777" w:rsidR="005228BD" w:rsidRPr="00593A5F" w:rsidRDefault="005228BD" w:rsidP="005228BD">
      <w:pPr>
        <w:widowControl w:val="0"/>
        <w:autoSpaceDE w:val="0"/>
        <w:autoSpaceDN w:val="0"/>
        <w:spacing w:after="0" w:line="276" w:lineRule="auto"/>
        <w:jc w:val="both"/>
        <w:rPr>
          <w:rFonts w:ascii="Verdana" w:hAnsi="Verdana" w:cs="Arial"/>
        </w:rPr>
      </w:pPr>
    </w:p>
    <w:p w14:paraId="361FD876" w14:textId="77777777" w:rsidR="005228BD" w:rsidRPr="00593A5F" w:rsidRDefault="005228BD" w:rsidP="005228B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EBFEA26" w14:textId="77777777" w:rsidR="005228BD" w:rsidRPr="00593A5F" w:rsidRDefault="005228BD" w:rsidP="005228BD">
      <w:pPr>
        <w:widowControl w:val="0"/>
        <w:autoSpaceDE w:val="0"/>
        <w:autoSpaceDN w:val="0"/>
        <w:spacing w:after="0" w:line="276" w:lineRule="auto"/>
        <w:jc w:val="both"/>
        <w:rPr>
          <w:rFonts w:ascii="Verdana" w:hAnsi="Verdana" w:cs="Arial"/>
        </w:rPr>
      </w:pPr>
    </w:p>
    <w:p w14:paraId="2386B85B" w14:textId="77777777" w:rsidR="005228BD" w:rsidRPr="00593A5F" w:rsidRDefault="005228BD" w:rsidP="005228BD">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25B3AFA" w14:textId="77777777" w:rsidR="005228BD" w:rsidRDefault="005228BD" w:rsidP="005228BD">
      <w:pPr>
        <w:spacing w:line="276" w:lineRule="auto"/>
        <w:jc w:val="center"/>
        <w:rPr>
          <w:rFonts w:ascii="Verdana" w:hAnsi="Verdana"/>
          <w:noProof/>
        </w:rPr>
      </w:pPr>
    </w:p>
    <w:p w14:paraId="143447EF" w14:textId="6F43E415" w:rsidR="005228BD" w:rsidRPr="00BC32D1" w:rsidRDefault="00BC32D1" w:rsidP="00BC32D1">
      <w:pPr>
        <w:spacing w:line="276" w:lineRule="auto"/>
        <w:jc w:val="center"/>
        <w:rPr>
          <w:rFonts w:ascii="Verdana" w:hAnsi="Verdana"/>
          <w:noProof/>
          <w:color w:val="000000"/>
          <w:lang w:val="es-ES_tradnl"/>
        </w:rPr>
      </w:pPr>
      <w:r>
        <w:rPr>
          <w:rFonts w:ascii="Verdana" w:hAnsi="Verdana" w:cs="Arial"/>
          <w:noProof/>
          <w:lang w:val="es-ES_tradnl" w:eastAsia="es-CO"/>
        </w:rPr>
        <w:drawing>
          <wp:inline distT="0" distB="0" distL="0" distR="0" wp14:anchorId="2DD18894" wp14:editId="5A717273">
            <wp:extent cx="3706495" cy="1591310"/>
            <wp:effectExtent l="0" t="0" r="8255" b="8890"/>
            <wp:docPr id="1254409309" name="Imagen 4" descr="Una captura de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09309" name="Imagen 4" descr="Una captura de pantalla de un celular con texto&#10;&#10;Descripción generada automáticamente con confianza m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6495" cy="1591310"/>
                    </a:xfrm>
                    <a:prstGeom prst="rect">
                      <a:avLst/>
                    </a:prstGeom>
                    <a:noFill/>
                  </pic:spPr>
                </pic:pic>
              </a:graphicData>
            </a:graphic>
          </wp:inline>
        </w:drawing>
      </w:r>
      <w:bookmarkStart w:id="6" w:name="_Hlk184289275"/>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5228BD" w:rsidRPr="0070296D" w14:paraId="4FEEF6AB" w14:textId="77777777" w:rsidTr="00D10D1C">
        <w:trPr>
          <w:trHeight w:val="409"/>
        </w:trPr>
        <w:tc>
          <w:tcPr>
            <w:tcW w:w="913" w:type="dxa"/>
            <w:tcBorders>
              <w:top w:val="nil"/>
              <w:left w:val="nil"/>
              <w:bottom w:val="nil"/>
              <w:right w:val="nil"/>
            </w:tcBorders>
            <w:vAlign w:val="center"/>
            <w:hideMark/>
          </w:tcPr>
          <w:p w14:paraId="34B86960" w14:textId="77777777" w:rsidR="005228BD" w:rsidRPr="0070296D" w:rsidRDefault="005228BD" w:rsidP="00D10D1C">
            <w:pPr>
              <w:spacing w:after="0"/>
              <w:jc w:val="both"/>
              <w:rPr>
                <w:rFonts w:ascii="Verdana" w:hAnsi="Verdana" w:cs="Arial"/>
                <w:sz w:val="16"/>
                <w:szCs w:val="16"/>
              </w:rPr>
            </w:pPr>
            <w:r w:rsidRPr="0070296D">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21AF61A4" w14:textId="77777777" w:rsidR="005228BD" w:rsidRPr="0070296D" w:rsidRDefault="005228BD" w:rsidP="00D10D1C">
            <w:pPr>
              <w:spacing w:after="0"/>
              <w:jc w:val="both"/>
              <w:rPr>
                <w:rFonts w:ascii="Verdana" w:hAnsi="Verdana" w:cs="Arial"/>
                <w:sz w:val="16"/>
                <w:szCs w:val="16"/>
              </w:rPr>
            </w:pPr>
            <w:r w:rsidRPr="0070296D">
              <w:rPr>
                <w:rFonts w:ascii="Verdana" w:hAnsi="Verdana" w:cs="Arial"/>
                <w:sz w:val="16"/>
                <w:szCs w:val="16"/>
              </w:rPr>
              <w:t>Keila Margarita Reyes Cassiani</w:t>
            </w:r>
          </w:p>
          <w:p w14:paraId="60419B48" w14:textId="77777777" w:rsidR="005228BD" w:rsidRPr="0070296D" w:rsidRDefault="005228BD" w:rsidP="00D10D1C">
            <w:pPr>
              <w:spacing w:after="0"/>
              <w:jc w:val="both"/>
              <w:rPr>
                <w:rFonts w:ascii="Verdana" w:hAnsi="Verdana" w:cs="Arial"/>
                <w:sz w:val="16"/>
                <w:szCs w:val="16"/>
              </w:rPr>
            </w:pPr>
            <w:r w:rsidRPr="0070296D">
              <w:rPr>
                <w:rFonts w:ascii="Verdana" w:hAnsi="Verdana" w:cs="Arial"/>
                <w:sz w:val="16"/>
                <w:szCs w:val="16"/>
              </w:rPr>
              <w:t>Contratista de la Subdirección de Gestión Contractual</w:t>
            </w:r>
          </w:p>
        </w:tc>
      </w:tr>
      <w:tr w:rsidR="005228BD" w:rsidRPr="0070296D" w14:paraId="125682F7" w14:textId="77777777" w:rsidTr="00D10D1C">
        <w:trPr>
          <w:trHeight w:val="409"/>
        </w:trPr>
        <w:tc>
          <w:tcPr>
            <w:tcW w:w="913" w:type="dxa"/>
            <w:tcBorders>
              <w:top w:val="nil"/>
              <w:left w:val="nil"/>
              <w:right w:val="nil"/>
            </w:tcBorders>
            <w:vAlign w:val="center"/>
          </w:tcPr>
          <w:p w14:paraId="1D79CBF9" w14:textId="77777777" w:rsidR="005228BD" w:rsidRPr="0070296D" w:rsidRDefault="005228BD" w:rsidP="00D10D1C">
            <w:pPr>
              <w:spacing w:after="0"/>
              <w:jc w:val="both"/>
              <w:rPr>
                <w:rFonts w:ascii="Verdana" w:hAnsi="Verdana" w:cs="Arial"/>
                <w:sz w:val="16"/>
                <w:szCs w:val="16"/>
              </w:rPr>
            </w:pPr>
            <w:r w:rsidRPr="0070296D">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6492DEBB" w14:textId="77777777" w:rsidR="005228BD" w:rsidRPr="0070296D" w:rsidRDefault="005228BD" w:rsidP="00D10D1C">
            <w:pPr>
              <w:spacing w:after="0"/>
              <w:jc w:val="both"/>
              <w:rPr>
                <w:rFonts w:ascii="Verdana" w:eastAsia="Arial" w:hAnsi="Verdana" w:cs="Arial"/>
                <w:color w:val="000000" w:themeColor="text1"/>
                <w:sz w:val="16"/>
                <w:szCs w:val="16"/>
              </w:rPr>
            </w:pPr>
            <w:r w:rsidRPr="0070296D">
              <w:rPr>
                <w:rFonts w:ascii="Verdana" w:eastAsia="Arial" w:hAnsi="Verdana" w:cs="Arial"/>
                <w:color w:val="000000" w:themeColor="text1"/>
                <w:sz w:val="16"/>
                <w:szCs w:val="16"/>
              </w:rPr>
              <w:t>Juan Carlos Gonzalez Vasquez</w:t>
            </w:r>
          </w:p>
          <w:p w14:paraId="71778C83" w14:textId="77777777" w:rsidR="005228BD" w:rsidRPr="0070296D" w:rsidRDefault="005228BD" w:rsidP="00D10D1C">
            <w:pPr>
              <w:spacing w:after="0"/>
              <w:jc w:val="both"/>
              <w:rPr>
                <w:rFonts w:ascii="Verdana" w:hAnsi="Verdana" w:cs="Arial"/>
                <w:sz w:val="16"/>
                <w:szCs w:val="16"/>
              </w:rPr>
            </w:pPr>
            <w:r w:rsidRPr="0070296D">
              <w:rPr>
                <w:rStyle w:val="normaltextrun"/>
                <w:rFonts w:ascii="Verdana" w:eastAsia="Arial" w:hAnsi="Verdana" w:cs="Arial"/>
                <w:color w:val="000000" w:themeColor="text1"/>
                <w:sz w:val="16"/>
                <w:szCs w:val="16"/>
              </w:rPr>
              <w:t>C</w:t>
            </w:r>
            <w:r w:rsidRPr="0070296D">
              <w:rPr>
                <w:rStyle w:val="normaltextrun"/>
                <w:rFonts w:ascii="Verdana" w:eastAsia="Arial" w:hAnsi="Verdana"/>
                <w:color w:val="000000" w:themeColor="text1"/>
                <w:sz w:val="16"/>
                <w:szCs w:val="16"/>
              </w:rPr>
              <w:t>ontratista</w:t>
            </w:r>
            <w:r w:rsidRPr="0070296D">
              <w:rPr>
                <w:rStyle w:val="normaltextrun"/>
                <w:rFonts w:ascii="Verdana" w:eastAsia="Arial" w:hAnsi="Verdana" w:cs="Arial"/>
                <w:color w:val="000000" w:themeColor="text1"/>
                <w:sz w:val="16"/>
                <w:szCs w:val="16"/>
              </w:rPr>
              <w:t xml:space="preserve"> de la Subdirección de gestión contractual</w:t>
            </w:r>
          </w:p>
        </w:tc>
      </w:tr>
      <w:tr w:rsidR="005228BD" w:rsidRPr="0070296D" w14:paraId="55C7BAE3" w14:textId="77777777" w:rsidTr="00D10D1C">
        <w:trPr>
          <w:trHeight w:val="389"/>
        </w:trPr>
        <w:tc>
          <w:tcPr>
            <w:tcW w:w="913" w:type="dxa"/>
            <w:tcBorders>
              <w:top w:val="nil"/>
              <w:left w:val="nil"/>
              <w:bottom w:val="nil"/>
              <w:right w:val="nil"/>
            </w:tcBorders>
            <w:vAlign w:val="center"/>
            <w:hideMark/>
          </w:tcPr>
          <w:p w14:paraId="1BEAFD7F" w14:textId="77777777" w:rsidR="005228BD" w:rsidRPr="0070296D" w:rsidRDefault="005228BD" w:rsidP="00D10D1C">
            <w:pPr>
              <w:spacing w:after="0"/>
              <w:jc w:val="both"/>
              <w:rPr>
                <w:rFonts w:ascii="Verdana" w:hAnsi="Verdana" w:cs="Arial"/>
                <w:sz w:val="16"/>
                <w:szCs w:val="16"/>
              </w:rPr>
            </w:pPr>
            <w:r w:rsidRPr="0070296D">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210BBAB8" w14:textId="77777777" w:rsidR="005228BD" w:rsidRPr="0070296D" w:rsidRDefault="005228BD" w:rsidP="00D10D1C">
            <w:pPr>
              <w:spacing w:after="0"/>
              <w:rPr>
                <w:rFonts w:ascii="Verdana" w:eastAsia="Calibri" w:hAnsi="Verdana" w:cs="Arial"/>
                <w:sz w:val="16"/>
                <w:szCs w:val="16"/>
                <w:lang w:val="pt-BR" w:eastAsia="es-ES"/>
              </w:rPr>
            </w:pPr>
            <w:r w:rsidRPr="0070296D">
              <w:rPr>
                <w:rFonts w:ascii="Verdana" w:eastAsia="Calibri" w:hAnsi="Verdana" w:cs="Arial"/>
                <w:sz w:val="16"/>
                <w:szCs w:val="16"/>
                <w:lang w:val="pt-BR" w:eastAsia="es-ES"/>
              </w:rPr>
              <w:t>Carolina Quintero Gacharná</w:t>
            </w:r>
          </w:p>
          <w:p w14:paraId="5A06E68E" w14:textId="77777777" w:rsidR="005228BD" w:rsidRPr="0070296D" w:rsidRDefault="005228BD" w:rsidP="00D10D1C">
            <w:pPr>
              <w:spacing w:after="0"/>
              <w:jc w:val="both"/>
              <w:rPr>
                <w:rFonts w:ascii="Verdana" w:hAnsi="Verdana" w:cs="Arial"/>
                <w:sz w:val="16"/>
                <w:szCs w:val="16"/>
              </w:rPr>
            </w:pPr>
            <w:r w:rsidRPr="0070296D">
              <w:rPr>
                <w:rFonts w:ascii="Verdana" w:hAnsi="Verdana" w:cs="Arial"/>
                <w:sz w:val="16"/>
                <w:szCs w:val="16"/>
              </w:rPr>
              <w:t>Subdirectora de Gestión Contractual ANCP – CCE</w:t>
            </w:r>
          </w:p>
        </w:tc>
      </w:tr>
      <w:bookmarkEnd w:id="0"/>
      <w:bookmarkEnd w:id="6"/>
    </w:tbl>
    <w:p w14:paraId="3B77A24A" w14:textId="17A35015" w:rsidR="00BC32D1" w:rsidRPr="00BC32D1" w:rsidRDefault="00BC32D1" w:rsidP="00BC32D1">
      <w:pPr>
        <w:spacing w:after="0"/>
        <w:rPr>
          <w:rFonts w:ascii="Verdana" w:hAnsi="Verdana"/>
        </w:rPr>
      </w:pPr>
    </w:p>
    <w:sectPr w:rsidR="00BC32D1" w:rsidRPr="00BC32D1" w:rsidSect="005228BD">
      <w:headerReference w:type="default" r:id="rId17"/>
      <w:footerReference w:type="default" r:id="rId18"/>
      <w:pgSz w:w="12240" w:h="15840" w:code="1"/>
      <w:pgMar w:top="1417" w:right="1701" w:bottom="1417"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0B7E" w14:textId="77777777" w:rsidR="00D4246E" w:rsidRDefault="00D4246E" w:rsidP="004A1847">
      <w:pPr>
        <w:spacing w:after="0" w:line="240" w:lineRule="auto"/>
      </w:pPr>
      <w:r>
        <w:separator/>
      </w:r>
    </w:p>
  </w:endnote>
  <w:endnote w:type="continuationSeparator" w:id="0">
    <w:p w14:paraId="7B683B67" w14:textId="77777777" w:rsidR="00D4246E" w:rsidRDefault="00D4246E" w:rsidP="004A1847">
      <w:pPr>
        <w:spacing w:after="0" w:line="240" w:lineRule="auto"/>
      </w:pPr>
      <w:r>
        <w:continuationSeparator/>
      </w:r>
    </w:p>
  </w:endnote>
  <w:endnote w:type="continuationNotice" w:id="1">
    <w:p w14:paraId="0A750A38" w14:textId="77777777" w:rsidR="00D4246E" w:rsidRDefault="00D42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DC4C8" w14:textId="77777777" w:rsidR="00D4246E" w:rsidRDefault="00D4246E" w:rsidP="004A1847">
      <w:pPr>
        <w:spacing w:after="0" w:line="240" w:lineRule="auto"/>
      </w:pPr>
      <w:r>
        <w:separator/>
      </w:r>
    </w:p>
  </w:footnote>
  <w:footnote w:type="continuationSeparator" w:id="0">
    <w:p w14:paraId="36BB05BE" w14:textId="77777777" w:rsidR="00D4246E" w:rsidRDefault="00D4246E" w:rsidP="004A1847">
      <w:pPr>
        <w:spacing w:after="0" w:line="240" w:lineRule="auto"/>
      </w:pPr>
      <w:r>
        <w:continuationSeparator/>
      </w:r>
    </w:p>
  </w:footnote>
  <w:footnote w:type="continuationNotice" w:id="1">
    <w:p w14:paraId="5DB75711" w14:textId="77777777" w:rsidR="00D4246E" w:rsidRDefault="00D4246E">
      <w:pPr>
        <w:spacing w:after="0" w:line="240" w:lineRule="auto"/>
      </w:pPr>
    </w:p>
  </w:footnote>
  <w:footnote w:id="2">
    <w:p w14:paraId="2F42918C" w14:textId="77777777" w:rsidR="00BC32D1" w:rsidRPr="00484B7B" w:rsidRDefault="00BC32D1" w:rsidP="00BC32D1">
      <w:pPr>
        <w:pStyle w:val="Textonotapie"/>
        <w:jc w:val="both"/>
        <w:rPr>
          <w:bCs/>
        </w:rPr>
      </w:pPr>
      <w:r>
        <w:rPr>
          <w:rStyle w:val="Refdenotaalpie"/>
        </w:rPr>
        <w:footnoteRef/>
      </w:r>
      <w:r>
        <w:t xml:space="preserve"> Ley 80/93, </w:t>
      </w:r>
      <w:r w:rsidRPr="00484B7B">
        <w:rPr>
          <w:bCs/>
        </w:rPr>
        <w:t>Art. 2º.</w:t>
      </w:r>
      <w:r w:rsidRPr="00484B7B">
        <w:rPr>
          <w:b/>
          <w:bCs/>
        </w:rPr>
        <w:t xml:space="preserve"> </w:t>
      </w:r>
      <w:r w:rsidRPr="00484B7B">
        <w:rPr>
          <w:i/>
          <w:iCs/>
        </w:rPr>
        <w:t xml:space="preserve">De </w:t>
      </w:r>
      <w:smartTag w:uri="urn:schemas-microsoft-com:office:smarttags" w:element="PersonName">
        <w:smartTagPr>
          <w:attr w:name="ProductID" w:val="la Definici￳n"/>
        </w:smartTagPr>
        <w:r w:rsidRPr="00484B7B">
          <w:rPr>
            <w:i/>
            <w:iCs/>
          </w:rPr>
          <w:t>la Definición</w:t>
        </w:r>
      </w:smartTag>
      <w:r w:rsidRPr="00484B7B">
        <w:rPr>
          <w:i/>
          <w:iCs/>
        </w:rPr>
        <w:t xml:space="preserve"> de Entidades, Servidores y Servicios Públicos</w:t>
      </w:r>
      <w:r w:rsidRPr="00484B7B">
        <w:t>. Para los solos efectos de esta Ley:</w:t>
      </w:r>
      <w:r>
        <w:t xml:space="preserve"> </w:t>
      </w:r>
      <w:r w:rsidRPr="00484B7B">
        <w:rPr>
          <w:bCs/>
        </w:rPr>
        <w:t>1o. Se denominan entidades estatales:</w:t>
      </w:r>
      <w:r>
        <w:rPr>
          <w:b/>
          <w:bCs/>
        </w:rPr>
        <w:t xml:space="preserve"> </w:t>
      </w:r>
      <w:r w:rsidRPr="00CC0486">
        <w:t>a)…</w:t>
      </w:r>
      <w:r>
        <w:t xml:space="preserve"> </w:t>
      </w:r>
      <w:r w:rsidRPr="00CC0486">
        <w:t>b)…</w:t>
      </w:r>
      <w:r>
        <w:t xml:space="preserve"> </w:t>
      </w:r>
      <w:smartTag w:uri="urn:schemas-microsoft-com:office:smarttags" w:element="PersonName">
        <w:smartTagPr>
          <w:attr w:name="ProductID" w:val="la Contralor￭a General"/>
        </w:smartTagPr>
        <w:r w:rsidRPr="00CC0486">
          <w:t>la Contraloría General</w:t>
        </w:r>
      </w:smartTag>
      <w:r w:rsidRPr="00CC0486">
        <w:t xml:space="preserve"> de la República, las contralorías departamentales, distritales y municipales,…</w:t>
      </w:r>
      <w:r>
        <w:t xml:space="preserve"> (</w:t>
      </w:r>
      <w:r w:rsidRPr="00484B7B">
        <w:rPr>
          <w:bCs/>
        </w:rPr>
        <w:t>Literal b</w:t>
      </w:r>
      <w:r>
        <w:rPr>
          <w:bCs/>
        </w:rPr>
        <w:t xml:space="preserve">, </w:t>
      </w:r>
      <w:r w:rsidRPr="00484B7B">
        <w:rPr>
          <w:bCs/>
          <w:sz w:val="16"/>
          <w:szCs w:val="16"/>
        </w:rPr>
        <w:t>EXEQUIBLE</w:t>
      </w:r>
      <w:r>
        <w:rPr>
          <w:bCs/>
        </w:rPr>
        <w:t xml:space="preserve">, </w:t>
      </w:r>
      <w:r w:rsidRPr="00484B7B">
        <w:rPr>
          <w:bCs/>
        </w:rPr>
        <w:t xml:space="preserve">Sentencia </w:t>
      </w:r>
      <w:r>
        <w:rPr>
          <w:bCs/>
        </w:rPr>
        <w:t>C-374-94).</w:t>
      </w:r>
    </w:p>
    <w:p w14:paraId="27D67616" w14:textId="77777777" w:rsidR="00BC32D1" w:rsidRPr="00CC0486" w:rsidRDefault="00BC32D1" w:rsidP="00BC32D1">
      <w:pPr>
        <w:pStyle w:val="Textonotapie"/>
      </w:pPr>
    </w:p>
  </w:footnote>
  <w:footnote w:id="3">
    <w:p w14:paraId="752ABE46" w14:textId="77777777" w:rsidR="005228BD" w:rsidRPr="00484B7B" w:rsidRDefault="005228BD" w:rsidP="005228BD">
      <w:pPr>
        <w:pStyle w:val="Textonotapie"/>
        <w:jc w:val="both"/>
        <w:rPr>
          <w:bCs/>
        </w:rPr>
      </w:pPr>
      <w:r>
        <w:rPr>
          <w:rStyle w:val="Refdenotaalpie"/>
        </w:rPr>
        <w:footnoteRef/>
      </w:r>
      <w:r>
        <w:t xml:space="preserve"> Ley 80/93, </w:t>
      </w:r>
      <w:r w:rsidRPr="00484B7B">
        <w:rPr>
          <w:bCs/>
        </w:rPr>
        <w:t>Art.</w:t>
      </w:r>
      <w:bookmarkStart w:id="5" w:name="BM2"/>
      <w:r w:rsidRPr="00484B7B">
        <w:rPr>
          <w:bCs/>
        </w:rPr>
        <w:t> </w:t>
      </w:r>
      <w:bookmarkEnd w:id="5"/>
      <w:r w:rsidRPr="00484B7B">
        <w:rPr>
          <w:bCs/>
        </w:rPr>
        <w:t>2º.</w:t>
      </w:r>
      <w:r w:rsidRPr="00484B7B">
        <w:rPr>
          <w:b/>
          <w:bCs/>
        </w:rPr>
        <w:t xml:space="preserve"> </w:t>
      </w:r>
      <w:r w:rsidRPr="00484B7B">
        <w:rPr>
          <w:i/>
          <w:iCs/>
        </w:rPr>
        <w:t xml:space="preserve">De </w:t>
      </w:r>
      <w:smartTag w:uri="urn:schemas-microsoft-com:office:smarttags" w:element="PersonName">
        <w:smartTagPr>
          <w:attr w:name="ProductID" w:val="la Definici￳n"/>
        </w:smartTagPr>
        <w:r w:rsidRPr="00484B7B">
          <w:rPr>
            <w:i/>
            <w:iCs/>
          </w:rPr>
          <w:t>la Definición</w:t>
        </w:r>
      </w:smartTag>
      <w:r w:rsidRPr="00484B7B">
        <w:rPr>
          <w:i/>
          <w:iCs/>
        </w:rPr>
        <w:t xml:space="preserve"> de Entidades, Servidores y Servicios Públicos</w:t>
      </w:r>
      <w:r w:rsidRPr="00484B7B">
        <w:t>. Para los solos efectos de esta Ley:</w:t>
      </w:r>
      <w:r>
        <w:t xml:space="preserve"> </w:t>
      </w:r>
      <w:r w:rsidRPr="00484B7B">
        <w:rPr>
          <w:bCs/>
        </w:rPr>
        <w:t>1o. Se denominan entidades estatales:</w:t>
      </w:r>
      <w:r>
        <w:rPr>
          <w:b/>
          <w:bCs/>
        </w:rPr>
        <w:t xml:space="preserve"> </w:t>
      </w:r>
      <w:r w:rsidRPr="00CC0486">
        <w:t>a)…</w:t>
      </w:r>
      <w:r>
        <w:t xml:space="preserve"> </w:t>
      </w:r>
      <w:r w:rsidRPr="00CC0486">
        <w:t>b)…</w:t>
      </w:r>
      <w:r>
        <w:t xml:space="preserve"> </w:t>
      </w:r>
      <w:smartTag w:uri="urn:schemas-microsoft-com:office:smarttags" w:element="PersonName">
        <w:smartTagPr>
          <w:attr w:name="ProductID" w:val="la Contralor￭a General"/>
        </w:smartTagPr>
        <w:r w:rsidRPr="00CC0486">
          <w:t>la Contraloría General</w:t>
        </w:r>
      </w:smartTag>
      <w:r w:rsidRPr="00CC0486">
        <w:t xml:space="preserve"> de la República, las contralorías departamentales, distritales y municipales,…</w:t>
      </w:r>
      <w:r>
        <w:t xml:space="preserve"> (</w:t>
      </w:r>
      <w:r w:rsidRPr="00484B7B">
        <w:rPr>
          <w:bCs/>
        </w:rPr>
        <w:t>Literal b</w:t>
      </w:r>
      <w:r>
        <w:rPr>
          <w:bCs/>
        </w:rPr>
        <w:t xml:space="preserve">, </w:t>
      </w:r>
      <w:r w:rsidRPr="00484B7B">
        <w:rPr>
          <w:bCs/>
          <w:sz w:val="16"/>
          <w:szCs w:val="16"/>
        </w:rPr>
        <w:t>EXEQUIBLE</w:t>
      </w:r>
      <w:r>
        <w:rPr>
          <w:bCs/>
        </w:rPr>
        <w:t xml:space="preserve">, </w:t>
      </w:r>
      <w:r w:rsidRPr="00484B7B">
        <w:rPr>
          <w:bCs/>
        </w:rPr>
        <w:t xml:space="preserve">Sentencia </w:t>
      </w:r>
      <w:r>
        <w:rPr>
          <w:bCs/>
        </w:rPr>
        <w:t>C-374-94).</w:t>
      </w:r>
    </w:p>
    <w:p w14:paraId="03D27F4A" w14:textId="77777777" w:rsidR="005228BD" w:rsidRPr="00CC0486" w:rsidRDefault="005228BD" w:rsidP="005228B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41D29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4A6B7C"/>
    <w:multiLevelType w:val="hybridMultilevel"/>
    <w:tmpl w:val="629EB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1380713882">
    <w:abstractNumId w:val="0"/>
  </w:num>
  <w:num w:numId="17" w16cid:durableId="679089576">
    <w:abstractNumId w:val="9"/>
  </w:num>
  <w:num w:numId="18" w16cid:durableId="609122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8784E"/>
    <w:rsid w:val="000A683E"/>
    <w:rsid w:val="000B19B9"/>
    <w:rsid w:val="000D0334"/>
    <w:rsid w:val="000F6486"/>
    <w:rsid w:val="00117D95"/>
    <w:rsid w:val="00124006"/>
    <w:rsid w:val="00125105"/>
    <w:rsid w:val="00127233"/>
    <w:rsid w:val="001511A0"/>
    <w:rsid w:val="00185BA5"/>
    <w:rsid w:val="001C4AA9"/>
    <w:rsid w:val="001E4177"/>
    <w:rsid w:val="001F4060"/>
    <w:rsid w:val="001F7DC6"/>
    <w:rsid w:val="002421BB"/>
    <w:rsid w:val="00243AFB"/>
    <w:rsid w:val="0025796E"/>
    <w:rsid w:val="002707A2"/>
    <w:rsid w:val="002951A0"/>
    <w:rsid w:val="002962BC"/>
    <w:rsid w:val="002A093D"/>
    <w:rsid w:val="002A0DD0"/>
    <w:rsid w:val="002A49AC"/>
    <w:rsid w:val="002A64FD"/>
    <w:rsid w:val="002B50BF"/>
    <w:rsid w:val="002C7A84"/>
    <w:rsid w:val="002E4FD9"/>
    <w:rsid w:val="002F3815"/>
    <w:rsid w:val="00322A85"/>
    <w:rsid w:val="00324168"/>
    <w:rsid w:val="003448F4"/>
    <w:rsid w:val="00374F5E"/>
    <w:rsid w:val="00377E3E"/>
    <w:rsid w:val="003A779E"/>
    <w:rsid w:val="003D0F4D"/>
    <w:rsid w:val="003D5B0D"/>
    <w:rsid w:val="003E0499"/>
    <w:rsid w:val="003F3941"/>
    <w:rsid w:val="00406575"/>
    <w:rsid w:val="00411246"/>
    <w:rsid w:val="00414C74"/>
    <w:rsid w:val="0042722E"/>
    <w:rsid w:val="00430639"/>
    <w:rsid w:val="00441250"/>
    <w:rsid w:val="0044528D"/>
    <w:rsid w:val="00474A6D"/>
    <w:rsid w:val="004A1847"/>
    <w:rsid w:val="004A305D"/>
    <w:rsid w:val="004A72E6"/>
    <w:rsid w:val="004B4387"/>
    <w:rsid w:val="004E0F12"/>
    <w:rsid w:val="004F21C4"/>
    <w:rsid w:val="004F685F"/>
    <w:rsid w:val="004F6BF6"/>
    <w:rsid w:val="00505CB8"/>
    <w:rsid w:val="00517C36"/>
    <w:rsid w:val="005228BD"/>
    <w:rsid w:val="00532B6B"/>
    <w:rsid w:val="005566E8"/>
    <w:rsid w:val="00574867"/>
    <w:rsid w:val="00591460"/>
    <w:rsid w:val="005942BC"/>
    <w:rsid w:val="005970D7"/>
    <w:rsid w:val="005B3816"/>
    <w:rsid w:val="005C3777"/>
    <w:rsid w:val="005C5CDC"/>
    <w:rsid w:val="005D476C"/>
    <w:rsid w:val="006219F8"/>
    <w:rsid w:val="0065386D"/>
    <w:rsid w:val="00665D70"/>
    <w:rsid w:val="006803DE"/>
    <w:rsid w:val="006900D9"/>
    <w:rsid w:val="006A719F"/>
    <w:rsid w:val="0070296D"/>
    <w:rsid w:val="00706C16"/>
    <w:rsid w:val="00756841"/>
    <w:rsid w:val="007649AB"/>
    <w:rsid w:val="00766EA3"/>
    <w:rsid w:val="00771D0C"/>
    <w:rsid w:val="007833AC"/>
    <w:rsid w:val="007B268C"/>
    <w:rsid w:val="007B7171"/>
    <w:rsid w:val="007C0C0F"/>
    <w:rsid w:val="007C3DC2"/>
    <w:rsid w:val="007E5497"/>
    <w:rsid w:val="007F0E65"/>
    <w:rsid w:val="00806F5F"/>
    <w:rsid w:val="00820278"/>
    <w:rsid w:val="0083008F"/>
    <w:rsid w:val="0084312C"/>
    <w:rsid w:val="00867F95"/>
    <w:rsid w:val="008705F1"/>
    <w:rsid w:val="008843B6"/>
    <w:rsid w:val="00891928"/>
    <w:rsid w:val="008A185A"/>
    <w:rsid w:val="008A446D"/>
    <w:rsid w:val="008D180B"/>
    <w:rsid w:val="008F0EA7"/>
    <w:rsid w:val="00923EEF"/>
    <w:rsid w:val="009419F9"/>
    <w:rsid w:val="0095685E"/>
    <w:rsid w:val="00961B09"/>
    <w:rsid w:val="00965334"/>
    <w:rsid w:val="0097093E"/>
    <w:rsid w:val="00982AEA"/>
    <w:rsid w:val="00986AC5"/>
    <w:rsid w:val="009A0DFA"/>
    <w:rsid w:val="009A1FAA"/>
    <w:rsid w:val="009B2D26"/>
    <w:rsid w:val="009B5827"/>
    <w:rsid w:val="009C71FA"/>
    <w:rsid w:val="009C72E7"/>
    <w:rsid w:val="009C7C6F"/>
    <w:rsid w:val="009D3058"/>
    <w:rsid w:val="009F3A13"/>
    <w:rsid w:val="00A122D3"/>
    <w:rsid w:val="00A17F13"/>
    <w:rsid w:val="00A20739"/>
    <w:rsid w:val="00A33C78"/>
    <w:rsid w:val="00A54BFE"/>
    <w:rsid w:val="00AA70B8"/>
    <w:rsid w:val="00AB0ADB"/>
    <w:rsid w:val="00B01B1A"/>
    <w:rsid w:val="00B1038F"/>
    <w:rsid w:val="00B66319"/>
    <w:rsid w:val="00B674D3"/>
    <w:rsid w:val="00B72CD3"/>
    <w:rsid w:val="00B72FFF"/>
    <w:rsid w:val="00BC32D1"/>
    <w:rsid w:val="00BC3D36"/>
    <w:rsid w:val="00BD7F72"/>
    <w:rsid w:val="00C04FB3"/>
    <w:rsid w:val="00C330EB"/>
    <w:rsid w:val="00C41061"/>
    <w:rsid w:val="00C754BE"/>
    <w:rsid w:val="00C76B1C"/>
    <w:rsid w:val="00CB6357"/>
    <w:rsid w:val="00CC1B26"/>
    <w:rsid w:val="00D423A2"/>
    <w:rsid w:val="00D4246E"/>
    <w:rsid w:val="00D516C8"/>
    <w:rsid w:val="00D520D8"/>
    <w:rsid w:val="00D63AC2"/>
    <w:rsid w:val="00D7383B"/>
    <w:rsid w:val="00D84558"/>
    <w:rsid w:val="00D854AE"/>
    <w:rsid w:val="00DA231B"/>
    <w:rsid w:val="00DA6025"/>
    <w:rsid w:val="00DC39FC"/>
    <w:rsid w:val="00DF1D25"/>
    <w:rsid w:val="00DF5254"/>
    <w:rsid w:val="00E141E1"/>
    <w:rsid w:val="00E16408"/>
    <w:rsid w:val="00E20894"/>
    <w:rsid w:val="00E245AB"/>
    <w:rsid w:val="00E2764C"/>
    <w:rsid w:val="00E27F2E"/>
    <w:rsid w:val="00E50AFE"/>
    <w:rsid w:val="00E75C92"/>
    <w:rsid w:val="00E771DC"/>
    <w:rsid w:val="00E8772A"/>
    <w:rsid w:val="00E90F6B"/>
    <w:rsid w:val="00E92C27"/>
    <w:rsid w:val="00E95D9E"/>
    <w:rsid w:val="00EA0E3D"/>
    <w:rsid w:val="00EC38A7"/>
    <w:rsid w:val="00ED7384"/>
    <w:rsid w:val="00EE1AA8"/>
    <w:rsid w:val="00EF1BCB"/>
    <w:rsid w:val="00F31EDC"/>
    <w:rsid w:val="00F462B3"/>
    <w:rsid w:val="00F5664F"/>
    <w:rsid w:val="00F568F2"/>
    <w:rsid w:val="00F666C4"/>
    <w:rsid w:val="00F76AFC"/>
    <w:rsid w:val="00F82D1E"/>
    <w:rsid w:val="00FA47C0"/>
    <w:rsid w:val="00FB1FDC"/>
    <w:rsid w:val="00FB5DD1"/>
    <w:rsid w:val="00FC2B5D"/>
    <w:rsid w:val="00FE320A"/>
    <w:rsid w:val="00FE57AC"/>
    <w:rsid w:val="00FF1449"/>
    <w:rsid w:val="0807E332"/>
    <w:rsid w:val="0A19A4DD"/>
    <w:rsid w:val="10C5A9A7"/>
    <w:rsid w:val="2C71B005"/>
    <w:rsid w:val="31E39178"/>
    <w:rsid w:val="37E36288"/>
    <w:rsid w:val="626EA3AB"/>
    <w:rsid w:val="6CBF4892"/>
    <w:rsid w:val="7CC69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185BA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85BA5"/>
    <w:rPr>
      <w:rFonts w:ascii="Geomanist Light" w:hAnsi="Geomanist Light"/>
      <w:lang w:val="es-ES"/>
    </w:rPr>
  </w:style>
  <w:style w:type="paragraph" w:styleId="Textocomentario">
    <w:name w:val="annotation text"/>
    <w:basedOn w:val="Normal"/>
    <w:link w:val="TextocomentarioCar"/>
    <w:uiPriority w:val="99"/>
    <w:semiHidden/>
    <w:unhideWhenUsed/>
    <w:rsid w:val="00EF1B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1BCB"/>
    <w:rPr>
      <w:sz w:val="20"/>
      <w:szCs w:val="20"/>
    </w:rPr>
  </w:style>
  <w:style w:type="character" w:styleId="Refdecomentario">
    <w:name w:val="annotation reference"/>
    <w:basedOn w:val="Fuentedeprrafopredeter"/>
    <w:uiPriority w:val="99"/>
    <w:semiHidden/>
    <w:unhideWhenUsed/>
    <w:rsid w:val="00EF1BCB"/>
    <w:rPr>
      <w:sz w:val="16"/>
      <w:szCs w:val="16"/>
    </w:rPr>
  </w:style>
  <w:style w:type="paragraph" w:styleId="Textoindependiente">
    <w:name w:val="Body Text"/>
    <w:basedOn w:val="Normal"/>
    <w:link w:val="TextoindependienteCar"/>
    <w:rsid w:val="005228BD"/>
    <w:pPr>
      <w:spacing w:after="0" w:line="240" w:lineRule="auto"/>
      <w:ind w:right="335"/>
      <w:jc w:val="both"/>
    </w:pPr>
    <w:rPr>
      <w:rFonts w:ascii="Arial" w:eastAsia="Times New Roman" w:hAnsi="Arial" w:cs="Arial"/>
      <w:i/>
      <w:iCs/>
      <w:sz w:val="24"/>
      <w:szCs w:val="24"/>
      <w:lang w:eastAsia="es-ES"/>
    </w:rPr>
  </w:style>
  <w:style w:type="character" w:customStyle="1" w:styleId="TextoindependienteCar">
    <w:name w:val="Texto independiente Car"/>
    <w:basedOn w:val="Fuentedeprrafopredeter"/>
    <w:link w:val="Textoindependiente"/>
    <w:rsid w:val="005228BD"/>
    <w:rPr>
      <w:rFonts w:ascii="Arial" w:eastAsia="Times New Roman" w:hAnsi="Arial" w:cs="Arial"/>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ponsabilidadlegaljr@hotmail.es"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3950C02D-6414-49B3-B49D-8560F82A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2002</Words>
  <Characters>11011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12988</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7405638</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vt:lpwstr>
      </vt:variant>
      <vt:variant>
        <vt:lpwstr/>
      </vt:variant>
      <vt:variant>
        <vt:i4>6553712</vt:i4>
      </vt:variant>
      <vt:variant>
        <vt:i4>6</vt:i4>
      </vt:variant>
      <vt:variant>
        <vt:i4>0</vt:i4>
      </vt:variant>
      <vt:variant>
        <vt:i4>5</vt:i4>
      </vt:variant>
      <vt:variant>
        <vt:lpwstr>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vt:lpwstr>
      </vt:variant>
      <vt:variant>
        <vt:lpwstr/>
      </vt:variant>
      <vt:variant>
        <vt:i4>1900622</vt:i4>
      </vt:variant>
      <vt:variant>
        <vt:i4>3</vt:i4>
      </vt:variant>
      <vt:variant>
        <vt:i4>0</vt:i4>
      </vt:variant>
      <vt:variant>
        <vt:i4>5</vt:i4>
      </vt:variant>
      <vt:variant>
        <vt:lpwstr>https://relatoria.colombiacompra.gov.co/</vt:lpwstr>
      </vt:variant>
      <vt:variant>
        <vt:lpwstr/>
      </vt:variant>
      <vt:variant>
        <vt:i4>6881360</vt:i4>
      </vt:variant>
      <vt:variant>
        <vt:i4>0</vt:i4>
      </vt:variant>
      <vt:variant>
        <vt:i4>0</vt:i4>
      </vt:variant>
      <vt:variant>
        <vt:i4>5</vt:i4>
      </vt:variant>
      <vt:variant>
        <vt:lpwstr>mailto:responsabilidadlegaljr@hotmail.es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2023-01-10T21:18:00Z</cp:lastPrinted>
  <dcterms:created xsi:type="dcterms:W3CDTF">2024-12-17T15:42:00Z</dcterms:created>
  <dcterms:modified xsi:type="dcterms:W3CDTF">2024-12-18T17:30:00Z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