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D3A57" w14:textId="77777777" w:rsidR="00A273CE" w:rsidRDefault="00A273CE" w:rsidP="00A273CE">
      <w:pPr>
        <w:jc w:val="both"/>
        <w:rPr>
          <w:rFonts w:ascii="Verdana" w:eastAsia="Calibri" w:hAnsi="Verdana" w:cs="Arial"/>
          <w:b/>
          <w:lang w:val="es-MX" w:eastAsia="es-ES"/>
        </w:rPr>
      </w:pPr>
      <w:bookmarkStart w:id="0" w:name="_Hlk143780582"/>
      <w:r w:rsidRPr="00F058FF">
        <w:rPr>
          <w:rFonts w:ascii="Verdana" w:eastAsia="Calibri" w:hAnsi="Verdana" w:cs="Arial"/>
          <w:b/>
          <w:lang w:val="es-MX" w:eastAsia="es-ES"/>
        </w:rPr>
        <w:t xml:space="preserve">PROPONENTE PLURAL – Consorcios y Uniones Temporales – Capacidad jurídica – Concepto </w:t>
      </w:r>
    </w:p>
    <w:p w14:paraId="3EF60700" w14:textId="77777777" w:rsidR="00A273CE" w:rsidRDefault="00A273CE" w:rsidP="00A273CE">
      <w:pPr>
        <w:pStyle w:val="BodyText"/>
        <w:jc w:val="both"/>
        <w:rPr>
          <w:rFonts w:ascii="Verdana" w:hAnsi="Verdana"/>
          <w:bCs/>
          <w:color w:val="000000" w:themeColor="text1"/>
          <w:lang w:val="es-ES_tradnl"/>
        </w:rPr>
      </w:pPr>
    </w:p>
    <w:p w14:paraId="45442646" w14:textId="09CAAA5A" w:rsidR="00A273CE" w:rsidRPr="00A273CE" w:rsidRDefault="00A273CE" w:rsidP="00A273CE">
      <w:pPr>
        <w:pStyle w:val="BodyText"/>
        <w:jc w:val="both"/>
        <w:rPr>
          <w:rFonts w:ascii="Verdana" w:hAnsi="Verdana"/>
          <w:bCs/>
          <w:color w:val="000000" w:themeColor="text1"/>
          <w:sz w:val="20"/>
          <w:szCs w:val="20"/>
          <w:lang w:val="es-ES_tradnl"/>
        </w:rPr>
      </w:pPr>
      <w:r w:rsidRPr="00A273CE">
        <w:rPr>
          <w:rFonts w:ascii="Verdana" w:hAnsi="Verdana"/>
          <w:bCs/>
          <w:color w:val="000000" w:themeColor="text1"/>
          <w:sz w:val="20"/>
          <w:szCs w:val="20"/>
          <w:lang w:val="es-ES_tradnl"/>
        </w:rPr>
        <w:t>“[…] También pueden celebrar contratos estatales los consorcios y uniones temporales. No obstante, estos sujetos no son personas jurídicas conforme lo establece el artículo 7 de la Ley 80 de 1993, el cual a su vez los define como un número plural de interesados unidos para la presentación de una oferta en un procedimiento de selección, para la adjudicación, celebración y ejecución de un contrato estatal:</w:t>
      </w:r>
    </w:p>
    <w:p w14:paraId="627D37D9" w14:textId="77777777" w:rsidR="00A273CE" w:rsidRPr="00A273CE" w:rsidRDefault="00A273CE" w:rsidP="00A273CE">
      <w:pPr>
        <w:pStyle w:val="BodyText"/>
        <w:jc w:val="both"/>
        <w:rPr>
          <w:rFonts w:ascii="Verdana" w:hAnsi="Verdana"/>
          <w:bCs/>
          <w:color w:val="000000" w:themeColor="text1"/>
          <w:sz w:val="20"/>
          <w:szCs w:val="20"/>
          <w:lang w:val="es-ES_tradnl"/>
        </w:rPr>
      </w:pPr>
    </w:p>
    <w:p w14:paraId="78D479AA" w14:textId="77777777" w:rsidR="00A273CE" w:rsidRPr="00A273CE" w:rsidRDefault="00A273CE" w:rsidP="00A273CE">
      <w:pPr>
        <w:pStyle w:val="BodyText"/>
        <w:jc w:val="both"/>
        <w:rPr>
          <w:rFonts w:ascii="Verdana" w:hAnsi="Verdana"/>
          <w:bCs/>
          <w:color w:val="000000" w:themeColor="text1"/>
          <w:sz w:val="20"/>
          <w:szCs w:val="20"/>
          <w:lang w:val="es-ES_tradnl"/>
        </w:rPr>
      </w:pPr>
      <w:r w:rsidRPr="00A273CE">
        <w:rPr>
          <w:rFonts w:ascii="Verdana" w:hAnsi="Verdana"/>
          <w:bCs/>
          <w:color w:val="000000" w:themeColor="text1"/>
          <w:sz w:val="20"/>
          <w:szCs w:val="20"/>
          <w:lang w:val="es-ES_tradnl"/>
        </w:rPr>
        <w:t>[…]</w:t>
      </w:r>
    </w:p>
    <w:p w14:paraId="0A4C55F0" w14:textId="77777777" w:rsidR="00A273CE" w:rsidRPr="00A273CE" w:rsidRDefault="00A273CE" w:rsidP="00A273CE">
      <w:pPr>
        <w:pStyle w:val="BodyText"/>
        <w:jc w:val="both"/>
        <w:rPr>
          <w:rFonts w:ascii="Verdana" w:hAnsi="Verdana"/>
          <w:bCs/>
          <w:color w:val="000000" w:themeColor="text1"/>
          <w:sz w:val="20"/>
          <w:szCs w:val="20"/>
          <w:lang w:val="es-ES_tradnl"/>
        </w:rPr>
      </w:pPr>
    </w:p>
    <w:p w14:paraId="2D89904F" w14:textId="77777777" w:rsidR="00A273CE" w:rsidRPr="00A273CE" w:rsidRDefault="00A273CE" w:rsidP="00A273CE">
      <w:pPr>
        <w:pStyle w:val="BodyText"/>
        <w:jc w:val="both"/>
        <w:rPr>
          <w:rFonts w:ascii="Verdana" w:hAnsi="Verdana"/>
          <w:bCs/>
          <w:color w:val="000000" w:themeColor="text1"/>
          <w:sz w:val="20"/>
          <w:szCs w:val="20"/>
          <w:lang w:val="es-ES_tradnl"/>
        </w:rPr>
      </w:pPr>
      <w:r w:rsidRPr="00A273CE">
        <w:rPr>
          <w:rFonts w:ascii="Verdana" w:hAnsi="Verdana"/>
          <w:color w:val="000000" w:themeColor="text1"/>
          <w:sz w:val="20"/>
          <w:szCs w:val="20"/>
        </w:rPr>
        <w:t xml:space="preserve">Los consorcios y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Estos sujetos comparten recursos de toda índole con el propósito de lograr la ejecución del contrato y, al mismo tiempo, compartir las utilidades y los riesgos. </w:t>
      </w:r>
      <w:r w:rsidRPr="00A273CE">
        <w:rPr>
          <w:rFonts w:ascii="Verdana" w:hAnsi="Verdana"/>
          <w:bCs/>
          <w:color w:val="000000" w:themeColor="text1"/>
          <w:sz w:val="20"/>
          <w:szCs w:val="20"/>
          <w:lang w:val="es-ES_tradnl"/>
        </w:rPr>
        <w:t>[…]”</w:t>
      </w:r>
    </w:p>
    <w:p w14:paraId="1172026A" w14:textId="77777777" w:rsidR="00A273CE" w:rsidRPr="00F058FF" w:rsidRDefault="00A273CE" w:rsidP="00A273CE">
      <w:pPr>
        <w:pStyle w:val="BodyText"/>
        <w:jc w:val="both"/>
        <w:rPr>
          <w:rFonts w:ascii="Verdana" w:hAnsi="Verdana"/>
          <w:color w:val="000000" w:themeColor="text1"/>
        </w:rPr>
      </w:pPr>
    </w:p>
    <w:p w14:paraId="1093327F" w14:textId="54ACECE7" w:rsidR="00A273CE" w:rsidRPr="00F058FF" w:rsidRDefault="00A273CE" w:rsidP="00A273CE">
      <w:pPr>
        <w:jc w:val="both"/>
        <w:rPr>
          <w:rFonts w:ascii="Verdana" w:eastAsia="Calibri" w:hAnsi="Verdana" w:cs="Arial"/>
          <w:b/>
          <w:lang w:val="es-MX" w:eastAsia="es-ES"/>
        </w:rPr>
      </w:pPr>
      <w:r w:rsidRPr="00F058FF">
        <w:rPr>
          <w:rFonts w:ascii="Verdana" w:eastAsia="Calibri" w:hAnsi="Verdana" w:cs="Arial"/>
          <w:b/>
          <w:lang w:val="es-MX" w:eastAsia="es-ES"/>
        </w:rPr>
        <w:t>PROPONENTE PLURAL – Creación – Participación – Acuerdo de voluntades</w:t>
      </w:r>
    </w:p>
    <w:p w14:paraId="7A04E35D" w14:textId="77777777" w:rsidR="00A273CE" w:rsidRPr="00A273CE" w:rsidRDefault="00A273CE" w:rsidP="00A273CE">
      <w:pPr>
        <w:jc w:val="both"/>
        <w:rPr>
          <w:rFonts w:ascii="Verdana" w:eastAsia="Verdana" w:hAnsi="Verdana" w:cs="Verdana"/>
          <w:color w:val="000000" w:themeColor="text1"/>
          <w:sz w:val="20"/>
          <w:szCs w:val="20"/>
          <w:lang w:val="es-MX"/>
        </w:rPr>
      </w:pPr>
      <w:r w:rsidRPr="00A273CE">
        <w:rPr>
          <w:rFonts w:ascii="Verdana" w:hAnsi="Verdana"/>
          <w:bCs/>
          <w:color w:val="000000" w:themeColor="text1"/>
          <w:sz w:val="20"/>
          <w:szCs w:val="20"/>
          <w:lang w:val="es-ES_tradnl"/>
        </w:rPr>
        <w:t>“</w:t>
      </w:r>
      <w:r w:rsidRPr="00A273CE">
        <w:rPr>
          <w:rFonts w:ascii="Verdana" w:eastAsia="Verdana" w:hAnsi="Verdana" w:cs="Verdana"/>
          <w:bCs/>
          <w:color w:val="000000" w:themeColor="text1"/>
          <w:sz w:val="20"/>
          <w:szCs w:val="20"/>
          <w:lang w:val="es-ES_tradnl"/>
        </w:rPr>
        <w:t xml:space="preserve">[…] </w:t>
      </w:r>
      <w:r w:rsidRPr="00A273CE">
        <w:rPr>
          <w:rFonts w:ascii="Verdana" w:eastAsia="Verdana" w:hAnsi="Verdana" w:cs="Verdana"/>
          <w:color w:val="000000" w:themeColor="text1"/>
          <w:sz w:val="20"/>
          <w:szCs w:val="20"/>
          <w:lang w:val="es-MX"/>
        </w:rPr>
        <w:t xml:space="preserve">Al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 </w:t>
      </w:r>
    </w:p>
    <w:p w14:paraId="28934D97" w14:textId="77777777" w:rsidR="00A273CE" w:rsidRPr="00A273CE" w:rsidRDefault="00A273CE" w:rsidP="00A273CE">
      <w:pPr>
        <w:jc w:val="both"/>
        <w:rPr>
          <w:rFonts w:ascii="Verdana" w:eastAsia="Verdana" w:hAnsi="Verdana" w:cs="Verdana"/>
          <w:color w:val="000000" w:themeColor="text1"/>
          <w:sz w:val="20"/>
          <w:szCs w:val="20"/>
          <w:lang w:val="es-MX"/>
        </w:rPr>
      </w:pPr>
      <w:r w:rsidRPr="00A273CE">
        <w:rPr>
          <w:rFonts w:ascii="Verdana" w:eastAsia="Verdana" w:hAnsi="Verdana" w:cs="Verdana"/>
          <w:color w:val="000000" w:themeColor="text1"/>
          <w:sz w:val="20"/>
          <w:szCs w:val="20"/>
          <w:lang w:val="es-MX"/>
        </w:rPr>
        <w:t>Por lo anterior, cabe mencionar que el contrato de constitución del consorcio o unión temporal debe designar las facultades del “representante” del ente asociado, designación que tendrá los efectos de la representación previstos en el artículo 1505 del Código Civil: “Lo que una persona ejecuta a nombre de otra, estando facultada por ella o por la ley para representarla, produce respecto del representado iguales efectos que si hubiese contratado él mismo”.</w:t>
      </w:r>
      <w:r w:rsidRPr="00A273CE">
        <w:rPr>
          <w:rFonts w:ascii="Verdana" w:eastAsia="Verdana" w:hAnsi="Verdana" w:cs="Verdana"/>
          <w:bCs/>
          <w:color w:val="000000" w:themeColor="text1"/>
          <w:sz w:val="20"/>
          <w:szCs w:val="20"/>
          <w:lang w:val="es-ES_tradnl"/>
        </w:rPr>
        <w:t xml:space="preserve"> […]</w:t>
      </w:r>
      <w:r w:rsidRPr="00A273CE">
        <w:rPr>
          <w:rFonts w:ascii="Verdana" w:hAnsi="Verdana"/>
          <w:bCs/>
          <w:color w:val="000000" w:themeColor="text1"/>
          <w:sz w:val="20"/>
          <w:szCs w:val="20"/>
          <w:lang w:val="es-ES_tradnl"/>
        </w:rPr>
        <w:t>”</w:t>
      </w:r>
    </w:p>
    <w:p w14:paraId="3268FCAF" w14:textId="77777777" w:rsidR="00A273CE" w:rsidRDefault="00A273CE" w:rsidP="00E245AB">
      <w:pPr>
        <w:spacing w:after="0"/>
        <w:rPr>
          <w:rFonts w:ascii="Verdana" w:hAnsi="Verdana"/>
        </w:rPr>
      </w:pPr>
    </w:p>
    <w:p w14:paraId="5C309E7E" w14:textId="77777777" w:rsidR="00A273CE" w:rsidRDefault="00A273CE" w:rsidP="00E245AB">
      <w:pPr>
        <w:spacing w:after="0"/>
        <w:rPr>
          <w:rFonts w:ascii="Verdana" w:hAnsi="Verdana"/>
        </w:rPr>
      </w:pPr>
    </w:p>
    <w:p w14:paraId="27813823" w14:textId="77777777" w:rsidR="001F7877" w:rsidRDefault="001F7877" w:rsidP="00E245AB">
      <w:pPr>
        <w:spacing w:after="0"/>
        <w:rPr>
          <w:rFonts w:ascii="Verdana" w:hAnsi="Verdana"/>
        </w:rPr>
      </w:pPr>
    </w:p>
    <w:p w14:paraId="4E5D5F72" w14:textId="77777777" w:rsidR="001F7877" w:rsidRDefault="001F7877" w:rsidP="00E245AB">
      <w:pPr>
        <w:spacing w:after="0"/>
        <w:rPr>
          <w:rFonts w:ascii="Verdana" w:hAnsi="Verdana"/>
        </w:rPr>
      </w:pPr>
    </w:p>
    <w:p w14:paraId="3DE0196A" w14:textId="77777777" w:rsidR="001F7877" w:rsidRDefault="001F7877" w:rsidP="00E245AB">
      <w:pPr>
        <w:spacing w:after="0"/>
        <w:rPr>
          <w:rFonts w:ascii="Verdana" w:hAnsi="Verdana"/>
        </w:rPr>
      </w:pPr>
    </w:p>
    <w:p w14:paraId="676ACE89" w14:textId="77777777" w:rsidR="001F7877" w:rsidRDefault="001F7877" w:rsidP="00E245AB">
      <w:pPr>
        <w:spacing w:after="0"/>
        <w:rPr>
          <w:rFonts w:ascii="Verdana" w:hAnsi="Verdana"/>
        </w:rPr>
      </w:pPr>
    </w:p>
    <w:p w14:paraId="2D28847A" w14:textId="77777777" w:rsidR="001F7877" w:rsidRDefault="001F7877" w:rsidP="00E245AB">
      <w:pPr>
        <w:spacing w:after="0"/>
        <w:rPr>
          <w:rFonts w:ascii="Verdana" w:hAnsi="Verdana"/>
        </w:rPr>
      </w:pPr>
    </w:p>
    <w:p w14:paraId="3FE2184B" w14:textId="00B288A4" w:rsidR="00E245AB" w:rsidRPr="008E73D3" w:rsidRDefault="00E245AB" w:rsidP="00E245AB">
      <w:pPr>
        <w:spacing w:after="0"/>
        <w:rPr>
          <w:rFonts w:ascii="Verdana" w:hAnsi="Verdana"/>
        </w:rPr>
      </w:pPr>
      <w:r w:rsidRPr="008E73D3">
        <w:rPr>
          <w:rFonts w:ascii="Verdana" w:hAnsi="Verdana"/>
        </w:rPr>
        <w:lastRenderedPageBreak/>
        <w:t xml:space="preserve">Bogotá D.C., </w:t>
      </w:r>
      <w:r w:rsidR="00D57CDD">
        <w:rPr>
          <w:rFonts w:ascii="Verdana" w:hAnsi="Verdana"/>
        </w:rPr>
        <w:t>18 de diciembre del 2024</w:t>
      </w:r>
      <w:r w:rsidR="00891928" w:rsidRPr="008E73D3">
        <w:rPr>
          <w:rFonts w:ascii="Verdana" w:hAnsi="Verdana"/>
        </w:rPr>
        <w:tab/>
      </w:r>
    </w:p>
    <w:p w14:paraId="5FCADBF9" w14:textId="77777777" w:rsidR="00E245AB" w:rsidRDefault="00E245AB" w:rsidP="00E245AB">
      <w:pPr>
        <w:spacing w:after="0"/>
        <w:rPr>
          <w:rFonts w:ascii="Verdana" w:hAnsi="Verdana"/>
        </w:rPr>
      </w:pPr>
    </w:p>
    <w:p w14:paraId="004687AF" w14:textId="14EFD18C" w:rsidR="00B46C24" w:rsidRPr="008E73D3" w:rsidRDefault="00620A04" w:rsidP="00620A04">
      <w:pPr>
        <w:spacing w:after="0"/>
        <w:jc w:val="right"/>
        <w:rPr>
          <w:rFonts w:ascii="Verdana" w:hAnsi="Verdana"/>
        </w:rPr>
      </w:pPr>
      <w:r w:rsidRPr="00620A04">
        <w:rPr>
          <w:rFonts w:ascii="Verdana" w:hAnsi="Verdana"/>
        </w:rPr>
        <w:drawing>
          <wp:inline distT="0" distB="0" distL="0" distR="0" wp14:anchorId="7763789A" wp14:editId="67324197">
            <wp:extent cx="3471545" cy="935182"/>
            <wp:effectExtent l="0" t="0" r="0" b="5080"/>
            <wp:docPr id="1446401722" name="Picture 1"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01722" name="Picture 1" descr="A close-up of a card&#10;&#10;Description automatically generated"/>
                    <pic:cNvPicPr/>
                  </pic:nvPicPr>
                  <pic:blipFill>
                    <a:blip r:embed="rId11"/>
                    <a:stretch>
                      <a:fillRect/>
                    </a:stretch>
                  </pic:blipFill>
                  <pic:spPr>
                    <a:xfrm>
                      <a:off x="0" y="0"/>
                      <a:ext cx="3490223" cy="940213"/>
                    </a:xfrm>
                    <a:prstGeom prst="rect">
                      <a:avLst/>
                    </a:prstGeom>
                  </pic:spPr>
                </pic:pic>
              </a:graphicData>
            </a:graphic>
          </wp:inline>
        </w:drawing>
      </w:r>
    </w:p>
    <w:p w14:paraId="1A76C290" w14:textId="2FAD8E76" w:rsidR="001A5762" w:rsidRPr="008E73D3" w:rsidRDefault="001A5762" w:rsidP="001A5762">
      <w:pPr>
        <w:spacing w:after="0" w:line="240" w:lineRule="auto"/>
        <w:jc w:val="both"/>
        <w:rPr>
          <w:rFonts w:ascii="Verdana" w:eastAsia="Calibri" w:hAnsi="Verdana" w:cs="Arial"/>
          <w:lang w:val="es-ES" w:eastAsia="es-ES"/>
        </w:rPr>
      </w:pPr>
      <w:r w:rsidRPr="008E73D3">
        <w:rPr>
          <w:rFonts w:ascii="Verdana" w:eastAsia="Calibri" w:hAnsi="Verdana" w:cs="Arial"/>
          <w:lang w:val="es-ES" w:eastAsia="es-ES"/>
        </w:rPr>
        <w:t>Señor</w:t>
      </w:r>
      <w:r w:rsidR="00D37974" w:rsidRPr="008E73D3">
        <w:rPr>
          <w:rFonts w:ascii="Verdana" w:eastAsia="Calibri" w:hAnsi="Verdana" w:cs="Arial"/>
          <w:lang w:val="es-ES" w:eastAsia="es-ES"/>
        </w:rPr>
        <w:t>a</w:t>
      </w:r>
      <w:r w:rsidRPr="008E73D3">
        <w:rPr>
          <w:rFonts w:ascii="Verdana" w:eastAsia="Calibri" w:hAnsi="Verdana" w:cs="Arial"/>
          <w:lang w:val="es-ES" w:eastAsia="es-ES"/>
        </w:rPr>
        <w:t>:</w:t>
      </w:r>
    </w:p>
    <w:p w14:paraId="5912DE43" w14:textId="06EEB4E4" w:rsidR="001A5762" w:rsidRPr="008E73D3" w:rsidRDefault="00D37974" w:rsidP="001A5762">
      <w:pPr>
        <w:spacing w:after="0" w:line="240" w:lineRule="auto"/>
        <w:rPr>
          <w:rFonts w:ascii="Verdana" w:eastAsia="Calibri" w:hAnsi="Verdana" w:cs="Arial"/>
          <w:b/>
          <w:lang w:val="es-ES" w:eastAsia="es-ES"/>
        </w:rPr>
      </w:pPr>
      <w:r w:rsidRPr="008E73D3">
        <w:rPr>
          <w:rFonts w:ascii="Verdana" w:eastAsia="Calibri" w:hAnsi="Verdana" w:cs="Arial"/>
          <w:b/>
          <w:lang w:val="es-ES" w:eastAsia="es-ES"/>
        </w:rPr>
        <w:t xml:space="preserve">Hillary Yohanna Rodríguez Martínez </w:t>
      </w:r>
    </w:p>
    <w:p w14:paraId="369A4B92" w14:textId="6E2641DC" w:rsidR="007E3D79" w:rsidRPr="008E73D3" w:rsidRDefault="007E3D79" w:rsidP="001A5762">
      <w:pPr>
        <w:spacing w:after="0" w:line="240" w:lineRule="auto"/>
        <w:rPr>
          <w:rFonts w:ascii="Verdana" w:hAnsi="Verdana"/>
        </w:rPr>
      </w:pPr>
      <w:hyperlink r:id="rId12" w:history="1">
        <w:r w:rsidRPr="008E73D3">
          <w:rPr>
            <w:rStyle w:val="Hyperlink"/>
            <w:rFonts w:ascii="Verdana" w:hAnsi="Verdana"/>
          </w:rPr>
          <w:t>hrodriguezsas4@gmail.com</w:t>
        </w:r>
      </w:hyperlink>
    </w:p>
    <w:p w14:paraId="56DC04ED" w14:textId="2FB61E96" w:rsidR="001A5762" w:rsidRPr="008E73D3" w:rsidRDefault="007E3D79" w:rsidP="001A5762">
      <w:pPr>
        <w:spacing w:after="0" w:line="240" w:lineRule="auto"/>
        <w:rPr>
          <w:rFonts w:ascii="Verdana" w:hAnsi="Verdana"/>
        </w:rPr>
      </w:pPr>
      <w:r w:rsidRPr="008E73D3">
        <w:rPr>
          <w:rFonts w:ascii="Verdana" w:hAnsi="Verdana"/>
        </w:rPr>
        <w:t xml:space="preserve">San Andrés </w:t>
      </w:r>
    </w:p>
    <w:p w14:paraId="51B5E199" w14:textId="77777777" w:rsidR="001A5762" w:rsidRPr="008E73D3" w:rsidRDefault="001A5762" w:rsidP="001A5762">
      <w:pPr>
        <w:spacing w:after="0" w:line="240" w:lineRule="auto"/>
        <w:rPr>
          <w:rFonts w:ascii="Verdana" w:eastAsia="Calibri" w:hAnsi="Verdana" w:cs="Arial"/>
          <w:b/>
          <w:bCs/>
          <w:highlight w:val="cyan"/>
          <w:lang w:val="es-ES_tradnl" w:eastAsia="es-ES_tradnl"/>
        </w:rPr>
      </w:pPr>
    </w:p>
    <w:p w14:paraId="499C7AD4" w14:textId="77777777" w:rsidR="001A5762" w:rsidRPr="008E73D3" w:rsidRDefault="001A5762" w:rsidP="001A5762">
      <w:pPr>
        <w:spacing w:after="0" w:line="240" w:lineRule="auto"/>
        <w:rPr>
          <w:rFonts w:ascii="Verdana" w:eastAsia="Calibri" w:hAnsi="Verdana" w:cs="Arial"/>
          <w:b/>
          <w:bCs/>
          <w:highlight w:val="cyan"/>
          <w:lang w:val="es-ES_tradnl" w:eastAsia="es-ES_tradnl"/>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29"/>
        <w:gridCol w:w="6760"/>
      </w:tblGrid>
      <w:tr w:rsidR="001A5762" w:rsidRPr="008E73D3" w14:paraId="1C8C17C2" w14:textId="77777777" w:rsidTr="4DD56EB4">
        <w:trPr>
          <w:trHeight w:val="747"/>
        </w:trPr>
        <w:tc>
          <w:tcPr>
            <w:tcW w:w="2029" w:type="dxa"/>
          </w:tcPr>
          <w:p w14:paraId="13210577" w14:textId="77777777" w:rsidR="001A5762" w:rsidRPr="008E73D3" w:rsidRDefault="001A5762" w:rsidP="00EC44C3">
            <w:pPr>
              <w:jc w:val="both"/>
              <w:rPr>
                <w:rFonts w:ascii="Verdana" w:eastAsia="Calibri" w:hAnsi="Verdana" w:cs="Arial"/>
                <w:b/>
                <w:bCs/>
                <w:highlight w:val="cyan"/>
                <w:lang w:val="es-ES_tradnl" w:eastAsia="es-ES_tradnl"/>
              </w:rPr>
            </w:pPr>
          </w:p>
        </w:tc>
        <w:tc>
          <w:tcPr>
            <w:tcW w:w="6760" w:type="dxa"/>
          </w:tcPr>
          <w:p w14:paraId="74DB4FAA" w14:textId="2B6C97A2" w:rsidR="001A5762" w:rsidRPr="008E73D3" w:rsidRDefault="001A5762" w:rsidP="00EC44C3">
            <w:pPr>
              <w:jc w:val="both"/>
              <w:rPr>
                <w:rFonts w:ascii="Verdana" w:eastAsia="Calibri" w:hAnsi="Verdana" w:cs="Arial"/>
                <w:b/>
                <w:bCs/>
                <w:highlight w:val="cyan"/>
                <w:lang w:val="es-ES" w:eastAsia="es-ES"/>
              </w:rPr>
            </w:pPr>
            <w:r w:rsidRPr="008E73D3">
              <w:rPr>
                <w:rFonts w:ascii="Verdana" w:eastAsia="Calibri" w:hAnsi="Verdana" w:cs="Arial"/>
                <w:b/>
                <w:bCs/>
                <w:lang w:val="es-ES" w:eastAsia="es-ES"/>
              </w:rPr>
              <w:t xml:space="preserve">Concepto </w:t>
            </w:r>
            <w:r w:rsidR="00791E3D" w:rsidRPr="008E73D3">
              <w:rPr>
                <w:rFonts w:ascii="Verdana" w:eastAsia="Calibri" w:hAnsi="Verdana" w:cs="Arial"/>
                <w:b/>
                <w:bCs/>
                <w:lang w:eastAsia="es-ES"/>
              </w:rPr>
              <w:t xml:space="preserve">C-936 </w:t>
            </w:r>
            <w:r w:rsidRPr="008E73D3">
              <w:rPr>
                <w:rFonts w:ascii="Verdana" w:eastAsia="Calibri" w:hAnsi="Verdana" w:cs="Arial"/>
                <w:b/>
                <w:bCs/>
                <w:lang w:val="es-ES" w:eastAsia="es-ES"/>
              </w:rPr>
              <w:t>de 2024</w:t>
            </w:r>
          </w:p>
        </w:tc>
      </w:tr>
      <w:tr w:rsidR="001A5762" w:rsidRPr="008E73D3" w14:paraId="2ACDE81C" w14:textId="77777777" w:rsidTr="4DD56EB4">
        <w:trPr>
          <w:trHeight w:val="884"/>
        </w:trPr>
        <w:tc>
          <w:tcPr>
            <w:tcW w:w="2029" w:type="dxa"/>
            <w:shd w:val="clear" w:color="auto" w:fill="auto"/>
          </w:tcPr>
          <w:p w14:paraId="45782FA3" w14:textId="77777777" w:rsidR="001A5762" w:rsidRPr="008E73D3" w:rsidRDefault="001A5762" w:rsidP="00EC44C3">
            <w:pPr>
              <w:jc w:val="both"/>
              <w:rPr>
                <w:rFonts w:ascii="Verdana" w:eastAsia="Calibri" w:hAnsi="Verdana" w:cs="Arial"/>
                <w:b/>
                <w:lang w:val="es-ES_tradnl" w:eastAsia="es-ES_tradnl"/>
              </w:rPr>
            </w:pPr>
            <w:r w:rsidRPr="008E73D3">
              <w:rPr>
                <w:rFonts w:ascii="Verdana" w:eastAsia="Calibri" w:hAnsi="Verdana" w:cs="Arial"/>
                <w:b/>
                <w:lang w:val="es-ES_tradnl" w:eastAsia="es-ES_tradnl"/>
              </w:rPr>
              <w:t xml:space="preserve">Temas:                   </w:t>
            </w:r>
          </w:p>
        </w:tc>
        <w:tc>
          <w:tcPr>
            <w:tcW w:w="6760" w:type="dxa"/>
            <w:shd w:val="clear" w:color="auto" w:fill="auto"/>
          </w:tcPr>
          <w:p w14:paraId="504478E3" w14:textId="77777777" w:rsidR="001A5762" w:rsidRPr="008E73D3" w:rsidRDefault="00074F80" w:rsidP="00EC44C3">
            <w:pPr>
              <w:spacing w:line="276" w:lineRule="auto"/>
              <w:jc w:val="both"/>
              <w:rPr>
                <w:rFonts w:ascii="Verdana" w:eastAsia="Century Gothic" w:hAnsi="Verdana" w:cs="Century Gothic"/>
                <w:bCs/>
              </w:rPr>
            </w:pPr>
            <w:r w:rsidRPr="008E73D3">
              <w:rPr>
                <w:rFonts w:ascii="Verdana" w:eastAsia="Century Gothic" w:hAnsi="Verdana" w:cs="Century Gothic"/>
                <w:bCs/>
              </w:rPr>
              <w:t>PROPONENTE PLURAL – Consorcios y Uniones Temporales – Capacidad jurídica – Concepto / PROPONENTE PLURAL – Creación – Participación – Acuerdo de voluntades</w:t>
            </w:r>
          </w:p>
          <w:p w14:paraId="596FA305" w14:textId="233C6DBC" w:rsidR="00074F80" w:rsidRPr="008E73D3" w:rsidRDefault="00074F80" w:rsidP="00EC44C3">
            <w:pPr>
              <w:spacing w:line="276" w:lineRule="auto"/>
              <w:jc w:val="both"/>
              <w:rPr>
                <w:rFonts w:ascii="Verdana" w:eastAsia="Century Gothic" w:hAnsi="Verdana" w:cs="Century Gothic"/>
                <w:bCs/>
                <w:highlight w:val="cyan"/>
                <w:lang w:val="es-MX"/>
              </w:rPr>
            </w:pPr>
          </w:p>
        </w:tc>
      </w:tr>
      <w:tr w:rsidR="001A5762" w:rsidRPr="008E73D3" w14:paraId="59FB9E59" w14:textId="77777777" w:rsidTr="4DD56EB4">
        <w:trPr>
          <w:trHeight w:val="80"/>
        </w:trPr>
        <w:tc>
          <w:tcPr>
            <w:tcW w:w="2029" w:type="dxa"/>
            <w:shd w:val="clear" w:color="auto" w:fill="auto"/>
          </w:tcPr>
          <w:p w14:paraId="384E463A" w14:textId="77777777" w:rsidR="001A5762" w:rsidRPr="008E73D3" w:rsidRDefault="001A5762" w:rsidP="00EC44C3">
            <w:pPr>
              <w:jc w:val="both"/>
              <w:rPr>
                <w:rFonts w:ascii="Verdana" w:eastAsia="Calibri" w:hAnsi="Verdana" w:cs="Arial"/>
                <w:b/>
                <w:lang w:val="es-ES_tradnl" w:eastAsia="es-ES_tradnl"/>
              </w:rPr>
            </w:pPr>
            <w:r w:rsidRPr="008E73D3">
              <w:rPr>
                <w:rFonts w:ascii="Verdana" w:eastAsia="Calibri" w:hAnsi="Verdana" w:cs="Arial"/>
                <w:b/>
                <w:lang w:val="es-ES_tradnl" w:eastAsia="es-ES_tradnl"/>
              </w:rPr>
              <w:t>Radicación:</w:t>
            </w:r>
            <w:r w:rsidRPr="008E73D3">
              <w:rPr>
                <w:rFonts w:ascii="Verdana" w:eastAsia="Calibri" w:hAnsi="Verdana" w:cs="Arial"/>
                <w:lang w:val="es-ES_tradnl" w:eastAsia="es-ES_tradnl"/>
              </w:rPr>
              <w:t xml:space="preserve">               </w:t>
            </w:r>
          </w:p>
        </w:tc>
        <w:tc>
          <w:tcPr>
            <w:tcW w:w="6760" w:type="dxa"/>
            <w:shd w:val="clear" w:color="auto" w:fill="auto"/>
          </w:tcPr>
          <w:p w14:paraId="2DE8E08F" w14:textId="2858ED70" w:rsidR="001A5762" w:rsidRPr="008E73D3" w:rsidRDefault="001A5762" w:rsidP="00EC44C3">
            <w:pPr>
              <w:jc w:val="both"/>
              <w:rPr>
                <w:rFonts w:ascii="Verdana" w:eastAsia="Calibri" w:hAnsi="Verdana" w:cs="Arial"/>
                <w:lang w:eastAsia="es-ES_tradnl"/>
              </w:rPr>
            </w:pPr>
            <w:r w:rsidRPr="008E73D3">
              <w:rPr>
                <w:rFonts w:ascii="Verdana" w:eastAsia="Calibri" w:hAnsi="Verdana" w:cs="Arial"/>
                <w:lang w:val="es-ES_tradnl" w:eastAsia="es-ES_tradnl"/>
              </w:rPr>
              <w:t xml:space="preserve">Respuesta a consulta con radicado No. </w:t>
            </w:r>
            <w:r w:rsidR="008D5EE5" w:rsidRPr="008E73D3">
              <w:rPr>
                <w:rFonts w:ascii="Verdana" w:eastAsia="Calibri" w:hAnsi="Verdana" w:cs="Arial"/>
                <w:lang w:eastAsia="es-ES_tradnl"/>
              </w:rPr>
              <w:t>P20241121011750</w:t>
            </w:r>
            <w:r w:rsidRPr="008E73D3">
              <w:rPr>
                <w:rFonts w:ascii="Verdana" w:eastAsia="Calibri" w:hAnsi="Verdana" w:cs="Arial"/>
                <w:lang w:eastAsia="es-ES_tradnl"/>
              </w:rPr>
              <w:t>.</w:t>
            </w:r>
          </w:p>
        </w:tc>
      </w:tr>
    </w:tbl>
    <w:p w14:paraId="24F6925A" w14:textId="77777777" w:rsidR="001A5762" w:rsidRPr="008E73D3" w:rsidRDefault="001A5762" w:rsidP="001A5762">
      <w:pPr>
        <w:spacing w:after="0" w:line="240" w:lineRule="auto"/>
        <w:jc w:val="both"/>
        <w:rPr>
          <w:rFonts w:ascii="Verdana" w:eastAsia="Calibri" w:hAnsi="Verdana" w:cs="Arial"/>
          <w:highlight w:val="cyan"/>
          <w:lang w:val="es-ES_tradnl" w:eastAsia="es-ES_tradnl"/>
        </w:rPr>
      </w:pPr>
    </w:p>
    <w:p w14:paraId="22594E41" w14:textId="77777777" w:rsidR="001A5762" w:rsidRPr="008E73D3" w:rsidRDefault="001A5762" w:rsidP="001A5762">
      <w:pPr>
        <w:spacing w:after="0" w:line="240" w:lineRule="auto"/>
        <w:jc w:val="both"/>
        <w:rPr>
          <w:rFonts w:ascii="Verdana" w:eastAsia="Calibri" w:hAnsi="Verdana" w:cs="Arial"/>
          <w:highlight w:val="cyan"/>
          <w:lang w:val="es-ES_tradnl" w:eastAsia="es-ES_tradnl"/>
        </w:rPr>
      </w:pPr>
    </w:p>
    <w:p w14:paraId="571BD8FF" w14:textId="0EFF797E" w:rsidR="001A5762" w:rsidRPr="008E73D3" w:rsidRDefault="001A5762" w:rsidP="001A5762">
      <w:pPr>
        <w:spacing w:after="0" w:line="276" w:lineRule="auto"/>
        <w:jc w:val="both"/>
        <w:rPr>
          <w:rFonts w:ascii="Verdana" w:eastAsia="Calibri" w:hAnsi="Verdana" w:cs="Arial"/>
          <w:lang w:val="es-ES" w:eastAsia="es-ES"/>
        </w:rPr>
      </w:pPr>
      <w:r w:rsidRPr="008E73D3">
        <w:rPr>
          <w:rFonts w:ascii="Verdana" w:eastAsia="Calibri" w:hAnsi="Verdana" w:cs="Arial"/>
          <w:lang w:val="es-ES" w:eastAsia="es-ES"/>
        </w:rPr>
        <w:t>Estimad</w:t>
      </w:r>
      <w:r w:rsidR="007E3D79" w:rsidRPr="008E73D3">
        <w:rPr>
          <w:rFonts w:ascii="Verdana" w:eastAsia="Calibri" w:hAnsi="Verdana" w:cs="Arial"/>
          <w:lang w:val="es-ES" w:eastAsia="es-ES"/>
        </w:rPr>
        <w:t>a</w:t>
      </w:r>
      <w:r w:rsidRPr="008E73D3">
        <w:rPr>
          <w:rFonts w:ascii="Verdana" w:eastAsia="Calibri" w:hAnsi="Verdana" w:cs="Arial"/>
          <w:lang w:val="es-ES" w:eastAsia="es-ES"/>
        </w:rPr>
        <w:t xml:space="preserve"> señ</w:t>
      </w:r>
      <w:r w:rsidR="007E3D79" w:rsidRPr="008E73D3">
        <w:rPr>
          <w:rFonts w:ascii="Verdana" w:eastAsia="Calibri" w:hAnsi="Verdana" w:cs="Arial"/>
          <w:lang w:val="es-ES" w:eastAsia="es-ES"/>
        </w:rPr>
        <w:t>ora</w:t>
      </w:r>
      <w:r w:rsidRPr="008E73D3">
        <w:rPr>
          <w:rFonts w:ascii="Verdana" w:eastAsia="Calibri" w:hAnsi="Verdana" w:cs="Arial"/>
          <w:lang w:val="es-ES" w:eastAsia="es-ES"/>
        </w:rPr>
        <w:t xml:space="preserve"> </w:t>
      </w:r>
      <w:r w:rsidR="007E3D79" w:rsidRPr="008E73D3">
        <w:rPr>
          <w:rFonts w:ascii="Verdana" w:eastAsia="Calibri" w:hAnsi="Verdana" w:cs="Arial"/>
          <w:lang w:val="es-ES" w:eastAsia="es-ES"/>
        </w:rPr>
        <w:t>Rodríguez</w:t>
      </w:r>
      <w:r w:rsidRPr="008E73D3">
        <w:rPr>
          <w:rFonts w:ascii="Verdana" w:eastAsia="Calibri" w:hAnsi="Verdana" w:cs="Arial"/>
          <w:lang w:val="es-ES" w:eastAsia="es-ES"/>
        </w:rPr>
        <w:t>;</w:t>
      </w:r>
    </w:p>
    <w:p w14:paraId="6260901E" w14:textId="77777777" w:rsidR="001A5762" w:rsidRPr="008E73D3" w:rsidRDefault="001A5762" w:rsidP="001A5762">
      <w:pPr>
        <w:tabs>
          <w:tab w:val="left" w:pos="3768"/>
        </w:tabs>
        <w:spacing w:after="0" w:line="276" w:lineRule="auto"/>
        <w:jc w:val="both"/>
        <w:rPr>
          <w:rFonts w:ascii="Verdana" w:eastAsia="Calibri" w:hAnsi="Verdana" w:cs="Arial"/>
          <w:highlight w:val="cyan"/>
          <w:lang w:val="es-ES" w:eastAsia="es-ES"/>
        </w:rPr>
      </w:pPr>
    </w:p>
    <w:p w14:paraId="2D85B4CD" w14:textId="184A039A" w:rsidR="001A5762" w:rsidRPr="008E73D3" w:rsidRDefault="001A5762" w:rsidP="001A5762">
      <w:pPr>
        <w:spacing w:after="0" w:line="276" w:lineRule="auto"/>
        <w:jc w:val="both"/>
        <w:rPr>
          <w:rFonts w:ascii="Verdana" w:eastAsia="Calibri" w:hAnsi="Verdana" w:cs="Arial"/>
          <w:lang w:val="es-ES" w:eastAsia="es-ES"/>
        </w:rPr>
      </w:pPr>
      <w:r w:rsidRPr="008E73D3">
        <w:rPr>
          <w:rFonts w:ascii="Verdana" w:eastAsia="Calibri" w:hAnsi="Verdana" w:cs="Arial"/>
          <w:lang w:val="es-ES" w:eastAsia="es-ES"/>
        </w:rPr>
        <w:t>En ejercicio de la competencia otorgada por los artículos 3, numeral 5º, y 11, numeral 8º, del Decreto Ley 4170 de 2011,</w:t>
      </w:r>
      <w:r w:rsidRPr="008E73D3">
        <w:rPr>
          <w:rFonts w:ascii="Verdana" w:eastAsia="Arial MT" w:hAnsi="Verdana" w:cs="Arial MT"/>
          <w:lang w:val="es-ES" w:eastAsia="es-ES"/>
        </w:rPr>
        <w:t xml:space="preserve"> </w:t>
      </w:r>
      <w:r w:rsidRPr="008E73D3">
        <w:rPr>
          <w:rFonts w:ascii="Verdana" w:hAnsi="Verdana" w:cs="Arial"/>
        </w:rPr>
        <w:t xml:space="preserve">así como lo establecido en el artículo 4 de la Resolución 1707 de 2018 expedida por esta Entidad, </w:t>
      </w:r>
      <w:r w:rsidRPr="008E73D3">
        <w:rPr>
          <w:rFonts w:ascii="Verdana" w:eastAsia="Calibri" w:hAnsi="Verdana" w:cs="Arial"/>
          <w:lang w:val="es-ES" w:eastAsia="es-ES"/>
        </w:rPr>
        <w:t xml:space="preserve">la Agencia Nacional de Contratación Pública – Colombia Compra Eficiente– responde su solicitud de consulta de fecha </w:t>
      </w:r>
      <w:r w:rsidR="0024068F" w:rsidRPr="008E73D3">
        <w:rPr>
          <w:rFonts w:ascii="Verdana" w:eastAsia="Calibri" w:hAnsi="Verdana" w:cs="Arial"/>
          <w:lang w:val="es-ES" w:eastAsia="es-ES"/>
        </w:rPr>
        <w:t>21 de noviembre del 2024</w:t>
      </w:r>
      <w:r w:rsidRPr="008E73D3">
        <w:rPr>
          <w:rFonts w:ascii="Verdana" w:eastAsia="Calibri" w:hAnsi="Verdana" w:cs="Arial"/>
          <w:lang w:val="es-ES" w:eastAsia="es-ES"/>
        </w:rPr>
        <w:t xml:space="preserve">, en la cual manifiesta lo siguiente: </w:t>
      </w:r>
    </w:p>
    <w:p w14:paraId="7D75F782" w14:textId="77777777" w:rsidR="001A5762" w:rsidRPr="008E73D3" w:rsidRDefault="001A5762" w:rsidP="001A5762">
      <w:pPr>
        <w:spacing w:after="0"/>
        <w:jc w:val="both"/>
        <w:rPr>
          <w:rFonts w:ascii="Verdana" w:hAnsi="Verdana"/>
          <w:highlight w:val="cyan"/>
          <w:lang w:val="es-ES"/>
        </w:rPr>
      </w:pPr>
    </w:p>
    <w:p w14:paraId="31A52AAB" w14:textId="39EF84C7" w:rsidR="001A5762" w:rsidRPr="008E73D3" w:rsidRDefault="001A5762" w:rsidP="001A5762">
      <w:pPr>
        <w:spacing w:after="0" w:line="240" w:lineRule="auto"/>
        <w:ind w:left="709" w:right="709"/>
        <w:jc w:val="both"/>
        <w:rPr>
          <w:rFonts w:ascii="Verdana" w:eastAsia="Century Gothic" w:hAnsi="Verdana" w:cs="Century Gothic"/>
          <w:sz w:val="20"/>
          <w:szCs w:val="20"/>
          <w:lang w:val="es-ES"/>
        </w:rPr>
      </w:pPr>
      <w:r w:rsidRPr="008E73D3">
        <w:rPr>
          <w:rFonts w:ascii="Verdana" w:eastAsia="Century Gothic" w:hAnsi="Verdana" w:cs="Century Gothic"/>
          <w:sz w:val="20"/>
          <w:szCs w:val="20"/>
          <w:lang w:val="es-ES"/>
        </w:rPr>
        <w:t>“[…] ¿</w:t>
      </w:r>
      <w:r w:rsidR="00987E18" w:rsidRPr="008E73D3">
        <w:rPr>
          <w:rFonts w:ascii="Verdana" w:eastAsia="Century Gothic" w:hAnsi="Verdana" w:cs="Century Gothic"/>
          <w:sz w:val="20"/>
          <w:szCs w:val="20"/>
          <w:lang w:val="es-ES"/>
        </w:rPr>
        <w:t>Está permitido cambiar el nombre de un proponente plural durante en un mismo proceso de selección, sin cambiar de? Es decir ¿Si un proponente plural manifiesta interés con un nombre, puede luego cambiar este nombre para presentar oferta después de quedar en el listado de manifestación de interés con un primer nombre</w:t>
      </w:r>
      <w:r w:rsidRPr="008E73D3">
        <w:rPr>
          <w:rFonts w:ascii="Verdana" w:eastAsia="Century Gothic" w:hAnsi="Verdana" w:cs="Century Gothic"/>
          <w:sz w:val="20"/>
          <w:szCs w:val="20"/>
          <w:lang w:val="es-ES"/>
        </w:rPr>
        <w:t>?</w:t>
      </w:r>
      <w:r w:rsidR="00987E18" w:rsidRPr="008E73D3">
        <w:rPr>
          <w:rFonts w:ascii="Verdana" w:eastAsia="Century Gothic" w:hAnsi="Verdana" w:cs="Century Gothic"/>
          <w:sz w:val="20"/>
          <w:szCs w:val="20"/>
          <w:lang w:val="es-ES"/>
        </w:rPr>
        <w:t xml:space="preserve"> Esto bajo el supuesto de que no cambien ni los integrantes ni el porcentaje de participación, ni el objeto, solo el nombre ¿Qué relevancia tiene el cambio de nombre del proponente plural? </w:t>
      </w:r>
      <w:r w:rsidR="00A87302">
        <w:rPr>
          <w:rFonts w:ascii="Verdana" w:eastAsia="Century Gothic" w:hAnsi="Verdana" w:cs="Century Gothic"/>
          <w:sz w:val="20"/>
          <w:szCs w:val="20"/>
          <w:lang w:val="es-ES"/>
        </w:rPr>
        <w:t>(sic)</w:t>
      </w:r>
      <w:r w:rsidR="00987E18" w:rsidRPr="1901AB3C">
        <w:rPr>
          <w:rFonts w:ascii="Verdana" w:eastAsia="Century Gothic" w:hAnsi="Verdana" w:cs="Century Gothic"/>
          <w:sz w:val="20"/>
          <w:szCs w:val="20"/>
          <w:lang w:val="es-ES"/>
        </w:rPr>
        <w:t xml:space="preserve"> </w:t>
      </w:r>
      <w:r w:rsidRPr="008E73D3">
        <w:rPr>
          <w:rFonts w:ascii="Verdana" w:eastAsia="Century Gothic" w:hAnsi="Verdana" w:cs="Century Gothic"/>
          <w:sz w:val="20"/>
          <w:szCs w:val="20"/>
          <w:lang w:val="es-ES"/>
        </w:rPr>
        <w:t>[…]”</w:t>
      </w:r>
    </w:p>
    <w:p w14:paraId="2862A017" w14:textId="77777777" w:rsidR="001A5762" w:rsidRPr="008E73D3" w:rsidRDefault="001A5762" w:rsidP="001A5762">
      <w:pPr>
        <w:spacing w:after="0"/>
        <w:jc w:val="both"/>
        <w:rPr>
          <w:rFonts w:ascii="Verdana" w:hAnsi="Verdana"/>
          <w:highlight w:val="cyan"/>
          <w:lang w:val="es-ES"/>
        </w:rPr>
      </w:pPr>
    </w:p>
    <w:p w14:paraId="6AA44E25" w14:textId="77777777" w:rsidR="001A5762" w:rsidRPr="008E73D3" w:rsidRDefault="001A5762" w:rsidP="001A5762">
      <w:pPr>
        <w:spacing w:after="120" w:line="276" w:lineRule="auto"/>
        <w:ind w:firstLine="709"/>
        <w:jc w:val="both"/>
        <w:rPr>
          <w:rFonts w:ascii="Verdana" w:eastAsia="Calibri" w:hAnsi="Verdana" w:cs="Arial"/>
          <w:color w:val="000000"/>
          <w:lang w:val="es-ES_tradnl" w:eastAsia="es-ES_tradnl"/>
        </w:rPr>
      </w:pPr>
      <w:r w:rsidRPr="008E73D3">
        <w:rPr>
          <w:rFonts w:ascii="Verdana" w:eastAsia="Calibri" w:hAnsi="Verdana" w:cs="Arial"/>
          <w:color w:val="000000"/>
          <w:lang w:val="es-ES" w:eastAsia="es-ES"/>
        </w:rPr>
        <w:lastRenderedPageBreak/>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3C56DFB2" w14:textId="5188BF84" w:rsidR="001A5762" w:rsidRPr="008E73D3" w:rsidRDefault="001A5762" w:rsidP="001A5762">
      <w:pPr>
        <w:spacing w:after="0" w:line="276" w:lineRule="auto"/>
        <w:ind w:firstLine="709"/>
        <w:jc w:val="both"/>
        <w:rPr>
          <w:rFonts w:ascii="Verdana" w:eastAsia="Calibri" w:hAnsi="Verdana" w:cs="Arial"/>
          <w:color w:val="000000"/>
          <w:lang w:val="es-ES" w:eastAsia="es-ES"/>
        </w:rPr>
      </w:pPr>
      <w:r w:rsidRPr="008E73D3">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sidR="008051B8" w:rsidRPr="008E73D3">
        <w:rPr>
          <w:rFonts w:ascii="Verdana" w:eastAsia="Calibri" w:hAnsi="Verdana" w:cs="Arial"/>
          <w:color w:val="000000"/>
          <w:lang w:val="es-ES" w:eastAsia="es-ES"/>
        </w:rPr>
        <w:t>el</w:t>
      </w:r>
      <w:r w:rsidRPr="008E73D3">
        <w:rPr>
          <w:rFonts w:ascii="Verdana" w:eastAsia="Calibri" w:hAnsi="Verdana" w:cs="Arial"/>
          <w:color w:val="000000"/>
          <w:lang w:val="es-ES" w:eastAsia="es-ES"/>
        </w:rPr>
        <w:t xml:space="preserve"> problema jurídico de su consulta.  </w:t>
      </w:r>
    </w:p>
    <w:p w14:paraId="6BD08BF9" w14:textId="77777777" w:rsidR="001A5762" w:rsidRPr="008E73D3" w:rsidRDefault="001A5762" w:rsidP="001A5762">
      <w:pPr>
        <w:spacing w:after="0"/>
        <w:jc w:val="both"/>
        <w:rPr>
          <w:rFonts w:ascii="Verdana" w:hAnsi="Verdana"/>
          <w:lang w:val="es-ES"/>
        </w:rPr>
      </w:pPr>
    </w:p>
    <w:p w14:paraId="3A96C745" w14:textId="77777777" w:rsidR="001A5762" w:rsidRPr="008E73D3" w:rsidRDefault="001A5762" w:rsidP="001A5762">
      <w:pPr>
        <w:pStyle w:val="ListParagraph"/>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8E73D3">
        <w:rPr>
          <w:rFonts w:ascii="Verdana" w:eastAsia="Century Gothic" w:hAnsi="Verdana" w:cs="Century Gothic"/>
          <w:b/>
          <w:bCs/>
        </w:rPr>
        <w:t>Problema planteado:</w:t>
      </w:r>
    </w:p>
    <w:p w14:paraId="456766A0" w14:textId="77777777" w:rsidR="001A5762" w:rsidRPr="008E73D3" w:rsidRDefault="001A5762" w:rsidP="001A5762">
      <w:pPr>
        <w:spacing w:after="0"/>
        <w:jc w:val="both"/>
        <w:rPr>
          <w:rStyle w:val="Hyperlink"/>
          <w:rFonts w:ascii="Verdana" w:hAnsi="Verdana"/>
          <w:highlight w:val="cyan"/>
        </w:rPr>
      </w:pPr>
    </w:p>
    <w:p w14:paraId="2AD8E9AF" w14:textId="56E4C6E4" w:rsidR="001A5762" w:rsidRPr="008E73D3" w:rsidRDefault="001A5762" w:rsidP="001A5762">
      <w:pPr>
        <w:spacing w:after="0" w:line="276" w:lineRule="auto"/>
        <w:jc w:val="both"/>
        <w:rPr>
          <w:rFonts w:ascii="Verdana" w:eastAsia="Calibri" w:hAnsi="Verdana" w:cs="Arial"/>
          <w:lang w:val="es-ES" w:bidi="es-ES"/>
        </w:rPr>
      </w:pPr>
      <w:r w:rsidRPr="008E73D3">
        <w:rPr>
          <w:rFonts w:ascii="Verdana" w:eastAsia="Century Gothic" w:hAnsi="Verdana" w:cs="Arial"/>
        </w:rPr>
        <w:t xml:space="preserve">De acuerdo con el contenido de su solicitud, esta Agencia resolverá </w:t>
      </w:r>
      <w:r w:rsidR="008051B8" w:rsidRPr="008E73D3">
        <w:rPr>
          <w:rFonts w:ascii="Verdana" w:eastAsia="Century Gothic" w:hAnsi="Verdana" w:cs="Arial"/>
        </w:rPr>
        <w:t>el</w:t>
      </w:r>
      <w:r w:rsidRPr="008E73D3">
        <w:rPr>
          <w:rFonts w:ascii="Verdana" w:eastAsia="Century Gothic" w:hAnsi="Verdana" w:cs="Arial"/>
        </w:rPr>
        <w:t xml:space="preserve"> siguiente problema jurídico:</w:t>
      </w:r>
      <w:r w:rsidR="008051B8" w:rsidRPr="008E73D3">
        <w:rPr>
          <w:rFonts w:ascii="Verdana" w:eastAsia="Century Gothic" w:hAnsi="Verdana" w:cs="Arial"/>
        </w:rPr>
        <w:t xml:space="preserve"> ¿</w:t>
      </w:r>
      <w:r w:rsidR="00CE4F00" w:rsidRPr="008E73D3">
        <w:rPr>
          <w:rFonts w:ascii="Verdana" w:eastAsia="Century Gothic" w:hAnsi="Verdana" w:cs="Arial"/>
        </w:rPr>
        <w:t xml:space="preserve">Puede un proponente plural modificar el nombre </w:t>
      </w:r>
      <w:r w:rsidR="008C4698" w:rsidRPr="008E73D3">
        <w:rPr>
          <w:rFonts w:ascii="Verdana" w:eastAsia="Century Gothic" w:hAnsi="Verdana" w:cs="Arial"/>
        </w:rPr>
        <w:t xml:space="preserve">de </w:t>
      </w:r>
      <w:r w:rsidR="00FA2CC0" w:rsidRPr="008E73D3">
        <w:rPr>
          <w:rFonts w:ascii="Verdana" w:eastAsia="Century Gothic" w:hAnsi="Verdana" w:cs="Arial"/>
        </w:rPr>
        <w:t>la figura asociativa durante el proceso de selección</w:t>
      </w:r>
      <w:r w:rsidR="5DEEBB97" w:rsidRPr="1901AB3C">
        <w:rPr>
          <w:rFonts w:ascii="Verdana" w:eastAsia="Century Gothic" w:hAnsi="Verdana" w:cs="Arial"/>
        </w:rPr>
        <w:t>, luego de haber efectuado manifestación de interés con</w:t>
      </w:r>
      <w:r w:rsidR="51E7CB76" w:rsidRPr="1901AB3C">
        <w:rPr>
          <w:rFonts w:ascii="Verdana" w:eastAsia="Century Gothic" w:hAnsi="Verdana" w:cs="Arial"/>
        </w:rPr>
        <w:t xml:space="preserve"> un</w:t>
      </w:r>
      <w:r w:rsidR="5DEEBB97" w:rsidRPr="1901AB3C">
        <w:rPr>
          <w:rFonts w:ascii="Verdana" w:eastAsia="Century Gothic" w:hAnsi="Verdana" w:cs="Arial"/>
        </w:rPr>
        <w:t xml:space="preserve"> nombre de consorcio o unión temporal</w:t>
      </w:r>
      <w:r w:rsidR="6586E8C9" w:rsidRPr="1901AB3C">
        <w:rPr>
          <w:rFonts w:ascii="Verdana" w:eastAsia="Century Gothic" w:hAnsi="Verdana" w:cs="Arial"/>
        </w:rPr>
        <w:t xml:space="preserve"> y </w:t>
      </w:r>
      <w:r w:rsidR="2542C5DE" w:rsidRPr="1901AB3C">
        <w:rPr>
          <w:rFonts w:ascii="Verdana" w:eastAsia="Century Gothic" w:hAnsi="Verdana" w:cs="Arial"/>
        </w:rPr>
        <w:t>camb</w:t>
      </w:r>
      <w:r w:rsidR="6678E253" w:rsidRPr="1901AB3C">
        <w:rPr>
          <w:rFonts w:ascii="Verdana" w:eastAsia="Century Gothic" w:hAnsi="Verdana" w:cs="Arial"/>
        </w:rPr>
        <w:t>i</w:t>
      </w:r>
      <w:r w:rsidR="2542C5DE" w:rsidRPr="1901AB3C">
        <w:rPr>
          <w:rFonts w:ascii="Verdana" w:eastAsia="Century Gothic" w:hAnsi="Verdana" w:cs="Arial"/>
        </w:rPr>
        <w:t xml:space="preserve">arlo </w:t>
      </w:r>
      <w:r w:rsidR="6586E8C9" w:rsidRPr="1901AB3C">
        <w:rPr>
          <w:rFonts w:ascii="Verdana" w:eastAsia="Century Gothic" w:hAnsi="Verdana" w:cs="Arial"/>
        </w:rPr>
        <w:t>antes del cierre del proceso selectivo</w:t>
      </w:r>
      <w:r w:rsidR="00FA2CC0" w:rsidRPr="008E73D3">
        <w:rPr>
          <w:rFonts w:ascii="Verdana" w:eastAsia="Century Gothic" w:hAnsi="Verdana" w:cs="Arial"/>
        </w:rPr>
        <w:t>?</w:t>
      </w:r>
      <w:r w:rsidRPr="008E73D3">
        <w:rPr>
          <w:rFonts w:ascii="Verdana" w:eastAsia="Century Gothic" w:hAnsi="Verdana" w:cs="Arial"/>
        </w:rPr>
        <w:t xml:space="preserve"> </w:t>
      </w:r>
      <w:r w:rsidRPr="008E73D3">
        <w:rPr>
          <w:rFonts w:ascii="Verdana" w:eastAsia="Century Gothic" w:hAnsi="Verdana" w:cs="Century Gothic"/>
        </w:rPr>
        <w:t xml:space="preserve"> </w:t>
      </w:r>
    </w:p>
    <w:p w14:paraId="5E89A515" w14:textId="77777777" w:rsidR="001A5762" w:rsidRPr="008E73D3" w:rsidRDefault="001A5762" w:rsidP="001A5762">
      <w:pPr>
        <w:spacing w:after="0"/>
        <w:jc w:val="both"/>
        <w:rPr>
          <w:rStyle w:val="Hyperlink"/>
          <w:rFonts w:ascii="Verdana" w:hAnsi="Verdana"/>
          <w:lang w:val="es-ES"/>
        </w:rPr>
      </w:pPr>
    </w:p>
    <w:p w14:paraId="618EED8B" w14:textId="77777777" w:rsidR="001A5762" w:rsidRPr="008E73D3" w:rsidRDefault="001A5762" w:rsidP="001A5762">
      <w:pPr>
        <w:widowControl w:val="0"/>
        <w:autoSpaceDE w:val="0"/>
        <w:autoSpaceDN w:val="0"/>
        <w:spacing w:before="1" w:after="0" w:line="240" w:lineRule="auto"/>
        <w:jc w:val="both"/>
        <w:outlineLvl w:val="0"/>
        <w:rPr>
          <w:rFonts w:ascii="Verdana" w:eastAsia="Arial" w:hAnsi="Verdana" w:cs="Arial"/>
          <w:b/>
          <w:bCs/>
          <w:lang w:val="es-ES"/>
        </w:rPr>
      </w:pPr>
      <w:r w:rsidRPr="008E73D3">
        <w:rPr>
          <w:rFonts w:ascii="Verdana" w:eastAsia="Arial" w:hAnsi="Verdana" w:cs="Arial"/>
          <w:b/>
          <w:bCs/>
          <w:lang w:val="es-ES"/>
        </w:rPr>
        <w:t>Respuesta:</w:t>
      </w:r>
    </w:p>
    <w:p w14:paraId="433BE24F" w14:textId="77777777" w:rsidR="001A5762" w:rsidRPr="008E73D3" w:rsidRDefault="001A5762" w:rsidP="001A5762">
      <w:pPr>
        <w:spacing w:after="0"/>
        <w:rPr>
          <w:rFonts w:ascii="Verdana" w:eastAsia="Aptos" w:hAnsi="Verdana" w:cs="Times New Roman"/>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A5762" w:rsidRPr="008E73D3" w14:paraId="129F27D6" w14:textId="77777777" w:rsidTr="00EC44C3">
        <w:tc>
          <w:tcPr>
            <w:tcW w:w="8828" w:type="dxa"/>
            <w:shd w:val="clear" w:color="auto" w:fill="auto"/>
          </w:tcPr>
          <w:p w14:paraId="6B65D15B" w14:textId="3DE43D6E" w:rsidR="001A5762" w:rsidRPr="008E73D3" w:rsidRDefault="001A5762" w:rsidP="00EC44C3">
            <w:pPr>
              <w:spacing w:after="120" w:line="276" w:lineRule="auto"/>
              <w:jc w:val="both"/>
              <w:rPr>
                <w:rFonts w:ascii="Verdana" w:eastAsia="Calibri" w:hAnsi="Verdana" w:cs="Arial"/>
                <w:lang w:val="es-ES"/>
              </w:rPr>
            </w:pPr>
            <w:bookmarkStart w:id="1" w:name="_Hlk171067516"/>
            <w:r w:rsidRPr="008E73D3">
              <w:rPr>
                <w:rFonts w:ascii="Verdana" w:eastAsia="Calibri" w:hAnsi="Verdana" w:cs="Arial"/>
                <w:lang w:val="es-ES"/>
              </w:rPr>
              <w:t>En respuesta al problema planteado esta Subdirección manifiesta:</w:t>
            </w:r>
          </w:p>
          <w:p w14:paraId="6FC11FF7" w14:textId="7F2A96DF" w:rsidR="001A5762" w:rsidRPr="008E73D3" w:rsidRDefault="00A74507" w:rsidP="00EC44C3">
            <w:pPr>
              <w:spacing w:after="120" w:line="276" w:lineRule="auto"/>
              <w:jc w:val="both"/>
              <w:rPr>
                <w:rFonts w:ascii="Verdana" w:eastAsia="Calibri" w:hAnsi="Verdana" w:cs="Arial"/>
              </w:rPr>
            </w:pPr>
            <w:r w:rsidRPr="008E73D3">
              <w:rPr>
                <w:rFonts w:ascii="Verdana" w:eastAsia="Calibri" w:hAnsi="Verdana" w:cs="Arial"/>
              </w:rPr>
              <w:t>Frente al interrogante ha de indicarse que los consorcios y las uniones temporales son figuras asociativas consagradas en la Ley 80 de 1993</w:t>
            </w:r>
            <w:r w:rsidR="00C06428" w:rsidRPr="008E73D3">
              <w:rPr>
                <w:rFonts w:ascii="Verdana" w:eastAsia="Calibri" w:hAnsi="Verdana" w:cs="Arial"/>
              </w:rPr>
              <w:t xml:space="preserve">, cuya creación </w:t>
            </w:r>
            <w:r w:rsidR="00F351AE" w:rsidRPr="008E73D3">
              <w:rPr>
                <w:rFonts w:ascii="Verdana" w:eastAsia="Calibri" w:hAnsi="Verdana" w:cs="Arial"/>
              </w:rPr>
              <w:t>depende de un acuerdo en el que concurre la voluntad de sus integrantes para regular su objeto</w:t>
            </w:r>
            <w:r w:rsidR="002C76BF" w:rsidRPr="008E73D3">
              <w:rPr>
                <w:rFonts w:ascii="Verdana" w:eastAsia="Calibri" w:hAnsi="Verdana" w:cs="Arial"/>
              </w:rPr>
              <w:t xml:space="preserve"> </w:t>
            </w:r>
            <w:r w:rsidRPr="008E73D3">
              <w:rPr>
                <w:rFonts w:ascii="Verdana" w:eastAsia="Calibri" w:hAnsi="Verdana" w:cs="Arial"/>
              </w:rPr>
              <w:t xml:space="preserve">y tienen como objetivo facilitar la organización de diversos miembros a efectos de </w:t>
            </w:r>
            <w:r w:rsidR="3182B7FC" w:rsidRPr="1901AB3C">
              <w:rPr>
                <w:rFonts w:ascii="Verdana" w:eastAsia="Calibri" w:hAnsi="Verdana" w:cs="Arial"/>
              </w:rPr>
              <w:t xml:space="preserve">presentar propuesta para en caso de resultar adjudicatario, </w:t>
            </w:r>
            <w:r w:rsidRPr="008E73D3">
              <w:rPr>
                <w:rFonts w:ascii="Verdana" w:eastAsia="Calibri" w:hAnsi="Verdana" w:cs="Arial"/>
              </w:rPr>
              <w:t>celebrar y ejecutar contratos con el Estado.</w:t>
            </w:r>
            <w:r w:rsidR="005E5035" w:rsidRPr="008E73D3">
              <w:rPr>
                <w:rFonts w:ascii="Verdana" w:eastAsia="Calibri" w:hAnsi="Verdana" w:cs="Arial"/>
              </w:rPr>
              <w:t xml:space="preserve"> </w:t>
            </w:r>
          </w:p>
          <w:p w14:paraId="0947629F" w14:textId="18CD9870" w:rsidR="00425A24" w:rsidRPr="008E73D3" w:rsidRDefault="006E103F" w:rsidP="00EC44C3">
            <w:pPr>
              <w:spacing w:after="120" w:line="276" w:lineRule="auto"/>
              <w:jc w:val="both"/>
              <w:rPr>
                <w:rFonts w:ascii="Verdana" w:eastAsia="Calibri" w:hAnsi="Verdana" w:cs="Arial"/>
                <w:lang w:val="es-ES"/>
              </w:rPr>
            </w:pPr>
            <w:r w:rsidRPr="008E73D3">
              <w:rPr>
                <w:rFonts w:ascii="Verdana" w:eastAsia="Calibri" w:hAnsi="Verdana" w:cs="Arial"/>
                <w:lang w:val="es-ES"/>
              </w:rPr>
              <w:t>Bajo este contexto, al</w:t>
            </w:r>
            <w:r w:rsidR="00425A24" w:rsidRPr="008E73D3">
              <w:rPr>
                <w:rFonts w:ascii="Verdana" w:eastAsia="Calibri" w:hAnsi="Verdana" w:cs="Arial"/>
                <w:lang w:val="es-ES"/>
              </w:rPr>
              <w:t xml:space="preserve"> ser los consorcios y las uniones temporales una creación de carácter convencional que se logra mediante un acuerdo de carácter </w:t>
            </w:r>
            <w:r w:rsidR="00425A24" w:rsidRPr="008E73D3">
              <w:rPr>
                <w:rFonts w:ascii="Verdana" w:eastAsia="Calibri" w:hAnsi="Verdana" w:cs="Arial"/>
                <w:lang w:val="es-ES"/>
              </w:rPr>
              <w:lastRenderedPageBreak/>
              <w:t xml:space="preserve">privado en la que concurre la voluntad de los miembros, </w:t>
            </w:r>
            <w:r w:rsidR="5BB81940" w:rsidRPr="1901AB3C">
              <w:rPr>
                <w:rFonts w:ascii="Verdana" w:eastAsia="Calibri" w:hAnsi="Verdana" w:cs="Arial"/>
                <w:lang w:val="es-ES"/>
              </w:rPr>
              <w:t>y que po</w:t>
            </w:r>
            <w:r w:rsidR="30114310" w:rsidRPr="1901AB3C">
              <w:rPr>
                <w:rFonts w:ascii="Verdana" w:eastAsia="Calibri" w:hAnsi="Verdana" w:cs="Arial"/>
                <w:lang w:val="es-ES"/>
              </w:rPr>
              <w:t>r</w:t>
            </w:r>
            <w:r w:rsidR="5BB81940" w:rsidRPr="1901AB3C">
              <w:rPr>
                <w:rFonts w:ascii="Verdana" w:eastAsia="Calibri" w:hAnsi="Verdana" w:cs="Arial"/>
                <w:lang w:val="es-ES"/>
              </w:rPr>
              <w:t xml:space="preserve"> </w:t>
            </w:r>
            <w:r w:rsidR="720F7718" w:rsidRPr="1901AB3C">
              <w:rPr>
                <w:rFonts w:ascii="Verdana" w:eastAsia="Calibri" w:hAnsi="Verdana" w:cs="Arial"/>
                <w:lang w:val="es-ES"/>
              </w:rPr>
              <w:t>sí</w:t>
            </w:r>
            <w:r w:rsidR="5BB81940" w:rsidRPr="1901AB3C">
              <w:rPr>
                <w:rFonts w:ascii="Verdana" w:eastAsia="Calibri" w:hAnsi="Verdana" w:cs="Arial"/>
                <w:lang w:val="es-ES"/>
              </w:rPr>
              <w:t xml:space="preserve"> mismos carecen de personería jurídica, toda vez que la misma está en cabeza de sus integrantes, </w:t>
            </w:r>
            <w:r w:rsidR="7D2AE84B" w:rsidRPr="1901AB3C">
              <w:rPr>
                <w:rFonts w:ascii="Verdana" w:eastAsia="Calibri" w:hAnsi="Verdana" w:cs="Arial"/>
                <w:lang w:val="es-ES"/>
              </w:rPr>
              <w:t xml:space="preserve"> </w:t>
            </w:r>
            <w:r w:rsidR="00425A24" w:rsidRPr="008E73D3">
              <w:rPr>
                <w:rFonts w:ascii="Verdana" w:eastAsia="Calibri" w:hAnsi="Verdana" w:cs="Arial"/>
                <w:lang w:val="es-ES"/>
              </w:rPr>
              <w:t xml:space="preserve">es jurídicamente viable modificar el nombre de la forma asociativa, </w:t>
            </w:r>
            <w:r w:rsidR="242F22FF" w:rsidRPr="1901AB3C">
              <w:rPr>
                <w:rFonts w:ascii="Verdana" w:eastAsia="Calibri" w:hAnsi="Verdana" w:cs="Arial"/>
                <w:lang w:val="es-ES"/>
              </w:rPr>
              <w:t xml:space="preserve">en el momento y bajo la hipótesis presentada en la consulta, </w:t>
            </w:r>
            <w:r w:rsidR="00425A24" w:rsidRPr="008E73D3">
              <w:rPr>
                <w:rFonts w:ascii="Verdana" w:eastAsia="Calibri" w:hAnsi="Verdana" w:cs="Arial"/>
                <w:lang w:val="es-ES"/>
              </w:rPr>
              <w:t xml:space="preserve">no obstante, al realizarse está modificación dentro de un determinado proceso de selección, </w:t>
            </w:r>
            <w:r w:rsidR="5EBB55C5" w:rsidRPr="1901AB3C">
              <w:rPr>
                <w:rFonts w:ascii="Verdana" w:hAnsi="Verdana" w:cs="Arial"/>
                <w:color w:val="000000" w:themeColor="text1"/>
              </w:rPr>
              <w:t>deberá</w:t>
            </w:r>
            <w:r w:rsidR="00F49D7D" w:rsidRPr="1901AB3C">
              <w:rPr>
                <w:rFonts w:ascii="Verdana" w:hAnsi="Verdana" w:cs="Arial"/>
                <w:color w:val="000000" w:themeColor="text1"/>
              </w:rPr>
              <w:t>n</w:t>
            </w:r>
            <w:r w:rsidR="5EBB55C5" w:rsidRPr="1901AB3C">
              <w:rPr>
                <w:rFonts w:ascii="Verdana" w:hAnsi="Verdana" w:cs="Arial"/>
                <w:color w:val="000000" w:themeColor="text1"/>
              </w:rPr>
              <w:t xml:space="preserve"> tener</w:t>
            </w:r>
            <w:r w:rsidR="004919AE" w:rsidRPr="008E73D3">
              <w:rPr>
                <w:rFonts w:ascii="Verdana" w:hAnsi="Verdana" w:cs="Arial"/>
                <w:color w:val="000000" w:themeColor="text1"/>
              </w:rPr>
              <w:t xml:space="preserve"> presente los documentos que pueden </w:t>
            </w:r>
            <w:r w:rsidR="00A35D27" w:rsidRPr="008E73D3">
              <w:rPr>
                <w:rFonts w:ascii="Verdana" w:hAnsi="Verdana" w:cs="Arial"/>
                <w:color w:val="000000" w:themeColor="text1"/>
              </w:rPr>
              <w:t xml:space="preserve">llegar a </w:t>
            </w:r>
            <w:r w:rsidR="004919AE" w:rsidRPr="008E73D3">
              <w:rPr>
                <w:rFonts w:ascii="Verdana" w:hAnsi="Verdana" w:cs="Arial"/>
                <w:color w:val="000000" w:themeColor="text1"/>
              </w:rPr>
              <w:t xml:space="preserve">verse eventualmente afectados por este cambio y que </w:t>
            </w:r>
            <w:r w:rsidR="5EBB55C5" w:rsidRPr="1901AB3C">
              <w:rPr>
                <w:rFonts w:ascii="Verdana" w:hAnsi="Verdana" w:cs="Arial"/>
                <w:color w:val="000000" w:themeColor="text1"/>
              </w:rPr>
              <w:t>tiene</w:t>
            </w:r>
            <w:r w:rsidR="78490100" w:rsidRPr="1901AB3C">
              <w:rPr>
                <w:rFonts w:ascii="Verdana" w:hAnsi="Verdana" w:cs="Arial"/>
                <w:color w:val="000000" w:themeColor="text1"/>
              </w:rPr>
              <w:t>n</w:t>
            </w:r>
            <w:r w:rsidR="004919AE" w:rsidRPr="008E73D3">
              <w:rPr>
                <w:rFonts w:ascii="Verdana" w:hAnsi="Verdana" w:cs="Arial"/>
                <w:color w:val="000000" w:themeColor="text1"/>
              </w:rPr>
              <w:t xml:space="preserve"> incidencia directa en la oferta, como </w:t>
            </w:r>
            <w:r w:rsidR="7B5CD64D" w:rsidRPr="1901AB3C">
              <w:rPr>
                <w:rFonts w:ascii="Verdana" w:hAnsi="Verdana" w:cs="Arial"/>
                <w:color w:val="000000" w:themeColor="text1"/>
              </w:rPr>
              <w:t xml:space="preserve"> sería</w:t>
            </w:r>
            <w:r w:rsidR="004919AE" w:rsidRPr="008E73D3">
              <w:rPr>
                <w:rFonts w:ascii="Verdana" w:hAnsi="Verdana" w:cs="Arial"/>
                <w:color w:val="000000" w:themeColor="text1"/>
              </w:rPr>
              <w:t xml:space="preserve"> el caso de </w:t>
            </w:r>
            <w:r w:rsidR="448FC084" w:rsidRPr="1901AB3C">
              <w:rPr>
                <w:rFonts w:ascii="Verdana" w:hAnsi="Verdana" w:cs="Arial"/>
                <w:color w:val="000000" w:themeColor="text1"/>
              </w:rPr>
              <w:t>la garantía de seriedad de oferta</w:t>
            </w:r>
            <w:r w:rsidR="4CC89C15" w:rsidRPr="1901AB3C">
              <w:rPr>
                <w:rFonts w:ascii="Verdana" w:hAnsi="Verdana" w:cs="Arial"/>
                <w:color w:val="000000" w:themeColor="text1"/>
              </w:rPr>
              <w:t>,</w:t>
            </w:r>
            <w:r w:rsidR="448FC084" w:rsidRPr="1901AB3C">
              <w:rPr>
                <w:rFonts w:ascii="Verdana" w:hAnsi="Verdana" w:cs="Arial"/>
                <w:color w:val="000000" w:themeColor="text1"/>
              </w:rPr>
              <w:t xml:space="preserve"> si</w:t>
            </w:r>
            <w:r w:rsidR="4BE2F15F" w:rsidRPr="1901AB3C">
              <w:rPr>
                <w:rFonts w:ascii="Verdana" w:hAnsi="Verdana" w:cs="Arial"/>
                <w:color w:val="000000" w:themeColor="text1"/>
              </w:rPr>
              <w:t xml:space="preserve"> ésta</w:t>
            </w:r>
            <w:r w:rsidR="448FC084" w:rsidRPr="1901AB3C">
              <w:rPr>
                <w:rFonts w:ascii="Verdana" w:hAnsi="Verdana" w:cs="Arial"/>
                <w:color w:val="000000" w:themeColor="text1"/>
              </w:rPr>
              <w:t xml:space="preserve"> alcanzo a expedirse con el nombre anterior del proponente plural</w:t>
            </w:r>
            <w:r w:rsidR="5EBB55C5" w:rsidRPr="1901AB3C">
              <w:rPr>
                <w:rFonts w:ascii="Verdana" w:hAnsi="Verdana" w:cs="Arial"/>
                <w:color w:val="000000" w:themeColor="text1"/>
              </w:rPr>
              <w:t>.</w:t>
            </w:r>
            <w:r w:rsidR="00944E0E" w:rsidRPr="008E73D3">
              <w:rPr>
                <w:rFonts w:ascii="Verdana" w:hAnsi="Verdana" w:cs="Arial"/>
                <w:color w:val="000000" w:themeColor="text1"/>
              </w:rPr>
              <w:t xml:space="preserve"> Sobre el particular debe tenerse en cuenta que si bien pu</w:t>
            </w:r>
            <w:r w:rsidR="000D771D" w:rsidRPr="008E73D3">
              <w:rPr>
                <w:rFonts w:ascii="Verdana" w:hAnsi="Verdana" w:cs="Arial"/>
                <w:color w:val="000000" w:themeColor="text1"/>
              </w:rPr>
              <w:t xml:space="preserve">eden subsanarse algunos requisitos de la oferta, lo cierto es que hay un </w:t>
            </w:r>
            <w:r w:rsidR="00643169" w:rsidRPr="008E73D3">
              <w:rPr>
                <w:rFonts w:ascii="Verdana" w:hAnsi="Verdana" w:cs="Arial"/>
                <w:color w:val="000000" w:themeColor="text1"/>
              </w:rPr>
              <w:t>límite</w:t>
            </w:r>
            <w:r w:rsidR="000D771D" w:rsidRPr="008E73D3">
              <w:rPr>
                <w:rFonts w:ascii="Verdana" w:hAnsi="Verdana" w:cs="Arial"/>
                <w:color w:val="000000" w:themeColor="text1"/>
              </w:rPr>
              <w:t xml:space="preserve"> para ello, est</w:t>
            </w:r>
            <w:r w:rsidR="00073BC8" w:rsidRPr="008E73D3">
              <w:rPr>
                <w:rFonts w:ascii="Verdana" w:hAnsi="Verdana" w:cs="Arial"/>
                <w:color w:val="000000" w:themeColor="text1"/>
              </w:rPr>
              <w:t>o</w:t>
            </w:r>
            <w:r w:rsidR="000D771D" w:rsidRPr="008E73D3">
              <w:rPr>
                <w:rFonts w:ascii="Verdana" w:hAnsi="Verdana" w:cs="Arial"/>
                <w:color w:val="000000" w:themeColor="text1"/>
              </w:rPr>
              <w:t xml:space="preserve"> e</w:t>
            </w:r>
            <w:r w:rsidR="0005677F" w:rsidRPr="008E73D3">
              <w:rPr>
                <w:rFonts w:ascii="Verdana" w:hAnsi="Verdana" w:cs="Arial"/>
                <w:color w:val="000000" w:themeColor="text1"/>
              </w:rPr>
              <w:t>n la medida</w:t>
            </w:r>
            <w:r w:rsidR="000D771D" w:rsidRPr="008E73D3">
              <w:rPr>
                <w:rFonts w:ascii="Verdana" w:hAnsi="Verdana" w:cs="Arial"/>
                <w:color w:val="000000" w:themeColor="text1"/>
              </w:rPr>
              <w:t xml:space="preserve"> </w:t>
            </w:r>
            <w:r w:rsidR="00451809" w:rsidRPr="008E73D3">
              <w:rPr>
                <w:rFonts w:ascii="Verdana" w:hAnsi="Verdana" w:cs="Arial"/>
                <w:color w:val="000000" w:themeColor="text1"/>
              </w:rPr>
              <w:t xml:space="preserve">que no se </w:t>
            </w:r>
            <w:r w:rsidR="00643169" w:rsidRPr="008E73D3">
              <w:rPr>
                <w:rFonts w:ascii="Verdana" w:hAnsi="Verdana" w:cs="Arial"/>
                <w:color w:val="000000" w:themeColor="text1"/>
              </w:rPr>
              <w:t>podrán</w:t>
            </w:r>
            <w:r w:rsidR="00451809" w:rsidRPr="008E73D3">
              <w:rPr>
                <w:rFonts w:ascii="Verdana" w:hAnsi="Verdana" w:cs="Arial"/>
                <w:color w:val="000000" w:themeColor="text1"/>
              </w:rPr>
              <w:t xml:space="preserve"> subsanar </w:t>
            </w:r>
            <w:r w:rsidR="00643169" w:rsidRPr="008E73D3">
              <w:rPr>
                <w:rFonts w:ascii="Verdana" w:hAnsi="Verdana" w:cs="Arial"/>
                <w:color w:val="000000" w:themeColor="text1"/>
              </w:rPr>
              <w:t xml:space="preserve">hechos que ocurrieron después del cierre del proceso. </w:t>
            </w:r>
          </w:p>
        </w:tc>
      </w:tr>
      <w:bookmarkEnd w:id="1"/>
    </w:tbl>
    <w:p w14:paraId="7EC7E773" w14:textId="77777777" w:rsidR="001A5762" w:rsidRPr="008E73D3" w:rsidRDefault="001A5762" w:rsidP="001A5762">
      <w:pPr>
        <w:widowControl w:val="0"/>
        <w:autoSpaceDE w:val="0"/>
        <w:autoSpaceDN w:val="0"/>
        <w:spacing w:before="1" w:after="0" w:line="240" w:lineRule="auto"/>
        <w:ind w:left="360" w:hanging="360"/>
        <w:outlineLvl w:val="0"/>
        <w:rPr>
          <w:rFonts w:ascii="Verdana" w:eastAsia="Arial" w:hAnsi="Verdana" w:cs="Arial"/>
          <w:b/>
          <w:bCs/>
          <w:lang w:val="es-ES"/>
        </w:rPr>
      </w:pPr>
    </w:p>
    <w:p w14:paraId="56071525" w14:textId="77777777" w:rsidR="001A5762" w:rsidRPr="008E73D3" w:rsidRDefault="001A5762" w:rsidP="001A5762">
      <w:pPr>
        <w:widowControl w:val="0"/>
        <w:autoSpaceDE w:val="0"/>
        <w:autoSpaceDN w:val="0"/>
        <w:spacing w:before="1" w:after="0" w:line="240" w:lineRule="auto"/>
        <w:ind w:left="360" w:hanging="360"/>
        <w:outlineLvl w:val="0"/>
        <w:rPr>
          <w:rFonts w:ascii="Verdana" w:eastAsia="Arial" w:hAnsi="Verdana" w:cs="Arial"/>
          <w:b/>
          <w:bCs/>
          <w:lang w:val="es-ES"/>
        </w:rPr>
      </w:pPr>
      <w:r w:rsidRPr="008E73D3">
        <w:rPr>
          <w:rFonts w:ascii="Verdana" w:eastAsia="Arial" w:hAnsi="Verdana" w:cs="Arial"/>
          <w:b/>
          <w:bCs/>
          <w:lang w:val="es-ES"/>
        </w:rPr>
        <w:t>3. Razones de la respuesta</w:t>
      </w:r>
    </w:p>
    <w:p w14:paraId="68C31BB5" w14:textId="77777777" w:rsidR="001A5762" w:rsidRPr="008E73D3" w:rsidRDefault="001A5762" w:rsidP="001A5762">
      <w:pPr>
        <w:spacing w:after="0" w:line="276" w:lineRule="auto"/>
        <w:jc w:val="both"/>
        <w:rPr>
          <w:rFonts w:ascii="Verdana" w:eastAsia="Calibri" w:hAnsi="Verdana" w:cs="Arial"/>
          <w:lang w:val="es-ES"/>
        </w:rPr>
      </w:pPr>
    </w:p>
    <w:p w14:paraId="200AE4D8" w14:textId="06A0174B" w:rsidR="001A5762" w:rsidRPr="008E73D3" w:rsidRDefault="001A5762" w:rsidP="001A5762">
      <w:pPr>
        <w:spacing w:after="0" w:line="276" w:lineRule="auto"/>
        <w:jc w:val="both"/>
        <w:rPr>
          <w:rFonts w:ascii="Verdana" w:eastAsia="Calibri" w:hAnsi="Verdana" w:cs="Arial"/>
          <w:lang w:val="es-ES"/>
        </w:rPr>
      </w:pPr>
      <w:r w:rsidRPr="008E73D3">
        <w:rPr>
          <w:rFonts w:ascii="Verdana" w:eastAsia="Calibri" w:hAnsi="Verdana" w:cs="Arial"/>
          <w:lang w:val="es-ES"/>
        </w:rPr>
        <w:t xml:space="preserve">La respuesta </w:t>
      </w:r>
      <w:r w:rsidR="00AA3C02" w:rsidRPr="008E73D3">
        <w:rPr>
          <w:rFonts w:ascii="Verdana" w:eastAsia="Calibri" w:hAnsi="Verdana" w:cs="Arial"/>
          <w:lang w:val="es-ES"/>
        </w:rPr>
        <w:t>anterior</w:t>
      </w:r>
      <w:r w:rsidRPr="008E73D3">
        <w:rPr>
          <w:rFonts w:ascii="Verdana" w:eastAsia="Calibri" w:hAnsi="Verdana" w:cs="Arial"/>
          <w:lang w:val="es-ES"/>
        </w:rPr>
        <w:t xml:space="preserve"> se sustenta en las siguientes consideraciones: </w:t>
      </w:r>
    </w:p>
    <w:p w14:paraId="0F8959FA" w14:textId="77777777" w:rsidR="00AA3C02" w:rsidRPr="008E73D3" w:rsidRDefault="00AA3C02" w:rsidP="001A5762">
      <w:pPr>
        <w:spacing w:after="0" w:line="276" w:lineRule="auto"/>
        <w:jc w:val="both"/>
        <w:rPr>
          <w:rFonts w:ascii="Verdana" w:eastAsia="Calibri" w:hAnsi="Verdana" w:cs="Arial"/>
          <w:lang w:val="es-ES"/>
        </w:rPr>
      </w:pPr>
    </w:p>
    <w:p w14:paraId="24A860F5" w14:textId="1B89444F" w:rsidR="00DA734D" w:rsidRPr="008E73D3" w:rsidRDefault="63C83356" w:rsidP="00DA734D">
      <w:pPr>
        <w:pStyle w:val="ListParagraph"/>
        <w:numPr>
          <w:ilvl w:val="0"/>
          <w:numId w:val="18"/>
        </w:numPr>
        <w:spacing w:after="0" w:line="276" w:lineRule="auto"/>
        <w:jc w:val="both"/>
        <w:rPr>
          <w:rFonts w:ascii="Verdana" w:eastAsia="Calibri" w:hAnsi="Verdana" w:cs="Arial"/>
          <w:lang w:val="es-MX"/>
        </w:rPr>
      </w:pPr>
      <w:r w:rsidRPr="4DD56EB4">
        <w:rPr>
          <w:rFonts w:ascii="Verdana" w:eastAsia="Calibri" w:hAnsi="Verdana" w:cs="Arial"/>
          <w:lang w:val="es-MX"/>
        </w:rPr>
        <w:t>Es claro que</w:t>
      </w:r>
      <w:r w:rsidR="0057352F" w:rsidRPr="008E73D3">
        <w:rPr>
          <w:rFonts w:ascii="Verdana" w:eastAsia="Calibri" w:hAnsi="Verdana" w:cs="Arial"/>
          <w:lang w:val="es-MX"/>
        </w:rPr>
        <w:t xml:space="preserve"> las personas pueden presentarse individualmente a los procesos de selección, también pueden hacerlo en forma plural a través de consorcios o uniones temporales. En efecto, de acuerdo con el Código Civil, la capacidad se refiere a la facultad que la ley le confiere a la persona para ejercer derechos y contraer obligaciones. Esta norma parte del supuesto de que todas las personas naturales mayores de edad son capaces, con excepción de aquellas que la ley expresamente excluye de esta presunción –artículos 1502, 1503 y 1504–, y de que la capacidad de las personas jurídicas se circunscribe a su objeto social –artículo 99 del Código de Comercio–. Al respecto, el artículo 6 de la Ley 80 de 1993 –modificado por el artículo 1 de la Ley 2160 de 2021– dispone que: “Pueden celebrar contratos con las entidades estatales las personas consideradas legalmente capaces en las disposiciones vigentes. También podrán celebrar contratos con las </w:t>
      </w:r>
      <w:r w:rsidR="00825F25" w:rsidRPr="008E73D3">
        <w:rPr>
          <w:rFonts w:ascii="Verdana" w:eastAsia="Calibri" w:hAnsi="Verdana" w:cs="Arial"/>
          <w:lang w:val="es-MX"/>
        </w:rPr>
        <w:t>E</w:t>
      </w:r>
      <w:r w:rsidR="0057352F" w:rsidRPr="008E73D3">
        <w:rPr>
          <w:rFonts w:ascii="Verdana" w:eastAsia="Calibri" w:hAnsi="Verdana" w:cs="Arial"/>
          <w:lang w:val="es-MX"/>
        </w:rPr>
        <w:t xml:space="preserve">ntidades </w:t>
      </w:r>
      <w:r w:rsidR="00825F25" w:rsidRPr="008E73D3">
        <w:rPr>
          <w:rFonts w:ascii="Verdana" w:eastAsia="Calibri" w:hAnsi="Verdana" w:cs="Arial"/>
          <w:lang w:val="es-MX"/>
        </w:rPr>
        <w:t>E</w:t>
      </w:r>
      <w:r w:rsidR="0057352F" w:rsidRPr="008E73D3">
        <w:rPr>
          <w:rFonts w:ascii="Verdana" w:eastAsia="Calibri" w:hAnsi="Verdana" w:cs="Arial"/>
          <w:lang w:val="es-MX"/>
        </w:rPr>
        <w:t>statales […] los consorcios y uniones temporales”.</w:t>
      </w:r>
    </w:p>
    <w:p w14:paraId="0AAE0DAB" w14:textId="77777777" w:rsidR="00DA734D" w:rsidRPr="008E73D3" w:rsidRDefault="00DA734D" w:rsidP="00DA734D">
      <w:pPr>
        <w:pStyle w:val="ListParagraph"/>
        <w:spacing w:after="0" w:line="276" w:lineRule="auto"/>
        <w:ind w:left="360"/>
        <w:jc w:val="both"/>
        <w:rPr>
          <w:rFonts w:ascii="Verdana" w:eastAsia="Calibri" w:hAnsi="Verdana" w:cs="Arial"/>
          <w:lang w:val="es-MX"/>
        </w:rPr>
      </w:pPr>
    </w:p>
    <w:p w14:paraId="61E6A0D7" w14:textId="100B82DF" w:rsidR="00DA734D" w:rsidRPr="008E73D3" w:rsidRDefault="00DA734D" w:rsidP="00DA734D">
      <w:pPr>
        <w:pStyle w:val="ListParagraph"/>
        <w:numPr>
          <w:ilvl w:val="0"/>
          <w:numId w:val="18"/>
        </w:numPr>
        <w:spacing w:after="0" w:line="276" w:lineRule="auto"/>
        <w:jc w:val="both"/>
        <w:rPr>
          <w:rFonts w:ascii="Verdana" w:eastAsia="Calibri" w:hAnsi="Verdana" w:cs="Arial"/>
          <w:lang w:val="es-MX"/>
        </w:rPr>
      </w:pPr>
      <w:r w:rsidRPr="008E73D3">
        <w:rPr>
          <w:rFonts w:ascii="Verdana" w:eastAsia="Calibri" w:hAnsi="Verdana" w:cs="Arial"/>
          <w:lang w:val="es-MX"/>
        </w:rPr>
        <w:t xml:space="preserve">La capacidad para contratar, e incluso la de realizar actos jurídicamente vinculantes como la presentación de una oferta en un procedimiento de selección de contratistas, se consideró por mucho tiempo uno de los atributos de la personalidad reservado, en tanto tal, a las personas jurídicas y </w:t>
      </w:r>
      <w:r w:rsidRPr="008E73D3">
        <w:rPr>
          <w:rFonts w:ascii="Verdana" w:eastAsia="Calibri" w:hAnsi="Verdana" w:cs="Arial"/>
          <w:lang w:val="es-MX"/>
        </w:rPr>
        <w:lastRenderedPageBreak/>
        <w:t>naturales. No obstante, el progreso en las formas negociales y asociativas hizo necesario reconocer nuevas estructuras plurales y otorgarles ciertos atributos que tradicionalmente habían estado reservados a las personas jurídicas. Tal es precisamente el caso de la capacidad para contratar otorgada a los consorcios y uniones temporales. En este sentido, la Corte Constitucional ha sostenido:</w:t>
      </w:r>
    </w:p>
    <w:p w14:paraId="494ED5A5" w14:textId="77777777" w:rsidR="00442C3E" w:rsidRPr="008E73D3" w:rsidRDefault="00442C3E" w:rsidP="00442C3E">
      <w:pPr>
        <w:pStyle w:val="ListParagraph"/>
        <w:rPr>
          <w:rFonts w:ascii="Verdana" w:eastAsia="Calibri" w:hAnsi="Verdana" w:cs="Arial"/>
          <w:lang w:val="es-MX"/>
        </w:rPr>
      </w:pPr>
    </w:p>
    <w:p w14:paraId="21E9621A" w14:textId="77777777" w:rsidR="00442C3E" w:rsidRPr="008E73D3" w:rsidRDefault="00442C3E" w:rsidP="00442C3E">
      <w:pPr>
        <w:spacing w:after="0" w:line="240" w:lineRule="auto"/>
        <w:ind w:left="709" w:right="709"/>
        <w:jc w:val="both"/>
        <w:rPr>
          <w:rFonts w:ascii="Verdana" w:eastAsia="Calibri" w:hAnsi="Verdana" w:cs="Arial"/>
          <w:sz w:val="20"/>
          <w:szCs w:val="20"/>
        </w:rPr>
      </w:pPr>
      <w:r w:rsidRPr="008E73D3">
        <w:rPr>
          <w:rFonts w:ascii="Verdana" w:eastAsia="Calibri" w:hAnsi="Verdana" w:cs="Arial"/>
          <w:sz w:val="20"/>
          <w:szCs w:val="20"/>
        </w:rPr>
        <w:t>“Respecto de la capacidad legal para contratar y la personalidad jurídica señala, que la Ley 80 de 1993 al crear las figuras de los consorcios y uniones temporales, y construirlas como sujetos de la contratación administrativa, reconoce una realidad del mundo negocial: la necesidad de los contratos de colaboración económica para la efectiva realización de proyectos de contratación pública, altamente especializados e intensivos en capital y, así mismo, indispensables para que el Estado Social de Derecho, cumpla los cometidos para los cuales fue instituido- Preámbulo, artículos 1 y 2 de la Carta Política.</w:t>
      </w:r>
    </w:p>
    <w:p w14:paraId="37070FBB" w14:textId="77777777" w:rsidR="00442C3E" w:rsidRPr="008E73D3" w:rsidRDefault="00442C3E" w:rsidP="00442C3E">
      <w:pPr>
        <w:spacing w:after="0" w:line="240" w:lineRule="auto"/>
        <w:ind w:left="709" w:right="709"/>
        <w:jc w:val="both"/>
        <w:rPr>
          <w:rFonts w:ascii="Verdana" w:eastAsia="Calibri" w:hAnsi="Verdana" w:cs="Arial"/>
          <w:sz w:val="20"/>
          <w:szCs w:val="20"/>
        </w:rPr>
      </w:pPr>
    </w:p>
    <w:p w14:paraId="11654DD3" w14:textId="77777777" w:rsidR="00442C3E" w:rsidRPr="008E73D3" w:rsidRDefault="00442C3E" w:rsidP="00442C3E">
      <w:pPr>
        <w:spacing w:after="0" w:line="240" w:lineRule="auto"/>
        <w:ind w:left="709" w:right="709"/>
        <w:jc w:val="both"/>
        <w:rPr>
          <w:rFonts w:ascii="Verdana" w:eastAsia="Calibri" w:hAnsi="Verdana" w:cs="Arial"/>
          <w:sz w:val="20"/>
          <w:szCs w:val="20"/>
        </w:rPr>
      </w:pPr>
      <w:r w:rsidRPr="008E73D3">
        <w:rPr>
          <w:rFonts w:ascii="Verdana" w:eastAsia="Calibri" w:hAnsi="Verdana" w:cs="Arial"/>
          <w:sz w:val="20"/>
          <w:szCs w:val="20"/>
        </w:rPr>
        <w:t>[…]</w:t>
      </w:r>
    </w:p>
    <w:p w14:paraId="234B83AB" w14:textId="77777777" w:rsidR="00442C3E" w:rsidRPr="008E73D3" w:rsidRDefault="00442C3E" w:rsidP="00442C3E">
      <w:pPr>
        <w:spacing w:after="0" w:line="240" w:lineRule="auto"/>
        <w:ind w:left="709" w:right="709"/>
        <w:jc w:val="both"/>
        <w:rPr>
          <w:rFonts w:ascii="Verdana" w:eastAsia="Calibri" w:hAnsi="Verdana" w:cs="Arial"/>
          <w:sz w:val="20"/>
          <w:szCs w:val="20"/>
        </w:rPr>
      </w:pPr>
    </w:p>
    <w:p w14:paraId="0B1E3048" w14:textId="23CDFDBD" w:rsidR="00016092" w:rsidRPr="008E73D3" w:rsidRDefault="00442C3E" w:rsidP="00016092">
      <w:pPr>
        <w:spacing w:after="0" w:line="240" w:lineRule="auto"/>
        <w:ind w:left="709" w:right="709"/>
        <w:jc w:val="both"/>
        <w:rPr>
          <w:rFonts w:ascii="Verdana" w:eastAsia="Calibri" w:hAnsi="Verdana" w:cs="Arial"/>
          <w:sz w:val="20"/>
          <w:szCs w:val="20"/>
        </w:rPr>
      </w:pPr>
      <w:r w:rsidRPr="008E73D3">
        <w:rPr>
          <w:rFonts w:ascii="Verdana" w:eastAsia="Calibri" w:hAnsi="Verdana" w:cs="Arial"/>
          <w:sz w:val="20"/>
          <w:szCs w:val="20"/>
        </w:rPr>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 contractuales”</w:t>
      </w:r>
      <w:r w:rsidR="004718B9" w:rsidRPr="008E73D3">
        <w:rPr>
          <w:rStyle w:val="FootnoteReference"/>
          <w:rFonts w:ascii="Verdana" w:eastAsia="Calibri" w:hAnsi="Verdana" w:cs="Arial"/>
          <w:sz w:val="20"/>
          <w:szCs w:val="20"/>
        </w:rPr>
        <w:footnoteReference w:id="2"/>
      </w:r>
      <w:r w:rsidRPr="008E73D3">
        <w:rPr>
          <w:rFonts w:ascii="Verdana" w:eastAsia="Calibri" w:hAnsi="Verdana" w:cs="Arial"/>
          <w:sz w:val="20"/>
          <w:szCs w:val="20"/>
        </w:rPr>
        <w:t>.</w:t>
      </w:r>
    </w:p>
    <w:p w14:paraId="442B4857" w14:textId="77777777" w:rsidR="00016092" w:rsidRPr="008E73D3" w:rsidRDefault="00016092" w:rsidP="00016092">
      <w:pPr>
        <w:spacing w:after="0" w:line="240" w:lineRule="auto"/>
        <w:ind w:right="709"/>
        <w:jc w:val="both"/>
        <w:rPr>
          <w:rFonts w:ascii="Verdana" w:eastAsia="Calibri" w:hAnsi="Verdana" w:cs="Arial"/>
          <w:sz w:val="20"/>
          <w:szCs w:val="20"/>
        </w:rPr>
      </w:pPr>
    </w:p>
    <w:p w14:paraId="0120C648" w14:textId="77777777" w:rsidR="00C73498" w:rsidRPr="008E73D3" w:rsidRDefault="008A50A4" w:rsidP="00E245AB">
      <w:pPr>
        <w:pStyle w:val="ListParagraph"/>
        <w:numPr>
          <w:ilvl w:val="0"/>
          <w:numId w:val="19"/>
        </w:numPr>
        <w:spacing w:after="0" w:line="276" w:lineRule="auto"/>
        <w:ind w:left="360"/>
        <w:jc w:val="both"/>
        <w:rPr>
          <w:rStyle w:val="Hyperlink"/>
          <w:rFonts w:ascii="Verdana" w:eastAsia="Calibri" w:hAnsi="Verdana" w:cs="Arial"/>
          <w:color w:val="auto"/>
          <w:sz w:val="20"/>
          <w:szCs w:val="20"/>
          <w:u w:val="none"/>
          <w:lang w:val="es-CO"/>
        </w:rPr>
      </w:pPr>
      <w:r w:rsidRPr="008E73D3">
        <w:rPr>
          <w:rStyle w:val="Hyperlink"/>
          <w:rFonts w:ascii="Verdana" w:hAnsi="Verdana"/>
          <w:color w:val="auto"/>
          <w:u w:val="none"/>
        </w:rPr>
        <w:t>La Corte Constitucional destaca, de un lado, que las estructuras plurales son el reconocimiento de una realidad negocial en materia de contratación estatal, y del otro, que esta colaboración económica entre sujetos de derecho permite la materialización de los fines del estado, al facilitar la efectiva ejecución de los contratos. Adicionalmente, puntualiza que la capacidad contractual de los consorcios y uniones temporales se reconoce sin necesidad de exigirles como condición de su ejercicio que sean personas morales lo que, hasta cierto punto, podría considerarse una evolución en la teoría de la personalidad jurídica.</w:t>
      </w:r>
    </w:p>
    <w:p w14:paraId="3EDFCF1E" w14:textId="77777777" w:rsidR="00C73498" w:rsidRPr="008E73D3" w:rsidRDefault="00C73498" w:rsidP="00C73498">
      <w:pPr>
        <w:pStyle w:val="ListParagraph"/>
        <w:spacing w:after="0" w:line="276" w:lineRule="auto"/>
        <w:ind w:left="360"/>
        <w:jc w:val="both"/>
        <w:rPr>
          <w:rStyle w:val="Hyperlink"/>
          <w:rFonts w:ascii="Verdana" w:eastAsia="Calibri" w:hAnsi="Verdana" w:cs="Arial"/>
          <w:color w:val="auto"/>
          <w:sz w:val="20"/>
          <w:szCs w:val="20"/>
          <w:u w:val="none"/>
          <w:lang w:val="es-CO"/>
        </w:rPr>
      </w:pPr>
    </w:p>
    <w:p w14:paraId="254F9C1A" w14:textId="61637080" w:rsidR="00C73498" w:rsidRPr="008E73D3" w:rsidRDefault="00C73498" w:rsidP="00E245AB">
      <w:pPr>
        <w:pStyle w:val="ListParagraph"/>
        <w:numPr>
          <w:ilvl w:val="0"/>
          <w:numId w:val="19"/>
        </w:numPr>
        <w:spacing w:after="0" w:line="276" w:lineRule="auto"/>
        <w:ind w:left="360"/>
        <w:jc w:val="both"/>
        <w:rPr>
          <w:rStyle w:val="Hyperlink"/>
          <w:rFonts w:ascii="Verdana" w:eastAsia="Calibri" w:hAnsi="Verdana" w:cs="Arial"/>
          <w:color w:val="auto"/>
          <w:sz w:val="20"/>
          <w:szCs w:val="20"/>
          <w:u w:val="none"/>
          <w:lang w:val="es-CO"/>
        </w:rPr>
      </w:pPr>
      <w:r w:rsidRPr="008E73D3">
        <w:rPr>
          <w:rStyle w:val="Hyperlink"/>
          <w:rFonts w:ascii="Verdana" w:hAnsi="Verdana"/>
          <w:color w:val="auto"/>
          <w:u w:val="none"/>
        </w:rPr>
        <w:lastRenderedPageBreak/>
        <w:t>Debido a que los consorcios y las uniones temporales no son personas jurídicas, su creación depende de un acuerdo en el que concurre la voluntad de sus integrantes para regular su objeto, la participación de los miembros, las obligaciones frente al proyecto, su responsabilidad, la forma en que regirán sus relaciones internas y el relacionamiento con la entidad contratante, mediante la designación de un representante, de conformidad con el parágrafo 1 del artículo 7 de la Ley 80 de 1993. En lo pertinente, la norma precitada dispone que:</w:t>
      </w:r>
    </w:p>
    <w:p w14:paraId="3D7E4964" w14:textId="77777777" w:rsidR="006C646C" w:rsidRPr="008E73D3" w:rsidRDefault="006C646C" w:rsidP="006C646C">
      <w:pPr>
        <w:spacing w:after="0" w:line="276" w:lineRule="auto"/>
        <w:jc w:val="both"/>
        <w:rPr>
          <w:rStyle w:val="Hyperlink"/>
          <w:rFonts w:ascii="Verdana" w:eastAsia="Calibri" w:hAnsi="Verdana" w:cs="Arial"/>
          <w:color w:val="auto"/>
          <w:sz w:val="20"/>
          <w:szCs w:val="20"/>
          <w:u w:val="none"/>
        </w:rPr>
      </w:pPr>
    </w:p>
    <w:p w14:paraId="179541A8" w14:textId="77777777" w:rsidR="006C646C" w:rsidRPr="008E73D3" w:rsidRDefault="006C646C" w:rsidP="006C646C">
      <w:pPr>
        <w:spacing w:after="0" w:line="240" w:lineRule="auto"/>
        <w:ind w:left="709" w:right="709"/>
        <w:jc w:val="both"/>
        <w:rPr>
          <w:rFonts w:ascii="Verdana" w:eastAsia="Calibri" w:hAnsi="Verdana" w:cs="Arial"/>
          <w:bCs/>
          <w:color w:val="000000" w:themeColor="text1"/>
          <w:sz w:val="20"/>
          <w:szCs w:val="20"/>
          <w:lang w:val="es-ES"/>
        </w:rPr>
      </w:pPr>
      <w:r w:rsidRPr="008E73D3">
        <w:rPr>
          <w:rFonts w:ascii="Verdana" w:eastAsia="Calibri" w:hAnsi="Verdana" w:cs="Arial"/>
          <w:bCs/>
          <w:color w:val="000000" w:themeColor="text1"/>
          <w:sz w:val="20"/>
          <w:szCs w:val="20"/>
          <w:lang w:val="es-ES"/>
        </w:rPr>
        <w:t>“Artículo 7º.- ENTIDADES A CONTRATAR. Artículo modificado por el artículo 3 de la Ley 2160 de 2021. Para los efectos de esta Ley se entiende por:</w:t>
      </w:r>
    </w:p>
    <w:p w14:paraId="54049B07" w14:textId="77777777" w:rsidR="006C646C" w:rsidRPr="008E73D3" w:rsidRDefault="006C646C" w:rsidP="006C646C">
      <w:pPr>
        <w:spacing w:after="120" w:line="240" w:lineRule="auto"/>
        <w:ind w:left="709" w:right="709"/>
        <w:jc w:val="both"/>
        <w:rPr>
          <w:rFonts w:ascii="Verdana" w:eastAsia="Calibri" w:hAnsi="Verdana" w:cs="Arial"/>
          <w:bCs/>
          <w:color w:val="000000" w:themeColor="text1"/>
          <w:sz w:val="20"/>
          <w:szCs w:val="20"/>
          <w:lang w:val="es-ES"/>
        </w:rPr>
      </w:pPr>
      <w:r w:rsidRPr="008E73D3">
        <w:rPr>
          <w:rFonts w:ascii="Verdana" w:eastAsia="Calibri" w:hAnsi="Verdana" w:cs="Arial"/>
          <w:bCs/>
          <w:color w:val="000000" w:themeColor="text1"/>
          <w:sz w:val="20"/>
          <w:szCs w:val="20"/>
          <w:lang w:val="es-ES"/>
        </w:rPr>
        <w:t>[…]</w:t>
      </w:r>
    </w:p>
    <w:p w14:paraId="4FBC42F2" w14:textId="77777777" w:rsidR="006C646C" w:rsidRPr="008E73D3" w:rsidRDefault="006C646C" w:rsidP="006C646C">
      <w:pPr>
        <w:spacing w:after="120" w:line="240" w:lineRule="auto"/>
        <w:ind w:left="709" w:right="709"/>
        <w:jc w:val="both"/>
        <w:rPr>
          <w:rFonts w:ascii="Verdana" w:eastAsia="Calibri" w:hAnsi="Verdana" w:cs="Arial"/>
          <w:bCs/>
          <w:color w:val="000000" w:themeColor="text1"/>
          <w:sz w:val="20"/>
          <w:szCs w:val="20"/>
          <w:lang w:val="es-ES"/>
        </w:rPr>
      </w:pPr>
      <w:r w:rsidRPr="008E73D3">
        <w:rPr>
          <w:rFonts w:ascii="Verdana" w:eastAsia="Calibri" w:hAnsi="Verdana" w:cs="Arial"/>
          <w:bCs/>
          <w:color w:val="000000" w:themeColor="text1"/>
          <w:sz w:val="20"/>
          <w:szCs w:val="20"/>
          <w:lang w:val="es-ES"/>
        </w:rPr>
        <w:t xml:space="preserve">6. Consorcio: Cuando dos o más personas </w:t>
      </w:r>
      <w:bookmarkStart w:id="2" w:name="_Hlk180410264"/>
      <w:r w:rsidRPr="008E73D3">
        <w:rPr>
          <w:rFonts w:ascii="Verdana" w:eastAsia="Calibri" w:hAnsi="Verdana" w:cs="Arial"/>
          <w:bCs/>
          <w:color w:val="000000" w:themeColor="text1"/>
          <w:sz w:val="20"/>
          <w:szCs w:val="20"/>
          <w:lang w:val="es-ES"/>
        </w:rPr>
        <w:t>en forma conjunta presentan una misma propuesta para la adjudicación, celebración y ejecución de un contrato</w:t>
      </w:r>
      <w:bookmarkEnd w:id="2"/>
      <w:r w:rsidRPr="008E73D3">
        <w:rPr>
          <w:rFonts w:ascii="Verdana" w:eastAsia="Calibri" w:hAnsi="Verdana" w:cs="Arial"/>
          <w:bCs/>
          <w:color w:val="000000" w:themeColor="text1"/>
          <w:sz w:val="20"/>
          <w:szCs w:val="20"/>
          <w:lang w:val="es-ES"/>
        </w:rPr>
        <w:t>,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04610ADF" w14:textId="77777777" w:rsidR="006C646C" w:rsidRPr="008E73D3" w:rsidRDefault="006C646C" w:rsidP="006C646C">
      <w:pPr>
        <w:spacing w:after="0" w:line="240" w:lineRule="auto"/>
        <w:ind w:left="709" w:right="709"/>
        <w:jc w:val="both"/>
        <w:rPr>
          <w:rFonts w:ascii="Verdana" w:eastAsia="Calibri" w:hAnsi="Verdana" w:cs="Arial"/>
          <w:bCs/>
          <w:color w:val="000000" w:themeColor="text1"/>
          <w:sz w:val="20"/>
          <w:szCs w:val="20"/>
          <w:lang w:val="es-ES"/>
        </w:rPr>
      </w:pPr>
      <w:r w:rsidRPr="008E73D3">
        <w:rPr>
          <w:rFonts w:ascii="Verdana" w:eastAsia="Calibri" w:hAnsi="Verdana" w:cs="Arial"/>
          <w:bCs/>
          <w:color w:val="000000" w:themeColor="text1"/>
          <w:sz w:val="20"/>
          <w:szCs w:val="20"/>
          <w:lang w:val="es-ES"/>
        </w:rPr>
        <w:t>7. Unión Temporal: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 </w:t>
      </w:r>
    </w:p>
    <w:p w14:paraId="19EAAF08" w14:textId="77777777" w:rsidR="006C646C" w:rsidRPr="008E73D3" w:rsidRDefault="006C646C" w:rsidP="006C646C">
      <w:pPr>
        <w:spacing w:after="120" w:line="240" w:lineRule="auto"/>
        <w:ind w:left="709" w:right="709"/>
        <w:jc w:val="both"/>
        <w:rPr>
          <w:rFonts w:ascii="Verdana" w:eastAsia="Calibri" w:hAnsi="Verdana" w:cs="Arial"/>
          <w:bCs/>
          <w:color w:val="000000" w:themeColor="text1"/>
          <w:sz w:val="20"/>
          <w:szCs w:val="20"/>
          <w:lang w:val="es-ES"/>
        </w:rPr>
      </w:pPr>
      <w:r w:rsidRPr="008E73D3">
        <w:rPr>
          <w:rFonts w:ascii="Verdana" w:eastAsia="Calibri" w:hAnsi="Verdana" w:cs="Arial"/>
          <w:bCs/>
          <w:color w:val="000000" w:themeColor="text1"/>
          <w:sz w:val="20"/>
          <w:szCs w:val="20"/>
          <w:lang w:val="es-ES"/>
        </w:rPr>
        <w:t>[…]</w:t>
      </w:r>
    </w:p>
    <w:p w14:paraId="5B498B37" w14:textId="77777777" w:rsidR="006C646C" w:rsidRPr="008E73D3" w:rsidRDefault="006C646C" w:rsidP="006C646C">
      <w:pPr>
        <w:spacing w:after="120" w:line="240" w:lineRule="auto"/>
        <w:ind w:left="709" w:right="709"/>
        <w:jc w:val="both"/>
        <w:rPr>
          <w:rFonts w:ascii="Verdana" w:eastAsia="Calibri" w:hAnsi="Verdana" w:cs="Arial"/>
          <w:bCs/>
          <w:color w:val="000000" w:themeColor="text1"/>
          <w:sz w:val="20"/>
          <w:szCs w:val="20"/>
          <w:lang w:val="es-ES"/>
        </w:rPr>
      </w:pPr>
      <w:r w:rsidRPr="008E73D3">
        <w:rPr>
          <w:rFonts w:ascii="Verdana" w:eastAsia="Calibri" w:hAnsi="Verdana" w:cs="Arial"/>
          <w:bCs/>
          <w:color w:val="000000" w:themeColor="text1"/>
          <w:sz w:val="20"/>
          <w:szCs w:val="20"/>
          <w:lang w:val="es-ES"/>
        </w:rPr>
        <w:t>Parágrafo 1º.-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14:paraId="2F6E977F" w14:textId="77777777" w:rsidR="006C646C" w:rsidRPr="008E73D3" w:rsidRDefault="006C646C" w:rsidP="006C646C">
      <w:pPr>
        <w:spacing w:after="0" w:line="240" w:lineRule="auto"/>
        <w:ind w:left="709" w:right="709"/>
        <w:jc w:val="both"/>
        <w:rPr>
          <w:rFonts w:ascii="Verdana" w:eastAsia="Calibri" w:hAnsi="Verdana" w:cs="Arial"/>
          <w:bCs/>
          <w:color w:val="000000" w:themeColor="text1"/>
          <w:sz w:val="20"/>
          <w:szCs w:val="20"/>
          <w:lang w:val="es-ES"/>
        </w:rPr>
      </w:pPr>
      <w:r w:rsidRPr="008E73D3">
        <w:rPr>
          <w:rFonts w:ascii="Verdana" w:eastAsia="Calibri" w:hAnsi="Verdana" w:cs="Arial"/>
          <w:bCs/>
          <w:color w:val="000000" w:themeColor="text1"/>
          <w:sz w:val="20"/>
          <w:szCs w:val="20"/>
          <w:lang w:val="es-ES"/>
        </w:rPr>
        <w:t>Los miembros del consorcio y de la unión temporal deberán designar la persona que, para todos los efectos, representará al consorcio o unión temporal y señalarán las reglas básicas que regulen las relaciones entre ellos y su responsabilidad.</w:t>
      </w:r>
    </w:p>
    <w:p w14:paraId="40B6A6CC" w14:textId="77777777" w:rsidR="006C646C" w:rsidRPr="008E73D3" w:rsidRDefault="006C646C" w:rsidP="006C646C">
      <w:pPr>
        <w:spacing w:after="0" w:line="240" w:lineRule="auto"/>
        <w:ind w:left="709" w:right="709"/>
        <w:jc w:val="both"/>
        <w:rPr>
          <w:rFonts w:ascii="Verdana" w:eastAsia="Calibri" w:hAnsi="Verdana" w:cs="Arial"/>
          <w:bCs/>
          <w:color w:val="000000" w:themeColor="text1"/>
          <w:sz w:val="20"/>
          <w:szCs w:val="20"/>
          <w:lang w:val="es-ES"/>
        </w:rPr>
      </w:pPr>
      <w:r w:rsidRPr="008E73D3">
        <w:rPr>
          <w:rFonts w:ascii="Verdana" w:eastAsia="Calibri" w:hAnsi="Verdana" w:cs="Arial"/>
          <w:bCs/>
          <w:color w:val="000000" w:themeColor="text1"/>
          <w:sz w:val="20"/>
          <w:szCs w:val="20"/>
          <w:lang w:val="es-ES"/>
        </w:rPr>
        <w:t>[…]”.</w:t>
      </w:r>
    </w:p>
    <w:p w14:paraId="35624F9E" w14:textId="77777777" w:rsidR="006C646C" w:rsidRPr="008E73D3" w:rsidRDefault="006C646C" w:rsidP="006C646C">
      <w:pPr>
        <w:spacing w:after="0" w:line="276" w:lineRule="auto"/>
        <w:jc w:val="both"/>
        <w:rPr>
          <w:rStyle w:val="Hyperlink"/>
          <w:rFonts w:ascii="Verdana" w:eastAsia="Calibri" w:hAnsi="Verdana" w:cs="Arial"/>
          <w:color w:val="auto"/>
          <w:sz w:val="20"/>
          <w:szCs w:val="20"/>
          <w:u w:val="none"/>
        </w:rPr>
      </w:pPr>
    </w:p>
    <w:p w14:paraId="452C1D13" w14:textId="77777777" w:rsidR="00F6177E" w:rsidRPr="008E73D3" w:rsidRDefault="00377CD3" w:rsidP="00F6177E">
      <w:pPr>
        <w:pStyle w:val="ListParagraph"/>
        <w:numPr>
          <w:ilvl w:val="0"/>
          <w:numId w:val="20"/>
        </w:numPr>
        <w:spacing w:after="120" w:line="276" w:lineRule="auto"/>
        <w:jc w:val="both"/>
        <w:rPr>
          <w:rFonts w:ascii="Verdana" w:hAnsi="Verdana" w:cs="Arial"/>
          <w:color w:val="000000" w:themeColor="text1"/>
        </w:rPr>
      </w:pPr>
      <w:r w:rsidRPr="008E73D3">
        <w:rPr>
          <w:rFonts w:ascii="Verdana" w:eastAsia="Calibri" w:hAnsi="Verdana" w:cs="Arial"/>
          <w:bCs/>
          <w:color w:val="000000" w:themeColor="text1"/>
        </w:rPr>
        <w:t xml:space="preserve">Como se observa, el artículo citado señala que el consorcio o la unión temporal se da “Cuando dos o más personas en forma conjunta presentan una misma propuesta para la adjudicación, celebración y ejecución de un </w:t>
      </w:r>
      <w:r w:rsidRPr="008E73D3">
        <w:rPr>
          <w:rFonts w:ascii="Verdana" w:eastAsia="Calibri" w:hAnsi="Verdana" w:cs="Arial"/>
          <w:bCs/>
          <w:color w:val="000000" w:themeColor="text1"/>
        </w:rPr>
        <w:lastRenderedPageBreak/>
        <w:t>contrato […]”.</w:t>
      </w:r>
      <w:r w:rsidRPr="008E73D3">
        <w:rPr>
          <w:rFonts w:ascii="Verdana" w:hAnsi="Verdana" w:cs="Arial"/>
          <w:color w:val="000000" w:themeColor="text1"/>
        </w:rPr>
        <w:t xml:space="preserve"> Desde esta perspectiva, su capacidad para participar en la adjudicación, celebración y ejecución de los contratos estatales depende de que los integrantes de la estructura plural adopten la decisión conjunta de presentar una misma propuesta al proceso de selección. Como existe una relación de medio – fin, sin la entrega de la oferta no surge la habilitación legal para todo lo demás. </w:t>
      </w:r>
    </w:p>
    <w:p w14:paraId="485A7970" w14:textId="77777777" w:rsidR="00F6177E" w:rsidRPr="008E73D3" w:rsidRDefault="00F6177E" w:rsidP="00F6177E">
      <w:pPr>
        <w:pStyle w:val="ListParagraph"/>
        <w:spacing w:after="120" w:line="276" w:lineRule="auto"/>
        <w:ind w:left="360"/>
        <w:jc w:val="both"/>
        <w:rPr>
          <w:rFonts w:ascii="Verdana" w:hAnsi="Verdana" w:cs="Arial"/>
          <w:color w:val="000000" w:themeColor="text1"/>
        </w:rPr>
      </w:pPr>
    </w:p>
    <w:p w14:paraId="5A65EEA8" w14:textId="17E19C0B" w:rsidR="00F6177E" w:rsidRPr="008E73D3" w:rsidRDefault="00F6177E" w:rsidP="00F6177E">
      <w:pPr>
        <w:pStyle w:val="ListParagraph"/>
        <w:numPr>
          <w:ilvl w:val="0"/>
          <w:numId w:val="20"/>
        </w:numPr>
        <w:spacing w:after="120" w:line="276" w:lineRule="auto"/>
        <w:jc w:val="both"/>
        <w:rPr>
          <w:rFonts w:ascii="Verdana" w:hAnsi="Verdana" w:cs="Arial"/>
          <w:color w:val="000000" w:themeColor="text1"/>
        </w:rPr>
      </w:pPr>
      <w:r w:rsidRPr="008E73D3">
        <w:rPr>
          <w:rFonts w:ascii="Verdana" w:hAnsi="Verdana" w:cs="Arial"/>
          <w:color w:val="000000" w:themeColor="text1"/>
        </w:rPr>
        <w:t xml:space="preserve">De esta manera, los consorcios o uniones temporales son convenios de asociación provenientes de la colaboración empresarial, mediante los cuales sus integrantes se unen y se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 La diferencia radica en la responsabilidad frente a las eventuales sanciones por el incumplimiento de las obligaciones, toda vez que tratándose de una unión temporal, estas se individualizan según la participación de sus miembros, mientras que en el consorcio los miembros responden solidariamente, con independencia de este aspecto.   </w:t>
      </w:r>
    </w:p>
    <w:p w14:paraId="4B0D9C6C" w14:textId="77777777" w:rsidR="007C519B" w:rsidRPr="008E73D3" w:rsidRDefault="007C519B" w:rsidP="007C519B">
      <w:pPr>
        <w:pStyle w:val="ListParagraph"/>
        <w:rPr>
          <w:rFonts w:ascii="Verdana" w:hAnsi="Verdana" w:cs="Arial"/>
          <w:color w:val="000000" w:themeColor="text1"/>
        </w:rPr>
      </w:pPr>
    </w:p>
    <w:p w14:paraId="52351B52" w14:textId="38AFCDFC" w:rsidR="00F6177E" w:rsidRPr="008E73D3" w:rsidRDefault="007C519B" w:rsidP="005F5AD9">
      <w:pPr>
        <w:pStyle w:val="ListParagraph"/>
        <w:numPr>
          <w:ilvl w:val="0"/>
          <w:numId w:val="20"/>
        </w:numPr>
        <w:spacing w:after="120" w:line="276" w:lineRule="auto"/>
        <w:jc w:val="both"/>
        <w:rPr>
          <w:rStyle w:val="Hyperlink"/>
          <w:rFonts w:ascii="Verdana" w:hAnsi="Verdana" w:cs="Arial"/>
          <w:color w:val="000000" w:themeColor="text1"/>
          <w:u w:val="none"/>
        </w:rPr>
      </w:pPr>
      <w:r w:rsidRPr="008E73D3">
        <w:rPr>
          <w:rFonts w:ascii="Verdana" w:hAnsi="Verdana" w:cs="Arial"/>
          <w:color w:val="000000" w:themeColor="text1"/>
        </w:rPr>
        <w:t xml:space="preserve">De lo expuesto y </w:t>
      </w:r>
      <w:r w:rsidR="005F5AD9" w:rsidRPr="008E73D3">
        <w:rPr>
          <w:rFonts w:ascii="Verdana" w:hAnsi="Verdana" w:cs="Arial"/>
          <w:color w:val="000000" w:themeColor="text1"/>
        </w:rPr>
        <w:t xml:space="preserve">para proceder a brindar respuesta </w:t>
      </w:r>
      <w:r w:rsidRPr="008E73D3">
        <w:rPr>
          <w:rFonts w:ascii="Verdana" w:hAnsi="Verdana" w:cs="Arial"/>
          <w:color w:val="000000" w:themeColor="text1"/>
        </w:rPr>
        <w:t>a la consulta elevada</w:t>
      </w:r>
      <w:r w:rsidR="005F5AD9" w:rsidRPr="008E73D3">
        <w:rPr>
          <w:rFonts w:ascii="Verdana" w:hAnsi="Verdana" w:cs="Arial"/>
          <w:color w:val="000000" w:themeColor="text1"/>
        </w:rPr>
        <w:t>,</w:t>
      </w:r>
      <w:r w:rsidRPr="008E73D3">
        <w:rPr>
          <w:rFonts w:ascii="Verdana" w:hAnsi="Verdana" w:cs="Arial"/>
          <w:color w:val="000000" w:themeColor="text1"/>
        </w:rPr>
        <w:t xml:space="preserve"> debe precisarse que al ser los consorcios </w:t>
      </w:r>
      <w:r w:rsidR="00014AAB" w:rsidRPr="008E73D3">
        <w:rPr>
          <w:rFonts w:ascii="Verdana" w:hAnsi="Verdana" w:cs="Arial"/>
          <w:color w:val="000000" w:themeColor="text1"/>
        </w:rPr>
        <w:t>y las</w:t>
      </w:r>
      <w:r w:rsidRPr="008E73D3">
        <w:rPr>
          <w:rFonts w:ascii="Verdana" w:hAnsi="Verdana" w:cs="Arial"/>
          <w:color w:val="000000" w:themeColor="text1"/>
        </w:rPr>
        <w:t xml:space="preserve"> uniones temporales </w:t>
      </w:r>
      <w:r w:rsidR="005F6372" w:rsidRPr="008E73D3">
        <w:rPr>
          <w:rFonts w:ascii="Verdana" w:hAnsi="Verdana" w:cs="Arial"/>
          <w:color w:val="000000" w:themeColor="text1"/>
        </w:rPr>
        <w:t xml:space="preserve">una creación de carácter convencional que se logra mediante un acuerdo de carácter privado en la que concurre la voluntad de los miembros, </w:t>
      </w:r>
      <w:r w:rsidR="00D845CB" w:rsidRPr="008E73D3">
        <w:rPr>
          <w:rFonts w:ascii="Verdana" w:hAnsi="Verdana" w:cs="Arial"/>
          <w:color w:val="000000" w:themeColor="text1"/>
        </w:rPr>
        <w:t xml:space="preserve">es jurídicamente viable modificar el nombre </w:t>
      </w:r>
      <w:r w:rsidR="000C5EFE" w:rsidRPr="008E73D3">
        <w:rPr>
          <w:rFonts w:ascii="Verdana" w:hAnsi="Verdana" w:cs="Arial"/>
          <w:color w:val="000000" w:themeColor="text1"/>
        </w:rPr>
        <w:t xml:space="preserve">de </w:t>
      </w:r>
      <w:r w:rsidR="00D23D6D" w:rsidRPr="008E73D3">
        <w:rPr>
          <w:rFonts w:ascii="Verdana" w:hAnsi="Verdana" w:cs="Arial"/>
          <w:color w:val="000000" w:themeColor="text1"/>
        </w:rPr>
        <w:t>la forma asociativa</w:t>
      </w:r>
      <w:r w:rsidR="043ED3B2" w:rsidRPr="1901AB3C">
        <w:rPr>
          <w:rFonts w:ascii="Verdana" w:hAnsi="Verdana" w:cs="Arial"/>
          <w:color w:val="000000" w:themeColor="text1"/>
        </w:rPr>
        <w:t xml:space="preserve"> de acuerdo con el momento y bajo los supuestos presentados en el caso objeto de consulta</w:t>
      </w:r>
      <w:r w:rsidR="00D23D6D" w:rsidRPr="008E73D3">
        <w:rPr>
          <w:rFonts w:ascii="Verdana" w:hAnsi="Verdana" w:cs="Arial"/>
          <w:color w:val="000000" w:themeColor="text1"/>
        </w:rPr>
        <w:t xml:space="preserve">, no obstante, </w:t>
      </w:r>
      <w:r w:rsidR="00347211" w:rsidRPr="008E73D3">
        <w:rPr>
          <w:rFonts w:ascii="Verdana" w:hAnsi="Verdana" w:cs="Arial"/>
          <w:color w:val="000000" w:themeColor="text1"/>
        </w:rPr>
        <w:t>al realizarse está modificación dentro de</w:t>
      </w:r>
      <w:r w:rsidR="000C5EFE" w:rsidRPr="008E73D3">
        <w:rPr>
          <w:rFonts w:ascii="Verdana" w:hAnsi="Verdana" w:cs="Arial"/>
          <w:color w:val="000000" w:themeColor="text1"/>
        </w:rPr>
        <w:t xml:space="preserve"> un determinado</w:t>
      </w:r>
      <w:r w:rsidR="00347211" w:rsidRPr="008E73D3">
        <w:rPr>
          <w:rFonts w:ascii="Verdana" w:hAnsi="Verdana" w:cs="Arial"/>
          <w:color w:val="000000" w:themeColor="text1"/>
        </w:rPr>
        <w:t xml:space="preserve"> proceso de selección</w:t>
      </w:r>
      <w:r w:rsidR="00BF315C" w:rsidRPr="008E73D3">
        <w:rPr>
          <w:rFonts w:ascii="Verdana" w:hAnsi="Verdana" w:cs="Arial"/>
          <w:color w:val="000000" w:themeColor="text1"/>
        </w:rPr>
        <w:t xml:space="preserve">, </w:t>
      </w:r>
      <w:r w:rsidR="00014AAB" w:rsidRPr="1901AB3C">
        <w:rPr>
          <w:rFonts w:ascii="Verdana" w:hAnsi="Verdana" w:cs="Arial"/>
          <w:color w:val="000000" w:themeColor="text1"/>
        </w:rPr>
        <w:t>deberá</w:t>
      </w:r>
      <w:r w:rsidR="3F206693" w:rsidRPr="1901AB3C">
        <w:rPr>
          <w:rFonts w:ascii="Verdana" w:hAnsi="Verdana" w:cs="Arial"/>
          <w:color w:val="000000" w:themeColor="text1"/>
        </w:rPr>
        <w:t>n</w:t>
      </w:r>
      <w:r w:rsidR="00014AAB" w:rsidRPr="1901AB3C">
        <w:rPr>
          <w:rFonts w:ascii="Verdana" w:hAnsi="Verdana" w:cs="Arial"/>
          <w:color w:val="000000" w:themeColor="text1"/>
        </w:rPr>
        <w:t xml:space="preserve"> tener</w:t>
      </w:r>
      <w:r w:rsidR="00153E9F" w:rsidRPr="008E73D3">
        <w:rPr>
          <w:rFonts w:ascii="Verdana" w:hAnsi="Verdana" w:cs="Arial"/>
          <w:color w:val="000000" w:themeColor="text1"/>
        </w:rPr>
        <w:t xml:space="preserve"> presente</w:t>
      </w:r>
      <w:r w:rsidR="004572EE" w:rsidRPr="008E73D3">
        <w:rPr>
          <w:rFonts w:ascii="Verdana" w:hAnsi="Verdana" w:cs="Arial"/>
          <w:color w:val="000000" w:themeColor="text1"/>
        </w:rPr>
        <w:t xml:space="preserve"> </w:t>
      </w:r>
      <w:r w:rsidR="006B673A" w:rsidRPr="008E73D3">
        <w:rPr>
          <w:rFonts w:ascii="Verdana" w:hAnsi="Verdana" w:cs="Arial"/>
          <w:color w:val="000000" w:themeColor="text1"/>
        </w:rPr>
        <w:t xml:space="preserve">los documentos que </w:t>
      </w:r>
      <w:r w:rsidR="001F10CD" w:rsidRPr="008E73D3">
        <w:rPr>
          <w:rFonts w:ascii="Verdana" w:hAnsi="Verdana" w:cs="Arial"/>
          <w:color w:val="000000" w:themeColor="text1"/>
        </w:rPr>
        <w:t>pueden</w:t>
      </w:r>
      <w:r w:rsidR="006B673A" w:rsidRPr="008E73D3">
        <w:rPr>
          <w:rFonts w:ascii="Verdana" w:hAnsi="Verdana" w:cs="Arial"/>
          <w:color w:val="000000" w:themeColor="text1"/>
        </w:rPr>
        <w:t xml:space="preserve"> </w:t>
      </w:r>
      <w:r w:rsidR="001F10CD" w:rsidRPr="008E73D3">
        <w:rPr>
          <w:rFonts w:ascii="Verdana" w:hAnsi="Verdana" w:cs="Arial"/>
          <w:color w:val="000000" w:themeColor="text1"/>
        </w:rPr>
        <w:t>verse</w:t>
      </w:r>
      <w:r w:rsidR="00153E9F" w:rsidRPr="008E73D3">
        <w:rPr>
          <w:rFonts w:ascii="Verdana" w:hAnsi="Verdana" w:cs="Arial"/>
          <w:color w:val="000000" w:themeColor="text1"/>
        </w:rPr>
        <w:t xml:space="preserve"> eventualmente </w:t>
      </w:r>
      <w:r w:rsidR="006B673A" w:rsidRPr="008E73D3">
        <w:rPr>
          <w:rFonts w:ascii="Verdana" w:hAnsi="Verdana" w:cs="Arial"/>
          <w:color w:val="000000" w:themeColor="text1"/>
        </w:rPr>
        <w:t xml:space="preserve">afectados </w:t>
      </w:r>
      <w:r w:rsidR="00DA586F" w:rsidRPr="008E73D3">
        <w:rPr>
          <w:rFonts w:ascii="Verdana" w:hAnsi="Verdana" w:cs="Arial"/>
          <w:color w:val="000000" w:themeColor="text1"/>
        </w:rPr>
        <w:t>por este cambio</w:t>
      </w:r>
      <w:r w:rsidR="00517E9A" w:rsidRPr="008E73D3">
        <w:rPr>
          <w:rFonts w:ascii="Verdana" w:hAnsi="Verdana" w:cs="Arial"/>
          <w:color w:val="000000" w:themeColor="text1"/>
        </w:rPr>
        <w:t xml:space="preserve"> y que </w:t>
      </w:r>
      <w:r w:rsidR="00406119" w:rsidRPr="008E73D3">
        <w:rPr>
          <w:rFonts w:ascii="Verdana" w:hAnsi="Verdana" w:cs="Arial"/>
          <w:color w:val="000000" w:themeColor="text1"/>
        </w:rPr>
        <w:t>t</w:t>
      </w:r>
      <w:r w:rsidR="00762A0A" w:rsidRPr="008E73D3">
        <w:rPr>
          <w:rFonts w:ascii="Verdana" w:hAnsi="Verdana" w:cs="Arial"/>
          <w:color w:val="000000" w:themeColor="text1"/>
        </w:rPr>
        <w:t>iene incidencia</w:t>
      </w:r>
      <w:r w:rsidR="00517E9A" w:rsidRPr="008E73D3">
        <w:rPr>
          <w:rFonts w:ascii="Verdana" w:hAnsi="Verdana" w:cs="Arial"/>
          <w:color w:val="000000" w:themeColor="text1"/>
        </w:rPr>
        <w:t xml:space="preserve"> </w:t>
      </w:r>
      <w:r w:rsidR="00762A0A" w:rsidRPr="008E73D3">
        <w:rPr>
          <w:rFonts w:ascii="Verdana" w:hAnsi="Verdana" w:cs="Arial"/>
          <w:color w:val="000000" w:themeColor="text1"/>
        </w:rPr>
        <w:t>directa en</w:t>
      </w:r>
      <w:r w:rsidR="00517E9A" w:rsidRPr="008E73D3">
        <w:rPr>
          <w:rFonts w:ascii="Verdana" w:hAnsi="Verdana" w:cs="Arial"/>
          <w:color w:val="000000" w:themeColor="text1"/>
        </w:rPr>
        <w:t xml:space="preserve"> la oferta</w:t>
      </w:r>
      <w:r w:rsidR="001F10CD" w:rsidRPr="008E73D3">
        <w:rPr>
          <w:rFonts w:ascii="Verdana" w:hAnsi="Verdana" w:cs="Arial"/>
          <w:color w:val="000000" w:themeColor="text1"/>
        </w:rPr>
        <w:t xml:space="preserve">, </w:t>
      </w:r>
      <w:r w:rsidR="148AD3B6" w:rsidRPr="1901AB3C">
        <w:rPr>
          <w:rFonts w:ascii="Verdana" w:hAnsi="Verdana" w:cs="Arial"/>
          <w:color w:val="000000" w:themeColor="text1"/>
        </w:rPr>
        <w:t xml:space="preserve">como </w:t>
      </w:r>
      <w:r w:rsidR="737C26ED" w:rsidRPr="1901AB3C">
        <w:rPr>
          <w:rFonts w:ascii="Verdana" w:hAnsi="Verdana" w:cs="Arial"/>
          <w:color w:val="000000" w:themeColor="text1"/>
        </w:rPr>
        <w:t>sería</w:t>
      </w:r>
      <w:r w:rsidR="148AD3B6" w:rsidRPr="1901AB3C">
        <w:rPr>
          <w:rFonts w:ascii="Verdana" w:hAnsi="Verdana" w:cs="Arial"/>
          <w:color w:val="000000" w:themeColor="text1"/>
        </w:rPr>
        <w:t xml:space="preserve"> el caso de la </w:t>
      </w:r>
      <w:r w:rsidR="2D610145" w:rsidRPr="1901AB3C">
        <w:rPr>
          <w:rFonts w:ascii="Verdana" w:hAnsi="Verdana" w:cs="Arial"/>
          <w:color w:val="000000" w:themeColor="text1"/>
        </w:rPr>
        <w:t>garantía</w:t>
      </w:r>
      <w:r w:rsidR="5EBC5442" w:rsidRPr="1901AB3C">
        <w:rPr>
          <w:rFonts w:ascii="Verdana" w:hAnsi="Verdana" w:cs="Arial"/>
          <w:color w:val="000000" w:themeColor="text1"/>
        </w:rPr>
        <w:t xml:space="preserve"> de </w:t>
      </w:r>
      <w:r w:rsidR="148AD3B6" w:rsidRPr="1901AB3C">
        <w:rPr>
          <w:rFonts w:ascii="Verdana" w:hAnsi="Verdana" w:cs="Arial"/>
          <w:color w:val="000000" w:themeColor="text1"/>
        </w:rPr>
        <w:t xml:space="preserve">seriedad de oferta, si ésta alcanzo a expedirse con el nombre anterior del proponente plural </w:t>
      </w:r>
      <w:r w:rsidR="00835A5C" w:rsidRPr="008E73D3">
        <w:rPr>
          <w:rFonts w:ascii="Verdana" w:hAnsi="Verdana" w:cs="Arial"/>
          <w:color w:val="000000" w:themeColor="text1"/>
        </w:rPr>
        <w:t>.</w:t>
      </w:r>
      <w:r w:rsidR="00192FD4" w:rsidRPr="008E73D3">
        <w:rPr>
          <w:rFonts w:ascii="Verdana" w:hAnsi="Verdana" w:cs="Arial"/>
          <w:color w:val="000000" w:themeColor="text1"/>
        </w:rPr>
        <w:t xml:space="preserve"> </w:t>
      </w:r>
    </w:p>
    <w:p w14:paraId="4AF2F5C6" w14:textId="32921986" w:rsidR="008A50A4" w:rsidRPr="008E73D3" w:rsidRDefault="008A50A4" w:rsidP="1901AB3C">
      <w:pPr>
        <w:spacing w:after="120" w:line="276" w:lineRule="auto"/>
        <w:jc w:val="both"/>
        <w:rPr>
          <w:rFonts w:ascii="Verdana" w:hAnsi="Verdana" w:cs="Arial"/>
          <w:color w:val="000000" w:themeColor="text1"/>
          <w:lang w:val="es-ES"/>
        </w:rPr>
      </w:pPr>
    </w:p>
    <w:p w14:paraId="77785812" w14:textId="77777777" w:rsidR="0002012F" w:rsidRPr="008E73D3" w:rsidRDefault="0002012F" w:rsidP="0002012F">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E73D3">
        <w:rPr>
          <w:rFonts w:ascii="Verdana" w:eastAsia="Century Gothic" w:hAnsi="Verdana" w:cs="Century Gothic"/>
          <w:b/>
          <w:bCs/>
        </w:rPr>
        <w:t>Referencias normativas, jurisprudenciales y otras fuentes:</w:t>
      </w:r>
    </w:p>
    <w:p w14:paraId="5ED79A68" w14:textId="77777777" w:rsidR="0002012F" w:rsidRPr="008E73D3" w:rsidRDefault="0002012F" w:rsidP="0002012F">
      <w:pPr>
        <w:widowControl w:val="0"/>
        <w:autoSpaceDE w:val="0"/>
        <w:autoSpaceDN w:val="0"/>
        <w:spacing w:after="0" w:line="276" w:lineRule="auto"/>
        <w:jc w:val="both"/>
        <w:rPr>
          <w:rFonts w:ascii="Verdana" w:hAnsi="Verdana" w:cs="Arial"/>
        </w:rPr>
      </w:pPr>
    </w:p>
    <w:tbl>
      <w:tblPr>
        <w:tblStyle w:val="TableGrid"/>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2012F" w:rsidRPr="008E73D3" w14:paraId="3F1375C7" w14:textId="77777777" w:rsidTr="00EC44C3">
        <w:trPr>
          <w:trHeight w:val="870"/>
        </w:trPr>
        <w:tc>
          <w:tcPr>
            <w:tcW w:w="8647" w:type="dxa"/>
          </w:tcPr>
          <w:p w14:paraId="1959B9B4" w14:textId="77777777" w:rsidR="00CA76C8" w:rsidRPr="008E73D3" w:rsidRDefault="00CA76C8" w:rsidP="00CA76C8">
            <w:pPr>
              <w:pStyle w:val="ListParagraph"/>
              <w:widowControl w:val="0"/>
              <w:numPr>
                <w:ilvl w:val="0"/>
                <w:numId w:val="17"/>
              </w:numPr>
              <w:autoSpaceDE w:val="0"/>
              <w:autoSpaceDN w:val="0"/>
              <w:spacing w:after="120" w:line="276" w:lineRule="auto"/>
              <w:jc w:val="both"/>
              <w:rPr>
                <w:rFonts w:ascii="Verdana" w:hAnsi="Verdana" w:cs="Arial"/>
              </w:rPr>
            </w:pPr>
            <w:r w:rsidRPr="008E73D3">
              <w:rPr>
                <w:rFonts w:ascii="Verdana" w:hAnsi="Verdana" w:cs="Arial"/>
              </w:rPr>
              <w:t xml:space="preserve">Código Civil, artículos 1502, 1503 y 1504. </w:t>
            </w:r>
          </w:p>
          <w:p w14:paraId="2235FBA5" w14:textId="77777777" w:rsidR="00CA76C8" w:rsidRPr="008E73D3" w:rsidRDefault="00CA76C8" w:rsidP="00CA76C8">
            <w:pPr>
              <w:pStyle w:val="ListParagraph"/>
              <w:widowControl w:val="0"/>
              <w:autoSpaceDE w:val="0"/>
              <w:autoSpaceDN w:val="0"/>
              <w:spacing w:after="120" w:line="276" w:lineRule="auto"/>
              <w:jc w:val="both"/>
              <w:rPr>
                <w:rFonts w:ascii="Verdana" w:hAnsi="Verdana" w:cs="Arial"/>
                <w:sz w:val="12"/>
                <w:szCs w:val="12"/>
              </w:rPr>
            </w:pPr>
          </w:p>
          <w:p w14:paraId="0C03A6D6" w14:textId="77777777" w:rsidR="00CA76C8" w:rsidRPr="008E73D3" w:rsidRDefault="00CA76C8" w:rsidP="00CA76C8">
            <w:pPr>
              <w:pStyle w:val="ListParagraph"/>
              <w:widowControl w:val="0"/>
              <w:numPr>
                <w:ilvl w:val="0"/>
                <w:numId w:val="17"/>
              </w:numPr>
              <w:autoSpaceDE w:val="0"/>
              <w:autoSpaceDN w:val="0"/>
              <w:spacing w:after="120" w:line="276" w:lineRule="auto"/>
              <w:contextualSpacing w:val="0"/>
              <w:jc w:val="both"/>
              <w:rPr>
                <w:rFonts w:ascii="Verdana" w:hAnsi="Verdana" w:cs="Arial"/>
              </w:rPr>
            </w:pPr>
            <w:r w:rsidRPr="008E73D3">
              <w:rPr>
                <w:rFonts w:ascii="Verdana" w:hAnsi="Verdana" w:cs="Arial"/>
              </w:rPr>
              <w:t>Código de Comercio, artículo 99.</w:t>
            </w:r>
          </w:p>
          <w:p w14:paraId="0A66806E" w14:textId="405A52B1" w:rsidR="00CA76C8" w:rsidRPr="008E73D3" w:rsidRDefault="00CA76C8" w:rsidP="00CA76C8">
            <w:pPr>
              <w:pStyle w:val="ListParagraph"/>
              <w:widowControl w:val="0"/>
              <w:numPr>
                <w:ilvl w:val="0"/>
                <w:numId w:val="17"/>
              </w:numPr>
              <w:autoSpaceDE w:val="0"/>
              <w:autoSpaceDN w:val="0"/>
              <w:spacing w:after="120" w:line="276" w:lineRule="auto"/>
              <w:contextualSpacing w:val="0"/>
              <w:jc w:val="both"/>
              <w:rPr>
                <w:rFonts w:ascii="Verdana" w:hAnsi="Verdana" w:cs="Arial"/>
              </w:rPr>
            </w:pPr>
            <w:r w:rsidRPr="008E73D3">
              <w:rPr>
                <w:rFonts w:ascii="Verdana" w:hAnsi="Verdana" w:cs="Arial"/>
              </w:rPr>
              <w:lastRenderedPageBreak/>
              <w:t>Ley 80 de 1993, artículos 2, 6 y 7.</w:t>
            </w:r>
          </w:p>
          <w:p w14:paraId="37186CD2" w14:textId="6FB8E1C0" w:rsidR="0002012F" w:rsidRPr="008E73D3" w:rsidRDefault="00E25340" w:rsidP="00D81D4B">
            <w:pPr>
              <w:pStyle w:val="ListParagraph"/>
              <w:widowControl w:val="0"/>
              <w:numPr>
                <w:ilvl w:val="0"/>
                <w:numId w:val="17"/>
              </w:numPr>
              <w:autoSpaceDE w:val="0"/>
              <w:autoSpaceDN w:val="0"/>
              <w:spacing w:after="120" w:line="276" w:lineRule="auto"/>
              <w:contextualSpacing w:val="0"/>
              <w:jc w:val="both"/>
              <w:rPr>
                <w:rFonts w:ascii="Verdana" w:hAnsi="Verdana" w:cs="Arial"/>
              </w:rPr>
            </w:pPr>
            <w:r w:rsidRPr="008E73D3">
              <w:rPr>
                <w:rFonts w:ascii="Verdana" w:eastAsia="Calibri" w:hAnsi="Verdana" w:cs="Arial"/>
                <w:color w:val="000000" w:themeColor="text1"/>
              </w:rPr>
              <w:t xml:space="preserve">CORTE CONSTITUCIONAL. Sentencia C-949 del 5 de septiembre de 2001. M.P. Clara Inés Vargas Hernández.  </w:t>
            </w:r>
            <w:r w:rsidR="0002012F" w:rsidRPr="008E73D3">
              <w:rPr>
                <w:rFonts w:ascii="Verdana" w:eastAsia="Calibri" w:hAnsi="Verdana" w:cs="Arial"/>
                <w:color w:val="000000" w:themeColor="text1"/>
              </w:rPr>
              <w:t xml:space="preserve"> </w:t>
            </w:r>
          </w:p>
        </w:tc>
      </w:tr>
    </w:tbl>
    <w:p w14:paraId="689A23B0" w14:textId="77777777" w:rsidR="0002012F" w:rsidRPr="008E73D3" w:rsidRDefault="0002012F" w:rsidP="0002012F">
      <w:pPr>
        <w:spacing w:before="120" w:line="276" w:lineRule="auto"/>
        <w:jc w:val="both"/>
        <w:rPr>
          <w:rFonts w:ascii="Verdana" w:eastAsia="Calibri" w:hAnsi="Verdana" w:cs="Arial"/>
          <w:color w:val="000000"/>
          <w:lang w:eastAsia="es-ES" w:bidi="es-ES"/>
        </w:rPr>
      </w:pPr>
    </w:p>
    <w:p w14:paraId="7C581351" w14:textId="77777777" w:rsidR="0002012F" w:rsidRPr="008E73D3" w:rsidRDefault="0002012F" w:rsidP="0002012F">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E73D3">
        <w:rPr>
          <w:rFonts w:ascii="Verdana" w:eastAsia="Century Gothic" w:hAnsi="Verdana" w:cs="Century Gothic"/>
          <w:b/>
          <w:bCs/>
        </w:rPr>
        <w:t>Doctrina de la Agencia Nacional de Contratación Pública:</w:t>
      </w:r>
    </w:p>
    <w:p w14:paraId="59E9F858" w14:textId="77777777" w:rsidR="0002012F" w:rsidRPr="008E73D3" w:rsidRDefault="0002012F" w:rsidP="0002012F">
      <w:pPr>
        <w:widowControl w:val="0"/>
        <w:autoSpaceDE w:val="0"/>
        <w:autoSpaceDN w:val="0"/>
        <w:spacing w:after="0" w:line="276" w:lineRule="auto"/>
        <w:jc w:val="both"/>
        <w:rPr>
          <w:rFonts w:ascii="Verdana" w:hAnsi="Verdana" w:cs="Arial"/>
        </w:rPr>
      </w:pPr>
    </w:p>
    <w:p w14:paraId="7FE933C9" w14:textId="56B25F50" w:rsidR="0002012F" w:rsidRPr="008E73D3" w:rsidRDefault="0002012F" w:rsidP="0002012F">
      <w:pPr>
        <w:widowControl w:val="0"/>
        <w:autoSpaceDE w:val="0"/>
        <w:autoSpaceDN w:val="0"/>
        <w:spacing w:after="0" w:line="276" w:lineRule="auto"/>
        <w:jc w:val="both"/>
        <w:rPr>
          <w:rStyle w:val="normaltextrun"/>
          <w:rFonts w:ascii="Verdana" w:hAnsi="Verdana"/>
        </w:rPr>
      </w:pPr>
      <w:r w:rsidRPr="008E73D3">
        <w:rPr>
          <w:rFonts w:ascii="Verdana" w:hAnsi="Verdana"/>
        </w:rPr>
        <w:t xml:space="preserve">Sobre el ámbito de consulta, esta Subdirección se ha pronunciado sobre la naturaleza y las obligaciones de los proponentes plurales, en los Conceptos 4201913000007643 del 26 de diciembre de 2019, C-343 del 17 de junio de 2020, C-099 del 6 de abril de 2020, C-518 del 9 de septiembre de 2020, C-701 del 7 de enero de 2022, C-614 del 5 de octubre de 2022, </w:t>
      </w:r>
      <w:r w:rsidRPr="008E73D3">
        <w:rPr>
          <w:rStyle w:val="normaltextrun"/>
          <w:rFonts w:ascii="Verdana" w:hAnsi="Verdana" w:cs="Arial"/>
          <w:shd w:val="clear" w:color="auto" w:fill="FFFFFF"/>
          <w:lang w:val="es-ES"/>
        </w:rPr>
        <w:t>C-032 del 16 de abril de 2024 y C-100 del 12 de junio de 2024, C-238 del 09 de julio del 2024,</w:t>
      </w:r>
      <w:r w:rsidRPr="008E73D3">
        <w:rPr>
          <w:rFonts w:ascii="Verdana" w:hAnsi="Verdana"/>
        </w:rPr>
        <w:t xml:space="preserve"> C-050 del 18 de julio del 2024, C-157 del 23 de julio del 2024</w:t>
      </w:r>
      <w:r w:rsidR="005E66EF" w:rsidRPr="008E73D3">
        <w:rPr>
          <w:rFonts w:ascii="Verdana" w:hAnsi="Verdana"/>
        </w:rPr>
        <w:t xml:space="preserve">, </w:t>
      </w:r>
      <w:r w:rsidRPr="008E73D3">
        <w:rPr>
          <w:rFonts w:ascii="Verdana" w:hAnsi="Verdana"/>
        </w:rPr>
        <w:t>C-178 del 29 de julio del 2024</w:t>
      </w:r>
      <w:r w:rsidR="0038278F" w:rsidRPr="008E73D3">
        <w:rPr>
          <w:rFonts w:ascii="Verdana" w:hAnsi="Verdana"/>
        </w:rPr>
        <w:t xml:space="preserve">, </w:t>
      </w:r>
      <w:r w:rsidR="005E66EF" w:rsidRPr="008E73D3">
        <w:rPr>
          <w:rFonts w:ascii="Verdana" w:hAnsi="Verdana"/>
        </w:rPr>
        <w:t>C-355 del 30 de agosto del 2024</w:t>
      </w:r>
      <w:r w:rsidR="006E3514" w:rsidRPr="008E73D3">
        <w:rPr>
          <w:rFonts w:ascii="Verdana" w:hAnsi="Verdana"/>
        </w:rPr>
        <w:t xml:space="preserve">, </w:t>
      </w:r>
      <w:r w:rsidR="001C63CF" w:rsidRPr="008E73D3">
        <w:rPr>
          <w:rFonts w:ascii="Verdana" w:hAnsi="Verdana"/>
        </w:rPr>
        <w:t xml:space="preserve">C-727 del 28 de octubre del 2024, </w:t>
      </w:r>
      <w:r w:rsidR="006E3514" w:rsidRPr="008E73D3">
        <w:rPr>
          <w:rFonts w:ascii="Verdana" w:hAnsi="Verdana"/>
        </w:rPr>
        <w:t>C-805 del 25 de noviembre del 2024</w:t>
      </w:r>
      <w:r w:rsidR="0038278F" w:rsidRPr="008E73D3">
        <w:rPr>
          <w:rFonts w:ascii="Verdana" w:hAnsi="Verdana"/>
        </w:rPr>
        <w:t xml:space="preserve"> y C-894 del 11 de diciembre del 2024</w:t>
      </w:r>
      <w:r w:rsidRPr="008E73D3">
        <w:rPr>
          <w:rFonts w:ascii="Verdana" w:hAnsi="Verdana"/>
        </w:rPr>
        <w:t xml:space="preserve">. </w:t>
      </w:r>
      <w:r w:rsidRPr="008E73D3">
        <w:rPr>
          <w:rStyle w:val="normaltextrun"/>
          <w:rFonts w:ascii="Verdana" w:hAnsi="Verdana" w:cs="Arial"/>
          <w:shd w:val="clear" w:color="auto" w:fill="FFFFFF"/>
          <w:lang w:val="es-ES"/>
        </w:rPr>
        <w:t>Es</w:t>
      </w:r>
      <w:r w:rsidRPr="008E73D3">
        <w:rPr>
          <w:rFonts w:ascii="Verdana" w:hAnsi="Verdana"/>
        </w:rPr>
        <w:t>tos y otros conceptos se encuentran disponibles para consulta en el Sistema de relatoría de la Agencia, al cual se puede acceder a través del siguiente enlace:</w:t>
      </w:r>
      <w:r w:rsidRPr="008E73D3">
        <w:rPr>
          <w:rStyle w:val="normaltextrun"/>
          <w:rFonts w:ascii="Verdana" w:hAnsi="Verdana" w:cs="Arial"/>
          <w:shd w:val="clear" w:color="auto" w:fill="FFFFFF"/>
          <w:lang w:val="es-ES"/>
        </w:rPr>
        <w:t xml:space="preserve"> </w:t>
      </w:r>
      <w:hyperlink r:id="rId13" w:history="1">
        <w:r w:rsidRPr="008E73D3">
          <w:rPr>
            <w:rStyle w:val="Hyperlink"/>
            <w:rFonts w:ascii="Verdana" w:hAnsi="Verdana" w:cs="Arial"/>
            <w:shd w:val="clear" w:color="auto" w:fill="FFFFFF"/>
            <w:lang w:val="es-ES"/>
          </w:rPr>
          <w:t>https://relatoria.colombiacompra.gov.co/busqueda/conceptos</w:t>
        </w:r>
      </w:hyperlink>
      <w:r w:rsidRPr="008E73D3">
        <w:rPr>
          <w:rStyle w:val="normaltextrun"/>
          <w:rFonts w:ascii="Verdana" w:hAnsi="Verdana" w:cs="Arial"/>
          <w:color w:val="FF0000"/>
          <w:shd w:val="clear" w:color="auto" w:fill="FFFFFF"/>
          <w:lang w:val="es-ES"/>
        </w:rPr>
        <w:t xml:space="preserve">. </w:t>
      </w:r>
    </w:p>
    <w:p w14:paraId="3074B4D6" w14:textId="77777777" w:rsidR="0002012F" w:rsidRPr="008E73D3" w:rsidRDefault="0002012F" w:rsidP="0002012F">
      <w:pPr>
        <w:widowControl w:val="0"/>
        <w:autoSpaceDE w:val="0"/>
        <w:autoSpaceDN w:val="0"/>
        <w:spacing w:after="0" w:line="276" w:lineRule="auto"/>
        <w:jc w:val="both"/>
        <w:rPr>
          <w:rStyle w:val="normaltextrun"/>
          <w:rFonts w:ascii="Verdana" w:hAnsi="Verdana" w:cs="Arial"/>
          <w:color w:val="FF0000"/>
          <w:shd w:val="clear" w:color="auto" w:fill="FFFFFF"/>
          <w:lang w:val="es-ES"/>
        </w:rPr>
      </w:pPr>
    </w:p>
    <w:bookmarkEnd w:id="0"/>
    <w:p w14:paraId="192ABD20" w14:textId="77777777" w:rsidR="00FC77B8" w:rsidRPr="008E73D3" w:rsidRDefault="00FC77B8" w:rsidP="00FC77B8">
      <w:pPr>
        <w:widowControl w:val="0"/>
        <w:autoSpaceDE w:val="0"/>
        <w:autoSpaceDN w:val="0"/>
        <w:spacing w:after="120" w:line="276" w:lineRule="auto"/>
        <w:jc w:val="both"/>
        <w:rPr>
          <w:rFonts w:ascii="Verdana" w:hAnsi="Verdana" w:cs="Arial"/>
        </w:rPr>
      </w:pPr>
      <w:r w:rsidRPr="008E73D3">
        <w:rPr>
          <w:rFonts w:ascii="Verdana" w:hAnsi="Verdana" w:cs="Arial"/>
          <w:color w:val="000000" w:themeColor="text1"/>
          <w:shd w:val="clear" w:color="auto" w:fill="FFFFFF"/>
        </w:rPr>
        <w:t>De otro lado,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Este instrumento se encuentra disponible para consulta en el siguiente enlace: </w:t>
      </w:r>
      <w:hyperlink r:id="rId14" w:tgtFrame="_blank" w:tooltip="Dirección URL original: https://www.colombiacompra.gov.co/sites/cce_public/files/cce_documents/manual_para_el_manejo_de_acuerdos_comerciales_vf.pdf. Haga clic o pulse si confía en este vínculo." w:history="1">
        <w:r w:rsidRPr="008E73D3">
          <w:rPr>
            <w:rStyle w:val="Hyperlink"/>
            <w:rFonts w:ascii="Verdana" w:hAnsi="Verdana" w:cs="Arial"/>
            <w:shd w:val="clear" w:color="auto" w:fill="FFFFFF"/>
          </w:rPr>
          <w:t>manual_para_el_manejo_de_acuerdos_comerciales_vf.pdf</w:t>
        </w:r>
      </w:hyperlink>
    </w:p>
    <w:p w14:paraId="17A63428" w14:textId="77777777" w:rsidR="00FC77B8" w:rsidRPr="008E73D3" w:rsidRDefault="00FC77B8" w:rsidP="00FC77B8">
      <w:pPr>
        <w:widowControl w:val="0"/>
        <w:autoSpaceDE w:val="0"/>
        <w:autoSpaceDN w:val="0"/>
        <w:spacing w:after="120" w:line="276" w:lineRule="auto"/>
        <w:jc w:val="both"/>
        <w:rPr>
          <w:rFonts w:ascii="Verdana" w:hAnsi="Verdana" w:cs="Arial"/>
        </w:rPr>
      </w:pPr>
      <w:r w:rsidRPr="008E73D3">
        <w:rPr>
          <w:rFonts w:ascii="Verdana" w:hAnsi="Verdana" w:cs="Arial"/>
          <w:color w:val="000000"/>
        </w:rPr>
        <w:t>También lo invitamos a consultar la versión VII  de 2024, del Boletín de Relatoría de la Subdirección de Gestión Contractual relacionado con las ASOCIACIONES PÚBLICO POPULARES, el cual se puede descargar en la página web de la Agencia: </w:t>
      </w:r>
      <w:hyperlink r:id="rId15" w:tgtFrame="_blank" w:tooltip="Dirección URL original: https://www.colombiacompra.gov.co/sala-de-prensa/boletin-digital. Haga clic o pulse si confía en este vínculo." w:history="1">
        <w:r w:rsidRPr="008E73D3">
          <w:rPr>
            <w:rStyle w:val="Hyperlink"/>
            <w:rFonts w:ascii="Verdana" w:hAnsi="Verdana" w:cs="Arial"/>
          </w:rPr>
          <w:t>https://www.colombiacompra.gov.co/sala-de-prensa/boletin-digital</w:t>
        </w:r>
      </w:hyperlink>
      <w:r w:rsidRPr="008E73D3">
        <w:rPr>
          <w:rFonts w:ascii="Verdana" w:hAnsi="Verdana" w:cs="Arial"/>
          <w:color w:val="000000"/>
        </w:rPr>
        <w:t> </w:t>
      </w:r>
    </w:p>
    <w:p w14:paraId="5E2BAE52" w14:textId="77777777" w:rsidR="00FC77B8" w:rsidRPr="008E73D3" w:rsidRDefault="00FC77B8" w:rsidP="00FC77B8">
      <w:pPr>
        <w:widowControl w:val="0"/>
        <w:autoSpaceDE w:val="0"/>
        <w:autoSpaceDN w:val="0"/>
        <w:spacing w:after="120" w:line="276" w:lineRule="auto"/>
        <w:jc w:val="both"/>
        <w:rPr>
          <w:rFonts w:ascii="Verdana" w:hAnsi="Verdana" w:cs="Arial"/>
        </w:rPr>
      </w:pPr>
      <w:r w:rsidRPr="008E73D3">
        <w:rPr>
          <w:rFonts w:ascii="Verdana" w:hAnsi="Verdana"/>
        </w:rPr>
        <w:t xml:space="preserve">Por último, lo invitamos a seguirnos en las redes sociales en las cuales se difunde información institucional: </w:t>
      </w:r>
    </w:p>
    <w:p w14:paraId="4CCB626F" w14:textId="77777777" w:rsidR="00FC77B8" w:rsidRPr="008E73D3" w:rsidRDefault="00FC77B8" w:rsidP="00FC77B8">
      <w:pPr>
        <w:spacing w:after="0" w:line="240" w:lineRule="auto"/>
        <w:jc w:val="both"/>
        <w:rPr>
          <w:rFonts w:ascii="Verdana" w:hAnsi="Verdana"/>
        </w:rPr>
      </w:pPr>
      <w:r w:rsidRPr="008E73D3">
        <w:rPr>
          <w:rFonts w:ascii="Verdana" w:hAnsi="Verdana"/>
        </w:rPr>
        <w:t xml:space="preserve">Twitter: </w:t>
      </w:r>
      <w:r w:rsidRPr="008E73D3">
        <w:rPr>
          <w:rStyle w:val="Hyperlink"/>
          <w:rFonts w:ascii="Verdana" w:hAnsi="Verdana" w:cs="Arial"/>
          <w:shd w:val="clear" w:color="auto" w:fill="FFFFFF"/>
          <w:lang w:val="es-ES"/>
        </w:rPr>
        <w:t>@colombiacompra</w:t>
      </w:r>
      <w:r w:rsidRPr="008E73D3">
        <w:rPr>
          <w:rFonts w:ascii="Verdana" w:eastAsia="Aptos" w:hAnsi="Verdana" w:cs="Times New Roman"/>
          <w:color w:val="156082"/>
        </w:rPr>
        <w:t xml:space="preserve"> </w:t>
      </w:r>
    </w:p>
    <w:p w14:paraId="318C0801" w14:textId="77777777" w:rsidR="00FC77B8" w:rsidRPr="008E73D3" w:rsidRDefault="00FC77B8" w:rsidP="00FC77B8">
      <w:pPr>
        <w:spacing w:after="0" w:line="240" w:lineRule="auto"/>
        <w:jc w:val="both"/>
        <w:rPr>
          <w:rFonts w:ascii="Verdana" w:hAnsi="Verdana"/>
        </w:rPr>
      </w:pPr>
      <w:r w:rsidRPr="008E73D3">
        <w:rPr>
          <w:rFonts w:ascii="Verdana" w:hAnsi="Verdana"/>
        </w:rPr>
        <w:t xml:space="preserve">Facebook: </w:t>
      </w:r>
      <w:proofErr w:type="spellStart"/>
      <w:r w:rsidRPr="008E73D3">
        <w:rPr>
          <w:rStyle w:val="Hyperlink"/>
          <w:rFonts w:ascii="Verdana" w:hAnsi="Verdana" w:cs="Arial"/>
          <w:shd w:val="clear" w:color="auto" w:fill="FFFFFF"/>
          <w:lang w:val="es-ES"/>
        </w:rPr>
        <w:t>ColombiaCompraEficiente</w:t>
      </w:r>
      <w:proofErr w:type="spellEnd"/>
    </w:p>
    <w:p w14:paraId="641BD35F" w14:textId="77777777" w:rsidR="00FC77B8" w:rsidRPr="008E73D3" w:rsidRDefault="00FC77B8" w:rsidP="00FC77B8">
      <w:pPr>
        <w:spacing w:after="0" w:line="240" w:lineRule="auto"/>
        <w:jc w:val="both"/>
        <w:rPr>
          <w:rFonts w:ascii="Verdana" w:hAnsi="Verdana"/>
        </w:rPr>
      </w:pPr>
      <w:r w:rsidRPr="008E73D3">
        <w:rPr>
          <w:rFonts w:ascii="Verdana" w:hAnsi="Verdana"/>
        </w:rPr>
        <w:t xml:space="preserve">LinkedIn: </w:t>
      </w:r>
      <w:r w:rsidRPr="008E73D3">
        <w:rPr>
          <w:rStyle w:val="Hyperlink"/>
          <w:rFonts w:ascii="Verdana" w:hAnsi="Verdana" w:cs="Arial"/>
          <w:shd w:val="clear" w:color="auto" w:fill="FFFFFF"/>
          <w:lang w:val="es-ES"/>
        </w:rPr>
        <w:t>Agencia Nacional de Contratación Pública - Colombia Compra Eficiente</w:t>
      </w:r>
      <w:r w:rsidRPr="008E73D3">
        <w:rPr>
          <w:rFonts w:ascii="Verdana" w:eastAsia="Aptos" w:hAnsi="Verdana" w:cs="Times New Roman"/>
          <w:color w:val="156082"/>
        </w:rPr>
        <w:t xml:space="preserve"> </w:t>
      </w:r>
      <w:r w:rsidRPr="008E73D3">
        <w:rPr>
          <w:rFonts w:ascii="Verdana" w:hAnsi="Verdana"/>
        </w:rPr>
        <w:t xml:space="preserve">Instagram: </w:t>
      </w:r>
      <w:r w:rsidRPr="008E73D3">
        <w:rPr>
          <w:rStyle w:val="Hyperlink"/>
          <w:rFonts w:ascii="Verdana" w:hAnsi="Verdana" w:cs="Arial"/>
          <w:shd w:val="clear" w:color="auto" w:fill="FFFFFF"/>
          <w:lang w:val="es-ES"/>
        </w:rPr>
        <w:t>@colombiacompraeficiente_cce</w:t>
      </w:r>
    </w:p>
    <w:p w14:paraId="1A88C885" w14:textId="77777777" w:rsidR="00FC77B8" w:rsidRPr="008E73D3" w:rsidRDefault="00FC77B8" w:rsidP="00FC77B8">
      <w:pPr>
        <w:widowControl w:val="0"/>
        <w:autoSpaceDE w:val="0"/>
        <w:autoSpaceDN w:val="0"/>
        <w:spacing w:after="0" w:line="276" w:lineRule="auto"/>
        <w:jc w:val="both"/>
        <w:rPr>
          <w:rFonts w:ascii="Verdana" w:hAnsi="Verdana"/>
        </w:rPr>
      </w:pPr>
    </w:p>
    <w:p w14:paraId="0C81441A" w14:textId="77777777" w:rsidR="00FC77B8" w:rsidRPr="008E73D3" w:rsidRDefault="00FC77B8" w:rsidP="00FC77B8">
      <w:pPr>
        <w:widowControl w:val="0"/>
        <w:autoSpaceDE w:val="0"/>
        <w:autoSpaceDN w:val="0"/>
        <w:spacing w:after="0" w:line="276" w:lineRule="auto"/>
        <w:jc w:val="both"/>
        <w:rPr>
          <w:rFonts w:ascii="Verdana" w:eastAsia="Aptos" w:hAnsi="Verdana" w:cs="Arial"/>
          <w:lang w:val="es-ES_tradnl"/>
        </w:rPr>
      </w:pPr>
      <w:r w:rsidRPr="008E73D3">
        <w:rPr>
          <w:rFonts w:ascii="Verdana" w:eastAsia="Aptos" w:hAnsi="Verdana" w:cs="Arial"/>
        </w:rPr>
        <w:t xml:space="preserve">Este concepto tiene el alcance previsto en el artículo 28 del Código de Procedimiento Administrativo y de lo Contencioso Administrativo </w:t>
      </w:r>
      <w:r w:rsidRPr="008E73D3">
        <w:rPr>
          <w:rFonts w:ascii="Verdana" w:eastAsia="Aptos" w:hAnsi="Verdana" w:cs="Arial"/>
          <w:lang w:val="es-ES_tradnl"/>
        </w:rPr>
        <w:t>y las expresiones aquí utilizadas con mayúscula inicial deben ser entendidas con el significado que les otorga el artículo 2.2.1.1.1.3.1. del Decreto 1082 de 2015.</w:t>
      </w:r>
    </w:p>
    <w:p w14:paraId="561E4C3F" w14:textId="77777777" w:rsidR="00FC77B8" w:rsidRPr="008E73D3" w:rsidRDefault="00FC77B8" w:rsidP="00FC77B8">
      <w:pPr>
        <w:widowControl w:val="0"/>
        <w:autoSpaceDE w:val="0"/>
        <w:autoSpaceDN w:val="0"/>
        <w:spacing w:after="0" w:line="276" w:lineRule="auto"/>
        <w:jc w:val="both"/>
        <w:rPr>
          <w:rFonts w:ascii="Verdana" w:eastAsia="Aptos" w:hAnsi="Verdana" w:cs="Arial"/>
        </w:rPr>
      </w:pPr>
    </w:p>
    <w:p w14:paraId="635FEC91" w14:textId="77777777" w:rsidR="00FC77B8" w:rsidRPr="008E73D3" w:rsidRDefault="00FC77B8" w:rsidP="00FC77B8">
      <w:pPr>
        <w:spacing w:after="0" w:line="240" w:lineRule="auto"/>
        <w:rPr>
          <w:rFonts w:ascii="Verdana" w:hAnsi="Verdana" w:cs="Arial"/>
          <w:lang w:eastAsia="es-CO"/>
        </w:rPr>
      </w:pPr>
      <w:r w:rsidRPr="008E73D3">
        <w:rPr>
          <w:rFonts w:ascii="Verdana" w:eastAsia="Times New Roman" w:hAnsi="Verdana" w:cs="Arial"/>
          <w:lang w:eastAsia="es-CO"/>
        </w:rPr>
        <w:t>Atentamente,</w:t>
      </w:r>
      <w:r w:rsidRPr="008E73D3">
        <w:rPr>
          <w:rFonts w:ascii="Verdana" w:hAnsi="Verdana" w:cs="Arial"/>
          <w:lang w:eastAsia="es-CO"/>
        </w:rPr>
        <w:t xml:space="preserve"> </w:t>
      </w:r>
    </w:p>
    <w:p w14:paraId="72037527" w14:textId="30764275" w:rsidR="00FC77B8" w:rsidRPr="008E73D3" w:rsidRDefault="003B6D15" w:rsidP="00FC77B8">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43E040EB" wp14:editId="0D275CFA">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6"/>
                    <a:stretch>
                      <a:fillRect/>
                    </a:stretch>
                  </pic:blipFill>
                  <pic:spPr>
                    <a:xfrm>
                      <a:off x="0" y="0"/>
                      <a:ext cx="3705742" cy="1590897"/>
                    </a:xfrm>
                    <a:prstGeom prst="rect">
                      <a:avLst/>
                    </a:prstGeom>
                  </pic:spPr>
                </pic:pic>
              </a:graphicData>
            </a:graphic>
          </wp:inline>
        </w:drawing>
      </w:r>
    </w:p>
    <w:tbl>
      <w:tblPr>
        <w:tblStyle w:val="TableGrid"/>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C77B8" w:rsidRPr="008E73D3" w14:paraId="546FF3CB" w14:textId="77777777" w:rsidTr="00EC44C3">
        <w:trPr>
          <w:trHeight w:val="315"/>
        </w:trPr>
        <w:tc>
          <w:tcPr>
            <w:tcW w:w="893" w:type="dxa"/>
            <w:vAlign w:val="center"/>
            <w:hideMark/>
          </w:tcPr>
          <w:p w14:paraId="09B24A63" w14:textId="77777777" w:rsidR="00FC77B8" w:rsidRPr="008E73D3" w:rsidRDefault="00FC77B8" w:rsidP="00EC44C3">
            <w:pPr>
              <w:contextualSpacing/>
              <w:rPr>
                <w:rFonts w:ascii="Verdana" w:hAnsi="Verdana" w:cs="Arial"/>
                <w:sz w:val="16"/>
                <w:szCs w:val="16"/>
                <w:lang w:val="es-ES" w:eastAsia="es-ES"/>
              </w:rPr>
            </w:pPr>
            <w:r w:rsidRPr="008E73D3">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7DC7D20" w14:textId="77777777" w:rsidR="00FC77B8" w:rsidRPr="008E73D3" w:rsidRDefault="00FC77B8" w:rsidP="00EC44C3">
            <w:pPr>
              <w:contextualSpacing/>
              <w:rPr>
                <w:rFonts w:ascii="Verdana" w:eastAsia="Arial" w:hAnsi="Verdana" w:cs="Arial"/>
                <w:sz w:val="16"/>
                <w:szCs w:val="16"/>
              </w:rPr>
            </w:pPr>
            <w:r w:rsidRPr="008E73D3">
              <w:rPr>
                <w:rFonts w:ascii="Verdana" w:eastAsia="Arial" w:hAnsi="Verdana" w:cs="Arial"/>
                <w:sz w:val="16"/>
                <w:szCs w:val="16"/>
              </w:rPr>
              <w:t>Ana María Ortiz Ballesteros</w:t>
            </w:r>
          </w:p>
          <w:p w14:paraId="00B90135" w14:textId="77777777" w:rsidR="00FC77B8" w:rsidRPr="008E73D3" w:rsidRDefault="00FC77B8" w:rsidP="00EC44C3">
            <w:pPr>
              <w:contextualSpacing/>
              <w:rPr>
                <w:rFonts w:ascii="Verdana" w:eastAsia="Arial" w:hAnsi="Verdana" w:cs="Arial"/>
                <w:sz w:val="16"/>
                <w:szCs w:val="16"/>
              </w:rPr>
            </w:pPr>
            <w:r w:rsidRPr="008E73D3">
              <w:rPr>
                <w:rStyle w:val="normaltextrun"/>
                <w:rFonts w:ascii="Verdana" w:eastAsia="Arial" w:hAnsi="Verdana" w:cs="Arial"/>
                <w:sz w:val="16"/>
                <w:szCs w:val="16"/>
              </w:rPr>
              <w:t>C</w:t>
            </w:r>
            <w:r w:rsidRPr="008E73D3">
              <w:rPr>
                <w:rStyle w:val="normaltextrun"/>
                <w:rFonts w:ascii="Verdana" w:hAnsi="Verdana" w:cs="Arial"/>
                <w:sz w:val="16"/>
                <w:szCs w:val="16"/>
              </w:rPr>
              <w:t>ontratista</w:t>
            </w:r>
            <w:r w:rsidRPr="008E73D3">
              <w:rPr>
                <w:rStyle w:val="normaltextrun"/>
                <w:rFonts w:ascii="Verdana" w:eastAsia="Arial" w:hAnsi="Verdana" w:cs="Arial"/>
                <w:sz w:val="16"/>
                <w:szCs w:val="16"/>
              </w:rPr>
              <w:t xml:space="preserve"> de la Subdirección de Gestión Contractual</w:t>
            </w:r>
          </w:p>
        </w:tc>
      </w:tr>
      <w:tr w:rsidR="00FC77B8" w:rsidRPr="008E73D3" w14:paraId="5490C401" w14:textId="77777777" w:rsidTr="00EC44C3">
        <w:trPr>
          <w:trHeight w:val="330"/>
        </w:trPr>
        <w:tc>
          <w:tcPr>
            <w:tcW w:w="893" w:type="dxa"/>
            <w:vAlign w:val="center"/>
            <w:hideMark/>
          </w:tcPr>
          <w:p w14:paraId="65E88CA9" w14:textId="77777777" w:rsidR="00FC77B8" w:rsidRPr="008E73D3" w:rsidRDefault="00FC77B8" w:rsidP="00EC44C3">
            <w:pPr>
              <w:contextualSpacing/>
              <w:rPr>
                <w:rFonts w:ascii="Verdana" w:hAnsi="Verdana" w:cs="Arial"/>
                <w:sz w:val="16"/>
                <w:szCs w:val="16"/>
                <w:lang w:val="es-ES" w:eastAsia="es-ES"/>
              </w:rPr>
            </w:pPr>
            <w:r w:rsidRPr="008E73D3">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511ED24" w14:textId="553A4DFA" w:rsidR="007E3A89" w:rsidRPr="008E73D3" w:rsidRDefault="007E3A89" w:rsidP="00EC44C3">
            <w:pPr>
              <w:pStyle w:val="paragraph"/>
              <w:spacing w:before="0" w:beforeAutospacing="0" w:after="0" w:afterAutospacing="0"/>
              <w:contextualSpacing/>
              <w:textAlignment w:val="baseline"/>
              <w:rPr>
                <w:rStyle w:val="normaltextrun"/>
                <w:rFonts w:ascii="Verdana" w:hAnsi="Verdana" w:cs="Arial"/>
                <w:sz w:val="16"/>
                <w:szCs w:val="16"/>
                <w:lang w:val="es-ES"/>
              </w:rPr>
            </w:pPr>
            <w:r w:rsidRPr="008E73D3">
              <w:rPr>
                <w:rStyle w:val="normaltextrun"/>
                <w:rFonts w:ascii="Verdana" w:hAnsi="Verdana" w:cs="Arial"/>
                <w:sz w:val="16"/>
                <w:szCs w:val="16"/>
                <w:lang w:val="es-ES"/>
              </w:rPr>
              <w:t xml:space="preserve">Juan Carlos González </w:t>
            </w:r>
            <w:r w:rsidR="24C330F6" w:rsidRPr="1901AB3C">
              <w:rPr>
                <w:rStyle w:val="normaltextrun"/>
                <w:rFonts w:ascii="Verdana" w:hAnsi="Verdana" w:cs="Arial"/>
                <w:sz w:val="16"/>
                <w:szCs w:val="16"/>
                <w:lang w:val="es-ES"/>
              </w:rPr>
              <w:t>Vá</w:t>
            </w:r>
            <w:r w:rsidR="70035A7D" w:rsidRPr="1901AB3C">
              <w:rPr>
                <w:rStyle w:val="normaltextrun"/>
                <w:rFonts w:ascii="Verdana" w:hAnsi="Verdana" w:cs="Arial"/>
                <w:sz w:val="16"/>
                <w:szCs w:val="16"/>
                <w:lang w:val="es-ES"/>
              </w:rPr>
              <w:t>s</w:t>
            </w:r>
            <w:r w:rsidR="24C330F6" w:rsidRPr="1901AB3C">
              <w:rPr>
                <w:rStyle w:val="normaltextrun"/>
                <w:rFonts w:ascii="Verdana" w:hAnsi="Verdana" w:cs="Arial"/>
                <w:sz w:val="16"/>
                <w:szCs w:val="16"/>
                <w:lang w:val="es-ES"/>
              </w:rPr>
              <w:t>quez</w:t>
            </w:r>
          </w:p>
          <w:p w14:paraId="4B1DE2C0" w14:textId="37B9FC54" w:rsidR="00FC77B8" w:rsidRPr="008E73D3" w:rsidRDefault="00FC77B8" w:rsidP="00EC44C3">
            <w:pPr>
              <w:pStyle w:val="paragraph"/>
              <w:spacing w:before="0" w:beforeAutospacing="0" w:after="0" w:afterAutospacing="0"/>
              <w:contextualSpacing/>
              <w:textAlignment w:val="baseline"/>
              <w:rPr>
                <w:rFonts w:ascii="Verdana" w:hAnsi="Verdana" w:cs="Arial"/>
                <w:sz w:val="16"/>
                <w:szCs w:val="16"/>
              </w:rPr>
            </w:pPr>
            <w:r w:rsidRPr="008E73D3">
              <w:rPr>
                <w:rStyle w:val="normaltextrun"/>
                <w:rFonts w:ascii="Verdana" w:eastAsia="Arial" w:hAnsi="Verdana" w:cs="Arial"/>
                <w:sz w:val="16"/>
                <w:szCs w:val="16"/>
              </w:rPr>
              <w:t>C</w:t>
            </w:r>
            <w:r w:rsidRPr="008E73D3">
              <w:rPr>
                <w:rStyle w:val="normaltextrun"/>
                <w:rFonts w:ascii="Verdana" w:hAnsi="Verdana" w:cs="Arial"/>
                <w:sz w:val="16"/>
                <w:szCs w:val="16"/>
              </w:rPr>
              <w:t>ontratista</w:t>
            </w:r>
            <w:r w:rsidRPr="008E73D3">
              <w:rPr>
                <w:rStyle w:val="normaltextrun"/>
                <w:rFonts w:ascii="Verdana" w:eastAsia="Arial" w:hAnsi="Verdana" w:cs="Arial"/>
                <w:sz w:val="16"/>
                <w:szCs w:val="16"/>
              </w:rPr>
              <w:t xml:space="preserve"> de la Subdirección de Gestión Contractual</w:t>
            </w:r>
          </w:p>
        </w:tc>
      </w:tr>
      <w:tr w:rsidR="00FC77B8" w:rsidRPr="008E73D3" w14:paraId="24DC8444" w14:textId="77777777" w:rsidTr="00EC44C3">
        <w:trPr>
          <w:trHeight w:val="300"/>
        </w:trPr>
        <w:tc>
          <w:tcPr>
            <w:tcW w:w="893" w:type="dxa"/>
            <w:vAlign w:val="center"/>
          </w:tcPr>
          <w:p w14:paraId="50BC358D" w14:textId="77777777" w:rsidR="00FC77B8" w:rsidRPr="008E73D3" w:rsidRDefault="00FC77B8" w:rsidP="00EC44C3">
            <w:pPr>
              <w:contextualSpacing/>
              <w:rPr>
                <w:rFonts w:ascii="Verdana" w:hAnsi="Verdana" w:cs="Arial"/>
                <w:sz w:val="16"/>
                <w:szCs w:val="16"/>
                <w:lang w:val="es-ES" w:eastAsia="es-ES"/>
              </w:rPr>
            </w:pPr>
            <w:r w:rsidRPr="008E73D3">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F5F3E3C" w14:textId="77777777" w:rsidR="00FC77B8" w:rsidRPr="008E73D3" w:rsidRDefault="00FC77B8" w:rsidP="00EC44C3">
            <w:pPr>
              <w:contextualSpacing/>
              <w:rPr>
                <w:rFonts w:ascii="Verdana" w:eastAsia="Calibri" w:hAnsi="Verdana" w:cs="Arial"/>
                <w:sz w:val="16"/>
                <w:szCs w:val="16"/>
                <w:lang w:val="pt-BR" w:eastAsia="es-ES"/>
              </w:rPr>
            </w:pPr>
            <w:r w:rsidRPr="008E73D3">
              <w:rPr>
                <w:rFonts w:ascii="Verdana" w:eastAsia="Calibri" w:hAnsi="Verdana" w:cs="Arial"/>
                <w:sz w:val="16"/>
                <w:szCs w:val="16"/>
                <w:lang w:val="pt-BR" w:eastAsia="es-ES"/>
              </w:rPr>
              <w:t xml:space="preserve">Carolina Quintero </w:t>
            </w:r>
            <w:proofErr w:type="spellStart"/>
            <w:r w:rsidRPr="008E73D3">
              <w:rPr>
                <w:rFonts w:ascii="Verdana" w:eastAsia="Calibri" w:hAnsi="Verdana" w:cs="Arial"/>
                <w:sz w:val="16"/>
                <w:szCs w:val="16"/>
                <w:lang w:val="pt-BR" w:eastAsia="es-ES"/>
              </w:rPr>
              <w:t>Gacharná</w:t>
            </w:r>
            <w:proofErr w:type="spellEnd"/>
          </w:p>
          <w:p w14:paraId="63E35FBB" w14:textId="77777777" w:rsidR="00FC77B8" w:rsidRPr="008E73D3" w:rsidRDefault="00FC77B8" w:rsidP="00EC44C3">
            <w:pPr>
              <w:contextualSpacing/>
              <w:rPr>
                <w:rFonts w:ascii="Verdana" w:eastAsia="Calibri" w:hAnsi="Verdana" w:cs="Arial"/>
                <w:sz w:val="16"/>
                <w:szCs w:val="16"/>
                <w:lang w:val="pt-BR" w:eastAsia="es-ES"/>
              </w:rPr>
            </w:pPr>
            <w:r w:rsidRPr="008E73D3">
              <w:rPr>
                <w:rFonts w:ascii="Verdana" w:eastAsia="Calibri" w:hAnsi="Verdana" w:cs="Arial"/>
                <w:sz w:val="16"/>
                <w:szCs w:val="16"/>
                <w:lang w:eastAsia="es-ES"/>
              </w:rPr>
              <w:t>Subdirectora</w:t>
            </w:r>
            <w:r w:rsidRPr="008E73D3">
              <w:rPr>
                <w:rFonts w:ascii="Verdana" w:eastAsia="Calibri" w:hAnsi="Verdana" w:cs="Arial"/>
                <w:sz w:val="16"/>
                <w:szCs w:val="16"/>
                <w:lang w:val="pt-BR" w:eastAsia="es-ES"/>
              </w:rPr>
              <w:t xml:space="preserve"> de Gestión Contractual ANCP – CCE</w:t>
            </w:r>
          </w:p>
        </w:tc>
      </w:tr>
    </w:tbl>
    <w:p w14:paraId="3ACAFDCB" w14:textId="77777777" w:rsidR="00FC77B8" w:rsidRPr="008E73D3" w:rsidRDefault="00FC77B8" w:rsidP="00FC77B8">
      <w:pPr>
        <w:spacing w:after="0" w:line="240" w:lineRule="auto"/>
        <w:textAlignment w:val="baseline"/>
        <w:rPr>
          <w:rFonts w:ascii="Verdana" w:eastAsia="Times New Roman" w:hAnsi="Verdana" w:cs="Segoe UI"/>
          <w:b/>
          <w:bCs/>
          <w:color w:val="46589C"/>
          <w:lang w:val="es-ES" w:eastAsia="es-CO"/>
        </w:rPr>
      </w:pPr>
    </w:p>
    <w:p w14:paraId="3900974D" w14:textId="77777777" w:rsidR="003D5B0D" w:rsidRPr="0044528D" w:rsidRDefault="003D5B0D" w:rsidP="00FC77B8">
      <w:pPr>
        <w:widowControl w:val="0"/>
        <w:autoSpaceDE w:val="0"/>
        <w:autoSpaceDN w:val="0"/>
        <w:spacing w:after="0" w:line="276" w:lineRule="auto"/>
        <w:jc w:val="both"/>
        <w:rPr>
          <w:rFonts w:ascii="Verdana" w:eastAsia="Times New Roman" w:hAnsi="Verdana" w:cs="Segoe UI"/>
          <w:b/>
          <w:bCs/>
          <w:color w:val="46589C"/>
          <w:lang w:val="es-ES" w:eastAsia="es-CO"/>
        </w:rPr>
      </w:pPr>
    </w:p>
    <w:sectPr w:rsidR="003D5B0D" w:rsidRPr="0044528D"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844C5" w14:textId="77777777" w:rsidR="00416E3B" w:rsidRDefault="00416E3B" w:rsidP="004A1847">
      <w:pPr>
        <w:spacing w:after="0" w:line="240" w:lineRule="auto"/>
      </w:pPr>
      <w:r>
        <w:separator/>
      </w:r>
    </w:p>
  </w:endnote>
  <w:endnote w:type="continuationSeparator" w:id="0">
    <w:p w14:paraId="02550F2D" w14:textId="77777777" w:rsidR="00416E3B" w:rsidRDefault="00416E3B" w:rsidP="004A1847">
      <w:pPr>
        <w:spacing w:after="0" w:line="240" w:lineRule="auto"/>
      </w:pPr>
      <w:r>
        <w:continuationSeparator/>
      </w:r>
    </w:p>
  </w:endnote>
  <w:endnote w:type="continuationNotice" w:id="1">
    <w:p w14:paraId="17B4A0F2" w14:textId="77777777" w:rsidR="003C6C47" w:rsidRDefault="003C6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panose1 w:val="020B0604020202020204"/>
    <w:charset w:val="01"/>
    <w:family w:val="swiss"/>
    <w:pitch w:val="variable"/>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Footer"/>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15AAA" w14:textId="77777777" w:rsidR="00416E3B" w:rsidRDefault="00416E3B" w:rsidP="004A1847">
      <w:pPr>
        <w:spacing w:after="0" w:line="240" w:lineRule="auto"/>
      </w:pPr>
      <w:r>
        <w:separator/>
      </w:r>
    </w:p>
  </w:footnote>
  <w:footnote w:type="continuationSeparator" w:id="0">
    <w:p w14:paraId="28FEDFFA" w14:textId="77777777" w:rsidR="00416E3B" w:rsidRDefault="00416E3B" w:rsidP="004A1847">
      <w:pPr>
        <w:spacing w:after="0" w:line="240" w:lineRule="auto"/>
      </w:pPr>
      <w:r>
        <w:continuationSeparator/>
      </w:r>
    </w:p>
  </w:footnote>
  <w:footnote w:type="continuationNotice" w:id="1">
    <w:p w14:paraId="6CDC34DA" w14:textId="77777777" w:rsidR="003C6C47" w:rsidRDefault="003C6C47">
      <w:pPr>
        <w:spacing w:after="0" w:line="240" w:lineRule="auto"/>
      </w:pPr>
    </w:p>
  </w:footnote>
  <w:footnote w:id="2">
    <w:p w14:paraId="308C1414" w14:textId="240C8844" w:rsidR="004718B9" w:rsidRPr="00E25340" w:rsidRDefault="004718B9" w:rsidP="00E25340">
      <w:pPr>
        <w:pStyle w:val="FootnoteText"/>
        <w:ind w:firstLine="708"/>
        <w:rPr>
          <w:rFonts w:ascii="Verdana" w:hAnsi="Verdana"/>
          <w:sz w:val="18"/>
          <w:szCs w:val="18"/>
          <w:lang w:val="es-ES"/>
        </w:rPr>
      </w:pPr>
      <w:r w:rsidRPr="00E25340">
        <w:rPr>
          <w:rStyle w:val="FootnoteReference"/>
          <w:rFonts w:ascii="Verdana" w:hAnsi="Verdana"/>
          <w:sz w:val="18"/>
          <w:szCs w:val="18"/>
        </w:rPr>
        <w:footnoteRef/>
      </w:r>
      <w:r w:rsidRPr="00E25340">
        <w:rPr>
          <w:rFonts w:ascii="Verdana" w:hAnsi="Verdana"/>
          <w:sz w:val="18"/>
          <w:szCs w:val="18"/>
        </w:rPr>
        <w:t xml:space="preserve"> </w:t>
      </w:r>
      <w:r w:rsidR="00E25340" w:rsidRPr="00E25340">
        <w:rPr>
          <w:rFonts w:ascii="Verdana" w:hAnsi="Verdana"/>
          <w:sz w:val="18"/>
          <w:szCs w:val="18"/>
        </w:rPr>
        <w:t xml:space="preserve">CORTE CONSTITUCIONAL. Sentencia C-949 del 5 de septiembre de 2001. M.P. Clara Inés Vargas Hernández.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Header"/>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Header"/>
    </w:pPr>
  </w:p>
  <w:p w14:paraId="3079FC11" w14:textId="77777777" w:rsidR="00DC39FC" w:rsidRDefault="00DC39FC" w:rsidP="004A305D">
    <w:pPr>
      <w:spacing w:after="0"/>
      <w:rPr>
        <w:rFonts w:ascii="Verdana" w:hAnsi="Verdana"/>
        <w:b/>
        <w:bCs/>
      </w:rPr>
    </w:pPr>
  </w:p>
  <w:p w14:paraId="5E18350A" w14:textId="705F7B76" w:rsidR="004A305D" w:rsidRDefault="004A305D" w:rsidP="00B01B1A">
    <w:pPr>
      <w:spacing w:after="0" w:line="120" w:lineRule="auto"/>
      <w:rPr>
        <w:rFonts w:ascii="Verdana" w:hAnsi="Verdana"/>
        <w:b/>
        <w:bCs/>
      </w:rPr>
    </w:pPr>
  </w:p>
  <w:p w14:paraId="56E4D0ED" w14:textId="77777777" w:rsidR="00B46C24" w:rsidRPr="004A305D" w:rsidRDefault="00B46C24"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Heade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8F24DF0"/>
    <w:multiLevelType w:val="hybridMultilevel"/>
    <w:tmpl w:val="58D450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0940DA"/>
    <w:multiLevelType w:val="hybridMultilevel"/>
    <w:tmpl w:val="34E806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6C21D5"/>
    <w:multiLevelType w:val="hybridMultilevel"/>
    <w:tmpl w:val="3574E9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9"/>
  </w:num>
  <w:num w:numId="2" w16cid:durableId="19822139">
    <w:abstractNumId w:val="2"/>
  </w:num>
  <w:num w:numId="3" w16cid:durableId="876742304">
    <w:abstractNumId w:val="7"/>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8"/>
  </w:num>
  <w:num w:numId="8" w16cid:durableId="152644682">
    <w:abstractNumId w:val="15"/>
  </w:num>
  <w:num w:numId="9" w16cid:durableId="1317221377">
    <w:abstractNumId w:val="10"/>
  </w:num>
  <w:num w:numId="10" w16cid:durableId="1471245386">
    <w:abstractNumId w:val="14"/>
  </w:num>
  <w:num w:numId="11" w16cid:durableId="289172385">
    <w:abstractNumId w:val="11"/>
  </w:num>
  <w:num w:numId="12" w16cid:durableId="1470781324">
    <w:abstractNumId w:val="1"/>
  </w:num>
  <w:num w:numId="13" w16cid:durableId="1512908409">
    <w:abstractNumId w:val="5"/>
  </w:num>
  <w:num w:numId="14" w16cid:durableId="895897244">
    <w:abstractNumId w:val="17"/>
  </w:num>
  <w:num w:numId="15" w16cid:durableId="390349800">
    <w:abstractNumId w:val="13"/>
  </w:num>
  <w:num w:numId="16" w16cid:durableId="341274352">
    <w:abstractNumId w:val="0"/>
  </w:num>
  <w:num w:numId="17" w16cid:durableId="679089576">
    <w:abstractNumId w:val="12"/>
  </w:num>
  <w:num w:numId="18" w16cid:durableId="409697175">
    <w:abstractNumId w:val="4"/>
  </w:num>
  <w:num w:numId="19" w16cid:durableId="186410601">
    <w:abstractNumId w:val="3"/>
  </w:num>
  <w:num w:numId="20" w16cid:durableId="1622079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4AAB"/>
    <w:rsid w:val="00016092"/>
    <w:rsid w:val="00016F78"/>
    <w:rsid w:val="0002012F"/>
    <w:rsid w:val="00025664"/>
    <w:rsid w:val="00046945"/>
    <w:rsid w:val="0005677F"/>
    <w:rsid w:val="00061B2A"/>
    <w:rsid w:val="00073BC8"/>
    <w:rsid w:val="00074F80"/>
    <w:rsid w:val="00082362"/>
    <w:rsid w:val="000A683E"/>
    <w:rsid w:val="000B19B9"/>
    <w:rsid w:val="000C5EFE"/>
    <w:rsid w:val="000C69EA"/>
    <w:rsid w:val="000D0334"/>
    <w:rsid w:val="000D771D"/>
    <w:rsid w:val="000F6486"/>
    <w:rsid w:val="00125105"/>
    <w:rsid w:val="00127233"/>
    <w:rsid w:val="001370EA"/>
    <w:rsid w:val="001511A0"/>
    <w:rsid w:val="00153E9F"/>
    <w:rsid w:val="00192FD4"/>
    <w:rsid w:val="001A5762"/>
    <w:rsid w:val="001C63CF"/>
    <w:rsid w:val="001E4177"/>
    <w:rsid w:val="001F10CD"/>
    <w:rsid w:val="001F7877"/>
    <w:rsid w:val="001F7DC6"/>
    <w:rsid w:val="0024068F"/>
    <w:rsid w:val="002421BB"/>
    <w:rsid w:val="0025796E"/>
    <w:rsid w:val="002707A2"/>
    <w:rsid w:val="002951A0"/>
    <w:rsid w:val="002962BC"/>
    <w:rsid w:val="002A093D"/>
    <w:rsid w:val="002A0DD0"/>
    <w:rsid w:val="002A49AC"/>
    <w:rsid w:val="002A64FD"/>
    <w:rsid w:val="002C76BF"/>
    <w:rsid w:val="002C7A84"/>
    <w:rsid w:val="002D3C56"/>
    <w:rsid w:val="002E4FD9"/>
    <w:rsid w:val="002F6F4D"/>
    <w:rsid w:val="00307A81"/>
    <w:rsid w:val="00322A85"/>
    <w:rsid w:val="00324168"/>
    <w:rsid w:val="00331351"/>
    <w:rsid w:val="003448F4"/>
    <w:rsid w:val="00347211"/>
    <w:rsid w:val="00365000"/>
    <w:rsid w:val="00374F5E"/>
    <w:rsid w:val="00377CD3"/>
    <w:rsid w:val="00377E3E"/>
    <w:rsid w:val="0038278F"/>
    <w:rsid w:val="003A779E"/>
    <w:rsid w:val="003B6D15"/>
    <w:rsid w:val="003C6C47"/>
    <w:rsid w:val="003D0F4D"/>
    <w:rsid w:val="003D5B0D"/>
    <w:rsid w:val="003E0499"/>
    <w:rsid w:val="003F3941"/>
    <w:rsid w:val="00406119"/>
    <w:rsid w:val="00406575"/>
    <w:rsid w:val="00414C74"/>
    <w:rsid w:val="00416E3B"/>
    <w:rsid w:val="00425A24"/>
    <w:rsid w:val="0042722E"/>
    <w:rsid w:val="0044164F"/>
    <w:rsid w:val="00442C3E"/>
    <w:rsid w:val="0044528D"/>
    <w:rsid w:val="00451809"/>
    <w:rsid w:val="004572EE"/>
    <w:rsid w:val="004718B9"/>
    <w:rsid w:val="004919AE"/>
    <w:rsid w:val="004A1847"/>
    <w:rsid w:val="004A305D"/>
    <w:rsid w:val="004F21C4"/>
    <w:rsid w:val="004F685F"/>
    <w:rsid w:val="00501C52"/>
    <w:rsid w:val="00517E9A"/>
    <w:rsid w:val="00520466"/>
    <w:rsid w:val="005566E8"/>
    <w:rsid w:val="00560871"/>
    <w:rsid w:val="0057352F"/>
    <w:rsid w:val="00574867"/>
    <w:rsid w:val="00591460"/>
    <w:rsid w:val="005B1F73"/>
    <w:rsid w:val="005B3816"/>
    <w:rsid w:val="005C3777"/>
    <w:rsid w:val="005C5CDC"/>
    <w:rsid w:val="005D476C"/>
    <w:rsid w:val="005E5035"/>
    <w:rsid w:val="005E66EF"/>
    <w:rsid w:val="005F5AD9"/>
    <w:rsid w:val="005F6372"/>
    <w:rsid w:val="00620A04"/>
    <w:rsid w:val="006219F8"/>
    <w:rsid w:val="00643126"/>
    <w:rsid w:val="00643169"/>
    <w:rsid w:val="00663A12"/>
    <w:rsid w:val="00665D70"/>
    <w:rsid w:val="00684879"/>
    <w:rsid w:val="006900D9"/>
    <w:rsid w:val="00693102"/>
    <w:rsid w:val="006B673A"/>
    <w:rsid w:val="006C646C"/>
    <w:rsid w:val="006D537E"/>
    <w:rsid w:val="006E103F"/>
    <w:rsid w:val="006E3514"/>
    <w:rsid w:val="00706C16"/>
    <w:rsid w:val="00756841"/>
    <w:rsid w:val="00762A0A"/>
    <w:rsid w:val="007649AB"/>
    <w:rsid w:val="00771D0C"/>
    <w:rsid w:val="007833AC"/>
    <w:rsid w:val="00791E3D"/>
    <w:rsid w:val="007B268C"/>
    <w:rsid w:val="007B7171"/>
    <w:rsid w:val="007C0C0F"/>
    <w:rsid w:val="007C3DC2"/>
    <w:rsid w:val="007C519B"/>
    <w:rsid w:val="007E3A89"/>
    <w:rsid w:val="007E3D79"/>
    <w:rsid w:val="007E5497"/>
    <w:rsid w:val="008051B8"/>
    <w:rsid w:val="00806F5F"/>
    <w:rsid w:val="00820278"/>
    <w:rsid w:val="00825F25"/>
    <w:rsid w:val="00835A5C"/>
    <w:rsid w:val="00867F95"/>
    <w:rsid w:val="008843B6"/>
    <w:rsid w:val="00891928"/>
    <w:rsid w:val="008A446D"/>
    <w:rsid w:val="008A50A4"/>
    <w:rsid w:val="008C4698"/>
    <w:rsid w:val="008D180B"/>
    <w:rsid w:val="008D5EE5"/>
    <w:rsid w:val="008E0BFB"/>
    <w:rsid w:val="008E73D3"/>
    <w:rsid w:val="008F0EA7"/>
    <w:rsid w:val="00923EEF"/>
    <w:rsid w:val="009419F9"/>
    <w:rsid w:val="00944E0E"/>
    <w:rsid w:val="00951453"/>
    <w:rsid w:val="0095685E"/>
    <w:rsid w:val="00961B09"/>
    <w:rsid w:val="00965334"/>
    <w:rsid w:val="0097093E"/>
    <w:rsid w:val="00986AC5"/>
    <w:rsid w:val="00987E18"/>
    <w:rsid w:val="009A0DFA"/>
    <w:rsid w:val="009A4892"/>
    <w:rsid w:val="009B2D26"/>
    <w:rsid w:val="009C71FA"/>
    <w:rsid w:val="009C72E7"/>
    <w:rsid w:val="009D3058"/>
    <w:rsid w:val="009F3A13"/>
    <w:rsid w:val="00A122D3"/>
    <w:rsid w:val="00A17F13"/>
    <w:rsid w:val="00A20739"/>
    <w:rsid w:val="00A273CE"/>
    <w:rsid w:val="00A33C78"/>
    <w:rsid w:val="00A35D27"/>
    <w:rsid w:val="00A74507"/>
    <w:rsid w:val="00A87302"/>
    <w:rsid w:val="00AA3C02"/>
    <w:rsid w:val="00AB0ADB"/>
    <w:rsid w:val="00B01B1A"/>
    <w:rsid w:val="00B46C24"/>
    <w:rsid w:val="00B66319"/>
    <w:rsid w:val="00B72CD3"/>
    <w:rsid w:val="00B72FFF"/>
    <w:rsid w:val="00B91646"/>
    <w:rsid w:val="00BC3D36"/>
    <w:rsid w:val="00BC4D85"/>
    <w:rsid w:val="00BD7F72"/>
    <w:rsid w:val="00BE213B"/>
    <w:rsid w:val="00BF315C"/>
    <w:rsid w:val="00C04FB3"/>
    <w:rsid w:val="00C06428"/>
    <w:rsid w:val="00C1626D"/>
    <w:rsid w:val="00C330EB"/>
    <w:rsid w:val="00C41061"/>
    <w:rsid w:val="00C73498"/>
    <w:rsid w:val="00C754BE"/>
    <w:rsid w:val="00C76B1C"/>
    <w:rsid w:val="00CA76C8"/>
    <w:rsid w:val="00CB6357"/>
    <w:rsid w:val="00CC1B26"/>
    <w:rsid w:val="00CC3961"/>
    <w:rsid w:val="00CE4F00"/>
    <w:rsid w:val="00D107F6"/>
    <w:rsid w:val="00D23D6D"/>
    <w:rsid w:val="00D37974"/>
    <w:rsid w:val="00D423A2"/>
    <w:rsid w:val="00D520D8"/>
    <w:rsid w:val="00D57CDD"/>
    <w:rsid w:val="00D63AC2"/>
    <w:rsid w:val="00D7361A"/>
    <w:rsid w:val="00D7383B"/>
    <w:rsid w:val="00D81D4B"/>
    <w:rsid w:val="00D845CB"/>
    <w:rsid w:val="00D87B62"/>
    <w:rsid w:val="00DA231B"/>
    <w:rsid w:val="00DA586F"/>
    <w:rsid w:val="00DA734D"/>
    <w:rsid w:val="00DC39FC"/>
    <w:rsid w:val="00DF5254"/>
    <w:rsid w:val="00E055B4"/>
    <w:rsid w:val="00E16408"/>
    <w:rsid w:val="00E20894"/>
    <w:rsid w:val="00E245AB"/>
    <w:rsid w:val="00E25340"/>
    <w:rsid w:val="00E2764C"/>
    <w:rsid w:val="00E27F2E"/>
    <w:rsid w:val="00E50AFE"/>
    <w:rsid w:val="00E6116A"/>
    <w:rsid w:val="00E61BB7"/>
    <w:rsid w:val="00E75C92"/>
    <w:rsid w:val="00E771DC"/>
    <w:rsid w:val="00E8772A"/>
    <w:rsid w:val="00E90F6B"/>
    <w:rsid w:val="00E92C27"/>
    <w:rsid w:val="00EA0E3D"/>
    <w:rsid w:val="00EA6F7A"/>
    <w:rsid w:val="00EC38A7"/>
    <w:rsid w:val="00ED7384"/>
    <w:rsid w:val="00EE1AA8"/>
    <w:rsid w:val="00EE78BA"/>
    <w:rsid w:val="00F04439"/>
    <w:rsid w:val="00F31EDC"/>
    <w:rsid w:val="00F351AE"/>
    <w:rsid w:val="00F356C9"/>
    <w:rsid w:val="00F44165"/>
    <w:rsid w:val="00F462B3"/>
    <w:rsid w:val="00F49D7D"/>
    <w:rsid w:val="00F5664F"/>
    <w:rsid w:val="00F6177E"/>
    <w:rsid w:val="00F666C4"/>
    <w:rsid w:val="00F76AFC"/>
    <w:rsid w:val="00FA2CC0"/>
    <w:rsid w:val="00FA47C0"/>
    <w:rsid w:val="00FB5DD1"/>
    <w:rsid w:val="00FC2B5D"/>
    <w:rsid w:val="00FC77B8"/>
    <w:rsid w:val="00FF1449"/>
    <w:rsid w:val="01CC5DA0"/>
    <w:rsid w:val="043ED3B2"/>
    <w:rsid w:val="05E51F88"/>
    <w:rsid w:val="0757C6EE"/>
    <w:rsid w:val="0D809034"/>
    <w:rsid w:val="148AD3B6"/>
    <w:rsid w:val="15ABD0C8"/>
    <w:rsid w:val="1901AB3C"/>
    <w:rsid w:val="1A6E89D7"/>
    <w:rsid w:val="1D11567F"/>
    <w:rsid w:val="1E9EA5C7"/>
    <w:rsid w:val="1EA3F710"/>
    <w:rsid w:val="1F2D2FD9"/>
    <w:rsid w:val="2320438E"/>
    <w:rsid w:val="235213B4"/>
    <w:rsid w:val="242F22FF"/>
    <w:rsid w:val="24C330F6"/>
    <w:rsid w:val="2542C5DE"/>
    <w:rsid w:val="26ACE1CC"/>
    <w:rsid w:val="2AFD664B"/>
    <w:rsid w:val="2D39AA72"/>
    <w:rsid w:val="2D610145"/>
    <w:rsid w:val="30114310"/>
    <w:rsid w:val="3131BE32"/>
    <w:rsid w:val="3182B7FC"/>
    <w:rsid w:val="3CF7CF04"/>
    <w:rsid w:val="3F206693"/>
    <w:rsid w:val="43EFA6C6"/>
    <w:rsid w:val="448FC084"/>
    <w:rsid w:val="46230CB9"/>
    <w:rsid w:val="48CE7266"/>
    <w:rsid w:val="4BE2F15F"/>
    <w:rsid w:val="4CC89C15"/>
    <w:rsid w:val="4DD56EB4"/>
    <w:rsid w:val="4DD7D7E7"/>
    <w:rsid w:val="4E4544F6"/>
    <w:rsid w:val="51E7CB76"/>
    <w:rsid w:val="54087E42"/>
    <w:rsid w:val="5B4E1050"/>
    <w:rsid w:val="5BB81940"/>
    <w:rsid w:val="5DEEBB97"/>
    <w:rsid w:val="5EBB55C5"/>
    <w:rsid w:val="5EBC5442"/>
    <w:rsid w:val="62116B34"/>
    <w:rsid w:val="63C83356"/>
    <w:rsid w:val="64F9EBD1"/>
    <w:rsid w:val="6586E8C9"/>
    <w:rsid w:val="6678E253"/>
    <w:rsid w:val="67D51BDB"/>
    <w:rsid w:val="6807722E"/>
    <w:rsid w:val="68D645D4"/>
    <w:rsid w:val="6A6E405A"/>
    <w:rsid w:val="6BD6E844"/>
    <w:rsid w:val="6BF1D09C"/>
    <w:rsid w:val="6F412656"/>
    <w:rsid w:val="70035A7D"/>
    <w:rsid w:val="70C94C68"/>
    <w:rsid w:val="71D95344"/>
    <w:rsid w:val="720F7718"/>
    <w:rsid w:val="737C26ED"/>
    <w:rsid w:val="74D22EF2"/>
    <w:rsid w:val="78490100"/>
    <w:rsid w:val="78856CFC"/>
    <w:rsid w:val="79CC007B"/>
    <w:rsid w:val="7AEFF4A3"/>
    <w:rsid w:val="7B5CD64D"/>
    <w:rsid w:val="7BA72FAB"/>
    <w:rsid w:val="7D2AE84B"/>
    <w:rsid w:val="7D98DA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customStyle="1" w:styleId="TextonotapieCar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Reference Char3,Texto nota pie Car2,F,R"/>
    <w:basedOn w:val="DefaultParagraphFont"/>
    <w:uiPriority w:val="99"/>
    <w:unhideWhenUsed/>
    <w:qFormat/>
    <w:rsid w:val="006219F8"/>
    <w:rPr>
      <w:vertAlign w:val="superscript"/>
    </w:rPr>
  </w:style>
  <w:style w:type="character" w:customStyle="1" w:styleId="normaltextrun">
    <w:name w:val="normaltextrun"/>
    <w:basedOn w:val="DefaultParagraphFont"/>
    <w:rsid w:val="006219F8"/>
  </w:style>
  <w:style w:type="table" w:styleId="TableGrid">
    <w:name w:val="Table Grid"/>
    <w:basedOn w:val="Table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Foot"/>
    <w:basedOn w:val="Normal"/>
    <w:link w:val="ListParagraphChar"/>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itleChar">
    <w:name w:val="Title Char"/>
    <w:basedOn w:val="DefaultParagraphFont"/>
    <w:link w:val="Title"/>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DefaultParagraphFont"/>
    <w:rsid w:val="00DA231B"/>
  </w:style>
  <w:style w:type="character" w:styleId="Hyperlink">
    <w:name w:val="Hyperlink"/>
    <w:basedOn w:val="DefaultParagraphFont"/>
    <w:uiPriority w:val="99"/>
    <w:unhideWhenUsed/>
    <w:rsid w:val="00125105"/>
    <w:rPr>
      <w:color w:val="0000FF"/>
      <w:u w:val="single"/>
    </w:rPr>
  </w:style>
  <w:style w:type="character" w:styleId="FollowedHyperlink">
    <w:name w:val="FollowedHyperlink"/>
    <w:basedOn w:val="DefaultParagraphFont"/>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DefaultParagraphFont"/>
    <w:rsid w:val="00322A85"/>
  </w:style>
  <w:style w:type="character" w:customStyle="1" w:styleId="eop">
    <w:name w:val="eop"/>
    <w:basedOn w:val="DefaultParagraphFont"/>
    <w:rsid w:val="00322A85"/>
  </w:style>
  <w:style w:type="character" w:styleId="UnresolvedMention">
    <w:name w:val="Unresolved Mention"/>
    <w:basedOn w:val="DefaultParagraphFont"/>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on">
    <w:name w:val="Revision"/>
    <w:hidden/>
    <w:uiPriority w:val="99"/>
    <w:semiHidden/>
    <w:rsid w:val="009F3A13"/>
    <w:pPr>
      <w:spacing w:after="0" w:line="240" w:lineRule="auto"/>
    </w:p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1A5762"/>
    <w:rPr>
      <w:rFonts w:ascii="Geomanist Light" w:hAnsi="Geomanist Light"/>
      <w:lang w:val="es-ES"/>
    </w:rPr>
  </w:style>
  <w:style w:type="paragraph" w:styleId="CommentText">
    <w:name w:val="annotation text"/>
    <w:basedOn w:val="Normal"/>
    <w:link w:val="CommentTextChar"/>
    <w:uiPriority w:val="99"/>
    <w:semiHidden/>
    <w:unhideWhenUsed/>
    <w:rsid w:val="003C6C47"/>
    <w:pPr>
      <w:spacing w:line="240" w:lineRule="auto"/>
    </w:pPr>
    <w:rPr>
      <w:sz w:val="20"/>
      <w:szCs w:val="20"/>
    </w:rPr>
  </w:style>
  <w:style w:type="character" w:customStyle="1" w:styleId="CommentTextChar">
    <w:name w:val="Comment Text Char"/>
    <w:basedOn w:val="DefaultParagraphFont"/>
    <w:link w:val="CommentText"/>
    <w:uiPriority w:val="99"/>
    <w:semiHidden/>
    <w:rsid w:val="003C6C47"/>
    <w:rPr>
      <w:sz w:val="20"/>
      <w:szCs w:val="20"/>
    </w:rPr>
  </w:style>
  <w:style w:type="character" w:styleId="CommentReference">
    <w:name w:val="annotation reference"/>
    <w:basedOn w:val="DefaultParagraphFont"/>
    <w:uiPriority w:val="99"/>
    <w:semiHidden/>
    <w:unhideWhenUsed/>
    <w:rsid w:val="003C6C47"/>
    <w:rPr>
      <w:sz w:val="16"/>
      <w:szCs w:val="16"/>
    </w:rPr>
  </w:style>
  <w:style w:type="paragraph" w:styleId="BodyText">
    <w:name w:val="Body Text"/>
    <w:basedOn w:val="Normal"/>
    <w:link w:val="BodyTextChar"/>
    <w:uiPriority w:val="1"/>
    <w:qFormat/>
    <w:rsid w:val="00A273CE"/>
    <w:pPr>
      <w:widowControl w:val="0"/>
      <w:autoSpaceDE w:val="0"/>
      <w:autoSpaceDN w:val="0"/>
      <w:spacing w:after="0" w:line="240" w:lineRule="auto"/>
    </w:pPr>
    <w:rPr>
      <w:rFonts w:ascii="Arial" w:eastAsia="Arial" w:hAnsi="Arial" w:cs="Arial"/>
      <w:lang w:val="es-ES"/>
    </w:rPr>
  </w:style>
  <w:style w:type="character" w:customStyle="1" w:styleId="BodyTextChar">
    <w:name w:val="Body Text Char"/>
    <w:basedOn w:val="DefaultParagraphFont"/>
    <w:link w:val="BodyText"/>
    <w:uiPriority w:val="1"/>
    <w:rsid w:val="00A273CE"/>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85732">
      <w:bodyDiv w:val="1"/>
      <w:marLeft w:val="0"/>
      <w:marRight w:val="0"/>
      <w:marTop w:val="0"/>
      <w:marBottom w:val="0"/>
      <w:divBdr>
        <w:top w:val="none" w:sz="0" w:space="0" w:color="auto"/>
        <w:left w:val="none" w:sz="0" w:space="0" w:color="auto"/>
        <w:bottom w:val="none" w:sz="0" w:space="0" w:color="auto"/>
        <w:right w:val="none" w:sz="0" w:space="0" w:color="auto"/>
      </w:divBdr>
    </w:div>
    <w:div w:id="282201725">
      <w:bodyDiv w:val="1"/>
      <w:marLeft w:val="0"/>
      <w:marRight w:val="0"/>
      <w:marTop w:val="0"/>
      <w:marBottom w:val="0"/>
      <w:divBdr>
        <w:top w:val="none" w:sz="0" w:space="0" w:color="auto"/>
        <w:left w:val="none" w:sz="0" w:space="0" w:color="auto"/>
        <w:bottom w:val="none" w:sz="0" w:space="0" w:color="auto"/>
        <w:right w:val="none" w:sz="0" w:space="0" w:color="auto"/>
      </w:divBdr>
    </w:div>
    <w:div w:id="304433965">
      <w:bodyDiv w:val="1"/>
      <w:marLeft w:val="0"/>
      <w:marRight w:val="0"/>
      <w:marTop w:val="0"/>
      <w:marBottom w:val="0"/>
      <w:divBdr>
        <w:top w:val="none" w:sz="0" w:space="0" w:color="auto"/>
        <w:left w:val="none" w:sz="0" w:space="0" w:color="auto"/>
        <w:bottom w:val="none" w:sz="0" w:space="0" w:color="auto"/>
        <w:right w:val="none" w:sz="0" w:space="0" w:color="auto"/>
      </w:divBdr>
    </w:div>
    <w:div w:id="534276354">
      <w:bodyDiv w:val="1"/>
      <w:marLeft w:val="0"/>
      <w:marRight w:val="0"/>
      <w:marTop w:val="0"/>
      <w:marBottom w:val="0"/>
      <w:divBdr>
        <w:top w:val="none" w:sz="0" w:space="0" w:color="auto"/>
        <w:left w:val="none" w:sz="0" w:space="0" w:color="auto"/>
        <w:bottom w:val="none" w:sz="0" w:space="0" w:color="auto"/>
        <w:right w:val="none" w:sz="0" w:space="0" w:color="auto"/>
      </w:divBdr>
    </w:div>
    <w:div w:id="5522721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51448155">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15269240">
      <w:bodyDiv w:val="1"/>
      <w:marLeft w:val="0"/>
      <w:marRight w:val="0"/>
      <w:marTop w:val="0"/>
      <w:marBottom w:val="0"/>
      <w:divBdr>
        <w:top w:val="none" w:sz="0" w:space="0" w:color="auto"/>
        <w:left w:val="none" w:sz="0" w:space="0" w:color="auto"/>
        <w:bottom w:val="none" w:sz="0" w:space="0" w:color="auto"/>
        <w:right w:val="none" w:sz="0" w:space="0" w:color="auto"/>
      </w:divBdr>
    </w:div>
    <w:div w:id="948318706">
      <w:bodyDiv w:val="1"/>
      <w:marLeft w:val="0"/>
      <w:marRight w:val="0"/>
      <w:marTop w:val="0"/>
      <w:marBottom w:val="0"/>
      <w:divBdr>
        <w:top w:val="none" w:sz="0" w:space="0" w:color="auto"/>
        <w:left w:val="none" w:sz="0" w:space="0" w:color="auto"/>
        <w:bottom w:val="none" w:sz="0" w:space="0" w:color="auto"/>
        <w:right w:val="none" w:sz="0" w:space="0" w:color="auto"/>
      </w:divBdr>
    </w:div>
    <w:div w:id="1021778069">
      <w:bodyDiv w:val="1"/>
      <w:marLeft w:val="0"/>
      <w:marRight w:val="0"/>
      <w:marTop w:val="0"/>
      <w:marBottom w:val="0"/>
      <w:divBdr>
        <w:top w:val="none" w:sz="0" w:space="0" w:color="auto"/>
        <w:left w:val="none" w:sz="0" w:space="0" w:color="auto"/>
        <w:bottom w:val="none" w:sz="0" w:space="0" w:color="auto"/>
        <w:right w:val="none" w:sz="0" w:space="0" w:color="auto"/>
      </w:divBdr>
    </w:div>
    <w:div w:id="1096171067">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43615301">
      <w:bodyDiv w:val="1"/>
      <w:marLeft w:val="0"/>
      <w:marRight w:val="0"/>
      <w:marTop w:val="0"/>
      <w:marBottom w:val="0"/>
      <w:divBdr>
        <w:top w:val="none" w:sz="0" w:space="0" w:color="auto"/>
        <w:left w:val="none" w:sz="0" w:space="0" w:color="auto"/>
        <w:bottom w:val="none" w:sz="0" w:space="0" w:color="auto"/>
        <w:right w:val="none" w:sz="0" w:space="0" w:color="auto"/>
      </w:divBdr>
    </w:div>
    <w:div w:id="1237133994">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444224476">
      <w:bodyDiv w:val="1"/>
      <w:marLeft w:val="0"/>
      <w:marRight w:val="0"/>
      <w:marTop w:val="0"/>
      <w:marBottom w:val="0"/>
      <w:divBdr>
        <w:top w:val="none" w:sz="0" w:space="0" w:color="auto"/>
        <w:left w:val="none" w:sz="0" w:space="0" w:color="auto"/>
        <w:bottom w:val="none" w:sz="0" w:space="0" w:color="auto"/>
        <w:right w:val="none" w:sz="0" w:space="0" w:color="auto"/>
      </w:divBdr>
    </w:div>
    <w:div w:id="1488091499">
      <w:bodyDiv w:val="1"/>
      <w:marLeft w:val="0"/>
      <w:marRight w:val="0"/>
      <w:marTop w:val="0"/>
      <w:marBottom w:val="0"/>
      <w:divBdr>
        <w:top w:val="none" w:sz="0" w:space="0" w:color="auto"/>
        <w:left w:val="none" w:sz="0" w:space="0" w:color="auto"/>
        <w:bottom w:val="none" w:sz="0" w:space="0" w:color="auto"/>
        <w:right w:val="none" w:sz="0" w:space="0" w:color="auto"/>
      </w:divBdr>
    </w:div>
    <w:div w:id="1502117589">
      <w:bodyDiv w:val="1"/>
      <w:marLeft w:val="0"/>
      <w:marRight w:val="0"/>
      <w:marTop w:val="0"/>
      <w:marBottom w:val="0"/>
      <w:divBdr>
        <w:top w:val="none" w:sz="0" w:space="0" w:color="auto"/>
        <w:left w:val="none" w:sz="0" w:space="0" w:color="auto"/>
        <w:bottom w:val="none" w:sz="0" w:space="0" w:color="auto"/>
        <w:right w:val="none" w:sz="0" w:space="0" w:color="auto"/>
      </w:divBdr>
    </w:div>
    <w:div w:id="1573807663">
      <w:bodyDiv w:val="1"/>
      <w:marLeft w:val="0"/>
      <w:marRight w:val="0"/>
      <w:marTop w:val="0"/>
      <w:marBottom w:val="0"/>
      <w:divBdr>
        <w:top w:val="none" w:sz="0" w:space="0" w:color="auto"/>
        <w:left w:val="none" w:sz="0" w:space="0" w:color="auto"/>
        <w:bottom w:val="none" w:sz="0" w:space="0" w:color="auto"/>
        <w:right w:val="none" w:sz="0" w:space="0" w:color="auto"/>
      </w:divBdr>
    </w:div>
    <w:div w:id="1763916092">
      <w:bodyDiv w:val="1"/>
      <w:marLeft w:val="0"/>
      <w:marRight w:val="0"/>
      <w:marTop w:val="0"/>
      <w:marBottom w:val="0"/>
      <w:divBdr>
        <w:top w:val="none" w:sz="0" w:space="0" w:color="auto"/>
        <w:left w:val="none" w:sz="0" w:space="0" w:color="auto"/>
        <w:bottom w:val="none" w:sz="0" w:space="0" w:color="auto"/>
        <w:right w:val="none" w:sz="0" w:space="0" w:color="auto"/>
      </w:divBdr>
    </w:div>
    <w:div w:id="1885829084">
      <w:bodyDiv w:val="1"/>
      <w:marLeft w:val="0"/>
      <w:marRight w:val="0"/>
      <w:marTop w:val="0"/>
      <w:marBottom w:val="0"/>
      <w:divBdr>
        <w:top w:val="none" w:sz="0" w:space="0" w:color="auto"/>
        <w:left w:val="none" w:sz="0" w:space="0" w:color="auto"/>
        <w:bottom w:val="none" w:sz="0" w:space="0" w:color="auto"/>
        <w:right w:val="none" w:sz="0" w:space="0" w:color="auto"/>
      </w:divBdr>
    </w:div>
    <w:div w:id="1958557522">
      <w:bodyDiv w:val="1"/>
      <w:marLeft w:val="0"/>
      <w:marRight w:val="0"/>
      <w:marTop w:val="0"/>
      <w:marBottom w:val="0"/>
      <w:divBdr>
        <w:top w:val="none" w:sz="0" w:space="0" w:color="auto"/>
        <w:left w:val="none" w:sz="0" w:space="0" w:color="auto"/>
        <w:bottom w:val="none" w:sz="0" w:space="0" w:color="auto"/>
        <w:right w:val="none" w:sz="0" w:space="0" w:color="auto"/>
      </w:divBdr>
    </w:div>
    <w:div w:id="1985309531">
      <w:bodyDiv w:val="1"/>
      <w:marLeft w:val="0"/>
      <w:marRight w:val="0"/>
      <w:marTop w:val="0"/>
      <w:marBottom w:val="0"/>
      <w:divBdr>
        <w:top w:val="none" w:sz="0" w:space="0" w:color="auto"/>
        <w:left w:val="none" w:sz="0" w:space="0" w:color="auto"/>
        <w:bottom w:val="none" w:sz="0" w:space="0" w:color="auto"/>
        <w:right w:val="none" w:sz="0" w:space="0" w:color="auto"/>
      </w:divBdr>
    </w:div>
    <w:div w:id="1991906741">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odriguezsas4@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ala-de-prensa%2Fboletin-digital&amp;data=05%7C02%7Cana.ortizb%40colombiacompra.gov.co%7C6192b0470d324981a09708dd0a6c28db%7C7b09041e245149d08cb179d5e3d8c1be%7C0%7C0%7C638678181870275682%7CUnknown%7CTWFpbGZsb3d8eyJFbXB0eU1hcGkiOnRydWUsIlYiOiIwLjAuMDAwMCIsIlAiOiJXaW4zMiIsIkFOIjoiTWFpbCIsIldUIjoyfQ%3D%3D%7C0%7C%7C%7C&amp;sdata=p0GFj1VBUfthqd8T5xnFB7dri6l2lgXegV4TNtfJ5Gc%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ites%2Fcce_public%2Ffiles%2Fcce_documents%2Fmanual_para_el_manejo_de_acuerdos_comerciales_vf.pdf&amp;data=05%7C02%7Cana.ortizb%40colombiacompra.gov.co%7C6192b0470d324981a09708dd0a6c28db%7C7b09041e245149d08cb179d5e3d8c1be%7C0%7C0%7C638678181870208042%7CUnknown%7CTWFpbGZsb3d8eyJFbXB0eU1hcGkiOnRydWUsIlYiOiIwLjAuMDAwMCIsIlAiOiJXaW4zMiIsIkFOIjoiTWFpbCIsIldUIjoyfQ%3D%3D%7C0%7C%7C%7C&amp;sdata=T2aU0Q5vXhbYrL0XWa%2BoLFPWSByM6GrIG1Uv0bDGk%2FA%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0F32964D9B84EA054B84E5D4157A0" ma:contentTypeVersion="20" ma:contentTypeDescription="Create a new document." ma:contentTypeScope="" ma:versionID="f2aded54591a7fd7c71e00322775124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8225e9d864fb3b86d94084293229f75"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963CF5D4-721F-4BFA-9016-D8A6BEC7DD52}"/>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63740E35-9409-49B3-8752-9F0C0A982DFC}">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36c82cfe-0eda-494d-b392-a9281b89aaf0"/>
    <ds:schemaRef ds:uri="8ae15d26-076e-464e-81a7-6f76a0fb3917"/>
    <ds:schemaRef ds:uri="100d7df5-0e9a-4fca-984e-da1804d5950e"/>
    <ds:schemaRef ds:uri="697c4dee-e7ec-4d95-9444-4931b2058c5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2879</Words>
  <Characters>16415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Ortiz Ballesteros</cp:lastModifiedBy>
  <cp:revision>2</cp:revision>
  <cp:lastPrinted>2023-01-10T21:18:00Z</cp:lastPrinted>
  <dcterms:created xsi:type="dcterms:W3CDTF">2024-12-18T18:51:00Z</dcterms:created>
  <dcterms:modified xsi:type="dcterms:W3CDTF">2024-12-18T18:51:00Z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