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D365F" w14:textId="77777777" w:rsidR="008110DA" w:rsidRPr="008110DA" w:rsidRDefault="008110DA" w:rsidP="008110DA">
      <w:pPr>
        <w:jc w:val="both"/>
        <w:rPr>
          <w:rFonts w:ascii="Verdana" w:eastAsia="Geomanist Light" w:hAnsi="Verdana" w:cs="Arial"/>
          <w:b/>
        </w:rPr>
      </w:pPr>
      <w:r w:rsidRPr="008110DA">
        <w:rPr>
          <w:rFonts w:ascii="Verdana" w:eastAsia="Geomanist Light" w:hAnsi="Verdana" w:cs="Arial"/>
          <w:b/>
          <w:lang w:val="es-ES"/>
        </w:rPr>
        <w:t xml:space="preserve">DECRETO 1082 DE 2015 – Emprendimientos y empresas de mujeres – Definición – Artículo 2.2.1.2.4.2.14 – Numeral 1 – </w:t>
      </w:r>
      <w:r w:rsidRPr="008110DA">
        <w:rPr>
          <w:rFonts w:ascii="Verdana" w:eastAsia="Geomanist Light" w:hAnsi="Verdana" w:cs="Arial"/>
          <w:b/>
          <w:lang w:val="es-ES_tradnl"/>
        </w:rPr>
        <w:t>Acreditación</w:t>
      </w:r>
    </w:p>
    <w:p w14:paraId="1D36DBCA" w14:textId="5DC29B0A" w:rsidR="008110DA" w:rsidRDefault="008110DA" w:rsidP="008110DA">
      <w:pPr>
        <w:shd w:val="clear" w:color="auto" w:fill="FFFFFF" w:themeFill="background1"/>
        <w:tabs>
          <w:tab w:val="left" w:pos="0"/>
        </w:tabs>
        <w:spacing w:before="120"/>
        <w:jc w:val="both"/>
        <w:rPr>
          <w:rFonts w:ascii="Verdana" w:hAnsi="Verdana"/>
          <w:sz w:val="21"/>
          <w:szCs w:val="21"/>
        </w:rPr>
      </w:pPr>
      <w:r w:rsidRPr="008110DA">
        <w:rPr>
          <w:rFonts w:ascii="Verdana" w:hAnsi="Verdana"/>
          <w:sz w:val="21"/>
          <w:szCs w:val="21"/>
        </w:rPr>
        <w:t xml:space="preserve">De acuerdo con el numeral 1 del artículo 2.2.1.2.4.2.14. del Decreto 1082 de 2015 las personas jurídicas que quieran participar en un proceso de contratación como </w:t>
      </w:r>
      <w:r w:rsidRPr="008110DA">
        <w:rPr>
          <w:rFonts w:ascii="Verdana" w:hAnsi="Verdana"/>
          <w:sz w:val="21"/>
          <w:szCs w:val="21"/>
        </w:rPr>
        <w:t>un emprendimiento</w:t>
      </w:r>
      <w:r w:rsidRPr="008110DA">
        <w:rPr>
          <w:rFonts w:ascii="Verdana" w:hAnsi="Verdana"/>
          <w:sz w:val="21"/>
          <w:szCs w:val="21"/>
        </w:rPr>
        <w:t xml:space="preserve"> de mujeres deben cumplir con ciertas condiciones, tales como: </w:t>
      </w:r>
    </w:p>
    <w:p w14:paraId="301557AC" w14:textId="1631E3AA" w:rsidR="008110DA" w:rsidRPr="008110DA" w:rsidRDefault="008110DA" w:rsidP="008110DA">
      <w:pPr>
        <w:shd w:val="clear" w:color="auto" w:fill="FFFFFF" w:themeFill="background1"/>
        <w:tabs>
          <w:tab w:val="left" w:pos="0"/>
        </w:tabs>
        <w:spacing w:before="120" w:after="0" w:line="240" w:lineRule="auto"/>
        <w:jc w:val="both"/>
        <w:rPr>
          <w:rFonts w:ascii="Verdana" w:hAnsi="Verdana"/>
          <w:sz w:val="21"/>
          <w:szCs w:val="21"/>
        </w:rPr>
      </w:pPr>
      <w:r>
        <w:rPr>
          <w:rFonts w:ascii="Verdana" w:hAnsi="Verdana"/>
          <w:sz w:val="21"/>
          <w:szCs w:val="21"/>
        </w:rPr>
        <w:t>[…]</w:t>
      </w:r>
    </w:p>
    <w:p w14:paraId="30F5E21A" w14:textId="1E0376C8" w:rsidR="008110DA" w:rsidRPr="008110DA" w:rsidRDefault="008110DA" w:rsidP="008110DA">
      <w:pPr>
        <w:shd w:val="clear" w:color="auto" w:fill="FFFFFF" w:themeFill="background1"/>
        <w:tabs>
          <w:tab w:val="left" w:pos="0"/>
        </w:tabs>
        <w:spacing w:before="120" w:after="0" w:line="240" w:lineRule="auto"/>
        <w:jc w:val="both"/>
        <w:rPr>
          <w:rFonts w:ascii="Verdana" w:hAnsi="Verdana"/>
          <w:sz w:val="21"/>
          <w:szCs w:val="21"/>
        </w:rPr>
      </w:pPr>
      <w:r w:rsidRPr="008110DA">
        <w:rPr>
          <w:rFonts w:ascii="Verdana" w:hAnsi="Verdana"/>
          <w:sz w:val="21"/>
          <w:szCs w:val="21"/>
        </w:rPr>
        <w:t xml:space="preserve">De acuerdo con la lectura anterior, la participación mayoritaria de una mujer se </w:t>
      </w:r>
      <w:r w:rsidRPr="008110DA">
        <w:rPr>
          <w:rFonts w:ascii="Verdana" w:hAnsi="Verdana"/>
          <w:sz w:val="21"/>
          <w:szCs w:val="21"/>
        </w:rPr>
        <w:t>acreditará mediante</w:t>
      </w:r>
      <w:r w:rsidRPr="008110DA">
        <w:rPr>
          <w:rFonts w:ascii="Verdana" w:hAnsi="Verdana"/>
          <w:sz w:val="21"/>
          <w:szCs w:val="21"/>
        </w:rPr>
        <w:t xml:space="preserve"> certificación expedida por el representante legal y el revisor fiscal, o el contador, donde conste la distribución de los derechos en la sociedad y el tiempo en el que las mujeres han mantenido su participación.</w:t>
      </w:r>
    </w:p>
    <w:p w14:paraId="63EFCAF9" w14:textId="7BA46C46" w:rsidR="008110DA" w:rsidRPr="008110DA" w:rsidRDefault="008110DA" w:rsidP="008110DA">
      <w:pPr>
        <w:shd w:val="clear" w:color="auto" w:fill="FFFFFF" w:themeFill="background1"/>
        <w:tabs>
          <w:tab w:val="left" w:pos="0"/>
        </w:tabs>
        <w:spacing w:before="120" w:after="0" w:line="240" w:lineRule="auto"/>
        <w:jc w:val="both"/>
        <w:rPr>
          <w:rFonts w:ascii="Verdana" w:hAnsi="Verdana"/>
          <w:sz w:val="21"/>
          <w:szCs w:val="21"/>
        </w:rPr>
      </w:pPr>
      <w:r w:rsidRPr="008110DA">
        <w:rPr>
          <w:rFonts w:ascii="Verdana" w:hAnsi="Verdana"/>
          <w:sz w:val="21"/>
          <w:szCs w:val="21"/>
        </w:rPr>
        <w:t xml:space="preserve">Ahora bien, respecto a la fecha de contabilización de la participación de la mujer como en las acciones, cuotas o partes de interés, la norma no especifica un punto de partida o un término a </w:t>
      </w:r>
      <w:r w:rsidRPr="008110DA">
        <w:rPr>
          <w:rFonts w:ascii="Verdana" w:hAnsi="Verdana"/>
          <w:sz w:val="21"/>
          <w:szCs w:val="21"/>
        </w:rPr>
        <w:t>contabilizar si</w:t>
      </w:r>
      <w:r w:rsidRPr="008110DA">
        <w:rPr>
          <w:rFonts w:ascii="Verdana" w:hAnsi="Verdana"/>
          <w:sz w:val="21"/>
          <w:szCs w:val="21"/>
        </w:rPr>
        <w:t xml:space="preserve"> es, desde la fecha de constitución de los estatutos de la empresa o </w:t>
      </w:r>
      <w:proofErr w:type="gramStart"/>
      <w:r w:rsidRPr="008110DA">
        <w:rPr>
          <w:rFonts w:ascii="Verdana" w:hAnsi="Verdana"/>
          <w:sz w:val="21"/>
          <w:szCs w:val="21"/>
        </w:rPr>
        <w:t>si  es</w:t>
      </w:r>
      <w:proofErr w:type="gramEnd"/>
      <w:r w:rsidRPr="008110DA">
        <w:rPr>
          <w:rFonts w:ascii="Verdana" w:hAnsi="Verdana"/>
          <w:sz w:val="21"/>
          <w:szCs w:val="21"/>
        </w:rPr>
        <w:t xml:space="preserve"> desde su registro en cámara de comercio. </w:t>
      </w:r>
    </w:p>
    <w:p w14:paraId="014A8FE6" w14:textId="77777777" w:rsidR="008110DA" w:rsidRPr="008110DA" w:rsidRDefault="008110DA" w:rsidP="008110DA">
      <w:pPr>
        <w:shd w:val="clear" w:color="auto" w:fill="FFFFFF" w:themeFill="background1"/>
        <w:tabs>
          <w:tab w:val="left" w:pos="0"/>
        </w:tabs>
        <w:spacing w:before="120" w:after="0" w:line="240" w:lineRule="auto"/>
        <w:jc w:val="both"/>
        <w:rPr>
          <w:rFonts w:ascii="Verdana" w:hAnsi="Verdana"/>
          <w:sz w:val="21"/>
          <w:szCs w:val="21"/>
        </w:rPr>
      </w:pPr>
      <w:r w:rsidRPr="008110DA">
        <w:rPr>
          <w:rFonts w:ascii="Verdana" w:hAnsi="Verdana"/>
          <w:sz w:val="21"/>
          <w:szCs w:val="21"/>
        </w:rPr>
        <w:t xml:space="preserve">En este sentido, corresponde a las entidades estatales contratantes determinar, en cada caso específico, desde que fecha se contabiliza la participación de la mujer dentro de la empresa y así determinar, si se cumplen las condiciones mencionadas anteriormente, verificando además que la acreditación de dicho cumplimiento se ajuste al marco jurídico aplicable. Para ello, será la Entidad Estatal la encargada de realizar un análisis de cada una de las certificaciones presentadas y solicitar la documentación adicional requerida, con el fin de determinar si la participación de mujeres cumple con los requisitos establecidos en los documentos del proceso. </w:t>
      </w:r>
    </w:p>
    <w:p w14:paraId="247F0B13" w14:textId="4183522A" w:rsidR="008110DA" w:rsidRPr="008110DA" w:rsidRDefault="008110DA" w:rsidP="008110DA">
      <w:pPr>
        <w:tabs>
          <w:tab w:val="left" w:pos="426"/>
        </w:tabs>
        <w:spacing w:before="120" w:after="0" w:line="240" w:lineRule="auto"/>
        <w:jc w:val="both"/>
        <w:rPr>
          <w:rFonts w:ascii="Verdana" w:eastAsia="Calibri" w:hAnsi="Verdana" w:cs="Arial"/>
          <w:sz w:val="21"/>
          <w:szCs w:val="21"/>
        </w:rPr>
      </w:pPr>
      <w:r w:rsidRPr="008110DA">
        <w:rPr>
          <w:rFonts w:ascii="Verdana" w:eastAsia="Calibri" w:hAnsi="Verdana" w:cs="Arial"/>
          <w:sz w:val="21"/>
          <w:szCs w:val="21"/>
        </w:rPr>
        <w:t xml:space="preserve">Finalmente debe destacarse que la Agencia Nacional de </w:t>
      </w:r>
      <w:r w:rsidRPr="008110DA">
        <w:rPr>
          <w:rFonts w:ascii="Verdana" w:eastAsia="Calibri" w:hAnsi="Verdana" w:cs="Arial"/>
          <w:sz w:val="21"/>
          <w:szCs w:val="21"/>
        </w:rPr>
        <w:t>Contratación</w:t>
      </w:r>
      <w:r w:rsidRPr="008110DA">
        <w:rPr>
          <w:rFonts w:ascii="Verdana" w:eastAsia="Calibri" w:hAnsi="Verdana" w:cs="Arial"/>
          <w:sz w:val="21"/>
          <w:szCs w:val="21"/>
        </w:rPr>
        <w:t xml:space="preserve"> </w:t>
      </w:r>
      <w:r w:rsidRPr="008110DA">
        <w:rPr>
          <w:rFonts w:ascii="Verdana" w:eastAsia="Calibri" w:hAnsi="Verdana" w:cs="Arial"/>
          <w:sz w:val="21"/>
          <w:szCs w:val="21"/>
        </w:rPr>
        <w:t>Pública Colombia</w:t>
      </w:r>
      <w:r w:rsidRPr="008110DA">
        <w:rPr>
          <w:rFonts w:ascii="Verdana" w:eastAsia="Calibri" w:hAnsi="Verdana" w:cs="Arial"/>
          <w:sz w:val="21"/>
          <w:szCs w:val="21"/>
        </w:rPr>
        <w:t xml:space="preserve"> Compra Eficiente, por </w:t>
      </w:r>
      <w:r w:rsidRPr="008110DA">
        <w:rPr>
          <w:rFonts w:ascii="Verdana" w:eastAsia="Calibri" w:hAnsi="Verdana" w:cs="Arial"/>
          <w:sz w:val="21"/>
          <w:szCs w:val="21"/>
        </w:rPr>
        <w:t>vía</w:t>
      </w:r>
      <w:r w:rsidRPr="008110DA">
        <w:rPr>
          <w:rFonts w:ascii="Verdana" w:eastAsia="Calibri" w:hAnsi="Verdana" w:cs="Arial"/>
          <w:sz w:val="21"/>
          <w:szCs w:val="21"/>
        </w:rPr>
        <w:t xml:space="preserve"> consultiva no puede definir un criterio universal y absoluto, sino que brinda elementos </w:t>
      </w:r>
      <w:r w:rsidRPr="008110DA">
        <w:rPr>
          <w:rFonts w:ascii="Verdana" w:eastAsia="Calibri" w:hAnsi="Verdana" w:cs="Arial"/>
          <w:sz w:val="21"/>
          <w:szCs w:val="21"/>
        </w:rPr>
        <w:t>hermenéuticos</w:t>
      </w:r>
      <w:r w:rsidRPr="008110DA">
        <w:rPr>
          <w:rFonts w:ascii="Verdana" w:eastAsia="Calibri" w:hAnsi="Verdana" w:cs="Arial"/>
          <w:sz w:val="21"/>
          <w:szCs w:val="21"/>
        </w:rPr>
        <w:t xml:space="preserve"> de </w:t>
      </w:r>
      <w:r w:rsidRPr="008110DA">
        <w:rPr>
          <w:rFonts w:ascii="Verdana" w:eastAsia="Calibri" w:hAnsi="Verdana" w:cs="Arial"/>
          <w:sz w:val="21"/>
          <w:szCs w:val="21"/>
        </w:rPr>
        <w:t>carácter</w:t>
      </w:r>
      <w:r w:rsidRPr="008110DA">
        <w:rPr>
          <w:rFonts w:ascii="Verdana" w:eastAsia="Calibri" w:hAnsi="Verdana" w:cs="Arial"/>
          <w:sz w:val="21"/>
          <w:szCs w:val="21"/>
        </w:rPr>
        <w:t xml:space="preserve"> general para que los </w:t>
      </w:r>
      <w:r w:rsidRPr="008110DA">
        <w:rPr>
          <w:rFonts w:ascii="Verdana" w:eastAsia="Calibri" w:hAnsi="Verdana" w:cs="Arial"/>
          <w:sz w:val="21"/>
          <w:szCs w:val="21"/>
        </w:rPr>
        <w:t>partícipes</w:t>
      </w:r>
      <w:r w:rsidRPr="008110DA">
        <w:rPr>
          <w:rFonts w:ascii="Verdana" w:eastAsia="Calibri" w:hAnsi="Verdana" w:cs="Arial"/>
          <w:sz w:val="21"/>
          <w:szCs w:val="21"/>
        </w:rPr>
        <w:t xml:space="preserve"> del Sistema de Compras y </w:t>
      </w:r>
      <w:r w:rsidRPr="008110DA">
        <w:rPr>
          <w:rFonts w:ascii="Verdana" w:eastAsia="Calibri" w:hAnsi="Verdana" w:cs="Arial"/>
          <w:sz w:val="21"/>
          <w:szCs w:val="21"/>
        </w:rPr>
        <w:t>Contratación</w:t>
      </w:r>
      <w:r w:rsidRPr="008110DA">
        <w:rPr>
          <w:rFonts w:ascii="Verdana" w:eastAsia="Calibri" w:hAnsi="Verdana" w:cs="Arial"/>
          <w:sz w:val="21"/>
          <w:szCs w:val="21"/>
        </w:rPr>
        <w:t xml:space="preserve"> </w:t>
      </w:r>
      <w:r w:rsidRPr="008110DA">
        <w:rPr>
          <w:rFonts w:ascii="Verdana" w:eastAsia="Calibri" w:hAnsi="Verdana" w:cs="Arial"/>
          <w:sz w:val="21"/>
          <w:szCs w:val="21"/>
        </w:rPr>
        <w:t>Pública</w:t>
      </w:r>
      <w:r w:rsidRPr="008110DA">
        <w:rPr>
          <w:rFonts w:ascii="Verdana" w:eastAsia="Calibri" w:hAnsi="Verdana" w:cs="Arial"/>
          <w:sz w:val="21"/>
          <w:szCs w:val="21"/>
        </w:rPr>
        <w:t xml:space="preserve"> adopten la </w:t>
      </w:r>
      <w:r w:rsidRPr="008110DA">
        <w:rPr>
          <w:rFonts w:ascii="Verdana" w:eastAsia="Calibri" w:hAnsi="Verdana" w:cs="Arial"/>
          <w:sz w:val="21"/>
          <w:szCs w:val="21"/>
        </w:rPr>
        <w:t>decisión</w:t>
      </w:r>
      <w:r w:rsidRPr="008110DA">
        <w:rPr>
          <w:rFonts w:ascii="Verdana" w:eastAsia="Calibri" w:hAnsi="Verdana" w:cs="Arial"/>
          <w:sz w:val="21"/>
          <w:szCs w:val="21"/>
        </w:rPr>
        <w:t xml:space="preserve"> que corresponda, lo cual es acorde con el principio de juridicidad. </w:t>
      </w:r>
    </w:p>
    <w:p w14:paraId="38D8AB4D" w14:textId="77777777" w:rsidR="008110DA" w:rsidRDefault="008110DA" w:rsidP="008110DA">
      <w:pPr>
        <w:shd w:val="clear" w:color="auto" w:fill="FFFFFF" w:themeFill="background1"/>
        <w:tabs>
          <w:tab w:val="left" w:pos="0"/>
        </w:tabs>
        <w:spacing w:before="120" w:after="120" w:line="276" w:lineRule="auto"/>
        <w:jc w:val="both"/>
        <w:rPr>
          <w:rFonts w:ascii="Verdana" w:hAnsi="Verdana"/>
        </w:rPr>
      </w:pPr>
    </w:p>
    <w:p w14:paraId="4F984259" w14:textId="77777777" w:rsidR="008110DA" w:rsidRDefault="008110DA" w:rsidP="000F2CAC">
      <w:pPr>
        <w:spacing w:after="0" w:line="240" w:lineRule="auto"/>
        <w:rPr>
          <w:rFonts w:ascii="Verdana" w:eastAsia="Geomanist Light" w:hAnsi="Verdana" w:cs="Arial"/>
          <w:color w:val="000000" w:themeColor="text1"/>
        </w:rPr>
      </w:pPr>
    </w:p>
    <w:p w14:paraId="7E864E6D" w14:textId="77777777" w:rsidR="008110DA" w:rsidRDefault="008110DA" w:rsidP="000F2CAC">
      <w:pPr>
        <w:spacing w:after="0" w:line="240" w:lineRule="auto"/>
        <w:rPr>
          <w:rFonts w:ascii="Verdana" w:eastAsia="Geomanist Light" w:hAnsi="Verdana" w:cs="Arial"/>
          <w:color w:val="000000" w:themeColor="text1"/>
        </w:rPr>
      </w:pPr>
    </w:p>
    <w:p w14:paraId="7ED13C5B" w14:textId="77777777" w:rsidR="008110DA" w:rsidRDefault="008110DA" w:rsidP="000F2CAC">
      <w:pPr>
        <w:spacing w:after="0" w:line="240" w:lineRule="auto"/>
        <w:rPr>
          <w:rFonts w:ascii="Verdana" w:eastAsia="Geomanist Light" w:hAnsi="Verdana" w:cs="Arial"/>
          <w:color w:val="000000" w:themeColor="text1"/>
        </w:rPr>
      </w:pPr>
    </w:p>
    <w:p w14:paraId="37EED606" w14:textId="77777777" w:rsidR="008110DA" w:rsidRDefault="008110DA" w:rsidP="000F2CAC">
      <w:pPr>
        <w:spacing w:after="0" w:line="240" w:lineRule="auto"/>
        <w:rPr>
          <w:rFonts w:ascii="Verdana" w:eastAsia="Geomanist Light" w:hAnsi="Verdana" w:cs="Arial"/>
          <w:color w:val="000000" w:themeColor="text1"/>
        </w:rPr>
      </w:pPr>
    </w:p>
    <w:p w14:paraId="63386A2A" w14:textId="77777777" w:rsidR="008110DA" w:rsidRDefault="008110DA" w:rsidP="000F2CAC">
      <w:pPr>
        <w:spacing w:after="0" w:line="240" w:lineRule="auto"/>
        <w:rPr>
          <w:rFonts w:ascii="Verdana" w:eastAsia="Geomanist Light" w:hAnsi="Verdana" w:cs="Arial"/>
          <w:color w:val="000000" w:themeColor="text1"/>
        </w:rPr>
      </w:pPr>
    </w:p>
    <w:p w14:paraId="715FDE94" w14:textId="77777777" w:rsidR="008110DA" w:rsidRDefault="008110DA" w:rsidP="000F2CAC">
      <w:pPr>
        <w:spacing w:after="0" w:line="240" w:lineRule="auto"/>
        <w:rPr>
          <w:rFonts w:ascii="Verdana" w:eastAsia="Geomanist Light" w:hAnsi="Verdana" w:cs="Arial"/>
          <w:color w:val="000000" w:themeColor="text1"/>
        </w:rPr>
      </w:pPr>
    </w:p>
    <w:p w14:paraId="1DD83726" w14:textId="77777777" w:rsidR="008110DA" w:rsidRDefault="008110DA" w:rsidP="000F2CAC">
      <w:pPr>
        <w:spacing w:after="0" w:line="240" w:lineRule="auto"/>
        <w:rPr>
          <w:rFonts w:ascii="Verdana" w:eastAsia="Geomanist Light" w:hAnsi="Verdana" w:cs="Arial"/>
          <w:color w:val="000000" w:themeColor="text1"/>
        </w:rPr>
      </w:pPr>
    </w:p>
    <w:p w14:paraId="477275AD" w14:textId="77777777" w:rsidR="008110DA" w:rsidRDefault="008110DA" w:rsidP="000F2CAC">
      <w:pPr>
        <w:spacing w:after="0" w:line="240" w:lineRule="auto"/>
        <w:rPr>
          <w:rFonts w:ascii="Verdana" w:eastAsia="Geomanist Light" w:hAnsi="Verdana" w:cs="Arial"/>
          <w:color w:val="000000" w:themeColor="text1"/>
        </w:rPr>
      </w:pPr>
    </w:p>
    <w:p w14:paraId="1F97C8D3" w14:textId="77777777" w:rsidR="008110DA" w:rsidRDefault="008110DA" w:rsidP="000F2CAC">
      <w:pPr>
        <w:spacing w:after="0" w:line="240" w:lineRule="auto"/>
        <w:rPr>
          <w:rFonts w:ascii="Verdana" w:eastAsia="Geomanist Light" w:hAnsi="Verdana" w:cs="Arial"/>
          <w:color w:val="000000" w:themeColor="text1"/>
        </w:rPr>
      </w:pPr>
    </w:p>
    <w:p w14:paraId="26591110" w14:textId="77777777" w:rsidR="008110DA" w:rsidRDefault="008110DA" w:rsidP="000F2CAC">
      <w:pPr>
        <w:spacing w:after="0" w:line="240" w:lineRule="auto"/>
        <w:rPr>
          <w:rFonts w:ascii="Verdana" w:eastAsia="Geomanist Light" w:hAnsi="Verdana" w:cs="Arial"/>
          <w:color w:val="000000" w:themeColor="text1"/>
        </w:rPr>
      </w:pPr>
    </w:p>
    <w:p w14:paraId="696362FB" w14:textId="77777777" w:rsidR="008110DA" w:rsidRDefault="008110DA" w:rsidP="000F2CAC">
      <w:pPr>
        <w:spacing w:after="0" w:line="240" w:lineRule="auto"/>
        <w:rPr>
          <w:rFonts w:ascii="Verdana" w:eastAsia="Geomanist Light" w:hAnsi="Verdana" w:cs="Arial"/>
          <w:color w:val="000000" w:themeColor="text1"/>
          <w:lang w:val="es-MX"/>
        </w:rPr>
      </w:pPr>
    </w:p>
    <w:p w14:paraId="1C99D82D" w14:textId="4547AA77" w:rsidR="000F2CAC" w:rsidRPr="00CF64C0" w:rsidRDefault="000F2CAC" w:rsidP="000F2CAC">
      <w:pPr>
        <w:spacing w:after="0" w:line="240" w:lineRule="auto"/>
        <w:rPr>
          <w:rFonts w:ascii="Verdana" w:eastAsia="Geomanist Light" w:hAnsi="Verdana" w:cs="Arial"/>
          <w:color w:val="201F1E"/>
          <w:lang w:val="es-MX"/>
        </w:rPr>
      </w:pPr>
      <w:r w:rsidRPr="00CF64C0">
        <w:rPr>
          <w:rFonts w:ascii="Verdana" w:eastAsia="Geomanist Light" w:hAnsi="Verdana" w:cs="Arial"/>
          <w:color w:val="000000" w:themeColor="text1"/>
          <w:lang w:val="es-MX"/>
        </w:rPr>
        <w:lastRenderedPageBreak/>
        <w:t>Bogotá D.C., </w:t>
      </w:r>
      <w:r w:rsidR="008110DA">
        <w:rPr>
          <w:rFonts w:ascii="Verdana" w:eastAsia="Geomanist Light" w:hAnsi="Verdana" w:cs="Arial"/>
          <w:color w:val="201F1E"/>
          <w:lang w:val="es-MX"/>
        </w:rPr>
        <w:t>20</w:t>
      </w:r>
      <w:r w:rsidRPr="00CF64C0">
        <w:rPr>
          <w:rFonts w:ascii="Verdana" w:eastAsia="Geomanist Light" w:hAnsi="Verdana" w:cs="Arial"/>
          <w:color w:val="201F1E"/>
          <w:lang w:val="es-MX"/>
        </w:rPr>
        <w:t xml:space="preserve"> de </w:t>
      </w:r>
      <w:r w:rsidR="008110DA">
        <w:rPr>
          <w:rFonts w:ascii="Verdana" w:eastAsia="Geomanist Light" w:hAnsi="Verdana" w:cs="Arial"/>
          <w:color w:val="201F1E"/>
          <w:lang w:val="es-MX"/>
        </w:rPr>
        <w:t>diciembre</w:t>
      </w:r>
      <w:r w:rsidRPr="00CF64C0">
        <w:rPr>
          <w:rFonts w:ascii="Verdana" w:eastAsia="Geomanist Light" w:hAnsi="Verdana" w:cs="Arial"/>
          <w:color w:val="201F1E"/>
          <w:lang w:val="es-MX"/>
        </w:rPr>
        <w:t xml:space="preserve"> de </w:t>
      </w:r>
      <w:r w:rsidR="008110DA">
        <w:rPr>
          <w:rFonts w:ascii="Verdana" w:eastAsia="Geomanist Light" w:hAnsi="Verdana" w:cs="Arial"/>
          <w:color w:val="201F1E"/>
          <w:lang w:val="es-MX"/>
        </w:rPr>
        <w:t>2024</w:t>
      </w:r>
    </w:p>
    <w:p w14:paraId="5506E64D" w14:textId="77777777" w:rsidR="000F2CAC" w:rsidRDefault="000F2CAC" w:rsidP="000F2CAC">
      <w:pPr>
        <w:spacing w:after="0" w:line="240" w:lineRule="auto"/>
        <w:jc w:val="both"/>
        <w:rPr>
          <w:rFonts w:ascii="Verdana" w:eastAsia="Calibri" w:hAnsi="Verdana" w:cs="Arial"/>
          <w:color w:val="000000"/>
          <w:lang w:val="es-ES"/>
        </w:rPr>
      </w:pPr>
    </w:p>
    <w:p w14:paraId="39E008DA" w14:textId="7F9606D8" w:rsidR="008110DA" w:rsidRPr="00CF64C0" w:rsidRDefault="008110DA" w:rsidP="008110DA">
      <w:pPr>
        <w:spacing w:after="0" w:line="240" w:lineRule="auto"/>
        <w:ind w:left="4956"/>
        <w:jc w:val="both"/>
        <w:rPr>
          <w:rFonts w:ascii="Verdana" w:eastAsia="Calibri" w:hAnsi="Verdana" w:cs="Arial"/>
          <w:color w:val="000000"/>
          <w:lang w:val="es-ES"/>
        </w:rPr>
      </w:pPr>
      <w:r w:rsidRPr="008110DA">
        <w:rPr>
          <w:rFonts w:ascii="Verdana" w:eastAsia="Calibri" w:hAnsi="Verdana" w:cs="Arial"/>
          <w:color w:val="000000"/>
          <w:lang w:val="es-ES"/>
        </w:rPr>
        <w:drawing>
          <wp:inline distT="0" distB="0" distL="0" distR="0" wp14:anchorId="399186AD" wp14:editId="379FC1F5">
            <wp:extent cx="2809875" cy="888179"/>
            <wp:effectExtent l="0" t="0" r="0" b="7620"/>
            <wp:docPr id="4399677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967776" name=""/>
                    <pic:cNvPicPr/>
                  </pic:nvPicPr>
                  <pic:blipFill>
                    <a:blip r:embed="rId11"/>
                    <a:stretch>
                      <a:fillRect/>
                    </a:stretch>
                  </pic:blipFill>
                  <pic:spPr>
                    <a:xfrm>
                      <a:off x="0" y="0"/>
                      <a:ext cx="2821523" cy="891861"/>
                    </a:xfrm>
                    <a:prstGeom prst="rect">
                      <a:avLst/>
                    </a:prstGeom>
                  </pic:spPr>
                </pic:pic>
              </a:graphicData>
            </a:graphic>
          </wp:inline>
        </w:drawing>
      </w:r>
    </w:p>
    <w:p w14:paraId="04BDFB68" w14:textId="77777777" w:rsidR="000F2CAC" w:rsidRPr="00CF64C0" w:rsidRDefault="000F2CAC" w:rsidP="000F2CAC">
      <w:pPr>
        <w:spacing w:after="0" w:line="240" w:lineRule="auto"/>
        <w:jc w:val="both"/>
        <w:rPr>
          <w:rFonts w:ascii="Verdana" w:eastAsia="Calibri" w:hAnsi="Verdana" w:cs="Arial"/>
          <w:lang w:val="es-ES" w:eastAsia="es-ES"/>
        </w:rPr>
      </w:pPr>
      <w:bookmarkStart w:id="0" w:name="_Hlk175917643"/>
      <w:r w:rsidRPr="00CF64C0">
        <w:rPr>
          <w:rFonts w:ascii="Verdana" w:eastAsia="Calibri" w:hAnsi="Verdana" w:cs="Arial"/>
          <w:lang w:val="es-ES" w:eastAsia="es-ES"/>
        </w:rPr>
        <w:t>Señor</w:t>
      </w:r>
    </w:p>
    <w:p w14:paraId="076279AF" w14:textId="77777777" w:rsidR="000F2CAC" w:rsidRDefault="000F2CAC" w:rsidP="000F2CAC">
      <w:pPr>
        <w:spacing w:after="0" w:line="240" w:lineRule="auto"/>
        <w:rPr>
          <w:rFonts w:ascii="Verdana" w:eastAsia="Calibri" w:hAnsi="Verdana" w:cs="Arial"/>
          <w:b/>
          <w:bCs/>
          <w:lang w:eastAsia="es-ES"/>
        </w:rPr>
      </w:pPr>
      <w:r w:rsidRPr="00693A11">
        <w:rPr>
          <w:rFonts w:ascii="Verdana" w:eastAsia="Calibri" w:hAnsi="Verdana" w:cs="Arial"/>
          <w:b/>
          <w:bCs/>
          <w:lang w:eastAsia="es-ES"/>
        </w:rPr>
        <w:t>ANGEL MANUEL REYES DÍAZ</w:t>
      </w:r>
    </w:p>
    <w:p w14:paraId="67E2EB30" w14:textId="77777777" w:rsidR="000F2CAC" w:rsidRPr="00693A11" w:rsidRDefault="000F2CAC" w:rsidP="000F2CAC">
      <w:pPr>
        <w:spacing w:after="0" w:line="240" w:lineRule="auto"/>
        <w:rPr>
          <w:rFonts w:ascii="Verdana" w:hAnsi="Verdana"/>
        </w:rPr>
      </w:pPr>
      <w:hyperlink r:id="rId12" w:history="1">
        <w:r w:rsidRPr="00693A11">
          <w:rPr>
            <w:rStyle w:val="Hipervnculo"/>
            <w:rFonts w:ascii="Verdana" w:hAnsi="Verdana"/>
          </w:rPr>
          <w:t>anredy01@gmail.com</w:t>
        </w:r>
      </w:hyperlink>
    </w:p>
    <w:p w14:paraId="07658E9F" w14:textId="77777777" w:rsidR="000F2CAC" w:rsidRPr="00CF64C0" w:rsidRDefault="000F2CAC" w:rsidP="000F2CAC">
      <w:pPr>
        <w:spacing w:after="0" w:line="240" w:lineRule="auto"/>
        <w:rPr>
          <w:rFonts w:ascii="Verdana" w:eastAsia="Calibri" w:hAnsi="Verdana" w:cs="Arial"/>
          <w:b/>
          <w:bCs/>
          <w:color w:val="000000"/>
          <w:lang w:val="es-ES_tradnl" w:eastAsia="es-ES_tradnl"/>
        </w:rPr>
      </w:pPr>
      <w:r>
        <w:rPr>
          <w:rFonts w:ascii="Verdana" w:eastAsia="Calibri" w:hAnsi="Verdana" w:cs="Arial"/>
          <w:lang w:val="es-ES" w:eastAsia="es-ES"/>
        </w:rPr>
        <w:t>Plato, Magdalena</w:t>
      </w:r>
    </w:p>
    <w:p w14:paraId="5E1D18BE" w14:textId="77777777" w:rsidR="000F2CAC" w:rsidRPr="00CF64C0" w:rsidRDefault="000F2CAC" w:rsidP="000F2CAC">
      <w:pPr>
        <w:spacing w:after="0" w:line="240" w:lineRule="auto"/>
        <w:rPr>
          <w:rFonts w:ascii="Verdana" w:eastAsia="Calibri" w:hAnsi="Verdana" w:cs="Arial"/>
          <w:b/>
          <w:bCs/>
          <w:color w:val="000000"/>
          <w:lang w:val="es-ES_tradnl" w:eastAsia="es-ES_tradnl"/>
        </w:rPr>
      </w:pPr>
    </w:p>
    <w:tbl>
      <w:tblPr>
        <w:tblStyle w:val="Tablaconcuadrcu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095"/>
      </w:tblGrid>
      <w:tr w:rsidR="000F2CAC" w:rsidRPr="00CF64C0" w14:paraId="1AFAA9A1" w14:textId="77777777" w:rsidTr="00707F8D">
        <w:trPr>
          <w:trHeight w:val="519"/>
        </w:trPr>
        <w:tc>
          <w:tcPr>
            <w:tcW w:w="2410" w:type="dxa"/>
          </w:tcPr>
          <w:p w14:paraId="1D4B0698" w14:textId="77777777" w:rsidR="000F2CAC" w:rsidRPr="00CF64C0" w:rsidRDefault="000F2CAC" w:rsidP="00707F8D">
            <w:pPr>
              <w:jc w:val="both"/>
              <w:rPr>
                <w:rFonts w:ascii="Verdana" w:eastAsia="Calibri" w:hAnsi="Verdana" w:cs="Arial"/>
                <w:b/>
                <w:bCs/>
                <w:color w:val="7030A0"/>
                <w:lang w:val="es-ES_tradnl" w:eastAsia="es-ES_tradnl"/>
              </w:rPr>
            </w:pPr>
          </w:p>
        </w:tc>
        <w:tc>
          <w:tcPr>
            <w:tcW w:w="6095" w:type="dxa"/>
          </w:tcPr>
          <w:p w14:paraId="6248B954" w14:textId="77777777" w:rsidR="000F2CAC" w:rsidRPr="00CF64C0" w:rsidRDefault="000F2CAC" w:rsidP="00707F8D">
            <w:pPr>
              <w:jc w:val="both"/>
              <w:rPr>
                <w:rFonts w:ascii="Verdana" w:eastAsia="Calibri" w:hAnsi="Verdana" w:cs="Arial"/>
                <w:b/>
                <w:bCs/>
                <w:color w:val="7030A0"/>
                <w:lang w:val="es-ES" w:eastAsia="es-ES"/>
              </w:rPr>
            </w:pPr>
            <w:r w:rsidRPr="00CF64C0">
              <w:rPr>
                <w:rFonts w:ascii="Verdana" w:eastAsia="Calibri" w:hAnsi="Verdana" w:cs="Arial"/>
                <w:b/>
                <w:bCs/>
                <w:lang w:val="es-ES" w:eastAsia="es-ES"/>
              </w:rPr>
              <w:t xml:space="preserve">Concepto </w:t>
            </w:r>
            <w:r w:rsidRPr="00A2334F">
              <w:rPr>
                <w:rFonts w:ascii="Verdana" w:eastAsia="Calibri" w:hAnsi="Verdana" w:cs="Arial"/>
                <w:b/>
                <w:bCs/>
                <w:lang w:val="es-ES" w:eastAsia="es-ES"/>
              </w:rPr>
              <w:t>C-</w:t>
            </w:r>
            <w:r>
              <w:rPr>
                <w:rFonts w:ascii="Verdana" w:eastAsia="Calibri" w:hAnsi="Verdana" w:cs="Arial"/>
                <w:b/>
                <w:bCs/>
                <w:lang w:val="es-ES" w:eastAsia="es-ES"/>
              </w:rPr>
              <w:t>950</w:t>
            </w:r>
            <w:r w:rsidRPr="00CF64C0">
              <w:rPr>
                <w:rFonts w:ascii="Verdana" w:eastAsia="Calibri" w:hAnsi="Verdana" w:cs="Arial"/>
                <w:b/>
                <w:bCs/>
                <w:color w:val="7030A0"/>
                <w:lang w:val="es-ES" w:eastAsia="es-ES"/>
              </w:rPr>
              <w:t xml:space="preserve"> </w:t>
            </w:r>
            <w:r w:rsidRPr="00CF64C0">
              <w:rPr>
                <w:rFonts w:ascii="Verdana" w:eastAsia="Calibri" w:hAnsi="Verdana" w:cs="Arial"/>
                <w:b/>
                <w:bCs/>
                <w:lang w:val="es-ES" w:eastAsia="es-ES"/>
              </w:rPr>
              <w:t>de 2024</w:t>
            </w:r>
          </w:p>
        </w:tc>
      </w:tr>
      <w:tr w:rsidR="000F2CAC" w:rsidRPr="00CF64C0" w14:paraId="5A2CDF06" w14:textId="77777777" w:rsidTr="00707F8D">
        <w:trPr>
          <w:trHeight w:val="884"/>
        </w:trPr>
        <w:tc>
          <w:tcPr>
            <w:tcW w:w="2410" w:type="dxa"/>
          </w:tcPr>
          <w:p w14:paraId="1D4A3E5C" w14:textId="77777777" w:rsidR="000F2CAC" w:rsidRPr="00693A11" w:rsidRDefault="000F2CAC" w:rsidP="00707F8D">
            <w:pPr>
              <w:jc w:val="both"/>
              <w:rPr>
                <w:rFonts w:ascii="Verdana" w:eastAsia="Calibri" w:hAnsi="Verdana" w:cs="Arial"/>
                <w:color w:val="000000"/>
                <w:lang w:val="es-ES_tradnl" w:eastAsia="es-ES_tradnl"/>
              </w:rPr>
            </w:pPr>
            <w:r w:rsidRPr="00693A11">
              <w:rPr>
                <w:rFonts w:ascii="Verdana" w:eastAsia="Calibri" w:hAnsi="Verdana" w:cs="Arial"/>
                <w:b/>
                <w:color w:val="000000"/>
                <w:lang w:val="es-ES_tradnl" w:eastAsia="es-ES_tradnl"/>
              </w:rPr>
              <w:t>Temas:</w:t>
            </w:r>
            <w:r w:rsidRPr="00693A11">
              <w:rPr>
                <w:rFonts w:ascii="Verdana" w:eastAsia="Calibri" w:hAnsi="Verdana" w:cs="Arial"/>
                <w:color w:val="000000"/>
                <w:lang w:val="es-ES_tradnl" w:eastAsia="es-ES_tradnl"/>
              </w:rPr>
              <w:t xml:space="preserve">                   </w:t>
            </w:r>
          </w:p>
        </w:tc>
        <w:tc>
          <w:tcPr>
            <w:tcW w:w="6095" w:type="dxa"/>
          </w:tcPr>
          <w:p w14:paraId="44472417" w14:textId="77777777" w:rsidR="000F2CAC" w:rsidRPr="00693A11" w:rsidRDefault="000F2CAC" w:rsidP="00707F8D">
            <w:pPr>
              <w:jc w:val="both"/>
              <w:rPr>
                <w:rFonts w:ascii="Verdana" w:eastAsia="Geomanist Light" w:hAnsi="Verdana" w:cs="Arial"/>
                <w:bCs/>
              </w:rPr>
            </w:pPr>
            <w:r w:rsidRPr="00693A11">
              <w:rPr>
                <w:rFonts w:ascii="Verdana" w:eastAsia="Geomanist Light" w:hAnsi="Verdana" w:cs="Arial"/>
                <w:bCs/>
                <w:lang w:val="es-ES"/>
              </w:rPr>
              <w:t xml:space="preserve">DECRETO 1082 DE 2015 – Emprendimientos y empresas de mujeres – Definición – Artículo 2.2.1.2.4.2.14 – Numeral 1 – </w:t>
            </w:r>
            <w:r w:rsidRPr="00693A11">
              <w:rPr>
                <w:rFonts w:ascii="Verdana" w:eastAsia="Geomanist Light" w:hAnsi="Verdana" w:cs="Arial"/>
                <w:bCs/>
                <w:lang w:val="es-ES_tradnl"/>
              </w:rPr>
              <w:t>Acreditación</w:t>
            </w:r>
          </w:p>
          <w:p w14:paraId="784069EF" w14:textId="77777777" w:rsidR="000F2CAC" w:rsidRPr="00693A11" w:rsidRDefault="000F2CAC" w:rsidP="00707F8D">
            <w:pPr>
              <w:spacing w:line="276" w:lineRule="auto"/>
              <w:jc w:val="both"/>
              <w:rPr>
                <w:rFonts w:ascii="Verdana" w:eastAsia="Calibri" w:hAnsi="Verdana" w:cs="Arial"/>
                <w:lang w:eastAsia="es-ES"/>
              </w:rPr>
            </w:pPr>
          </w:p>
        </w:tc>
      </w:tr>
      <w:tr w:rsidR="000F2CAC" w:rsidRPr="00CF64C0" w14:paraId="4F83B521" w14:textId="77777777" w:rsidTr="00707F8D">
        <w:tc>
          <w:tcPr>
            <w:tcW w:w="2410" w:type="dxa"/>
          </w:tcPr>
          <w:p w14:paraId="0674C3EC" w14:textId="77777777" w:rsidR="000F2CAC" w:rsidRPr="00CF64C0" w:rsidRDefault="000F2CAC" w:rsidP="00707F8D">
            <w:pPr>
              <w:jc w:val="both"/>
              <w:rPr>
                <w:rFonts w:ascii="Verdana" w:eastAsia="Calibri" w:hAnsi="Verdana" w:cs="Arial"/>
                <w:b/>
                <w:color w:val="7030A0"/>
                <w:lang w:val="es-ES_tradnl" w:eastAsia="es-ES_tradnl"/>
              </w:rPr>
            </w:pPr>
            <w:r w:rsidRPr="00CF64C0">
              <w:rPr>
                <w:rFonts w:ascii="Verdana" w:eastAsia="Calibri" w:hAnsi="Verdana" w:cs="Arial"/>
                <w:b/>
                <w:lang w:val="es-ES_tradnl" w:eastAsia="es-ES_tradnl"/>
              </w:rPr>
              <w:t xml:space="preserve">Radicación:               </w:t>
            </w:r>
          </w:p>
        </w:tc>
        <w:tc>
          <w:tcPr>
            <w:tcW w:w="6095" w:type="dxa"/>
          </w:tcPr>
          <w:p w14:paraId="488CE6F0" w14:textId="77777777" w:rsidR="000F2CAC" w:rsidRPr="00CF64C0" w:rsidRDefault="000F2CAC" w:rsidP="00707F8D">
            <w:pPr>
              <w:jc w:val="both"/>
              <w:rPr>
                <w:rFonts w:ascii="Verdana" w:eastAsia="Calibri" w:hAnsi="Verdana" w:cs="Arial"/>
                <w:color w:val="7030A0"/>
                <w:lang w:val="es-ES_tradnl" w:eastAsia="es-ES_tradnl"/>
              </w:rPr>
            </w:pPr>
            <w:r w:rsidRPr="00CF64C0">
              <w:rPr>
                <w:rFonts w:ascii="Verdana" w:eastAsia="Calibri" w:hAnsi="Verdana" w:cs="Arial"/>
                <w:lang w:val="es-ES_tradnl" w:eastAsia="es-ES_tradnl"/>
              </w:rPr>
              <w:t>Respuesta</w:t>
            </w:r>
            <w:r>
              <w:rPr>
                <w:rFonts w:ascii="Verdana" w:eastAsia="Calibri" w:hAnsi="Verdana" w:cs="Arial"/>
                <w:lang w:val="es-ES_tradnl" w:eastAsia="es-ES_tradnl"/>
              </w:rPr>
              <w:t>s</w:t>
            </w:r>
            <w:r w:rsidRPr="00CF64C0">
              <w:rPr>
                <w:rFonts w:ascii="Verdana" w:eastAsia="Calibri" w:hAnsi="Verdana" w:cs="Arial"/>
                <w:lang w:val="es-ES_tradnl" w:eastAsia="es-ES_tradnl"/>
              </w:rPr>
              <w:t xml:space="preserve"> a consulta con radicado No. </w:t>
            </w:r>
            <w:r w:rsidRPr="00693A11">
              <w:rPr>
                <w:rFonts w:ascii="Verdana" w:eastAsia="Calibri" w:hAnsi="Verdana" w:cs="Arial"/>
                <w:lang w:val="es-ES_tradnl" w:eastAsia="es-ES_tradnl"/>
              </w:rPr>
              <w:t>P20241128011976</w:t>
            </w:r>
          </w:p>
          <w:p w14:paraId="6084537C" w14:textId="77777777" w:rsidR="000F2CAC" w:rsidRPr="00CF64C0" w:rsidRDefault="000F2CAC" w:rsidP="00707F8D">
            <w:pPr>
              <w:jc w:val="both"/>
              <w:rPr>
                <w:rFonts w:ascii="Verdana" w:eastAsia="Calibri" w:hAnsi="Verdana" w:cs="Arial"/>
                <w:color w:val="7030A0"/>
                <w:lang w:val="es-ES_tradnl" w:eastAsia="es-ES_tradnl"/>
              </w:rPr>
            </w:pPr>
          </w:p>
        </w:tc>
      </w:tr>
    </w:tbl>
    <w:p w14:paraId="0AC8A136" w14:textId="77777777" w:rsidR="000F2CAC" w:rsidRPr="0007375E" w:rsidRDefault="000F2CAC" w:rsidP="000F2CAC">
      <w:pPr>
        <w:spacing w:after="0" w:line="240" w:lineRule="auto"/>
        <w:jc w:val="both"/>
        <w:rPr>
          <w:rFonts w:ascii="Verdana" w:eastAsia="Calibri" w:hAnsi="Verdana" w:cs="Arial"/>
          <w:color w:val="000000"/>
          <w:lang w:val="es-ES_tradnl" w:eastAsia="es-ES_tradnl"/>
        </w:rPr>
      </w:pPr>
    </w:p>
    <w:p w14:paraId="4DDD4F83" w14:textId="77777777" w:rsidR="000F2CAC" w:rsidRPr="0007375E" w:rsidRDefault="000F2CAC" w:rsidP="000F2CAC">
      <w:pPr>
        <w:spacing w:after="0" w:line="276" w:lineRule="auto"/>
        <w:jc w:val="both"/>
        <w:rPr>
          <w:rFonts w:ascii="Verdana" w:eastAsia="Calibri" w:hAnsi="Verdana" w:cs="Arial"/>
          <w:color w:val="000000" w:themeColor="text1"/>
          <w:lang w:val="es-ES" w:eastAsia="es-ES"/>
        </w:rPr>
      </w:pPr>
      <w:r w:rsidRPr="0007375E">
        <w:rPr>
          <w:rFonts w:ascii="Verdana" w:eastAsia="Calibri" w:hAnsi="Verdana" w:cs="Arial"/>
          <w:color w:val="000000" w:themeColor="text1"/>
          <w:lang w:val="es-ES" w:eastAsia="es-ES"/>
        </w:rPr>
        <w:t xml:space="preserve">Estimado </w:t>
      </w:r>
      <w:r w:rsidRPr="0007375E">
        <w:rPr>
          <w:rFonts w:ascii="Verdana" w:eastAsia="Calibri" w:hAnsi="Verdana" w:cs="Arial"/>
          <w:lang w:val="es-ES" w:eastAsia="es-ES"/>
        </w:rPr>
        <w:t xml:space="preserve">señor </w:t>
      </w:r>
      <w:r>
        <w:rPr>
          <w:rFonts w:ascii="Verdana" w:eastAsia="Calibri" w:hAnsi="Verdana" w:cs="Arial"/>
          <w:lang w:val="es-ES" w:eastAsia="es-ES"/>
        </w:rPr>
        <w:t>Reyes</w:t>
      </w:r>
      <w:r w:rsidRPr="0007375E">
        <w:rPr>
          <w:rFonts w:ascii="Verdana" w:eastAsia="Calibri" w:hAnsi="Verdana" w:cs="Arial"/>
          <w:lang w:val="es-ES" w:eastAsia="es-ES"/>
        </w:rPr>
        <w:t xml:space="preserve">: </w:t>
      </w:r>
    </w:p>
    <w:p w14:paraId="3E402596" w14:textId="77777777" w:rsidR="000F2CAC" w:rsidRPr="0007375E" w:rsidRDefault="000F2CAC" w:rsidP="000F2CAC">
      <w:pPr>
        <w:tabs>
          <w:tab w:val="left" w:pos="3768"/>
        </w:tabs>
        <w:spacing w:after="0" w:line="276" w:lineRule="auto"/>
        <w:jc w:val="both"/>
        <w:rPr>
          <w:rFonts w:ascii="Verdana" w:eastAsia="Calibri" w:hAnsi="Verdana" w:cs="Arial"/>
          <w:color w:val="000000" w:themeColor="text1"/>
          <w:lang w:val="es-ES" w:eastAsia="es-ES"/>
        </w:rPr>
      </w:pPr>
      <w:r w:rsidRPr="0007375E">
        <w:rPr>
          <w:rFonts w:ascii="Verdana" w:eastAsia="Calibri" w:hAnsi="Verdana" w:cs="Arial"/>
          <w:color w:val="000000" w:themeColor="text1"/>
          <w:lang w:val="es-ES" w:eastAsia="es-ES"/>
        </w:rPr>
        <w:tab/>
      </w:r>
    </w:p>
    <w:p w14:paraId="3DEED2E5" w14:textId="77777777" w:rsidR="000F2CAC" w:rsidRPr="00693A11" w:rsidRDefault="000F2CAC" w:rsidP="000F2CAC">
      <w:pPr>
        <w:spacing w:line="276" w:lineRule="auto"/>
        <w:jc w:val="both"/>
        <w:rPr>
          <w:rFonts w:ascii="Verdana" w:eastAsia="Calibri" w:hAnsi="Verdana" w:cs="Arial"/>
          <w:lang w:eastAsia="es-ES"/>
        </w:rPr>
      </w:pPr>
      <w:r w:rsidRPr="00B6062C">
        <w:rPr>
          <w:rFonts w:ascii="Verdana" w:eastAsia="Calibri" w:hAnsi="Verdana" w:cs="Arial"/>
          <w:color w:val="000000" w:themeColor="text1"/>
          <w:lang w:eastAsia="es-ES"/>
        </w:rPr>
        <w:t>En ejercicio de la competencia otorgada por los artículos 3, numeral 5º, y 11, numeral 8º, del Decreto Ley 4170 de 2011,</w:t>
      </w:r>
      <w:r w:rsidRPr="00B6062C">
        <w:rPr>
          <w:rFonts w:ascii="Verdana" w:eastAsia="Arial MT" w:hAnsi="Verdana" w:cs="Arial MT"/>
          <w:lang w:eastAsia="es-ES"/>
        </w:rPr>
        <w:t xml:space="preserve"> </w:t>
      </w:r>
      <w:r w:rsidRPr="00B6062C">
        <w:rPr>
          <w:rFonts w:ascii="Verdana" w:hAnsi="Verdana" w:cs="Arial"/>
        </w:rPr>
        <w:t xml:space="preserve">así como lo establecido en el artículo 4 de la Resolución 1707 de 2018 expedida por esta Entidad, </w:t>
      </w:r>
      <w:r w:rsidRPr="00B6062C">
        <w:rPr>
          <w:rFonts w:ascii="Verdana" w:eastAsia="Calibri" w:hAnsi="Verdana" w:cs="Arial"/>
          <w:color w:val="000000" w:themeColor="text1"/>
          <w:lang w:eastAsia="es-ES"/>
        </w:rPr>
        <w:t>la Agencia Nacional de Contratación Pública – Colombia Compra Eficiente– responde su</w:t>
      </w:r>
      <w:r>
        <w:rPr>
          <w:rFonts w:ascii="Verdana" w:eastAsia="Calibri" w:hAnsi="Verdana" w:cs="Arial"/>
          <w:color w:val="000000" w:themeColor="text1"/>
          <w:lang w:eastAsia="es-ES"/>
        </w:rPr>
        <w:t>s</w:t>
      </w:r>
      <w:r w:rsidRPr="00B6062C">
        <w:rPr>
          <w:rFonts w:ascii="Verdana" w:eastAsia="Calibri" w:hAnsi="Verdana" w:cs="Arial"/>
          <w:color w:val="000000" w:themeColor="text1"/>
          <w:lang w:eastAsia="es-ES"/>
        </w:rPr>
        <w:t xml:space="preserve"> solicitud</w:t>
      </w:r>
      <w:r>
        <w:rPr>
          <w:rFonts w:ascii="Verdana" w:eastAsia="Calibri" w:hAnsi="Verdana" w:cs="Arial"/>
          <w:color w:val="000000" w:themeColor="text1"/>
          <w:lang w:eastAsia="es-ES"/>
        </w:rPr>
        <w:t>es</w:t>
      </w:r>
      <w:r w:rsidRPr="00B6062C">
        <w:rPr>
          <w:rFonts w:ascii="Verdana" w:eastAsia="Calibri" w:hAnsi="Verdana" w:cs="Arial"/>
          <w:color w:val="000000" w:themeColor="text1"/>
          <w:lang w:eastAsia="es-ES"/>
        </w:rPr>
        <w:t xml:space="preserve"> de </w:t>
      </w:r>
      <w:r w:rsidRPr="00B6062C">
        <w:rPr>
          <w:rFonts w:ascii="Verdana" w:eastAsia="Calibri" w:hAnsi="Verdana" w:cs="Arial"/>
          <w:lang w:eastAsia="es-ES"/>
        </w:rPr>
        <w:t xml:space="preserve">consulta de fecha </w:t>
      </w:r>
      <w:r>
        <w:rPr>
          <w:rFonts w:ascii="Verdana" w:eastAsia="Calibri" w:hAnsi="Verdana" w:cs="Arial"/>
          <w:lang w:eastAsia="es-ES"/>
        </w:rPr>
        <w:t>28 de noviembre de 2024</w:t>
      </w:r>
      <w:r w:rsidRPr="00B6062C">
        <w:rPr>
          <w:rFonts w:ascii="Verdana" w:eastAsia="Calibri" w:hAnsi="Verdana" w:cs="Arial"/>
          <w:lang w:eastAsia="es-ES"/>
        </w:rPr>
        <w:t>, en la</w:t>
      </w:r>
      <w:r>
        <w:rPr>
          <w:rFonts w:ascii="Verdana" w:eastAsia="Calibri" w:hAnsi="Verdana" w:cs="Arial"/>
          <w:lang w:eastAsia="es-ES"/>
        </w:rPr>
        <w:t>s</w:t>
      </w:r>
      <w:r w:rsidRPr="00B6062C">
        <w:rPr>
          <w:rFonts w:ascii="Verdana" w:eastAsia="Calibri" w:hAnsi="Verdana" w:cs="Arial"/>
          <w:lang w:eastAsia="es-ES"/>
        </w:rPr>
        <w:t xml:space="preserve"> cual</w:t>
      </w:r>
      <w:r>
        <w:rPr>
          <w:rFonts w:ascii="Verdana" w:eastAsia="Calibri" w:hAnsi="Verdana" w:cs="Arial"/>
          <w:lang w:eastAsia="es-ES"/>
        </w:rPr>
        <w:t>es</w:t>
      </w:r>
      <w:r w:rsidRPr="00B6062C">
        <w:rPr>
          <w:rFonts w:ascii="Verdana" w:eastAsia="Calibri" w:hAnsi="Verdana" w:cs="Arial"/>
          <w:lang w:eastAsia="es-ES"/>
        </w:rPr>
        <w:t xml:space="preserve"> manifiesta lo siguiente: </w:t>
      </w:r>
      <w:r>
        <w:rPr>
          <w:rFonts w:ascii="Verdana" w:eastAsia="Calibri" w:hAnsi="Verdana" w:cs="Arial"/>
          <w:lang w:eastAsia="es-ES"/>
        </w:rPr>
        <w:t xml:space="preserve">“[…] </w:t>
      </w:r>
      <w:r w:rsidRPr="00693A11">
        <w:rPr>
          <w:rFonts w:ascii="Verdana" w:eastAsia="Calibri" w:hAnsi="Verdana" w:cs="Arial"/>
          <w:i/>
          <w:iCs/>
          <w:color w:val="000000" w:themeColor="text1"/>
          <w:sz w:val="21"/>
          <w:szCs w:val="21"/>
          <w:lang w:eastAsia="es-ES"/>
        </w:rPr>
        <w:t>Tratándose del puntaje por Emprendimiento y/o Empresa de mujeres, una entidad</w:t>
      </w:r>
      <w:r>
        <w:rPr>
          <w:rFonts w:ascii="Verdana" w:eastAsia="Calibri" w:hAnsi="Verdana" w:cs="Arial"/>
          <w:i/>
          <w:iCs/>
          <w:color w:val="000000" w:themeColor="text1"/>
          <w:sz w:val="21"/>
          <w:szCs w:val="21"/>
          <w:lang w:eastAsia="es-ES"/>
        </w:rPr>
        <w:t xml:space="preserve"> </w:t>
      </w:r>
      <w:r w:rsidRPr="00693A11">
        <w:rPr>
          <w:rFonts w:ascii="Verdana" w:eastAsia="Calibri" w:hAnsi="Verdana" w:cs="Arial"/>
          <w:i/>
          <w:iCs/>
          <w:color w:val="000000" w:themeColor="text1"/>
          <w:sz w:val="21"/>
          <w:szCs w:val="21"/>
          <w:lang w:eastAsia="es-ES"/>
        </w:rPr>
        <w:t>estatal para evaluar el año de permanencia de la mujer accionista mayoritaria debe</w:t>
      </w:r>
      <w:r>
        <w:rPr>
          <w:rFonts w:ascii="Verdana" w:eastAsia="Calibri" w:hAnsi="Verdana" w:cs="Arial"/>
          <w:i/>
          <w:iCs/>
          <w:color w:val="000000" w:themeColor="text1"/>
          <w:sz w:val="21"/>
          <w:szCs w:val="21"/>
          <w:lang w:eastAsia="es-ES"/>
        </w:rPr>
        <w:t xml:space="preserve"> </w:t>
      </w:r>
      <w:r w:rsidRPr="00693A11">
        <w:rPr>
          <w:rFonts w:ascii="Verdana" w:eastAsia="Calibri" w:hAnsi="Verdana" w:cs="Arial"/>
          <w:i/>
          <w:iCs/>
          <w:color w:val="000000" w:themeColor="text1"/>
          <w:sz w:val="21"/>
          <w:szCs w:val="21"/>
          <w:lang w:eastAsia="es-ES"/>
        </w:rPr>
        <w:t>tomar la fecha del documento privado de constitución de la sociedad o la fecha en</w:t>
      </w:r>
      <w:r>
        <w:rPr>
          <w:rFonts w:ascii="Verdana" w:eastAsia="Calibri" w:hAnsi="Verdana" w:cs="Arial"/>
          <w:i/>
          <w:iCs/>
          <w:color w:val="000000" w:themeColor="text1"/>
          <w:sz w:val="21"/>
          <w:szCs w:val="21"/>
          <w:lang w:eastAsia="es-ES"/>
        </w:rPr>
        <w:t xml:space="preserve"> </w:t>
      </w:r>
      <w:r w:rsidRPr="00693A11">
        <w:rPr>
          <w:rFonts w:ascii="Verdana" w:eastAsia="Calibri" w:hAnsi="Verdana" w:cs="Arial"/>
          <w:i/>
          <w:iCs/>
          <w:color w:val="000000" w:themeColor="text1"/>
          <w:sz w:val="21"/>
          <w:szCs w:val="21"/>
          <w:lang w:eastAsia="es-ES"/>
        </w:rPr>
        <w:t>que se registró la misma ante la cámara de comercio correspondiente</w:t>
      </w:r>
      <w:r w:rsidRPr="00C36DAC">
        <w:rPr>
          <w:rFonts w:ascii="Verdana" w:eastAsia="Calibri" w:hAnsi="Verdana" w:cs="Arial"/>
          <w:i/>
          <w:iCs/>
          <w:color w:val="000000" w:themeColor="text1"/>
          <w:sz w:val="21"/>
          <w:szCs w:val="21"/>
          <w:lang w:eastAsia="es-ES"/>
        </w:rPr>
        <w:t>?</w:t>
      </w:r>
      <w:r w:rsidRPr="00771E1B">
        <w:rPr>
          <w:rFonts w:ascii="Verdana" w:eastAsia="Calibri" w:hAnsi="Verdana" w:cs="Arial"/>
          <w:i/>
          <w:iCs/>
          <w:color w:val="000000" w:themeColor="text1"/>
          <w:sz w:val="21"/>
          <w:szCs w:val="21"/>
          <w:lang w:eastAsia="es-ES"/>
        </w:rPr>
        <w:t>[…]”.</w:t>
      </w:r>
      <w:r>
        <w:rPr>
          <w:rFonts w:ascii="Verdana" w:eastAsia="Calibri" w:hAnsi="Verdana" w:cs="Arial"/>
          <w:i/>
          <w:iCs/>
          <w:color w:val="000000" w:themeColor="text1"/>
          <w:sz w:val="21"/>
          <w:szCs w:val="21"/>
          <w:lang w:eastAsia="es-ES"/>
        </w:rPr>
        <w:t xml:space="preserve"> (SIC).</w:t>
      </w:r>
      <w:r w:rsidRPr="00771E1B">
        <w:rPr>
          <w:rFonts w:ascii="Verdana" w:eastAsia="Calibri" w:hAnsi="Verdana" w:cs="Arial"/>
          <w:i/>
          <w:iCs/>
          <w:color w:val="000000" w:themeColor="text1"/>
          <w:sz w:val="21"/>
          <w:szCs w:val="21"/>
          <w:lang w:eastAsia="es-ES"/>
        </w:rPr>
        <w:t xml:space="preserve"> </w:t>
      </w:r>
    </w:p>
    <w:p w14:paraId="0E1D6825" w14:textId="77777777" w:rsidR="000F2CAC" w:rsidRPr="00771E1B" w:rsidRDefault="000F2CAC" w:rsidP="000F2CAC">
      <w:pPr>
        <w:spacing w:after="0" w:line="240" w:lineRule="auto"/>
        <w:jc w:val="both"/>
        <w:rPr>
          <w:rFonts w:ascii="Verdana" w:eastAsia="Calibri" w:hAnsi="Verdana" w:cs="Arial"/>
          <w:i/>
          <w:iCs/>
          <w:color w:val="000000" w:themeColor="text1"/>
          <w:sz w:val="21"/>
          <w:szCs w:val="21"/>
          <w:lang w:eastAsia="es-ES"/>
        </w:rPr>
      </w:pPr>
    </w:p>
    <w:p w14:paraId="19311BD3" w14:textId="77777777" w:rsidR="000F2CAC" w:rsidRPr="0007375E" w:rsidRDefault="000F2CAC" w:rsidP="000F2CAC">
      <w:pPr>
        <w:spacing w:after="120" w:line="276" w:lineRule="auto"/>
        <w:ind w:firstLine="709"/>
        <w:jc w:val="both"/>
        <w:rPr>
          <w:rFonts w:ascii="Verdana" w:eastAsia="Calibri" w:hAnsi="Verdana" w:cs="Arial"/>
          <w:color w:val="000000"/>
          <w:szCs w:val="24"/>
          <w:lang w:val="es-ES_tradnl" w:eastAsia="es-ES_tradnl"/>
        </w:rPr>
      </w:pPr>
      <w:r w:rsidRPr="0007375E">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w:t>
      </w:r>
      <w:r w:rsidRPr="0007375E">
        <w:rPr>
          <w:rFonts w:ascii="Verdana" w:eastAsia="Calibri" w:hAnsi="Verdana" w:cs="Arial"/>
          <w:color w:val="000000"/>
          <w:lang w:val="es-ES" w:eastAsia="es-ES"/>
        </w:rPr>
        <w:lastRenderedPageBreak/>
        <w:t xml:space="preserve">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07375E">
        <w:rPr>
          <w:rFonts w:ascii="Verdana" w:eastAsia="Calibri" w:hAnsi="Verdana" w:cs="Arial"/>
          <w:color w:val="000000"/>
          <w:szCs w:val="24"/>
          <w:lang w:val="es-ES_tradnl" w:eastAsia="es-ES_tradnl"/>
        </w:rPr>
        <w:tab/>
      </w:r>
    </w:p>
    <w:p w14:paraId="0C0532F7" w14:textId="77777777" w:rsidR="000F2CAC" w:rsidRPr="0007375E" w:rsidRDefault="000F2CAC" w:rsidP="000F2CAC">
      <w:pPr>
        <w:spacing w:after="0" w:line="276" w:lineRule="auto"/>
        <w:ind w:firstLine="709"/>
        <w:jc w:val="both"/>
        <w:rPr>
          <w:rFonts w:ascii="Verdana" w:eastAsia="Calibri" w:hAnsi="Verdana" w:cs="Arial"/>
          <w:lang w:val="es-ES" w:eastAsia="es-ES"/>
        </w:rPr>
      </w:pPr>
      <w:r w:rsidRPr="0007375E">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(los) problema(s) jurídico(s) de su consulta. </w:t>
      </w:r>
    </w:p>
    <w:p w14:paraId="3E80E1E2" w14:textId="77777777" w:rsidR="000F2CAC" w:rsidRPr="0007375E" w:rsidRDefault="000F2CAC" w:rsidP="000F2CAC">
      <w:pPr>
        <w:spacing w:after="0" w:line="276" w:lineRule="auto"/>
        <w:ind w:firstLine="709"/>
        <w:jc w:val="both"/>
        <w:rPr>
          <w:rFonts w:ascii="Verdana" w:eastAsia="Calibri" w:hAnsi="Verdana" w:cs="Arial"/>
          <w:color w:val="000000"/>
          <w:lang w:val="es-ES" w:eastAsia="es-ES"/>
        </w:rPr>
      </w:pPr>
    </w:p>
    <w:p w14:paraId="71665EC2" w14:textId="77777777" w:rsidR="000F2CAC" w:rsidRPr="0007375E" w:rsidRDefault="000F2CAC" w:rsidP="000F2CAC">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07375E">
        <w:rPr>
          <w:rFonts w:ascii="Verdana" w:eastAsia="Century Gothic" w:hAnsi="Verdana" w:cs="Century Gothic"/>
          <w:b/>
          <w:bCs/>
        </w:rPr>
        <w:t>Problema planteado:</w:t>
      </w:r>
    </w:p>
    <w:p w14:paraId="7F4E3980" w14:textId="77777777" w:rsidR="000F2CAC" w:rsidRPr="0007375E" w:rsidRDefault="000F2CAC" w:rsidP="000F2CAC">
      <w:pPr>
        <w:tabs>
          <w:tab w:val="left" w:pos="426"/>
        </w:tabs>
        <w:spacing w:after="0" w:line="276" w:lineRule="auto"/>
        <w:jc w:val="both"/>
        <w:rPr>
          <w:rFonts w:ascii="Verdana" w:eastAsia="Century Gothic" w:hAnsi="Verdana" w:cs="Century Gothic"/>
          <w:lang w:val="es-ES"/>
        </w:rPr>
      </w:pPr>
    </w:p>
    <w:p w14:paraId="76F5D01A" w14:textId="30DF8ECB" w:rsidR="000F2CAC" w:rsidRPr="009F7011" w:rsidRDefault="000F2CAC" w:rsidP="000F2CAC">
      <w:pPr>
        <w:jc w:val="both"/>
        <w:rPr>
          <w:rFonts w:ascii="Verdana" w:hAnsi="Verdana"/>
        </w:rPr>
      </w:pPr>
      <w:r w:rsidRPr="0007375E">
        <w:rPr>
          <w:rFonts w:ascii="Verdana" w:eastAsia="Century Gothic" w:hAnsi="Verdana" w:cs="Century Gothic"/>
        </w:rPr>
        <w:t xml:space="preserve">De acuerdo con el </w:t>
      </w:r>
      <w:r w:rsidRPr="009731F5">
        <w:rPr>
          <w:rFonts w:ascii="Verdana" w:eastAsia="Century Gothic" w:hAnsi="Verdana" w:cs="Century Gothic"/>
        </w:rPr>
        <w:t xml:space="preserve">contenido de su solicitud, esta Agencia resolverá el siguiente problema jurídico: </w:t>
      </w:r>
      <w:r w:rsidRPr="00B77EE7">
        <w:rPr>
          <w:rFonts w:ascii="Verdana" w:hAnsi="Verdana" w:cs="Arial"/>
        </w:rPr>
        <w:t>¿C</w:t>
      </w:r>
      <w:r>
        <w:rPr>
          <w:rFonts w:ascii="Verdana" w:hAnsi="Verdana" w:cs="Arial"/>
        </w:rPr>
        <w:t>ómo se acredita</w:t>
      </w:r>
      <w:r w:rsidRPr="00B77EE7">
        <w:rPr>
          <w:rFonts w:ascii="Verdana" w:hAnsi="Verdana" w:cs="Arial"/>
        </w:rPr>
        <w:t xml:space="preserve"> </w:t>
      </w:r>
      <w:r>
        <w:rPr>
          <w:rFonts w:ascii="Verdana" w:hAnsi="Verdana" w:cs="Arial"/>
        </w:rPr>
        <w:t>en</w:t>
      </w:r>
      <w:r w:rsidRPr="00B77EE7">
        <w:rPr>
          <w:rFonts w:ascii="Verdana" w:hAnsi="Verdana" w:cs="Arial"/>
        </w:rPr>
        <w:t xml:space="preserve"> un emprendimiento dirigido por mujeres, la exigencia de </w:t>
      </w:r>
      <w:r>
        <w:rPr>
          <w:rFonts w:ascii="Verdana" w:hAnsi="Verdana" w:cs="Arial"/>
        </w:rPr>
        <w:t xml:space="preserve">haber tenido la participación accionaria </w:t>
      </w:r>
      <w:r w:rsidRPr="00B77EE7">
        <w:rPr>
          <w:rFonts w:ascii="Verdana" w:hAnsi="Verdana" w:cs="Arial"/>
        </w:rPr>
        <w:t>durante al menos el último año anterior a la fecha de cierre del Proceso de Selección?</w:t>
      </w:r>
    </w:p>
    <w:p w14:paraId="4F3D6CF5" w14:textId="77777777" w:rsidR="000F2CAC" w:rsidRPr="0007375E" w:rsidRDefault="000F2CAC" w:rsidP="000F2CAC">
      <w:pPr>
        <w:rPr>
          <w:rFonts w:ascii="Verdana" w:eastAsia="Century Gothic" w:hAnsi="Verdana" w:cs="Century Gothic"/>
          <w:b/>
          <w:bCs/>
        </w:rPr>
      </w:pPr>
      <w:r w:rsidRPr="009F7011">
        <w:rPr>
          <w:rFonts w:ascii="Verdana" w:eastAsia="Century Gothic" w:hAnsi="Verdana" w:cs="Century Gothic"/>
          <w:b/>
          <w:bCs/>
        </w:rPr>
        <w:t xml:space="preserve">2. </w:t>
      </w:r>
      <w:r w:rsidRPr="0007375E">
        <w:rPr>
          <w:rFonts w:ascii="Verdana" w:eastAsia="Century Gothic" w:hAnsi="Verdana" w:cs="Century Gothic"/>
          <w:b/>
          <w:bCs/>
        </w:rPr>
        <w:t>Respuesta:</w:t>
      </w:r>
    </w:p>
    <w:p w14:paraId="0289C20F" w14:textId="77777777" w:rsidR="000F2CAC" w:rsidRPr="0007375E" w:rsidRDefault="000F2CAC" w:rsidP="000F2CAC">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0F2CAC" w:rsidRPr="0007375E" w14:paraId="011892E2" w14:textId="77777777" w:rsidTr="00707F8D">
        <w:tc>
          <w:tcPr>
            <w:tcW w:w="8828" w:type="dxa"/>
            <w:shd w:val="clear" w:color="auto" w:fill="auto"/>
          </w:tcPr>
          <w:p w14:paraId="79E65EC3" w14:textId="7BB725C4" w:rsidR="000F2CAC" w:rsidRDefault="000F2CAC" w:rsidP="00707F8D">
            <w:pPr>
              <w:shd w:val="clear" w:color="auto" w:fill="FFFFFF" w:themeFill="background1"/>
              <w:tabs>
                <w:tab w:val="left" w:pos="0"/>
              </w:tabs>
              <w:spacing w:before="120" w:after="120" w:line="276" w:lineRule="auto"/>
              <w:jc w:val="both"/>
              <w:rPr>
                <w:rFonts w:ascii="Verdana" w:hAnsi="Verdana"/>
              </w:rPr>
            </w:pPr>
            <w:r>
              <w:rPr>
                <w:rFonts w:ascii="Verdana" w:hAnsi="Verdana"/>
              </w:rPr>
              <w:t xml:space="preserve">De acuerdo con el numeral 1 del artículo </w:t>
            </w:r>
            <w:r w:rsidRPr="008577A6">
              <w:rPr>
                <w:rFonts w:ascii="Verdana" w:hAnsi="Verdana"/>
              </w:rPr>
              <w:t>2.2.1.2.4.2.14.</w:t>
            </w:r>
            <w:r>
              <w:rPr>
                <w:rFonts w:ascii="Verdana" w:hAnsi="Verdana"/>
              </w:rPr>
              <w:t xml:space="preserve"> del Decreto 1082 de 2015 las personas jurídicas que quieran </w:t>
            </w:r>
            <w:r w:rsidR="008F2468">
              <w:rPr>
                <w:rFonts w:ascii="Verdana" w:hAnsi="Verdana"/>
              </w:rPr>
              <w:t xml:space="preserve">participar en un proceso de contratación como </w:t>
            </w:r>
            <w:proofErr w:type="gramStart"/>
            <w:r w:rsidR="008F2468">
              <w:rPr>
                <w:rFonts w:ascii="Verdana" w:hAnsi="Verdana"/>
              </w:rPr>
              <w:t>un</w:t>
            </w:r>
            <w:r>
              <w:rPr>
                <w:rFonts w:ascii="Verdana" w:hAnsi="Verdana"/>
              </w:rPr>
              <w:t xml:space="preserve">  emprendimiento</w:t>
            </w:r>
            <w:proofErr w:type="gramEnd"/>
            <w:r>
              <w:rPr>
                <w:rFonts w:ascii="Verdana" w:hAnsi="Verdana"/>
              </w:rPr>
              <w:t xml:space="preserve"> de mujeres deben cumplir con ciertas condiciones, tales como: </w:t>
            </w:r>
          </w:p>
          <w:p w14:paraId="15CE4A38" w14:textId="77777777" w:rsidR="000F2CAC" w:rsidRPr="00FC7F5F" w:rsidRDefault="000F2CAC" w:rsidP="00707F8D">
            <w:pPr>
              <w:shd w:val="clear" w:color="auto" w:fill="FFFFFF" w:themeFill="background1"/>
              <w:tabs>
                <w:tab w:val="left" w:pos="0"/>
              </w:tabs>
              <w:spacing w:before="120" w:after="120" w:line="276" w:lineRule="auto"/>
              <w:ind w:left="709" w:right="709"/>
              <w:jc w:val="both"/>
              <w:rPr>
                <w:rFonts w:ascii="Verdana" w:hAnsi="Verdana"/>
              </w:rPr>
            </w:pPr>
            <w:r>
              <w:rPr>
                <w:rFonts w:ascii="Verdana" w:hAnsi="Verdana"/>
              </w:rPr>
              <w:t xml:space="preserve">[…] 1. </w:t>
            </w:r>
            <w:r w:rsidRPr="00FC7F5F">
              <w:rPr>
                <w:rFonts w:ascii="Verdana" w:hAnsi="Verdana"/>
              </w:rPr>
              <w:t xml:space="preserve">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 Esta circunstancia se acreditará mediante certificación expedida por el representante legal y el revisor fiscal, cuando exista de acuerdo con los requerimientos de ley, o el contador, donde conste la distribución </w:t>
            </w:r>
            <w:r w:rsidRPr="00FC7F5F">
              <w:rPr>
                <w:rFonts w:ascii="Verdana" w:hAnsi="Verdana"/>
              </w:rPr>
              <w:lastRenderedPageBreak/>
              <w:t>de los derechos en la sociedad y el tiempo en el que las mujeres han mantenido su participación.</w:t>
            </w:r>
            <w:r>
              <w:rPr>
                <w:rFonts w:ascii="Verdana" w:hAnsi="Verdana"/>
              </w:rPr>
              <w:t xml:space="preserve"> […]”</w:t>
            </w:r>
          </w:p>
          <w:p w14:paraId="417066A1" w14:textId="77777777" w:rsidR="002C6A55" w:rsidRDefault="000F2CAC" w:rsidP="002C6A55">
            <w:pPr>
              <w:shd w:val="clear" w:color="auto" w:fill="FFFFFF" w:themeFill="background1"/>
              <w:tabs>
                <w:tab w:val="left" w:pos="0"/>
              </w:tabs>
              <w:spacing w:before="120" w:after="120" w:line="276" w:lineRule="auto"/>
              <w:jc w:val="both"/>
              <w:rPr>
                <w:rFonts w:ascii="Verdana" w:hAnsi="Verdana"/>
              </w:rPr>
            </w:pPr>
            <w:r w:rsidRPr="009C4898">
              <w:rPr>
                <w:rFonts w:ascii="Verdana" w:hAnsi="Verdana"/>
              </w:rPr>
              <w:t>De acuerdo con la lectura anterior</w:t>
            </w:r>
            <w:r w:rsidR="002C6A55">
              <w:rPr>
                <w:rFonts w:ascii="Verdana" w:hAnsi="Verdana"/>
              </w:rPr>
              <w:t xml:space="preserve">, la participación mayoritaria de una mujer se </w:t>
            </w:r>
            <w:proofErr w:type="gramStart"/>
            <w:r w:rsidR="002C6A55">
              <w:rPr>
                <w:rFonts w:ascii="Verdana" w:hAnsi="Verdana"/>
              </w:rPr>
              <w:t xml:space="preserve">acreditará  </w:t>
            </w:r>
            <w:r w:rsidR="002C6A55" w:rsidRPr="00FC7F5F">
              <w:rPr>
                <w:rFonts w:ascii="Verdana" w:hAnsi="Verdana"/>
              </w:rPr>
              <w:t>mediante</w:t>
            </w:r>
            <w:proofErr w:type="gramEnd"/>
            <w:r w:rsidR="002C6A55" w:rsidRPr="00FC7F5F">
              <w:rPr>
                <w:rFonts w:ascii="Verdana" w:hAnsi="Verdana"/>
              </w:rPr>
              <w:t xml:space="preserve"> certificación expedida por el representante legal y el revisor fiscal, o el contador, donde conste la distribución de los derechos en la sociedad y el tiempo en el que las mujeres han mantenido su participación</w:t>
            </w:r>
            <w:r w:rsidR="002C6A55">
              <w:rPr>
                <w:rFonts w:ascii="Verdana" w:hAnsi="Verdana"/>
              </w:rPr>
              <w:t>.</w:t>
            </w:r>
          </w:p>
          <w:p w14:paraId="44B84315" w14:textId="3A4E902C" w:rsidR="00C428B2" w:rsidRPr="009C4898" w:rsidRDefault="00C428B2" w:rsidP="00C428B2">
            <w:pPr>
              <w:shd w:val="clear" w:color="auto" w:fill="FFFFFF" w:themeFill="background1"/>
              <w:tabs>
                <w:tab w:val="left" w:pos="0"/>
              </w:tabs>
              <w:spacing w:before="120" w:after="120" w:line="276" w:lineRule="auto"/>
              <w:jc w:val="both"/>
              <w:rPr>
                <w:rFonts w:ascii="Verdana" w:hAnsi="Verdana"/>
              </w:rPr>
            </w:pPr>
            <w:r>
              <w:rPr>
                <w:rFonts w:ascii="Verdana" w:hAnsi="Verdana"/>
              </w:rPr>
              <w:t>Ahora bien, respecto a la fecha de contabilización de la participación de la mujer como en las acciones, cuotas o partes de interés,</w:t>
            </w:r>
            <w:r w:rsidRPr="009C4898">
              <w:rPr>
                <w:rFonts w:ascii="Verdana" w:hAnsi="Verdana"/>
              </w:rPr>
              <w:t xml:space="preserve"> la norma no especifica un punto de partida o un término a </w:t>
            </w:r>
            <w:proofErr w:type="gramStart"/>
            <w:r w:rsidRPr="009C4898">
              <w:rPr>
                <w:rFonts w:ascii="Verdana" w:hAnsi="Verdana"/>
              </w:rPr>
              <w:t xml:space="preserve">contabilizar </w:t>
            </w:r>
            <w:r>
              <w:rPr>
                <w:rFonts w:ascii="Verdana" w:hAnsi="Verdana"/>
              </w:rPr>
              <w:t xml:space="preserve"> si</w:t>
            </w:r>
            <w:proofErr w:type="gramEnd"/>
            <w:r>
              <w:rPr>
                <w:rFonts w:ascii="Verdana" w:hAnsi="Verdana"/>
              </w:rPr>
              <w:t xml:space="preserve"> es, </w:t>
            </w:r>
            <w:r w:rsidRPr="009C4898">
              <w:rPr>
                <w:rFonts w:ascii="Verdana" w:hAnsi="Verdana"/>
              </w:rPr>
              <w:t xml:space="preserve">desde la fecha de constitución de los estatutos de la empresa </w:t>
            </w:r>
            <w:r>
              <w:rPr>
                <w:rFonts w:ascii="Verdana" w:hAnsi="Verdana"/>
              </w:rPr>
              <w:t xml:space="preserve">o si  es </w:t>
            </w:r>
            <w:r w:rsidRPr="009C4898">
              <w:rPr>
                <w:rFonts w:ascii="Verdana" w:hAnsi="Verdana"/>
              </w:rPr>
              <w:t>desde su</w:t>
            </w:r>
            <w:r>
              <w:rPr>
                <w:rFonts w:ascii="Verdana" w:hAnsi="Verdana"/>
              </w:rPr>
              <w:t xml:space="preserve"> registro en cámara de comercio</w:t>
            </w:r>
            <w:r w:rsidRPr="009C4898">
              <w:rPr>
                <w:rFonts w:ascii="Verdana" w:hAnsi="Verdana"/>
              </w:rPr>
              <w:t xml:space="preserve">. </w:t>
            </w:r>
          </w:p>
          <w:p w14:paraId="0F2349F9" w14:textId="3ED8860A" w:rsidR="00A30A39" w:rsidRDefault="000F2CAC" w:rsidP="00A30A39">
            <w:pPr>
              <w:shd w:val="clear" w:color="auto" w:fill="FFFFFF" w:themeFill="background1"/>
              <w:tabs>
                <w:tab w:val="left" w:pos="0"/>
              </w:tabs>
              <w:spacing w:before="120" w:after="120" w:line="276" w:lineRule="auto"/>
              <w:jc w:val="both"/>
              <w:rPr>
                <w:rFonts w:ascii="Verdana" w:hAnsi="Verdana"/>
              </w:rPr>
            </w:pPr>
            <w:r w:rsidRPr="009C4898">
              <w:rPr>
                <w:rFonts w:ascii="Verdana" w:hAnsi="Verdana"/>
              </w:rPr>
              <w:t xml:space="preserve">En este sentido, corresponde a las entidades estatales contratantes determinar, en cada caso específico, </w:t>
            </w:r>
            <w:r w:rsidR="00A30A39">
              <w:rPr>
                <w:rFonts w:ascii="Verdana" w:hAnsi="Verdana"/>
              </w:rPr>
              <w:t xml:space="preserve">desde que fecha se contabiliza la participación de la mujer dentro de la empresa y así determinar, </w:t>
            </w:r>
            <w:r w:rsidRPr="009C4898">
              <w:rPr>
                <w:rFonts w:ascii="Verdana" w:hAnsi="Verdana"/>
              </w:rPr>
              <w:t xml:space="preserve">si se cumplen las condiciones mencionadas anteriormente, verificando además que la acreditación de dicho cumplimiento se ajuste al marco jurídico aplicable. Para ello, será </w:t>
            </w:r>
            <w:r w:rsidR="00A30A39">
              <w:rPr>
                <w:rFonts w:ascii="Verdana" w:hAnsi="Verdana"/>
              </w:rPr>
              <w:t>la Entidad Estatal la encargada de</w:t>
            </w:r>
            <w:r w:rsidR="00A30A39" w:rsidRPr="009C4898">
              <w:rPr>
                <w:rFonts w:ascii="Verdana" w:hAnsi="Verdana"/>
              </w:rPr>
              <w:t xml:space="preserve"> </w:t>
            </w:r>
            <w:r w:rsidRPr="009C4898">
              <w:rPr>
                <w:rFonts w:ascii="Verdana" w:hAnsi="Verdana"/>
              </w:rPr>
              <w:t>realizar un análisis de cada una de las certificaciones presentadas y solicitar la documentación adicional requerida, con el fin de determinar si la participación de mujeres cumple con los requisitos establecidos</w:t>
            </w:r>
            <w:r w:rsidR="00A30A39">
              <w:rPr>
                <w:rFonts w:ascii="Verdana" w:hAnsi="Verdana"/>
              </w:rPr>
              <w:t xml:space="preserve"> en los documentos del proceso.</w:t>
            </w:r>
            <w:r w:rsidRPr="009C4898">
              <w:rPr>
                <w:rFonts w:ascii="Verdana" w:hAnsi="Verdana"/>
              </w:rPr>
              <w:t xml:space="preserve"> </w:t>
            </w:r>
          </w:p>
          <w:p w14:paraId="28586482" w14:textId="77777777" w:rsidR="00850479" w:rsidRPr="005C76D5" w:rsidRDefault="00850479" w:rsidP="00850479">
            <w:pPr>
              <w:tabs>
                <w:tab w:val="left" w:pos="426"/>
              </w:tabs>
              <w:spacing w:before="120" w:after="120" w:line="276" w:lineRule="auto"/>
              <w:jc w:val="both"/>
              <w:rPr>
                <w:rFonts w:ascii="Verdana" w:eastAsia="Calibri" w:hAnsi="Verdana" w:cs="Arial"/>
              </w:rPr>
            </w:pPr>
            <w:r>
              <w:rPr>
                <w:rFonts w:ascii="Verdana" w:eastAsia="Calibri" w:hAnsi="Verdana" w:cs="Arial"/>
              </w:rPr>
              <w:t>F</w:t>
            </w:r>
            <w:r w:rsidRPr="005C76D5">
              <w:rPr>
                <w:rFonts w:ascii="Verdana" w:eastAsia="Calibri" w:hAnsi="Verdana" w:cs="Arial"/>
              </w:rPr>
              <w:t xml:space="preserve">inalmente debe destacarse que la Agencia Nacional de </w:t>
            </w:r>
            <w:proofErr w:type="spellStart"/>
            <w:r w:rsidRPr="005C76D5">
              <w:rPr>
                <w:rFonts w:ascii="Verdana" w:eastAsia="Calibri" w:hAnsi="Verdana" w:cs="Arial"/>
              </w:rPr>
              <w:t>Contratación</w:t>
            </w:r>
            <w:proofErr w:type="spellEnd"/>
            <w:r w:rsidRPr="005C76D5">
              <w:rPr>
                <w:rFonts w:ascii="Verdana" w:eastAsia="Calibri" w:hAnsi="Verdana" w:cs="Arial"/>
              </w:rPr>
              <w:t xml:space="preserve"> </w:t>
            </w:r>
            <w:proofErr w:type="spellStart"/>
            <w:proofErr w:type="gramStart"/>
            <w:r w:rsidRPr="005C76D5">
              <w:rPr>
                <w:rFonts w:ascii="Verdana" w:eastAsia="Calibri" w:hAnsi="Verdana" w:cs="Arial"/>
              </w:rPr>
              <w:t>Pública</w:t>
            </w:r>
            <w:proofErr w:type="spellEnd"/>
            <w:r w:rsidRPr="005C76D5">
              <w:rPr>
                <w:rFonts w:ascii="Verdana" w:eastAsia="Calibri" w:hAnsi="Verdana" w:cs="Arial"/>
              </w:rPr>
              <w:t xml:space="preserve"> </w:t>
            </w:r>
            <w:r>
              <w:rPr>
                <w:rFonts w:ascii="Verdana" w:eastAsia="Calibri" w:hAnsi="Verdana" w:cs="Arial"/>
              </w:rPr>
              <w:t xml:space="preserve"> </w:t>
            </w:r>
            <w:r w:rsidRPr="005C76D5">
              <w:rPr>
                <w:rFonts w:ascii="Verdana" w:eastAsia="Calibri" w:hAnsi="Verdana" w:cs="Arial"/>
              </w:rPr>
              <w:t>Colombia</w:t>
            </w:r>
            <w:proofErr w:type="gramEnd"/>
            <w:r w:rsidRPr="005C76D5">
              <w:rPr>
                <w:rFonts w:ascii="Verdana" w:eastAsia="Calibri" w:hAnsi="Verdana" w:cs="Arial"/>
              </w:rPr>
              <w:t xml:space="preserve"> Compra Eficiente, por </w:t>
            </w:r>
            <w:proofErr w:type="spellStart"/>
            <w:r w:rsidRPr="005C76D5">
              <w:rPr>
                <w:rFonts w:ascii="Verdana" w:eastAsia="Calibri" w:hAnsi="Verdana" w:cs="Arial"/>
              </w:rPr>
              <w:t>vía</w:t>
            </w:r>
            <w:proofErr w:type="spellEnd"/>
            <w:r w:rsidRPr="005C76D5">
              <w:rPr>
                <w:rFonts w:ascii="Verdana" w:eastAsia="Calibri" w:hAnsi="Verdana" w:cs="Arial"/>
              </w:rPr>
              <w:t xml:space="preserve"> consultiva no puede definir un criterio universal y absoluto, sino que brinda elementos </w:t>
            </w:r>
            <w:proofErr w:type="spellStart"/>
            <w:r w:rsidRPr="005C76D5">
              <w:rPr>
                <w:rFonts w:ascii="Verdana" w:eastAsia="Calibri" w:hAnsi="Verdana" w:cs="Arial"/>
              </w:rPr>
              <w:t>hermenéuticos</w:t>
            </w:r>
            <w:proofErr w:type="spellEnd"/>
            <w:r w:rsidRPr="005C76D5">
              <w:rPr>
                <w:rFonts w:ascii="Verdana" w:eastAsia="Calibri" w:hAnsi="Verdana" w:cs="Arial"/>
              </w:rPr>
              <w:t xml:space="preserve"> de </w:t>
            </w:r>
            <w:proofErr w:type="spellStart"/>
            <w:r w:rsidRPr="005C76D5">
              <w:rPr>
                <w:rFonts w:ascii="Verdana" w:eastAsia="Calibri" w:hAnsi="Verdana" w:cs="Arial"/>
              </w:rPr>
              <w:t>carácter</w:t>
            </w:r>
            <w:proofErr w:type="spellEnd"/>
            <w:r w:rsidRPr="005C76D5">
              <w:rPr>
                <w:rFonts w:ascii="Verdana" w:eastAsia="Calibri" w:hAnsi="Verdana" w:cs="Arial"/>
              </w:rPr>
              <w:t xml:space="preserve"> general para que los </w:t>
            </w:r>
            <w:proofErr w:type="spellStart"/>
            <w:r w:rsidRPr="005C76D5">
              <w:rPr>
                <w:rFonts w:ascii="Verdana" w:eastAsia="Calibri" w:hAnsi="Verdana" w:cs="Arial"/>
              </w:rPr>
              <w:t>partícipes</w:t>
            </w:r>
            <w:proofErr w:type="spellEnd"/>
            <w:r w:rsidRPr="005C76D5">
              <w:rPr>
                <w:rFonts w:ascii="Verdana" w:eastAsia="Calibri" w:hAnsi="Verdana" w:cs="Arial"/>
              </w:rPr>
              <w:t xml:space="preserve"> del Sistema de Compras y </w:t>
            </w:r>
            <w:proofErr w:type="spellStart"/>
            <w:r w:rsidRPr="005C76D5">
              <w:rPr>
                <w:rFonts w:ascii="Verdana" w:eastAsia="Calibri" w:hAnsi="Verdana" w:cs="Arial"/>
              </w:rPr>
              <w:t>Contratación</w:t>
            </w:r>
            <w:proofErr w:type="spellEnd"/>
            <w:r w:rsidRPr="005C76D5">
              <w:rPr>
                <w:rFonts w:ascii="Verdana" w:eastAsia="Calibri" w:hAnsi="Verdana" w:cs="Arial"/>
              </w:rPr>
              <w:t xml:space="preserve"> </w:t>
            </w:r>
            <w:proofErr w:type="spellStart"/>
            <w:r w:rsidRPr="005C76D5">
              <w:rPr>
                <w:rFonts w:ascii="Verdana" w:eastAsia="Calibri" w:hAnsi="Verdana" w:cs="Arial"/>
              </w:rPr>
              <w:t>Pública</w:t>
            </w:r>
            <w:proofErr w:type="spellEnd"/>
            <w:r w:rsidRPr="005C76D5">
              <w:rPr>
                <w:rFonts w:ascii="Verdana" w:eastAsia="Calibri" w:hAnsi="Verdana" w:cs="Arial"/>
              </w:rPr>
              <w:t xml:space="preserve"> adopten la </w:t>
            </w:r>
            <w:proofErr w:type="spellStart"/>
            <w:r w:rsidRPr="005C76D5">
              <w:rPr>
                <w:rFonts w:ascii="Verdana" w:eastAsia="Calibri" w:hAnsi="Verdana" w:cs="Arial"/>
              </w:rPr>
              <w:t>decisión</w:t>
            </w:r>
            <w:proofErr w:type="spellEnd"/>
            <w:r w:rsidRPr="005C76D5">
              <w:rPr>
                <w:rFonts w:ascii="Verdana" w:eastAsia="Calibri" w:hAnsi="Verdana" w:cs="Arial"/>
              </w:rPr>
              <w:t xml:space="preserve"> que corresponda, lo cual es</w:t>
            </w:r>
            <w:r>
              <w:rPr>
                <w:rFonts w:ascii="Verdana" w:eastAsia="Calibri" w:hAnsi="Verdana" w:cs="Arial"/>
              </w:rPr>
              <w:t xml:space="preserve"> </w:t>
            </w:r>
            <w:r w:rsidRPr="005C76D5">
              <w:rPr>
                <w:rFonts w:ascii="Verdana" w:eastAsia="Calibri" w:hAnsi="Verdana" w:cs="Arial"/>
              </w:rPr>
              <w:t xml:space="preserve">acorde con el principio de juridicidad. </w:t>
            </w:r>
          </w:p>
          <w:p w14:paraId="1B8A16E6" w14:textId="77777777" w:rsidR="00850479" w:rsidRDefault="00850479" w:rsidP="00A30A39">
            <w:pPr>
              <w:shd w:val="clear" w:color="auto" w:fill="FFFFFF" w:themeFill="background1"/>
              <w:tabs>
                <w:tab w:val="left" w:pos="0"/>
              </w:tabs>
              <w:spacing w:before="120" w:after="120" w:line="276" w:lineRule="auto"/>
              <w:jc w:val="both"/>
              <w:rPr>
                <w:rFonts w:ascii="Verdana" w:hAnsi="Verdana"/>
              </w:rPr>
            </w:pPr>
          </w:p>
          <w:p w14:paraId="3438C634" w14:textId="7A5AF985" w:rsidR="000F2CAC" w:rsidRPr="007F5908" w:rsidRDefault="000F2CAC" w:rsidP="00707F8D">
            <w:pPr>
              <w:shd w:val="clear" w:color="auto" w:fill="FFFFFF" w:themeFill="background1"/>
              <w:tabs>
                <w:tab w:val="left" w:pos="0"/>
              </w:tabs>
              <w:spacing w:before="120" w:after="120" w:line="276" w:lineRule="auto"/>
              <w:jc w:val="both"/>
              <w:rPr>
                <w:rFonts w:ascii="Verdana" w:hAnsi="Verdana"/>
              </w:rPr>
            </w:pPr>
          </w:p>
        </w:tc>
      </w:tr>
    </w:tbl>
    <w:p w14:paraId="26C7A159" w14:textId="77777777" w:rsidR="000F2CAC" w:rsidRPr="0007375E" w:rsidRDefault="000F2CAC" w:rsidP="000F2CAC">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5385A47B" w14:textId="77777777" w:rsidR="000F2CAC" w:rsidRPr="0007375E" w:rsidRDefault="000F2CAC" w:rsidP="000F2CAC">
      <w:pPr>
        <w:tabs>
          <w:tab w:val="left" w:pos="142"/>
          <w:tab w:val="left" w:pos="284"/>
        </w:tabs>
        <w:spacing w:after="0" w:line="276" w:lineRule="auto"/>
        <w:jc w:val="both"/>
        <w:rPr>
          <w:rFonts w:ascii="Verdana" w:eastAsia="Century Gothic" w:hAnsi="Verdana" w:cs="Century Gothic"/>
          <w:b/>
          <w:bCs/>
          <w:lang w:val="es-ES"/>
        </w:rPr>
      </w:pPr>
      <w:r w:rsidRPr="0007375E">
        <w:rPr>
          <w:rFonts w:ascii="Verdana" w:eastAsia="Century Gothic" w:hAnsi="Verdana" w:cs="Century Gothic"/>
          <w:b/>
          <w:bCs/>
        </w:rPr>
        <w:t>3.Razones de la respuesta:</w:t>
      </w:r>
    </w:p>
    <w:p w14:paraId="4903DD29" w14:textId="77777777" w:rsidR="000F2CAC" w:rsidRPr="0007375E" w:rsidRDefault="000F2CAC" w:rsidP="000F2CAC">
      <w:pPr>
        <w:spacing w:after="0" w:line="276" w:lineRule="auto"/>
        <w:jc w:val="both"/>
        <w:rPr>
          <w:rFonts w:ascii="Verdana" w:eastAsia="Calibri" w:hAnsi="Verdana" w:cs="Arial"/>
          <w:lang w:val="es-ES"/>
        </w:rPr>
      </w:pPr>
    </w:p>
    <w:p w14:paraId="34484137" w14:textId="77777777" w:rsidR="000F2CAC" w:rsidRPr="0007375E" w:rsidRDefault="000F2CAC" w:rsidP="000F2CAC">
      <w:pPr>
        <w:spacing w:after="0" w:line="276" w:lineRule="auto"/>
        <w:jc w:val="both"/>
        <w:rPr>
          <w:rFonts w:ascii="Verdana" w:eastAsia="Calibri" w:hAnsi="Verdana" w:cs="Arial"/>
          <w:lang w:val="es-ES"/>
        </w:rPr>
      </w:pPr>
      <w:r w:rsidRPr="0007375E">
        <w:rPr>
          <w:rFonts w:ascii="Verdana" w:eastAsia="Calibri" w:hAnsi="Verdana" w:cs="Arial"/>
          <w:lang w:val="es-ES"/>
        </w:rPr>
        <w:t>Lo anterior se sustenta en las siguientes consideraciones:</w:t>
      </w:r>
    </w:p>
    <w:p w14:paraId="52FAB438" w14:textId="77777777" w:rsidR="000F2CAC" w:rsidRDefault="000F2CAC" w:rsidP="000F2CAC">
      <w:pPr>
        <w:spacing w:after="0" w:line="276" w:lineRule="auto"/>
        <w:jc w:val="both"/>
        <w:rPr>
          <w:rFonts w:ascii="Verdana" w:eastAsia="Calibri" w:hAnsi="Verdana" w:cs="Arial"/>
          <w:lang w:val="es-ES"/>
        </w:rPr>
      </w:pPr>
    </w:p>
    <w:p w14:paraId="76E0AEFE" w14:textId="77777777" w:rsidR="000F2CAC" w:rsidRPr="003A3B5F" w:rsidRDefault="000F2CAC" w:rsidP="000F2CAC">
      <w:pPr>
        <w:pStyle w:val="Prrafodelista"/>
        <w:numPr>
          <w:ilvl w:val="0"/>
          <w:numId w:val="18"/>
        </w:numPr>
        <w:spacing w:after="311" w:line="271" w:lineRule="auto"/>
        <w:ind w:right="63"/>
        <w:jc w:val="both"/>
        <w:rPr>
          <w:rFonts w:ascii="Verdana" w:hAnsi="Verdana"/>
        </w:rPr>
      </w:pPr>
      <w:r w:rsidRPr="003A3B5F">
        <w:rPr>
          <w:rFonts w:ascii="Verdana" w:hAnsi="Verdana"/>
        </w:rPr>
        <w:lastRenderedPageBreak/>
        <w:t>El artículo 32 de la Ley 2069 de 2021 introduce el deber de las Entidades Estatales de incluir en los procesos de licitación pública, selección abreviada de menor cuantía y concurso de méritos, así como en los procesos competitivos que adelanten las Entidades Estatales exceptuadas de aplicar el Estatuto General de Contratación de la Administración Pública – en adelante EGCAP, requisitos diferenciales y puntajes adicionales para emprendimientos y empresas de mujeres. Esto, a título de medidas de acción afirmativa para incentivar la participación de emprendimientos y empresas de mujeres en el sistema de compras públicas, sin perjuicio de los compromisos adquiridos por Colombia en los acuerdos comerciales en vigor.</w:t>
      </w:r>
    </w:p>
    <w:p w14:paraId="24A640A2" w14:textId="77777777" w:rsidR="000F2CAC" w:rsidRPr="003A3B5F" w:rsidRDefault="000F2CAC" w:rsidP="000F2CAC">
      <w:pPr>
        <w:pStyle w:val="Prrafodelista"/>
        <w:ind w:right="63"/>
        <w:rPr>
          <w:rFonts w:ascii="Verdana" w:hAnsi="Verdana"/>
        </w:rPr>
      </w:pPr>
    </w:p>
    <w:p w14:paraId="190A5228" w14:textId="77777777" w:rsidR="000F2CAC" w:rsidRPr="00973BE8" w:rsidRDefault="000F2CAC" w:rsidP="000F2CAC">
      <w:pPr>
        <w:pStyle w:val="Prrafodelista"/>
        <w:numPr>
          <w:ilvl w:val="0"/>
          <w:numId w:val="18"/>
        </w:numPr>
        <w:spacing w:after="311" w:line="271" w:lineRule="auto"/>
        <w:ind w:right="63"/>
        <w:jc w:val="both"/>
        <w:rPr>
          <w:rFonts w:ascii="Verdana" w:hAnsi="Verdana"/>
        </w:rPr>
      </w:pPr>
      <w:r w:rsidRPr="003A3B5F">
        <w:rPr>
          <w:rFonts w:ascii="Verdana" w:hAnsi="Verdana"/>
        </w:rPr>
        <w:t>El artículo 2.2.1.2.4.2.14 del Decreto 1082 de 2015 establece las condiciones y requisitos en atención a los cuales se definen los emprendimientos y empresas de mujeres, a las que les aplican los criterios diferenciales. Para estos efectos, cada uno de los cuatro numerales de la norma establecen unas condiciones alternativas que definen los emprendimientos y empresas de mujeres, a efectos de aplicar los criterios diferenciales</w:t>
      </w:r>
      <w:r w:rsidRPr="00973BE8">
        <w:rPr>
          <w:rFonts w:ascii="Verdana" w:eastAsia="Calibri" w:hAnsi="Verdana" w:cs="Arial"/>
          <w:lang w:val="es-ES_tradnl" w:eastAsia="es-ES_tradnl"/>
        </w:rPr>
        <w:t xml:space="preserve">, en los siguientes términos:   </w:t>
      </w:r>
    </w:p>
    <w:p w14:paraId="3BFE9110" w14:textId="77777777" w:rsidR="000F2CAC" w:rsidRPr="001A3CD7" w:rsidRDefault="000F2CAC" w:rsidP="000F2CAC">
      <w:pPr>
        <w:pStyle w:val="Prrafodelista"/>
        <w:spacing w:after="0" w:line="276" w:lineRule="auto"/>
        <w:ind w:left="360"/>
        <w:contextualSpacing w:val="0"/>
        <w:jc w:val="both"/>
        <w:rPr>
          <w:rFonts w:ascii="Verdana" w:eastAsia="Calibri" w:hAnsi="Verdana" w:cs="Arial"/>
          <w:lang w:val="es-ES_tradnl" w:eastAsia="es-ES_tradnl"/>
        </w:rPr>
      </w:pPr>
    </w:p>
    <w:p w14:paraId="300FE60F" w14:textId="77777777" w:rsidR="000F2CAC" w:rsidRPr="001A3CD7" w:rsidRDefault="000F2CAC" w:rsidP="000F2CAC">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r>
        <w:rPr>
          <w:rFonts w:ascii="Verdana" w:eastAsia="Times New Roman" w:hAnsi="Verdana" w:cs="Arial"/>
          <w:sz w:val="20"/>
          <w:szCs w:val="20"/>
          <w:lang w:eastAsia="es-CO"/>
        </w:rPr>
        <w:t>“</w:t>
      </w:r>
      <w:r w:rsidRPr="001A3CD7">
        <w:rPr>
          <w:rFonts w:ascii="Verdana" w:eastAsia="Times New Roman" w:hAnsi="Verdana" w:cs="Arial"/>
          <w:sz w:val="20"/>
          <w:szCs w:val="20"/>
          <w:lang w:eastAsia="es-CO"/>
        </w:rPr>
        <w:t>Artículo 2.2.1.2.4.2.14. Definición de emprendimientos y empresas de mujeres. Con el propósito de adoptar medidas afirmativas que incentiven la participación de las mujeres en el sistema de compras públicas, se entenderán como emprendimientos y empresas de mujeres aquellas que cumplan con alguna de las siguientes condiciones: </w:t>
      </w:r>
    </w:p>
    <w:p w14:paraId="6CF99FB8" w14:textId="77777777" w:rsidR="000F2CAC" w:rsidRPr="001A3CD7" w:rsidRDefault="000F2CAC" w:rsidP="000F2CAC">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r w:rsidRPr="001A3CD7">
        <w:rPr>
          <w:rFonts w:ascii="Verdana" w:eastAsia="Times New Roman" w:hAnsi="Verdana" w:cs="Arial"/>
          <w:sz w:val="20"/>
          <w:szCs w:val="20"/>
          <w:lang w:eastAsia="es-CO"/>
        </w:rPr>
        <w:t>  </w:t>
      </w:r>
    </w:p>
    <w:p w14:paraId="3F71409E" w14:textId="77777777" w:rsidR="000F2CAC" w:rsidRPr="001A3CD7" w:rsidRDefault="000F2CAC" w:rsidP="000F2CAC">
      <w:pPr>
        <w:shd w:val="clear" w:color="auto" w:fill="FFFFFF"/>
        <w:spacing w:after="0" w:line="240" w:lineRule="auto"/>
        <w:ind w:left="709" w:right="709"/>
        <w:contextualSpacing/>
        <w:jc w:val="both"/>
        <w:textAlignment w:val="baseline"/>
        <w:rPr>
          <w:rFonts w:ascii="Verdana" w:eastAsia="Times New Roman" w:hAnsi="Verdana" w:cs="Arial"/>
          <w:i/>
          <w:iCs/>
          <w:sz w:val="20"/>
          <w:szCs w:val="20"/>
          <w:lang w:eastAsia="es-CO"/>
        </w:rPr>
      </w:pPr>
      <w:r w:rsidRPr="001A3CD7">
        <w:rPr>
          <w:rFonts w:ascii="Verdana" w:eastAsia="Times New Roman" w:hAnsi="Verdana" w:cs="Arial"/>
          <w:i/>
          <w:iCs/>
          <w:sz w:val="20"/>
          <w:szCs w:val="20"/>
          <w:lang w:eastAsia="es-CO"/>
        </w:rPr>
        <w:t>1. 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 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w:t>
      </w:r>
    </w:p>
    <w:p w14:paraId="76C8C117" w14:textId="77777777" w:rsidR="000F2CAC" w:rsidRPr="001A3CD7" w:rsidRDefault="000F2CAC" w:rsidP="000F2CAC">
      <w:pPr>
        <w:shd w:val="clear" w:color="auto" w:fill="FFFFFF"/>
        <w:spacing w:after="0" w:line="240" w:lineRule="auto"/>
        <w:ind w:left="709" w:right="709"/>
        <w:contextualSpacing/>
        <w:jc w:val="both"/>
        <w:textAlignment w:val="baseline"/>
        <w:rPr>
          <w:rFonts w:ascii="Verdana" w:eastAsia="Times New Roman" w:hAnsi="Verdana" w:cs="Arial"/>
          <w:i/>
          <w:iCs/>
          <w:sz w:val="20"/>
          <w:szCs w:val="20"/>
          <w:lang w:eastAsia="es-CO"/>
        </w:rPr>
      </w:pPr>
    </w:p>
    <w:p w14:paraId="0EA48B71" w14:textId="77777777" w:rsidR="000F2CAC" w:rsidRPr="001A3CD7" w:rsidRDefault="000F2CAC" w:rsidP="000F2CAC">
      <w:pPr>
        <w:shd w:val="clear" w:color="auto" w:fill="FFFFFF"/>
        <w:spacing w:after="0" w:line="240" w:lineRule="auto"/>
        <w:ind w:left="709" w:right="709"/>
        <w:contextualSpacing/>
        <w:jc w:val="both"/>
        <w:textAlignment w:val="baseline"/>
        <w:rPr>
          <w:rFonts w:ascii="Verdana" w:eastAsia="Times New Roman" w:hAnsi="Verdana" w:cs="Arial"/>
          <w:i/>
          <w:iCs/>
          <w:sz w:val="20"/>
          <w:szCs w:val="20"/>
          <w:lang w:eastAsia="es-CO"/>
        </w:rPr>
      </w:pPr>
      <w:r w:rsidRPr="001A3CD7">
        <w:rPr>
          <w:rFonts w:ascii="Verdana" w:eastAsia="Times New Roman" w:hAnsi="Verdana" w:cs="Arial"/>
          <w:i/>
          <w:iCs/>
          <w:sz w:val="20"/>
          <w:szCs w:val="20"/>
          <w:lang w:eastAsia="es-CO"/>
        </w:rPr>
        <w:t>2. 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w:t>
      </w:r>
    </w:p>
    <w:p w14:paraId="598619BC" w14:textId="77777777" w:rsidR="000F2CAC" w:rsidRPr="001A3CD7" w:rsidRDefault="000F2CAC" w:rsidP="000F2CAC">
      <w:pPr>
        <w:shd w:val="clear" w:color="auto" w:fill="FFFFFF"/>
        <w:spacing w:after="0" w:line="240" w:lineRule="auto"/>
        <w:ind w:left="709" w:right="709"/>
        <w:contextualSpacing/>
        <w:jc w:val="both"/>
        <w:textAlignment w:val="baseline"/>
        <w:rPr>
          <w:rFonts w:ascii="Verdana" w:eastAsia="Times New Roman" w:hAnsi="Verdana" w:cs="Arial"/>
          <w:i/>
          <w:iCs/>
          <w:sz w:val="20"/>
          <w:szCs w:val="20"/>
          <w:lang w:eastAsia="es-CO"/>
        </w:rPr>
      </w:pPr>
    </w:p>
    <w:p w14:paraId="0896172B" w14:textId="77777777" w:rsidR="000F2CAC" w:rsidRPr="001A3CD7" w:rsidRDefault="000F2CAC" w:rsidP="000F2CAC">
      <w:pPr>
        <w:shd w:val="clear" w:color="auto" w:fill="FFFFFF"/>
        <w:spacing w:after="0" w:line="240" w:lineRule="auto"/>
        <w:ind w:left="709" w:right="709"/>
        <w:contextualSpacing/>
        <w:jc w:val="both"/>
        <w:textAlignment w:val="baseline"/>
        <w:rPr>
          <w:rFonts w:ascii="Verdana" w:eastAsia="Times New Roman" w:hAnsi="Verdana" w:cs="Arial"/>
          <w:i/>
          <w:iCs/>
          <w:sz w:val="20"/>
          <w:szCs w:val="20"/>
          <w:lang w:eastAsia="es-CO"/>
        </w:rPr>
      </w:pPr>
      <w:r w:rsidRPr="001A3CD7">
        <w:rPr>
          <w:rFonts w:ascii="Verdana" w:eastAsia="Times New Roman" w:hAnsi="Verdana" w:cs="Arial"/>
          <w:i/>
          <w:iCs/>
          <w:sz w:val="20"/>
          <w:szCs w:val="20"/>
          <w:lang w:eastAsia="es-CO"/>
        </w:rPr>
        <w:lastRenderedPageBreak/>
        <w:t>Se entenderá como empleos del nivel directivo 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w:t>
      </w:r>
    </w:p>
    <w:p w14:paraId="0103863F" w14:textId="77777777" w:rsidR="000F2CAC" w:rsidRPr="001A3CD7" w:rsidRDefault="000F2CAC" w:rsidP="000F2CAC">
      <w:pPr>
        <w:shd w:val="clear" w:color="auto" w:fill="FFFFFF"/>
        <w:spacing w:after="0" w:line="240" w:lineRule="auto"/>
        <w:ind w:left="709" w:right="709"/>
        <w:contextualSpacing/>
        <w:jc w:val="both"/>
        <w:textAlignment w:val="baseline"/>
        <w:rPr>
          <w:rFonts w:ascii="Verdana" w:eastAsia="Times New Roman" w:hAnsi="Verdana" w:cs="Arial"/>
          <w:i/>
          <w:iCs/>
          <w:sz w:val="20"/>
          <w:szCs w:val="20"/>
          <w:lang w:eastAsia="es-CO"/>
        </w:rPr>
      </w:pPr>
    </w:p>
    <w:p w14:paraId="7F41C625" w14:textId="77777777" w:rsidR="000F2CAC" w:rsidRPr="001A3CD7" w:rsidRDefault="000F2CAC" w:rsidP="000F2CAC">
      <w:pPr>
        <w:shd w:val="clear" w:color="auto" w:fill="FFFFFF"/>
        <w:spacing w:after="0" w:line="240" w:lineRule="auto"/>
        <w:ind w:left="709" w:right="709"/>
        <w:contextualSpacing/>
        <w:jc w:val="both"/>
        <w:textAlignment w:val="baseline"/>
        <w:rPr>
          <w:rFonts w:ascii="Verdana" w:eastAsia="Times New Roman" w:hAnsi="Verdana" w:cs="Arial"/>
          <w:i/>
          <w:iCs/>
          <w:sz w:val="20"/>
          <w:szCs w:val="20"/>
          <w:lang w:eastAsia="es-CO"/>
        </w:rPr>
      </w:pPr>
      <w:r w:rsidRPr="001A3CD7">
        <w:rPr>
          <w:rFonts w:ascii="Verdana" w:eastAsia="Times New Roman" w:hAnsi="Verdana" w:cs="Arial"/>
          <w:i/>
          <w:iCs/>
          <w:sz w:val="20"/>
          <w:szCs w:val="20"/>
          <w:lang w:eastAsia="es-CO"/>
        </w:rPr>
        <w:t>Esta circunstancia se acreditará mediante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w:t>
      </w:r>
    </w:p>
    <w:p w14:paraId="195B808A" w14:textId="77777777" w:rsidR="000F2CAC" w:rsidRPr="001A3CD7" w:rsidRDefault="000F2CAC" w:rsidP="000F2CAC">
      <w:pPr>
        <w:shd w:val="clear" w:color="auto" w:fill="FFFFFF"/>
        <w:spacing w:after="0" w:line="240" w:lineRule="auto"/>
        <w:ind w:left="709" w:right="709"/>
        <w:contextualSpacing/>
        <w:jc w:val="both"/>
        <w:textAlignment w:val="baseline"/>
        <w:rPr>
          <w:rFonts w:ascii="Verdana" w:eastAsia="Times New Roman" w:hAnsi="Verdana" w:cs="Arial"/>
          <w:i/>
          <w:iCs/>
          <w:sz w:val="20"/>
          <w:szCs w:val="20"/>
          <w:lang w:eastAsia="es-CO"/>
        </w:rPr>
      </w:pPr>
    </w:p>
    <w:p w14:paraId="665F0054" w14:textId="77777777" w:rsidR="000F2CAC" w:rsidRPr="001A3CD7" w:rsidRDefault="000F2CAC" w:rsidP="000F2CAC">
      <w:pPr>
        <w:shd w:val="clear" w:color="auto" w:fill="FFFFFF"/>
        <w:spacing w:after="0" w:line="240" w:lineRule="auto"/>
        <w:ind w:left="709" w:right="709"/>
        <w:contextualSpacing/>
        <w:jc w:val="both"/>
        <w:textAlignment w:val="baseline"/>
        <w:rPr>
          <w:rFonts w:ascii="Verdana" w:eastAsia="Times New Roman" w:hAnsi="Verdana" w:cs="Arial"/>
          <w:i/>
          <w:iCs/>
          <w:sz w:val="20"/>
          <w:szCs w:val="20"/>
          <w:lang w:eastAsia="es-CO"/>
        </w:rPr>
      </w:pPr>
      <w:r w:rsidRPr="001A3CD7">
        <w:rPr>
          <w:rFonts w:ascii="Verdana" w:eastAsia="Times New Roman" w:hAnsi="Verdana" w:cs="Arial"/>
          <w:i/>
          <w:iCs/>
          <w:sz w:val="20"/>
          <w:szCs w:val="20"/>
          <w:lang w:eastAsia="es-CO"/>
        </w:rPr>
        <w:t>La certificación deberá relacionar el nombre completo y el número de documento de identidad de cada una de las personas que conforman el nivel directivo del proponente.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w:t>
      </w:r>
    </w:p>
    <w:p w14:paraId="659C7A51" w14:textId="77777777" w:rsidR="000F2CAC" w:rsidRPr="001A3CD7" w:rsidRDefault="000F2CAC" w:rsidP="000F2CAC">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p>
    <w:p w14:paraId="3F0D7388" w14:textId="77777777" w:rsidR="000F2CAC" w:rsidRPr="001A3CD7" w:rsidRDefault="000F2CAC" w:rsidP="000F2CAC">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r w:rsidRPr="001A3CD7">
        <w:rPr>
          <w:rFonts w:ascii="Verdana" w:eastAsia="Times New Roman" w:hAnsi="Verdana" w:cs="Arial"/>
          <w:sz w:val="20"/>
          <w:szCs w:val="20"/>
          <w:lang w:eastAsia="es-CO"/>
        </w:rPr>
        <w:t>3. Cuando la persona natural sea una mujer y haya ejercido actividades comerciales a través de un establecimiento de comercio durante al menos el último año anterior a la fecha de cierre del proceso de selección. Esta circunstancia se acreditará mediante la copia de cédula de ciudadanía, la cédula de extranjería o el pasaporte, así como la copia del registro mercantil.</w:t>
      </w:r>
    </w:p>
    <w:p w14:paraId="0215F6C9" w14:textId="77777777" w:rsidR="000F2CAC" w:rsidRPr="001A3CD7" w:rsidRDefault="000F2CAC" w:rsidP="000F2CAC">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p>
    <w:p w14:paraId="1FA93059" w14:textId="77777777" w:rsidR="000F2CAC" w:rsidRPr="001A3CD7" w:rsidRDefault="000F2CAC" w:rsidP="000F2CAC">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r w:rsidRPr="001A3CD7">
        <w:rPr>
          <w:rFonts w:ascii="Verdana" w:eastAsia="Times New Roman" w:hAnsi="Verdana" w:cs="Arial"/>
          <w:sz w:val="20"/>
          <w:szCs w:val="20"/>
          <w:lang w:eastAsia="es-CO"/>
        </w:rPr>
        <w:t>4. Para las asociaciones y cooperativas, cuando más del cincuenta por ciento (50%) de los asociados sean mujeres y la participación haya correspondido a estas durante al menos el último año anterior a la fecha de cierre del Proceso de Selección. Esta circunstancia se acreditará mediante certificación expedida por el representante legal.</w:t>
      </w:r>
    </w:p>
    <w:p w14:paraId="38B08A12" w14:textId="77777777" w:rsidR="000F2CAC" w:rsidRPr="001A3CD7" w:rsidRDefault="000F2CAC" w:rsidP="000F2CAC">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p>
    <w:p w14:paraId="67ADA6CF" w14:textId="77777777" w:rsidR="000F2CAC" w:rsidRPr="00973BE8" w:rsidRDefault="000F2CAC" w:rsidP="000F2CAC">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r w:rsidRPr="001A3CD7">
        <w:rPr>
          <w:rFonts w:ascii="Verdana" w:eastAsia="Times New Roman" w:hAnsi="Verdana" w:cs="Arial"/>
          <w:sz w:val="20"/>
          <w:szCs w:val="20"/>
          <w:lang w:eastAsia="es-CO"/>
        </w:rPr>
        <w:t>Parágrafo. Respecto a los incentivos contractuales para los emprendimientos y empresas de mujeres, las certificaciones de trata el presente artículo deben expedirse bajo la gravedad de juramento con una fecha de máximo treinta (30) días calendario anteriores a la prevista para el cierre del procedimiento de selección” [Énfasis fuera de texto].</w:t>
      </w:r>
    </w:p>
    <w:p w14:paraId="0BE53DFA" w14:textId="77777777" w:rsidR="000F2CAC" w:rsidRPr="003A3B5F" w:rsidRDefault="000F2CAC" w:rsidP="000F2CAC">
      <w:pPr>
        <w:pStyle w:val="Prrafodelista"/>
        <w:ind w:right="63"/>
        <w:rPr>
          <w:rFonts w:ascii="Verdana" w:hAnsi="Verdana"/>
        </w:rPr>
      </w:pPr>
    </w:p>
    <w:p w14:paraId="74874D13" w14:textId="77777777" w:rsidR="000F2CAC" w:rsidRPr="003A3B5F" w:rsidRDefault="000F2CAC" w:rsidP="000F2CAC">
      <w:pPr>
        <w:pStyle w:val="Prrafodelista"/>
        <w:numPr>
          <w:ilvl w:val="0"/>
          <w:numId w:val="18"/>
        </w:numPr>
        <w:spacing w:after="311" w:line="271" w:lineRule="auto"/>
        <w:ind w:right="63"/>
        <w:jc w:val="both"/>
        <w:rPr>
          <w:rFonts w:ascii="Verdana" w:hAnsi="Verdana"/>
        </w:rPr>
      </w:pPr>
      <w:r>
        <w:rPr>
          <w:rFonts w:ascii="Verdana" w:hAnsi="Verdana"/>
        </w:rPr>
        <w:t>E</w:t>
      </w:r>
      <w:r w:rsidRPr="003A3B5F">
        <w:rPr>
          <w:rFonts w:ascii="Verdana" w:hAnsi="Verdana"/>
        </w:rPr>
        <w:t xml:space="preserve">l </w:t>
      </w:r>
      <w:r w:rsidRPr="003A3B5F">
        <w:rPr>
          <w:rFonts w:ascii="Verdana" w:hAnsi="Verdana"/>
          <w:i/>
        </w:rPr>
        <w:t>numeral</w:t>
      </w:r>
      <w:r w:rsidRPr="003A3B5F">
        <w:rPr>
          <w:rFonts w:ascii="Verdana" w:hAnsi="Verdana"/>
        </w:rPr>
        <w:t xml:space="preserve"> </w:t>
      </w:r>
      <w:r w:rsidRPr="003A3B5F">
        <w:rPr>
          <w:rFonts w:ascii="Verdana" w:hAnsi="Verdana"/>
          <w:i/>
        </w:rPr>
        <w:t xml:space="preserve"> </w:t>
      </w:r>
      <w:r>
        <w:rPr>
          <w:rFonts w:ascii="Verdana" w:hAnsi="Verdana"/>
          <w:i/>
        </w:rPr>
        <w:t>1</w:t>
      </w:r>
      <w:r w:rsidRPr="003A3B5F">
        <w:rPr>
          <w:rFonts w:ascii="Verdana" w:hAnsi="Verdana"/>
          <w:i/>
        </w:rPr>
        <w:t xml:space="preserve"> </w:t>
      </w:r>
      <w:r w:rsidRPr="003A3B5F">
        <w:rPr>
          <w:rFonts w:ascii="Verdana" w:hAnsi="Verdana"/>
        </w:rPr>
        <w:t xml:space="preserve">, establece que, tratándose de personas </w:t>
      </w:r>
      <w:r>
        <w:rPr>
          <w:rFonts w:ascii="Verdana" w:hAnsi="Verdana"/>
        </w:rPr>
        <w:t>jurídicas</w:t>
      </w:r>
      <w:r w:rsidRPr="003A3B5F">
        <w:rPr>
          <w:rFonts w:ascii="Verdana" w:hAnsi="Verdana"/>
        </w:rPr>
        <w:t>, debe cumplirse con las siguientes condiciones para ser consideradas empresas y emprendimientos de mujeres y, en consecuencia, ser destinatarias de los criterios diferenciales de que trata el artículo 32 de la Ley de Emprendimiento: i</w:t>
      </w:r>
      <w:r>
        <w:rPr>
          <w:rFonts w:ascii="Verdana" w:hAnsi="Verdana"/>
        </w:rPr>
        <w:t xml:space="preserve">) </w:t>
      </w:r>
      <w:r w:rsidRPr="005A16C7">
        <w:rPr>
          <w:rFonts w:ascii="Verdana" w:hAnsi="Verdana"/>
          <w:lang w:val="es-CO"/>
        </w:rPr>
        <w:t xml:space="preserve">cuando más del cincuenta por ciento (50%) de las </w:t>
      </w:r>
      <w:r w:rsidRPr="005A16C7">
        <w:rPr>
          <w:rFonts w:ascii="Verdana" w:hAnsi="Verdana"/>
          <w:lang w:val="es-CO"/>
        </w:rPr>
        <w:lastRenderedPageBreak/>
        <w:t>acciones, partes de interés o cuotas de participación de la persona jurídica pertenezcan a mujeres </w:t>
      </w:r>
      <w:r w:rsidRPr="003A3B5F">
        <w:rPr>
          <w:rFonts w:ascii="Verdana" w:hAnsi="Verdana"/>
        </w:rPr>
        <w:t xml:space="preserve">, </w:t>
      </w:r>
      <w:r>
        <w:rPr>
          <w:rFonts w:ascii="Verdana" w:hAnsi="Verdana"/>
        </w:rPr>
        <w:t>y</w:t>
      </w:r>
      <w:r w:rsidRPr="003A3B5F">
        <w:rPr>
          <w:rFonts w:ascii="Verdana" w:hAnsi="Verdana"/>
        </w:rPr>
        <w:t xml:space="preserve"> </w:t>
      </w:r>
      <w:proofErr w:type="spellStart"/>
      <w:r w:rsidRPr="003A3B5F">
        <w:rPr>
          <w:rFonts w:ascii="Verdana" w:hAnsi="Verdana"/>
        </w:rPr>
        <w:t>ii</w:t>
      </w:r>
      <w:proofErr w:type="spellEnd"/>
      <w:r w:rsidRPr="003A3B5F">
        <w:rPr>
          <w:rFonts w:ascii="Verdana" w:hAnsi="Verdana"/>
        </w:rPr>
        <w:t xml:space="preserve"> ) </w:t>
      </w:r>
      <w:r w:rsidRPr="00257CED">
        <w:rPr>
          <w:rFonts w:ascii="Verdana" w:hAnsi="Verdana"/>
          <w:lang w:val="es-CO"/>
        </w:rPr>
        <w:t> los derechos de propiedad hayan pertenecido a estas durante al menos el último año anterior a la fecha de cierre del Proceso de Selección</w:t>
      </w:r>
      <w:r>
        <w:rPr>
          <w:rFonts w:ascii="Verdana" w:hAnsi="Verdana"/>
          <w:lang w:val="es-CO"/>
        </w:rPr>
        <w:t>.</w:t>
      </w:r>
      <w:r w:rsidRPr="003A3B5F">
        <w:rPr>
          <w:rFonts w:ascii="Verdana" w:hAnsi="Verdana"/>
        </w:rPr>
        <w:t xml:space="preserve"> </w:t>
      </w:r>
    </w:p>
    <w:p w14:paraId="05A4C705" w14:textId="77777777" w:rsidR="000F2CAC" w:rsidRPr="003A3B5F" w:rsidRDefault="000F2CAC" w:rsidP="000F2CAC">
      <w:pPr>
        <w:pStyle w:val="Prrafodelista"/>
        <w:ind w:right="63"/>
        <w:rPr>
          <w:rFonts w:ascii="Verdana" w:hAnsi="Verdana"/>
        </w:rPr>
      </w:pPr>
    </w:p>
    <w:p w14:paraId="1D73BAB3" w14:textId="77777777" w:rsidR="000F2CAC" w:rsidRPr="006D3D1D" w:rsidRDefault="000F2CAC" w:rsidP="000F2CAC">
      <w:pPr>
        <w:pStyle w:val="Prrafodelista"/>
        <w:numPr>
          <w:ilvl w:val="0"/>
          <w:numId w:val="18"/>
        </w:numPr>
        <w:spacing w:after="120" w:line="276" w:lineRule="auto"/>
        <w:jc w:val="both"/>
        <w:rPr>
          <w:rFonts w:ascii="Verdana" w:eastAsia="Calibri" w:hAnsi="Verdana" w:cs="Arial"/>
          <w:lang w:eastAsia="es-ES"/>
        </w:rPr>
      </w:pPr>
      <w:r>
        <w:rPr>
          <w:rFonts w:ascii="Verdana" w:eastAsia="Calibri" w:hAnsi="Verdana" w:cs="Arial"/>
          <w:lang w:eastAsia="es-ES_tradnl"/>
        </w:rPr>
        <w:t>Es decir, que el anterior numeral</w:t>
      </w:r>
      <w:r w:rsidRPr="00FC59CF">
        <w:rPr>
          <w:rFonts w:ascii="Verdana" w:eastAsia="Times New Roman" w:hAnsi="Verdana" w:cs="Arial"/>
          <w:lang w:val="es-ES_tradnl" w:eastAsia="es-ES"/>
        </w:rPr>
        <w:t xml:space="preserve"> establece que </w:t>
      </w:r>
      <w:r w:rsidRPr="00FC59CF">
        <w:rPr>
          <w:rFonts w:ascii="Verdana" w:eastAsia="Calibri" w:hAnsi="Verdana" w:cs="Arial"/>
          <w:lang w:val="es-ES_tradnl"/>
        </w:rPr>
        <w:t xml:space="preserve">una sociedad podrá ser considerada como un emprendimiento o empresa de mujeres cuando más del cincuenta por ciento (50%) de sus acciones, partes de interés o cuotas de participación, pertenezcan a mujeres. </w:t>
      </w:r>
      <w:bookmarkStart w:id="1" w:name="_Hlk175580519"/>
      <w:r w:rsidRPr="00FC59CF">
        <w:rPr>
          <w:rFonts w:ascii="Verdana" w:eastAsia="Calibri" w:hAnsi="Verdana" w:cs="Arial"/>
          <w:lang w:val="es-ES_tradnl"/>
        </w:rPr>
        <w:t>Sin embargo, el supuesto de hecho de la norma transcrita, adicionalmente, exige que la titularidad de tal participación haya pertenecido a mujeres, por lo menos, durante el año anterior a la fecha de cierre del proceso de selección.</w:t>
      </w:r>
      <w:bookmarkEnd w:id="1"/>
    </w:p>
    <w:p w14:paraId="7BCE1B1F" w14:textId="77777777" w:rsidR="000F2CAC" w:rsidRPr="006D3D1D" w:rsidRDefault="000F2CAC" w:rsidP="000F2CAC">
      <w:pPr>
        <w:spacing w:after="120" w:line="276" w:lineRule="auto"/>
        <w:jc w:val="both"/>
        <w:rPr>
          <w:rFonts w:ascii="Verdana" w:eastAsia="Calibri" w:hAnsi="Verdana" w:cs="Arial"/>
          <w:lang w:eastAsia="es-ES"/>
        </w:rPr>
      </w:pPr>
    </w:p>
    <w:p w14:paraId="2CF37A03" w14:textId="77777777" w:rsidR="000F2CAC" w:rsidRDefault="000F2CAC" w:rsidP="000F2CAC">
      <w:pPr>
        <w:pStyle w:val="Prrafodelista"/>
        <w:numPr>
          <w:ilvl w:val="0"/>
          <w:numId w:val="18"/>
        </w:numPr>
        <w:spacing w:after="120" w:line="276" w:lineRule="auto"/>
        <w:jc w:val="both"/>
        <w:rPr>
          <w:rFonts w:ascii="Verdana" w:eastAsia="Calibri" w:hAnsi="Verdana" w:cs="Arial"/>
          <w:lang w:eastAsia="es-ES"/>
        </w:rPr>
      </w:pPr>
      <w:r>
        <w:rPr>
          <w:rFonts w:ascii="Verdana" w:eastAsia="Calibri" w:hAnsi="Verdana" w:cs="Arial"/>
        </w:rPr>
        <w:t>En concordancia con lo anterior, se puede estipular que</w:t>
      </w:r>
      <w:r w:rsidRPr="00FC59CF">
        <w:rPr>
          <w:rFonts w:ascii="Verdana" w:eastAsia="Calibri" w:hAnsi="Verdana" w:cs="Arial"/>
        </w:rPr>
        <w:t xml:space="preserve"> no basta con que la participación en una sociedad sea mayoritariamente de mujeres para que sea considerada como un emprendimiento o empresa a los que se refiere la norma, sino que además es necesario que dicha participación mayoritaria se haya mantenido como mínimo durante el periodo de un (1) año, contado a partir de la fecha de cierre del proceso de selección. De esta manera, el primer criterio establecido en la norma para definir los emprendimientos y empresas de mujeres deja por fuera de dicha categoría a aquellas sociedades que, a pesar de contar con la participación mayoritaria de mujeres, no cuenten con el requerimiento del tiempo mínimo de un (1) año</w:t>
      </w:r>
      <w:r>
        <w:rPr>
          <w:rFonts w:ascii="Verdana" w:eastAsia="Calibri" w:hAnsi="Verdana" w:cs="Arial"/>
        </w:rPr>
        <w:t>.</w:t>
      </w:r>
    </w:p>
    <w:p w14:paraId="139C8169" w14:textId="77777777" w:rsidR="000F2CAC" w:rsidRDefault="000F2CAC" w:rsidP="000F2CAC">
      <w:pPr>
        <w:pStyle w:val="Prrafodelista"/>
        <w:spacing w:after="120" w:line="276" w:lineRule="auto"/>
        <w:jc w:val="both"/>
        <w:rPr>
          <w:rFonts w:ascii="Verdana" w:eastAsia="Calibri" w:hAnsi="Verdana" w:cs="Arial"/>
          <w:lang w:eastAsia="es-ES"/>
        </w:rPr>
      </w:pPr>
    </w:p>
    <w:p w14:paraId="761D5516" w14:textId="77777777" w:rsidR="000F2CAC" w:rsidRPr="006D3D1D" w:rsidRDefault="000F2CAC" w:rsidP="000F2CAC">
      <w:pPr>
        <w:pStyle w:val="Prrafodelista"/>
        <w:numPr>
          <w:ilvl w:val="0"/>
          <w:numId w:val="18"/>
        </w:numPr>
        <w:spacing w:after="120" w:line="276" w:lineRule="auto"/>
        <w:jc w:val="both"/>
        <w:rPr>
          <w:rFonts w:ascii="Verdana" w:eastAsia="Calibri" w:hAnsi="Verdana" w:cs="Arial"/>
          <w:lang w:eastAsia="es-ES"/>
        </w:rPr>
      </w:pPr>
      <w:r w:rsidRPr="00FC59CF">
        <w:rPr>
          <w:rFonts w:ascii="Verdana" w:eastAsia="Calibri" w:hAnsi="Verdana" w:cs="Arial"/>
          <w:lang w:val="es-ES_tradnl"/>
        </w:rPr>
        <w:t xml:space="preserve">Así mismo, debe precisarse que la participación mayoritaria de mujeres </w:t>
      </w:r>
      <w:r w:rsidRPr="00FC59CF">
        <w:rPr>
          <w:rFonts w:ascii="Verdana" w:hAnsi="Verdana" w:cs="Arial"/>
        </w:rPr>
        <w:t xml:space="preserve">puede ser ejercida por diferentes personas durante el último año, siempre que durante dicho periodo la participación </w:t>
      </w:r>
      <w:r w:rsidRPr="00FC59CF">
        <w:rPr>
          <w:rFonts w:ascii="Verdana" w:hAnsi="Verdana" w:cs="Arial"/>
          <w:i/>
        </w:rPr>
        <w:t>mayoritaria</w:t>
      </w:r>
      <w:r w:rsidRPr="00FC59CF">
        <w:rPr>
          <w:rFonts w:ascii="Verdana" w:hAnsi="Verdana" w:cs="Arial"/>
        </w:rPr>
        <w:t xml:space="preserve"> de mujeres se haya mantenido, aunque se trate de mujeres distintas. En tal sentido, se cumple con la norma, toda vez que la finalidad y alcance es que la titularidad mayoritaria por un (1) año sea ejercida por mujeres, a pesar de que cambien las propietarias de las partes de interés o cuotas de participación. </w:t>
      </w:r>
    </w:p>
    <w:p w14:paraId="5E5612D1" w14:textId="77777777" w:rsidR="000F2CAC" w:rsidRPr="00FC59CF" w:rsidRDefault="000F2CAC" w:rsidP="000F2CAC">
      <w:pPr>
        <w:pStyle w:val="Prrafodelista"/>
        <w:spacing w:after="120" w:line="276" w:lineRule="auto"/>
        <w:jc w:val="both"/>
        <w:rPr>
          <w:rFonts w:ascii="Verdana" w:eastAsia="Calibri" w:hAnsi="Verdana" w:cs="Arial"/>
          <w:lang w:eastAsia="es-ES"/>
        </w:rPr>
      </w:pPr>
    </w:p>
    <w:p w14:paraId="271CD66F" w14:textId="77777777" w:rsidR="000F2CAC" w:rsidRPr="006D3D1D" w:rsidRDefault="000F2CAC" w:rsidP="000F2CAC">
      <w:pPr>
        <w:pStyle w:val="Prrafodelista"/>
        <w:numPr>
          <w:ilvl w:val="0"/>
          <w:numId w:val="18"/>
        </w:numPr>
        <w:spacing w:after="120" w:line="276" w:lineRule="auto"/>
        <w:jc w:val="both"/>
        <w:rPr>
          <w:rFonts w:ascii="Verdana" w:eastAsia="Calibri" w:hAnsi="Verdana" w:cs="Arial"/>
          <w:lang w:eastAsia="es-ES"/>
        </w:rPr>
      </w:pPr>
      <w:r w:rsidRPr="00FC59CF">
        <w:rPr>
          <w:rFonts w:ascii="Verdana" w:hAnsi="Verdana" w:cs="Arial"/>
        </w:rPr>
        <w:t xml:space="preserve">Como medio para la acreditación de este criterio, señala la normativa referida que: </w:t>
      </w:r>
      <w:r w:rsidRPr="00FC59CF">
        <w:rPr>
          <w:rFonts w:ascii="Verdana" w:eastAsia="Times New Roman" w:hAnsi="Verdana" w:cs="Arial"/>
          <w:i/>
          <w:lang w:val="es-ES_tradnl" w:eastAsia="es-ES"/>
        </w:rPr>
        <w:t>“</w:t>
      </w:r>
      <w:r w:rsidRPr="00FC59CF">
        <w:rPr>
          <w:rFonts w:ascii="Verdana" w:hAnsi="Verdana" w:cs="Arial"/>
          <w:i/>
        </w:rPr>
        <w:t xml:space="preserve">Esta circunstancia se acreditará mediante certificación expedida por el representante legal y el revisor fiscal, cuando exista de </w:t>
      </w:r>
      <w:r w:rsidRPr="00FC59CF">
        <w:rPr>
          <w:rFonts w:ascii="Verdana" w:hAnsi="Verdana" w:cs="Arial"/>
          <w:i/>
        </w:rPr>
        <w:lastRenderedPageBreak/>
        <w:t>acuerdo con los requerimientos de ley, o el contador, donde conste la distribución de los derechos en la sociedad y el tiempo en el que las mujeres han mantenido su participación</w:t>
      </w:r>
      <w:r w:rsidRPr="00FC59CF">
        <w:rPr>
          <w:rFonts w:ascii="Verdana" w:eastAsia="Times New Roman" w:hAnsi="Verdana" w:cs="Arial"/>
          <w:i/>
          <w:lang w:val="es-ES_tradnl" w:eastAsia="es-ES"/>
        </w:rPr>
        <w:t>”</w:t>
      </w:r>
      <w:r w:rsidRPr="00FC59CF">
        <w:rPr>
          <w:rFonts w:ascii="Verdana" w:hAnsi="Verdana" w:cs="Arial"/>
        </w:rPr>
        <w:t>.</w:t>
      </w:r>
    </w:p>
    <w:p w14:paraId="185B397E" w14:textId="77777777" w:rsidR="000F2CAC" w:rsidRPr="00FC59CF" w:rsidRDefault="000F2CAC" w:rsidP="000F2CAC">
      <w:pPr>
        <w:pStyle w:val="Prrafodelista"/>
        <w:spacing w:after="120" w:line="276" w:lineRule="auto"/>
        <w:jc w:val="both"/>
        <w:rPr>
          <w:rFonts w:ascii="Verdana" w:eastAsia="Calibri" w:hAnsi="Verdana" w:cs="Arial"/>
          <w:lang w:eastAsia="es-ES"/>
        </w:rPr>
      </w:pPr>
    </w:p>
    <w:p w14:paraId="7EB95017" w14:textId="77777777" w:rsidR="000F2CAC" w:rsidRDefault="000F2CAC" w:rsidP="000F2CAC">
      <w:pPr>
        <w:pStyle w:val="Prrafodelista"/>
        <w:numPr>
          <w:ilvl w:val="0"/>
          <w:numId w:val="18"/>
        </w:numPr>
        <w:spacing w:after="120" w:line="276" w:lineRule="auto"/>
        <w:jc w:val="both"/>
        <w:rPr>
          <w:rFonts w:ascii="Verdana" w:eastAsia="Calibri" w:hAnsi="Verdana" w:cs="Arial"/>
          <w:lang w:eastAsia="es-ES"/>
        </w:rPr>
      </w:pPr>
      <w:r w:rsidRPr="00FC59CF">
        <w:rPr>
          <w:rFonts w:ascii="Verdana" w:eastAsia="Calibri" w:hAnsi="Verdana" w:cs="Arial"/>
          <w:lang w:eastAsia="es-ES"/>
        </w:rPr>
        <w:t xml:space="preserve">Así pues, de acuerdo con la revisión de todos los numerales del artículo 2.2.1.2.4.2.14 es posible advertir que para cada uno de estos fueron expresamente establecidos los documentos que sirven como medio para su acreditación. De este modo dichos documentos constituyen una tarifa legal probatoria para demostrar que los proponentes son emprendimientos o empresas de mujeres y que, por lo tanto, tienen derecho a la aplicación de los criterios diferenciales reglamentados por el artículo 2.2.1.2.4.2.15 del Decreto 1082 de 2015, en desarrollo del artículo 32 de la Ley 2069 de 2020. Esto significa que a quienes pretendan acceder a tales beneficios en consideración a la definición establecida en el numeral </w:t>
      </w:r>
      <w:r w:rsidRPr="00FC59CF">
        <w:rPr>
          <w:rFonts w:ascii="Verdana" w:eastAsia="Calibri" w:hAnsi="Verdana" w:cs="Arial"/>
          <w:i/>
          <w:lang w:eastAsia="es-ES"/>
        </w:rPr>
        <w:t>primero</w:t>
      </w:r>
      <w:r w:rsidRPr="00FC59CF">
        <w:rPr>
          <w:rFonts w:ascii="Verdana" w:eastAsia="Calibri" w:hAnsi="Verdana" w:cs="Arial"/>
          <w:lang w:eastAsia="es-ES"/>
        </w:rPr>
        <w:t xml:space="preserve"> del artículo 2.2.1.2.4.2.14, les corresponde presentar la mencionada certificación con sus respectivos soportes.</w:t>
      </w:r>
    </w:p>
    <w:p w14:paraId="7578D464" w14:textId="77777777" w:rsidR="002839D4" w:rsidRPr="007C5264" w:rsidRDefault="002839D4" w:rsidP="007C5264">
      <w:pPr>
        <w:pStyle w:val="Prrafodelista"/>
        <w:rPr>
          <w:rFonts w:ascii="Verdana" w:eastAsia="Calibri" w:hAnsi="Verdana" w:cs="Arial"/>
          <w:lang w:eastAsia="es-ES"/>
        </w:rPr>
      </w:pPr>
    </w:p>
    <w:p w14:paraId="0E3B39CA" w14:textId="77777777" w:rsidR="002839D4" w:rsidRPr="00555CE1" w:rsidRDefault="002839D4" w:rsidP="002839D4">
      <w:pPr>
        <w:pStyle w:val="Prrafodelista"/>
        <w:numPr>
          <w:ilvl w:val="0"/>
          <w:numId w:val="18"/>
        </w:numPr>
        <w:spacing w:after="120" w:line="276" w:lineRule="auto"/>
        <w:jc w:val="both"/>
        <w:rPr>
          <w:rFonts w:ascii="Verdana" w:eastAsia="Calibri" w:hAnsi="Verdana" w:cs="Arial"/>
          <w:lang w:eastAsia="es-ES"/>
        </w:rPr>
      </w:pPr>
      <w:r>
        <w:rPr>
          <w:rFonts w:ascii="Verdana" w:eastAsia="Calibri" w:hAnsi="Verdana" w:cs="Arial"/>
          <w:lang w:eastAsia="es-ES"/>
        </w:rPr>
        <w:t xml:space="preserve">Por otro lado, es menester señalar que el artículo 28 del Código de comercio establece que actos deben inscribirse, para generar oponibilidad frente a terceros, en ese sentido el numeral 7 de la norma ibidem establece </w:t>
      </w:r>
      <w:r w:rsidRPr="00555CE1">
        <w:rPr>
          <w:rFonts w:ascii="Verdana" w:eastAsia="Calibri" w:hAnsi="Verdana" w:cs="Arial"/>
          <w:i/>
          <w:iCs/>
          <w:lang w:eastAsia="es-ES"/>
        </w:rPr>
        <w:t>“</w:t>
      </w:r>
      <w:r w:rsidRPr="00555CE1">
        <w:rPr>
          <w:rFonts w:ascii="Verdana" w:eastAsia="Calibri" w:hAnsi="Verdana" w:cs="Arial"/>
          <w:i/>
          <w:iCs/>
          <w:lang w:val="es-CO" w:eastAsia="es-ES"/>
        </w:rPr>
        <w:t>Los libros de registro de socios o accionistas, y los de actas de asamblea y juntas de socios”</w:t>
      </w:r>
      <w:r>
        <w:rPr>
          <w:rFonts w:ascii="Verdana" w:eastAsia="Calibri" w:hAnsi="Verdana" w:cs="Arial"/>
          <w:lang w:val="es-CO" w:eastAsia="es-ES"/>
        </w:rPr>
        <w:t>, en ese orden de ideas, para determinar que una mujer hace parte de una sociedad, deberá verificarse en el Certificado de cámara de comercio la anotación de su condición en el registro mercantil, en el cual podrá corroborarse la fecha en la cual esta se registró como accionista, cuota de participación o cuota parte de interese y el porcentaje que acredita.</w:t>
      </w:r>
    </w:p>
    <w:p w14:paraId="1124BF65" w14:textId="77777777" w:rsidR="002839D4" w:rsidRPr="00555CE1" w:rsidRDefault="002839D4" w:rsidP="002839D4">
      <w:pPr>
        <w:pStyle w:val="Prrafodelista"/>
        <w:rPr>
          <w:rFonts w:ascii="Verdana" w:hAnsi="Verdana"/>
        </w:rPr>
      </w:pPr>
    </w:p>
    <w:p w14:paraId="49CF4455" w14:textId="77777777" w:rsidR="002839D4" w:rsidRPr="00555CE1" w:rsidRDefault="002839D4" w:rsidP="002839D4">
      <w:pPr>
        <w:pStyle w:val="Prrafodelista"/>
        <w:numPr>
          <w:ilvl w:val="0"/>
          <w:numId w:val="18"/>
        </w:numPr>
        <w:spacing w:after="120" w:line="276" w:lineRule="auto"/>
        <w:jc w:val="both"/>
        <w:rPr>
          <w:rFonts w:ascii="Verdana" w:eastAsia="Calibri" w:hAnsi="Verdana" w:cs="Arial"/>
          <w:lang w:eastAsia="es-ES"/>
        </w:rPr>
      </w:pPr>
      <w:r w:rsidRPr="00555CE1">
        <w:rPr>
          <w:rFonts w:ascii="Verdana" w:hAnsi="Verdana"/>
        </w:rPr>
        <w:t xml:space="preserve">Ahora bien, respecto a la fecha de contabilización de la participación de la mujer como en las acciones, cuotas o partes de interés, la norma no especifica un punto de partida o un término a contabilizar si es, desde la fecha de constitución de los estatutos de la empresa o </w:t>
      </w:r>
      <w:proofErr w:type="gramStart"/>
      <w:r w:rsidRPr="00555CE1">
        <w:rPr>
          <w:rFonts w:ascii="Verdana" w:hAnsi="Verdana"/>
        </w:rPr>
        <w:t>si  es</w:t>
      </w:r>
      <w:proofErr w:type="gramEnd"/>
      <w:r w:rsidRPr="00555CE1">
        <w:rPr>
          <w:rFonts w:ascii="Verdana" w:hAnsi="Verdana"/>
        </w:rPr>
        <w:t xml:space="preserve"> desde su registro en cámara de comercio. </w:t>
      </w:r>
    </w:p>
    <w:p w14:paraId="2F7D4506" w14:textId="77777777" w:rsidR="002839D4" w:rsidRDefault="002839D4" w:rsidP="002839D4">
      <w:pPr>
        <w:pStyle w:val="Prrafodelista"/>
        <w:spacing w:after="120" w:line="276" w:lineRule="auto"/>
        <w:jc w:val="both"/>
        <w:rPr>
          <w:rFonts w:ascii="Verdana" w:hAnsi="Verdana"/>
        </w:rPr>
      </w:pPr>
    </w:p>
    <w:p w14:paraId="73CDD057" w14:textId="77777777" w:rsidR="002839D4" w:rsidRDefault="002839D4" w:rsidP="002839D4">
      <w:pPr>
        <w:pStyle w:val="Prrafodelista"/>
        <w:spacing w:after="120" w:line="276" w:lineRule="auto"/>
        <w:jc w:val="both"/>
        <w:rPr>
          <w:rFonts w:ascii="Verdana" w:eastAsia="Calibri" w:hAnsi="Verdana" w:cs="Arial"/>
          <w:lang w:eastAsia="es-ES"/>
        </w:rPr>
      </w:pPr>
      <w:r w:rsidRPr="009C4898">
        <w:rPr>
          <w:rFonts w:ascii="Verdana" w:hAnsi="Verdana"/>
        </w:rPr>
        <w:t xml:space="preserve">En este sentido, corresponde a las entidades estatales contratantes determinar, en cada caso específico, </w:t>
      </w:r>
      <w:r>
        <w:rPr>
          <w:rFonts w:ascii="Verdana" w:hAnsi="Verdana"/>
        </w:rPr>
        <w:t xml:space="preserve">desde que fecha se contabiliza la participación de la mujer dentro de la empresa y así determinar, </w:t>
      </w:r>
      <w:r w:rsidRPr="009C4898">
        <w:rPr>
          <w:rFonts w:ascii="Verdana" w:hAnsi="Verdana"/>
        </w:rPr>
        <w:t xml:space="preserve">si se </w:t>
      </w:r>
      <w:r w:rsidRPr="009C4898">
        <w:rPr>
          <w:rFonts w:ascii="Verdana" w:hAnsi="Verdana"/>
        </w:rPr>
        <w:lastRenderedPageBreak/>
        <w:t xml:space="preserve">cumplen las condiciones mencionadas anteriormente, verificando además que la acreditación de dicho cumplimiento se ajuste al marco jurídico aplicable. Para ello, será </w:t>
      </w:r>
      <w:r>
        <w:rPr>
          <w:rFonts w:ascii="Verdana" w:hAnsi="Verdana"/>
        </w:rPr>
        <w:t>la Entidad Estatal la encargada de</w:t>
      </w:r>
      <w:r w:rsidRPr="009C4898">
        <w:rPr>
          <w:rFonts w:ascii="Verdana" w:hAnsi="Verdana"/>
        </w:rPr>
        <w:t xml:space="preserve"> realizar un análisis de cada una de las certificaciones presentadas y solicitar la documentación adicional requerida, con el fin de determinar si la participación de mujeres cumple con los requisitos establecidos</w:t>
      </w:r>
      <w:r>
        <w:rPr>
          <w:rFonts w:ascii="Verdana" w:hAnsi="Verdana"/>
        </w:rPr>
        <w:t xml:space="preserve"> en los documentos del proceso.</w:t>
      </w:r>
    </w:p>
    <w:p w14:paraId="09608594" w14:textId="77777777" w:rsidR="005969E0" w:rsidRDefault="005969E0" w:rsidP="007C5264">
      <w:pPr>
        <w:pStyle w:val="Prrafodelista"/>
        <w:spacing w:after="120" w:line="276" w:lineRule="auto"/>
        <w:jc w:val="both"/>
        <w:rPr>
          <w:rFonts w:ascii="Verdana" w:eastAsia="Calibri" w:hAnsi="Verdana" w:cs="Arial"/>
          <w:lang w:eastAsia="es-ES"/>
        </w:rPr>
      </w:pPr>
    </w:p>
    <w:p w14:paraId="56F1255A" w14:textId="77777777" w:rsidR="005969E0" w:rsidRPr="005969E0" w:rsidRDefault="005969E0" w:rsidP="005969E0">
      <w:pPr>
        <w:pStyle w:val="Prrafodelista"/>
        <w:numPr>
          <w:ilvl w:val="0"/>
          <w:numId w:val="18"/>
        </w:numPr>
        <w:tabs>
          <w:tab w:val="left" w:pos="426"/>
        </w:tabs>
        <w:spacing w:before="120" w:after="120" w:line="276" w:lineRule="auto"/>
        <w:jc w:val="both"/>
        <w:rPr>
          <w:rFonts w:ascii="Verdana" w:eastAsia="Calibri" w:hAnsi="Verdana" w:cs="Arial"/>
        </w:rPr>
      </w:pPr>
      <w:r w:rsidRPr="005969E0">
        <w:rPr>
          <w:rFonts w:ascii="Verdana" w:eastAsia="Calibri" w:hAnsi="Verdana" w:cs="Arial"/>
        </w:rPr>
        <w:t xml:space="preserve">Finalmente debe destacarse que la Agencia Nacional de </w:t>
      </w:r>
      <w:proofErr w:type="spellStart"/>
      <w:r w:rsidRPr="005969E0">
        <w:rPr>
          <w:rFonts w:ascii="Verdana" w:eastAsia="Calibri" w:hAnsi="Verdana" w:cs="Arial"/>
        </w:rPr>
        <w:t>Contratación</w:t>
      </w:r>
      <w:proofErr w:type="spellEnd"/>
      <w:r w:rsidRPr="005969E0">
        <w:rPr>
          <w:rFonts w:ascii="Verdana" w:eastAsia="Calibri" w:hAnsi="Verdana" w:cs="Arial"/>
        </w:rPr>
        <w:t xml:space="preserve"> </w:t>
      </w:r>
      <w:proofErr w:type="spellStart"/>
      <w:proofErr w:type="gramStart"/>
      <w:r w:rsidRPr="005969E0">
        <w:rPr>
          <w:rFonts w:ascii="Verdana" w:eastAsia="Calibri" w:hAnsi="Verdana" w:cs="Arial"/>
        </w:rPr>
        <w:t>Pública</w:t>
      </w:r>
      <w:proofErr w:type="spellEnd"/>
      <w:r w:rsidRPr="005969E0">
        <w:rPr>
          <w:rFonts w:ascii="Verdana" w:eastAsia="Calibri" w:hAnsi="Verdana" w:cs="Arial"/>
        </w:rPr>
        <w:t xml:space="preserve">  Colombia</w:t>
      </w:r>
      <w:proofErr w:type="gramEnd"/>
      <w:r w:rsidRPr="005969E0">
        <w:rPr>
          <w:rFonts w:ascii="Verdana" w:eastAsia="Calibri" w:hAnsi="Verdana" w:cs="Arial"/>
        </w:rPr>
        <w:t xml:space="preserve"> Compra Eficiente, por </w:t>
      </w:r>
      <w:proofErr w:type="spellStart"/>
      <w:r w:rsidRPr="005969E0">
        <w:rPr>
          <w:rFonts w:ascii="Verdana" w:eastAsia="Calibri" w:hAnsi="Verdana" w:cs="Arial"/>
        </w:rPr>
        <w:t>vía</w:t>
      </w:r>
      <w:proofErr w:type="spellEnd"/>
      <w:r w:rsidRPr="005969E0">
        <w:rPr>
          <w:rFonts w:ascii="Verdana" w:eastAsia="Calibri" w:hAnsi="Verdana" w:cs="Arial"/>
        </w:rPr>
        <w:t xml:space="preserve"> consultiva no puede definir un criterio universal y absoluto, sino que brinda elementos </w:t>
      </w:r>
      <w:proofErr w:type="spellStart"/>
      <w:r w:rsidRPr="005969E0">
        <w:rPr>
          <w:rFonts w:ascii="Verdana" w:eastAsia="Calibri" w:hAnsi="Verdana" w:cs="Arial"/>
        </w:rPr>
        <w:t>hermenéuticos</w:t>
      </w:r>
      <w:proofErr w:type="spellEnd"/>
      <w:r w:rsidRPr="005969E0">
        <w:rPr>
          <w:rFonts w:ascii="Verdana" w:eastAsia="Calibri" w:hAnsi="Verdana" w:cs="Arial"/>
        </w:rPr>
        <w:t xml:space="preserve"> de </w:t>
      </w:r>
      <w:proofErr w:type="spellStart"/>
      <w:r w:rsidRPr="005969E0">
        <w:rPr>
          <w:rFonts w:ascii="Verdana" w:eastAsia="Calibri" w:hAnsi="Verdana" w:cs="Arial"/>
        </w:rPr>
        <w:t>carácter</w:t>
      </w:r>
      <w:proofErr w:type="spellEnd"/>
      <w:r w:rsidRPr="005969E0">
        <w:rPr>
          <w:rFonts w:ascii="Verdana" w:eastAsia="Calibri" w:hAnsi="Verdana" w:cs="Arial"/>
        </w:rPr>
        <w:t xml:space="preserve"> general para que los </w:t>
      </w:r>
      <w:proofErr w:type="spellStart"/>
      <w:r w:rsidRPr="005969E0">
        <w:rPr>
          <w:rFonts w:ascii="Verdana" w:eastAsia="Calibri" w:hAnsi="Verdana" w:cs="Arial"/>
        </w:rPr>
        <w:t>partícipes</w:t>
      </w:r>
      <w:proofErr w:type="spellEnd"/>
      <w:r w:rsidRPr="005969E0">
        <w:rPr>
          <w:rFonts w:ascii="Verdana" w:eastAsia="Calibri" w:hAnsi="Verdana" w:cs="Arial"/>
        </w:rPr>
        <w:t xml:space="preserve"> del Sistema de Compras y </w:t>
      </w:r>
      <w:proofErr w:type="spellStart"/>
      <w:r w:rsidRPr="005969E0">
        <w:rPr>
          <w:rFonts w:ascii="Verdana" w:eastAsia="Calibri" w:hAnsi="Verdana" w:cs="Arial"/>
        </w:rPr>
        <w:t>Contratación</w:t>
      </w:r>
      <w:proofErr w:type="spellEnd"/>
      <w:r w:rsidRPr="005969E0">
        <w:rPr>
          <w:rFonts w:ascii="Verdana" w:eastAsia="Calibri" w:hAnsi="Verdana" w:cs="Arial"/>
        </w:rPr>
        <w:t xml:space="preserve"> </w:t>
      </w:r>
      <w:proofErr w:type="spellStart"/>
      <w:r w:rsidRPr="005969E0">
        <w:rPr>
          <w:rFonts w:ascii="Verdana" w:eastAsia="Calibri" w:hAnsi="Verdana" w:cs="Arial"/>
        </w:rPr>
        <w:t>Pública</w:t>
      </w:r>
      <w:proofErr w:type="spellEnd"/>
      <w:r w:rsidRPr="005969E0">
        <w:rPr>
          <w:rFonts w:ascii="Verdana" w:eastAsia="Calibri" w:hAnsi="Verdana" w:cs="Arial"/>
        </w:rPr>
        <w:t xml:space="preserve"> adopten la </w:t>
      </w:r>
      <w:proofErr w:type="spellStart"/>
      <w:r w:rsidRPr="005969E0">
        <w:rPr>
          <w:rFonts w:ascii="Verdana" w:eastAsia="Calibri" w:hAnsi="Verdana" w:cs="Arial"/>
        </w:rPr>
        <w:t>decisión</w:t>
      </w:r>
      <w:proofErr w:type="spellEnd"/>
      <w:r w:rsidRPr="005969E0">
        <w:rPr>
          <w:rFonts w:ascii="Verdana" w:eastAsia="Calibri" w:hAnsi="Verdana" w:cs="Arial"/>
        </w:rPr>
        <w:t xml:space="preserve"> que corresponda, lo cual es acorde con el principio de juridicidad. </w:t>
      </w:r>
    </w:p>
    <w:p w14:paraId="4A7B40FC" w14:textId="77777777" w:rsidR="002839D4" w:rsidRDefault="002839D4" w:rsidP="007C5264">
      <w:pPr>
        <w:pStyle w:val="Prrafodelista"/>
        <w:spacing w:after="120" w:line="276" w:lineRule="auto"/>
        <w:jc w:val="both"/>
        <w:rPr>
          <w:rFonts w:ascii="Verdana" w:eastAsia="Calibri" w:hAnsi="Verdana" w:cs="Arial"/>
          <w:lang w:eastAsia="es-ES"/>
        </w:rPr>
      </w:pPr>
    </w:p>
    <w:p w14:paraId="264280D6" w14:textId="77777777" w:rsidR="000F2CAC" w:rsidRDefault="000F2CAC" w:rsidP="000F2CAC">
      <w:pPr>
        <w:pStyle w:val="Prrafodelista"/>
        <w:spacing w:after="120" w:line="276" w:lineRule="auto"/>
        <w:jc w:val="both"/>
        <w:rPr>
          <w:rFonts w:ascii="Verdana" w:eastAsia="Calibri" w:hAnsi="Verdana" w:cs="Arial"/>
          <w:lang w:eastAsia="es-ES"/>
        </w:rPr>
      </w:pPr>
    </w:p>
    <w:p w14:paraId="60555C98" w14:textId="77777777" w:rsidR="000F2CAC" w:rsidRPr="0050528D" w:rsidRDefault="000F2CAC" w:rsidP="000F2CAC">
      <w:pPr>
        <w:tabs>
          <w:tab w:val="left" w:pos="142"/>
          <w:tab w:val="left" w:pos="284"/>
        </w:tabs>
        <w:spacing w:after="0" w:line="276" w:lineRule="auto"/>
        <w:jc w:val="both"/>
        <w:rPr>
          <w:rFonts w:ascii="Verdana" w:eastAsia="Century Gothic" w:hAnsi="Verdana" w:cs="Century Gothic"/>
          <w:b/>
          <w:bCs/>
        </w:rPr>
      </w:pPr>
      <w:r w:rsidRPr="0050528D">
        <w:rPr>
          <w:rFonts w:ascii="Verdana" w:hAnsi="Verdana" w:cs="Arial"/>
          <w:b/>
          <w:bCs/>
          <w:color w:val="000000" w:themeColor="text1"/>
        </w:rPr>
        <w:t xml:space="preserve">4. </w:t>
      </w:r>
      <w:r w:rsidRPr="0050528D">
        <w:rPr>
          <w:rFonts w:ascii="Verdana" w:eastAsia="Century Gothic" w:hAnsi="Verdana" w:cs="Century Gothic"/>
          <w:b/>
          <w:bCs/>
        </w:rPr>
        <w:t>Referencias normativas, jurisprudenciales y otras fuentes:</w:t>
      </w:r>
    </w:p>
    <w:p w14:paraId="45CE1EAA" w14:textId="77777777" w:rsidR="000F2CAC" w:rsidRPr="0007375E" w:rsidRDefault="000F2CAC" w:rsidP="000F2CAC">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0F2CAC" w:rsidRPr="0007375E" w14:paraId="68239558" w14:textId="77777777" w:rsidTr="00707F8D">
        <w:trPr>
          <w:trHeight w:val="870"/>
        </w:trPr>
        <w:tc>
          <w:tcPr>
            <w:tcW w:w="8647" w:type="dxa"/>
          </w:tcPr>
          <w:p w14:paraId="0F7B4BBC" w14:textId="77777777" w:rsidR="000F2CAC" w:rsidRPr="007F5908" w:rsidRDefault="000F2CAC" w:rsidP="000F2CAC">
            <w:pPr>
              <w:pStyle w:val="Prrafodelista"/>
              <w:numPr>
                <w:ilvl w:val="0"/>
                <w:numId w:val="19"/>
              </w:numPr>
              <w:rPr>
                <w:rFonts w:ascii="Verdana" w:hAnsi="Verdana" w:cs="Arial"/>
              </w:rPr>
            </w:pPr>
            <w:r>
              <w:rPr>
                <w:rFonts w:ascii="Verdana" w:hAnsi="Verdana" w:cs="Arial"/>
              </w:rPr>
              <w:t>Constitución Política, Articulo 83.</w:t>
            </w:r>
          </w:p>
          <w:p w14:paraId="081514F6" w14:textId="77777777" w:rsidR="000F2CAC" w:rsidRPr="007F5908" w:rsidRDefault="000F2CAC" w:rsidP="000F2CAC">
            <w:pPr>
              <w:pStyle w:val="Prrafodelista"/>
              <w:numPr>
                <w:ilvl w:val="0"/>
                <w:numId w:val="19"/>
              </w:numPr>
              <w:rPr>
                <w:rFonts w:ascii="Verdana" w:hAnsi="Verdana" w:cs="Arial"/>
              </w:rPr>
            </w:pPr>
            <w:r w:rsidRPr="003A3B5F">
              <w:rPr>
                <w:rFonts w:ascii="Verdana" w:hAnsi="Verdana"/>
              </w:rPr>
              <w:t>Ley 80 de 1993</w:t>
            </w:r>
            <w:r>
              <w:rPr>
                <w:rFonts w:ascii="Verdana" w:hAnsi="Verdana"/>
              </w:rPr>
              <w:t>.</w:t>
            </w:r>
          </w:p>
          <w:p w14:paraId="2BD1D48B" w14:textId="77777777" w:rsidR="000F2CAC" w:rsidRPr="007F5908" w:rsidRDefault="000F2CAC" w:rsidP="000F2CAC">
            <w:pPr>
              <w:pStyle w:val="Prrafodelista"/>
              <w:numPr>
                <w:ilvl w:val="0"/>
                <w:numId w:val="19"/>
              </w:numPr>
              <w:rPr>
                <w:rFonts w:ascii="Verdana" w:hAnsi="Verdana" w:cs="Arial"/>
              </w:rPr>
            </w:pPr>
            <w:r>
              <w:rPr>
                <w:rFonts w:ascii="Verdana" w:hAnsi="Verdana"/>
              </w:rPr>
              <w:t xml:space="preserve">Ley 1150 de 2007, Artículos </w:t>
            </w:r>
            <w:r w:rsidRPr="003A3B5F">
              <w:rPr>
                <w:rFonts w:ascii="Verdana" w:hAnsi="Verdana"/>
              </w:rPr>
              <w:t xml:space="preserve">2.2.1.2.4.2.14. </w:t>
            </w:r>
            <w:proofErr w:type="gramStart"/>
            <w:r w:rsidRPr="003A3B5F">
              <w:rPr>
                <w:rFonts w:ascii="Verdana" w:hAnsi="Verdana"/>
              </w:rPr>
              <w:t>y  2.2.1.2.4.2.15</w:t>
            </w:r>
            <w:r>
              <w:rPr>
                <w:rFonts w:ascii="Verdana" w:hAnsi="Verdana"/>
              </w:rPr>
              <w:t>.</w:t>
            </w:r>
            <w:proofErr w:type="gramEnd"/>
          </w:p>
          <w:p w14:paraId="2BD3B4A9" w14:textId="77777777" w:rsidR="000F2CAC" w:rsidRPr="007F5908" w:rsidRDefault="000F2CAC" w:rsidP="000F2CAC">
            <w:pPr>
              <w:pStyle w:val="Prrafodelista"/>
              <w:numPr>
                <w:ilvl w:val="0"/>
                <w:numId w:val="19"/>
              </w:numPr>
              <w:rPr>
                <w:rFonts w:ascii="Verdana" w:hAnsi="Verdana" w:cs="Arial"/>
              </w:rPr>
            </w:pPr>
            <w:r w:rsidRPr="003A3B5F">
              <w:rPr>
                <w:rFonts w:ascii="Verdana" w:hAnsi="Verdana"/>
              </w:rPr>
              <w:t>Ley 2069 de 2021</w:t>
            </w:r>
            <w:r>
              <w:rPr>
                <w:rFonts w:ascii="Verdana" w:hAnsi="Verdana"/>
              </w:rPr>
              <w:t>, Articulo 32.</w:t>
            </w:r>
          </w:p>
          <w:p w14:paraId="73C67AE7" w14:textId="77777777" w:rsidR="000F2CAC" w:rsidRPr="007F5908" w:rsidRDefault="000F2CAC" w:rsidP="000F2CAC">
            <w:pPr>
              <w:pStyle w:val="Prrafodelista"/>
              <w:numPr>
                <w:ilvl w:val="0"/>
                <w:numId w:val="19"/>
              </w:numPr>
              <w:rPr>
                <w:rFonts w:ascii="Verdana" w:hAnsi="Verdana" w:cs="Arial"/>
              </w:rPr>
            </w:pPr>
            <w:r w:rsidRPr="003A3B5F">
              <w:rPr>
                <w:rFonts w:ascii="Verdana" w:hAnsi="Verdana"/>
              </w:rPr>
              <w:t>Ley 222 de 1995</w:t>
            </w:r>
            <w:r>
              <w:rPr>
                <w:rFonts w:ascii="Verdana" w:hAnsi="Verdana"/>
              </w:rPr>
              <w:t>.</w:t>
            </w:r>
          </w:p>
          <w:p w14:paraId="2065E303" w14:textId="77777777" w:rsidR="000F2CAC" w:rsidRPr="007F5908" w:rsidRDefault="000F2CAC" w:rsidP="000F2CAC">
            <w:pPr>
              <w:pStyle w:val="Prrafodelista"/>
              <w:numPr>
                <w:ilvl w:val="0"/>
                <w:numId w:val="19"/>
              </w:numPr>
              <w:rPr>
                <w:rFonts w:ascii="Verdana" w:hAnsi="Verdana" w:cs="Arial"/>
              </w:rPr>
            </w:pPr>
            <w:r w:rsidRPr="003A3B5F">
              <w:rPr>
                <w:rFonts w:ascii="Verdana" w:hAnsi="Verdana"/>
              </w:rPr>
              <w:t>Decreto 1860 de 2021</w:t>
            </w:r>
            <w:r>
              <w:rPr>
                <w:rFonts w:ascii="Verdana" w:hAnsi="Verdana"/>
              </w:rPr>
              <w:t>.</w:t>
            </w:r>
          </w:p>
          <w:p w14:paraId="7FC29D90" w14:textId="77777777" w:rsidR="000F2CAC" w:rsidRPr="007F5908" w:rsidRDefault="000F2CAC" w:rsidP="000F2CAC">
            <w:pPr>
              <w:pStyle w:val="Prrafodelista"/>
              <w:numPr>
                <w:ilvl w:val="0"/>
                <w:numId w:val="19"/>
              </w:numPr>
              <w:rPr>
                <w:rFonts w:ascii="Verdana" w:hAnsi="Verdana" w:cs="Arial"/>
              </w:rPr>
            </w:pPr>
            <w:r w:rsidRPr="003A3B5F">
              <w:rPr>
                <w:rFonts w:ascii="Verdana" w:hAnsi="Verdana"/>
              </w:rPr>
              <w:t>Decreto 1082 de 2015</w:t>
            </w:r>
            <w:r>
              <w:rPr>
                <w:rFonts w:ascii="Verdana" w:hAnsi="Verdana"/>
              </w:rPr>
              <w:t>.</w:t>
            </w:r>
          </w:p>
        </w:tc>
      </w:tr>
    </w:tbl>
    <w:p w14:paraId="382550DF" w14:textId="77777777" w:rsidR="000F2CAC" w:rsidRPr="0007375E" w:rsidRDefault="000F2CAC" w:rsidP="000F2CAC">
      <w:pPr>
        <w:widowControl w:val="0"/>
        <w:autoSpaceDE w:val="0"/>
        <w:autoSpaceDN w:val="0"/>
        <w:spacing w:after="0" w:line="276" w:lineRule="auto"/>
        <w:jc w:val="both"/>
        <w:rPr>
          <w:rFonts w:ascii="Verdana" w:hAnsi="Verdana" w:cs="Arial"/>
        </w:rPr>
      </w:pPr>
    </w:p>
    <w:p w14:paraId="0A9C572D" w14:textId="77777777" w:rsidR="000F2CAC" w:rsidRPr="0050528D" w:rsidRDefault="000F2CAC" w:rsidP="000F2CAC">
      <w:pPr>
        <w:pStyle w:val="Prrafodelista"/>
        <w:numPr>
          <w:ilvl w:val="0"/>
          <w:numId w:val="17"/>
        </w:numPr>
        <w:tabs>
          <w:tab w:val="left" w:pos="142"/>
          <w:tab w:val="left" w:pos="284"/>
        </w:tabs>
        <w:spacing w:after="0" w:line="276" w:lineRule="auto"/>
        <w:jc w:val="both"/>
        <w:rPr>
          <w:rFonts w:ascii="Verdana" w:eastAsia="Century Gothic" w:hAnsi="Verdana" w:cs="Century Gothic"/>
          <w:b/>
          <w:bCs/>
        </w:rPr>
      </w:pPr>
      <w:r w:rsidRPr="0050528D">
        <w:rPr>
          <w:rFonts w:ascii="Verdana" w:eastAsia="Century Gothic" w:hAnsi="Verdana" w:cs="Century Gothic"/>
          <w:b/>
          <w:bCs/>
        </w:rPr>
        <w:t>Doctrina de la Agencia Nacional de Contratación Pública:</w:t>
      </w:r>
    </w:p>
    <w:p w14:paraId="2AC91CDC" w14:textId="77777777" w:rsidR="000F2CAC" w:rsidRPr="0007375E" w:rsidRDefault="000F2CAC" w:rsidP="000F2CAC">
      <w:pPr>
        <w:widowControl w:val="0"/>
        <w:autoSpaceDE w:val="0"/>
        <w:autoSpaceDN w:val="0"/>
        <w:spacing w:after="0" w:line="276" w:lineRule="auto"/>
        <w:jc w:val="both"/>
        <w:rPr>
          <w:rFonts w:ascii="Verdana" w:hAnsi="Verdana" w:cs="Arial"/>
        </w:rPr>
      </w:pPr>
    </w:p>
    <w:p w14:paraId="0064F0A7" w14:textId="77777777" w:rsidR="000F2CAC" w:rsidRPr="00991312" w:rsidRDefault="000F2CAC" w:rsidP="000F2CAC">
      <w:pPr>
        <w:widowControl w:val="0"/>
        <w:autoSpaceDE w:val="0"/>
        <w:autoSpaceDN w:val="0"/>
        <w:spacing w:after="0" w:line="276" w:lineRule="auto"/>
        <w:jc w:val="both"/>
        <w:rPr>
          <w:rFonts w:ascii="Verdana" w:hAnsi="Verdana" w:cs="Arial"/>
        </w:rPr>
      </w:pPr>
      <w:r w:rsidRPr="00991312">
        <w:rPr>
          <w:rFonts w:ascii="Verdana" w:hAnsi="Verdana" w:cs="Arial"/>
        </w:rPr>
        <w:t xml:space="preserve">La Agencia Nacional de Contratación Pública  – Colombia Compra Eficiente se ha pronunciado, en términos generales, sobre el contenido de la Ley de Emprendimiento en diferentes conceptos, refiriéndose, especialmente, a lo dispuesto en el artículo 32 de dicha ley, alusivo a los criterios diferenciales para emprendimientos y empresas de mujeres, en los conceptos, C-029 de 21 de febrero de 2021, C-037 del 26 de febrero de 2021, C-141 del 8 de abril de 2021, C-114 del 13 de abril de 2015, C-031 del 1 de marzo de 2022, C-476 del 21 de junio de 2022, C-429 del 18 de julio de 2022, C-438 del 11 de julio de 2022, C- 454 del 13 de julio de 2022, C-476 del 21 de junio de 2022, C-479 del 26 de julio de 2022, C-504 del 8 de agosto de 2022, C-522 del 16 de agosto de 2022, </w:t>
      </w:r>
      <w:r w:rsidRPr="00991312">
        <w:rPr>
          <w:rFonts w:ascii="Verdana" w:hAnsi="Verdana" w:cs="Arial"/>
        </w:rPr>
        <w:lastRenderedPageBreak/>
        <w:t>C-533 de 25 de agosto de 2022, C-587 del 21 de septiembre de 2022, C-715 del 4 de noviembre de 2022, C-781 del 25 de noviembre de 2022, C-152 del 28 de septiembre de 2023 ,  C -156 del 23 de agosto de 2024 , C- 391 del 2 de septiembre de 2024, C-401 del 9 de noviembre de 2024.</w:t>
      </w:r>
      <w:r w:rsidRPr="00991312">
        <w:rPr>
          <w:rFonts w:ascii="Verdana" w:hAnsi="Verdana" w:cs="Arial"/>
          <w:lang w:val="es-ES"/>
        </w:rPr>
        <w:t xml:space="preserve">También </w:t>
      </w:r>
      <w:r w:rsidRPr="00991312">
        <w:rPr>
          <w:rFonts w:ascii="Verdana" w:hAnsi="Verdana" w:cs="Arial"/>
        </w:rPr>
        <w:t>le invitamos a revisar la sexta edición del Boletín de Relatoría de 2024. Puede consultarlo en el siguiente enlace: </w:t>
      </w:r>
      <w:hyperlink r:id="rId13" w:history="1">
        <w:r w:rsidRPr="00E928DC">
          <w:rPr>
            <w:rStyle w:val="Hipervnculo"/>
            <w:rFonts w:ascii="Verdana" w:hAnsi="Verdana" w:cs="Arial"/>
          </w:rPr>
          <w:t>https://www.colombiacompra.gov.co/sala-de-prensa/boletin-digital/boletin-de-relatoria-2024-vi-modalidad-de-seleccion-de-seleccion-de</w:t>
        </w:r>
      </w:hyperlink>
    </w:p>
    <w:p w14:paraId="3B70EA25" w14:textId="77777777" w:rsidR="000F2CAC" w:rsidRDefault="000F2CAC" w:rsidP="000F2CAC">
      <w:pPr>
        <w:widowControl w:val="0"/>
        <w:autoSpaceDE w:val="0"/>
        <w:autoSpaceDN w:val="0"/>
        <w:spacing w:after="0" w:line="276" w:lineRule="auto"/>
        <w:jc w:val="both"/>
        <w:rPr>
          <w:rFonts w:ascii="Verdana" w:eastAsia="Calibri" w:hAnsi="Verdana" w:cs="Arial"/>
          <w:lang w:eastAsia="es-ES_tradnl"/>
        </w:rPr>
      </w:pPr>
      <w:r w:rsidRPr="00E314A0">
        <w:rPr>
          <w:rFonts w:ascii="Verdana" w:eastAsia="Calibri" w:hAnsi="Verdana" w:cs="Arial"/>
          <w:lang w:eastAsia="es-ES_tradnl"/>
        </w:rPr>
        <w:t xml:space="preserve">Le informamos que ya se encuentran publicados los borradores de las nuevas versiones de los Documentos Tipo de Interventoría y Consultoría de Infraestructura de Transporte. Conoce todos los detalles y realiza tus comentarios hasta el 10 de noviembre de 2024 en los siguientes enlaces: </w:t>
      </w:r>
    </w:p>
    <w:p w14:paraId="75D35F1D" w14:textId="77777777" w:rsidR="000F2CAC" w:rsidRDefault="000F2CAC" w:rsidP="000F2CAC">
      <w:pPr>
        <w:widowControl w:val="0"/>
        <w:autoSpaceDE w:val="0"/>
        <w:autoSpaceDN w:val="0"/>
        <w:spacing w:after="0" w:line="276" w:lineRule="auto"/>
        <w:jc w:val="both"/>
        <w:rPr>
          <w:rFonts w:ascii="Verdana" w:eastAsia="Calibri" w:hAnsi="Verdana" w:cs="Arial"/>
          <w:lang w:eastAsia="es-ES_tradnl"/>
        </w:rPr>
      </w:pPr>
    </w:p>
    <w:p w14:paraId="48F4C350" w14:textId="77777777" w:rsidR="000F2CAC" w:rsidRDefault="000F2CAC" w:rsidP="000F2CAC">
      <w:pPr>
        <w:pStyle w:val="Prrafodelista"/>
        <w:widowControl w:val="0"/>
        <w:numPr>
          <w:ilvl w:val="0"/>
          <w:numId w:val="20"/>
        </w:numPr>
        <w:autoSpaceDE w:val="0"/>
        <w:autoSpaceDN w:val="0"/>
        <w:spacing w:after="0" w:line="276" w:lineRule="auto"/>
        <w:jc w:val="both"/>
        <w:rPr>
          <w:rFonts w:ascii="Verdana" w:eastAsia="Calibri" w:hAnsi="Verdana" w:cs="Arial"/>
          <w:lang w:eastAsia="es-ES_tradnl"/>
        </w:rPr>
      </w:pPr>
      <w:hyperlink r:id="rId14" w:history="1">
        <w:r w:rsidRPr="00412C52">
          <w:rPr>
            <w:rStyle w:val="Hipervnculo"/>
            <w:rFonts w:ascii="Verdana" w:eastAsia="Calibri" w:hAnsi="Verdana" w:cs="Arial"/>
            <w:lang w:eastAsia="es-ES_tradnl"/>
          </w:rPr>
          <w:t>https://www.colombiacompra.gov.co/content/borrador-de-documentos-tipo-de-consultoria-de-obra-publica-de-infraestructura-de-transporte</w:t>
        </w:r>
      </w:hyperlink>
    </w:p>
    <w:p w14:paraId="70F59D91" w14:textId="77777777" w:rsidR="000F2CAC" w:rsidRPr="00E8232E" w:rsidRDefault="000F2CAC" w:rsidP="000F2CAC">
      <w:pPr>
        <w:pStyle w:val="Prrafodelista"/>
        <w:widowControl w:val="0"/>
        <w:numPr>
          <w:ilvl w:val="0"/>
          <w:numId w:val="20"/>
        </w:numPr>
        <w:autoSpaceDE w:val="0"/>
        <w:autoSpaceDN w:val="0"/>
        <w:spacing w:after="0" w:line="276" w:lineRule="auto"/>
        <w:jc w:val="both"/>
        <w:rPr>
          <w:rFonts w:ascii="Verdana" w:eastAsia="Calibri" w:hAnsi="Verdana" w:cs="Arial"/>
          <w:lang w:eastAsia="es-ES_tradnl"/>
        </w:rPr>
      </w:pPr>
      <w:hyperlink r:id="rId15" w:history="1">
        <w:r w:rsidRPr="00412C52">
          <w:rPr>
            <w:rStyle w:val="Hipervnculo"/>
            <w:rFonts w:ascii="Verdana" w:eastAsia="Calibri" w:hAnsi="Verdana" w:cs="Arial"/>
            <w:lang w:eastAsia="es-ES_tradnl"/>
          </w:rPr>
          <w:t>https://www.colombiacompra.gov.co/content/borrador-de-documentos-tipo-de-interventoria-de-obra-publica-de-infraestructura-de</w:t>
        </w:r>
      </w:hyperlink>
    </w:p>
    <w:p w14:paraId="19AAA4C9" w14:textId="77777777" w:rsidR="000F2CAC" w:rsidRDefault="000F2CAC" w:rsidP="000F2CAC">
      <w:pPr>
        <w:widowControl w:val="0"/>
        <w:autoSpaceDE w:val="0"/>
        <w:autoSpaceDN w:val="0"/>
        <w:spacing w:after="0" w:line="276" w:lineRule="auto"/>
        <w:jc w:val="both"/>
        <w:rPr>
          <w:rFonts w:ascii="Verdana" w:eastAsia="Calibri" w:hAnsi="Verdana" w:cs="Arial"/>
          <w:lang w:eastAsia="es-ES_tradnl"/>
        </w:rPr>
      </w:pPr>
    </w:p>
    <w:p w14:paraId="42807615" w14:textId="77777777" w:rsidR="000F2CAC" w:rsidRDefault="000F2CAC" w:rsidP="000F2CAC">
      <w:pPr>
        <w:widowControl w:val="0"/>
        <w:autoSpaceDE w:val="0"/>
        <w:autoSpaceDN w:val="0"/>
        <w:spacing w:after="0" w:line="276" w:lineRule="auto"/>
        <w:jc w:val="both"/>
        <w:rPr>
          <w:rFonts w:ascii="Verdana" w:eastAsia="Calibri" w:hAnsi="Verdana" w:cs="Arial"/>
          <w:lang w:eastAsia="es-ES_tradnl"/>
        </w:rPr>
      </w:pPr>
      <w:r w:rsidRPr="00E314A0">
        <w:rPr>
          <w:rFonts w:ascii="Verdana" w:eastAsia="Calibri" w:hAnsi="Verdana" w:cs="Arial"/>
          <w:lang w:eastAsia="es-ES_tradnl"/>
        </w:rPr>
        <w:t>De otra parte, te contamos que ya publicamos el borrador de la nueva Guía de Contratación Pública Sostenible y Socialmente Responsable. Conoce el documento y realiza tus comentarios hasta el 14 de noviembre de 2024 a través del siguiente enlace:</w:t>
      </w:r>
      <w:r>
        <w:rPr>
          <w:rFonts w:ascii="Verdana" w:eastAsia="Calibri" w:hAnsi="Verdana" w:cs="Arial"/>
          <w:lang w:eastAsia="es-ES_tradnl"/>
        </w:rPr>
        <w:t xml:space="preserve"> </w:t>
      </w:r>
    </w:p>
    <w:p w14:paraId="553ECCE8" w14:textId="77777777" w:rsidR="000F2CAC" w:rsidRDefault="000F2CAC" w:rsidP="000F2CAC">
      <w:pPr>
        <w:widowControl w:val="0"/>
        <w:autoSpaceDE w:val="0"/>
        <w:autoSpaceDN w:val="0"/>
        <w:spacing w:after="0" w:line="276" w:lineRule="auto"/>
        <w:jc w:val="both"/>
        <w:rPr>
          <w:rFonts w:ascii="Verdana" w:eastAsia="Calibri" w:hAnsi="Verdana" w:cs="Arial"/>
          <w:lang w:eastAsia="es-ES_tradnl"/>
        </w:rPr>
      </w:pPr>
    </w:p>
    <w:p w14:paraId="6547D2D8" w14:textId="77777777" w:rsidR="000F2CAC" w:rsidRDefault="000F2CAC" w:rsidP="000F2CAC">
      <w:pPr>
        <w:widowControl w:val="0"/>
        <w:autoSpaceDE w:val="0"/>
        <w:autoSpaceDN w:val="0"/>
        <w:spacing w:after="0" w:line="276" w:lineRule="auto"/>
        <w:jc w:val="both"/>
        <w:rPr>
          <w:rFonts w:ascii="Verdana" w:eastAsia="Calibri" w:hAnsi="Verdana" w:cs="Arial"/>
          <w:lang w:eastAsia="es-ES_tradnl"/>
        </w:rPr>
      </w:pPr>
      <w:hyperlink r:id="rId16" w:history="1">
        <w:r w:rsidRPr="00B621A8">
          <w:rPr>
            <w:rStyle w:val="Hipervnculo"/>
            <w:rFonts w:ascii="Verdana" w:eastAsia="Calibri" w:hAnsi="Verdana" w:cs="Arial"/>
            <w:lang w:eastAsia="es-ES_tradnl"/>
          </w:rPr>
          <w:t>https://www.sucop.gov.co/entidades/colombiacompra/Normativa?IDNorma=18320</w:t>
        </w:r>
      </w:hyperlink>
      <w:r w:rsidRPr="00E314A0">
        <w:rPr>
          <w:rFonts w:ascii="Verdana" w:eastAsia="Calibri" w:hAnsi="Verdana" w:cs="Arial"/>
          <w:lang w:eastAsia="es-ES_tradnl"/>
        </w:rPr>
        <w:t xml:space="preserve">  </w:t>
      </w:r>
    </w:p>
    <w:p w14:paraId="0F709E42" w14:textId="77777777" w:rsidR="000F2CAC" w:rsidRPr="00E314A0" w:rsidRDefault="000F2CAC" w:rsidP="000F2CAC">
      <w:pPr>
        <w:widowControl w:val="0"/>
        <w:autoSpaceDE w:val="0"/>
        <w:autoSpaceDN w:val="0"/>
        <w:spacing w:after="0" w:line="276" w:lineRule="auto"/>
        <w:jc w:val="both"/>
        <w:rPr>
          <w:rFonts w:ascii="Verdana" w:eastAsia="Calibri" w:hAnsi="Verdana" w:cs="Arial"/>
          <w:lang w:eastAsia="es-ES_tradnl"/>
        </w:rPr>
      </w:pPr>
    </w:p>
    <w:p w14:paraId="6E741221" w14:textId="77777777" w:rsidR="000F2CAC" w:rsidRDefault="000F2CAC" w:rsidP="000F2CAC">
      <w:pPr>
        <w:widowControl w:val="0"/>
        <w:autoSpaceDE w:val="0"/>
        <w:autoSpaceDN w:val="0"/>
        <w:spacing w:after="0" w:line="276" w:lineRule="auto"/>
        <w:jc w:val="both"/>
        <w:rPr>
          <w:rFonts w:ascii="Verdana" w:eastAsia="Calibri" w:hAnsi="Verdana" w:cs="Arial"/>
          <w:lang w:eastAsia="es-ES_tradnl"/>
        </w:rPr>
      </w:pPr>
      <w:r w:rsidRPr="00E314A0">
        <w:rPr>
          <w:rFonts w:ascii="Verdana" w:eastAsia="Calibri" w:hAnsi="Verdana" w:cs="Arial"/>
          <w:lang w:eastAsia="es-ES_tradnl"/>
        </w:rPr>
        <w:t>También le invitamos a consultar las versiones V y VI de 2024 del Boletín de Relatoría de la Subdirección de Gestión Contractual relacionados con las guías de Plan Anual de Adquisiciones y la modalidad de selección de mínima cuantía, los cuales se pueden descargar en la página web de la Agencia:</w:t>
      </w:r>
      <w:r>
        <w:rPr>
          <w:rFonts w:ascii="Verdana" w:eastAsia="Calibri" w:hAnsi="Verdana" w:cs="Arial"/>
          <w:lang w:eastAsia="es-ES_tradnl"/>
        </w:rPr>
        <w:t xml:space="preserve"> </w:t>
      </w:r>
    </w:p>
    <w:p w14:paraId="75E8791E" w14:textId="77777777" w:rsidR="000F2CAC" w:rsidRDefault="000F2CAC" w:rsidP="000F2CAC">
      <w:pPr>
        <w:widowControl w:val="0"/>
        <w:autoSpaceDE w:val="0"/>
        <w:autoSpaceDN w:val="0"/>
        <w:spacing w:after="0" w:line="276" w:lineRule="auto"/>
        <w:jc w:val="both"/>
        <w:rPr>
          <w:rFonts w:ascii="Verdana" w:eastAsia="Calibri" w:hAnsi="Verdana" w:cs="Arial"/>
          <w:lang w:eastAsia="es-ES_tradnl"/>
        </w:rPr>
      </w:pPr>
    </w:p>
    <w:p w14:paraId="727B5AEC" w14:textId="77777777" w:rsidR="000F2CAC" w:rsidRDefault="000F2CAC" w:rsidP="000F2CAC">
      <w:pPr>
        <w:widowControl w:val="0"/>
        <w:autoSpaceDE w:val="0"/>
        <w:autoSpaceDN w:val="0"/>
        <w:spacing w:after="0" w:line="276" w:lineRule="auto"/>
        <w:jc w:val="both"/>
        <w:rPr>
          <w:rFonts w:ascii="Verdana" w:eastAsia="Calibri" w:hAnsi="Verdana" w:cs="Arial"/>
          <w:lang w:eastAsia="es-ES_tradnl"/>
        </w:rPr>
      </w:pPr>
      <w:hyperlink r:id="rId17" w:history="1">
        <w:r w:rsidRPr="00B621A8">
          <w:rPr>
            <w:rStyle w:val="Hipervnculo"/>
            <w:rFonts w:ascii="Verdana" w:eastAsia="Calibri" w:hAnsi="Verdana" w:cs="Arial"/>
            <w:lang w:eastAsia="es-ES_tradnl"/>
          </w:rPr>
          <w:t>https://www.colombiacompra.gov.co/sala-de-prensa/boletin-digital</w:t>
        </w:r>
      </w:hyperlink>
    </w:p>
    <w:p w14:paraId="015C06A6" w14:textId="77777777" w:rsidR="000F2CAC" w:rsidRPr="0007375E" w:rsidRDefault="000F2CAC" w:rsidP="000F2CAC">
      <w:pPr>
        <w:widowControl w:val="0"/>
        <w:autoSpaceDE w:val="0"/>
        <w:autoSpaceDN w:val="0"/>
        <w:spacing w:after="0" w:line="276" w:lineRule="auto"/>
        <w:jc w:val="both"/>
        <w:rPr>
          <w:rFonts w:ascii="Verdana" w:hAnsi="Verdana" w:cs="Arial"/>
        </w:rPr>
      </w:pPr>
    </w:p>
    <w:p w14:paraId="4277CBF9" w14:textId="77777777" w:rsidR="000F2CAC" w:rsidRPr="0007375E" w:rsidRDefault="000F2CAC" w:rsidP="000F2CAC">
      <w:pPr>
        <w:spacing w:after="0" w:line="240" w:lineRule="auto"/>
        <w:jc w:val="both"/>
        <w:rPr>
          <w:rFonts w:ascii="Verdana" w:hAnsi="Verdana" w:cs="Arial"/>
        </w:rPr>
      </w:pPr>
      <w:r w:rsidRPr="0007375E">
        <w:rPr>
          <w:rFonts w:ascii="Verdana" w:hAnsi="Verdana" w:cs="Arial"/>
        </w:rPr>
        <w:t xml:space="preserve">Por último, lo invitamos a seguirnos en las redes sociales en las cuales se difunde información institucional: </w:t>
      </w:r>
    </w:p>
    <w:p w14:paraId="08D8D5BF" w14:textId="77777777" w:rsidR="000F2CAC" w:rsidRPr="0007375E" w:rsidRDefault="000F2CAC" w:rsidP="000F2CAC">
      <w:pPr>
        <w:spacing w:after="0" w:line="240" w:lineRule="auto"/>
        <w:jc w:val="both"/>
        <w:rPr>
          <w:rFonts w:ascii="Verdana" w:hAnsi="Verdana" w:cs="Arial"/>
        </w:rPr>
      </w:pPr>
    </w:p>
    <w:p w14:paraId="018CA781" w14:textId="77777777" w:rsidR="000F2CAC" w:rsidRPr="0007375E" w:rsidRDefault="000F2CAC" w:rsidP="000F2CAC">
      <w:pPr>
        <w:spacing w:after="0" w:line="240" w:lineRule="auto"/>
        <w:jc w:val="both"/>
        <w:rPr>
          <w:rFonts w:ascii="Verdana" w:hAnsi="Verdana" w:cs="Arial"/>
        </w:rPr>
      </w:pPr>
      <w:r w:rsidRPr="0007375E">
        <w:rPr>
          <w:rFonts w:ascii="Verdana" w:hAnsi="Verdana" w:cs="Arial"/>
        </w:rPr>
        <w:t xml:space="preserve">Twitter: </w:t>
      </w:r>
      <w:r w:rsidRPr="0007375E">
        <w:rPr>
          <w:rFonts w:ascii="Verdana" w:hAnsi="Verdana" w:cs="Arial"/>
          <w:color w:val="4472C4" w:themeColor="accent1"/>
          <w:u w:val="single"/>
        </w:rPr>
        <w:t>@colombiacompra</w:t>
      </w:r>
      <w:r w:rsidRPr="0007375E">
        <w:rPr>
          <w:rFonts w:ascii="Verdana" w:hAnsi="Verdana" w:cs="Arial"/>
          <w:color w:val="4472C4" w:themeColor="accent1"/>
        </w:rPr>
        <w:t xml:space="preserve"> </w:t>
      </w:r>
    </w:p>
    <w:p w14:paraId="0C02AC4D" w14:textId="77777777" w:rsidR="000F2CAC" w:rsidRPr="0007375E" w:rsidRDefault="000F2CAC" w:rsidP="000F2CAC">
      <w:pPr>
        <w:spacing w:after="0" w:line="240" w:lineRule="auto"/>
        <w:jc w:val="both"/>
        <w:rPr>
          <w:rFonts w:ascii="Verdana" w:hAnsi="Verdana" w:cs="Arial"/>
        </w:rPr>
      </w:pPr>
      <w:r w:rsidRPr="0007375E">
        <w:rPr>
          <w:rFonts w:ascii="Verdana" w:hAnsi="Verdana" w:cs="Arial"/>
        </w:rPr>
        <w:t xml:space="preserve">Facebook: </w:t>
      </w:r>
      <w:proofErr w:type="spellStart"/>
      <w:r w:rsidRPr="0007375E">
        <w:rPr>
          <w:rFonts w:ascii="Verdana" w:hAnsi="Verdana" w:cs="Arial"/>
          <w:color w:val="4472C4" w:themeColor="accent1"/>
          <w:u w:val="single"/>
        </w:rPr>
        <w:t>ColombiaCompraEficiente</w:t>
      </w:r>
      <w:proofErr w:type="spellEnd"/>
    </w:p>
    <w:p w14:paraId="5D98AE6F" w14:textId="77777777" w:rsidR="000F2CAC" w:rsidRPr="0007375E" w:rsidRDefault="000F2CAC" w:rsidP="000F2CAC">
      <w:pPr>
        <w:spacing w:after="0" w:line="240" w:lineRule="auto"/>
        <w:jc w:val="both"/>
        <w:rPr>
          <w:rFonts w:ascii="Verdana" w:hAnsi="Verdana" w:cs="Arial"/>
        </w:rPr>
      </w:pPr>
      <w:r w:rsidRPr="0007375E">
        <w:rPr>
          <w:rFonts w:ascii="Verdana" w:hAnsi="Verdana" w:cs="Arial"/>
        </w:rPr>
        <w:lastRenderedPageBreak/>
        <w:t xml:space="preserve">LinkedIn: </w:t>
      </w:r>
      <w:r w:rsidRPr="0007375E">
        <w:rPr>
          <w:rFonts w:ascii="Verdana" w:hAnsi="Verdana" w:cs="Arial"/>
          <w:color w:val="4472C4" w:themeColor="accent1"/>
          <w:u w:val="single"/>
        </w:rPr>
        <w:t>Agencia Nacional de Contratación Pública - Colombia Compra Eficiente</w:t>
      </w:r>
      <w:r w:rsidRPr="0007375E">
        <w:rPr>
          <w:rFonts w:ascii="Verdana" w:hAnsi="Verdana" w:cs="Arial"/>
          <w:color w:val="4472C4" w:themeColor="accent1"/>
        </w:rPr>
        <w:t xml:space="preserve"> </w:t>
      </w:r>
      <w:r w:rsidRPr="0007375E">
        <w:rPr>
          <w:rFonts w:ascii="Verdana" w:hAnsi="Verdana" w:cs="Arial"/>
        </w:rPr>
        <w:t xml:space="preserve">Instagram: </w:t>
      </w:r>
      <w:r w:rsidRPr="0007375E">
        <w:rPr>
          <w:rFonts w:ascii="Verdana" w:hAnsi="Verdana" w:cs="Arial"/>
          <w:color w:val="4472C4" w:themeColor="accent1"/>
          <w:u w:val="single"/>
        </w:rPr>
        <w:t>@colombiacompraeficiente_cce</w:t>
      </w:r>
    </w:p>
    <w:p w14:paraId="4568C0F6" w14:textId="77777777" w:rsidR="000F2CAC" w:rsidRPr="0007375E" w:rsidRDefault="000F2CAC" w:rsidP="000F2CAC">
      <w:pPr>
        <w:widowControl w:val="0"/>
        <w:autoSpaceDE w:val="0"/>
        <w:autoSpaceDN w:val="0"/>
        <w:spacing w:after="0" w:line="276" w:lineRule="auto"/>
        <w:jc w:val="both"/>
        <w:rPr>
          <w:rFonts w:ascii="Verdana" w:hAnsi="Verdana" w:cs="Arial"/>
        </w:rPr>
      </w:pPr>
    </w:p>
    <w:p w14:paraId="5EBF7D6C" w14:textId="77777777" w:rsidR="000F2CAC" w:rsidRPr="0007375E" w:rsidRDefault="000F2CAC" w:rsidP="000F2CAC">
      <w:pPr>
        <w:widowControl w:val="0"/>
        <w:autoSpaceDE w:val="0"/>
        <w:autoSpaceDN w:val="0"/>
        <w:spacing w:after="0" w:line="276" w:lineRule="auto"/>
        <w:jc w:val="both"/>
        <w:rPr>
          <w:rFonts w:ascii="Verdana" w:hAnsi="Verdana" w:cs="Arial"/>
          <w:lang w:val="es-ES_tradnl"/>
        </w:rPr>
      </w:pPr>
      <w:r w:rsidRPr="0007375E">
        <w:rPr>
          <w:rFonts w:ascii="Verdana" w:hAnsi="Verdana" w:cs="Arial"/>
        </w:rPr>
        <w:t xml:space="preserve">Este concepto tiene el alcance previsto en el artículo 28 del Código de Procedimiento Administrativo y de lo Contencioso Administrativo </w:t>
      </w:r>
      <w:r w:rsidRPr="0007375E">
        <w:rPr>
          <w:rFonts w:ascii="Verdana" w:hAnsi="Verdana" w:cs="Arial"/>
          <w:lang w:val="es-ES_tradnl"/>
        </w:rPr>
        <w:t>y las expresiones aquí utilizadas con mayúscula inicial deben ser entendidas con el significado que les otorga el artículo 2.2.1.1.1.3.1. del Decreto 1082 de 2015.</w:t>
      </w:r>
    </w:p>
    <w:p w14:paraId="733B9330" w14:textId="77777777" w:rsidR="000F2CAC" w:rsidRPr="0007375E" w:rsidRDefault="000F2CAC" w:rsidP="000F2CAC">
      <w:pPr>
        <w:widowControl w:val="0"/>
        <w:autoSpaceDE w:val="0"/>
        <w:autoSpaceDN w:val="0"/>
        <w:spacing w:after="0" w:line="276" w:lineRule="auto"/>
        <w:jc w:val="both"/>
        <w:rPr>
          <w:rFonts w:ascii="Verdana" w:hAnsi="Verdana" w:cs="Arial"/>
          <w:lang w:val="es-ES_tradnl"/>
        </w:rPr>
      </w:pPr>
    </w:p>
    <w:p w14:paraId="4F8A9B69" w14:textId="77777777" w:rsidR="000F2CAC" w:rsidRPr="0007375E" w:rsidRDefault="000F2CAC" w:rsidP="000F2CAC">
      <w:pPr>
        <w:spacing w:after="0" w:line="240" w:lineRule="auto"/>
        <w:rPr>
          <w:rFonts w:ascii="Verdana" w:hAnsi="Verdana" w:cs="Arial"/>
          <w:lang w:eastAsia="es-CO"/>
        </w:rPr>
      </w:pPr>
      <w:r w:rsidRPr="0007375E">
        <w:rPr>
          <w:rFonts w:ascii="Verdana" w:hAnsi="Verdana" w:cs="Arial"/>
          <w:lang w:eastAsia="es-CO"/>
        </w:rPr>
        <w:t xml:space="preserve">Atentamente, </w:t>
      </w:r>
    </w:p>
    <w:p w14:paraId="1378F878" w14:textId="48556C28" w:rsidR="000F2CAC" w:rsidRPr="0007375E" w:rsidRDefault="008110DA" w:rsidP="000F2CAC">
      <w:pPr>
        <w:spacing w:line="276" w:lineRule="auto"/>
        <w:jc w:val="center"/>
        <w:rPr>
          <w:rFonts w:ascii="Verdana" w:hAnsi="Verdana" w:cs="Arial"/>
          <w:sz w:val="16"/>
          <w:szCs w:val="16"/>
          <w:lang w:eastAsia="es-CO"/>
        </w:rPr>
      </w:pPr>
      <w:r w:rsidRPr="002C3AD6">
        <w:rPr>
          <w:rFonts w:ascii="Century Gothic" w:hAnsi="Century Gothic"/>
          <w:noProof/>
        </w:rPr>
        <w:drawing>
          <wp:inline distT="0" distB="0" distL="0" distR="0" wp14:anchorId="75A370B3" wp14:editId="1A2776CB">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8"/>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0F2CAC" w:rsidRPr="009731F5" w14:paraId="23036060" w14:textId="77777777" w:rsidTr="00707F8D">
        <w:trPr>
          <w:trHeight w:val="315"/>
        </w:trPr>
        <w:tc>
          <w:tcPr>
            <w:tcW w:w="893" w:type="dxa"/>
            <w:vAlign w:val="center"/>
            <w:hideMark/>
          </w:tcPr>
          <w:p w14:paraId="22E0C799" w14:textId="77777777" w:rsidR="000F2CAC" w:rsidRPr="009731F5" w:rsidRDefault="000F2CAC" w:rsidP="00707F8D">
            <w:pPr>
              <w:contextualSpacing/>
              <w:rPr>
                <w:rFonts w:ascii="Verdana" w:hAnsi="Verdana" w:cs="Arial"/>
                <w:sz w:val="16"/>
                <w:szCs w:val="16"/>
                <w:lang w:eastAsia="es-CO"/>
              </w:rPr>
            </w:pPr>
            <w:r w:rsidRPr="009731F5">
              <w:rPr>
                <w:rFonts w:ascii="Verdana" w:hAnsi="Verdana" w:cs="Arial"/>
                <w:sz w:val="16"/>
                <w:szCs w:val="16"/>
                <w:lang w:eastAsia="es-CO"/>
              </w:rPr>
              <w:t>Elaboró:</w:t>
            </w:r>
          </w:p>
        </w:tc>
        <w:tc>
          <w:tcPr>
            <w:tcW w:w="5628" w:type="dxa"/>
            <w:tcBorders>
              <w:top w:val="nil"/>
              <w:left w:val="nil"/>
              <w:bottom w:val="dotted" w:sz="4" w:space="0" w:color="7F7F7F" w:themeColor="text1" w:themeTint="80"/>
              <w:right w:val="nil"/>
            </w:tcBorders>
            <w:vAlign w:val="center"/>
            <w:hideMark/>
          </w:tcPr>
          <w:p w14:paraId="2455EE4F" w14:textId="77777777" w:rsidR="000F2CAC" w:rsidRPr="009731F5" w:rsidRDefault="000F2CAC" w:rsidP="00707F8D">
            <w:pPr>
              <w:contextualSpacing/>
              <w:rPr>
                <w:rFonts w:ascii="Verdana" w:hAnsi="Verdana" w:cs="Arial"/>
                <w:sz w:val="16"/>
                <w:szCs w:val="16"/>
                <w:lang w:eastAsia="es-CO"/>
              </w:rPr>
            </w:pPr>
            <w:r w:rsidRPr="009731F5">
              <w:rPr>
                <w:rFonts w:ascii="Verdana" w:hAnsi="Verdana" w:cs="Arial"/>
                <w:sz w:val="16"/>
                <w:szCs w:val="16"/>
                <w:lang w:eastAsia="es-CO"/>
              </w:rPr>
              <w:t>Richard Andrés Montenegro Siefken</w:t>
            </w:r>
          </w:p>
          <w:p w14:paraId="0FA4093F" w14:textId="77777777" w:rsidR="000F2CAC" w:rsidRPr="009731F5" w:rsidRDefault="000F2CAC" w:rsidP="00707F8D">
            <w:pPr>
              <w:contextualSpacing/>
              <w:rPr>
                <w:rFonts w:ascii="Verdana" w:hAnsi="Verdana" w:cs="Arial"/>
                <w:sz w:val="16"/>
                <w:szCs w:val="16"/>
                <w:lang w:eastAsia="es-CO"/>
              </w:rPr>
            </w:pPr>
            <w:r w:rsidRPr="009731F5">
              <w:rPr>
                <w:rFonts w:ascii="Verdana" w:hAnsi="Verdana" w:cs="Arial"/>
                <w:sz w:val="16"/>
                <w:szCs w:val="16"/>
                <w:lang w:eastAsia="es-CO"/>
              </w:rPr>
              <w:t>Contratista de la Subdirección de Gestión Contractual</w:t>
            </w:r>
          </w:p>
        </w:tc>
      </w:tr>
      <w:tr w:rsidR="000F2CAC" w:rsidRPr="009731F5" w14:paraId="0C3CCA59" w14:textId="77777777" w:rsidTr="00707F8D">
        <w:trPr>
          <w:trHeight w:val="330"/>
        </w:trPr>
        <w:tc>
          <w:tcPr>
            <w:tcW w:w="893" w:type="dxa"/>
            <w:vAlign w:val="center"/>
            <w:hideMark/>
          </w:tcPr>
          <w:p w14:paraId="5394F5FA" w14:textId="77777777" w:rsidR="000F2CAC" w:rsidRPr="009731F5" w:rsidRDefault="000F2CAC" w:rsidP="00707F8D">
            <w:pPr>
              <w:contextualSpacing/>
              <w:rPr>
                <w:rFonts w:ascii="Verdana" w:hAnsi="Verdana" w:cs="Arial"/>
                <w:sz w:val="16"/>
                <w:szCs w:val="16"/>
                <w:lang w:eastAsia="es-CO"/>
              </w:rPr>
            </w:pPr>
            <w:r w:rsidRPr="009731F5">
              <w:rPr>
                <w:rFonts w:ascii="Verdana" w:hAnsi="Verdana" w:cs="Arial"/>
                <w:sz w:val="16"/>
                <w:szCs w:val="16"/>
                <w:lang w:eastAsia="es-CO"/>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14AD4D04" w14:textId="77777777" w:rsidR="000F2CAC" w:rsidRPr="009731F5" w:rsidRDefault="000F2CAC" w:rsidP="00707F8D">
            <w:pPr>
              <w:jc w:val="both"/>
              <w:rPr>
                <w:rFonts w:ascii="Verdana" w:hAnsi="Verdana" w:cs="Arial"/>
                <w:sz w:val="16"/>
                <w:szCs w:val="16"/>
              </w:rPr>
            </w:pPr>
            <w:r>
              <w:rPr>
                <w:rFonts w:ascii="Verdana" w:hAnsi="Verdana" w:cs="Arial"/>
                <w:sz w:val="16"/>
                <w:szCs w:val="16"/>
              </w:rPr>
              <w:t>Cielo Victoria González Meza</w:t>
            </w:r>
          </w:p>
          <w:p w14:paraId="57705A15" w14:textId="77777777" w:rsidR="000F2CAC" w:rsidRPr="009731F5" w:rsidRDefault="000F2CAC" w:rsidP="00707F8D">
            <w:pPr>
              <w:rPr>
                <w:rFonts w:ascii="Verdana" w:eastAsia="Times New Roman" w:hAnsi="Verdana" w:cs="Arial"/>
                <w:sz w:val="16"/>
                <w:szCs w:val="16"/>
                <w:lang w:val="es-ES" w:eastAsia="es-ES"/>
              </w:rPr>
            </w:pPr>
            <w:r>
              <w:rPr>
                <w:rFonts w:ascii="Verdana" w:eastAsia="Times New Roman" w:hAnsi="Verdana" w:cs="Arial"/>
                <w:sz w:val="16"/>
                <w:szCs w:val="16"/>
                <w:lang w:val="es-ES" w:eastAsia="es-ES"/>
              </w:rPr>
              <w:t>Contratista</w:t>
            </w:r>
            <w:r w:rsidRPr="009731F5">
              <w:rPr>
                <w:rFonts w:ascii="Verdana" w:eastAsia="Times New Roman" w:hAnsi="Verdana" w:cs="Arial"/>
                <w:sz w:val="16"/>
                <w:szCs w:val="16"/>
                <w:lang w:val="es-ES" w:eastAsia="es-ES"/>
              </w:rPr>
              <w:t xml:space="preserve"> de la Subdirección de Gestión Contractual</w:t>
            </w:r>
          </w:p>
        </w:tc>
      </w:tr>
      <w:tr w:rsidR="000F2CAC" w:rsidRPr="009731F5" w14:paraId="4CDFC82C" w14:textId="77777777" w:rsidTr="00707F8D">
        <w:trPr>
          <w:trHeight w:val="300"/>
        </w:trPr>
        <w:tc>
          <w:tcPr>
            <w:tcW w:w="893" w:type="dxa"/>
            <w:vAlign w:val="center"/>
          </w:tcPr>
          <w:p w14:paraId="132B6F55" w14:textId="77777777" w:rsidR="000F2CAC" w:rsidRPr="009731F5" w:rsidRDefault="000F2CAC" w:rsidP="00707F8D">
            <w:pPr>
              <w:contextualSpacing/>
              <w:rPr>
                <w:rFonts w:ascii="Verdana" w:hAnsi="Verdana" w:cs="Arial"/>
                <w:sz w:val="16"/>
                <w:szCs w:val="16"/>
                <w:lang w:eastAsia="es-CO"/>
              </w:rPr>
            </w:pPr>
            <w:r w:rsidRPr="009731F5">
              <w:rPr>
                <w:rFonts w:ascii="Verdana" w:hAnsi="Verdana" w:cs="Arial"/>
                <w:sz w:val="16"/>
                <w:szCs w:val="16"/>
                <w:lang w:eastAsia="es-CO"/>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045ACFCC" w14:textId="77777777" w:rsidR="000F2CAC" w:rsidRPr="009731F5" w:rsidRDefault="000F2CAC" w:rsidP="00707F8D">
            <w:pPr>
              <w:contextualSpacing/>
              <w:rPr>
                <w:rFonts w:ascii="Verdana" w:hAnsi="Verdana" w:cs="Arial"/>
                <w:sz w:val="16"/>
                <w:szCs w:val="16"/>
                <w:lang w:eastAsia="es-CO"/>
              </w:rPr>
            </w:pPr>
            <w:r w:rsidRPr="009731F5">
              <w:rPr>
                <w:rFonts w:ascii="Verdana" w:hAnsi="Verdana" w:cs="Arial"/>
                <w:sz w:val="16"/>
                <w:szCs w:val="16"/>
                <w:lang w:eastAsia="es-CO"/>
              </w:rPr>
              <w:t xml:space="preserve">Carolina Quintero </w:t>
            </w:r>
            <w:proofErr w:type="spellStart"/>
            <w:r w:rsidRPr="009731F5">
              <w:rPr>
                <w:rFonts w:ascii="Verdana" w:hAnsi="Verdana" w:cs="Arial"/>
                <w:sz w:val="16"/>
                <w:szCs w:val="16"/>
                <w:lang w:eastAsia="es-CO"/>
              </w:rPr>
              <w:t>Gacharná</w:t>
            </w:r>
            <w:proofErr w:type="spellEnd"/>
          </w:p>
          <w:p w14:paraId="2AE27644" w14:textId="77777777" w:rsidR="000F2CAC" w:rsidRPr="009731F5" w:rsidRDefault="000F2CAC" w:rsidP="00707F8D">
            <w:pPr>
              <w:contextualSpacing/>
              <w:rPr>
                <w:rFonts w:ascii="Verdana" w:hAnsi="Verdana" w:cs="Arial"/>
                <w:sz w:val="16"/>
                <w:szCs w:val="16"/>
                <w:lang w:eastAsia="es-CO"/>
              </w:rPr>
            </w:pPr>
            <w:r w:rsidRPr="009731F5">
              <w:rPr>
                <w:rFonts w:ascii="Verdana" w:hAnsi="Verdana" w:cs="Arial"/>
                <w:sz w:val="16"/>
                <w:szCs w:val="16"/>
                <w:lang w:eastAsia="es-CO"/>
              </w:rPr>
              <w:t>Subdirectora de Gestión Contractual ANCP – CCE</w:t>
            </w:r>
          </w:p>
        </w:tc>
      </w:tr>
      <w:bookmarkEnd w:id="0"/>
    </w:tbl>
    <w:p w14:paraId="400F2609" w14:textId="77777777" w:rsidR="000F2CAC" w:rsidRPr="002A5611" w:rsidRDefault="000F2CAC" w:rsidP="000F2CAC"/>
    <w:p w14:paraId="3900974D" w14:textId="77777777" w:rsidR="003D5B0D" w:rsidRPr="006772B8" w:rsidRDefault="003D5B0D" w:rsidP="006772B8"/>
    <w:sectPr w:rsidR="003D5B0D" w:rsidRPr="006772B8" w:rsidSect="007C0C0F">
      <w:headerReference w:type="default" r:id="rId19"/>
      <w:footerReference w:type="default" r:id="rId20"/>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4286F" w14:textId="77777777" w:rsidR="00085AB9" w:rsidRDefault="00085AB9" w:rsidP="004A1847">
      <w:pPr>
        <w:spacing w:after="0" w:line="240" w:lineRule="auto"/>
      </w:pPr>
      <w:r>
        <w:separator/>
      </w:r>
    </w:p>
  </w:endnote>
  <w:endnote w:type="continuationSeparator" w:id="0">
    <w:p w14:paraId="1CD28696" w14:textId="77777777" w:rsidR="00085AB9" w:rsidRDefault="00085AB9" w:rsidP="004A1847">
      <w:pPr>
        <w:spacing w:after="0" w:line="240" w:lineRule="auto"/>
      </w:pPr>
      <w:r>
        <w:continuationSeparator/>
      </w:r>
    </w:p>
  </w:endnote>
  <w:endnote w:type="continuationNotice" w:id="1">
    <w:p w14:paraId="3A2AF062" w14:textId="77777777" w:rsidR="00085AB9" w:rsidRDefault="00085A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A8F06" w14:textId="77777777" w:rsidR="00085AB9" w:rsidRDefault="00085AB9" w:rsidP="004A1847">
      <w:pPr>
        <w:spacing w:after="0" w:line="240" w:lineRule="auto"/>
      </w:pPr>
      <w:r>
        <w:separator/>
      </w:r>
    </w:p>
  </w:footnote>
  <w:footnote w:type="continuationSeparator" w:id="0">
    <w:p w14:paraId="36376082" w14:textId="77777777" w:rsidR="00085AB9" w:rsidRDefault="00085AB9" w:rsidP="004A1847">
      <w:pPr>
        <w:spacing w:after="0" w:line="240" w:lineRule="auto"/>
      </w:pPr>
      <w:r>
        <w:continuationSeparator/>
      </w:r>
    </w:p>
  </w:footnote>
  <w:footnote w:type="continuationNotice" w:id="1">
    <w:p w14:paraId="53C13620" w14:textId="77777777" w:rsidR="00085AB9" w:rsidRDefault="00085A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9409A6"/>
    <w:multiLevelType w:val="hybridMultilevel"/>
    <w:tmpl w:val="9132AB9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97844CD"/>
    <w:multiLevelType w:val="hybridMultilevel"/>
    <w:tmpl w:val="2AA6988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FF45C0"/>
    <w:multiLevelType w:val="hybridMultilevel"/>
    <w:tmpl w:val="FD1002E8"/>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001254"/>
    <w:multiLevelType w:val="hybridMultilevel"/>
    <w:tmpl w:val="8F6A6D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9"/>
  </w:num>
  <w:num w:numId="2" w16cid:durableId="19822139">
    <w:abstractNumId w:val="3"/>
  </w:num>
  <w:num w:numId="3" w16cid:durableId="876742304">
    <w:abstractNumId w:val="7"/>
  </w:num>
  <w:num w:numId="4" w16cid:durableId="2451864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3"/>
  </w:num>
  <w:num w:numId="6" w16cid:durableId="316692925">
    <w:abstractNumId w:val="16"/>
  </w:num>
  <w:num w:numId="7" w16cid:durableId="1946422806">
    <w:abstractNumId w:val="8"/>
  </w:num>
  <w:num w:numId="8" w16cid:durableId="152644682">
    <w:abstractNumId w:val="15"/>
  </w:num>
  <w:num w:numId="9" w16cid:durableId="1317221377">
    <w:abstractNumId w:val="10"/>
  </w:num>
  <w:num w:numId="10" w16cid:durableId="1471245386">
    <w:abstractNumId w:val="14"/>
  </w:num>
  <w:num w:numId="11" w16cid:durableId="289172385">
    <w:abstractNumId w:val="11"/>
  </w:num>
  <w:num w:numId="12" w16cid:durableId="1470781324">
    <w:abstractNumId w:val="1"/>
  </w:num>
  <w:num w:numId="13" w16cid:durableId="1512908409">
    <w:abstractNumId w:val="5"/>
  </w:num>
  <w:num w:numId="14" w16cid:durableId="895897244">
    <w:abstractNumId w:val="17"/>
  </w:num>
  <w:num w:numId="15" w16cid:durableId="390349800">
    <w:abstractNumId w:val="13"/>
  </w:num>
  <w:num w:numId="16" w16cid:durableId="1244417980">
    <w:abstractNumId w:val="0"/>
  </w:num>
  <w:num w:numId="17" w16cid:durableId="2052605301">
    <w:abstractNumId w:val="6"/>
  </w:num>
  <w:num w:numId="18" w16cid:durableId="1419987049">
    <w:abstractNumId w:val="4"/>
  </w:num>
  <w:num w:numId="19" w16cid:durableId="1726566718">
    <w:abstractNumId w:val="2"/>
  </w:num>
  <w:num w:numId="20" w16cid:durableId="1938154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46945"/>
    <w:rsid w:val="00061B2A"/>
    <w:rsid w:val="00082362"/>
    <w:rsid w:val="00085AB9"/>
    <w:rsid w:val="000A683E"/>
    <w:rsid w:val="000B19B9"/>
    <w:rsid w:val="000C7966"/>
    <w:rsid w:val="000D0334"/>
    <w:rsid w:val="000F2CAC"/>
    <w:rsid w:val="000F6486"/>
    <w:rsid w:val="00111948"/>
    <w:rsid w:val="00125105"/>
    <w:rsid w:val="00127233"/>
    <w:rsid w:val="001511A0"/>
    <w:rsid w:val="001E4177"/>
    <w:rsid w:val="001F7DC6"/>
    <w:rsid w:val="002421BB"/>
    <w:rsid w:val="0025796E"/>
    <w:rsid w:val="002707A2"/>
    <w:rsid w:val="002839D4"/>
    <w:rsid w:val="002951A0"/>
    <w:rsid w:val="002962BC"/>
    <w:rsid w:val="002A093D"/>
    <w:rsid w:val="002A0DD0"/>
    <w:rsid w:val="002A49AC"/>
    <w:rsid w:val="002A64FD"/>
    <w:rsid w:val="002C6A55"/>
    <w:rsid w:val="002C7A84"/>
    <w:rsid w:val="002E4FD9"/>
    <w:rsid w:val="002F0949"/>
    <w:rsid w:val="00322A85"/>
    <w:rsid w:val="00324168"/>
    <w:rsid w:val="003448F4"/>
    <w:rsid w:val="00374F5E"/>
    <w:rsid w:val="00377E3E"/>
    <w:rsid w:val="003A779E"/>
    <w:rsid w:val="003D0F4D"/>
    <w:rsid w:val="003D5B0D"/>
    <w:rsid w:val="003E0499"/>
    <w:rsid w:val="003F3941"/>
    <w:rsid w:val="00406575"/>
    <w:rsid w:val="00412511"/>
    <w:rsid w:val="00414C74"/>
    <w:rsid w:val="0042722E"/>
    <w:rsid w:val="0044528D"/>
    <w:rsid w:val="004A1847"/>
    <w:rsid w:val="004A305D"/>
    <w:rsid w:val="004F21C4"/>
    <w:rsid w:val="004F685F"/>
    <w:rsid w:val="005230F9"/>
    <w:rsid w:val="005566E8"/>
    <w:rsid w:val="00574867"/>
    <w:rsid w:val="00591460"/>
    <w:rsid w:val="005969E0"/>
    <w:rsid w:val="005B3816"/>
    <w:rsid w:val="005C3777"/>
    <w:rsid w:val="005C5CDC"/>
    <w:rsid w:val="005D476C"/>
    <w:rsid w:val="006219F8"/>
    <w:rsid w:val="006655F1"/>
    <w:rsid w:val="00665D70"/>
    <w:rsid w:val="006772B8"/>
    <w:rsid w:val="006900D9"/>
    <w:rsid w:val="00706C16"/>
    <w:rsid w:val="00712ECA"/>
    <w:rsid w:val="007317F7"/>
    <w:rsid w:val="007351D8"/>
    <w:rsid w:val="00756841"/>
    <w:rsid w:val="007649AB"/>
    <w:rsid w:val="00771D0C"/>
    <w:rsid w:val="007833AC"/>
    <w:rsid w:val="007B268C"/>
    <w:rsid w:val="007B7171"/>
    <w:rsid w:val="007C0C0F"/>
    <w:rsid w:val="007C3DC2"/>
    <w:rsid w:val="007C5264"/>
    <w:rsid w:val="007E5497"/>
    <w:rsid w:val="00806F5F"/>
    <w:rsid w:val="008110DA"/>
    <w:rsid w:val="00820278"/>
    <w:rsid w:val="00850479"/>
    <w:rsid w:val="00867F95"/>
    <w:rsid w:val="008843B6"/>
    <w:rsid w:val="00891928"/>
    <w:rsid w:val="008A446D"/>
    <w:rsid w:val="008D180B"/>
    <w:rsid w:val="008F0EA7"/>
    <w:rsid w:val="008F2468"/>
    <w:rsid w:val="00923EEF"/>
    <w:rsid w:val="009419F9"/>
    <w:rsid w:val="0095685E"/>
    <w:rsid w:val="00961B09"/>
    <w:rsid w:val="00965334"/>
    <w:rsid w:val="0097093E"/>
    <w:rsid w:val="00986AC5"/>
    <w:rsid w:val="009A0DFA"/>
    <w:rsid w:val="009B2D26"/>
    <w:rsid w:val="009C5DDB"/>
    <w:rsid w:val="009C71FA"/>
    <w:rsid w:val="009C72E7"/>
    <w:rsid w:val="009D3058"/>
    <w:rsid w:val="009D3872"/>
    <w:rsid w:val="009F3A13"/>
    <w:rsid w:val="00A122D3"/>
    <w:rsid w:val="00A17F13"/>
    <w:rsid w:val="00A20739"/>
    <w:rsid w:val="00A25C28"/>
    <w:rsid w:val="00A304E3"/>
    <w:rsid w:val="00A30A39"/>
    <w:rsid w:val="00A33C78"/>
    <w:rsid w:val="00AB0ADB"/>
    <w:rsid w:val="00B01B1A"/>
    <w:rsid w:val="00B66319"/>
    <w:rsid w:val="00B72CD3"/>
    <w:rsid w:val="00B72FFF"/>
    <w:rsid w:val="00BC3D36"/>
    <w:rsid w:val="00BD7F72"/>
    <w:rsid w:val="00C04FB3"/>
    <w:rsid w:val="00C330EB"/>
    <w:rsid w:val="00C41061"/>
    <w:rsid w:val="00C428B2"/>
    <w:rsid w:val="00C754BE"/>
    <w:rsid w:val="00C76B1C"/>
    <w:rsid w:val="00CB6357"/>
    <w:rsid w:val="00CC1B26"/>
    <w:rsid w:val="00D423A2"/>
    <w:rsid w:val="00D520D8"/>
    <w:rsid w:val="00D63AC2"/>
    <w:rsid w:val="00D7383B"/>
    <w:rsid w:val="00DA231B"/>
    <w:rsid w:val="00DC39FC"/>
    <w:rsid w:val="00DF5254"/>
    <w:rsid w:val="00E16408"/>
    <w:rsid w:val="00E1650B"/>
    <w:rsid w:val="00E20894"/>
    <w:rsid w:val="00E245AB"/>
    <w:rsid w:val="00E2764C"/>
    <w:rsid w:val="00E27F2E"/>
    <w:rsid w:val="00E50AFE"/>
    <w:rsid w:val="00E75C92"/>
    <w:rsid w:val="00E771DC"/>
    <w:rsid w:val="00E8772A"/>
    <w:rsid w:val="00E90F6B"/>
    <w:rsid w:val="00E92C27"/>
    <w:rsid w:val="00EA0E3D"/>
    <w:rsid w:val="00EC38A7"/>
    <w:rsid w:val="00ED7384"/>
    <w:rsid w:val="00EE1AA8"/>
    <w:rsid w:val="00F31EDC"/>
    <w:rsid w:val="00F462B3"/>
    <w:rsid w:val="00F5664F"/>
    <w:rsid w:val="00F666C4"/>
    <w:rsid w:val="00F76AFC"/>
    <w:rsid w:val="00FA47C0"/>
    <w:rsid w:val="00FB4766"/>
    <w:rsid w:val="00FB5DD1"/>
    <w:rsid w:val="00FC2B5D"/>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0F2CAC"/>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sala-de-prensa/boletin-digital/boletin-de-relatoria-2024-vi-modalidad-de-seleccion-de-seleccion-de"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nredy01@gmail.com" TargetMode="External"/><Relationship Id="rId17" Type="http://schemas.openxmlformats.org/officeDocument/2006/relationships/hyperlink" Target="https://www.colombiacompra.gov.co/sala-de-prensa/boletin-digital" TargetMode="External"/><Relationship Id="rId2" Type="http://schemas.openxmlformats.org/officeDocument/2006/relationships/customXml" Target="../customXml/item2.xml"/><Relationship Id="rId16" Type="http://schemas.openxmlformats.org/officeDocument/2006/relationships/hyperlink" Target="https://www.sucop.gov.co/entidades/colombiacompra/Normativa?IDNorma=183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colombiacompra.gov.co/content/borrador-de-documentos-tipo-de-interventoria-de-obra-publica-de-infraestructura-d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mbiacompra.gov.co/content/borrador-de-documentos-tipo-de-consultoria-de-obra-publica-de-infraestructura-de-transport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6D5120-C9A3-416C-B323-9F6C0151CDC3}"/>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customXml/itemProps3.xml><?xml version="1.0" encoding="utf-8"?>
<ds:datastoreItem xmlns:ds="http://schemas.openxmlformats.org/officeDocument/2006/customXml" ds:itemID="{A06E3037-C427-4908-96A4-969979AA4A63}">
  <ds:schemaRefs>
    <ds:schemaRef ds:uri="http://schemas.openxmlformats.org/officeDocument/2006/bibliography"/>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3428</Words>
  <Characters>18858</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Richard Andrés Montenegro Siefken</cp:lastModifiedBy>
  <cp:revision>2</cp:revision>
  <cp:lastPrinted>2023-01-10T21:18:00Z</cp:lastPrinted>
  <dcterms:created xsi:type="dcterms:W3CDTF">2024-12-30T05:05:00Z</dcterms:created>
  <dcterms:modified xsi:type="dcterms:W3CDTF">2024-12-30T05:05:00Z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