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9BD65" w14:textId="77777777" w:rsidR="00476E3B" w:rsidRPr="00BD1E79" w:rsidRDefault="00476E3B" w:rsidP="00476E3B">
      <w:pPr>
        <w:spacing w:line="240" w:lineRule="auto"/>
        <w:jc w:val="both"/>
        <w:rPr>
          <w:rFonts w:ascii="Verdana" w:hAnsi="Verdana" w:cs="Arial"/>
          <w:b/>
          <w:color w:val="000000" w:themeColor="text1"/>
          <w:sz w:val="20"/>
          <w:szCs w:val="20"/>
        </w:rPr>
      </w:pPr>
      <w:bookmarkStart w:id="0" w:name="_Hlk186494164"/>
      <w:r w:rsidRPr="00BD1E79">
        <w:rPr>
          <w:rFonts w:ascii="Verdana" w:hAnsi="Verdana" w:cs="Arial"/>
          <w:b/>
          <w:color w:val="000000" w:themeColor="text1"/>
          <w:sz w:val="20"/>
          <w:szCs w:val="20"/>
        </w:rPr>
        <w:t>REQUISITOS HABILITANTES – Noción</w:t>
      </w:r>
    </w:p>
    <w:p w14:paraId="7D13848F" w14:textId="77777777" w:rsidR="00476E3B" w:rsidRPr="00BD1E79" w:rsidRDefault="00476E3B" w:rsidP="00476E3B">
      <w:pPr>
        <w:spacing w:line="240" w:lineRule="auto"/>
        <w:jc w:val="both"/>
        <w:rPr>
          <w:rFonts w:ascii="Verdana" w:hAnsi="Verdana" w:cs="Arial"/>
          <w:b/>
          <w:color w:val="000000" w:themeColor="text1"/>
          <w:sz w:val="20"/>
          <w:szCs w:val="20"/>
        </w:rPr>
      </w:pPr>
      <w:r w:rsidRPr="00BD1E79">
        <w:rPr>
          <w:rFonts w:ascii="Verdana" w:hAnsi="Verdana"/>
          <w:sz w:val="20"/>
          <w:szCs w:val="20"/>
        </w:rPr>
        <w:t>(…) se deduce entonces que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 Esto sin perjuicio del derecho que tienen los oferentes de subsanar los defectos que se presenten en la prueba de tales requisitos, de conformidad con el artículo 5, parágrafos 1º al 4º, de la Ley 1150 de 2007.</w:t>
      </w:r>
    </w:p>
    <w:p w14:paraId="70D15CFB" w14:textId="77777777" w:rsidR="00476E3B" w:rsidRPr="00BD1E79" w:rsidRDefault="00476E3B" w:rsidP="00476E3B">
      <w:pPr>
        <w:spacing w:line="240" w:lineRule="auto"/>
        <w:jc w:val="both"/>
        <w:rPr>
          <w:rStyle w:val="normaltextrun"/>
          <w:rFonts w:ascii="Verdana" w:hAnsi="Verdana" w:cs="Arial"/>
          <w:b/>
          <w:sz w:val="20"/>
          <w:szCs w:val="20"/>
          <w:lang w:val="es-ES"/>
        </w:rPr>
      </w:pPr>
      <w:r w:rsidRPr="00BD1E79">
        <w:rPr>
          <w:rFonts w:ascii="Verdana" w:hAnsi="Verdana" w:cs="Arial"/>
          <w:b/>
          <w:color w:val="000000" w:themeColor="text1"/>
          <w:sz w:val="20"/>
          <w:szCs w:val="20"/>
        </w:rPr>
        <w:t xml:space="preserve"> REQUISITOS HABILITANTES – </w:t>
      </w:r>
      <w:r w:rsidRPr="00BD1E79">
        <w:rPr>
          <w:rStyle w:val="normaltextrun"/>
          <w:rFonts w:ascii="Verdana" w:hAnsi="Verdana" w:cs="Arial"/>
          <w:b/>
          <w:sz w:val="20"/>
          <w:szCs w:val="20"/>
          <w:lang w:val="es-ES"/>
        </w:rPr>
        <w:t xml:space="preserve">Carácter enunciativo </w:t>
      </w:r>
    </w:p>
    <w:p w14:paraId="2AE8ECEA" w14:textId="77777777" w:rsidR="00476E3B" w:rsidRDefault="00476E3B" w:rsidP="00476E3B">
      <w:pPr>
        <w:spacing w:line="240" w:lineRule="auto"/>
        <w:jc w:val="both"/>
        <w:rPr>
          <w:rFonts w:ascii="Verdana" w:hAnsi="Verdana"/>
          <w:sz w:val="20"/>
          <w:szCs w:val="20"/>
        </w:rPr>
      </w:pPr>
      <w:r>
        <w:rPr>
          <w:rFonts w:ascii="Verdana" w:hAnsi="Verdana"/>
          <w:sz w:val="20"/>
          <w:szCs w:val="20"/>
        </w:rPr>
        <w:t>A</w:t>
      </w:r>
      <w:r w:rsidRPr="00C23150">
        <w:rPr>
          <w:rFonts w:ascii="Verdana" w:hAnsi="Verdana"/>
          <w:sz w:val="20"/>
          <w:szCs w:val="20"/>
        </w:rPr>
        <w:t>unque la Ley 1150 de 2007 estableció unos requisitos habilitantes para los proponentes: la capacidad jurídica, las condiciones de experiencia, la capacidad financiera y la capacidad de organización, lo cierto es que los mismos no son taxativos; que los requisitos habilitantes deben ser establecidos por la Entidad Estatal en cada proceso contractual, debidamente justificados y de acuerdo con los parámetros fijados en el Decreto 1082 de 2015; y que una vez establecidos los requisitos habilitantes, quienes presenten ofertas deben acreditar que cumplen con ellos, so pena de que sus propuestas sean rechazadas. Esto sin perjuicio de la posibilidad de subsanarlas, cuando a ello haya lugar.</w:t>
      </w:r>
    </w:p>
    <w:p w14:paraId="44D59DDB" w14:textId="77777777" w:rsidR="00476E3B" w:rsidRPr="00BD1E79" w:rsidRDefault="00476E3B" w:rsidP="00476E3B">
      <w:pPr>
        <w:spacing w:line="240" w:lineRule="auto"/>
        <w:jc w:val="both"/>
        <w:rPr>
          <w:rStyle w:val="normaltextrun"/>
          <w:rFonts w:ascii="Verdana" w:hAnsi="Verdana" w:cs="Arial"/>
          <w:b/>
          <w:color w:val="000000"/>
          <w:sz w:val="20"/>
          <w:szCs w:val="20"/>
          <w:lang w:val="es-ES"/>
        </w:rPr>
      </w:pPr>
      <w:r w:rsidRPr="00BD1E79">
        <w:rPr>
          <w:rStyle w:val="normaltextrun"/>
          <w:rFonts w:ascii="Verdana" w:hAnsi="Verdana" w:cs="Arial"/>
          <w:b/>
          <w:color w:val="000000"/>
          <w:sz w:val="20"/>
          <w:szCs w:val="20"/>
          <w:lang w:val="es-ES"/>
        </w:rPr>
        <w:t xml:space="preserve">REQUISITOS HABILITANTES </w:t>
      </w:r>
      <w:r w:rsidRPr="00BD1E79">
        <w:rPr>
          <w:rFonts w:ascii="Verdana" w:hAnsi="Verdana" w:cs="Arial"/>
          <w:b/>
          <w:color w:val="000000" w:themeColor="text1"/>
          <w:sz w:val="20"/>
          <w:szCs w:val="20"/>
        </w:rPr>
        <w:t xml:space="preserve">– </w:t>
      </w:r>
      <w:r w:rsidRPr="00BD1E79">
        <w:rPr>
          <w:rStyle w:val="normaltextrun"/>
          <w:rFonts w:ascii="Verdana" w:hAnsi="Verdana" w:cs="Arial"/>
          <w:b/>
          <w:color w:val="000000"/>
          <w:sz w:val="20"/>
          <w:szCs w:val="20"/>
          <w:lang w:val="es-ES"/>
        </w:rPr>
        <w:t>Autonomía de la voluntad de las entidades estatales para establecerlos</w:t>
      </w:r>
    </w:p>
    <w:p w14:paraId="5215B406" w14:textId="77777777" w:rsidR="00476E3B" w:rsidRPr="00C23150" w:rsidRDefault="00476E3B" w:rsidP="00476E3B">
      <w:pPr>
        <w:spacing w:line="240" w:lineRule="auto"/>
        <w:jc w:val="both"/>
        <w:rPr>
          <w:rStyle w:val="normaltextrun"/>
          <w:rFonts w:ascii="Verdana" w:hAnsi="Verdana"/>
          <w:sz w:val="20"/>
          <w:szCs w:val="20"/>
        </w:rPr>
      </w:pPr>
      <w:r w:rsidRPr="00BD1E79">
        <w:rPr>
          <w:rFonts w:ascii="Verdana" w:hAnsi="Verdana"/>
          <w:sz w:val="20"/>
          <w:szCs w:val="20"/>
        </w:rPr>
        <w:t>El principio de autonomía de la voluntad, reconocido en los artículos 13, 32 y 40 de la Ley 80 de 1993 para las entidades sometidas a esta, y en el artículo 1602 del Código Civil, para las exceptuadas de aquella, actúa entonces como el fundamento normativo que otorga a las entidades estatales competencia para que puedan solicitar requisitos habilitantes adicionales o diferentes a los establecidos en el numeral 1º del artículo 5 de la Ley 1150 de 2007. En realidad, lo que este numeral establece es una limitación a la discrecionalidad administrativa para la estipulación de los requisitos de participación, bajo la óptica de que, si se incluyen los que aquel prevé, por regla general, no otorgan puntaje; pero tal enunciado no ha de interpretarse en el sentido de que las entidades solo pueden exigir, única y exclusivamente, dichos requisitos habilitantes. Esto en la medida que además de los argumentos que ya se han planteado, esa lectura negaría la autonomía reconocida en el Estatuto General de Contratación de la Administración Pública a los órganos del Estado para confeccionar el pliego de condiciones o los documentos equivalentes y, específicamente, para definir los requisitos que deben reunir los oferentes, según los factores advertidos durante los estudios previos, en armonía con los principios de legalidad y proporcionalidad.</w:t>
      </w:r>
    </w:p>
    <w:p w14:paraId="25A81F60" w14:textId="77777777" w:rsidR="00476E3B" w:rsidRPr="00BD1E79" w:rsidRDefault="00476E3B" w:rsidP="00476E3B">
      <w:pPr>
        <w:spacing w:line="240" w:lineRule="auto"/>
        <w:jc w:val="both"/>
        <w:rPr>
          <w:rFonts w:ascii="Verdana" w:hAnsi="Verdana" w:cs="Arial"/>
          <w:b/>
          <w:color w:val="000000" w:themeColor="text1"/>
          <w:sz w:val="20"/>
          <w:szCs w:val="20"/>
        </w:rPr>
      </w:pPr>
      <w:r w:rsidRPr="00BD1E79">
        <w:rPr>
          <w:rFonts w:ascii="Verdana" w:hAnsi="Verdana" w:cs="Arial"/>
          <w:b/>
          <w:color w:val="000000" w:themeColor="text1"/>
          <w:sz w:val="20"/>
          <w:szCs w:val="20"/>
        </w:rPr>
        <w:t>SISTEMA DE GESTIÓN DE SEGURIDAD Y SALUD EN EL TRABAJO SG-SST - Contratos Estatales - E</w:t>
      </w:r>
      <w:r w:rsidRPr="00BD1E79">
        <w:rPr>
          <w:rFonts w:ascii="Verdana" w:hAnsi="Verdana" w:cs="Arial"/>
          <w:b/>
          <w:color w:val="000000" w:themeColor="text1"/>
          <w:sz w:val="20"/>
          <w:szCs w:val="20"/>
          <w:lang w:eastAsia="es-MX"/>
        </w:rPr>
        <w:t>valuación y selección de proveedores y contratistas</w:t>
      </w:r>
      <w:r w:rsidRPr="00BD1E79">
        <w:rPr>
          <w:rFonts w:ascii="Verdana" w:hAnsi="Verdana" w:cs="Arial"/>
          <w:b/>
          <w:color w:val="000000" w:themeColor="text1"/>
          <w:sz w:val="20"/>
          <w:szCs w:val="20"/>
        </w:rPr>
        <w:t xml:space="preserve"> </w:t>
      </w:r>
    </w:p>
    <w:p w14:paraId="3DC86D82" w14:textId="77777777" w:rsidR="00476E3B" w:rsidRPr="00BD1E79" w:rsidRDefault="00476E3B" w:rsidP="00476E3B">
      <w:pPr>
        <w:spacing w:line="240" w:lineRule="auto"/>
        <w:jc w:val="both"/>
        <w:rPr>
          <w:rFonts w:ascii="Verdana" w:hAnsi="Verdana"/>
          <w:sz w:val="20"/>
          <w:szCs w:val="20"/>
        </w:rPr>
      </w:pPr>
      <w:r w:rsidRPr="00BD1E79">
        <w:rPr>
          <w:rFonts w:ascii="Verdana" w:hAnsi="Verdana"/>
          <w:sz w:val="20"/>
          <w:szCs w:val="20"/>
        </w:rPr>
        <w:t xml:space="preserve">En ese orden de ideas, el artículo 2.2.4.6.4. del Decreto 1072 de 2015 dispuso que el Sistema de Gestión de Seguridad y Salud en el Trabajo SG-SST debe ser liderado e </w:t>
      </w:r>
      <w:r w:rsidRPr="00BD1E79">
        <w:rPr>
          <w:rFonts w:ascii="Verdana" w:hAnsi="Verdana"/>
          <w:sz w:val="20"/>
          <w:szCs w:val="20"/>
        </w:rPr>
        <w:lastRenderedPageBreak/>
        <w:t>implementado por el empleador o contratante, con la participación de los trabajadores y/o contratistas. Para ello, el artículo en cita contempló que los empleadores o contratantes, entre los que se encuentran las entidades estatales, deben de garantizar la implementación, mantenimiento y mejora continua del Sistema de Gestión de Seguridad y Salud en el Trabajo SG-SST en sus contratistas. Para ello, el decreto reglamentario adoptó a su vez, en el parágrafo 2° del artículo en cita, que: “Dentro de los parámetros de selección y evaluación de proveedores y contratistas, el contratante podrá incluir criterios que le permitan conocer que la empresa a contratar cuente con el Sistema de Gestión de la Seguridad y Salud en el Trabajo (SG-SST)”.</w:t>
      </w:r>
    </w:p>
    <w:p w14:paraId="4D1DE094" w14:textId="77777777" w:rsidR="00476E3B" w:rsidRPr="00BD1E79" w:rsidRDefault="00476E3B" w:rsidP="00476E3B">
      <w:pPr>
        <w:spacing w:line="240" w:lineRule="auto"/>
        <w:jc w:val="both"/>
        <w:rPr>
          <w:rFonts w:ascii="Verdana" w:hAnsi="Verdana"/>
          <w:sz w:val="20"/>
          <w:szCs w:val="20"/>
        </w:rPr>
      </w:pPr>
      <w:r w:rsidRPr="00BD1E79">
        <w:rPr>
          <w:rFonts w:ascii="Verdana" w:hAnsi="Verdana"/>
          <w:sz w:val="20"/>
          <w:szCs w:val="20"/>
        </w:rPr>
        <w:t>(…)</w:t>
      </w:r>
    </w:p>
    <w:p w14:paraId="0E3D6B21" w14:textId="77777777" w:rsidR="00476E3B" w:rsidRPr="00BD1E79" w:rsidRDefault="00476E3B" w:rsidP="00476E3B">
      <w:pPr>
        <w:spacing w:line="240" w:lineRule="auto"/>
        <w:jc w:val="both"/>
        <w:rPr>
          <w:rFonts w:ascii="Verdana" w:hAnsi="Verdana"/>
          <w:sz w:val="20"/>
          <w:szCs w:val="20"/>
        </w:rPr>
      </w:pPr>
      <w:r w:rsidRPr="00BD1E79">
        <w:rPr>
          <w:rFonts w:ascii="Verdana" w:hAnsi="Verdana"/>
          <w:sz w:val="20"/>
          <w:szCs w:val="20"/>
        </w:rPr>
        <w:t xml:space="preserve">Con base en dicho marco normativo, el Ministerio del Trabajo expidió la Resolución 312 del 13 de febrero de 2019, mediante la cual se definió los estándares mínimos del Sistema de Gestión de Seguridad y Salud en el Trabajo SG-SST, contemplando, a su vez, en los artículos 14 y 19 los parámetros de selección y evaluación de proveedores y contratistas que pueden los contratantes incluir en sus procesos de selección, lo que incluye los Procesos de Contratación Estatal. Lo anterior, a criterio de la Agencia, sería permitido siempre y cuando dichos criterios que le permitan identificar que el proveedor o contratista cumple con los Estándares Mínimos del Sistema de Gestión de Seguridad y Salud en el Trabajo SG-SST, no contraríen lo dispuesto en el parágrafo 2° del artículo 5 de la Ley 1150 de 2007, según el cual, se encuentra proscrita la posibilidad de que las entidades estatales soliciten en sus procesos de selección de contratistas certificaciones de sistemas de gestión de calidad. </w:t>
      </w:r>
    </w:p>
    <w:p w14:paraId="654390E6" w14:textId="77777777" w:rsidR="00476E3B" w:rsidRDefault="00476E3B" w:rsidP="00476E3B">
      <w:pPr>
        <w:spacing w:line="240" w:lineRule="auto"/>
        <w:jc w:val="both"/>
        <w:rPr>
          <w:rFonts w:ascii="Century Gothic" w:hAnsi="Century Gothic"/>
          <w:sz w:val="20"/>
          <w:szCs w:val="20"/>
        </w:rPr>
      </w:pPr>
    </w:p>
    <w:p w14:paraId="6C1AC56F" w14:textId="77777777" w:rsidR="00476E3B" w:rsidRDefault="00476E3B" w:rsidP="00476E3B">
      <w:pPr>
        <w:spacing w:line="240" w:lineRule="auto"/>
        <w:jc w:val="both"/>
        <w:rPr>
          <w:rFonts w:ascii="Century Gothic" w:hAnsi="Century Gothic"/>
          <w:sz w:val="20"/>
          <w:szCs w:val="20"/>
        </w:rPr>
      </w:pPr>
    </w:p>
    <w:p w14:paraId="25E818FA" w14:textId="77777777" w:rsidR="00476E3B" w:rsidRDefault="00476E3B" w:rsidP="00CE37A3">
      <w:pPr>
        <w:spacing w:after="0" w:line="240" w:lineRule="auto"/>
        <w:rPr>
          <w:rFonts w:ascii="Verdana" w:eastAsia="Geomanist Light" w:hAnsi="Verdana" w:cs="Arial"/>
          <w:color w:val="000000" w:themeColor="text1"/>
          <w:lang w:val="es-MX"/>
        </w:rPr>
      </w:pPr>
    </w:p>
    <w:p w14:paraId="43ED41E2" w14:textId="77777777" w:rsidR="00476E3B" w:rsidRDefault="00476E3B" w:rsidP="00CE37A3">
      <w:pPr>
        <w:spacing w:after="0" w:line="240" w:lineRule="auto"/>
        <w:rPr>
          <w:rFonts w:ascii="Verdana" w:eastAsia="Geomanist Light" w:hAnsi="Verdana" w:cs="Arial"/>
          <w:color w:val="000000" w:themeColor="text1"/>
          <w:lang w:val="es-MX"/>
        </w:rPr>
      </w:pPr>
    </w:p>
    <w:p w14:paraId="64E3B263" w14:textId="77777777" w:rsidR="00476E3B" w:rsidRDefault="00476E3B" w:rsidP="00CE37A3">
      <w:pPr>
        <w:spacing w:after="0" w:line="240" w:lineRule="auto"/>
        <w:rPr>
          <w:rFonts w:ascii="Verdana" w:eastAsia="Geomanist Light" w:hAnsi="Verdana" w:cs="Arial"/>
          <w:color w:val="000000" w:themeColor="text1"/>
          <w:lang w:val="es-MX"/>
        </w:rPr>
      </w:pPr>
    </w:p>
    <w:p w14:paraId="346FB94E" w14:textId="77777777" w:rsidR="00476E3B" w:rsidRDefault="00476E3B" w:rsidP="00CE37A3">
      <w:pPr>
        <w:spacing w:after="0" w:line="240" w:lineRule="auto"/>
        <w:rPr>
          <w:rFonts w:ascii="Verdana" w:eastAsia="Geomanist Light" w:hAnsi="Verdana" w:cs="Arial"/>
          <w:color w:val="000000" w:themeColor="text1"/>
          <w:lang w:val="es-MX"/>
        </w:rPr>
      </w:pPr>
    </w:p>
    <w:p w14:paraId="42181D70" w14:textId="77777777" w:rsidR="00476E3B" w:rsidRDefault="00476E3B" w:rsidP="00CE37A3">
      <w:pPr>
        <w:spacing w:after="0" w:line="240" w:lineRule="auto"/>
        <w:rPr>
          <w:rFonts w:ascii="Verdana" w:eastAsia="Geomanist Light" w:hAnsi="Verdana" w:cs="Arial"/>
          <w:color w:val="000000" w:themeColor="text1"/>
          <w:lang w:val="es-MX"/>
        </w:rPr>
      </w:pPr>
    </w:p>
    <w:p w14:paraId="31905CF9" w14:textId="77777777" w:rsidR="00476E3B" w:rsidRDefault="00476E3B" w:rsidP="00CE37A3">
      <w:pPr>
        <w:spacing w:after="0" w:line="240" w:lineRule="auto"/>
        <w:rPr>
          <w:rFonts w:ascii="Verdana" w:eastAsia="Geomanist Light" w:hAnsi="Verdana" w:cs="Arial"/>
          <w:color w:val="000000" w:themeColor="text1"/>
          <w:lang w:val="es-MX"/>
        </w:rPr>
      </w:pPr>
    </w:p>
    <w:p w14:paraId="0F56445B" w14:textId="77777777" w:rsidR="00476E3B" w:rsidRDefault="00476E3B" w:rsidP="00CE37A3">
      <w:pPr>
        <w:spacing w:after="0" w:line="240" w:lineRule="auto"/>
        <w:rPr>
          <w:rFonts w:ascii="Verdana" w:eastAsia="Geomanist Light" w:hAnsi="Verdana" w:cs="Arial"/>
          <w:color w:val="000000" w:themeColor="text1"/>
          <w:lang w:val="es-MX"/>
        </w:rPr>
      </w:pPr>
    </w:p>
    <w:p w14:paraId="545D3052" w14:textId="77777777" w:rsidR="00476E3B" w:rsidRDefault="00476E3B" w:rsidP="00CE37A3">
      <w:pPr>
        <w:spacing w:after="0" w:line="240" w:lineRule="auto"/>
        <w:rPr>
          <w:rFonts w:ascii="Verdana" w:eastAsia="Geomanist Light" w:hAnsi="Verdana" w:cs="Arial"/>
          <w:color w:val="000000" w:themeColor="text1"/>
          <w:lang w:val="es-MX"/>
        </w:rPr>
      </w:pPr>
    </w:p>
    <w:p w14:paraId="06A369B8" w14:textId="77777777" w:rsidR="00476E3B" w:rsidRDefault="00476E3B" w:rsidP="00CE37A3">
      <w:pPr>
        <w:spacing w:after="0" w:line="240" w:lineRule="auto"/>
        <w:rPr>
          <w:rFonts w:ascii="Verdana" w:eastAsia="Geomanist Light" w:hAnsi="Verdana" w:cs="Arial"/>
          <w:color w:val="000000" w:themeColor="text1"/>
          <w:lang w:val="es-MX"/>
        </w:rPr>
      </w:pPr>
    </w:p>
    <w:p w14:paraId="236FCBCB" w14:textId="77777777" w:rsidR="00476E3B" w:rsidRDefault="00476E3B" w:rsidP="00CE37A3">
      <w:pPr>
        <w:spacing w:after="0" w:line="240" w:lineRule="auto"/>
        <w:rPr>
          <w:rFonts w:ascii="Verdana" w:eastAsia="Geomanist Light" w:hAnsi="Verdana" w:cs="Arial"/>
          <w:color w:val="000000" w:themeColor="text1"/>
          <w:lang w:val="es-MX"/>
        </w:rPr>
      </w:pPr>
    </w:p>
    <w:p w14:paraId="33326908" w14:textId="77777777" w:rsidR="00476E3B" w:rsidRDefault="00476E3B" w:rsidP="00CE37A3">
      <w:pPr>
        <w:spacing w:after="0" w:line="240" w:lineRule="auto"/>
        <w:rPr>
          <w:rFonts w:ascii="Verdana" w:eastAsia="Geomanist Light" w:hAnsi="Verdana" w:cs="Arial"/>
          <w:color w:val="000000" w:themeColor="text1"/>
          <w:lang w:val="es-MX"/>
        </w:rPr>
      </w:pPr>
    </w:p>
    <w:p w14:paraId="45C38275" w14:textId="77777777" w:rsidR="00476E3B" w:rsidRDefault="00476E3B" w:rsidP="00CE37A3">
      <w:pPr>
        <w:spacing w:after="0" w:line="240" w:lineRule="auto"/>
        <w:rPr>
          <w:rFonts w:ascii="Verdana" w:eastAsia="Geomanist Light" w:hAnsi="Verdana" w:cs="Arial"/>
          <w:color w:val="000000" w:themeColor="text1"/>
          <w:lang w:val="es-MX"/>
        </w:rPr>
      </w:pPr>
    </w:p>
    <w:p w14:paraId="1119C571" w14:textId="77777777" w:rsidR="00476E3B" w:rsidRDefault="00476E3B" w:rsidP="00CE37A3">
      <w:pPr>
        <w:spacing w:after="0" w:line="240" w:lineRule="auto"/>
        <w:rPr>
          <w:rFonts w:ascii="Verdana" w:eastAsia="Geomanist Light" w:hAnsi="Verdana" w:cs="Arial"/>
          <w:color w:val="000000" w:themeColor="text1"/>
          <w:lang w:val="es-MX"/>
        </w:rPr>
      </w:pPr>
    </w:p>
    <w:p w14:paraId="483923C0" w14:textId="77777777" w:rsidR="00476E3B" w:rsidRDefault="00476E3B" w:rsidP="00CE37A3">
      <w:pPr>
        <w:spacing w:after="0" w:line="240" w:lineRule="auto"/>
        <w:rPr>
          <w:rFonts w:ascii="Verdana" w:eastAsia="Geomanist Light" w:hAnsi="Verdana" w:cs="Arial"/>
          <w:color w:val="000000" w:themeColor="text1"/>
          <w:lang w:val="es-MX"/>
        </w:rPr>
      </w:pPr>
    </w:p>
    <w:p w14:paraId="2955DC18" w14:textId="77777777" w:rsidR="00476E3B" w:rsidRDefault="00476E3B" w:rsidP="00CE37A3">
      <w:pPr>
        <w:spacing w:after="0" w:line="240" w:lineRule="auto"/>
        <w:rPr>
          <w:rFonts w:ascii="Verdana" w:eastAsia="Geomanist Light" w:hAnsi="Verdana" w:cs="Arial"/>
          <w:color w:val="000000" w:themeColor="text1"/>
          <w:lang w:val="es-MX"/>
        </w:rPr>
      </w:pPr>
    </w:p>
    <w:p w14:paraId="5CF46496" w14:textId="77777777" w:rsidR="00476E3B" w:rsidRDefault="00476E3B" w:rsidP="00CE37A3">
      <w:pPr>
        <w:spacing w:after="0" w:line="240" w:lineRule="auto"/>
        <w:rPr>
          <w:rFonts w:ascii="Verdana" w:eastAsia="Geomanist Light" w:hAnsi="Verdana" w:cs="Arial"/>
          <w:color w:val="000000" w:themeColor="text1"/>
          <w:lang w:val="es-MX"/>
        </w:rPr>
      </w:pPr>
    </w:p>
    <w:p w14:paraId="3BDB4E04" w14:textId="77777777" w:rsidR="00476E3B" w:rsidRDefault="00476E3B" w:rsidP="00CE37A3">
      <w:pPr>
        <w:spacing w:after="0" w:line="240" w:lineRule="auto"/>
        <w:rPr>
          <w:rFonts w:ascii="Verdana" w:eastAsia="Geomanist Light" w:hAnsi="Verdana" w:cs="Arial"/>
          <w:color w:val="000000" w:themeColor="text1"/>
          <w:lang w:val="es-MX"/>
        </w:rPr>
      </w:pPr>
    </w:p>
    <w:p w14:paraId="7596F739" w14:textId="77777777" w:rsidR="00476E3B" w:rsidRDefault="00476E3B" w:rsidP="00CE37A3">
      <w:pPr>
        <w:spacing w:after="0" w:line="240" w:lineRule="auto"/>
        <w:rPr>
          <w:rFonts w:ascii="Verdana" w:eastAsia="Geomanist Light" w:hAnsi="Verdana" w:cs="Arial"/>
          <w:color w:val="000000" w:themeColor="text1"/>
          <w:lang w:val="es-MX"/>
        </w:rPr>
      </w:pPr>
    </w:p>
    <w:p w14:paraId="28047E8C" w14:textId="03E71EB0" w:rsidR="00B30448" w:rsidRPr="00EB1CF7" w:rsidRDefault="00B30448" w:rsidP="00CE37A3">
      <w:pPr>
        <w:spacing w:after="0" w:line="240" w:lineRule="auto"/>
        <w:rPr>
          <w:rFonts w:ascii="Verdana" w:eastAsia="Geomanist Light" w:hAnsi="Verdana" w:cs="Arial"/>
          <w:color w:val="201F1E"/>
          <w:lang w:val="es-MX"/>
        </w:rPr>
      </w:pPr>
      <w:r w:rsidRPr="00EB1CF7">
        <w:rPr>
          <w:rFonts w:ascii="Verdana" w:eastAsia="Geomanist Light" w:hAnsi="Verdana" w:cs="Arial"/>
          <w:color w:val="000000" w:themeColor="text1"/>
          <w:lang w:val="es-MX"/>
        </w:rPr>
        <w:t>Bogotá D.C., </w:t>
      </w:r>
      <w:r w:rsidR="00476E3B">
        <w:rPr>
          <w:rFonts w:ascii="Verdana" w:eastAsia="Geomanist Light" w:hAnsi="Verdana" w:cs="Arial"/>
          <w:color w:val="201F1E"/>
          <w:lang w:val="es-MX"/>
        </w:rPr>
        <w:t>31 de diciembre de 2024</w:t>
      </w:r>
    </w:p>
    <w:p w14:paraId="1715E5B1" w14:textId="0ED43AD0" w:rsidR="00B30448" w:rsidRPr="00EB1CF7" w:rsidRDefault="00B30448" w:rsidP="00CE37A3">
      <w:pPr>
        <w:spacing w:after="0" w:line="240" w:lineRule="auto"/>
        <w:jc w:val="both"/>
        <w:rPr>
          <w:rFonts w:ascii="Verdana" w:eastAsia="Calibri" w:hAnsi="Verdana" w:cs="Arial"/>
          <w:color w:val="000000"/>
          <w:lang w:val="es-ES"/>
        </w:rPr>
      </w:pPr>
    </w:p>
    <w:p w14:paraId="62AA4AF4" w14:textId="4950D726" w:rsidR="00BB3BE4" w:rsidRPr="00EB1CF7" w:rsidRDefault="00476E3B" w:rsidP="00476E3B">
      <w:pPr>
        <w:spacing w:after="0" w:line="240" w:lineRule="auto"/>
        <w:jc w:val="right"/>
        <w:rPr>
          <w:rFonts w:ascii="Verdana" w:eastAsia="Calibri" w:hAnsi="Verdana" w:cs="Arial"/>
          <w:color w:val="000000"/>
          <w:lang w:val="es-ES"/>
        </w:rPr>
      </w:pPr>
      <w:r w:rsidRPr="00476E3B">
        <w:rPr>
          <w:rFonts w:ascii="Verdana" w:eastAsia="Calibri" w:hAnsi="Verdana" w:cs="Arial"/>
          <w:noProof/>
          <w:color w:val="000000"/>
          <w:lang w:val="es-ES"/>
        </w:rPr>
        <w:drawing>
          <wp:inline distT="0" distB="0" distL="0" distR="0" wp14:anchorId="593612BD" wp14:editId="3FC24564">
            <wp:extent cx="2887980" cy="944880"/>
            <wp:effectExtent l="0" t="0" r="7620" b="7620"/>
            <wp:docPr id="7543279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980" cy="944880"/>
                    </a:xfrm>
                    <a:prstGeom prst="rect">
                      <a:avLst/>
                    </a:prstGeom>
                    <a:noFill/>
                    <a:ln>
                      <a:noFill/>
                    </a:ln>
                  </pic:spPr>
                </pic:pic>
              </a:graphicData>
            </a:graphic>
          </wp:inline>
        </w:drawing>
      </w:r>
    </w:p>
    <w:p w14:paraId="6AC73275" w14:textId="77777777" w:rsidR="00476E3B" w:rsidRDefault="00476E3B" w:rsidP="00CE37A3">
      <w:pPr>
        <w:spacing w:after="0" w:line="240" w:lineRule="auto"/>
        <w:jc w:val="both"/>
        <w:rPr>
          <w:rFonts w:ascii="Verdana" w:eastAsia="Calibri" w:hAnsi="Verdana" w:cs="Arial"/>
          <w:lang w:val="es-ES" w:eastAsia="es-ES"/>
        </w:rPr>
      </w:pPr>
    </w:p>
    <w:p w14:paraId="02CC2859" w14:textId="4B252347" w:rsidR="00B30448" w:rsidRPr="00EB1CF7" w:rsidRDefault="00B30448" w:rsidP="00CE37A3">
      <w:pPr>
        <w:spacing w:after="0" w:line="240" w:lineRule="auto"/>
        <w:jc w:val="both"/>
        <w:rPr>
          <w:rFonts w:ascii="Verdana" w:eastAsia="Calibri" w:hAnsi="Verdana" w:cs="Arial"/>
          <w:lang w:val="es-ES" w:eastAsia="es-ES"/>
        </w:rPr>
      </w:pPr>
      <w:r w:rsidRPr="00EB1CF7">
        <w:rPr>
          <w:rFonts w:ascii="Verdana" w:eastAsia="Calibri" w:hAnsi="Verdana" w:cs="Arial"/>
          <w:lang w:val="es-ES" w:eastAsia="es-ES"/>
        </w:rPr>
        <w:t>Señor</w:t>
      </w:r>
      <w:r w:rsidR="001E52DF">
        <w:rPr>
          <w:rFonts w:ascii="Verdana" w:eastAsia="Calibri" w:hAnsi="Verdana" w:cs="Arial"/>
          <w:lang w:val="es-ES" w:eastAsia="es-ES"/>
        </w:rPr>
        <w:t>a</w:t>
      </w:r>
    </w:p>
    <w:p w14:paraId="2E107926" w14:textId="4244DC8A" w:rsidR="001E52DF" w:rsidRDefault="001E52DF" w:rsidP="00E80D00">
      <w:pPr>
        <w:spacing w:after="0" w:line="240" w:lineRule="auto"/>
        <w:rPr>
          <w:rFonts w:ascii="Verdana" w:eastAsia="Calibri" w:hAnsi="Verdana" w:cs="Arial"/>
          <w:b/>
          <w:lang w:val="es-ES_tradnl" w:eastAsia="es-ES_tradnl"/>
        </w:rPr>
      </w:pPr>
      <w:r>
        <w:rPr>
          <w:rFonts w:ascii="Verdana" w:eastAsia="Calibri" w:hAnsi="Verdana" w:cs="Arial"/>
          <w:b/>
          <w:lang w:val="es-ES_tradnl" w:eastAsia="es-ES_tradnl"/>
        </w:rPr>
        <w:t>Priscila Sánchez Sanabria</w:t>
      </w:r>
    </w:p>
    <w:p w14:paraId="333529C4" w14:textId="77777777" w:rsidR="007A5C5C" w:rsidRPr="00E45259" w:rsidRDefault="007A5C5C" w:rsidP="007A5C5C">
      <w:pPr>
        <w:spacing w:after="0" w:line="240" w:lineRule="auto"/>
        <w:rPr>
          <w:rFonts w:ascii="Verdana" w:eastAsia="Calibri" w:hAnsi="Verdana" w:cs="Arial"/>
          <w:bCs/>
          <w:lang w:val="es-ES_tradnl" w:eastAsia="es-ES_tradnl"/>
        </w:rPr>
      </w:pPr>
      <w:r w:rsidRPr="00E45259">
        <w:rPr>
          <w:rFonts w:ascii="Verdana" w:eastAsia="Calibri" w:hAnsi="Verdana" w:cs="Arial"/>
          <w:bCs/>
          <w:lang w:val="es-ES_tradnl" w:eastAsia="es-ES_tradnl"/>
        </w:rPr>
        <w:t>Gerencia Jurídica</w:t>
      </w:r>
    </w:p>
    <w:p w14:paraId="79CC2259" w14:textId="67E61A21" w:rsidR="007A5C5C" w:rsidRPr="007A5C5C" w:rsidRDefault="007A5C5C" w:rsidP="00E80D00">
      <w:pPr>
        <w:spacing w:after="0" w:line="240" w:lineRule="auto"/>
        <w:rPr>
          <w:rFonts w:ascii="Verdana" w:eastAsia="Calibri" w:hAnsi="Verdana" w:cs="Arial"/>
          <w:bCs/>
          <w:lang w:val="es-ES_tradnl" w:eastAsia="es-ES_tradnl"/>
        </w:rPr>
      </w:pPr>
      <w:r w:rsidRPr="00E45259">
        <w:rPr>
          <w:rFonts w:ascii="Verdana" w:eastAsia="Calibri" w:hAnsi="Verdana" w:cs="Arial"/>
          <w:bCs/>
          <w:lang w:val="es-ES_tradnl" w:eastAsia="es-ES_tradnl"/>
        </w:rPr>
        <w:t>Empresa Metro</w:t>
      </w:r>
      <w:r>
        <w:rPr>
          <w:rFonts w:ascii="Verdana" w:eastAsia="Calibri" w:hAnsi="Verdana" w:cs="Arial"/>
          <w:bCs/>
          <w:lang w:val="es-ES_tradnl" w:eastAsia="es-ES_tradnl"/>
        </w:rPr>
        <w:t xml:space="preserve"> de</w:t>
      </w:r>
      <w:r w:rsidRPr="00E45259">
        <w:rPr>
          <w:rFonts w:ascii="Verdana" w:eastAsia="Calibri" w:hAnsi="Verdana" w:cs="Arial"/>
          <w:bCs/>
          <w:lang w:val="es-ES_tradnl" w:eastAsia="es-ES_tradnl"/>
        </w:rPr>
        <w:t xml:space="preserve"> Bogotá</w:t>
      </w:r>
      <w:r>
        <w:rPr>
          <w:rFonts w:ascii="Verdana" w:eastAsia="Calibri" w:hAnsi="Verdana" w:cs="Arial"/>
          <w:bCs/>
          <w:lang w:val="es-ES_tradnl" w:eastAsia="es-ES_tradnl"/>
        </w:rPr>
        <w:t xml:space="preserve"> S.A</w:t>
      </w:r>
    </w:p>
    <w:p w14:paraId="751D2FA6" w14:textId="544D0DB9" w:rsidR="001E52DF" w:rsidRPr="001E52DF" w:rsidRDefault="001E52DF" w:rsidP="00E80D00">
      <w:pPr>
        <w:spacing w:after="0" w:line="240" w:lineRule="auto"/>
        <w:rPr>
          <w:rFonts w:ascii="Verdana" w:eastAsia="Calibri" w:hAnsi="Verdana" w:cs="Arial"/>
          <w:bCs/>
          <w:lang w:val="es-ES_tradnl" w:eastAsia="es-ES_tradnl"/>
        </w:rPr>
      </w:pPr>
      <w:r w:rsidRPr="001E52DF">
        <w:rPr>
          <w:rFonts w:ascii="Verdana" w:eastAsia="Calibri" w:hAnsi="Verdana" w:cs="Arial"/>
          <w:bCs/>
          <w:lang w:val="es-ES_tradnl" w:eastAsia="es-ES_tradnl"/>
        </w:rPr>
        <w:t>radicación@metrodebogota.gov.co</w:t>
      </w:r>
    </w:p>
    <w:p w14:paraId="00081778" w14:textId="6381F7A1" w:rsidR="008E6AD9" w:rsidRPr="00EB1CF7" w:rsidRDefault="001E52DF" w:rsidP="00CE37A3">
      <w:pPr>
        <w:spacing w:after="0" w:line="240" w:lineRule="auto"/>
        <w:rPr>
          <w:rFonts w:ascii="Verdana" w:eastAsia="Calibri" w:hAnsi="Verdana" w:cs="Arial"/>
          <w:lang w:val="es-ES" w:eastAsia="es-ES"/>
        </w:rPr>
      </w:pPr>
      <w:r>
        <w:rPr>
          <w:rFonts w:ascii="Verdana" w:eastAsia="Calibri" w:hAnsi="Verdana" w:cs="Arial"/>
          <w:lang w:val="es-ES" w:eastAsia="es-ES"/>
        </w:rPr>
        <w:t>Bogotá D.C.</w:t>
      </w:r>
      <w:r w:rsidR="00FA0F71" w:rsidRPr="00EB1CF7">
        <w:rPr>
          <w:rFonts w:ascii="Verdana" w:eastAsia="Calibri" w:hAnsi="Verdana" w:cs="Arial"/>
          <w:lang w:val="es-ES" w:eastAsia="es-ES"/>
        </w:rPr>
        <w:t xml:space="preserve"> </w:t>
      </w:r>
    </w:p>
    <w:p w14:paraId="083F7B5B" w14:textId="77777777" w:rsidR="00497575" w:rsidRPr="00EB1CF7" w:rsidRDefault="00497575" w:rsidP="00CE37A3">
      <w:pPr>
        <w:spacing w:after="0" w:line="240" w:lineRule="auto"/>
        <w:rPr>
          <w:rFonts w:ascii="Verdana" w:eastAsia="Calibri" w:hAnsi="Verdana" w:cs="Arial"/>
          <w:b/>
          <w:bCs/>
          <w:color w:val="000000"/>
          <w:lang w:val="es-ES_tradnl" w:eastAsia="es-ES_tradnl"/>
        </w:rPr>
      </w:pPr>
    </w:p>
    <w:p w14:paraId="63F71607" w14:textId="77777777" w:rsidR="00B30448" w:rsidRPr="00EB1CF7" w:rsidRDefault="00B30448" w:rsidP="00CE37A3">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CE37A3" w:rsidRPr="00EB1CF7" w14:paraId="32935393" w14:textId="77777777" w:rsidTr="000F1AD8">
        <w:trPr>
          <w:trHeight w:val="884"/>
        </w:trPr>
        <w:tc>
          <w:tcPr>
            <w:tcW w:w="2689" w:type="dxa"/>
          </w:tcPr>
          <w:p w14:paraId="5615C8B0" w14:textId="77777777" w:rsidR="00CE37A3" w:rsidRPr="00EB1CF7" w:rsidRDefault="00CE37A3" w:rsidP="00CE37A3">
            <w:pPr>
              <w:jc w:val="both"/>
              <w:rPr>
                <w:rFonts w:ascii="Verdana" w:eastAsia="Calibri" w:hAnsi="Verdana" w:cs="Arial"/>
                <w:b/>
                <w:bCs/>
                <w:color w:val="7030A0"/>
                <w:lang w:val="es-ES_tradnl" w:eastAsia="es-ES_tradnl"/>
              </w:rPr>
            </w:pPr>
          </w:p>
        </w:tc>
        <w:tc>
          <w:tcPr>
            <w:tcW w:w="6100" w:type="dxa"/>
          </w:tcPr>
          <w:p w14:paraId="1CC0FC14" w14:textId="30817131" w:rsidR="00CE37A3" w:rsidRPr="00476E3B" w:rsidRDefault="00CE37A3" w:rsidP="00CE37A3">
            <w:pPr>
              <w:jc w:val="both"/>
              <w:rPr>
                <w:rFonts w:ascii="Verdana" w:eastAsia="Calibri" w:hAnsi="Verdana" w:cs="Arial"/>
                <w:b/>
                <w:bCs/>
                <w:lang w:val="es-ES" w:eastAsia="es-ES"/>
              </w:rPr>
            </w:pPr>
            <w:r w:rsidRPr="00476E3B">
              <w:rPr>
                <w:rFonts w:ascii="Verdana" w:eastAsia="Calibri" w:hAnsi="Verdana" w:cs="Arial"/>
                <w:b/>
                <w:bCs/>
                <w:lang w:val="es-ES" w:eastAsia="es-ES"/>
              </w:rPr>
              <w:t>Concepto C</w:t>
            </w:r>
            <w:r w:rsidR="008E6AD9" w:rsidRPr="00476E3B">
              <w:rPr>
                <w:rFonts w:ascii="Verdana" w:eastAsia="Calibri" w:hAnsi="Verdana" w:cs="Arial"/>
                <w:b/>
                <w:bCs/>
                <w:lang w:val="es-ES" w:eastAsia="es-ES"/>
              </w:rPr>
              <w:t xml:space="preserve"> –</w:t>
            </w:r>
            <w:r w:rsidRPr="00476E3B">
              <w:rPr>
                <w:rFonts w:ascii="Verdana" w:eastAsia="Calibri" w:hAnsi="Verdana" w:cs="Arial"/>
                <w:b/>
                <w:bCs/>
                <w:lang w:val="es-ES" w:eastAsia="es-ES"/>
              </w:rPr>
              <w:t xml:space="preserve"> </w:t>
            </w:r>
            <w:r w:rsidR="001E52DF" w:rsidRPr="00476E3B">
              <w:rPr>
                <w:rFonts w:ascii="Verdana" w:eastAsia="Calibri" w:hAnsi="Verdana" w:cs="Arial"/>
                <w:b/>
                <w:bCs/>
                <w:lang w:val="es-ES" w:eastAsia="es-ES"/>
              </w:rPr>
              <w:t>1013</w:t>
            </w:r>
            <w:r w:rsidRPr="00476E3B">
              <w:rPr>
                <w:rFonts w:ascii="Verdana" w:eastAsia="Calibri" w:hAnsi="Verdana" w:cs="Arial"/>
                <w:b/>
                <w:bCs/>
                <w:lang w:val="es-ES" w:eastAsia="es-ES"/>
              </w:rPr>
              <w:t xml:space="preserve"> de 2024</w:t>
            </w:r>
          </w:p>
        </w:tc>
      </w:tr>
      <w:tr w:rsidR="00B30448" w:rsidRPr="00EB1CF7" w14:paraId="52EC412F" w14:textId="77777777" w:rsidTr="000F1AD8">
        <w:trPr>
          <w:trHeight w:val="884"/>
        </w:trPr>
        <w:tc>
          <w:tcPr>
            <w:tcW w:w="2689" w:type="dxa"/>
          </w:tcPr>
          <w:p w14:paraId="752B683B" w14:textId="77777777" w:rsidR="00B30448" w:rsidRPr="00EB1CF7" w:rsidRDefault="00B30448" w:rsidP="00CE37A3">
            <w:pPr>
              <w:jc w:val="both"/>
              <w:rPr>
                <w:rFonts w:ascii="Verdana" w:eastAsia="Calibri" w:hAnsi="Verdana" w:cs="Arial"/>
                <w:color w:val="000000"/>
                <w:lang w:val="es-ES_tradnl" w:eastAsia="es-ES_tradnl"/>
              </w:rPr>
            </w:pPr>
            <w:r w:rsidRPr="00EB1CF7">
              <w:rPr>
                <w:rFonts w:ascii="Verdana" w:eastAsia="Calibri" w:hAnsi="Verdana" w:cs="Arial"/>
                <w:b/>
                <w:color w:val="000000"/>
                <w:lang w:val="es-ES_tradnl" w:eastAsia="es-ES_tradnl"/>
              </w:rPr>
              <w:t>Temas:</w:t>
            </w:r>
            <w:r w:rsidRPr="00EB1CF7">
              <w:rPr>
                <w:rFonts w:ascii="Verdana" w:eastAsia="Calibri" w:hAnsi="Verdana" w:cs="Arial"/>
                <w:color w:val="000000"/>
                <w:lang w:val="es-ES_tradnl" w:eastAsia="es-ES_tradnl"/>
              </w:rPr>
              <w:t xml:space="preserve">                   </w:t>
            </w:r>
          </w:p>
        </w:tc>
        <w:tc>
          <w:tcPr>
            <w:tcW w:w="6100" w:type="dxa"/>
          </w:tcPr>
          <w:p w14:paraId="513F84AD" w14:textId="52767B8B" w:rsidR="007B7B52" w:rsidRPr="00EB1CF7" w:rsidRDefault="00832D42" w:rsidP="007B7B52">
            <w:pPr>
              <w:jc w:val="both"/>
              <w:rPr>
                <w:rFonts w:ascii="Verdana" w:eastAsia="Calibri" w:hAnsi="Verdana" w:cs="Arial"/>
                <w:lang w:val="es-ES" w:eastAsia="es-ES"/>
              </w:rPr>
            </w:pPr>
            <w:r w:rsidRPr="00EB1CF7">
              <w:rPr>
                <w:rFonts w:ascii="Verdana" w:eastAsia="Calibri" w:hAnsi="Verdana" w:cs="Arial"/>
                <w:lang w:val="es-ES" w:eastAsia="es-ES"/>
              </w:rPr>
              <w:t xml:space="preserve">REQUISITOS HABILITANTES – Noción / REQUISITOS HABILITANTES – Carácter enunciativo / REQUISITOS HABILITANTES – Autonomía de la voluntad de las entidades estatales para establecerlos / SISTEMA DE GESTIÓN DE SEGURIDAD Y SALUD EN EL TRABAJO SG-SST - Contratos Estatales - Evaluación y selección de proveedores y contratistas </w:t>
            </w:r>
          </w:p>
          <w:p w14:paraId="1D4AA017" w14:textId="40062F78" w:rsidR="00D1484F" w:rsidRPr="00EB1CF7" w:rsidRDefault="00D1484F" w:rsidP="00D1484F">
            <w:pPr>
              <w:spacing w:line="276" w:lineRule="auto"/>
              <w:jc w:val="both"/>
              <w:rPr>
                <w:rFonts w:ascii="Verdana" w:eastAsia="Calibri" w:hAnsi="Verdana" w:cs="Arial"/>
                <w:lang w:val="es-ES" w:eastAsia="es-ES"/>
              </w:rPr>
            </w:pPr>
          </w:p>
        </w:tc>
      </w:tr>
      <w:tr w:rsidR="008E6AD9" w:rsidRPr="00EB1CF7" w14:paraId="496C9430" w14:textId="77777777" w:rsidTr="000F1AD8">
        <w:tc>
          <w:tcPr>
            <w:tcW w:w="2689" w:type="dxa"/>
          </w:tcPr>
          <w:p w14:paraId="4C8D9612" w14:textId="77777777" w:rsidR="00B30448" w:rsidRPr="00EB1CF7" w:rsidRDefault="00B30448" w:rsidP="00CE37A3">
            <w:pPr>
              <w:jc w:val="both"/>
              <w:rPr>
                <w:rFonts w:ascii="Verdana" w:eastAsia="Calibri" w:hAnsi="Verdana" w:cs="Arial"/>
                <w:b/>
                <w:lang w:val="es-ES_tradnl" w:eastAsia="es-ES_tradnl"/>
              </w:rPr>
            </w:pPr>
            <w:r w:rsidRPr="00EB1CF7">
              <w:rPr>
                <w:rFonts w:ascii="Verdana" w:eastAsia="Calibri" w:hAnsi="Verdana" w:cs="Arial"/>
                <w:b/>
                <w:lang w:val="es-ES_tradnl" w:eastAsia="es-ES_tradnl"/>
              </w:rPr>
              <w:t>Radicación:</w:t>
            </w:r>
            <w:r w:rsidRPr="00EB1CF7">
              <w:rPr>
                <w:rFonts w:ascii="Verdana" w:eastAsia="Calibri" w:hAnsi="Verdana" w:cs="Arial"/>
                <w:lang w:val="es-ES_tradnl" w:eastAsia="es-ES_tradnl"/>
              </w:rPr>
              <w:t xml:space="preserve">               </w:t>
            </w:r>
          </w:p>
        </w:tc>
        <w:tc>
          <w:tcPr>
            <w:tcW w:w="6100" w:type="dxa"/>
          </w:tcPr>
          <w:p w14:paraId="6EC2FCE3" w14:textId="1244BB69" w:rsidR="00B30448" w:rsidRPr="00EB1CF7" w:rsidRDefault="00B30448" w:rsidP="00CE37A3">
            <w:pPr>
              <w:jc w:val="both"/>
              <w:rPr>
                <w:rFonts w:ascii="Verdana" w:eastAsia="Calibri" w:hAnsi="Verdana" w:cs="Arial"/>
                <w:lang w:eastAsia="es-ES_tradnl"/>
              </w:rPr>
            </w:pPr>
            <w:r w:rsidRPr="00EB1CF7">
              <w:rPr>
                <w:rFonts w:ascii="Verdana" w:eastAsia="Calibri" w:hAnsi="Verdana" w:cs="Arial"/>
                <w:lang w:val="es-ES_tradnl" w:eastAsia="es-ES_tradnl"/>
              </w:rPr>
              <w:t xml:space="preserve">Respuesta a </w:t>
            </w:r>
            <w:r w:rsidR="00B71607" w:rsidRPr="00EB1CF7">
              <w:rPr>
                <w:rFonts w:ascii="Verdana" w:eastAsia="Calibri" w:hAnsi="Verdana" w:cs="Arial"/>
                <w:lang w:val="es-ES_tradnl" w:eastAsia="es-ES_tradnl"/>
              </w:rPr>
              <w:t xml:space="preserve">la </w:t>
            </w:r>
            <w:r w:rsidRPr="00EB1CF7">
              <w:rPr>
                <w:rFonts w:ascii="Verdana" w:eastAsia="Calibri" w:hAnsi="Verdana" w:cs="Arial"/>
                <w:lang w:val="es-ES_tradnl" w:eastAsia="es-ES_tradnl"/>
              </w:rPr>
              <w:t>consulta</w:t>
            </w:r>
            <w:r w:rsidR="009A5453" w:rsidRPr="00EB1CF7">
              <w:rPr>
                <w:rFonts w:ascii="Verdana" w:eastAsia="Calibri" w:hAnsi="Verdana" w:cs="Arial"/>
                <w:lang w:val="es-ES_tradnl" w:eastAsia="es-ES_tradnl"/>
              </w:rPr>
              <w:t xml:space="preserve"> con radicado No.</w:t>
            </w:r>
            <w:r w:rsidRPr="00EB1CF7">
              <w:rPr>
                <w:rFonts w:ascii="Verdana" w:eastAsia="Calibri" w:hAnsi="Verdana" w:cs="Arial"/>
                <w:lang w:val="es-ES_tradnl" w:eastAsia="es-ES_tradnl"/>
              </w:rPr>
              <w:t xml:space="preserve"> </w:t>
            </w:r>
            <w:r w:rsidR="008E6AD9" w:rsidRPr="00EB1CF7">
              <w:rPr>
                <w:rFonts w:ascii="Verdana" w:eastAsia="Calibri" w:hAnsi="Verdana" w:cs="Arial"/>
                <w:lang w:val="es-ES_tradnl" w:eastAsia="es-ES_tradnl"/>
              </w:rPr>
              <w:t xml:space="preserve"> </w:t>
            </w:r>
            <w:r w:rsidR="001E52DF" w:rsidRPr="001E52DF">
              <w:rPr>
                <w:rFonts w:ascii="Verdana" w:eastAsia="Calibri" w:hAnsi="Verdana" w:cs="Arial"/>
                <w:lang w:val="es-ES_tradnl" w:eastAsia="es-ES_tradnl"/>
              </w:rPr>
              <w:t>P20241213012509</w:t>
            </w:r>
            <w:r w:rsidR="008E6AD9" w:rsidRPr="00EB1CF7">
              <w:rPr>
                <w:rFonts w:ascii="Verdana" w:eastAsia="Calibri" w:hAnsi="Verdana" w:cs="Arial"/>
                <w:lang w:val="es-ES_tradnl" w:eastAsia="es-ES_tradnl"/>
              </w:rPr>
              <w:t xml:space="preserve">                                  </w:t>
            </w:r>
          </w:p>
        </w:tc>
      </w:tr>
    </w:tbl>
    <w:p w14:paraId="657DDBDD" w14:textId="77777777" w:rsidR="00B30448" w:rsidRPr="00EB1CF7" w:rsidRDefault="00B30448" w:rsidP="00CE37A3">
      <w:pPr>
        <w:spacing w:after="0" w:line="240" w:lineRule="auto"/>
        <w:jc w:val="both"/>
        <w:rPr>
          <w:rFonts w:ascii="Verdana" w:eastAsia="Calibri" w:hAnsi="Verdana" w:cs="Arial"/>
          <w:color w:val="000000"/>
          <w:lang w:val="es-ES_tradnl" w:eastAsia="es-ES_tradnl"/>
        </w:rPr>
      </w:pPr>
    </w:p>
    <w:p w14:paraId="286892BD" w14:textId="77777777" w:rsidR="00B30448" w:rsidRPr="00EB1CF7" w:rsidRDefault="00B30448" w:rsidP="00CE37A3">
      <w:pPr>
        <w:spacing w:after="0" w:line="240" w:lineRule="auto"/>
        <w:jc w:val="both"/>
        <w:rPr>
          <w:rFonts w:ascii="Verdana" w:eastAsia="Calibri" w:hAnsi="Verdana" w:cs="Arial"/>
          <w:color w:val="000000"/>
          <w:lang w:val="es-ES_tradnl" w:eastAsia="es-ES_tradnl"/>
        </w:rPr>
      </w:pPr>
    </w:p>
    <w:p w14:paraId="4ED23440" w14:textId="2581CE95" w:rsidR="00B30448" w:rsidRPr="00EB1CF7" w:rsidRDefault="00B30448" w:rsidP="00E84D1C">
      <w:pPr>
        <w:spacing w:after="0" w:line="276" w:lineRule="auto"/>
        <w:jc w:val="both"/>
        <w:rPr>
          <w:rFonts w:ascii="Verdana" w:eastAsia="Calibri" w:hAnsi="Verdana" w:cs="Arial"/>
          <w:lang w:val="es-ES" w:eastAsia="es-ES"/>
        </w:rPr>
      </w:pPr>
      <w:r w:rsidRPr="00EB1CF7">
        <w:rPr>
          <w:rFonts w:ascii="Verdana" w:eastAsia="Calibri" w:hAnsi="Verdana" w:cs="Arial"/>
          <w:lang w:val="es-ES" w:eastAsia="es-ES"/>
        </w:rPr>
        <w:t>Estimad</w:t>
      </w:r>
      <w:r w:rsidR="001E52DF">
        <w:rPr>
          <w:rFonts w:ascii="Verdana" w:eastAsia="Calibri" w:hAnsi="Verdana" w:cs="Arial"/>
          <w:lang w:val="es-ES" w:eastAsia="es-ES"/>
        </w:rPr>
        <w:t xml:space="preserve">a </w:t>
      </w:r>
      <w:r w:rsidRPr="00EB1CF7">
        <w:rPr>
          <w:rFonts w:ascii="Verdana" w:eastAsia="Calibri" w:hAnsi="Verdana" w:cs="Arial"/>
          <w:lang w:val="es-ES" w:eastAsia="es-ES"/>
        </w:rPr>
        <w:t>señor</w:t>
      </w:r>
      <w:r w:rsidR="001E52DF">
        <w:rPr>
          <w:rFonts w:ascii="Verdana" w:eastAsia="Calibri" w:hAnsi="Verdana" w:cs="Arial"/>
          <w:lang w:val="es-ES" w:eastAsia="es-ES"/>
        </w:rPr>
        <w:t>a</w:t>
      </w:r>
      <w:r w:rsidR="00270443" w:rsidRPr="00EB1CF7">
        <w:rPr>
          <w:rFonts w:ascii="Verdana" w:eastAsia="Calibri" w:hAnsi="Verdana" w:cs="Arial"/>
          <w:lang w:val="es-ES" w:eastAsia="es-ES"/>
        </w:rPr>
        <w:t xml:space="preserve"> </w:t>
      </w:r>
      <w:r w:rsidR="001E52DF">
        <w:rPr>
          <w:rFonts w:ascii="Verdana" w:eastAsia="Calibri" w:hAnsi="Verdana" w:cs="Arial"/>
          <w:lang w:val="es-ES" w:eastAsia="es-ES"/>
        </w:rPr>
        <w:t>Sanchez Sanabria</w:t>
      </w:r>
      <w:r w:rsidRPr="00EB1CF7">
        <w:rPr>
          <w:rFonts w:ascii="Verdana" w:eastAsia="Calibri" w:hAnsi="Verdana" w:cs="Arial"/>
          <w:lang w:val="es-ES" w:eastAsia="es-ES"/>
        </w:rPr>
        <w:t xml:space="preserve">: </w:t>
      </w:r>
    </w:p>
    <w:p w14:paraId="47D52CB6" w14:textId="28FC249B" w:rsidR="0013343F" w:rsidRPr="00EB1CF7" w:rsidRDefault="00631D4F" w:rsidP="00631D4F">
      <w:pPr>
        <w:tabs>
          <w:tab w:val="left" w:pos="3768"/>
        </w:tabs>
        <w:spacing w:after="0" w:line="276" w:lineRule="auto"/>
        <w:jc w:val="both"/>
        <w:rPr>
          <w:rFonts w:ascii="Verdana" w:eastAsia="Calibri" w:hAnsi="Verdana" w:cs="Arial"/>
          <w:color w:val="000000" w:themeColor="text1"/>
          <w:lang w:val="es-ES" w:eastAsia="es-ES"/>
        </w:rPr>
      </w:pPr>
      <w:r w:rsidRPr="00EB1CF7">
        <w:rPr>
          <w:rFonts w:ascii="Verdana" w:eastAsia="Calibri" w:hAnsi="Verdana" w:cs="Arial"/>
          <w:color w:val="000000" w:themeColor="text1"/>
          <w:lang w:val="es-ES" w:eastAsia="es-ES"/>
        </w:rPr>
        <w:tab/>
      </w:r>
    </w:p>
    <w:p w14:paraId="7A40824C" w14:textId="7C8A3F87" w:rsidR="009442E8" w:rsidRPr="00EB1CF7" w:rsidRDefault="00B30448" w:rsidP="00E84D1C">
      <w:pPr>
        <w:spacing w:after="0" w:line="276" w:lineRule="auto"/>
        <w:jc w:val="both"/>
        <w:rPr>
          <w:rFonts w:ascii="Verdana" w:eastAsia="Calibri" w:hAnsi="Verdana" w:cs="Arial"/>
          <w:color w:val="7030A0"/>
          <w:lang w:val="es-ES" w:eastAsia="es-ES"/>
        </w:rPr>
      </w:pPr>
      <w:r w:rsidRPr="00EB1CF7">
        <w:rPr>
          <w:rFonts w:ascii="Verdana" w:eastAsia="Calibri" w:hAnsi="Verdana" w:cs="Arial"/>
          <w:color w:val="000000" w:themeColor="text1"/>
          <w:lang w:val="es-ES" w:eastAsia="es-ES"/>
        </w:rPr>
        <w:t xml:space="preserve">En ejercicio de la competencia otorgada por </w:t>
      </w:r>
      <w:r w:rsidR="009A5453" w:rsidRPr="00EB1CF7">
        <w:rPr>
          <w:rFonts w:ascii="Verdana" w:eastAsia="Calibri" w:hAnsi="Verdana" w:cs="Arial"/>
          <w:color w:val="000000" w:themeColor="text1"/>
          <w:lang w:val="es-ES" w:eastAsia="es-ES"/>
        </w:rPr>
        <w:t>los artículo</w:t>
      </w:r>
      <w:r w:rsidR="00AB1984" w:rsidRPr="00EB1CF7">
        <w:rPr>
          <w:rFonts w:ascii="Verdana" w:eastAsia="Calibri" w:hAnsi="Verdana" w:cs="Arial"/>
          <w:color w:val="000000" w:themeColor="text1"/>
          <w:lang w:val="es-ES" w:eastAsia="es-ES"/>
        </w:rPr>
        <w:t>s</w:t>
      </w:r>
      <w:r w:rsidR="009A5453" w:rsidRPr="00EB1CF7">
        <w:rPr>
          <w:rFonts w:ascii="Verdana" w:eastAsia="Calibri" w:hAnsi="Verdana" w:cs="Arial"/>
          <w:color w:val="000000" w:themeColor="text1"/>
          <w:lang w:val="es-ES" w:eastAsia="es-ES"/>
        </w:rPr>
        <w:t xml:space="preserve"> 3,</w:t>
      </w:r>
      <w:r w:rsidRPr="00EB1CF7">
        <w:rPr>
          <w:rFonts w:ascii="Verdana" w:eastAsia="Calibri" w:hAnsi="Verdana" w:cs="Arial"/>
          <w:color w:val="000000" w:themeColor="text1"/>
          <w:lang w:val="es-ES" w:eastAsia="es-ES"/>
        </w:rPr>
        <w:t xml:space="preserve"> numeral </w:t>
      </w:r>
      <w:r w:rsidR="009A5453" w:rsidRPr="00EB1CF7">
        <w:rPr>
          <w:rFonts w:ascii="Verdana" w:eastAsia="Calibri" w:hAnsi="Verdana" w:cs="Arial"/>
          <w:color w:val="000000" w:themeColor="text1"/>
          <w:lang w:val="es-ES" w:eastAsia="es-ES"/>
        </w:rPr>
        <w:t>5</w:t>
      </w:r>
      <w:r w:rsidR="00215516" w:rsidRPr="00EB1CF7">
        <w:rPr>
          <w:rFonts w:ascii="Verdana" w:eastAsia="Calibri" w:hAnsi="Verdana" w:cs="Arial"/>
          <w:color w:val="000000" w:themeColor="text1"/>
          <w:lang w:val="es-ES" w:eastAsia="es-ES"/>
        </w:rPr>
        <w:t>º</w:t>
      </w:r>
      <w:r w:rsidR="00F64D5A" w:rsidRPr="00EB1CF7">
        <w:rPr>
          <w:rFonts w:ascii="Verdana" w:eastAsia="Calibri" w:hAnsi="Verdana" w:cs="Arial"/>
          <w:color w:val="000000" w:themeColor="text1"/>
          <w:lang w:val="es-ES" w:eastAsia="es-ES"/>
        </w:rPr>
        <w:t>,</w:t>
      </w:r>
      <w:r w:rsidRPr="00EB1CF7">
        <w:rPr>
          <w:rFonts w:ascii="Verdana" w:eastAsia="Calibri" w:hAnsi="Verdana" w:cs="Arial"/>
          <w:color w:val="000000" w:themeColor="text1"/>
          <w:lang w:val="es-ES" w:eastAsia="es-ES"/>
        </w:rPr>
        <w:t xml:space="preserve"> </w:t>
      </w:r>
      <w:r w:rsidR="009A5453" w:rsidRPr="00EB1CF7">
        <w:rPr>
          <w:rFonts w:ascii="Verdana" w:eastAsia="Calibri" w:hAnsi="Verdana" w:cs="Arial"/>
          <w:color w:val="000000" w:themeColor="text1"/>
          <w:lang w:val="es-ES" w:eastAsia="es-ES"/>
        </w:rPr>
        <w:t>y</w:t>
      </w:r>
      <w:r w:rsidRPr="00EB1CF7">
        <w:rPr>
          <w:rFonts w:ascii="Verdana" w:eastAsia="Calibri" w:hAnsi="Verdana" w:cs="Arial"/>
          <w:color w:val="000000" w:themeColor="text1"/>
          <w:lang w:val="es-ES" w:eastAsia="es-ES"/>
        </w:rPr>
        <w:t xml:space="preserve"> 11</w:t>
      </w:r>
      <w:r w:rsidR="00F64D5A" w:rsidRPr="00EB1CF7">
        <w:rPr>
          <w:rFonts w:ascii="Verdana" w:eastAsia="Calibri" w:hAnsi="Verdana" w:cs="Arial"/>
          <w:color w:val="000000" w:themeColor="text1"/>
          <w:lang w:val="es-ES" w:eastAsia="es-ES"/>
        </w:rPr>
        <w:t>,</w:t>
      </w:r>
      <w:r w:rsidR="00AB1984" w:rsidRPr="00EB1CF7">
        <w:rPr>
          <w:rFonts w:ascii="Verdana" w:eastAsia="Calibri" w:hAnsi="Verdana" w:cs="Arial"/>
          <w:color w:val="000000" w:themeColor="text1"/>
          <w:lang w:val="es-ES" w:eastAsia="es-ES"/>
        </w:rPr>
        <w:t xml:space="preserve"> </w:t>
      </w:r>
      <w:r w:rsidRPr="00EB1CF7">
        <w:rPr>
          <w:rFonts w:ascii="Verdana" w:eastAsia="Calibri" w:hAnsi="Verdana" w:cs="Arial"/>
          <w:color w:val="000000" w:themeColor="text1"/>
          <w:lang w:val="es-ES" w:eastAsia="es-ES"/>
        </w:rPr>
        <w:t xml:space="preserve">numeral </w:t>
      </w:r>
      <w:r w:rsidR="00AB1984" w:rsidRPr="00EB1CF7">
        <w:rPr>
          <w:rFonts w:ascii="Verdana" w:eastAsia="Calibri" w:hAnsi="Verdana" w:cs="Arial"/>
          <w:color w:val="000000" w:themeColor="text1"/>
          <w:lang w:val="es-ES" w:eastAsia="es-ES"/>
        </w:rPr>
        <w:t>8</w:t>
      </w:r>
      <w:r w:rsidR="00215516" w:rsidRPr="00EB1CF7">
        <w:rPr>
          <w:rFonts w:ascii="Verdana" w:eastAsia="Calibri" w:hAnsi="Verdana" w:cs="Arial"/>
          <w:color w:val="000000" w:themeColor="text1"/>
          <w:lang w:val="es-ES" w:eastAsia="es-ES"/>
        </w:rPr>
        <w:t>º</w:t>
      </w:r>
      <w:r w:rsidR="00F64D5A" w:rsidRPr="00EB1CF7">
        <w:rPr>
          <w:rFonts w:ascii="Verdana" w:eastAsia="Calibri" w:hAnsi="Verdana" w:cs="Arial"/>
          <w:color w:val="000000" w:themeColor="text1"/>
          <w:lang w:val="es-ES" w:eastAsia="es-ES"/>
        </w:rPr>
        <w:t>,</w:t>
      </w:r>
      <w:r w:rsidRPr="00EB1CF7">
        <w:rPr>
          <w:rFonts w:ascii="Verdana" w:eastAsia="Calibri" w:hAnsi="Verdana" w:cs="Arial"/>
          <w:color w:val="000000" w:themeColor="text1"/>
          <w:lang w:val="es-ES" w:eastAsia="es-ES"/>
        </w:rPr>
        <w:t xml:space="preserve"> del Decreto Ley 4170 de 2011,</w:t>
      </w:r>
      <w:r w:rsidRPr="00EB1CF7">
        <w:rPr>
          <w:rFonts w:ascii="Verdana" w:eastAsia="Arial MT" w:hAnsi="Verdana" w:cs="Arial MT"/>
          <w:lang w:val="es-ES" w:eastAsia="es-ES"/>
        </w:rPr>
        <w:t xml:space="preserve"> </w:t>
      </w:r>
      <w:r w:rsidR="002A0F8D" w:rsidRPr="00EB1CF7">
        <w:rPr>
          <w:rFonts w:ascii="Verdana" w:hAnsi="Verdana" w:cs="Arial"/>
        </w:rPr>
        <w:t xml:space="preserve">así como lo establecido en </w:t>
      </w:r>
      <w:r w:rsidR="00DC2C48" w:rsidRPr="00EB1CF7">
        <w:rPr>
          <w:rFonts w:ascii="Verdana" w:hAnsi="Verdana" w:cs="Arial"/>
        </w:rPr>
        <w:t xml:space="preserve">el artículo 4 de </w:t>
      </w:r>
      <w:r w:rsidR="002A0F8D" w:rsidRPr="00EB1CF7">
        <w:rPr>
          <w:rFonts w:ascii="Verdana" w:hAnsi="Verdana" w:cs="Arial"/>
        </w:rPr>
        <w:t xml:space="preserve">la Resolución 1707 de 2018 expedida por esta Entidad, </w:t>
      </w:r>
      <w:r w:rsidRPr="00EB1CF7">
        <w:rPr>
          <w:rFonts w:ascii="Verdana" w:eastAsia="Calibri" w:hAnsi="Verdana" w:cs="Arial"/>
          <w:color w:val="000000" w:themeColor="text1"/>
          <w:lang w:val="es-ES" w:eastAsia="es-ES"/>
        </w:rPr>
        <w:t xml:space="preserve">la Agencia Nacional de Contratación Pública – Colombia Compra Eficiente responde su solicitud </w:t>
      </w:r>
      <w:r w:rsidR="001E52DF">
        <w:rPr>
          <w:rFonts w:ascii="Verdana" w:eastAsia="Calibri" w:hAnsi="Verdana" w:cs="Arial"/>
          <w:color w:val="000000" w:themeColor="text1"/>
          <w:lang w:val="es-ES" w:eastAsia="es-ES"/>
        </w:rPr>
        <w:lastRenderedPageBreak/>
        <w:t>traslada por competencia por el Departamento Administrativo del Servicio Civil el 13</w:t>
      </w:r>
      <w:r w:rsidR="00772B41" w:rsidRPr="00EB1CF7">
        <w:rPr>
          <w:rFonts w:ascii="Verdana" w:eastAsia="Calibri" w:hAnsi="Verdana" w:cs="Arial"/>
          <w:lang w:val="es-ES" w:eastAsia="es-ES"/>
        </w:rPr>
        <w:t xml:space="preserve"> de </w:t>
      </w:r>
      <w:r w:rsidR="001E52DF">
        <w:rPr>
          <w:rFonts w:ascii="Verdana" w:eastAsia="Calibri" w:hAnsi="Verdana" w:cs="Arial"/>
          <w:lang w:val="es-ES" w:eastAsia="es-ES"/>
        </w:rPr>
        <w:t>diciembre</w:t>
      </w:r>
      <w:r w:rsidRPr="00EB1CF7">
        <w:rPr>
          <w:rFonts w:ascii="Verdana" w:eastAsia="Calibri" w:hAnsi="Verdana" w:cs="Arial"/>
          <w:lang w:val="es-ES" w:eastAsia="es-ES"/>
        </w:rPr>
        <w:t xml:space="preserve"> de 20</w:t>
      </w:r>
      <w:r w:rsidR="008E6AD9" w:rsidRPr="00EB1CF7">
        <w:rPr>
          <w:rFonts w:ascii="Verdana" w:eastAsia="Calibri" w:hAnsi="Verdana" w:cs="Arial"/>
          <w:lang w:val="es-ES" w:eastAsia="es-ES"/>
        </w:rPr>
        <w:t>24</w:t>
      </w:r>
      <w:r w:rsidR="00057963" w:rsidRPr="00EB1CF7">
        <w:rPr>
          <w:rFonts w:ascii="Verdana" w:eastAsia="Calibri" w:hAnsi="Verdana" w:cs="Arial"/>
          <w:lang w:val="es-ES" w:eastAsia="es-ES"/>
        </w:rPr>
        <w:t>,</w:t>
      </w:r>
      <w:r w:rsidR="00772B41" w:rsidRPr="00EB1CF7">
        <w:rPr>
          <w:rFonts w:ascii="Verdana" w:eastAsia="Calibri" w:hAnsi="Verdana" w:cs="Arial"/>
          <w:lang w:val="es-ES" w:eastAsia="es-ES"/>
        </w:rPr>
        <w:t xml:space="preserve"> </w:t>
      </w:r>
      <w:r w:rsidR="00057963" w:rsidRPr="00EB1CF7">
        <w:rPr>
          <w:rFonts w:ascii="Verdana" w:eastAsia="Calibri" w:hAnsi="Verdana" w:cs="Arial"/>
          <w:lang w:val="es-ES" w:eastAsia="es-ES"/>
        </w:rPr>
        <w:t>en la cua</w:t>
      </w:r>
      <w:r w:rsidR="008E6AD9" w:rsidRPr="00EB1CF7">
        <w:rPr>
          <w:rFonts w:ascii="Verdana" w:eastAsia="Calibri" w:hAnsi="Verdana" w:cs="Arial"/>
          <w:lang w:val="es-ES" w:eastAsia="es-ES"/>
        </w:rPr>
        <w:t xml:space="preserve">l </w:t>
      </w:r>
      <w:r w:rsidR="001E52DF">
        <w:rPr>
          <w:rFonts w:ascii="Verdana" w:eastAsia="Calibri" w:hAnsi="Verdana" w:cs="Arial"/>
          <w:lang w:val="es-ES" w:eastAsia="es-ES"/>
        </w:rPr>
        <w:t xml:space="preserve">consulta </w:t>
      </w:r>
      <w:r w:rsidR="00F535A9" w:rsidRPr="00EB1CF7">
        <w:rPr>
          <w:rFonts w:ascii="Verdana" w:eastAsia="Calibri" w:hAnsi="Verdana" w:cs="Arial"/>
          <w:lang w:val="es-ES" w:eastAsia="es-ES"/>
        </w:rPr>
        <w:t>sobre</w:t>
      </w:r>
      <w:r w:rsidR="006021B1" w:rsidRPr="00EB1CF7">
        <w:rPr>
          <w:rFonts w:ascii="Verdana" w:eastAsia="Calibri" w:hAnsi="Verdana" w:cs="Arial"/>
          <w:lang w:val="es-ES" w:eastAsia="es-ES"/>
        </w:rPr>
        <w:t xml:space="preserve"> lo siguiente</w:t>
      </w:r>
      <w:r w:rsidR="00057963" w:rsidRPr="00EB1CF7">
        <w:rPr>
          <w:rFonts w:ascii="Verdana" w:eastAsia="Calibri" w:hAnsi="Verdana" w:cs="Arial"/>
          <w:lang w:val="es-ES" w:eastAsia="es-ES"/>
        </w:rPr>
        <w:t xml:space="preserve">: </w:t>
      </w:r>
    </w:p>
    <w:p w14:paraId="38A0ECFE" w14:textId="24979823" w:rsidR="00057963" w:rsidRPr="00EB1CF7" w:rsidRDefault="00057963" w:rsidP="00057963">
      <w:pPr>
        <w:pStyle w:val="Prrafodelista"/>
        <w:tabs>
          <w:tab w:val="left" w:pos="142"/>
          <w:tab w:val="left" w:pos="284"/>
        </w:tabs>
        <w:spacing w:line="276" w:lineRule="auto"/>
        <w:ind w:left="0"/>
        <w:jc w:val="both"/>
        <w:rPr>
          <w:rFonts w:ascii="Verdana" w:eastAsia="Century Gothic" w:hAnsi="Verdana" w:cs="Century Gothic"/>
          <w:b/>
          <w:bCs/>
          <w:sz w:val="22"/>
          <w:lang w:val="es-ES"/>
        </w:rPr>
      </w:pPr>
    </w:p>
    <w:p w14:paraId="3E6C4F0C" w14:textId="77777777" w:rsidR="001E52DF" w:rsidRDefault="00FC6D4E" w:rsidP="00C533A0">
      <w:pPr>
        <w:spacing w:after="0" w:line="240" w:lineRule="auto"/>
        <w:ind w:left="709" w:right="709"/>
        <w:jc w:val="both"/>
        <w:rPr>
          <w:rFonts w:ascii="Verdana" w:eastAsia="Century Gothic" w:hAnsi="Verdana" w:cs="Century Gothic"/>
          <w:i/>
          <w:iCs/>
          <w:sz w:val="21"/>
          <w:szCs w:val="21"/>
        </w:rPr>
      </w:pPr>
      <w:bookmarkStart w:id="1" w:name="_Hlk95313578"/>
      <w:r w:rsidRPr="00EB1CF7">
        <w:rPr>
          <w:rFonts w:ascii="Verdana" w:eastAsia="Century Gothic" w:hAnsi="Verdana" w:cs="Century Gothic"/>
          <w:i/>
          <w:iCs/>
          <w:sz w:val="21"/>
          <w:szCs w:val="21"/>
          <w:lang w:val="es-ES"/>
        </w:rPr>
        <w:t>“</w:t>
      </w:r>
      <w:bookmarkEnd w:id="1"/>
      <w:r w:rsidR="00C533A0" w:rsidRPr="00EB1CF7">
        <w:rPr>
          <w:rFonts w:ascii="Verdana" w:eastAsia="Century Gothic" w:hAnsi="Verdana" w:cs="Century Gothic"/>
          <w:i/>
          <w:iCs/>
          <w:sz w:val="21"/>
          <w:szCs w:val="21"/>
          <w:lang w:val="es-ES"/>
        </w:rPr>
        <w:t xml:space="preserve">(…) </w:t>
      </w:r>
      <w:r w:rsidR="001E52DF" w:rsidRPr="001E52DF">
        <w:rPr>
          <w:rFonts w:ascii="Verdana" w:eastAsia="Century Gothic" w:hAnsi="Verdana" w:cs="Century Gothic"/>
          <w:i/>
          <w:iCs/>
          <w:sz w:val="21"/>
          <w:szCs w:val="21"/>
        </w:rPr>
        <w:t xml:space="preserve">orientación sobre el cumplimiento de dos aspectos específicos establecidos en el Decreto 1072 de 2015 y la Resolución 0312 de 2019 expedida por el Ministerio de Trabajo: </w:t>
      </w:r>
    </w:p>
    <w:p w14:paraId="043184AE" w14:textId="77777777" w:rsidR="001E52DF" w:rsidRDefault="001E52DF" w:rsidP="00C533A0">
      <w:pPr>
        <w:spacing w:after="0" w:line="240" w:lineRule="auto"/>
        <w:ind w:left="709" w:right="709"/>
        <w:jc w:val="both"/>
        <w:rPr>
          <w:rFonts w:ascii="Verdana" w:eastAsia="Century Gothic" w:hAnsi="Verdana" w:cs="Century Gothic"/>
          <w:i/>
          <w:iCs/>
          <w:sz w:val="21"/>
          <w:szCs w:val="21"/>
        </w:rPr>
      </w:pPr>
      <w:r w:rsidRPr="001E52DF">
        <w:rPr>
          <w:rFonts w:ascii="Verdana" w:eastAsia="Century Gothic" w:hAnsi="Verdana" w:cs="Century Gothic"/>
          <w:i/>
          <w:iCs/>
          <w:sz w:val="21"/>
          <w:szCs w:val="21"/>
        </w:rPr>
        <w:t xml:space="preserve">1. Verificación de especificaciones en SST para compras y adquisiciones: Cuáles son los lineamientos o buenas prácticas, que se requieren para verificar la existencia de un procedimiento que garantice la identificación y evaluación de las especificaciones en materia de SST en la adquisición de productos y servicios, así como la metodología para demostrar su cumplimiento. </w:t>
      </w:r>
    </w:p>
    <w:p w14:paraId="0AC299D8" w14:textId="41856BFF" w:rsidR="00FC6D4E" w:rsidRPr="00EB1CF7" w:rsidRDefault="001E52DF" w:rsidP="001E52DF">
      <w:pPr>
        <w:spacing w:after="0" w:line="240" w:lineRule="auto"/>
        <w:ind w:left="709" w:right="709"/>
        <w:jc w:val="both"/>
        <w:rPr>
          <w:rFonts w:ascii="Verdana" w:eastAsia="Century Gothic" w:hAnsi="Verdana" w:cs="Century Gothic"/>
          <w:i/>
          <w:iCs/>
          <w:sz w:val="21"/>
          <w:szCs w:val="21"/>
        </w:rPr>
      </w:pPr>
      <w:r w:rsidRPr="001E52DF">
        <w:rPr>
          <w:rFonts w:ascii="Verdana" w:eastAsia="Century Gothic" w:hAnsi="Verdana" w:cs="Century Gothic"/>
          <w:i/>
          <w:iCs/>
          <w:sz w:val="21"/>
          <w:szCs w:val="21"/>
        </w:rPr>
        <w:t xml:space="preserve">2. Criterios de evaluación y selección de proveedores: Cuál es el documento o metodología que se debe elaborar y/o implementar en la EMB, para establecer los criterios relacionados con SST en los procesos de evaluación y selección de proveedores, conforme lo dispuesto en la normatividad </w:t>
      </w:r>
      <w:r>
        <w:rPr>
          <w:rFonts w:ascii="Verdana" w:eastAsia="Century Gothic" w:hAnsi="Verdana" w:cs="Century Gothic"/>
          <w:i/>
          <w:iCs/>
          <w:sz w:val="21"/>
          <w:szCs w:val="21"/>
        </w:rPr>
        <w:t>vigente</w:t>
      </w:r>
      <w:r w:rsidR="00497575" w:rsidRPr="00EB1CF7">
        <w:rPr>
          <w:rFonts w:ascii="Verdana" w:eastAsia="Century Gothic" w:hAnsi="Verdana" w:cs="Century Gothic"/>
          <w:i/>
          <w:iCs/>
          <w:sz w:val="21"/>
          <w:szCs w:val="21"/>
          <w:lang w:val="es-ES"/>
        </w:rPr>
        <w:t>”</w:t>
      </w:r>
      <w:r w:rsidR="00FC6D4E" w:rsidRPr="00EB1CF7">
        <w:rPr>
          <w:rFonts w:ascii="Verdana" w:eastAsia="Century Gothic" w:hAnsi="Verdana" w:cs="Century Gothic"/>
          <w:i/>
          <w:iCs/>
          <w:sz w:val="21"/>
          <w:szCs w:val="21"/>
          <w:lang w:val="es-ES"/>
        </w:rPr>
        <w:t>.</w:t>
      </w:r>
      <w:r w:rsidR="008F3AC3" w:rsidRPr="00EB1CF7">
        <w:rPr>
          <w:rFonts w:ascii="Verdana" w:eastAsia="Century Gothic" w:hAnsi="Verdana" w:cs="Century Gothic"/>
          <w:i/>
          <w:iCs/>
          <w:sz w:val="20"/>
          <w:szCs w:val="20"/>
          <w:lang w:val="es-ES"/>
        </w:rPr>
        <w:t xml:space="preserve"> </w:t>
      </w:r>
    </w:p>
    <w:p w14:paraId="4001D734" w14:textId="527E7727" w:rsidR="00FC6D4E" w:rsidRPr="00EB1CF7" w:rsidRDefault="00FC6D4E" w:rsidP="00057963">
      <w:pPr>
        <w:pStyle w:val="Prrafodelista"/>
        <w:tabs>
          <w:tab w:val="left" w:pos="142"/>
          <w:tab w:val="left" w:pos="284"/>
        </w:tabs>
        <w:spacing w:line="276" w:lineRule="auto"/>
        <w:ind w:left="0"/>
        <w:jc w:val="both"/>
        <w:rPr>
          <w:rFonts w:ascii="Verdana" w:eastAsia="Century Gothic" w:hAnsi="Verdana" w:cs="Century Gothic"/>
          <w:b/>
          <w:bCs/>
          <w:sz w:val="22"/>
          <w:lang w:val="es-ES"/>
        </w:rPr>
      </w:pPr>
    </w:p>
    <w:p w14:paraId="4ACC697B" w14:textId="03ADFEDB" w:rsidR="00992986" w:rsidRPr="00EB1CF7" w:rsidRDefault="008F27E3" w:rsidP="00A652FF">
      <w:pPr>
        <w:spacing w:after="120" w:line="276" w:lineRule="auto"/>
        <w:ind w:firstLine="709"/>
        <w:jc w:val="both"/>
        <w:rPr>
          <w:rFonts w:ascii="Verdana" w:eastAsia="Calibri" w:hAnsi="Verdana" w:cs="Arial"/>
          <w:color w:val="000000"/>
          <w:lang w:val="es-ES" w:eastAsia="es-ES"/>
        </w:rPr>
      </w:pPr>
      <w:r w:rsidRPr="00EB1CF7">
        <w:rPr>
          <w:rFonts w:ascii="Verdana" w:eastAsia="Calibri" w:hAnsi="Verdana" w:cs="Arial"/>
          <w:color w:val="000000"/>
          <w:lang w:val="es-ES" w:eastAsia="es-ES"/>
        </w:rPr>
        <w:t>De manera preliminar</w:t>
      </w:r>
      <w:r w:rsidR="00FC6D4E" w:rsidRPr="00EB1CF7">
        <w:rPr>
          <w:rFonts w:ascii="Verdana" w:eastAsia="Calibri" w:hAnsi="Verdana" w:cs="Arial"/>
          <w:color w:val="000000"/>
          <w:lang w:val="es-ES" w:eastAsia="es-ES"/>
        </w:rPr>
        <w:t xml:space="preserve">,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00FC6D4E" w:rsidRPr="00EB1CF7">
        <w:rPr>
          <w:rFonts w:ascii="Verdana" w:eastAsia="Calibri" w:hAnsi="Verdana" w:cs="Arial"/>
          <w:color w:val="000000"/>
          <w:szCs w:val="24"/>
          <w:lang w:val="es-ES_tradnl" w:eastAsia="es-ES_tradnl"/>
        </w:rPr>
        <w:tab/>
      </w:r>
    </w:p>
    <w:p w14:paraId="07856852" w14:textId="3C3CEEED" w:rsidR="00FC6D4E" w:rsidRPr="00EB1CF7" w:rsidRDefault="00FC6D4E" w:rsidP="001918F1">
      <w:pPr>
        <w:spacing w:after="0" w:line="276" w:lineRule="auto"/>
        <w:ind w:firstLine="709"/>
        <w:jc w:val="both"/>
        <w:rPr>
          <w:rFonts w:ascii="Verdana" w:eastAsia="Calibri" w:hAnsi="Verdana" w:cs="Arial"/>
          <w:color w:val="000000"/>
          <w:lang w:val="es-ES" w:eastAsia="es-ES"/>
        </w:rPr>
      </w:pPr>
      <w:r w:rsidRPr="00EB1CF7">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sidR="00992986" w:rsidRPr="00EB1CF7">
        <w:rPr>
          <w:rFonts w:ascii="Verdana" w:eastAsia="Calibri" w:hAnsi="Verdana" w:cs="Arial"/>
          <w:color w:val="000000"/>
          <w:lang w:val="es-ES" w:eastAsia="es-ES"/>
        </w:rPr>
        <w:t>s circunstancias</w:t>
      </w:r>
      <w:r w:rsidRPr="00EB1CF7">
        <w:rPr>
          <w:rFonts w:ascii="Verdana" w:eastAsia="Calibri" w:hAnsi="Verdana" w:cs="Arial"/>
          <w:color w:val="000000"/>
          <w:lang w:val="es-ES" w:eastAsia="es-ES"/>
        </w:rPr>
        <w:t xml:space="preserve"> particular</w:t>
      </w:r>
      <w:r w:rsidR="00992986" w:rsidRPr="00EB1CF7">
        <w:rPr>
          <w:rFonts w:ascii="Verdana" w:eastAsia="Calibri" w:hAnsi="Verdana" w:cs="Arial"/>
          <w:color w:val="000000"/>
          <w:lang w:val="es-ES" w:eastAsia="es-ES"/>
        </w:rPr>
        <w:t>es</w:t>
      </w:r>
      <w:r w:rsidRPr="00EB1CF7">
        <w:rPr>
          <w:rFonts w:ascii="Verdana" w:eastAsia="Calibri" w:hAnsi="Verdana" w:cs="Arial"/>
          <w:color w:val="000000"/>
          <w:lang w:val="es-ES" w:eastAsia="es-ES"/>
        </w:rPr>
        <w:t xml:space="preserve"> y concreta</w:t>
      </w:r>
      <w:r w:rsidR="00992986" w:rsidRPr="00EB1CF7">
        <w:rPr>
          <w:rFonts w:ascii="Verdana" w:eastAsia="Calibri" w:hAnsi="Verdana" w:cs="Arial"/>
          <w:color w:val="000000"/>
          <w:lang w:val="es-ES" w:eastAsia="es-ES"/>
        </w:rPr>
        <w:t>s</w:t>
      </w:r>
      <w:r w:rsidRPr="00EB1CF7">
        <w:rPr>
          <w:rFonts w:ascii="Verdana" w:eastAsia="Calibri" w:hAnsi="Verdana" w:cs="Arial"/>
          <w:color w:val="000000"/>
          <w:lang w:val="es-ES" w:eastAsia="es-ES"/>
        </w:rPr>
        <w:t xml:space="preserve"> mencionada</w:t>
      </w:r>
      <w:r w:rsidR="00992986" w:rsidRPr="00EB1CF7">
        <w:rPr>
          <w:rFonts w:ascii="Verdana" w:eastAsia="Calibri" w:hAnsi="Verdana" w:cs="Arial"/>
          <w:color w:val="000000"/>
          <w:lang w:val="es-ES" w:eastAsia="es-ES"/>
        </w:rPr>
        <w:t>s</w:t>
      </w:r>
      <w:r w:rsidRPr="00EB1CF7">
        <w:rPr>
          <w:rFonts w:ascii="Verdana" w:eastAsia="Calibri" w:hAnsi="Verdana" w:cs="Arial"/>
          <w:color w:val="000000"/>
          <w:lang w:val="es-ES" w:eastAsia="es-ES"/>
        </w:rPr>
        <w:t xml:space="preserve"> en </w:t>
      </w:r>
      <w:r w:rsidR="00C638A6" w:rsidRPr="00EB1CF7">
        <w:rPr>
          <w:rFonts w:ascii="Verdana" w:eastAsia="Calibri" w:hAnsi="Verdana" w:cs="Arial"/>
          <w:color w:val="000000"/>
          <w:lang w:val="es-ES" w:eastAsia="es-ES"/>
        </w:rPr>
        <w:t>la</w:t>
      </w:r>
      <w:r w:rsidR="00D76E76" w:rsidRPr="00EB1CF7">
        <w:rPr>
          <w:rFonts w:ascii="Verdana" w:eastAsia="Calibri" w:hAnsi="Verdana" w:cs="Arial"/>
          <w:color w:val="000000"/>
          <w:lang w:val="es-ES" w:eastAsia="es-ES"/>
        </w:rPr>
        <w:t xml:space="preserve">s </w:t>
      </w:r>
      <w:r w:rsidR="00C638A6" w:rsidRPr="00EB1CF7">
        <w:rPr>
          <w:rFonts w:ascii="Verdana" w:eastAsia="Calibri" w:hAnsi="Verdana" w:cs="Arial"/>
          <w:color w:val="000000"/>
          <w:lang w:val="es-ES" w:eastAsia="es-ES"/>
        </w:rPr>
        <w:t>pregunta</w:t>
      </w:r>
      <w:r w:rsidR="00D76E76" w:rsidRPr="00EB1CF7">
        <w:rPr>
          <w:rFonts w:ascii="Verdana" w:eastAsia="Calibri" w:hAnsi="Verdana" w:cs="Arial"/>
          <w:color w:val="000000"/>
          <w:lang w:val="es-ES" w:eastAsia="es-ES"/>
        </w:rPr>
        <w:t>s</w:t>
      </w:r>
      <w:r w:rsidR="00C638A6" w:rsidRPr="00EB1CF7">
        <w:rPr>
          <w:rFonts w:ascii="Verdana" w:eastAsia="Calibri" w:hAnsi="Verdana" w:cs="Arial"/>
          <w:color w:val="000000"/>
          <w:lang w:val="es-ES" w:eastAsia="es-ES"/>
        </w:rPr>
        <w:t xml:space="preserve"> de la</w:t>
      </w:r>
      <w:r w:rsidRPr="00EB1CF7">
        <w:rPr>
          <w:rFonts w:ascii="Verdana" w:eastAsia="Calibri" w:hAnsi="Verdana" w:cs="Arial"/>
          <w:color w:val="000000"/>
          <w:lang w:val="es-ES" w:eastAsia="es-ES"/>
        </w:rPr>
        <w:t xml:space="preserve"> petición, pero haciendo unas consideraciones sobre las normas generales relacionadas con </w:t>
      </w:r>
      <w:r w:rsidR="00A513FD" w:rsidRPr="00EB1CF7">
        <w:rPr>
          <w:rFonts w:ascii="Verdana" w:eastAsia="Calibri" w:hAnsi="Verdana" w:cs="Arial"/>
          <w:color w:val="000000"/>
          <w:lang w:val="es-ES" w:eastAsia="es-ES"/>
        </w:rPr>
        <w:t>el</w:t>
      </w:r>
      <w:r w:rsidR="00A513FD" w:rsidRPr="00EB1CF7">
        <w:rPr>
          <w:rFonts w:ascii="Verdana" w:eastAsia="Calibri" w:hAnsi="Verdana" w:cs="Arial"/>
          <w:color w:val="7030A0"/>
          <w:lang w:val="es-ES" w:eastAsia="es-ES"/>
        </w:rPr>
        <w:t xml:space="preserve"> </w:t>
      </w:r>
      <w:r w:rsidR="00A513FD" w:rsidRPr="00EB1CF7">
        <w:rPr>
          <w:rFonts w:ascii="Verdana" w:eastAsia="Calibri" w:hAnsi="Verdana" w:cs="Arial"/>
          <w:color w:val="000000"/>
          <w:lang w:val="es-ES" w:eastAsia="es-ES"/>
        </w:rPr>
        <w:t>problema</w:t>
      </w:r>
      <w:r w:rsidR="00A513FD" w:rsidRPr="00EB1CF7">
        <w:rPr>
          <w:rFonts w:ascii="Verdana" w:eastAsia="Calibri" w:hAnsi="Verdana" w:cs="Arial"/>
          <w:color w:val="7030A0"/>
          <w:lang w:val="es-ES" w:eastAsia="es-ES"/>
        </w:rPr>
        <w:t xml:space="preserve"> </w:t>
      </w:r>
      <w:r w:rsidR="00A513FD" w:rsidRPr="00EB1CF7">
        <w:rPr>
          <w:rFonts w:ascii="Verdana" w:eastAsia="Calibri" w:hAnsi="Verdana" w:cs="Arial"/>
          <w:color w:val="000000"/>
          <w:lang w:val="es-ES" w:eastAsia="es-ES"/>
        </w:rPr>
        <w:t>jurídico</w:t>
      </w:r>
      <w:r w:rsidR="00A513FD" w:rsidRPr="00EB1CF7">
        <w:rPr>
          <w:rFonts w:ascii="Verdana" w:eastAsia="Calibri" w:hAnsi="Verdana" w:cs="Arial"/>
          <w:color w:val="7030A0"/>
          <w:lang w:val="es-ES" w:eastAsia="es-ES"/>
        </w:rPr>
        <w:t xml:space="preserve"> </w:t>
      </w:r>
      <w:r w:rsidR="00343B47" w:rsidRPr="00EB1CF7">
        <w:rPr>
          <w:rFonts w:ascii="Verdana" w:eastAsia="Calibri" w:hAnsi="Verdana" w:cs="Arial"/>
          <w:color w:val="000000"/>
          <w:lang w:val="es-ES" w:eastAsia="es-ES"/>
        </w:rPr>
        <w:t>de su</w:t>
      </w:r>
      <w:r w:rsidRPr="00EB1CF7">
        <w:rPr>
          <w:rFonts w:ascii="Verdana" w:eastAsia="Calibri" w:hAnsi="Verdana" w:cs="Arial"/>
          <w:color w:val="000000"/>
          <w:lang w:val="es-ES" w:eastAsia="es-ES"/>
        </w:rPr>
        <w:t xml:space="preserve"> consulta. </w:t>
      </w:r>
    </w:p>
    <w:p w14:paraId="10320261" w14:textId="77777777" w:rsidR="001918F1" w:rsidRPr="00EB1CF7" w:rsidRDefault="001918F1" w:rsidP="001918F1">
      <w:pPr>
        <w:spacing w:after="0" w:line="276" w:lineRule="auto"/>
        <w:ind w:firstLine="709"/>
        <w:jc w:val="both"/>
        <w:rPr>
          <w:rFonts w:ascii="Verdana" w:eastAsia="Calibri" w:hAnsi="Verdana" w:cs="Arial"/>
          <w:color w:val="000000"/>
          <w:lang w:val="es-ES" w:eastAsia="es-ES"/>
        </w:rPr>
      </w:pPr>
    </w:p>
    <w:p w14:paraId="1DF0C9FE" w14:textId="2A6D862D" w:rsidR="00E84D1C" w:rsidRPr="00EB1CF7" w:rsidRDefault="00E84D1C" w:rsidP="00E84D1C">
      <w:pPr>
        <w:pStyle w:val="Prrafodelista"/>
        <w:numPr>
          <w:ilvl w:val="0"/>
          <w:numId w:val="1"/>
        </w:numPr>
        <w:tabs>
          <w:tab w:val="left" w:pos="142"/>
          <w:tab w:val="left" w:pos="284"/>
        </w:tabs>
        <w:spacing w:line="276" w:lineRule="auto"/>
        <w:ind w:left="0" w:firstLine="0"/>
        <w:jc w:val="both"/>
        <w:rPr>
          <w:rFonts w:ascii="Verdana" w:eastAsia="Century Gothic" w:hAnsi="Verdana" w:cs="Century Gothic"/>
          <w:b/>
          <w:bCs/>
          <w:sz w:val="22"/>
          <w:lang w:val="es-ES"/>
        </w:rPr>
      </w:pPr>
      <w:r w:rsidRPr="00EB1CF7">
        <w:rPr>
          <w:rFonts w:ascii="Verdana" w:eastAsia="Century Gothic" w:hAnsi="Verdana" w:cs="Century Gothic"/>
          <w:b/>
          <w:bCs/>
          <w:sz w:val="22"/>
          <w:lang w:val="es-ES"/>
        </w:rPr>
        <w:t>Problema</w:t>
      </w:r>
      <w:r w:rsidR="000C42A9" w:rsidRPr="00EB1CF7">
        <w:rPr>
          <w:rFonts w:ascii="Verdana" w:eastAsia="Century Gothic" w:hAnsi="Verdana" w:cs="Century Gothic"/>
          <w:b/>
          <w:bCs/>
          <w:sz w:val="22"/>
          <w:lang w:val="es-ES"/>
        </w:rPr>
        <w:t>s</w:t>
      </w:r>
      <w:r w:rsidRPr="00EB1CF7">
        <w:rPr>
          <w:rFonts w:ascii="Verdana" w:eastAsia="Century Gothic" w:hAnsi="Verdana" w:cs="Century Gothic"/>
          <w:b/>
          <w:bCs/>
          <w:sz w:val="22"/>
          <w:lang w:val="es-ES"/>
        </w:rPr>
        <w:t xml:space="preserve"> planteado</w:t>
      </w:r>
      <w:r w:rsidR="000C42A9" w:rsidRPr="00EB1CF7">
        <w:rPr>
          <w:rFonts w:ascii="Verdana" w:eastAsia="Century Gothic" w:hAnsi="Verdana" w:cs="Century Gothic"/>
          <w:b/>
          <w:bCs/>
          <w:sz w:val="22"/>
          <w:lang w:val="es-ES"/>
        </w:rPr>
        <w:t>s</w:t>
      </w:r>
      <w:r w:rsidRPr="00EB1CF7">
        <w:rPr>
          <w:rFonts w:ascii="Verdana" w:eastAsia="Century Gothic" w:hAnsi="Verdana" w:cs="Century Gothic"/>
          <w:b/>
          <w:bCs/>
          <w:sz w:val="22"/>
          <w:lang w:val="es-ES"/>
        </w:rPr>
        <w:t>:</w:t>
      </w:r>
    </w:p>
    <w:p w14:paraId="3981D497" w14:textId="77777777" w:rsidR="00E84D1C" w:rsidRPr="00EB1CF7" w:rsidRDefault="00E84D1C" w:rsidP="00E84D1C">
      <w:pPr>
        <w:tabs>
          <w:tab w:val="left" w:pos="426"/>
        </w:tabs>
        <w:spacing w:after="0" w:line="276" w:lineRule="auto"/>
        <w:jc w:val="both"/>
        <w:rPr>
          <w:rFonts w:ascii="Verdana" w:eastAsia="Century Gothic" w:hAnsi="Verdana" w:cs="Century Gothic"/>
          <w:lang w:val="es-ES"/>
        </w:rPr>
      </w:pPr>
    </w:p>
    <w:p w14:paraId="348E2D36" w14:textId="7D0F6AF6" w:rsidR="00E84D1C" w:rsidRPr="00EB1CF7" w:rsidRDefault="008F27E3" w:rsidP="00E84D1C">
      <w:pPr>
        <w:spacing w:after="0" w:line="276" w:lineRule="auto"/>
        <w:jc w:val="both"/>
        <w:rPr>
          <w:rFonts w:ascii="Verdana" w:eastAsia="Century Gothic" w:hAnsi="Verdana" w:cs="Century Gothic"/>
        </w:rPr>
      </w:pPr>
      <w:r w:rsidRPr="00EB1CF7">
        <w:rPr>
          <w:rFonts w:ascii="Verdana" w:eastAsia="Century Gothic" w:hAnsi="Verdana" w:cs="Century Gothic"/>
        </w:rPr>
        <w:t>D</w:t>
      </w:r>
      <w:r w:rsidR="00343B47" w:rsidRPr="00EB1CF7">
        <w:rPr>
          <w:rFonts w:ascii="Verdana" w:eastAsia="Century Gothic" w:hAnsi="Verdana" w:cs="Century Gothic"/>
        </w:rPr>
        <w:t xml:space="preserve">e acuerdo con el contenido de </w:t>
      </w:r>
      <w:r w:rsidR="00FC6D4E" w:rsidRPr="00EB1CF7">
        <w:rPr>
          <w:rFonts w:ascii="Verdana" w:eastAsia="Century Gothic" w:hAnsi="Verdana" w:cs="Century Gothic"/>
        </w:rPr>
        <w:t xml:space="preserve">su solicitud, esta Agencia resolverá </w:t>
      </w:r>
      <w:r w:rsidR="00CF5BE0" w:rsidRPr="00EB1CF7">
        <w:rPr>
          <w:rFonts w:ascii="Verdana" w:eastAsia="Century Gothic" w:hAnsi="Verdana" w:cs="Century Gothic"/>
        </w:rPr>
        <w:t>el siguiente</w:t>
      </w:r>
      <w:r w:rsidR="00D86D55" w:rsidRPr="00EB1CF7">
        <w:rPr>
          <w:rFonts w:ascii="Verdana" w:eastAsia="Century Gothic" w:hAnsi="Verdana" w:cs="Century Gothic"/>
        </w:rPr>
        <w:t xml:space="preserve"> </w:t>
      </w:r>
      <w:r w:rsidR="00FC6D4E" w:rsidRPr="00EB1CF7">
        <w:rPr>
          <w:rFonts w:ascii="Verdana" w:eastAsia="Century Gothic" w:hAnsi="Verdana" w:cs="Century Gothic"/>
        </w:rPr>
        <w:t xml:space="preserve">problema jurídico: </w:t>
      </w:r>
      <w:r w:rsidR="004B53F1" w:rsidRPr="00EB1CF7">
        <w:rPr>
          <w:rFonts w:ascii="Verdana" w:eastAsia="Century Gothic" w:hAnsi="Verdana" w:cs="Century Gothic"/>
        </w:rPr>
        <w:t>¿</w:t>
      </w:r>
      <w:r w:rsidR="00854DA7">
        <w:rPr>
          <w:rFonts w:ascii="Verdana" w:eastAsia="Century Gothic" w:hAnsi="Verdana" w:cs="Century Gothic"/>
        </w:rPr>
        <w:t>La entidad estatal puede</w:t>
      </w:r>
      <w:r w:rsidR="00FB183E" w:rsidRPr="00EB1CF7">
        <w:rPr>
          <w:rFonts w:ascii="Verdana" w:eastAsia="Century Gothic" w:hAnsi="Verdana" w:cs="Century Gothic"/>
        </w:rPr>
        <w:t xml:space="preserve"> exig</w:t>
      </w:r>
      <w:r w:rsidR="00854DA7">
        <w:rPr>
          <w:rFonts w:ascii="Verdana" w:eastAsia="Century Gothic" w:hAnsi="Verdana" w:cs="Century Gothic"/>
        </w:rPr>
        <w:t>ir</w:t>
      </w:r>
      <w:r w:rsidR="00FB183E" w:rsidRPr="00EB1CF7">
        <w:rPr>
          <w:rFonts w:ascii="Verdana" w:eastAsia="Century Gothic" w:hAnsi="Verdana" w:cs="Century Gothic"/>
        </w:rPr>
        <w:t xml:space="preserve"> </w:t>
      </w:r>
      <w:r w:rsidR="00854DA7">
        <w:rPr>
          <w:rFonts w:ascii="Verdana" w:eastAsia="Century Gothic" w:hAnsi="Verdana" w:cs="Century Gothic"/>
        </w:rPr>
        <w:t>e</w:t>
      </w:r>
      <w:r w:rsidR="00FB183E" w:rsidRPr="00EB1CF7">
        <w:rPr>
          <w:rFonts w:ascii="Verdana" w:eastAsia="Century Gothic" w:hAnsi="Verdana" w:cs="Century Gothic"/>
        </w:rPr>
        <w:t xml:space="preserve">l Sistema de Gestión de Seguridad y Salud en el Trabajo </w:t>
      </w:r>
      <w:r w:rsidR="005C7DDC" w:rsidRPr="00EB1CF7">
        <w:rPr>
          <w:rFonts w:ascii="Verdana" w:eastAsia="Century Gothic" w:hAnsi="Verdana" w:cs="Century Gothic"/>
        </w:rPr>
        <w:t xml:space="preserve">establecida en </w:t>
      </w:r>
      <w:r w:rsidR="00B23F4C" w:rsidRPr="00EB1CF7">
        <w:rPr>
          <w:rFonts w:ascii="Verdana" w:eastAsia="Century Gothic" w:hAnsi="Verdana" w:cs="Century Gothic"/>
        </w:rPr>
        <w:t>el</w:t>
      </w:r>
      <w:r w:rsidR="005C7DDC" w:rsidRPr="00EB1CF7">
        <w:rPr>
          <w:rFonts w:ascii="Verdana" w:eastAsia="Century Gothic" w:hAnsi="Verdana" w:cs="Century Gothic"/>
        </w:rPr>
        <w:t xml:space="preserve"> Decreto 1075 de 2015 </w:t>
      </w:r>
      <w:r w:rsidR="00FB183E" w:rsidRPr="00EB1CF7">
        <w:rPr>
          <w:rFonts w:ascii="Verdana" w:eastAsia="Century Gothic" w:hAnsi="Verdana" w:cs="Century Gothic"/>
        </w:rPr>
        <w:t xml:space="preserve">como </w:t>
      </w:r>
      <w:r w:rsidR="003D37B6" w:rsidRPr="00EB1CF7">
        <w:rPr>
          <w:rFonts w:ascii="Verdana" w:eastAsia="Century Gothic" w:hAnsi="Verdana" w:cs="Century Gothic"/>
        </w:rPr>
        <w:t xml:space="preserve">un </w:t>
      </w:r>
      <w:r w:rsidR="009A3D29">
        <w:rPr>
          <w:rFonts w:ascii="Verdana" w:eastAsia="Century Gothic" w:hAnsi="Verdana" w:cs="Century Gothic"/>
        </w:rPr>
        <w:t>criterio de</w:t>
      </w:r>
      <w:r w:rsidR="00854DA7">
        <w:rPr>
          <w:rFonts w:ascii="Verdana" w:eastAsia="Century Gothic" w:hAnsi="Verdana" w:cs="Century Gothic"/>
        </w:rPr>
        <w:t xml:space="preserve"> evaluación y</w:t>
      </w:r>
      <w:r w:rsidR="009A3D29">
        <w:rPr>
          <w:rFonts w:ascii="Verdana" w:eastAsia="Century Gothic" w:hAnsi="Verdana" w:cs="Century Gothic"/>
        </w:rPr>
        <w:t xml:space="preserve"> selección </w:t>
      </w:r>
      <w:r w:rsidR="00FB183E" w:rsidRPr="00EB1CF7">
        <w:rPr>
          <w:rFonts w:ascii="Verdana" w:eastAsia="Century Gothic" w:hAnsi="Verdana" w:cs="Century Gothic"/>
        </w:rPr>
        <w:t>de contratistas</w:t>
      </w:r>
      <w:r w:rsidR="00F567A4" w:rsidRPr="00EB1CF7">
        <w:rPr>
          <w:rFonts w:ascii="Verdana" w:eastAsia="Century Gothic" w:hAnsi="Verdana" w:cs="Century Gothic"/>
        </w:rPr>
        <w:t>?</w:t>
      </w:r>
      <w:r w:rsidR="007F4FBC" w:rsidRPr="00EB1CF7">
        <w:rPr>
          <w:rFonts w:ascii="Verdana" w:eastAsia="Century Gothic" w:hAnsi="Verdana" w:cs="Century Gothic"/>
        </w:rPr>
        <w:t xml:space="preserve"> </w:t>
      </w:r>
    </w:p>
    <w:p w14:paraId="31CA4CF9" w14:textId="77777777" w:rsidR="00E84D1C" w:rsidRPr="00EB1CF7" w:rsidRDefault="00E84D1C" w:rsidP="00E84D1C">
      <w:pPr>
        <w:spacing w:after="0" w:line="276" w:lineRule="auto"/>
        <w:jc w:val="both"/>
        <w:rPr>
          <w:rFonts w:ascii="Verdana" w:eastAsia="Calibri" w:hAnsi="Verdana" w:cs="Arial"/>
          <w:color w:val="7030A0"/>
        </w:rPr>
      </w:pPr>
    </w:p>
    <w:p w14:paraId="74205EE3" w14:textId="46C13E2B" w:rsidR="00E84D1C" w:rsidRPr="00EB1CF7" w:rsidRDefault="00E84D1C" w:rsidP="00E84D1C">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EB1CF7">
        <w:rPr>
          <w:rFonts w:ascii="Verdana" w:eastAsia="Century Gothic" w:hAnsi="Verdana" w:cs="Century Gothic"/>
          <w:b/>
          <w:bCs/>
          <w:sz w:val="22"/>
          <w:lang w:val="es-ES"/>
        </w:rPr>
        <w:t>Respuesta</w:t>
      </w:r>
      <w:r w:rsidR="000C42A9" w:rsidRPr="00EB1CF7">
        <w:rPr>
          <w:rFonts w:ascii="Verdana" w:eastAsia="Century Gothic" w:hAnsi="Verdana" w:cs="Century Gothic"/>
          <w:b/>
          <w:bCs/>
          <w:sz w:val="22"/>
          <w:lang w:val="es-ES"/>
        </w:rPr>
        <w:t>s</w:t>
      </w:r>
      <w:r w:rsidRPr="00EB1CF7">
        <w:rPr>
          <w:rFonts w:ascii="Verdana" w:eastAsia="Century Gothic" w:hAnsi="Verdana" w:cs="Century Gothic"/>
          <w:b/>
          <w:bCs/>
          <w:sz w:val="22"/>
          <w:lang w:val="es-ES"/>
        </w:rPr>
        <w:t>:</w:t>
      </w:r>
    </w:p>
    <w:p w14:paraId="4FCBB89E" w14:textId="1BF4BDFA" w:rsidR="00E84D1C" w:rsidRPr="00EB1CF7" w:rsidRDefault="00E84D1C" w:rsidP="00E84D1C">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E84D1C" w:rsidRPr="00EB1CF7" w14:paraId="0E1945DC" w14:textId="77777777" w:rsidTr="006E429F">
        <w:trPr>
          <w:jc w:val="center"/>
        </w:trPr>
        <w:tc>
          <w:tcPr>
            <w:tcW w:w="8828" w:type="dxa"/>
            <w:shd w:val="clear" w:color="auto" w:fill="auto"/>
          </w:tcPr>
          <w:p w14:paraId="120AD838" w14:textId="3E365EFA" w:rsidR="0078265B" w:rsidRPr="00EB1CF7" w:rsidRDefault="005D123A" w:rsidP="00E83ACD">
            <w:pPr>
              <w:spacing w:after="120" w:line="276" w:lineRule="auto"/>
              <w:ind w:right="79"/>
              <w:jc w:val="both"/>
              <w:rPr>
                <w:rFonts w:ascii="Verdana" w:eastAsia="Arial" w:hAnsi="Verdana" w:cs="Arial"/>
                <w:bCs/>
              </w:rPr>
            </w:pPr>
            <w:bookmarkStart w:id="2" w:name="_Hlk171694685"/>
            <w:r>
              <w:rPr>
                <w:rFonts w:ascii="Verdana" w:eastAsia="Arial" w:hAnsi="Verdana" w:cs="Arial"/>
                <w:bCs/>
              </w:rPr>
              <w:t>A</w:t>
            </w:r>
            <w:r w:rsidR="00D60736" w:rsidRPr="00D60736">
              <w:rPr>
                <w:rFonts w:ascii="Verdana" w:eastAsia="Arial" w:hAnsi="Verdana" w:cs="Arial"/>
                <w:bCs/>
              </w:rPr>
              <w:t xml:space="preserve">unque la Ley 1150 de 2007 estableció unos requisitos habilitantes para los proponentes: la capacidad jurídica, las condiciones de experiencia, la capacidad financiera y la capacidad de organización, lo cierto es que los mismos no son taxativos; que los requisitos habilitantes deben ser establecidos por la entidad en cada proceso contractual de acuerdo con los parámetros fijados en el Decreto 1082 de 2015; y que una vez establecidos los requisitos habilitantes, quienes presenten ofertas deben acreditar que cumplen con ellos, so pena de que sus propuestas sean rechazadas, claro está, sin perjuicio de la posibilidad de subsanarlas, cuando a ello haya lugar. Todo, dentro de los parámetros explicados en </w:t>
            </w:r>
            <w:r>
              <w:rPr>
                <w:rFonts w:ascii="Verdana" w:eastAsia="Arial" w:hAnsi="Verdana" w:cs="Arial"/>
                <w:bCs/>
              </w:rPr>
              <w:t xml:space="preserve">este concepto </w:t>
            </w:r>
            <w:r w:rsidR="00D60736" w:rsidRPr="00D60736">
              <w:rPr>
                <w:rFonts w:ascii="Verdana" w:eastAsia="Arial" w:hAnsi="Verdana" w:cs="Arial"/>
                <w:bCs/>
              </w:rPr>
              <w:t>y sin perjuicio de las prohibiciones legales.</w:t>
            </w:r>
          </w:p>
          <w:p w14:paraId="1731FB6D" w14:textId="77777777" w:rsidR="009A3D29" w:rsidRDefault="00F91987" w:rsidP="00E83ACD">
            <w:pPr>
              <w:spacing w:after="120" w:line="276" w:lineRule="auto"/>
              <w:ind w:right="79" w:firstLine="601"/>
              <w:jc w:val="both"/>
              <w:rPr>
                <w:rFonts w:ascii="Verdana" w:eastAsia="Arial" w:hAnsi="Verdana" w:cs="Arial"/>
                <w:bCs/>
              </w:rPr>
            </w:pPr>
            <w:r w:rsidRPr="00EB1CF7">
              <w:rPr>
                <w:rFonts w:ascii="Verdana" w:eastAsia="Arial" w:hAnsi="Verdana" w:cs="Arial"/>
                <w:bCs/>
              </w:rPr>
              <w:t>D</w:t>
            </w:r>
            <w:r w:rsidR="00E148E8" w:rsidRPr="00EB1CF7">
              <w:rPr>
                <w:rFonts w:ascii="Verdana" w:eastAsia="Arial" w:hAnsi="Verdana" w:cs="Arial"/>
                <w:bCs/>
              </w:rPr>
              <w:t>e esta manera</w:t>
            </w:r>
            <w:r w:rsidR="009D3AD2" w:rsidRPr="00EB1CF7">
              <w:rPr>
                <w:rFonts w:ascii="Verdana" w:eastAsia="Arial" w:hAnsi="Verdana" w:cs="Arial"/>
                <w:bCs/>
              </w:rPr>
              <w:t>, t</w:t>
            </w:r>
            <w:r w:rsidR="0095278F" w:rsidRPr="00EB1CF7">
              <w:rPr>
                <w:rFonts w:ascii="Verdana" w:eastAsia="Arial" w:hAnsi="Verdana" w:cs="Arial"/>
                <w:bCs/>
              </w:rPr>
              <w:t>eniendo en cuenta e</w:t>
            </w:r>
            <w:r w:rsidR="00D74D14" w:rsidRPr="00EB1CF7">
              <w:rPr>
                <w:rFonts w:ascii="Verdana" w:eastAsia="Arial" w:hAnsi="Verdana" w:cs="Arial"/>
                <w:bCs/>
              </w:rPr>
              <w:t>l</w:t>
            </w:r>
            <w:r w:rsidR="0095278F" w:rsidRPr="00EB1CF7">
              <w:rPr>
                <w:rFonts w:ascii="Verdana" w:eastAsia="Arial" w:hAnsi="Verdana" w:cs="Arial"/>
                <w:bCs/>
              </w:rPr>
              <w:t xml:space="preserve"> carácter enunciativo de los requisitos habilitantes del artículo 5 de la Ley 1150 de 2007, la autonomía de la voluntad de las entidades estatales para establecerlos y lo dispuesto en los artículos 2.2.4.6.4. y 2.2.4.6.28. del Decreto 1072 de 2015 y artículos 14, 19 y 22 de la Resolución 312 de 2019 emitida por el Ministerio del Trabajo, </w:t>
            </w:r>
            <w:r w:rsidR="009D3AD2" w:rsidRPr="00EB1CF7">
              <w:rPr>
                <w:rFonts w:ascii="Verdana" w:eastAsia="Arial" w:hAnsi="Verdana" w:cs="Arial"/>
                <w:bCs/>
              </w:rPr>
              <w:t xml:space="preserve">se </w:t>
            </w:r>
            <w:r w:rsidR="0095278F" w:rsidRPr="00EB1CF7">
              <w:rPr>
                <w:rFonts w:ascii="Verdana" w:eastAsia="Arial" w:hAnsi="Verdana" w:cs="Arial"/>
                <w:bCs/>
              </w:rPr>
              <w:t>considera que las entidades estatales tienen la facultad para incorporar parámetros o criterios de selección y evaluación en sus Procesos de Contratación que le permitan conocer que los proponentes cuentan con el Sistema de Gestión de Seguridad y Salud en el Trabajo (SG-SST), si</w:t>
            </w:r>
            <w:r w:rsidR="00AC7E18" w:rsidRPr="00EB1CF7">
              <w:rPr>
                <w:rFonts w:ascii="Verdana" w:eastAsia="Arial" w:hAnsi="Verdana" w:cs="Arial"/>
                <w:bCs/>
              </w:rPr>
              <w:t>empre que se</w:t>
            </w:r>
            <w:r w:rsidR="0095278F" w:rsidRPr="00EB1CF7">
              <w:rPr>
                <w:rFonts w:ascii="Verdana" w:eastAsia="Arial" w:hAnsi="Verdana" w:cs="Arial"/>
                <w:bCs/>
              </w:rPr>
              <w:t xml:space="preserve"> justifi</w:t>
            </w:r>
            <w:r w:rsidR="00AC7E18" w:rsidRPr="00EB1CF7">
              <w:rPr>
                <w:rFonts w:ascii="Verdana" w:eastAsia="Arial" w:hAnsi="Verdana" w:cs="Arial"/>
                <w:bCs/>
              </w:rPr>
              <w:t>que</w:t>
            </w:r>
            <w:r w:rsidR="0095278F" w:rsidRPr="00EB1CF7">
              <w:rPr>
                <w:rFonts w:ascii="Verdana" w:eastAsia="Arial" w:hAnsi="Verdana" w:cs="Arial"/>
                <w:bCs/>
              </w:rPr>
              <w:t xml:space="preserve"> en los estudios previos y</w:t>
            </w:r>
            <w:r w:rsidR="009571C2" w:rsidRPr="00EB1CF7">
              <w:rPr>
                <w:rFonts w:ascii="Verdana" w:eastAsia="Arial" w:hAnsi="Verdana" w:cs="Arial"/>
                <w:bCs/>
              </w:rPr>
              <w:t xml:space="preserve"> el</w:t>
            </w:r>
            <w:r w:rsidR="0095278F" w:rsidRPr="00EB1CF7">
              <w:rPr>
                <w:rFonts w:ascii="Verdana" w:eastAsia="Arial" w:hAnsi="Verdana" w:cs="Arial"/>
                <w:bCs/>
              </w:rPr>
              <w:t xml:space="preserve"> análisis del sector del proceso de conformidad con el artículo 2.2.1.1.1.6.2 del Decreto 1082 de 2015.</w:t>
            </w:r>
          </w:p>
          <w:p w14:paraId="073EC507" w14:textId="0DC2AE6C" w:rsidR="007F0F24" w:rsidRPr="00E83ACD" w:rsidRDefault="007F5975" w:rsidP="00E83ACD">
            <w:pPr>
              <w:widowControl w:val="0"/>
              <w:autoSpaceDE w:val="0"/>
              <w:autoSpaceDN w:val="0"/>
              <w:spacing w:line="276" w:lineRule="auto"/>
              <w:ind w:firstLine="709"/>
              <w:jc w:val="both"/>
              <w:rPr>
                <w:rFonts w:ascii="Verdana" w:eastAsia="Calibri" w:hAnsi="Verdana" w:cs="Arial"/>
                <w:color w:val="000000" w:themeColor="text1"/>
              </w:rPr>
            </w:pPr>
            <w:r>
              <w:rPr>
                <w:rFonts w:ascii="Verdana" w:eastAsia="Arial" w:hAnsi="Verdana" w:cs="Arial"/>
                <w:bCs/>
              </w:rPr>
              <w:t>De este modo</w:t>
            </w:r>
            <w:r w:rsidR="006F4F80">
              <w:rPr>
                <w:rFonts w:ascii="Verdana" w:eastAsia="Arial" w:hAnsi="Verdana" w:cs="Arial"/>
                <w:bCs/>
              </w:rPr>
              <w:t xml:space="preserve">, </w:t>
            </w:r>
            <w:r w:rsidR="00E83ACD">
              <w:rPr>
                <w:rFonts w:ascii="Verdana" w:eastAsia="Calibri" w:hAnsi="Verdana" w:cs="Arial"/>
              </w:rPr>
              <w:t>la certificación del</w:t>
            </w:r>
            <w:r w:rsidR="00E83ACD" w:rsidRPr="00DA212B">
              <w:rPr>
                <w:rFonts w:ascii="Verdana" w:eastAsia="Calibri" w:hAnsi="Verdana" w:cs="Arial"/>
              </w:rPr>
              <w:t xml:space="preserve"> Sistema de Gestión de la Seguridad y Salud en e</w:t>
            </w:r>
            <w:r w:rsidR="00E83ACD">
              <w:rPr>
                <w:rFonts w:ascii="Verdana" w:eastAsia="Calibri" w:hAnsi="Verdana" w:cs="Arial"/>
              </w:rPr>
              <w:t xml:space="preserve">l </w:t>
            </w:r>
            <w:r w:rsidR="00E83ACD" w:rsidRPr="00DA212B">
              <w:rPr>
                <w:rFonts w:ascii="Verdana" w:eastAsia="Calibri" w:hAnsi="Verdana" w:cs="Arial"/>
              </w:rPr>
              <w:t>Trabajo -SG-SST</w:t>
            </w:r>
            <w:r w:rsidR="00E83ACD">
              <w:rPr>
                <w:rFonts w:ascii="Verdana" w:eastAsia="Calibri" w:hAnsi="Verdana" w:cs="Arial"/>
              </w:rPr>
              <w:t xml:space="preserve"> determinada en la Resolución</w:t>
            </w:r>
            <w:r w:rsidR="00E83ACD" w:rsidRPr="00DA212B">
              <w:rPr>
                <w:rFonts w:ascii="Verdana" w:eastAsia="Calibri" w:hAnsi="Verdana" w:cs="Arial"/>
              </w:rPr>
              <w:t xml:space="preserve">312 de 2019 </w:t>
            </w:r>
            <w:r w:rsidR="00E83ACD">
              <w:rPr>
                <w:rFonts w:ascii="Verdana" w:eastAsia="Calibri" w:hAnsi="Verdana" w:cs="Arial"/>
              </w:rPr>
              <w:t xml:space="preserve">no </w:t>
            </w:r>
            <w:r w:rsidR="00E83ACD">
              <w:rPr>
                <w:rFonts w:ascii="Verdana" w:eastAsia="Calibri" w:hAnsi="Verdana" w:cs="Arial"/>
                <w:color w:val="000000" w:themeColor="text1"/>
              </w:rPr>
              <w:t xml:space="preserve">es un requisito obligatorio que deba </w:t>
            </w:r>
            <w:r w:rsidR="00E83ACD" w:rsidRPr="00653B38">
              <w:rPr>
                <w:rFonts w:ascii="Verdana" w:eastAsia="Calibri" w:hAnsi="Verdana" w:cs="Arial"/>
                <w:color w:val="000000" w:themeColor="text1"/>
              </w:rPr>
              <w:t>ser exigid</w:t>
            </w:r>
            <w:r w:rsidR="00E83ACD">
              <w:rPr>
                <w:rFonts w:ascii="Verdana" w:eastAsia="Calibri" w:hAnsi="Verdana" w:cs="Arial"/>
                <w:color w:val="000000" w:themeColor="text1"/>
              </w:rPr>
              <w:t>o</w:t>
            </w:r>
            <w:r w:rsidR="00E83ACD" w:rsidRPr="00653B38">
              <w:rPr>
                <w:rFonts w:ascii="Verdana" w:eastAsia="Calibri" w:hAnsi="Verdana" w:cs="Arial"/>
                <w:color w:val="000000" w:themeColor="text1"/>
              </w:rPr>
              <w:t xml:space="preserve"> como</w:t>
            </w:r>
            <w:r w:rsidR="00E83ACD">
              <w:rPr>
                <w:rFonts w:ascii="Verdana" w:eastAsia="Calibri" w:hAnsi="Verdana" w:cs="Arial"/>
                <w:color w:val="000000" w:themeColor="text1"/>
              </w:rPr>
              <w:t xml:space="preserve"> una</w:t>
            </w:r>
            <w:r w:rsidR="00E83ACD" w:rsidRPr="00653B38">
              <w:rPr>
                <w:rFonts w:ascii="Verdana" w:eastAsia="Calibri" w:hAnsi="Verdana" w:cs="Arial"/>
                <w:color w:val="000000" w:themeColor="text1"/>
              </w:rPr>
              <w:t xml:space="preserve"> </w:t>
            </w:r>
            <w:r w:rsidR="00E83ACD">
              <w:rPr>
                <w:rFonts w:ascii="Verdana" w:eastAsia="Calibri" w:hAnsi="Verdana" w:cs="Arial"/>
                <w:color w:val="000000" w:themeColor="text1"/>
              </w:rPr>
              <w:t>condición</w:t>
            </w:r>
            <w:r w:rsidR="00E83ACD" w:rsidRPr="00653B38">
              <w:rPr>
                <w:rFonts w:ascii="Verdana" w:eastAsia="Calibri" w:hAnsi="Verdana" w:cs="Arial"/>
                <w:color w:val="000000" w:themeColor="text1"/>
              </w:rPr>
              <w:t xml:space="preserve"> habilitante en los procesos</w:t>
            </w:r>
            <w:r w:rsidR="00E83ACD">
              <w:rPr>
                <w:rFonts w:ascii="Verdana" w:eastAsia="Calibri" w:hAnsi="Verdana" w:cs="Arial"/>
                <w:color w:val="000000" w:themeColor="text1"/>
              </w:rPr>
              <w:t xml:space="preserve"> </w:t>
            </w:r>
            <w:r w:rsidR="00E83ACD" w:rsidRPr="00653B38">
              <w:rPr>
                <w:rFonts w:ascii="Verdana" w:eastAsia="Calibri" w:hAnsi="Verdana" w:cs="Arial"/>
                <w:color w:val="000000" w:themeColor="text1"/>
              </w:rPr>
              <w:t>lque adelante el Estado Colombiano</w:t>
            </w:r>
            <w:r w:rsidR="00E83ACD">
              <w:rPr>
                <w:rFonts w:ascii="Verdana" w:eastAsia="Calibri" w:hAnsi="Verdana" w:cs="Arial"/>
                <w:color w:val="000000" w:themeColor="text1"/>
              </w:rPr>
              <w:t>, pues la norma no establece dicha obligación. En los términos del parágrafo 2 del</w:t>
            </w:r>
            <w:r w:rsidR="00E83ACD" w:rsidRPr="00C573DA">
              <w:rPr>
                <w:rFonts w:ascii="Verdana" w:eastAsia="Calibri" w:hAnsi="Verdana" w:cs="Arial"/>
              </w:rPr>
              <w:t xml:space="preserve"> </w:t>
            </w:r>
            <w:r w:rsidR="00E83ACD" w:rsidRPr="000C02AD">
              <w:rPr>
                <w:rFonts w:ascii="Verdana" w:eastAsia="Calibri" w:hAnsi="Verdana" w:cs="Arial"/>
              </w:rPr>
              <w:t xml:space="preserve">artículo </w:t>
            </w:r>
            <w:r w:rsidR="00E83ACD" w:rsidRPr="000C02AD">
              <w:rPr>
                <w:rFonts w:ascii="Verdana" w:eastAsia="Calibri" w:hAnsi="Verdana" w:cs="Arial"/>
              </w:rPr>
              <w:lastRenderedPageBreak/>
              <w:t>2.2.4.6.4. del Decreto 1072 de 2015</w:t>
            </w:r>
            <w:r w:rsidR="00E83ACD">
              <w:rPr>
                <w:rFonts w:ascii="Verdana" w:eastAsia="Calibri" w:hAnsi="Verdana" w:cs="Arial"/>
              </w:rPr>
              <w:t xml:space="preserve">, </w:t>
            </w:r>
            <w:r w:rsidR="00E83ACD">
              <w:rPr>
                <w:rFonts w:ascii="Verdana" w:eastAsia="Calibri" w:hAnsi="Verdana" w:cs="Arial"/>
                <w:color w:val="000000" w:themeColor="text1"/>
              </w:rPr>
              <w:t xml:space="preserve">es una facultad de la entidad establecerlo como un requisito de selección o que </w:t>
            </w:r>
            <w:r w:rsidR="00E83ACD" w:rsidRPr="00AB72BB">
              <w:rPr>
                <w:rFonts w:ascii="Verdana" w:eastAsia="Calibri" w:hAnsi="Verdana" w:cs="Arial"/>
                <w:color w:val="000000" w:themeColor="text1"/>
              </w:rPr>
              <w:t>puede ser tenida en cuenta “como referente en seguridad y salud en</w:t>
            </w:r>
            <w:r w:rsidR="00E83ACD">
              <w:rPr>
                <w:rFonts w:ascii="Verdana" w:eastAsia="Calibri" w:hAnsi="Verdana" w:cs="Arial"/>
                <w:color w:val="000000" w:themeColor="text1"/>
              </w:rPr>
              <w:t xml:space="preserve"> </w:t>
            </w:r>
            <w:r w:rsidR="00E83ACD" w:rsidRPr="00AB72BB">
              <w:rPr>
                <w:rFonts w:ascii="Verdana" w:eastAsia="Calibri" w:hAnsi="Verdana" w:cs="Arial"/>
                <w:color w:val="000000" w:themeColor="text1"/>
              </w:rPr>
              <w:t>el trabajo para efectos de la contratación pública o privada”.</w:t>
            </w:r>
          </w:p>
        </w:tc>
      </w:tr>
    </w:tbl>
    <w:p w14:paraId="1728E2BC" w14:textId="77777777" w:rsidR="00E84D1C" w:rsidRPr="00EB1CF7" w:rsidRDefault="00E84D1C" w:rsidP="00E84D1C">
      <w:pPr>
        <w:tabs>
          <w:tab w:val="left" w:pos="142"/>
          <w:tab w:val="left" w:pos="284"/>
        </w:tabs>
        <w:spacing w:after="0" w:line="276" w:lineRule="auto"/>
        <w:jc w:val="both"/>
        <w:rPr>
          <w:rFonts w:ascii="Verdana" w:eastAsia="Century Gothic" w:hAnsi="Verdana" w:cs="Century Gothic"/>
          <w:b/>
          <w:bCs/>
          <w:lang w:val="es-ES"/>
        </w:rPr>
      </w:pPr>
    </w:p>
    <w:bookmarkEnd w:id="2"/>
    <w:p w14:paraId="7BD5B662" w14:textId="4AC7D643" w:rsidR="00E84D1C" w:rsidRPr="00EB1CF7" w:rsidRDefault="00071AB8" w:rsidP="00E84D1C">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EB1CF7">
        <w:rPr>
          <w:rFonts w:ascii="Verdana" w:eastAsia="Century Gothic" w:hAnsi="Verdana" w:cs="Century Gothic"/>
          <w:b/>
          <w:bCs/>
          <w:sz w:val="22"/>
          <w:lang w:val="es-ES"/>
        </w:rPr>
        <w:t>Razones de la</w:t>
      </w:r>
      <w:r w:rsidR="000C42A9" w:rsidRPr="00EB1CF7">
        <w:rPr>
          <w:rFonts w:ascii="Verdana" w:eastAsia="Century Gothic" w:hAnsi="Verdana" w:cs="Century Gothic"/>
          <w:b/>
          <w:bCs/>
          <w:sz w:val="22"/>
          <w:lang w:val="es-ES"/>
        </w:rPr>
        <w:t>s</w:t>
      </w:r>
      <w:r w:rsidRPr="00EB1CF7">
        <w:rPr>
          <w:rFonts w:ascii="Verdana" w:eastAsia="Century Gothic" w:hAnsi="Verdana" w:cs="Century Gothic"/>
          <w:b/>
          <w:bCs/>
          <w:sz w:val="22"/>
          <w:lang w:val="es-ES"/>
        </w:rPr>
        <w:t xml:space="preserve"> respuesta</w:t>
      </w:r>
      <w:r w:rsidR="000C42A9" w:rsidRPr="00EB1CF7">
        <w:rPr>
          <w:rFonts w:ascii="Verdana" w:eastAsia="Century Gothic" w:hAnsi="Verdana" w:cs="Century Gothic"/>
          <w:b/>
          <w:bCs/>
          <w:sz w:val="22"/>
          <w:lang w:val="es-ES"/>
        </w:rPr>
        <w:t>s</w:t>
      </w:r>
      <w:r w:rsidR="00E84D1C" w:rsidRPr="00EB1CF7">
        <w:rPr>
          <w:rFonts w:ascii="Verdana" w:eastAsia="Century Gothic" w:hAnsi="Verdana" w:cs="Century Gothic"/>
          <w:b/>
          <w:bCs/>
          <w:sz w:val="22"/>
          <w:lang w:val="es-ES"/>
        </w:rPr>
        <w:t>:</w:t>
      </w:r>
    </w:p>
    <w:p w14:paraId="267A31E4" w14:textId="77777777" w:rsidR="00FB5FC4" w:rsidRPr="00EB1CF7" w:rsidRDefault="00FB5FC4" w:rsidP="00E84D1C">
      <w:pPr>
        <w:spacing w:after="0" w:line="276" w:lineRule="auto"/>
        <w:jc w:val="both"/>
        <w:rPr>
          <w:rFonts w:ascii="Verdana" w:eastAsia="Calibri" w:hAnsi="Verdana" w:cs="Arial"/>
          <w:color w:val="7030A0"/>
          <w:lang w:val="es-ES"/>
        </w:rPr>
      </w:pPr>
    </w:p>
    <w:p w14:paraId="1534F15C" w14:textId="654169A5" w:rsidR="0025575F" w:rsidRPr="00EB1CF7" w:rsidRDefault="00C00976" w:rsidP="00E84D1C">
      <w:pPr>
        <w:spacing w:after="0" w:line="276" w:lineRule="auto"/>
        <w:jc w:val="both"/>
        <w:rPr>
          <w:rFonts w:ascii="Verdana" w:eastAsia="Calibri" w:hAnsi="Verdana" w:cs="Arial"/>
          <w:lang w:val="es-ES"/>
        </w:rPr>
      </w:pPr>
      <w:r w:rsidRPr="00EB1CF7">
        <w:rPr>
          <w:rFonts w:ascii="Verdana" w:eastAsia="Calibri" w:hAnsi="Verdana" w:cs="Arial"/>
          <w:lang w:val="es-ES"/>
        </w:rPr>
        <w:t>L</w:t>
      </w:r>
      <w:r w:rsidR="00D5798B" w:rsidRPr="00EB1CF7">
        <w:rPr>
          <w:rFonts w:ascii="Verdana" w:eastAsia="Calibri" w:hAnsi="Verdana" w:cs="Arial"/>
          <w:lang w:val="es-ES"/>
        </w:rPr>
        <w:t>o</w:t>
      </w:r>
      <w:r w:rsidRPr="00EB1CF7">
        <w:rPr>
          <w:rFonts w:ascii="Verdana" w:eastAsia="Calibri" w:hAnsi="Verdana" w:cs="Arial"/>
          <w:lang w:val="es-ES"/>
        </w:rPr>
        <w:t xml:space="preserve"> anterior</w:t>
      </w:r>
      <w:r w:rsidR="00F95CCE" w:rsidRPr="00EB1CF7">
        <w:rPr>
          <w:rFonts w:ascii="Verdana" w:eastAsia="Calibri" w:hAnsi="Verdana" w:cs="Arial"/>
          <w:lang w:val="es-ES"/>
        </w:rPr>
        <w:t xml:space="preserve"> </w:t>
      </w:r>
      <w:r w:rsidR="00E84D1C" w:rsidRPr="00EB1CF7">
        <w:rPr>
          <w:rFonts w:ascii="Verdana" w:eastAsia="Calibri" w:hAnsi="Verdana" w:cs="Arial"/>
          <w:lang w:val="es-ES"/>
        </w:rPr>
        <w:t xml:space="preserve">se </w:t>
      </w:r>
      <w:r w:rsidRPr="00EB1CF7">
        <w:rPr>
          <w:rFonts w:ascii="Verdana" w:eastAsia="Calibri" w:hAnsi="Verdana" w:cs="Arial"/>
          <w:lang w:val="es-ES"/>
        </w:rPr>
        <w:t xml:space="preserve">sustenta en </w:t>
      </w:r>
      <w:r w:rsidR="00E84D1C" w:rsidRPr="00EB1CF7">
        <w:rPr>
          <w:rFonts w:ascii="Verdana" w:eastAsia="Calibri" w:hAnsi="Verdana" w:cs="Arial"/>
          <w:lang w:val="es-ES"/>
        </w:rPr>
        <w:t>las siguientes consideraciones:</w:t>
      </w:r>
    </w:p>
    <w:p w14:paraId="71802283" w14:textId="77777777" w:rsidR="0025575F" w:rsidRPr="00EB1CF7" w:rsidRDefault="0025575F" w:rsidP="00E84D1C">
      <w:pPr>
        <w:spacing w:after="0" w:line="276" w:lineRule="auto"/>
        <w:jc w:val="both"/>
        <w:rPr>
          <w:rFonts w:ascii="Verdana" w:eastAsia="Calibri" w:hAnsi="Verdana" w:cs="Arial"/>
          <w:color w:val="000000" w:themeColor="text1"/>
        </w:rPr>
      </w:pPr>
    </w:p>
    <w:p w14:paraId="1DD4B0C1" w14:textId="77777777" w:rsidR="00EB1CF7" w:rsidRPr="00EB1CF7" w:rsidRDefault="00EB1CF7" w:rsidP="00EB1CF7">
      <w:pPr>
        <w:spacing w:after="120" w:line="276" w:lineRule="auto"/>
        <w:jc w:val="both"/>
        <w:rPr>
          <w:rFonts w:ascii="Verdana" w:eastAsia="Calibri" w:hAnsi="Verdana" w:cs="Arial"/>
          <w:color w:val="000000" w:themeColor="text1"/>
          <w:lang w:val="es-ES_tradnl"/>
        </w:rPr>
      </w:pPr>
      <w:r w:rsidRPr="00EB1CF7">
        <w:rPr>
          <w:rFonts w:ascii="Verdana" w:eastAsia="Calibri" w:hAnsi="Verdana" w:cs="Arial"/>
          <w:color w:val="000000" w:themeColor="text1"/>
          <w:lang w:val="es-ES_tradnl"/>
        </w:rPr>
        <w:t xml:space="preserve">Los </w:t>
      </w:r>
      <w:r w:rsidRPr="00EB1CF7">
        <w:rPr>
          <w:rFonts w:ascii="Verdana" w:eastAsia="Calibri" w:hAnsi="Verdana" w:cs="Arial"/>
          <w:i/>
          <w:iCs/>
          <w:color w:val="000000" w:themeColor="text1"/>
          <w:lang w:val="es-ES_tradnl"/>
        </w:rPr>
        <w:t>requisitos habilitantes</w:t>
      </w:r>
      <w:r w:rsidRPr="00EB1CF7">
        <w:rPr>
          <w:rFonts w:ascii="Verdana" w:eastAsia="Calibri" w:hAnsi="Verdana" w:cs="Arial"/>
          <w:color w:val="000000" w:themeColor="text1"/>
          <w:lang w:val="es-ES_tradnl"/>
        </w:rPr>
        <w:t xml:space="preserve"> se definen como exigencias de participación en los procedimientos de selección, establecidas en disposiciones normativas, de carácter legal o reglamentario, o contenidas en el acto administrativo que regula las reglas de la convocatoria, es decir, en el pliego de condiciones o el documento equivalente a este. Se diferencian de los </w:t>
      </w:r>
      <w:r w:rsidRPr="00EB1CF7">
        <w:rPr>
          <w:rFonts w:ascii="Verdana" w:eastAsia="Calibri" w:hAnsi="Verdana" w:cs="Arial"/>
          <w:i/>
          <w:iCs/>
          <w:color w:val="000000" w:themeColor="text1"/>
          <w:lang w:val="es-ES_tradnl"/>
        </w:rPr>
        <w:t>criterios de evaluación</w:t>
      </w:r>
      <w:r w:rsidRPr="00EB1CF7">
        <w:rPr>
          <w:rFonts w:ascii="Verdana" w:eastAsia="Calibri" w:hAnsi="Verdana" w:cs="Arial"/>
          <w:color w:val="000000" w:themeColor="text1"/>
          <w:lang w:val="es-ES_tradnl"/>
        </w:rPr>
        <w:t xml:space="preserve"> –también conocidos como </w:t>
      </w:r>
      <w:r w:rsidRPr="00EB1CF7">
        <w:rPr>
          <w:rFonts w:ascii="Verdana" w:eastAsia="Calibri" w:hAnsi="Verdana" w:cs="Arial"/>
          <w:i/>
          <w:iCs/>
          <w:color w:val="000000" w:themeColor="text1"/>
          <w:lang w:val="es-ES_tradnl"/>
        </w:rPr>
        <w:t>criterios de calificación</w:t>
      </w:r>
      <w:r w:rsidRPr="00EB1CF7">
        <w:rPr>
          <w:rFonts w:ascii="Verdana" w:eastAsia="Calibri" w:hAnsi="Verdana" w:cs="Arial"/>
          <w:color w:val="000000" w:themeColor="text1"/>
          <w:lang w:val="es-ES_tradnl"/>
        </w:rPr>
        <w:t xml:space="preserve">– en que estos son los factores definidos por la Entidad Estatal para la asignación de puntaje en el momento de la comparación de las ofertas, y que, a partir de su ponderación, permiten establecer el orden de elegibilidad y, por ende, la propuesta ganadora. </w:t>
      </w:r>
    </w:p>
    <w:p w14:paraId="038D9AE8" w14:textId="77777777" w:rsidR="00EB1CF7" w:rsidRPr="00EB1CF7" w:rsidRDefault="00EB1CF7" w:rsidP="00EB1CF7">
      <w:pPr>
        <w:spacing w:after="120" w:line="276" w:lineRule="auto"/>
        <w:ind w:firstLine="708"/>
        <w:jc w:val="both"/>
        <w:rPr>
          <w:rFonts w:ascii="Verdana" w:eastAsia="Calibri" w:hAnsi="Verdana" w:cs="Arial"/>
          <w:color w:val="000000" w:themeColor="text1"/>
          <w:lang w:val="es-ES_tradnl"/>
        </w:rPr>
      </w:pPr>
      <w:r w:rsidRPr="00EB1CF7">
        <w:rPr>
          <w:rFonts w:ascii="Verdana" w:eastAsia="Calibri" w:hAnsi="Verdana" w:cs="Arial"/>
          <w:color w:val="000000" w:themeColor="text1"/>
          <w:lang w:val="es-ES_tradnl"/>
        </w:rPr>
        <w:t>A partir de lo dicho se deduce entonces que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 Esto sin perjuicio del derecho que tienen los oferentes de subsanar los defectos que se presenten en la prueba de tales requisitos, de conformidad con el artículo 5, parágrafos 1º al 4º, de la Ley 1150 de 2007.</w:t>
      </w:r>
    </w:p>
    <w:p w14:paraId="0C107842" w14:textId="77777777" w:rsidR="00F61C7A" w:rsidRPr="00F61C7A" w:rsidRDefault="00EB1CF7" w:rsidP="00F61C7A">
      <w:pPr>
        <w:spacing w:before="120" w:line="276" w:lineRule="auto"/>
        <w:ind w:firstLine="709"/>
        <w:jc w:val="both"/>
        <w:rPr>
          <w:rFonts w:ascii="Verdana" w:eastAsia="Calibri" w:hAnsi="Verdana" w:cs="Arial"/>
          <w:color w:val="000000" w:themeColor="text1"/>
          <w:lang w:val="es-ES_tradnl"/>
        </w:rPr>
      </w:pPr>
      <w:r w:rsidRPr="00EB1CF7">
        <w:rPr>
          <w:rFonts w:ascii="Verdana" w:eastAsia="Calibri" w:hAnsi="Verdana" w:cs="Arial"/>
          <w:color w:val="000000" w:themeColor="text1"/>
          <w:lang w:val="es-ES_tradnl"/>
        </w:rPr>
        <w:t xml:space="preserve">El mencionado artículo dispone que se considera </w:t>
      </w:r>
      <w:r w:rsidRPr="00EB1CF7">
        <w:rPr>
          <w:rFonts w:ascii="Verdana" w:eastAsia="Calibri" w:hAnsi="Verdana" w:cs="Arial"/>
          <w:i/>
          <w:iCs/>
          <w:color w:val="000000" w:themeColor="text1"/>
          <w:lang w:val="es-ES_tradnl"/>
        </w:rPr>
        <w:t>“</w:t>
      </w:r>
      <w:r w:rsidRPr="00EB1CF7">
        <w:rPr>
          <w:rFonts w:ascii="Verdana" w:eastAsia="Calibri" w:hAnsi="Verdana" w:cs="Arial"/>
          <w:color w:val="000000" w:themeColor="text1"/>
          <w:lang w:val="es-ES_tradnl"/>
        </w:rPr>
        <w:t>objetiva la selección en la cual la escogencia se haga al ofrecimiento más favorable a la entidad y a los fines que ella busca, sin tener en consideración factores de afecto o de interés y, en general, cualquier clase de motivación subjetiva</w:t>
      </w:r>
      <w:r w:rsidRPr="00EB1CF7">
        <w:rPr>
          <w:rFonts w:ascii="Verdana" w:eastAsia="Calibri" w:hAnsi="Verdana" w:cs="Arial"/>
          <w:i/>
          <w:iCs/>
          <w:color w:val="000000" w:themeColor="text1"/>
          <w:lang w:val="es-ES_tradnl"/>
        </w:rPr>
        <w:t>”</w:t>
      </w:r>
      <w:r w:rsidRPr="00EB1CF7">
        <w:rPr>
          <w:rFonts w:ascii="Verdana" w:eastAsia="Calibri" w:hAnsi="Verdana" w:cs="Arial"/>
          <w:color w:val="000000" w:themeColor="text1"/>
          <w:lang w:val="es-ES_tradnl"/>
        </w:rPr>
        <w:t xml:space="preserve">. </w:t>
      </w:r>
      <w:r w:rsidR="007523E7">
        <w:rPr>
          <w:rFonts w:ascii="Verdana" w:eastAsia="Calibri" w:hAnsi="Verdana" w:cs="Arial"/>
          <w:color w:val="000000" w:themeColor="text1"/>
          <w:lang w:val="es-ES_tradnl"/>
        </w:rPr>
        <w:t>De este modo</w:t>
      </w:r>
      <w:r w:rsidRPr="00EB1CF7">
        <w:rPr>
          <w:rFonts w:ascii="Verdana" w:eastAsia="Calibri" w:hAnsi="Verdana" w:cs="Arial"/>
          <w:color w:val="000000" w:themeColor="text1"/>
          <w:lang w:val="es-ES_tradnl"/>
        </w:rPr>
        <w:t xml:space="preserve">, los factores de escogencia y calificación que establezcan las entidades en los pliegos de condiciones o sus documentos equivalentes deberán tener en cuenta, entre otras cuestiones, los criterios establecidos en dicha disposición. Específicamente, el numeral 1º del artículo referido establece que en los procesos de selección de </w:t>
      </w:r>
      <w:r w:rsidRPr="00EB1CF7">
        <w:rPr>
          <w:rFonts w:ascii="Verdana" w:eastAsia="Calibri" w:hAnsi="Verdana" w:cs="Arial"/>
          <w:color w:val="000000" w:themeColor="text1"/>
          <w:lang w:val="es-ES_tradnl"/>
        </w:rPr>
        <w:lastRenderedPageBreak/>
        <w:t xml:space="preserve">contratistas serán objeto de verificación, como requisitos habilitantes, </w:t>
      </w:r>
      <w:r w:rsidRPr="00EB1CF7">
        <w:rPr>
          <w:rFonts w:ascii="Verdana" w:eastAsia="Calibri" w:hAnsi="Verdana" w:cs="Arial"/>
          <w:i/>
          <w:iCs/>
          <w:color w:val="000000" w:themeColor="text1"/>
          <w:lang w:val="es-ES_tradnl"/>
        </w:rPr>
        <w:t>entre otros</w:t>
      </w:r>
      <w:r w:rsidRPr="00EB1CF7">
        <w:rPr>
          <w:rFonts w:ascii="Verdana" w:eastAsia="Calibri" w:hAnsi="Verdana" w:cs="Arial"/>
          <w:color w:val="000000" w:themeColor="text1"/>
          <w:lang w:val="es-ES_tradnl"/>
        </w:rPr>
        <w:t>, los siguientes: i) la capacidad jurídica; ii) la experiencia; iii) la capacidad financiera y iv) la capacidad de organización</w:t>
      </w:r>
      <w:r w:rsidR="009616D4">
        <w:rPr>
          <w:rFonts w:ascii="Verdana" w:eastAsia="Calibri" w:hAnsi="Verdana" w:cs="Arial"/>
          <w:color w:val="000000" w:themeColor="text1"/>
          <w:lang w:val="es-ES_tradnl"/>
        </w:rPr>
        <w:t xml:space="preserve">. </w:t>
      </w:r>
      <w:r w:rsidR="00F61C7A" w:rsidRPr="00F61C7A">
        <w:rPr>
          <w:rFonts w:ascii="Verdana" w:eastAsia="Calibri" w:hAnsi="Verdana" w:cs="Arial"/>
          <w:color w:val="000000" w:themeColor="text1"/>
          <w:lang w:val="es-ES_tradnl"/>
        </w:rPr>
        <w:t xml:space="preserve">En efecto, la normativa citada dispone: </w:t>
      </w:r>
    </w:p>
    <w:p w14:paraId="6EE22E07" w14:textId="77777777" w:rsidR="00F61C7A" w:rsidRPr="00F61C7A" w:rsidRDefault="00F61C7A" w:rsidP="00F61C7A">
      <w:pPr>
        <w:ind w:left="709" w:right="709"/>
        <w:jc w:val="both"/>
        <w:rPr>
          <w:rFonts w:ascii="Verdana" w:eastAsia="Calibri" w:hAnsi="Verdana" w:cs="Arial"/>
          <w:color w:val="000000" w:themeColor="text1"/>
          <w:sz w:val="21"/>
          <w:szCs w:val="21"/>
          <w:lang w:val="es-ES_tradnl"/>
        </w:rPr>
      </w:pPr>
      <w:r w:rsidRPr="00F61C7A">
        <w:rPr>
          <w:rFonts w:ascii="Verdana" w:eastAsia="Calibri" w:hAnsi="Verdana" w:cs="Arial"/>
          <w:color w:val="000000" w:themeColor="text1"/>
          <w:sz w:val="21"/>
          <w:szCs w:val="21"/>
          <w:lang w:val="es-ES_tradnl"/>
        </w:rPr>
        <w:t xml:space="preserve">“Artículo 5. De la Selección Objetiva. </w:t>
      </w:r>
    </w:p>
    <w:p w14:paraId="760CA944" w14:textId="77777777" w:rsidR="00F61C7A" w:rsidRPr="00F61C7A" w:rsidRDefault="00F61C7A" w:rsidP="00F61C7A">
      <w:pPr>
        <w:spacing w:after="120"/>
        <w:ind w:left="709" w:right="709"/>
        <w:jc w:val="both"/>
        <w:rPr>
          <w:rFonts w:ascii="Verdana" w:eastAsia="Calibri" w:hAnsi="Verdana" w:cs="Arial"/>
          <w:color w:val="000000" w:themeColor="text1"/>
          <w:sz w:val="21"/>
          <w:szCs w:val="21"/>
          <w:lang w:val="es-ES_tradnl"/>
        </w:rPr>
      </w:pPr>
      <w:r w:rsidRPr="00F61C7A">
        <w:rPr>
          <w:rFonts w:ascii="Verdana" w:eastAsia="Calibri" w:hAnsi="Verdana" w:cs="Arial"/>
          <w:color w:val="000000" w:themeColor="text1"/>
          <w:sz w:val="21"/>
          <w:szCs w:val="21"/>
          <w:lang w:val="es-ES_tradnl"/>
        </w:rPr>
        <w:t>[…]</w:t>
      </w:r>
    </w:p>
    <w:p w14:paraId="23151A3D" w14:textId="46AE7A08" w:rsidR="00E66BA2" w:rsidRPr="00F61C7A" w:rsidRDefault="00F61C7A" w:rsidP="00F61C7A">
      <w:pPr>
        <w:spacing w:after="120"/>
        <w:ind w:left="709" w:right="709"/>
        <w:jc w:val="both"/>
        <w:rPr>
          <w:rFonts w:ascii="Verdana" w:eastAsia="Calibri" w:hAnsi="Verdana" w:cs="Arial"/>
          <w:color w:val="000000" w:themeColor="text1"/>
          <w:sz w:val="21"/>
          <w:szCs w:val="21"/>
          <w:lang w:val="es-ES_tradnl"/>
        </w:rPr>
      </w:pPr>
      <w:r w:rsidRPr="00F61C7A">
        <w:rPr>
          <w:rFonts w:ascii="Verdana" w:eastAsia="Calibri" w:hAnsi="Verdana" w:cs="Arial"/>
          <w:color w:val="000000" w:themeColor="text1"/>
          <w:sz w:val="21"/>
          <w:szCs w:val="21"/>
          <w:lang w:val="es-ES_tradnl"/>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 […]”.</w:t>
      </w:r>
    </w:p>
    <w:p w14:paraId="00B88149" w14:textId="2F3334B9" w:rsidR="00444140" w:rsidRDefault="009148D8" w:rsidP="004F60F4">
      <w:pPr>
        <w:spacing w:line="276" w:lineRule="auto"/>
        <w:ind w:firstLine="708"/>
        <w:jc w:val="both"/>
        <w:rPr>
          <w:rFonts w:ascii="Verdana" w:eastAsia="Calibri" w:hAnsi="Verdana" w:cs="Arial"/>
          <w:color w:val="000000" w:themeColor="text1"/>
          <w:lang w:val="es-ES_tradnl"/>
        </w:rPr>
      </w:pPr>
      <w:r>
        <w:rPr>
          <w:rFonts w:ascii="Verdana" w:eastAsia="Calibri" w:hAnsi="Verdana" w:cs="Arial"/>
          <w:color w:val="000000" w:themeColor="text1"/>
          <w:lang w:val="es-ES_tradnl"/>
        </w:rPr>
        <w:t>Conforme lo ha sosteni</w:t>
      </w:r>
      <w:r w:rsidR="00C0083F">
        <w:rPr>
          <w:rFonts w:ascii="Verdana" w:eastAsia="Calibri" w:hAnsi="Verdana" w:cs="Arial"/>
          <w:color w:val="000000" w:themeColor="text1"/>
          <w:lang w:val="es-ES_tradnl"/>
        </w:rPr>
        <w:t>do</w:t>
      </w:r>
      <w:r>
        <w:rPr>
          <w:rFonts w:ascii="Verdana" w:eastAsia="Calibri" w:hAnsi="Verdana" w:cs="Arial"/>
          <w:color w:val="000000" w:themeColor="text1"/>
          <w:lang w:val="es-ES_tradnl"/>
        </w:rPr>
        <w:t xml:space="preserve"> esta </w:t>
      </w:r>
      <w:r w:rsidR="0095770C">
        <w:rPr>
          <w:rFonts w:ascii="Verdana" w:eastAsia="Calibri" w:hAnsi="Verdana" w:cs="Arial"/>
          <w:color w:val="000000" w:themeColor="text1"/>
          <w:lang w:val="es-ES_tradnl"/>
        </w:rPr>
        <w:t>Agencia</w:t>
      </w:r>
      <w:r>
        <w:rPr>
          <w:rFonts w:ascii="Verdana" w:eastAsia="Calibri" w:hAnsi="Verdana" w:cs="Arial"/>
          <w:color w:val="000000" w:themeColor="text1"/>
          <w:lang w:val="es-ES_tradnl"/>
        </w:rPr>
        <w:t xml:space="preserve"> en distintos conc</w:t>
      </w:r>
      <w:r w:rsidR="00C0083F">
        <w:rPr>
          <w:rFonts w:ascii="Verdana" w:eastAsia="Calibri" w:hAnsi="Verdana" w:cs="Arial"/>
          <w:color w:val="000000" w:themeColor="text1"/>
          <w:lang w:val="es-ES_tradnl"/>
        </w:rPr>
        <w:t>eptos</w:t>
      </w:r>
      <w:r w:rsidR="00560C62">
        <w:rPr>
          <w:rFonts w:ascii="Verdana" w:eastAsia="Calibri" w:hAnsi="Verdana" w:cs="Arial"/>
          <w:color w:val="000000" w:themeColor="text1"/>
          <w:lang w:val="es-ES_tradnl"/>
        </w:rPr>
        <w:t xml:space="preserve">, </w:t>
      </w:r>
      <w:r w:rsidR="006D2F09" w:rsidRPr="006D2F09">
        <w:rPr>
          <w:rFonts w:ascii="Verdana" w:eastAsia="Calibri" w:hAnsi="Verdana" w:cs="Arial"/>
          <w:color w:val="000000" w:themeColor="text1"/>
          <w:lang w:val="es-ES_tradnl"/>
        </w:rPr>
        <w:t>los requisitos habilitantes establecidos en el artículo 5, numeral 1, de la Ley 1150 de 2007</w:t>
      </w:r>
      <w:r w:rsidR="00C0083F">
        <w:rPr>
          <w:rFonts w:ascii="Verdana" w:eastAsia="Calibri" w:hAnsi="Verdana" w:cs="Arial"/>
          <w:color w:val="000000" w:themeColor="text1"/>
          <w:lang w:val="es-ES_tradnl"/>
        </w:rPr>
        <w:t xml:space="preserve"> </w:t>
      </w:r>
      <w:r w:rsidR="00E47A20">
        <w:rPr>
          <w:rFonts w:ascii="Verdana" w:eastAsia="Calibri" w:hAnsi="Verdana" w:cs="Arial"/>
          <w:color w:val="000000" w:themeColor="text1"/>
          <w:lang w:val="es-ES_tradnl"/>
        </w:rPr>
        <w:t>son de carácter enunciativos y no taxativo</w:t>
      </w:r>
      <w:r w:rsidR="007F39B8">
        <w:rPr>
          <w:rFonts w:ascii="Verdana" w:eastAsia="Calibri" w:hAnsi="Verdana" w:cs="Arial"/>
          <w:color w:val="000000" w:themeColor="text1"/>
          <w:lang w:val="es-ES_tradnl"/>
        </w:rPr>
        <w:t>s</w:t>
      </w:r>
      <w:r w:rsidR="00C0083F">
        <w:rPr>
          <w:rFonts w:ascii="Verdana" w:eastAsia="Calibri" w:hAnsi="Verdana" w:cs="Arial"/>
          <w:color w:val="000000" w:themeColor="text1"/>
          <w:lang w:val="es-ES_tradnl"/>
        </w:rPr>
        <w:t xml:space="preserve">. </w:t>
      </w:r>
      <w:r w:rsidR="00F5480F">
        <w:rPr>
          <w:rFonts w:ascii="Verdana" w:eastAsia="Calibri" w:hAnsi="Verdana" w:cs="Arial"/>
          <w:color w:val="000000" w:themeColor="text1"/>
          <w:lang w:val="es-ES_tradnl"/>
        </w:rPr>
        <w:t>Esta interpretación legal</w:t>
      </w:r>
      <w:r w:rsidR="00C0083F">
        <w:rPr>
          <w:rFonts w:ascii="Verdana" w:eastAsia="Calibri" w:hAnsi="Verdana" w:cs="Arial"/>
          <w:color w:val="000000" w:themeColor="text1"/>
          <w:lang w:val="es-ES_tradnl"/>
        </w:rPr>
        <w:t xml:space="preserve"> se resume en los siguientes argumentos:</w:t>
      </w:r>
      <w:r w:rsidR="002353E3">
        <w:rPr>
          <w:rFonts w:ascii="Verdana" w:eastAsia="Calibri" w:hAnsi="Verdana" w:cs="Arial"/>
          <w:color w:val="000000" w:themeColor="text1"/>
          <w:lang w:val="es-ES_tradnl"/>
        </w:rPr>
        <w:t xml:space="preserve"> </w:t>
      </w:r>
      <w:r w:rsidR="00444140">
        <w:rPr>
          <w:rFonts w:ascii="Verdana" w:eastAsia="Calibri" w:hAnsi="Verdana" w:cs="Arial"/>
          <w:color w:val="000000" w:themeColor="text1"/>
          <w:lang w:val="es-ES_tradnl"/>
        </w:rPr>
        <w:t>E</w:t>
      </w:r>
      <w:r w:rsidR="007577B1" w:rsidRPr="007577B1">
        <w:rPr>
          <w:rFonts w:ascii="Verdana" w:eastAsia="Calibri" w:hAnsi="Verdana" w:cs="Arial"/>
          <w:color w:val="000000" w:themeColor="text1"/>
          <w:lang w:val="es-ES_tradnl"/>
        </w:rPr>
        <w:t>sta</w:t>
      </w:r>
      <w:r w:rsidR="007F39B8">
        <w:rPr>
          <w:rFonts w:ascii="Verdana" w:eastAsia="Calibri" w:hAnsi="Verdana" w:cs="Arial"/>
          <w:color w:val="000000" w:themeColor="text1"/>
          <w:lang w:val="es-ES_tradnl"/>
        </w:rPr>
        <w:t xml:space="preserve"> norma</w:t>
      </w:r>
      <w:r w:rsidR="007577B1" w:rsidRPr="007577B1">
        <w:rPr>
          <w:rFonts w:ascii="Verdana" w:eastAsia="Calibri" w:hAnsi="Verdana" w:cs="Arial"/>
          <w:color w:val="000000" w:themeColor="text1"/>
          <w:lang w:val="es-ES_tradnl"/>
        </w:rPr>
        <w:t xml:space="preserve"> no contiene una expresión como “únicamente” o “solo”, al referirse a los requisitos habilitantes y, además, debido a que la lectura integral de las normas que regulan la contratación estatal permite concluir que existen otras condiciones que deben cumplirse para la contratación con una entidad pública, como pasa, por ejemplo, con la capacidad residual a la que se refiere el artículo 6º, parágrafo 1, de la Ley 1150 de 2007</w:t>
      </w:r>
      <w:r w:rsidR="00D80631">
        <w:rPr>
          <w:rStyle w:val="Refdenotaalpie"/>
          <w:rFonts w:ascii="Verdana" w:eastAsia="Calibri" w:hAnsi="Verdana" w:cs="Arial"/>
          <w:color w:val="000000" w:themeColor="text1"/>
          <w:lang w:val="es-ES_tradnl"/>
        </w:rPr>
        <w:footnoteReference w:id="2"/>
      </w:r>
      <w:r w:rsidR="007577B1" w:rsidRPr="007577B1">
        <w:rPr>
          <w:rFonts w:ascii="Verdana" w:eastAsia="Calibri" w:hAnsi="Verdana" w:cs="Arial"/>
          <w:color w:val="000000" w:themeColor="text1"/>
          <w:lang w:val="es-ES_tradnl"/>
        </w:rPr>
        <w:t>.</w:t>
      </w:r>
    </w:p>
    <w:p w14:paraId="4476AFEF" w14:textId="65FC9F63" w:rsidR="00C5781B" w:rsidRDefault="00C5781B" w:rsidP="004F60F4">
      <w:pPr>
        <w:spacing w:line="276" w:lineRule="auto"/>
        <w:ind w:firstLine="708"/>
        <w:jc w:val="both"/>
        <w:rPr>
          <w:rFonts w:ascii="Verdana" w:eastAsia="Calibri" w:hAnsi="Verdana" w:cs="Arial"/>
          <w:color w:val="000000" w:themeColor="text1"/>
          <w:lang w:val="es-ES_tradnl"/>
        </w:rPr>
      </w:pPr>
      <w:r>
        <w:rPr>
          <w:rFonts w:ascii="Verdana" w:eastAsia="Calibri" w:hAnsi="Verdana" w:cs="Arial"/>
          <w:color w:val="000000" w:themeColor="text1"/>
          <w:lang w:val="es-ES_tradnl"/>
        </w:rPr>
        <w:t>Además, l</w:t>
      </w:r>
      <w:r w:rsidR="008F51FF" w:rsidRPr="008F51FF">
        <w:rPr>
          <w:rFonts w:ascii="Verdana" w:eastAsia="Calibri" w:hAnsi="Verdana" w:cs="Arial"/>
          <w:color w:val="000000" w:themeColor="text1"/>
          <w:lang w:val="es-ES_tradnl"/>
        </w:rPr>
        <w:t>a intención del legislador, de la cual dan cuenta los antecedentes legislativos de la norma sub examine</w:t>
      </w:r>
      <w:r w:rsidR="007E577E">
        <w:rPr>
          <w:rStyle w:val="Refdenotaalpie"/>
          <w:rFonts w:ascii="Verdana" w:eastAsia="Calibri" w:hAnsi="Verdana" w:cs="Arial"/>
          <w:color w:val="000000" w:themeColor="text1"/>
          <w:lang w:val="es-ES_tradnl"/>
        </w:rPr>
        <w:footnoteReference w:id="3"/>
      </w:r>
      <w:r w:rsidR="008F51FF" w:rsidRPr="008F51FF">
        <w:rPr>
          <w:rFonts w:ascii="Verdana" w:eastAsia="Calibri" w:hAnsi="Verdana" w:cs="Arial"/>
          <w:color w:val="000000" w:themeColor="text1"/>
          <w:lang w:val="es-ES_tradnl"/>
        </w:rPr>
        <w:t xml:space="preserve">, también justifica la interpretación </w:t>
      </w:r>
      <w:r w:rsidR="008F51FF" w:rsidRPr="008F51FF">
        <w:rPr>
          <w:rFonts w:ascii="Verdana" w:eastAsia="Calibri" w:hAnsi="Verdana" w:cs="Arial"/>
          <w:color w:val="000000" w:themeColor="text1"/>
          <w:lang w:val="es-ES_tradnl"/>
        </w:rPr>
        <w:lastRenderedPageBreak/>
        <w:t>propuesta por esta Agencia, ya que fue hasta el cuarto debate legislativo en donde se incluyó</w:t>
      </w:r>
      <w:r w:rsidR="00524C9C">
        <w:rPr>
          <w:rFonts w:ascii="Verdana" w:eastAsia="Calibri" w:hAnsi="Verdana" w:cs="Arial"/>
          <w:color w:val="000000" w:themeColor="text1"/>
          <w:lang w:val="es-ES_tradnl"/>
        </w:rPr>
        <w:t xml:space="preserve"> </w:t>
      </w:r>
      <w:r w:rsidR="009B2760" w:rsidRPr="009B2760">
        <w:rPr>
          <w:rFonts w:ascii="Verdana" w:eastAsia="Calibri" w:hAnsi="Verdana" w:cs="Arial"/>
          <w:color w:val="000000" w:themeColor="text1"/>
          <w:lang w:val="es-ES_tradnl"/>
        </w:rPr>
        <w:t>parágrafo 2 del mismo artículo 5 de la Ley 1150 de 2007</w:t>
      </w:r>
      <w:r w:rsidR="002F03C8">
        <w:rPr>
          <w:rStyle w:val="Refdenotaalpie"/>
          <w:rFonts w:ascii="Verdana" w:eastAsia="Calibri" w:hAnsi="Verdana" w:cs="Arial"/>
          <w:color w:val="000000" w:themeColor="text1"/>
          <w:lang w:val="es-ES_tradnl"/>
        </w:rPr>
        <w:footnoteReference w:id="4"/>
      </w:r>
      <w:r w:rsidR="007E577E">
        <w:rPr>
          <w:rFonts w:ascii="Verdana" w:eastAsia="Calibri" w:hAnsi="Verdana" w:cs="Arial"/>
          <w:color w:val="000000" w:themeColor="text1"/>
          <w:lang w:val="es-ES_tradnl"/>
        </w:rPr>
        <w:t xml:space="preserve">, </w:t>
      </w:r>
      <w:r w:rsidR="008F51FF" w:rsidRPr="008F51FF">
        <w:rPr>
          <w:rFonts w:ascii="Verdana" w:eastAsia="Calibri" w:hAnsi="Verdana" w:cs="Arial"/>
          <w:color w:val="000000" w:themeColor="text1"/>
          <w:lang w:val="es-ES_tradnl"/>
        </w:rPr>
        <w:t xml:space="preserve">lo que deja ver la necesidad que tenía el Congreso de aclarar que unos documentos no podrían ser tenidos como requisitos habilitantes, lo que </w:t>
      </w:r>
      <w:r w:rsidR="00295002">
        <w:rPr>
          <w:rFonts w:ascii="Verdana" w:eastAsia="Calibri" w:hAnsi="Verdana" w:cs="Arial"/>
          <w:color w:val="000000" w:themeColor="text1"/>
          <w:lang w:val="es-ES_tradnl"/>
        </w:rPr>
        <w:t xml:space="preserve">asimismo evidencia </w:t>
      </w:r>
      <w:r w:rsidR="008F51FF" w:rsidRPr="008F51FF">
        <w:rPr>
          <w:rFonts w:ascii="Verdana" w:eastAsia="Calibri" w:hAnsi="Verdana" w:cs="Arial"/>
          <w:color w:val="000000" w:themeColor="text1"/>
          <w:lang w:val="es-ES_tradnl"/>
        </w:rPr>
        <w:t xml:space="preserve">el reconocimiento tácito de la existencia de otros requisitos habilitantes, distintos a los cuatro que establece el artículo 5, </w:t>
      </w:r>
      <w:r w:rsidR="00905130">
        <w:rPr>
          <w:rFonts w:ascii="Verdana" w:eastAsia="Calibri" w:hAnsi="Verdana" w:cs="Arial"/>
          <w:color w:val="000000" w:themeColor="text1"/>
          <w:lang w:val="es-ES_tradnl"/>
        </w:rPr>
        <w:t xml:space="preserve">numeral </w:t>
      </w:r>
      <w:r w:rsidR="008F51FF" w:rsidRPr="008F51FF">
        <w:rPr>
          <w:rFonts w:ascii="Verdana" w:eastAsia="Calibri" w:hAnsi="Verdana" w:cs="Arial"/>
          <w:color w:val="000000" w:themeColor="text1"/>
          <w:lang w:val="es-ES_tradnl"/>
        </w:rPr>
        <w:t>1, de la Ley 1150 de 2007</w:t>
      </w:r>
      <w:r w:rsidR="00627643">
        <w:rPr>
          <w:rStyle w:val="Refdenotaalpie"/>
          <w:rFonts w:ascii="Verdana" w:eastAsia="Calibri" w:hAnsi="Verdana" w:cs="Arial"/>
          <w:color w:val="000000" w:themeColor="text1"/>
          <w:lang w:val="es-ES_tradnl"/>
        </w:rPr>
        <w:footnoteReference w:id="5"/>
      </w:r>
      <w:r w:rsidR="00F44642">
        <w:rPr>
          <w:rFonts w:ascii="Verdana" w:eastAsia="Calibri" w:hAnsi="Verdana" w:cs="Arial"/>
          <w:color w:val="000000" w:themeColor="text1"/>
          <w:lang w:val="es-ES_tradnl"/>
        </w:rPr>
        <w:t xml:space="preserve">. </w:t>
      </w:r>
    </w:p>
    <w:p w14:paraId="0018C300" w14:textId="7D37AFE4" w:rsidR="002D2D68" w:rsidRPr="009616D4" w:rsidRDefault="00C5781B" w:rsidP="004F60F4">
      <w:pPr>
        <w:spacing w:line="276" w:lineRule="auto"/>
        <w:ind w:firstLine="708"/>
        <w:jc w:val="both"/>
        <w:rPr>
          <w:rFonts w:ascii="Verdana" w:eastAsia="Calibri" w:hAnsi="Verdana" w:cs="Arial"/>
          <w:color w:val="000000" w:themeColor="text1"/>
          <w:lang w:val="es-ES_tradnl"/>
        </w:rPr>
      </w:pPr>
      <w:r>
        <w:rPr>
          <w:rFonts w:ascii="Verdana" w:eastAsia="Calibri" w:hAnsi="Verdana" w:cs="Arial"/>
          <w:color w:val="000000" w:themeColor="text1"/>
          <w:lang w:val="es-ES_tradnl"/>
        </w:rPr>
        <w:t>Por último, e</w:t>
      </w:r>
      <w:r w:rsidR="00FF0CF5" w:rsidRPr="00FF0CF5">
        <w:rPr>
          <w:rFonts w:ascii="Verdana" w:eastAsia="Calibri" w:hAnsi="Verdana" w:cs="Arial"/>
          <w:color w:val="000000" w:themeColor="text1"/>
          <w:lang w:val="es-ES_tradnl"/>
        </w:rPr>
        <w:t xml:space="preserve">n el “Manual para determinar y verificar los requisitos habilitantes en los Procesos de Contratación” expedido por esta Agencia, </w:t>
      </w:r>
      <w:r w:rsidR="00E17981">
        <w:rPr>
          <w:rFonts w:ascii="Verdana" w:eastAsia="Calibri" w:hAnsi="Verdana" w:cs="Arial"/>
          <w:color w:val="000000" w:themeColor="text1"/>
          <w:lang w:val="es-ES_tradnl"/>
        </w:rPr>
        <w:t xml:space="preserve">en el cual </w:t>
      </w:r>
      <w:r w:rsidR="00FF0CF5" w:rsidRPr="00FF0CF5">
        <w:rPr>
          <w:rFonts w:ascii="Verdana" w:eastAsia="Calibri" w:hAnsi="Verdana" w:cs="Arial"/>
          <w:color w:val="000000" w:themeColor="text1"/>
          <w:lang w:val="es-ES_tradnl"/>
        </w:rPr>
        <w:t>se determinaron los parámetros para establecer, acreditar y subsanar los requisitos habilitantes estudiados en los párrafos precedentes</w:t>
      </w:r>
      <w:r w:rsidR="00E17981">
        <w:rPr>
          <w:rFonts w:ascii="Verdana" w:eastAsia="Calibri" w:hAnsi="Verdana" w:cs="Arial"/>
          <w:color w:val="000000" w:themeColor="text1"/>
          <w:lang w:val="es-ES_tradnl"/>
        </w:rPr>
        <w:t xml:space="preserve">, se indica que </w:t>
      </w:r>
      <w:r w:rsidR="003B3FF1">
        <w:rPr>
          <w:rFonts w:ascii="Verdana" w:eastAsia="Calibri" w:hAnsi="Verdana" w:cs="Arial"/>
          <w:color w:val="000000" w:themeColor="text1"/>
          <w:lang w:val="es-ES_tradnl"/>
        </w:rPr>
        <w:t xml:space="preserve">su </w:t>
      </w:r>
      <w:r w:rsidR="00FF0CF5" w:rsidRPr="00FF0CF5">
        <w:rPr>
          <w:rFonts w:ascii="Verdana" w:eastAsia="Calibri" w:hAnsi="Verdana" w:cs="Arial"/>
          <w:color w:val="000000" w:themeColor="text1"/>
          <w:lang w:val="es-ES_tradnl"/>
        </w:rPr>
        <w:t xml:space="preserve">propósito consiste en “establecer unas condiciones mínimas para los proponentes de tal manera que la Entidad Estatal sólo evalúe las ofertas de aquellos que están en condiciones de cumplir con el objeto del Proceso de Contratación”. En otras palabras, al tratarse de condiciones mínimas, significa que las entidades podrían establecer otras, según su autonomía de la voluntad, </w:t>
      </w:r>
      <w:r w:rsidR="00FF0CF5" w:rsidRPr="00FF0CF5">
        <w:rPr>
          <w:rFonts w:ascii="Verdana" w:eastAsia="Calibri" w:hAnsi="Verdana" w:cs="Arial"/>
          <w:color w:val="000000" w:themeColor="text1"/>
          <w:lang w:val="es-ES_tradnl"/>
        </w:rPr>
        <w:lastRenderedPageBreak/>
        <w:t>y teniendo en cuenta el objeto del contrato, los riesgos detectados en los estudios previos, el presupuesto oficial, entre otros factores.</w:t>
      </w:r>
    </w:p>
    <w:p w14:paraId="61F14519" w14:textId="5F51AC94" w:rsidR="006037C5" w:rsidRDefault="00321FFD" w:rsidP="006037C5">
      <w:pPr>
        <w:widowControl w:val="0"/>
        <w:autoSpaceDE w:val="0"/>
        <w:autoSpaceDN w:val="0"/>
        <w:spacing w:line="276" w:lineRule="auto"/>
        <w:ind w:firstLine="709"/>
        <w:jc w:val="both"/>
        <w:rPr>
          <w:rFonts w:ascii="Verdana" w:eastAsia="Calibri" w:hAnsi="Verdana" w:cs="Arial"/>
          <w:color w:val="000000" w:themeColor="text1"/>
        </w:rPr>
      </w:pPr>
      <w:r>
        <w:rPr>
          <w:rFonts w:ascii="Verdana" w:eastAsia="Calibri" w:hAnsi="Verdana" w:cs="Arial"/>
          <w:color w:val="000000" w:themeColor="text1"/>
        </w:rPr>
        <w:t xml:space="preserve">En </w:t>
      </w:r>
      <w:r w:rsidR="0087378E">
        <w:rPr>
          <w:rFonts w:ascii="Verdana" w:eastAsia="Calibri" w:hAnsi="Verdana" w:cs="Arial"/>
          <w:color w:val="000000" w:themeColor="text1"/>
        </w:rPr>
        <w:t xml:space="preserve">consecuencia, </w:t>
      </w:r>
      <w:r w:rsidR="009616D4" w:rsidRPr="009616D4">
        <w:rPr>
          <w:rFonts w:ascii="Verdana" w:eastAsia="Calibri" w:hAnsi="Verdana" w:cs="Arial"/>
          <w:color w:val="000000" w:themeColor="text1"/>
        </w:rPr>
        <w:t xml:space="preserve">corresponde a las entidades estatales, durante la etapa de planeación del contrato estatal, estudiar y determinar los requisitos habilitantes que establecerán en los pliegos de condiciones, los cuales deben fijarse de forma adecuada y proporcional. Esto último, según se deriva de la lectura del artículo 2.2.1.1.1.6.2 del Decreto 1082 de 2015, debe hacerse de acuerdo </w:t>
      </w:r>
      <w:bookmarkStart w:id="3" w:name="_Hlk182863897"/>
      <w:r w:rsidR="009616D4" w:rsidRPr="009616D4">
        <w:rPr>
          <w:rFonts w:ascii="Verdana" w:eastAsia="Calibri" w:hAnsi="Verdana" w:cs="Arial"/>
          <w:color w:val="000000" w:themeColor="text1"/>
        </w:rPr>
        <w:t>con la naturaleza, el valor del contrato, la forma de pago, los riesgos asociados al contrato, el plazo y la complejidad de ejecución del objeto</w:t>
      </w:r>
      <w:r w:rsidR="00DD1941">
        <w:rPr>
          <w:rStyle w:val="Refdenotaalpie"/>
          <w:rFonts w:ascii="Verdana" w:eastAsia="Calibri" w:hAnsi="Verdana" w:cs="Arial"/>
          <w:color w:val="000000" w:themeColor="text1"/>
        </w:rPr>
        <w:footnoteReference w:id="6"/>
      </w:r>
      <w:r w:rsidR="009616D4" w:rsidRPr="009616D4">
        <w:rPr>
          <w:rFonts w:ascii="Verdana" w:eastAsia="Calibri" w:hAnsi="Verdana" w:cs="Arial"/>
          <w:color w:val="000000" w:themeColor="text1"/>
        </w:rPr>
        <w:t>.</w:t>
      </w:r>
      <w:bookmarkEnd w:id="3"/>
    </w:p>
    <w:p w14:paraId="232DCDF7" w14:textId="14BD7E8E" w:rsidR="009616D4" w:rsidRPr="009616D4" w:rsidRDefault="006037C5" w:rsidP="006037C5">
      <w:pPr>
        <w:widowControl w:val="0"/>
        <w:autoSpaceDE w:val="0"/>
        <w:autoSpaceDN w:val="0"/>
        <w:spacing w:line="276" w:lineRule="auto"/>
        <w:ind w:firstLine="709"/>
        <w:jc w:val="both"/>
        <w:rPr>
          <w:rFonts w:ascii="Verdana" w:eastAsia="Calibri" w:hAnsi="Verdana" w:cs="Arial"/>
          <w:color w:val="000000" w:themeColor="text1"/>
        </w:rPr>
      </w:pPr>
      <w:r>
        <w:rPr>
          <w:rFonts w:ascii="Verdana" w:eastAsia="Calibri" w:hAnsi="Verdana" w:cs="Arial"/>
          <w:color w:val="000000" w:themeColor="text1"/>
        </w:rPr>
        <w:t>De esta manera,</w:t>
      </w:r>
      <w:r w:rsidR="009616D4" w:rsidRPr="009616D4">
        <w:rPr>
          <w:rFonts w:ascii="Verdana" w:eastAsia="Calibri" w:hAnsi="Verdana" w:cs="Arial"/>
          <w:color w:val="000000" w:themeColor="text1"/>
        </w:rPr>
        <w:t xml:space="preserve"> la facultad de establecer los requisitos habilitantes no puede ejercerse de forma arbitraria, caprichosa y, mucho menos, con el ánimo de direccionar el proceso de contratación o favorecer a alguno de los proponentes, así como tampoco puede ejercerse desconociendo límites legales, como, por ejemplo, el que estable el artículo 5, parágrafo 2, de la Ley 1150 de 2007, relacionado con la prohibición de exigir certificaciones de sistemas de gestión de calidad como requisito habilitante. </w:t>
      </w:r>
    </w:p>
    <w:p w14:paraId="2F434DE1" w14:textId="77777777" w:rsidR="009616D4" w:rsidRPr="009616D4" w:rsidRDefault="009616D4" w:rsidP="009616D4">
      <w:pPr>
        <w:widowControl w:val="0"/>
        <w:autoSpaceDE w:val="0"/>
        <w:autoSpaceDN w:val="0"/>
        <w:spacing w:line="276" w:lineRule="auto"/>
        <w:ind w:firstLine="709"/>
        <w:jc w:val="both"/>
        <w:rPr>
          <w:rFonts w:ascii="Verdana" w:eastAsia="Calibri" w:hAnsi="Verdana" w:cs="Arial"/>
          <w:color w:val="000000" w:themeColor="text1"/>
        </w:rPr>
      </w:pPr>
      <w:r w:rsidRPr="009616D4">
        <w:rPr>
          <w:rFonts w:ascii="Verdana" w:eastAsia="Calibri" w:hAnsi="Verdana" w:cs="Arial"/>
          <w:color w:val="000000" w:themeColor="text1"/>
        </w:rPr>
        <w:t>Al respecto, en la Sentencia C-004 de 2017, la Corte Constitucional señaló que “[l]a determinación de dichas condiciones habilitantes para participar, es competencia de la entidad que planee la celebración del contrato, a través de la valoración en concreto de las características mínimas de idoneidad, experiencia, capacidad jurídica y financiera para que la realización del objeto contractual resulte eficiente y eficaz frente a la necesidad identificada”.</w:t>
      </w:r>
    </w:p>
    <w:p w14:paraId="455CB6BB" w14:textId="681365A2" w:rsidR="00584D04" w:rsidRDefault="00C15E81" w:rsidP="009616D4">
      <w:pPr>
        <w:widowControl w:val="0"/>
        <w:autoSpaceDE w:val="0"/>
        <w:autoSpaceDN w:val="0"/>
        <w:spacing w:line="276" w:lineRule="auto"/>
        <w:ind w:firstLine="709"/>
        <w:jc w:val="both"/>
        <w:rPr>
          <w:rFonts w:ascii="Verdana" w:eastAsia="Calibri" w:hAnsi="Verdana" w:cs="Arial"/>
          <w:color w:val="000000" w:themeColor="text1"/>
        </w:rPr>
      </w:pPr>
      <w:r>
        <w:rPr>
          <w:rFonts w:ascii="Verdana" w:eastAsia="Calibri" w:hAnsi="Verdana" w:cs="Arial"/>
          <w:color w:val="000000" w:themeColor="text1"/>
        </w:rPr>
        <w:t>En este sentido, e</w:t>
      </w:r>
      <w:r w:rsidR="009616D4" w:rsidRPr="009616D4">
        <w:rPr>
          <w:rFonts w:ascii="Verdana" w:eastAsia="Calibri" w:hAnsi="Verdana" w:cs="Arial"/>
          <w:color w:val="000000" w:themeColor="text1"/>
        </w:rPr>
        <w:t xml:space="preserve">l principio de autonomía de la voluntad, reconocido en los artículos 13, 32 y 40 de la Ley 80 de 1993 para las entidades sometidas a esta, y en el artículo 1602 del Código Civil, para las exceptuadas de aquella, actúa entonces como el fundamento normativo que otorga a las entidades estatales competencia para que puedan solicitar requisitos habilitantes adicionales o diferentes a los establecidos en el numeral 1º del artículo 5 de la Ley 1150 de 2007. En realidad, lo que este numeral establece es una limitación </w:t>
      </w:r>
      <w:r w:rsidR="009616D4" w:rsidRPr="009616D4">
        <w:rPr>
          <w:rFonts w:ascii="Verdana" w:eastAsia="Calibri" w:hAnsi="Verdana" w:cs="Arial"/>
          <w:color w:val="000000" w:themeColor="text1"/>
        </w:rPr>
        <w:lastRenderedPageBreak/>
        <w:t xml:space="preserve">a la discrecionalidad administrativa para la estipulación de los requisitos de participación, bajo la óptica de que, si se incluyen los que aquel prevé, por regla general, no otorgan puntaje; pero tal enunciado no ha de interpretarse en el sentido de que las entidades solo pueden exigir, única y exclusivamente, dichos requisitos habilitantes. </w:t>
      </w:r>
    </w:p>
    <w:p w14:paraId="440F7FB6" w14:textId="7B3DF5C2" w:rsidR="009616D4" w:rsidRPr="009616D4" w:rsidRDefault="009616D4" w:rsidP="009616D4">
      <w:pPr>
        <w:widowControl w:val="0"/>
        <w:autoSpaceDE w:val="0"/>
        <w:autoSpaceDN w:val="0"/>
        <w:spacing w:line="276" w:lineRule="auto"/>
        <w:ind w:firstLine="709"/>
        <w:jc w:val="both"/>
        <w:rPr>
          <w:rFonts w:ascii="Verdana" w:eastAsia="Calibri" w:hAnsi="Verdana" w:cs="Arial"/>
          <w:color w:val="000000" w:themeColor="text1"/>
        </w:rPr>
      </w:pPr>
      <w:r w:rsidRPr="009616D4">
        <w:rPr>
          <w:rFonts w:ascii="Verdana" w:eastAsia="Calibri" w:hAnsi="Verdana" w:cs="Arial"/>
          <w:color w:val="000000" w:themeColor="text1"/>
        </w:rPr>
        <w:t>Esto en la medida que</w:t>
      </w:r>
      <w:r w:rsidR="00C91D19">
        <w:rPr>
          <w:rFonts w:ascii="Verdana" w:eastAsia="Calibri" w:hAnsi="Verdana" w:cs="Arial"/>
          <w:color w:val="000000" w:themeColor="text1"/>
        </w:rPr>
        <w:t>,</w:t>
      </w:r>
      <w:r w:rsidRPr="009616D4">
        <w:rPr>
          <w:rFonts w:ascii="Verdana" w:eastAsia="Calibri" w:hAnsi="Verdana" w:cs="Arial"/>
          <w:color w:val="000000" w:themeColor="text1"/>
        </w:rPr>
        <w:t xml:space="preserve"> además de los argumentos que ya se han planteado, esa lectura negaría la autonomía reconocida en el Estatuto General de Contratación de la Administración Pública a los órganos del Estado para confeccionar el pliego de condiciones o los documentos equivalentes y, específicamente, para definir los requisitos que deben reunir los oferentes, según los factores advertidos durante los estudios previos, en armonía con los principios de legalidad y proporcionalidad.</w:t>
      </w:r>
    </w:p>
    <w:p w14:paraId="21A35431" w14:textId="77777777" w:rsidR="009616D4" w:rsidRPr="009616D4" w:rsidRDefault="009616D4" w:rsidP="009616D4">
      <w:pPr>
        <w:widowControl w:val="0"/>
        <w:autoSpaceDE w:val="0"/>
        <w:autoSpaceDN w:val="0"/>
        <w:spacing w:line="276" w:lineRule="auto"/>
        <w:ind w:firstLine="709"/>
        <w:jc w:val="both"/>
        <w:rPr>
          <w:rFonts w:ascii="Verdana" w:eastAsia="Calibri" w:hAnsi="Verdana" w:cs="Arial"/>
          <w:color w:val="000000" w:themeColor="text1"/>
        </w:rPr>
      </w:pPr>
      <w:r w:rsidRPr="009616D4">
        <w:rPr>
          <w:rFonts w:ascii="Verdana" w:eastAsia="Calibri" w:hAnsi="Verdana" w:cs="Arial"/>
          <w:color w:val="000000" w:themeColor="text1"/>
        </w:rPr>
        <w:t>Considerando la discrecionalidad para establecer requisitos habilitantes, es necesario tener en cuenta que el artículo 44 de la Ley 1437 de 2011 –aplicable en los procedimientos contractuales en virtud del artículo 77 de la Ley 80 de 1993– dispone que “En la medida en que el contenido de una decisión de carácter general o particular sea discrecional, debe ser adecuada a los fines de la norma que la autoriza, y proporcional a los hechos que le sirven de causa”. Dado lo anterior, para efectos de configurar requisitos habilitantes la Entidad Estatal tiene la carga de justificar en los estudios previos y análisis del sector del proceso de selección su procedencia, de conformidad con el artículo 2.2.1.1.1.6.2 del Decreto 1082 de 2015.</w:t>
      </w:r>
    </w:p>
    <w:p w14:paraId="65DB3028" w14:textId="22925EB8" w:rsidR="00692401" w:rsidRDefault="00B35EF5" w:rsidP="00577AC3">
      <w:pPr>
        <w:widowControl w:val="0"/>
        <w:autoSpaceDE w:val="0"/>
        <w:autoSpaceDN w:val="0"/>
        <w:spacing w:line="276" w:lineRule="auto"/>
        <w:ind w:firstLine="709"/>
        <w:jc w:val="both"/>
        <w:rPr>
          <w:rFonts w:ascii="Verdana" w:eastAsia="Calibri" w:hAnsi="Verdana" w:cs="Arial"/>
          <w:color w:val="000000" w:themeColor="text1"/>
        </w:rPr>
      </w:pPr>
      <w:r>
        <w:rPr>
          <w:rFonts w:ascii="Verdana" w:eastAsia="Calibri" w:hAnsi="Verdana" w:cs="Arial"/>
          <w:color w:val="000000" w:themeColor="text1"/>
        </w:rPr>
        <w:t>Así las cosas</w:t>
      </w:r>
      <w:r w:rsidR="009616D4" w:rsidRPr="009616D4">
        <w:rPr>
          <w:rFonts w:ascii="Verdana" w:eastAsia="Calibri" w:hAnsi="Verdana" w:cs="Arial"/>
          <w:color w:val="000000" w:themeColor="text1"/>
        </w:rPr>
        <w:t xml:space="preserve">, </w:t>
      </w:r>
      <w:r>
        <w:rPr>
          <w:rFonts w:ascii="Verdana" w:eastAsia="Calibri" w:hAnsi="Verdana" w:cs="Arial"/>
          <w:color w:val="000000" w:themeColor="text1"/>
        </w:rPr>
        <w:t>se concluye</w:t>
      </w:r>
      <w:r w:rsidR="009616D4" w:rsidRPr="009616D4">
        <w:rPr>
          <w:rFonts w:ascii="Verdana" w:eastAsia="Calibri" w:hAnsi="Verdana" w:cs="Arial"/>
          <w:color w:val="000000" w:themeColor="text1"/>
        </w:rPr>
        <w:t xml:space="preserve"> que aunque la Ley 1150 de 2007 estableció unos requisitos habilitantes para los proponentes: la capacidad jurídica, las condiciones de experiencia, la capacidad financiera y la capacidad de organización, lo cierto es que los mismos no son taxativos; que los requisitos habilitantes deben ser establecidos por la Entidad Estatal en cada proceso contractual, debidamente justificados y de acuerdo con los parámetros fijados en el Decreto 1082 de 2015; y que una vez establecidos los requisitos habilitantes, quienes presenten ofertas deben acreditar que cumplen con ellos, so pena de que sus propuestas sean rechazadas. Esto sin perjuicio de la posibilidad de subsanarlas, cuando a ello haya lugar.</w:t>
      </w:r>
    </w:p>
    <w:p w14:paraId="513E4F8A" w14:textId="5DD0FAAE" w:rsidR="002908F8" w:rsidRDefault="003F5A39" w:rsidP="002908F8">
      <w:pPr>
        <w:widowControl w:val="0"/>
        <w:autoSpaceDE w:val="0"/>
        <w:autoSpaceDN w:val="0"/>
        <w:spacing w:line="276" w:lineRule="auto"/>
        <w:ind w:firstLine="851"/>
        <w:jc w:val="both"/>
        <w:rPr>
          <w:rFonts w:ascii="Verdana" w:eastAsia="Calibri" w:hAnsi="Verdana" w:cs="Arial"/>
          <w:color w:val="000000" w:themeColor="text1"/>
        </w:rPr>
      </w:pPr>
      <w:r>
        <w:rPr>
          <w:rFonts w:ascii="Verdana" w:eastAsia="Calibri" w:hAnsi="Verdana" w:cs="Arial"/>
          <w:color w:val="000000" w:themeColor="text1"/>
        </w:rPr>
        <w:t xml:space="preserve">Ahora bien, </w:t>
      </w:r>
      <w:r w:rsidR="00354405">
        <w:rPr>
          <w:rFonts w:ascii="Verdana" w:eastAsia="Calibri" w:hAnsi="Verdana" w:cs="Arial"/>
          <w:color w:val="000000" w:themeColor="text1"/>
        </w:rPr>
        <w:t xml:space="preserve">para </w:t>
      </w:r>
      <w:r w:rsidR="00AB37DB">
        <w:rPr>
          <w:rFonts w:ascii="Verdana" w:eastAsia="Calibri" w:hAnsi="Verdana" w:cs="Arial"/>
          <w:color w:val="000000" w:themeColor="text1"/>
        </w:rPr>
        <w:t>revisar</w:t>
      </w:r>
      <w:r w:rsidR="00354405">
        <w:rPr>
          <w:rFonts w:ascii="Verdana" w:eastAsia="Calibri" w:hAnsi="Verdana" w:cs="Arial"/>
          <w:color w:val="000000" w:themeColor="text1"/>
        </w:rPr>
        <w:t xml:space="preserve"> la validez de establecer </w:t>
      </w:r>
      <w:r w:rsidR="006B2E45">
        <w:rPr>
          <w:rFonts w:ascii="Verdana" w:eastAsia="Calibri" w:hAnsi="Verdana" w:cs="Arial"/>
          <w:color w:val="000000" w:themeColor="text1"/>
        </w:rPr>
        <w:t xml:space="preserve">como requisito habilitante </w:t>
      </w:r>
      <w:r w:rsidR="00DF0576">
        <w:rPr>
          <w:rFonts w:ascii="Verdana" w:eastAsia="Calibri" w:hAnsi="Verdana" w:cs="Arial"/>
          <w:color w:val="000000" w:themeColor="text1"/>
        </w:rPr>
        <w:t xml:space="preserve">de </w:t>
      </w:r>
      <w:r w:rsidR="006B2E45">
        <w:rPr>
          <w:rFonts w:ascii="Verdana" w:eastAsia="Calibri" w:hAnsi="Verdana" w:cs="Arial"/>
          <w:color w:val="000000" w:themeColor="text1"/>
        </w:rPr>
        <w:t>un proceso de contratación</w:t>
      </w:r>
      <w:r w:rsidR="00354405" w:rsidRPr="00692401">
        <w:rPr>
          <w:rFonts w:ascii="Verdana" w:eastAsia="Calibri" w:hAnsi="Verdana" w:cs="Arial"/>
          <w:color w:val="000000" w:themeColor="text1"/>
        </w:rPr>
        <w:t xml:space="preserve"> </w:t>
      </w:r>
      <w:r w:rsidR="00DF0576">
        <w:rPr>
          <w:rFonts w:ascii="Verdana" w:eastAsia="Calibri" w:hAnsi="Verdana" w:cs="Arial"/>
          <w:color w:val="000000" w:themeColor="text1"/>
        </w:rPr>
        <w:t xml:space="preserve">la </w:t>
      </w:r>
      <w:r w:rsidR="00B90D9B">
        <w:rPr>
          <w:rFonts w:ascii="Verdana" w:eastAsia="Calibri" w:hAnsi="Verdana" w:cs="Arial"/>
          <w:color w:val="000000" w:themeColor="text1"/>
        </w:rPr>
        <w:t>implementación d</w:t>
      </w:r>
      <w:r w:rsidR="00DF0576">
        <w:rPr>
          <w:rFonts w:ascii="Verdana" w:eastAsia="Calibri" w:hAnsi="Verdana" w:cs="Arial"/>
          <w:color w:val="000000" w:themeColor="text1"/>
        </w:rPr>
        <w:t xml:space="preserve">el </w:t>
      </w:r>
      <w:r w:rsidR="00354405" w:rsidRPr="00692401">
        <w:rPr>
          <w:rFonts w:ascii="Verdana" w:eastAsia="Calibri" w:hAnsi="Verdana" w:cs="Arial"/>
          <w:color w:val="000000" w:themeColor="text1"/>
        </w:rPr>
        <w:t xml:space="preserve">Sistema de </w:t>
      </w:r>
      <w:r w:rsidR="00354405" w:rsidRPr="00692401">
        <w:rPr>
          <w:rFonts w:ascii="Verdana" w:eastAsia="Calibri" w:hAnsi="Verdana" w:cs="Arial"/>
          <w:color w:val="000000" w:themeColor="text1"/>
        </w:rPr>
        <w:lastRenderedPageBreak/>
        <w:t>Gestión de Seguridad y Salud en el Trabajo SG-SST</w:t>
      </w:r>
      <w:r w:rsidR="00AB37DB">
        <w:rPr>
          <w:rFonts w:ascii="Verdana" w:eastAsia="Calibri" w:hAnsi="Verdana" w:cs="Arial"/>
          <w:color w:val="000000" w:themeColor="text1"/>
        </w:rPr>
        <w:t xml:space="preserve">, es indispensable </w:t>
      </w:r>
      <w:r w:rsidR="00737821">
        <w:rPr>
          <w:rFonts w:ascii="Verdana" w:eastAsia="Calibri" w:hAnsi="Verdana" w:cs="Arial"/>
          <w:color w:val="000000" w:themeColor="text1"/>
        </w:rPr>
        <w:t xml:space="preserve">de manera preliminar </w:t>
      </w:r>
      <w:r w:rsidR="00AB37DB">
        <w:rPr>
          <w:rFonts w:ascii="Verdana" w:eastAsia="Calibri" w:hAnsi="Verdana" w:cs="Arial"/>
          <w:color w:val="000000" w:themeColor="text1"/>
        </w:rPr>
        <w:t xml:space="preserve">hacer referencia a </w:t>
      </w:r>
      <w:r w:rsidR="00030BFB">
        <w:rPr>
          <w:rFonts w:ascii="Verdana" w:eastAsia="Calibri" w:hAnsi="Verdana" w:cs="Arial"/>
          <w:color w:val="000000" w:themeColor="text1"/>
        </w:rPr>
        <w:t xml:space="preserve">su regulación en el ordenamiento jurídico. </w:t>
      </w:r>
      <w:r w:rsidR="00AA1224">
        <w:rPr>
          <w:rFonts w:ascii="Verdana" w:eastAsia="Calibri" w:hAnsi="Verdana" w:cs="Arial"/>
          <w:color w:val="000000" w:themeColor="text1"/>
        </w:rPr>
        <w:t xml:space="preserve">Así, </w:t>
      </w:r>
      <w:r w:rsidR="0050458E" w:rsidRPr="0050458E">
        <w:rPr>
          <w:rFonts w:ascii="Verdana" w:eastAsia="Calibri" w:hAnsi="Verdana" w:cs="Arial"/>
          <w:color w:val="000000" w:themeColor="text1"/>
        </w:rPr>
        <w:t xml:space="preserve">el artículo 1 de la Ley 1562 de 2012, que modificó el Sistema de Riesgos Laborales, contempló que el programa de salud ocupacional en adelante se conocería como el Sistema de Gestión de la Seguridad y Salud en el Trabajo SG-SST, definido este como un </w:t>
      </w:r>
      <w:r w:rsidR="0050458E" w:rsidRPr="006E3C3E">
        <w:rPr>
          <w:rFonts w:ascii="Verdana" w:eastAsia="Calibri" w:hAnsi="Verdana" w:cs="Arial"/>
          <w:color w:val="000000" w:themeColor="text1"/>
        </w:rPr>
        <w:t>“Sistema consiste en el desarrollo de un proceso lógico y por etapas, basado en la mejora continua y que incluye la política, la organización, la planificación, la aplicación, la evaluación, la auditoría y las acciones de mejora con el objetivo de anticipar, reconocer, evaluar y controlar los riesgos que puedan afectar la seguridad y salud en el trabajo.”</w:t>
      </w:r>
    </w:p>
    <w:p w14:paraId="0478300A" w14:textId="31B3131E" w:rsidR="002D0907" w:rsidRDefault="002908F8" w:rsidP="001A54DA">
      <w:pPr>
        <w:widowControl w:val="0"/>
        <w:autoSpaceDE w:val="0"/>
        <w:autoSpaceDN w:val="0"/>
        <w:spacing w:line="276" w:lineRule="auto"/>
        <w:ind w:firstLine="851"/>
        <w:jc w:val="both"/>
        <w:rPr>
          <w:rFonts w:ascii="Verdana" w:eastAsia="Calibri" w:hAnsi="Verdana" w:cs="Arial"/>
          <w:color w:val="000000" w:themeColor="text1"/>
        </w:rPr>
      </w:pPr>
      <w:r>
        <w:rPr>
          <w:rFonts w:ascii="Verdana" w:eastAsia="Calibri" w:hAnsi="Verdana" w:cs="Arial"/>
          <w:color w:val="000000" w:themeColor="text1"/>
        </w:rPr>
        <w:t>E</w:t>
      </w:r>
      <w:r w:rsidR="00C70DF4">
        <w:rPr>
          <w:rFonts w:ascii="Verdana" w:eastAsia="Calibri" w:hAnsi="Verdana" w:cs="Arial"/>
          <w:color w:val="000000" w:themeColor="text1"/>
        </w:rPr>
        <w:t>n e</w:t>
      </w:r>
      <w:r w:rsidRPr="002908F8">
        <w:rPr>
          <w:rFonts w:ascii="Verdana" w:eastAsia="Calibri" w:hAnsi="Verdana" w:cs="Arial"/>
          <w:color w:val="000000" w:themeColor="text1"/>
        </w:rPr>
        <w:t>l Decreto 1443 de 2014, compilado posteriormente en el capítulo 6 del Decreto 1072 de 2015, “por medio del cual se expidió el Decreto Reglamentario del Sector Trabajo”,</w:t>
      </w:r>
      <w:r w:rsidR="0015710D">
        <w:rPr>
          <w:rFonts w:ascii="Verdana" w:eastAsia="Calibri" w:hAnsi="Verdana" w:cs="Arial"/>
          <w:color w:val="000000" w:themeColor="text1"/>
        </w:rPr>
        <w:t xml:space="preserve"> </w:t>
      </w:r>
      <w:r w:rsidRPr="002908F8">
        <w:rPr>
          <w:rFonts w:ascii="Verdana" w:eastAsia="Calibri" w:hAnsi="Verdana" w:cs="Arial"/>
          <w:color w:val="000000" w:themeColor="text1"/>
        </w:rPr>
        <w:t>se definieron directrices para la implementación del Sistema de Gestión de la Seguridad y Salud en el Trabajo (SG-SST)</w:t>
      </w:r>
      <w:r w:rsidR="001A54DA">
        <w:rPr>
          <w:rFonts w:ascii="Verdana" w:eastAsia="Calibri" w:hAnsi="Verdana" w:cs="Arial"/>
          <w:color w:val="000000" w:themeColor="text1"/>
        </w:rPr>
        <w:t xml:space="preserve">. Específicamente, </w:t>
      </w:r>
      <w:r w:rsidR="00BD2937">
        <w:rPr>
          <w:rFonts w:ascii="Verdana" w:eastAsia="Calibri" w:hAnsi="Verdana" w:cs="Arial"/>
          <w:color w:val="000000" w:themeColor="text1"/>
        </w:rPr>
        <w:t>e</w:t>
      </w:r>
      <w:r w:rsidR="00692401" w:rsidRPr="00692401">
        <w:rPr>
          <w:rFonts w:ascii="Verdana" w:eastAsia="Calibri" w:hAnsi="Verdana" w:cs="Arial"/>
          <w:color w:val="000000" w:themeColor="text1"/>
        </w:rPr>
        <w:t xml:space="preserve">l artículo 2.2.4.6.4. del Decreto 1072 de 2015 dispuso que </w:t>
      </w:r>
      <w:bookmarkStart w:id="4" w:name="_Hlk182775658"/>
      <w:r w:rsidR="00692401" w:rsidRPr="00692401">
        <w:rPr>
          <w:rFonts w:ascii="Verdana" w:eastAsia="Calibri" w:hAnsi="Verdana" w:cs="Arial"/>
          <w:color w:val="000000" w:themeColor="text1"/>
        </w:rPr>
        <w:t xml:space="preserve">el Sistema de Gestión de Seguridad y Salud en el Trabajo SG-SST </w:t>
      </w:r>
      <w:bookmarkEnd w:id="4"/>
      <w:r w:rsidR="00692401" w:rsidRPr="00692401">
        <w:rPr>
          <w:rFonts w:ascii="Verdana" w:eastAsia="Calibri" w:hAnsi="Verdana" w:cs="Arial"/>
          <w:color w:val="000000" w:themeColor="text1"/>
        </w:rPr>
        <w:t xml:space="preserve">debe ser liderado e implementado por el empleador o contratante, con la participación de los trabajadores y/o contratistas. Para ello, el artículo en cita contempló que los empleadores o contratantes, entre los que se encuentran las entidades estatales, deben de garantizar la implementación, mantenimiento y mejora continua del Sistema de Gestión de Seguridad y Salud en el Trabajo SG-SST en sus contratistas. </w:t>
      </w:r>
    </w:p>
    <w:p w14:paraId="5F8B9344" w14:textId="5C1EDE27" w:rsidR="003D10EC" w:rsidRDefault="003D10EC" w:rsidP="00CC4F99">
      <w:pPr>
        <w:widowControl w:val="0"/>
        <w:autoSpaceDE w:val="0"/>
        <w:autoSpaceDN w:val="0"/>
        <w:spacing w:line="276" w:lineRule="auto"/>
        <w:ind w:firstLine="851"/>
        <w:jc w:val="both"/>
        <w:rPr>
          <w:rFonts w:ascii="Verdana" w:eastAsia="Calibri" w:hAnsi="Verdana" w:cs="Arial"/>
          <w:color w:val="000000" w:themeColor="text1"/>
        </w:rPr>
      </w:pPr>
      <w:r>
        <w:rPr>
          <w:rFonts w:ascii="Verdana" w:eastAsia="Calibri" w:hAnsi="Verdana" w:cs="Arial"/>
          <w:color w:val="000000" w:themeColor="text1"/>
        </w:rPr>
        <w:t>Para tales efectos</w:t>
      </w:r>
      <w:r w:rsidR="00692401" w:rsidRPr="00692401">
        <w:rPr>
          <w:rFonts w:ascii="Verdana" w:eastAsia="Calibri" w:hAnsi="Verdana" w:cs="Arial"/>
          <w:color w:val="000000" w:themeColor="text1"/>
        </w:rPr>
        <w:t>,</w:t>
      </w:r>
      <w:r w:rsidR="00B50E13" w:rsidRPr="00B50E13">
        <w:t xml:space="preserve"> </w:t>
      </w:r>
      <w:r w:rsidR="00B50E13" w:rsidRPr="00B50E13">
        <w:rPr>
          <w:rFonts w:ascii="Verdana" w:eastAsia="Calibri" w:hAnsi="Verdana" w:cs="Arial"/>
          <w:color w:val="000000" w:themeColor="text1"/>
        </w:rPr>
        <w:t xml:space="preserve">el parágrafo 1º </w:t>
      </w:r>
      <w:r w:rsidRPr="004607D0">
        <w:rPr>
          <w:rFonts w:ascii="Verdana" w:eastAsia="Calibri" w:hAnsi="Verdana" w:cs="Arial"/>
          <w:i/>
          <w:iCs/>
          <w:color w:val="000000" w:themeColor="text1"/>
        </w:rPr>
        <w:t>ibide</w:t>
      </w:r>
      <w:r w:rsidR="00FF37DC" w:rsidRPr="004607D0">
        <w:rPr>
          <w:rFonts w:ascii="Verdana" w:eastAsia="Calibri" w:hAnsi="Verdana" w:cs="Arial"/>
          <w:i/>
          <w:iCs/>
          <w:color w:val="000000" w:themeColor="text1"/>
        </w:rPr>
        <w:t>m</w:t>
      </w:r>
      <w:r w:rsidR="00B50E13" w:rsidRPr="00B50E13">
        <w:rPr>
          <w:rFonts w:ascii="Verdana" w:eastAsia="Calibri" w:hAnsi="Verdana" w:cs="Arial"/>
          <w:color w:val="000000" w:themeColor="text1"/>
        </w:rPr>
        <w:t xml:space="preserve"> estableció que el Ministerio del Trabajo o quien haga sus veces, determinaría de manera progresiva, los estándares que hacen parte de los diversos componentes del mencionado Sistema de Gestión de Seguridad y Salud en el Trabajo SG-SST, de conformidad con el desarrollo y avances técnicos y científicos del sector y del país, realizando los ajustes y actualizaciones a que haya lugar y que dichos estándares deberán ser implementados por los integrantes del Sistema General de Riesgos Laborales en las fases y dentro de las fechas que al respecto defina el Ministerio de Trabajo</w:t>
      </w:r>
      <w:r>
        <w:rPr>
          <w:rFonts w:ascii="Verdana" w:eastAsia="Calibri" w:hAnsi="Verdana" w:cs="Arial"/>
          <w:color w:val="000000" w:themeColor="text1"/>
        </w:rPr>
        <w:t>.</w:t>
      </w:r>
    </w:p>
    <w:p w14:paraId="1531BF21" w14:textId="7A2A708D" w:rsidR="00F837E6" w:rsidRPr="00F837E6" w:rsidRDefault="00FF37DC" w:rsidP="00CC4F99">
      <w:pPr>
        <w:widowControl w:val="0"/>
        <w:autoSpaceDE w:val="0"/>
        <w:autoSpaceDN w:val="0"/>
        <w:spacing w:line="276" w:lineRule="auto"/>
        <w:ind w:firstLine="851"/>
        <w:jc w:val="both"/>
        <w:rPr>
          <w:rFonts w:ascii="Verdana" w:eastAsia="Calibri" w:hAnsi="Verdana" w:cs="Arial"/>
          <w:color w:val="000000" w:themeColor="text1"/>
        </w:rPr>
      </w:pPr>
      <w:r>
        <w:rPr>
          <w:rFonts w:ascii="Verdana" w:eastAsia="Calibri" w:hAnsi="Verdana" w:cs="Arial"/>
          <w:color w:val="000000" w:themeColor="text1"/>
        </w:rPr>
        <w:t>Por su parte,</w:t>
      </w:r>
      <w:r w:rsidR="00692401" w:rsidRPr="00692401">
        <w:rPr>
          <w:rFonts w:ascii="Verdana" w:eastAsia="Calibri" w:hAnsi="Verdana" w:cs="Arial"/>
          <w:color w:val="000000" w:themeColor="text1"/>
        </w:rPr>
        <w:t xml:space="preserve"> el parágrafo 2°</w:t>
      </w:r>
      <w:r w:rsidR="00B22A22">
        <w:rPr>
          <w:rFonts w:ascii="Verdana" w:eastAsia="Calibri" w:hAnsi="Verdana" w:cs="Arial"/>
          <w:color w:val="000000" w:themeColor="text1"/>
        </w:rPr>
        <w:t xml:space="preserve"> </w:t>
      </w:r>
      <w:r w:rsidR="00D54640">
        <w:rPr>
          <w:rFonts w:ascii="Verdana" w:eastAsia="Calibri" w:hAnsi="Verdana" w:cs="Arial"/>
          <w:color w:val="000000" w:themeColor="text1"/>
        </w:rPr>
        <w:t xml:space="preserve">de la norma en mención dispuso </w:t>
      </w:r>
      <w:r w:rsidR="00692401" w:rsidRPr="00692401">
        <w:rPr>
          <w:rFonts w:ascii="Verdana" w:eastAsia="Calibri" w:hAnsi="Verdana" w:cs="Arial"/>
          <w:color w:val="000000" w:themeColor="text1"/>
        </w:rPr>
        <w:t>qu</w:t>
      </w:r>
      <w:r w:rsidR="00113AF2">
        <w:rPr>
          <w:rFonts w:ascii="Verdana" w:eastAsia="Calibri" w:hAnsi="Verdana" w:cs="Arial"/>
          <w:color w:val="000000" w:themeColor="text1"/>
        </w:rPr>
        <w:t>e</w:t>
      </w:r>
      <w:r w:rsidR="00692401" w:rsidRPr="00692401">
        <w:rPr>
          <w:rFonts w:ascii="Verdana" w:eastAsia="Calibri" w:hAnsi="Verdana" w:cs="Arial"/>
          <w:color w:val="000000" w:themeColor="text1"/>
        </w:rPr>
        <w:t xml:space="preserve"> “</w:t>
      </w:r>
      <w:bookmarkStart w:id="5" w:name="_Hlk182833290"/>
      <w:r w:rsidR="00692401" w:rsidRPr="00692401">
        <w:rPr>
          <w:rFonts w:ascii="Verdana" w:eastAsia="Calibri" w:hAnsi="Verdana" w:cs="Arial"/>
          <w:color w:val="000000" w:themeColor="text1"/>
        </w:rPr>
        <w:t>Dentro de los parámetros de selección y evaluación de proveedores y contratistas</w:t>
      </w:r>
      <w:bookmarkEnd w:id="5"/>
      <w:r w:rsidR="00692401" w:rsidRPr="00692401">
        <w:rPr>
          <w:rFonts w:ascii="Verdana" w:eastAsia="Calibri" w:hAnsi="Verdana" w:cs="Arial"/>
          <w:color w:val="000000" w:themeColor="text1"/>
        </w:rPr>
        <w:t>, el contratante podrá incluir criterios que le permitan conocer que la empresa a contratar cuente con el Sistema de Gestión de la Seguridad y Salud en el Trabajo (SG-SST)”.</w:t>
      </w:r>
    </w:p>
    <w:p w14:paraId="0F60DD98" w14:textId="087621CE" w:rsidR="00C40126" w:rsidRDefault="00135F76" w:rsidP="00FE321B">
      <w:pPr>
        <w:spacing w:before="120" w:after="120" w:line="276" w:lineRule="auto"/>
        <w:ind w:firstLine="709"/>
        <w:jc w:val="both"/>
        <w:rPr>
          <w:rFonts w:ascii="Verdana" w:eastAsia="Calibri" w:hAnsi="Verdana" w:cs="Arial"/>
        </w:rPr>
      </w:pPr>
      <w:r w:rsidRPr="00135F76">
        <w:rPr>
          <w:rFonts w:ascii="Verdana" w:eastAsia="Calibri" w:hAnsi="Verdana" w:cs="Arial"/>
        </w:rPr>
        <w:lastRenderedPageBreak/>
        <w:t>Con base en dicho marco normativo, el Ministerio del Trabajo expidió la Resolución 312 del 13 de febrero de 2019, mediante la cual se defini</w:t>
      </w:r>
      <w:r w:rsidR="00EF03DC">
        <w:rPr>
          <w:rFonts w:ascii="Verdana" w:eastAsia="Calibri" w:hAnsi="Verdana" w:cs="Arial"/>
        </w:rPr>
        <w:t>eron</w:t>
      </w:r>
      <w:r w:rsidRPr="00135F76">
        <w:rPr>
          <w:rFonts w:ascii="Verdana" w:eastAsia="Calibri" w:hAnsi="Verdana" w:cs="Arial"/>
        </w:rPr>
        <w:t xml:space="preserve"> los estándares mínimos del Sistema de Gestión de Seguridad y Salud en el Trabajo SG-SST, contemplando, a su vez, en los artículos 14 y 19 los parámetros de selección y evaluación de proveedores y contratistas que pueden los contratantes incluir en sus procesos de selección, lo que incluye los Procesos de Contratación Estatal. </w:t>
      </w:r>
    </w:p>
    <w:p w14:paraId="0A4D4FC3" w14:textId="337723AC" w:rsidR="0093442D" w:rsidRDefault="00135F76" w:rsidP="00FE321B">
      <w:pPr>
        <w:spacing w:before="120" w:after="120" w:line="276" w:lineRule="auto"/>
        <w:ind w:firstLine="709"/>
        <w:jc w:val="both"/>
        <w:rPr>
          <w:rFonts w:ascii="Verdana" w:eastAsia="Calibri" w:hAnsi="Verdana" w:cs="Arial"/>
        </w:rPr>
      </w:pPr>
      <w:r w:rsidRPr="00135F76">
        <w:rPr>
          <w:rFonts w:ascii="Verdana" w:eastAsia="Calibri" w:hAnsi="Verdana" w:cs="Arial"/>
        </w:rPr>
        <w:t>Lo anterior, a criterio de la Agencia, sería permitido siempre y cuando dichos criterios</w:t>
      </w:r>
      <w:r w:rsidR="00DD26A5">
        <w:rPr>
          <w:rFonts w:ascii="Verdana" w:eastAsia="Calibri" w:hAnsi="Verdana" w:cs="Arial"/>
        </w:rPr>
        <w:t>,</w:t>
      </w:r>
      <w:r w:rsidRPr="00135F76">
        <w:rPr>
          <w:rFonts w:ascii="Verdana" w:eastAsia="Calibri" w:hAnsi="Verdana" w:cs="Arial"/>
        </w:rPr>
        <w:t xml:space="preserve"> que le permitan identificar que el proveedor o contratista cumple con los Estándares Mínimos del Sistema de Gestión de Seguridad y Salud en el Trabajo SG-SST, no contraríen lo dispuesto en el parágrafo 2° del artículo 5 de la Ley 1150 de 2007, según el cual, se encuentra proscrita la posibilidad de que las entidades estatales soliciten en sus procesos de selección de contratistas certificaciones de sistemas de gestión de calidad.</w:t>
      </w:r>
    </w:p>
    <w:p w14:paraId="463B84CD" w14:textId="204FD732" w:rsidR="003B7F07" w:rsidRDefault="000C02AD" w:rsidP="003B7F07">
      <w:pPr>
        <w:spacing w:before="120" w:after="120" w:line="276" w:lineRule="auto"/>
        <w:ind w:firstLine="709"/>
        <w:jc w:val="both"/>
        <w:rPr>
          <w:rFonts w:ascii="Verdana" w:eastAsia="Calibri" w:hAnsi="Verdana" w:cs="Arial"/>
        </w:rPr>
      </w:pPr>
      <w:r w:rsidRPr="000C02AD">
        <w:rPr>
          <w:rFonts w:ascii="Verdana" w:eastAsia="Calibri" w:hAnsi="Verdana" w:cs="Arial"/>
        </w:rPr>
        <w:t xml:space="preserve">Así las cosas, </w:t>
      </w:r>
      <w:r w:rsidR="00E62ADF">
        <w:rPr>
          <w:rFonts w:ascii="Verdana" w:eastAsia="Calibri" w:hAnsi="Verdana" w:cs="Arial"/>
        </w:rPr>
        <w:t xml:space="preserve">teniendo en cuenta la presunción de legalidad </w:t>
      </w:r>
      <w:r w:rsidR="00736395">
        <w:rPr>
          <w:rFonts w:ascii="Verdana" w:eastAsia="Calibri" w:hAnsi="Verdana" w:cs="Arial"/>
        </w:rPr>
        <w:t xml:space="preserve">de las normativa </w:t>
      </w:r>
      <w:r w:rsidR="00A158E3">
        <w:rPr>
          <w:rFonts w:ascii="Verdana" w:eastAsia="Calibri" w:hAnsi="Verdana" w:cs="Arial"/>
        </w:rPr>
        <w:t xml:space="preserve">que regula el SG-SST, las cuales </w:t>
      </w:r>
      <w:r w:rsidR="00736395">
        <w:rPr>
          <w:rFonts w:ascii="Verdana" w:eastAsia="Calibri" w:hAnsi="Verdana" w:cs="Arial"/>
        </w:rPr>
        <w:t>gozan de</w:t>
      </w:r>
      <w:r w:rsidR="00C80987">
        <w:rPr>
          <w:rFonts w:ascii="Verdana" w:eastAsia="Calibri" w:hAnsi="Verdana" w:cs="Arial"/>
        </w:rPr>
        <w:t xml:space="preserve"> plena aplicación en el ordenamiento jurídico,</w:t>
      </w:r>
      <w:r w:rsidR="008E39D8" w:rsidRPr="008E39D8">
        <w:rPr>
          <w:rFonts w:ascii="Verdana" w:eastAsia="Calibri" w:hAnsi="Verdana" w:cs="Arial"/>
        </w:rPr>
        <w:t xml:space="preserve"> </w:t>
      </w:r>
      <w:r w:rsidR="008E39D8" w:rsidRPr="000C02AD">
        <w:rPr>
          <w:rFonts w:ascii="Verdana" w:eastAsia="Calibri" w:hAnsi="Verdana" w:cs="Arial"/>
        </w:rPr>
        <w:t>a juicio de esta Subdirección,</w:t>
      </w:r>
      <w:r w:rsidRPr="000C02AD">
        <w:rPr>
          <w:rFonts w:ascii="Verdana" w:eastAsia="Calibri" w:hAnsi="Verdana" w:cs="Arial"/>
        </w:rPr>
        <w:t xml:space="preserve"> la interpretación</w:t>
      </w:r>
      <w:r w:rsidR="00DF56E8">
        <w:rPr>
          <w:rFonts w:ascii="Verdana" w:eastAsia="Calibri" w:hAnsi="Verdana" w:cs="Arial"/>
        </w:rPr>
        <w:t xml:space="preserve"> de estas normas en relación con</w:t>
      </w:r>
      <w:r w:rsidRPr="000C02AD">
        <w:rPr>
          <w:rFonts w:ascii="Verdana" w:eastAsia="Calibri" w:hAnsi="Verdana" w:cs="Arial"/>
        </w:rPr>
        <w:t xml:space="preserve"> la prohibición del parágrafo 2° del artículo 5 de la Ley 1150 de 2007, es que esta última no restringe la posibilidad que tiene las entidades estatales de incluir aspectos de seguridad y salud en el trabajo en la evaluación y selección de proveedores y contratistas, que le permitan, entre otros aspectos, conocer que la empresa a contratar cuenta con la implementación de los estándares mínimos del Sistema de Gestión de la Seguridad y Salud en el Trabajo (SG-SST)</w:t>
      </w:r>
      <w:r w:rsidR="008D318B">
        <w:rPr>
          <w:rFonts w:ascii="Verdana" w:eastAsia="Calibri" w:hAnsi="Verdana" w:cs="Arial"/>
        </w:rPr>
        <w:t>,</w:t>
      </w:r>
      <w:r w:rsidRPr="000C02AD">
        <w:rPr>
          <w:rFonts w:ascii="Verdana" w:eastAsia="Calibri" w:hAnsi="Verdana" w:cs="Arial"/>
        </w:rPr>
        <w:t xml:space="preserve"> sin que </w:t>
      </w:r>
      <w:r w:rsidR="000D570C">
        <w:rPr>
          <w:rFonts w:ascii="Verdana" w:eastAsia="Calibri" w:hAnsi="Verdana" w:cs="Arial"/>
        </w:rPr>
        <w:t xml:space="preserve">ello implique la exigencia de </w:t>
      </w:r>
      <w:r w:rsidRPr="000C02AD">
        <w:rPr>
          <w:rFonts w:ascii="Verdana" w:eastAsia="Calibri" w:hAnsi="Verdana" w:cs="Arial"/>
        </w:rPr>
        <w:t>la presentación de una certificación de calidad, como lo es,</w:t>
      </w:r>
      <w:r w:rsidR="000D570C">
        <w:rPr>
          <w:rFonts w:ascii="Verdana" w:eastAsia="Calibri" w:hAnsi="Verdana" w:cs="Arial"/>
        </w:rPr>
        <w:t xml:space="preserve"> </w:t>
      </w:r>
      <w:r w:rsidRPr="000C02AD">
        <w:rPr>
          <w:rFonts w:ascii="Verdana" w:eastAsia="Calibri" w:hAnsi="Verdana" w:cs="Arial"/>
        </w:rPr>
        <w:t xml:space="preserve">por ejemplo, la certificación que otorga la ISO 9001, entre otros. Sin embargo, se aclara que las anteriores certificaciones </w:t>
      </w:r>
      <w:r w:rsidR="000E3CD9">
        <w:rPr>
          <w:rFonts w:ascii="Verdana" w:eastAsia="Calibri" w:hAnsi="Verdana" w:cs="Arial"/>
        </w:rPr>
        <w:t xml:space="preserve">de calidad </w:t>
      </w:r>
      <w:r w:rsidRPr="000C02AD">
        <w:rPr>
          <w:rFonts w:ascii="Verdana" w:eastAsia="Calibri" w:hAnsi="Verdana" w:cs="Arial"/>
        </w:rPr>
        <w:t xml:space="preserve">son diferentes a la certificación de acreditación en seguridad y salud en el trabajo que conforme el artículo 22 de la </w:t>
      </w:r>
      <w:bookmarkStart w:id="6" w:name="_Hlk186490646"/>
      <w:r w:rsidRPr="000C02AD">
        <w:rPr>
          <w:rFonts w:ascii="Verdana" w:eastAsia="Calibri" w:hAnsi="Verdana" w:cs="Arial"/>
        </w:rPr>
        <w:t xml:space="preserve">Resolución 312 del 13 de febrero de 2019 </w:t>
      </w:r>
      <w:bookmarkEnd w:id="6"/>
      <w:r w:rsidRPr="000C02AD">
        <w:rPr>
          <w:rFonts w:ascii="Verdana" w:eastAsia="Calibri" w:hAnsi="Verdana" w:cs="Arial"/>
        </w:rPr>
        <w:t>expide el Ministerio del Trabajo, de manera gratuita, a las a las empresas, entidades, empleadores y contratantes.</w:t>
      </w:r>
    </w:p>
    <w:p w14:paraId="7B6C88E0" w14:textId="5C80ED1C" w:rsidR="00DA212B" w:rsidRDefault="000C02AD" w:rsidP="00DA212B">
      <w:pPr>
        <w:spacing w:before="120" w:after="120" w:line="276" w:lineRule="auto"/>
        <w:ind w:firstLine="709"/>
        <w:jc w:val="both"/>
        <w:rPr>
          <w:rFonts w:ascii="Verdana" w:eastAsia="Calibri" w:hAnsi="Verdana" w:cs="Arial"/>
        </w:rPr>
      </w:pPr>
      <w:r w:rsidRPr="000C02AD">
        <w:rPr>
          <w:rFonts w:ascii="Verdana" w:eastAsia="Calibri" w:hAnsi="Verdana" w:cs="Arial"/>
        </w:rPr>
        <w:t xml:space="preserve">La anterior interpretación es para esta Subdirección, el efecto útil de las normas sub examine, pues, aceptar una lectura extensiva del parágrafo 2 del artículo 5 de la Ley 1150 de 2007, resta los efectos prácticos a la prohibición establecida por el legislador y contraria a lo establecido en el artículo 31 del Código Civil según el cual lo “Lo favorable u odioso de una disposición no se </w:t>
      </w:r>
      <w:r w:rsidRPr="000C02AD">
        <w:rPr>
          <w:rFonts w:ascii="Verdana" w:eastAsia="Calibri" w:hAnsi="Verdana" w:cs="Arial"/>
        </w:rPr>
        <w:lastRenderedPageBreak/>
        <w:t>tomará en cuenta para ampliar o restringir su interpretación. La extensión que deba darse a toda ley se determinará por su genuino sentido, y según las reglas de interpretación precedentes”. Por otro lado, desconoce</w:t>
      </w:r>
      <w:r w:rsidR="00EA0507">
        <w:rPr>
          <w:rFonts w:ascii="Verdana" w:eastAsia="Calibri" w:hAnsi="Verdana" w:cs="Arial"/>
        </w:rPr>
        <w:t>ría</w:t>
      </w:r>
      <w:r w:rsidRPr="000C02AD">
        <w:rPr>
          <w:rFonts w:ascii="Verdana" w:eastAsia="Calibri" w:hAnsi="Verdana" w:cs="Arial"/>
        </w:rPr>
        <w:t xml:space="preserve"> la finalidad perseguida por el parágrafo 2 del artículo 2.2.4.6.4. del Decreto 1072 de 2015 en la facultad otorgada a las entidades contratantes, para que, dentro de los parámetros de selección y evaluación de sus proveedores y contratistas, se les permita incluir criterios que le permitan conocer que la empresa a contratar cuente con el Sistema de Gestión de la Seguridad y Salud en el Trabajo (SG-SST).</w:t>
      </w:r>
    </w:p>
    <w:p w14:paraId="33E94207" w14:textId="2684E603" w:rsidR="000C02AD" w:rsidRDefault="000C02AD" w:rsidP="003D29B9">
      <w:pPr>
        <w:spacing w:before="120" w:after="120" w:line="276" w:lineRule="auto"/>
        <w:ind w:firstLine="709"/>
        <w:jc w:val="both"/>
        <w:rPr>
          <w:rFonts w:ascii="Verdana" w:eastAsia="Calibri" w:hAnsi="Verdana" w:cs="Arial"/>
        </w:rPr>
      </w:pPr>
      <w:r w:rsidRPr="000C02AD">
        <w:rPr>
          <w:rFonts w:ascii="Verdana" w:eastAsia="Calibri" w:hAnsi="Verdana" w:cs="Arial"/>
        </w:rPr>
        <w:t xml:space="preserve">La posibilidad de contemplar dicho requisito dentro de los procesos de selección también guarda relación con el parágrafo adicionado por el artículo 4 del Decreto 142 de 2023, que modificó el artículo 2.2.1.1.2.2.2. del Decreto 1082 de 2015, estableciendo la posibilidad de que las entidades estatales puedan incluir criterios ambientales o sociales vinculados al objeto del contrato, como criterios de calidad para evaluar </w:t>
      </w:r>
      <w:r w:rsidRPr="00595539">
        <w:rPr>
          <w:rFonts w:ascii="Verdana" w:eastAsia="Calibri" w:hAnsi="Verdana" w:cs="Arial"/>
        </w:rPr>
        <w:t>las ofertas en relación calidad y precio, siendo factible que el cumplimiento de estándares de Seguridad y Salud en el Trabajo, puedan ser considerados por las entidades estatales como criterios sociales al aportar valor agregado en la ejecución de actividades adicionales a las establecidas en la normativa de riesgos laborales, que impactan</w:t>
      </w:r>
      <w:r w:rsidRPr="000C02AD">
        <w:rPr>
          <w:rFonts w:ascii="Verdana" w:eastAsia="Calibri" w:hAnsi="Verdana" w:cs="Arial"/>
        </w:rPr>
        <w:t xml:space="preserve"> positivamente en la salud y bienestar de los trabajadores y/o contratistas. </w:t>
      </w:r>
    </w:p>
    <w:p w14:paraId="3E98A465" w14:textId="20B7A65A" w:rsidR="006E310A" w:rsidRDefault="005C410C" w:rsidP="007C73B2">
      <w:pPr>
        <w:widowControl w:val="0"/>
        <w:autoSpaceDE w:val="0"/>
        <w:autoSpaceDN w:val="0"/>
        <w:spacing w:line="276" w:lineRule="auto"/>
        <w:ind w:firstLine="709"/>
        <w:jc w:val="both"/>
        <w:rPr>
          <w:rFonts w:ascii="Verdana" w:eastAsia="Calibri" w:hAnsi="Verdana" w:cs="Arial"/>
          <w:color w:val="000000" w:themeColor="text1"/>
        </w:rPr>
      </w:pPr>
      <w:r>
        <w:rPr>
          <w:rFonts w:ascii="Verdana" w:eastAsia="Calibri" w:hAnsi="Verdana" w:cs="Arial"/>
        </w:rPr>
        <w:t>Ahora bien,</w:t>
      </w:r>
      <w:r w:rsidR="00E17E36">
        <w:rPr>
          <w:rFonts w:ascii="Verdana" w:eastAsia="Calibri" w:hAnsi="Verdana" w:cs="Arial"/>
        </w:rPr>
        <w:t xml:space="preserve"> aunque </w:t>
      </w:r>
      <w:r w:rsidR="006F66C1">
        <w:rPr>
          <w:rFonts w:ascii="Verdana" w:eastAsia="Calibri" w:hAnsi="Verdana" w:cs="Arial"/>
        </w:rPr>
        <w:t>se considera</w:t>
      </w:r>
      <w:r w:rsidR="00E17E36">
        <w:rPr>
          <w:rFonts w:ascii="Verdana" w:eastAsia="Calibri" w:hAnsi="Verdana" w:cs="Arial"/>
        </w:rPr>
        <w:t xml:space="preserve"> valida la inclusión de est</w:t>
      </w:r>
      <w:r w:rsidR="00A65C27">
        <w:rPr>
          <w:rFonts w:ascii="Verdana" w:eastAsia="Calibri" w:hAnsi="Verdana" w:cs="Arial"/>
        </w:rPr>
        <w:t xml:space="preserve">e criterio </w:t>
      </w:r>
      <w:r w:rsidR="005B4D8F">
        <w:rPr>
          <w:rFonts w:ascii="Verdana" w:eastAsia="Calibri" w:hAnsi="Verdana" w:cs="Arial"/>
        </w:rPr>
        <w:t xml:space="preserve">como </w:t>
      </w:r>
      <w:r w:rsidR="00A65C27">
        <w:rPr>
          <w:rFonts w:ascii="Verdana" w:eastAsia="Calibri" w:hAnsi="Verdana" w:cs="Arial"/>
        </w:rPr>
        <w:t xml:space="preserve">requisito habilitante </w:t>
      </w:r>
      <w:r w:rsidR="00393EEE">
        <w:rPr>
          <w:rFonts w:ascii="Verdana" w:eastAsia="Calibri" w:hAnsi="Verdana" w:cs="Arial"/>
        </w:rPr>
        <w:t>de acuerdo con la interpretación expuesta</w:t>
      </w:r>
      <w:r w:rsidR="00A65C27">
        <w:rPr>
          <w:rFonts w:ascii="Verdana" w:eastAsia="Calibri" w:hAnsi="Verdana" w:cs="Arial"/>
        </w:rPr>
        <w:t>,</w:t>
      </w:r>
      <w:r w:rsidR="00B8319C">
        <w:rPr>
          <w:rFonts w:ascii="Verdana" w:eastAsia="Calibri" w:hAnsi="Verdana" w:cs="Arial"/>
        </w:rPr>
        <w:t xml:space="preserve"> </w:t>
      </w:r>
      <w:r w:rsidR="0068537F">
        <w:rPr>
          <w:rFonts w:ascii="Verdana" w:eastAsia="Calibri" w:hAnsi="Verdana" w:cs="Arial"/>
        </w:rPr>
        <w:t xml:space="preserve">es preciso señalar que su </w:t>
      </w:r>
      <w:r w:rsidR="00CF3948">
        <w:rPr>
          <w:rFonts w:ascii="Verdana" w:eastAsia="Calibri" w:hAnsi="Verdana" w:cs="Arial"/>
        </w:rPr>
        <w:t>fijación</w:t>
      </w:r>
      <w:r w:rsidR="0068537F">
        <w:rPr>
          <w:rFonts w:ascii="Verdana" w:eastAsia="Calibri" w:hAnsi="Verdana" w:cs="Arial"/>
        </w:rPr>
        <w:t xml:space="preserve"> en los </w:t>
      </w:r>
      <w:r w:rsidR="00886F19">
        <w:rPr>
          <w:rFonts w:ascii="Verdana" w:eastAsia="Calibri" w:hAnsi="Verdana" w:cs="Arial"/>
        </w:rPr>
        <w:t xml:space="preserve">procesos de contratación </w:t>
      </w:r>
      <w:r w:rsidR="00064721">
        <w:rPr>
          <w:rFonts w:ascii="Verdana" w:eastAsia="Calibri" w:hAnsi="Verdana" w:cs="Arial"/>
        </w:rPr>
        <w:t>deberá estar</w:t>
      </w:r>
      <w:r w:rsidR="00886F19">
        <w:rPr>
          <w:rFonts w:ascii="Verdana" w:eastAsia="Calibri" w:hAnsi="Verdana" w:cs="Arial"/>
        </w:rPr>
        <w:t xml:space="preserve"> precedida de l</w:t>
      </w:r>
      <w:r w:rsidR="0034654F">
        <w:rPr>
          <w:rFonts w:ascii="Verdana" w:eastAsia="Calibri" w:hAnsi="Verdana" w:cs="Arial"/>
        </w:rPr>
        <w:t>a</w:t>
      </w:r>
      <w:r w:rsidR="00886F19">
        <w:rPr>
          <w:rFonts w:ascii="Verdana" w:eastAsia="Calibri" w:hAnsi="Verdana" w:cs="Arial"/>
        </w:rPr>
        <w:t>s mism</w:t>
      </w:r>
      <w:r w:rsidR="003F738D">
        <w:rPr>
          <w:rFonts w:ascii="Verdana" w:eastAsia="Calibri" w:hAnsi="Verdana" w:cs="Arial"/>
        </w:rPr>
        <w:t>a</w:t>
      </w:r>
      <w:r w:rsidR="00886F19">
        <w:rPr>
          <w:rFonts w:ascii="Verdana" w:eastAsia="Calibri" w:hAnsi="Verdana" w:cs="Arial"/>
        </w:rPr>
        <w:t xml:space="preserve">s </w:t>
      </w:r>
      <w:r w:rsidR="0034654F">
        <w:rPr>
          <w:rFonts w:ascii="Verdana" w:eastAsia="Calibri" w:hAnsi="Verdana" w:cs="Arial"/>
        </w:rPr>
        <w:t>exigencias</w:t>
      </w:r>
      <w:r w:rsidR="00886F19">
        <w:rPr>
          <w:rFonts w:ascii="Verdana" w:eastAsia="Calibri" w:hAnsi="Verdana" w:cs="Arial"/>
        </w:rPr>
        <w:t xml:space="preserve"> </w:t>
      </w:r>
      <w:r w:rsidR="00D25660">
        <w:rPr>
          <w:rFonts w:ascii="Verdana" w:eastAsia="Calibri" w:hAnsi="Verdana" w:cs="Arial"/>
        </w:rPr>
        <w:t xml:space="preserve">que </w:t>
      </w:r>
      <w:r w:rsidR="002059E3">
        <w:rPr>
          <w:rFonts w:ascii="Verdana" w:eastAsia="Calibri" w:hAnsi="Verdana" w:cs="Arial"/>
        </w:rPr>
        <w:t>tiene cualquier otro requisito habilitante</w:t>
      </w:r>
      <w:r w:rsidR="003835F0">
        <w:rPr>
          <w:rFonts w:ascii="Verdana" w:eastAsia="Calibri" w:hAnsi="Verdana" w:cs="Arial"/>
        </w:rPr>
        <w:t xml:space="preserve"> o de calificación</w:t>
      </w:r>
      <w:r w:rsidR="009B7B0A">
        <w:rPr>
          <w:rFonts w:ascii="Verdana" w:eastAsia="Calibri" w:hAnsi="Verdana" w:cs="Arial"/>
        </w:rPr>
        <w:t>, de manera que su incorporación no puede</w:t>
      </w:r>
      <w:r w:rsidR="007B18C6">
        <w:rPr>
          <w:rFonts w:ascii="Verdana" w:eastAsia="Calibri" w:hAnsi="Verdana" w:cs="Arial"/>
        </w:rPr>
        <w:t xml:space="preserve"> ser</w:t>
      </w:r>
      <w:r w:rsidR="009B7B0A">
        <w:rPr>
          <w:rFonts w:ascii="Verdana" w:eastAsia="Calibri" w:hAnsi="Verdana" w:cs="Arial"/>
        </w:rPr>
        <w:t xml:space="preserve"> caprichosa </w:t>
      </w:r>
      <w:r w:rsidR="007B18C6">
        <w:rPr>
          <w:rFonts w:ascii="Verdana" w:eastAsia="Calibri" w:hAnsi="Verdana" w:cs="Arial"/>
        </w:rPr>
        <w:t xml:space="preserve">ni </w:t>
      </w:r>
      <w:r w:rsidR="009B7B0A">
        <w:rPr>
          <w:rFonts w:ascii="Verdana" w:eastAsia="Calibri" w:hAnsi="Verdana" w:cs="Arial"/>
        </w:rPr>
        <w:t>arbitr</w:t>
      </w:r>
      <w:r w:rsidR="00F86741">
        <w:rPr>
          <w:rFonts w:ascii="Verdana" w:eastAsia="Calibri" w:hAnsi="Verdana" w:cs="Arial"/>
        </w:rPr>
        <w:t>a</w:t>
      </w:r>
      <w:r w:rsidR="00FA5C0B">
        <w:rPr>
          <w:rFonts w:ascii="Verdana" w:eastAsia="Calibri" w:hAnsi="Verdana" w:cs="Arial"/>
        </w:rPr>
        <w:t>ria</w:t>
      </w:r>
      <w:r w:rsidR="00F86741">
        <w:rPr>
          <w:rFonts w:ascii="Verdana" w:eastAsia="Calibri" w:hAnsi="Verdana" w:cs="Arial"/>
        </w:rPr>
        <w:t xml:space="preserve"> y</w:t>
      </w:r>
      <w:r w:rsidR="009B7B0A">
        <w:rPr>
          <w:rFonts w:ascii="Verdana" w:eastAsia="Calibri" w:hAnsi="Verdana" w:cs="Arial"/>
        </w:rPr>
        <w:t xml:space="preserve"> </w:t>
      </w:r>
      <w:r w:rsidR="006E310A" w:rsidRPr="009616D4">
        <w:rPr>
          <w:rFonts w:ascii="Verdana" w:eastAsia="Calibri" w:hAnsi="Verdana" w:cs="Arial"/>
          <w:color w:val="000000" w:themeColor="text1"/>
        </w:rPr>
        <w:t xml:space="preserve">la Entidad Estatal tiene la carga de justificar en los estudios previos y </w:t>
      </w:r>
      <w:r w:rsidR="00FA5C0B">
        <w:rPr>
          <w:rFonts w:ascii="Verdana" w:eastAsia="Calibri" w:hAnsi="Verdana" w:cs="Arial"/>
          <w:color w:val="000000" w:themeColor="text1"/>
        </w:rPr>
        <w:t xml:space="preserve">en el </w:t>
      </w:r>
      <w:r w:rsidR="006E310A" w:rsidRPr="009616D4">
        <w:rPr>
          <w:rFonts w:ascii="Verdana" w:eastAsia="Calibri" w:hAnsi="Verdana" w:cs="Arial"/>
          <w:color w:val="000000" w:themeColor="text1"/>
        </w:rPr>
        <w:t>análisis del sector del proceso su procedencia, de conformidad con el artículo 2.2.1.1.1.6.2 del Decreto 1082 de 2015.</w:t>
      </w:r>
      <w:r w:rsidR="005D5C85">
        <w:rPr>
          <w:rFonts w:ascii="Verdana" w:eastAsia="Calibri" w:hAnsi="Verdana" w:cs="Arial"/>
          <w:color w:val="000000" w:themeColor="text1"/>
        </w:rPr>
        <w:t xml:space="preserve"> </w:t>
      </w:r>
      <w:r w:rsidR="00124B2E" w:rsidRPr="00347685">
        <w:rPr>
          <w:rFonts w:ascii="Verdana" w:eastAsia="Arial" w:hAnsi="Verdana" w:cs="Arial"/>
          <w:bCs/>
        </w:rPr>
        <w:t xml:space="preserve">Esto significa que no debe establecerse de forma mecánica en todos los procesos de contratación, sino que la </w:t>
      </w:r>
      <w:r w:rsidR="00124B2E">
        <w:rPr>
          <w:rFonts w:ascii="Verdana" w:eastAsia="Arial" w:hAnsi="Verdana" w:cs="Arial"/>
          <w:bCs/>
        </w:rPr>
        <w:t>E</w:t>
      </w:r>
      <w:r w:rsidR="00124B2E" w:rsidRPr="00347685">
        <w:rPr>
          <w:rFonts w:ascii="Verdana" w:eastAsia="Arial" w:hAnsi="Verdana" w:cs="Arial"/>
          <w:bCs/>
        </w:rPr>
        <w:t xml:space="preserve">ntidad </w:t>
      </w:r>
      <w:r w:rsidR="00124B2E">
        <w:rPr>
          <w:rFonts w:ascii="Verdana" w:eastAsia="Arial" w:hAnsi="Verdana" w:cs="Arial"/>
          <w:bCs/>
        </w:rPr>
        <w:t>E</w:t>
      </w:r>
      <w:r w:rsidR="00124B2E" w:rsidRPr="00347685">
        <w:rPr>
          <w:rFonts w:ascii="Verdana" w:eastAsia="Arial" w:hAnsi="Verdana" w:cs="Arial"/>
          <w:bCs/>
        </w:rPr>
        <w:t xml:space="preserve">statal deberá realizar un análisis integral de la necesidad identificada, </w:t>
      </w:r>
      <w:r w:rsidR="00124B2E">
        <w:rPr>
          <w:rFonts w:ascii="Verdana" w:eastAsia="Arial" w:hAnsi="Verdana" w:cs="Arial"/>
          <w:bCs/>
        </w:rPr>
        <w:t xml:space="preserve">el valor, plazo, </w:t>
      </w:r>
      <w:r w:rsidR="00124B2E" w:rsidRPr="00347685">
        <w:rPr>
          <w:rFonts w:ascii="Verdana" w:eastAsia="Arial" w:hAnsi="Verdana" w:cs="Arial"/>
          <w:bCs/>
        </w:rPr>
        <w:t xml:space="preserve">el objeto contractual, obligaciones y demás condiciones para determinar si </w:t>
      </w:r>
      <w:r w:rsidR="00124B2E">
        <w:rPr>
          <w:rFonts w:ascii="Verdana" w:eastAsia="Arial" w:hAnsi="Verdana" w:cs="Arial"/>
          <w:bCs/>
        </w:rPr>
        <w:t xml:space="preserve">su incorporación como requisito de selección </w:t>
      </w:r>
      <w:r w:rsidR="00124B2E" w:rsidRPr="00347685">
        <w:rPr>
          <w:rFonts w:ascii="Verdana" w:eastAsia="Arial" w:hAnsi="Verdana" w:cs="Arial"/>
          <w:bCs/>
        </w:rPr>
        <w:t>resulta adecuad</w:t>
      </w:r>
      <w:r w:rsidR="00124B2E">
        <w:rPr>
          <w:rFonts w:ascii="Verdana" w:eastAsia="Arial" w:hAnsi="Verdana" w:cs="Arial"/>
          <w:bCs/>
        </w:rPr>
        <w:t xml:space="preserve">a y de qué manera se incluyen </w:t>
      </w:r>
      <w:r w:rsidR="00124B2E" w:rsidRPr="00347685">
        <w:rPr>
          <w:rFonts w:ascii="Verdana" w:eastAsia="Arial" w:hAnsi="Verdana" w:cs="Arial"/>
          <w:bCs/>
        </w:rPr>
        <w:t>al proceso que se desarrollará</w:t>
      </w:r>
      <w:r w:rsidR="00124B2E">
        <w:rPr>
          <w:rFonts w:ascii="Verdana" w:eastAsia="Arial" w:hAnsi="Verdana" w:cs="Arial"/>
          <w:bCs/>
        </w:rPr>
        <w:t xml:space="preserve">. </w:t>
      </w:r>
    </w:p>
    <w:p w14:paraId="448D7EDF" w14:textId="2329127A" w:rsidR="001D17C9" w:rsidRDefault="001D17C9" w:rsidP="00E56866">
      <w:pPr>
        <w:widowControl w:val="0"/>
        <w:autoSpaceDE w:val="0"/>
        <w:autoSpaceDN w:val="0"/>
        <w:spacing w:line="276" w:lineRule="auto"/>
        <w:ind w:firstLine="709"/>
        <w:jc w:val="both"/>
        <w:rPr>
          <w:rFonts w:ascii="Verdana" w:eastAsia="Calibri" w:hAnsi="Verdana" w:cs="Arial"/>
        </w:rPr>
      </w:pPr>
      <w:r>
        <w:rPr>
          <w:rFonts w:ascii="Verdana" w:eastAsia="Calibri" w:hAnsi="Verdana" w:cs="Arial"/>
          <w:color w:val="000000" w:themeColor="text1"/>
        </w:rPr>
        <w:t xml:space="preserve">En efecto, </w:t>
      </w:r>
      <w:r w:rsidR="00680D0E">
        <w:rPr>
          <w:rFonts w:ascii="Verdana" w:eastAsia="Calibri" w:hAnsi="Verdana" w:cs="Arial"/>
          <w:color w:val="000000" w:themeColor="text1"/>
        </w:rPr>
        <w:t xml:space="preserve">al revisar </w:t>
      </w:r>
      <w:r w:rsidR="00204106">
        <w:rPr>
          <w:rFonts w:ascii="Verdana" w:eastAsia="Calibri" w:hAnsi="Verdana" w:cs="Arial"/>
          <w:color w:val="000000" w:themeColor="text1"/>
        </w:rPr>
        <w:t>el alcance d</w:t>
      </w:r>
      <w:r w:rsidR="00204106" w:rsidRPr="000C02AD">
        <w:rPr>
          <w:rFonts w:ascii="Verdana" w:eastAsia="Calibri" w:hAnsi="Verdana" w:cs="Arial"/>
        </w:rPr>
        <w:t>el parágrafo 2 del artículo 2.2.4.6.4. del Decreto 1072 de 2015</w:t>
      </w:r>
      <w:r w:rsidR="005E035A">
        <w:rPr>
          <w:rFonts w:ascii="Verdana" w:eastAsia="Calibri" w:hAnsi="Verdana" w:cs="Arial"/>
        </w:rPr>
        <w:t xml:space="preserve"> </w:t>
      </w:r>
      <w:r w:rsidR="00D41E42">
        <w:rPr>
          <w:rFonts w:ascii="Verdana" w:eastAsia="Calibri" w:hAnsi="Verdana" w:cs="Arial"/>
        </w:rPr>
        <w:t>se evidencia que la norma</w:t>
      </w:r>
      <w:r w:rsidR="002A0444">
        <w:rPr>
          <w:rFonts w:ascii="Verdana" w:eastAsia="Calibri" w:hAnsi="Verdana" w:cs="Arial"/>
        </w:rPr>
        <w:t xml:space="preserve"> </w:t>
      </w:r>
      <w:r w:rsidR="00D03EED">
        <w:rPr>
          <w:rFonts w:ascii="Verdana" w:eastAsia="Calibri" w:hAnsi="Verdana" w:cs="Arial"/>
        </w:rPr>
        <w:t xml:space="preserve">al indicar que la entidad </w:t>
      </w:r>
      <w:r w:rsidR="00D03EED">
        <w:rPr>
          <w:rFonts w:ascii="Verdana" w:eastAsia="Calibri" w:hAnsi="Verdana" w:cs="Arial"/>
        </w:rPr>
        <w:lastRenderedPageBreak/>
        <w:t xml:space="preserve">contratante “podrá” incluir </w:t>
      </w:r>
      <w:r w:rsidR="00D03EED" w:rsidRPr="005E035A">
        <w:rPr>
          <w:rFonts w:ascii="Verdana" w:eastAsia="Calibri" w:hAnsi="Verdana" w:cs="Arial"/>
        </w:rPr>
        <w:t>criterios</w:t>
      </w:r>
      <w:r w:rsidR="00D03EED">
        <w:rPr>
          <w:rFonts w:ascii="Verdana" w:eastAsia="Calibri" w:hAnsi="Verdana" w:cs="Arial"/>
          <w:i/>
          <w:iCs/>
        </w:rPr>
        <w:t xml:space="preserve"> </w:t>
      </w:r>
      <w:bookmarkStart w:id="7" w:name="_Hlk182862533"/>
      <w:r w:rsidR="00D03EED" w:rsidRPr="005E035A">
        <w:rPr>
          <w:rFonts w:ascii="Verdana" w:eastAsia="Calibri" w:hAnsi="Verdana" w:cs="Arial"/>
        </w:rPr>
        <w:t xml:space="preserve">que le permitan conocer que la empresa a contratar cuente con el Sistema de Gestión de la Seguridad y Salud en el Trabajo </w:t>
      </w:r>
      <w:bookmarkEnd w:id="7"/>
      <w:r w:rsidR="00D03EED" w:rsidRPr="005E035A">
        <w:rPr>
          <w:rFonts w:ascii="Verdana" w:eastAsia="Calibri" w:hAnsi="Verdana" w:cs="Arial"/>
        </w:rPr>
        <w:t>(SG-SST)</w:t>
      </w:r>
      <w:r w:rsidR="00D03EED">
        <w:rPr>
          <w:rFonts w:ascii="Verdana" w:eastAsia="Calibri" w:hAnsi="Verdana" w:cs="Arial"/>
        </w:rPr>
        <w:t xml:space="preserve">, establece </w:t>
      </w:r>
      <w:r w:rsidR="001C25F5">
        <w:rPr>
          <w:rFonts w:ascii="Verdana" w:eastAsia="Calibri" w:hAnsi="Verdana" w:cs="Arial"/>
        </w:rPr>
        <w:t xml:space="preserve">una facultad </w:t>
      </w:r>
      <w:r w:rsidR="006E1647">
        <w:rPr>
          <w:rFonts w:ascii="Verdana" w:eastAsia="Calibri" w:hAnsi="Verdana" w:cs="Arial"/>
        </w:rPr>
        <w:t>para</w:t>
      </w:r>
      <w:r w:rsidR="002A264B">
        <w:rPr>
          <w:rFonts w:ascii="Verdana" w:eastAsia="Calibri" w:hAnsi="Verdana" w:cs="Arial"/>
        </w:rPr>
        <w:t xml:space="preserve"> </w:t>
      </w:r>
      <w:r w:rsidR="001C25F5">
        <w:rPr>
          <w:rFonts w:ascii="Verdana" w:eastAsia="Calibri" w:hAnsi="Verdana" w:cs="Arial"/>
        </w:rPr>
        <w:t>las entidades contratantes</w:t>
      </w:r>
      <w:r w:rsidR="003C40DE">
        <w:rPr>
          <w:rFonts w:ascii="Verdana" w:eastAsia="Calibri" w:hAnsi="Verdana" w:cs="Arial"/>
        </w:rPr>
        <w:t xml:space="preserve">, de tal </w:t>
      </w:r>
      <w:r w:rsidR="00290119">
        <w:rPr>
          <w:rFonts w:ascii="Verdana" w:eastAsia="Calibri" w:hAnsi="Verdana" w:cs="Arial"/>
        </w:rPr>
        <w:t>suerte</w:t>
      </w:r>
      <w:r w:rsidR="003C40DE">
        <w:rPr>
          <w:rFonts w:ascii="Verdana" w:eastAsia="Calibri" w:hAnsi="Verdana" w:cs="Arial"/>
        </w:rPr>
        <w:t xml:space="preserve"> que </w:t>
      </w:r>
      <w:r w:rsidR="00D96D4F">
        <w:rPr>
          <w:rFonts w:ascii="Verdana" w:eastAsia="Calibri" w:hAnsi="Verdana" w:cs="Arial"/>
        </w:rPr>
        <w:t>resulta</w:t>
      </w:r>
      <w:r w:rsidR="00F21A58">
        <w:rPr>
          <w:rFonts w:ascii="Verdana" w:eastAsia="Calibri" w:hAnsi="Verdana" w:cs="Arial"/>
        </w:rPr>
        <w:t xml:space="preserve"> discrecional de la entidad </w:t>
      </w:r>
      <w:r w:rsidR="00BA5665">
        <w:rPr>
          <w:rFonts w:ascii="Verdana" w:eastAsia="Calibri" w:hAnsi="Verdana" w:cs="Arial"/>
        </w:rPr>
        <w:t xml:space="preserve">incorporar dichos criterios </w:t>
      </w:r>
      <w:r w:rsidR="00BB58EE">
        <w:rPr>
          <w:rFonts w:ascii="Verdana" w:eastAsia="Calibri" w:hAnsi="Verdana" w:cs="Arial"/>
        </w:rPr>
        <w:t xml:space="preserve">como </w:t>
      </w:r>
      <w:r w:rsidR="00BB58EE" w:rsidRPr="00FE1510">
        <w:rPr>
          <w:rFonts w:ascii="Verdana" w:eastAsia="Calibri" w:hAnsi="Verdana" w:cs="Arial"/>
        </w:rPr>
        <w:t>parámetro</w:t>
      </w:r>
      <w:r w:rsidR="00D96D4F">
        <w:rPr>
          <w:rFonts w:ascii="Verdana" w:eastAsia="Calibri" w:hAnsi="Verdana" w:cs="Arial"/>
        </w:rPr>
        <w:t>s</w:t>
      </w:r>
      <w:r w:rsidR="00BB58EE" w:rsidRPr="00FE1510">
        <w:rPr>
          <w:rFonts w:ascii="Verdana" w:eastAsia="Calibri" w:hAnsi="Verdana" w:cs="Arial"/>
        </w:rPr>
        <w:t xml:space="preserve"> de selección y evaluación</w:t>
      </w:r>
      <w:r w:rsidR="00443A34">
        <w:rPr>
          <w:rFonts w:ascii="Verdana" w:eastAsia="Calibri" w:hAnsi="Verdana" w:cs="Arial"/>
        </w:rPr>
        <w:t xml:space="preserve"> en los procesos de </w:t>
      </w:r>
      <w:r w:rsidR="002A264B">
        <w:rPr>
          <w:rFonts w:ascii="Verdana" w:eastAsia="Calibri" w:hAnsi="Verdana" w:cs="Arial"/>
        </w:rPr>
        <w:t>selección</w:t>
      </w:r>
      <w:r w:rsidR="000F2F4C">
        <w:rPr>
          <w:rFonts w:ascii="Verdana" w:eastAsia="Calibri" w:hAnsi="Verdana" w:cs="Arial"/>
        </w:rPr>
        <w:t xml:space="preserve">. </w:t>
      </w:r>
      <w:r w:rsidR="00C137B1">
        <w:rPr>
          <w:rFonts w:ascii="Verdana" w:eastAsia="Calibri" w:hAnsi="Verdana" w:cs="Arial"/>
        </w:rPr>
        <w:t xml:space="preserve"> </w:t>
      </w:r>
    </w:p>
    <w:p w14:paraId="1F30681D" w14:textId="4813F0AD" w:rsidR="00DA212B" w:rsidRDefault="00DA212B" w:rsidP="00DA212B">
      <w:pPr>
        <w:widowControl w:val="0"/>
        <w:autoSpaceDE w:val="0"/>
        <w:autoSpaceDN w:val="0"/>
        <w:spacing w:line="276" w:lineRule="auto"/>
        <w:ind w:firstLine="709"/>
        <w:jc w:val="both"/>
        <w:rPr>
          <w:rFonts w:ascii="Verdana" w:eastAsia="Calibri" w:hAnsi="Verdana" w:cs="Arial"/>
        </w:rPr>
      </w:pPr>
      <w:r>
        <w:rPr>
          <w:rFonts w:ascii="Verdana" w:eastAsia="Calibri" w:hAnsi="Verdana" w:cs="Arial"/>
          <w:color w:val="000000" w:themeColor="text1"/>
        </w:rPr>
        <w:t>Al respecto, es pertinente indicar que el Consejo de Estado en sentencia del 18 de noviembre de 202 señ</w:t>
      </w:r>
      <w:r>
        <w:rPr>
          <w:rFonts w:ascii="Verdana" w:eastAsia="Calibri" w:hAnsi="Verdana" w:cs="Arial"/>
        </w:rPr>
        <w:t>aló que “</w:t>
      </w:r>
      <w:r w:rsidRPr="00DA212B">
        <w:rPr>
          <w:rFonts w:ascii="Verdana" w:eastAsia="Calibri" w:hAnsi="Verdana" w:cs="Arial"/>
        </w:rPr>
        <w:t xml:space="preserve">En términos generales, la Resolución </w:t>
      </w:r>
      <w:bookmarkStart w:id="8" w:name="_Hlk186491639"/>
      <w:r w:rsidRPr="00DA212B">
        <w:rPr>
          <w:rFonts w:ascii="Verdana" w:eastAsia="Calibri" w:hAnsi="Verdana" w:cs="Arial"/>
        </w:rPr>
        <w:t xml:space="preserve">312 de 2019 </w:t>
      </w:r>
      <w:bookmarkEnd w:id="8"/>
      <w:r w:rsidRPr="00DA212B">
        <w:rPr>
          <w:rFonts w:ascii="Verdana" w:eastAsia="Calibri" w:hAnsi="Verdana" w:cs="Arial"/>
        </w:rPr>
        <w:t>establece la obligación para las</w:t>
      </w:r>
      <w:r>
        <w:rPr>
          <w:rFonts w:ascii="Verdana" w:eastAsia="Calibri" w:hAnsi="Verdana" w:cs="Arial"/>
        </w:rPr>
        <w:t xml:space="preserve"> </w:t>
      </w:r>
      <w:r w:rsidRPr="00DA212B">
        <w:rPr>
          <w:rFonts w:ascii="Verdana" w:eastAsia="Calibri" w:hAnsi="Verdana" w:cs="Arial"/>
        </w:rPr>
        <w:t xml:space="preserve">empresas de contar con </w:t>
      </w:r>
      <w:bookmarkStart w:id="9" w:name="_Hlk186491484"/>
      <w:r w:rsidRPr="00DA212B">
        <w:rPr>
          <w:rFonts w:ascii="Verdana" w:eastAsia="Calibri" w:hAnsi="Verdana" w:cs="Arial"/>
        </w:rPr>
        <w:t>un Sistema de Gestión de la Seguridad y Salud en e</w:t>
      </w:r>
      <w:r>
        <w:rPr>
          <w:rFonts w:ascii="Verdana" w:eastAsia="Calibri" w:hAnsi="Verdana" w:cs="Arial"/>
        </w:rPr>
        <w:t xml:space="preserve">l </w:t>
      </w:r>
      <w:r w:rsidRPr="00DA212B">
        <w:rPr>
          <w:rFonts w:ascii="Verdana" w:eastAsia="Calibri" w:hAnsi="Verdana" w:cs="Arial"/>
        </w:rPr>
        <w:t>Trabajo -SG-SST</w:t>
      </w:r>
      <w:bookmarkEnd w:id="9"/>
      <w:r w:rsidRPr="00DA212B">
        <w:rPr>
          <w:rFonts w:ascii="Verdana" w:eastAsia="Calibri" w:hAnsi="Verdana" w:cs="Arial"/>
        </w:rPr>
        <w:t>- dirigido a anticipar, reconocer, evaluar y controlar los riesgos que</w:t>
      </w:r>
      <w:r>
        <w:rPr>
          <w:rFonts w:ascii="Verdana" w:eastAsia="Calibri" w:hAnsi="Verdana" w:cs="Arial"/>
        </w:rPr>
        <w:t xml:space="preserve"> </w:t>
      </w:r>
      <w:r w:rsidRPr="00DA212B">
        <w:rPr>
          <w:rFonts w:ascii="Verdana" w:eastAsia="Calibri" w:hAnsi="Verdana" w:cs="Arial"/>
        </w:rPr>
        <w:t xml:space="preserve">puedan afectar la seguridad y la salud en el ejercicio laboral. Sin embargo, </w:t>
      </w:r>
      <w:r w:rsidRPr="00DA212B">
        <w:rPr>
          <w:rFonts w:ascii="Verdana" w:eastAsia="Calibri" w:hAnsi="Verdana" w:cs="Arial"/>
          <w:i/>
          <w:iCs/>
        </w:rPr>
        <w:t>en ninguna de sus disposiciones se consagra que el certificado previsto en su artículo deba ser considerado como un requisito insoslayable para dotar de juridicidad un procedimiento de selección en la contratación pública o privada</w:t>
      </w:r>
      <w:r w:rsidR="00AB72BB">
        <w:rPr>
          <w:rStyle w:val="Refdenotaalpie"/>
          <w:rFonts w:ascii="Verdana" w:eastAsia="Calibri" w:hAnsi="Verdana" w:cs="Arial"/>
          <w:i/>
          <w:iCs/>
        </w:rPr>
        <w:footnoteReference w:id="7"/>
      </w:r>
      <w:r>
        <w:rPr>
          <w:rFonts w:ascii="Verdana" w:eastAsia="Calibri" w:hAnsi="Verdana" w:cs="Arial"/>
        </w:rPr>
        <w:t>”. (Énfasis por fuera de texto)</w:t>
      </w:r>
    </w:p>
    <w:p w14:paraId="7F63F507" w14:textId="2391FE14" w:rsidR="00DA212B" w:rsidRPr="00AB72BB" w:rsidRDefault="000A2030" w:rsidP="00AB72BB">
      <w:pPr>
        <w:widowControl w:val="0"/>
        <w:autoSpaceDE w:val="0"/>
        <w:autoSpaceDN w:val="0"/>
        <w:spacing w:line="276" w:lineRule="auto"/>
        <w:ind w:firstLine="709"/>
        <w:jc w:val="both"/>
        <w:rPr>
          <w:rFonts w:ascii="Verdana" w:eastAsia="Calibri" w:hAnsi="Verdana" w:cs="Arial"/>
          <w:color w:val="000000" w:themeColor="text1"/>
        </w:rPr>
      </w:pPr>
      <w:r>
        <w:rPr>
          <w:rFonts w:ascii="Verdana" w:eastAsia="Calibri" w:hAnsi="Verdana" w:cs="Arial"/>
        </w:rPr>
        <w:t>En este sentido,</w:t>
      </w:r>
      <w:r w:rsidR="00DA212B">
        <w:rPr>
          <w:rFonts w:ascii="Verdana" w:eastAsia="Calibri" w:hAnsi="Verdana" w:cs="Arial"/>
        </w:rPr>
        <w:t xml:space="preserve"> la certificación del</w:t>
      </w:r>
      <w:r w:rsidR="00DA212B" w:rsidRPr="00DA212B">
        <w:rPr>
          <w:rFonts w:ascii="Verdana" w:eastAsia="Calibri" w:hAnsi="Verdana" w:cs="Arial"/>
        </w:rPr>
        <w:t xml:space="preserve"> Sistema de Gestión de la Seguridad y Salud en e</w:t>
      </w:r>
      <w:r w:rsidR="00DA212B">
        <w:rPr>
          <w:rFonts w:ascii="Verdana" w:eastAsia="Calibri" w:hAnsi="Verdana" w:cs="Arial"/>
        </w:rPr>
        <w:t xml:space="preserve">l </w:t>
      </w:r>
      <w:r w:rsidR="00DA212B" w:rsidRPr="00DA212B">
        <w:rPr>
          <w:rFonts w:ascii="Verdana" w:eastAsia="Calibri" w:hAnsi="Verdana" w:cs="Arial"/>
        </w:rPr>
        <w:t>Trabajo -SG-SST</w:t>
      </w:r>
      <w:r w:rsidR="00DA212B">
        <w:rPr>
          <w:rFonts w:ascii="Verdana" w:eastAsia="Calibri" w:hAnsi="Verdana" w:cs="Arial"/>
        </w:rPr>
        <w:t xml:space="preserve"> </w:t>
      </w:r>
      <w:r w:rsidR="00AB72BB">
        <w:rPr>
          <w:rFonts w:ascii="Verdana" w:eastAsia="Calibri" w:hAnsi="Verdana" w:cs="Arial"/>
        </w:rPr>
        <w:t>determinada en la Resolución</w:t>
      </w:r>
      <w:r w:rsidR="00AB72BB" w:rsidRPr="00DA212B">
        <w:rPr>
          <w:rFonts w:ascii="Verdana" w:eastAsia="Calibri" w:hAnsi="Verdana" w:cs="Arial"/>
        </w:rPr>
        <w:t xml:space="preserve">312 de 2019 </w:t>
      </w:r>
      <w:r w:rsidR="00DA212B">
        <w:rPr>
          <w:rFonts w:ascii="Verdana" w:eastAsia="Calibri" w:hAnsi="Verdana" w:cs="Arial"/>
        </w:rPr>
        <w:t xml:space="preserve">no </w:t>
      </w:r>
      <w:r w:rsidR="00C573DA">
        <w:rPr>
          <w:rFonts w:ascii="Verdana" w:eastAsia="Calibri" w:hAnsi="Verdana" w:cs="Arial"/>
          <w:color w:val="000000" w:themeColor="text1"/>
        </w:rPr>
        <w:t>es un requisito obligatorio que deba</w:t>
      </w:r>
      <w:r w:rsidR="00AB72BB">
        <w:rPr>
          <w:rFonts w:ascii="Verdana" w:eastAsia="Calibri" w:hAnsi="Verdana" w:cs="Arial"/>
          <w:color w:val="000000" w:themeColor="text1"/>
        </w:rPr>
        <w:t xml:space="preserve"> </w:t>
      </w:r>
      <w:r w:rsidR="00AB72BB" w:rsidRPr="00653B38">
        <w:rPr>
          <w:rFonts w:ascii="Verdana" w:eastAsia="Calibri" w:hAnsi="Verdana" w:cs="Arial"/>
          <w:color w:val="000000" w:themeColor="text1"/>
        </w:rPr>
        <w:t>ser exigid</w:t>
      </w:r>
      <w:r w:rsidR="00C573DA">
        <w:rPr>
          <w:rFonts w:ascii="Verdana" w:eastAsia="Calibri" w:hAnsi="Verdana" w:cs="Arial"/>
          <w:color w:val="000000" w:themeColor="text1"/>
        </w:rPr>
        <w:t>o</w:t>
      </w:r>
      <w:r w:rsidR="00AB72BB" w:rsidRPr="00653B38">
        <w:rPr>
          <w:rFonts w:ascii="Verdana" w:eastAsia="Calibri" w:hAnsi="Verdana" w:cs="Arial"/>
          <w:color w:val="000000" w:themeColor="text1"/>
        </w:rPr>
        <w:t xml:space="preserve"> como</w:t>
      </w:r>
      <w:r w:rsidR="00C573DA">
        <w:rPr>
          <w:rFonts w:ascii="Verdana" w:eastAsia="Calibri" w:hAnsi="Verdana" w:cs="Arial"/>
          <w:color w:val="000000" w:themeColor="text1"/>
        </w:rPr>
        <w:t xml:space="preserve"> una</w:t>
      </w:r>
      <w:r w:rsidR="00AB72BB" w:rsidRPr="00653B38">
        <w:rPr>
          <w:rFonts w:ascii="Verdana" w:eastAsia="Calibri" w:hAnsi="Verdana" w:cs="Arial"/>
          <w:color w:val="000000" w:themeColor="text1"/>
        </w:rPr>
        <w:t xml:space="preserve"> </w:t>
      </w:r>
      <w:r w:rsidR="00C573DA">
        <w:rPr>
          <w:rFonts w:ascii="Verdana" w:eastAsia="Calibri" w:hAnsi="Verdana" w:cs="Arial"/>
          <w:color w:val="000000" w:themeColor="text1"/>
        </w:rPr>
        <w:t>condición</w:t>
      </w:r>
      <w:r w:rsidR="00AB72BB" w:rsidRPr="00653B38">
        <w:rPr>
          <w:rFonts w:ascii="Verdana" w:eastAsia="Calibri" w:hAnsi="Verdana" w:cs="Arial"/>
          <w:color w:val="000000" w:themeColor="text1"/>
        </w:rPr>
        <w:t xml:space="preserve"> habilitante en los procesos</w:t>
      </w:r>
      <w:r w:rsidR="00AB72BB">
        <w:rPr>
          <w:rFonts w:ascii="Verdana" w:eastAsia="Calibri" w:hAnsi="Verdana" w:cs="Arial"/>
          <w:color w:val="000000" w:themeColor="text1"/>
        </w:rPr>
        <w:t xml:space="preserve"> </w:t>
      </w:r>
      <w:r w:rsidR="00AB72BB" w:rsidRPr="00653B38">
        <w:rPr>
          <w:rFonts w:ascii="Verdana" w:eastAsia="Calibri" w:hAnsi="Verdana" w:cs="Arial"/>
          <w:color w:val="000000" w:themeColor="text1"/>
        </w:rPr>
        <w:t>licitatorios que adelante el Estado Colombiano</w:t>
      </w:r>
      <w:r w:rsidR="00AB72BB">
        <w:rPr>
          <w:rFonts w:ascii="Verdana" w:eastAsia="Calibri" w:hAnsi="Verdana" w:cs="Arial"/>
          <w:color w:val="000000" w:themeColor="text1"/>
        </w:rPr>
        <w:t xml:space="preserve">, pues la norma no establece dicha obligación. </w:t>
      </w:r>
      <w:r w:rsidR="00C573DA">
        <w:rPr>
          <w:rFonts w:ascii="Verdana" w:eastAsia="Calibri" w:hAnsi="Verdana" w:cs="Arial"/>
          <w:color w:val="000000" w:themeColor="text1"/>
        </w:rPr>
        <w:t>En los términos del parágrafo 2 del</w:t>
      </w:r>
      <w:r w:rsidR="00C573DA" w:rsidRPr="00C573DA">
        <w:rPr>
          <w:rFonts w:ascii="Verdana" w:eastAsia="Calibri" w:hAnsi="Verdana" w:cs="Arial"/>
        </w:rPr>
        <w:t xml:space="preserve"> </w:t>
      </w:r>
      <w:r w:rsidR="00C573DA" w:rsidRPr="000C02AD">
        <w:rPr>
          <w:rFonts w:ascii="Verdana" w:eastAsia="Calibri" w:hAnsi="Verdana" w:cs="Arial"/>
        </w:rPr>
        <w:t>artículo 2.2.4.6.4. del Decreto 1072 de 2015</w:t>
      </w:r>
      <w:r w:rsidR="00C573DA">
        <w:rPr>
          <w:rFonts w:ascii="Verdana" w:eastAsia="Calibri" w:hAnsi="Verdana" w:cs="Arial"/>
        </w:rPr>
        <w:t xml:space="preserve">, </w:t>
      </w:r>
      <w:r w:rsidR="00AB72BB">
        <w:rPr>
          <w:rFonts w:ascii="Verdana" w:eastAsia="Calibri" w:hAnsi="Verdana" w:cs="Arial"/>
          <w:color w:val="000000" w:themeColor="text1"/>
        </w:rPr>
        <w:t xml:space="preserve">es una facultad de la entidad establecerlo </w:t>
      </w:r>
      <w:r w:rsidR="00C573DA">
        <w:rPr>
          <w:rFonts w:ascii="Verdana" w:eastAsia="Calibri" w:hAnsi="Verdana" w:cs="Arial"/>
          <w:color w:val="000000" w:themeColor="text1"/>
        </w:rPr>
        <w:t>c</w:t>
      </w:r>
      <w:r w:rsidR="00AB72BB">
        <w:rPr>
          <w:rFonts w:ascii="Verdana" w:eastAsia="Calibri" w:hAnsi="Verdana" w:cs="Arial"/>
          <w:color w:val="000000" w:themeColor="text1"/>
        </w:rPr>
        <w:t xml:space="preserve">omo un requisito </w:t>
      </w:r>
      <w:r w:rsidR="00C573DA">
        <w:rPr>
          <w:rFonts w:ascii="Verdana" w:eastAsia="Calibri" w:hAnsi="Verdana" w:cs="Arial"/>
          <w:color w:val="000000" w:themeColor="text1"/>
        </w:rPr>
        <w:t>de selección</w:t>
      </w:r>
      <w:r w:rsidR="00AB72BB">
        <w:rPr>
          <w:rFonts w:ascii="Verdana" w:eastAsia="Calibri" w:hAnsi="Verdana" w:cs="Arial"/>
          <w:color w:val="000000" w:themeColor="text1"/>
        </w:rPr>
        <w:t xml:space="preserve"> o que </w:t>
      </w:r>
      <w:r w:rsidR="00AB72BB" w:rsidRPr="00AB72BB">
        <w:rPr>
          <w:rFonts w:ascii="Verdana" w:eastAsia="Calibri" w:hAnsi="Verdana" w:cs="Arial"/>
          <w:color w:val="000000" w:themeColor="text1"/>
        </w:rPr>
        <w:t>puede ser tenida en cuenta “como referente en seguridad y salud en</w:t>
      </w:r>
      <w:r w:rsidR="00AB72BB">
        <w:rPr>
          <w:rFonts w:ascii="Verdana" w:eastAsia="Calibri" w:hAnsi="Verdana" w:cs="Arial"/>
          <w:color w:val="000000" w:themeColor="text1"/>
        </w:rPr>
        <w:t xml:space="preserve"> </w:t>
      </w:r>
      <w:r w:rsidR="00AB72BB" w:rsidRPr="00AB72BB">
        <w:rPr>
          <w:rFonts w:ascii="Verdana" w:eastAsia="Calibri" w:hAnsi="Verdana" w:cs="Arial"/>
          <w:color w:val="000000" w:themeColor="text1"/>
        </w:rPr>
        <w:t>el trabajo para efectos de la contratación pública o privada”.</w:t>
      </w:r>
    </w:p>
    <w:p w14:paraId="2110D245" w14:textId="0A012DAF" w:rsidR="0034024F" w:rsidRDefault="00C573DA" w:rsidP="0034024F">
      <w:pPr>
        <w:widowControl w:val="0"/>
        <w:autoSpaceDE w:val="0"/>
        <w:autoSpaceDN w:val="0"/>
        <w:spacing w:line="276" w:lineRule="auto"/>
        <w:ind w:firstLine="709"/>
        <w:jc w:val="both"/>
        <w:rPr>
          <w:rFonts w:ascii="Verdana" w:eastAsia="Calibri" w:hAnsi="Verdana" w:cs="Arial"/>
          <w:color w:val="000000" w:themeColor="text1"/>
        </w:rPr>
      </w:pPr>
      <w:r>
        <w:rPr>
          <w:rFonts w:ascii="Verdana" w:eastAsia="Calibri" w:hAnsi="Verdana" w:cs="Arial"/>
        </w:rPr>
        <w:t>En todo caso,</w:t>
      </w:r>
      <w:r w:rsidR="000A2030">
        <w:rPr>
          <w:rFonts w:ascii="Verdana" w:eastAsia="Calibri" w:hAnsi="Verdana" w:cs="Arial"/>
        </w:rPr>
        <w:t xml:space="preserve"> e</w:t>
      </w:r>
      <w:r w:rsidR="002B4EF4">
        <w:rPr>
          <w:rFonts w:ascii="Verdana" w:eastAsia="Calibri" w:hAnsi="Verdana" w:cs="Arial"/>
        </w:rPr>
        <w:t xml:space="preserve">sta </w:t>
      </w:r>
      <w:r w:rsidR="002A4B33">
        <w:rPr>
          <w:rFonts w:ascii="Verdana" w:eastAsia="Calibri" w:hAnsi="Verdana" w:cs="Arial"/>
        </w:rPr>
        <w:t>facult</w:t>
      </w:r>
      <w:r w:rsidR="00AB5F48">
        <w:rPr>
          <w:rFonts w:ascii="Verdana" w:eastAsia="Calibri" w:hAnsi="Verdana" w:cs="Arial"/>
        </w:rPr>
        <w:t>ad</w:t>
      </w:r>
      <w:r w:rsidR="002E3DD8">
        <w:rPr>
          <w:rFonts w:ascii="Verdana" w:eastAsia="Calibri" w:hAnsi="Verdana" w:cs="Arial"/>
        </w:rPr>
        <w:t xml:space="preserve"> no</w:t>
      </w:r>
      <w:r w:rsidR="002B4EF4">
        <w:rPr>
          <w:rFonts w:ascii="Verdana" w:eastAsia="Calibri" w:hAnsi="Verdana" w:cs="Arial"/>
        </w:rPr>
        <w:t xml:space="preserve"> implica que </w:t>
      </w:r>
      <w:r w:rsidR="00C137B1">
        <w:rPr>
          <w:rFonts w:ascii="Verdana" w:eastAsia="Calibri" w:hAnsi="Verdana" w:cs="Arial"/>
        </w:rPr>
        <w:t xml:space="preserve">las entidades estatales </w:t>
      </w:r>
      <w:r w:rsidR="002E3DD8">
        <w:rPr>
          <w:rFonts w:ascii="Verdana" w:eastAsia="Calibri" w:hAnsi="Verdana" w:cs="Arial"/>
        </w:rPr>
        <w:t>deben incluir</w:t>
      </w:r>
      <w:r w:rsidR="00A132A1">
        <w:rPr>
          <w:rFonts w:ascii="Verdana" w:eastAsia="Calibri" w:hAnsi="Verdana" w:cs="Arial"/>
        </w:rPr>
        <w:t xml:space="preserve"> dichos criterios</w:t>
      </w:r>
      <w:r w:rsidR="002E3DD8">
        <w:rPr>
          <w:rFonts w:ascii="Verdana" w:eastAsia="Calibri" w:hAnsi="Verdana" w:cs="Arial"/>
        </w:rPr>
        <w:t xml:space="preserve"> en todos los procesos de contratación</w:t>
      </w:r>
      <w:r w:rsidR="00E82DC6">
        <w:rPr>
          <w:rFonts w:ascii="Verdana" w:eastAsia="Calibri" w:hAnsi="Verdana" w:cs="Arial"/>
        </w:rPr>
        <w:t xml:space="preserve"> automáticamente</w:t>
      </w:r>
      <w:r w:rsidR="002E3DD8">
        <w:rPr>
          <w:rFonts w:ascii="Verdana" w:eastAsia="Calibri" w:hAnsi="Verdana" w:cs="Arial"/>
        </w:rPr>
        <w:t xml:space="preserve">, así como tampoco </w:t>
      </w:r>
      <w:r w:rsidR="002B6CA2">
        <w:rPr>
          <w:rFonts w:ascii="Verdana" w:eastAsia="Calibri" w:hAnsi="Verdana" w:cs="Arial"/>
        </w:rPr>
        <w:t>quiere decir</w:t>
      </w:r>
      <w:r w:rsidR="002E3DD8">
        <w:rPr>
          <w:rFonts w:ascii="Verdana" w:eastAsia="Calibri" w:hAnsi="Verdana" w:cs="Arial"/>
        </w:rPr>
        <w:t xml:space="preserve"> que deban descartarlo</w:t>
      </w:r>
      <w:r w:rsidR="00A132A1">
        <w:rPr>
          <w:rFonts w:ascii="Verdana" w:eastAsia="Calibri" w:hAnsi="Verdana" w:cs="Arial"/>
        </w:rPr>
        <w:t>s</w:t>
      </w:r>
      <w:r>
        <w:rPr>
          <w:rFonts w:ascii="Verdana" w:eastAsia="Calibri" w:hAnsi="Verdana" w:cs="Arial"/>
        </w:rPr>
        <w:t xml:space="preserve"> inmediatamente</w:t>
      </w:r>
      <w:r w:rsidR="002E3DD8">
        <w:rPr>
          <w:rFonts w:ascii="Verdana" w:eastAsia="Calibri" w:hAnsi="Verdana" w:cs="Arial"/>
        </w:rPr>
        <w:t xml:space="preserve"> por no ser obligatorios. Lo que </w:t>
      </w:r>
      <w:r w:rsidR="00EC75F6">
        <w:rPr>
          <w:rFonts w:ascii="Verdana" w:eastAsia="Calibri" w:hAnsi="Verdana" w:cs="Arial"/>
        </w:rPr>
        <w:t>se quier</w:t>
      </w:r>
      <w:r w:rsidR="00260496">
        <w:rPr>
          <w:rFonts w:ascii="Verdana" w:eastAsia="Calibri" w:hAnsi="Verdana" w:cs="Arial"/>
        </w:rPr>
        <w:t>e significar</w:t>
      </w:r>
      <w:r w:rsidR="00EC75F6">
        <w:rPr>
          <w:rFonts w:ascii="Verdana" w:eastAsia="Calibri" w:hAnsi="Verdana" w:cs="Arial"/>
        </w:rPr>
        <w:t xml:space="preserve"> es que </w:t>
      </w:r>
      <w:r w:rsidR="00260542">
        <w:rPr>
          <w:rFonts w:ascii="Verdana" w:eastAsia="Calibri" w:hAnsi="Verdana" w:cs="Arial"/>
        </w:rPr>
        <w:t xml:space="preserve">para establecer dichos criterios como requisitos de habilitación </w:t>
      </w:r>
      <w:r w:rsidR="00A8415A">
        <w:rPr>
          <w:rFonts w:ascii="Verdana" w:eastAsia="Calibri" w:hAnsi="Verdana" w:cs="Arial"/>
        </w:rPr>
        <w:t>y</w:t>
      </w:r>
      <w:r w:rsidR="008C2F0D">
        <w:rPr>
          <w:rFonts w:ascii="Verdana" w:eastAsia="Calibri" w:hAnsi="Verdana" w:cs="Arial"/>
        </w:rPr>
        <w:t>/</w:t>
      </w:r>
      <w:r w:rsidR="00260542">
        <w:rPr>
          <w:rFonts w:ascii="Verdana" w:eastAsia="Calibri" w:hAnsi="Verdana" w:cs="Arial"/>
        </w:rPr>
        <w:t>o de calificación la entidad deberá</w:t>
      </w:r>
      <w:r w:rsidR="00644BED">
        <w:rPr>
          <w:rFonts w:ascii="Verdana" w:eastAsia="Calibri" w:hAnsi="Verdana" w:cs="Arial"/>
        </w:rPr>
        <w:t xml:space="preserve"> </w:t>
      </w:r>
      <w:r w:rsidR="001F0822">
        <w:rPr>
          <w:rFonts w:ascii="Verdana" w:eastAsia="Calibri" w:hAnsi="Verdana" w:cs="Arial"/>
        </w:rPr>
        <w:t xml:space="preserve">siempre y </w:t>
      </w:r>
      <w:r w:rsidR="00E82DC6">
        <w:rPr>
          <w:rFonts w:ascii="Verdana" w:eastAsia="Calibri" w:hAnsi="Verdana" w:cs="Arial"/>
        </w:rPr>
        <w:t xml:space="preserve">en </w:t>
      </w:r>
      <w:r w:rsidR="001F0822">
        <w:rPr>
          <w:rFonts w:ascii="Verdana" w:eastAsia="Calibri" w:hAnsi="Verdana" w:cs="Arial"/>
        </w:rPr>
        <w:t>todo caso analizar</w:t>
      </w:r>
      <w:r w:rsidR="00C17B6E">
        <w:rPr>
          <w:rFonts w:ascii="Verdana" w:eastAsia="Calibri" w:hAnsi="Verdana" w:cs="Arial"/>
        </w:rPr>
        <w:t xml:space="preserve"> que </w:t>
      </w:r>
      <w:r w:rsidR="009763E4">
        <w:rPr>
          <w:rFonts w:ascii="Verdana" w:eastAsia="Calibri" w:hAnsi="Verdana" w:cs="Arial"/>
        </w:rPr>
        <w:t xml:space="preserve">estos </w:t>
      </w:r>
      <w:r w:rsidR="00344ACC">
        <w:rPr>
          <w:rFonts w:ascii="Verdana" w:eastAsia="Calibri" w:hAnsi="Verdana" w:cs="Arial"/>
        </w:rPr>
        <w:t>sean adecuado</w:t>
      </w:r>
      <w:r w:rsidR="00BD5712">
        <w:rPr>
          <w:rFonts w:ascii="Verdana" w:eastAsia="Calibri" w:hAnsi="Verdana" w:cs="Arial"/>
        </w:rPr>
        <w:t>s</w:t>
      </w:r>
      <w:r w:rsidR="00344ACC">
        <w:rPr>
          <w:rFonts w:ascii="Verdana" w:eastAsia="Calibri" w:hAnsi="Verdana" w:cs="Arial"/>
        </w:rPr>
        <w:t xml:space="preserve">, es decir, que </w:t>
      </w:r>
      <w:r w:rsidR="00B51581" w:rsidRPr="001A2D8F">
        <w:rPr>
          <w:rFonts w:ascii="Verdana" w:eastAsia="Calibri" w:hAnsi="Verdana" w:cs="Arial"/>
          <w:color w:val="000000" w:themeColor="text1"/>
        </w:rPr>
        <w:t>ten</w:t>
      </w:r>
      <w:r w:rsidR="00B51581">
        <w:rPr>
          <w:rFonts w:ascii="Verdana" w:eastAsia="Calibri" w:hAnsi="Verdana" w:cs="Arial"/>
          <w:color w:val="000000" w:themeColor="text1"/>
        </w:rPr>
        <w:t>gan</w:t>
      </w:r>
      <w:r w:rsidR="00B51581" w:rsidRPr="001A2D8F">
        <w:rPr>
          <w:rFonts w:ascii="Verdana" w:eastAsia="Calibri" w:hAnsi="Verdana" w:cs="Arial"/>
          <w:color w:val="000000" w:themeColor="text1"/>
        </w:rPr>
        <w:t xml:space="preserve"> una relación directa con el objeto del contrato</w:t>
      </w:r>
      <w:r w:rsidR="00B51581">
        <w:rPr>
          <w:rFonts w:ascii="Verdana" w:eastAsia="Calibri" w:hAnsi="Verdana" w:cs="Arial"/>
          <w:color w:val="000000" w:themeColor="text1"/>
        </w:rPr>
        <w:t xml:space="preserve">, </w:t>
      </w:r>
      <w:r w:rsidR="00D67B9B">
        <w:rPr>
          <w:rFonts w:ascii="Verdana" w:eastAsia="Calibri" w:hAnsi="Verdana" w:cs="Arial"/>
          <w:color w:val="000000" w:themeColor="text1"/>
        </w:rPr>
        <w:t xml:space="preserve">y </w:t>
      </w:r>
      <w:r w:rsidR="007E635E">
        <w:rPr>
          <w:rFonts w:ascii="Verdana" w:eastAsia="Calibri" w:hAnsi="Verdana" w:cs="Arial"/>
          <w:color w:val="000000" w:themeColor="text1"/>
        </w:rPr>
        <w:t xml:space="preserve">que sean </w:t>
      </w:r>
      <w:r w:rsidR="00E45B2D">
        <w:rPr>
          <w:rFonts w:ascii="Verdana" w:eastAsia="Calibri" w:hAnsi="Verdana" w:cs="Arial"/>
        </w:rPr>
        <w:t>proporcionales</w:t>
      </w:r>
      <w:r w:rsidR="00B51581">
        <w:rPr>
          <w:rFonts w:ascii="Verdana" w:eastAsia="Calibri" w:hAnsi="Verdana" w:cs="Arial"/>
        </w:rPr>
        <w:t xml:space="preserve"> a las condiciones de</w:t>
      </w:r>
      <w:r w:rsidR="002032A0">
        <w:rPr>
          <w:rFonts w:ascii="Verdana" w:eastAsia="Calibri" w:hAnsi="Verdana" w:cs="Arial"/>
        </w:rPr>
        <w:t xml:space="preserve"> este</w:t>
      </w:r>
      <w:r w:rsidR="001A2D8F" w:rsidRPr="001A2D8F">
        <w:rPr>
          <w:rFonts w:ascii="Verdana" w:eastAsia="Calibri" w:hAnsi="Verdana" w:cs="Arial"/>
          <w:color w:val="000000" w:themeColor="text1"/>
        </w:rPr>
        <w:t xml:space="preserve">, de </w:t>
      </w:r>
      <w:r w:rsidR="00D11949">
        <w:rPr>
          <w:rFonts w:ascii="Verdana" w:eastAsia="Calibri" w:hAnsi="Verdana" w:cs="Arial"/>
          <w:color w:val="000000" w:themeColor="text1"/>
        </w:rPr>
        <w:t xml:space="preserve">manera </w:t>
      </w:r>
      <w:r w:rsidR="001A2D8F" w:rsidRPr="001A2D8F">
        <w:rPr>
          <w:rFonts w:ascii="Verdana" w:eastAsia="Calibri" w:hAnsi="Verdana" w:cs="Arial"/>
          <w:color w:val="000000" w:themeColor="text1"/>
        </w:rPr>
        <w:t xml:space="preserve">que </w:t>
      </w:r>
      <w:r w:rsidR="00D0597D">
        <w:rPr>
          <w:rFonts w:ascii="Verdana" w:eastAsia="Calibri" w:hAnsi="Verdana" w:cs="Arial"/>
          <w:color w:val="000000" w:themeColor="text1"/>
        </w:rPr>
        <w:t xml:space="preserve">no se </w:t>
      </w:r>
      <w:r w:rsidR="001A2D8F" w:rsidRPr="001A2D8F">
        <w:rPr>
          <w:rFonts w:ascii="Verdana" w:eastAsia="Calibri" w:hAnsi="Verdana" w:cs="Arial"/>
          <w:color w:val="000000" w:themeColor="text1"/>
        </w:rPr>
        <w:t xml:space="preserve">establezcan </w:t>
      </w:r>
      <w:r w:rsidR="003F5717">
        <w:rPr>
          <w:rFonts w:ascii="Verdana" w:eastAsia="Calibri" w:hAnsi="Verdana" w:cs="Arial"/>
          <w:color w:val="000000" w:themeColor="text1"/>
        </w:rPr>
        <w:t xml:space="preserve">requisitos </w:t>
      </w:r>
      <w:r w:rsidR="001A2D8F" w:rsidRPr="001A2D8F">
        <w:rPr>
          <w:rFonts w:ascii="Verdana" w:eastAsia="Calibri" w:hAnsi="Verdana" w:cs="Arial"/>
          <w:color w:val="000000" w:themeColor="text1"/>
        </w:rPr>
        <w:t>más allá de las necesari</w:t>
      </w:r>
      <w:r w:rsidR="00673F50">
        <w:rPr>
          <w:rFonts w:ascii="Verdana" w:eastAsia="Calibri" w:hAnsi="Verdana" w:cs="Arial"/>
          <w:color w:val="000000" w:themeColor="text1"/>
        </w:rPr>
        <w:t>o</w:t>
      </w:r>
      <w:r w:rsidR="001A2D8F" w:rsidRPr="001A2D8F">
        <w:rPr>
          <w:rFonts w:ascii="Verdana" w:eastAsia="Calibri" w:hAnsi="Verdana" w:cs="Arial"/>
          <w:color w:val="000000" w:themeColor="text1"/>
        </w:rPr>
        <w:t>s para verificar la idoneidad requerida de los proponentes respecto del objeto ofertado</w:t>
      </w:r>
      <w:r w:rsidR="00B97A76">
        <w:rPr>
          <w:rFonts w:ascii="Verdana" w:eastAsia="Calibri" w:hAnsi="Verdana" w:cs="Arial"/>
          <w:color w:val="000000" w:themeColor="text1"/>
        </w:rPr>
        <w:t xml:space="preserve">. </w:t>
      </w:r>
    </w:p>
    <w:p w14:paraId="2CDA7E22" w14:textId="5D0728E1" w:rsidR="005846C0" w:rsidRDefault="00E82064" w:rsidP="00D52AB4">
      <w:pPr>
        <w:widowControl w:val="0"/>
        <w:autoSpaceDE w:val="0"/>
        <w:autoSpaceDN w:val="0"/>
        <w:spacing w:line="276" w:lineRule="auto"/>
        <w:ind w:firstLine="709"/>
        <w:jc w:val="both"/>
        <w:rPr>
          <w:rFonts w:ascii="Verdana" w:eastAsia="Calibri" w:hAnsi="Verdana" w:cs="Arial"/>
        </w:rPr>
      </w:pPr>
      <w:r>
        <w:rPr>
          <w:rFonts w:ascii="Verdana" w:eastAsia="Calibri" w:hAnsi="Verdana" w:cs="Arial"/>
        </w:rPr>
        <w:lastRenderedPageBreak/>
        <w:t>Así</w:t>
      </w:r>
      <w:r w:rsidR="00AA7A06">
        <w:rPr>
          <w:rFonts w:ascii="Verdana" w:eastAsia="Calibri" w:hAnsi="Verdana" w:cs="Arial"/>
        </w:rPr>
        <w:t xml:space="preserve"> las cosas</w:t>
      </w:r>
      <w:r>
        <w:rPr>
          <w:rFonts w:ascii="Verdana" w:eastAsia="Calibri" w:hAnsi="Verdana" w:cs="Arial"/>
        </w:rPr>
        <w:t>,</w:t>
      </w:r>
      <w:r w:rsidR="00EF0437">
        <w:rPr>
          <w:rFonts w:ascii="Verdana" w:eastAsia="Calibri" w:hAnsi="Verdana" w:cs="Arial"/>
        </w:rPr>
        <w:t xml:space="preserve"> </w:t>
      </w:r>
      <w:r w:rsidR="00F1377B">
        <w:rPr>
          <w:rFonts w:ascii="Verdana" w:eastAsia="Calibri" w:hAnsi="Verdana" w:cs="Arial"/>
        </w:rPr>
        <w:t xml:space="preserve">aunque </w:t>
      </w:r>
      <w:r w:rsidR="00762102">
        <w:rPr>
          <w:rFonts w:ascii="Verdana" w:eastAsia="Calibri" w:hAnsi="Verdana" w:cs="Arial"/>
        </w:rPr>
        <w:t xml:space="preserve">la norma establece una </w:t>
      </w:r>
      <w:r w:rsidR="00F1377B">
        <w:rPr>
          <w:rFonts w:ascii="Verdana" w:eastAsia="Calibri" w:hAnsi="Verdana" w:cs="Arial"/>
        </w:rPr>
        <w:t xml:space="preserve">discrecionalidad </w:t>
      </w:r>
      <w:r w:rsidR="00762102">
        <w:rPr>
          <w:rFonts w:ascii="Verdana" w:eastAsia="Calibri" w:hAnsi="Verdana" w:cs="Arial"/>
        </w:rPr>
        <w:t xml:space="preserve">que </w:t>
      </w:r>
      <w:r w:rsidR="00C13B43" w:rsidRPr="00A86FBC">
        <w:rPr>
          <w:rFonts w:ascii="Verdana" w:eastAsia="Calibri" w:hAnsi="Verdana" w:cs="Arial"/>
        </w:rPr>
        <w:t>implica una elección administrativa</w:t>
      </w:r>
      <w:r w:rsidR="0070658A">
        <w:rPr>
          <w:rFonts w:ascii="Verdana" w:eastAsia="Calibri" w:hAnsi="Verdana" w:cs="Arial"/>
        </w:rPr>
        <w:t xml:space="preserve"> de </w:t>
      </w:r>
      <w:r w:rsidR="000A1F38">
        <w:rPr>
          <w:rFonts w:ascii="Verdana" w:eastAsia="Calibri" w:hAnsi="Verdana" w:cs="Arial"/>
        </w:rPr>
        <w:t>valorar la inclusión de dichos criterios,</w:t>
      </w:r>
      <w:r w:rsidR="00C13B43" w:rsidRPr="00A86FBC">
        <w:rPr>
          <w:rFonts w:ascii="Verdana" w:eastAsia="Calibri" w:hAnsi="Verdana" w:cs="Arial"/>
        </w:rPr>
        <w:t xml:space="preserve"> no puede ser una decisión irracional o arbitraria</w:t>
      </w:r>
      <w:r w:rsidR="000A1F38">
        <w:rPr>
          <w:rFonts w:ascii="Verdana" w:eastAsia="Calibri" w:hAnsi="Verdana" w:cs="Arial"/>
        </w:rPr>
        <w:t>, pues de hecho</w:t>
      </w:r>
      <w:r w:rsidR="006E7082">
        <w:rPr>
          <w:rFonts w:ascii="Verdana" w:eastAsia="Calibri" w:hAnsi="Verdana" w:cs="Arial"/>
        </w:rPr>
        <w:t>,</w:t>
      </w:r>
      <w:r w:rsidR="000A1F38">
        <w:rPr>
          <w:rFonts w:ascii="Verdana" w:eastAsia="Calibri" w:hAnsi="Verdana" w:cs="Arial"/>
        </w:rPr>
        <w:t xml:space="preserve"> tal y </w:t>
      </w:r>
      <w:r>
        <w:rPr>
          <w:rFonts w:ascii="Verdana" w:eastAsia="Calibri" w:hAnsi="Verdana" w:cs="Arial"/>
        </w:rPr>
        <w:t xml:space="preserve">como </w:t>
      </w:r>
      <w:r w:rsidR="00C62BF2">
        <w:rPr>
          <w:rFonts w:ascii="Verdana" w:eastAsia="Calibri" w:hAnsi="Verdana" w:cs="Arial"/>
        </w:rPr>
        <w:t xml:space="preserve">sucede con </w:t>
      </w:r>
      <w:r>
        <w:rPr>
          <w:rFonts w:ascii="Verdana" w:eastAsia="Calibri" w:hAnsi="Verdana" w:cs="Arial"/>
        </w:rPr>
        <w:t>los demás requisitos de habilitación y de calificación</w:t>
      </w:r>
      <w:r w:rsidR="005B2D65">
        <w:rPr>
          <w:rFonts w:ascii="Verdana" w:eastAsia="Calibri" w:hAnsi="Verdana" w:cs="Arial"/>
        </w:rPr>
        <w:t xml:space="preserve">, </w:t>
      </w:r>
      <w:r w:rsidR="00AE3E11">
        <w:rPr>
          <w:rFonts w:ascii="Verdana" w:eastAsia="Calibri" w:hAnsi="Verdana" w:cs="Arial"/>
        </w:rPr>
        <w:t xml:space="preserve">las entidades estatales deberán </w:t>
      </w:r>
      <w:r w:rsidR="00EC2A3F">
        <w:rPr>
          <w:rFonts w:ascii="Verdana" w:eastAsia="Calibri" w:hAnsi="Verdana" w:cs="Arial"/>
        </w:rPr>
        <w:t>revisar</w:t>
      </w:r>
      <w:r w:rsidR="00FB577F">
        <w:rPr>
          <w:rFonts w:ascii="Verdana" w:eastAsia="Calibri" w:hAnsi="Verdana" w:cs="Arial"/>
        </w:rPr>
        <w:t xml:space="preserve"> la aplicación de</w:t>
      </w:r>
      <w:r w:rsidR="00212390">
        <w:rPr>
          <w:rFonts w:ascii="Verdana" w:eastAsia="Calibri" w:hAnsi="Verdana" w:cs="Arial"/>
        </w:rPr>
        <w:t xml:space="preserve"> los</w:t>
      </w:r>
      <w:r w:rsidR="00DB00EE">
        <w:rPr>
          <w:rFonts w:ascii="Verdana" w:eastAsia="Calibri" w:hAnsi="Verdana" w:cs="Arial"/>
        </w:rPr>
        <w:t xml:space="preserve"> criterios </w:t>
      </w:r>
      <w:r w:rsidR="00212390" w:rsidRPr="005E035A">
        <w:rPr>
          <w:rFonts w:ascii="Verdana" w:eastAsia="Calibri" w:hAnsi="Verdana" w:cs="Arial"/>
        </w:rPr>
        <w:t xml:space="preserve">que le permitan conocer que la empresa a contratar cuente con el Sistema de Gestión de la Seguridad y Salud en el Trabajo </w:t>
      </w:r>
      <w:r w:rsidR="00D67B9B" w:rsidRPr="00D67B9B">
        <w:rPr>
          <w:rFonts w:ascii="Verdana" w:eastAsia="Calibri" w:hAnsi="Verdana" w:cs="Arial"/>
        </w:rPr>
        <w:t xml:space="preserve">durante la etapa de planeación del contrato estatal, </w:t>
      </w:r>
      <w:r w:rsidR="00DB00EE">
        <w:rPr>
          <w:rFonts w:ascii="Verdana" w:eastAsia="Calibri" w:hAnsi="Verdana" w:cs="Arial"/>
        </w:rPr>
        <w:t xml:space="preserve">teniendo en cuenta </w:t>
      </w:r>
      <w:r w:rsidR="00A61879">
        <w:rPr>
          <w:rFonts w:ascii="Verdana" w:eastAsia="Calibri" w:hAnsi="Verdana" w:cs="Arial"/>
        </w:rPr>
        <w:t xml:space="preserve">las condiciones particulares de cada </w:t>
      </w:r>
      <w:r w:rsidR="00D00DBF">
        <w:rPr>
          <w:rFonts w:ascii="Verdana" w:eastAsia="Calibri" w:hAnsi="Verdana" w:cs="Arial"/>
        </w:rPr>
        <w:t>contrato</w:t>
      </w:r>
      <w:r w:rsidR="009A2C4C">
        <w:rPr>
          <w:rFonts w:ascii="Verdana" w:eastAsia="Calibri" w:hAnsi="Verdana" w:cs="Arial"/>
        </w:rPr>
        <w:t xml:space="preserve">, </w:t>
      </w:r>
      <w:r w:rsidR="009A2C4C" w:rsidRPr="009616D4">
        <w:rPr>
          <w:rFonts w:ascii="Verdana" w:eastAsia="Calibri" w:hAnsi="Verdana" w:cs="Arial"/>
          <w:color w:val="000000" w:themeColor="text1"/>
        </w:rPr>
        <w:t>la naturaleza, el valor del contrato, la forma de pago, los riesgos asociados al contrato, el plazo y la complejidad de ejecución del objeto</w:t>
      </w:r>
      <w:r w:rsidR="00777D6B">
        <w:rPr>
          <w:rFonts w:ascii="Verdana" w:eastAsia="Calibri" w:hAnsi="Verdana" w:cs="Arial"/>
        </w:rPr>
        <w:t xml:space="preserve"> </w:t>
      </w:r>
      <w:r w:rsidR="008F022A">
        <w:rPr>
          <w:rFonts w:ascii="Verdana" w:eastAsia="Calibri" w:hAnsi="Verdana" w:cs="Arial"/>
        </w:rPr>
        <w:t xml:space="preserve">y garantizando el cumplimiento de los principios de </w:t>
      </w:r>
      <w:r w:rsidR="00D00DBF">
        <w:rPr>
          <w:rFonts w:ascii="Verdana" w:eastAsia="Calibri" w:hAnsi="Verdana" w:cs="Arial"/>
        </w:rPr>
        <w:t>contratación estatal</w:t>
      </w:r>
      <w:r w:rsidR="00A05C04">
        <w:rPr>
          <w:rFonts w:ascii="Verdana" w:eastAsia="Calibri" w:hAnsi="Verdana" w:cs="Arial"/>
        </w:rPr>
        <w:t>.</w:t>
      </w:r>
    </w:p>
    <w:p w14:paraId="1B3F563E" w14:textId="77777777" w:rsidR="0001155E" w:rsidRDefault="000C02AD" w:rsidP="00854DA7">
      <w:pPr>
        <w:widowControl w:val="0"/>
        <w:autoSpaceDE w:val="0"/>
        <w:autoSpaceDN w:val="0"/>
        <w:spacing w:line="276" w:lineRule="auto"/>
        <w:ind w:firstLine="709"/>
        <w:jc w:val="both"/>
        <w:rPr>
          <w:rFonts w:ascii="Verdana" w:eastAsia="Calibri" w:hAnsi="Verdana" w:cs="Arial"/>
        </w:rPr>
      </w:pPr>
      <w:r w:rsidRPr="000C02AD">
        <w:rPr>
          <w:rFonts w:ascii="Verdana" w:eastAsia="Calibri" w:hAnsi="Verdana" w:cs="Arial"/>
        </w:rPr>
        <w:t>La anterior no quiere decir que, durante la ejecución del contrato estatal, la entidad no pueda y deba supervisar el cumplimiento de unos estándares mínimos que exige la ley sobre la implementación del Sistema de Gestión de la Seguridad y Salud en el Trabajo SG-SST, discriminados en la Resolución 0312 del 13 de febrero de 2019, expedida por el Ministerio del Trabajo. En efecto, los artículos 3, 9, 16 y 20 de esa resolución establecen exigencias mínimas que deberán cumplir las empresas, empleadores y contratantes a los que se refiere el artículo 2 de dicho acto administrativo.</w:t>
      </w:r>
    </w:p>
    <w:p w14:paraId="54D5B22D" w14:textId="123BCD4A" w:rsidR="00FE321B" w:rsidRDefault="000C02AD" w:rsidP="0001155E">
      <w:pPr>
        <w:widowControl w:val="0"/>
        <w:autoSpaceDE w:val="0"/>
        <w:autoSpaceDN w:val="0"/>
        <w:spacing w:line="276" w:lineRule="auto"/>
        <w:ind w:firstLine="709"/>
        <w:jc w:val="both"/>
        <w:rPr>
          <w:rFonts w:ascii="Verdana" w:eastAsia="Calibri" w:hAnsi="Verdana" w:cs="Arial"/>
        </w:rPr>
      </w:pPr>
      <w:r w:rsidRPr="000C02AD">
        <w:rPr>
          <w:rFonts w:ascii="Verdana" w:eastAsia="Calibri" w:hAnsi="Verdana" w:cs="Arial"/>
        </w:rPr>
        <w:t>Por su parte, el artículo 2.2.4.6.28 del Decreto 1072 de 2015 contempló, en materia de contratación, el deber en cabeza del empleador de adoptar y mantener las disposiciones que garanticen el cumplimiento de las normas de seguridad y salud en el trabajo de su empresa, por parte de los proveedores, trabajadores dependientes, trabajadores cooperados, trabajadores en misión, contratistas y sus trabajadores o subcontratistas, durante el desempeño de las actividades del objeto del contrato, es decir, durante la supervisión del contrato</w:t>
      </w:r>
      <w:r w:rsidR="00161847">
        <w:rPr>
          <w:rFonts w:ascii="Verdana" w:eastAsia="Calibri" w:hAnsi="Verdana" w:cs="Arial"/>
        </w:rPr>
        <w:t>.</w:t>
      </w:r>
    </w:p>
    <w:p w14:paraId="1C61D23C" w14:textId="2B8A76B4" w:rsidR="00A433CA" w:rsidRDefault="00710530" w:rsidP="002D7417">
      <w:pPr>
        <w:spacing w:before="120" w:after="120" w:line="276" w:lineRule="auto"/>
        <w:ind w:firstLine="709"/>
        <w:jc w:val="both"/>
        <w:rPr>
          <w:rFonts w:ascii="Verdana" w:eastAsia="Calibri" w:hAnsi="Verdana" w:cs="Arial"/>
        </w:rPr>
      </w:pPr>
      <w:r>
        <w:rPr>
          <w:rFonts w:ascii="Verdana" w:eastAsia="Calibri" w:hAnsi="Verdana" w:cs="Arial"/>
        </w:rPr>
        <w:t>De este modo</w:t>
      </w:r>
      <w:r w:rsidR="00161847" w:rsidRPr="00161847">
        <w:rPr>
          <w:rFonts w:ascii="Verdana" w:eastAsia="Calibri" w:hAnsi="Verdana" w:cs="Arial"/>
        </w:rPr>
        <w:t>, el seguimiento de la ejecución del contrato para</w:t>
      </w:r>
      <w:r w:rsidR="00CC6369">
        <w:rPr>
          <w:rFonts w:ascii="Verdana" w:eastAsia="Calibri" w:hAnsi="Verdana" w:cs="Arial"/>
        </w:rPr>
        <w:t xml:space="preserve"> la</w:t>
      </w:r>
      <w:r w:rsidR="00161847" w:rsidRPr="00161847">
        <w:rPr>
          <w:rFonts w:ascii="Verdana" w:eastAsia="Calibri" w:hAnsi="Verdana" w:cs="Arial"/>
        </w:rPr>
        <w:t xml:space="preserve"> dirección, control y vigilancia del correcto cumplimiento del objeto es un deber legal que permite a las entidades estatales tomar medidas orientadas a la satisfacción de los fines de la contratación, dentro de las cuales se encuentra el cumplimiento del ordenamiento jurídico vigente, por lo que las normas técnicas que se encuentran reguladas en la Resolución 0312 de 2019, expedida por el Ministerio del Trabajo, las cuales, como se dijo en el numeral anterior, constituyen estándares mínimos que deberán ser supervisados durante la ejecución del contrato estatal por tratarse de exigencias de rango legal. </w:t>
      </w:r>
    </w:p>
    <w:p w14:paraId="7A5BA55A" w14:textId="0D91AAA9" w:rsidR="00B07BEA" w:rsidRPr="00A433CA" w:rsidRDefault="00161847" w:rsidP="001A5FA6">
      <w:pPr>
        <w:spacing w:before="120" w:after="120" w:line="276" w:lineRule="auto"/>
        <w:ind w:firstLine="709"/>
        <w:jc w:val="both"/>
        <w:rPr>
          <w:rFonts w:ascii="Verdana" w:eastAsia="Calibri" w:hAnsi="Verdana" w:cs="Arial"/>
        </w:rPr>
      </w:pPr>
      <w:r w:rsidRPr="00161847">
        <w:rPr>
          <w:rFonts w:ascii="Verdana" w:eastAsia="Calibri" w:hAnsi="Verdana" w:cs="Arial"/>
        </w:rPr>
        <w:lastRenderedPageBreak/>
        <w:t>Para los efectos de este concepto</w:t>
      </w:r>
      <w:r w:rsidR="00C573DA">
        <w:rPr>
          <w:rFonts w:ascii="Verdana" w:eastAsia="Calibri" w:hAnsi="Verdana" w:cs="Arial"/>
        </w:rPr>
        <w:t>,</w:t>
      </w:r>
      <w:r w:rsidRPr="00161847">
        <w:rPr>
          <w:rFonts w:ascii="Verdana" w:eastAsia="Calibri" w:hAnsi="Verdana" w:cs="Arial"/>
        </w:rPr>
        <w:t xml:space="preserve"> se resaltan dentro de este seguimiento la verificación del cumplimiento de obligaciones relacionadas con la revisión de los soportes de cumplimiento de las obligaciones laborales y la verificación del cumplimiento de las obligaciones del contratista en materia de seguridad social y salud ocupacional, ahora denominada Sistema de Gestión de Seguridad y Salud en el Trabajo SG-SST.</w:t>
      </w:r>
    </w:p>
    <w:p w14:paraId="450B1F84" w14:textId="11BACD51" w:rsidR="00CD2E70" w:rsidRPr="00EB1CF7" w:rsidRDefault="00CD2E70" w:rsidP="00CD2E70">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EB1CF7">
        <w:rPr>
          <w:rFonts w:ascii="Verdana" w:eastAsia="Century Gothic" w:hAnsi="Verdana" w:cs="Century Gothic"/>
          <w:b/>
          <w:bCs/>
          <w:sz w:val="22"/>
          <w:lang w:val="es-ES"/>
        </w:rPr>
        <w:t>Referencia</w:t>
      </w:r>
      <w:r w:rsidR="00CE37A3" w:rsidRPr="00EB1CF7">
        <w:rPr>
          <w:rFonts w:ascii="Verdana" w:eastAsia="Century Gothic" w:hAnsi="Verdana" w:cs="Century Gothic"/>
          <w:b/>
          <w:bCs/>
          <w:sz w:val="22"/>
          <w:lang w:val="es-ES"/>
        </w:rPr>
        <w:t>s</w:t>
      </w:r>
      <w:r w:rsidRPr="00EB1CF7">
        <w:rPr>
          <w:rFonts w:ascii="Verdana" w:eastAsia="Century Gothic" w:hAnsi="Verdana" w:cs="Century Gothic"/>
          <w:b/>
          <w:bCs/>
          <w:sz w:val="22"/>
          <w:lang w:val="es-ES"/>
        </w:rPr>
        <w:t xml:space="preserve"> normativa</w:t>
      </w:r>
      <w:r w:rsidR="00CE37A3" w:rsidRPr="00EB1CF7">
        <w:rPr>
          <w:rFonts w:ascii="Verdana" w:eastAsia="Century Gothic" w:hAnsi="Verdana" w:cs="Century Gothic"/>
          <w:b/>
          <w:bCs/>
          <w:sz w:val="22"/>
          <w:lang w:val="es-ES"/>
        </w:rPr>
        <w:t>s</w:t>
      </w:r>
      <w:r w:rsidRPr="00EB1CF7">
        <w:rPr>
          <w:rFonts w:ascii="Verdana" w:eastAsia="Century Gothic" w:hAnsi="Verdana" w:cs="Century Gothic"/>
          <w:b/>
          <w:bCs/>
          <w:sz w:val="22"/>
          <w:lang w:val="es-ES"/>
        </w:rPr>
        <w:t>:</w:t>
      </w:r>
    </w:p>
    <w:p w14:paraId="61D4F996" w14:textId="1A993A87" w:rsidR="00CD2E70" w:rsidRPr="00EB1CF7" w:rsidRDefault="00CD2E70" w:rsidP="00E84D1C">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2407CE" w:rsidRPr="00EB1CF7" w14:paraId="28F1D869" w14:textId="77777777" w:rsidTr="006E429F">
        <w:trPr>
          <w:trHeight w:val="870"/>
          <w:jc w:val="center"/>
        </w:trPr>
        <w:tc>
          <w:tcPr>
            <w:tcW w:w="8647" w:type="dxa"/>
          </w:tcPr>
          <w:p w14:paraId="51B07FDA" w14:textId="5660E81E" w:rsidR="00C647DF" w:rsidRDefault="005B6551" w:rsidP="005B6551">
            <w:pPr>
              <w:pStyle w:val="Prrafodelista"/>
              <w:widowControl w:val="0"/>
              <w:numPr>
                <w:ilvl w:val="0"/>
                <w:numId w:val="3"/>
              </w:numPr>
              <w:autoSpaceDE w:val="0"/>
              <w:autoSpaceDN w:val="0"/>
              <w:spacing w:line="276" w:lineRule="auto"/>
              <w:jc w:val="both"/>
              <w:rPr>
                <w:rFonts w:ascii="Verdana" w:hAnsi="Verdana" w:cs="Arial"/>
                <w:sz w:val="22"/>
              </w:rPr>
            </w:pPr>
            <w:r w:rsidRPr="00EB1CF7">
              <w:rPr>
                <w:rFonts w:ascii="Verdana" w:hAnsi="Verdana" w:cs="Arial"/>
                <w:sz w:val="22"/>
              </w:rPr>
              <w:t xml:space="preserve">Ley 1150 de 2007: artículo </w:t>
            </w:r>
            <w:r w:rsidR="006D5E84">
              <w:rPr>
                <w:rFonts w:ascii="Verdana" w:hAnsi="Verdana" w:cs="Arial"/>
                <w:sz w:val="22"/>
              </w:rPr>
              <w:t>5</w:t>
            </w:r>
          </w:p>
          <w:p w14:paraId="46C47C07" w14:textId="4A99AFED" w:rsidR="008D3C3D" w:rsidRDefault="008D3C3D" w:rsidP="005B6551">
            <w:pPr>
              <w:pStyle w:val="Prrafodelista"/>
              <w:widowControl w:val="0"/>
              <w:numPr>
                <w:ilvl w:val="0"/>
                <w:numId w:val="3"/>
              </w:numPr>
              <w:autoSpaceDE w:val="0"/>
              <w:autoSpaceDN w:val="0"/>
              <w:spacing w:line="276" w:lineRule="auto"/>
              <w:jc w:val="both"/>
              <w:rPr>
                <w:rFonts w:ascii="Verdana" w:hAnsi="Verdana" w:cs="Arial"/>
                <w:sz w:val="22"/>
              </w:rPr>
            </w:pPr>
            <w:r w:rsidRPr="008D3C3D">
              <w:rPr>
                <w:rFonts w:ascii="Verdana" w:hAnsi="Verdana" w:cs="Arial"/>
                <w:sz w:val="22"/>
              </w:rPr>
              <w:t>Ley 1437 de 2011</w:t>
            </w:r>
            <w:r>
              <w:rPr>
                <w:rFonts w:ascii="Verdana" w:hAnsi="Verdana" w:cs="Arial"/>
                <w:sz w:val="22"/>
              </w:rPr>
              <w:t xml:space="preserve">: artículo </w:t>
            </w:r>
            <w:r w:rsidRPr="008D3C3D">
              <w:rPr>
                <w:rFonts w:ascii="Verdana" w:hAnsi="Verdana" w:cs="Arial"/>
                <w:sz w:val="22"/>
              </w:rPr>
              <w:t>44</w:t>
            </w:r>
          </w:p>
          <w:p w14:paraId="73F07D14" w14:textId="547C0018" w:rsidR="00176AE8" w:rsidRPr="00EB1CF7" w:rsidRDefault="00176AE8" w:rsidP="005B6551">
            <w:pPr>
              <w:pStyle w:val="Prrafodelista"/>
              <w:widowControl w:val="0"/>
              <w:numPr>
                <w:ilvl w:val="0"/>
                <w:numId w:val="3"/>
              </w:numPr>
              <w:autoSpaceDE w:val="0"/>
              <w:autoSpaceDN w:val="0"/>
              <w:spacing w:line="276" w:lineRule="auto"/>
              <w:jc w:val="both"/>
              <w:rPr>
                <w:rFonts w:ascii="Verdana" w:hAnsi="Verdana" w:cs="Arial"/>
                <w:sz w:val="22"/>
              </w:rPr>
            </w:pPr>
            <w:r w:rsidRPr="00176AE8">
              <w:rPr>
                <w:rFonts w:ascii="Verdana" w:hAnsi="Verdana" w:cs="Arial"/>
                <w:sz w:val="22"/>
              </w:rPr>
              <w:t>Ley 1562 de 2012</w:t>
            </w:r>
            <w:r>
              <w:rPr>
                <w:rFonts w:ascii="Verdana" w:hAnsi="Verdana" w:cs="Arial"/>
                <w:sz w:val="22"/>
              </w:rPr>
              <w:t xml:space="preserve">: artículo </w:t>
            </w:r>
            <w:r w:rsidR="00285E3F">
              <w:rPr>
                <w:rFonts w:ascii="Verdana" w:hAnsi="Verdana" w:cs="Arial"/>
                <w:sz w:val="22"/>
              </w:rPr>
              <w:t>1</w:t>
            </w:r>
          </w:p>
          <w:p w14:paraId="797F3B3C" w14:textId="7FAFBE0E" w:rsidR="004233DC" w:rsidRDefault="003819F5" w:rsidP="005B6551">
            <w:pPr>
              <w:pStyle w:val="Prrafodelista"/>
              <w:widowControl w:val="0"/>
              <w:numPr>
                <w:ilvl w:val="0"/>
                <w:numId w:val="3"/>
              </w:numPr>
              <w:autoSpaceDE w:val="0"/>
              <w:autoSpaceDN w:val="0"/>
              <w:spacing w:line="276" w:lineRule="auto"/>
              <w:jc w:val="both"/>
              <w:rPr>
                <w:rFonts w:ascii="Verdana" w:hAnsi="Verdana" w:cs="Arial"/>
                <w:sz w:val="22"/>
              </w:rPr>
            </w:pPr>
            <w:r w:rsidRPr="00EB1CF7">
              <w:rPr>
                <w:rFonts w:ascii="Verdana" w:hAnsi="Verdana" w:cs="Arial"/>
                <w:sz w:val="22"/>
              </w:rPr>
              <w:t>Decreto</w:t>
            </w:r>
            <w:r w:rsidR="000D5B1E" w:rsidRPr="00EB1CF7">
              <w:rPr>
                <w:rFonts w:ascii="Verdana" w:hAnsi="Verdana" w:cs="Arial"/>
                <w:sz w:val="22"/>
              </w:rPr>
              <w:t xml:space="preserve"> 1082 de 2015</w:t>
            </w:r>
            <w:r w:rsidRPr="00EB1CF7">
              <w:rPr>
                <w:rFonts w:ascii="Verdana" w:hAnsi="Verdana" w:cs="Arial"/>
                <w:sz w:val="22"/>
              </w:rPr>
              <w:t>:</w:t>
            </w:r>
            <w:r w:rsidR="00A71B8B">
              <w:rPr>
                <w:rFonts w:ascii="Verdana" w:hAnsi="Verdana" w:cs="Arial"/>
                <w:sz w:val="22"/>
              </w:rPr>
              <w:t xml:space="preserve"> artículo</w:t>
            </w:r>
            <w:r w:rsidR="004233DC">
              <w:rPr>
                <w:rFonts w:ascii="Verdana" w:hAnsi="Verdana" w:cs="Arial"/>
                <w:sz w:val="22"/>
              </w:rPr>
              <w:t>s</w:t>
            </w:r>
            <w:r w:rsidRPr="00EB1CF7">
              <w:rPr>
                <w:rFonts w:ascii="Verdana" w:hAnsi="Verdana" w:cs="Arial"/>
                <w:sz w:val="22"/>
              </w:rPr>
              <w:t xml:space="preserve"> </w:t>
            </w:r>
            <w:r w:rsidR="00A71B8B" w:rsidRPr="00A71B8B">
              <w:rPr>
                <w:rFonts w:ascii="Verdana" w:hAnsi="Verdana" w:cs="Arial"/>
                <w:sz w:val="22"/>
              </w:rPr>
              <w:t>2.2.1.1.1.6.2</w:t>
            </w:r>
            <w:r w:rsidR="004233DC">
              <w:rPr>
                <w:rFonts w:ascii="Verdana" w:hAnsi="Verdana" w:cs="Arial"/>
                <w:sz w:val="22"/>
              </w:rPr>
              <w:t xml:space="preserve"> y </w:t>
            </w:r>
            <w:r w:rsidR="004233DC" w:rsidRPr="004233DC">
              <w:rPr>
                <w:rFonts w:ascii="Verdana" w:hAnsi="Verdana" w:cs="Arial"/>
                <w:sz w:val="22"/>
              </w:rPr>
              <w:t>2.2.1.1.2.2.2</w:t>
            </w:r>
          </w:p>
          <w:p w14:paraId="0FA05DBD" w14:textId="66283582" w:rsidR="003819F5" w:rsidRDefault="004233DC" w:rsidP="005B6551">
            <w:pPr>
              <w:pStyle w:val="Prrafodelista"/>
              <w:widowControl w:val="0"/>
              <w:numPr>
                <w:ilvl w:val="0"/>
                <w:numId w:val="3"/>
              </w:numPr>
              <w:autoSpaceDE w:val="0"/>
              <w:autoSpaceDN w:val="0"/>
              <w:spacing w:line="276" w:lineRule="auto"/>
              <w:jc w:val="both"/>
              <w:rPr>
                <w:rFonts w:ascii="Verdana" w:hAnsi="Verdana" w:cs="Arial"/>
                <w:sz w:val="22"/>
              </w:rPr>
            </w:pPr>
            <w:r w:rsidRPr="004233DC">
              <w:rPr>
                <w:rFonts w:ascii="Verdana" w:hAnsi="Verdana" w:cs="Arial"/>
                <w:sz w:val="22"/>
              </w:rPr>
              <w:t>Decreto 1072 de 2015</w:t>
            </w:r>
            <w:r w:rsidRPr="00EB1CF7">
              <w:rPr>
                <w:rFonts w:ascii="Verdana" w:hAnsi="Verdana" w:cs="Arial"/>
                <w:sz w:val="22"/>
              </w:rPr>
              <w:t>:</w:t>
            </w:r>
            <w:r>
              <w:rPr>
                <w:rFonts w:ascii="Verdana" w:hAnsi="Verdana" w:cs="Arial"/>
                <w:sz w:val="22"/>
              </w:rPr>
              <w:t xml:space="preserve"> artículos </w:t>
            </w:r>
            <w:r w:rsidRPr="004233DC">
              <w:rPr>
                <w:rFonts w:ascii="Verdana" w:hAnsi="Verdana" w:cs="Arial"/>
                <w:sz w:val="22"/>
              </w:rPr>
              <w:t>2.2.4.6.4</w:t>
            </w:r>
            <w:r w:rsidR="005153C3">
              <w:rPr>
                <w:rFonts w:ascii="Verdana" w:hAnsi="Verdana" w:cs="Arial"/>
                <w:sz w:val="22"/>
              </w:rPr>
              <w:t xml:space="preserve"> y </w:t>
            </w:r>
            <w:r w:rsidR="005153C3" w:rsidRPr="005153C3">
              <w:rPr>
                <w:rFonts w:ascii="Verdana" w:hAnsi="Verdana" w:cs="Arial"/>
                <w:sz w:val="22"/>
              </w:rPr>
              <w:t>2.2.4.6.28</w:t>
            </w:r>
          </w:p>
          <w:p w14:paraId="3E9D05BC" w14:textId="3921A620" w:rsidR="005153C3" w:rsidRPr="00EB1CF7" w:rsidRDefault="005153C3" w:rsidP="005B6551">
            <w:pPr>
              <w:pStyle w:val="Prrafodelista"/>
              <w:widowControl w:val="0"/>
              <w:numPr>
                <w:ilvl w:val="0"/>
                <w:numId w:val="3"/>
              </w:numPr>
              <w:autoSpaceDE w:val="0"/>
              <w:autoSpaceDN w:val="0"/>
              <w:spacing w:line="276" w:lineRule="auto"/>
              <w:jc w:val="both"/>
              <w:rPr>
                <w:rFonts w:ascii="Verdana" w:hAnsi="Verdana" w:cs="Arial"/>
                <w:sz w:val="22"/>
              </w:rPr>
            </w:pPr>
            <w:r w:rsidRPr="005153C3">
              <w:rPr>
                <w:rFonts w:ascii="Verdana" w:hAnsi="Verdana" w:cs="Arial"/>
                <w:sz w:val="22"/>
              </w:rPr>
              <w:t>Resolución 312 del 13 de febrero de 2019</w:t>
            </w:r>
          </w:p>
        </w:tc>
      </w:tr>
    </w:tbl>
    <w:p w14:paraId="30F3A1CE" w14:textId="77777777" w:rsidR="00CD2E70" w:rsidRPr="00EB1CF7" w:rsidRDefault="00CD2E70" w:rsidP="00E84D1C">
      <w:pPr>
        <w:widowControl w:val="0"/>
        <w:autoSpaceDE w:val="0"/>
        <w:autoSpaceDN w:val="0"/>
        <w:spacing w:after="0" w:line="276" w:lineRule="auto"/>
        <w:jc w:val="both"/>
        <w:rPr>
          <w:rFonts w:ascii="Verdana" w:hAnsi="Verdana" w:cs="Arial"/>
        </w:rPr>
      </w:pPr>
    </w:p>
    <w:p w14:paraId="763AF15E" w14:textId="5C1DC823" w:rsidR="00057963" w:rsidRPr="00EB1CF7" w:rsidRDefault="00E53F2E" w:rsidP="00057963">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EB1CF7">
        <w:rPr>
          <w:rFonts w:ascii="Verdana" w:eastAsia="Century Gothic" w:hAnsi="Verdana" w:cs="Century Gothic"/>
          <w:b/>
          <w:bCs/>
          <w:sz w:val="22"/>
          <w:lang w:val="es-ES"/>
        </w:rPr>
        <w:t>Doctrina de la Agencia Nacional de Contratación Pública</w:t>
      </w:r>
      <w:r w:rsidR="00057963" w:rsidRPr="00EB1CF7">
        <w:rPr>
          <w:rFonts w:ascii="Verdana" w:eastAsia="Century Gothic" w:hAnsi="Verdana" w:cs="Century Gothic"/>
          <w:b/>
          <w:bCs/>
          <w:sz w:val="22"/>
          <w:lang w:val="es-ES"/>
        </w:rPr>
        <w:t>:</w:t>
      </w:r>
    </w:p>
    <w:p w14:paraId="2E26A5BD" w14:textId="31F0C1BB" w:rsidR="00E84D1C" w:rsidRPr="00EB1CF7" w:rsidRDefault="00E84D1C" w:rsidP="00E84D1C">
      <w:pPr>
        <w:widowControl w:val="0"/>
        <w:autoSpaceDE w:val="0"/>
        <w:autoSpaceDN w:val="0"/>
        <w:spacing w:after="0" w:line="276" w:lineRule="auto"/>
        <w:jc w:val="both"/>
        <w:rPr>
          <w:rFonts w:ascii="Verdana" w:hAnsi="Verdana" w:cs="Arial"/>
        </w:rPr>
      </w:pPr>
    </w:p>
    <w:p w14:paraId="23297E8F" w14:textId="4708D203" w:rsidR="00B07BEA" w:rsidRDefault="00957EE7" w:rsidP="00BD658C">
      <w:pPr>
        <w:widowControl w:val="0"/>
        <w:autoSpaceDE w:val="0"/>
        <w:autoSpaceDN w:val="0"/>
        <w:spacing w:after="0" w:line="276" w:lineRule="auto"/>
        <w:jc w:val="both"/>
        <w:rPr>
          <w:rFonts w:ascii="Verdana" w:hAnsi="Verdana" w:cs="Arial"/>
          <w:color w:val="000000" w:themeColor="text1"/>
          <w:shd w:val="clear" w:color="auto" w:fill="FFFFFF"/>
        </w:rPr>
      </w:pPr>
      <w:r w:rsidRPr="00957EE7">
        <w:rPr>
          <w:rFonts w:ascii="Verdana" w:eastAsia="Calibri" w:hAnsi="Verdana" w:cs="Arial"/>
          <w:lang w:val="es-ES" w:eastAsia="es-ES"/>
        </w:rPr>
        <w:t>la Agencia Nacional de Contratación Pública – Colombia Compra Eficiente, en los conceptos del 15 de noviembre, del 28 de noviembre, 16 de diciembre de 2019 –radicados No. 2201913000008520, 4201912000007329 y 2201913000009295–, así como en los conceptos C-120 del 3 de marzo de 2020, C-204 del 31 de marzo de 2020, C-099 del 6 de abril  de 2020, C-195 del 13 de abril de 2020, C-013 del 17 de abril de 2020, C-330 del 27 de mayo de 2020, C-396 de 16 de julio de 2020, C-387 de 3 de agosto de 2021, C-669 de 3 de diciembre de 2021, C-573 de 13 de septiembre de 2022, C- 831 de 28 de noviembre de 2022 y C-868 del 19 de diciembre de 2022, C-124 de 25 de mayo de 2023, C-165 de 2 de junio de 2023, C-167 de 5 de junio de 2023, C-215 de 10 de agosto de 2023, C-277 de 14 de julio de 2023, C-337 de 18 de agosto de 2023,</w:t>
      </w:r>
      <w:r w:rsidR="00C64266">
        <w:rPr>
          <w:rFonts w:ascii="Verdana" w:eastAsia="Calibri" w:hAnsi="Verdana" w:cs="Arial"/>
          <w:lang w:val="es-ES" w:eastAsia="es-ES"/>
        </w:rPr>
        <w:t xml:space="preserve"> </w:t>
      </w:r>
      <w:r w:rsidRPr="00957EE7">
        <w:rPr>
          <w:rFonts w:ascii="Verdana" w:eastAsia="Calibri" w:hAnsi="Verdana" w:cs="Arial"/>
          <w:lang w:val="es-ES" w:eastAsia="es-ES"/>
        </w:rPr>
        <w:t>entre otros, analizó la naturaleza de los requisitos habilitantes y su carácter enunciativo en el artículo 5, numeral 1, de la Ley 1150 de 2007.</w:t>
      </w:r>
      <w:r w:rsidR="00E5384D">
        <w:rPr>
          <w:rFonts w:ascii="Verdana" w:eastAsia="Calibri" w:hAnsi="Verdana" w:cs="Arial"/>
          <w:lang w:val="es-ES" w:eastAsia="es-ES"/>
        </w:rPr>
        <w:t xml:space="preserve"> </w:t>
      </w:r>
      <w:r w:rsidR="00127D5B" w:rsidRPr="00EB1CF7">
        <w:rPr>
          <w:rFonts w:ascii="Verdana" w:eastAsia="Calibri" w:hAnsi="Verdana" w:cs="Arial"/>
          <w:lang w:val="es-ES" w:eastAsia="es-ES"/>
        </w:rPr>
        <w:t>Sobre</w:t>
      </w:r>
      <w:r w:rsidR="004F121B" w:rsidRPr="004F121B">
        <w:rPr>
          <w:rFonts w:ascii="Verdana" w:eastAsia="Calibri" w:hAnsi="Verdana" w:cs="Arial"/>
          <w:lang w:val="es-ES" w:eastAsia="es-ES"/>
        </w:rPr>
        <w:t xml:space="preserve"> la implementación del Sistema de Gestión de la Seguridad y Salud del Trabajo - SG-SST a título de requisito habilitante o de calificación </w:t>
      </w:r>
      <w:r w:rsidR="004F121B">
        <w:rPr>
          <w:rFonts w:ascii="Verdana" w:eastAsia="Calibri" w:hAnsi="Verdana" w:cs="Arial"/>
          <w:lang w:val="es-ES" w:eastAsia="es-ES"/>
        </w:rPr>
        <w:t>se refirió esta subdirección en el concepto C</w:t>
      </w:r>
      <w:r w:rsidR="00562A61">
        <w:rPr>
          <w:rFonts w:ascii="Verdana" w:eastAsia="Calibri" w:hAnsi="Verdana" w:cs="Arial"/>
          <w:lang w:val="es-ES" w:eastAsia="es-ES"/>
        </w:rPr>
        <w:t>-317</w:t>
      </w:r>
      <w:r w:rsidR="00376524">
        <w:rPr>
          <w:rFonts w:ascii="Verdana" w:eastAsia="Calibri" w:hAnsi="Verdana" w:cs="Arial"/>
          <w:lang w:val="es-ES" w:eastAsia="es-ES"/>
        </w:rPr>
        <w:t xml:space="preserve"> del 18 de </w:t>
      </w:r>
      <w:r w:rsidR="00914861">
        <w:rPr>
          <w:rFonts w:ascii="Verdana" w:eastAsia="Calibri" w:hAnsi="Verdana" w:cs="Arial"/>
          <w:lang w:val="es-ES" w:eastAsia="es-ES"/>
        </w:rPr>
        <w:t>septiembre</w:t>
      </w:r>
      <w:r w:rsidR="00376524">
        <w:rPr>
          <w:rFonts w:ascii="Verdana" w:eastAsia="Calibri" w:hAnsi="Verdana" w:cs="Arial"/>
          <w:lang w:val="es-ES" w:eastAsia="es-ES"/>
        </w:rPr>
        <w:t xml:space="preserve"> de 2023</w:t>
      </w:r>
      <w:r w:rsidR="00914861">
        <w:rPr>
          <w:rFonts w:ascii="Verdana" w:eastAsia="Calibri" w:hAnsi="Verdana" w:cs="Arial"/>
          <w:lang w:val="es-ES" w:eastAsia="es-ES"/>
        </w:rPr>
        <w:t xml:space="preserve">. </w:t>
      </w:r>
      <w:r w:rsidR="00A82DA0" w:rsidRPr="00EB1CF7">
        <w:rPr>
          <w:rStyle w:val="normaltextrun"/>
          <w:rFonts w:ascii="Verdana" w:hAnsi="Verdana" w:cs="Arial"/>
          <w:shd w:val="clear" w:color="auto" w:fill="FFFFFF"/>
          <w:lang w:val="es-ES"/>
        </w:rPr>
        <w:t>Es</w:t>
      </w:r>
      <w:r w:rsidR="00A82DA0" w:rsidRPr="00EB1CF7">
        <w:rPr>
          <w:rFonts w:ascii="Verdana" w:hAnsi="Verdana"/>
        </w:rPr>
        <w:t>tos y otros conceptos se encuentran disponibles para consulta en el Sistema de relatoría de la Agencia, al cual se puede acceder a través del siguiente enlace</w:t>
      </w:r>
      <w:r w:rsidR="00D8321A" w:rsidRPr="00EB1CF7">
        <w:rPr>
          <w:rFonts w:ascii="Verdana" w:hAnsi="Verdana"/>
        </w:rPr>
        <w:t>:</w:t>
      </w:r>
      <w:r w:rsidR="00DC525E" w:rsidRPr="00EB1CF7">
        <w:rPr>
          <w:rStyle w:val="normaltextrun"/>
          <w:rFonts w:ascii="Verdana" w:hAnsi="Verdana" w:cs="Arial"/>
          <w:shd w:val="clear" w:color="auto" w:fill="FFFFFF"/>
          <w:lang w:val="es-ES"/>
        </w:rPr>
        <w:t xml:space="preserve"> </w:t>
      </w:r>
      <w:hyperlink r:id="rId12" w:history="1">
        <w:r w:rsidR="00D8321A" w:rsidRPr="00EB1CF7">
          <w:rPr>
            <w:rStyle w:val="Hipervnculo"/>
            <w:rFonts w:ascii="Verdana" w:hAnsi="Verdana" w:cs="Arial"/>
            <w:shd w:val="clear" w:color="auto" w:fill="FFFFFF"/>
            <w:lang w:val="es-ES"/>
          </w:rPr>
          <w:t>https://relatoria.colombiacompra.gov.co/busqueda/conceptos</w:t>
        </w:r>
      </w:hyperlink>
      <w:r w:rsidR="008D1079" w:rsidRPr="00EB1CF7">
        <w:rPr>
          <w:rStyle w:val="normaltextrun"/>
          <w:rFonts w:ascii="Verdana" w:hAnsi="Verdana" w:cs="Arial"/>
          <w:shd w:val="clear" w:color="auto" w:fill="FFFFFF"/>
          <w:lang w:val="es-ES"/>
        </w:rPr>
        <w:t>.</w:t>
      </w:r>
      <w:r w:rsidR="008D1079" w:rsidRPr="00EB1CF7">
        <w:rPr>
          <w:rStyle w:val="normaltextrun"/>
          <w:rFonts w:ascii="Verdana" w:hAnsi="Verdana" w:cs="Arial"/>
          <w:color w:val="FF0000"/>
          <w:shd w:val="clear" w:color="auto" w:fill="FFFFFF"/>
          <w:lang w:val="es-ES"/>
        </w:rPr>
        <w:t xml:space="preserve"> </w:t>
      </w:r>
      <w:r w:rsidR="00BD658C" w:rsidRPr="00EB1CF7">
        <w:rPr>
          <w:rFonts w:ascii="Verdana" w:hAnsi="Verdana" w:cs="Arial"/>
          <w:color w:val="000000" w:themeColor="text1"/>
          <w:shd w:val="clear" w:color="auto" w:fill="FFFFFF"/>
        </w:rPr>
        <w:t>  </w:t>
      </w:r>
    </w:p>
    <w:p w14:paraId="5DF68922" w14:textId="77777777" w:rsidR="00B07BEA" w:rsidRDefault="00B07BEA" w:rsidP="00BD658C">
      <w:pPr>
        <w:widowControl w:val="0"/>
        <w:autoSpaceDE w:val="0"/>
        <w:autoSpaceDN w:val="0"/>
        <w:spacing w:after="0" w:line="276" w:lineRule="auto"/>
        <w:jc w:val="both"/>
        <w:rPr>
          <w:rFonts w:ascii="Verdana" w:hAnsi="Verdana" w:cs="Arial"/>
          <w:color w:val="000000" w:themeColor="text1"/>
          <w:shd w:val="clear" w:color="auto" w:fill="FFFFFF"/>
        </w:rPr>
      </w:pPr>
    </w:p>
    <w:p w14:paraId="5BD42D48" w14:textId="77777777" w:rsidR="00B07BEA" w:rsidRPr="00B07BEA" w:rsidRDefault="00B07BEA" w:rsidP="00B07BEA">
      <w:pPr>
        <w:widowControl w:val="0"/>
        <w:autoSpaceDE w:val="0"/>
        <w:autoSpaceDN w:val="0"/>
        <w:spacing w:after="0" w:line="276" w:lineRule="auto"/>
        <w:jc w:val="both"/>
        <w:rPr>
          <w:rFonts w:ascii="Verdana" w:hAnsi="Verdana" w:cs="Arial"/>
          <w:color w:val="000000" w:themeColor="text1"/>
          <w:shd w:val="clear" w:color="auto" w:fill="FFFFFF"/>
        </w:rPr>
      </w:pPr>
      <w:r w:rsidRPr="00B07BEA">
        <w:rPr>
          <w:rFonts w:ascii="Verdana" w:hAnsi="Verdana" w:cs="Arial"/>
          <w:color w:val="000000" w:themeColor="text1"/>
          <w:shd w:val="clear" w:color="auto" w:fill="FFFFFF"/>
        </w:rPr>
        <w:t>Nos complace informarte que ya están disponibles las nuevas versiones de los Documentos Tipo para Infraestructura de Transporte, recuerda que es de obligatoria observancia por TODAS las entidades sometidas al EGCAP y entidades de régimen especial, con las excepciones de ley:</w:t>
      </w:r>
    </w:p>
    <w:p w14:paraId="75DA1066" w14:textId="77777777" w:rsidR="00B07BEA" w:rsidRPr="00B07BEA" w:rsidRDefault="00B07BEA" w:rsidP="00B07BEA">
      <w:pPr>
        <w:widowControl w:val="0"/>
        <w:autoSpaceDE w:val="0"/>
        <w:autoSpaceDN w:val="0"/>
        <w:spacing w:after="0" w:line="276" w:lineRule="auto"/>
        <w:jc w:val="both"/>
        <w:rPr>
          <w:rFonts w:ascii="Verdana" w:hAnsi="Verdana" w:cs="Arial"/>
          <w:color w:val="000000" w:themeColor="text1"/>
          <w:shd w:val="clear" w:color="auto" w:fill="FFFFFF"/>
        </w:rPr>
      </w:pPr>
    </w:p>
    <w:p w14:paraId="49B412D0" w14:textId="77777777" w:rsidR="00B07BEA" w:rsidRPr="00B07BEA" w:rsidRDefault="00B07BEA" w:rsidP="00B07BEA">
      <w:pPr>
        <w:widowControl w:val="0"/>
        <w:numPr>
          <w:ilvl w:val="0"/>
          <w:numId w:val="5"/>
        </w:numPr>
        <w:autoSpaceDE w:val="0"/>
        <w:autoSpaceDN w:val="0"/>
        <w:spacing w:after="0" w:line="276" w:lineRule="auto"/>
        <w:jc w:val="both"/>
        <w:rPr>
          <w:rFonts w:ascii="Verdana" w:hAnsi="Verdana" w:cs="Arial"/>
          <w:color w:val="000000" w:themeColor="text1"/>
          <w:shd w:val="clear" w:color="auto" w:fill="FFFFFF"/>
        </w:rPr>
      </w:pPr>
      <w:r w:rsidRPr="00B07BEA">
        <w:rPr>
          <w:rFonts w:ascii="Verdana" w:hAnsi="Verdana" w:cs="Arial"/>
          <w:b/>
          <w:bCs/>
          <w:color w:val="000000" w:themeColor="text1"/>
          <w:shd w:val="clear" w:color="auto" w:fill="FFFFFF"/>
        </w:rPr>
        <w:t>Documentos tipo para los procesos de selección de interventoría de obra pública de infraestructura de transporte – versión 3: </w:t>
      </w:r>
      <w:hyperlink r:id="rId13" w:tgtFrame="_blank" w:tooltip="Dirección URL original: https://www.colombiacompra.gov.co/content/03-documentos-tipo-para-los-procesos-de-seleccion-de-interventoria-de-obra-publica-de. Haga clic o pulse si confía en este vínculo." w:history="1">
        <w:r w:rsidRPr="00B07BEA">
          <w:rPr>
            <w:rStyle w:val="Hipervnculo"/>
            <w:rFonts w:ascii="Verdana" w:hAnsi="Verdana" w:cs="Arial"/>
            <w:shd w:val="clear" w:color="auto" w:fill="FFFFFF"/>
          </w:rPr>
          <w:t>03. Documentos tipo para los procesos de selección de interventoría de obra pública de infraestructura de transporte – versión 3 | Colombia Compra Eficiente | Agencia Nacional de Contratación Pública</w:t>
        </w:r>
      </w:hyperlink>
    </w:p>
    <w:p w14:paraId="1C4295D9" w14:textId="77777777" w:rsidR="00B07BEA" w:rsidRPr="00B07BEA" w:rsidRDefault="00B07BEA" w:rsidP="00B07BEA">
      <w:pPr>
        <w:widowControl w:val="0"/>
        <w:numPr>
          <w:ilvl w:val="0"/>
          <w:numId w:val="5"/>
        </w:numPr>
        <w:autoSpaceDE w:val="0"/>
        <w:autoSpaceDN w:val="0"/>
        <w:spacing w:after="0" w:line="276" w:lineRule="auto"/>
        <w:jc w:val="both"/>
        <w:rPr>
          <w:rFonts w:ascii="Verdana" w:hAnsi="Verdana" w:cs="Arial"/>
          <w:color w:val="000000" w:themeColor="text1"/>
          <w:shd w:val="clear" w:color="auto" w:fill="FFFFFF"/>
        </w:rPr>
      </w:pPr>
      <w:r w:rsidRPr="00B07BEA">
        <w:rPr>
          <w:rFonts w:ascii="Verdana" w:hAnsi="Verdana" w:cs="Arial"/>
          <w:b/>
          <w:bCs/>
          <w:color w:val="000000" w:themeColor="text1"/>
          <w:shd w:val="clear" w:color="auto" w:fill="FFFFFF"/>
        </w:rPr>
        <w:t>Documentos tipo para los procesos de selección de consultoría de obra pública de infraestructura de transporte – versión 2:</w:t>
      </w:r>
      <w:r w:rsidRPr="00B07BEA">
        <w:rPr>
          <w:rFonts w:ascii="Verdana" w:hAnsi="Verdana" w:cs="Arial"/>
          <w:color w:val="000000" w:themeColor="text1"/>
          <w:shd w:val="clear" w:color="auto" w:fill="FFFFFF"/>
        </w:rPr>
        <w:t> </w:t>
      </w:r>
      <w:hyperlink r:id="rId14" w:tgtFrame="_blank" w:tooltip="Dirección URL original: https://www.colombiacompra.gov.co/content/02-documentos-tipo-para-los-procesos-de-seleccion-de-consultoria-de-obra-publica-de. Haga clic o pulse si confía en este vínculo." w:history="1">
        <w:r w:rsidRPr="00B07BEA">
          <w:rPr>
            <w:rStyle w:val="Hipervnculo"/>
            <w:rFonts w:ascii="Verdana" w:hAnsi="Verdana" w:cs="Arial"/>
            <w:shd w:val="clear" w:color="auto" w:fill="FFFFFF"/>
          </w:rPr>
          <w:t>02. Documentos tipo para los procesos de selección de consultoría de obra pública de infraestructura de transporte – versión 2. | Colombia Compra Eficiente | Agencia Nacional de Contratación Pública</w:t>
        </w:r>
      </w:hyperlink>
    </w:p>
    <w:p w14:paraId="417B68F8" w14:textId="77777777" w:rsidR="00B07BEA" w:rsidRPr="00B07BEA" w:rsidRDefault="00B07BEA" w:rsidP="00B07BEA">
      <w:pPr>
        <w:widowControl w:val="0"/>
        <w:autoSpaceDE w:val="0"/>
        <w:autoSpaceDN w:val="0"/>
        <w:spacing w:after="0" w:line="276" w:lineRule="auto"/>
        <w:jc w:val="both"/>
        <w:rPr>
          <w:rFonts w:ascii="Verdana" w:hAnsi="Verdana" w:cs="Arial"/>
          <w:color w:val="000000" w:themeColor="text1"/>
          <w:shd w:val="clear" w:color="auto" w:fill="FFFFFF"/>
        </w:rPr>
      </w:pPr>
    </w:p>
    <w:p w14:paraId="637D3AE1" w14:textId="3676C258" w:rsidR="00E71C2D" w:rsidRDefault="00B07BEA" w:rsidP="00B07BEA">
      <w:pPr>
        <w:widowControl w:val="0"/>
        <w:autoSpaceDE w:val="0"/>
        <w:autoSpaceDN w:val="0"/>
        <w:spacing w:after="0" w:line="276" w:lineRule="auto"/>
        <w:jc w:val="both"/>
        <w:rPr>
          <w:rFonts w:ascii="Verdana" w:hAnsi="Verdana" w:cs="Arial"/>
          <w:color w:val="000000" w:themeColor="text1"/>
          <w:shd w:val="clear" w:color="auto" w:fill="FFFFFF"/>
        </w:rPr>
      </w:pPr>
      <w:r w:rsidRPr="00B07BEA">
        <w:rPr>
          <w:rFonts w:ascii="Verdana" w:hAnsi="Verdana" w:cs="Arial"/>
          <w:color w:val="000000" w:themeColor="text1"/>
          <w:shd w:val="clear" w:color="auto" w:fill="FFFFFF"/>
        </w:rPr>
        <w:t>También, te contamos que ya publicamos </w:t>
      </w:r>
      <w:r w:rsidRPr="00B07BEA">
        <w:rPr>
          <w:rFonts w:ascii="Verdana" w:hAnsi="Verdana" w:cs="Arial"/>
          <w:b/>
          <w:bCs/>
          <w:color w:val="000000" w:themeColor="text1"/>
          <w:shd w:val="clear" w:color="auto" w:fill="FFFFFF"/>
        </w:rPr>
        <w:t>la nueva Guía de Contratación Pública Sostenible y Socialmente Responsable</w:t>
      </w:r>
      <w:r w:rsidRPr="00B07BEA">
        <w:rPr>
          <w:rFonts w:ascii="Verdana" w:hAnsi="Verdana" w:cs="Arial"/>
          <w:color w:val="000000" w:themeColor="text1"/>
          <w:shd w:val="clear" w:color="auto" w:fill="FFFFFF"/>
        </w:rPr>
        <w:t>. Esta guía es un instrumento clave para integrar buenas prácticas en la contratación estatal, promoviendo los Objetivos de Desarrollo Sostenible (ODS) a través de criterios y obligaciones ambientales y sociales en todas las etapas del proceso. Puede consultar la guía en el siguiente enlace: </w:t>
      </w:r>
      <w:hyperlink r:id="rId15" w:tgtFrame="_blank" w:tooltip="Dirección URL original: https://www.colombiacompra.gov.co/manuales-guias-y-pliegos-tipo/manuales-y-guias/guia-de-contratacion-publica-sostenible-y-socialmente. Haga clic o pulse si confía en este vínculo." w:history="1">
        <w:r w:rsidRPr="00B07BEA">
          <w:rPr>
            <w:rStyle w:val="Hipervnculo"/>
            <w:rFonts w:ascii="Verdana" w:hAnsi="Verdana" w:cs="Arial"/>
            <w:shd w:val="clear" w:color="auto" w:fill="FFFFFF"/>
          </w:rPr>
          <w:t>Guía de Contratación Pública Sostenible y Socialmente Responsable | Colombia Compra Eficiente | Agencia Nacional de Contratación Pública</w:t>
        </w:r>
      </w:hyperlink>
    </w:p>
    <w:p w14:paraId="1DD0C6BB" w14:textId="77777777" w:rsidR="00B07BEA" w:rsidRDefault="00B07BEA" w:rsidP="00A91FB7">
      <w:pPr>
        <w:widowControl w:val="0"/>
        <w:autoSpaceDE w:val="0"/>
        <w:autoSpaceDN w:val="0"/>
        <w:spacing w:after="0" w:line="276" w:lineRule="auto"/>
        <w:jc w:val="both"/>
        <w:rPr>
          <w:rFonts w:ascii="Verdana" w:eastAsia="Calibri" w:hAnsi="Verdana" w:cs="Arial"/>
          <w:color w:val="000000" w:themeColor="text1"/>
        </w:rPr>
      </w:pPr>
    </w:p>
    <w:p w14:paraId="61A80AFE" w14:textId="55F7C86C" w:rsidR="00A91FB7" w:rsidRPr="00EB1CF7" w:rsidRDefault="00A91FB7" w:rsidP="00A91FB7">
      <w:pPr>
        <w:widowControl w:val="0"/>
        <w:autoSpaceDE w:val="0"/>
        <w:autoSpaceDN w:val="0"/>
        <w:spacing w:after="0" w:line="276" w:lineRule="auto"/>
        <w:jc w:val="both"/>
        <w:rPr>
          <w:rFonts w:ascii="Verdana" w:hAnsi="Verdana" w:cs="Arial"/>
          <w:lang w:val="es-ES_tradnl"/>
        </w:rPr>
      </w:pPr>
      <w:r w:rsidRPr="00EB1CF7">
        <w:rPr>
          <w:rFonts w:ascii="Verdana" w:hAnsi="Verdana" w:cs="Arial"/>
        </w:rPr>
        <w:t>Este concepto tiene el alcance previsto en el artículo 28 del Código de Procedimiento Administrativo y de lo Contencioso Administrativo</w:t>
      </w:r>
      <w:r w:rsidR="00172F3A" w:rsidRPr="00EB1CF7">
        <w:rPr>
          <w:rFonts w:ascii="Verdana" w:hAnsi="Verdana" w:cs="Arial"/>
        </w:rPr>
        <w:t xml:space="preserve"> </w:t>
      </w:r>
      <w:r w:rsidR="00172F3A" w:rsidRPr="00EB1CF7">
        <w:rPr>
          <w:rFonts w:ascii="Verdana" w:hAnsi="Verdana" w:cs="Arial"/>
          <w:lang w:val="es-ES_tradnl"/>
        </w:rPr>
        <w:t>y las expresiones aquí utilizadas con mayúscula inicial deben ser entendidas con el significado que les otorga el artículo 2.2.1.1.1.3.1. del Decreto 1082 de 2015.</w:t>
      </w:r>
    </w:p>
    <w:p w14:paraId="00BDA056" w14:textId="05BCB72C" w:rsidR="00A91FB7" w:rsidRPr="00EB1CF7" w:rsidRDefault="00A91FB7" w:rsidP="00A91FB7">
      <w:pPr>
        <w:widowControl w:val="0"/>
        <w:autoSpaceDE w:val="0"/>
        <w:autoSpaceDN w:val="0"/>
        <w:spacing w:after="0" w:line="276" w:lineRule="auto"/>
        <w:jc w:val="both"/>
        <w:rPr>
          <w:rFonts w:ascii="Verdana" w:hAnsi="Verdana" w:cs="Arial"/>
        </w:rPr>
      </w:pPr>
    </w:p>
    <w:p w14:paraId="3CECADB7" w14:textId="00F7F1BF" w:rsidR="00CD2E70" w:rsidRPr="00EB1CF7" w:rsidRDefault="00A91FB7" w:rsidP="00CD2E70">
      <w:pPr>
        <w:spacing w:after="0" w:line="240" w:lineRule="auto"/>
        <w:rPr>
          <w:rFonts w:ascii="Verdana" w:hAnsi="Verdana" w:cs="Arial"/>
          <w:lang w:eastAsia="es-CO"/>
        </w:rPr>
      </w:pPr>
      <w:r w:rsidRPr="00EB1CF7">
        <w:rPr>
          <w:rFonts w:ascii="Verdana" w:eastAsia="Times New Roman" w:hAnsi="Verdana" w:cs="Arial"/>
          <w:lang w:eastAsia="es-CO"/>
        </w:rPr>
        <w:t>Atentamente,</w:t>
      </w:r>
      <w:r w:rsidR="00CD2E70" w:rsidRPr="00EB1CF7">
        <w:rPr>
          <w:rFonts w:ascii="Verdana" w:hAnsi="Verdana" w:cs="Arial"/>
          <w:lang w:eastAsia="es-CO"/>
        </w:rPr>
        <w:t xml:space="preserve"> </w:t>
      </w:r>
    </w:p>
    <w:p w14:paraId="5ED111D5" w14:textId="73B46BC9" w:rsidR="00CD2E70" w:rsidRPr="00EB1CF7" w:rsidRDefault="001A5FA6" w:rsidP="00CD2E70">
      <w:pPr>
        <w:spacing w:line="276" w:lineRule="auto"/>
        <w:jc w:val="center"/>
        <w:rPr>
          <w:rFonts w:ascii="Verdana" w:hAnsi="Verdana" w:cs="Arial"/>
          <w:color w:val="000000"/>
          <w:lang w:val="es-ES_tradnl" w:eastAsia="es-CO"/>
        </w:rPr>
      </w:pPr>
      <w:r>
        <w:rPr>
          <w:noProof/>
        </w:rPr>
        <w:lastRenderedPageBreak/>
        <w:drawing>
          <wp:inline distT="0" distB="0" distL="0" distR="0" wp14:anchorId="6B98021C" wp14:editId="4195EDB9">
            <wp:extent cx="3771900" cy="1400175"/>
            <wp:effectExtent l="0" t="0" r="381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6"/>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CD2E70" w:rsidRPr="00EB1CF7" w14:paraId="2DBC770D" w14:textId="77777777" w:rsidTr="003751C7">
        <w:trPr>
          <w:trHeight w:val="315"/>
        </w:trPr>
        <w:tc>
          <w:tcPr>
            <w:tcW w:w="893" w:type="dxa"/>
            <w:vAlign w:val="center"/>
            <w:hideMark/>
          </w:tcPr>
          <w:p w14:paraId="15A5F5BE" w14:textId="77777777" w:rsidR="00CD2E70" w:rsidRPr="00EB1CF7" w:rsidRDefault="00CD2E70" w:rsidP="0044122F">
            <w:pPr>
              <w:contextualSpacing/>
              <w:rPr>
                <w:rFonts w:ascii="Verdana" w:hAnsi="Verdana" w:cs="Arial"/>
                <w:sz w:val="16"/>
                <w:szCs w:val="16"/>
                <w:lang w:val="es-ES" w:eastAsia="es-ES"/>
              </w:rPr>
            </w:pPr>
            <w:r w:rsidRPr="00EB1CF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7CEF9E9C" w14:textId="64EDEF3A" w:rsidR="00254A7A" w:rsidRPr="00EB1CF7" w:rsidRDefault="00490FD5" w:rsidP="00254A7A">
            <w:pPr>
              <w:contextualSpacing/>
              <w:rPr>
                <w:rStyle w:val="normaltextrun"/>
                <w:rFonts w:ascii="Verdana" w:hAnsi="Verdana"/>
                <w:sz w:val="16"/>
                <w:szCs w:val="16"/>
              </w:rPr>
            </w:pPr>
            <w:r w:rsidRPr="00EB1CF7">
              <w:rPr>
                <w:rStyle w:val="normaltextrun"/>
                <w:rFonts w:ascii="Verdana" w:hAnsi="Verdana"/>
                <w:sz w:val="16"/>
                <w:szCs w:val="16"/>
              </w:rPr>
              <w:t>Tatiana Baquero Iguarán</w:t>
            </w:r>
          </w:p>
          <w:p w14:paraId="6AB49B73" w14:textId="0FA4CDFF" w:rsidR="00CD2E70" w:rsidRPr="00EB1CF7" w:rsidRDefault="00254A7A" w:rsidP="00254A7A">
            <w:pPr>
              <w:contextualSpacing/>
              <w:rPr>
                <w:rFonts w:ascii="Verdana" w:eastAsia="Arial" w:hAnsi="Verdana" w:cs="Arial"/>
                <w:sz w:val="16"/>
                <w:szCs w:val="16"/>
              </w:rPr>
            </w:pPr>
            <w:r w:rsidRPr="00EB1CF7">
              <w:rPr>
                <w:rStyle w:val="normaltextrun"/>
                <w:rFonts w:ascii="Verdana" w:hAnsi="Verdana"/>
                <w:sz w:val="16"/>
                <w:szCs w:val="16"/>
              </w:rPr>
              <w:t>Contratista de la Subdirección de Gestión Contractual</w:t>
            </w:r>
          </w:p>
        </w:tc>
      </w:tr>
      <w:tr w:rsidR="00CD2E70" w:rsidRPr="00EB1CF7" w14:paraId="54ECFA9D" w14:textId="77777777" w:rsidTr="003751C7">
        <w:trPr>
          <w:trHeight w:val="330"/>
        </w:trPr>
        <w:tc>
          <w:tcPr>
            <w:tcW w:w="893" w:type="dxa"/>
            <w:vAlign w:val="center"/>
            <w:hideMark/>
          </w:tcPr>
          <w:p w14:paraId="322FF342" w14:textId="77777777" w:rsidR="00CD2E70" w:rsidRPr="00EB1CF7" w:rsidRDefault="00CD2E70" w:rsidP="0044122F">
            <w:pPr>
              <w:contextualSpacing/>
              <w:rPr>
                <w:rFonts w:ascii="Verdana" w:hAnsi="Verdana" w:cs="Arial"/>
                <w:sz w:val="16"/>
                <w:szCs w:val="16"/>
                <w:lang w:val="es-ES" w:eastAsia="es-ES"/>
              </w:rPr>
            </w:pPr>
            <w:r w:rsidRPr="00EB1CF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1F942CE" w14:textId="77777777" w:rsidR="00254A7A" w:rsidRPr="00EB1CF7" w:rsidRDefault="00254A7A" w:rsidP="00254A7A">
            <w:pPr>
              <w:pStyle w:val="paragraph"/>
              <w:spacing w:after="0"/>
              <w:contextualSpacing/>
              <w:textAlignment w:val="baseline"/>
              <w:rPr>
                <w:rStyle w:val="normaltextrun"/>
                <w:rFonts w:ascii="Verdana" w:hAnsi="Verdana" w:cs="Arial"/>
                <w:sz w:val="16"/>
                <w:szCs w:val="16"/>
                <w:lang w:val="es-ES"/>
              </w:rPr>
            </w:pPr>
            <w:r w:rsidRPr="00EB1CF7">
              <w:rPr>
                <w:rStyle w:val="normaltextrun"/>
                <w:rFonts w:ascii="Verdana" w:hAnsi="Verdana" w:cs="Arial"/>
                <w:sz w:val="16"/>
                <w:szCs w:val="16"/>
                <w:lang w:val="es-ES"/>
              </w:rPr>
              <w:t>Alejandro Sarmiento Cantillo</w:t>
            </w:r>
          </w:p>
          <w:p w14:paraId="6B05B490" w14:textId="5284924E" w:rsidR="00CD2E70" w:rsidRPr="00EB1CF7" w:rsidRDefault="00254A7A" w:rsidP="00254A7A">
            <w:pPr>
              <w:pStyle w:val="paragraph"/>
              <w:spacing w:before="0" w:beforeAutospacing="0" w:after="0" w:afterAutospacing="0"/>
              <w:contextualSpacing/>
              <w:textAlignment w:val="baseline"/>
              <w:rPr>
                <w:rFonts w:ascii="Verdana" w:hAnsi="Verdana" w:cs="Segoe UI"/>
                <w:sz w:val="16"/>
                <w:szCs w:val="16"/>
              </w:rPr>
            </w:pPr>
            <w:r w:rsidRPr="00EB1CF7">
              <w:rPr>
                <w:rStyle w:val="normaltextrun"/>
                <w:rFonts w:ascii="Verdana" w:hAnsi="Verdana" w:cs="Arial"/>
                <w:sz w:val="16"/>
                <w:szCs w:val="16"/>
                <w:lang w:val="es-ES"/>
              </w:rPr>
              <w:t>Gestor T1 ‒ 15 de la Subdirección de Gestión Contractual</w:t>
            </w:r>
            <w:r w:rsidR="00CD2E70" w:rsidRPr="00EB1CF7">
              <w:rPr>
                <w:rStyle w:val="eop"/>
                <w:rFonts w:ascii="Verdana" w:hAnsi="Verdana" w:cs="Arial"/>
                <w:sz w:val="16"/>
                <w:szCs w:val="16"/>
              </w:rPr>
              <w:t> </w:t>
            </w:r>
          </w:p>
        </w:tc>
      </w:tr>
      <w:tr w:rsidR="00CD2E70" w:rsidRPr="00EB1CF7" w14:paraId="3D2C2D00" w14:textId="77777777" w:rsidTr="003751C7">
        <w:trPr>
          <w:trHeight w:val="300"/>
        </w:trPr>
        <w:tc>
          <w:tcPr>
            <w:tcW w:w="893" w:type="dxa"/>
            <w:vAlign w:val="center"/>
          </w:tcPr>
          <w:p w14:paraId="22572E15" w14:textId="77777777" w:rsidR="00CD2E70" w:rsidRPr="00EB1CF7" w:rsidRDefault="00CD2E70" w:rsidP="0044122F">
            <w:pPr>
              <w:contextualSpacing/>
              <w:rPr>
                <w:rFonts w:ascii="Verdana" w:hAnsi="Verdana" w:cs="Arial"/>
                <w:sz w:val="16"/>
                <w:szCs w:val="16"/>
                <w:lang w:val="es-ES" w:eastAsia="es-ES"/>
              </w:rPr>
            </w:pPr>
            <w:r w:rsidRPr="00EB1CF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58F9554" w14:textId="77777777" w:rsidR="00CD2E70" w:rsidRPr="00EB1CF7" w:rsidRDefault="00CD2E70" w:rsidP="0044122F">
            <w:pPr>
              <w:contextualSpacing/>
              <w:rPr>
                <w:rFonts w:ascii="Verdana" w:eastAsia="Calibri" w:hAnsi="Verdana" w:cs="Arial"/>
                <w:sz w:val="16"/>
                <w:szCs w:val="16"/>
                <w:lang w:val="pt-BR" w:eastAsia="es-ES"/>
              </w:rPr>
            </w:pPr>
            <w:r w:rsidRPr="00EB1CF7">
              <w:rPr>
                <w:rFonts w:ascii="Verdana" w:eastAsia="Calibri" w:hAnsi="Verdana" w:cs="Arial"/>
                <w:sz w:val="16"/>
                <w:szCs w:val="16"/>
                <w:lang w:val="pt-BR" w:eastAsia="es-ES"/>
              </w:rPr>
              <w:t>Carolina Quintero Gacharná</w:t>
            </w:r>
          </w:p>
          <w:p w14:paraId="706065BE" w14:textId="77777777" w:rsidR="00CD2E70" w:rsidRPr="00EB1CF7" w:rsidRDefault="00CD2E70" w:rsidP="0044122F">
            <w:pPr>
              <w:contextualSpacing/>
              <w:rPr>
                <w:rFonts w:ascii="Verdana" w:eastAsia="Calibri" w:hAnsi="Verdana" w:cs="Arial"/>
                <w:sz w:val="16"/>
                <w:szCs w:val="16"/>
                <w:lang w:val="pt-BR" w:eastAsia="es-ES"/>
              </w:rPr>
            </w:pPr>
            <w:r w:rsidRPr="00EB1CF7">
              <w:rPr>
                <w:rFonts w:ascii="Verdana" w:eastAsia="Calibri" w:hAnsi="Verdana" w:cs="Arial"/>
                <w:sz w:val="16"/>
                <w:szCs w:val="16"/>
                <w:lang w:eastAsia="es-ES"/>
              </w:rPr>
              <w:t>Subdirectora</w:t>
            </w:r>
            <w:r w:rsidRPr="00EB1CF7">
              <w:rPr>
                <w:rFonts w:ascii="Verdana" w:eastAsia="Calibri" w:hAnsi="Verdana" w:cs="Arial"/>
                <w:sz w:val="16"/>
                <w:szCs w:val="16"/>
                <w:lang w:val="pt-BR" w:eastAsia="es-ES"/>
              </w:rPr>
              <w:t xml:space="preserve"> de Gestión Contractual ANCP – CCE</w:t>
            </w:r>
          </w:p>
        </w:tc>
      </w:tr>
      <w:bookmarkEnd w:id="0"/>
    </w:tbl>
    <w:p w14:paraId="0083C991" w14:textId="62C71FF5" w:rsidR="5D8505AD" w:rsidRPr="00EB1CF7" w:rsidRDefault="5D8505AD" w:rsidP="00BE73FA">
      <w:pPr>
        <w:spacing w:after="0" w:line="240" w:lineRule="auto"/>
        <w:rPr>
          <w:rFonts w:ascii="Verdana" w:eastAsia="Times New Roman" w:hAnsi="Verdana" w:cs="Arial"/>
          <w:sz w:val="24"/>
          <w:szCs w:val="24"/>
          <w:lang w:eastAsia="es-ES"/>
        </w:rPr>
      </w:pPr>
    </w:p>
    <w:sectPr w:rsidR="5D8505AD" w:rsidRPr="00EB1CF7" w:rsidSect="00C44B4C">
      <w:headerReference w:type="default" r:id="rId17"/>
      <w:footerReference w:type="default" r:id="rId1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50424" w14:textId="77777777" w:rsidR="005F6DFB" w:rsidRDefault="005F6DFB" w:rsidP="00B30448">
      <w:pPr>
        <w:spacing w:after="0" w:line="240" w:lineRule="auto"/>
      </w:pPr>
      <w:r>
        <w:separator/>
      </w:r>
    </w:p>
  </w:endnote>
  <w:endnote w:type="continuationSeparator" w:id="0">
    <w:p w14:paraId="5FDF823F" w14:textId="77777777" w:rsidR="005F6DFB" w:rsidRDefault="005F6DFB" w:rsidP="00B30448">
      <w:pPr>
        <w:spacing w:after="0" w:line="240" w:lineRule="auto"/>
      </w:pPr>
      <w:r>
        <w:continuationSeparator/>
      </w:r>
    </w:p>
  </w:endnote>
  <w:endnote w:type="continuationNotice" w:id="1">
    <w:p w14:paraId="0B8EC466" w14:textId="77777777" w:rsidR="005F6DFB" w:rsidRDefault="005F6D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manist Light">
    <w:altName w:val="Corbel"/>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9C0E4" w14:textId="77777777" w:rsidR="00A81E50" w:rsidRPr="00174B77" w:rsidRDefault="00A81E50" w:rsidP="00A81E50">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4FC9CAA9" w14:textId="77777777" w:rsidR="00A81E50" w:rsidRDefault="00A81E50" w:rsidP="00A81E50">
    <w:pPr>
      <w:spacing w:after="0"/>
      <w:jc w:val="both"/>
      <w:rPr>
        <w:rFonts w:ascii="Verdana" w:hAnsi="Verdana"/>
        <w:sz w:val="18"/>
        <w:szCs w:val="18"/>
      </w:rPr>
    </w:pPr>
    <w:r w:rsidRPr="00E41027">
      <w:rPr>
        <w:rFonts w:ascii="Verdana" w:hAnsi="Verdana"/>
        <w:sz w:val="18"/>
        <w:szCs w:val="18"/>
      </w:rPr>
      <w:t>Dirección: Carrera 7 # 26 – 20 - Bogotá, Colombia</w:t>
    </w:r>
  </w:p>
  <w:p w14:paraId="0B709B73" w14:textId="77777777" w:rsidR="00A81E50" w:rsidRPr="00E41027" w:rsidRDefault="00A81E50" w:rsidP="00A81E50">
    <w:pPr>
      <w:spacing w:after="0"/>
      <w:jc w:val="both"/>
      <w:rPr>
        <w:rFonts w:ascii="Verdana" w:hAnsi="Verdana"/>
        <w:sz w:val="18"/>
        <w:szCs w:val="18"/>
      </w:rPr>
    </w:pPr>
    <w:r w:rsidRPr="00E41027">
      <w:rPr>
        <w:rFonts w:ascii="Verdana" w:hAnsi="Verdana"/>
        <w:sz w:val="18"/>
        <w:szCs w:val="18"/>
      </w:rPr>
      <w:t>Mesa de servicio: (+57) 601 7456788</w:t>
    </w:r>
  </w:p>
  <w:p w14:paraId="224AB27F" w14:textId="77777777" w:rsidR="00DD7A2C" w:rsidRDefault="00A81E50" w:rsidP="00C00976">
    <w:pPr>
      <w:pBdr>
        <w:top w:val="nil"/>
        <w:left w:val="nil"/>
        <w:bottom w:val="nil"/>
        <w:right w:val="nil"/>
        <w:between w:val="nil"/>
      </w:pBdr>
      <w:tabs>
        <w:tab w:val="center" w:pos="4419"/>
        <w:tab w:val="right" w:pos="8838"/>
        <w:tab w:val="center" w:pos="5400"/>
      </w:tabs>
      <w:spacing w:after="0"/>
      <w:rPr>
        <w:rFonts w:ascii="Verdana" w:hAnsi="Verdana"/>
        <w:sz w:val="20"/>
        <w:szCs w:val="20"/>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p>
  <w:p w14:paraId="2B8DBB2A" w14:textId="26AE77D2" w:rsidR="00A81E50" w:rsidRDefault="00A81E50" w:rsidP="00DD7A2C">
    <w:pPr>
      <w:pBdr>
        <w:top w:val="nil"/>
        <w:left w:val="nil"/>
        <w:bottom w:val="nil"/>
        <w:right w:val="nil"/>
        <w:between w:val="nil"/>
      </w:pBdr>
      <w:tabs>
        <w:tab w:val="center" w:pos="4419"/>
        <w:tab w:val="right" w:pos="8838"/>
        <w:tab w:val="center" w:pos="5400"/>
      </w:tabs>
      <w:spacing w:after="0"/>
      <w:jc w:val="right"/>
    </w:pPr>
    <w:r>
      <w:rPr>
        <w:rFonts w:ascii="Verdana" w:hAnsi="Verdana"/>
        <w:sz w:val="20"/>
        <w:szCs w:val="20"/>
      </w:rPr>
      <w:t xml:space="preserve"> </w:t>
    </w:r>
    <w:r w:rsidRPr="00A211EE">
      <w:rPr>
        <w:rFonts w:ascii="Verdana" w:eastAsia="Geo" w:hAnsi="Verdana" w:cs="Geo"/>
        <w:bCs/>
        <w:color w:val="000000"/>
        <w:sz w:val="16"/>
        <w:szCs w:val="16"/>
        <w:lang w:eastAsia="es-CO"/>
      </w:rPr>
      <w:t>Código: CCE-REC-FM-13 Versión</w:t>
    </w:r>
    <w:r w:rsidRPr="00A211EE">
      <w:rPr>
        <w:rFonts w:ascii="Verdana" w:eastAsia="Arial Nova" w:hAnsi="Verdana" w:cs="Arial Nova"/>
        <w:bCs/>
        <w:color w:val="000000"/>
        <w:sz w:val="16"/>
        <w:szCs w:val="16"/>
        <w:lang w:eastAsia="es-CO"/>
      </w:rPr>
      <w:t>:</w:t>
    </w:r>
    <w:r w:rsidRPr="00A211EE">
      <w:rPr>
        <w:rFonts w:ascii="Verdana" w:eastAsia="Arial Nova" w:hAnsi="Verdana" w:cs="Arial Nova"/>
        <w:b/>
        <w:color w:val="000000"/>
        <w:sz w:val="16"/>
        <w:szCs w:val="16"/>
        <w:lang w:eastAsia="es-CO"/>
      </w:rPr>
      <w:t xml:space="preserve"> </w:t>
    </w:r>
    <w:r w:rsidRPr="00A211EE">
      <w:rPr>
        <w:rFonts w:ascii="Verdana" w:eastAsia="Geo" w:hAnsi="Verdana" w:cs="Geo"/>
        <w:sz w:val="16"/>
        <w:szCs w:val="16"/>
        <w:lang w:eastAsia="es-CO"/>
      </w:rPr>
      <w:t>01 Fecha:15-06-2023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5E642" w14:textId="77777777" w:rsidR="005F6DFB" w:rsidRDefault="005F6DFB" w:rsidP="00B30448">
      <w:pPr>
        <w:spacing w:after="0" w:line="240" w:lineRule="auto"/>
      </w:pPr>
      <w:r>
        <w:separator/>
      </w:r>
    </w:p>
  </w:footnote>
  <w:footnote w:type="continuationSeparator" w:id="0">
    <w:p w14:paraId="5DC35115" w14:textId="77777777" w:rsidR="005F6DFB" w:rsidRDefault="005F6DFB" w:rsidP="00B30448">
      <w:pPr>
        <w:spacing w:after="0" w:line="240" w:lineRule="auto"/>
      </w:pPr>
      <w:r>
        <w:continuationSeparator/>
      </w:r>
    </w:p>
  </w:footnote>
  <w:footnote w:type="continuationNotice" w:id="1">
    <w:p w14:paraId="13290427" w14:textId="77777777" w:rsidR="005F6DFB" w:rsidRDefault="005F6DFB">
      <w:pPr>
        <w:spacing w:after="0" w:line="240" w:lineRule="auto"/>
      </w:pPr>
    </w:p>
  </w:footnote>
  <w:footnote w:id="2">
    <w:p w14:paraId="01F75163" w14:textId="77777777" w:rsidR="005B3CC1" w:rsidRPr="00627643" w:rsidRDefault="00D80631" w:rsidP="00627643">
      <w:pPr>
        <w:pStyle w:val="Textonotapie"/>
        <w:ind w:firstLine="426"/>
        <w:jc w:val="both"/>
        <w:rPr>
          <w:rFonts w:ascii="Verdana" w:hAnsi="Verdana"/>
          <w:sz w:val="16"/>
          <w:szCs w:val="16"/>
          <w:lang w:val="es-CO"/>
        </w:rPr>
      </w:pPr>
      <w:r w:rsidRPr="00627643">
        <w:rPr>
          <w:rStyle w:val="Refdenotaalpie"/>
          <w:rFonts w:ascii="Verdana" w:hAnsi="Verdana"/>
          <w:sz w:val="16"/>
          <w:szCs w:val="16"/>
        </w:rPr>
        <w:footnoteRef/>
      </w:r>
      <w:r w:rsidRPr="00627643">
        <w:rPr>
          <w:rFonts w:ascii="Verdana" w:hAnsi="Verdana"/>
          <w:sz w:val="16"/>
          <w:szCs w:val="16"/>
        </w:rPr>
        <w:t xml:space="preserve"> </w:t>
      </w:r>
      <w:r w:rsidR="005B3CC1" w:rsidRPr="00627643">
        <w:rPr>
          <w:rFonts w:ascii="Verdana" w:hAnsi="Verdana"/>
          <w:sz w:val="16"/>
          <w:szCs w:val="16"/>
          <w:lang w:val="es-ES"/>
        </w:rPr>
        <w:t>“</w:t>
      </w:r>
      <w:r w:rsidR="005B3CC1" w:rsidRPr="00627643">
        <w:rPr>
          <w:rFonts w:ascii="Verdana" w:hAnsi="Verdana"/>
          <w:sz w:val="16"/>
          <w:szCs w:val="16"/>
          <w:lang w:val="es-CO"/>
        </w:rPr>
        <w:t>Para poder participar en los procesos de selección de los contratos de obra, la capacidad residual del proponente o K de contratación deberá ser igual o superior al que la entidad haya establecido para el efecto en los pliegos de condiciones</w:t>
      </w:r>
    </w:p>
    <w:p w14:paraId="5A7A6D3B" w14:textId="3A13F20B" w:rsidR="00D80631" w:rsidRPr="00627643" w:rsidRDefault="005B3CC1" w:rsidP="00627643">
      <w:pPr>
        <w:pStyle w:val="Textonotapie"/>
        <w:jc w:val="both"/>
        <w:rPr>
          <w:rFonts w:ascii="Verdana" w:hAnsi="Verdana"/>
          <w:sz w:val="16"/>
          <w:szCs w:val="16"/>
          <w:lang w:val="es-CO"/>
        </w:rPr>
      </w:pPr>
      <w:r w:rsidRPr="00627643">
        <w:rPr>
          <w:rFonts w:ascii="Verdana" w:hAnsi="Verdana"/>
          <w:sz w:val="16"/>
          <w:szCs w:val="16"/>
          <w:lang w:val="es-CO"/>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footnote>
  <w:footnote w:id="3">
    <w:p w14:paraId="793A1AFC" w14:textId="48D5F7BF" w:rsidR="007E577E" w:rsidRPr="00627643" w:rsidRDefault="007E577E" w:rsidP="00627643">
      <w:pPr>
        <w:ind w:firstLine="567"/>
        <w:jc w:val="both"/>
        <w:rPr>
          <w:rFonts w:ascii="Verdana" w:hAnsi="Verdana"/>
          <w:sz w:val="16"/>
          <w:szCs w:val="16"/>
          <w:lang w:val="es-MX"/>
        </w:rPr>
      </w:pPr>
      <w:r w:rsidRPr="00627643">
        <w:rPr>
          <w:rStyle w:val="Refdenotaalpie"/>
          <w:rFonts w:ascii="Verdana" w:hAnsi="Verdana"/>
          <w:sz w:val="16"/>
          <w:szCs w:val="16"/>
        </w:rPr>
        <w:footnoteRef/>
      </w:r>
      <w:r w:rsidRPr="00627643">
        <w:rPr>
          <w:rFonts w:ascii="Verdana" w:hAnsi="Verdana"/>
          <w:sz w:val="16"/>
          <w:szCs w:val="16"/>
        </w:rPr>
        <w:t xml:space="preserve"> </w:t>
      </w:r>
      <w:r w:rsidR="002F03C8" w:rsidRPr="00627643">
        <w:rPr>
          <w:rFonts w:ascii="Verdana" w:hAnsi="Verdana"/>
          <w:sz w:val="16"/>
          <w:szCs w:val="16"/>
          <w:lang w:val="es-MX"/>
        </w:rPr>
        <w:t xml:space="preserve">Gaceta 096 de 2007. Pág. 9. Allí se lee: “Parágrafo 2°. Nuevo. Se adiciona un parágrafo nuevo para establecer de manera concreta que las certificaciones de sistemas de gestión de calidad no serán objeto de calificación, ni podrán establecerse como documento habilitante para participar en licitaciones o concursos, con el fin de evitar la exclusión de aquellas personas o empresas principalmente en regiones apartadas que carecen de tal requisito. Dejando sin embargo a la administración la posibilidad de fijar la implementación de planes de calidad” (Cursivas propias). </w:t>
      </w:r>
    </w:p>
  </w:footnote>
  <w:footnote w:id="4">
    <w:p w14:paraId="13E34AD0" w14:textId="7A349D72" w:rsidR="002F03C8" w:rsidRPr="00627643" w:rsidRDefault="002F03C8" w:rsidP="00627643">
      <w:pPr>
        <w:pStyle w:val="Textonotapie"/>
        <w:ind w:firstLine="567"/>
        <w:jc w:val="both"/>
        <w:rPr>
          <w:rFonts w:ascii="Verdana" w:hAnsi="Verdana"/>
          <w:sz w:val="16"/>
          <w:szCs w:val="16"/>
          <w:lang w:val="es-CO"/>
        </w:rPr>
      </w:pPr>
      <w:r w:rsidRPr="00627643">
        <w:rPr>
          <w:rStyle w:val="Refdenotaalpie"/>
          <w:rFonts w:ascii="Verdana" w:hAnsi="Verdana"/>
          <w:sz w:val="16"/>
          <w:szCs w:val="16"/>
        </w:rPr>
        <w:footnoteRef/>
      </w:r>
      <w:r w:rsidRPr="00627643">
        <w:rPr>
          <w:rFonts w:ascii="Verdana" w:hAnsi="Verdana"/>
          <w:sz w:val="16"/>
          <w:szCs w:val="16"/>
        </w:rPr>
        <w:t xml:space="preserve"> Según este parágrafo</w:t>
      </w:r>
      <w:r w:rsidR="007B404F" w:rsidRPr="00627643">
        <w:rPr>
          <w:rFonts w:ascii="Verdana" w:hAnsi="Verdana" w:cs="Arial"/>
          <w:color w:val="000000" w:themeColor="text1"/>
          <w:sz w:val="16"/>
          <w:szCs w:val="16"/>
          <w:lang w:val="es-ES_tradnl"/>
        </w:rPr>
        <w:t xml:space="preserve"> </w:t>
      </w:r>
      <w:r w:rsidR="007B404F" w:rsidRPr="00627643">
        <w:rPr>
          <w:rFonts w:ascii="Verdana" w:hAnsi="Verdana"/>
          <w:sz w:val="16"/>
          <w:szCs w:val="16"/>
          <w:lang w:val="es-ES_tradnl"/>
        </w:rPr>
        <w:t>las certificaciones de sistemas de gestión de calidad no serán objeto de calificación, ni podrán establecerse como documento habilitante para participar en licitaciones o concursos.</w:t>
      </w:r>
      <w:r w:rsidRPr="00627643">
        <w:rPr>
          <w:rFonts w:ascii="Verdana" w:hAnsi="Verdana"/>
          <w:sz w:val="16"/>
          <w:szCs w:val="16"/>
        </w:rPr>
        <w:t xml:space="preserve"> </w:t>
      </w:r>
    </w:p>
  </w:footnote>
  <w:footnote w:id="5">
    <w:p w14:paraId="0CB059CE" w14:textId="77777777" w:rsidR="00627643" w:rsidRPr="00627643" w:rsidRDefault="00627643" w:rsidP="00627643">
      <w:pPr>
        <w:pStyle w:val="Textonotapie"/>
        <w:ind w:firstLine="567"/>
        <w:jc w:val="both"/>
        <w:rPr>
          <w:rFonts w:ascii="Verdana" w:hAnsi="Verdana"/>
          <w:sz w:val="16"/>
          <w:szCs w:val="16"/>
        </w:rPr>
      </w:pPr>
      <w:r w:rsidRPr="00627643">
        <w:rPr>
          <w:rStyle w:val="Refdenotaalpie"/>
          <w:rFonts w:ascii="Verdana" w:hAnsi="Verdana"/>
          <w:sz w:val="16"/>
          <w:szCs w:val="16"/>
        </w:rPr>
        <w:footnoteRef/>
      </w:r>
      <w:r w:rsidRPr="00627643">
        <w:rPr>
          <w:rFonts w:ascii="Verdana" w:hAnsi="Verdana"/>
          <w:sz w:val="16"/>
          <w:szCs w:val="16"/>
        </w:rPr>
        <w:t xml:space="preserve"> Artículo 2.2.1.1.1.5.3. Requisitos habilitantes contenidos en el RUP. Las cámaras de comercio, con base en la información a la que hace referencia el artículo anterior, deben verificar y certificar los siguientes requisitos habilitantes:</w:t>
      </w:r>
    </w:p>
    <w:p w14:paraId="6471F805" w14:textId="77777777" w:rsidR="00627643" w:rsidRPr="00627643" w:rsidRDefault="00627643" w:rsidP="00177E95">
      <w:pPr>
        <w:pStyle w:val="Textonotapie"/>
        <w:ind w:firstLine="567"/>
        <w:jc w:val="both"/>
        <w:rPr>
          <w:rFonts w:ascii="Verdana" w:hAnsi="Verdana"/>
          <w:sz w:val="16"/>
          <w:szCs w:val="16"/>
        </w:rPr>
      </w:pPr>
      <w:r w:rsidRPr="00627643">
        <w:rPr>
          <w:rFonts w:ascii="Verdana" w:hAnsi="Verdana"/>
          <w:sz w:val="16"/>
          <w:szCs w:val="16"/>
        </w:rPr>
        <w:t>1. Experiencia – Los contratos celebrados por el interesado para cada uno de los bienes, obras y servicios que ofrecerá a las Entidades Estatales, identificados con el Clasificador de Bienes y Servicios en el tercer nivel y su valor expresado en smmlv.</w:t>
      </w:r>
    </w:p>
    <w:p w14:paraId="0344BCE6" w14:textId="77777777" w:rsidR="00627643" w:rsidRPr="00627643" w:rsidRDefault="00627643" w:rsidP="00627643">
      <w:pPr>
        <w:pStyle w:val="Textonotapie"/>
        <w:jc w:val="both"/>
        <w:rPr>
          <w:rFonts w:ascii="Verdana" w:hAnsi="Verdana"/>
          <w:sz w:val="16"/>
          <w:szCs w:val="16"/>
        </w:rPr>
      </w:pPr>
      <w:r w:rsidRPr="00627643">
        <w:rPr>
          <w:rFonts w:ascii="Verdana" w:hAnsi="Verdana"/>
          <w:sz w:val="16"/>
          <w:szCs w:val="16"/>
        </w:rPr>
        <w:t>Los contratos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w:t>
      </w:r>
    </w:p>
    <w:p w14:paraId="7F0F784D" w14:textId="77777777" w:rsidR="00627643" w:rsidRPr="00627643" w:rsidRDefault="00627643" w:rsidP="00177E95">
      <w:pPr>
        <w:pStyle w:val="Textonotapie"/>
        <w:ind w:firstLine="709"/>
        <w:jc w:val="both"/>
        <w:rPr>
          <w:rFonts w:ascii="Verdana" w:hAnsi="Verdana"/>
          <w:sz w:val="16"/>
          <w:szCs w:val="16"/>
        </w:rPr>
      </w:pPr>
      <w:r w:rsidRPr="00627643">
        <w:rPr>
          <w:rFonts w:ascii="Verdana" w:hAnsi="Verdana"/>
          <w:sz w:val="16"/>
          <w:szCs w:val="16"/>
        </w:rPr>
        <w:t>2. Capacidad Jurídica – La capacidad jurídica del proponente para prestar los bienes, obras, o servicios que ofrecerá a las Entidades Estatales y la capacidad del representante legal de las personas jurídicas para celebrar contratos y si requiere, autorizaciones para el efecto con ocasión de los límites a la capacidad del representante legal del interesado en relación con el monto y el tipo de las obligaciones que puede adquirir a nombre del interesado.</w:t>
      </w:r>
    </w:p>
    <w:p w14:paraId="0F871D63" w14:textId="77777777" w:rsidR="00627643" w:rsidRPr="00627643" w:rsidRDefault="00627643" w:rsidP="00177E95">
      <w:pPr>
        <w:pStyle w:val="Textonotapie"/>
        <w:ind w:firstLine="567"/>
        <w:jc w:val="both"/>
        <w:rPr>
          <w:rFonts w:ascii="Verdana" w:hAnsi="Verdana"/>
          <w:sz w:val="16"/>
          <w:szCs w:val="16"/>
        </w:rPr>
      </w:pPr>
      <w:r w:rsidRPr="00627643">
        <w:rPr>
          <w:rFonts w:ascii="Verdana" w:hAnsi="Verdana"/>
          <w:sz w:val="16"/>
          <w:szCs w:val="16"/>
        </w:rPr>
        <w:t>3. Capacidad Financiera – los siguientes indicadores miden la fortaleza financiera del interesado:</w:t>
      </w:r>
    </w:p>
    <w:p w14:paraId="4D7F094D" w14:textId="77777777" w:rsidR="00627643" w:rsidRPr="00627643" w:rsidRDefault="00627643" w:rsidP="00177E95">
      <w:pPr>
        <w:pStyle w:val="Textonotapie"/>
        <w:ind w:firstLine="567"/>
        <w:jc w:val="both"/>
        <w:rPr>
          <w:rFonts w:ascii="Verdana" w:hAnsi="Verdana"/>
          <w:sz w:val="16"/>
          <w:szCs w:val="16"/>
        </w:rPr>
      </w:pPr>
      <w:r w:rsidRPr="00627643">
        <w:rPr>
          <w:rFonts w:ascii="Verdana" w:hAnsi="Verdana"/>
          <w:sz w:val="16"/>
          <w:szCs w:val="16"/>
        </w:rPr>
        <w:t>3.1. Índice de liquidez: activo corriente dividido por el pasivo corriente.</w:t>
      </w:r>
    </w:p>
    <w:p w14:paraId="1D949A81" w14:textId="77777777" w:rsidR="00627643" w:rsidRPr="00627643" w:rsidRDefault="00627643" w:rsidP="00177E95">
      <w:pPr>
        <w:pStyle w:val="Textonotapie"/>
        <w:ind w:firstLine="567"/>
        <w:jc w:val="both"/>
        <w:rPr>
          <w:rFonts w:ascii="Verdana" w:hAnsi="Verdana"/>
          <w:sz w:val="16"/>
          <w:szCs w:val="16"/>
        </w:rPr>
      </w:pPr>
      <w:r w:rsidRPr="00627643">
        <w:rPr>
          <w:rFonts w:ascii="Verdana" w:hAnsi="Verdana"/>
          <w:sz w:val="16"/>
          <w:szCs w:val="16"/>
        </w:rPr>
        <w:t>3.2. Índice de endeudamiento: pasivo total dividido por el activo total.</w:t>
      </w:r>
    </w:p>
    <w:p w14:paraId="68F7FDEF" w14:textId="77777777" w:rsidR="00627643" w:rsidRPr="00627643" w:rsidRDefault="00627643" w:rsidP="00177E95">
      <w:pPr>
        <w:pStyle w:val="Textonotapie"/>
        <w:ind w:firstLine="567"/>
        <w:jc w:val="both"/>
        <w:rPr>
          <w:rFonts w:ascii="Verdana" w:hAnsi="Verdana"/>
          <w:sz w:val="16"/>
          <w:szCs w:val="16"/>
        </w:rPr>
      </w:pPr>
      <w:r w:rsidRPr="00627643">
        <w:rPr>
          <w:rFonts w:ascii="Verdana" w:hAnsi="Verdana"/>
          <w:sz w:val="16"/>
          <w:szCs w:val="16"/>
        </w:rPr>
        <w:t>3.3. Razón de cobertura de intereses: utilidad operacional dividida por los gastos de intereses.</w:t>
      </w:r>
    </w:p>
    <w:p w14:paraId="0CD5A713" w14:textId="77777777" w:rsidR="00627643" w:rsidRPr="00627643" w:rsidRDefault="00627643" w:rsidP="00177E95">
      <w:pPr>
        <w:pStyle w:val="Textonotapie"/>
        <w:ind w:firstLine="567"/>
        <w:jc w:val="both"/>
        <w:rPr>
          <w:rFonts w:ascii="Verdana" w:hAnsi="Verdana"/>
          <w:sz w:val="16"/>
          <w:szCs w:val="16"/>
        </w:rPr>
      </w:pPr>
      <w:r w:rsidRPr="00627643">
        <w:rPr>
          <w:rFonts w:ascii="Verdana" w:hAnsi="Verdana"/>
          <w:sz w:val="16"/>
          <w:szCs w:val="16"/>
        </w:rPr>
        <w:t>4. Capacidad Organizacional – los siguientes indicadores miden el rendimiento de las inversiones y la eficiencia en el uso de activos del interesado:</w:t>
      </w:r>
    </w:p>
    <w:p w14:paraId="7B7730EE" w14:textId="77777777" w:rsidR="00627643" w:rsidRPr="00627643" w:rsidRDefault="00627643" w:rsidP="00177E95">
      <w:pPr>
        <w:pStyle w:val="Textonotapie"/>
        <w:ind w:firstLine="567"/>
        <w:jc w:val="both"/>
        <w:rPr>
          <w:rFonts w:ascii="Verdana" w:hAnsi="Verdana"/>
          <w:sz w:val="16"/>
          <w:szCs w:val="16"/>
        </w:rPr>
      </w:pPr>
      <w:r w:rsidRPr="00627643">
        <w:rPr>
          <w:rFonts w:ascii="Verdana" w:hAnsi="Verdana"/>
          <w:sz w:val="16"/>
          <w:szCs w:val="16"/>
        </w:rPr>
        <w:t>4.1. Rentabilidad del patrimonio: utilidad operacional dividida por el patrimonio.</w:t>
      </w:r>
    </w:p>
    <w:p w14:paraId="277B8DB5" w14:textId="269D2109" w:rsidR="00627643" w:rsidRPr="00627643" w:rsidRDefault="00627643" w:rsidP="00177E95">
      <w:pPr>
        <w:pStyle w:val="Textonotapie"/>
        <w:ind w:firstLine="567"/>
        <w:jc w:val="both"/>
        <w:rPr>
          <w:rFonts w:ascii="Verdana" w:hAnsi="Verdana"/>
          <w:sz w:val="16"/>
          <w:szCs w:val="16"/>
          <w:lang w:val="es-CO"/>
        </w:rPr>
      </w:pPr>
      <w:r w:rsidRPr="00627643">
        <w:rPr>
          <w:rFonts w:ascii="Verdana" w:hAnsi="Verdana"/>
          <w:sz w:val="16"/>
          <w:szCs w:val="16"/>
        </w:rPr>
        <w:t>4.2. Rentabilidad del activo: utilidad operacional dividida por el activo total”.</w:t>
      </w:r>
    </w:p>
  </w:footnote>
  <w:footnote w:id="6">
    <w:p w14:paraId="5B5682B4" w14:textId="0D8CA6C2" w:rsidR="00DD1941" w:rsidRPr="00DD1941" w:rsidRDefault="00DD1941" w:rsidP="00DD1941">
      <w:pPr>
        <w:pStyle w:val="Textonotapie"/>
        <w:ind w:firstLine="567"/>
        <w:jc w:val="both"/>
        <w:rPr>
          <w:rFonts w:ascii="Verdana" w:hAnsi="Verdana"/>
          <w:sz w:val="16"/>
          <w:szCs w:val="16"/>
          <w:lang w:val="es-CO"/>
        </w:rPr>
      </w:pPr>
      <w:r w:rsidRPr="00DD1941">
        <w:rPr>
          <w:rStyle w:val="Refdenotaalpie"/>
          <w:rFonts w:ascii="Verdana" w:hAnsi="Verdana"/>
          <w:sz w:val="16"/>
          <w:szCs w:val="16"/>
        </w:rPr>
        <w:footnoteRef/>
      </w:r>
      <w:r w:rsidRPr="00DD1941">
        <w:rPr>
          <w:rFonts w:ascii="Verdana" w:hAnsi="Verdana"/>
          <w:sz w:val="16"/>
          <w:szCs w:val="16"/>
        </w:rPr>
        <w:t xml:space="preserve"> “Artículo 2.2.1.1.1.6.2. Determinación de los Requisitos Habilitantes. La Entidad Estatal debe establecer los</w:t>
      </w:r>
      <w:r>
        <w:rPr>
          <w:rFonts w:ascii="Verdana" w:hAnsi="Verdana"/>
          <w:sz w:val="16"/>
          <w:szCs w:val="16"/>
        </w:rPr>
        <w:t xml:space="preserve"> </w:t>
      </w:r>
      <w:r w:rsidRPr="00DD1941">
        <w:rPr>
          <w:rFonts w:ascii="Verdana" w:hAnsi="Verdana"/>
          <w:sz w:val="16"/>
          <w:szCs w:val="16"/>
        </w:rPr>
        <w:t>requisitos habilitantes en los pliegos de condiciones o en la invitación, teniendo en cuenta: (a) el Riesgo del</w:t>
      </w:r>
      <w:r>
        <w:rPr>
          <w:rFonts w:ascii="Verdana" w:hAnsi="Verdana"/>
          <w:sz w:val="16"/>
          <w:szCs w:val="16"/>
        </w:rPr>
        <w:t xml:space="preserve"> </w:t>
      </w:r>
      <w:r w:rsidRPr="00DD1941">
        <w:rPr>
          <w:rFonts w:ascii="Verdana" w:hAnsi="Verdana"/>
          <w:sz w:val="16"/>
          <w:szCs w:val="16"/>
        </w:rPr>
        <w:t>Proceso de Contratación; (b) el valor del contrato objeto del Proceso de Contratación; (c) el análisis del</w:t>
      </w:r>
      <w:r>
        <w:rPr>
          <w:rFonts w:ascii="Verdana" w:hAnsi="Verdana"/>
          <w:sz w:val="16"/>
          <w:szCs w:val="16"/>
        </w:rPr>
        <w:t xml:space="preserve"> </w:t>
      </w:r>
      <w:r w:rsidRPr="00DD1941">
        <w:rPr>
          <w:rFonts w:ascii="Verdana" w:hAnsi="Verdana"/>
          <w:sz w:val="16"/>
          <w:szCs w:val="16"/>
        </w:rPr>
        <w:t>sector económico respectivo; y (d) el conocimiento de fondo de los posibles oferentes desde la perspectiva</w:t>
      </w:r>
      <w:r>
        <w:rPr>
          <w:rFonts w:ascii="Verdana" w:hAnsi="Verdana"/>
          <w:sz w:val="16"/>
          <w:szCs w:val="16"/>
        </w:rPr>
        <w:t xml:space="preserve"> </w:t>
      </w:r>
      <w:r w:rsidRPr="00DD1941">
        <w:rPr>
          <w:rFonts w:ascii="Verdana" w:hAnsi="Verdana"/>
          <w:sz w:val="16"/>
          <w:szCs w:val="16"/>
        </w:rPr>
        <w:t>comercial. La Entidad Estatal no debe limitarse a la aplicación mecánica de fórmulas financieras para verificar los requisitos habilitantes”.</w:t>
      </w:r>
    </w:p>
  </w:footnote>
  <w:footnote w:id="7">
    <w:p w14:paraId="4004E7A0" w14:textId="1D1208AE" w:rsidR="00AB72BB" w:rsidRPr="00AB72BB" w:rsidRDefault="00AB72BB" w:rsidP="00C573DA">
      <w:pPr>
        <w:pStyle w:val="Textonotapie"/>
        <w:ind w:firstLine="709"/>
        <w:rPr>
          <w:lang w:val="es-CO"/>
        </w:rPr>
      </w:pPr>
      <w:r>
        <w:rPr>
          <w:rStyle w:val="Refdenotaalpie"/>
        </w:rPr>
        <w:footnoteRef/>
      </w:r>
      <w:r>
        <w:t xml:space="preserve"> </w:t>
      </w:r>
      <w:r>
        <w:rPr>
          <w:lang w:val="es-CO"/>
        </w:rPr>
        <w:t xml:space="preserve">Consejo de Estado. Sección tercera. Sentencia del 18 de noviembre de 2024. Exp. </w:t>
      </w:r>
      <w:r w:rsidR="00C573DA">
        <w:rPr>
          <w:lang w:val="es-CO"/>
        </w:rPr>
        <w:t xml:space="preserve">66750. </w:t>
      </w:r>
      <w:r>
        <w:rPr>
          <w:lang w:val="es-CO"/>
        </w:rPr>
        <w:t>C.P</w:t>
      </w:r>
      <w:r w:rsidR="00C573DA">
        <w:rPr>
          <w:lang w:val="es-CO"/>
        </w:rPr>
        <w:t xml:space="preserve"> María Adriana Marina</w:t>
      </w:r>
      <w:r>
        <w:rPr>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49BFF" w14:textId="77777777" w:rsidR="00006F59" w:rsidRDefault="00006F59" w:rsidP="00006F59">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4812B632" wp14:editId="2E35C64A">
          <wp:simplePos x="0" y="0"/>
          <wp:positionH relativeFrom="margin">
            <wp:align>center</wp:align>
          </wp:positionH>
          <wp:positionV relativeFrom="paragraph">
            <wp:posOffset>-250190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8240" behindDoc="0" locked="0" layoutInCell="1" allowOverlap="1" wp14:anchorId="292DC36A" wp14:editId="6004C65E">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34B171C2" w14:textId="77777777" w:rsidR="00006F59" w:rsidRDefault="00006F59" w:rsidP="00006F59">
    <w:pPr>
      <w:pStyle w:val="Encabezado"/>
      <w:jc w:val="center"/>
    </w:pPr>
  </w:p>
  <w:p w14:paraId="1665FD71" w14:textId="77777777" w:rsidR="00006F59" w:rsidRDefault="00006F59" w:rsidP="00006F59">
    <w:pPr>
      <w:pStyle w:val="Encabezado"/>
    </w:pPr>
  </w:p>
  <w:p w14:paraId="61B882FC" w14:textId="77777777" w:rsidR="00006F59" w:rsidRDefault="00006F59" w:rsidP="00006F59">
    <w:pPr>
      <w:spacing w:after="0"/>
      <w:rPr>
        <w:rFonts w:ascii="Verdana" w:hAnsi="Verdana"/>
        <w:b/>
        <w:bCs/>
        <w:sz w:val="24"/>
        <w:szCs w:val="24"/>
      </w:rPr>
    </w:pPr>
  </w:p>
  <w:p w14:paraId="701A9D55" w14:textId="29EB49FC" w:rsidR="00006F59" w:rsidRPr="00A211EE" w:rsidRDefault="00006F59" w:rsidP="001918F1">
    <w:pPr>
      <w:tabs>
        <w:tab w:val="left" w:pos="6217"/>
      </w:tabs>
      <w:spacing w:after="0"/>
      <w:rPr>
        <w:rFonts w:ascii="Verdana" w:hAnsi="Verdana"/>
        <w:b/>
        <w:bCs/>
        <w:sz w:val="24"/>
        <w:szCs w:val="24"/>
      </w:rPr>
    </w:pPr>
    <w:r w:rsidRPr="00A211EE">
      <w:rPr>
        <w:rFonts w:ascii="Verdana" w:hAnsi="Verdana"/>
        <w:b/>
        <w:bCs/>
        <w:sz w:val="24"/>
        <w:szCs w:val="24"/>
      </w:rPr>
      <w:t>FORMATO PQRSD</w:t>
    </w:r>
  </w:p>
  <w:p w14:paraId="68E0C024" w14:textId="62811F13" w:rsidR="00B30448" w:rsidRPr="00006F59" w:rsidRDefault="00B30448" w:rsidP="00006F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239D63F5"/>
    <w:multiLevelType w:val="hybridMultilevel"/>
    <w:tmpl w:val="F538EEB4"/>
    <w:lvl w:ilvl="0" w:tplc="DB68C6FA">
      <w:numFmt w:val="bullet"/>
      <w:lvlText w:val="-"/>
      <w:lvlJc w:val="left"/>
      <w:pPr>
        <w:ind w:left="1069" w:hanging="360"/>
      </w:pPr>
      <w:rPr>
        <w:rFonts w:ascii="Verdana" w:eastAsia="Calibri" w:hAnsi="Verdana"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7DD23916"/>
    <w:multiLevelType w:val="multilevel"/>
    <w:tmpl w:val="89F2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0140246">
    <w:abstractNumId w:val="0"/>
  </w:num>
  <w:num w:numId="2" w16cid:durableId="1492209491">
    <w:abstractNumId w:val="2"/>
  </w:num>
  <w:num w:numId="3" w16cid:durableId="679089576">
    <w:abstractNumId w:val="3"/>
  </w:num>
  <w:num w:numId="4" w16cid:durableId="893472101">
    <w:abstractNumId w:val="1"/>
  </w:num>
  <w:num w:numId="5" w16cid:durableId="19822999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2D55"/>
    <w:rsid w:val="000059AE"/>
    <w:rsid w:val="00005BB0"/>
    <w:rsid w:val="00006F59"/>
    <w:rsid w:val="0001025F"/>
    <w:rsid w:val="0001155E"/>
    <w:rsid w:val="00011613"/>
    <w:rsid w:val="0001222D"/>
    <w:rsid w:val="00013B3F"/>
    <w:rsid w:val="00016280"/>
    <w:rsid w:val="00016F04"/>
    <w:rsid w:val="000219D1"/>
    <w:rsid w:val="00021C3A"/>
    <w:rsid w:val="0002202D"/>
    <w:rsid w:val="000267DD"/>
    <w:rsid w:val="00030B3D"/>
    <w:rsid w:val="00030BFB"/>
    <w:rsid w:val="00031EAF"/>
    <w:rsid w:val="00033390"/>
    <w:rsid w:val="000361EA"/>
    <w:rsid w:val="000369C0"/>
    <w:rsid w:val="00037A8B"/>
    <w:rsid w:val="000408AD"/>
    <w:rsid w:val="00041469"/>
    <w:rsid w:val="00042DD7"/>
    <w:rsid w:val="000442CC"/>
    <w:rsid w:val="00044B24"/>
    <w:rsid w:val="00050C95"/>
    <w:rsid w:val="00050CAD"/>
    <w:rsid w:val="000526A8"/>
    <w:rsid w:val="0005420B"/>
    <w:rsid w:val="0005620B"/>
    <w:rsid w:val="00057392"/>
    <w:rsid w:val="000577D3"/>
    <w:rsid w:val="00057963"/>
    <w:rsid w:val="000579AB"/>
    <w:rsid w:val="000622B9"/>
    <w:rsid w:val="00064721"/>
    <w:rsid w:val="00065C6D"/>
    <w:rsid w:val="00066646"/>
    <w:rsid w:val="00066C7A"/>
    <w:rsid w:val="000716AB"/>
    <w:rsid w:val="00071AB8"/>
    <w:rsid w:val="0007243A"/>
    <w:rsid w:val="000762C0"/>
    <w:rsid w:val="00076C2B"/>
    <w:rsid w:val="00076F81"/>
    <w:rsid w:val="00087073"/>
    <w:rsid w:val="000878E7"/>
    <w:rsid w:val="00087C01"/>
    <w:rsid w:val="000903E4"/>
    <w:rsid w:val="00091D73"/>
    <w:rsid w:val="000933BC"/>
    <w:rsid w:val="00093544"/>
    <w:rsid w:val="00094663"/>
    <w:rsid w:val="00095410"/>
    <w:rsid w:val="00096637"/>
    <w:rsid w:val="000A1F38"/>
    <w:rsid w:val="000A2030"/>
    <w:rsid w:val="000A413A"/>
    <w:rsid w:val="000B1FF7"/>
    <w:rsid w:val="000B2529"/>
    <w:rsid w:val="000B2B7C"/>
    <w:rsid w:val="000B381D"/>
    <w:rsid w:val="000B4024"/>
    <w:rsid w:val="000C02AD"/>
    <w:rsid w:val="000C060A"/>
    <w:rsid w:val="000C09DF"/>
    <w:rsid w:val="000C0AA8"/>
    <w:rsid w:val="000C42A9"/>
    <w:rsid w:val="000C557B"/>
    <w:rsid w:val="000C5F29"/>
    <w:rsid w:val="000D0372"/>
    <w:rsid w:val="000D2914"/>
    <w:rsid w:val="000D3A1B"/>
    <w:rsid w:val="000D570C"/>
    <w:rsid w:val="000D5A0F"/>
    <w:rsid w:val="000D5B1E"/>
    <w:rsid w:val="000D5E3F"/>
    <w:rsid w:val="000D6532"/>
    <w:rsid w:val="000E0622"/>
    <w:rsid w:val="000E1D6F"/>
    <w:rsid w:val="000E3381"/>
    <w:rsid w:val="000E3744"/>
    <w:rsid w:val="000E3CD9"/>
    <w:rsid w:val="000F0144"/>
    <w:rsid w:val="000F0807"/>
    <w:rsid w:val="000F1AD8"/>
    <w:rsid w:val="000F2F4C"/>
    <w:rsid w:val="000F38D9"/>
    <w:rsid w:val="000F414C"/>
    <w:rsid w:val="000F64FC"/>
    <w:rsid w:val="000F718E"/>
    <w:rsid w:val="00100207"/>
    <w:rsid w:val="001010D3"/>
    <w:rsid w:val="00101C11"/>
    <w:rsid w:val="00102F4F"/>
    <w:rsid w:val="001034DD"/>
    <w:rsid w:val="0011037E"/>
    <w:rsid w:val="00110F73"/>
    <w:rsid w:val="00111E35"/>
    <w:rsid w:val="001128B4"/>
    <w:rsid w:val="00112EBD"/>
    <w:rsid w:val="001132C2"/>
    <w:rsid w:val="00113AF2"/>
    <w:rsid w:val="00116616"/>
    <w:rsid w:val="00116FC5"/>
    <w:rsid w:val="00117BBD"/>
    <w:rsid w:val="001248AB"/>
    <w:rsid w:val="00124B2E"/>
    <w:rsid w:val="00125D81"/>
    <w:rsid w:val="0012661F"/>
    <w:rsid w:val="001269B0"/>
    <w:rsid w:val="00127D5B"/>
    <w:rsid w:val="00131A1F"/>
    <w:rsid w:val="00131A66"/>
    <w:rsid w:val="0013343F"/>
    <w:rsid w:val="001344F9"/>
    <w:rsid w:val="00135F76"/>
    <w:rsid w:val="001363C7"/>
    <w:rsid w:val="00136E87"/>
    <w:rsid w:val="00140793"/>
    <w:rsid w:val="001422BD"/>
    <w:rsid w:val="0014286D"/>
    <w:rsid w:val="00143B8E"/>
    <w:rsid w:val="00143F21"/>
    <w:rsid w:val="0014420C"/>
    <w:rsid w:val="001446C3"/>
    <w:rsid w:val="00151465"/>
    <w:rsid w:val="00151AD8"/>
    <w:rsid w:val="00153287"/>
    <w:rsid w:val="00153C33"/>
    <w:rsid w:val="00155EF1"/>
    <w:rsid w:val="00156192"/>
    <w:rsid w:val="00156E57"/>
    <w:rsid w:val="0015710D"/>
    <w:rsid w:val="00157DEB"/>
    <w:rsid w:val="00161847"/>
    <w:rsid w:val="00161E13"/>
    <w:rsid w:val="00162B8D"/>
    <w:rsid w:val="00164803"/>
    <w:rsid w:val="00164AE0"/>
    <w:rsid w:val="0016646A"/>
    <w:rsid w:val="00167C43"/>
    <w:rsid w:val="0017120C"/>
    <w:rsid w:val="00172C96"/>
    <w:rsid w:val="00172DDC"/>
    <w:rsid w:val="00172F3A"/>
    <w:rsid w:val="00173477"/>
    <w:rsid w:val="0017414F"/>
    <w:rsid w:val="00174636"/>
    <w:rsid w:val="00174BD8"/>
    <w:rsid w:val="0017667E"/>
    <w:rsid w:val="00176AE8"/>
    <w:rsid w:val="00177E95"/>
    <w:rsid w:val="001811FC"/>
    <w:rsid w:val="00183F50"/>
    <w:rsid w:val="00186037"/>
    <w:rsid w:val="00186D14"/>
    <w:rsid w:val="001918F1"/>
    <w:rsid w:val="0019196E"/>
    <w:rsid w:val="00191FF5"/>
    <w:rsid w:val="001926D7"/>
    <w:rsid w:val="00192CCE"/>
    <w:rsid w:val="0019385B"/>
    <w:rsid w:val="00193F1C"/>
    <w:rsid w:val="00197205"/>
    <w:rsid w:val="001A2D8F"/>
    <w:rsid w:val="001A3D89"/>
    <w:rsid w:val="001A54DA"/>
    <w:rsid w:val="001A5FA6"/>
    <w:rsid w:val="001A6861"/>
    <w:rsid w:val="001B143B"/>
    <w:rsid w:val="001B1777"/>
    <w:rsid w:val="001B19C5"/>
    <w:rsid w:val="001B1B6D"/>
    <w:rsid w:val="001B1C93"/>
    <w:rsid w:val="001B21CA"/>
    <w:rsid w:val="001B5A00"/>
    <w:rsid w:val="001B5F59"/>
    <w:rsid w:val="001B63A7"/>
    <w:rsid w:val="001C1074"/>
    <w:rsid w:val="001C25F5"/>
    <w:rsid w:val="001C4249"/>
    <w:rsid w:val="001C6573"/>
    <w:rsid w:val="001C7D03"/>
    <w:rsid w:val="001D0D32"/>
    <w:rsid w:val="001D17C9"/>
    <w:rsid w:val="001D1AB9"/>
    <w:rsid w:val="001D3795"/>
    <w:rsid w:val="001D4006"/>
    <w:rsid w:val="001D54BD"/>
    <w:rsid w:val="001D626E"/>
    <w:rsid w:val="001D733B"/>
    <w:rsid w:val="001E0902"/>
    <w:rsid w:val="001E1801"/>
    <w:rsid w:val="001E3A17"/>
    <w:rsid w:val="001E3FCB"/>
    <w:rsid w:val="001E52DF"/>
    <w:rsid w:val="001E6BCB"/>
    <w:rsid w:val="001E7FBC"/>
    <w:rsid w:val="001F0822"/>
    <w:rsid w:val="001F15F6"/>
    <w:rsid w:val="001F179C"/>
    <w:rsid w:val="001F2649"/>
    <w:rsid w:val="001F3496"/>
    <w:rsid w:val="001F41CA"/>
    <w:rsid w:val="001F4355"/>
    <w:rsid w:val="001F61DE"/>
    <w:rsid w:val="002000AA"/>
    <w:rsid w:val="0020302A"/>
    <w:rsid w:val="002032A0"/>
    <w:rsid w:val="00203532"/>
    <w:rsid w:val="00204106"/>
    <w:rsid w:val="00204109"/>
    <w:rsid w:val="002059E3"/>
    <w:rsid w:val="00212390"/>
    <w:rsid w:val="00212897"/>
    <w:rsid w:val="0021386A"/>
    <w:rsid w:val="00215516"/>
    <w:rsid w:val="00216EFA"/>
    <w:rsid w:val="0021798E"/>
    <w:rsid w:val="0022180C"/>
    <w:rsid w:val="002225AB"/>
    <w:rsid w:val="002250D1"/>
    <w:rsid w:val="002267D2"/>
    <w:rsid w:val="00230839"/>
    <w:rsid w:val="00232178"/>
    <w:rsid w:val="00232D12"/>
    <w:rsid w:val="002353E3"/>
    <w:rsid w:val="00235F30"/>
    <w:rsid w:val="00236287"/>
    <w:rsid w:val="002407CE"/>
    <w:rsid w:val="00243A38"/>
    <w:rsid w:val="0024474F"/>
    <w:rsid w:val="002450F2"/>
    <w:rsid w:val="00245B7F"/>
    <w:rsid w:val="002469C2"/>
    <w:rsid w:val="00247BDE"/>
    <w:rsid w:val="002514FA"/>
    <w:rsid w:val="00252503"/>
    <w:rsid w:val="00252ED7"/>
    <w:rsid w:val="00254A7A"/>
    <w:rsid w:val="00254EA4"/>
    <w:rsid w:val="0025575F"/>
    <w:rsid w:val="002571E3"/>
    <w:rsid w:val="00260496"/>
    <w:rsid w:val="00260542"/>
    <w:rsid w:val="00264C7C"/>
    <w:rsid w:val="00270443"/>
    <w:rsid w:val="00270EE2"/>
    <w:rsid w:val="00272A7B"/>
    <w:rsid w:val="00273527"/>
    <w:rsid w:val="002747EF"/>
    <w:rsid w:val="00274B06"/>
    <w:rsid w:val="002769AE"/>
    <w:rsid w:val="00285237"/>
    <w:rsid w:val="00285E3F"/>
    <w:rsid w:val="00286BFE"/>
    <w:rsid w:val="00286C81"/>
    <w:rsid w:val="0028709F"/>
    <w:rsid w:val="00290119"/>
    <w:rsid w:val="002908F8"/>
    <w:rsid w:val="00295002"/>
    <w:rsid w:val="002971F2"/>
    <w:rsid w:val="00297785"/>
    <w:rsid w:val="002A0444"/>
    <w:rsid w:val="002A0F8D"/>
    <w:rsid w:val="002A264B"/>
    <w:rsid w:val="002A4B33"/>
    <w:rsid w:val="002A5311"/>
    <w:rsid w:val="002B05D1"/>
    <w:rsid w:val="002B1933"/>
    <w:rsid w:val="002B20BD"/>
    <w:rsid w:val="002B3A46"/>
    <w:rsid w:val="002B3F1C"/>
    <w:rsid w:val="002B4EF4"/>
    <w:rsid w:val="002B6CA2"/>
    <w:rsid w:val="002B6E44"/>
    <w:rsid w:val="002B726F"/>
    <w:rsid w:val="002C000B"/>
    <w:rsid w:val="002C103C"/>
    <w:rsid w:val="002C12C7"/>
    <w:rsid w:val="002C30F0"/>
    <w:rsid w:val="002C401A"/>
    <w:rsid w:val="002C6D15"/>
    <w:rsid w:val="002C7E5B"/>
    <w:rsid w:val="002D0907"/>
    <w:rsid w:val="002D0E9E"/>
    <w:rsid w:val="002D2D68"/>
    <w:rsid w:val="002D38D9"/>
    <w:rsid w:val="002D7417"/>
    <w:rsid w:val="002E26E8"/>
    <w:rsid w:val="002E3DD8"/>
    <w:rsid w:val="002E5A01"/>
    <w:rsid w:val="002E717C"/>
    <w:rsid w:val="002E7A61"/>
    <w:rsid w:val="002F0106"/>
    <w:rsid w:val="002F03C8"/>
    <w:rsid w:val="002F188D"/>
    <w:rsid w:val="002F18A5"/>
    <w:rsid w:val="002F317F"/>
    <w:rsid w:val="002F7AA9"/>
    <w:rsid w:val="00301C0D"/>
    <w:rsid w:val="00311B66"/>
    <w:rsid w:val="00314FAF"/>
    <w:rsid w:val="003162A5"/>
    <w:rsid w:val="00316591"/>
    <w:rsid w:val="00320C6D"/>
    <w:rsid w:val="00321FFD"/>
    <w:rsid w:val="00322E18"/>
    <w:rsid w:val="00323F8A"/>
    <w:rsid w:val="00326011"/>
    <w:rsid w:val="00327069"/>
    <w:rsid w:val="00327AFB"/>
    <w:rsid w:val="00327D10"/>
    <w:rsid w:val="0033595E"/>
    <w:rsid w:val="0033601B"/>
    <w:rsid w:val="00340039"/>
    <w:rsid w:val="0034024F"/>
    <w:rsid w:val="00340DFB"/>
    <w:rsid w:val="00341941"/>
    <w:rsid w:val="0034278F"/>
    <w:rsid w:val="00343B47"/>
    <w:rsid w:val="0034404F"/>
    <w:rsid w:val="00344ACC"/>
    <w:rsid w:val="00345F01"/>
    <w:rsid w:val="0034654F"/>
    <w:rsid w:val="00347685"/>
    <w:rsid w:val="00351E21"/>
    <w:rsid w:val="00352327"/>
    <w:rsid w:val="00354405"/>
    <w:rsid w:val="0035635F"/>
    <w:rsid w:val="003607EE"/>
    <w:rsid w:val="003617AE"/>
    <w:rsid w:val="003630F7"/>
    <w:rsid w:val="003651AC"/>
    <w:rsid w:val="00366120"/>
    <w:rsid w:val="003661FF"/>
    <w:rsid w:val="00366A0C"/>
    <w:rsid w:val="00367462"/>
    <w:rsid w:val="00370507"/>
    <w:rsid w:val="00372A01"/>
    <w:rsid w:val="003733DF"/>
    <w:rsid w:val="003751C7"/>
    <w:rsid w:val="00375C84"/>
    <w:rsid w:val="00376524"/>
    <w:rsid w:val="00380424"/>
    <w:rsid w:val="003819F5"/>
    <w:rsid w:val="00381D47"/>
    <w:rsid w:val="003835F0"/>
    <w:rsid w:val="003853ED"/>
    <w:rsid w:val="0039082A"/>
    <w:rsid w:val="0039101F"/>
    <w:rsid w:val="00393EEE"/>
    <w:rsid w:val="00395D99"/>
    <w:rsid w:val="003968DF"/>
    <w:rsid w:val="003A3927"/>
    <w:rsid w:val="003A6E29"/>
    <w:rsid w:val="003B1844"/>
    <w:rsid w:val="003B211E"/>
    <w:rsid w:val="003B24EA"/>
    <w:rsid w:val="003B3FF1"/>
    <w:rsid w:val="003B4217"/>
    <w:rsid w:val="003B7F07"/>
    <w:rsid w:val="003C0F87"/>
    <w:rsid w:val="003C141E"/>
    <w:rsid w:val="003C1B83"/>
    <w:rsid w:val="003C21B3"/>
    <w:rsid w:val="003C3503"/>
    <w:rsid w:val="003C40DE"/>
    <w:rsid w:val="003C4851"/>
    <w:rsid w:val="003C4C96"/>
    <w:rsid w:val="003C55E0"/>
    <w:rsid w:val="003C5E39"/>
    <w:rsid w:val="003D0079"/>
    <w:rsid w:val="003D10EC"/>
    <w:rsid w:val="003D29B9"/>
    <w:rsid w:val="003D37B6"/>
    <w:rsid w:val="003D7709"/>
    <w:rsid w:val="003E0E25"/>
    <w:rsid w:val="003E1409"/>
    <w:rsid w:val="003E7912"/>
    <w:rsid w:val="003F5717"/>
    <w:rsid w:val="003F5A39"/>
    <w:rsid w:val="003F5B56"/>
    <w:rsid w:val="003F5B9F"/>
    <w:rsid w:val="003F6A6A"/>
    <w:rsid w:val="003F738D"/>
    <w:rsid w:val="00402E56"/>
    <w:rsid w:val="00403634"/>
    <w:rsid w:val="00404592"/>
    <w:rsid w:val="00404B58"/>
    <w:rsid w:val="0040544F"/>
    <w:rsid w:val="0040625C"/>
    <w:rsid w:val="00411B17"/>
    <w:rsid w:val="0041222D"/>
    <w:rsid w:val="00417083"/>
    <w:rsid w:val="0042057C"/>
    <w:rsid w:val="00421608"/>
    <w:rsid w:val="0042261E"/>
    <w:rsid w:val="00422749"/>
    <w:rsid w:val="004233DC"/>
    <w:rsid w:val="00432F78"/>
    <w:rsid w:val="004334A2"/>
    <w:rsid w:val="00434723"/>
    <w:rsid w:val="00437D17"/>
    <w:rsid w:val="00437D2F"/>
    <w:rsid w:val="0044046D"/>
    <w:rsid w:val="004410D3"/>
    <w:rsid w:val="00441DAF"/>
    <w:rsid w:val="00443A34"/>
    <w:rsid w:val="00443D38"/>
    <w:rsid w:val="00444140"/>
    <w:rsid w:val="00444F43"/>
    <w:rsid w:val="00450744"/>
    <w:rsid w:val="00450BE7"/>
    <w:rsid w:val="0045230E"/>
    <w:rsid w:val="004528FA"/>
    <w:rsid w:val="00452D67"/>
    <w:rsid w:val="00452E53"/>
    <w:rsid w:val="00455B00"/>
    <w:rsid w:val="00455B97"/>
    <w:rsid w:val="00456BFD"/>
    <w:rsid w:val="004607D0"/>
    <w:rsid w:val="00460CE3"/>
    <w:rsid w:val="004612A4"/>
    <w:rsid w:val="00464BF1"/>
    <w:rsid w:val="004676E4"/>
    <w:rsid w:val="00470C48"/>
    <w:rsid w:val="00471429"/>
    <w:rsid w:val="00473C0A"/>
    <w:rsid w:val="00474415"/>
    <w:rsid w:val="00476E3B"/>
    <w:rsid w:val="00477459"/>
    <w:rsid w:val="0048026E"/>
    <w:rsid w:val="004807A9"/>
    <w:rsid w:val="00481318"/>
    <w:rsid w:val="004813EE"/>
    <w:rsid w:val="00482CDC"/>
    <w:rsid w:val="00483B03"/>
    <w:rsid w:val="00485702"/>
    <w:rsid w:val="004867EC"/>
    <w:rsid w:val="00487662"/>
    <w:rsid w:val="004876C6"/>
    <w:rsid w:val="00487D7B"/>
    <w:rsid w:val="00490F7A"/>
    <w:rsid w:val="00490FD5"/>
    <w:rsid w:val="00491241"/>
    <w:rsid w:val="00491813"/>
    <w:rsid w:val="00493278"/>
    <w:rsid w:val="00497575"/>
    <w:rsid w:val="004A12C0"/>
    <w:rsid w:val="004A191A"/>
    <w:rsid w:val="004A1A70"/>
    <w:rsid w:val="004A419E"/>
    <w:rsid w:val="004A6B58"/>
    <w:rsid w:val="004B06C3"/>
    <w:rsid w:val="004B0B09"/>
    <w:rsid w:val="004B140F"/>
    <w:rsid w:val="004B53F1"/>
    <w:rsid w:val="004B5D6E"/>
    <w:rsid w:val="004B60BA"/>
    <w:rsid w:val="004C1619"/>
    <w:rsid w:val="004C1B59"/>
    <w:rsid w:val="004C4EA2"/>
    <w:rsid w:val="004C596B"/>
    <w:rsid w:val="004C60E7"/>
    <w:rsid w:val="004D020F"/>
    <w:rsid w:val="004D03D1"/>
    <w:rsid w:val="004D11AF"/>
    <w:rsid w:val="004D502C"/>
    <w:rsid w:val="004D60A3"/>
    <w:rsid w:val="004E016A"/>
    <w:rsid w:val="004E0461"/>
    <w:rsid w:val="004E29B1"/>
    <w:rsid w:val="004E461B"/>
    <w:rsid w:val="004E477D"/>
    <w:rsid w:val="004E5890"/>
    <w:rsid w:val="004E7B33"/>
    <w:rsid w:val="004F0D19"/>
    <w:rsid w:val="004F121B"/>
    <w:rsid w:val="004F2811"/>
    <w:rsid w:val="004F60F4"/>
    <w:rsid w:val="004F62E8"/>
    <w:rsid w:val="004F78F8"/>
    <w:rsid w:val="005001A5"/>
    <w:rsid w:val="005019AA"/>
    <w:rsid w:val="00503C3B"/>
    <w:rsid w:val="00503CE7"/>
    <w:rsid w:val="005042DB"/>
    <w:rsid w:val="0050458E"/>
    <w:rsid w:val="00510452"/>
    <w:rsid w:val="005108EC"/>
    <w:rsid w:val="005147DA"/>
    <w:rsid w:val="005153C3"/>
    <w:rsid w:val="00515745"/>
    <w:rsid w:val="00515862"/>
    <w:rsid w:val="00516942"/>
    <w:rsid w:val="00516DC0"/>
    <w:rsid w:val="005233F3"/>
    <w:rsid w:val="0052365C"/>
    <w:rsid w:val="005245D2"/>
    <w:rsid w:val="00524C98"/>
    <w:rsid w:val="00524C9C"/>
    <w:rsid w:val="00524EDD"/>
    <w:rsid w:val="00525B59"/>
    <w:rsid w:val="005269C4"/>
    <w:rsid w:val="00533DBF"/>
    <w:rsid w:val="00536442"/>
    <w:rsid w:val="005415DD"/>
    <w:rsid w:val="005423F3"/>
    <w:rsid w:val="005426DB"/>
    <w:rsid w:val="00550113"/>
    <w:rsid w:val="0055082B"/>
    <w:rsid w:val="00550F00"/>
    <w:rsid w:val="00551ED7"/>
    <w:rsid w:val="0055211C"/>
    <w:rsid w:val="0055263A"/>
    <w:rsid w:val="00552B57"/>
    <w:rsid w:val="00553E34"/>
    <w:rsid w:val="005551E9"/>
    <w:rsid w:val="00560C62"/>
    <w:rsid w:val="00562A61"/>
    <w:rsid w:val="005652D5"/>
    <w:rsid w:val="00574614"/>
    <w:rsid w:val="00574A70"/>
    <w:rsid w:val="00575C75"/>
    <w:rsid w:val="00577AC3"/>
    <w:rsid w:val="005815A8"/>
    <w:rsid w:val="00583431"/>
    <w:rsid w:val="005846C0"/>
    <w:rsid w:val="00584D04"/>
    <w:rsid w:val="0058567E"/>
    <w:rsid w:val="0058659E"/>
    <w:rsid w:val="005872DD"/>
    <w:rsid w:val="00587D3A"/>
    <w:rsid w:val="00590346"/>
    <w:rsid w:val="00590E93"/>
    <w:rsid w:val="005915E1"/>
    <w:rsid w:val="00591C75"/>
    <w:rsid w:val="00592D10"/>
    <w:rsid w:val="00593A5F"/>
    <w:rsid w:val="0059404E"/>
    <w:rsid w:val="00594269"/>
    <w:rsid w:val="00595539"/>
    <w:rsid w:val="005A3E82"/>
    <w:rsid w:val="005A4DB0"/>
    <w:rsid w:val="005A5597"/>
    <w:rsid w:val="005A6AC2"/>
    <w:rsid w:val="005A7A65"/>
    <w:rsid w:val="005A7B26"/>
    <w:rsid w:val="005A7B8E"/>
    <w:rsid w:val="005B012B"/>
    <w:rsid w:val="005B0C87"/>
    <w:rsid w:val="005B2195"/>
    <w:rsid w:val="005B2D65"/>
    <w:rsid w:val="005B3877"/>
    <w:rsid w:val="005B3CC1"/>
    <w:rsid w:val="005B45AB"/>
    <w:rsid w:val="005B4D8F"/>
    <w:rsid w:val="005B6551"/>
    <w:rsid w:val="005B71A8"/>
    <w:rsid w:val="005C20CE"/>
    <w:rsid w:val="005C3E9E"/>
    <w:rsid w:val="005C410C"/>
    <w:rsid w:val="005C4BF1"/>
    <w:rsid w:val="005C4BF2"/>
    <w:rsid w:val="005C5BED"/>
    <w:rsid w:val="005C5D86"/>
    <w:rsid w:val="005C6167"/>
    <w:rsid w:val="005C6EE2"/>
    <w:rsid w:val="005C7A07"/>
    <w:rsid w:val="005C7DDC"/>
    <w:rsid w:val="005D123A"/>
    <w:rsid w:val="005D2506"/>
    <w:rsid w:val="005D5B5E"/>
    <w:rsid w:val="005D5C85"/>
    <w:rsid w:val="005D72FC"/>
    <w:rsid w:val="005E035A"/>
    <w:rsid w:val="005E1218"/>
    <w:rsid w:val="005E1B6B"/>
    <w:rsid w:val="005E2281"/>
    <w:rsid w:val="005E38A8"/>
    <w:rsid w:val="005E39F9"/>
    <w:rsid w:val="005E55BB"/>
    <w:rsid w:val="005E5D11"/>
    <w:rsid w:val="005E667C"/>
    <w:rsid w:val="005E6A1D"/>
    <w:rsid w:val="005E6F12"/>
    <w:rsid w:val="005F077C"/>
    <w:rsid w:val="005F3CE8"/>
    <w:rsid w:val="005F4F41"/>
    <w:rsid w:val="005F68C3"/>
    <w:rsid w:val="005F6DFB"/>
    <w:rsid w:val="00601E94"/>
    <w:rsid w:val="006021B1"/>
    <w:rsid w:val="006037C5"/>
    <w:rsid w:val="006040CE"/>
    <w:rsid w:val="0060467D"/>
    <w:rsid w:val="00605B9D"/>
    <w:rsid w:val="00606B57"/>
    <w:rsid w:val="00606B85"/>
    <w:rsid w:val="00607390"/>
    <w:rsid w:val="006076D8"/>
    <w:rsid w:val="00607E6D"/>
    <w:rsid w:val="00612871"/>
    <w:rsid w:val="00612A8E"/>
    <w:rsid w:val="006135DA"/>
    <w:rsid w:val="006155E2"/>
    <w:rsid w:val="00615F26"/>
    <w:rsid w:val="00620579"/>
    <w:rsid w:val="0062258F"/>
    <w:rsid w:val="00623BC7"/>
    <w:rsid w:val="006241D0"/>
    <w:rsid w:val="00625434"/>
    <w:rsid w:val="00626032"/>
    <w:rsid w:val="00627643"/>
    <w:rsid w:val="00627788"/>
    <w:rsid w:val="006300CD"/>
    <w:rsid w:val="0063017E"/>
    <w:rsid w:val="00631D4F"/>
    <w:rsid w:val="00633496"/>
    <w:rsid w:val="006338D2"/>
    <w:rsid w:val="00635FD8"/>
    <w:rsid w:val="00636F7B"/>
    <w:rsid w:val="0064019C"/>
    <w:rsid w:val="00640288"/>
    <w:rsid w:val="006405AC"/>
    <w:rsid w:val="006413D8"/>
    <w:rsid w:val="00641C55"/>
    <w:rsid w:val="00642405"/>
    <w:rsid w:val="00642645"/>
    <w:rsid w:val="00644BED"/>
    <w:rsid w:val="00652092"/>
    <w:rsid w:val="00652472"/>
    <w:rsid w:val="00653B38"/>
    <w:rsid w:val="00656385"/>
    <w:rsid w:val="00660DBE"/>
    <w:rsid w:val="0066127D"/>
    <w:rsid w:val="0066351C"/>
    <w:rsid w:val="00664693"/>
    <w:rsid w:val="00664DC0"/>
    <w:rsid w:val="006651CC"/>
    <w:rsid w:val="00665CA1"/>
    <w:rsid w:val="00667A31"/>
    <w:rsid w:val="00670702"/>
    <w:rsid w:val="0067147C"/>
    <w:rsid w:val="00672A8A"/>
    <w:rsid w:val="00673F50"/>
    <w:rsid w:val="006759B0"/>
    <w:rsid w:val="00677012"/>
    <w:rsid w:val="00680D0E"/>
    <w:rsid w:val="006825B4"/>
    <w:rsid w:val="006829BA"/>
    <w:rsid w:val="00682AF2"/>
    <w:rsid w:val="006837DE"/>
    <w:rsid w:val="0068537F"/>
    <w:rsid w:val="00687628"/>
    <w:rsid w:val="00687CFE"/>
    <w:rsid w:val="00690EB8"/>
    <w:rsid w:val="006915E5"/>
    <w:rsid w:val="00692401"/>
    <w:rsid w:val="0069758B"/>
    <w:rsid w:val="006A0B6C"/>
    <w:rsid w:val="006A16E1"/>
    <w:rsid w:val="006A3C8A"/>
    <w:rsid w:val="006A3E61"/>
    <w:rsid w:val="006A6737"/>
    <w:rsid w:val="006B26B1"/>
    <w:rsid w:val="006B2E45"/>
    <w:rsid w:val="006B545C"/>
    <w:rsid w:val="006B5D32"/>
    <w:rsid w:val="006B758B"/>
    <w:rsid w:val="006B7BF8"/>
    <w:rsid w:val="006C25D5"/>
    <w:rsid w:val="006C262B"/>
    <w:rsid w:val="006C3A2D"/>
    <w:rsid w:val="006C4666"/>
    <w:rsid w:val="006C49BF"/>
    <w:rsid w:val="006C63D7"/>
    <w:rsid w:val="006C7535"/>
    <w:rsid w:val="006D2F09"/>
    <w:rsid w:val="006D3DC0"/>
    <w:rsid w:val="006D5E84"/>
    <w:rsid w:val="006D7C99"/>
    <w:rsid w:val="006E0443"/>
    <w:rsid w:val="006E0DCF"/>
    <w:rsid w:val="006E1647"/>
    <w:rsid w:val="006E310A"/>
    <w:rsid w:val="006E3C3E"/>
    <w:rsid w:val="006E429F"/>
    <w:rsid w:val="006E6F30"/>
    <w:rsid w:val="006E7082"/>
    <w:rsid w:val="006F030F"/>
    <w:rsid w:val="006F193C"/>
    <w:rsid w:val="006F1B58"/>
    <w:rsid w:val="006F2B89"/>
    <w:rsid w:val="006F3B81"/>
    <w:rsid w:val="006F4D59"/>
    <w:rsid w:val="006F4F79"/>
    <w:rsid w:val="006F4F80"/>
    <w:rsid w:val="006F5532"/>
    <w:rsid w:val="006F62CC"/>
    <w:rsid w:val="006F66C1"/>
    <w:rsid w:val="006F681D"/>
    <w:rsid w:val="0070235F"/>
    <w:rsid w:val="00702BC3"/>
    <w:rsid w:val="00703496"/>
    <w:rsid w:val="007036FE"/>
    <w:rsid w:val="00705B37"/>
    <w:rsid w:val="0070658A"/>
    <w:rsid w:val="00706B65"/>
    <w:rsid w:val="00707C1A"/>
    <w:rsid w:val="0071023D"/>
    <w:rsid w:val="00710530"/>
    <w:rsid w:val="00712912"/>
    <w:rsid w:val="007168A0"/>
    <w:rsid w:val="00716C95"/>
    <w:rsid w:val="00717762"/>
    <w:rsid w:val="00721A63"/>
    <w:rsid w:val="00721FF9"/>
    <w:rsid w:val="00725735"/>
    <w:rsid w:val="00736395"/>
    <w:rsid w:val="00736459"/>
    <w:rsid w:val="00737821"/>
    <w:rsid w:val="00741175"/>
    <w:rsid w:val="007419FB"/>
    <w:rsid w:val="00742606"/>
    <w:rsid w:val="007441FF"/>
    <w:rsid w:val="00744EE8"/>
    <w:rsid w:val="007467E4"/>
    <w:rsid w:val="00747569"/>
    <w:rsid w:val="00750238"/>
    <w:rsid w:val="0075023C"/>
    <w:rsid w:val="007523E7"/>
    <w:rsid w:val="00754252"/>
    <w:rsid w:val="007577B1"/>
    <w:rsid w:val="00757D87"/>
    <w:rsid w:val="00760EED"/>
    <w:rsid w:val="0076109F"/>
    <w:rsid w:val="007619CE"/>
    <w:rsid w:val="00761F4F"/>
    <w:rsid w:val="007620DC"/>
    <w:rsid w:val="00762102"/>
    <w:rsid w:val="0076255D"/>
    <w:rsid w:val="007625F6"/>
    <w:rsid w:val="00762B8B"/>
    <w:rsid w:val="00764AF9"/>
    <w:rsid w:val="00765D18"/>
    <w:rsid w:val="00770C54"/>
    <w:rsid w:val="00772613"/>
    <w:rsid w:val="00772B41"/>
    <w:rsid w:val="00777D6B"/>
    <w:rsid w:val="0078265B"/>
    <w:rsid w:val="00782E10"/>
    <w:rsid w:val="00786448"/>
    <w:rsid w:val="0079134E"/>
    <w:rsid w:val="0079278E"/>
    <w:rsid w:val="00792E3C"/>
    <w:rsid w:val="007930C1"/>
    <w:rsid w:val="007960E3"/>
    <w:rsid w:val="00796F7C"/>
    <w:rsid w:val="00797131"/>
    <w:rsid w:val="007A343D"/>
    <w:rsid w:val="007A5ACE"/>
    <w:rsid w:val="007A5C5C"/>
    <w:rsid w:val="007A6528"/>
    <w:rsid w:val="007A7B48"/>
    <w:rsid w:val="007B18C6"/>
    <w:rsid w:val="007B20C2"/>
    <w:rsid w:val="007B27E4"/>
    <w:rsid w:val="007B35F6"/>
    <w:rsid w:val="007B3F87"/>
    <w:rsid w:val="007B404F"/>
    <w:rsid w:val="007B7B52"/>
    <w:rsid w:val="007C2F60"/>
    <w:rsid w:val="007C5613"/>
    <w:rsid w:val="007C6BC6"/>
    <w:rsid w:val="007C73B2"/>
    <w:rsid w:val="007D0435"/>
    <w:rsid w:val="007D400A"/>
    <w:rsid w:val="007D4B0E"/>
    <w:rsid w:val="007D4DD2"/>
    <w:rsid w:val="007E2419"/>
    <w:rsid w:val="007E3FF5"/>
    <w:rsid w:val="007E4219"/>
    <w:rsid w:val="007E577E"/>
    <w:rsid w:val="007E635E"/>
    <w:rsid w:val="007E6C0C"/>
    <w:rsid w:val="007F038C"/>
    <w:rsid w:val="007F0F24"/>
    <w:rsid w:val="007F222B"/>
    <w:rsid w:val="007F3092"/>
    <w:rsid w:val="007F39B8"/>
    <w:rsid w:val="007F4A6F"/>
    <w:rsid w:val="007F4FBC"/>
    <w:rsid w:val="007F5975"/>
    <w:rsid w:val="007F7DF2"/>
    <w:rsid w:val="00800A35"/>
    <w:rsid w:val="00801A0E"/>
    <w:rsid w:val="00804E4C"/>
    <w:rsid w:val="0080662C"/>
    <w:rsid w:val="008070B2"/>
    <w:rsid w:val="00807D79"/>
    <w:rsid w:val="00810102"/>
    <w:rsid w:val="008117C4"/>
    <w:rsid w:val="008149D8"/>
    <w:rsid w:val="00817CFC"/>
    <w:rsid w:val="00821D81"/>
    <w:rsid w:val="00823654"/>
    <w:rsid w:val="00823A90"/>
    <w:rsid w:val="0082757E"/>
    <w:rsid w:val="00827D77"/>
    <w:rsid w:val="00830561"/>
    <w:rsid w:val="00831115"/>
    <w:rsid w:val="00832D42"/>
    <w:rsid w:val="00833419"/>
    <w:rsid w:val="008342A5"/>
    <w:rsid w:val="00834BE2"/>
    <w:rsid w:val="00834EA4"/>
    <w:rsid w:val="00835DCB"/>
    <w:rsid w:val="0084139B"/>
    <w:rsid w:val="0084143B"/>
    <w:rsid w:val="00842547"/>
    <w:rsid w:val="008427D3"/>
    <w:rsid w:val="0084324C"/>
    <w:rsid w:val="008451F8"/>
    <w:rsid w:val="008457D2"/>
    <w:rsid w:val="00846212"/>
    <w:rsid w:val="008468E0"/>
    <w:rsid w:val="00847BE7"/>
    <w:rsid w:val="00850EAB"/>
    <w:rsid w:val="008529B3"/>
    <w:rsid w:val="00852ADD"/>
    <w:rsid w:val="00853883"/>
    <w:rsid w:val="00854DA7"/>
    <w:rsid w:val="008616A2"/>
    <w:rsid w:val="00861C6C"/>
    <w:rsid w:val="00873736"/>
    <w:rsid w:val="0087378E"/>
    <w:rsid w:val="008755E7"/>
    <w:rsid w:val="00877D03"/>
    <w:rsid w:val="00877E96"/>
    <w:rsid w:val="008803CE"/>
    <w:rsid w:val="00882077"/>
    <w:rsid w:val="00883613"/>
    <w:rsid w:val="00886393"/>
    <w:rsid w:val="00886579"/>
    <w:rsid w:val="00886F19"/>
    <w:rsid w:val="00887865"/>
    <w:rsid w:val="00887B37"/>
    <w:rsid w:val="00890598"/>
    <w:rsid w:val="0089065A"/>
    <w:rsid w:val="00891D7A"/>
    <w:rsid w:val="00891DFC"/>
    <w:rsid w:val="00892B98"/>
    <w:rsid w:val="008959FC"/>
    <w:rsid w:val="008A1D0E"/>
    <w:rsid w:val="008A31C7"/>
    <w:rsid w:val="008A4AEC"/>
    <w:rsid w:val="008A5609"/>
    <w:rsid w:val="008A6DF0"/>
    <w:rsid w:val="008A6FA0"/>
    <w:rsid w:val="008B2B19"/>
    <w:rsid w:val="008B2F40"/>
    <w:rsid w:val="008B3627"/>
    <w:rsid w:val="008B5E61"/>
    <w:rsid w:val="008B7914"/>
    <w:rsid w:val="008C127A"/>
    <w:rsid w:val="008C2C7F"/>
    <w:rsid w:val="008C2F0D"/>
    <w:rsid w:val="008C5D2A"/>
    <w:rsid w:val="008C74FB"/>
    <w:rsid w:val="008C7AF4"/>
    <w:rsid w:val="008C7DA4"/>
    <w:rsid w:val="008D0210"/>
    <w:rsid w:val="008D0851"/>
    <w:rsid w:val="008D0DEF"/>
    <w:rsid w:val="008D1074"/>
    <w:rsid w:val="008D1079"/>
    <w:rsid w:val="008D280F"/>
    <w:rsid w:val="008D318B"/>
    <w:rsid w:val="008D3994"/>
    <w:rsid w:val="008D3C3D"/>
    <w:rsid w:val="008D478E"/>
    <w:rsid w:val="008D534E"/>
    <w:rsid w:val="008D6E81"/>
    <w:rsid w:val="008D7739"/>
    <w:rsid w:val="008E1267"/>
    <w:rsid w:val="008E22F8"/>
    <w:rsid w:val="008E39D8"/>
    <w:rsid w:val="008E606F"/>
    <w:rsid w:val="008E6AD9"/>
    <w:rsid w:val="008F022A"/>
    <w:rsid w:val="008F27E3"/>
    <w:rsid w:val="008F3485"/>
    <w:rsid w:val="008F3AC3"/>
    <w:rsid w:val="008F51FF"/>
    <w:rsid w:val="008F5DEF"/>
    <w:rsid w:val="009026CB"/>
    <w:rsid w:val="00904038"/>
    <w:rsid w:val="009041AF"/>
    <w:rsid w:val="009049AB"/>
    <w:rsid w:val="009050B7"/>
    <w:rsid w:val="00905130"/>
    <w:rsid w:val="009061B8"/>
    <w:rsid w:val="009130CC"/>
    <w:rsid w:val="00914683"/>
    <w:rsid w:val="00914861"/>
    <w:rsid w:val="009148D8"/>
    <w:rsid w:val="00915CD5"/>
    <w:rsid w:val="00916093"/>
    <w:rsid w:val="009160E3"/>
    <w:rsid w:val="0091639C"/>
    <w:rsid w:val="009255FA"/>
    <w:rsid w:val="009262E4"/>
    <w:rsid w:val="00927D4E"/>
    <w:rsid w:val="00930D2A"/>
    <w:rsid w:val="00931B84"/>
    <w:rsid w:val="00932E7E"/>
    <w:rsid w:val="0093442D"/>
    <w:rsid w:val="00934CD2"/>
    <w:rsid w:val="009375E5"/>
    <w:rsid w:val="00941848"/>
    <w:rsid w:val="009437F2"/>
    <w:rsid w:val="009442E8"/>
    <w:rsid w:val="0094759C"/>
    <w:rsid w:val="00951666"/>
    <w:rsid w:val="00952524"/>
    <w:rsid w:val="0095278F"/>
    <w:rsid w:val="0095426C"/>
    <w:rsid w:val="00956BF5"/>
    <w:rsid w:val="009571C2"/>
    <w:rsid w:val="0095770C"/>
    <w:rsid w:val="00957CC8"/>
    <w:rsid w:val="00957EE7"/>
    <w:rsid w:val="00961453"/>
    <w:rsid w:val="009616D4"/>
    <w:rsid w:val="00964166"/>
    <w:rsid w:val="0096475C"/>
    <w:rsid w:val="0096546E"/>
    <w:rsid w:val="0096562A"/>
    <w:rsid w:val="00965865"/>
    <w:rsid w:val="00967730"/>
    <w:rsid w:val="00970D56"/>
    <w:rsid w:val="00970E50"/>
    <w:rsid w:val="00971074"/>
    <w:rsid w:val="009747AA"/>
    <w:rsid w:val="00974BCB"/>
    <w:rsid w:val="009763E4"/>
    <w:rsid w:val="00980A22"/>
    <w:rsid w:val="00983599"/>
    <w:rsid w:val="00985B04"/>
    <w:rsid w:val="00986BEF"/>
    <w:rsid w:val="00992499"/>
    <w:rsid w:val="00992986"/>
    <w:rsid w:val="00994B55"/>
    <w:rsid w:val="00995D86"/>
    <w:rsid w:val="009A1F6B"/>
    <w:rsid w:val="009A2C4C"/>
    <w:rsid w:val="009A2DD8"/>
    <w:rsid w:val="009A30DE"/>
    <w:rsid w:val="009A3D29"/>
    <w:rsid w:val="009A5453"/>
    <w:rsid w:val="009A7883"/>
    <w:rsid w:val="009B2760"/>
    <w:rsid w:val="009B308D"/>
    <w:rsid w:val="009B3B62"/>
    <w:rsid w:val="009B4FFB"/>
    <w:rsid w:val="009B7489"/>
    <w:rsid w:val="009B7B0A"/>
    <w:rsid w:val="009C07C9"/>
    <w:rsid w:val="009C08D7"/>
    <w:rsid w:val="009C4E0D"/>
    <w:rsid w:val="009C4F1B"/>
    <w:rsid w:val="009C503B"/>
    <w:rsid w:val="009D3AD2"/>
    <w:rsid w:val="009D3E06"/>
    <w:rsid w:val="009D638D"/>
    <w:rsid w:val="009E1CC8"/>
    <w:rsid w:val="009E30D2"/>
    <w:rsid w:val="009E4885"/>
    <w:rsid w:val="009E508B"/>
    <w:rsid w:val="009F0A85"/>
    <w:rsid w:val="009F1B71"/>
    <w:rsid w:val="009F220A"/>
    <w:rsid w:val="009F36D6"/>
    <w:rsid w:val="00A02FA8"/>
    <w:rsid w:val="00A03F74"/>
    <w:rsid w:val="00A05C04"/>
    <w:rsid w:val="00A06254"/>
    <w:rsid w:val="00A07DB6"/>
    <w:rsid w:val="00A11406"/>
    <w:rsid w:val="00A132A1"/>
    <w:rsid w:val="00A1554D"/>
    <w:rsid w:val="00A158E3"/>
    <w:rsid w:val="00A172E0"/>
    <w:rsid w:val="00A221A3"/>
    <w:rsid w:val="00A223D5"/>
    <w:rsid w:val="00A23F41"/>
    <w:rsid w:val="00A25547"/>
    <w:rsid w:val="00A31E14"/>
    <w:rsid w:val="00A37B0C"/>
    <w:rsid w:val="00A37D1C"/>
    <w:rsid w:val="00A37FFE"/>
    <w:rsid w:val="00A41FEF"/>
    <w:rsid w:val="00A42476"/>
    <w:rsid w:val="00A433CA"/>
    <w:rsid w:val="00A43F3C"/>
    <w:rsid w:val="00A468FD"/>
    <w:rsid w:val="00A46921"/>
    <w:rsid w:val="00A47249"/>
    <w:rsid w:val="00A501C7"/>
    <w:rsid w:val="00A513FD"/>
    <w:rsid w:val="00A52BC1"/>
    <w:rsid w:val="00A534A0"/>
    <w:rsid w:val="00A539AD"/>
    <w:rsid w:val="00A540B2"/>
    <w:rsid w:val="00A56819"/>
    <w:rsid w:val="00A60E9C"/>
    <w:rsid w:val="00A61879"/>
    <w:rsid w:val="00A6444F"/>
    <w:rsid w:val="00A652FF"/>
    <w:rsid w:val="00A65A0D"/>
    <w:rsid w:val="00A65C27"/>
    <w:rsid w:val="00A65F3C"/>
    <w:rsid w:val="00A714A3"/>
    <w:rsid w:val="00A71B8B"/>
    <w:rsid w:val="00A75089"/>
    <w:rsid w:val="00A75EDC"/>
    <w:rsid w:val="00A80404"/>
    <w:rsid w:val="00A817A8"/>
    <w:rsid w:val="00A81E50"/>
    <w:rsid w:val="00A82DA0"/>
    <w:rsid w:val="00A83E49"/>
    <w:rsid w:val="00A8415A"/>
    <w:rsid w:val="00A841A6"/>
    <w:rsid w:val="00A84221"/>
    <w:rsid w:val="00A84B7A"/>
    <w:rsid w:val="00A86FBC"/>
    <w:rsid w:val="00A902AD"/>
    <w:rsid w:val="00A9099E"/>
    <w:rsid w:val="00A91FB7"/>
    <w:rsid w:val="00A9298F"/>
    <w:rsid w:val="00A9301E"/>
    <w:rsid w:val="00A95186"/>
    <w:rsid w:val="00AA1224"/>
    <w:rsid w:val="00AA14F2"/>
    <w:rsid w:val="00AA180B"/>
    <w:rsid w:val="00AA1D43"/>
    <w:rsid w:val="00AA3301"/>
    <w:rsid w:val="00AA3360"/>
    <w:rsid w:val="00AA6B93"/>
    <w:rsid w:val="00AA7A06"/>
    <w:rsid w:val="00AB1984"/>
    <w:rsid w:val="00AB1CBB"/>
    <w:rsid w:val="00AB215B"/>
    <w:rsid w:val="00AB333E"/>
    <w:rsid w:val="00AB37DB"/>
    <w:rsid w:val="00AB5F48"/>
    <w:rsid w:val="00AB716D"/>
    <w:rsid w:val="00AB72BB"/>
    <w:rsid w:val="00AB7BF3"/>
    <w:rsid w:val="00AC1AA3"/>
    <w:rsid w:val="00AC1F8E"/>
    <w:rsid w:val="00AC4CB3"/>
    <w:rsid w:val="00AC4D7C"/>
    <w:rsid w:val="00AC6EF2"/>
    <w:rsid w:val="00AC71A6"/>
    <w:rsid w:val="00AC742F"/>
    <w:rsid w:val="00AC774F"/>
    <w:rsid w:val="00AC780D"/>
    <w:rsid w:val="00AC787B"/>
    <w:rsid w:val="00AC7956"/>
    <w:rsid w:val="00AC7E18"/>
    <w:rsid w:val="00AD1B79"/>
    <w:rsid w:val="00AD50F8"/>
    <w:rsid w:val="00AE3E11"/>
    <w:rsid w:val="00AE4BDC"/>
    <w:rsid w:val="00AE55AD"/>
    <w:rsid w:val="00AE78ED"/>
    <w:rsid w:val="00AF1117"/>
    <w:rsid w:val="00AF1555"/>
    <w:rsid w:val="00AF18BA"/>
    <w:rsid w:val="00AF228C"/>
    <w:rsid w:val="00AF2DB9"/>
    <w:rsid w:val="00AF3B55"/>
    <w:rsid w:val="00AF3D62"/>
    <w:rsid w:val="00AF6AC5"/>
    <w:rsid w:val="00AF7809"/>
    <w:rsid w:val="00AF7F7B"/>
    <w:rsid w:val="00B0104B"/>
    <w:rsid w:val="00B021E0"/>
    <w:rsid w:val="00B03A35"/>
    <w:rsid w:val="00B04F99"/>
    <w:rsid w:val="00B057B6"/>
    <w:rsid w:val="00B07BEA"/>
    <w:rsid w:val="00B07F41"/>
    <w:rsid w:val="00B11C80"/>
    <w:rsid w:val="00B12DCA"/>
    <w:rsid w:val="00B13ECB"/>
    <w:rsid w:val="00B1524F"/>
    <w:rsid w:val="00B215D5"/>
    <w:rsid w:val="00B22870"/>
    <w:rsid w:val="00B22A22"/>
    <w:rsid w:val="00B23F4C"/>
    <w:rsid w:val="00B24BA7"/>
    <w:rsid w:val="00B268D0"/>
    <w:rsid w:val="00B269D3"/>
    <w:rsid w:val="00B30448"/>
    <w:rsid w:val="00B30D75"/>
    <w:rsid w:val="00B31315"/>
    <w:rsid w:val="00B34D6A"/>
    <w:rsid w:val="00B35749"/>
    <w:rsid w:val="00B35EF5"/>
    <w:rsid w:val="00B3704D"/>
    <w:rsid w:val="00B40162"/>
    <w:rsid w:val="00B40FDB"/>
    <w:rsid w:val="00B430F6"/>
    <w:rsid w:val="00B45528"/>
    <w:rsid w:val="00B478FA"/>
    <w:rsid w:val="00B50156"/>
    <w:rsid w:val="00B509AE"/>
    <w:rsid w:val="00B50E13"/>
    <w:rsid w:val="00B51581"/>
    <w:rsid w:val="00B518AD"/>
    <w:rsid w:val="00B52D81"/>
    <w:rsid w:val="00B56866"/>
    <w:rsid w:val="00B604BB"/>
    <w:rsid w:val="00B60A96"/>
    <w:rsid w:val="00B60DD7"/>
    <w:rsid w:val="00B60EB6"/>
    <w:rsid w:val="00B6386F"/>
    <w:rsid w:val="00B67346"/>
    <w:rsid w:val="00B6793A"/>
    <w:rsid w:val="00B71607"/>
    <w:rsid w:val="00B72361"/>
    <w:rsid w:val="00B75345"/>
    <w:rsid w:val="00B76327"/>
    <w:rsid w:val="00B76400"/>
    <w:rsid w:val="00B76C94"/>
    <w:rsid w:val="00B76D4E"/>
    <w:rsid w:val="00B771AA"/>
    <w:rsid w:val="00B772D0"/>
    <w:rsid w:val="00B83117"/>
    <w:rsid w:val="00B8319C"/>
    <w:rsid w:val="00B906F2"/>
    <w:rsid w:val="00B90D9B"/>
    <w:rsid w:val="00B91B81"/>
    <w:rsid w:val="00B91FF0"/>
    <w:rsid w:val="00B92FFF"/>
    <w:rsid w:val="00B96799"/>
    <w:rsid w:val="00B96DE5"/>
    <w:rsid w:val="00B97A76"/>
    <w:rsid w:val="00BA0166"/>
    <w:rsid w:val="00BA0584"/>
    <w:rsid w:val="00BA249D"/>
    <w:rsid w:val="00BA4D00"/>
    <w:rsid w:val="00BA5665"/>
    <w:rsid w:val="00BB0AB5"/>
    <w:rsid w:val="00BB33E9"/>
    <w:rsid w:val="00BB3BE4"/>
    <w:rsid w:val="00BB57D3"/>
    <w:rsid w:val="00BB58EE"/>
    <w:rsid w:val="00BB7589"/>
    <w:rsid w:val="00BC077E"/>
    <w:rsid w:val="00BC7632"/>
    <w:rsid w:val="00BC7C9E"/>
    <w:rsid w:val="00BD1E79"/>
    <w:rsid w:val="00BD23A5"/>
    <w:rsid w:val="00BD2937"/>
    <w:rsid w:val="00BD2AFC"/>
    <w:rsid w:val="00BD48A9"/>
    <w:rsid w:val="00BD5712"/>
    <w:rsid w:val="00BD658C"/>
    <w:rsid w:val="00BD7EC6"/>
    <w:rsid w:val="00BE0FF2"/>
    <w:rsid w:val="00BE1345"/>
    <w:rsid w:val="00BE2147"/>
    <w:rsid w:val="00BE3C67"/>
    <w:rsid w:val="00BE73FA"/>
    <w:rsid w:val="00BF0353"/>
    <w:rsid w:val="00BF2001"/>
    <w:rsid w:val="00BF2575"/>
    <w:rsid w:val="00BF2987"/>
    <w:rsid w:val="00BF3F0A"/>
    <w:rsid w:val="00BF4E35"/>
    <w:rsid w:val="00C0083F"/>
    <w:rsid w:val="00C00976"/>
    <w:rsid w:val="00C04E51"/>
    <w:rsid w:val="00C060B0"/>
    <w:rsid w:val="00C072F0"/>
    <w:rsid w:val="00C07344"/>
    <w:rsid w:val="00C07C1F"/>
    <w:rsid w:val="00C11A79"/>
    <w:rsid w:val="00C13607"/>
    <w:rsid w:val="00C137B1"/>
    <w:rsid w:val="00C13B43"/>
    <w:rsid w:val="00C15E81"/>
    <w:rsid w:val="00C174C9"/>
    <w:rsid w:val="00C17B6E"/>
    <w:rsid w:val="00C20754"/>
    <w:rsid w:val="00C22307"/>
    <w:rsid w:val="00C23150"/>
    <w:rsid w:val="00C24908"/>
    <w:rsid w:val="00C2515F"/>
    <w:rsid w:val="00C26AEA"/>
    <w:rsid w:val="00C276EC"/>
    <w:rsid w:val="00C31AD4"/>
    <w:rsid w:val="00C31C63"/>
    <w:rsid w:val="00C32481"/>
    <w:rsid w:val="00C3394C"/>
    <w:rsid w:val="00C3516D"/>
    <w:rsid w:val="00C361A6"/>
    <w:rsid w:val="00C3670F"/>
    <w:rsid w:val="00C36E1A"/>
    <w:rsid w:val="00C371DF"/>
    <w:rsid w:val="00C37818"/>
    <w:rsid w:val="00C37EFC"/>
    <w:rsid w:val="00C37FF9"/>
    <w:rsid w:val="00C40126"/>
    <w:rsid w:val="00C41425"/>
    <w:rsid w:val="00C41B4A"/>
    <w:rsid w:val="00C42C11"/>
    <w:rsid w:val="00C43ADB"/>
    <w:rsid w:val="00C44B4C"/>
    <w:rsid w:val="00C45CCD"/>
    <w:rsid w:val="00C46734"/>
    <w:rsid w:val="00C5105D"/>
    <w:rsid w:val="00C511F0"/>
    <w:rsid w:val="00C51639"/>
    <w:rsid w:val="00C53220"/>
    <w:rsid w:val="00C533A0"/>
    <w:rsid w:val="00C53E9D"/>
    <w:rsid w:val="00C573DA"/>
    <w:rsid w:val="00C5781B"/>
    <w:rsid w:val="00C621A7"/>
    <w:rsid w:val="00C62BF2"/>
    <w:rsid w:val="00C62D1B"/>
    <w:rsid w:val="00C638A6"/>
    <w:rsid w:val="00C64266"/>
    <w:rsid w:val="00C647DF"/>
    <w:rsid w:val="00C66CE8"/>
    <w:rsid w:val="00C70DF4"/>
    <w:rsid w:val="00C71252"/>
    <w:rsid w:val="00C7277F"/>
    <w:rsid w:val="00C74930"/>
    <w:rsid w:val="00C74B47"/>
    <w:rsid w:val="00C754BD"/>
    <w:rsid w:val="00C769A9"/>
    <w:rsid w:val="00C80987"/>
    <w:rsid w:val="00C82933"/>
    <w:rsid w:val="00C82BE2"/>
    <w:rsid w:val="00C85DEF"/>
    <w:rsid w:val="00C91106"/>
    <w:rsid w:val="00C91D19"/>
    <w:rsid w:val="00C94A14"/>
    <w:rsid w:val="00CA007B"/>
    <w:rsid w:val="00CA0AA4"/>
    <w:rsid w:val="00CA1D4C"/>
    <w:rsid w:val="00CA3347"/>
    <w:rsid w:val="00CA6FDA"/>
    <w:rsid w:val="00CA77CF"/>
    <w:rsid w:val="00CA7B58"/>
    <w:rsid w:val="00CB08EA"/>
    <w:rsid w:val="00CB2518"/>
    <w:rsid w:val="00CB3920"/>
    <w:rsid w:val="00CB6413"/>
    <w:rsid w:val="00CB696F"/>
    <w:rsid w:val="00CC0F1C"/>
    <w:rsid w:val="00CC299A"/>
    <w:rsid w:val="00CC4F99"/>
    <w:rsid w:val="00CC6369"/>
    <w:rsid w:val="00CC73F3"/>
    <w:rsid w:val="00CD1B5A"/>
    <w:rsid w:val="00CD1E9C"/>
    <w:rsid w:val="00CD2E70"/>
    <w:rsid w:val="00CD3D06"/>
    <w:rsid w:val="00CD4A09"/>
    <w:rsid w:val="00CD4C7B"/>
    <w:rsid w:val="00CD5397"/>
    <w:rsid w:val="00CD5E93"/>
    <w:rsid w:val="00CE37A3"/>
    <w:rsid w:val="00CE6855"/>
    <w:rsid w:val="00CE6B6F"/>
    <w:rsid w:val="00CE7033"/>
    <w:rsid w:val="00CE770A"/>
    <w:rsid w:val="00CF02A6"/>
    <w:rsid w:val="00CF06CF"/>
    <w:rsid w:val="00CF2DC1"/>
    <w:rsid w:val="00CF2EE2"/>
    <w:rsid w:val="00CF3948"/>
    <w:rsid w:val="00CF3ACF"/>
    <w:rsid w:val="00CF441D"/>
    <w:rsid w:val="00CF4FCF"/>
    <w:rsid w:val="00CF4FDC"/>
    <w:rsid w:val="00CF56AF"/>
    <w:rsid w:val="00CF5BE0"/>
    <w:rsid w:val="00CF61CB"/>
    <w:rsid w:val="00D00DBF"/>
    <w:rsid w:val="00D01F5D"/>
    <w:rsid w:val="00D03DBE"/>
    <w:rsid w:val="00D03EED"/>
    <w:rsid w:val="00D0597D"/>
    <w:rsid w:val="00D11949"/>
    <w:rsid w:val="00D11A69"/>
    <w:rsid w:val="00D1484F"/>
    <w:rsid w:val="00D1707A"/>
    <w:rsid w:val="00D21435"/>
    <w:rsid w:val="00D2242C"/>
    <w:rsid w:val="00D224FA"/>
    <w:rsid w:val="00D25660"/>
    <w:rsid w:val="00D258EB"/>
    <w:rsid w:val="00D271CD"/>
    <w:rsid w:val="00D315CC"/>
    <w:rsid w:val="00D327A3"/>
    <w:rsid w:val="00D34C82"/>
    <w:rsid w:val="00D36550"/>
    <w:rsid w:val="00D379EC"/>
    <w:rsid w:val="00D41E42"/>
    <w:rsid w:val="00D41F6B"/>
    <w:rsid w:val="00D4348D"/>
    <w:rsid w:val="00D44E42"/>
    <w:rsid w:val="00D44FC3"/>
    <w:rsid w:val="00D50961"/>
    <w:rsid w:val="00D50A02"/>
    <w:rsid w:val="00D512A1"/>
    <w:rsid w:val="00D52AB4"/>
    <w:rsid w:val="00D538D5"/>
    <w:rsid w:val="00D54640"/>
    <w:rsid w:val="00D559B5"/>
    <w:rsid w:val="00D56420"/>
    <w:rsid w:val="00D56C0C"/>
    <w:rsid w:val="00D5798B"/>
    <w:rsid w:val="00D60736"/>
    <w:rsid w:val="00D6307D"/>
    <w:rsid w:val="00D63632"/>
    <w:rsid w:val="00D65893"/>
    <w:rsid w:val="00D658EC"/>
    <w:rsid w:val="00D6742A"/>
    <w:rsid w:val="00D67B9B"/>
    <w:rsid w:val="00D71733"/>
    <w:rsid w:val="00D718AC"/>
    <w:rsid w:val="00D7302F"/>
    <w:rsid w:val="00D74D14"/>
    <w:rsid w:val="00D75E82"/>
    <w:rsid w:val="00D769C5"/>
    <w:rsid w:val="00D76E76"/>
    <w:rsid w:val="00D80631"/>
    <w:rsid w:val="00D818EC"/>
    <w:rsid w:val="00D81A20"/>
    <w:rsid w:val="00D81F55"/>
    <w:rsid w:val="00D8321A"/>
    <w:rsid w:val="00D86D55"/>
    <w:rsid w:val="00D8789C"/>
    <w:rsid w:val="00D90558"/>
    <w:rsid w:val="00D914EB"/>
    <w:rsid w:val="00D94085"/>
    <w:rsid w:val="00D96D4F"/>
    <w:rsid w:val="00DA1806"/>
    <w:rsid w:val="00DA212B"/>
    <w:rsid w:val="00DA3A76"/>
    <w:rsid w:val="00DA73C1"/>
    <w:rsid w:val="00DA770D"/>
    <w:rsid w:val="00DB00EE"/>
    <w:rsid w:val="00DB3687"/>
    <w:rsid w:val="00DC0445"/>
    <w:rsid w:val="00DC2C48"/>
    <w:rsid w:val="00DC46B5"/>
    <w:rsid w:val="00DC525E"/>
    <w:rsid w:val="00DC535C"/>
    <w:rsid w:val="00DC5DCB"/>
    <w:rsid w:val="00DD074A"/>
    <w:rsid w:val="00DD1941"/>
    <w:rsid w:val="00DD26A5"/>
    <w:rsid w:val="00DD34F2"/>
    <w:rsid w:val="00DD3C6B"/>
    <w:rsid w:val="00DD7631"/>
    <w:rsid w:val="00DD781E"/>
    <w:rsid w:val="00DD7A2C"/>
    <w:rsid w:val="00DE1238"/>
    <w:rsid w:val="00DE1FFE"/>
    <w:rsid w:val="00DE32E7"/>
    <w:rsid w:val="00DE3BB8"/>
    <w:rsid w:val="00DE5117"/>
    <w:rsid w:val="00DE5648"/>
    <w:rsid w:val="00DE595E"/>
    <w:rsid w:val="00DE5CD9"/>
    <w:rsid w:val="00DE70B5"/>
    <w:rsid w:val="00DE7113"/>
    <w:rsid w:val="00DF0576"/>
    <w:rsid w:val="00DF1981"/>
    <w:rsid w:val="00DF2144"/>
    <w:rsid w:val="00DF2EA5"/>
    <w:rsid w:val="00DF310B"/>
    <w:rsid w:val="00DF3E47"/>
    <w:rsid w:val="00DF56E8"/>
    <w:rsid w:val="00DF7133"/>
    <w:rsid w:val="00DF764C"/>
    <w:rsid w:val="00E04ECF"/>
    <w:rsid w:val="00E067C4"/>
    <w:rsid w:val="00E126B2"/>
    <w:rsid w:val="00E127E3"/>
    <w:rsid w:val="00E14818"/>
    <w:rsid w:val="00E148E8"/>
    <w:rsid w:val="00E1610C"/>
    <w:rsid w:val="00E16660"/>
    <w:rsid w:val="00E16C78"/>
    <w:rsid w:val="00E16D73"/>
    <w:rsid w:val="00E17833"/>
    <w:rsid w:val="00E17981"/>
    <w:rsid w:val="00E17CD2"/>
    <w:rsid w:val="00E17E36"/>
    <w:rsid w:val="00E206D8"/>
    <w:rsid w:val="00E2352B"/>
    <w:rsid w:val="00E23F9B"/>
    <w:rsid w:val="00E26649"/>
    <w:rsid w:val="00E27F0A"/>
    <w:rsid w:val="00E352C3"/>
    <w:rsid w:val="00E372F7"/>
    <w:rsid w:val="00E37DC0"/>
    <w:rsid w:val="00E37EC6"/>
    <w:rsid w:val="00E40432"/>
    <w:rsid w:val="00E40D52"/>
    <w:rsid w:val="00E4220D"/>
    <w:rsid w:val="00E4231E"/>
    <w:rsid w:val="00E4279A"/>
    <w:rsid w:val="00E44AC7"/>
    <w:rsid w:val="00E45B2D"/>
    <w:rsid w:val="00E47A20"/>
    <w:rsid w:val="00E5084C"/>
    <w:rsid w:val="00E5384D"/>
    <w:rsid w:val="00E53F2E"/>
    <w:rsid w:val="00E54BB9"/>
    <w:rsid w:val="00E54D3F"/>
    <w:rsid w:val="00E55F1F"/>
    <w:rsid w:val="00E56866"/>
    <w:rsid w:val="00E57DFD"/>
    <w:rsid w:val="00E60423"/>
    <w:rsid w:val="00E607E5"/>
    <w:rsid w:val="00E60A16"/>
    <w:rsid w:val="00E6125B"/>
    <w:rsid w:val="00E6170A"/>
    <w:rsid w:val="00E62ADF"/>
    <w:rsid w:val="00E637A3"/>
    <w:rsid w:val="00E66BA2"/>
    <w:rsid w:val="00E677DB"/>
    <w:rsid w:val="00E71C2D"/>
    <w:rsid w:val="00E72BB6"/>
    <w:rsid w:val="00E778DC"/>
    <w:rsid w:val="00E80D00"/>
    <w:rsid w:val="00E815CE"/>
    <w:rsid w:val="00E81611"/>
    <w:rsid w:val="00E81800"/>
    <w:rsid w:val="00E81863"/>
    <w:rsid w:val="00E81C42"/>
    <w:rsid w:val="00E81C5C"/>
    <w:rsid w:val="00E82064"/>
    <w:rsid w:val="00E82B6E"/>
    <w:rsid w:val="00E82DC6"/>
    <w:rsid w:val="00E835C5"/>
    <w:rsid w:val="00E83ACD"/>
    <w:rsid w:val="00E848F0"/>
    <w:rsid w:val="00E84D1C"/>
    <w:rsid w:val="00E8628F"/>
    <w:rsid w:val="00E942B8"/>
    <w:rsid w:val="00E945AF"/>
    <w:rsid w:val="00E94A0B"/>
    <w:rsid w:val="00E94A2C"/>
    <w:rsid w:val="00E95799"/>
    <w:rsid w:val="00E9683D"/>
    <w:rsid w:val="00E970B7"/>
    <w:rsid w:val="00EA010D"/>
    <w:rsid w:val="00EA0507"/>
    <w:rsid w:val="00EA25EB"/>
    <w:rsid w:val="00EA2775"/>
    <w:rsid w:val="00EA612E"/>
    <w:rsid w:val="00EA761C"/>
    <w:rsid w:val="00EA7D7F"/>
    <w:rsid w:val="00EB0B5F"/>
    <w:rsid w:val="00EB1CF7"/>
    <w:rsid w:val="00EB2B6F"/>
    <w:rsid w:val="00EB2FA2"/>
    <w:rsid w:val="00EB3272"/>
    <w:rsid w:val="00EB769A"/>
    <w:rsid w:val="00EC11E4"/>
    <w:rsid w:val="00EC14E1"/>
    <w:rsid w:val="00EC2A3F"/>
    <w:rsid w:val="00EC2E64"/>
    <w:rsid w:val="00EC3A35"/>
    <w:rsid w:val="00EC3E69"/>
    <w:rsid w:val="00EC5554"/>
    <w:rsid w:val="00EC75F6"/>
    <w:rsid w:val="00ED0065"/>
    <w:rsid w:val="00ED353D"/>
    <w:rsid w:val="00ED588C"/>
    <w:rsid w:val="00EE1062"/>
    <w:rsid w:val="00EE17F2"/>
    <w:rsid w:val="00EE188A"/>
    <w:rsid w:val="00EE1B01"/>
    <w:rsid w:val="00EE2746"/>
    <w:rsid w:val="00EE6755"/>
    <w:rsid w:val="00EF03DC"/>
    <w:rsid w:val="00EF0437"/>
    <w:rsid w:val="00EF2AC7"/>
    <w:rsid w:val="00EF493F"/>
    <w:rsid w:val="00F02C54"/>
    <w:rsid w:val="00F0448C"/>
    <w:rsid w:val="00F1377B"/>
    <w:rsid w:val="00F1601A"/>
    <w:rsid w:val="00F1675C"/>
    <w:rsid w:val="00F17428"/>
    <w:rsid w:val="00F20046"/>
    <w:rsid w:val="00F20D22"/>
    <w:rsid w:val="00F21A58"/>
    <w:rsid w:val="00F27F06"/>
    <w:rsid w:val="00F314E8"/>
    <w:rsid w:val="00F316A2"/>
    <w:rsid w:val="00F323A2"/>
    <w:rsid w:val="00F33B57"/>
    <w:rsid w:val="00F33D5C"/>
    <w:rsid w:val="00F356D6"/>
    <w:rsid w:val="00F37D37"/>
    <w:rsid w:val="00F400E3"/>
    <w:rsid w:val="00F44642"/>
    <w:rsid w:val="00F454A2"/>
    <w:rsid w:val="00F45E89"/>
    <w:rsid w:val="00F47845"/>
    <w:rsid w:val="00F47B6C"/>
    <w:rsid w:val="00F50675"/>
    <w:rsid w:val="00F50BD6"/>
    <w:rsid w:val="00F50E16"/>
    <w:rsid w:val="00F51520"/>
    <w:rsid w:val="00F53151"/>
    <w:rsid w:val="00F535A9"/>
    <w:rsid w:val="00F5480F"/>
    <w:rsid w:val="00F567A4"/>
    <w:rsid w:val="00F605BE"/>
    <w:rsid w:val="00F61C7A"/>
    <w:rsid w:val="00F625F7"/>
    <w:rsid w:val="00F64D5A"/>
    <w:rsid w:val="00F65EC9"/>
    <w:rsid w:val="00F66CB1"/>
    <w:rsid w:val="00F70815"/>
    <w:rsid w:val="00F709F4"/>
    <w:rsid w:val="00F710A9"/>
    <w:rsid w:val="00F7284D"/>
    <w:rsid w:val="00F72CFE"/>
    <w:rsid w:val="00F72FB0"/>
    <w:rsid w:val="00F73423"/>
    <w:rsid w:val="00F737A4"/>
    <w:rsid w:val="00F75481"/>
    <w:rsid w:val="00F76A4C"/>
    <w:rsid w:val="00F82E2E"/>
    <w:rsid w:val="00F83601"/>
    <w:rsid w:val="00F837E6"/>
    <w:rsid w:val="00F8389A"/>
    <w:rsid w:val="00F83AE9"/>
    <w:rsid w:val="00F843D4"/>
    <w:rsid w:val="00F8516E"/>
    <w:rsid w:val="00F86741"/>
    <w:rsid w:val="00F90613"/>
    <w:rsid w:val="00F906F4"/>
    <w:rsid w:val="00F915F3"/>
    <w:rsid w:val="00F91800"/>
    <w:rsid w:val="00F91853"/>
    <w:rsid w:val="00F91987"/>
    <w:rsid w:val="00F9208E"/>
    <w:rsid w:val="00F95CCE"/>
    <w:rsid w:val="00F9692D"/>
    <w:rsid w:val="00F97D7B"/>
    <w:rsid w:val="00FA0F71"/>
    <w:rsid w:val="00FA3A97"/>
    <w:rsid w:val="00FA3AEA"/>
    <w:rsid w:val="00FA4219"/>
    <w:rsid w:val="00FA48C7"/>
    <w:rsid w:val="00FA54FF"/>
    <w:rsid w:val="00FA5570"/>
    <w:rsid w:val="00FA5C0B"/>
    <w:rsid w:val="00FA70F5"/>
    <w:rsid w:val="00FB005D"/>
    <w:rsid w:val="00FB183E"/>
    <w:rsid w:val="00FB4629"/>
    <w:rsid w:val="00FB577F"/>
    <w:rsid w:val="00FB5FC4"/>
    <w:rsid w:val="00FB6A07"/>
    <w:rsid w:val="00FB6FB1"/>
    <w:rsid w:val="00FC6D4E"/>
    <w:rsid w:val="00FC736F"/>
    <w:rsid w:val="00FD39CF"/>
    <w:rsid w:val="00FE1370"/>
    <w:rsid w:val="00FE1510"/>
    <w:rsid w:val="00FE2121"/>
    <w:rsid w:val="00FE321B"/>
    <w:rsid w:val="00FE3D07"/>
    <w:rsid w:val="00FE4B6F"/>
    <w:rsid w:val="00FE6818"/>
    <w:rsid w:val="00FF0CF5"/>
    <w:rsid w:val="00FF0D6F"/>
    <w:rsid w:val="00FF1712"/>
    <w:rsid w:val="00FF37DC"/>
    <w:rsid w:val="00FF37F2"/>
    <w:rsid w:val="00FF69C8"/>
    <w:rsid w:val="00FF6D3D"/>
    <w:rsid w:val="024D7E2C"/>
    <w:rsid w:val="0D2EB883"/>
    <w:rsid w:val="0D8163B6"/>
    <w:rsid w:val="1BB32F19"/>
    <w:rsid w:val="1F2C3AF5"/>
    <w:rsid w:val="1FF4886A"/>
    <w:rsid w:val="22D2584A"/>
    <w:rsid w:val="28751A95"/>
    <w:rsid w:val="29FA8189"/>
    <w:rsid w:val="2C00A012"/>
    <w:rsid w:val="389994B3"/>
    <w:rsid w:val="3B30A011"/>
    <w:rsid w:val="3B93C128"/>
    <w:rsid w:val="3CFBE104"/>
    <w:rsid w:val="467F9A7B"/>
    <w:rsid w:val="510454D8"/>
    <w:rsid w:val="5395A1E2"/>
    <w:rsid w:val="5D8505AD"/>
    <w:rsid w:val="6F81B597"/>
    <w:rsid w:val="71443FBB"/>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7E5"/>
  </w:style>
  <w:style w:type="paragraph" w:styleId="Ttulo1">
    <w:name w:val="heading 1"/>
    <w:basedOn w:val="Normal"/>
    <w:link w:val="Ttulo1Car"/>
    <w:uiPriority w:val="9"/>
    <w:qFormat/>
    <w:rsid w:val="00CD2E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E84D1C"/>
    <w:pPr>
      <w:spacing w:after="0" w:line="240" w:lineRule="auto"/>
      <w:ind w:left="720"/>
      <w:contextualSpacing/>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84D1C"/>
    <w:rPr>
      <w:sz w:val="24"/>
      <w:lang w:val="es-MX"/>
    </w:rPr>
  </w:style>
  <w:style w:type="character" w:customStyle="1" w:styleId="Ttulo1Car">
    <w:name w:val="Título 1 Car"/>
    <w:basedOn w:val="Fuentedeprrafopredeter"/>
    <w:link w:val="Ttulo1"/>
    <w:uiPriority w:val="9"/>
    <w:rsid w:val="00CD2E70"/>
    <w:rPr>
      <w:rFonts w:ascii="Times New Roman" w:eastAsia="Times New Roman" w:hAnsi="Times New Roman" w:cs="Times New Roman"/>
      <w:b/>
      <w:bCs/>
      <w:kern w:val="36"/>
      <w:sz w:val="48"/>
      <w:szCs w:val="48"/>
      <w:lang w:eastAsia="es-ES_tradnl"/>
    </w:rPr>
  </w:style>
  <w:style w:type="paragraph" w:customStyle="1" w:styleId="paragraph">
    <w:name w:val="paragraph"/>
    <w:basedOn w:val="Normal"/>
    <w:rsid w:val="00CD2E7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superscript">
    <w:name w:val="superscript"/>
    <w:basedOn w:val="Fuentedeprrafopredeter"/>
    <w:rsid w:val="003651AC"/>
  </w:style>
  <w:style w:type="paragraph" w:styleId="NormalWeb">
    <w:name w:val="Normal (Web)"/>
    <w:basedOn w:val="Normal"/>
    <w:uiPriority w:val="99"/>
    <w:unhideWhenUsed/>
    <w:rsid w:val="00FB5FC4"/>
    <w:rPr>
      <w:rFonts w:ascii="Times New Roman" w:hAnsi="Times New Roman" w:cs="Times New Roman"/>
      <w:sz w:val="24"/>
      <w:szCs w:val="24"/>
    </w:rPr>
  </w:style>
  <w:style w:type="character" w:customStyle="1" w:styleId="Hipervnculo1">
    <w:name w:val="Hipervínculo1"/>
    <w:basedOn w:val="Fuentedeprrafopredeter"/>
    <w:uiPriority w:val="99"/>
    <w:unhideWhenUsed/>
    <w:rsid w:val="00FB5FC4"/>
    <w:rPr>
      <w:color w:val="F2F2F2"/>
      <w:u w:val="single"/>
    </w:rPr>
  </w:style>
  <w:style w:type="character" w:styleId="Textoennegrita">
    <w:name w:val="Strong"/>
    <w:basedOn w:val="Fuentedeprrafopredeter"/>
    <w:uiPriority w:val="22"/>
    <w:qFormat/>
    <w:rsid w:val="00FB5FC4"/>
    <w:rPr>
      <w:b/>
      <w:bCs/>
    </w:rPr>
  </w:style>
  <w:style w:type="character" w:styleId="nfasis">
    <w:name w:val="Emphasis"/>
    <w:basedOn w:val="Fuentedeprrafopredeter"/>
    <w:uiPriority w:val="20"/>
    <w:qFormat/>
    <w:rsid w:val="00FB5FC4"/>
    <w:rPr>
      <w:i/>
      <w:iCs/>
    </w:rPr>
  </w:style>
  <w:style w:type="paragraph" w:customStyle="1" w:styleId="Textoindependiente21">
    <w:name w:val="Texto independiente 21"/>
    <w:basedOn w:val="Normal"/>
    <w:rsid w:val="007A6528"/>
    <w:pPr>
      <w:overflowPunct w:val="0"/>
      <w:autoSpaceDE w:val="0"/>
      <w:autoSpaceDN w:val="0"/>
      <w:adjustRightInd w:val="0"/>
      <w:spacing w:after="0" w:line="360" w:lineRule="auto"/>
      <w:ind w:firstLine="710"/>
      <w:jc w:val="both"/>
      <w:textAlignment w:val="baseline"/>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002D5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semiHidden/>
    <w:rsid w:val="00002D55"/>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71991">
      <w:bodyDiv w:val="1"/>
      <w:marLeft w:val="0"/>
      <w:marRight w:val="0"/>
      <w:marTop w:val="0"/>
      <w:marBottom w:val="0"/>
      <w:divBdr>
        <w:top w:val="none" w:sz="0" w:space="0" w:color="auto"/>
        <w:left w:val="none" w:sz="0" w:space="0" w:color="auto"/>
        <w:bottom w:val="none" w:sz="0" w:space="0" w:color="auto"/>
        <w:right w:val="none" w:sz="0" w:space="0" w:color="auto"/>
      </w:divBdr>
    </w:div>
    <w:div w:id="182283863">
      <w:bodyDiv w:val="1"/>
      <w:marLeft w:val="0"/>
      <w:marRight w:val="0"/>
      <w:marTop w:val="0"/>
      <w:marBottom w:val="0"/>
      <w:divBdr>
        <w:top w:val="none" w:sz="0" w:space="0" w:color="auto"/>
        <w:left w:val="none" w:sz="0" w:space="0" w:color="auto"/>
        <w:bottom w:val="none" w:sz="0" w:space="0" w:color="auto"/>
        <w:right w:val="none" w:sz="0" w:space="0" w:color="auto"/>
      </w:divBdr>
    </w:div>
    <w:div w:id="337804836">
      <w:bodyDiv w:val="1"/>
      <w:marLeft w:val="0"/>
      <w:marRight w:val="0"/>
      <w:marTop w:val="0"/>
      <w:marBottom w:val="0"/>
      <w:divBdr>
        <w:top w:val="none" w:sz="0" w:space="0" w:color="auto"/>
        <w:left w:val="none" w:sz="0" w:space="0" w:color="auto"/>
        <w:bottom w:val="none" w:sz="0" w:space="0" w:color="auto"/>
        <w:right w:val="none" w:sz="0" w:space="0" w:color="auto"/>
      </w:divBdr>
    </w:div>
    <w:div w:id="905454849">
      <w:bodyDiv w:val="1"/>
      <w:marLeft w:val="0"/>
      <w:marRight w:val="0"/>
      <w:marTop w:val="0"/>
      <w:marBottom w:val="0"/>
      <w:divBdr>
        <w:top w:val="none" w:sz="0" w:space="0" w:color="auto"/>
        <w:left w:val="none" w:sz="0" w:space="0" w:color="auto"/>
        <w:bottom w:val="none" w:sz="0" w:space="0" w:color="auto"/>
        <w:right w:val="none" w:sz="0" w:space="0" w:color="auto"/>
      </w:divBdr>
      <w:divsChild>
        <w:div w:id="591283175">
          <w:marLeft w:val="0"/>
          <w:marRight w:val="0"/>
          <w:marTop w:val="0"/>
          <w:marBottom w:val="160"/>
          <w:divBdr>
            <w:top w:val="none" w:sz="0" w:space="0" w:color="auto"/>
            <w:left w:val="none" w:sz="0" w:space="0" w:color="auto"/>
            <w:bottom w:val="none" w:sz="0" w:space="0" w:color="auto"/>
            <w:right w:val="none" w:sz="0" w:space="0" w:color="auto"/>
          </w:divBdr>
        </w:div>
        <w:div w:id="2145074026">
          <w:marLeft w:val="0"/>
          <w:marRight w:val="0"/>
          <w:marTop w:val="0"/>
          <w:marBottom w:val="160"/>
          <w:divBdr>
            <w:top w:val="none" w:sz="0" w:space="0" w:color="auto"/>
            <w:left w:val="none" w:sz="0" w:space="0" w:color="auto"/>
            <w:bottom w:val="none" w:sz="0" w:space="0" w:color="auto"/>
            <w:right w:val="none" w:sz="0" w:space="0" w:color="auto"/>
          </w:divBdr>
        </w:div>
        <w:div w:id="1578511561">
          <w:marLeft w:val="0"/>
          <w:marRight w:val="0"/>
          <w:marTop w:val="0"/>
          <w:marBottom w:val="160"/>
          <w:divBdr>
            <w:top w:val="none" w:sz="0" w:space="0" w:color="auto"/>
            <w:left w:val="none" w:sz="0" w:space="0" w:color="auto"/>
            <w:bottom w:val="none" w:sz="0" w:space="0" w:color="auto"/>
            <w:right w:val="none" w:sz="0" w:space="0" w:color="auto"/>
          </w:divBdr>
        </w:div>
      </w:divsChild>
    </w:div>
    <w:div w:id="1153371148">
      <w:bodyDiv w:val="1"/>
      <w:marLeft w:val="0"/>
      <w:marRight w:val="0"/>
      <w:marTop w:val="0"/>
      <w:marBottom w:val="0"/>
      <w:divBdr>
        <w:top w:val="none" w:sz="0" w:space="0" w:color="auto"/>
        <w:left w:val="none" w:sz="0" w:space="0" w:color="auto"/>
        <w:bottom w:val="none" w:sz="0" w:space="0" w:color="auto"/>
        <w:right w:val="none" w:sz="0" w:space="0" w:color="auto"/>
      </w:divBdr>
      <w:divsChild>
        <w:div w:id="578834935">
          <w:marLeft w:val="0"/>
          <w:marRight w:val="0"/>
          <w:marTop w:val="0"/>
          <w:marBottom w:val="160"/>
          <w:divBdr>
            <w:top w:val="none" w:sz="0" w:space="0" w:color="auto"/>
            <w:left w:val="none" w:sz="0" w:space="0" w:color="auto"/>
            <w:bottom w:val="none" w:sz="0" w:space="0" w:color="auto"/>
            <w:right w:val="none" w:sz="0" w:space="0" w:color="auto"/>
          </w:divBdr>
        </w:div>
        <w:div w:id="86193346">
          <w:marLeft w:val="0"/>
          <w:marRight w:val="0"/>
          <w:marTop w:val="0"/>
          <w:marBottom w:val="160"/>
          <w:divBdr>
            <w:top w:val="none" w:sz="0" w:space="0" w:color="auto"/>
            <w:left w:val="none" w:sz="0" w:space="0" w:color="auto"/>
            <w:bottom w:val="none" w:sz="0" w:space="0" w:color="auto"/>
            <w:right w:val="none" w:sz="0" w:space="0" w:color="auto"/>
          </w:divBdr>
        </w:div>
        <w:div w:id="185557124">
          <w:marLeft w:val="0"/>
          <w:marRight w:val="0"/>
          <w:marTop w:val="0"/>
          <w:marBottom w:val="160"/>
          <w:divBdr>
            <w:top w:val="none" w:sz="0" w:space="0" w:color="auto"/>
            <w:left w:val="none" w:sz="0" w:space="0" w:color="auto"/>
            <w:bottom w:val="none" w:sz="0" w:space="0" w:color="auto"/>
            <w:right w:val="none" w:sz="0" w:space="0" w:color="auto"/>
          </w:divBdr>
        </w:div>
      </w:divsChild>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498619727">
      <w:bodyDiv w:val="1"/>
      <w:marLeft w:val="0"/>
      <w:marRight w:val="0"/>
      <w:marTop w:val="0"/>
      <w:marBottom w:val="0"/>
      <w:divBdr>
        <w:top w:val="none" w:sz="0" w:space="0" w:color="auto"/>
        <w:left w:val="none" w:sz="0" w:space="0" w:color="auto"/>
        <w:bottom w:val="none" w:sz="0" w:space="0" w:color="auto"/>
        <w:right w:val="none" w:sz="0" w:space="0" w:color="auto"/>
      </w:divBdr>
      <w:divsChild>
        <w:div w:id="797839195">
          <w:marLeft w:val="0"/>
          <w:marRight w:val="0"/>
          <w:marTop w:val="0"/>
          <w:marBottom w:val="160"/>
          <w:divBdr>
            <w:top w:val="none" w:sz="0" w:space="0" w:color="auto"/>
            <w:left w:val="none" w:sz="0" w:space="0" w:color="auto"/>
            <w:bottom w:val="none" w:sz="0" w:space="0" w:color="auto"/>
            <w:right w:val="none" w:sz="0" w:space="0" w:color="auto"/>
          </w:divBdr>
        </w:div>
        <w:div w:id="560681091">
          <w:marLeft w:val="0"/>
          <w:marRight w:val="0"/>
          <w:marTop w:val="0"/>
          <w:marBottom w:val="160"/>
          <w:divBdr>
            <w:top w:val="none" w:sz="0" w:space="0" w:color="auto"/>
            <w:left w:val="none" w:sz="0" w:space="0" w:color="auto"/>
            <w:bottom w:val="none" w:sz="0" w:space="0" w:color="auto"/>
            <w:right w:val="none" w:sz="0" w:space="0" w:color="auto"/>
          </w:divBdr>
        </w:div>
        <w:div w:id="1153833297">
          <w:marLeft w:val="0"/>
          <w:marRight w:val="0"/>
          <w:marTop w:val="0"/>
          <w:marBottom w:val="160"/>
          <w:divBdr>
            <w:top w:val="none" w:sz="0" w:space="0" w:color="auto"/>
            <w:left w:val="none" w:sz="0" w:space="0" w:color="auto"/>
            <w:bottom w:val="none" w:sz="0" w:space="0" w:color="auto"/>
            <w:right w:val="none" w:sz="0" w:space="0" w:color="auto"/>
          </w:divBdr>
        </w:div>
      </w:divsChild>
    </w:div>
    <w:div w:id="1568610026">
      <w:bodyDiv w:val="1"/>
      <w:marLeft w:val="0"/>
      <w:marRight w:val="0"/>
      <w:marTop w:val="0"/>
      <w:marBottom w:val="0"/>
      <w:divBdr>
        <w:top w:val="none" w:sz="0" w:space="0" w:color="auto"/>
        <w:left w:val="none" w:sz="0" w:space="0" w:color="auto"/>
        <w:bottom w:val="none" w:sz="0" w:space="0" w:color="auto"/>
        <w:right w:val="none" w:sz="0" w:space="0" w:color="auto"/>
      </w:divBdr>
    </w:div>
    <w:div w:id="1606376211">
      <w:bodyDiv w:val="1"/>
      <w:marLeft w:val="0"/>
      <w:marRight w:val="0"/>
      <w:marTop w:val="0"/>
      <w:marBottom w:val="0"/>
      <w:divBdr>
        <w:top w:val="none" w:sz="0" w:space="0" w:color="auto"/>
        <w:left w:val="none" w:sz="0" w:space="0" w:color="auto"/>
        <w:bottom w:val="none" w:sz="0" w:space="0" w:color="auto"/>
        <w:right w:val="none" w:sz="0" w:space="0" w:color="auto"/>
      </w:divBdr>
      <w:divsChild>
        <w:div w:id="729840230">
          <w:marLeft w:val="0"/>
          <w:marRight w:val="0"/>
          <w:marTop w:val="0"/>
          <w:marBottom w:val="160"/>
          <w:divBdr>
            <w:top w:val="none" w:sz="0" w:space="0" w:color="auto"/>
            <w:left w:val="none" w:sz="0" w:space="0" w:color="auto"/>
            <w:bottom w:val="none" w:sz="0" w:space="0" w:color="auto"/>
            <w:right w:val="none" w:sz="0" w:space="0" w:color="auto"/>
          </w:divBdr>
        </w:div>
        <w:div w:id="1459761652">
          <w:marLeft w:val="0"/>
          <w:marRight w:val="0"/>
          <w:marTop w:val="0"/>
          <w:marBottom w:val="160"/>
          <w:divBdr>
            <w:top w:val="none" w:sz="0" w:space="0" w:color="auto"/>
            <w:left w:val="none" w:sz="0" w:space="0" w:color="auto"/>
            <w:bottom w:val="none" w:sz="0" w:space="0" w:color="auto"/>
            <w:right w:val="none" w:sz="0" w:space="0" w:color="auto"/>
          </w:divBdr>
        </w:div>
        <w:div w:id="2021463511">
          <w:marLeft w:val="0"/>
          <w:marRight w:val="0"/>
          <w:marTop w:val="0"/>
          <w:marBottom w:val="160"/>
          <w:divBdr>
            <w:top w:val="none" w:sz="0" w:space="0" w:color="auto"/>
            <w:left w:val="none" w:sz="0" w:space="0" w:color="auto"/>
            <w:bottom w:val="none" w:sz="0" w:space="0" w:color="auto"/>
            <w:right w:val="none" w:sz="0" w:space="0" w:color="auto"/>
          </w:divBdr>
        </w:div>
      </w:divsChild>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 w:id="1669096844">
      <w:bodyDiv w:val="1"/>
      <w:marLeft w:val="0"/>
      <w:marRight w:val="0"/>
      <w:marTop w:val="0"/>
      <w:marBottom w:val="0"/>
      <w:divBdr>
        <w:top w:val="none" w:sz="0" w:space="0" w:color="auto"/>
        <w:left w:val="none" w:sz="0" w:space="0" w:color="auto"/>
        <w:bottom w:val="none" w:sz="0" w:space="0" w:color="auto"/>
        <w:right w:val="none" w:sz="0" w:space="0" w:color="auto"/>
      </w:divBdr>
      <w:divsChild>
        <w:div w:id="518936356">
          <w:marLeft w:val="0"/>
          <w:marRight w:val="0"/>
          <w:marTop w:val="0"/>
          <w:marBottom w:val="160"/>
          <w:divBdr>
            <w:top w:val="none" w:sz="0" w:space="0" w:color="auto"/>
            <w:left w:val="none" w:sz="0" w:space="0" w:color="auto"/>
            <w:bottom w:val="none" w:sz="0" w:space="0" w:color="auto"/>
            <w:right w:val="none" w:sz="0" w:space="0" w:color="auto"/>
          </w:divBdr>
        </w:div>
        <w:div w:id="528104072">
          <w:marLeft w:val="0"/>
          <w:marRight w:val="0"/>
          <w:marTop w:val="0"/>
          <w:marBottom w:val="160"/>
          <w:divBdr>
            <w:top w:val="none" w:sz="0" w:space="0" w:color="auto"/>
            <w:left w:val="none" w:sz="0" w:space="0" w:color="auto"/>
            <w:bottom w:val="none" w:sz="0" w:space="0" w:color="auto"/>
            <w:right w:val="none" w:sz="0" w:space="0" w:color="auto"/>
          </w:divBdr>
        </w:div>
        <w:div w:id="273513336">
          <w:marLeft w:val="0"/>
          <w:marRight w:val="0"/>
          <w:marTop w:val="0"/>
          <w:marBottom w:val="160"/>
          <w:divBdr>
            <w:top w:val="none" w:sz="0" w:space="0" w:color="auto"/>
            <w:left w:val="none" w:sz="0" w:space="0" w:color="auto"/>
            <w:bottom w:val="none" w:sz="0" w:space="0" w:color="auto"/>
            <w:right w:val="none" w:sz="0" w:space="0" w:color="auto"/>
          </w:divBdr>
        </w:div>
      </w:divsChild>
    </w:div>
    <w:div w:id="1695689083">
      <w:bodyDiv w:val="1"/>
      <w:marLeft w:val="0"/>
      <w:marRight w:val="0"/>
      <w:marTop w:val="0"/>
      <w:marBottom w:val="0"/>
      <w:divBdr>
        <w:top w:val="none" w:sz="0" w:space="0" w:color="auto"/>
        <w:left w:val="none" w:sz="0" w:space="0" w:color="auto"/>
        <w:bottom w:val="none" w:sz="0" w:space="0" w:color="auto"/>
        <w:right w:val="none" w:sz="0" w:space="0" w:color="auto"/>
      </w:divBdr>
    </w:div>
    <w:div w:id="1761637096">
      <w:bodyDiv w:val="1"/>
      <w:marLeft w:val="0"/>
      <w:marRight w:val="0"/>
      <w:marTop w:val="0"/>
      <w:marBottom w:val="0"/>
      <w:divBdr>
        <w:top w:val="none" w:sz="0" w:space="0" w:color="auto"/>
        <w:left w:val="none" w:sz="0" w:space="0" w:color="auto"/>
        <w:bottom w:val="none" w:sz="0" w:space="0" w:color="auto"/>
        <w:right w:val="none" w:sz="0" w:space="0" w:color="auto"/>
      </w:divBdr>
      <w:divsChild>
        <w:div w:id="423385161">
          <w:marLeft w:val="0"/>
          <w:marRight w:val="0"/>
          <w:marTop w:val="0"/>
          <w:marBottom w:val="160"/>
          <w:divBdr>
            <w:top w:val="none" w:sz="0" w:space="0" w:color="auto"/>
            <w:left w:val="none" w:sz="0" w:space="0" w:color="auto"/>
            <w:bottom w:val="none" w:sz="0" w:space="0" w:color="auto"/>
            <w:right w:val="none" w:sz="0" w:space="0" w:color="auto"/>
          </w:divBdr>
        </w:div>
        <w:div w:id="2126801678">
          <w:marLeft w:val="0"/>
          <w:marRight w:val="0"/>
          <w:marTop w:val="0"/>
          <w:marBottom w:val="160"/>
          <w:divBdr>
            <w:top w:val="none" w:sz="0" w:space="0" w:color="auto"/>
            <w:left w:val="none" w:sz="0" w:space="0" w:color="auto"/>
            <w:bottom w:val="none" w:sz="0" w:space="0" w:color="auto"/>
            <w:right w:val="none" w:sz="0" w:space="0" w:color="auto"/>
          </w:divBdr>
        </w:div>
        <w:div w:id="827133892">
          <w:marLeft w:val="0"/>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www.colombiacompra.gov.co%2Fcontent%2F03-documentos-tipo-para-los-procesos-de-seleccion-de-interventoria-de-obra-publica-de&amp;data=05%7C02%7Ctatiana.baquero%40colombiacompra.gov.co%7Cb18b651bca3a4eb8eab008dd269b400d%7C7b09041e245149d08cb179d5e3d8c1be%7C0%7C0%7C638709170413398117%7CUnknown%7CTWFpbGZsb3d8eyJFbXB0eU1hcGkiOnRydWUsIlYiOiIwLjAuMDAwMCIsIlAiOiJXaW4zMiIsIkFOIjoiTWFpbCIsIldUIjoyfQ%3D%3D%7C0%7C%7C%7C&amp;sdata=H%2Bi4oqFOijFnEd25YmVyIY5nqS9u05elRgoH8ytBTRc%3D&amp;reserved=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latoria.colombiacompra.gov.co/busqueda/concepto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nam02.safelinks.protection.outlook.com/?url=https%3A%2F%2Fwww.colombiacompra.gov.co%2Fmanuales-guias-y-pliegos-tipo%2Fmanuales-y-guias%2Fguia-de-contratacion-publica-sostenible-y-socialmente&amp;data=05%7C02%7Ctatiana.baquero%40colombiacompra.gov.co%7Cb18b651bca3a4eb8eab008dd269b400d%7C7b09041e245149d08cb179d5e3d8c1be%7C0%7C0%7C638709170413433972%7CUnknown%7CTWFpbGZsb3d8eyJFbXB0eU1hcGkiOnRydWUsIlYiOiIwLjAuMDAwMCIsIlAiOiJXaW4zMiIsIkFOIjoiTWFpbCIsIldUIjoyfQ%3D%3D%7C0%7C%7C%7C&amp;sdata=KcIZjNQCyhSYqCBJKaUzRmkm%2F%2BX5KfyJ0BFpHPOyyuQ%3D&amp;reserved=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colombiacompra.gov.co%2Fcontent%2F02-documentos-tipo-para-los-procesos-de-seleccion-de-consultoria-de-obra-publica-de&amp;data=05%7C02%7Ctatiana.baquero%40colombiacompra.gov.co%7Cb18b651bca3a4eb8eab008dd269b400d%7C7b09041e245149d08cb179d5e3d8c1be%7C0%7C0%7C638709170413412866%7CUnknown%7CTWFpbGZsb3d8eyJFbXB0eU1hcGkiOnRydWUsIlYiOiIwLjAuMDAwMCIsIlAiOiJXaW4zMiIsIkFOIjoiTWFpbCIsIldUIjoyfQ%3D%3D%7C0%7C%7C%7C&amp;sdata=PAnHKU3mzjh606XwuurlqFiVuXeZ%2Fam6YwLEN4IyFu0%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SharedWithUsers xmlns="a6cb9e4b-f1d1-4245-83ec-6cad768d538a">
      <UserInfo>
        <DisplayName>Alejandro Sarmiento</DisplayName>
        <AccountId>129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2.xml><?xml version="1.0" encoding="utf-8"?>
<ds:datastoreItem xmlns:ds="http://schemas.openxmlformats.org/officeDocument/2006/customXml" ds:itemID="{06F8AB61-4B8C-4292-AD00-5B9AA853C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6152</Words>
  <Characters>33839</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39912</CharactersWithSpaces>
  <SharedDoc>false</SharedDoc>
  <HLinks>
    <vt:vector size="48" baseType="variant">
      <vt:variant>
        <vt:i4>5439494</vt:i4>
      </vt:variant>
      <vt:variant>
        <vt:i4>15</vt:i4>
      </vt:variant>
      <vt:variant>
        <vt:i4>0</vt:i4>
      </vt:variant>
      <vt:variant>
        <vt:i4>5</vt:i4>
      </vt:variant>
      <vt:variant>
        <vt:lpwstr>https://www.colombiacompra.gov.co/sala-de-prensa/boletin-digital</vt:lpwstr>
      </vt:variant>
      <vt:variant>
        <vt:lpwstr/>
      </vt:variant>
      <vt:variant>
        <vt:i4>7471218</vt:i4>
      </vt:variant>
      <vt:variant>
        <vt:i4>12</vt:i4>
      </vt:variant>
      <vt:variant>
        <vt:i4>0</vt:i4>
      </vt:variant>
      <vt:variant>
        <vt:i4>5</vt:i4>
      </vt:variant>
      <vt:variant>
        <vt:lpwstr>https://relatoria.colombiacompra.gov.co/busqueda/conceptos</vt:lpwstr>
      </vt:variant>
      <vt:variant>
        <vt:lpwstr/>
      </vt:variant>
      <vt:variant>
        <vt:i4>5111895</vt:i4>
      </vt:variant>
      <vt:variant>
        <vt:i4>9</vt:i4>
      </vt:variant>
      <vt:variant>
        <vt:i4>0</vt:i4>
      </vt:variant>
      <vt:variant>
        <vt:i4>5</vt:i4>
      </vt:variant>
      <vt:variant>
        <vt:lpwstr>https://www.colombiacompra.gov.co/manuales-guias-y-pliegos-tipo/manuales-y-guias</vt:lpwstr>
      </vt:variant>
      <vt:variant>
        <vt:lpwstr/>
      </vt:variant>
      <vt:variant>
        <vt:i4>3801145</vt:i4>
      </vt:variant>
      <vt:variant>
        <vt:i4>6</vt:i4>
      </vt:variant>
      <vt:variant>
        <vt:i4>0</vt:i4>
      </vt:variant>
      <vt:variant>
        <vt:i4>5</vt:i4>
      </vt:variant>
      <vt:variant>
        <vt:lpwstr>https://relatoria.colombiacompra.gov.co/providencias-consejo-de-estado/</vt:lpwstr>
      </vt:variant>
      <vt:variant>
        <vt:lpwstr/>
      </vt:variant>
      <vt:variant>
        <vt:i4>3145787</vt:i4>
      </vt:variant>
      <vt:variant>
        <vt:i4>3</vt:i4>
      </vt:variant>
      <vt:variant>
        <vt:i4>0</vt:i4>
      </vt:variant>
      <vt:variant>
        <vt:i4>5</vt:i4>
      </vt:variant>
      <vt:variant>
        <vt:lpwstr>https://www.colombiacompra.gov.co/content/04-documentos-tipo-de-licitacion-de-obra-publica-para-proyectos-de-infraestructura-social</vt:lpwstr>
      </vt:variant>
      <vt:variant>
        <vt:lpwstr/>
      </vt:variant>
      <vt:variant>
        <vt:i4>7208987</vt:i4>
      </vt:variant>
      <vt:variant>
        <vt:i4>0</vt:i4>
      </vt:variant>
      <vt:variant>
        <vt:i4>0</vt:i4>
      </vt:variant>
      <vt:variant>
        <vt:i4>5</vt:i4>
      </vt:variant>
      <vt:variant>
        <vt:lpwstr>https://www.colombiacompra.gov.co/sites/cce_public/files/cce_circulares/circular_externa_unica_version_3_vf49.pdf</vt:lpwstr>
      </vt:variant>
      <vt:variant>
        <vt:lpwstr/>
      </vt:variant>
      <vt:variant>
        <vt:i4>6619182</vt:i4>
      </vt:variant>
      <vt:variant>
        <vt:i4>3</vt:i4>
      </vt:variant>
      <vt:variant>
        <vt:i4>0</vt:i4>
      </vt:variant>
      <vt:variant>
        <vt:i4>5</vt:i4>
      </vt:variant>
      <vt:variant>
        <vt:lpwstr>https://www.culturarecreacionydeporte.gov.co/es/bogotanitos/bogodatos/las-plazas-de-mercado-de-bogota</vt:lpwstr>
      </vt:variant>
      <vt:variant>
        <vt:lpwstr>:~:text=Muchos%20tienen%20diferentes%20conceptos%20sobre,en%20un%20sitio%20abierto%20o</vt:lpwstr>
      </vt:variant>
      <vt:variant>
        <vt:i4>2883621</vt:i4>
      </vt:variant>
      <vt:variant>
        <vt:i4>0</vt:i4>
      </vt:variant>
      <vt:variant>
        <vt:i4>0</vt:i4>
      </vt:variant>
      <vt:variant>
        <vt:i4>5</vt:i4>
      </vt:variant>
      <vt:variant>
        <vt:lpwstr>https://www.colombiacompra.gov.co/content/03-documentos-tipo-transversales-de-licitacion-de-obra-publica-de-infraestructura-social-con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Tatiana Baquero Iguaran</cp:lastModifiedBy>
  <cp:revision>4</cp:revision>
  <dcterms:created xsi:type="dcterms:W3CDTF">2024-12-31T16:32:00Z</dcterms:created>
  <dcterms:modified xsi:type="dcterms:W3CDTF">2024-12-31T16:37:00Z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