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F480" w14:textId="77777777" w:rsidR="00D011B5" w:rsidRPr="00080DA1" w:rsidRDefault="00D011B5" w:rsidP="00D011B5">
      <w:pPr>
        <w:spacing w:after="0" w:line="240" w:lineRule="auto"/>
        <w:jc w:val="both"/>
        <w:rPr>
          <w:rFonts w:ascii="Verdana" w:eastAsia="Calibri" w:hAnsi="Verdana" w:cs="Arial"/>
          <w:b/>
          <w:color w:val="000000"/>
          <w:sz w:val="20"/>
          <w:szCs w:val="20"/>
          <w:lang w:val="es-ES_tradnl"/>
        </w:rPr>
      </w:pPr>
      <w:r w:rsidRPr="00080DA1">
        <w:rPr>
          <w:rFonts w:ascii="Verdana" w:eastAsia="Calibri" w:hAnsi="Verdana" w:cs="Arial"/>
          <w:b/>
          <w:color w:val="000000"/>
          <w:sz w:val="20"/>
          <w:szCs w:val="20"/>
          <w:lang w:val="es-ES_tradnl"/>
        </w:rPr>
        <w:t>PLAN ANUAL DE ADQUISICIONES – Noción – Guía para elaborar el plan anual de adquisiciones – Obligatoriedad de elaboración</w:t>
      </w:r>
    </w:p>
    <w:p w14:paraId="0C3BF481" w14:textId="77777777" w:rsidR="00D011B5" w:rsidRPr="00080DA1" w:rsidRDefault="00D011B5" w:rsidP="00D011B5">
      <w:pPr>
        <w:spacing w:after="0" w:line="240" w:lineRule="auto"/>
        <w:jc w:val="both"/>
        <w:rPr>
          <w:rFonts w:ascii="Verdana" w:eastAsia="Calibri" w:hAnsi="Verdana" w:cs="Arial"/>
          <w:b/>
          <w:color w:val="000000"/>
          <w:sz w:val="20"/>
          <w:szCs w:val="20"/>
          <w:lang w:val="es-ES_tradnl"/>
        </w:rPr>
      </w:pPr>
    </w:p>
    <w:p w14:paraId="0C3BF482" w14:textId="77777777" w:rsidR="00D011B5" w:rsidRPr="00080DA1" w:rsidRDefault="00D011B5" w:rsidP="00D011B5">
      <w:pPr>
        <w:spacing w:after="0" w:line="240" w:lineRule="auto"/>
        <w:jc w:val="both"/>
        <w:rPr>
          <w:rFonts w:ascii="Verdana" w:eastAsia="Calibri" w:hAnsi="Verdana" w:cs="Arial"/>
          <w:bCs/>
          <w:color w:val="000000"/>
          <w:sz w:val="20"/>
          <w:szCs w:val="20"/>
          <w:lang w:val="es-ES_tradnl"/>
        </w:rPr>
      </w:pPr>
      <w:r w:rsidRPr="00080DA1">
        <w:rPr>
          <w:rFonts w:ascii="Verdana" w:eastAsia="Calibri" w:hAnsi="Verdana" w:cs="Arial"/>
          <w:bCs/>
          <w:color w:val="000000"/>
          <w:sz w:val="20"/>
          <w:szCs w:val="20"/>
          <w:lang w:val="es-ES_tradnl"/>
        </w:rPr>
        <w:t>La Guía para elaborar el Plan Anual de Adquisiciones de esta Agencia, define al Plan Anual de Adquisiciones, en adelante PAA como “un instrumento de planificación y orientación de la contratación de las Entidades Estatales, diseñado para identificar las necesidades de contratación, en el que se incluyen, de manera estimativa, los bienes, 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p>
    <w:p w14:paraId="0C3BF483" w14:textId="77777777" w:rsidR="00D011B5" w:rsidRPr="00080DA1" w:rsidRDefault="00D011B5" w:rsidP="00D011B5">
      <w:pPr>
        <w:spacing w:after="0" w:line="240" w:lineRule="auto"/>
        <w:jc w:val="both"/>
        <w:rPr>
          <w:rFonts w:ascii="Verdana" w:eastAsia="Calibri" w:hAnsi="Verdana" w:cs="Arial"/>
          <w:bCs/>
          <w:color w:val="000000"/>
          <w:sz w:val="20"/>
          <w:szCs w:val="20"/>
          <w:lang w:val="es-ES_tradnl"/>
        </w:rPr>
      </w:pPr>
      <w:r w:rsidRPr="00080DA1">
        <w:rPr>
          <w:rFonts w:ascii="Verdana" w:eastAsia="Calibri" w:hAnsi="Verdana" w:cs="Arial"/>
          <w:bCs/>
          <w:color w:val="000000"/>
          <w:sz w:val="20"/>
          <w:szCs w:val="20"/>
          <w:lang w:val="es-ES_tradnl"/>
        </w:rPr>
        <w:t>[…]</w:t>
      </w:r>
    </w:p>
    <w:p w14:paraId="0C3BF484" w14:textId="77777777" w:rsidR="00D011B5" w:rsidRPr="00080DA1" w:rsidRDefault="00D011B5" w:rsidP="00D011B5">
      <w:pPr>
        <w:spacing w:after="0" w:line="240" w:lineRule="auto"/>
        <w:jc w:val="both"/>
        <w:textAlignment w:val="baseline"/>
        <w:rPr>
          <w:rFonts w:ascii="Verdana" w:eastAsia="Times New Roman" w:hAnsi="Verdana" w:cs="Arial"/>
          <w:color w:val="000000"/>
          <w:sz w:val="20"/>
          <w:szCs w:val="20"/>
          <w:lang w:val="es-ES" w:eastAsia="es-CO"/>
        </w:rPr>
      </w:pPr>
      <w:r w:rsidRPr="00080DA1">
        <w:rPr>
          <w:rFonts w:ascii="Verdana" w:eastAsia="Calibri" w:hAnsi="Verdana" w:cs="Arial"/>
          <w:sz w:val="20"/>
          <w:szCs w:val="20"/>
          <w:lang w:val="es-ES_tradnl" w:eastAsia="es-CO"/>
        </w:rPr>
        <w:t>[E]</w:t>
      </w:r>
      <w:r w:rsidRPr="00080DA1">
        <w:rPr>
          <w:rFonts w:ascii="Verdana" w:eastAsia="Times New Roman" w:hAnsi="Verdana" w:cs="Arial"/>
          <w:color w:val="000000"/>
          <w:sz w:val="20"/>
          <w:szCs w:val="20"/>
          <w:lang w:val="es-ES" w:eastAsia="es-CO"/>
        </w:rPr>
        <w:t>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p>
    <w:p w14:paraId="0C3BF485" w14:textId="77777777" w:rsidR="00D011B5" w:rsidRPr="00080DA1" w:rsidRDefault="00D011B5" w:rsidP="00D011B5">
      <w:pPr>
        <w:spacing w:after="0" w:line="240" w:lineRule="auto"/>
        <w:jc w:val="both"/>
        <w:textAlignment w:val="baseline"/>
        <w:rPr>
          <w:rFonts w:ascii="Verdana" w:eastAsia="Times New Roman" w:hAnsi="Verdana" w:cs="Arial"/>
          <w:color w:val="000000"/>
          <w:sz w:val="20"/>
          <w:szCs w:val="20"/>
          <w:lang w:eastAsia="es-CO"/>
        </w:rPr>
      </w:pPr>
    </w:p>
    <w:p w14:paraId="0C3BF486" w14:textId="77777777" w:rsidR="00D011B5" w:rsidRPr="00080DA1" w:rsidRDefault="00D011B5" w:rsidP="00D011B5">
      <w:pPr>
        <w:spacing w:after="0" w:line="240" w:lineRule="auto"/>
        <w:jc w:val="both"/>
        <w:rPr>
          <w:rFonts w:ascii="Verdana" w:eastAsia="Aptos" w:hAnsi="Verdana" w:cs="Arial"/>
          <w:color w:val="000000"/>
          <w:sz w:val="20"/>
          <w:szCs w:val="20"/>
        </w:rPr>
      </w:pPr>
      <w:r w:rsidRPr="00080DA1">
        <w:rPr>
          <w:rFonts w:ascii="Verdana" w:eastAsia="Aptos" w:hAnsi="Verdana" w:cs="Arial"/>
          <w:color w:val="000000"/>
          <w:sz w:val="20"/>
          <w:szCs w:val="20"/>
          <w:lang w:val="es-ES"/>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sidRPr="00080DA1">
        <w:rPr>
          <w:rFonts w:ascii="Verdana" w:eastAsia="Aptos" w:hAnsi="Verdana" w:cs="Arial"/>
          <w:color w:val="000000"/>
          <w:sz w:val="20"/>
          <w:szCs w:val="20"/>
        </w:rPr>
        <w:t> </w:t>
      </w:r>
    </w:p>
    <w:p w14:paraId="0C3BF487" w14:textId="77777777" w:rsidR="00D011B5" w:rsidRPr="00080DA1" w:rsidRDefault="00D011B5" w:rsidP="00D011B5">
      <w:pPr>
        <w:spacing w:after="0" w:line="240" w:lineRule="auto"/>
        <w:jc w:val="both"/>
        <w:rPr>
          <w:rStyle w:val="Textoennegrita"/>
          <w:rFonts w:ascii="Verdana" w:hAnsi="Verdana" w:cs="Arial"/>
          <w:b w:val="0"/>
          <w:bCs w:val="0"/>
          <w:sz w:val="20"/>
          <w:szCs w:val="20"/>
        </w:rPr>
      </w:pPr>
    </w:p>
    <w:p w14:paraId="0C3BF488" w14:textId="77777777" w:rsidR="00D011B5" w:rsidRPr="00080DA1" w:rsidRDefault="00D011B5" w:rsidP="00D011B5">
      <w:pPr>
        <w:spacing w:line="276" w:lineRule="auto"/>
        <w:jc w:val="both"/>
        <w:rPr>
          <w:rFonts w:ascii="Verdana" w:eastAsia="Century Gothic" w:hAnsi="Verdana" w:cs="Century Gothic"/>
          <w:b/>
          <w:bCs/>
        </w:rPr>
      </w:pPr>
      <w:r w:rsidRPr="00080DA1">
        <w:rPr>
          <w:rFonts w:ascii="Verdana" w:eastAsia="Century Gothic" w:hAnsi="Verdana" w:cs="Century Gothic"/>
          <w:b/>
          <w:bCs/>
        </w:rPr>
        <w:t xml:space="preserve">PLAN ANUAL DE ADQUISICIONES – Vigencia </w:t>
      </w:r>
    </w:p>
    <w:p w14:paraId="0C3BF489" w14:textId="77777777" w:rsidR="00D011B5" w:rsidRPr="00080DA1" w:rsidRDefault="00D011B5" w:rsidP="00D011B5">
      <w:pPr>
        <w:jc w:val="both"/>
        <w:rPr>
          <w:rFonts w:ascii="Verdana" w:eastAsia="Century Gothic" w:hAnsi="Verdana" w:cs="Century Gothic"/>
          <w:sz w:val="20"/>
          <w:szCs w:val="20"/>
          <w:lang w:val="es-ES"/>
        </w:rPr>
      </w:pPr>
      <w:r w:rsidRPr="00080DA1">
        <w:rPr>
          <w:rFonts w:ascii="Verdana" w:eastAsia="Century Gothic" w:hAnsi="Verdana" w:cs="Century Gothic"/>
          <w:sz w:val="20"/>
          <w:szCs w:val="20"/>
          <w:lang w:val="es-ES"/>
        </w:rPr>
        <w:t xml:space="preserve">El artículo 74 de la Ley 1474 de 2011 señala que las entidades deben publicar el plan de acción “para el año siguiente” a más tardar a 31 de enero de cada año. Como se ha explicado, el concepto de plan de acción incluye el plan general de compras y este, a su vez, equivale al Plan Anual de Adquisiciones. La norma citada establece un plazo máximo para la publicación del Plan Anual de Adquisiciones, pero no un término para su vigencia. Sin embargo, esta disposición puede entenderse de dos maneras diferentes. La primera interpretación posible es que el Plan Anual de Adquisiciones debe incluir las compras desde el día de su publicación y hasta la publicación del siguiente plan. Con ello, si se publica el día 31 de enero, la fecha límite establecida por la Ley, “el año siguiente”, iría hasta el 31 de enero del año siguiente. Esta interpretación concuerda con el inciso </w:t>
      </w:r>
      <w:r w:rsidRPr="00080DA1">
        <w:rPr>
          <w:rFonts w:ascii="Verdana" w:eastAsia="Century Gothic" w:hAnsi="Verdana" w:cs="Century Gothic"/>
          <w:sz w:val="20"/>
          <w:szCs w:val="20"/>
          <w:lang w:val="es-ES"/>
        </w:rPr>
        <w:lastRenderedPageBreak/>
        <w:t xml:space="preserve">segundo del artículo 67 del Código Civil según el cual: “El primero y último día de un plazo de meses o años deberán tener un mismo número en los respectivos meses. El plazo de un mes podrá ser, por consiguiente, de 28, 29, 30 o 31 días, y el plazo de un año de 365 o 366 días, según los casos”. En esta medida, la vigencia terminaría el 31 de enero del año siguiente. </w:t>
      </w:r>
    </w:p>
    <w:p w14:paraId="0C3BF48A" w14:textId="77777777" w:rsidR="00D011B5" w:rsidRPr="00080DA1" w:rsidRDefault="00D011B5" w:rsidP="00D011B5">
      <w:pPr>
        <w:jc w:val="both"/>
        <w:rPr>
          <w:rFonts w:ascii="Verdana" w:eastAsia="Century Gothic" w:hAnsi="Verdana" w:cs="Century Gothic"/>
          <w:sz w:val="20"/>
          <w:szCs w:val="20"/>
          <w:lang w:val="es-ES"/>
        </w:rPr>
      </w:pPr>
    </w:p>
    <w:p w14:paraId="0C3BF48B" w14:textId="77777777" w:rsidR="00D011B5" w:rsidRPr="00080DA1" w:rsidRDefault="00D011B5" w:rsidP="00D011B5">
      <w:pPr>
        <w:jc w:val="both"/>
        <w:rPr>
          <w:rFonts w:ascii="Verdana" w:eastAsia="Century Gothic" w:hAnsi="Verdana" w:cs="Century Gothic"/>
          <w:sz w:val="20"/>
          <w:szCs w:val="20"/>
          <w:lang w:val="es-ES"/>
        </w:rPr>
      </w:pPr>
      <w:r w:rsidRPr="00080DA1">
        <w:rPr>
          <w:rFonts w:ascii="Verdana" w:eastAsia="Century Gothic" w:hAnsi="Verdana" w:cs="Century Gothic"/>
          <w:sz w:val="20"/>
          <w:szCs w:val="20"/>
          <w:lang w:val="es-ES"/>
        </w:rPr>
        <w:t xml:space="preserve">La segunda interpretación posible es que el Plan Anual de Adquisiciones está vigente desde el día de su publicación y hasta la finalización del año en curso, esto es hasta el 31 de diciembre. Esta interpretación se soporta en el artículo 2.2.1.1.1.4.1. del Decreto 1082 de 2015 que señala que el plan debe contener los bienes, obras y servicios que las entidades “pretenden adquirir durante el año”. En este contexto el vocablo “durante el año” no sería un plazo de un año contado a partir de la publicación, sino un límite para su vigencia: la finalización del año en curso. En ese orden de ideas, si se publicara el plan en la fecha límite para cumplir la obligación legal, ese documento tendría vigencia desde el 31 de enero al 31 de diciembre del mismo año. Para la Subdirección, al igual que se sostuvo en el Concepto Unificado CU-348 del 3 de julio de 2020, la segunda interpretación del artículo 74 de la Ley 1474 de 2011 es la que mejor se adecúa al espíritu de las normas y se armoniza con el contenido del plan anual de adquisiciones. En este punto, vale la pena recordar que en el plan se debe indicar “[…] el tipo de recursos con cargo a los cuales la Entidad Estatal pagará” los bienes, obras o servicios a contratar. Habida consideración del principio de anualidad del presupuesto resulta más </w:t>
      </w:r>
      <w:proofErr w:type="gramStart"/>
      <w:r w:rsidRPr="00080DA1">
        <w:rPr>
          <w:rFonts w:ascii="Verdana" w:eastAsia="Century Gothic" w:hAnsi="Verdana" w:cs="Century Gothic"/>
          <w:sz w:val="20"/>
          <w:szCs w:val="20"/>
          <w:lang w:val="es-ES"/>
        </w:rPr>
        <w:t>lógico</w:t>
      </w:r>
      <w:proofErr w:type="gramEnd"/>
      <w:r w:rsidRPr="00080DA1">
        <w:rPr>
          <w:rFonts w:ascii="Verdana" w:eastAsia="Century Gothic" w:hAnsi="Verdana" w:cs="Century Gothic"/>
          <w:sz w:val="20"/>
          <w:szCs w:val="20"/>
          <w:lang w:val="es-ES"/>
        </w:rPr>
        <w:t xml:space="preserve"> entender que se debe incluir “[...] la lista de bienes, obras y servicios” que se pretenden adquirir hasta el 31 de diciembre. De lo contrario, se exigiría a la entidad incluir en el plan contratos que se harán con cargo a recursos de un presupuesto que aún no existe. Dicho lo anterior, es posible concluir que el plan anual de adquisiciones está vigente desde el día de su publicación y hasta el 31 de diciembre del año correspondiente y, por lo tanto, el plan debe contener la lista de todos los bienes, obras y servicios que se pretenden adquirir durante ese periodo.</w:t>
      </w:r>
    </w:p>
    <w:p w14:paraId="0C3BF48C" w14:textId="77777777" w:rsidR="00D011B5" w:rsidRPr="00080DA1" w:rsidRDefault="00D011B5" w:rsidP="00D011B5">
      <w:pPr>
        <w:spacing w:line="276" w:lineRule="auto"/>
        <w:jc w:val="both"/>
        <w:rPr>
          <w:rFonts w:ascii="Verdana" w:eastAsia="Century Gothic" w:hAnsi="Verdana" w:cs="Century Gothic"/>
          <w:b/>
          <w:bCs/>
        </w:rPr>
      </w:pPr>
    </w:p>
    <w:p w14:paraId="0C3BF48D" w14:textId="77777777" w:rsidR="00D011B5" w:rsidRPr="00080DA1" w:rsidRDefault="00D011B5" w:rsidP="00D011B5">
      <w:pPr>
        <w:spacing w:after="0" w:line="240" w:lineRule="auto"/>
        <w:jc w:val="both"/>
        <w:rPr>
          <w:rStyle w:val="Textoennegrita"/>
          <w:rFonts w:ascii="Verdana" w:hAnsi="Verdana" w:cs="Arial"/>
          <w:b w:val="0"/>
          <w:bCs w:val="0"/>
          <w:sz w:val="20"/>
          <w:szCs w:val="20"/>
        </w:rPr>
      </w:pPr>
    </w:p>
    <w:p w14:paraId="0C3BF48E" w14:textId="77777777" w:rsidR="00D011B5" w:rsidRPr="00080DA1" w:rsidRDefault="00D011B5" w:rsidP="00D011B5">
      <w:pPr>
        <w:spacing w:after="0" w:line="240" w:lineRule="auto"/>
        <w:jc w:val="both"/>
        <w:rPr>
          <w:rFonts w:ascii="Verdana" w:eastAsia="Geomanist Light" w:hAnsi="Verdana" w:cs="Arial"/>
          <w:b/>
          <w:bCs/>
          <w:sz w:val="20"/>
          <w:szCs w:val="20"/>
          <w:lang w:val="es-ES"/>
        </w:rPr>
      </w:pPr>
    </w:p>
    <w:p w14:paraId="0C3BF48F" w14:textId="77777777" w:rsidR="00D011B5" w:rsidRPr="00080DA1" w:rsidRDefault="00D011B5" w:rsidP="00D011B5">
      <w:pPr>
        <w:spacing w:after="0" w:line="240" w:lineRule="auto"/>
        <w:jc w:val="both"/>
        <w:rPr>
          <w:rFonts w:ascii="Verdana" w:eastAsia="Geomanist Light" w:hAnsi="Verdana" w:cs="Arial"/>
          <w:b/>
          <w:bCs/>
          <w:sz w:val="20"/>
          <w:szCs w:val="20"/>
          <w:lang w:val="es-MX"/>
        </w:rPr>
      </w:pPr>
    </w:p>
    <w:p w14:paraId="0C3BF490" w14:textId="77777777" w:rsidR="00D011B5" w:rsidRPr="00080DA1" w:rsidRDefault="00D011B5" w:rsidP="00D011B5">
      <w:pPr>
        <w:spacing w:after="0" w:line="240" w:lineRule="auto"/>
        <w:jc w:val="both"/>
        <w:rPr>
          <w:rFonts w:ascii="Verdana" w:eastAsia="Geomanist Light" w:hAnsi="Verdana" w:cs="Arial"/>
          <w:b/>
          <w:bCs/>
          <w:sz w:val="20"/>
          <w:szCs w:val="20"/>
          <w:lang w:val="es-MX"/>
        </w:rPr>
      </w:pPr>
    </w:p>
    <w:p w14:paraId="0C3BF491" w14:textId="77777777" w:rsidR="00D011B5" w:rsidRPr="00080DA1" w:rsidRDefault="00D011B5" w:rsidP="00D011B5">
      <w:pPr>
        <w:spacing w:after="0" w:line="240" w:lineRule="auto"/>
        <w:jc w:val="both"/>
        <w:rPr>
          <w:rFonts w:ascii="Verdana" w:eastAsia="Geomanist Light" w:hAnsi="Verdana" w:cs="Arial"/>
          <w:b/>
          <w:bCs/>
          <w:sz w:val="20"/>
          <w:szCs w:val="20"/>
          <w:lang w:val="es-MX"/>
        </w:rPr>
      </w:pPr>
    </w:p>
    <w:p w14:paraId="0C3BF492" w14:textId="77777777" w:rsidR="00D011B5" w:rsidRPr="00080DA1" w:rsidRDefault="00D011B5" w:rsidP="00D011B5">
      <w:pPr>
        <w:spacing w:after="0" w:line="240" w:lineRule="auto"/>
        <w:jc w:val="both"/>
        <w:rPr>
          <w:rFonts w:ascii="Verdana" w:eastAsia="Geomanist Light" w:hAnsi="Verdana" w:cs="Arial"/>
          <w:b/>
          <w:bCs/>
          <w:sz w:val="20"/>
          <w:szCs w:val="20"/>
          <w:lang w:val="es-MX"/>
        </w:rPr>
      </w:pPr>
    </w:p>
    <w:p w14:paraId="0C3BF493" w14:textId="77777777" w:rsidR="00D011B5" w:rsidRPr="00080DA1" w:rsidRDefault="00D011B5" w:rsidP="00D011B5">
      <w:pPr>
        <w:spacing w:after="0" w:line="240" w:lineRule="auto"/>
        <w:jc w:val="both"/>
        <w:rPr>
          <w:rFonts w:ascii="Verdana" w:eastAsia="Geomanist Light" w:hAnsi="Verdana" w:cs="Arial"/>
          <w:b/>
          <w:bCs/>
          <w:sz w:val="20"/>
          <w:szCs w:val="20"/>
          <w:lang w:val="es-MX"/>
        </w:rPr>
      </w:pPr>
    </w:p>
    <w:p w14:paraId="0C3BF494" w14:textId="77777777" w:rsidR="00D011B5" w:rsidRPr="00080DA1" w:rsidRDefault="00D011B5" w:rsidP="00D011B5">
      <w:pPr>
        <w:spacing w:after="0" w:line="240" w:lineRule="auto"/>
        <w:jc w:val="both"/>
        <w:rPr>
          <w:rFonts w:ascii="Verdana" w:eastAsia="Geomanist Light" w:hAnsi="Verdana" w:cs="Arial"/>
          <w:b/>
          <w:bCs/>
          <w:sz w:val="20"/>
          <w:szCs w:val="20"/>
          <w:lang w:val="es-MX"/>
        </w:rPr>
      </w:pPr>
    </w:p>
    <w:p w14:paraId="0C3BF495" w14:textId="77777777" w:rsidR="00D011B5" w:rsidRDefault="00D011B5" w:rsidP="00D011B5">
      <w:pPr>
        <w:spacing w:after="0" w:line="240" w:lineRule="auto"/>
        <w:rPr>
          <w:rFonts w:ascii="Verdana" w:eastAsia="Geomanist Light" w:hAnsi="Verdana" w:cs="Arial"/>
          <w:b/>
          <w:bCs/>
          <w:sz w:val="20"/>
          <w:szCs w:val="20"/>
          <w:lang w:val="es-MX"/>
        </w:rPr>
      </w:pPr>
    </w:p>
    <w:p w14:paraId="0C3BF496" w14:textId="77777777" w:rsidR="00D011B5" w:rsidRDefault="00D011B5" w:rsidP="00D011B5">
      <w:pPr>
        <w:spacing w:after="0" w:line="240" w:lineRule="auto"/>
        <w:rPr>
          <w:rFonts w:ascii="Verdana" w:eastAsia="Geomanist Light" w:hAnsi="Verdana" w:cs="Arial"/>
          <w:color w:val="000000" w:themeColor="text1"/>
          <w:lang w:val="es-MX"/>
        </w:rPr>
      </w:pPr>
    </w:p>
    <w:p w14:paraId="0C3BF497" w14:textId="77777777" w:rsidR="00302084" w:rsidRPr="00DC36B9" w:rsidRDefault="00302084" w:rsidP="00302084">
      <w:pPr>
        <w:spacing w:after="0" w:line="240" w:lineRule="auto"/>
        <w:jc w:val="both"/>
        <w:rPr>
          <w:rFonts w:ascii="Verdana" w:eastAsia="Calibri" w:hAnsi="Verdana" w:cs="Arial"/>
          <w:lang w:val="es-ES" w:eastAsia="es-ES"/>
        </w:rPr>
      </w:pPr>
      <w:r w:rsidRPr="41FB94EA">
        <w:rPr>
          <w:rFonts w:ascii="Verdana" w:eastAsia="Calibri" w:hAnsi="Verdana" w:cs="Arial"/>
          <w:lang w:val="es-ES" w:eastAsia="es-ES"/>
        </w:rPr>
        <w:lastRenderedPageBreak/>
        <w:t>Bogotá D.C., [Día] de [</w:t>
      </w:r>
      <w:proofErr w:type="spellStart"/>
      <w:r w:rsidRPr="41FB94EA">
        <w:rPr>
          <w:rFonts w:ascii="Verdana" w:eastAsia="Calibri" w:hAnsi="Verdana" w:cs="Arial"/>
          <w:lang w:val="es-ES" w:eastAsia="es-ES"/>
        </w:rPr>
        <w:t>Mes.NombreCapitalizado</w:t>
      </w:r>
      <w:proofErr w:type="spellEnd"/>
      <w:r w:rsidRPr="41FB94EA">
        <w:rPr>
          <w:rFonts w:ascii="Verdana" w:eastAsia="Calibri" w:hAnsi="Verdana" w:cs="Arial"/>
          <w:lang w:val="es-ES" w:eastAsia="es-ES"/>
        </w:rPr>
        <w:t>] de [Año]</w:t>
      </w:r>
    </w:p>
    <w:p w14:paraId="0C3BF498" w14:textId="77777777" w:rsidR="00302084" w:rsidRDefault="000C2535" w:rsidP="00302084">
      <w:pPr>
        <w:spacing w:after="0" w:line="240" w:lineRule="auto"/>
        <w:jc w:val="both"/>
        <w:rPr>
          <w:rFonts w:ascii="Verdana" w:eastAsia="Calibri" w:hAnsi="Verdana" w:cs="Arial"/>
          <w:lang w:val="es-ES" w:eastAsia="es-ES"/>
        </w:rPr>
      </w:pPr>
      <w:r w:rsidRPr="000C2535">
        <w:rPr>
          <w:rFonts w:ascii="Verdana" w:eastAsia="Calibri" w:hAnsi="Verdana" w:cs="Arial"/>
          <w:b/>
          <w:bCs/>
          <w:noProof/>
          <w:lang w:val="en-US" w:eastAsia="es-ES_tradnl"/>
        </w:rPr>
        <w:drawing>
          <wp:anchor distT="0" distB="0" distL="114300" distR="114300" simplePos="0" relativeHeight="251658240" behindDoc="1" locked="0" layoutInCell="1" allowOverlap="1" wp14:anchorId="0C3BF50E" wp14:editId="0C3BF50F">
            <wp:simplePos x="0" y="0"/>
            <wp:positionH relativeFrom="column">
              <wp:posOffset>3229972</wp:posOffset>
            </wp:positionH>
            <wp:positionV relativeFrom="paragraph">
              <wp:posOffset>60597</wp:posOffset>
            </wp:positionV>
            <wp:extent cx="2816497" cy="783286"/>
            <wp:effectExtent l="0" t="0" r="3175" b="4445"/>
            <wp:wrapNone/>
            <wp:docPr id="87768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8364" name=""/>
                    <pic:cNvPicPr/>
                  </pic:nvPicPr>
                  <pic:blipFill>
                    <a:blip r:embed="rId10">
                      <a:extLst>
                        <a:ext uri="{28A0092B-C50C-407E-A947-70E740481C1C}">
                          <a14:useLocalDpi xmlns:a14="http://schemas.microsoft.com/office/drawing/2010/main" val="0"/>
                        </a:ext>
                      </a:extLst>
                    </a:blip>
                    <a:stretch>
                      <a:fillRect/>
                    </a:stretch>
                  </pic:blipFill>
                  <pic:spPr>
                    <a:xfrm>
                      <a:off x="0" y="0"/>
                      <a:ext cx="2816497" cy="783286"/>
                    </a:xfrm>
                    <a:prstGeom prst="rect">
                      <a:avLst/>
                    </a:prstGeom>
                  </pic:spPr>
                </pic:pic>
              </a:graphicData>
            </a:graphic>
            <wp14:sizeRelH relativeFrom="page">
              <wp14:pctWidth>0</wp14:pctWidth>
            </wp14:sizeRelH>
            <wp14:sizeRelV relativeFrom="page">
              <wp14:pctHeight>0</wp14:pctHeight>
            </wp14:sizeRelV>
          </wp:anchor>
        </w:drawing>
      </w:r>
    </w:p>
    <w:p w14:paraId="0C3BF499" w14:textId="77777777" w:rsidR="00302084" w:rsidRPr="00080DA1" w:rsidRDefault="00302084" w:rsidP="00302084">
      <w:pPr>
        <w:spacing w:after="0" w:line="240" w:lineRule="auto"/>
        <w:jc w:val="both"/>
        <w:rPr>
          <w:rFonts w:ascii="Verdana" w:eastAsia="Calibri" w:hAnsi="Verdana" w:cs="Arial"/>
          <w:lang w:val="es-ES" w:eastAsia="es-ES"/>
        </w:rPr>
      </w:pPr>
      <w:r w:rsidRPr="00080DA1">
        <w:rPr>
          <w:rFonts w:ascii="Verdana" w:eastAsia="Calibri" w:hAnsi="Verdana" w:cs="Arial"/>
          <w:lang w:val="es-ES" w:eastAsia="es-ES"/>
        </w:rPr>
        <w:t>Señor</w:t>
      </w:r>
      <w:r>
        <w:rPr>
          <w:rFonts w:ascii="Verdana" w:eastAsia="Calibri" w:hAnsi="Verdana" w:cs="Arial"/>
          <w:lang w:val="es-ES" w:eastAsia="es-ES"/>
        </w:rPr>
        <w:t>a</w:t>
      </w:r>
    </w:p>
    <w:p w14:paraId="0C3BF49A" w14:textId="77777777" w:rsidR="00302084" w:rsidRPr="00C47E7E" w:rsidRDefault="00302084" w:rsidP="00302084">
      <w:pPr>
        <w:spacing w:after="0" w:line="240" w:lineRule="auto"/>
        <w:rPr>
          <w:rFonts w:ascii="Verdana" w:eastAsia="Calibri" w:hAnsi="Verdana" w:cs="Arial"/>
          <w:b/>
          <w:lang w:eastAsia="es-ES"/>
        </w:rPr>
      </w:pPr>
      <w:r w:rsidRPr="00C47E7E">
        <w:rPr>
          <w:rFonts w:ascii="Verdana" w:eastAsia="Calibri" w:hAnsi="Verdana" w:cs="Arial"/>
          <w:b/>
          <w:lang w:eastAsia="es-ES"/>
        </w:rPr>
        <w:t>Karen Daniela</w:t>
      </w:r>
    </w:p>
    <w:p w14:paraId="0C3BF49B" w14:textId="77777777" w:rsidR="00302084" w:rsidRPr="00C47E7E" w:rsidRDefault="00302084" w:rsidP="00302084">
      <w:pPr>
        <w:spacing w:after="0" w:line="240" w:lineRule="auto"/>
        <w:rPr>
          <w:rFonts w:ascii="Verdana" w:hAnsi="Verdana"/>
        </w:rPr>
      </w:pPr>
      <w:hyperlink r:id="rId11" w:history="1">
        <w:r w:rsidRPr="00C47E7E">
          <w:rPr>
            <w:rStyle w:val="Hipervnculo"/>
            <w:rFonts w:ascii="Verdana" w:hAnsi="Verdana"/>
          </w:rPr>
          <w:t>almacen@mocoa-putumayo.gov.co</w:t>
        </w:r>
      </w:hyperlink>
    </w:p>
    <w:p w14:paraId="0C3BF49C" w14:textId="77777777" w:rsidR="00302084" w:rsidRPr="002F534F" w:rsidRDefault="00302084" w:rsidP="00302084">
      <w:pPr>
        <w:spacing w:after="0" w:line="240" w:lineRule="auto"/>
        <w:rPr>
          <w:rFonts w:ascii="Verdana" w:eastAsia="Calibri" w:hAnsi="Verdana" w:cs="Arial"/>
          <w:lang w:val="en-US" w:eastAsia="es-ES_tradnl"/>
        </w:rPr>
      </w:pPr>
      <w:r w:rsidRPr="002F534F">
        <w:rPr>
          <w:rFonts w:ascii="Verdana" w:eastAsia="Calibri" w:hAnsi="Verdana" w:cs="Arial"/>
          <w:lang w:val="en-US" w:eastAsia="es-ES_tradnl"/>
        </w:rPr>
        <w:t>Ciudad</w:t>
      </w:r>
    </w:p>
    <w:p w14:paraId="0C3BF49D" w14:textId="77777777" w:rsidR="00302084" w:rsidRPr="00080DA1" w:rsidRDefault="00302084" w:rsidP="00302084">
      <w:pPr>
        <w:spacing w:after="0" w:line="240" w:lineRule="auto"/>
        <w:rPr>
          <w:rFonts w:ascii="Verdana" w:eastAsia="Calibri" w:hAnsi="Verdana" w:cs="Arial"/>
          <w:b/>
          <w:bCs/>
          <w:lang w:val="en-US"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02084" w:rsidRPr="00080DA1" w14:paraId="0C3BF4A0" w14:textId="77777777" w:rsidTr="00D755B9">
        <w:trPr>
          <w:trHeight w:val="884"/>
        </w:trPr>
        <w:tc>
          <w:tcPr>
            <w:tcW w:w="2689" w:type="dxa"/>
          </w:tcPr>
          <w:p w14:paraId="0C3BF49E" w14:textId="77777777" w:rsidR="00302084" w:rsidRPr="00080DA1" w:rsidRDefault="00302084" w:rsidP="00D755B9">
            <w:pPr>
              <w:jc w:val="both"/>
              <w:rPr>
                <w:rFonts w:ascii="Verdana" w:eastAsia="Calibri" w:hAnsi="Verdana" w:cs="Arial"/>
                <w:b/>
                <w:bCs/>
                <w:lang w:val="en-US" w:eastAsia="es-ES_tradnl"/>
              </w:rPr>
            </w:pPr>
          </w:p>
        </w:tc>
        <w:tc>
          <w:tcPr>
            <w:tcW w:w="6100" w:type="dxa"/>
          </w:tcPr>
          <w:p w14:paraId="0C3BF49F" w14:textId="77777777" w:rsidR="00302084" w:rsidRPr="00080DA1" w:rsidRDefault="00302084" w:rsidP="00D755B9">
            <w:pPr>
              <w:jc w:val="both"/>
              <w:rPr>
                <w:rFonts w:ascii="Verdana" w:eastAsia="Calibri" w:hAnsi="Verdana" w:cs="Arial"/>
                <w:b/>
                <w:bCs/>
                <w:lang w:val="es-ES" w:eastAsia="es-ES"/>
              </w:rPr>
            </w:pPr>
            <w:r w:rsidRPr="551B6CC3">
              <w:rPr>
                <w:rFonts w:ascii="Verdana" w:eastAsia="Calibri" w:hAnsi="Verdana" w:cs="Arial"/>
                <w:b/>
                <w:bCs/>
                <w:lang w:val="es-ES" w:eastAsia="es-ES"/>
              </w:rPr>
              <w:t>Concepto C-1015 de 2024</w:t>
            </w:r>
          </w:p>
        </w:tc>
      </w:tr>
      <w:tr w:rsidR="00302084" w:rsidRPr="00080DA1" w14:paraId="0C3BF4A3" w14:textId="77777777" w:rsidTr="00D755B9">
        <w:trPr>
          <w:trHeight w:val="884"/>
        </w:trPr>
        <w:tc>
          <w:tcPr>
            <w:tcW w:w="2689" w:type="dxa"/>
          </w:tcPr>
          <w:p w14:paraId="0C3BF4A1" w14:textId="77777777" w:rsidR="00302084" w:rsidRPr="00080DA1" w:rsidRDefault="00302084" w:rsidP="00D755B9">
            <w:pPr>
              <w:jc w:val="both"/>
              <w:rPr>
                <w:rFonts w:ascii="Verdana" w:eastAsia="Calibri" w:hAnsi="Verdana" w:cs="Arial"/>
                <w:lang w:val="es-ES_tradnl" w:eastAsia="es-ES_tradnl"/>
              </w:rPr>
            </w:pPr>
            <w:r w:rsidRPr="00080DA1">
              <w:rPr>
                <w:rFonts w:ascii="Verdana" w:eastAsia="Calibri" w:hAnsi="Verdana" w:cs="Arial"/>
                <w:b/>
                <w:lang w:val="es-ES_tradnl" w:eastAsia="es-ES_tradnl"/>
              </w:rPr>
              <w:t>Temas:</w:t>
            </w:r>
            <w:r w:rsidRPr="00080DA1">
              <w:rPr>
                <w:rFonts w:ascii="Verdana" w:eastAsia="Calibri" w:hAnsi="Verdana" w:cs="Arial"/>
                <w:lang w:val="es-ES_tradnl" w:eastAsia="es-ES_tradnl"/>
              </w:rPr>
              <w:t xml:space="preserve">                   </w:t>
            </w:r>
          </w:p>
        </w:tc>
        <w:tc>
          <w:tcPr>
            <w:tcW w:w="6100" w:type="dxa"/>
          </w:tcPr>
          <w:p w14:paraId="0C3BF4A2" w14:textId="77777777" w:rsidR="00302084" w:rsidRPr="00080DA1" w:rsidRDefault="00302084" w:rsidP="00D755B9">
            <w:pPr>
              <w:spacing w:line="276" w:lineRule="auto"/>
              <w:jc w:val="both"/>
              <w:rPr>
                <w:rFonts w:ascii="Verdana" w:eastAsia="Calibri" w:hAnsi="Verdana" w:cs="Arial"/>
                <w:lang w:val="es-ES" w:eastAsia="es-ES"/>
              </w:rPr>
            </w:pPr>
            <w:r w:rsidRPr="00080DA1">
              <w:rPr>
                <w:rFonts w:ascii="Verdana" w:eastAsia="Calibri" w:hAnsi="Verdana" w:cs="Arial"/>
                <w:lang w:val="es-ES" w:eastAsia="es-ES"/>
              </w:rPr>
              <w:t>PLAN ANUAL DE ADQUISICIONES – Noción – Guía para elaborar el plan anual de adquisiciones – Obligatoriedad de elaboración / PLAN ANUAL DE ADQUISICIONES – Vigencia</w:t>
            </w:r>
          </w:p>
        </w:tc>
      </w:tr>
      <w:tr w:rsidR="00302084" w:rsidRPr="00080DA1" w14:paraId="0C3BF4A6" w14:textId="77777777" w:rsidTr="00D755B9">
        <w:tc>
          <w:tcPr>
            <w:tcW w:w="2689" w:type="dxa"/>
          </w:tcPr>
          <w:p w14:paraId="0C3BF4A4" w14:textId="77777777" w:rsidR="00302084" w:rsidRPr="00080DA1" w:rsidRDefault="00302084" w:rsidP="00D755B9">
            <w:pPr>
              <w:jc w:val="both"/>
              <w:rPr>
                <w:rFonts w:ascii="Verdana" w:eastAsia="Calibri" w:hAnsi="Verdana" w:cs="Arial"/>
                <w:b/>
                <w:lang w:val="es-ES_tradnl" w:eastAsia="es-ES_tradnl"/>
              </w:rPr>
            </w:pPr>
            <w:r w:rsidRPr="00080DA1">
              <w:rPr>
                <w:rFonts w:ascii="Verdana" w:eastAsia="Calibri" w:hAnsi="Verdana" w:cs="Arial"/>
                <w:b/>
                <w:lang w:val="es-ES_tradnl" w:eastAsia="es-ES_tradnl"/>
              </w:rPr>
              <w:t>Radicación:</w:t>
            </w:r>
            <w:r w:rsidRPr="00080DA1">
              <w:rPr>
                <w:rFonts w:ascii="Verdana" w:eastAsia="Calibri" w:hAnsi="Verdana" w:cs="Arial"/>
                <w:lang w:val="es-ES_tradnl" w:eastAsia="es-ES_tradnl"/>
              </w:rPr>
              <w:t xml:space="preserve">               </w:t>
            </w:r>
          </w:p>
        </w:tc>
        <w:tc>
          <w:tcPr>
            <w:tcW w:w="6100" w:type="dxa"/>
          </w:tcPr>
          <w:p w14:paraId="0C3BF4A5" w14:textId="77777777" w:rsidR="00302084" w:rsidRPr="00080DA1" w:rsidRDefault="00302084" w:rsidP="00D755B9">
            <w:pPr>
              <w:jc w:val="both"/>
              <w:rPr>
                <w:rFonts w:ascii="Verdana" w:eastAsia="Calibri" w:hAnsi="Verdana" w:cs="Arial"/>
                <w:lang w:val="es-ES_tradnl" w:eastAsia="es-ES_tradnl"/>
              </w:rPr>
            </w:pPr>
            <w:r w:rsidRPr="00080DA1">
              <w:rPr>
                <w:rFonts w:ascii="Verdana" w:eastAsia="Calibri" w:hAnsi="Verdana" w:cs="Arial"/>
                <w:lang w:val="es-ES_tradnl" w:eastAsia="es-ES_tradnl"/>
              </w:rPr>
              <w:t>Respuesta a consulta con radicado No. P20241217012582</w:t>
            </w:r>
          </w:p>
        </w:tc>
      </w:tr>
    </w:tbl>
    <w:p w14:paraId="0C3BF4A7" w14:textId="77777777" w:rsidR="00302084" w:rsidRDefault="00302084" w:rsidP="00302084">
      <w:pPr>
        <w:spacing w:after="0" w:line="276" w:lineRule="auto"/>
        <w:jc w:val="both"/>
        <w:rPr>
          <w:rFonts w:ascii="Verdana" w:eastAsia="Calibri" w:hAnsi="Verdana" w:cs="Arial"/>
          <w:lang w:val="es-ES" w:eastAsia="es-ES"/>
        </w:rPr>
      </w:pPr>
    </w:p>
    <w:p w14:paraId="0C3BF4A8" w14:textId="77777777" w:rsidR="00302084" w:rsidRDefault="00302084" w:rsidP="00302084">
      <w:pPr>
        <w:spacing w:after="0" w:line="276" w:lineRule="auto"/>
        <w:jc w:val="both"/>
        <w:rPr>
          <w:rFonts w:ascii="Verdana" w:eastAsia="Calibri" w:hAnsi="Verdana" w:cs="Arial"/>
          <w:lang w:val="es-ES" w:eastAsia="es-ES"/>
        </w:rPr>
      </w:pPr>
      <w:r w:rsidRPr="00080DA1">
        <w:rPr>
          <w:rFonts w:ascii="Verdana" w:eastAsia="Calibri" w:hAnsi="Verdana" w:cs="Arial"/>
          <w:lang w:val="es-ES" w:eastAsia="es-ES"/>
        </w:rPr>
        <w:t xml:space="preserve">Estimada señora Karen Daniela: </w:t>
      </w:r>
      <w:r w:rsidRPr="00080DA1">
        <w:rPr>
          <w:rFonts w:ascii="Verdana" w:eastAsia="Calibri" w:hAnsi="Verdana" w:cs="Arial"/>
          <w:lang w:val="es-ES" w:eastAsia="es-ES"/>
        </w:rPr>
        <w:tab/>
      </w:r>
    </w:p>
    <w:p w14:paraId="0C3BF4A9" w14:textId="77777777" w:rsidR="00302084" w:rsidRPr="00080DA1" w:rsidRDefault="00302084" w:rsidP="00302084">
      <w:pPr>
        <w:tabs>
          <w:tab w:val="left" w:pos="3768"/>
        </w:tabs>
        <w:spacing w:after="0" w:line="276" w:lineRule="auto"/>
        <w:jc w:val="both"/>
        <w:rPr>
          <w:rFonts w:ascii="Verdana" w:eastAsia="Calibri" w:hAnsi="Verdana" w:cs="Arial"/>
          <w:lang w:val="es-ES" w:eastAsia="es-ES"/>
        </w:rPr>
      </w:pPr>
    </w:p>
    <w:p w14:paraId="0C3BF4AA" w14:textId="77777777" w:rsidR="00302084" w:rsidRPr="00080DA1" w:rsidRDefault="00302084" w:rsidP="00302084">
      <w:pPr>
        <w:spacing w:after="0" w:line="276" w:lineRule="auto"/>
        <w:jc w:val="both"/>
        <w:rPr>
          <w:rFonts w:ascii="Verdana" w:eastAsia="Calibri" w:hAnsi="Verdana" w:cs="Arial"/>
          <w:lang w:val="es-ES" w:eastAsia="es-ES"/>
        </w:rPr>
      </w:pPr>
      <w:r w:rsidRPr="00080DA1">
        <w:rPr>
          <w:rFonts w:ascii="Verdana" w:eastAsia="Calibri" w:hAnsi="Verdana" w:cs="Arial"/>
          <w:lang w:val="es-ES" w:eastAsia="es-ES"/>
        </w:rPr>
        <w:t>En ejercicio de la competencia otorgada por los artículos 3, numeral 5º, y 11, numeral 8º, del Decreto Ley 4170 de 2011,</w:t>
      </w:r>
      <w:r w:rsidRPr="00080DA1">
        <w:rPr>
          <w:rFonts w:ascii="Verdana" w:eastAsia="Arial MT" w:hAnsi="Verdana" w:cs="Arial MT"/>
          <w:lang w:val="es-ES" w:eastAsia="es-ES"/>
        </w:rPr>
        <w:t xml:space="preserve"> </w:t>
      </w:r>
      <w:r w:rsidRPr="00080DA1">
        <w:rPr>
          <w:rFonts w:ascii="Verdana" w:hAnsi="Verdana" w:cs="Arial"/>
        </w:rPr>
        <w:t xml:space="preserve">así como lo establecido en el artículo 4 de la Resolución 1707 de 2018 expedida por esta Entidad, </w:t>
      </w:r>
      <w:r w:rsidRPr="00080DA1">
        <w:rPr>
          <w:rFonts w:ascii="Verdana" w:eastAsia="Calibri" w:hAnsi="Verdana" w:cs="Arial"/>
          <w:lang w:val="es-ES" w:eastAsia="es-ES"/>
        </w:rPr>
        <w:t xml:space="preserve">la Agencia Nacional de Contratación Pública – Colombia Compra Eficiente– responde su solicitud de consulta de fecha 17 de diciembre de 2024, en la cual manifiesta lo siguiente: </w:t>
      </w:r>
    </w:p>
    <w:p w14:paraId="0C3BF4AB" w14:textId="77777777" w:rsidR="00302084" w:rsidRPr="00080DA1" w:rsidRDefault="00302084" w:rsidP="00302084">
      <w:pPr>
        <w:pStyle w:val="Prrafodelista"/>
        <w:tabs>
          <w:tab w:val="left" w:pos="142"/>
          <w:tab w:val="left" w:pos="284"/>
        </w:tabs>
        <w:spacing w:line="276" w:lineRule="auto"/>
        <w:ind w:left="0"/>
        <w:jc w:val="both"/>
        <w:rPr>
          <w:rFonts w:ascii="Verdana" w:eastAsia="Century Gothic" w:hAnsi="Verdana" w:cs="Century Gothic"/>
          <w:b/>
          <w:bCs/>
        </w:rPr>
      </w:pPr>
    </w:p>
    <w:p w14:paraId="0C3BF4AC" w14:textId="77777777" w:rsidR="00302084" w:rsidRPr="00080DA1" w:rsidRDefault="00302084" w:rsidP="00302084">
      <w:pPr>
        <w:spacing w:after="0" w:line="240" w:lineRule="auto"/>
        <w:ind w:left="709" w:right="709"/>
        <w:jc w:val="both"/>
        <w:rPr>
          <w:rFonts w:ascii="Verdana" w:eastAsia="Century Gothic" w:hAnsi="Verdana" w:cs="Century Gothic"/>
          <w:sz w:val="20"/>
          <w:szCs w:val="20"/>
          <w:lang w:val="es-ES"/>
        </w:rPr>
      </w:pPr>
      <w:bookmarkStart w:id="0" w:name="_Hlk95313578"/>
      <w:r w:rsidRPr="00080DA1">
        <w:rPr>
          <w:rFonts w:ascii="Verdana" w:eastAsia="Century Gothic" w:hAnsi="Verdana" w:cs="Century Gothic"/>
          <w:sz w:val="20"/>
          <w:szCs w:val="20"/>
          <w:lang w:val="es-ES"/>
        </w:rPr>
        <w:t xml:space="preserve">“Cordial saludo, Dentro de la entidad que trabajo tengo las funciones frente a el proceso de la creación y actualización del Plan Anual de Adquisiciones-PAA, teniendo en cuenta que cierra vigencia se </w:t>
      </w:r>
      <w:proofErr w:type="spellStart"/>
      <w:r w:rsidRPr="00080DA1">
        <w:rPr>
          <w:rFonts w:ascii="Verdana" w:eastAsia="Century Gothic" w:hAnsi="Verdana" w:cs="Century Gothic"/>
          <w:sz w:val="20"/>
          <w:szCs w:val="20"/>
          <w:lang w:val="es-ES"/>
        </w:rPr>
        <w:t>esta</w:t>
      </w:r>
      <w:proofErr w:type="spellEnd"/>
      <w:r w:rsidRPr="00080DA1">
        <w:rPr>
          <w:rFonts w:ascii="Verdana" w:eastAsia="Century Gothic" w:hAnsi="Verdana" w:cs="Century Gothic"/>
          <w:sz w:val="20"/>
          <w:szCs w:val="20"/>
          <w:lang w:val="es-ES"/>
        </w:rPr>
        <w:t xml:space="preserve"> organizando todo para crear el nuevo Plan anual de adquisiciones 2025, en este entendido mi superior me ha solicitado realizar este cargue de información el día 27 de diciembre de 2024, me comunico con la parte de soporte técnica de SECOP II y me informa que este proceso es posible desde el tema técnico pero no conocen sobre el tema legal o jurídico. </w:t>
      </w:r>
    </w:p>
    <w:p w14:paraId="0C3BF4AD" w14:textId="77777777" w:rsidR="00302084" w:rsidRPr="00080DA1" w:rsidRDefault="00302084" w:rsidP="00302084">
      <w:pPr>
        <w:spacing w:after="0" w:line="240" w:lineRule="auto"/>
        <w:ind w:left="709" w:right="709"/>
        <w:jc w:val="both"/>
        <w:rPr>
          <w:rFonts w:ascii="Verdana" w:eastAsia="Century Gothic" w:hAnsi="Verdana" w:cs="Century Gothic"/>
          <w:sz w:val="20"/>
          <w:szCs w:val="20"/>
          <w:lang w:val="es-ES"/>
        </w:rPr>
      </w:pPr>
      <w:r w:rsidRPr="00080DA1">
        <w:rPr>
          <w:rFonts w:ascii="Verdana" w:eastAsia="Century Gothic" w:hAnsi="Verdana" w:cs="Century Gothic"/>
          <w:sz w:val="20"/>
          <w:szCs w:val="20"/>
          <w:lang w:val="es-ES"/>
        </w:rPr>
        <w:t>Por lo anterior se formula la siguiente pregunta e inquietud: ¿Realizar el cargue del PAA en la plataforma SECOP II antes de cerrar vigencia, posee alguna consecuencia legal o jurídica que afecte a la entidad o trabajador?</w:t>
      </w:r>
    </w:p>
    <w:p w14:paraId="0C3BF4AE" w14:textId="77777777" w:rsidR="00302084" w:rsidRPr="00080DA1" w:rsidRDefault="00302084" w:rsidP="00302084">
      <w:pPr>
        <w:spacing w:after="0" w:line="240" w:lineRule="auto"/>
        <w:ind w:left="709" w:right="709"/>
        <w:jc w:val="both"/>
        <w:rPr>
          <w:rFonts w:ascii="Verdana" w:eastAsia="Century Gothic" w:hAnsi="Verdana" w:cs="Century Gothic"/>
          <w:sz w:val="20"/>
          <w:szCs w:val="20"/>
          <w:lang w:val="es-ES"/>
        </w:rPr>
      </w:pPr>
      <w:r w:rsidRPr="00080DA1">
        <w:rPr>
          <w:rFonts w:ascii="Verdana" w:eastAsia="Century Gothic" w:hAnsi="Verdana" w:cs="Century Gothic"/>
          <w:sz w:val="20"/>
          <w:szCs w:val="20"/>
          <w:lang w:val="es-ES"/>
        </w:rPr>
        <w:t>Agradezco su amable atención y pronta respuesta. Muchas gracias</w:t>
      </w:r>
      <w:r w:rsidRPr="00080DA1">
        <w:rPr>
          <w:rStyle w:val="normaltextrun"/>
          <w:rFonts w:ascii="Verdana" w:hAnsi="Verdana" w:cs="Arial"/>
          <w:sz w:val="20"/>
          <w:szCs w:val="20"/>
          <w:shd w:val="clear" w:color="auto" w:fill="FFFFFF"/>
          <w:lang w:val="es-ES"/>
        </w:rPr>
        <w:t>?</w:t>
      </w:r>
      <w:r w:rsidRPr="00080DA1">
        <w:rPr>
          <w:rFonts w:ascii="Verdana" w:eastAsia="Century Gothic" w:hAnsi="Verdana" w:cs="Century Gothic"/>
          <w:sz w:val="20"/>
          <w:szCs w:val="20"/>
          <w:lang w:val="es-ES"/>
        </w:rPr>
        <w:t>”</w:t>
      </w:r>
      <w:bookmarkEnd w:id="0"/>
      <w:r w:rsidRPr="00080DA1">
        <w:rPr>
          <w:rFonts w:ascii="Verdana" w:eastAsia="Century Gothic" w:hAnsi="Verdana" w:cs="Century Gothic"/>
          <w:sz w:val="20"/>
          <w:szCs w:val="20"/>
          <w:lang w:val="es-ES"/>
        </w:rPr>
        <w:t>.</w:t>
      </w:r>
    </w:p>
    <w:p w14:paraId="0C3BF4AF" w14:textId="77777777" w:rsidR="00302084" w:rsidRPr="00080DA1" w:rsidRDefault="00302084" w:rsidP="00302084">
      <w:pPr>
        <w:pStyle w:val="Prrafodelista"/>
        <w:tabs>
          <w:tab w:val="left" w:pos="142"/>
          <w:tab w:val="left" w:pos="284"/>
        </w:tabs>
        <w:spacing w:line="276" w:lineRule="auto"/>
        <w:ind w:left="0"/>
        <w:jc w:val="both"/>
        <w:rPr>
          <w:rFonts w:ascii="Verdana" w:eastAsia="Century Gothic" w:hAnsi="Verdana" w:cs="Century Gothic"/>
          <w:b/>
          <w:bCs/>
        </w:rPr>
      </w:pPr>
    </w:p>
    <w:p w14:paraId="0C3BF4B0" w14:textId="77777777" w:rsidR="00302084" w:rsidRPr="00080DA1" w:rsidRDefault="00302084" w:rsidP="00302084">
      <w:pPr>
        <w:spacing w:after="120" w:line="276" w:lineRule="auto"/>
        <w:ind w:firstLine="709"/>
        <w:jc w:val="both"/>
        <w:rPr>
          <w:rFonts w:ascii="Verdana" w:eastAsia="Calibri" w:hAnsi="Verdana" w:cs="Arial"/>
          <w:szCs w:val="24"/>
          <w:lang w:val="es-ES_tradnl" w:eastAsia="es-ES_tradnl"/>
        </w:rPr>
      </w:pPr>
      <w:r w:rsidRPr="00080DA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80DA1">
        <w:rPr>
          <w:rFonts w:ascii="Verdana" w:eastAsia="Calibri" w:hAnsi="Verdana" w:cs="Arial"/>
          <w:szCs w:val="24"/>
          <w:lang w:val="es-ES_tradnl" w:eastAsia="es-ES_tradnl"/>
        </w:rPr>
        <w:tab/>
      </w:r>
    </w:p>
    <w:p w14:paraId="0C3BF4B1" w14:textId="77777777" w:rsidR="00302084" w:rsidRPr="00080DA1" w:rsidRDefault="00302084" w:rsidP="00302084">
      <w:pPr>
        <w:spacing w:after="0" w:line="276" w:lineRule="auto"/>
        <w:ind w:firstLine="709"/>
        <w:jc w:val="both"/>
        <w:rPr>
          <w:rFonts w:ascii="Verdana" w:eastAsia="Calibri" w:hAnsi="Verdana" w:cs="Arial"/>
          <w:lang w:val="es-ES" w:eastAsia="es-ES"/>
        </w:rPr>
      </w:pPr>
      <w:r w:rsidRPr="00080DA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0C3BF4B2" w14:textId="77777777" w:rsidR="00302084" w:rsidRPr="00080DA1" w:rsidRDefault="00302084" w:rsidP="00302084">
      <w:pPr>
        <w:spacing w:after="0" w:line="276" w:lineRule="auto"/>
        <w:ind w:firstLine="709"/>
        <w:jc w:val="both"/>
        <w:rPr>
          <w:rFonts w:ascii="Verdana" w:eastAsia="Calibri" w:hAnsi="Verdana" w:cs="Arial"/>
          <w:lang w:val="es-ES" w:eastAsia="es-ES"/>
        </w:rPr>
      </w:pPr>
    </w:p>
    <w:p w14:paraId="0C3BF4B3" w14:textId="77777777" w:rsidR="00302084" w:rsidRPr="00080DA1" w:rsidRDefault="00302084" w:rsidP="00302084">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080DA1">
        <w:rPr>
          <w:rFonts w:ascii="Verdana" w:eastAsia="Century Gothic" w:hAnsi="Verdana" w:cs="Century Gothic"/>
          <w:b/>
          <w:bCs/>
        </w:rPr>
        <w:t>Problema planteado:</w:t>
      </w:r>
    </w:p>
    <w:p w14:paraId="0C3BF4B4" w14:textId="77777777" w:rsidR="00302084" w:rsidRPr="00080DA1" w:rsidRDefault="00302084" w:rsidP="00302084">
      <w:pPr>
        <w:tabs>
          <w:tab w:val="left" w:pos="426"/>
        </w:tabs>
        <w:spacing w:after="0" w:line="276" w:lineRule="auto"/>
        <w:jc w:val="both"/>
        <w:rPr>
          <w:rFonts w:ascii="Verdana" w:eastAsia="Century Gothic" w:hAnsi="Verdana" w:cs="Century Gothic"/>
          <w:lang w:val="es-ES"/>
        </w:rPr>
      </w:pPr>
    </w:p>
    <w:p w14:paraId="0C3BF4B5" w14:textId="77777777" w:rsidR="00302084" w:rsidRPr="00080DA1" w:rsidRDefault="00302084" w:rsidP="00302084">
      <w:pPr>
        <w:spacing w:after="0" w:line="276" w:lineRule="auto"/>
        <w:jc w:val="both"/>
        <w:rPr>
          <w:rFonts w:ascii="Verdana" w:eastAsia="Century Gothic" w:hAnsi="Verdana" w:cs="Century Gothic"/>
        </w:rPr>
      </w:pPr>
      <w:r w:rsidRPr="00080DA1">
        <w:rPr>
          <w:rFonts w:ascii="Verdana" w:eastAsia="Century Gothic" w:hAnsi="Verdana" w:cs="Century Gothic"/>
        </w:rPr>
        <w:t>De acuerdo con el contenido de su solicitud, esta Agencia resolverá el siguiente problema jurídico: i) De conformidad con el marco normativo que define y regula el instrumento de planificación conocido como Plan Anual de Adquisiciones, ¿</w:t>
      </w:r>
      <w:r>
        <w:rPr>
          <w:rFonts w:ascii="Verdana" w:eastAsia="Century Gothic" w:hAnsi="Verdana" w:cs="Century Gothic"/>
        </w:rPr>
        <w:t>E</w:t>
      </w:r>
      <w:r w:rsidRPr="00080DA1">
        <w:rPr>
          <w:rFonts w:ascii="Verdana" w:eastAsia="Century Gothic" w:hAnsi="Verdana" w:cs="Century Gothic"/>
        </w:rPr>
        <w:t>s procedente que este sea cargado por la entidad para la siguiente vigencia fiscal</w:t>
      </w:r>
      <w:r>
        <w:rPr>
          <w:rFonts w:ascii="Verdana" w:eastAsia="Century Gothic" w:hAnsi="Verdana" w:cs="Century Gothic"/>
        </w:rPr>
        <w:t xml:space="preserve"> 2025</w:t>
      </w:r>
      <w:r w:rsidRPr="00080DA1">
        <w:rPr>
          <w:rFonts w:ascii="Verdana" w:eastAsia="Century Gothic" w:hAnsi="Verdana" w:cs="Century Gothic"/>
        </w:rPr>
        <w:t xml:space="preserve"> antes de finalizar </w:t>
      </w:r>
      <w:r>
        <w:rPr>
          <w:rFonts w:ascii="Verdana" w:eastAsia="Century Gothic" w:hAnsi="Verdana" w:cs="Century Gothic"/>
        </w:rPr>
        <w:t>la actual vigencia 2024</w:t>
      </w:r>
      <w:r w:rsidRPr="00080DA1">
        <w:rPr>
          <w:rFonts w:ascii="Verdana" w:eastAsia="Century Gothic" w:hAnsi="Verdana" w:cs="Century Gothic"/>
        </w:rPr>
        <w:t xml:space="preserve">? </w:t>
      </w:r>
    </w:p>
    <w:p w14:paraId="0C3BF4B6" w14:textId="77777777" w:rsidR="00302084" w:rsidRPr="00080DA1" w:rsidRDefault="00302084" w:rsidP="00302084">
      <w:pPr>
        <w:spacing w:after="0" w:line="276" w:lineRule="auto"/>
        <w:jc w:val="both"/>
        <w:rPr>
          <w:rFonts w:ascii="Verdana" w:eastAsia="Calibri" w:hAnsi="Verdana" w:cs="Arial"/>
        </w:rPr>
      </w:pPr>
    </w:p>
    <w:p w14:paraId="0C3BF4B7" w14:textId="77777777" w:rsidR="00302084" w:rsidRPr="00080DA1" w:rsidRDefault="00302084" w:rsidP="0030208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80DA1">
        <w:rPr>
          <w:rFonts w:ascii="Verdana" w:eastAsia="Century Gothic" w:hAnsi="Verdana" w:cs="Century Gothic"/>
          <w:b/>
          <w:bCs/>
        </w:rPr>
        <w:t>Respuesta:</w:t>
      </w:r>
    </w:p>
    <w:p w14:paraId="0C3BF4B8" w14:textId="77777777" w:rsidR="00302084" w:rsidRPr="00080DA1" w:rsidRDefault="00302084" w:rsidP="0030208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02084" w:rsidRPr="00080DA1" w14:paraId="0C3BF4BC" w14:textId="77777777" w:rsidTr="00D755B9">
        <w:tc>
          <w:tcPr>
            <w:tcW w:w="8828" w:type="dxa"/>
            <w:shd w:val="clear" w:color="auto" w:fill="auto"/>
          </w:tcPr>
          <w:p w14:paraId="0C3BF4B9" w14:textId="77777777" w:rsidR="00302084" w:rsidRPr="00080DA1" w:rsidRDefault="00302084" w:rsidP="00D755B9">
            <w:pPr>
              <w:spacing w:after="120" w:line="276" w:lineRule="auto"/>
              <w:jc w:val="both"/>
              <w:rPr>
                <w:rFonts w:ascii="Verdana" w:eastAsia="Calibri" w:hAnsi="Verdana" w:cs="Arial"/>
                <w:lang w:val="es-ES"/>
              </w:rPr>
            </w:pPr>
            <w:r>
              <w:rPr>
                <w:rFonts w:ascii="Verdana" w:eastAsia="Calibri" w:hAnsi="Verdana" w:cs="Arial"/>
                <w:lang w:val="es-ES"/>
              </w:rPr>
              <w:t>E</w:t>
            </w:r>
            <w:r w:rsidRPr="00080DA1">
              <w:rPr>
                <w:rFonts w:ascii="Verdana" w:eastAsia="Calibri" w:hAnsi="Verdana" w:cs="Arial"/>
                <w:lang w:val="es-ES"/>
              </w:rPr>
              <w:t>s procedente el cargue del PAA para la siguiente vigencia fiscal</w:t>
            </w:r>
            <w:r>
              <w:rPr>
                <w:rFonts w:ascii="Verdana" w:eastAsia="Calibri" w:hAnsi="Verdana" w:cs="Arial"/>
                <w:lang w:val="es-ES"/>
              </w:rPr>
              <w:t xml:space="preserve"> 2025</w:t>
            </w:r>
            <w:r w:rsidRPr="00080DA1">
              <w:rPr>
                <w:rFonts w:ascii="Verdana" w:eastAsia="Calibri" w:hAnsi="Verdana" w:cs="Arial"/>
                <w:lang w:val="es-ES"/>
              </w:rPr>
              <w:t xml:space="preserve"> antes de finalizarse la vigencia en ejecución</w:t>
            </w:r>
            <w:r>
              <w:rPr>
                <w:rFonts w:ascii="Verdana" w:eastAsia="Calibri" w:hAnsi="Verdana" w:cs="Arial"/>
                <w:lang w:val="es-ES"/>
              </w:rPr>
              <w:t xml:space="preserve"> 2024</w:t>
            </w:r>
            <w:r w:rsidRPr="00080DA1">
              <w:rPr>
                <w:rFonts w:ascii="Verdana" w:eastAsia="Calibri" w:hAnsi="Verdana" w:cs="Arial"/>
                <w:lang w:val="es-ES"/>
              </w:rPr>
              <w:t xml:space="preserve">, en el entendido que las normas que regulan este instrumento de planificación dispuestas en el artículo 2.2.1.1.1.4.1. del Decreto 1082 de 2015 y artículo 74 de la Ley 1474 de 2011, </w:t>
            </w:r>
            <w:r w:rsidRPr="00080DA1">
              <w:rPr>
                <w:rFonts w:ascii="Verdana" w:eastAsia="Calibri" w:hAnsi="Verdana" w:cs="Arial"/>
                <w:lang w:val="es-ES"/>
              </w:rPr>
              <w:lastRenderedPageBreak/>
              <w:t xml:space="preserve">establecen que este debe ser cargado por las entidades a más tardar el 31 de enero, el cual debe contener la lista de bienes, obras y servicios que pretenden adquirir durante el año, </w:t>
            </w:r>
            <w:r>
              <w:rPr>
                <w:rFonts w:ascii="Verdana" w:eastAsia="Calibri" w:hAnsi="Verdana" w:cs="Arial"/>
                <w:lang w:val="es-ES"/>
              </w:rPr>
              <w:t>más guardo silencio respecto de la fecha de inicio en la cual podría llegarse a realizar el cargue, motivo por el cual se considera,</w:t>
            </w:r>
            <w:r w:rsidRPr="00080DA1">
              <w:rPr>
                <w:rFonts w:ascii="Verdana" w:eastAsia="Calibri" w:hAnsi="Verdana" w:cs="Arial"/>
                <w:lang w:val="es-ES"/>
              </w:rPr>
              <w:t xml:space="preserve"> que </w:t>
            </w:r>
            <w:r>
              <w:rPr>
                <w:rFonts w:ascii="Verdana" w:eastAsia="Calibri" w:hAnsi="Verdana" w:cs="Arial"/>
                <w:lang w:val="es-ES"/>
              </w:rPr>
              <w:t>no afecta jurídicamente</w:t>
            </w:r>
            <w:r w:rsidRPr="00080DA1">
              <w:rPr>
                <w:rFonts w:ascii="Verdana" w:eastAsia="Calibri" w:hAnsi="Verdana" w:cs="Arial"/>
                <w:lang w:val="es-ES"/>
              </w:rPr>
              <w:t xml:space="preserve"> el </w:t>
            </w:r>
            <w:r>
              <w:rPr>
                <w:rFonts w:ascii="Verdana" w:eastAsia="Calibri" w:hAnsi="Verdana" w:cs="Arial"/>
                <w:lang w:val="es-ES"/>
              </w:rPr>
              <w:t>cargue del instrumento</w:t>
            </w:r>
            <w:r w:rsidRPr="00080DA1">
              <w:rPr>
                <w:rFonts w:ascii="Verdana" w:eastAsia="Calibri" w:hAnsi="Verdana" w:cs="Arial"/>
                <w:lang w:val="es-ES"/>
              </w:rPr>
              <w:t xml:space="preserve"> de </w:t>
            </w:r>
            <w:r>
              <w:rPr>
                <w:rFonts w:ascii="Verdana" w:eastAsia="Calibri" w:hAnsi="Verdana" w:cs="Arial"/>
                <w:lang w:val="es-ES"/>
              </w:rPr>
              <w:t>planificación en</w:t>
            </w:r>
            <w:r w:rsidRPr="00080DA1">
              <w:rPr>
                <w:rFonts w:ascii="Verdana" w:eastAsia="Calibri" w:hAnsi="Verdana" w:cs="Arial"/>
                <w:lang w:val="es-ES"/>
              </w:rPr>
              <w:t xml:space="preserve"> vigencia</w:t>
            </w:r>
            <w:r>
              <w:rPr>
                <w:rFonts w:ascii="Verdana" w:eastAsia="Calibri" w:hAnsi="Verdana" w:cs="Arial"/>
                <w:lang w:val="es-ES"/>
              </w:rPr>
              <w:t xml:space="preserve"> anterior, no obstante se precisa que el mismo deberá contener los elementos dispuestos en las normas anteriormente citadas</w:t>
            </w:r>
            <w:r w:rsidRPr="00080DA1">
              <w:rPr>
                <w:rFonts w:ascii="Verdana" w:eastAsia="Calibri" w:hAnsi="Verdana" w:cs="Arial"/>
                <w:lang w:val="es-ES"/>
              </w:rPr>
              <w:t>.</w:t>
            </w:r>
          </w:p>
          <w:p w14:paraId="0C3BF4BA" w14:textId="77777777" w:rsidR="00302084" w:rsidRPr="00080DA1" w:rsidRDefault="00302084" w:rsidP="00D755B9">
            <w:pPr>
              <w:spacing w:after="120" w:line="276" w:lineRule="auto"/>
              <w:ind w:firstLine="709"/>
              <w:jc w:val="both"/>
              <w:rPr>
                <w:rFonts w:ascii="Verdana" w:eastAsia="Calibri" w:hAnsi="Verdana" w:cs="Arial"/>
                <w:lang w:val="es-ES"/>
              </w:rPr>
            </w:pPr>
            <w:r w:rsidRPr="00080DA1">
              <w:rPr>
                <w:rFonts w:ascii="Verdana" w:eastAsia="Calibri" w:hAnsi="Verdana" w:cs="Arial"/>
                <w:lang w:val="es-ES"/>
              </w:rPr>
              <w:t>En ese sentido considera esta Subdirección que las entidades públicas obligadas a la implementación y cargue de este instrumento de planificación deberá</w:t>
            </w:r>
            <w:r>
              <w:rPr>
                <w:rFonts w:ascii="Verdana" w:eastAsia="Calibri" w:hAnsi="Verdana" w:cs="Arial"/>
                <w:lang w:val="es-ES"/>
              </w:rPr>
              <w:t>n realizarlo</w:t>
            </w:r>
            <w:r w:rsidRPr="00080DA1">
              <w:rPr>
                <w:rFonts w:ascii="Verdana" w:eastAsia="Calibri" w:hAnsi="Verdana" w:cs="Arial"/>
                <w:lang w:val="es-ES"/>
              </w:rPr>
              <w:t xml:space="preserve"> </w:t>
            </w:r>
            <w:r>
              <w:rPr>
                <w:rFonts w:ascii="Verdana" w:eastAsia="Calibri" w:hAnsi="Verdana" w:cs="Arial"/>
                <w:lang w:val="es-ES"/>
              </w:rPr>
              <w:t>antes</w:t>
            </w:r>
            <w:r w:rsidRPr="00080DA1">
              <w:rPr>
                <w:rFonts w:ascii="Verdana" w:eastAsia="Calibri" w:hAnsi="Verdana" w:cs="Arial"/>
                <w:lang w:val="es-ES"/>
              </w:rPr>
              <w:t xml:space="preserve"> </w:t>
            </w:r>
            <w:r>
              <w:rPr>
                <w:rFonts w:ascii="Verdana" w:eastAsia="Calibri" w:hAnsi="Verdana" w:cs="Arial"/>
                <w:lang w:val="es-ES"/>
              </w:rPr>
              <w:t>d</w:t>
            </w:r>
            <w:r w:rsidRPr="00080DA1">
              <w:rPr>
                <w:rFonts w:ascii="Verdana" w:eastAsia="Calibri" w:hAnsi="Verdana" w:cs="Arial"/>
                <w:lang w:val="es-ES"/>
              </w:rPr>
              <w:t xml:space="preserve">el 31 de enero de cada año, </w:t>
            </w:r>
            <w:r>
              <w:rPr>
                <w:rFonts w:ascii="Verdana" w:eastAsia="Calibri" w:hAnsi="Verdana" w:cs="Arial"/>
                <w:lang w:val="es-ES"/>
              </w:rPr>
              <w:t>no obstante, podrá la entidad cargarlo en vigencia anterior de considerarlo pertinente</w:t>
            </w:r>
            <w:r w:rsidRPr="00080DA1">
              <w:rPr>
                <w:rFonts w:ascii="Verdana" w:eastAsia="Calibri" w:hAnsi="Verdana" w:cs="Arial"/>
                <w:lang w:val="es-ES"/>
              </w:rPr>
              <w:t>, así se deja entrever en el Concepto de Unificación CU-007 del 16 de enero de 2024, expedido por esta subdirección</w:t>
            </w:r>
            <w:r>
              <w:rPr>
                <w:rFonts w:ascii="Verdana" w:eastAsia="Calibri" w:hAnsi="Verdana" w:cs="Arial"/>
                <w:lang w:val="es-ES"/>
              </w:rPr>
              <w:t>, sin que se exceda su cargue del 31 de enero de cada año, y siempre que contenga la información de la contratación de la vigencia fiscal a la que corresponde, esto es, del 1 de enero al 31 de diciembre de 2025, para el caso señalado en su consulta.</w:t>
            </w:r>
          </w:p>
          <w:p w14:paraId="0C3BF4BB" w14:textId="77777777" w:rsidR="00302084" w:rsidRPr="00080DA1" w:rsidRDefault="00302084" w:rsidP="00D755B9">
            <w:pPr>
              <w:spacing w:after="120" w:line="276" w:lineRule="auto"/>
              <w:ind w:firstLine="709"/>
              <w:jc w:val="both"/>
              <w:rPr>
                <w:rFonts w:ascii="Verdana" w:eastAsia="Calibri" w:hAnsi="Verdana" w:cs="Arial"/>
                <w:lang w:val="es-ES"/>
              </w:rPr>
            </w:pPr>
            <w:r w:rsidRPr="00080DA1">
              <w:rPr>
                <w:rFonts w:ascii="Verdana" w:eastAsia="Calibri" w:hAnsi="Verdana" w:cs="Arial"/>
                <w:lang w:val="es-ES"/>
              </w:rPr>
              <w:t xml:space="preserve">Ahora bien, no se desconoce la obligatoriedad que le asiste a las entidades públicas de realizar la preparación y alistamiento para la implementación y cargue del Plan Anual de Adquisiciones con la debida antelación, para el cumplimiento de este requisito, para tal fin, se recomienda consultar la Guía Para Elaborar El Plan Anual De Adquisiciones, expedida por esta Agencia. </w:t>
            </w:r>
          </w:p>
        </w:tc>
      </w:tr>
    </w:tbl>
    <w:p w14:paraId="0C3BF4BD" w14:textId="77777777" w:rsidR="00302084" w:rsidRPr="00080DA1" w:rsidRDefault="00302084" w:rsidP="00302084">
      <w:pPr>
        <w:tabs>
          <w:tab w:val="left" w:pos="142"/>
          <w:tab w:val="left" w:pos="284"/>
        </w:tabs>
        <w:spacing w:after="0" w:line="276" w:lineRule="auto"/>
        <w:jc w:val="both"/>
        <w:rPr>
          <w:rFonts w:ascii="Verdana" w:eastAsia="Century Gothic" w:hAnsi="Verdana" w:cs="Century Gothic"/>
          <w:b/>
          <w:bCs/>
          <w:lang w:val="es-ES"/>
        </w:rPr>
      </w:pPr>
    </w:p>
    <w:p w14:paraId="0C3BF4BE" w14:textId="77777777" w:rsidR="00302084" w:rsidRPr="00080DA1" w:rsidRDefault="00302084" w:rsidP="0030208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80DA1">
        <w:rPr>
          <w:rFonts w:ascii="Verdana" w:eastAsia="Century Gothic" w:hAnsi="Verdana" w:cs="Century Gothic"/>
          <w:b/>
          <w:bCs/>
        </w:rPr>
        <w:t>Razones de la respuesta:</w:t>
      </w:r>
    </w:p>
    <w:p w14:paraId="0C3BF4BF" w14:textId="77777777" w:rsidR="00302084" w:rsidRPr="00080DA1" w:rsidRDefault="00302084" w:rsidP="00302084">
      <w:pPr>
        <w:spacing w:after="0" w:line="276" w:lineRule="auto"/>
        <w:jc w:val="both"/>
        <w:rPr>
          <w:rFonts w:ascii="Verdana" w:eastAsia="Calibri" w:hAnsi="Verdana" w:cs="Arial"/>
          <w:lang w:val="es-ES"/>
        </w:rPr>
      </w:pPr>
    </w:p>
    <w:p w14:paraId="0C3BF4C0" w14:textId="77777777" w:rsidR="00302084" w:rsidRPr="00080DA1" w:rsidRDefault="00302084" w:rsidP="00302084">
      <w:pPr>
        <w:spacing w:after="0" w:line="276" w:lineRule="auto"/>
        <w:jc w:val="both"/>
        <w:rPr>
          <w:rFonts w:ascii="Verdana" w:eastAsia="Calibri" w:hAnsi="Verdana" w:cs="Arial"/>
          <w:lang w:val="es-ES"/>
        </w:rPr>
      </w:pPr>
      <w:r w:rsidRPr="00080DA1">
        <w:rPr>
          <w:rFonts w:ascii="Verdana" w:eastAsia="Calibri" w:hAnsi="Verdana" w:cs="Arial"/>
          <w:lang w:val="es-ES"/>
        </w:rPr>
        <w:t xml:space="preserve">Lo anterior se sustenta en las siguientes consideraciones: </w:t>
      </w:r>
    </w:p>
    <w:p w14:paraId="0C3BF4C1" w14:textId="77777777" w:rsidR="00302084" w:rsidRPr="00080DA1" w:rsidRDefault="00302084" w:rsidP="00302084">
      <w:pPr>
        <w:spacing w:after="0" w:line="276" w:lineRule="auto"/>
        <w:jc w:val="both"/>
        <w:rPr>
          <w:rFonts w:ascii="Verdana" w:eastAsia="Calibri" w:hAnsi="Verdana" w:cs="Arial"/>
          <w:lang w:val="es-ES"/>
        </w:rPr>
      </w:pPr>
    </w:p>
    <w:p w14:paraId="0C3BF4C2" w14:textId="77777777" w:rsidR="00302084" w:rsidRPr="00080DA1" w:rsidRDefault="00302084" w:rsidP="00302084">
      <w:pPr>
        <w:numPr>
          <w:ilvl w:val="0"/>
          <w:numId w:val="5"/>
        </w:numPr>
        <w:spacing w:after="0" w:line="276" w:lineRule="auto"/>
        <w:contextualSpacing/>
        <w:jc w:val="both"/>
        <w:rPr>
          <w:rFonts w:ascii="Verdana" w:eastAsia="Calibri" w:hAnsi="Verdana" w:cs="Arial"/>
        </w:rPr>
      </w:pPr>
      <w:bookmarkStart w:id="1" w:name="_Hlk173311098"/>
      <w:r w:rsidRPr="00080DA1">
        <w:rPr>
          <w:rFonts w:ascii="Verdana" w:eastAsia="Calibri" w:hAnsi="Verdana" w:cs="Arial"/>
        </w:rPr>
        <w:t>La Guía para elaborar el Plan Anual de Adquisiciones</w:t>
      </w:r>
      <w:r w:rsidRPr="00080DA1">
        <w:rPr>
          <w:rFonts w:ascii="Verdana" w:eastAsia="Calibri" w:hAnsi="Verdana" w:cs="Arial"/>
          <w:vertAlign w:val="superscript"/>
        </w:rPr>
        <w:footnoteReference w:id="1"/>
      </w:r>
      <w:r w:rsidRPr="00080DA1">
        <w:rPr>
          <w:rFonts w:ascii="Verdana" w:eastAsia="Calibri" w:hAnsi="Verdana" w:cs="Arial"/>
        </w:rPr>
        <w:t xml:space="preserve"> de esta Agencia, define al Plan Anual de Adquisiciones, en adelante PAA como “un instrumento de planificación y orientación de la contratación de las Entidades Estatales, diseñado para identificar las necesidades de contratación, en el que se incluyen, de manera estimativa, los bienes, </w:t>
      </w:r>
      <w:r w:rsidRPr="00080DA1">
        <w:rPr>
          <w:rFonts w:ascii="Verdana" w:eastAsia="Calibri" w:hAnsi="Verdana" w:cs="Arial"/>
        </w:rPr>
        <w:lastRenderedPageBreak/>
        <w:t>obras y servicios que la Administración Pública está interesada en adquirir para determinada vigencia”. Sin perjuicio de lo anterior, el PAA no restringe las decisiones en la contratación que habrán de adoptarse dentro de la anualidad respectiva, por lo que se considera un documento de carácter estimativo que tiene entre otras finalidades, la de “servir como referente inicial para evaluar la ejecución de presupuesto y pronosticar la demanda de bienes y servicios de la entidad durante el año referido del plan”</w:t>
      </w:r>
      <w:r w:rsidRPr="00080DA1">
        <w:rPr>
          <w:rFonts w:ascii="Verdana" w:eastAsia="Aptos" w:hAnsi="Verdana" w:cs="Times New Roman"/>
          <w:color w:val="000000"/>
          <w:vertAlign w:val="superscript"/>
        </w:rPr>
        <w:footnoteReference w:id="2"/>
      </w:r>
      <w:r w:rsidRPr="00080DA1">
        <w:rPr>
          <w:rFonts w:ascii="Verdana" w:eastAsia="Calibri" w:hAnsi="Verdana" w:cs="Arial"/>
        </w:rPr>
        <w:t>.</w:t>
      </w:r>
    </w:p>
    <w:p w14:paraId="0C3BF4C3" w14:textId="77777777" w:rsidR="00302084" w:rsidRPr="00080DA1" w:rsidRDefault="00302084" w:rsidP="00302084">
      <w:pPr>
        <w:spacing w:after="0" w:line="276" w:lineRule="auto"/>
        <w:ind w:left="720"/>
        <w:contextualSpacing/>
        <w:jc w:val="both"/>
        <w:rPr>
          <w:rFonts w:ascii="Verdana" w:eastAsia="Calibri" w:hAnsi="Verdana" w:cs="Arial"/>
        </w:rPr>
      </w:pPr>
    </w:p>
    <w:p w14:paraId="0C3BF4C4" w14:textId="77777777" w:rsidR="00302084" w:rsidRPr="00080DA1" w:rsidRDefault="00302084" w:rsidP="00302084">
      <w:pPr>
        <w:numPr>
          <w:ilvl w:val="0"/>
          <w:numId w:val="4"/>
        </w:numPr>
        <w:spacing w:after="0" w:line="276" w:lineRule="auto"/>
        <w:contextualSpacing/>
        <w:jc w:val="both"/>
        <w:rPr>
          <w:rFonts w:ascii="Verdana" w:eastAsia="Calibri" w:hAnsi="Verdana" w:cs="Arial"/>
        </w:rPr>
      </w:pPr>
      <w:r w:rsidRPr="00080DA1">
        <w:rPr>
          <w:rFonts w:ascii="Verdana" w:eastAsia="Aptos" w:hAnsi="Verdana" w:cs="Arial"/>
          <w:shd w:val="clear" w:color="auto" w:fill="FFFFFF"/>
        </w:rPr>
        <w:t xml:space="preserve">De acuerdo con el artículo 2.2.1.1.1.3.1. del Decreto 1082 de 2015, el PAA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 </w:t>
      </w:r>
      <w:r w:rsidRPr="00080DA1">
        <w:rPr>
          <w:rFonts w:ascii="Verdana" w:eastAsia="Aptos" w:hAnsi="Verdana" w:cs="Arial"/>
          <w:shd w:val="clear" w:color="auto" w:fill="FFFFFF"/>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080DA1">
        <w:rPr>
          <w:rFonts w:ascii="Verdana" w:eastAsia="Aptos" w:hAnsi="Verdana" w:cs="Times New Roman"/>
          <w:shd w:val="clear" w:color="auto" w:fill="FFFFFF"/>
          <w:vertAlign w:val="superscript"/>
          <w:lang w:val="es-ES_tradnl"/>
        </w:rPr>
        <w:footnoteReference w:id="3"/>
      </w:r>
      <w:r w:rsidRPr="00080DA1">
        <w:rPr>
          <w:rFonts w:ascii="Verdana" w:eastAsia="Aptos" w:hAnsi="Verdana" w:cs="Arial"/>
          <w:shd w:val="clear" w:color="auto" w:fill="FFFFFF"/>
          <w:lang w:val="es-ES_tradnl"/>
        </w:rPr>
        <w:t xml:space="preserve">. </w:t>
      </w:r>
    </w:p>
    <w:p w14:paraId="0C3BF4C5" w14:textId="77777777" w:rsidR="00302084" w:rsidRPr="00080DA1" w:rsidRDefault="00302084" w:rsidP="00302084">
      <w:pPr>
        <w:spacing w:after="0" w:line="276" w:lineRule="auto"/>
        <w:ind w:left="720"/>
        <w:contextualSpacing/>
        <w:jc w:val="both"/>
        <w:rPr>
          <w:rFonts w:ascii="Verdana" w:eastAsia="Calibri" w:hAnsi="Verdana" w:cs="Arial"/>
        </w:rPr>
      </w:pPr>
    </w:p>
    <w:p w14:paraId="0C3BF4C6" w14:textId="77777777" w:rsidR="00302084" w:rsidRPr="00080DA1" w:rsidRDefault="00302084" w:rsidP="00302084">
      <w:pPr>
        <w:numPr>
          <w:ilvl w:val="0"/>
          <w:numId w:val="4"/>
        </w:numPr>
        <w:spacing w:after="0" w:line="276" w:lineRule="auto"/>
        <w:contextualSpacing/>
        <w:jc w:val="both"/>
        <w:rPr>
          <w:rFonts w:ascii="Verdana" w:eastAsia="Calibri" w:hAnsi="Verdana" w:cs="Arial"/>
        </w:rPr>
      </w:pPr>
      <w:r w:rsidRPr="00080DA1">
        <w:rPr>
          <w:rFonts w:ascii="Verdana" w:eastAsia="Aptos" w:hAnsi="Verdana" w:cs="Arial"/>
          <w:shd w:val="clear" w:color="auto" w:fill="FFFFFF"/>
          <w:lang w:val="es-ES_tradnl"/>
        </w:rPr>
        <w:t>Como ya se indicó, el plan general de compras para el ordenamiento vigente corresponde con el concepto de PAA como lo establece el artículo 2.2.1.1.1.3.1 del Decreto 1082 de 2015</w:t>
      </w:r>
      <w:r w:rsidRPr="00080DA1">
        <w:rPr>
          <w:rFonts w:ascii="Verdana" w:eastAsia="Aptos" w:hAnsi="Verdana" w:cs="Times New Roman"/>
          <w:shd w:val="clear" w:color="auto" w:fill="FFFFFF"/>
          <w:vertAlign w:val="superscript"/>
          <w:lang w:val="es-ES_tradnl"/>
        </w:rPr>
        <w:footnoteReference w:id="4"/>
      </w:r>
      <w:r w:rsidRPr="00080DA1">
        <w:rPr>
          <w:rFonts w:ascii="Verdana" w:eastAsia="Aptos" w:hAnsi="Verdana" w:cs="Arial"/>
          <w:shd w:val="clear" w:color="auto" w:fill="FFFFFF"/>
          <w:lang w:val="es-ES_tradnl"/>
        </w:rPr>
        <w:t>. Además, de acuerdo con el artículo 2.2.1.1.1.4.3 ibidem,</w:t>
      </w:r>
      <w:r w:rsidRPr="00080DA1">
        <w:rPr>
          <w:rFonts w:ascii="Verdana" w:eastAsia="Aptos" w:hAnsi="Verdana" w:cs="Arial"/>
          <w:shd w:val="clear" w:color="auto" w:fill="FFFFFF"/>
          <w:lang w:val="es-ES"/>
        </w:rPr>
        <w:t xml:space="preserve"> el PAA también debe publicarse en el Sistema Electrónico para la Contratación Pública, en adelante SECOP</w:t>
      </w:r>
      <w:r w:rsidRPr="00080DA1">
        <w:rPr>
          <w:rFonts w:ascii="Verdana" w:eastAsia="Aptos" w:hAnsi="Verdana" w:cs="Times New Roman"/>
          <w:shd w:val="clear" w:color="auto" w:fill="FFFFFF"/>
          <w:vertAlign w:val="superscript"/>
        </w:rPr>
        <w:footnoteReference w:id="5"/>
      </w:r>
      <w:r w:rsidRPr="00080DA1">
        <w:rPr>
          <w:rFonts w:ascii="Verdana" w:eastAsia="Aptos" w:hAnsi="Verdana" w:cs="Arial"/>
          <w:shd w:val="clear" w:color="auto" w:fill="FFFFFF"/>
          <w:lang w:val="es-ES"/>
        </w:rPr>
        <w:t xml:space="preserve">. Se trata de una obligación que involucra a todas las entidades del Estado sin importar la rama a la cual pertenecen, o si se trata de entidades </w:t>
      </w:r>
      <w:r w:rsidRPr="00080DA1">
        <w:rPr>
          <w:rFonts w:ascii="Verdana" w:eastAsia="Aptos" w:hAnsi="Verdana" w:cs="Arial"/>
          <w:shd w:val="clear" w:color="auto" w:fill="FFFFFF"/>
          <w:lang w:val="es-ES"/>
        </w:rPr>
        <w:lastRenderedPageBreak/>
        <w:t xml:space="preserve">descentralizadas territorialmente o por servicios; los órganos con competencia para contratar, como los concejos municipales; las empresas del Estado y las sociedades en las que el Estado tenga participación, sin que importe su monto. </w:t>
      </w:r>
    </w:p>
    <w:p w14:paraId="0C3BF4C7" w14:textId="77777777" w:rsidR="00302084" w:rsidRPr="00080DA1" w:rsidRDefault="00302084" w:rsidP="00302084">
      <w:pPr>
        <w:ind w:left="720"/>
        <w:contextualSpacing/>
        <w:rPr>
          <w:rFonts w:ascii="Verdana" w:eastAsia="Aptos" w:hAnsi="Verdana" w:cs="Arial"/>
          <w:color w:val="000000"/>
          <w:lang w:val="es-ES_tradnl"/>
        </w:rPr>
      </w:pPr>
    </w:p>
    <w:p w14:paraId="0C3BF4C8" w14:textId="77777777" w:rsidR="00302084" w:rsidRPr="00080DA1" w:rsidRDefault="00302084" w:rsidP="00302084">
      <w:pPr>
        <w:numPr>
          <w:ilvl w:val="0"/>
          <w:numId w:val="4"/>
        </w:numPr>
        <w:spacing w:before="120" w:line="276" w:lineRule="auto"/>
        <w:contextualSpacing/>
        <w:jc w:val="both"/>
        <w:rPr>
          <w:rFonts w:ascii="Verdana" w:eastAsia="Calibri" w:hAnsi="Verdana" w:cs="Arial"/>
          <w:color w:val="000000"/>
          <w:lang w:val="es-ES"/>
        </w:rPr>
      </w:pPr>
      <w:r w:rsidRPr="00080DA1">
        <w:rPr>
          <w:rFonts w:ascii="Verdana" w:eastAsia="Aptos" w:hAnsi="Verdana" w:cs="Arial"/>
          <w:color w:val="000000" w:themeColor="text1"/>
          <w:lang w:val="es-ES"/>
        </w:rPr>
        <w:t>El artículo 2.1.2.1.10 del Decreto 1081 de 2015 señala que los sujetos obligados que contraten con cargo a recursos públicos tienen la obligación de publicar el PAA en el SECOP. Los sujetos que no contratan con cargo a recursos públicos no tienen tal obligación, mientras que aquellos que sí contratan tanto con cargo a recursos públicos como con aquellos que no tienen esta naturaleza, solamente tienen el deber de publicar el PAA para los recursos de carácter público que se ejecutarán durante la vigencia fiscal.</w:t>
      </w:r>
    </w:p>
    <w:p w14:paraId="0C3BF4C9" w14:textId="77777777" w:rsidR="00302084" w:rsidRPr="00080DA1" w:rsidRDefault="00302084" w:rsidP="00302084">
      <w:pPr>
        <w:ind w:left="720"/>
        <w:contextualSpacing/>
        <w:rPr>
          <w:rFonts w:ascii="Verdana" w:eastAsia="Calibri" w:hAnsi="Verdana" w:cs="Arial"/>
          <w:color w:val="000000"/>
          <w:lang w:val="es-ES_tradnl"/>
        </w:rPr>
      </w:pPr>
    </w:p>
    <w:p w14:paraId="0C3BF4CA" w14:textId="77777777" w:rsidR="00302084" w:rsidRPr="00080DA1" w:rsidRDefault="00302084" w:rsidP="00302084">
      <w:pPr>
        <w:numPr>
          <w:ilvl w:val="0"/>
          <w:numId w:val="4"/>
        </w:numPr>
        <w:tabs>
          <w:tab w:val="left" w:pos="709"/>
        </w:tabs>
        <w:spacing w:after="0" w:line="276" w:lineRule="auto"/>
        <w:contextualSpacing/>
        <w:jc w:val="both"/>
        <w:rPr>
          <w:rFonts w:ascii="Verdana" w:eastAsia="Aptos" w:hAnsi="Verdana" w:cs="Arial"/>
          <w:shd w:val="clear" w:color="auto" w:fill="FFFFFF"/>
        </w:rPr>
      </w:pPr>
      <w:r w:rsidRPr="00080DA1">
        <w:rPr>
          <w:rFonts w:ascii="Verdana" w:eastAsia="Aptos" w:hAnsi="Verdana" w:cs="Arial"/>
          <w:shd w:val="clear" w:color="auto" w:fill="FFFFFF"/>
        </w:rPr>
        <w:t xml:space="preserve">Teniendo en claro lo anterior, los artículos 2.2.1.1.1.4.1, 2.2.1.1.1.4.36 y 2.2.1.1.1.4.47 del Decreto 1082 de 2015 establecen el deber de las entidades de “elaborar el Plan Anual de Adquisiciones, el cual debe contener la lista de bienes, obras y servicios que pretenden adquirir durante el año”. El aparte trascrito confirma el carácter estimativo del PAA, pues contiene un listado de bienes, obras o servicios que, producto del ejercicio de planeación de la entidad, esta pretende adquirir dentro de la vigencia correspondiente. Esta naturaleza estimativa del documento contiene los siguientes aspectos: i) la necesidad; ii) la identificación en el clasificador si la entidad conoce el bien, obra o servicio que satisface la necesidad; iii) el valor estimado del contrato; </w:t>
      </w:r>
      <w:proofErr w:type="spellStart"/>
      <w:r w:rsidRPr="00080DA1">
        <w:rPr>
          <w:rFonts w:ascii="Verdana" w:eastAsia="Aptos" w:hAnsi="Verdana" w:cs="Arial"/>
          <w:shd w:val="clear" w:color="auto" w:fill="FFFFFF"/>
        </w:rPr>
        <w:t>iv</w:t>
      </w:r>
      <w:proofErr w:type="spellEnd"/>
      <w:r w:rsidRPr="00080DA1">
        <w:rPr>
          <w:rFonts w:ascii="Verdana" w:eastAsia="Aptos" w:hAnsi="Verdana" w:cs="Arial"/>
          <w:shd w:val="clear" w:color="auto" w:fill="FFFFFF"/>
        </w:rPr>
        <w:t>) el tipo de recursos con cargo a los cuales la entidad pagará el bien, obra o servicio; v) la modalidad de selección del contratista y vi) la fecha aproximada en la cual la entidad indicará el procedimiento de selección.</w:t>
      </w:r>
    </w:p>
    <w:p w14:paraId="0C3BF4CB" w14:textId="77777777" w:rsidR="00302084" w:rsidRPr="00080DA1" w:rsidRDefault="00302084" w:rsidP="00302084">
      <w:pPr>
        <w:ind w:left="720"/>
        <w:contextualSpacing/>
        <w:rPr>
          <w:rFonts w:ascii="Verdana" w:eastAsia="Aptos" w:hAnsi="Verdana" w:cs="Arial"/>
          <w:shd w:val="clear" w:color="auto" w:fill="FFFFFF"/>
        </w:rPr>
      </w:pPr>
    </w:p>
    <w:p w14:paraId="0C3BF4CC" w14:textId="77777777" w:rsidR="00302084" w:rsidRPr="00080DA1" w:rsidRDefault="00302084" w:rsidP="00302084">
      <w:pPr>
        <w:numPr>
          <w:ilvl w:val="0"/>
          <w:numId w:val="4"/>
        </w:numPr>
        <w:tabs>
          <w:tab w:val="left" w:pos="709"/>
        </w:tabs>
        <w:spacing w:after="0" w:line="276" w:lineRule="auto"/>
        <w:contextualSpacing/>
        <w:jc w:val="both"/>
        <w:rPr>
          <w:rFonts w:ascii="Verdana" w:eastAsia="Aptos" w:hAnsi="Verdana" w:cs="Arial"/>
          <w:shd w:val="clear" w:color="auto" w:fill="FFFFFF"/>
        </w:rPr>
      </w:pPr>
      <w:r w:rsidRPr="00080DA1">
        <w:rPr>
          <w:rFonts w:ascii="Verdana" w:eastAsia="Aptos" w:hAnsi="Verdana" w:cs="Arial"/>
          <w:shd w:val="clear" w:color="auto" w:fill="FFFFFF"/>
        </w:rPr>
        <w:t xml:space="preserve">Sin embargo, debe precisarse que, las disposiciones anteriores establecen únicamente la obligación de enunciar las necesidades que la entidad pretende satisfacer para una determinada vigencia fiscal. Pues tal obligación, no impone determinar valores, tiempos, bienes, obras o servicios de manera exacta, sino que permite realizar un pronóstico </w:t>
      </w:r>
      <w:r w:rsidRPr="00080DA1">
        <w:rPr>
          <w:rFonts w:ascii="Verdana" w:eastAsia="Aptos" w:hAnsi="Verdana" w:cs="Arial"/>
          <w:shd w:val="clear" w:color="auto" w:fill="FFFFFF"/>
        </w:rPr>
        <w:lastRenderedPageBreak/>
        <w:t xml:space="preserve">indicativo de las necesidades que se van a satisfacer a través de la celebración de contratos. </w:t>
      </w:r>
    </w:p>
    <w:p w14:paraId="0C3BF4CD" w14:textId="77777777" w:rsidR="00302084" w:rsidRPr="00080DA1" w:rsidRDefault="00302084" w:rsidP="00302084">
      <w:pPr>
        <w:ind w:left="720"/>
        <w:contextualSpacing/>
        <w:rPr>
          <w:rFonts w:ascii="Verdana" w:eastAsia="Aptos" w:hAnsi="Verdana" w:cs="Arial"/>
          <w:shd w:val="clear" w:color="auto" w:fill="FFFFFF"/>
        </w:rPr>
      </w:pPr>
    </w:p>
    <w:p w14:paraId="0C3BF4CE" w14:textId="77777777" w:rsidR="00302084" w:rsidRPr="00080DA1" w:rsidRDefault="00302084" w:rsidP="00302084">
      <w:pPr>
        <w:numPr>
          <w:ilvl w:val="0"/>
          <w:numId w:val="4"/>
        </w:numPr>
        <w:tabs>
          <w:tab w:val="left" w:pos="709"/>
        </w:tabs>
        <w:spacing w:after="0" w:line="276" w:lineRule="auto"/>
        <w:contextualSpacing/>
        <w:jc w:val="both"/>
        <w:rPr>
          <w:rFonts w:ascii="Verdana" w:eastAsia="Aptos" w:hAnsi="Verdana" w:cs="Arial"/>
          <w:shd w:val="clear" w:color="auto" w:fill="FFFFFF"/>
        </w:rPr>
      </w:pPr>
      <w:r w:rsidRPr="00080DA1">
        <w:rPr>
          <w:rFonts w:ascii="Verdana" w:eastAsia="Aptos" w:hAnsi="Verdana" w:cs="Arial"/>
          <w:shd w:val="clear" w:color="auto" w:fill="FFFFFF"/>
        </w:rPr>
        <w:t xml:space="preserve">Al respecto, el artículo 2.2.1.1.1.4.1. del Decreto 1082 de 2015,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0C3BF4CF" w14:textId="77777777" w:rsidR="00302084" w:rsidRPr="00080DA1" w:rsidRDefault="00302084" w:rsidP="00302084">
      <w:pPr>
        <w:tabs>
          <w:tab w:val="left" w:pos="709"/>
        </w:tabs>
        <w:spacing w:after="0" w:line="276" w:lineRule="auto"/>
        <w:ind w:left="720"/>
        <w:contextualSpacing/>
        <w:jc w:val="both"/>
        <w:rPr>
          <w:rFonts w:ascii="Verdana" w:eastAsia="Aptos" w:hAnsi="Verdana" w:cs="Arial"/>
          <w:shd w:val="clear" w:color="auto" w:fill="FFFFFF"/>
        </w:rPr>
      </w:pPr>
    </w:p>
    <w:p w14:paraId="0C3BF4D0" w14:textId="77777777" w:rsidR="00302084" w:rsidRPr="00080DA1" w:rsidRDefault="00302084" w:rsidP="00302084">
      <w:pPr>
        <w:numPr>
          <w:ilvl w:val="0"/>
          <w:numId w:val="4"/>
        </w:numPr>
        <w:spacing w:line="276" w:lineRule="auto"/>
        <w:contextualSpacing/>
        <w:jc w:val="both"/>
        <w:rPr>
          <w:rFonts w:ascii="Verdana" w:eastAsia="Aptos" w:hAnsi="Verdana" w:cs="Arial"/>
          <w:shd w:val="clear" w:color="auto" w:fill="FFFFFF"/>
        </w:rPr>
      </w:pPr>
      <w:r w:rsidRPr="00080DA1">
        <w:rPr>
          <w:rFonts w:ascii="Verdana" w:eastAsia="Aptos" w:hAnsi="Verdana" w:cs="Arial"/>
          <w:shd w:val="clear" w:color="auto" w:fill="FFFFFF"/>
        </w:rPr>
        <w:t>La norma citada en el párrafo precedente dispone que el PAA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w:t>
      </w:r>
    </w:p>
    <w:p w14:paraId="0C3BF4D1" w14:textId="77777777" w:rsidR="00302084" w:rsidRPr="00080DA1" w:rsidRDefault="00302084" w:rsidP="00302084">
      <w:pPr>
        <w:spacing w:line="276" w:lineRule="auto"/>
        <w:ind w:left="720"/>
        <w:contextualSpacing/>
        <w:rPr>
          <w:rFonts w:ascii="Verdana" w:eastAsia="Aptos" w:hAnsi="Verdana" w:cs="Arial"/>
          <w:shd w:val="clear" w:color="auto" w:fill="FFFFFF"/>
        </w:rPr>
      </w:pPr>
    </w:p>
    <w:p w14:paraId="0C3BF4D2" w14:textId="77777777" w:rsidR="00302084" w:rsidRPr="00080DA1" w:rsidRDefault="00302084" w:rsidP="00302084">
      <w:pPr>
        <w:numPr>
          <w:ilvl w:val="0"/>
          <w:numId w:val="4"/>
        </w:numPr>
        <w:spacing w:before="120" w:after="120" w:line="276" w:lineRule="auto"/>
        <w:contextualSpacing/>
        <w:jc w:val="both"/>
        <w:rPr>
          <w:rFonts w:ascii="Verdana" w:eastAsia="Aptos" w:hAnsi="Verdana" w:cs="Arial"/>
          <w:color w:val="000000"/>
          <w:shd w:val="clear" w:color="auto" w:fill="FFFFFF"/>
          <w:lang w:val="es-MX"/>
        </w:rPr>
      </w:pPr>
      <w:r w:rsidRPr="00080DA1">
        <w:rPr>
          <w:rFonts w:ascii="Verdana" w:eastAsia="Calibri" w:hAnsi="Verdana" w:cs="Arial"/>
          <w:lang w:val="es-ES"/>
        </w:rPr>
        <w:t xml:space="preserve">En ese sentido, puede colegirse que la norma es categórica en señalar que en el Plan Anual de Adquisiciones debe enlistarse todo bien, obra o servicio que se pretenda adquirir, por lo que las entidades deberán cumplir con dicha obligación sin consideración de las condiciones en que planeen hacerlo, ya que el deber de inclusión de tal información, es independiente de la clase o modalidad de contratación o de la forma en la que se pagará el valor estimado, etc. Basta con que se trate de un bien, obra o servicio que la entidad necesite adquirir para que surja la obligación de </w:t>
      </w:r>
      <w:r w:rsidRPr="00080DA1">
        <w:rPr>
          <w:rFonts w:ascii="Verdana" w:eastAsia="Calibri" w:hAnsi="Verdana" w:cs="Arial"/>
          <w:lang w:val="es-ES"/>
        </w:rPr>
        <w:lastRenderedPageBreak/>
        <w:t>relacionarlo en el plan, por lo que, será indispensable que determine si con la contratación se está adquiriendo un bien, servicio u obra, pues en caso de que no, su inclusión no será obligatoria.</w:t>
      </w:r>
    </w:p>
    <w:p w14:paraId="0C3BF4D3" w14:textId="77777777" w:rsidR="00302084" w:rsidRPr="00080DA1" w:rsidRDefault="00302084" w:rsidP="00302084">
      <w:pPr>
        <w:ind w:left="720"/>
        <w:contextualSpacing/>
        <w:rPr>
          <w:rFonts w:ascii="Verdana" w:eastAsia="Aptos" w:hAnsi="Verdana" w:cs="Arial"/>
          <w:color w:val="000000"/>
          <w:shd w:val="clear" w:color="auto" w:fill="FFFFFF"/>
          <w:lang w:val="es-MX"/>
        </w:rPr>
      </w:pPr>
    </w:p>
    <w:p w14:paraId="0C3BF4D4" w14:textId="77777777" w:rsidR="00302084" w:rsidRDefault="00302084" w:rsidP="00302084">
      <w:pPr>
        <w:numPr>
          <w:ilvl w:val="0"/>
          <w:numId w:val="4"/>
        </w:numPr>
        <w:spacing w:before="120" w:after="120" w:line="276" w:lineRule="auto"/>
        <w:contextualSpacing/>
        <w:jc w:val="both"/>
        <w:rPr>
          <w:rFonts w:ascii="Verdana" w:eastAsia="Aptos" w:hAnsi="Verdana" w:cs="Arial"/>
          <w:color w:val="000000"/>
          <w:shd w:val="clear" w:color="auto" w:fill="FFFFFF"/>
          <w:lang w:val="es-MX"/>
        </w:rPr>
      </w:pPr>
      <w:r w:rsidRPr="00080DA1">
        <w:rPr>
          <w:rFonts w:ascii="Verdana" w:eastAsia="Aptos" w:hAnsi="Verdana" w:cs="Arial"/>
          <w:color w:val="000000"/>
          <w:shd w:val="clear" w:color="auto" w:fill="FFFFFF"/>
          <w:lang w:val="es-MX"/>
        </w:rPr>
        <w:t>Por otra parte, resulta a bien indicar que la Guía para Elaborar el Plan Anual de Adquisiciones emitida por esta Agencia, constituye una herramienta orientadora para las Entidades Estatales, en la que se desarrollan lineamientos que les servirán de apoyo para preparar y actualizar el PAA. Esta guía, de acuerdo con lo establecido en el numeral 2, literal c) del artículo 2.2.1.2.5.2 del Decreto 1082 de 2015, deberá utilizarse por parte de las Entidades Estatales, como un instrumento de buena práctica contractual</w:t>
      </w:r>
      <w:r>
        <w:rPr>
          <w:rFonts w:ascii="Verdana" w:eastAsia="Aptos" w:hAnsi="Verdana" w:cs="Arial"/>
          <w:color w:val="000000"/>
          <w:shd w:val="clear" w:color="auto" w:fill="FFFFFF"/>
          <w:lang w:val="es-MX"/>
        </w:rPr>
        <w:t>.</w:t>
      </w:r>
    </w:p>
    <w:p w14:paraId="0C3BF4D5" w14:textId="77777777" w:rsidR="00302084" w:rsidRPr="00A41E15" w:rsidRDefault="00302084" w:rsidP="00302084">
      <w:pPr>
        <w:ind w:left="360"/>
        <w:rPr>
          <w:rFonts w:ascii="Verdana" w:eastAsia="Aptos" w:hAnsi="Verdana" w:cs="Arial"/>
          <w:color w:val="000000"/>
          <w:shd w:val="clear" w:color="auto" w:fill="FFFFFF"/>
          <w:lang w:val="es-MX"/>
        </w:rPr>
      </w:pPr>
    </w:p>
    <w:p w14:paraId="0C3BF4D6" w14:textId="77777777" w:rsidR="00302084" w:rsidRDefault="00302084" w:rsidP="00302084">
      <w:pPr>
        <w:numPr>
          <w:ilvl w:val="0"/>
          <w:numId w:val="4"/>
        </w:numPr>
        <w:spacing w:before="120" w:after="120" w:line="276" w:lineRule="auto"/>
        <w:contextualSpacing/>
        <w:jc w:val="both"/>
        <w:rPr>
          <w:rFonts w:ascii="Verdana" w:eastAsia="Aptos" w:hAnsi="Verdana" w:cs="Arial"/>
          <w:color w:val="000000"/>
          <w:shd w:val="clear" w:color="auto" w:fill="FFFFFF"/>
          <w:lang w:val="es-MX"/>
        </w:rPr>
      </w:pPr>
      <w:r>
        <w:rPr>
          <w:rFonts w:ascii="Verdana" w:eastAsia="Aptos" w:hAnsi="Verdana" w:cs="Arial"/>
          <w:color w:val="000000"/>
          <w:shd w:val="clear" w:color="auto" w:fill="FFFFFF"/>
          <w:lang w:val="es-MX"/>
        </w:rPr>
        <w:t>Ahora bien, e</w:t>
      </w:r>
      <w:r w:rsidRPr="00A41E15">
        <w:rPr>
          <w:rFonts w:ascii="Verdana" w:eastAsia="Aptos" w:hAnsi="Verdana" w:cs="Arial"/>
          <w:color w:val="000000"/>
          <w:shd w:val="clear" w:color="auto" w:fill="FFFFFF"/>
          <w:lang w:val="es-MX"/>
        </w:rPr>
        <w:t xml:space="preserve">l Plan Anual de Adquisiciones está vigente desde el día de su publicación y hasta la finalización del año en curso, esto es hasta el 31 de diciembre. Esta interpretación se soporta en el artículo 2.2.1.1.1.4.1. del Decreto 1082 de 2015 que señala que el plan debe contener los bienes, obras y servicios que las entidades “pretenden adquirir durante el año”. En este contexto el vocablo “durante el año” no sería un plazo de un año contado a partir de la publicación, sino un límite para su vigencia: la finalización del año en curso. En ese orden de ideas, si se publicara el plan en la fecha límite para cumplir la obligación legal, ese documento tendría vigencia desde el 31 de enero al 31 de diciembre del mismo año. </w:t>
      </w:r>
    </w:p>
    <w:p w14:paraId="0C3BF4D7" w14:textId="77777777" w:rsidR="00302084" w:rsidRPr="00A41E15" w:rsidRDefault="00302084" w:rsidP="00302084">
      <w:pPr>
        <w:spacing w:before="120" w:after="120" w:line="276" w:lineRule="auto"/>
        <w:contextualSpacing/>
        <w:jc w:val="both"/>
        <w:rPr>
          <w:rFonts w:ascii="Verdana" w:eastAsia="Aptos" w:hAnsi="Verdana" w:cs="Arial"/>
          <w:color w:val="000000"/>
          <w:shd w:val="clear" w:color="auto" w:fill="FFFFFF"/>
          <w:lang w:val="es-MX"/>
        </w:rPr>
      </w:pPr>
    </w:p>
    <w:p w14:paraId="0C3BF4D8" w14:textId="77777777" w:rsidR="00302084" w:rsidRDefault="00302084" w:rsidP="00302084">
      <w:pPr>
        <w:numPr>
          <w:ilvl w:val="0"/>
          <w:numId w:val="4"/>
        </w:numPr>
        <w:spacing w:before="120" w:after="120" w:line="276" w:lineRule="auto"/>
        <w:contextualSpacing/>
        <w:jc w:val="both"/>
        <w:rPr>
          <w:rFonts w:ascii="Verdana" w:eastAsia="Aptos" w:hAnsi="Verdana" w:cs="Arial"/>
          <w:color w:val="000000"/>
          <w:shd w:val="clear" w:color="auto" w:fill="FFFFFF"/>
          <w:lang w:val="es-MX"/>
        </w:rPr>
      </w:pPr>
      <w:r w:rsidRPr="005644A3">
        <w:rPr>
          <w:rFonts w:ascii="Verdana" w:eastAsia="Aptos" w:hAnsi="Verdana" w:cs="Arial"/>
          <w:color w:val="000000"/>
          <w:shd w:val="clear" w:color="auto" w:fill="FFFFFF"/>
          <w:lang w:val="es-MX"/>
        </w:rPr>
        <w:t xml:space="preserve">Para la Subdirección, al igual que se sostuvo en el Concepto Unificado CU-348 del 3 de julio de 2020, </w:t>
      </w:r>
      <w:r>
        <w:rPr>
          <w:rFonts w:ascii="Verdana" w:eastAsia="Aptos" w:hAnsi="Verdana" w:cs="Arial"/>
          <w:color w:val="000000"/>
          <w:shd w:val="clear" w:color="auto" w:fill="FFFFFF"/>
          <w:lang w:val="es-MX"/>
        </w:rPr>
        <w:t>la anterior</w:t>
      </w:r>
      <w:r w:rsidRPr="005644A3">
        <w:rPr>
          <w:rFonts w:ascii="Verdana" w:eastAsia="Aptos" w:hAnsi="Verdana" w:cs="Arial"/>
          <w:color w:val="000000"/>
          <w:shd w:val="clear" w:color="auto" w:fill="FFFFFF"/>
          <w:lang w:val="es-MX"/>
        </w:rPr>
        <w:t xml:space="preserve"> interpretación del artículo 74 de la Ley 1474 de 2011 es la que mejor se adecúa al espíritu de las normas y se armoniza con el contenido del plan anual de adquisiciones. </w:t>
      </w:r>
      <w:r w:rsidRPr="00A41E15">
        <w:rPr>
          <w:rFonts w:ascii="Verdana" w:eastAsia="Aptos" w:hAnsi="Verdana" w:cs="Arial"/>
          <w:color w:val="000000"/>
          <w:shd w:val="clear" w:color="auto" w:fill="FFFFFF"/>
          <w:lang w:val="es-MX"/>
        </w:rPr>
        <w:t xml:space="preserve">En este punto, vale la pena recordar que en el plan se debe indicar “[…] el tipo de recursos con cargo a los cuales la Entidad Estatal pagará” los bienes, obras o servicios a contratar. Habida consideración del principio de anualidad del presupuesto resulta más lógico entender que se debe incluir “[...] la lista de bienes, obras y servicios” que se pretenden adquirir hasta el 31 de diciembre. De lo contrario, se exigiría a la entidad incluir en el plan contratos que se harán con cargo a recursos de un presupuesto que aún </w:t>
      </w:r>
      <w:r w:rsidRPr="00A41E15">
        <w:rPr>
          <w:rFonts w:ascii="Verdana" w:eastAsia="Aptos" w:hAnsi="Verdana" w:cs="Arial"/>
          <w:color w:val="000000"/>
          <w:shd w:val="clear" w:color="auto" w:fill="FFFFFF"/>
          <w:lang w:val="es-MX"/>
        </w:rPr>
        <w:lastRenderedPageBreak/>
        <w:t xml:space="preserve">no existe. Dicho lo anterior, es posible concluir que el plan anual de adquisiciones está vigente desde el día de su publicación y hasta el 31 de diciembre del año correspondiente y, por lo tanto, el plan debe contener la lista de todos los bienes, obras y servicios que se pretenden adquirir durante ese periodo. </w:t>
      </w:r>
    </w:p>
    <w:bookmarkEnd w:id="1"/>
    <w:p w14:paraId="0C3BF4D9" w14:textId="77777777" w:rsidR="00302084" w:rsidRPr="00080DA1" w:rsidRDefault="00302084" w:rsidP="00302084">
      <w:pPr>
        <w:widowControl w:val="0"/>
        <w:autoSpaceDE w:val="0"/>
        <w:autoSpaceDN w:val="0"/>
        <w:spacing w:after="0" w:line="276" w:lineRule="auto"/>
        <w:jc w:val="both"/>
        <w:rPr>
          <w:rFonts w:ascii="Verdana" w:hAnsi="Verdana" w:cs="Arial"/>
        </w:rPr>
      </w:pPr>
    </w:p>
    <w:p w14:paraId="0C3BF4DA" w14:textId="77777777" w:rsidR="00302084" w:rsidRPr="00080DA1" w:rsidRDefault="00302084" w:rsidP="0030208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80DA1">
        <w:rPr>
          <w:rFonts w:ascii="Verdana" w:eastAsia="Century Gothic" w:hAnsi="Verdana" w:cs="Century Gothic"/>
          <w:b/>
          <w:bCs/>
        </w:rPr>
        <w:t>Referencias normativas, jurisprudenciales y otras fuentes:</w:t>
      </w:r>
    </w:p>
    <w:p w14:paraId="0C3BF4DB" w14:textId="77777777" w:rsidR="00302084" w:rsidRPr="00080DA1" w:rsidRDefault="00302084" w:rsidP="00302084">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02084" w:rsidRPr="00080DA1" w14:paraId="0C3BF4E0" w14:textId="77777777" w:rsidTr="00D755B9">
        <w:trPr>
          <w:trHeight w:val="870"/>
        </w:trPr>
        <w:tc>
          <w:tcPr>
            <w:tcW w:w="8647" w:type="dxa"/>
          </w:tcPr>
          <w:p w14:paraId="0C3BF4DC" w14:textId="77777777" w:rsidR="00302084" w:rsidRPr="00080DA1" w:rsidRDefault="00302084" w:rsidP="00302084">
            <w:pPr>
              <w:widowControl w:val="0"/>
              <w:numPr>
                <w:ilvl w:val="0"/>
                <w:numId w:val="2"/>
              </w:numPr>
              <w:autoSpaceDE w:val="0"/>
              <w:autoSpaceDN w:val="0"/>
              <w:spacing w:after="0" w:line="276" w:lineRule="auto"/>
              <w:ind w:left="746" w:hanging="386"/>
              <w:contextualSpacing/>
              <w:jc w:val="both"/>
              <w:rPr>
                <w:rFonts w:ascii="Verdana" w:eastAsia="Aptos" w:hAnsi="Verdana" w:cs="Arial"/>
              </w:rPr>
            </w:pPr>
            <w:r w:rsidRPr="00080DA1">
              <w:rPr>
                <w:rFonts w:ascii="Verdana" w:eastAsia="Calibri" w:hAnsi="Verdana" w:cs="Arial"/>
                <w:lang w:val="es-ES"/>
              </w:rPr>
              <w:t xml:space="preserve">Decreto 1082 de 2015. Artículo </w:t>
            </w:r>
            <w:r w:rsidRPr="00080DA1">
              <w:rPr>
                <w:rFonts w:ascii="Verdana" w:eastAsia="Calibri" w:hAnsi="Verdana" w:cs="Arial"/>
                <w:kern w:val="2"/>
                <w14:ligatures w14:val="standardContextual"/>
              </w:rPr>
              <w:t xml:space="preserve">2.2.1.1.1.3.1, 2.2.1.1.1.4.1, </w:t>
            </w:r>
            <w:r w:rsidRPr="00080DA1">
              <w:rPr>
                <w:rFonts w:ascii="Verdana" w:eastAsia="Calibri" w:hAnsi="Verdana" w:cs="Arial"/>
                <w:noProof/>
                <w:lang w:val="es-ES_tradnl"/>
              </w:rPr>
              <w:t>2.2.1.1.1.4.3 y 2.2.1.1.1.4.4</w:t>
            </w:r>
          </w:p>
          <w:p w14:paraId="0C3BF4DD" w14:textId="77777777" w:rsidR="00302084" w:rsidRPr="00080DA1" w:rsidRDefault="00302084" w:rsidP="00302084">
            <w:pPr>
              <w:widowControl w:val="0"/>
              <w:numPr>
                <w:ilvl w:val="0"/>
                <w:numId w:val="2"/>
              </w:numPr>
              <w:autoSpaceDE w:val="0"/>
              <w:autoSpaceDN w:val="0"/>
              <w:spacing w:after="0" w:line="276" w:lineRule="auto"/>
              <w:ind w:left="746" w:hanging="386"/>
              <w:contextualSpacing/>
              <w:jc w:val="both"/>
              <w:rPr>
                <w:rFonts w:ascii="Verdana" w:eastAsia="Aptos" w:hAnsi="Verdana" w:cs="Arial"/>
              </w:rPr>
            </w:pPr>
            <w:r w:rsidRPr="00080DA1">
              <w:rPr>
                <w:rFonts w:ascii="Verdana" w:eastAsia="Calibri" w:hAnsi="Verdana" w:cs="Arial"/>
                <w:kern w:val="2"/>
                <w14:ligatures w14:val="standardContextual"/>
              </w:rPr>
              <w:t>Ley 1474 de 2011. Artículo 74</w:t>
            </w:r>
          </w:p>
          <w:p w14:paraId="0C3BF4DE" w14:textId="77777777" w:rsidR="00302084" w:rsidRPr="00080DA1" w:rsidRDefault="00302084" w:rsidP="00302084">
            <w:pPr>
              <w:widowControl w:val="0"/>
              <w:numPr>
                <w:ilvl w:val="0"/>
                <w:numId w:val="2"/>
              </w:numPr>
              <w:autoSpaceDE w:val="0"/>
              <w:autoSpaceDN w:val="0"/>
              <w:spacing w:after="0" w:line="276" w:lineRule="auto"/>
              <w:ind w:left="746" w:hanging="386"/>
              <w:contextualSpacing/>
              <w:jc w:val="both"/>
              <w:rPr>
                <w:rFonts w:ascii="Verdana" w:eastAsia="Aptos" w:hAnsi="Verdana" w:cs="Arial"/>
              </w:rPr>
            </w:pPr>
            <w:r w:rsidRPr="00080DA1">
              <w:rPr>
                <w:rFonts w:ascii="Verdana" w:eastAsia="Calibri" w:hAnsi="Verdana" w:cs="Arial"/>
                <w:kern w:val="2"/>
                <w14:ligatures w14:val="standardContextual"/>
              </w:rPr>
              <w:t>Decreto 1081 de 2015. Artículo 2.1.1.2.1.10</w:t>
            </w:r>
          </w:p>
          <w:p w14:paraId="0C3BF4DF" w14:textId="77777777" w:rsidR="00302084" w:rsidRPr="00080DA1" w:rsidRDefault="00302084" w:rsidP="00302084">
            <w:pPr>
              <w:widowControl w:val="0"/>
              <w:numPr>
                <w:ilvl w:val="0"/>
                <w:numId w:val="2"/>
              </w:numPr>
              <w:autoSpaceDE w:val="0"/>
              <w:autoSpaceDN w:val="0"/>
              <w:spacing w:after="0" w:line="276" w:lineRule="auto"/>
              <w:ind w:left="746" w:hanging="386"/>
              <w:contextualSpacing/>
              <w:jc w:val="both"/>
              <w:rPr>
                <w:rFonts w:ascii="Verdana" w:eastAsia="Aptos" w:hAnsi="Verdana" w:cs="Arial"/>
              </w:rPr>
            </w:pPr>
            <w:r w:rsidRPr="00080DA1">
              <w:rPr>
                <w:rFonts w:ascii="Verdana" w:eastAsia="Calibri" w:hAnsi="Verdana" w:cs="Arial"/>
                <w:kern w:val="2"/>
                <w14:ligatures w14:val="standardContextual"/>
              </w:rPr>
              <w:t xml:space="preserve">Guía para Elaborar el Plan Anual de Adquisiciones. Disponible </w:t>
            </w:r>
            <w:hyperlink r:id="rId12" w:history="1">
              <w:r w:rsidRPr="00080DA1">
                <w:rPr>
                  <w:rFonts w:ascii="Verdana" w:eastAsia="Calibri" w:hAnsi="Verdana" w:cs="Arial"/>
                  <w:color w:val="467886"/>
                  <w:kern w:val="2"/>
                  <w:u w:val="single"/>
                  <w14:ligatures w14:val="standardContextual"/>
                </w:rPr>
                <w:t>aquí</w:t>
              </w:r>
            </w:hyperlink>
          </w:p>
        </w:tc>
      </w:tr>
    </w:tbl>
    <w:p w14:paraId="0C3BF4E1" w14:textId="77777777" w:rsidR="00302084" w:rsidRPr="00080DA1" w:rsidRDefault="00302084" w:rsidP="00302084">
      <w:pPr>
        <w:widowControl w:val="0"/>
        <w:autoSpaceDE w:val="0"/>
        <w:autoSpaceDN w:val="0"/>
        <w:spacing w:after="0" w:line="276" w:lineRule="auto"/>
        <w:jc w:val="both"/>
        <w:rPr>
          <w:rFonts w:ascii="Verdana" w:hAnsi="Verdana" w:cs="Arial"/>
        </w:rPr>
      </w:pPr>
    </w:p>
    <w:p w14:paraId="0C3BF4E2" w14:textId="77777777" w:rsidR="00302084" w:rsidRPr="00080DA1" w:rsidRDefault="00302084" w:rsidP="00302084">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80DA1">
        <w:rPr>
          <w:rFonts w:ascii="Verdana" w:eastAsia="Century Gothic" w:hAnsi="Verdana" w:cs="Century Gothic"/>
          <w:b/>
          <w:bCs/>
        </w:rPr>
        <w:t>Doctrina de la Agencia Nacional de Contratación Pública:</w:t>
      </w:r>
    </w:p>
    <w:p w14:paraId="0C3BF4E3" w14:textId="77777777" w:rsidR="00302084" w:rsidRPr="00080DA1" w:rsidRDefault="00302084" w:rsidP="00302084">
      <w:pPr>
        <w:widowControl w:val="0"/>
        <w:autoSpaceDE w:val="0"/>
        <w:autoSpaceDN w:val="0"/>
        <w:spacing w:after="0" w:line="276" w:lineRule="auto"/>
        <w:jc w:val="both"/>
        <w:rPr>
          <w:rFonts w:ascii="Verdana" w:hAnsi="Verdana" w:cs="Arial"/>
        </w:rPr>
      </w:pPr>
    </w:p>
    <w:p w14:paraId="0C3BF4E4" w14:textId="77777777" w:rsidR="00302084" w:rsidRPr="00080DA1" w:rsidRDefault="00302084" w:rsidP="00302084">
      <w:pPr>
        <w:spacing w:after="120" w:line="276" w:lineRule="auto"/>
        <w:jc w:val="both"/>
        <w:rPr>
          <w:rStyle w:val="normaltextrun"/>
          <w:rFonts w:ascii="Verdana" w:eastAsia="Calibri" w:hAnsi="Verdana" w:cs="Arial"/>
          <w:lang w:val="es-ES" w:eastAsia="es-ES"/>
        </w:rPr>
      </w:pPr>
      <w:r w:rsidRPr="00080DA1">
        <w:rPr>
          <w:rStyle w:val="normaltextrun"/>
          <w:rFonts w:ascii="Verdana" w:hAnsi="Verdana" w:cs="Arial"/>
          <w:shd w:val="clear" w:color="auto" w:fill="FFFFFF"/>
          <w:lang w:val="es-ES"/>
        </w:rPr>
        <w:t xml:space="preserve">Sobre el Plan Anual de Adquisiciones, esta Subdirección, se ha pronunciado en los siguientes conceptos </w:t>
      </w:r>
      <w:r w:rsidRPr="00080DA1">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C-142 del 30 de mayo de 2023, CU-007 del 16 de enero de 2024, C-417 del 12 de septiembre de 2024 y C-742 del 19 de noviembre de 2024</w:t>
      </w:r>
      <w:r>
        <w:rPr>
          <w:rFonts w:ascii="Verdana" w:eastAsia="Calibri" w:hAnsi="Verdana" w:cs="Arial"/>
          <w:lang w:val="es-ES_tradnl" w:eastAsia="es-MX"/>
        </w:rPr>
        <w:t>.</w:t>
      </w:r>
      <w:r w:rsidRPr="00080DA1">
        <w:rPr>
          <w:rFonts w:ascii="Verdana" w:eastAsia="Calibri" w:hAnsi="Verdana" w:cs="Arial"/>
          <w:lang w:val="es-ES_tradnl" w:eastAsia="es-MX"/>
        </w:rPr>
        <w:t xml:space="preserve"> </w:t>
      </w:r>
      <w:r w:rsidRPr="00080DA1">
        <w:rPr>
          <w:rFonts w:ascii="Verdana" w:hAnsi="Verdana" w:cs="Arial"/>
          <w:color w:val="000000" w:themeColor="text1"/>
          <w:shd w:val="clear" w:color="auto" w:fill="FFFFFF"/>
        </w:rPr>
        <w:t>Estos y otros conceptos se encuentran disponibles para consulta en el Sistema de Relatoría de la Agencia, en el cual también podrán encontrar jurisprudencia del Consejo de Estado, laudos arbitrales y la normativa de la contratación concordada con la doctrina de la Subdirección de Gestión Contractual</w:t>
      </w:r>
      <w:r w:rsidRPr="00080DA1">
        <w:rPr>
          <w:rFonts w:ascii="Verdana" w:hAnsi="Verdana"/>
        </w:rPr>
        <w:t>, al cual se puede acceder a través del siguiente enlace:</w:t>
      </w:r>
      <w:r w:rsidRPr="00080DA1">
        <w:rPr>
          <w:rFonts w:ascii="Verdana" w:eastAsia="Calibri" w:hAnsi="Verdana" w:cs="Arial"/>
          <w:lang w:eastAsia="es-ES"/>
        </w:rPr>
        <w:t xml:space="preserve"> </w:t>
      </w:r>
      <w:hyperlink r:id="rId13" w:history="1">
        <w:r w:rsidRPr="00080DA1">
          <w:rPr>
            <w:rStyle w:val="Hipervnculo"/>
            <w:rFonts w:ascii="Verdana" w:hAnsi="Verdana" w:cs="Arial"/>
            <w:shd w:val="clear" w:color="auto" w:fill="FFFFFF"/>
            <w:lang w:val="es-ES"/>
          </w:rPr>
          <w:t>https://relatoria.colombiacompra.gov.co/busqueda/conceptos</w:t>
        </w:r>
      </w:hyperlink>
    </w:p>
    <w:p w14:paraId="0C3BF4E5" w14:textId="77777777" w:rsidR="00302084" w:rsidRDefault="00302084" w:rsidP="00302084">
      <w:pPr>
        <w:spacing w:after="0" w:line="240" w:lineRule="auto"/>
        <w:jc w:val="both"/>
        <w:rPr>
          <w:rFonts w:ascii="Verdana" w:hAnsi="Verdana"/>
        </w:rPr>
      </w:pPr>
    </w:p>
    <w:p w14:paraId="0C3BF4E6" w14:textId="77777777" w:rsidR="00302084" w:rsidRPr="00A7637B" w:rsidRDefault="00302084" w:rsidP="00302084">
      <w:pPr>
        <w:spacing w:after="0" w:line="276" w:lineRule="auto"/>
        <w:jc w:val="both"/>
        <w:rPr>
          <w:rFonts w:ascii="Verdana" w:hAnsi="Verdana"/>
        </w:rPr>
      </w:pPr>
      <w:r w:rsidRPr="00A7637B">
        <w:rPr>
          <w:rFonts w:ascii="Verdana" w:hAnsi="Verdana"/>
        </w:rPr>
        <w:t xml:space="preserve">Nos complace informarte que ya están disponibles las nuevas versiones de los Documentos Tipo para Infraestructura de Transporte, recuerda que es de </w:t>
      </w:r>
      <w:r w:rsidRPr="00A7637B">
        <w:rPr>
          <w:rFonts w:ascii="Verdana" w:hAnsi="Verdana"/>
        </w:rPr>
        <w:lastRenderedPageBreak/>
        <w:t>obligatoria observancia por TODAS las entidades sometidas al EGCAP y entidades de régimen especial, con las excepciones de ley:</w:t>
      </w:r>
    </w:p>
    <w:p w14:paraId="0C3BF4E7" w14:textId="77777777" w:rsidR="00302084" w:rsidRPr="00A7637B" w:rsidRDefault="00302084" w:rsidP="00302084">
      <w:pPr>
        <w:numPr>
          <w:ilvl w:val="0"/>
          <w:numId w:val="7"/>
        </w:numPr>
        <w:spacing w:after="0" w:line="276" w:lineRule="auto"/>
        <w:jc w:val="both"/>
        <w:rPr>
          <w:rFonts w:ascii="Verdana" w:hAnsi="Verdana"/>
        </w:rPr>
      </w:pPr>
      <w:r w:rsidRPr="00A7637B">
        <w:rPr>
          <w:rFonts w:ascii="Verdana" w:hAnsi="Verdana"/>
          <w:b/>
          <w:bCs/>
        </w:rPr>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A7637B">
          <w:rPr>
            <w:rStyle w:val="Hipervnculo"/>
            <w:rFonts w:ascii="Verdana" w:hAnsi="Verdana"/>
          </w:rPr>
          <w:t>03. Documentos tipo para los procesos de selección de interventoría de obra pública de infraestructura de transporte – versión 3 | Colombia Compra Eficiente | Agencia Nacional de Contratación Pública</w:t>
        </w:r>
      </w:hyperlink>
    </w:p>
    <w:p w14:paraId="0C3BF4E8" w14:textId="77777777" w:rsidR="00302084" w:rsidRPr="00A7637B" w:rsidRDefault="00302084" w:rsidP="00302084">
      <w:pPr>
        <w:numPr>
          <w:ilvl w:val="0"/>
          <w:numId w:val="7"/>
        </w:numPr>
        <w:spacing w:after="0" w:line="276" w:lineRule="auto"/>
        <w:jc w:val="both"/>
        <w:rPr>
          <w:rFonts w:ascii="Verdana" w:hAnsi="Verdana"/>
        </w:rPr>
      </w:pPr>
      <w:r w:rsidRPr="00A7637B">
        <w:rPr>
          <w:rFonts w:ascii="Verdana" w:hAnsi="Verdana"/>
          <w:b/>
          <w:bCs/>
        </w:rPr>
        <w:t>Documentos tipo para los procesos de selección de consultoría de obra pública de infraestructura de transporte – versión 2:</w:t>
      </w:r>
      <w:r w:rsidRPr="00A7637B">
        <w:rPr>
          <w:rFonts w:ascii="Verdana" w:hAnsi="Verdana"/>
        </w:rPr>
        <w:t> </w:t>
      </w:r>
      <w:hyperlink r:id="rId15" w:tgtFrame="_blank" w:tooltip="Dirección URL original: https://www.colombiacompra.gov.co/content/02-documentos-tipo-para-los-procesos-de-seleccion-de-consultoria-de-obra-publica-de. Haga clic o pulse si confía en este vínculo." w:history="1">
        <w:r w:rsidRPr="00A7637B">
          <w:rPr>
            <w:rStyle w:val="Hipervnculo"/>
            <w:rFonts w:ascii="Verdana" w:hAnsi="Verdana"/>
          </w:rPr>
          <w:t>02. Documentos tipo para los procesos de selección de consultoría de obra pública de infraestructura de transporte – versión 2. | Colombia Compra Eficiente | Agencia Nacional de Contratación Pública</w:t>
        </w:r>
      </w:hyperlink>
    </w:p>
    <w:p w14:paraId="0C3BF4E9" w14:textId="77777777" w:rsidR="00302084" w:rsidRDefault="00302084" w:rsidP="00302084">
      <w:pPr>
        <w:spacing w:after="0" w:line="276" w:lineRule="auto"/>
        <w:jc w:val="both"/>
        <w:rPr>
          <w:rFonts w:ascii="Verdana" w:hAnsi="Verdana"/>
        </w:rPr>
      </w:pPr>
    </w:p>
    <w:p w14:paraId="0C3BF4EA" w14:textId="77777777" w:rsidR="00302084" w:rsidRPr="00A7637B" w:rsidRDefault="00302084" w:rsidP="00302084">
      <w:pPr>
        <w:spacing w:after="0" w:line="276" w:lineRule="auto"/>
        <w:jc w:val="both"/>
        <w:rPr>
          <w:rFonts w:ascii="Verdana" w:hAnsi="Verdana"/>
        </w:rPr>
      </w:pPr>
      <w:r w:rsidRPr="00A7637B">
        <w:rPr>
          <w:rFonts w:ascii="Verdana" w:hAnsi="Verdana"/>
        </w:rPr>
        <w:t>También, te contamos que ya publicamos </w:t>
      </w:r>
      <w:r w:rsidRPr="00A7637B">
        <w:rPr>
          <w:rFonts w:ascii="Verdana" w:hAnsi="Verdana"/>
          <w:b/>
          <w:bCs/>
        </w:rPr>
        <w:t>la nueva Guía de Contratación Pública Sostenible y Socialmente Responsable</w:t>
      </w:r>
      <w:r w:rsidRPr="00A7637B">
        <w:rPr>
          <w:rFonts w:ascii="Verdana" w:hAnsi="Verdana"/>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A7637B">
          <w:rPr>
            <w:rStyle w:val="Hipervnculo"/>
            <w:rFonts w:ascii="Verdana" w:hAnsi="Verdana"/>
          </w:rPr>
          <w:t>Guía de Contratación Pública Sostenible y Socialmente Responsable | Colombia Compra Eficiente | Agencia Nacional de Contratación Pública</w:t>
        </w:r>
      </w:hyperlink>
    </w:p>
    <w:p w14:paraId="0C3BF4EB" w14:textId="77777777" w:rsidR="00302084" w:rsidRDefault="00302084" w:rsidP="00302084">
      <w:pPr>
        <w:spacing w:after="0" w:line="276" w:lineRule="auto"/>
        <w:jc w:val="both"/>
        <w:rPr>
          <w:rFonts w:ascii="Verdana" w:hAnsi="Verdana"/>
        </w:rPr>
      </w:pPr>
    </w:p>
    <w:p w14:paraId="0C3BF4EC" w14:textId="77777777" w:rsidR="00302084" w:rsidRPr="00080DA1" w:rsidRDefault="00302084" w:rsidP="00302084">
      <w:pPr>
        <w:spacing w:after="0" w:line="276" w:lineRule="auto"/>
        <w:jc w:val="both"/>
        <w:rPr>
          <w:rFonts w:ascii="Verdana" w:hAnsi="Verdana"/>
        </w:rPr>
      </w:pPr>
      <w:r w:rsidRPr="00080DA1">
        <w:rPr>
          <w:rFonts w:ascii="Verdana" w:hAnsi="Verdana"/>
        </w:rPr>
        <w:t xml:space="preserve">Por último, lo invitamos a seguirnos en las redes sociales en las cuales se difunde información institucional: </w:t>
      </w:r>
    </w:p>
    <w:p w14:paraId="0C3BF4ED" w14:textId="77777777" w:rsidR="00302084" w:rsidRPr="00080DA1" w:rsidRDefault="00302084" w:rsidP="00302084">
      <w:pPr>
        <w:spacing w:after="0" w:line="276" w:lineRule="auto"/>
        <w:jc w:val="both"/>
        <w:rPr>
          <w:rFonts w:ascii="Verdana" w:hAnsi="Verdana"/>
        </w:rPr>
      </w:pPr>
    </w:p>
    <w:p w14:paraId="0C3BF4EE" w14:textId="77777777" w:rsidR="00302084" w:rsidRPr="00080DA1" w:rsidRDefault="00302084" w:rsidP="00302084">
      <w:pPr>
        <w:spacing w:after="0" w:line="240" w:lineRule="auto"/>
        <w:jc w:val="both"/>
        <w:rPr>
          <w:rFonts w:ascii="Verdana" w:hAnsi="Verdana"/>
        </w:rPr>
      </w:pPr>
      <w:r w:rsidRPr="00080DA1">
        <w:rPr>
          <w:rFonts w:ascii="Verdana" w:hAnsi="Verdana"/>
        </w:rPr>
        <w:t xml:space="preserve">Twitter: </w:t>
      </w:r>
      <w:r w:rsidRPr="00080DA1">
        <w:rPr>
          <w:rStyle w:val="Hipervnculo"/>
          <w:rFonts w:ascii="Verdana" w:hAnsi="Verdana"/>
          <w:color w:val="4472C4" w:themeColor="accent1"/>
        </w:rPr>
        <w:t>@colombiacompra</w:t>
      </w:r>
      <w:r w:rsidRPr="00080DA1">
        <w:rPr>
          <w:rFonts w:ascii="Verdana" w:hAnsi="Verdana"/>
          <w:color w:val="4472C4" w:themeColor="accent1"/>
        </w:rPr>
        <w:t xml:space="preserve"> </w:t>
      </w:r>
    </w:p>
    <w:p w14:paraId="0C3BF4EF" w14:textId="77777777" w:rsidR="00302084" w:rsidRPr="00080DA1" w:rsidRDefault="00302084" w:rsidP="00302084">
      <w:pPr>
        <w:spacing w:after="0" w:line="240" w:lineRule="auto"/>
        <w:jc w:val="both"/>
        <w:rPr>
          <w:rFonts w:ascii="Verdana" w:hAnsi="Verdana"/>
        </w:rPr>
      </w:pPr>
      <w:r w:rsidRPr="00080DA1">
        <w:rPr>
          <w:rFonts w:ascii="Verdana" w:hAnsi="Verdana"/>
        </w:rPr>
        <w:t xml:space="preserve">Facebook: </w:t>
      </w:r>
      <w:proofErr w:type="spellStart"/>
      <w:r w:rsidRPr="00080DA1">
        <w:rPr>
          <w:rStyle w:val="Hipervnculo"/>
          <w:rFonts w:ascii="Verdana" w:hAnsi="Verdana"/>
          <w:color w:val="4472C4" w:themeColor="accent1"/>
        </w:rPr>
        <w:t>ColombiaCompraEficiente</w:t>
      </w:r>
      <w:proofErr w:type="spellEnd"/>
    </w:p>
    <w:p w14:paraId="0C3BF4F0" w14:textId="77777777" w:rsidR="00302084" w:rsidRPr="00080DA1" w:rsidRDefault="00302084" w:rsidP="00302084">
      <w:pPr>
        <w:spacing w:after="0" w:line="240" w:lineRule="auto"/>
        <w:jc w:val="both"/>
        <w:rPr>
          <w:rFonts w:ascii="Verdana" w:hAnsi="Verdana"/>
        </w:rPr>
      </w:pPr>
      <w:r w:rsidRPr="00080DA1">
        <w:rPr>
          <w:rFonts w:ascii="Verdana" w:hAnsi="Verdana"/>
        </w:rPr>
        <w:t xml:space="preserve">LinkedIn: </w:t>
      </w:r>
      <w:r w:rsidRPr="00080DA1">
        <w:rPr>
          <w:rStyle w:val="Hipervnculo"/>
          <w:rFonts w:ascii="Verdana" w:hAnsi="Verdana"/>
          <w:color w:val="4472C4" w:themeColor="accent1"/>
        </w:rPr>
        <w:t>Agencia Nacional de Contratación Pública - Colombia Compra Eficiente</w:t>
      </w:r>
      <w:r w:rsidRPr="00080DA1">
        <w:rPr>
          <w:rFonts w:ascii="Verdana" w:hAnsi="Verdana"/>
          <w:color w:val="4472C4" w:themeColor="accent1"/>
        </w:rPr>
        <w:t xml:space="preserve"> </w:t>
      </w:r>
      <w:r w:rsidRPr="00080DA1">
        <w:rPr>
          <w:rFonts w:ascii="Verdana" w:hAnsi="Verdana"/>
        </w:rPr>
        <w:t xml:space="preserve">Instagram: </w:t>
      </w:r>
      <w:r w:rsidRPr="00080DA1">
        <w:rPr>
          <w:rStyle w:val="Hipervnculo"/>
          <w:rFonts w:ascii="Verdana" w:hAnsi="Verdana"/>
          <w:color w:val="4472C4" w:themeColor="accent1"/>
        </w:rPr>
        <w:t>@colombiacompraeficiente_cce</w:t>
      </w:r>
    </w:p>
    <w:p w14:paraId="0C3BF4F1" w14:textId="77777777" w:rsidR="00302084" w:rsidRPr="00080DA1" w:rsidRDefault="00302084" w:rsidP="00302084">
      <w:pPr>
        <w:widowControl w:val="0"/>
        <w:autoSpaceDE w:val="0"/>
        <w:autoSpaceDN w:val="0"/>
        <w:spacing w:after="0" w:line="276" w:lineRule="auto"/>
        <w:jc w:val="both"/>
        <w:rPr>
          <w:rFonts w:ascii="Verdana" w:hAnsi="Verdana"/>
        </w:rPr>
      </w:pPr>
    </w:p>
    <w:p w14:paraId="0C3BF4F2" w14:textId="77777777" w:rsidR="00302084" w:rsidRPr="00080DA1" w:rsidRDefault="00302084" w:rsidP="00302084">
      <w:pPr>
        <w:widowControl w:val="0"/>
        <w:autoSpaceDE w:val="0"/>
        <w:autoSpaceDN w:val="0"/>
        <w:spacing w:after="0" w:line="276" w:lineRule="auto"/>
        <w:jc w:val="both"/>
        <w:rPr>
          <w:rFonts w:ascii="Verdana" w:hAnsi="Verdana" w:cs="Arial"/>
          <w:lang w:val="es-ES_tradnl"/>
        </w:rPr>
      </w:pPr>
      <w:r w:rsidRPr="00080DA1">
        <w:rPr>
          <w:rFonts w:ascii="Verdana" w:hAnsi="Verdana" w:cs="Arial"/>
        </w:rPr>
        <w:t xml:space="preserve">Este concepto tiene el alcance previsto en el artículo 28 del Código de Procedimiento Administrativo y de lo Contencioso Administrativo </w:t>
      </w:r>
      <w:r w:rsidRPr="00080DA1">
        <w:rPr>
          <w:rFonts w:ascii="Verdana" w:hAnsi="Verdana" w:cs="Arial"/>
          <w:lang w:val="es-ES_tradnl"/>
        </w:rPr>
        <w:t>y las expresiones aquí utilizadas con mayúscula inicial deben ser entendidas con el significado que les otorga el artículo 2.2.1.1.1.3.1. del Decreto 1082 de 2015.</w:t>
      </w:r>
    </w:p>
    <w:p w14:paraId="0C3BF4F3" w14:textId="77777777" w:rsidR="00302084" w:rsidRPr="00080DA1" w:rsidRDefault="00302084" w:rsidP="00302084">
      <w:pPr>
        <w:spacing w:after="0" w:line="276" w:lineRule="auto"/>
        <w:ind w:firstLine="709"/>
        <w:jc w:val="both"/>
        <w:rPr>
          <w:rFonts w:ascii="Verdana" w:eastAsia="Times New Roman" w:hAnsi="Verdana" w:cs="Arial"/>
          <w:szCs w:val="24"/>
          <w:lang w:val="es-ES_tradnl" w:eastAsia="es-ES_tradnl"/>
        </w:rPr>
      </w:pPr>
    </w:p>
    <w:p w14:paraId="0C3BF4F4" w14:textId="77777777" w:rsidR="00302084" w:rsidRPr="00080DA1" w:rsidRDefault="00302084" w:rsidP="00302084">
      <w:pPr>
        <w:spacing w:after="0" w:line="276" w:lineRule="auto"/>
        <w:jc w:val="both"/>
        <w:rPr>
          <w:rFonts w:ascii="Verdana" w:eastAsia="Times New Roman" w:hAnsi="Verdana" w:cs="Arial"/>
          <w:lang w:val="es-ES_tradnl" w:eastAsia="es-CO"/>
        </w:rPr>
      </w:pPr>
      <w:bookmarkStart w:id="2" w:name="_Hlk117695077"/>
      <w:r w:rsidRPr="00080DA1">
        <w:rPr>
          <w:rFonts w:ascii="Verdana" w:eastAsia="Times New Roman" w:hAnsi="Verdana" w:cs="Arial"/>
          <w:lang w:val="es-ES_tradnl" w:eastAsia="es-CO"/>
        </w:rPr>
        <w:t>Atentamente,</w:t>
      </w:r>
    </w:p>
    <w:p w14:paraId="0C3BF4F5" w14:textId="77777777" w:rsidR="00302084" w:rsidRPr="00080DA1" w:rsidRDefault="000C2535" w:rsidP="00302084">
      <w:pPr>
        <w:spacing w:after="0" w:line="276" w:lineRule="auto"/>
        <w:jc w:val="center"/>
        <w:rPr>
          <w:rFonts w:ascii="Verdana" w:eastAsia="Times New Roman" w:hAnsi="Verdana" w:cs="Arial"/>
          <w:lang w:val="es-ES_tradnl" w:eastAsia="es-CO"/>
        </w:rPr>
      </w:pPr>
      <w:r w:rsidRPr="004D5C25">
        <w:rPr>
          <w:rFonts w:ascii="Century Gothic" w:hAnsi="Century Gothic"/>
          <w:noProof/>
        </w:rPr>
        <w:lastRenderedPageBreak/>
        <w:drawing>
          <wp:inline distT="0" distB="0" distL="0" distR="0" wp14:anchorId="0C3BF510" wp14:editId="0C3BF511">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bookmarkEnd w:id="2"/>
    <w:p w14:paraId="0C3BF4F6" w14:textId="77777777" w:rsidR="00302084" w:rsidRPr="00080DA1" w:rsidRDefault="00302084" w:rsidP="00302084">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654"/>
      </w:tblGrid>
      <w:tr w:rsidR="00302084" w:rsidRPr="00080DA1" w14:paraId="0C3BF4FA" w14:textId="77777777" w:rsidTr="00D755B9">
        <w:trPr>
          <w:trHeight w:val="286"/>
        </w:trPr>
        <w:tc>
          <w:tcPr>
            <w:tcW w:w="893" w:type="dxa"/>
            <w:vAlign w:val="center"/>
            <w:hideMark/>
          </w:tcPr>
          <w:p w14:paraId="0C3BF4F7" w14:textId="77777777" w:rsidR="00302084" w:rsidRPr="00080DA1" w:rsidRDefault="00302084" w:rsidP="00302084">
            <w:pPr>
              <w:spacing w:after="0"/>
              <w:rPr>
                <w:rFonts w:ascii="Verdana" w:eastAsia="Times New Roman" w:hAnsi="Verdana" w:cs="Arial"/>
                <w:sz w:val="14"/>
                <w:szCs w:val="14"/>
                <w:lang w:eastAsia="es-ES"/>
              </w:rPr>
            </w:pPr>
            <w:r w:rsidRPr="00080DA1">
              <w:rPr>
                <w:rFonts w:ascii="Verdana" w:eastAsia="Times New Roman" w:hAnsi="Verdana" w:cs="Arial"/>
                <w:sz w:val="16"/>
                <w:szCs w:val="16"/>
                <w:lang w:eastAsia="es-ES"/>
              </w:rPr>
              <w:t>Elaboró:</w:t>
            </w:r>
          </w:p>
        </w:tc>
        <w:tc>
          <w:tcPr>
            <w:tcW w:w="4777" w:type="dxa"/>
            <w:vAlign w:val="center"/>
            <w:hideMark/>
          </w:tcPr>
          <w:p w14:paraId="0C3BF4F8" w14:textId="77777777" w:rsidR="00302084" w:rsidRPr="00080DA1" w:rsidRDefault="00302084" w:rsidP="00302084">
            <w:pPr>
              <w:spacing w:after="0"/>
              <w:rPr>
                <w:rFonts w:ascii="Verdana" w:eastAsia="Times New Roman" w:hAnsi="Verdana" w:cs="Arial"/>
                <w:sz w:val="16"/>
                <w:szCs w:val="16"/>
                <w:lang w:val="es-ES" w:eastAsia="es-ES"/>
              </w:rPr>
            </w:pPr>
            <w:proofErr w:type="spellStart"/>
            <w:r w:rsidRPr="551B6CC3">
              <w:rPr>
                <w:rFonts w:ascii="Verdana" w:eastAsia="Times New Roman" w:hAnsi="Verdana" w:cs="Arial"/>
                <w:sz w:val="16"/>
                <w:szCs w:val="16"/>
                <w:lang w:val="es-ES" w:eastAsia="es-ES"/>
              </w:rPr>
              <w:t>Jhonattan</w:t>
            </w:r>
            <w:proofErr w:type="spellEnd"/>
            <w:r w:rsidRPr="551B6CC3">
              <w:rPr>
                <w:rFonts w:ascii="Verdana" w:eastAsia="Times New Roman" w:hAnsi="Verdana" w:cs="Arial"/>
                <w:sz w:val="16"/>
                <w:szCs w:val="16"/>
                <w:lang w:val="es-ES" w:eastAsia="es-ES"/>
              </w:rPr>
              <w:t xml:space="preserve"> </w:t>
            </w:r>
            <w:proofErr w:type="spellStart"/>
            <w:r w:rsidRPr="551B6CC3">
              <w:rPr>
                <w:rFonts w:ascii="Verdana" w:eastAsia="Times New Roman" w:hAnsi="Verdana" w:cs="Arial"/>
                <w:sz w:val="16"/>
                <w:szCs w:val="16"/>
                <w:lang w:val="es-ES" w:eastAsia="es-ES"/>
              </w:rPr>
              <w:t>Gualdrón</w:t>
            </w:r>
            <w:proofErr w:type="spellEnd"/>
            <w:r w:rsidRPr="551B6CC3">
              <w:rPr>
                <w:rFonts w:ascii="Verdana" w:eastAsia="Times New Roman" w:hAnsi="Verdana" w:cs="Arial"/>
                <w:sz w:val="16"/>
                <w:szCs w:val="16"/>
                <w:lang w:val="es-ES" w:eastAsia="es-ES"/>
              </w:rPr>
              <w:t xml:space="preserve"> Salazar</w:t>
            </w:r>
          </w:p>
          <w:p w14:paraId="0C3BF4F9" w14:textId="77777777" w:rsidR="00302084" w:rsidRPr="00080DA1" w:rsidRDefault="00302084" w:rsidP="00302084">
            <w:pPr>
              <w:spacing w:after="0"/>
              <w:rPr>
                <w:rFonts w:ascii="Verdana" w:eastAsia="Times New Roman" w:hAnsi="Verdana" w:cs="Arial"/>
                <w:sz w:val="14"/>
                <w:szCs w:val="14"/>
                <w:lang w:eastAsia="es-ES"/>
              </w:rPr>
            </w:pPr>
            <w:r w:rsidRPr="00080DA1">
              <w:rPr>
                <w:rFonts w:ascii="Verdana" w:eastAsia="Times New Roman" w:hAnsi="Verdana" w:cs="Arial"/>
                <w:sz w:val="16"/>
                <w:szCs w:val="16"/>
                <w:lang w:eastAsia="es-ES"/>
              </w:rPr>
              <w:t>Contratista de la Subdirección de Gestión Contractual</w:t>
            </w:r>
          </w:p>
        </w:tc>
      </w:tr>
      <w:tr w:rsidR="00302084" w:rsidRPr="00080DA1" w14:paraId="0C3BF500" w14:textId="77777777" w:rsidTr="00D755B9">
        <w:trPr>
          <w:trHeight w:val="299"/>
        </w:trPr>
        <w:tc>
          <w:tcPr>
            <w:tcW w:w="893" w:type="dxa"/>
            <w:vAlign w:val="center"/>
            <w:hideMark/>
          </w:tcPr>
          <w:p w14:paraId="0C3BF4FB" w14:textId="77777777" w:rsidR="00302084" w:rsidRPr="00080DA1" w:rsidRDefault="00302084" w:rsidP="00302084">
            <w:pPr>
              <w:spacing w:after="0"/>
              <w:rPr>
                <w:rFonts w:ascii="Verdana" w:eastAsia="Times New Roman" w:hAnsi="Verdana" w:cs="Arial"/>
                <w:sz w:val="14"/>
                <w:szCs w:val="14"/>
                <w:lang w:eastAsia="es-ES"/>
              </w:rPr>
            </w:pPr>
            <w:r w:rsidRPr="00080DA1">
              <w:rPr>
                <w:rFonts w:ascii="Verdana" w:eastAsia="Times New Roman" w:hAnsi="Verdana" w:cs="Arial"/>
                <w:sz w:val="16"/>
                <w:szCs w:val="16"/>
                <w:lang w:eastAsia="es-ES"/>
              </w:rPr>
              <w:t>Revisó:</w:t>
            </w:r>
          </w:p>
        </w:tc>
        <w:tc>
          <w:tcPr>
            <w:tcW w:w="4777" w:type="dxa"/>
            <w:vAlign w:val="center"/>
            <w:hideMark/>
          </w:tcPr>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8"/>
            </w:tblGrid>
            <w:tr w:rsidR="00302084" w:rsidRPr="00080DA1" w14:paraId="0C3BF4FE" w14:textId="77777777" w:rsidTr="00D755B9">
              <w:trPr>
                <w:trHeight w:val="409"/>
              </w:trPr>
              <w:tc>
                <w:tcPr>
                  <w:tcW w:w="5525" w:type="dxa"/>
                  <w:tcBorders>
                    <w:top w:val="dotted" w:sz="6" w:space="0" w:color="7F7F7F" w:themeColor="text1" w:themeTint="80"/>
                    <w:left w:val="nil"/>
                    <w:bottom w:val="dotted" w:sz="6" w:space="0" w:color="7F7F7F" w:themeColor="text1" w:themeTint="80"/>
                    <w:right w:val="nil"/>
                  </w:tcBorders>
                  <w:vAlign w:val="center"/>
                </w:tcPr>
                <w:p w14:paraId="0C3BF4FC" w14:textId="77777777" w:rsidR="00302084" w:rsidRPr="00080DA1" w:rsidRDefault="00302084" w:rsidP="005B66A8">
                  <w:pPr>
                    <w:framePr w:hSpace="141" w:wrap="around" w:vAnchor="text" w:hAnchor="margin" w:y="4"/>
                    <w:spacing w:after="0"/>
                    <w:rPr>
                      <w:rStyle w:val="normaltextrun"/>
                      <w:rFonts w:ascii="Verdana" w:eastAsia="Arial" w:hAnsi="Verdana" w:cs="Arial"/>
                      <w:color w:val="000000" w:themeColor="text1"/>
                      <w:sz w:val="16"/>
                      <w:szCs w:val="16"/>
                    </w:rPr>
                  </w:pPr>
                  <w:r w:rsidRPr="00080DA1">
                    <w:rPr>
                      <w:rStyle w:val="normaltextrun"/>
                      <w:rFonts w:ascii="Verdana" w:eastAsia="Arial" w:hAnsi="Verdana" w:cs="Arial"/>
                      <w:color w:val="000000" w:themeColor="text1"/>
                      <w:sz w:val="16"/>
                      <w:szCs w:val="16"/>
                    </w:rPr>
                    <w:t>Ximena Ríos López</w:t>
                  </w:r>
                </w:p>
                <w:p w14:paraId="0C3BF4FD" w14:textId="77777777" w:rsidR="00302084" w:rsidRPr="00080DA1" w:rsidRDefault="00302084" w:rsidP="005B66A8">
                  <w:pPr>
                    <w:framePr w:hSpace="141" w:wrap="around" w:vAnchor="text" w:hAnchor="margin" w:y="4"/>
                    <w:spacing w:after="0"/>
                    <w:jc w:val="both"/>
                    <w:rPr>
                      <w:rFonts w:ascii="Verdana" w:hAnsi="Verdana" w:cs="Arial"/>
                      <w:sz w:val="16"/>
                      <w:szCs w:val="16"/>
                    </w:rPr>
                  </w:pPr>
                  <w:r w:rsidRPr="00080DA1">
                    <w:rPr>
                      <w:rStyle w:val="normaltextrun"/>
                      <w:rFonts w:ascii="Verdana" w:eastAsia="Arial" w:hAnsi="Verdana" w:cs="Arial"/>
                      <w:color w:val="000000" w:themeColor="text1"/>
                      <w:sz w:val="16"/>
                      <w:szCs w:val="16"/>
                    </w:rPr>
                    <w:t>Gestor código T1 grado 11 de la Subdirección de Gestión Contractual</w:t>
                  </w:r>
                </w:p>
              </w:tc>
            </w:tr>
          </w:tbl>
          <w:p w14:paraId="0C3BF4FF" w14:textId="77777777" w:rsidR="00302084" w:rsidRPr="00080DA1" w:rsidRDefault="00302084" w:rsidP="00302084">
            <w:pPr>
              <w:spacing w:after="0"/>
              <w:rPr>
                <w:rFonts w:ascii="Verdana" w:eastAsia="Times New Roman" w:hAnsi="Verdana" w:cs="Arial"/>
                <w:sz w:val="14"/>
                <w:szCs w:val="14"/>
                <w:lang w:eastAsia="es-ES"/>
              </w:rPr>
            </w:pPr>
          </w:p>
        </w:tc>
      </w:tr>
      <w:tr w:rsidR="00302084" w:rsidRPr="00080DA1" w14:paraId="0C3BF504" w14:textId="77777777" w:rsidTr="00D755B9">
        <w:trPr>
          <w:trHeight w:val="272"/>
        </w:trPr>
        <w:tc>
          <w:tcPr>
            <w:tcW w:w="893" w:type="dxa"/>
            <w:vAlign w:val="center"/>
            <w:hideMark/>
          </w:tcPr>
          <w:p w14:paraId="0C3BF501" w14:textId="77777777" w:rsidR="00302084" w:rsidRPr="00080DA1" w:rsidRDefault="00302084" w:rsidP="00302084">
            <w:pPr>
              <w:spacing w:after="0"/>
              <w:rPr>
                <w:rFonts w:ascii="Verdana" w:eastAsia="Times New Roman" w:hAnsi="Verdana" w:cs="Arial"/>
                <w:sz w:val="14"/>
                <w:szCs w:val="14"/>
                <w:lang w:eastAsia="es-ES"/>
              </w:rPr>
            </w:pPr>
            <w:r w:rsidRPr="00080DA1">
              <w:rPr>
                <w:rFonts w:ascii="Verdana" w:eastAsia="Times New Roman" w:hAnsi="Verdana" w:cs="Arial"/>
                <w:sz w:val="16"/>
                <w:szCs w:val="16"/>
                <w:lang w:eastAsia="es-ES"/>
              </w:rPr>
              <w:t>Aprobó:</w:t>
            </w:r>
          </w:p>
        </w:tc>
        <w:tc>
          <w:tcPr>
            <w:tcW w:w="4777" w:type="dxa"/>
            <w:vAlign w:val="center"/>
            <w:hideMark/>
          </w:tcPr>
          <w:p w14:paraId="0C3BF502" w14:textId="77777777" w:rsidR="00302084" w:rsidRPr="00080DA1" w:rsidRDefault="00302084" w:rsidP="00302084">
            <w:pPr>
              <w:spacing w:after="0"/>
              <w:rPr>
                <w:rFonts w:ascii="Verdana" w:eastAsia="Times New Roman" w:hAnsi="Verdana" w:cs="Arial"/>
                <w:sz w:val="16"/>
                <w:szCs w:val="16"/>
                <w:lang w:eastAsia="es-ES"/>
              </w:rPr>
            </w:pPr>
            <w:r w:rsidRPr="00080DA1">
              <w:rPr>
                <w:rFonts w:ascii="Verdana" w:eastAsia="Times New Roman" w:hAnsi="Verdana" w:cs="Arial"/>
                <w:sz w:val="16"/>
                <w:szCs w:val="16"/>
                <w:lang w:eastAsia="es-ES"/>
              </w:rPr>
              <w:t>Carolina Quintero Gacharná</w:t>
            </w:r>
          </w:p>
          <w:p w14:paraId="0C3BF503" w14:textId="77777777" w:rsidR="00302084" w:rsidRPr="00080DA1" w:rsidRDefault="00302084" w:rsidP="00302084">
            <w:pPr>
              <w:spacing w:after="0"/>
              <w:rPr>
                <w:rFonts w:ascii="Verdana" w:eastAsia="Times New Roman" w:hAnsi="Verdana" w:cs="Arial"/>
                <w:sz w:val="14"/>
                <w:szCs w:val="14"/>
                <w:lang w:eastAsia="es-ES"/>
              </w:rPr>
            </w:pPr>
            <w:r w:rsidRPr="00080DA1">
              <w:rPr>
                <w:rFonts w:ascii="Verdana" w:eastAsia="Times New Roman" w:hAnsi="Verdana" w:cs="Arial"/>
                <w:sz w:val="16"/>
                <w:szCs w:val="16"/>
                <w:lang w:eastAsia="es-ES"/>
              </w:rPr>
              <w:t>Subdirectora de Gestión Contractual ANCP – CCE</w:t>
            </w:r>
          </w:p>
        </w:tc>
      </w:tr>
    </w:tbl>
    <w:p w14:paraId="0C3BF505" w14:textId="77777777" w:rsidR="00302084" w:rsidRPr="00080DA1" w:rsidRDefault="00302084" w:rsidP="00302084">
      <w:pPr>
        <w:spacing w:after="0" w:line="276" w:lineRule="auto"/>
        <w:jc w:val="both"/>
        <w:rPr>
          <w:rFonts w:ascii="Verdana" w:eastAsia="Times New Roman" w:hAnsi="Verdana" w:cs="Arial"/>
        </w:rPr>
      </w:pPr>
    </w:p>
    <w:p w14:paraId="0C3BF506" w14:textId="77777777" w:rsidR="00302084" w:rsidRPr="00080DA1" w:rsidRDefault="00302084" w:rsidP="00302084">
      <w:pPr>
        <w:spacing w:after="0" w:line="240" w:lineRule="auto"/>
        <w:rPr>
          <w:rFonts w:ascii="Verdana" w:eastAsia="Times New Roman" w:hAnsi="Verdana" w:cs="Arial"/>
          <w:sz w:val="24"/>
          <w:szCs w:val="24"/>
          <w:lang w:eastAsia="es-ES_tradnl"/>
        </w:rPr>
      </w:pPr>
    </w:p>
    <w:p w14:paraId="0C3BF507" w14:textId="77777777" w:rsidR="00302084" w:rsidRPr="00080DA1" w:rsidRDefault="00302084" w:rsidP="00302084">
      <w:pPr>
        <w:rPr>
          <w:rFonts w:ascii="Verdana" w:hAnsi="Verdana"/>
        </w:rPr>
      </w:pPr>
    </w:p>
    <w:p w14:paraId="0C3BF508" w14:textId="77777777" w:rsidR="00302084" w:rsidRPr="00080DA1" w:rsidRDefault="00302084" w:rsidP="00302084">
      <w:pPr>
        <w:widowControl w:val="0"/>
        <w:autoSpaceDE w:val="0"/>
        <w:autoSpaceDN w:val="0"/>
        <w:spacing w:after="0" w:line="276" w:lineRule="auto"/>
        <w:jc w:val="both"/>
        <w:rPr>
          <w:rFonts w:ascii="Verdana" w:hAnsi="Verdana"/>
        </w:rPr>
      </w:pPr>
    </w:p>
    <w:p w14:paraId="0C3BF509" w14:textId="77777777" w:rsidR="00302084" w:rsidRPr="00080DA1" w:rsidRDefault="00302084" w:rsidP="00302084">
      <w:pPr>
        <w:rPr>
          <w:rFonts w:ascii="Verdana" w:hAnsi="Verdana"/>
        </w:rPr>
      </w:pPr>
    </w:p>
    <w:p w14:paraId="0C3BF50A" w14:textId="77777777" w:rsidR="00302084" w:rsidRPr="00080DA1" w:rsidRDefault="00302084" w:rsidP="00302084">
      <w:pPr>
        <w:rPr>
          <w:rFonts w:ascii="Verdana" w:hAnsi="Verdana"/>
        </w:rPr>
      </w:pPr>
    </w:p>
    <w:p w14:paraId="0C3BF50B" w14:textId="77777777" w:rsidR="00302084" w:rsidRPr="00080DA1" w:rsidRDefault="00302084" w:rsidP="00302084">
      <w:pPr>
        <w:rPr>
          <w:rFonts w:ascii="Verdana" w:hAnsi="Verdana"/>
        </w:rPr>
      </w:pPr>
    </w:p>
    <w:p w14:paraId="0C3BF50C" w14:textId="77777777" w:rsidR="00302084" w:rsidRPr="00F176A5" w:rsidRDefault="00302084" w:rsidP="00302084"/>
    <w:p w14:paraId="0C3BF50D" w14:textId="77777777" w:rsidR="00382865" w:rsidRPr="00D011B5" w:rsidRDefault="00382865" w:rsidP="00302084">
      <w:pPr>
        <w:spacing w:after="0" w:line="240" w:lineRule="auto"/>
        <w:jc w:val="both"/>
      </w:pPr>
    </w:p>
    <w:sectPr w:rsidR="00382865" w:rsidRPr="00D011B5"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F514" w14:textId="77777777" w:rsidR="00CA6598" w:rsidRDefault="00CA6598" w:rsidP="00AA0000">
      <w:pPr>
        <w:spacing w:after="0" w:line="240" w:lineRule="auto"/>
      </w:pPr>
      <w:r>
        <w:separator/>
      </w:r>
    </w:p>
  </w:endnote>
  <w:endnote w:type="continuationSeparator" w:id="0">
    <w:p w14:paraId="0C3BF515" w14:textId="77777777" w:rsidR="00CA6598" w:rsidRDefault="00CA6598" w:rsidP="00AA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F51C" w14:textId="77777777" w:rsidR="00382865" w:rsidRDefault="00382865">
    <w:pPr>
      <w:pStyle w:val="Piedepgina"/>
    </w:pPr>
  </w:p>
  <w:p w14:paraId="0C3BF51D" w14:textId="77777777" w:rsidR="00382865" w:rsidRPr="00174B77" w:rsidRDefault="005B66A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 xml:space="preserve">gencia Nacional de </w:t>
    </w:r>
    <w:r w:rsidRPr="008E4D59">
      <w:rPr>
        <w:rFonts w:ascii="Verdana" w:hAnsi="Verdana"/>
        <w:b/>
        <w:bCs/>
        <w:sz w:val="20"/>
        <w:szCs w:val="20"/>
      </w:rPr>
      <w:t>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C3BF51E" w14:textId="77777777" w:rsidR="00382865" w:rsidRDefault="005B66A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C3BF51F" w14:textId="77777777" w:rsidR="00382865" w:rsidRPr="00E41027" w:rsidRDefault="005B66A8" w:rsidP="00D520D8">
    <w:pPr>
      <w:spacing w:after="0"/>
      <w:jc w:val="both"/>
      <w:rPr>
        <w:rFonts w:ascii="Verdana" w:hAnsi="Verdana"/>
        <w:sz w:val="18"/>
        <w:szCs w:val="18"/>
      </w:rPr>
    </w:pPr>
    <w:r w:rsidRPr="00E41027">
      <w:rPr>
        <w:rFonts w:ascii="Verdana" w:hAnsi="Verdana"/>
        <w:sz w:val="18"/>
        <w:szCs w:val="18"/>
      </w:rPr>
      <w:t xml:space="preserve">Mesa de </w:t>
    </w:r>
    <w:r w:rsidRPr="00E41027">
      <w:rPr>
        <w:rFonts w:ascii="Verdana" w:hAnsi="Verdana"/>
        <w:sz w:val="18"/>
        <w:szCs w:val="18"/>
      </w:rPr>
      <w:t>servicio: (+57) 601 7456788</w:t>
    </w:r>
  </w:p>
  <w:p w14:paraId="0C3BF520" w14:textId="77777777" w:rsidR="00382865" w:rsidRDefault="005B66A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0C3BF521" w14:textId="77777777" w:rsidR="00382865" w:rsidRDefault="00382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BF512" w14:textId="77777777" w:rsidR="00CA6598" w:rsidRDefault="00CA6598" w:rsidP="00AA0000">
      <w:pPr>
        <w:spacing w:after="0" w:line="240" w:lineRule="auto"/>
      </w:pPr>
      <w:r>
        <w:separator/>
      </w:r>
    </w:p>
  </w:footnote>
  <w:footnote w:type="continuationSeparator" w:id="0">
    <w:p w14:paraId="0C3BF513" w14:textId="77777777" w:rsidR="00CA6598" w:rsidRDefault="00CA6598" w:rsidP="00AA0000">
      <w:pPr>
        <w:spacing w:after="0" w:line="240" w:lineRule="auto"/>
      </w:pPr>
      <w:r>
        <w:continuationSeparator/>
      </w:r>
    </w:p>
  </w:footnote>
  <w:footnote w:id="1">
    <w:p w14:paraId="0C3BF526" w14:textId="77777777" w:rsidR="00302084" w:rsidRPr="00E4184F" w:rsidRDefault="00302084" w:rsidP="00302084">
      <w:pPr>
        <w:pStyle w:val="Textonotapie"/>
        <w:ind w:firstLine="708"/>
        <w:jc w:val="both"/>
        <w:rPr>
          <w:rFonts w:ascii="Verdana" w:hAnsi="Verdana"/>
          <w:sz w:val="10"/>
          <w:szCs w:val="10"/>
        </w:rPr>
      </w:pPr>
      <w:r w:rsidRPr="00E4184F">
        <w:rPr>
          <w:rStyle w:val="Refdenotaalpie"/>
          <w:rFonts w:ascii="Verdana" w:hAnsi="Verdana"/>
          <w:sz w:val="10"/>
          <w:szCs w:val="10"/>
        </w:rPr>
        <w:footnoteRef/>
      </w:r>
      <w:r w:rsidRPr="00E4184F">
        <w:rPr>
          <w:rFonts w:ascii="Verdana" w:hAnsi="Verdana"/>
          <w:sz w:val="10"/>
          <w:szCs w:val="10"/>
        </w:rPr>
        <w:t>Disponible en este enlace:</w:t>
      </w:r>
    </w:p>
    <w:p w14:paraId="0C3BF527" w14:textId="77777777" w:rsidR="00302084" w:rsidRPr="00E4184F" w:rsidRDefault="00302084" w:rsidP="00302084">
      <w:pPr>
        <w:pStyle w:val="Textonotapie"/>
        <w:ind w:firstLine="708"/>
        <w:jc w:val="both"/>
        <w:rPr>
          <w:rFonts w:ascii="Verdana" w:hAnsi="Verdana"/>
          <w:sz w:val="10"/>
          <w:szCs w:val="10"/>
        </w:rPr>
      </w:pPr>
      <w:hyperlink r:id="rId1" w:history="1">
        <w:r w:rsidRPr="00E4184F">
          <w:rPr>
            <w:rStyle w:val="Hipervnculo"/>
            <w:rFonts w:ascii="Verdana" w:hAnsi="Verdana"/>
            <w:sz w:val="10"/>
            <w:szCs w:val="10"/>
          </w:rPr>
          <w:t>https://www.colombiacompra.gov.co/sites/cce_public/files/cce_documents/guia_para_elaborar_el_plan_anual_de_adquisiciones_0.pdf</w:t>
        </w:r>
      </w:hyperlink>
      <w:r w:rsidRPr="00E4184F">
        <w:rPr>
          <w:rFonts w:ascii="Verdana" w:hAnsi="Verdana"/>
          <w:sz w:val="10"/>
          <w:szCs w:val="10"/>
        </w:rPr>
        <w:t xml:space="preserve"> </w:t>
      </w:r>
    </w:p>
    <w:p w14:paraId="0C3BF528" w14:textId="77777777" w:rsidR="00302084" w:rsidRPr="00E4184F" w:rsidRDefault="00302084" w:rsidP="00302084">
      <w:pPr>
        <w:pStyle w:val="Textonotapie"/>
        <w:ind w:firstLine="708"/>
        <w:jc w:val="both"/>
        <w:rPr>
          <w:rFonts w:ascii="Verdana" w:hAnsi="Verdana"/>
          <w:sz w:val="10"/>
          <w:szCs w:val="10"/>
          <w:lang w:val="es-CO"/>
        </w:rPr>
      </w:pPr>
    </w:p>
  </w:footnote>
  <w:footnote w:id="2">
    <w:p w14:paraId="0C3BF529" w14:textId="77777777" w:rsidR="00302084" w:rsidRPr="00E4184F" w:rsidRDefault="00302084" w:rsidP="00302084">
      <w:pPr>
        <w:pStyle w:val="Textonotapie"/>
        <w:ind w:firstLine="708"/>
        <w:jc w:val="both"/>
        <w:rPr>
          <w:rFonts w:ascii="Verdana" w:hAnsi="Verdana" w:cs="Arial"/>
          <w:sz w:val="10"/>
          <w:szCs w:val="10"/>
          <w:lang w:val="es-CO"/>
        </w:rPr>
      </w:pPr>
      <w:r w:rsidRPr="00E4184F">
        <w:rPr>
          <w:rStyle w:val="Refdenotaalpie"/>
          <w:rFonts w:ascii="Verdana" w:hAnsi="Verdana" w:cs="Arial"/>
          <w:sz w:val="10"/>
          <w:szCs w:val="10"/>
        </w:rPr>
        <w:footnoteRef/>
      </w:r>
      <w:r w:rsidRPr="00E4184F">
        <w:rPr>
          <w:rFonts w:ascii="Verdana" w:eastAsia="Calibri" w:hAnsi="Verdana" w:cs="Arial"/>
          <w:sz w:val="10"/>
          <w:szCs w:val="10"/>
        </w:rPr>
        <w:t xml:space="preserve"> Agencia Nacional de Contratación Pública </w:t>
      </w:r>
      <w:r w:rsidRPr="00E4184F">
        <w:rPr>
          <w:rFonts w:ascii="Verdana" w:eastAsia="Calibri" w:hAnsi="Verdana" w:cs="Arial"/>
          <w:bCs/>
          <w:sz w:val="10"/>
          <w:szCs w:val="10"/>
        </w:rPr>
        <w:t xml:space="preserve">– </w:t>
      </w:r>
      <w:r w:rsidRPr="00E4184F">
        <w:rPr>
          <w:rFonts w:ascii="Verdana" w:eastAsia="Calibri" w:hAnsi="Verdana" w:cs="Arial"/>
          <w:sz w:val="10"/>
          <w:szCs w:val="10"/>
        </w:rPr>
        <w:t>Colombia Compra Eficiente</w:t>
      </w:r>
      <w:r w:rsidRPr="00E4184F">
        <w:rPr>
          <w:rFonts w:ascii="Verdana" w:hAnsi="Verdana" w:cs="Arial"/>
          <w:sz w:val="10"/>
          <w:szCs w:val="10"/>
          <w:lang w:val="es-CO"/>
        </w:rPr>
        <w:t xml:space="preserve"> Guía para elaborar el Plan Anual de Adquisiciones. Página 3. </w:t>
      </w:r>
    </w:p>
  </w:footnote>
  <w:footnote w:id="3">
    <w:p w14:paraId="0C3BF52A" w14:textId="77777777" w:rsidR="00302084" w:rsidRPr="00E4184F" w:rsidRDefault="00302084" w:rsidP="00302084">
      <w:pPr>
        <w:pStyle w:val="Textonotapie"/>
        <w:ind w:firstLine="708"/>
        <w:jc w:val="both"/>
        <w:rPr>
          <w:rFonts w:ascii="Verdana" w:hAnsi="Verdana" w:cs="Arial"/>
          <w:sz w:val="10"/>
          <w:szCs w:val="10"/>
        </w:rPr>
      </w:pPr>
    </w:p>
    <w:p w14:paraId="0C3BF52B" w14:textId="77777777" w:rsidR="00302084" w:rsidRPr="00E4184F" w:rsidRDefault="00302084" w:rsidP="00302084">
      <w:pPr>
        <w:pStyle w:val="Textonotapie"/>
        <w:ind w:firstLine="708"/>
        <w:jc w:val="both"/>
        <w:rPr>
          <w:rFonts w:ascii="Verdana" w:hAnsi="Verdana" w:cs="Arial"/>
          <w:sz w:val="10"/>
          <w:szCs w:val="10"/>
          <w:lang w:val="es-ES"/>
        </w:rPr>
      </w:pPr>
      <w:r w:rsidRPr="00E4184F">
        <w:rPr>
          <w:rStyle w:val="Refdenotaalpie"/>
          <w:rFonts w:ascii="Verdana" w:hAnsi="Verdana" w:cs="Arial"/>
          <w:sz w:val="10"/>
          <w:szCs w:val="10"/>
        </w:rPr>
        <w:footnoteRef/>
      </w:r>
      <w:r w:rsidRPr="00E4184F">
        <w:rPr>
          <w:rFonts w:ascii="Verdana" w:hAnsi="Verdana" w:cs="Arial"/>
          <w:sz w:val="10"/>
          <w:szCs w:val="10"/>
        </w:rPr>
        <w:t xml:space="preserve"> El artículo 74 de la Ley 1474 prescribe: “</w:t>
      </w:r>
      <w:r w:rsidRPr="00E4184F">
        <w:rPr>
          <w:rFonts w:ascii="Verdana" w:hAnsi="Verdana" w:cs="Arial"/>
          <w:sz w:val="10"/>
          <w:szCs w:val="10"/>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0C3BF52C" w14:textId="77777777" w:rsidR="00302084" w:rsidRPr="00E4184F" w:rsidRDefault="00302084" w:rsidP="00302084">
      <w:pPr>
        <w:pStyle w:val="Textonotapie"/>
        <w:ind w:firstLine="708"/>
        <w:jc w:val="both"/>
        <w:rPr>
          <w:rFonts w:ascii="Verdana" w:hAnsi="Verdana" w:cs="Arial"/>
          <w:sz w:val="10"/>
          <w:szCs w:val="10"/>
          <w:lang w:val="es-ES"/>
        </w:rPr>
      </w:pPr>
      <w:r w:rsidRPr="00E4184F">
        <w:rPr>
          <w:rFonts w:ascii="Verdana" w:hAnsi="Verdana" w:cs="Arial"/>
          <w:sz w:val="10"/>
          <w:szCs w:val="10"/>
          <w:lang w:val="es-ES"/>
        </w:rPr>
        <w:t>A partir del año siguiente, el Plan de Acción deberá estar acompañado del informe de gestión del año inmediatamente anterior.</w:t>
      </w:r>
    </w:p>
    <w:p w14:paraId="0C3BF52D" w14:textId="77777777" w:rsidR="00302084" w:rsidRPr="00E4184F" w:rsidRDefault="00302084" w:rsidP="00302084">
      <w:pPr>
        <w:pStyle w:val="Textonotapie"/>
        <w:ind w:firstLine="708"/>
        <w:jc w:val="both"/>
        <w:rPr>
          <w:rFonts w:ascii="Verdana" w:hAnsi="Verdana" w:cs="Arial"/>
          <w:sz w:val="10"/>
          <w:szCs w:val="10"/>
          <w:lang w:val="es-ES"/>
        </w:rPr>
      </w:pPr>
      <w:r w:rsidRPr="00E4184F">
        <w:rPr>
          <w:rFonts w:ascii="Verdana" w:hAnsi="Verdana" w:cs="Arial"/>
          <w:sz w:val="10"/>
          <w:szCs w:val="10"/>
          <w:lang w:val="es-ES"/>
        </w:rPr>
        <w:t>Igualmente publicarán por dicho medio su presupuesto debidamente desagregado, así como las modificaciones a este o a su desagregación.</w:t>
      </w:r>
      <w:r w:rsidRPr="00E4184F">
        <w:rPr>
          <w:rFonts w:ascii="Verdana" w:hAnsi="Verdana" w:cs="Arial"/>
          <w:sz w:val="10"/>
          <w:szCs w:val="10"/>
          <w:lang w:val="es-ES"/>
        </w:rPr>
        <w:tab/>
      </w:r>
    </w:p>
    <w:p w14:paraId="0C3BF52E" w14:textId="77777777" w:rsidR="00302084" w:rsidRPr="00E4184F" w:rsidRDefault="00302084" w:rsidP="00302084">
      <w:pPr>
        <w:pStyle w:val="Textonotapie"/>
        <w:ind w:firstLine="708"/>
        <w:jc w:val="both"/>
        <w:rPr>
          <w:rFonts w:ascii="Verdana" w:hAnsi="Verdana" w:cs="Arial"/>
          <w:sz w:val="10"/>
          <w:szCs w:val="10"/>
          <w:lang w:val="es-ES"/>
        </w:rPr>
      </w:pPr>
      <w:r w:rsidRPr="00E4184F">
        <w:rPr>
          <w:rFonts w:ascii="Verdana" w:hAnsi="Verdana" w:cs="Arial"/>
          <w:sz w:val="10"/>
          <w:szCs w:val="10"/>
          <w:lang w:val="es-ES"/>
        </w:rPr>
        <w:t>Parágrafo. Las empresas industriales y comerciales del Estado y las Sociedades de Economía Mixta estarán exentas de publicar la información relacionada con sus proyectos de inversión”.</w:t>
      </w:r>
    </w:p>
    <w:p w14:paraId="0C3BF52F" w14:textId="77777777" w:rsidR="00302084" w:rsidRPr="00E4184F" w:rsidRDefault="00302084" w:rsidP="00302084">
      <w:pPr>
        <w:pStyle w:val="Textonotapie"/>
        <w:ind w:firstLine="708"/>
        <w:jc w:val="both"/>
        <w:rPr>
          <w:rFonts w:ascii="Verdana" w:hAnsi="Verdana" w:cs="Arial"/>
          <w:sz w:val="10"/>
          <w:szCs w:val="10"/>
          <w:lang w:val="es-ES"/>
        </w:rPr>
      </w:pPr>
      <w:r w:rsidRPr="00E4184F">
        <w:rPr>
          <w:rFonts w:ascii="Verdana" w:hAnsi="Verdana" w:cs="Arial"/>
          <w:sz w:val="10"/>
          <w:szCs w:val="10"/>
          <w:lang w:val="es-ES"/>
        </w:rPr>
        <w:t xml:space="preserve"> </w:t>
      </w:r>
    </w:p>
  </w:footnote>
  <w:footnote w:id="4">
    <w:p w14:paraId="0C3BF530" w14:textId="77777777" w:rsidR="00302084" w:rsidRPr="00E4184F" w:rsidRDefault="00302084" w:rsidP="00302084">
      <w:pPr>
        <w:pStyle w:val="Textonotapie"/>
        <w:ind w:firstLine="709"/>
        <w:jc w:val="both"/>
        <w:rPr>
          <w:rFonts w:ascii="Verdana" w:hAnsi="Verdana" w:cs="Arial"/>
          <w:color w:val="000000"/>
          <w:sz w:val="10"/>
          <w:szCs w:val="10"/>
          <w:shd w:val="clear" w:color="auto" w:fill="FFFFFF"/>
        </w:rPr>
      </w:pPr>
      <w:r w:rsidRPr="00E4184F">
        <w:rPr>
          <w:rStyle w:val="Refdenotaalpie"/>
          <w:rFonts w:ascii="Verdana" w:hAnsi="Verdana" w:cs="Arial"/>
          <w:color w:val="000000"/>
          <w:sz w:val="10"/>
          <w:szCs w:val="10"/>
        </w:rPr>
        <w:footnoteRef/>
      </w:r>
      <w:r w:rsidRPr="00E4184F">
        <w:rPr>
          <w:rFonts w:ascii="Verdana" w:hAnsi="Verdana" w:cs="Arial"/>
          <w:color w:val="000000"/>
          <w:sz w:val="10"/>
          <w:szCs w:val="10"/>
        </w:rPr>
        <w:t xml:space="preserve"> “</w:t>
      </w:r>
      <w:r w:rsidRPr="00E4184F">
        <w:rPr>
          <w:rStyle w:val="Textoennegrita"/>
          <w:rFonts w:ascii="Verdana" w:hAnsi="Verdana" w:cs="Arial"/>
          <w:color w:val="000000"/>
          <w:sz w:val="10"/>
          <w:szCs w:val="10"/>
          <w:shd w:val="clear" w:color="auto" w:fill="FFFFFF"/>
        </w:rPr>
        <w:t>Artículo 2.2.1.1.1.3.1. </w:t>
      </w:r>
      <w:r w:rsidRPr="00E4184F">
        <w:rPr>
          <w:rStyle w:val="nfasis"/>
          <w:rFonts w:ascii="Verdana" w:hAnsi="Verdana" w:cs="Arial"/>
          <w:color w:val="000000"/>
          <w:sz w:val="10"/>
          <w:szCs w:val="10"/>
          <w:shd w:val="clear" w:color="auto" w:fill="FFFFFF"/>
        </w:rPr>
        <w:t>Definiciones. </w:t>
      </w:r>
      <w:r w:rsidRPr="00E4184F">
        <w:rPr>
          <w:rFonts w:ascii="Verdana" w:hAnsi="Verdana" w:cs="Arial"/>
          <w:color w:val="000000"/>
          <w:sz w:val="10"/>
          <w:szCs w:val="10"/>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C3BF531" w14:textId="77777777" w:rsidR="00302084" w:rsidRPr="00E4184F" w:rsidRDefault="00302084" w:rsidP="00302084">
      <w:pPr>
        <w:pStyle w:val="Textonotapie"/>
        <w:ind w:firstLine="709"/>
        <w:jc w:val="both"/>
        <w:rPr>
          <w:rFonts w:ascii="Verdana" w:hAnsi="Verdana" w:cs="Arial"/>
          <w:color w:val="000000"/>
          <w:sz w:val="10"/>
          <w:szCs w:val="10"/>
          <w:shd w:val="clear" w:color="auto" w:fill="FFFFFF"/>
        </w:rPr>
      </w:pPr>
      <w:r w:rsidRPr="00E4184F">
        <w:rPr>
          <w:rFonts w:ascii="Verdana" w:hAnsi="Verdana" w:cs="Arial"/>
          <w:color w:val="000000"/>
          <w:sz w:val="10"/>
          <w:szCs w:val="10"/>
          <w:shd w:val="clear" w:color="auto" w:fill="FFFFFF"/>
        </w:rPr>
        <w:t>[…]</w:t>
      </w:r>
    </w:p>
    <w:p w14:paraId="0C3BF532" w14:textId="77777777" w:rsidR="00302084" w:rsidRPr="00E4184F" w:rsidRDefault="00302084" w:rsidP="00302084">
      <w:pPr>
        <w:pStyle w:val="NormalWeb"/>
        <w:shd w:val="clear" w:color="auto" w:fill="FFFFFF"/>
        <w:spacing w:before="0" w:beforeAutospacing="0" w:after="0" w:afterAutospacing="0"/>
        <w:ind w:firstLine="709"/>
        <w:jc w:val="both"/>
        <w:rPr>
          <w:rFonts w:ascii="Verdana" w:hAnsi="Verdana" w:cs="Arial"/>
          <w:color w:val="000000"/>
          <w:sz w:val="10"/>
          <w:szCs w:val="10"/>
        </w:rPr>
      </w:pPr>
      <w:r w:rsidRPr="00E4184F">
        <w:rPr>
          <w:rStyle w:val="nfasis"/>
          <w:rFonts w:ascii="Verdana" w:hAnsi="Verdana" w:cs="Arial"/>
          <w:color w:val="000000"/>
          <w:sz w:val="10"/>
          <w:szCs w:val="10"/>
        </w:rPr>
        <w:t>Plan Anual de Adquisiciones: </w:t>
      </w:r>
      <w:r w:rsidRPr="00E4184F">
        <w:rPr>
          <w:rFonts w:ascii="Verdana" w:hAnsi="Verdana" w:cs="Arial"/>
          <w:color w:val="000000"/>
          <w:sz w:val="10"/>
          <w:szCs w:val="10"/>
        </w:rPr>
        <w:t>Plan general de compras al que se refiere el </w:t>
      </w:r>
      <w:hyperlink r:id="rId2" w:history="1">
        <w:r w:rsidRPr="00E4184F">
          <w:rPr>
            <w:rFonts w:ascii="Verdana" w:hAnsi="Verdana" w:cs="Arial"/>
            <w:color w:val="000000"/>
            <w:sz w:val="10"/>
            <w:szCs w:val="10"/>
          </w:rPr>
          <w:t>artículo 74 de la Ley 1474 de 2011</w:t>
        </w:r>
      </w:hyperlink>
      <w:r w:rsidRPr="00E4184F">
        <w:rPr>
          <w:rFonts w:ascii="Verdana" w:hAnsi="Verdana" w:cs="Arial"/>
          <w:color w:val="000000"/>
          <w:sz w:val="10"/>
          <w:szCs w:val="10"/>
        </w:rPr>
        <w:t> y el plan de compras al que se refiere la Ley Anual de Presupuesto. Es un instrumento de planeación contractual que las Entidades Estatales deben diligenciar, publicar y actualizar en los términos del presente título”.</w:t>
      </w:r>
    </w:p>
    <w:p w14:paraId="0C3BF533" w14:textId="77777777" w:rsidR="00302084" w:rsidRPr="00E4184F" w:rsidRDefault="00302084" w:rsidP="00302084">
      <w:pPr>
        <w:pStyle w:val="NormalWeb"/>
        <w:shd w:val="clear" w:color="auto" w:fill="FFFFFF"/>
        <w:spacing w:before="0" w:beforeAutospacing="0" w:after="0" w:afterAutospacing="0"/>
        <w:ind w:firstLine="709"/>
        <w:jc w:val="both"/>
        <w:rPr>
          <w:rFonts w:ascii="Verdana" w:hAnsi="Verdana" w:cs="Arial"/>
          <w:color w:val="000000"/>
          <w:sz w:val="10"/>
          <w:szCs w:val="10"/>
        </w:rPr>
      </w:pPr>
    </w:p>
  </w:footnote>
  <w:footnote w:id="5">
    <w:p w14:paraId="0C3BF534" w14:textId="77777777" w:rsidR="00302084" w:rsidRPr="00E4184F" w:rsidRDefault="00302084" w:rsidP="00302084">
      <w:pPr>
        <w:pStyle w:val="Textonotapie"/>
        <w:ind w:firstLine="708"/>
        <w:jc w:val="both"/>
        <w:rPr>
          <w:rFonts w:ascii="Verdana" w:hAnsi="Verdana" w:cs="Arial"/>
          <w:sz w:val="10"/>
          <w:szCs w:val="10"/>
        </w:rPr>
      </w:pPr>
      <w:r w:rsidRPr="00E4184F">
        <w:rPr>
          <w:rStyle w:val="Refdenotaalpie"/>
          <w:rFonts w:ascii="Verdana" w:hAnsi="Verdana" w:cs="Arial"/>
          <w:sz w:val="10"/>
          <w:szCs w:val="10"/>
        </w:rPr>
        <w:footnoteRef/>
      </w:r>
      <w:r w:rsidRPr="00E4184F">
        <w:rPr>
          <w:rFonts w:ascii="Verdana" w:hAnsi="Verdana" w:cs="Arial"/>
          <w:sz w:val="10"/>
          <w:szCs w:val="10"/>
        </w:rPr>
        <w:t xml:space="preserve"> Decreto 1082 de 2015: “Artículo 2.2.1.1.1.4.3. Publicación del Plan Anual de Adquisiciones.</w:t>
      </w:r>
      <w:r w:rsidRPr="00E4184F">
        <w:rPr>
          <w:rFonts w:ascii="Verdana" w:hAnsi="Verdana" w:cs="Arial"/>
          <w:i/>
          <w:iCs/>
          <w:sz w:val="10"/>
          <w:szCs w:val="10"/>
        </w:rPr>
        <w:t> </w:t>
      </w:r>
      <w:r w:rsidRPr="00E4184F">
        <w:rPr>
          <w:rFonts w:ascii="Verdana" w:hAnsi="Verdana" w:cs="Arial"/>
          <w:sz w:val="10"/>
          <w:szCs w:val="10"/>
        </w:rPr>
        <w:t>La Entidad Estatal debe publicar su Plan Anual de Adquisiciones y las actualizaciones del mismo en su página web y en el SECOP, en la forma que para el efecto disponga Colombia Compra Eficiente”.</w:t>
      </w:r>
    </w:p>
    <w:p w14:paraId="0C3BF535" w14:textId="77777777" w:rsidR="00302084" w:rsidRPr="00E4184F" w:rsidRDefault="00302084" w:rsidP="00302084">
      <w:pPr>
        <w:pStyle w:val="Textonotapie"/>
        <w:ind w:firstLine="708"/>
        <w:jc w:val="both"/>
        <w:rPr>
          <w:rFonts w:ascii="Verdana" w:hAnsi="Verdana" w:cs="Arial"/>
          <w:sz w:val="10"/>
          <w:szCs w:val="1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F516" w14:textId="77777777" w:rsidR="00382865" w:rsidRDefault="005B66A8">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C3BF522" wp14:editId="0C3BF523">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C3BF524" wp14:editId="0C3BF52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0C3BF517" w14:textId="77777777" w:rsidR="00382865" w:rsidRDefault="00382865">
    <w:pPr>
      <w:pStyle w:val="Encabezado"/>
    </w:pPr>
  </w:p>
  <w:p w14:paraId="0C3BF518" w14:textId="77777777" w:rsidR="00382865" w:rsidRDefault="00382865" w:rsidP="004A305D">
    <w:pPr>
      <w:spacing w:after="0"/>
      <w:rPr>
        <w:rFonts w:ascii="Verdana" w:hAnsi="Verdana"/>
        <w:b/>
        <w:bCs/>
      </w:rPr>
    </w:pPr>
  </w:p>
  <w:p w14:paraId="0C3BF519" w14:textId="77777777" w:rsidR="00382865" w:rsidRPr="004A305D" w:rsidRDefault="00382865" w:rsidP="00B01B1A">
    <w:pPr>
      <w:spacing w:after="0" w:line="120" w:lineRule="auto"/>
      <w:rPr>
        <w:rFonts w:ascii="Century Gothic" w:eastAsia="Geo" w:hAnsi="Century Gothic" w:cs="Geo"/>
        <w:sz w:val="16"/>
        <w:szCs w:val="16"/>
        <w:lang w:eastAsia="es-CO"/>
      </w:rPr>
    </w:pPr>
  </w:p>
  <w:p w14:paraId="0C3BF51A" w14:textId="77777777" w:rsidR="00382865" w:rsidRDefault="00382865" w:rsidP="00061B2A">
    <w:pPr>
      <w:pStyle w:val="Encabezado"/>
      <w:spacing w:line="120" w:lineRule="auto"/>
    </w:pPr>
  </w:p>
  <w:p w14:paraId="0C3BF51B" w14:textId="77777777" w:rsidR="00382865" w:rsidRDefault="003828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80629B"/>
    <w:multiLevelType w:val="hybridMultilevel"/>
    <w:tmpl w:val="4E2A0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88E5AE1"/>
    <w:multiLevelType w:val="hybridMultilevel"/>
    <w:tmpl w:val="621060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AA4446F"/>
    <w:multiLevelType w:val="multilevel"/>
    <w:tmpl w:val="103E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6B6B69"/>
    <w:multiLevelType w:val="hybridMultilevel"/>
    <w:tmpl w:val="F26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65593"/>
    <w:multiLevelType w:val="multilevel"/>
    <w:tmpl w:val="555C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2994928">
    <w:abstractNumId w:val="0"/>
  </w:num>
  <w:num w:numId="2" w16cid:durableId="1798452014">
    <w:abstractNumId w:val="3"/>
  </w:num>
  <w:num w:numId="3" w16cid:durableId="298727126">
    <w:abstractNumId w:val="5"/>
  </w:num>
  <w:num w:numId="4" w16cid:durableId="1266187003">
    <w:abstractNumId w:val="2"/>
  </w:num>
  <w:num w:numId="5" w16cid:durableId="774180183">
    <w:abstractNumId w:val="1"/>
  </w:num>
  <w:num w:numId="6" w16cid:durableId="524710567">
    <w:abstractNumId w:val="4"/>
  </w:num>
  <w:num w:numId="7" w16cid:durableId="1884054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00"/>
    <w:rsid w:val="00080DA1"/>
    <w:rsid w:val="000C2535"/>
    <w:rsid w:val="002005BE"/>
    <w:rsid w:val="002870A5"/>
    <w:rsid w:val="00295A28"/>
    <w:rsid w:val="00302084"/>
    <w:rsid w:val="00382865"/>
    <w:rsid w:val="00412335"/>
    <w:rsid w:val="0043496D"/>
    <w:rsid w:val="005B66A8"/>
    <w:rsid w:val="005F2920"/>
    <w:rsid w:val="006113E1"/>
    <w:rsid w:val="0088490B"/>
    <w:rsid w:val="008B04AF"/>
    <w:rsid w:val="00A41E15"/>
    <w:rsid w:val="00A4399D"/>
    <w:rsid w:val="00A663EA"/>
    <w:rsid w:val="00AA0000"/>
    <w:rsid w:val="00B87E30"/>
    <w:rsid w:val="00B92F35"/>
    <w:rsid w:val="00C03F6F"/>
    <w:rsid w:val="00CA6598"/>
    <w:rsid w:val="00D011B5"/>
    <w:rsid w:val="00D27F73"/>
    <w:rsid w:val="00E74515"/>
    <w:rsid w:val="00FC65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F480"/>
  <w15:chartTrackingRefBased/>
  <w15:docId w15:val="{F497524B-DC01-F94C-ABC2-3FA1E9F7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00"/>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0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0000"/>
    <w:rPr>
      <w:kern w:val="0"/>
      <w:sz w:val="22"/>
      <w:szCs w:val="22"/>
      <w14:ligatures w14:val="none"/>
    </w:rPr>
  </w:style>
  <w:style w:type="paragraph" w:styleId="Piedepgina">
    <w:name w:val="footer"/>
    <w:basedOn w:val="Normal"/>
    <w:link w:val="PiedepginaCar"/>
    <w:uiPriority w:val="99"/>
    <w:unhideWhenUsed/>
    <w:rsid w:val="00AA00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000"/>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A000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AA000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AA000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A0000"/>
    <w:rPr>
      <w:vertAlign w:val="superscript"/>
    </w:rPr>
  </w:style>
  <w:style w:type="character" w:customStyle="1" w:styleId="normaltextrun">
    <w:name w:val="normaltextrun"/>
    <w:basedOn w:val="Fuentedeprrafopredeter"/>
    <w:rsid w:val="00AA0000"/>
  </w:style>
  <w:style w:type="table" w:styleId="Tablaconcuadrcula">
    <w:name w:val="Table Grid"/>
    <w:basedOn w:val="Tablanormal"/>
    <w:uiPriority w:val="39"/>
    <w:qFormat/>
    <w:rsid w:val="00AA00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A0000"/>
    <w:pPr>
      <w:ind w:left="720"/>
      <w:contextualSpacing/>
    </w:pPr>
    <w:rPr>
      <w:rFonts w:ascii="Geomanist Light" w:hAnsi="Geomanist Light"/>
      <w:lang w:val="es-ES"/>
    </w:rPr>
  </w:style>
  <w:style w:type="character" w:styleId="Hipervnculo">
    <w:name w:val="Hyperlink"/>
    <w:basedOn w:val="Fuentedeprrafopredeter"/>
    <w:uiPriority w:val="99"/>
    <w:unhideWhenUsed/>
    <w:rsid w:val="00AA0000"/>
    <w:rPr>
      <w:color w:val="0000FF"/>
      <w:u w:val="single"/>
    </w:rPr>
  </w:style>
  <w:style w:type="paragraph" w:customStyle="1" w:styleId="Appelnotedebasde">
    <w:name w:val="Appel note de bas de..."/>
    <w:basedOn w:val="Normal"/>
    <w:link w:val="Refdenotaalpie"/>
    <w:uiPriority w:val="99"/>
    <w:rsid w:val="00AA0000"/>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A0000"/>
    <w:rPr>
      <w:rFonts w:ascii="Geomanist Light" w:hAnsi="Geomanist Light"/>
      <w:kern w:val="0"/>
      <w:sz w:val="22"/>
      <w:szCs w:val="22"/>
      <w:lang w:val="es-ES"/>
      <w14:ligatures w14:val="none"/>
    </w:rPr>
  </w:style>
  <w:style w:type="table" w:customStyle="1" w:styleId="Tablaconcuadrcula1">
    <w:name w:val="Tabla con cuadrícula1"/>
    <w:basedOn w:val="Tablanormal"/>
    <w:next w:val="Tablaconcuadrcula"/>
    <w:uiPriority w:val="39"/>
    <w:qFormat/>
    <w:rsid w:val="00AA0000"/>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A0000"/>
    <w:rPr>
      <w:b/>
      <w:bCs/>
    </w:rPr>
  </w:style>
  <w:style w:type="character" w:styleId="Mencinsinresolver">
    <w:name w:val="Unresolved Mention"/>
    <w:basedOn w:val="Fuentedeprrafopredeter"/>
    <w:uiPriority w:val="99"/>
    <w:semiHidden/>
    <w:unhideWhenUsed/>
    <w:rsid w:val="00AA0000"/>
    <w:rPr>
      <w:color w:val="605E5C"/>
      <w:shd w:val="clear" w:color="auto" w:fill="E1DFDD"/>
    </w:rPr>
  </w:style>
  <w:style w:type="paragraph" w:styleId="NormalWeb">
    <w:name w:val="Normal (Web)"/>
    <w:basedOn w:val="Normal"/>
    <w:uiPriority w:val="99"/>
    <w:semiHidden/>
    <w:unhideWhenUsed/>
    <w:rsid w:val="00B87E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7E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sites/cce_public/files/cce_documents/guia_para_elaborar_el_plan_anual_de_adquisiciones_0.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ximena.rios%40colombiacompra.gov.co%7Cb18b651bca3a4eb8eab008dd269b400d%7C7b09041e245149d08cb179d5e3d8c1be%7C0%7C0%7C638709170415983506%7CUnknown%7CTWFpbGZsb3d8eyJFbXB0eU1hcGkiOnRydWUsIlYiOiIwLjAuMDAwMCIsIlAiOiJXaW4zMiIsIkFOIjoiTWFpbCIsIldUIjoyfQ%3D%3D%7C0%7C%7C%7C&amp;sdata=ZkYtrHLF1bazAWxOaabSxGDAKfkMszgd6IHkLr4Zma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macen@mocoa-putumayo.gov.co"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2-documentos-tipo-para-los-procesos-de-seleccion-de-consultoria-de-obra-publica-de&amp;data=05%7C02%7Cximena.rios%40colombiacompra.gov.co%7Cb18b651bca3a4eb8eab008dd269b400d%7C7b09041e245149d08cb179d5e3d8c1be%7C0%7C0%7C638709170415968117%7CUnknown%7CTWFpbGZsb3d8eyJFbXB0eU1hcGkiOnRydWUsIlYiOiIwLjAuMDAwMCIsIlAiOiJXaW4zMiIsIkFOIjoiTWFpbCIsIldUIjoyfQ%3D%3D%7C0%7C%7C%7C&amp;sdata=Gvl%2Bp%2FTQ3k%2FE2H%2BHJic7EseWWuocXUihRhj9K%2BVHea8%3D&amp;reserved=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ximena.rios%40colombiacompra.gov.co%7Cb18b651bca3a4eb8eab008dd269b400d%7C7b09041e245149d08cb179d5e3d8c1be%7C0%7C0%7C638709170415946237%7CUnknown%7CTWFpbGZsb3d8eyJFbXB0eU1hcGkiOnRydWUsIlYiOiIwLjAuMDAwMCIsIlAiOiJXaW4zMiIsIkFOIjoiTWFpbCIsIldUIjoyfQ%3D%3D%7C0%7C%7C%7C&amp;sdata=1GvI7Yx0JQEIwIykRXFLZSiX4GHDOPkOEMS66ET3er0%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43292" TargetMode="External"/><Relationship Id="rId1" Type="http://schemas.openxmlformats.org/officeDocument/2006/relationships/hyperlink" Target="https://www.colombiacompra.gov.co/sites/cce_public/files/cce_documents/guia_para_elaborar_el_plan_anual_de_adquisiciones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F23291-7E32-4D21-B2F9-23BA477AC7F0}">
  <ds:schemaRefs>
    <ds:schemaRef ds:uri="http://schemas.microsoft.com/sharepoint/v3/contenttype/forms"/>
  </ds:schemaRefs>
</ds:datastoreItem>
</file>

<file path=customXml/itemProps2.xml><?xml version="1.0" encoding="utf-8"?>
<ds:datastoreItem xmlns:ds="http://schemas.openxmlformats.org/officeDocument/2006/customXml" ds:itemID="{4751A73F-3467-42D4-83AD-0F68BDB34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E5F41-0B9E-4F15-9984-84BD9F8D6502}">
  <ds:schemaRefs>
    <ds:schemaRef ds:uri="a6cb9e4b-f1d1-4245-83ec-6cad768d538a"/>
    <ds:schemaRef ds:uri="http://schemas.microsoft.com/office/2006/metadata/properties"/>
    <ds:schemaRef ds:uri="http://schemas.microsoft.com/office/2006/documentManagement/types"/>
    <ds:schemaRef ds:uri="http://www.w3.org/XML/1998/namespace"/>
    <ds:schemaRef ds:uri="http://purl.org/dc/elements/1.1/"/>
    <ds:schemaRef ds:uri="9d85dbaf-23eb-4e57-a637-93dcacc8b1a1"/>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4027</Words>
  <Characters>22152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2025-01-08T19:58:00Z</dcterms:created>
  <dcterms:modified xsi:type="dcterms:W3CDTF">2025-01-08T19:58:00Z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