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477309" w14:textId="77777777" w:rsidR="00CD1CA0" w:rsidRPr="005B2D93" w:rsidRDefault="00CD1CA0" w:rsidP="00CD1CA0">
      <w:pPr>
        <w:spacing w:after="0" w:line="240" w:lineRule="auto"/>
        <w:jc w:val="both"/>
        <w:rPr>
          <w:rFonts w:ascii="Verdana" w:hAnsi="Verdana"/>
          <w:b/>
          <w:lang w:val="es-MX"/>
        </w:rPr>
      </w:pPr>
      <w:r w:rsidRPr="005B2D93">
        <w:rPr>
          <w:rFonts w:ascii="Verdana" w:hAnsi="Verdana"/>
          <w:b/>
          <w:lang w:val="es-MX"/>
        </w:rPr>
        <w:t>ADICIÓN – Concepto – Distintos supuestos – Prohibición – Adición en más del 50%</w:t>
      </w:r>
    </w:p>
    <w:p w14:paraId="5014CF8C" w14:textId="77777777" w:rsidR="00CD1CA0" w:rsidRPr="005B2D93" w:rsidRDefault="00CD1CA0" w:rsidP="00CD1CA0">
      <w:pPr>
        <w:spacing w:after="0" w:line="240" w:lineRule="auto"/>
        <w:jc w:val="both"/>
        <w:rPr>
          <w:rFonts w:ascii="Verdana" w:hAnsi="Verdana"/>
          <w:b/>
          <w:sz w:val="20"/>
          <w:szCs w:val="20"/>
          <w:lang w:val="es-MX"/>
        </w:rPr>
      </w:pPr>
    </w:p>
    <w:p w14:paraId="496B1F4D" w14:textId="77777777" w:rsidR="00CD1CA0" w:rsidRPr="005B2D93" w:rsidRDefault="00CD1CA0" w:rsidP="00CD1CA0">
      <w:pPr>
        <w:spacing w:after="0" w:line="240" w:lineRule="auto"/>
        <w:jc w:val="both"/>
        <w:rPr>
          <w:rFonts w:ascii="Verdana" w:hAnsi="Verdana" w:cs="Arial"/>
          <w:sz w:val="20"/>
          <w:szCs w:val="20"/>
          <w:lang w:eastAsia="es-ES"/>
        </w:rPr>
      </w:pPr>
      <w:r w:rsidRPr="005B2D93">
        <w:rPr>
          <w:rFonts w:ascii="Verdana" w:hAnsi="Verdana"/>
          <w:sz w:val="20"/>
          <w:szCs w:val="20"/>
          <w:lang w:val="es-ES"/>
        </w:rPr>
        <w:t xml:space="preserve">[…] </w:t>
      </w:r>
      <w:r w:rsidRPr="005B2D93">
        <w:rPr>
          <w:rFonts w:ascii="Verdana" w:hAnsi="Verdana" w:cs="Arial"/>
          <w:sz w:val="20"/>
          <w:szCs w:val="20"/>
          <w:lang w:eastAsia="es-ES"/>
        </w:rPr>
        <w:t>la ejecución de los contratos estatales está sujeta a los cambios propios del paso del tiempo. Así, durante la etapa de planeación, las Entidades Públicas estiman y determinan las prestaciones que demanda la satisfacción de la necesidad de interés colectivo que pretende satisfacer. No obstante, durante la ejecución del contrato, las partes pueden identificar alguna de las siguientes situaciones: i) la necesidad de mayores cantidades de bienes o actividades a las inicialmente previstas, a lo que se le conoce como “mayores cantidades de obra”, “obras adicionales” o adición de “ítems contractuales”; y ii) la necesidad de ampliar las prestaciones contractuales, mediante la ejecución de nuevos ítems o actividades, no incluidos en el contrato inicial, para lo que en la práctica las entidades ejecutan “obras extra” o “amplían el alcance” del contrato mediante la celebración de un “contrato adicional”.</w:t>
      </w:r>
    </w:p>
    <w:p w14:paraId="2D9CB559" w14:textId="77777777" w:rsidR="00CD1CA0" w:rsidRPr="005B2D93" w:rsidRDefault="00CD1CA0" w:rsidP="00CD1CA0">
      <w:pPr>
        <w:spacing w:after="0" w:line="240" w:lineRule="auto"/>
        <w:jc w:val="both"/>
        <w:rPr>
          <w:rFonts w:ascii="Verdana" w:hAnsi="Verdana"/>
          <w:sz w:val="20"/>
          <w:szCs w:val="20"/>
          <w:lang w:val="es-ES"/>
        </w:rPr>
      </w:pPr>
    </w:p>
    <w:p w14:paraId="6FE5F224" w14:textId="77777777" w:rsidR="00CD1CA0" w:rsidRPr="005B2D93" w:rsidRDefault="00CD1CA0" w:rsidP="00CD1CA0">
      <w:pPr>
        <w:spacing w:after="0" w:line="240" w:lineRule="auto"/>
        <w:jc w:val="both"/>
        <w:rPr>
          <w:rFonts w:ascii="Verdana" w:hAnsi="Verdana"/>
          <w:b/>
          <w:sz w:val="20"/>
          <w:szCs w:val="20"/>
        </w:rPr>
      </w:pPr>
    </w:p>
    <w:p w14:paraId="638754F9" w14:textId="77777777" w:rsidR="00CD1CA0" w:rsidRPr="005B2D93" w:rsidRDefault="00CD1CA0" w:rsidP="00CD1CA0">
      <w:pPr>
        <w:spacing w:after="0" w:line="240" w:lineRule="auto"/>
        <w:jc w:val="both"/>
        <w:rPr>
          <w:rFonts w:ascii="Verdana" w:hAnsi="Verdana"/>
          <w:b/>
          <w:bCs/>
          <w:lang w:val="es-MX"/>
        </w:rPr>
      </w:pPr>
      <w:r w:rsidRPr="005B2D93">
        <w:rPr>
          <w:rFonts w:ascii="Verdana" w:hAnsi="Verdana"/>
          <w:b/>
          <w:bCs/>
          <w:lang w:val="es-MX"/>
        </w:rPr>
        <w:t xml:space="preserve">ADICIÓN – Prohibición – Monto – Cálculo – Parágrafo artículo 40 – Ley 80 de 1993 </w:t>
      </w:r>
    </w:p>
    <w:p w14:paraId="59D3C513" w14:textId="77777777" w:rsidR="00CD1CA0" w:rsidRPr="005B2D93" w:rsidRDefault="00CD1CA0" w:rsidP="00CD1CA0">
      <w:pPr>
        <w:spacing w:after="0" w:line="240" w:lineRule="auto"/>
        <w:jc w:val="both"/>
        <w:rPr>
          <w:rFonts w:ascii="Verdana" w:hAnsi="Verdana"/>
          <w:b/>
          <w:sz w:val="20"/>
          <w:szCs w:val="20"/>
          <w:lang w:val="es-MX"/>
        </w:rPr>
      </w:pPr>
    </w:p>
    <w:p w14:paraId="2C3C43F8" w14:textId="77777777" w:rsidR="00CD1CA0" w:rsidRPr="005B2D93" w:rsidRDefault="00CD1CA0" w:rsidP="00CD1CA0">
      <w:pPr>
        <w:spacing w:after="0" w:line="240" w:lineRule="auto"/>
        <w:jc w:val="both"/>
        <w:rPr>
          <w:rFonts w:ascii="Verdana" w:hAnsi="Verdana" w:cs="Arial"/>
          <w:sz w:val="20"/>
          <w:szCs w:val="20"/>
          <w:lang w:eastAsia="es-ES_tradnl"/>
        </w:rPr>
      </w:pPr>
      <w:r w:rsidRPr="005B2D93">
        <w:rPr>
          <w:rFonts w:ascii="Verdana" w:hAnsi="Verdana" w:cs="Arial"/>
          <w:sz w:val="20"/>
          <w:szCs w:val="20"/>
          <w:lang w:eastAsia="es-ES_tradnl"/>
        </w:rPr>
        <w:t>En la doctrina expuesta en dichos conceptos esta Agencia ha sostenido respecto del artículo 40 de la Ley 50 de 1993 lo siguiente: “Dicha norma además de consagrar una prohibición trae implícita una autorización, consistente en la posibilidad de adicionar los contratos estatales, siempre que no se supere el tope establecido. La regla establecida en el parágrafo del artículo 40 de la Ley 80 de 1993 aplica a todos los contratos estatales regidos por el EGCAP, independientemente de la modalidad de selección, de la tipología contractual del negocio jurídico que se considere necesario adicionar o del sistema de precios pactados”.</w:t>
      </w:r>
    </w:p>
    <w:p w14:paraId="1F08414F" w14:textId="77777777" w:rsidR="00CD1CA0" w:rsidRDefault="00CD1CA0" w:rsidP="00CD1CA0">
      <w:pPr>
        <w:spacing w:after="0" w:line="240" w:lineRule="auto"/>
        <w:rPr>
          <w:rFonts w:ascii="Verdana" w:eastAsia="Geomanist Light" w:hAnsi="Verdana" w:cs="Arial"/>
          <w:color w:val="000000" w:themeColor="text1"/>
          <w:lang w:val="es-MX"/>
        </w:rPr>
      </w:pPr>
    </w:p>
    <w:p w14:paraId="1ABE40BA" w14:textId="77777777" w:rsidR="00CD1CA0" w:rsidRDefault="00CD1CA0" w:rsidP="00CD1CA0">
      <w:pPr>
        <w:spacing w:after="0" w:line="240" w:lineRule="auto"/>
        <w:rPr>
          <w:rFonts w:ascii="Verdana" w:eastAsia="Geomanist Light" w:hAnsi="Verdana" w:cs="Arial"/>
          <w:color w:val="000000" w:themeColor="text1"/>
          <w:lang w:val="es-MX"/>
        </w:rPr>
      </w:pPr>
    </w:p>
    <w:p w14:paraId="0FC5EEEC" w14:textId="77777777" w:rsidR="00CD1CA0" w:rsidRDefault="00CD1CA0" w:rsidP="00CD1CA0">
      <w:pPr>
        <w:spacing w:after="0" w:line="240" w:lineRule="auto"/>
        <w:rPr>
          <w:rFonts w:ascii="Verdana" w:eastAsia="Geomanist Light" w:hAnsi="Verdana" w:cs="Arial"/>
          <w:color w:val="000000" w:themeColor="text1"/>
          <w:lang w:val="es-MX"/>
        </w:rPr>
      </w:pPr>
    </w:p>
    <w:p w14:paraId="376B94EC" w14:textId="77777777" w:rsidR="00CD1CA0" w:rsidRDefault="00CD1CA0" w:rsidP="00CD1CA0">
      <w:pPr>
        <w:spacing w:after="0" w:line="240" w:lineRule="auto"/>
        <w:rPr>
          <w:rFonts w:ascii="Verdana" w:eastAsia="Geomanist Light" w:hAnsi="Verdana" w:cs="Arial"/>
          <w:color w:val="000000" w:themeColor="text1"/>
          <w:lang w:val="es-MX"/>
        </w:rPr>
      </w:pPr>
    </w:p>
    <w:p w14:paraId="353CFCA0" w14:textId="77777777" w:rsidR="00CD1CA0" w:rsidRDefault="00CD1CA0" w:rsidP="00CD1CA0">
      <w:pPr>
        <w:spacing w:after="0" w:line="240" w:lineRule="auto"/>
        <w:rPr>
          <w:rFonts w:ascii="Verdana" w:eastAsia="Geomanist Light" w:hAnsi="Verdana" w:cs="Arial"/>
          <w:color w:val="000000" w:themeColor="text1"/>
          <w:lang w:val="es-MX"/>
        </w:rPr>
      </w:pPr>
    </w:p>
    <w:p w14:paraId="7FB44643" w14:textId="77777777" w:rsidR="00CD1CA0" w:rsidRDefault="00CD1CA0" w:rsidP="00CD1CA0">
      <w:pPr>
        <w:spacing w:after="0" w:line="240" w:lineRule="auto"/>
        <w:rPr>
          <w:rFonts w:ascii="Verdana" w:eastAsia="Geomanist Light" w:hAnsi="Verdana" w:cs="Arial"/>
          <w:color w:val="000000" w:themeColor="text1"/>
          <w:lang w:val="es-MX"/>
        </w:rPr>
      </w:pPr>
    </w:p>
    <w:p w14:paraId="41F864C3" w14:textId="77777777" w:rsidR="00CD1CA0" w:rsidRDefault="00CD1CA0" w:rsidP="00CD1CA0">
      <w:pPr>
        <w:spacing w:after="0" w:line="240" w:lineRule="auto"/>
        <w:rPr>
          <w:rFonts w:ascii="Verdana" w:eastAsia="Geomanist Light" w:hAnsi="Verdana" w:cs="Arial"/>
          <w:color w:val="000000" w:themeColor="text1"/>
          <w:lang w:val="es-MX"/>
        </w:rPr>
      </w:pPr>
    </w:p>
    <w:p w14:paraId="713E6062" w14:textId="77777777" w:rsidR="00CD1CA0" w:rsidRDefault="00CD1CA0" w:rsidP="00CD1CA0">
      <w:pPr>
        <w:spacing w:after="0" w:line="240" w:lineRule="auto"/>
        <w:rPr>
          <w:rFonts w:ascii="Verdana" w:eastAsia="Geomanist Light" w:hAnsi="Verdana" w:cs="Arial"/>
          <w:color w:val="000000" w:themeColor="text1"/>
          <w:lang w:val="es-MX"/>
        </w:rPr>
      </w:pPr>
    </w:p>
    <w:p w14:paraId="01047DC0" w14:textId="77777777" w:rsidR="00CD1CA0" w:rsidRDefault="00CD1CA0" w:rsidP="00CD1CA0">
      <w:pPr>
        <w:spacing w:after="0" w:line="240" w:lineRule="auto"/>
        <w:rPr>
          <w:rFonts w:ascii="Verdana" w:eastAsia="Geomanist Light" w:hAnsi="Verdana" w:cs="Arial"/>
          <w:color w:val="000000" w:themeColor="text1"/>
          <w:lang w:val="es-MX"/>
        </w:rPr>
      </w:pPr>
    </w:p>
    <w:p w14:paraId="2458E2D4" w14:textId="77777777" w:rsidR="00CD1CA0" w:rsidRDefault="00CD1CA0" w:rsidP="00CD1CA0">
      <w:pPr>
        <w:spacing w:after="0" w:line="240" w:lineRule="auto"/>
        <w:rPr>
          <w:rFonts w:ascii="Verdana" w:eastAsia="Geomanist Light" w:hAnsi="Verdana" w:cs="Arial"/>
          <w:color w:val="000000" w:themeColor="text1"/>
          <w:lang w:val="es-MX"/>
        </w:rPr>
      </w:pPr>
    </w:p>
    <w:p w14:paraId="01029BB6" w14:textId="77777777" w:rsidR="00CD1CA0" w:rsidRDefault="00CD1CA0" w:rsidP="00CD1CA0">
      <w:pPr>
        <w:spacing w:after="0" w:line="240" w:lineRule="auto"/>
        <w:rPr>
          <w:rFonts w:ascii="Verdana" w:eastAsia="Geomanist Light" w:hAnsi="Verdana" w:cs="Arial"/>
          <w:color w:val="000000" w:themeColor="text1"/>
          <w:lang w:val="es-MX"/>
        </w:rPr>
      </w:pPr>
    </w:p>
    <w:p w14:paraId="5C1C590A" w14:textId="77777777" w:rsidR="00CD1CA0" w:rsidRDefault="00CD1CA0" w:rsidP="00CD1CA0">
      <w:pPr>
        <w:spacing w:after="0" w:line="240" w:lineRule="auto"/>
        <w:rPr>
          <w:rFonts w:ascii="Verdana" w:eastAsia="Geomanist Light" w:hAnsi="Verdana" w:cs="Arial"/>
          <w:color w:val="000000" w:themeColor="text1"/>
          <w:lang w:val="es-MX"/>
        </w:rPr>
      </w:pPr>
    </w:p>
    <w:p w14:paraId="4690B481" w14:textId="77777777" w:rsidR="00CD1CA0" w:rsidRDefault="00CD1CA0" w:rsidP="00CD1CA0">
      <w:pPr>
        <w:spacing w:after="0" w:line="240" w:lineRule="auto"/>
        <w:rPr>
          <w:rFonts w:ascii="Verdana" w:eastAsia="Geomanist Light" w:hAnsi="Verdana" w:cs="Arial"/>
          <w:color w:val="000000" w:themeColor="text1"/>
          <w:lang w:val="es-MX"/>
        </w:rPr>
      </w:pPr>
    </w:p>
    <w:p w14:paraId="7651933D" w14:textId="77777777" w:rsidR="00A326A9" w:rsidRDefault="00A326A9" w:rsidP="00FD0A9C">
      <w:pPr>
        <w:spacing w:after="0" w:line="240" w:lineRule="auto"/>
        <w:rPr>
          <w:rFonts w:ascii="Verdana" w:eastAsia="Geomanist Light" w:hAnsi="Verdana" w:cs="Arial"/>
          <w:color w:val="000000" w:themeColor="text1"/>
          <w:lang w:val="es-MX"/>
        </w:rPr>
      </w:pPr>
    </w:p>
    <w:p w14:paraId="48D63C2E" w14:textId="77777777" w:rsidR="00CD1CA0" w:rsidRDefault="00CD1CA0" w:rsidP="00FD0A9C">
      <w:pPr>
        <w:spacing w:after="0" w:line="240" w:lineRule="auto"/>
        <w:rPr>
          <w:rFonts w:ascii="Verdana" w:eastAsia="Geomanist Light" w:hAnsi="Verdana" w:cs="Arial"/>
          <w:color w:val="000000" w:themeColor="text1"/>
          <w:lang w:val="es-MX"/>
        </w:rPr>
      </w:pPr>
    </w:p>
    <w:p w14:paraId="7DE9360E" w14:textId="77777777" w:rsidR="00CD1CA0" w:rsidRDefault="00CD1CA0" w:rsidP="00FD0A9C">
      <w:pPr>
        <w:spacing w:after="0" w:line="240" w:lineRule="auto"/>
        <w:rPr>
          <w:rFonts w:ascii="Verdana" w:eastAsia="Geomanist Light" w:hAnsi="Verdana" w:cs="Arial"/>
          <w:color w:val="000000" w:themeColor="text1"/>
          <w:lang w:val="es-MX"/>
        </w:rPr>
      </w:pPr>
    </w:p>
    <w:p w14:paraId="00014689" w14:textId="77777777" w:rsidR="00CD1CA0" w:rsidRDefault="00CD1CA0" w:rsidP="00FD0A9C">
      <w:pPr>
        <w:spacing w:after="0" w:line="240" w:lineRule="auto"/>
        <w:rPr>
          <w:rFonts w:ascii="Verdana" w:eastAsia="Geomanist Light" w:hAnsi="Verdana" w:cs="Arial"/>
          <w:color w:val="000000" w:themeColor="text1"/>
          <w:lang w:val="es-MX"/>
        </w:rPr>
      </w:pPr>
    </w:p>
    <w:p w14:paraId="050EE332" w14:textId="77777777" w:rsidR="00A326A9" w:rsidRDefault="00A326A9" w:rsidP="00FD0A9C">
      <w:pPr>
        <w:spacing w:after="0" w:line="240" w:lineRule="auto"/>
        <w:rPr>
          <w:rFonts w:ascii="Verdana" w:eastAsia="Geomanist Light" w:hAnsi="Verdana" w:cs="Arial"/>
          <w:color w:val="000000" w:themeColor="text1"/>
          <w:lang w:val="es-MX"/>
        </w:rPr>
      </w:pPr>
    </w:p>
    <w:p w14:paraId="07702EA0" w14:textId="328A7748" w:rsidR="00FD0A9C" w:rsidRPr="00593A5F" w:rsidRDefault="000974CA" w:rsidP="00FD0A9C">
      <w:pPr>
        <w:spacing w:after="0" w:line="240" w:lineRule="auto"/>
        <w:rPr>
          <w:rFonts w:ascii="Verdana" w:eastAsia="Geomanist Light" w:hAnsi="Verdana" w:cs="Arial"/>
          <w:color w:val="201F1E"/>
          <w:lang w:val="es-MX"/>
        </w:rPr>
      </w:pPr>
      <w:r w:rsidRPr="000974CA">
        <w:rPr>
          <w:rFonts w:ascii="Verdana" w:eastAsia="Geomanist Light" w:hAnsi="Verdana" w:cs="Arial"/>
          <w:noProof/>
          <w:color w:val="201F1E"/>
          <w:lang w:val="es-MX"/>
        </w:rPr>
        <w:lastRenderedPageBreak/>
        <w:drawing>
          <wp:anchor distT="0" distB="0" distL="114300" distR="114300" simplePos="0" relativeHeight="251658240" behindDoc="0" locked="0" layoutInCell="1" allowOverlap="1" wp14:anchorId="4F1FF4B0" wp14:editId="6D8289CE">
            <wp:simplePos x="0" y="0"/>
            <wp:positionH relativeFrom="column">
              <wp:posOffset>2834640</wp:posOffset>
            </wp:positionH>
            <wp:positionV relativeFrom="paragraph">
              <wp:posOffset>7620</wp:posOffset>
            </wp:positionV>
            <wp:extent cx="3305175" cy="952500"/>
            <wp:effectExtent l="0" t="0" r="9525" b="0"/>
            <wp:wrapNone/>
            <wp:docPr id="510806999"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0806999" name="Imagen 1" descr="Texto&#10;&#10;Descripción generada automáticamente"/>
                    <pic:cNvPicPr/>
                  </pic:nvPicPr>
                  <pic:blipFill>
                    <a:blip r:embed="rId11">
                      <a:extLst>
                        <a:ext uri="{28A0092B-C50C-407E-A947-70E740481C1C}">
                          <a14:useLocalDpi xmlns:a14="http://schemas.microsoft.com/office/drawing/2010/main" val="0"/>
                        </a:ext>
                      </a:extLst>
                    </a:blip>
                    <a:stretch>
                      <a:fillRect/>
                    </a:stretch>
                  </pic:blipFill>
                  <pic:spPr>
                    <a:xfrm>
                      <a:off x="0" y="0"/>
                      <a:ext cx="3305175" cy="952500"/>
                    </a:xfrm>
                    <a:prstGeom prst="rect">
                      <a:avLst/>
                    </a:prstGeom>
                  </pic:spPr>
                </pic:pic>
              </a:graphicData>
            </a:graphic>
          </wp:anchor>
        </w:drawing>
      </w:r>
      <w:r w:rsidR="00FD0A9C" w:rsidRPr="00593A5F">
        <w:rPr>
          <w:rFonts w:ascii="Verdana" w:eastAsia="Geomanist Light" w:hAnsi="Verdana" w:cs="Arial"/>
          <w:color w:val="000000" w:themeColor="text1"/>
          <w:lang w:val="es-MX"/>
        </w:rPr>
        <w:t>Bogotá D.C., </w:t>
      </w:r>
      <w:r>
        <w:rPr>
          <w:rFonts w:ascii="Verdana" w:eastAsia="Geomanist Light" w:hAnsi="Verdana" w:cs="Arial"/>
          <w:color w:val="201F1E"/>
          <w:lang w:val="es-MX"/>
        </w:rPr>
        <w:t>2 de diciembre de 2024</w:t>
      </w:r>
      <w:r w:rsidRPr="000974CA">
        <w:rPr>
          <w:noProof/>
        </w:rPr>
        <w:t xml:space="preserve"> </w:t>
      </w:r>
    </w:p>
    <w:p w14:paraId="75B95DC1" w14:textId="6A5852FB" w:rsidR="00FD0A9C" w:rsidRPr="00593A5F" w:rsidRDefault="00FD0A9C" w:rsidP="00FD0A9C">
      <w:pPr>
        <w:spacing w:after="0" w:line="240" w:lineRule="auto"/>
        <w:jc w:val="both"/>
        <w:rPr>
          <w:rFonts w:ascii="Verdana" w:eastAsia="Calibri" w:hAnsi="Verdana" w:cs="Arial"/>
          <w:color w:val="000000"/>
          <w:lang w:val="es-ES"/>
        </w:rPr>
      </w:pPr>
    </w:p>
    <w:p w14:paraId="634EA6B4" w14:textId="4A6D0150" w:rsidR="00FD0A9C" w:rsidRPr="00B96799" w:rsidRDefault="00FD0A9C" w:rsidP="00FD0A9C">
      <w:pPr>
        <w:spacing w:after="0" w:line="240" w:lineRule="auto"/>
        <w:jc w:val="both"/>
        <w:rPr>
          <w:rFonts w:ascii="Verdana" w:eastAsia="Calibri" w:hAnsi="Verdana" w:cs="Arial"/>
          <w:lang w:val="es-ES" w:eastAsia="es-ES"/>
        </w:rPr>
      </w:pPr>
      <w:r w:rsidRPr="00B96799">
        <w:rPr>
          <w:rFonts w:ascii="Verdana" w:eastAsia="Calibri" w:hAnsi="Verdana" w:cs="Arial"/>
          <w:lang w:val="es-ES" w:eastAsia="es-ES"/>
        </w:rPr>
        <w:t>Señora</w:t>
      </w:r>
    </w:p>
    <w:p w14:paraId="5B5E2F51" w14:textId="0C4C1231" w:rsidR="00FD0A9C" w:rsidRPr="00B96799" w:rsidRDefault="00FD0A9C" w:rsidP="00FD0A9C">
      <w:pPr>
        <w:spacing w:after="0" w:line="240" w:lineRule="auto"/>
        <w:rPr>
          <w:rFonts w:ascii="Verdana" w:eastAsia="Calibri" w:hAnsi="Verdana" w:cs="Arial"/>
          <w:b/>
          <w:lang w:val="es-ES_tradnl" w:eastAsia="es-ES_tradnl"/>
        </w:rPr>
      </w:pPr>
      <w:r w:rsidRPr="005D3C53">
        <w:rPr>
          <w:rFonts w:ascii="Verdana" w:eastAsia="Calibri" w:hAnsi="Verdana" w:cs="Arial"/>
          <w:b/>
          <w:lang w:eastAsia="es-ES_tradnl"/>
        </w:rPr>
        <w:t>Ruddy Alexandra Mosquera Vargas</w:t>
      </w:r>
    </w:p>
    <w:p w14:paraId="474A0DCB" w14:textId="30333558" w:rsidR="00FD0A9C" w:rsidRPr="00FD0A9C" w:rsidRDefault="00FD0A9C" w:rsidP="00FD0A9C">
      <w:pPr>
        <w:spacing w:after="0" w:line="240" w:lineRule="auto"/>
        <w:rPr>
          <w:rFonts w:ascii="Verdana" w:eastAsia="Calibri" w:hAnsi="Verdana" w:cs="Arial"/>
          <w:color w:val="4472C4" w:themeColor="accent1"/>
          <w:u w:val="single"/>
          <w:lang w:val="es-ES" w:eastAsia="es-ES"/>
        </w:rPr>
      </w:pPr>
      <w:hyperlink r:id="rId12" w:history="1">
        <w:r w:rsidRPr="00FD0A9C">
          <w:rPr>
            <w:rStyle w:val="Hipervnculo"/>
            <w:rFonts w:ascii="Verdana" w:eastAsia="Calibri" w:hAnsi="Verdana" w:cs="Arial"/>
            <w:color w:val="4472C4" w:themeColor="accent1"/>
            <w:lang w:val="es-ES" w:eastAsia="es-ES"/>
          </w:rPr>
          <w:t>ruddy.960131@gmail.com</w:t>
        </w:r>
      </w:hyperlink>
    </w:p>
    <w:p w14:paraId="7EFFF6A4" w14:textId="2C6D2D99" w:rsidR="00FD0A9C" w:rsidRPr="00B96799" w:rsidRDefault="00FD0A9C" w:rsidP="00FD0A9C">
      <w:pPr>
        <w:spacing w:after="0" w:line="240" w:lineRule="auto"/>
        <w:rPr>
          <w:rFonts w:ascii="Verdana" w:eastAsia="Calibri" w:hAnsi="Verdana" w:cs="Arial"/>
          <w:b/>
          <w:bCs/>
          <w:lang w:val="es-ES" w:eastAsia="es-ES"/>
        </w:rPr>
      </w:pPr>
      <w:r>
        <w:rPr>
          <w:rFonts w:ascii="Verdana" w:eastAsia="Calibri" w:hAnsi="Verdana" w:cs="Arial"/>
          <w:lang w:val="es-ES" w:eastAsia="es-ES"/>
        </w:rPr>
        <w:t>El Peñón</w:t>
      </w:r>
      <w:r w:rsidRPr="00B96799">
        <w:rPr>
          <w:rFonts w:ascii="Verdana" w:eastAsia="Calibri" w:hAnsi="Verdana" w:cs="Arial"/>
          <w:lang w:val="es-ES" w:eastAsia="es-ES"/>
        </w:rPr>
        <w:t xml:space="preserve">, </w:t>
      </w:r>
      <w:r>
        <w:rPr>
          <w:rFonts w:ascii="Verdana" w:eastAsia="Calibri" w:hAnsi="Verdana" w:cs="Arial"/>
          <w:lang w:val="es-ES" w:eastAsia="es-ES"/>
        </w:rPr>
        <w:t>Santander</w:t>
      </w:r>
    </w:p>
    <w:p w14:paraId="3CA5DFE0" w14:textId="77777777" w:rsidR="00FD0A9C" w:rsidRPr="00593A5F" w:rsidRDefault="00FD0A9C" w:rsidP="00FD0A9C">
      <w:pPr>
        <w:spacing w:after="0" w:line="240" w:lineRule="auto"/>
        <w:rPr>
          <w:rFonts w:ascii="Verdana" w:eastAsia="Calibri" w:hAnsi="Verdana" w:cs="Arial"/>
          <w:b/>
          <w:bCs/>
          <w:color w:val="000000"/>
          <w:lang w:val="es-ES_tradnl" w:eastAsia="es-ES_tradnl"/>
        </w:rPr>
      </w:pPr>
    </w:p>
    <w:tbl>
      <w:tblPr>
        <w:tblStyle w:val="Tablaconcuadrcula"/>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100"/>
      </w:tblGrid>
      <w:tr w:rsidR="00FD0A9C" w:rsidRPr="00593A5F" w14:paraId="14ED19CB" w14:textId="77777777" w:rsidTr="007356DF">
        <w:trPr>
          <w:trHeight w:val="884"/>
        </w:trPr>
        <w:tc>
          <w:tcPr>
            <w:tcW w:w="2689" w:type="dxa"/>
          </w:tcPr>
          <w:p w14:paraId="501B2F09" w14:textId="77777777" w:rsidR="00FD0A9C" w:rsidRPr="00C00976" w:rsidRDefault="00FD0A9C" w:rsidP="007356DF">
            <w:pPr>
              <w:jc w:val="both"/>
              <w:rPr>
                <w:rFonts w:ascii="Verdana" w:eastAsia="Calibri" w:hAnsi="Verdana" w:cs="Arial"/>
                <w:b/>
                <w:bCs/>
                <w:color w:val="7030A0"/>
                <w:lang w:val="es-ES_tradnl" w:eastAsia="es-ES_tradnl"/>
              </w:rPr>
            </w:pPr>
          </w:p>
        </w:tc>
        <w:tc>
          <w:tcPr>
            <w:tcW w:w="6100" w:type="dxa"/>
          </w:tcPr>
          <w:p w14:paraId="3DE8540C" w14:textId="0CDB3C34" w:rsidR="00FD0A9C" w:rsidRPr="00C00976" w:rsidRDefault="00FD0A9C" w:rsidP="007356DF">
            <w:pPr>
              <w:jc w:val="both"/>
              <w:rPr>
                <w:rFonts w:ascii="Verdana" w:eastAsia="Calibri" w:hAnsi="Verdana" w:cs="Arial"/>
                <w:b/>
                <w:bCs/>
                <w:color w:val="7030A0"/>
                <w:lang w:val="es-ES" w:eastAsia="es-ES"/>
              </w:rPr>
            </w:pPr>
            <w:r w:rsidRPr="00247BDE">
              <w:rPr>
                <w:rFonts w:ascii="Verdana" w:eastAsia="Calibri" w:hAnsi="Verdana" w:cs="Arial"/>
                <w:b/>
                <w:bCs/>
                <w:lang w:val="es-ES" w:eastAsia="es-ES"/>
              </w:rPr>
              <w:t>Concepto C-</w:t>
            </w:r>
            <w:r>
              <w:rPr>
                <w:rFonts w:ascii="Verdana" w:eastAsia="Calibri" w:hAnsi="Verdana" w:cs="Arial"/>
                <w:b/>
                <w:bCs/>
                <w:lang w:val="es-ES" w:eastAsia="es-ES"/>
              </w:rPr>
              <w:t>747</w:t>
            </w:r>
            <w:r w:rsidRPr="00C00976">
              <w:rPr>
                <w:rFonts w:ascii="Verdana" w:eastAsia="Calibri" w:hAnsi="Verdana" w:cs="Arial"/>
                <w:b/>
                <w:bCs/>
                <w:color w:val="7030A0"/>
                <w:lang w:val="es-ES" w:eastAsia="es-ES"/>
              </w:rPr>
              <w:t xml:space="preserve"> </w:t>
            </w:r>
            <w:r w:rsidRPr="00247BDE">
              <w:rPr>
                <w:rFonts w:ascii="Verdana" w:eastAsia="Calibri" w:hAnsi="Verdana" w:cs="Arial"/>
                <w:b/>
                <w:bCs/>
                <w:lang w:val="es-ES" w:eastAsia="es-ES"/>
              </w:rPr>
              <w:t>de</w:t>
            </w:r>
            <w:r w:rsidRPr="00C00976">
              <w:rPr>
                <w:rFonts w:ascii="Verdana" w:eastAsia="Calibri" w:hAnsi="Verdana" w:cs="Arial"/>
                <w:b/>
                <w:bCs/>
                <w:color w:val="7030A0"/>
                <w:lang w:val="es-ES" w:eastAsia="es-ES"/>
              </w:rPr>
              <w:t xml:space="preserve"> </w:t>
            </w:r>
            <w:r w:rsidRPr="00965082">
              <w:rPr>
                <w:rFonts w:ascii="Verdana" w:eastAsia="Calibri" w:hAnsi="Verdana" w:cs="Arial"/>
                <w:b/>
                <w:bCs/>
                <w:lang w:val="es-ES" w:eastAsia="es-ES"/>
              </w:rPr>
              <w:t>2024</w:t>
            </w:r>
          </w:p>
        </w:tc>
      </w:tr>
      <w:tr w:rsidR="00FD0A9C" w:rsidRPr="00965082" w14:paraId="1E360987" w14:textId="77777777" w:rsidTr="00FA5397">
        <w:trPr>
          <w:trHeight w:val="1148"/>
        </w:trPr>
        <w:tc>
          <w:tcPr>
            <w:tcW w:w="2689" w:type="dxa"/>
          </w:tcPr>
          <w:p w14:paraId="67033485" w14:textId="77777777" w:rsidR="00FD0A9C" w:rsidRPr="00965082" w:rsidRDefault="00FD0A9C" w:rsidP="007356DF">
            <w:pPr>
              <w:jc w:val="both"/>
              <w:rPr>
                <w:rFonts w:ascii="Verdana" w:eastAsia="Calibri" w:hAnsi="Verdana" w:cs="Arial"/>
                <w:lang w:val="es-ES_tradnl" w:eastAsia="es-ES_tradnl"/>
              </w:rPr>
            </w:pPr>
            <w:r w:rsidRPr="00965082">
              <w:rPr>
                <w:rFonts w:ascii="Verdana" w:eastAsia="Calibri" w:hAnsi="Verdana" w:cs="Arial"/>
                <w:b/>
                <w:lang w:val="es-ES_tradnl" w:eastAsia="es-ES_tradnl"/>
              </w:rPr>
              <w:t>Temas:</w:t>
            </w:r>
            <w:r w:rsidRPr="00965082">
              <w:rPr>
                <w:rFonts w:ascii="Verdana" w:eastAsia="Calibri" w:hAnsi="Verdana" w:cs="Arial"/>
                <w:lang w:val="es-ES_tradnl" w:eastAsia="es-ES_tradnl"/>
              </w:rPr>
              <w:t xml:space="preserve">                   </w:t>
            </w:r>
          </w:p>
        </w:tc>
        <w:tc>
          <w:tcPr>
            <w:tcW w:w="6100" w:type="dxa"/>
          </w:tcPr>
          <w:p w14:paraId="61874A30" w14:textId="097CAB19" w:rsidR="00FD0A9C" w:rsidRPr="00965082" w:rsidRDefault="006633A7" w:rsidP="00AB5A3D">
            <w:pPr>
              <w:spacing w:after="120" w:line="276" w:lineRule="auto"/>
              <w:jc w:val="both"/>
              <w:rPr>
                <w:rFonts w:ascii="Verdana" w:eastAsia="Calibri" w:hAnsi="Verdana" w:cs="Arial"/>
                <w:lang w:val="es-ES" w:eastAsia="es-ES"/>
              </w:rPr>
            </w:pPr>
            <w:r w:rsidRPr="00AB5A3D">
              <w:rPr>
                <w:rFonts w:ascii="Verdana" w:eastAsia="Calibri" w:hAnsi="Verdana"/>
                <w:lang w:eastAsia="es-ES_tradnl"/>
              </w:rPr>
              <w:t xml:space="preserve">MODALIDADES DE SELECCIÓN – Clases / </w:t>
            </w:r>
            <w:r w:rsidRPr="00AB5A3D">
              <w:rPr>
                <w:rFonts w:ascii="Verdana" w:eastAsia="Calibri" w:hAnsi="Verdana"/>
                <w:color w:val="000000" w:themeColor="text1"/>
                <w:lang w:val="es-ES_tradnl" w:eastAsia="es-ES_tradnl"/>
              </w:rPr>
              <w:t>MÍNIMA CUANTÍA – Concepto – Regulación – Requisitos</w:t>
            </w:r>
            <w:r w:rsidR="00FE03C8" w:rsidRPr="00AB5A3D">
              <w:rPr>
                <w:rFonts w:ascii="Verdana" w:eastAsia="Calibri" w:hAnsi="Verdana"/>
                <w:color w:val="000000" w:themeColor="text1"/>
                <w:lang w:val="es-ES_tradnl" w:eastAsia="es-ES_tradnl"/>
              </w:rPr>
              <w:t xml:space="preserve"> /</w:t>
            </w:r>
            <w:r w:rsidRPr="00AB5A3D">
              <w:rPr>
                <w:rFonts w:ascii="Verdana" w:eastAsia="Calibri" w:hAnsi="Verdana"/>
                <w:color w:val="000000" w:themeColor="text1"/>
                <w:lang w:val="es-ES_tradnl" w:eastAsia="es-ES_tradnl"/>
              </w:rPr>
              <w:t xml:space="preserve"> </w:t>
            </w:r>
            <w:r w:rsidR="00FD0A9C" w:rsidRPr="00CD2603">
              <w:rPr>
                <w:rFonts w:ascii="Verdana" w:hAnsi="Verdana" w:cs="Arial"/>
                <w:bCs/>
                <w:szCs w:val="24"/>
                <w:lang w:eastAsia="es-ES_tradnl"/>
              </w:rPr>
              <w:t xml:space="preserve">ADICIÓN – Concepto – Distintos supuestos </w:t>
            </w:r>
            <w:r w:rsidR="00FE03C8" w:rsidRPr="00FE03C8">
              <w:rPr>
                <w:rFonts w:ascii="Verdana" w:hAnsi="Verdana" w:cs="Arial"/>
                <w:bCs/>
                <w:szCs w:val="24"/>
                <w:lang w:eastAsia="es-ES_tradnl"/>
              </w:rPr>
              <w:t>/ ADICIÓN</w:t>
            </w:r>
            <w:r w:rsidR="00FE03C8" w:rsidRPr="00FE03C8" w:rsidDel="00FE03C8">
              <w:rPr>
                <w:rFonts w:ascii="Verdana" w:hAnsi="Verdana" w:cs="Arial"/>
                <w:bCs/>
                <w:szCs w:val="24"/>
                <w:lang w:eastAsia="es-ES_tradnl"/>
              </w:rPr>
              <w:t xml:space="preserve"> </w:t>
            </w:r>
            <w:r w:rsidR="00FE03C8" w:rsidRPr="00FE03C8">
              <w:rPr>
                <w:rFonts w:ascii="Verdana" w:hAnsi="Verdana" w:cs="Arial"/>
                <w:bCs/>
                <w:szCs w:val="24"/>
                <w:lang w:eastAsia="es-ES_tradnl"/>
              </w:rPr>
              <w:t>–</w:t>
            </w:r>
            <w:r w:rsidR="00FD0A9C" w:rsidRPr="00CD2603">
              <w:rPr>
                <w:rFonts w:ascii="Verdana" w:hAnsi="Verdana" w:cs="Arial"/>
                <w:bCs/>
                <w:szCs w:val="24"/>
                <w:lang w:eastAsia="es-ES_tradnl"/>
              </w:rPr>
              <w:t xml:space="preserve"> Prohibición – Adición en más del 50% / ADICIÓN – Prohibición – Monto</w:t>
            </w:r>
            <w:r w:rsidR="00FD0A9C">
              <w:rPr>
                <w:rFonts w:ascii="Verdana" w:hAnsi="Verdana" w:cs="Arial"/>
                <w:bCs/>
                <w:szCs w:val="24"/>
                <w:lang w:eastAsia="es-ES_tradnl"/>
              </w:rPr>
              <w:t xml:space="preserve"> </w:t>
            </w:r>
            <w:r w:rsidR="00FD0A9C" w:rsidRPr="00CD2603">
              <w:rPr>
                <w:rFonts w:ascii="Verdana" w:hAnsi="Verdana" w:cs="Arial"/>
                <w:bCs/>
                <w:szCs w:val="24"/>
                <w:lang w:eastAsia="es-ES_tradnl"/>
              </w:rPr>
              <w:t xml:space="preserve">– Parágrafo artículo 40 – Ley 80 de 1993 </w:t>
            </w:r>
          </w:p>
        </w:tc>
      </w:tr>
      <w:tr w:rsidR="00FD0A9C" w:rsidRPr="00965082" w14:paraId="518402EB" w14:textId="77777777" w:rsidTr="00FA5397">
        <w:trPr>
          <w:trHeight w:val="590"/>
        </w:trPr>
        <w:tc>
          <w:tcPr>
            <w:tcW w:w="2689" w:type="dxa"/>
          </w:tcPr>
          <w:p w14:paraId="1A18492D" w14:textId="77777777" w:rsidR="00FD0A9C" w:rsidRPr="00965082" w:rsidRDefault="00FD0A9C" w:rsidP="007356DF">
            <w:pPr>
              <w:jc w:val="both"/>
              <w:rPr>
                <w:rFonts w:ascii="Verdana" w:eastAsia="Calibri" w:hAnsi="Verdana" w:cs="Arial"/>
                <w:b/>
                <w:lang w:val="es-ES_tradnl" w:eastAsia="es-ES_tradnl"/>
              </w:rPr>
            </w:pPr>
            <w:r w:rsidRPr="00965082">
              <w:rPr>
                <w:rFonts w:ascii="Verdana" w:eastAsia="Calibri" w:hAnsi="Verdana" w:cs="Arial"/>
                <w:b/>
                <w:lang w:val="es-ES_tradnl" w:eastAsia="es-ES_tradnl"/>
              </w:rPr>
              <w:t>Radicación:</w:t>
            </w:r>
            <w:r w:rsidRPr="00965082">
              <w:rPr>
                <w:rFonts w:ascii="Verdana" w:eastAsia="Calibri" w:hAnsi="Verdana" w:cs="Arial"/>
                <w:lang w:val="es-ES_tradnl" w:eastAsia="es-ES_tradnl"/>
              </w:rPr>
              <w:t xml:space="preserve">               </w:t>
            </w:r>
          </w:p>
        </w:tc>
        <w:tc>
          <w:tcPr>
            <w:tcW w:w="6100" w:type="dxa"/>
          </w:tcPr>
          <w:p w14:paraId="30BC019D" w14:textId="77777777" w:rsidR="00FD0A9C" w:rsidRPr="00965082" w:rsidRDefault="00FD0A9C" w:rsidP="00AB5A3D">
            <w:pPr>
              <w:spacing w:line="276" w:lineRule="auto"/>
              <w:jc w:val="both"/>
              <w:rPr>
                <w:rFonts w:ascii="Verdana" w:eastAsia="Calibri" w:hAnsi="Verdana" w:cs="Arial"/>
                <w:lang w:val="es-ES_tradnl" w:eastAsia="es-ES_tradnl"/>
              </w:rPr>
            </w:pPr>
            <w:r w:rsidRPr="00965082">
              <w:rPr>
                <w:rFonts w:ascii="Verdana" w:eastAsia="Calibri" w:hAnsi="Verdana" w:cs="Arial"/>
                <w:lang w:val="es-ES_tradnl" w:eastAsia="es-ES_tradnl"/>
              </w:rPr>
              <w:t xml:space="preserve">Respuesta a consulta con radicado No. </w:t>
            </w:r>
          </w:p>
          <w:p w14:paraId="3796BBB4" w14:textId="77777777" w:rsidR="00FD0A9C" w:rsidRPr="00965082" w:rsidRDefault="00FD0A9C" w:rsidP="00AB5A3D">
            <w:pPr>
              <w:spacing w:line="276" w:lineRule="auto"/>
              <w:jc w:val="both"/>
              <w:rPr>
                <w:rFonts w:ascii="Verdana" w:hAnsi="Verdana" w:cs="Calibri"/>
              </w:rPr>
            </w:pPr>
            <w:r w:rsidRPr="00965082">
              <w:rPr>
                <w:rFonts w:ascii="Verdana" w:hAnsi="Verdana" w:cs="Calibri"/>
              </w:rPr>
              <w:t>P20241017010543</w:t>
            </w:r>
          </w:p>
          <w:p w14:paraId="2CABAFCC" w14:textId="77777777" w:rsidR="00FD0A9C" w:rsidRPr="00965082" w:rsidRDefault="00FD0A9C" w:rsidP="00AB5A3D">
            <w:pPr>
              <w:spacing w:line="276" w:lineRule="auto"/>
              <w:jc w:val="both"/>
              <w:rPr>
                <w:rFonts w:ascii="Verdana" w:eastAsia="Calibri" w:hAnsi="Verdana" w:cs="Arial"/>
                <w:lang w:val="es-ES_tradnl" w:eastAsia="es-ES_tradnl"/>
              </w:rPr>
            </w:pPr>
          </w:p>
        </w:tc>
      </w:tr>
    </w:tbl>
    <w:p w14:paraId="14920CE0" w14:textId="77777777" w:rsidR="00FD0A9C" w:rsidRPr="00965082" w:rsidRDefault="00FD0A9C" w:rsidP="00FD0A9C">
      <w:pPr>
        <w:spacing w:after="0" w:line="240" w:lineRule="auto"/>
        <w:jc w:val="both"/>
        <w:rPr>
          <w:rFonts w:ascii="Verdana" w:eastAsia="Calibri" w:hAnsi="Verdana" w:cs="Arial"/>
          <w:lang w:val="es-ES_tradnl" w:eastAsia="es-ES_tradnl"/>
        </w:rPr>
      </w:pPr>
    </w:p>
    <w:p w14:paraId="4204A918" w14:textId="0EBC9E99" w:rsidR="00FD0A9C" w:rsidRPr="00965082" w:rsidRDefault="00FD0A9C" w:rsidP="00FD0A9C">
      <w:pPr>
        <w:spacing w:after="0" w:line="276" w:lineRule="auto"/>
        <w:jc w:val="both"/>
        <w:rPr>
          <w:rFonts w:ascii="Verdana" w:eastAsia="Calibri" w:hAnsi="Verdana" w:cs="Arial"/>
          <w:lang w:val="es-ES" w:eastAsia="es-ES"/>
        </w:rPr>
      </w:pPr>
      <w:r w:rsidRPr="00965082">
        <w:rPr>
          <w:rFonts w:ascii="Verdana" w:eastAsia="Calibri" w:hAnsi="Verdana" w:cs="Arial"/>
          <w:lang w:val="es-ES" w:eastAsia="es-ES"/>
        </w:rPr>
        <w:t xml:space="preserve">Estimada señora </w:t>
      </w:r>
      <w:r w:rsidR="002D7442">
        <w:rPr>
          <w:rFonts w:ascii="Verdana" w:eastAsia="Calibri" w:hAnsi="Verdana" w:cs="Arial"/>
          <w:lang w:val="es-ES" w:eastAsia="es-ES"/>
        </w:rPr>
        <w:t>Mosquera</w:t>
      </w:r>
      <w:r w:rsidRPr="00965082">
        <w:rPr>
          <w:rFonts w:ascii="Verdana" w:eastAsia="Calibri" w:hAnsi="Verdana" w:cs="Arial"/>
          <w:lang w:val="es-ES" w:eastAsia="es-ES"/>
        </w:rPr>
        <w:t xml:space="preserve">: </w:t>
      </w:r>
    </w:p>
    <w:p w14:paraId="47D7CEA4" w14:textId="77777777" w:rsidR="00FD0A9C" w:rsidRPr="00965082" w:rsidRDefault="00FD0A9C" w:rsidP="00FD0A9C">
      <w:pPr>
        <w:tabs>
          <w:tab w:val="left" w:pos="3768"/>
        </w:tabs>
        <w:spacing w:after="0" w:line="276" w:lineRule="auto"/>
        <w:jc w:val="both"/>
        <w:rPr>
          <w:rFonts w:ascii="Verdana" w:eastAsia="Calibri" w:hAnsi="Verdana" w:cs="Arial"/>
          <w:lang w:val="es-ES" w:eastAsia="es-ES"/>
        </w:rPr>
      </w:pPr>
      <w:r w:rsidRPr="00965082">
        <w:rPr>
          <w:rFonts w:ascii="Verdana" w:eastAsia="Calibri" w:hAnsi="Verdana" w:cs="Arial"/>
          <w:lang w:val="es-ES" w:eastAsia="es-ES"/>
        </w:rPr>
        <w:tab/>
      </w:r>
    </w:p>
    <w:p w14:paraId="342FE144" w14:textId="6E5A750B" w:rsidR="00FD0A9C" w:rsidRPr="00AB5A3D" w:rsidRDefault="00FD0A9C" w:rsidP="00AB5A3D">
      <w:pPr>
        <w:spacing w:after="120" w:line="276" w:lineRule="auto"/>
        <w:jc w:val="both"/>
        <w:rPr>
          <w:rFonts w:ascii="Verdana" w:eastAsia="Century Gothic" w:hAnsi="Verdana" w:cs="Century Gothic"/>
          <w:i/>
          <w:lang w:val="es-ES"/>
        </w:rPr>
      </w:pPr>
      <w:r w:rsidRPr="00965082">
        <w:rPr>
          <w:rFonts w:ascii="Verdana" w:eastAsia="Calibri" w:hAnsi="Verdana" w:cs="Arial"/>
          <w:lang w:val="es-ES" w:eastAsia="es-ES"/>
        </w:rPr>
        <w:t>En ejercicio de la competencia otorgada por los artículos 3, numeral 5º, y 11, numeral 8º, del Decreto Ley 4170 de 2011,</w:t>
      </w:r>
      <w:r w:rsidRPr="00965082">
        <w:rPr>
          <w:rFonts w:ascii="Verdana" w:eastAsia="Arial MT" w:hAnsi="Verdana" w:cs="Arial MT"/>
          <w:lang w:val="es-ES" w:eastAsia="es-ES"/>
        </w:rPr>
        <w:t xml:space="preserve"> </w:t>
      </w:r>
      <w:r w:rsidRPr="00965082">
        <w:rPr>
          <w:rFonts w:ascii="Verdana" w:hAnsi="Verdana" w:cs="Arial"/>
        </w:rPr>
        <w:t xml:space="preserve">así como lo establecido en el artículo 4 de la Resolución 1707 de 2018 expedida por esta Entidad, </w:t>
      </w:r>
      <w:r w:rsidRPr="00965082">
        <w:rPr>
          <w:rFonts w:ascii="Verdana" w:eastAsia="Calibri" w:hAnsi="Verdana" w:cs="Arial"/>
          <w:lang w:val="es-ES" w:eastAsia="es-ES"/>
        </w:rPr>
        <w:t xml:space="preserve">la Agencia Nacional de Contratación Pública – Colombia Compra Eficiente– responde su solicitud de consulta de fecha 17 de octubre de 2024, en la cual manifiesta lo siguiente: </w:t>
      </w:r>
      <w:bookmarkStart w:id="0" w:name="_Hlk95313578"/>
      <w:r w:rsidRPr="00AB5A3D">
        <w:rPr>
          <w:rFonts w:ascii="Verdana" w:eastAsia="Century Gothic" w:hAnsi="Verdana" w:cs="Century Gothic"/>
          <w:i/>
          <w:lang w:val="es-ES"/>
        </w:rPr>
        <w:t>“</w:t>
      </w:r>
      <w:r w:rsidRPr="00AB5A3D">
        <w:rPr>
          <w:rFonts w:ascii="Verdana" w:hAnsi="Verdana" w:cs="Arial"/>
          <w:i/>
          <w:shd w:val="clear" w:color="auto" w:fill="FFFFFF"/>
        </w:rPr>
        <w:t>Por medio de la presente me permito solicitar amablemente información respecto a las adiciones para proceso de mínima cuantía ($36.400.000) municipio de sexta categoría cuando el proceso se adjudicó por el tope, la consulta es se podría realizar adición de recursos por la mitad ($18.200.000) teniendo en cuenta que el valor final quedaría por $54.600.000</w:t>
      </w:r>
      <w:r w:rsidRPr="00AB5A3D">
        <w:rPr>
          <w:rFonts w:ascii="Verdana" w:hAnsi="Verdana" w:cs="Arial"/>
          <w:i/>
          <w:shd w:val="clear" w:color="auto" w:fill="FFFFFF"/>
          <w:lang w:val="es-ES"/>
        </w:rPr>
        <w:t xml:space="preserve"> </w:t>
      </w:r>
      <w:bookmarkEnd w:id="0"/>
      <w:r w:rsidRPr="00AB5A3D">
        <w:rPr>
          <w:rStyle w:val="normaltextrun"/>
          <w:rFonts w:ascii="Verdana" w:hAnsi="Verdana" w:cs="Arial"/>
          <w:i/>
          <w:iCs/>
          <w:shd w:val="clear" w:color="auto" w:fill="FFFFFF"/>
          <w:lang w:val="es-ES"/>
        </w:rPr>
        <w:t>[…]</w:t>
      </w:r>
      <w:r w:rsidRPr="00AB5A3D">
        <w:rPr>
          <w:rFonts w:ascii="Verdana" w:eastAsia="Century Gothic" w:hAnsi="Verdana" w:cs="Century Gothic"/>
          <w:i/>
          <w:iCs/>
          <w:lang w:val="es-ES"/>
        </w:rPr>
        <w:t>”</w:t>
      </w:r>
      <w:r w:rsidR="000F78AB">
        <w:rPr>
          <w:rFonts w:ascii="Verdana" w:eastAsia="Century Gothic" w:hAnsi="Verdana" w:cs="Century Gothic"/>
          <w:i/>
          <w:iCs/>
          <w:lang w:val="es-ES"/>
        </w:rPr>
        <w:t xml:space="preserve"> </w:t>
      </w:r>
      <w:r w:rsidR="00690D9E">
        <w:rPr>
          <w:rFonts w:ascii="Verdana" w:eastAsia="Century Gothic" w:hAnsi="Verdana" w:cs="Century Gothic"/>
          <w:lang w:val="es-ES"/>
        </w:rPr>
        <w:t>[S</w:t>
      </w:r>
      <w:r w:rsidR="001E6EAE">
        <w:rPr>
          <w:rFonts w:ascii="Verdana" w:eastAsia="Century Gothic" w:hAnsi="Verdana" w:cs="Century Gothic"/>
          <w:lang w:val="es-ES"/>
        </w:rPr>
        <w:t>I</w:t>
      </w:r>
      <w:r w:rsidR="00690D9E">
        <w:rPr>
          <w:rFonts w:ascii="Verdana" w:eastAsia="Century Gothic" w:hAnsi="Verdana" w:cs="Century Gothic"/>
          <w:lang w:val="es-ES"/>
        </w:rPr>
        <w:t>C]</w:t>
      </w:r>
      <w:r w:rsidRPr="00AB5A3D">
        <w:rPr>
          <w:rFonts w:ascii="Verdana" w:eastAsia="Century Gothic" w:hAnsi="Verdana" w:cs="Century Gothic"/>
          <w:i/>
          <w:iCs/>
          <w:lang w:val="es-ES"/>
        </w:rPr>
        <w:t>.</w:t>
      </w:r>
    </w:p>
    <w:p w14:paraId="0D274E66" w14:textId="77777777" w:rsidR="00FD0A9C" w:rsidRDefault="00FD0A9C" w:rsidP="00FD0A9C">
      <w:pPr>
        <w:spacing w:after="120" w:line="276" w:lineRule="auto"/>
        <w:ind w:firstLine="709"/>
        <w:jc w:val="both"/>
        <w:rPr>
          <w:rFonts w:ascii="Verdana" w:eastAsia="Calibri" w:hAnsi="Verdana" w:cs="Arial"/>
          <w:color w:val="000000"/>
          <w:szCs w:val="24"/>
          <w:lang w:val="es-ES_tradnl" w:eastAsia="es-ES_tradnl"/>
        </w:rPr>
      </w:pPr>
      <w:r w:rsidRPr="00593A5F">
        <w:rPr>
          <w:rFonts w:ascii="Verdana" w:eastAsia="Calibri" w:hAnsi="Verdana" w:cs="Arial"/>
          <w:color w:val="000000"/>
          <w:lang w:val="es-ES" w:eastAsia="es-ES"/>
        </w:rPr>
        <w:t xml:space="preserve">De manera preliminar, resulta necesario acotar que esta entidad solo tiene competencia para responder consultas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 de todos los partícipes del </w:t>
      </w:r>
      <w:r w:rsidRPr="00593A5F">
        <w:rPr>
          <w:rFonts w:ascii="Verdana" w:eastAsia="Calibri" w:hAnsi="Verdana" w:cs="Arial"/>
          <w:color w:val="000000"/>
          <w:lang w:val="es-ES" w:eastAsia="es-ES"/>
        </w:rPr>
        <w:lastRenderedPageBreak/>
        <w:t xml:space="preserve">sistema de compra pública. 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w:t>
      </w:r>
      <w:r w:rsidRPr="00593A5F">
        <w:rPr>
          <w:rFonts w:ascii="Verdana" w:eastAsia="Calibri" w:hAnsi="Verdana" w:cs="Arial"/>
          <w:color w:val="000000"/>
          <w:szCs w:val="24"/>
          <w:lang w:val="es-ES_tradnl" w:eastAsia="es-ES_tradnl"/>
        </w:rPr>
        <w:tab/>
      </w:r>
    </w:p>
    <w:p w14:paraId="37F75CB9" w14:textId="77777777" w:rsidR="00FD0A9C" w:rsidRDefault="00FD0A9C" w:rsidP="00FD0A9C">
      <w:pPr>
        <w:spacing w:after="0" w:line="276" w:lineRule="auto"/>
        <w:ind w:firstLine="709"/>
        <w:jc w:val="both"/>
        <w:rPr>
          <w:rFonts w:ascii="Verdana" w:eastAsia="Calibri" w:hAnsi="Verdana" w:cs="Arial"/>
          <w:color w:val="000000"/>
          <w:lang w:val="es-ES" w:eastAsia="es-ES"/>
        </w:rPr>
      </w:pPr>
      <w:r w:rsidRPr="00593A5F">
        <w:rPr>
          <w:rFonts w:ascii="Verdana" w:eastAsia="Calibri" w:hAnsi="Verdana" w:cs="Arial"/>
          <w:color w:val="000000"/>
          <w:lang w:val="es-ES" w:eastAsia="es-ES"/>
        </w:rPr>
        <w:t>Conforme lo expuesto, en aras de satisfacer el derecho fundamental de petición se resolverá su consulta dentro de los límites de la referida competencia consultiva, esto es, haciendo abstracción de la</w:t>
      </w:r>
      <w:r>
        <w:rPr>
          <w:rFonts w:ascii="Verdana" w:eastAsia="Calibri" w:hAnsi="Verdana" w:cs="Arial"/>
          <w:color w:val="000000"/>
          <w:lang w:val="es-ES" w:eastAsia="es-ES"/>
        </w:rPr>
        <w:t>s circunstancias</w:t>
      </w:r>
      <w:r w:rsidRPr="00593A5F">
        <w:rPr>
          <w:rFonts w:ascii="Verdana" w:eastAsia="Calibri" w:hAnsi="Verdana" w:cs="Arial"/>
          <w:color w:val="000000"/>
          <w:lang w:val="es-ES" w:eastAsia="es-ES"/>
        </w:rPr>
        <w:t xml:space="preserve"> particular</w:t>
      </w:r>
      <w:r>
        <w:rPr>
          <w:rFonts w:ascii="Verdana" w:eastAsia="Calibri" w:hAnsi="Verdana" w:cs="Arial"/>
          <w:color w:val="000000"/>
          <w:lang w:val="es-ES" w:eastAsia="es-ES"/>
        </w:rPr>
        <w:t>es</w:t>
      </w:r>
      <w:r w:rsidRPr="00593A5F">
        <w:rPr>
          <w:rFonts w:ascii="Verdana" w:eastAsia="Calibri" w:hAnsi="Verdana" w:cs="Arial"/>
          <w:color w:val="000000"/>
          <w:lang w:val="es-ES" w:eastAsia="es-ES"/>
        </w:rPr>
        <w:t xml:space="preserve"> y concreta</w:t>
      </w:r>
      <w:r>
        <w:rPr>
          <w:rFonts w:ascii="Verdana" w:eastAsia="Calibri" w:hAnsi="Verdana" w:cs="Arial"/>
          <w:color w:val="000000"/>
          <w:lang w:val="es-ES" w:eastAsia="es-ES"/>
        </w:rPr>
        <w:t>s</w:t>
      </w:r>
      <w:r w:rsidRPr="00593A5F">
        <w:rPr>
          <w:rFonts w:ascii="Verdana" w:eastAsia="Calibri" w:hAnsi="Verdana" w:cs="Arial"/>
          <w:color w:val="000000"/>
          <w:lang w:val="es-ES" w:eastAsia="es-ES"/>
        </w:rPr>
        <w:t xml:space="preserve"> mencionada</w:t>
      </w:r>
      <w:r>
        <w:rPr>
          <w:rFonts w:ascii="Verdana" w:eastAsia="Calibri" w:hAnsi="Verdana" w:cs="Arial"/>
          <w:color w:val="000000"/>
          <w:lang w:val="es-ES" w:eastAsia="es-ES"/>
        </w:rPr>
        <w:t>s</w:t>
      </w:r>
      <w:r w:rsidRPr="00593A5F">
        <w:rPr>
          <w:rFonts w:ascii="Verdana" w:eastAsia="Calibri" w:hAnsi="Verdana" w:cs="Arial"/>
          <w:color w:val="000000"/>
          <w:lang w:val="es-ES" w:eastAsia="es-ES"/>
        </w:rPr>
        <w:t xml:space="preserve"> en su petición, pero haciendo unas consideraciones sobre las normas generales relacionadas con </w:t>
      </w:r>
      <w:r>
        <w:rPr>
          <w:rFonts w:ascii="Verdana" w:eastAsia="Calibri" w:hAnsi="Verdana" w:cs="Arial"/>
          <w:color w:val="000000"/>
          <w:lang w:val="es-ES" w:eastAsia="es-ES"/>
        </w:rPr>
        <w:t>el</w:t>
      </w:r>
      <w:r w:rsidRPr="00247BDE">
        <w:rPr>
          <w:rFonts w:ascii="Verdana" w:eastAsia="Calibri" w:hAnsi="Verdana" w:cs="Arial"/>
          <w:color w:val="7030A0"/>
          <w:lang w:val="es-ES" w:eastAsia="es-ES"/>
        </w:rPr>
        <w:t xml:space="preserve"> </w:t>
      </w:r>
      <w:r>
        <w:rPr>
          <w:rFonts w:ascii="Verdana" w:eastAsia="Calibri" w:hAnsi="Verdana" w:cs="Arial"/>
          <w:color w:val="000000"/>
          <w:lang w:val="es-ES" w:eastAsia="es-ES"/>
        </w:rPr>
        <w:t>problema</w:t>
      </w:r>
      <w:r w:rsidRPr="00247BDE">
        <w:rPr>
          <w:rFonts w:ascii="Verdana" w:eastAsia="Calibri" w:hAnsi="Verdana" w:cs="Arial"/>
          <w:color w:val="7030A0"/>
          <w:lang w:val="es-ES" w:eastAsia="es-ES"/>
        </w:rPr>
        <w:t xml:space="preserve"> </w:t>
      </w:r>
      <w:r>
        <w:rPr>
          <w:rFonts w:ascii="Verdana" w:eastAsia="Calibri" w:hAnsi="Verdana" w:cs="Arial"/>
          <w:color w:val="000000"/>
          <w:lang w:val="es-ES" w:eastAsia="es-ES"/>
        </w:rPr>
        <w:t>jurídico</w:t>
      </w:r>
      <w:r w:rsidRPr="00247BDE">
        <w:rPr>
          <w:rFonts w:ascii="Verdana" w:eastAsia="Calibri" w:hAnsi="Verdana" w:cs="Arial"/>
          <w:color w:val="7030A0"/>
          <w:lang w:val="es-ES" w:eastAsia="es-ES"/>
        </w:rPr>
        <w:t xml:space="preserve"> </w:t>
      </w:r>
      <w:r>
        <w:rPr>
          <w:rFonts w:ascii="Verdana" w:eastAsia="Calibri" w:hAnsi="Verdana" w:cs="Arial"/>
          <w:color w:val="000000"/>
          <w:lang w:val="es-ES" w:eastAsia="es-ES"/>
        </w:rPr>
        <w:t>de su</w:t>
      </w:r>
      <w:r w:rsidRPr="00593A5F">
        <w:rPr>
          <w:rFonts w:ascii="Verdana" w:eastAsia="Calibri" w:hAnsi="Verdana" w:cs="Arial"/>
          <w:color w:val="000000"/>
          <w:lang w:val="es-ES" w:eastAsia="es-ES"/>
        </w:rPr>
        <w:t xml:space="preserve"> consulta. </w:t>
      </w:r>
    </w:p>
    <w:p w14:paraId="27ACEB7E" w14:textId="77777777" w:rsidR="00FD0A9C" w:rsidRPr="00593A5F" w:rsidRDefault="00FD0A9C" w:rsidP="00FD0A9C">
      <w:pPr>
        <w:spacing w:after="0" w:line="276" w:lineRule="auto"/>
        <w:ind w:firstLine="709"/>
        <w:jc w:val="both"/>
        <w:rPr>
          <w:rFonts w:ascii="Verdana" w:eastAsia="Calibri" w:hAnsi="Verdana" w:cs="Arial"/>
          <w:color w:val="000000"/>
          <w:lang w:val="es-ES" w:eastAsia="es-ES"/>
        </w:rPr>
      </w:pPr>
    </w:p>
    <w:p w14:paraId="2FD302C9" w14:textId="77777777" w:rsidR="00FD0A9C" w:rsidRPr="00593A5F" w:rsidRDefault="00FD0A9C" w:rsidP="00FD0A9C">
      <w:pPr>
        <w:pStyle w:val="Prrafodelista"/>
        <w:numPr>
          <w:ilvl w:val="0"/>
          <w:numId w:val="16"/>
        </w:numPr>
        <w:tabs>
          <w:tab w:val="left" w:pos="142"/>
          <w:tab w:val="left" w:pos="284"/>
        </w:tabs>
        <w:spacing w:after="0" w:line="276" w:lineRule="auto"/>
        <w:ind w:left="0" w:firstLine="0"/>
        <w:jc w:val="both"/>
        <w:rPr>
          <w:rFonts w:ascii="Verdana" w:eastAsia="Century Gothic" w:hAnsi="Verdana" w:cs="Century Gothic"/>
          <w:b/>
          <w:bCs/>
        </w:rPr>
      </w:pPr>
      <w:r w:rsidRPr="00593A5F">
        <w:rPr>
          <w:rFonts w:ascii="Verdana" w:eastAsia="Century Gothic" w:hAnsi="Verdana" w:cs="Century Gothic"/>
          <w:b/>
          <w:bCs/>
        </w:rPr>
        <w:t>Problema planteado:</w:t>
      </w:r>
    </w:p>
    <w:p w14:paraId="4D1EB3D5" w14:textId="77777777" w:rsidR="00FD0A9C" w:rsidRPr="00593A5F" w:rsidRDefault="00FD0A9C" w:rsidP="00FD0A9C">
      <w:pPr>
        <w:tabs>
          <w:tab w:val="left" w:pos="426"/>
        </w:tabs>
        <w:spacing w:after="0" w:line="276" w:lineRule="auto"/>
        <w:jc w:val="both"/>
        <w:rPr>
          <w:rFonts w:ascii="Verdana" w:eastAsia="Century Gothic" w:hAnsi="Verdana" w:cs="Century Gothic"/>
          <w:lang w:val="es-ES"/>
        </w:rPr>
      </w:pPr>
    </w:p>
    <w:p w14:paraId="2DE5D1EA" w14:textId="33B6EE4C" w:rsidR="00FD0A9C" w:rsidRPr="00EF6621" w:rsidRDefault="00FD0A9C" w:rsidP="00FD0A9C">
      <w:pPr>
        <w:spacing w:after="0" w:line="276" w:lineRule="auto"/>
        <w:jc w:val="both"/>
        <w:rPr>
          <w:rFonts w:ascii="Verdana" w:eastAsia="Century Gothic" w:hAnsi="Verdana" w:cs="Century Gothic"/>
        </w:rPr>
      </w:pPr>
      <w:r>
        <w:rPr>
          <w:rFonts w:ascii="Verdana" w:eastAsia="Century Gothic" w:hAnsi="Verdana" w:cs="Century Gothic"/>
        </w:rPr>
        <w:t xml:space="preserve">De </w:t>
      </w:r>
      <w:r w:rsidRPr="00EF6621">
        <w:rPr>
          <w:rFonts w:ascii="Verdana" w:eastAsia="Century Gothic" w:hAnsi="Verdana" w:cs="Century Gothic"/>
        </w:rPr>
        <w:t xml:space="preserve">acuerdo con el contenido de su solicitud, esta Agencia resolverá el siguiente problema jurídico: ¿Es posible adicionar un contrato estatal, adjudicado por la modalidad de selección de mínima cuantía, </w:t>
      </w:r>
      <w:r w:rsidR="00A93580">
        <w:rPr>
          <w:rFonts w:ascii="Verdana" w:eastAsia="Century Gothic" w:hAnsi="Verdana" w:cs="Century Gothic"/>
        </w:rPr>
        <w:t xml:space="preserve">aun cuando el valor del contrato </w:t>
      </w:r>
      <w:r w:rsidR="00401340">
        <w:rPr>
          <w:rFonts w:ascii="Verdana" w:eastAsia="Century Gothic" w:hAnsi="Verdana" w:cs="Century Gothic"/>
        </w:rPr>
        <w:t>tras la adición supere el monto de la mínima cuantía de la Entidad Estatal</w:t>
      </w:r>
      <w:r w:rsidRPr="00EF6621">
        <w:rPr>
          <w:rFonts w:ascii="Verdana" w:eastAsia="Century Gothic" w:hAnsi="Verdana" w:cs="Century Gothic"/>
        </w:rPr>
        <w:t xml:space="preserve">? </w:t>
      </w:r>
    </w:p>
    <w:p w14:paraId="64B2C82F" w14:textId="77777777" w:rsidR="00FD0A9C" w:rsidRPr="00EF6621" w:rsidRDefault="00FD0A9C" w:rsidP="00FD0A9C">
      <w:pPr>
        <w:spacing w:after="0" w:line="276" w:lineRule="auto"/>
        <w:jc w:val="both"/>
        <w:rPr>
          <w:rFonts w:ascii="Verdana" w:eastAsia="Calibri" w:hAnsi="Verdana" w:cs="Arial"/>
          <w:lang w:val="es-ES"/>
        </w:rPr>
      </w:pPr>
    </w:p>
    <w:p w14:paraId="39B6AC89" w14:textId="77777777" w:rsidR="00FD0A9C" w:rsidRPr="00EF6621" w:rsidRDefault="00FD0A9C" w:rsidP="00FD0A9C">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EF6621">
        <w:rPr>
          <w:rFonts w:ascii="Verdana" w:eastAsia="Century Gothic" w:hAnsi="Verdana" w:cs="Century Gothic"/>
          <w:b/>
          <w:bCs/>
        </w:rPr>
        <w:t>Respuesta:</w:t>
      </w:r>
    </w:p>
    <w:p w14:paraId="3005C81B" w14:textId="77777777" w:rsidR="00FD0A9C" w:rsidRPr="00EF6621" w:rsidRDefault="00FD0A9C" w:rsidP="00FD0A9C">
      <w:pPr>
        <w:tabs>
          <w:tab w:val="left" w:pos="142"/>
          <w:tab w:val="left" w:pos="284"/>
        </w:tabs>
        <w:spacing w:after="0" w:line="276" w:lineRule="auto"/>
        <w:jc w:val="both"/>
        <w:rPr>
          <w:rFonts w:ascii="Verdana" w:eastAsia="Century Gothic" w:hAnsi="Verdana" w:cs="Century Gothic"/>
          <w:b/>
          <w:bCs/>
          <w:lang w:val="es-ES"/>
        </w:rPr>
      </w:pPr>
    </w:p>
    <w:tbl>
      <w:tblPr>
        <w:tblStyle w:val="Tablaconcuadrcu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28"/>
      </w:tblGrid>
      <w:tr w:rsidR="00FD0A9C" w:rsidRPr="00EF6621" w14:paraId="163D0027" w14:textId="77777777" w:rsidTr="007356DF">
        <w:tc>
          <w:tcPr>
            <w:tcW w:w="8828" w:type="dxa"/>
            <w:shd w:val="clear" w:color="auto" w:fill="auto"/>
          </w:tcPr>
          <w:p w14:paraId="68DA8075" w14:textId="1A6177D3" w:rsidR="00FD0A9C" w:rsidRPr="00EF6621" w:rsidRDefault="00EF3A18" w:rsidP="00AB5A3D">
            <w:pPr>
              <w:spacing w:after="120" w:line="276" w:lineRule="auto"/>
              <w:jc w:val="both"/>
              <w:rPr>
                <w:rFonts w:ascii="Verdana" w:eastAsia="Calibri" w:hAnsi="Verdana" w:cs="Arial"/>
                <w:lang w:val="es-ES"/>
              </w:rPr>
            </w:pPr>
            <w:r>
              <w:rPr>
                <w:rFonts w:ascii="Verdana" w:eastAsia="Calibri" w:hAnsi="Verdana" w:cs="Arial"/>
                <w:lang w:val="es-ES"/>
              </w:rPr>
              <w:t xml:space="preserve">De conformidad </w:t>
            </w:r>
            <w:r w:rsidR="004037B4">
              <w:rPr>
                <w:rFonts w:ascii="Verdana" w:eastAsia="Calibri" w:hAnsi="Verdana" w:cs="Arial"/>
                <w:lang w:val="es-ES"/>
              </w:rPr>
              <w:t xml:space="preserve">con lo dispuesto </w:t>
            </w:r>
            <w:r w:rsidR="00244CFF">
              <w:rPr>
                <w:rFonts w:ascii="Verdana" w:eastAsia="Calibri" w:hAnsi="Verdana" w:cs="Arial"/>
                <w:lang w:val="es-ES"/>
              </w:rPr>
              <w:t xml:space="preserve">en el inciso segundo del parágrafo del artículo 40 de la Ley 80 de 1993, los contratos estatales sujetos al Estatuto General de Contratación de la Administración Pública </w:t>
            </w:r>
            <w:r w:rsidR="00B91421">
              <w:rPr>
                <w:rFonts w:ascii="Verdana" w:eastAsia="Calibri" w:hAnsi="Verdana" w:cs="Arial"/>
                <w:lang w:val="es-ES"/>
              </w:rPr>
              <w:t>solo son susceptibles de ser adicionados por valores inferiores al 50% valor inicial</w:t>
            </w:r>
            <w:r w:rsidR="002C5C29">
              <w:rPr>
                <w:rFonts w:ascii="Verdana" w:eastAsia="Calibri" w:hAnsi="Verdana" w:cs="Arial"/>
                <w:lang w:val="es-ES"/>
              </w:rPr>
              <w:t>, expresado en salarios mínimos legales mensuales vigentes. Esta regla</w:t>
            </w:r>
            <w:r w:rsidR="00354271">
              <w:rPr>
                <w:rFonts w:ascii="Verdana" w:eastAsia="Calibri" w:hAnsi="Verdana" w:cs="Arial"/>
                <w:lang w:val="es-ES"/>
              </w:rPr>
              <w:t xml:space="preserve"> es aplicable a los contratos adjudicados mediante la modalidad de mínima cuantía, </w:t>
            </w:r>
            <w:r w:rsidR="00F472E6">
              <w:rPr>
                <w:rFonts w:ascii="Verdana" w:eastAsia="Calibri" w:hAnsi="Verdana" w:cs="Arial"/>
                <w:lang w:val="es-ES"/>
              </w:rPr>
              <w:t xml:space="preserve">incluso si el valor del contrato resultante de la adición supere el monto máximo de la mínima cuantía de la Entidad Estatal. </w:t>
            </w:r>
            <w:r w:rsidR="00354271">
              <w:rPr>
                <w:rFonts w:ascii="Verdana" w:eastAsia="Calibri" w:hAnsi="Verdana" w:cs="Arial"/>
                <w:lang w:val="es-ES"/>
              </w:rPr>
              <w:t xml:space="preserve"> </w:t>
            </w:r>
          </w:p>
          <w:p w14:paraId="32EBAC47" w14:textId="41FEE824" w:rsidR="00FD0A9C" w:rsidRPr="00EF6621" w:rsidRDefault="00115AEF" w:rsidP="00AB5A3D">
            <w:pPr>
              <w:spacing w:line="276" w:lineRule="auto"/>
              <w:ind w:firstLine="709"/>
              <w:jc w:val="both"/>
              <w:rPr>
                <w:rFonts w:ascii="Verdana" w:eastAsia="Calibri" w:hAnsi="Verdana" w:cs="Arial"/>
                <w:lang w:val="es-ES"/>
              </w:rPr>
            </w:pPr>
            <w:r>
              <w:rPr>
                <w:rFonts w:ascii="Verdana" w:eastAsia="Calibri" w:hAnsi="Verdana" w:cs="Arial"/>
                <w:lang w:val="es-ES"/>
              </w:rPr>
              <w:t xml:space="preserve">Sin perjuicio de lo anterior, </w:t>
            </w:r>
            <w:r w:rsidR="00FD0A9C" w:rsidRPr="00EF6621">
              <w:rPr>
                <w:rFonts w:ascii="Verdana" w:eastAsia="Calibri" w:hAnsi="Verdana" w:cs="Arial"/>
                <w:lang w:val="es-ES"/>
              </w:rPr>
              <w:t xml:space="preserve">es importante mencionar que, </w:t>
            </w:r>
            <w:r w:rsidR="000E63EE">
              <w:rPr>
                <w:rFonts w:ascii="Verdana" w:eastAsia="Calibri" w:hAnsi="Verdana" w:cs="Arial"/>
                <w:lang w:val="es-ES"/>
              </w:rPr>
              <w:t xml:space="preserve">tales adiciones </w:t>
            </w:r>
            <w:r w:rsidR="00D15626">
              <w:rPr>
                <w:rFonts w:ascii="Verdana" w:eastAsia="Calibri" w:hAnsi="Verdana" w:cs="Arial"/>
                <w:lang w:val="es-ES"/>
              </w:rPr>
              <w:t xml:space="preserve">solo se tornan </w:t>
            </w:r>
            <w:r w:rsidR="000A5BD4">
              <w:rPr>
                <w:rFonts w:ascii="Verdana" w:eastAsia="Calibri" w:hAnsi="Verdana" w:cs="Arial"/>
                <w:lang w:val="es-ES"/>
              </w:rPr>
              <w:t>válidas,</w:t>
            </w:r>
            <w:r w:rsidR="00D15626">
              <w:rPr>
                <w:rFonts w:ascii="Verdana" w:eastAsia="Calibri" w:hAnsi="Verdana" w:cs="Arial"/>
                <w:lang w:val="es-ES"/>
              </w:rPr>
              <w:t xml:space="preserve"> cuando la necesidad de adicionar el contrato se </w:t>
            </w:r>
            <w:r w:rsidR="006A7D0B">
              <w:rPr>
                <w:rFonts w:ascii="Verdana" w:eastAsia="Calibri" w:hAnsi="Verdana" w:cs="Arial"/>
                <w:lang w:val="es-ES"/>
              </w:rPr>
              <w:t>presenta de manera sobreviniente a</w:t>
            </w:r>
            <w:r w:rsidR="005B10B4">
              <w:rPr>
                <w:rFonts w:ascii="Verdana" w:eastAsia="Calibri" w:hAnsi="Verdana" w:cs="Arial"/>
                <w:lang w:val="es-ES"/>
              </w:rPr>
              <w:t>l inicio de su ejecución. Esto comoquiera que, si la planificación realizada por</w:t>
            </w:r>
            <w:r w:rsidR="000A5BD4">
              <w:rPr>
                <w:rFonts w:ascii="Verdana" w:eastAsia="Calibri" w:hAnsi="Verdana" w:cs="Arial"/>
                <w:lang w:val="es-ES"/>
              </w:rPr>
              <w:t xml:space="preserve"> </w:t>
            </w:r>
            <w:r w:rsidR="00FD0A9C" w:rsidRPr="00EF6621">
              <w:rPr>
                <w:rFonts w:ascii="Verdana" w:eastAsia="Calibri" w:hAnsi="Verdana" w:cs="Arial"/>
                <w:lang w:val="es-ES"/>
              </w:rPr>
              <w:t xml:space="preserve">la </w:t>
            </w:r>
            <w:r w:rsidR="000E63EE">
              <w:rPr>
                <w:rFonts w:ascii="Verdana" w:eastAsia="Calibri" w:hAnsi="Verdana" w:cs="Arial"/>
                <w:lang w:val="es-ES"/>
              </w:rPr>
              <w:t>E</w:t>
            </w:r>
            <w:r w:rsidR="00FD0A9C" w:rsidRPr="00EF6621">
              <w:rPr>
                <w:rFonts w:ascii="Verdana" w:eastAsia="Calibri" w:hAnsi="Verdana" w:cs="Arial"/>
                <w:lang w:val="es-ES"/>
              </w:rPr>
              <w:t xml:space="preserve">ntidad </w:t>
            </w:r>
            <w:r w:rsidR="000E63EE">
              <w:rPr>
                <w:rFonts w:ascii="Verdana" w:eastAsia="Calibri" w:hAnsi="Verdana" w:cs="Arial"/>
                <w:lang w:val="es-ES"/>
              </w:rPr>
              <w:t>E</w:t>
            </w:r>
            <w:r w:rsidR="00FD0A9C" w:rsidRPr="00EF6621">
              <w:rPr>
                <w:rFonts w:ascii="Verdana" w:eastAsia="Calibri" w:hAnsi="Verdana" w:cs="Arial"/>
                <w:lang w:val="es-ES"/>
              </w:rPr>
              <w:t>statal</w:t>
            </w:r>
            <w:r w:rsidR="005B10B4">
              <w:rPr>
                <w:rFonts w:ascii="Verdana" w:eastAsia="Calibri" w:hAnsi="Verdana" w:cs="Arial"/>
                <w:lang w:val="es-ES"/>
              </w:rPr>
              <w:t xml:space="preserve"> desde un principio indicaba que el valor del contrato requerido para satisfacer la </w:t>
            </w:r>
            <w:r w:rsidR="00360774">
              <w:rPr>
                <w:rFonts w:ascii="Verdana" w:eastAsia="Calibri" w:hAnsi="Verdana" w:cs="Arial"/>
                <w:lang w:val="es-ES"/>
              </w:rPr>
              <w:t>necesidad</w:t>
            </w:r>
            <w:r w:rsidR="00FD0A9C" w:rsidRPr="00EF6621">
              <w:rPr>
                <w:rFonts w:ascii="Verdana" w:eastAsia="Calibri" w:hAnsi="Verdana" w:cs="Arial"/>
                <w:lang w:val="es-ES"/>
              </w:rPr>
              <w:t xml:space="preserve"> </w:t>
            </w:r>
            <w:r w:rsidR="00C31827">
              <w:rPr>
                <w:rFonts w:ascii="Verdana" w:eastAsia="Calibri" w:hAnsi="Verdana" w:cs="Arial"/>
                <w:lang w:val="es-ES"/>
              </w:rPr>
              <w:t>superaría el monto de la mínima cuantía, lo correcto</w:t>
            </w:r>
            <w:r w:rsidR="00334424">
              <w:rPr>
                <w:rFonts w:ascii="Verdana" w:eastAsia="Calibri" w:hAnsi="Verdana" w:cs="Arial"/>
                <w:lang w:val="es-ES"/>
              </w:rPr>
              <w:t xml:space="preserve"> es adjudicar el </w:t>
            </w:r>
            <w:r w:rsidR="00334424">
              <w:rPr>
                <w:rFonts w:ascii="Verdana" w:eastAsia="Calibri" w:hAnsi="Verdana" w:cs="Arial"/>
                <w:lang w:val="es-ES"/>
              </w:rPr>
              <w:lastRenderedPageBreak/>
              <w:t xml:space="preserve">contrato mediante la modalidad de selección que resulte realmente aplicable de acuerdo con el </w:t>
            </w:r>
            <w:r w:rsidR="000F78AB">
              <w:rPr>
                <w:rFonts w:ascii="Verdana" w:eastAsia="Calibri" w:hAnsi="Verdana" w:cs="Arial"/>
                <w:lang w:val="es-ES"/>
              </w:rPr>
              <w:t>objeto del contrato.</w:t>
            </w:r>
          </w:p>
        </w:tc>
      </w:tr>
    </w:tbl>
    <w:p w14:paraId="3D3BA246" w14:textId="77777777" w:rsidR="00FD0A9C" w:rsidRPr="00593A5F" w:rsidRDefault="00FD0A9C" w:rsidP="00FD0A9C">
      <w:pPr>
        <w:tabs>
          <w:tab w:val="left" w:pos="142"/>
          <w:tab w:val="left" w:pos="284"/>
        </w:tabs>
        <w:spacing w:after="0" w:line="276" w:lineRule="auto"/>
        <w:jc w:val="both"/>
        <w:rPr>
          <w:rFonts w:ascii="Verdana" w:eastAsia="Century Gothic" w:hAnsi="Verdana" w:cs="Century Gothic"/>
          <w:b/>
          <w:bCs/>
          <w:lang w:val="es-ES"/>
        </w:rPr>
      </w:pPr>
    </w:p>
    <w:p w14:paraId="33CD238F" w14:textId="77777777" w:rsidR="00FD0A9C" w:rsidRPr="00593A5F" w:rsidRDefault="00FD0A9C" w:rsidP="00FD0A9C">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593A5F">
        <w:rPr>
          <w:rFonts w:ascii="Verdana" w:eastAsia="Century Gothic" w:hAnsi="Verdana" w:cs="Century Gothic"/>
          <w:b/>
          <w:bCs/>
        </w:rPr>
        <w:t>Razones de la respuesta:</w:t>
      </w:r>
    </w:p>
    <w:p w14:paraId="5FD9ED67" w14:textId="77777777" w:rsidR="00FD0A9C" w:rsidRPr="00593A5F" w:rsidRDefault="00FD0A9C" w:rsidP="00FD0A9C">
      <w:pPr>
        <w:spacing w:after="0" w:line="276" w:lineRule="auto"/>
        <w:jc w:val="both"/>
        <w:rPr>
          <w:rFonts w:ascii="Verdana" w:eastAsia="Calibri" w:hAnsi="Verdana" w:cs="Arial"/>
          <w:color w:val="7030A0"/>
          <w:lang w:val="es-ES"/>
        </w:rPr>
      </w:pPr>
    </w:p>
    <w:p w14:paraId="46757B0F" w14:textId="77777777" w:rsidR="00FD0A9C" w:rsidRPr="00A802EF" w:rsidRDefault="00FD0A9C" w:rsidP="00FD0A9C">
      <w:pPr>
        <w:spacing w:after="0" w:line="276" w:lineRule="auto"/>
        <w:jc w:val="both"/>
        <w:rPr>
          <w:rFonts w:ascii="Verdana" w:eastAsia="Calibri" w:hAnsi="Verdana" w:cs="Arial"/>
          <w:lang w:val="es-ES"/>
        </w:rPr>
      </w:pPr>
      <w:r w:rsidRPr="00B96799">
        <w:rPr>
          <w:rFonts w:ascii="Verdana" w:eastAsia="Calibri" w:hAnsi="Verdana" w:cs="Arial"/>
          <w:lang w:val="es-ES"/>
        </w:rPr>
        <w:t xml:space="preserve">Lo anterior se sustenta en las siguientes consideraciones: </w:t>
      </w:r>
    </w:p>
    <w:p w14:paraId="4434CA68" w14:textId="77777777" w:rsidR="00932B5A" w:rsidRDefault="00932B5A" w:rsidP="00FD0A9C">
      <w:pPr>
        <w:spacing w:after="0" w:line="276" w:lineRule="auto"/>
        <w:jc w:val="both"/>
        <w:rPr>
          <w:rFonts w:ascii="Verdana" w:eastAsia="Calibri" w:hAnsi="Verdana" w:cs="Arial"/>
          <w:lang w:val="es-ES"/>
        </w:rPr>
      </w:pPr>
    </w:p>
    <w:p w14:paraId="3FD2FB12" w14:textId="77777777" w:rsidR="00932B5A" w:rsidRPr="00AB5A3D" w:rsidRDefault="00932B5A" w:rsidP="00932B5A">
      <w:pPr>
        <w:spacing w:after="120" w:line="276" w:lineRule="auto"/>
        <w:ind w:right="62"/>
        <w:jc w:val="both"/>
        <w:rPr>
          <w:rFonts w:ascii="Verdana" w:eastAsia="Calibri" w:hAnsi="Verdana" w:cs="Arial"/>
          <w:lang w:eastAsia="es-ES_tradnl"/>
        </w:rPr>
      </w:pPr>
      <w:r w:rsidRPr="00AB5A3D">
        <w:rPr>
          <w:rFonts w:ascii="Verdana" w:eastAsia="Calibri" w:hAnsi="Verdana" w:cs="Arial"/>
          <w:lang w:eastAsia="es-ES_tradnl"/>
        </w:rPr>
        <w:t xml:space="preserve">La contratación pública comprende, entre otros aspectos, las decisiones de gasto que las entidades realizan para ejecutar los recursos públicos en la adquisición de bienes, obras o servicios. En este sentido, teniendo en cuenta que mediante los procedimientos contractuales las entidades satisfacen el interés general, las normas de contratación pública </w:t>
      </w:r>
      <w:r w:rsidRPr="00932B5A">
        <w:rPr>
          <w:rFonts w:ascii="Arial" w:eastAsia="Calibri" w:hAnsi="Arial" w:cs="Arial"/>
          <w:lang w:eastAsia="es-ES_tradnl"/>
        </w:rPr>
        <w:t>̶</w:t>
      </w:r>
      <w:r w:rsidRPr="00AB5A3D">
        <w:rPr>
          <w:rFonts w:ascii="Verdana" w:eastAsia="Calibri" w:hAnsi="Verdana" w:cs="Arial"/>
          <w:lang w:eastAsia="es-ES_tradnl"/>
        </w:rPr>
        <w:t xml:space="preserve"> Ley 80 de 1993, Ley 1150 de 2007, y Decreto 1082 de 2015 </w:t>
      </w:r>
      <w:r w:rsidRPr="00932B5A">
        <w:rPr>
          <w:rFonts w:ascii="Arial" w:eastAsia="Calibri" w:hAnsi="Arial" w:cs="Arial"/>
          <w:lang w:eastAsia="es-ES_tradnl"/>
        </w:rPr>
        <w:t>̶</w:t>
      </w:r>
      <w:r w:rsidRPr="00AB5A3D">
        <w:rPr>
          <w:rFonts w:ascii="Verdana" w:eastAsia="Calibri" w:hAnsi="Verdana" w:cs="Arial"/>
          <w:lang w:eastAsia="es-ES_tradnl"/>
        </w:rPr>
        <w:t xml:space="preserve"> disponen los principios y etapas que rigen los contratos de la Administración, conforme se señaló en el numeral anterior. </w:t>
      </w:r>
    </w:p>
    <w:p w14:paraId="1BF6B204" w14:textId="77777777" w:rsidR="00932B5A" w:rsidRPr="00AB5A3D" w:rsidRDefault="00932B5A" w:rsidP="00932B5A">
      <w:pPr>
        <w:spacing w:after="120" w:line="276" w:lineRule="auto"/>
        <w:ind w:right="62" w:firstLine="708"/>
        <w:jc w:val="both"/>
        <w:rPr>
          <w:rFonts w:ascii="Verdana" w:eastAsia="Calibri" w:hAnsi="Verdana" w:cs="Arial"/>
          <w:lang w:val="es-ES_tradnl"/>
        </w:rPr>
      </w:pPr>
      <w:r w:rsidRPr="00AB5A3D">
        <w:rPr>
          <w:rFonts w:ascii="Verdana" w:eastAsia="Calibri" w:hAnsi="Verdana" w:cs="Arial"/>
          <w:lang w:eastAsia="es-ES_tradnl"/>
        </w:rPr>
        <w:t xml:space="preserve">Específicamente, </w:t>
      </w:r>
      <w:bookmarkStart w:id="1" w:name="_Hlk100313785"/>
      <w:bookmarkStart w:id="2" w:name="_Hlk146718925"/>
      <w:r w:rsidRPr="00AB5A3D">
        <w:rPr>
          <w:rFonts w:ascii="Verdana" w:eastAsia="Calibri" w:hAnsi="Verdana" w:cs="Arial"/>
          <w:lang w:eastAsia="es-ES_tradnl"/>
        </w:rPr>
        <w:t>l</w:t>
      </w:r>
      <w:r w:rsidRPr="00AB5A3D">
        <w:rPr>
          <w:rFonts w:ascii="Verdana" w:eastAsia="Calibri" w:hAnsi="Verdana" w:cs="Arial"/>
          <w:lang w:val="es-ES_tradnl"/>
        </w:rPr>
        <w:t>a mínima cuantía es una modalidad de selección en virtud de la cual la Entidad Estatal realiza una convocatoria pública para recibir ofertas de bienes, obras o servicios cuyo valor no excede el diez por ciento (10%) de la menor cuantía. Esta modalidad de selección fue creada en el 2011 por la Ley 1450, modificada por el artículo 94 de la Ley 1474 de 2011</w:t>
      </w:r>
      <w:r w:rsidRPr="00AB5A3D">
        <w:rPr>
          <w:rFonts w:ascii="Verdana" w:eastAsia="Calibri" w:hAnsi="Verdana" w:cs="Arial"/>
          <w:vertAlign w:val="superscript"/>
          <w:lang w:val="es-ES_tradnl"/>
        </w:rPr>
        <w:footnoteReference w:id="2"/>
      </w:r>
      <w:r w:rsidRPr="00AB5A3D">
        <w:rPr>
          <w:rFonts w:ascii="Verdana" w:eastAsia="Calibri" w:hAnsi="Verdana" w:cs="Arial"/>
          <w:lang w:val="es-ES_tradnl"/>
        </w:rPr>
        <w:t xml:space="preserve"> –que adicionó el numeral 5º al artículo 2 de la Ley 1150 de 2007– y posteriormente por la Ley 2069 de 2020, estableciendo que el factor determinante para llevar a cabo tal procedimiento es la cuantía –calculada como presupuesto oficial a partir del estudio del sector–, “independientemente de su objeto”</w:t>
      </w:r>
      <w:r w:rsidRPr="00AB5A3D">
        <w:rPr>
          <w:rFonts w:ascii="Verdana" w:eastAsia="Calibri" w:hAnsi="Verdana" w:cs="Arial"/>
          <w:vertAlign w:val="superscript"/>
          <w:lang w:val="es-ES_tradnl"/>
        </w:rPr>
        <w:footnoteReference w:id="3"/>
      </w:r>
      <w:r w:rsidRPr="00AB5A3D">
        <w:rPr>
          <w:rFonts w:ascii="Verdana" w:eastAsia="Calibri" w:hAnsi="Verdana" w:cs="Arial"/>
          <w:lang w:val="es-ES_tradnl"/>
        </w:rPr>
        <w:t xml:space="preserve">. </w:t>
      </w:r>
    </w:p>
    <w:bookmarkEnd w:id="1"/>
    <w:p w14:paraId="6217FA13" w14:textId="77777777" w:rsidR="00932B5A" w:rsidRPr="00AB5A3D" w:rsidRDefault="00932B5A" w:rsidP="00932B5A">
      <w:pPr>
        <w:spacing w:after="120" w:line="276" w:lineRule="auto"/>
        <w:ind w:firstLine="709"/>
        <w:jc w:val="both"/>
        <w:rPr>
          <w:rFonts w:ascii="Verdana" w:eastAsia="Calibri" w:hAnsi="Verdana" w:cs="Arial"/>
          <w:lang w:val="es-ES_tradnl"/>
        </w:rPr>
      </w:pPr>
      <w:r w:rsidRPr="00AB5A3D">
        <w:rPr>
          <w:rFonts w:ascii="Verdana" w:eastAsia="Calibri" w:hAnsi="Verdana" w:cs="Arial"/>
          <w:lang w:val="es-ES_tradnl"/>
        </w:rPr>
        <w:lastRenderedPageBreak/>
        <w:t>Dicho de otro modo, la mínima cuantía es un procedimiento de selección excepcional</w:t>
      </w:r>
      <w:r w:rsidRPr="00AB5A3D">
        <w:rPr>
          <w:rFonts w:ascii="Verdana" w:eastAsia="Calibri" w:hAnsi="Verdana" w:cs="Arial"/>
          <w:vertAlign w:val="superscript"/>
          <w:lang w:val="es-ES_tradnl"/>
        </w:rPr>
        <w:footnoteReference w:id="4"/>
      </w:r>
      <w:r w:rsidRPr="00AB5A3D">
        <w:rPr>
          <w:rFonts w:ascii="Verdana" w:eastAsia="Calibri" w:hAnsi="Verdana" w:cs="Arial"/>
          <w:lang w:val="es-ES_tradnl"/>
        </w:rPr>
        <w:t>, porque es una excepción adicional a la regla general constituida por la licitación pública, pero se parece a esta en que también es un llamado general a presentar ofertas, efectuado por la Entidad Estatal interesada en contratar, aunque es distinta en otros aspectos, como su conducencia y su procedimiento; lo primero, porque solo procede por razón de una cuantía específica</w:t>
      </w:r>
      <w:r w:rsidRPr="00AB5A3D">
        <w:rPr>
          <w:rFonts w:ascii="Verdana" w:eastAsia="Calibri" w:hAnsi="Verdana" w:cs="Arial"/>
          <w:vertAlign w:val="superscript"/>
          <w:lang w:val="es-ES_tradnl"/>
        </w:rPr>
        <w:footnoteReference w:id="5"/>
      </w:r>
      <w:r w:rsidRPr="00AB5A3D">
        <w:rPr>
          <w:rFonts w:ascii="Verdana" w:eastAsia="Calibri" w:hAnsi="Verdana" w:cs="Arial"/>
          <w:lang w:val="es-ES_tradnl"/>
        </w:rPr>
        <w:t xml:space="preserve">, y lo segundo, porque sus requisitos, etapas y términos son peculiares. </w:t>
      </w:r>
    </w:p>
    <w:bookmarkEnd w:id="2"/>
    <w:p w14:paraId="4CE194B3" w14:textId="77777777" w:rsidR="00932B5A" w:rsidRPr="00AB5A3D" w:rsidRDefault="00932B5A" w:rsidP="00932B5A">
      <w:pPr>
        <w:spacing w:after="0" w:line="276" w:lineRule="auto"/>
        <w:ind w:firstLine="709"/>
        <w:jc w:val="both"/>
        <w:rPr>
          <w:rFonts w:ascii="Verdana" w:eastAsia="Calibri" w:hAnsi="Verdana" w:cs="Arial"/>
          <w:color w:val="000000" w:themeColor="text1"/>
          <w:lang w:val="es-ES_tradnl" w:eastAsia="es-CO"/>
        </w:rPr>
      </w:pPr>
      <w:r w:rsidRPr="00AB5A3D">
        <w:rPr>
          <w:rFonts w:ascii="Verdana" w:eastAsia="Calibri" w:hAnsi="Verdana" w:cs="Arial"/>
          <w:color w:val="000000" w:themeColor="text1"/>
          <w:lang w:val="es-ES_tradnl" w:eastAsia="es-CO"/>
        </w:rPr>
        <w:t xml:space="preserve">Lo anterior, ha sido ratificado por el Consejo de Estado, el cual ha puesto de presente que: </w:t>
      </w:r>
    </w:p>
    <w:p w14:paraId="05128327" w14:textId="77777777" w:rsidR="00932B5A" w:rsidRPr="00AB5A3D" w:rsidRDefault="00932B5A" w:rsidP="00AB5A3D">
      <w:pPr>
        <w:spacing w:after="0" w:line="276" w:lineRule="auto"/>
        <w:jc w:val="both"/>
        <w:rPr>
          <w:rFonts w:ascii="Verdana" w:eastAsia="Calibri" w:hAnsi="Verdana" w:cs="Arial"/>
          <w:color w:val="000000" w:themeColor="text1"/>
          <w:lang w:val="es-ES_tradnl" w:eastAsia="es-CO"/>
        </w:rPr>
      </w:pPr>
    </w:p>
    <w:p w14:paraId="323E26C4" w14:textId="77777777" w:rsidR="00932B5A" w:rsidRPr="00AB5A3D" w:rsidRDefault="00932B5A" w:rsidP="00AB5A3D">
      <w:pPr>
        <w:spacing w:after="0" w:line="276" w:lineRule="auto"/>
        <w:ind w:left="709" w:right="709"/>
        <w:jc w:val="both"/>
        <w:rPr>
          <w:rFonts w:ascii="Verdana" w:eastAsia="Times New Roman" w:hAnsi="Verdana" w:cs="Arial"/>
          <w:sz w:val="20"/>
          <w:szCs w:val="20"/>
          <w:lang w:val="es-ES_tradnl" w:eastAsia="es-MX"/>
        </w:rPr>
      </w:pPr>
      <w:r w:rsidRPr="00AB5A3D">
        <w:rPr>
          <w:rFonts w:ascii="Verdana" w:eastAsia="Times New Roman" w:hAnsi="Verdana" w:cs="Arial"/>
          <w:sz w:val="20"/>
          <w:szCs w:val="20"/>
          <w:lang w:val="es-ES_tradnl" w:eastAsia="es-MX"/>
        </w:rPr>
        <w:t>“Así, pues, cuando el monto de la contratación sea equivalente a la mínima cuantía de la entidad estatal, pero, concomitante a ello, esta última (la entidad) advierta que también aplica alguna modalidad de selección específica (dadas las condiciones especiales del objeto), ella debe acudir al procedimiento establecido para la mínima cuantía; así, por ejemplo, si la administración necesita contratar la prestación de servicios de salud (supuesto que se enmarca en el trámite de selección abreviada), pero el valor del contrato no excede del 10% de la menor cuantía de la entidad, este último será el criterio que se debe tener en cuenta para la escogencia del contratista; por tanto, el procedimiento que debe seguirse será el de mínima cuantía, independientemente -se insiste- del objeto a contratar”</w:t>
      </w:r>
      <w:r w:rsidRPr="00AB5A3D">
        <w:rPr>
          <w:rFonts w:ascii="Verdana" w:eastAsia="Times New Roman" w:hAnsi="Verdana" w:cs="Arial"/>
          <w:sz w:val="20"/>
          <w:szCs w:val="20"/>
          <w:vertAlign w:val="superscript"/>
          <w:lang w:val="es-ES_tradnl" w:eastAsia="es-MX"/>
        </w:rPr>
        <w:footnoteReference w:id="6"/>
      </w:r>
      <w:r w:rsidRPr="00AB5A3D">
        <w:rPr>
          <w:rFonts w:ascii="Verdana" w:eastAsia="Times New Roman" w:hAnsi="Verdana" w:cs="Arial"/>
          <w:sz w:val="20"/>
          <w:szCs w:val="20"/>
          <w:lang w:val="es-ES_tradnl" w:eastAsia="es-MX"/>
        </w:rPr>
        <w:t xml:space="preserve">. </w:t>
      </w:r>
    </w:p>
    <w:p w14:paraId="1561FE81" w14:textId="77777777" w:rsidR="00932B5A" w:rsidRPr="00AB5A3D" w:rsidRDefault="00932B5A" w:rsidP="00932B5A">
      <w:pPr>
        <w:spacing w:after="0" w:line="276" w:lineRule="auto"/>
        <w:ind w:left="709" w:right="709"/>
        <w:jc w:val="both"/>
        <w:rPr>
          <w:rFonts w:ascii="Verdana" w:eastAsia="Times New Roman" w:hAnsi="Verdana" w:cs="Arial"/>
          <w:lang w:val="es-ES_tradnl" w:eastAsia="es-MX"/>
        </w:rPr>
      </w:pPr>
    </w:p>
    <w:p w14:paraId="6B6D5169" w14:textId="77777777" w:rsidR="00932B5A" w:rsidRPr="00AB5A3D" w:rsidRDefault="00932B5A" w:rsidP="00932B5A">
      <w:pPr>
        <w:spacing w:after="120" w:line="276" w:lineRule="auto"/>
        <w:ind w:firstLine="709"/>
        <w:jc w:val="both"/>
        <w:rPr>
          <w:rFonts w:ascii="Verdana" w:eastAsia="Times New Roman" w:hAnsi="Verdana" w:cs="Arial"/>
          <w:b/>
          <w:lang w:eastAsia="es-CO"/>
        </w:rPr>
      </w:pPr>
      <w:r w:rsidRPr="00AB5A3D">
        <w:rPr>
          <w:rFonts w:ascii="Verdana" w:eastAsia="Times New Roman" w:hAnsi="Verdana" w:cs="Arial"/>
          <w:lang w:eastAsia="es-CO"/>
        </w:rPr>
        <w:lastRenderedPageBreak/>
        <w:t xml:space="preserve">Con base en lo anterior, se puede concluir que, sin importar el objeto del contrato, la Entidad Estatal deberá adelantar el procedimiento de selección del contratista a través de la modalidad de mínima cuantía, siempre que, en el caso concreto, el valor del contrato no exceda el diez por ciento (10%) de la menor cuantía de la entidad. </w:t>
      </w:r>
    </w:p>
    <w:p w14:paraId="5BD90BF9" w14:textId="77777777" w:rsidR="00932B5A" w:rsidRPr="00AB5A3D" w:rsidRDefault="00932B5A" w:rsidP="00932B5A">
      <w:pPr>
        <w:spacing w:after="120" w:line="276" w:lineRule="auto"/>
        <w:ind w:firstLine="709"/>
        <w:jc w:val="both"/>
        <w:rPr>
          <w:rFonts w:ascii="Verdana" w:eastAsia="Calibri" w:hAnsi="Verdana" w:cs="Arial"/>
          <w:lang w:val="es-ES"/>
        </w:rPr>
      </w:pPr>
      <w:bookmarkStart w:id="3" w:name="_Hlk146718940"/>
      <w:r w:rsidRPr="00AB5A3D">
        <w:rPr>
          <w:rFonts w:ascii="Verdana" w:eastAsia="Calibri" w:hAnsi="Verdana" w:cs="Arial"/>
          <w:lang w:val="es-ES"/>
        </w:rPr>
        <w:t>Cabe precisar que la disposición indicada anteriormente, esto es el artículo 94 de la Ley 1474 de 2011 –que adicionó el numeral 5º al artículo 2 de la Ley 1150 de 2007– ha sido modificada en distintas ocasiones, siendo la norma vigente que fundamenta la modalidad de mínima cuantía actualmente el artículo 30 de la Ley 2069 de 2020, como se procederá a explicar.</w:t>
      </w:r>
    </w:p>
    <w:bookmarkEnd w:id="3"/>
    <w:p w14:paraId="30AD3FC7" w14:textId="77777777" w:rsidR="00932B5A" w:rsidRPr="00AB5A3D" w:rsidRDefault="00932B5A" w:rsidP="00932B5A">
      <w:pPr>
        <w:widowControl w:val="0"/>
        <w:autoSpaceDE w:val="0"/>
        <w:autoSpaceDN w:val="0"/>
        <w:spacing w:after="120" w:line="276" w:lineRule="auto"/>
        <w:ind w:firstLine="709"/>
        <w:jc w:val="both"/>
        <w:rPr>
          <w:rFonts w:ascii="Verdana" w:eastAsia="Calibri" w:hAnsi="Verdana" w:cs="Arial"/>
          <w:lang w:val="es-ES_tradnl"/>
        </w:rPr>
      </w:pPr>
      <w:r w:rsidRPr="00AB5A3D">
        <w:rPr>
          <w:rFonts w:ascii="Verdana" w:eastAsia="Calibri" w:hAnsi="Verdana" w:cs="Arial"/>
          <w:lang w:val="es-ES_tradnl"/>
        </w:rPr>
        <w:t xml:space="preserve">En este sentido, el artículo 30 de la Ley 2069 de 2020, </w:t>
      </w:r>
      <w:r w:rsidRPr="00AB5A3D">
        <w:rPr>
          <w:rFonts w:ascii="Verdana" w:eastAsia="Arial MT" w:hAnsi="Verdana" w:cs="Arial MT"/>
          <w:lang w:val="es-ES"/>
        </w:rPr>
        <w:t>“Por</w:t>
      </w:r>
      <w:r w:rsidRPr="00AB5A3D">
        <w:rPr>
          <w:rFonts w:ascii="Verdana" w:eastAsia="Arial MT" w:hAnsi="Verdana" w:cs="Arial MT"/>
          <w:spacing w:val="-3"/>
          <w:lang w:val="es-ES"/>
        </w:rPr>
        <w:t xml:space="preserve"> </w:t>
      </w:r>
      <w:r w:rsidRPr="00AB5A3D">
        <w:rPr>
          <w:rFonts w:ascii="Verdana" w:eastAsia="Arial MT" w:hAnsi="Verdana" w:cs="Arial MT"/>
          <w:lang w:val="es-ES"/>
        </w:rPr>
        <w:t>medio</w:t>
      </w:r>
      <w:r w:rsidRPr="00AB5A3D">
        <w:rPr>
          <w:rFonts w:ascii="Verdana" w:eastAsia="Arial MT" w:hAnsi="Verdana" w:cs="Arial MT"/>
          <w:spacing w:val="-3"/>
          <w:lang w:val="es-ES"/>
        </w:rPr>
        <w:t xml:space="preserve"> </w:t>
      </w:r>
      <w:r w:rsidRPr="00AB5A3D">
        <w:rPr>
          <w:rFonts w:ascii="Verdana" w:eastAsia="Arial MT" w:hAnsi="Verdana" w:cs="Arial MT"/>
          <w:lang w:val="es-ES"/>
        </w:rPr>
        <w:t>de</w:t>
      </w:r>
      <w:r w:rsidRPr="00AB5A3D">
        <w:rPr>
          <w:rFonts w:ascii="Verdana" w:eastAsia="Arial MT" w:hAnsi="Verdana" w:cs="Arial MT"/>
          <w:spacing w:val="-4"/>
          <w:lang w:val="es-ES"/>
        </w:rPr>
        <w:t xml:space="preserve"> </w:t>
      </w:r>
      <w:r w:rsidRPr="00AB5A3D">
        <w:rPr>
          <w:rFonts w:ascii="Verdana" w:eastAsia="Arial MT" w:hAnsi="Verdana" w:cs="Arial MT"/>
          <w:lang w:val="es-ES"/>
        </w:rPr>
        <w:t>la</w:t>
      </w:r>
      <w:r w:rsidRPr="00AB5A3D">
        <w:rPr>
          <w:rFonts w:ascii="Verdana" w:eastAsia="Arial MT" w:hAnsi="Verdana" w:cs="Arial MT"/>
          <w:spacing w:val="-3"/>
          <w:lang w:val="es-ES"/>
        </w:rPr>
        <w:t xml:space="preserve"> </w:t>
      </w:r>
      <w:r w:rsidRPr="00AB5A3D">
        <w:rPr>
          <w:rFonts w:ascii="Verdana" w:eastAsia="Arial MT" w:hAnsi="Verdana" w:cs="Arial MT"/>
          <w:lang w:val="es-ES"/>
        </w:rPr>
        <w:t>cual</w:t>
      </w:r>
      <w:r w:rsidRPr="00AB5A3D">
        <w:rPr>
          <w:rFonts w:ascii="Verdana" w:eastAsia="Arial MT" w:hAnsi="Verdana" w:cs="Arial MT"/>
          <w:spacing w:val="-3"/>
          <w:lang w:val="es-ES"/>
        </w:rPr>
        <w:t xml:space="preserve"> </w:t>
      </w:r>
      <w:r w:rsidRPr="00AB5A3D">
        <w:rPr>
          <w:rFonts w:ascii="Verdana" w:eastAsia="Arial MT" w:hAnsi="Verdana" w:cs="Arial MT"/>
          <w:lang w:val="es-ES"/>
        </w:rPr>
        <w:t>se</w:t>
      </w:r>
      <w:r w:rsidRPr="00AB5A3D">
        <w:rPr>
          <w:rFonts w:ascii="Verdana" w:eastAsia="Arial MT" w:hAnsi="Verdana" w:cs="Arial MT"/>
          <w:spacing w:val="-3"/>
          <w:lang w:val="es-ES"/>
        </w:rPr>
        <w:t xml:space="preserve"> </w:t>
      </w:r>
      <w:r w:rsidRPr="00AB5A3D">
        <w:rPr>
          <w:rFonts w:ascii="Verdana" w:eastAsia="Arial MT" w:hAnsi="Verdana" w:cs="Arial MT"/>
          <w:lang w:val="es-ES"/>
        </w:rPr>
        <w:t>impulsa</w:t>
      </w:r>
      <w:r w:rsidRPr="00AB5A3D">
        <w:rPr>
          <w:rFonts w:ascii="Verdana" w:eastAsia="Arial MT" w:hAnsi="Verdana" w:cs="Arial MT"/>
          <w:spacing w:val="-59"/>
          <w:lang w:val="es-ES"/>
        </w:rPr>
        <w:t xml:space="preserve"> </w:t>
      </w:r>
      <w:r w:rsidRPr="00AB5A3D">
        <w:rPr>
          <w:rFonts w:ascii="Verdana" w:eastAsia="Arial MT" w:hAnsi="Verdana" w:cs="Arial MT"/>
          <w:lang w:val="es-ES"/>
        </w:rPr>
        <w:t>el emprendimiento en Colombia”</w:t>
      </w:r>
      <w:r w:rsidRPr="00AB5A3D">
        <w:rPr>
          <w:rFonts w:ascii="Verdana" w:eastAsia="Calibri" w:hAnsi="Verdana" w:cs="Arial"/>
          <w:lang w:val="es-ES_tradnl"/>
        </w:rPr>
        <w:t xml:space="preserve"> modificó el numeral 5 del artículo 2 de la Ley 1150 de 2007. En esencia, esta disposición conserva a grandes rasgos el procedimiento previsto en el derogado artículo 94 de la Ley 1474 de 2011, definiendo aspectos tales como</w:t>
      </w:r>
      <w:r w:rsidRPr="00AB5A3D">
        <w:rPr>
          <w:rFonts w:ascii="Verdana" w:eastAsia="Arial MT" w:hAnsi="Verdana" w:cs="Arial MT"/>
          <w:lang w:val="es-ES"/>
        </w:rPr>
        <w:t>: i) el término mínimo para publicar la</w:t>
      </w:r>
      <w:r w:rsidRPr="00AB5A3D">
        <w:rPr>
          <w:rFonts w:ascii="Verdana" w:eastAsia="Arial MT" w:hAnsi="Verdana" w:cs="Arial MT"/>
          <w:spacing w:val="1"/>
          <w:lang w:val="es-ES"/>
        </w:rPr>
        <w:t xml:space="preserve"> </w:t>
      </w:r>
      <w:r w:rsidRPr="00AB5A3D">
        <w:rPr>
          <w:rFonts w:ascii="Verdana" w:eastAsia="Arial MT" w:hAnsi="Verdana" w:cs="Arial MT"/>
          <w:lang w:val="es-ES"/>
        </w:rPr>
        <w:t>invitación,</w:t>
      </w:r>
      <w:r w:rsidRPr="00AB5A3D">
        <w:rPr>
          <w:rFonts w:ascii="Verdana" w:eastAsia="Arial MT" w:hAnsi="Verdana" w:cs="Arial MT"/>
          <w:spacing w:val="-7"/>
          <w:lang w:val="es-ES"/>
        </w:rPr>
        <w:t xml:space="preserve"> </w:t>
      </w:r>
      <w:r w:rsidRPr="00AB5A3D">
        <w:rPr>
          <w:rFonts w:ascii="Verdana" w:eastAsia="Arial MT" w:hAnsi="Verdana" w:cs="Arial MT"/>
          <w:lang w:val="es-ES"/>
        </w:rPr>
        <w:t>ii)</w:t>
      </w:r>
      <w:r w:rsidRPr="00AB5A3D">
        <w:rPr>
          <w:rFonts w:ascii="Verdana" w:eastAsia="Arial MT" w:hAnsi="Verdana" w:cs="Arial MT"/>
          <w:spacing w:val="-6"/>
          <w:lang w:val="es-ES"/>
        </w:rPr>
        <w:t xml:space="preserve"> </w:t>
      </w:r>
      <w:r w:rsidRPr="00AB5A3D">
        <w:rPr>
          <w:rFonts w:ascii="Verdana" w:eastAsia="Arial MT" w:hAnsi="Verdana" w:cs="Arial MT"/>
          <w:lang w:val="es-ES"/>
        </w:rPr>
        <w:t>el</w:t>
      </w:r>
      <w:r w:rsidRPr="00AB5A3D">
        <w:rPr>
          <w:rFonts w:ascii="Verdana" w:eastAsia="Arial MT" w:hAnsi="Verdana" w:cs="Arial MT"/>
          <w:spacing w:val="-6"/>
          <w:lang w:val="es-ES"/>
        </w:rPr>
        <w:t xml:space="preserve"> </w:t>
      </w:r>
      <w:r w:rsidRPr="00AB5A3D">
        <w:rPr>
          <w:rFonts w:ascii="Verdana" w:eastAsia="Arial MT" w:hAnsi="Verdana" w:cs="Arial MT"/>
          <w:lang w:val="es-ES"/>
        </w:rPr>
        <w:t>plazo</w:t>
      </w:r>
      <w:r w:rsidRPr="00AB5A3D">
        <w:rPr>
          <w:rFonts w:ascii="Verdana" w:eastAsia="Arial MT" w:hAnsi="Verdana" w:cs="Arial MT"/>
          <w:spacing w:val="-6"/>
          <w:lang w:val="es-ES"/>
        </w:rPr>
        <w:t xml:space="preserve"> </w:t>
      </w:r>
      <w:r w:rsidRPr="00AB5A3D">
        <w:rPr>
          <w:rFonts w:ascii="Verdana" w:eastAsia="Arial MT" w:hAnsi="Verdana" w:cs="Arial MT"/>
          <w:lang w:val="es-ES"/>
        </w:rPr>
        <w:t>mínimo</w:t>
      </w:r>
      <w:r w:rsidRPr="00AB5A3D">
        <w:rPr>
          <w:rFonts w:ascii="Verdana" w:eastAsia="Arial MT" w:hAnsi="Verdana" w:cs="Arial MT"/>
          <w:spacing w:val="-6"/>
          <w:lang w:val="es-ES"/>
        </w:rPr>
        <w:t xml:space="preserve"> </w:t>
      </w:r>
      <w:r w:rsidRPr="00AB5A3D">
        <w:rPr>
          <w:rFonts w:ascii="Verdana" w:eastAsia="Arial MT" w:hAnsi="Verdana" w:cs="Arial MT"/>
          <w:lang w:val="es-ES"/>
        </w:rPr>
        <w:t>de</w:t>
      </w:r>
      <w:r w:rsidRPr="00AB5A3D">
        <w:rPr>
          <w:rFonts w:ascii="Verdana" w:eastAsia="Arial MT" w:hAnsi="Verdana" w:cs="Arial MT"/>
          <w:spacing w:val="-6"/>
          <w:lang w:val="es-ES"/>
        </w:rPr>
        <w:t xml:space="preserve"> </w:t>
      </w:r>
      <w:r w:rsidRPr="00AB5A3D">
        <w:rPr>
          <w:rFonts w:ascii="Verdana" w:eastAsia="Arial MT" w:hAnsi="Verdana" w:cs="Arial MT"/>
          <w:lang w:val="es-ES"/>
        </w:rPr>
        <w:t>recepción</w:t>
      </w:r>
      <w:r w:rsidRPr="00AB5A3D">
        <w:rPr>
          <w:rFonts w:ascii="Verdana" w:eastAsia="Arial MT" w:hAnsi="Verdana" w:cs="Arial MT"/>
          <w:spacing w:val="-6"/>
          <w:lang w:val="es-ES"/>
        </w:rPr>
        <w:t xml:space="preserve"> </w:t>
      </w:r>
      <w:r w:rsidRPr="00AB5A3D">
        <w:rPr>
          <w:rFonts w:ascii="Verdana" w:eastAsia="Arial MT" w:hAnsi="Verdana" w:cs="Arial MT"/>
          <w:lang w:val="es-ES"/>
        </w:rPr>
        <w:t>de</w:t>
      </w:r>
      <w:r w:rsidRPr="00AB5A3D">
        <w:rPr>
          <w:rFonts w:ascii="Verdana" w:eastAsia="Arial MT" w:hAnsi="Verdana" w:cs="Arial MT"/>
          <w:spacing w:val="-6"/>
          <w:lang w:val="es-ES"/>
        </w:rPr>
        <w:t xml:space="preserve"> </w:t>
      </w:r>
      <w:r w:rsidRPr="00AB5A3D">
        <w:rPr>
          <w:rFonts w:ascii="Verdana" w:eastAsia="Arial MT" w:hAnsi="Verdana" w:cs="Arial MT"/>
          <w:lang w:val="es-ES"/>
        </w:rPr>
        <w:t>las</w:t>
      </w:r>
      <w:r w:rsidRPr="00AB5A3D">
        <w:rPr>
          <w:rFonts w:ascii="Verdana" w:eastAsia="Arial MT" w:hAnsi="Verdana" w:cs="Arial MT"/>
          <w:spacing w:val="-6"/>
          <w:lang w:val="es-ES"/>
        </w:rPr>
        <w:t xml:space="preserve"> </w:t>
      </w:r>
      <w:r w:rsidRPr="00AB5A3D">
        <w:rPr>
          <w:rFonts w:ascii="Verdana" w:eastAsia="Arial MT" w:hAnsi="Verdana" w:cs="Arial MT"/>
          <w:lang w:val="es-ES"/>
        </w:rPr>
        <w:t>ofertas,</w:t>
      </w:r>
      <w:r w:rsidRPr="00AB5A3D">
        <w:rPr>
          <w:rFonts w:ascii="Verdana" w:eastAsia="Arial MT" w:hAnsi="Verdana" w:cs="Arial MT"/>
          <w:spacing w:val="-6"/>
          <w:lang w:val="es-ES"/>
        </w:rPr>
        <w:t xml:space="preserve"> </w:t>
      </w:r>
      <w:r w:rsidRPr="00AB5A3D">
        <w:rPr>
          <w:rFonts w:ascii="Verdana" w:eastAsia="Arial MT" w:hAnsi="Verdana" w:cs="Arial MT"/>
          <w:lang w:val="es-ES"/>
        </w:rPr>
        <w:t>iii)</w:t>
      </w:r>
      <w:r w:rsidRPr="00AB5A3D">
        <w:rPr>
          <w:rFonts w:ascii="Verdana" w:eastAsia="Arial MT" w:hAnsi="Verdana" w:cs="Arial MT"/>
          <w:spacing w:val="-6"/>
          <w:lang w:val="es-ES"/>
        </w:rPr>
        <w:t xml:space="preserve"> </w:t>
      </w:r>
      <w:r w:rsidRPr="00AB5A3D">
        <w:rPr>
          <w:rFonts w:ascii="Verdana" w:eastAsia="Arial MT" w:hAnsi="Verdana" w:cs="Arial MT"/>
          <w:lang w:val="es-ES"/>
        </w:rPr>
        <w:t>el</w:t>
      </w:r>
      <w:r w:rsidRPr="00AB5A3D">
        <w:rPr>
          <w:rFonts w:ascii="Verdana" w:eastAsia="Arial MT" w:hAnsi="Verdana" w:cs="Arial MT"/>
          <w:spacing w:val="-6"/>
          <w:lang w:val="es-ES"/>
        </w:rPr>
        <w:t xml:space="preserve"> </w:t>
      </w:r>
      <w:r w:rsidRPr="00AB5A3D">
        <w:rPr>
          <w:rFonts w:ascii="Verdana" w:eastAsia="Arial MT" w:hAnsi="Verdana" w:cs="Arial MT"/>
          <w:lang w:val="es-ES"/>
        </w:rPr>
        <w:t>factor</w:t>
      </w:r>
      <w:r w:rsidRPr="00AB5A3D">
        <w:rPr>
          <w:rFonts w:ascii="Verdana" w:eastAsia="Arial MT" w:hAnsi="Verdana" w:cs="Arial MT"/>
          <w:spacing w:val="-5"/>
          <w:lang w:val="es-ES"/>
        </w:rPr>
        <w:t xml:space="preserve"> </w:t>
      </w:r>
      <w:r w:rsidRPr="00AB5A3D">
        <w:rPr>
          <w:rFonts w:ascii="Verdana" w:eastAsia="Arial MT" w:hAnsi="Verdana" w:cs="Arial MT"/>
          <w:lang w:val="es-ES"/>
        </w:rPr>
        <w:t>de</w:t>
      </w:r>
      <w:r w:rsidRPr="00AB5A3D">
        <w:rPr>
          <w:rFonts w:ascii="Verdana" w:eastAsia="Arial MT" w:hAnsi="Verdana" w:cs="Arial MT"/>
          <w:spacing w:val="-6"/>
          <w:lang w:val="es-ES"/>
        </w:rPr>
        <w:t xml:space="preserve"> </w:t>
      </w:r>
      <w:r w:rsidRPr="00AB5A3D">
        <w:rPr>
          <w:rFonts w:ascii="Verdana" w:eastAsia="Arial MT" w:hAnsi="Verdana" w:cs="Arial MT"/>
          <w:lang w:val="es-ES"/>
        </w:rPr>
        <w:t>evaluación</w:t>
      </w:r>
      <w:r w:rsidRPr="00AB5A3D">
        <w:rPr>
          <w:rFonts w:ascii="Verdana" w:eastAsia="Arial MT" w:hAnsi="Verdana" w:cs="Arial MT"/>
          <w:spacing w:val="-6"/>
          <w:lang w:val="es-ES"/>
        </w:rPr>
        <w:t xml:space="preserve"> </w:t>
      </w:r>
      <w:r w:rsidRPr="00AB5A3D">
        <w:rPr>
          <w:rFonts w:ascii="Verdana" w:eastAsia="Arial MT" w:hAnsi="Verdana" w:cs="Arial MT"/>
          <w:lang w:val="es-ES"/>
        </w:rPr>
        <w:t>que define</w:t>
      </w:r>
      <w:r w:rsidRPr="00AB5A3D">
        <w:rPr>
          <w:rFonts w:ascii="Verdana" w:eastAsia="Arial MT" w:hAnsi="Verdana" w:cs="Arial MT"/>
          <w:spacing w:val="-6"/>
          <w:lang w:val="es-ES"/>
        </w:rPr>
        <w:t xml:space="preserve"> </w:t>
      </w:r>
      <w:r w:rsidRPr="00AB5A3D">
        <w:rPr>
          <w:rFonts w:ascii="Verdana" w:eastAsia="Arial MT" w:hAnsi="Verdana" w:cs="Arial MT"/>
          <w:lang w:val="es-ES"/>
        </w:rPr>
        <w:t>la</w:t>
      </w:r>
      <w:r w:rsidRPr="00AB5A3D">
        <w:rPr>
          <w:rFonts w:ascii="Verdana" w:eastAsia="Arial MT" w:hAnsi="Verdana" w:cs="Arial MT"/>
          <w:spacing w:val="-6"/>
          <w:lang w:val="es-ES"/>
        </w:rPr>
        <w:t xml:space="preserve"> </w:t>
      </w:r>
      <w:r w:rsidRPr="00AB5A3D">
        <w:rPr>
          <w:rFonts w:ascii="Verdana" w:eastAsia="Arial MT" w:hAnsi="Verdana" w:cs="Arial MT"/>
          <w:lang w:val="es-ES"/>
        </w:rPr>
        <w:t>selección</w:t>
      </w:r>
      <w:r w:rsidRPr="00AB5A3D">
        <w:rPr>
          <w:rFonts w:ascii="Verdana" w:eastAsia="Arial MT" w:hAnsi="Verdana" w:cs="Arial MT"/>
          <w:spacing w:val="-6"/>
          <w:lang w:val="es-ES"/>
        </w:rPr>
        <w:t xml:space="preserve"> </w:t>
      </w:r>
      <w:r w:rsidRPr="00AB5A3D">
        <w:rPr>
          <w:rFonts w:ascii="Verdana" w:eastAsia="Arial MT" w:hAnsi="Verdana" w:cs="Arial MT"/>
          <w:lang w:val="es-ES"/>
        </w:rPr>
        <w:t>del</w:t>
      </w:r>
      <w:r w:rsidRPr="00AB5A3D">
        <w:rPr>
          <w:rFonts w:ascii="Verdana" w:eastAsia="Arial MT" w:hAnsi="Verdana" w:cs="Arial MT"/>
          <w:spacing w:val="-5"/>
          <w:lang w:val="es-ES"/>
        </w:rPr>
        <w:t xml:space="preserve"> </w:t>
      </w:r>
      <w:r w:rsidRPr="00AB5A3D">
        <w:rPr>
          <w:rFonts w:ascii="Verdana" w:eastAsia="Arial MT" w:hAnsi="Verdana" w:cs="Arial MT"/>
          <w:lang w:val="es-ES"/>
        </w:rPr>
        <w:t>proponente</w:t>
      </w:r>
      <w:r w:rsidRPr="00AB5A3D">
        <w:rPr>
          <w:rFonts w:ascii="Verdana" w:eastAsia="Arial MT" w:hAnsi="Verdana" w:cs="Arial MT"/>
          <w:spacing w:val="-6"/>
          <w:lang w:val="es-ES"/>
        </w:rPr>
        <w:t xml:space="preserve"> </w:t>
      </w:r>
      <w:r w:rsidRPr="00AB5A3D">
        <w:rPr>
          <w:rFonts w:ascii="Verdana" w:eastAsia="Arial MT" w:hAnsi="Verdana" w:cs="Arial MT"/>
          <w:lang w:val="es-ES"/>
        </w:rPr>
        <w:t>y</w:t>
      </w:r>
      <w:r w:rsidRPr="00AB5A3D">
        <w:rPr>
          <w:rFonts w:ascii="Verdana" w:eastAsia="Arial MT" w:hAnsi="Verdana" w:cs="Arial MT"/>
          <w:spacing w:val="-6"/>
          <w:lang w:val="es-ES"/>
        </w:rPr>
        <w:t xml:space="preserve"> </w:t>
      </w:r>
      <w:r w:rsidRPr="00AB5A3D">
        <w:rPr>
          <w:rFonts w:ascii="Verdana" w:eastAsia="Arial MT" w:hAnsi="Verdana" w:cs="Arial MT"/>
          <w:lang w:val="es-ES"/>
        </w:rPr>
        <w:t>iv)</w:t>
      </w:r>
      <w:r w:rsidRPr="00AB5A3D">
        <w:rPr>
          <w:rFonts w:ascii="Verdana" w:eastAsia="Arial MT" w:hAnsi="Verdana" w:cs="Arial MT"/>
          <w:spacing w:val="-5"/>
          <w:lang w:val="es-ES"/>
        </w:rPr>
        <w:t xml:space="preserve"> </w:t>
      </w:r>
      <w:r w:rsidRPr="00AB5A3D">
        <w:rPr>
          <w:rFonts w:ascii="Verdana" w:eastAsia="Arial MT" w:hAnsi="Verdana" w:cs="Arial MT"/>
          <w:lang w:val="es-ES"/>
        </w:rPr>
        <w:t>el</w:t>
      </w:r>
      <w:r w:rsidRPr="00AB5A3D">
        <w:rPr>
          <w:rFonts w:ascii="Verdana" w:eastAsia="Arial MT" w:hAnsi="Verdana" w:cs="Arial MT"/>
          <w:spacing w:val="-6"/>
          <w:lang w:val="es-ES"/>
        </w:rPr>
        <w:t xml:space="preserve"> </w:t>
      </w:r>
      <w:r w:rsidRPr="00AB5A3D">
        <w:rPr>
          <w:rFonts w:ascii="Verdana" w:eastAsia="Arial MT" w:hAnsi="Verdana" w:cs="Arial MT"/>
          <w:lang w:val="es-ES"/>
        </w:rPr>
        <w:t>perfeccionamiento</w:t>
      </w:r>
      <w:r w:rsidRPr="00AB5A3D">
        <w:rPr>
          <w:rFonts w:ascii="Verdana" w:eastAsia="Arial MT" w:hAnsi="Verdana" w:cs="Arial MT"/>
          <w:spacing w:val="-6"/>
          <w:lang w:val="es-ES"/>
        </w:rPr>
        <w:t xml:space="preserve"> </w:t>
      </w:r>
      <w:r w:rsidRPr="00AB5A3D">
        <w:rPr>
          <w:rFonts w:ascii="Verdana" w:eastAsia="Arial MT" w:hAnsi="Verdana" w:cs="Arial MT"/>
          <w:lang w:val="es-ES"/>
        </w:rPr>
        <w:t>del</w:t>
      </w:r>
      <w:r w:rsidRPr="00AB5A3D">
        <w:rPr>
          <w:rFonts w:ascii="Verdana" w:eastAsia="Arial MT" w:hAnsi="Verdana" w:cs="Arial MT"/>
          <w:spacing w:val="-6"/>
          <w:lang w:val="es-ES"/>
        </w:rPr>
        <w:t xml:space="preserve"> </w:t>
      </w:r>
      <w:r w:rsidRPr="00AB5A3D">
        <w:rPr>
          <w:rFonts w:ascii="Verdana" w:eastAsia="Arial MT" w:hAnsi="Verdana" w:cs="Arial MT"/>
          <w:lang w:val="es-ES"/>
        </w:rPr>
        <w:t>contrato. De tal manera,</w:t>
      </w:r>
      <w:r w:rsidRPr="00AB5A3D">
        <w:rPr>
          <w:rFonts w:ascii="Verdana" w:eastAsia="Arial MT" w:hAnsi="Verdana" w:cs="Arial MT"/>
          <w:spacing w:val="-5"/>
          <w:lang w:val="es-ES"/>
        </w:rPr>
        <w:t xml:space="preserve"> l</w:t>
      </w:r>
      <w:r w:rsidRPr="00AB5A3D">
        <w:rPr>
          <w:rFonts w:ascii="Verdana" w:eastAsia="Arial MT" w:hAnsi="Verdana" w:cs="Arial MT"/>
          <w:lang w:val="es-ES"/>
        </w:rPr>
        <w:t>as</w:t>
      </w:r>
      <w:r w:rsidRPr="00AB5A3D">
        <w:rPr>
          <w:rFonts w:ascii="Verdana" w:eastAsia="Arial MT" w:hAnsi="Verdana" w:cs="Arial MT"/>
          <w:spacing w:val="-6"/>
          <w:lang w:val="es-ES"/>
        </w:rPr>
        <w:t xml:space="preserve"> </w:t>
      </w:r>
      <w:r w:rsidRPr="00AB5A3D">
        <w:rPr>
          <w:rFonts w:ascii="Verdana" w:eastAsia="Arial MT" w:hAnsi="Verdana" w:cs="Arial MT"/>
          <w:lang w:val="es-ES"/>
        </w:rPr>
        <w:t>entidades</w:t>
      </w:r>
      <w:r w:rsidRPr="00AB5A3D">
        <w:rPr>
          <w:rFonts w:ascii="Verdana" w:eastAsia="Arial MT" w:hAnsi="Verdana" w:cs="Arial MT"/>
          <w:spacing w:val="-59"/>
          <w:lang w:val="es-ES"/>
        </w:rPr>
        <w:t xml:space="preserve"> </w:t>
      </w:r>
      <w:r w:rsidRPr="00AB5A3D">
        <w:rPr>
          <w:rFonts w:ascii="Verdana" w:eastAsia="Arial MT" w:hAnsi="Verdana" w:cs="Arial MT"/>
          <w:lang w:val="es-ES"/>
        </w:rPr>
        <w:t>deben</w:t>
      </w:r>
      <w:r w:rsidRPr="00AB5A3D">
        <w:rPr>
          <w:rFonts w:ascii="Verdana" w:eastAsia="Arial MT" w:hAnsi="Verdana" w:cs="Arial MT"/>
          <w:spacing w:val="9"/>
          <w:lang w:val="es-ES"/>
        </w:rPr>
        <w:t xml:space="preserve"> </w:t>
      </w:r>
      <w:r w:rsidRPr="00AB5A3D">
        <w:rPr>
          <w:rFonts w:ascii="Verdana" w:eastAsia="Arial MT" w:hAnsi="Verdana" w:cs="Arial MT"/>
          <w:lang w:val="es-ES"/>
        </w:rPr>
        <w:t>estructurar</w:t>
      </w:r>
      <w:r w:rsidRPr="00AB5A3D">
        <w:rPr>
          <w:rFonts w:ascii="Verdana" w:eastAsia="Arial MT" w:hAnsi="Verdana" w:cs="Arial MT"/>
          <w:spacing w:val="9"/>
          <w:lang w:val="es-ES"/>
        </w:rPr>
        <w:t xml:space="preserve"> </w:t>
      </w:r>
      <w:r w:rsidRPr="00AB5A3D">
        <w:rPr>
          <w:rFonts w:ascii="Verdana" w:eastAsia="Arial MT" w:hAnsi="Verdana" w:cs="Arial MT"/>
          <w:lang w:val="es-ES"/>
        </w:rPr>
        <w:t>sus</w:t>
      </w:r>
      <w:r w:rsidRPr="00AB5A3D">
        <w:rPr>
          <w:rFonts w:ascii="Verdana" w:eastAsia="Arial MT" w:hAnsi="Verdana" w:cs="Arial MT"/>
          <w:spacing w:val="9"/>
          <w:lang w:val="es-ES"/>
        </w:rPr>
        <w:t xml:space="preserve"> </w:t>
      </w:r>
      <w:r w:rsidRPr="00AB5A3D">
        <w:rPr>
          <w:rFonts w:ascii="Verdana" w:eastAsia="Arial MT" w:hAnsi="Verdana" w:cs="Arial MT"/>
          <w:lang w:val="es-ES"/>
        </w:rPr>
        <w:t>procedimientos</w:t>
      </w:r>
      <w:r w:rsidRPr="00AB5A3D">
        <w:rPr>
          <w:rFonts w:ascii="Verdana" w:eastAsia="Arial MT" w:hAnsi="Verdana" w:cs="Arial MT"/>
          <w:spacing w:val="9"/>
          <w:lang w:val="es-ES"/>
        </w:rPr>
        <w:t xml:space="preserve"> </w:t>
      </w:r>
      <w:r w:rsidRPr="00AB5A3D">
        <w:rPr>
          <w:rFonts w:ascii="Verdana" w:eastAsia="Arial MT" w:hAnsi="Verdana" w:cs="Arial MT"/>
          <w:lang w:val="es-ES"/>
        </w:rPr>
        <w:t>de</w:t>
      </w:r>
      <w:r w:rsidRPr="00AB5A3D">
        <w:rPr>
          <w:rFonts w:ascii="Verdana" w:eastAsia="Arial MT" w:hAnsi="Verdana" w:cs="Arial MT"/>
          <w:spacing w:val="8"/>
          <w:lang w:val="es-ES"/>
        </w:rPr>
        <w:t xml:space="preserve"> </w:t>
      </w:r>
      <w:r w:rsidRPr="00AB5A3D">
        <w:rPr>
          <w:rFonts w:ascii="Verdana" w:eastAsia="Arial MT" w:hAnsi="Verdana" w:cs="Arial MT"/>
          <w:lang w:val="es-ES"/>
        </w:rPr>
        <w:t>selección</w:t>
      </w:r>
      <w:r w:rsidRPr="00AB5A3D">
        <w:rPr>
          <w:rFonts w:ascii="Verdana" w:eastAsia="Arial MT" w:hAnsi="Verdana" w:cs="Arial MT"/>
          <w:spacing w:val="9"/>
          <w:lang w:val="es-ES"/>
        </w:rPr>
        <w:t xml:space="preserve"> </w:t>
      </w:r>
      <w:r w:rsidRPr="00AB5A3D">
        <w:rPr>
          <w:rFonts w:ascii="Verdana" w:eastAsia="Arial MT" w:hAnsi="Verdana" w:cs="Arial MT"/>
          <w:lang w:val="es-ES"/>
        </w:rPr>
        <w:t>de</w:t>
      </w:r>
      <w:r w:rsidRPr="00AB5A3D">
        <w:rPr>
          <w:rFonts w:ascii="Verdana" w:eastAsia="Arial MT" w:hAnsi="Verdana" w:cs="Arial MT"/>
          <w:spacing w:val="8"/>
          <w:lang w:val="es-ES"/>
        </w:rPr>
        <w:t xml:space="preserve"> </w:t>
      </w:r>
      <w:r w:rsidRPr="00AB5A3D">
        <w:rPr>
          <w:rFonts w:ascii="Verdana" w:eastAsia="Arial MT" w:hAnsi="Verdana" w:cs="Arial MT"/>
          <w:lang w:val="es-ES"/>
        </w:rPr>
        <w:t>acuerdo</w:t>
      </w:r>
      <w:r w:rsidRPr="00AB5A3D">
        <w:rPr>
          <w:rFonts w:ascii="Verdana" w:eastAsia="Arial MT" w:hAnsi="Verdana" w:cs="Arial MT"/>
          <w:spacing w:val="9"/>
          <w:lang w:val="es-ES"/>
        </w:rPr>
        <w:t xml:space="preserve"> </w:t>
      </w:r>
      <w:r w:rsidRPr="00AB5A3D">
        <w:rPr>
          <w:rFonts w:ascii="Verdana" w:eastAsia="Arial MT" w:hAnsi="Verdana" w:cs="Arial MT"/>
          <w:lang w:val="es-ES"/>
        </w:rPr>
        <w:t>con</w:t>
      </w:r>
      <w:r w:rsidRPr="00AB5A3D">
        <w:rPr>
          <w:rFonts w:ascii="Verdana" w:eastAsia="Arial MT" w:hAnsi="Verdana" w:cs="Arial MT"/>
          <w:spacing w:val="9"/>
          <w:lang w:val="es-ES"/>
        </w:rPr>
        <w:t xml:space="preserve"> </w:t>
      </w:r>
      <w:r w:rsidRPr="00AB5A3D">
        <w:rPr>
          <w:rFonts w:ascii="Verdana" w:eastAsia="Arial MT" w:hAnsi="Verdana" w:cs="Arial MT"/>
          <w:lang w:val="es-ES"/>
        </w:rPr>
        <w:t>estos</w:t>
      </w:r>
      <w:r w:rsidRPr="00AB5A3D">
        <w:rPr>
          <w:rFonts w:ascii="Verdana" w:eastAsia="Arial MT" w:hAnsi="Verdana" w:cs="Arial MT"/>
          <w:spacing w:val="9"/>
          <w:lang w:val="es-ES"/>
        </w:rPr>
        <w:t xml:space="preserve"> </w:t>
      </w:r>
      <w:r w:rsidRPr="00AB5A3D">
        <w:rPr>
          <w:rFonts w:ascii="Verdana" w:eastAsia="Arial MT" w:hAnsi="Verdana" w:cs="Arial MT"/>
          <w:lang w:val="es-ES"/>
        </w:rPr>
        <w:t xml:space="preserve">parámetros. </w:t>
      </w:r>
    </w:p>
    <w:p w14:paraId="0174737D" w14:textId="77777777" w:rsidR="00932B5A" w:rsidRPr="00AB5A3D" w:rsidRDefault="00932B5A" w:rsidP="00AB5A3D">
      <w:pPr>
        <w:widowControl w:val="0"/>
        <w:autoSpaceDE w:val="0"/>
        <w:autoSpaceDN w:val="0"/>
        <w:spacing w:after="120" w:line="276" w:lineRule="auto"/>
        <w:ind w:firstLine="709"/>
        <w:jc w:val="both"/>
        <w:rPr>
          <w:rFonts w:ascii="Verdana" w:eastAsia="Arial MT" w:hAnsi="Verdana" w:cs="Arial"/>
          <w:lang w:val="es-ES"/>
        </w:rPr>
      </w:pPr>
      <w:r w:rsidRPr="00AB5A3D">
        <w:rPr>
          <w:rFonts w:ascii="Verdana" w:eastAsia="Calibri" w:hAnsi="Verdana" w:cs="Arial"/>
          <w:lang w:val="es-ES_tradnl"/>
        </w:rPr>
        <w:t xml:space="preserve">Aludiendo expresamente al desarrollo reglamentario, el parágrafo primero introduce el siguiente cambio: “Las particularidades del procedimiento aquí previsto, así como la posibilidad que tengan las entidades de realizar estas adquisiciones a Mipymes o establecimientos que correspondan a la definición de "gran almacén" señalada por la Superintendencia de Industria y Comercio, se determinarán en el reglamento que para el efecto expida el Gobierno Nacional”. </w:t>
      </w:r>
      <w:r w:rsidRPr="00AB5A3D">
        <w:rPr>
          <w:rFonts w:ascii="Verdana" w:eastAsia="Arial MT" w:hAnsi="Verdana" w:cs="Arial"/>
          <w:lang w:val="es-ES"/>
        </w:rPr>
        <w:t>Como se observa, este parágrafo dispone que el reglamento es importante para regular: i) las “particularidades del procedimiento</w:t>
      </w:r>
      <w:r w:rsidRPr="00AB5A3D">
        <w:rPr>
          <w:rFonts w:ascii="Verdana" w:eastAsia="Arial MT" w:hAnsi="Verdana" w:cs="Arial"/>
          <w:spacing w:val="-59"/>
          <w:lang w:val="es-ES"/>
        </w:rPr>
        <w:t xml:space="preserve"> </w:t>
      </w:r>
      <w:r w:rsidRPr="00AB5A3D">
        <w:rPr>
          <w:rFonts w:ascii="Verdana" w:eastAsia="Arial MT" w:hAnsi="Verdana" w:cs="Arial"/>
          <w:lang w:val="es-ES"/>
        </w:rPr>
        <w:t>de</w:t>
      </w:r>
      <w:r w:rsidRPr="00AB5A3D">
        <w:rPr>
          <w:rFonts w:ascii="Verdana" w:eastAsia="Arial MT" w:hAnsi="Verdana" w:cs="Arial"/>
          <w:spacing w:val="1"/>
          <w:lang w:val="es-ES"/>
        </w:rPr>
        <w:t xml:space="preserve"> </w:t>
      </w:r>
      <w:r w:rsidRPr="00AB5A3D">
        <w:rPr>
          <w:rFonts w:ascii="Verdana" w:eastAsia="Arial MT" w:hAnsi="Verdana" w:cs="Arial"/>
          <w:lang w:val="es-ES"/>
        </w:rPr>
        <w:t>selección”</w:t>
      </w:r>
      <w:r w:rsidRPr="00AB5A3D">
        <w:rPr>
          <w:rFonts w:ascii="Verdana" w:eastAsia="Arial MT" w:hAnsi="Verdana" w:cs="Arial"/>
          <w:spacing w:val="1"/>
          <w:lang w:val="es-ES"/>
        </w:rPr>
        <w:t xml:space="preserve"> </w:t>
      </w:r>
      <w:r w:rsidRPr="00AB5A3D">
        <w:rPr>
          <w:rFonts w:ascii="Verdana" w:eastAsia="Arial MT" w:hAnsi="Verdana" w:cs="Arial"/>
          <w:lang w:val="es-ES"/>
        </w:rPr>
        <w:t>y</w:t>
      </w:r>
      <w:r w:rsidRPr="00AB5A3D">
        <w:rPr>
          <w:rFonts w:ascii="Verdana" w:eastAsia="Arial MT" w:hAnsi="Verdana" w:cs="Arial"/>
          <w:spacing w:val="1"/>
          <w:lang w:val="es-ES"/>
        </w:rPr>
        <w:t xml:space="preserve"> </w:t>
      </w:r>
      <w:r w:rsidRPr="00AB5A3D">
        <w:rPr>
          <w:rFonts w:ascii="Verdana" w:eastAsia="Arial MT" w:hAnsi="Verdana" w:cs="Arial"/>
          <w:lang w:val="es-ES"/>
        </w:rPr>
        <w:t>ii)</w:t>
      </w:r>
      <w:r w:rsidRPr="00AB5A3D">
        <w:rPr>
          <w:rFonts w:ascii="Verdana" w:eastAsia="Arial MT" w:hAnsi="Verdana" w:cs="Arial"/>
          <w:spacing w:val="1"/>
          <w:lang w:val="es-ES"/>
        </w:rPr>
        <w:t xml:space="preserve"> </w:t>
      </w:r>
      <w:r w:rsidRPr="00AB5A3D">
        <w:rPr>
          <w:rFonts w:ascii="Verdana" w:eastAsia="Arial MT" w:hAnsi="Verdana" w:cs="Arial"/>
          <w:lang w:val="es-ES"/>
        </w:rPr>
        <w:t>la</w:t>
      </w:r>
      <w:r w:rsidRPr="00AB5A3D">
        <w:rPr>
          <w:rFonts w:ascii="Verdana" w:eastAsia="Arial MT" w:hAnsi="Verdana" w:cs="Arial"/>
          <w:spacing w:val="1"/>
          <w:lang w:val="es-ES"/>
        </w:rPr>
        <w:t xml:space="preserve"> </w:t>
      </w:r>
      <w:r w:rsidRPr="00AB5A3D">
        <w:rPr>
          <w:rFonts w:ascii="Verdana" w:eastAsia="Arial MT" w:hAnsi="Verdana" w:cs="Arial"/>
          <w:lang w:val="es-ES"/>
        </w:rPr>
        <w:t>posibilidad</w:t>
      </w:r>
      <w:r w:rsidRPr="00AB5A3D">
        <w:rPr>
          <w:rFonts w:ascii="Verdana" w:eastAsia="Arial MT" w:hAnsi="Verdana" w:cs="Arial"/>
          <w:spacing w:val="1"/>
          <w:lang w:val="es-ES"/>
        </w:rPr>
        <w:t xml:space="preserve"> </w:t>
      </w:r>
      <w:r w:rsidRPr="00AB5A3D">
        <w:rPr>
          <w:rFonts w:ascii="Verdana" w:eastAsia="Arial MT" w:hAnsi="Verdana" w:cs="Arial"/>
          <w:lang w:val="es-ES"/>
        </w:rPr>
        <w:t>de</w:t>
      </w:r>
      <w:r w:rsidRPr="00AB5A3D">
        <w:rPr>
          <w:rFonts w:ascii="Verdana" w:eastAsia="Arial MT" w:hAnsi="Verdana" w:cs="Arial"/>
          <w:spacing w:val="1"/>
          <w:lang w:val="es-ES"/>
        </w:rPr>
        <w:t xml:space="preserve"> </w:t>
      </w:r>
      <w:r w:rsidRPr="00AB5A3D">
        <w:rPr>
          <w:rFonts w:ascii="Verdana" w:eastAsia="Arial MT" w:hAnsi="Verdana" w:cs="Arial"/>
          <w:lang w:val="es-ES"/>
        </w:rPr>
        <w:t>realizar</w:t>
      </w:r>
      <w:r w:rsidRPr="00AB5A3D">
        <w:rPr>
          <w:rFonts w:ascii="Verdana" w:eastAsia="Arial MT" w:hAnsi="Verdana" w:cs="Arial"/>
          <w:spacing w:val="1"/>
          <w:lang w:val="es-ES"/>
        </w:rPr>
        <w:t xml:space="preserve"> </w:t>
      </w:r>
      <w:r w:rsidRPr="00AB5A3D">
        <w:rPr>
          <w:rFonts w:ascii="Verdana" w:eastAsia="Arial MT" w:hAnsi="Verdana" w:cs="Arial"/>
          <w:lang w:val="es-ES"/>
        </w:rPr>
        <w:t>estas</w:t>
      </w:r>
      <w:r w:rsidRPr="00AB5A3D">
        <w:rPr>
          <w:rFonts w:ascii="Verdana" w:eastAsia="Arial MT" w:hAnsi="Verdana" w:cs="Arial"/>
          <w:spacing w:val="1"/>
          <w:lang w:val="es-ES"/>
        </w:rPr>
        <w:t xml:space="preserve"> </w:t>
      </w:r>
      <w:r w:rsidRPr="00AB5A3D">
        <w:rPr>
          <w:rFonts w:ascii="Verdana" w:eastAsia="Arial MT" w:hAnsi="Verdana" w:cs="Arial"/>
          <w:lang w:val="es-ES"/>
        </w:rPr>
        <w:t>adquisiciones</w:t>
      </w:r>
      <w:r w:rsidRPr="00AB5A3D">
        <w:rPr>
          <w:rFonts w:ascii="Verdana" w:eastAsia="Arial MT" w:hAnsi="Verdana" w:cs="Arial"/>
          <w:spacing w:val="1"/>
          <w:lang w:val="es-ES"/>
        </w:rPr>
        <w:t xml:space="preserve"> </w:t>
      </w:r>
      <w:r w:rsidRPr="00AB5A3D">
        <w:rPr>
          <w:rFonts w:ascii="Verdana" w:eastAsia="Arial MT" w:hAnsi="Verdana" w:cs="Arial"/>
          <w:lang w:val="es-ES"/>
        </w:rPr>
        <w:t>a</w:t>
      </w:r>
      <w:r w:rsidRPr="00AB5A3D">
        <w:rPr>
          <w:rFonts w:ascii="Verdana" w:eastAsia="Arial MT" w:hAnsi="Verdana" w:cs="Arial"/>
          <w:spacing w:val="1"/>
          <w:lang w:val="es-ES"/>
        </w:rPr>
        <w:t xml:space="preserve"> </w:t>
      </w:r>
      <w:r w:rsidRPr="00AB5A3D">
        <w:rPr>
          <w:rFonts w:ascii="Verdana" w:eastAsia="Arial MT" w:hAnsi="Verdana" w:cs="Arial"/>
          <w:lang w:val="es-ES"/>
        </w:rPr>
        <w:t>Mipymes</w:t>
      </w:r>
      <w:r w:rsidRPr="00AB5A3D">
        <w:rPr>
          <w:rFonts w:ascii="Verdana" w:eastAsia="Arial MT" w:hAnsi="Verdana" w:cs="Arial"/>
          <w:spacing w:val="1"/>
          <w:lang w:val="es-ES"/>
        </w:rPr>
        <w:t xml:space="preserve"> </w:t>
      </w:r>
      <w:r w:rsidRPr="00AB5A3D">
        <w:rPr>
          <w:rFonts w:ascii="Verdana" w:eastAsia="Arial MT" w:hAnsi="Verdana" w:cs="Arial"/>
          <w:lang w:val="es-ES"/>
        </w:rPr>
        <w:t>o</w:t>
      </w:r>
      <w:r w:rsidRPr="00AB5A3D">
        <w:rPr>
          <w:rFonts w:ascii="Verdana" w:eastAsia="Arial MT" w:hAnsi="Verdana" w:cs="Arial"/>
          <w:spacing w:val="1"/>
          <w:lang w:val="es-ES"/>
        </w:rPr>
        <w:t xml:space="preserve"> </w:t>
      </w:r>
      <w:r w:rsidRPr="00AB5A3D">
        <w:rPr>
          <w:rFonts w:ascii="Verdana" w:eastAsia="Arial MT" w:hAnsi="Verdana" w:cs="Arial"/>
          <w:lang w:val="es-ES"/>
        </w:rPr>
        <w:t>establecimientos que correspondan a la definición de “gran almacén”. En concordancia con lo anterior el parágrafo segundo señala que la contratación a la que se refiere el artículo 30 se realizará exclusivamente con las reglas contempladas en el mismo y en su reglamentación. La reglamentación a la cual se refieren las disposiciones estudiadas fue realizada mediante el Decreto 1860 del 24 de diciembre de 2021 –que modificó el Decreto 1082 de 2015– que</w:t>
      </w:r>
      <w:r w:rsidRPr="00AB5A3D">
        <w:rPr>
          <w:rFonts w:ascii="Verdana" w:eastAsia="Arial MT" w:hAnsi="Verdana" w:cs="Arial"/>
          <w:spacing w:val="1"/>
          <w:lang w:val="es-ES"/>
        </w:rPr>
        <w:t xml:space="preserve"> </w:t>
      </w:r>
      <w:r w:rsidRPr="00AB5A3D">
        <w:rPr>
          <w:rFonts w:ascii="Verdana" w:eastAsia="Arial MT" w:hAnsi="Verdana" w:cs="Arial"/>
          <w:lang w:val="es-ES"/>
        </w:rPr>
        <w:t xml:space="preserve">resulta aplicable para los procesos de mínima cuantía cuya invitación </w:t>
      </w:r>
      <w:r w:rsidRPr="00AB5A3D">
        <w:rPr>
          <w:rFonts w:ascii="Verdana" w:eastAsia="Arial MT" w:hAnsi="Verdana" w:cs="Arial MT"/>
          <w:lang w:val="es-ES"/>
        </w:rPr>
        <w:t>se publique a los tres (3)</w:t>
      </w:r>
      <w:r w:rsidRPr="00AB5A3D">
        <w:rPr>
          <w:rFonts w:ascii="Verdana" w:eastAsia="Arial MT" w:hAnsi="Verdana" w:cs="Arial MT"/>
          <w:spacing w:val="1"/>
          <w:lang w:val="es-ES"/>
        </w:rPr>
        <w:t xml:space="preserve"> </w:t>
      </w:r>
      <w:r w:rsidRPr="00AB5A3D">
        <w:rPr>
          <w:rFonts w:ascii="Verdana" w:eastAsia="Arial MT" w:hAnsi="Verdana" w:cs="Arial MT"/>
          <w:lang w:val="es-ES"/>
        </w:rPr>
        <w:t xml:space="preserve">meses contados a partir de su expedición, </w:t>
      </w:r>
      <w:r w:rsidRPr="00AB5A3D">
        <w:rPr>
          <w:rFonts w:ascii="Verdana" w:eastAsia="Arial MT" w:hAnsi="Verdana" w:cs="Arial"/>
          <w:lang w:val="es-ES"/>
        </w:rPr>
        <w:t>es decir, a</w:t>
      </w:r>
      <w:r w:rsidRPr="00AB5A3D">
        <w:rPr>
          <w:rFonts w:ascii="Verdana" w:eastAsia="Arial MT" w:hAnsi="Verdana" w:cs="Arial"/>
          <w:spacing w:val="1"/>
          <w:lang w:val="es-ES"/>
        </w:rPr>
        <w:t xml:space="preserve"> </w:t>
      </w:r>
      <w:r w:rsidRPr="00AB5A3D">
        <w:rPr>
          <w:rFonts w:ascii="Verdana" w:eastAsia="Arial MT" w:hAnsi="Verdana" w:cs="Arial"/>
          <w:spacing w:val="-1"/>
          <w:lang w:val="es-ES"/>
        </w:rPr>
        <w:t>partir</w:t>
      </w:r>
      <w:r w:rsidRPr="00AB5A3D">
        <w:rPr>
          <w:rFonts w:ascii="Verdana" w:eastAsia="Arial MT" w:hAnsi="Verdana" w:cs="Arial"/>
          <w:spacing w:val="-15"/>
          <w:lang w:val="es-ES"/>
        </w:rPr>
        <w:t xml:space="preserve"> </w:t>
      </w:r>
      <w:r w:rsidRPr="00AB5A3D">
        <w:rPr>
          <w:rFonts w:ascii="Verdana" w:eastAsia="Arial MT" w:hAnsi="Verdana" w:cs="Arial"/>
          <w:spacing w:val="-1"/>
          <w:lang w:val="es-ES"/>
        </w:rPr>
        <w:t>del</w:t>
      </w:r>
      <w:r w:rsidRPr="00AB5A3D">
        <w:rPr>
          <w:rFonts w:ascii="Verdana" w:eastAsia="Arial MT" w:hAnsi="Verdana" w:cs="Arial"/>
          <w:spacing w:val="-14"/>
          <w:lang w:val="es-ES"/>
        </w:rPr>
        <w:t xml:space="preserve"> </w:t>
      </w:r>
      <w:r w:rsidRPr="00AB5A3D">
        <w:rPr>
          <w:rFonts w:ascii="Verdana" w:eastAsia="Arial MT" w:hAnsi="Verdana" w:cs="Arial"/>
          <w:spacing w:val="-1"/>
          <w:lang w:val="es-ES"/>
        </w:rPr>
        <w:t>24</w:t>
      </w:r>
      <w:r w:rsidRPr="00AB5A3D">
        <w:rPr>
          <w:rFonts w:ascii="Verdana" w:eastAsia="Arial MT" w:hAnsi="Verdana" w:cs="Arial"/>
          <w:spacing w:val="-14"/>
          <w:lang w:val="es-ES"/>
        </w:rPr>
        <w:t xml:space="preserve"> </w:t>
      </w:r>
      <w:r w:rsidRPr="00AB5A3D">
        <w:rPr>
          <w:rFonts w:ascii="Verdana" w:eastAsia="Arial MT" w:hAnsi="Verdana" w:cs="Arial"/>
          <w:spacing w:val="-1"/>
          <w:lang w:val="es-ES"/>
        </w:rPr>
        <w:t>de</w:t>
      </w:r>
      <w:r w:rsidRPr="00AB5A3D">
        <w:rPr>
          <w:rFonts w:ascii="Verdana" w:eastAsia="Arial MT" w:hAnsi="Verdana" w:cs="Arial"/>
          <w:spacing w:val="-14"/>
          <w:lang w:val="es-ES"/>
        </w:rPr>
        <w:t xml:space="preserve"> </w:t>
      </w:r>
      <w:r w:rsidRPr="00AB5A3D">
        <w:rPr>
          <w:rFonts w:ascii="Verdana" w:eastAsia="Arial MT" w:hAnsi="Verdana" w:cs="Arial"/>
          <w:spacing w:val="-1"/>
          <w:lang w:val="es-ES"/>
        </w:rPr>
        <w:t>marzo</w:t>
      </w:r>
      <w:r w:rsidRPr="00AB5A3D">
        <w:rPr>
          <w:rFonts w:ascii="Verdana" w:eastAsia="Arial MT" w:hAnsi="Verdana" w:cs="Arial"/>
          <w:spacing w:val="-14"/>
          <w:lang w:val="es-ES"/>
        </w:rPr>
        <w:t xml:space="preserve"> </w:t>
      </w:r>
      <w:r w:rsidRPr="00AB5A3D">
        <w:rPr>
          <w:rFonts w:ascii="Verdana" w:eastAsia="Arial MT" w:hAnsi="Verdana" w:cs="Arial"/>
          <w:spacing w:val="-1"/>
          <w:lang w:val="es-ES"/>
        </w:rPr>
        <w:t>de</w:t>
      </w:r>
      <w:r w:rsidRPr="00AB5A3D">
        <w:rPr>
          <w:rFonts w:ascii="Verdana" w:eastAsia="Arial MT" w:hAnsi="Verdana" w:cs="Arial"/>
          <w:spacing w:val="-14"/>
          <w:lang w:val="es-ES"/>
        </w:rPr>
        <w:t xml:space="preserve"> </w:t>
      </w:r>
      <w:r w:rsidRPr="00AB5A3D">
        <w:rPr>
          <w:rFonts w:ascii="Verdana" w:eastAsia="Arial MT" w:hAnsi="Verdana" w:cs="Arial"/>
          <w:spacing w:val="-1"/>
          <w:lang w:val="es-ES"/>
        </w:rPr>
        <w:t>2022</w:t>
      </w:r>
      <w:r w:rsidRPr="00AB5A3D">
        <w:rPr>
          <w:rFonts w:ascii="Verdana" w:eastAsia="Arial MT" w:hAnsi="Verdana" w:cs="Arial MT"/>
          <w:lang w:val="es-ES"/>
        </w:rPr>
        <w:t xml:space="preserve">, por lo que </w:t>
      </w:r>
      <w:r w:rsidRPr="00AB5A3D">
        <w:rPr>
          <w:rFonts w:ascii="Verdana" w:eastAsia="Arial MT" w:hAnsi="Verdana" w:cs="Arial MT"/>
          <w:lang w:val="es-ES"/>
        </w:rPr>
        <w:lastRenderedPageBreak/>
        <w:t>actualmente esta es la regulación vigente.</w:t>
      </w:r>
    </w:p>
    <w:p w14:paraId="42992CD3" w14:textId="151DA10C" w:rsidR="001E49A1" w:rsidRDefault="008B352E" w:rsidP="00AB5A3D">
      <w:pPr>
        <w:spacing w:after="120" w:line="276" w:lineRule="auto"/>
        <w:ind w:firstLine="708"/>
        <w:jc w:val="both"/>
        <w:rPr>
          <w:rFonts w:ascii="Verdana" w:hAnsi="Verdana" w:cs="Arial"/>
          <w:lang w:eastAsia="es-ES"/>
        </w:rPr>
      </w:pPr>
      <w:r>
        <w:rPr>
          <w:rFonts w:ascii="Verdana" w:hAnsi="Verdana" w:cs="Arial"/>
          <w:lang w:eastAsia="es-ES"/>
        </w:rPr>
        <w:t>Ahora bien, l</w:t>
      </w:r>
      <w:r w:rsidR="00FD0A9C" w:rsidRPr="00E26E16">
        <w:rPr>
          <w:rFonts w:ascii="Verdana" w:hAnsi="Verdana" w:cs="Arial"/>
          <w:lang w:eastAsia="es-ES"/>
        </w:rPr>
        <w:t>a ejecución de los contratos estatales está sujeta a los cambios propios del paso del tiemp</w:t>
      </w:r>
      <w:r w:rsidR="00FD0A9C" w:rsidRPr="00E35386">
        <w:rPr>
          <w:rFonts w:ascii="Verdana" w:hAnsi="Verdana" w:cs="Arial"/>
          <w:lang w:eastAsia="es-ES"/>
        </w:rPr>
        <w:t>o</w:t>
      </w:r>
      <w:r w:rsidR="00AF7979">
        <w:rPr>
          <w:rFonts w:ascii="Verdana" w:hAnsi="Verdana" w:cs="Arial"/>
          <w:lang w:eastAsia="es-ES"/>
        </w:rPr>
        <w:t>, los cuales pueden llevar a la necesidad de adicionar los contratos estatales susc</w:t>
      </w:r>
      <w:r w:rsidR="005D7CA1">
        <w:rPr>
          <w:rFonts w:ascii="Verdana" w:hAnsi="Verdana" w:cs="Arial"/>
          <w:lang w:eastAsia="es-ES"/>
        </w:rPr>
        <w:t xml:space="preserve">ritos por la Entidad Estatal, con el fin de que estos puedan satisfacer las necesidades de la Administración Pública. </w:t>
      </w:r>
      <w:r w:rsidR="00EA666C">
        <w:rPr>
          <w:rFonts w:ascii="Verdana" w:hAnsi="Verdana" w:cs="Arial"/>
          <w:lang w:eastAsia="es-ES"/>
        </w:rPr>
        <w:t xml:space="preserve">Esto puede presentarse cuando, por ejemplo, en el marco de la ejecución del contrato estatal salen a luz razones que </w:t>
      </w:r>
      <w:r w:rsidR="00F53B83">
        <w:rPr>
          <w:rFonts w:ascii="Verdana" w:hAnsi="Verdana" w:cs="Arial"/>
          <w:lang w:eastAsia="es-ES"/>
        </w:rPr>
        <w:t>el alcance del contrato deber ser mayor al inicialmente previsto por la Entidad Estatal en la planeac</w:t>
      </w:r>
      <w:r w:rsidR="00C64BA1">
        <w:rPr>
          <w:rFonts w:ascii="Verdana" w:hAnsi="Verdana" w:cs="Arial"/>
          <w:lang w:eastAsia="es-ES"/>
        </w:rPr>
        <w:t xml:space="preserve">ión, ya sea </w:t>
      </w:r>
      <w:r w:rsidR="00DA04D1">
        <w:rPr>
          <w:rFonts w:ascii="Verdana" w:hAnsi="Verdana" w:cs="Arial"/>
          <w:lang w:eastAsia="es-ES"/>
        </w:rPr>
        <w:t>debido a</w:t>
      </w:r>
      <w:r w:rsidR="00C64BA1">
        <w:rPr>
          <w:rFonts w:ascii="Verdana" w:hAnsi="Verdana" w:cs="Arial"/>
          <w:lang w:eastAsia="es-ES"/>
        </w:rPr>
        <w:t xml:space="preserve"> la necesidad de modificar el contrato para incluir nuevos ítems o </w:t>
      </w:r>
      <w:r w:rsidR="00DA04D1">
        <w:rPr>
          <w:rFonts w:ascii="Verdana" w:hAnsi="Verdana" w:cs="Arial"/>
          <w:lang w:eastAsia="es-ES"/>
        </w:rPr>
        <w:t>ampliar el plazo, cuestiones que son</w:t>
      </w:r>
      <w:r w:rsidR="004D5CC2">
        <w:rPr>
          <w:rFonts w:ascii="Verdana" w:hAnsi="Verdana" w:cs="Arial"/>
          <w:lang w:eastAsia="es-ES"/>
        </w:rPr>
        <w:t xml:space="preserve"> naturalmente</w:t>
      </w:r>
      <w:r w:rsidR="00DA04D1">
        <w:rPr>
          <w:rFonts w:ascii="Verdana" w:hAnsi="Verdana" w:cs="Arial"/>
          <w:lang w:eastAsia="es-ES"/>
        </w:rPr>
        <w:t xml:space="preserve"> correlativas a la adici</w:t>
      </w:r>
      <w:r w:rsidR="004D5CC2">
        <w:rPr>
          <w:rFonts w:ascii="Verdana" w:hAnsi="Verdana" w:cs="Arial"/>
          <w:lang w:eastAsia="es-ES"/>
        </w:rPr>
        <w:t xml:space="preserve">ón del valor del contrato. </w:t>
      </w:r>
      <w:r w:rsidR="00DA04D1">
        <w:rPr>
          <w:rFonts w:ascii="Verdana" w:hAnsi="Verdana" w:cs="Arial"/>
          <w:lang w:eastAsia="es-ES"/>
        </w:rPr>
        <w:t xml:space="preserve"> </w:t>
      </w:r>
      <w:r w:rsidR="00F53B83">
        <w:rPr>
          <w:rFonts w:ascii="Verdana" w:hAnsi="Verdana" w:cs="Arial"/>
          <w:lang w:eastAsia="es-ES"/>
        </w:rPr>
        <w:t xml:space="preserve"> </w:t>
      </w:r>
      <w:r w:rsidR="001E49A1">
        <w:rPr>
          <w:rFonts w:ascii="Verdana" w:hAnsi="Verdana" w:cs="Arial"/>
          <w:lang w:eastAsia="es-ES"/>
        </w:rPr>
        <w:t xml:space="preserve">  </w:t>
      </w:r>
    </w:p>
    <w:p w14:paraId="4117F60F" w14:textId="132ECFAA" w:rsidR="001E49A1" w:rsidRPr="00AB5A3D" w:rsidRDefault="001E49A1" w:rsidP="00AB5A3D">
      <w:pPr>
        <w:spacing w:before="120" w:after="120" w:line="276" w:lineRule="auto"/>
        <w:ind w:firstLine="709"/>
        <w:jc w:val="both"/>
        <w:rPr>
          <w:rFonts w:ascii="Verdana" w:hAnsi="Verdana" w:cs="Arial"/>
          <w:szCs w:val="24"/>
          <w:lang w:val="es-MX" w:eastAsia="es-ES_tradnl"/>
        </w:rPr>
      </w:pPr>
      <w:r w:rsidRPr="00AB5A3D">
        <w:rPr>
          <w:rFonts w:ascii="Verdana" w:hAnsi="Verdana" w:cs="Arial"/>
          <w:szCs w:val="24"/>
          <w:lang w:val="es-MX" w:eastAsia="es-ES_tradnl"/>
        </w:rPr>
        <w:t>Lo importante en relación con la</w:t>
      </w:r>
      <w:r w:rsidR="004D5CC2" w:rsidRPr="00AB5A3D">
        <w:rPr>
          <w:rFonts w:ascii="Verdana" w:hAnsi="Verdana" w:cs="Arial"/>
          <w:szCs w:val="24"/>
          <w:lang w:val="es-MX" w:eastAsia="es-ES_tradnl"/>
        </w:rPr>
        <w:t xml:space="preserve"> adición</w:t>
      </w:r>
      <w:r w:rsidRPr="00AB5A3D">
        <w:rPr>
          <w:rFonts w:ascii="Verdana" w:hAnsi="Verdana" w:cs="Arial"/>
          <w:szCs w:val="24"/>
          <w:lang w:val="es-MX" w:eastAsia="es-ES_tradnl"/>
        </w:rPr>
        <w:t>, tal como se ha resaltado por esta Agencia en oportunidades anteriores, es que frente a cualquier incremento del valor inicial del contrato, que implica una adición, por cualquiera de los supuestos señalados, e independientemente del nombre que se le dé al acuerdo, aplica el límite previsto en el parágrafo del artículo 40 de la Ley 80 de 1993</w:t>
      </w:r>
      <w:r w:rsidRPr="00AB5A3D">
        <w:rPr>
          <w:rFonts w:ascii="Verdana" w:hAnsi="Verdana" w:cs="Arial"/>
          <w:szCs w:val="24"/>
          <w:lang w:val="es-ES_tradnl" w:eastAsia="es-ES_tradnl"/>
        </w:rPr>
        <w:t>: “Los contratos no podrán adicionarse en más del cincuenta por ciento (50%) de su valor inicial, expresado éste en salarios mínimos legales mensuales”. De manera que, aunque es posible celebrar todos los tipos de acuerdos indicados, siempre se debe observar esta última disposición</w:t>
      </w:r>
      <w:r w:rsidRPr="00AB5A3D">
        <w:rPr>
          <w:rFonts w:ascii="Verdana" w:hAnsi="Verdana" w:cs="Arial"/>
          <w:szCs w:val="24"/>
          <w:vertAlign w:val="superscript"/>
          <w:lang w:val="es-ES_tradnl" w:eastAsia="es-ES_tradnl"/>
        </w:rPr>
        <w:footnoteReference w:id="7"/>
      </w:r>
      <w:r w:rsidRPr="00AB5A3D">
        <w:rPr>
          <w:rFonts w:ascii="Verdana" w:hAnsi="Verdana" w:cs="Arial"/>
          <w:szCs w:val="24"/>
          <w:lang w:val="es-ES_tradnl" w:eastAsia="es-ES_tradnl"/>
        </w:rPr>
        <w:t>.</w:t>
      </w:r>
    </w:p>
    <w:p w14:paraId="2E85A9A7" w14:textId="4859E8CE" w:rsidR="00103629" w:rsidRDefault="001E49A1" w:rsidP="00AB5A3D">
      <w:pPr>
        <w:spacing w:before="120" w:after="0" w:line="276" w:lineRule="auto"/>
        <w:ind w:firstLine="709"/>
        <w:jc w:val="both"/>
        <w:rPr>
          <w:rFonts w:ascii="Verdana" w:eastAsia="Calibri" w:hAnsi="Verdana" w:cs="Arial"/>
          <w:lang w:val="es-ES"/>
        </w:rPr>
      </w:pPr>
      <w:r w:rsidRPr="00AB5A3D">
        <w:rPr>
          <w:rFonts w:ascii="Verdana" w:hAnsi="Verdana" w:cs="Arial"/>
          <w:szCs w:val="24"/>
          <w:lang w:val="es-ES_tradnl" w:eastAsia="es-ES_tradnl"/>
        </w:rPr>
        <w:t>Dicha norma además de consagrar una prohibición trae implícita una autorización, consistente en la posibilidad de adicionar los contratos estatales, siempre que no se supere el tope establecido.</w:t>
      </w:r>
      <w:r w:rsidRPr="00AB5A3D">
        <w:rPr>
          <w:rFonts w:ascii="Verdana" w:hAnsi="Verdana" w:cs="Arial"/>
          <w:szCs w:val="24"/>
          <w:lang w:eastAsia="es-ES_tradnl"/>
        </w:rPr>
        <w:t xml:space="preserve"> La regla señalada en el parágrafo del artículo 40 de la Ley 80 de 1993 aplica a todos los contratos estatales regidos por el EGCAP, independientemente de la modalidad de selección</w:t>
      </w:r>
      <w:r w:rsidR="00103629">
        <w:rPr>
          <w:rFonts w:ascii="Verdana" w:hAnsi="Verdana" w:cs="Arial"/>
          <w:szCs w:val="24"/>
          <w:lang w:eastAsia="es-ES_tradnl"/>
        </w:rPr>
        <w:t xml:space="preserve">. </w:t>
      </w:r>
      <w:r w:rsidR="00103629">
        <w:rPr>
          <w:rFonts w:ascii="Verdana" w:eastAsia="Calibri" w:hAnsi="Verdana" w:cs="Arial"/>
          <w:lang w:val="es-ES"/>
        </w:rPr>
        <w:t xml:space="preserve">En atención a esto, los contratos adjudicados mediante la modalidad de mínima </w:t>
      </w:r>
      <w:r w:rsidR="006A0BBA">
        <w:rPr>
          <w:rFonts w:ascii="Verdana" w:eastAsia="Calibri" w:hAnsi="Verdana" w:cs="Arial"/>
          <w:lang w:val="es-ES"/>
        </w:rPr>
        <w:t>cuantía</w:t>
      </w:r>
      <w:r w:rsidR="00103629">
        <w:rPr>
          <w:rFonts w:ascii="Verdana" w:eastAsia="Calibri" w:hAnsi="Verdana" w:cs="Arial"/>
          <w:lang w:val="es-ES"/>
        </w:rPr>
        <w:t xml:space="preserve"> son susceptibles de ser adicionados </w:t>
      </w:r>
      <w:r w:rsidR="003E4339">
        <w:rPr>
          <w:rFonts w:ascii="Verdana" w:eastAsia="Calibri" w:hAnsi="Verdana" w:cs="Arial"/>
          <w:lang w:val="es-ES"/>
        </w:rPr>
        <w:t>hasta por el 50% del valor inicial</w:t>
      </w:r>
      <w:r w:rsidR="006A0BBA">
        <w:rPr>
          <w:rFonts w:ascii="Verdana" w:eastAsia="Calibri" w:hAnsi="Verdana" w:cs="Arial"/>
          <w:lang w:val="es-ES"/>
        </w:rPr>
        <w:t>, expresado en salarios mínimos,</w:t>
      </w:r>
      <w:r w:rsidR="00103629">
        <w:rPr>
          <w:rFonts w:ascii="Verdana" w:eastAsia="Calibri" w:hAnsi="Verdana" w:cs="Arial"/>
          <w:lang w:val="es-ES"/>
        </w:rPr>
        <w:t xml:space="preserve"> incluso </w:t>
      </w:r>
      <w:r w:rsidR="006A0BBA">
        <w:rPr>
          <w:rFonts w:ascii="Verdana" w:eastAsia="Calibri" w:hAnsi="Verdana" w:cs="Arial"/>
          <w:lang w:val="es-ES"/>
        </w:rPr>
        <w:t>cuando</w:t>
      </w:r>
      <w:r w:rsidR="00103629">
        <w:rPr>
          <w:rFonts w:ascii="Verdana" w:eastAsia="Calibri" w:hAnsi="Verdana" w:cs="Arial"/>
          <w:lang w:val="es-ES"/>
        </w:rPr>
        <w:t xml:space="preserve"> el valor del contrato resultante de la adición supere el monto máximo de la mínima cuantía de la Entidad Estatal.  </w:t>
      </w:r>
    </w:p>
    <w:p w14:paraId="1F0333B5" w14:textId="3930F746" w:rsidR="00103629" w:rsidRDefault="00103629" w:rsidP="00AB5A3D">
      <w:pPr>
        <w:spacing w:before="120" w:after="120" w:line="276" w:lineRule="auto"/>
        <w:ind w:firstLine="709"/>
        <w:jc w:val="both"/>
        <w:rPr>
          <w:rFonts w:ascii="Verdana" w:hAnsi="Verdana" w:cs="Arial"/>
          <w:szCs w:val="24"/>
          <w:lang w:eastAsia="es-ES_tradnl"/>
        </w:rPr>
      </w:pPr>
      <w:r>
        <w:rPr>
          <w:rFonts w:ascii="Verdana" w:eastAsia="Calibri" w:hAnsi="Verdana" w:cs="Arial"/>
          <w:lang w:val="es-ES"/>
        </w:rPr>
        <w:t xml:space="preserve">Sin </w:t>
      </w:r>
      <w:r w:rsidR="006A0BBA">
        <w:rPr>
          <w:rFonts w:ascii="Verdana" w:eastAsia="Calibri" w:hAnsi="Verdana" w:cs="Arial"/>
          <w:lang w:val="es-ES"/>
        </w:rPr>
        <w:t>embargo</w:t>
      </w:r>
      <w:r>
        <w:rPr>
          <w:rFonts w:ascii="Verdana" w:eastAsia="Calibri" w:hAnsi="Verdana" w:cs="Arial"/>
          <w:lang w:val="es-ES"/>
        </w:rPr>
        <w:t xml:space="preserve">, </w:t>
      </w:r>
      <w:r w:rsidRPr="00EF6621">
        <w:rPr>
          <w:rFonts w:ascii="Verdana" w:eastAsia="Calibri" w:hAnsi="Verdana" w:cs="Arial"/>
          <w:lang w:val="es-ES"/>
        </w:rPr>
        <w:t xml:space="preserve">es importante mencionar que, </w:t>
      </w:r>
      <w:r>
        <w:rPr>
          <w:rFonts w:ascii="Verdana" w:eastAsia="Calibri" w:hAnsi="Verdana" w:cs="Arial"/>
          <w:lang w:val="es-ES"/>
        </w:rPr>
        <w:t xml:space="preserve">tales adiciones solo se tornan válidas cuando la necesidad de adicionar el contrato se presenta de manera sobreviniente al inicio de su ejecución. Esto comoquiera que, si la planificación </w:t>
      </w:r>
      <w:r>
        <w:rPr>
          <w:rFonts w:ascii="Verdana" w:eastAsia="Calibri" w:hAnsi="Verdana" w:cs="Arial"/>
          <w:lang w:val="es-ES"/>
        </w:rPr>
        <w:lastRenderedPageBreak/>
        <w:t xml:space="preserve">realizada por </w:t>
      </w:r>
      <w:r w:rsidRPr="00EF6621">
        <w:rPr>
          <w:rFonts w:ascii="Verdana" w:eastAsia="Calibri" w:hAnsi="Verdana" w:cs="Arial"/>
          <w:lang w:val="es-ES"/>
        </w:rPr>
        <w:t xml:space="preserve">la </w:t>
      </w:r>
      <w:r>
        <w:rPr>
          <w:rFonts w:ascii="Verdana" w:eastAsia="Calibri" w:hAnsi="Verdana" w:cs="Arial"/>
          <w:lang w:val="es-ES"/>
        </w:rPr>
        <w:t>E</w:t>
      </w:r>
      <w:r w:rsidRPr="00EF6621">
        <w:rPr>
          <w:rFonts w:ascii="Verdana" w:eastAsia="Calibri" w:hAnsi="Verdana" w:cs="Arial"/>
          <w:lang w:val="es-ES"/>
        </w:rPr>
        <w:t xml:space="preserve">ntidad </w:t>
      </w:r>
      <w:r>
        <w:rPr>
          <w:rFonts w:ascii="Verdana" w:eastAsia="Calibri" w:hAnsi="Verdana" w:cs="Arial"/>
          <w:lang w:val="es-ES"/>
        </w:rPr>
        <w:t>E</w:t>
      </w:r>
      <w:r w:rsidRPr="00EF6621">
        <w:rPr>
          <w:rFonts w:ascii="Verdana" w:eastAsia="Calibri" w:hAnsi="Verdana" w:cs="Arial"/>
          <w:lang w:val="es-ES"/>
        </w:rPr>
        <w:t>statal</w:t>
      </w:r>
      <w:r>
        <w:rPr>
          <w:rFonts w:ascii="Verdana" w:eastAsia="Calibri" w:hAnsi="Verdana" w:cs="Arial"/>
          <w:lang w:val="es-ES"/>
        </w:rPr>
        <w:t xml:space="preserve"> desde un principio indicaba que el valor del contrato requerido para satisfacer la necesidad</w:t>
      </w:r>
      <w:r w:rsidRPr="00EF6621">
        <w:rPr>
          <w:rFonts w:ascii="Verdana" w:eastAsia="Calibri" w:hAnsi="Verdana" w:cs="Arial"/>
          <w:lang w:val="es-ES"/>
        </w:rPr>
        <w:t xml:space="preserve"> </w:t>
      </w:r>
      <w:r>
        <w:rPr>
          <w:rFonts w:ascii="Verdana" w:eastAsia="Calibri" w:hAnsi="Verdana" w:cs="Arial"/>
          <w:lang w:val="es-ES"/>
        </w:rPr>
        <w:t>superaría el monto de la mínima cuantía, lo correcto es adjudicar el contrato mediante la modalidad de selección que resulte realmente aplicable de acuerdo con el objeto del contrato.</w:t>
      </w:r>
    </w:p>
    <w:p w14:paraId="1E762FDA" w14:textId="0C33B336" w:rsidR="00884AC1" w:rsidRPr="00372688" w:rsidRDefault="002361D5" w:rsidP="00AB5A3D">
      <w:pPr>
        <w:spacing w:after="120" w:line="276" w:lineRule="auto"/>
        <w:ind w:firstLine="709"/>
        <w:jc w:val="both"/>
        <w:rPr>
          <w:rFonts w:ascii="Verdana" w:hAnsi="Verdana" w:cs="Arial"/>
          <w:lang w:eastAsia="es-ES_tradnl"/>
        </w:rPr>
      </w:pPr>
      <w:r>
        <w:rPr>
          <w:rFonts w:ascii="Verdana" w:hAnsi="Verdana" w:cs="Arial"/>
          <w:szCs w:val="24"/>
          <w:lang w:eastAsia="es-ES_tradnl"/>
        </w:rPr>
        <w:t>Sin perjuicio de lo anterior,</w:t>
      </w:r>
      <w:r w:rsidR="000E7860">
        <w:rPr>
          <w:rFonts w:ascii="Verdana" w:hAnsi="Verdana" w:cs="Arial"/>
          <w:szCs w:val="24"/>
          <w:lang w:eastAsia="es-ES_tradnl"/>
        </w:rPr>
        <w:t xml:space="preserve"> conforme precisó recientemente esta Subdirección en el Concepto C-466</w:t>
      </w:r>
      <w:r w:rsidR="001D6485">
        <w:rPr>
          <w:rFonts w:ascii="Verdana" w:hAnsi="Verdana" w:cs="Arial"/>
          <w:szCs w:val="24"/>
          <w:lang w:eastAsia="es-ES_tradnl"/>
        </w:rPr>
        <w:t xml:space="preserve"> del 23 de septiembre de 2024,</w:t>
      </w:r>
      <w:r>
        <w:rPr>
          <w:rFonts w:ascii="Verdana" w:hAnsi="Verdana" w:cs="Arial"/>
          <w:szCs w:val="24"/>
          <w:lang w:eastAsia="es-ES_tradnl"/>
        </w:rPr>
        <w:t xml:space="preserve"> </w:t>
      </w:r>
      <w:r w:rsidR="006C56B3">
        <w:rPr>
          <w:rFonts w:ascii="Verdana" w:hAnsi="Verdana" w:cs="Arial"/>
          <w:szCs w:val="24"/>
          <w:lang w:eastAsia="es-ES_tradnl"/>
        </w:rPr>
        <w:t xml:space="preserve">el </w:t>
      </w:r>
      <w:r w:rsidR="00C050D1">
        <w:rPr>
          <w:rFonts w:ascii="Verdana" w:hAnsi="Verdana" w:cs="Arial"/>
          <w:szCs w:val="24"/>
          <w:lang w:eastAsia="es-ES_tradnl"/>
        </w:rPr>
        <w:t>límite</w:t>
      </w:r>
      <w:r w:rsidR="006C56B3">
        <w:rPr>
          <w:rFonts w:ascii="Verdana" w:hAnsi="Verdana" w:cs="Arial"/>
          <w:szCs w:val="24"/>
          <w:lang w:eastAsia="es-ES_tradnl"/>
        </w:rPr>
        <w:t xml:space="preserve"> a la adición previsto en segundo inciso del </w:t>
      </w:r>
      <w:r w:rsidR="00C050D1">
        <w:rPr>
          <w:rFonts w:ascii="Verdana" w:hAnsi="Verdana" w:cs="Arial"/>
          <w:szCs w:val="24"/>
          <w:lang w:eastAsia="es-ES_tradnl"/>
        </w:rPr>
        <w:t xml:space="preserve">parágrafo del artículo 40 de la Ley 80 de 1993, </w:t>
      </w:r>
      <w:r>
        <w:rPr>
          <w:rFonts w:ascii="Verdana" w:hAnsi="Verdana" w:cs="Arial"/>
          <w:szCs w:val="24"/>
          <w:lang w:eastAsia="es-ES_tradnl"/>
        </w:rPr>
        <w:t>no resu</w:t>
      </w:r>
      <w:r w:rsidR="000E38E8">
        <w:rPr>
          <w:rFonts w:ascii="Verdana" w:hAnsi="Verdana" w:cs="Arial"/>
          <w:szCs w:val="24"/>
          <w:lang w:eastAsia="es-ES_tradnl"/>
        </w:rPr>
        <w:t xml:space="preserve">lta </w:t>
      </w:r>
      <w:r w:rsidR="0034403D">
        <w:rPr>
          <w:rFonts w:ascii="Verdana" w:hAnsi="Verdana" w:cs="Arial"/>
          <w:szCs w:val="24"/>
          <w:lang w:eastAsia="es-ES_tradnl"/>
        </w:rPr>
        <w:t>a</w:t>
      </w:r>
      <w:r w:rsidR="0034403D" w:rsidRPr="00372688">
        <w:rPr>
          <w:rFonts w:ascii="Verdana" w:hAnsi="Verdana" w:cs="Arial"/>
          <w:lang w:eastAsia="es-ES_tradnl"/>
        </w:rPr>
        <w:t xml:space="preserve"> las mayores cantidades que deban ejecutarse en el marco de contratos cuya contraprestación se haya pactado bajo la modalidad de precios unitarios</w:t>
      </w:r>
      <w:r w:rsidR="004D05EF">
        <w:rPr>
          <w:rStyle w:val="Refdenotaalpie"/>
          <w:rFonts w:ascii="Verdana" w:hAnsi="Verdana" w:cs="Arial"/>
          <w:lang w:eastAsia="es-ES_tradnl"/>
        </w:rPr>
        <w:footnoteReference w:id="8"/>
      </w:r>
      <w:r w:rsidR="0034403D">
        <w:rPr>
          <w:rFonts w:ascii="Verdana" w:hAnsi="Verdana" w:cs="Arial"/>
          <w:lang w:eastAsia="es-ES_tradnl"/>
        </w:rPr>
        <w:t xml:space="preserve">. </w:t>
      </w:r>
      <w:r w:rsidR="00884AC1" w:rsidRPr="00372688">
        <w:rPr>
          <w:rFonts w:ascii="Verdana" w:eastAsia="Calibri" w:hAnsi="Verdana" w:cs="Arial"/>
        </w:rPr>
        <w:t xml:space="preserve">De acuerdo con la jurisprudencia reciente del Consejo de Estado, esta limitación no es aplicable a dichos contratos, </w:t>
      </w:r>
      <w:r w:rsidR="00884AC1" w:rsidRPr="00372688">
        <w:rPr>
          <w:rFonts w:ascii="Verdana" w:hAnsi="Verdana" w:cs="Arial"/>
          <w:lang w:eastAsia="es-ES_tradnl"/>
        </w:rPr>
        <w:t>por cuanto en estos contratos el valor estipulado es estimativo y está sujeto a multiplicar las cantidades de obra ejecutadas por el precio de cada una de ellas</w:t>
      </w:r>
      <w:r w:rsidR="006E4298">
        <w:rPr>
          <w:rStyle w:val="Refdenotaalpie"/>
          <w:rFonts w:ascii="Verdana" w:hAnsi="Verdana" w:cs="Arial"/>
          <w:lang w:eastAsia="es-ES_tradnl"/>
        </w:rPr>
        <w:footnoteReference w:id="9"/>
      </w:r>
      <w:r w:rsidR="00884AC1" w:rsidRPr="00372688">
        <w:rPr>
          <w:rFonts w:ascii="Verdana" w:hAnsi="Verdana" w:cs="Arial"/>
          <w:lang w:eastAsia="es-ES_tradnl"/>
        </w:rPr>
        <w:t>.</w:t>
      </w:r>
    </w:p>
    <w:p w14:paraId="133A5B11" w14:textId="77777777" w:rsidR="00FD0A9C" w:rsidRPr="00593A5F" w:rsidRDefault="00FD0A9C" w:rsidP="00FD0A9C">
      <w:pPr>
        <w:widowControl w:val="0"/>
        <w:autoSpaceDE w:val="0"/>
        <w:autoSpaceDN w:val="0"/>
        <w:spacing w:after="0" w:line="276" w:lineRule="auto"/>
        <w:jc w:val="both"/>
        <w:rPr>
          <w:rFonts w:ascii="Verdana" w:hAnsi="Verdana" w:cs="Arial"/>
        </w:rPr>
      </w:pPr>
    </w:p>
    <w:p w14:paraId="40C45B64" w14:textId="77777777" w:rsidR="00FD0A9C" w:rsidRPr="00593A5F" w:rsidRDefault="00FD0A9C" w:rsidP="00FD0A9C">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593A5F">
        <w:rPr>
          <w:rFonts w:ascii="Verdana" w:eastAsia="Century Gothic" w:hAnsi="Verdana" w:cs="Century Gothic"/>
          <w:b/>
          <w:bCs/>
        </w:rPr>
        <w:t>Referencias normativas, jurisprudenciales y otras fuentes:</w:t>
      </w:r>
    </w:p>
    <w:p w14:paraId="47F2D85B" w14:textId="77777777" w:rsidR="00FD0A9C" w:rsidRPr="00593A5F" w:rsidRDefault="00FD0A9C" w:rsidP="00FD0A9C">
      <w:pPr>
        <w:widowControl w:val="0"/>
        <w:autoSpaceDE w:val="0"/>
        <w:autoSpaceDN w:val="0"/>
        <w:spacing w:after="0" w:line="276" w:lineRule="auto"/>
        <w:jc w:val="both"/>
        <w:rPr>
          <w:rFonts w:ascii="Verdana" w:hAnsi="Verdana" w:cs="Arial"/>
        </w:rPr>
      </w:pPr>
    </w:p>
    <w:tbl>
      <w:tblPr>
        <w:tblStyle w:val="Tablaconcuadrcula"/>
        <w:tblW w:w="8647"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647"/>
      </w:tblGrid>
      <w:tr w:rsidR="00FD0A9C" w:rsidRPr="00593A5F" w14:paraId="52CC8B0E" w14:textId="77777777" w:rsidTr="007356DF">
        <w:trPr>
          <w:trHeight w:val="870"/>
        </w:trPr>
        <w:tc>
          <w:tcPr>
            <w:tcW w:w="8647" w:type="dxa"/>
          </w:tcPr>
          <w:p w14:paraId="4A62EA68" w14:textId="366FF9A1" w:rsidR="00FD0A9C" w:rsidRPr="008E641F" w:rsidRDefault="00FD0A9C" w:rsidP="00FD0A9C">
            <w:pPr>
              <w:pStyle w:val="Prrafodelista"/>
              <w:widowControl w:val="0"/>
              <w:numPr>
                <w:ilvl w:val="0"/>
                <w:numId w:val="18"/>
              </w:numPr>
              <w:autoSpaceDE w:val="0"/>
              <w:autoSpaceDN w:val="0"/>
              <w:spacing w:after="120" w:line="276" w:lineRule="auto"/>
              <w:jc w:val="both"/>
              <w:rPr>
                <w:rFonts w:ascii="Verdana" w:hAnsi="Verdana" w:cs="Arial"/>
              </w:rPr>
            </w:pPr>
            <w:r w:rsidRPr="008E641F">
              <w:rPr>
                <w:rFonts w:ascii="Verdana" w:hAnsi="Verdana" w:cs="Arial"/>
              </w:rPr>
              <w:t>Ley 80 de 1993</w:t>
            </w:r>
            <w:r w:rsidR="0012354A">
              <w:rPr>
                <w:rFonts w:ascii="Verdana" w:hAnsi="Verdana" w:cs="Arial"/>
              </w:rPr>
              <w:t>.</w:t>
            </w:r>
            <w:r w:rsidRPr="008E641F">
              <w:rPr>
                <w:rFonts w:ascii="Verdana" w:hAnsi="Verdana" w:cs="Arial"/>
              </w:rPr>
              <w:t xml:space="preserve"> </w:t>
            </w:r>
            <w:r w:rsidR="0012354A">
              <w:rPr>
                <w:rFonts w:ascii="Verdana" w:hAnsi="Verdana" w:cs="Arial"/>
              </w:rPr>
              <w:t>A</w:t>
            </w:r>
            <w:r w:rsidRPr="008E641F">
              <w:rPr>
                <w:rFonts w:ascii="Verdana" w:hAnsi="Verdana" w:cs="Arial"/>
              </w:rPr>
              <w:t>rtículo 40.</w:t>
            </w:r>
          </w:p>
          <w:p w14:paraId="61CDD697" w14:textId="77777777" w:rsidR="004D1B75" w:rsidRDefault="004D1B75" w:rsidP="00AB5A3D">
            <w:pPr>
              <w:pStyle w:val="Prrafodelista"/>
              <w:widowControl w:val="0"/>
              <w:autoSpaceDE w:val="0"/>
              <w:autoSpaceDN w:val="0"/>
              <w:spacing w:after="120" w:line="276" w:lineRule="auto"/>
              <w:jc w:val="both"/>
              <w:rPr>
                <w:rFonts w:ascii="Verdana" w:hAnsi="Verdana" w:cs="Arial"/>
              </w:rPr>
            </w:pPr>
          </w:p>
          <w:p w14:paraId="0AB71D53" w14:textId="1EC8D469" w:rsidR="004D1B75" w:rsidRDefault="004D1B75" w:rsidP="00FD0A9C">
            <w:pPr>
              <w:pStyle w:val="Prrafodelista"/>
              <w:widowControl w:val="0"/>
              <w:numPr>
                <w:ilvl w:val="0"/>
                <w:numId w:val="18"/>
              </w:numPr>
              <w:autoSpaceDE w:val="0"/>
              <w:autoSpaceDN w:val="0"/>
              <w:spacing w:after="120" w:line="276" w:lineRule="auto"/>
              <w:jc w:val="both"/>
              <w:rPr>
                <w:rFonts w:ascii="Verdana" w:hAnsi="Verdana" w:cs="Arial"/>
              </w:rPr>
            </w:pPr>
            <w:r>
              <w:rPr>
                <w:rFonts w:ascii="Verdana" w:hAnsi="Verdana" w:cs="Arial"/>
              </w:rPr>
              <w:t>Ley 1150 de 2007. Artículo 2, numeral 5.</w:t>
            </w:r>
          </w:p>
          <w:p w14:paraId="6537DDFC" w14:textId="77777777" w:rsidR="004D1B75" w:rsidRDefault="004D1B75" w:rsidP="00AB5A3D">
            <w:pPr>
              <w:pStyle w:val="Prrafodelista"/>
              <w:widowControl w:val="0"/>
              <w:autoSpaceDE w:val="0"/>
              <w:autoSpaceDN w:val="0"/>
              <w:spacing w:after="120" w:line="276" w:lineRule="auto"/>
              <w:jc w:val="both"/>
              <w:rPr>
                <w:rFonts w:ascii="Verdana" w:hAnsi="Verdana" w:cs="Arial"/>
              </w:rPr>
            </w:pPr>
          </w:p>
          <w:p w14:paraId="0136EDF5" w14:textId="5993B98B" w:rsidR="00EA4E28" w:rsidRDefault="00EA4E28" w:rsidP="00FD0A9C">
            <w:pPr>
              <w:pStyle w:val="Prrafodelista"/>
              <w:widowControl w:val="0"/>
              <w:numPr>
                <w:ilvl w:val="0"/>
                <w:numId w:val="18"/>
              </w:numPr>
              <w:autoSpaceDE w:val="0"/>
              <w:autoSpaceDN w:val="0"/>
              <w:spacing w:after="120" w:line="276" w:lineRule="auto"/>
              <w:jc w:val="both"/>
              <w:rPr>
                <w:rFonts w:ascii="Verdana" w:hAnsi="Verdana" w:cs="Arial"/>
              </w:rPr>
            </w:pPr>
            <w:r>
              <w:rPr>
                <w:rFonts w:ascii="Verdana" w:hAnsi="Verdana" w:cs="Arial"/>
              </w:rPr>
              <w:t xml:space="preserve">Ley 1474 de </w:t>
            </w:r>
            <w:r w:rsidR="004D1B75">
              <w:rPr>
                <w:rFonts w:ascii="Verdana" w:hAnsi="Verdana" w:cs="Arial"/>
              </w:rPr>
              <w:t>2011. Artículo 9</w:t>
            </w:r>
            <w:r w:rsidR="002D7442">
              <w:rPr>
                <w:rFonts w:ascii="Verdana" w:hAnsi="Verdana" w:cs="Arial"/>
              </w:rPr>
              <w:t>4</w:t>
            </w:r>
            <w:r w:rsidR="004D1B75">
              <w:rPr>
                <w:rFonts w:ascii="Verdana" w:hAnsi="Verdana" w:cs="Arial"/>
              </w:rPr>
              <w:t>.</w:t>
            </w:r>
          </w:p>
          <w:p w14:paraId="4A2BA891" w14:textId="77777777" w:rsidR="004D1B75" w:rsidRDefault="004D1B75" w:rsidP="00AB5A3D">
            <w:pPr>
              <w:pStyle w:val="Prrafodelista"/>
              <w:widowControl w:val="0"/>
              <w:autoSpaceDE w:val="0"/>
              <w:autoSpaceDN w:val="0"/>
              <w:spacing w:after="120" w:line="276" w:lineRule="auto"/>
              <w:jc w:val="both"/>
              <w:rPr>
                <w:rFonts w:ascii="Verdana" w:hAnsi="Verdana" w:cs="Arial"/>
              </w:rPr>
            </w:pPr>
          </w:p>
          <w:p w14:paraId="36C1E4C7" w14:textId="212F3930" w:rsidR="005570E5" w:rsidRDefault="005570E5" w:rsidP="00FD0A9C">
            <w:pPr>
              <w:pStyle w:val="Prrafodelista"/>
              <w:widowControl w:val="0"/>
              <w:numPr>
                <w:ilvl w:val="0"/>
                <w:numId w:val="18"/>
              </w:numPr>
              <w:autoSpaceDE w:val="0"/>
              <w:autoSpaceDN w:val="0"/>
              <w:spacing w:after="120" w:line="276" w:lineRule="auto"/>
              <w:jc w:val="both"/>
              <w:rPr>
                <w:rFonts w:ascii="Verdana" w:hAnsi="Verdana" w:cs="Arial"/>
              </w:rPr>
            </w:pPr>
            <w:r>
              <w:rPr>
                <w:rFonts w:ascii="Verdana" w:hAnsi="Verdana" w:cs="Arial"/>
              </w:rPr>
              <w:t>Ley 2069 de 2020. Artículo 30</w:t>
            </w:r>
            <w:r w:rsidR="00EA4E28">
              <w:rPr>
                <w:rFonts w:ascii="Verdana" w:hAnsi="Verdana" w:cs="Arial"/>
              </w:rPr>
              <w:t>.</w:t>
            </w:r>
          </w:p>
          <w:p w14:paraId="6D45D7B4" w14:textId="77777777" w:rsidR="00FD0A9C" w:rsidRPr="008E641F" w:rsidRDefault="00FD0A9C" w:rsidP="007356DF">
            <w:pPr>
              <w:pStyle w:val="Prrafodelista"/>
              <w:rPr>
                <w:rFonts w:ascii="Verdana" w:hAnsi="Verdana" w:cs="Arial"/>
                <w:color w:val="7030A0"/>
              </w:rPr>
            </w:pPr>
          </w:p>
          <w:p w14:paraId="2B7100D0" w14:textId="77777777" w:rsidR="00FD0A9C" w:rsidRPr="00EF6621" w:rsidRDefault="00FD0A9C" w:rsidP="00FD0A9C">
            <w:pPr>
              <w:pStyle w:val="Textonotapie"/>
              <w:numPr>
                <w:ilvl w:val="0"/>
                <w:numId w:val="18"/>
              </w:numPr>
              <w:spacing w:line="276" w:lineRule="auto"/>
              <w:jc w:val="both"/>
              <w:rPr>
                <w:rFonts w:ascii="Verdana" w:hAnsi="Verdana"/>
                <w:sz w:val="22"/>
                <w:szCs w:val="22"/>
              </w:rPr>
            </w:pPr>
            <w:r w:rsidRPr="00EF6621">
              <w:rPr>
                <w:rFonts w:ascii="Verdana" w:hAnsi="Verdana"/>
                <w:sz w:val="22"/>
                <w:szCs w:val="22"/>
              </w:rPr>
              <w:t>CONSEJO DE ESTADO. Sala de lo Contencioso Administrativo. Sección Tercera. Subsección B. C.P.: Ramiro Pazos Guerrero. Sentencia del 4 de junio de 2019. Radicación número: 73001-23-31-000-2008-00741-01 (39.974).</w:t>
            </w:r>
          </w:p>
          <w:p w14:paraId="2938FF1C" w14:textId="77777777" w:rsidR="00FD0A9C" w:rsidRPr="00EF6621" w:rsidRDefault="00FD0A9C" w:rsidP="007356DF">
            <w:pPr>
              <w:pStyle w:val="Textonotapie"/>
              <w:spacing w:line="276" w:lineRule="auto"/>
              <w:jc w:val="both"/>
              <w:rPr>
                <w:rFonts w:ascii="Verdana" w:hAnsi="Verdana"/>
                <w:sz w:val="22"/>
                <w:szCs w:val="22"/>
              </w:rPr>
            </w:pPr>
          </w:p>
          <w:p w14:paraId="0A9F9CF5" w14:textId="77777777" w:rsidR="00FD0A9C" w:rsidRPr="00EF6621" w:rsidRDefault="00FD0A9C" w:rsidP="00FD0A9C">
            <w:pPr>
              <w:pStyle w:val="Textonotapie"/>
              <w:numPr>
                <w:ilvl w:val="0"/>
                <w:numId w:val="18"/>
              </w:numPr>
              <w:spacing w:line="276" w:lineRule="auto"/>
              <w:jc w:val="both"/>
              <w:rPr>
                <w:rFonts w:ascii="Verdana" w:hAnsi="Verdana"/>
                <w:sz w:val="22"/>
                <w:szCs w:val="22"/>
              </w:rPr>
            </w:pPr>
            <w:r w:rsidRPr="00EF6621">
              <w:rPr>
                <w:rFonts w:ascii="Verdana" w:hAnsi="Verdana"/>
                <w:sz w:val="22"/>
                <w:szCs w:val="22"/>
              </w:rPr>
              <w:lastRenderedPageBreak/>
              <w:t>CONSEJO DE ESTADO. Sala de lo Contencioso Administrativo. Sección Tercera. Subsección B. C.P.: Alberto Montaña Plata. Sentencia del 18 de noviembre de 2021. Radicación número.: 47001-23-33-001-2013-00363-01 (61.641).</w:t>
            </w:r>
          </w:p>
          <w:p w14:paraId="285516EE" w14:textId="77777777" w:rsidR="00FD0A9C" w:rsidRPr="00EF6621" w:rsidRDefault="00FD0A9C" w:rsidP="007356DF">
            <w:pPr>
              <w:pStyle w:val="Prrafodelista"/>
              <w:rPr>
                <w:rFonts w:ascii="Verdana" w:hAnsi="Verdana"/>
              </w:rPr>
            </w:pPr>
          </w:p>
          <w:p w14:paraId="65A3AA63" w14:textId="719A5492" w:rsidR="00FD0A9C" w:rsidRPr="00AC742F" w:rsidRDefault="00FD0A9C" w:rsidP="00AB5A3D">
            <w:pPr>
              <w:pStyle w:val="Prrafodelista"/>
              <w:widowControl w:val="0"/>
              <w:autoSpaceDE w:val="0"/>
              <w:autoSpaceDN w:val="0"/>
              <w:spacing w:after="120" w:line="276" w:lineRule="auto"/>
              <w:contextualSpacing w:val="0"/>
              <w:jc w:val="both"/>
              <w:rPr>
                <w:rFonts w:ascii="Verdana" w:hAnsi="Verdana" w:cs="Arial"/>
              </w:rPr>
            </w:pPr>
            <w:r w:rsidRPr="00EF6621">
              <w:rPr>
                <w:rFonts w:ascii="Verdana" w:hAnsi="Verdana"/>
              </w:rPr>
              <w:t xml:space="preserve">CONSEJO DE ESTADO. Sala de lo Contencioso Administrativo. Sección Tercera Subsección A. C.P.: María Adriana Marín. Sentencia del 22 de agosto de 2023. Radicación número: 85001-23-33-000-2015-00211-01 (58.634). </w:t>
            </w:r>
          </w:p>
        </w:tc>
      </w:tr>
    </w:tbl>
    <w:p w14:paraId="0BFF71EE" w14:textId="77777777" w:rsidR="00FD0A9C" w:rsidRPr="00593A5F" w:rsidRDefault="00FD0A9C" w:rsidP="00FD0A9C">
      <w:pPr>
        <w:widowControl w:val="0"/>
        <w:autoSpaceDE w:val="0"/>
        <w:autoSpaceDN w:val="0"/>
        <w:spacing w:after="0" w:line="276" w:lineRule="auto"/>
        <w:jc w:val="both"/>
        <w:rPr>
          <w:rFonts w:ascii="Verdana" w:hAnsi="Verdana" w:cs="Arial"/>
        </w:rPr>
      </w:pPr>
    </w:p>
    <w:p w14:paraId="61C262C5" w14:textId="77777777" w:rsidR="00FD0A9C" w:rsidRPr="00593A5F" w:rsidRDefault="00FD0A9C" w:rsidP="00FD0A9C">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Pr>
          <w:rFonts w:ascii="Verdana" w:eastAsia="Century Gothic" w:hAnsi="Verdana" w:cs="Century Gothic"/>
          <w:b/>
          <w:bCs/>
        </w:rPr>
        <w:t>Doctrina de la Agencia Nacional de Contratación Pública</w:t>
      </w:r>
      <w:r w:rsidRPr="00593A5F">
        <w:rPr>
          <w:rFonts w:ascii="Verdana" w:eastAsia="Century Gothic" w:hAnsi="Verdana" w:cs="Century Gothic"/>
          <w:b/>
          <w:bCs/>
        </w:rPr>
        <w:t>:</w:t>
      </w:r>
    </w:p>
    <w:p w14:paraId="7953F8F4" w14:textId="77777777" w:rsidR="00FD0A9C" w:rsidRPr="00593A5F" w:rsidRDefault="00FD0A9C" w:rsidP="00FD0A9C">
      <w:pPr>
        <w:widowControl w:val="0"/>
        <w:autoSpaceDE w:val="0"/>
        <w:autoSpaceDN w:val="0"/>
        <w:spacing w:after="0" w:line="276" w:lineRule="auto"/>
        <w:jc w:val="both"/>
        <w:rPr>
          <w:rFonts w:ascii="Verdana" w:hAnsi="Verdana" w:cs="Arial"/>
        </w:rPr>
      </w:pPr>
    </w:p>
    <w:p w14:paraId="25829D3B" w14:textId="18246C46" w:rsidR="00FD0A9C" w:rsidRDefault="00713FA0" w:rsidP="00FD0A9C">
      <w:pPr>
        <w:widowControl w:val="0"/>
        <w:autoSpaceDE w:val="0"/>
        <w:autoSpaceDN w:val="0"/>
        <w:spacing w:after="0" w:line="276" w:lineRule="auto"/>
        <w:jc w:val="both"/>
        <w:rPr>
          <w:rStyle w:val="normaltextrun"/>
          <w:rFonts w:ascii="Verdana" w:hAnsi="Verdana" w:cs="Arial"/>
          <w:color w:val="FF0000"/>
          <w:shd w:val="clear" w:color="auto" w:fill="FFFFFF"/>
          <w:lang w:val="es-ES"/>
        </w:rPr>
      </w:pPr>
      <w:r w:rsidRPr="00372688">
        <w:rPr>
          <w:rFonts w:ascii="Verdana" w:hAnsi="Verdana" w:cs="Arial"/>
          <w:lang w:eastAsia="es-ES_tradnl"/>
        </w:rPr>
        <w:t>La Agencia Nacional de Contratación Pública ― Colombia Compra Eficiente</w:t>
      </w:r>
      <w:r>
        <w:rPr>
          <w:rFonts w:ascii="Verdana" w:eastAsia="Calibri" w:hAnsi="Verdana" w:cs="Arial"/>
          <w:lang w:val="es-ES" w:eastAsia="es-ES"/>
        </w:rPr>
        <w:t xml:space="preserve"> se ha pronunciado sobre la modalidad de mínima cuantía </w:t>
      </w:r>
      <w:r w:rsidR="006B0B60" w:rsidRPr="00302F8D">
        <w:rPr>
          <w:rFonts w:ascii="Verdana" w:eastAsia="Calibri" w:hAnsi="Verdana" w:cs="Arial"/>
          <w:lang w:val="es-ES" w:eastAsia="es-ES"/>
        </w:rPr>
        <w:t xml:space="preserve">en </w:t>
      </w:r>
      <w:r w:rsidR="006B0B60" w:rsidRPr="00497D95">
        <w:rPr>
          <w:rFonts w:ascii="Verdana" w:eastAsia="Calibri" w:hAnsi="Verdana" w:cs="Arial"/>
          <w:lang w:val="es-ES" w:eastAsia="es-ES"/>
        </w:rPr>
        <w:t xml:space="preserve">los conceptos </w:t>
      </w:r>
      <w:r>
        <w:rPr>
          <w:rFonts w:ascii="Verdana" w:eastAsia="Calibri" w:hAnsi="Verdana" w:cs="Arial"/>
          <w:lang w:val="es-ES" w:eastAsia="es-ES"/>
        </w:rPr>
        <w:t>C-</w:t>
      </w:r>
      <w:r w:rsidR="006B0B60" w:rsidRPr="00497D95">
        <w:rPr>
          <w:rFonts w:ascii="Verdana" w:eastAsia="Calibri" w:hAnsi="Verdana" w:cs="Arial"/>
          <w:lang w:val="es-ES" w:eastAsia="es-ES"/>
        </w:rPr>
        <w:t>005 del 16 de febrero de 2021, C-542 del 20 de octubre de 2021, C-586 del 14 de octubre de 2021, C-001 del 17 de febrero de 2022, C-031 del 1 de marzo de 2022, entre otros</w:t>
      </w:r>
      <w:r w:rsidR="006B0B60" w:rsidRPr="00497D95">
        <w:rPr>
          <w:rFonts w:ascii="Verdana" w:hAnsi="Verdana"/>
          <w:lang w:val="es-ES" w:eastAsia="es-ES"/>
        </w:rPr>
        <w:footnoteReference w:id="10"/>
      </w:r>
      <w:r w:rsidR="006B0B60" w:rsidRPr="00497D95">
        <w:rPr>
          <w:rFonts w:ascii="Verdana" w:eastAsia="Calibri" w:hAnsi="Verdana" w:cs="Arial"/>
          <w:lang w:val="es-ES" w:eastAsia="es-ES"/>
        </w:rPr>
        <w:t>, analizó el alcance del artículo 30 de la Ley 2069 de 2020. Por su parte, en los conceptos C-105 de 18 del febrero de 2023</w:t>
      </w:r>
      <w:r w:rsidR="006B0B60">
        <w:rPr>
          <w:rFonts w:ascii="Verdana" w:eastAsia="Calibri" w:hAnsi="Verdana" w:cs="Arial"/>
          <w:lang w:val="es-ES" w:eastAsia="es-ES"/>
        </w:rPr>
        <w:t xml:space="preserve">, </w:t>
      </w:r>
      <w:r w:rsidR="006B0B60" w:rsidRPr="00497D95">
        <w:rPr>
          <w:rFonts w:ascii="Verdana" w:eastAsia="Calibri" w:hAnsi="Verdana" w:cs="Arial"/>
          <w:lang w:val="es-ES" w:eastAsia="es-ES"/>
        </w:rPr>
        <w:t>C- 316 del 18 de mayo de 2022</w:t>
      </w:r>
      <w:r>
        <w:rPr>
          <w:rFonts w:ascii="Verdana" w:eastAsia="Calibri" w:hAnsi="Verdana" w:cs="Arial"/>
          <w:lang w:val="es-ES" w:eastAsia="es-ES"/>
        </w:rPr>
        <w:t xml:space="preserve">, </w:t>
      </w:r>
      <w:r w:rsidR="006B0B60">
        <w:rPr>
          <w:rFonts w:ascii="Verdana" w:eastAsia="Calibri" w:hAnsi="Verdana" w:cs="Arial"/>
          <w:lang w:val="es-ES" w:eastAsia="es-ES"/>
        </w:rPr>
        <w:t>C-101 del 27 de abril de 2023</w:t>
      </w:r>
      <w:r>
        <w:rPr>
          <w:rFonts w:ascii="Verdana" w:eastAsia="Calibri" w:hAnsi="Verdana" w:cs="Arial"/>
          <w:lang w:val="es-ES" w:eastAsia="es-ES"/>
        </w:rPr>
        <w:t xml:space="preserve">, entre otros. De otra parte, </w:t>
      </w:r>
      <w:r w:rsidR="00E27B8E">
        <w:rPr>
          <w:rStyle w:val="normaltextrun"/>
          <w:rFonts w:ascii="Verdana" w:hAnsi="Verdana" w:cs="Arial"/>
          <w:shd w:val="clear" w:color="auto" w:fill="FFFFFF"/>
          <w:lang w:val="es-ES"/>
        </w:rPr>
        <w:t>s</w:t>
      </w:r>
      <w:r w:rsidR="00FD0A9C" w:rsidRPr="00EF6621">
        <w:rPr>
          <w:rStyle w:val="normaltextrun"/>
          <w:rFonts w:ascii="Verdana" w:hAnsi="Verdana" w:cs="Arial"/>
          <w:shd w:val="clear" w:color="auto" w:fill="FFFFFF"/>
          <w:lang w:val="es-ES"/>
        </w:rPr>
        <w:t xml:space="preserve">obre </w:t>
      </w:r>
      <w:r w:rsidR="00FD0A9C" w:rsidRPr="00EF6621">
        <w:rPr>
          <w:rFonts w:ascii="Verdana" w:hAnsi="Verdana" w:cs="Arial"/>
          <w:lang w:eastAsia="es-ES_tradnl"/>
        </w:rPr>
        <w:t>la adición de los contratos estatales</w:t>
      </w:r>
      <w:r w:rsidR="00FD0A9C" w:rsidRPr="00EF6621">
        <w:rPr>
          <w:rStyle w:val="normaltextrun"/>
          <w:rFonts w:ascii="Verdana" w:hAnsi="Verdana" w:cs="Arial"/>
          <w:shd w:val="clear" w:color="auto" w:fill="FFFFFF"/>
          <w:lang w:val="es-ES"/>
        </w:rPr>
        <w:t xml:space="preserve"> se pronunció esta Subdirección en los conceptos</w:t>
      </w:r>
      <w:r w:rsidR="00FD0A9C" w:rsidRPr="00EF6621">
        <w:rPr>
          <w:rStyle w:val="normaltextrun"/>
          <w:rFonts w:ascii="Verdana" w:hAnsi="Verdana" w:cs="Calibri"/>
          <w:shd w:val="clear" w:color="auto" w:fill="FFFFFF"/>
        </w:rPr>
        <w:t xml:space="preserve"> </w:t>
      </w:r>
      <w:r w:rsidR="00FD0A9C" w:rsidRPr="00EF6621">
        <w:rPr>
          <w:rFonts w:ascii="Verdana" w:hAnsi="Verdana" w:cs="Arial"/>
          <w:lang w:eastAsia="es-ES_tradnl"/>
        </w:rPr>
        <w:t>con radicado Nos. 4201912000007298 de 23 de octubre de 2019, 4201913000006294 del 16 de septiembre de 2019, así como en los conceptos C-062 del 25 de marzo de 2020, C-100 del 27 de marzo de 2020, C-318 del 28 de mayo de 2020</w:t>
      </w:r>
      <w:r w:rsidR="00FD0A9C" w:rsidRPr="00CD2603">
        <w:rPr>
          <w:rFonts w:ascii="Verdana" w:hAnsi="Verdana" w:cs="Arial"/>
          <w:lang w:eastAsia="es-ES_tradnl"/>
        </w:rPr>
        <w:t>, C–452 del 28 de julio de 2020,</w:t>
      </w:r>
      <w:r w:rsidR="00FD0A9C" w:rsidRPr="00CD2603">
        <w:rPr>
          <w:rFonts w:ascii="Verdana" w:hAnsi="Verdana" w:cs="Arial"/>
          <w:bCs/>
          <w:lang w:eastAsia="es-ES_tradnl"/>
        </w:rPr>
        <w:t xml:space="preserve"> C-560 del 24 de agosto de 2020, C-628 del 23 de septiembre del 2020,</w:t>
      </w:r>
      <w:r w:rsidR="00FD0A9C" w:rsidRPr="00CD2603">
        <w:rPr>
          <w:rFonts w:ascii="Verdana" w:hAnsi="Verdana" w:cs="Arial"/>
          <w:lang w:eastAsia="es-ES_tradnl"/>
        </w:rPr>
        <w:t xml:space="preserve"> C-750 del 21 de diciembre de 2020,</w:t>
      </w:r>
      <w:r w:rsidR="00FD0A9C" w:rsidRPr="00CD2603">
        <w:rPr>
          <w:rFonts w:ascii="Verdana" w:hAnsi="Verdana" w:cs="Arial"/>
          <w:bCs/>
          <w:lang w:eastAsia="es-ES_tradnl"/>
        </w:rPr>
        <w:t xml:space="preserve"> C-073 de 16 de marzo de 2021, C-277 de 21 de junio de 2021, C-644 de 18 de noviembre de 2021, C-755 de 21 de enero de 2022, C-152 de 1 de abril de 2022, C-267 de 5 de mayo de 2022 y C-432 de 13 de julio de 2022 y C-630 del 29 de septiembre de 2022,</w:t>
      </w:r>
      <w:r w:rsidR="00FD0A9C" w:rsidRPr="00CD2603">
        <w:rPr>
          <w:rFonts w:ascii="Verdana" w:hAnsi="Verdana" w:cs="Arial"/>
          <w:lang w:eastAsia="es-ES_tradnl"/>
        </w:rPr>
        <w:t xml:space="preserve"> </w:t>
      </w:r>
      <w:r w:rsidR="00FD0A9C" w:rsidRPr="00CD2603">
        <w:rPr>
          <w:rFonts w:ascii="Verdana" w:hAnsi="Verdana" w:cs="Arial"/>
          <w:bCs/>
          <w:szCs w:val="24"/>
          <w:lang w:eastAsia="es-ES_tradnl"/>
        </w:rPr>
        <w:t xml:space="preserve">C-784 del 21 de noviembre de 2022, C-202 del 31 de julio de 2024, </w:t>
      </w:r>
      <w:r w:rsidR="00274097" w:rsidRPr="00AB5A3D">
        <w:rPr>
          <w:rStyle w:val="normaltextrun"/>
          <w:rFonts w:ascii="Verdana" w:hAnsi="Verdana" w:cs="Arial"/>
          <w:shd w:val="clear" w:color="auto" w:fill="FFFFFF"/>
        </w:rPr>
        <w:t>C-466 del 23 de septiembre de 2024</w:t>
      </w:r>
      <w:r w:rsidR="0056513B" w:rsidRPr="00AB5A3D">
        <w:rPr>
          <w:rStyle w:val="normaltextrun"/>
          <w:rFonts w:ascii="Verdana" w:hAnsi="Verdana" w:cs="Arial"/>
          <w:shd w:val="clear" w:color="auto" w:fill="FFFFFF"/>
        </w:rPr>
        <w:t xml:space="preserve">, entre otros. </w:t>
      </w:r>
      <w:r w:rsidR="00274097" w:rsidRPr="00AB5A3D">
        <w:rPr>
          <w:rStyle w:val="normaltextrun"/>
          <w:rFonts w:ascii="Verdana" w:hAnsi="Verdana" w:cs="Arial"/>
          <w:shd w:val="clear" w:color="auto" w:fill="FFFFFF"/>
        </w:rPr>
        <w:t xml:space="preserve"> </w:t>
      </w:r>
      <w:r w:rsidR="00FD0A9C" w:rsidRPr="00AB5A3D">
        <w:rPr>
          <w:rStyle w:val="normaltextrun"/>
          <w:rFonts w:ascii="Verdana" w:hAnsi="Verdana" w:cs="Arial"/>
          <w:shd w:val="clear" w:color="auto" w:fill="FFFFFF"/>
          <w:lang w:val="es-ES"/>
        </w:rPr>
        <w:t xml:space="preserve"> </w:t>
      </w:r>
      <w:r w:rsidR="00FD0A9C" w:rsidRPr="00A1554D">
        <w:rPr>
          <w:rStyle w:val="normaltextrun"/>
          <w:rFonts w:ascii="Verdana" w:hAnsi="Verdana" w:cs="Arial"/>
          <w:shd w:val="clear" w:color="auto" w:fill="FFFFFF"/>
          <w:lang w:val="es-ES"/>
        </w:rPr>
        <w:t>Es</w:t>
      </w:r>
      <w:r w:rsidR="00FD0A9C" w:rsidRPr="00A1554D">
        <w:rPr>
          <w:rFonts w:ascii="Verdana" w:hAnsi="Verdana"/>
        </w:rPr>
        <w:t xml:space="preserve">tos y otros conceptos se encuentran disponibles para consulta en el Sistema de </w:t>
      </w:r>
      <w:r w:rsidR="00FD0A9C">
        <w:rPr>
          <w:rFonts w:ascii="Verdana" w:hAnsi="Verdana"/>
        </w:rPr>
        <w:t>r</w:t>
      </w:r>
      <w:r w:rsidR="00FD0A9C" w:rsidRPr="00A1554D">
        <w:rPr>
          <w:rFonts w:ascii="Verdana" w:hAnsi="Verdana"/>
        </w:rPr>
        <w:t>elatoría de la Agencia, al cual se puede acceder a través del siguiente enlace:</w:t>
      </w:r>
      <w:r w:rsidR="00FD0A9C" w:rsidRPr="00A1554D">
        <w:rPr>
          <w:rStyle w:val="normaltextrun"/>
          <w:rFonts w:ascii="Verdana" w:hAnsi="Verdana" w:cs="Arial"/>
          <w:shd w:val="clear" w:color="auto" w:fill="FFFFFF"/>
          <w:lang w:val="es-ES"/>
        </w:rPr>
        <w:t xml:space="preserve"> </w:t>
      </w:r>
      <w:hyperlink r:id="rId13" w:history="1">
        <w:r w:rsidR="00FD0A9C" w:rsidRPr="00FD0A9C">
          <w:rPr>
            <w:rStyle w:val="Hipervnculo"/>
            <w:rFonts w:ascii="Verdana" w:hAnsi="Verdana" w:cs="Arial"/>
            <w:color w:val="4472C4" w:themeColor="accent1"/>
            <w:shd w:val="clear" w:color="auto" w:fill="FFFFFF"/>
            <w:lang w:val="es-ES"/>
          </w:rPr>
          <w:t>https://relatoria.colombiacompra.gov.co/busqueda/conceptos</w:t>
        </w:r>
      </w:hyperlink>
      <w:r w:rsidR="00FD0A9C" w:rsidRPr="00FD0A9C">
        <w:rPr>
          <w:rStyle w:val="normaltextrun"/>
          <w:rFonts w:ascii="Verdana" w:hAnsi="Verdana" w:cs="Arial"/>
          <w:color w:val="4472C4" w:themeColor="accent1"/>
          <w:shd w:val="clear" w:color="auto" w:fill="FFFFFF"/>
          <w:lang w:val="es-ES"/>
        </w:rPr>
        <w:t xml:space="preserve">. </w:t>
      </w:r>
    </w:p>
    <w:p w14:paraId="1ED6AC30" w14:textId="77777777" w:rsidR="00FD0A9C" w:rsidRDefault="00FD0A9C" w:rsidP="00FD0A9C">
      <w:pPr>
        <w:widowControl w:val="0"/>
        <w:autoSpaceDE w:val="0"/>
        <w:autoSpaceDN w:val="0"/>
        <w:spacing w:after="0" w:line="276" w:lineRule="auto"/>
        <w:jc w:val="both"/>
        <w:rPr>
          <w:rStyle w:val="normaltextrun"/>
          <w:rFonts w:ascii="Verdana" w:hAnsi="Verdana" w:cs="Arial"/>
          <w:color w:val="FF0000"/>
          <w:shd w:val="clear" w:color="auto" w:fill="FFFFFF"/>
          <w:lang w:val="es-ES"/>
        </w:rPr>
      </w:pPr>
    </w:p>
    <w:p w14:paraId="4D5040EE" w14:textId="177F73F7" w:rsidR="00B45A39" w:rsidRDefault="00B45A39" w:rsidP="00B45A39">
      <w:pPr>
        <w:widowControl w:val="0"/>
        <w:autoSpaceDE w:val="0"/>
        <w:autoSpaceDN w:val="0"/>
        <w:spacing w:after="0" w:line="276" w:lineRule="auto"/>
        <w:jc w:val="both"/>
        <w:rPr>
          <w:rFonts w:ascii="Verdana" w:hAnsi="Verdana" w:cs="Arial"/>
          <w:color w:val="4472C4" w:themeColor="accent1"/>
          <w:shd w:val="clear" w:color="auto" w:fill="FFFFFF"/>
        </w:rPr>
      </w:pPr>
      <w:r w:rsidRPr="008F2A19">
        <w:rPr>
          <w:rFonts w:ascii="Verdana" w:hAnsi="Verdana" w:cs="Arial"/>
          <w:color w:val="000000" w:themeColor="text1"/>
          <w:shd w:val="clear" w:color="auto" w:fill="FFFFFF"/>
        </w:rPr>
        <w:lastRenderedPageBreak/>
        <w:t>También le invitamos a consultar la versi</w:t>
      </w:r>
      <w:r w:rsidR="006558B2">
        <w:rPr>
          <w:rFonts w:ascii="Verdana" w:hAnsi="Verdana" w:cs="Arial"/>
          <w:color w:val="000000" w:themeColor="text1"/>
          <w:shd w:val="clear" w:color="auto" w:fill="FFFFFF"/>
        </w:rPr>
        <w:t>ón</w:t>
      </w:r>
      <w:r w:rsidRPr="008F2A19">
        <w:rPr>
          <w:rFonts w:ascii="Verdana" w:hAnsi="Verdana" w:cs="Arial"/>
          <w:color w:val="000000" w:themeColor="text1"/>
          <w:shd w:val="clear" w:color="auto" w:fill="FFFFFF"/>
        </w:rPr>
        <w:t xml:space="preserve"> VI</w:t>
      </w:r>
      <w:r w:rsidR="006558B2">
        <w:rPr>
          <w:rFonts w:ascii="Verdana" w:hAnsi="Verdana" w:cs="Arial"/>
          <w:color w:val="000000" w:themeColor="text1"/>
          <w:shd w:val="clear" w:color="auto" w:fill="FFFFFF"/>
        </w:rPr>
        <w:t>I</w:t>
      </w:r>
      <w:r w:rsidRPr="008F2A19">
        <w:rPr>
          <w:rFonts w:ascii="Verdana" w:hAnsi="Verdana" w:cs="Arial"/>
          <w:color w:val="000000" w:themeColor="text1"/>
          <w:shd w:val="clear" w:color="auto" w:fill="FFFFFF"/>
        </w:rPr>
        <w:t xml:space="preserve"> de 2024 del Boletín de Relatoría de la Subdirección de Gestión Contractual </w:t>
      </w:r>
      <w:r w:rsidR="00877DDD">
        <w:rPr>
          <w:rFonts w:ascii="Verdana" w:hAnsi="Verdana" w:cs="Arial"/>
          <w:color w:val="000000" w:themeColor="text1"/>
          <w:shd w:val="clear" w:color="auto" w:fill="FFFFFF"/>
        </w:rPr>
        <w:t>en el que</w:t>
      </w:r>
      <w:r w:rsidRPr="008F2A19">
        <w:rPr>
          <w:rFonts w:ascii="Verdana" w:hAnsi="Verdana" w:cs="Arial"/>
          <w:color w:val="000000" w:themeColor="text1"/>
          <w:shd w:val="clear" w:color="auto" w:fill="FFFFFF"/>
        </w:rPr>
        <w:t xml:space="preserve"> </w:t>
      </w:r>
      <w:r w:rsidR="00877DDD">
        <w:rPr>
          <w:rFonts w:ascii="Verdana" w:hAnsi="Verdana" w:cs="Arial"/>
          <w:color w:val="000000" w:themeColor="text1"/>
          <w:shd w:val="clear" w:color="auto" w:fill="FFFFFF"/>
        </w:rPr>
        <w:t>se</w:t>
      </w:r>
      <w:r w:rsidR="00877DDD" w:rsidRPr="008F2A19">
        <w:rPr>
          <w:rFonts w:ascii="Verdana" w:hAnsi="Verdana" w:cs="Arial"/>
          <w:color w:val="000000" w:themeColor="text1"/>
          <w:shd w:val="clear" w:color="auto" w:fill="FFFFFF"/>
        </w:rPr>
        <w:t xml:space="preserve"> </w:t>
      </w:r>
      <w:r w:rsidR="00FB0D3A">
        <w:rPr>
          <w:rFonts w:ascii="Verdana" w:hAnsi="Verdana" w:cs="Arial"/>
          <w:color w:val="000000" w:themeColor="text1"/>
          <w:shd w:val="clear" w:color="auto" w:fill="FFFFFF"/>
        </w:rPr>
        <w:t xml:space="preserve">explican las Asociaciones Público </w:t>
      </w:r>
      <w:r w:rsidR="005570E5">
        <w:rPr>
          <w:rFonts w:ascii="Verdana" w:hAnsi="Verdana" w:cs="Arial"/>
          <w:color w:val="000000" w:themeColor="text1"/>
          <w:shd w:val="clear" w:color="auto" w:fill="FFFFFF"/>
        </w:rPr>
        <w:t>Populares</w:t>
      </w:r>
      <w:r w:rsidR="00FB0D3A">
        <w:rPr>
          <w:rFonts w:ascii="Verdana" w:hAnsi="Verdana" w:cs="Arial"/>
          <w:color w:val="000000" w:themeColor="text1"/>
          <w:shd w:val="clear" w:color="auto" w:fill="FFFFFF"/>
        </w:rPr>
        <w:t xml:space="preserve"> reglamentadas por el Decreto 874 de 2024</w:t>
      </w:r>
      <w:r w:rsidRPr="008F2A19">
        <w:rPr>
          <w:rFonts w:ascii="Verdana" w:hAnsi="Verdana" w:cs="Arial"/>
          <w:color w:val="000000" w:themeColor="text1"/>
          <w:shd w:val="clear" w:color="auto" w:fill="FFFFFF"/>
        </w:rPr>
        <w:t xml:space="preserve">, </w:t>
      </w:r>
      <w:r w:rsidR="00FB0D3A">
        <w:rPr>
          <w:rFonts w:ascii="Verdana" w:hAnsi="Verdana" w:cs="Arial"/>
          <w:color w:val="000000" w:themeColor="text1"/>
          <w:shd w:val="clear" w:color="auto" w:fill="FFFFFF"/>
        </w:rPr>
        <w:t>el</w:t>
      </w:r>
      <w:r w:rsidR="00FB0D3A" w:rsidRPr="008F2A19">
        <w:rPr>
          <w:rFonts w:ascii="Verdana" w:hAnsi="Verdana" w:cs="Arial"/>
          <w:color w:val="000000" w:themeColor="text1"/>
          <w:shd w:val="clear" w:color="auto" w:fill="FFFFFF"/>
        </w:rPr>
        <w:t xml:space="preserve"> </w:t>
      </w:r>
      <w:r w:rsidRPr="008F2A19">
        <w:rPr>
          <w:rFonts w:ascii="Verdana" w:hAnsi="Verdana" w:cs="Arial"/>
          <w:color w:val="000000" w:themeColor="text1"/>
          <w:shd w:val="clear" w:color="auto" w:fill="FFFFFF"/>
        </w:rPr>
        <w:t>cual se puede descargar en la página web de la Agencia</w:t>
      </w:r>
      <w:r w:rsidR="00FB0D3A">
        <w:rPr>
          <w:rFonts w:ascii="Verdana" w:hAnsi="Verdana" w:cs="Arial"/>
          <w:color w:val="000000" w:themeColor="text1"/>
          <w:shd w:val="clear" w:color="auto" w:fill="FFFFFF"/>
        </w:rPr>
        <w:t xml:space="preserve">, a través </w:t>
      </w:r>
      <w:r w:rsidR="005570E5">
        <w:rPr>
          <w:rFonts w:ascii="Verdana" w:hAnsi="Verdana" w:cs="Arial"/>
          <w:color w:val="000000" w:themeColor="text1"/>
          <w:shd w:val="clear" w:color="auto" w:fill="FFFFFF"/>
        </w:rPr>
        <w:t>del siguiente enlace</w:t>
      </w:r>
      <w:r w:rsidRPr="008F2A19">
        <w:rPr>
          <w:rFonts w:ascii="Verdana" w:hAnsi="Verdana" w:cs="Arial"/>
          <w:color w:val="000000" w:themeColor="text1"/>
          <w:shd w:val="clear" w:color="auto" w:fill="FFFFFF"/>
        </w:rPr>
        <w:t>: </w:t>
      </w:r>
      <w:hyperlink r:id="rId14" w:tgtFrame="_blank" w:tooltip="Dirección URL original: https://www.colombiacompra.gov.co/sala-de-prensa/boletin-digital. Haga clic o pulse si confía en este vínculo." w:history="1">
        <w:r w:rsidRPr="008F2A19">
          <w:rPr>
            <w:rStyle w:val="Hipervnculo"/>
            <w:rFonts w:ascii="Verdana" w:hAnsi="Verdana" w:cs="Arial"/>
            <w:color w:val="4472C4" w:themeColor="accent1"/>
            <w:shd w:val="clear" w:color="auto" w:fill="FFFFFF"/>
          </w:rPr>
          <w:t>https://www.colombiacompra.gov.co/sala-de-prensa/boletin-digital</w:t>
        </w:r>
      </w:hyperlink>
      <w:r w:rsidRPr="008F2A19">
        <w:rPr>
          <w:rFonts w:ascii="Verdana" w:hAnsi="Verdana" w:cs="Arial"/>
          <w:color w:val="4472C4" w:themeColor="accent1"/>
          <w:shd w:val="clear" w:color="auto" w:fill="FFFFFF"/>
        </w:rPr>
        <w:t> </w:t>
      </w:r>
    </w:p>
    <w:p w14:paraId="2DEA70D8" w14:textId="77777777" w:rsidR="00B45A39" w:rsidRPr="008F2A19" w:rsidRDefault="00B45A39" w:rsidP="00B45A39">
      <w:pPr>
        <w:widowControl w:val="0"/>
        <w:autoSpaceDE w:val="0"/>
        <w:autoSpaceDN w:val="0"/>
        <w:spacing w:after="0" w:line="276" w:lineRule="auto"/>
        <w:jc w:val="both"/>
        <w:rPr>
          <w:rFonts w:ascii="Verdana" w:hAnsi="Verdana" w:cs="Arial"/>
          <w:color w:val="000000" w:themeColor="text1"/>
          <w:shd w:val="clear" w:color="auto" w:fill="FFFFFF"/>
        </w:rPr>
      </w:pPr>
    </w:p>
    <w:p w14:paraId="7076B863" w14:textId="77777777" w:rsidR="00FD0A9C" w:rsidRPr="003E2460" w:rsidRDefault="00FD0A9C" w:rsidP="00FD0A9C">
      <w:pPr>
        <w:spacing w:after="0" w:line="240" w:lineRule="auto"/>
        <w:jc w:val="both"/>
        <w:rPr>
          <w:rFonts w:ascii="Verdana" w:hAnsi="Verdana"/>
        </w:rPr>
      </w:pPr>
      <w:r w:rsidRPr="003E2460">
        <w:rPr>
          <w:rFonts w:ascii="Verdana" w:hAnsi="Verdana"/>
        </w:rPr>
        <w:t xml:space="preserve">Por último, lo invitamos a seguirnos en las redes sociales en las cuales se difunde información institucional: </w:t>
      </w:r>
    </w:p>
    <w:p w14:paraId="158CA8DA" w14:textId="77777777" w:rsidR="00FD0A9C" w:rsidRPr="003E2460" w:rsidRDefault="00FD0A9C" w:rsidP="00FD0A9C">
      <w:pPr>
        <w:spacing w:after="0" w:line="240" w:lineRule="auto"/>
        <w:jc w:val="both"/>
        <w:rPr>
          <w:rFonts w:ascii="Verdana" w:hAnsi="Verdana"/>
        </w:rPr>
      </w:pPr>
    </w:p>
    <w:p w14:paraId="50366279" w14:textId="77777777" w:rsidR="00FD0A9C" w:rsidRPr="003E2460" w:rsidRDefault="00FD0A9C" w:rsidP="00FD0A9C">
      <w:pPr>
        <w:spacing w:after="0" w:line="240" w:lineRule="auto"/>
        <w:jc w:val="both"/>
        <w:rPr>
          <w:rFonts w:ascii="Verdana" w:hAnsi="Verdana"/>
        </w:rPr>
      </w:pPr>
      <w:r w:rsidRPr="003E2460">
        <w:rPr>
          <w:rFonts w:ascii="Verdana" w:hAnsi="Verdana"/>
        </w:rPr>
        <w:t xml:space="preserve">Twitter: </w:t>
      </w:r>
      <w:r w:rsidRPr="003E2460">
        <w:rPr>
          <w:rStyle w:val="Hipervnculo"/>
          <w:rFonts w:ascii="Verdana" w:hAnsi="Verdana"/>
          <w:color w:val="4472C4" w:themeColor="accent1"/>
        </w:rPr>
        <w:t>@colombiacompra</w:t>
      </w:r>
      <w:r w:rsidRPr="003E2460">
        <w:rPr>
          <w:rFonts w:ascii="Verdana" w:hAnsi="Verdana"/>
          <w:color w:val="4472C4" w:themeColor="accent1"/>
        </w:rPr>
        <w:t xml:space="preserve"> </w:t>
      </w:r>
    </w:p>
    <w:p w14:paraId="516CAD66" w14:textId="77777777" w:rsidR="00FD0A9C" w:rsidRPr="003E2460" w:rsidRDefault="00FD0A9C" w:rsidP="00FD0A9C">
      <w:pPr>
        <w:spacing w:after="0" w:line="240" w:lineRule="auto"/>
        <w:jc w:val="both"/>
        <w:rPr>
          <w:rFonts w:ascii="Verdana" w:hAnsi="Verdana"/>
        </w:rPr>
      </w:pPr>
      <w:r w:rsidRPr="003E2460">
        <w:rPr>
          <w:rFonts w:ascii="Verdana" w:hAnsi="Verdana"/>
        </w:rPr>
        <w:t xml:space="preserve">Facebook: </w:t>
      </w:r>
      <w:r w:rsidRPr="003E2460">
        <w:rPr>
          <w:rStyle w:val="Hipervnculo"/>
          <w:rFonts w:ascii="Verdana" w:hAnsi="Verdana"/>
          <w:color w:val="4472C4" w:themeColor="accent1"/>
        </w:rPr>
        <w:t>ColombiaCompraEficiente</w:t>
      </w:r>
    </w:p>
    <w:p w14:paraId="5144FC0B" w14:textId="77777777" w:rsidR="00FD0A9C" w:rsidRPr="003E2460" w:rsidRDefault="00FD0A9C" w:rsidP="00FD0A9C">
      <w:pPr>
        <w:spacing w:after="0" w:line="240" w:lineRule="auto"/>
        <w:jc w:val="both"/>
        <w:rPr>
          <w:rFonts w:ascii="Verdana" w:hAnsi="Verdana"/>
        </w:rPr>
      </w:pPr>
      <w:r w:rsidRPr="003E2460">
        <w:rPr>
          <w:rFonts w:ascii="Verdana" w:hAnsi="Verdana"/>
        </w:rPr>
        <w:t xml:space="preserve">LinkedIn: </w:t>
      </w:r>
      <w:r w:rsidRPr="003E2460">
        <w:rPr>
          <w:rStyle w:val="Hipervnculo"/>
          <w:rFonts w:ascii="Verdana" w:hAnsi="Verdana"/>
          <w:color w:val="4472C4" w:themeColor="accent1"/>
        </w:rPr>
        <w:t>Agencia Nacional de Contratación Pública - Colombia Compra Eficiente</w:t>
      </w:r>
      <w:r w:rsidRPr="003E2460">
        <w:rPr>
          <w:rFonts w:ascii="Verdana" w:hAnsi="Verdana"/>
          <w:color w:val="4472C4" w:themeColor="accent1"/>
        </w:rPr>
        <w:t xml:space="preserve"> </w:t>
      </w:r>
      <w:r w:rsidRPr="003E2460">
        <w:rPr>
          <w:rFonts w:ascii="Verdana" w:hAnsi="Verdana"/>
        </w:rPr>
        <w:t xml:space="preserve">Instagram: </w:t>
      </w:r>
      <w:r w:rsidRPr="003E2460">
        <w:rPr>
          <w:rStyle w:val="Hipervnculo"/>
          <w:rFonts w:ascii="Verdana" w:hAnsi="Verdana"/>
          <w:color w:val="4472C4" w:themeColor="accent1"/>
        </w:rPr>
        <w:t>@colombiacompraeficiente_cce</w:t>
      </w:r>
    </w:p>
    <w:p w14:paraId="5E86119A" w14:textId="77777777" w:rsidR="00FD0A9C" w:rsidRPr="00593A5F" w:rsidRDefault="00FD0A9C" w:rsidP="00FD0A9C">
      <w:pPr>
        <w:widowControl w:val="0"/>
        <w:autoSpaceDE w:val="0"/>
        <w:autoSpaceDN w:val="0"/>
        <w:spacing w:after="0" w:line="276" w:lineRule="auto"/>
        <w:jc w:val="both"/>
        <w:rPr>
          <w:rFonts w:ascii="Verdana" w:hAnsi="Verdana" w:cs="Arial"/>
        </w:rPr>
      </w:pPr>
    </w:p>
    <w:p w14:paraId="585E3874" w14:textId="77777777" w:rsidR="00FD0A9C" w:rsidRPr="00593A5F" w:rsidRDefault="00FD0A9C" w:rsidP="00FD0A9C">
      <w:pPr>
        <w:widowControl w:val="0"/>
        <w:autoSpaceDE w:val="0"/>
        <w:autoSpaceDN w:val="0"/>
        <w:spacing w:after="0" w:line="276" w:lineRule="auto"/>
        <w:jc w:val="both"/>
        <w:rPr>
          <w:rFonts w:ascii="Verdana" w:hAnsi="Verdana" w:cs="Arial"/>
          <w:lang w:val="es-ES_tradnl"/>
        </w:rPr>
      </w:pPr>
      <w:r w:rsidRPr="00593A5F">
        <w:rPr>
          <w:rFonts w:ascii="Verdana" w:hAnsi="Verdana" w:cs="Arial"/>
        </w:rPr>
        <w:t xml:space="preserve">Este concepto tiene el alcance previsto en el artículo 28 del Código de Procedimiento Administrativo y de lo Contencioso Administrativo </w:t>
      </w:r>
      <w:r w:rsidRPr="00593A5F">
        <w:rPr>
          <w:rFonts w:ascii="Verdana" w:hAnsi="Verdana" w:cs="Arial"/>
          <w:lang w:val="es-ES_tradnl"/>
        </w:rPr>
        <w:t>y las expresiones aquí utilizadas con mayúscula inicial deben ser entendidas con el significado que les otorga el artículo 2.2.1.1.1.3.1. del Decreto 1082 de 2015.</w:t>
      </w:r>
    </w:p>
    <w:p w14:paraId="31A8AF7B" w14:textId="77777777" w:rsidR="00FD0A9C" w:rsidRPr="00593A5F" w:rsidRDefault="00FD0A9C" w:rsidP="00FD0A9C">
      <w:pPr>
        <w:widowControl w:val="0"/>
        <w:autoSpaceDE w:val="0"/>
        <w:autoSpaceDN w:val="0"/>
        <w:spacing w:after="0" w:line="276" w:lineRule="auto"/>
        <w:jc w:val="both"/>
        <w:rPr>
          <w:rFonts w:ascii="Verdana" w:hAnsi="Verdana" w:cs="Arial"/>
        </w:rPr>
      </w:pPr>
    </w:p>
    <w:p w14:paraId="2F60C665" w14:textId="77777777" w:rsidR="00FD0A9C" w:rsidRPr="00593A5F" w:rsidRDefault="00FD0A9C" w:rsidP="00FD0A9C">
      <w:pPr>
        <w:spacing w:after="0" w:line="240" w:lineRule="auto"/>
        <w:rPr>
          <w:rFonts w:ascii="Verdana" w:hAnsi="Verdana" w:cs="Arial"/>
          <w:lang w:eastAsia="es-CO"/>
        </w:rPr>
      </w:pPr>
      <w:r w:rsidRPr="00593A5F">
        <w:rPr>
          <w:rFonts w:ascii="Verdana" w:eastAsia="Times New Roman" w:hAnsi="Verdana" w:cs="Arial"/>
          <w:lang w:eastAsia="es-CO"/>
        </w:rPr>
        <w:t>Atentamente,</w:t>
      </w:r>
      <w:r w:rsidRPr="00593A5F">
        <w:rPr>
          <w:rFonts w:ascii="Verdana" w:hAnsi="Verdana" w:cs="Arial"/>
          <w:lang w:eastAsia="es-CO"/>
        </w:rPr>
        <w:t xml:space="preserve"> </w:t>
      </w:r>
    </w:p>
    <w:p w14:paraId="2EA7D9D3" w14:textId="01F5A115" w:rsidR="00FD0A9C" w:rsidRPr="00593A5F" w:rsidRDefault="00290A6B" w:rsidP="00FD0A9C">
      <w:pPr>
        <w:spacing w:line="276" w:lineRule="auto"/>
        <w:jc w:val="center"/>
        <w:rPr>
          <w:rFonts w:ascii="Verdana" w:hAnsi="Verdana" w:cs="Arial"/>
          <w:color w:val="000000"/>
          <w:lang w:val="es-ES_tradnl" w:eastAsia="es-CO"/>
        </w:rPr>
      </w:pPr>
      <w:r>
        <w:rPr>
          <w:noProof/>
        </w:rPr>
        <w:drawing>
          <wp:inline distT="0" distB="0" distL="0" distR="0" wp14:anchorId="09FBA562" wp14:editId="6E074677">
            <wp:extent cx="3771429" cy="1400000"/>
            <wp:effectExtent l="0" t="0" r="635" b="0"/>
            <wp:docPr id="577931415"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7931415" name="Imagen 1" descr="Texto&#10;&#10;Descripción generada automáticamente"/>
                    <pic:cNvPicPr/>
                  </pic:nvPicPr>
                  <pic:blipFill>
                    <a:blip r:embed="rId15"/>
                    <a:stretch>
                      <a:fillRect/>
                    </a:stretch>
                  </pic:blipFill>
                  <pic:spPr>
                    <a:xfrm>
                      <a:off x="0" y="0"/>
                      <a:ext cx="3771429" cy="1400000"/>
                    </a:xfrm>
                    <a:prstGeom prst="rect">
                      <a:avLst/>
                    </a:prstGeom>
                  </pic:spPr>
                </pic:pic>
              </a:graphicData>
            </a:graphic>
          </wp:inline>
        </w:drawing>
      </w:r>
    </w:p>
    <w:tbl>
      <w:tblPr>
        <w:tblStyle w:val="Tablaconcuadrcula"/>
        <w:tblW w:w="65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
        <w:gridCol w:w="5628"/>
      </w:tblGrid>
      <w:tr w:rsidR="00FD0A9C" w:rsidRPr="00593A5F" w14:paraId="55B1A42F" w14:textId="77777777" w:rsidTr="007356DF">
        <w:trPr>
          <w:trHeight w:val="315"/>
        </w:trPr>
        <w:tc>
          <w:tcPr>
            <w:tcW w:w="893" w:type="dxa"/>
            <w:vAlign w:val="center"/>
            <w:hideMark/>
          </w:tcPr>
          <w:p w14:paraId="785C31EA" w14:textId="77777777" w:rsidR="00FD0A9C" w:rsidRPr="003751C7" w:rsidRDefault="00FD0A9C" w:rsidP="007356DF">
            <w:pPr>
              <w:contextualSpacing/>
              <w:rPr>
                <w:rFonts w:ascii="Verdana" w:hAnsi="Verdana" w:cs="Arial"/>
                <w:sz w:val="16"/>
                <w:szCs w:val="16"/>
                <w:lang w:val="es-ES" w:eastAsia="es-ES"/>
              </w:rPr>
            </w:pPr>
            <w:r w:rsidRPr="003751C7">
              <w:rPr>
                <w:rFonts w:ascii="Verdana" w:hAnsi="Verdana" w:cs="Arial"/>
                <w:sz w:val="16"/>
                <w:szCs w:val="16"/>
                <w:lang w:val="es-ES" w:eastAsia="es-ES"/>
              </w:rPr>
              <w:t>Elaboró:</w:t>
            </w:r>
          </w:p>
        </w:tc>
        <w:tc>
          <w:tcPr>
            <w:tcW w:w="5628" w:type="dxa"/>
            <w:tcBorders>
              <w:top w:val="nil"/>
              <w:left w:val="nil"/>
              <w:bottom w:val="dotted" w:sz="4" w:space="0" w:color="7F7F7F" w:themeColor="text1" w:themeTint="80"/>
              <w:right w:val="nil"/>
            </w:tcBorders>
            <w:vAlign w:val="center"/>
            <w:hideMark/>
          </w:tcPr>
          <w:p w14:paraId="03F3DC0B" w14:textId="77777777" w:rsidR="00FD0A9C" w:rsidRPr="00EF6621" w:rsidRDefault="00FD0A9C" w:rsidP="007356DF">
            <w:pPr>
              <w:contextualSpacing/>
              <w:rPr>
                <w:rStyle w:val="normaltextrun"/>
                <w:rFonts w:ascii="Verdana" w:hAnsi="Verdana"/>
                <w:sz w:val="16"/>
                <w:szCs w:val="16"/>
              </w:rPr>
            </w:pPr>
            <w:r w:rsidRPr="00EF6621">
              <w:rPr>
                <w:rStyle w:val="normaltextrun"/>
                <w:rFonts w:ascii="Verdana" w:hAnsi="Verdana"/>
                <w:sz w:val="16"/>
                <w:szCs w:val="16"/>
              </w:rPr>
              <w:t>Santiago Alberto Herrera Morillo</w:t>
            </w:r>
          </w:p>
          <w:p w14:paraId="3D4D3331" w14:textId="77777777" w:rsidR="00FD0A9C" w:rsidRPr="00EF6621" w:rsidRDefault="00FD0A9C" w:rsidP="007356DF">
            <w:pPr>
              <w:contextualSpacing/>
              <w:rPr>
                <w:rFonts w:ascii="Verdana" w:eastAsia="Arial" w:hAnsi="Verdana" w:cs="Arial"/>
                <w:sz w:val="16"/>
                <w:szCs w:val="16"/>
              </w:rPr>
            </w:pPr>
            <w:r w:rsidRPr="00EF6621">
              <w:rPr>
                <w:rStyle w:val="normaltextrun"/>
                <w:rFonts w:ascii="Verdana" w:hAnsi="Verdana"/>
                <w:sz w:val="16"/>
                <w:szCs w:val="16"/>
              </w:rPr>
              <w:t xml:space="preserve">Analista T2-02 </w:t>
            </w:r>
            <w:r w:rsidRPr="00EF6621">
              <w:rPr>
                <w:rStyle w:val="normaltextrun"/>
                <w:rFonts w:ascii="Verdana" w:eastAsia="Arial" w:hAnsi="Verdana" w:cs="Arial"/>
                <w:sz w:val="16"/>
                <w:szCs w:val="16"/>
              </w:rPr>
              <w:t>de la Subdirección de Gestión Contractual</w:t>
            </w:r>
          </w:p>
        </w:tc>
      </w:tr>
      <w:tr w:rsidR="00FD0A9C" w:rsidRPr="00593A5F" w14:paraId="4CB05CDA" w14:textId="77777777" w:rsidTr="007356DF">
        <w:trPr>
          <w:trHeight w:val="330"/>
        </w:trPr>
        <w:tc>
          <w:tcPr>
            <w:tcW w:w="893" w:type="dxa"/>
            <w:vAlign w:val="center"/>
            <w:hideMark/>
          </w:tcPr>
          <w:p w14:paraId="1AF4808F" w14:textId="77777777" w:rsidR="00FD0A9C" w:rsidRPr="003751C7" w:rsidRDefault="00FD0A9C" w:rsidP="007356DF">
            <w:pPr>
              <w:contextualSpacing/>
              <w:rPr>
                <w:rFonts w:ascii="Verdana" w:hAnsi="Verdana" w:cs="Arial"/>
                <w:sz w:val="16"/>
                <w:szCs w:val="16"/>
                <w:lang w:val="es-ES" w:eastAsia="es-ES"/>
              </w:rPr>
            </w:pPr>
            <w:r w:rsidRPr="003751C7">
              <w:rPr>
                <w:rFonts w:ascii="Verdana" w:hAnsi="Verdana" w:cs="Arial"/>
                <w:sz w:val="16"/>
                <w:szCs w:val="16"/>
                <w:lang w:val="es-ES" w:eastAsia="es-ES"/>
              </w:rPr>
              <w:t>Revisó:</w:t>
            </w:r>
          </w:p>
        </w:tc>
        <w:tc>
          <w:tcPr>
            <w:tcW w:w="5628" w:type="dxa"/>
            <w:tcBorders>
              <w:top w:val="dotted" w:sz="4" w:space="0" w:color="7F7F7F" w:themeColor="text1" w:themeTint="80"/>
              <w:left w:val="nil"/>
              <w:bottom w:val="dotted" w:sz="4" w:space="0" w:color="7F7F7F" w:themeColor="text1" w:themeTint="80"/>
              <w:right w:val="nil"/>
            </w:tcBorders>
            <w:vAlign w:val="center"/>
            <w:hideMark/>
          </w:tcPr>
          <w:p w14:paraId="30F4AD7D" w14:textId="77777777" w:rsidR="00FD0A9C" w:rsidRPr="00EF6621" w:rsidRDefault="00FD0A9C" w:rsidP="007356DF">
            <w:pPr>
              <w:pStyle w:val="paragraph"/>
              <w:spacing w:after="0"/>
              <w:contextualSpacing/>
              <w:textAlignment w:val="baseline"/>
              <w:rPr>
                <w:rStyle w:val="normaltextrun"/>
                <w:rFonts w:ascii="Verdana" w:hAnsi="Verdana" w:cs="Arial"/>
                <w:sz w:val="16"/>
                <w:szCs w:val="16"/>
                <w:lang w:val="es-ES"/>
              </w:rPr>
            </w:pPr>
            <w:r w:rsidRPr="00EF6621">
              <w:rPr>
                <w:rStyle w:val="normaltextrun"/>
                <w:rFonts w:ascii="Verdana" w:hAnsi="Verdana" w:cs="Arial"/>
                <w:sz w:val="16"/>
                <w:szCs w:val="16"/>
                <w:lang w:val="es-ES"/>
              </w:rPr>
              <w:t xml:space="preserve">Alejandro Sarmiento Cantillo </w:t>
            </w:r>
          </w:p>
          <w:p w14:paraId="35B06F73" w14:textId="77777777" w:rsidR="00FD0A9C" w:rsidRPr="00EF6621" w:rsidRDefault="00FD0A9C" w:rsidP="007356DF">
            <w:pPr>
              <w:pStyle w:val="paragraph"/>
              <w:spacing w:after="0"/>
              <w:contextualSpacing/>
              <w:textAlignment w:val="baseline"/>
              <w:rPr>
                <w:rFonts w:ascii="Verdana" w:hAnsi="Verdana" w:cs="Arial"/>
                <w:sz w:val="16"/>
                <w:szCs w:val="16"/>
                <w:lang w:val="es-ES"/>
              </w:rPr>
            </w:pPr>
            <w:r w:rsidRPr="00EF6621">
              <w:rPr>
                <w:rStyle w:val="normaltextrun"/>
                <w:rFonts w:ascii="Verdana" w:hAnsi="Verdana" w:cs="Arial"/>
                <w:sz w:val="16"/>
                <w:szCs w:val="16"/>
                <w:lang w:val="es-ES"/>
              </w:rPr>
              <w:t xml:space="preserve">Gestor T1-15 de la Subdirección de Gestión Contractual </w:t>
            </w:r>
          </w:p>
        </w:tc>
      </w:tr>
      <w:tr w:rsidR="00FD0A9C" w:rsidRPr="00593A5F" w14:paraId="588D34C2" w14:textId="77777777" w:rsidTr="007356DF">
        <w:trPr>
          <w:trHeight w:val="300"/>
        </w:trPr>
        <w:tc>
          <w:tcPr>
            <w:tcW w:w="893" w:type="dxa"/>
            <w:vAlign w:val="center"/>
          </w:tcPr>
          <w:p w14:paraId="24E6FB60" w14:textId="77777777" w:rsidR="00FD0A9C" w:rsidRPr="003751C7" w:rsidRDefault="00FD0A9C" w:rsidP="007356DF">
            <w:pPr>
              <w:contextualSpacing/>
              <w:rPr>
                <w:rFonts w:ascii="Verdana" w:hAnsi="Verdana" w:cs="Arial"/>
                <w:sz w:val="16"/>
                <w:szCs w:val="16"/>
                <w:lang w:val="es-ES" w:eastAsia="es-ES"/>
              </w:rPr>
            </w:pPr>
            <w:r w:rsidRPr="003751C7">
              <w:rPr>
                <w:rFonts w:ascii="Verdana" w:hAnsi="Verdana" w:cs="Arial"/>
                <w:sz w:val="16"/>
                <w:szCs w:val="16"/>
                <w:lang w:val="es-ES" w:eastAsia="es-ES"/>
              </w:rPr>
              <w:t>Aprobó:</w:t>
            </w:r>
          </w:p>
        </w:tc>
        <w:tc>
          <w:tcPr>
            <w:tcW w:w="5628" w:type="dxa"/>
            <w:tcBorders>
              <w:top w:val="dotted" w:sz="4" w:space="0" w:color="7F7F7F" w:themeColor="text1" w:themeTint="80"/>
              <w:left w:val="nil"/>
              <w:bottom w:val="dotted" w:sz="4" w:space="0" w:color="7F7F7F" w:themeColor="text1" w:themeTint="80"/>
              <w:right w:val="nil"/>
            </w:tcBorders>
            <w:vAlign w:val="center"/>
          </w:tcPr>
          <w:p w14:paraId="4C466618" w14:textId="77777777" w:rsidR="00FD0A9C" w:rsidRPr="003751C7" w:rsidRDefault="00FD0A9C" w:rsidP="007356DF">
            <w:pPr>
              <w:contextualSpacing/>
              <w:rPr>
                <w:rFonts w:ascii="Verdana" w:eastAsia="Calibri" w:hAnsi="Verdana" w:cs="Arial"/>
                <w:sz w:val="16"/>
                <w:szCs w:val="16"/>
                <w:lang w:val="pt-BR" w:eastAsia="es-ES"/>
              </w:rPr>
            </w:pPr>
            <w:r w:rsidRPr="003751C7">
              <w:rPr>
                <w:rFonts w:ascii="Verdana" w:eastAsia="Calibri" w:hAnsi="Verdana" w:cs="Arial"/>
                <w:sz w:val="16"/>
                <w:szCs w:val="16"/>
                <w:lang w:val="pt-BR" w:eastAsia="es-ES"/>
              </w:rPr>
              <w:t>Carolina Quintero Gacharná</w:t>
            </w:r>
          </w:p>
          <w:p w14:paraId="43C786DA" w14:textId="77777777" w:rsidR="00FD0A9C" w:rsidRPr="003751C7" w:rsidRDefault="00FD0A9C" w:rsidP="007356DF">
            <w:pPr>
              <w:contextualSpacing/>
              <w:rPr>
                <w:rFonts w:ascii="Verdana" w:eastAsia="Calibri" w:hAnsi="Verdana" w:cs="Arial"/>
                <w:sz w:val="16"/>
                <w:szCs w:val="16"/>
                <w:lang w:val="pt-BR" w:eastAsia="es-ES"/>
              </w:rPr>
            </w:pPr>
            <w:r w:rsidRPr="003751C7">
              <w:rPr>
                <w:rFonts w:ascii="Verdana" w:eastAsia="Calibri" w:hAnsi="Verdana" w:cs="Arial"/>
                <w:sz w:val="16"/>
                <w:szCs w:val="16"/>
                <w:lang w:eastAsia="es-ES"/>
              </w:rPr>
              <w:t>Subdirectora</w:t>
            </w:r>
            <w:r w:rsidRPr="003751C7">
              <w:rPr>
                <w:rFonts w:ascii="Verdana" w:eastAsia="Calibri" w:hAnsi="Verdana" w:cs="Arial"/>
                <w:sz w:val="16"/>
                <w:szCs w:val="16"/>
                <w:lang w:val="pt-BR" w:eastAsia="es-ES"/>
              </w:rPr>
              <w:t xml:space="preserve"> de Gestión Contractual ANCP – CCE</w:t>
            </w:r>
          </w:p>
        </w:tc>
      </w:tr>
    </w:tbl>
    <w:p w14:paraId="3C2DCEF8" w14:textId="77777777" w:rsidR="00FD0A9C" w:rsidRPr="00593A5F" w:rsidRDefault="00FD0A9C" w:rsidP="00FD0A9C">
      <w:pPr>
        <w:spacing w:after="0" w:line="240" w:lineRule="auto"/>
        <w:rPr>
          <w:rFonts w:ascii="Verdana" w:eastAsia="Times New Roman" w:hAnsi="Verdana" w:cs="Arial"/>
          <w:sz w:val="24"/>
          <w:szCs w:val="24"/>
          <w:lang w:eastAsia="es-ES"/>
        </w:rPr>
      </w:pPr>
    </w:p>
    <w:p w14:paraId="4469C76D" w14:textId="77777777" w:rsidR="00FD0A9C" w:rsidRPr="00871B59" w:rsidRDefault="00FD0A9C" w:rsidP="00FD0A9C"/>
    <w:p w14:paraId="3900974D" w14:textId="77777777" w:rsidR="003D5B0D" w:rsidRPr="00FD0A9C" w:rsidRDefault="003D5B0D" w:rsidP="00FD0A9C"/>
    <w:sectPr w:rsidR="003D5B0D" w:rsidRPr="00FD0A9C" w:rsidSect="007C0C0F">
      <w:headerReference w:type="default" r:id="rId16"/>
      <w:footerReference w:type="default" r:id="rId17"/>
      <w:pgSz w:w="12240" w:h="15840"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FA8C0C" w14:textId="77777777" w:rsidR="00241FA1" w:rsidRDefault="00241FA1" w:rsidP="004A1847">
      <w:pPr>
        <w:spacing w:after="0" w:line="240" w:lineRule="auto"/>
      </w:pPr>
      <w:r>
        <w:separator/>
      </w:r>
    </w:p>
  </w:endnote>
  <w:endnote w:type="continuationSeparator" w:id="0">
    <w:p w14:paraId="67CAD16B" w14:textId="77777777" w:rsidR="00241FA1" w:rsidRDefault="00241FA1" w:rsidP="004A1847">
      <w:pPr>
        <w:spacing w:after="0" w:line="240" w:lineRule="auto"/>
      </w:pPr>
      <w:r>
        <w:continuationSeparator/>
      </w:r>
    </w:p>
  </w:endnote>
  <w:endnote w:type="continuationNotice" w:id="1">
    <w:p w14:paraId="6A2A2EDA" w14:textId="77777777" w:rsidR="00241FA1" w:rsidRDefault="00241FA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Geomanist">
    <w:altName w:val="Calibri"/>
    <w:panose1 w:val="00000000000000000000"/>
    <w:charset w:val="00"/>
    <w:family w:val="modern"/>
    <w:notTrueType/>
    <w:pitch w:val="variable"/>
    <w:sig w:usb0="A000002F" w:usb1="1000004A" w:usb2="00000000" w:usb3="00000000" w:csb0="00000193"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Arial MT">
    <w:altName w:val="Arial"/>
    <w:charset w:val="01"/>
    <w:family w:val="swiss"/>
    <w:pitch w:val="variable"/>
  </w:font>
  <w:font w:name="Geomanist Bold">
    <w:altName w:val="Calibri"/>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911A32" w14:textId="6CE791A4" w:rsidR="004A1847" w:rsidRDefault="004A1847">
    <w:pPr>
      <w:pStyle w:val="Piedepgina"/>
    </w:pPr>
  </w:p>
  <w:p w14:paraId="594D6D9F" w14:textId="77777777" w:rsidR="00D520D8" w:rsidRPr="00174B77" w:rsidRDefault="00D520D8" w:rsidP="00D520D8">
    <w:pPr>
      <w:pBdr>
        <w:top w:val="single" w:sz="4" w:space="1" w:color="auto"/>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2E1330">
      <w:rPr>
        <w:rFonts w:ascii="Verdana" w:eastAsiaTheme="majorEastAsia" w:hAnsi="Verdana" w:cstheme="majorBidi"/>
        <w:b/>
        <w:bCs/>
        <w:sz w:val="16"/>
        <w:szCs w:val="16"/>
        <w:lang w:val="es-ES"/>
      </w:rPr>
      <w:t xml:space="preserve">pág. </w:t>
    </w:r>
    <w:r w:rsidRPr="002E1330">
      <w:rPr>
        <w:rFonts w:ascii="Verdana" w:eastAsiaTheme="minorEastAsia" w:hAnsi="Verdana"/>
        <w:b/>
        <w:bCs/>
        <w:sz w:val="16"/>
        <w:szCs w:val="16"/>
      </w:rPr>
      <w:fldChar w:fldCharType="begin"/>
    </w:r>
    <w:r w:rsidRPr="002E1330">
      <w:rPr>
        <w:rFonts w:ascii="Verdana" w:hAnsi="Verdana"/>
        <w:b/>
        <w:bCs/>
        <w:sz w:val="16"/>
        <w:szCs w:val="16"/>
      </w:rPr>
      <w:instrText>PAGE    \* MERGEFORMAT</w:instrText>
    </w:r>
    <w:r w:rsidRPr="002E1330">
      <w:rPr>
        <w:rFonts w:ascii="Verdana" w:eastAsiaTheme="minorEastAsia" w:hAnsi="Verdana"/>
        <w:b/>
        <w:bCs/>
        <w:sz w:val="16"/>
        <w:szCs w:val="16"/>
      </w:rPr>
      <w:fldChar w:fldCharType="separate"/>
    </w:r>
    <w:r>
      <w:rPr>
        <w:rFonts w:ascii="Verdana" w:eastAsiaTheme="minorEastAsia" w:hAnsi="Verdana"/>
        <w:b/>
        <w:bCs/>
        <w:sz w:val="16"/>
        <w:szCs w:val="16"/>
      </w:rPr>
      <w:t>1</w:t>
    </w:r>
    <w:r w:rsidRPr="002E1330">
      <w:rPr>
        <w:rFonts w:ascii="Verdana" w:eastAsiaTheme="majorEastAsia" w:hAnsi="Verdana" w:cstheme="majorBidi"/>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14:paraId="0A735DD5" w14:textId="77777777" w:rsidR="00D520D8" w:rsidRDefault="00D520D8" w:rsidP="00D520D8">
    <w:pPr>
      <w:spacing w:after="0"/>
      <w:jc w:val="both"/>
      <w:rPr>
        <w:rFonts w:ascii="Verdana" w:hAnsi="Verdana"/>
        <w:sz w:val="18"/>
        <w:szCs w:val="18"/>
      </w:rPr>
    </w:pPr>
    <w:r w:rsidRPr="00E41027">
      <w:rPr>
        <w:rFonts w:ascii="Verdana" w:hAnsi="Verdana"/>
        <w:sz w:val="18"/>
        <w:szCs w:val="18"/>
      </w:rPr>
      <w:t>Dirección: Carrera 7 # 26 – 20 - Bogotá, Colombia</w:t>
    </w:r>
  </w:p>
  <w:p w14:paraId="06E36B88" w14:textId="77777777" w:rsidR="00D520D8" w:rsidRPr="00E41027" w:rsidRDefault="00D520D8" w:rsidP="00D520D8">
    <w:pPr>
      <w:spacing w:after="0"/>
      <w:jc w:val="both"/>
      <w:rPr>
        <w:rFonts w:ascii="Verdana" w:hAnsi="Verdana"/>
        <w:sz w:val="18"/>
        <w:szCs w:val="18"/>
      </w:rPr>
    </w:pPr>
    <w:r w:rsidRPr="00E41027">
      <w:rPr>
        <w:rFonts w:ascii="Verdana" w:hAnsi="Verdana"/>
        <w:sz w:val="18"/>
        <w:szCs w:val="18"/>
      </w:rPr>
      <w:t>Mesa de servicio: (+57) 601 7456788</w:t>
    </w:r>
  </w:p>
  <w:p w14:paraId="744661F5" w14:textId="593AA28F" w:rsidR="006219F8" w:rsidRDefault="00D520D8" w:rsidP="0025796E">
    <w:pPr>
      <w:pBdr>
        <w:top w:val="nil"/>
        <w:left w:val="nil"/>
        <w:bottom w:val="nil"/>
        <w:right w:val="nil"/>
        <w:between w:val="nil"/>
      </w:pBdr>
      <w:tabs>
        <w:tab w:val="center" w:pos="4419"/>
        <w:tab w:val="right" w:pos="8838"/>
        <w:tab w:val="center" w:pos="5400"/>
      </w:tabs>
      <w:spacing w:after="0"/>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18"/>
        <w:szCs w:val="18"/>
      </w:rPr>
      <w:t xml:space="preserve">          </w:t>
    </w:r>
    <w:r w:rsidR="00FA47C0" w:rsidRPr="004A305D">
      <w:rPr>
        <w:rFonts w:ascii="Century Gothic" w:eastAsia="Geo" w:hAnsi="Century Gothic" w:cs="Geo"/>
        <w:b/>
        <w:color w:val="000000"/>
        <w:sz w:val="16"/>
        <w:szCs w:val="16"/>
        <w:lang w:eastAsia="es-CO"/>
      </w:rPr>
      <w:t xml:space="preserve">Código: </w:t>
    </w:r>
    <w:r w:rsidR="00FA47C0" w:rsidRPr="004A305D">
      <w:rPr>
        <w:rFonts w:ascii="Century Gothic" w:eastAsia="Geo" w:hAnsi="Century Gothic" w:cs="Geo"/>
        <w:bCs/>
        <w:color w:val="000000"/>
        <w:sz w:val="16"/>
        <w:szCs w:val="16"/>
        <w:lang w:eastAsia="es-CO"/>
      </w:rPr>
      <w:t>CCE-</w:t>
    </w:r>
    <w:r w:rsidR="00FA47C0">
      <w:rPr>
        <w:rFonts w:ascii="Century Gothic" w:eastAsia="Geo" w:hAnsi="Century Gothic" w:cs="Geo"/>
        <w:bCs/>
        <w:color w:val="000000"/>
        <w:sz w:val="16"/>
        <w:szCs w:val="16"/>
        <w:lang w:eastAsia="es-CO"/>
      </w:rPr>
      <w:t>REC</w:t>
    </w:r>
    <w:r w:rsidR="00FA47C0" w:rsidRPr="004A305D">
      <w:rPr>
        <w:rFonts w:ascii="Century Gothic" w:eastAsia="Geo" w:hAnsi="Century Gothic" w:cs="Geo"/>
        <w:bCs/>
        <w:color w:val="000000"/>
        <w:sz w:val="16"/>
        <w:szCs w:val="16"/>
        <w:lang w:eastAsia="es-CO"/>
      </w:rPr>
      <w:t>-FM-</w:t>
    </w:r>
    <w:r w:rsidR="00FA47C0">
      <w:rPr>
        <w:rFonts w:ascii="Century Gothic" w:eastAsia="Geo" w:hAnsi="Century Gothic" w:cs="Geo"/>
        <w:bCs/>
        <w:color w:val="000000"/>
        <w:sz w:val="16"/>
        <w:szCs w:val="16"/>
        <w:lang w:eastAsia="es-CO"/>
      </w:rPr>
      <w:t>17</w:t>
    </w:r>
    <w:r w:rsidR="0025796E">
      <w:rPr>
        <w:rFonts w:ascii="Century Gothic" w:eastAsia="Geo" w:hAnsi="Century Gothic" w:cs="Geo"/>
        <w:bCs/>
        <w:color w:val="000000"/>
        <w:sz w:val="16"/>
        <w:szCs w:val="16"/>
        <w:lang w:eastAsia="es-CO"/>
      </w:rPr>
      <w:t xml:space="preserve"> </w:t>
    </w:r>
    <w:r w:rsidR="00FA47C0" w:rsidRPr="004A305D">
      <w:rPr>
        <w:rFonts w:ascii="Century Gothic" w:eastAsia="Geo" w:hAnsi="Century Gothic" w:cs="Geo"/>
        <w:b/>
        <w:color w:val="000000"/>
        <w:sz w:val="16"/>
        <w:szCs w:val="16"/>
        <w:lang w:eastAsia="es-CO"/>
      </w:rPr>
      <w:t>Versión</w:t>
    </w:r>
    <w:r w:rsidR="00FA47C0" w:rsidRPr="004A305D">
      <w:rPr>
        <w:rFonts w:ascii="Century Gothic" w:eastAsia="Arial Nova" w:hAnsi="Century Gothic" w:cs="Arial Nova"/>
        <w:b/>
        <w:color w:val="000000"/>
        <w:sz w:val="16"/>
        <w:szCs w:val="16"/>
        <w:lang w:eastAsia="es-CO"/>
      </w:rPr>
      <w:t xml:space="preserve">: </w:t>
    </w:r>
    <w:r w:rsidR="00FA47C0" w:rsidRPr="004A305D">
      <w:rPr>
        <w:rFonts w:ascii="Century Gothic" w:eastAsia="Geo" w:hAnsi="Century Gothic" w:cs="Geo"/>
        <w:sz w:val="16"/>
        <w:szCs w:val="16"/>
        <w:lang w:eastAsia="es-CO"/>
      </w:rPr>
      <w:t>0</w:t>
    </w:r>
    <w:r w:rsidR="00FA47C0">
      <w:rPr>
        <w:rFonts w:ascii="Century Gothic" w:eastAsia="Geo" w:hAnsi="Century Gothic" w:cs="Geo"/>
        <w:sz w:val="16"/>
        <w:szCs w:val="16"/>
        <w:lang w:eastAsia="es-CO"/>
      </w:rPr>
      <w:t>2</w:t>
    </w:r>
    <w:r w:rsidR="00FA47C0" w:rsidRPr="004A305D">
      <w:rPr>
        <w:rFonts w:ascii="Century Gothic" w:eastAsia="Geo" w:hAnsi="Century Gothic" w:cs="Geo"/>
        <w:sz w:val="16"/>
        <w:szCs w:val="16"/>
        <w:lang w:eastAsia="es-CO"/>
      </w:rPr>
      <w:t xml:space="preserve"> </w:t>
    </w:r>
    <w:r w:rsidR="0025796E">
      <w:rPr>
        <w:rFonts w:ascii="Century Gothic" w:eastAsia="Geo" w:hAnsi="Century Gothic" w:cs="Geo"/>
        <w:sz w:val="16"/>
        <w:szCs w:val="16"/>
        <w:lang w:eastAsia="es-CO"/>
      </w:rPr>
      <w:t>Fecha: 31-08-2023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CE666C" w14:textId="77777777" w:rsidR="00241FA1" w:rsidRDefault="00241FA1" w:rsidP="004A1847">
      <w:pPr>
        <w:spacing w:after="0" w:line="240" w:lineRule="auto"/>
      </w:pPr>
      <w:r>
        <w:separator/>
      </w:r>
    </w:p>
  </w:footnote>
  <w:footnote w:type="continuationSeparator" w:id="0">
    <w:p w14:paraId="219C249D" w14:textId="77777777" w:rsidR="00241FA1" w:rsidRDefault="00241FA1" w:rsidP="004A1847">
      <w:pPr>
        <w:spacing w:after="0" w:line="240" w:lineRule="auto"/>
      </w:pPr>
      <w:r>
        <w:continuationSeparator/>
      </w:r>
    </w:p>
  </w:footnote>
  <w:footnote w:type="continuationNotice" w:id="1">
    <w:p w14:paraId="627E564E" w14:textId="77777777" w:rsidR="00241FA1" w:rsidRDefault="00241FA1">
      <w:pPr>
        <w:spacing w:after="0" w:line="240" w:lineRule="auto"/>
      </w:pPr>
    </w:p>
  </w:footnote>
  <w:footnote w:id="2">
    <w:p w14:paraId="6B7F2CBE" w14:textId="77777777" w:rsidR="00932B5A" w:rsidRPr="00AB5A3D" w:rsidRDefault="00932B5A" w:rsidP="00AE6F89">
      <w:pPr>
        <w:pStyle w:val="Textonotapie"/>
        <w:ind w:firstLine="709"/>
        <w:contextualSpacing/>
        <w:jc w:val="both"/>
        <w:rPr>
          <w:rFonts w:ascii="Verdana" w:hAnsi="Verdana" w:cs="Arial"/>
          <w:color w:val="000000"/>
          <w:sz w:val="16"/>
          <w:szCs w:val="16"/>
          <w:lang w:val="es-ES_tradnl"/>
        </w:rPr>
      </w:pPr>
      <w:r w:rsidRPr="00AB5A3D">
        <w:rPr>
          <w:rStyle w:val="Refdenotaalpie"/>
          <w:rFonts w:ascii="Verdana" w:hAnsi="Verdana" w:cs="Arial"/>
          <w:color w:val="000000"/>
          <w:sz w:val="16"/>
          <w:szCs w:val="16"/>
          <w:lang w:val="es-ES_tradnl"/>
        </w:rPr>
        <w:footnoteRef/>
      </w:r>
      <w:r w:rsidRPr="00AB5A3D">
        <w:rPr>
          <w:rFonts w:ascii="Verdana" w:hAnsi="Verdana" w:cs="Arial"/>
          <w:color w:val="000000"/>
          <w:sz w:val="16"/>
          <w:szCs w:val="16"/>
          <w:lang w:val="es-ES_tradnl"/>
        </w:rPr>
        <w:t xml:space="preserve"> En efecto, este artículo dispuso: “Adiciónese al artículo 2o de la Ley 1150 de 2007 el siguiente numeral.</w:t>
      </w:r>
    </w:p>
    <w:p w14:paraId="08E466EB" w14:textId="77777777" w:rsidR="00932B5A" w:rsidRPr="00AB5A3D" w:rsidRDefault="00932B5A" w:rsidP="00AE6F89">
      <w:pPr>
        <w:pStyle w:val="Textonotapie"/>
        <w:ind w:firstLine="709"/>
        <w:contextualSpacing/>
        <w:jc w:val="both"/>
        <w:rPr>
          <w:rFonts w:ascii="Verdana" w:hAnsi="Verdana" w:cs="Arial"/>
          <w:color w:val="000000"/>
          <w:sz w:val="16"/>
          <w:szCs w:val="16"/>
          <w:lang w:val="es-ES_tradnl"/>
        </w:rPr>
      </w:pPr>
      <w:r w:rsidRPr="00AB5A3D">
        <w:rPr>
          <w:rFonts w:ascii="Verdana" w:hAnsi="Verdana" w:cs="Arial"/>
          <w:color w:val="000000"/>
          <w:sz w:val="16"/>
          <w:szCs w:val="16"/>
          <w:lang w:val="es-ES_tradnl"/>
        </w:rPr>
        <w:t>La contratación cuyo valor no excede del 10 por ciento de la menor cuantía de la entidad independientemente de su objeto, se efectuará de conformidad con las siguientes reglas:</w:t>
      </w:r>
    </w:p>
    <w:p w14:paraId="3D4D07FC" w14:textId="77777777" w:rsidR="00932B5A" w:rsidRPr="00AB5A3D" w:rsidRDefault="00932B5A" w:rsidP="00AE6F89">
      <w:pPr>
        <w:pStyle w:val="Textonotapie"/>
        <w:ind w:firstLine="709"/>
        <w:contextualSpacing/>
        <w:jc w:val="both"/>
        <w:rPr>
          <w:rFonts w:ascii="Verdana" w:hAnsi="Verdana" w:cs="Arial"/>
          <w:color w:val="000000"/>
          <w:sz w:val="16"/>
          <w:szCs w:val="16"/>
          <w:lang w:val="es-ES_tradnl"/>
        </w:rPr>
      </w:pPr>
      <w:r w:rsidRPr="00AB5A3D">
        <w:rPr>
          <w:rFonts w:ascii="Verdana" w:hAnsi="Verdana" w:cs="Arial"/>
          <w:color w:val="000000"/>
          <w:sz w:val="16"/>
          <w:szCs w:val="16"/>
          <w:lang w:val="es-ES_tradnl"/>
        </w:rPr>
        <w:t>a) Se publicará una invitación, por un término no inferior a un día hábil, en la cual se señalará el objeto a contratar, el presupuesto destinado para tal fin, así como las condiciones técnicas exigidas;</w:t>
      </w:r>
    </w:p>
    <w:p w14:paraId="4F381461" w14:textId="77777777" w:rsidR="00932B5A" w:rsidRPr="00AB5A3D" w:rsidRDefault="00932B5A" w:rsidP="00AE6F89">
      <w:pPr>
        <w:pStyle w:val="Textonotapie"/>
        <w:ind w:firstLine="709"/>
        <w:contextualSpacing/>
        <w:jc w:val="both"/>
        <w:rPr>
          <w:rFonts w:ascii="Verdana" w:hAnsi="Verdana" w:cs="Arial"/>
          <w:color w:val="000000"/>
          <w:sz w:val="16"/>
          <w:szCs w:val="16"/>
          <w:lang w:val="es-ES_tradnl"/>
        </w:rPr>
      </w:pPr>
      <w:r w:rsidRPr="00AB5A3D">
        <w:rPr>
          <w:rFonts w:ascii="Verdana" w:hAnsi="Verdana" w:cs="Arial"/>
          <w:color w:val="000000"/>
          <w:sz w:val="16"/>
          <w:szCs w:val="16"/>
          <w:lang w:val="es-ES_tradnl"/>
        </w:rPr>
        <w:t>b) El término previsto en la invitación para presentar la oferta no podrá ser inferior a un día hábil;</w:t>
      </w:r>
    </w:p>
    <w:p w14:paraId="3572B22B" w14:textId="77777777" w:rsidR="00932B5A" w:rsidRPr="00AB5A3D" w:rsidRDefault="00932B5A" w:rsidP="00AE6F89">
      <w:pPr>
        <w:pStyle w:val="Textonotapie"/>
        <w:ind w:firstLine="709"/>
        <w:contextualSpacing/>
        <w:jc w:val="both"/>
        <w:rPr>
          <w:rFonts w:ascii="Verdana" w:hAnsi="Verdana" w:cs="Arial"/>
          <w:color w:val="000000"/>
          <w:sz w:val="16"/>
          <w:szCs w:val="16"/>
          <w:lang w:val="es-ES_tradnl"/>
        </w:rPr>
      </w:pPr>
      <w:r w:rsidRPr="00AB5A3D">
        <w:rPr>
          <w:rFonts w:ascii="Verdana" w:hAnsi="Verdana" w:cs="Arial"/>
          <w:color w:val="000000"/>
          <w:sz w:val="16"/>
          <w:szCs w:val="16"/>
          <w:lang w:val="es-ES_tradnl"/>
        </w:rPr>
        <w:t>c) La entidad seleccionará, mediante comunicación de aceptación de la oferta, la propuesta con el menor precio, siempre y cuando cumpla con las condiciones exigidas;</w:t>
      </w:r>
    </w:p>
    <w:p w14:paraId="0C29E8CD" w14:textId="77777777" w:rsidR="00932B5A" w:rsidRPr="00AB5A3D" w:rsidRDefault="00932B5A" w:rsidP="00AE6F89">
      <w:pPr>
        <w:pStyle w:val="Textonotapie"/>
        <w:ind w:firstLine="709"/>
        <w:contextualSpacing/>
        <w:jc w:val="both"/>
        <w:rPr>
          <w:rFonts w:ascii="Verdana" w:hAnsi="Verdana" w:cs="Arial"/>
          <w:color w:val="000000"/>
          <w:sz w:val="16"/>
          <w:szCs w:val="16"/>
          <w:lang w:val="es-ES_tradnl"/>
        </w:rPr>
      </w:pPr>
      <w:r w:rsidRPr="00AB5A3D">
        <w:rPr>
          <w:rFonts w:ascii="Verdana" w:hAnsi="Verdana" w:cs="Arial"/>
          <w:color w:val="000000"/>
          <w:sz w:val="16"/>
          <w:szCs w:val="16"/>
          <w:lang w:val="es-ES_tradnl"/>
        </w:rPr>
        <w:t>d) La comunicación de aceptación junto con la oferta constituyen para todos los efectos el contrato celebrado, con base en lo cual se efectuará el respectivo registro presupuestal.</w:t>
      </w:r>
    </w:p>
    <w:p w14:paraId="3ED4B765" w14:textId="77777777" w:rsidR="00932B5A" w:rsidRPr="00AB5A3D" w:rsidRDefault="00932B5A" w:rsidP="00AE6F89">
      <w:pPr>
        <w:pStyle w:val="Textonotapie"/>
        <w:ind w:firstLine="709"/>
        <w:contextualSpacing/>
        <w:jc w:val="both"/>
        <w:rPr>
          <w:rFonts w:ascii="Verdana" w:hAnsi="Verdana" w:cs="Arial"/>
          <w:color w:val="000000"/>
          <w:sz w:val="16"/>
          <w:szCs w:val="16"/>
          <w:lang w:val="es-ES_tradnl"/>
        </w:rPr>
      </w:pPr>
      <w:r w:rsidRPr="00AB5A3D">
        <w:rPr>
          <w:rFonts w:ascii="Verdana" w:hAnsi="Verdana" w:cs="Arial"/>
          <w:color w:val="000000"/>
          <w:sz w:val="16"/>
          <w:szCs w:val="16"/>
          <w:lang w:val="es-ES_tradnl"/>
        </w:rPr>
        <w:t>PARÁGRAFO 1o. Las particularidades del procedimiento aquí previsto, así como la posibilidad que tengan las entidades de realizar estas adquisiciones en establecimientos que correspondan a la definición de “gran almacén” señalada por la Superintendencia de Industria y Comercio, se determinarán en el reglamento que para el efecto expida el Gobierno Nacional.</w:t>
      </w:r>
    </w:p>
    <w:p w14:paraId="018C7D01" w14:textId="77777777" w:rsidR="00932B5A" w:rsidRPr="0012354A" w:rsidRDefault="00932B5A" w:rsidP="00AE6F89">
      <w:pPr>
        <w:pStyle w:val="Textonotapie"/>
        <w:ind w:firstLine="709"/>
        <w:contextualSpacing/>
        <w:jc w:val="both"/>
        <w:rPr>
          <w:rFonts w:ascii="Verdana" w:hAnsi="Verdana" w:cs="Arial"/>
          <w:color w:val="000000"/>
          <w:sz w:val="16"/>
          <w:szCs w:val="16"/>
          <w:lang w:val="es-ES_tradnl"/>
        </w:rPr>
      </w:pPr>
      <w:r w:rsidRPr="00AB5A3D">
        <w:rPr>
          <w:rFonts w:ascii="Verdana" w:hAnsi="Verdana" w:cs="Arial"/>
          <w:color w:val="000000"/>
          <w:sz w:val="16"/>
          <w:szCs w:val="16"/>
          <w:lang w:val="es-ES_tradnl"/>
        </w:rPr>
        <w:t>PARÁGRAFO 2o. La contratación a que se refiere el presente artículo se realizará exclusivamente con las reglas en él contempladas y en su reglamentación. En particular no se aplicará lo previsto en la Ley 816 de 2003, ni en el artículo 12 de la Ley 1150 de 2007”.</w:t>
      </w:r>
    </w:p>
    <w:p w14:paraId="2D2A5B89" w14:textId="77777777" w:rsidR="00113281" w:rsidRPr="00AB5A3D" w:rsidRDefault="00113281" w:rsidP="00AE6F89">
      <w:pPr>
        <w:pStyle w:val="Textonotapie"/>
        <w:ind w:firstLine="709"/>
        <w:contextualSpacing/>
        <w:jc w:val="both"/>
        <w:rPr>
          <w:rFonts w:ascii="Verdana" w:hAnsi="Verdana" w:cs="Arial"/>
          <w:color w:val="000000"/>
          <w:sz w:val="16"/>
          <w:szCs w:val="16"/>
          <w:lang w:val="es-ES_tradnl"/>
        </w:rPr>
      </w:pPr>
    </w:p>
  </w:footnote>
  <w:footnote w:id="3">
    <w:p w14:paraId="2B42C5A9" w14:textId="03D9E16B" w:rsidR="00113281" w:rsidRPr="00AB5A3D" w:rsidRDefault="00932B5A" w:rsidP="00AE6F89">
      <w:pPr>
        <w:pStyle w:val="Textonotapie"/>
        <w:ind w:firstLine="709"/>
        <w:contextualSpacing/>
        <w:jc w:val="both"/>
        <w:rPr>
          <w:rFonts w:ascii="Verdana" w:hAnsi="Verdana" w:cs="Arial"/>
          <w:color w:val="000000"/>
          <w:sz w:val="16"/>
          <w:szCs w:val="16"/>
          <w:lang w:val="es-ES_tradnl"/>
        </w:rPr>
      </w:pPr>
      <w:r w:rsidRPr="00AB5A3D">
        <w:rPr>
          <w:rStyle w:val="Refdenotaalpie"/>
          <w:rFonts w:ascii="Verdana" w:hAnsi="Verdana" w:cs="Arial"/>
          <w:color w:val="000000"/>
          <w:sz w:val="16"/>
          <w:szCs w:val="16"/>
          <w:lang w:val="es-ES_tradnl"/>
        </w:rPr>
        <w:footnoteRef/>
      </w:r>
      <w:r w:rsidRPr="00AB5A3D">
        <w:rPr>
          <w:rFonts w:ascii="Verdana" w:hAnsi="Verdana" w:cs="Arial"/>
          <w:color w:val="000000"/>
          <w:sz w:val="16"/>
          <w:szCs w:val="16"/>
          <w:lang w:val="es-ES_tradnl"/>
        </w:rPr>
        <w:t xml:space="preserve"> Esto lo ratifica el artículo 2.2.1.2.1.5.2. del Decreto 1082 de 2015.</w:t>
      </w:r>
    </w:p>
  </w:footnote>
  <w:footnote w:id="4">
    <w:p w14:paraId="09EA00AE" w14:textId="77777777" w:rsidR="00932B5A" w:rsidRPr="00AB5A3D" w:rsidRDefault="00932B5A" w:rsidP="00AE6F89">
      <w:pPr>
        <w:pStyle w:val="Textonotapie"/>
        <w:ind w:firstLine="709"/>
        <w:contextualSpacing/>
        <w:jc w:val="both"/>
        <w:rPr>
          <w:rFonts w:ascii="Verdana" w:hAnsi="Verdana" w:cs="Arial"/>
          <w:color w:val="000000"/>
          <w:sz w:val="16"/>
          <w:szCs w:val="16"/>
          <w:lang w:val="es-ES_tradnl"/>
        </w:rPr>
      </w:pPr>
      <w:r w:rsidRPr="00AB5A3D">
        <w:rPr>
          <w:rStyle w:val="Refdenotaalpie"/>
          <w:rFonts w:ascii="Verdana" w:hAnsi="Verdana" w:cs="Arial"/>
          <w:color w:val="000000"/>
          <w:sz w:val="16"/>
          <w:szCs w:val="16"/>
          <w:lang w:val="es-ES_tradnl"/>
        </w:rPr>
        <w:footnoteRef/>
      </w:r>
      <w:r w:rsidRPr="00AB5A3D">
        <w:rPr>
          <w:rFonts w:ascii="Verdana" w:hAnsi="Verdana" w:cs="Arial"/>
          <w:color w:val="000000"/>
          <w:sz w:val="16"/>
          <w:szCs w:val="16"/>
          <w:lang w:val="es-ES_tradnl"/>
        </w:rPr>
        <w:t xml:space="preserve"> DÁVILA VINUEZA, Luis Guillermo. Régimen jurídico de la contratación estatal. 3ª ed. Bogotá: Legis, 2016. p. 463.</w:t>
      </w:r>
    </w:p>
  </w:footnote>
  <w:footnote w:id="5">
    <w:p w14:paraId="7128BB8D" w14:textId="77777777" w:rsidR="00932B5A" w:rsidRPr="00AB5A3D" w:rsidRDefault="00932B5A" w:rsidP="00AE6F89">
      <w:pPr>
        <w:pStyle w:val="Textonotapie"/>
        <w:ind w:firstLine="709"/>
        <w:contextualSpacing/>
        <w:jc w:val="both"/>
        <w:rPr>
          <w:rFonts w:ascii="Verdana" w:hAnsi="Verdana" w:cs="Arial"/>
          <w:color w:val="000000"/>
          <w:sz w:val="16"/>
          <w:szCs w:val="16"/>
          <w:lang w:val="es-ES_tradnl"/>
        </w:rPr>
      </w:pPr>
      <w:r w:rsidRPr="00AB5A3D">
        <w:rPr>
          <w:rStyle w:val="Refdenotaalpie"/>
          <w:rFonts w:ascii="Verdana" w:hAnsi="Verdana" w:cs="Arial"/>
          <w:color w:val="000000"/>
          <w:sz w:val="16"/>
          <w:szCs w:val="16"/>
          <w:lang w:val="es-ES_tradnl"/>
        </w:rPr>
        <w:footnoteRef/>
      </w:r>
      <w:r w:rsidRPr="00AB5A3D">
        <w:rPr>
          <w:rFonts w:ascii="Verdana" w:hAnsi="Verdana" w:cs="Arial"/>
          <w:color w:val="000000"/>
          <w:sz w:val="16"/>
          <w:szCs w:val="16"/>
          <w:lang w:val="es-ES_tradnl"/>
        </w:rPr>
        <w:t xml:space="preserve"> La contratación de mínima cuantía es aquella que no excede el 10% de la menor cuantía, o sea, que no supera el 10% de los topes definidos en el artículo 2, numeral 2, literal b) de la Ley 1150 de 2007, que dispone: “Se entenderá por menor cuantía los valores que a continuación se relacionan, determinados en función de los presupuestos anuales de las entidades públicas expresados en salarios mínimos legales mensuales.</w:t>
      </w:r>
    </w:p>
    <w:p w14:paraId="42B014D4" w14:textId="77777777" w:rsidR="00932B5A" w:rsidRPr="00AB5A3D" w:rsidRDefault="00932B5A" w:rsidP="00AE6F89">
      <w:pPr>
        <w:pStyle w:val="Textonotapie"/>
        <w:ind w:firstLine="709"/>
        <w:contextualSpacing/>
        <w:jc w:val="both"/>
        <w:rPr>
          <w:rFonts w:ascii="Verdana" w:hAnsi="Verdana" w:cs="Arial"/>
          <w:color w:val="000000"/>
          <w:sz w:val="16"/>
          <w:szCs w:val="16"/>
          <w:lang w:val="es-ES_tradnl"/>
        </w:rPr>
      </w:pPr>
      <w:r w:rsidRPr="00AB5A3D">
        <w:rPr>
          <w:rFonts w:ascii="Verdana" w:hAnsi="Verdana" w:cs="Arial"/>
          <w:color w:val="000000"/>
          <w:sz w:val="16"/>
          <w:szCs w:val="16"/>
          <w:lang w:val="es-ES_tradnl"/>
        </w:rPr>
        <w:t>Para las entidades que tengan un presupuesto anual superior o igual a 1.200.000 salarios mínimos legales mensuales, la menor cuantía será hasta 1.000 salarios mínimos legales mensuales.</w:t>
      </w:r>
    </w:p>
    <w:p w14:paraId="781BD7C3" w14:textId="77777777" w:rsidR="00932B5A" w:rsidRPr="00AB5A3D" w:rsidRDefault="00932B5A" w:rsidP="00AE6F89">
      <w:pPr>
        <w:pStyle w:val="Textonotapie"/>
        <w:ind w:firstLine="709"/>
        <w:contextualSpacing/>
        <w:jc w:val="both"/>
        <w:rPr>
          <w:rFonts w:ascii="Verdana" w:hAnsi="Verdana" w:cs="Arial"/>
          <w:color w:val="000000"/>
          <w:sz w:val="16"/>
          <w:szCs w:val="16"/>
          <w:lang w:val="es-ES_tradnl"/>
        </w:rPr>
      </w:pPr>
      <w:r w:rsidRPr="00AB5A3D">
        <w:rPr>
          <w:rFonts w:ascii="Verdana" w:hAnsi="Verdana" w:cs="Arial"/>
          <w:color w:val="000000"/>
          <w:sz w:val="16"/>
          <w:szCs w:val="16"/>
          <w:lang w:val="es-ES_tradnl"/>
        </w:rPr>
        <w:t>Las que tengan un presupuesto anual superior o igual a 850.000 salarios mínimos legales mensuales e inferiores a 1.200.000 salarios mínimos legales mensuales, la menor cuantía será hasta 850 salarios mínimos legales mensuales.</w:t>
      </w:r>
    </w:p>
    <w:p w14:paraId="5F31505E" w14:textId="77777777" w:rsidR="00932B5A" w:rsidRPr="00AB5A3D" w:rsidRDefault="00932B5A" w:rsidP="00AE6F89">
      <w:pPr>
        <w:pStyle w:val="Textonotapie"/>
        <w:ind w:firstLine="709"/>
        <w:contextualSpacing/>
        <w:jc w:val="both"/>
        <w:rPr>
          <w:rFonts w:ascii="Verdana" w:hAnsi="Verdana" w:cs="Arial"/>
          <w:color w:val="000000"/>
          <w:sz w:val="16"/>
          <w:szCs w:val="16"/>
          <w:lang w:val="es-ES_tradnl"/>
        </w:rPr>
      </w:pPr>
      <w:r w:rsidRPr="00AB5A3D">
        <w:rPr>
          <w:rFonts w:ascii="Verdana" w:hAnsi="Verdana" w:cs="Arial"/>
          <w:color w:val="000000"/>
          <w:sz w:val="16"/>
          <w:szCs w:val="16"/>
          <w:lang w:val="es-ES_tradnl"/>
        </w:rPr>
        <w:t>Las que tengan un presupuesto anual superior o igual a 400.000 salarios mínimos legales mensuales e inferior a 850.000 salarios mínimos legales mensuales, la menor cuantía será hasta 650 salarios mínimos legales mensuales.</w:t>
      </w:r>
    </w:p>
    <w:p w14:paraId="01E52229" w14:textId="77777777" w:rsidR="00932B5A" w:rsidRPr="00AB5A3D" w:rsidRDefault="00932B5A" w:rsidP="00AE6F89">
      <w:pPr>
        <w:pStyle w:val="Textonotapie"/>
        <w:ind w:firstLine="709"/>
        <w:contextualSpacing/>
        <w:jc w:val="both"/>
        <w:rPr>
          <w:rFonts w:ascii="Verdana" w:hAnsi="Verdana" w:cs="Arial"/>
          <w:color w:val="000000"/>
          <w:sz w:val="16"/>
          <w:szCs w:val="16"/>
          <w:lang w:val="es-ES_tradnl"/>
        </w:rPr>
      </w:pPr>
      <w:r w:rsidRPr="00AB5A3D">
        <w:rPr>
          <w:rFonts w:ascii="Verdana" w:hAnsi="Verdana" w:cs="Arial"/>
          <w:color w:val="000000"/>
          <w:sz w:val="16"/>
          <w:szCs w:val="16"/>
          <w:lang w:val="es-ES_tradnl"/>
        </w:rPr>
        <w:t>Las que tengan un presupuesto anual superior o igual a 120.000 salarios mínimos legales mensuales e inferior a 400.000 salarios mínimos legales mensuales, la menor cuantía será hasta 450 salarios mínimos legales mensuales.</w:t>
      </w:r>
    </w:p>
    <w:p w14:paraId="4E5C239C" w14:textId="77777777" w:rsidR="00932B5A" w:rsidRPr="00AB5A3D" w:rsidRDefault="00932B5A" w:rsidP="00AE6F89">
      <w:pPr>
        <w:pStyle w:val="Textonotapie"/>
        <w:ind w:firstLine="709"/>
        <w:contextualSpacing/>
        <w:jc w:val="both"/>
        <w:rPr>
          <w:rFonts w:ascii="Verdana" w:hAnsi="Verdana" w:cs="Arial"/>
          <w:color w:val="000000"/>
          <w:sz w:val="16"/>
          <w:szCs w:val="16"/>
          <w:lang w:val="es-ES_tradnl"/>
        </w:rPr>
      </w:pPr>
      <w:r w:rsidRPr="00AB5A3D">
        <w:rPr>
          <w:rFonts w:ascii="Verdana" w:hAnsi="Verdana" w:cs="Arial"/>
          <w:color w:val="000000"/>
          <w:sz w:val="16"/>
          <w:szCs w:val="16"/>
          <w:lang w:val="es-ES_tradnl"/>
        </w:rPr>
        <w:t>Las que tengan un presupuesto anual inferior a 120.000 salarios mínimos legales mensuales, la menor cuantía será hasta 280 salarios mínimos legales mensuales”.</w:t>
      </w:r>
    </w:p>
  </w:footnote>
  <w:footnote w:id="6">
    <w:p w14:paraId="3FCEF1AA" w14:textId="77777777" w:rsidR="00932B5A" w:rsidRPr="00AB5A3D" w:rsidRDefault="00932B5A" w:rsidP="00AE6F89">
      <w:pPr>
        <w:pStyle w:val="Textonotapie"/>
        <w:ind w:firstLine="709"/>
        <w:contextualSpacing/>
        <w:jc w:val="both"/>
        <w:rPr>
          <w:rFonts w:ascii="Verdana" w:hAnsi="Verdana" w:cs="Arial"/>
          <w:color w:val="000000" w:themeColor="text1"/>
          <w:sz w:val="16"/>
          <w:szCs w:val="16"/>
          <w:lang w:val="es-ES_tradnl"/>
        </w:rPr>
      </w:pPr>
      <w:r w:rsidRPr="00AB5A3D">
        <w:rPr>
          <w:rStyle w:val="Refdenotaalpie"/>
          <w:rFonts w:ascii="Verdana" w:hAnsi="Verdana" w:cs="Arial"/>
          <w:sz w:val="16"/>
          <w:szCs w:val="16"/>
        </w:rPr>
        <w:footnoteRef/>
      </w:r>
      <w:r w:rsidRPr="00AB5A3D">
        <w:rPr>
          <w:rFonts w:ascii="Verdana" w:hAnsi="Verdana" w:cs="Arial"/>
          <w:sz w:val="16"/>
          <w:szCs w:val="16"/>
        </w:rPr>
        <w:t xml:space="preserve"> </w:t>
      </w:r>
      <w:r w:rsidRPr="00AB5A3D">
        <w:rPr>
          <w:rFonts w:ascii="Verdana" w:hAnsi="Verdana" w:cs="Arial"/>
          <w:color w:val="000000" w:themeColor="text1"/>
          <w:sz w:val="16"/>
          <w:szCs w:val="16"/>
          <w:lang w:val="es-ES_tradnl"/>
        </w:rPr>
        <w:t>Consejo de Estado. Sección Tercera. Subsección A. Auto del 29 de marzo de 2017. Exp. 56.307. Consejero: Carlos Alberto Zambrano Barrera.</w:t>
      </w:r>
    </w:p>
  </w:footnote>
  <w:footnote w:id="7">
    <w:p w14:paraId="15696CF9" w14:textId="77777777" w:rsidR="001E49A1" w:rsidRPr="00AB5A3D" w:rsidRDefault="001E49A1" w:rsidP="00AE6F89">
      <w:pPr>
        <w:pStyle w:val="Textonotapie"/>
        <w:ind w:firstLine="708"/>
        <w:jc w:val="both"/>
        <w:rPr>
          <w:rFonts w:ascii="Verdana" w:hAnsi="Verdana" w:cs="Arial"/>
          <w:color w:val="000000" w:themeColor="text1"/>
          <w:sz w:val="16"/>
          <w:szCs w:val="16"/>
          <w:lang w:val="es-CO"/>
        </w:rPr>
      </w:pPr>
      <w:r w:rsidRPr="00AB5A3D">
        <w:rPr>
          <w:rStyle w:val="Refdenotaalpie"/>
          <w:rFonts w:ascii="Verdana" w:hAnsi="Verdana" w:cs="Arial"/>
          <w:color w:val="000000" w:themeColor="text1"/>
          <w:sz w:val="16"/>
          <w:szCs w:val="16"/>
        </w:rPr>
        <w:footnoteRef/>
      </w:r>
      <w:r w:rsidRPr="00AB5A3D">
        <w:rPr>
          <w:rFonts w:ascii="Verdana" w:hAnsi="Verdana" w:cs="Arial"/>
          <w:color w:val="000000" w:themeColor="text1"/>
          <w:sz w:val="16"/>
          <w:szCs w:val="16"/>
        </w:rPr>
        <w:t xml:space="preserve"> Lo anterior, sin perjuicio de lo prescrito por la Ley 1474 de 2011, que en su artículo 85, en relación con los contratos de interventoría, excepciona la aplicación de la restricción analizada, de manera que podrán adicionarse sin importar su monto: “Artículo 85. Continuidad de la interventoría. Los contratos de interventoría podrán prorrogarse por el mismo plazo que se haya prorrogado el contrato objeto de vigilancia. En tal caso el valor podrá ajustarse en atención a las obligaciones del objeto de interventoría, sin que resulte aplicable lo dispuesto en el parágrafo del artículo 40 de la Ley 80 de 1993”.</w:t>
      </w:r>
    </w:p>
  </w:footnote>
  <w:footnote w:id="8">
    <w:p w14:paraId="044936AE" w14:textId="11CDBA09" w:rsidR="004D05EF" w:rsidRPr="000C59B8" w:rsidRDefault="004D05EF" w:rsidP="00AB5A3D">
      <w:pPr>
        <w:pStyle w:val="Textonotapie"/>
        <w:ind w:firstLine="708"/>
        <w:jc w:val="both"/>
        <w:rPr>
          <w:rFonts w:ascii="Verdana" w:hAnsi="Verdana"/>
          <w:color w:val="4472C4" w:themeColor="accent1"/>
          <w:sz w:val="16"/>
          <w:szCs w:val="16"/>
        </w:rPr>
      </w:pPr>
      <w:r w:rsidRPr="00AB5A3D">
        <w:rPr>
          <w:rStyle w:val="Refdenotaalpie"/>
          <w:rFonts w:ascii="Verdana" w:hAnsi="Verdana"/>
          <w:sz w:val="16"/>
          <w:szCs w:val="16"/>
        </w:rPr>
        <w:footnoteRef/>
      </w:r>
      <w:r w:rsidR="007703BD" w:rsidRPr="00AB5A3D">
        <w:rPr>
          <w:rFonts w:ascii="Verdana" w:hAnsi="Verdana"/>
          <w:sz w:val="16"/>
          <w:szCs w:val="16"/>
        </w:rPr>
        <w:t xml:space="preserve"> Agencia Nacional de Contratación Pública. Concepto C-466 de 23 de septiembre de 2024. Radicado de </w:t>
      </w:r>
      <w:r w:rsidR="00AE6F89" w:rsidRPr="00AB5A3D">
        <w:rPr>
          <w:rFonts w:ascii="Verdana" w:hAnsi="Verdana"/>
          <w:sz w:val="16"/>
          <w:szCs w:val="16"/>
        </w:rPr>
        <w:t>salida</w:t>
      </w:r>
      <w:r w:rsidR="007703BD" w:rsidRPr="00AB5A3D">
        <w:rPr>
          <w:rFonts w:ascii="Verdana" w:hAnsi="Verdana"/>
          <w:sz w:val="16"/>
          <w:szCs w:val="16"/>
        </w:rPr>
        <w:t xml:space="preserve"> No. </w:t>
      </w:r>
      <w:r w:rsidR="00AE6F89" w:rsidRPr="00AB5A3D">
        <w:rPr>
          <w:rFonts w:ascii="Verdana" w:hAnsi="Verdana"/>
          <w:sz w:val="16"/>
          <w:szCs w:val="16"/>
          <w:lang w:val="es-CO"/>
        </w:rPr>
        <w:t xml:space="preserve">RS20240923013372. Disponible en: </w:t>
      </w:r>
      <w:hyperlink r:id="rId1" w:history="1">
        <w:r w:rsidR="00AE6F89" w:rsidRPr="000C59B8">
          <w:rPr>
            <w:rStyle w:val="Hipervnculo"/>
            <w:rFonts w:ascii="Verdana" w:hAnsi="Verdana"/>
            <w:color w:val="4472C4" w:themeColor="accent1"/>
            <w:sz w:val="16"/>
            <w:szCs w:val="16"/>
          </w:rPr>
          <w:t>https://relatoria.colombiacompra.gov.co/conceptos/c-466-de-2024/</w:t>
        </w:r>
      </w:hyperlink>
      <w:r w:rsidRPr="000C59B8">
        <w:rPr>
          <w:rFonts w:ascii="Verdana" w:hAnsi="Verdana"/>
          <w:color w:val="4472C4" w:themeColor="accent1"/>
          <w:sz w:val="16"/>
          <w:szCs w:val="16"/>
        </w:rPr>
        <w:t xml:space="preserve"> </w:t>
      </w:r>
    </w:p>
  </w:footnote>
  <w:footnote w:id="9">
    <w:p w14:paraId="61A5C8DD" w14:textId="77777777" w:rsidR="006E4298" w:rsidRPr="00AB5A3D" w:rsidRDefault="006E4298" w:rsidP="006E4298">
      <w:pPr>
        <w:pStyle w:val="Textonotapie"/>
        <w:ind w:firstLine="708"/>
        <w:rPr>
          <w:rFonts w:ascii="Verdana" w:hAnsi="Verdana"/>
          <w:sz w:val="16"/>
          <w:szCs w:val="16"/>
        </w:rPr>
      </w:pPr>
    </w:p>
    <w:p w14:paraId="275B6709" w14:textId="1B233303" w:rsidR="000B742B" w:rsidRPr="0012354A" w:rsidRDefault="006E4298" w:rsidP="000B742B">
      <w:pPr>
        <w:pStyle w:val="Textonotapie"/>
        <w:ind w:firstLine="708"/>
        <w:contextualSpacing/>
        <w:jc w:val="both"/>
        <w:rPr>
          <w:rFonts w:ascii="Verdana" w:hAnsi="Verdana"/>
          <w:sz w:val="16"/>
          <w:szCs w:val="16"/>
          <w:lang w:val="es-CO"/>
        </w:rPr>
      </w:pPr>
      <w:r w:rsidRPr="00AB5A3D">
        <w:rPr>
          <w:rStyle w:val="Refdenotaalpie"/>
          <w:rFonts w:ascii="Verdana" w:hAnsi="Verdana"/>
          <w:sz w:val="16"/>
          <w:szCs w:val="16"/>
        </w:rPr>
        <w:footnoteRef/>
      </w:r>
      <w:r w:rsidRPr="00AB5A3D">
        <w:rPr>
          <w:rFonts w:ascii="Verdana" w:hAnsi="Verdana"/>
          <w:sz w:val="16"/>
          <w:szCs w:val="16"/>
        </w:rPr>
        <w:t xml:space="preserve"> </w:t>
      </w:r>
      <w:r w:rsidRPr="0012354A">
        <w:rPr>
          <w:rFonts w:ascii="Verdana" w:hAnsi="Verdana"/>
          <w:sz w:val="16"/>
          <w:szCs w:val="16"/>
        </w:rPr>
        <w:t xml:space="preserve">CONSEJO DE ESTADO, Sección Tercera, Subsección A, Sentencia del 22 de agosto de 2023. Exp. No. 58634. </w:t>
      </w:r>
      <w:r w:rsidRPr="0012354A">
        <w:rPr>
          <w:rFonts w:ascii="Verdana" w:hAnsi="Verdana"/>
          <w:sz w:val="16"/>
          <w:szCs w:val="16"/>
          <w:lang w:val="es-CO"/>
        </w:rPr>
        <w:t>Consejero ponente: María Adriana Marín</w:t>
      </w:r>
      <w:r w:rsidR="0012354A" w:rsidRPr="0012354A">
        <w:rPr>
          <w:rFonts w:ascii="Verdana" w:hAnsi="Verdana"/>
          <w:sz w:val="16"/>
          <w:szCs w:val="16"/>
          <w:lang w:val="es-CO"/>
        </w:rPr>
        <w:t>;</w:t>
      </w:r>
      <w:r w:rsidR="000B742B" w:rsidRPr="0012354A">
        <w:rPr>
          <w:rFonts w:ascii="Verdana" w:hAnsi="Verdana"/>
          <w:sz w:val="16"/>
          <w:szCs w:val="16"/>
          <w:lang w:val="es-CO"/>
        </w:rPr>
        <w:t xml:space="preserve"> Subsección C. Sentencia del 19 de septiembre de 2022. Exp. No. 54714. Consejero ponente: Jaime Enrique Rodríguez Navas</w:t>
      </w:r>
      <w:r w:rsidR="0012354A" w:rsidRPr="0012354A">
        <w:rPr>
          <w:rFonts w:ascii="Verdana" w:hAnsi="Verdana"/>
          <w:sz w:val="16"/>
          <w:szCs w:val="16"/>
          <w:lang w:val="es-CO"/>
        </w:rPr>
        <w:t>;</w:t>
      </w:r>
      <w:r w:rsidR="000B742B" w:rsidRPr="0012354A">
        <w:rPr>
          <w:rFonts w:ascii="Verdana" w:hAnsi="Verdana"/>
          <w:sz w:val="16"/>
          <w:szCs w:val="16"/>
        </w:rPr>
        <w:t xml:space="preserve"> Subsección C</w:t>
      </w:r>
      <w:bookmarkStart w:id="4" w:name="_Hlk176969946"/>
      <w:r w:rsidR="000B742B" w:rsidRPr="0012354A">
        <w:rPr>
          <w:rFonts w:ascii="Verdana" w:hAnsi="Verdana"/>
          <w:sz w:val="16"/>
          <w:szCs w:val="16"/>
        </w:rPr>
        <w:t>, Sentencia del 24 de abril de 2024</w:t>
      </w:r>
      <w:bookmarkEnd w:id="4"/>
      <w:r w:rsidR="000B742B" w:rsidRPr="0012354A">
        <w:rPr>
          <w:rFonts w:ascii="Verdana" w:hAnsi="Verdana"/>
          <w:sz w:val="16"/>
          <w:szCs w:val="16"/>
        </w:rPr>
        <w:t xml:space="preserve">. Exp. No. 67095. </w:t>
      </w:r>
      <w:r w:rsidR="000B742B" w:rsidRPr="0012354A">
        <w:rPr>
          <w:rFonts w:ascii="Verdana" w:hAnsi="Verdana"/>
          <w:sz w:val="16"/>
          <w:szCs w:val="16"/>
          <w:lang w:val="es-CO"/>
        </w:rPr>
        <w:t>Consejero ponente: Nicolás Yepes Corrales.</w:t>
      </w:r>
    </w:p>
    <w:p w14:paraId="366ECD99" w14:textId="788C9CD5" w:rsidR="006E4298" w:rsidRPr="00AB5A3D" w:rsidRDefault="006E4298" w:rsidP="00AB5A3D">
      <w:pPr>
        <w:pStyle w:val="Textonotapie"/>
        <w:ind w:firstLine="708"/>
        <w:rPr>
          <w:rFonts w:ascii="Verdana" w:hAnsi="Verdana"/>
          <w:sz w:val="16"/>
          <w:szCs w:val="16"/>
        </w:rPr>
      </w:pPr>
      <w:r w:rsidRPr="00AB5A3D">
        <w:rPr>
          <w:rFonts w:ascii="Verdana" w:hAnsi="Verdana"/>
          <w:sz w:val="16"/>
          <w:szCs w:val="16"/>
        </w:rPr>
        <w:t xml:space="preserve"> </w:t>
      </w:r>
    </w:p>
  </w:footnote>
  <w:footnote w:id="10">
    <w:p w14:paraId="6189C329" w14:textId="77777777" w:rsidR="006B0B60" w:rsidRPr="004F3A39" w:rsidRDefault="006B0B60" w:rsidP="006B0B60">
      <w:pPr>
        <w:pStyle w:val="Textonotapie"/>
        <w:ind w:firstLine="707"/>
        <w:jc w:val="both"/>
        <w:rPr>
          <w:rFonts w:ascii="Arial" w:hAnsi="Arial" w:cs="Arial"/>
          <w:sz w:val="18"/>
          <w:szCs w:val="18"/>
        </w:rPr>
      </w:pPr>
      <w:r>
        <w:rPr>
          <w:rStyle w:val="Refdenotaalpie"/>
        </w:rPr>
        <w:footnoteRef/>
      </w:r>
      <w:r>
        <w:t xml:space="preserve"> </w:t>
      </w:r>
      <w:r w:rsidRPr="00771AC7">
        <w:rPr>
          <w:rFonts w:ascii="Verdana" w:hAnsi="Verdana" w:cs="Arial"/>
          <w:sz w:val="16"/>
          <w:szCs w:val="16"/>
        </w:rPr>
        <w:t xml:space="preserve">Los conceptos referenciados, así como otros expedidos por la Subdirección se encuentran disponibles para consulta pública en el portal de relatoría de la Agencia, al cual se puede acceder a través del siguiente enlace: </w:t>
      </w:r>
      <w:hyperlink r:id="rId2" w:history="1">
        <w:r w:rsidRPr="000C59B8">
          <w:rPr>
            <w:rStyle w:val="Hipervnculo"/>
            <w:rFonts w:ascii="Verdana" w:hAnsi="Verdana" w:cs="Arial"/>
            <w:color w:val="4472C4" w:themeColor="accent1"/>
            <w:sz w:val="16"/>
            <w:szCs w:val="16"/>
          </w:rPr>
          <w:t>https://relatoria.colombiacompra.gov.co/busqueda/conceptos</w:t>
        </w:r>
      </w:hyperlink>
      <w:r w:rsidRPr="000C59B8">
        <w:rPr>
          <w:rStyle w:val="Hipervnculo"/>
          <w:rFonts w:ascii="Verdana" w:hAnsi="Verdana" w:cs="Arial"/>
          <w:color w:val="4472C4" w:themeColor="accent1"/>
          <w:sz w:val="16"/>
          <w:szCs w:val="16"/>
        </w:rPr>
        <w:t>.</w:t>
      </w:r>
      <w:r w:rsidRPr="000C59B8">
        <w:rPr>
          <w:rStyle w:val="Hipervnculo"/>
          <w:rFonts w:ascii="Arial" w:hAnsi="Arial" w:cs="Arial"/>
          <w:color w:val="4472C4" w:themeColor="accent1"/>
          <w:sz w:val="18"/>
          <w:szCs w:val="18"/>
        </w:rPr>
        <w:t xml:space="preserve"> </w:t>
      </w:r>
      <w:r w:rsidRPr="000C59B8">
        <w:rPr>
          <w:rFonts w:ascii="Arial" w:hAnsi="Arial" w:cs="Arial"/>
          <w:color w:val="4472C4" w:themeColor="accent1"/>
          <w:sz w:val="18"/>
          <w:szCs w:val="18"/>
          <w:shd w:val="clear" w:color="auto" w:fill="E6E6E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5F4D03" w14:textId="0903BF04" w:rsidR="00756841" w:rsidRDefault="009D3058">
    <w:pPr>
      <w:pStyle w:val="Encabezado"/>
    </w:pPr>
    <w:r>
      <w:rPr>
        <w:rFonts w:ascii="Geomanist Bold" w:hAnsi="Geomanist Bold"/>
        <w:b/>
        <w:bCs/>
        <w:noProof/>
        <w:color w:val="002060"/>
        <w:sz w:val="24"/>
        <w:szCs w:val="24"/>
      </w:rPr>
      <w:drawing>
        <wp:anchor distT="0" distB="0" distL="114300" distR="114300" simplePos="0" relativeHeight="251658241" behindDoc="1" locked="0" layoutInCell="1" allowOverlap="1" wp14:anchorId="6FC3B35F" wp14:editId="12DD542F">
          <wp:simplePos x="0" y="0"/>
          <wp:positionH relativeFrom="margin">
            <wp:align>center</wp:align>
          </wp:positionH>
          <wp:positionV relativeFrom="paragraph">
            <wp:posOffset>-345440</wp:posOffset>
          </wp:positionV>
          <wp:extent cx="1924050" cy="856004"/>
          <wp:effectExtent l="0" t="0" r="0" b="1270"/>
          <wp:wrapNone/>
          <wp:docPr id="1309089902"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rPr>
      <w:drawing>
        <wp:anchor distT="0" distB="0" distL="114300" distR="114300" simplePos="0" relativeHeight="251658240" behindDoc="0" locked="0" layoutInCell="1" allowOverlap="1" wp14:anchorId="4F745D08" wp14:editId="02405FCC">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14:paraId="1BE2B9AE" w14:textId="4B94DB3B" w:rsidR="00756841" w:rsidRDefault="00756841">
    <w:pPr>
      <w:pStyle w:val="Encabezado"/>
    </w:pPr>
  </w:p>
  <w:p w14:paraId="3079FC11" w14:textId="77777777" w:rsidR="00DC39FC" w:rsidRDefault="00DC39FC" w:rsidP="004A305D">
    <w:pPr>
      <w:spacing w:after="0"/>
      <w:rPr>
        <w:rFonts w:ascii="Verdana" w:hAnsi="Verdana"/>
        <w:b/>
        <w:bCs/>
      </w:rPr>
    </w:pPr>
  </w:p>
  <w:p w14:paraId="7FE1230C" w14:textId="77E53D9F" w:rsidR="004A305D" w:rsidRPr="00DC39FC" w:rsidRDefault="004A305D" w:rsidP="004A305D">
    <w:pPr>
      <w:spacing w:after="0"/>
      <w:rPr>
        <w:rFonts w:ascii="Verdana" w:hAnsi="Verdana"/>
        <w:b/>
        <w:bCs/>
      </w:rPr>
    </w:pPr>
    <w:r w:rsidRPr="00DC39FC">
      <w:rPr>
        <w:rFonts w:ascii="Verdana" w:hAnsi="Verdana"/>
        <w:b/>
        <w:bCs/>
      </w:rPr>
      <w:t>FORMATO PQRSD</w:t>
    </w:r>
  </w:p>
  <w:p w14:paraId="5E18350A" w14:textId="705F7B76" w:rsidR="004A305D" w:rsidRPr="004A305D" w:rsidRDefault="004A305D" w:rsidP="00B01B1A">
    <w:pPr>
      <w:spacing w:after="0" w:line="120" w:lineRule="auto"/>
      <w:rPr>
        <w:rFonts w:ascii="Century Gothic" w:eastAsia="Geo" w:hAnsi="Century Gothic" w:cs="Geo"/>
        <w:sz w:val="16"/>
        <w:szCs w:val="16"/>
        <w:lang w:eastAsia="es-CO"/>
      </w:rPr>
    </w:pPr>
  </w:p>
  <w:p w14:paraId="1FD1C243" w14:textId="6D74A3CF" w:rsidR="008A446D" w:rsidRDefault="008A446D" w:rsidP="00061B2A">
    <w:pPr>
      <w:pStyle w:val="Encabezado"/>
      <w:spacing w:line="12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1B13"/>
      </v:shape>
    </w:pict>
  </w:numPicBullet>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337782A"/>
    <w:multiLevelType w:val="multilevel"/>
    <w:tmpl w:val="90D24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15:restartNumberingAfterBreak="0">
    <w:nsid w:val="25352E86"/>
    <w:multiLevelType w:val="multilevel"/>
    <w:tmpl w:val="E81277D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318E5EF0"/>
    <w:multiLevelType w:val="hybridMultilevel"/>
    <w:tmpl w:val="E46A3B78"/>
    <w:lvl w:ilvl="0" w:tplc="CBD2C928">
      <w:start w:val="1"/>
      <w:numFmt w:val="bullet"/>
      <w:lvlText w:val=""/>
      <w:lvlJc w:val="left"/>
      <w:pPr>
        <w:ind w:left="720" w:hanging="360"/>
      </w:pPr>
      <w:rPr>
        <w:rFonts w:ascii="Symbol" w:hAnsi="Symbol" w:hint="default"/>
        <w:color w:val="auto"/>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 w15:restartNumberingAfterBreak="0">
    <w:nsid w:val="320B0C74"/>
    <w:multiLevelType w:val="multilevel"/>
    <w:tmpl w:val="FCE0A7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370F0516"/>
    <w:multiLevelType w:val="multilevel"/>
    <w:tmpl w:val="BAD28B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7D933EA"/>
    <w:multiLevelType w:val="multilevel"/>
    <w:tmpl w:val="8BFCD5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9D726F5"/>
    <w:multiLevelType w:val="hybridMultilevel"/>
    <w:tmpl w:val="7BDC1A1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1" w15:restartNumberingAfterBreak="0">
    <w:nsid w:val="636C03B0"/>
    <w:multiLevelType w:val="hybridMultilevel"/>
    <w:tmpl w:val="87183FAA"/>
    <w:lvl w:ilvl="0" w:tplc="240A0007">
      <w:start w:val="1"/>
      <w:numFmt w:val="bullet"/>
      <w:lvlText w:val=""/>
      <w:lvlPicBulletId w:val="0"/>
      <w:lvlJc w:val="left"/>
      <w:pPr>
        <w:ind w:left="785" w:hanging="360"/>
      </w:pPr>
      <w:rPr>
        <w:rFonts w:ascii="Symbol" w:hAnsi="Symbol" w:hint="default"/>
      </w:rPr>
    </w:lvl>
    <w:lvl w:ilvl="1" w:tplc="240A0003" w:tentative="1">
      <w:start w:val="1"/>
      <w:numFmt w:val="bullet"/>
      <w:lvlText w:val="o"/>
      <w:lvlJc w:val="left"/>
      <w:pPr>
        <w:ind w:left="1505" w:hanging="360"/>
      </w:pPr>
      <w:rPr>
        <w:rFonts w:ascii="Courier New" w:hAnsi="Courier New" w:cs="Courier New" w:hint="default"/>
      </w:rPr>
    </w:lvl>
    <w:lvl w:ilvl="2" w:tplc="240A0005" w:tentative="1">
      <w:start w:val="1"/>
      <w:numFmt w:val="bullet"/>
      <w:lvlText w:val=""/>
      <w:lvlJc w:val="left"/>
      <w:pPr>
        <w:ind w:left="2225" w:hanging="360"/>
      </w:pPr>
      <w:rPr>
        <w:rFonts w:ascii="Wingdings" w:hAnsi="Wingdings" w:hint="default"/>
      </w:rPr>
    </w:lvl>
    <w:lvl w:ilvl="3" w:tplc="240A0001" w:tentative="1">
      <w:start w:val="1"/>
      <w:numFmt w:val="bullet"/>
      <w:lvlText w:val=""/>
      <w:lvlJc w:val="left"/>
      <w:pPr>
        <w:ind w:left="2945" w:hanging="360"/>
      </w:pPr>
      <w:rPr>
        <w:rFonts w:ascii="Symbol" w:hAnsi="Symbol" w:hint="default"/>
      </w:rPr>
    </w:lvl>
    <w:lvl w:ilvl="4" w:tplc="240A0003" w:tentative="1">
      <w:start w:val="1"/>
      <w:numFmt w:val="bullet"/>
      <w:lvlText w:val="o"/>
      <w:lvlJc w:val="left"/>
      <w:pPr>
        <w:ind w:left="3665" w:hanging="360"/>
      </w:pPr>
      <w:rPr>
        <w:rFonts w:ascii="Courier New" w:hAnsi="Courier New" w:cs="Courier New" w:hint="default"/>
      </w:rPr>
    </w:lvl>
    <w:lvl w:ilvl="5" w:tplc="240A0005" w:tentative="1">
      <w:start w:val="1"/>
      <w:numFmt w:val="bullet"/>
      <w:lvlText w:val=""/>
      <w:lvlJc w:val="left"/>
      <w:pPr>
        <w:ind w:left="4385" w:hanging="360"/>
      </w:pPr>
      <w:rPr>
        <w:rFonts w:ascii="Wingdings" w:hAnsi="Wingdings" w:hint="default"/>
      </w:rPr>
    </w:lvl>
    <w:lvl w:ilvl="6" w:tplc="240A0001" w:tentative="1">
      <w:start w:val="1"/>
      <w:numFmt w:val="bullet"/>
      <w:lvlText w:val=""/>
      <w:lvlJc w:val="left"/>
      <w:pPr>
        <w:ind w:left="5105" w:hanging="360"/>
      </w:pPr>
      <w:rPr>
        <w:rFonts w:ascii="Symbol" w:hAnsi="Symbol" w:hint="default"/>
      </w:rPr>
    </w:lvl>
    <w:lvl w:ilvl="7" w:tplc="240A0003" w:tentative="1">
      <w:start w:val="1"/>
      <w:numFmt w:val="bullet"/>
      <w:lvlText w:val="o"/>
      <w:lvlJc w:val="left"/>
      <w:pPr>
        <w:ind w:left="5825" w:hanging="360"/>
      </w:pPr>
      <w:rPr>
        <w:rFonts w:ascii="Courier New" w:hAnsi="Courier New" w:cs="Courier New" w:hint="default"/>
      </w:rPr>
    </w:lvl>
    <w:lvl w:ilvl="8" w:tplc="240A0005" w:tentative="1">
      <w:start w:val="1"/>
      <w:numFmt w:val="bullet"/>
      <w:lvlText w:val=""/>
      <w:lvlJc w:val="left"/>
      <w:pPr>
        <w:ind w:left="6545" w:hanging="360"/>
      </w:pPr>
      <w:rPr>
        <w:rFonts w:ascii="Wingdings" w:hAnsi="Wingdings" w:hint="default"/>
      </w:rPr>
    </w:lvl>
  </w:abstractNum>
  <w:abstractNum w:abstractNumId="12" w15:restartNumberingAfterBreak="0">
    <w:nsid w:val="6BF97060"/>
    <w:multiLevelType w:val="multilevel"/>
    <w:tmpl w:val="B3E004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C3C082A"/>
    <w:multiLevelType w:val="multilevel"/>
    <w:tmpl w:val="A80420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F4922CE"/>
    <w:multiLevelType w:val="multilevel"/>
    <w:tmpl w:val="E5E63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FB367B7"/>
    <w:multiLevelType w:val="multilevel"/>
    <w:tmpl w:val="4E0EF64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48779781">
    <w:abstractNumId w:val="7"/>
  </w:num>
  <w:num w:numId="2" w16cid:durableId="19822139">
    <w:abstractNumId w:val="2"/>
  </w:num>
  <w:num w:numId="3" w16cid:durableId="876742304">
    <w:abstractNumId w:val="4"/>
  </w:num>
  <w:num w:numId="4" w16cid:durableId="24518640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49721115">
    <w:abstractNumId w:val="2"/>
  </w:num>
  <w:num w:numId="6" w16cid:durableId="316692925">
    <w:abstractNumId w:val="14"/>
  </w:num>
  <w:num w:numId="7" w16cid:durableId="1946422806">
    <w:abstractNumId w:val="6"/>
  </w:num>
  <w:num w:numId="8" w16cid:durableId="152644682">
    <w:abstractNumId w:val="13"/>
  </w:num>
  <w:num w:numId="9" w16cid:durableId="1317221377">
    <w:abstractNumId w:val="8"/>
  </w:num>
  <w:num w:numId="10" w16cid:durableId="1471245386">
    <w:abstractNumId w:val="12"/>
  </w:num>
  <w:num w:numId="11" w16cid:durableId="289172385">
    <w:abstractNumId w:val="9"/>
  </w:num>
  <w:num w:numId="12" w16cid:durableId="1470781324">
    <w:abstractNumId w:val="1"/>
  </w:num>
  <w:num w:numId="13" w16cid:durableId="1512908409">
    <w:abstractNumId w:val="3"/>
  </w:num>
  <w:num w:numId="14" w16cid:durableId="895897244">
    <w:abstractNumId w:val="15"/>
  </w:num>
  <w:num w:numId="15" w16cid:durableId="390349800">
    <w:abstractNumId w:val="11"/>
  </w:num>
  <w:num w:numId="16" w16cid:durableId="341274352">
    <w:abstractNumId w:val="0"/>
  </w:num>
  <w:num w:numId="17" w16cid:durableId="1492209491">
    <w:abstractNumId w:val="5"/>
  </w:num>
  <w:num w:numId="18" w16cid:durableId="67908957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30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16F78"/>
    <w:rsid w:val="00046945"/>
    <w:rsid w:val="00051278"/>
    <w:rsid w:val="00061B2A"/>
    <w:rsid w:val="00082362"/>
    <w:rsid w:val="000877B0"/>
    <w:rsid w:val="000974CA"/>
    <w:rsid w:val="000A5BD4"/>
    <w:rsid w:val="000A683E"/>
    <w:rsid w:val="000B19B9"/>
    <w:rsid w:val="000B742B"/>
    <w:rsid w:val="000C59B8"/>
    <w:rsid w:val="000D0334"/>
    <w:rsid w:val="000E38E8"/>
    <w:rsid w:val="000E63EE"/>
    <w:rsid w:val="000E7860"/>
    <w:rsid w:val="000F6486"/>
    <w:rsid w:val="000F78AB"/>
    <w:rsid w:val="00103629"/>
    <w:rsid w:val="00105AE1"/>
    <w:rsid w:val="00113281"/>
    <w:rsid w:val="00115AEF"/>
    <w:rsid w:val="0012354A"/>
    <w:rsid w:val="00125105"/>
    <w:rsid w:val="00127233"/>
    <w:rsid w:val="00143447"/>
    <w:rsid w:val="001511A0"/>
    <w:rsid w:val="00180504"/>
    <w:rsid w:val="001C5BAE"/>
    <w:rsid w:val="001D6485"/>
    <w:rsid w:val="001E1F92"/>
    <w:rsid w:val="001E4177"/>
    <w:rsid w:val="001E49A1"/>
    <w:rsid w:val="001E6EAE"/>
    <w:rsid w:val="001F7DC6"/>
    <w:rsid w:val="002361D5"/>
    <w:rsid w:val="00241FA1"/>
    <w:rsid w:val="002421BB"/>
    <w:rsid w:val="00244CFF"/>
    <w:rsid w:val="0025796E"/>
    <w:rsid w:val="002707A2"/>
    <w:rsid w:val="00274097"/>
    <w:rsid w:val="00290A6B"/>
    <w:rsid w:val="002951A0"/>
    <w:rsid w:val="002962BC"/>
    <w:rsid w:val="002A093D"/>
    <w:rsid w:val="002A0DD0"/>
    <w:rsid w:val="002A49AC"/>
    <w:rsid w:val="002A64FD"/>
    <w:rsid w:val="002C5C29"/>
    <w:rsid w:val="002C7A84"/>
    <w:rsid w:val="002D7442"/>
    <w:rsid w:val="002E4FD9"/>
    <w:rsid w:val="002E7B11"/>
    <w:rsid w:val="00322A85"/>
    <w:rsid w:val="00324168"/>
    <w:rsid w:val="00334424"/>
    <w:rsid w:val="0034403D"/>
    <w:rsid w:val="003448F4"/>
    <w:rsid w:val="00354271"/>
    <w:rsid w:val="00360774"/>
    <w:rsid w:val="00374F5E"/>
    <w:rsid w:val="00377E3E"/>
    <w:rsid w:val="003A779E"/>
    <w:rsid w:val="003D0F4D"/>
    <w:rsid w:val="003D5B0D"/>
    <w:rsid w:val="003E0499"/>
    <w:rsid w:val="003E4339"/>
    <w:rsid w:val="003F3941"/>
    <w:rsid w:val="003F7251"/>
    <w:rsid w:val="00401340"/>
    <w:rsid w:val="004037B4"/>
    <w:rsid w:val="00406575"/>
    <w:rsid w:val="00414C74"/>
    <w:rsid w:val="0042722E"/>
    <w:rsid w:val="0044528D"/>
    <w:rsid w:val="004A1847"/>
    <w:rsid w:val="004A305D"/>
    <w:rsid w:val="004D05EF"/>
    <w:rsid w:val="004D1027"/>
    <w:rsid w:val="004D1B75"/>
    <w:rsid w:val="004D5CC2"/>
    <w:rsid w:val="004F21C4"/>
    <w:rsid w:val="004F685F"/>
    <w:rsid w:val="005566E8"/>
    <w:rsid w:val="005570E5"/>
    <w:rsid w:val="0056513B"/>
    <w:rsid w:val="00574867"/>
    <w:rsid w:val="00591460"/>
    <w:rsid w:val="005B10B4"/>
    <w:rsid w:val="005B3816"/>
    <w:rsid w:val="005C3777"/>
    <w:rsid w:val="005C5CDC"/>
    <w:rsid w:val="005D476C"/>
    <w:rsid w:val="005D7CA1"/>
    <w:rsid w:val="006219F8"/>
    <w:rsid w:val="006558B2"/>
    <w:rsid w:val="006633A7"/>
    <w:rsid w:val="00665D70"/>
    <w:rsid w:val="00685011"/>
    <w:rsid w:val="006900D9"/>
    <w:rsid w:val="00690D9E"/>
    <w:rsid w:val="006976FB"/>
    <w:rsid w:val="006A0BBA"/>
    <w:rsid w:val="006A7D0B"/>
    <w:rsid w:val="006B0B60"/>
    <w:rsid w:val="006C56B3"/>
    <w:rsid w:val="006E4298"/>
    <w:rsid w:val="00706C16"/>
    <w:rsid w:val="00713FA0"/>
    <w:rsid w:val="00756841"/>
    <w:rsid w:val="007642AC"/>
    <w:rsid w:val="007649AB"/>
    <w:rsid w:val="007703BD"/>
    <w:rsid w:val="00771AAA"/>
    <w:rsid w:val="00771D0C"/>
    <w:rsid w:val="007833AC"/>
    <w:rsid w:val="007B268C"/>
    <w:rsid w:val="007B7171"/>
    <w:rsid w:val="007C0C0F"/>
    <w:rsid w:val="007C3DC2"/>
    <w:rsid w:val="007E5497"/>
    <w:rsid w:val="007F4303"/>
    <w:rsid w:val="00806F5F"/>
    <w:rsid w:val="00820278"/>
    <w:rsid w:val="00867F95"/>
    <w:rsid w:val="00877DDD"/>
    <w:rsid w:val="008843B6"/>
    <w:rsid w:val="00884AC1"/>
    <w:rsid w:val="00886054"/>
    <w:rsid w:val="00891928"/>
    <w:rsid w:val="008A446D"/>
    <w:rsid w:val="008B352E"/>
    <w:rsid w:val="008D180B"/>
    <w:rsid w:val="008F0EA7"/>
    <w:rsid w:val="00923EEF"/>
    <w:rsid w:val="00932B5A"/>
    <w:rsid w:val="00937BEE"/>
    <w:rsid w:val="009419F9"/>
    <w:rsid w:val="0095685E"/>
    <w:rsid w:val="00961B09"/>
    <w:rsid w:val="00965334"/>
    <w:rsid w:val="0097093E"/>
    <w:rsid w:val="00986AC5"/>
    <w:rsid w:val="00991B7C"/>
    <w:rsid w:val="009A0DFA"/>
    <w:rsid w:val="009B2D26"/>
    <w:rsid w:val="009C71FA"/>
    <w:rsid w:val="009C72E7"/>
    <w:rsid w:val="009D3058"/>
    <w:rsid w:val="009E7989"/>
    <w:rsid w:val="009F3A13"/>
    <w:rsid w:val="00A122D3"/>
    <w:rsid w:val="00A17F13"/>
    <w:rsid w:val="00A20739"/>
    <w:rsid w:val="00A326A9"/>
    <w:rsid w:val="00A33C78"/>
    <w:rsid w:val="00A63127"/>
    <w:rsid w:val="00A93580"/>
    <w:rsid w:val="00AB0ADB"/>
    <w:rsid w:val="00AB5A3D"/>
    <w:rsid w:val="00AE6F89"/>
    <w:rsid w:val="00AF7979"/>
    <w:rsid w:val="00B00D15"/>
    <w:rsid w:val="00B01B1A"/>
    <w:rsid w:val="00B22487"/>
    <w:rsid w:val="00B4478C"/>
    <w:rsid w:val="00B45A39"/>
    <w:rsid w:val="00B66319"/>
    <w:rsid w:val="00B72CD3"/>
    <w:rsid w:val="00B72FFF"/>
    <w:rsid w:val="00B91421"/>
    <w:rsid w:val="00BA4732"/>
    <w:rsid w:val="00BC3D36"/>
    <w:rsid w:val="00BD7F72"/>
    <w:rsid w:val="00C04FB3"/>
    <w:rsid w:val="00C050D1"/>
    <w:rsid w:val="00C31827"/>
    <w:rsid w:val="00C330EB"/>
    <w:rsid w:val="00C41061"/>
    <w:rsid w:val="00C55272"/>
    <w:rsid w:val="00C64BA1"/>
    <w:rsid w:val="00C754BE"/>
    <w:rsid w:val="00C76B1C"/>
    <w:rsid w:val="00CB6357"/>
    <w:rsid w:val="00CC1B26"/>
    <w:rsid w:val="00CD1CA0"/>
    <w:rsid w:val="00CF6D22"/>
    <w:rsid w:val="00D15626"/>
    <w:rsid w:val="00D423A2"/>
    <w:rsid w:val="00D520D8"/>
    <w:rsid w:val="00D63AC2"/>
    <w:rsid w:val="00D7383B"/>
    <w:rsid w:val="00DA04D1"/>
    <w:rsid w:val="00DA231B"/>
    <w:rsid w:val="00DC14EB"/>
    <w:rsid w:val="00DC39FC"/>
    <w:rsid w:val="00DD03D1"/>
    <w:rsid w:val="00DF3827"/>
    <w:rsid w:val="00DF5254"/>
    <w:rsid w:val="00E16408"/>
    <w:rsid w:val="00E20894"/>
    <w:rsid w:val="00E245AB"/>
    <w:rsid w:val="00E26E16"/>
    <w:rsid w:val="00E2764C"/>
    <w:rsid w:val="00E27B8E"/>
    <w:rsid w:val="00E27F2E"/>
    <w:rsid w:val="00E364D0"/>
    <w:rsid w:val="00E50AFE"/>
    <w:rsid w:val="00E75C92"/>
    <w:rsid w:val="00E771DC"/>
    <w:rsid w:val="00E8772A"/>
    <w:rsid w:val="00E90F6B"/>
    <w:rsid w:val="00E92C27"/>
    <w:rsid w:val="00EA0E3D"/>
    <w:rsid w:val="00EA4E28"/>
    <w:rsid w:val="00EA666C"/>
    <w:rsid w:val="00EC38A7"/>
    <w:rsid w:val="00ED0E30"/>
    <w:rsid w:val="00ED7384"/>
    <w:rsid w:val="00EE1AA8"/>
    <w:rsid w:val="00EF3A18"/>
    <w:rsid w:val="00F314CB"/>
    <w:rsid w:val="00F31EDC"/>
    <w:rsid w:val="00F462B3"/>
    <w:rsid w:val="00F472E6"/>
    <w:rsid w:val="00F53B83"/>
    <w:rsid w:val="00F5664F"/>
    <w:rsid w:val="00F666C4"/>
    <w:rsid w:val="00F76AFC"/>
    <w:rsid w:val="00FA47C0"/>
    <w:rsid w:val="00FA5397"/>
    <w:rsid w:val="00FB0D3A"/>
    <w:rsid w:val="00FB5DD1"/>
    <w:rsid w:val="00FC2B5D"/>
    <w:rsid w:val="00FD0A9C"/>
    <w:rsid w:val="00FE03C8"/>
    <w:rsid w:val="00FF1449"/>
    <w:rsid w:val="00FF51E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279607BD"/>
  <w15:chartTrackingRefBased/>
  <w15:docId w15:val="{AA18BD11-F4B5-4A67-BA3F-63EFCCB41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5A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39"/>
    <w:qFormat/>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ui-provider">
    <w:name w:val="ui-provider"/>
    <w:basedOn w:val="Fuentedeprrafopredeter"/>
    <w:rsid w:val="00DA231B"/>
  </w:style>
  <w:style w:type="character" w:styleId="Hipervnculo">
    <w:name w:val="Hyperlink"/>
    <w:basedOn w:val="Fuentedeprrafopredeter"/>
    <w:uiPriority w:val="99"/>
    <w:unhideWhenUsed/>
    <w:rsid w:val="00125105"/>
    <w:rPr>
      <w:color w:val="0000FF"/>
      <w:u w:val="single"/>
    </w:rPr>
  </w:style>
  <w:style w:type="character" w:styleId="Hipervnculovisitado">
    <w:name w:val="FollowedHyperlink"/>
    <w:basedOn w:val="Fuentedeprrafopredeter"/>
    <w:uiPriority w:val="99"/>
    <w:semiHidden/>
    <w:unhideWhenUsed/>
    <w:rsid w:val="00125105"/>
    <w:rPr>
      <w:color w:val="954F72" w:themeColor="followedHyperlink"/>
      <w:u w:val="single"/>
    </w:rPr>
  </w:style>
  <w:style w:type="paragraph" w:customStyle="1" w:styleId="paragraph">
    <w:name w:val="paragraph"/>
    <w:basedOn w:val="Normal"/>
    <w:rsid w:val="00322A8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abchar">
    <w:name w:val="tabchar"/>
    <w:basedOn w:val="Fuentedeprrafopredeter"/>
    <w:rsid w:val="00322A85"/>
  </w:style>
  <w:style w:type="character" w:customStyle="1" w:styleId="eop">
    <w:name w:val="eop"/>
    <w:basedOn w:val="Fuentedeprrafopredeter"/>
    <w:rsid w:val="00322A85"/>
  </w:style>
  <w:style w:type="character" w:styleId="Mencinsinresolver">
    <w:name w:val="Unresolved Mention"/>
    <w:basedOn w:val="Fuentedeprrafopredeter"/>
    <w:uiPriority w:val="99"/>
    <w:semiHidden/>
    <w:unhideWhenUsed/>
    <w:rsid w:val="001F7DC6"/>
    <w:rPr>
      <w:color w:val="605E5C"/>
      <w:shd w:val="clear" w:color="auto" w:fill="E1DFDD"/>
    </w:rPr>
  </w:style>
  <w:style w:type="paragraph" w:styleId="NormalWeb">
    <w:name w:val="Normal (Web)"/>
    <w:basedOn w:val="Normal"/>
    <w:uiPriority w:val="99"/>
    <w:semiHidden/>
    <w:unhideWhenUsed/>
    <w:rsid w:val="00DF5254"/>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blanco">
    <w:name w:val="blanco"/>
    <w:basedOn w:val="Normal"/>
    <w:rsid w:val="00C76B1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Revisin">
    <w:name w:val="Revision"/>
    <w:hidden/>
    <w:uiPriority w:val="99"/>
    <w:semiHidden/>
    <w:rsid w:val="009F3A13"/>
    <w:pPr>
      <w:spacing w:after="0" w:line="240" w:lineRule="auto"/>
    </w:pPr>
  </w:style>
  <w:style w:type="paragraph" w:customStyle="1" w:styleId="Appelnotedebasde">
    <w:name w:val="Appel note de bas de..."/>
    <w:basedOn w:val="Normal"/>
    <w:link w:val="Refdenotaalpie"/>
    <w:uiPriority w:val="99"/>
    <w:rsid w:val="00FD0A9C"/>
    <w:pPr>
      <w:spacing w:line="240" w:lineRule="exact"/>
    </w:pPr>
    <w:rPr>
      <w:vertAlign w:val="superscript"/>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FD0A9C"/>
    <w:rPr>
      <w:rFonts w:ascii="Geomanist Light" w:hAnsi="Geomanist Light"/>
      <w:lang w:val="es-ES"/>
    </w:rPr>
  </w:style>
  <w:style w:type="character" w:styleId="Refdecomentario">
    <w:name w:val="annotation reference"/>
    <w:basedOn w:val="Fuentedeprrafopredeter"/>
    <w:uiPriority w:val="99"/>
    <w:semiHidden/>
    <w:unhideWhenUsed/>
    <w:rsid w:val="00E26E16"/>
    <w:rPr>
      <w:sz w:val="16"/>
      <w:szCs w:val="16"/>
    </w:rPr>
  </w:style>
  <w:style w:type="paragraph" w:styleId="Textocomentario">
    <w:name w:val="annotation text"/>
    <w:basedOn w:val="Normal"/>
    <w:link w:val="TextocomentarioCar"/>
    <w:uiPriority w:val="99"/>
    <w:unhideWhenUsed/>
    <w:rsid w:val="00E26E16"/>
    <w:pPr>
      <w:spacing w:line="240" w:lineRule="auto"/>
    </w:pPr>
    <w:rPr>
      <w:sz w:val="20"/>
      <w:szCs w:val="20"/>
    </w:rPr>
  </w:style>
  <w:style w:type="character" w:customStyle="1" w:styleId="TextocomentarioCar">
    <w:name w:val="Texto comentario Car"/>
    <w:basedOn w:val="Fuentedeprrafopredeter"/>
    <w:link w:val="Textocomentario"/>
    <w:uiPriority w:val="99"/>
    <w:rsid w:val="00E26E16"/>
    <w:rPr>
      <w:sz w:val="20"/>
      <w:szCs w:val="20"/>
    </w:rPr>
  </w:style>
  <w:style w:type="paragraph" w:styleId="Asuntodelcomentario">
    <w:name w:val="annotation subject"/>
    <w:basedOn w:val="Textocomentario"/>
    <w:next w:val="Textocomentario"/>
    <w:link w:val="AsuntodelcomentarioCar"/>
    <w:uiPriority w:val="99"/>
    <w:semiHidden/>
    <w:unhideWhenUsed/>
    <w:rsid w:val="00E26E16"/>
    <w:rPr>
      <w:b/>
      <w:bCs/>
    </w:rPr>
  </w:style>
  <w:style w:type="character" w:customStyle="1" w:styleId="AsuntodelcomentarioCar">
    <w:name w:val="Asunto del comentario Car"/>
    <w:basedOn w:val="TextocomentarioCar"/>
    <w:link w:val="Asuntodelcomentario"/>
    <w:uiPriority w:val="99"/>
    <w:semiHidden/>
    <w:rsid w:val="00E26E1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1767828">
      <w:bodyDiv w:val="1"/>
      <w:marLeft w:val="0"/>
      <w:marRight w:val="0"/>
      <w:marTop w:val="0"/>
      <w:marBottom w:val="0"/>
      <w:divBdr>
        <w:top w:val="none" w:sz="0" w:space="0" w:color="auto"/>
        <w:left w:val="none" w:sz="0" w:space="0" w:color="auto"/>
        <w:bottom w:val="none" w:sz="0" w:space="0" w:color="auto"/>
        <w:right w:val="none" w:sz="0" w:space="0" w:color="auto"/>
      </w:divBdr>
    </w:div>
    <w:div w:id="755788902">
      <w:bodyDiv w:val="1"/>
      <w:marLeft w:val="0"/>
      <w:marRight w:val="0"/>
      <w:marTop w:val="0"/>
      <w:marBottom w:val="0"/>
      <w:divBdr>
        <w:top w:val="none" w:sz="0" w:space="0" w:color="auto"/>
        <w:left w:val="none" w:sz="0" w:space="0" w:color="auto"/>
        <w:bottom w:val="none" w:sz="0" w:space="0" w:color="auto"/>
        <w:right w:val="none" w:sz="0" w:space="0" w:color="auto"/>
      </w:divBdr>
    </w:div>
    <w:div w:id="1132796275">
      <w:bodyDiv w:val="1"/>
      <w:marLeft w:val="0"/>
      <w:marRight w:val="0"/>
      <w:marTop w:val="0"/>
      <w:marBottom w:val="0"/>
      <w:divBdr>
        <w:top w:val="none" w:sz="0" w:space="0" w:color="auto"/>
        <w:left w:val="none" w:sz="0" w:space="0" w:color="auto"/>
        <w:bottom w:val="none" w:sz="0" w:space="0" w:color="auto"/>
        <w:right w:val="none" w:sz="0" w:space="0" w:color="auto"/>
      </w:divBdr>
    </w:div>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 w:id="1291863859">
      <w:bodyDiv w:val="1"/>
      <w:marLeft w:val="0"/>
      <w:marRight w:val="0"/>
      <w:marTop w:val="0"/>
      <w:marBottom w:val="0"/>
      <w:divBdr>
        <w:top w:val="none" w:sz="0" w:space="0" w:color="auto"/>
        <w:left w:val="none" w:sz="0" w:space="0" w:color="auto"/>
        <w:bottom w:val="none" w:sz="0" w:space="0" w:color="auto"/>
        <w:right w:val="none" w:sz="0" w:space="0" w:color="auto"/>
      </w:divBdr>
      <w:divsChild>
        <w:div w:id="1814251553">
          <w:marLeft w:val="0"/>
          <w:marRight w:val="0"/>
          <w:marTop w:val="0"/>
          <w:marBottom w:val="0"/>
          <w:divBdr>
            <w:top w:val="none" w:sz="0" w:space="0" w:color="auto"/>
            <w:left w:val="none" w:sz="0" w:space="0" w:color="auto"/>
            <w:bottom w:val="none" w:sz="0" w:space="0" w:color="auto"/>
            <w:right w:val="none" w:sz="0" w:space="0" w:color="auto"/>
          </w:divBdr>
        </w:div>
        <w:div w:id="1098216012">
          <w:marLeft w:val="0"/>
          <w:marRight w:val="0"/>
          <w:marTop w:val="0"/>
          <w:marBottom w:val="0"/>
          <w:divBdr>
            <w:top w:val="none" w:sz="0" w:space="0" w:color="auto"/>
            <w:left w:val="none" w:sz="0" w:space="0" w:color="auto"/>
            <w:bottom w:val="none" w:sz="0" w:space="0" w:color="auto"/>
            <w:right w:val="none" w:sz="0" w:space="0" w:color="auto"/>
          </w:divBdr>
        </w:div>
        <w:div w:id="2036272205">
          <w:marLeft w:val="0"/>
          <w:marRight w:val="0"/>
          <w:marTop w:val="0"/>
          <w:marBottom w:val="0"/>
          <w:divBdr>
            <w:top w:val="none" w:sz="0" w:space="0" w:color="auto"/>
            <w:left w:val="none" w:sz="0" w:space="0" w:color="auto"/>
            <w:bottom w:val="none" w:sz="0" w:space="0" w:color="auto"/>
            <w:right w:val="none" w:sz="0" w:space="0" w:color="auto"/>
          </w:divBdr>
        </w:div>
        <w:div w:id="1963534490">
          <w:marLeft w:val="0"/>
          <w:marRight w:val="0"/>
          <w:marTop w:val="0"/>
          <w:marBottom w:val="0"/>
          <w:divBdr>
            <w:top w:val="none" w:sz="0" w:space="0" w:color="auto"/>
            <w:left w:val="none" w:sz="0" w:space="0" w:color="auto"/>
            <w:bottom w:val="none" w:sz="0" w:space="0" w:color="auto"/>
            <w:right w:val="none" w:sz="0" w:space="0" w:color="auto"/>
          </w:divBdr>
        </w:div>
        <w:div w:id="1009718320">
          <w:marLeft w:val="0"/>
          <w:marRight w:val="0"/>
          <w:marTop w:val="0"/>
          <w:marBottom w:val="0"/>
          <w:divBdr>
            <w:top w:val="none" w:sz="0" w:space="0" w:color="auto"/>
            <w:left w:val="none" w:sz="0" w:space="0" w:color="auto"/>
            <w:bottom w:val="none" w:sz="0" w:space="0" w:color="auto"/>
            <w:right w:val="none" w:sz="0" w:space="0" w:color="auto"/>
          </w:divBdr>
        </w:div>
        <w:div w:id="2075656958">
          <w:marLeft w:val="0"/>
          <w:marRight w:val="0"/>
          <w:marTop w:val="0"/>
          <w:marBottom w:val="0"/>
          <w:divBdr>
            <w:top w:val="none" w:sz="0" w:space="0" w:color="auto"/>
            <w:left w:val="none" w:sz="0" w:space="0" w:color="auto"/>
            <w:bottom w:val="none" w:sz="0" w:space="0" w:color="auto"/>
            <w:right w:val="none" w:sz="0" w:space="0" w:color="auto"/>
          </w:divBdr>
        </w:div>
        <w:div w:id="1227495006">
          <w:marLeft w:val="0"/>
          <w:marRight w:val="0"/>
          <w:marTop w:val="0"/>
          <w:marBottom w:val="0"/>
          <w:divBdr>
            <w:top w:val="none" w:sz="0" w:space="0" w:color="auto"/>
            <w:left w:val="none" w:sz="0" w:space="0" w:color="auto"/>
            <w:bottom w:val="none" w:sz="0" w:space="0" w:color="auto"/>
            <w:right w:val="none" w:sz="0" w:space="0" w:color="auto"/>
          </w:divBdr>
        </w:div>
        <w:div w:id="390231839">
          <w:marLeft w:val="0"/>
          <w:marRight w:val="0"/>
          <w:marTop w:val="0"/>
          <w:marBottom w:val="0"/>
          <w:divBdr>
            <w:top w:val="none" w:sz="0" w:space="0" w:color="auto"/>
            <w:left w:val="none" w:sz="0" w:space="0" w:color="auto"/>
            <w:bottom w:val="none" w:sz="0" w:space="0" w:color="auto"/>
            <w:right w:val="none" w:sz="0" w:space="0" w:color="auto"/>
          </w:divBdr>
        </w:div>
        <w:div w:id="117142684">
          <w:marLeft w:val="0"/>
          <w:marRight w:val="0"/>
          <w:marTop w:val="0"/>
          <w:marBottom w:val="0"/>
          <w:divBdr>
            <w:top w:val="none" w:sz="0" w:space="0" w:color="auto"/>
            <w:left w:val="none" w:sz="0" w:space="0" w:color="auto"/>
            <w:bottom w:val="none" w:sz="0" w:space="0" w:color="auto"/>
            <w:right w:val="none" w:sz="0" w:space="0" w:color="auto"/>
          </w:divBdr>
        </w:div>
        <w:div w:id="882060613">
          <w:marLeft w:val="0"/>
          <w:marRight w:val="0"/>
          <w:marTop w:val="0"/>
          <w:marBottom w:val="0"/>
          <w:divBdr>
            <w:top w:val="none" w:sz="0" w:space="0" w:color="auto"/>
            <w:left w:val="none" w:sz="0" w:space="0" w:color="auto"/>
            <w:bottom w:val="none" w:sz="0" w:space="0" w:color="auto"/>
            <w:right w:val="none" w:sz="0" w:space="0" w:color="auto"/>
          </w:divBdr>
        </w:div>
        <w:div w:id="1343312156">
          <w:marLeft w:val="0"/>
          <w:marRight w:val="0"/>
          <w:marTop w:val="0"/>
          <w:marBottom w:val="0"/>
          <w:divBdr>
            <w:top w:val="none" w:sz="0" w:space="0" w:color="auto"/>
            <w:left w:val="none" w:sz="0" w:space="0" w:color="auto"/>
            <w:bottom w:val="none" w:sz="0" w:space="0" w:color="auto"/>
            <w:right w:val="none" w:sz="0" w:space="0" w:color="auto"/>
          </w:divBdr>
        </w:div>
        <w:div w:id="807745514">
          <w:marLeft w:val="0"/>
          <w:marRight w:val="0"/>
          <w:marTop w:val="0"/>
          <w:marBottom w:val="0"/>
          <w:divBdr>
            <w:top w:val="none" w:sz="0" w:space="0" w:color="auto"/>
            <w:left w:val="none" w:sz="0" w:space="0" w:color="auto"/>
            <w:bottom w:val="none" w:sz="0" w:space="0" w:color="auto"/>
            <w:right w:val="none" w:sz="0" w:space="0" w:color="auto"/>
          </w:divBdr>
        </w:div>
        <w:div w:id="688798703">
          <w:marLeft w:val="0"/>
          <w:marRight w:val="0"/>
          <w:marTop w:val="0"/>
          <w:marBottom w:val="0"/>
          <w:divBdr>
            <w:top w:val="none" w:sz="0" w:space="0" w:color="auto"/>
            <w:left w:val="none" w:sz="0" w:space="0" w:color="auto"/>
            <w:bottom w:val="none" w:sz="0" w:space="0" w:color="auto"/>
            <w:right w:val="none" w:sz="0" w:space="0" w:color="auto"/>
          </w:divBdr>
        </w:div>
        <w:div w:id="1324310022">
          <w:marLeft w:val="0"/>
          <w:marRight w:val="0"/>
          <w:marTop w:val="0"/>
          <w:marBottom w:val="0"/>
          <w:divBdr>
            <w:top w:val="none" w:sz="0" w:space="0" w:color="auto"/>
            <w:left w:val="none" w:sz="0" w:space="0" w:color="auto"/>
            <w:bottom w:val="none" w:sz="0" w:space="0" w:color="auto"/>
            <w:right w:val="none" w:sz="0" w:space="0" w:color="auto"/>
          </w:divBdr>
        </w:div>
        <w:div w:id="715542045">
          <w:marLeft w:val="0"/>
          <w:marRight w:val="0"/>
          <w:marTop w:val="0"/>
          <w:marBottom w:val="0"/>
          <w:divBdr>
            <w:top w:val="none" w:sz="0" w:space="0" w:color="auto"/>
            <w:left w:val="none" w:sz="0" w:space="0" w:color="auto"/>
            <w:bottom w:val="none" w:sz="0" w:space="0" w:color="auto"/>
            <w:right w:val="none" w:sz="0" w:space="0" w:color="auto"/>
          </w:divBdr>
        </w:div>
        <w:div w:id="1065952338">
          <w:marLeft w:val="0"/>
          <w:marRight w:val="0"/>
          <w:marTop w:val="0"/>
          <w:marBottom w:val="0"/>
          <w:divBdr>
            <w:top w:val="none" w:sz="0" w:space="0" w:color="auto"/>
            <w:left w:val="none" w:sz="0" w:space="0" w:color="auto"/>
            <w:bottom w:val="none" w:sz="0" w:space="0" w:color="auto"/>
            <w:right w:val="none" w:sz="0" w:space="0" w:color="auto"/>
          </w:divBdr>
        </w:div>
        <w:div w:id="2092659859">
          <w:marLeft w:val="0"/>
          <w:marRight w:val="0"/>
          <w:marTop w:val="0"/>
          <w:marBottom w:val="0"/>
          <w:divBdr>
            <w:top w:val="none" w:sz="0" w:space="0" w:color="auto"/>
            <w:left w:val="none" w:sz="0" w:space="0" w:color="auto"/>
            <w:bottom w:val="none" w:sz="0" w:space="0" w:color="auto"/>
            <w:right w:val="none" w:sz="0" w:space="0" w:color="auto"/>
          </w:divBdr>
        </w:div>
        <w:div w:id="1134103737">
          <w:marLeft w:val="0"/>
          <w:marRight w:val="0"/>
          <w:marTop w:val="0"/>
          <w:marBottom w:val="0"/>
          <w:divBdr>
            <w:top w:val="none" w:sz="0" w:space="0" w:color="auto"/>
            <w:left w:val="none" w:sz="0" w:space="0" w:color="auto"/>
            <w:bottom w:val="none" w:sz="0" w:space="0" w:color="auto"/>
            <w:right w:val="none" w:sz="0" w:space="0" w:color="auto"/>
          </w:divBdr>
        </w:div>
        <w:div w:id="511727059">
          <w:marLeft w:val="0"/>
          <w:marRight w:val="0"/>
          <w:marTop w:val="0"/>
          <w:marBottom w:val="0"/>
          <w:divBdr>
            <w:top w:val="none" w:sz="0" w:space="0" w:color="auto"/>
            <w:left w:val="none" w:sz="0" w:space="0" w:color="auto"/>
            <w:bottom w:val="none" w:sz="0" w:space="0" w:color="auto"/>
            <w:right w:val="none" w:sz="0" w:space="0" w:color="auto"/>
          </w:divBdr>
        </w:div>
        <w:div w:id="860240521">
          <w:marLeft w:val="0"/>
          <w:marRight w:val="0"/>
          <w:marTop w:val="0"/>
          <w:marBottom w:val="0"/>
          <w:divBdr>
            <w:top w:val="none" w:sz="0" w:space="0" w:color="auto"/>
            <w:left w:val="none" w:sz="0" w:space="0" w:color="auto"/>
            <w:bottom w:val="none" w:sz="0" w:space="0" w:color="auto"/>
            <w:right w:val="none" w:sz="0" w:space="0" w:color="auto"/>
          </w:divBdr>
        </w:div>
        <w:div w:id="892691556">
          <w:marLeft w:val="0"/>
          <w:marRight w:val="0"/>
          <w:marTop w:val="0"/>
          <w:marBottom w:val="0"/>
          <w:divBdr>
            <w:top w:val="none" w:sz="0" w:space="0" w:color="auto"/>
            <w:left w:val="none" w:sz="0" w:space="0" w:color="auto"/>
            <w:bottom w:val="none" w:sz="0" w:space="0" w:color="auto"/>
            <w:right w:val="none" w:sz="0" w:space="0" w:color="auto"/>
          </w:divBdr>
        </w:div>
        <w:div w:id="24454764">
          <w:marLeft w:val="0"/>
          <w:marRight w:val="0"/>
          <w:marTop w:val="0"/>
          <w:marBottom w:val="0"/>
          <w:divBdr>
            <w:top w:val="none" w:sz="0" w:space="0" w:color="auto"/>
            <w:left w:val="none" w:sz="0" w:space="0" w:color="auto"/>
            <w:bottom w:val="none" w:sz="0" w:space="0" w:color="auto"/>
            <w:right w:val="none" w:sz="0" w:space="0" w:color="auto"/>
          </w:divBdr>
        </w:div>
        <w:div w:id="541678020">
          <w:marLeft w:val="0"/>
          <w:marRight w:val="0"/>
          <w:marTop w:val="0"/>
          <w:marBottom w:val="0"/>
          <w:divBdr>
            <w:top w:val="none" w:sz="0" w:space="0" w:color="auto"/>
            <w:left w:val="none" w:sz="0" w:space="0" w:color="auto"/>
            <w:bottom w:val="none" w:sz="0" w:space="0" w:color="auto"/>
            <w:right w:val="none" w:sz="0" w:space="0" w:color="auto"/>
          </w:divBdr>
        </w:div>
        <w:div w:id="1404261026">
          <w:marLeft w:val="0"/>
          <w:marRight w:val="0"/>
          <w:marTop w:val="0"/>
          <w:marBottom w:val="0"/>
          <w:divBdr>
            <w:top w:val="none" w:sz="0" w:space="0" w:color="auto"/>
            <w:left w:val="none" w:sz="0" w:space="0" w:color="auto"/>
            <w:bottom w:val="none" w:sz="0" w:space="0" w:color="auto"/>
            <w:right w:val="none" w:sz="0" w:space="0" w:color="auto"/>
          </w:divBdr>
        </w:div>
        <w:div w:id="638808706">
          <w:marLeft w:val="0"/>
          <w:marRight w:val="0"/>
          <w:marTop w:val="0"/>
          <w:marBottom w:val="0"/>
          <w:divBdr>
            <w:top w:val="none" w:sz="0" w:space="0" w:color="auto"/>
            <w:left w:val="none" w:sz="0" w:space="0" w:color="auto"/>
            <w:bottom w:val="none" w:sz="0" w:space="0" w:color="auto"/>
            <w:right w:val="none" w:sz="0" w:space="0" w:color="auto"/>
          </w:divBdr>
        </w:div>
        <w:div w:id="238516275">
          <w:marLeft w:val="0"/>
          <w:marRight w:val="0"/>
          <w:marTop w:val="0"/>
          <w:marBottom w:val="0"/>
          <w:divBdr>
            <w:top w:val="none" w:sz="0" w:space="0" w:color="auto"/>
            <w:left w:val="none" w:sz="0" w:space="0" w:color="auto"/>
            <w:bottom w:val="none" w:sz="0" w:space="0" w:color="auto"/>
            <w:right w:val="none" w:sz="0" w:space="0" w:color="auto"/>
          </w:divBdr>
        </w:div>
        <w:div w:id="1694109704">
          <w:marLeft w:val="0"/>
          <w:marRight w:val="0"/>
          <w:marTop w:val="0"/>
          <w:marBottom w:val="0"/>
          <w:divBdr>
            <w:top w:val="none" w:sz="0" w:space="0" w:color="auto"/>
            <w:left w:val="none" w:sz="0" w:space="0" w:color="auto"/>
            <w:bottom w:val="none" w:sz="0" w:space="0" w:color="auto"/>
            <w:right w:val="none" w:sz="0" w:space="0" w:color="auto"/>
          </w:divBdr>
        </w:div>
        <w:div w:id="2120836280">
          <w:marLeft w:val="0"/>
          <w:marRight w:val="0"/>
          <w:marTop w:val="0"/>
          <w:marBottom w:val="0"/>
          <w:divBdr>
            <w:top w:val="none" w:sz="0" w:space="0" w:color="auto"/>
            <w:left w:val="none" w:sz="0" w:space="0" w:color="auto"/>
            <w:bottom w:val="none" w:sz="0" w:space="0" w:color="auto"/>
            <w:right w:val="none" w:sz="0" w:space="0" w:color="auto"/>
          </w:divBdr>
        </w:div>
        <w:div w:id="455296425">
          <w:marLeft w:val="0"/>
          <w:marRight w:val="0"/>
          <w:marTop w:val="0"/>
          <w:marBottom w:val="0"/>
          <w:divBdr>
            <w:top w:val="none" w:sz="0" w:space="0" w:color="auto"/>
            <w:left w:val="none" w:sz="0" w:space="0" w:color="auto"/>
            <w:bottom w:val="none" w:sz="0" w:space="0" w:color="auto"/>
            <w:right w:val="none" w:sz="0" w:space="0" w:color="auto"/>
          </w:divBdr>
        </w:div>
        <w:div w:id="1932930429">
          <w:marLeft w:val="0"/>
          <w:marRight w:val="0"/>
          <w:marTop w:val="0"/>
          <w:marBottom w:val="0"/>
          <w:divBdr>
            <w:top w:val="none" w:sz="0" w:space="0" w:color="auto"/>
            <w:left w:val="none" w:sz="0" w:space="0" w:color="auto"/>
            <w:bottom w:val="none" w:sz="0" w:space="0" w:color="auto"/>
            <w:right w:val="none" w:sz="0" w:space="0" w:color="auto"/>
          </w:divBdr>
        </w:div>
        <w:div w:id="538082317">
          <w:marLeft w:val="0"/>
          <w:marRight w:val="0"/>
          <w:marTop w:val="0"/>
          <w:marBottom w:val="0"/>
          <w:divBdr>
            <w:top w:val="none" w:sz="0" w:space="0" w:color="auto"/>
            <w:left w:val="none" w:sz="0" w:space="0" w:color="auto"/>
            <w:bottom w:val="none" w:sz="0" w:space="0" w:color="auto"/>
            <w:right w:val="none" w:sz="0" w:space="0" w:color="auto"/>
          </w:divBdr>
        </w:div>
        <w:div w:id="679356651">
          <w:marLeft w:val="0"/>
          <w:marRight w:val="0"/>
          <w:marTop w:val="0"/>
          <w:marBottom w:val="0"/>
          <w:divBdr>
            <w:top w:val="none" w:sz="0" w:space="0" w:color="auto"/>
            <w:left w:val="none" w:sz="0" w:space="0" w:color="auto"/>
            <w:bottom w:val="none" w:sz="0" w:space="0" w:color="auto"/>
            <w:right w:val="none" w:sz="0" w:space="0" w:color="auto"/>
          </w:divBdr>
        </w:div>
        <w:div w:id="1638532409">
          <w:marLeft w:val="0"/>
          <w:marRight w:val="0"/>
          <w:marTop w:val="0"/>
          <w:marBottom w:val="0"/>
          <w:divBdr>
            <w:top w:val="none" w:sz="0" w:space="0" w:color="auto"/>
            <w:left w:val="none" w:sz="0" w:space="0" w:color="auto"/>
            <w:bottom w:val="none" w:sz="0" w:space="0" w:color="auto"/>
            <w:right w:val="none" w:sz="0" w:space="0" w:color="auto"/>
          </w:divBdr>
        </w:div>
        <w:div w:id="1464275602">
          <w:marLeft w:val="0"/>
          <w:marRight w:val="0"/>
          <w:marTop w:val="0"/>
          <w:marBottom w:val="0"/>
          <w:divBdr>
            <w:top w:val="none" w:sz="0" w:space="0" w:color="auto"/>
            <w:left w:val="none" w:sz="0" w:space="0" w:color="auto"/>
            <w:bottom w:val="none" w:sz="0" w:space="0" w:color="auto"/>
            <w:right w:val="none" w:sz="0" w:space="0" w:color="auto"/>
          </w:divBdr>
        </w:div>
        <w:div w:id="1916237550">
          <w:marLeft w:val="0"/>
          <w:marRight w:val="0"/>
          <w:marTop w:val="0"/>
          <w:marBottom w:val="0"/>
          <w:divBdr>
            <w:top w:val="none" w:sz="0" w:space="0" w:color="auto"/>
            <w:left w:val="none" w:sz="0" w:space="0" w:color="auto"/>
            <w:bottom w:val="none" w:sz="0" w:space="0" w:color="auto"/>
            <w:right w:val="none" w:sz="0" w:space="0" w:color="auto"/>
          </w:divBdr>
        </w:div>
        <w:div w:id="2095541977">
          <w:marLeft w:val="0"/>
          <w:marRight w:val="0"/>
          <w:marTop w:val="0"/>
          <w:marBottom w:val="0"/>
          <w:divBdr>
            <w:top w:val="none" w:sz="0" w:space="0" w:color="auto"/>
            <w:left w:val="none" w:sz="0" w:space="0" w:color="auto"/>
            <w:bottom w:val="none" w:sz="0" w:space="0" w:color="auto"/>
            <w:right w:val="none" w:sz="0" w:space="0" w:color="auto"/>
          </w:divBdr>
          <w:divsChild>
            <w:div w:id="1488938398">
              <w:marLeft w:val="-75"/>
              <w:marRight w:val="0"/>
              <w:marTop w:val="30"/>
              <w:marBottom w:val="30"/>
              <w:divBdr>
                <w:top w:val="none" w:sz="0" w:space="0" w:color="auto"/>
                <w:left w:val="none" w:sz="0" w:space="0" w:color="auto"/>
                <w:bottom w:val="none" w:sz="0" w:space="0" w:color="auto"/>
                <w:right w:val="none" w:sz="0" w:space="0" w:color="auto"/>
              </w:divBdr>
              <w:divsChild>
                <w:div w:id="283007184">
                  <w:marLeft w:val="0"/>
                  <w:marRight w:val="0"/>
                  <w:marTop w:val="0"/>
                  <w:marBottom w:val="0"/>
                  <w:divBdr>
                    <w:top w:val="none" w:sz="0" w:space="0" w:color="auto"/>
                    <w:left w:val="none" w:sz="0" w:space="0" w:color="auto"/>
                    <w:bottom w:val="none" w:sz="0" w:space="0" w:color="auto"/>
                    <w:right w:val="none" w:sz="0" w:space="0" w:color="auto"/>
                  </w:divBdr>
                  <w:divsChild>
                    <w:div w:id="928538327">
                      <w:marLeft w:val="0"/>
                      <w:marRight w:val="0"/>
                      <w:marTop w:val="0"/>
                      <w:marBottom w:val="0"/>
                      <w:divBdr>
                        <w:top w:val="none" w:sz="0" w:space="0" w:color="auto"/>
                        <w:left w:val="none" w:sz="0" w:space="0" w:color="auto"/>
                        <w:bottom w:val="none" w:sz="0" w:space="0" w:color="auto"/>
                        <w:right w:val="none" w:sz="0" w:space="0" w:color="auto"/>
                      </w:divBdr>
                    </w:div>
                  </w:divsChild>
                </w:div>
                <w:div w:id="1080567943">
                  <w:marLeft w:val="0"/>
                  <w:marRight w:val="0"/>
                  <w:marTop w:val="0"/>
                  <w:marBottom w:val="0"/>
                  <w:divBdr>
                    <w:top w:val="none" w:sz="0" w:space="0" w:color="auto"/>
                    <w:left w:val="none" w:sz="0" w:space="0" w:color="auto"/>
                    <w:bottom w:val="none" w:sz="0" w:space="0" w:color="auto"/>
                    <w:right w:val="none" w:sz="0" w:space="0" w:color="auto"/>
                  </w:divBdr>
                  <w:divsChild>
                    <w:div w:id="1112624978">
                      <w:marLeft w:val="0"/>
                      <w:marRight w:val="0"/>
                      <w:marTop w:val="0"/>
                      <w:marBottom w:val="0"/>
                      <w:divBdr>
                        <w:top w:val="none" w:sz="0" w:space="0" w:color="auto"/>
                        <w:left w:val="none" w:sz="0" w:space="0" w:color="auto"/>
                        <w:bottom w:val="none" w:sz="0" w:space="0" w:color="auto"/>
                        <w:right w:val="none" w:sz="0" w:space="0" w:color="auto"/>
                      </w:divBdr>
                    </w:div>
                    <w:div w:id="539319864">
                      <w:marLeft w:val="0"/>
                      <w:marRight w:val="0"/>
                      <w:marTop w:val="0"/>
                      <w:marBottom w:val="0"/>
                      <w:divBdr>
                        <w:top w:val="none" w:sz="0" w:space="0" w:color="auto"/>
                        <w:left w:val="none" w:sz="0" w:space="0" w:color="auto"/>
                        <w:bottom w:val="none" w:sz="0" w:space="0" w:color="auto"/>
                        <w:right w:val="none" w:sz="0" w:space="0" w:color="auto"/>
                      </w:divBdr>
                    </w:div>
                  </w:divsChild>
                </w:div>
                <w:div w:id="344208591">
                  <w:marLeft w:val="0"/>
                  <w:marRight w:val="0"/>
                  <w:marTop w:val="0"/>
                  <w:marBottom w:val="0"/>
                  <w:divBdr>
                    <w:top w:val="none" w:sz="0" w:space="0" w:color="auto"/>
                    <w:left w:val="none" w:sz="0" w:space="0" w:color="auto"/>
                    <w:bottom w:val="none" w:sz="0" w:space="0" w:color="auto"/>
                    <w:right w:val="none" w:sz="0" w:space="0" w:color="auto"/>
                  </w:divBdr>
                  <w:divsChild>
                    <w:div w:id="1723020549">
                      <w:marLeft w:val="0"/>
                      <w:marRight w:val="0"/>
                      <w:marTop w:val="0"/>
                      <w:marBottom w:val="0"/>
                      <w:divBdr>
                        <w:top w:val="none" w:sz="0" w:space="0" w:color="auto"/>
                        <w:left w:val="none" w:sz="0" w:space="0" w:color="auto"/>
                        <w:bottom w:val="none" w:sz="0" w:space="0" w:color="auto"/>
                        <w:right w:val="none" w:sz="0" w:space="0" w:color="auto"/>
                      </w:divBdr>
                    </w:div>
                  </w:divsChild>
                </w:div>
                <w:div w:id="233929418">
                  <w:marLeft w:val="0"/>
                  <w:marRight w:val="0"/>
                  <w:marTop w:val="0"/>
                  <w:marBottom w:val="0"/>
                  <w:divBdr>
                    <w:top w:val="none" w:sz="0" w:space="0" w:color="auto"/>
                    <w:left w:val="none" w:sz="0" w:space="0" w:color="auto"/>
                    <w:bottom w:val="none" w:sz="0" w:space="0" w:color="auto"/>
                    <w:right w:val="none" w:sz="0" w:space="0" w:color="auto"/>
                  </w:divBdr>
                  <w:divsChild>
                    <w:div w:id="193542531">
                      <w:marLeft w:val="0"/>
                      <w:marRight w:val="0"/>
                      <w:marTop w:val="0"/>
                      <w:marBottom w:val="0"/>
                      <w:divBdr>
                        <w:top w:val="none" w:sz="0" w:space="0" w:color="auto"/>
                        <w:left w:val="none" w:sz="0" w:space="0" w:color="auto"/>
                        <w:bottom w:val="none" w:sz="0" w:space="0" w:color="auto"/>
                        <w:right w:val="none" w:sz="0" w:space="0" w:color="auto"/>
                      </w:divBdr>
                    </w:div>
                    <w:div w:id="2029217062">
                      <w:marLeft w:val="0"/>
                      <w:marRight w:val="0"/>
                      <w:marTop w:val="0"/>
                      <w:marBottom w:val="0"/>
                      <w:divBdr>
                        <w:top w:val="none" w:sz="0" w:space="0" w:color="auto"/>
                        <w:left w:val="none" w:sz="0" w:space="0" w:color="auto"/>
                        <w:bottom w:val="none" w:sz="0" w:space="0" w:color="auto"/>
                        <w:right w:val="none" w:sz="0" w:space="0" w:color="auto"/>
                      </w:divBdr>
                    </w:div>
                  </w:divsChild>
                </w:div>
                <w:div w:id="231042282">
                  <w:marLeft w:val="0"/>
                  <w:marRight w:val="0"/>
                  <w:marTop w:val="0"/>
                  <w:marBottom w:val="0"/>
                  <w:divBdr>
                    <w:top w:val="none" w:sz="0" w:space="0" w:color="auto"/>
                    <w:left w:val="none" w:sz="0" w:space="0" w:color="auto"/>
                    <w:bottom w:val="none" w:sz="0" w:space="0" w:color="auto"/>
                    <w:right w:val="none" w:sz="0" w:space="0" w:color="auto"/>
                  </w:divBdr>
                  <w:divsChild>
                    <w:div w:id="1200582818">
                      <w:marLeft w:val="0"/>
                      <w:marRight w:val="0"/>
                      <w:marTop w:val="0"/>
                      <w:marBottom w:val="0"/>
                      <w:divBdr>
                        <w:top w:val="none" w:sz="0" w:space="0" w:color="auto"/>
                        <w:left w:val="none" w:sz="0" w:space="0" w:color="auto"/>
                        <w:bottom w:val="none" w:sz="0" w:space="0" w:color="auto"/>
                        <w:right w:val="none" w:sz="0" w:space="0" w:color="auto"/>
                      </w:divBdr>
                    </w:div>
                  </w:divsChild>
                </w:div>
                <w:div w:id="431166015">
                  <w:marLeft w:val="0"/>
                  <w:marRight w:val="0"/>
                  <w:marTop w:val="0"/>
                  <w:marBottom w:val="0"/>
                  <w:divBdr>
                    <w:top w:val="none" w:sz="0" w:space="0" w:color="auto"/>
                    <w:left w:val="none" w:sz="0" w:space="0" w:color="auto"/>
                    <w:bottom w:val="none" w:sz="0" w:space="0" w:color="auto"/>
                    <w:right w:val="none" w:sz="0" w:space="0" w:color="auto"/>
                  </w:divBdr>
                  <w:divsChild>
                    <w:div w:id="6338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871884">
          <w:marLeft w:val="0"/>
          <w:marRight w:val="0"/>
          <w:marTop w:val="0"/>
          <w:marBottom w:val="0"/>
          <w:divBdr>
            <w:top w:val="none" w:sz="0" w:space="0" w:color="auto"/>
            <w:left w:val="none" w:sz="0" w:space="0" w:color="auto"/>
            <w:bottom w:val="none" w:sz="0" w:space="0" w:color="auto"/>
            <w:right w:val="none" w:sz="0" w:space="0" w:color="auto"/>
          </w:divBdr>
        </w:div>
        <w:div w:id="1002320289">
          <w:marLeft w:val="0"/>
          <w:marRight w:val="0"/>
          <w:marTop w:val="0"/>
          <w:marBottom w:val="0"/>
          <w:divBdr>
            <w:top w:val="none" w:sz="0" w:space="0" w:color="auto"/>
            <w:left w:val="none" w:sz="0" w:space="0" w:color="auto"/>
            <w:bottom w:val="none" w:sz="0" w:space="0" w:color="auto"/>
            <w:right w:val="none" w:sz="0" w:space="0" w:color="auto"/>
          </w:divBdr>
        </w:div>
        <w:div w:id="2033648475">
          <w:marLeft w:val="0"/>
          <w:marRight w:val="0"/>
          <w:marTop w:val="0"/>
          <w:marBottom w:val="0"/>
          <w:divBdr>
            <w:top w:val="none" w:sz="0" w:space="0" w:color="auto"/>
            <w:left w:val="none" w:sz="0" w:space="0" w:color="auto"/>
            <w:bottom w:val="none" w:sz="0" w:space="0" w:color="auto"/>
            <w:right w:val="none" w:sz="0" w:space="0" w:color="auto"/>
          </w:divBdr>
        </w:div>
        <w:div w:id="1053582647">
          <w:marLeft w:val="0"/>
          <w:marRight w:val="0"/>
          <w:marTop w:val="0"/>
          <w:marBottom w:val="0"/>
          <w:divBdr>
            <w:top w:val="none" w:sz="0" w:space="0" w:color="auto"/>
            <w:left w:val="none" w:sz="0" w:space="0" w:color="auto"/>
            <w:bottom w:val="none" w:sz="0" w:space="0" w:color="auto"/>
            <w:right w:val="none" w:sz="0" w:space="0" w:color="auto"/>
          </w:divBdr>
        </w:div>
        <w:div w:id="165822881">
          <w:marLeft w:val="0"/>
          <w:marRight w:val="0"/>
          <w:marTop w:val="0"/>
          <w:marBottom w:val="0"/>
          <w:divBdr>
            <w:top w:val="none" w:sz="0" w:space="0" w:color="auto"/>
            <w:left w:val="none" w:sz="0" w:space="0" w:color="auto"/>
            <w:bottom w:val="none" w:sz="0" w:space="0" w:color="auto"/>
            <w:right w:val="none" w:sz="0" w:space="0" w:color="auto"/>
          </w:divBdr>
        </w:div>
        <w:div w:id="1919947877">
          <w:marLeft w:val="0"/>
          <w:marRight w:val="0"/>
          <w:marTop w:val="0"/>
          <w:marBottom w:val="0"/>
          <w:divBdr>
            <w:top w:val="none" w:sz="0" w:space="0" w:color="auto"/>
            <w:left w:val="none" w:sz="0" w:space="0" w:color="auto"/>
            <w:bottom w:val="none" w:sz="0" w:space="0" w:color="auto"/>
            <w:right w:val="none" w:sz="0" w:space="0" w:color="auto"/>
          </w:divBdr>
          <w:divsChild>
            <w:div w:id="1192113255">
              <w:marLeft w:val="0"/>
              <w:marRight w:val="0"/>
              <w:marTop w:val="0"/>
              <w:marBottom w:val="0"/>
              <w:divBdr>
                <w:top w:val="none" w:sz="0" w:space="0" w:color="auto"/>
                <w:left w:val="none" w:sz="0" w:space="0" w:color="auto"/>
                <w:bottom w:val="none" w:sz="0" w:space="0" w:color="auto"/>
                <w:right w:val="none" w:sz="0" w:space="0" w:color="auto"/>
              </w:divBdr>
            </w:div>
            <w:div w:id="524707673">
              <w:marLeft w:val="0"/>
              <w:marRight w:val="0"/>
              <w:marTop w:val="0"/>
              <w:marBottom w:val="0"/>
              <w:divBdr>
                <w:top w:val="none" w:sz="0" w:space="0" w:color="auto"/>
                <w:left w:val="none" w:sz="0" w:space="0" w:color="auto"/>
                <w:bottom w:val="none" w:sz="0" w:space="0" w:color="auto"/>
                <w:right w:val="none" w:sz="0" w:space="0" w:color="auto"/>
              </w:divBdr>
            </w:div>
            <w:div w:id="1477457551">
              <w:marLeft w:val="0"/>
              <w:marRight w:val="0"/>
              <w:marTop w:val="0"/>
              <w:marBottom w:val="0"/>
              <w:divBdr>
                <w:top w:val="none" w:sz="0" w:space="0" w:color="auto"/>
                <w:left w:val="none" w:sz="0" w:space="0" w:color="auto"/>
                <w:bottom w:val="none" w:sz="0" w:space="0" w:color="auto"/>
                <w:right w:val="none" w:sz="0" w:space="0" w:color="auto"/>
              </w:divBdr>
            </w:div>
            <w:div w:id="1905212490">
              <w:marLeft w:val="0"/>
              <w:marRight w:val="0"/>
              <w:marTop w:val="0"/>
              <w:marBottom w:val="0"/>
              <w:divBdr>
                <w:top w:val="none" w:sz="0" w:space="0" w:color="auto"/>
                <w:left w:val="none" w:sz="0" w:space="0" w:color="auto"/>
                <w:bottom w:val="none" w:sz="0" w:space="0" w:color="auto"/>
                <w:right w:val="none" w:sz="0" w:space="0" w:color="auto"/>
              </w:divBdr>
            </w:div>
            <w:div w:id="1960529064">
              <w:marLeft w:val="0"/>
              <w:marRight w:val="0"/>
              <w:marTop w:val="0"/>
              <w:marBottom w:val="0"/>
              <w:divBdr>
                <w:top w:val="none" w:sz="0" w:space="0" w:color="auto"/>
                <w:left w:val="none" w:sz="0" w:space="0" w:color="auto"/>
                <w:bottom w:val="none" w:sz="0" w:space="0" w:color="auto"/>
                <w:right w:val="none" w:sz="0" w:space="0" w:color="auto"/>
              </w:divBdr>
            </w:div>
          </w:divsChild>
        </w:div>
        <w:div w:id="1791318772">
          <w:marLeft w:val="0"/>
          <w:marRight w:val="0"/>
          <w:marTop w:val="0"/>
          <w:marBottom w:val="0"/>
          <w:divBdr>
            <w:top w:val="none" w:sz="0" w:space="0" w:color="auto"/>
            <w:left w:val="none" w:sz="0" w:space="0" w:color="auto"/>
            <w:bottom w:val="none" w:sz="0" w:space="0" w:color="auto"/>
            <w:right w:val="none" w:sz="0" w:space="0" w:color="auto"/>
          </w:divBdr>
        </w:div>
        <w:div w:id="1672679863">
          <w:marLeft w:val="0"/>
          <w:marRight w:val="0"/>
          <w:marTop w:val="0"/>
          <w:marBottom w:val="0"/>
          <w:divBdr>
            <w:top w:val="none" w:sz="0" w:space="0" w:color="auto"/>
            <w:left w:val="none" w:sz="0" w:space="0" w:color="auto"/>
            <w:bottom w:val="none" w:sz="0" w:space="0" w:color="auto"/>
            <w:right w:val="none" w:sz="0" w:space="0" w:color="auto"/>
          </w:divBdr>
        </w:div>
        <w:div w:id="896629501">
          <w:marLeft w:val="0"/>
          <w:marRight w:val="0"/>
          <w:marTop w:val="0"/>
          <w:marBottom w:val="0"/>
          <w:divBdr>
            <w:top w:val="none" w:sz="0" w:space="0" w:color="auto"/>
            <w:left w:val="none" w:sz="0" w:space="0" w:color="auto"/>
            <w:bottom w:val="none" w:sz="0" w:space="0" w:color="auto"/>
            <w:right w:val="none" w:sz="0" w:space="0" w:color="auto"/>
          </w:divBdr>
        </w:div>
        <w:div w:id="1492059971">
          <w:marLeft w:val="0"/>
          <w:marRight w:val="0"/>
          <w:marTop w:val="0"/>
          <w:marBottom w:val="0"/>
          <w:divBdr>
            <w:top w:val="none" w:sz="0" w:space="0" w:color="auto"/>
            <w:left w:val="none" w:sz="0" w:space="0" w:color="auto"/>
            <w:bottom w:val="none" w:sz="0" w:space="0" w:color="auto"/>
            <w:right w:val="none" w:sz="0" w:space="0" w:color="auto"/>
          </w:divBdr>
        </w:div>
        <w:div w:id="743262102">
          <w:marLeft w:val="0"/>
          <w:marRight w:val="0"/>
          <w:marTop w:val="0"/>
          <w:marBottom w:val="0"/>
          <w:divBdr>
            <w:top w:val="none" w:sz="0" w:space="0" w:color="auto"/>
            <w:left w:val="none" w:sz="0" w:space="0" w:color="auto"/>
            <w:bottom w:val="none" w:sz="0" w:space="0" w:color="auto"/>
            <w:right w:val="none" w:sz="0" w:space="0" w:color="auto"/>
          </w:divBdr>
        </w:div>
        <w:div w:id="1966614619">
          <w:marLeft w:val="0"/>
          <w:marRight w:val="0"/>
          <w:marTop w:val="0"/>
          <w:marBottom w:val="0"/>
          <w:divBdr>
            <w:top w:val="none" w:sz="0" w:space="0" w:color="auto"/>
            <w:left w:val="none" w:sz="0" w:space="0" w:color="auto"/>
            <w:bottom w:val="none" w:sz="0" w:space="0" w:color="auto"/>
            <w:right w:val="none" w:sz="0" w:space="0" w:color="auto"/>
          </w:divBdr>
          <w:divsChild>
            <w:div w:id="1375154655">
              <w:marLeft w:val="0"/>
              <w:marRight w:val="0"/>
              <w:marTop w:val="0"/>
              <w:marBottom w:val="0"/>
              <w:divBdr>
                <w:top w:val="none" w:sz="0" w:space="0" w:color="auto"/>
                <w:left w:val="none" w:sz="0" w:space="0" w:color="auto"/>
                <w:bottom w:val="none" w:sz="0" w:space="0" w:color="auto"/>
                <w:right w:val="none" w:sz="0" w:space="0" w:color="auto"/>
              </w:divBdr>
            </w:div>
            <w:div w:id="1193155926">
              <w:marLeft w:val="0"/>
              <w:marRight w:val="0"/>
              <w:marTop w:val="0"/>
              <w:marBottom w:val="0"/>
              <w:divBdr>
                <w:top w:val="none" w:sz="0" w:space="0" w:color="auto"/>
                <w:left w:val="none" w:sz="0" w:space="0" w:color="auto"/>
                <w:bottom w:val="none" w:sz="0" w:space="0" w:color="auto"/>
                <w:right w:val="none" w:sz="0" w:space="0" w:color="auto"/>
              </w:divBdr>
            </w:div>
            <w:div w:id="152644634">
              <w:marLeft w:val="0"/>
              <w:marRight w:val="0"/>
              <w:marTop w:val="0"/>
              <w:marBottom w:val="0"/>
              <w:divBdr>
                <w:top w:val="none" w:sz="0" w:space="0" w:color="auto"/>
                <w:left w:val="none" w:sz="0" w:space="0" w:color="auto"/>
                <w:bottom w:val="none" w:sz="0" w:space="0" w:color="auto"/>
                <w:right w:val="none" w:sz="0" w:space="0" w:color="auto"/>
              </w:divBdr>
            </w:div>
            <w:div w:id="1745906066">
              <w:marLeft w:val="0"/>
              <w:marRight w:val="0"/>
              <w:marTop w:val="0"/>
              <w:marBottom w:val="0"/>
              <w:divBdr>
                <w:top w:val="none" w:sz="0" w:space="0" w:color="auto"/>
                <w:left w:val="none" w:sz="0" w:space="0" w:color="auto"/>
                <w:bottom w:val="none" w:sz="0" w:space="0" w:color="auto"/>
                <w:right w:val="none" w:sz="0" w:space="0" w:color="auto"/>
              </w:divBdr>
            </w:div>
            <w:div w:id="293171294">
              <w:marLeft w:val="0"/>
              <w:marRight w:val="0"/>
              <w:marTop w:val="0"/>
              <w:marBottom w:val="0"/>
              <w:divBdr>
                <w:top w:val="none" w:sz="0" w:space="0" w:color="auto"/>
                <w:left w:val="none" w:sz="0" w:space="0" w:color="auto"/>
                <w:bottom w:val="none" w:sz="0" w:space="0" w:color="auto"/>
                <w:right w:val="none" w:sz="0" w:space="0" w:color="auto"/>
              </w:divBdr>
            </w:div>
          </w:divsChild>
        </w:div>
        <w:div w:id="1836526458">
          <w:marLeft w:val="0"/>
          <w:marRight w:val="0"/>
          <w:marTop w:val="0"/>
          <w:marBottom w:val="0"/>
          <w:divBdr>
            <w:top w:val="none" w:sz="0" w:space="0" w:color="auto"/>
            <w:left w:val="none" w:sz="0" w:space="0" w:color="auto"/>
            <w:bottom w:val="none" w:sz="0" w:space="0" w:color="auto"/>
            <w:right w:val="none" w:sz="0" w:space="0" w:color="auto"/>
          </w:divBdr>
          <w:divsChild>
            <w:div w:id="1153059618">
              <w:marLeft w:val="0"/>
              <w:marRight w:val="0"/>
              <w:marTop w:val="0"/>
              <w:marBottom w:val="0"/>
              <w:divBdr>
                <w:top w:val="none" w:sz="0" w:space="0" w:color="auto"/>
                <w:left w:val="none" w:sz="0" w:space="0" w:color="auto"/>
                <w:bottom w:val="none" w:sz="0" w:space="0" w:color="auto"/>
                <w:right w:val="none" w:sz="0" w:space="0" w:color="auto"/>
              </w:divBdr>
            </w:div>
            <w:div w:id="252974095">
              <w:marLeft w:val="0"/>
              <w:marRight w:val="0"/>
              <w:marTop w:val="0"/>
              <w:marBottom w:val="0"/>
              <w:divBdr>
                <w:top w:val="none" w:sz="0" w:space="0" w:color="auto"/>
                <w:left w:val="none" w:sz="0" w:space="0" w:color="auto"/>
                <w:bottom w:val="none" w:sz="0" w:space="0" w:color="auto"/>
                <w:right w:val="none" w:sz="0" w:space="0" w:color="auto"/>
              </w:divBdr>
            </w:div>
            <w:div w:id="465974370">
              <w:marLeft w:val="0"/>
              <w:marRight w:val="0"/>
              <w:marTop w:val="0"/>
              <w:marBottom w:val="0"/>
              <w:divBdr>
                <w:top w:val="none" w:sz="0" w:space="0" w:color="auto"/>
                <w:left w:val="none" w:sz="0" w:space="0" w:color="auto"/>
                <w:bottom w:val="none" w:sz="0" w:space="0" w:color="auto"/>
                <w:right w:val="none" w:sz="0" w:space="0" w:color="auto"/>
              </w:divBdr>
            </w:div>
            <w:div w:id="762535188">
              <w:marLeft w:val="0"/>
              <w:marRight w:val="0"/>
              <w:marTop w:val="0"/>
              <w:marBottom w:val="0"/>
              <w:divBdr>
                <w:top w:val="none" w:sz="0" w:space="0" w:color="auto"/>
                <w:left w:val="none" w:sz="0" w:space="0" w:color="auto"/>
                <w:bottom w:val="none" w:sz="0" w:space="0" w:color="auto"/>
                <w:right w:val="none" w:sz="0" w:space="0" w:color="auto"/>
              </w:divBdr>
            </w:div>
            <w:div w:id="1513228375">
              <w:marLeft w:val="0"/>
              <w:marRight w:val="0"/>
              <w:marTop w:val="0"/>
              <w:marBottom w:val="0"/>
              <w:divBdr>
                <w:top w:val="none" w:sz="0" w:space="0" w:color="auto"/>
                <w:left w:val="none" w:sz="0" w:space="0" w:color="auto"/>
                <w:bottom w:val="none" w:sz="0" w:space="0" w:color="auto"/>
                <w:right w:val="none" w:sz="0" w:space="0" w:color="auto"/>
              </w:divBdr>
            </w:div>
          </w:divsChild>
        </w:div>
        <w:div w:id="1128550095">
          <w:marLeft w:val="0"/>
          <w:marRight w:val="0"/>
          <w:marTop w:val="0"/>
          <w:marBottom w:val="0"/>
          <w:divBdr>
            <w:top w:val="none" w:sz="0" w:space="0" w:color="auto"/>
            <w:left w:val="none" w:sz="0" w:space="0" w:color="auto"/>
            <w:bottom w:val="none" w:sz="0" w:space="0" w:color="auto"/>
            <w:right w:val="none" w:sz="0" w:space="0" w:color="auto"/>
          </w:divBdr>
          <w:divsChild>
            <w:div w:id="407390849">
              <w:marLeft w:val="0"/>
              <w:marRight w:val="0"/>
              <w:marTop w:val="0"/>
              <w:marBottom w:val="0"/>
              <w:divBdr>
                <w:top w:val="none" w:sz="0" w:space="0" w:color="auto"/>
                <w:left w:val="none" w:sz="0" w:space="0" w:color="auto"/>
                <w:bottom w:val="none" w:sz="0" w:space="0" w:color="auto"/>
                <w:right w:val="none" w:sz="0" w:space="0" w:color="auto"/>
              </w:divBdr>
            </w:div>
            <w:div w:id="1142380584">
              <w:marLeft w:val="0"/>
              <w:marRight w:val="0"/>
              <w:marTop w:val="0"/>
              <w:marBottom w:val="0"/>
              <w:divBdr>
                <w:top w:val="none" w:sz="0" w:space="0" w:color="auto"/>
                <w:left w:val="none" w:sz="0" w:space="0" w:color="auto"/>
                <w:bottom w:val="none" w:sz="0" w:space="0" w:color="auto"/>
                <w:right w:val="none" w:sz="0" w:space="0" w:color="auto"/>
              </w:divBdr>
            </w:div>
            <w:div w:id="1192953861">
              <w:marLeft w:val="0"/>
              <w:marRight w:val="0"/>
              <w:marTop w:val="0"/>
              <w:marBottom w:val="0"/>
              <w:divBdr>
                <w:top w:val="none" w:sz="0" w:space="0" w:color="auto"/>
                <w:left w:val="none" w:sz="0" w:space="0" w:color="auto"/>
                <w:bottom w:val="none" w:sz="0" w:space="0" w:color="auto"/>
                <w:right w:val="none" w:sz="0" w:space="0" w:color="auto"/>
              </w:divBdr>
            </w:div>
          </w:divsChild>
        </w:div>
        <w:div w:id="953637238">
          <w:marLeft w:val="0"/>
          <w:marRight w:val="0"/>
          <w:marTop w:val="0"/>
          <w:marBottom w:val="0"/>
          <w:divBdr>
            <w:top w:val="none" w:sz="0" w:space="0" w:color="auto"/>
            <w:left w:val="none" w:sz="0" w:space="0" w:color="auto"/>
            <w:bottom w:val="none" w:sz="0" w:space="0" w:color="auto"/>
            <w:right w:val="none" w:sz="0" w:space="0" w:color="auto"/>
          </w:divBdr>
          <w:divsChild>
            <w:div w:id="330067371">
              <w:marLeft w:val="0"/>
              <w:marRight w:val="0"/>
              <w:marTop w:val="0"/>
              <w:marBottom w:val="0"/>
              <w:divBdr>
                <w:top w:val="none" w:sz="0" w:space="0" w:color="auto"/>
                <w:left w:val="none" w:sz="0" w:space="0" w:color="auto"/>
                <w:bottom w:val="none" w:sz="0" w:space="0" w:color="auto"/>
                <w:right w:val="none" w:sz="0" w:space="0" w:color="auto"/>
              </w:divBdr>
            </w:div>
            <w:div w:id="1721204122">
              <w:marLeft w:val="0"/>
              <w:marRight w:val="0"/>
              <w:marTop w:val="0"/>
              <w:marBottom w:val="0"/>
              <w:divBdr>
                <w:top w:val="none" w:sz="0" w:space="0" w:color="auto"/>
                <w:left w:val="none" w:sz="0" w:space="0" w:color="auto"/>
                <w:bottom w:val="none" w:sz="0" w:space="0" w:color="auto"/>
                <w:right w:val="none" w:sz="0" w:space="0" w:color="auto"/>
              </w:divBdr>
            </w:div>
            <w:div w:id="543758897">
              <w:marLeft w:val="0"/>
              <w:marRight w:val="0"/>
              <w:marTop w:val="0"/>
              <w:marBottom w:val="0"/>
              <w:divBdr>
                <w:top w:val="none" w:sz="0" w:space="0" w:color="auto"/>
                <w:left w:val="none" w:sz="0" w:space="0" w:color="auto"/>
                <w:bottom w:val="none" w:sz="0" w:space="0" w:color="auto"/>
                <w:right w:val="none" w:sz="0" w:space="0" w:color="auto"/>
              </w:divBdr>
            </w:div>
            <w:div w:id="1286548090">
              <w:marLeft w:val="0"/>
              <w:marRight w:val="0"/>
              <w:marTop w:val="0"/>
              <w:marBottom w:val="0"/>
              <w:divBdr>
                <w:top w:val="none" w:sz="0" w:space="0" w:color="auto"/>
                <w:left w:val="none" w:sz="0" w:space="0" w:color="auto"/>
                <w:bottom w:val="none" w:sz="0" w:space="0" w:color="auto"/>
                <w:right w:val="none" w:sz="0" w:space="0" w:color="auto"/>
              </w:divBdr>
            </w:div>
            <w:div w:id="220364327">
              <w:marLeft w:val="0"/>
              <w:marRight w:val="0"/>
              <w:marTop w:val="0"/>
              <w:marBottom w:val="0"/>
              <w:divBdr>
                <w:top w:val="none" w:sz="0" w:space="0" w:color="auto"/>
                <w:left w:val="none" w:sz="0" w:space="0" w:color="auto"/>
                <w:bottom w:val="none" w:sz="0" w:space="0" w:color="auto"/>
                <w:right w:val="none" w:sz="0" w:space="0" w:color="auto"/>
              </w:divBdr>
            </w:div>
          </w:divsChild>
        </w:div>
        <w:div w:id="568075362">
          <w:marLeft w:val="0"/>
          <w:marRight w:val="0"/>
          <w:marTop w:val="0"/>
          <w:marBottom w:val="0"/>
          <w:divBdr>
            <w:top w:val="none" w:sz="0" w:space="0" w:color="auto"/>
            <w:left w:val="none" w:sz="0" w:space="0" w:color="auto"/>
            <w:bottom w:val="none" w:sz="0" w:space="0" w:color="auto"/>
            <w:right w:val="none" w:sz="0" w:space="0" w:color="auto"/>
          </w:divBdr>
        </w:div>
        <w:div w:id="1538200560">
          <w:marLeft w:val="0"/>
          <w:marRight w:val="0"/>
          <w:marTop w:val="0"/>
          <w:marBottom w:val="0"/>
          <w:divBdr>
            <w:top w:val="none" w:sz="0" w:space="0" w:color="auto"/>
            <w:left w:val="none" w:sz="0" w:space="0" w:color="auto"/>
            <w:bottom w:val="none" w:sz="0" w:space="0" w:color="auto"/>
            <w:right w:val="none" w:sz="0" w:space="0" w:color="auto"/>
          </w:divBdr>
          <w:divsChild>
            <w:div w:id="1030690503">
              <w:marLeft w:val="-75"/>
              <w:marRight w:val="0"/>
              <w:marTop w:val="30"/>
              <w:marBottom w:val="30"/>
              <w:divBdr>
                <w:top w:val="none" w:sz="0" w:space="0" w:color="auto"/>
                <w:left w:val="none" w:sz="0" w:space="0" w:color="auto"/>
                <w:bottom w:val="none" w:sz="0" w:space="0" w:color="auto"/>
                <w:right w:val="none" w:sz="0" w:space="0" w:color="auto"/>
              </w:divBdr>
              <w:divsChild>
                <w:div w:id="439450645">
                  <w:marLeft w:val="0"/>
                  <w:marRight w:val="0"/>
                  <w:marTop w:val="0"/>
                  <w:marBottom w:val="0"/>
                  <w:divBdr>
                    <w:top w:val="none" w:sz="0" w:space="0" w:color="auto"/>
                    <w:left w:val="none" w:sz="0" w:space="0" w:color="auto"/>
                    <w:bottom w:val="none" w:sz="0" w:space="0" w:color="auto"/>
                    <w:right w:val="none" w:sz="0" w:space="0" w:color="auto"/>
                  </w:divBdr>
                  <w:divsChild>
                    <w:div w:id="1359618204">
                      <w:marLeft w:val="0"/>
                      <w:marRight w:val="0"/>
                      <w:marTop w:val="0"/>
                      <w:marBottom w:val="0"/>
                      <w:divBdr>
                        <w:top w:val="none" w:sz="0" w:space="0" w:color="auto"/>
                        <w:left w:val="none" w:sz="0" w:space="0" w:color="auto"/>
                        <w:bottom w:val="none" w:sz="0" w:space="0" w:color="auto"/>
                        <w:right w:val="none" w:sz="0" w:space="0" w:color="auto"/>
                      </w:divBdr>
                    </w:div>
                  </w:divsChild>
                </w:div>
                <w:div w:id="835262197">
                  <w:marLeft w:val="0"/>
                  <w:marRight w:val="0"/>
                  <w:marTop w:val="0"/>
                  <w:marBottom w:val="0"/>
                  <w:divBdr>
                    <w:top w:val="none" w:sz="0" w:space="0" w:color="auto"/>
                    <w:left w:val="none" w:sz="0" w:space="0" w:color="auto"/>
                    <w:bottom w:val="none" w:sz="0" w:space="0" w:color="auto"/>
                    <w:right w:val="none" w:sz="0" w:space="0" w:color="auto"/>
                  </w:divBdr>
                  <w:divsChild>
                    <w:div w:id="1468469984">
                      <w:marLeft w:val="0"/>
                      <w:marRight w:val="0"/>
                      <w:marTop w:val="0"/>
                      <w:marBottom w:val="0"/>
                      <w:divBdr>
                        <w:top w:val="none" w:sz="0" w:space="0" w:color="auto"/>
                        <w:left w:val="none" w:sz="0" w:space="0" w:color="auto"/>
                        <w:bottom w:val="none" w:sz="0" w:space="0" w:color="auto"/>
                        <w:right w:val="none" w:sz="0" w:space="0" w:color="auto"/>
                      </w:divBdr>
                    </w:div>
                  </w:divsChild>
                </w:div>
                <w:div w:id="1874032042">
                  <w:marLeft w:val="0"/>
                  <w:marRight w:val="0"/>
                  <w:marTop w:val="0"/>
                  <w:marBottom w:val="0"/>
                  <w:divBdr>
                    <w:top w:val="none" w:sz="0" w:space="0" w:color="auto"/>
                    <w:left w:val="none" w:sz="0" w:space="0" w:color="auto"/>
                    <w:bottom w:val="none" w:sz="0" w:space="0" w:color="auto"/>
                    <w:right w:val="none" w:sz="0" w:space="0" w:color="auto"/>
                  </w:divBdr>
                  <w:divsChild>
                    <w:div w:id="1346664389">
                      <w:marLeft w:val="0"/>
                      <w:marRight w:val="0"/>
                      <w:marTop w:val="0"/>
                      <w:marBottom w:val="0"/>
                      <w:divBdr>
                        <w:top w:val="none" w:sz="0" w:space="0" w:color="auto"/>
                        <w:left w:val="none" w:sz="0" w:space="0" w:color="auto"/>
                        <w:bottom w:val="none" w:sz="0" w:space="0" w:color="auto"/>
                        <w:right w:val="none" w:sz="0" w:space="0" w:color="auto"/>
                      </w:divBdr>
                    </w:div>
                  </w:divsChild>
                </w:div>
                <w:div w:id="1896239809">
                  <w:marLeft w:val="0"/>
                  <w:marRight w:val="0"/>
                  <w:marTop w:val="0"/>
                  <w:marBottom w:val="0"/>
                  <w:divBdr>
                    <w:top w:val="none" w:sz="0" w:space="0" w:color="auto"/>
                    <w:left w:val="none" w:sz="0" w:space="0" w:color="auto"/>
                    <w:bottom w:val="none" w:sz="0" w:space="0" w:color="auto"/>
                    <w:right w:val="none" w:sz="0" w:space="0" w:color="auto"/>
                  </w:divBdr>
                  <w:divsChild>
                    <w:div w:id="385639604">
                      <w:marLeft w:val="0"/>
                      <w:marRight w:val="0"/>
                      <w:marTop w:val="0"/>
                      <w:marBottom w:val="0"/>
                      <w:divBdr>
                        <w:top w:val="none" w:sz="0" w:space="0" w:color="auto"/>
                        <w:left w:val="none" w:sz="0" w:space="0" w:color="auto"/>
                        <w:bottom w:val="none" w:sz="0" w:space="0" w:color="auto"/>
                        <w:right w:val="none" w:sz="0" w:space="0" w:color="auto"/>
                      </w:divBdr>
                    </w:div>
                  </w:divsChild>
                </w:div>
                <w:div w:id="738094220">
                  <w:marLeft w:val="0"/>
                  <w:marRight w:val="0"/>
                  <w:marTop w:val="0"/>
                  <w:marBottom w:val="0"/>
                  <w:divBdr>
                    <w:top w:val="none" w:sz="0" w:space="0" w:color="auto"/>
                    <w:left w:val="none" w:sz="0" w:space="0" w:color="auto"/>
                    <w:bottom w:val="none" w:sz="0" w:space="0" w:color="auto"/>
                    <w:right w:val="none" w:sz="0" w:space="0" w:color="auto"/>
                  </w:divBdr>
                  <w:divsChild>
                    <w:div w:id="1453859116">
                      <w:marLeft w:val="0"/>
                      <w:marRight w:val="0"/>
                      <w:marTop w:val="0"/>
                      <w:marBottom w:val="0"/>
                      <w:divBdr>
                        <w:top w:val="none" w:sz="0" w:space="0" w:color="auto"/>
                        <w:left w:val="none" w:sz="0" w:space="0" w:color="auto"/>
                        <w:bottom w:val="none" w:sz="0" w:space="0" w:color="auto"/>
                        <w:right w:val="none" w:sz="0" w:space="0" w:color="auto"/>
                      </w:divBdr>
                    </w:div>
                  </w:divsChild>
                </w:div>
                <w:div w:id="1785539217">
                  <w:marLeft w:val="0"/>
                  <w:marRight w:val="0"/>
                  <w:marTop w:val="0"/>
                  <w:marBottom w:val="0"/>
                  <w:divBdr>
                    <w:top w:val="none" w:sz="0" w:space="0" w:color="auto"/>
                    <w:left w:val="none" w:sz="0" w:space="0" w:color="auto"/>
                    <w:bottom w:val="none" w:sz="0" w:space="0" w:color="auto"/>
                    <w:right w:val="none" w:sz="0" w:space="0" w:color="auto"/>
                  </w:divBdr>
                  <w:divsChild>
                    <w:div w:id="1682002375">
                      <w:marLeft w:val="0"/>
                      <w:marRight w:val="0"/>
                      <w:marTop w:val="0"/>
                      <w:marBottom w:val="0"/>
                      <w:divBdr>
                        <w:top w:val="none" w:sz="0" w:space="0" w:color="auto"/>
                        <w:left w:val="none" w:sz="0" w:space="0" w:color="auto"/>
                        <w:bottom w:val="none" w:sz="0" w:space="0" w:color="auto"/>
                        <w:right w:val="none" w:sz="0" w:space="0" w:color="auto"/>
                      </w:divBdr>
                    </w:div>
                  </w:divsChild>
                </w:div>
                <w:div w:id="618798070">
                  <w:marLeft w:val="0"/>
                  <w:marRight w:val="0"/>
                  <w:marTop w:val="0"/>
                  <w:marBottom w:val="0"/>
                  <w:divBdr>
                    <w:top w:val="none" w:sz="0" w:space="0" w:color="auto"/>
                    <w:left w:val="none" w:sz="0" w:space="0" w:color="auto"/>
                    <w:bottom w:val="none" w:sz="0" w:space="0" w:color="auto"/>
                    <w:right w:val="none" w:sz="0" w:space="0" w:color="auto"/>
                  </w:divBdr>
                  <w:divsChild>
                    <w:div w:id="429785129">
                      <w:marLeft w:val="0"/>
                      <w:marRight w:val="0"/>
                      <w:marTop w:val="0"/>
                      <w:marBottom w:val="0"/>
                      <w:divBdr>
                        <w:top w:val="none" w:sz="0" w:space="0" w:color="auto"/>
                        <w:left w:val="none" w:sz="0" w:space="0" w:color="auto"/>
                        <w:bottom w:val="none" w:sz="0" w:space="0" w:color="auto"/>
                        <w:right w:val="none" w:sz="0" w:space="0" w:color="auto"/>
                      </w:divBdr>
                    </w:div>
                  </w:divsChild>
                </w:div>
                <w:div w:id="252473224">
                  <w:marLeft w:val="0"/>
                  <w:marRight w:val="0"/>
                  <w:marTop w:val="0"/>
                  <w:marBottom w:val="0"/>
                  <w:divBdr>
                    <w:top w:val="none" w:sz="0" w:space="0" w:color="auto"/>
                    <w:left w:val="none" w:sz="0" w:space="0" w:color="auto"/>
                    <w:bottom w:val="none" w:sz="0" w:space="0" w:color="auto"/>
                    <w:right w:val="none" w:sz="0" w:space="0" w:color="auto"/>
                  </w:divBdr>
                  <w:divsChild>
                    <w:div w:id="1209220644">
                      <w:marLeft w:val="0"/>
                      <w:marRight w:val="0"/>
                      <w:marTop w:val="0"/>
                      <w:marBottom w:val="0"/>
                      <w:divBdr>
                        <w:top w:val="none" w:sz="0" w:space="0" w:color="auto"/>
                        <w:left w:val="none" w:sz="0" w:space="0" w:color="auto"/>
                        <w:bottom w:val="none" w:sz="0" w:space="0" w:color="auto"/>
                        <w:right w:val="none" w:sz="0" w:space="0" w:color="auto"/>
                      </w:divBdr>
                    </w:div>
                  </w:divsChild>
                </w:div>
                <w:div w:id="837228363">
                  <w:marLeft w:val="0"/>
                  <w:marRight w:val="0"/>
                  <w:marTop w:val="0"/>
                  <w:marBottom w:val="0"/>
                  <w:divBdr>
                    <w:top w:val="none" w:sz="0" w:space="0" w:color="auto"/>
                    <w:left w:val="none" w:sz="0" w:space="0" w:color="auto"/>
                    <w:bottom w:val="none" w:sz="0" w:space="0" w:color="auto"/>
                    <w:right w:val="none" w:sz="0" w:space="0" w:color="auto"/>
                  </w:divBdr>
                  <w:divsChild>
                    <w:div w:id="1391149772">
                      <w:marLeft w:val="0"/>
                      <w:marRight w:val="0"/>
                      <w:marTop w:val="0"/>
                      <w:marBottom w:val="0"/>
                      <w:divBdr>
                        <w:top w:val="none" w:sz="0" w:space="0" w:color="auto"/>
                        <w:left w:val="none" w:sz="0" w:space="0" w:color="auto"/>
                        <w:bottom w:val="none" w:sz="0" w:space="0" w:color="auto"/>
                        <w:right w:val="none" w:sz="0" w:space="0" w:color="auto"/>
                      </w:divBdr>
                    </w:div>
                  </w:divsChild>
                </w:div>
                <w:div w:id="1081558220">
                  <w:marLeft w:val="0"/>
                  <w:marRight w:val="0"/>
                  <w:marTop w:val="0"/>
                  <w:marBottom w:val="0"/>
                  <w:divBdr>
                    <w:top w:val="none" w:sz="0" w:space="0" w:color="auto"/>
                    <w:left w:val="none" w:sz="0" w:space="0" w:color="auto"/>
                    <w:bottom w:val="none" w:sz="0" w:space="0" w:color="auto"/>
                    <w:right w:val="none" w:sz="0" w:space="0" w:color="auto"/>
                  </w:divBdr>
                  <w:divsChild>
                    <w:div w:id="520363348">
                      <w:marLeft w:val="0"/>
                      <w:marRight w:val="0"/>
                      <w:marTop w:val="0"/>
                      <w:marBottom w:val="0"/>
                      <w:divBdr>
                        <w:top w:val="none" w:sz="0" w:space="0" w:color="auto"/>
                        <w:left w:val="none" w:sz="0" w:space="0" w:color="auto"/>
                        <w:bottom w:val="none" w:sz="0" w:space="0" w:color="auto"/>
                        <w:right w:val="none" w:sz="0" w:space="0" w:color="auto"/>
                      </w:divBdr>
                    </w:div>
                  </w:divsChild>
                </w:div>
                <w:div w:id="784075614">
                  <w:marLeft w:val="0"/>
                  <w:marRight w:val="0"/>
                  <w:marTop w:val="0"/>
                  <w:marBottom w:val="0"/>
                  <w:divBdr>
                    <w:top w:val="none" w:sz="0" w:space="0" w:color="auto"/>
                    <w:left w:val="none" w:sz="0" w:space="0" w:color="auto"/>
                    <w:bottom w:val="none" w:sz="0" w:space="0" w:color="auto"/>
                    <w:right w:val="none" w:sz="0" w:space="0" w:color="auto"/>
                  </w:divBdr>
                  <w:divsChild>
                    <w:div w:id="1669867117">
                      <w:marLeft w:val="0"/>
                      <w:marRight w:val="0"/>
                      <w:marTop w:val="0"/>
                      <w:marBottom w:val="0"/>
                      <w:divBdr>
                        <w:top w:val="none" w:sz="0" w:space="0" w:color="auto"/>
                        <w:left w:val="none" w:sz="0" w:space="0" w:color="auto"/>
                        <w:bottom w:val="none" w:sz="0" w:space="0" w:color="auto"/>
                        <w:right w:val="none" w:sz="0" w:space="0" w:color="auto"/>
                      </w:divBdr>
                    </w:div>
                    <w:div w:id="1061059177">
                      <w:marLeft w:val="0"/>
                      <w:marRight w:val="0"/>
                      <w:marTop w:val="0"/>
                      <w:marBottom w:val="0"/>
                      <w:divBdr>
                        <w:top w:val="none" w:sz="0" w:space="0" w:color="auto"/>
                        <w:left w:val="none" w:sz="0" w:space="0" w:color="auto"/>
                        <w:bottom w:val="none" w:sz="0" w:space="0" w:color="auto"/>
                        <w:right w:val="none" w:sz="0" w:space="0" w:color="auto"/>
                      </w:divBdr>
                    </w:div>
                  </w:divsChild>
                </w:div>
                <w:div w:id="1620144540">
                  <w:marLeft w:val="0"/>
                  <w:marRight w:val="0"/>
                  <w:marTop w:val="0"/>
                  <w:marBottom w:val="0"/>
                  <w:divBdr>
                    <w:top w:val="none" w:sz="0" w:space="0" w:color="auto"/>
                    <w:left w:val="none" w:sz="0" w:space="0" w:color="auto"/>
                    <w:bottom w:val="none" w:sz="0" w:space="0" w:color="auto"/>
                    <w:right w:val="none" w:sz="0" w:space="0" w:color="auto"/>
                  </w:divBdr>
                  <w:divsChild>
                    <w:div w:id="419764345">
                      <w:marLeft w:val="0"/>
                      <w:marRight w:val="0"/>
                      <w:marTop w:val="0"/>
                      <w:marBottom w:val="0"/>
                      <w:divBdr>
                        <w:top w:val="none" w:sz="0" w:space="0" w:color="auto"/>
                        <w:left w:val="none" w:sz="0" w:space="0" w:color="auto"/>
                        <w:bottom w:val="none" w:sz="0" w:space="0" w:color="auto"/>
                        <w:right w:val="none" w:sz="0" w:space="0" w:color="auto"/>
                      </w:divBdr>
                    </w:div>
                  </w:divsChild>
                </w:div>
                <w:div w:id="851533023">
                  <w:marLeft w:val="0"/>
                  <w:marRight w:val="0"/>
                  <w:marTop w:val="0"/>
                  <w:marBottom w:val="0"/>
                  <w:divBdr>
                    <w:top w:val="none" w:sz="0" w:space="0" w:color="auto"/>
                    <w:left w:val="none" w:sz="0" w:space="0" w:color="auto"/>
                    <w:bottom w:val="none" w:sz="0" w:space="0" w:color="auto"/>
                    <w:right w:val="none" w:sz="0" w:space="0" w:color="auto"/>
                  </w:divBdr>
                  <w:divsChild>
                    <w:div w:id="421223715">
                      <w:marLeft w:val="0"/>
                      <w:marRight w:val="0"/>
                      <w:marTop w:val="0"/>
                      <w:marBottom w:val="0"/>
                      <w:divBdr>
                        <w:top w:val="none" w:sz="0" w:space="0" w:color="auto"/>
                        <w:left w:val="none" w:sz="0" w:space="0" w:color="auto"/>
                        <w:bottom w:val="none" w:sz="0" w:space="0" w:color="auto"/>
                        <w:right w:val="none" w:sz="0" w:space="0" w:color="auto"/>
                      </w:divBdr>
                    </w:div>
                  </w:divsChild>
                </w:div>
                <w:div w:id="300615503">
                  <w:marLeft w:val="0"/>
                  <w:marRight w:val="0"/>
                  <w:marTop w:val="0"/>
                  <w:marBottom w:val="0"/>
                  <w:divBdr>
                    <w:top w:val="none" w:sz="0" w:space="0" w:color="auto"/>
                    <w:left w:val="none" w:sz="0" w:space="0" w:color="auto"/>
                    <w:bottom w:val="none" w:sz="0" w:space="0" w:color="auto"/>
                    <w:right w:val="none" w:sz="0" w:space="0" w:color="auto"/>
                  </w:divBdr>
                  <w:divsChild>
                    <w:div w:id="1767268462">
                      <w:marLeft w:val="0"/>
                      <w:marRight w:val="0"/>
                      <w:marTop w:val="0"/>
                      <w:marBottom w:val="0"/>
                      <w:divBdr>
                        <w:top w:val="none" w:sz="0" w:space="0" w:color="auto"/>
                        <w:left w:val="none" w:sz="0" w:space="0" w:color="auto"/>
                        <w:bottom w:val="none" w:sz="0" w:space="0" w:color="auto"/>
                        <w:right w:val="none" w:sz="0" w:space="0" w:color="auto"/>
                      </w:divBdr>
                    </w:div>
                    <w:div w:id="2067948171">
                      <w:marLeft w:val="0"/>
                      <w:marRight w:val="0"/>
                      <w:marTop w:val="0"/>
                      <w:marBottom w:val="0"/>
                      <w:divBdr>
                        <w:top w:val="none" w:sz="0" w:space="0" w:color="auto"/>
                        <w:left w:val="none" w:sz="0" w:space="0" w:color="auto"/>
                        <w:bottom w:val="none" w:sz="0" w:space="0" w:color="auto"/>
                        <w:right w:val="none" w:sz="0" w:space="0" w:color="auto"/>
                      </w:divBdr>
                    </w:div>
                  </w:divsChild>
                </w:div>
                <w:div w:id="1439057601">
                  <w:marLeft w:val="0"/>
                  <w:marRight w:val="0"/>
                  <w:marTop w:val="0"/>
                  <w:marBottom w:val="0"/>
                  <w:divBdr>
                    <w:top w:val="none" w:sz="0" w:space="0" w:color="auto"/>
                    <w:left w:val="none" w:sz="0" w:space="0" w:color="auto"/>
                    <w:bottom w:val="none" w:sz="0" w:space="0" w:color="auto"/>
                    <w:right w:val="none" w:sz="0" w:space="0" w:color="auto"/>
                  </w:divBdr>
                  <w:divsChild>
                    <w:div w:id="1578132383">
                      <w:marLeft w:val="0"/>
                      <w:marRight w:val="0"/>
                      <w:marTop w:val="0"/>
                      <w:marBottom w:val="0"/>
                      <w:divBdr>
                        <w:top w:val="none" w:sz="0" w:space="0" w:color="auto"/>
                        <w:left w:val="none" w:sz="0" w:space="0" w:color="auto"/>
                        <w:bottom w:val="none" w:sz="0" w:space="0" w:color="auto"/>
                        <w:right w:val="none" w:sz="0" w:space="0" w:color="auto"/>
                      </w:divBdr>
                    </w:div>
                    <w:div w:id="1578437451">
                      <w:marLeft w:val="0"/>
                      <w:marRight w:val="0"/>
                      <w:marTop w:val="0"/>
                      <w:marBottom w:val="0"/>
                      <w:divBdr>
                        <w:top w:val="none" w:sz="0" w:space="0" w:color="auto"/>
                        <w:left w:val="none" w:sz="0" w:space="0" w:color="auto"/>
                        <w:bottom w:val="none" w:sz="0" w:space="0" w:color="auto"/>
                        <w:right w:val="none" w:sz="0" w:space="0" w:color="auto"/>
                      </w:divBdr>
                    </w:div>
                  </w:divsChild>
                </w:div>
                <w:div w:id="1259679740">
                  <w:marLeft w:val="0"/>
                  <w:marRight w:val="0"/>
                  <w:marTop w:val="0"/>
                  <w:marBottom w:val="0"/>
                  <w:divBdr>
                    <w:top w:val="none" w:sz="0" w:space="0" w:color="auto"/>
                    <w:left w:val="none" w:sz="0" w:space="0" w:color="auto"/>
                    <w:bottom w:val="none" w:sz="0" w:space="0" w:color="auto"/>
                    <w:right w:val="none" w:sz="0" w:space="0" w:color="auto"/>
                  </w:divBdr>
                  <w:divsChild>
                    <w:div w:id="54084858">
                      <w:marLeft w:val="0"/>
                      <w:marRight w:val="0"/>
                      <w:marTop w:val="0"/>
                      <w:marBottom w:val="0"/>
                      <w:divBdr>
                        <w:top w:val="none" w:sz="0" w:space="0" w:color="auto"/>
                        <w:left w:val="none" w:sz="0" w:space="0" w:color="auto"/>
                        <w:bottom w:val="none" w:sz="0" w:space="0" w:color="auto"/>
                        <w:right w:val="none" w:sz="0" w:space="0" w:color="auto"/>
                      </w:divBdr>
                    </w:div>
                  </w:divsChild>
                </w:div>
                <w:div w:id="440225636">
                  <w:marLeft w:val="0"/>
                  <w:marRight w:val="0"/>
                  <w:marTop w:val="0"/>
                  <w:marBottom w:val="0"/>
                  <w:divBdr>
                    <w:top w:val="none" w:sz="0" w:space="0" w:color="auto"/>
                    <w:left w:val="none" w:sz="0" w:space="0" w:color="auto"/>
                    <w:bottom w:val="none" w:sz="0" w:space="0" w:color="auto"/>
                    <w:right w:val="none" w:sz="0" w:space="0" w:color="auto"/>
                  </w:divBdr>
                  <w:divsChild>
                    <w:div w:id="1617329362">
                      <w:marLeft w:val="0"/>
                      <w:marRight w:val="0"/>
                      <w:marTop w:val="0"/>
                      <w:marBottom w:val="0"/>
                      <w:divBdr>
                        <w:top w:val="none" w:sz="0" w:space="0" w:color="auto"/>
                        <w:left w:val="none" w:sz="0" w:space="0" w:color="auto"/>
                        <w:bottom w:val="none" w:sz="0" w:space="0" w:color="auto"/>
                        <w:right w:val="none" w:sz="0" w:space="0" w:color="auto"/>
                      </w:divBdr>
                    </w:div>
                    <w:div w:id="521668105">
                      <w:marLeft w:val="0"/>
                      <w:marRight w:val="0"/>
                      <w:marTop w:val="0"/>
                      <w:marBottom w:val="0"/>
                      <w:divBdr>
                        <w:top w:val="none" w:sz="0" w:space="0" w:color="auto"/>
                        <w:left w:val="none" w:sz="0" w:space="0" w:color="auto"/>
                        <w:bottom w:val="none" w:sz="0" w:space="0" w:color="auto"/>
                        <w:right w:val="none" w:sz="0" w:space="0" w:color="auto"/>
                      </w:divBdr>
                    </w:div>
                  </w:divsChild>
                </w:div>
                <w:div w:id="1393964384">
                  <w:marLeft w:val="0"/>
                  <w:marRight w:val="0"/>
                  <w:marTop w:val="0"/>
                  <w:marBottom w:val="0"/>
                  <w:divBdr>
                    <w:top w:val="none" w:sz="0" w:space="0" w:color="auto"/>
                    <w:left w:val="none" w:sz="0" w:space="0" w:color="auto"/>
                    <w:bottom w:val="none" w:sz="0" w:space="0" w:color="auto"/>
                    <w:right w:val="none" w:sz="0" w:space="0" w:color="auto"/>
                  </w:divBdr>
                  <w:divsChild>
                    <w:div w:id="122487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491009">
          <w:marLeft w:val="0"/>
          <w:marRight w:val="0"/>
          <w:marTop w:val="0"/>
          <w:marBottom w:val="0"/>
          <w:divBdr>
            <w:top w:val="none" w:sz="0" w:space="0" w:color="auto"/>
            <w:left w:val="none" w:sz="0" w:space="0" w:color="auto"/>
            <w:bottom w:val="none" w:sz="0" w:space="0" w:color="auto"/>
            <w:right w:val="none" w:sz="0" w:space="0" w:color="auto"/>
          </w:divBdr>
        </w:div>
        <w:div w:id="1668825297">
          <w:marLeft w:val="0"/>
          <w:marRight w:val="0"/>
          <w:marTop w:val="0"/>
          <w:marBottom w:val="0"/>
          <w:divBdr>
            <w:top w:val="none" w:sz="0" w:space="0" w:color="auto"/>
            <w:left w:val="none" w:sz="0" w:space="0" w:color="auto"/>
            <w:bottom w:val="none" w:sz="0" w:space="0" w:color="auto"/>
            <w:right w:val="none" w:sz="0" w:space="0" w:color="auto"/>
          </w:divBdr>
        </w:div>
        <w:div w:id="596713425">
          <w:marLeft w:val="0"/>
          <w:marRight w:val="0"/>
          <w:marTop w:val="0"/>
          <w:marBottom w:val="0"/>
          <w:divBdr>
            <w:top w:val="none" w:sz="0" w:space="0" w:color="auto"/>
            <w:left w:val="none" w:sz="0" w:space="0" w:color="auto"/>
            <w:bottom w:val="none" w:sz="0" w:space="0" w:color="auto"/>
            <w:right w:val="none" w:sz="0" w:space="0" w:color="auto"/>
          </w:divBdr>
        </w:div>
        <w:div w:id="355544057">
          <w:marLeft w:val="0"/>
          <w:marRight w:val="0"/>
          <w:marTop w:val="0"/>
          <w:marBottom w:val="0"/>
          <w:divBdr>
            <w:top w:val="none" w:sz="0" w:space="0" w:color="auto"/>
            <w:left w:val="none" w:sz="0" w:space="0" w:color="auto"/>
            <w:bottom w:val="none" w:sz="0" w:space="0" w:color="auto"/>
            <w:right w:val="none" w:sz="0" w:space="0" w:color="auto"/>
          </w:divBdr>
        </w:div>
        <w:div w:id="210045895">
          <w:marLeft w:val="0"/>
          <w:marRight w:val="0"/>
          <w:marTop w:val="0"/>
          <w:marBottom w:val="0"/>
          <w:divBdr>
            <w:top w:val="none" w:sz="0" w:space="0" w:color="auto"/>
            <w:left w:val="none" w:sz="0" w:space="0" w:color="auto"/>
            <w:bottom w:val="none" w:sz="0" w:space="0" w:color="auto"/>
            <w:right w:val="none" w:sz="0" w:space="0" w:color="auto"/>
          </w:divBdr>
        </w:div>
        <w:div w:id="1252810003">
          <w:marLeft w:val="0"/>
          <w:marRight w:val="0"/>
          <w:marTop w:val="0"/>
          <w:marBottom w:val="0"/>
          <w:divBdr>
            <w:top w:val="none" w:sz="0" w:space="0" w:color="auto"/>
            <w:left w:val="none" w:sz="0" w:space="0" w:color="auto"/>
            <w:bottom w:val="none" w:sz="0" w:space="0" w:color="auto"/>
            <w:right w:val="none" w:sz="0" w:space="0" w:color="auto"/>
          </w:divBdr>
        </w:div>
      </w:divsChild>
    </w:div>
    <w:div w:id="213425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elatoria.colombiacompra.gov.co/busqueda/concepto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uddy.960131@gmail.co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nam02.safelinks.protection.outlook.com/?url=https%3A%2F%2Fwww.colombiacompra.gov.co%2Fsala-de-prensa%2Fboletin-digital&amp;data=05%7C02%7Csantiago.herrera%40colombiacompra.gov.co%7C096eca3fdcca424ff1c708dcf932f947%7C7b09041e245149d08cb179d5e3d8c1be%7C0%7C0%7C638659244557683431%7CUnknown%7CTWFpbGZsb3d8eyJWIjoiMC4wLjAwMDAiLCJQIjoiV2luMzIiLCJBTiI6Ik1haWwiLCJXVCI6Mn0%3D%7C0%7C%7C%7C&amp;sdata=DDzxsWu35v74OjgoGc2uD6sPoWr4LvTHKYE1N30%2BqxA%3D&amp;reserved=0"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relatoria.colombiacompra.gov.co/busqueda/conceptos" TargetMode="External"/><Relationship Id="rId1" Type="http://schemas.openxmlformats.org/officeDocument/2006/relationships/hyperlink" Target="https://relatoria.colombiacompra.gov.co/conceptos/c-466-de-2024/%20"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B4CA33565ABFA4887DD024B77D849DF" ma:contentTypeVersion="13" ma:contentTypeDescription="Crear nuevo documento." ma:contentTypeScope="" ma:versionID="d00b3bc8a4e11ace844c69ffa9b74cd5">
  <xsd:schema xmlns:xsd="http://www.w3.org/2001/XMLSchema" xmlns:xs="http://www.w3.org/2001/XMLSchema" xmlns:p="http://schemas.microsoft.com/office/2006/metadata/properties" xmlns:ns2="8ae15d26-076e-464e-81a7-6f76a0fb3917" xmlns:ns3="36c82cfe-0eda-494d-b392-a9281b89aaf0" targetNamespace="http://schemas.microsoft.com/office/2006/metadata/properties" ma:root="true" ma:fieldsID="283a496a8d33ff127bd02a70b3db076a" ns2:_="" ns3:_="">
    <xsd:import namespace="8ae15d26-076e-464e-81a7-6f76a0fb3917"/>
    <xsd:import namespace="36c82cfe-0eda-494d-b392-a9281b89aaf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e15d26-076e-464e-81a7-6f76a0fb3917"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TaxCatchAll" ma:index="16" nillable="true" ma:displayName="Taxonomy Catch All Column" ma:hidden="true" ma:list="{3ad88d4a-7227-4e1d-b72c-ce765edc4aa4}" ma:internalName="TaxCatchAll" ma:showField="CatchAllData" ma:web="8ae15d26-076e-464e-81a7-6f76a0fb391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6c82cfe-0eda-494d-b392-a9281b89aaf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6c82cfe-0eda-494d-b392-a9281b89aaf0">
      <Terms xmlns="http://schemas.microsoft.com/office/infopath/2007/PartnerControls"/>
    </lcf76f155ced4ddcb4097134ff3c332f>
    <TaxCatchAll xmlns="8ae15d26-076e-464e-81a7-6f76a0fb3917"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B53AEC-C3C7-49BA-AEFA-81936622D0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e15d26-076e-464e-81a7-6f76a0fb3917"/>
    <ds:schemaRef ds:uri="36c82cfe-0eda-494d-b392-a9281b89aa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3.xml><?xml version="1.0" encoding="utf-8"?>
<ds:datastoreItem xmlns:ds="http://schemas.openxmlformats.org/officeDocument/2006/customXml" ds:itemID="{163618BE-28CB-4D69-955E-CDA788483BED}">
  <ds:schemaRefs>
    <ds:schemaRef ds:uri="http://schemas.microsoft.com/office/2006/metadata/properties"/>
    <ds:schemaRef ds:uri="http://schemas.microsoft.com/office/infopath/2007/PartnerControls"/>
    <ds:schemaRef ds:uri="36c82cfe-0eda-494d-b392-a9281b89aaf0"/>
    <ds:schemaRef ds:uri="8ae15d26-076e-464e-81a7-6f76a0fb3917"/>
  </ds:schemaRefs>
</ds:datastoreItem>
</file>

<file path=customXml/itemProps4.xml><?xml version="1.0" encoding="utf-8"?>
<ds:datastoreItem xmlns:ds="http://schemas.openxmlformats.org/officeDocument/2006/customXml" ds:itemID="{1DBC5969-6D3B-4661-B229-F10A509703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10</Pages>
  <Words>2933</Words>
  <Characters>16132</Characters>
  <Application>Microsoft Office Word</Application>
  <DocSecurity>0</DocSecurity>
  <Lines>134</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19027</CharactersWithSpaces>
  <SharedDoc>false</SharedDoc>
  <HLinks>
    <vt:vector size="30" baseType="variant">
      <vt:variant>
        <vt:i4>3211296</vt:i4>
      </vt:variant>
      <vt:variant>
        <vt:i4>6</vt:i4>
      </vt:variant>
      <vt:variant>
        <vt:i4>0</vt:i4>
      </vt:variant>
      <vt:variant>
        <vt:i4>5</vt:i4>
      </vt:variant>
      <vt:variant>
        <vt:lpwstr>https://nam02.safelinks.protection.outlook.com/?url=https%3A%2F%2Fwww.colombiacompra.gov.co%2Fsala-de-prensa%2Fboletin-digital&amp;data=05%7C02%7Csantiago.herrera%40colombiacompra.gov.co%7C096eca3fdcca424ff1c708dcf932f947%7C7b09041e245149d08cb179d5e3d8c1be%7C0%7C0%7C638659244557683431%7CUnknown%7CTWFpbGZsb3d8eyJWIjoiMC4wLjAwMDAiLCJQIjoiV2luMzIiLCJBTiI6Ik1haWwiLCJXVCI6Mn0%3D%7C0%7C%7C%7C&amp;sdata=DDzxsWu35v74OjgoGc2uD6sPoWr4LvTHKYE1N30%2BqxA%3D&amp;reserved=0</vt:lpwstr>
      </vt:variant>
      <vt:variant>
        <vt:lpwstr/>
      </vt:variant>
      <vt:variant>
        <vt:i4>7471218</vt:i4>
      </vt:variant>
      <vt:variant>
        <vt:i4>3</vt:i4>
      </vt:variant>
      <vt:variant>
        <vt:i4>0</vt:i4>
      </vt:variant>
      <vt:variant>
        <vt:i4>5</vt:i4>
      </vt:variant>
      <vt:variant>
        <vt:lpwstr>https://relatoria.colombiacompra.gov.co/busqueda/conceptos</vt:lpwstr>
      </vt:variant>
      <vt:variant>
        <vt:lpwstr/>
      </vt:variant>
      <vt:variant>
        <vt:i4>3276874</vt:i4>
      </vt:variant>
      <vt:variant>
        <vt:i4>0</vt:i4>
      </vt:variant>
      <vt:variant>
        <vt:i4>0</vt:i4>
      </vt:variant>
      <vt:variant>
        <vt:i4>5</vt:i4>
      </vt:variant>
      <vt:variant>
        <vt:lpwstr>mailto:ruddy.960131@gmail.com</vt:lpwstr>
      </vt:variant>
      <vt:variant>
        <vt:lpwstr/>
      </vt:variant>
      <vt:variant>
        <vt:i4>7471218</vt:i4>
      </vt:variant>
      <vt:variant>
        <vt:i4>3</vt:i4>
      </vt:variant>
      <vt:variant>
        <vt:i4>0</vt:i4>
      </vt:variant>
      <vt:variant>
        <vt:i4>5</vt:i4>
      </vt:variant>
      <vt:variant>
        <vt:lpwstr>https://relatoria.colombiacompra.gov.co/busqueda/conceptos</vt:lpwstr>
      </vt:variant>
      <vt:variant>
        <vt:lpwstr/>
      </vt:variant>
      <vt:variant>
        <vt:i4>6094861</vt:i4>
      </vt:variant>
      <vt:variant>
        <vt:i4>0</vt:i4>
      </vt:variant>
      <vt:variant>
        <vt:i4>0</vt:i4>
      </vt:variant>
      <vt:variant>
        <vt:i4>5</vt:i4>
      </vt:variant>
      <vt:variant>
        <vt:lpwstr>https://relatoria.colombiacompra.gov.co/conceptos/c-466-de-2024/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Santiago Alberto Herrera Morillo</cp:lastModifiedBy>
  <cp:revision>10</cp:revision>
  <cp:lastPrinted>2023-01-10T21:18:00Z</cp:lastPrinted>
  <dcterms:created xsi:type="dcterms:W3CDTF">2024-12-02T15:53:00Z</dcterms:created>
  <dcterms:modified xsi:type="dcterms:W3CDTF">2024-12-25T18:00:00Z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0x0101005B4CA33565ABFA4887DD024B77D849DF</vt:lpwstr>
  </property>
  <property fmtid="{D5CDD505-2E9C-101B-9397-08002B2CF9AE}" pid="3" name="MediaServiceImageTags">
    <vt:lpwstr/>
  </property>
</Properties>
</file>