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6BD9" w14:textId="77777777" w:rsidR="00871B59" w:rsidRDefault="00871B59" w:rsidP="00871B59">
      <w:pPr>
        <w:spacing w:after="0" w:line="240" w:lineRule="auto"/>
        <w:rPr>
          <w:rFonts w:ascii="Verdana" w:eastAsia="Geomanist Light" w:hAnsi="Verdana" w:cs="Arial"/>
          <w:color w:val="000000" w:themeColor="text1"/>
          <w:lang w:val="es-MX"/>
        </w:rPr>
      </w:pPr>
    </w:p>
    <w:p w14:paraId="6A2D6375" w14:textId="77777777" w:rsidR="004C3AE7" w:rsidRPr="00816155" w:rsidRDefault="004C3AE7" w:rsidP="00816155">
      <w:pPr>
        <w:spacing w:before="120" w:after="120" w:line="276" w:lineRule="auto"/>
        <w:jc w:val="both"/>
        <w:rPr>
          <w:rFonts w:ascii="Verdana" w:eastAsia="Calibri" w:hAnsi="Verdana" w:cs="Arial"/>
          <w:b/>
          <w:lang w:eastAsia="es-ES"/>
        </w:rPr>
      </w:pPr>
      <w:r w:rsidRPr="00816155">
        <w:rPr>
          <w:rFonts w:ascii="Verdana" w:eastAsia="Calibri" w:hAnsi="Verdana" w:cs="Arial"/>
          <w:b/>
          <w:lang w:eastAsia="es-ES"/>
        </w:rPr>
        <w:t>DOCUMENTOS TIPO – Licitación de obra pública – Infraestructura de transporte</w:t>
      </w:r>
    </w:p>
    <w:p w14:paraId="6A4D5F43" w14:textId="77777777" w:rsidR="004C3AE7" w:rsidRPr="007612BC" w:rsidRDefault="004C3AE7" w:rsidP="004C3AE7">
      <w:pPr>
        <w:spacing w:after="0" w:line="276" w:lineRule="auto"/>
        <w:jc w:val="both"/>
        <w:rPr>
          <w:rFonts w:ascii="Verdana" w:eastAsia="Calibri" w:hAnsi="Verdana" w:cs="Arial"/>
          <w:b/>
          <w:sz w:val="20"/>
          <w:szCs w:val="20"/>
          <w:lang w:eastAsia="es-ES"/>
        </w:rPr>
      </w:pPr>
    </w:p>
    <w:p w14:paraId="354C6C6D" w14:textId="0B54E543" w:rsidR="004C3AE7" w:rsidRDefault="004C3AE7" w:rsidP="00816155">
      <w:pPr>
        <w:spacing w:after="0" w:line="240" w:lineRule="auto"/>
        <w:jc w:val="both"/>
        <w:rPr>
          <w:rFonts w:ascii="Verdana" w:eastAsia="Calibri" w:hAnsi="Verdana" w:cs="Arial"/>
          <w:sz w:val="20"/>
          <w:szCs w:val="20"/>
          <w:lang w:val="es-ES" w:eastAsia="es-ES"/>
        </w:rPr>
      </w:pPr>
      <w:r w:rsidRPr="007612BC">
        <w:rPr>
          <w:rFonts w:ascii="Verdana" w:eastAsia="Calibri" w:hAnsi="Verdana" w:cs="Arial"/>
          <w:sz w:val="20"/>
          <w:szCs w:val="20"/>
          <w:lang w:val="es-ES" w:eastAsia="es-ES"/>
        </w:rPr>
        <w:t xml:space="preserve">[…] </w:t>
      </w:r>
      <w:r w:rsidRPr="007612BC">
        <w:rPr>
          <w:rFonts w:ascii="Verdana" w:eastAsia="Calibri" w:hAnsi="Verdana" w:cs="Arial"/>
          <w:sz w:val="20"/>
          <w:szCs w:val="20"/>
          <w:lang w:eastAsia="es-ES"/>
        </w:rPr>
        <w:t>l</w:t>
      </w:r>
      <w:r w:rsidRPr="007612BC">
        <w:rPr>
          <w:rFonts w:ascii="Verdana" w:eastAsia="Calibri" w:hAnsi="Verdana" w:cs="Arial"/>
          <w:sz w:val="20"/>
          <w:szCs w:val="20"/>
          <w:lang w:val="es-ES" w:eastAsia="es-ES"/>
        </w:rPr>
        <w:t xml:space="preserve">os Documentos Tipo para la contratación de obra pública de infraestructura </w:t>
      </w:r>
      <w:r w:rsidRPr="007612BC">
        <w:rPr>
          <w:rFonts w:ascii="Verdana" w:eastAsia="Calibri" w:hAnsi="Verdana" w:cs="Arial"/>
          <w:sz w:val="20"/>
          <w:szCs w:val="20"/>
          <w:lang w:eastAsia="es-ES"/>
        </w:rPr>
        <w:t>de transporte</w:t>
      </w:r>
      <w:r w:rsidRPr="007612BC">
        <w:rPr>
          <w:rFonts w:ascii="Verdana" w:eastAsia="Calibri" w:hAnsi="Verdana" w:cs="Arial"/>
          <w:sz w:val="20"/>
          <w:szCs w:val="20"/>
          <w:lang w:val="es-ES" w:eastAsia="es-ES"/>
        </w:rPr>
        <w:t xml:space="preserve"> fueron adoptados de la siguiente forma: para procesos de selección adelantados bajo la modalidad de licitación pública –Versión </w:t>
      </w:r>
      <w:r>
        <w:rPr>
          <w:rFonts w:ascii="Verdana" w:eastAsia="Calibri" w:hAnsi="Verdana" w:cs="Arial"/>
          <w:sz w:val="20"/>
          <w:szCs w:val="20"/>
          <w:lang w:val="es-ES" w:eastAsia="es-ES"/>
        </w:rPr>
        <w:t>4</w:t>
      </w:r>
      <w:r w:rsidRPr="007612BC">
        <w:rPr>
          <w:rFonts w:ascii="Verdana" w:eastAsia="Calibri" w:hAnsi="Verdana" w:cs="Arial"/>
          <w:sz w:val="20"/>
          <w:szCs w:val="20"/>
          <w:lang w:val="es-ES" w:eastAsia="es-ES"/>
        </w:rPr>
        <w:t xml:space="preserve">- mediante la Resolución </w:t>
      </w:r>
      <w:r>
        <w:rPr>
          <w:rFonts w:ascii="Verdana" w:eastAsia="Calibri" w:hAnsi="Verdana" w:cs="Arial"/>
          <w:sz w:val="20"/>
          <w:szCs w:val="20"/>
          <w:lang w:val="es-ES" w:eastAsia="es-ES"/>
        </w:rPr>
        <w:t>456</w:t>
      </w:r>
      <w:r w:rsidRPr="007612BC">
        <w:rPr>
          <w:rFonts w:ascii="Verdana" w:eastAsia="Calibri" w:hAnsi="Verdana" w:cs="Arial"/>
          <w:sz w:val="20"/>
          <w:szCs w:val="20"/>
          <w:lang w:val="es-ES" w:eastAsia="es-ES"/>
        </w:rPr>
        <w:t xml:space="preserve"> de 202</w:t>
      </w:r>
      <w:r>
        <w:rPr>
          <w:rFonts w:ascii="Verdana" w:eastAsia="Calibri" w:hAnsi="Verdana" w:cs="Arial"/>
          <w:sz w:val="20"/>
          <w:szCs w:val="20"/>
          <w:lang w:val="es-ES" w:eastAsia="es-ES"/>
        </w:rPr>
        <w:t>4</w:t>
      </w:r>
      <w:r w:rsidRPr="007612BC">
        <w:rPr>
          <w:rFonts w:ascii="Verdana" w:eastAsia="Calibri" w:hAnsi="Verdana" w:cs="Arial"/>
          <w:sz w:val="20"/>
          <w:szCs w:val="20"/>
          <w:lang w:val="es-ES" w:eastAsia="es-ES"/>
        </w:rPr>
        <w:t xml:space="preserve"> , los documentos tipo de obra pública de infraestructura de transporte desarrollados bajo la modalidad de selección abreviada de menor cuantía –Versión </w:t>
      </w:r>
      <w:r>
        <w:rPr>
          <w:rFonts w:ascii="Verdana" w:eastAsia="Calibri" w:hAnsi="Verdana" w:cs="Arial"/>
          <w:sz w:val="20"/>
          <w:szCs w:val="20"/>
          <w:lang w:val="es-ES" w:eastAsia="es-ES"/>
        </w:rPr>
        <w:t>3</w:t>
      </w:r>
      <w:r w:rsidRPr="007612BC">
        <w:rPr>
          <w:rFonts w:ascii="Verdana" w:eastAsia="Calibri" w:hAnsi="Verdana" w:cs="Arial"/>
          <w:sz w:val="20"/>
          <w:szCs w:val="20"/>
          <w:lang w:val="es-ES" w:eastAsia="es-ES"/>
        </w:rPr>
        <w:t xml:space="preserve">–, a través de la Resolución </w:t>
      </w:r>
      <w:r>
        <w:rPr>
          <w:rFonts w:ascii="Verdana" w:eastAsia="Calibri" w:hAnsi="Verdana" w:cs="Arial"/>
          <w:sz w:val="20"/>
          <w:szCs w:val="20"/>
          <w:lang w:val="es-ES" w:eastAsia="es-ES"/>
        </w:rPr>
        <w:t>463</w:t>
      </w:r>
      <w:r w:rsidRPr="007612BC">
        <w:rPr>
          <w:rFonts w:ascii="Verdana" w:eastAsia="Calibri" w:hAnsi="Verdana" w:cs="Arial"/>
          <w:sz w:val="20"/>
          <w:szCs w:val="20"/>
          <w:lang w:val="es-ES" w:eastAsia="es-ES"/>
        </w:rPr>
        <w:t xml:space="preserve"> de 202</w:t>
      </w:r>
      <w:r>
        <w:rPr>
          <w:rFonts w:ascii="Verdana" w:eastAsia="Calibri" w:hAnsi="Verdana" w:cs="Arial"/>
          <w:sz w:val="20"/>
          <w:szCs w:val="20"/>
          <w:lang w:val="es-ES" w:eastAsia="es-ES"/>
        </w:rPr>
        <w:t>4</w:t>
      </w:r>
      <w:r w:rsidRPr="007612BC">
        <w:rPr>
          <w:rFonts w:ascii="Verdana" w:eastAsia="Calibri" w:hAnsi="Verdana" w:cs="Arial"/>
          <w:sz w:val="20"/>
          <w:szCs w:val="20"/>
          <w:lang w:val="es-ES" w:eastAsia="es-ES"/>
        </w:rPr>
        <w:t xml:space="preserve">  y los documentos tipo de obra pública de infraestructura de transporte adelantados bajo la modalidad de mínima cuantía –Versión </w:t>
      </w:r>
      <w:r>
        <w:rPr>
          <w:rFonts w:ascii="Verdana" w:eastAsia="Calibri" w:hAnsi="Verdana" w:cs="Arial"/>
          <w:sz w:val="20"/>
          <w:szCs w:val="20"/>
          <w:lang w:val="es-ES" w:eastAsia="es-ES"/>
        </w:rPr>
        <w:t>3</w:t>
      </w:r>
      <w:r w:rsidRPr="007612BC">
        <w:rPr>
          <w:rFonts w:ascii="Verdana" w:eastAsia="Calibri" w:hAnsi="Verdana" w:cs="Arial"/>
          <w:sz w:val="20"/>
          <w:szCs w:val="20"/>
          <w:lang w:val="es-ES" w:eastAsia="es-ES"/>
        </w:rPr>
        <w:t xml:space="preserve">– mediante la Resolución </w:t>
      </w:r>
      <w:r>
        <w:rPr>
          <w:rFonts w:ascii="Verdana" w:eastAsia="Calibri" w:hAnsi="Verdana" w:cs="Arial"/>
          <w:sz w:val="20"/>
          <w:szCs w:val="20"/>
          <w:lang w:val="es-ES" w:eastAsia="es-ES"/>
        </w:rPr>
        <w:t>464</w:t>
      </w:r>
      <w:r w:rsidRPr="007612BC">
        <w:rPr>
          <w:rFonts w:ascii="Verdana" w:eastAsia="Calibri" w:hAnsi="Verdana" w:cs="Arial"/>
          <w:sz w:val="20"/>
          <w:szCs w:val="20"/>
          <w:lang w:val="es-ES" w:eastAsia="es-ES"/>
        </w:rPr>
        <w:t xml:space="preserve"> de 202</w:t>
      </w:r>
      <w:r>
        <w:rPr>
          <w:rFonts w:ascii="Verdana" w:eastAsia="Calibri" w:hAnsi="Verdana" w:cs="Arial"/>
          <w:sz w:val="20"/>
          <w:szCs w:val="20"/>
          <w:lang w:val="es-ES" w:eastAsia="es-ES"/>
        </w:rPr>
        <w:t>4</w:t>
      </w:r>
      <w:r w:rsidRPr="007612BC">
        <w:rPr>
          <w:rFonts w:ascii="Verdana" w:eastAsia="Calibri" w:hAnsi="Verdana" w:cs="Arial"/>
          <w:sz w:val="20"/>
          <w:szCs w:val="20"/>
          <w:lang w:val="es-ES" w:eastAsia="es-ES"/>
        </w:rPr>
        <w:t xml:space="preserve">. </w:t>
      </w:r>
    </w:p>
    <w:p w14:paraId="7C2A5907" w14:textId="77777777" w:rsidR="00871B59" w:rsidRDefault="00871B59" w:rsidP="00871B59">
      <w:pPr>
        <w:spacing w:after="0" w:line="240" w:lineRule="auto"/>
        <w:rPr>
          <w:rFonts w:ascii="Verdana" w:eastAsia="Calibri" w:hAnsi="Verdana" w:cs="Arial"/>
          <w:b/>
          <w:bCs/>
          <w:color w:val="7030A0"/>
          <w:lang w:val="es-ES" w:eastAsia="es-ES"/>
        </w:rPr>
      </w:pPr>
    </w:p>
    <w:p w14:paraId="375EB036" w14:textId="77777777" w:rsidR="004C3AE7" w:rsidRDefault="004C3AE7" w:rsidP="00871B59">
      <w:pPr>
        <w:spacing w:after="0" w:line="240" w:lineRule="auto"/>
        <w:rPr>
          <w:rFonts w:ascii="Verdana" w:eastAsia="Calibri" w:hAnsi="Verdana" w:cs="Arial"/>
          <w:b/>
          <w:bCs/>
          <w:color w:val="7030A0"/>
          <w:lang w:val="es-ES" w:eastAsia="es-ES"/>
        </w:rPr>
      </w:pPr>
    </w:p>
    <w:p w14:paraId="3EE1F603" w14:textId="77777777" w:rsidR="004C3AE7" w:rsidRDefault="004C3AE7" w:rsidP="00871B59">
      <w:pPr>
        <w:spacing w:after="0" w:line="240" w:lineRule="auto"/>
        <w:rPr>
          <w:rFonts w:ascii="Verdana" w:eastAsia="Calibri" w:hAnsi="Verdana" w:cs="Arial"/>
          <w:b/>
          <w:bCs/>
          <w:color w:val="7030A0"/>
          <w:lang w:val="es-ES" w:eastAsia="es-ES"/>
        </w:rPr>
      </w:pPr>
    </w:p>
    <w:p w14:paraId="2474DCB6" w14:textId="77777777" w:rsidR="004C3AE7" w:rsidRDefault="004C3AE7" w:rsidP="00871B59">
      <w:pPr>
        <w:spacing w:after="0" w:line="240" w:lineRule="auto"/>
        <w:rPr>
          <w:rFonts w:ascii="Verdana" w:eastAsia="Calibri" w:hAnsi="Verdana" w:cs="Arial"/>
          <w:b/>
          <w:bCs/>
          <w:color w:val="7030A0"/>
          <w:lang w:val="es-ES" w:eastAsia="es-ES"/>
        </w:rPr>
      </w:pPr>
    </w:p>
    <w:p w14:paraId="7671D459" w14:textId="77777777" w:rsidR="004C3AE7" w:rsidRDefault="004C3AE7" w:rsidP="00871B59">
      <w:pPr>
        <w:spacing w:after="0" w:line="240" w:lineRule="auto"/>
        <w:rPr>
          <w:rFonts w:ascii="Verdana" w:eastAsia="Calibri" w:hAnsi="Verdana" w:cs="Arial"/>
          <w:b/>
          <w:bCs/>
          <w:color w:val="7030A0"/>
          <w:lang w:val="es-ES" w:eastAsia="es-ES"/>
        </w:rPr>
      </w:pPr>
    </w:p>
    <w:p w14:paraId="0E912B98" w14:textId="77777777" w:rsidR="004C3AE7" w:rsidRDefault="004C3AE7" w:rsidP="00871B59">
      <w:pPr>
        <w:spacing w:after="0" w:line="240" w:lineRule="auto"/>
        <w:rPr>
          <w:rFonts w:ascii="Verdana" w:eastAsia="Calibri" w:hAnsi="Verdana" w:cs="Arial"/>
          <w:b/>
          <w:bCs/>
          <w:color w:val="7030A0"/>
          <w:lang w:val="es-ES" w:eastAsia="es-ES"/>
        </w:rPr>
      </w:pPr>
    </w:p>
    <w:p w14:paraId="6BC9BFE1" w14:textId="77777777" w:rsidR="004C3AE7" w:rsidRDefault="004C3AE7" w:rsidP="00871B59">
      <w:pPr>
        <w:spacing w:after="0" w:line="240" w:lineRule="auto"/>
        <w:rPr>
          <w:rFonts w:ascii="Verdana" w:eastAsia="Calibri" w:hAnsi="Verdana" w:cs="Arial"/>
          <w:b/>
          <w:bCs/>
          <w:color w:val="7030A0"/>
          <w:lang w:val="es-ES" w:eastAsia="es-ES"/>
        </w:rPr>
      </w:pPr>
    </w:p>
    <w:p w14:paraId="7B59485A" w14:textId="77777777" w:rsidR="004C3AE7" w:rsidRDefault="004C3AE7" w:rsidP="00871B59">
      <w:pPr>
        <w:spacing w:after="0" w:line="240" w:lineRule="auto"/>
        <w:rPr>
          <w:rFonts w:ascii="Verdana" w:eastAsia="Calibri" w:hAnsi="Verdana" w:cs="Arial"/>
          <w:b/>
          <w:bCs/>
          <w:color w:val="7030A0"/>
          <w:lang w:val="es-ES" w:eastAsia="es-ES"/>
        </w:rPr>
      </w:pPr>
    </w:p>
    <w:p w14:paraId="5B3BD6F6" w14:textId="77777777" w:rsidR="004C3AE7" w:rsidRDefault="004C3AE7" w:rsidP="00871B59">
      <w:pPr>
        <w:spacing w:after="0" w:line="240" w:lineRule="auto"/>
        <w:rPr>
          <w:rFonts w:ascii="Verdana" w:eastAsia="Calibri" w:hAnsi="Verdana" w:cs="Arial"/>
          <w:b/>
          <w:bCs/>
          <w:color w:val="7030A0"/>
          <w:lang w:val="es-ES" w:eastAsia="es-ES"/>
        </w:rPr>
      </w:pPr>
    </w:p>
    <w:p w14:paraId="5860CBBE" w14:textId="77777777" w:rsidR="004C3AE7" w:rsidRDefault="004C3AE7" w:rsidP="00871B59">
      <w:pPr>
        <w:spacing w:after="0" w:line="240" w:lineRule="auto"/>
        <w:rPr>
          <w:rFonts w:ascii="Verdana" w:eastAsia="Calibri" w:hAnsi="Verdana" w:cs="Arial"/>
          <w:b/>
          <w:bCs/>
          <w:color w:val="7030A0"/>
          <w:lang w:val="es-ES" w:eastAsia="es-ES"/>
        </w:rPr>
      </w:pPr>
    </w:p>
    <w:p w14:paraId="69A8838D" w14:textId="77777777" w:rsidR="004C3AE7" w:rsidRDefault="004C3AE7" w:rsidP="00871B59">
      <w:pPr>
        <w:spacing w:after="0" w:line="240" w:lineRule="auto"/>
        <w:rPr>
          <w:rFonts w:ascii="Verdana" w:eastAsia="Calibri" w:hAnsi="Verdana" w:cs="Arial"/>
          <w:b/>
          <w:bCs/>
          <w:color w:val="7030A0"/>
          <w:lang w:val="es-ES" w:eastAsia="es-ES"/>
        </w:rPr>
      </w:pPr>
    </w:p>
    <w:p w14:paraId="1F5E4294" w14:textId="77777777" w:rsidR="004C3AE7" w:rsidRDefault="004C3AE7" w:rsidP="00871B59">
      <w:pPr>
        <w:spacing w:after="0" w:line="240" w:lineRule="auto"/>
        <w:rPr>
          <w:rFonts w:ascii="Verdana" w:eastAsia="Calibri" w:hAnsi="Verdana" w:cs="Arial"/>
          <w:b/>
          <w:bCs/>
          <w:color w:val="7030A0"/>
          <w:lang w:val="es-ES" w:eastAsia="es-ES"/>
        </w:rPr>
      </w:pPr>
    </w:p>
    <w:p w14:paraId="1BB281E1" w14:textId="77777777" w:rsidR="004C3AE7" w:rsidRDefault="004C3AE7" w:rsidP="00871B59">
      <w:pPr>
        <w:spacing w:after="0" w:line="240" w:lineRule="auto"/>
        <w:rPr>
          <w:rFonts w:ascii="Verdana" w:eastAsia="Calibri" w:hAnsi="Verdana" w:cs="Arial"/>
          <w:b/>
          <w:bCs/>
          <w:color w:val="7030A0"/>
          <w:lang w:val="es-ES" w:eastAsia="es-ES"/>
        </w:rPr>
      </w:pPr>
    </w:p>
    <w:p w14:paraId="26AB327B" w14:textId="77777777" w:rsidR="004C3AE7" w:rsidRDefault="004C3AE7" w:rsidP="00871B59">
      <w:pPr>
        <w:spacing w:after="0" w:line="240" w:lineRule="auto"/>
        <w:rPr>
          <w:rFonts w:ascii="Verdana" w:eastAsia="Calibri" w:hAnsi="Verdana" w:cs="Arial"/>
          <w:b/>
          <w:bCs/>
          <w:color w:val="7030A0"/>
          <w:lang w:val="es-ES" w:eastAsia="es-ES"/>
        </w:rPr>
      </w:pPr>
    </w:p>
    <w:p w14:paraId="26BC24C9" w14:textId="77777777" w:rsidR="004C3AE7" w:rsidRDefault="004C3AE7" w:rsidP="00871B59">
      <w:pPr>
        <w:spacing w:after="0" w:line="240" w:lineRule="auto"/>
        <w:rPr>
          <w:rFonts w:ascii="Verdana" w:eastAsia="Calibri" w:hAnsi="Verdana" w:cs="Arial"/>
          <w:b/>
          <w:bCs/>
          <w:color w:val="7030A0"/>
          <w:lang w:val="es-ES" w:eastAsia="es-ES"/>
        </w:rPr>
      </w:pPr>
    </w:p>
    <w:p w14:paraId="06ACA82F" w14:textId="77777777" w:rsidR="004C3AE7" w:rsidRDefault="004C3AE7" w:rsidP="00871B59">
      <w:pPr>
        <w:spacing w:after="0" w:line="240" w:lineRule="auto"/>
        <w:rPr>
          <w:rFonts w:ascii="Verdana" w:eastAsia="Calibri" w:hAnsi="Verdana" w:cs="Arial"/>
          <w:b/>
          <w:bCs/>
          <w:color w:val="7030A0"/>
          <w:lang w:val="es-ES" w:eastAsia="es-ES"/>
        </w:rPr>
      </w:pPr>
    </w:p>
    <w:p w14:paraId="6DE317D7" w14:textId="77777777" w:rsidR="004C3AE7" w:rsidRDefault="004C3AE7" w:rsidP="00871B59">
      <w:pPr>
        <w:spacing w:after="0" w:line="240" w:lineRule="auto"/>
        <w:rPr>
          <w:rFonts w:ascii="Verdana" w:eastAsia="Calibri" w:hAnsi="Verdana" w:cs="Arial"/>
          <w:b/>
          <w:bCs/>
          <w:color w:val="7030A0"/>
          <w:lang w:val="es-ES" w:eastAsia="es-ES"/>
        </w:rPr>
      </w:pPr>
    </w:p>
    <w:p w14:paraId="4610329F" w14:textId="77777777" w:rsidR="004C3AE7" w:rsidRDefault="004C3AE7" w:rsidP="00871B59">
      <w:pPr>
        <w:spacing w:after="0" w:line="240" w:lineRule="auto"/>
        <w:rPr>
          <w:rFonts w:ascii="Verdana" w:eastAsia="Calibri" w:hAnsi="Verdana" w:cs="Arial"/>
          <w:b/>
          <w:bCs/>
          <w:color w:val="7030A0"/>
          <w:lang w:val="es-ES" w:eastAsia="es-ES"/>
        </w:rPr>
      </w:pPr>
    </w:p>
    <w:p w14:paraId="310206E2" w14:textId="77777777" w:rsidR="004C3AE7" w:rsidRDefault="004C3AE7" w:rsidP="00871B59">
      <w:pPr>
        <w:spacing w:after="0" w:line="240" w:lineRule="auto"/>
        <w:rPr>
          <w:rFonts w:ascii="Verdana" w:eastAsia="Calibri" w:hAnsi="Verdana" w:cs="Arial"/>
          <w:b/>
          <w:bCs/>
          <w:color w:val="7030A0"/>
          <w:lang w:val="es-ES" w:eastAsia="es-ES"/>
        </w:rPr>
      </w:pPr>
    </w:p>
    <w:p w14:paraId="5B1EF9D4" w14:textId="77777777" w:rsidR="004C3AE7" w:rsidRDefault="004C3AE7" w:rsidP="00871B59">
      <w:pPr>
        <w:spacing w:after="0" w:line="240" w:lineRule="auto"/>
        <w:rPr>
          <w:rFonts w:ascii="Verdana" w:eastAsia="Calibri" w:hAnsi="Verdana" w:cs="Arial"/>
          <w:b/>
          <w:bCs/>
          <w:color w:val="7030A0"/>
          <w:lang w:val="es-ES" w:eastAsia="es-ES"/>
        </w:rPr>
      </w:pPr>
    </w:p>
    <w:p w14:paraId="4B78F929" w14:textId="77777777" w:rsidR="004C3AE7" w:rsidRDefault="004C3AE7" w:rsidP="00871B59">
      <w:pPr>
        <w:spacing w:after="0" w:line="240" w:lineRule="auto"/>
        <w:rPr>
          <w:rFonts w:ascii="Verdana" w:eastAsia="Calibri" w:hAnsi="Verdana" w:cs="Arial"/>
          <w:b/>
          <w:bCs/>
          <w:color w:val="7030A0"/>
          <w:lang w:val="es-ES" w:eastAsia="es-ES"/>
        </w:rPr>
      </w:pPr>
    </w:p>
    <w:p w14:paraId="1A7A11A5" w14:textId="77777777" w:rsidR="004C3AE7" w:rsidRDefault="004C3AE7" w:rsidP="00871B59">
      <w:pPr>
        <w:spacing w:after="0" w:line="240" w:lineRule="auto"/>
        <w:rPr>
          <w:rFonts w:ascii="Verdana" w:eastAsia="Calibri" w:hAnsi="Verdana" w:cs="Arial"/>
          <w:b/>
          <w:bCs/>
          <w:color w:val="7030A0"/>
          <w:lang w:val="es-ES" w:eastAsia="es-ES"/>
        </w:rPr>
      </w:pPr>
    </w:p>
    <w:p w14:paraId="203EAA67" w14:textId="77777777" w:rsidR="004C3AE7" w:rsidRDefault="004C3AE7" w:rsidP="00871B59">
      <w:pPr>
        <w:spacing w:after="0" w:line="240" w:lineRule="auto"/>
        <w:rPr>
          <w:rFonts w:ascii="Verdana" w:eastAsia="Calibri" w:hAnsi="Verdana" w:cs="Arial"/>
          <w:b/>
          <w:bCs/>
          <w:color w:val="7030A0"/>
          <w:lang w:val="es-ES" w:eastAsia="es-ES"/>
        </w:rPr>
      </w:pPr>
    </w:p>
    <w:p w14:paraId="0FC68D39" w14:textId="77777777" w:rsidR="004C3AE7" w:rsidRDefault="004C3AE7" w:rsidP="00871B59">
      <w:pPr>
        <w:spacing w:after="0" w:line="240" w:lineRule="auto"/>
        <w:rPr>
          <w:rFonts w:ascii="Verdana" w:eastAsia="Geomanist Light" w:hAnsi="Verdana" w:cs="Arial"/>
          <w:color w:val="000000" w:themeColor="text1"/>
          <w:lang w:val="es-MX"/>
        </w:rPr>
      </w:pPr>
    </w:p>
    <w:p w14:paraId="4381D623" w14:textId="77777777" w:rsidR="00871B59" w:rsidRDefault="00871B59" w:rsidP="00871B59">
      <w:pPr>
        <w:spacing w:after="0" w:line="240" w:lineRule="auto"/>
        <w:rPr>
          <w:rFonts w:ascii="Verdana" w:eastAsia="Geomanist Light" w:hAnsi="Verdana" w:cs="Arial"/>
          <w:color w:val="000000" w:themeColor="text1"/>
          <w:lang w:val="es-MX"/>
        </w:rPr>
      </w:pPr>
    </w:p>
    <w:p w14:paraId="7F758447" w14:textId="77777777" w:rsidR="00DA72B1" w:rsidRDefault="00DA72B1" w:rsidP="00871B59">
      <w:pPr>
        <w:spacing w:after="0" w:line="240" w:lineRule="auto"/>
        <w:rPr>
          <w:rFonts w:ascii="Verdana" w:eastAsia="Geomanist Light" w:hAnsi="Verdana" w:cs="Arial"/>
          <w:color w:val="000000" w:themeColor="text1"/>
          <w:lang w:val="es-MX"/>
        </w:rPr>
      </w:pPr>
    </w:p>
    <w:p w14:paraId="6700D6DA" w14:textId="4835998E" w:rsidR="00871B59" w:rsidRPr="00593A5F" w:rsidRDefault="00D47FC9" w:rsidP="00871B59">
      <w:pPr>
        <w:spacing w:after="0" w:line="240" w:lineRule="auto"/>
        <w:rPr>
          <w:rFonts w:ascii="Verdana" w:eastAsia="Geomanist Light" w:hAnsi="Verdana" w:cs="Arial"/>
          <w:color w:val="201F1E"/>
          <w:lang w:val="es-MX"/>
        </w:rPr>
      </w:pPr>
      <w:r w:rsidRPr="00D47FC9">
        <w:rPr>
          <w:rFonts w:ascii="Verdana" w:eastAsia="Calibri" w:hAnsi="Verdana" w:cs="Arial"/>
          <w:b/>
          <w:noProof/>
          <w:lang w:val="es-ES_tradnl" w:eastAsia="es-ES_tradnl"/>
        </w:rPr>
        <w:lastRenderedPageBreak/>
        <w:drawing>
          <wp:anchor distT="0" distB="0" distL="114300" distR="114300" simplePos="0" relativeHeight="251658240" behindDoc="0" locked="0" layoutInCell="1" allowOverlap="1" wp14:anchorId="72E28C8A" wp14:editId="39D750CF">
            <wp:simplePos x="0" y="0"/>
            <wp:positionH relativeFrom="column">
              <wp:posOffset>2682240</wp:posOffset>
            </wp:positionH>
            <wp:positionV relativeFrom="paragraph">
              <wp:posOffset>12700</wp:posOffset>
            </wp:positionV>
            <wp:extent cx="3276600" cy="952500"/>
            <wp:effectExtent l="0" t="0" r="0" b="0"/>
            <wp:wrapNone/>
            <wp:docPr id="129218915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8915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76600" cy="952500"/>
                    </a:xfrm>
                    <a:prstGeom prst="rect">
                      <a:avLst/>
                    </a:prstGeom>
                  </pic:spPr>
                </pic:pic>
              </a:graphicData>
            </a:graphic>
          </wp:anchor>
        </w:drawing>
      </w:r>
      <w:r w:rsidR="00871B59" w:rsidRPr="00593A5F">
        <w:rPr>
          <w:rFonts w:ascii="Verdana" w:eastAsia="Geomanist Light" w:hAnsi="Verdana" w:cs="Arial"/>
          <w:color w:val="000000" w:themeColor="text1"/>
          <w:lang w:val="es-MX"/>
        </w:rPr>
        <w:t>Bogotá D.C., </w:t>
      </w:r>
      <w:r w:rsidR="00C54461">
        <w:rPr>
          <w:rFonts w:ascii="Verdana" w:eastAsia="Geomanist Light" w:hAnsi="Verdana" w:cs="Arial"/>
          <w:color w:val="201F1E"/>
          <w:lang w:val="es-MX"/>
        </w:rPr>
        <w:t>9 de diciembre de 2024</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66EF7FED" w14:textId="174F4038" w:rsidR="00871B59" w:rsidRPr="00B96799" w:rsidRDefault="00871B59" w:rsidP="00871B59">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0D0B9D30" w14:textId="2BF74598" w:rsidR="00871B59" w:rsidRPr="00B96799" w:rsidRDefault="00944AC5" w:rsidP="00871B59">
      <w:pPr>
        <w:spacing w:after="0" w:line="240" w:lineRule="auto"/>
        <w:rPr>
          <w:rFonts w:ascii="Verdana" w:eastAsia="Calibri" w:hAnsi="Verdana" w:cs="Arial"/>
          <w:b/>
          <w:lang w:val="es-ES_tradnl" w:eastAsia="es-ES_tradnl"/>
        </w:rPr>
      </w:pPr>
      <w:r w:rsidRPr="00944AC5">
        <w:rPr>
          <w:rFonts w:ascii="Verdana" w:eastAsia="Calibri" w:hAnsi="Verdana" w:cs="Arial"/>
          <w:b/>
          <w:lang w:val="es-ES_tradnl" w:eastAsia="es-ES_tradnl"/>
        </w:rPr>
        <w:t>Angie Daniela Guevara Manjarr</w:t>
      </w:r>
      <w:r w:rsidR="00AC19E6">
        <w:rPr>
          <w:rFonts w:ascii="Verdana" w:eastAsia="Calibri" w:hAnsi="Verdana" w:cs="Arial"/>
          <w:b/>
          <w:lang w:val="es-ES_tradnl" w:eastAsia="es-ES_tradnl"/>
        </w:rPr>
        <w:t>é</w:t>
      </w:r>
      <w:r w:rsidRPr="00944AC5">
        <w:rPr>
          <w:rFonts w:ascii="Verdana" w:eastAsia="Calibri" w:hAnsi="Verdana" w:cs="Arial"/>
          <w:b/>
          <w:lang w:val="es-ES_tradnl" w:eastAsia="es-ES_tradnl"/>
        </w:rPr>
        <w:t>s</w:t>
      </w:r>
      <w:r w:rsidR="00D47FC9" w:rsidRPr="00D47FC9">
        <w:rPr>
          <w:noProof/>
        </w:rPr>
        <w:t xml:space="preserve"> </w:t>
      </w:r>
    </w:p>
    <w:p w14:paraId="1199F81B" w14:textId="0284C10A" w:rsidR="00871B59" w:rsidRPr="00B96799" w:rsidRDefault="00944AC5" w:rsidP="00871B59">
      <w:pPr>
        <w:spacing w:after="0" w:line="240" w:lineRule="auto"/>
        <w:rPr>
          <w:rFonts w:ascii="Verdana" w:eastAsia="Calibri" w:hAnsi="Verdana" w:cs="Arial"/>
          <w:u w:val="single"/>
          <w:lang w:val="es-ES" w:eastAsia="es-ES"/>
        </w:rPr>
      </w:pPr>
      <w:hyperlink r:id="rId12" w:history="1">
        <w:r w:rsidRPr="009137D7">
          <w:rPr>
            <w:rStyle w:val="Hipervnculo"/>
            <w:rFonts w:ascii="Verdana" w:eastAsia="Calibri" w:hAnsi="Verdana" w:cs="Arial"/>
            <w:lang w:val="es-ES" w:eastAsia="es-ES"/>
          </w:rPr>
          <w:t>dani.guevaram@outlook.com</w:t>
        </w:r>
      </w:hyperlink>
      <w:r>
        <w:rPr>
          <w:rFonts w:ascii="Verdana" w:eastAsia="Calibri" w:hAnsi="Verdana" w:cs="Arial"/>
          <w:u w:val="single"/>
          <w:lang w:val="es-ES" w:eastAsia="es-ES"/>
        </w:rPr>
        <w:t xml:space="preserve"> </w:t>
      </w:r>
    </w:p>
    <w:p w14:paraId="5ACFEA17" w14:textId="225A9A3D" w:rsidR="00871B59" w:rsidRPr="00B96799" w:rsidRDefault="00871B59" w:rsidP="00871B59">
      <w:pPr>
        <w:spacing w:after="0" w:line="240" w:lineRule="auto"/>
        <w:rPr>
          <w:rFonts w:ascii="Verdana" w:eastAsia="Calibri" w:hAnsi="Verdana" w:cs="Arial"/>
          <w:b/>
          <w:bCs/>
          <w:lang w:val="es-ES" w:eastAsia="es-ES"/>
        </w:rPr>
      </w:pPr>
      <w:r w:rsidRPr="00B96799">
        <w:rPr>
          <w:rFonts w:ascii="Verdana" w:eastAsia="Calibri" w:hAnsi="Verdana" w:cs="Arial"/>
          <w:lang w:val="es-ES" w:eastAsia="es-ES"/>
        </w:rPr>
        <w:t>C</w:t>
      </w:r>
      <w:r w:rsidR="00944AC5">
        <w:rPr>
          <w:rFonts w:ascii="Verdana" w:eastAsia="Calibri" w:hAnsi="Verdana" w:cs="Arial"/>
          <w:lang w:val="es-ES" w:eastAsia="es-ES"/>
        </w:rPr>
        <w:t>iudad</w:t>
      </w:r>
    </w:p>
    <w:p w14:paraId="75545CBA"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48F499EA" w14:textId="46B805CE" w:rsidR="00871B59" w:rsidRPr="00C00976" w:rsidRDefault="00871B59" w:rsidP="002607A7">
            <w:pPr>
              <w:jc w:val="both"/>
              <w:rPr>
                <w:rFonts w:ascii="Verdana" w:eastAsia="Calibri" w:hAnsi="Verdana" w:cs="Arial"/>
                <w:b/>
                <w:bCs/>
                <w:color w:val="7030A0"/>
                <w:lang w:val="es-ES" w:eastAsia="es-ES"/>
              </w:rPr>
            </w:pPr>
            <w:r w:rsidRPr="0092338B">
              <w:rPr>
                <w:rFonts w:ascii="Verdana" w:eastAsia="Calibri" w:hAnsi="Verdana" w:cs="Arial"/>
                <w:b/>
                <w:bCs/>
                <w:lang w:val="es-ES" w:eastAsia="es-ES"/>
              </w:rPr>
              <w:t>Concepto C-</w:t>
            </w:r>
            <w:r w:rsidR="000418A6" w:rsidRPr="0092338B">
              <w:rPr>
                <w:rFonts w:ascii="Verdana" w:eastAsia="Calibri" w:hAnsi="Verdana" w:cs="Arial"/>
                <w:b/>
                <w:bCs/>
                <w:lang w:val="es-ES" w:eastAsia="es-ES"/>
              </w:rPr>
              <w:t>772</w:t>
            </w:r>
            <w:r w:rsidRPr="0092338B">
              <w:rPr>
                <w:rFonts w:ascii="Verdana" w:eastAsia="Calibri" w:hAnsi="Verdana" w:cs="Arial"/>
                <w:b/>
                <w:bCs/>
                <w:lang w:val="es-ES" w:eastAsia="es-ES"/>
              </w:rPr>
              <w:t xml:space="preserve"> de 2024</w:t>
            </w:r>
          </w:p>
        </w:tc>
      </w:tr>
      <w:tr w:rsidR="00871B59" w:rsidRPr="00593A5F" w14:paraId="0DD246A7" w14:textId="77777777" w:rsidTr="002607A7">
        <w:trPr>
          <w:trHeight w:val="884"/>
        </w:trPr>
        <w:tc>
          <w:tcPr>
            <w:tcW w:w="2689"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6D0979C" w14:textId="77777777" w:rsidR="00871B59" w:rsidRDefault="001952B9" w:rsidP="002607A7">
            <w:pPr>
              <w:spacing w:line="276" w:lineRule="auto"/>
              <w:jc w:val="both"/>
              <w:rPr>
                <w:rFonts w:ascii="Verdana" w:eastAsia="Calibri" w:hAnsi="Verdana" w:cs="Arial"/>
                <w:color w:val="000000" w:themeColor="text1"/>
                <w:lang w:val="es-ES" w:eastAsia="es-ES"/>
              </w:rPr>
            </w:pPr>
            <w:r w:rsidRPr="00856FA2">
              <w:rPr>
                <w:rFonts w:ascii="Verdana" w:eastAsia="Calibri" w:hAnsi="Verdana" w:cs="Arial"/>
                <w:color w:val="000000" w:themeColor="text1"/>
                <w:lang w:val="es-ES" w:eastAsia="es-ES"/>
              </w:rPr>
              <w:t xml:space="preserve">DOCUMENTOS TIPO / Fundamento Normativo - Ley 2022 de 2020 / DOCUMENTO TIPO DE INFRAESTRUCTURA DE TRANSPORTE – Modalidad Licitación pública Resolución 456 de 2024 – Menor cuantía Resolución 463 de 2024 – Mínima Cuantía Resolución 464 de 2024 / </w:t>
            </w:r>
            <w:r w:rsidR="00DC2AAA" w:rsidRPr="00856FA2">
              <w:rPr>
                <w:rFonts w:ascii="Verdana" w:eastAsia="Calibri" w:hAnsi="Verdana" w:cs="Arial"/>
                <w:color w:val="000000" w:themeColor="text1"/>
                <w:lang w:val="es-ES" w:eastAsia="es-ES"/>
              </w:rPr>
              <w:t>MODIFICACIONES A LOS DOCUMENTOS TIPO</w:t>
            </w:r>
          </w:p>
          <w:p w14:paraId="7ADD1096" w14:textId="25F52C03" w:rsidR="00DC2AAA" w:rsidRPr="001952B9" w:rsidRDefault="00DC2AAA" w:rsidP="002607A7">
            <w:pPr>
              <w:spacing w:line="276" w:lineRule="auto"/>
              <w:jc w:val="both"/>
              <w:rPr>
                <w:rFonts w:ascii="Verdana" w:eastAsia="Calibri" w:hAnsi="Verdana" w:cs="Arial"/>
                <w:color w:val="000000" w:themeColor="text1"/>
                <w:lang w:val="es-ES" w:eastAsia="es-ES"/>
              </w:rPr>
            </w:pPr>
          </w:p>
        </w:tc>
      </w:tr>
      <w:tr w:rsidR="00871B59" w:rsidRPr="0092338B" w14:paraId="0A874006" w14:textId="77777777" w:rsidTr="002607A7">
        <w:tc>
          <w:tcPr>
            <w:tcW w:w="2689" w:type="dxa"/>
          </w:tcPr>
          <w:p w14:paraId="56ED2765" w14:textId="77777777" w:rsidR="00871B59" w:rsidRPr="0092338B" w:rsidRDefault="00871B59" w:rsidP="002607A7">
            <w:pPr>
              <w:jc w:val="both"/>
              <w:rPr>
                <w:rFonts w:ascii="Verdana" w:eastAsia="Calibri" w:hAnsi="Verdana" w:cs="Arial"/>
                <w:b/>
                <w:lang w:val="es-ES_tradnl" w:eastAsia="es-ES_tradnl"/>
              </w:rPr>
            </w:pPr>
            <w:r w:rsidRPr="0092338B">
              <w:rPr>
                <w:rFonts w:ascii="Verdana" w:eastAsia="Calibri" w:hAnsi="Verdana" w:cs="Arial"/>
                <w:b/>
                <w:lang w:val="es-ES_tradnl" w:eastAsia="es-ES_tradnl"/>
              </w:rPr>
              <w:t>Radicación:</w:t>
            </w:r>
            <w:r w:rsidRPr="0092338B">
              <w:rPr>
                <w:rFonts w:ascii="Verdana" w:eastAsia="Calibri" w:hAnsi="Verdana" w:cs="Arial"/>
                <w:lang w:val="es-ES_tradnl" w:eastAsia="es-ES_tradnl"/>
              </w:rPr>
              <w:t xml:space="preserve">               </w:t>
            </w:r>
          </w:p>
        </w:tc>
        <w:tc>
          <w:tcPr>
            <w:tcW w:w="6100" w:type="dxa"/>
          </w:tcPr>
          <w:p w14:paraId="630D2668" w14:textId="6ECF8FF5" w:rsidR="00871B59" w:rsidRPr="0092338B" w:rsidRDefault="00871B59" w:rsidP="002607A7">
            <w:pPr>
              <w:jc w:val="both"/>
              <w:rPr>
                <w:rFonts w:ascii="Verdana" w:eastAsia="Calibri" w:hAnsi="Verdana" w:cs="Arial"/>
                <w:lang w:val="es-ES_tradnl" w:eastAsia="es-ES_tradnl"/>
              </w:rPr>
            </w:pPr>
            <w:r w:rsidRPr="0092338B">
              <w:rPr>
                <w:rFonts w:ascii="Verdana" w:eastAsia="Calibri" w:hAnsi="Verdana" w:cs="Arial"/>
                <w:lang w:val="es-ES_tradnl" w:eastAsia="es-ES_tradnl"/>
              </w:rPr>
              <w:t xml:space="preserve">Respuesta a consulta con radicado No. </w:t>
            </w:r>
            <w:r w:rsidR="00F0781E" w:rsidRPr="0092338B">
              <w:rPr>
                <w:rFonts w:ascii="Verdana" w:eastAsia="Calibri" w:hAnsi="Verdana" w:cs="Arial"/>
                <w:lang w:val="es-ES_tradnl" w:eastAsia="es-ES_tradnl"/>
              </w:rPr>
              <w:t>P20241024010801</w:t>
            </w:r>
          </w:p>
        </w:tc>
      </w:tr>
    </w:tbl>
    <w:p w14:paraId="01AFCA4D" w14:textId="77777777" w:rsidR="00871B59" w:rsidRPr="0092338B" w:rsidRDefault="00871B59" w:rsidP="00871B59">
      <w:pPr>
        <w:spacing w:after="0" w:line="240" w:lineRule="auto"/>
        <w:jc w:val="both"/>
        <w:rPr>
          <w:rFonts w:ascii="Verdana" w:eastAsia="Calibri" w:hAnsi="Verdana" w:cs="Arial"/>
          <w:lang w:val="es-ES_tradnl" w:eastAsia="es-ES_tradnl"/>
        </w:rPr>
      </w:pPr>
    </w:p>
    <w:p w14:paraId="4FF08E37" w14:textId="77777777" w:rsidR="00871B59" w:rsidRPr="0092338B" w:rsidRDefault="00871B59" w:rsidP="00871B59">
      <w:pPr>
        <w:spacing w:after="0" w:line="240" w:lineRule="auto"/>
        <w:jc w:val="both"/>
        <w:rPr>
          <w:rFonts w:ascii="Verdana" w:eastAsia="Calibri" w:hAnsi="Verdana" w:cs="Arial"/>
          <w:lang w:val="es-ES_tradnl" w:eastAsia="es-ES_tradnl"/>
        </w:rPr>
      </w:pPr>
    </w:p>
    <w:p w14:paraId="5A8CAE32" w14:textId="185B582F" w:rsidR="00871B59" w:rsidRPr="0092338B" w:rsidRDefault="00871B59" w:rsidP="00871B59">
      <w:pPr>
        <w:spacing w:after="0" w:line="276" w:lineRule="auto"/>
        <w:jc w:val="both"/>
        <w:rPr>
          <w:rFonts w:ascii="Verdana" w:eastAsia="Calibri" w:hAnsi="Verdana" w:cs="Arial"/>
          <w:lang w:val="es-ES" w:eastAsia="es-ES"/>
        </w:rPr>
      </w:pPr>
      <w:r w:rsidRPr="0092338B">
        <w:rPr>
          <w:rFonts w:ascii="Verdana" w:eastAsia="Calibri" w:hAnsi="Verdana" w:cs="Arial"/>
          <w:lang w:val="es-ES" w:eastAsia="es-ES"/>
        </w:rPr>
        <w:t>Estimad</w:t>
      </w:r>
      <w:r w:rsidR="00EA62B5" w:rsidRPr="0092338B">
        <w:rPr>
          <w:rFonts w:ascii="Verdana" w:eastAsia="Calibri" w:hAnsi="Verdana" w:cs="Arial"/>
          <w:lang w:val="es-ES" w:eastAsia="es-ES"/>
        </w:rPr>
        <w:t>a</w:t>
      </w:r>
      <w:r w:rsidRPr="0092338B">
        <w:rPr>
          <w:rFonts w:ascii="Verdana" w:eastAsia="Calibri" w:hAnsi="Verdana" w:cs="Arial"/>
          <w:lang w:val="es-ES" w:eastAsia="es-ES"/>
        </w:rPr>
        <w:t xml:space="preserve"> señora </w:t>
      </w:r>
      <w:r w:rsidR="00EA62B5" w:rsidRPr="0092338B">
        <w:rPr>
          <w:rFonts w:ascii="Verdana" w:eastAsia="Calibri" w:hAnsi="Verdana" w:cs="Arial"/>
          <w:lang w:val="es-ES" w:eastAsia="es-ES"/>
        </w:rPr>
        <w:t>Guevara</w:t>
      </w:r>
      <w:r w:rsidRPr="0092338B">
        <w:rPr>
          <w:rFonts w:ascii="Verdana" w:eastAsia="Calibri" w:hAnsi="Verdana" w:cs="Arial"/>
          <w:lang w:val="es-ES" w:eastAsia="es-ES"/>
        </w:rPr>
        <w:t xml:space="preserve">: </w:t>
      </w:r>
    </w:p>
    <w:p w14:paraId="62039951" w14:textId="77777777" w:rsidR="00871B59" w:rsidRPr="0092338B" w:rsidRDefault="00871B59" w:rsidP="00871B59">
      <w:pPr>
        <w:tabs>
          <w:tab w:val="left" w:pos="3768"/>
        </w:tabs>
        <w:spacing w:after="0" w:line="276" w:lineRule="auto"/>
        <w:jc w:val="both"/>
        <w:rPr>
          <w:rFonts w:ascii="Verdana" w:eastAsia="Calibri" w:hAnsi="Verdana" w:cs="Arial"/>
          <w:lang w:val="es-ES" w:eastAsia="es-ES"/>
        </w:rPr>
      </w:pPr>
      <w:r w:rsidRPr="0092338B">
        <w:rPr>
          <w:rFonts w:ascii="Verdana" w:eastAsia="Calibri" w:hAnsi="Verdana" w:cs="Arial"/>
          <w:lang w:val="es-ES" w:eastAsia="es-ES"/>
        </w:rPr>
        <w:tab/>
      </w:r>
    </w:p>
    <w:p w14:paraId="3F1D9A82" w14:textId="6E3C8A2B" w:rsidR="00871B59" w:rsidRPr="0092338B" w:rsidRDefault="00871B59" w:rsidP="00871B59">
      <w:pPr>
        <w:spacing w:after="0" w:line="276" w:lineRule="auto"/>
        <w:jc w:val="both"/>
        <w:rPr>
          <w:rFonts w:ascii="Verdana" w:eastAsia="Calibri" w:hAnsi="Verdana" w:cs="Arial"/>
          <w:lang w:val="es-ES" w:eastAsia="es-ES"/>
        </w:rPr>
      </w:pPr>
      <w:r w:rsidRPr="0092338B">
        <w:rPr>
          <w:rFonts w:ascii="Verdana" w:eastAsia="Calibri" w:hAnsi="Verdana" w:cs="Arial"/>
          <w:lang w:val="es-ES" w:eastAsia="es-ES"/>
        </w:rPr>
        <w:t>En ejercicio de la competencia otorgada por los artículos 3, numeral 5º, y 11, numeral 8º, del Decreto Ley 4170 de 2011,</w:t>
      </w:r>
      <w:r w:rsidRPr="0092338B">
        <w:rPr>
          <w:rFonts w:ascii="Verdana" w:eastAsia="Arial MT" w:hAnsi="Verdana" w:cs="Arial MT"/>
          <w:lang w:val="es-ES" w:eastAsia="es-ES"/>
        </w:rPr>
        <w:t xml:space="preserve"> </w:t>
      </w:r>
      <w:r w:rsidRPr="0092338B">
        <w:rPr>
          <w:rFonts w:ascii="Verdana" w:hAnsi="Verdana" w:cs="Arial"/>
        </w:rPr>
        <w:t xml:space="preserve">así como lo establecido en el artículo 4 de la Resolución 1707 de 2018 expedida por esta Entidad, </w:t>
      </w:r>
      <w:r w:rsidRPr="0092338B">
        <w:rPr>
          <w:rFonts w:ascii="Verdana" w:eastAsia="Calibri" w:hAnsi="Verdana" w:cs="Arial"/>
          <w:lang w:val="es-ES" w:eastAsia="es-ES"/>
        </w:rPr>
        <w:t xml:space="preserve">la Agencia Nacional de Contratación Pública – Colombia Compra Eficiente– responde su solicitud de consulta de fecha </w:t>
      </w:r>
      <w:r w:rsidR="00C9568B" w:rsidRPr="0092338B">
        <w:rPr>
          <w:rFonts w:ascii="Verdana" w:eastAsia="Calibri" w:hAnsi="Verdana" w:cs="Arial"/>
          <w:lang w:val="es-ES" w:eastAsia="es-ES"/>
        </w:rPr>
        <w:t>24</w:t>
      </w:r>
      <w:r w:rsidRPr="0092338B">
        <w:rPr>
          <w:rFonts w:ascii="Verdana" w:eastAsia="Calibri" w:hAnsi="Verdana" w:cs="Arial"/>
          <w:lang w:val="es-ES" w:eastAsia="es-ES"/>
        </w:rPr>
        <w:t xml:space="preserve"> de </w:t>
      </w:r>
      <w:r w:rsidR="00C9568B" w:rsidRPr="0092338B">
        <w:rPr>
          <w:rFonts w:ascii="Verdana" w:eastAsia="Calibri" w:hAnsi="Verdana" w:cs="Arial"/>
          <w:lang w:val="es-ES" w:eastAsia="es-ES"/>
        </w:rPr>
        <w:t>octubre</w:t>
      </w:r>
      <w:r w:rsidRPr="0092338B">
        <w:rPr>
          <w:rFonts w:ascii="Verdana" w:eastAsia="Calibri" w:hAnsi="Verdana" w:cs="Arial"/>
          <w:lang w:val="es-ES" w:eastAsia="es-ES"/>
        </w:rPr>
        <w:t xml:space="preserve"> de 20</w:t>
      </w:r>
      <w:r w:rsidR="00C9568B" w:rsidRPr="0092338B">
        <w:rPr>
          <w:rFonts w:ascii="Verdana" w:eastAsia="Calibri" w:hAnsi="Verdana" w:cs="Arial"/>
          <w:lang w:val="es-ES" w:eastAsia="es-ES"/>
        </w:rPr>
        <w:t>24</w:t>
      </w:r>
      <w:r w:rsidRPr="0092338B">
        <w:rPr>
          <w:rFonts w:ascii="Verdana" w:eastAsia="Calibri" w:hAnsi="Verdana" w:cs="Arial"/>
          <w:lang w:val="es-ES" w:eastAsia="es-ES"/>
        </w:rPr>
        <w:t xml:space="preserve">, en la cual manifiesta lo siguiente: </w:t>
      </w:r>
    </w:p>
    <w:p w14:paraId="6DBD3E26" w14:textId="77777777" w:rsidR="00871B59" w:rsidRPr="0092338B"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p w14:paraId="1006183E" w14:textId="631E5255" w:rsidR="00871B59" w:rsidRPr="0092338B" w:rsidRDefault="00871B59" w:rsidP="00871B59">
      <w:pPr>
        <w:spacing w:after="0" w:line="240" w:lineRule="auto"/>
        <w:ind w:left="709" w:right="709"/>
        <w:jc w:val="both"/>
        <w:rPr>
          <w:rFonts w:ascii="Verdana" w:eastAsia="Century Gothic" w:hAnsi="Verdana" w:cs="Century Gothic"/>
          <w:sz w:val="20"/>
          <w:szCs w:val="20"/>
          <w:lang w:val="es-ES"/>
        </w:rPr>
      </w:pPr>
      <w:bookmarkStart w:id="0" w:name="_Hlk95313578"/>
      <w:r w:rsidRPr="0092338B">
        <w:rPr>
          <w:rFonts w:ascii="Verdana" w:eastAsia="Century Gothic" w:hAnsi="Verdana" w:cs="Century Gothic"/>
          <w:sz w:val="20"/>
          <w:szCs w:val="20"/>
          <w:lang w:val="es-ES"/>
        </w:rPr>
        <w:t>“</w:t>
      </w:r>
      <w:r w:rsidR="00826179" w:rsidRPr="0092338B">
        <w:rPr>
          <w:rFonts w:ascii="Verdana" w:hAnsi="Verdana" w:cs="Arial"/>
          <w:sz w:val="20"/>
          <w:szCs w:val="20"/>
          <w:shd w:val="clear" w:color="auto" w:fill="FFFFFF"/>
        </w:rPr>
        <w:t xml:space="preserve">Quisiera saber si puedo utilizar la versión 3 de los documentos tipo de infraestructura de transporte de menor cuantía si estoy estructurando un proceso que va a ser publicado en este mes, teniendo en cuenta que la resolución que adopta esta nueva versión dice que aplica para procesos </w:t>
      </w:r>
      <w:r w:rsidR="00826179" w:rsidRPr="0092338B">
        <w:rPr>
          <w:rFonts w:ascii="Verdana" w:hAnsi="Verdana" w:cs="Arial"/>
          <w:sz w:val="20"/>
          <w:szCs w:val="20"/>
          <w:shd w:val="clear" w:color="auto" w:fill="FFFFFF"/>
        </w:rPr>
        <w:lastRenderedPageBreak/>
        <w:t>de selección que tengan aviso de convocatoria posterior al 03 de febrero de 2025</w:t>
      </w:r>
      <w:r w:rsidRPr="0092338B">
        <w:rPr>
          <w:rFonts w:ascii="Verdana" w:eastAsia="Century Gothic" w:hAnsi="Verdana" w:cs="Century Gothic"/>
          <w:sz w:val="20"/>
          <w:szCs w:val="20"/>
          <w:lang w:val="es-ES"/>
        </w:rPr>
        <w:t>”</w:t>
      </w:r>
      <w:bookmarkEnd w:id="0"/>
      <w:r w:rsidRPr="0092338B">
        <w:rPr>
          <w:rFonts w:ascii="Verdana" w:eastAsia="Century Gothic" w:hAnsi="Verdana" w:cs="Century Gothic"/>
          <w:sz w:val="20"/>
          <w:szCs w:val="20"/>
          <w:lang w:val="es-ES"/>
        </w:rPr>
        <w:t>.</w:t>
      </w:r>
    </w:p>
    <w:p w14:paraId="54DCAD4E" w14:textId="77777777" w:rsidR="00871B59" w:rsidRPr="00593A5F" w:rsidRDefault="00871B59" w:rsidP="00871B59">
      <w:pPr>
        <w:pStyle w:val="Prrafodelista"/>
        <w:tabs>
          <w:tab w:val="left" w:pos="142"/>
          <w:tab w:val="left" w:pos="284"/>
        </w:tabs>
        <w:spacing w:line="276" w:lineRule="auto"/>
        <w:ind w:left="0"/>
        <w:jc w:val="both"/>
        <w:rPr>
          <w:rFonts w:ascii="Verdana" w:eastAsia="Century Gothic" w:hAnsi="Verdana" w:cs="Century Gothic"/>
          <w:b/>
          <w:bCs/>
          <w:lang w:val="es-ES"/>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598C02E0"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38C2A1C0" w:rsidR="00871B59" w:rsidRPr="00AB632D" w:rsidRDefault="00871B59" w:rsidP="00871B59">
      <w:pPr>
        <w:spacing w:after="0" w:line="276" w:lineRule="auto"/>
        <w:jc w:val="both"/>
        <w:rPr>
          <w:rFonts w:ascii="Verdana" w:eastAsia="Calibri" w:hAnsi="Verdana" w:cs="Arial"/>
          <w:color w:val="7030A0"/>
          <w:lang w:val="es-ES"/>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w:t>
      </w:r>
      <w:r w:rsidR="006C3042">
        <w:rPr>
          <w:rFonts w:ascii="Verdana" w:eastAsia="Century Gothic" w:hAnsi="Verdana" w:cs="Century Gothic"/>
        </w:rPr>
        <w:t xml:space="preserve">en la cual menciona a </w:t>
      </w:r>
      <w:r w:rsidR="00290118">
        <w:rPr>
          <w:rFonts w:ascii="Verdana" w:eastAsia="Century Gothic" w:hAnsi="Verdana" w:cs="Century Gothic"/>
        </w:rPr>
        <w:t>versión</w:t>
      </w:r>
      <w:r w:rsidR="00140E9C">
        <w:rPr>
          <w:rFonts w:ascii="Verdana" w:eastAsia="Century Gothic" w:hAnsi="Verdana" w:cs="Century Gothic"/>
        </w:rPr>
        <w:t xml:space="preserve"> tercera (3</w:t>
      </w:r>
      <w:r w:rsidR="00140E9C" w:rsidRPr="00CC4FBD">
        <w:rPr>
          <w:rFonts w:ascii="Verdana" w:eastAsia="Century Gothic" w:hAnsi="Verdana" w:cs="Century Gothic"/>
          <w:vertAlign w:val="superscript"/>
        </w:rPr>
        <w:t>ra</w:t>
      </w:r>
      <w:r w:rsidR="00140E9C">
        <w:rPr>
          <w:rFonts w:ascii="Verdana" w:eastAsia="Century Gothic" w:hAnsi="Verdana" w:cs="Century Gothic"/>
        </w:rPr>
        <w:t xml:space="preserve">) </w:t>
      </w:r>
      <w:r w:rsidR="000F5590">
        <w:rPr>
          <w:rFonts w:ascii="Verdana" w:eastAsia="Century Gothic" w:hAnsi="Verdana" w:cs="Century Gothic"/>
        </w:rPr>
        <w:t xml:space="preserve">de los </w:t>
      </w:r>
      <w:r w:rsidR="000F5590" w:rsidRPr="000F5590">
        <w:rPr>
          <w:rFonts w:ascii="Verdana" w:eastAsia="Century Gothic" w:hAnsi="Verdana" w:cs="Century Gothic"/>
        </w:rPr>
        <w:t xml:space="preserve">Documentos Tipo de Obra Pública de Infraestructura de Transporte </w:t>
      </w:r>
      <w:r w:rsidR="000F5590">
        <w:rPr>
          <w:rFonts w:ascii="Verdana" w:eastAsia="Century Gothic" w:hAnsi="Verdana" w:cs="Century Gothic"/>
        </w:rPr>
        <w:t xml:space="preserve">la cual aplica para procesos de selección </w:t>
      </w:r>
      <w:r w:rsidR="00DF26BB">
        <w:rPr>
          <w:rFonts w:ascii="Verdana" w:eastAsia="Century Gothic" w:hAnsi="Verdana" w:cs="Century Gothic"/>
        </w:rPr>
        <w:t>que tengan aviso de convocatoria posterior al 3 de febrero</w:t>
      </w:r>
      <w:r w:rsidR="0004336A">
        <w:rPr>
          <w:rFonts w:ascii="Verdana" w:eastAsia="Century Gothic" w:hAnsi="Verdana" w:cs="Century Gothic"/>
        </w:rPr>
        <w:t xml:space="preserve"> de 2025</w:t>
      </w:r>
      <w:r w:rsidR="00CC4FBD">
        <w:rPr>
          <w:rFonts w:ascii="Verdana" w:eastAsia="Century Gothic" w:hAnsi="Verdana" w:cs="Century Gothic"/>
        </w:rPr>
        <w:t>. Teniendo en cuenta lo anterior,</w:t>
      </w:r>
      <w:r w:rsidR="00140E9C">
        <w:rPr>
          <w:rFonts w:ascii="Verdana" w:eastAsia="Century Gothic" w:hAnsi="Verdana" w:cs="Century Gothic"/>
        </w:rPr>
        <w:t xml:space="preserve"> </w:t>
      </w:r>
      <w:r w:rsidRPr="00593A5F">
        <w:rPr>
          <w:rFonts w:ascii="Verdana" w:eastAsia="Century Gothic" w:hAnsi="Verdana" w:cs="Century Gothic"/>
        </w:rPr>
        <w:t xml:space="preserve">esta Agencia resolverá el siguiente problema jurídico: </w:t>
      </w:r>
      <w:r w:rsidRPr="00AB632D">
        <w:rPr>
          <w:rFonts w:ascii="Verdana" w:eastAsia="Century Gothic" w:hAnsi="Verdana" w:cs="Century Gothic"/>
        </w:rPr>
        <w:t>¿</w:t>
      </w:r>
      <w:r w:rsidR="00B627F8" w:rsidRPr="00AB632D">
        <w:rPr>
          <w:rFonts w:ascii="Verdana" w:eastAsia="Century Gothic" w:hAnsi="Verdana" w:cs="Century Gothic"/>
        </w:rPr>
        <w:t xml:space="preserve">Es posible utilizar </w:t>
      </w:r>
      <w:r w:rsidR="00675CB4" w:rsidRPr="00AB632D">
        <w:rPr>
          <w:rFonts w:ascii="Verdana" w:eastAsia="Century Gothic" w:hAnsi="Verdana" w:cs="Century Gothic"/>
        </w:rPr>
        <w:t xml:space="preserve">los </w:t>
      </w:r>
      <w:r w:rsidR="00140E9C" w:rsidRPr="00AB632D">
        <w:rPr>
          <w:rFonts w:ascii="Verdana" w:eastAsia="Century Gothic" w:hAnsi="Verdana" w:cs="Century Gothic"/>
        </w:rPr>
        <w:t xml:space="preserve">Documentos Tipo </w:t>
      </w:r>
      <w:r w:rsidR="00675CB4" w:rsidRPr="00AB632D">
        <w:rPr>
          <w:rFonts w:ascii="Verdana" w:eastAsia="Century Gothic" w:hAnsi="Verdana" w:cs="Century Gothic"/>
        </w:rPr>
        <w:t xml:space="preserve">de </w:t>
      </w:r>
      <w:r w:rsidR="00140E9C" w:rsidRPr="00AB632D">
        <w:rPr>
          <w:rFonts w:ascii="Verdana" w:eastAsia="Century Gothic" w:hAnsi="Verdana" w:cs="Century Gothic"/>
        </w:rPr>
        <w:t xml:space="preserve">Obra Pública </w:t>
      </w:r>
      <w:r w:rsidR="00675CB4" w:rsidRPr="00AB632D">
        <w:rPr>
          <w:rFonts w:ascii="Verdana" w:eastAsia="Century Gothic" w:hAnsi="Verdana" w:cs="Century Gothic"/>
        </w:rPr>
        <w:t xml:space="preserve">de </w:t>
      </w:r>
      <w:r w:rsidR="00140E9C" w:rsidRPr="00AB632D">
        <w:rPr>
          <w:rFonts w:ascii="Verdana" w:eastAsia="Century Gothic" w:hAnsi="Verdana" w:cs="Century Gothic"/>
        </w:rPr>
        <w:t>I</w:t>
      </w:r>
      <w:r w:rsidR="00675CB4" w:rsidRPr="00AB632D">
        <w:rPr>
          <w:rFonts w:ascii="Verdana" w:eastAsia="Century Gothic" w:hAnsi="Verdana" w:cs="Century Gothic"/>
        </w:rPr>
        <w:t xml:space="preserve">nfraestructura de </w:t>
      </w:r>
      <w:r w:rsidR="00140E9C" w:rsidRPr="00AB632D">
        <w:rPr>
          <w:rFonts w:ascii="Verdana" w:eastAsia="Century Gothic" w:hAnsi="Verdana" w:cs="Century Gothic"/>
        </w:rPr>
        <w:t>T</w:t>
      </w:r>
      <w:r w:rsidR="00675CB4" w:rsidRPr="00AB632D">
        <w:rPr>
          <w:rFonts w:ascii="Verdana" w:eastAsia="Century Gothic" w:hAnsi="Verdana" w:cs="Century Gothic"/>
        </w:rPr>
        <w:t>ransporte</w:t>
      </w:r>
      <w:r w:rsidR="00B8551B" w:rsidRPr="00AB632D">
        <w:rPr>
          <w:rFonts w:ascii="Verdana" w:eastAsia="Century Gothic" w:hAnsi="Verdana" w:cs="Century Gothic"/>
        </w:rPr>
        <w:t xml:space="preserve"> en su versión 3</w:t>
      </w:r>
      <w:r w:rsidR="0004336A" w:rsidRPr="00AB632D">
        <w:rPr>
          <w:rFonts w:ascii="Verdana" w:eastAsia="Century Gothic" w:hAnsi="Verdana" w:cs="Century Gothic"/>
          <w:vertAlign w:val="superscript"/>
        </w:rPr>
        <w:t>ra</w:t>
      </w:r>
      <w:r w:rsidR="00A33F04" w:rsidRPr="00AB632D">
        <w:rPr>
          <w:rFonts w:ascii="Verdana" w:eastAsia="Century Gothic" w:hAnsi="Verdana" w:cs="Century Gothic"/>
        </w:rPr>
        <w:t xml:space="preserve"> </w:t>
      </w:r>
      <w:r w:rsidR="00290118" w:rsidRPr="00AB632D">
        <w:rPr>
          <w:rFonts w:ascii="Verdana" w:eastAsia="Century Gothic" w:hAnsi="Verdana" w:cs="Century Gothic"/>
        </w:rPr>
        <w:t>para un proceso que será publicado durante el año en curso (2024)</w:t>
      </w:r>
      <w:r w:rsidRPr="00AB632D">
        <w:rPr>
          <w:rFonts w:ascii="Verdana" w:eastAsia="Century Gothic" w:hAnsi="Verdana" w:cs="Century Gothic"/>
        </w:rPr>
        <w:t>?</w:t>
      </w:r>
      <w:r w:rsidRPr="00AB632D">
        <w:rPr>
          <w:rFonts w:ascii="Verdana" w:eastAsia="Calibri" w:hAnsi="Verdana" w:cs="Arial"/>
          <w:color w:val="7030A0"/>
          <w:lang w:val="es-ES"/>
        </w:rPr>
        <w:t xml:space="preserve">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4CB944C0" w14:textId="039D370B" w:rsidR="0092338B" w:rsidRDefault="0092338B" w:rsidP="002607A7">
            <w:pPr>
              <w:spacing w:line="276" w:lineRule="auto"/>
              <w:jc w:val="both"/>
              <w:rPr>
                <w:rFonts w:ascii="Verdana" w:eastAsia="Calibri" w:hAnsi="Verdana" w:cs="Arial"/>
                <w:color w:val="7030A0"/>
                <w:lang w:val="es-ES"/>
              </w:rPr>
            </w:pPr>
          </w:p>
          <w:p w14:paraId="3E7D0A30" w14:textId="77777777" w:rsidR="00947139" w:rsidRDefault="00947139" w:rsidP="00947139">
            <w:pPr>
              <w:jc w:val="both"/>
              <w:rPr>
                <w:rFonts w:ascii="Verdana" w:eastAsia="Calibri" w:hAnsi="Verdana" w:cs="Arial"/>
                <w:lang w:val="es-ES"/>
              </w:rPr>
            </w:pPr>
            <w:r>
              <w:rPr>
                <w:rFonts w:ascii="Verdana" w:eastAsia="Calibri" w:hAnsi="Verdana" w:cs="Arial"/>
                <w:lang w:val="es-ES"/>
              </w:rPr>
              <w:t>La Agencia Nacional de Contratación Pública -Colombia Compra Eficiente realizó modificaciones a los documentos tipo del sector de infraestructura de transporte - a las modalidades de Licitación Pública, selección abreviada (menor cuantía) y a los documentos tipo de mínima cuantía.</w:t>
            </w:r>
          </w:p>
          <w:p w14:paraId="5DFCAB67" w14:textId="77777777" w:rsidR="00947139" w:rsidRDefault="00947139" w:rsidP="00947139">
            <w:pPr>
              <w:jc w:val="both"/>
              <w:rPr>
                <w:rFonts w:ascii="Verdana" w:eastAsia="Calibri" w:hAnsi="Verdana" w:cs="Arial"/>
                <w:lang w:val="es-ES"/>
              </w:rPr>
            </w:pPr>
          </w:p>
          <w:p w14:paraId="27172898" w14:textId="6B7F4011" w:rsidR="00947139" w:rsidRPr="007808CC" w:rsidRDefault="00947139" w:rsidP="00947139">
            <w:pPr>
              <w:spacing w:line="276" w:lineRule="auto"/>
              <w:jc w:val="both"/>
              <w:rPr>
                <w:rFonts w:ascii="Verdana" w:eastAsia="Calibri" w:hAnsi="Verdana" w:cs="Arial"/>
                <w:lang w:val="es-ES"/>
              </w:rPr>
            </w:pPr>
            <w:r w:rsidRPr="007808CC">
              <w:rPr>
                <w:rFonts w:ascii="Verdana" w:eastAsia="Calibri" w:hAnsi="Verdana" w:cs="Arial"/>
                <w:lang w:val="es-ES"/>
              </w:rPr>
              <w:t>De acuerdo con el objeto de su consulta,</w:t>
            </w:r>
            <w:r w:rsidR="00553D5B" w:rsidRPr="007808CC">
              <w:rPr>
                <w:rFonts w:ascii="Verdana" w:eastAsia="Calibri" w:hAnsi="Verdana" w:cs="Arial"/>
                <w:lang w:val="es-ES"/>
              </w:rPr>
              <w:t xml:space="preserve"> </w:t>
            </w:r>
            <w:r w:rsidR="002415CA" w:rsidRPr="007808CC">
              <w:rPr>
                <w:rFonts w:ascii="Verdana" w:eastAsia="Calibri" w:hAnsi="Verdana" w:cs="Arial"/>
                <w:lang w:val="es-ES"/>
              </w:rPr>
              <w:t xml:space="preserve">en observancia del artículo 7 de la resolución </w:t>
            </w:r>
            <w:r w:rsidR="002415CA" w:rsidRPr="007808CC">
              <w:rPr>
                <w:rFonts w:ascii="Verdana" w:eastAsia="Calibri" w:hAnsi="Verdana" w:cs="Arial"/>
              </w:rPr>
              <w:t xml:space="preserve">resolución 463 de 2024, </w:t>
            </w:r>
            <w:r w:rsidR="00553D5B" w:rsidRPr="007808CC">
              <w:rPr>
                <w:rFonts w:ascii="Verdana" w:eastAsia="Times New Roman" w:hAnsi="Verdana" w:cs="Arial"/>
                <w:lang w:val="es-ES" w:eastAsia="es-ES"/>
              </w:rPr>
              <w:t xml:space="preserve">para los </w:t>
            </w:r>
            <w:r w:rsidR="00553D5B" w:rsidRPr="007808CC">
              <w:rPr>
                <w:rFonts w:ascii="Verdana" w:eastAsia="Calibri" w:hAnsi="Verdana" w:cs="Arial"/>
              </w:rPr>
              <w:t>procesos de selección abreviada de menor cuantía de obra pública de infraestructura de transporte,</w:t>
            </w:r>
            <w:r w:rsidR="00553D5B" w:rsidRPr="007808CC">
              <w:rPr>
                <w:rFonts w:ascii="Verdana" w:eastAsia="Times New Roman" w:hAnsi="Verdana" w:cs="Arial"/>
                <w:lang w:val="es-ES" w:eastAsia="es-ES"/>
              </w:rPr>
              <w:t xml:space="preserve"> dentro de los cuales la publicación del aviso de convocatoria se realice antes de</w:t>
            </w:r>
            <w:r w:rsidR="00376A35" w:rsidRPr="007808CC">
              <w:rPr>
                <w:rFonts w:ascii="Verdana" w:eastAsia="Times New Roman" w:hAnsi="Verdana" w:cs="Arial"/>
                <w:lang w:val="es-ES" w:eastAsia="es-ES"/>
              </w:rPr>
              <w:t>l 3 de febrero de 2025</w:t>
            </w:r>
            <w:r w:rsidR="00553D5B" w:rsidRPr="007808CC">
              <w:rPr>
                <w:rFonts w:ascii="Verdana" w:eastAsia="Times New Roman" w:hAnsi="Verdana" w:cs="Arial"/>
                <w:lang w:val="es-ES" w:eastAsia="es-ES"/>
              </w:rPr>
              <w:t>, deberán desarrollarse implementando la Versión 2 de los Documentos Tipo.</w:t>
            </w:r>
            <w:r w:rsidR="00B3740F" w:rsidRPr="007808CC">
              <w:rPr>
                <w:rFonts w:ascii="Verdana" w:eastAsia="Times New Roman" w:hAnsi="Verdana" w:cs="Arial"/>
                <w:lang w:val="es-ES" w:eastAsia="es-ES"/>
              </w:rPr>
              <w:t xml:space="preserve"> Es decir, las modificaciones </w:t>
            </w:r>
            <w:r w:rsidR="0092700B" w:rsidRPr="007808CC">
              <w:rPr>
                <w:rFonts w:ascii="Verdana" w:eastAsia="Times New Roman" w:hAnsi="Verdana" w:cs="Arial"/>
                <w:lang w:val="es-ES" w:eastAsia="es-ES"/>
              </w:rPr>
              <w:t>adoptadas</w:t>
            </w:r>
            <w:r w:rsidR="00B3740F" w:rsidRPr="007808CC">
              <w:rPr>
                <w:rFonts w:ascii="Verdana" w:eastAsia="Times New Roman" w:hAnsi="Verdana" w:cs="Arial"/>
                <w:lang w:val="es-ES" w:eastAsia="es-ES"/>
              </w:rPr>
              <w:t xml:space="preserve"> por la</w:t>
            </w:r>
            <w:r w:rsidR="0017170B" w:rsidRPr="007808CC">
              <w:rPr>
                <w:rFonts w:ascii="Verdana" w:eastAsia="Times New Roman" w:hAnsi="Verdana" w:cs="Arial"/>
                <w:lang w:val="es-ES" w:eastAsia="es-ES"/>
              </w:rPr>
              <w:t xml:space="preserve"> resolución mencionada</w:t>
            </w:r>
            <w:r w:rsidR="00A11156" w:rsidRPr="007808CC">
              <w:rPr>
                <w:rFonts w:ascii="Verdana" w:eastAsia="Times New Roman" w:hAnsi="Verdana" w:cs="Arial"/>
                <w:lang w:val="es-ES" w:eastAsia="es-ES"/>
              </w:rPr>
              <w:t xml:space="preserve"> aplicarán para los procesos </w:t>
            </w:r>
            <w:r w:rsidR="000F1254" w:rsidRPr="007808CC">
              <w:rPr>
                <w:rFonts w:ascii="Verdana" w:eastAsia="Times New Roman" w:hAnsi="Verdana" w:cs="Arial"/>
                <w:lang w:val="es-ES" w:eastAsia="es-ES"/>
              </w:rPr>
              <w:t>cuyo aviso de convocatoria</w:t>
            </w:r>
            <w:r w:rsidR="005B0B30" w:rsidRPr="007808CC">
              <w:rPr>
                <w:rFonts w:ascii="Verdana" w:eastAsia="Times New Roman" w:hAnsi="Verdana" w:cs="Arial"/>
                <w:lang w:val="es-ES" w:eastAsia="es-ES"/>
              </w:rPr>
              <w:t xml:space="preserve"> se publique </w:t>
            </w:r>
            <w:r w:rsidR="006C1BEB" w:rsidRPr="007808CC">
              <w:rPr>
                <w:rFonts w:ascii="Verdana" w:eastAsia="Times New Roman" w:hAnsi="Verdana" w:cs="Arial"/>
                <w:lang w:val="es-ES" w:eastAsia="es-ES"/>
              </w:rPr>
              <w:t xml:space="preserve">a partir </w:t>
            </w:r>
            <w:r w:rsidR="0024171C" w:rsidRPr="007808CC">
              <w:rPr>
                <w:rFonts w:ascii="Verdana" w:eastAsia="Times New Roman" w:hAnsi="Verdana" w:cs="Arial"/>
                <w:lang w:val="es-ES" w:eastAsia="es-ES"/>
              </w:rPr>
              <w:t>del</w:t>
            </w:r>
            <w:r w:rsidR="00410EF2" w:rsidRPr="007808CC">
              <w:rPr>
                <w:rFonts w:ascii="Verdana" w:eastAsia="Times New Roman" w:hAnsi="Verdana" w:cs="Arial"/>
                <w:lang w:val="es-ES" w:eastAsia="es-ES"/>
              </w:rPr>
              <w:t xml:space="preserve"> </w:t>
            </w:r>
            <w:r w:rsidR="00410EF2" w:rsidRPr="007808CC">
              <w:rPr>
                <w:rStyle w:val="normaltextrun"/>
                <w:rFonts w:ascii="Verdana" w:hAnsi="Verdana" w:cs="Arial"/>
                <w:shd w:val="clear" w:color="auto" w:fill="FFFFFF"/>
                <w:lang w:val="es-ES"/>
              </w:rPr>
              <w:t>3 de febrero de 2025</w:t>
            </w:r>
            <w:r w:rsidR="00410EF2" w:rsidRPr="007808CC">
              <w:rPr>
                <w:rFonts w:ascii="Verdana" w:eastAsia="Times New Roman" w:hAnsi="Verdana" w:cs="Arial"/>
                <w:lang w:val="es-ES" w:eastAsia="es-ES"/>
              </w:rPr>
              <w:t>, fecha la cual se establece como condición para la vigencia de las modificaciones incluidas por la resolución en la versión 3 de los Documentos Tipo</w:t>
            </w:r>
            <w:r w:rsidR="00AD1756" w:rsidRPr="007808CC">
              <w:rPr>
                <w:rFonts w:ascii="Verdana" w:eastAsia="Times New Roman" w:hAnsi="Verdana" w:cs="Arial"/>
                <w:lang w:val="es-ES" w:eastAsia="es-ES"/>
              </w:rPr>
              <w:t>.</w:t>
            </w:r>
          </w:p>
          <w:p w14:paraId="47AEB666" w14:textId="469E94A4" w:rsidR="00871B59" w:rsidRPr="00593A5F" w:rsidRDefault="00871B59" w:rsidP="002607A7">
            <w:pPr>
              <w:spacing w:line="276" w:lineRule="auto"/>
              <w:jc w:val="both"/>
              <w:rPr>
                <w:rFonts w:ascii="Verdana" w:eastAsia="Calibri" w:hAnsi="Verdana" w:cs="Arial"/>
                <w:color w:val="7030A0"/>
                <w:lang w:val="es-ES"/>
              </w:rPr>
            </w:pPr>
            <w:r w:rsidRPr="00593A5F">
              <w:rPr>
                <w:rFonts w:ascii="Verdana" w:eastAsia="Calibri" w:hAnsi="Verdana" w:cs="Arial"/>
                <w:color w:val="7030A0"/>
                <w:lang w:val="es-ES"/>
              </w:rPr>
              <w:t xml:space="preserve"> </w:t>
            </w: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6DB5BA6B" w14:textId="77777777" w:rsidR="00871B59" w:rsidRPr="00B96799"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108F4D81" w14:textId="77777777" w:rsidR="0046591A" w:rsidRPr="0046591A" w:rsidRDefault="0046591A" w:rsidP="0046591A">
      <w:pPr>
        <w:spacing w:after="0" w:line="276" w:lineRule="auto"/>
        <w:jc w:val="both"/>
        <w:rPr>
          <w:rFonts w:ascii="Verdana" w:eastAsia="Times New Roman" w:hAnsi="Verdana" w:cs="Arial"/>
          <w:color w:val="7030A0"/>
          <w:lang w:val="es-ES" w:eastAsia="es-ES"/>
        </w:rPr>
      </w:pPr>
    </w:p>
    <w:p w14:paraId="23BCE1ED" w14:textId="77777777" w:rsidR="0046591A" w:rsidRDefault="0046591A" w:rsidP="0046591A">
      <w:pPr>
        <w:pStyle w:val="Prrafodelista"/>
        <w:numPr>
          <w:ilvl w:val="0"/>
          <w:numId w:val="7"/>
        </w:numPr>
        <w:snapToGrid w:val="0"/>
        <w:spacing w:after="0" w:line="276" w:lineRule="auto"/>
        <w:jc w:val="both"/>
        <w:rPr>
          <w:rFonts w:ascii="Verdana" w:eastAsia="Calibri" w:hAnsi="Verdana" w:cs="Arial"/>
          <w:kern w:val="2"/>
          <w14:ligatures w14:val="standardContextual"/>
        </w:rPr>
      </w:pPr>
      <w:r w:rsidRPr="001457A3">
        <w:rPr>
          <w:rFonts w:ascii="Verdana" w:eastAsia="Calibri" w:hAnsi="Verdana" w:cs="Arial"/>
          <w:kern w:val="2"/>
          <w14:ligatures w14:val="standardContextua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20340CA1" w14:textId="77777777" w:rsidR="0046591A" w:rsidRDefault="0046591A" w:rsidP="0046591A">
      <w:pPr>
        <w:pStyle w:val="Prrafodelista"/>
        <w:snapToGrid w:val="0"/>
        <w:spacing w:after="0" w:line="276" w:lineRule="auto"/>
        <w:ind w:left="1080"/>
        <w:jc w:val="both"/>
        <w:rPr>
          <w:rFonts w:ascii="Verdana" w:eastAsia="Calibri" w:hAnsi="Verdana" w:cs="Arial"/>
          <w:kern w:val="2"/>
          <w14:ligatures w14:val="standardContextual"/>
        </w:rPr>
      </w:pPr>
    </w:p>
    <w:p w14:paraId="07D53390" w14:textId="77777777" w:rsidR="0046591A" w:rsidRDefault="0046591A" w:rsidP="0046591A">
      <w:pPr>
        <w:pStyle w:val="Prrafodelista"/>
        <w:numPr>
          <w:ilvl w:val="0"/>
          <w:numId w:val="7"/>
        </w:numPr>
        <w:snapToGrid w:val="0"/>
        <w:spacing w:after="0" w:line="276" w:lineRule="auto"/>
        <w:jc w:val="both"/>
        <w:rPr>
          <w:rFonts w:ascii="Verdana" w:eastAsia="Calibri" w:hAnsi="Verdana" w:cs="Arial"/>
          <w:kern w:val="2"/>
          <w14:ligatures w14:val="standardContextual"/>
        </w:rPr>
      </w:pPr>
      <w:r>
        <w:rPr>
          <w:rFonts w:ascii="Verdana" w:eastAsia="Calibri" w:hAnsi="Verdana" w:cs="Arial"/>
          <w:kern w:val="2"/>
          <w14:ligatures w14:val="standardContextual"/>
        </w:rPr>
        <w:t xml:space="preserve">En ejercicio de su competencia,  esta agencia estableció un procedimiento para recibir y revisar los comentarios de todos los partícipes del sistema de la compra pública en el primero  y parte del segundo semestre del año en curso, como consecuencia de ello, se expidieron los diferentes actos administrativos  por medio de los cuales se adoptaron los documentos tipo </w:t>
      </w:r>
      <w:r>
        <w:rPr>
          <w:rFonts w:ascii="Verdana" w:eastAsia="Calibri" w:hAnsi="Verdana" w:cs="Arial"/>
          <w:kern w:val="2"/>
          <w14:ligatures w14:val="standardContextual"/>
        </w:rPr>
        <w:lastRenderedPageBreak/>
        <w:t xml:space="preserve">del sector de infraestructura de transporte y en simultaneo se publicaron las respuestas a todas las observaciones y/o comentarios realizados al proyecto. </w:t>
      </w:r>
    </w:p>
    <w:p w14:paraId="1927E233" w14:textId="77777777" w:rsidR="0046591A" w:rsidRPr="002D0A4C" w:rsidRDefault="0046591A" w:rsidP="0046591A">
      <w:pPr>
        <w:snapToGrid w:val="0"/>
        <w:spacing w:after="0" w:line="276" w:lineRule="auto"/>
        <w:jc w:val="both"/>
        <w:rPr>
          <w:rFonts w:ascii="Verdana" w:eastAsia="Calibri" w:hAnsi="Verdana" w:cs="Arial"/>
          <w:kern w:val="2"/>
          <w14:ligatures w14:val="standardContextual"/>
        </w:rPr>
      </w:pPr>
    </w:p>
    <w:p w14:paraId="2A1D6B90" w14:textId="77777777" w:rsidR="0046591A" w:rsidRDefault="0046591A" w:rsidP="0046591A">
      <w:pPr>
        <w:pStyle w:val="Prrafodelista"/>
        <w:numPr>
          <w:ilvl w:val="0"/>
          <w:numId w:val="7"/>
        </w:numPr>
        <w:snapToGrid w:val="0"/>
        <w:spacing w:after="0" w:line="276" w:lineRule="auto"/>
        <w:jc w:val="both"/>
        <w:rPr>
          <w:rFonts w:ascii="Verdana" w:eastAsia="Calibri" w:hAnsi="Verdana" w:cs="Arial"/>
          <w:kern w:val="2"/>
          <w14:ligatures w14:val="standardContextual"/>
        </w:rPr>
      </w:pPr>
      <w:r>
        <w:rPr>
          <w:rFonts w:ascii="Verdana" w:eastAsia="Calibri" w:hAnsi="Verdana" w:cs="Arial"/>
          <w:kern w:val="2"/>
          <w14:ligatures w14:val="standardContextual"/>
        </w:rPr>
        <w:t>En consecuencia, los Documentos tipo para la contratación de obra pública de infraestructura de transporte fueron modificados después de surtir el procedimiento interno establecido por esta agencia, así las cosas, para procesos de selección adelantados bajo la modalidad de licitación de obra  pública  – Versión 4 – se adoptó mediante resolución número  456 de 2024, los documentos tipo de obra pública de infraestructura de transporte adelantados bajo la modalidad de mínima cuantía – Versión 3 se adoptó mediante resolución 464</w:t>
      </w:r>
      <w:r w:rsidRPr="00B740B4">
        <w:rPr>
          <w:rFonts w:ascii="Verdana" w:eastAsia="Calibri" w:hAnsi="Verdana" w:cs="Arial"/>
          <w:kern w:val="2"/>
          <w14:ligatures w14:val="standardContextual"/>
        </w:rPr>
        <w:t xml:space="preserve"> de 2024 y los documentos tipo  de obra pública de infraestructura de transporte desarrollados bajo la modalidad de selección abreviada de menor cuantía – Versión 3 – se adoptó bajo resolución 463 de 2024 </w:t>
      </w:r>
      <w:r>
        <w:rPr>
          <w:rFonts w:ascii="Verdana" w:eastAsia="Calibri" w:hAnsi="Verdana" w:cs="Arial"/>
          <w:kern w:val="2"/>
          <w14:ligatures w14:val="standardContextual"/>
        </w:rPr>
        <w:t>.</w:t>
      </w:r>
    </w:p>
    <w:p w14:paraId="45B42D28" w14:textId="77777777" w:rsidR="0046591A" w:rsidRPr="00BC435B" w:rsidRDefault="0046591A" w:rsidP="0046591A">
      <w:pPr>
        <w:snapToGrid w:val="0"/>
        <w:spacing w:after="0" w:line="276" w:lineRule="auto"/>
        <w:jc w:val="both"/>
        <w:rPr>
          <w:rFonts w:ascii="Verdana" w:eastAsia="Calibri" w:hAnsi="Verdana" w:cs="Arial"/>
          <w:kern w:val="2"/>
          <w14:ligatures w14:val="standardContextual"/>
        </w:rPr>
      </w:pPr>
    </w:p>
    <w:p w14:paraId="2C353A10" w14:textId="77777777" w:rsidR="0046591A" w:rsidRPr="0046591A" w:rsidRDefault="0046591A" w:rsidP="0046591A">
      <w:pPr>
        <w:numPr>
          <w:ilvl w:val="0"/>
          <w:numId w:val="7"/>
        </w:numPr>
        <w:spacing w:after="0" w:line="276" w:lineRule="auto"/>
        <w:contextualSpacing/>
        <w:jc w:val="both"/>
        <w:rPr>
          <w:rFonts w:ascii="Verdana" w:eastAsia="Times New Roman" w:hAnsi="Verdana" w:cs="Arial"/>
          <w:color w:val="000000"/>
        </w:rPr>
      </w:pPr>
      <w:r w:rsidRPr="006C2CB6">
        <w:rPr>
          <w:rFonts w:ascii="Verdana" w:eastAsia="Times New Roman" w:hAnsi="Verdana" w:cs="Arial"/>
          <w:color w:val="000000"/>
          <w:lang w:val="es-ES"/>
        </w:rPr>
        <w:t xml:space="preserve">En este orden de ideas, la Agencia ha expedido </w:t>
      </w:r>
      <w:r>
        <w:rPr>
          <w:rFonts w:ascii="Verdana" w:eastAsia="Times New Roman" w:hAnsi="Verdana" w:cs="Arial"/>
          <w:color w:val="000000"/>
        </w:rPr>
        <w:t>tres</w:t>
      </w:r>
      <w:r w:rsidRPr="006C2CB6">
        <w:rPr>
          <w:rFonts w:ascii="Verdana" w:eastAsia="Times New Roman" w:hAnsi="Verdana" w:cs="Arial"/>
          <w:color w:val="000000"/>
          <w:lang w:val="es-ES"/>
        </w:rPr>
        <w:t xml:space="preserve"> Documentos Tipo </w:t>
      </w:r>
      <w:r w:rsidRPr="006C2CB6">
        <w:rPr>
          <w:rFonts w:ascii="Verdana" w:eastAsia="Times New Roman" w:hAnsi="Verdana" w:cs="Arial"/>
          <w:color w:val="000000"/>
        </w:rPr>
        <w:t>estructurados para infraestructura de transporte</w:t>
      </w:r>
      <w:r w:rsidRPr="006C2CB6">
        <w:rPr>
          <w:rFonts w:ascii="Verdana" w:eastAsia="Times New Roman" w:hAnsi="Verdana" w:cs="Arial"/>
          <w:color w:val="000000"/>
          <w:lang w:val="es-ES"/>
        </w:rPr>
        <w:t xml:space="preserve">. </w:t>
      </w:r>
      <w:r w:rsidRPr="006C2CB6">
        <w:rPr>
          <w:rFonts w:ascii="Verdana" w:eastAsia="Times New Roman" w:hAnsi="Verdana" w:cs="Arial"/>
          <w:bCs/>
          <w:color w:val="000000"/>
          <w:lang w:val="es-ES" w:eastAsia="es-ES_tradnl"/>
        </w:rPr>
        <w:t xml:space="preserve">El ámbito de aplicación de los Documentos Tipo de infraestructura </w:t>
      </w:r>
      <w:r w:rsidRPr="006C2CB6">
        <w:rPr>
          <w:rFonts w:ascii="Verdana" w:eastAsia="Times New Roman" w:hAnsi="Verdana" w:cs="Arial"/>
          <w:bCs/>
          <w:color w:val="000000"/>
          <w:lang w:eastAsia="es-ES_tradnl"/>
        </w:rPr>
        <w:t>de transporte</w:t>
      </w:r>
      <w:r w:rsidRPr="006C2CB6">
        <w:rPr>
          <w:rFonts w:ascii="Verdana" w:eastAsia="Times New Roman" w:hAnsi="Verdana" w:cs="Arial"/>
          <w:bCs/>
          <w:color w:val="000000"/>
          <w:lang w:val="es-ES" w:eastAsia="es-ES_tradnl"/>
        </w:rPr>
        <w:t xml:space="preserve"> está determinado por las </w:t>
      </w:r>
      <w:r w:rsidRPr="006C2CB6">
        <w:rPr>
          <w:rFonts w:ascii="Verdana" w:eastAsia="Calibri" w:hAnsi="Verdana" w:cs="Arial"/>
          <w:color w:val="000000"/>
          <w:lang w:val="es-ES"/>
        </w:rPr>
        <w:t>resoluciones</w:t>
      </w:r>
      <w:r w:rsidRPr="006C2CB6">
        <w:rPr>
          <w:rFonts w:ascii="Verdana" w:eastAsia="Times New Roman" w:hAnsi="Verdana" w:cs="Arial"/>
          <w:bCs/>
          <w:color w:val="000000"/>
          <w:lang w:val="es-ES" w:eastAsia="es-ES_tradnl"/>
        </w:rPr>
        <w:t xml:space="preserve"> mediante las cuales se implementan </w:t>
      </w:r>
      <w:r w:rsidRPr="006C2CB6">
        <w:rPr>
          <w:rFonts w:ascii="Verdana" w:eastAsia="Times New Roman" w:hAnsi="Verdana" w:cs="Arial"/>
          <w:bCs/>
          <w:color w:val="000000"/>
          <w:lang w:eastAsia="es-ES_tradnl"/>
        </w:rPr>
        <w:t xml:space="preserve">y desarrollan </w:t>
      </w:r>
      <w:r w:rsidRPr="006C2CB6">
        <w:rPr>
          <w:rFonts w:ascii="Verdana" w:eastAsia="Times New Roman" w:hAnsi="Verdana" w:cs="Arial"/>
          <w:bCs/>
          <w:color w:val="000000"/>
          <w:lang w:val="es-ES" w:eastAsia="es-ES_tradnl"/>
        </w:rPr>
        <w:t xml:space="preserve">las matrices de experiencia y los glosarios que definirán concretamente cada sector y que precisan de forma detallada su ámbito de aplicación. </w:t>
      </w:r>
    </w:p>
    <w:p w14:paraId="3A6D0AC0" w14:textId="77777777" w:rsidR="0046591A" w:rsidRPr="00D47FC9" w:rsidRDefault="0046591A" w:rsidP="0046591A">
      <w:pPr>
        <w:pStyle w:val="Prrafodelista"/>
        <w:rPr>
          <w:rFonts w:ascii="Verdana" w:eastAsia="Times New Roman" w:hAnsi="Verdana" w:cs="Arial"/>
        </w:rPr>
      </w:pPr>
    </w:p>
    <w:p w14:paraId="78967DC3" w14:textId="6D7B703B" w:rsidR="0046591A" w:rsidRPr="00D47FC9" w:rsidRDefault="00943A97" w:rsidP="00871B59">
      <w:pPr>
        <w:pStyle w:val="Prrafodelista"/>
        <w:numPr>
          <w:ilvl w:val="0"/>
          <w:numId w:val="7"/>
        </w:numPr>
        <w:spacing w:after="0" w:line="276" w:lineRule="auto"/>
        <w:jc w:val="both"/>
        <w:rPr>
          <w:rFonts w:ascii="Verdana" w:eastAsia="Calibri" w:hAnsi="Verdana" w:cs="Arial"/>
          <w:lang w:val="es-ES"/>
        </w:rPr>
      </w:pPr>
      <w:r w:rsidRPr="00D47FC9">
        <w:rPr>
          <w:rFonts w:ascii="Verdana" w:eastAsia="Calibri" w:hAnsi="Verdana" w:cs="Arial"/>
          <w:lang w:val="es-ES"/>
        </w:rPr>
        <w:t xml:space="preserve">Finalmente, en atención a lo manifestado en su consulta, el artículo 7 de </w:t>
      </w:r>
      <w:r w:rsidR="00DB3E12" w:rsidRPr="00D47FC9">
        <w:rPr>
          <w:rFonts w:ascii="Verdana" w:eastAsia="Calibri" w:hAnsi="Verdana" w:cs="Arial"/>
          <w:lang w:val="es-ES"/>
        </w:rPr>
        <w:t xml:space="preserve">la </w:t>
      </w:r>
      <w:r w:rsidR="00DB3E12" w:rsidRPr="00D47FC9">
        <w:rPr>
          <w:rFonts w:ascii="Verdana" w:eastAsia="Calibri" w:hAnsi="Verdana" w:cs="Arial"/>
        </w:rPr>
        <w:t>resolución 463 de 2024</w:t>
      </w:r>
      <w:r w:rsidR="00F539D2" w:rsidRPr="00D47FC9">
        <w:rPr>
          <w:rFonts w:ascii="Verdana" w:eastAsia="Calibri" w:hAnsi="Verdana" w:cs="Arial"/>
        </w:rPr>
        <w:t>,</w:t>
      </w:r>
      <w:r w:rsidR="00072532" w:rsidRPr="00D47FC9">
        <w:rPr>
          <w:rFonts w:ascii="Verdana" w:eastAsia="Calibri" w:hAnsi="Verdana" w:cs="Arial"/>
        </w:rPr>
        <w:t xml:space="preserve"> </w:t>
      </w:r>
      <w:r w:rsidR="00F34FC6" w:rsidRPr="00D47FC9">
        <w:rPr>
          <w:rFonts w:ascii="Verdana" w:eastAsia="Calibri" w:hAnsi="Verdana" w:cs="Arial"/>
        </w:rPr>
        <w:t>“Por la cual se adopta la versión -3- de los Documentos Tipo para los procesos de selección abreviada de menor cuantía de obra pública de infraestructura de transporte […]”</w:t>
      </w:r>
      <w:r w:rsidR="00F539D2" w:rsidRPr="00D47FC9">
        <w:rPr>
          <w:rFonts w:ascii="Verdana" w:eastAsia="Calibri" w:hAnsi="Verdana" w:cs="Arial"/>
        </w:rPr>
        <w:t>, establece:</w:t>
      </w:r>
    </w:p>
    <w:p w14:paraId="4E5CA6D1" w14:textId="77777777" w:rsidR="00F539D2" w:rsidRPr="00D47FC9" w:rsidRDefault="00F539D2" w:rsidP="00F539D2">
      <w:pPr>
        <w:pStyle w:val="Prrafodelista"/>
        <w:rPr>
          <w:rFonts w:ascii="Verdana" w:eastAsia="Calibri" w:hAnsi="Verdana" w:cs="Arial"/>
          <w:lang w:val="es-ES"/>
        </w:rPr>
      </w:pPr>
    </w:p>
    <w:p w14:paraId="56C49388" w14:textId="637BE1F8" w:rsidR="00F539D2" w:rsidRPr="00D47FC9" w:rsidRDefault="00B71F45" w:rsidP="00D47FC9">
      <w:pPr>
        <w:pStyle w:val="Prrafodelista"/>
        <w:spacing w:after="0" w:line="240" w:lineRule="auto"/>
        <w:ind w:left="1491" w:right="357"/>
        <w:jc w:val="both"/>
        <w:rPr>
          <w:rFonts w:ascii="Verdana" w:eastAsia="Calibri" w:hAnsi="Verdana" w:cs="Arial"/>
          <w:sz w:val="20"/>
          <w:szCs w:val="20"/>
          <w:lang w:val="es-ES"/>
        </w:rPr>
      </w:pPr>
      <w:r w:rsidRPr="00D47FC9">
        <w:rPr>
          <w:rFonts w:ascii="Verdana" w:eastAsia="Calibri" w:hAnsi="Verdana" w:cs="Arial"/>
          <w:sz w:val="20"/>
          <w:szCs w:val="20"/>
        </w:rPr>
        <w:t>“</w:t>
      </w:r>
      <w:r w:rsidR="00F539D2" w:rsidRPr="00D47FC9">
        <w:rPr>
          <w:rFonts w:ascii="Verdana" w:eastAsia="Calibri" w:hAnsi="Verdana" w:cs="Arial"/>
          <w:b/>
          <w:bCs/>
          <w:sz w:val="20"/>
          <w:szCs w:val="20"/>
        </w:rPr>
        <w:t>Artículo</w:t>
      </w:r>
      <w:r w:rsidR="00F539D2" w:rsidRPr="00D47FC9">
        <w:rPr>
          <w:rFonts w:ascii="Verdana" w:eastAsia="Calibri" w:hAnsi="Verdana" w:cs="Arial"/>
          <w:sz w:val="20"/>
          <w:szCs w:val="20"/>
        </w:rPr>
        <w:t> </w:t>
      </w:r>
      <w:r w:rsidR="00F539D2" w:rsidRPr="00D47FC9">
        <w:rPr>
          <w:rFonts w:ascii="Verdana" w:eastAsia="Calibri" w:hAnsi="Verdana" w:cs="Arial"/>
          <w:b/>
          <w:bCs/>
          <w:sz w:val="20"/>
          <w:szCs w:val="20"/>
        </w:rPr>
        <w:t>7. </w:t>
      </w:r>
      <w:r w:rsidR="00F539D2" w:rsidRPr="00D47FC9">
        <w:rPr>
          <w:rFonts w:ascii="Verdana" w:eastAsia="Calibri" w:hAnsi="Verdana" w:cs="Arial"/>
          <w:b/>
          <w:bCs/>
          <w:i/>
          <w:iCs/>
          <w:sz w:val="20"/>
          <w:szCs w:val="20"/>
        </w:rPr>
        <w:t>Vigencia y derogatorias</w:t>
      </w:r>
      <w:r w:rsidR="00F539D2" w:rsidRPr="00D47FC9">
        <w:rPr>
          <w:rFonts w:ascii="Verdana" w:eastAsia="Calibri" w:hAnsi="Verdana" w:cs="Arial"/>
          <w:b/>
          <w:bCs/>
          <w:sz w:val="20"/>
          <w:szCs w:val="20"/>
        </w:rPr>
        <w:t>.</w:t>
      </w:r>
      <w:r w:rsidR="00F539D2" w:rsidRPr="00D47FC9">
        <w:rPr>
          <w:rFonts w:ascii="Verdana" w:eastAsia="Calibri" w:hAnsi="Verdana" w:cs="Arial"/>
          <w:sz w:val="20"/>
          <w:szCs w:val="20"/>
        </w:rPr>
        <w:t> La presente resolución rige a partir de su publicación, deroga la Resolución </w:t>
      </w:r>
      <w:r w:rsidR="00AA6283" w:rsidRPr="00D47FC9">
        <w:rPr>
          <w:rFonts w:ascii="Verdana" w:eastAsia="Calibri" w:hAnsi="Verdana" w:cs="Arial"/>
          <w:sz w:val="20"/>
          <w:szCs w:val="20"/>
        </w:rPr>
        <w:t>241 de</w:t>
      </w:r>
      <w:r w:rsidR="00F539D2" w:rsidRPr="00D47FC9">
        <w:rPr>
          <w:rFonts w:ascii="Verdana" w:eastAsia="Calibri" w:hAnsi="Verdana" w:cs="Arial"/>
          <w:sz w:val="20"/>
          <w:szCs w:val="20"/>
        </w:rPr>
        <w:t xml:space="preserve"> 2020 y sus modificaciones posteriores, y aplica a los procesos de selección abreviada de menor cuantía de obra pública de infraestructura de transporte, cuyo aviso de convocatoria se publique </w:t>
      </w:r>
      <w:r w:rsidR="00F539D2" w:rsidRPr="00D47FC9">
        <w:rPr>
          <w:rFonts w:ascii="Verdana" w:eastAsia="Calibri" w:hAnsi="Verdana" w:cs="Arial"/>
          <w:sz w:val="20"/>
          <w:szCs w:val="20"/>
          <w:u w:val="single"/>
        </w:rPr>
        <w:t>a partir del 3 de febrero de 2025</w:t>
      </w:r>
      <w:r w:rsidRPr="00D47FC9">
        <w:rPr>
          <w:rFonts w:ascii="Verdana" w:eastAsia="Calibri" w:hAnsi="Verdana" w:cs="Arial"/>
          <w:sz w:val="20"/>
          <w:szCs w:val="20"/>
        </w:rPr>
        <w:t>.”</w:t>
      </w:r>
      <w:r w:rsidR="00CE1C33" w:rsidRPr="00D47FC9">
        <w:rPr>
          <w:rFonts w:ascii="Verdana" w:eastAsia="Calibri" w:hAnsi="Verdana" w:cs="Arial"/>
          <w:sz w:val="20"/>
          <w:szCs w:val="20"/>
        </w:rPr>
        <w:t xml:space="preserve"> (Énfasis fuera de texto)</w:t>
      </w:r>
    </w:p>
    <w:p w14:paraId="4063A0C5" w14:textId="77777777" w:rsidR="0046591A" w:rsidRPr="00D47FC9" w:rsidRDefault="0046591A" w:rsidP="0046591A">
      <w:pPr>
        <w:pStyle w:val="Prrafodelista"/>
        <w:rPr>
          <w:rFonts w:ascii="Verdana" w:eastAsia="Times New Roman" w:hAnsi="Verdana" w:cs="Arial"/>
          <w:lang w:val="es-ES" w:eastAsia="es-ES"/>
        </w:rPr>
      </w:pPr>
    </w:p>
    <w:p w14:paraId="1D549E5E" w14:textId="00A0D50C" w:rsidR="00871B59" w:rsidRPr="00D47FC9" w:rsidRDefault="00E75B5F" w:rsidP="00871B59">
      <w:pPr>
        <w:pStyle w:val="Prrafodelista"/>
        <w:numPr>
          <w:ilvl w:val="0"/>
          <w:numId w:val="7"/>
        </w:numPr>
        <w:spacing w:after="0" w:line="276" w:lineRule="auto"/>
        <w:jc w:val="both"/>
        <w:rPr>
          <w:rFonts w:ascii="Verdana" w:eastAsia="Calibri" w:hAnsi="Verdana" w:cs="Arial"/>
          <w:lang w:val="es-ES"/>
        </w:rPr>
      </w:pPr>
      <w:r w:rsidRPr="00D47FC9">
        <w:rPr>
          <w:rFonts w:ascii="Verdana" w:eastAsia="Times New Roman" w:hAnsi="Verdana" w:cs="Arial"/>
          <w:lang w:val="es-ES" w:eastAsia="es-ES"/>
        </w:rPr>
        <w:t xml:space="preserve">Por </w:t>
      </w:r>
      <w:r w:rsidR="000171B2" w:rsidRPr="00D47FC9">
        <w:rPr>
          <w:rFonts w:ascii="Verdana" w:eastAsia="Times New Roman" w:hAnsi="Verdana" w:cs="Arial"/>
          <w:lang w:val="es-ES" w:eastAsia="es-ES"/>
        </w:rPr>
        <w:t xml:space="preserve">lo tanto, </w:t>
      </w:r>
      <w:r w:rsidR="009B4526" w:rsidRPr="00D47FC9">
        <w:rPr>
          <w:rFonts w:ascii="Verdana" w:eastAsia="Times New Roman" w:hAnsi="Verdana" w:cs="Arial"/>
          <w:lang w:val="es-ES" w:eastAsia="es-ES"/>
        </w:rPr>
        <w:t xml:space="preserve">para </w:t>
      </w:r>
      <w:r w:rsidR="000171B2" w:rsidRPr="00D47FC9">
        <w:rPr>
          <w:rFonts w:ascii="Verdana" w:eastAsia="Times New Roman" w:hAnsi="Verdana" w:cs="Arial"/>
          <w:lang w:val="es-ES" w:eastAsia="es-ES"/>
        </w:rPr>
        <w:t xml:space="preserve">los </w:t>
      </w:r>
      <w:r w:rsidR="0084232D" w:rsidRPr="00D47FC9">
        <w:rPr>
          <w:rFonts w:ascii="Verdana" w:eastAsia="Calibri" w:hAnsi="Verdana" w:cs="Arial"/>
        </w:rPr>
        <w:t>procesos de selección abreviada de menor cuantía de obra pública de infraestructura de transporte</w:t>
      </w:r>
      <w:r w:rsidR="000D1150" w:rsidRPr="00D47FC9">
        <w:rPr>
          <w:rFonts w:ascii="Verdana" w:eastAsia="Calibri" w:hAnsi="Verdana" w:cs="Arial"/>
        </w:rPr>
        <w:t>,</w:t>
      </w:r>
      <w:r w:rsidR="0084232D" w:rsidRPr="00D47FC9">
        <w:rPr>
          <w:rFonts w:ascii="Verdana" w:eastAsia="Times New Roman" w:hAnsi="Verdana" w:cs="Arial"/>
          <w:lang w:val="es-ES" w:eastAsia="es-ES"/>
        </w:rPr>
        <w:t xml:space="preserve"> </w:t>
      </w:r>
      <w:r w:rsidR="00800156" w:rsidRPr="00D47FC9">
        <w:rPr>
          <w:rFonts w:ascii="Verdana" w:eastAsia="Times New Roman" w:hAnsi="Verdana" w:cs="Arial"/>
          <w:lang w:val="es-ES" w:eastAsia="es-ES"/>
        </w:rPr>
        <w:t xml:space="preserve">dentro de </w:t>
      </w:r>
      <w:r w:rsidR="000D1150" w:rsidRPr="00D47FC9">
        <w:rPr>
          <w:rFonts w:ascii="Verdana" w:eastAsia="Times New Roman" w:hAnsi="Verdana" w:cs="Arial"/>
          <w:lang w:val="es-ES" w:eastAsia="es-ES"/>
        </w:rPr>
        <w:t>los cuales</w:t>
      </w:r>
      <w:r w:rsidR="009B4526" w:rsidRPr="00D47FC9">
        <w:rPr>
          <w:rFonts w:ascii="Verdana" w:eastAsia="Times New Roman" w:hAnsi="Verdana" w:cs="Arial"/>
          <w:lang w:val="es-ES" w:eastAsia="es-ES"/>
        </w:rPr>
        <w:t xml:space="preserve"> </w:t>
      </w:r>
      <w:r w:rsidR="007850A7" w:rsidRPr="00D47FC9">
        <w:rPr>
          <w:rFonts w:ascii="Verdana" w:eastAsia="Times New Roman" w:hAnsi="Verdana" w:cs="Arial"/>
          <w:lang w:val="es-ES" w:eastAsia="es-ES"/>
        </w:rPr>
        <w:t xml:space="preserve">la publicación del aviso de convocatoria se realice antes de la fecha señalada como </w:t>
      </w:r>
      <w:r w:rsidR="00437D03" w:rsidRPr="00D47FC9">
        <w:rPr>
          <w:rFonts w:ascii="Verdana" w:eastAsia="Times New Roman" w:hAnsi="Verdana" w:cs="Arial"/>
          <w:lang w:val="es-ES" w:eastAsia="es-ES"/>
        </w:rPr>
        <w:t>condición</w:t>
      </w:r>
      <w:r w:rsidR="007850A7" w:rsidRPr="00D47FC9">
        <w:rPr>
          <w:rFonts w:ascii="Verdana" w:eastAsia="Times New Roman" w:hAnsi="Verdana" w:cs="Arial"/>
          <w:lang w:val="es-ES" w:eastAsia="es-ES"/>
        </w:rPr>
        <w:t xml:space="preserve"> para su vigencia,</w:t>
      </w:r>
      <w:r w:rsidR="00B94F8B" w:rsidRPr="00D47FC9">
        <w:rPr>
          <w:rFonts w:ascii="Verdana" w:eastAsia="Times New Roman" w:hAnsi="Verdana" w:cs="Arial"/>
          <w:lang w:val="es-ES" w:eastAsia="es-ES"/>
        </w:rPr>
        <w:t xml:space="preserve"> </w:t>
      </w:r>
      <w:r w:rsidR="0084232D" w:rsidRPr="00D47FC9">
        <w:rPr>
          <w:rFonts w:ascii="Verdana" w:eastAsia="Times New Roman" w:hAnsi="Verdana" w:cs="Arial"/>
          <w:lang w:val="es-ES" w:eastAsia="es-ES"/>
        </w:rPr>
        <w:t>deberán</w:t>
      </w:r>
      <w:r w:rsidR="00871B59" w:rsidRPr="00D47FC9">
        <w:rPr>
          <w:rFonts w:ascii="Verdana" w:eastAsia="Times New Roman" w:hAnsi="Verdana" w:cs="Arial"/>
          <w:lang w:val="es-ES" w:eastAsia="es-ES"/>
        </w:rPr>
        <w:t xml:space="preserve"> </w:t>
      </w:r>
      <w:r w:rsidR="009F69AF" w:rsidRPr="00D47FC9">
        <w:rPr>
          <w:rFonts w:ascii="Verdana" w:eastAsia="Times New Roman" w:hAnsi="Verdana" w:cs="Arial"/>
          <w:lang w:val="es-ES" w:eastAsia="es-ES"/>
        </w:rPr>
        <w:t xml:space="preserve">desarrollarse </w:t>
      </w:r>
      <w:r w:rsidR="00437D03" w:rsidRPr="00D47FC9">
        <w:rPr>
          <w:rFonts w:ascii="Verdana" w:eastAsia="Times New Roman" w:hAnsi="Verdana" w:cs="Arial"/>
          <w:lang w:val="es-ES" w:eastAsia="es-ES"/>
        </w:rPr>
        <w:t>implementando</w:t>
      </w:r>
      <w:r w:rsidR="009F69AF" w:rsidRPr="00D47FC9">
        <w:rPr>
          <w:rFonts w:ascii="Verdana" w:eastAsia="Times New Roman" w:hAnsi="Verdana" w:cs="Arial"/>
          <w:lang w:val="es-ES" w:eastAsia="es-ES"/>
        </w:rPr>
        <w:t xml:space="preserve"> la Versión 2</w:t>
      </w:r>
      <w:r w:rsidR="0084232D" w:rsidRPr="00D47FC9">
        <w:rPr>
          <w:rFonts w:ascii="Verdana" w:eastAsia="Times New Roman" w:hAnsi="Verdana" w:cs="Arial"/>
          <w:lang w:val="es-ES" w:eastAsia="es-ES"/>
        </w:rPr>
        <w:t xml:space="preserve"> de los </w:t>
      </w:r>
      <w:r w:rsidR="00553D5B" w:rsidRPr="00D47FC9">
        <w:rPr>
          <w:rFonts w:ascii="Verdana" w:eastAsia="Times New Roman" w:hAnsi="Verdana" w:cs="Arial"/>
          <w:lang w:val="es-ES" w:eastAsia="es-ES"/>
        </w:rPr>
        <w:t>Documentos Tipo.</w:t>
      </w:r>
      <w:r w:rsidR="00C44FFE" w:rsidRPr="00D47FC9">
        <w:rPr>
          <w:rFonts w:ascii="Verdana" w:eastAsia="Times New Roman" w:hAnsi="Verdana" w:cs="Arial"/>
          <w:lang w:val="es-ES" w:eastAsia="es-ES"/>
        </w:rPr>
        <w:t xml:space="preserve"> </w:t>
      </w:r>
    </w:p>
    <w:p w14:paraId="524C4581" w14:textId="77777777" w:rsidR="00871B59" w:rsidRPr="00593A5F" w:rsidRDefault="00871B59" w:rsidP="00871B59">
      <w:pPr>
        <w:widowControl w:val="0"/>
        <w:autoSpaceDE w:val="0"/>
        <w:autoSpaceDN w:val="0"/>
        <w:spacing w:after="0" w:line="276" w:lineRule="auto"/>
        <w:jc w:val="both"/>
        <w:rPr>
          <w:rFonts w:ascii="Verdana" w:hAnsi="Verdana" w:cs="Arial"/>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327E5809" w14:textId="77777777" w:rsidR="00455979" w:rsidRPr="005A4A0D" w:rsidRDefault="00455979" w:rsidP="00455979">
            <w:pPr>
              <w:widowControl w:val="0"/>
              <w:numPr>
                <w:ilvl w:val="0"/>
                <w:numId w:val="8"/>
              </w:numPr>
              <w:autoSpaceDE w:val="0"/>
              <w:autoSpaceDN w:val="0"/>
              <w:spacing w:after="120" w:line="276" w:lineRule="auto"/>
              <w:jc w:val="both"/>
              <w:rPr>
                <w:rFonts w:ascii="Verdana" w:eastAsia="Calibri" w:hAnsi="Verdana" w:cs="Arial"/>
              </w:rPr>
            </w:pPr>
            <w:r w:rsidRPr="005A4A0D">
              <w:rPr>
                <w:rFonts w:ascii="Verdana" w:eastAsia="Calibri" w:hAnsi="Verdana" w:cs="Arial"/>
              </w:rPr>
              <w:t>Ley 2022 de 2020</w:t>
            </w:r>
          </w:p>
          <w:p w14:paraId="34042D95" w14:textId="77777777" w:rsidR="00455979" w:rsidRPr="005A4A0D" w:rsidRDefault="00455979" w:rsidP="00455979">
            <w:pPr>
              <w:widowControl w:val="0"/>
              <w:numPr>
                <w:ilvl w:val="0"/>
                <w:numId w:val="8"/>
              </w:numPr>
              <w:autoSpaceDE w:val="0"/>
              <w:autoSpaceDN w:val="0"/>
              <w:spacing w:after="120" w:line="276" w:lineRule="auto"/>
              <w:jc w:val="both"/>
              <w:rPr>
                <w:rFonts w:ascii="Verdana" w:eastAsia="Calibri" w:hAnsi="Verdana" w:cs="Arial"/>
              </w:rPr>
            </w:pPr>
            <w:r w:rsidRPr="005A4A0D">
              <w:rPr>
                <w:rFonts w:ascii="Verdana" w:eastAsia="Calibri" w:hAnsi="Verdana" w:cs="Arial"/>
              </w:rPr>
              <w:t xml:space="preserve">Decreto 1082 de 2015, artículo </w:t>
            </w:r>
            <w:r w:rsidRPr="005A4A0D">
              <w:rPr>
                <w:rFonts w:ascii="Verdana" w:eastAsia="Aptos" w:hAnsi="Verdana" w:cs="Arial"/>
                <w:bCs/>
                <w:color w:val="000000"/>
                <w:lang w:eastAsia="es-MX"/>
              </w:rPr>
              <w:t>2.2.15.1.2.</w:t>
            </w:r>
          </w:p>
          <w:p w14:paraId="1F557E94" w14:textId="77777777" w:rsidR="00455979" w:rsidRPr="008E3C3A" w:rsidRDefault="00455979" w:rsidP="00455979">
            <w:pPr>
              <w:widowControl w:val="0"/>
              <w:numPr>
                <w:ilvl w:val="0"/>
                <w:numId w:val="8"/>
              </w:numPr>
              <w:autoSpaceDE w:val="0"/>
              <w:autoSpaceDN w:val="0"/>
              <w:spacing w:after="120" w:line="276" w:lineRule="auto"/>
              <w:jc w:val="both"/>
              <w:rPr>
                <w:rFonts w:ascii="Verdana" w:eastAsia="Calibri" w:hAnsi="Verdana" w:cs="Arial"/>
              </w:rPr>
            </w:pPr>
            <w:r>
              <w:rPr>
                <w:rFonts w:ascii="Verdana" w:eastAsia="Aptos" w:hAnsi="Verdana" w:cs="Arial"/>
                <w:bCs/>
                <w:color w:val="000000"/>
                <w:lang w:eastAsia="es-MX"/>
              </w:rPr>
              <w:t>Resolución 456 de 2024 expedida por la ANCP-CCE</w:t>
            </w:r>
          </w:p>
          <w:p w14:paraId="2DE5B840" w14:textId="77777777" w:rsidR="00455979" w:rsidRPr="008E3C3A" w:rsidRDefault="00455979" w:rsidP="00455979">
            <w:pPr>
              <w:widowControl w:val="0"/>
              <w:numPr>
                <w:ilvl w:val="0"/>
                <w:numId w:val="8"/>
              </w:numPr>
              <w:autoSpaceDE w:val="0"/>
              <w:autoSpaceDN w:val="0"/>
              <w:spacing w:after="120" w:line="276" w:lineRule="auto"/>
              <w:jc w:val="both"/>
              <w:rPr>
                <w:rFonts w:ascii="Verdana" w:eastAsia="Calibri" w:hAnsi="Verdana" w:cs="Arial"/>
              </w:rPr>
            </w:pPr>
            <w:r>
              <w:rPr>
                <w:rFonts w:ascii="Verdana" w:eastAsia="Aptos" w:hAnsi="Verdana" w:cs="Arial"/>
                <w:bCs/>
                <w:color w:val="000000"/>
                <w:lang w:eastAsia="es-MX"/>
              </w:rPr>
              <w:t>Resolución 463 de 2024 expedida por la ANCP -CCE</w:t>
            </w:r>
          </w:p>
          <w:p w14:paraId="0AC4946A" w14:textId="60DA49D6" w:rsidR="00455979" w:rsidRPr="00340039" w:rsidRDefault="00455979" w:rsidP="00455979">
            <w:pPr>
              <w:pStyle w:val="Prrafodelista"/>
              <w:widowControl w:val="0"/>
              <w:numPr>
                <w:ilvl w:val="0"/>
                <w:numId w:val="8"/>
              </w:numPr>
              <w:autoSpaceDE w:val="0"/>
              <w:autoSpaceDN w:val="0"/>
              <w:spacing w:after="120" w:line="276" w:lineRule="auto"/>
              <w:jc w:val="both"/>
              <w:rPr>
                <w:rFonts w:ascii="Verdana" w:hAnsi="Verdana" w:cs="Arial"/>
                <w:color w:val="7030A0"/>
              </w:rPr>
            </w:pPr>
            <w:r>
              <w:rPr>
                <w:rFonts w:ascii="Verdana" w:eastAsia="Aptos" w:hAnsi="Verdana" w:cs="Arial"/>
                <w:bCs/>
                <w:color w:val="000000"/>
                <w:lang w:eastAsia="es-MX"/>
              </w:rPr>
              <w:t>Resolución 464 de 2024 Expedida por la ANCP -CCE</w:t>
            </w:r>
          </w:p>
          <w:p w14:paraId="190A1CF8" w14:textId="77777777" w:rsidR="00871B59" w:rsidRPr="00340039" w:rsidRDefault="00871B59" w:rsidP="0045597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3D28E0">
              <w:rPr>
                <w:rFonts w:ascii="Verdana" w:hAnsi="Verdana" w:cs="Arial"/>
              </w:rPr>
              <w:t xml:space="preserve">Jurisprudencia del Consejo de Estado. Disponible en: </w:t>
            </w:r>
            <w:hyperlink r:id="rId13" w:history="1">
              <w:r w:rsidRPr="003705EA">
                <w:rPr>
                  <w:rStyle w:val="Hipervnculo"/>
                  <w:rFonts w:ascii="Verdana" w:hAnsi="Verdana" w:cs="Arial"/>
                </w:rPr>
                <w:t>https://relatoria.colombiacompra.gov.co/providencias-consejo-de-estado/</w:t>
              </w:r>
            </w:hyperlink>
            <w:r>
              <w:rPr>
                <w:rFonts w:ascii="Verdana" w:hAnsi="Verdana" w:cs="Arial"/>
              </w:rPr>
              <w:t xml:space="preserve"> </w:t>
            </w:r>
          </w:p>
          <w:p w14:paraId="34062538" w14:textId="77777777" w:rsidR="00871B59" w:rsidRPr="00F17428" w:rsidRDefault="00871B59" w:rsidP="0045597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3D28E0">
              <w:rPr>
                <w:rFonts w:ascii="Verdana" w:hAnsi="Verdana" w:cs="Arial"/>
              </w:rPr>
              <w:t>Guías y manuales expedidos por la ANCP-CCE. Disponible en:</w:t>
            </w:r>
            <w:r w:rsidRPr="003D28E0">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p w14:paraId="6ACEA7FD" w14:textId="77777777" w:rsidR="00871B59" w:rsidRPr="00AC742F" w:rsidRDefault="00871B59" w:rsidP="002607A7">
            <w:pPr>
              <w:widowControl w:val="0"/>
              <w:autoSpaceDE w:val="0"/>
              <w:autoSpaceDN w:val="0"/>
              <w:spacing w:after="120" w:line="276" w:lineRule="auto"/>
              <w:ind w:left="360"/>
              <w:jc w:val="both"/>
              <w:rPr>
                <w:rFonts w:ascii="Verdana" w:hAnsi="Verdana" w:cs="Arial"/>
              </w:rPr>
            </w:pP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2D915586" w:rsidR="00871B59" w:rsidRPr="0017117F" w:rsidRDefault="004E38E5" w:rsidP="00871B59">
      <w:pPr>
        <w:widowControl w:val="0"/>
        <w:autoSpaceDE w:val="0"/>
        <w:autoSpaceDN w:val="0"/>
        <w:spacing w:after="0" w:line="276" w:lineRule="auto"/>
        <w:jc w:val="both"/>
        <w:rPr>
          <w:rStyle w:val="normaltextrun"/>
          <w:rFonts w:ascii="Verdana" w:hAnsi="Verdana" w:cs="Arial"/>
          <w:shd w:val="clear" w:color="auto" w:fill="FFFFFF"/>
          <w:lang w:val="es-ES"/>
        </w:rPr>
      </w:pPr>
      <w:r w:rsidRPr="00DF5166">
        <w:rPr>
          <w:rFonts w:ascii="Verdana" w:eastAsia="Calibri" w:hAnsi="Verdana" w:cs="Arial"/>
          <w:shd w:val="clear" w:color="auto" w:fill="FFFFFF"/>
          <w:lang w:val="es-ES"/>
        </w:rPr>
        <w:t>Sobre el ámbito de aplicación de los documentos tipo esta Subdirección se ha pronunciado en los conceptos</w:t>
      </w:r>
      <w:r w:rsidRPr="00DF5166">
        <w:rPr>
          <w:rFonts w:ascii="Verdana" w:eastAsia="Calibri" w:hAnsi="Verdana" w:cs="Arial"/>
          <w:shd w:val="clear" w:color="auto" w:fill="FFFFFF"/>
        </w:rPr>
        <w:t xml:space="preserve"> C-448 del 11 de julio de 2022, C-672 del 27 de diciembre de 2021, C-018 del 22 de febrero de 2022, C-130 del 22 de marzo de 2022, C- 006 del 07 de marzo de 2022, C-159 del 5 de abril de 2022, C-200 del 18 de abril de 2022, C-417 del 30 de junio de 2022, C-430 del 30 de junio de 2022, C-678 del 18 de octubre de 2022, C-765 del 11 de noviembre de 2022, C-809 del 12 de diciembre de 2022, C-848 del 09 de diciembre de 2022</w:t>
      </w:r>
      <w:r>
        <w:rPr>
          <w:rFonts w:ascii="Verdana" w:eastAsia="Calibri" w:hAnsi="Verdana" w:cs="Arial"/>
          <w:shd w:val="clear" w:color="auto" w:fill="FFFFFF"/>
        </w:rPr>
        <w:t>,</w:t>
      </w:r>
      <w:r w:rsidRPr="00DF5166">
        <w:rPr>
          <w:rFonts w:ascii="Verdana" w:eastAsia="Calibri" w:hAnsi="Verdana" w:cs="Arial"/>
          <w:shd w:val="clear" w:color="auto" w:fill="FFFFFF"/>
        </w:rPr>
        <w:t xml:space="preserve"> C-053 </w:t>
      </w:r>
      <w:r w:rsidRPr="00DF5166">
        <w:rPr>
          <w:rFonts w:ascii="Verdana" w:eastAsia="Calibri" w:hAnsi="Verdana" w:cs="Arial"/>
          <w:shd w:val="clear" w:color="auto" w:fill="FFFFFF"/>
        </w:rPr>
        <w:lastRenderedPageBreak/>
        <w:t>del 28 de marzo  de</w:t>
      </w:r>
      <w:r w:rsidRPr="00DF5166">
        <w:rPr>
          <w:rFonts w:ascii="Verdana" w:eastAsia="Calibri" w:hAnsi="Verdana" w:cs="Arial"/>
          <w:shd w:val="clear" w:color="auto" w:fill="FFFFFF"/>
          <w:lang w:val="es-ES_tradnl"/>
        </w:rPr>
        <w:t xml:space="preserve"> 20</w:t>
      </w:r>
      <w:r>
        <w:rPr>
          <w:rFonts w:ascii="Verdana" w:eastAsia="Calibri" w:hAnsi="Verdana" w:cs="Arial"/>
          <w:shd w:val="clear" w:color="auto" w:fill="FFFFFF"/>
          <w:lang w:val="es-ES_tradnl"/>
        </w:rPr>
        <w:t>23</w:t>
      </w:r>
      <w:r w:rsidR="00371021">
        <w:rPr>
          <w:rFonts w:ascii="Verdana" w:eastAsia="Calibri" w:hAnsi="Verdana" w:cs="Arial"/>
          <w:shd w:val="clear" w:color="auto" w:fill="FFFFFF"/>
          <w:lang w:val="es-ES_tradnl"/>
        </w:rPr>
        <w:t>,</w:t>
      </w:r>
      <w:r>
        <w:rPr>
          <w:rFonts w:ascii="Verdana" w:eastAsia="Calibri" w:hAnsi="Verdana" w:cs="Arial"/>
          <w:shd w:val="clear" w:color="auto" w:fill="FFFFFF"/>
          <w:lang w:val="es-ES_tradnl"/>
        </w:rPr>
        <w:t xml:space="preserve"> C – 161 del 16 de julio de 2024</w:t>
      </w:r>
      <w:r w:rsidR="00371021">
        <w:rPr>
          <w:rFonts w:ascii="Verdana" w:eastAsia="Calibri" w:hAnsi="Verdana" w:cs="Arial"/>
          <w:shd w:val="clear" w:color="auto" w:fill="FFFFFF"/>
          <w:lang w:val="es-ES_tradnl"/>
        </w:rPr>
        <w:t>, C-637 del 1 de noviembre</w:t>
      </w:r>
      <w:r w:rsidR="003D28E0">
        <w:rPr>
          <w:rFonts w:ascii="Verdana" w:eastAsia="Calibri" w:hAnsi="Verdana" w:cs="Arial"/>
          <w:shd w:val="clear" w:color="auto" w:fill="FFFFFF"/>
          <w:lang w:val="es-ES_tradnl"/>
        </w:rPr>
        <w:t xml:space="preserve"> de 2024, y C-654 del 7 de noviembre de 2024, entre otros</w:t>
      </w:r>
      <w:r>
        <w:rPr>
          <w:rStyle w:val="Refdenotaalpie"/>
          <w:rFonts w:ascii="Verdana" w:eastAsia="Calibri" w:hAnsi="Verdana" w:cs="Arial"/>
          <w:shd w:val="clear" w:color="auto" w:fill="FFFFFF"/>
          <w:lang w:val="es-ES_tradnl"/>
        </w:rPr>
        <w:footnoteReference w:id="2"/>
      </w:r>
      <w:r>
        <w:rPr>
          <w:rFonts w:ascii="Verdana" w:eastAsia="Calibri" w:hAnsi="Verdana" w:cs="Arial"/>
          <w:shd w:val="clear" w:color="auto" w:fill="FFFFFF"/>
          <w:lang w:val="es-ES_tradnl"/>
        </w:rPr>
        <w:t xml:space="preserve">. </w:t>
      </w:r>
      <w:r w:rsidRPr="00ED0EF6">
        <w:rPr>
          <w:rFonts w:ascii="Verdana" w:eastAsia="Calibri" w:hAnsi="Verdana" w:cs="Arial"/>
          <w:shd w:val="clear" w:color="auto" w:fill="FFFFFF"/>
          <w:lang w:val="es-ES_tradnl"/>
        </w:rPr>
        <w:t>Algunas de las consideraciones de estos conceptos se reiteran y se complementan en lo pertinente, teniendo en cuenta lo consultado</w:t>
      </w:r>
      <w:r w:rsidR="00871B59" w:rsidRPr="00A1554D">
        <w:rPr>
          <w:rStyle w:val="normaltextrun"/>
          <w:rFonts w:ascii="Verdana" w:hAnsi="Verdana" w:cs="Arial"/>
          <w:color w:val="7030A0"/>
          <w:shd w:val="clear" w:color="auto" w:fill="FFFFFF"/>
          <w:lang w:val="es-ES"/>
        </w:rPr>
        <w:t xml:space="preserve">. </w:t>
      </w:r>
      <w:r w:rsidR="00871B59" w:rsidRPr="00A1554D">
        <w:rPr>
          <w:rStyle w:val="normaltextrun"/>
          <w:rFonts w:ascii="Verdana" w:hAnsi="Verdana" w:cs="Arial"/>
          <w:shd w:val="clear" w:color="auto" w:fill="FFFFFF"/>
          <w:lang w:val="es-ES"/>
        </w:rPr>
        <w:t>Es</w:t>
      </w:r>
      <w:r w:rsidR="00871B59" w:rsidRPr="00A1554D">
        <w:rPr>
          <w:rFonts w:ascii="Verdana" w:hAnsi="Verdana"/>
        </w:rPr>
        <w:t xml:space="preserve">tos y otros conceptos se encuentran disponibles para consulta en el Sistema de </w:t>
      </w:r>
      <w:r w:rsidR="00871B59">
        <w:rPr>
          <w:rFonts w:ascii="Verdana" w:hAnsi="Verdana"/>
        </w:rPr>
        <w:t>r</w:t>
      </w:r>
      <w:r w:rsidR="00871B59" w:rsidRPr="00A1554D">
        <w:rPr>
          <w:rFonts w:ascii="Verdana" w:hAnsi="Verdana"/>
        </w:rPr>
        <w:t>elatoría de la Agencia, al cual se puede acceder a través del siguiente enlace:</w:t>
      </w:r>
      <w:r w:rsidR="00871B59" w:rsidRPr="00A1554D">
        <w:rPr>
          <w:rStyle w:val="normaltextrun"/>
          <w:rFonts w:ascii="Verdana" w:hAnsi="Verdana" w:cs="Arial"/>
          <w:shd w:val="clear" w:color="auto" w:fill="FFFFFF"/>
          <w:lang w:val="es-ES"/>
        </w:rPr>
        <w:t xml:space="preserve"> </w:t>
      </w:r>
      <w:hyperlink r:id="rId15" w:history="1">
        <w:r w:rsidR="00871B59" w:rsidRPr="00A1554D">
          <w:rPr>
            <w:rStyle w:val="Hipervnculo"/>
            <w:rFonts w:ascii="Verdana" w:hAnsi="Verdana" w:cs="Arial"/>
            <w:shd w:val="clear" w:color="auto" w:fill="FFFFFF"/>
            <w:lang w:val="es-ES"/>
          </w:rPr>
          <w:t>https://relatoria.colombiacompra.gov.co/busqueda/conceptos</w:t>
        </w:r>
      </w:hyperlink>
      <w:r w:rsidR="00871B59" w:rsidRPr="0017117F">
        <w:rPr>
          <w:rStyle w:val="normaltextrun"/>
          <w:rFonts w:ascii="Verdana" w:hAnsi="Verdana" w:cs="Arial"/>
          <w:shd w:val="clear" w:color="auto" w:fill="FFFFFF"/>
          <w:lang w:val="es-ES"/>
        </w:rPr>
        <w:t xml:space="preserve">. </w:t>
      </w:r>
    </w:p>
    <w:p w14:paraId="653CF3BE" w14:textId="77777777" w:rsidR="00871B59" w:rsidRPr="0017117F" w:rsidRDefault="00871B59" w:rsidP="00871B59">
      <w:pPr>
        <w:widowControl w:val="0"/>
        <w:autoSpaceDE w:val="0"/>
        <w:autoSpaceDN w:val="0"/>
        <w:spacing w:after="0" w:line="276" w:lineRule="auto"/>
        <w:jc w:val="both"/>
        <w:rPr>
          <w:rStyle w:val="normaltextrun"/>
          <w:rFonts w:ascii="Verdana" w:hAnsi="Verdana" w:cs="Arial"/>
          <w:shd w:val="clear" w:color="auto" w:fill="FFFFFF"/>
          <w:lang w:val="es-ES"/>
        </w:rPr>
      </w:pPr>
    </w:p>
    <w:p w14:paraId="61FC45A0" w14:textId="455C4515" w:rsidR="0017117F" w:rsidRDefault="0017117F" w:rsidP="008815E5">
      <w:pPr>
        <w:spacing w:after="0" w:line="240" w:lineRule="auto"/>
        <w:jc w:val="both"/>
        <w:rPr>
          <w:rFonts w:ascii="Verdana" w:hAnsi="Verdana" w:cs="Arial"/>
          <w:color w:val="000000" w:themeColor="text1"/>
          <w:shd w:val="clear" w:color="auto" w:fill="FFFFFF"/>
        </w:rPr>
      </w:pPr>
      <w:r w:rsidRPr="0017117F">
        <w:rPr>
          <w:rFonts w:ascii="Verdana" w:hAnsi="Verdana" w:cs="Arial"/>
          <w:shd w:val="clear" w:color="auto" w:fill="FFFFFF"/>
        </w:rPr>
        <w:t xml:space="preserve">También </w:t>
      </w:r>
      <w:r w:rsidRPr="0017117F">
        <w:rPr>
          <w:rFonts w:ascii="Verdana" w:hAnsi="Verdana" w:cs="Arial"/>
          <w:color w:val="000000" w:themeColor="text1"/>
          <w:shd w:val="clear" w:color="auto" w:fill="FFFFFF"/>
        </w:rPr>
        <w:t>le invitamos a consultar la versi</w:t>
      </w:r>
      <w:r w:rsidR="006D29F9">
        <w:rPr>
          <w:rFonts w:ascii="Verdana" w:hAnsi="Verdana" w:cs="Arial"/>
          <w:color w:val="000000" w:themeColor="text1"/>
          <w:shd w:val="clear" w:color="auto" w:fill="FFFFFF"/>
        </w:rPr>
        <w:t>ó</w:t>
      </w:r>
      <w:r w:rsidRPr="0017117F">
        <w:rPr>
          <w:rFonts w:ascii="Verdana" w:hAnsi="Verdana" w:cs="Arial"/>
          <w:color w:val="000000" w:themeColor="text1"/>
          <w:shd w:val="clear" w:color="auto" w:fill="FFFFFF"/>
        </w:rPr>
        <w:t>n VI</w:t>
      </w:r>
      <w:r w:rsidR="006D29F9">
        <w:rPr>
          <w:rFonts w:ascii="Verdana" w:hAnsi="Verdana" w:cs="Arial"/>
          <w:color w:val="000000" w:themeColor="text1"/>
          <w:shd w:val="clear" w:color="auto" w:fill="FFFFFF"/>
        </w:rPr>
        <w:t>I</w:t>
      </w:r>
      <w:r w:rsidRPr="0017117F">
        <w:rPr>
          <w:rFonts w:ascii="Verdana" w:hAnsi="Verdana" w:cs="Arial"/>
          <w:color w:val="000000" w:themeColor="text1"/>
          <w:shd w:val="clear" w:color="auto" w:fill="FFFFFF"/>
        </w:rPr>
        <w:t xml:space="preserve">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17117F">
        <w:rPr>
          <w:rFonts w:ascii="Verdana" w:hAnsi="Verdana" w:cs="Arial"/>
          <w:color w:val="000000" w:themeColor="text1"/>
          <w:shd w:val="clear" w:color="auto" w:fill="FFFFFF"/>
        </w:rPr>
        <w:t>odalidad de selección de mínima cuantía, los cuales se pueden descargar en la página web de la Agencia: </w:t>
      </w:r>
      <w:hyperlink r:id="rId16" w:tgtFrame="_blank" w:tooltip="Dirección URL original: https://www.colombiacompra.gov.co/sala-de-prensa/boletin-digital. Haga clic o pulse si confía en este vínculo." w:history="1">
        <w:r w:rsidRPr="0017117F">
          <w:rPr>
            <w:rStyle w:val="Hipervnculo"/>
            <w:rFonts w:ascii="Verdana" w:hAnsi="Verdana" w:cs="Arial"/>
            <w:shd w:val="clear" w:color="auto" w:fill="FFFFFF"/>
          </w:rPr>
          <w:t>https://www.colombiacompra.gov.co/sala-de-prensa/boletin-digital</w:t>
        </w:r>
      </w:hyperlink>
      <w:r w:rsidRPr="0017117F">
        <w:rPr>
          <w:rFonts w:ascii="Verdana" w:hAnsi="Verdana" w:cs="Arial"/>
          <w:color w:val="000000" w:themeColor="text1"/>
          <w:shd w:val="clear" w:color="auto" w:fill="FFFFFF"/>
        </w:rPr>
        <w:t> </w:t>
      </w:r>
    </w:p>
    <w:p w14:paraId="17FEA85F" w14:textId="77777777" w:rsidR="0017117F" w:rsidRDefault="0017117F" w:rsidP="008815E5">
      <w:pPr>
        <w:spacing w:after="0" w:line="240" w:lineRule="auto"/>
        <w:jc w:val="both"/>
        <w:rPr>
          <w:rFonts w:ascii="Verdana" w:hAnsi="Verdana" w:cs="Arial"/>
          <w:color w:val="000000" w:themeColor="text1"/>
          <w:shd w:val="clear" w:color="auto" w:fill="FFFFFF"/>
        </w:rPr>
      </w:pPr>
    </w:p>
    <w:p w14:paraId="1570ED43" w14:textId="2607E591"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27C1ACB0" w:rsidR="00871B59" w:rsidRPr="00593A5F" w:rsidRDefault="00D47FC9" w:rsidP="00871B59">
      <w:pPr>
        <w:spacing w:line="276" w:lineRule="auto"/>
        <w:jc w:val="center"/>
        <w:rPr>
          <w:rFonts w:ascii="Verdana" w:hAnsi="Verdana" w:cs="Arial"/>
          <w:color w:val="000000"/>
          <w:lang w:val="es-ES_tradnl" w:eastAsia="es-CO"/>
        </w:rPr>
      </w:pPr>
      <w:r>
        <w:rPr>
          <w:noProof/>
        </w:rPr>
        <w:lastRenderedPageBreak/>
        <w:drawing>
          <wp:inline distT="0" distB="0" distL="0" distR="0" wp14:anchorId="5DF226FF" wp14:editId="6BE0034E">
            <wp:extent cx="3771429" cy="1400000"/>
            <wp:effectExtent l="0" t="0" r="635" b="0"/>
            <wp:docPr id="53084237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42372"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D28E0" w:rsidRPr="003D28E0" w14:paraId="1126B052" w14:textId="77777777" w:rsidTr="00D1380F">
        <w:trPr>
          <w:trHeight w:val="315"/>
        </w:trPr>
        <w:tc>
          <w:tcPr>
            <w:tcW w:w="893" w:type="dxa"/>
            <w:vAlign w:val="center"/>
            <w:hideMark/>
          </w:tcPr>
          <w:p w14:paraId="0AA0B156" w14:textId="77777777" w:rsidR="00BE3BF9" w:rsidRPr="003D28E0" w:rsidRDefault="00BE3BF9" w:rsidP="00D1380F">
            <w:pPr>
              <w:contextualSpacing/>
              <w:rPr>
                <w:rFonts w:ascii="Verdana" w:hAnsi="Verdana" w:cs="Arial"/>
                <w:sz w:val="16"/>
                <w:szCs w:val="16"/>
                <w:lang w:val="es-ES" w:eastAsia="es-ES"/>
              </w:rPr>
            </w:pPr>
            <w:r w:rsidRPr="003D28E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1BFEBF6" w14:textId="77777777" w:rsidR="00BE3BF9" w:rsidRPr="003D28E0" w:rsidRDefault="00BE3BF9" w:rsidP="00D1380F">
            <w:pPr>
              <w:contextualSpacing/>
              <w:rPr>
                <w:rStyle w:val="normaltextrun"/>
                <w:rFonts w:ascii="Verdana" w:hAnsi="Verdana"/>
                <w:sz w:val="16"/>
                <w:szCs w:val="16"/>
              </w:rPr>
            </w:pPr>
            <w:r w:rsidRPr="003D28E0">
              <w:rPr>
                <w:rStyle w:val="normaltextrun"/>
                <w:rFonts w:ascii="Verdana" w:hAnsi="Verdana"/>
                <w:sz w:val="16"/>
                <w:szCs w:val="16"/>
              </w:rPr>
              <w:t>Santiago Alberto Herrera Morillo</w:t>
            </w:r>
          </w:p>
          <w:p w14:paraId="4ACC0D4A" w14:textId="77777777" w:rsidR="00BE3BF9" w:rsidRPr="003D28E0" w:rsidRDefault="00BE3BF9" w:rsidP="00D1380F">
            <w:pPr>
              <w:contextualSpacing/>
              <w:rPr>
                <w:rFonts w:ascii="Verdana" w:eastAsia="Arial" w:hAnsi="Verdana" w:cs="Arial"/>
                <w:sz w:val="16"/>
                <w:szCs w:val="16"/>
              </w:rPr>
            </w:pPr>
            <w:r w:rsidRPr="003D28E0">
              <w:rPr>
                <w:rStyle w:val="normaltextrun"/>
                <w:rFonts w:ascii="Verdana" w:hAnsi="Verdana"/>
                <w:sz w:val="16"/>
                <w:szCs w:val="16"/>
              </w:rPr>
              <w:t xml:space="preserve">Analista T2-02 </w:t>
            </w:r>
            <w:r w:rsidRPr="003D28E0">
              <w:rPr>
                <w:rStyle w:val="normaltextrun"/>
                <w:rFonts w:ascii="Verdana" w:eastAsia="Arial" w:hAnsi="Verdana" w:cs="Arial"/>
                <w:sz w:val="16"/>
                <w:szCs w:val="16"/>
              </w:rPr>
              <w:t>de la Subdirección de Gestión Contractual</w:t>
            </w:r>
          </w:p>
        </w:tc>
      </w:tr>
      <w:tr w:rsidR="003D28E0" w:rsidRPr="003D28E0" w14:paraId="171AFB21" w14:textId="77777777" w:rsidTr="00D1380F">
        <w:trPr>
          <w:trHeight w:val="330"/>
        </w:trPr>
        <w:tc>
          <w:tcPr>
            <w:tcW w:w="893" w:type="dxa"/>
            <w:vAlign w:val="center"/>
            <w:hideMark/>
          </w:tcPr>
          <w:p w14:paraId="1446E480" w14:textId="77777777" w:rsidR="00BE3BF9" w:rsidRPr="003D28E0" w:rsidRDefault="00BE3BF9" w:rsidP="00D1380F">
            <w:pPr>
              <w:contextualSpacing/>
              <w:rPr>
                <w:rFonts w:ascii="Verdana" w:hAnsi="Verdana" w:cs="Arial"/>
                <w:sz w:val="16"/>
                <w:szCs w:val="16"/>
                <w:lang w:val="es-ES" w:eastAsia="es-ES"/>
              </w:rPr>
            </w:pPr>
            <w:r w:rsidRPr="003D28E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B5FA1D0" w14:textId="77777777" w:rsidR="00BE3BF9" w:rsidRPr="003D28E0" w:rsidRDefault="00BE3BF9" w:rsidP="00D1380F">
            <w:pPr>
              <w:pStyle w:val="paragraph"/>
              <w:spacing w:before="0" w:beforeAutospacing="0" w:after="0" w:afterAutospacing="0"/>
              <w:contextualSpacing/>
              <w:textAlignment w:val="baseline"/>
              <w:rPr>
                <w:rStyle w:val="normaltextrun"/>
                <w:rFonts w:ascii="Verdana" w:hAnsi="Verdana" w:cs="Arial"/>
                <w:sz w:val="16"/>
                <w:szCs w:val="16"/>
                <w:lang w:val="es-ES"/>
              </w:rPr>
            </w:pPr>
            <w:r w:rsidRPr="003D28E0">
              <w:rPr>
                <w:rStyle w:val="normaltextrun"/>
                <w:rFonts w:ascii="Verdana" w:hAnsi="Verdana" w:cs="Arial"/>
                <w:sz w:val="16"/>
                <w:szCs w:val="16"/>
                <w:lang w:val="es-ES"/>
              </w:rPr>
              <w:t>Adriana Katerine López Rodríguez</w:t>
            </w:r>
          </w:p>
          <w:p w14:paraId="1D0655EC" w14:textId="77777777" w:rsidR="00BE3BF9" w:rsidRPr="003D28E0" w:rsidRDefault="00BE3BF9" w:rsidP="00D1380F">
            <w:pPr>
              <w:pStyle w:val="paragraph"/>
              <w:spacing w:before="0" w:beforeAutospacing="0" w:after="0" w:afterAutospacing="0"/>
              <w:contextualSpacing/>
              <w:textAlignment w:val="baseline"/>
              <w:rPr>
                <w:rFonts w:ascii="Verdana" w:hAnsi="Verdana" w:cs="Segoe UI"/>
                <w:sz w:val="16"/>
                <w:szCs w:val="16"/>
              </w:rPr>
            </w:pPr>
            <w:r w:rsidRPr="003D28E0">
              <w:rPr>
                <w:rStyle w:val="normaltextrun"/>
                <w:rFonts w:ascii="Verdana" w:hAnsi="Verdana" w:cs="Arial"/>
                <w:sz w:val="16"/>
                <w:szCs w:val="16"/>
                <w:lang w:val="es-ES"/>
              </w:rPr>
              <w:t>Contratista de la Subdirección de Gestión Contractual</w:t>
            </w:r>
            <w:r w:rsidRPr="003D28E0">
              <w:rPr>
                <w:rStyle w:val="eop"/>
                <w:rFonts w:ascii="Verdana" w:hAnsi="Verdana" w:cs="Arial"/>
                <w:sz w:val="16"/>
                <w:szCs w:val="16"/>
              </w:rPr>
              <w:t> </w:t>
            </w:r>
          </w:p>
        </w:tc>
      </w:tr>
      <w:tr w:rsidR="00BE3BF9" w:rsidRPr="003D28E0" w14:paraId="5B4BEF28" w14:textId="77777777" w:rsidTr="00D1380F">
        <w:trPr>
          <w:trHeight w:val="300"/>
        </w:trPr>
        <w:tc>
          <w:tcPr>
            <w:tcW w:w="893" w:type="dxa"/>
            <w:vAlign w:val="center"/>
          </w:tcPr>
          <w:p w14:paraId="0120E3E7" w14:textId="77777777" w:rsidR="00BE3BF9" w:rsidRPr="003D28E0" w:rsidRDefault="00BE3BF9" w:rsidP="00D1380F">
            <w:pPr>
              <w:contextualSpacing/>
              <w:rPr>
                <w:rFonts w:ascii="Verdana" w:hAnsi="Verdana" w:cs="Arial"/>
                <w:sz w:val="16"/>
                <w:szCs w:val="16"/>
                <w:lang w:val="es-ES" w:eastAsia="es-ES"/>
              </w:rPr>
            </w:pPr>
            <w:r w:rsidRPr="003D28E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5D3D042" w14:textId="77777777" w:rsidR="00BE3BF9" w:rsidRPr="003D28E0" w:rsidRDefault="00BE3BF9" w:rsidP="00D1380F">
            <w:pPr>
              <w:contextualSpacing/>
              <w:rPr>
                <w:rFonts w:ascii="Verdana" w:eastAsia="Calibri" w:hAnsi="Verdana" w:cs="Arial"/>
                <w:sz w:val="16"/>
                <w:szCs w:val="16"/>
                <w:lang w:val="pt-BR" w:eastAsia="es-ES"/>
              </w:rPr>
            </w:pPr>
            <w:r w:rsidRPr="003D28E0">
              <w:rPr>
                <w:rFonts w:ascii="Verdana" w:eastAsia="Calibri" w:hAnsi="Verdana" w:cs="Arial"/>
                <w:sz w:val="16"/>
                <w:szCs w:val="16"/>
                <w:lang w:val="pt-BR" w:eastAsia="es-ES"/>
              </w:rPr>
              <w:t>Carolina Quintero Gacharná</w:t>
            </w:r>
          </w:p>
          <w:p w14:paraId="09E96ECA" w14:textId="77777777" w:rsidR="00BE3BF9" w:rsidRPr="003D28E0" w:rsidRDefault="00BE3BF9" w:rsidP="00D1380F">
            <w:pPr>
              <w:contextualSpacing/>
              <w:rPr>
                <w:rFonts w:ascii="Verdana" w:eastAsia="Calibri" w:hAnsi="Verdana" w:cs="Arial"/>
                <w:sz w:val="16"/>
                <w:szCs w:val="16"/>
                <w:lang w:val="pt-BR" w:eastAsia="es-ES"/>
              </w:rPr>
            </w:pPr>
            <w:r w:rsidRPr="003D28E0">
              <w:rPr>
                <w:rFonts w:ascii="Verdana" w:eastAsia="Calibri" w:hAnsi="Verdana" w:cs="Arial"/>
                <w:sz w:val="16"/>
                <w:szCs w:val="16"/>
                <w:lang w:eastAsia="es-ES"/>
              </w:rPr>
              <w:t>Subdirectora</w:t>
            </w:r>
            <w:r w:rsidRPr="003D28E0">
              <w:rPr>
                <w:rFonts w:ascii="Verdana" w:eastAsia="Calibri" w:hAnsi="Verdana" w:cs="Arial"/>
                <w:sz w:val="16"/>
                <w:szCs w:val="16"/>
                <w:lang w:val="pt-BR" w:eastAsia="es-ES"/>
              </w:rPr>
              <w:t xml:space="preserve"> de Gestión Contractual ANCP – CCE</w:t>
            </w:r>
          </w:p>
        </w:tc>
      </w:tr>
    </w:tbl>
    <w:p w14:paraId="0B22BF14" w14:textId="77777777" w:rsidR="00BE3BF9" w:rsidRPr="003D28E0" w:rsidRDefault="00BE3BF9" w:rsidP="00BE3BF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3021" w14:textId="77777777" w:rsidR="005E5D84" w:rsidRDefault="005E5D84" w:rsidP="00B30448">
      <w:pPr>
        <w:spacing w:after="0" w:line="240" w:lineRule="auto"/>
      </w:pPr>
      <w:r>
        <w:separator/>
      </w:r>
    </w:p>
  </w:endnote>
  <w:endnote w:type="continuationSeparator" w:id="0">
    <w:p w14:paraId="12C57E23" w14:textId="77777777" w:rsidR="005E5D84" w:rsidRDefault="005E5D84" w:rsidP="00B30448">
      <w:pPr>
        <w:spacing w:after="0" w:line="240" w:lineRule="auto"/>
      </w:pPr>
      <w:r>
        <w:continuationSeparator/>
      </w:r>
    </w:p>
  </w:endnote>
  <w:endnote w:type="continuationNotice" w:id="1">
    <w:p w14:paraId="29C008C6" w14:textId="77777777" w:rsidR="005E5D84" w:rsidRDefault="005E5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0C2B" w14:textId="77777777" w:rsidR="005E5D84" w:rsidRDefault="005E5D84" w:rsidP="00B30448">
      <w:pPr>
        <w:spacing w:after="0" w:line="240" w:lineRule="auto"/>
      </w:pPr>
      <w:r>
        <w:separator/>
      </w:r>
    </w:p>
  </w:footnote>
  <w:footnote w:type="continuationSeparator" w:id="0">
    <w:p w14:paraId="0B470331" w14:textId="77777777" w:rsidR="005E5D84" w:rsidRDefault="005E5D84" w:rsidP="00B30448">
      <w:pPr>
        <w:spacing w:after="0" w:line="240" w:lineRule="auto"/>
      </w:pPr>
      <w:r>
        <w:continuationSeparator/>
      </w:r>
    </w:p>
  </w:footnote>
  <w:footnote w:type="continuationNotice" w:id="1">
    <w:p w14:paraId="72B1702A" w14:textId="77777777" w:rsidR="005E5D84" w:rsidRDefault="005E5D84">
      <w:pPr>
        <w:spacing w:after="0" w:line="240" w:lineRule="auto"/>
      </w:pPr>
    </w:p>
  </w:footnote>
  <w:footnote w:id="2">
    <w:p w14:paraId="6B8BBEDB" w14:textId="77777777" w:rsidR="004E38E5" w:rsidRPr="00A2142D" w:rsidRDefault="004E38E5" w:rsidP="004E38E5">
      <w:pPr>
        <w:pStyle w:val="Textonotapie"/>
        <w:rPr>
          <w:lang w:val="es-CO"/>
        </w:rPr>
      </w:pPr>
      <w:r>
        <w:rPr>
          <w:rStyle w:val="Refdenotaalpie"/>
        </w:rPr>
        <w:footnoteRef/>
      </w:r>
      <w:r>
        <w:t xml:space="preserve"> </w:t>
      </w:r>
      <w:r w:rsidRPr="00A2142D">
        <w:rPr>
          <w:rFonts w:ascii="Verdana" w:hAnsi="Verdana"/>
          <w:sz w:val="16"/>
          <w:szCs w:val="16"/>
          <w:lang w:val="es-ES_tradnl"/>
        </w:rPr>
        <w:t>Los conceptos referenciados, así como otros expedidos por la Subdirección se encuentran disponibles para consulta pública en el portal de relatoría de la Agencia, al cual se puede acceder a través del siguiente enlace:</w:t>
      </w:r>
      <w:r w:rsidRPr="00A2142D">
        <w:rPr>
          <w:lang w:val="es-ES_tradnl"/>
        </w:rPr>
        <w:t xml:space="preserve"> </w:t>
      </w:r>
      <w:hyperlink r:id="rId1" w:history="1">
        <w:r w:rsidRPr="00472F75">
          <w:rPr>
            <w:rStyle w:val="Hipervnculo"/>
            <w:lang w:val="es-ES_tradnl"/>
          </w:rPr>
          <w:t>https://relatoria.colombiacompra.gov.co/busqueda/conceptos</w:t>
        </w:r>
      </w:hyperlink>
      <w:r w:rsidRPr="00A2142D">
        <w:rPr>
          <w:lang w:val="es-ES_tradnl"/>
        </w:rPr>
        <w:t>.</w:t>
      </w:r>
      <w:r>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7401D9"/>
    <w:multiLevelType w:val="hybridMultilevel"/>
    <w:tmpl w:val="43509FBC"/>
    <w:lvl w:ilvl="0" w:tplc="B86E0954">
      <w:numFmt w:val="bullet"/>
      <w:lvlText w:val=""/>
      <w:lvlJc w:val="left"/>
      <w:pPr>
        <w:ind w:left="1080" w:hanging="360"/>
      </w:pPr>
      <w:rPr>
        <w:rFonts w:ascii="Symbol" w:eastAsia="Calibr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ACF26E18"/>
    <w:lvl w:ilvl="0" w:tplc="FF3AFD4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871070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171B2"/>
    <w:rsid w:val="00031584"/>
    <w:rsid w:val="00032A0E"/>
    <w:rsid w:val="00037347"/>
    <w:rsid w:val="000418A6"/>
    <w:rsid w:val="0004336A"/>
    <w:rsid w:val="000442CC"/>
    <w:rsid w:val="000556D4"/>
    <w:rsid w:val="000716AB"/>
    <w:rsid w:val="00072532"/>
    <w:rsid w:val="00082E4C"/>
    <w:rsid w:val="000849D5"/>
    <w:rsid w:val="0008528F"/>
    <w:rsid w:val="000A6E0C"/>
    <w:rsid w:val="000A7A56"/>
    <w:rsid w:val="000B1FF7"/>
    <w:rsid w:val="000B2513"/>
    <w:rsid w:val="000B4024"/>
    <w:rsid w:val="000B4EE5"/>
    <w:rsid w:val="000C3C51"/>
    <w:rsid w:val="000C7262"/>
    <w:rsid w:val="000D1150"/>
    <w:rsid w:val="000D2A7F"/>
    <w:rsid w:val="000D4FCE"/>
    <w:rsid w:val="000F1254"/>
    <w:rsid w:val="000F5590"/>
    <w:rsid w:val="0011037E"/>
    <w:rsid w:val="001363C7"/>
    <w:rsid w:val="00140E9C"/>
    <w:rsid w:val="00141AC5"/>
    <w:rsid w:val="00146B11"/>
    <w:rsid w:val="00147A04"/>
    <w:rsid w:val="0015476D"/>
    <w:rsid w:val="00161E13"/>
    <w:rsid w:val="00164AE0"/>
    <w:rsid w:val="00165E83"/>
    <w:rsid w:val="00166CD7"/>
    <w:rsid w:val="0017117F"/>
    <w:rsid w:val="0017120C"/>
    <w:rsid w:val="0017170B"/>
    <w:rsid w:val="00172F3A"/>
    <w:rsid w:val="001952B9"/>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415CA"/>
    <w:rsid w:val="0024171C"/>
    <w:rsid w:val="002527C2"/>
    <w:rsid w:val="00270443"/>
    <w:rsid w:val="00270EE2"/>
    <w:rsid w:val="00272972"/>
    <w:rsid w:val="00286491"/>
    <w:rsid w:val="00290118"/>
    <w:rsid w:val="002A0F8D"/>
    <w:rsid w:val="002B6E44"/>
    <w:rsid w:val="002E1DB5"/>
    <w:rsid w:val="002F6CCB"/>
    <w:rsid w:val="0030461E"/>
    <w:rsid w:val="0032756A"/>
    <w:rsid w:val="00334EF8"/>
    <w:rsid w:val="00336408"/>
    <w:rsid w:val="00340DFB"/>
    <w:rsid w:val="0034404F"/>
    <w:rsid w:val="00356980"/>
    <w:rsid w:val="00367462"/>
    <w:rsid w:val="00371021"/>
    <w:rsid w:val="00371ECA"/>
    <w:rsid w:val="00372748"/>
    <w:rsid w:val="0037332A"/>
    <w:rsid w:val="00376A35"/>
    <w:rsid w:val="0038151A"/>
    <w:rsid w:val="0038601C"/>
    <w:rsid w:val="0039082A"/>
    <w:rsid w:val="00390C21"/>
    <w:rsid w:val="003938EE"/>
    <w:rsid w:val="003A0817"/>
    <w:rsid w:val="003A37BD"/>
    <w:rsid w:val="003B6D94"/>
    <w:rsid w:val="003C4C96"/>
    <w:rsid w:val="003C55E0"/>
    <w:rsid w:val="003D28E0"/>
    <w:rsid w:val="003F24E4"/>
    <w:rsid w:val="003F519B"/>
    <w:rsid w:val="0040544F"/>
    <w:rsid w:val="00406A19"/>
    <w:rsid w:val="00410EF2"/>
    <w:rsid w:val="0041222D"/>
    <w:rsid w:val="0041483E"/>
    <w:rsid w:val="00415369"/>
    <w:rsid w:val="00430492"/>
    <w:rsid w:val="00437D03"/>
    <w:rsid w:val="0044682A"/>
    <w:rsid w:val="00450526"/>
    <w:rsid w:val="00450BE7"/>
    <w:rsid w:val="00455979"/>
    <w:rsid w:val="00455AE9"/>
    <w:rsid w:val="00456A52"/>
    <w:rsid w:val="0046591A"/>
    <w:rsid w:val="0046741E"/>
    <w:rsid w:val="00472CC6"/>
    <w:rsid w:val="00476FFA"/>
    <w:rsid w:val="0048026E"/>
    <w:rsid w:val="004807A9"/>
    <w:rsid w:val="004813EE"/>
    <w:rsid w:val="00493278"/>
    <w:rsid w:val="004943D9"/>
    <w:rsid w:val="004A0E7B"/>
    <w:rsid w:val="004A3498"/>
    <w:rsid w:val="004B0C45"/>
    <w:rsid w:val="004C0AB2"/>
    <w:rsid w:val="004C1619"/>
    <w:rsid w:val="004C1A26"/>
    <w:rsid w:val="004C1CC9"/>
    <w:rsid w:val="004C3755"/>
    <w:rsid w:val="004C3AE7"/>
    <w:rsid w:val="004C4485"/>
    <w:rsid w:val="004D11AF"/>
    <w:rsid w:val="004E38E5"/>
    <w:rsid w:val="00500DFA"/>
    <w:rsid w:val="005019AA"/>
    <w:rsid w:val="005021BB"/>
    <w:rsid w:val="00502A60"/>
    <w:rsid w:val="005139E7"/>
    <w:rsid w:val="005147DA"/>
    <w:rsid w:val="00515FB5"/>
    <w:rsid w:val="0052365C"/>
    <w:rsid w:val="0052680A"/>
    <w:rsid w:val="005271EB"/>
    <w:rsid w:val="005426DB"/>
    <w:rsid w:val="0055082B"/>
    <w:rsid w:val="00552503"/>
    <w:rsid w:val="00552B57"/>
    <w:rsid w:val="00553D5B"/>
    <w:rsid w:val="00557DA1"/>
    <w:rsid w:val="0056322C"/>
    <w:rsid w:val="0058743A"/>
    <w:rsid w:val="005A4DB0"/>
    <w:rsid w:val="005A7B8E"/>
    <w:rsid w:val="005B012B"/>
    <w:rsid w:val="005B0B30"/>
    <w:rsid w:val="005B0C87"/>
    <w:rsid w:val="005D23F6"/>
    <w:rsid w:val="005D2FA8"/>
    <w:rsid w:val="005E2281"/>
    <w:rsid w:val="005E5D84"/>
    <w:rsid w:val="005E667C"/>
    <w:rsid w:val="005F077C"/>
    <w:rsid w:val="005F63D0"/>
    <w:rsid w:val="005F7973"/>
    <w:rsid w:val="0061690E"/>
    <w:rsid w:val="00627361"/>
    <w:rsid w:val="0063017E"/>
    <w:rsid w:val="00631B28"/>
    <w:rsid w:val="00645B90"/>
    <w:rsid w:val="00650991"/>
    <w:rsid w:val="006511D7"/>
    <w:rsid w:val="00663D75"/>
    <w:rsid w:val="00670AEF"/>
    <w:rsid w:val="00675678"/>
    <w:rsid w:val="00675CB4"/>
    <w:rsid w:val="00677012"/>
    <w:rsid w:val="006825B4"/>
    <w:rsid w:val="00682AF2"/>
    <w:rsid w:val="006864DF"/>
    <w:rsid w:val="006A3C8A"/>
    <w:rsid w:val="006A7552"/>
    <w:rsid w:val="006B5953"/>
    <w:rsid w:val="006B7A81"/>
    <w:rsid w:val="006C1BEB"/>
    <w:rsid w:val="006C3042"/>
    <w:rsid w:val="006C4BAC"/>
    <w:rsid w:val="006C52F3"/>
    <w:rsid w:val="006D29F9"/>
    <w:rsid w:val="006E7F37"/>
    <w:rsid w:val="006F3B81"/>
    <w:rsid w:val="006F4F79"/>
    <w:rsid w:val="00705B37"/>
    <w:rsid w:val="00711FD9"/>
    <w:rsid w:val="00735062"/>
    <w:rsid w:val="00742944"/>
    <w:rsid w:val="00746BA5"/>
    <w:rsid w:val="007471E6"/>
    <w:rsid w:val="00751D23"/>
    <w:rsid w:val="00770577"/>
    <w:rsid w:val="00777666"/>
    <w:rsid w:val="007808CC"/>
    <w:rsid w:val="0078159B"/>
    <w:rsid w:val="00782E10"/>
    <w:rsid w:val="007850A7"/>
    <w:rsid w:val="0078706B"/>
    <w:rsid w:val="00790836"/>
    <w:rsid w:val="00797131"/>
    <w:rsid w:val="007A3C1D"/>
    <w:rsid w:val="007B285D"/>
    <w:rsid w:val="007C6BC6"/>
    <w:rsid w:val="00800156"/>
    <w:rsid w:val="00801DCC"/>
    <w:rsid w:val="00807D79"/>
    <w:rsid w:val="00813634"/>
    <w:rsid w:val="00816155"/>
    <w:rsid w:val="00822821"/>
    <w:rsid w:val="00826179"/>
    <w:rsid w:val="00831C29"/>
    <w:rsid w:val="00840203"/>
    <w:rsid w:val="0084232D"/>
    <w:rsid w:val="008431EF"/>
    <w:rsid w:val="008468E0"/>
    <w:rsid w:val="00871B59"/>
    <w:rsid w:val="00877D03"/>
    <w:rsid w:val="00877E96"/>
    <w:rsid w:val="008806CA"/>
    <w:rsid w:val="008815E5"/>
    <w:rsid w:val="00887B37"/>
    <w:rsid w:val="008909B9"/>
    <w:rsid w:val="00891DFC"/>
    <w:rsid w:val="008B12B4"/>
    <w:rsid w:val="008B7914"/>
    <w:rsid w:val="008C5D2A"/>
    <w:rsid w:val="008C7AF4"/>
    <w:rsid w:val="008D529F"/>
    <w:rsid w:val="008F436F"/>
    <w:rsid w:val="008F5CC8"/>
    <w:rsid w:val="009061B8"/>
    <w:rsid w:val="0091008B"/>
    <w:rsid w:val="00911EA2"/>
    <w:rsid w:val="00916C7D"/>
    <w:rsid w:val="0092338B"/>
    <w:rsid w:val="0092575D"/>
    <w:rsid w:val="0092700B"/>
    <w:rsid w:val="0093256E"/>
    <w:rsid w:val="009341DA"/>
    <w:rsid w:val="009430F9"/>
    <w:rsid w:val="00943A97"/>
    <w:rsid w:val="009442E8"/>
    <w:rsid w:val="00944AC5"/>
    <w:rsid w:val="00946BD0"/>
    <w:rsid w:val="00947139"/>
    <w:rsid w:val="0095426C"/>
    <w:rsid w:val="00970087"/>
    <w:rsid w:val="00971074"/>
    <w:rsid w:val="00995D86"/>
    <w:rsid w:val="009A5453"/>
    <w:rsid w:val="009B4526"/>
    <w:rsid w:val="009B4D94"/>
    <w:rsid w:val="009C2871"/>
    <w:rsid w:val="009D3C33"/>
    <w:rsid w:val="009D7F3A"/>
    <w:rsid w:val="009E4885"/>
    <w:rsid w:val="009F69AF"/>
    <w:rsid w:val="00A07DB6"/>
    <w:rsid w:val="00A10A73"/>
    <w:rsid w:val="00A11156"/>
    <w:rsid w:val="00A170B3"/>
    <w:rsid w:val="00A223D5"/>
    <w:rsid w:val="00A268FC"/>
    <w:rsid w:val="00A33F04"/>
    <w:rsid w:val="00A37D1C"/>
    <w:rsid w:val="00A5453E"/>
    <w:rsid w:val="00A56F6C"/>
    <w:rsid w:val="00A76C8C"/>
    <w:rsid w:val="00A85F30"/>
    <w:rsid w:val="00A9099E"/>
    <w:rsid w:val="00A91FB7"/>
    <w:rsid w:val="00A9298F"/>
    <w:rsid w:val="00AA0351"/>
    <w:rsid w:val="00AA5F4A"/>
    <w:rsid w:val="00AA6283"/>
    <w:rsid w:val="00AB1984"/>
    <w:rsid w:val="00AB52B1"/>
    <w:rsid w:val="00AB632D"/>
    <w:rsid w:val="00AC19E6"/>
    <w:rsid w:val="00AC4CB3"/>
    <w:rsid w:val="00AC55F0"/>
    <w:rsid w:val="00AC780D"/>
    <w:rsid w:val="00AD036B"/>
    <w:rsid w:val="00AD1756"/>
    <w:rsid w:val="00AD1996"/>
    <w:rsid w:val="00AD4099"/>
    <w:rsid w:val="00AD4901"/>
    <w:rsid w:val="00B02FE0"/>
    <w:rsid w:val="00B057B6"/>
    <w:rsid w:val="00B30448"/>
    <w:rsid w:val="00B34786"/>
    <w:rsid w:val="00B3740F"/>
    <w:rsid w:val="00B400EC"/>
    <w:rsid w:val="00B40162"/>
    <w:rsid w:val="00B41ACE"/>
    <w:rsid w:val="00B50156"/>
    <w:rsid w:val="00B518AD"/>
    <w:rsid w:val="00B60A96"/>
    <w:rsid w:val="00B627F8"/>
    <w:rsid w:val="00B678EC"/>
    <w:rsid w:val="00B71F45"/>
    <w:rsid w:val="00B76C94"/>
    <w:rsid w:val="00B772D0"/>
    <w:rsid w:val="00B836EA"/>
    <w:rsid w:val="00B84C05"/>
    <w:rsid w:val="00B8551B"/>
    <w:rsid w:val="00B91B81"/>
    <w:rsid w:val="00B94F8B"/>
    <w:rsid w:val="00B97135"/>
    <w:rsid w:val="00BB3072"/>
    <w:rsid w:val="00BC4F89"/>
    <w:rsid w:val="00BC7632"/>
    <w:rsid w:val="00BD48A9"/>
    <w:rsid w:val="00BD630F"/>
    <w:rsid w:val="00BD7EC6"/>
    <w:rsid w:val="00BE3BF9"/>
    <w:rsid w:val="00BE73FA"/>
    <w:rsid w:val="00BF6B4B"/>
    <w:rsid w:val="00C0511C"/>
    <w:rsid w:val="00C20ACF"/>
    <w:rsid w:val="00C22307"/>
    <w:rsid w:val="00C230D0"/>
    <w:rsid w:val="00C23469"/>
    <w:rsid w:val="00C24878"/>
    <w:rsid w:val="00C30C62"/>
    <w:rsid w:val="00C371DF"/>
    <w:rsid w:val="00C42055"/>
    <w:rsid w:val="00C44B4C"/>
    <w:rsid w:val="00C44FFE"/>
    <w:rsid w:val="00C46734"/>
    <w:rsid w:val="00C47A86"/>
    <w:rsid w:val="00C53220"/>
    <w:rsid w:val="00C54461"/>
    <w:rsid w:val="00C765C5"/>
    <w:rsid w:val="00C9568B"/>
    <w:rsid w:val="00CA3347"/>
    <w:rsid w:val="00CB02AC"/>
    <w:rsid w:val="00CC299A"/>
    <w:rsid w:val="00CC4FBD"/>
    <w:rsid w:val="00CD03E3"/>
    <w:rsid w:val="00CE1C33"/>
    <w:rsid w:val="00CE6BDA"/>
    <w:rsid w:val="00D03DBE"/>
    <w:rsid w:val="00D06C72"/>
    <w:rsid w:val="00D072C0"/>
    <w:rsid w:val="00D34C82"/>
    <w:rsid w:val="00D3757A"/>
    <w:rsid w:val="00D47FC9"/>
    <w:rsid w:val="00D504A9"/>
    <w:rsid w:val="00D5206D"/>
    <w:rsid w:val="00D7177D"/>
    <w:rsid w:val="00D81311"/>
    <w:rsid w:val="00DA72B1"/>
    <w:rsid w:val="00DB201E"/>
    <w:rsid w:val="00DB3E12"/>
    <w:rsid w:val="00DC0E68"/>
    <w:rsid w:val="00DC2AAA"/>
    <w:rsid w:val="00DD25ED"/>
    <w:rsid w:val="00DE0D6E"/>
    <w:rsid w:val="00DF26BB"/>
    <w:rsid w:val="00E1610C"/>
    <w:rsid w:val="00E16D73"/>
    <w:rsid w:val="00E23E9E"/>
    <w:rsid w:val="00E25722"/>
    <w:rsid w:val="00E27F0A"/>
    <w:rsid w:val="00E4231E"/>
    <w:rsid w:val="00E4302C"/>
    <w:rsid w:val="00E44AC7"/>
    <w:rsid w:val="00E45F4B"/>
    <w:rsid w:val="00E60A16"/>
    <w:rsid w:val="00E75B5F"/>
    <w:rsid w:val="00E82B6E"/>
    <w:rsid w:val="00E9162A"/>
    <w:rsid w:val="00E94258"/>
    <w:rsid w:val="00E96C18"/>
    <w:rsid w:val="00EA2E61"/>
    <w:rsid w:val="00EA4E95"/>
    <w:rsid w:val="00EA62B5"/>
    <w:rsid w:val="00EA7D7F"/>
    <w:rsid w:val="00EB02F4"/>
    <w:rsid w:val="00EB2FA2"/>
    <w:rsid w:val="00EB769A"/>
    <w:rsid w:val="00EC3A35"/>
    <w:rsid w:val="00EE17F2"/>
    <w:rsid w:val="00EE3138"/>
    <w:rsid w:val="00EF2AC7"/>
    <w:rsid w:val="00EF400A"/>
    <w:rsid w:val="00EF6BE4"/>
    <w:rsid w:val="00EF6E5D"/>
    <w:rsid w:val="00F07764"/>
    <w:rsid w:val="00F0781E"/>
    <w:rsid w:val="00F12517"/>
    <w:rsid w:val="00F131DD"/>
    <w:rsid w:val="00F16BA1"/>
    <w:rsid w:val="00F24435"/>
    <w:rsid w:val="00F2712F"/>
    <w:rsid w:val="00F30C0F"/>
    <w:rsid w:val="00F314E8"/>
    <w:rsid w:val="00F323A2"/>
    <w:rsid w:val="00F33B57"/>
    <w:rsid w:val="00F33D5C"/>
    <w:rsid w:val="00F34E90"/>
    <w:rsid w:val="00F34FC6"/>
    <w:rsid w:val="00F356D6"/>
    <w:rsid w:val="00F539D2"/>
    <w:rsid w:val="00F53BE2"/>
    <w:rsid w:val="00F55684"/>
    <w:rsid w:val="00F56D56"/>
    <w:rsid w:val="00F64D5A"/>
    <w:rsid w:val="00F702F7"/>
    <w:rsid w:val="00F709CD"/>
    <w:rsid w:val="00F906F4"/>
    <w:rsid w:val="00FA0716"/>
    <w:rsid w:val="00FB4629"/>
    <w:rsid w:val="00FB6FB1"/>
    <w:rsid w:val="00FB7063"/>
    <w:rsid w:val="00FC7056"/>
    <w:rsid w:val="00FE1A00"/>
    <w:rsid w:val="00FF4118"/>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ni.guevaram@outlook.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1840</Words>
  <Characters>10125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Santiago Alberto Herrera Morillo</cp:lastModifiedBy>
  <cp:revision>87</cp:revision>
  <dcterms:created xsi:type="dcterms:W3CDTF">2024-07-04T20:24:00Z</dcterms:created>
  <dcterms:modified xsi:type="dcterms:W3CDTF">2025-01-09T15:49:00Z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