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116A24" w:rsidR="00116A24" w:rsidRDefault="00116A24" w14:paraId="15CDE1F0" w14:textId="77777777">
      <w:pPr>
        <w:rPr>
          <w:rFonts w:ascii="Verdana" w:hAnsi="Verdana"/>
          <w:b/>
          <w:bCs/>
        </w:rPr>
      </w:pPr>
      <w:r w:rsidRPr="00116A24">
        <w:rPr>
          <w:rFonts w:ascii="Verdana" w:hAnsi="Verdana"/>
          <w:b/>
          <w:bCs/>
        </w:rPr>
        <w:t>DECRETO 170 DE 2001-licitación pública</w:t>
      </w:r>
    </w:p>
    <w:p w:rsidRPr="003D3296" w:rsidR="003D3296" w:rsidP="003D3296" w:rsidRDefault="003D3296" w14:paraId="5EE2D1B8" w14:textId="77777777">
      <w:pPr>
        <w:spacing w:after="0" w:line="240" w:lineRule="auto"/>
        <w:ind w:right="49"/>
        <w:jc w:val="both"/>
        <w:rPr>
          <w:rFonts w:ascii="Verdana" w:hAnsi="Verdana" w:eastAsia="Calibri" w:cs="Arial"/>
        </w:rPr>
      </w:pPr>
      <w:r w:rsidRPr="003D3296">
        <w:rPr>
          <w:rFonts w:ascii="Verdana" w:hAnsi="Verdana" w:eastAsia="Calibri" w:cs="Arial"/>
          <w:sz w:val="20"/>
          <w:szCs w:val="20"/>
        </w:rPr>
        <w:t>De la norma reglamentaria en mención se concluye que en los procesos de licitación de adjudicación de rutas y frecuencia de horarios para el servicio público de transporte terrestre automotor colectivo metropolitano, distrital y municipal de pasajero el Ministerio de Transporte aplicará la normatividad especifica en la materia, conforme a lo señalado en el Decreto 170 de 2001 y demás normas complementarias. En todo caso el Ministerio de Transporte está obligado al cumplimiento de los principios de la función administrativa y principios que rigen la contratación pública</w:t>
      </w:r>
      <w:r w:rsidRPr="003D3296">
        <w:rPr>
          <w:rFonts w:ascii="Verdana" w:hAnsi="Verdana" w:eastAsia="Calibri" w:cs="Arial"/>
        </w:rPr>
        <w:t>.</w:t>
      </w:r>
    </w:p>
    <w:p w:rsidR="00116A24" w:rsidRDefault="00116A24" w14:paraId="101DBE7A" w14:textId="77777777">
      <w:pPr>
        <w:rPr>
          <w:rFonts w:ascii="Verdana" w:hAnsi="Verdana"/>
        </w:rPr>
      </w:pPr>
    </w:p>
    <w:p w:rsidRPr="00116A24" w:rsidR="00116A24" w:rsidRDefault="00116A24" w14:paraId="26818539" w14:textId="7C29E3C7">
      <w:pPr>
        <w:rPr>
          <w:rFonts w:ascii="Verdana" w:hAnsi="Verdana"/>
          <w:b/>
          <w:bCs/>
        </w:rPr>
      </w:pPr>
      <w:r w:rsidRPr="00116A24">
        <w:rPr>
          <w:rFonts w:ascii="Verdana" w:hAnsi="Verdana"/>
          <w:b/>
          <w:bCs/>
        </w:rPr>
        <w:t>LEY DE EMPRENDIMIENTO – Artículo 31 y 32 – Criterios diferenciales y puntajes adicionales – MiPymes – Emprendimientos y empresas de mujeres</w:t>
      </w:r>
    </w:p>
    <w:p w:rsidRPr="003D3296" w:rsidR="003D3296" w:rsidP="003D3296" w:rsidRDefault="003D3296" w14:paraId="2A68B9CC" w14:textId="77777777">
      <w:pPr>
        <w:spacing w:after="0" w:line="276" w:lineRule="auto"/>
        <w:jc w:val="both"/>
        <w:rPr>
          <w:rFonts w:ascii="Verdana" w:hAnsi="Verdana" w:eastAsia="Calibri" w:cs="Arial"/>
          <w:sz w:val="20"/>
          <w:szCs w:val="20"/>
        </w:rPr>
      </w:pPr>
      <w:r w:rsidRPr="003D3296">
        <w:rPr>
          <w:rFonts w:ascii="Verdana" w:hAnsi="Verdana" w:eastAsia="Calibri" w:cs="Arial"/>
          <w:sz w:val="20"/>
          <w:szCs w:val="20"/>
        </w:rPr>
        <w:t>Se considera viable la inclusión de este criterio diferencial para la asignación de puntaje del 0.25% del valor total de los puntos para emprendimientos y empresas de mujeres, de conformidad a lo establecido en el artículo 2.2.1.2.4.2.15 del Decreto 1082 de 2015. Lo anterior, en virtud a que la norma ibidem establece la aplicación de este criterio en los procesos de licitación pública, selección abreviada de menor cuantía y concurso de méritos, así como en los procesos competitivos que adelanten las Entidades Estatales no sometidas al Estatuto General de Contratación de la Administración Pública, como lo son los procesos licitatorios bajo las directrices del Decreto 170 de 2001 y del Decreto 1079 de 2015.</w:t>
      </w:r>
    </w:p>
    <w:p w:rsidR="00116A24" w:rsidRDefault="00116A24" w14:paraId="78844475" w14:textId="77777777">
      <w:pPr>
        <w:rPr>
          <w:rFonts w:ascii="Verdana" w:hAnsi="Verdana"/>
        </w:rPr>
      </w:pPr>
    </w:p>
    <w:p w:rsidR="003D3296" w:rsidRDefault="00116A24" w14:paraId="65103DD7" w14:textId="77777777">
      <w:pPr>
        <w:rPr>
          <w:rFonts w:ascii="Verdana" w:hAnsi="Verdana"/>
          <w:b/>
          <w:bCs/>
        </w:rPr>
      </w:pPr>
      <w:r w:rsidRPr="00116A24">
        <w:rPr>
          <w:rFonts w:ascii="Verdana" w:hAnsi="Verdana"/>
          <w:b/>
          <w:bCs/>
        </w:rPr>
        <w:t>PUNTAJE ADICIONAL-</w:t>
      </w:r>
      <w:r w:rsidRPr="00116A24">
        <w:rPr>
          <w:rFonts w:ascii="Verdana" w:hAnsi="Verdana" w:eastAsia="Calibri"/>
          <w:b/>
          <w:bCs/>
        </w:rPr>
        <w:t>proponentes con trabajadores con discapacidad</w:t>
      </w:r>
      <w:r w:rsidRPr="00116A24">
        <w:rPr>
          <w:rFonts w:ascii="Verdana" w:hAnsi="Verdana"/>
          <w:b/>
          <w:bCs/>
        </w:rPr>
        <w:t xml:space="preserve"> </w:t>
      </w:r>
    </w:p>
    <w:p w:rsidRPr="003D3296" w:rsidR="003D3296" w:rsidP="003D3296" w:rsidRDefault="003D3296" w14:paraId="3B214DE7" w14:textId="1A3BABEF">
      <w:pPr>
        <w:tabs>
          <w:tab w:val="left" w:pos="284"/>
          <w:tab w:val="left" w:pos="426"/>
        </w:tabs>
        <w:spacing w:after="0" w:line="276" w:lineRule="auto"/>
        <w:jc w:val="both"/>
        <w:rPr>
          <w:rFonts w:ascii="Verdana" w:hAnsi="Verdana" w:eastAsia="Calibri" w:cs="Arial"/>
          <w:sz w:val="20"/>
          <w:szCs w:val="20"/>
        </w:rPr>
      </w:pPr>
      <w:r w:rsidRPr="003D3296">
        <w:rPr>
          <w:rFonts w:ascii="Verdana" w:hAnsi="Verdana" w:eastAsia="Calibri" w:cs="Arial"/>
          <w:sz w:val="20"/>
          <w:szCs w:val="20"/>
        </w:rPr>
        <w:t xml:space="preserve">(…) </w:t>
      </w:r>
      <w:r w:rsidRPr="003D3296">
        <w:rPr>
          <w:rFonts w:ascii="Verdana" w:hAnsi="Verdana" w:eastAsia="Calibri" w:cs="Arial"/>
          <w:sz w:val="20"/>
          <w:szCs w:val="20"/>
        </w:rPr>
        <w:t>De lo anterior se encuentra que el puntaje adicional para proponentes con trabajadores con discapacidad se encuentra definido de manera particular en los procesos de licitación pública y concurso de méritos. Por lo que no podría ser empleado en un proceso licitatorio de adjudicación de rutas y frecuencia de horarios, bajo lo establecido del Decreto 170 de 2001, ya que este sigue su trámite conforme a las normas del Sector Transporte.</w:t>
      </w:r>
    </w:p>
    <w:p w:rsidRPr="003D3296" w:rsidR="00116A24" w:rsidRDefault="00116A24" w14:paraId="6B382B15" w14:textId="5FE165EE">
      <w:pPr>
        <w:rPr>
          <w:rFonts w:ascii="Verdana" w:hAnsi="Verdana" w:eastAsia="Calibri" w:cs="Arial"/>
          <w:sz w:val="20"/>
          <w:szCs w:val="20"/>
        </w:rPr>
      </w:pPr>
      <w:r w:rsidRPr="003D3296">
        <w:rPr>
          <w:rFonts w:ascii="Verdana" w:hAnsi="Verdana" w:eastAsia="Calibri" w:cs="Arial"/>
          <w:sz w:val="20"/>
          <w:szCs w:val="20"/>
        </w:rPr>
        <w:br w:type="page"/>
      </w:r>
    </w:p>
    <w:p w:rsidRPr="000E60E3" w:rsidR="005D1836" w:rsidP="37BC643E" w:rsidRDefault="005D1836" w14:paraId="1D44754A" w14:textId="0D2FD4ED">
      <w:pPr>
        <w:pStyle w:val="Normal"/>
        <w:spacing w:after="0"/>
        <w:jc w:val="both"/>
        <w:rPr>
          <w:rFonts w:ascii="Verdana" w:hAnsi="Verdana" w:eastAsia="Calibri" w:cs="Times New Roman"/>
          <w:lang w:val="es-MX"/>
        </w:rPr>
      </w:pPr>
      <w:r w:rsidRPr="37BC643E" w:rsidR="005D1836">
        <w:rPr>
          <w:rFonts w:ascii="Verdana" w:hAnsi="Verdana" w:eastAsia="Calibri" w:cs="Times New Roman"/>
        </w:rPr>
        <w:t xml:space="preserve">Bogotá D.C., </w:t>
      </w:r>
      <w:r w:rsidRPr="37BC643E" w:rsidR="6B244C9B">
        <w:rPr>
          <w:rFonts w:ascii="Verdana" w:hAnsi="Verdana" w:eastAsia="Verdana" w:cs="Verdana"/>
          <w:noProof w:val="0"/>
          <w:sz w:val="22"/>
          <w:szCs w:val="22"/>
          <w:lang w:val="es-CO"/>
        </w:rPr>
        <w:t xml:space="preserve">23 </w:t>
      </w:r>
      <w:r w:rsidRPr="37BC643E" w:rsidR="6B244C9B">
        <w:rPr>
          <w:rFonts w:ascii="Verdana" w:hAnsi="Verdana" w:eastAsia="Verdana" w:cs="Verdana"/>
          <w:noProof w:val="0"/>
          <w:sz w:val="22"/>
          <w:szCs w:val="22"/>
          <w:lang w:val="es-CO"/>
        </w:rPr>
        <w:t>Diciembre</w:t>
      </w:r>
      <w:r w:rsidRPr="37BC643E" w:rsidR="6B244C9B">
        <w:rPr>
          <w:rFonts w:ascii="Verdana" w:hAnsi="Verdana" w:eastAsia="Verdana" w:cs="Verdana"/>
          <w:noProof w:val="0"/>
          <w:sz w:val="22"/>
          <w:szCs w:val="22"/>
          <w:lang w:val="es-CO"/>
        </w:rPr>
        <w:t xml:space="preserve"> 2024</w:t>
      </w:r>
    </w:p>
    <w:p w:rsidR="37BC643E" w:rsidP="37BC643E" w:rsidRDefault="37BC643E" w14:paraId="47FA626C" w14:textId="376AA35C">
      <w:pPr>
        <w:pStyle w:val="Normal"/>
        <w:spacing w:after="0"/>
        <w:jc w:val="both"/>
        <w:rPr>
          <w:rFonts w:ascii="Verdana" w:hAnsi="Verdana" w:eastAsia="Verdana" w:cs="Verdana"/>
          <w:noProof w:val="0"/>
          <w:sz w:val="22"/>
          <w:szCs w:val="22"/>
          <w:lang w:val="es-CO"/>
        </w:rPr>
      </w:pPr>
    </w:p>
    <w:p w:rsidRPr="000E60E3" w:rsidR="005D1836" w:rsidP="37BC643E" w:rsidRDefault="005D1836" w14:paraId="6654686E" w14:noSpellErr="1" w14:textId="76331843">
      <w:pPr>
        <w:pStyle w:val="Normal"/>
        <w:spacing w:after="0"/>
        <w:jc w:val="right"/>
      </w:pPr>
      <w:r w:rsidRPr="37BC643E" w:rsidR="6B244C9B">
        <w:rPr>
          <w:rFonts w:ascii="Verdana" w:hAnsi="Verdana"/>
          <w:lang w:val="es-MX"/>
        </w:rPr>
        <w:t xml:space="preserve"> </w:t>
      </w:r>
      <w:r w:rsidR="6B244C9B">
        <w:drawing>
          <wp:inline wp14:editId="342776CE" wp14:anchorId="684AE712">
            <wp:extent cx="3096137" cy="868527"/>
            <wp:effectExtent l="0" t="0" r="0" b="0"/>
            <wp:docPr id="745288085" name="" title=""/>
            <wp:cNvGraphicFramePr>
              <a:graphicFrameLocks noChangeAspect="1"/>
            </wp:cNvGraphicFramePr>
            <a:graphic>
              <a:graphicData uri="http://schemas.openxmlformats.org/drawingml/2006/picture">
                <pic:pic>
                  <pic:nvPicPr>
                    <pic:cNvPr id="0" name=""/>
                    <pic:cNvPicPr/>
                  </pic:nvPicPr>
                  <pic:blipFill>
                    <a:blip r:embed="Rdc7873afd62b4008">
                      <a:extLst>
                        <a:ext xmlns:a="http://schemas.openxmlformats.org/drawingml/2006/main" uri="{28A0092B-C50C-407E-A947-70E740481C1C}">
                          <a14:useLocalDpi val="0"/>
                        </a:ext>
                      </a:extLst>
                    </a:blip>
                    <a:stretch>
                      <a:fillRect/>
                    </a:stretch>
                  </pic:blipFill>
                  <pic:spPr>
                    <a:xfrm>
                      <a:off x="0" y="0"/>
                      <a:ext cx="3096137" cy="868527"/>
                    </a:xfrm>
                    <a:prstGeom prst="rect">
                      <a:avLst/>
                    </a:prstGeom>
                  </pic:spPr>
                </pic:pic>
              </a:graphicData>
            </a:graphic>
          </wp:inline>
        </w:drawing>
      </w:r>
    </w:p>
    <w:p w:rsidRPr="000E60E3" w:rsidR="005D1836" w:rsidP="005D1836" w:rsidRDefault="005D1836" w14:paraId="4F3727EA" w14:textId="77777777">
      <w:pPr>
        <w:spacing w:after="0"/>
        <w:jc w:val="both"/>
        <w:rPr>
          <w:rFonts w:ascii="Verdana" w:hAnsi="Verdana"/>
          <w:lang w:val="es-MX"/>
        </w:rPr>
      </w:pPr>
      <w:r w:rsidRPr="000E60E3">
        <w:rPr>
          <w:rFonts w:ascii="Verdana" w:hAnsi="Verdana"/>
          <w:lang w:val="es-MX"/>
        </w:rPr>
        <w:t>Señora</w:t>
      </w:r>
    </w:p>
    <w:p w:rsidRPr="000E60E3" w:rsidR="005D1836" w:rsidP="005D1836" w:rsidRDefault="005D1836" w14:paraId="120321B0" w14:textId="77777777">
      <w:pPr>
        <w:spacing w:after="0"/>
        <w:jc w:val="both"/>
        <w:rPr>
          <w:rFonts w:ascii="Verdana" w:hAnsi="Verdana"/>
        </w:rPr>
      </w:pPr>
      <w:r w:rsidRPr="000E60E3">
        <w:rPr>
          <w:rFonts w:ascii="Verdana" w:hAnsi="Verdana"/>
          <w:b/>
        </w:rPr>
        <w:t>Jenniffer Alexandra Murillo Ducuara</w:t>
      </w:r>
      <w:r w:rsidRPr="000E60E3">
        <w:rPr>
          <w:rFonts w:ascii="Verdana" w:hAnsi="Verdana"/>
          <w:b/>
        </w:rPr>
        <w:tab/>
      </w:r>
      <w:r w:rsidRPr="000E60E3">
        <w:rPr>
          <w:rFonts w:ascii="Verdana" w:hAnsi="Verdana"/>
          <w:b/>
        </w:rPr>
        <w:tab/>
      </w:r>
      <w:r w:rsidRPr="000E60E3">
        <w:rPr>
          <w:rFonts w:ascii="Verdana" w:hAnsi="Verdana"/>
          <w:bCs/>
        </w:rPr>
        <w:br/>
      </w:r>
      <w:r w:rsidRPr="000E60E3">
        <w:rPr>
          <w:rFonts w:ascii="Verdana" w:hAnsi="Verdana"/>
        </w:rPr>
        <w:t>jenniffermurillo18.jm@gmail.com</w:t>
      </w:r>
    </w:p>
    <w:p w:rsidRPr="000E60E3" w:rsidR="005D1836" w:rsidP="005D1836" w:rsidRDefault="005D1836" w14:paraId="1D302313" w14:textId="77777777">
      <w:pPr>
        <w:spacing w:after="0"/>
        <w:jc w:val="both"/>
        <w:rPr>
          <w:rFonts w:ascii="Verdana" w:hAnsi="Verdana"/>
        </w:rPr>
      </w:pPr>
      <w:r w:rsidRPr="000E60E3">
        <w:rPr>
          <w:rFonts w:ascii="Verdana" w:hAnsi="Verdana"/>
        </w:rPr>
        <w:t>Caqueta, Florencia</w:t>
      </w:r>
    </w:p>
    <w:p w:rsidRPr="000E60E3" w:rsidR="005D1836" w:rsidP="005D1836" w:rsidRDefault="005D1836" w14:paraId="5ABE43FA" w14:textId="77777777">
      <w:pPr>
        <w:spacing w:after="0"/>
        <w:jc w:val="both"/>
        <w:rPr>
          <w:rFonts w:ascii="Verdana" w:hAnsi="Verdana"/>
        </w:rPr>
      </w:pPr>
    </w:p>
    <w:p w:rsidRPr="000E60E3" w:rsidR="005D1836" w:rsidP="005D1836" w:rsidRDefault="005D1836" w14:paraId="5042B0E0" w14:textId="77777777">
      <w:pPr>
        <w:spacing w:after="0" w:line="240" w:lineRule="auto"/>
        <w:ind w:left="2694"/>
        <w:jc w:val="both"/>
        <w:rPr>
          <w:rFonts w:ascii="Verdana" w:hAnsi="Verdana" w:eastAsia="Calibri" w:cs="Arial"/>
          <w:b/>
          <w:bCs/>
          <w:lang w:val="es-ES" w:eastAsia="es-ES"/>
        </w:rPr>
      </w:pPr>
      <w:r w:rsidRPr="000E60E3">
        <w:rPr>
          <w:rFonts w:ascii="Verdana" w:hAnsi="Verdana" w:eastAsia="Calibri" w:cs="Arial"/>
          <w:b/>
          <w:bCs/>
          <w:lang w:val="es-ES" w:eastAsia="es-ES"/>
        </w:rPr>
        <w:t>Concepto C–881 de 2024</w:t>
      </w:r>
    </w:p>
    <w:p w:rsidRPr="000E60E3" w:rsidR="005D1836" w:rsidP="005D1836" w:rsidRDefault="005D1836" w14:paraId="29886029" w14:textId="77777777">
      <w:pPr>
        <w:spacing w:after="0" w:line="240" w:lineRule="auto"/>
        <w:jc w:val="both"/>
        <w:rPr>
          <w:rFonts w:ascii="Verdana" w:hAnsi="Verdana" w:eastAsia="Calibri" w:cs="Arial"/>
          <w:szCs w:val="24"/>
          <w:lang w:val="es-ES_tradnl" w:eastAsia="es-ES_tradnl"/>
        </w:rPr>
      </w:pPr>
    </w:p>
    <w:tbl>
      <w:tblPr>
        <w:tblStyle w:val="Tablaconcuadrcula"/>
        <w:tblW w:w="151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5"/>
        <w:gridCol w:w="6241"/>
        <w:gridCol w:w="6237"/>
      </w:tblGrid>
      <w:tr w:rsidRPr="000E60E3" w:rsidR="000E60E3" w:rsidTr="00BB0264" w14:paraId="45344DD3" w14:textId="77777777">
        <w:trPr>
          <w:trHeight w:val="884"/>
        </w:trPr>
        <w:tc>
          <w:tcPr>
            <w:tcW w:w="2685" w:type="dxa"/>
            <w:hideMark/>
          </w:tcPr>
          <w:p w:rsidRPr="000E60E3" w:rsidR="005D1836" w:rsidP="00BB0264" w:rsidRDefault="005D1836" w14:paraId="6FDDD61D" w14:textId="77777777">
            <w:pPr>
              <w:jc w:val="both"/>
              <w:rPr>
                <w:rFonts w:ascii="Verdana" w:hAnsi="Verdana" w:eastAsia="Calibri" w:cs="Arial"/>
                <w:b/>
                <w:bCs/>
                <w:szCs w:val="24"/>
                <w:lang w:val="es-ES_tradnl" w:eastAsia="es-ES_tradnl"/>
              </w:rPr>
            </w:pPr>
            <w:r w:rsidRPr="000E60E3">
              <w:rPr>
                <w:rFonts w:ascii="Verdana" w:hAnsi="Verdana" w:eastAsia="Calibri" w:cs="Arial"/>
                <w:b/>
                <w:bCs/>
                <w:szCs w:val="24"/>
                <w:lang w:val="es-ES_tradnl" w:eastAsia="es-ES_tradnl"/>
              </w:rPr>
              <w:t xml:space="preserve">Temas:                   </w:t>
            </w:r>
          </w:p>
        </w:tc>
        <w:tc>
          <w:tcPr>
            <w:tcW w:w="6241" w:type="dxa"/>
            <w:hideMark/>
          </w:tcPr>
          <w:p w:rsidRPr="000E60E3" w:rsidR="005D1836" w:rsidP="00BB0264" w:rsidRDefault="00594D7B" w14:paraId="2C6C12D8" w14:textId="4700CF89">
            <w:pPr>
              <w:spacing w:line="276" w:lineRule="auto"/>
              <w:jc w:val="both"/>
              <w:rPr>
                <w:rFonts w:ascii="Verdana" w:hAnsi="Verdana"/>
              </w:rPr>
            </w:pPr>
            <w:r w:rsidRPr="000E60E3">
              <w:rPr>
                <w:rFonts w:ascii="Verdana" w:hAnsi="Verdana"/>
              </w:rPr>
              <w:t>DECRETO 170 DE 2001-</w:t>
            </w:r>
            <w:r w:rsidRPr="000E60E3" w:rsidR="0073710C">
              <w:rPr>
                <w:rFonts w:ascii="Verdana" w:hAnsi="Verdana"/>
              </w:rPr>
              <w:t>licitación pública</w:t>
            </w:r>
            <w:r w:rsidRPr="000E60E3">
              <w:rPr>
                <w:rFonts w:ascii="Verdana" w:hAnsi="Verdana"/>
              </w:rPr>
              <w:t>/</w:t>
            </w:r>
            <w:r w:rsidRPr="000E60E3" w:rsidR="00BE4554">
              <w:rPr>
                <w:rFonts w:ascii="Verdana" w:hAnsi="Verdana"/>
              </w:rPr>
              <w:t xml:space="preserve"> LEY DE EMPRENDIMIENTO – Artículo 31 y 32 – Criterios diferenciales y puntajes adicionales – MiPymes – Emprendimientos y empresas de mujeres/ </w:t>
            </w:r>
            <w:r w:rsidRPr="000E60E3" w:rsidR="00F42780">
              <w:rPr>
                <w:rFonts w:ascii="Verdana" w:hAnsi="Verdana"/>
              </w:rPr>
              <w:t>PUNTAJE ADICIONAL-</w:t>
            </w:r>
            <w:r w:rsidRPr="000E60E3" w:rsidR="00D201CC">
              <w:rPr>
                <w:rFonts w:ascii="Verdana" w:hAnsi="Verdana" w:eastAsia="Calibri"/>
              </w:rPr>
              <w:t>proponentes con trabajadores con discapacidad</w:t>
            </w:r>
            <w:r w:rsidRPr="000E60E3" w:rsidR="00BE4554">
              <w:rPr>
                <w:rFonts w:ascii="Verdana" w:hAnsi="Verdana"/>
              </w:rPr>
              <w:t xml:space="preserve"> </w:t>
            </w:r>
          </w:p>
        </w:tc>
        <w:tc>
          <w:tcPr>
            <w:tcW w:w="6237" w:type="dxa"/>
          </w:tcPr>
          <w:p w:rsidRPr="000E60E3" w:rsidR="005D1836" w:rsidP="00BB0264" w:rsidRDefault="005D1836" w14:paraId="491BA922" w14:textId="77777777">
            <w:pPr>
              <w:jc w:val="both"/>
              <w:rPr>
                <w:rFonts w:ascii="Verdana" w:hAnsi="Verdana" w:cs="Arial"/>
                <w:lang w:val="es-ES"/>
              </w:rPr>
            </w:pPr>
          </w:p>
        </w:tc>
      </w:tr>
      <w:tr w:rsidRPr="000E60E3" w:rsidR="005D1836" w:rsidTr="00BB0264" w14:paraId="093B2295" w14:textId="77777777">
        <w:tc>
          <w:tcPr>
            <w:tcW w:w="2685" w:type="dxa"/>
            <w:hideMark/>
          </w:tcPr>
          <w:p w:rsidRPr="000E60E3" w:rsidR="005D1836" w:rsidP="00BB0264" w:rsidRDefault="005D1836" w14:paraId="029A74A4" w14:textId="77777777">
            <w:pPr>
              <w:spacing w:before="120"/>
              <w:jc w:val="both"/>
              <w:rPr>
                <w:rFonts w:ascii="Verdana" w:hAnsi="Verdana" w:eastAsia="Calibri" w:cs="Arial"/>
                <w:b/>
                <w:bCs/>
                <w:szCs w:val="24"/>
                <w:lang w:val="es-ES_tradnl" w:eastAsia="es-ES_tradnl"/>
              </w:rPr>
            </w:pPr>
            <w:r w:rsidRPr="000E60E3">
              <w:rPr>
                <w:rFonts w:ascii="Verdana" w:hAnsi="Verdana" w:eastAsia="Calibri" w:cs="Arial"/>
                <w:b/>
                <w:bCs/>
                <w:szCs w:val="24"/>
                <w:lang w:val="es-ES_tradnl" w:eastAsia="es-ES_tradnl"/>
              </w:rPr>
              <w:t xml:space="preserve">Radicación:               </w:t>
            </w:r>
          </w:p>
        </w:tc>
        <w:tc>
          <w:tcPr>
            <w:tcW w:w="6241" w:type="dxa"/>
            <w:hideMark/>
          </w:tcPr>
          <w:p w:rsidRPr="000E60E3" w:rsidR="005D1836" w:rsidP="00BB0264" w:rsidRDefault="005D1836" w14:paraId="7A797B03" w14:textId="77777777">
            <w:pPr>
              <w:spacing w:before="120" w:line="276" w:lineRule="auto"/>
              <w:jc w:val="both"/>
              <w:rPr>
                <w:rFonts w:ascii="Verdana" w:hAnsi="Verdana" w:eastAsia="Calibri" w:cs="Arial"/>
                <w:szCs w:val="24"/>
                <w:lang w:val="es-ES_tradnl" w:eastAsia="es-ES_tradnl"/>
              </w:rPr>
            </w:pPr>
            <w:r w:rsidRPr="000E60E3">
              <w:rPr>
                <w:rFonts w:ascii="Verdana" w:hAnsi="Verdana" w:eastAsia="Calibri" w:cs="Arial"/>
                <w:szCs w:val="24"/>
                <w:lang w:val="es-ES_tradnl" w:eastAsia="es-ES_tradnl"/>
              </w:rPr>
              <w:t xml:space="preserve">Respuesta a consulta con radicado No. </w:t>
            </w:r>
            <w:r w:rsidRPr="000E60E3">
              <w:rPr>
                <w:rFonts w:ascii="Verdana" w:hAnsi="Verdana" w:eastAsia="Calibri" w:cs="Arial"/>
                <w:szCs w:val="24"/>
                <w:lang w:eastAsia="es-ES_tradnl"/>
              </w:rPr>
              <w:t>P20241115011470</w:t>
            </w:r>
          </w:p>
        </w:tc>
        <w:tc>
          <w:tcPr>
            <w:tcW w:w="6237" w:type="dxa"/>
          </w:tcPr>
          <w:p w:rsidRPr="000E60E3" w:rsidR="005D1836" w:rsidP="00BB0264" w:rsidRDefault="005D1836" w14:paraId="21710E37" w14:textId="77777777">
            <w:pPr>
              <w:spacing w:before="120"/>
              <w:jc w:val="both"/>
              <w:rPr>
                <w:rFonts w:ascii="Verdana" w:hAnsi="Verdana" w:eastAsia="Calibri" w:cs="Arial"/>
                <w:szCs w:val="24"/>
                <w:lang w:val="es-ES_tradnl" w:eastAsia="es-ES_tradnl"/>
              </w:rPr>
            </w:pPr>
          </w:p>
        </w:tc>
      </w:tr>
    </w:tbl>
    <w:p w:rsidRPr="000E60E3" w:rsidR="005D1836" w:rsidP="005D1836" w:rsidRDefault="005D1836" w14:paraId="3CAA765C" w14:textId="77777777">
      <w:pPr>
        <w:spacing w:after="0" w:line="240" w:lineRule="auto"/>
        <w:jc w:val="both"/>
        <w:rPr>
          <w:rFonts w:ascii="Verdana" w:hAnsi="Verdana" w:eastAsia="Calibri" w:cs="Arial"/>
          <w:szCs w:val="24"/>
          <w:lang w:val="es-ES_tradnl" w:eastAsia="es-ES_tradnl"/>
        </w:rPr>
      </w:pPr>
    </w:p>
    <w:p w:rsidRPr="000E60E3" w:rsidR="005D1836" w:rsidP="005D1836" w:rsidRDefault="005D1836" w14:paraId="728B8528" w14:textId="77777777">
      <w:pPr>
        <w:spacing w:after="0" w:line="240" w:lineRule="auto"/>
        <w:jc w:val="both"/>
        <w:rPr>
          <w:rFonts w:ascii="Verdana" w:hAnsi="Verdana" w:eastAsia="Calibri" w:cs="Arial"/>
          <w:lang w:val="es-ES" w:eastAsia="es-ES"/>
        </w:rPr>
      </w:pPr>
      <w:r w:rsidRPr="000E60E3">
        <w:rPr>
          <w:rFonts w:ascii="Verdana" w:hAnsi="Verdana" w:eastAsia="Calibri" w:cs="Arial"/>
          <w:lang w:val="es-ES" w:eastAsia="es-ES"/>
        </w:rPr>
        <w:t xml:space="preserve">Estimada Jenniffer: </w:t>
      </w:r>
    </w:p>
    <w:p w:rsidRPr="000E60E3" w:rsidR="005D1836" w:rsidP="005D1836" w:rsidRDefault="005D1836" w14:paraId="6D803249" w14:textId="77777777">
      <w:pPr>
        <w:spacing w:after="0" w:line="240" w:lineRule="auto"/>
        <w:jc w:val="both"/>
        <w:rPr>
          <w:rFonts w:ascii="Verdana" w:hAnsi="Verdana" w:eastAsia="Calibri" w:cs="Arial"/>
          <w:lang w:val="es-ES" w:eastAsia="es-ES"/>
        </w:rPr>
      </w:pPr>
    </w:p>
    <w:p w:rsidRPr="000E60E3" w:rsidR="005D1836" w:rsidP="005D1836" w:rsidRDefault="005D1836" w14:paraId="6A1603F1" w14:textId="77777777">
      <w:pPr>
        <w:spacing w:after="120" w:line="276" w:lineRule="auto"/>
        <w:jc w:val="both"/>
        <w:rPr>
          <w:rFonts w:ascii="Verdana" w:hAnsi="Verdana" w:eastAsia="Calibri" w:cs="Arial"/>
          <w:lang w:val="es-ES" w:eastAsia="es-ES"/>
        </w:rPr>
      </w:pPr>
      <w:r w:rsidRPr="000E60E3">
        <w:rPr>
          <w:rFonts w:ascii="Verdana" w:hAnsi="Verdana" w:eastAsia="Calibri" w:cs="Arial"/>
          <w:lang w:val="es-ES" w:eastAsia="es-ES"/>
        </w:rPr>
        <w:t>En ejercicio de la competencia otorgada por los artículos 3, numeral 5º, y 11, numeral 8º, del Decreto Ley 4170 de 2011,</w:t>
      </w:r>
      <w:r w:rsidRPr="000E60E3">
        <w:rPr>
          <w:rFonts w:ascii="Verdana" w:hAnsi="Verdana" w:eastAsia="Arial MT" w:cs="Arial MT"/>
          <w:lang w:val="es-ES" w:eastAsia="es-ES"/>
        </w:rPr>
        <w:t xml:space="preserve"> </w:t>
      </w:r>
      <w:r w:rsidRPr="000E60E3">
        <w:rPr>
          <w:rFonts w:ascii="Verdana" w:hAnsi="Verdana" w:eastAsia="Calibri" w:cs="Arial"/>
          <w:lang w:val="es-ES" w:eastAsia="es-ES"/>
        </w:rPr>
        <w:t>la Agencia Nacional de Contratación Pública – Colombia Compra Eficiente– responde la solicitud de consulta del 15 de noviembre de 2024. En la cual manifiesta lo siguiente:</w:t>
      </w:r>
    </w:p>
    <w:p w:rsidRPr="000E60E3" w:rsidR="005D1836" w:rsidP="005D1836" w:rsidRDefault="005D1836" w14:paraId="69A22444" w14:textId="77777777">
      <w:pPr>
        <w:spacing w:after="0" w:line="240" w:lineRule="auto"/>
        <w:ind w:left="709" w:right="709"/>
        <w:jc w:val="both"/>
        <w:rPr>
          <w:rFonts w:ascii="Verdana" w:hAnsi="Verdana"/>
          <w:sz w:val="20"/>
          <w:szCs w:val="20"/>
        </w:rPr>
      </w:pPr>
      <w:r w:rsidRPr="000E60E3">
        <w:rPr>
          <w:rFonts w:ascii="Verdana" w:hAnsi="Verdana" w:eastAsia="Calibri" w:cs="Arial"/>
          <w:sz w:val="20"/>
          <w:szCs w:val="20"/>
          <w:lang w:val="es-ES" w:eastAsia="es-ES"/>
        </w:rPr>
        <w:t>“(…)</w:t>
      </w:r>
    </w:p>
    <w:p w:rsidRPr="000E60E3" w:rsidR="005D1836" w:rsidP="005D1836" w:rsidRDefault="005D1836" w14:paraId="0C563E3E" w14:textId="77777777">
      <w:pPr>
        <w:spacing w:after="0" w:line="240" w:lineRule="auto"/>
        <w:ind w:left="709" w:right="709"/>
        <w:jc w:val="both"/>
        <w:rPr>
          <w:rFonts w:ascii="Verdana" w:hAnsi="Verdana"/>
          <w:sz w:val="20"/>
          <w:szCs w:val="20"/>
        </w:rPr>
      </w:pPr>
      <w:r w:rsidRPr="000E60E3">
        <w:rPr>
          <w:rFonts w:ascii="Verdana" w:hAnsi="Verdana"/>
          <w:sz w:val="20"/>
          <w:szCs w:val="20"/>
        </w:rPr>
        <w:t>Solicito se expida un concepto sobre si la licitación pública de que trata los artículos 26,28,29 y 30 del Decreto 170 de 2001, se le pueden establecer requisitos habilitantes financieros y de capacidad organizacional verificados con el RUP? Es posible incluir dentro de los requisitos de evaluación, los demás factores establecidos por las normas contractuales expedidas posteriores al decreto 170 de 2001, como el factor de discapacidad, pymes, emprendimiento de mujeres ?, factores de evaluación que en la actualidad están establecidos para la licitación publica ?</w:t>
      </w:r>
      <w:r w:rsidRPr="000E60E3">
        <w:rPr>
          <w:rFonts w:ascii="Verdana" w:hAnsi="Verdana"/>
          <w:sz w:val="20"/>
          <w:szCs w:val="20"/>
        </w:rPr>
        <w:cr/>
        <w:t>(…)”</w:t>
      </w:r>
    </w:p>
    <w:p w:rsidRPr="000E60E3" w:rsidR="005D1836" w:rsidP="005D1836" w:rsidRDefault="005D1836" w14:paraId="639E7576" w14:textId="77777777">
      <w:pPr>
        <w:spacing w:after="0" w:line="240" w:lineRule="auto"/>
        <w:ind w:left="709" w:right="709"/>
        <w:jc w:val="both"/>
        <w:rPr>
          <w:rFonts w:ascii="Verdana" w:hAnsi="Verdana" w:eastAsia="Calibri" w:cs="Arial"/>
          <w:sz w:val="20"/>
          <w:szCs w:val="20"/>
          <w:lang w:val="es-ES" w:eastAsia="es-ES"/>
        </w:rPr>
      </w:pPr>
    </w:p>
    <w:p w:rsidRPr="000E60E3" w:rsidR="005D1836" w:rsidP="005D1836" w:rsidRDefault="005D1836" w14:paraId="510D1EC3" w14:textId="77777777">
      <w:pPr>
        <w:spacing w:after="120" w:line="276" w:lineRule="auto"/>
        <w:jc w:val="both"/>
        <w:rPr>
          <w:rFonts w:ascii="Verdana" w:hAnsi="Verdana" w:eastAsia="Calibri" w:cs="Arial"/>
          <w:lang w:val="es-ES" w:eastAsia="es-ES"/>
        </w:rPr>
      </w:pPr>
      <w:r w:rsidRPr="000E60E3">
        <w:rPr>
          <w:rFonts w:ascii="Verdana" w:hAnsi="Verdana" w:eastAsia="Calibri" w:cs="Arial"/>
          <w:lang w:val="es-ES_tradnl" w:eastAsia="es-ES_tradnl"/>
        </w:rPr>
        <w:tab/>
      </w:r>
      <w:r w:rsidRPr="000E60E3">
        <w:rPr>
          <w:rFonts w:ascii="Verdana" w:hAnsi="Verdana" w:eastAsia="Calibri"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w:t>
      </w:r>
      <w:r w:rsidRPr="000E60E3">
        <w:rPr>
          <w:rFonts w:ascii="Verdana" w:hAnsi="Verdana" w:eastAsia="Calibri" w:cs="Arial"/>
          <w:lang w:val="es-ES" w:eastAsia="es-ES"/>
        </w:rPr>
        <w:t>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ni a determinar grados de responsabilidad por las actuaciones de los diferentes participes del sistema de compra pública.</w:t>
      </w:r>
    </w:p>
    <w:p w:rsidRPr="000E60E3" w:rsidR="005D1836" w:rsidP="005D1836" w:rsidRDefault="005D1836" w14:paraId="7F61F215" w14:textId="77777777">
      <w:pPr>
        <w:spacing w:after="0" w:line="276" w:lineRule="auto"/>
        <w:jc w:val="both"/>
        <w:rPr>
          <w:rFonts w:ascii="Verdana" w:hAnsi="Verdana" w:eastAsia="Calibri" w:cs="Arial"/>
          <w:lang w:val="es-ES" w:eastAsia="es-ES"/>
        </w:rPr>
      </w:pPr>
      <w:r w:rsidRPr="000E60E3">
        <w:rPr>
          <w:rFonts w:ascii="Verdana" w:hAnsi="Verdana" w:eastAsia="Calibri" w:cs="Arial"/>
          <w:lang w:val="es-ES" w:eastAsia="es-ES"/>
        </w:rPr>
        <w:tab/>
      </w:r>
      <w:r w:rsidRPr="000E60E3">
        <w:rPr>
          <w:rFonts w:ascii="Verdana" w:hAnsi="Verdana" w:eastAsia="Calibri" w:cs="Arial"/>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p>
    <w:p w:rsidRPr="000E60E3" w:rsidR="005D1836" w:rsidP="005D1836" w:rsidRDefault="005D1836" w14:paraId="6B910843" w14:textId="77777777">
      <w:pPr>
        <w:spacing w:after="0" w:line="276" w:lineRule="auto"/>
        <w:jc w:val="both"/>
        <w:rPr>
          <w:rFonts w:ascii="Verdana" w:hAnsi="Verdana" w:eastAsia="Calibri" w:cs="Arial"/>
          <w:lang w:val="es-ES" w:eastAsia="es-ES"/>
        </w:rPr>
      </w:pPr>
    </w:p>
    <w:p w:rsidRPr="000E60E3" w:rsidR="005D1836" w:rsidP="005D1836" w:rsidRDefault="005D1836" w14:paraId="35F6DD43" w14:textId="77777777">
      <w:pPr>
        <w:pStyle w:val="Prrafodelista"/>
        <w:numPr>
          <w:ilvl w:val="0"/>
          <w:numId w:val="16"/>
        </w:numPr>
        <w:tabs>
          <w:tab w:val="left" w:pos="142"/>
          <w:tab w:val="left" w:pos="284"/>
        </w:tabs>
        <w:spacing w:after="0" w:line="276" w:lineRule="auto"/>
        <w:ind w:left="0" w:firstLine="0"/>
        <w:jc w:val="both"/>
        <w:rPr>
          <w:rFonts w:ascii="Verdana" w:hAnsi="Verdana" w:eastAsia="Century Gothic" w:cs="Century Gothic"/>
          <w:b/>
          <w:bCs/>
        </w:rPr>
      </w:pPr>
      <w:r w:rsidRPr="000E60E3">
        <w:rPr>
          <w:rFonts w:ascii="Verdana" w:hAnsi="Verdana" w:eastAsia="Century Gothic" w:cs="Century Gothic"/>
          <w:b/>
          <w:bCs/>
        </w:rPr>
        <w:t>Problema planteado:</w:t>
      </w:r>
    </w:p>
    <w:p w:rsidRPr="000E60E3" w:rsidR="005D1836" w:rsidP="005D1836" w:rsidRDefault="005D1836" w14:paraId="5A9334F8" w14:textId="77777777">
      <w:pPr>
        <w:spacing w:after="0" w:line="240" w:lineRule="auto"/>
        <w:jc w:val="both"/>
        <w:rPr>
          <w:rFonts w:ascii="Verdana" w:hAnsi="Verdana" w:eastAsia="Century Gothic" w:cs="Century Gothic"/>
        </w:rPr>
      </w:pPr>
    </w:p>
    <w:p w:rsidRPr="000E60E3" w:rsidR="005D1836" w:rsidP="005D1836" w:rsidRDefault="005D1836" w14:paraId="5C6401EE" w14:textId="4032B768">
      <w:pPr>
        <w:spacing w:after="0" w:line="276" w:lineRule="auto"/>
        <w:jc w:val="both"/>
        <w:rPr>
          <w:rFonts w:ascii="Verdana" w:hAnsi="Verdana"/>
        </w:rPr>
      </w:pPr>
      <w:r w:rsidRPr="000E60E3">
        <w:rPr>
          <w:rFonts w:ascii="Verdana" w:hAnsi="Verdana" w:eastAsia="Century Gothic" w:cs="Century Gothic"/>
        </w:rPr>
        <w:t xml:space="preserve">De acuerdo con el contenido de su solicitud, esta Agencia resolverá los siguientes problemas jurídicos: (i) ¿Se puede establecer puntaje </w:t>
      </w:r>
      <w:r w:rsidRPr="000E60E3">
        <w:rPr>
          <w:rFonts w:ascii="Verdana" w:hAnsi="Verdana" w:eastAsia="Calibri" w:cs="Arial"/>
          <w:lang w:val="es-ES"/>
        </w:rPr>
        <w:t>adicional para proponentes con trabajadores con discapacidad, que señala el artículo 2.2.1.2.4.2.6 del Decreto 1082 de 2015, en un concurso bajo lo establecido en el Decreto 170 de 2001</w:t>
      </w:r>
      <w:r w:rsidRPr="000E60E3">
        <w:rPr>
          <w:rFonts w:ascii="Verdana" w:hAnsi="Verdana" w:eastAsia="Century Gothic" w:cs="Century Gothic"/>
        </w:rPr>
        <w:t xml:space="preserve">?; (ii) ¿Se puede establecer </w:t>
      </w:r>
      <w:r w:rsidRPr="000E60E3">
        <w:rPr>
          <w:rFonts w:ascii="Verdana" w:hAnsi="Verdana" w:eastAsia="Calibri" w:cs="Arial"/>
          <w:lang w:val="es-ES"/>
        </w:rPr>
        <w:t>puntaje adicional</w:t>
      </w:r>
      <w:r w:rsidRPr="000E60E3">
        <w:rPr>
          <w:rFonts w:ascii="Verdana" w:hAnsi="Verdana" w:eastAsia="Calibri" w:cs="Arial"/>
        </w:rPr>
        <w:t xml:space="preserve"> referente a los criterios diferenciales para emprendimientos y empresas de mujeres en el sistema de compras públicas</w:t>
      </w:r>
      <w:r w:rsidRPr="000E60E3">
        <w:rPr>
          <w:rFonts w:ascii="Verdana" w:hAnsi="Verdana" w:eastAsia="Calibri" w:cs="Arial"/>
          <w:lang w:val="es-ES"/>
        </w:rPr>
        <w:t xml:space="preserve">, que señala el artículo </w:t>
      </w:r>
      <w:r w:rsidRPr="000E60E3">
        <w:rPr>
          <w:rFonts w:ascii="Verdana" w:hAnsi="Verdana" w:eastAsia="Calibri" w:cs="Arial"/>
        </w:rPr>
        <w:t xml:space="preserve">2.2.1.2.4.2.15. </w:t>
      </w:r>
      <w:r w:rsidRPr="000E60E3">
        <w:rPr>
          <w:rFonts w:ascii="Verdana" w:hAnsi="Verdana" w:eastAsia="Calibri" w:cs="Arial"/>
          <w:lang w:val="es-ES"/>
        </w:rPr>
        <w:t>del Decreto 1082 de 2015, en un</w:t>
      </w:r>
      <w:r w:rsidRPr="000E60E3" w:rsidR="00C3117A">
        <w:rPr>
          <w:rFonts w:ascii="Verdana" w:hAnsi="Verdana" w:eastAsia="Calibri" w:cs="Arial"/>
          <w:lang w:val="es-ES"/>
        </w:rPr>
        <w:t xml:space="preserve">a licitación pública </w:t>
      </w:r>
      <w:r w:rsidRPr="000E60E3">
        <w:rPr>
          <w:rFonts w:ascii="Verdana" w:hAnsi="Verdana" w:eastAsia="Calibri" w:cs="Arial"/>
          <w:lang w:val="es-ES"/>
        </w:rPr>
        <w:t>bajo lo establecido en el Decreto 170 de 2001</w:t>
      </w:r>
      <w:r w:rsidRPr="000E60E3">
        <w:rPr>
          <w:rFonts w:ascii="Verdana" w:hAnsi="Verdana" w:eastAsia="Century Gothic" w:cs="Century Gothic"/>
        </w:rPr>
        <w:t xml:space="preserve">?; y (iii) ¿Se puede establecer </w:t>
      </w:r>
      <w:r w:rsidRPr="000E60E3">
        <w:rPr>
          <w:rFonts w:ascii="Verdana" w:hAnsi="Verdana" w:eastAsia="Calibri" w:cs="Arial"/>
          <w:lang w:val="es-ES"/>
        </w:rPr>
        <w:t>puntaje adicional</w:t>
      </w:r>
      <w:r w:rsidRPr="000E60E3">
        <w:rPr>
          <w:rFonts w:ascii="Verdana" w:hAnsi="Verdana" w:eastAsia="Calibri" w:cs="Arial"/>
        </w:rPr>
        <w:t xml:space="preserve"> referente a los criterios diferenciales para Mipyme en el sistema de compras públicas</w:t>
      </w:r>
      <w:r w:rsidRPr="000E60E3">
        <w:rPr>
          <w:rFonts w:ascii="Verdana" w:hAnsi="Verdana" w:eastAsia="Calibri" w:cs="Arial"/>
          <w:lang w:val="es-ES"/>
        </w:rPr>
        <w:t xml:space="preserve">, que señala el artículo </w:t>
      </w:r>
      <w:r w:rsidRPr="000E60E3">
        <w:rPr>
          <w:rFonts w:ascii="Verdana" w:hAnsi="Verdana" w:eastAsia="Calibri" w:cs="Arial"/>
        </w:rPr>
        <w:t xml:space="preserve">2.2.1.2.4.2.18. </w:t>
      </w:r>
      <w:r w:rsidRPr="000E60E3">
        <w:rPr>
          <w:rFonts w:ascii="Verdana" w:hAnsi="Verdana" w:eastAsia="Calibri" w:cs="Arial"/>
          <w:lang w:val="es-ES"/>
        </w:rPr>
        <w:t>del Decreto 1082 de 2015, en un</w:t>
      </w:r>
      <w:r w:rsidRPr="000E60E3" w:rsidR="006445D7">
        <w:rPr>
          <w:rFonts w:ascii="Verdana" w:hAnsi="Verdana" w:eastAsia="Calibri" w:cs="Arial"/>
          <w:lang w:val="es-ES"/>
        </w:rPr>
        <w:t xml:space="preserve">a licitación </w:t>
      </w:r>
      <w:r w:rsidRPr="000E60E3">
        <w:rPr>
          <w:rFonts w:ascii="Verdana" w:hAnsi="Verdana" w:eastAsia="Calibri" w:cs="Arial"/>
          <w:lang w:val="es-ES"/>
        </w:rPr>
        <w:t>bajo lo establecido en el Decreto 170 de 2001</w:t>
      </w:r>
      <w:r w:rsidRPr="000E60E3">
        <w:rPr>
          <w:rFonts w:ascii="Verdana" w:hAnsi="Verdana" w:eastAsia="Century Gothic" w:cs="Century Gothic"/>
        </w:rPr>
        <w:t>?;</w:t>
      </w:r>
    </w:p>
    <w:p w:rsidRPr="000E60E3" w:rsidR="005D1836" w:rsidP="005D1836" w:rsidRDefault="005D1836" w14:paraId="03AB00A0" w14:textId="77777777">
      <w:pPr>
        <w:spacing w:after="0" w:line="276" w:lineRule="auto"/>
        <w:jc w:val="both"/>
        <w:rPr>
          <w:rFonts w:ascii="Verdana" w:hAnsi="Verdana" w:eastAsia="Century Gothic" w:cs="Century Gothic"/>
        </w:rPr>
      </w:pPr>
    </w:p>
    <w:p w:rsidRPr="000E60E3" w:rsidR="005D1836" w:rsidP="005D1836" w:rsidRDefault="005D1836" w14:paraId="5243A296" w14:textId="77777777">
      <w:pPr>
        <w:pStyle w:val="Prrafodelista"/>
        <w:numPr>
          <w:ilvl w:val="0"/>
          <w:numId w:val="16"/>
        </w:numPr>
        <w:tabs>
          <w:tab w:val="left" w:pos="142"/>
          <w:tab w:val="left" w:pos="284"/>
        </w:tabs>
        <w:spacing w:after="0" w:line="276" w:lineRule="auto"/>
        <w:ind w:left="0" w:firstLine="0"/>
        <w:jc w:val="both"/>
        <w:rPr>
          <w:rFonts w:ascii="Verdana" w:hAnsi="Verdana" w:eastAsia="Century Gothic" w:cs="Century Gothic"/>
          <w:b/>
          <w:bCs/>
        </w:rPr>
      </w:pPr>
      <w:r w:rsidRPr="000E60E3">
        <w:rPr>
          <w:rFonts w:ascii="Verdana" w:hAnsi="Verdana" w:eastAsia="Century Gothic" w:cs="Century Gothic"/>
          <w:b/>
          <w:bCs/>
        </w:rPr>
        <w:t>Respuesta:</w:t>
      </w:r>
    </w:p>
    <w:p w:rsidRPr="000E60E3" w:rsidR="005D1836" w:rsidP="005D1836" w:rsidRDefault="005D1836" w14:paraId="07C131A2" w14:textId="77777777">
      <w:pPr>
        <w:pStyle w:val="Prrafodelista"/>
        <w:tabs>
          <w:tab w:val="left" w:pos="142"/>
          <w:tab w:val="left" w:pos="284"/>
        </w:tabs>
        <w:spacing w:after="0" w:line="276" w:lineRule="auto"/>
        <w:ind w:left="0"/>
        <w:jc w:val="both"/>
        <w:rPr>
          <w:rFonts w:ascii="Verdana" w:hAnsi="Verdana" w:eastAsia="Century Gothic" w:cs="Century Gothic"/>
          <w:b/>
          <w:bCs/>
        </w:rPr>
      </w:pPr>
    </w:p>
    <w:p w:rsidRPr="000E60E3" w:rsidR="005D1836" w:rsidP="005D1836" w:rsidRDefault="005D1836" w14:paraId="1999BEDD" w14:textId="7BC04922">
      <w:pPr>
        <w:pStyle w:val="Textoindependiente"/>
        <w:spacing w:before="1" w:line="276" w:lineRule="auto"/>
        <w:ind w:right="205"/>
        <w:jc w:val="both"/>
        <w:rPr>
          <w:rFonts w:ascii="Verdana" w:hAnsi="Verdana" w:eastAsia="Century Gothic" w:cs="Century Gothic"/>
          <w:highlight w:val="yellow"/>
        </w:rPr>
      </w:pPr>
      <w:r w:rsidRPr="000E60E3">
        <w:rPr>
          <w:rFonts w:ascii="Verdana" w:hAnsi="Verdana" w:eastAsia="Century Gothic" w:cs="Century Gothic"/>
        </w:rPr>
        <w:t xml:space="preserve">i) Respecto al </w:t>
      </w:r>
      <w:r w:rsidRPr="000E60E3">
        <w:rPr>
          <w:rFonts w:ascii="Verdana" w:hAnsi="Verdana" w:eastAsia="Century Gothic" w:cs="Century Gothic"/>
          <w:i/>
          <w:iCs/>
        </w:rPr>
        <w:t>primer interrogante</w:t>
      </w:r>
      <w:r w:rsidRPr="000E60E3">
        <w:rPr>
          <w:rFonts w:ascii="Verdana" w:hAnsi="Verdana" w:eastAsia="Century Gothic" w:cs="Century Gothic"/>
        </w:rPr>
        <w:t xml:space="preserve">, </w:t>
      </w:r>
      <w:r w:rsidRPr="000E60E3">
        <w:rPr>
          <w:rFonts w:ascii="Verdana" w:hAnsi="Verdana" w:eastAsia="Calibri"/>
        </w:rPr>
        <w:t xml:space="preserve">se encuentra que el puntaje adicional para proponentes con trabajadores con discapacidad se encuentra definido de manera particular en los procesos de licitación pública y concurso de méritos de acuerdo a lo establecido en el artículo 2.2.1.2.4.2.6 del Decreto 1082 de </w:t>
      </w:r>
      <w:r w:rsidRPr="000E60E3">
        <w:rPr>
          <w:rFonts w:ascii="Verdana" w:hAnsi="Verdana" w:eastAsia="Calibri"/>
        </w:rPr>
        <w:t>2015; para el caso en concreto, el Decreto 170 de 2001, ni el Decreto 1079 de 2015  del Sector transporte señala la posibilidad  de incorporar p</w:t>
      </w:r>
      <w:r w:rsidRPr="000E60E3">
        <w:rPr>
          <w:rFonts w:ascii="Verdana" w:hAnsi="Verdana" w:eastAsia="Calibri"/>
          <w:lang w:val="es-CO"/>
        </w:rPr>
        <w:t>untaje adicional para proponentes con trabajadores con discapacidad</w:t>
      </w:r>
      <w:r w:rsidRPr="000E60E3">
        <w:rPr>
          <w:rFonts w:ascii="Verdana" w:hAnsi="Verdana" w:eastAsia="Calibri"/>
        </w:rPr>
        <w:t xml:space="preserve">, sumado a lo anterior, </w:t>
      </w:r>
      <w:r w:rsidRPr="000E60E3" w:rsidR="00053BC9">
        <w:rPr>
          <w:rFonts w:ascii="Verdana" w:hAnsi="Verdana" w:eastAsia="Calibri"/>
        </w:rPr>
        <w:t>el concurso</w:t>
      </w:r>
      <w:r w:rsidRPr="000E60E3">
        <w:rPr>
          <w:rFonts w:ascii="Verdana" w:hAnsi="Verdana" w:eastAsia="Calibri"/>
        </w:rPr>
        <w:t xml:space="preserve"> de que trata el Decreto 170 de 2001, sigue su trámite conforme a las normas del Sector Transporte.</w:t>
      </w:r>
    </w:p>
    <w:p w:rsidRPr="000E60E3" w:rsidR="005D1836" w:rsidP="005D1836" w:rsidRDefault="005D1836" w14:paraId="3A3BE1CD" w14:textId="77777777">
      <w:pPr>
        <w:pStyle w:val="Textoindependiente"/>
        <w:spacing w:before="1" w:line="276" w:lineRule="auto"/>
        <w:ind w:right="205"/>
        <w:jc w:val="both"/>
        <w:rPr>
          <w:rFonts w:ascii="Verdana" w:hAnsi="Verdana"/>
        </w:rPr>
      </w:pPr>
    </w:p>
    <w:p w:rsidRPr="000E60E3" w:rsidR="005D1836" w:rsidP="005D1836" w:rsidRDefault="005D1836" w14:paraId="2652542F" w14:textId="230EFC1F">
      <w:pPr>
        <w:spacing w:before="1" w:after="120" w:line="276" w:lineRule="auto"/>
        <w:ind w:right="205"/>
        <w:jc w:val="both"/>
        <w:rPr>
          <w:rFonts w:ascii="Verdana" w:hAnsi="Verdana" w:eastAsia="Century Gothic" w:cs="Century Gothic"/>
          <w:highlight w:val="yellow"/>
        </w:rPr>
      </w:pPr>
      <w:r w:rsidRPr="000E60E3">
        <w:rPr>
          <w:rFonts w:ascii="Verdana" w:hAnsi="Verdana"/>
          <w:lang w:val="es-ES"/>
        </w:rPr>
        <w:t xml:space="preserve">ii) </w:t>
      </w:r>
      <w:r w:rsidRPr="000E60E3">
        <w:rPr>
          <w:rFonts w:ascii="Verdana" w:hAnsi="Verdana"/>
        </w:rPr>
        <w:t xml:space="preserve">En relación con el </w:t>
      </w:r>
      <w:r w:rsidRPr="000E60E3">
        <w:rPr>
          <w:rFonts w:ascii="Verdana" w:hAnsi="Verdana"/>
          <w:i/>
          <w:iCs/>
        </w:rPr>
        <w:t xml:space="preserve">segundo interrogante, </w:t>
      </w:r>
      <w:r w:rsidRPr="000E60E3">
        <w:rPr>
          <w:rFonts w:ascii="Verdana" w:hAnsi="Verdana"/>
          <w:iCs/>
        </w:rPr>
        <w:t>se</w:t>
      </w:r>
      <w:r w:rsidRPr="000E60E3">
        <w:rPr>
          <w:rFonts w:ascii="Verdana" w:hAnsi="Verdana" w:eastAsia="Times New Roman" w:cs="Arial"/>
          <w:lang w:eastAsia="es-ES"/>
        </w:rPr>
        <w:t xml:space="preserve"> </w:t>
      </w:r>
      <w:r w:rsidRPr="000E60E3">
        <w:rPr>
          <w:rFonts w:ascii="Verdana" w:hAnsi="Verdana" w:eastAsia="Calibri" w:cs="Arial"/>
        </w:rPr>
        <w:t xml:space="preserve">considera viable la inclusión de este criterio diferencial </w:t>
      </w:r>
      <w:r w:rsidRPr="000E60E3" w:rsidR="003A375D">
        <w:rPr>
          <w:rFonts w:ascii="Verdana" w:hAnsi="Verdana" w:eastAsia="Calibri" w:cs="Arial"/>
        </w:rPr>
        <w:t xml:space="preserve">relacionado a la asignación </w:t>
      </w:r>
      <w:r w:rsidRPr="000E60E3">
        <w:rPr>
          <w:rFonts w:ascii="Verdana" w:hAnsi="Verdana" w:eastAsia="Calibri" w:cs="Arial"/>
        </w:rPr>
        <w:t xml:space="preserve">de puntaje del 0.25% del valor total de los puntos </w:t>
      </w:r>
      <w:r w:rsidRPr="000E60E3">
        <w:rPr>
          <w:rFonts w:ascii="Verdana" w:hAnsi="Verdana" w:eastAsia="Calibri" w:cs="Arial"/>
          <w:b/>
          <w:bCs/>
        </w:rPr>
        <w:t xml:space="preserve">  </w:t>
      </w:r>
      <w:r w:rsidRPr="000E60E3">
        <w:rPr>
          <w:rFonts w:ascii="Verdana" w:hAnsi="Verdana" w:eastAsia="Calibri" w:cs="Arial"/>
        </w:rPr>
        <w:t>para emprendimientos y empresas de mujeres,</w:t>
      </w:r>
      <w:r w:rsidRPr="000E60E3">
        <w:rPr>
          <w:rFonts w:ascii="Verdana" w:hAnsi="Verdana" w:eastAsia="Calibri" w:cs="Arial"/>
          <w:b/>
          <w:bCs/>
        </w:rPr>
        <w:t xml:space="preserve"> </w:t>
      </w:r>
      <w:r w:rsidRPr="000E60E3">
        <w:rPr>
          <w:rFonts w:ascii="Verdana" w:hAnsi="Verdana" w:eastAsia="Calibri" w:cs="Arial"/>
        </w:rPr>
        <w:t xml:space="preserve">de conformidad a lo establecido en el artículo </w:t>
      </w:r>
      <w:r w:rsidRPr="000E60E3">
        <w:rPr>
          <w:rFonts w:ascii="Verdana" w:hAnsi="Verdana"/>
          <w:bCs/>
          <w:sz w:val="20"/>
        </w:rPr>
        <w:t xml:space="preserve">2.2.1.2.4.2.15 del Decreto 1082 de 2015. Lo anterior, en virtud a que la norma ibidem establece la aplicación de este criterio en los procesos de licitación pública, selección abreviada de menor cuantía y concurso de méritos, así como en los procesos competitivos que adelanten las Entidades Estatales no sometidas al Estatuto General de Contratación de la Administración </w:t>
      </w:r>
      <w:r w:rsidRPr="000E60E3" w:rsidR="00A10FF3">
        <w:rPr>
          <w:rFonts w:ascii="Verdana" w:hAnsi="Verdana"/>
          <w:bCs/>
          <w:sz w:val="20"/>
        </w:rPr>
        <w:t>Pública, como</w:t>
      </w:r>
      <w:r w:rsidRPr="000E60E3">
        <w:rPr>
          <w:rFonts w:ascii="Verdana" w:hAnsi="Verdana" w:eastAsia="Calibri" w:cs="Arial"/>
        </w:rPr>
        <w:t xml:space="preserve"> lo son los procesos </w:t>
      </w:r>
      <w:r w:rsidRPr="000E60E3" w:rsidR="004510E9">
        <w:rPr>
          <w:rFonts w:ascii="Verdana" w:hAnsi="Verdana" w:eastAsia="Calibri" w:cs="Arial"/>
        </w:rPr>
        <w:t>licitatorios</w:t>
      </w:r>
      <w:r w:rsidRPr="000E60E3">
        <w:rPr>
          <w:rFonts w:ascii="Verdana" w:hAnsi="Verdana" w:eastAsia="Calibri" w:cs="Arial"/>
        </w:rPr>
        <w:t xml:space="preserve"> bajo las directrices del Decreto 170 de 2001 y del Decreto 1079 de 2015.</w:t>
      </w:r>
    </w:p>
    <w:p w:rsidRPr="000E60E3" w:rsidR="005D1836" w:rsidP="005D1836" w:rsidRDefault="005D1836" w14:paraId="3F745954" w14:textId="77777777">
      <w:pPr>
        <w:pStyle w:val="Textoindependiente"/>
        <w:spacing w:before="1" w:line="276" w:lineRule="auto"/>
        <w:ind w:right="205"/>
        <w:jc w:val="both"/>
        <w:rPr>
          <w:rFonts w:ascii="Verdana" w:hAnsi="Verdana" w:eastAsia="Century Gothic" w:cs="Century Gothic"/>
        </w:rPr>
      </w:pPr>
    </w:p>
    <w:p w:rsidRPr="000E60E3" w:rsidR="005D1836" w:rsidP="005D1836" w:rsidRDefault="005D1836" w14:paraId="6D93C594" w14:textId="64A81891">
      <w:pPr>
        <w:spacing w:after="0" w:line="276" w:lineRule="auto"/>
        <w:jc w:val="both"/>
        <w:rPr>
          <w:rFonts w:ascii="Verdana" w:hAnsi="Verdana" w:eastAsia="Calibri" w:cs="Arial"/>
          <w:lang w:val="es-ES"/>
        </w:rPr>
      </w:pPr>
      <w:r w:rsidRPr="000E60E3">
        <w:rPr>
          <w:rFonts w:ascii="Verdana" w:hAnsi="Verdana" w:eastAsia="Century Gothic" w:cs="Century Gothic"/>
        </w:rPr>
        <w:t xml:space="preserve">iii) Finalmente, respecto al </w:t>
      </w:r>
      <w:r w:rsidRPr="000E60E3">
        <w:rPr>
          <w:rFonts w:ascii="Verdana" w:hAnsi="Verdana" w:eastAsia="Century Gothic" w:cs="Century Gothic"/>
          <w:i/>
          <w:iCs/>
        </w:rPr>
        <w:t>tercer interrogante</w:t>
      </w:r>
      <w:r w:rsidRPr="000E60E3">
        <w:rPr>
          <w:rFonts w:ascii="Verdana" w:hAnsi="Verdana" w:eastAsia="Century Gothic" w:cs="Century Gothic"/>
        </w:rPr>
        <w:t xml:space="preserve">, no </w:t>
      </w:r>
      <w:r w:rsidRPr="000E60E3">
        <w:rPr>
          <w:rFonts w:ascii="Verdana" w:hAnsi="Verdana" w:eastAsia="Calibri" w:cs="Arial"/>
        </w:rPr>
        <w:t>se considera viable la inclusión de este criterio diferencial a favor de Mipyme en virtud de lo establecido en el artículo</w:t>
      </w:r>
      <w:r w:rsidRPr="000E60E3">
        <w:rPr>
          <w:rFonts w:ascii="Verdana" w:hAnsi="Verdana" w:eastAsia="Calibri" w:cs="Arial"/>
          <w:lang w:val="es-ES"/>
        </w:rPr>
        <w:t xml:space="preserve"> </w:t>
      </w:r>
      <w:r w:rsidRPr="000E60E3">
        <w:rPr>
          <w:rFonts w:ascii="Verdana" w:hAnsi="Verdana" w:eastAsia="Calibri" w:cs="Arial"/>
        </w:rPr>
        <w:t xml:space="preserve">2.2.1.2.4.2.18. </w:t>
      </w:r>
      <w:r w:rsidRPr="000E60E3">
        <w:rPr>
          <w:rFonts w:ascii="Verdana" w:hAnsi="Verdana" w:eastAsia="Calibri" w:cs="Arial"/>
          <w:lang w:val="es-ES"/>
        </w:rPr>
        <w:t xml:space="preserve">del Decreto 1082 de 2015, ya que este señala que </w:t>
      </w:r>
      <w:r w:rsidRPr="000E60E3">
        <w:rPr>
          <w:rFonts w:ascii="Verdana" w:hAnsi="Verdana" w:eastAsia="Calibri" w:cs="Arial"/>
        </w:rPr>
        <w:t xml:space="preserve">las </w:t>
      </w:r>
      <w:r w:rsidRPr="000E60E3" w:rsidR="00BE028D">
        <w:rPr>
          <w:rFonts w:ascii="Verdana" w:hAnsi="Verdana" w:eastAsia="Calibri" w:cs="Arial"/>
          <w:i/>
          <w:iCs/>
        </w:rPr>
        <w:t>“Entidades</w:t>
      </w:r>
      <w:r w:rsidRPr="000E60E3">
        <w:rPr>
          <w:rFonts w:ascii="Verdana" w:hAnsi="Verdana" w:eastAsia="Calibri" w:cs="Arial"/>
          <w:i/>
          <w:iCs/>
        </w:rPr>
        <w:t xml:space="preserve"> Estatales indistintamente de su régimen de contratación, los patrimonios autónomos constituidos por Entidades Estatales y los particulares que ejecuten recursos públicos establecerán condiciones habilitantes diferenciales que promuevan y faciliten la participación en los procedimientos de selección competitivos de las Mipyme domiciliadas en Colombia</w:t>
      </w:r>
      <w:r w:rsidRPr="000E60E3">
        <w:rPr>
          <w:rFonts w:ascii="Verdana" w:hAnsi="Verdana" w:eastAsia="Calibri" w:cs="Arial"/>
          <w:i/>
          <w:iCs/>
          <w:lang w:val="es-ES"/>
        </w:rPr>
        <w:t>”</w:t>
      </w:r>
      <w:r w:rsidRPr="000E60E3">
        <w:rPr>
          <w:rFonts w:ascii="Verdana" w:hAnsi="Verdana" w:eastAsia="Calibri" w:cs="Arial"/>
          <w:lang w:val="es-ES"/>
        </w:rPr>
        <w:t>.</w:t>
      </w:r>
    </w:p>
    <w:p w:rsidRPr="000E60E3" w:rsidR="005D1836" w:rsidP="005D1836" w:rsidRDefault="005D1836" w14:paraId="590FA557" w14:textId="77777777">
      <w:pPr>
        <w:spacing w:after="0" w:line="276" w:lineRule="auto"/>
        <w:jc w:val="both"/>
        <w:rPr>
          <w:rFonts w:ascii="Verdana" w:hAnsi="Verdana" w:eastAsia="Calibri" w:cs="Arial"/>
          <w:lang w:val="es-ES"/>
        </w:rPr>
      </w:pPr>
    </w:p>
    <w:p w:rsidRPr="000E60E3" w:rsidR="00297944" w:rsidP="00297944" w:rsidRDefault="005D1836" w14:paraId="739347D3" w14:textId="6E8A52CB">
      <w:pPr>
        <w:spacing w:after="0" w:line="276" w:lineRule="auto"/>
        <w:jc w:val="both"/>
        <w:rPr>
          <w:rFonts w:ascii="Verdana" w:hAnsi="Verdana" w:eastAsia="Calibri" w:cs="Arial"/>
          <w:lang w:val="es-ES_tradnl"/>
        </w:rPr>
      </w:pPr>
      <w:r w:rsidRPr="000E60E3">
        <w:rPr>
          <w:rFonts w:ascii="Verdana" w:hAnsi="Verdana" w:eastAsia="Calibri" w:cs="Arial"/>
          <w:lang w:val="es-ES"/>
        </w:rPr>
        <w:t xml:space="preserve">En ese orden de </w:t>
      </w:r>
      <w:r w:rsidRPr="000E60E3" w:rsidR="00BE028D">
        <w:rPr>
          <w:rFonts w:ascii="Verdana" w:hAnsi="Verdana" w:eastAsia="Calibri" w:cs="Arial"/>
          <w:lang w:val="es-ES"/>
        </w:rPr>
        <w:t xml:space="preserve">ideas, </w:t>
      </w:r>
      <w:r w:rsidRPr="000E60E3" w:rsidR="00AC436D">
        <w:rPr>
          <w:rFonts w:ascii="Verdana" w:hAnsi="Verdana" w:eastAsia="Calibri" w:cs="Arial"/>
          <w:lang w:val="es-ES"/>
        </w:rPr>
        <w:t xml:space="preserve">la licitación </w:t>
      </w:r>
      <w:r w:rsidRPr="000E60E3">
        <w:rPr>
          <w:rFonts w:ascii="Verdana" w:hAnsi="Verdana" w:eastAsia="Calibri" w:cs="Arial"/>
          <w:lang w:val="es-ES"/>
        </w:rPr>
        <w:t>que adelanta el Ministerio de Transporte en virtud del artículo 26 del Decreto 170 de 2001</w:t>
      </w:r>
      <w:r w:rsidRPr="000E60E3" w:rsidR="00BE028D">
        <w:rPr>
          <w:rFonts w:ascii="Verdana" w:hAnsi="Verdana" w:eastAsia="Calibri" w:cs="Arial"/>
          <w:lang w:val="es-ES"/>
        </w:rPr>
        <w:t>,</w:t>
      </w:r>
      <w:r w:rsidRPr="000E60E3">
        <w:rPr>
          <w:rFonts w:ascii="Verdana" w:hAnsi="Verdana" w:eastAsia="Calibri" w:cs="Arial"/>
          <w:lang w:val="es-ES"/>
        </w:rPr>
        <w:t xml:space="preserve"> busca </w:t>
      </w:r>
      <w:r w:rsidRPr="000E60E3" w:rsidR="00297944">
        <w:rPr>
          <w:rFonts w:ascii="Verdana" w:hAnsi="Verdana" w:eastAsia="Calibri" w:cs="Arial"/>
          <w:lang w:val="es-ES"/>
        </w:rPr>
        <w:t>l</w:t>
      </w:r>
      <w:r w:rsidRPr="000E60E3" w:rsidR="00297944">
        <w:rPr>
          <w:rFonts w:ascii="Verdana" w:hAnsi="Verdana" w:eastAsia="Calibri" w:cs="Arial"/>
          <w:lang w:val="es-ES_tradnl"/>
        </w:rPr>
        <w:t>a habilitación de las empresas de transporte público colectivo terrestre automotor de pasajeros del radio de acción metropolitano, distrital y/o municipal y la prestación por parte de éstas, de un servicio eficiente, seguro, oportuno y económico, bajo los criterios básicos de cumplimiento de los principios rectores del transporte, como el de la libre competencia y el de la iniciativa privada. De igual forma</w:t>
      </w:r>
      <w:r w:rsidRPr="000E60E3" w:rsidR="00297944">
        <w:rPr>
          <w:rFonts w:ascii="Verdana" w:hAnsi="Verdana" w:eastAsia="Calibri" w:cs="Arial"/>
        </w:rPr>
        <w:t xml:space="preserve"> el Ministerio otorga recursos públicos para la habilitación de la operación de estas empresas.</w:t>
      </w:r>
    </w:p>
    <w:p w:rsidRPr="000E60E3" w:rsidR="00297944" w:rsidP="00297944" w:rsidRDefault="00297944" w14:paraId="74375F49" w14:textId="77777777">
      <w:pPr>
        <w:spacing w:after="0" w:line="276" w:lineRule="auto"/>
        <w:jc w:val="both"/>
        <w:rPr>
          <w:rFonts w:ascii="Verdana" w:hAnsi="Verdana" w:eastAsia="Calibri" w:cs="Arial"/>
        </w:rPr>
      </w:pPr>
    </w:p>
    <w:p w:rsidRPr="00855FE5" w:rsidR="004D37CE" w:rsidP="004D37CE" w:rsidRDefault="00297944" w14:paraId="5112C7D2" w14:textId="78BB7F18">
      <w:pPr>
        <w:spacing w:after="0" w:line="276" w:lineRule="auto"/>
        <w:jc w:val="both"/>
      </w:pPr>
      <w:r w:rsidRPr="000E60E3">
        <w:rPr>
          <w:rFonts w:ascii="Verdana" w:hAnsi="Verdana" w:eastAsia="Calibri" w:cs="Arial"/>
        </w:rPr>
        <w:t xml:space="preserve">Por último, es importante señalar que en materia de transporte en lo relacionado con habilitación, adjudicación de rutas y frecuencia de horarios, es el Ministerio </w:t>
      </w:r>
      <w:r w:rsidRPr="000E60E3">
        <w:rPr>
          <w:rFonts w:ascii="Verdana" w:hAnsi="Verdana" w:eastAsia="Calibri" w:cs="Arial"/>
        </w:rPr>
        <w:t>de Transporte en virtud de sus competencias</w:t>
      </w:r>
      <w:r w:rsidRPr="000E60E3">
        <w:rPr>
          <w:rStyle w:val="Refdenotaalpie"/>
          <w:rFonts w:ascii="Verdana" w:hAnsi="Verdana" w:eastAsia="Calibri" w:cs="Arial"/>
        </w:rPr>
        <w:footnoteReference w:id="2"/>
      </w:r>
      <w:r w:rsidRPr="000E60E3">
        <w:rPr>
          <w:rFonts w:ascii="Verdana" w:hAnsi="Verdana" w:eastAsia="Calibri" w:cs="Arial"/>
        </w:rPr>
        <w:t>, es la entidad encargada crear las normas de cumplimiento en materia de tránsito y transporte de los modos carretera, marítimo, fluvial y férreo</w:t>
      </w:r>
      <w:r w:rsidR="004D37CE">
        <w:rPr>
          <w:rFonts w:ascii="Verdana" w:hAnsi="Verdana" w:eastAsia="Calibri" w:cs="Arial"/>
        </w:rPr>
        <w:t xml:space="preserve">, y se reitera de manera particular que el </w:t>
      </w:r>
      <w:r w:rsidRPr="000E60E3" w:rsidR="004D37CE">
        <w:rPr>
          <w:rFonts w:ascii="Verdana" w:hAnsi="Verdana" w:eastAsia="Calibri" w:cs="Arial"/>
        </w:rPr>
        <w:t xml:space="preserve">Decreto </w:t>
      </w:r>
      <w:r w:rsidR="004D37CE">
        <w:rPr>
          <w:rFonts w:ascii="Verdana" w:hAnsi="Verdana" w:eastAsia="Calibri" w:cs="Arial"/>
        </w:rPr>
        <w:t xml:space="preserve">que fue revisado en el presente concepto, </w:t>
      </w:r>
      <w:r w:rsidRPr="000E60E3" w:rsidR="004D37CE">
        <w:rPr>
          <w:rFonts w:ascii="Verdana" w:hAnsi="Verdana" w:eastAsia="Calibri" w:cs="Arial"/>
        </w:rPr>
        <w:t xml:space="preserve">contempla la expresión de </w:t>
      </w:r>
      <w:r w:rsidRPr="000E60E3" w:rsidR="004D37CE">
        <w:rPr>
          <w:rFonts w:ascii="Verdana" w:hAnsi="Verdana" w:eastAsia="Calibri" w:cs="Arial"/>
          <w:i/>
          <w:iCs/>
        </w:rPr>
        <w:t>licitación</w:t>
      </w:r>
      <w:r w:rsidRPr="000E60E3" w:rsidR="004D37CE">
        <w:rPr>
          <w:rFonts w:ascii="Verdana" w:hAnsi="Verdana" w:eastAsia="Calibri" w:cs="Arial"/>
        </w:rPr>
        <w:t>, para definir la manera en que se adelanta el proceso de</w:t>
      </w:r>
      <w:r w:rsidR="00D605FE">
        <w:rPr>
          <w:rFonts w:ascii="Verdana" w:hAnsi="Verdana" w:eastAsia="Calibri" w:cs="Arial"/>
        </w:rPr>
        <w:t xml:space="preserve"> </w:t>
      </w:r>
      <w:r w:rsidR="00960CB5">
        <w:rPr>
          <w:rFonts w:ascii="Verdana" w:hAnsi="Verdana" w:eastAsia="Calibri" w:cs="Arial"/>
        </w:rPr>
        <w:t>adjudicación</w:t>
      </w:r>
      <w:r w:rsidR="00D605FE">
        <w:rPr>
          <w:rFonts w:ascii="Verdana" w:hAnsi="Verdana" w:eastAsia="Calibri" w:cs="Arial"/>
        </w:rPr>
        <w:t xml:space="preserve"> de rutas y frecuencia de horarios para </w:t>
      </w:r>
      <w:r w:rsidRPr="000E60E3" w:rsidR="00D605FE">
        <w:rPr>
          <w:rFonts w:ascii="Verdana" w:hAnsi="Verdana" w:eastAsia="Calibri" w:cs="Arial"/>
        </w:rPr>
        <w:t>el servicio público de transporte terrestre automotor colectivo metropolitano, distrital y municipal de pasajero</w:t>
      </w:r>
      <w:r w:rsidR="00106C63">
        <w:rPr>
          <w:rFonts w:ascii="Verdana" w:hAnsi="Verdana" w:eastAsia="Calibri" w:cs="Arial"/>
        </w:rPr>
        <w:t xml:space="preserve"> </w:t>
      </w:r>
      <w:r w:rsidRPr="000E60E3" w:rsidR="004D37CE">
        <w:rPr>
          <w:rFonts w:ascii="Verdana" w:hAnsi="Verdana" w:eastAsia="Calibri" w:cs="Arial"/>
        </w:rPr>
        <w:t>, advirtiendo que la expresión no es equivalente a la modalidad de selección de licitación pública</w:t>
      </w:r>
      <w:r w:rsidR="004D37CE">
        <w:rPr>
          <w:rStyle w:val="Refdenotaalpie"/>
          <w:rFonts w:ascii="Verdana" w:hAnsi="Verdana" w:eastAsia="Calibri" w:cs="Arial"/>
        </w:rPr>
        <w:t xml:space="preserve"> </w:t>
      </w:r>
      <w:r w:rsidRPr="000E60E3" w:rsidR="004D37CE">
        <w:rPr>
          <w:rFonts w:ascii="Verdana" w:hAnsi="Verdana" w:eastAsia="Calibri" w:cs="Arial"/>
        </w:rPr>
        <w:t xml:space="preserve">establecida en el </w:t>
      </w:r>
      <w:r w:rsidRPr="000E60E3" w:rsidR="004D37CE">
        <w:rPr>
          <w:rFonts w:ascii="Verdana" w:hAnsi="Verdana" w:eastAsia="Century Gothic" w:cs="Century Gothic"/>
        </w:rPr>
        <w:t>EGCAP</w:t>
      </w:r>
      <w:r w:rsidR="004D37CE">
        <w:rPr>
          <w:rFonts w:ascii="Verdana" w:hAnsi="Verdana" w:eastAsia="Century Gothic" w:cs="Century Gothic"/>
        </w:rPr>
        <w:t xml:space="preserve">. </w:t>
      </w:r>
    </w:p>
    <w:p w:rsidRPr="000E60E3" w:rsidR="00297944" w:rsidP="00297944" w:rsidRDefault="00297944" w14:paraId="0B4F7A9E" w14:textId="58889AA7">
      <w:pPr>
        <w:spacing w:after="0" w:line="276" w:lineRule="auto"/>
        <w:jc w:val="both"/>
        <w:rPr>
          <w:rFonts w:ascii="Verdana" w:hAnsi="Verdana" w:eastAsia="Calibri" w:cs="Arial"/>
        </w:rPr>
      </w:pPr>
    </w:p>
    <w:p w:rsidRPr="000E60E3" w:rsidR="00297944" w:rsidP="00297944" w:rsidRDefault="00297944" w14:paraId="031FC60F" w14:textId="77777777">
      <w:pPr>
        <w:spacing w:after="0" w:line="276" w:lineRule="auto"/>
        <w:jc w:val="both"/>
        <w:rPr>
          <w:rFonts w:ascii="Verdana" w:hAnsi="Verdana" w:eastAsia="Calibri" w:cs="Arial"/>
          <w:lang w:val="es-ES"/>
        </w:rPr>
      </w:pPr>
    </w:p>
    <w:p w:rsidRPr="000E60E3" w:rsidR="005D1836" w:rsidP="00297944" w:rsidRDefault="005D1836" w14:paraId="73C1561D" w14:textId="77777777">
      <w:pPr>
        <w:spacing w:after="0" w:line="276" w:lineRule="auto"/>
        <w:jc w:val="both"/>
        <w:rPr>
          <w:rFonts w:ascii="Verdana" w:hAnsi="Verdana" w:eastAsia="Century Gothic" w:cs="Century Gothic"/>
          <w:b/>
          <w:bCs/>
        </w:rPr>
      </w:pPr>
      <w:r w:rsidRPr="000E60E3">
        <w:rPr>
          <w:rFonts w:ascii="Verdana" w:hAnsi="Verdana" w:eastAsia="Century Gothic" w:cs="Century Gothic"/>
          <w:b/>
          <w:bCs/>
        </w:rPr>
        <w:t>Razones de la respuesta:</w:t>
      </w:r>
    </w:p>
    <w:p w:rsidRPr="000E60E3" w:rsidR="005D1836" w:rsidP="005D1836" w:rsidRDefault="005D1836" w14:paraId="48DCCFEE" w14:textId="77777777">
      <w:pPr>
        <w:spacing w:after="0" w:line="276" w:lineRule="auto"/>
        <w:jc w:val="both"/>
        <w:rPr>
          <w:rFonts w:ascii="Verdana" w:hAnsi="Verdana" w:eastAsia="Calibri" w:cs="Arial"/>
          <w:lang w:val="es-ES"/>
        </w:rPr>
      </w:pPr>
      <w:r w:rsidRPr="000E60E3">
        <w:rPr>
          <w:rFonts w:ascii="Verdana" w:hAnsi="Verdana" w:eastAsia="Calibri" w:cs="Arial"/>
          <w:lang w:val="es-ES"/>
        </w:rPr>
        <w:t xml:space="preserve">Lo anterior se sustenta en las siguientes consideraciones: </w:t>
      </w:r>
    </w:p>
    <w:p w:rsidRPr="000E60E3" w:rsidR="00CA185D" w:rsidP="005D1836" w:rsidRDefault="00CA185D" w14:paraId="17AD576B" w14:textId="77777777">
      <w:pPr>
        <w:spacing w:after="0" w:line="276" w:lineRule="auto"/>
        <w:jc w:val="both"/>
        <w:rPr>
          <w:rFonts w:ascii="Verdana" w:hAnsi="Verdana" w:eastAsia="Calibri" w:cs="Arial"/>
          <w:lang w:val="es-ES"/>
        </w:rPr>
      </w:pPr>
    </w:p>
    <w:p w:rsidRPr="000E60E3" w:rsidR="005D1836" w:rsidP="005D1836" w:rsidRDefault="005D1836" w14:paraId="5A67F7CF" w14:textId="347F6E0A">
      <w:pPr>
        <w:spacing w:after="0" w:line="276" w:lineRule="auto"/>
        <w:jc w:val="both"/>
        <w:rPr>
          <w:rFonts w:ascii="Verdana" w:hAnsi="Verdana" w:eastAsia="Calibri" w:cs="Arial"/>
          <w:lang w:val="es-ES"/>
        </w:rPr>
      </w:pPr>
      <w:r w:rsidRPr="000E60E3">
        <w:rPr>
          <w:rFonts w:ascii="Verdana" w:hAnsi="Verdana" w:eastAsia="Calibri" w:cs="Arial"/>
          <w:lang w:val="es-ES"/>
        </w:rPr>
        <w:t xml:space="preserve">En primer lugar y para hacer una ubicación en la temática a desarrollar, se debe hacer referencia al Decreto 170 de 2001, el cual tiene por objeto lo siguiente: </w:t>
      </w:r>
    </w:p>
    <w:p w:rsidRPr="000E60E3" w:rsidR="005D1836" w:rsidP="005D1836" w:rsidRDefault="005D1836" w14:paraId="619A9850" w14:textId="77777777">
      <w:pPr>
        <w:spacing w:after="0" w:line="276" w:lineRule="auto"/>
        <w:jc w:val="both"/>
        <w:rPr>
          <w:rFonts w:ascii="Verdana" w:hAnsi="Verdana" w:eastAsia="Calibri" w:cs="Arial"/>
          <w:lang w:val="es-ES"/>
        </w:rPr>
      </w:pPr>
    </w:p>
    <w:p w:rsidRPr="000E60E3" w:rsidR="005D1836" w:rsidP="005D1836" w:rsidRDefault="005D1836" w14:paraId="02D22649" w14:textId="77777777">
      <w:pPr>
        <w:spacing w:after="0" w:line="276" w:lineRule="auto"/>
        <w:jc w:val="both"/>
        <w:rPr>
          <w:rFonts w:ascii="Verdana" w:hAnsi="Verdana" w:eastAsia="Calibri" w:cs="Arial"/>
          <w:lang w:val="es-ES"/>
        </w:rPr>
      </w:pPr>
      <w:r w:rsidRPr="000E60E3">
        <w:rPr>
          <w:rFonts w:ascii="Verdana" w:hAnsi="Verdana" w:eastAsia="Calibri" w:cs="Arial"/>
          <w:lang w:val="es-ES"/>
        </w:rPr>
        <w:tab/>
      </w:r>
      <w:r w:rsidRPr="000E60E3">
        <w:rPr>
          <w:rFonts w:ascii="Verdana" w:hAnsi="Verdana" w:eastAsia="Calibri" w:cs="Arial"/>
          <w:lang w:val="es-ES"/>
        </w:rPr>
        <w:t>(…)</w:t>
      </w:r>
    </w:p>
    <w:p w:rsidRPr="000E60E3" w:rsidR="005D1836" w:rsidP="005D1836" w:rsidRDefault="005D1836" w14:paraId="53135D3D" w14:textId="77777777">
      <w:pPr>
        <w:spacing w:after="0" w:line="276" w:lineRule="auto"/>
        <w:jc w:val="both"/>
        <w:rPr>
          <w:rFonts w:ascii="Verdana" w:hAnsi="Verdana" w:eastAsia="Calibri" w:cs="Arial"/>
          <w:lang w:val="es-ES"/>
        </w:rPr>
      </w:pPr>
      <w:r w:rsidRPr="000E60E3">
        <w:rPr>
          <w:rFonts w:ascii="Verdana" w:hAnsi="Verdana" w:eastAsia="Calibri" w:cs="Arial"/>
          <w:i/>
          <w:iCs/>
          <w:sz w:val="20"/>
          <w:szCs w:val="20"/>
        </w:rPr>
        <w:t>El presente decreto tiene como objeto reglamentar la habilitación de las empresas de transporte público colectivo terrestre automotor de pasajeros del radio de acción metropolitano, distrital y/o municipal y la prestación por parte de éstas, de un servicio eficiente, seguro, oportuno y económico, bajo los criterios básicos de cumplimiento de los principios rectores del transporte, como el de la libre competencia y el de la iniciativa privada, a las cuales solamente se aplicarán las restricciones establecidas por la ley y los convenios internacionales.</w:t>
      </w:r>
      <w:r w:rsidRPr="000E60E3">
        <w:rPr>
          <w:rFonts w:ascii="Verdana" w:hAnsi="Verdana" w:eastAsia="Calibri" w:cs="Arial"/>
          <w:lang w:val="es-ES"/>
        </w:rPr>
        <w:tab/>
      </w:r>
      <w:r w:rsidRPr="000E60E3">
        <w:rPr>
          <w:rFonts w:ascii="Verdana" w:hAnsi="Verdana" w:eastAsia="Calibri" w:cs="Arial"/>
          <w:lang w:val="es-ES"/>
        </w:rPr>
        <w:t xml:space="preserve">(…) </w:t>
      </w:r>
    </w:p>
    <w:p w:rsidRPr="000E60E3" w:rsidR="005D1836" w:rsidP="005D1836" w:rsidRDefault="005D1836" w14:paraId="28ECD923" w14:textId="77777777">
      <w:pPr>
        <w:spacing w:after="0" w:line="276" w:lineRule="auto"/>
        <w:jc w:val="both"/>
        <w:rPr>
          <w:rFonts w:ascii="Verdana" w:hAnsi="Verdana" w:eastAsia="Calibri" w:cs="Arial"/>
          <w:lang w:val="es-ES"/>
        </w:rPr>
      </w:pPr>
    </w:p>
    <w:p w:rsidRPr="000E60E3" w:rsidR="005D1836" w:rsidP="005D1836" w:rsidRDefault="005D1836" w14:paraId="2152D461" w14:textId="470F6E2F">
      <w:pPr>
        <w:pStyle w:val="Prrafodelista"/>
        <w:numPr>
          <w:ilvl w:val="0"/>
          <w:numId w:val="25"/>
        </w:numPr>
        <w:spacing w:after="0" w:line="276" w:lineRule="auto"/>
        <w:jc w:val="both"/>
        <w:rPr>
          <w:rFonts w:ascii="Verdana" w:hAnsi="Verdana" w:eastAsia="Calibri" w:cs="Arial"/>
        </w:rPr>
      </w:pPr>
      <w:r w:rsidRPr="000E60E3">
        <w:rPr>
          <w:rFonts w:ascii="Verdana" w:hAnsi="Verdana" w:eastAsia="Calibri" w:cs="Arial"/>
        </w:rPr>
        <w:t>De tal manera y en virtud de su objeto, se establec</w:t>
      </w:r>
      <w:r w:rsidRPr="000E60E3" w:rsidR="00E02CD1">
        <w:rPr>
          <w:rFonts w:ascii="Verdana" w:hAnsi="Verdana" w:eastAsia="Calibri" w:cs="Arial"/>
        </w:rPr>
        <w:t>e</w:t>
      </w:r>
      <w:r w:rsidRPr="000E60E3">
        <w:rPr>
          <w:rFonts w:ascii="Verdana" w:hAnsi="Verdana" w:eastAsia="Calibri" w:cs="Arial"/>
        </w:rPr>
        <w:t xml:space="preserve"> el procedimiento de selección, por medio del cual el Ministerio de Transporte adelanta </w:t>
      </w:r>
      <w:r w:rsidRPr="000E60E3" w:rsidR="00010270">
        <w:rPr>
          <w:rFonts w:ascii="Verdana" w:hAnsi="Verdana" w:eastAsia="Calibri" w:cs="Arial"/>
        </w:rPr>
        <w:t xml:space="preserve">el </w:t>
      </w:r>
      <w:r w:rsidRPr="000E60E3">
        <w:rPr>
          <w:rFonts w:ascii="Verdana" w:hAnsi="Verdana" w:eastAsia="Calibri" w:cs="Arial"/>
        </w:rPr>
        <w:t>procedimiento para la adjudicación de rutas y horarios en los niveles de servicio y lujo, a partir del artículo 28</w:t>
      </w:r>
      <w:r w:rsidRPr="000E60E3" w:rsidR="00EE44E6">
        <w:rPr>
          <w:rFonts w:ascii="Verdana" w:hAnsi="Verdana" w:eastAsia="Calibri" w:cs="Arial"/>
        </w:rPr>
        <w:t xml:space="preserve"> del Decreto 170 de 2001</w:t>
      </w:r>
      <w:r w:rsidRPr="000E60E3">
        <w:rPr>
          <w:rFonts w:ascii="Verdana" w:hAnsi="Verdana" w:eastAsia="Calibri" w:cs="Arial"/>
        </w:rPr>
        <w:t>, en el cual en su versión original hacía referencia a un proceso de licitación, en los siguientes términos:</w:t>
      </w:r>
    </w:p>
    <w:p w:rsidRPr="000E60E3" w:rsidR="005D1836" w:rsidP="005D1836" w:rsidRDefault="005D1836" w14:paraId="01AA5DB7" w14:textId="77777777">
      <w:pPr>
        <w:spacing w:after="0" w:line="276" w:lineRule="auto"/>
        <w:jc w:val="both"/>
        <w:rPr>
          <w:rFonts w:ascii="Verdana" w:hAnsi="Verdana" w:eastAsia="Calibri" w:cs="Arial"/>
          <w:lang w:val="es-ES"/>
        </w:rPr>
      </w:pPr>
    </w:p>
    <w:p w:rsidRPr="000E60E3" w:rsidR="005D1836" w:rsidP="005D1836" w:rsidRDefault="005D1836" w14:paraId="7FD9EC1A" w14:textId="77777777">
      <w:pPr>
        <w:spacing w:after="0" w:line="276" w:lineRule="auto"/>
        <w:jc w:val="both"/>
        <w:rPr>
          <w:rFonts w:ascii="Verdana" w:hAnsi="Verdana" w:eastAsia="Calibri" w:cs="Arial"/>
          <w:lang w:val="es-ES"/>
        </w:rPr>
      </w:pPr>
      <w:r w:rsidRPr="000E60E3">
        <w:rPr>
          <w:rFonts w:ascii="Verdana" w:hAnsi="Verdana" w:eastAsia="Calibri" w:cs="Arial"/>
          <w:lang w:val="es-ES"/>
        </w:rPr>
        <w:tab/>
      </w:r>
      <w:r w:rsidRPr="000E60E3">
        <w:rPr>
          <w:rFonts w:ascii="Verdana" w:hAnsi="Verdana" w:eastAsia="Calibri" w:cs="Arial"/>
          <w:lang w:val="es-ES"/>
        </w:rPr>
        <w:t>(…)</w:t>
      </w:r>
    </w:p>
    <w:p w:rsidRPr="000E60E3" w:rsidR="005D1836" w:rsidP="005D1836" w:rsidRDefault="005D1836" w14:paraId="66438B3E" w14:textId="77777777">
      <w:pPr>
        <w:ind w:left="567" w:right="900"/>
        <w:rPr>
          <w:rFonts w:ascii="Verdana" w:hAnsi="Verdana" w:eastAsia="Calibri" w:cs="Arial"/>
          <w:b/>
          <w:bCs/>
          <w:i/>
          <w:iCs/>
          <w:sz w:val="20"/>
          <w:szCs w:val="20"/>
        </w:rPr>
      </w:pPr>
      <w:r w:rsidRPr="000E60E3">
        <w:rPr>
          <w:rFonts w:ascii="Verdana" w:hAnsi="Verdana" w:eastAsia="Calibri" w:cs="Arial"/>
          <w:i/>
          <w:iCs/>
          <w:sz w:val="20"/>
          <w:szCs w:val="20"/>
          <w:lang w:val="es-ES"/>
        </w:rPr>
        <w:t xml:space="preserve"> </w:t>
      </w:r>
    </w:p>
    <w:p w:rsidRPr="000E60E3" w:rsidR="005D1836" w:rsidP="005D1836" w:rsidRDefault="005D1836" w14:paraId="4841C12F" w14:textId="77777777">
      <w:pPr>
        <w:ind w:left="567" w:right="900"/>
        <w:jc w:val="both"/>
        <w:rPr>
          <w:rFonts w:ascii="Verdana" w:hAnsi="Verdana" w:eastAsia="Calibri" w:cs="Arial"/>
          <w:i/>
          <w:iCs/>
          <w:sz w:val="20"/>
          <w:szCs w:val="20"/>
        </w:rPr>
      </w:pPr>
      <w:r w:rsidRPr="000E60E3">
        <w:rPr>
          <w:rFonts w:ascii="Verdana" w:hAnsi="Verdana" w:eastAsia="Calibri" w:cs="Arial"/>
          <w:i/>
          <w:iCs/>
          <w:sz w:val="20"/>
          <w:szCs w:val="20"/>
        </w:rPr>
        <w:t>ARTICULO </w:t>
      </w:r>
      <w:bookmarkStart w:name="28" w:id="0"/>
      <w:r w:rsidRPr="000E60E3">
        <w:rPr>
          <w:rFonts w:ascii="Verdana" w:hAnsi="Verdana" w:eastAsia="Calibri" w:cs="Arial"/>
          <w:i/>
          <w:iCs/>
          <w:sz w:val="20"/>
          <w:szCs w:val="20"/>
        </w:rPr>
        <w:t> </w:t>
      </w:r>
      <w:bookmarkEnd w:id="0"/>
      <w:r w:rsidRPr="000E60E3">
        <w:rPr>
          <w:rFonts w:ascii="Verdana" w:hAnsi="Verdana" w:eastAsia="Calibri" w:cs="Arial"/>
          <w:i/>
          <w:iCs/>
          <w:sz w:val="20"/>
          <w:szCs w:val="20"/>
        </w:rPr>
        <w:t>28.-Apertura de la licitación. Determinadas las necesidades de nuevos servicios de movilización, la autoridad de transporte competente ordenará iniciar el trámite licitatorio, el cual deberá estar precedido del estudio y de los términos de referencia correspondientes.</w:t>
      </w:r>
    </w:p>
    <w:p w:rsidRPr="000E60E3" w:rsidR="005D1836" w:rsidP="005D1836" w:rsidRDefault="005D1836" w14:paraId="1D9D04FD" w14:textId="77777777">
      <w:pPr>
        <w:spacing w:line="240" w:lineRule="auto"/>
        <w:ind w:left="567" w:right="900"/>
        <w:jc w:val="both"/>
        <w:rPr>
          <w:rFonts w:ascii="Verdana" w:hAnsi="Verdana" w:eastAsia="Calibri" w:cs="Arial"/>
          <w:i/>
          <w:iCs/>
          <w:sz w:val="20"/>
          <w:szCs w:val="20"/>
        </w:rPr>
      </w:pPr>
      <w:r w:rsidRPr="000E60E3">
        <w:rPr>
          <w:rFonts w:ascii="Verdana" w:hAnsi="Verdana" w:eastAsia="Calibri" w:cs="Arial"/>
          <w:i/>
          <w:iCs/>
          <w:sz w:val="20"/>
          <w:szCs w:val="20"/>
        </w:rPr>
        <w:t>Los términos de referencia establecerán los aspectos relativos al objeto de la licitación, fecha y hora de apertura y cierre, requisitos que deberán llenar los proponentes, tales como: las rutas disponibles, frecuencias, clase y número de vehículos, nivel de servicio, determinación y ponderación de los factores para la evaluación de las propuestas, término para comenzar a prestar el servicio, su regulación jurídica, derechos y obligaciones de los adjudicatarios y todas las demás circunstancias de tiempo, modo y lugar que se consideren necesarias para garantizar reglas objetivas y claras.</w:t>
      </w:r>
    </w:p>
    <w:p w:rsidRPr="000E60E3" w:rsidR="005D1836" w:rsidP="005D1836" w:rsidRDefault="005D1836" w14:paraId="2BD51A61" w14:textId="77777777">
      <w:pPr>
        <w:spacing w:line="240" w:lineRule="auto"/>
        <w:ind w:left="567" w:right="900"/>
        <w:jc w:val="both"/>
        <w:rPr>
          <w:rFonts w:ascii="Verdana" w:hAnsi="Verdana" w:eastAsia="Calibri" w:cs="Arial"/>
          <w:i/>
          <w:iCs/>
          <w:sz w:val="20"/>
          <w:szCs w:val="20"/>
        </w:rPr>
      </w:pPr>
      <w:r w:rsidRPr="000E60E3">
        <w:rPr>
          <w:rFonts w:ascii="Verdana" w:hAnsi="Verdana" w:eastAsia="Calibri" w:cs="Arial"/>
          <w:i/>
          <w:iCs/>
          <w:sz w:val="20"/>
          <w:szCs w:val="20"/>
        </w:rPr>
        <w:t>Los términos de referencia deberán establecer un plazo de duración del permiso, contrato de operación o concesión y las condiciones de calidad y excelencia en que se prestará el servicio.</w:t>
      </w:r>
    </w:p>
    <w:p w:rsidRPr="000E60E3" w:rsidR="005D1836" w:rsidP="005D1836" w:rsidRDefault="005D1836" w14:paraId="2961C51F" w14:textId="77777777">
      <w:pPr>
        <w:spacing w:line="240" w:lineRule="auto"/>
        <w:ind w:left="567" w:right="900"/>
        <w:rPr>
          <w:rFonts w:ascii="Verdana" w:hAnsi="Verdana" w:eastAsia="Calibri" w:cs="Arial"/>
          <w:lang w:val="es-ES"/>
        </w:rPr>
      </w:pPr>
      <w:r w:rsidRPr="000E60E3">
        <w:rPr>
          <w:rFonts w:ascii="Verdana" w:hAnsi="Verdana" w:eastAsia="Calibri" w:cs="Arial"/>
          <w:lang w:val="es-ES"/>
        </w:rPr>
        <w:tab/>
      </w:r>
      <w:r w:rsidRPr="000E60E3">
        <w:rPr>
          <w:rFonts w:ascii="Verdana" w:hAnsi="Verdana" w:eastAsia="Calibri" w:cs="Arial"/>
          <w:lang w:val="es-ES"/>
        </w:rPr>
        <w:t>(…)</w:t>
      </w:r>
    </w:p>
    <w:p w:rsidRPr="000E60E3" w:rsidR="005D1836" w:rsidP="005D1836" w:rsidRDefault="005D1836" w14:paraId="2B4A82DE" w14:textId="0BD545A3">
      <w:pPr>
        <w:pStyle w:val="Prrafodelista"/>
        <w:numPr>
          <w:ilvl w:val="0"/>
          <w:numId w:val="25"/>
        </w:numPr>
        <w:spacing w:after="0" w:line="276" w:lineRule="auto"/>
        <w:jc w:val="both"/>
        <w:rPr>
          <w:rFonts w:ascii="Verdana" w:hAnsi="Verdana" w:eastAsia="Century Gothic" w:cs="Century Gothic"/>
        </w:rPr>
      </w:pPr>
      <w:r w:rsidRPr="000E60E3">
        <w:rPr>
          <w:rFonts w:ascii="Verdana" w:hAnsi="Verdana" w:eastAsia="Calibri" w:cs="Arial"/>
        </w:rPr>
        <w:t xml:space="preserve">De lo anterior se puede evidenciar que el Decreto </w:t>
      </w:r>
      <w:r w:rsidRPr="000E60E3" w:rsidR="003457E2">
        <w:rPr>
          <w:rFonts w:ascii="Verdana" w:hAnsi="Verdana" w:eastAsia="Calibri" w:cs="Arial"/>
        </w:rPr>
        <w:t xml:space="preserve">contempla </w:t>
      </w:r>
      <w:r w:rsidRPr="000E60E3">
        <w:rPr>
          <w:rFonts w:ascii="Verdana" w:hAnsi="Verdana" w:eastAsia="Calibri" w:cs="Arial"/>
        </w:rPr>
        <w:t xml:space="preserve">la expresión de </w:t>
      </w:r>
      <w:r w:rsidRPr="000E60E3">
        <w:rPr>
          <w:rFonts w:ascii="Verdana" w:hAnsi="Verdana" w:eastAsia="Calibri" w:cs="Arial"/>
          <w:i/>
          <w:iCs/>
        </w:rPr>
        <w:t>licitación</w:t>
      </w:r>
      <w:r w:rsidRPr="000E60E3">
        <w:rPr>
          <w:rFonts w:ascii="Verdana" w:hAnsi="Verdana" w:eastAsia="Calibri" w:cs="Arial"/>
        </w:rPr>
        <w:t xml:space="preserve">, para definir la manera en que se adelanta el proceso de selección, advirtiendo que la expresión no </w:t>
      </w:r>
      <w:r w:rsidRPr="000E60E3" w:rsidR="00100BAF">
        <w:rPr>
          <w:rFonts w:ascii="Verdana" w:hAnsi="Verdana" w:eastAsia="Calibri" w:cs="Arial"/>
        </w:rPr>
        <w:t>es</w:t>
      </w:r>
      <w:r w:rsidRPr="000E60E3">
        <w:rPr>
          <w:rFonts w:ascii="Verdana" w:hAnsi="Verdana" w:eastAsia="Calibri" w:cs="Arial"/>
        </w:rPr>
        <w:t xml:space="preserve"> equivalente a la modalidad de selección de licitación pública</w:t>
      </w:r>
      <w:r w:rsidRPr="000E60E3">
        <w:rPr>
          <w:rStyle w:val="Refdenotaalpie"/>
          <w:rFonts w:ascii="Verdana" w:hAnsi="Verdana" w:eastAsia="Calibri" w:cs="Arial"/>
        </w:rPr>
        <w:footnoteReference w:id="3"/>
      </w:r>
      <w:r w:rsidRPr="000E60E3">
        <w:rPr>
          <w:rFonts w:ascii="Verdana" w:hAnsi="Verdana" w:eastAsia="Calibri" w:cs="Arial"/>
        </w:rPr>
        <w:t xml:space="preserve"> establecida en el </w:t>
      </w:r>
      <w:r w:rsidRPr="000E60E3">
        <w:rPr>
          <w:rFonts w:ascii="Verdana" w:hAnsi="Verdana" w:eastAsia="Century Gothic" w:cs="Century Gothic"/>
        </w:rPr>
        <w:t xml:space="preserve">EGCAP. </w:t>
      </w:r>
    </w:p>
    <w:p w:rsidRPr="000E60E3" w:rsidR="005D1836" w:rsidP="005D1836" w:rsidRDefault="005D1836" w14:paraId="09175AE3" w14:textId="77777777">
      <w:pPr>
        <w:spacing w:after="0" w:line="276" w:lineRule="auto"/>
        <w:jc w:val="both"/>
        <w:rPr>
          <w:rFonts w:ascii="Verdana" w:hAnsi="Verdana" w:eastAsia="Calibri" w:cs="Arial"/>
          <w:lang w:val="es-ES"/>
        </w:rPr>
      </w:pPr>
    </w:p>
    <w:p w:rsidRPr="000E60E3" w:rsidR="005D1836" w:rsidP="005D1836" w:rsidRDefault="005D1836" w14:paraId="60067242" w14:textId="05615556">
      <w:pPr>
        <w:pStyle w:val="Prrafodelista"/>
        <w:numPr>
          <w:ilvl w:val="0"/>
          <w:numId w:val="26"/>
        </w:numPr>
        <w:spacing w:after="0" w:line="276" w:lineRule="auto"/>
        <w:jc w:val="both"/>
        <w:rPr>
          <w:rFonts w:ascii="Verdana" w:hAnsi="Verdana" w:eastAsia="Calibri" w:cs="Arial"/>
        </w:rPr>
      </w:pPr>
      <w:r w:rsidRPr="000E60E3">
        <w:rPr>
          <w:rFonts w:ascii="Verdana" w:hAnsi="Verdana" w:eastAsia="Calibri" w:cs="Arial"/>
        </w:rPr>
        <w:t>Por otro lado, es necesario indicar que en el artículo 29</w:t>
      </w:r>
      <w:r w:rsidRPr="000E60E3" w:rsidR="00BB7FCE">
        <w:rPr>
          <w:rFonts w:ascii="Verdana" w:hAnsi="Verdana" w:eastAsia="Calibri" w:cs="Arial"/>
        </w:rPr>
        <w:t xml:space="preserve"> del Decreto 170 de 2001</w:t>
      </w:r>
      <w:r w:rsidRPr="000E60E3" w:rsidR="000B74FF">
        <w:rPr>
          <w:rFonts w:ascii="Verdana" w:hAnsi="Verdana" w:eastAsia="Calibri" w:cs="Arial"/>
        </w:rPr>
        <w:t xml:space="preserve"> </w:t>
      </w:r>
      <w:r w:rsidRPr="000E60E3">
        <w:rPr>
          <w:rFonts w:ascii="Verdana" w:hAnsi="Verdana" w:eastAsia="Calibri" w:cs="Arial"/>
        </w:rPr>
        <w:t xml:space="preserve">establece la forma en que se realizará la evaluación de las propuestas en virtud del proceso licitatorio que adelante el Ministerio de Transporte de la siguiente manera: </w:t>
      </w:r>
    </w:p>
    <w:p w:rsidRPr="000E60E3" w:rsidR="005D1836" w:rsidP="005D1836" w:rsidRDefault="005D1836" w14:paraId="725A25DD" w14:textId="77777777">
      <w:pPr>
        <w:spacing w:after="0" w:line="276" w:lineRule="auto"/>
        <w:jc w:val="both"/>
        <w:rPr>
          <w:rFonts w:ascii="Verdana" w:hAnsi="Verdana" w:eastAsia="Calibri" w:cs="Arial"/>
          <w:lang w:val="es-ES"/>
        </w:rPr>
      </w:pPr>
    </w:p>
    <w:p w:rsidRPr="000E60E3" w:rsidR="005D1836" w:rsidP="005D1836" w:rsidRDefault="005D1836" w14:paraId="076B91F7" w14:textId="77777777">
      <w:pPr>
        <w:spacing w:after="0" w:line="276" w:lineRule="auto"/>
        <w:jc w:val="both"/>
        <w:rPr>
          <w:rFonts w:ascii="Verdana" w:hAnsi="Verdana" w:eastAsia="Calibri" w:cs="Arial"/>
          <w:lang w:val="es-ES"/>
        </w:rPr>
      </w:pPr>
      <w:r w:rsidRPr="000E60E3">
        <w:rPr>
          <w:rFonts w:ascii="Verdana" w:hAnsi="Verdana" w:eastAsia="Calibri" w:cs="Arial"/>
          <w:lang w:val="es-ES"/>
        </w:rPr>
        <w:tab/>
      </w:r>
      <w:r w:rsidRPr="000E60E3">
        <w:rPr>
          <w:rFonts w:ascii="Verdana" w:hAnsi="Verdana" w:eastAsia="Calibri" w:cs="Arial"/>
          <w:lang w:val="es-ES"/>
        </w:rPr>
        <w:t>(…)</w:t>
      </w:r>
    </w:p>
    <w:p w:rsidRPr="000E60E3" w:rsidR="005D1836" w:rsidP="005D1836" w:rsidRDefault="005D1836" w14:paraId="44CB5BD0" w14:textId="77777777">
      <w:pPr>
        <w:spacing w:after="0" w:line="240" w:lineRule="auto"/>
        <w:ind w:left="567" w:right="900"/>
        <w:jc w:val="both"/>
        <w:rPr>
          <w:rFonts w:ascii="Verdana" w:hAnsi="Verdana" w:eastAsia="Calibri" w:cs="Arial"/>
          <w:i/>
          <w:iCs/>
          <w:sz w:val="20"/>
          <w:szCs w:val="20"/>
        </w:rPr>
      </w:pPr>
      <w:r w:rsidRPr="000E60E3">
        <w:rPr>
          <w:rFonts w:ascii="Verdana" w:hAnsi="Verdana" w:eastAsia="Calibri" w:cs="Arial"/>
          <w:i/>
          <w:iCs/>
          <w:sz w:val="20"/>
          <w:szCs w:val="20"/>
        </w:rPr>
        <w:t>La evaluación de las propuestas se hará en forma integral y comparativa, teniendo en cuenta los factores de calificación que para el efecto se señalan en el presente decreto. </w:t>
      </w:r>
    </w:p>
    <w:p w:rsidRPr="000E60E3" w:rsidR="005D1836" w:rsidP="005D1836" w:rsidRDefault="005D1836" w14:paraId="488E2569" w14:textId="77777777">
      <w:pPr>
        <w:spacing w:after="0" w:line="240" w:lineRule="auto"/>
        <w:ind w:left="567" w:right="900"/>
        <w:jc w:val="both"/>
        <w:rPr>
          <w:rFonts w:ascii="Verdana" w:hAnsi="Verdana" w:eastAsia="Calibri" w:cs="Arial"/>
          <w:i/>
          <w:iCs/>
          <w:sz w:val="20"/>
          <w:szCs w:val="20"/>
        </w:rPr>
      </w:pPr>
      <w:r w:rsidRPr="000E60E3">
        <w:rPr>
          <w:rFonts w:ascii="Verdana" w:hAnsi="Verdana" w:eastAsia="Calibri" w:cs="Arial"/>
          <w:i/>
          <w:iCs/>
          <w:sz w:val="20"/>
          <w:szCs w:val="20"/>
        </w:rPr>
        <w:t>  </w:t>
      </w:r>
    </w:p>
    <w:p w:rsidRPr="000E60E3" w:rsidR="005D1836" w:rsidP="005D1836" w:rsidRDefault="005D1836" w14:paraId="103E07BC" w14:textId="77777777">
      <w:pPr>
        <w:spacing w:after="0" w:line="240" w:lineRule="auto"/>
        <w:ind w:left="567" w:right="900"/>
        <w:jc w:val="both"/>
        <w:rPr>
          <w:rFonts w:ascii="Verdana" w:hAnsi="Verdana" w:eastAsia="Calibri" w:cs="Arial"/>
          <w:i/>
          <w:iCs/>
          <w:sz w:val="20"/>
          <w:szCs w:val="20"/>
        </w:rPr>
      </w:pPr>
      <w:r w:rsidRPr="000E60E3">
        <w:rPr>
          <w:rFonts w:ascii="Verdana" w:hAnsi="Verdana" w:eastAsia="Calibri" w:cs="Arial"/>
          <w:i/>
          <w:iCs/>
          <w:sz w:val="20"/>
          <w:szCs w:val="20"/>
        </w:rPr>
        <w:t>De acuerdo con la Ley 79 de 1988, se estimulará la constitución de cooperativas que tengan por objeto la prestación del Servicio Público de Transporte, las cuales tendrán prelación en la asignación de servicios cuando se encuentren en igualdad de condiciones con otras empresas interesadas. </w:t>
      </w:r>
    </w:p>
    <w:p w:rsidRPr="000E60E3" w:rsidR="005D1836" w:rsidP="005D1836" w:rsidRDefault="005D1836" w14:paraId="36BB81ED" w14:textId="77777777">
      <w:pPr>
        <w:spacing w:after="0" w:line="276" w:lineRule="auto"/>
        <w:jc w:val="both"/>
        <w:rPr>
          <w:rFonts w:ascii="Verdana" w:hAnsi="Verdana"/>
        </w:rPr>
      </w:pPr>
      <w:r w:rsidRPr="000E60E3">
        <w:rPr>
          <w:rFonts w:ascii="Verdana" w:hAnsi="Verdana"/>
        </w:rPr>
        <w:tab/>
      </w:r>
      <w:r w:rsidRPr="000E60E3">
        <w:rPr>
          <w:rFonts w:ascii="Verdana" w:hAnsi="Verdana" w:eastAsia="Calibri" w:cs="Arial"/>
          <w:lang w:val="es-ES"/>
        </w:rPr>
        <w:t>(…)</w:t>
      </w:r>
    </w:p>
    <w:p w:rsidRPr="000E60E3" w:rsidR="005D1836" w:rsidP="005D1836" w:rsidRDefault="005D1836" w14:paraId="527437A4" w14:textId="77777777">
      <w:pPr>
        <w:spacing w:after="0" w:line="276" w:lineRule="auto"/>
        <w:jc w:val="both"/>
        <w:rPr>
          <w:rFonts w:ascii="Verdana" w:hAnsi="Verdana" w:eastAsia="Calibri" w:cs="Arial"/>
          <w:lang w:val="es-ES"/>
        </w:rPr>
      </w:pPr>
    </w:p>
    <w:p w:rsidRPr="000E60E3" w:rsidR="007D6560" w:rsidP="007D6560" w:rsidRDefault="00D63284" w14:paraId="38278B17" w14:textId="074AC5B2">
      <w:pPr>
        <w:pStyle w:val="Prrafodelista"/>
        <w:numPr>
          <w:ilvl w:val="0"/>
          <w:numId w:val="27"/>
        </w:numPr>
        <w:spacing w:after="0" w:line="276" w:lineRule="auto"/>
        <w:jc w:val="both"/>
        <w:rPr>
          <w:rFonts w:ascii="Verdana" w:hAnsi="Verdana" w:eastAsia="Calibri" w:cs="Arial"/>
        </w:rPr>
      </w:pPr>
      <w:r w:rsidRPr="000E60E3">
        <w:rPr>
          <w:rFonts w:ascii="Verdana" w:hAnsi="Verdana" w:eastAsia="Calibri" w:cs="Arial"/>
        </w:rPr>
        <w:t xml:space="preserve">Ahora bien, de conformidad con el numeral 3, 4, 5 y 6 del artículo 30 de la norma ibidem, </w:t>
      </w:r>
      <w:r w:rsidRPr="000E60E3" w:rsidR="00031C47">
        <w:rPr>
          <w:rFonts w:ascii="Verdana" w:hAnsi="Verdana" w:eastAsia="Calibri" w:cs="Arial"/>
        </w:rPr>
        <w:t>s</w:t>
      </w:r>
      <w:r w:rsidRPr="000E60E3" w:rsidR="005D1836">
        <w:rPr>
          <w:rFonts w:ascii="Verdana" w:hAnsi="Verdana" w:eastAsia="Calibri" w:cs="Arial"/>
        </w:rPr>
        <w:t xml:space="preserve">e encuentra que los </w:t>
      </w:r>
      <w:r w:rsidRPr="000E60E3" w:rsidR="00CA185D">
        <w:rPr>
          <w:rFonts w:ascii="Verdana" w:hAnsi="Verdana" w:eastAsia="Calibri" w:cs="Arial"/>
        </w:rPr>
        <w:t>factores básicos</w:t>
      </w:r>
      <w:r w:rsidRPr="000E60E3" w:rsidR="005D1836">
        <w:rPr>
          <w:rFonts w:ascii="Verdana" w:hAnsi="Verdana" w:eastAsia="Calibri" w:cs="Arial"/>
        </w:rPr>
        <w:t xml:space="preserve"> de calificación empleados por parte del Ministerio de Transporte dentro de sus procesos licitatorios de rutas y frecuencia de </w:t>
      </w:r>
      <w:r w:rsidRPr="000E60E3" w:rsidR="00A811CA">
        <w:rPr>
          <w:rFonts w:ascii="Verdana" w:hAnsi="Verdana" w:eastAsia="Calibri" w:cs="Arial"/>
        </w:rPr>
        <w:t>servicio</w:t>
      </w:r>
      <w:r w:rsidRPr="000E60E3" w:rsidR="005D1836">
        <w:rPr>
          <w:rFonts w:ascii="Verdana" w:hAnsi="Verdana" w:eastAsia="Calibri" w:cs="Arial"/>
        </w:rPr>
        <w:t xml:space="preserve"> </w:t>
      </w:r>
      <w:r w:rsidRPr="000E60E3" w:rsidR="007D6560">
        <w:rPr>
          <w:rFonts w:ascii="Verdana" w:hAnsi="Verdana" w:eastAsia="Calibri" w:cs="Arial"/>
        </w:rPr>
        <w:t>se encuentran regulados en la presente disposición normativa, tal y como se contempla:</w:t>
      </w:r>
    </w:p>
    <w:p w:rsidRPr="000E60E3" w:rsidR="005D1836" w:rsidP="007D6560" w:rsidRDefault="005D1836" w14:paraId="0330195F" w14:textId="77777777">
      <w:pPr>
        <w:rPr>
          <w:lang w:val="es-ES"/>
        </w:rPr>
      </w:pPr>
      <w:r w:rsidRPr="000E60E3">
        <w:rPr>
          <w:lang w:val="es-ES"/>
        </w:rPr>
        <w:tab/>
      </w:r>
      <w:r w:rsidRPr="000E60E3">
        <w:rPr>
          <w:lang w:val="es-ES"/>
        </w:rPr>
        <w:t>(…)</w:t>
      </w:r>
    </w:p>
    <w:p w:rsidRPr="000E60E3" w:rsidR="005D1836" w:rsidP="005D1836" w:rsidRDefault="005D1836" w14:paraId="6749F866" w14:textId="77777777">
      <w:pPr>
        <w:spacing w:after="0" w:line="276" w:lineRule="auto"/>
        <w:jc w:val="both"/>
        <w:rPr>
          <w:rFonts w:ascii="Verdana" w:hAnsi="Verdana" w:eastAsia="Calibri" w:cs="Arial"/>
          <w:sz w:val="18"/>
          <w:szCs w:val="18"/>
        </w:rPr>
      </w:pPr>
      <w:r w:rsidRPr="000E60E3">
        <w:rPr>
          <w:rFonts w:ascii="Verdana" w:hAnsi="Verdana" w:eastAsia="Calibri" w:cs="Arial"/>
          <w:sz w:val="18"/>
          <w:szCs w:val="18"/>
        </w:rPr>
        <w:t>3. La evaluación de las propuestas se hará en forma integral y comparativa, teniendo en cuenta entre otros, los siguientes factores básicos de selección:</w:t>
      </w:r>
    </w:p>
    <w:p w:rsidRPr="000E60E3" w:rsidR="005D1836" w:rsidP="005D1836" w:rsidRDefault="005D1836" w14:paraId="1BCB4550" w14:textId="77777777">
      <w:pPr>
        <w:spacing w:after="0" w:line="276" w:lineRule="auto"/>
        <w:jc w:val="both"/>
        <w:rPr>
          <w:rFonts w:ascii="Verdana" w:hAnsi="Verdana" w:eastAsia="Calibri" w:cs="Arial"/>
          <w:sz w:val="18"/>
          <w:szCs w:val="18"/>
        </w:rPr>
      </w:pPr>
      <w:r w:rsidRPr="000E60E3">
        <w:rPr>
          <w:rFonts w:ascii="Verdana" w:hAnsi="Verdana" w:eastAsia="Calibri" w:cs="Arial"/>
          <w:sz w:val="18"/>
          <w:szCs w:val="18"/>
        </w:rPr>
        <w:t>a) </w:t>
      </w:r>
      <w:r w:rsidRPr="000E60E3">
        <w:rPr>
          <w:rFonts w:ascii="Verdana" w:hAnsi="Verdana" w:eastAsia="Calibri" w:cs="Arial"/>
          <w:b/>
          <w:bCs/>
          <w:sz w:val="18"/>
          <w:szCs w:val="18"/>
        </w:rPr>
        <w:t>Seguridad (50 puntos):</w:t>
      </w:r>
    </w:p>
    <w:p w:rsidRPr="000E60E3" w:rsidR="005D1836" w:rsidP="005D1836" w:rsidRDefault="005D1836" w14:paraId="602ED9E3" w14:textId="77777777">
      <w:pPr>
        <w:spacing w:after="0" w:line="276" w:lineRule="auto"/>
        <w:jc w:val="both"/>
        <w:rPr>
          <w:rFonts w:ascii="Verdana" w:hAnsi="Verdana" w:eastAsia="Calibri" w:cs="Arial"/>
          <w:sz w:val="18"/>
          <w:szCs w:val="18"/>
        </w:rPr>
      </w:pPr>
      <w:r w:rsidRPr="000E60E3">
        <w:rPr>
          <w:rFonts w:ascii="Verdana" w:hAnsi="Verdana" w:eastAsia="Calibri" w:cs="Arial"/>
          <w:sz w:val="18"/>
          <w:szCs w:val="18"/>
        </w:rPr>
        <w:t>Ficha técnica de revisión y mantenimiento preventivo de cada uno de los vehículos (25 puntos).</w:t>
      </w:r>
    </w:p>
    <w:p w:rsidRPr="000E60E3" w:rsidR="005D1836" w:rsidP="005D1836" w:rsidRDefault="005D1836" w14:paraId="0069D2C7" w14:textId="77777777">
      <w:pPr>
        <w:spacing w:after="0" w:line="276" w:lineRule="auto"/>
        <w:jc w:val="both"/>
        <w:rPr>
          <w:rFonts w:ascii="Verdana" w:hAnsi="Verdana" w:eastAsia="Calibri" w:cs="Arial"/>
          <w:sz w:val="18"/>
          <w:szCs w:val="18"/>
        </w:rPr>
      </w:pPr>
      <w:r w:rsidRPr="000E60E3">
        <w:rPr>
          <w:rFonts w:ascii="Verdana" w:hAnsi="Verdana" w:eastAsia="Calibri" w:cs="Arial"/>
          <w:sz w:val="18"/>
          <w:szCs w:val="18"/>
        </w:rPr>
        <w:t>Capacitación a conductores (intensidad horaria) (15 puntos). </w:t>
      </w:r>
    </w:p>
    <w:p w:rsidRPr="000E60E3" w:rsidR="005D1836" w:rsidP="005D1836" w:rsidRDefault="005D1836" w14:paraId="76C7D2B0" w14:textId="77777777">
      <w:pPr>
        <w:spacing w:after="0" w:line="276" w:lineRule="auto"/>
        <w:jc w:val="both"/>
        <w:rPr>
          <w:rFonts w:ascii="Verdana" w:hAnsi="Verdana" w:eastAsia="Calibri" w:cs="Arial"/>
          <w:sz w:val="18"/>
          <w:szCs w:val="18"/>
        </w:rPr>
      </w:pPr>
      <w:r w:rsidRPr="000E60E3">
        <w:rPr>
          <w:rFonts w:ascii="Verdana" w:hAnsi="Verdana" w:eastAsia="Calibri" w:cs="Arial"/>
          <w:sz w:val="18"/>
          <w:szCs w:val="18"/>
        </w:rPr>
        <w:t>Control efectivo en el recorrido de la ruta (10 puntos);</w:t>
      </w:r>
    </w:p>
    <w:p w:rsidRPr="000E60E3" w:rsidR="005D1836" w:rsidP="005D1836" w:rsidRDefault="005D1836" w14:paraId="6AEAA532" w14:textId="77777777">
      <w:pPr>
        <w:spacing w:after="0" w:line="276" w:lineRule="auto"/>
        <w:jc w:val="both"/>
        <w:rPr>
          <w:rFonts w:ascii="Verdana" w:hAnsi="Verdana" w:eastAsia="Calibri" w:cs="Arial"/>
          <w:sz w:val="18"/>
          <w:szCs w:val="18"/>
        </w:rPr>
      </w:pPr>
      <w:r w:rsidRPr="000E60E3">
        <w:rPr>
          <w:rFonts w:ascii="Verdana" w:hAnsi="Verdana" w:eastAsia="Calibri" w:cs="Arial"/>
          <w:sz w:val="18"/>
          <w:szCs w:val="18"/>
        </w:rPr>
        <w:t>b) </w:t>
      </w:r>
      <w:r w:rsidRPr="000E60E3">
        <w:rPr>
          <w:rFonts w:ascii="Verdana" w:hAnsi="Verdana" w:eastAsia="Calibri" w:cs="Arial"/>
          <w:b/>
          <w:bCs/>
          <w:sz w:val="18"/>
          <w:szCs w:val="18"/>
        </w:rPr>
        <w:t>Edad promedio de la clase de vehículo licitada (25 puntos):</w:t>
      </w:r>
    </w:p>
    <w:p w:rsidRPr="000E60E3" w:rsidR="005D1836" w:rsidP="005D1836" w:rsidRDefault="005D1836" w14:paraId="46D04FBF" w14:textId="77777777">
      <w:pPr>
        <w:spacing w:after="0" w:line="276" w:lineRule="auto"/>
        <w:jc w:val="both"/>
        <w:rPr>
          <w:rFonts w:ascii="Verdana" w:hAnsi="Verdana" w:eastAsia="Calibri" w:cs="Arial"/>
          <w:sz w:val="18"/>
          <w:szCs w:val="18"/>
        </w:rPr>
      </w:pPr>
      <w:r w:rsidRPr="000E60E3">
        <w:rPr>
          <w:rFonts w:ascii="Verdana" w:hAnsi="Verdana" w:eastAsia="Calibri" w:cs="Arial"/>
          <w:sz w:val="18"/>
          <w:szCs w:val="18"/>
        </w:rPr>
        <w:t>Se calcula de acuerdo con la siguiente formula:</w:t>
      </w:r>
    </w:p>
    <w:p w:rsidRPr="000E60E3" w:rsidR="005D1836" w:rsidP="005D1836" w:rsidRDefault="005D1836" w14:paraId="40903179" w14:textId="77777777">
      <w:pPr>
        <w:spacing w:after="0" w:line="276" w:lineRule="auto"/>
        <w:jc w:val="both"/>
        <w:rPr>
          <w:rFonts w:ascii="Verdana" w:hAnsi="Verdana" w:eastAsia="Calibri" w:cs="Arial"/>
          <w:sz w:val="18"/>
          <w:szCs w:val="18"/>
        </w:rPr>
      </w:pPr>
      <w:r w:rsidRPr="000E60E3">
        <w:rPr>
          <w:rFonts w:ascii="Verdana" w:hAnsi="Verdana" w:eastAsia="Calibri" w:cs="Arial"/>
          <w:sz w:val="18"/>
          <w:szCs w:val="18"/>
        </w:rPr>
        <w:t>P=25-E</w:t>
      </w:r>
    </w:p>
    <w:tbl>
      <w:tblPr>
        <w:tblW w:w="8640" w:type="dxa"/>
        <w:tblCellMar>
          <w:top w:w="80" w:type="dxa"/>
          <w:left w:w="80" w:type="dxa"/>
          <w:bottom w:w="80" w:type="dxa"/>
          <w:right w:w="80" w:type="dxa"/>
        </w:tblCellMar>
        <w:tblLook w:val="04A0" w:firstRow="1" w:lastRow="0" w:firstColumn="1" w:lastColumn="0" w:noHBand="0" w:noVBand="1"/>
      </w:tblPr>
      <w:tblGrid>
        <w:gridCol w:w="950"/>
        <w:gridCol w:w="7690"/>
      </w:tblGrid>
      <w:tr w:rsidRPr="000E60E3" w:rsidR="000E60E3" w:rsidTr="00BB0264" w14:paraId="4E375700" w14:textId="77777777">
        <w:tc>
          <w:tcPr>
            <w:tcW w:w="550" w:type="pct"/>
            <w:shd w:val="clear" w:color="auto" w:fill="auto"/>
            <w:tcMar>
              <w:top w:w="0" w:type="dxa"/>
              <w:left w:w="0" w:type="dxa"/>
              <w:bottom w:w="0" w:type="dxa"/>
              <w:right w:w="0" w:type="dxa"/>
            </w:tcMar>
            <w:hideMark/>
          </w:tcPr>
          <w:p w:rsidRPr="000E60E3" w:rsidR="005D1836" w:rsidP="00BB0264" w:rsidRDefault="005D1836" w14:paraId="76C6B5B0" w14:textId="77777777">
            <w:pPr>
              <w:spacing w:after="0" w:line="276" w:lineRule="auto"/>
              <w:jc w:val="both"/>
              <w:rPr>
                <w:rFonts w:ascii="Verdana" w:hAnsi="Verdana" w:eastAsia="Calibri" w:cs="Arial"/>
                <w:sz w:val="18"/>
                <w:szCs w:val="18"/>
              </w:rPr>
            </w:pPr>
            <w:r w:rsidRPr="000E60E3">
              <w:rPr>
                <w:rFonts w:ascii="Verdana" w:hAnsi="Verdana" w:eastAsia="Calibri" w:cs="Arial"/>
                <w:sz w:val="18"/>
                <w:szCs w:val="18"/>
              </w:rPr>
              <w:t>Donde </w:t>
            </w:r>
          </w:p>
        </w:tc>
        <w:tc>
          <w:tcPr>
            <w:tcW w:w="4450" w:type="pct"/>
            <w:shd w:val="clear" w:color="auto" w:fill="auto"/>
            <w:tcMar>
              <w:top w:w="0" w:type="dxa"/>
              <w:left w:w="0" w:type="dxa"/>
              <w:bottom w:w="0" w:type="dxa"/>
              <w:right w:w="0" w:type="dxa"/>
            </w:tcMar>
            <w:hideMark/>
          </w:tcPr>
          <w:p w:rsidRPr="000E60E3" w:rsidR="005D1836" w:rsidP="00BB0264" w:rsidRDefault="005D1836" w14:paraId="40350CC2" w14:textId="77777777">
            <w:pPr>
              <w:spacing w:after="0" w:line="276" w:lineRule="auto"/>
              <w:jc w:val="both"/>
              <w:rPr>
                <w:rFonts w:ascii="Verdana" w:hAnsi="Verdana" w:eastAsia="Calibri" w:cs="Arial"/>
                <w:sz w:val="18"/>
                <w:szCs w:val="18"/>
              </w:rPr>
            </w:pPr>
            <w:r w:rsidRPr="000E60E3">
              <w:rPr>
                <w:rFonts w:ascii="Verdana" w:hAnsi="Verdana" w:eastAsia="Calibri" w:cs="Arial"/>
                <w:sz w:val="18"/>
                <w:szCs w:val="18"/>
              </w:rPr>
              <w:t>P= Puntaje a asignar a la empresa </w:t>
            </w:r>
          </w:p>
        </w:tc>
      </w:tr>
      <w:tr w:rsidRPr="000E60E3" w:rsidR="000E60E3" w:rsidTr="00BB0264" w14:paraId="7AF154EC" w14:textId="77777777">
        <w:tc>
          <w:tcPr>
            <w:tcW w:w="550" w:type="pct"/>
            <w:shd w:val="clear" w:color="auto" w:fill="auto"/>
            <w:tcMar>
              <w:top w:w="0" w:type="dxa"/>
              <w:left w:w="0" w:type="dxa"/>
              <w:bottom w:w="0" w:type="dxa"/>
              <w:right w:w="0" w:type="dxa"/>
            </w:tcMar>
            <w:hideMark/>
          </w:tcPr>
          <w:p w:rsidRPr="000E60E3" w:rsidR="005D1836" w:rsidP="00BB0264" w:rsidRDefault="005D1836" w14:paraId="3C1183C0" w14:textId="77777777">
            <w:pPr>
              <w:spacing w:after="0" w:line="276" w:lineRule="auto"/>
              <w:jc w:val="both"/>
              <w:rPr>
                <w:rFonts w:ascii="Verdana" w:hAnsi="Verdana" w:eastAsia="Calibri" w:cs="Arial"/>
                <w:sz w:val="18"/>
                <w:szCs w:val="18"/>
              </w:rPr>
            </w:pPr>
            <w:r w:rsidRPr="000E60E3">
              <w:rPr>
                <w:rFonts w:ascii="Verdana" w:hAnsi="Verdana" w:eastAsia="Calibri" w:cs="Arial"/>
                <w:sz w:val="18"/>
                <w:szCs w:val="18"/>
              </w:rPr>
              <w:t> </w:t>
            </w:r>
          </w:p>
        </w:tc>
        <w:tc>
          <w:tcPr>
            <w:tcW w:w="4450" w:type="pct"/>
            <w:shd w:val="clear" w:color="auto" w:fill="auto"/>
            <w:tcMar>
              <w:top w:w="0" w:type="dxa"/>
              <w:left w:w="0" w:type="dxa"/>
              <w:bottom w:w="0" w:type="dxa"/>
              <w:right w:w="0" w:type="dxa"/>
            </w:tcMar>
            <w:hideMark/>
          </w:tcPr>
          <w:p w:rsidRPr="000E60E3" w:rsidR="005D1836" w:rsidP="00BB0264" w:rsidRDefault="005D1836" w14:paraId="06F8340C" w14:textId="77777777">
            <w:pPr>
              <w:spacing w:after="0" w:line="276" w:lineRule="auto"/>
              <w:jc w:val="both"/>
              <w:rPr>
                <w:rFonts w:ascii="Verdana" w:hAnsi="Verdana" w:eastAsia="Calibri" w:cs="Arial"/>
                <w:sz w:val="18"/>
                <w:szCs w:val="18"/>
              </w:rPr>
            </w:pPr>
            <w:r w:rsidRPr="000E60E3">
              <w:rPr>
                <w:rFonts w:ascii="Verdana" w:hAnsi="Verdana" w:eastAsia="Calibri" w:cs="Arial"/>
                <w:sz w:val="18"/>
                <w:szCs w:val="18"/>
              </w:rPr>
              <w:t>E= Edad promedio del parque automotor </w:t>
            </w:r>
          </w:p>
        </w:tc>
      </w:tr>
    </w:tbl>
    <w:p w:rsidRPr="000E60E3" w:rsidR="005D1836" w:rsidP="005D1836" w:rsidRDefault="005D1836" w14:paraId="1753D427" w14:textId="77777777">
      <w:pPr>
        <w:spacing w:after="0" w:line="276" w:lineRule="auto"/>
        <w:jc w:val="both"/>
        <w:rPr>
          <w:rFonts w:ascii="Verdana" w:hAnsi="Verdana" w:eastAsia="Calibri" w:cs="Arial"/>
          <w:sz w:val="18"/>
          <w:szCs w:val="18"/>
        </w:rPr>
      </w:pPr>
      <w:r w:rsidRPr="000E60E3">
        <w:rPr>
          <w:rFonts w:ascii="Verdana" w:hAnsi="Verdana" w:eastAsia="Calibri" w:cs="Arial"/>
          <w:sz w:val="18"/>
          <w:szCs w:val="18"/>
        </w:rPr>
        <w:t>c) </w:t>
      </w:r>
      <w:r w:rsidRPr="000E60E3">
        <w:rPr>
          <w:rFonts w:ascii="Verdana" w:hAnsi="Verdana" w:eastAsia="Calibri" w:cs="Arial"/>
          <w:b/>
          <w:bCs/>
          <w:sz w:val="18"/>
          <w:szCs w:val="18"/>
        </w:rPr>
        <w:t>Sanciones impuestas y ejecutoriadas en los dos últimos años (10 puntos):</w:t>
      </w:r>
    </w:p>
    <w:p w:rsidRPr="000E60E3" w:rsidR="005D1836" w:rsidP="005D1836" w:rsidRDefault="005D1836" w14:paraId="05FE9DBC" w14:textId="77777777">
      <w:pPr>
        <w:spacing w:after="0" w:line="276" w:lineRule="auto"/>
        <w:jc w:val="both"/>
        <w:rPr>
          <w:rFonts w:ascii="Verdana" w:hAnsi="Verdana" w:eastAsia="Calibri" w:cs="Arial"/>
          <w:sz w:val="18"/>
          <w:szCs w:val="18"/>
        </w:rPr>
      </w:pPr>
      <w:r w:rsidRPr="000E60E3">
        <w:rPr>
          <w:rFonts w:ascii="Verdana" w:hAnsi="Verdana" w:eastAsia="Calibri" w:cs="Arial"/>
          <w:sz w:val="18"/>
          <w:szCs w:val="18"/>
        </w:rPr>
        <w:t>Se otorga este puntaje a las empresas que no hayan sido sancionadas mediante actos administrativos debidamente ejecutoriados, durante los últimos dos (2) años anteriores a la publicación de las rutas.</w:t>
      </w:r>
    </w:p>
    <w:p w:rsidRPr="000E60E3" w:rsidR="005D1836" w:rsidP="005D1836" w:rsidRDefault="005D1836" w14:paraId="13F5E64E" w14:textId="77777777">
      <w:pPr>
        <w:spacing w:after="0" w:line="276" w:lineRule="auto"/>
        <w:jc w:val="both"/>
        <w:rPr>
          <w:rFonts w:ascii="Verdana" w:hAnsi="Verdana" w:eastAsia="Calibri" w:cs="Arial"/>
          <w:sz w:val="18"/>
          <w:szCs w:val="18"/>
        </w:rPr>
      </w:pPr>
      <w:r w:rsidRPr="000E60E3">
        <w:rPr>
          <w:rFonts w:ascii="Verdana" w:hAnsi="Verdana" w:eastAsia="Calibri" w:cs="Arial"/>
          <w:sz w:val="18"/>
          <w:szCs w:val="18"/>
        </w:rPr>
        <w:t>Si la empresa ha sido sancionada obtendrá cero (0) puntos. </w:t>
      </w:r>
    </w:p>
    <w:p w:rsidRPr="000E60E3" w:rsidR="005D1836" w:rsidP="005D1836" w:rsidRDefault="005D1836" w14:paraId="5B90E9DE" w14:textId="77777777">
      <w:pPr>
        <w:spacing w:after="0" w:line="276" w:lineRule="auto"/>
        <w:jc w:val="both"/>
        <w:rPr>
          <w:rFonts w:ascii="Verdana" w:hAnsi="Verdana" w:eastAsia="Calibri" w:cs="Arial"/>
          <w:sz w:val="18"/>
          <w:szCs w:val="18"/>
        </w:rPr>
      </w:pPr>
      <w:r w:rsidRPr="000E60E3">
        <w:rPr>
          <w:rFonts w:ascii="Verdana" w:hAnsi="Verdana" w:eastAsia="Calibri" w:cs="Arial"/>
          <w:sz w:val="18"/>
          <w:szCs w:val="18"/>
        </w:rPr>
        <w:t>d) </w:t>
      </w:r>
      <w:r w:rsidRPr="000E60E3">
        <w:rPr>
          <w:rFonts w:ascii="Verdana" w:hAnsi="Verdana" w:eastAsia="Calibri" w:cs="Arial"/>
          <w:b/>
          <w:bCs/>
          <w:sz w:val="18"/>
          <w:szCs w:val="18"/>
        </w:rPr>
        <w:t>Experiencia (10 puntos).</w:t>
      </w:r>
    </w:p>
    <w:p w:rsidRPr="000E60E3" w:rsidR="005D1836" w:rsidP="005D1836" w:rsidRDefault="005D1836" w14:paraId="6168D7F1" w14:textId="77777777">
      <w:pPr>
        <w:spacing w:after="0" w:line="276" w:lineRule="auto"/>
        <w:jc w:val="both"/>
        <w:rPr>
          <w:rFonts w:ascii="Verdana" w:hAnsi="Verdana" w:eastAsia="Calibri" w:cs="Arial"/>
          <w:sz w:val="18"/>
          <w:szCs w:val="18"/>
        </w:rPr>
      </w:pPr>
      <w:r w:rsidRPr="000E60E3">
        <w:rPr>
          <w:rFonts w:ascii="Verdana" w:hAnsi="Verdana" w:eastAsia="Calibri" w:cs="Arial"/>
          <w:sz w:val="18"/>
          <w:szCs w:val="18"/>
        </w:rPr>
        <w:t>e) </w:t>
      </w:r>
      <w:r w:rsidRPr="000E60E3">
        <w:rPr>
          <w:rFonts w:ascii="Verdana" w:hAnsi="Verdana" w:eastAsia="Calibri" w:cs="Arial"/>
          <w:b/>
          <w:bCs/>
          <w:sz w:val="18"/>
          <w:szCs w:val="18"/>
        </w:rPr>
        <w:t>Capital o patrimonio por encima de lo exigido (5 puntos):</w:t>
      </w:r>
    </w:p>
    <w:p w:rsidRPr="000E60E3" w:rsidR="005D1836" w:rsidP="005D1836" w:rsidRDefault="005D1836" w14:paraId="0E3120C8" w14:textId="77777777">
      <w:pPr>
        <w:spacing w:after="0" w:line="276" w:lineRule="auto"/>
        <w:jc w:val="both"/>
        <w:rPr>
          <w:rFonts w:ascii="Verdana" w:hAnsi="Verdana" w:eastAsia="Calibri" w:cs="Arial"/>
          <w:sz w:val="18"/>
          <w:szCs w:val="18"/>
        </w:rPr>
      </w:pPr>
      <w:r w:rsidRPr="000E60E3">
        <w:rPr>
          <w:rFonts w:ascii="Verdana" w:hAnsi="Verdana" w:eastAsia="Calibri" w:cs="Arial"/>
          <w:sz w:val="18"/>
          <w:szCs w:val="18"/>
        </w:rPr>
        <w:t>TOTAL = 100 PUNTOS</w:t>
      </w:r>
    </w:p>
    <w:p w:rsidRPr="000E60E3" w:rsidR="005D1836" w:rsidP="005D1836" w:rsidRDefault="005D1836" w14:paraId="0DC33F2C" w14:textId="77777777">
      <w:pPr>
        <w:spacing w:after="0" w:line="276" w:lineRule="auto"/>
        <w:jc w:val="both"/>
        <w:rPr>
          <w:rFonts w:ascii="Verdana" w:hAnsi="Verdana" w:eastAsia="Calibri" w:cs="Arial"/>
          <w:sz w:val="18"/>
          <w:szCs w:val="18"/>
        </w:rPr>
      </w:pPr>
      <w:r w:rsidRPr="000E60E3">
        <w:rPr>
          <w:rFonts w:ascii="Verdana" w:hAnsi="Verdana" w:eastAsia="Calibri" w:cs="Arial"/>
          <w:sz w:val="18"/>
          <w:szCs w:val="18"/>
        </w:rPr>
        <w:t>4. Se establece en 60 puntos la sumatoria de los factores como mínimo puntaje para que las empresas puedan ser tenidas en cuenta en el proceso de adjudicación. </w:t>
      </w:r>
    </w:p>
    <w:p w:rsidRPr="000E60E3" w:rsidR="005D1836" w:rsidP="005D1836" w:rsidRDefault="005D1836" w14:paraId="165B3C66" w14:textId="77777777">
      <w:pPr>
        <w:spacing w:after="0" w:line="276" w:lineRule="auto"/>
        <w:jc w:val="both"/>
        <w:rPr>
          <w:rFonts w:ascii="Verdana" w:hAnsi="Verdana" w:eastAsia="Calibri" w:cs="Arial"/>
          <w:sz w:val="18"/>
          <w:szCs w:val="18"/>
        </w:rPr>
      </w:pPr>
      <w:r w:rsidRPr="000E60E3">
        <w:rPr>
          <w:rFonts w:ascii="Verdana" w:hAnsi="Verdana" w:eastAsia="Calibri" w:cs="Arial"/>
          <w:sz w:val="18"/>
          <w:szCs w:val="18"/>
        </w:rPr>
        <w:t>La adjudicación se hará considerando la media (M) que resulte entre el puntaje máximo obtenido entre las empresas participantes y el mínimo exigido (60) puntos así:</w:t>
      </w:r>
    </w:p>
    <w:p w:rsidRPr="000E60E3" w:rsidR="005D1836" w:rsidP="005D1836" w:rsidRDefault="005D1836" w14:paraId="4528DE7C" w14:textId="77777777">
      <w:pPr>
        <w:spacing w:after="0" w:line="276" w:lineRule="auto"/>
        <w:jc w:val="both"/>
        <w:rPr>
          <w:rFonts w:ascii="Verdana" w:hAnsi="Verdana" w:eastAsia="Calibri" w:cs="Arial"/>
          <w:sz w:val="18"/>
          <w:szCs w:val="18"/>
        </w:rPr>
      </w:pPr>
      <w:r w:rsidRPr="000E60E3">
        <w:rPr>
          <w:rFonts w:ascii="Verdana" w:hAnsi="Verdana" w:eastAsia="Calibri" w:cs="Arial"/>
          <w:sz w:val="18"/>
          <w:szCs w:val="18"/>
        </w:rPr>
        <w:t>P máximo + 60</w:t>
      </w:r>
    </w:p>
    <w:p w:rsidRPr="000E60E3" w:rsidR="005D1836" w:rsidP="005D1836" w:rsidRDefault="005D1836" w14:paraId="4BEC152F" w14:textId="77777777">
      <w:pPr>
        <w:spacing w:after="0" w:line="276" w:lineRule="auto"/>
        <w:jc w:val="both"/>
        <w:rPr>
          <w:rFonts w:ascii="Verdana" w:hAnsi="Verdana" w:eastAsia="Calibri" w:cs="Arial"/>
          <w:sz w:val="18"/>
          <w:szCs w:val="18"/>
        </w:rPr>
      </w:pPr>
      <w:r w:rsidRPr="000E60E3">
        <w:rPr>
          <w:rFonts w:ascii="Verdana" w:hAnsi="Verdana" w:eastAsia="Calibri" w:cs="Arial"/>
          <w:sz w:val="18"/>
          <w:szCs w:val="18"/>
        </w:rPr>
        <w:t>M = -------</w:t>
      </w:r>
    </w:p>
    <w:p w:rsidRPr="000E60E3" w:rsidR="005D1836" w:rsidP="005D1836" w:rsidRDefault="005D1836" w14:paraId="3AF5999F" w14:textId="77777777">
      <w:pPr>
        <w:spacing w:after="0" w:line="276" w:lineRule="auto"/>
        <w:jc w:val="both"/>
        <w:rPr>
          <w:rFonts w:ascii="Verdana" w:hAnsi="Verdana" w:eastAsia="Calibri" w:cs="Arial"/>
          <w:sz w:val="18"/>
          <w:szCs w:val="18"/>
        </w:rPr>
      </w:pPr>
      <w:r w:rsidRPr="000E60E3">
        <w:rPr>
          <w:rFonts w:ascii="Verdana" w:hAnsi="Verdana" w:eastAsia="Calibri" w:cs="Arial"/>
          <w:sz w:val="18"/>
          <w:szCs w:val="18"/>
        </w:rPr>
        <w:t>2</w:t>
      </w:r>
    </w:p>
    <w:p w:rsidRPr="000E60E3" w:rsidR="005D1836" w:rsidP="005D1836" w:rsidRDefault="005D1836" w14:paraId="7B1331AA" w14:textId="77777777">
      <w:pPr>
        <w:spacing w:after="0" w:line="276" w:lineRule="auto"/>
        <w:jc w:val="both"/>
        <w:rPr>
          <w:rFonts w:ascii="Verdana" w:hAnsi="Verdana" w:eastAsia="Calibri" w:cs="Arial"/>
          <w:sz w:val="18"/>
          <w:szCs w:val="18"/>
        </w:rPr>
      </w:pPr>
      <w:r w:rsidRPr="000E60E3">
        <w:rPr>
          <w:rFonts w:ascii="Verdana" w:hAnsi="Verdana" w:eastAsia="Calibri" w:cs="Arial"/>
          <w:sz w:val="18"/>
          <w:szCs w:val="18"/>
        </w:rPr>
        <w:t>Las empresas que no alcancen la media (M) no se tendrán en cuenta.</w:t>
      </w:r>
    </w:p>
    <w:p w:rsidRPr="000E60E3" w:rsidR="005D1836" w:rsidP="005D1836" w:rsidRDefault="005D1836" w14:paraId="2A653CD9" w14:textId="77777777">
      <w:pPr>
        <w:spacing w:after="0" w:line="276" w:lineRule="auto"/>
        <w:jc w:val="both"/>
        <w:rPr>
          <w:rFonts w:ascii="Verdana" w:hAnsi="Verdana" w:eastAsia="Calibri" w:cs="Arial"/>
          <w:sz w:val="18"/>
          <w:szCs w:val="18"/>
        </w:rPr>
      </w:pPr>
      <w:r w:rsidRPr="000E60E3">
        <w:rPr>
          <w:rFonts w:ascii="Verdana" w:hAnsi="Verdana" w:eastAsia="Calibri" w:cs="Arial"/>
          <w:sz w:val="18"/>
          <w:szCs w:val="18"/>
        </w:rPr>
        <w:t>5. Para las empresas que estén en la media aritmética o por encima de ella, se calculará un porcentaje de participación con base en la siguiente fórmula:</w:t>
      </w:r>
    </w:p>
    <w:p w:rsidRPr="000E60E3" w:rsidR="005D1836" w:rsidP="005D1836" w:rsidRDefault="005D1836" w14:paraId="08DC0E80" w14:textId="77777777">
      <w:pPr>
        <w:spacing w:after="0" w:line="276" w:lineRule="auto"/>
        <w:jc w:val="both"/>
        <w:rPr>
          <w:rFonts w:ascii="Verdana" w:hAnsi="Verdana" w:eastAsia="Calibri" w:cs="Arial"/>
          <w:sz w:val="18"/>
          <w:szCs w:val="18"/>
          <w:lang w:val="en-US"/>
        </w:rPr>
      </w:pPr>
      <w:r w:rsidRPr="000E60E3">
        <w:rPr>
          <w:rFonts w:ascii="Verdana" w:hAnsi="Verdana" w:eastAsia="Calibri" w:cs="Arial"/>
          <w:sz w:val="18"/>
          <w:szCs w:val="18"/>
          <w:lang w:val="en-US"/>
        </w:rPr>
        <w:t>Ei= Pi-60</w:t>
      </w:r>
    </w:p>
    <w:p w:rsidRPr="000E60E3" w:rsidR="005D1836" w:rsidP="005D1836" w:rsidRDefault="005D1836" w14:paraId="7D250AC8" w14:textId="77777777">
      <w:pPr>
        <w:spacing w:after="0" w:line="276" w:lineRule="auto"/>
        <w:jc w:val="both"/>
        <w:rPr>
          <w:rFonts w:ascii="Verdana" w:hAnsi="Verdana" w:eastAsia="Calibri" w:cs="Arial"/>
          <w:sz w:val="18"/>
          <w:szCs w:val="18"/>
          <w:lang w:val="en-US"/>
        </w:rPr>
      </w:pPr>
      <w:r w:rsidRPr="000E60E3">
        <w:rPr>
          <w:rFonts w:ascii="Verdana" w:hAnsi="Verdana" w:eastAsia="Calibri" w:cs="Arial"/>
          <w:sz w:val="18"/>
          <w:szCs w:val="18"/>
          <w:lang w:val="en-US"/>
        </w:rPr>
        <w:t>Ei</w:t>
      </w:r>
    </w:p>
    <w:p w:rsidRPr="000E60E3" w:rsidR="005D1836" w:rsidP="005D1836" w:rsidRDefault="005D1836" w14:paraId="111B8309" w14:textId="77777777">
      <w:pPr>
        <w:spacing w:after="0" w:line="276" w:lineRule="auto"/>
        <w:jc w:val="both"/>
        <w:rPr>
          <w:rFonts w:ascii="Verdana" w:hAnsi="Verdana" w:eastAsia="Calibri" w:cs="Arial"/>
          <w:sz w:val="18"/>
          <w:szCs w:val="18"/>
          <w:lang w:val="en-US"/>
        </w:rPr>
      </w:pPr>
      <w:r w:rsidRPr="000E60E3">
        <w:rPr>
          <w:rFonts w:ascii="Verdana" w:hAnsi="Verdana" w:eastAsia="Calibri" w:cs="Arial"/>
          <w:sz w:val="18"/>
          <w:szCs w:val="18"/>
          <w:lang w:val="en-US"/>
        </w:rPr>
        <w:t>i% --</w:t>
      </w:r>
    </w:p>
    <w:p w:rsidRPr="000E60E3" w:rsidR="005D1836" w:rsidP="005D1836" w:rsidRDefault="005D1836" w14:paraId="677EA4CB" w14:textId="77777777">
      <w:pPr>
        <w:spacing w:after="0" w:line="276" w:lineRule="auto"/>
        <w:jc w:val="both"/>
        <w:rPr>
          <w:rFonts w:ascii="Verdana" w:hAnsi="Verdana" w:eastAsia="Calibri" w:cs="Arial"/>
          <w:sz w:val="18"/>
          <w:szCs w:val="18"/>
          <w:lang w:val="en-US"/>
        </w:rPr>
      </w:pPr>
      <w:r w:rsidRPr="000E60E3">
        <w:rPr>
          <w:rFonts w:ascii="Verdana" w:hAnsi="Verdana" w:eastAsia="Calibri" w:cs="Arial"/>
          <w:sz w:val="18"/>
          <w:szCs w:val="18"/>
          <w:lang w:val="en-US"/>
        </w:rPr>
        <w:t>n</w:t>
      </w:r>
    </w:p>
    <w:p w:rsidRPr="000E60E3" w:rsidR="005D1836" w:rsidP="005D1836" w:rsidRDefault="005D1836" w14:paraId="0084E641" w14:textId="77777777">
      <w:pPr>
        <w:spacing w:after="0" w:line="276" w:lineRule="auto"/>
        <w:jc w:val="both"/>
        <w:rPr>
          <w:rFonts w:ascii="Verdana" w:hAnsi="Verdana" w:eastAsia="Calibri" w:cs="Arial"/>
          <w:sz w:val="18"/>
          <w:szCs w:val="18"/>
          <w:lang w:val="en-US"/>
        </w:rPr>
      </w:pPr>
      <w:r w:rsidRPr="000E60E3">
        <w:rPr>
          <w:rFonts w:ascii="Verdana" w:hAnsi="Verdana" w:eastAsia="Calibri" w:cs="Arial"/>
          <w:sz w:val="18"/>
          <w:szCs w:val="18"/>
          <w:lang w:val="en-US"/>
        </w:rPr>
        <w:t>Ei</w:t>
      </w:r>
    </w:p>
    <w:p w:rsidRPr="000E60E3" w:rsidR="005D1836" w:rsidP="005D1836" w:rsidRDefault="005D1836" w14:paraId="0581EB50" w14:textId="77777777">
      <w:pPr>
        <w:spacing w:after="0" w:line="276" w:lineRule="auto"/>
        <w:jc w:val="both"/>
        <w:rPr>
          <w:rFonts w:ascii="Verdana" w:hAnsi="Verdana" w:eastAsia="Calibri" w:cs="Arial"/>
          <w:sz w:val="18"/>
          <w:szCs w:val="18"/>
          <w:lang w:val="en-US"/>
        </w:rPr>
      </w:pPr>
      <w:r w:rsidRPr="000E60E3">
        <w:rPr>
          <w:rFonts w:ascii="Verdana" w:hAnsi="Verdana" w:eastAsia="Calibri" w:cs="Arial"/>
          <w:sz w:val="18"/>
          <w:szCs w:val="18"/>
          <w:lang w:val="en-US"/>
        </w:rPr>
        <w:t>i=1</w:t>
      </w:r>
    </w:p>
    <w:p w:rsidRPr="000E60E3" w:rsidR="005D1836" w:rsidP="005D1836" w:rsidRDefault="005D1836" w14:paraId="642D092B" w14:textId="77777777">
      <w:pPr>
        <w:spacing w:after="0" w:line="276" w:lineRule="auto"/>
        <w:jc w:val="both"/>
        <w:rPr>
          <w:rFonts w:ascii="Verdana" w:hAnsi="Verdana" w:eastAsia="Calibri" w:cs="Arial"/>
          <w:sz w:val="18"/>
          <w:szCs w:val="18"/>
        </w:rPr>
      </w:pPr>
      <w:r w:rsidRPr="000E60E3">
        <w:rPr>
          <w:rFonts w:ascii="Verdana" w:hAnsi="Verdana" w:eastAsia="Calibri" w:cs="Arial"/>
          <w:sz w:val="18"/>
          <w:szCs w:val="18"/>
        </w:rPr>
        <w:t>Donde: </w:t>
      </w:r>
    </w:p>
    <w:p w:rsidRPr="000E60E3" w:rsidR="005D1836" w:rsidP="005D1836" w:rsidRDefault="005D1836" w14:paraId="2EC5A94C" w14:textId="77777777">
      <w:pPr>
        <w:spacing w:after="0" w:line="276" w:lineRule="auto"/>
        <w:jc w:val="both"/>
        <w:rPr>
          <w:rFonts w:ascii="Verdana" w:hAnsi="Verdana" w:eastAsia="Calibri" w:cs="Arial"/>
          <w:sz w:val="18"/>
          <w:szCs w:val="18"/>
        </w:rPr>
      </w:pPr>
      <w:r w:rsidRPr="000E60E3">
        <w:rPr>
          <w:rFonts w:ascii="Verdana" w:hAnsi="Verdana" w:eastAsia="Calibri" w:cs="Arial"/>
          <w:sz w:val="18"/>
          <w:szCs w:val="18"/>
        </w:rPr>
        <w:t>i% = Porcentaje de participación en la distribución </w:t>
      </w:r>
    </w:p>
    <w:p w:rsidRPr="000E60E3" w:rsidR="005D1836" w:rsidP="005D1836" w:rsidRDefault="005D1836" w14:paraId="6FFC87B2" w14:textId="77777777">
      <w:pPr>
        <w:spacing w:after="0" w:line="276" w:lineRule="auto"/>
        <w:jc w:val="both"/>
        <w:rPr>
          <w:rFonts w:ascii="Verdana" w:hAnsi="Verdana" w:eastAsia="Calibri" w:cs="Arial"/>
          <w:sz w:val="18"/>
          <w:szCs w:val="18"/>
        </w:rPr>
      </w:pPr>
      <w:r w:rsidRPr="000E60E3">
        <w:rPr>
          <w:rFonts w:ascii="Verdana" w:hAnsi="Verdana" w:eastAsia="Calibri" w:cs="Arial"/>
          <w:sz w:val="18"/>
          <w:szCs w:val="18"/>
        </w:rPr>
        <w:t>Pi = Puntaje obtenido por cada una de las empresas</w:t>
      </w:r>
    </w:p>
    <w:p w:rsidRPr="000E60E3" w:rsidR="005D1836" w:rsidP="005D1836" w:rsidRDefault="005D1836" w14:paraId="45EEB59E" w14:textId="77777777">
      <w:pPr>
        <w:spacing w:after="0" w:line="276" w:lineRule="auto"/>
        <w:jc w:val="both"/>
        <w:rPr>
          <w:rFonts w:ascii="Verdana" w:hAnsi="Verdana" w:eastAsia="Calibri" w:cs="Arial"/>
          <w:sz w:val="18"/>
          <w:szCs w:val="18"/>
        </w:rPr>
      </w:pPr>
      <w:r w:rsidRPr="000E60E3">
        <w:rPr>
          <w:rFonts w:ascii="Verdana" w:hAnsi="Verdana" w:eastAsia="Calibri" w:cs="Arial"/>
          <w:sz w:val="18"/>
          <w:szCs w:val="18"/>
        </w:rPr>
        <w:t>Ei = puntaje obtenido por encima de los 60 puntos </w:t>
      </w:r>
    </w:p>
    <w:p w:rsidRPr="000E60E3" w:rsidR="005D1836" w:rsidP="005D1836" w:rsidRDefault="005D1836" w14:paraId="71BA5546" w14:textId="77777777">
      <w:pPr>
        <w:spacing w:after="0" w:line="276" w:lineRule="auto"/>
        <w:jc w:val="both"/>
        <w:rPr>
          <w:rFonts w:ascii="Verdana" w:hAnsi="Verdana" w:eastAsia="Calibri" w:cs="Arial"/>
          <w:sz w:val="18"/>
          <w:szCs w:val="18"/>
        </w:rPr>
      </w:pPr>
      <w:r w:rsidRPr="000E60E3">
        <w:rPr>
          <w:rFonts w:ascii="Verdana" w:hAnsi="Verdana" w:eastAsia="Calibri" w:cs="Arial"/>
          <w:sz w:val="18"/>
          <w:szCs w:val="18"/>
        </w:rPr>
        <w:t>n = Número de empresas </w:t>
      </w:r>
    </w:p>
    <w:p w:rsidRPr="000E60E3" w:rsidR="005D1836" w:rsidP="005D1836" w:rsidRDefault="005D1836" w14:paraId="14664755" w14:textId="77777777">
      <w:pPr>
        <w:spacing w:after="0" w:line="276" w:lineRule="auto"/>
        <w:jc w:val="both"/>
        <w:rPr>
          <w:rFonts w:ascii="Verdana" w:hAnsi="Verdana" w:eastAsia="Calibri" w:cs="Arial"/>
          <w:sz w:val="18"/>
          <w:szCs w:val="18"/>
        </w:rPr>
      </w:pPr>
      <w:r w:rsidRPr="000E60E3">
        <w:rPr>
          <w:rFonts w:ascii="Verdana" w:hAnsi="Verdana" w:eastAsia="Calibri" w:cs="Arial"/>
          <w:sz w:val="18"/>
          <w:szCs w:val="18"/>
        </w:rPr>
        <w:t>6. El total de frecuencias a adjudicar se distribuirá de acuerdo con el porcentaje de participación obtenido así:</w:t>
      </w:r>
    </w:p>
    <w:p w:rsidRPr="000E60E3" w:rsidR="005D1836" w:rsidP="005D1836" w:rsidRDefault="005D1836" w14:paraId="32CB46BF" w14:textId="77777777">
      <w:pPr>
        <w:spacing w:after="0" w:line="276" w:lineRule="auto"/>
        <w:jc w:val="both"/>
        <w:rPr>
          <w:rFonts w:ascii="Verdana" w:hAnsi="Verdana" w:eastAsia="Calibri" w:cs="Arial"/>
          <w:sz w:val="18"/>
          <w:szCs w:val="18"/>
        </w:rPr>
      </w:pPr>
      <w:r w:rsidRPr="000E60E3">
        <w:rPr>
          <w:rFonts w:ascii="Verdana" w:hAnsi="Verdana" w:eastAsia="Calibri" w:cs="Arial"/>
          <w:sz w:val="18"/>
          <w:szCs w:val="18"/>
        </w:rPr>
        <w:t>Ki = K*.i%</w:t>
      </w:r>
    </w:p>
    <w:p w:rsidRPr="000E60E3" w:rsidR="005D1836" w:rsidP="005D1836" w:rsidRDefault="005D1836" w14:paraId="3B65D013" w14:textId="77777777">
      <w:pPr>
        <w:spacing w:after="0" w:line="276" w:lineRule="auto"/>
        <w:jc w:val="both"/>
        <w:rPr>
          <w:rFonts w:ascii="Verdana" w:hAnsi="Verdana" w:eastAsia="Calibri" w:cs="Arial"/>
          <w:sz w:val="18"/>
          <w:szCs w:val="18"/>
        </w:rPr>
      </w:pPr>
      <w:r w:rsidRPr="000E60E3">
        <w:rPr>
          <w:rFonts w:ascii="Verdana" w:hAnsi="Verdana" w:eastAsia="Calibri" w:cs="Arial"/>
          <w:sz w:val="18"/>
          <w:szCs w:val="18"/>
        </w:rPr>
        <w:t>Donde:</w:t>
      </w:r>
    </w:p>
    <w:p w:rsidRPr="000E60E3" w:rsidR="005D1836" w:rsidP="005D1836" w:rsidRDefault="005D1836" w14:paraId="4BEC35B4" w14:textId="77777777">
      <w:pPr>
        <w:spacing w:after="0" w:line="276" w:lineRule="auto"/>
        <w:jc w:val="both"/>
        <w:rPr>
          <w:rFonts w:ascii="Verdana" w:hAnsi="Verdana" w:eastAsia="Calibri" w:cs="Arial"/>
          <w:sz w:val="18"/>
          <w:szCs w:val="18"/>
        </w:rPr>
      </w:pPr>
      <w:r w:rsidRPr="000E60E3">
        <w:rPr>
          <w:rFonts w:ascii="Verdana" w:hAnsi="Verdana" w:eastAsia="Calibri" w:cs="Arial"/>
          <w:sz w:val="18"/>
          <w:szCs w:val="18"/>
        </w:rPr>
        <w:t>Ki = Número de frecuencias a asignar </w:t>
      </w:r>
    </w:p>
    <w:p w:rsidRPr="000E60E3" w:rsidR="005D1836" w:rsidP="005D1836" w:rsidRDefault="005D1836" w14:paraId="3FD51B33" w14:textId="77777777">
      <w:pPr>
        <w:spacing w:after="0" w:line="276" w:lineRule="auto"/>
        <w:jc w:val="both"/>
        <w:rPr>
          <w:rFonts w:ascii="Verdana" w:hAnsi="Verdana" w:eastAsia="Calibri" w:cs="Arial"/>
          <w:sz w:val="18"/>
          <w:szCs w:val="18"/>
        </w:rPr>
      </w:pPr>
      <w:r w:rsidRPr="000E60E3">
        <w:rPr>
          <w:rFonts w:ascii="Verdana" w:hAnsi="Verdana" w:eastAsia="Calibri" w:cs="Arial"/>
          <w:sz w:val="18"/>
          <w:szCs w:val="18"/>
        </w:rPr>
        <w:t>K = Número de frecuencias disponibles </w:t>
      </w:r>
    </w:p>
    <w:p w:rsidRPr="000E60E3" w:rsidR="005D1836" w:rsidP="005D1836" w:rsidRDefault="005D1836" w14:paraId="6D814113" w14:textId="77777777">
      <w:pPr>
        <w:spacing w:after="0" w:line="276" w:lineRule="auto"/>
        <w:jc w:val="both"/>
        <w:rPr>
          <w:rFonts w:ascii="Verdana" w:hAnsi="Verdana" w:eastAsia="Calibri" w:cs="Arial"/>
          <w:sz w:val="18"/>
          <w:szCs w:val="18"/>
        </w:rPr>
      </w:pPr>
      <w:r w:rsidRPr="000E60E3">
        <w:rPr>
          <w:rFonts w:ascii="Verdana" w:hAnsi="Verdana" w:eastAsia="Calibri" w:cs="Arial"/>
          <w:sz w:val="18"/>
          <w:szCs w:val="18"/>
        </w:rPr>
        <w:t>i% = Porcentaje de participación en la distribución </w:t>
      </w:r>
    </w:p>
    <w:p w:rsidRPr="000E60E3" w:rsidR="005D1836" w:rsidP="005D1836" w:rsidRDefault="005D1836" w14:paraId="12AA7608" w14:textId="77777777">
      <w:pPr>
        <w:spacing w:after="0" w:line="276" w:lineRule="auto"/>
        <w:jc w:val="both"/>
        <w:rPr>
          <w:rFonts w:ascii="Verdana" w:hAnsi="Verdana" w:eastAsia="Calibri" w:cs="Arial"/>
          <w:sz w:val="18"/>
          <w:szCs w:val="18"/>
        </w:rPr>
      </w:pPr>
      <w:r w:rsidRPr="000E60E3">
        <w:rPr>
          <w:rFonts w:ascii="Verdana" w:hAnsi="Verdana" w:eastAsia="Calibri" w:cs="Arial"/>
          <w:sz w:val="18"/>
          <w:szCs w:val="18"/>
        </w:rPr>
        <w:t>En caso que dos o más empresas obtengan igual número de puntos se le adjudicará a aquella que tenga el mayor puntaje en el factor de edad promedio de la totalidad del parque automotor. De persistir el empate se definirá a favor de la que obtenga la mayor puntuación en el factor seguridad.</w:t>
      </w:r>
    </w:p>
    <w:p w:rsidRPr="000E60E3" w:rsidR="005D1836" w:rsidP="005D1836" w:rsidRDefault="005D1836" w14:paraId="5952E7B0" w14:textId="77777777">
      <w:pPr>
        <w:spacing w:after="0" w:line="240" w:lineRule="auto"/>
        <w:ind w:left="567" w:right="900"/>
        <w:jc w:val="both"/>
        <w:rPr>
          <w:rFonts w:ascii="Verdana" w:hAnsi="Verdana" w:eastAsia="Calibri" w:cs="Arial"/>
          <w:sz w:val="20"/>
          <w:szCs w:val="20"/>
        </w:rPr>
      </w:pPr>
      <w:r w:rsidRPr="000E60E3">
        <w:rPr>
          <w:rFonts w:ascii="Verdana" w:hAnsi="Verdana" w:eastAsia="Calibri" w:cs="Arial"/>
          <w:sz w:val="20"/>
          <w:szCs w:val="20"/>
        </w:rPr>
        <w:t>(…)</w:t>
      </w:r>
    </w:p>
    <w:p w:rsidRPr="000E60E3" w:rsidR="005D1836" w:rsidP="005D1836" w:rsidRDefault="005D1836" w14:paraId="5C8F2783" w14:textId="77777777">
      <w:pPr>
        <w:spacing w:after="0" w:line="240" w:lineRule="auto"/>
        <w:ind w:left="567" w:right="900"/>
        <w:jc w:val="both"/>
        <w:rPr>
          <w:rFonts w:ascii="Verdana" w:hAnsi="Verdana" w:eastAsia="Calibri" w:cs="Arial"/>
          <w:sz w:val="20"/>
          <w:szCs w:val="20"/>
        </w:rPr>
      </w:pPr>
    </w:p>
    <w:p w:rsidRPr="000E60E3" w:rsidR="0000082F" w:rsidP="0000082F" w:rsidRDefault="0000082F" w14:paraId="025E3F08" w14:textId="77777777">
      <w:pPr>
        <w:pStyle w:val="Prrafodelista"/>
        <w:numPr>
          <w:ilvl w:val="0"/>
          <w:numId w:val="27"/>
        </w:numPr>
        <w:spacing w:after="0" w:line="240" w:lineRule="auto"/>
        <w:ind w:right="49"/>
        <w:jc w:val="both"/>
        <w:rPr>
          <w:rFonts w:ascii="Verdana" w:hAnsi="Verdana" w:eastAsia="Calibri" w:cs="Arial"/>
        </w:rPr>
      </w:pPr>
      <w:r w:rsidRPr="000E60E3">
        <w:rPr>
          <w:rFonts w:ascii="Verdana" w:hAnsi="Verdana" w:eastAsia="Calibri" w:cs="Arial"/>
        </w:rPr>
        <w:t xml:space="preserve">De la norma reglamentaria en mención se concluye que en los procesos de licitación de adjudicación de rutas y frecuencia de horarios para </w:t>
      </w:r>
      <w:r w:rsidRPr="000E60E3">
        <w:rPr>
          <w:rFonts w:ascii="Verdana" w:hAnsi="Verdana" w:eastAsia="Calibri" w:cs="Arial"/>
          <w:lang w:val="es-CO"/>
        </w:rPr>
        <w:t>el servicio público de transporte terrestre automotor colectivo metropolitano, distrital y municipal de pasajero</w:t>
      </w:r>
      <w:r w:rsidRPr="000E60E3">
        <w:rPr>
          <w:rFonts w:ascii="Verdana" w:hAnsi="Verdana" w:eastAsia="Calibri" w:cs="Arial"/>
        </w:rPr>
        <w:t xml:space="preserve"> el Ministerio de Transporte aplicará la normatividad especifica en la materia, conforme a lo señalado en el Decreto 170 de 2001 y demás normas complementarias. En todo caso el Ministerio de Transporte está obligado al cumplimiento de los principios de la función administrativa y principios que rigen la contratación pública.</w:t>
      </w:r>
    </w:p>
    <w:p w:rsidRPr="000E60E3" w:rsidR="0000082F" w:rsidP="000E60E3" w:rsidRDefault="0000082F" w14:paraId="7283729E" w14:textId="77777777">
      <w:pPr>
        <w:spacing w:after="0" w:line="240" w:lineRule="auto"/>
        <w:ind w:right="49"/>
        <w:jc w:val="both"/>
        <w:rPr>
          <w:rFonts w:ascii="Verdana" w:hAnsi="Verdana" w:eastAsia="Calibri" w:cs="Arial"/>
          <w:lang w:val="es-ES"/>
        </w:rPr>
      </w:pPr>
    </w:p>
    <w:p w:rsidRPr="000E60E3" w:rsidR="0000082F" w:rsidP="0000082F" w:rsidRDefault="0000082F" w14:paraId="37D0FB47" w14:textId="043BCD87">
      <w:pPr>
        <w:spacing w:after="0" w:line="276" w:lineRule="auto"/>
        <w:ind w:firstLine="360"/>
        <w:jc w:val="both"/>
        <w:rPr>
          <w:rFonts w:ascii="Verdana" w:hAnsi="Verdana" w:eastAsia="Calibri" w:cs="Arial"/>
        </w:rPr>
      </w:pPr>
      <w:r w:rsidRPr="000E60E3">
        <w:rPr>
          <w:rFonts w:ascii="Verdana" w:hAnsi="Verdana" w:eastAsia="Calibri" w:cs="Arial"/>
        </w:rPr>
        <w:t>Es menester recordar que toda entidad pública está obligada a cumplir con el principio de selección objetiva  y libertad de concurrencia en los procesos que esta adelante, aunque se encuentren exceptuado del régimen de contratación del EGCP. En este sentido, con el propósito analizar elementos de escogencia dentro del proceso licitatorio  para adjudicación de rutas y frecuencia de horarios para el servicio público de transporte terrestre automotor colectivo metropolitano, distrital y municipal de pasajero regulado en el Decreto 170 de 2001, se indica que:</w:t>
      </w:r>
    </w:p>
    <w:p w:rsidRPr="000E60E3" w:rsidR="0000082F" w:rsidP="0000082F" w:rsidRDefault="0000082F" w14:paraId="6744B193" w14:textId="77777777">
      <w:pPr>
        <w:spacing w:after="0" w:line="276" w:lineRule="auto"/>
        <w:jc w:val="both"/>
        <w:rPr>
          <w:rFonts w:ascii="Verdana" w:hAnsi="Verdana" w:eastAsia="Calibri" w:cs="Arial"/>
        </w:rPr>
      </w:pPr>
    </w:p>
    <w:p w:rsidRPr="000E60E3" w:rsidR="005D1836" w:rsidP="005D1836" w:rsidRDefault="005D1836" w14:paraId="1DA8D2E7" w14:textId="77777777">
      <w:pPr>
        <w:spacing w:after="0" w:line="276" w:lineRule="auto"/>
        <w:jc w:val="both"/>
        <w:rPr>
          <w:rFonts w:ascii="Verdana" w:hAnsi="Verdana" w:eastAsia="Calibri" w:cs="Arial"/>
        </w:rPr>
      </w:pPr>
    </w:p>
    <w:p w:rsidRPr="000E60E3" w:rsidR="005D1836" w:rsidP="005D1836" w:rsidRDefault="005D1836" w14:paraId="70AFAD86" w14:textId="77777777">
      <w:pPr>
        <w:pStyle w:val="Prrafodelista"/>
        <w:numPr>
          <w:ilvl w:val="0"/>
          <w:numId w:val="27"/>
        </w:numPr>
        <w:spacing w:after="0" w:line="276" w:lineRule="auto"/>
        <w:jc w:val="both"/>
        <w:rPr>
          <w:rFonts w:ascii="Verdana" w:hAnsi="Verdana" w:eastAsia="Calibri" w:cs="Arial"/>
        </w:rPr>
      </w:pPr>
      <w:r w:rsidRPr="000E60E3">
        <w:rPr>
          <w:rFonts w:ascii="Verdana" w:hAnsi="Verdana" w:eastAsia="Calibri" w:cs="Aria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w:t>
      </w:r>
      <w:r w:rsidRPr="000E60E3">
        <w:rPr>
          <w:rFonts w:ascii="Verdana" w:hAnsi="Verdana" w:eastAsia="Calibri" w:cs="Arial"/>
        </w:rPr>
        <w:t>haga al ofrecimiento más favorable a la entidad y a los fines que ella busca, sin tener en consideración factores de afecto o de interés y, en general, cualquier clase de motivación subjetiva”.</w:t>
      </w:r>
    </w:p>
    <w:p w:rsidRPr="000E60E3" w:rsidR="005D1836" w:rsidP="005D1836" w:rsidRDefault="005D1836" w14:paraId="1EA0E412" w14:textId="77777777">
      <w:pPr>
        <w:spacing w:after="0" w:line="276" w:lineRule="auto"/>
        <w:jc w:val="both"/>
        <w:rPr>
          <w:rFonts w:ascii="Verdana" w:hAnsi="Verdana" w:eastAsia="Calibri" w:cs="Arial"/>
        </w:rPr>
      </w:pPr>
    </w:p>
    <w:p w:rsidRPr="000E60E3" w:rsidR="005D1836" w:rsidP="005D1836" w:rsidRDefault="005D1836" w14:paraId="1D5A39B8" w14:textId="77777777">
      <w:pPr>
        <w:pStyle w:val="Prrafodelista"/>
        <w:numPr>
          <w:ilvl w:val="0"/>
          <w:numId w:val="27"/>
        </w:numPr>
        <w:spacing w:after="0" w:line="276" w:lineRule="auto"/>
        <w:jc w:val="both"/>
        <w:rPr>
          <w:rFonts w:ascii="Verdana" w:hAnsi="Verdana" w:eastAsia="Calibri" w:cs="Arial"/>
        </w:rPr>
      </w:pPr>
      <w:r w:rsidRPr="000E60E3">
        <w:rPr>
          <w:rFonts w:ascii="Verdana" w:hAnsi="Verdana" w:eastAsia="Calibri" w:cs="Arial"/>
        </w:rPr>
        <w:t>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rsidRPr="000E60E3" w:rsidR="005D1836" w:rsidP="005D1836" w:rsidRDefault="005D1836" w14:paraId="2964FDA5" w14:textId="77777777">
      <w:pPr>
        <w:pStyle w:val="Prrafodelista"/>
        <w:spacing w:after="0" w:line="276" w:lineRule="auto"/>
        <w:contextualSpacing w:val="0"/>
        <w:jc w:val="both"/>
        <w:rPr>
          <w:rFonts w:ascii="Verdana" w:hAnsi="Verdana" w:eastAsia="Calibri" w:cs="Arial"/>
        </w:rPr>
      </w:pPr>
    </w:p>
    <w:p w:rsidRPr="000E60E3" w:rsidR="005D1836" w:rsidP="005D1836" w:rsidRDefault="005D1836" w14:paraId="22636674" w14:textId="77777777">
      <w:pPr>
        <w:pStyle w:val="Prrafodelista"/>
        <w:numPr>
          <w:ilvl w:val="0"/>
          <w:numId w:val="27"/>
        </w:numPr>
        <w:spacing w:line="276" w:lineRule="auto"/>
        <w:jc w:val="both"/>
        <w:rPr>
          <w:rFonts w:ascii="Verdana" w:hAnsi="Verdana" w:eastAsia="Century Gothic" w:cs="Century Gothic"/>
        </w:rPr>
      </w:pPr>
      <w:r w:rsidRPr="000E60E3">
        <w:rPr>
          <w:rFonts w:ascii="Verdana" w:hAnsi="Verdana" w:eastAsia="Century Gothic" w:cs="Century Gothic"/>
        </w:rPr>
        <w:t>Crucial diferenciar dos figuras que se han denominado a lo largo de los años, como los requisitos habilitantes y los requisitos de evaluación o calificación o ponderación. Los primeros, se definen como las exigencias de participación en los procedimientos de selección, establecidos en disposiciones normativas, de carácter legal o reglamentario, o las contenidas en el acto administrativo que regula las reglas de la convocatoria, es decir, en el pliego de condiciones o el documento equivalente a este. Ahora bien, es preciso indicar que el propósito o finalidad de estos requisitos, es verificar por parte de las entidades sometidas al Estatuto general de contratación de la administración pública-EGCAP, las condiciones de los proponentes, respecto a los requisitos jurídicos, financieros, experiencia, capacidad residual entre otros; los cuales, una vez verificados y aprobados, conducen a la habilitación y posterior aplicación de los requisitos evaluación.</w:t>
      </w:r>
    </w:p>
    <w:p w:rsidRPr="000E60E3" w:rsidR="005D1836" w:rsidP="005D1836" w:rsidRDefault="005D1836" w14:paraId="5A5E3CDE" w14:textId="77777777">
      <w:pPr>
        <w:pStyle w:val="Prrafodelista"/>
        <w:rPr>
          <w:rFonts w:ascii="Verdana" w:hAnsi="Verdana" w:eastAsia="Century Gothic" w:cs="Century Gothic"/>
        </w:rPr>
      </w:pPr>
    </w:p>
    <w:p w:rsidRPr="000E60E3" w:rsidR="005D1836" w:rsidP="005D1836" w:rsidRDefault="005D1836" w14:paraId="6C51EA7C" w14:textId="77777777">
      <w:pPr>
        <w:pStyle w:val="Prrafodelista"/>
        <w:numPr>
          <w:ilvl w:val="0"/>
          <w:numId w:val="27"/>
        </w:numPr>
        <w:spacing w:line="276" w:lineRule="auto"/>
        <w:jc w:val="both"/>
        <w:rPr>
          <w:rFonts w:ascii="Verdana" w:hAnsi="Verdana" w:eastAsia="Century Gothic" w:cs="Century Gothic"/>
        </w:rPr>
      </w:pPr>
      <w:r w:rsidRPr="000E60E3">
        <w:rPr>
          <w:rFonts w:ascii="Verdana" w:hAnsi="Verdana" w:eastAsia="Century Gothic" w:cs="Century Gothic"/>
        </w:rPr>
        <w:t xml:space="preserve">Se diferencian de los criterios de evaluación, en que estos son los factores definidos por la Entidad Estatal para la asignación de puntaje en el momento de la comparación de las ofertas, y que, a partir de su ponderación, permiten establecer el orden de elegibilidad y, por ende, la propuesta ganadora. </w:t>
      </w:r>
    </w:p>
    <w:p w:rsidRPr="000E60E3" w:rsidR="005D1836" w:rsidP="005D1836" w:rsidRDefault="005D1836" w14:paraId="1D9D8F16" w14:textId="2C5F49C2">
      <w:pPr>
        <w:ind w:firstLine="708"/>
        <w:jc w:val="both"/>
        <w:rPr>
          <w:rFonts w:ascii="Verdana" w:hAnsi="Verdana" w:eastAsia="Calibri" w:cs="Arial"/>
          <w:bCs/>
          <w:lang w:val="es-ES_tradnl"/>
        </w:rPr>
      </w:pPr>
      <w:r w:rsidRPr="000E60E3">
        <w:rPr>
          <w:rFonts w:ascii="Verdana" w:hAnsi="Verdana" w:eastAsia="Calibri" w:cs="Arial"/>
          <w:bCs/>
          <w:lang w:val="es-ES_tradnl"/>
        </w:rPr>
        <w:t xml:space="preserve">Teniendo establecido </w:t>
      </w:r>
      <w:r w:rsidRPr="000E60E3" w:rsidR="001527A9">
        <w:rPr>
          <w:rFonts w:ascii="Verdana" w:hAnsi="Verdana" w:eastAsia="Calibri" w:cs="Arial"/>
          <w:bCs/>
          <w:lang w:val="es-ES_tradnl"/>
        </w:rPr>
        <w:t xml:space="preserve">el marco jurídico para el procedimiento </w:t>
      </w:r>
      <w:r w:rsidRPr="000E60E3" w:rsidR="001527A9">
        <w:rPr>
          <w:rFonts w:ascii="Verdana" w:hAnsi="Verdana" w:eastAsia="Calibri" w:cs="Arial"/>
        </w:rPr>
        <w:t>licitatorio de adjudicación de rutas y frecuencia de horarios para el servicio público de transporte terrestre automotor colectivo metropolitano, distrital y municipal de pasajero</w:t>
      </w:r>
      <w:r w:rsidRPr="000E60E3" w:rsidR="001A5FC4">
        <w:rPr>
          <w:rFonts w:ascii="Verdana" w:hAnsi="Verdana" w:eastAsia="Calibri" w:cs="Arial"/>
          <w:bCs/>
          <w:lang w:val="es-ES_tradnl"/>
        </w:rPr>
        <w:t xml:space="preserve">, </w:t>
      </w:r>
      <w:r w:rsidRPr="000E60E3">
        <w:rPr>
          <w:rFonts w:ascii="Verdana" w:hAnsi="Verdana" w:eastAsia="Calibri" w:cs="Arial"/>
          <w:bCs/>
          <w:lang w:val="es-ES_tradnl"/>
        </w:rPr>
        <w:t>se hará referencia puntual al puntaje adicional para proponente</w:t>
      </w:r>
      <w:r w:rsidRPr="000E60E3" w:rsidR="001A5FC4">
        <w:rPr>
          <w:rFonts w:ascii="Verdana" w:hAnsi="Verdana" w:eastAsia="Calibri" w:cs="Arial"/>
          <w:bCs/>
          <w:lang w:val="es-ES_tradnl"/>
        </w:rPr>
        <w:t>s</w:t>
      </w:r>
      <w:r w:rsidRPr="000E60E3">
        <w:rPr>
          <w:rFonts w:ascii="Verdana" w:hAnsi="Verdana" w:eastAsia="Calibri" w:cs="Arial"/>
          <w:bCs/>
          <w:lang w:val="es-ES_tradnl"/>
        </w:rPr>
        <w:t xml:space="preserve"> con trabajadores con factor de discapacidad, </w:t>
      </w:r>
      <w:r w:rsidRPr="000E60E3">
        <w:rPr>
          <w:rFonts w:ascii="Verdana" w:hAnsi="Verdana" w:eastAsia="Calibri" w:cs="Arial"/>
        </w:rPr>
        <w:t>los criterios diferenciales para Mipyme</w:t>
      </w:r>
      <w:r w:rsidRPr="000E60E3">
        <w:rPr>
          <w:rFonts w:ascii="Verdana" w:hAnsi="Verdana" w:eastAsia="Calibri" w:cs="Arial"/>
          <w:bCs/>
          <w:lang w:val="es-ES_tradnl"/>
        </w:rPr>
        <w:t xml:space="preserve">, </w:t>
      </w:r>
      <w:r w:rsidRPr="000E60E3">
        <w:rPr>
          <w:rFonts w:ascii="Verdana" w:hAnsi="Verdana" w:eastAsia="Calibri" w:cs="Arial"/>
          <w:bCs/>
          <w:lang w:val="es-ES_tradnl"/>
        </w:rPr>
        <w:t>emprendimientos y empresas de mujeres en el sistema de compras públicas, de la siguiente manera:</w:t>
      </w:r>
    </w:p>
    <w:p w:rsidRPr="000E60E3" w:rsidR="005D1836" w:rsidP="005D1836" w:rsidRDefault="005D1836" w14:paraId="4086F22B" w14:textId="77777777">
      <w:pPr>
        <w:pStyle w:val="Prrafodelista"/>
        <w:numPr>
          <w:ilvl w:val="0"/>
          <w:numId w:val="28"/>
        </w:numPr>
        <w:spacing w:after="0" w:line="276" w:lineRule="auto"/>
        <w:jc w:val="both"/>
        <w:rPr>
          <w:rFonts w:ascii="Verdana" w:hAnsi="Verdana" w:eastAsia="Calibri" w:cs="Arial"/>
        </w:rPr>
      </w:pPr>
      <w:r w:rsidRPr="000E60E3">
        <w:rPr>
          <w:rFonts w:ascii="Verdana" w:hAnsi="Verdana" w:eastAsia="Calibri" w:cs="Arial"/>
        </w:rPr>
        <w:t xml:space="preserve">Respecto al puntaje adicional para proponentes con trabajadores con discapacidad, señala el artículo 2.2.1.2.4.2.6 del Decreto 1082 de 2015, lo siguiente: </w:t>
      </w:r>
    </w:p>
    <w:p w:rsidRPr="000E60E3" w:rsidR="005D1836" w:rsidP="005D1836" w:rsidRDefault="005D1836" w14:paraId="140537C9" w14:textId="77777777">
      <w:pPr>
        <w:spacing w:after="0" w:line="276" w:lineRule="auto"/>
        <w:jc w:val="both"/>
        <w:rPr>
          <w:rFonts w:ascii="Verdana" w:hAnsi="Verdana" w:eastAsia="Calibri" w:cs="Arial"/>
          <w:lang w:val="es-ES"/>
        </w:rPr>
      </w:pPr>
    </w:p>
    <w:p w:rsidRPr="000E60E3" w:rsidR="005D1836" w:rsidP="005D1836" w:rsidRDefault="005D1836" w14:paraId="2739DD88" w14:textId="77777777">
      <w:pPr>
        <w:spacing w:after="0" w:line="276" w:lineRule="auto"/>
        <w:jc w:val="both"/>
        <w:rPr>
          <w:rFonts w:ascii="Verdana" w:hAnsi="Verdana" w:eastAsia="Calibri" w:cs="Arial"/>
          <w:lang w:val="es-ES"/>
        </w:rPr>
      </w:pPr>
      <w:r w:rsidRPr="000E60E3">
        <w:rPr>
          <w:rFonts w:ascii="Verdana" w:hAnsi="Verdana" w:eastAsia="Calibri" w:cs="Arial"/>
          <w:lang w:val="es-ES"/>
        </w:rPr>
        <w:tab/>
      </w:r>
      <w:r w:rsidRPr="000E60E3">
        <w:rPr>
          <w:rFonts w:ascii="Verdana" w:hAnsi="Verdana" w:eastAsia="Calibri" w:cs="Arial"/>
          <w:lang w:val="es-ES"/>
        </w:rPr>
        <w:t>(…)</w:t>
      </w:r>
    </w:p>
    <w:p w:rsidRPr="000E60E3" w:rsidR="005D1836" w:rsidP="005D1836" w:rsidRDefault="005D1836" w14:paraId="71F47721" w14:textId="77777777">
      <w:pPr>
        <w:spacing w:after="0" w:line="240" w:lineRule="auto"/>
        <w:ind w:left="567" w:right="900"/>
        <w:jc w:val="both"/>
        <w:rPr>
          <w:rFonts w:ascii="Verdana" w:hAnsi="Verdana" w:eastAsia="Calibri" w:cs="Arial"/>
          <w:sz w:val="20"/>
          <w:szCs w:val="20"/>
          <w:lang w:val="es-ES"/>
        </w:rPr>
      </w:pPr>
      <w:r w:rsidRPr="000E60E3">
        <w:rPr>
          <w:rFonts w:ascii="Verdana" w:hAnsi="Verdana" w:eastAsia="Calibri" w:cs="Arial"/>
          <w:sz w:val="20"/>
          <w:szCs w:val="20"/>
          <w:lang w:val="es-ES"/>
        </w:rPr>
        <w:t xml:space="preserve">“En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  </w:t>
      </w:r>
    </w:p>
    <w:p w:rsidRPr="000E60E3" w:rsidR="005D1836" w:rsidP="005D1836" w:rsidRDefault="005D1836" w14:paraId="4A8B2D31" w14:textId="77777777">
      <w:pPr>
        <w:spacing w:after="0" w:line="276" w:lineRule="auto"/>
        <w:jc w:val="both"/>
        <w:rPr>
          <w:rFonts w:ascii="Verdana" w:hAnsi="Verdana" w:eastAsia="Calibri" w:cs="Arial"/>
          <w:lang w:val="es-ES"/>
        </w:rPr>
      </w:pPr>
      <w:r w:rsidRPr="000E60E3">
        <w:rPr>
          <w:rFonts w:ascii="Verdana" w:hAnsi="Verdana" w:eastAsia="Calibri" w:cs="Arial"/>
          <w:lang w:val="es-ES"/>
        </w:rPr>
        <w:tab/>
      </w:r>
      <w:r w:rsidRPr="000E60E3">
        <w:rPr>
          <w:rFonts w:ascii="Verdana" w:hAnsi="Verdana" w:eastAsia="Calibri" w:cs="Arial"/>
          <w:lang w:val="es-ES"/>
        </w:rPr>
        <w:t>(…)</w:t>
      </w:r>
    </w:p>
    <w:p w:rsidRPr="000E60E3" w:rsidR="005D1836" w:rsidP="005D1836" w:rsidRDefault="005D1836" w14:paraId="5851828C" w14:textId="77777777">
      <w:pPr>
        <w:spacing w:after="0" w:line="276" w:lineRule="auto"/>
        <w:jc w:val="both"/>
        <w:rPr>
          <w:rFonts w:ascii="Verdana" w:hAnsi="Verdana" w:eastAsia="Calibri" w:cs="Arial"/>
          <w:lang w:val="es-ES"/>
        </w:rPr>
      </w:pPr>
    </w:p>
    <w:p w:rsidRPr="000E60E3" w:rsidR="005D1836" w:rsidP="00752DF1" w:rsidRDefault="005D1836" w14:paraId="4A0A1538" w14:textId="105E60A0">
      <w:pPr>
        <w:pStyle w:val="Prrafodelista"/>
        <w:numPr>
          <w:ilvl w:val="0"/>
          <w:numId w:val="28"/>
        </w:numPr>
        <w:tabs>
          <w:tab w:val="left" w:pos="284"/>
          <w:tab w:val="left" w:pos="426"/>
        </w:tabs>
        <w:spacing w:after="0" w:line="276" w:lineRule="auto"/>
        <w:jc w:val="both"/>
        <w:rPr>
          <w:rFonts w:ascii="Verdana" w:hAnsi="Verdana" w:eastAsia="Calibri" w:cs="Arial"/>
        </w:rPr>
      </w:pPr>
      <w:r w:rsidRPr="000E60E3">
        <w:rPr>
          <w:rFonts w:ascii="Verdana" w:hAnsi="Verdana" w:eastAsia="Calibri" w:cs="Arial"/>
        </w:rPr>
        <w:t xml:space="preserve">De lo anterior se encuentra que el puntaje adicional para proponentes con trabajadores con discapacidad se encuentra definido de manera particular en los procesos de licitación </w:t>
      </w:r>
      <w:r w:rsidRPr="000E60E3" w:rsidR="00393E4B">
        <w:rPr>
          <w:rFonts w:ascii="Verdana" w:hAnsi="Verdana" w:eastAsia="Calibri" w:cs="Arial"/>
        </w:rPr>
        <w:t>pública</w:t>
      </w:r>
      <w:r w:rsidRPr="000E60E3">
        <w:rPr>
          <w:rFonts w:ascii="Verdana" w:hAnsi="Verdana" w:eastAsia="Calibri" w:cs="Arial"/>
        </w:rPr>
        <w:t xml:space="preserve"> y concurso de méritos. Por lo que no podría ser empleado en un proceso licitatorio de adjudicación de rutas y frecuencia de horarios, bajo lo establecido del Decreto 170 de 2001, ya que este </w:t>
      </w:r>
      <w:r w:rsidRPr="000E60E3">
        <w:rPr>
          <w:rFonts w:ascii="Verdana" w:hAnsi="Verdana" w:eastAsia="Calibri"/>
        </w:rPr>
        <w:t>sigue su trámite conforme a las normas del Sector Transporte.</w:t>
      </w:r>
    </w:p>
    <w:p w:rsidRPr="000E60E3" w:rsidR="005D1836" w:rsidP="005D1836" w:rsidRDefault="005D1836" w14:paraId="550F3AE7" w14:textId="77777777">
      <w:pPr>
        <w:spacing w:after="0" w:line="276" w:lineRule="auto"/>
        <w:jc w:val="both"/>
        <w:rPr>
          <w:rFonts w:ascii="Verdana" w:hAnsi="Verdana" w:eastAsia="Calibri" w:cs="Arial"/>
          <w:lang w:val="es-ES"/>
        </w:rPr>
      </w:pPr>
    </w:p>
    <w:p w:rsidRPr="000E60E3" w:rsidR="005D1836" w:rsidP="005D1836" w:rsidRDefault="005D1836" w14:paraId="44539EBD" w14:textId="77777777">
      <w:pPr>
        <w:pStyle w:val="Prrafodelista"/>
        <w:numPr>
          <w:ilvl w:val="0"/>
          <w:numId w:val="28"/>
        </w:numPr>
        <w:spacing w:after="0" w:line="276" w:lineRule="auto"/>
        <w:jc w:val="both"/>
        <w:rPr>
          <w:rFonts w:ascii="Verdana" w:hAnsi="Verdana" w:eastAsia="Calibri" w:cs="Arial"/>
        </w:rPr>
      </w:pPr>
      <w:r w:rsidRPr="000E60E3">
        <w:rPr>
          <w:rFonts w:ascii="Verdana" w:hAnsi="Verdana" w:eastAsia="Calibri" w:cs="Arial"/>
        </w:rPr>
        <w:t xml:space="preserve">Respecto al puntaje adicional referente a los criterios diferenciales para emprendimientos y empresas de mujeres en el sistema de compras públicas, señala el artículo 2.2.1.2.4.2.15. del Decreto 1082 de 2015, lo siguiente: </w:t>
      </w:r>
    </w:p>
    <w:p w:rsidRPr="000E60E3" w:rsidR="005D1836" w:rsidP="005D1836" w:rsidRDefault="005D1836" w14:paraId="56FD84F0" w14:textId="77777777">
      <w:pPr>
        <w:pStyle w:val="Prrafodelista"/>
        <w:spacing w:after="0" w:line="276" w:lineRule="auto"/>
        <w:jc w:val="both"/>
        <w:rPr>
          <w:rStyle w:val="Textoennegrita"/>
          <w:rFonts w:ascii="Verdana" w:hAnsi="Verdana" w:cs="Arial"/>
          <w:sz w:val="21"/>
          <w:szCs w:val="21"/>
        </w:rPr>
      </w:pPr>
    </w:p>
    <w:p w:rsidRPr="000E60E3" w:rsidR="005D1836" w:rsidP="005D1836" w:rsidRDefault="005D1836" w14:paraId="56E1C194" w14:textId="77777777">
      <w:pPr>
        <w:spacing w:after="0" w:line="240" w:lineRule="auto"/>
        <w:ind w:left="567" w:right="900"/>
        <w:jc w:val="both"/>
        <w:rPr>
          <w:rFonts w:ascii="Verdana" w:hAnsi="Verdana" w:eastAsia="Calibri" w:cs="Arial"/>
          <w:sz w:val="20"/>
          <w:szCs w:val="20"/>
          <w:lang w:val="es-ES"/>
        </w:rPr>
      </w:pPr>
      <w:r w:rsidRPr="000E60E3">
        <w:rPr>
          <w:rFonts w:ascii="Verdana" w:hAnsi="Verdana" w:eastAsia="Calibri" w:cs="Arial"/>
          <w:sz w:val="20"/>
          <w:szCs w:val="20"/>
          <w:lang w:val="es-ES"/>
        </w:rPr>
        <w:t>(…)</w:t>
      </w:r>
    </w:p>
    <w:p w:rsidRPr="000E60E3" w:rsidR="005D1836" w:rsidP="005D1836" w:rsidRDefault="005D1836" w14:paraId="2DCC352A" w14:textId="77777777">
      <w:pPr>
        <w:spacing w:after="0" w:line="240" w:lineRule="auto"/>
        <w:ind w:left="567" w:right="900"/>
        <w:jc w:val="both"/>
        <w:rPr>
          <w:rFonts w:ascii="Verdana" w:hAnsi="Verdana" w:eastAsia="Calibri" w:cs="Arial"/>
          <w:sz w:val="20"/>
          <w:szCs w:val="20"/>
          <w:lang w:val="es-ES"/>
        </w:rPr>
      </w:pPr>
      <w:r w:rsidRPr="000E60E3">
        <w:rPr>
          <w:rFonts w:ascii="Verdana" w:hAnsi="Verdana" w:eastAsia="Calibri"/>
          <w:b/>
          <w:bCs/>
          <w:sz w:val="20"/>
          <w:szCs w:val="20"/>
          <w:lang w:val="es-ES"/>
        </w:rPr>
        <w:t>Artículo 2.2.1.2.4.2.15. Criterios diferenciales para emprendimientos y empresas de mujeres en el sistema de compras públicas. </w:t>
      </w:r>
      <w:r w:rsidRPr="000E60E3">
        <w:rPr>
          <w:rFonts w:ascii="Verdana" w:hAnsi="Verdana" w:eastAsia="Calibri" w:cs="Arial"/>
          <w:sz w:val="20"/>
          <w:szCs w:val="20"/>
          <w:lang w:val="es-ES"/>
        </w:rPr>
        <w:t>En los procesos de licitación pública, selección abreviada de menor cuantía y concurso de méritos, así como en los procesos competitivos que adelanten las Entidades Estatales no sometidas al Estatuto General de Contratación de la Administración Pública, las Entidades incluirán condiciones habilitantes para incentivar los emprendimientos y empresas de mujeres con domicilio en el territorio nacional. </w:t>
      </w:r>
    </w:p>
    <w:p w:rsidRPr="000E60E3" w:rsidR="005D1836" w:rsidP="005D1836" w:rsidRDefault="005D1836" w14:paraId="0E206367" w14:textId="77777777">
      <w:pPr>
        <w:spacing w:after="0" w:line="240" w:lineRule="auto"/>
        <w:ind w:left="567" w:right="900"/>
        <w:jc w:val="both"/>
        <w:rPr>
          <w:rFonts w:ascii="Verdana" w:hAnsi="Verdana" w:eastAsia="Calibri" w:cs="Arial"/>
          <w:sz w:val="20"/>
          <w:szCs w:val="20"/>
          <w:lang w:val="es-ES"/>
        </w:rPr>
      </w:pPr>
      <w:r w:rsidRPr="000E60E3">
        <w:rPr>
          <w:rFonts w:ascii="Verdana" w:hAnsi="Verdana" w:eastAsia="Calibri" w:cs="Arial"/>
          <w:sz w:val="20"/>
          <w:szCs w:val="20"/>
          <w:lang w:val="es-ES"/>
        </w:rPr>
        <w:t>(…)</w:t>
      </w:r>
    </w:p>
    <w:p w:rsidRPr="000E60E3" w:rsidR="005D1836" w:rsidP="005D1836" w:rsidRDefault="005D1836" w14:paraId="0B92236A" w14:textId="77777777">
      <w:pPr>
        <w:spacing w:after="0" w:line="240" w:lineRule="auto"/>
        <w:ind w:left="567" w:right="900"/>
        <w:jc w:val="both"/>
        <w:rPr>
          <w:rFonts w:ascii="Verdana" w:hAnsi="Verdana" w:eastAsia="Calibri" w:cs="Arial"/>
          <w:sz w:val="18"/>
          <w:szCs w:val="20"/>
          <w:lang w:val="es-ES"/>
        </w:rPr>
      </w:pPr>
      <w:r w:rsidRPr="000E60E3">
        <w:rPr>
          <w:rFonts w:ascii="Verdana" w:hAnsi="Verdana" w:cs="Arial"/>
          <w:sz w:val="20"/>
          <w:szCs w:val="21"/>
        </w:rPr>
        <w:t xml:space="preserve">De manera que no se ponga en riesgo el cumplimiento adecuado del objeto contractual, con excepción de los procedimientos donde el menor </w:t>
      </w:r>
      <w:r w:rsidRPr="000E60E3">
        <w:rPr>
          <w:rFonts w:ascii="Verdana" w:hAnsi="Verdana" w:cs="Arial"/>
          <w:sz w:val="20"/>
          <w:szCs w:val="21"/>
        </w:rPr>
        <w:t>precio ofrecido sea el único factor de evaluación, las Entidades también otorgarán un puntaje adicional de hasta el cero punto veinticinco por ciento (0.25%) del valor total de los puntos establecidos en los pliegos de condiciones o documentos equivalentes, a los proponentes que acrediten alguno de los supuestos del artículo 2.2.1.2.4.2.14 del presente Decreto.</w:t>
      </w:r>
    </w:p>
    <w:p w:rsidRPr="000E60E3" w:rsidR="005D1836" w:rsidP="005D1836" w:rsidRDefault="005D1836" w14:paraId="00654771" w14:textId="77777777">
      <w:pPr>
        <w:spacing w:after="0" w:line="240" w:lineRule="auto"/>
        <w:ind w:left="567" w:right="900"/>
        <w:jc w:val="both"/>
        <w:rPr>
          <w:rFonts w:ascii="Verdana" w:hAnsi="Verdana" w:eastAsia="Calibri" w:cs="Arial"/>
          <w:sz w:val="20"/>
          <w:szCs w:val="20"/>
          <w:lang w:val="es-ES"/>
        </w:rPr>
      </w:pPr>
      <w:r w:rsidRPr="000E60E3">
        <w:rPr>
          <w:rFonts w:ascii="Verdana" w:hAnsi="Verdana" w:eastAsia="Calibri" w:cs="Arial"/>
          <w:sz w:val="20"/>
          <w:szCs w:val="20"/>
          <w:lang w:val="es-ES"/>
        </w:rPr>
        <w:t>(…)</w:t>
      </w:r>
    </w:p>
    <w:p w:rsidRPr="000E60E3" w:rsidR="005D1836" w:rsidP="005D1836" w:rsidRDefault="005D1836" w14:paraId="48727ACA" w14:textId="77777777">
      <w:pPr>
        <w:spacing w:after="0" w:line="276" w:lineRule="auto"/>
        <w:jc w:val="both"/>
        <w:rPr>
          <w:rFonts w:ascii="Verdana" w:hAnsi="Verdana" w:eastAsia="Calibri" w:cs="Arial"/>
          <w:lang w:val="es-ES"/>
        </w:rPr>
      </w:pPr>
    </w:p>
    <w:p w:rsidRPr="000E60E3" w:rsidR="005D1836" w:rsidP="005D1836" w:rsidRDefault="005D1836" w14:paraId="6ADD6ED3" w14:textId="1AF49DE9">
      <w:pPr>
        <w:pStyle w:val="Prrafodelista"/>
        <w:numPr>
          <w:ilvl w:val="0"/>
          <w:numId w:val="29"/>
        </w:numPr>
        <w:spacing w:after="0" w:line="276" w:lineRule="auto"/>
        <w:jc w:val="both"/>
        <w:rPr>
          <w:rFonts w:ascii="Verdana" w:hAnsi="Verdana" w:eastAsia="Calibri" w:cs="Arial"/>
        </w:rPr>
      </w:pPr>
      <w:r w:rsidRPr="000E60E3">
        <w:rPr>
          <w:rFonts w:ascii="Verdana" w:hAnsi="Verdana"/>
          <w:iCs/>
        </w:rPr>
        <w:t>Se</w:t>
      </w:r>
      <w:r w:rsidRPr="000E60E3">
        <w:rPr>
          <w:rFonts w:ascii="Verdana" w:hAnsi="Verdana" w:eastAsia="Times New Roman" w:cs="Arial"/>
          <w:lang w:eastAsia="es-ES"/>
        </w:rPr>
        <w:t xml:space="preserve"> </w:t>
      </w:r>
      <w:r w:rsidRPr="000E60E3">
        <w:rPr>
          <w:rFonts w:ascii="Verdana" w:hAnsi="Verdana" w:eastAsia="Calibri" w:cs="Arial"/>
        </w:rPr>
        <w:t xml:space="preserve">considera viable la inclusión de este criterio diferencial para la asignación de puntaje del 0.25% del valor total de los </w:t>
      </w:r>
      <w:r w:rsidRPr="000E60E3" w:rsidR="00057F00">
        <w:rPr>
          <w:rFonts w:ascii="Verdana" w:hAnsi="Verdana" w:eastAsia="Calibri" w:cs="Arial"/>
        </w:rPr>
        <w:t>puntos</w:t>
      </w:r>
      <w:r w:rsidRPr="000E60E3" w:rsidR="00057F00">
        <w:rPr>
          <w:rFonts w:ascii="Verdana" w:hAnsi="Verdana" w:eastAsia="Calibri" w:cs="Arial"/>
          <w:b/>
          <w:bCs/>
        </w:rPr>
        <w:t xml:space="preserve"> </w:t>
      </w:r>
      <w:r w:rsidRPr="000E60E3" w:rsidR="00057F00">
        <w:rPr>
          <w:rFonts w:ascii="Verdana" w:hAnsi="Verdana" w:eastAsia="Calibri" w:cs="Arial"/>
        </w:rPr>
        <w:t>para</w:t>
      </w:r>
      <w:r w:rsidRPr="000E60E3">
        <w:rPr>
          <w:rFonts w:ascii="Verdana" w:hAnsi="Verdana" w:eastAsia="Calibri" w:cs="Arial"/>
        </w:rPr>
        <w:t xml:space="preserve"> emprendimientos y empresas de mujeres,</w:t>
      </w:r>
      <w:r w:rsidRPr="000E60E3">
        <w:rPr>
          <w:rFonts w:ascii="Verdana" w:hAnsi="Verdana" w:eastAsia="Calibri" w:cs="Arial"/>
          <w:b/>
          <w:bCs/>
        </w:rPr>
        <w:t xml:space="preserve"> </w:t>
      </w:r>
      <w:r w:rsidRPr="000E60E3">
        <w:rPr>
          <w:rFonts w:ascii="Verdana" w:hAnsi="Verdana" w:eastAsia="Calibri" w:cs="Arial"/>
        </w:rPr>
        <w:t xml:space="preserve">de conformidad a lo establecido en el artículo </w:t>
      </w:r>
      <w:r w:rsidRPr="000E60E3">
        <w:rPr>
          <w:rFonts w:ascii="Verdana" w:hAnsi="Verdana"/>
          <w:bCs/>
          <w:sz w:val="20"/>
        </w:rPr>
        <w:t xml:space="preserve">2.2.1.2.4.2.15 del Decreto 1082 de 2015. Lo anterior, en virtud a que la norma ibidem establece la aplicación de este criterio en los procesos de licitación pública, selección abreviada de menor cuantía y concurso de méritos, así como en los procesos competitivos que adelanten las Entidades Estatales no sometidas al Estatuto General de Contratación de la Administración </w:t>
      </w:r>
      <w:r w:rsidRPr="000E60E3" w:rsidR="00057F00">
        <w:rPr>
          <w:rFonts w:ascii="Verdana" w:hAnsi="Verdana"/>
          <w:bCs/>
          <w:sz w:val="20"/>
        </w:rPr>
        <w:t>Pública, como</w:t>
      </w:r>
      <w:r w:rsidRPr="000E60E3">
        <w:rPr>
          <w:rFonts w:ascii="Verdana" w:hAnsi="Verdana" w:eastAsia="Calibri" w:cs="Arial"/>
        </w:rPr>
        <w:t xml:space="preserve"> lo son </w:t>
      </w:r>
      <w:r w:rsidRPr="000E60E3" w:rsidR="005C7D17">
        <w:rPr>
          <w:rFonts w:ascii="Verdana" w:hAnsi="Verdana" w:eastAsia="Calibri" w:cs="Arial"/>
        </w:rPr>
        <w:t xml:space="preserve">los </w:t>
      </w:r>
      <w:r w:rsidRPr="000E60E3" w:rsidR="001A5494">
        <w:rPr>
          <w:rFonts w:ascii="Verdana" w:hAnsi="Verdana" w:eastAsia="Calibri" w:cs="Arial"/>
        </w:rPr>
        <w:t xml:space="preserve">procesos licitatorios </w:t>
      </w:r>
      <w:r w:rsidRPr="000E60E3">
        <w:rPr>
          <w:rFonts w:ascii="Verdana" w:hAnsi="Verdana" w:eastAsia="Calibri" w:cs="Arial"/>
        </w:rPr>
        <w:t>bajo las directrices del Decreto 170 de 2001 y del Decreto 1079 de 2015.</w:t>
      </w:r>
    </w:p>
    <w:p w:rsidRPr="000E60E3" w:rsidR="005D1836" w:rsidP="005D1836" w:rsidRDefault="005D1836" w14:paraId="4BF17BE7" w14:textId="77777777">
      <w:pPr>
        <w:spacing w:after="0" w:line="276" w:lineRule="auto"/>
        <w:jc w:val="both"/>
        <w:rPr>
          <w:rFonts w:ascii="Verdana" w:hAnsi="Verdana" w:eastAsia="Calibri" w:cs="Arial"/>
          <w:lang w:val="es-ES"/>
        </w:rPr>
      </w:pPr>
    </w:p>
    <w:p w:rsidRPr="000E60E3" w:rsidR="005D1836" w:rsidP="005D1836" w:rsidRDefault="005D1836" w14:paraId="0A2B3273" w14:textId="77777777">
      <w:pPr>
        <w:pStyle w:val="Prrafodelista"/>
        <w:numPr>
          <w:ilvl w:val="0"/>
          <w:numId w:val="28"/>
        </w:numPr>
        <w:spacing w:after="0" w:line="276" w:lineRule="auto"/>
        <w:jc w:val="both"/>
        <w:rPr>
          <w:rFonts w:ascii="Verdana" w:hAnsi="Verdana" w:eastAsia="Calibri" w:cs="Arial"/>
        </w:rPr>
      </w:pPr>
      <w:r w:rsidRPr="000E60E3">
        <w:rPr>
          <w:rFonts w:ascii="Verdana" w:hAnsi="Verdana" w:eastAsia="Calibri" w:cs="Arial"/>
        </w:rPr>
        <w:t xml:space="preserve">Respecto al puntaje adicional referente a los Criterios diferenciales para Mipyme en el sistema de compras públicas, señala el artículo 2.2.1.2.4.2.18. del Decreto 1082 de 2015, lo siguiente: </w:t>
      </w:r>
    </w:p>
    <w:p w:rsidRPr="000E60E3" w:rsidR="005D1836" w:rsidP="005D1836" w:rsidRDefault="005D1836" w14:paraId="363B1DF9" w14:textId="77777777">
      <w:pPr>
        <w:spacing w:after="0" w:line="276" w:lineRule="auto"/>
        <w:jc w:val="both"/>
        <w:rPr>
          <w:rFonts w:ascii="Verdana" w:hAnsi="Verdana" w:eastAsia="Calibri" w:cs="Arial"/>
          <w:lang w:val="es-ES"/>
        </w:rPr>
      </w:pPr>
    </w:p>
    <w:p w:rsidRPr="000E60E3" w:rsidR="005D1836" w:rsidP="005D1836" w:rsidRDefault="005D1836" w14:paraId="14F9BC24" w14:textId="77777777">
      <w:pPr>
        <w:spacing w:after="0" w:line="276" w:lineRule="auto"/>
        <w:ind w:left="567"/>
        <w:jc w:val="both"/>
        <w:rPr>
          <w:rFonts w:ascii="Verdana" w:hAnsi="Verdana" w:eastAsia="Calibri" w:cs="Arial"/>
          <w:lang w:val="es-ES"/>
        </w:rPr>
      </w:pPr>
      <w:r w:rsidRPr="000E60E3">
        <w:rPr>
          <w:rFonts w:ascii="Verdana" w:hAnsi="Verdana" w:eastAsia="Calibri" w:cs="Arial"/>
          <w:lang w:val="es-ES"/>
        </w:rPr>
        <w:t>(…)</w:t>
      </w:r>
    </w:p>
    <w:p w:rsidRPr="000E60E3" w:rsidR="005D1836" w:rsidP="005D1836" w:rsidRDefault="005D1836" w14:paraId="4BB36D05" w14:textId="77777777">
      <w:pPr>
        <w:spacing w:after="0" w:line="240" w:lineRule="auto"/>
        <w:ind w:left="567" w:right="900"/>
        <w:jc w:val="both"/>
        <w:rPr>
          <w:rFonts w:ascii="Verdana" w:hAnsi="Verdana" w:cs="Arial"/>
          <w:sz w:val="20"/>
          <w:szCs w:val="21"/>
        </w:rPr>
      </w:pPr>
      <w:r w:rsidRPr="000E60E3">
        <w:rPr>
          <w:rFonts w:ascii="Verdana" w:hAnsi="Verdana"/>
          <w:b/>
          <w:bCs/>
          <w:sz w:val="20"/>
        </w:rPr>
        <w:t>Artículo 2.2.1.2.4.2.18. Criterios diferenciales para Mipyme en el sistema de compras públicas.</w:t>
      </w:r>
      <w:r w:rsidRPr="000E60E3">
        <w:rPr>
          <w:rFonts w:ascii="Verdana" w:hAnsi="Verdana" w:cs="Arial"/>
          <w:sz w:val="20"/>
          <w:szCs w:val="21"/>
        </w:rPr>
        <w:t xml:space="preserve"> De acuerdo con el numeral 1 del artículo 12 de la Ley 590 de 2000, según los resultados del análisis del sector, las </w:t>
      </w:r>
      <w:r w:rsidRPr="000E60E3">
        <w:rPr>
          <w:rFonts w:ascii="Verdana" w:hAnsi="Verdana" w:cs="Arial"/>
          <w:sz w:val="20"/>
          <w:szCs w:val="21"/>
          <w:u w:val="single"/>
        </w:rPr>
        <w:t>Entidades Estatales indistintamente de su régimen de contratación</w:t>
      </w:r>
      <w:r w:rsidRPr="000E60E3">
        <w:rPr>
          <w:rFonts w:ascii="Verdana" w:hAnsi="Verdana" w:cs="Arial"/>
          <w:sz w:val="20"/>
          <w:szCs w:val="21"/>
        </w:rPr>
        <w:t>, los patrimonios autónomos constituidos por Entidades Estatales y los particulares que ejecuten recursos públicos establecerán condiciones habilitantes diferenciales que promuevan y faciliten la participación en los procedimientos de selección competitivos de las Mipyme domiciliadas en Colombia. Para el efecto, en función de los criterios de clasificación empresarial, los Documentos del Proceso deberán incorporar requisitos habilitan tes diferencia/es relacionados con alguno o algunos de los siguientes aspectos:</w:t>
      </w:r>
    </w:p>
    <w:p w:rsidRPr="000E60E3" w:rsidR="005D1836" w:rsidP="005D1836" w:rsidRDefault="005D1836" w14:paraId="3D6A3EA5" w14:textId="77777777">
      <w:pPr>
        <w:spacing w:after="0" w:line="240" w:lineRule="auto"/>
        <w:ind w:left="567" w:right="900"/>
        <w:jc w:val="both"/>
        <w:rPr>
          <w:rFonts w:ascii="Verdana" w:hAnsi="Verdana" w:cs="Arial"/>
          <w:sz w:val="20"/>
          <w:szCs w:val="21"/>
        </w:rPr>
      </w:pPr>
      <w:r w:rsidRPr="000E60E3">
        <w:rPr>
          <w:rFonts w:ascii="Verdana" w:hAnsi="Verdana" w:cs="Arial"/>
          <w:sz w:val="20"/>
          <w:szCs w:val="21"/>
        </w:rPr>
        <w:br/>
      </w:r>
      <w:r w:rsidRPr="000E60E3">
        <w:rPr>
          <w:rFonts w:ascii="Verdana" w:hAnsi="Verdana" w:cs="Arial"/>
          <w:sz w:val="20"/>
          <w:szCs w:val="21"/>
        </w:rPr>
        <w:t xml:space="preserve">De manera que no se ponga en riesgo el cumplimiento adecuado del objeto contractual, </w:t>
      </w:r>
      <w:bookmarkStart w:name="_Hlk185407030" w:id="1"/>
      <w:r w:rsidRPr="000E60E3">
        <w:rPr>
          <w:rFonts w:ascii="Verdana" w:hAnsi="Verdana" w:cs="Arial"/>
          <w:sz w:val="20"/>
          <w:szCs w:val="21"/>
        </w:rPr>
        <w:t>con excepción de los procedimientos donde el menor precio ofrecido sea el único factor de evaluación</w:t>
      </w:r>
      <w:bookmarkEnd w:id="1"/>
      <w:r w:rsidRPr="000E60E3">
        <w:rPr>
          <w:rFonts w:ascii="Verdana" w:hAnsi="Verdana" w:cs="Arial"/>
          <w:sz w:val="20"/>
          <w:szCs w:val="21"/>
        </w:rPr>
        <w:t>, las Entidades también otorgarán un puntaje adicional de hasta el cero punto veinticinco por ciento (0.25%) del valor total de los puntos establecidos en los pliegos de condiciones o documentos equivalentes, a los proponentes que acrediten alguno de los supuestos del artículo 2.2.1.2.4.2.14 del presente Decreto.</w:t>
      </w:r>
    </w:p>
    <w:p w:rsidRPr="000E60E3" w:rsidR="005D1836" w:rsidP="005D1836" w:rsidRDefault="005D1836" w14:paraId="2FF21403" w14:textId="77777777">
      <w:pPr>
        <w:spacing w:after="0" w:line="276" w:lineRule="auto"/>
        <w:ind w:left="567"/>
        <w:jc w:val="both"/>
        <w:rPr>
          <w:rFonts w:ascii="Verdana" w:hAnsi="Verdana" w:eastAsia="Calibri" w:cs="Arial"/>
          <w:lang w:val="es-ES"/>
        </w:rPr>
      </w:pPr>
      <w:r w:rsidRPr="000E60E3">
        <w:rPr>
          <w:rFonts w:ascii="Verdana" w:hAnsi="Verdana" w:eastAsia="Calibri" w:cs="Arial"/>
          <w:lang w:val="es-ES"/>
        </w:rPr>
        <w:t>(…)</w:t>
      </w:r>
    </w:p>
    <w:p w:rsidRPr="000E60E3" w:rsidR="005D1836" w:rsidP="005D1836" w:rsidRDefault="005D1836" w14:paraId="74F68949" w14:textId="77777777">
      <w:pPr>
        <w:spacing w:after="0" w:line="276" w:lineRule="auto"/>
        <w:jc w:val="both"/>
        <w:rPr>
          <w:rFonts w:ascii="Verdana" w:hAnsi="Verdana" w:eastAsia="Calibri" w:cs="Arial"/>
          <w:lang w:val="es-ES"/>
        </w:rPr>
      </w:pPr>
    </w:p>
    <w:p w:rsidRPr="000E60E3" w:rsidR="005D1836" w:rsidP="005C7D17" w:rsidRDefault="005D1836" w14:paraId="30FD9953" w14:textId="6E1319F9">
      <w:pPr>
        <w:spacing w:after="0" w:line="276" w:lineRule="auto"/>
        <w:ind w:firstLine="567"/>
        <w:jc w:val="both"/>
        <w:rPr>
          <w:rFonts w:ascii="Verdana" w:hAnsi="Verdana" w:eastAsia="Century Gothic" w:cs="Century Gothic"/>
        </w:rPr>
      </w:pPr>
      <w:r w:rsidRPr="000E60E3">
        <w:rPr>
          <w:rFonts w:ascii="Verdana" w:hAnsi="Verdana" w:eastAsia="Calibri" w:cs="Arial"/>
        </w:rPr>
        <w:t>Teniendo en cuenta lo planteado en el Decreto reglamentario</w:t>
      </w:r>
      <w:r w:rsidRPr="000E60E3" w:rsidR="00C90819">
        <w:rPr>
          <w:rFonts w:ascii="Verdana" w:hAnsi="Verdana" w:eastAsia="Calibri" w:cs="Arial"/>
        </w:rPr>
        <w:t xml:space="preserve"> 1082 de 2015</w:t>
      </w:r>
      <w:r w:rsidRPr="000E60E3">
        <w:rPr>
          <w:rFonts w:ascii="Verdana" w:hAnsi="Verdana" w:eastAsia="Calibri" w:cs="Arial"/>
        </w:rPr>
        <w:t xml:space="preserve">, </w:t>
      </w:r>
      <w:r w:rsidRPr="000E60E3">
        <w:rPr>
          <w:rFonts w:ascii="Verdana" w:hAnsi="Verdana" w:eastAsia="Century Gothic" w:cs="Century Gothic"/>
        </w:rPr>
        <w:t xml:space="preserve">no </w:t>
      </w:r>
      <w:r w:rsidRPr="000E60E3">
        <w:rPr>
          <w:rFonts w:ascii="Verdana" w:hAnsi="Verdana" w:eastAsia="Calibri" w:cs="Arial"/>
        </w:rPr>
        <w:t xml:space="preserve">se considera viable la inclusión de este criterio diferencial a favor de </w:t>
      </w:r>
      <w:r w:rsidRPr="000E60E3" w:rsidR="00697AC0">
        <w:rPr>
          <w:rFonts w:ascii="Verdana" w:hAnsi="Verdana" w:eastAsia="Calibri" w:cs="Arial"/>
        </w:rPr>
        <w:t>Mipyme en</w:t>
      </w:r>
      <w:r w:rsidRPr="000E60E3">
        <w:rPr>
          <w:rFonts w:ascii="Verdana" w:hAnsi="Verdana" w:eastAsia="Calibri" w:cs="Arial"/>
        </w:rPr>
        <w:t xml:space="preserve"> virtud de lo establecido en </w:t>
      </w:r>
      <w:r w:rsidRPr="000E60E3" w:rsidR="00754D55">
        <w:rPr>
          <w:rFonts w:ascii="Verdana" w:hAnsi="Verdana" w:eastAsia="Calibri" w:cs="Arial"/>
        </w:rPr>
        <w:t xml:space="preserve">su </w:t>
      </w:r>
      <w:r w:rsidRPr="000E60E3">
        <w:rPr>
          <w:rFonts w:ascii="Verdana" w:hAnsi="Verdana" w:eastAsia="Calibri" w:cs="Arial"/>
        </w:rPr>
        <w:t xml:space="preserve"> </w:t>
      </w:r>
      <w:r w:rsidRPr="000E60E3" w:rsidR="00697AC0">
        <w:rPr>
          <w:rFonts w:ascii="Verdana" w:hAnsi="Verdana" w:eastAsia="Calibri" w:cs="Arial"/>
        </w:rPr>
        <w:t xml:space="preserve">artículo </w:t>
      </w:r>
      <w:r w:rsidRPr="000E60E3" w:rsidR="00697AC0">
        <w:rPr>
          <w:rFonts w:ascii="Verdana" w:hAnsi="Verdana" w:eastAsia="Calibri" w:cs="Arial"/>
          <w:lang w:val="es-ES"/>
        </w:rPr>
        <w:t>2.2.1.2.4.2.18, ya</w:t>
      </w:r>
      <w:r w:rsidRPr="000E60E3">
        <w:rPr>
          <w:rFonts w:ascii="Verdana" w:hAnsi="Verdana" w:eastAsia="Calibri" w:cs="Arial"/>
          <w:lang w:val="es-ES"/>
        </w:rPr>
        <w:t xml:space="preserve"> que este señala </w:t>
      </w:r>
      <w:r w:rsidRPr="000E60E3" w:rsidR="00697AC0">
        <w:rPr>
          <w:rFonts w:ascii="Verdana" w:hAnsi="Verdana" w:eastAsia="Calibri" w:cs="Arial"/>
          <w:lang w:val="es-ES"/>
        </w:rPr>
        <w:t>que las</w:t>
      </w:r>
      <w:r w:rsidRPr="000E60E3">
        <w:rPr>
          <w:rFonts w:ascii="Verdana" w:hAnsi="Verdana" w:eastAsia="Calibri" w:cs="Arial"/>
        </w:rPr>
        <w:t xml:space="preserve"> </w:t>
      </w:r>
      <w:r w:rsidRPr="000E60E3" w:rsidR="00697AC0">
        <w:rPr>
          <w:rFonts w:ascii="Verdana" w:hAnsi="Verdana" w:eastAsia="Calibri" w:cs="Arial"/>
          <w:i/>
          <w:iCs/>
        </w:rPr>
        <w:t>“Entidades</w:t>
      </w:r>
      <w:r w:rsidRPr="000E60E3">
        <w:rPr>
          <w:rFonts w:ascii="Verdana" w:hAnsi="Verdana" w:eastAsia="Calibri" w:cs="Arial"/>
          <w:i/>
          <w:iCs/>
        </w:rPr>
        <w:t xml:space="preserve"> Estatales indistintamente de su régimen de contratación, los patrimonios autónomos constituidos por Entidades Estatales y los particulares que ejecuten recursos públicos establecerán condiciones habilitantes diferenciales que promuevan y faciliten la participación en los procedimientos de selección competitivos de las Mipyme domiciliadas en Colombia</w:t>
      </w:r>
      <w:r w:rsidRPr="000E60E3">
        <w:rPr>
          <w:rFonts w:ascii="Verdana" w:hAnsi="Verdana" w:eastAsia="Calibri" w:cs="Arial"/>
          <w:i/>
          <w:iCs/>
          <w:lang w:val="es-ES"/>
        </w:rPr>
        <w:t>”</w:t>
      </w:r>
      <w:r w:rsidRPr="000E60E3">
        <w:rPr>
          <w:rFonts w:ascii="Verdana" w:hAnsi="Verdana" w:eastAsia="Calibri" w:cs="Arial"/>
          <w:lang w:val="es-ES"/>
        </w:rPr>
        <w:t xml:space="preserve"> .</w:t>
      </w:r>
    </w:p>
    <w:p w:rsidRPr="000E60E3" w:rsidR="005D1836" w:rsidP="005D1836" w:rsidRDefault="005D1836" w14:paraId="0BEFDCE6" w14:textId="77777777">
      <w:pPr>
        <w:spacing w:after="0" w:line="276" w:lineRule="auto"/>
        <w:jc w:val="both"/>
        <w:rPr>
          <w:rFonts w:ascii="Verdana" w:hAnsi="Verdana" w:eastAsia="Calibri" w:cs="Arial"/>
          <w:lang w:val="es-ES"/>
        </w:rPr>
      </w:pPr>
    </w:p>
    <w:p w:rsidRPr="000E60E3" w:rsidR="005D7ACC" w:rsidP="005D7ACC" w:rsidRDefault="005D1836" w14:paraId="6FEAB425" w14:textId="000CF380">
      <w:pPr>
        <w:spacing w:after="0" w:line="276" w:lineRule="auto"/>
        <w:jc w:val="both"/>
        <w:rPr>
          <w:rFonts w:ascii="Verdana" w:hAnsi="Verdana" w:eastAsia="Calibri" w:cs="Arial"/>
          <w:lang w:val="es-ES"/>
        </w:rPr>
      </w:pPr>
      <w:r w:rsidRPr="000E60E3">
        <w:rPr>
          <w:rFonts w:ascii="Verdana" w:hAnsi="Verdana" w:eastAsia="Calibri" w:cs="Arial"/>
          <w:lang w:val="es-ES"/>
        </w:rPr>
        <w:t xml:space="preserve">En ese orden de </w:t>
      </w:r>
      <w:r w:rsidRPr="000E60E3" w:rsidR="00697AC0">
        <w:rPr>
          <w:rFonts w:ascii="Verdana" w:hAnsi="Verdana" w:eastAsia="Calibri" w:cs="Arial"/>
          <w:lang w:val="es-ES"/>
        </w:rPr>
        <w:t xml:space="preserve">ideas, </w:t>
      </w:r>
      <w:r w:rsidRPr="000E60E3" w:rsidR="005D7ACC">
        <w:rPr>
          <w:rFonts w:ascii="Verdana" w:hAnsi="Verdana" w:eastAsia="Calibri" w:cs="Arial"/>
          <w:lang w:val="es-ES"/>
        </w:rPr>
        <w:t xml:space="preserve">la licitación pública para la </w:t>
      </w:r>
      <w:r w:rsidRPr="000E60E3" w:rsidR="005D7ACC">
        <w:rPr>
          <w:rFonts w:ascii="Verdana" w:hAnsi="Verdana" w:eastAsia="Calibri" w:cs="Arial"/>
        </w:rPr>
        <w:t>adjudicación de rutas y frecuencia de horarios para el servicio público de transporte terrestre automotor colectivo metropolitano, distrital y municipal de pasajero</w:t>
      </w:r>
      <w:r w:rsidRPr="000E60E3" w:rsidR="005D7ACC">
        <w:rPr>
          <w:rFonts w:ascii="Verdana" w:hAnsi="Verdana" w:eastAsia="Calibri" w:cs="Arial"/>
          <w:lang w:val="es-ES"/>
        </w:rPr>
        <w:t xml:space="preserve"> que adelanta el Ministerio de Transporte en virtud del artículo 26 del Decreto 170 de 2001  busca </w:t>
      </w:r>
      <w:r w:rsidRPr="000E60E3" w:rsidR="005D7ACC">
        <w:rPr>
          <w:rFonts w:ascii="Verdana" w:hAnsi="Verdana" w:eastAsia="Calibri" w:cs="Arial"/>
          <w:lang w:val="es-ES_tradnl"/>
        </w:rPr>
        <w:t>la habilitación de las empresas de transporte público colectivo terrestre automotor de pasajeros del radio de acción metropolitano, distrital y/o municipal y la prestación por parte de éstas, de un servicio eficiente, seguro, oportuno y económico, bajo los criterios básicos de cumplimiento de los principios rectores del transporte, como el de la libre competencia y el de la iniciativa privada. De igual forma</w:t>
      </w:r>
      <w:r w:rsidRPr="000E60E3" w:rsidR="005D7ACC">
        <w:rPr>
          <w:rFonts w:ascii="Verdana" w:hAnsi="Verdana" w:eastAsia="Calibri" w:cs="Arial"/>
        </w:rPr>
        <w:t xml:space="preserve"> el Ministerio otorga recursos públicos para la habilitación de la operación de estas empresas.</w:t>
      </w:r>
    </w:p>
    <w:p w:rsidRPr="000E60E3" w:rsidR="005D1836" w:rsidP="005D7ACC" w:rsidRDefault="005D1836" w14:paraId="4F1440E2" w14:textId="77777777">
      <w:pPr>
        <w:spacing w:after="0" w:line="276" w:lineRule="auto"/>
        <w:ind w:firstLine="708"/>
        <w:jc w:val="both"/>
        <w:rPr>
          <w:rFonts w:ascii="Verdana" w:hAnsi="Verdana" w:eastAsia="Calibri" w:cs="Arial"/>
        </w:rPr>
      </w:pPr>
    </w:p>
    <w:p w:rsidRPr="00855FE5" w:rsidR="005D1836" w:rsidP="00752DF1" w:rsidRDefault="005D1836" w14:paraId="5709FFBB" w14:textId="5B282A34">
      <w:pPr>
        <w:spacing w:after="0" w:line="276" w:lineRule="auto"/>
        <w:jc w:val="both"/>
      </w:pPr>
      <w:r w:rsidRPr="000E60E3">
        <w:rPr>
          <w:rFonts w:ascii="Verdana" w:hAnsi="Verdana" w:eastAsia="Calibri" w:cs="Arial"/>
        </w:rPr>
        <w:t>Por último, es importante señalar que en materia de transporte en lo relacionado con habilitación, adjudicación de rutas y frecuencia de horarios, es el Ministerio de Transporte en virtud de sus competencias</w:t>
      </w:r>
      <w:r w:rsidRPr="000E60E3">
        <w:rPr>
          <w:rStyle w:val="Refdenotaalpie"/>
          <w:rFonts w:ascii="Verdana" w:hAnsi="Verdana" w:eastAsia="Calibri" w:cs="Arial"/>
        </w:rPr>
        <w:footnoteReference w:id="4"/>
      </w:r>
      <w:r w:rsidRPr="000E60E3">
        <w:rPr>
          <w:rFonts w:ascii="Verdana" w:hAnsi="Verdana" w:eastAsia="Calibri" w:cs="Arial"/>
        </w:rPr>
        <w:t>, es la entidad encargada crear las normas de cumplimiento en materia de tránsito y transporte de los modos carretera, marítimo, fluvial y férreo</w:t>
      </w:r>
      <w:r w:rsidR="00855FE5">
        <w:rPr>
          <w:rFonts w:ascii="Verdana" w:hAnsi="Verdana" w:eastAsia="Calibri" w:cs="Arial"/>
        </w:rPr>
        <w:t xml:space="preserve"> y se reitera de manera particular que </w:t>
      </w:r>
      <w:r w:rsidR="00155B9F">
        <w:rPr>
          <w:rFonts w:ascii="Verdana" w:hAnsi="Verdana" w:eastAsia="Calibri" w:cs="Arial"/>
        </w:rPr>
        <w:t xml:space="preserve">el </w:t>
      </w:r>
      <w:r w:rsidRPr="000E60E3" w:rsidR="00855FE5">
        <w:rPr>
          <w:rFonts w:ascii="Verdana" w:hAnsi="Verdana" w:eastAsia="Calibri" w:cs="Arial"/>
        </w:rPr>
        <w:t xml:space="preserve">Decreto </w:t>
      </w:r>
      <w:r w:rsidR="00155B9F">
        <w:rPr>
          <w:rFonts w:ascii="Verdana" w:hAnsi="Verdana" w:eastAsia="Calibri" w:cs="Arial"/>
        </w:rPr>
        <w:t xml:space="preserve">que fue revisado en el presente concepto, </w:t>
      </w:r>
      <w:r w:rsidRPr="000E60E3" w:rsidR="00855FE5">
        <w:rPr>
          <w:rFonts w:ascii="Verdana" w:hAnsi="Verdana" w:eastAsia="Calibri" w:cs="Arial"/>
        </w:rPr>
        <w:t xml:space="preserve">contempla la expresión de </w:t>
      </w:r>
      <w:r w:rsidRPr="000E60E3" w:rsidR="00855FE5">
        <w:rPr>
          <w:rFonts w:ascii="Verdana" w:hAnsi="Verdana" w:eastAsia="Calibri" w:cs="Arial"/>
          <w:i/>
          <w:iCs/>
        </w:rPr>
        <w:t>licitación</w:t>
      </w:r>
      <w:r w:rsidRPr="000E60E3" w:rsidR="00855FE5">
        <w:rPr>
          <w:rFonts w:ascii="Verdana" w:hAnsi="Verdana" w:eastAsia="Calibri" w:cs="Arial"/>
        </w:rPr>
        <w:t xml:space="preserve">, para definir la manera en que se adelanta el proceso de </w:t>
      </w:r>
      <w:r w:rsidR="00960CB5">
        <w:rPr>
          <w:rFonts w:ascii="Verdana" w:hAnsi="Verdana" w:eastAsia="Calibri" w:cs="Arial"/>
        </w:rPr>
        <w:t xml:space="preserve">adjudicación de rutas y frecuencia de horarios para </w:t>
      </w:r>
      <w:r w:rsidRPr="000E60E3" w:rsidR="00960CB5">
        <w:rPr>
          <w:rFonts w:ascii="Verdana" w:hAnsi="Verdana" w:eastAsia="Calibri" w:cs="Arial"/>
        </w:rPr>
        <w:t>el servicio público de transporte terrestre automotor colectivo metropolitano, distrital y municipal de pasajero</w:t>
      </w:r>
      <w:r w:rsidRPr="000E60E3" w:rsidR="00855FE5">
        <w:rPr>
          <w:rFonts w:ascii="Verdana" w:hAnsi="Verdana" w:eastAsia="Calibri" w:cs="Arial"/>
        </w:rPr>
        <w:t>, advirtiendo que la expresión no es equivalente a la modalidad de selección de licitación pública</w:t>
      </w:r>
      <w:r w:rsidR="00155B9F">
        <w:rPr>
          <w:rStyle w:val="Refdenotaalpie"/>
          <w:rFonts w:ascii="Verdana" w:hAnsi="Verdana" w:eastAsia="Calibri" w:cs="Arial"/>
        </w:rPr>
        <w:t xml:space="preserve"> </w:t>
      </w:r>
      <w:r w:rsidRPr="000E60E3" w:rsidR="00855FE5">
        <w:rPr>
          <w:rFonts w:ascii="Verdana" w:hAnsi="Verdana" w:eastAsia="Calibri" w:cs="Arial"/>
        </w:rPr>
        <w:t xml:space="preserve">establecida en el </w:t>
      </w:r>
      <w:r w:rsidRPr="000E60E3" w:rsidR="00855FE5">
        <w:rPr>
          <w:rFonts w:ascii="Verdana" w:hAnsi="Verdana" w:eastAsia="Century Gothic" w:cs="Century Gothic"/>
        </w:rPr>
        <w:t>EGCAP</w:t>
      </w:r>
      <w:r w:rsidR="00155B9F">
        <w:rPr>
          <w:rFonts w:ascii="Verdana" w:hAnsi="Verdana" w:eastAsia="Century Gothic" w:cs="Century Gothic"/>
        </w:rPr>
        <w:t xml:space="preserve">. </w:t>
      </w:r>
    </w:p>
    <w:p w:rsidRPr="000E60E3" w:rsidR="005D1836" w:rsidP="005D1836" w:rsidRDefault="005D1836" w14:paraId="071F2ABB" w14:textId="77777777">
      <w:pPr>
        <w:pStyle w:val="Prrafodelista"/>
        <w:spacing w:after="0" w:line="276" w:lineRule="auto"/>
        <w:jc w:val="both"/>
        <w:rPr>
          <w:rFonts w:ascii="Verdana" w:hAnsi="Verdana" w:eastAsia="Calibri" w:cs="Arial"/>
        </w:rPr>
      </w:pPr>
    </w:p>
    <w:p w:rsidRPr="000E60E3" w:rsidR="005D1836" w:rsidP="005D1836" w:rsidRDefault="005D1836" w14:paraId="51B6F065" w14:textId="77777777">
      <w:pPr>
        <w:numPr>
          <w:ilvl w:val="0"/>
          <w:numId w:val="17"/>
        </w:numPr>
        <w:tabs>
          <w:tab w:val="left" w:pos="142"/>
          <w:tab w:val="left" w:pos="284"/>
        </w:tabs>
        <w:spacing w:after="0" w:line="276" w:lineRule="auto"/>
        <w:ind w:left="0" w:firstLine="0"/>
        <w:jc w:val="both"/>
        <w:rPr>
          <w:rFonts w:ascii="Verdana" w:hAnsi="Verdana" w:eastAsia="Century Gothic" w:cs="Century Gothic"/>
          <w:b/>
          <w:bCs/>
          <w:lang w:val="es-ES"/>
        </w:rPr>
      </w:pPr>
      <w:r w:rsidRPr="000E60E3">
        <w:rPr>
          <w:rFonts w:ascii="Verdana" w:hAnsi="Verdana" w:eastAsia="Century Gothic" w:cs="Century Gothic"/>
          <w:b/>
          <w:bCs/>
          <w:lang w:val="es-ES"/>
        </w:rPr>
        <w:t>Referencias normativas, jurisprudenciales y otras fuentes:</w:t>
      </w:r>
    </w:p>
    <w:p w:rsidRPr="000E60E3" w:rsidR="005D1836" w:rsidP="005D1836" w:rsidRDefault="005D1836" w14:paraId="72312FD3" w14:textId="77777777">
      <w:pPr>
        <w:pStyle w:val="Prrafodelista"/>
        <w:widowControl w:val="0"/>
        <w:autoSpaceDE w:val="0"/>
        <w:autoSpaceDN w:val="0"/>
        <w:spacing w:after="120" w:line="276" w:lineRule="auto"/>
        <w:contextualSpacing w:val="0"/>
        <w:jc w:val="both"/>
        <w:rPr>
          <w:rFonts w:ascii="Verdana" w:hAnsi="Verdana" w:cs="Arial"/>
        </w:rPr>
      </w:pPr>
    </w:p>
    <w:p w:rsidRPr="000E60E3" w:rsidR="005C7D17" w:rsidP="005D1836" w:rsidRDefault="00136041" w14:paraId="47279613" w14:textId="77777777">
      <w:pPr>
        <w:pStyle w:val="Prrafodelista"/>
        <w:widowControl w:val="0"/>
        <w:numPr>
          <w:ilvl w:val="0"/>
          <w:numId w:val="18"/>
        </w:numPr>
        <w:autoSpaceDE w:val="0"/>
        <w:autoSpaceDN w:val="0"/>
        <w:spacing w:after="120" w:line="276" w:lineRule="auto"/>
        <w:contextualSpacing w:val="0"/>
        <w:jc w:val="both"/>
        <w:rPr>
          <w:rFonts w:ascii="Verdana" w:hAnsi="Verdana" w:cs="Arial"/>
        </w:rPr>
      </w:pPr>
      <w:r w:rsidRPr="000E60E3">
        <w:rPr>
          <w:rFonts w:ascii="Verdana" w:hAnsi="Verdana" w:cs="Arial"/>
        </w:rPr>
        <w:t>Decreto 170 de 2001.</w:t>
      </w:r>
      <w:r w:rsidRPr="000E60E3" w:rsidR="00947B95">
        <w:rPr>
          <w:rFonts w:ascii="Verdana" w:hAnsi="Verdana" w:cs="Arial"/>
        </w:rPr>
        <w:t xml:space="preserve"> </w:t>
      </w:r>
      <w:r w:rsidRPr="000E60E3" w:rsidR="005C7D17">
        <w:rPr>
          <w:rFonts w:ascii="Verdana" w:hAnsi="Verdana" w:cs="Arial"/>
        </w:rPr>
        <w:t xml:space="preserve">Artículo 26, </w:t>
      </w:r>
      <w:r w:rsidRPr="000E60E3" w:rsidR="00A811CA">
        <w:rPr>
          <w:rFonts w:ascii="Verdana" w:hAnsi="Verdana" w:cs="Arial"/>
        </w:rPr>
        <w:t>a</w:t>
      </w:r>
      <w:r w:rsidRPr="000E60E3" w:rsidR="00947B95">
        <w:rPr>
          <w:rFonts w:ascii="Verdana" w:hAnsi="Verdana" w:cs="Arial"/>
        </w:rPr>
        <w:t xml:space="preserve">rtículo </w:t>
      </w:r>
      <w:r w:rsidRPr="000E60E3" w:rsidR="00A811CA">
        <w:rPr>
          <w:rFonts w:ascii="Verdana" w:hAnsi="Verdana" w:cs="Arial"/>
        </w:rPr>
        <w:t>28, artículo 29, artículo 30.</w:t>
      </w:r>
      <w:r w:rsidRPr="000E60E3">
        <w:rPr>
          <w:rFonts w:ascii="Verdana" w:hAnsi="Verdana" w:cs="Arial"/>
        </w:rPr>
        <w:t xml:space="preserve"> </w:t>
      </w:r>
      <w:r w:rsidRPr="000E60E3" w:rsidR="001A18B0">
        <w:rPr>
          <w:rFonts w:ascii="Verdana" w:hAnsi="Verdana" w:cs="Arial"/>
        </w:rPr>
        <w:t>Disponible en:</w:t>
      </w:r>
    </w:p>
    <w:p w:rsidRPr="000E60E3" w:rsidR="00947B95" w:rsidP="005C7D17" w:rsidRDefault="00947B95" w14:paraId="0F849402" w14:textId="54B5292C">
      <w:pPr>
        <w:pStyle w:val="Prrafodelista"/>
        <w:widowControl w:val="0"/>
        <w:autoSpaceDE w:val="0"/>
        <w:autoSpaceDN w:val="0"/>
        <w:spacing w:after="120" w:line="276" w:lineRule="auto"/>
        <w:contextualSpacing w:val="0"/>
        <w:jc w:val="both"/>
        <w:rPr>
          <w:rFonts w:ascii="Verdana" w:hAnsi="Verdana" w:cs="Arial"/>
        </w:rPr>
      </w:pPr>
      <w:hyperlink w:history="1" r:id="rId11">
        <w:r w:rsidRPr="000E60E3">
          <w:rPr>
            <w:rStyle w:val="Hipervnculo"/>
            <w:rFonts w:ascii="Verdana" w:hAnsi="Verdana" w:cs="Arial"/>
            <w:color w:val="auto"/>
          </w:rPr>
          <w:t>https://www.suin-juriscol.gov.co/viewDocument.asp?id=1038171</w:t>
        </w:r>
      </w:hyperlink>
    </w:p>
    <w:p w:rsidRPr="000E60E3" w:rsidR="005D1836" w:rsidP="005D1836" w:rsidRDefault="005D1836" w14:paraId="21E31EFF" w14:textId="526963CC">
      <w:pPr>
        <w:pStyle w:val="Prrafodelista"/>
        <w:widowControl w:val="0"/>
        <w:numPr>
          <w:ilvl w:val="0"/>
          <w:numId w:val="18"/>
        </w:numPr>
        <w:autoSpaceDE w:val="0"/>
        <w:autoSpaceDN w:val="0"/>
        <w:spacing w:after="120" w:line="276" w:lineRule="auto"/>
        <w:contextualSpacing w:val="0"/>
        <w:jc w:val="both"/>
        <w:rPr>
          <w:rFonts w:ascii="Verdana" w:hAnsi="Verdana" w:cs="Arial"/>
        </w:rPr>
      </w:pPr>
      <w:r w:rsidRPr="000E60E3">
        <w:rPr>
          <w:rFonts w:ascii="Verdana" w:hAnsi="Verdana" w:cs="Arial"/>
        </w:rPr>
        <w:t xml:space="preserve">Ley 1150 de 2007, artículo </w:t>
      </w:r>
      <w:r w:rsidRPr="000E60E3" w:rsidR="00057F00">
        <w:rPr>
          <w:rFonts w:ascii="Verdana" w:hAnsi="Verdana" w:cs="Arial"/>
        </w:rPr>
        <w:t>5</w:t>
      </w:r>
      <w:r w:rsidRPr="000E60E3">
        <w:rPr>
          <w:rFonts w:ascii="Verdana" w:hAnsi="Verdana" w:cs="Arial"/>
        </w:rPr>
        <w:t>. Disponible en:</w:t>
      </w:r>
      <w:r w:rsidRPr="000E60E3" w:rsidR="00057F00">
        <w:rPr>
          <w:rFonts w:ascii="Verdana" w:hAnsi="Verdana" w:cs="Arial"/>
        </w:rPr>
        <w:tab/>
      </w:r>
      <w:r w:rsidRPr="000E60E3">
        <w:rPr>
          <w:rFonts w:ascii="Verdana" w:hAnsi="Verdana" w:cs="Arial"/>
        </w:rPr>
        <w:t xml:space="preserve"> </w:t>
      </w:r>
      <w:hyperlink w:history="1" r:id="rId12">
        <w:r w:rsidRPr="000E60E3">
          <w:rPr>
            <w:rStyle w:val="Hipervnculo"/>
            <w:rFonts w:ascii="Verdana" w:hAnsi="Verdana" w:cs="Arial"/>
            <w:color w:val="auto"/>
          </w:rPr>
          <w:t>https://relatoria.colombiacompra.gov.co/normativa/ley-1150-de-2007/</w:t>
        </w:r>
      </w:hyperlink>
    </w:p>
    <w:p w:rsidRPr="000E60E3" w:rsidR="005D1836" w:rsidP="005D1836" w:rsidRDefault="005D1836" w14:paraId="389639BF" w14:textId="71589F5B">
      <w:pPr>
        <w:pStyle w:val="Prrafodelista"/>
        <w:widowControl w:val="0"/>
        <w:numPr>
          <w:ilvl w:val="0"/>
          <w:numId w:val="18"/>
        </w:numPr>
        <w:autoSpaceDE w:val="0"/>
        <w:autoSpaceDN w:val="0"/>
        <w:spacing w:after="120" w:line="276" w:lineRule="auto"/>
        <w:contextualSpacing w:val="0"/>
        <w:jc w:val="both"/>
        <w:rPr>
          <w:rFonts w:ascii="Verdana" w:hAnsi="Verdana" w:cs="Arial"/>
        </w:rPr>
      </w:pPr>
      <w:r w:rsidRPr="000E60E3">
        <w:rPr>
          <w:rFonts w:ascii="Verdana" w:hAnsi="Verdana" w:cs="Arial"/>
        </w:rPr>
        <w:t xml:space="preserve">Decreto 1082 de 2015, artículo </w:t>
      </w:r>
      <w:r w:rsidRPr="000E60E3" w:rsidR="00057F00">
        <w:rPr>
          <w:rFonts w:ascii="Verdana" w:hAnsi="Verdana" w:eastAsia="Calibri" w:cs="Arial"/>
        </w:rPr>
        <w:t>2.2.1.2.4.2.6</w:t>
      </w:r>
      <w:r w:rsidRPr="000E60E3">
        <w:rPr>
          <w:rFonts w:ascii="Verdana" w:hAnsi="Verdana"/>
        </w:rPr>
        <w:t>, artículo</w:t>
      </w:r>
      <w:r w:rsidRPr="000E60E3" w:rsidR="00057F00">
        <w:rPr>
          <w:rFonts w:ascii="Verdana" w:hAnsi="Verdana"/>
        </w:rPr>
        <w:t xml:space="preserve"> </w:t>
      </w:r>
      <w:r w:rsidRPr="000E60E3" w:rsidR="00057F00">
        <w:rPr>
          <w:rFonts w:ascii="Verdana" w:hAnsi="Verdana" w:eastAsia="Calibri" w:cs="Arial"/>
        </w:rPr>
        <w:t xml:space="preserve">2.2.1.2.4.2.15. </w:t>
      </w:r>
      <w:r w:rsidRPr="000E60E3">
        <w:rPr>
          <w:rFonts w:ascii="Verdana" w:hAnsi="Verdana" w:cs="Arial"/>
        </w:rPr>
        <w:t xml:space="preserve"> artículo </w:t>
      </w:r>
      <w:r w:rsidRPr="000E60E3" w:rsidR="005C7D17">
        <w:rPr>
          <w:rFonts w:ascii="Verdana" w:hAnsi="Verdana" w:eastAsia="Calibri" w:cs="Arial"/>
        </w:rPr>
        <w:t>2.2.1.2.4.2.18</w:t>
      </w:r>
      <w:r w:rsidRPr="000E60E3">
        <w:rPr>
          <w:rFonts w:ascii="Verdana" w:hAnsi="Verdana" w:cs="Arial"/>
        </w:rPr>
        <w:t xml:space="preserve">. </w:t>
      </w:r>
      <w:r w:rsidRPr="000E60E3">
        <w:rPr>
          <w:rFonts w:ascii="Verdana" w:hAnsi="Verdana"/>
        </w:rPr>
        <w:t xml:space="preserve"> </w:t>
      </w:r>
      <w:r w:rsidRPr="000E60E3">
        <w:rPr>
          <w:rFonts w:ascii="Verdana" w:hAnsi="Verdana" w:cs="Arial"/>
        </w:rPr>
        <w:t>Disponible en:</w:t>
      </w:r>
      <w:r w:rsidRPr="000E60E3">
        <w:rPr>
          <w:rFonts w:ascii="Verdana" w:hAnsi="Verdana" w:cs="Arial"/>
        </w:rPr>
        <w:tab/>
      </w:r>
      <w:r w:rsidRPr="000E60E3">
        <w:rPr>
          <w:rFonts w:ascii="Verdana" w:hAnsi="Verdana" w:cs="Arial"/>
        </w:rPr>
        <w:t xml:space="preserve"> </w:t>
      </w:r>
      <w:hyperlink w:history="1" r:id="rId13">
        <w:r w:rsidRPr="000E60E3">
          <w:rPr>
            <w:rStyle w:val="Hipervnculo"/>
            <w:rFonts w:ascii="Verdana" w:hAnsi="Verdana" w:cs="Arial"/>
            <w:color w:val="auto"/>
          </w:rPr>
          <w:t>https://relatoria.colombiacompra.gov.co/normativa/decreto-1082-de-2015/</w:t>
        </w:r>
      </w:hyperlink>
    </w:p>
    <w:p w:rsidRPr="000E60E3" w:rsidR="005D1836" w:rsidP="005D1836" w:rsidRDefault="005D1836" w14:paraId="7E49970F" w14:textId="77777777">
      <w:pPr>
        <w:pStyle w:val="Prrafodelista"/>
        <w:tabs>
          <w:tab w:val="left" w:pos="142"/>
          <w:tab w:val="left" w:pos="284"/>
        </w:tabs>
        <w:spacing w:after="0"/>
        <w:jc w:val="both"/>
        <w:rPr>
          <w:rStyle w:val="Hipervnculo"/>
          <w:rFonts w:ascii="Verdana" w:hAnsi="Verdana" w:cs="Arial"/>
          <w:color w:val="auto"/>
          <w:u w:val="none"/>
          <w:lang w:val="es-CO"/>
        </w:rPr>
      </w:pPr>
    </w:p>
    <w:p w:rsidRPr="000E60E3" w:rsidR="005D1836" w:rsidP="005D1836" w:rsidRDefault="005D1836" w14:paraId="68350B10" w14:textId="77777777">
      <w:pPr>
        <w:pStyle w:val="Prrafodelista"/>
        <w:numPr>
          <w:ilvl w:val="0"/>
          <w:numId w:val="16"/>
        </w:numPr>
        <w:tabs>
          <w:tab w:val="left" w:pos="142"/>
          <w:tab w:val="left" w:pos="284"/>
        </w:tabs>
        <w:spacing w:after="0" w:line="276" w:lineRule="auto"/>
        <w:ind w:left="0" w:firstLine="0"/>
        <w:jc w:val="both"/>
        <w:rPr>
          <w:rFonts w:ascii="Verdana" w:hAnsi="Verdana" w:eastAsia="Century Gothic" w:cs="Century Gothic"/>
          <w:b/>
          <w:bCs/>
        </w:rPr>
      </w:pPr>
      <w:r w:rsidRPr="000E60E3">
        <w:rPr>
          <w:rFonts w:ascii="Verdana" w:hAnsi="Verdana" w:eastAsia="Century Gothic" w:cs="Century Gothic"/>
          <w:b/>
          <w:bCs/>
        </w:rPr>
        <w:t>Doctrina de la Agencia Nacional de Contratación Pública:</w:t>
      </w:r>
    </w:p>
    <w:p w:rsidRPr="000E60E3" w:rsidR="005D1836" w:rsidP="005D1836" w:rsidRDefault="005D1836" w14:paraId="55F66550" w14:textId="77777777">
      <w:pPr>
        <w:widowControl w:val="0"/>
        <w:autoSpaceDE w:val="0"/>
        <w:autoSpaceDN w:val="0"/>
        <w:spacing w:after="0" w:line="276" w:lineRule="auto"/>
        <w:jc w:val="both"/>
        <w:rPr>
          <w:rFonts w:ascii="Verdana" w:hAnsi="Verdana" w:eastAsia="Calibri" w:cs="Arial"/>
          <w:lang w:val="es-ES" w:eastAsia="es-ES"/>
        </w:rPr>
      </w:pPr>
    </w:p>
    <w:p w:rsidRPr="000E60E3" w:rsidR="007B507E" w:rsidP="007B507E" w:rsidRDefault="007B507E" w14:paraId="7BEF7E9F" w14:textId="4140459A">
      <w:pPr>
        <w:spacing w:after="120" w:line="276" w:lineRule="auto"/>
        <w:jc w:val="both"/>
        <w:rPr>
          <w:rFonts w:ascii="Verdana" w:hAnsi="Verdana"/>
        </w:rPr>
      </w:pPr>
      <w:r w:rsidRPr="000E60E3">
        <w:rPr>
          <w:rFonts w:ascii="Verdana" w:hAnsi="Verdana"/>
        </w:rPr>
        <w:t xml:space="preserve">La Agencia Nacional de Contratación Pública – Colombia Compra Eficiente se ha pronunciado términos generales, sobre el contenido de la Ley de Emprendimiento en diferentes conceptos, refiriéndose, especialmente a los criterios diferenciales para emprendimientos y empresas de mujeres, en los conceptos, C-031 del 1 de marzo de 2022, C-476 del 21 de junio de 2022, C-429 del 18 de julio de 2022, C-438 del 11 de julio de 2022, C-454 del 13 de julio de 2022, C-476 del 21 de junio de 2022, C-479 del 26 de julio de 2022, C-504 del 8 de agosto de 2022, C-522 del 16 de agosto de 2022, C-533 de 25 de agosto de 2022, C-587 del 21 de septiembre de 2022, C-715 del 4 de noviembre de 2022, C-048 del 12 de abril del 2023, C- 029 del 11 de mayo del 2023, C-070 del 24 de abril del 2023, C-282 del 17 de julio del 2023, C-309 del 28 de julio del 2023, C-001 del 25 de enero del 2024, C-030 del 09 de abril de 2024 y </w:t>
      </w:r>
      <w:r w:rsidRPr="000E60E3" w:rsidR="002A052A">
        <w:rPr>
          <w:rFonts w:ascii="Verdana" w:hAnsi="Verdana"/>
        </w:rPr>
        <w:t xml:space="preserve">C-234 del </w:t>
      </w:r>
      <w:r w:rsidRPr="000E60E3" w:rsidR="00C10886">
        <w:rPr>
          <w:rFonts w:ascii="Verdana" w:hAnsi="Verdana"/>
        </w:rPr>
        <w:t xml:space="preserve">9 de </w:t>
      </w:r>
      <w:r w:rsidRPr="000E60E3" w:rsidR="00A17796">
        <w:rPr>
          <w:rFonts w:ascii="Verdana" w:hAnsi="Verdana"/>
        </w:rPr>
        <w:t>agosto de 2024.</w:t>
      </w:r>
    </w:p>
    <w:p w:rsidRPr="000E60E3" w:rsidR="00A17796" w:rsidP="007B507E" w:rsidRDefault="00B855CD" w14:paraId="7460271D" w14:textId="371EFF94">
      <w:pPr>
        <w:spacing w:after="120" w:line="276" w:lineRule="auto"/>
        <w:jc w:val="both"/>
        <w:rPr>
          <w:rFonts w:ascii="Verdana" w:hAnsi="Verdana"/>
        </w:rPr>
      </w:pPr>
      <w:r w:rsidRPr="000E60E3">
        <w:rPr>
          <w:rFonts w:ascii="Verdana" w:hAnsi="Verdana"/>
        </w:rPr>
        <w:t xml:space="preserve">A su vez la Agencia se ha pronunciado respecto al </w:t>
      </w:r>
      <w:r w:rsidRPr="000E60E3" w:rsidR="00CE43BE">
        <w:rPr>
          <w:rFonts w:ascii="Verdana" w:hAnsi="Verdana"/>
        </w:rPr>
        <w:t>incentivo de puntaje a</w:t>
      </w:r>
      <w:r w:rsidRPr="000E60E3" w:rsidR="00DB70E6">
        <w:rPr>
          <w:rFonts w:ascii="Verdana" w:hAnsi="Verdana"/>
        </w:rPr>
        <w:t xml:space="preserve">dicional para proponentes con trabajadores con discapacidad en los </w:t>
      </w:r>
      <w:r w:rsidRPr="000E60E3" w:rsidR="002E4850">
        <w:rPr>
          <w:rFonts w:ascii="Verdana" w:hAnsi="Verdana"/>
        </w:rPr>
        <w:t xml:space="preserve">Conceptos C-377 de 9 de junio de 2020 y C-567 de 10 de septiembre de 2020, C-602 del 7 de diciembre de 2021, C-240 del 27 de abril de 2022, C-308 del 20 de mayo 2022, C-418 del 7 de julio de 2022, C-665 del 2022, C-372 de 2023, C- 295 de 20 de agosto de 2024 y </w:t>
      </w:r>
      <w:r w:rsidRPr="000E60E3" w:rsidR="00943C84">
        <w:rPr>
          <w:rFonts w:ascii="Verdana" w:hAnsi="Verdana"/>
        </w:rPr>
        <w:t xml:space="preserve">C-520 del </w:t>
      </w:r>
      <w:r w:rsidRPr="000E60E3" w:rsidR="00F467DD">
        <w:rPr>
          <w:rFonts w:ascii="Verdana" w:hAnsi="Verdana"/>
        </w:rPr>
        <w:t>23 de septiembre de 2024.</w:t>
      </w:r>
    </w:p>
    <w:p w:rsidRPr="000E60E3" w:rsidR="000B61B9" w:rsidP="00B7658B" w:rsidRDefault="000B61B9" w14:paraId="45C381AA" w14:textId="77777777">
      <w:pPr>
        <w:widowControl w:val="0"/>
        <w:autoSpaceDE w:val="0"/>
        <w:autoSpaceDN w:val="0"/>
        <w:spacing w:after="0" w:line="276" w:lineRule="auto"/>
        <w:jc w:val="both"/>
        <w:rPr>
          <w:rFonts w:ascii="Verdana" w:hAnsi="Verdana" w:cs="Arial"/>
          <w:shd w:val="clear" w:color="auto" w:fill="FFFFFF"/>
        </w:rPr>
      </w:pPr>
    </w:p>
    <w:p w:rsidR="00B7658B" w:rsidP="00B7658B" w:rsidRDefault="00B7658B" w14:paraId="1323170F" w14:textId="2D4B8895">
      <w:pPr>
        <w:widowControl w:val="0"/>
        <w:autoSpaceDE w:val="0"/>
        <w:autoSpaceDN w:val="0"/>
        <w:spacing w:after="0" w:line="276" w:lineRule="auto"/>
        <w:jc w:val="both"/>
        <w:rPr>
          <w:rFonts w:ascii="Verdana" w:hAnsi="Verdana"/>
        </w:rPr>
      </w:pPr>
      <w:r w:rsidRPr="000E60E3">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w:t>
      </w:r>
      <w:r w:rsidRPr="000E60E3">
        <w:rPr>
          <w:rFonts w:ascii="Verdana" w:hAnsi="Verdana"/>
        </w:rPr>
        <w:t>, accede a través del siguiente enlace:</w:t>
      </w:r>
    </w:p>
    <w:p w:rsidRPr="000E60E3" w:rsidR="00731FD4" w:rsidP="00B7658B" w:rsidRDefault="00731FD4" w14:paraId="61B5428A" w14:textId="77777777">
      <w:pPr>
        <w:widowControl w:val="0"/>
        <w:autoSpaceDE w:val="0"/>
        <w:autoSpaceDN w:val="0"/>
        <w:spacing w:after="0" w:line="276" w:lineRule="auto"/>
        <w:jc w:val="both"/>
        <w:rPr>
          <w:rFonts w:ascii="Verdana" w:hAnsi="Verdana"/>
        </w:rPr>
      </w:pPr>
    </w:p>
    <w:p w:rsidRPr="000E60E3" w:rsidR="00B7658B" w:rsidP="00B7658B" w:rsidRDefault="00B7658B" w14:paraId="44385305" w14:textId="77777777">
      <w:pPr>
        <w:widowControl w:val="0"/>
        <w:autoSpaceDE w:val="0"/>
        <w:autoSpaceDN w:val="0"/>
        <w:spacing w:after="0" w:line="276" w:lineRule="auto"/>
        <w:jc w:val="both"/>
        <w:rPr>
          <w:rStyle w:val="normaltextrun"/>
          <w:rFonts w:ascii="Verdana" w:hAnsi="Verdana"/>
        </w:rPr>
      </w:pPr>
      <w:hyperlink w:history="1" r:id="rId14">
        <w:r w:rsidRPr="000E60E3">
          <w:rPr>
            <w:rStyle w:val="Hipervnculo"/>
            <w:rFonts w:ascii="Verdana" w:hAnsi="Verdana" w:cs="Arial"/>
            <w:color w:val="auto"/>
            <w:shd w:val="clear" w:color="auto" w:fill="FFFFFF"/>
            <w:lang w:val="es-ES"/>
          </w:rPr>
          <w:t>https://relatoria.colombiacompra.gov.co/busqueda/conceptos</w:t>
        </w:r>
      </w:hyperlink>
      <w:r w:rsidRPr="000E60E3">
        <w:rPr>
          <w:rStyle w:val="normaltextrun"/>
          <w:rFonts w:ascii="Verdana" w:hAnsi="Verdana" w:cs="Arial"/>
          <w:shd w:val="clear" w:color="auto" w:fill="FFFFFF"/>
        </w:rPr>
        <w:t xml:space="preserve">. </w:t>
      </w:r>
    </w:p>
    <w:p w:rsidRPr="000E60E3" w:rsidR="005D1836" w:rsidP="005D1836" w:rsidRDefault="005D1836" w14:paraId="67F37893" w14:textId="77777777">
      <w:pPr>
        <w:widowControl w:val="0"/>
        <w:autoSpaceDE w:val="0"/>
        <w:autoSpaceDN w:val="0"/>
        <w:spacing w:after="0" w:line="276" w:lineRule="auto"/>
        <w:jc w:val="both"/>
        <w:rPr>
          <w:rFonts w:ascii="Verdana" w:hAnsi="Verdana" w:eastAsia="Calibri" w:cs="Arial"/>
          <w:highlight w:val="yellow"/>
          <w:lang w:val="es-ES"/>
        </w:rPr>
      </w:pPr>
    </w:p>
    <w:p w:rsidR="0091278C" w:rsidP="0091278C" w:rsidRDefault="0091278C" w14:paraId="7926798B" w14:textId="77777777">
      <w:pPr>
        <w:spacing w:after="0" w:line="254" w:lineRule="auto"/>
        <w:rPr>
          <w:rFonts w:ascii="Verdana" w:hAnsi="Verdana" w:eastAsia="Calibri" w:cs="Times New Roman"/>
        </w:rPr>
      </w:pPr>
    </w:p>
    <w:p w:rsidR="00155B9F" w:rsidP="0091278C" w:rsidRDefault="00155B9F" w14:paraId="25ED43A2" w14:textId="77777777">
      <w:pPr>
        <w:spacing w:after="0" w:line="254" w:lineRule="auto"/>
        <w:rPr>
          <w:rFonts w:ascii="Verdana" w:hAnsi="Verdana" w:eastAsia="Calibri" w:cs="Times New Roman"/>
        </w:rPr>
      </w:pPr>
    </w:p>
    <w:p w:rsidR="00155B9F" w:rsidP="0091278C" w:rsidRDefault="00155B9F" w14:paraId="674D282E" w14:textId="77777777">
      <w:pPr>
        <w:spacing w:after="0" w:line="254" w:lineRule="auto"/>
        <w:rPr>
          <w:rFonts w:ascii="Verdana" w:hAnsi="Verdana" w:eastAsia="Calibri" w:cs="Times New Roman"/>
        </w:rPr>
      </w:pPr>
    </w:p>
    <w:p w:rsidRPr="000E60E3" w:rsidR="00155B9F" w:rsidP="0091278C" w:rsidRDefault="00155B9F" w14:paraId="4D1978CE" w14:textId="77777777">
      <w:pPr>
        <w:spacing w:after="0" w:line="254" w:lineRule="auto"/>
        <w:rPr>
          <w:rFonts w:ascii="Verdana" w:hAnsi="Verdana" w:eastAsia="Calibri" w:cs="Times New Roman"/>
        </w:rPr>
      </w:pPr>
    </w:p>
    <w:p w:rsidRPr="00885EA6" w:rsidR="00EB6946" w:rsidP="00EB6946" w:rsidRDefault="00EB6946" w14:paraId="01250C48" w14:textId="77777777">
      <w:pPr>
        <w:spacing w:after="0" w:line="254" w:lineRule="auto"/>
        <w:jc w:val="both"/>
        <w:rPr>
          <w:rFonts w:ascii="Verdana" w:hAnsi="Verdana" w:eastAsia="Calibri" w:cs="Times New Roman"/>
        </w:rPr>
      </w:pPr>
      <w:r w:rsidRPr="00885EA6">
        <w:rPr>
          <w:rFonts w:ascii="Verdana" w:hAnsi="Verdana" w:eastAsia="Calibri" w:cs="Times New Roman"/>
        </w:rPr>
        <w:t>También le invitamos a consultar la</w:t>
      </w:r>
      <w:r>
        <w:rPr>
          <w:rFonts w:ascii="Verdana" w:hAnsi="Verdana" w:eastAsia="Calibri" w:cs="Times New Roman"/>
        </w:rPr>
        <w:t>s</w:t>
      </w:r>
      <w:r w:rsidRPr="00885EA6">
        <w:rPr>
          <w:rFonts w:ascii="Verdana" w:hAnsi="Verdana" w:eastAsia="Calibri" w:cs="Times New Roman"/>
        </w:rPr>
        <w:t xml:space="preserve"> versi</w:t>
      </w:r>
      <w:r>
        <w:rPr>
          <w:rFonts w:ascii="Verdana" w:hAnsi="Verdana" w:eastAsia="Calibri" w:cs="Times New Roman"/>
        </w:rPr>
        <w:t>o</w:t>
      </w:r>
      <w:r w:rsidRPr="00885EA6">
        <w:rPr>
          <w:rFonts w:ascii="Verdana" w:hAnsi="Verdana" w:eastAsia="Calibri" w:cs="Times New Roman"/>
        </w:rPr>
        <w:t>n</w:t>
      </w:r>
      <w:r>
        <w:rPr>
          <w:rFonts w:ascii="Verdana" w:hAnsi="Verdana" w:eastAsia="Calibri" w:cs="Times New Roman"/>
        </w:rPr>
        <w:t>es</w:t>
      </w:r>
      <w:r w:rsidRPr="00885EA6">
        <w:rPr>
          <w:rFonts w:ascii="Verdana" w:hAnsi="Verdana" w:eastAsia="Calibri" w:cs="Times New Roman"/>
        </w:rPr>
        <w:t xml:space="preserve"> VII</w:t>
      </w:r>
      <w:r>
        <w:rPr>
          <w:rFonts w:ascii="Verdana" w:hAnsi="Verdana" w:eastAsia="Calibri" w:cs="Times New Roman"/>
        </w:rPr>
        <w:t xml:space="preserve"> y</w:t>
      </w:r>
      <w:r w:rsidRPr="00885EA6">
        <w:rPr>
          <w:rFonts w:ascii="Verdana" w:hAnsi="Verdana" w:eastAsia="Calibri" w:cs="Times New Roman"/>
        </w:rPr>
        <w:t xml:space="preserve"> VII  de 2024 del Boletín de Relatoría de la Subdirección de Gestión Contractual, </w:t>
      </w:r>
      <w:r>
        <w:rPr>
          <w:rFonts w:ascii="Verdana" w:hAnsi="Verdana" w:eastAsia="Calibri" w:cs="Times New Roman"/>
        </w:rPr>
        <w:t>las  cuales</w:t>
      </w:r>
      <w:r w:rsidRPr="00885EA6">
        <w:rPr>
          <w:rFonts w:ascii="Verdana" w:hAnsi="Verdana" w:eastAsia="Calibri" w:cs="Times New Roman"/>
        </w:rPr>
        <w:t xml:space="preserve"> se puede</w:t>
      </w:r>
      <w:r>
        <w:rPr>
          <w:rFonts w:ascii="Verdana" w:hAnsi="Verdana" w:eastAsia="Calibri" w:cs="Times New Roman"/>
        </w:rPr>
        <w:t>n</w:t>
      </w:r>
      <w:r w:rsidRPr="00885EA6">
        <w:rPr>
          <w:rFonts w:ascii="Verdana" w:hAnsi="Verdana" w:eastAsia="Calibri" w:cs="Times New Roman"/>
        </w:rPr>
        <w:t xml:space="preserve"> descargar en la página web de la Agencia</w:t>
      </w:r>
      <w:r>
        <w:rPr>
          <w:rFonts w:ascii="Verdana" w:hAnsi="Verdana" w:eastAsia="Calibri" w:cs="Times New Roman"/>
        </w:rPr>
        <w:t xml:space="preserve"> a través del siguiente enlace</w:t>
      </w:r>
      <w:r w:rsidRPr="00885EA6">
        <w:rPr>
          <w:rFonts w:ascii="Verdana" w:hAnsi="Verdana" w:eastAsia="Calibri" w:cs="Times New Roman"/>
        </w:rPr>
        <w:t>: </w:t>
      </w:r>
      <w:hyperlink w:tgtFrame="_blank" w:tooltip="Dirección URL original: https://www.colombiacompra.gov.co/sala-de-prensa/boletin-digital. Haga clic o pulse si confía en este vínculo." w:history="1" r:id="rId15">
        <w:r w:rsidRPr="00885EA6">
          <w:rPr>
            <w:rStyle w:val="Hipervnculo"/>
            <w:rFonts w:ascii="Verdana" w:hAnsi="Verdana" w:eastAsia="Calibri" w:cs="Times New Roman"/>
          </w:rPr>
          <w:t>https://www.colombiacompra.gov.co/sala-de-prensa/boletin-digital</w:t>
        </w:r>
      </w:hyperlink>
      <w:r w:rsidRPr="00885EA6">
        <w:rPr>
          <w:rFonts w:ascii="Verdana" w:hAnsi="Verdana" w:eastAsia="Calibri" w:cs="Times New Roman"/>
        </w:rPr>
        <w:t> ".</w:t>
      </w:r>
    </w:p>
    <w:p w:rsidR="00EB6946" w:rsidP="00EB6946" w:rsidRDefault="00EB6946" w14:paraId="0554DFB5" w14:textId="77777777">
      <w:pPr>
        <w:spacing w:after="0" w:line="254" w:lineRule="auto"/>
        <w:rPr>
          <w:rFonts w:ascii="Verdana" w:hAnsi="Verdana" w:eastAsia="Calibri" w:cs="Times New Roman"/>
        </w:rPr>
      </w:pPr>
      <w:r>
        <w:rPr>
          <w:rFonts w:ascii="Verdana" w:hAnsi="Verdana" w:eastAsia="Calibri" w:cs="Times New Roman"/>
        </w:rPr>
        <w:t>.</w:t>
      </w:r>
    </w:p>
    <w:p w:rsidRPr="008068BB" w:rsidR="00EB6946" w:rsidP="00EB6946" w:rsidRDefault="00EB6946" w14:paraId="2416C30D" w14:textId="77777777">
      <w:pPr>
        <w:spacing w:after="0" w:line="254" w:lineRule="auto"/>
        <w:jc w:val="both"/>
        <w:rPr>
          <w:rFonts w:ascii="Verdana" w:hAnsi="Verdana" w:eastAsia="Calibri" w:cs="Times New Roman"/>
        </w:rPr>
      </w:pPr>
      <w:r w:rsidRPr="008068BB">
        <w:rPr>
          <w:rFonts w:ascii="Verdana" w:hAnsi="Verdana" w:eastAsia="Calibri" w:cs="Times New Roman"/>
        </w:rPr>
        <w:t>Le informamos que ya se encuentra disponible la </w:t>
      </w:r>
      <w:r w:rsidRPr="008068BB">
        <w:rPr>
          <w:rFonts w:ascii="Verdana" w:hAnsi="Verdana" w:eastAsia="Calibri" w:cs="Times New Roman"/>
          <w:b/>
          <w:bCs/>
        </w:rPr>
        <w:t>Guía para el manejo de ofertas artificialmente bajas en Procesos de Contratación.</w:t>
      </w:r>
      <w:r w:rsidRPr="008068BB">
        <w:rPr>
          <w:rFonts w:ascii="Verdana" w:hAnsi="Verdana" w:eastAsia="Calibri" w:cs="Times New Roman"/>
        </w:rPr>
        <w:t> En este documento podrás consultar una serie de pautas para el manejo ofertas artificialmente bajas, en línea con las mejores prácticas internacionales en la materia. Puede consultar la versión actualizada en el siguiente enlace: </w:t>
      </w:r>
      <w:hyperlink w:tgtFrame="_blank" w:tooltip="Dirección URL original: https://www.colombiacompra.gov.co/manuales-guias-y-pliegos-tipo/manuales-y-guias/guia-para-el-manejo-de-ofertas-artificialmente-baja-0. Haga clic o pulse si confía en este vínculo." w:history="1" r:id="rId16">
        <w:r w:rsidRPr="008068BB">
          <w:rPr>
            <w:rStyle w:val="Hipervnculo"/>
            <w:rFonts w:ascii="Verdana" w:hAnsi="Verdana" w:eastAsia="Calibri" w:cs="Times New Roman"/>
          </w:rPr>
          <w:t>https://www.colombiacompra.gov.co/manuales-guias-y-pliegos-tipo/manuales-y-guias/guia-para-el-manejo-de-ofertas-artificialmente-baja-0</w:t>
        </w:r>
      </w:hyperlink>
      <w:r w:rsidRPr="008068BB">
        <w:rPr>
          <w:rFonts w:ascii="Verdana" w:hAnsi="Verdana" w:eastAsia="Calibri" w:cs="Times New Roman"/>
          <w:u w:val="single"/>
        </w:rPr>
        <w:t> </w:t>
      </w:r>
    </w:p>
    <w:p w:rsidR="00EB6946" w:rsidP="00EB6946" w:rsidRDefault="00EB6946" w14:paraId="184593B6" w14:textId="77777777">
      <w:pPr>
        <w:spacing w:after="0" w:line="254" w:lineRule="auto"/>
        <w:jc w:val="both"/>
        <w:rPr>
          <w:rFonts w:ascii="Verdana" w:hAnsi="Verdana" w:eastAsia="Calibri" w:cs="Times New Roman"/>
        </w:rPr>
      </w:pPr>
    </w:p>
    <w:p w:rsidRPr="008068BB" w:rsidR="00EB6946" w:rsidP="00EB6946" w:rsidRDefault="00EB6946" w14:paraId="40407A55" w14:textId="77777777">
      <w:pPr>
        <w:spacing w:after="0" w:line="254" w:lineRule="auto"/>
        <w:jc w:val="both"/>
        <w:rPr>
          <w:rFonts w:ascii="Verdana" w:hAnsi="Verdana" w:eastAsia="Calibri" w:cs="Times New Roman"/>
        </w:rPr>
      </w:pPr>
      <w:r w:rsidRPr="008068BB">
        <w:rPr>
          <w:rFonts w:ascii="Verdana" w:hAnsi="Verdana" w:eastAsia="Calibri" w:cs="Times New Roman"/>
        </w:rPr>
        <w:t>De otra parte, te contamos que ya publicamos la </w:t>
      </w:r>
      <w:r w:rsidRPr="008068BB">
        <w:rPr>
          <w:rFonts w:ascii="Verdana" w:hAnsi="Verdana" w:eastAsia="Calibri" w:cs="Times New Roman"/>
          <w:b/>
          <w:bCs/>
        </w:rPr>
        <w:t>Guía para incentivar la participación de Mujeres en el Sistema de Compras y Contratación Pública</w:t>
      </w:r>
      <w:r w:rsidRPr="008068BB">
        <w:rPr>
          <w:rFonts w:ascii="Verdana" w:hAnsi="Verdana" w:eastAsia="Calibri" w:cs="Times New Roman"/>
        </w:rPr>
        <w:t>. Esta guía tiene como finalidad ofrecer información de valor para que las Entidades Estatales fomenten de manera efectiva la participación de las mujeres en el mercado de compras públicas. Puedes consultar la guía en el siguiente enlace: </w:t>
      </w:r>
      <w:hyperlink w:tgtFrame="_blank" w:tooltip="Dirección URL original: https://www.colombiacompra.gov.co/manuales-guias-y-pliegos-tipo/manuales-y-guias/guia-para-incentivar-la-participacion-de-las-mujeres. Haga clic o pulse si confía en este vínculo." w:history="1" r:id="rId17">
        <w:r w:rsidRPr="008068BB">
          <w:rPr>
            <w:rStyle w:val="Hipervnculo"/>
            <w:rFonts w:ascii="Verdana" w:hAnsi="Verdana" w:eastAsia="Calibri" w:cs="Times New Roman"/>
          </w:rPr>
          <w:t>https://www.colombiacompra.gov.co/manuales-guias-y-pliegos-tipo/manuales-y-guias/guia-para-incentivar-la-participacion-de-las-mujeres</w:t>
        </w:r>
      </w:hyperlink>
    </w:p>
    <w:p w:rsidR="00EB6946" w:rsidP="00EB6946" w:rsidRDefault="00EB6946" w14:paraId="04A1DC79" w14:textId="77777777">
      <w:pPr>
        <w:spacing w:after="0" w:line="254" w:lineRule="auto"/>
        <w:jc w:val="both"/>
        <w:rPr>
          <w:rFonts w:ascii="Verdana" w:hAnsi="Verdana" w:eastAsia="Calibri" w:cs="Times New Roman"/>
        </w:rPr>
      </w:pPr>
    </w:p>
    <w:p w:rsidRPr="008068BB" w:rsidR="00EB6946" w:rsidP="00EB6946" w:rsidRDefault="00EB6946" w14:paraId="5093B19F" w14:textId="77777777">
      <w:pPr>
        <w:spacing w:after="0" w:line="254" w:lineRule="auto"/>
        <w:jc w:val="both"/>
        <w:rPr>
          <w:rFonts w:ascii="Verdana" w:hAnsi="Verdana" w:eastAsia="Calibri" w:cs="Times New Roman"/>
        </w:rPr>
      </w:pPr>
      <w:r w:rsidRPr="008068BB">
        <w:rPr>
          <w:rFonts w:ascii="Verdana" w:hAnsi="Verdana" w:eastAsia="Calibri" w:cs="Times New Roman"/>
        </w:rPr>
        <w:t>También te invitamos a consultar la </w:t>
      </w:r>
      <w:r w:rsidRPr="008068BB">
        <w:rPr>
          <w:rFonts w:ascii="Verdana" w:hAnsi="Verdana" w:eastAsia="Calibri" w:cs="Times New Roman"/>
          <w:b/>
          <w:bCs/>
        </w:rPr>
        <w:t>versión VIII de 2024</w:t>
      </w:r>
      <w:r w:rsidRPr="008068BB">
        <w:rPr>
          <w:rFonts w:ascii="Verdana" w:hAnsi="Verdana" w:eastAsia="Calibri" w:cs="Times New Roman"/>
        </w:rPr>
        <w:t>, del </w:t>
      </w:r>
      <w:r w:rsidRPr="008068BB">
        <w:rPr>
          <w:rFonts w:ascii="Verdana" w:hAnsi="Verdana" w:eastAsia="Calibri" w:cs="Times New Roman"/>
          <w:b/>
          <w:bCs/>
        </w:rPr>
        <w:t>Boletín de Relatoría</w:t>
      </w:r>
      <w:r w:rsidRPr="008068BB">
        <w:rPr>
          <w:rFonts w:ascii="Verdana" w:hAnsi="Verdana" w:eastAsia="Calibri" w:cs="Times New Roman"/>
        </w:rPr>
        <w:t> de la Subdirección de Gestión Contractual relacionado con la participación de las MIPYMES en los procesos de compra y contratación pública, el cual se puede descargar en la página web de la Agencia: </w:t>
      </w:r>
      <w:hyperlink w:tgtFrame="_blank" w:tooltip="Dirección URL original: https://www.colombiacompra.gov.co/sites/cce_public/files/files_2020/boletin_de_realtoria_viii.pdf. Haga clic o pulse si confía en este vínculo." w:history="1" r:id="rId18">
        <w:r w:rsidRPr="008068BB">
          <w:rPr>
            <w:rStyle w:val="Hipervnculo"/>
            <w:rFonts w:ascii="Verdana" w:hAnsi="Verdana" w:eastAsia="Calibri" w:cs="Times New Roman"/>
          </w:rPr>
          <w:t>https://www.colombiacompra.gov.co/sites/cce_public/files/files_2020/boletin_de_realtoria_viii.pdf</w:t>
        </w:r>
      </w:hyperlink>
    </w:p>
    <w:p w:rsidR="00EB6946" w:rsidP="00EB6946" w:rsidRDefault="00EB6946" w14:paraId="4D120C49" w14:textId="77777777">
      <w:pPr>
        <w:spacing w:after="0" w:line="254" w:lineRule="auto"/>
        <w:rPr>
          <w:rFonts w:ascii="Verdana" w:hAnsi="Verdana" w:eastAsia="Calibri" w:cs="Times New Roman"/>
        </w:rPr>
      </w:pPr>
    </w:p>
    <w:p w:rsidRPr="00885EA6" w:rsidR="00EB6946" w:rsidP="00EB6946" w:rsidRDefault="00EB6946" w14:paraId="486E1919" w14:textId="77777777">
      <w:pPr>
        <w:spacing w:after="0" w:line="254" w:lineRule="auto"/>
        <w:rPr>
          <w:rFonts w:ascii="Verdana" w:hAnsi="Verdana" w:eastAsia="Calibri" w:cs="Times New Roman"/>
        </w:rPr>
      </w:pPr>
      <w:r w:rsidRPr="00885EA6">
        <w:rPr>
          <w:rFonts w:ascii="Verdana" w:hAnsi="Verdana" w:eastAsia="Calibri" w:cs="Times New Roman"/>
        </w:rPr>
        <w:t xml:space="preserve">Por último, lo invitamos a seguirnos en las redes sociales en las cuales se difunde información institucional: </w:t>
      </w:r>
    </w:p>
    <w:p w:rsidRPr="00885EA6" w:rsidR="00EB6946" w:rsidP="00EB6946" w:rsidRDefault="00EB6946" w14:paraId="42C59FFC" w14:textId="77777777">
      <w:pPr>
        <w:spacing w:after="0" w:line="254" w:lineRule="auto"/>
        <w:rPr>
          <w:rFonts w:ascii="Verdana" w:hAnsi="Verdana" w:eastAsia="Calibri" w:cs="Times New Roman"/>
        </w:rPr>
      </w:pPr>
    </w:p>
    <w:p w:rsidRPr="00885EA6" w:rsidR="00EB6946" w:rsidP="00EB6946" w:rsidRDefault="00EB6946" w14:paraId="32976076" w14:textId="77777777">
      <w:pPr>
        <w:spacing w:after="0" w:line="254" w:lineRule="auto"/>
        <w:rPr>
          <w:rFonts w:ascii="Verdana" w:hAnsi="Verdana" w:eastAsia="Calibri" w:cs="Times New Roman"/>
        </w:rPr>
      </w:pPr>
      <w:r w:rsidRPr="00885EA6">
        <w:rPr>
          <w:rFonts w:ascii="Verdana" w:hAnsi="Verdana" w:eastAsia="Calibri" w:cs="Times New Roman"/>
        </w:rPr>
        <w:t xml:space="preserve">Twitter: </w:t>
      </w:r>
      <w:r w:rsidRPr="00885EA6">
        <w:rPr>
          <w:rFonts w:ascii="Verdana" w:hAnsi="Verdana" w:eastAsia="Calibri" w:cs="Times New Roman"/>
          <w:u w:val="single"/>
        </w:rPr>
        <w:t>@colombiacompra</w:t>
      </w:r>
      <w:r w:rsidRPr="00885EA6">
        <w:rPr>
          <w:rFonts w:ascii="Verdana" w:hAnsi="Verdana" w:eastAsia="Calibri" w:cs="Times New Roman"/>
        </w:rPr>
        <w:t xml:space="preserve"> </w:t>
      </w:r>
    </w:p>
    <w:p w:rsidRPr="00885EA6" w:rsidR="00EB6946" w:rsidP="00EB6946" w:rsidRDefault="00EB6946" w14:paraId="745C6781" w14:textId="77777777">
      <w:pPr>
        <w:spacing w:after="0" w:line="254" w:lineRule="auto"/>
        <w:rPr>
          <w:rFonts w:ascii="Verdana" w:hAnsi="Verdana" w:eastAsia="Calibri" w:cs="Times New Roman"/>
        </w:rPr>
      </w:pPr>
      <w:r w:rsidRPr="00885EA6">
        <w:rPr>
          <w:rFonts w:ascii="Verdana" w:hAnsi="Verdana" w:eastAsia="Calibri" w:cs="Times New Roman"/>
        </w:rPr>
        <w:t xml:space="preserve">Facebook: </w:t>
      </w:r>
      <w:r w:rsidRPr="00885EA6">
        <w:rPr>
          <w:rFonts w:ascii="Verdana" w:hAnsi="Verdana" w:eastAsia="Calibri" w:cs="Times New Roman"/>
          <w:u w:val="single"/>
        </w:rPr>
        <w:t>ColombiaCompraEficiente</w:t>
      </w:r>
    </w:p>
    <w:p w:rsidRPr="00885EA6" w:rsidR="00EB6946" w:rsidP="00EB6946" w:rsidRDefault="00EB6946" w14:paraId="17FBBB7F" w14:textId="77777777">
      <w:pPr>
        <w:spacing w:after="0" w:line="254" w:lineRule="auto"/>
        <w:rPr>
          <w:rFonts w:ascii="Verdana" w:hAnsi="Verdana" w:eastAsia="Calibri" w:cs="Times New Roman"/>
          <w:u w:val="single"/>
        </w:rPr>
      </w:pPr>
      <w:r w:rsidRPr="00885EA6">
        <w:rPr>
          <w:rFonts w:ascii="Verdana" w:hAnsi="Verdana" w:eastAsia="Calibri" w:cs="Times New Roman"/>
        </w:rPr>
        <w:t xml:space="preserve">LinkedIn: </w:t>
      </w:r>
      <w:r w:rsidRPr="00885EA6">
        <w:rPr>
          <w:rFonts w:ascii="Verdana" w:hAnsi="Verdana" w:eastAsia="Calibri" w:cs="Times New Roman"/>
          <w:u w:val="single"/>
        </w:rPr>
        <w:t>Agencia Nacional de Contratación Pública - Colombia Compra Eficiente</w:t>
      </w:r>
      <w:r w:rsidRPr="00885EA6">
        <w:rPr>
          <w:rFonts w:ascii="Verdana" w:hAnsi="Verdana" w:eastAsia="Calibri" w:cs="Times New Roman"/>
        </w:rPr>
        <w:t xml:space="preserve"> Instagram: </w:t>
      </w:r>
      <w:r w:rsidRPr="00885EA6">
        <w:rPr>
          <w:rFonts w:ascii="Verdana" w:hAnsi="Verdana" w:eastAsia="Calibri" w:cs="Times New Roman"/>
          <w:u w:val="single"/>
        </w:rPr>
        <w:t>@colombiacompraeficiente_cce</w:t>
      </w:r>
    </w:p>
    <w:p w:rsidR="00EB6946" w:rsidP="00EB6946" w:rsidRDefault="00EB6946" w14:paraId="2F54C5E3" w14:textId="77777777">
      <w:pPr>
        <w:spacing w:after="0" w:line="254" w:lineRule="auto"/>
        <w:rPr>
          <w:rFonts w:ascii="Verdana" w:hAnsi="Verdana" w:eastAsia="Calibri" w:cs="Times New Roman"/>
          <w:b/>
          <w:bCs/>
        </w:rPr>
      </w:pPr>
    </w:p>
    <w:p w:rsidR="00731FD4" w:rsidP="00EB6946" w:rsidRDefault="00731FD4" w14:paraId="3CB362BC" w14:textId="77777777">
      <w:pPr>
        <w:spacing w:after="0" w:line="254" w:lineRule="auto"/>
        <w:rPr>
          <w:rFonts w:ascii="Verdana" w:hAnsi="Verdana" w:eastAsia="Calibri" w:cs="Times New Roman"/>
          <w:b/>
          <w:bCs/>
        </w:rPr>
      </w:pPr>
    </w:p>
    <w:p w:rsidRPr="00885EA6" w:rsidR="00731FD4" w:rsidP="00EB6946" w:rsidRDefault="00731FD4" w14:paraId="4509B329" w14:textId="77777777">
      <w:pPr>
        <w:spacing w:after="0" w:line="254" w:lineRule="auto"/>
        <w:rPr>
          <w:rFonts w:ascii="Verdana" w:hAnsi="Verdana" w:eastAsia="Calibri" w:cs="Times New Roman"/>
          <w:b/>
          <w:bCs/>
        </w:rPr>
      </w:pPr>
    </w:p>
    <w:p w:rsidRPr="00885EA6" w:rsidR="00EB6946" w:rsidP="00EB6946" w:rsidRDefault="00EB6946" w14:paraId="62386BA1" w14:textId="77777777">
      <w:pPr>
        <w:spacing w:after="0" w:line="254" w:lineRule="auto"/>
        <w:jc w:val="both"/>
        <w:rPr>
          <w:rFonts w:ascii="Verdana" w:hAnsi="Verdana" w:eastAsia="Calibri" w:cs="Times New Roman"/>
          <w:lang w:val="es-ES_tradnl"/>
        </w:rPr>
      </w:pPr>
      <w:r w:rsidRPr="00885EA6">
        <w:rPr>
          <w:rFonts w:ascii="Verdana" w:hAnsi="Verdana" w:eastAsia="Calibri" w:cs="Times New Roman"/>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rsidRPr="000E60E3" w:rsidR="0091278C" w:rsidP="0091278C" w:rsidRDefault="0091278C" w14:paraId="231393C7" w14:textId="77777777">
      <w:pPr>
        <w:spacing w:after="0" w:line="240" w:lineRule="auto"/>
        <w:jc w:val="both"/>
        <w:rPr>
          <w:rFonts w:ascii="Verdana" w:hAnsi="Verdana" w:eastAsia="Calibri"/>
        </w:rPr>
      </w:pPr>
    </w:p>
    <w:p w:rsidRPr="000E60E3" w:rsidR="005D1836" w:rsidP="005D1836" w:rsidRDefault="005D1836" w14:paraId="0AD0EB91" w14:textId="77777777">
      <w:pPr>
        <w:spacing w:after="0" w:line="240" w:lineRule="auto"/>
        <w:jc w:val="both"/>
        <w:rPr>
          <w:rFonts w:ascii="Verdana" w:hAnsi="Verdana" w:eastAsia="Times New Roman" w:cs="Arial"/>
          <w:lang w:eastAsia="es-CO"/>
        </w:rPr>
      </w:pPr>
      <w:r w:rsidRPr="000E60E3">
        <w:rPr>
          <w:rFonts w:ascii="Verdana" w:hAnsi="Verdana" w:eastAsia="Times New Roman" w:cs="Arial"/>
          <w:lang w:eastAsia="es-CO"/>
        </w:rPr>
        <w:t>Atentamente,</w:t>
      </w:r>
    </w:p>
    <w:p w:rsidRPr="000E60E3" w:rsidR="005D1836" w:rsidP="005D1836" w:rsidRDefault="005D1836" w14:paraId="0BE9DAB8" w14:textId="77777777">
      <w:pPr>
        <w:spacing w:after="0" w:line="240" w:lineRule="auto"/>
        <w:jc w:val="both"/>
        <w:rPr>
          <w:rFonts w:ascii="Verdana" w:hAnsi="Verdana" w:eastAsia="Times New Roman" w:cs="Arial"/>
          <w:lang w:eastAsia="es-CO"/>
        </w:rPr>
      </w:pPr>
    </w:p>
    <w:p w:rsidRPr="000E60E3" w:rsidR="005D1836" w:rsidP="005D1836" w:rsidRDefault="005D1836" w14:paraId="25786B6F" w14:textId="77777777">
      <w:pPr>
        <w:spacing w:after="0" w:line="240" w:lineRule="auto"/>
        <w:jc w:val="both"/>
        <w:rPr>
          <w:rFonts w:ascii="Verdana" w:hAnsi="Verdana" w:eastAsia="Times New Roman" w:cs="Arial"/>
          <w:lang w:eastAsia="es-CO"/>
        </w:rPr>
      </w:pPr>
    </w:p>
    <w:p w:rsidRPr="000E60E3" w:rsidR="005D1836" w:rsidP="005D1836" w:rsidRDefault="00116A24" w14:paraId="17BE49B5" w14:textId="7EC91838">
      <w:pPr>
        <w:spacing w:after="0" w:line="240" w:lineRule="auto"/>
        <w:jc w:val="center"/>
        <w:rPr>
          <w:rFonts w:ascii="Verdana" w:hAnsi="Verdana" w:eastAsia="Times New Roman" w:cs="Arial"/>
          <w:lang w:eastAsia="es-CO"/>
        </w:rPr>
      </w:pPr>
      <w:r w:rsidRPr="002C3AD6">
        <w:rPr>
          <w:rFonts w:ascii="Century Gothic" w:hAnsi="Century Gothic"/>
          <w:noProof/>
        </w:rPr>
        <w:drawing>
          <wp:inline distT="0" distB="0" distL="0" distR="0" wp14:anchorId="03B316DB" wp14:editId="08808270">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9"/>
                    <a:stretch>
                      <a:fillRect/>
                    </a:stretch>
                  </pic:blipFill>
                  <pic:spPr>
                    <a:xfrm>
                      <a:off x="0" y="0"/>
                      <a:ext cx="3772426" cy="1400370"/>
                    </a:xfrm>
                    <a:prstGeom prst="rect">
                      <a:avLst/>
                    </a:prstGeom>
                  </pic:spPr>
                </pic:pic>
              </a:graphicData>
            </a:graphic>
          </wp:inline>
        </w:drawing>
      </w:r>
    </w:p>
    <w:p w:rsidRPr="000E60E3" w:rsidR="005D1836" w:rsidP="005D1836" w:rsidRDefault="005D1836" w14:paraId="7A1E6A0F" w14:textId="77777777">
      <w:pPr>
        <w:spacing w:after="0" w:line="240" w:lineRule="auto"/>
        <w:jc w:val="both"/>
        <w:rPr>
          <w:rFonts w:ascii="Verdana" w:hAnsi="Verdana"/>
          <w:noProof/>
        </w:rPr>
      </w:pPr>
    </w:p>
    <w:tbl>
      <w:tblPr>
        <w:tblW w:w="5573"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91"/>
        <w:gridCol w:w="4782"/>
      </w:tblGrid>
      <w:tr w:rsidRPr="000E60E3" w:rsidR="000E60E3" w:rsidTr="008636B2" w14:paraId="5F052D8E" w14:textId="77777777">
        <w:trPr>
          <w:trHeight w:val="394"/>
        </w:trPr>
        <w:tc>
          <w:tcPr>
            <w:tcW w:w="791" w:type="dxa"/>
            <w:tcBorders>
              <w:top w:val="nil"/>
              <w:left w:val="nil"/>
              <w:bottom w:val="nil"/>
              <w:right w:val="nil"/>
            </w:tcBorders>
            <w:vAlign w:val="center"/>
            <w:hideMark/>
          </w:tcPr>
          <w:p w:rsidRPr="000E60E3" w:rsidR="005D1836" w:rsidP="00BB0264" w:rsidRDefault="005D1836" w14:paraId="7BD7C253" w14:textId="77777777">
            <w:pPr>
              <w:spacing w:after="0" w:line="240" w:lineRule="auto"/>
              <w:jc w:val="both"/>
              <w:rPr>
                <w:rFonts w:ascii="Verdana" w:hAnsi="Verdana" w:cs="Arial"/>
                <w:sz w:val="14"/>
                <w:szCs w:val="14"/>
              </w:rPr>
            </w:pPr>
            <w:r w:rsidRPr="000E60E3">
              <w:rPr>
                <w:rFonts w:ascii="Verdana" w:hAnsi="Verdana" w:cs="Arial"/>
                <w:sz w:val="14"/>
                <w:szCs w:val="14"/>
              </w:rPr>
              <w:t>Elaboró: </w:t>
            </w:r>
          </w:p>
        </w:tc>
        <w:tc>
          <w:tcPr>
            <w:tcW w:w="4782" w:type="dxa"/>
            <w:tcBorders>
              <w:top w:val="nil"/>
              <w:left w:val="nil"/>
              <w:bottom w:val="dotted" w:color="7F7F7F" w:themeColor="text1" w:themeTint="80" w:sz="6" w:space="0"/>
              <w:right w:val="nil"/>
            </w:tcBorders>
            <w:vAlign w:val="center"/>
            <w:hideMark/>
          </w:tcPr>
          <w:p w:rsidRPr="000E60E3" w:rsidR="005D1836" w:rsidP="00BB0264" w:rsidRDefault="005D1836" w14:paraId="1F46D42E" w14:textId="77777777">
            <w:pPr>
              <w:spacing w:after="0" w:line="240" w:lineRule="auto"/>
              <w:jc w:val="both"/>
              <w:rPr>
                <w:rFonts w:ascii="Verdana" w:hAnsi="Verdana" w:cs="Arial"/>
                <w:sz w:val="14"/>
                <w:szCs w:val="14"/>
              </w:rPr>
            </w:pPr>
            <w:r w:rsidRPr="000E60E3">
              <w:rPr>
                <w:rFonts w:ascii="Verdana" w:hAnsi="Verdana" w:cs="Arial"/>
                <w:sz w:val="14"/>
                <w:szCs w:val="14"/>
              </w:rPr>
              <w:t>Gustavo Hinestroza Martínez</w:t>
            </w:r>
          </w:p>
          <w:p w:rsidRPr="000E60E3" w:rsidR="005D1836" w:rsidP="00BB0264" w:rsidRDefault="005D1836" w14:paraId="7B469D15" w14:textId="77777777">
            <w:pPr>
              <w:spacing w:after="0" w:line="240" w:lineRule="auto"/>
              <w:jc w:val="both"/>
              <w:rPr>
                <w:rFonts w:ascii="Verdana" w:hAnsi="Verdana" w:cs="Arial"/>
                <w:sz w:val="14"/>
                <w:szCs w:val="14"/>
              </w:rPr>
            </w:pPr>
            <w:r w:rsidRPr="000E60E3">
              <w:rPr>
                <w:rFonts w:ascii="Verdana" w:hAnsi="Verdana" w:cs="Arial"/>
                <w:sz w:val="14"/>
                <w:szCs w:val="14"/>
              </w:rPr>
              <w:t>Contratista de la Subdirección de Gestión Contractual</w:t>
            </w:r>
          </w:p>
        </w:tc>
      </w:tr>
      <w:tr w:rsidRPr="000E60E3" w:rsidR="000E60E3" w:rsidTr="008636B2" w14:paraId="1C7190BA" w14:textId="77777777">
        <w:trPr>
          <w:trHeight w:val="394"/>
        </w:trPr>
        <w:tc>
          <w:tcPr>
            <w:tcW w:w="791" w:type="dxa"/>
            <w:tcBorders>
              <w:top w:val="nil"/>
              <w:left w:val="nil"/>
              <w:bottom w:val="nil"/>
              <w:right w:val="nil"/>
            </w:tcBorders>
            <w:vAlign w:val="center"/>
            <w:hideMark/>
          </w:tcPr>
          <w:p w:rsidRPr="000E60E3" w:rsidR="005D1836" w:rsidP="00BB0264" w:rsidRDefault="005D1836" w14:paraId="64B19566" w14:textId="77777777">
            <w:pPr>
              <w:spacing w:after="0"/>
              <w:jc w:val="both"/>
              <w:rPr>
                <w:rFonts w:ascii="Verdana" w:hAnsi="Verdana" w:cs="Arial"/>
                <w:sz w:val="14"/>
                <w:szCs w:val="14"/>
              </w:rPr>
            </w:pPr>
            <w:r w:rsidRPr="000E60E3">
              <w:rPr>
                <w:rFonts w:ascii="Verdana" w:hAnsi="Verdana" w:cs="Arial"/>
                <w:sz w:val="14"/>
                <w:szCs w:val="14"/>
              </w:rPr>
              <w:t>Revisó</w:t>
            </w:r>
            <w:r w:rsidRPr="000E60E3">
              <w:rPr>
                <w:rFonts w:ascii="Verdana" w:hAnsi="Verdana" w:cs="Arial"/>
                <w:sz w:val="20"/>
                <w:szCs w:val="20"/>
              </w:rPr>
              <w:t> </w:t>
            </w:r>
          </w:p>
        </w:tc>
        <w:tc>
          <w:tcPr>
            <w:tcW w:w="4782" w:type="dxa"/>
            <w:tcBorders>
              <w:top w:val="dotted" w:color="7F7F7F" w:themeColor="text1" w:themeTint="80" w:sz="6" w:space="0"/>
              <w:left w:val="nil"/>
              <w:bottom w:val="dotted" w:color="7F7F7F" w:themeColor="text1" w:themeTint="80" w:sz="6" w:space="0"/>
              <w:right w:val="nil"/>
            </w:tcBorders>
            <w:vAlign w:val="center"/>
            <w:hideMark/>
          </w:tcPr>
          <w:p w:rsidRPr="000E60E3" w:rsidR="00091639" w:rsidP="00BB0264" w:rsidRDefault="00091639" w14:paraId="50B79443" w14:textId="01108C21">
            <w:pPr>
              <w:spacing w:after="0" w:line="240" w:lineRule="auto"/>
              <w:jc w:val="both"/>
              <w:rPr>
                <w:rFonts w:ascii="Verdana" w:hAnsi="Verdana" w:cs="Arial"/>
                <w:sz w:val="14"/>
                <w:szCs w:val="14"/>
              </w:rPr>
            </w:pPr>
            <w:r w:rsidRPr="000E60E3">
              <w:rPr>
                <w:rFonts w:ascii="Verdana" w:hAnsi="Verdana" w:cs="Arial"/>
                <w:sz w:val="14"/>
                <w:szCs w:val="14"/>
              </w:rPr>
              <w:t>Cielo Victoria González Meza</w:t>
            </w:r>
          </w:p>
          <w:p w:rsidRPr="000E60E3" w:rsidR="005D1836" w:rsidP="00BB0264" w:rsidRDefault="00091639" w14:paraId="77E80E17" w14:textId="20CB8EFE">
            <w:pPr>
              <w:spacing w:after="0" w:line="240" w:lineRule="auto"/>
              <w:jc w:val="both"/>
              <w:rPr>
                <w:rFonts w:ascii="Verdana" w:hAnsi="Verdana" w:cs="Arial"/>
                <w:sz w:val="14"/>
                <w:szCs w:val="14"/>
              </w:rPr>
            </w:pPr>
            <w:r w:rsidRPr="000E60E3">
              <w:rPr>
                <w:rFonts w:ascii="Verdana" w:hAnsi="Verdana" w:cs="Arial"/>
                <w:sz w:val="14"/>
                <w:szCs w:val="14"/>
              </w:rPr>
              <w:t>Contratista de la Subdirección de Gestión Contractual</w:t>
            </w:r>
          </w:p>
        </w:tc>
      </w:tr>
      <w:tr w:rsidRPr="000E60E3" w:rsidR="005D1836" w:rsidTr="008636B2" w14:paraId="1AD207AB" w14:textId="77777777">
        <w:trPr>
          <w:trHeight w:val="374"/>
        </w:trPr>
        <w:tc>
          <w:tcPr>
            <w:tcW w:w="791" w:type="dxa"/>
            <w:tcBorders>
              <w:top w:val="nil"/>
              <w:left w:val="nil"/>
              <w:bottom w:val="nil"/>
              <w:right w:val="nil"/>
            </w:tcBorders>
            <w:vAlign w:val="center"/>
            <w:hideMark/>
          </w:tcPr>
          <w:p w:rsidRPr="000E60E3" w:rsidR="005D1836" w:rsidP="00BB0264" w:rsidRDefault="005D1836" w14:paraId="4BC9F986" w14:textId="77777777">
            <w:pPr>
              <w:spacing w:after="0" w:line="240" w:lineRule="auto"/>
              <w:jc w:val="both"/>
              <w:rPr>
                <w:rFonts w:ascii="Verdana" w:hAnsi="Verdana" w:cs="Arial"/>
                <w:sz w:val="14"/>
                <w:szCs w:val="14"/>
              </w:rPr>
            </w:pPr>
            <w:r w:rsidRPr="000E60E3">
              <w:rPr>
                <w:rFonts w:ascii="Verdana" w:hAnsi="Verdana" w:cs="Arial"/>
                <w:sz w:val="14"/>
                <w:szCs w:val="14"/>
              </w:rPr>
              <w:t>Aprobó: </w:t>
            </w:r>
          </w:p>
        </w:tc>
        <w:tc>
          <w:tcPr>
            <w:tcW w:w="4782" w:type="dxa"/>
            <w:tcBorders>
              <w:top w:val="dotted" w:color="7F7F7F" w:themeColor="text1" w:themeTint="80" w:sz="6" w:space="0"/>
              <w:left w:val="nil"/>
              <w:bottom w:val="dotted" w:color="7F7F7F" w:themeColor="text1" w:themeTint="80" w:sz="6" w:space="0"/>
              <w:right w:val="nil"/>
            </w:tcBorders>
            <w:vAlign w:val="center"/>
            <w:hideMark/>
          </w:tcPr>
          <w:p w:rsidRPr="000E60E3" w:rsidR="005D1836" w:rsidP="00BB0264" w:rsidRDefault="005D1836" w14:paraId="1E766E3C" w14:textId="77777777">
            <w:pPr>
              <w:spacing w:after="0"/>
              <w:jc w:val="both"/>
              <w:rPr>
                <w:rFonts w:ascii="Verdana" w:hAnsi="Verdana" w:cs="Arial"/>
                <w:sz w:val="14"/>
                <w:szCs w:val="14"/>
              </w:rPr>
            </w:pPr>
            <w:r w:rsidRPr="000E60E3">
              <w:rPr>
                <w:rFonts w:ascii="Verdana" w:hAnsi="Verdana" w:cs="Arial"/>
                <w:sz w:val="14"/>
                <w:szCs w:val="14"/>
              </w:rPr>
              <w:t>Carolina Quintero Gacharná</w:t>
            </w:r>
          </w:p>
          <w:p w:rsidRPr="000E60E3" w:rsidR="005D1836" w:rsidP="00BB0264" w:rsidRDefault="005D1836" w14:paraId="406FC47F" w14:textId="77777777">
            <w:pPr>
              <w:spacing w:after="0" w:line="240" w:lineRule="auto"/>
              <w:jc w:val="both"/>
              <w:rPr>
                <w:rFonts w:ascii="Verdana" w:hAnsi="Verdana" w:cs="Arial"/>
                <w:sz w:val="14"/>
                <w:szCs w:val="14"/>
              </w:rPr>
            </w:pPr>
            <w:r w:rsidRPr="000E60E3">
              <w:rPr>
                <w:rFonts w:ascii="Verdana" w:hAnsi="Verdana" w:cs="Arial"/>
                <w:sz w:val="14"/>
                <w:szCs w:val="14"/>
              </w:rPr>
              <w:t>Subdirectora de Gestión Contractual ANCP – CCE</w:t>
            </w:r>
          </w:p>
        </w:tc>
      </w:tr>
    </w:tbl>
    <w:p w:rsidRPr="000E60E3" w:rsidR="005D1836" w:rsidP="005D1836" w:rsidRDefault="005D1836" w14:paraId="067CE232" w14:textId="77777777">
      <w:pPr>
        <w:spacing w:after="0" w:line="240" w:lineRule="auto"/>
        <w:jc w:val="both"/>
        <w:textAlignment w:val="baseline"/>
        <w:rPr>
          <w:rFonts w:ascii="Verdana" w:hAnsi="Verdana" w:eastAsia="Times New Roman" w:cs="Segoe UI"/>
          <w:sz w:val="16"/>
          <w:szCs w:val="16"/>
          <w:lang w:eastAsia="es-CO"/>
        </w:rPr>
      </w:pPr>
    </w:p>
    <w:p w:rsidRPr="000E60E3" w:rsidR="005D1836" w:rsidP="005D1836" w:rsidRDefault="005D1836" w14:paraId="7FFE5F0B" w14:textId="77777777">
      <w:pPr>
        <w:rPr>
          <w:rFonts w:ascii="Verdana" w:hAnsi="Verdana"/>
        </w:rPr>
      </w:pPr>
    </w:p>
    <w:p w:rsidRPr="000E60E3" w:rsidR="005D1836" w:rsidP="005D1836" w:rsidRDefault="005D1836" w14:paraId="5C9122C1" w14:textId="77777777">
      <w:pPr>
        <w:rPr>
          <w:rFonts w:ascii="Verdana" w:hAnsi="Verdana"/>
        </w:rPr>
      </w:pPr>
    </w:p>
    <w:p w:rsidRPr="000E60E3" w:rsidR="005D1836" w:rsidP="005D1836" w:rsidRDefault="005D1836" w14:paraId="46EF2665" w14:textId="77777777">
      <w:pPr>
        <w:rPr>
          <w:rFonts w:ascii="Verdana" w:hAnsi="Verdana"/>
        </w:rPr>
      </w:pPr>
    </w:p>
    <w:p w:rsidRPr="000E60E3" w:rsidR="003D5B0D" w:rsidP="00AD6D57" w:rsidRDefault="003D5B0D" w14:paraId="3900974D" w14:textId="77777777"/>
    <w:sectPr w:rsidRPr="000E60E3" w:rsidR="003D5B0D" w:rsidSect="007C0C0F">
      <w:headerReference w:type="default" r:id="rId20"/>
      <w:footerReference w:type="default" r:id="rId21"/>
      <w:pgSz w:w="12240" w:h="15840" w:orient="portrait"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E5A74" w:rsidP="004A1847" w:rsidRDefault="008E5A74" w14:paraId="17AD5AC8" w14:textId="77777777">
      <w:pPr>
        <w:spacing w:after="0" w:line="240" w:lineRule="auto"/>
      </w:pPr>
      <w:r>
        <w:separator/>
      </w:r>
    </w:p>
  </w:endnote>
  <w:endnote w:type="continuationSeparator" w:id="0">
    <w:p w:rsidR="008E5A74" w:rsidP="004A1847" w:rsidRDefault="008E5A74" w14:paraId="0BE69F24" w14:textId="77777777">
      <w:pPr>
        <w:spacing w:after="0" w:line="240" w:lineRule="auto"/>
      </w:pPr>
      <w:r>
        <w:continuationSeparator/>
      </w:r>
    </w:p>
  </w:endnote>
  <w:endnote w:type="continuationNotice" w:id="1">
    <w:p w:rsidR="008E5A74" w:rsidRDefault="008E5A74" w14:paraId="5EEE0EE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1847" w:rsidRDefault="004A1847" w14:paraId="18911A32" w14:textId="6CE791A4">
    <w:pPr>
      <w:pStyle w:val="Piedepgina"/>
    </w:pPr>
  </w:p>
  <w:p w:rsidRPr="00174B77" w:rsidR="00D520D8" w:rsidP="00D520D8" w:rsidRDefault="00D520D8" w14:paraId="594D6D9F" w14:textId="77777777">
    <w:pPr>
      <w:pBdr>
        <w:top w:val="single" w:color="auto" w:sz="4" w:space="1"/>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hAnsi="Verdana" w:eastAsiaTheme="majorEastAsia" w:cstheme="majorBidi"/>
        <w:b/>
        <w:bCs/>
        <w:sz w:val="16"/>
        <w:szCs w:val="16"/>
        <w:lang w:val="es-ES"/>
      </w:rPr>
      <w:t xml:space="preserve">pág. </w:t>
    </w:r>
    <w:r w:rsidRPr="002E1330">
      <w:rPr>
        <w:rFonts w:ascii="Verdana" w:hAnsi="Verdana" w:eastAsiaTheme="minorEastAsia"/>
        <w:b/>
        <w:bCs/>
        <w:sz w:val="16"/>
        <w:szCs w:val="16"/>
      </w:rPr>
      <w:fldChar w:fldCharType="begin"/>
    </w:r>
    <w:r w:rsidRPr="002E1330">
      <w:rPr>
        <w:rFonts w:ascii="Verdana" w:hAnsi="Verdana"/>
        <w:b/>
        <w:bCs/>
        <w:sz w:val="16"/>
        <w:szCs w:val="16"/>
      </w:rPr>
      <w:instrText>PAGE    \* MERGEFORMAT</w:instrText>
    </w:r>
    <w:r w:rsidRPr="002E1330">
      <w:rPr>
        <w:rFonts w:ascii="Verdana" w:hAnsi="Verdana" w:eastAsiaTheme="minorEastAsia"/>
        <w:b/>
        <w:bCs/>
        <w:sz w:val="16"/>
        <w:szCs w:val="16"/>
      </w:rPr>
      <w:fldChar w:fldCharType="separate"/>
    </w:r>
    <w:r>
      <w:rPr>
        <w:rFonts w:ascii="Verdana" w:hAnsi="Verdana" w:eastAsiaTheme="minorEastAsia"/>
        <w:b/>
        <w:bCs/>
        <w:sz w:val="16"/>
        <w:szCs w:val="16"/>
      </w:rPr>
      <w:t>1</w:t>
    </w:r>
    <w:r w:rsidRPr="002E1330">
      <w:rPr>
        <w:rFonts w:ascii="Verdana" w:hAnsi="Verdana" w:eastAsiaTheme="majorEastAsi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rsidR="00D520D8" w:rsidP="00D520D8" w:rsidRDefault="00D520D8" w14:paraId="0A735DD5" w14:textId="77777777">
    <w:pPr>
      <w:spacing w:after="0"/>
      <w:jc w:val="both"/>
      <w:rPr>
        <w:rFonts w:ascii="Verdana" w:hAnsi="Verdana"/>
        <w:sz w:val="18"/>
        <w:szCs w:val="18"/>
      </w:rPr>
    </w:pPr>
    <w:r w:rsidRPr="00E41027">
      <w:rPr>
        <w:rFonts w:ascii="Verdana" w:hAnsi="Verdana"/>
        <w:sz w:val="18"/>
        <w:szCs w:val="18"/>
      </w:rPr>
      <w:t>Dirección: Carrera 7 # 26 – 20 - Bogotá, Colombia</w:t>
    </w:r>
  </w:p>
  <w:p w:rsidRPr="00E41027" w:rsidR="00D520D8" w:rsidP="00D520D8" w:rsidRDefault="00D520D8" w14:paraId="06E36B88" w14:textId="77777777">
    <w:pPr>
      <w:spacing w:after="0"/>
      <w:jc w:val="both"/>
      <w:rPr>
        <w:rFonts w:ascii="Verdana" w:hAnsi="Verdana"/>
        <w:sz w:val="18"/>
        <w:szCs w:val="18"/>
      </w:rPr>
    </w:pPr>
    <w:r w:rsidRPr="00E41027">
      <w:rPr>
        <w:rFonts w:ascii="Verdana" w:hAnsi="Verdana"/>
        <w:sz w:val="18"/>
        <w:szCs w:val="18"/>
      </w:rPr>
      <w:t>Mesa de servicio: (+57) 601 7456788</w:t>
    </w:r>
  </w:p>
  <w:p w:rsidR="006219F8" w:rsidP="0025796E" w:rsidRDefault="00D520D8" w14:paraId="744661F5" w14:textId="593AA28F">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sidR="00FA47C0">
      <w:rPr>
        <w:rFonts w:ascii="Century Gothic" w:hAnsi="Century Gothic" w:eastAsia="Geo" w:cs="Geo"/>
        <w:b/>
        <w:color w:val="000000"/>
        <w:sz w:val="16"/>
        <w:szCs w:val="16"/>
        <w:lang w:eastAsia="es-CO"/>
      </w:rPr>
      <w:t xml:space="preserve">Código: </w:t>
    </w:r>
    <w:r w:rsidRPr="004A305D" w:rsidR="00FA47C0">
      <w:rPr>
        <w:rFonts w:ascii="Century Gothic" w:hAnsi="Century Gothic" w:eastAsia="Geo" w:cs="Geo"/>
        <w:bCs/>
        <w:color w:val="000000"/>
        <w:sz w:val="16"/>
        <w:szCs w:val="16"/>
        <w:lang w:eastAsia="es-CO"/>
      </w:rPr>
      <w:t>CCE-</w:t>
    </w:r>
    <w:r w:rsidR="00FA47C0">
      <w:rPr>
        <w:rFonts w:ascii="Century Gothic" w:hAnsi="Century Gothic" w:eastAsia="Geo" w:cs="Geo"/>
        <w:bCs/>
        <w:color w:val="000000"/>
        <w:sz w:val="16"/>
        <w:szCs w:val="16"/>
        <w:lang w:eastAsia="es-CO"/>
      </w:rPr>
      <w:t>REC</w:t>
    </w:r>
    <w:r w:rsidRPr="004A305D" w:rsidR="00FA47C0">
      <w:rPr>
        <w:rFonts w:ascii="Century Gothic" w:hAnsi="Century Gothic" w:eastAsia="Geo" w:cs="Geo"/>
        <w:bCs/>
        <w:color w:val="000000"/>
        <w:sz w:val="16"/>
        <w:szCs w:val="16"/>
        <w:lang w:eastAsia="es-CO"/>
      </w:rPr>
      <w:t>-FM-</w:t>
    </w:r>
    <w:r w:rsidR="00FA47C0">
      <w:rPr>
        <w:rFonts w:ascii="Century Gothic" w:hAnsi="Century Gothic" w:eastAsia="Geo" w:cs="Geo"/>
        <w:bCs/>
        <w:color w:val="000000"/>
        <w:sz w:val="16"/>
        <w:szCs w:val="16"/>
        <w:lang w:eastAsia="es-CO"/>
      </w:rPr>
      <w:t>17</w:t>
    </w:r>
    <w:r w:rsidR="0025796E">
      <w:rPr>
        <w:rFonts w:ascii="Century Gothic" w:hAnsi="Century Gothic" w:eastAsia="Geo" w:cs="Geo"/>
        <w:bCs/>
        <w:color w:val="000000"/>
        <w:sz w:val="16"/>
        <w:szCs w:val="16"/>
        <w:lang w:eastAsia="es-CO"/>
      </w:rPr>
      <w:t xml:space="preserve"> </w:t>
    </w:r>
    <w:r w:rsidRPr="004A305D" w:rsidR="00FA47C0">
      <w:rPr>
        <w:rFonts w:ascii="Century Gothic" w:hAnsi="Century Gothic" w:eastAsia="Geo" w:cs="Geo"/>
        <w:b/>
        <w:color w:val="000000"/>
        <w:sz w:val="16"/>
        <w:szCs w:val="16"/>
        <w:lang w:eastAsia="es-CO"/>
      </w:rPr>
      <w:t>Versión</w:t>
    </w:r>
    <w:r w:rsidRPr="004A305D" w:rsidR="00FA47C0">
      <w:rPr>
        <w:rFonts w:ascii="Century Gothic" w:hAnsi="Century Gothic" w:eastAsia="Arial Nova" w:cs="Arial Nova"/>
        <w:b/>
        <w:color w:val="000000"/>
        <w:sz w:val="16"/>
        <w:szCs w:val="16"/>
        <w:lang w:eastAsia="es-CO"/>
      </w:rPr>
      <w:t xml:space="preserve">: </w:t>
    </w:r>
    <w:r w:rsidRPr="004A305D" w:rsidR="00FA47C0">
      <w:rPr>
        <w:rFonts w:ascii="Century Gothic" w:hAnsi="Century Gothic" w:eastAsia="Geo" w:cs="Geo"/>
        <w:sz w:val="16"/>
        <w:szCs w:val="16"/>
        <w:lang w:eastAsia="es-CO"/>
      </w:rPr>
      <w:t>0</w:t>
    </w:r>
    <w:r w:rsidR="00FA47C0">
      <w:rPr>
        <w:rFonts w:ascii="Century Gothic" w:hAnsi="Century Gothic" w:eastAsia="Geo" w:cs="Geo"/>
        <w:sz w:val="16"/>
        <w:szCs w:val="16"/>
        <w:lang w:eastAsia="es-CO"/>
      </w:rPr>
      <w:t>2</w:t>
    </w:r>
    <w:r w:rsidRPr="004A305D" w:rsidR="00FA47C0">
      <w:rPr>
        <w:rFonts w:ascii="Century Gothic" w:hAnsi="Century Gothic" w:eastAsia="Geo" w:cs="Geo"/>
        <w:sz w:val="16"/>
        <w:szCs w:val="16"/>
        <w:lang w:eastAsia="es-CO"/>
      </w:rPr>
      <w:t xml:space="preserve"> </w:t>
    </w:r>
    <w:r w:rsidR="0025796E">
      <w:rPr>
        <w:rFonts w:ascii="Century Gothic" w:hAnsi="Century Gothic" w:eastAsia="Geo"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E5A74" w:rsidP="004A1847" w:rsidRDefault="008E5A74" w14:paraId="6920C309" w14:textId="77777777">
      <w:pPr>
        <w:spacing w:after="0" w:line="240" w:lineRule="auto"/>
      </w:pPr>
      <w:r>
        <w:separator/>
      </w:r>
    </w:p>
  </w:footnote>
  <w:footnote w:type="continuationSeparator" w:id="0">
    <w:p w:rsidR="008E5A74" w:rsidP="004A1847" w:rsidRDefault="008E5A74" w14:paraId="43533C25" w14:textId="77777777">
      <w:pPr>
        <w:spacing w:after="0" w:line="240" w:lineRule="auto"/>
      </w:pPr>
      <w:r>
        <w:continuationSeparator/>
      </w:r>
    </w:p>
  </w:footnote>
  <w:footnote w:type="continuationNotice" w:id="1">
    <w:p w:rsidR="008E5A74" w:rsidRDefault="008E5A74" w14:paraId="3F05CD5B" w14:textId="77777777">
      <w:pPr>
        <w:spacing w:after="0" w:line="240" w:lineRule="auto"/>
      </w:pPr>
    </w:p>
  </w:footnote>
  <w:footnote w:id="2">
    <w:p w:rsidRPr="00752DF1" w:rsidR="00297944" w:rsidP="00297944" w:rsidRDefault="00297944" w14:paraId="4C5142C3" w14:textId="77777777">
      <w:pPr>
        <w:pStyle w:val="Textonotapie"/>
        <w:rPr>
          <w:lang w:val="es-ES"/>
        </w:rPr>
      </w:pPr>
      <w:r>
        <w:rPr>
          <w:rStyle w:val="Refdenotaalpie"/>
        </w:rPr>
        <w:footnoteRef/>
      </w:r>
      <w:r>
        <w:t xml:space="preserve"> </w:t>
      </w:r>
      <w:r w:rsidRPr="00097B7E">
        <w:rPr>
          <w:lang w:val="es-CO"/>
        </w:rPr>
        <w:t>artículo 59 de la Ley 489 de 1998 y el Decreto 087 de 2011</w:t>
      </w:r>
    </w:p>
  </w:footnote>
  <w:footnote w:id="3">
    <w:p w:rsidR="005D1836" w:rsidP="005D1836" w:rsidRDefault="005D1836" w14:paraId="27B93FB2" w14:textId="77777777">
      <w:pPr>
        <w:pStyle w:val="Textonotapie"/>
        <w:ind w:firstLine="708"/>
      </w:pPr>
      <w:r>
        <w:rPr>
          <w:rStyle w:val="Refdenotaalpie"/>
        </w:rPr>
        <w:footnoteRef/>
      </w:r>
      <w:r>
        <w:t xml:space="preserve"> Artículo 30 de la Ley 80 de 1993, numeral 1 artículo 2 de la Ley 1150 de 2007.</w:t>
      </w:r>
    </w:p>
  </w:footnote>
  <w:footnote w:id="4">
    <w:p w:rsidRPr="00752DF1" w:rsidR="005D1836" w:rsidP="005D1836" w:rsidRDefault="005D1836" w14:paraId="08CD5713" w14:textId="77777777">
      <w:pPr>
        <w:pStyle w:val="Textonotapie"/>
        <w:rPr>
          <w:lang w:val="es-ES"/>
        </w:rPr>
      </w:pPr>
      <w:r>
        <w:rPr>
          <w:rStyle w:val="Refdenotaalpie"/>
        </w:rPr>
        <w:footnoteRef/>
      </w:r>
      <w:r>
        <w:t xml:space="preserve"> </w:t>
      </w:r>
      <w:r w:rsidRPr="00097B7E">
        <w:rPr>
          <w:lang w:val="es-CO"/>
        </w:rPr>
        <w:t>artículo 59 de la Ley 489 de 1998 y el Decreto 087 de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56841" w:rsidRDefault="009D3058" w14:paraId="435F4D03" w14:textId="0903BF04">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rsidR="00756841" w:rsidRDefault="00756841" w14:paraId="1BE2B9AE" w14:textId="4B94DB3B">
    <w:pPr>
      <w:pStyle w:val="Encabezado"/>
    </w:pPr>
  </w:p>
  <w:p w:rsidR="00DC39FC" w:rsidP="004A305D" w:rsidRDefault="00DC39FC" w14:paraId="3079FC11" w14:textId="77777777">
    <w:pPr>
      <w:spacing w:after="0"/>
      <w:rPr>
        <w:rFonts w:ascii="Verdana" w:hAnsi="Verdana"/>
        <w:b/>
        <w:bCs/>
      </w:rPr>
    </w:pPr>
  </w:p>
  <w:p w:rsidRPr="00DC39FC" w:rsidR="004A305D" w:rsidP="004A305D" w:rsidRDefault="004A305D" w14:paraId="7FE1230C" w14:textId="77E53D9F">
    <w:pPr>
      <w:spacing w:after="0"/>
      <w:rPr>
        <w:rFonts w:ascii="Verdana" w:hAnsi="Verdana"/>
        <w:b/>
        <w:bCs/>
      </w:rPr>
    </w:pPr>
    <w:r w:rsidRPr="00DC39FC">
      <w:rPr>
        <w:rFonts w:ascii="Verdana" w:hAnsi="Verdana"/>
        <w:b/>
        <w:bCs/>
      </w:rPr>
      <w:t>FORMATO PQRSD</w:t>
    </w:r>
  </w:p>
  <w:p w:rsidRPr="004A305D" w:rsidR="004A305D" w:rsidP="00B01B1A" w:rsidRDefault="004A305D" w14:paraId="5E18350A" w14:textId="705F7B76">
    <w:pPr>
      <w:spacing w:after="0" w:line="120" w:lineRule="auto"/>
      <w:rPr>
        <w:rFonts w:ascii="Century Gothic" w:hAnsi="Century Gothic" w:eastAsia="Geo" w:cs="Geo"/>
        <w:sz w:val="16"/>
        <w:szCs w:val="16"/>
        <w:lang w:eastAsia="es-CO"/>
      </w:rPr>
    </w:pPr>
  </w:p>
  <w:p w:rsidR="008A446D" w:rsidP="00061B2A" w:rsidRDefault="008A446D" w14:paraId="1FD1C243" w14:textId="6D74A3CF">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56" style="width:11.2pt;height:11.2pt" o:bullet="t" type="#_x0000_t75">
        <v:imagedata o:title="mso1B13" r:id="rId1"/>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3" w15:restartNumberingAfterBreak="0">
    <w:nsid w:val="15825602"/>
    <w:multiLevelType w:val="hybridMultilevel"/>
    <w:tmpl w:val="EA043C2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170F4636"/>
    <w:multiLevelType w:val="hybridMultilevel"/>
    <w:tmpl w:val="F7228FB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17D61E1B"/>
    <w:multiLevelType w:val="hybridMultilevel"/>
    <w:tmpl w:val="57DC1BD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6"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430FEA"/>
    <w:multiLevelType w:val="hybridMultilevel"/>
    <w:tmpl w:val="3D98609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8" w15:restartNumberingAfterBreak="0">
    <w:nsid w:val="2FF6398A"/>
    <w:multiLevelType w:val="multilevel"/>
    <w:tmpl w:val="1EFAC3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E626B7"/>
    <w:multiLevelType w:val="hybridMultilevel"/>
    <w:tmpl w:val="61009E1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5" w15:restartNumberingAfterBreak="0">
    <w:nsid w:val="49B9140E"/>
    <w:multiLevelType w:val="hybridMultilevel"/>
    <w:tmpl w:val="03808EB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6" w15:restartNumberingAfterBreak="0">
    <w:nsid w:val="51DB00D3"/>
    <w:multiLevelType w:val="hybridMultilevel"/>
    <w:tmpl w:val="CE0066F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7" w15:restartNumberingAfterBreak="0">
    <w:nsid w:val="53D97B18"/>
    <w:multiLevelType w:val="hybridMultilevel"/>
    <w:tmpl w:val="7766E76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8" w15:restartNumberingAfterBreak="0">
    <w:nsid w:val="563624B6"/>
    <w:multiLevelType w:val="hybridMultilevel"/>
    <w:tmpl w:val="A008D69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9" w15:restartNumberingAfterBreak="0">
    <w:nsid w:val="636C03B0"/>
    <w:multiLevelType w:val="hybridMultilevel"/>
    <w:tmpl w:val="87183FAA"/>
    <w:lvl w:ilvl="0" w:tplc="240A0007">
      <w:start w:val="1"/>
      <w:numFmt w:val="bullet"/>
      <w:lvlText w:val=""/>
      <w:lvlPicBulletId w:val="0"/>
      <w:lvlJc w:val="left"/>
      <w:pPr>
        <w:ind w:left="785" w:hanging="360"/>
      </w:pPr>
      <w:rPr>
        <w:rFonts w:hint="default" w:ascii="Symbol" w:hAnsi="Symbol"/>
      </w:rPr>
    </w:lvl>
    <w:lvl w:ilvl="1" w:tplc="240A0003" w:tentative="1">
      <w:start w:val="1"/>
      <w:numFmt w:val="bullet"/>
      <w:lvlText w:val="o"/>
      <w:lvlJc w:val="left"/>
      <w:pPr>
        <w:ind w:left="1505" w:hanging="360"/>
      </w:pPr>
      <w:rPr>
        <w:rFonts w:hint="default" w:ascii="Courier New" w:hAnsi="Courier New" w:cs="Courier New"/>
      </w:rPr>
    </w:lvl>
    <w:lvl w:ilvl="2" w:tplc="240A0005" w:tentative="1">
      <w:start w:val="1"/>
      <w:numFmt w:val="bullet"/>
      <w:lvlText w:val=""/>
      <w:lvlJc w:val="left"/>
      <w:pPr>
        <w:ind w:left="2225" w:hanging="360"/>
      </w:pPr>
      <w:rPr>
        <w:rFonts w:hint="default" w:ascii="Wingdings" w:hAnsi="Wingdings"/>
      </w:rPr>
    </w:lvl>
    <w:lvl w:ilvl="3" w:tplc="240A0001" w:tentative="1">
      <w:start w:val="1"/>
      <w:numFmt w:val="bullet"/>
      <w:lvlText w:val=""/>
      <w:lvlJc w:val="left"/>
      <w:pPr>
        <w:ind w:left="2945" w:hanging="360"/>
      </w:pPr>
      <w:rPr>
        <w:rFonts w:hint="default" w:ascii="Symbol" w:hAnsi="Symbol"/>
      </w:rPr>
    </w:lvl>
    <w:lvl w:ilvl="4" w:tplc="240A0003" w:tentative="1">
      <w:start w:val="1"/>
      <w:numFmt w:val="bullet"/>
      <w:lvlText w:val="o"/>
      <w:lvlJc w:val="left"/>
      <w:pPr>
        <w:ind w:left="3665" w:hanging="360"/>
      </w:pPr>
      <w:rPr>
        <w:rFonts w:hint="default" w:ascii="Courier New" w:hAnsi="Courier New" w:cs="Courier New"/>
      </w:rPr>
    </w:lvl>
    <w:lvl w:ilvl="5" w:tplc="240A0005" w:tentative="1">
      <w:start w:val="1"/>
      <w:numFmt w:val="bullet"/>
      <w:lvlText w:val=""/>
      <w:lvlJc w:val="left"/>
      <w:pPr>
        <w:ind w:left="4385" w:hanging="360"/>
      </w:pPr>
      <w:rPr>
        <w:rFonts w:hint="default" w:ascii="Wingdings" w:hAnsi="Wingdings"/>
      </w:rPr>
    </w:lvl>
    <w:lvl w:ilvl="6" w:tplc="240A0001" w:tentative="1">
      <w:start w:val="1"/>
      <w:numFmt w:val="bullet"/>
      <w:lvlText w:val=""/>
      <w:lvlJc w:val="left"/>
      <w:pPr>
        <w:ind w:left="5105" w:hanging="360"/>
      </w:pPr>
      <w:rPr>
        <w:rFonts w:hint="default" w:ascii="Symbol" w:hAnsi="Symbol"/>
      </w:rPr>
    </w:lvl>
    <w:lvl w:ilvl="7" w:tplc="240A0003" w:tentative="1">
      <w:start w:val="1"/>
      <w:numFmt w:val="bullet"/>
      <w:lvlText w:val="o"/>
      <w:lvlJc w:val="left"/>
      <w:pPr>
        <w:ind w:left="5825" w:hanging="360"/>
      </w:pPr>
      <w:rPr>
        <w:rFonts w:hint="default" w:ascii="Courier New" w:hAnsi="Courier New" w:cs="Courier New"/>
      </w:rPr>
    </w:lvl>
    <w:lvl w:ilvl="8" w:tplc="240A0005" w:tentative="1">
      <w:start w:val="1"/>
      <w:numFmt w:val="bullet"/>
      <w:lvlText w:val=""/>
      <w:lvlJc w:val="left"/>
      <w:pPr>
        <w:ind w:left="6545" w:hanging="360"/>
      </w:pPr>
      <w:rPr>
        <w:rFonts w:hint="default" w:ascii="Wingdings" w:hAnsi="Wingdings"/>
      </w:rPr>
    </w:lvl>
  </w:abstractNum>
  <w:abstractNum w:abstractNumId="20"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CC6F5F"/>
    <w:multiLevelType w:val="hybridMultilevel"/>
    <w:tmpl w:val="EC1A41B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5" w15:restartNumberingAfterBreak="0">
    <w:nsid w:val="7F4E1A85"/>
    <w:multiLevelType w:val="hybridMultilevel"/>
    <w:tmpl w:val="966AF06C"/>
    <w:lvl w:ilvl="0" w:tplc="240A0001">
      <w:start w:val="1"/>
      <w:numFmt w:val="bullet"/>
      <w:lvlText w:val=""/>
      <w:lvlJc w:val="left"/>
      <w:pPr>
        <w:ind w:left="720" w:hanging="720"/>
      </w:pPr>
      <w:rPr>
        <w:rFonts w:hint="default" w:ascii="Symbol" w:hAnsi="Symbol"/>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901136285">
    <w:abstractNumId w:val="11"/>
  </w:num>
  <w:num w:numId="2" w16cid:durableId="557939507">
    <w:abstractNumId w:val="2"/>
  </w:num>
  <w:num w:numId="3" w16cid:durableId="964970041">
    <w:abstractNumId w:val="9"/>
  </w:num>
  <w:num w:numId="4" w16cid:durableId="13762691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800413">
    <w:abstractNumId w:val="2"/>
  </w:num>
  <w:num w:numId="6" w16cid:durableId="718479241">
    <w:abstractNumId w:val="22"/>
  </w:num>
  <w:num w:numId="7" w16cid:durableId="2128232420">
    <w:abstractNumId w:val="10"/>
  </w:num>
  <w:num w:numId="8" w16cid:durableId="1145465185">
    <w:abstractNumId w:val="21"/>
  </w:num>
  <w:num w:numId="9" w16cid:durableId="893851474">
    <w:abstractNumId w:val="12"/>
  </w:num>
  <w:num w:numId="10" w16cid:durableId="1789926818">
    <w:abstractNumId w:val="20"/>
  </w:num>
  <w:num w:numId="11" w16cid:durableId="360281325">
    <w:abstractNumId w:val="13"/>
  </w:num>
  <w:num w:numId="12" w16cid:durableId="242690118">
    <w:abstractNumId w:val="1"/>
  </w:num>
  <w:num w:numId="13" w16cid:durableId="549730014">
    <w:abstractNumId w:val="6"/>
  </w:num>
  <w:num w:numId="14" w16cid:durableId="897859015">
    <w:abstractNumId w:val="23"/>
  </w:num>
  <w:num w:numId="15" w16cid:durableId="410735293">
    <w:abstractNumId w:val="19"/>
  </w:num>
  <w:num w:numId="16" w16cid:durableId="7625042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4114887">
    <w:abstractNumId w:val="0"/>
  </w:num>
  <w:num w:numId="18" w16cid:durableId="425813426">
    <w:abstractNumId w:val="24"/>
  </w:num>
  <w:num w:numId="19" w16cid:durableId="1945765594">
    <w:abstractNumId w:val="8"/>
  </w:num>
  <w:num w:numId="20" w16cid:durableId="753745514">
    <w:abstractNumId w:val="17"/>
  </w:num>
  <w:num w:numId="21" w16cid:durableId="419107940">
    <w:abstractNumId w:val="4"/>
  </w:num>
  <w:num w:numId="22" w16cid:durableId="181624723">
    <w:abstractNumId w:val="3"/>
  </w:num>
  <w:num w:numId="23" w16cid:durableId="888154581">
    <w:abstractNumId w:val="25"/>
  </w:num>
  <w:num w:numId="24" w16cid:durableId="1434518407">
    <w:abstractNumId w:val="5"/>
  </w:num>
  <w:num w:numId="25" w16cid:durableId="814613441">
    <w:abstractNumId w:val="14"/>
  </w:num>
  <w:num w:numId="26" w16cid:durableId="813447831">
    <w:abstractNumId w:val="7"/>
  </w:num>
  <w:num w:numId="27" w16cid:durableId="261039440">
    <w:abstractNumId w:val="16"/>
  </w:num>
  <w:num w:numId="28" w16cid:durableId="491217905">
    <w:abstractNumId w:val="18"/>
  </w:num>
  <w:num w:numId="29" w16cid:durableId="466556883">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val="bestFit" w:percent="154"/>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052B"/>
    <w:rsid w:val="0000082F"/>
    <w:rsid w:val="00010270"/>
    <w:rsid w:val="00016F78"/>
    <w:rsid w:val="00021067"/>
    <w:rsid w:val="00031C47"/>
    <w:rsid w:val="00046945"/>
    <w:rsid w:val="00053BC9"/>
    <w:rsid w:val="00057F00"/>
    <w:rsid w:val="00061B2A"/>
    <w:rsid w:val="00082362"/>
    <w:rsid w:val="00091639"/>
    <w:rsid w:val="000A037B"/>
    <w:rsid w:val="000A48BA"/>
    <w:rsid w:val="000A683E"/>
    <w:rsid w:val="000B19B9"/>
    <w:rsid w:val="000B61B9"/>
    <w:rsid w:val="000B74FF"/>
    <w:rsid w:val="000C361E"/>
    <w:rsid w:val="000D0334"/>
    <w:rsid w:val="000D4285"/>
    <w:rsid w:val="000E60E3"/>
    <w:rsid w:val="000F6486"/>
    <w:rsid w:val="00100BAF"/>
    <w:rsid w:val="00106C63"/>
    <w:rsid w:val="00116A24"/>
    <w:rsid w:val="00125105"/>
    <w:rsid w:val="00127233"/>
    <w:rsid w:val="00136041"/>
    <w:rsid w:val="001511A0"/>
    <w:rsid w:val="001527A9"/>
    <w:rsid w:val="00155B9F"/>
    <w:rsid w:val="001930FA"/>
    <w:rsid w:val="001A18B0"/>
    <w:rsid w:val="001A5494"/>
    <w:rsid w:val="001A5FC4"/>
    <w:rsid w:val="001D1B3E"/>
    <w:rsid w:val="001E4177"/>
    <w:rsid w:val="001F4059"/>
    <w:rsid w:val="001F7DC6"/>
    <w:rsid w:val="002421BB"/>
    <w:rsid w:val="0025796E"/>
    <w:rsid w:val="002707A2"/>
    <w:rsid w:val="002900AA"/>
    <w:rsid w:val="002951A0"/>
    <w:rsid w:val="002962BC"/>
    <w:rsid w:val="00297944"/>
    <w:rsid w:val="002A052A"/>
    <w:rsid w:val="002A093D"/>
    <w:rsid w:val="002A0DD0"/>
    <w:rsid w:val="002A49AC"/>
    <w:rsid w:val="002A64FD"/>
    <w:rsid w:val="002B50D3"/>
    <w:rsid w:val="002C7A84"/>
    <w:rsid w:val="002E4850"/>
    <w:rsid w:val="002E4FD9"/>
    <w:rsid w:val="002F3F14"/>
    <w:rsid w:val="00322A85"/>
    <w:rsid w:val="003238ED"/>
    <w:rsid w:val="00324168"/>
    <w:rsid w:val="003448F4"/>
    <w:rsid w:val="003457E2"/>
    <w:rsid w:val="00373C5F"/>
    <w:rsid w:val="00374F5E"/>
    <w:rsid w:val="00377E3E"/>
    <w:rsid w:val="003915DD"/>
    <w:rsid w:val="00393488"/>
    <w:rsid w:val="00393E4B"/>
    <w:rsid w:val="003A375D"/>
    <w:rsid w:val="003A779E"/>
    <w:rsid w:val="003B4D83"/>
    <w:rsid w:val="003C6390"/>
    <w:rsid w:val="003D0CC3"/>
    <w:rsid w:val="003D0F4D"/>
    <w:rsid w:val="003D3296"/>
    <w:rsid w:val="003D5B0D"/>
    <w:rsid w:val="003E0499"/>
    <w:rsid w:val="003E277B"/>
    <w:rsid w:val="003E560D"/>
    <w:rsid w:val="003F3941"/>
    <w:rsid w:val="00406575"/>
    <w:rsid w:val="00414C74"/>
    <w:rsid w:val="0042722E"/>
    <w:rsid w:val="0044528D"/>
    <w:rsid w:val="004510E9"/>
    <w:rsid w:val="004650C9"/>
    <w:rsid w:val="004759C7"/>
    <w:rsid w:val="00492E0F"/>
    <w:rsid w:val="004966F9"/>
    <w:rsid w:val="004A1847"/>
    <w:rsid w:val="004A305D"/>
    <w:rsid w:val="004D37CE"/>
    <w:rsid w:val="004D7F96"/>
    <w:rsid w:val="004F21C4"/>
    <w:rsid w:val="004F685F"/>
    <w:rsid w:val="005142F1"/>
    <w:rsid w:val="00554613"/>
    <w:rsid w:val="005566E8"/>
    <w:rsid w:val="00570DE3"/>
    <w:rsid w:val="00574867"/>
    <w:rsid w:val="00591460"/>
    <w:rsid w:val="00594D7B"/>
    <w:rsid w:val="005B3816"/>
    <w:rsid w:val="005C3777"/>
    <w:rsid w:val="005C5CDC"/>
    <w:rsid w:val="005C7D17"/>
    <w:rsid w:val="005D1168"/>
    <w:rsid w:val="005D1836"/>
    <w:rsid w:val="005D476C"/>
    <w:rsid w:val="005D7ACC"/>
    <w:rsid w:val="005E34DE"/>
    <w:rsid w:val="005E45AB"/>
    <w:rsid w:val="00616EBB"/>
    <w:rsid w:val="006219F8"/>
    <w:rsid w:val="006445D7"/>
    <w:rsid w:val="00650FD0"/>
    <w:rsid w:val="00665D70"/>
    <w:rsid w:val="006900D9"/>
    <w:rsid w:val="00695ABE"/>
    <w:rsid w:val="00697AC0"/>
    <w:rsid w:val="006C023D"/>
    <w:rsid w:val="00706C16"/>
    <w:rsid w:val="00731FD4"/>
    <w:rsid w:val="0073710C"/>
    <w:rsid w:val="00752DF1"/>
    <w:rsid w:val="00754D55"/>
    <w:rsid w:val="0075636E"/>
    <w:rsid w:val="00756841"/>
    <w:rsid w:val="007649AB"/>
    <w:rsid w:val="00771D0C"/>
    <w:rsid w:val="00782B2A"/>
    <w:rsid w:val="007833AC"/>
    <w:rsid w:val="007933BC"/>
    <w:rsid w:val="007A4F5B"/>
    <w:rsid w:val="007B268C"/>
    <w:rsid w:val="007B507E"/>
    <w:rsid w:val="007B7171"/>
    <w:rsid w:val="007C0C0F"/>
    <w:rsid w:val="007C3CCA"/>
    <w:rsid w:val="007C3DC2"/>
    <w:rsid w:val="007D4566"/>
    <w:rsid w:val="007D6560"/>
    <w:rsid w:val="007E5497"/>
    <w:rsid w:val="007F334C"/>
    <w:rsid w:val="007F5EF7"/>
    <w:rsid w:val="00802DC1"/>
    <w:rsid w:val="00806F5F"/>
    <w:rsid w:val="00814D8F"/>
    <w:rsid w:val="00820278"/>
    <w:rsid w:val="00823DF5"/>
    <w:rsid w:val="00851FD0"/>
    <w:rsid w:val="00855FE5"/>
    <w:rsid w:val="008636B2"/>
    <w:rsid w:val="00867F95"/>
    <w:rsid w:val="008843B6"/>
    <w:rsid w:val="00891928"/>
    <w:rsid w:val="00895E5B"/>
    <w:rsid w:val="008A446D"/>
    <w:rsid w:val="008B5448"/>
    <w:rsid w:val="008C0DDB"/>
    <w:rsid w:val="008D180B"/>
    <w:rsid w:val="008E5A74"/>
    <w:rsid w:val="008F0EA7"/>
    <w:rsid w:val="0091278C"/>
    <w:rsid w:val="009205EE"/>
    <w:rsid w:val="00923EEF"/>
    <w:rsid w:val="009263AA"/>
    <w:rsid w:val="009340C8"/>
    <w:rsid w:val="009419F9"/>
    <w:rsid w:val="00943C84"/>
    <w:rsid w:val="00947B95"/>
    <w:rsid w:val="0095685E"/>
    <w:rsid w:val="00960CB5"/>
    <w:rsid w:val="00961962"/>
    <w:rsid w:val="00961B09"/>
    <w:rsid w:val="00965334"/>
    <w:rsid w:val="0097093E"/>
    <w:rsid w:val="00973D08"/>
    <w:rsid w:val="00975BD6"/>
    <w:rsid w:val="00986AC5"/>
    <w:rsid w:val="009A0DFA"/>
    <w:rsid w:val="009A2868"/>
    <w:rsid w:val="009B2A03"/>
    <w:rsid w:val="009B2D26"/>
    <w:rsid w:val="009C71FA"/>
    <w:rsid w:val="009C72E7"/>
    <w:rsid w:val="009D3058"/>
    <w:rsid w:val="009F3A13"/>
    <w:rsid w:val="00A10FF3"/>
    <w:rsid w:val="00A122D3"/>
    <w:rsid w:val="00A17796"/>
    <w:rsid w:val="00A17F13"/>
    <w:rsid w:val="00A20739"/>
    <w:rsid w:val="00A33C78"/>
    <w:rsid w:val="00A41EAC"/>
    <w:rsid w:val="00A811CA"/>
    <w:rsid w:val="00A836E1"/>
    <w:rsid w:val="00AA0697"/>
    <w:rsid w:val="00AA2CEB"/>
    <w:rsid w:val="00AB0ADB"/>
    <w:rsid w:val="00AB2EDC"/>
    <w:rsid w:val="00AB51B7"/>
    <w:rsid w:val="00AB558D"/>
    <w:rsid w:val="00AC436D"/>
    <w:rsid w:val="00AC761A"/>
    <w:rsid w:val="00AD6D57"/>
    <w:rsid w:val="00AF6846"/>
    <w:rsid w:val="00B01B1A"/>
    <w:rsid w:val="00B324C1"/>
    <w:rsid w:val="00B3789D"/>
    <w:rsid w:val="00B5649D"/>
    <w:rsid w:val="00B66319"/>
    <w:rsid w:val="00B72CD3"/>
    <w:rsid w:val="00B72FFF"/>
    <w:rsid w:val="00B7658B"/>
    <w:rsid w:val="00B82515"/>
    <w:rsid w:val="00B839F3"/>
    <w:rsid w:val="00B855CD"/>
    <w:rsid w:val="00B908C3"/>
    <w:rsid w:val="00BA5243"/>
    <w:rsid w:val="00BB7FCE"/>
    <w:rsid w:val="00BC1D32"/>
    <w:rsid w:val="00BC3D36"/>
    <w:rsid w:val="00BD6E74"/>
    <w:rsid w:val="00BD7F72"/>
    <w:rsid w:val="00BE028D"/>
    <w:rsid w:val="00BE4554"/>
    <w:rsid w:val="00C04FB3"/>
    <w:rsid w:val="00C10886"/>
    <w:rsid w:val="00C111CA"/>
    <w:rsid w:val="00C3117A"/>
    <w:rsid w:val="00C330EB"/>
    <w:rsid w:val="00C3348A"/>
    <w:rsid w:val="00C41061"/>
    <w:rsid w:val="00C455CD"/>
    <w:rsid w:val="00C754BE"/>
    <w:rsid w:val="00C76B1C"/>
    <w:rsid w:val="00C81EEE"/>
    <w:rsid w:val="00C90819"/>
    <w:rsid w:val="00CA185D"/>
    <w:rsid w:val="00CB6357"/>
    <w:rsid w:val="00CC1B26"/>
    <w:rsid w:val="00CE43BE"/>
    <w:rsid w:val="00D201CC"/>
    <w:rsid w:val="00D357B1"/>
    <w:rsid w:val="00D41888"/>
    <w:rsid w:val="00D423A2"/>
    <w:rsid w:val="00D456A5"/>
    <w:rsid w:val="00D46306"/>
    <w:rsid w:val="00D520D8"/>
    <w:rsid w:val="00D605FE"/>
    <w:rsid w:val="00D63284"/>
    <w:rsid w:val="00D63AC2"/>
    <w:rsid w:val="00D63E3B"/>
    <w:rsid w:val="00D7383B"/>
    <w:rsid w:val="00D76D3C"/>
    <w:rsid w:val="00DA231B"/>
    <w:rsid w:val="00DB70E6"/>
    <w:rsid w:val="00DC39FC"/>
    <w:rsid w:val="00DF5254"/>
    <w:rsid w:val="00E02CD1"/>
    <w:rsid w:val="00E06D52"/>
    <w:rsid w:val="00E16408"/>
    <w:rsid w:val="00E20894"/>
    <w:rsid w:val="00E21711"/>
    <w:rsid w:val="00E2374F"/>
    <w:rsid w:val="00E245AB"/>
    <w:rsid w:val="00E2764C"/>
    <w:rsid w:val="00E27F2E"/>
    <w:rsid w:val="00E46DE1"/>
    <w:rsid w:val="00E50AFE"/>
    <w:rsid w:val="00E51864"/>
    <w:rsid w:val="00E604B1"/>
    <w:rsid w:val="00E75C92"/>
    <w:rsid w:val="00E771DC"/>
    <w:rsid w:val="00E86FDF"/>
    <w:rsid w:val="00E8772A"/>
    <w:rsid w:val="00E90F6B"/>
    <w:rsid w:val="00E92C27"/>
    <w:rsid w:val="00E93C84"/>
    <w:rsid w:val="00EA0E3D"/>
    <w:rsid w:val="00EB6946"/>
    <w:rsid w:val="00EC38A7"/>
    <w:rsid w:val="00ED7384"/>
    <w:rsid w:val="00EE1AA8"/>
    <w:rsid w:val="00EE3815"/>
    <w:rsid w:val="00EE44E6"/>
    <w:rsid w:val="00EF43D8"/>
    <w:rsid w:val="00EF61E0"/>
    <w:rsid w:val="00EF76B1"/>
    <w:rsid w:val="00F22B2D"/>
    <w:rsid w:val="00F30E76"/>
    <w:rsid w:val="00F31EDC"/>
    <w:rsid w:val="00F42780"/>
    <w:rsid w:val="00F462B3"/>
    <w:rsid w:val="00F467DD"/>
    <w:rsid w:val="00F5078D"/>
    <w:rsid w:val="00F5664F"/>
    <w:rsid w:val="00F6015D"/>
    <w:rsid w:val="00F666C1"/>
    <w:rsid w:val="00F666C4"/>
    <w:rsid w:val="00F76AFC"/>
    <w:rsid w:val="00F87D6E"/>
    <w:rsid w:val="00FA47C0"/>
    <w:rsid w:val="00FB4766"/>
    <w:rsid w:val="00FB5DD1"/>
    <w:rsid w:val="00FC15C6"/>
    <w:rsid w:val="00FC2B5D"/>
    <w:rsid w:val="00FC52CC"/>
    <w:rsid w:val="00FE5FD8"/>
    <w:rsid w:val="00FF1449"/>
    <w:rsid w:val="37BC643E"/>
    <w:rsid w:val="6B244C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D3296"/>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paragraph" w:customStyle="1">
    <w:name w:val="paragraph"/>
    <w:basedOn w:val="Normal"/>
    <w:rsid w:val="00322A85"/>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tabchar" w:customStyle="1">
    <w:name w:val="tabchar"/>
    <w:basedOn w:val="Fuentedeprrafopredeter"/>
    <w:rsid w:val="00322A85"/>
  </w:style>
  <w:style w:type="character" w:styleId="eop" w:customStyle="1">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blanco" w:customStyle="1">
    <w:name w:val="blanco"/>
    <w:basedOn w:val="Normal"/>
    <w:rsid w:val="00C76B1C"/>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styleId="Appelnotedebasde" w:customStyle="1">
    <w:name w:val="Appel note de bas de..."/>
    <w:basedOn w:val="Normal"/>
    <w:link w:val="Refdenotaalpie"/>
    <w:uiPriority w:val="99"/>
    <w:rsid w:val="003238ED"/>
    <w:pPr>
      <w:spacing w:line="240" w:lineRule="exact"/>
    </w:pPr>
    <w:rPr>
      <w:vertAlign w:val="superscript"/>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3238ED"/>
    <w:rPr>
      <w:rFonts w:ascii="Geomanist Light" w:hAnsi="Geomanist Light"/>
      <w:lang w:val="es-ES"/>
    </w:rPr>
  </w:style>
  <w:style w:type="paragraph" w:styleId="Textoindependiente">
    <w:name w:val="Body Text"/>
    <w:basedOn w:val="Normal"/>
    <w:link w:val="TextoindependienteCar"/>
    <w:uiPriority w:val="1"/>
    <w:qFormat/>
    <w:rsid w:val="003238ED"/>
    <w:pPr>
      <w:widowControl w:val="0"/>
      <w:autoSpaceDE w:val="0"/>
      <w:autoSpaceDN w:val="0"/>
      <w:spacing w:after="0" w:line="240" w:lineRule="auto"/>
    </w:pPr>
    <w:rPr>
      <w:rFonts w:ascii="Arial" w:hAnsi="Arial" w:eastAsia="Arial" w:cs="Arial"/>
      <w:lang w:val="es-ES"/>
    </w:rPr>
  </w:style>
  <w:style w:type="character" w:styleId="TextoindependienteCar" w:customStyle="1">
    <w:name w:val="Texto independiente Car"/>
    <w:basedOn w:val="Fuentedeprrafopredeter"/>
    <w:link w:val="Textoindependiente"/>
    <w:uiPriority w:val="1"/>
    <w:rsid w:val="003238ED"/>
    <w:rPr>
      <w:rFonts w:ascii="Arial" w:hAnsi="Arial" w:eastAsia="Arial" w:cs="Arial"/>
      <w:lang w:val="es-ES"/>
    </w:rPr>
  </w:style>
  <w:style w:type="character" w:styleId="Textoennegrita">
    <w:name w:val="Strong"/>
    <w:basedOn w:val="Fuentedeprrafopredeter"/>
    <w:uiPriority w:val="22"/>
    <w:qFormat/>
    <w:rsid w:val="00AF6846"/>
    <w:rPr>
      <w:b/>
      <w:bCs/>
    </w:rPr>
  </w:style>
  <w:style w:type="character" w:styleId="Refdecomentario">
    <w:name w:val="annotation reference"/>
    <w:basedOn w:val="Fuentedeprrafopredeter"/>
    <w:uiPriority w:val="99"/>
    <w:semiHidden/>
    <w:unhideWhenUsed/>
    <w:rsid w:val="005D183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786910">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635450121">
      <w:bodyDiv w:val="1"/>
      <w:marLeft w:val="0"/>
      <w:marRight w:val="0"/>
      <w:marTop w:val="0"/>
      <w:marBottom w:val="0"/>
      <w:divBdr>
        <w:top w:val="none" w:sz="0" w:space="0" w:color="auto"/>
        <w:left w:val="none" w:sz="0" w:space="0" w:color="auto"/>
        <w:bottom w:val="none" w:sz="0" w:space="0" w:color="auto"/>
        <w:right w:val="none" w:sz="0" w:space="0" w:color="auto"/>
      </w:divBdr>
    </w:div>
    <w:div w:id="665132400">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058939326">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14990562">
      <w:bodyDiv w:val="1"/>
      <w:marLeft w:val="0"/>
      <w:marRight w:val="0"/>
      <w:marTop w:val="0"/>
      <w:marBottom w:val="0"/>
      <w:divBdr>
        <w:top w:val="none" w:sz="0" w:space="0" w:color="auto"/>
        <w:left w:val="none" w:sz="0" w:space="0" w:color="auto"/>
        <w:bottom w:val="none" w:sz="0" w:space="0" w:color="auto"/>
        <w:right w:val="none" w:sz="0" w:space="0" w:color="auto"/>
      </w:divBdr>
    </w:div>
    <w:div w:id="1428230619">
      <w:bodyDiv w:val="1"/>
      <w:marLeft w:val="0"/>
      <w:marRight w:val="0"/>
      <w:marTop w:val="0"/>
      <w:marBottom w:val="0"/>
      <w:divBdr>
        <w:top w:val="none" w:sz="0" w:space="0" w:color="auto"/>
        <w:left w:val="none" w:sz="0" w:space="0" w:color="auto"/>
        <w:bottom w:val="none" w:sz="0" w:space="0" w:color="auto"/>
        <w:right w:val="none" w:sz="0" w:space="0" w:color="auto"/>
      </w:divBdr>
    </w:div>
    <w:div w:id="1856649226">
      <w:bodyDiv w:val="1"/>
      <w:marLeft w:val="0"/>
      <w:marRight w:val="0"/>
      <w:marTop w:val="0"/>
      <w:marBottom w:val="0"/>
      <w:divBdr>
        <w:top w:val="none" w:sz="0" w:space="0" w:color="auto"/>
        <w:left w:val="none" w:sz="0" w:space="0" w:color="auto"/>
        <w:bottom w:val="none" w:sz="0" w:space="0" w:color="auto"/>
        <w:right w:val="none" w:sz="0" w:space="0" w:color="auto"/>
      </w:divBdr>
    </w:div>
    <w:div w:id="1942562044">
      <w:bodyDiv w:val="1"/>
      <w:marLeft w:val="0"/>
      <w:marRight w:val="0"/>
      <w:marTop w:val="0"/>
      <w:marBottom w:val="0"/>
      <w:divBdr>
        <w:top w:val="none" w:sz="0" w:space="0" w:color="auto"/>
        <w:left w:val="none" w:sz="0" w:space="0" w:color="auto"/>
        <w:bottom w:val="none" w:sz="0" w:space="0" w:color="auto"/>
        <w:right w:val="none" w:sz="0" w:space="0" w:color="auto"/>
      </w:divBdr>
    </w:div>
    <w:div w:id="1948081770">
      <w:bodyDiv w:val="1"/>
      <w:marLeft w:val="0"/>
      <w:marRight w:val="0"/>
      <w:marTop w:val="0"/>
      <w:marBottom w:val="0"/>
      <w:divBdr>
        <w:top w:val="none" w:sz="0" w:space="0" w:color="auto"/>
        <w:left w:val="none" w:sz="0" w:space="0" w:color="auto"/>
        <w:bottom w:val="none" w:sz="0" w:space="0" w:color="auto"/>
        <w:right w:val="none" w:sz="0" w:space="0" w:color="auto"/>
      </w:divBdr>
    </w:div>
    <w:div w:id="2035108214">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relatoria.colombiacompra.gov.co/normativa/decreto-1082-de-2015/" TargetMode="External" Id="rId13" /><Relationship Type="http://schemas.openxmlformats.org/officeDocument/2006/relationships/hyperlink" Target="https://nam02.safelinks.protection.outlook.com/?url=https%3A%2F%2Fwww.colombiacompra.gov.co%2Fsites%2Fcce_public%2Ffiles%2Ffiles_2020%2Fboletin_de_realtoria_viii.pdf&amp;data=05%7C02%7Cgustavo.hinestroza%40colombiacompra.gov.co%7C925ae1c2336243aecb2908dd21173dd2%7C7b09041e245149d08cb179d5e3d8c1be%7C0%7C0%7C638703105895683050%7CUnknown%7CTWFpbGZsb3d8eyJFbXB0eU1hcGkiOnRydWUsIlYiOiIwLjAuMDAwMCIsIlAiOiJXaW4zMiIsIkFOIjoiTWFpbCIsIldUIjoyfQ%3D%3D%7C0%7C%7C%7C&amp;sdata=AkSysLBUbyJVOHukYsdYUloHfIjPUYVdTaowUI%2Fvx5U%3D&amp;reserved=0"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https://relatoria.colombiacompra.gov.co/normativa/ley-1150-de-2007/" TargetMode="External" Id="rId12" /><Relationship Type="http://schemas.openxmlformats.org/officeDocument/2006/relationships/hyperlink" Target="https://nam02.safelinks.protection.outlook.com/?url=https%3A%2F%2Fwww.colombiacompra.gov.co%2Fmanuales-guias-y-pliegos-tipo%2Fmanuales-y-guias%2Fguia-para-incentivar-la-participacion-de-las-mujeres&amp;data=05%7C02%7Cgustavo.hinestroza%40colombiacompra.gov.co%7C925ae1c2336243aecb2908dd21173dd2%7C7b09041e245149d08cb179d5e3d8c1be%7C0%7C0%7C638703105895668010%7CUnknown%7CTWFpbGZsb3d8eyJFbXB0eU1hcGkiOnRydWUsIlYiOiIwLjAuMDAwMCIsIlAiOiJXaW4zMiIsIkFOIjoiTWFpbCIsIldUIjoyfQ%3D%3D%7C0%7C%7C%7C&amp;sdata=0f4d78v6VJ1IXxqLThcq%2FlxR2wq3eTWVsv2KbIcQngs%3D&amp;reserved=0" TargetMode="External" Id="rId17" /><Relationship Type="http://schemas.openxmlformats.org/officeDocument/2006/relationships/customXml" Target="../customXml/item2.xml" Id="rId2" /><Relationship Type="http://schemas.openxmlformats.org/officeDocument/2006/relationships/hyperlink" Target="https://nam02.safelinks.protection.outlook.com/?url=https%3A%2F%2Fwww.colombiacompra.gov.co%2Fmanuales-guias-y-pliegos-tipo%2Fmanuales-y-guias%2Fguia-para-el-manejo-de-ofertas-artificialmente-baja-0&amp;data=05%7C02%7Cgustavo.hinestroza%40colombiacompra.gov.co%7C925ae1c2336243aecb2908dd21173dd2%7C7b09041e245149d08cb179d5e3d8c1be%7C0%7C0%7C638703105895649917%7CUnknown%7CTWFpbGZsb3d8eyJFbXB0eU1hcGkiOnRydWUsIlYiOiIwLjAuMDAwMCIsIlAiOiJXaW4zMiIsIkFOIjoiTWFpbCIsIldUIjoyfQ%3D%3D%7C0%7C%7C%7C&amp;sdata=aCHNKZmatPg0DNzB9%2BYJBqyXdE0IGsfNrb2GvYoS1%2Bc%3D&amp;reserved=0"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suin-juriscol.gov.co/viewDocument.asp?id=1038171" TargetMode="External" Id="rId11" /><Relationship Type="http://schemas.openxmlformats.org/officeDocument/2006/relationships/numbering" Target="numbering.xml" Id="rId5" /><Relationship Type="http://schemas.openxmlformats.org/officeDocument/2006/relationships/hyperlink" Target="https://nam02.safelinks.protection.outlook.com/?url=https%3A%2F%2Fwww.colombiacompra.gov.co%2Fsala-de-prensa%2Fboletin-digital&amp;data=05%7C02%7Cgustavo.hinestroza%40colombiacompra.gov.co%7C6192b0470d324981a09708dd0a6c28db%7C7b09041e245149d08cb179d5e3d8c1be%7C0%7C0%7C638678181875718117%7CUnknown%7CTWFpbGZsb3d8eyJFbXB0eU1hcGkiOnRydWUsIlYiOiIwLjAuMDAwMCIsIlAiOiJXaW4zMiIsIkFOIjoiTWFpbCIsIldUIjoyfQ%3D%3D%7C0%7C%7C%7C&amp;sdata=NQf8sHVLeX1EMijPzi4sFFNtM8H6xwFFBG8sdRHH78U%3D&amp;reserved=0"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image" Target="media/image2.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relatoria.colombiacompra.gov.co/busqueda/conceptos" TargetMode="External" Id="rId14" /><Relationship Type="http://schemas.openxmlformats.org/officeDocument/2006/relationships/fontTable" Target="fontTable.xml" Id="rId22" /><Relationship Type="http://schemas.openxmlformats.org/officeDocument/2006/relationships/image" Target="/media/image4.png" Id="Rdc7873afd62b4008" /></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9AAB0BEA-F34F-41AF-98F4-EBD55D47FABD}">
  <ds:schemaRefs>
    <ds:schemaRef ds:uri="http://schemas.openxmlformats.org/officeDocument/2006/bibliography"/>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BF3D3039-DD8A-440A-BD68-9719ADB523B4}"/>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Gustavo Hinestroza Martinez</lastModifiedBy>
  <revision>5</revision>
  <lastPrinted>2023-01-10T21:18:00.0000000Z</lastPrinted>
  <dcterms:created xsi:type="dcterms:W3CDTF">2024-12-26T10:36:00.0000000Z</dcterms:created>
  <dcterms:modified xsi:type="dcterms:W3CDTF">2024-12-26T17:30:50.3219779Z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