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B4C19" w14:textId="77777777" w:rsidR="006C7E16" w:rsidRPr="006C7E16" w:rsidRDefault="006C7E16" w:rsidP="006C7E16">
      <w:pPr>
        <w:shd w:val="clear" w:color="auto" w:fill="FFFFFF"/>
        <w:spacing w:after="0" w:line="240" w:lineRule="auto"/>
        <w:contextualSpacing/>
        <w:jc w:val="both"/>
        <w:rPr>
          <w:rFonts w:ascii="Verdana" w:eastAsia="Calibri" w:hAnsi="Verdana" w:cs="Arial"/>
          <w:b/>
          <w:sz w:val="20"/>
          <w:szCs w:val="20"/>
          <w:lang w:val="es-MX" w:eastAsia="es-ES_tradnl"/>
        </w:rPr>
      </w:pPr>
      <w:r w:rsidRPr="006C7E16">
        <w:rPr>
          <w:rFonts w:ascii="Verdana" w:eastAsia="Calibri" w:hAnsi="Verdana" w:cs="Arial"/>
          <w:b/>
          <w:sz w:val="20"/>
          <w:szCs w:val="20"/>
          <w:lang w:val="es-MX" w:eastAsia="es-ES_tradnl"/>
        </w:rPr>
        <w:t>LEY 136 DE 1994 – Convenios solidarios – Definición – Ámbito de aplicación – Organismos de Acción Comunal – Régimen jurídico – Gestión contractual – Estatuto General de Contratación de la Administración Pública</w:t>
      </w:r>
    </w:p>
    <w:p w14:paraId="14E31A53" w14:textId="77777777" w:rsidR="006C7E16" w:rsidRPr="006C7E16" w:rsidRDefault="006C7E16" w:rsidP="006C7E16">
      <w:pPr>
        <w:shd w:val="clear" w:color="auto" w:fill="FFFFFF"/>
        <w:spacing w:after="0" w:line="240" w:lineRule="auto"/>
        <w:contextualSpacing/>
        <w:jc w:val="both"/>
        <w:rPr>
          <w:rFonts w:ascii="Verdana" w:eastAsia="Aptos" w:hAnsi="Verdana" w:cs="Arial"/>
          <w:sz w:val="20"/>
          <w:szCs w:val="20"/>
          <w:lang w:val="es-ES_tradnl"/>
        </w:rPr>
      </w:pPr>
    </w:p>
    <w:p w14:paraId="6775A151" w14:textId="77777777" w:rsidR="006C7E16" w:rsidRPr="006C7E16" w:rsidRDefault="006C7E16" w:rsidP="006C7E16">
      <w:pPr>
        <w:shd w:val="clear" w:color="auto" w:fill="FFFFFF"/>
        <w:spacing w:after="0" w:line="240" w:lineRule="auto"/>
        <w:contextualSpacing/>
        <w:jc w:val="both"/>
        <w:rPr>
          <w:rFonts w:ascii="Verdana" w:eastAsia="Aptos" w:hAnsi="Verdana" w:cs="Arial"/>
          <w:sz w:val="20"/>
          <w:szCs w:val="20"/>
          <w:lang w:val="es-ES"/>
        </w:rPr>
      </w:pPr>
      <w:r w:rsidRPr="006C7E16">
        <w:rPr>
          <w:rFonts w:ascii="Verdana" w:eastAsia="Aptos" w:hAnsi="Verdana" w:cs="Arial"/>
          <w:sz w:val="20"/>
          <w:szCs w:val="20"/>
          <w:lang w:val="es-ES"/>
        </w:rPr>
        <w:t>En concordancia con lo establecido en el artículo 355, la Ley 136 de 1994 introdujo un tipo especial de contratación cuyo objetivo consiste en la celebración de convenios solidarios. En congruencia con la conceptualización del acápite precedente, de conformidad con lo dispuesto en el parágrafo tercero del artículo 3 del referido cuerpo normativo, los convenios solidarios se definen como “la complementación de esfuerzos institucionales, comunitarios, económicos y sociales para la construcción de obras y la satisfacción de necesidades y aspiraciones de las comunidades”. En este sentido, reiterando la tesis expuesta por esta Agencia en el Concepto C-140 del 31 de abril de 2020, el artículo tercero de la Ley 136 de 1994, modificado por la Ley 1551 de 2012, determinó tres (3) alternativas mediante las cuales las entidades territoriales pueden celebrar convenios solidarios con Organismos de Acción Comunal, las cuales se enlistan a continuación:</w:t>
      </w:r>
    </w:p>
    <w:p w14:paraId="26BA95FD" w14:textId="77777777" w:rsidR="006C7E16" w:rsidRPr="006C7E16" w:rsidRDefault="006C7E16" w:rsidP="006C7E16">
      <w:pPr>
        <w:shd w:val="clear" w:color="auto" w:fill="FFFFFF"/>
        <w:spacing w:after="0" w:line="240" w:lineRule="auto"/>
        <w:contextualSpacing/>
        <w:jc w:val="both"/>
        <w:rPr>
          <w:rFonts w:ascii="Verdana" w:eastAsia="Aptos" w:hAnsi="Verdana" w:cs="Arial"/>
          <w:sz w:val="20"/>
          <w:szCs w:val="20"/>
          <w:lang w:val="es-ES_tradnl"/>
        </w:rPr>
      </w:pPr>
      <w:r w:rsidRPr="006C7E16">
        <w:rPr>
          <w:rFonts w:ascii="Verdana" w:eastAsia="Aptos" w:hAnsi="Verdana" w:cs="Arial"/>
          <w:sz w:val="20"/>
          <w:szCs w:val="20"/>
          <w:lang w:val="es-ES_tradnl"/>
        </w:rPr>
        <w:t>[…]</w:t>
      </w:r>
    </w:p>
    <w:p w14:paraId="5F18E486" w14:textId="77777777" w:rsidR="006C7E16" w:rsidRPr="006C7E16" w:rsidRDefault="006C7E16" w:rsidP="006C7E16">
      <w:pPr>
        <w:shd w:val="clear" w:color="auto" w:fill="FFFFFF"/>
        <w:spacing w:after="0" w:line="240" w:lineRule="auto"/>
        <w:contextualSpacing/>
        <w:jc w:val="both"/>
        <w:rPr>
          <w:rFonts w:ascii="Verdana" w:eastAsia="Aptos" w:hAnsi="Verdana" w:cs="Arial"/>
          <w:sz w:val="20"/>
          <w:szCs w:val="20"/>
          <w:lang w:val="es-ES"/>
        </w:rPr>
      </w:pPr>
      <w:r w:rsidRPr="006C7E16">
        <w:rPr>
          <w:rFonts w:ascii="Verdana" w:eastAsia="Aptos" w:hAnsi="Verdana" w:cs="Arial"/>
          <w:sz w:val="20"/>
          <w:szCs w:val="20"/>
          <w:lang w:val="es-ES"/>
        </w:rPr>
        <w:t>Como se observa, 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necesidades prioritarias como los presupuestos estimados de cada proyecto. Por otra parte, además de lo que se explicará en el próximo acápite sobre la contratación de los parágrafos tercero y quinto del artículo tercero de la Ley 136 de 1994, cada una de ellas precisa el procedimiento de selección aplicable, aclarando que este se rige por las normas de la contratación directa en el primer régimen y que, para efectos del segundo, el procedimiento será competitivo o no competitivo de acuerdo con los previsto en el artículo 4 del Decreto 092 de 2017. Por otro lado, sin perjuicio de las particularidades del supuesto previsto en el precitado artículo 141 del Ley 136 de 1994, el régimen de garantías se incorpora bien sea directamente a través del EGCAP o a través de remisiones como las previstas en el artículo 8 del Decreto 092 de 2012, aspecto que también se extiende al régimen sancionatorio contractual en caso de responsabilidad por incumplimiento.</w:t>
      </w:r>
    </w:p>
    <w:p w14:paraId="5903CBCF" w14:textId="77777777" w:rsidR="006C7E16" w:rsidRPr="006C7E16" w:rsidRDefault="006C7E16" w:rsidP="006C7E16">
      <w:pPr>
        <w:shd w:val="clear" w:color="auto" w:fill="FFFFFF"/>
        <w:spacing w:after="0" w:line="240" w:lineRule="auto"/>
        <w:contextualSpacing/>
        <w:jc w:val="both"/>
        <w:rPr>
          <w:rFonts w:ascii="Century Gothic" w:eastAsia="Aptos" w:hAnsi="Century Gothic" w:cs="Arial"/>
          <w:lang w:val="es-ES_tradnl"/>
        </w:rPr>
      </w:pPr>
    </w:p>
    <w:p w14:paraId="01AEA9F5" w14:textId="77777777" w:rsidR="006C7E16" w:rsidRPr="006C7E16" w:rsidRDefault="006C7E16" w:rsidP="006C7E16">
      <w:pPr>
        <w:shd w:val="clear" w:color="auto" w:fill="FFFFFF"/>
        <w:spacing w:after="0" w:line="240" w:lineRule="auto"/>
        <w:contextualSpacing/>
        <w:jc w:val="both"/>
        <w:rPr>
          <w:rFonts w:ascii="Verdana" w:eastAsia="Calibri" w:hAnsi="Verdana" w:cs="Arial"/>
          <w:b/>
          <w:sz w:val="20"/>
          <w:szCs w:val="20"/>
          <w:lang w:val="es-MX" w:eastAsia="es-ES_tradnl"/>
        </w:rPr>
      </w:pPr>
      <w:r w:rsidRPr="006C7E16">
        <w:rPr>
          <w:rFonts w:ascii="Verdana" w:eastAsia="Calibri" w:hAnsi="Verdana" w:cs="Arial"/>
          <w:b/>
          <w:sz w:val="20"/>
          <w:szCs w:val="20"/>
          <w:lang w:val="es-MX" w:eastAsia="es-ES_tradnl"/>
        </w:rPr>
        <w:t xml:space="preserve">LEY 2166 DE 2021 – Organismos de Acción Comunal – Artículo 95 – Convenios solidarios – Contratación directa – Contratos de obra – Menor cuantía </w:t>
      </w:r>
    </w:p>
    <w:p w14:paraId="24BAC2BE" w14:textId="77777777" w:rsidR="006C7E16" w:rsidRPr="006C7E16" w:rsidRDefault="006C7E16" w:rsidP="006C7E16">
      <w:pPr>
        <w:shd w:val="clear" w:color="auto" w:fill="FFFFFF"/>
        <w:spacing w:after="0" w:line="240" w:lineRule="auto"/>
        <w:contextualSpacing/>
        <w:jc w:val="both"/>
        <w:rPr>
          <w:rFonts w:ascii="Verdana" w:eastAsia="Calibri" w:hAnsi="Verdana" w:cs="Arial"/>
          <w:b/>
          <w:sz w:val="20"/>
          <w:szCs w:val="20"/>
          <w:lang w:val="es-MX" w:eastAsia="es-ES_tradnl"/>
        </w:rPr>
      </w:pPr>
    </w:p>
    <w:p w14:paraId="2BCDC958" w14:textId="77777777" w:rsidR="006C7E16" w:rsidRPr="006C7E16" w:rsidRDefault="006C7E16" w:rsidP="006C7E16">
      <w:pPr>
        <w:shd w:val="clear" w:color="auto" w:fill="FFFFFF"/>
        <w:spacing w:after="0" w:line="240" w:lineRule="auto"/>
        <w:contextualSpacing/>
        <w:jc w:val="both"/>
        <w:rPr>
          <w:rFonts w:ascii="Verdana" w:eastAsia="Calibri" w:hAnsi="Verdana" w:cs="Arial"/>
          <w:sz w:val="20"/>
          <w:szCs w:val="20"/>
        </w:rPr>
      </w:pPr>
      <w:r w:rsidRPr="006C7E16">
        <w:rPr>
          <w:rFonts w:ascii="Verdana" w:eastAsia="Calibri" w:hAnsi="Verdana" w:cs="Arial"/>
          <w:sz w:val="20"/>
          <w:szCs w:val="20"/>
        </w:rPr>
        <w:t xml:space="preserve">El primer régimen jurídico encuentra su fundamento en el parágrafo cuarto del artículo 3 de la Ley 136 de 1994. Como se indicó, este determina una </w:t>
      </w:r>
      <w:proofErr w:type="spellStart"/>
      <w:r w:rsidRPr="006C7E16">
        <w:rPr>
          <w:rFonts w:ascii="Verdana" w:eastAsia="Calibri" w:hAnsi="Verdana" w:cs="Arial"/>
          <w:sz w:val="20"/>
          <w:szCs w:val="20"/>
        </w:rPr>
        <w:t>sub-regla</w:t>
      </w:r>
      <w:proofErr w:type="spellEnd"/>
      <w:r w:rsidRPr="006C7E16">
        <w:rPr>
          <w:rFonts w:ascii="Verdana" w:eastAsia="Calibri" w:hAnsi="Verdana" w:cs="Arial"/>
          <w:sz w:val="20"/>
          <w:szCs w:val="20"/>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procedimiento contractual que se encuentra desarrollado en la Ley 80 de </w:t>
      </w:r>
      <w:r w:rsidRPr="006C7E16">
        <w:rPr>
          <w:rFonts w:ascii="Verdana" w:eastAsia="Calibri" w:hAnsi="Verdana" w:cs="Arial"/>
          <w:sz w:val="20"/>
          <w:szCs w:val="20"/>
        </w:rPr>
        <w:lastRenderedPageBreak/>
        <w:t xml:space="preserve">1993 y sus normas complementarias. En todo caso, esta contratación debe tomar como personal para la ejecución de la obra a los habitantes de la comunidad, en virtud de lo consagrado en el artículo 141 de la Ley 136 de 1994. </w:t>
      </w:r>
    </w:p>
    <w:p w14:paraId="10B2090B" w14:textId="77777777" w:rsidR="006C7E16" w:rsidRPr="006C7E16" w:rsidRDefault="006C7E16" w:rsidP="006C7E16">
      <w:pPr>
        <w:shd w:val="clear" w:color="auto" w:fill="FFFFFF"/>
        <w:spacing w:after="0" w:line="240" w:lineRule="auto"/>
        <w:contextualSpacing/>
        <w:jc w:val="both"/>
        <w:rPr>
          <w:rFonts w:ascii="Verdana" w:eastAsia="Geomanist Light" w:hAnsi="Verdana" w:cs="Arial"/>
          <w:color w:val="000000" w:themeColor="text1"/>
          <w:sz w:val="20"/>
          <w:szCs w:val="20"/>
        </w:rPr>
      </w:pPr>
    </w:p>
    <w:p w14:paraId="191196D5" w14:textId="77777777" w:rsidR="006C7E16" w:rsidRPr="006C7E16" w:rsidRDefault="006C7E16" w:rsidP="006C7E16">
      <w:pPr>
        <w:spacing w:after="0" w:line="276" w:lineRule="auto"/>
        <w:jc w:val="both"/>
        <w:rPr>
          <w:rFonts w:ascii="Verdana" w:eastAsia="Times New Roman" w:hAnsi="Verdana" w:cs="Arial"/>
          <w:b/>
          <w:bCs/>
          <w:lang w:val="es-ES" w:eastAsia="es-ES"/>
        </w:rPr>
      </w:pPr>
      <w:r w:rsidRPr="006C7E16">
        <w:rPr>
          <w:rFonts w:ascii="Verdana" w:eastAsia="Times New Roman" w:hAnsi="Verdana" w:cs="Arial"/>
          <w:b/>
          <w:bCs/>
          <w:lang w:val="es-ES" w:eastAsia="es-ES"/>
        </w:rPr>
        <w:t xml:space="preserve">SERVICIO MILITAR – Obligatoriedad </w:t>
      </w:r>
    </w:p>
    <w:p w14:paraId="52D426D2" w14:textId="77777777" w:rsidR="006C7E16" w:rsidRPr="006C7E16" w:rsidRDefault="006C7E16" w:rsidP="006C7E16">
      <w:pPr>
        <w:spacing w:after="0" w:line="276" w:lineRule="auto"/>
        <w:jc w:val="both"/>
        <w:rPr>
          <w:rFonts w:ascii="Verdana" w:eastAsia="Times New Roman" w:hAnsi="Verdana" w:cs="Arial"/>
          <w:lang w:val="es-ES" w:eastAsia="es-ES"/>
        </w:rPr>
      </w:pPr>
    </w:p>
    <w:p w14:paraId="2FE21E08" w14:textId="77777777" w:rsidR="006C7E16" w:rsidRPr="006C7E16" w:rsidRDefault="006C7E16" w:rsidP="006C7E16">
      <w:pPr>
        <w:spacing w:after="0" w:line="240" w:lineRule="auto"/>
        <w:jc w:val="both"/>
        <w:rPr>
          <w:rFonts w:ascii="Verdana" w:eastAsia="Times New Roman" w:hAnsi="Verdana" w:cs="Arial"/>
          <w:sz w:val="20"/>
          <w:szCs w:val="20"/>
          <w:lang w:val="es-ES" w:eastAsia="es-ES"/>
        </w:rPr>
      </w:pPr>
      <w:r w:rsidRPr="006C7E16">
        <w:rPr>
          <w:rFonts w:ascii="Verdana" w:eastAsia="Times New Roman" w:hAnsi="Verdana" w:cs="Arial"/>
          <w:sz w:val="20"/>
          <w:szCs w:val="20"/>
          <w:lang w:val="es-ES" w:eastAsia="es-ES"/>
        </w:rPr>
        <w:t>El servicio militar obligatorio es un deber constitucional que se fundamenta en el artículo 216 superior, según el cual: «[…]Todos los colombianos estamos obligados a tomar las armas cuando las necesidades públicas lo exijan para defender la independencia nacional y las instituciones públicas. […]» Para tal efecto, el constituyente dispuso que a través de la Ley se determinarían las condiciones las condiciones, que, en todo tiempo, eximen del servicio militar y las prerrogativas para su prestación.</w:t>
      </w:r>
    </w:p>
    <w:p w14:paraId="10A6E749" w14:textId="77777777" w:rsidR="006C7E16" w:rsidRPr="006C7E16" w:rsidRDefault="006C7E16" w:rsidP="006C7E16">
      <w:pPr>
        <w:spacing w:after="0" w:line="276" w:lineRule="auto"/>
        <w:jc w:val="both"/>
        <w:rPr>
          <w:rFonts w:ascii="Verdana" w:eastAsia="Times New Roman" w:hAnsi="Verdana" w:cs="Arial"/>
          <w:lang w:val="es-ES" w:eastAsia="es-ES"/>
        </w:rPr>
      </w:pPr>
    </w:p>
    <w:p w14:paraId="6E038ED8" w14:textId="77777777" w:rsidR="006C7E16" w:rsidRPr="006C7E16" w:rsidRDefault="006C7E16" w:rsidP="006C7E16">
      <w:pPr>
        <w:spacing w:after="0" w:line="240" w:lineRule="auto"/>
        <w:jc w:val="both"/>
        <w:rPr>
          <w:rFonts w:ascii="Verdana" w:eastAsia="Times New Roman" w:hAnsi="Verdana" w:cs="Arial"/>
          <w:b/>
          <w:bCs/>
          <w:lang w:val="es-ES" w:eastAsia="es-ES"/>
        </w:rPr>
      </w:pPr>
      <w:r w:rsidRPr="006C7E16">
        <w:rPr>
          <w:rFonts w:ascii="Verdana" w:eastAsia="Times New Roman" w:hAnsi="Verdana" w:cs="Arial"/>
          <w:b/>
          <w:bCs/>
          <w:lang w:val="es-ES" w:eastAsia="es-ES"/>
        </w:rPr>
        <w:t>SITUACIÓN MILITAR PARA EL TRABAJO – Regla general</w:t>
      </w:r>
    </w:p>
    <w:p w14:paraId="198BDE92" w14:textId="77777777" w:rsidR="006C7E16" w:rsidRPr="006C7E16" w:rsidRDefault="006C7E16" w:rsidP="006C7E16">
      <w:pPr>
        <w:spacing w:after="0" w:line="240" w:lineRule="auto"/>
        <w:jc w:val="both"/>
        <w:rPr>
          <w:rFonts w:ascii="Verdana" w:eastAsia="Times New Roman" w:hAnsi="Verdana" w:cs="Arial"/>
          <w:lang w:val="es-ES" w:eastAsia="es-ES"/>
        </w:rPr>
      </w:pPr>
    </w:p>
    <w:p w14:paraId="25E6424F" w14:textId="77777777" w:rsidR="006C7E16" w:rsidRPr="006C7E16" w:rsidRDefault="006C7E16" w:rsidP="006C7E16">
      <w:pPr>
        <w:spacing w:after="0" w:line="240" w:lineRule="auto"/>
        <w:jc w:val="both"/>
        <w:rPr>
          <w:rFonts w:ascii="Verdana" w:eastAsia="Times New Roman" w:hAnsi="Verdana" w:cs="Arial"/>
          <w:sz w:val="20"/>
          <w:szCs w:val="20"/>
          <w:lang w:val="es-ES" w:eastAsia="es-ES"/>
        </w:rPr>
      </w:pPr>
      <w:r w:rsidRPr="006C7E16">
        <w:rPr>
          <w:rFonts w:ascii="Verdana" w:eastAsia="Times New Roman" w:hAnsi="Verdana" w:cs="Arial"/>
          <w:sz w:val="20"/>
          <w:szCs w:val="20"/>
          <w:lang w:val="es-ES" w:eastAsia="es-ES"/>
        </w:rPr>
        <w:t>El artículo 42 de la Ley 1861 de 2017dispone en su primer inciso que la situación militar se deberá acreditar en tres eventos: i) para ejercer cargos públicos, ii) trabajar en el sector privado y iii) celebrar contratos de prestación de servicios como persona natural con cualquier entidad de derecho público. De esta manera, se concluye prima facie que, para la celebración de contratos de prestación de servicios con personas naturales, resulta obligatorio que se acredite definida la situación militar mediante los documentos señalados en el numeral anterior.</w:t>
      </w:r>
    </w:p>
    <w:p w14:paraId="0D8A9E2E" w14:textId="77777777" w:rsidR="006C7E16" w:rsidRPr="006C7E16" w:rsidRDefault="006C7E16" w:rsidP="006C7E16">
      <w:pPr>
        <w:spacing w:after="0" w:line="240" w:lineRule="auto"/>
        <w:jc w:val="both"/>
        <w:rPr>
          <w:rFonts w:ascii="Verdana" w:eastAsia="Times New Roman" w:hAnsi="Verdana" w:cs="Arial"/>
          <w:b/>
          <w:bCs/>
          <w:lang w:val="es-ES" w:eastAsia="es-ES"/>
        </w:rPr>
      </w:pPr>
    </w:p>
    <w:p w14:paraId="19E2F725" w14:textId="77777777" w:rsidR="006C7E16" w:rsidRPr="006C7E16" w:rsidRDefault="006C7E16" w:rsidP="006C7E16">
      <w:pPr>
        <w:spacing w:after="0" w:line="240" w:lineRule="auto"/>
        <w:jc w:val="both"/>
        <w:rPr>
          <w:rFonts w:ascii="Verdana" w:eastAsia="Times New Roman" w:hAnsi="Verdana" w:cs="Arial"/>
          <w:b/>
          <w:bCs/>
          <w:lang w:val="es-ES" w:eastAsia="es-ES"/>
        </w:rPr>
      </w:pPr>
      <w:r w:rsidRPr="006C7E16">
        <w:rPr>
          <w:rFonts w:ascii="Verdana" w:eastAsia="Times New Roman" w:hAnsi="Verdana" w:cs="Arial"/>
          <w:b/>
          <w:bCs/>
          <w:lang w:val="es-ES" w:eastAsia="es-ES"/>
        </w:rPr>
        <w:t>SITUACIÓN MILITAR PARA EL TRABAJO – Regla excepcional</w:t>
      </w:r>
    </w:p>
    <w:p w14:paraId="33301544" w14:textId="77777777" w:rsidR="006C7E16" w:rsidRPr="006C7E16" w:rsidRDefault="006C7E16" w:rsidP="006C7E16">
      <w:pPr>
        <w:spacing w:after="0" w:line="240" w:lineRule="auto"/>
        <w:jc w:val="both"/>
        <w:rPr>
          <w:rFonts w:ascii="Verdana" w:eastAsia="Times New Roman" w:hAnsi="Verdana" w:cs="Arial"/>
          <w:lang w:val="es-ES" w:eastAsia="es-ES"/>
        </w:rPr>
      </w:pPr>
    </w:p>
    <w:p w14:paraId="56ACAED7" w14:textId="77777777" w:rsidR="006C7E16" w:rsidRPr="006C7E16" w:rsidRDefault="006C7E16" w:rsidP="006C7E16">
      <w:pPr>
        <w:spacing w:after="0" w:line="240" w:lineRule="auto"/>
        <w:jc w:val="both"/>
        <w:rPr>
          <w:rFonts w:ascii="Verdana" w:eastAsia="Times New Roman" w:hAnsi="Verdana" w:cs="Arial"/>
          <w:sz w:val="20"/>
          <w:szCs w:val="20"/>
          <w:lang w:val="es-ES" w:eastAsia="es-ES"/>
        </w:rPr>
      </w:pPr>
      <w:r w:rsidRPr="006C7E16">
        <w:rPr>
          <w:rFonts w:ascii="Verdana" w:eastAsia="Times New Roman" w:hAnsi="Verdana" w:cs="Arial"/>
          <w:sz w:val="20"/>
          <w:szCs w:val="20"/>
          <w:lang w:val="es-ES" w:eastAsia="es-ES"/>
        </w:rPr>
        <w:t>[…] el inciso segundo del artículo 42 de la Ley 1861 de 2017 permitió el acceso temporal al trabajo a quienes no hayan definido su situación militar, cuando se encuentren clasificadas como no aptas, exentas o hayan superado la edad máxima de incorporación a filas. Adicionalmente, dicho beneficio se extendió a las personas aptas pero exoneradas de pagar la cuota de compensación militar, en virtud de lo resuelto en la sentencia de la Corte Constitucional C- 277 de 2019.</w:t>
      </w:r>
    </w:p>
    <w:p w14:paraId="39BC3F7A" w14:textId="77777777" w:rsidR="006C7E16" w:rsidRPr="006C7E16" w:rsidRDefault="006C7E16" w:rsidP="006C7E16">
      <w:pPr>
        <w:rPr>
          <w:rFonts w:ascii="Verdana" w:eastAsia="Geomanist Light" w:hAnsi="Verdana" w:cs="Arial"/>
          <w:color w:val="000000" w:themeColor="text1"/>
          <w:sz w:val="20"/>
          <w:szCs w:val="20"/>
          <w:lang w:val="es-ES"/>
        </w:rPr>
      </w:pPr>
    </w:p>
    <w:p w14:paraId="05DC0F34" w14:textId="77777777" w:rsidR="006C7E16" w:rsidRPr="006C7E16" w:rsidRDefault="006C7E16" w:rsidP="006C7E16">
      <w:pPr>
        <w:spacing w:after="0" w:line="240" w:lineRule="auto"/>
        <w:rPr>
          <w:rFonts w:ascii="Verdana" w:eastAsia="Geomanist Light" w:hAnsi="Verdana" w:cs="Arial"/>
          <w:color w:val="000000" w:themeColor="text1"/>
        </w:rPr>
      </w:pPr>
    </w:p>
    <w:p w14:paraId="663FF63C" w14:textId="77777777" w:rsidR="006C7E16" w:rsidRDefault="006C7E16" w:rsidP="006C7E16">
      <w:pPr>
        <w:spacing w:after="0" w:line="240" w:lineRule="auto"/>
        <w:rPr>
          <w:rFonts w:ascii="Verdana" w:eastAsia="Geomanist Light" w:hAnsi="Verdana" w:cs="Arial"/>
          <w:color w:val="000000" w:themeColor="text1"/>
          <w:lang w:val="es-MX"/>
        </w:rPr>
      </w:pPr>
    </w:p>
    <w:p w14:paraId="424921C7" w14:textId="77777777" w:rsidR="001D6FEC" w:rsidRDefault="001D6FEC" w:rsidP="006C7E16">
      <w:pPr>
        <w:spacing w:after="0" w:line="240" w:lineRule="auto"/>
        <w:rPr>
          <w:rFonts w:ascii="Verdana" w:eastAsia="Geomanist Light" w:hAnsi="Verdana" w:cs="Arial"/>
          <w:color w:val="000000" w:themeColor="text1"/>
          <w:lang w:val="es-MX"/>
        </w:rPr>
      </w:pPr>
    </w:p>
    <w:p w14:paraId="78E7B7BE" w14:textId="77777777" w:rsidR="001D6FEC" w:rsidRDefault="001D6FEC" w:rsidP="006C7E16">
      <w:pPr>
        <w:spacing w:after="0" w:line="240" w:lineRule="auto"/>
        <w:rPr>
          <w:rFonts w:ascii="Verdana" w:eastAsia="Geomanist Light" w:hAnsi="Verdana" w:cs="Arial"/>
          <w:color w:val="000000" w:themeColor="text1"/>
          <w:lang w:val="es-MX"/>
        </w:rPr>
      </w:pPr>
    </w:p>
    <w:p w14:paraId="28267DD7" w14:textId="77777777" w:rsidR="001D6FEC" w:rsidRDefault="001D6FEC" w:rsidP="006C7E16">
      <w:pPr>
        <w:spacing w:after="0" w:line="240" w:lineRule="auto"/>
        <w:rPr>
          <w:rFonts w:ascii="Verdana" w:eastAsia="Geomanist Light" w:hAnsi="Verdana" w:cs="Arial"/>
          <w:color w:val="000000" w:themeColor="text1"/>
          <w:lang w:val="es-MX"/>
        </w:rPr>
      </w:pPr>
    </w:p>
    <w:p w14:paraId="5A86D667" w14:textId="77777777" w:rsidR="001D6FEC" w:rsidRDefault="001D6FEC" w:rsidP="006C7E16">
      <w:pPr>
        <w:spacing w:after="0" w:line="240" w:lineRule="auto"/>
        <w:rPr>
          <w:rFonts w:ascii="Verdana" w:eastAsia="Geomanist Light" w:hAnsi="Verdana" w:cs="Arial"/>
          <w:color w:val="000000" w:themeColor="text1"/>
          <w:lang w:val="es-MX"/>
        </w:rPr>
      </w:pPr>
    </w:p>
    <w:p w14:paraId="705748EC" w14:textId="77777777" w:rsidR="001D6FEC" w:rsidRDefault="001D6FEC" w:rsidP="006C7E16">
      <w:pPr>
        <w:spacing w:after="0" w:line="240" w:lineRule="auto"/>
        <w:rPr>
          <w:rFonts w:ascii="Verdana" w:eastAsia="Geomanist Light" w:hAnsi="Verdana" w:cs="Arial"/>
          <w:color w:val="000000" w:themeColor="text1"/>
          <w:lang w:val="es-MX"/>
        </w:rPr>
      </w:pPr>
    </w:p>
    <w:p w14:paraId="0576F9EB" w14:textId="77777777" w:rsidR="001D6FEC" w:rsidRDefault="001D6FEC" w:rsidP="006C7E16">
      <w:pPr>
        <w:spacing w:after="0" w:line="240" w:lineRule="auto"/>
        <w:rPr>
          <w:rFonts w:ascii="Verdana" w:eastAsia="Geomanist Light" w:hAnsi="Verdana" w:cs="Arial"/>
          <w:color w:val="000000" w:themeColor="text1"/>
          <w:lang w:val="es-MX"/>
        </w:rPr>
      </w:pPr>
    </w:p>
    <w:p w14:paraId="011F6788" w14:textId="77777777" w:rsidR="001D6FEC" w:rsidRDefault="001D6FEC" w:rsidP="006C7E16">
      <w:pPr>
        <w:spacing w:after="0" w:line="240" w:lineRule="auto"/>
        <w:rPr>
          <w:rFonts w:ascii="Verdana" w:eastAsia="Geomanist Light" w:hAnsi="Verdana" w:cs="Arial"/>
          <w:color w:val="000000" w:themeColor="text1"/>
          <w:lang w:val="es-MX"/>
        </w:rPr>
      </w:pPr>
    </w:p>
    <w:p w14:paraId="49312F06" w14:textId="77777777" w:rsidR="001D6FEC" w:rsidRDefault="001D6FEC" w:rsidP="006C7E16">
      <w:pPr>
        <w:spacing w:after="0" w:line="240" w:lineRule="auto"/>
        <w:rPr>
          <w:rFonts w:ascii="Verdana" w:eastAsia="Geomanist Light" w:hAnsi="Verdana" w:cs="Arial"/>
          <w:color w:val="000000" w:themeColor="text1"/>
          <w:lang w:val="es-MX"/>
        </w:rPr>
      </w:pPr>
    </w:p>
    <w:p w14:paraId="52DB9D01" w14:textId="77777777" w:rsidR="001D6FEC" w:rsidRPr="006C7E16" w:rsidRDefault="001D6FEC" w:rsidP="006C7E16">
      <w:pPr>
        <w:spacing w:after="0" w:line="240" w:lineRule="auto"/>
        <w:rPr>
          <w:rFonts w:ascii="Verdana" w:eastAsia="Geomanist Light" w:hAnsi="Verdana" w:cs="Arial"/>
          <w:color w:val="000000" w:themeColor="text1"/>
          <w:lang w:val="es-MX"/>
        </w:rPr>
      </w:pPr>
    </w:p>
    <w:p w14:paraId="3ED64C6A" w14:textId="77777777" w:rsidR="006C7E16" w:rsidRPr="006C7E16" w:rsidRDefault="006C7E16" w:rsidP="006C7E16">
      <w:pPr>
        <w:spacing w:after="0" w:line="240" w:lineRule="auto"/>
        <w:rPr>
          <w:rFonts w:ascii="Verdana" w:eastAsia="Geomanist Light" w:hAnsi="Verdana" w:cs="Arial"/>
          <w:color w:val="000000" w:themeColor="text1"/>
          <w:lang w:val="es-MX"/>
        </w:rPr>
      </w:pPr>
    </w:p>
    <w:p w14:paraId="3E3E5892" w14:textId="77777777" w:rsidR="006C7E16" w:rsidRPr="006C7E16" w:rsidRDefault="006C7E16" w:rsidP="006C7E16">
      <w:pPr>
        <w:spacing w:after="0" w:line="240" w:lineRule="auto"/>
        <w:rPr>
          <w:rFonts w:ascii="Verdana" w:eastAsia="Geomanist Light" w:hAnsi="Verdana" w:cs="Arial"/>
          <w:color w:val="000000" w:themeColor="text1"/>
          <w:lang w:val="es-MX"/>
        </w:rPr>
      </w:pPr>
    </w:p>
    <w:p w14:paraId="78D8BF9D" w14:textId="77777777" w:rsidR="006C7E16" w:rsidRPr="005812BE" w:rsidRDefault="006C7E16" w:rsidP="006C7E16">
      <w:pPr>
        <w:spacing w:after="0" w:line="240" w:lineRule="auto"/>
        <w:rPr>
          <w:rFonts w:ascii="Verdana" w:eastAsia="Geomanist Light" w:hAnsi="Verdana" w:cs="Arial"/>
          <w:color w:val="201F1E"/>
          <w:lang w:val="es-MX"/>
        </w:rPr>
      </w:pPr>
      <w:r w:rsidRPr="005812BE">
        <w:rPr>
          <w:rFonts w:ascii="Verdana" w:eastAsia="Geomanist Light" w:hAnsi="Verdana" w:cs="Arial"/>
          <w:color w:val="000000" w:themeColor="text1"/>
          <w:lang w:val="es-MX"/>
        </w:rPr>
        <w:t>Bogotá D.C., </w:t>
      </w:r>
      <w:r w:rsidRPr="005812BE">
        <w:rPr>
          <w:rFonts w:ascii="Verdana" w:eastAsia="Geomanist Light" w:hAnsi="Verdana" w:cs="Arial"/>
          <w:color w:val="201F1E"/>
          <w:lang w:val="es-MX"/>
        </w:rPr>
        <w:t>[Día] de [</w:t>
      </w:r>
      <w:proofErr w:type="spellStart"/>
      <w:r w:rsidRPr="005812BE">
        <w:rPr>
          <w:rFonts w:ascii="Verdana" w:eastAsia="Geomanist Light" w:hAnsi="Verdana" w:cs="Arial"/>
          <w:color w:val="201F1E"/>
          <w:lang w:val="es-MX"/>
        </w:rPr>
        <w:t>Mes.NombreCapitalizado</w:t>
      </w:r>
      <w:proofErr w:type="spellEnd"/>
      <w:r w:rsidRPr="005812BE">
        <w:rPr>
          <w:rFonts w:ascii="Verdana" w:eastAsia="Geomanist Light" w:hAnsi="Verdana" w:cs="Arial"/>
          <w:color w:val="201F1E"/>
          <w:lang w:val="es-MX"/>
        </w:rPr>
        <w:t>] de [Año]</w:t>
      </w:r>
    </w:p>
    <w:p w14:paraId="2E3BDD6D" w14:textId="77777777" w:rsidR="006C7E16" w:rsidRPr="006C7E16" w:rsidRDefault="006C7E16" w:rsidP="006C7E16">
      <w:pPr>
        <w:spacing w:after="0" w:line="240" w:lineRule="auto"/>
        <w:jc w:val="both"/>
        <w:rPr>
          <w:rFonts w:ascii="Century Gothic" w:eastAsia="Calibri" w:hAnsi="Century Gothic" w:cs="Arial"/>
          <w:color w:val="000000"/>
          <w:lang w:val="es-ES"/>
        </w:rPr>
      </w:pPr>
    </w:p>
    <w:p w14:paraId="49AA6DF2" w14:textId="77777777" w:rsidR="006C7E16" w:rsidRPr="006C7E16" w:rsidRDefault="006C7E16" w:rsidP="006C7E16">
      <w:pPr>
        <w:spacing w:after="0" w:line="240" w:lineRule="auto"/>
        <w:jc w:val="both"/>
        <w:rPr>
          <w:rFonts w:ascii="Century Gothic" w:eastAsia="Calibri" w:hAnsi="Century Gothic" w:cs="Arial"/>
          <w:bCs/>
          <w:lang w:val="es-MX" w:eastAsia="es-ES_tradnl"/>
        </w:rPr>
      </w:pPr>
    </w:p>
    <w:p w14:paraId="2A48C477" w14:textId="77777777" w:rsidR="006C7E16" w:rsidRPr="006C7E16" w:rsidRDefault="006C7E16" w:rsidP="006C7E16">
      <w:pPr>
        <w:spacing w:after="0" w:line="240" w:lineRule="auto"/>
        <w:jc w:val="both"/>
        <w:rPr>
          <w:rFonts w:ascii="Verdana" w:eastAsia="Calibri" w:hAnsi="Verdana" w:cs="Arial"/>
          <w:bCs/>
          <w:lang w:val="es-MX" w:eastAsia="es-ES_tradnl"/>
        </w:rPr>
      </w:pPr>
      <w:r w:rsidRPr="006C7E16">
        <w:rPr>
          <w:rFonts w:ascii="Verdana" w:eastAsia="Calibri" w:hAnsi="Verdana" w:cs="Arial"/>
          <w:bCs/>
          <w:lang w:val="es-MX" w:eastAsia="es-ES_tradnl"/>
        </w:rPr>
        <w:t>Señor</w:t>
      </w:r>
    </w:p>
    <w:p w14:paraId="44A5E41E" w14:textId="77777777" w:rsidR="006C7E16" w:rsidRPr="006C7E16" w:rsidRDefault="006C7E16" w:rsidP="006C7E16">
      <w:pPr>
        <w:spacing w:after="0" w:line="240" w:lineRule="auto"/>
        <w:jc w:val="both"/>
        <w:rPr>
          <w:rFonts w:ascii="Verdana" w:eastAsia="Calibri" w:hAnsi="Verdana" w:cs="Arial"/>
          <w:b/>
          <w:lang w:val="es-MX" w:eastAsia="es-ES_tradnl"/>
        </w:rPr>
      </w:pPr>
      <w:r w:rsidRPr="006C7E16">
        <w:rPr>
          <w:rFonts w:ascii="Verdana" w:eastAsia="Calibri" w:hAnsi="Verdana" w:cs="Arial"/>
          <w:b/>
          <w:lang w:val="es-MX" w:eastAsia="es-ES_tradnl"/>
        </w:rPr>
        <w:t>José Julián Noriega Leal</w:t>
      </w:r>
    </w:p>
    <w:p w14:paraId="2B2D3967" w14:textId="77777777" w:rsidR="006C7E16" w:rsidRPr="006C7E16" w:rsidRDefault="006C7E16" w:rsidP="006C7E16">
      <w:pPr>
        <w:spacing w:after="0" w:line="240" w:lineRule="auto"/>
        <w:jc w:val="both"/>
        <w:rPr>
          <w:rFonts w:ascii="Verdana" w:eastAsia="Calibri" w:hAnsi="Verdana" w:cs="Arial"/>
          <w:bCs/>
          <w:lang w:val="es-MX" w:eastAsia="es-ES_tradnl"/>
        </w:rPr>
      </w:pPr>
      <w:hyperlink r:id="rId10" w:history="1">
        <w:r w:rsidRPr="006C7E16">
          <w:rPr>
            <w:rFonts w:ascii="Verdana" w:eastAsia="Calibri" w:hAnsi="Verdana" w:cs="Arial"/>
            <w:bCs/>
            <w:color w:val="0563C1" w:themeColor="hyperlink"/>
            <w:u w:val="single"/>
            <w:lang w:val="es-MX" w:eastAsia="es-ES_tradnl"/>
          </w:rPr>
          <w:t>jnoriegaleal@gmail.com</w:t>
        </w:r>
      </w:hyperlink>
      <w:r w:rsidRPr="006C7E16">
        <w:rPr>
          <w:rFonts w:ascii="Verdana" w:eastAsia="Calibri" w:hAnsi="Verdana" w:cs="Arial"/>
          <w:bCs/>
          <w:lang w:val="es-MX" w:eastAsia="es-ES_tradnl"/>
        </w:rPr>
        <w:t xml:space="preserve"> </w:t>
      </w:r>
    </w:p>
    <w:p w14:paraId="00FFEA7B" w14:textId="77777777" w:rsidR="006C7E16" w:rsidRPr="006C7E16" w:rsidRDefault="006C7E16" w:rsidP="006C7E16">
      <w:pPr>
        <w:spacing w:after="0" w:line="240" w:lineRule="auto"/>
        <w:jc w:val="both"/>
        <w:rPr>
          <w:rFonts w:ascii="Verdana" w:eastAsia="Calibri" w:hAnsi="Verdana" w:cs="Arial"/>
          <w:bCs/>
          <w:lang w:val="es-MX" w:eastAsia="es-ES_tradnl"/>
        </w:rPr>
      </w:pPr>
      <w:r w:rsidRPr="006C7E16">
        <w:rPr>
          <w:rFonts w:ascii="Verdana" w:eastAsia="Calibri" w:hAnsi="Verdana" w:cs="Arial"/>
          <w:bCs/>
          <w:lang w:val="es-MX" w:eastAsia="es-ES_tradnl"/>
        </w:rPr>
        <w:t>Floridablanca, Santander</w:t>
      </w:r>
    </w:p>
    <w:p w14:paraId="74D31DCA" w14:textId="77777777" w:rsidR="006C7E16" w:rsidRPr="006C7E16" w:rsidRDefault="006C7E16" w:rsidP="006C7E16">
      <w:pPr>
        <w:spacing w:after="0" w:line="240" w:lineRule="auto"/>
        <w:jc w:val="both"/>
        <w:rPr>
          <w:rFonts w:ascii="Century Gothic" w:eastAsia="Calibri" w:hAnsi="Century Gothic" w:cs="Arial"/>
          <w:bCs/>
          <w:lang w:val="es-MX" w:eastAsia="es-ES_tradnl"/>
        </w:rPr>
      </w:pPr>
    </w:p>
    <w:p w14:paraId="622AB58F" w14:textId="5EFAE95D" w:rsidR="006C7E16" w:rsidRPr="006C7E16" w:rsidRDefault="00F6639F" w:rsidP="00F6639F">
      <w:pPr>
        <w:spacing w:after="0" w:line="240" w:lineRule="auto"/>
        <w:jc w:val="right"/>
        <w:rPr>
          <w:rFonts w:ascii="Century Gothic" w:eastAsia="Calibri" w:hAnsi="Century Gothic" w:cs="Arial"/>
          <w:bCs/>
          <w:lang w:val="es-MX" w:eastAsia="es-ES_tradnl"/>
        </w:rPr>
      </w:pPr>
      <w:r w:rsidRPr="00F6639F">
        <w:rPr>
          <w:rFonts w:ascii="Century Gothic" w:eastAsia="Calibri" w:hAnsi="Century Gothic" w:cs="Arial"/>
          <w:bCs/>
          <w:lang w:val="es-MX" w:eastAsia="es-ES_tradnl"/>
        </w:rPr>
        <w:drawing>
          <wp:inline distT="0" distB="0" distL="0" distR="0" wp14:anchorId="5AD77837" wp14:editId="6C23AE8E">
            <wp:extent cx="4124325" cy="1266825"/>
            <wp:effectExtent l="0" t="0" r="9525" b="9525"/>
            <wp:docPr id="102788254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882546" name="Imagen 1" descr="Texto&#10;&#10;Descripción generada automáticamente"/>
                    <pic:cNvPicPr/>
                  </pic:nvPicPr>
                  <pic:blipFill>
                    <a:blip r:embed="rId11"/>
                    <a:stretch>
                      <a:fillRect/>
                    </a:stretch>
                  </pic:blipFill>
                  <pic:spPr>
                    <a:xfrm>
                      <a:off x="0" y="0"/>
                      <a:ext cx="4124325" cy="1266825"/>
                    </a:xfrm>
                    <a:prstGeom prst="rect">
                      <a:avLst/>
                    </a:prstGeom>
                  </pic:spPr>
                </pic:pic>
              </a:graphicData>
            </a:graphic>
          </wp:inline>
        </w:drawing>
      </w:r>
    </w:p>
    <w:p w14:paraId="1B8418FA" w14:textId="77777777" w:rsidR="006C7E16" w:rsidRPr="006C7E16" w:rsidRDefault="006C7E16" w:rsidP="006C7E16">
      <w:pPr>
        <w:spacing w:after="0" w:line="240" w:lineRule="auto"/>
        <w:rPr>
          <w:rFonts w:ascii="Century Gothic" w:eastAsia="Calibri" w:hAnsi="Century Gothic"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C7E16" w:rsidRPr="006C7E16" w14:paraId="0580E359" w14:textId="77777777" w:rsidTr="006962A6">
        <w:trPr>
          <w:trHeight w:val="884"/>
        </w:trPr>
        <w:tc>
          <w:tcPr>
            <w:tcW w:w="2689" w:type="dxa"/>
          </w:tcPr>
          <w:p w14:paraId="35BEE31F" w14:textId="77777777" w:rsidR="006C7E16" w:rsidRPr="006C7E16" w:rsidRDefault="006C7E16" w:rsidP="006C7E16">
            <w:pPr>
              <w:jc w:val="both"/>
              <w:rPr>
                <w:rFonts w:ascii="Century Gothic" w:eastAsia="Calibri" w:hAnsi="Century Gothic" w:cs="Arial"/>
                <w:b/>
                <w:bCs/>
                <w:color w:val="7030A0"/>
                <w:lang w:val="es-ES_tradnl" w:eastAsia="es-ES_tradnl"/>
              </w:rPr>
            </w:pPr>
          </w:p>
        </w:tc>
        <w:tc>
          <w:tcPr>
            <w:tcW w:w="6100" w:type="dxa"/>
          </w:tcPr>
          <w:p w14:paraId="771BEDDB" w14:textId="1432BBC8" w:rsidR="006C7E16" w:rsidRPr="006C7E16" w:rsidRDefault="006C7E16" w:rsidP="006C7E16">
            <w:pPr>
              <w:jc w:val="both"/>
              <w:rPr>
                <w:rFonts w:ascii="Verdana" w:eastAsia="Calibri" w:hAnsi="Verdana" w:cs="Arial"/>
                <w:b/>
                <w:bCs/>
                <w:color w:val="7030A0"/>
                <w:lang w:val="es-ES" w:eastAsia="es-ES"/>
              </w:rPr>
            </w:pPr>
            <w:r w:rsidRPr="006C7E16">
              <w:rPr>
                <w:rFonts w:ascii="Verdana" w:eastAsia="Calibri" w:hAnsi="Verdana" w:cs="Arial"/>
                <w:b/>
                <w:bCs/>
                <w:lang w:val="es-ES" w:eastAsia="es-ES"/>
              </w:rPr>
              <w:t xml:space="preserve">Concepto C- </w:t>
            </w:r>
            <w:r w:rsidR="00350727">
              <w:rPr>
                <w:rFonts w:ascii="Verdana" w:eastAsia="Calibri" w:hAnsi="Verdana" w:cs="Arial"/>
                <w:b/>
                <w:bCs/>
                <w:lang w:val="es-ES" w:eastAsia="es-ES"/>
              </w:rPr>
              <w:t>895</w:t>
            </w:r>
            <w:r w:rsidRPr="006C7E16">
              <w:rPr>
                <w:rFonts w:ascii="Verdana" w:eastAsia="Calibri" w:hAnsi="Verdana" w:cs="Arial"/>
                <w:b/>
                <w:bCs/>
                <w:lang w:val="es-ES" w:eastAsia="es-ES"/>
              </w:rPr>
              <w:t xml:space="preserve"> de 2024</w:t>
            </w:r>
          </w:p>
        </w:tc>
      </w:tr>
      <w:tr w:rsidR="006C7E16" w:rsidRPr="006C7E16" w14:paraId="361A9FCC" w14:textId="77777777" w:rsidTr="006962A6">
        <w:trPr>
          <w:trHeight w:val="884"/>
        </w:trPr>
        <w:tc>
          <w:tcPr>
            <w:tcW w:w="2689" w:type="dxa"/>
          </w:tcPr>
          <w:p w14:paraId="3C9E7951" w14:textId="77777777" w:rsidR="006C7E16" w:rsidRPr="005812BE" w:rsidRDefault="006C7E16" w:rsidP="006C7E16">
            <w:pPr>
              <w:jc w:val="both"/>
              <w:rPr>
                <w:rFonts w:ascii="Verdana" w:eastAsia="Calibri" w:hAnsi="Verdana" w:cs="Arial"/>
                <w:b/>
                <w:lang w:val="es-MX" w:eastAsia="es-ES_tradnl"/>
              </w:rPr>
            </w:pPr>
            <w:r w:rsidRPr="005812BE">
              <w:rPr>
                <w:rFonts w:ascii="Verdana" w:eastAsia="Calibri" w:hAnsi="Verdana" w:cs="Arial"/>
                <w:b/>
                <w:lang w:val="es-MX" w:eastAsia="es-ES_tradnl"/>
              </w:rPr>
              <w:t xml:space="preserve">Temas:                   </w:t>
            </w:r>
          </w:p>
        </w:tc>
        <w:tc>
          <w:tcPr>
            <w:tcW w:w="6100" w:type="dxa"/>
          </w:tcPr>
          <w:p w14:paraId="26A0E3CE" w14:textId="25869D31" w:rsidR="006C7E16" w:rsidRPr="006C7E16" w:rsidRDefault="006C7E16" w:rsidP="006C7E16">
            <w:pPr>
              <w:jc w:val="both"/>
              <w:rPr>
                <w:rFonts w:ascii="Verdana" w:eastAsia="Times New Roman" w:hAnsi="Verdana" w:cs="Arial"/>
                <w:bCs/>
                <w:lang w:val="es-ES" w:eastAsia="es-ES"/>
              </w:rPr>
            </w:pPr>
            <w:r w:rsidRPr="006C7E16">
              <w:rPr>
                <w:rFonts w:ascii="Verdana" w:eastAsia="Calibri" w:hAnsi="Verdana" w:cs="Arial"/>
                <w:bCs/>
                <w:lang w:val="es-MX" w:eastAsia="es-ES_tradnl"/>
              </w:rPr>
              <w:t xml:space="preserve">LEY 136 DE 1994 – Convenios solidarios – Definición – Ámbito de aplicación – Organismos de Acción Comunal – Régimen jurídico – Gestión contractual – Estatuto General de Contratación de la Administración Pública / LEY 2166 DE 2021 – Organismos de Acción Comunal – Artículo 95 – Convenios solidarios – Contratación directa – Contratos de obra – Menor cuantía </w:t>
            </w:r>
            <w:r w:rsidR="00860C76">
              <w:rPr>
                <w:rFonts w:ascii="Verdana" w:eastAsia="Calibri" w:hAnsi="Verdana" w:cs="Arial"/>
                <w:bCs/>
                <w:lang w:val="es-MX" w:eastAsia="es-ES_tradnl"/>
              </w:rPr>
              <w:t>/</w:t>
            </w:r>
            <w:r w:rsidRPr="006C7E16">
              <w:rPr>
                <w:rFonts w:ascii="Verdana" w:eastAsia="Calibri" w:hAnsi="Verdana" w:cs="Arial"/>
                <w:bCs/>
                <w:lang w:val="es-MX" w:eastAsia="es-ES_tradnl"/>
              </w:rPr>
              <w:t xml:space="preserve"> </w:t>
            </w:r>
            <w:r w:rsidRPr="006C7E16">
              <w:rPr>
                <w:rFonts w:ascii="Verdana" w:eastAsia="Times New Roman" w:hAnsi="Verdana" w:cs="Arial"/>
                <w:bCs/>
                <w:lang w:val="es-ES" w:eastAsia="es-ES"/>
              </w:rPr>
              <w:t>SERVICIO MILITAR – Obligatoriedad /</w:t>
            </w:r>
            <w:r w:rsidR="00860C76">
              <w:rPr>
                <w:rFonts w:ascii="Verdana" w:eastAsia="Times New Roman" w:hAnsi="Verdana" w:cs="Arial"/>
                <w:bCs/>
                <w:lang w:val="es-ES" w:eastAsia="es-ES"/>
              </w:rPr>
              <w:t xml:space="preserve"> </w:t>
            </w:r>
            <w:r w:rsidRPr="006C7E16">
              <w:rPr>
                <w:rFonts w:ascii="Verdana" w:eastAsia="Times New Roman" w:hAnsi="Verdana" w:cs="Arial"/>
                <w:bCs/>
                <w:lang w:val="es-ES" w:eastAsia="es-ES"/>
              </w:rPr>
              <w:t>SITUACIÓN MILITAR PARA EL TRABAJO – Regla general / SITUACIÓN MILITAR PARA EL TRABAJO – Regla excepcional</w:t>
            </w:r>
          </w:p>
          <w:p w14:paraId="05502557" w14:textId="77777777" w:rsidR="006C7E16" w:rsidRPr="006C7E16" w:rsidRDefault="006C7E16" w:rsidP="006C7E16">
            <w:pPr>
              <w:spacing w:line="276" w:lineRule="auto"/>
              <w:jc w:val="both"/>
              <w:rPr>
                <w:rFonts w:ascii="Verdana" w:eastAsia="Times New Roman" w:hAnsi="Verdana" w:cs="Arial"/>
                <w:lang w:val="es-ES" w:eastAsia="es-ES"/>
              </w:rPr>
            </w:pPr>
          </w:p>
          <w:p w14:paraId="6EB5235D" w14:textId="77777777" w:rsidR="006C7E16" w:rsidRPr="006C7E16" w:rsidRDefault="006C7E16" w:rsidP="006C7E16">
            <w:pPr>
              <w:spacing w:line="276" w:lineRule="auto"/>
              <w:jc w:val="both"/>
              <w:rPr>
                <w:rFonts w:ascii="Verdana" w:eastAsia="Calibri" w:hAnsi="Verdana" w:cs="Arial"/>
                <w:bCs/>
                <w:lang w:val="es-ES" w:eastAsia="es-ES_tradnl"/>
              </w:rPr>
            </w:pPr>
          </w:p>
        </w:tc>
      </w:tr>
      <w:tr w:rsidR="006C7E16" w:rsidRPr="006C7E16" w14:paraId="67577CF7" w14:textId="77777777" w:rsidTr="006962A6">
        <w:tc>
          <w:tcPr>
            <w:tcW w:w="2689" w:type="dxa"/>
          </w:tcPr>
          <w:p w14:paraId="36711613" w14:textId="77777777" w:rsidR="006C7E16" w:rsidRPr="005812BE" w:rsidRDefault="006C7E16" w:rsidP="006C7E16">
            <w:pPr>
              <w:jc w:val="both"/>
              <w:rPr>
                <w:rFonts w:ascii="Verdana" w:eastAsia="Calibri" w:hAnsi="Verdana" w:cs="Arial"/>
                <w:b/>
                <w:lang w:val="es-MX" w:eastAsia="es-ES_tradnl"/>
              </w:rPr>
            </w:pPr>
            <w:r w:rsidRPr="005812BE">
              <w:rPr>
                <w:rFonts w:ascii="Verdana" w:eastAsia="Calibri" w:hAnsi="Verdana" w:cs="Arial"/>
                <w:b/>
                <w:lang w:val="es-MX" w:eastAsia="es-ES_tradnl"/>
              </w:rPr>
              <w:t xml:space="preserve">Radicación:               </w:t>
            </w:r>
          </w:p>
        </w:tc>
        <w:tc>
          <w:tcPr>
            <w:tcW w:w="6100" w:type="dxa"/>
          </w:tcPr>
          <w:p w14:paraId="2B689CE3" w14:textId="77777777" w:rsidR="006C7E16" w:rsidRPr="006C7E16" w:rsidRDefault="006C7E16" w:rsidP="006C7E16">
            <w:pPr>
              <w:jc w:val="both"/>
              <w:rPr>
                <w:rFonts w:ascii="Verdana" w:eastAsia="Calibri" w:hAnsi="Verdana" w:cs="Arial"/>
                <w:bCs/>
                <w:lang w:val="es-MX" w:eastAsia="es-ES_tradnl"/>
              </w:rPr>
            </w:pPr>
            <w:r w:rsidRPr="006C7E16">
              <w:rPr>
                <w:rFonts w:ascii="Verdana" w:eastAsia="Calibri" w:hAnsi="Verdana" w:cs="Arial"/>
                <w:bCs/>
                <w:lang w:val="es-MX" w:eastAsia="es-ES_tradnl"/>
              </w:rPr>
              <w:t>Respuesta a consulta con radicado No. P20241120011663</w:t>
            </w:r>
          </w:p>
        </w:tc>
      </w:tr>
    </w:tbl>
    <w:p w14:paraId="2261FB08" w14:textId="77777777" w:rsidR="006C7E16" w:rsidRPr="006C7E16" w:rsidRDefault="006C7E16" w:rsidP="006C7E16">
      <w:pPr>
        <w:spacing w:after="0" w:line="240" w:lineRule="auto"/>
        <w:jc w:val="both"/>
        <w:rPr>
          <w:rFonts w:ascii="Century Gothic" w:eastAsia="Calibri" w:hAnsi="Century Gothic" w:cs="Arial"/>
          <w:color w:val="000000"/>
          <w:lang w:val="es-ES_tradnl" w:eastAsia="es-ES_tradnl"/>
        </w:rPr>
      </w:pPr>
    </w:p>
    <w:p w14:paraId="23E81994" w14:textId="77777777" w:rsidR="006C7E16" w:rsidRPr="006C7E16" w:rsidRDefault="006C7E16" w:rsidP="006C7E16">
      <w:pPr>
        <w:spacing w:after="0" w:line="240" w:lineRule="auto"/>
        <w:jc w:val="both"/>
        <w:rPr>
          <w:rFonts w:ascii="Century Gothic" w:eastAsia="Calibri" w:hAnsi="Century Gothic" w:cs="Arial"/>
          <w:color w:val="000000"/>
          <w:lang w:val="es-ES_tradnl" w:eastAsia="es-ES_tradnl"/>
        </w:rPr>
      </w:pPr>
    </w:p>
    <w:p w14:paraId="1A2A1B09" w14:textId="77777777" w:rsidR="006C7E16" w:rsidRPr="006C7E16" w:rsidRDefault="006C7E16" w:rsidP="006C7E16">
      <w:pPr>
        <w:spacing w:after="0" w:line="276" w:lineRule="auto"/>
        <w:jc w:val="both"/>
        <w:rPr>
          <w:rFonts w:ascii="Verdana" w:eastAsia="Calibri" w:hAnsi="Verdana" w:cs="Arial"/>
          <w:bCs/>
          <w:lang w:val="es-MX" w:eastAsia="es-ES_tradnl"/>
        </w:rPr>
      </w:pPr>
      <w:r w:rsidRPr="006C7E16">
        <w:rPr>
          <w:rFonts w:ascii="Verdana" w:eastAsia="Calibri" w:hAnsi="Verdana" w:cs="Arial"/>
          <w:bCs/>
          <w:lang w:val="es-MX" w:eastAsia="es-ES_tradnl"/>
        </w:rPr>
        <w:t xml:space="preserve">Estimado señor Noriega: </w:t>
      </w:r>
    </w:p>
    <w:p w14:paraId="5C5BDAB2" w14:textId="77777777" w:rsidR="006C7E16" w:rsidRPr="006C7E16" w:rsidRDefault="006C7E16" w:rsidP="006C7E16">
      <w:pPr>
        <w:tabs>
          <w:tab w:val="left" w:pos="3768"/>
        </w:tabs>
        <w:spacing w:after="0" w:line="276" w:lineRule="auto"/>
        <w:jc w:val="both"/>
        <w:rPr>
          <w:rFonts w:ascii="Verdana" w:eastAsia="Calibri" w:hAnsi="Verdana" w:cs="Arial"/>
          <w:color w:val="000000" w:themeColor="text1"/>
          <w:lang w:val="es-ES" w:eastAsia="es-ES"/>
        </w:rPr>
      </w:pPr>
      <w:r w:rsidRPr="006C7E16">
        <w:rPr>
          <w:rFonts w:ascii="Verdana" w:eastAsia="Calibri" w:hAnsi="Verdana" w:cs="Arial"/>
          <w:color w:val="000000" w:themeColor="text1"/>
          <w:lang w:val="es-ES" w:eastAsia="es-ES"/>
        </w:rPr>
        <w:tab/>
      </w:r>
    </w:p>
    <w:p w14:paraId="4AE1C1DE" w14:textId="77777777" w:rsidR="006C7E16" w:rsidRPr="006C7E16" w:rsidRDefault="006C7E16" w:rsidP="006C7E16">
      <w:pPr>
        <w:spacing w:after="0" w:line="276" w:lineRule="auto"/>
        <w:jc w:val="both"/>
        <w:rPr>
          <w:rFonts w:ascii="Verdana" w:eastAsia="Calibri" w:hAnsi="Verdana" w:cs="Arial"/>
          <w:lang w:val="es-ES" w:eastAsia="es-ES"/>
        </w:rPr>
      </w:pPr>
      <w:r w:rsidRPr="006C7E16">
        <w:rPr>
          <w:rFonts w:ascii="Verdana" w:eastAsia="Calibri" w:hAnsi="Verdana" w:cs="Arial"/>
          <w:color w:val="000000" w:themeColor="text1"/>
          <w:lang w:val="es-ES" w:eastAsia="es-ES"/>
        </w:rPr>
        <w:t>En ejercicio de la competencia otorgada por los artículos 3, numeral 5º, y 11, numeral 8º, del Decreto Ley 4170 de 2011,</w:t>
      </w:r>
      <w:r w:rsidRPr="006C7E16">
        <w:rPr>
          <w:rFonts w:ascii="Verdana" w:eastAsia="Arial MT" w:hAnsi="Verdana" w:cs="Arial MT"/>
          <w:lang w:val="es-ES" w:eastAsia="es-ES"/>
        </w:rPr>
        <w:t xml:space="preserve"> </w:t>
      </w:r>
      <w:r w:rsidRPr="006C7E16">
        <w:rPr>
          <w:rFonts w:ascii="Verdana" w:eastAsia="Times New Roman" w:hAnsi="Verdana" w:cs="Arial"/>
        </w:rPr>
        <w:t xml:space="preserve">así como lo establecido en el artículo 4 de la Resolución 1707 de 2018 expedida por esta Entidad, </w:t>
      </w:r>
      <w:r w:rsidRPr="006C7E16">
        <w:rPr>
          <w:rFonts w:ascii="Verdana" w:eastAsia="Calibri" w:hAnsi="Verdana" w:cs="Arial"/>
          <w:lang w:val="es-ES" w:eastAsia="es-ES"/>
        </w:rPr>
        <w:t xml:space="preserve">la Agencia Nacional </w:t>
      </w:r>
      <w:r w:rsidRPr="006C7E16">
        <w:rPr>
          <w:rFonts w:ascii="Verdana" w:eastAsia="Calibri" w:hAnsi="Verdana" w:cs="Arial"/>
          <w:lang w:val="es-ES" w:eastAsia="es-ES"/>
        </w:rPr>
        <w:lastRenderedPageBreak/>
        <w:t xml:space="preserve">de Contratación Pública – Colombia Compra Eficiente– responde su solicitud de consulta de fecha 20 de noviembre de 2024, en la cual manifiesta lo siguiente: </w:t>
      </w:r>
    </w:p>
    <w:p w14:paraId="51D74E5E" w14:textId="77777777" w:rsidR="006C7E16" w:rsidRPr="006C7E16" w:rsidRDefault="006C7E16" w:rsidP="006C7E16">
      <w:pPr>
        <w:tabs>
          <w:tab w:val="left" w:pos="142"/>
          <w:tab w:val="left" w:pos="284"/>
        </w:tabs>
        <w:spacing w:line="276" w:lineRule="auto"/>
        <w:contextualSpacing/>
        <w:jc w:val="both"/>
        <w:rPr>
          <w:rFonts w:ascii="Century Gothic" w:eastAsia="Century Gothic" w:hAnsi="Century Gothic" w:cs="Century Gothic"/>
          <w:b/>
          <w:bCs/>
          <w:lang w:val="es-ES"/>
        </w:rPr>
      </w:pPr>
    </w:p>
    <w:p w14:paraId="4BE65B7E" w14:textId="77777777" w:rsidR="006C7E16" w:rsidRPr="006C7E16" w:rsidRDefault="006C7E16" w:rsidP="006C7E16">
      <w:pPr>
        <w:tabs>
          <w:tab w:val="left" w:pos="142"/>
          <w:tab w:val="left" w:pos="284"/>
        </w:tabs>
        <w:spacing w:after="120" w:line="276" w:lineRule="auto"/>
        <w:ind w:left="709" w:right="709"/>
        <w:contextualSpacing/>
        <w:jc w:val="both"/>
        <w:rPr>
          <w:rFonts w:ascii="Verdana" w:eastAsia="Century Gothic" w:hAnsi="Verdana" w:cs="Century Gothic"/>
          <w:sz w:val="20"/>
          <w:szCs w:val="20"/>
          <w:lang w:val="es-ES"/>
        </w:rPr>
      </w:pPr>
      <w:r w:rsidRPr="006C7E16">
        <w:rPr>
          <w:rFonts w:ascii="Verdana" w:eastAsia="Century Gothic" w:hAnsi="Verdana" w:cs="Century Gothic"/>
          <w:b/>
          <w:bCs/>
          <w:sz w:val="20"/>
          <w:szCs w:val="20"/>
          <w:lang w:val="es-ES"/>
        </w:rPr>
        <w:t>“</w:t>
      </w:r>
      <w:r w:rsidRPr="006C7E16">
        <w:rPr>
          <w:rFonts w:ascii="Verdana" w:eastAsia="Century Gothic" w:hAnsi="Verdana" w:cs="Century Gothic"/>
          <w:sz w:val="20"/>
          <w:szCs w:val="20"/>
          <w:lang w:val="es-ES"/>
        </w:rPr>
        <w:t>1. ¿Se puede celebrar un convenio solidario con junta de acción comunal, cuando el presidente de la junta de acción comunal no tiene definida su situación militar?</w:t>
      </w:r>
    </w:p>
    <w:p w14:paraId="5F50C777" w14:textId="77777777" w:rsidR="006C7E16" w:rsidRPr="006C7E16" w:rsidRDefault="006C7E16" w:rsidP="006C7E16">
      <w:pPr>
        <w:tabs>
          <w:tab w:val="left" w:pos="142"/>
          <w:tab w:val="left" w:pos="284"/>
        </w:tabs>
        <w:spacing w:after="120" w:line="276" w:lineRule="auto"/>
        <w:ind w:left="709" w:right="709"/>
        <w:contextualSpacing/>
        <w:jc w:val="both"/>
        <w:rPr>
          <w:rFonts w:ascii="Verdana" w:eastAsia="Century Gothic" w:hAnsi="Verdana" w:cs="Century Gothic"/>
          <w:sz w:val="20"/>
          <w:szCs w:val="20"/>
          <w:lang w:val="es-ES"/>
        </w:rPr>
      </w:pPr>
      <w:r w:rsidRPr="006C7E16">
        <w:rPr>
          <w:rFonts w:ascii="Verdana" w:eastAsia="Century Gothic" w:hAnsi="Verdana" w:cs="Century Gothic"/>
          <w:sz w:val="20"/>
          <w:szCs w:val="20"/>
          <w:lang w:val="es-ES"/>
        </w:rPr>
        <w:t>2. Existe alguna inhabilidad cuando se pretende celebrar un convenio solidario con una junta de acción comunal, cuando su presidente no tiene definida su situación militar?” [SIC]</w:t>
      </w:r>
    </w:p>
    <w:p w14:paraId="39010024" w14:textId="77777777" w:rsidR="006C7E16" w:rsidRPr="006C7E16" w:rsidRDefault="006C7E16" w:rsidP="006C7E16">
      <w:pPr>
        <w:tabs>
          <w:tab w:val="left" w:pos="142"/>
          <w:tab w:val="left" w:pos="284"/>
        </w:tabs>
        <w:spacing w:after="120" w:line="276" w:lineRule="auto"/>
        <w:ind w:left="709" w:right="709"/>
        <w:contextualSpacing/>
        <w:jc w:val="both"/>
        <w:rPr>
          <w:rFonts w:ascii="Verdana" w:eastAsia="Century Gothic" w:hAnsi="Verdana" w:cs="Century Gothic"/>
          <w:b/>
          <w:bCs/>
          <w:sz w:val="20"/>
          <w:szCs w:val="20"/>
          <w:lang w:val="es-ES"/>
        </w:rPr>
      </w:pPr>
    </w:p>
    <w:p w14:paraId="766F2BBC" w14:textId="77777777" w:rsidR="006C7E16" w:rsidRPr="006C7E16" w:rsidRDefault="006C7E16" w:rsidP="006C7E16">
      <w:pPr>
        <w:spacing w:after="120" w:line="276" w:lineRule="auto"/>
        <w:ind w:firstLine="709"/>
        <w:jc w:val="both"/>
        <w:rPr>
          <w:rFonts w:ascii="Verdana" w:eastAsia="Calibri" w:hAnsi="Verdana" w:cs="Arial"/>
          <w:color w:val="000000"/>
          <w:lang w:val="es-ES_tradnl" w:eastAsia="es-ES_tradnl"/>
        </w:rPr>
      </w:pPr>
      <w:r w:rsidRPr="006C7E16">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C7E16">
        <w:rPr>
          <w:rFonts w:ascii="Verdana" w:eastAsia="Calibri" w:hAnsi="Verdana" w:cs="Arial"/>
          <w:color w:val="000000"/>
          <w:lang w:val="es-ES_tradnl" w:eastAsia="es-ES_tradnl"/>
        </w:rPr>
        <w:tab/>
      </w:r>
    </w:p>
    <w:p w14:paraId="21EDB027" w14:textId="77777777" w:rsidR="006C7E16" w:rsidRPr="006C7E16" w:rsidRDefault="006C7E16" w:rsidP="006C7E16">
      <w:pPr>
        <w:spacing w:after="0" w:line="276" w:lineRule="auto"/>
        <w:ind w:firstLine="709"/>
        <w:jc w:val="both"/>
        <w:rPr>
          <w:rFonts w:ascii="Verdana" w:eastAsia="Calibri" w:hAnsi="Verdana" w:cs="Arial"/>
          <w:color w:val="000000"/>
          <w:lang w:val="es-ES" w:eastAsia="es-ES"/>
        </w:rPr>
      </w:pPr>
      <w:r w:rsidRPr="006C7E16">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w:t>
      </w:r>
      <w:r w:rsidRPr="006C7E16">
        <w:rPr>
          <w:rFonts w:ascii="Verdana" w:eastAsia="Calibri" w:hAnsi="Verdana" w:cs="Arial"/>
          <w:color w:val="7030A0"/>
          <w:lang w:val="es-ES" w:eastAsia="es-ES"/>
        </w:rPr>
        <w:t xml:space="preserve"> </w:t>
      </w:r>
      <w:r w:rsidRPr="006C7E16">
        <w:rPr>
          <w:rFonts w:ascii="Verdana" w:eastAsia="Calibri" w:hAnsi="Verdana" w:cs="Arial"/>
          <w:color w:val="000000"/>
          <w:lang w:val="es-ES" w:eastAsia="es-ES"/>
        </w:rPr>
        <w:t>problema</w:t>
      </w:r>
      <w:r w:rsidRPr="006C7E16">
        <w:rPr>
          <w:rFonts w:ascii="Verdana" w:eastAsia="Calibri" w:hAnsi="Verdana" w:cs="Arial"/>
          <w:color w:val="7030A0"/>
          <w:lang w:val="es-ES" w:eastAsia="es-ES"/>
        </w:rPr>
        <w:t xml:space="preserve"> </w:t>
      </w:r>
      <w:r w:rsidRPr="006C7E16">
        <w:rPr>
          <w:rFonts w:ascii="Verdana" w:eastAsia="Calibri" w:hAnsi="Verdana" w:cs="Arial"/>
          <w:color w:val="000000"/>
          <w:lang w:val="es-ES" w:eastAsia="es-ES"/>
        </w:rPr>
        <w:t>jurídico</w:t>
      </w:r>
      <w:r w:rsidRPr="006C7E16">
        <w:rPr>
          <w:rFonts w:ascii="Verdana" w:eastAsia="Calibri" w:hAnsi="Verdana" w:cs="Arial"/>
          <w:color w:val="7030A0"/>
          <w:lang w:val="es-ES" w:eastAsia="es-ES"/>
        </w:rPr>
        <w:t xml:space="preserve"> </w:t>
      </w:r>
      <w:r w:rsidRPr="006C7E16">
        <w:rPr>
          <w:rFonts w:ascii="Verdana" w:eastAsia="Calibri" w:hAnsi="Verdana" w:cs="Arial"/>
          <w:color w:val="000000"/>
          <w:lang w:val="es-ES" w:eastAsia="es-ES"/>
        </w:rPr>
        <w:t xml:space="preserve">de su consulta. </w:t>
      </w:r>
    </w:p>
    <w:p w14:paraId="368B8E87" w14:textId="77777777" w:rsidR="006C7E16" w:rsidRPr="006C7E16" w:rsidRDefault="006C7E16" w:rsidP="006C7E16">
      <w:pPr>
        <w:spacing w:after="0" w:line="276" w:lineRule="auto"/>
        <w:ind w:firstLine="709"/>
        <w:jc w:val="both"/>
        <w:rPr>
          <w:rFonts w:ascii="Century Gothic" w:eastAsia="Calibri" w:hAnsi="Century Gothic" w:cs="Arial"/>
          <w:color w:val="000000"/>
          <w:lang w:val="es-ES" w:eastAsia="es-ES"/>
        </w:rPr>
      </w:pPr>
    </w:p>
    <w:p w14:paraId="22E79A06" w14:textId="77777777" w:rsidR="006C7E16" w:rsidRPr="000F0744" w:rsidRDefault="006C7E16" w:rsidP="006C7E16">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0F0744">
        <w:rPr>
          <w:rFonts w:ascii="Verdana" w:eastAsia="Century Gothic" w:hAnsi="Verdana" w:cs="Century Gothic"/>
          <w:b/>
          <w:bCs/>
          <w:lang w:val="es-ES"/>
        </w:rPr>
        <w:t>Problema planteado:</w:t>
      </w:r>
    </w:p>
    <w:p w14:paraId="2A0CAEE0" w14:textId="77777777" w:rsidR="006C7E16" w:rsidRPr="000F0744" w:rsidRDefault="006C7E16" w:rsidP="006C7E16">
      <w:pPr>
        <w:tabs>
          <w:tab w:val="left" w:pos="426"/>
        </w:tabs>
        <w:spacing w:after="0" w:line="276" w:lineRule="auto"/>
        <w:jc w:val="both"/>
        <w:rPr>
          <w:rFonts w:ascii="Verdana" w:eastAsia="Century Gothic" w:hAnsi="Verdana" w:cs="Century Gothic"/>
          <w:lang w:val="es-ES"/>
        </w:rPr>
      </w:pPr>
    </w:p>
    <w:p w14:paraId="439D80EC" w14:textId="798C2868" w:rsidR="006C7E16" w:rsidRPr="000F0744" w:rsidRDefault="006C7E16" w:rsidP="000F0744">
      <w:pPr>
        <w:ind w:right="616"/>
        <w:jc w:val="both"/>
        <w:rPr>
          <w:rFonts w:ascii="Verdana" w:eastAsia="Century Gothic" w:hAnsi="Verdana" w:cs="Century Gothic"/>
        </w:rPr>
      </w:pPr>
      <w:r w:rsidRPr="000F0744">
        <w:rPr>
          <w:rFonts w:ascii="Verdana" w:eastAsia="Century Gothic" w:hAnsi="Verdana" w:cs="Century Gothic"/>
        </w:rPr>
        <w:t>De acuerdo con el contenido de su solicitud, esta Agencia resolverá el siguiente problema jurídico: ¿El presidente de determinada junta de acción comunal, debe tener resuelta su situación militar para suscribir un convenio solidario</w:t>
      </w:r>
      <w:r w:rsidR="00177A68">
        <w:rPr>
          <w:rFonts w:ascii="Verdana" w:eastAsia="Century Gothic" w:hAnsi="Verdana" w:cs="Century Gothic"/>
        </w:rPr>
        <w:t xml:space="preserve">, </w:t>
      </w:r>
      <w:r w:rsidR="008A6655">
        <w:rPr>
          <w:rFonts w:ascii="Verdana" w:eastAsia="Century Gothic" w:hAnsi="Verdana" w:cs="Century Gothic"/>
        </w:rPr>
        <w:t>y</w:t>
      </w:r>
      <w:r w:rsidR="00177A68">
        <w:rPr>
          <w:rFonts w:ascii="Verdana" w:eastAsia="Century Gothic" w:hAnsi="Verdana" w:cs="Century Gothic"/>
        </w:rPr>
        <w:t xml:space="preserve"> esto representa una inhabilidad</w:t>
      </w:r>
      <w:r w:rsidRPr="000F0744">
        <w:rPr>
          <w:rFonts w:ascii="Verdana" w:eastAsia="Century Gothic" w:hAnsi="Verdana" w:cs="Century Gothic"/>
        </w:rPr>
        <w:t>?</w:t>
      </w:r>
    </w:p>
    <w:p w14:paraId="21DCA559" w14:textId="77777777" w:rsidR="000F0744" w:rsidRPr="000F0744" w:rsidRDefault="000F0744" w:rsidP="000F0744">
      <w:pPr>
        <w:ind w:right="616"/>
        <w:jc w:val="both"/>
        <w:rPr>
          <w:rFonts w:ascii="Verdana" w:eastAsia="Times New Roman" w:hAnsi="Verdana" w:cs="Times New Roman"/>
          <w:color w:val="000000"/>
          <w:lang w:eastAsia="es-CO"/>
        </w:rPr>
      </w:pPr>
    </w:p>
    <w:p w14:paraId="350E5248" w14:textId="77777777" w:rsidR="006C7E16" w:rsidRPr="000F0744" w:rsidRDefault="006C7E16" w:rsidP="006C7E16">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0F0744">
        <w:rPr>
          <w:rFonts w:ascii="Verdana" w:eastAsia="Century Gothic" w:hAnsi="Verdana" w:cs="Century Gothic"/>
          <w:b/>
          <w:bCs/>
          <w:lang w:val="es-ES"/>
        </w:rPr>
        <w:t>Respuesta:</w:t>
      </w:r>
    </w:p>
    <w:p w14:paraId="017775A4" w14:textId="77777777" w:rsidR="006C7E16" w:rsidRPr="006C7E16" w:rsidRDefault="006C7E16" w:rsidP="006C7E16">
      <w:pPr>
        <w:tabs>
          <w:tab w:val="left" w:pos="142"/>
          <w:tab w:val="left" w:pos="284"/>
        </w:tabs>
        <w:spacing w:after="0" w:line="276" w:lineRule="auto"/>
        <w:jc w:val="both"/>
        <w:rPr>
          <w:rFonts w:ascii="Century Gothic" w:eastAsia="Century Gothic" w:hAnsi="Century Gothic"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C7E16" w:rsidRPr="006C7E16" w14:paraId="088D81F1" w14:textId="77777777" w:rsidTr="006962A6">
        <w:tc>
          <w:tcPr>
            <w:tcW w:w="8828" w:type="dxa"/>
            <w:shd w:val="clear" w:color="auto" w:fill="auto"/>
          </w:tcPr>
          <w:p w14:paraId="5EE8D41E" w14:textId="2D8CAA27" w:rsidR="006C7E16" w:rsidRPr="006C7E16" w:rsidRDefault="006C7E16" w:rsidP="006C7E16">
            <w:pPr>
              <w:spacing w:line="276" w:lineRule="auto"/>
              <w:jc w:val="both"/>
              <w:rPr>
                <w:rFonts w:ascii="Verdana" w:eastAsia="Calibri" w:hAnsi="Verdana" w:cs="Arial"/>
                <w:lang w:eastAsia="es-MX"/>
              </w:rPr>
            </w:pPr>
            <w:r w:rsidRPr="006C7E16">
              <w:rPr>
                <w:rFonts w:ascii="Verdana" w:eastAsia="Calibri" w:hAnsi="Verdana" w:cs="Arial"/>
                <w:lang w:eastAsia="es-MX"/>
              </w:rPr>
              <w:lastRenderedPageBreak/>
              <w:t xml:space="preserve">En los documentos tipo para la ejecución de obras hasta la menor cuantía con organismos de acción comunal, esta </w:t>
            </w:r>
            <w:r w:rsidR="00F22F3C">
              <w:rPr>
                <w:rFonts w:ascii="Verdana" w:eastAsia="Calibri" w:hAnsi="Verdana" w:cs="Arial"/>
                <w:lang w:eastAsia="es-MX"/>
              </w:rPr>
              <w:t>A</w:t>
            </w:r>
            <w:r w:rsidRPr="006C7E16">
              <w:rPr>
                <w:rFonts w:ascii="Verdana" w:eastAsia="Calibri" w:hAnsi="Verdana" w:cs="Arial"/>
                <w:lang w:eastAsia="es-MX"/>
              </w:rPr>
              <w:t xml:space="preserve">gencia no estableció como requisito habilitante la definición de la situación militar del presidente del organismo de acción comunal o de quien esté autorizado para suscribir el convenio solidario, empero, es necesario tener en cuenta que existe un margen de discrecionalidad para definir el contenido del pliego de condiciones  o minuta, salvo los aspectos que se encuentren reglados en la actuación administrativa, esto implica libertad de las entidades para determinar los requisitos habilitantes sujetos a verificación en los documentos del proceso. Lo anterior en la medida que no existen potestades completamente discrecionales, por lo que dichos elementos reglados son una limitación efectiva a la libertad de configuración.  </w:t>
            </w:r>
          </w:p>
          <w:p w14:paraId="251E5DF0" w14:textId="77777777" w:rsidR="006C7E16" w:rsidRPr="006C7E16" w:rsidRDefault="006C7E16" w:rsidP="006C7E16">
            <w:pPr>
              <w:spacing w:line="276" w:lineRule="auto"/>
              <w:jc w:val="both"/>
              <w:rPr>
                <w:rFonts w:ascii="Verdana" w:eastAsia="Calibri" w:hAnsi="Verdana" w:cs="Arial"/>
                <w:lang w:eastAsia="es-MX"/>
              </w:rPr>
            </w:pPr>
          </w:p>
          <w:p w14:paraId="190699BB" w14:textId="53E46CCD" w:rsidR="006C7E16" w:rsidRPr="006C7E16" w:rsidRDefault="006C7E16" w:rsidP="006C7E16">
            <w:pPr>
              <w:spacing w:line="276" w:lineRule="auto"/>
              <w:jc w:val="both"/>
              <w:rPr>
                <w:rFonts w:ascii="Verdana" w:eastAsia="Calibri" w:hAnsi="Verdana" w:cs="Arial"/>
                <w:lang w:eastAsia="es-MX"/>
              </w:rPr>
            </w:pPr>
            <w:r w:rsidRPr="006C7E16">
              <w:rPr>
                <w:rFonts w:ascii="Verdana" w:eastAsia="Calibri" w:hAnsi="Verdana" w:cs="Arial"/>
                <w:lang w:eastAsia="es-MX"/>
              </w:rPr>
              <w:t>Con lo anterior, es menester precisar que en el ordenamiento jurídico se ha decantado el tema sobre la obligatoriedad de la definición de la situación militar, así las cosas, el inciso primero del artículo 42 de la Ley 1861 de 2017 dispone que la situación militar se deberá acreditar en tres eventos: i) para ejercer cargos públicos, ii) trabajar en el sector privado y iii) celebrar contratos de prestación de servicios como persona natural con cualquier entidad de derecho público</w:t>
            </w:r>
            <w:r w:rsidR="00891475">
              <w:rPr>
                <w:rFonts w:ascii="Verdana" w:eastAsia="Calibri" w:hAnsi="Verdana" w:cs="Arial"/>
                <w:lang w:eastAsia="es-MX"/>
              </w:rPr>
              <w:t>.</w:t>
            </w:r>
            <w:r w:rsidR="006A1F20">
              <w:rPr>
                <w:rFonts w:ascii="Verdana" w:eastAsia="Calibri" w:hAnsi="Verdana" w:cs="Arial"/>
                <w:lang w:eastAsia="es-MX"/>
              </w:rPr>
              <w:t xml:space="preserve"> </w:t>
            </w:r>
            <w:r w:rsidR="00891475">
              <w:rPr>
                <w:rFonts w:ascii="Verdana" w:eastAsia="Calibri" w:hAnsi="Verdana" w:cs="Arial"/>
                <w:lang w:eastAsia="es-MX"/>
              </w:rPr>
              <w:t>D</w:t>
            </w:r>
            <w:r w:rsidR="006A1F20">
              <w:rPr>
                <w:rFonts w:ascii="Verdana" w:eastAsia="Calibri" w:hAnsi="Verdana" w:cs="Arial"/>
                <w:lang w:eastAsia="es-MX"/>
              </w:rPr>
              <w:t>e esto se sigue que</w:t>
            </w:r>
            <w:r w:rsidR="00891475">
              <w:rPr>
                <w:rFonts w:ascii="Verdana" w:eastAsia="Calibri" w:hAnsi="Verdana" w:cs="Arial"/>
                <w:lang w:eastAsia="es-MX"/>
              </w:rPr>
              <w:t>,</w:t>
            </w:r>
            <w:r w:rsidR="006A1F20">
              <w:rPr>
                <w:rFonts w:ascii="Verdana" w:eastAsia="Calibri" w:hAnsi="Verdana" w:cs="Arial"/>
                <w:lang w:eastAsia="es-MX"/>
              </w:rPr>
              <w:t xml:space="preserve"> no existe inhabilidad alguna para que el presidente o quien se autorice </w:t>
            </w:r>
            <w:r w:rsidR="007C71C1">
              <w:rPr>
                <w:rFonts w:ascii="Verdana" w:eastAsia="Calibri" w:hAnsi="Verdana" w:cs="Arial"/>
                <w:lang w:eastAsia="es-MX"/>
              </w:rPr>
              <w:t>de parte de determinado organismo de acción comunal no está inhabilitado para suscribir convenio solidario</w:t>
            </w:r>
            <w:r w:rsidRPr="006C7E16">
              <w:rPr>
                <w:rFonts w:ascii="Verdana" w:eastAsia="Calibri" w:hAnsi="Verdana" w:cs="Arial"/>
                <w:lang w:eastAsia="es-MX"/>
              </w:rPr>
              <w:t xml:space="preserve">  </w:t>
            </w:r>
          </w:p>
          <w:p w14:paraId="2D4450BC" w14:textId="77777777" w:rsidR="006C7E16" w:rsidRPr="006C7E16" w:rsidRDefault="006C7E16" w:rsidP="006C7E16">
            <w:pPr>
              <w:spacing w:line="276" w:lineRule="auto"/>
              <w:jc w:val="both"/>
              <w:rPr>
                <w:rFonts w:ascii="Verdana" w:eastAsia="Calibri" w:hAnsi="Verdana" w:cs="Arial"/>
                <w:lang w:eastAsia="es-MX"/>
              </w:rPr>
            </w:pPr>
          </w:p>
          <w:p w14:paraId="363774ED" w14:textId="4E4EB389" w:rsidR="006C7E16" w:rsidRPr="006C7E16" w:rsidRDefault="006C7E16" w:rsidP="00142A00">
            <w:pPr>
              <w:spacing w:line="276" w:lineRule="auto"/>
              <w:jc w:val="both"/>
              <w:rPr>
                <w:rFonts w:ascii="Century Gothic" w:eastAsia="Calibri" w:hAnsi="Century Gothic" w:cs="Arial"/>
                <w:color w:val="000000"/>
                <w:lang w:val="es-ES_tradnl"/>
              </w:rPr>
            </w:pPr>
            <w:r w:rsidRPr="006C7E16">
              <w:rPr>
                <w:rFonts w:ascii="Verdana" w:eastAsia="Calibri" w:hAnsi="Verdana" w:cs="Arial"/>
                <w:lang w:eastAsia="es-MX"/>
              </w:rPr>
              <w:t xml:space="preserve">Finalmente, para determinar la posibilidad de verificar la situación militar de las situaciones antes descritas, corresponde a las entidades analizar si la discrecionalidad para configurar los requisitos habilitantes del proceso de selección está limitada por las restricciones propias de las actuaciones administrativas. Esto a raíz de que el </w:t>
            </w:r>
            <w:r w:rsidR="001D6FEC" w:rsidRPr="006C7E16">
              <w:rPr>
                <w:rFonts w:ascii="Verdana" w:eastAsia="Calibri" w:hAnsi="Verdana" w:cs="Arial"/>
                <w:lang w:eastAsia="es-MX"/>
              </w:rPr>
              <w:t>artículo</w:t>
            </w:r>
            <w:r w:rsidRPr="006C7E16">
              <w:rPr>
                <w:rFonts w:ascii="Verdana" w:eastAsia="Calibri" w:hAnsi="Verdana" w:cs="Arial"/>
                <w:lang w:eastAsia="es-MX"/>
              </w:rPr>
              <w:t xml:space="preserve"> 84 de la Constitución Política de 1991 dispone: “cuando un derecho o una actividad hayan sido reglamentados de manera general, las autoridades no podrán establecer ni exigir permisos, licencias o requisitos adicionales para su ejercicio”.</w:t>
            </w:r>
          </w:p>
        </w:tc>
      </w:tr>
    </w:tbl>
    <w:p w14:paraId="37BEA5DC" w14:textId="77777777" w:rsidR="006C7E16" w:rsidRPr="006C7E16" w:rsidRDefault="006C7E16" w:rsidP="006C7E16">
      <w:pPr>
        <w:tabs>
          <w:tab w:val="left" w:pos="142"/>
          <w:tab w:val="left" w:pos="284"/>
        </w:tabs>
        <w:spacing w:after="0" w:line="276" w:lineRule="auto"/>
        <w:jc w:val="both"/>
        <w:rPr>
          <w:rFonts w:ascii="Century Gothic" w:eastAsia="Century Gothic" w:hAnsi="Century Gothic" w:cs="Century Gothic"/>
          <w:b/>
          <w:bCs/>
          <w:lang w:val="es-ES"/>
        </w:rPr>
      </w:pPr>
    </w:p>
    <w:p w14:paraId="27EDC250" w14:textId="77777777" w:rsidR="006C7E16" w:rsidRPr="006C7E16" w:rsidRDefault="006C7E16" w:rsidP="006C7E16">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6C7E16">
        <w:rPr>
          <w:rFonts w:ascii="Verdana" w:eastAsia="Century Gothic" w:hAnsi="Verdana" w:cs="Century Gothic"/>
          <w:b/>
          <w:bCs/>
          <w:lang w:val="es-ES"/>
        </w:rPr>
        <w:t>Razones de la respuesta:</w:t>
      </w:r>
    </w:p>
    <w:p w14:paraId="67444549" w14:textId="77777777" w:rsidR="006C7E16" w:rsidRPr="006C7E16" w:rsidRDefault="006C7E16" w:rsidP="006C7E16">
      <w:pPr>
        <w:spacing w:after="0" w:line="276" w:lineRule="auto"/>
        <w:jc w:val="both"/>
        <w:rPr>
          <w:rFonts w:ascii="Verdana" w:eastAsia="Calibri" w:hAnsi="Verdana" w:cs="Arial"/>
          <w:color w:val="7030A0"/>
          <w:lang w:val="es-ES"/>
        </w:rPr>
      </w:pPr>
    </w:p>
    <w:p w14:paraId="4122F3A3" w14:textId="77777777" w:rsidR="006C7E16" w:rsidRPr="006C7E16" w:rsidRDefault="006C7E16" w:rsidP="006C7E16">
      <w:pPr>
        <w:spacing w:after="0" w:line="276" w:lineRule="auto"/>
        <w:jc w:val="both"/>
        <w:rPr>
          <w:rFonts w:ascii="Verdana" w:eastAsia="Calibri" w:hAnsi="Verdana" w:cs="Arial"/>
          <w:lang w:val="es-ES"/>
        </w:rPr>
      </w:pPr>
      <w:r w:rsidRPr="006C7E16">
        <w:rPr>
          <w:rFonts w:ascii="Verdana" w:eastAsia="Calibri" w:hAnsi="Verdana" w:cs="Arial"/>
          <w:lang w:val="es-ES"/>
        </w:rPr>
        <w:t xml:space="preserve">Lo anterior se sustenta en las siguientes consideraciones: </w:t>
      </w:r>
    </w:p>
    <w:p w14:paraId="74E98030" w14:textId="77777777" w:rsidR="006C7E16" w:rsidRPr="006C7E16" w:rsidRDefault="006C7E16" w:rsidP="006C7E16">
      <w:pPr>
        <w:spacing w:after="0" w:line="276" w:lineRule="auto"/>
        <w:jc w:val="both"/>
        <w:rPr>
          <w:rFonts w:ascii="Verdana" w:eastAsia="Calibri" w:hAnsi="Verdana" w:cs="Arial"/>
          <w:color w:val="7030A0"/>
          <w:lang w:val="es-ES"/>
        </w:rPr>
      </w:pPr>
    </w:p>
    <w:p w14:paraId="3CE7B8AF" w14:textId="77777777" w:rsidR="006C7E16" w:rsidRPr="006C7E16" w:rsidRDefault="006C7E16" w:rsidP="006C7E16">
      <w:pPr>
        <w:numPr>
          <w:ilvl w:val="0"/>
          <w:numId w:val="18"/>
        </w:numPr>
        <w:shd w:val="clear" w:color="auto" w:fill="FFFFFF"/>
        <w:spacing w:after="120" w:line="276" w:lineRule="auto"/>
        <w:contextualSpacing/>
        <w:jc w:val="both"/>
        <w:rPr>
          <w:rFonts w:ascii="Verdana" w:eastAsia="Calibri" w:hAnsi="Verdana" w:cs="Arial"/>
          <w:bCs/>
          <w:color w:val="000000"/>
          <w:lang w:eastAsia="es-MX"/>
        </w:rPr>
      </w:pPr>
      <w:r w:rsidRPr="006C7E16">
        <w:rPr>
          <w:rFonts w:ascii="Verdana" w:eastAsia="Calibri" w:hAnsi="Verdana" w:cs="Arial"/>
          <w:bCs/>
          <w:color w:val="000000"/>
          <w:lang w:eastAsia="es-MX"/>
        </w:rPr>
        <w:lastRenderedPageBreak/>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6C7E16">
        <w:rPr>
          <w:rFonts w:ascii="Verdana" w:eastAsia="Calibri" w:hAnsi="Verdana" w:cs="Arial"/>
          <w:color w:val="000000"/>
          <w:lang w:val="es-ES_tradnl"/>
        </w:rPr>
        <w:t>“</w:t>
      </w:r>
      <w:r w:rsidRPr="006C7E16">
        <w:rPr>
          <w:rFonts w:ascii="Verdana" w:eastAsia="Calibri" w:hAnsi="Verdana" w:cs="Arial"/>
          <w:bCs/>
          <w:color w:val="000000"/>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6C7E16">
        <w:rPr>
          <w:rFonts w:ascii="Verdana" w:eastAsia="Calibri" w:hAnsi="Verdana" w:cs="Arial"/>
          <w:color w:val="000000"/>
          <w:lang w:val="es-ES_tradnl"/>
        </w:rPr>
        <w:t>”</w:t>
      </w:r>
      <w:r w:rsidRPr="006C7E16">
        <w:rPr>
          <w:rFonts w:ascii="Verdana" w:eastAsia="Calibri" w:hAnsi="Verdana" w:cs="Arial"/>
          <w:bCs/>
          <w:color w:val="000000"/>
          <w:lang w:eastAsia="es-MX"/>
        </w:rPr>
        <w:t xml:space="preserve">. </w:t>
      </w:r>
    </w:p>
    <w:p w14:paraId="20A4E62C" w14:textId="77777777" w:rsidR="006C7E16" w:rsidRPr="006C7E16" w:rsidRDefault="006C7E16" w:rsidP="006C7E16">
      <w:pPr>
        <w:spacing w:line="276" w:lineRule="auto"/>
        <w:ind w:left="720"/>
        <w:contextualSpacing/>
        <w:jc w:val="both"/>
        <w:rPr>
          <w:rFonts w:ascii="Verdana" w:eastAsia="Calibri" w:hAnsi="Verdana" w:cs="Arial"/>
          <w:color w:val="7030A0"/>
        </w:rPr>
      </w:pPr>
    </w:p>
    <w:p w14:paraId="711EDC3B" w14:textId="77777777" w:rsidR="006C7E16" w:rsidRPr="006C7E16" w:rsidRDefault="006C7E16" w:rsidP="006C7E16">
      <w:pPr>
        <w:numPr>
          <w:ilvl w:val="0"/>
          <w:numId w:val="18"/>
        </w:numPr>
        <w:shd w:val="clear" w:color="auto" w:fill="FFFFFF"/>
        <w:spacing w:before="120" w:after="0" w:line="276" w:lineRule="auto"/>
        <w:contextualSpacing/>
        <w:jc w:val="both"/>
        <w:rPr>
          <w:rFonts w:ascii="Verdana" w:eastAsia="Calibri" w:hAnsi="Verdana" w:cs="Arial"/>
          <w:bCs/>
          <w:color w:val="000000"/>
          <w:lang w:eastAsia="es-MX"/>
        </w:rPr>
      </w:pPr>
      <w:r w:rsidRPr="006C7E16">
        <w:rPr>
          <w:rFonts w:ascii="Verdana" w:eastAsia="Calibri" w:hAnsi="Verdana" w:cs="Arial"/>
          <w:bCs/>
          <w:color w:val="000000"/>
          <w:lang w:eastAsia="es-MX"/>
        </w:rPr>
        <w:t>En desarrollo de lo anterior, el artículo 95 de dicha ley –derogado parcialmente por el artículo 372 de la Ley 2294 de 2023 en lo que respecta a la expresión “territoriales”– contempla la celebración directa de convenios solidarios entre Organismos de Acción Comunal y “las entidades estatales del orden Nacional, Departamental, Distrital y municipal” prescribiendo lo siguiente:</w:t>
      </w:r>
    </w:p>
    <w:p w14:paraId="47F3B0C1" w14:textId="77777777" w:rsidR="006C7E16" w:rsidRPr="006C7E16" w:rsidRDefault="006C7E16" w:rsidP="006C7E16">
      <w:pPr>
        <w:shd w:val="clear" w:color="auto" w:fill="FFFFFF"/>
        <w:spacing w:after="0" w:line="276" w:lineRule="auto"/>
        <w:ind w:firstLine="709"/>
        <w:jc w:val="both"/>
        <w:rPr>
          <w:rFonts w:ascii="Century Gothic" w:eastAsia="Calibri" w:hAnsi="Century Gothic" w:cs="Arial"/>
          <w:bCs/>
          <w:color w:val="000000"/>
          <w:lang w:eastAsia="es-MX"/>
        </w:rPr>
      </w:pPr>
    </w:p>
    <w:p w14:paraId="6AD0B68D" w14:textId="77777777" w:rsidR="006C7E16" w:rsidRPr="006C7E16" w:rsidRDefault="006C7E16" w:rsidP="006C7E16">
      <w:pPr>
        <w:shd w:val="clear" w:color="auto" w:fill="FFFFFF"/>
        <w:spacing w:after="120" w:line="240" w:lineRule="auto"/>
        <w:ind w:left="993" w:right="709"/>
        <w:jc w:val="both"/>
        <w:rPr>
          <w:rFonts w:ascii="Verdana" w:eastAsia="Calibri" w:hAnsi="Verdana" w:cs="Arial"/>
          <w:color w:val="000000"/>
          <w:sz w:val="20"/>
          <w:szCs w:val="20"/>
        </w:rPr>
      </w:pPr>
      <w:r w:rsidRPr="006C7E16">
        <w:rPr>
          <w:rFonts w:ascii="Verdana" w:eastAsia="Calibri" w:hAnsi="Verdana" w:cs="Arial"/>
          <w:color w:val="000000"/>
          <w:sz w:val="20"/>
          <w:szCs w:val="20"/>
        </w:rPr>
        <w:t>“Artículo 95. Convenios Solidarios.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63F82247" w14:textId="77777777" w:rsidR="006C7E16" w:rsidRPr="006C7E16" w:rsidRDefault="006C7E16" w:rsidP="006C7E16">
      <w:pPr>
        <w:shd w:val="clear" w:color="auto" w:fill="FFFFFF"/>
        <w:spacing w:after="120" w:line="240" w:lineRule="auto"/>
        <w:ind w:left="993" w:right="709"/>
        <w:jc w:val="both"/>
        <w:rPr>
          <w:rFonts w:ascii="Verdana" w:eastAsia="Calibri" w:hAnsi="Verdana" w:cs="Arial"/>
          <w:color w:val="000000"/>
          <w:sz w:val="20"/>
          <w:szCs w:val="20"/>
        </w:rPr>
      </w:pPr>
      <w:r w:rsidRPr="006C7E16">
        <w:rPr>
          <w:rFonts w:ascii="Verdana" w:eastAsia="Calibri" w:hAnsi="Verdana" w:cs="Arial"/>
          <w:color w:val="000000"/>
          <w:sz w:val="20"/>
          <w:szCs w:val="20"/>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4147DCBA" w14:textId="77777777" w:rsidR="006C7E16" w:rsidRPr="006C7E16" w:rsidRDefault="006C7E16" w:rsidP="006C7E16">
      <w:pPr>
        <w:shd w:val="clear" w:color="auto" w:fill="FFFFFF"/>
        <w:spacing w:after="0" w:line="240" w:lineRule="auto"/>
        <w:ind w:left="993" w:right="709"/>
        <w:jc w:val="both"/>
        <w:rPr>
          <w:rFonts w:ascii="Century Gothic" w:eastAsia="Calibri" w:hAnsi="Century Gothic" w:cs="Arial"/>
          <w:color w:val="000000"/>
          <w:sz w:val="20"/>
          <w:szCs w:val="20"/>
        </w:rPr>
      </w:pPr>
      <w:r w:rsidRPr="006C7E16">
        <w:rPr>
          <w:rFonts w:ascii="Verdana" w:eastAsia="Calibri" w:hAnsi="Verdana" w:cs="Arial"/>
          <w:color w:val="000000"/>
          <w:sz w:val="20"/>
          <w:szCs w:val="20"/>
        </w:rPr>
        <w:t>Parágrafo 2. Adicional del monto del Convenio Solidario, los entes territoriales deberán contar o disponer de personal técnico y administrativo-contable, para supervisar y apoyar a los Organismos de Acción Comunal en la ejecución de las obras</w:t>
      </w:r>
      <w:r w:rsidRPr="006C7E16">
        <w:rPr>
          <w:rFonts w:ascii="Century Gothic" w:eastAsia="Calibri" w:hAnsi="Century Gothic" w:cs="Arial"/>
          <w:color w:val="000000"/>
          <w:sz w:val="20"/>
          <w:szCs w:val="20"/>
        </w:rPr>
        <w:t>”</w:t>
      </w:r>
      <w:r w:rsidRPr="006C7E16">
        <w:rPr>
          <w:rFonts w:ascii="Century Gothic" w:eastAsia="Calibri" w:hAnsi="Century Gothic" w:cs="Arial"/>
          <w:color w:val="000000"/>
          <w:sz w:val="20"/>
          <w:szCs w:val="20"/>
          <w:vertAlign w:val="superscript"/>
        </w:rPr>
        <w:footnoteReference w:id="1"/>
      </w:r>
      <w:r w:rsidRPr="006C7E16">
        <w:rPr>
          <w:rFonts w:ascii="Century Gothic" w:eastAsia="Calibri" w:hAnsi="Century Gothic" w:cs="Arial"/>
          <w:color w:val="000000"/>
          <w:sz w:val="20"/>
          <w:szCs w:val="20"/>
        </w:rPr>
        <w:t>.</w:t>
      </w:r>
    </w:p>
    <w:p w14:paraId="7CEBAABA" w14:textId="77777777" w:rsidR="006C7E16" w:rsidRPr="006C7E16" w:rsidRDefault="006C7E16" w:rsidP="006C7E16">
      <w:pPr>
        <w:spacing w:line="276" w:lineRule="auto"/>
        <w:ind w:left="720"/>
        <w:contextualSpacing/>
        <w:rPr>
          <w:rFonts w:ascii="Century Gothic" w:eastAsia="Calibri" w:hAnsi="Century Gothic"/>
          <w:color w:val="7030A0"/>
        </w:rPr>
      </w:pPr>
    </w:p>
    <w:p w14:paraId="780195A2" w14:textId="77777777" w:rsidR="006C7E16" w:rsidRPr="006C7E16" w:rsidRDefault="006C7E16" w:rsidP="006C7E16">
      <w:pPr>
        <w:numPr>
          <w:ilvl w:val="0"/>
          <w:numId w:val="19"/>
        </w:numPr>
        <w:shd w:val="clear" w:color="auto" w:fill="FFFFFF"/>
        <w:spacing w:after="120" w:line="276" w:lineRule="auto"/>
        <w:contextualSpacing/>
        <w:jc w:val="both"/>
        <w:rPr>
          <w:rFonts w:ascii="Century Gothic" w:eastAsia="Calibri" w:hAnsi="Century Gothic" w:cs="Arial"/>
          <w:color w:val="000000"/>
          <w:lang w:val="es-ES_tradnl"/>
        </w:rPr>
      </w:pPr>
      <w:r w:rsidRPr="006C7E16">
        <w:rPr>
          <w:rFonts w:ascii="Verdana" w:eastAsia="Calibri" w:hAnsi="Verdana" w:cs="Arial"/>
          <w:bCs/>
          <w:color w:val="000000"/>
          <w:lang w:eastAsia="es-MX"/>
        </w:rPr>
        <w:t xml:space="preserve">Según se evidencia, esta norma desarrolla las siguientes reglas: i) Las </w:t>
      </w:r>
      <w:r w:rsidRPr="006C7E16">
        <w:rPr>
          <w:rFonts w:ascii="Verdana" w:eastAsia="Calibri" w:hAnsi="Verdana" w:cs="Arial"/>
          <w:i/>
          <w:iCs/>
          <w:color w:val="000000"/>
          <w:lang w:val="es-ES_tradnl"/>
        </w:rPr>
        <w:t>“</w:t>
      </w:r>
      <w:r w:rsidRPr="006C7E16">
        <w:rPr>
          <w:rFonts w:ascii="Verdana" w:eastAsia="Calibri" w:hAnsi="Verdana" w:cs="Arial"/>
          <w:bCs/>
          <w:i/>
          <w:iCs/>
          <w:color w:val="000000"/>
          <w:lang w:eastAsia="es-MX"/>
        </w:rPr>
        <w:t>entidades del</w:t>
      </w:r>
      <w:r w:rsidRPr="006C7E16">
        <w:rPr>
          <w:rFonts w:ascii="Verdana" w:eastAsia="Calibri" w:hAnsi="Verdana" w:cs="Arial"/>
          <w:i/>
          <w:iCs/>
          <w:color w:val="000000"/>
          <w:lang w:val="es-ES_tradnl"/>
        </w:rPr>
        <w:t xml:space="preserve"> </w:t>
      </w:r>
      <w:r w:rsidRPr="006C7E16">
        <w:rPr>
          <w:rFonts w:ascii="Verdana" w:eastAsia="Calibri" w:hAnsi="Verdana" w:cs="Arial"/>
          <w:i/>
          <w:iCs/>
          <w:color w:val="000000"/>
        </w:rPr>
        <w:t>orden Nacional, Departamental, Distrital y municipal</w:t>
      </w:r>
      <w:r w:rsidRPr="006C7E16">
        <w:rPr>
          <w:rFonts w:ascii="Verdana" w:eastAsia="Calibri" w:hAnsi="Verdana" w:cs="Arial"/>
          <w:i/>
          <w:iCs/>
          <w:color w:val="000000"/>
          <w:lang w:val="es-ES_tradnl"/>
        </w:rPr>
        <w:t>”</w:t>
      </w:r>
      <w:r w:rsidRPr="006C7E16">
        <w:rPr>
          <w:rFonts w:ascii="Verdana" w:eastAsia="Calibri" w:hAnsi="Verdana" w:cs="Arial"/>
          <w:color w:val="000000"/>
          <w:lang w:val="es-ES_tradnl"/>
        </w:rPr>
        <w:t xml:space="preserve"> y los </w:t>
      </w:r>
      <w:r w:rsidRPr="006C7E16">
        <w:rPr>
          <w:rFonts w:ascii="Verdana" w:eastAsia="Calibri" w:hAnsi="Verdana" w:cs="Arial"/>
          <w:color w:val="000000"/>
          <w:lang w:val="es-ES_tradnl"/>
        </w:rPr>
        <w:lastRenderedPageBreak/>
        <w:t xml:space="preserve">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6C7E16">
        <w:rPr>
          <w:rFonts w:ascii="Verdana" w:eastAsia="Calibri" w:hAnsi="Verdana" w:cs="Arial"/>
          <w:i/>
          <w:iCs/>
          <w:color w:val="000000"/>
          <w:lang w:val="es-ES_tradnl"/>
        </w:rPr>
        <w:t>Organismos de Acción Comunal</w:t>
      </w:r>
      <w:r w:rsidRPr="006C7E16">
        <w:rPr>
          <w:rFonts w:ascii="Century Gothic" w:hAnsi="Century Gothic"/>
          <w:vertAlign w:val="superscript"/>
          <w:lang w:val="es-ES_tradnl"/>
        </w:rPr>
        <w:footnoteReference w:id="2"/>
      </w:r>
      <w:r w:rsidRPr="006C7E16">
        <w:rPr>
          <w:rFonts w:ascii="Century Gothic" w:eastAsia="Calibri" w:hAnsi="Century Gothic" w:cs="Arial"/>
          <w:color w:val="000000"/>
          <w:lang w:val="es-ES_tradnl"/>
        </w:rPr>
        <w:t xml:space="preserve">.  </w:t>
      </w:r>
    </w:p>
    <w:p w14:paraId="6FD64FA0" w14:textId="77777777" w:rsidR="006C7E16" w:rsidRPr="006C7E16" w:rsidRDefault="006C7E16" w:rsidP="006C7E16">
      <w:pPr>
        <w:shd w:val="clear" w:color="auto" w:fill="FFFFFF"/>
        <w:spacing w:after="120" w:line="276" w:lineRule="auto"/>
        <w:ind w:left="720"/>
        <w:contextualSpacing/>
        <w:jc w:val="both"/>
        <w:rPr>
          <w:rFonts w:ascii="Century Gothic" w:eastAsia="Calibri" w:hAnsi="Century Gothic" w:cs="Arial"/>
          <w:color w:val="000000"/>
          <w:lang w:val="es-ES_tradnl"/>
        </w:rPr>
      </w:pPr>
    </w:p>
    <w:p w14:paraId="0BB99CFF" w14:textId="77777777" w:rsidR="006C7E16" w:rsidRPr="006C7E16" w:rsidRDefault="006C7E16" w:rsidP="006C7E16">
      <w:pPr>
        <w:numPr>
          <w:ilvl w:val="0"/>
          <w:numId w:val="19"/>
        </w:numPr>
        <w:shd w:val="clear" w:color="auto" w:fill="FFFFFF"/>
        <w:spacing w:after="120" w:line="276" w:lineRule="auto"/>
        <w:contextualSpacing/>
        <w:jc w:val="both"/>
        <w:rPr>
          <w:rFonts w:ascii="Verdana" w:eastAsia="Calibri" w:hAnsi="Verdana" w:cs="Arial"/>
          <w:color w:val="000000"/>
          <w:lang w:val="es-ES_tradnl"/>
        </w:rPr>
      </w:pPr>
      <w:r w:rsidRPr="006C7E16">
        <w:rPr>
          <w:rFonts w:ascii="Verdana" w:eastAsia="Calibri" w:hAnsi="Verdana" w:cs="Arial"/>
          <w:bCs/>
          <w:color w:val="000000"/>
          <w:lang w:eastAsia="es-MX"/>
        </w:rPr>
        <w:t xml:space="preserve">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6C7E16">
        <w:rPr>
          <w:rFonts w:ascii="Verdana" w:eastAsia="Calibri" w:hAnsi="Verdana" w:cs="Arial"/>
          <w:color w:val="000000"/>
          <w:lang w:val="es-ES_tradnl"/>
        </w:rPr>
        <w:t>“</w:t>
      </w:r>
      <w:r w:rsidRPr="006C7E16">
        <w:rPr>
          <w:rFonts w:ascii="Verdana" w:eastAsia="Calibri" w:hAnsi="Verdana" w:cs="Arial"/>
          <w:bCs/>
          <w:i/>
          <w:iCs/>
          <w:color w:val="000000"/>
          <w:lang w:eastAsia="es-MX"/>
        </w:rPr>
        <w:t>entes del</w:t>
      </w:r>
      <w:r w:rsidRPr="006C7E16">
        <w:rPr>
          <w:rFonts w:ascii="Verdana" w:eastAsia="Calibri" w:hAnsi="Verdana" w:cs="Arial"/>
          <w:i/>
          <w:iCs/>
          <w:color w:val="000000"/>
          <w:lang w:val="es-ES_tradnl"/>
        </w:rPr>
        <w:t xml:space="preserve"> </w:t>
      </w:r>
      <w:r w:rsidRPr="006C7E16">
        <w:rPr>
          <w:rFonts w:ascii="Verdana" w:eastAsia="Calibri" w:hAnsi="Verdana" w:cs="Arial"/>
          <w:i/>
          <w:iCs/>
          <w:color w:val="000000"/>
        </w:rPr>
        <w:t>orden Nacional, Departamental, Distrital y municipal</w:t>
      </w:r>
      <w:r w:rsidRPr="006C7E16">
        <w:rPr>
          <w:rFonts w:ascii="Verdana" w:eastAsia="Calibri" w:hAnsi="Verdana" w:cs="Arial"/>
          <w:i/>
          <w:iCs/>
          <w:color w:val="000000"/>
          <w:lang w:val="es-ES_tradnl"/>
        </w:rPr>
        <w:t>”</w:t>
      </w:r>
      <w:r w:rsidRPr="006C7E16">
        <w:rPr>
          <w:rFonts w:ascii="Verdana" w:eastAsia="Calibri" w:hAnsi="Verdana" w:cs="Arial"/>
          <w:color w:val="000000"/>
          <w:lang w:val="es-ES_tradnl"/>
        </w:rPr>
        <w:t xml:space="preserve"> y a los “Organismos de Acción Comunal”. Es decir, </w:t>
      </w:r>
      <w:r w:rsidRPr="006C7E16">
        <w:rPr>
          <w:rFonts w:ascii="Verdana" w:eastAsia="Calibri" w:hAnsi="Verdana" w:cs="Arial"/>
          <w:bCs/>
          <w:color w:val="000000"/>
          <w:lang w:eastAsia="es-MX"/>
        </w:rPr>
        <w:t xml:space="preserve">conforme a esta Ley podrán celebrar convenios solidarios directamente no solo los entes territoriales del orden departamental, municipal y distrital sino también las entidades del orden nacional y se podrán celebrar </w:t>
      </w:r>
      <w:r w:rsidRPr="006C7E16">
        <w:rPr>
          <w:rFonts w:ascii="Verdana" w:eastAsia="Calibri" w:hAnsi="Verdana" w:cs="Arial"/>
          <w:bCs/>
          <w:color w:val="000000"/>
          <w:lang w:eastAsia="es-MX"/>
        </w:rPr>
        <w:lastRenderedPageBreak/>
        <w:t>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w:t>
      </w:r>
    </w:p>
    <w:p w14:paraId="2D4D5B89" w14:textId="77777777" w:rsidR="006C7E16" w:rsidRPr="006C7E16" w:rsidRDefault="006C7E16" w:rsidP="006C7E16">
      <w:pPr>
        <w:shd w:val="clear" w:color="auto" w:fill="FFFFFF"/>
        <w:spacing w:after="120" w:line="276" w:lineRule="auto"/>
        <w:ind w:left="720"/>
        <w:contextualSpacing/>
        <w:jc w:val="both"/>
        <w:rPr>
          <w:rFonts w:ascii="Verdana" w:eastAsia="Calibri" w:hAnsi="Verdana" w:cs="Arial"/>
          <w:color w:val="000000"/>
          <w:lang w:val="es-ES_tradnl"/>
        </w:rPr>
      </w:pPr>
    </w:p>
    <w:p w14:paraId="0BBD5BEF" w14:textId="7B8D19CF" w:rsidR="006C7E16" w:rsidRPr="006C7E16" w:rsidRDefault="001D6FEC" w:rsidP="006C7E16">
      <w:pPr>
        <w:numPr>
          <w:ilvl w:val="0"/>
          <w:numId w:val="19"/>
        </w:numPr>
        <w:shd w:val="clear" w:color="auto" w:fill="FFFFFF"/>
        <w:spacing w:after="120" w:line="276" w:lineRule="auto"/>
        <w:contextualSpacing/>
        <w:jc w:val="both"/>
        <w:rPr>
          <w:rFonts w:ascii="Century Gothic" w:eastAsia="Calibri" w:hAnsi="Century Gothic" w:cs="Arial"/>
          <w:color w:val="000000"/>
          <w:lang w:val="es-ES_tradnl"/>
        </w:rPr>
      </w:pPr>
      <w:r>
        <w:rPr>
          <w:rFonts w:ascii="Verdana" w:eastAsia="Calibri" w:hAnsi="Verdana" w:cs="Arial"/>
          <w:color w:val="000000"/>
          <w:lang w:val="es-ES_tradnl"/>
        </w:rPr>
        <w:t xml:space="preserve">Con </w:t>
      </w:r>
      <w:r w:rsidR="006C7E16" w:rsidRPr="006C7E16">
        <w:rPr>
          <w:rFonts w:ascii="Verdana" w:eastAsia="Calibri" w:hAnsi="Verdana" w:cs="Arial"/>
          <w:color w:val="000000"/>
          <w:lang w:val="es-ES"/>
        </w:rPr>
        <w:t>fundamento en la competencia prevista en el artículo 1 de la Ley 2022 de 2020, el pasado 30 de junio de 2023 la Agencia Nacional de Contratación Pública – Colombia Compra Eficiente expidió la Resolución 358 de 2023 “Por la cual se adopta el documento tipo para la contratación directa de convenios solidarios para la ejecución de obras hasta la menor cuantía con organismos de acción comunal</w:t>
      </w:r>
      <w:r w:rsidR="006C7E16" w:rsidRPr="006C7E16">
        <w:rPr>
          <w:rFonts w:ascii="Century Gothic" w:eastAsia="Calibri" w:hAnsi="Century Gothic" w:cs="Arial"/>
          <w:color w:val="000000"/>
          <w:lang w:val="es-ES"/>
        </w:rPr>
        <w:t>”</w:t>
      </w:r>
      <w:r w:rsidR="006C7E16" w:rsidRPr="006C7E16">
        <w:rPr>
          <w:rFonts w:ascii="Century Gothic" w:eastAsia="Calibri" w:hAnsi="Century Gothic" w:cs="Arial"/>
          <w:color w:val="000000"/>
          <w:vertAlign w:val="superscript"/>
          <w:lang w:val="es-ES"/>
        </w:rPr>
        <w:footnoteReference w:id="3"/>
      </w:r>
      <w:r w:rsidR="006C7E16" w:rsidRPr="006C7E16">
        <w:rPr>
          <w:rFonts w:ascii="Century Gothic" w:eastAsia="Calibri" w:hAnsi="Century Gothic" w:cs="Arial"/>
          <w:color w:val="000000"/>
          <w:lang w:val="es-ES"/>
        </w:rPr>
        <w:t>.</w:t>
      </w:r>
    </w:p>
    <w:p w14:paraId="7A7C8609" w14:textId="77777777" w:rsidR="006C7E16" w:rsidRPr="006C7E16" w:rsidRDefault="006C7E16" w:rsidP="006C7E16">
      <w:pPr>
        <w:shd w:val="clear" w:color="auto" w:fill="FFFFFF"/>
        <w:spacing w:after="120" w:line="276" w:lineRule="auto"/>
        <w:ind w:left="720"/>
        <w:contextualSpacing/>
        <w:jc w:val="both"/>
        <w:rPr>
          <w:rFonts w:ascii="Century Gothic" w:eastAsia="Calibri" w:hAnsi="Century Gothic" w:cs="Arial"/>
          <w:color w:val="000000"/>
          <w:lang w:val="es-ES_tradnl"/>
        </w:rPr>
      </w:pPr>
    </w:p>
    <w:p w14:paraId="162EF98A" w14:textId="77777777" w:rsidR="006C7E16" w:rsidRPr="00A456A7" w:rsidRDefault="006C7E16" w:rsidP="006C7E16">
      <w:pPr>
        <w:numPr>
          <w:ilvl w:val="0"/>
          <w:numId w:val="19"/>
        </w:numPr>
        <w:shd w:val="clear" w:color="auto" w:fill="FFFFFF"/>
        <w:spacing w:after="120" w:line="276" w:lineRule="auto"/>
        <w:contextualSpacing/>
        <w:jc w:val="both"/>
        <w:rPr>
          <w:rFonts w:ascii="Verdana" w:eastAsia="Calibri" w:hAnsi="Verdana" w:cs="Arial"/>
          <w:color w:val="000000"/>
          <w:lang w:val="es-ES_tradnl"/>
        </w:rPr>
      </w:pPr>
      <w:r w:rsidRPr="006C7E16">
        <w:rPr>
          <w:rFonts w:ascii="Verdana" w:eastAsia="Calibri" w:hAnsi="Verdana" w:cs="Arial"/>
          <w:color w:val="000000"/>
          <w:lang w:val="es-ES"/>
        </w:rPr>
        <w:t>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w:t>
      </w:r>
    </w:p>
    <w:p w14:paraId="7207C05B" w14:textId="77777777" w:rsidR="006A37D4" w:rsidRPr="006C7E16" w:rsidRDefault="006A37D4" w:rsidP="00A456A7">
      <w:pPr>
        <w:shd w:val="clear" w:color="auto" w:fill="FFFFFF"/>
        <w:spacing w:after="120" w:line="276" w:lineRule="auto"/>
        <w:ind w:left="720"/>
        <w:contextualSpacing/>
        <w:jc w:val="both"/>
        <w:rPr>
          <w:rFonts w:ascii="Verdana" w:eastAsia="Calibri" w:hAnsi="Verdana" w:cs="Arial"/>
          <w:color w:val="000000"/>
          <w:lang w:val="es-ES_tradnl"/>
        </w:rPr>
      </w:pPr>
    </w:p>
    <w:p w14:paraId="2327D6C3" w14:textId="7FCAFF31" w:rsidR="006C7E16" w:rsidRPr="006C7E16" w:rsidRDefault="00942EAA" w:rsidP="006C7E16">
      <w:pPr>
        <w:numPr>
          <w:ilvl w:val="0"/>
          <w:numId w:val="19"/>
        </w:numPr>
        <w:spacing w:after="120" w:line="276" w:lineRule="auto"/>
        <w:contextualSpacing/>
        <w:jc w:val="both"/>
        <w:rPr>
          <w:rFonts w:ascii="Verdana" w:eastAsia="Times New Roman" w:hAnsi="Verdana" w:cs="Century Gothic"/>
          <w:lang w:val="es-ES"/>
        </w:rPr>
      </w:pPr>
      <w:r>
        <w:rPr>
          <w:rFonts w:ascii="Verdana" w:eastAsia="Times New Roman" w:hAnsi="Verdana" w:cs="Century Gothic"/>
          <w:lang w:val="es-ES"/>
        </w:rPr>
        <w:t>Por otra parte, e</w:t>
      </w:r>
      <w:r w:rsidR="006C7E16" w:rsidRPr="006C7E16">
        <w:rPr>
          <w:rFonts w:ascii="Verdana" w:eastAsia="Times New Roman" w:hAnsi="Verdana" w:cs="Century Gothic"/>
          <w:lang w:val="es-ES"/>
        </w:rPr>
        <w:t>n la actualidad, la Ley 1861 de 2017 estipula, entre otras cosas, los beneficios y exclusiones de la prestación del servicio militar obligatorio, indicando en su artículo 4 que dicha obligación nace al momento en el que los colombianos cumplen su mayoría edad, con el fin de contribuir y alcanzar los fines del Estado encomendados a la Fuerza Pública.</w:t>
      </w:r>
    </w:p>
    <w:p w14:paraId="4A66B016" w14:textId="77777777" w:rsidR="006C7E16" w:rsidRPr="006C7E16" w:rsidRDefault="006C7E16" w:rsidP="006C7E16">
      <w:pPr>
        <w:spacing w:after="120" w:line="276" w:lineRule="auto"/>
        <w:ind w:left="720"/>
        <w:contextualSpacing/>
        <w:jc w:val="both"/>
        <w:rPr>
          <w:rFonts w:ascii="Verdana" w:eastAsia="Times New Roman" w:hAnsi="Verdana" w:cs="Century Gothic"/>
          <w:lang w:val="es-ES"/>
        </w:rPr>
      </w:pPr>
    </w:p>
    <w:p w14:paraId="607E0D23" w14:textId="77777777" w:rsidR="006C7E16" w:rsidRPr="006C7E16" w:rsidRDefault="006C7E16" w:rsidP="006C7E16">
      <w:pPr>
        <w:numPr>
          <w:ilvl w:val="0"/>
          <w:numId w:val="19"/>
        </w:numPr>
        <w:spacing w:after="120" w:line="276" w:lineRule="auto"/>
        <w:contextualSpacing/>
        <w:jc w:val="both"/>
        <w:rPr>
          <w:rFonts w:ascii="Verdana" w:eastAsia="Times New Roman" w:hAnsi="Verdana" w:cs="Century Gothic"/>
          <w:lang w:val="es-ES"/>
        </w:rPr>
      </w:pPr>
      <w:r w:rsidRPr="006C7E16">
        <w:rPr>
          <w:rFonts w:ascii="Verdana" w:eastAsia="Times New Roman" w:hAnsi="Verdana" w:cs="Century Gothic"/>
          <w:lang w:val="es-ES"/>
        </w:rPr>
        <w:t xml:space="preserve">No todo colombiano se encuentra obligado a cumplir con esta obligación constitucional, sino tan sólo aquellos que sean declarados aptos de conformidad con los requisitos establecidos en la Ley 1861 de 2017 y que hayan sido seleccionados a través de un sorteo, siempre y cuando este sea procedente, a partir de la mayoría de edad hasta faltando un día para cumplir los veinticuatro (24) años. </w:t>
      </w:r>
      <w:bookmarkStart w:id="1" w:name="_Hlk143791252"/>
    </w:p>
    <w:p w14:paraId="5ECAED0D" w14:textId="77777777" w:rsidR="006C7E16" w:rsidRPr="006C7E16" w:rsidRDefault="006C7E16" w:rsidP="006C7E16">
      <w:pPr>
        <w:spacing w:after="120" w:line="276" w:lineRule="auto"/>
        <w:contextualSpacing/>
        <w:jc w:val="both"/>
        <w:rPr>
          <w:rFonts w:ascii="Verdana" w:eastAsia="Times New Roman" w:hAnsi="Verdana" w:cs="Century Gothic"/>
          <w:lang w:val="es-ES"/>
        </w:rPr>
      </w:pPr>
    </w:p>
    <w:p w14:paraId="29F4F6CC" w14:textId="77777777" w:rsidR="006C7E16" w:rsidRPr="006C7E16" w:rsidRDefault="006C7E16" w:rsidP="006C7E16">
      <w:pPr>
        <w:numPr>
          <w:ilvl w:val="0"/>
          <w:numId w:val="19"/>
        </w:numPr>
        <w:spacing w:after="120" w:line="276" w:lineRule="auto"/>
        <w:contextualSpacing/>
        <w:jc w:val="both"/>
        <w:rPr>
          <w:rFonts w:ascii="Verdana" w:eastAsia="Times New Roman" w:hAnsi="Verdana" w:cs="Century Gothic"/>
          <w:lang w:val="es-ES"/>
        </w:rPr>
      </w:pPr>
      <w:r w:rsidRPr="006C7E16">
        <w:rPr>
          <w:rFonts w:ascii="Verdana" w:eastAsia="Times New Roman" w:hAnsi="Verdana" w:cs="Century Gothic"/>
          <w:lang w:val="es-ES"/>
        </w:rPr>
        <w:lastRenderedPageBreak/>
        <w:t xml:space="preserve">De igual forma, </w:t>
      </w:r>
      <w:bookmarkStart w:id="2" w:name="_Hlk143964974"/>
      <w:r w:rsidRPr="006C7E16">
        <w:rPr>
          <w:rFonts w:ascii="Verdana" w:eastAsia="Times New Roman" w:hAnsi="Verdana" w:cs="Century Gothic"/>
          <w:lang w:val="es-ES"/>
        </w:rPr>
        <w:t xml:space="preserve">el artículo 12 de la Ley 1861 de 2017 contempló dieciséis (16) causales de exoneración para prestar el servicio militar obligatorio. Ahora bien, pese a que eventualmente existiera una causal de exoneración, de conformidad con el artículo 11 ibidem, todo “varón colombiano” deberá definir su situación militar, a partir de la fecha que cumpla su mayoría de edad y hasta el día en que cumpla 50 años. </w:t>
      </w:r>
      <w:bookmarkEnd w:id="1"/>
      <w:bookmarkEnd w:id="2"/>
    </w:p>
    <w:p w14:paraId="35ACB93E" w14:textId="77777777" w:rsidR="006C7E16" w:rsidRPr="006C7E16" w:rsidRDefault="006C7E16" w:rsidP="006C7E16">
      <w:pPr>
        <w:spacing w:after="120" w:line="276" w:lineRule="auto"/>
        <w:ind w:left="720"/>
        <w:contextualSpacing/>
        <w:jc w:val="both"/>
        <w:rPr>
          <w:rFonts w:ascii="Verdana" w:eastAsia="Times New Roman" w:hAnsi="Verdana" w:cs="Century Gothic"/>
          <w:lang w:val="es-ES"/>
        </w:rPr>
      </w:pPr>
    </w:p>
    <w:p w14:paraId="3E4B3DCA" w14:textId="77777777" w:rsidR="006C7E16" w:rsidRPr="006C7E16" w:rsidRDefault="006C7E16" w:rsidP="006C7E16">
      <w:pPr>
        <w:numPr>
          <w:ilvl w:val="0"/>
          <w:numId w:val="19"/>
        </w:numPr>
        <w:spacing w:after="120" w:line="276" w:lineRule="auto"/>
        <w:contextualSpacing/>
        <w:jc w:val="both"/>
        <w:rPr>
          <w:rFonts w:ascii="Verdana" w:eastAsia="Times New Roman" w:hAnsi="Verdana" w:cs="Century Gothic"/>
          <w:lang w:val="es-ES"/>
        </w:rPr>
      </w:pPr>
      <w:bookmarkStart w:id="3" w:name="_Hlk143965057"/>
      <w:r w:rsidRPr="006C7E16">
        <w:rPr>
          <w:rFonts w:ascii="Verdana" w:eastAsia="Times New Roman" w:hAnsi="Verdana" w:cs="Century Gothic"/>
          <w:lang w:val="es-ES"/>
        </w:rPr>
        <w:t>El inciso segundo del artículo 42 de la Ley 1861 de 2017 permitió el acceso temporal al trabajo a quienes no hayan definido su situación militar, cuando se encuentren clasificadas como no aptas, exentas o hayan superado la edad máxima de incorporación a filas. Adicionalmente, dicho beneficio se extendió a las personas aptas pero exoneradas de pagar la cuota de compensación militar, en virtud de lo resuelto en la sentencia de la Corte Constitucional C- 277 de 2019</w:t>
      </w:r>
      <w:bookmarkEnd w:id="3"/>
      <w:r w:rsidRPr="00A456A7">
        <w:rPr>
          <w:rFonts w:ascii="Verdana" w:eastAsia="Times New Roman" w:hAnsi="Verdana" w:cs="Century Gothic"/>
          <w:vertAlign w:val="superscript"/>
          <w:lang w:val="es-ES"/>
        </w:rPr>
        <w:footnoteReference w:id="4"/>
      </w:r>
      <w:r w:rsidRPr="006C7E16">
        <w:rPr>
          <w:rFonts w:ascii="Verdana" w:eastAsia="Times New Roman" w:hAnsi="Verdana" w:cs="Century Gothic"/>
          <w:lang w:val="es-ES"/>
        </w:rPr>
        <w:t xml:space="preserve">. </w:t>
      </w:r>
    </w:p>
    <w:p w14:paraId="678E460C" w14:textId="77777777" w:rsidR="006C7E16" w:rsidRPr="006C7E16" w:rsidRDefault="006C7E16" w:rsidP="006C7E16">
      <w:pPr>
        <w:spacing w:after="120" w:line="276" w:lineRule="auto"/>
        <w:contextualSpacing/>
        <w:jc w:val="both"/>
        <w:rPr>
          <w:rFonts w:ascii="Verdana" w:eastAsia="Times New Roman" w:hAnsi="Verdana" w:cs="Century Gothic"/>
          <w:lang w:val="es-ES"/>
        </w:rPr>
      </w:pPr>
    </w:p>
    <w:p w14:paraId="58222821" w14:textId="77777777" w:rsidR="006C7E16" w:rsidRPr="006C7E16" w:rsidRDefault="006C7E16" w:rsidP="006C7E16">
      <w:pPr>
        <w:numPr>
          <w:ilvl w:val="0"/>
          <w:numId w:val="19"/>
        </w:numPr>
        <w:spacing w:after="120" w:line="276" w:lineRule="auto"/>
        <w:contextualSpacing/>
        <w:jc w:val="both"/>
        <w:rPr>
          <w:rFonts w:ascii="Verdana" w:eastAsia="Times New Roman" w:hAnsi="Verdana" w:cs="Arial"/>
          <w:shd w:val="clear" w:color="auto" w:fill="FFFFFF"/>
          <w:lang w:val="es-ES"/>
        </w:rPr>
      </w:pPr>
      <w:r w:rsidRPr="006C7E16">
        <w:rPr>
          <w:rFonts w:ascii="Verdana" w:eastAsia="Times New Roman" w:hAnsi="Verdana" w:cs="Arial"/>
          <w:lang w:val="es-ES"/>
        </w:rPr>
        <w:t>Dado que la Agencia carece de atribuciones para hacer un juicio de legalidad sobre de los requisitos habitantes de los pliegos de condiciones, la entidad no puede definir un criterio universal y absoluto por vía consultiva,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estos temas corresponde a la entidad de adoptar la decisión correspondiente y, en caso de conflicto, a las autoridades judiciales, fiscales y disciplinarias. De esta manera, corresponderá a cada contratante definir la viabilidad técnica, jurídica y financiera de alguna gestión contractual en específico</w:t>
      </w:r>
      <w:r w:rsidRPr="006C7E16">
        <w:rPr>
          <w:rFonts w:ascii="Verdana" w:eastAsia="Times New Roman" w:hAnsi="Verdana" w:cs="Arial"/>
          <w:shd w:val="clear" w:color="auto" w:fill="FFFFFF"/>
          <w:lang w:val="es-ES"/>
        </w:rPr>
        <w:t xml:space="preserve">. </w:t>
      </w:r>
    </w:p>
    <w:p w14:paraId="316A57CD" w14:textId="77777777" w:rsidR="006C7E16" w:rsidRPr="006C7E16" w:rsidRDefault="006C7E16" w:rsidP="006C7E16">
      <w:pPr>
        <w:spacing w:after="120" w:line="276" w:lineRule="auto"/>
        <w:ind w:left="746"/>
        <w:contextualSpacing/>
        <w:jc w:val="both"/>
        <w:rPr>
          <w:rFonts w:ascii="Verdana" w:eastAsia="Times New Roman" w:hAnsi="Verdana" w:cs="Arial"/>
          <w:shd w:val="clear" w:color="auto" w:fill="FFFFFF"/>
          <w:lang w:val="es-ES"/>
        </w:rPr>
      </w:pPr>
    </w:p>
    <w:p w14:paraId="1547197E" w14:textId="77777777" w:rsidR="006C7E16" w:rsidRPr="006C7E16" w:rsidRDefault="006C7E16" w:rsidP="006C7E16">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6C7E16">
        <w:rPr>
          <w:rFonts w:ascii="Verdana" w:eastAsia="Century Gothic" w:hAnsi="Verdana" w:cs="Century Gothic"/>
          <w:b/>
          <w:bCs/>
          <w:lang w:val="es-ES"/>
        </w:rPr>
        <w:t>Referencias normativas, jurisprudenciales y otras fuentes:</w:t>
      </w:r>
    </w:p>
    <w:p w14:paraId="63A9A155" w14:textId="77777777" w:rsidR="006C7E16" w:rsidRPr="006C7E16" w:rsidRDefault="006C7E16" w:rsidP="006C7E16">
      <w:pPr>
        <w:widowControl w:val="0"/>
        <w:autoSpaceDE w:val="0"/>
        <w:autoSpaceDN w:val="0"/>
        <w:spacing w:after="0" w:line="276" w:lineRule="auto"/>
        <w:jc w:val="both"/>
        <w:rPr>
          <w:rFonts w:ascii="Century Gothic" w:eastAsia="Times New Roman" w:hAnsi="Century Gothic"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C7E16" w:rsidRPr="006C7E16" w14:paraId="26CA2118" w14:textId="77777777" w:rsidTr="006962A6">
        <w:trPr>
          <w:trHeight w:val="870"/>
        </w:trPr>
        <w:tc>
          <w:tcPr>
            <w:tcW w:w="8647" w:type="dxa"/>
          </w:tcPr>
          <w:p w14:paraId="7D9F1A4F" w14:textId="77777777" w:rsidR="006C7E16" w:rsidRPr="006C7E16" w:rsidRDefault="006C7E16" w:rsidP="006C7E16">
            <w:pPr>
              <w:widowControl w:val="0"/>
              <w:numPr>
                <w:ilvl w:val="0"/>
                <w:numId w:val="17"/>
              </w:numPr>
              <w:autoSpaceDE w:val="0"/>
              <w:autoSpaceDN w:val="0"/>
              <w:spacing w:after="120" w:line="276" w:lineRule="auto"/>
              <w:contextualSpacing/>
              <w:jc w:val="both"/>
              <w:rPr>
                <w:rFonts w:ascii="Verdana" w:eastAsia="Calibri" w:hAnsi="Verdana" w:cs="Arial"/>
                <w:color w:val="000000"/>
                <w:lang w:val="es-ES"/>
              </w:rPr>
            </w:pPr>
            <w:r w:rsidRPr="006C7E16">
              <w:rPr>
                <w:rFonts w:ascii="Verdana" w:eastAsia="Calibri" w:hAnsi="Verdana" w:cs="Arial"/>
                <w:color w:val="000000"/>
                <w:lang w:val="es-ES"/>
              </w:rPr>
              <w:t xml:space="preserve">Ley 2022 de 2020, artículo 1. </w:t>
            </w:r>
          </w:p>
          <w:p w14:paraId="5BC14022" w14:textId="77777777" w:rsidR="006C7E16" w:rsidRPr="006C7E16" w:rsidRDefault="006C7E16" w:rsidP="006C7E16">
            <w:pPr>
              <w:widowControl w:val="0"/>
              <w:numPr>
                <w:ilvl w:val="0"/>
                <w:numId w:val="17"/>
              </w:numPr>
              <w:autoSpaceDE w:val="0"/>
              <w:autoSpaceDN w:val="0"/>
              <w:spacing w:after="120" w:line="276" w:lineRule="auto"/>
              <w:contextualSpacing/>
              <w:jc w:val="both"/>
              <w:rPr>
                <w:rFonts w:ascii="Verdana" w:eastAsia="Calibri" w:hAnsi="Verdana" w:cs="Arial"/>
                <w:color w:val="000000"/>
                <w:lang w:val="es-ES"/>
              </w:rPr>
            </w:pPr>
            <w:r w:rsidRPr="006C7E16">
              <w:rPr>
                <w:rFonts w:ascii="Verdana" w:eastAsia="Calibri" w:hAnsi="Verdana" w:cs="Arial"/>
                <w:bCs/>
                <w:color w:val="000000"/>
                <w:lang w:eastAsia="es-MX"/>
              </w:rPr>
              <w:t>Ley 2166 de 2021, articulo 95</w:t>
            </w:r>
          </w:p>
          <w:p w14:paraId="1FC646E0" w14:textId="77777777" w:rsidR="006C7E16" w:rsidRPr="006C7E16" w:rsidRDefault="006C7E16" w:rsidP="006C7E16">
            <w:pPr>
              <w:widowControl w:val="0"/>
              <w:numPr>
                <w:ilvl w:val="0"/>
                <w:numId w:val="17"/>
              </w:numPr>
              <w:autoSpaceDE w:val="0"/>
              <w:autoSpaceDN w:val="0"/>
              <w:spacing w:after="120" w:line="276" w:lineRule="auto"/>
              <w:contextualSpacing/>
              <w:jc w:val="both"/>
              <w:rPr>
                <w:rFonts w:ascii="Verdana" w:eastAsia="Calibri" w:hAnsi="Verdana" w:cs="Arial"/>
                <w:color w:val="000000"/>
                <w:lang w:val="es-ES"/>
              </w:rPr>
            </w:pPr>
            <w:r w:rsidRPr="006C7E16">
              <w:rPr>
                <w:rFonts w:ascii="Verdana" w:eastAsia="Calibri" w:hAnsi="Verdana" w:cs="Arial"/>
                <w:bCs/>
                <w:color w:val="000000"/>
                <w:lang w:eastAsia="es-MX"/>
              </w:rPr>
              <w:t>Ley 136 de 1994</w:t>
            </w:r>
          </w:p>
          <w:p w14:paraId="1499AFC8" w14:textId="77777777" w:rsidR="006C7E16" w:rsidRPr="006C7E16" w:rsidRDefault="006C7E16" w:rsidP="006C7E16">
            <w:pPr>
              <w:widowControl w:val="0"/>
              <w:numPr>
                <w:ilvl w:val="0"/>
                <w:numId w:val="17"/>
              </w:numPr>
              <w:tabs>
                <w:tab w:val="left" w:pos="8419"/>
              </w:tabs>
              <w:autoSpaceDE w:val="0"/>
              <w:autoSpaceDN w:val="0"/>
              <w:spacing w:after="120" w:line="276" w:lineRule="auto"/>
              <w:jc w:val="both"/>
              <w:rPr>
                <w:rFonts w:ascii="Verdana" w:eastAsia="Times New Roman" w:hAnsi="Verdana" w:cs="Arial"/>
                <w:lang w:val="es-ES"/>
              </w:rPr>
            </w:pPr>
            <w:r w:rsidRPr="006C7E16">
              <w:rPr>
                <w:rFonts w:ascii="Verdana" w:eastAsia="Times New Roman" w:hAnsi="Verdana" w:cs="Century Gothic"/>
                <w:lang w:val="es-ES"/>
              </w:rPr>
              <w:t xml:space="preserve">Ley 1861 de 2017: artículos 12, 17, 26, 27, 28. 42, </w:t>
            </w:r>
          </w:p>
          <w:p w14:paraId="66F94C2B" w14:textId="77777777" w:rsidR="006C7E16" w:rsidRPr="006C7E16" w:rsidRDefault="006C7E16" w:rsidP="006C7E16">
            <w:pPr>
              <w:widowControl w:val="0"/>
              <w:numPr>
                <w:ilvl w:val="0"/>
                <w:numId w:val="17"/>
              </w:numPr>
              <w:tabs>
                <w:tab w:val="left" w:pos="8419"/>
              </w:tabs>
              <w:autoSpaceDE w:val="0"/>
              <w:autoSpaceDN w:val="0"/>
              <w:spacing w:after="120" w:line="276" w:lineRule="auto"/>
              <w:jc w:val="both"/>
              <w:rPr>
                <w:rFonts w:ascii="Verdana" w:eastAsia="Times New Roman" w:hAnsi="Verdana" w:cs="Arial"/>
                <w:lang w:val="es-ES"/>
              </w:rPr>
            </w:pPr>
            <w:r w:rsidRPr="006C7E16">
              <w:rPr>
                <w:rFonts w:ascii="Verdana" w:eastAsia="Times New Roman" w:hAnsi="Verdana" w:cs="Century Gothic"/>
                <w:lang w:val="es-ES"/>
              </w:rPr>
              <w:lastRenderedPageBreak/>
              <w:t>Decreto 977 de 2018</w:t>
            </w:r>
          </w:p>
          <w:p w14:paraId="38AFBF16" w14:textId="2733FF0D" w:rsidR="009C7ADA" w:rsidRPr="006C7E16" w:rsidRDefault="006C7E16" w:rsidP="006C7E16">
            <w:pPr>
              <w:widowControl w:val="0"/>
              <w:numPr>
                <w:ilvl w:val="0"/>
                <w:numId w:val="17"/>
              </w:numPr>
              <w:tabs>
                <w:tab w:val="left" w:pos="8419"/>
              </w:tabs>
              <w:autoSpaceDE w:val="0"/>
              <w:autoSpaceDN w:val="0"/>
              <w:spacing w:after="120" w:line="276" w:lineRule="auto"/>
              <w:jc w:val="both"/>
              <w:rPr>
                <w:rFonts w:ascii="Verdana" w:eastAsia="Times New Roman" w:hAnsi="Verdana" w:cs="Arial"/>
                <w:lang w:val="es-ES"/>
              </w:rPr>
            </w:pPr>
            <w:r w:rsidRPr="006C7E16">
              <w:rPr>
                <w:rFonts w:ascii="Verdana" w:eastAsia="Times New Roman" w:hAnsi="Verdana" w:cs="Century Gothic"/>
                <w:lang w:val="es-ES"/>
              </w:rPr>
              <w:t>Sentencia C-277 del 19 de junio de 2019 la Corte Constitucional</w:t>
            </w:r>
          </w:p>
          <w:p w14:paraId="7D1B9904" w14:textId="5A771913" w:rsidR="006C7E16" w:rsidRPr="006C7E16" w:rsidRDefault="006C7E16" w:rsidP="00A456A7">
            <w:pPr>
              <w:widowControl w:val="0"/>
              <w:numPr>
                <w:ilvl w:val="0"/>
                <w:numId w:val="17"/>
              </w:numPr>
              <w:tabs>
                <w:tab w:val="left" w:pos="8419"/>
              </w:tabs>
              <w:autoSpaceDE w:val="0"/>
              <w:autoSpaceDN w:val="0"/>
              <w:spacing w:after="120" w:line="276" w:lineRule="auto"/>
              <w:jc w:val="both"/>
              <w:rPr>
                <w:rFonts w:ascii="Century Gothic" w:eastAsia="Times New Roman" w:hAnsi="Century Gothic" w:cs="Arial"/>
              </w:rPr>
            </w:pPr>
            <w:r w:rsidRPr="009C7ADA">
              <w:rPr>
                <w:rFonts w:ascii="Verdana" w:eastAsia="Times New Roman" w:hAnsi="Verdana" w:cs="Arial"/>
                <w:color w:val="000000" w:themeColor="text1"/>
                <w:lang w:val="es-ES"/>
              </w:rPr>
              <w:t xml:space="preserve">Constitución Política de 1991: artículo 84 </w:t>
            </w:r>
          </w:p>
        </w:tc>
      </w:tr>
    </w:tbl>
    <w:p w14:paraId="33646C43" w14:textId="77777777" w:rsidR="006C7E16" w:rsidRPr="006C7E16" w:rsidRDefault="006C7E16" w:rsidP="006C7E16">
      <w:pPr>
        <w:widowControl w:val="0"/>
        <w:autoSpaceDE w:val="0"/>
        <w:autoSpaceDN w:val="0"/>
        <w:spacing w:after="0" w:line="276" w:lineRule="auto"/>
        <w:jc w:val="both"/>
        <w:rPr>
          <w:rFonts w:ascii="Century Gothic" w:eastAsia="Times New Roman" w:hAnsi="Century Gothic" w:cs="Arial"/>
        </w:rPr>
      </w:pPr>
    </w:p>
    <w:p w14:paraId="2E9A1850" w14:textId="77777777" w:rsidR="006C7E16" w:rsidRPr="006C7E16" w:rsidRDefault="006C7E16" w:rsidP="006C7E16">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6C7E16">
        <w:rPr>
          <w:rFonts w:ascii="Verdana" w:eastAsia="Century Gothic" w:hAnsi="Verdana" w:cs="Century Gothic"/>
          <w:b/>
          <w:bCs/>
          <w:lang w:val="es-ES"/>
        </w:rPr>
        <w:t>Doctrina de la Agencia Nacional de Contratación Pública:</w:t>
      </w:r>
    </w:p>
    <w:p w14:paraId="68A383F6" w14:textId="77777777" w:rsidR="006C7E16" w:rsidRPr="006C7E16" w:rsidRDefault="006C7E16" w:rsidP="006C7E16">
      <w:pPr>
        <w:widowControl w:val="0"/>
        <w:autoSpaceDE w:val="0"/>
        <w:autoSpaceDN w:val="0"/>
        <w:spacing w:after="0" w:line="276" w:lineRule="auto"/>
        <w:jc w:val="both"/>
        <w:rPr>
          <w:rFonts w:ascii="Verdana" w:eastAsia="Times New Roman" w:hAnsi="Verdana" w:cs="Arial"/>
        </w:rPr>
      </w:pPr>
    </w:p>
    <w:p w14:paraId="640A5878" w14:textId="77777777" w:rsidR="006C7E16" w:rsidRPr="006C7E16" w:rsidRDefault="006C7E16" w:rsidP="006C7E16">
      <w:pPr>
        <w:widowControl w:val="0"/>
        <w:autoSpaceDE w:val="0"/>
        <w:autoSpaceDN w:val="0"/>
        <w:spacing w:after="0" w:line="276" w:lineRule="auto"/>
        <w:jc w:val="both"/>
        <w:rPr>
          <w:rFonts w:ascii="Verdana" w:eastAsia="Calibri" w:hAnsi="Verdana" w:cs="Arial"/>
          <w:color w:val="000000"/>
          <w:lang w:val="es-ES"/>
        </w:rPr>
      </w:pPr>
      <w:r w:rsidRPr="006C7E16">
        <w:rPr>
          <w:rFonts w:ascii="Verdana" w:eastAsia="Calibri" w:hAnsi="Verdana" w:cs="Arial"/>
          <w:color w:val="000000"/>
        </w:rPr>
        <w:t>L</w:t>
      </w:r>
      <w:r w:rsidRPr="006C7E16">
        <w:rPr>
          <w:rFonts w:ascii="Verdana" w:eastAsia="Calibri" w:hAnsi="Verdana" w:cs="Arial"/>
          <w:color w:val="000000"/>
          <w:lang w:val="es-ES"/>
        </w:rPr>
        <w:t xml:space="preserve">a Agencia Nacional de Contratación Pública – Colombia Compra Eficiente, analizó los convenios solidarios, su alcance y su régimen contractual en los Conceptos C-971 del 28 de febrero de 2023, C-972 del 8 de febrero de 2023, C-068 del 9 de marzo de 2023, C-040 del 24 de marzo de 2023, C-052 del 21 de abril de 2023, C-0117 del 21 de abril de 2023, C-094 del 4 de mayo de 2023, C-209 del 21 de junio de 2023, C-287 del 9 de octubre de 2023, C-469 del 5 de febrero de 2024, C-020 del 23 de febrero de 2024, C- 060 del 24 de abril de 2024, C- 057 del 26 de abril de 2024, C- 051 del 03 de mayo  de 2024, C- 009 del 05 de julio de 2024, C- 275 del 08 de julio de 2024, C- 116 del 18 de julio de 2024, C- 125 del 25 de julio de 2024, C- 214 del 05 de agosto de 2024,C- 389 del 03 de septiembre de 2024, C- 420 del 12 de septiembre de 2024, C- 341 del 27 de agosto de 2024, C- 440 del 18 de septiembre de 2024, C- 502 del 23 de septiembre de 2024, C- 261 del 03 de octubre de 2024, C- 617 del 25 de octubre de 2024 y C- 619 del 19 de octubre de 2024. </w:t>
      </w:r>
    </w:p>
    <w:p w14:paraId="5E5B621E" w14:textId="77777777" w:rsidR="00D277E1" w:rsidRDefault="00D277E1" w:rsidP="006C7E16">
      <w:pPr>
        <w:widowControl w:val="0"/>
        <w:autoSpaceDE w:val="0"/>
        <w:autoSpaceDN w:val="0"/>
        <w:spacing w:after="0" w:line="276" w:lineRule="auto"/>
        <w:jc w:val="both"/>
        <w:rPr>
          <w:rFonts w:ascii="Verdana" w:eastAsia="Calibri" w:hAnsi="Verdana" w:cs="Arial"/>
          <w:color w:val="000000"/>
          <w:lang w:val="es-ES"/>
        </w:rPr>
      </w:pPr>
    </w:p>
    <w:p w14:paraId="7BF0E734" w14:textId="615D3FE5" w:rsidR="006C7E16" w:rsidRPr="006C7E16" w:rsidRDefault="006C7E16" w:rsidP="006C7E16">
      <w:pPr>
        <w:widowControl w:val="0"/>
        <w:autoSpaceDE w:val="0"/>
        <w:autoSpaceDN w:val="0"/>
        <w:spacing w:after="0" w:line="276" w:lineRule="auto"/>
        <w:jc w:val="both"/>
        <w:rPr>
          <w:rFonts w:ascii="Verdana" w:eastAsia="Calibri" w:hAnsi="Verdana" w:cs="Arial"/>
          <w:color w:val="000000"/>
          <w:lang w:val="es-ES"/>
        </w:rPr>
      </w:pPr>
      <w:r w:rsidRPr="006C7E16">
        <w:rPr>
          <w:rFonts w:ascii="Verdana" w:eastAsia="Calibri" w:hAnsi="Verdana" w:cs="Arial"/>
          <w:color w:val="000000"/>
          <w:lang w:val="es-ES"/>
        </w:rPr>
        <w:t xml:space="preserve">De igual forma, se ha pronunciado sobre las generalidades del servicio militar obligatorio en los conceptos: C-628 de 29 de septiembre de 2022, C-653 del 11 de octubre de 2022, C-944 del 19 de enero de 2022, C-328 del 25 de agosto de 2023, C-376 del 20 de septiembre de 2023 C-208 del 1 de agosto de 2024 y C- 317 del 23 de agosto de 2024. </w:t>
      </w:r>
      <w:r w:rsidRPr="006C7E16">
        <w:rPr>
          <w:rFonts w:ascii="Verdana" w:eastAsia="Times New Roman" w:hAnsi="Verdana" w:cs="Arial"/>
          <w:shd w:val="clear" w:color="auto" w:fill="FFFFFF"/>
          <w:lang w:val="es-ES"/>
        </w:rPr>
        <w:t>Es</w:t>
      </w:r>
      <w:r w:rsidRPr="006C7E16">
        <w:rPr>
          <w:rFonts w:ascii="Verdana" w:eastAsia="Times New Roman" w:hAnsi="Verdana" w:cs="Times New Roman"/>
        </w:rPr>
        <w:t>tos y otros conceptos se encuentran disponibles para consulta en el Sistema de relatoría de la Agencia, al cual se puede acceder a través del siguiente enlace:</w:t>
      </w:r>
      <w:r w:rsidRPr="006C7E16">
        <w:rPr>
          <w:rFonts w:ascii="Verdana" w:eastAsia="Times New Roman" w:hAnsi="Verdana" w:cs="Arial"/>
          <w:shd w:val="clear" w:color="auto" w:fill="FFFFFF"/>
          <w:lang w:val="es-ES"/>
        </w:rPr>
        <w:t xml:space="preserve"> </w:t>
      </w:r>
      <w:hyperlink r:id="rId12" w:history="1">
        <w:r w:rsidRPr="006C7E16">
          <w:rPr>
            <w:rFonts w:ascii="Verdana" w:eastAsia="Times New Roman" w:hAnsi="Verdana" w:cs="Arial"/>
            <w:color w:val="0563C1" w:themeColor="hyperlink"/>
            <w:u w:val="single"/>
            <w:shd w:val="clear" w:color="auto" w:fill="FFFFFF"/>
            <w:lang w:val="es-ES"/>
          </w:rPr>
          <w:t>https://relatoria.colombiacompra.gov.co/busqueda/conceptos</w:t>
        </w:r>
      </w:hyperlink>
    </w:p>
    <w:p w14:paraId="63E2C082" w14:textId="77777777" w:rsidR="006C7E16" w:rsidRPr="006C7E16" w:rsidRDefault="006C7E16" w:rsidP="006C7E16">
      <w:pPr>
        <w:widowControl w:val="0"/>
        <w:autoSpaceDE w:val="0"/>
        <w:autoSpaceDN w:val="0"/>
        <w:spacing w:after="0" w:line="276" w:lineRule="auto"/>
        <w:jc w:val="both"/>
        <w:rPr>
          <w:rFonts w:ascii="Century Gothic" w:eastAsia="Times New Roman" w:hAnsi="Century Gothic" w:cs="Arial"/>
          <w:color w:val="FF0000"/>
          <w:shd w:val="clear" w:color="auto" w:fill="FFFFFF"/>
          <w:lang w:val="es-ES"/>
        </w:rPr>
      </w:pPr>
    </w:p>
    <w:p w14:paraId="7B4A2488" w14:textId="75AB49D5" w:rsidR="008774D0" w:rsidRPr="00A456A7" w:rsidRDefault="008774D0" w:rsidP="008774D0">
      <w:pPr>
        <w:widowControl w:val="0"/>
        <w:autoSpaceDE w:val="0"/>
        <w:autoSpaceDN w:val="0"/>
        <w:spacing w:after="0" w:line="276" w:lineRule="auto"/>
        <w:jc w:val="both"/>
        <w:rPr>
          <w:rFonts w:ascii="Verdana" w:hAnsi="Verdana"/>
          <w:u w:val="single"/>
        </w:rPr>
      </w:pPr>
      <w:r w:rsidRPr="00A456A7">
        <w:rPr>
          <w:rFonts w:ascii="Verdana" w:hAnsi="Verdana"/>
        </w:rPr>
        <w:t>Le informamos que ya se encuentra disponible la </w:t>
      </w:r>
      <w:r w:rsidRPr="00A456A7">
        <w:rPr>
          <w:rFonts w:ascii="Verdana" w:hAnsi="Verdana"/>
          <w:b/>
          <w:bCs/>
        </w:rPr>
        <w:t>Guía para el manejo de ofertas artificialmente bajas en Procesos de Contratación.</w:t>
      </w:r>
      <w:r w:rsidRPr="00A456A7">
        <w:rPr>
          <w:rFonts w:ascii="Verdana" w:hAnsi="Verdana"/>
        </w:rPr>
        <w:t xml:space="preserve"> En </w:t>
      </w:r>
      <w:r w:rsidRPr="008774D0">
        <w:rPr>
          <w:rFonts w:ascii="Verdana" w:hAnsi="Verdana"/>
        </w:rPr>
        <w:t>este documento</w:t>
      </w:r>
      <w:r w:rsidRPr="00A456A7">
        <w:rPr>
          <w:rFonts w:ascii="Verdana" w:hAnsi="Verdana"/>
        </w:rPr>
        <w:t xml:space="preserve"> podrás consultar una serie de pautas para el manejo ofertas artificialmente bajas, en línea con las mejores prácticas internacionales en la materia. Puede consultar la versión actualizada en el siguiente enlace: </w:t>
      </w:r>
      <w:hyperlink r:id="rId13" w:tgtFrame="_blank" w:tooltip="Dirección URL original: https://www.colombiacompra.gov.co/manuales-guias-y-pliegos-tipo/manuales-y-guias/guia-para-el-manejo-de-ofertas-artificialmente-baja-0. Haga clic o pulse si confía en este vínculo." w:history="1">
        <w:r w:rsidRPr="00A456A7">
          <w:rPr>
            <w:rStyle w:val="Hipervnculo"/>
            <w:rFonts w:ascii="Verdana" w:hAnsi="Verdana"/>
          </w:rPr>
          <w:t>https://www.colombiacompra.gov.co/manuales-guias-y-pliegos-</w:t>
        </w:r>
        <w:r w:rsidRPr="00A456A7">
          <w:rPr>
            <w:rStyle w:val="Hipervnculo"/>
            <w:rFonts w:ascii="Verdana" w:hAnsi="Verdana"/>
          </w:rPr>
          <w:lastRenderedPageBreak/>
          <w:t>tipo/manuales-y-guias/guia-para-el-manejo-de-ofertas-artificialmente-baja-0</w:t>
        </w:r>
      </w:hyperlink>
      <w:r w:rsidRPr="00A456A7">
        <w:rPr>
          <w:rFonts w:ascii="Verdana" w:hAnsi="Verdana"/>
          <w:u w:val="single"/>
        </w:rPr>
        <w:t> </w:t>
      </w:r>
    </w:p>
    <w:p w14:paraId="4127DEE1" w14:textId="77777777" w:rsidR="008774D0" w:rsidRPr="00A456A7" w:rsidRDefault="008774D0" w:rsidP="008774D0">
      <w:pPr>
        <w:widowControl w:val="0"/>
        <w:autoSpaceDE w:val="0"/>
        <w:autoSpaceDN w:val="0"/>
        <w:spacing w:after="0" w:line="276" w:lineRule="auto"/>
        <w:jc w:val="both"/>
        <w:rPr>
          <w:rFonts w:ascii="Verdana" w:hAnsi="Verdana"/>
        </w:rPr>
      </w:pPr>
    </w:p>
    <w:p w14:paraId="666879E1" w14:textId="77777777" w:rsidR="008774D0" w:rsidRPr="00A456A7" w:rsidRDefault="008774D0" w:rsidP="008774D0">
      <w:pPr>
        <w:widowControl w:val="0"/>
        <w:autoSpaceDE w:val="0"/>
        <w:autoSpaceDN w:val="0"/>
        <w:spacing w:after="0" w:line="276" w:lineRule="auto"/>
        <w:jc w:val="both"/>
        <w:rPr>
          <w:rFonts w:ascii="Verdana" w:hAnsi="Verdana"/>
        </w:rPr>
      </w:pPr>
      <w:r w:rsidRPr="00A456A7">
        <w:rPr>
          <w:rFonts w:ascii="Verdana" w:hAnsi="Verdana"/>
        </w:rPr>
        <w:t>De otra parte, te contamos que ya publicamos la </w:t>
      </w:r>
      <w:r w:rsidRPr="00A456A7">
        <w:rPr>
          <w:rFonts w:ascii="Verdana" w:hAnsi="Verdana"/>
          <w:b/>
          <w:bCs/>
        </w:rPr>
        <w:t>Guía para incentivar la participación de Mujeres en el Sistema de Compras y Contratación Pública</w:t>
      </w:r>
      <w:r w:rsidRPr="00A456A7">
        <w:rPr>
          <w:rFonts w:ascii="Verdana" w:hAnsi="Verdana"/>
        </w:rPr>
        <w:t>. Esta guía tiene como finalidad ofrecer información de valor para que las Entidades Estatales fomenten de manera efectiva la participación de las mujeres en el mercado de compras públicas. Puedes consultar la guía en el siguiente enlace: </w:t>
      </w:r>
      <w:hyperlink r:id="rId14" w:tgtFrame="_blank" w:tooltip="Dirección URL original: https://www.colombiacompra.gov.co/manuales-guias-y-pliegos-tipo/manuales-y-guias/guia-para-incentivar-la-participacion-de-las-mujeres. Haga clic o pulse si confía en este vínculo." w:history="1">
        <w:r w:rsidRPr="00A456A7">
          <w:rPr>
            <w:rStyle w:val="Hipervnculo"/>
            <w:rFonts w:ascii="Verdana" w:hAnsi="Verdana"/>
          </w:rPr>
          <w:t>https://www.colombiacompra.gov.co/manuales-guias-y-pliegos-tipo/manuales-y-guias/guia-para-incentivar-la-participacion-de-las-mujeres</w:t>
        </w:r>
      </w:hyperlink>
    </w:p>
    <w:p w14:paraId="30EA0719" w14:textId="77777777" w:rsidR="008774D0" w:rsidRPr="00A456A7" w:rsidRDefault="008774D0" w:rsidP="008774D0">
      <w:pPr>
        <w:widowControl w:val="0"/>
        <w:autoSpaceDE w:val="0"/>
        <w:autoSpaceDN w:val="0"/>
        <w:spacing w:after="0" w:line="276" w:lineRule="auto"/>
        <w:jc w:val="both"/>
        <w:rPr>
          <w:rFonts w:ascii="Verdana" w:hAnsi="Verdana"/>
        </w:rPr>
      </w:pPr>
    </w:p>
    <w:p w14:paraId="51188BF9" w14:textId="77777777" w:rsidR="008774D0" w:rsidRPr="00A456A7" w:rsidRDefault="008774D0" w:rsidP="008774D0">
      <w:pPr>
        <w:widowControl w:val="0"/>
        <w:autoSpaceDE w:val="0"/>
        <w:autoSpaceDN w:val="0"/>
        <w:spacing w:after="0" w:line="276" w:lineRule="auto"/>
        <w:jc w:val="both"/>
        <w:rPr>
          <w:rFonts w:ascii="Verdana" w:hAnsi="Verdana"/>
        </w:rPr>
      </w:pPr>
      <w:r w:rsidRPr="00A456A7">
        <w:rPr>
          <w:rFonts w:ascii="Verdana" w:hAnsi="Verdana"/>
        </w:rPr>
        <w:t>También te invitamos a consultar la </w:t>
      </w:r>
      <w:r w:rsidRPr="00A456A7">
        <w:rPr>
          <w:rFonts w:ascii="Verdana" w:hAnsi="Verdana"/>
          <w:b/>
          <w:bCs/>
        </w:rPr>
        <w:t>versión VIII de 2024</w:t>
      </w:r>
      <w:r w:rsidRPr="00A456A7">
        <w:rPr>
          <w:rFonts w:ascii="Verdana" w:hAnsi="Verdana"/>
        </w:rPr>
        <w:t>, del </w:t>
      </w:r>
      <w:r w:rsidRPr="00A456A7">
        <w:rPr>
          <w:rFonts w:ascii="Verdana" w:hAnsi="Verdana"/>
          <w:b/>
          <w:bCs/>
        </w:rPr>
        <w:t>Boletín de Relatoría</w:t>
      </w:r>
      <w:r w:rsidRPr="00A456A7">
        <w:rPr>
          <w:rFonts w:ascii="Verdana" w:hAnsi="Verdana"/>
        </w:rPr>
        <w:t> de la Subdirección de Gestión Contractual relacionado con la participación de las MIPYMES en los procesos de compra y contratación pública, el cual se puede descargar en la página web de la Agencia: </w:t>
      </w:r>
      <w:hyperlink r:id="rId15" w:tgtFrame="_blank" w:tooltip="Dirección URL original: https://www.colombiacompra.gov.co/sites/cce_public/files/files_2020/boletin_de_realtoria_viii.pdf. Haga clic o pulse si confía en este vínculo." w:history="1">
        <w:r w:rsidRPr="00A456A7">
          <w:rPr>
            <w:rStyle w:val="Hipervnculo"/>
            <w:rFonts w:ascii="Verdana" w:hAnsi="Verdana"/>
          </w:rPr>
          <w:t>https://www.colombiacompra.gov.co/sites/cce_public/files/files_2020/boletin_de_realtoria_viii.pdf</w:t>
        </w:r>
      </w:hyperlink>
    </w:p>
    <w:p w14:paraId="7D9D8837" w14:textId="77777777" w:rsidR="00D277E1" w:rsidRPr="006C7E16" w:rsidRDefault="00D277E1" w:rsidP="006C7E16">
      <w:pPr>
        <w:widowControl w:val="0"/>
        <w:autoSpaceDE w:val="0"/>
        <w:autoSpaceDN w:val="0"/>
        <w:spacing w:after="0" w:line="276" w:lineRule="auto"/>
        <w:jc w:val="both"/>
      </w:pPr>
    </w:p>
    <w:p w14:paraId="0D102BF6" w14:textId="77CB7235" w:rsidR="006C7E16" w:rsidRPr="008774D0" w:rsidRDefault="006C7E16" w:rsidP="006C7E16">
      <w:pPr>
        <w:spacing w:after="0" w:line="240" w:lineRule="auto"/>
        <w:jc w:val="both"/>
        <w:rPr>
          <w:rFonts w:ascii="Verdana" w:eastAsia="Times New Roman" w:hAnsi="Verdana" w:cs="Times New Roman"/>
        </w:rPr>
      </w:pPr>
      <w:r w:rsidRPr="008774D0">
        <w:rPr>
          <w:rFonts w:ascii="Verdana" w:eastAsia="Times New Roman" w:hAnsi="Verdana" w:cs="Times New Roman"/>
        </w:rPr>
        <w:t xml:space="preserve">Por último, lo invitamos a seguirnos en las redes sociales en las cuales se difunde información institucional: </w:t>
      </w:r>
    </w:p>
    <w:p w14:paraId="40732BDF" w14:textId="77777777" w:rsidR="006C7E16" w:rsidRPr="00A456A7" w:rsidRDefault="006C7E16" w:rsidP="006C7E16">
      <w:pPr>
        <w:spacing w:after="0" w:line="240" w:lineRule="auto"/>
        <w:jc w:val="both"/>
        <w:rPr>
          <w:rFonts w:ascii="Verdana" w:eastAsia="Times New Roman" w:hAnsi="Verdana" w:cs="Times New Roman"/>
        </w:rPr>
      </w:pPr>
    </w:p>
    <w:p w14:paraId="1D66E9FF" w14:textId="77777777" w:rsidR="006C7E16" w:rsidRPr="00A456A7" w:rsidRDefault="006C7E16" w:rsidP="006C7E16">
      <w:pPr>
        <w:spacing w:after="0" w:line="240" w:lineRule="auto"/>
        <w:jc w:val="both"/>
        <w:rPr>
          <w:rFonts w:ascii="Verdana" w:eastAsia="Times New Roman" w:hAnsi="Verdana" w:cs="Times New Roman"/>
        </w:rPr>
      </w:pPr>
      <w:r w:rsidRPr="00A456A7">
        <w:rPr>
          <w:rFonts w:ascii="Verdana" w:eastAsia="Times New Roman" w:hAnsi="Verdana" w:cs="Times New Roman"/>
        </w:rPr>
        <w:t xml:space="preserve">Twitter: </w:t>
      </w:r>
      <w:r w:rsidRPr="00A456A7">
        <w:rPr>
          <w:rFonts w:ascii="Verdana" w:eastAsia="Times New Roman" w:hAnsi="Verdana" w:cs="Times New Roman"/>
          <w:color w:val="4472C4" w:themeColor="accent1"/>
          <w:u w:val="single"/>
        </w:rPr>
        <w:t>@colombiacompra</w:t>
      </w:r>
      <w:r w:rsidRPr="00A456A7">
        <w:rPr>
          <w:rFonts w:ascii="Verdana" w:eastAsia="Times New Roman" w:hAnsi="Verdana" w:cs="Times New Roman"/>
          <w:color w:val="4472C4" w:themeColor="accent1"/>
        </w:rPr>
        <w:t xml:space="preserve"> </w:t>
      </w:r>
    </w:p>
    <w:p w14:paraId="102BA944" w14:textId="77777777" w:rsidR="006C7E16" w:rsidRPr="00A456A7" w:rsidRDefault="006C7E16" w:rsidP="006C7E16">
      <w:pPr>
        <w:spacing w:after="0" w:line="240" w:lineRule="auto"/>
        <w:jc w:val="both"/>
        <w:rPr>
          <w:rFonts w:ascii="Verdana" w:eastAsia="Times New Roman" w:hAnsi="Verdana" w:cs="Times New Roman"/>
        </w:rPr>
      </w:pPr>
      <w:r w:rsidRPr="00A456A7">
        <w:rPr>
          <w:rFonts w:ascii="Verdana" w:eastAsia="Times New Roman" w:hAnsi="Verdana" w:cs="Times New Roman"/>
        </w:rPr>
        <w:t xml:space="preserve">Facebook: </w:t>
      </w:r>
      <w:proofErr w:type="spellStart"/>
      <w:r w:rsidRPr="00A456A7">
        <w:rPr>
          <w:rFonts w:ascii="Verdana" w:eastAsia="Times New Roman" w:hAnsi="Verdana" w:cs="Times New Roman"/>
          <w:color w:val="4472C4" w:themeColor="accent1"/>
          <w:u w:val="single"/>
        </w:rPr>
        <w:t>ColombiaCompraEficiente</w:t>
      </w:r>
      <w:proofErr w:type="spellEnd"/>
    </w:p>
    <w:p w14:paraId="76095012" w14:textId="77777777" w:rsidR="006C7E16" w:rsidRPr="00A456A7" w:rsidRDefault="006C7E16" w:rsidP="006C7E16">
      <w:pPr>
        <w:spacing w:after="0" w:line="240" w:lineRule="auto"/>
        <w:jc w:val="both"/>
        <w:rPr>
          <w:rFonts w:ascii="Verdana" w:eastAsia="Times New Roman" w:hAnsi="Verdana" w:cs="Times New Roman"/>
        </w:rPr>
      </w:pPr>
      <w:r w:rsidRPr="00A456A7">
        <w:rPr>
          <w:rFonts w:ascii="Verdana" w:eastAsia="Times New Roman" w:hAnsi="Verdana" w:cs="Times New Roman"/>
        </w:rPr>
        <w:t xml:space="preserve">LinkedIn: </w:t>
      </w:r>
      <w:r w:rsidRPr="00A456A7">
        <w:rPr>
          <w:rFonts w:ascii="Verdana" w:eastAsia="Times New Roman" w:hAnsi="Verdana" w:cs="Times New Roman"/>
          <w:color w:val="4472C4" w:themeColor="accent1"/>
          <w:u w:val="single"/>
        </w:rPr>
        <w:t>Agencia Nacional de Contratación Pública - Colombia Compra Eficiente</w:t>
      </w:r>
      <w:r w:rsidRPr="00A456A7">
        <w:rPr>
          <w:rFonts w:ascii="Verdana" w:eastAsia="Times New Roman" w:hAnsi="Verdana" w:cs="Times New Roman"/>
          <w:color w:val="4472C4" w:themeColor="accent1"/>
        </w:rPr>
        <w:t xml:space="preserve"> </w:t>
      </w:r>
      <w:r w:rsidRPr="00A456A7">
        <w:rPr>
          <w:rFonts w:ascii="Verdana" w:eastAsia="Times New Roman" w:hAnsi="Verdana" w:cs="Times New Roman"/>
        </w:rPr>
        <w:t xml:space="preserve">Instagram: </w:t>
      </w:r>
      <w:r w:rsidRPr="00A456A7">
        <w:rPr>
          <w:rFonts w:ascii="Verdana" w:eastAsia="Times New Roman" w:hAnsi="Verdana" w:cs="Times New Roman"/>
          <w:color w:val="4472C4" w:themeColor="accent1"/>
          <w:u w:val="single"/>
        </w:rPr>
        <w:t>@colombiacompraeficiente_cce</w:t>
      </w:r>
    </w:p>
    <w:p w14:paraId="5E51AF7C" w14:textId="77777777" w:rsidR="006C7E16" w:rsidRPr="00A456A7" w:rsidRDefault="006C7E16" w:rsidP="006C7E16">
      <w:pPr>
        <w:widowControl w:val="0"/>
        <w:autoSpaceDE w:val="0"/>
        <w:autoSpaceDN w:val="0"/>
        <w:spacing w:after="0" w:line="276" w:lineRule="auto"/>
        <w:jc w:val="both"/>
        <w:rPr>
          <w:rFonts w:ascii="Verdana" w:eastAsia="Times New Roman" w:hAnsi="Verdana" w:cs="Arial"/>
        </w:rPr>
      </w:pPr>
    </w:p>
    <w:p w14:paraId="7EC60614" w14:textId="77777777" w:rsidR="006C7E16" w:rsidRPr="008774D0" w:rsidRDefault="006C7E16" w:rsidP="006C7E16">
      <w:pPr>
        <w:widowControl w:val="0"/>
        <w:autoSpaceDE w:val="0"/>
        <w:autoSpaceDN w:val="0"/>
        <w:spacing w:after="0" w:line="276" w:lineRule="auto"/>
        <w:jc w:val="both"/>
        <w:rPr>
          <w:rFonts w:ascii="Verdana" w:eastAsia="Times New Roman" w:hAnsi="Verdana" w:cs="Arial"/>
          <w:lang w:val="es-ES_tradnl"/>
        </w:rPr>
      </w:pPr>
      <w:r w:rsidRPr="008774D0">
        <w:rPr>
          <w:rFonts w:ascii="Verdana" w:eastAsia="Times New Roman" w:hAnsi="Verdana" w:cs="Arial"/>
        </w:rPr>
        <w:t xml:space="preserve">Este concepto tiene el alcance previsto en el artículo 28 del Código de Procedimiento Administrativo y de lo Contencioso Administrativo </w:t>
      </w:r>
      <w:r w:rsidRPr="008774D0">
        <w:rPr>
          <w:rFonts w:ascii="Verdana" w:eastAsia="Times New Roman" w:hAnsi="Verdana" w:cs="Arial"/>
          <w:lang w:val="es-ES_tradnl"/>
        </w:rPr>
        <w:t>y las expresiones aquí utilizadas con mayúscula inicial deben ser entendidas con el significado que les otorga el artículo 2.2.1.1.1.3.1. del Decreto 1082 de 2015.</w:t>
      </w:r>
    </w:p>
    <w:p w14:paraId="0DE42BE6" w14:textId="77777777" w:rsidR="006C7E16" w:rsidRPr="006C7E16" w:rsidRDefault="006C7E16" w:rsidP="006C7E16">
      <w:pPr>
        <w:widowControl w:val="0"/>
        <w:autoSpaceDE w:val="0"/>
        <w:autoSpaceDN w:val="0"/>
        <w:spacing w:after="0" w:line="276" w:lineRule="auto"/>
        <w:jc w:val="both"/>
        <w:rPr>
          <w:rFonts w:ascii="Verdana" w:eastAsia="Times New Roman" w:hAnsi="Verdana" w:cs="Arial"/>
        </w:rPr>
      </w:pPr>
    </w:p>
    <w:p w14:paraId="0574C923" w14:textId="77777777" w:rsidR="006C7E16" w:rsidRPr="006C7E16" w:rsidRDefault="006C7E16" w:rsidP="006C7E16">
      <w:pPr>
        <w:spacing w:after="0" w:line="240" w:lineRule="auto"/>
        <w:rPr>
          <w:rFonts w:ascii="Verdana" w:eastAsia="Times New Roman" w:hAnsi="Verdana" w:cs="Arial"/>
          <w:lang w:eastAsia="es-CO"/>
        </w:rPr>
      </w:pPr>
      <w:r w:rsidRPr="006C7E16">
        <w:rPr>
          <w:rFonts w:ascii="Verdana" w:eastAsia="Times New Roman" w:hAnsi="Verdana" w:cs="Arial"/>
          <w:lang w:eastAsia="es-CO"/>
        </w:rPr>
        <w:t xml:space="preserve">Atentamente, </w:t>
      </w:r>
    </w:p>
    <w:p w14:paraId="6C54E821" w14:textId="77777777" w:rsidR="006C7E16" w:rsidRPr="006C7E16" w:rsidRDefault="006C7E16" w:rsidP="006C7E16">
      <w:pPr>
        <w:spacing w:line="276" w:lineRule="auto"/>
        <w:rPr>
          <w:rFonts w:ascii="Century Gothic" w:eastAsia="Times New Roman" w:hAnsi="Century Gothic" w:cs="Times New Roman"/>
          <w:noProof/>
          <w:color w:val="000000"/>
          <w:lang w:val="es-ES_tradnl" w:eastAsia="es-CO"/>
        </w:rPr>
      </w:pPr>
    </w:p>
    <w:p w14:paraId="105A1E78" w14:textId="0C84EDB1" w:rsidR="006C7E16" w:rsidRPr="006C7E16" w:rsidRDefault="00F6639F" w:rsidP="006C7E16">
      <w:pPr>
        <w:spacing w:line="276" w:lineRule="auto"/>
        <w:jc w:val="center"/>
        <w:rPr>
          <w:rFonts w:ascii="Century Gothic" w:eastAsia="Times New Roman" w:hAnsi="Century Gothic" w:cs="Times New Roman"/>
          <w:noProof/>
          <w:color w:val="000000"/>
          <w:lang w:val="es-ES_tradnl" w:eastAsia="es-CO"/>
        </w:rPr>
      </w:pPr>
      <w:r w:rsidRPr="00F6639F">
        <w:rPr>
          <w:rFonts w:ascii="Century Gothic" w:eastAsia="Aptos" w:hAnsi="Century Gothic" w:cs="Arial"/>
          <w:noProof/>
          <w:kern w:val="2"/>
          <w14:ligatures w14:val="standardContextual"/>
        </w:rPr>
        <w:lastRenderedPageBreak/>
        <w:drawing>
          <wp:inline distT="0" distB="0" distL="0" distR="0" wp14:anchorId="629F692E" wp14:editId="1892E74D">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C7E16" w:rsidRPr="006C7E16" w14:paraId="24C1F45B" w14:textId="77777777" w:rsidTr="006962A6">
        <w:trPr>
          <w:trHeight w:val="315"/>
        </w:trPr>
        <w:tc>
          <w:tcPr>
            <w:tcW w:w="893" w:type="dxa"/>
            <w:vAlign w:val="center"/>
            <w:hideMark/>
          </w:tcPr>
          <w:p w14:paraId="476F3EAC" w14:textId="77777777" w:rsidR="006C7E16" w:rsidRPr="006C7E16" w:rsidRDefault="006C7E16" w:rsidP="006C7E16">
            <w:pPr>
              <w:contextualSpacing/>
              <w:rPr>
                <w:rFonts w:ascii="Verdana" w:eastAsia="Calibri" w:hAnsi="Verdana" w:cs="Arial"/>
                <w:sz w:val="16"/>
                <w:szCs w:val="16"/>
                <w:lang w:val="es-ES" w:eastAsia="es-ES"/>
              </w:rPr>
            </w:pPr>
            <w:r w:rsidRPr="006C7E16">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11C4256D" w14:textId="77777777" w:rsidR="006C7E16" w:rsidRPr="006C7E16" w:rsidRDefault="006C7E16" w:rsidP="006C7E16">
            <w:pPr>
              <w:contextualSpacing/>
              <w:rPr>
                <w:rFonts w:ascii="Verdana" w:eastAsia="Arial" w:hAnsi="Verdana" w:cs="Arial"/>
                <w:sz w:val="16"/>
                <w:szCs w:val="16"/>
              </w:rPr>
            </w:pPr>
            <w:r w:rsidRPr="006C7E16">
              <w:rPr>
                <w:rFonts w:ascii="Verdana" w:eastAsia="Arial" w:hAnsi="Verdana" w:cs="Arial"/>
                <w:sz w:val="16"/>
                <w:szCs w:val="16"/>
              </w:rPr>
              <w:t xml:space="preserve">Héctor Luis Quiñones </w:t>
            </w:r>
            <w:proofErr w:type="spellStart"/>
            <w:r w:rsidRPr="006C7E16">
              <w:rPr>
                <w:rFonts w:ascii="Verdana" w:eastAsia="Arial" w:hAnsi="Verdana" w:cs="Arial"/>
                <w:sz w:val="16"/>
                <w:szCs w:val="16"/>
              </w:rPr>
              <w:t>Quiñones</w:t>
            </w:r>
            <w:proofErr w:type="spellEnd"/>
          </w:p>
          <w:p w14:paraId="2CDC9161" w14:textId="77777777" w:rsidR="006C7E16" w:rsidRPr="006C7E16" w:rsidRDefault="006C7E16" w:rsidP="006C7E16">
            <w:pPr>
              <w:contextualSpacing/>
              <w:rPr>
                <w:rFonts w:ascii="Verdana" w:eastAsia="Arial" w:hAnsi="Verdana" w:cs="Arial"/>
                <w:sz w:val="16"/>
                <w:szCs w:val="16"/>
              </w:rPr>
            </w:pPr>
            <w:r w:rsidRPr="006C7E16">
              <w:rPr>
                <w:rFonts w:ascii="Verdana" w:eastAsia="Arial" w:hAnsi="Verdana" w:cs="Arial"/>
                <w:sz w:val="16"/>
                <w:szCs w:val="16"/>
              </w:rPr>
              <w:t>Analista T2 - 02 de la Subdirección de Gestión Contractual</w:t>
            </w:r>
            <w:r w:rsidRPr="006C7E16">
              <w:rPr>
                <w:rFonts w:ascii="Calibri" w:eastAsia="Arial" w:hAnsi="Calibri" w:cs="Arial"/>
                <w:sz w:val="16"/>
                <w:szCs w:val="16"/>
              </w:rPr>
              <w:t xml:space="preserve"> </w:t>
            </w:r>
          </w:p>
        </w:tc>
      </w:tr>
      <w:tr w:rsidR="006C7E16" w:rsidRPr="006C7E16" w14:paraId="0F4434A7" w14:textId="77777777" w:rsidTr="006962A6">
        <w:trPr>
          <w:trHeight w:val="330"/>
        </w:trPr>
        <w:tc>
          <w:tcPr>
            <w:tcW w:w="893" w:type="dxa"/>
            <w:vAlign w:val="center"/>
            <w:hideMark/>
          </w:tcPr>
          <w:p w14:paraId="3FC810CA" w14:textId="77777777" w:rsidR="006C7E16" w:rsidRPr="006C7E16" w:rsidRDefault="006C7E16" w:rsidP="006C7E16">
            <w:pPr>
              <w:contextualSpacing/>
              <w:rPr>
                <w:rFonts w:ascii="Verdana" w:eastAsia="Calibri" w:hAnsi="Verdana" w:cs="Arial"/>
                <w:sz w:val="16"/>
                <w:szCs w:val="16"/>
                <w:lang w:val="es-ES" w:eastAsia="es-ES"/>
              </w:rPr>
            </w:pPr>
            <w:r w:rsidRPr="006C7E16">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7938E507" w14:textId="0050B812" w:rsidR="006C7E16" w:rsidRPr="006C7E16" w:rsidRDefault="008774D0" w:rsidP="006C7E16">
            <w:pPr>
              <w:contextualSpacing/>
              <w:textAlignment w:val="baseline"/>
              <w:rPr>
                <w:rFonts w:ascii="Verdana" w:eastAsia="Times New Roman" w:hAnsi="Verdana" w:cs="Segoe UI"/>
                <w:sz w:val="16"/>
                <w:szCs w:val="16"/>
                <w:lang w:eastAsia="es-ES_tradnl"/>
              </w:rPr>
            </w:pPr>
            <w:r w:rsidRPr="008774D0">
              <w:rPr>
                <w:rFonts w:ascii="Verdana" w:eastAsia="Times New Roman" w:hAnsi="Verdana" w:cs="Segoe UI"/>
                <w:sz w:val="16"/>
                <w:szCs w:val="16"/>
                <w:lang w:eastAsia="es-ES_tradnl"/>
              </w:rPr>
              <w:t>Ximena Ríos López</w:t>
            </w:r>
          </w:p>
          <w:p w14:paraId="16B740F8" w14:textId="33B23D31" w:rsidR="006C7E16" w:rsidRPr="006C7E16" w:rsidRDefault="008774D0" w:rsidP="006C7E16">
            <w:pPr>
              <w:contextualSpacing/>
              <w:textAlignment w:val="baseline"/>
              <w:rPr>
                <w:rFonts w:ascii="Verdana" w:eastAsia="Times New Roman" w:hAnsi="Verdana" w:cs="Segoe UI"/>
                <w:sz w:val="16"/>
                <w:szCs w:val="16"/>
                <w:lang w:eastAsia="es-ES_tradnl"/>
              </w:rPr>
            </w:pPr>
            <w:r>
              <w:rPr>
                <w:rFonts w:ascii="Verdana" w:eastAsia="Times New Roman" w:hAnsi="Verdana" w:cs="Arial"/>
                <w:sz w:val="16"/>
                <w:szCs w:val="16"/>
                <w:lang w:val="es-ES" w:eastAsia="es-ES_tradnl"/>
              </w:rPr>
              <w:t>Gestor T1-11</w:t>
            </w:r>
            <w:r w:rsidR="006C7E16" w:rsidRPr="006C7E16">
              <w:rPr>
                <w:rFonts w:ascii="Verdana" w:eastAsia="Times New Roman" w:hAnsi="Verdana" w:cs="Arial"/>
                <w:sz w:val="16"/>
                <w:szCs w:val="16"/>
                <w:lang w:val="es-ES" w:eastAsia="es-ES_tradnl"/>
              </w:rPr>
              <w:t xml:space="preserve"> de la Subdirección de Gestión Contractual</w:t>
            </w:r>
            <w:r w:rsidR="006C7E16" w:rsidRPr="006C7E16">
              <w:rPr>
                <w:rFonts w:ascii="Verdana" w:eastAsia="Times New Roman" w:hAnsi="Verdana" w:cs="Arial"/>
                <w:sz w:val="16"/>
                <w:szCs w:val="16"/>
                <w:lang w:eastAsia="es-ES_tradnl"/>
              </w:rPr>
              <w:t> </w:t>
            </w:r>
          </w:p>
        </w:tc>
      </w:tr>
      <w:tr w:rsidR="006C7E16" w:rsidRPr="006C7E16" w14:paraId="23994E8C" w14:textId="77777777" w:rsidTr="006962A6">
        <w:trPr>
          <w:trHeight w:val="300"/>
        </w:trPr>
        <w:tc>
          <w:tcPr>
            <w:tcW w:w="893" w:type="dxa"/>
            <w:vAlign w:val="center"/>
          </w:tcPr>
          <w:p w14:paraId="46A493E1" w14:textId="77777777" w:rsidR="006C7E16" w:rsidRPr="006C7E16" w:rsidRDefault="006C7E16" w:rsidP="006C7E16">
            <w:pPr>
              <w:contextualSpacing/>
              <w:rPr>
                <w:rFonts w:ascii="Verdana" w:eastAsia="Calibri" w:hAnsi="Verdana" w:cs="Arial"/>
                <w:sz w:val="16"/>
                <w:szCs w:val="16"/>
                <w:lang w:val="es-ES" w:eastAsia="es-ES"/>
              </w:rPr>
            </w:pPr>
            <w:r w:rsidRPr="006C7E16">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32C9F4D5" w14:textId="77777777" w:rsidR="006C7E16" w:rsidRPr="006C7E16" w:rsidRDefault="006C7E16" w:rsidP="006C7E16">
            <w:pPr>
              <w:contextualSpacing/>
              <w:rPr>
                <w:rFonts w:ascii="Verdana" w:eastAsia="Calibri" w:hAnsi="Verdana" w:cs="Arial"/>
                <w:sz w:val="16"/>
                <w:szCs w:val="16"/>
                <w:lang w:val="pt-BR" w:eastAsia="es-ES"/>
              </w:rPr>
            </w:pPr>
            <w:r w:rsidRPr="006C7E16">
              <w:rPr>
                <w:rFonts w:ascii="Verdana" w:eastAsia="Calibri" w:hAnsi="Verdana" w:cs="Arial"/>
                <w:sz w:val="16"/>
                <w:szCs w:val="16"/>
                <w:lang w:val="pt-BR" w:eastAsia="es-ES"/>
              </w:rPr>
              <w:t xml:space="preserve">Carolina Quintero </w:t>
            </w:r>
            <w:proofErr w:type="spellStart"/>
            <w:r w:rsidRPr="006C7E16">
              <w:rPr>
                <w:rFonts w:ascii="Verdana" w:eastAsia="Calibri" w:hAnsi="Verdana" w:cs="Arial"/>
                <w:sz w:val="16"/>
                <w:szCs w:val="16"/>
                <w:lang w:val="pt-BR" w:eastAsia="es-ES"/>
              </w:rPr>
              <w:t>Gacharná</w:t>
            </w:r>
            <w:proofErr w:type="spellEnd"/>
          </w:p>
          <w:p w14:paraId="08C25DE8" w14:textId="77777777" w:rsidR="006C7E16" w:rsidRPr="006C7E16" w:rsidRDefault="006C7E16" w:rsidP="006C7E16">
            <w:pPr>
              <w:contextualSpacing/>
              <w:rPr>
                <w:rFonts w:ascii="Verdana" w:eastAsia="Calibri" w:hAnsi="Verdana" w:cs="Arial"/>
                <w:sz w:val="16"/>
                <w:szCs w:val="16"/>
                <w:lang w:val="pt-BR" w:eastAsia="es-ES"/>
              </w:rPr>
            </w:pPr>
            <w:r w:rsidRPr="006C7E16">
              <w:rPr>
                <w:rFonts w:ascii="Verdana" w:eastAsia="Calibri" w:hAnsi="Verdana" w:cs="Arial"/>
                <w:sz w:val="16"/>
                <w:szCs w:val="16"/>
                <w:lang w:eastAsia="es-ES"/>
              </w:rPr>
              <w:t>Subdirectora</w:t>
            </w:r>
            <w:r w:rsidRPr="006C7E16">
              <w:rPr>
                <w:rFonts w:ascii="Verdana" w:eastAsia="Calibri" w:hAnsi="Verdana" w:cs="Arial"/>
                <w:sz w:val="16"/>
                <w:szCs w:val="16"/>
                <w:lang w:val="pt-BR" w:eastAsia="es-ES"/>
              </w:rPr>
              <w:t xml:space="preserve"> de Gestión Contractual ANCP – CCE</w:t>
            </w:r>
          </w:p>
        </w:tc>
      </w:tr>
    </w:tbl>
    <w:p w14:paraId="3900974D" w14:textId="77777777" w:rsidR="003D5B0D" w:rsidRPr="006C7E16" w:rsidRDefault="003D5B0D" w:rsidP="00C9618C">
      <w:pPr>
        <w:spacing w:after="0" w:line="240" w:lineRule="auto"/>
        <w:textAlignment w:val="baseline"/>
        <w:rPr>
          <w:rFonts w:ascii="Verdana" w:eastAsia="Times New Roman" w:hAnsi="Verdana" w:cs="Segoe UI"/>
          <w:b/>
          <w:bCs/>
          <w:color w:val="46589C"/>
          <w:lang w:eastAsia="es-CO"/>
        </w:rPr>
      </w:pPr>
    </w:p>
    <w:sectPr w:rsidR="003D5B0D" w:rsidRPr="006C7E16"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09BC7" w14:textId="77777777" w:rsidR="00C073DB" w:rsidRDefault="00C073DB" w:rsidP="004A1847">
      <w:pPr>
        <w:spacing w:after="0" w:line="240" w:lineRule="auto"/>
      </w:pPr>
      <w:r>
        <w:separator/>
      </w:r>
    </w:p>
  </w:endnote>
  <w:endnote w:type="continuationSeparator" w:id="0">
    <w:p w14:paraId="4952BBDA" w14:textId="77777777" w:rsidR="00C073DB" w:rsidRDefault="00C073DB"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orbel"/>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D673C" w14:textId="77777777" w:rsidR="00C073DB" w:rsidRDefault="00C073DB" w:rsidP="004A1847">
      <w:pPr>
        <w:spacing w:after="0" w:line="240" w:lineRule="auto"/>
      </w:pPr>
      <w:r>
        <w:separator/>
      </w:r>
    </w:p>
  </w:footnote>
  <w:footnote w:type="continuationSeparator" w:id="0">
    <w:p w14:paraId="423D053B" w14:textId="77777777" w:rsidR="00C073DB" w:rsidRDefault="00C073DB" w:rsidP="004A1847">
      <w:pPr>
        <w:spacing w:after="0" w:line="240" w:lineRule="auto"/>
      </w:pPr>
      <w:r>
        <w:continuationSeparator/>
      </w:r>
    </w:p>
  </w:footnote>
  <w:footnote w:id="1">
    <w:p w14:paraId="2447593C" w14:textId="77777777" w:rsidR="006C7E16" w:rsidRPr="00B47617" w:rsidRDefault="006C7E16" w:rsidP="006C7E16">
      <w:pPr>
        <w:pStyle w:val="Textonotapie"/>
        <w:ind w:firstLine="708"/>
        <w:jc w:val="both"/>
        <w:rPr>
          <w:rFonts w:ascii="Verdana" w:hAnsi="Verdana" w:cs="Arial"/>
          <w:color w:val="000000"/>
          <w:sz w:val="16"/>
          <w:szCs w:val="16"/>
        </w:rPr>
      </w:pPr>
      <w:r w:rsidRPr="00B47617">
        <w:rPr>
          <w:rStyle w:val="Refdenotaalpie"/>
          <w:rFonts w:ascii="Verdana" w:hAnsi="Verdana" w:cs="Arial"/>
          <w:sz w:val="16"/>
          <w:szCs w:val="16"/>
        </w:rPr>
        <w:footnoteRef/>
      </w:r>
      <w:r w:rsidRPr="00B47617">
        <w:rPr>
          <w:rFonts w:ascii="Verdana" w:hAnsi="Verdana" w:cs="Arial"/>
          <w:sz w:val="16"/>
          <w:szCs w:val="16"/>
        </w:rPr>
        <w:t xml:space="preserve"> Texto tomado de la ley sancionada y publicada en la página web </w:t>
      </w:r>
      <w:hyperlink r:id="rId1" w:history="1">
        <w:r w:rsidRPr="00B47617">
          <w:rPr>
            <w:rStyle w:val="Hipervnculo"/>
            <w:rFonts w:ascii="Verdana" w:hAnsi="Verdana" w:cs="Arial"/>
            <w:sz w:val="16"/>
            <w:szCs w:val="16"/>
          </w:rPr>
          <w:t>https://www.suin-juriscol.gov.co/viewDocument.asp?ruta=Leyes/30043742</w:t>
        </w:r>
      </w:hyperlink>
      <w:r w:rsidRPr="00B47617">
        <w:rPr>
          <w:rFonts w:ascii="Verdana" w:hAnsi="Verdana" w:cs="Arial"/>
          <w:sz w:val="16"/>
          <w:szCs w:val="16"/>
        </w:rPr>
        <w:t xml:space="preserve"> </w:t>
      </w:r>
    </w:p>
    <w:p w14:paraId="60371AF4" w14:textId="77777777" w:rsidR="006C7E16" w:rsidRPr="00B47617" w:rsidRDefault="006C7E16" w:rsidP="006C7E16">
      <w:pPr>
        <w:pStyle w:val="Textonotapie"/>
        <w:ind w:firstLine="708"/>
        <w:jc w:val="both"/>
        <w:rPr>
          <w:rFonts w:ascii="Verdana" w:hAnsi="Verdana" w:cs="Arial"/>
          <w:color w:val="000000"/>
          <w:sz w:val="16"/>
          <w:szCs w:val="16"/>
          <w:lang w:val="es-CO"/>
        </w:rPr>
      </w:pPr>
    </w:p>
  </w:footnote>
  <w:footnote w:id="2">
    <w:p w14:paraId="3D11D968" w14:textId="77777777" w:rsidR="006C7E16" w:rsidRPr="00B47617" w:rsidRDefault="006C7E16" w:rsidP="006C7E16">
      <w:pPr>
        <w:pStyle w:val="Textonotapie"/>
        <w:ind w:firstLine="709"/>
        <w:jc w:val="both"/>
        <w:rPr>
          <w:rFonts w:ascii="Verdana" w:hAnsi="Verdana" w:cs="Arial"/>
          <w:sz w:val="16"/>
          <w:szCs w:val="16"/>
          <w:lang w:val="es-CO"/>
        </w:rPr>
      </w:pPr>
      <w:r w:rsidRPr="00B47617">
        <w:rPr>
          <w:rStyle w:val="Refdenotaalpie"/>
          <w:rFonts w:ascii="Verdana" w:hAnsi="Verdana" w:cs="Arial"/>
          <w:sz w:val="16"/>
          <w:szCs w:val="16"/>
        </w:rPr>
        <w:footnoteRef/>
      </w:r>
      <w:r w:rsidRPr="00B47617">
        <w:rPr>
          <w:rFonts w:ascii="Verdana" w:hAnsi="Verdana" w:cs="Arial"/>
          <w:sz w:val="16"/>
          <w:szCs w:val="16"/>
        </w:rPr>
        <w:t xml:space="preserve"> </w:t>
      </w:r>
      <w:bookmarkStart w:id="0" w:name="7"/>
      <w:r w:rsidRPr="00B47617">
        <w:rPr>
          <w:rFonts w:ascii="Verdana" w:eastAsia="Calibri" w:hAnsi="Verdana" w:cs="Arial"/>
          <w:color w:val="000000"/>
          <w:sz w:val="16"/>
          <w:szCs w:val="16"/>
          <w:lang w:val="es-ES_tradnl"/>
        </w:rPr>
        <w:t>“</w:t>
      </w:r>
      <w:r w:rsidRPr="00B47617">
        <w:rPr>
          <w:rFonts w:ascii="Verdana" w:hAnsi="Verdana" w:cs="Arial"/>
          <w:sz w:val="16"/>
          <w:szCs w:val="16"/>
          <w:lang w:val="es-CO"/>
        </w:rPr>
        <w:t>Artículo 7. Organismos de la Acción Comunal.</w:t>
      </w:r>
      <w:bookmarkEnd w:id="0"/>
    </w:p>
    <w:p w14:paraId="70CE51A8" w14:textId="77777777" w:rsidR="006C7E16" w:rsidRPr="00B47617" w:rsidRDefault="006C7E16" w:rsidP="006C7E16">
      <w:pPr>
        <w:pStyle w:val="Textonotapie"/>
        <w:ind w:firstLine="709"/>
        <w:jc w:val="both"/>
        <w:rPr>
          <w:rFonts w:ascii="Verdana" w:hAnsi="Verdana" w:cs="Arial"/>
          <w:sz w:val="16"/>
          <w:szCs w:val="16"/>
          <w:lang w:val="es-CO"/>
        </w:rPr>
      </w:pPr>
      <w:r w:rsidRPr="00B47617">
        <w:rPr>
          <w:rFonts w:ascii="Verdana" w:hAnsi="Verdana" w:cs="Arial"/>
          <w:sz w:val="16"/>
          <w:szCs w:val="16"/>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361F82EF" w14:textId="77777777" w:rsidR="006C7E16" w:rsidRPr="00B47617" w:rsidRDefault="006C7E16" w:rsidP="006C7E16">
      <w:pPr>
        <w:pStyle w:val="Textonotapie"/>
        <w:ind w:firstLine="709"/>
        <w:jc w:val="both"/>
        <w:rPr>
          <w:rFonts w:ascii="Verdana" w:hAnsi="Verdana" w:cs="Arial"/>
          <w:sz w:val="16"/>
          <w:szCs w:val="16"/>
          <w:lang w:val="es-CO"/>
        </w:rPr>
      </w:pPr>
      <w:r w:rsidRPr="00B47617">
        <w:rPr>
          <w:rFonts w:ascii="Verdana" w:hAnsi="Verdana" w:cs="Arial"/>
          <w:sz w:val="16"/>
          <w:szCs w:val="16"/>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71EEC9B0" w14:textId="77777777" w:rsidR="006C7E16" w:rsidRPr="00B47617" w:rsidRDefault="006C7E16" w:rsidP="006C7E16">
      <w:pPr>
        <w:pStyle w:val="Textonotapie"/>
        <w:ind w:firstLine="709"/>
        <w:jc w:val="both"/>
        <w:rPr>
          <w:rFonts w:ascii="Verdana" w:hAnsi="Verdana" w:cs="Arial"/>
          <w:sz w:val="16"/>
          <w:szCs w:val="16"/>
          <w:lang w:val="es-CO"/>
        </w:rPr>
      </w:pPr>
      <w:r w:rsidRPr="00B47617">
        <w:rPr>
          <w:rFonts w:ascii="Verdana" w:hAnsi="Verdana" w:cs="Arial"/>
          <w:sz w:val="16"/>
          <w:szCs w:val="16"/>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70BC4DFC" w14:textId="77777777" w:rsidR="006C7E16" w:rsidRPr="00B47617" w:rsidRDefault="006C7E16" w:rsidP="006C7E16">
      <w:pPr>
        <w:pStyle w:val="Textonotapie"/>
        <w:ind w:firstLine="709"/>
        <w:jc w:val="both"/>
        <w:rPr>
          <w:rFonts w:ascii="Verdana" w:hAnsi="Verdana" w:cs="Arial"/>
          <w:sz w:val="16"/>
          <w:szCs w:val="16"/>
          <w:lang w:val="es-CO"/>
        </w:rPr>
      </w:pPr>
      <w:r w:rsidRPr="00B47617">
        <w:rPr>
          <w:rFonts w:ascii="Verdana" w:hAnsi="Verdana" w:cs="Arial"/>
          <w:sz w:val="16"/>
          <w:szCs w:val="16"/>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0308AFDE" w14:textId="77777777" w:rsidR="006C7E16" w:rsidRPr="00B47617" w:rsidRDefault="006C7E16" w:rsidP="006C7E16">
      <w:pPr>
        <w:pStyle w:val="Textonotapie"/>
        <w:ind w:firstLine="709"/>
        <w:jc w:val="both"/>
        <w:rPr>
          <w:rFonts w:ascii="Verdana" w:hAnsi="Verdana" w:cs="Arial"/>
          <w:sz w:val="16"/>
          <w:szCs w:val="16"/>
          <w:lang w:val="es-CO"/>
        </w:rPr>
      </w:pPr>
      <w:r w:rsidRPr="00B47617">
        <w:rPr>
          <w:rFonts w:ascii="Verdana" w:hAnsi="Verdana" w:cs="Arial"/>
          <w:sz w:val="16"/>
          <w:szCs w:val="16"/>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7F4F79BD" w14:textId="77777777" w:rsidR="006C7E16" w:rsidRPr="00B47617" w:rsidRDefault="006C7E16" w:rsidP="006C7E16">
      <w:pPr>
        <w:pStyle w:val="Textonotapie"/>
        <w:ind w:firstLine="709"/>
        <w:jc w:val="both"/>
        <w:rPr>
          <w:rFonts w:ascii="Verdana" w:hAnsi="Verdana" w:cs="Arial"/>
          <w:sz w:val="16"/>
          <w:szCs w:val="16"/>
          <w:lang w:val="es-CO"/>
        </w:rPr>
      </w:pPr>
      <w:r w:rsidRPr="00B47617">
        <w:rPr>
          <w:rFonts w:ascii="Verdana" w:hAnsi="Verdana" w:cs="Arial"/>
          <w:sz w:val="16"/>
          <w:szCs w:val="16"/>
          <w:lang w:val="es-CO"/>
        </w:rPr>
        <w:t>PARÁGRAFO 1o. Cada organismo de acción comunal, se dará su propio reglamento conforme al marco brindado por esta ley enunciado en el artículo 1 y las normas que le sucedan.</w:t>
      </w:r>
    </w:p>
    <w:p w14:paraId="26FE3A4E" w14:textId="77777777" w:rsidR="006C7E16" w:rsidRPr="00B47617" w:rsidRDefault="006C7E16" w:rsidP="006C7E16">
      <w:pPr>
        <w:pStyle w:val="Textonotapie"/>
        <w:ind w:firstLine="709"/>
        <w:jc w:val="both"/>
        <w:rPr>
          <w:rFonts w:ascii="Verdana" w:hAnsi="Verdana" w:cs="Arial"/>
          <w:sz w:val="16"/>
          <w:szCs w:val="16"/>
          <w:lang w:val="es-CO"/>
        </w:rPr>
      </w:pPr>
      <w:r w:rsidRPr="00B47617">
        <w:rPr>
          <w:rFonts w:ascii="Verdana" w:hAnsi="Verdana" w:cs="Arial"/>
          <w:sz w:val="16"/>
          <w:szCs w:val="16"/>
          <w:lang w:val="es-CO"/>
        </w:rPr>
        <w:t>PARÁGRAFO 2o. Dentro del año siguiente a la expedición de la presente Ley en concertación con la organización social de la Acción Comunal, el Gobierno nacional expedirá una reglamentación para las Juntas de Vivienda Comunal</w:t>
      </w:r>
      <w:r w:rsidRPr="00B47617">
        <w:rPr>
          <w:rFonts w:ascii="Verdana" w:eastAsia="Calibri" w:hAnsi="Verdana" w:cs="Arial"/>
          <w:color w:val="000000"/>
          <w:sz w:val="16"/>
          <w:szCs w:val="16"/>
          <w:lang w:val="es-ES_tradnl"/>
        </w:rPr>
        <w:t>”.</w:t>
      </w:r>
    </w:p>
    <w:p w14:paraId="020F8972" w14:textId="77777777" w:rsidR="006C7E16" w:rsidRPr="00B47617" w:rsidRDefault="006C7E16" w:rsidP="006C7E16">
      <w:pPr>
        <w:pStyle w:val="Textonotapie"/>
        <w:jc w:val="both"/>
        <w:rPr>
          <w:rFonts w:ascii="Verdana" w:hAnsi="Verdana" w:cs="Arial"/>
          <w:sz w:val="16"/>
          <w:szCs w:val="16"/>
          <w:lang w:val="es-CO"/>
        </w:rPr>
      </w:pPr>
    </w:p>
  </w:footnote>
  <w:footnote w:id="3">
    <w:p w14:paraId="29189C5A" w14:textId="77777777" w:rsidR="006C7E16" w:rsidRPr="00B47617" w:rsidRDefault="006C7E16" w:rsidP="006C7E16">
      <w:pPr>
        <w:pStyle w:val="Textonotapie"/>
        <w:ind w:firstLine="709"/>
        <w:jc w:val="both"/>
        <w:rPr>
          <w:rFonts w:ascii="Verdana" w:hAnsi="Verdana"/>
          <w:sz w:val="16"/>
          <w:szCs w:val="16"/>
        </w:rPr>
      </w:pPr>
      <w:r w:rsidRPr="00B47617">
        <w:rPr>
          <w:rStyle w:val="Refdenotaalpie"/>
          <w:rFonts w:ascii="Verdana" w:hAnsi="Verdana"/>
          <w:sz w:val="16"/>
          <w:szCs w:val="16"/>
        </w:rPr>
        <w:footnoteRef/>
      </w:r>
      <w:r w:rsidRPr="00B47617">
        <w:rPr>
          <w:rFonts w:ascii="Verdana" w:hAnsi="Verdana"/>
          <w:sz w:val="16"/>
          <w:szCs w:val="16"/>
        </w:rPr>
        <w:t xml:space="preserve"> Esta resolución puede consultarse en la página web de la Agencia Nacional de Contratación Pública – Colombia Compra Eficiente en el siguiente enlace: https://www.colombiacompra.gov.co/content/documento-tipopara-la-contratacion-directa-de-convenios-solidarios-para-la-ejecucion-de</w:t>
      </w:r>
    </w:p>
  </w:footnote>
  <w:footnote w:id="4">
    <w:p w14:paraId="3032FC8B" w14:textId="77777777" w:rsidR="006C7E16" w:rsidRPr="007D4110" w:rsidRDefault="006C7E16" w:rsidP="006C7E16">
      <w:pPr>
        <w:pStyle w:val="Textonotapie"/>
        <w:ind w:firstLine="708"/>
        <w:contextualSpacing/>
        <w:jc w:val="both"/>
        <w:rPr>
          <w:rFonts w:ascii="Verdana" w:hAnsi="Verdana" w:cs="Arial"/>
          <w:sz w:val="16"/>
          <w:szCs w:val="16"/>
        </w:rPr>
      </w:pPr>
      <w:r w:rsidRPr="007D4110">
        <w:rPr>
          <w:rFonts w:ascii="Verdana" w:hAnsi="Verdana" w:cs="Arial"/>
          <w:sz w:val="16"/>
          <w:szCs w:val="16"/>
          <w:vertAlign w:val="superscript"/>
        </w:rPr>
        <w:footnoteRef/>
      </w:r>
      <w:r w:rsidRPr="007D4110">
        <w:rPr>
          <w:rFonts w:ascii="Verdana" w:hAnsi="Verdana" w:cs="Arial"/>
          <w:sz w:val="16"/>
          <w:szCs w:val="16"/>
        </w:rPr>
        <w:t xml:space="preserve"> Corte Constitucional. Sentencia C-277 del 19 de junio de 2019. M.P. Carlos Bernal Pulido.</w:t>
      </w:r>
    </w:p>
    <w:p w14:paraId="2F0F34CB" w14:textId="77777777" w:rsidR="006C7E16" w:rsidRDefault="006C7E16" w:rsidP="006C7E16">
      <w:pPr>
        <w:pStyle w:val="Textonotapie"/>
        <w:ind w:firstLine="708"/>
        <w:contextualSpacing/>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pt;height:11.4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A304681"/>
    <w:multiLevelType w:val="hybridMultilevel"/>
    <w:tmpl w:val="46405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53841F3"/>
    <w:multiLevelType w:val="hybridMultilevel"/>
    <w:tmpl w:val="7570D9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6"/>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1"/>
  </w:num>
  <w:num w:numId="13" w16cid:durableId="1512908409">
    <w:abstractNumId w:val="4"/>
  </w:num>
  <w:num w:numId="14" w16cid:durableId="895897244">
    <w:abstractNumId w:val="16"/>
  </w:num>
  <w:num w:numId="15" w16cid:durableId="390349800">
    <w:abstractNumId w:val="12"/>
  </w:num>
  <w:num w:numId="16" w16cid:durableId="341274352">
    <w:abstractNumId w:val="0"/>
  </w:num>
  <w:num w:numId="17" w16cid:durableId="679089576">
    <w:abstractNumId w:val="10"/>
  </w:num>
  <w:num w:numId="18" w16cid:durableId="2123767494">
    <w:abstractNumId w:val="11"/>
  </w:num>
  <w:num w:numId="19" w16cid:durableId="1391228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F0744"/>
    <w:rsid w:val="000F6486"/>
    <w:rsid w:val="00125105"/>
    <w:rsid w:val="00126DAB"/>
    <w:rsid w:val="00127233"/>
    <w:rsid w:val="00142A00"/>
    <w:rsid w:val="001511A0"/>
    <w:rsid w:val="00177A68"/>
    <w:rsid w:val="001D6FEC"/>
    <w:rsid w:val="001E4177"/>
    <w:rsid w:val="001F7DC6"/>
    <w:rsid w:val="002421BB"/>
    <w:rsid w:val="0025796E"/>
    <w:rsid w:val="002707A2"/>
    <w:rsid w:val="002951A0"/>
    <w:rsid w:val="002962BC"/>
    <w:rsid w:val="00296894"/>
    <w:rsid w:val="002A093D"/>
    <w:rsid w:val="002A0DD0"/>
    <w:rsid w:val="002A49AC"/>
    <w:rsid w:val="002A64FD"/>
    <w:rsid w:val="002C7A84"/>
    <w:rsid w:val="002E4FD9"/>
    <w:rsid w:val="00322A85"/>
    <w:rsid w:val="00323AB5"/>
    <w:rsid w:val="00324168"/>
    <w:rsid w:val="003448F4"/>
    <w:rsid w:val="00350727"/>
    <w:rsid w:val="003722A6"/>
    <w:rsid w:val="00374F5E"/>
    <w:rsid w:val="00377E3E"/>
    <w:rsid w:val="003A7400"/>
    <w:rsid w:val="003A779E"/>
    <w:rsid w:val="003D0F4D"/>
    <w:rsid w:val="003D5B0D"/>
    <w:rsid w:val="003E0499"/>
    <w:rsid w:val="003F3941"/>
    <w:rsid w:val="00406575"/>
    <w:rsid w:val="00414C74"/>
    <w:rsid w:val="0042722E"/>
    <w:rsid w:val="0044528D"/>
    <w:rsid w:val="00463695"/>
    <w:rsid w:val="004A1847"/>
    <w:rsid w:val="004A305D"/>
    <w:rsid w:val="004F21C4"/>
    <w:rsid w:val="004F685F"/>
    <w:rsid w:val="0052089C"/>
    <w:rsid w:val="005566E8"/>
    <w:rsid w:val="00574867"/>
    <w:rsid w:val="005812BE"/>
    <w:rsid w:val="00591460"/>
    <w:rsid w:val="005B3816"/>
    <w:rsid w:val="005C3777"/>
    <w:rsid w:val="005C5CDC"/>
    <w:rsid w:val="005D476C"/>
    <w:rsid w:val="006219F8"/>
    <w:rsid w:val="00665D70"/>
    <w:rsid w:val="006900D9"/>
    <w:rsid w:val="006A1F20"/>
    <w:rsid w:val="006A37D4"/>
    <w:rsid w:val="006C7E16"/>
    <w:rsid w:val="006E4F95"/>
    <w:rsid w:val="00706C16"/>
    <w:rsid w:val="00726EF7"/>
    <w:rsid w:val="00751903"/>
    <w:rsid w:val="00756841"/>
    <w:rsid w:val="007649AB"/>
    <w:rsid w:val="00771D0C"/>
    <w:rsid w:val="007833AC"/>
    <w:rsid w:val="00791A24"/>
    <w:rsid w:val="007B268C"/>
    <w:rsid w:val="007B7171"/>
    <w:rsid w:val="007C0C0F"/>
    <w:rsid w:val="007C3D43"/>
    <w:rsid w:val="007C3DC2"/>
    <w:rsid w:val="007C71C1"/>
    <w:rsid w:val="007E5497"/>
    <w:rsid w:val="00800501"/>
    <w:rsid w:val="00806F5F"/>
    <w:rsid w:val="00820278"/>
    <w:rsid w:val="00860C76"/>
    <w:rsid w:val="00867F95"/>
    <w:rsid w:val="008774D0"/>
    <w:rsid w:val="008843B6"/>
    <w:rsid w:val="00891475"/>
    <w:rsid w:val="00891928"/>
    <w:rsid w:val="008A446D"/>
    <w:rsid w:val="008A6655"/>
    <w:rsid w:val="008D180B"/>
    <w:rsid w:val="008F0EA7"/>
    <w:rsid w:val="00917EFD"/>
    <w:rsid w:val="00923EEF"/>
    <w:rsid w:val="009419F9"/>
    <w:rsid w:val="00942EAA"/>
    <w:rsid w:val="0095685E"/>
    <w:rsid w:val="00961B09"/>
    <w:rsid w:val="00965334"/>
    <w:rsid w:val="0097093E"/>
    <w:rsid w:val="00986AC5"/>
    <w:rsid w:val="009A0DFA"/>
    <w:rsid w:val="009B2D26"/>
    <w:rsid w:val="009C71FA"/>
    <w:rsid w:val="009C72E7"/>
    <w:rsid w:val="009C7ADA"/>
    <w:rsid w:val="009D3058"/>
    <w:rsid w:val="009F3A13"/>
    <w:rsid w:val="00A122D3"/>
    <w:rsid w:val="00A17F13"/>
    <w:rsid w:val="00A20739"/>
    <w:rsid w:val="00A33C78"/>
    <w:rsid w:val="00A42720"/>
    <w:rsid w:val="00A456A7"/>
    <w:rsid w:val="00A93504"/>
    <w:rsid w:val="00AB0ADB"/>
    <w:rsid w:val="00B01B1A"/>
    <w:rsid w:val="00B14B27"/>
    <w:rsid w:val="00B31584"/>
    <w:rsid w:val="00B66319"/>
    <w:rsid w:val="00B72CD3"/>
    <w:rsid w:val="00B72FFF"/>
    <w:rsid w:val="00BC3D36"/>
    <w:rsid w:val="00BD163F"/>
    <w:rsid w:val="00BD7F72"/>
    <w:rsid w:val="00C04FB3"/>
    <w:rsid w:val="00C073DB"/>
    <w:rsid w:val="00C330EB"/>
    <w:rsid w:val="00C41061"/>
    <w:rsid w:val="00C43028"/>
    <w:rsid w:val="00C754BE"/>
    <w:rsid w:val="00C76B1C"/>
    <w:rsid w:val="00C9618C"/>
    <w:rsid w:val="00CB6357"/>
    <w:rsid w:val="00CC1B26"/>
    <w:rsid w:val="00CD67B7"/>
    <w:rsid w:val="00D277E1"/>
    <w:rsid w:val="00D423A2"/>
    <w:rsid w:val="00D520D8"/>
    <w:rsid w:val="00D63AC2"/>
    <w:rsid w:val="00D7383B"/>
    <w:rsid w:val="00DA231B"/>
    <w:rsid w:val="00DC39FC"/>
    <w:rsid w:val="00DC7099"/>
    <w:rsid w:val="00DC709A"/>
    <w:rsid w:val="00DD7409"/>
    <w:rsid w:val="00DF5254"/>
    <w:rsid w:val="00E16408"/>
    <w:rsid w:val="00E20894"/>
    <w:rsid w:val="00E245AB"/>
    <w:rsid w:val="00E2764C"/>
    <w:rsid w:val="00E27F2E"/>
    <w:rsid w:val="00E50AFE"/>
    <w:rsid w:val="00E75C92"/>
    <w:rsid w:val="00E771DC"/>
    <w:rsid w:val="00E8772A"/>
    <w:rsid w:val="00E90F6B"/>
    <w:rsid w:val="00E92C27"/>
    <w:rsid w:val="00EA0E3D"/>
    <w:rsid w:val="00EA439C"/>
    <w:rsid w:val="00EC38A7"/>
    <w:rsid w:val="00ED7384"/>
    <w:rsid w:val="00EE1AA8"/>
    <w:rsid w:val="00F0134D"/>
    <w:rsid w:val="00F14D0D"/>
    <w:rsid w:val="00F22F3C"/>
    <w:rsid w:val="00F31EDC"/>
    <w:rsid w:val="00F462B3"/>
    <w:rsid w:val="00F5664F"/>
    <w:rsid w:val="00F6639F"/>
    <w:rsid w:val="00F666C4"/>
    <w:rsid w:val="00F76AFC"/>
    <w:rsid w:val="00FA47C0"/>
    <w:rsid w:val="00FB5DD1"/>
    <w:rsid w:val="00FC2B5D"/>
    <w:rsid w:val="00FF1449"/>
    <w:rsid w:val="00FF15B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6C7E16"/>
    <w:pPr>
      <w:spacing w:line="240" w:lineRule="exact"/>
    </w:pPr>
    <w:rPr>
      <w:vertAlign w:val="superscript"/>
    </w:rPr>
  </w:style>
  <w:style w:type="character" w:styleId="Refdecomentario">
    <w:name w:val="annotation reference"/>
    <w:basedOn w:val="Fuentedeprrafopredeter"/>
    <w:uiPriority w:val="99"/>
    <w:semiHidden/>
    <w:unhideWhenUsed/>
    <w:rsid w:val="00A93504"/>
    <w:rPr>
      <w:sz w:val="16"/>
      <w:szCs w:val="16"/>
    </w:rPr>
  </w:style>
  <w:style w:type="paragraph" w:styleId="Textocomentario">
    <w:name w:val="annotation text"/>
    <w:basedOn w:val="Normal"/>
    <w:link w:val="TextocomentarioCar"/>
    <w:uiPriority w:val="99"/>
    <w:unhideWhenUsed/>
    <w:rsid w:val="00A93504"/>
    <w:pPr>
      <w:spacing w:line="240" w:lineRule="auto"/>
    </w:pPr>
    <w:rPr>
      <w:sz w:val="20"/>
      <w:szCs w:val="20"/>
    </w:rPr>
  </w:style>
  <w:style w:type="character" w:customStyle="1" w:styleId="TextocomentarioCar">
    <w:name w:val="Texto comentario Car"/>
    <w:basedOn w:val="Fuentedeprrafopredeter"/>
    <w:link w:val="Textocomentario"/>
    <w:uiPriority w:val="99"/>
    <w:rsid w:val="00A93504"/>
    <w:rPr>
      <w:sz w:val="20"/>
      <w:szCs w:val="20"/>
    </w:rPr>
  </w:style>
  <w:style w:type="paragraph" w:styleId="Asuntodelcomentario">
    <w:name w:val="annotation subject"/>
    <w:basedOn w:val="Textocomentario"/>
    <w:next w:val="Textocomentario"/>
    <w:link w:val="AsuntodelcomentarioCar"/>
    <w:uiPriority w:val="99"/>
    <w:semiHidden/>
    <w:unhideWhenUsed/>
    <w:rsid w:val="00A93504"/>
    <w:rPr>
      <w:b/>
      <w:bCs/>
    </w:rPr>
  </w:style>
  <w:style w:type="character" w:customStyle="1" w:styleId="AsuntodelcomentarioCar">
    <w:name w:val="Asunto del comentario Car"/>
    <w:basedOn w:val="TextocomentarioCar"/>
    <w:link w:val="Asuntodelcomentario"/>
    <w:uiPriority w:val="99"/>
    <w:semiHidden/>
    <w:rsid w:val="00A935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626483">
      <w:bodyDiv w:val="1"/>
      <w:marLeft w:val="0"/>
      <w:marRight w:val="0"/>
      <w:marTop w:val="0"/>
      <w:marBottom w:val="0"/>
      <w:divBdr>
        <w:top w:val="none" w:sz="0" w:space="0" w:color="auto"/>
        <w:left w:val="none" w:sz="0" w:space="0" w:color="auto"/>
        <w:bottom w:val="none" w:sz="0" w:space="0" w:color="auto"/>
        <w:right w:val="none" w:sz="0" w:space="0" w:color="auto"/>
      </w:divBdr>
      <w:divsChild>
        <w:div w:id="1101141439">
          <w:marLeft w:val="0"/>
          <w:marRight w:val="0"/>
          <w:marTop w:val="0"/>
          <w:marBottom w:val="160"/>
          <w:divBdr>
            <w:top w:val="none" w:sz="0" w:space="0" w:color="auto"/>
            <w:left w:val="none" w:sz="0" w:space="0" w:color="auto"/>
            <w:bottom w:val="none" w:sz="0" w:space="0" w:color="auto"/>
            <w:right w:val="none" w:sz="0" w:space="0" w:color="auto"/>
          </w:divBdr>
        </w:div>
        <w:div w:id="1173766493">
          <w:marLeft w:val="0"/>
          <w:marRight w:val="0"/>
          <w:marTop w:val="0"/>
          <w:marBottom w:val="160"/>
          <w:divBdr>
            <w:top w:val="none" w:sz="0" w:space="0" w:color="auto"/>
            <w:left w:val="none" w:sz="0" w:space="0" w:color="auto"/>
            <w:bottom w:val="none" w:sz="0" w:space="0" w:color="auto"/>
            <w:right w:val="none" w:sz="0" w:space="0" w:color="auto"/>
          </w:divBdr>
        </w:div>
        <w:div w:id="503011405">
          <w:marLeft w:val="0"/>
          <w:marRight w:val="0"/>
          <w:marTop w:val="0"/>
          <w:marBottom w:val="16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54070895">
      <w:bodyDiv w:val="1"/>
      <w:marLeft w:val="0"/>
      <w:marRight w:val="0"/>
      <w:marTop w:val="0"/>
      <w:marBottom w:val="0"/>
      <w:divBdr>
        <w:top w:val="none" w:sz="0" w:space="0" w:color="auto"/>
        <w:left w:val="none" w:sz="0" w:space="0" w:color="auto"/>
        <w:bottom w:val="none" w:sz="0" w:space="0" w:color="auto"/>
        <w:right w:val="none" w:sz="0" w:space="0" w:color="auto"/>
      </w:divBdr>
      <w:divsChild>
        <w:div w:id="762147781">
          <w:marLeft w:val="0"/>
          <w:marRight w:val="0"/>
          <w:marTop w:val="0"/>
          <w:marBottom w:val="160"/>
          <w:divBdr>
            <w:top w:val="none" w:sz="0" w:space="0" w:color="auto"/>
            <w:left w:val="none" w:sz="0" w:space="0" w:color="auto"/>
            <w:bottom w:val="none" w:sz="0" w:space="0" w:color="auto"/>
            <w:right w:val="none" w:sz="0" w:space="0" w:color="auto"/>
          </w:divBdr>
        </w:div>
        <w:div w:id="2126997902">
          <w:marLeft w:val="0"/>
          <w:marRight w:val="0"/>
          <w:marTop w:val="0"/>
          <w:marBottom w:val="160"/>
          <w:divBdr>
            <w:top w:val="none" w:sz="0" w:space="0" w:color="auto"/>
            <w:left w:val="none" w:sz="0" w:space="0" w:color="auto"/>
            <w:bottom w:val="none" w:sz="0" w:space="0" w:color="auto"/>
            <w:right w:val="none" w:sz="0" w:space="0" w:color="auto"/>
          </w:divBdr>
        </w:div>
        <w:div w:id="528765723">
          <w:marLeft w:val="0"/>
          <w:marRight w:val="0"/>
          <w:marTop w:val="0"/>
          <w:marBottom w:val="16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manuales-guias-y-pliegos-tipo%2Fmanuales-y-guias%2Fguia-para-el-manejo-de-ofertas-artificialmente-baja-0&amp;data=05%7C02%7Cximena.rios%40colombiacompra.gov.co%7C925ae1c2336243aecb2908dd21173dd2%7C7b09041e245149d08cb179d5e3d8c1be%7C0%7C0%7C638703105922048095%7CUnknown%7CTWFpbGZsb3d8eyJFbXB0eU1hcGkiOnRydWUsIlYiOiIwLjAuMDAwMCIsIlAiOiJXaW4zMiIsIkFOIjoiTWFpbCIsIldUIjoyfQ%3D%3D%7C0%7C%7C%7C&amp;sdata=kpKLf4I8TnUgGhJW6p2hmuY%2FyCxiCTXl%2BRd9WTaI%2BE8%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ites%2Fcce_public%2Ffiles%2Ffiles_2020%2Fboletin_de_realtoria_viii.pdf&amp;data=05%7C02%7Cximena.rios%40colombiacompra.gov.co%7C925ae1c2336243aecb2908dd21173dd2%7C7b09041e245149d08cb179d5e3d8c1be%7C0%7C0%7C638703105922082528%7CUnknown%7CTWFpbGZsb3d8eyJFbXB0eU1hcGkiOnRydWUsIlYiOiIwLjAuMDAwMCIsIlAiOiJXaW4zMiIsIkFOIjoiTWFpbCIsIldUIjoyfQ%3D%3D%7C0%7C%7C%7C&amp;sdata=khP%2F2iYrd%2FnMnNmft0kzGoC5Cj%2FHv3LI1pIqTmHlOVM%3D&amp;reserved=0" TargetMode="External"/><Relationship Id="rId10" Type="http://schemas.openxmlformats.org/officeDocument/2006/relationships/hyperlink" Target="mailto:jnoriegaleal@gmail.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manuales-guias-y-pliegos-tipo%2Fmanuales-y-guias%2Fguia-para-incentivar-la-participacion-de-las-mujeres&amp;data=05%7C02%7Cximena.rios%40colombiacompra.gov.co%7C925ae1c2336243aecb2908dd21173dd2%7C7b09041e245149d08cb179d5e3d8c1be%7C0%7C0%7C638703105922068095%7CUnknown%7CTWFpbGZsb3d8eyJFbXB0eU1hcGkiOnRydWUsIlYiOiIwLjAuMDAwMCIsIlAiOiJXaW4zMiIsIkFOIjoiTWFpbCIsIldUIjoyfQ%3D%3D%7C0%7C%7C%7C&amp;sdata=yDhB312BYTl5oJy1AIhNXB4PL3prlTWF5I7aYuyaMUQ%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uin-juriscol.gov.co/viewDocument.asp?ruta=Leyes/3004374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F34675EF-08F2-4CBF-B989-4BCFBF5D8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3774</Words>
  <Characters>20762</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Hector Luis Quiñones Quiñones</cp:lastModifiedBy>
  <cp:revision>2</cp:revision>
  <cp:lastPrinted>2023-01-10T21:18:00Z</cp:lastPrinted>
  <dcterms:created xsi:type="dcterms:W3CDTF">2025-01-21T14:57:00Z</dcterms:created>
  <dcterms:modified xsi:type="dcterms:W3CDTF">2025-01-21T14:57:00Z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