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DBCB0" w14:textId="77777777" w:rsidR="005C6825" w:rsidRPr="004C7C90" w:rsidRDefault="005C6825" w:rsidP="005C6825">
      <w:pPr>
        <w:jc w:val="right"/>
        <w:rPr>
          <w:rFonts w:ascii="Verdana" w:eastAsia="Calibri" w:hAnsi="Verdana" w:cs="Arial"/>
          <w:b/>
          <w:color w:val="000000" w:themeColor="text1"/>
          <w:lang w:val="es-ES_tradnl"/>
        </w:rPr>
      </w:pPr>
      <w:bookmarkStart w:id="0" w:name="_Hlk28946138"/>
      <w:bookmarkStart w:id="1" w:name="_Hlk29548183"/>
      <w:bookmarkStart w:id="2" w:name="_Hlk143780582"/>
      <w:r w:rsidRPr="004C7C90">
        <w:rPr>
          <w:rFonts w:ascii="Verdana" w:hAnsi="Verdana" w:cs="Arial"/>
          <w:bCs/>
          <w:color w:val="000000" w:themeColor="text1"/>
          <w:lang w:val="es-ES_tradnl" w:eastAsia="es-ES"/>
        </w:rPr>
        <w:t>CCE-DES-FM-17</w:t>
      </w:r>
    </w:p>
    <w:bookmarkEnd w:id="0"/>
    <w:bookmarkEnd w:id="1"/>
    <w:p w14:paraId="121C86FA" w14:textId="77777777" w:rsidR="005C6825" w:rsidRPr="004C7C90" w:rsidRDefault="005C6825" w:rsidP="005C6825">
      <w:pPr>
        <w:jc w:val="both"/>
        <w:rPr>
          <w:rFonts w:ascii="Verdana" w:eastAsia="Calibri" w:hAnsi="Verdana" w:cs="Arial"/>
          <w:b/>
          <w:bCs/>
          <w:color w:val="000000" w:themeColor="text1"/>
          <w:lang w:val="es-ES_tradnl"/>
        </w:rPr>
      </w:pPr>
    </w:p>
    <w:p w14:paraId="6B72F2E5" w14:textId="77777777" w:rsidR="005C6825" w:rsidRPr="004C7C90" w:rsidRDefault="005C6825" w:rsidP="005C6825">
      <w:pPr>
        <w:jc w:val="both"/>
        <w:rPr>
          <w:rFonts w:ascii="Verdana" w:eastAsia="Calibri" w:hAnsi="Verdana" w:cs="Arial"/>
          <w:b/>
          <w:color w:val="000000"/>
        </w:rPr>
      </w:pPr>
      <w:r w:rsidRPr="004C7C90">
        <w:rPr>
          <w:rFonts w:ascii="Verdana" w:eastAsia="Calibri" w:hAnsi="Verdana" w:cs="Arial"/>
          <w:b/>
          <w:color w:val="000000"/>
        </w:rPr>
        <w:t>PERSONAS EN CONDICIÓN DE DISCAPACIDAD – Incentivo Puntaje – Adicional – Normativa</w:t>
      </w:r>
    </w:p>
    <w:p w14:paraId="33DD1F5F" w14:textId="77777777" w:rsidR="005C6825" w:rsidRPr="004C7C90" w:rsidRDefault="005C6825" w:rsidP="005C6825">
      <w:pPr>
        <w:tabs>
          <w:tab w:val="left" w:pos="1816"/>
        </w:tabs>
        <w:jc w:val="both"/>
        <w:rPr>
          <w:rFonts w:ascii="Verdana" w:eastAsia="Calibri" w:hAnsi="Verdana" w:cs="Arial"/>
          <w:b/>
          <w:color w:val="000000"/>
        </w:rPr>
      </w:pPr>
      <w:r w:rsidRPr="004C7C90">
        <w:rPr>
          <w:rFonts w:ascii="Verdana" w:eastAsia="Calibri" w:hAnsi="Verdana" w:cs="Arial"/>
          <w:b/>
          <w:color w:val="000000"/>
        </w:rPr>
        <w:t xml:space="preserve"> </w:t>
      </w:r>
      <w:r w:rsidRPr="004C7C90">
        <w:rPr>
          <w:rFonts w:ascii="Verdana" w:eastAsia="Calibri" w:hAnsi="Verdana" w:cs="Arial"/>
          <w:b/>
          <w:color w:val="000000"/>
        </w:rPr>
        <w:tab/>
      </w:r>
      <w:r w:rsidRPr="004C7C90">
        <w:rPr>
          <w:rFonts w:ascii="Verdana" w:eastAsia="Calibri" w:hAnsi="Verdana" w:cs="Arial"/>
          <w:color w:val="000000"/>
        </w:rPr>
        <w:t xml:space="preserve"> </w:t>
      </w:r>
    </w:p>
    <w:p w14:paraId="450953CE" w14:textId="77777777" w:rsidR="005C6825" w:rsidRPr="004C7C90" w:rsidRDefault="005C6825" w:rsidP="005C6825">
      <w:pPr>
        <w:spacing w:after="120"/>
        <w:jc w:val="both"/>
        <w:rPr>
          <w:rFonts w:ascii="Verdana" w:eastAsia="Calibri" w:hAnsi="Verdana" w:cs="Arial"/>
          <w:bCs/>
          <w:lang w:val="es-ES"/>
        </w:rPr>
      </w:pPr>
      <w:r w:rsidRPr="004C7C90">
        <w:rPr>
          <w:rFonts w:ascii="Verdana" w:eastAsia="Calibri" w:hAnsi="Verdana" w:cs="Arial"/>
          <w:color w:val="000000"/>
        </w:rPr>
        <w:t xml:space="preserve">El Decreto 392 de 2018 […] prevé el deber de las entidades estatales de otorgar un puntaje adicional a los procesos de selección de contratistas en las modalidades de licitación pública y concurso de méritos, a quienes acrediten que al menos el diez por ciento (10%) de su nómina la integran personas en situación de </w:t>
      </w:r>
      <w:r w:rsidRPr="004C7C90">
        <w:rPr>
          <w:rFonts w:ascii="Verdana" w:eastAsia="Calibri" w:hAnsi="Verdana" w:cs="Arial"/>
          <w:bCs/>
          <w:lang w:val="es-ES"/>
        </w:rPr>
        <w:t>discapacidad.</w:t>
      </w:r>
    </w:p>
    <w:p w14:paraId="11E0ECF1" w14:textId="77777777" w:rsidR="005C6825" w:rsidRPr="004C7C90" w:rsidRDefault="005C6825" w:rsidP="005C6825">
      <w:pPr>
        <w:jc w:val="both"/>
        <w:rPr>
          <w:rFonts w:ascii="Verdana" w:eastAsia="Calibri" w:hAnsi="Verdana" w:cs="Arial"/>
          <w:color w:val="000000"/>
        </w:rPr>
      </w:pPr>
      <w:r w:rsidRPr="004C7C90">
        <w:rPr>
          <w:rFonts w:ascii="Verdana" w:eastAsia="Calibri" w:hAnsi="Verdana" w:cs="Arial"/>
          <w:bCs/>
          <w:lang w:val="es-ES"/>
        </w:rPr>
        <w:t>Conforme con lo anterior, el Decreto 1082 de 2015, en el artículo 2.2.1.2.4.6, adicionado por el Decreto 392 de 20</w:t>
      </w:r>
      <w:r w:rsidRPr="004C7C90">
        <w:rPr>
          <w:rFonts w:ascii="Verdana" w:eastAsia="Calibri" w:hAnsi="Verdana" w:cs="Arial"/>
          <w:color w:val="000000"/>
        </w:rPr>
        <w:t xml:space="preserve">18, regula el puntaje adicional para proponentes con trabajadores con discapacidad. Dicho artículo establece que debe asignarse un uno por ciento (1%) adicional a los proponentes que acrediten la vinculación de trabajadores con discapacidad en los procesos de licitaciones públicas y concursos de méritos, de acuerdo con los requisitos previstos en el Decreto en mención. </w:t>
      </w:r>
    </w:p>
    <w:p w14:paraId="7CEE8AA0" w14:textId="77777777" w:rsidR="005C6825" w:rsidRPr="004C7C90" w:rsidRDefault="005C6825" w:rsidP="005C6825">
      <w:pPr>
        <w:jc w:val="both"/>
        <w:rPr>
          <w:rFonts w:ascii="Verdana" w:eastAsia="Calibri" w:hAnsi="Verdana" w:cs="Arial"/>
          <w:b/>
        </w:rPr>
      </w:pPr>
    </w:p>
    <w:p w14:paraId="66491B5A" w14:textId="77777777" w:rsidR="005C6825" w:rsidRPr="004C7C90" w:rsidRDefault="005C6825" w:rsidP="005C6825">
      <w:pPr>
        <w:jc w:val="both"/>
        <w:rPr>
          <w:rFonts w:ascii="Verdana" w:eastAsia="Calibri" w:hAnsi="Verdana" w:cs="Arial"/>
          <w:lang w:val="es-ES"/>
        </w:rPr>
      </w:pPr>
      <w:r w:rsidRPr="004C7C90">
        <w:rPr>
          <w:rFonts w:ascii="Verdana" w:eastAsia="Calibri" w:hAnsi="Verdana" w:cs="Arial"/>
          <w:b/>
        </w:rPr>
        <w:t xml:space="preserve">PERSONAS EN CONDICIÓN DE DISCAPACIDAD – Proponentes plurales – Regla </w:t>
      </w:r>
    </w:p>
    <w:p w14:paraId="1DAB3605" w14:textId="77777777" w:rsidR="005C6825" w:rsidRPr="004C7C90" w:rsidRDefault="005C6825" w:rsidP="005C6825">
      <w:pPr>
        <w:jc w:val="both"/>
        <w:rPr>
          <w:rFonts w:ascii="Verdana" w:eastAsia="Calibri" w:hAnsi="Verdana" w:cs="Arial"/>
        </w:rPr>
      </w:pPr>
      <w:r w:rsidRPr="004C7C90">
        <w:rPr>
          <w:rFonts w:ascii="Verdana" w:eastAsia="Calibri" w:hAnsi="Verdana" w:cs="Arial"/>
        </w:rPr>
        <w:t xml:space="preserve"> </w:t>
      </w:r>
    </w:p>
    <w:p w14:paraId="4C442DFD" w14:textId="754689F2" w:rsidR="005C6825" w:rsidRPr="004C7C90" w:rsidRDefault="005C6825" w:rsidP="005C6825">
      <w:pPr>
        <w:jc w:val="both"/>
        <w:rPr>
          <w:rFonts w:ascii="Verdana" w:eastAsia="Calibri" w:hAnsi="Verdana" w:cs="Arial"/>
        </w:rPr>
      </w:pPr>
      <w:r w:rsidRPr="004C7C90">
        <w:rPr>
          <w:rFonts w:ascii="Verdana" w:eastAsia="Calibri" w:hAnsi="Verdana" w:cs="Arial"/>
        </w:rPr>
        <w:t xml:space="preserve">[…] la entidad estatal tendrá en cuenta la planta de personal del integrante del proponente plural que aporte como mínimo el cuarenta por ciento (40%) de la experiencia requerida en el proceso de contratación. Es decir, la expresión </w:t>
      </w:r>
      <w:r w:rsidR="004C7C90" w:rsidRPr="004C7C90">
        <w:rPr>
          <w:rFonts w:ascii="Verdana" w:eastAsia="Calibri" w:hAnsi="Verdana" w:cs="Arial"/>
        </w:rPr>
        <w:t>“</w:t>
      </w:r>
      <w:r w:rsidRPr="004C7C90">
        <w:rPr>
          <w:rFonts w:ascii="Verdana" w:eastAsia="Calibri" w:hAnsi="Verdana" w:cs="Arial"/>
        </w:rPr>
        <w:t>tendrá en cuenta</w:t>
      </w:r>
      <w:r w:rsidR="004C7C90" w:rsidRPr="004C7C90">
        <w:rPr>
          <w:rFonts w:ascii="Verdana" w:eastAsia="Calibri" w:hAnsi="Verdana" w:cs="Arial"/>
        </w:rPr>
        <w:t>”</w:t>
      </w:r>
      <w:r w:rsidRPr="004C7C90">
        <w:rPr>
          <w:rFonts w:ascii="Verdana" w:eastAsia="Calibri" w:hAnsi="Verdana" w:cs="Arial"/>
        </w:rPr>
        <w:t>, que señala la norma, implica que la verificación del cumplimiento de requisitos establecidos en el Decreto 392 de 2019 se realiza sobre el integrante de la estructura plural que aporte mínimo el cuarenta por ciento (40%) de la experiencia. En contraste, si el integrante que aporta este porcentaje no tiene vinculados trabajadores en condición de discapacidad, no podrá el consorcio o la unión temporal de que hace parte obtener puntaje por este criterio. Ello es así, aun cuando los demás integrantes que hayan aportado experiencia en un porcentaje inferior al cuarenta por ciento (40%) cuenten con trabajadores en condición de discapacidad.</w:t>
      </w:r>
    </w:p>
    <w:p w14:paraId="6EA52A62" w14:textId="77777777" w:rsidR="005C6825" w:rsidRPr="004C7C90" w:rsidRDefault="005C6825" w:rsidP="005C6825">
      <w:pPr>
        <w:jc w:val="both"/>
        <w:rPr>
          <w:rFonts w:ascii="Verdana" w:eastAsia="Calibri" w:hAnsi="Verdana" w:cs="Arial"/>
        </w:rPr>
      </w:pPr>
    </w:p>
    <w:p w14:paraId="5157EBE2" w14:textId="77777777" w:rsidR="005C6825" w:rsidRPr="004C7C90" w:rsidRDefault="005C6825" w:rsidP="005C6825">
      <w:pPr>
        <w:jc w:val="both"/>
        <w:rPr>
          <w:rFonts w:ascii="Verdana" w:eastAsia="Calibri" w:hAnsi="Verdana" w:cs="Arial"/>
          <w:b/>
          <w:bCs/>
          <w:lang w:val="es-ES"/>
        </w:rPr>
      </w:pPr>
      <w:r w:rsidRPr="004C7C90">
        <w:rPr>
          <w:rFonts w:ascii="Verdana" w:eastAsia="Calibri" w:hAnsi="Verdana" w:cs="Arial"/>
          <w:b/>
        </w:rPr>
        <w:t xml:space="preserve">PERSONAS EN CONDICIÓN DE DISCAPACIDAD </w:t>
      </w:r>
      <w:r w:rsidRPr="004C7C90">
        <w:rPr>
          <w:rFonts w:ascii="Verdana" w:eastAsia="Calibri" w:hAnsi="Verdana" w:cs="Arial"/>
          <w:b/>
          <w:bCs/>
          <w:lang w:val="es-ES"/>
        </w:rPr>
        <w:t>– Proponentes plurales – Experiencia – Varios integrantes – Consorcio y unión temporal</w:t>
      </w:r>
    </w:p>
    <w:p w14:paraId="350127BA" w14:textId="77777777" w:rsidR="005C6825" w:rsidRPr="004C7C90" w:rsidRDefault="005C6825" w:rsidP="005C6825">
      <w:pPr>
        <w:jc w:val="both"/>
        <w:rPr>
          <w:rFonts w:ascii="Verdana" w:eastAsia="Calibri" w:hAnsi="Verdana" w:cs="Arial"/>
          <w:lang w:val="es-ES"/>
        </w:rPr>
      </w:pPr>
    </w:p>
    <w:p w14:paraId="085DD042" w14:textId="14CFD344" w:rsidR="005C6825" w:rsidRPr="004C7C90" w:rsidRDefault="005C6825" w:rsidP="005C6825">
      <w:pPr>
        <w:spacing w:after="120"/>
        <w:jc w:val="both"/>
        <w:rPr>
          <w:rFonts w:ascii="Verdana" w:eastAsia="Calibri" w:hAnsi="Verdana" w:cs="Arial"/>
          <w:bCs/>
          <w:lang w:val="es-ES"/>
        </w:rPr>
      </w:pPr>
      <w:r w:rsidRPr="004C7C90">
        <w:rPr>
          <w:rFonts w:ascii="Verdana" w:eastAsia="Calibri" w:hAnsi="Verdana" w:cs="Arial"/>
          <w:bCs/>
          <w:lang w:val="es-ES"/>
        </w:rPr>
        <w:t xml:space="preserve">Sobre el cálculo de la experiencia para las estructuras plurales. En el </w:t>
      </w:r>
      <w:r w:rsidR="004C7C90" w:rsidRPr="004C7C90">
        <w:rPr>
          <w:rFonts w:ascii="Verdana" w:eastAsia="Calibri" w:hAnsi="Verdana" w:cs="Arial"/>
          <w:bCs/>
          <w:lang w:val="es-ES"/>
        </w:rPr>
        <w:t>“</w:t>
      </w:r>
      <w:r w:rsidRPr="004C7C90">
        <w:rPr>
          <w:rFonts w:ascii="Verdana" w:eastAsia="Calibri" w:hAnsi="Verdana" w:cs="Arial"/>
          <w:bCs/>
          <w:lang w:val="es-ES"/>
        </w:rPr>
        <w:t>Manual para determinar y verificar los requisitos habilitantes en los Procesos de Contratación</w:t>
      </w:r>
      <w:r w:rsidR="004C7C90" w:rsidRPr="004C7C90">
        <w:rPr>
          <w:rFonts w:ascii="Verdana" w:eastAsia="Calibri" w:hAnsi="Verdana" w:cs="Arial"/>
          <w:bCs/>
          <w:lang w:val="es-ES"/>
        </w:rPr>
        <w:t>”</w:t>
      </w:r>
      <w:r w:rsidRPr="004C7C90">
        <w:rPr>
          <w:rFonts w:ascii="Verdana" w:eastAsia="Calibri" w:hAnsi="Verdana" w:cs="Arial"/>
          <w:bCs/>
          <w:lang w:val="es-ES"/>
        </w:rPr>
        <w:t xml:space="preserve"> la Agencia Nacional de Contratación Pública – Colombia Compra Eficiente aclaró lo siguiente: </w:t>
      </w:r>
      <w:r w:rsidR="004C7C90" w:rsidRPr="004C7C90">
        <w:rPr>
          <w:rFonts w:ascii="Verdana" w:eastAsia="Calibri" w:hAnsi="Verdana" w:cs="Arial"/>
          <w:bCs/>
          <w:lang w:val="es-ES"/>
        </w:rPr>
        <w:t>“</w:t>
      </w:r>
      <w:r w:rsidRPr="004C7C90">
        <w:rPr>
          <w:rFonts w:ascii="Verdana" w:eastAsia="Calibri" w:hAnsi="Verdana" w:cs="Arial"/>
          <w:bCs/>
          <w:lang w:val="es-ES"/>
        </w:rPr>
        <w:t>La experiencia del oferente plural (unión temporal, consorcio y promesa de sociedad futura) corresponde a la suma de la experiencia que acredite cada uno de los integrantes del proponente plural</w:t>
      </w:r>
      <w:r w:rsidR="004C7C90" w:rsidRPr="004C7C90">
        <w:rPr>
          <w:rFonts w:ascii="Verdana" w:eastAsia="Calibri" w:hAnsi="Verdana" w:cs="Arial"/>
          <w:bCs/>
          <w:lang w:val="es-ES"/>
        </w:rPr>
        <w:t>”</w:t>
      </w:r>
      <w:r w:rsidRPr="004C7C90">
        <w:rPr>
          <w:rFonts w:ascii="Verdana" w:eastAsia="Calibri" w:hAnsi="Verdana" w:cs="Arial"/>
          <w:bCs/>
          <w:lang w:val="es-ES"/>
        </w:rPr>
        <w:t xml:space="preserve">. A la luz de lo anterior, la experiencia de cada uno de los integrantes se suma para obtener la experiencia de la estructura plural, sin que para dicho cálculo sea relevante el porcentaje de participación del respectivo integrante en el consorcio o unión temporal. </w:t>
      </w:r>
    </w:p>
    <w:p w14:paraId="120B249C" w14:textId="0A0DE273" w:rsidR="005C6825" w:rsidRPr="004C7C90" w:rsidRDefault="005C6825" w:rsidP="005C6825">
      <w:pPr>
        <w:jc w:val="both"/>
        <w:rPr>
          <w:rFonts w:ascii="Verdana" w:eastAsia="Calibri" w:hAnsi="Verdana" w:cs="Arial"/>
          <w:bCs/>
          <w:lang w:val="es-ES"/>
        </w:rPr>
      </w:pPr>
      <w:r w:rsidRPr="004C7C90">
        <w:rPr>
          <w:rFonts w:ascii="Verdana" w:eastAsia="Calibri" w:hAnsi="Verdana" w:cs="Arial"/>
          <w:bCs/>
          <w:lang w:val="es-ES"/>
        </w:rPr>
        <w:t xml:space="preserve">Como consecuencia, se debe decir que si más de uno de los integrantes de la estructura plural aporta </w:t>
      </w:r>
      <w:r w:rsidR="004C7C90" w:rsidRPr="004C7C90">
        <w:rPr>
          <w:rFonts w:ascii="Verdana" w:eastAsia="Calibri" w:hAnsi="Verdana" w:cs="Arial"/>
          <w:bCs/>
          <w:lang w:val="es-ES"/>
        </w:rPr>
        <w:t>“</w:t>
      </w:r>
      <w:r w:rsidRPr="004C7C90">
        <w:rPr>
          <w:rFonts w:ascii="Verdana" w:eastAsia="Calibri" w:hAnsi="Verdana" w:cs="Arial"/>
          <w:bCs/>
          <w:lang w:val="es-ES"/>
        </w:rPr>
        <w:t>mínimo el cuarenta por ciento (40%) de la experiencia requerida para la respectiva contratación</w:t>
      </w:r>
      <w:r w:rsidR="004C7C90" w:rsidRPr="004C7C90">
        <w:rPr>
          <w:rFonts w:ascii="Verdana" w:eastAsia="Calibri" w:hAnsi="Verdana" w:cs="Arial"/>
          <w:bCs/>
          <w:lang w:val="es-ES"/>
        </w:rPr>
        <w:t>”</w:t>
      </w:r>
      <w:r w:rsidRPr="004C7C90">
        <w:rPr>
          <w:rFonts w:ascii="Verdana" w:eastAsia="Calibri" w:hAnsi="Verdana" w:cs="Arial"/>
          <w:bCs/>
          <w:lang w:val="es-ES"/>
        </w:rPr>
        <w:t>, se podrá tener en cuenta la planta de personal de cualquiera de los integrantes que aporten dicho porcentaje para obtener el puntaje adicional de que trata el artículo 2.2.1.2.4.2.6. del Decreto 1082 de 2015, pues más de un integrante estaría en el supuesto de hecho de la norma.  Por el contrario, no se podrá tener en cuenta para dichos efectos la planta de personal de un integrante que aporte menos del cuarenta por ciento (40%) de la experiencia requerida. Sobre este punto, se reitera, no resulta relevante el porcentaje de participación que tenga cada uno de los integrantes, pues para calcular la experiencia solamente se toma en cuenta la sumatoria total de la experiencia de cada uno de ellos, independientemente de la manera como está conformado el proponente plural.</w:t>
      </w:r>
    </w:p>
    <w:p w14:paraId="5D34D269" w14:textId="25BF10B5" w:rsidR="005C6825" w:rsidRPr="004C7C90" w:rsidRDefault="005C6825">
      <w:pPr>
        <w:rPr>
          <w:rFonts w:ascii="Verdana" w:eastAsia="Times New Roman" w:hAnsi="Verdana" w:cs="Arial"/>
          <w:i/>
          <w:iCs/>
          <w:color w:val="333333"/>
          <w:lang w:val="es-ES" w:eastAsia="es-CO"/>
        </w:rPr>
      </w:pPr>
      <w:r w:rsidRPr="004C7C90">
        <w:rPr>
          <w:rFonts w:ascii="Verdana" w:eastAsia="Times New Roman" w:hAnsi="Verdana" w:cs="Arial"/>
          <w:i/>
          <w:iCs/>
          <w:color w:val="333333"/>
          <w:lang w:val="es-ES" w:eastAsia="es-CO"/>
        </w:rPr>
        <w:br w:type="page"/>
      </w:r>
    </w:p>
    <w:p w14:paraId="2DF0C566" w14:textId="77777777" w:rsidR="00C04209" w:rsidRPr="004C7C90" w:rsidRDefault="00C04209" w:rsidP="00C04209">
      <w:pPr>
        <w:spacing w:after="0" w:line="240" w:lineRule="auto"/>
        <w:contextualSpacing/>
        <w:jc w:val="both"/>
        <w:rPr>
          <w:rFonts w:ascii="Verdana" w:eastAsia="Times New Roman" w:hAnsi="Verdana" w:cs="Arial"/>
          <w:i/>
          <w:iCs/>
          <w:color w:val="333333"/>
          <w:lang w:val="es-ES" w:eastAsia="es-CO"/>
        </w:rPr>
      </w:pPr>
    </w:p>
    <w:p w14:paraId="131A973B" w14:textId="56937114" w:rsidR="00AB64A5" w:rsidRPr="004C7C90" w:rsidRDefault="00AB64A5" w:rsidP="00CD258B">
      <w:pPr>
        <w:rPr>
          <w:rFonts w:ascii="Verdana" w:eastAsia="Calibri" w:hAnsi="Verdana" w:cs="Arial"/>
          <w:bCs/>
          <w:lang w:val="es-ES_tradnl"/>
        </w:rPr>
      </w:pPr>
      <w:r w:rsidRPr="004C7C90">
        <w:rPr>
          <w:rFonts w:ascii="Verdana" w:hAnsi="Verdana"/>
        </w:rPr>
        <w:t>Bogo</w:t>
      </w:r>
      <w:r w:rsidR="00FC3EC1" w:rsidRPr="004C7C90">
        <w:rPr>
          <w:rFonts w:ascii="Verdana" w:hAnsi="Verdana"/>
        </w:rPr>
        <w:t>t</w:t>
      </w:r>
      <w:r w:rsidRPr="004C7C90">
        <w:rPr>
          <w:rFonts w:ascii="Verdana" w:hAnsi="Verdana"/>
        </w:rPr>
        <w:t>á D.C., [Día] [Mes.NombreCapitalizado] [Año]</w:t>
      </w:r>
      <w:r w:rsidRPr="004C7C90">
        <w:rPr>
          <w:rFonts w:ascii="Verdana" w:hAnsi="Verdana"/>
        </w:rPr>
        <w:tab/>
      </w:r>
    </w:p>
    <w:p w14:paraId="6F8CA54C" w14:textId="77777777" w:rsidR="00AB64A5" w:rsidRPr="004C7C90" w:rsidRDefault="00AB64A5" w:rsidP="00AB64A5">
      <w:pPr>
        <w:spacing w:after="0"/>
        <w:rPr>
          <w:rFonts w:ascii="Verdana" w:hAnsi="Verdana"/>
        </w:rPr>
      </w:pPr>
    </w:p>
    <w:bookmarkEnd w:id="2"/>
    <w:p w14:paraId="0495D45D" w14:textId="77777777" w:rsidR="00D62CD5" w:rsidRPr="002415BA" w:rsidRDefault="00D62CD5" w:rsidP="00D62CD5">
      <w:pPr>
        <w:spacing w:after="0" w:line="240" w:lineRule="auto"/>
        <w:jc w:val="both"/>
        <w:rPr>
          <w:rFonts w:ascii="Verdana" w:eastAsia="Calibri" w:hAnsi="Verdana" w:cs="Arial"/>
          <w:lang w:eastAsia="es-ES"/>
        </w:rPr>
      </w:pPr>
      <w:r w:rsidRPr="002415BA">
        <w:rPr>
          <w:rFonts w:ascii="Verdana" w:eastAsia="Calibri" w:hAnsi="Verdana" w:cs="Arial"/>
          <w:lang w:eastAsia="es-ES"/>
        </w:rPr>
        <w:t>Señor</w:t>
      </w:r>
    </w:p>
    <w:p w14:paraId="0300AF35" w14:textId="77777777" w:rsidR="00D62CD5" w:rsidRPr="002415BA" w:rsidRDefault="00D62CD5" w:rsidP="00D62CD5">
      <w:pPr>
        <w:spacing w:after="0" w:line="240" w:lineRule="auto"/>
        <w:rPr>
          <w:rFonts w:ascii="Verdana" w:eastAsia="Aptos" w:hAnsi="Verdana" w:cs="Times New Roman"/>
          <w:b/>
          <w:bCs/>
        </w:rPr>
      </w:pPr>
      <w:r w:rsidRPr="002415BA">
        <w:rPr>
          <w:rFonts w:ascii="Verdana" w:eastAsia="Aptos" w:hAnsi="Verdana" w:cs="Times New Roman"/>
          <w:b/>
          <w:bCs/>
        </w:rPr>
        <w:t>Jose Numpaque Ballesteros</w:t>
      </w:r>
    </w:p>
    <w:p w14:paraId="4C4E394D" w14:textId="77777777" w:rsidR="00D62CD5" w:rsidRPr="002415BA" w:rsidRDefault="00D62CD5" w:rsidP="00D62CD5">
      <w:pPr>
        <w:spacing w:after="0" w:line="240" w:lineRule="auto"/>
        <w:rPr>
          <w:rFonts w:ascii="Verdana" w:eastAsia="Calibri" w:hAnsi="Verdana" w:cs="Arial"/>
          <w:u w:val="single"/>
          <w:lang w:eastAsia="es-ES"/>
        </w:rPr>
      </w:pPr>
      <w:r w:rsidRPr="002415BA">
        <w:rPr>
          <w:rFonts w:ascii="Verdana" w:eastAsia="Calibri" w:hAnsi="Verdana" w:cs="Arial"/>
          <w:u w:val="single"/>
          <w:lang w:eastAsia="es-ES"/>
        </w:rPr>
        <w:t>jnumbal@gmai.com</w:t>
      </w:r>
    </w:p>
    <w:p w14:paraId="6FF92FE4" w14:textId="77777777" w:rsidR="00D62CD5" w:rsidRPr="002415BA" w:rsidRDefault="00D62CD5" w:rsidP="00D62CD5">
      <w:pPr>
        <w:spacing w:after="0" w:line="240" w:lineRule="auto"/>
        <w:rPr>
          <w:rFonts w:ascii="Verdana" w:eastAsia="Calibri" w:hAnsi="Verdana" w:cs="Arial"/>
          <w:lang w:eastAsia="es-ES"/>
        </w:rPr>
      </w:pPr>
      <w:r w:rsidRPr="002415BA">
        <w:rPr>
          <w:rFonts w:ascii="Verdana" w:eastAsia="Calibri" w:hAnsi="Verdana" w:cs="Arial"/>
          <w:lang w:eastAsia="es-ES"/>
        </w:rPr>
        <w:t>Bogotá D.C.</w:t>
      </w:r>
    </w:p>
    <w:p w14:paraId="45AF2468" w14:textId="77777777" w:rsidR="00D62CD5" w:rsidRDefault="00D62CD5" w:rsidP="00D62CD5">
      <w:pPr>
        <w:spacing w:after="0" w:line="240" w:lineRule="auto"/>
        <w:rPr>
          <w:rFonts w:ascii="Verdana" w:eastAsia="Calibri" w:hAnsi="Verdana" w:cs="Arial"/>
          <w:b/>
          <w:bCs/>
          <w:color w:val="000000"/>
          <w:lang w:val="es-ES_tradnl" w:eastAsia="es-ES_tradnl"/>
        </w:rPr>
      </w:pPr>
    </w:p>
    <w:p w14:paraId="12BD077E" w14:textId="7A363FC9" w:rsidR="00673960" w:rsidRPr="002415BA" w:rsidRDefault="00673960" w:rsidP="00673960">
      <w:pPr>
        <w:spacing w:after="0" w:line="240" w:lineRule="auto"/>
        <w:jc w:val="right"/>
        <w:rPr>
          <w:rFonts w:ascii="Verdana" w:eastAsia="Calibri" w:hAnsi="Verdana" w:cs="Arial"/>
          <w:b/>
          <w:bCs/>
          <w:color w:val="000000"/>
          <w:lang w:val="es-ES_tradnl" w:eastAsia="es-ES_tradnl"/>
        </w:rPr>
      </w:pPr>
      <w:r w:rsidRPr="00673960">
        <w:rPr>
          <w:rFonts w:ascii="Verdana" w:eastAsia="Calibri" w:hAnsi="Verdana" w:cs="Arial"/>
          <w:b/>
          <w:bCs/>
          <w:color w:val="000000"/>
          <w:lang w:val="es-ES_tradnl" w:eastAsia="es-ES_tradnl"/>
        </w:rPr>
        <w:drawing>
          <wp:inline distT="0" distB="0" distL="0" distR="0" wp14:anchorId="0E39ECF2" wp14:editId="5F43BB2E">
            <wp:extent cx="2324301" cy="769687"/>
            <wp:effectExtent l="0" t="0" r="0" b="0"/>
            <wp:docPr id="15296427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642725" name=""/>
                    <pic:cNvPicPr/>
                  </pic:nvPicPr>
                  <pic:blipFill>
                    <a:blip r:embed="rId8"/>
                    <a:stretch>
                      <a:fillRect/>
                    </a:stretch>
                  </pic:blipFill>
                  <pic:spPr>
                    <a:xfrm>
                      <a:off x="0" y="0"/>
                      <a:ext cx="2324301" cy="769687"/>
                    </a:xfrm>
                    <a:prstGeom prst="rect">
                      <a:avLst/>
                    </a:prstGeom>
                  </pic:spPr>
                </pic:pic>
              </a:graphicData>
            </a:graphic>
          </wp:inline>
        </w:drawing>
      </w: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6946"/>
      </w:tblGrid>
      <w:tr w:rsidR="00D62CD5" w:rsidRPr="002415BA" w14:paraId="21FAF64E" w14:textId="77777777" w:rsidTr="00563F32">
        <w:trPr>
          <w:trHeight w:val="884"/>
        </w:trPr>
        <w:tc>
          <w:tcPr>
            <w:tcW w:w="2268" w:type="dxa"/>
          </w:tcPr>
          <w:p w14:paraId="6B1476E1" w14:textId="77777777" w:rsidR="00D62CD5" w:rsidRPr="002415BA" w:rsidRDefault="00D62CD5" w:rsidP="00563F32">
            <w:pPr>
              <w:jc w:val="both"/>
              <w:rPr>
                <w:rFonts w:ascii="Verdana" w:eastAsia="Calibri" w:hAnsi="Verdana" w:cs="Arial"/>
                <w:b/>
                <w:bCs/>
                <w:color w:val="7030A0"/>
                <w:lang w:val="es-ES_tradnl" w:eastAsia="es-ES_tradnl"/>
              </w:rPr>
            </w:pPr>
          </w:p>
        </w:tc>
        <w:tc>
          <w:tcPr>
            <w:tcW w:w="6946" w:type="dxa"/>
          </w:tcPr>
          <w:p w14:paraId="0B21926C" w14:textId="77777777" w:rsidR="00D62CD5" w:rsidRPr="002415BA" w:rsidRDefault="00D62CD5" w:rsidP="00563F32">
            <w:pPr>
              <w:jc w:val="both"/>
              <w:rPr>
                <w:rFonts w:ascii="Verdana" w:eastAsia="Calibri" w:hAnsi="Verdana" w:cs="Arial"/>
                <w:b/>
                <w:bCs/>
                <w:color w:val="7030A0"/>
                <w:lang w:val="es-ES" w:eastAsia="es-ES"/>
              </w:rPr>
            </w:pPr>
            <w:r w:rsidRPr="002415BA">
              <w:rPr>
                <w:rFonts w:ascii="Verdana" w:eastAsia="Calibri" w:hAnsi="Verdana" w:cs="Arial"/>
                <w:b/>
                <w:bCs/>
                <w:lang w:val="es-ES" w:eastAsia="es-ES"/>
              </w:rPr>
              <w:t>Concepto C- 900 de 2024</w:t>
            </w:r>
          </w:p>
        </w:tc>
      </w:tr>
      <w:tr w:rsidR="00D62CD5" w:rsidRPr="002415BA" w14:paraId="25987884" w14:textId="77777777" w:rsidTr="00563F32">
        <w:trPr>
          <w:trHeight w:val="884"/>
        </w:trPr>
        <w:tc>
          <w:tcPr>
            <w:tcW w:w="2268" w:type="dxa"/>
          </w:tcPr>
          <w:p w14:paraId="33C7C33D" w14:textId="77777777" w:rsidR="00D62CD5" w:rsidRPr="002415BA" w:rsidRDefault="00D62CD5" w:rsidP="00563F32">
            <w:pPr>
              <w:jc w:val="both"/>
              <w:rPr>
                <w:rFonts w:ascii="Verdana" w:eastAsia="Calibri" w:hAnsi="Verdana" w:cs="Arial"/>
                <w:b/>
                <w:bCs/>
                <w:lang w:val="es-ES_tradnl" w:eastAsia="es-ES_tradnl"/>
              </w:rPr>
            </w:pPr>
            <w:r w:rsidRPr="002415BA">
              <w:rPr>
                <w:rFonts w:ascii="Verdana" w:eastAsia="Calibri" w:hAnsi="Verdana" w:cs="Arial"/>
                <w:b/>
                <w:bCs/>
                <w:lang w:val="es-ES_tradnl" w:eastAsia="es-ES_tradnl"/>
              </w:rPr>
              <w:t xml:space="preserve">Temas:                   </w:t>
            </w:r>
          </w:p>
        </w:tc>
        <w:tc>
          <w:tcPr>
            <w:tcW w:w="6946" w:type="dxa"/>
          </w:tcPr>
          <w:p w14:paraId="1199B7C8" w14:textId="77777777" w:rsidR="00D62CD5" w:rsidRPr="002415BA" w:rsidRDefault="00D62CD5" w:rsidP="00563F32">
            <w:pPr>
              <w:tabs>
                <w:tab w:val="left" w:pos="426"/>
              </w:tabs>
              <w:jc w:val="both"/>
              <w:rPr>
                <w:rFonts w:ascii="Verdana" w:eastAsia="Calibri" w:hAnsi="Verdana" w:cs="Arial"/>
                <w:b/>
                <w:lang w:val="es-ES_tradnl"/>
              </w:rPr>
            </w:pPr>
            <w:r w:rsidRPr="002415BA">
              <w:rPr>
                <w:rFonts w:ascii="Verdana" w:eastAsia="Arial" w:hAnsi="Verdana" w:cs="Arial"/>
                <w:lang w:val="es-ES_tradnl"/>
              </w:rPr>
              <w:t>PERSONAS EN CONDICIÓN DE DISCAPACIDAD – Incentivo Puntaje</w:t>
            </w:r>
            <w:r>
              <w:rPr>
                <w:rFonts w:ascii="Verdana" w:eastAsia="Arial" w:hAnsi="Verdana" w:cs="Arial"/>
                <w:lang w:val="es-ES_tradnl"/>
              </w:rPr>
              <w:t xml:space="preserve"> a</w:t>
            </w:r>
            <w:r w:rsidRPr="002415BA">
              <w:rPr>
                <w:rFonts w:ascii="Verdana" w:eastAsia="Arial" w:hAnsi="Verdana" w:cs="Arial"/>
                <w:lang w:val="es-ES_tradnl"/>
              </w:rPr>
              <w:t xml:space="preserve">dicional – Normativa / PERSONAS EN CONDICIÓN DE DISCAPACIDAD – Proponentes plurales – Regla / PERSONAS EN CONDICIÓN DE DISCAPACIDAD – Proponentes plurales – Experiencia – Varios integrantes – Consorcio y unión temporal </w:t>
            </w:r>
          </w:p>
          <w:p w14:paraId="512C251C" w14:textId="77777777" w:rsidR="00D62CD5" w:rsidRPr="002415BA" w:rsidRDefault="00D62CD5" w:rsidP="00563F32">
            <w:pPr>
              <w:spacing w:line="276" w:lineRule="auto"/>
              <w:jc w:val="both"/>
              <w:rPr>
                <w:rFonts w:ascii="Verdana" w:eastAsia="Calibri" w:hAnsi="Verdana" w:cs="Arial"/>
                <w:lang w:eastAsia="es-ES_tradnl"/>
              </w:rPr>
            </w:pPr>
          </w:p>
        </w:tc>
      </w:tr>
      <w:tr w:rsidR="00D62CD5" w:rsidRPr="002415BA" w14:paraId="084C1903" w14:textId="77777777" w:rsidTr="00563F32">
        <w:tc>
          <w:tcPr>
            <w:tcW w:w="2268" w:type="dxa"/>
          </w:tcPr>
          <w:p w14:paraId="65543585" w14:textId="77777777" w:rsidR="00D62CD5" w:rsidRPr="002415BA" w:rsidRDefault="00D62CD5" w:rsidP="00563F32">
            <w:pPr>
              <w:jc w:val="both"/>
              <w:rPr>
                <w:rFonts w:ascii="Verdana" w:eastAsia="Calibri" w:hAnsi="Verdana" w:cs="Arial"/>
                <w:b/>
                <w:lang w:val="es-ES_tradnl" w:eastAsia="es-ES_tradnl"/>
              </w:rPr>
            </w:pPr>
            <w:r w:rsidRPr="002415BA">
              <w:rPr>
                <w:rFonts w:ascii="Verdana" w:eastAsia="Calibri" w:hAnsi="Verdana" w:cs="Arial"/>
                <w:b/>
                <w:lang w:val="es-ES_tradnl" w:eastAsia="es-ES_tradnl"/>
              </w:rPr>
              <w:t>Radicación:</w:t>
            </w:r>
            <w:r w:rsidRPr="002415BA">
              <w:rPr>
                <w:rFonts w:ascii="Verdana" w:eastAsia="Calibri" w:hAnsi="Verdana" w:cs="Arial"/>
                <w:lang w:val="es-ES_tradnl" w:eastAsia="es-ES_tradnl"/>
              </w:rPr>
              <w:t xml:space="preserve">               </w:t>
            </w:r>
          </w:p>
        </w:tc>
        <w:tc>
          <w:tcPr>
            <w:tcW w:w="6946" w:type="dxa"/>
          </w:tcPr>
          <w:p w14:paraId="6A9619CA" w14:textId="77777777" w:rsidR="00D62CD5" w:rsidRPr="002415BA" w:rsidRDefault="00D62CD5" w:rsidP="00563F32">
            <w:pPr>
              <w:rPr>
                <w:rFonts w:ascii="Verdana" w:eastAsia="Times New Roman" w:hAnsi="Verdana" w:cs="Calibri"/>
                <w:color w:val="000000"/>
                <w:lang w:val="es-419" w:eastAsia="es-419"/>
              </w:rPr>
            </w:pPr>
            <w:r w:rsidRPr="002415BA">
              <w:rPr>
                <w:rFonts w:ascii="Verdana" w:eastAsia="Calibri" w:hAnsi="Verdana" w:cs="Arial"/>
                <w:lang w:val="es-ES_tradnl" w:eastAsia="es-ES_tradnl"/>
              </w:rPr>
              <w:t xml:space="preserve">Respuesta a consulta con radicado No. </w:t>
            </w:r>
            <w:r w:rsidRPr="002415BA">
              <w:rPr>
                <w:rFonts w:ascii="Verdana" w:eastAsia="Times New Roman" w:hAnsi="Verdana" w:cs="Calibri"/>
                <w:color w:val="000000"/>
                <w:lang w:val="es-419" w:eastAsia="es-419"/>
              </w:rPr>
              <w:t>P20241120011688</w:t>
            </w:r>
          </w:p>
          <w:p w14:paraId="1B68387F" w14:textId="77777777" w:rsidR="00D62CD5" w:rsidRPr="002415BA" w:rsidRDefault="00D62CD5" w:rsidP="00563F32">
            <w:pPr>
              <w:jc w:val="both"/>
              <w:rPr>
                <w:rFonts w:ascii="Verdana" w:eastAsia="Calibri" w:hAnsi="Verdana" w:cs="Arial"/>
                <w:lang w:val="es-ES_tradnl" w:eastAsia="es-ES_tradnl"/>
              </w:rPr>
            </w:pPr>
          </w:p>
        </w:tc>
      </w:tr>
    </w:tbl>
    <w:p w14:paraId="6A683665" w14:textId="77777777" w:rsidR="00D62CD5" w:rsidRPr="002415BA" w:rsidRDefault="00D62CD5" w:rsidP="00D62CD5">
      <w:pPr>
        <w:spacing w:after="0" w:line="240" w:lineRule="auto"/>
        <w:jc w:val="both"/>
        <w:rPr>
          <w:rFonts w:ascii="Verdana" w:eastAsia="Calibri" w:hAnsi="Verdana" w:cs="Arial"/>
          <w:color w:val="000000"/>
          <w:lang w:val="es-ES_tradnl" w:eastAsia="es-ES_tradnl"/>
        </w:rPr>
      </w:pPr>
    </w:p>
    <w:p w14:paraId="3AFBA446" w14:textId="77777777" w:rsidR="00D62CD5" w:rsidRPr="002415BA" w:rsidRDefault="00D62CD5" w:rsidP="00D62CD5">
      <w:pPr>
        <w:spacing w:after="0" w:line="240" w:lineRule="auto"/>
        <w:jc w:val="both"/>
        <w:rPr>
          <w:rFonts w:ascii="Verdana" w:eastAsia="Calibri" w:hAnsi="Verdana" w:cs="Arial"/>
          <w:color w:val="000000"/>
          <w:lang w:val="es-ES_tradnl" w:eastAsia="es-ES_tradnl"/>
        </w:rPr>
      </w:pPr>
    </w:p>
    <w:p w14:paraId="62D9D444" w14:textId="77777777" w:rsidR="00D62CD5" w:rsidRPr="002415BA" w:rsidRDefault="00D62CD5" w:rsidP="00D62CD5">
      <w:pPr>
        <w:spacing w:after="0" w:line="276" w:lineRule="auto"/>
        <w:jc w:val="both"/>
        <w:rPr>
          <w:rFonts w:ascii="Verdana" w:eastAsia="Calibri" w:hAnsi="Verdana" w:cs="Arial"/>
          <w:lang w:val="es-ES" w:eastAsia="es-ES"/>
        </w:rPr>
      </w:pPr>
      <w:r w:rsidRPr="002415BA">
        <w:rPr>
          <w:rFonts w:ascii="Verdana" w:eastAsia="Calibri" w:hAnsi="Verdana" w:cs="Arial"/>
          <w:lang w:val="es-ES" w:eastAsia="es-ES"/>
        </w:rPr>
        <w:t xml:space="preserve">Estimado señor Numpaque: </w:t>
      </w:r>
    </w:p>
    <w:p w14:paraId="59B10F71" w14:textId="77777777" w:rsidR="00D62CD5" w:rsidRPr="002415BA" w:rsidRDefault="00D62CD5" w:rsidP="00D62CD5">
      <w:pPr>
        <w:tabs>
          <w:tab w:val="left" w:pos="3768"/>
        </w:tabs>
        <w:spacing w:after="0" w:line="276" w:lineRule="auto"/>
        <w:jc w:val="both"/>
        <w:rPr>
          <w:rFonts w:ascii="Verdana" w:eastAsia="Calibri" w:hAnsi="Verdana" w:cs="Arial"/>
          <w:color w:val="000000"/>
          <w:lang w:val="es-ES" w:eastAsia="es-ES"/>
        </w:rPr>
      </w:pPr>
      <w:r w:rsidRPr="002415BA">
        <w:rPr>
          <w:rFonts w:ascii="Verdana" w:eastAsia="Calibri" w:hAnsi="Verdana" w:cs="Arial"/>
          <w:color w:val="000000"/>
          <w:lang w:val="es-ES" w:eastAsia="es-ES"/>
        </w:rPr>
        <w:tab/>
      </w:r>
    </w:p>
    <w:p w14:paraId="78AA3A9D" w14:textId="77777777" w:rsidR="00D62CD5" w:rsidRPr="002415BA" w:rsidRDefault="00D62CD5" w:rsidP="00D62CD5">
      <w:pPr>
        <w:spacing w:after="0" w:line="276" w:lineRule="auto"/>
        <w:jc w:val="both"/>
        <w:rPr>
          <w:rFonts w:ascii="Verdana" w:eastAsia="Calibri" w:hAnsi="Verdana" w:cs="Arial"/>
          <w:lang w:val="es-ES" w:eastAsia="es-ES"/>
        </w:rPr>
      </w:pPr>
      <w:r w:rsidRPr="002415BA">
        <w:rPr>
          <w:rFonts w:ascii="Verdana" w:eastAsia="Calibri" w:hAnsi="Verdana" w:cs="Arial"/>
          <w:lang w:val="es-ES" w:eastAsia="es-ES"/>
        </w:rPr>
        <w:t>En ejercicio de la competencia otorgada por los artículos 3, numeral 5º, y 11, numeral 8º, del Decreto Ley 4170 de 2011,</w:t>
      </w:r>
      <w:r w:rsidRPr="002415BA">
        <w:rPr>
          <w:rFonts w:ascii="Verdana" w:eastAsia="Arial MT" w:hAnsi="Verdana" w:cs="Arial MT"/>
          <w:lang w:val="es-ES" w:eastAsia="es-ES"/>
        </w:rPr>
        <w:t xml:space="preserve"> </w:t>
      </w:r>
      <w:r w:rsidRPr="002415BA">
        <w:rPr>
          <w:rFonts w:ascii="Verdana" w:eastAsia="Aptos" w:hAnsi="Verdana" w:cs="Arial"/>
        </w:rPr>
        <w:t xml:space="preserve">así como lo establecido en el artículo 4 de la Resolución 1707 de 2018 expedida por esta Entidad, </w:t>
      </w:r>
      <w:r w:rsidRPr="002415BA">
        <w:rPr>
          <w:rFonts w:ascii="Verdana" w:eastAsia="Calibri" w:hAnsi="Verdana" w:cs="Arial"/>
          <w:lang w:val="es-ES" w:eastAsia="es-ES"/>
        </w:rPr>
        <w:t xml:space="preserve">la Agencia Nacional de Contratación Pública – Colombia Compra Eficiente– responde su solicitud radicada en esta entidad el 20 de noviembre de 2024, en la cual manifiesta lo siguiente: </w:t>
      </w:r>
    </w:p>
    <w:p w14:paraId="35978DB3" w14:textId="77777777" w:rsidR="00D62CD5" w:rsidRPr="002415BA" w:rsidRDefault="00D62CD5" w:rsidP="00D62CD5">
      <w:pPr>
        <w:spacing w:after="0" w:line="240" w:lineRule="auto"/>
        <w:ind w:left="709" w:right="709"/>
        <w:jc w:val="both"/>
        <w:rPr>
          <w:rFonts w:ascii="Verdana" w:eastAsia="Aptos" w:hAnsi="Verdana" w:cs="Arial"/>
          <w:shd w:val="clear" w:color="auto" w:fill="FFFFFF"/>
        </w:rPr>
      </w:pPr>
      <w:bookmarkStart w:id="3" w:name="_Hlk95313578"/>
    </w:p>
    <w:bookmarkEnd w:id="3"/>
    <w:p w14:paraId="1223DED4" w14:textId="77777777" w:rsidR="00D62CD5" w:rsidRPr="002415BA" w:rsidRDefault="00D62CD5" w:rsidP="00D62CD5">
      <w:pPr>
        <w:spacing w:after="0" w:line="276" w:lineRule="auto"/>
        <w:ind w:left="709" w:right="758"/>
        <w:jc w:val="both"/>
        <w:rPr>
          <w:rFonts w:ascii="Verdana" w:eastAsia="Calibri" w:hAnsi="Verdana" w:cs="Arial"/>
          <w:lang w:eastAsia="es-ES"/>
        </w:rPr>
      </w:pPr>
      <w:r w:rsidRPr="002415BA">
        <w:rPr>
          <w:rFonts w:ascii="Verdana" w:eastAsia="Calibri" w:hAnsi="Verdana" w:cs="Arial"/>
          <w:lang w:val="es-ES" w:eastAsia="es-ES"/>
        </w:rPr>
        <w:t>“E</w:t>
      </w:r>
      <w:r w:rsidRPr="002415BA">
        <w:rPr>
          <w:rFonts w:ascii="Verdana" w:eastAsia="Calibri" w:hAnsi="Verdana" w:cs="Arial"/>
          <w:lang w:eastAsia="es-ES"/>
        </w:rPr>
        <w:t xml:space="preserve">l Decreto 392 de 2018 el cual crea incentivos en los procesos de licitación publica para empresas que tengan vinculadas personas en condición de discapacidad establece en el paragrafo del </w:t>
      </w:r>
      <w:r w:rsidRPr="002415BA">
        <w:rPr>
          <w:rFonts w:ascii="Verdana" w:eastAsia="Calibri" w:hAnsi="Verdana" w:cs="Arial"/>
          <w:lang w:eastAsia="es-ES"/>
        </w:rPr>
        <w:lastRenderedPageBreak/>
        <w:t>"ARTÍCULO 2.2.1.2.4.2.6. Puntaje adicional para proponentes con trabajadores con discapacidad.establece. PARÁGRAFO .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0528137B" w14:textId="77777777" w:rsidR="00D62CD5" w:rsidRPr="002415BA" w:rsidRDefault="00D62CD5" w:rsidP="00D62CD5">
      <w:pPr>
        <w:spacing w:after="0" w:line="276" w:lineRule="auto"/>
        <w:ind w:left="709" w:right="758"/>
        <w:jc w:val="both"/>
        <w:rPr>
          <w:rFonts w:ascii="Verdana" w:eastAsia="Calibri" w:hAnsi="Verdana" w:cs="Arial"/>
          <w:lang w:eastAsia="es-ES"/>
        </w:rPr>
      </w:pPr>
      <w:r w:rsidRPr="002415BA">
        <w:rPr>
          <w:rFonts w:ascii="Verdana" w:eastAsia="Calibri" w:hAnsi="Verdana" w:cs="Arial"/>
          <w:lang w:eastAsia="es-ES"/>
        </w:rPr>
        <w:t>Las preguntas son las siguientes:</w:t>
      </w:r>
    </w:p>
    <w:p w14:paraId="6D800C74" w14:textId="77777777" w:rsidR="00D62CD5" w:rsidRPr="002415BA" w:rsidRDefault="00D62CD5" w:rsidP="00D62CD5">
      <w:pPr>
        <w:spacing w:after="0" w:line="276" w:lineRule="auto"/>
        <w:ind w:left="709" w:right="758"/>
        <w:jc w:val="both"/>
        <w:rPr>
          <w:rFonts w:ascii="Verdana" w:eastAsia="Calibri" w:hAnsi="Verdana" w:cs="Arial"/>
          <w:lang w:val="es-ES" w:eastAsia="es-ES"/>
        </w:rPr>
      </w:pPr>
      <w:r w:rsidRPr="002415BA">
        <w:rPr>
          <w:rFonts w:ascii="Verdana" w:eastAsia="Calibri" w:hAnsi="Verdana" w:cs="Arial"/>
          <w:lang w:eastAsia="es-ES"/>
        </w:rPr>
        <w:t>Al presentar una propuesta por un consorcio, necesariamente uno de los integrantes, el que aporta la acreditación del trabajador en condición de discapacidad tiene que aportar mínimo el 40% de la experiencia requerida? En el acta de conformación del consorcio mínimo debe ir con el 40%? Gracias</w:t>
      </w:r>
      <w:r w:rsidRPr="002415BA">
        <w:rPr>
          <w:rFonts w:ascii="Verdana" w:eastAsia="Calibri" w:hAnsi="Verdana" w:cs="Arial"/>
          <w:lang w:val="es-ES" w:eastAsia="es-ES"/>
        </w:rPr>
        <w:t xml:space="preserve"> [sic]”</w:t>
      </w:r>
    </w:p>
    <w:p w14:paraId="646AB5E0" w14:textId="77777777" w:rsidR="00D62CD5" w:rsidRPr="002415BA" w:rsidRDefault="00D62CD5" w:rsidP="00D62CD5">
      <w:pPr>
        <w:spacing w:after="0" w:line="276" w:lineRule="auto"/>
        <w:ind w:left="709" w:right="758"/>
        <w:jc w:val="both"/>
        <w:rPr>
          <w:rFonts w:ascii="Verdana" w:eastAsia="Century Gothic" w:hAnsi="Verdana" w:cs="Century Gothic"/>
          <w:i/>
          <w:iCs/>
        </w:rPr>
      </w:pPr>
    </w:p>
    <w:p w14:paraId="6CD03667" w14:textId="77777777" w:rsidR="00D62CD5" w:rsidRPr="002415BA" w:rsidRDefault="00D62CD5" w:rsidP="00D62CD5">
      <w:pPr>
        <w:spacing w:after="120" w:line="276" w:lineRule="auto"/>
        <w:ind w:firstLine="709"/>
        <w:jc w:val="both"/>
        <w:rPr>
          <w:rFonts w:ascii="Verdana" w:eastAsia="Calibri" w:hAnsi="Verdana" w:cs="Arial"/>
          <w:color w:val="000000"/>
          <w:lang w:val="es-ES_tradnl" w:eastAsia="es-ES_tradnl"/>
        </w:rPr>
      </w:pPr>
      <w:r w:rsidRPr="002415BA">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2415BA">
        <w:rPr>
          <w:rFonts w:ascii="Verdana" w:eastAsia="Calibri" w:hAnsi="Verdana" w:cs="Arial"/>
          <w:color w:val="000000"/>
          <w:lang w:val="es-ES_tradnl" w:eastAsia="es-ES_tradnl"/>
        </w:rPr>
        <w:tab/>
      </w:r>
    </w:p>
    <w:p w14:paraId="0AC3FA11" w14:textId="77777777" w:rsidR="00D62CD5" w:rsidRPr="002415BA" w:rsidRDefault="00D62CD5" w:rsidP="00D62CD5">
      <w:pPr>
        <w:spacing w:after="0" w:line="276" w:lineRule="auto"/>
        <w:ind w:firstLine="709"/>
        <w:jc w:val="both"/>
        <w:rPr>
          <w:rFonts w:ascii="Verdana" w:eastAsia="Calibri" w:hAnsi="Verdana" w:cs="Arial"/>
          <w:color w:val="000000"/>
          <w:lang w:val="es-ES" w:eastAsia="es-ES"/>
        </w:rPr>
      </w:pPr>
      <w:r w:rsidRPr="002415BA">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2415BA">
        <w:rPr>
          <w:rFonts w:ascii="Verdana" w:eastAsia="Calibri" w:hAnsi="Verdana" w:cs="Arial"/>
          <w:color w:val="7030A0"/>
          <w:lang w:val="es-ES" w:eastAsia="es-ES"/>
        </w:rPr>
        <w:t xml:space="preserve"> </w:t>
      </w:r>
      <w:r w:rsidRPr="002415BA">
        <w:rPr>
          <w:rFonts w:ascii="Verdana" w:eastAsia="Calibri" w:hAnsi="Verdana" w:cs="Arial"/>
          <w:color w:val="000000"/>
          <w:lang w:val="es-ES" w:eastAsia="es-ES"/>
        </w:rPr>
        <w:t>jurídico</w:t>
      </w:r>
      <w:r w:rsidRPr="002415BA">
        <w:rPr>
          <w:rFonts w:ascii="Verdana" w:eastAsia="Calibri" w:hAnsi="Verdana" w:cs="Arial"/>
          <w:color w:val="7030A0"/>
          <w:lang w:val="es-ES" w:eastAsia="es-ES"/>
        </w:rPr>
        <w:t xml:space="preserve"> </w:t>
      </w:r>
      <w:r w:rsidRPr="002415BA">
        <w:rPr>
          <w:rFonts w:ascii="Verdana" w:eastAsia="Calibri" w:hAnsi="Verdana" w:cs="Arial"/>
          <w:color w:val="000000"/>
          <w:lang w:val="es-ES" w:eastAsia="es-ES"/>
        </w:rPr>
        <w:t xml:space="preserve">de su consulta. </w:t>
      </w:r>
    </w:p>
    <w:p w14:paraId="1B5D2057" w14:textId="77777777" w:rsidR="00D62CD5" w:rsidRPr="002415BA" w:rsidRDefault="00D62CD5" w:rsidP="00D62CD5">
      <w:pPr>
        <w:spacing w:after="0" w:line="276" w:lineRule="auto"/>
        <w:ind w:firstLine="709"/>
        <w:jc w:val="both"/>
        <w:rPr>
          <w:rFonts w:ascii="Verdana" w:eastAsia="Calibri" w:hAnsi="Verdana" w:cs="Arial"/>
          <w:color w:val="000000"/>
          <w:lang w:val="es-ES" w:eastAsia="es-ES"/>
        </w:rPr>
      </w:pPr>
    </w:p>
    <w:p w14:paraId="5EAE6BFE" w14:textId="77777777" w:rsidR="00D62CD5" w:rsidRPr="002415BA" w:rsidRDefault="00D62CD5" w:rsidP="00D62CD5">
      <w:pPr>
        <w:numPr>
          <w:ilvl w:val="0"/>
          <w:numId w:val="1"/>
        </w:numPr>
        <w:tabs>
          <w:tab w:val="left" w:pos="142"/>
          <w:tab w:val="left" w:pos="284"/>
        </w:tabs>
        <w:spacing w:after="0" w:line="276" w:lineRule="auto"/>
        <w:ind w:left="0" w:firstLine="0"/>
        <w:contextualSpacing/>
        <w:jc w:val="both"/>
        <w:rPr>
          <w:rFonts w:ascii="Verdana" w:eastAsia="Century Gothic" w:hAnsi="Verdana" w:cs="Century Gothic"/>
          <w:b/>
          <w:bCs/>
        </w:rPr>
      </w:pPr>
      <w:r w:rsidRPr="002415BA">
        <w:rPr>
          <w:rFonts w:ascii="Verdana" w:eastAsia="Century Gothic" w:hAnsi="Verdana" w:cs="Century Gothic"/>
          <w:b/>
          <w:bCs/>
        </w:rPr>
        <w:t>Problema planteado:</w:t>
      </w:r>
    </w:p>
    <w:p w14:paraId="6471C690" w14:textId="77777777" w:rsidR="00D62CD5" w:rsidRPr="002415BA" w:rsidRDefault="00D62CD5" w:rsidP="00D62CD5">
      <w:pPr>
        <w:tabs>
          <w:tab w:val="left" w:pos="426"/>
        </w:tabs>
        <w:spacing w:after="0" w:line="276" w:lineRule="auto"/>
        <w:jc w:val="both"/>
        <w:rPr>
          <w:rFonts w:ascii="Verdana" w:eastAsia="Century Gothic" w:hAnsi="Verdana" w:cs="Century Gothic"/>
          <w:lang w:val="es-ES"/>
        </w:rPr>
      </w:pPr>
    </w:p>
    <w:p w14:paraId="7BDB739A" w14:textId="77777777" w:rsidR="00D62CD5" w:rsidRPr="002415BA" w:rsidRDefault="00D62CD5" w:rsidP="00D62CD5">
      <w:pPr>
        <w:spacing w:after="0" w:line="276" w:lineRule="auto"/>
        <w:ind w:right="49"/>
        <w:jc w:val="both"/>
        <w:rPr>
          <w:rFonts w:ascii="Verdana" w:eastAsia="Calibri" w:hAnsi="Verdana" w:cs="Arial"/>
          <w:lang w:val="es-ES" w:eastAsia="es-ES"/>
        </w:rPr>
      </w:pPr>
      <w:r w:rsidRPr="002415BA">
        <w:rPr>
          <w:rFonts w:ascii="Verdana" w:eastAsia="Century Gothic" w:hAnsi="Verdana" w:cs="Century Gothic"/>
        </w:rPr>
        <w:lastRenderedPageBreak/>
        <w:t>De acuerdo con el contenido de su solicitud, esta Agencia resolverá el siguiente problema jurídico</w:t>
      </w:r>
      <w:r w:rsidRPr="002415BA">
        <w:rPr>
          <w:rFonts w:ascii="Verdana" w:eastAsia="Calibri" w:hAnsi="Verdana" w:cs="Times New Roman"/>
        </w:rPr>
        <w:t xml:space="preserve">: ¿Cómo se acredita la </w:t>
      </w:r>
      <w:r>
        <w:rPr>
          <w:rFonts w:ascii="Verdana" w:eastAsia="Calibri" w:hAnsi="Verdana" w:cs="Times New Roman"/>
        </w:rPr>
        <w:t>vinculación</w:t>
      </w:r>
      <w:r w:rsidRPr="002415BA">
        <w:rPr>
          <w:rFonts w:ascii="Verdana" w:eastAsia="Calibri" w:hAnsi="Verdana" w:cs="Times New Roman"/>
        </w:rPr>
        <w:t xml:space="preserve"> de personas con discapacidad cuando se trata de un consorcio o unión temporal?</w:t>
      </w:r>
    </w:p>
    <w:p w14:paraId="2CEECD5D" w14:textId="77777777" w:rsidR="00D62CD5" w:rsidRPr="002415BA" w:rsidRDefault="00D62CD5" w:rsidP="00D62CD5">
      <w:pPr>
        <w:spacing w:after="0" w:line="276" w:lineRule="auto"/>
        <w:jc w:val="both"/>
        <w:rPr>
          <w:rFonts w:ascii="Verdana" w:eastAsia="Century Gothic" w:hAnsi="Verdana" w:cs="Century Gothic"/>
          <w:lang w:val="es-ES"/>
        </w:rPr>
      </w:pPr>
    </w:p>
    <w:p w14:paraId="60492A59" w14:textId="77777777" w:rsidR="00D62CD5" w:rsidRPr="002415BA" w:rsidRDefault="00D62CD5" w:rsidP="00D62CD5">
      <w:pPr>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2415BA">
        <w:rPr>
          <w:rFonts w:ascii="Verdana" w:eastAsia="Century Gothic" w:hAnsi="Verdana" w:cs="Century Gothic"/>
          <w:b/>
          <w:bCs/>
        </w:rPr>
        <w:t>Respuesta:</w:t>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D62CD5" w:rsidRPr="002415BA" w14:paraId="03B5DF56" w14:textId="77777777" w:rsidTr="00563F32">
        <w:tc>
          <w:tcPr>
            <w:tcW w:w="8828" w:type="dxa"/>
            <w:shd w:val="clear" w:color="auto" w:fill="auto"/>
          </w:tcPr>
          <w:p w14:paraId="71EA6FB2" w14:textId="77777777" w:rsidR="00D62CD5" w:rsidRPr="002415BA" w:rsidRDefault="00D62CD5" w:rsidP="00563F32">
            <w:pPr>
              <w:spacing w:after="120" w:line="276" w:lineRule="auto"/>
              <w:jc w:val="both"/>
              <w:rPr>
                <w:rFonts w:ascii="Verdana" w:eastAsia="Calibri" w:hAnsi="Verdana" w:cs="Arial"/>
                <w:color w:val="000000"/>
                <w:lang w:val="es-ES_tradnl"/>
              </w:rPr>
            </w:pPr>
            <w:r w:rsidRPr="002415BA">
              <w:rPr>
                <w:rFonts w:ascii="Verdana" w:eastAsia="Calibri" w:hAnsi="Verdana" w:cs="Arial"/>
              </w:rPr>
              <w:t>Al respecto, es menester precisar que l</w:t>
            </w:r>
            <w:r w:rsidRPr="002415BA">
              <w:rPr>
                <w:rFonts w:ascii="Verdana" w:eastAsia="Calibri" w:hAnsi="Verdana" w:cs="Arial"/>
                <w:color w:val="000000"/>
                <w:lang w:val="es-ES_tradnl"/>
              </w:rPr>
              <w:t xml:space="preserve">a experiencia de una estructura plural es una materia distinta de la conformación y participación de sus integrantes. El primer concepto da cuenta de la experiencia que puede acreditar un proponente plural en un proceso de selección, y el segundo concepto se refiere a la participación que tiene cada uno de los integrantes en la estructura plural. </w:t>
            </w:r>
          </w:p>
          <w:p w14:paraId="49CBF7EC" w14:textId="77777777" w:rsidR="00D62CD5" w:rsidRPr="002415BA" w:rsidRDefault="00D62CD5" w:rsidP="00563F32">
            <w:pPr>
              <w:spacing w:after="120" w:line="276" w:lineRule="auto"/>
              <w:jc w:val="both"/>
              <w:rPr>
                <w:rFonts w:ascii="Verdana" w:eastAsia="Calibri" w:hAnsi="Verdana" w:cs="Arial"/>
                <w:color w:val="000000"/>
                <w:lang w:val="es-ES"/>
              </w:rPr>
            </w:pPr>
            <w:r w:rsidRPr="332A3702">
              <w:rPr>
                <w:rFonts w:ascii="Verdana" w:eastAsia="Calibri" w:hAnsi="Verdana" w:cs="Arial"/>
                <w:color w:val="000000" w:themeColor="text1"/>
                <w:lang w:val="es-ES"/>
              </w:rPr>
              <w:t>Sobre el cálculo de la experiencia para las estructuras plurales, en el “Manual para determinar y verificar los requisitos habilitantes en los Procesos de Contratación” la Agencia Nacional de Contratación Pública – Colombia Compra Eficiente aclaró lo siguiente: “La experiencia del oferente plural (unión temporal, consorcio y promesa de sociedad futura) corresponde a la suma de la experiencia que acredite cada uno de los integrantes del proponente plural”.</w:t>
            </w:r>
            <w:r w:rsidRPr="332A3702">
              <w:rPr>
                <w:rFonts w:ascii="Verdana" w:eastAsia="Times New Roman" w:hAnsi="Verdana" w:cs="Arial"/>
                <w:color w:val="000000" w:themeColor="text1"/>
                <w:lang w:val="es-ES" w:eastAsia="es-CO"/>
              </w:rPr>
              <w:t xml:space="preserve"> </w:t>
            </w:r>
            <w:r w:rsidRPr="332A3702">
              <w:rPr>
                <w:rFonts w:ascii="Verdana" w:eastAsia="Calibri" w:hAnsi="Verdana" w:cs="Arial"/>
                <w:color w:val="000000" w:themeColor="text1"/>
                <w:lang w:val="es-ES"/>
              </w:rPr>
              <w:t xml:space="preserve">A la luz de lo anterior, la experiencia de cada uno de los integrantes se suma para obtener la experiencia de la estructura plural, sin que para dicho cálculo sea relevante el porcentaje de participación del respectivo integrante en el consorcio o unión temporal. </w:t>
            </w:r>
          </w:p>
          <w:p w14:paraId="30F3071B" w14:textId="77777777" w:rsidR="00D62CD5" w:rsidRPr="002415BA" w:rsidRDefault="00D62CD5" w:rsidP="00563F32">
            <w:pPr>
              <w:spacing w:after="120" w:line="276" w:lineRule="auto"/>
              <w:jc w:val="both"/>
              <w:rPr>
                <w:rFonts w:ascii="Verdana" w:eastAsia="Calibri" w:hAnsi="Verdana" w:cs="Arial"/>
                <w:color w:val="000000"/>
                <w:lang w:val="es-ES"/>
              </w:rPr>
            </w:pPr>
            <w:r w:rsidRPr="332A3702">
              <w:rPr>
                <w:rFonts w:ascii="Verdana" w:eastAsia="Calibri" w:hAnsi="Verdana" w:cs="Arial"/>
                <w:color w:val="000000" w:themeColor="text1"/>
                <w:lang w:val="es-ES"/>
              </w:rPr>
              <w:t xml:space="preserve">Como consecuencia, se debe decir que si más de uno de los integrantes de la estructura plural aporta “mínimo el cuarenta por ciento (40%) de la experiencia requerida para la respectiva contratación”, se podrá tener en cuenta la planta de personal de cualquiera de los integrantes que aporten dicho porcentaje para obtener el puntaje adicional de que trata el artículo 2.2.1.2.4.2.6. del Decreto 1082 de 2015, pues más de un integrante estaría en el supuesto de hecho de la norma. Por el contrario, no se podrá tener en cuenta para dichos efectos la planta de personal de un integrante que aporte menos del cuarenta por ciento (40%) de la experiencia requerida. En relación con este punto, se reitera, no resulta relevante el porcentaje de participación que tenga cada uno de los integrantes, pues para calcular la experiencia solamente se tiene en cuenta la sumatoria total de la experiencia de cada uno de ellos, independientemente de la manera como está conformado el proponente plural. </w:t>
            </w:r>
          </w:p>
          <w:p w14:paraId="76645FA3" w14:textId="77777777" w:rsidR="00D62CD5" w:rsidRPr="002415BA" w:rsidRDefault="00D62CD5" w:rsidP="00563F32">
            <w:pPr>
              <w:spacing w:after="120" w:line="276" w:lineRule="auto"/>
              <w:jc w:val="both"/>
              <w:rPr>
                <w:rFonts w:ascii="Verdana" w:eastAsia="Calibri" w:hAnsi="Verdana" w:cs="Arial"/>
                <w:u w:val="single"/>
                <w:lang w:val="es-ES_tradnl"/>
              </w:rPr>
            </w:pPr>
            <w:r w:rsidRPr="002415BA">
              <w:rPr>
                <w:rFonts w:ascii="Verdana" w:eastAsia="Calibri" w:hAnsi="Verdana" w:cs="Arial"/>
                <w:color w:val="000000"/>
                <w:lang w:val="es-ES_tradnl"/>
              </w:rPr>
              <w:lastRenderedPageBreak/>
              <w:t xml:space="preserve">Así, por ejemplo, si tres miembros conforman una unión temporal y dos de los integrantes aportan cuarenta y cinco por ciento (45%) de la experiencia requerida y un tercer integrante aporta un diez por ciento (10%), se podrá tomar la planta de personal de cualquiera de los integrantes que aportan el cuarenta y cinco (45%) de la experiencia requerida, para efectos del puntaje adicional que se analiza, y no la planta de personal de quien aporta el diez por ciento de dicha experiencia (10%). </w:t>
            </w:r>
          </w:p>
        </w:tc>
      </w:tr>
    </w:tbl>
    <w:p w14:paraId="7345A81A" w14:textId="77777777" w:rsidR="00D62CD5" w:rsidRPr="002415BA" w:rsidRDefault="00D62CD5" w:rsidP="00D62CD5">
      <w:pPr>
        <w:tabs>
          <w:tab w:val="left" w:pos="142"/>
          <w:tab w:val="left" w:pos="284"/>
        </w:tabs>
        <w:spacing w:after="0" w:line="276" w:lineRule="auto"/>
        <w:jc w:val="both"/>
        <w:rPr>
          <w:rFonts w:ascii="Verdana" w:eastAsia="Century Gothic" w:hAnsi="Verdana" w:cs="Century Gothic"/>
          <w:b/>
          <w:bCs/>
        </w:rPr>
      </w:pPr>
    </w:p>
    <w:p w14:paraId="524EE0AF" w14:textId="77777777" w:rsidR="00D62CD5" w:rsidRPr="002415BA" w:rsidRDefault="00D62CD5" w:rsidP="00D62CD5">
      <w:pPr>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2415BA">
        <w:rPr>
          <w:rFonts w:ascii="Verdana" w:eastAsia="Century Gothic" w:hAnsi="Verdana" w:cs="Century Gothic"/>
          <w:b/>
          <w:bCs/>
        </w:rPr>
        <w:t>Razones de la respuesta:</w:t>
      </w:r>
    </w:p>
    <w:p w14:paraId="370E8180" w14:textId="77777777" w:rsidR="00D62CD5" w:rsidRPr="002415BA" w:rsidRDefault="00D62CD5" w:rsidP="00D62CD5">
      <w:pPr>
        <w:spacing w:after="0" w:line="276" w:lineRule="auto"/>
        <w:jc w:val="both"/>
        <w:rPr>
          <w:rFonts w:ascii="Verdana" w:eastAsia="Calibri" w:hAnsi="Verdana" w:cs="Arial"/>
          <w:color w:val="7030A0"/>
          <w:lang w:val="es-ES"/>
        </w:rPr>
      </w:pPr>
    </w:p>
    <w:p w14:paraId="428AE2DE" w14:textId="77777777" w:rsidR="00D62CD5" w:rsidRPr="002415BA" w:rsidRDefault="00D62CD5" w:rsidP="00D62CD5">
      <w:pPr>
        <w:spacing w:after="0" w:line="276" w:lineRule="auto"/>
        <w:jc w:val="both"/>
        <w:rPr>
          <w:rFonts w:ascii="Verdana" w:eastAsia="Calibri" w:hAnsi="Verdana" w:cs="Arial"/>
          <w:lang w:val="es-ES"/>
        </w:rPr>
      </w:pPr>
      <w:r w:rsidRPr="002415BA">
        <w:rPr>
          <w:rFonts w:ascii="Verdana" w:eastAsia="Calibri" w:hAnsi="Verdana" w:cs="Arial"/>
          <w:lang w:val="es-ES"/>
        </w:rPr>
        <w:t xml:space="preserve">Lo anterior se sustenta en las siguientes consideraciones: </w:t>
      </w:r>
    </w:p>
    <w:p w14:paraId="652E308B" w14:textId="77777777" w:rsidR="00D62CD5" w:rsidRPr="002415BA" w:rsidRDefault="00D62CD5" w:rsidP="00D62CD5">
      <w:pPr>
        <w:spacing w:after="0" w:line="276" w:lineRule="auto"/>
        <w:jc w:val="both"/>
        <w:rPr>
          <w:rFonts w:ascii="Verdana" w:eastAsia="Calibri" w:hAnsi="Verdana" w:cs="Arial"/>
          <w:lang w:val="es-ES"/>
        </w:rPr>
      </w:pPr>
    </w:p>
    <w:p w14:paraId="380932CB" w14:textId="77777777" w:rsidR="00D62CD5" w:rsidRPr="002415BA" w:rsidRDefault="00D62CD5" w:rsidP="00D62CD5">
      <w:pPr>
        <w:numPr>
          <w:ilvl w:val="0"/>
          <w:numId w:val="33"/>
        </w:numPr>
        <w:spacing w:line="276" w:lineRule="auto"/>
        <w:contextualSpacing/>
        <w:jc w:val="both"/>
        <w:rPr>
          <w:rFonts w:ascii="Verdana" w:eastAsia="Calibri" w:hAnsi="Verdana" w:cs="Arial"/>
          <w:color w:val="000000"/>
          <w:lang w:val="es-ES"/>
        </w:rPr>
      </w:pPr>
      <w:r w:rsidRPr="332A3702">
        <w:rPr>
          <w:rFonts w:ascii="Verdana" w:eastAsia="Calibri" w:hAnsi="Verdana" w:cs="Arial"/>
          <w:color w:val="000000"/>
          <w:lang w:val="es-ES"/>
        </w:rPr>
        <w:t>Con la expedición de la Ley 1618 de 2013, el legislador estableció ciertas disposiciones para garantizar el ejercicio de los derechos de las personas en condición de discapacidad</w:t>
      </w:r>
      <w:r w:rsidRPr="332A3702">
        <w:rPr>
          <w:rFonts w:ascii="Verdana" w:eastAsia="Aptos" w:hAnsi="Verdana" w:cs="Times New Roman"/>
          <w:vertAlign w:val="superscript"/>
          <w:lang w:val="es-ES"/>
        </w:rPr>
        <w:footnoteReference w:id="1"/>
      </w:r>
      <w:r w:rsidRPr="332A3702">
        <w:rPr>
          <w:rFonts w:ascii="Verdana" w:eastAsia="Calibri" w:hAnsi="Verdana" w:cs="Arial"/>
          <w:color w:val="000000"/>
          <w:lang w:val="es-ES"/>
        </w:rPr>
        <w:t>. Así mismo, el artículo 13 ordenó al Gobierno Nacional expedir un reglamento que determinara la metodología mediante la cual se otorgaría el puntaje adicional a las empresas que en su planta de personal tuvieran contratados trabajadores en condición de discapacidad. La Ley 1618 de 2013 prescribe:</w:t>
      </w:r>
    </w:p>
    <w:p w14:paraId="53EE579B" w14:textId="77777777" w:rsidR="00D62CD5" w:rsidRPr="002415BA" w:rsidRDefault="00D62CD5" w:rsidP="00D62CD5">
      <w:pPr>
        <w:spacing w:after="18"/>
        <w:jc w:val="both"/>
        <w:rPr>
          <w:rFonts w:ascii="Verdana" w:eastAsia="Calibri" w:hAnsi="Verdana" w:cs="Arial"/>
          <w:color w:val="000000"/>
          <w:lang w:val="es-ES_tradnl"/>
        </w:rPr>
      </w:pPr>
    </w:p>
    <w:p w14:paraId="79A3C88C" w14:textId="77777777" w:rsidR="00D62CD5" w:rsidRPr="002415BA" w:rsidRDefault="00D62CD5" w:rsidP="00D62CD5">
      <w:pPr>
        <w:ind w:left="709" w:right="709"/>
        <w:jc w:val="both"/>
        <w:rPr>
          <w:rFonts w:ascii="Verdana" w:eastAsia="Calibri" w:hAnsi="Verdana" w:cs="Arial"/>
          <w:color w:val="000000"/>
          <w:lang w:val="es-ES_tradnl"/>
        </w:rPr>
      </w:pPr>
      <w:r w:rsidRPr="002415BA">
        <w:rPr>
          <w:rFonts w:ascii="Verdana" w:eastAsia="Calibri" w:hAnsi="Verdana" w:cs="Arial"/>
          <w:color w:val="000000"/>
          <w:lang w:val="es-ES_tradnl"/>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1B518AA3" w14:textId="77777777" w:rsidR="00D62CD5" w:rsidRPr="002415BA" w:rsidRDefault="00D62CD5" w:rsidP="00D62CD5">
      <w:pPr>
        <w:ind w:left="709" w:right="709"/>
        <w:jc w:val="both"/>
        <w:rPr>
          <w:rFonts w:ascii="Verdana" w:eastAsia="Calibri" w:hAnsi="Verdana" w:cs="Arial"/>
          <w:color w:val="000000"/>
          <w:lang w:val="es-ES_tradnl"/>
        </w:rPr>
      </w:pPr>
    </w:p>
    <w:p w14:paraId="224058B9" w14:textId="77777777" w:rsidR="00D62CD5" w:rsidRPr="002415BA" w:rsidRDefault="00D62CD5" w:rsidP="00D62CD5">
      <w:pPr>
        <w:ind w:left="709" w:right="709"/>
        <w:jc w:val="both"/>
        <w:rPr>
          <w:rFonts w:ascii="Verdana" w:eastAsia="Calibri" w:hAnsi="Verdana" w:cs="Arial"/>
          <w:color w:val="000000"/>
          <w:lang w:val="es-ES_tradnl"/>
        </w:rPr>
      </w:pPr>
      <w:r w:rsidRPr="002415BA">
        <w:rPr>
          <w:rFonts w:ascii="Verdana" w:eastAsia="Calibri" w:hAnsi="Verdana" w:cs="Arial"/>
          <w:color w:val="000000"/>
          <w:lang w:val="es-ES_tradnl"/>
        </w:rPr>
        <w:t xml:space="preserve">1. El Gobierno Nacional, a través del Ministerio de Hacienda y Crédito Público y el Departamento Nacional de Planeación o de </w:t>
      </w:r>
      <w:r w:rsidRPr="002415BA">
        <w:rPr>
          <w:rFonts w:ascii="Verdana" w:eastAsia="Calibri" w:hAnsi="Verdana" w:cs="Arial"/>
          <w:color w:val="000000"/>
          <w:lang w:val="es-ES_tradnl"/>
        </w:rPr>
        <w:lastRenderedPageBreak/>
        <w:t>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19986BF4" w14:textId="77777777" w:rsidR="00D62CD5" w:rsidRPr="002415BA" w:rsidRDefault="00D62CD5" w:rsidP="00D62CD5">
      <w:pPr>
        <w:ind w:left="709" w:right="709"/>
        <w:jc w:val="both"/>
        <w:rPr>
          <w:rFonts w:ascii="Verdana" w:eastAsia="Calibri" w:hAnsi="Verdana" w:cs="Arial"/>
          <w:color w:val="000000"/>
          <w:lang w:val="es-ES_tradnl"/>
        </w:rPr>
      </w:pPr>
      <w:r w:rsidRPr="002415BA">
        <w:rPr>
          <w:rFonts w:ascii="Verdana" w:eastAsia="Calibri" w:hAnsi="Verdana" w:cs="Arial"/>
          <w:color w:val="000000"/>
          <w:lang w:val="es-ES_tradnl"/>
        </w:rPr>
        <w:t>[…]</w:t>
      </w:r>
    </w:p>
    <w:p w14:paraId="077232B5" w14:textId="77777777" w:rsidR="00D62CD5" w:rsidRPr="002415BA" w:rsidRDefault="00D62CD5" w:rsidP="00D62CD5">
      <w:pPr>
        <w:ind w:left="709" w:right="709"/>
        <w:jc w:val="both"/>
        <w:rPr>
          <w:rFonts w:ascii="Verdana" w:eastAsia="Calibri" w:hAnsi="Verdana" w:cs="Arial"/>
          <w:color w:val="000000"/>
          <w:lang w:val="es-ES_tradnl"/>
        </w:rPr>
      </w:pPr>
    </w:p>
    <w:p w14:paraId="430FECAC" w14:textId="77777777" w:rsidR="00D62CD5" w:rsidRPr="002415BA" w:rsidRDefault="00D62CD5" w:rsidP="00D62CD5">
      <w:pPr>
        <w:ind w:left="708" w:right="709"/>
        <w:jc w:val="both"/>
        <w:rPr>
          <w:rFonts w:ascii="Verdana" w:eastAsia="Calibri" w:hAnsi="Verdana" w:cs="Arial"/>
          <w:color w:val="000000"/>
          <w:lang w:val="es-ES"/>
        </w:rPr>
      </w:pPr>
      <w:r w:rsidRPr="332A3702">
        <w:rPr>
          <w:rFonts w:ascii="Verdana" w:eastAsia="Calibri" w:hAnsi="Verdana" w:cs="Arial"/>
          <w:color w:val="000000" w:themeColor="text1"/>
          <w:lang w:val="es-ES"/>
        </w:rPr>
        <w:t>8. Los gobiernos nacional, departamentales, distritales y municipales, deberán fijar mediante decreto reglamentario, en los procesos de selección de los contratistas y proveedores, un sistema de preferencias a favor de las personas con discapacidad.”</w:t>
      </w:r>
    </w:p>
    <w:p w14:paraId="54F74EAF" w14:textId="77777777" w:rsidR="00D62CD5" w:rsidRPr="002415BA" w:rsidRDefault="00D62CD5" w:rsidP="00D62CD5">
      <w:pPr>
        <w:spacing w:after="18" w:line="276" w:lineRule="auto"/>
        <w:jc w:val="both"/>
        <w:rPr>
          <w:rFonts w:ascii="Verdana" w:eastAsia="Calibri" w:hAnsi="Verdana" w:cs="Arial"/>
          <w:color w:val="000000"/>
          <w:lang w:val="es-ES_tradnl"/>
        </w:rPr>
      </w:pPr>
      <w:r w:rsidRPr="002415BA">
        <w:rPr>
          <w:rFonts w:ascii="Verdana" w:eastAsia="Calibri" w:hAnsi="Verdana" w:cs="Arial"/>
          <w:color w:val="000000"/>
          <w:lang w:val="es-ES_tradnl"/>
        </w:rPr>
        <w:t xml:space="preserve">  </w:t>
      </w:r>
    </w:p>
    <w:p w14:paraId="2E92855D" w14:textId="77777777" w:rsidR="00D62CD5" w:rsidRPr="002415BA" w:rsidRDefault="00D62CD5" w:rsidP="00D62CD5">
      <w:pPr>
        <w:numPr>
          <w:ilvl w:val="0"/>
          <w:numId w:val="33"/>
        </w:numPr>
        <w:spacing w:after="120" w:line="276" w:lineRule="auto"/>
        <w:contextualSpacing/>
        <w:jc w:val="both"/>
        <w:rPr>
          <w:rFonts w:ascii="Verdana" w:eastAsia="Calibri" w:hAnsi="Verdana" w:cs="Arial"/>
          <w:color w:val="000000"/>
          <w:lang w:val="es-ES_tradnl"/>
        </w:rPr>
      </w:pPr>
      <w:r w:rsidRPr="002415BA">
        <w:rPr>
          <w:rFonts w:ascii="Verdana" w:eastAsia="Calibri" w:hAnsi="Verdana" w:cs="Arial"/>
          <w:color w:val="000000"/>
          <w:lang w:val="es-ES_tradnl"/>
        </w:rPr>
        <w:t>Habida cuenta de que la norma impuso al Gobierno Nacional la obligación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prevé el deber de las entidades estatales de otorgar un puntaje adicional a los procesos de selección de contratistas en las modalidades de licitación pública y concurso de méritos</w:t>
      </w:r>
      <w:r>
        <w:rPr>
          <w:rFonts w:ascii="Verdana" w:eastAsia="Calibri" w:hAnsi="Verdana" w:cs="Arial"/>
          <w:color w:val="000000"/>
          <w:lang w:val="es-ES_tradnl"/>
        </w:rPr>
        <w:t>.</w:t>
      </w:r>
      <w:r w:rsidRPr="002415BA">
        <w:rPr>
          <w:rFonts w:ascii="Verdana" w:eastAsia="Calibri" w:hAnsi="Verdana" w:cs="Arial"/>
          <w:color w:val="000000"/>
          <w:lang w:val="es-ES_tradnl"/>
        </w:rPr>
        <w:t xml:space="preserve"> </w:t>
      </w:r>
    </w:p>
    <w:p w14:paraId="461308F1" w14:textId="77777777" w:rsidR="00D62CD5" w:rsidRPr="002415BA" w:rsidRDefault="00D62CD5" w:rsidP="00D62CD5">
      <w:pPr>
        <w:spacing w:after="120" w:line="276" w:lineRule="auto"/>
        <w:ind w:left="720"/>
        <w:contextualSpacing/>
        <w:jc w:val="both"/>
        <w:rPr>
          <w:rFonts w:ascii="Verdana" w:eastAsia="Calibri" w:hAnsi="Verdana" w:cs="Arial"/>
          <w:color w:val="000000"/>
          <w:lang w:val="es-ES_tradnl"/>
        </w:rPr>
      </w:pPr>
    </w:p>
    <w:p w14:paraId="634ADC51" w14:textId="77777777" w:rsidR="00D62CD5" w:rsidRPr="002415BA" w:rsidRDefault="00D62CD5" w:rsidP="00D62CD5">
      <w:pPr>
        <w:numPr>
          <w:ilvl w:val="0"/>
          <w:numId w:val="33"/>
        </w:numPr>
        <w:spacing w:line="276" w:lineRule="auto"/>
        <w:contextualSpacing/>
        <w:jc w:val="both"/>
        <w:rPr>
          <w:rFonts w:ascii="Verdana" w:eastAsia="Calibri" w:hAnsi="Verdana" w:cs="Arial"/>
          <w:color w:val="000000"/>
          <w:lang w:val="es-ES_tradnl"/>
        </w:rPr>
      </w:pPr>
      <w:r w:rsidRPr="002415BA">
        <w:rPr>
          <w:rFonts w:ascii="Verdana" w:eastAsia="Calibri" w:hAnsi="Verdana" w:cs="Arial"/>
          <w:color w:val="000000"/>
          <w:lang w:val="es-ES_tradnl"/>
        </w:rPr>
        <w:t>Conforme con lo anterior, el Decreto 1082 de 2015, en el artículo 2.2.1.2.4.6, adicionado por el Decreto 392 de 2018, regula el puntaje adicional para proponentes con trabajadores con discapacidad. Dicho artículo establece que debe asignarse un uno por ciento (1%) adicional a los proponentes que acrediten la vinculación de trabajadores con discapacidad en los procesos de licitaciones públicas y concursos de méritos, de acuerdo con los requisitos previstos en el Decreto en mención:</w:t>
      </w:r>
    </w:p>
    <w:p w14:paraId="49F2F64D" w14:textId="77777777" w:rsidR="00D62CD5" w:rsidRPr="002415BA" w:rsidRDefault="00D62CD5" w:rsidP="00D62CD5">
      <w:pPr>
        <w:spacing w:after="18"/>
        <w:jc w:val="both"/>
        <w:rPr>
          <w:rFonts w:ascii="Verdana" w:eastAsia="Calibri" w:hAnsi="Verdana" w:cs="Arial"/>
          <w:color w:val="000000"/>
          <w:lang w:val="es-ES_tradnl"/>
        </w:rPr>
      </w:pPr>
    </w:p>
    <w:p w14:paraId="08DFD0E0" w14:textId="77777777" w:rsidR="00D62CD5" w:rsidRPr="002415BA" w:rsidRDefault="00D62CD5" w:rsidP="00D62CD5">
      <w:pPr>
        <w:spacing w:after="18"/>
        <w:ind w:left="709" w:right="709"/>
        <w:jc w:val="both"/>
        <w:rPr>
          <w:rFonts w:ascii="Verdana" w:eastAsia="Times New Roman" w:hAnsi="Verdana" w:cs="Arial"/>
          <w:color w:val="000000"/>
          <w:lang w:val="es-ES_tradnl" w:eastAsia="es-CO"/>
        </w:rPr>
      </w:pPr>
      <w:r w:rsidRPr="002415BA">
        <w:rPr>
          <w:rFonts w:ascii="Verdana" w:eastAsia="Times New Roman" w:hAnsi="Verdana" w:cs="Arial"/>
          <w:bCs/>
          <w:color w:val="000000"/>
          <w:lang w:val="es-ES_tradnl" w:eastAsia="es-CO"/>
        </w:rPr>
        <w:t>Artículo 2.2.1.2.4.2.6. Puntaje adicional para proponentes con trabajadores con discapacidad</w:t>
      </w:r>
      <w:r w:rsidRPr="002415BA">
        <w:rPr>
          <w:rFonts w:ascii="Verdana" w:eastAsia="Times New Roman" w:hAnsi="Verdana" w:cs="Arial"/>
          <w:color w:val="000000"/>
          <w:lang w:val="es-ES_tradnl" w:eastAsia="es-CO"/>
        </w:rPr>
        <w:t xml:space="preserve">. En los procesos de licitaciones públicas y concursos de méritos, para incentivar el sistema de </w:t>
      </w:r>
      <w:r w:rsidRPr="002415BA">
        <w:rPr>
          <w:rFonts w:ascii="Verdana" w:eastAsia="Times New Roman" w:hAnsi="Verdana" w:cs="Arial"/>
          <w:color w:val="000000"/>
          <w:lang w:val="es-ES_tradnl" w:eastAsia="es-CO"/>
        </w:rPr>
        <w:lastRenderedPageBreak/>
        <w:t>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0D5CE03E" w14:textId="77777777" w:rsidR="00D62CD5" w:rsidRPr="002415BA" w:rsidRDefault="00D62CD5" w:rsidP="00D62CD5">
      <w:pPr>
        <w:spacing w:after="18"/>
        <w:ind w:left="709" w:right="709"/>
        <w:jc w:val="both"/>
        <w:rPr>
          <w:rFonts w:ascii="Verdana" w:eastAsia="Calibri" w:hAnsi="Verdana" w:cs="Arial"/>
          <w:i/>
          <w:iCs/>
          <w:color w:val="000000"/>
          <w:lang w:val="es-ES_tradnl"/>
        </w:rPr>
      </w:pPr>
    </w:p>
    <w:p w14:paraId="3F136D36" w14:textId="77777777" w:rsidR="00D62CD5" w:rsidRPr="002415BA" w:rsidRDefault="00D62CD5" w:rsidP="00D62CD5">
      <w:pPr>
        <w:spacing w:after="18"/>
        <w:ind w:left="709" w:right="709"/>
        <w:jc w:val="both"/>
        <w:rPr>
          <w:rFonts w:ascii="Verdana" w:eastAsia="Times New Roman" w:hAnsi="Verdana" w:cs="Arial"/>
          <w:color w:val="000000"/>
          <w:lang w:val="es-ES_tradnl" w:eastAsia="es-CO"/>
        </w:rPr>
      </w:pPr>
      <w:r w:rsidRPr="002415BA">
        <w:rPr>
          <w:rFonts w:ascii="Verdana" w:eastAsia="Times New Roman" w:hAnsi="Verdana" w:cs="Arial"/>
          <w:color w:val="000000"/>
          <w:lang w:val="es-ES_tradnl"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67517D6B" w14:textId="77777777" w:rsidR="00D62CD5" w:rsidRPr="002415BA" w:rsidRDefault="00D62CD5" w:rsidP="00D62CD5">
      <w:pPr>
        <w:spacing w:after="18"/>
        <w:ind w:left="709" w:right="709"/>
        <w:jc w:val="both"/>
        <w:rPr>
          <w:rFonts w:ascii="Verdana" w:eastAsia="Times New Roman" w:hAnsi="Verdana" w:cs="Arial"/>
          <w:color w:val="000000"/>
          <w:lang w:val="es-ES_tradnl" w:eastAsia="es-CO"/>
        </w:rPr>
      </w:pPr>
    </w:p>
    <w:p w14:paraId="3C4552AE" w14:textId="77777777" w:rsidR="00D62CD5" w:rsidRPr="002415BA" w:rsidRDefault="00D62CD5" w:rsidP="00D62CD5">
      <w:pPr>
        <w:spacing w:after="18"/>
        <w:ind w:left="709" w:right="709"/>
        <w:jc w:val="both"/>
        <w:rPr>
          <w:rFonts w:ascii="Verdana" w:eastAsia="Times New Roman" w:hAnsi="Verdana" w:cs="Arial"/>
          <w:color w:val="000000"/>
          <w:lang w:val="es-ES_tradnl" w:eastAsia="es-CO"/>
        </w:rPr>
      </w:pPr>
      <w:r w:rsidRPr="002415BA">
        <w:rPr>
          <w:rFonts w:ascii="Verdana" w:eastAsia="Times New Roman" w:hAnsi="Verdana" w:cs="Arial"/>
          <w:color w:val="000000"/>
          <w:lang w:val="es-ES_tradnl" w:eastAsia="es-CO"/>
        </w:rPr>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p w14:paraId="4A81AAC3" w14:textId="77777777" w:rsidR="00D62CD5" w:rsidRPr="002415BA" w:rsidRDefault="00D62CD5" w:rsidP="00D62CD5">
      <w:pPr>
        <w:spacing w:after="18"/>
        <w:ind w:left="709" w:right="709"/>
        <w:jc w:val="both"/>
        <w:rPr>
          <w:rFonts w:ascii="Verdana" w:eastAsia="Times New Roman" w:hAnsi="Verdana" w:cs="Arial"/>
          <w:color w:val="000000"/>
          <w:lang w:val="es-ES_tradnl" w:eastAsia="es-CO"/>
        </w:rPr>
      </w:pPr>
    </w:p>
    <w:tbl>
      <w:tblPr>
        <w:tblW w:w="613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742"/>
      </w:tblGrid>
      <w:tr w:rsidR="00D62CD5" w:rsidRPr="002415BA" w14:paraId="008B95AE" w14:textId="77777777" w:rsidTr="00563F32">
        <w:trPr>
          <w:trHeight w:val="210"/>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6B80D49A" w14:textId="77777777" w:rsidR="00D62CD5" w:rsidRPr="002415BA" w:rsidRDefault="00D62CD5" w:rsidP="00563F32">
            <w:pPr>
              <w:spacing w:line="254" w:lineRule="atLeast"/>
              <w:jc w:val="center"/>
              <w:rPr>
                <w:rFonts w:ascii="Verdana" w:eastAsia="Times New Roman" w:hAnsi="Verdana" w:cs="Arial"/>
                <w:b/>
                <w:bCs/>
                <w:color w:val="000000"/>
                <w:lang w:val="es-ES_tradnl" w:eastAsia="es-CO"/>
              </w:rPr>
            </w:pPr>
            <w:r w:rsidRPr="002415BA">
              <w:rPr>
                <w:rFonts w:ascii="Verdana" w:eastAsia="Times New Roman" w:hAnsi="Verdana" w:cs="Arial"/>
                <w:b/>
                <w:bCs/>
                <w:color w:val="000000"/>
                <w:lang w:val="es-ES_tradnl" w:eastAsia="es-CO"/>
              </w:rPr>
              <w:t>Número total de trabajadores de la planta de personal del proponente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48690903" w14:textId="77777777" w:rsidR="00D62CD5" w:rsidRPr="002415BA" w:rsidRDefault="00D62CD5" w:rsidP="00563F32">
            <w:pPr>
              <w:spacing w:line="254" w:lineRule="atLeast"/>
              <w:jc w:val="center"/>
              <w:rPr>
                <w:rFonts w:ascii="Verdana" w:eastAsia="Times New Roman" w:hAnsi="Verdana" w:cs="Arial"/>
                <w:b/>
                <w:bCs/>
                <w:color w:val="000000"/>
                <w:lang w:val="es-ES_tradnl" w:eastAsia="es-CO"/>
              </w:rPr>
            </w:pPr>
            <w:r w:rsidRPr="002415BA">
              <w:rPr>
                <w:rFonts w:ascii="Verdana" w:eastAsia="Times New Roman" w:hAnsi="Verdana" w:cs="Arial"/>
                <w:b/>
                <w:bCs/>
                <w:color w:val="000000"/>
                <w:lang w:val="es-ES_tradnl" w:eastAsia="es-CO"/>
              </w:rPr>
              <w:t>Número mínimo de trabajadores con discapacidad exigido </w:t>
            </w:r>
          </w:p>
        </w:tc>
      </w:tr>
      <w:tr w:rsidR="00D62CD5" w:rsidRPr="002415BA" w14:paraId="76FABAE1" w14:textId="77777777" w:rsidTr="00563F32">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05F9E2AC" w14:textId="77777777" w:rsidR="00D62CD5" w:rsidRPr="002415BA" w:rsidRDefault="00D62CD5" w:rsidP="00563F32">
            <w:pPr>
              <w:spacing w:line="254" w:lineRule="atLeast"/>
              <w:rPr>
                <w:rFonts w:ascii="Verdana" w:eastAsia="Times New Roman" w:hAnsi="Verdana" w:cs="Arial"/>
                <w:color w:val="000000"/>
                <w:lang w:val="es-ES_tradnl" w:eastAsia="es-CO"/>
              </w:rPr>
            </w:pPr>
            <w:r w:rsidRPr="002415BA">
              <w:rPr>
                <w:rFonts w:ascii="Verdana" w:eastAsia="Times New Roman" w:hAnsi="Verdana" w:cs="Arial"/>
                <w:color w:val="000000"/>
                <w:lang w:val="es-ES_tradnl" w:eastAsia="es-CO"/>
              </w:rPr>
              <w:t>Entre 1 y 30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5E798546" w14:textId="77777777" w:rsidR="00D62CD5" w:rsidRPr="002415BA" w:rsidRDefault="00D62CD5" w:rsidP="00563F32">
            <w:pPr>
              <w:spacing w:line="254" w:lineRule="atLeast"/>
              <w:jc w:val="center"/>
              <w:rPr>
                <w:rFonts w:ascii="Verdana" w:eastAsia="Times New Roman" w:hAnsi="Verdana" w:cs="Arial"/>
                <w:color w:val="000000"/>
                <w:lang w:val="es-ES_tradnl" w:eastAsia="es-CO"/>
              </w:rPr>
            </w:pPr>
            <w:r w:rsidRPr="002415BA">
              <w:rPr>
                <w:rFonts w:ascii="Verdana" w:eastAsia="Times New Roman" w:hAnsi="Verdana" w:cs="Arial"/>
                <w:color w:val="000000"/>
                <w:lang w:val="es-ES_tradnl" w:eastAsia="es-CO"/>
              </w:rPr>
              <w:t>1 </w:t>
            </w:r>
          </w:p>
        </w:tc>
      </w:tr>
      <w:tr w:rsidR="00D62CD5" w:rsidRPr="002415BA" w14:paraId="173F6349" w14:textId="77777777" w:rsidTr="00563F32">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0BE052A3" w14:textId="77777777" w:rsidR="00D62CD5" w:rsidRPr="002415BA" w:rsidRDefault="00D62CD5" w:rsidP="00563F32">
            <w:pPr>
              <w:spacing w:line="254" w:lineRule="atLeast"/>
              <w:rPr>
                <w:rFonts w:ascii="Verdana" w:eastAsia="Times New Roman" w:hAnsi="Verdana" w:cs="Arial"/>
                <w:color w:val="000000"/>
                <w:lang w:val="es-ES_tradnl" w:eastAsia="es-CO"/>
              </w:rPr>
            </w:pPr>
            <w:r w:rsidRPr="002415BA">
              <w:rPr>
                <w:rFonts w:ascii="Verdana" w:eastAsia="Times New Roman" w:hAnsi="Verdana" w:cs="Arial"/>
                <w:color w:val="000000"/>
                <w:lang w:val="es-ES_tradnl" w:eastAsia="es-CO"/>
              </w:rPr>
              <w:t>Entre 31 y 100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37CEE54C" w14:textId="77777777" w:rsidR="00D62CD5" w:rsidRPr="002415BA" w:rsidRDefault="00D62CD5" w:rsidP="00563F32">
            <w:pPr>
              <w:spacing w:line="254" w:lineRule="atLeast"/>
              <w:jc w:val="center"/>
              <w:rPr>
                <w:rFonts w:ascii="Verdana" w:eastAsia="Times New Roman" w:hAnsi="Verdana" w:cs="Arial"/>
                <w:color w:val="000000"/>
                <w:lang w:val="es-ES_tradnl" w:eastAsia="es-CO"/>
              </w:rPr>
            </w:pPr>
            <w:r w:rsidRPr="002415BA">
              <w:rPr>
                <w:rFonts w:ascii="Verdana" w:eastAsia="Times New Roman" w:hAnsi="Verdana" w:cs="Arial"/>
                <w:color w:val="000000"/>
                <w:lang w:val="es-ES_tradnl" w:eastAsia="es-CO"/>
              </w:rPr>
              <w:t>2 </w:t>
            </w:r>
          </w:p>
        </w:tc>
      </w:tr>
      <w:tr w:rsidR="00D62CD5" w:rsidRPr="002415BA" w14:paraId="5A128DA2" w14:textId="77777777" w:rsidTr="00563F32">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75D0B6B7" w14:textId="77777777" w:rsidR="00D62CD5" w:rsidRPr="002415BA" w:rsidRDefault="00D62CD5" w:rsidP="00563F32">
            <w:pPr>
              <w:spacing w:line="254" w:lineRule="atLeast"/>
              <w:rPr>
                <w:rFonts w:ascii="Verdana" w:eastAsia="Times New Roman" w:hAnsi="Verdana" w:cs="Arial"/>
                <w:color w:val="000000"/>
                <w:lang w:val="es-ES_tradnl" w:eastAsia="es-CO"/>
              </w:rPr>
            </w:pPr>
            <w:r w:rsidRPr="002415BA">
              <w:rPr>
                <w:rFonts w:ascii="Verdana" w:eastAsia="Times New Roman" w:hAnsi="Verdana" w:cs="Arial"/>
                <w:color w:val="000000"/>
                <w:lang w:val="es-ES_tradnl" w:eastAsia="es-CO"/>
              </w:rPr>
              <w:t>Entre 101 y 150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62FE8A75" w14:textId="77777777" w:rsidR="00D62CD5" w:rsidRPr="002415BA" w:rsidRDefault="00D62CD5" w:rsidP="00563F32">
            <w:pPr>
              <w:spacing w:line="254" w:lineRule="atLeast"/>
              <w:jc w:val="center"/>
              <w:rPr>
                <w:rFonts w:ascii="Verdana" w:eastAsia="Times New Roman" w:hAnsi="Verdana" w:cs="Arial"/>
                <w:color w:val="000000"/>
                <w:lang w:val="es-ES_tradnl" w:eastAsia="es-CO"/>
              </w:rPr>
            </w:pPr>
            <w:r w:rsidRPr="002415BA">
              <w:rPr>
                <w:rFonts w:ascii="Verdana" w:eastAsia="Times New Roman" w:hAnsi="Verdana" w:cs="Arial"/>
                <w:color w:val="000000"/>
                <w:lang w:val="es-ES_tradnl" w:eastAsia="es-CO"/>
              </w:rPr>
              <w:t>3 </w:t>
            </w:r>
          </w:p>
        </w:tc>
      </w:tr>
      <w:tr w:rsidR="00D62CD5" w:rsidRPr="002415BA" w14:paraId="5D6D6A76" w14:textId="77777777" w:rsidTr="00563F32">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14D0659B" w14:textId="77777777" w:rsidR="00D62CD5" w:rsidRPr="002415BA" w:rsidRDefault="00D62CD5" w:rsidP="00563F32">
            <w:pPr>
              <w:spacing w:line="254" w:lineRule="atLeast"/>
              <w:rPr>
                <w:rFonts w:ascii="Verdana" w:eastAsia="Times New Roman" w:hAnsi="Verdana" w:cs="Arial"/>
                <w:color w:val="000000"/>
                <w:lang w:val="es-ES_tradnl" w:eastAsia="es-CO"/>
              </w:rPr>
            </w:pPr>
            <w:r w:rsidRPr="002415BA">
              <w:rPr>
                <w:rFonts w:ascii="Verdana" w:eastAsia="Times New Roman" w:hAnsi="Verdana" w:cs="Arial"/>
                <w:color w:val="000000"/>
                <w:lang w:val="es-ES_tradnl" w:eastAsia="es-CO"/>
              </w:rPr>
              <w:t>Entre 151 y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19D6B86A" w14:textId="77777777" w:rsidR="00D62CD5" w:rsidRPr="002415BA" w:rsidRDefault="00D62CD5" w:rsidP="00563F32">
            <w:pPr>
              <w:spacing w:line="254" w:lineRule="atLeast"/>
              <w:jc w:val="center"/>
              <w:rPr>
                <w:rFonts w:ascii="Verdana" w:eastAsia="Times New Roman" w:hAnsi="Verdana" w:cs="Arial"/>
                <w:color w:val="000000"/>
                <w:lang w:val="es-ES_tradnl" w:eastAsia="es-CO"/>
              </w:rPr>
            </w:pPr>
            <w:r w:rsidRPr="002415BA">
              <w:rPr>
                <w:rFonts w:ascii="Verdana" w:eastAsia="Times New Roman" w:hAnsi="Verdana" w:cs="Arial"/>
                <w:color w:val="000000"/>
                <w:lang w:val="es-ES_tradnl" w:eastAsia="es-CO"/>
              </w:rPr>
              <w:t>4 </w:t>
            </w:r>
          </w:p>
        </w:tc>
      </w:tr>
      <w:tr w:rsidR="00D62CD5" w:rsidRPr="002415BA" w14:paraId="02EE87FF" w14:textId="77777777" w:rsidTr="00563F32">
        <w:trPr>
          <w:trHeight w:val="99"/>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499A144C" w14:textId="77777777" w:rsidR="00D62CD5" w:rsidRPr="002415BA" w:rsidRDefault="00D62CD5" w:rsidP="00563F32">
            <w:pPr>
              <w:spacing w:line="254" w:lineRule="atLeast"/>
              <w:rPr>
                <w:rFonts w:ascii="Verdana" w:eastAsia="Times New Roman" w:hAnsi="Verdana" w:cs="Arial"/>
                <w:color w:val="000000"/>
                <w:lang w:val="es-ES_tradnl" w:eastAsia="es-CO"/>
              </w:rPr>
            </w:pPr>
            <w:r w:rsidRPr="002415BA">
              <w:rPr>
                <w:rFonts w:ascii="Verdana" w:eastAsia="Times New Roman" w:hAnsi="Verdana" w:cs="Arial"/>
                <w:color w:val="000000"/>
                <w:lang w:val="es-ES_tradnl" w:eastAsia="es-CO"/>
              </w:rPr>
              <w:t>Más de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370982DF" w14:textId="77777777" w:rsidR="00D62CD5" w:rsidRPr="002415BA" w:rsidRDefault="00D62CD5" w:rsidP="00563F32">
            <w:pPr>
              <w:spacing w:line="254" w:lineRule="atLeast"/>
              <w:jc w:val="center"/>
              <w:rPr>
                <w:rFonts w:ascii="Verdana" w:eastAsia="Times New Roman" w:hAnsi="Verdana" w:cs="Arial"/>
                <w:color w:val="000000"/>
                <w:lang w:val="es-ES_tradnl" w:eastAsia="es-CO"/>
              </w:rPr>
            </w:pPr>
            <w:r w:rsidRPr="002415BA">
              <w:rPr>
                <w:rFonts w:ascii="Verdana" w:eastAsia="Times New Roman" w:hAnsi="Verdana" w:cs="Arial"/>
                <w:color w:val="000000"/>
                <w:lang w:val="es-ES_tradnl" w:eastAsia="es-CO"/>
              </w:rPr>
              <w:t>5 </w:t>
            </w:r>
          </w:p>
        </w:tc>
      </w:tr>
    </w:tbl>
    <w:p w14:paraId="13E3F318" w14:textId="77777777" w:rsidR="00D62CD5" w:rsidRPr="002415BA" w:rsidRDefault="00D62CD5" w:rsidP="00D62CD5">
      <w:pPr>
        <w:spacing w:after="18"/>
        <w:ind w:left="709" w:right="709"/>
        <w:jc w:val="both"/>
        <w:rPr>
          <w:rFonts w:ascii="Verdana" w:eastAsia="Times New Roman" w:hAnsi="Verdana" w:cs="Arial"/>
          <w:color w:val="000000"/>
          <w:lang w:val="es-ES_tradnl" w:eastAsia="es-CO"/>
        </w:rPr>
      </w:pPr>
    </w:p>
    <w:p w14:paraId="2AF18EB4" w14:textId="77777777" w:rsidR="00D62CD5" w:rsidRPr="002415BA" w:rsidRDefault="00D62CD5" w:rsidP="00D62CD5">
      <w:pPr>
        <w:numPr>
          <w:ilvl w:val="0"/>
          <w:numId w:val="34"/>
        </w:numPr>
        <w:spacing w:after="120" w:line="276" w:lineRule="auto"/>
        <w:contextualSpacing/>
        <w:jc w:val="both"/>
        <w:rPr>
          <w:rFonts w:ascii="Verdana" w:eastAsia="Calibri" w:hAnsi="Verdana" w:cs="Arial"/>
          <w:color w:val="000000"/>
          <w:lang w:val="es-ES"/>
        </w:rPr>
      </w:pPr>
      <w:r w:rsidRPr="332A3702">
        <w:rPr>
          <w:rFonts w:ascii="Verdana" w:eastAsia="Calibri" w:hAnsi="Verdana" w:cs="Arial"/>
          <w:color w:val="000000" w:themeColor="text1"/>
          <w:lang w:val="es-ES"/>
        </w:rPr>
        <w:t xml:space="preserve">Según esta norma, en los procesos de licitación pública o concurso de méritos, para obtener el puntaje adicional por tener personas en condición de discapacidad vinculadas en la planta de personal, se debe acreditar: i) </w:t>
      </w:r>
      <w:r w:rsidRPr="332A3702">
        <w:rPr>
          <w:rFonts w:ascii="Verdana" w:eastAsia="Calibri" w:hAnsi="Verdana" w:cs="Arial"/>
          <w:color w:val="000000" w:themeColor="text1"/>
          <w:lang w:val="es-ES"/>
        </w:rPr>
        <w:lastRenderedPageBreak/>
        <w:t xml:space="preserve">el número total de trabajadores vinculados a la planta de personal; y ii) </w:t>
      </w:r>
      <w:bookmarkStart w:id="4" w:name="_Hlk11918325"/>
      <w:r w:rsidRPr="332A3702">
        <w:rPr>
          <w:rFonts w:ascii="Verdana" w:eastAsia="Calibri" w:hAnsi="Verdana" w:cs="Arial"/>
          <w:color w:val="000000" w:themeColor="text1"/>
          <w:lang w:val="es-ES"/>
        </w:rPr>
        <w:t>el número mínimo de personas con discapacidad en su planta de personal</w:t>
      </w:r>
      <w:bookmarkEnd w:id="4"/>
      <w:r w:rsidRPr="332A3702">
        <w:rPr>
          <w:rFonts w:ascii="Verdana" w:eastAsia="Calibri" w:hAnsi="Verdana" w:cs="Arial"/>
          <w:color w:val="000000" w:themeColor="text1"/>
          <w:lang w:val="es-ES"/>
        </w:rPr>
        <w:t xml:space="preserve">. </w:t>
      </w:r>
    </w:p>
    <w:p w14:paraId="0FFC559A" w14:textId="77777777" w:rsidR="00D62CD5" w:rsidRPr="002415BA" w:rsidRDefault="00D62CD5" w:rsidP="00D62CD5">
      <w:pPr>
        <w:spacing w:after="120" w:line="276" w:lineRule="auto"/>
        <w:ind w:left="720"/>
        <w:contextualSpacing/>
        <w:jc w:val="both"/>
        <w:rPr>
          <w:rFonts w:ascii="Verdana" w:eastAsia="Calibri" w:hAnsi="Verdana" w:cs="Arial"/>
          <w:color w:val="000000"/>
          <w:lang w:val="es-ES_tradnl"/>
        </w:rPr>
      </w:pPr>
    </w:p>
    <w:p w14:paraId="5E6CAFFD" w14:textId="77777777" w:rsidR="00D62CD5" w:rsidRPr="002415BA" w:rsidRDefault="00D62CD5" w:rsidP="00D62CD5">
      <w:pPr>
        <w:numPr>
          <w:ilvl w:val="0"/>
          <w:numId w:val="34"/>
        </w:numPr>
        <w:spacing w:after="120" w:line="276" w:lineRule="auto"/>
        <w:contextualSpacing/>
        <w:jc w:val="both"/>
        <w:rPr>
          <w:rFonts w:ascii="Verdana" w:eastAsia="Calibri" w:hAnsi="Verdana" w:cs="Arial"/>
          <w:color w:val="000000"/>
          <w:lang w:val="es-ES_tradnl"/>
        </w:rPr>
      </w:pPr>
      <w:r w:rsidRPr="002415BA">
        <w:rPr>
          <w:rFonts w:ascii="Verdana" w:eastAsia="Calibri" w:hAnsi="Verdana" w:cs="Arial"/>
          <w:color w:val="000000"/>
          <w:lang w:val="es-ES_tradnl"/>
        </w:rPr>
        <w:t>En relación con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0AA85BD9" w14:textId="77777777" w:rsidR="00D62CD5" w:rsidRPr="002415BA" w:rsidRDefault="00D62CD5" w:rsidP="00D62CD5">
      <w:pPr>
        <w:ind w:left="720"/>
        <w:contextualSpacing/>
        <w:rPr>
          <w:rFonts w:ascii="Verdana" w:eastAsia="Calibri" w:hAnsi="Verdana" w:cs="Arial"/>
          <w:color w:val="000000"/>
          <w:lang w:val="es-ES_tradnl"/>
        </w:rPr>
      </w:pPr>
    </w:p>
    <w:p w14:paraId="77D84CA0" w14:textId="77777777" w:rsidR="00D62CD5" w:rsidRPr="002415BA" w:rsidRDefault="00D62CD5" w:rsidP="00D62CD5">
      <w:pPr>
        <w:numPr>
          <w:ilvl w:val="0"/>
          <w:numId w:val="34"/>
        </w:numPr>
        <w:spacing w:after="120" w:line="276" w:lineRule="auto"/>
        <w:contextualSpacing/>
        <w:jc w:val="both"/>
        <w:rPr>
          <w:rFonts w:ascii="Verdana" w:eastAsia="Calibri" w:hAnsi="Verdana" w:cs="Arial"/>
          <w:color w:val="000000"/>
          <w:lang w:val="es-ES"/>
        </w:rPr>
      </w:pPr>
      <w:r w:rsidRPr="332A3702">
        <w:rPr>
          <w:rFonts w:ascii="Verdana" w:eastAsia="Calibri" w:hAnsi="Verdana" w:cs="Arial"/>
          <w:color w:val="000000" w:themeColor="text1"/>
          <w:lang w:val="es-ES"/>
        </w:rPr>
        <w:t xml:space="preserve">Para el caso de proponentes singulares, la acreditación de tal situación se realiza a través de una certificación emitida por: i) la persona natural o ii) el representante legal de la persona jurídica o su revisor fiscal cuando esté obligado a tenerlo. </w:t>
      </w:r>
    </w:p>
    <w:p w14:paraId="40008A30" w14:textId="77777777" w:rsidR="00D62CD5" w:rsidRPr="002415BA" w:rsidRDefault="00D62CD5" w:rsidP="00D62CD5">
      <w:pPr>
        <w:ind w:left="720"/>
        <w:contextualSpacing/>
        <w:rPr>
          <w:rFonts w:ascii="Verdana" w:eastAsia="Calibri" w:hAnsi="Verdana" w:cs="Arial"/>
          <w:color w:val="000000"/>
          <w:lang w:val="es-ES_tradnl"/>
        </w:rPr>
      </w:pPr>
    </w:p>
    <w:p w14:paraId="6FC23B36" w14:textId="77777777" w:rsidR="00D62CD5" w:rsidRPr="002415BA" w:rsidRDefault="00D62CD5" w:rsidP="00D62CD5">
      <w:pPr>
        <w:numPr>
          <w:ilvl w:val="0"/>
          <w:numId w:val="34"/>
        </w:numPr>
        <w:spacing w:after="120" w:line="276" w:lineRule="auto"/>
        <w:contextualSpacing/>
        <w:jc w:val="both"/>
        <w:rPr>
          <w:rFonts w:ascii="Verdana" w:eastAsia="Calibri" w:hAnsi="Verdana" w:cs="Arial"/>
          <w:color w:val="000000"/>
          <w:lang w:val="es-ES_tradnl"/>
        </w:rPr>
      </w:pPr>
      <w:r w:rsidRPr="002415BA">
        <w:rPr>
          <w:rFonts w:ascii="Verdana" w:eastAsia="Calibri" w:hAnsi="Verdana" w:cs="Arial"/>
          <w:color w:val="000000"/>
          <w:lang w:val="es-ES_tradnl"/>
        </w:rPr>
        <w:t>Cuando se trate de proponentes plurales, esto es, consorcio, unión temporal o promesa de sociedad futura, el integrante que debe certificar de forma independiente el número de trabajadores vinculados a su planta de personal, ya sea directamente en el caso de personas naturales, o por conducto de su representante legal o revisor fiscal en el caso de las personas jurídicas, es el que aporte el cuarenta por ciento (40%) de la experiencia requerida, como se explicará más adelante.</w:t>
      </w:r>
    </w:p>
    <w:p w14:paraId="0966766A" w14:textId="77777777" w:rsidR="00D62CD5" w:rsidRPr="002415BA" w:rsidRDefault="00D62CD5" w:rsidP="00D62CD5">
      <w:pPr>
        <w:ind w:left="720"/>
        <w:contextualSpacing/>
        <w:rPr>
          <w:rFonts w:ascii="Verdana" w:eastAsia="Calibri" w:hAnsi="Verdana" w:cs="Arial"/>
          <w:color w:val="000000"/>
          <w:lang w:val="es-ES_tradnl"/>
        </w:rPr>
      </w:pPr>
    </w:p>
    <w:p w14:paraId="3AD97449" w14:textId="77777777" w:rsidR="00D62CD5" w:rsidRPr="002415BA" w:rsidRDefault="00D62CD5" w:rsidP="00D62CD5">
      <w:pPr>
        <w:numPr>
          <w:ilvl w:val="0"/>
          <w:numId w:val="34"/>
        </w:numPr>
        <w:spacing w:after="120" w:line="276" w:lineRule="auto"/>
        <w:contextualSpacing/>
        <w:jc w:val="both"/>
        <w:rPr>
          <w:rFonts w:ascii="Verdana" w:eastAsia="Calibri" w:hAnsi="Verdana" w:cs="Arial"/>
          <w:color w:val="000000"/>
          <w:lang w:val="es-ES"/>
        </w:rPr>
      </w:pPr>
      <w:r w:rsidRPr="332A3702">
        <w:rPr>
          <w:rFonts w:ascii="Verdana" w:eastAsia="Calibri" w:hAnsi="Verdana" w:cs="Arial"/>
          <w:color w:val="000000" w:themeColor="text1"/>
          <w:lang w:val="es-ES"/>
        </w:rPr>
        <w:t>Para llegar a la anterior conclusión es necesario tener en cuenta que esta condición es propia de la persona natural o jurídica que pretende acreditarla para obtener el puntaje. Por lo tanto, cuando el numeral 1 señala “la planta de personal del proponente o sus integrantes”, esta debe ser entendida de acuerdo con el tipo de proponente que se presente al proceso de selección. Así, “proponente” se refiere tanto a las personas naturales o jurídicas que se presentan individualmente, como a las estructuras plurales, trátese de consorcio o unión temporal. De allí que la expresión “o sus integrantes”, califica el proponente y se refiere, exclusivamente, a los integrantes de las estructuras plurales enunciadas.</w:t>
      </w:r>
    </w:p>
    <w:p w14:paraId="434EDBB4" w14:textId="77777777" w:rsidR="00D62CD5" w:rsidRPr="002415BA" w:rsidRDefault="00D62CD5" w:rsidP="00D62CD5">
      <w:pPr>
        <w:ind w:left="720"/>
        <w:contextualSpacing/>
        <w:rPr>
          <w:rFonts w:ascii="Verdana" w:eastAsia="Calibri" w:hAnsi="Verdana" w:cs="Arial"/>
          <w:color w:val="000000"/>
          <w:lang w:val="es-ES_tradnl"/>
        </w:rPr>
      </w:pPr>
    </w:p>
    <w:p w14:paraId="434F514C" w14:textId="77777777" w:rsidR="00D62CD5" w:rsidRPr="002415BA" w:rsidRDefault="00D62CD5" w:rsidP="00D62CD5">
      <w:pPr>
        <w:numPr>
          <w:ilvl w:val="0"/>
          <w:numId w:val="34"/>
        </w:numPr>
        <w:spacing w:after="120" w:line="276" w:lineRule="auto"/>
        <w:contextualSpacing/>
        <w:jc w:val="both"/>
        <w:rPr>
          <w:rFonts w:ascii="Verdana" w:eastAsia="Calibri" w:hAnsi="Verdana" w:cs="Arial"/>
          <w:color w:val="000000"/>
          <w:lang w:val="es-ES_tradnl"/>
        </w:rPr>
      </w:pPr>
      <w:r w:rsidRPr="002415BA">
        <w:rPr>
          <w:rFonts w:ascii="Verdana" w:eastAsia="Calibri" w:hAnsi="Verdana" w:cs="Arial"/>
          <w:color w:val="000000"/>
          <w:lang w:val="es-ES_tradnl"/>
        </w:rPr>
        <w:t xml:space="preserve">Por otro lado, el numeral 1 del artículo en mención establece que para que se otorgue el puntaje adicional a los proponentes con trabajadores en </w:t>
      </w:r>
      <w:r w:rsidRPr="002415BA">
        <w:rPr>
          <w:rFonts w:ascii="Verdana" w:eastAsia="Calibri" w:hAnsi="Verdana" w:cs="Arial"/>
          <w:color w:val="000000"/>
          <w:lang w:val="es-ES_tradnl"/>
        </w:rPr>
        <w:lastRenderedPageBreak/>
        <w:t xml:space="preserve">condición de discapacidad se requiere un certificado expedido por la persona natural, el representante legal de la persona jurídica o el revisor fiscal que certifique el número total de trabajadores vinculados a la planta de personal del proponente </w:t>
      </w:r>
      <w:r w:rsidRPr="002415BA">
        <w:rPr>
          <w:rFonts w:ascii="Verdana" w:eastAsia="Calibri" w:hAnsi="Verdana" w:cs="Arial"/>
          <w:iCs/>
          <w:color w:val="000000"/>
          <w:lang w:val="es-ES_tradnl"/>
        </w:rPr>
        <w:t>o</w:t>
      </w:r>
      <w:r w:rsidRPr="002415BA">
        <w:rPr>
          <w:rFonts w:ascii="Verdana" w:eastAsia="Calibri" w:hAnsi="Verdana" w:cs="Arial"/>
          <w:color w:val="000000"/>
          <w:lang w:val="es-ES_tradnl"/>
        </w:rPr>
        <w:t xml:space="preserve"> sus integrantes a la fecha de cierre del proceso de selección. El parágrafo del artículo 2.2.1.2.4.2.6. establece la siguiente regla para las ofertas presentadas por proponentes plurales: </w:t>
      </w:r>
    </w:p>
    <w:p w14:paraId="54EEA055" w14:textId="77777777" w:rsidR="00D62CD5" w:rsidRPr="002415BA" w:rsidRDefault="00D62CD5" w:rsidP="00D62CD5">
      <w:pPr>
        <w:spacing w:line="276" w:lineRule="auto"/>
        <w:ind w:left="709" w:right="709"/>
        <w:jc w:val="both"/>
        <w:rPr>
          <w:rFonts w:ascii="Verdana" w:eastAsia="Times New Roman" w:hAnsi="Verdana" w:cs="Arial"/>
          <w:bCs/>
          <w:color w:val="000000"/>
          <w:lang w:val="es-ES_tradnl" w:eastAsia="es-CO"/>
        </w:rPr>
      </w:pPr>
    </w:p>
    <w:p w14:paraId="6189C0E8" w14:textId="77777777" w:rsidR="00D62CD5" w:rsidRPr="002415BA" w:rsidRDefault="00D62CD5" w:rsidP="00D62CD5">
      <w:pPr>
        <w:ind w:left="709" w:right="709"/>
        <w:jc w:val="both"/>
        <w:rPr>
          <w:rFonts w:ascii="Verdana" w:eastAsia="Times New Roman" w:hAnsi="Verdana" w:cs="Arial"/>
          <w:color w:val="000000"/>
          <w:lang w:val="es-ES" w:eastAsia="es-CO"/>
        </w:rPr>
      </w:pPr>
      <w:r w:rsidRPr="332A3702">
        <w:rPr>
          <w:rFonts w:ascii="Verdana" w:eastAsia="Times New Roman" w:hAnsi="Verdana" w:cs="Arial"/>
          <w:color w:val="000000" w:themeColor="text1"/>
          <w:lang w:val="es-ES" w:eastAsia="es-CO"/>
        </w:rPr>
        <w:t>Parágrafo.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7CBA70ED" w14:textId="77777777" w:rsidR="00D62CD5" w:rsidRPr="002415BA" w:rsidRDefault="00D62CD5" w:rsidP="00D62CD5">
      <w:pPr>
        <w:ind w:left="709" w:right="709"/>
        <w:jc w:val="both"/>
        <w:rPr>
          <w:rFonts w:ascii="Verdana" w:eastAsia="Times New Roman" w:hAnsi="Verdana" w:cs="Arial"/>
          <w:color w:val="000000"/>
          <w:lang w:val="es-ES_tradnl" w:eastAsia="es-CO"/>
        </w:rPr>
      </w:pPr>
    </w:p>
    <w:p w14:paraId="178B1C7A" w14:textId="77777777" w:rsidR="00D62CD5" w:rsidRPr="002415BA" w:rsidRDefault="00D62CD5" w:rsidP="00D62CD5">
      <w:pPr>
        <w:numPr>
          <w:ilvl w:val="0"/>
          <w:numId w:val="34"/>
        </w:numPr>
        <w:spacing w:after="120" w:line="276" w:lineRule="auto"/>
        <w:contextualSpacing/>
        <w:jc w:val="both"/>
        <w:rPr>
          <w:rFonts w:ascii="Verdana" w:eastAsia="Times New Roman" w:hAnsi="Verdana" w:cs="Arial"/>
          <w:color w:val="000000"/>
          <w:lang w:val="es-ES" w:eastAsia="es-CO"/>
        </w:rPr>
      </w:pPr>
      <w:r w:rsidRPr="332A3702">
        <w:rPr>
          <w:rFonts w:ascii="Verdana" w:eastAsia="Calibri" w:hAnsi="Verdana" w:cs="Arial"/>
          <w:color w:val="000000" w:themeColor="text1"/>
          <w:lang w:val="es-ES"/>
        </w:rPr>
        <w:t xml:space="preserve">De acuerdo con esta norma, la entidad estatal tendrá en cuenta la planta de personal del </w:t>
      </w:r>
      <w:r w:rsidRPr="00864B56">
        <w:rPr>
          <w:rFonts w:ascii="Verdana" w:eastAsia="Calibri" w:hAnsi="Verdana" w:cs="Arial"/>
          <w:color w:val="000000"/>
          <w:lang w:val="es-ES_tradnl"/>
        </w:rPr>
        <w:t>integrante</w:t>
      </w:r>
      <w:r w:rsidRPr="332A3702">
        <w:rPr>
          <w:rFonts w:ascii="Verdana" w:eastAsia="Calibri" w:hAnsi="Verdana" w:cs="Arial"/>
          <w:color w:val="000000" w:themeColor="text1"/>
          <w:lang w:val="es-ES"/>
        </w:rPr>
        <w:t xml:space="preserve"> del proponente plural que aporte como mínimo el cuarenta por ciento (40%) 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 mínimo el cuarenta por ciento (40%) de la experiencia. En contraste, si el integrante que aporta este porcentaje no tiene vinculados trabajadores en condición de discapacidad, no podrá el consorcio o la unión temporal de que hace parte obtener puntaje por este criterio. Ello es así, aun cuando los demás integrantes que hayan aportado experiencia en un porcentaje inferior al cuarenta por ciento (40%) cuenten con trabajadores en condición de discapacidad. </w:t>
      </w:r>
    </w:p>
    <w:p w14:paraId="4ED028D8" w14:textId="77777777" w:rsidR="00D62CD5" w:rsidRPr="002415BA" w:rsidRDefault="00D62CD5" w:rsidP="00D62CD5">
      <w:pPr>
        <w:ind w:left="720" w:right="709"/>
        <w:contextualSpacing/>
        <w:jc w:val="both"/>
        <w:rPr>
          <w:rFonts w:ascii="Verdana" w:eastAsia="Times New Roman" w:hAnsi="Verdana" w:cs="Arial"/>
          <w:color w:val="000000"/>
          <w:lang w:val="es-ES_tradnl" w:eastAsia="es-CO"/>
        </w:rPr>
      </w:pPr>
    </w:p>
    <w:p w14:paraId="22BBCCF9" w14:textId="77777777" w:rsidR="00D62CD5" w:rsidRPr="002415BA" w:rsidRDefault="00D62CD5" w:rsidP="00D62CD5">
      <w:pPr>
        <w:numPr>
          <w:ilvl w:val="0"/>
          <w:numId w:val="36"/>
        </w:numPr>
        <w:spacing w:after="120" w:line="276" w:lineRule="auto"/>
        <w:contextualSpacing/>
        <w:jc w:val="both"/>
        <w:rPr>
          <w:rFonts w:ascii="Verdana" w:eastAsia="Calibri" w:hAnsi="Verdana" w:cs="Arial"/>
          <w:color w:val="000000"/>
          <w:lang w:val="es-ES"/>
        </w:rPr>
      </w:pPr>
      <w:r w:rsidRPr="332A3702">
        <w:rPr>
          <w:rFonts w:ascii="Verdana" w:eastAsia="Calibri" w:hAnsi="Verdana" w:cs="Arial"/>
          <w:color w:val="000000" w:themeColor="text1"/>
          <w:lang w:val="es-ES"/>
        </w:rPr>
        <w:t xml:space="preserve">Ahora bien, una regla diferente aplica para calcular la experiencia previa adquirida, cuando se acredita mediante contratos ejecutados por un consorcio o unión temporal. En estos casos sí se toma en consideración el porcentaje de participación que la persona natural o jurídica haya tenido en el consorcio o unión temporal correspondiente. Por ello, en el “Manual para determinar y verificar los requisitos habilitantes en los Procesos de </w:t>
      </w:r>
      <w:r w:rsidRPr="332A3702">
        <w:rPr>
          <w:rFonts w:ascii="Verdana" w:eastAsia="Calibri" w:hAnsi="Verdana" w:cs="Arial"/>
          <w:color w:val="000000" w:themeColor="text1"/>
          <w:lang w:val="es-ES"/>
        </w:rPr>
        <w:lastRenderedPageBreak/>
        <w:t xml:space="preserve">Contratación” se dice: “Por otra parte, cuando un proponente adquiere experiencia en un contrato como integrante de un contratista plural, la experiencia derivada de ese contrato corresponde a la ponderación del valor del contrato por el porcentaje de participación”. </w:t>
      </w:r>
    </w:p>
    <w:p w14:paraId="19B33285" w14:textId="77777777" w:rsidR="00D62CD5" w:rsidRPr="002415BA" w:rsidRDefault="00D62CD5" w:rsidP="00D62CD5">
      <w:pPr>
        <w:ind w:left="720"/>
        <w:contextualSpacing/>
        <w:rPr>
          <w:rFonts w:ascii="Verdana" w:eastAsia="Calibri" w:hAnsi="Verdana" w:cs="Arial"/>
          <w:color w:val="000000"/>
          <w:lang w:val="es-ES_tradnl"/>
        </w:rPr>
      </w:pPr>
    </w:p>
    <w:p w14:paraId="0AA5C56D" w14:textId="77777777" w:rsidR="00D62CD5" w:rsidRPr="002415BA" w:rsidRDefault="00D62CD5" w:rsidP="00D62CD5">
      <w:pPr>
        <w:numPr>
          <w:ilvl w:val="0"/>
          <w:numId w:val="36"/>
        </w:numPr>
        <w:spacing w:after="120" w:line="276" w:lineRule="auto"/>
        <w:contextualSpacing/>
        <w:jc w:val="both"/>
        <w:rPr>
          <w:rFonts w:ascii="Verdana" w:eastAsia="Calibri" w:hAnsi="Verdana" w:cs="Arial"/>
          <w:color w:val="000000"/>
          <w:lang w:val="es-ES_tradnl"/>
        </w:rPr>
      </w:pPr>
      <w:r w:rsidRPr="002415BA">
        <w:rPr>
          <w:rFonts w:ascii="Verdana" w:eastAsia="Calibri" w:hAnsi="Verdana" w:cs="Arial"/>
          <w:color w:val="000000"/>
          <w:lang w:val="es-ES_tradnl"/>
        </w:rPr>
        <w:t>Para acreditar el segundo requisito, esto es, el número mínimo de personas en condición discapacidad en la planta de personal, se debe aportar el certificado expedido por el Ministerio del Trabajo del proponente persona natural o jurídica, o del integrante de la estructura plural que esté acreditando este requisito en el procedimiento de selección, en las condiciones indicadas previamente. Este certificado debe estar vigente al cierre del proceso de selección.</w:t>
      </w:r>
    </w:p>
    <w:p w14:paraId="1493A76A" w14:textId="77777777" w:rsidR="00D62CD5" w:rsidRPr="002415BA" w:rsidRDefault="00D62CD5" w:rsidP="00D62CD5">
      <w:pPr>
        <w:ind w:left="720"/>
        <w:contextualSpacing/>
        <w:rPr>
          <w:rFonts w:ascii="Verdana" w:eastAsia="Calibri" w:hAnsi="Verdana" w:cs="Arial"/>
          <w:color w:val="000000"/>
          <w:lang w:val="es-ES_tradnl"/>
        </w:rPr>
      </w:pPr>
    </w:p>
    <w:p w14:paraId="7F8A458D" w14:textId="77777777" w:rsidR="00D62CD5" w:rsidRPr="002415BA" w:rsidRDefault="00D62CD5" w:rsidP="00D62CD5">
      <w:pPr>
        <w:numPr>
          <w:ilvl w:val="0"/>
          <w:numId w:val="36"/>
        </w:numPr>
        <w:spacing w:after="120" w:line="276" w:lineRule="auto"/>
        <w:contextualSpacing/>
        <w:jc w:val="both"/>
        <w:rPr>
          <w:rFonts w:ascii="Verdana" w:eastAsia="Calibri" w:hAnsi="Verdana" w:cs="Arial"/>
          <w:color w:val="000000"/>
          <w:lang w:val="es-ES_tradnl"/>
        </w:rPr>
      </w:pPr>
      <w:r w:rsidRPr="002415BA">
        <w:rPr>
          <w:rFonts w:ascii="Verdana" w:eastAsia="Calibri" w:hAnsi="Verdana" w:cs="Arial"/>
          <w:color w:val="000000"/>
          <w:lang w:val="es-ES_tradnl"/>
        </w:rPr>
        <w:t xml:space="preserve">De la lectura integral del artículo 2.2.1.2.4.2.6. </w:t>
      </w:r>
      <w:r w:rsidRPr="002415BA">
        <w:rPr>
          <w:rFonts w:ascii="Verdana" w:eastAsia="Calibri" w:hAnsi="Verdana" w:cs="Arial"/>
          <w:i/>
          <w:color w:val="000000"/>
          <w:lang w:val="es-ES_tradnl"/>
        </w:rPr>
        <w:t>ibidem</w:t>
      </w:r>
      <w:r w:rsidRPr="002415BA">
        <w:rPr>
          <w:rFonts w:ascii="Verdana" w:eastAsia="Calibri" w:hAnsi="Verdana" w:cs="Arial"/>
          <w:color w:val="000000"/>
          <w:lang w:val="es-ES_tradnl"/>
        </w:rPr>
        <w:t>, se observa que la solicitud de requisitos para acreditar la vinculación de personas en condición de discapacidad se refiere a cada una de las personas naturales o jurídicas, bien sea de forma singular o como integrante de estructura plural. Tal es el caso del certificado del Ministerio de Trabajo que se expide de forma independiente o de la planta de personal que se tiene en cuenta para verificar el número de trabajadores en condición de discapacidad que se debe acreditar frente al número de trabajadores con que cuenta la planta de personal.</w:t>
      </w:r>
    </w:p>
    <w:p w14:paraId="769B2D54" w14:textId="77777777" w:rsidR="00D62CD5" w:rsidRPr="002415BA" w:rsidRDefault="00D62CD5" w:rsidP="00D62CD5">
      <w:pPr>
        <w:spacing w:after="0" w:line="276" w:lineRule="auto"/>
        <w:jc w:val="both"/>
        <w:rPr>
          <w:rFonts w:ascii="Verdana" w:eastAsia="Calibri" w:hAnsi="Verdana" w:cs="Arial"/>
          <w:lang w:val="es-ES_tradnl"/>
        </w:rPr>
      </w:pPr>
    </w:p>
    <w:p w14:paraId="3A26DA24" w14:textId="77777777" w:rsidR="00D62CD5" w:rsidRPr="002415BA" w:rsidRDefault="00D62CD5" w:rsidP="00D62CD5">
      <w:pPr>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2415BA">
        <w:rPr>
          <w:rFonts w:ascii="Verdana" w:eastAsia="Century Gothic" w:hAnsi="Verdana" w:cs="Century Gothic"/>
          <w:b/>
          <w:bCs/>
        </w:rPr>
        <w:t>Referencias normativas, jurisprudenciales y otras fuentes:</w:t>
      </w:r>
    </w:p>
    <w:p w14:paraId="7F8B5CD5" w14:textId="77777777" w:rsidR="00D62CD5" w:rsidRPr="002415BA" w:rsidRDefault="00D62CD5" w:rsidP="00D62CD5">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D62CD5" w:rsidRPr="002415BA" w14:paraId="62A56871" w14:textId="77777777" w:rsidTr="00563F32">
        <w:trPr>
          <w:trHeight w:val="870"/>
        </w:trPr>
        <w:tc>
          <w:tcPr>
            <w:tcW w:w="8647" w:type="dxa"/>
          </w:tcPr>
          <w:p w14:paraId="20755BB4" w14:textId="77777777" w:rsidR="00D62CD5" w:rsidRPr="002415BA" w:rsidRDefault="00D62CD5" w:rsidP="00D62CD5">
            <w:pPr>
              <w:numPr>
                <w:ilvl w:val="0"/>
                <w:numId w:val="2"/>
              </w:numPr>
              <w:spacing w:line="276" w:lineRule="auto"/>
              <w:ind w:right="709"/>
              <w:contextualSpacing/>
              <w:jc w:val="both"/>
              <w:rPr>
                <w:rFonts w:ascii="Verdana" w:eastAsia="Aptos" w:hAnsi="Verdana" w:cs="Arial"/>
              </w:rPr>
            </w:pPr>
            <w:r w:rsidRPr="002415BA">
              <w:rPr>
                <w:rFonts w:ascii="Verdana" w:eastAsia="Calibri" w:hAnsi="Verdana" w:cs="Arial"/>
                <w:color w:val="000000"/>
                <w:lang w:val="es-ES_tradnl"/>
              </w:rPr>
              <w:t>Artículo 13, Ley 1618 de 2013</w:t>
            </w:r>
            <w:r>
              <w:rPr>
                <w:rFonts w:ascii="Verdana" w:eastAsia="Calibri" w:hAnsi="Verdana" w:cs="Arial"/>
                <w:color w:val="000000"/>
                <w:lang w:val="es-ES_tradnl"/>
              </w:rPr>
              <w:t>.</w:t>
            </w:r>
          </w:p>
          <w:p w14:paraId="514BD9D6" w14:textId="77777777" w:rsidR="00D62CD5" w:rsidRPr="002415BA" w:rsidRDefault="00D62CD5" w:rsidP="00563F32">
            <w:pPr>
              <w:spacing w:line="276" w:lineRule="auto"/>
              <w:ind w:left="720" w:right="709"/>
              <w:contextualSpacing/>
              <w:jc w:val="both"/>
              <w:rPr>
                <w:rFonts w:ascii="Verdana" w:eastAsia="Aptos" w:hAnsi="Verdana" w:cs="Arial"/>
              </w:rPr>
            </w:pPr>
          </w:p>
          <w:p w14:paraId="65F0D197" w14:textId="77777777" w:rsidR="00D62CD5" w:rsidRPr="00E64680" w:rsidRDefault="00D62CD5" w:rsidP="00D62CD5">
            <w:pPr>
              <w:numPr>
                <w:ilvl w:val="0"/>
                <w:numId w:val="2"/>
              </w:numPr>
              <w:spacing w:line="276" w:lineRule="auto"/>
              <w:ind w:right="709"/>
              <w:contextualSpacing/>
              <w:jc w:val="both"/>
              <w:rPr>
                <w:rFonts w:ascii="Verdana" w:eastAsia="Aptos" w:hAnsi="Verdana" w:cs="Arial"/>
              </w:rPr>
            </w:pPr>
            <w:r w:rsidRPr="002415BA">
              <w:rPr>
                <w:rFonts w:ascii="Verdana" w:eastAsia="Calibri" w:hAnsi="Verdana" w:cs="Arial"/>
                <w:color w:val="000000"/>
                <w:lang w:val="es-ES_tradnl" w:eastAsia="en-GB"/>
              </w:rPr>
              <w:t>Decreto 392 de 2018</w:t>
            </w:r>
            <w:r>
              <w:rPr>
                <w:rFonts w:ascii="Verdana" w:eastAsia="Calibri" w:hAnsi="Verdana" w:cs="Arial"/>
                <w:color w:val="000000"/>
                <w:lang w:val="es-ES_tradnl" w:eastAsia="en-GB"/>
              </w:rPr>
              <w:t>.</w:t>
            </w:r>
          </w:p>
        </w:tc>
      </w:tr>
    </w:tbl>
    <w:p w14:paraId="7EA4A80A" w14:textId="77777777" w:rsidR="00D62CD5" w:rsidRPr="002415BA" w:rsidRDefault="00D62CD5" w:rsidP="00D62CD5">
      <w:pPr>
        <w:widowControl w:val="0"/>
        <w:autoSpaceDE w:val="0"/>
        <w:autoSpaceDN w:val="0"/>
        <w:spacing w:after="0" w:line="276" w:lineRule="auto"/>
        <w:jc w:val="both"/>
        <w:rPr>
          <w:rFonts w:ascii="Verdana" w:eastAsia="Aptos" w:hAnsi="Verdana" w:cs="Arial"/>
        </w:rPr>
      </w:pPr>
    </w:p>
    <w:p w14:paraId="0DCF848B" w14:textId="77777777" w:rsidR="00D62CD5" w:rsidRPr="002415BA" w:rsidRDefault="00D62CD5" w:rsidP="00D62CD5">
      <w:pPr>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2415BA">
        <w:rPr>
          <w:rFonts w:ascii="Verdana" w:eastAsia="Century Gothic" w:hAnsi="Verdana" w:cs="Century Gothic"/>
          <w:b/>
          <w:bCs/>
        </w:rPr>
        <w:t>Doctrina de la Agencia Nacional de Contratación Pública:</w:t>
      </w:r>
    </w:p>
    <w:p w14:paraId="6D1C742D" w14:textId="77777777" w:rsidR="00D62CD5" w:rsidRPr="002415BA" w:rsidRDefault="00D62CD5" w:rsidP="00D62CD5">
      <w:pPr>
        <w:widowControl w:val="0"/>
        <w:autoSpaceDE w:val="0"/>
        <w:autoSpaceDN w:val="0"/>
        <w:spacing w:after="0" w:line="276" w:lineRule="auto"/>
        <w:jc w:val="both"/>
        <w:rPr>
          <w:rFonts w:ascii="Verdana" w:eastAsia="Aptos" w:hAnsi="Verdana" w:cs="Arial"/>
          <w:color w:val="7030A0"/>
          <w:shd w:val="clear" w:color="auto" w:fill="FFFFFF"/>
          <w:lang w:val="es-ES"/>
        </w:rPr>
      </w:pPr>
    </w:p>
    <w:p w14:paraId="77A1DE93" w14:textId="77777777" w:rsidR="00D62CD5" w:rsidRPr="002415BA" w:rsidRDefault="00D62CD5" w:rsidP="00D62CD5">
      <w:pPr>
        <w:tabs>
          <w:tab w:val="left" w:pos="426"/>
        </w:tabs>
        <w:spacing w:before="120" w:line="276" w:lineRule="auto"/>
        <w:jc w:val="both"/>
        <w:rPr>
          <w:rFonts w:ascii="Verdana" w:eastAsia="Calibri" w:hAnsi="Verdana" w:cs="Arial"/>
          <w:b/>
          <w:bCs/>
          <w:color w:val="000000"/>
          <w:lang w:val="es-ES_tradnl"/>
        </w:rPr>
      </w:pPr>
      <w:r w:rsidRPr="002415BA">
        <w:rPr>
          <w:rFonts w:ascii="Verdana" w:eastAsia="Calibri" w:hAnsi="Verdana" w:cs="Arial"/>
          <w:color w:val="000000"/>
          <w:lang w:val="es-ES_tradnl" w:eastAsia="en-GB"/>
        </w:rPr>
        <w:t xml:space="preserve">La Agencia Nacional de Contratación Pública – Colombia Compra Eficiente en el concepto con radicado No. 4201912000004631 de 10 de julio de 2019, reiterado y desarrollado en los conceptos con radicado No. 4201913000005084 del 23 de julio de 2019 radicado No. 4201913000004446 del 13 de agosto de 2019, </w:t>
      </w:r>
      <w:r w:rsidRPr="002415BA">
        <w:rPr>
          <w:rFonts w:ascii="Verdana" w:eastAsia="Calibri" w:hAnsi="Verdana" w:cs="Arial"/>
          <w:color w:val="000000"/>
          <w:lang w:val="es-ES_tradnl" w:eastAsia="en-GB"/>
        </w:rPr>
        <w:lastRenderedPageBreak/>
        <w:t xml:space="preserve">radicado No. 4201912000005689 del 16 de septiembre de 2019, radicado No. 4201913000006373 del 18 de septiembre de 2019, radicado No. 4201912000006258 del 3 de octubre de 2019, radicado No. 4201913000006154 del 10 de octubre de 2019, radicado No. 4201912000007756 del 16 de noviembre de 2019, radicado No. 4201913000007151 del 2 de diciembre de 2019, radicado No. 4201912000008593 de 27 de diciembre de 2019, </w:t>
      </w:r>
      <w:r w:rsidRPr="002415BA">
        <w:rPr>
          <w:rFonts w:ascii="Verdana" w:eastAsia="Calibri" w:hAnsi="Verdana" w:cs="Arial"/>
          <w:lang w:val="es-ES_tradnl" w:eastAsia="en-GB"/>
        </w:rPr>
        <w:t>C–026 del 2 de enero de 2020, C–196 del 8 de abril de 2020, C-335 de 29 de mayo de 2020, C-436 del 24 de junio de 2020 y C-629 del 2 de octubre de 2020</w:t>
      </w:r>
      <w:r>
        <w:rPr>
          <w:rFonts w:ascii="Verdana" w:eastAsia="Calibri" w:hAnsi="Verdana" w:cs="Arial"/>
          <w:lang w:val="es-ES_tradnl" w:eastAsia="en-GB"/>
        </w:rPr>
        <w:t>, C926 de 2022, C-923 de 2022, C- 885 de 2022, C- 372 de 2023, C- 342 de 2023, C -153 de 2023, C-120 de 2023, C-285 de 2023,  C- 235 de 2024, C-520 del 2024</w:t>
      </w:r>
      <w:r w:rsidRPr="002415BA">
        <w:rPr>
          <w:rFonts w:ascii="Verdana" w:eastAsia="Calibri" w:hAnsi="Verdana" w:cs="Arial"/>
          <w:lang w:val="es-ES_tradnl" w:eastAsia="en-GB"/>
        </w:rPr>
        <w:t>,</w:t>
      </w:r>
      <w:r>
        <w:rPr>
          <w:rFonts w:ascii="Verdana" w:eastAsia="Calibri" w:hAnsi="Verdana" w:cs="Arial"/>
          <w:lang w:val="es-ES_tradnl" w:eastAsia="en-GB"/>
        </w:rPr>
        <w:t xml:space="preserve"> C- 433 de 2024, entre otros,</w:t>
      </w:r>
      <w:r w:rsidRPr="002415BA">
        <w:rPr>
          <w:rFonts w:ascii="Verdana" w:eastAsia="Calibri" w:hAnsi="Verdana" w:cs="Arial"/>
          <w:color w:val="000000"/>
          <w:lang w:val="es-ES_tradnl" w:eastAsia="en-GB"/>
        </w:rPr>
        <w:t xml:space="preserve"> estudió los requisitos para acreditar el personal en situación de discapacidad, con la finalidad de obtener el incentivo previsto en el Decreto 392 de 2018. La tesis desarrollada se expone a continuación y se complementa en lo pertinente</w:t>
      </w:r>
      <w:r w:rsidRPr="002415BA">
        <w:rPr>
          <w:rFonts w:ascii="Verdana" w:eastAsia="Aptos" w:hAnsi="Verdana" w:cs="Arial"/>
          <w:shd w:val="clear" w:color="auto" w:fill="FFFFFF"/>
          <w:lang w:val="es-ES"/>
        </w:rPr>
        <w:t>. Es</w:t>
      </w:r>
      <w:r w:rsidRPr="002415BA">
        <w:rPr>
          <w:rFonts w:ascii="Verdana" w:eastAsia="Aptos" w:hAnsi="Verdana" w:cs="Times New Roman"/>
        </w:rPr>
        <w:t>tos y otros conceptos se encuentran disponibles para consulta en el Sistema de relatoría de la Agencia, al cual se puede acceder a través del siguiente enlace:</w:t>
      </w:r>
      <w:r w:rsidRPr="002415BA">
        <w:rPr>
          <w:rFonts w:ascii="Verdana" w:eastAsia="Aptos" w:hAnsi="Verdana" w:cs="Arial"/>
          <w:shd w:val="clear" w:color="auto" w:fill="FFFFFF"/>
          <w:lang w:val="es-ES"/>
        </w:rPr>
        <w:t xml:space="preserve"> </w:t>
      </w:r>
      <w:hyperlink r:id="rId9" w:history="1">
        <w:r w:rsidRPr="002415BA">
          <w:rPr>
            <w:rFonts w:ascii="Verdana" w:eastAsia="Aptos" w:hAnsi="Verdana" w:cs="Arial"/>
            <w:color w:val="156082"/>
            <w:u w:val="single"/>
            <w:shd w:val="clear" w:color="auto" w:fill="FFFFFF"/>
            <w:lang w:val="es-ES"/>
          </w:rPr>
          <w:t>https://relatoria.colombiacompra.gov.co/busqueda/conceptos</w:t>
        </w:r>
      </w:hyperlink>
      <w:r w:rsidRPr="002415BA">
        <w:rPr>
          <w:rFonts w:ascii="Verdana" w:eastAsia="Aptos" w:hAnsi="Verdana" w:cs="Arial"/>
          <w:color w:val="156082"/>
          <w:shd w:val="clear" w:color="auto" w:fill="FFFFFF"/>
          <w:lang w:val="es-ES"/>
        </w:rPr>
        <w:t xml:space="preserve"> </w:t>
      </w:r>
    </w:p>
    <w:p w14:paraId="17E4B3E7" w14:textId="77777777" w:rsidR="00D62CD5" w:rsidRPr="002415BA" w:rsidRDefault="00D62CD5" w:rsidP="00D62CD5">
      <w:pPr>
        <w:widowControl w:val="0"/>
        <w:autoSpaceDE w:val="0"/>
        <w:autoSpaceDN w:val="0"/>
        <w:spacing w:after="0" w:line="276" w:lineRule="auto"/>
        <w:jc w:val="both"/>
        <w:rPr>
          <w:rFonts w:ascii="Verdana" w:eastAsia="Aptos" w:hAnsi="Verdana" w:cs="Arial"/>
          <w:color w:val="FF0000"/>
          <w:shd w:val="clear" w:color="auto" w:fill="FFFFFF"/>
          <w:lang w:val="es-ES"/>
        </w:rPr>
      </w:pPr>
    </w:p>
    <w:p w14:paraId="3BD65A31" w14:textId="77777777" w:rsidR="00D62CD5" w:rsidRPr="001342EB" w:rsidRDefault="00D62CD5" w:rsidP="00D62CD5">
      <w:pPr>
        <w:spacing w:after="0" w:line="240" w:lineRule="auto"/>
        <w:jc w:val="both"/>
        <w:rPr>
          <w:rFonts w:ascii="Verdana" w:eastAsia="Calibri" w:hAnsi="Verdana" w:cs="Times New Roman"/>
        </w:rPr>
      </w:pPr>
      <w:r w:rsidRPr="001342EB">
        <w:rPr>
          <w:rFonts w:ascii="Verdana" w:eastAsia="Calibri" w:hAnsi="Verdana" w:cs="Times New Roman"/>
        </w:rPr>
        <w:t>Le informamos que ya se encuentra disponible la </w:t>
      </w:r>
      <w:r w:rsidRPr="001342EB">
        <w:rPr>
          <w:rFonts w:ascii="Verdana" w:eastAsia="Calibri" w:hAnsi="Verdana" w:cs="Times New Roman"/>
          <w:b/>
          <w:bCs/>
        </w:rPr>
        <w:t>Guía para el manejo de ofertas artificialmente bajas en Procesos de Contratación.</w:t>
      </w:r>
      <w:r w:rsidRPr="001342EB">
        <w:rPr>
          <w:rFonts w:ascii="Verdana" w:eastAsia="Calibri" w:hAnsi="Verdana" w:cs="Times New Roman"/>
        </w:rPr>
        <w:t> En este documento podrás consultar una serie de pautas para el manejo ofertas artificialmente bajas, en línea con las mejores prácticas internacionales en la materia. Puede consultar la versión actualizada en el siguiente enlace: </w:t>
      </w:r>
      <w:hyperlink r:id="rId10" w:tgtFrame="_blank" w:tooltip="Dirección URL original: https://www.colombiacompra.gov.co/manuales-guias-y-pliegos-tipo/manuales-y-guias/guia-para-el-manejo-de-ofertas-artificialmente-baja-0. Haga clic o pulse si confía en este vínculo." w:history="1">
        <w:r w:rsidRPr="001342EB">
          <w:rPr>
            <w:rStyle w:val="Hipervnculo"/>
            <w:rFonts w:ascii="Verdana" w:eastAsia="Calibri" w:hAnsi="Verdana" w:cs="Times New Roman"/>
          </w:rPr>
          <w:t>https://www.colombiacompra.gov.co/manuales-guias-y-pliegos-tipo/manuales-y-guias/guia-para-el-manejo-de-ofertas-artificialmente-baja-0</w:t>
        </w:r>
      </w:hyperlink>
      <w:r w:rsidRPr="001342EB">
        <w:rPr>
          <w:rFonts w:ascii="Verdana" w:eastAsia="Calibri" w:hAnsi="Verdana" w:cs="Times New Roman"/>
          <w:u w:val="single"/>
        </w:rPr>
        <w:t> </w:t>
      </w:r>
    </w:p>
    <w:p w14:paraId="294EE943" w14:textId="77777777" w:rsidR="00D62CD5" w:rsidRDefault="00D62CD5" w:rsidP="00D62CD5">
      <w:pPr>
        <w:spacing w:after="0" w:line="240" w:lineRule="auto"/>
        <w:jc w:val="both"/>
        <w:rPr>
          <w:rFonts w:ascii="Verdana" w:eastAsia="Calibri" w:hAnsi="Verdana" w:cs="Times New Roman"/>
        </w:rPr>
      </w:pPr>
    </w:p>
    <w:p w14:paraId="5357728D" w14:textId="77777777" w:rsidR="00D62CD5" w:rsidRPr="001342EB" w:rsidRDefault="00D62CD5" w:rsidP="00D62CD5">
      <w:pPr>
        <w:spacing w:after="0" w:line="240" w:lineRule="auto"/>
        <w:jc w:val="both"/>
        <w:rPr>
          <w:rFonts w:ascii="Verdana" w:eastAsia="Calibri" w:hAnsi="Verdana" w:cs="Times New Roman"/>
        </w:rPr>
      </w:pPr>
      <w:r w:rsidRPr="001342EB">
        <w:rPr>
          <w:rFonts w:ascii="Verdana" w:eastAsia="Calibri" w:hAnsi="Verdana" w:cs="Times New Roman"/>
        </w:rPr>
        <w:t>De otra parte, te contamos que ya publicamos la </w:t>
      </w:r>
      <w:r w:rsidRPr="001342EB">
        <w:rPr>
          <w:rFonts w:ascii="Verdana" w:eastAsia="Calibri" w:hAnsi="Verdana" w:cs="Times New Roman"/>
          <w:b/>
          <w:bCs/>
        </w:rPr>
        <w:t>Guía para incentivar la participación de Mujeres en el Sistema de Compras y Contratación Pública</w:t>
      </w:r>
      <w:r w:rsidRPr="001342EB">
        <w:rPr>
          <w:rFonts w:ascii="Verdana" w:eastAsia="Calibri" w:hAnsi="Verdana" w:cs="Times New Roman"/>
        </w:rPr>
        <w:t>. Esta guía tiene como finalidad ofrecer información de valor para que las Entidades Estatales fomenten de manera efectiva la participación de las mujeres en el mercado de compras públicas. Puedes consultar la guía en el siguiente enlace: </w:t>
      </w:r>
      <w:hyperlink r:id="rId11" w:tgtFrame="_blank" w:tooltip="Dirección URL original: https://www.colombiacompra.gov.co/manuales-guias-y-pliegos-tipo/manuales-y-guias/guia-para-incentivar-la-participacion-de-las-mujeres. Haga clic o pulse si confía en este vínculo." w:history="1">
        <w:r w:rsidRPr="001342EB">
          <w:rPr>
            <w:rStyle w:val="Hipervnculo"/>
            <w:rFonts w:ascii="Verdana" w:eastAsia="Calibri" w:hAnsi="Verdana" w:cs="Times New Roman"/>
          </w:rPr>
          <w:t>https://www.colombiacompra.gov.co/manuales-guias-y-pliegos-tipo/manuales-y-guias/guia-para-incentivar-la-participacion-de-las-mujeres</w:t>
        </w:r>
      </w:hyperlink>
    </w:p>
    <w:p w14:paraId="5CD26270" w14:textId="77777777" w:rsidR="00D62CD5" w:rsidRDefault="00D62CD5" w:rsidP="00D62CD5">
      <w:pPr>
        <w:spacing w:after="0" w:line="240" w:lineRule="auto"/>
        <w:jc w:val="both"/>
        <w:rPr>
          <w:rFonts w:ascii="Verdana" w:eastAsia="Calibri" w:hAnsi="Verdana" w:cs="Times New Roman"/>
        </w:rPr>
      </w:pPr>
    </w:p>
    <w:p w14:paraId="0E174D04" w14:textId="77777777" w:rsidR="00D62CD5" w:rsidRPr="001342EB" w:rsidRDefault="00D62CD5" w:rsidP="00D62CD5">
      <w:pPr>
        <w:spacing w:after="0" w:line="240" w:lineRule="auto"/>
        <w:jc w:val="both"/>
        <w:rPr>
          <w:rFonts w:ascii="Verdana" w:eastAsia="Calibri" w:hAnsi="Verdana" w:cs="Times New Roman"/>
        </w:rPr>
      </w:pPr>
      <w:r w:rsidRPr="001342EB">
        <w:rPr>
          <w:rFonts w:ascii="Verdana" w:eastAsia="Calibri" w:hAnsi="Verdana" w:cs="Times New Roman"/>
        </w:rPr>
        <w:t>También te invitamos a consultar la </w:t>
      </w:r>
      <w:r w:rsidRPr="001342EB">
        <w:rPr>
          <w:rFonts w:ascii="Verdana" w:eastAsia="Calibri" w:hAnsi="Verdana" w:cs="Times New Roman"/>
          <w:b/>
          <w:bCs/>
        </w:rPr>
        <w:t>versión VIII de 2024</w:t>
      </w:r>
      <w:r w:rsidRPr="001342EB">
        <w:rPr>
          <w:rFonts w:ascii="Verdana" w:eastAsia="Calibri" w:hAnsi="Verdana" w:cs="Times New Roman"/>
        </w:rPr>
        <w:t>, del </w:t>
      </w:r>
      <w:r w:rsidRPr="001342EB">
        <w:rPr>
          <w:rFonts w:ascii="Verdana" w:eastAsia="Calibri" w:hAnsi="Verdana" w:cs="Times New Roman"/>
          <w:b/>
          <w:bCs/>
        </w:rPr>
        <w:t>Boletín de Relatoría</w:t>
      </w:r>
      <w:r w:rsidRPr="001342EB">
        <w:rPr>
          <w:rFonts w:ascii="Verdana" w:eastAsia="Calibri" w:hAnsi="Verdana" w:cs="Times New Roman"/>
        </w:rPr>
        <w:t xml:space="preserve"> de la Subdirección de Gestión Contractual relacionado con la </w:t>
      </w:r>
      <w:r w:rsidRPr="001342EB">
        <w:rPr>
          <w:rFonts w:ascii="Verdana" w:eastAsia="Calibri" w:hAnsi="Verdana" w:cs="Times New Roman"/>
        </w:rPr>
        <w:lastRenderedPageBreak/>
        <w:t>participación de las MIPYMES en los procesos de compra y contratación pública, el cual se puede descargar en la página web de la Agencia: </w:t>
      </w:r>
      <w:hyperlink r:id="rId12" w:tgtFrame="_blank" w:tooltip="Dirección URL original: https://www.colombiacompra.gov.co/sites/cce_public/files/files_2020/boletin_de_realtoria_viii.pdf. Haga clic o pulse si confía en este vínculo." w:history="1">
        <w:r w:rsidRPr="001342EB">
          <w:rPr>
            <w:rStyle w:val="Hipervnculo"/>
            <w:rFonts w:ascii="Verdana" w:eastAsia="Calibri" w:hAnsi="Verdana" w:cs="Times New Roman"/>
          </w:rPr>
          <w:t>https://www.colombiacompra.gov.co/sites/cce_public/files/files_2020/boletin_de_realtoria_viii.pdf</w:t>
        </w:r>
      </w:hyperlink>
    </w:p>
    <w:p w14:paraId="2EF23C44" w14:textId="77777777" w:rsidR="00D62CD5" w:rsidRDefault="00D62CD5" w:rsidP="00D62CD5">
      <w:pPr>
        <w:spacing w:after="0" w:line="240" w:lineRule="auto"/>
        <w:jc w:val="both"/>
        <w:rPr>
          <w:rFonts w:ascii="Verdana" w:eastAsia="Calibri" w:hAnsi="Verdana" w:cs="Times New Roman"/>
        </w:rPr>
      </w:pPr>
    </w:p>
    <w:p w14:paraId="1DFEBDD1" w14:textId="77777777" w:rsidR="00D62CD5" w:rsidRPr="002415BA" w:rsidRDefault="00D62CD5" w:rsidP="00D62CD5">
      <w:pPr>
        <w:spacing w:after="0" w:line="240" w:lineRule="auto"/>
        <w:jc w:val="both"/>
        <w:rPr>
          <w:rFonts w:ascii="Verdana" w:eastAsia="Calibri" w:hAnsi="Verdana" w:cs="Times New Roman"/>
        </w:rPr>
      </w:pPr>
      <w:r w:rsidRPr="002415BA">
        <w:rPr>
          <w:rFonts w:ascii="Verdana" w:eastAsia="Calibri" w:hAnsi="Verdana" w:cs="Times New Roman"/>
        </w:rPr>
        <w:t xml:space="preserve">Por último, los invitamos a seguirnos en las redes sociales, en las cuales se difunde información institucional: </w:t>
      </w:r>
    </w:p>
    <w:p w14:paraId="50C4CED8" w14:textId="77777777" w:rsidR="00D62CD5" w:rsidRPr="002415BA" w:rsidRDefault="00D62CD5" w:rsidP="00D62CD5">
      <w:pPr>
        <w:spacing w:after="0" w:line="240" w:lineRule="auto"/>
        <w:jc w:val="both"/>
        <w:rPr>
          <w:rFonts w:ascii="Verdana" w:eastAsia="Calibri" w:hAnsi="Verdana" w:cs="Times New Roman"/>
        </w:rPr>
      </w:pPr>
    </w:p>
    <w:p w14:paraId="29401F18" w14:textId="77777777" w:rsidR="00D62CD5" w:rsidRPr="002415BA" w:rsidRDefault="00D62CD5" w:rsidP="00D62CD5">
      <w:pPr>
        <w:spacing w:after="0" w:line="240" w:lineRule="auto"/>
        <w:jc w:val="both"/>
        <w:rPr>
          <w:rFonts w:ascii="Verdana" w:eastAsia="Calibri" w:hAnsi="Verdana" w:cs="Times New Roman"/>
        </w:rPr>
      </w:pPr>
      <w:r w:rsidRPr="002415BA">
        <w:rPr>
          <w:rFonts w:ascii="Verdana" w:eastAsia="Calibri" w:hAnsi="Verdana" w:cs="Times New Roman"/>
        </w:rPr>
        <w:t xml:space="preserve">Twitter: </w:t>
      </w:r>
      <w:r w:rsidRPr="002415BA">
        <w:rPr>
          <w:rFonts w:ascii="Verdana" w:eastAsia="Calibri" w:hAnsi="Verdana" w:cs="Times New Roman"/>
          <w:u w:val="single"/>
        </w:rPr>
        <w:t>@colombiacompra</w:t>
      </w:r>
      <w:r w:rsidRPr="002415BA">
        <w:rPr>
          <w:rFonts w:ascii="Verdana" w:eastAsia="Calibri" w:hAnsi="Verdana" w:cs="Times New Roman"/>
        </w:rPr>
        <w:t xml:space="preserve"> </w:t>
      </w:r>
    </w:p>
    <w:p w14:paraId="1BF5A168" w14:textId="77777777" w:rsidR="00D62CD5" w:rsidRPr="002415BA" w:rsidRDefault="00D62CD5" w:rsidP="00D62CD5">
      <w:pPr>
        <w:spacing w:after="0" w:line="240" w:lineRule="auto"/>
        <w:jc w:val="both"/>
        <w:rPr>
          <w:rFonts w:ascii="Verdana" w:eastAsia="Calibri" w:hAnsi="Verdana" w:cs="Times New Roman"/>
        </w:rPr>
      </w:pPr>
      <w:r w:rsidRPr="002415BA">
        <w:rPr>
          <w:rFonts w:ascii="Verdana" w:eastAsia="Calibri" w:hAnsi="Verdana" w:cs="Times New Roman"/>
        </w:rPr>
        <w:t xml:space="preserve">Facebook: </w:t>
      </w:r>
      <w:r w:rsidRPr="002415BA">
        <w:rPr>
          <w:rFonts w:ascii="Verdana" w:eastAsia="Calibri" w:hAnsi="Verdana" w:cs="Times New Roman"/>
          <w:u w:val="single"/>
        </w:rPr>
        <w:t>ColombiaCompraEficiente</w:t>
      </w:r>
    </w:p>
    <w:p w14:paraId="393DC369" w14:textId="77777777" w:rsidR="00D62CD5" w:rsidRPr="002415BA" w:rsidRDefault="00D62CD5" w:rsidP="00D62CD5">
      <w:pPr>
        <w:spacing w:after="0" w:line="240" w:lineRule="auto"/>
        <w:jc w:val="both"/>
        <w:rPr>
          <w:rFonts w:ascii="Verdana" w:eastAsia="Calibri" w:hAnsi="Verdana" w:cs="Times New Roman"/>
        </w:rPr>
      </w:pPr>
      <w:r w:rsidRPr="002415BA">
        <w:rPr>
          <w:rFonts w:ascii="Verdana" w:eastAsia="Calibri" w:hAnsi="Verdana" w:cs="Times New Roman"/>
        </w:rPr>
        <w:t xml:space="preserve">LinkedIn: </w:t>
      </w:r>
      <w:r w:rsidRPr="002415BA">
        <w:rPr>
          <w:rFonts w:ascii="Verdana" w:eastAsia="Calibri" w:hAnsi="Verdana" w:cs="Times New Roman"/>
          <w:u w:val="single"/>
        </w:rPr>
        <w:t>Agencia Nacional de Contratación Pública - Colombia Compra Eficiente</w:t>
      </w:r>
      <w:r w:rsidRPr="002415BA">
        <w:rPr>
          <w:rFonts w:ascii="Verdana" w:eastAsia="Calibri" w:hAnsi="Verdana" w:cs="Times New Roman"/>
        </w:rPr>
        <w:t xml:space="preserve"> Instagram: </w:t>
      </w:r>
      <w:r w:rsidRPr="002415BA">
        <w:rPr>
          <w:rFonts w:ascii="Verdana" w:eastAsia="Calibri" w:hAnsi="Verdana" w:cs="Times New Roman"/>
          <w:u w:val="single"/>
        </w:rPr>
        <w:t>@colombiacompraeficiente_cce</w:t>
      </w:r>
    </w:p>
    <w:p w14:paraId="117E6891" w14:textId="77777777" w:rsidR="00D62CD5" w:rsidRPr="002415BA" w:rsidRDefault="00D62CD5" w:rsidP="00D62CD5">
      <w:pPr>
        <w:widowControl w:val="0"/>
        <w:autoSpaceDE w:val="0"/>
        <w:autoSpaceDN w:val="0"/>
        <w:spacing w:after="0" w:line="276" w:lineRule="auto"/>
        <w:jc w:val="both"/>
        <w:rPr>
          <w:rFonts w:ascii="Verdana" w:eastAsia="Calibri" w:hAnsi="Verdana" w:cs="Arial"/>
        </w:rPr>
      </w:pPr>
    </w:p>
    <w:p w14:paraId="397E38DA" w14:textId="77777777" w:rsidR="00D62CD5" w:rsidRPr="002415BA" w:rsidRDefault="00D62CD5" w:rsidP="00D62CD5">
      <w:pPr>
        <w:widowControl w:val="0"/>
        <w:autoSpaceDE w:val="0"/>
        <w:autoSpaceDN w:val="0"/>
        <w:spacing w:after="0" w:line="276" w:lineRule="auto"/>
        <w:jc w:val="both"/>
        <w:rPr>
          <w:rFonts w:ascii="Verdana" w:eastAsia="Calibri" w:hAnsi="Verdana" w:cs="Arial"/>
          <w:lang w:val="es-ES_tradnl"/>
        </w:rPr>
      </w:pPr>
      <w:r w:rsidRPr="002415BA">
        <w:rPr>
          <w:rFonts w:ascii="Verdana" w:eastAsia="Calibri" w:hAnsi="Verdana" w:cs="Arial"/>
        </w:rPr>
        <w:t xml:space="preserve">Este concepto tiene el alcance previsto en el artículo 28 del Código de Procedimiento Administrativo y de lo Contencioso Administrativo </w:t>
      </w:r>
      <w:r w:rsidRPr="002415BA">
        <w:rPr>
          <w:rFonts w:ascii="Verdana" w:eastAsia="Calibri" w:hAnsi="Verdana" w:cs="Arial"/>
          <w:lang w:val="es-ES_tradnl"/>
        </w:rPr>
        <w:t>y las expresiones aquí utilizadas con mayúscula inicial deben ser entendidas con el significado que les otorga el artículo 2.2.1.1.1.3.1. del Decreto 1082 de 2015.</w:t>
      </w:r>
    </w:p>
    <w:p w14:paraId="3A57C32F" w14:textId="77777777" w:rsidR="00D62CD5" w:rsidRPr="002415BA" w:rsidRDefault="00D62CD5" w:rsidP="00D62CD5">
      <w:pPr>
        <w:widowControl w:val="0"/>
        <w:autoSpaceDE w:val="0"/>
        <w:autoSpaceDN w:val="0"/>
        <w:spacing w:after="0" w:line="276" w:lineRule="auto"/>
        <w:jc w:val="both"/>
        <w:rPr>
          <w:rFonts w:ascii="Verdana" w:eastAsia="Aptos" w:hAnsi="Verdana" w:cs="Arial"/>
          <w:lang w:val="es-ES_tradnl"/>
        </w:rPr>
      </w:pPr>
    </w:p>
    <w:p w14:paraId="53E7C08F" w14:textId="77777777" w:rsidR="00D62CD5" w:rsidRPr="002415BA" w:rsidRDefault="00D62CD5" w:rsidP="00D62CD5">
      <w:pPr>
        <w:spacing w:after="0" w:line="240" w:lineRule="auto"/>
        <w:rPr>
          <w:rFonts w:ascii="Verdana" w:eastAsia="Aptos" w:hAnsi="Verdana" w:cs="Arial"/>
          <w:lang w:eastAsia="es-CO"/>
        </w:rPr>
      </w:pPr>
      <w:r w:rsidRPr="002415BA">
        <w:rPr>
          <w:rFonts w:ascii="Verdana" w:eastAsia="Times New Roman" w:hAnsi="Verdana" w:cs="Arial"/>
          <w:lang w:eastAsia="es-CO"/>
        </w:rPr>
        <w:t>Atentamente,</w:t>
      </w:r>
      <w:r w:rsidRPr="002415BA">
        <w:rPr>
          <w:rFonts w:ascii="Verdana" w:eastAsia="Aptos" w:hAnsi="Verdana" w:cs="Arial"/>
          <w:lang w:eastAsia="es-CO"/>
        </w:rPr>
        <w:t xml:space="preserve"> </w:t>
      </w:r>
    </w:p>
    <w:p w14:paraId="7CD309A8" w14:textId="1B0C0CEC" w:rsidR="00D62CD5" w:rsidRPr="002415BA" w:rsidRDefault="00393970" w:rsidP="00D62CD5">
      <w:pPr>
        <w:spacing w:line="276" w:lineRule="auto"/>
        <w:jc w:val="center"/>
        <w:rPr>
          <w:rFonts w:ascii="Verdana" w:eastAsia="Aptos" w:hAnsi="Verdana" w:cs="Arial"/>
          <w:color w:val="000000"/>
          <w:lang w:val="es-ES_tradnl" w:eastAsia="es-CO"/>
        </w:rPr>
      </w:pPr>
      <w:r w:rsidRPr="002C3AD6">
        <w:rPr>
          <w:rFonts w:ascii="Century Gothic" w:hAnsi="Century Gothic"/>
          <w:noProof/>
        </w:rPr>
        <w:drawing>
          <wp:inline distT="0" distB="0" distL="0" distR="0" wp14:anchorId="38586F75" wp14:editId="33B8BE69">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3"/>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D62CD5" w:rsidRPr="002415BA" w14:paraId="11075BE1" w14:textId="77777777" w:rsidTr="00563F32">
        <w:trPr>
          <w:trHeight w:val="315"/>
        </w:trPr>
        <w:tc>
          <w:tcPr>
            <w:tcW w:w="893" w:type="dxa"/>
            <w:vAlign w:val="center"/>
            <w:hideMark/>
          </w:tcPr>
          <w:p w14:paraId="47267ED2" w14:textId="77777777" w:rsidR="00D62CD5" w:rsidRPr="002415BA" w:rsidRDefault="00D62CD5" w:rsidP="00563F32">
            <w:pPr>
              <w:contextualSpacing/>
              <w:rPr>
                <w:rFonts w:ascii="Verdana" w:eastAsia="Aptos" w:hAnsi="Verdana" w:cs="Arial"/>
                <w:sz w:val="16"/>
                <w:szCs w:val="16"/>
                <w:lang w:val="es-ES" w:eastAsia="es-ES"/>
              </w:rPr>
            </w:pPr>
            <w:r w:rsidRPr="002415BA">
              <w:rPr>
                <w:rFonts w:ascii="Verdana" w:eastAsia="Aptos" w:hAnsi="Verdana" w:cs="Arial"/>
                <w:sz w:val="16"/>
                <w:szCs w:val="16"/>
                <w:lang w:val="es-ES" w:eastAsia="es-ES"/>
              </w:rPr>
              <w:t>Elaboró:</w:t>
            </w:r>
          </w:p>
        </w:tc>
        <w:tc>
          <w:tcPr>
            <w:tcW w:w="5628" w:type="dxa"/>
            <w:tcBorders>
              <w:top w:val="nil"/>
              <w:left w:val="nil"/>
              <w:right w:val="nil"/>
            </w:tcBorders>
            <w:vAlign w:val="center"/>
            <w:hideMark/>
          </w:tcPr>
          <w:p w14:paraId="2ADC23D2" w14:textId="77777777" w:rsidR="00D62CD5" w:rsidRPr="002415BA" w:rsidRDefault="00D62CD5" w:rsidP="00563F32">
            <w:pPr>
              <w:contextualSpacing/>
              <w:rPr>
                <w:rFonts w:ascii="Verdana" w:eastAsia="Aptos" w:hAnsi="Verdana" w:cs="Times New Roman"/>
                <w:sz w:val="16"/>
                <w:szCs w:val="16"/>
              </w:rPr>
            </w:pPr>
            <w:r w:rsidRPr="002415BA">
              <w:rPr>
                <w:rFonts w:ascii="Verdana" w:eastAsia="Aptos" w:hAnsi="Verdana" w:cs="Times New Roman"/>
                <w:sz w:val="16"/>
                <w:szCs w:val="16"/>
              </w:rPr>
              <w:t xml:space="preserve">Diana Carolina Blanco Rodriguez </w:t>
            </w:r>
          </w:p>
          <w:p w14:paraId="5A56E77C" w14:textId="77777777" w:rsidR="00D62CD5" w:rsidRPr="002415BA" w:rsidRDefault="00D62CD5" w:rsidP="00563F32">
            <w:pPr>
              <w:contextualSpacing/>
              <w:rPr>
                <w:rFonts w:ascii="Verdana" w:eastAsia="Aptos" w:hAnsi="Verdana" w:cs="Times New Roman"/>
                <w:sz w:val="16"/>
                <w:szCs w:val="16"/>
              </w:rPr>
            </w:pPr>
            <w:r w:rsidRPr="002415BA">
              <w:rPr>
                <w:rFonts w:ascii="Verdana" w:eastAsia="Aptos" w:hAnsi="Verdana" w:cs="Times New Roman"/>
                <w:sz w:val="16"/>
                <w:szCs w:val="16"/>
              </w:rPr>
              <w:t>Contratista de la Subdirección de Gestión Contractual</w:t>
            </w:r>
          </w:p>
          <w:p w14:paraId="52FB62BA" w14:textId="77777777" w:rsidR="00D62CD5" w:rsidRPr="002415BA" w:rsidRDefault="00D62CD5" w:rsidP="00563F32">
            <w:pPr>
              <w:contextualSpacing/>
              <w:rPr>
                <w:rFonts w:ascii="Verdana" w:eastAsia="Aptos" w:hAnsi="Verdana" w:cs="Times New Roman"/>
                <w:sz w:val="16"/>
                <w:szCs w:val="16"/>
              </w:rPr>
            </w:pPr>
          </w:p>
        </w:tc>
      </w:tr>
      <w:tr w:rsidR="00D62CD5" w:rsidRPr="002415BA" w14:paraId="607DB71E" w14:textId="77777777" w:rsidTr="00563F32">
        <w:trPr>
          <w:trHeight w:val="330"/>
        </w:trPr>
        <w:tc>
          <w:tcPr>
            <w:tcW w:w="893" w:type="dxa"/>
            <w:vAlign w:val="center"/>
            <w:hideMark/>
          </w:tcPr>
          <w:p w14:paraId="625C8633" w14:textId="77777777" w:rsidR="00D62CD5" w:rsidRPr="002415BA" w:rsidRDefault="00D62CD5" w:rsidP="00563F32">
            <w:pPr>
              <w:contextualSpacing/>
              <w:rPr>
                <w:rFonts w:ascii="Verdana" w:eastAsia="Aptos" w:hAnsi="Verdana" w:cs="Arial"/>
                <w:sz w:val="16"/>
                <w:szCs w:val="16"/>
                <w:lang w:val="es-ES" w:eastAsia="es-ES"/>
              </w:rPr>
            </w:pPr>
            <w:r w:rsidRPr="002415BA">
              <w:rPr>
                <w:rFonts w:ascii="Verdana" w:eastAsia="Aptos" w:hAnsi="Verdana" w:cs="Arial"/>
                <w:sz w:val="16"/>
                <w:szCs w:val="16"/>
                <w:lang w:val="es-ES" w:eastAsia="es-ES"/>
              </w:rPr>
              <w:t>Revisó:</w:t>
            </w:r>
          </w:p>
        </w:tc>
        <w:tc>
          <w:tcPr>
            <w:tcW w:w="5628" w:type="dxa"/>
            <w:vAlign w:val="center"/>
            <w:hideMark/>
          </w:tcPr>
          <w:p w14:paraId="12954CF7" w14:textId="77777777" w:rsidR="00D62CD5" w:rsidRPr="002415BA" w:rsidRDefault="00D62CD5" w:rsidP="00563F32">
            <w:pPr>
              <w:contextualSpacing/>
              <w:textAlignment w:val="baseline"/>
              <w:rPr>
                <w:rFonts w:ascii="Verdana" w:eastAsia="Aptos" w:hAnsi="Verdana" w:cs="Times New Roman"/>
                <w:sz w:val="16"/>
                <w:szCs w:val="16"/>
              </w:rPr>
            </w:pPr>
            <w:r w:rsidRPr="002415BA">
              <w:rPr>
                <w:rFonts w:ascii="Verdana" w:eastAsia="Aptos" w:hAnsi="Verdana" w:cs="Times New Roman"/>
                <w:sz w:val="16"/>
                <w:szCs w:val="16"/>
              </w:rPr>
              <w:t xml:space="preserve">Ximena Ríos </w:t>
            </w:r>
          </w:p>
          <w:p w14:paraId="04B64B91" w14:textId="77777777" w:rsidR="00D62CD5" w:rsidRPr="002415BA" w:rsidRDefault="00D62CD5" w:rsidP="00563F32">
            <w:pPr>
              <w:contextualSpacing/>
              <w:textAlignment w:val="baseline"/>
              <w:rPr>
                <w:rFonts w:ascii="Verdana" w:eastAsia="Aptos" w:hAnsi="Verdana" w:cs="Times New Roman"/>
                <w:sz w:val="16"/>
                <w:szCs w:val="16"/>
              </w:rPr>
            </w:pPr>
            <w:r w:rsidRPr="002415BA">
              <w:rPr>
                <w:rFonts w:ascii="Verdana" w:eastAsia="Aptos" w:hAnsi="Verdana" w:cs="Times New Roman"/>
                <w:sz w:val="16"/>
                <w:szCs w:val="16"/>
              </w:rPr>
              <w:t>Gestor T1-11 de la Subdirección de Gestión Contractual</w:t>
            </w:r>
          </w:p>
        </w:tc>
      </w:tr>
      <w:tr w:rsidR="00D62CD5" w:rsidRPr="002415BA" w14:paraId="4989409D" w14:textId="77777777" w:rsidTr="00563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893" w:type="dxa"/>
            <w:tcBorders>
              <w:top w:val="nil"/>
              <w:left w:val="nil"/>
              <w:bottom w:val="nil"/>
              <w:right w:val="nil"/>
            </w:tcBorders>
            <w:vAlign w:val="center"/>
          </w:tcPr>
          <w:p w14:paraId="51E6D1A4" w14:textId="77777777" w:rsidR="00D62CD5" w:rsidRPr="002415BA" w:rsidRDefault="00D62CD5" w:rsidP="00563F32">
            <w:pPr>
              <w:contextualSpacing/>
              <w:rPr>
                <w:rFonts w:ascii="Verdana" w:eastAsia="Aptos" w:hAnsi="Verdana" w:cs="Arial"/>
                <w:sz w:val="16"/>
                <w:szCs w:val="16"/>
                <w:lang w:val="es-ES" w:eastAsia="es-ES"/>
              </w:rPr>
            </w:pPr>
            <w:r w:rsidRPr="002415BA">
              <w:rPr>
                <w:rFonts w:ascii="Verdana" w:eastAsia="Aptos" w:hAnsi="Verdana" w:cs="Arial"/>
                <w:sz w:val="16"/>
                <w:szCs w:val="16"/>
                <w:lang w:val="es-ES" w:eastAsia="es-ES"/>
              </w:rPr>
              <w:t>Aprobó:</w:t>
            </w:r>
          </w:p>
        </w:tc>
        <w:tc>
          <w:tcPr>
            <w:tcW w:w="5628" w:type="dxa"/>
            <w:tcBorders>
              <w:top w:val="nil"/>
              <w:left w:val="nil"/>
              <w:bottom w:val="nil"/>
              <w:right w:val="nil"/>
            </w:tcBorders>
            <w:vAlign w:val="center"/>
          </w:tcPr>
          <w:p w14:paraId="1F054EF5" w14:textId="77777777" w:rsidR="00D62CD5" w:rsidRPr="002415BA" w:rsidRDefault="00D62CD5" w:rsidP="00563F32">
            <w:pPr>
              <w:contextualSpacing/>
              <w:rPr>
                <w:rFonts w:ascii="Verdana" w:eastAsia="Calibri" w:hAnsi="Verdana" w:cs="Arial"/>
                <w:sz w:val="16"/>
                <w:szCs w:val="16"/>
                <w:lang w:val="pt-BR" w:eastAsia="es-ES"/>
              </w:rPr>
            </w:pPr>
            <w:r w:rsidRPr="002415BA">
              <w:rPr>
                <w:rFonts w:ascii="Verdana" w:eastAsia="Calibri" w:hAnsi="Verdana" w:cs="Arial"/>
                <w:sz w:val="16"/>
                <w:szCs w:val="16"/>
                <w:lang w:val="pt-BR" w:eastAsia="es-ES"/>
              </w:rPr>
              <w:t>Carolina Quintero Gacharná</w:t>
            </w:r>
          </w:p>
          <w:p w14:paraId="29B2C055" w14:textId="77777777" w:rsidR="00D62CD5" w:rsidRPr="002415BA" w:rsidRDefault="00D62CD5" w:rsidP="00563F32">
            <w:pPr>
              <w:contextualSpacing/>
              <w:rPr>
                <w:rFonts w:ascii="Verdana" w:eastAsia="Calibri" w:hAnsi="Verdana" w:cs="Arial"/>
                <w:sz w:val="16"/>
                <w:szCs w:val="16"/>
                <w:lang w:val="pt-BR" w:eastAsia="es-ES"/>
              </w:rPr>
            </w:pPr>
            <w:r w:rsidRPr="002415BA">
              <w:rPr>
                <w:rFonts w:ascii="Verdana" w:eastAsia="Calibri" w:hAnsi="Verdana" w:cs="Arial"/>
                <w:sz w:val="16"/>
                <w:szCs w:val="16"/>
                <w:lang w:eastAsia="es-ES"/>
              </w:rPr>
              <w:t>Subdirectora</w:t>
            </w:r>
            <w:r w:rsidRPr="002415BA">
              <w:rPr>
                <w:rFonts w:ascii="Verdana" w:eastAsia="Calibri" w:hAnsi="Verdana" w:cs="Arial"/>
                <w:sz w:val="16"/>
                <w:szCs w:val="16"/>
                <w:lang w:val="pt-BR" w:eastAsia="es-ES"/>
              </w:rPr>
              <w:t xml:space="preserve"> de Gestión Contractual ANCP – CCE</w:t>
            </w:r>
          </w:p>
        </w:tc>
      </w:tr>
    </w:tbl>
    <w:p w14:paraId="3180A8AB" w14:textId="77777777" w:rsidR="00D62CD5" w:rsidRPr="002415BA" w:rsidRDefault="00D62CD5" w:rsidP="00D62CD5">
      <w:pPr>
        <w:spacing w:after="0" w:line="240" w:lineRule="auto"/>
        <w:rPr>
          <w:rFonts w:ascii="Verdana" w:eastAsia="Times New Roman" w:hAnsi="Verdana" w:cs="Arial"/>
          <w:sz w:val="16"/>
          <w:szCs w:val="16"/>
          <w:lang w:eastAsia="es-ES"/>
        </w:rPr>
      </w:pPr>
    </w:p>
    <w:p w14:paraId="2FD37599" w14:textId="77777777" w:rsidR="00D62CD5" w:rsidRPr="002415BA" w:rsidRDefault="00D62CD5" w:rsidP="00D62CD5">
      <w:pPr>
        <w:rPr>
          <w:rFonts w:ascii="Verdana" w:eastAsia="Aptos" w:hAnsi="Verdana" w:cs="Times New Roman"/>
        </w:rPr>
      </w:pPr>
    </w:p>
    <w:p w14:paraId="5E534160" w14:textId="77777777" w:rsidR="00D62CD5" w:rsidRPr="002415BA" w:rsidRDefault="00D62CD5" w:rsidP="00D62CD5">
      <w:pPr>
        <w:spacing w:after="0"/>
        <w:rPr>
          <w:rFonts w:ascii="Verdana" w:eastAsia="Aptos" w:hAnsi="Verdana" w:cs="Times New Roman"/>
        </w:rPr>
      </w:pPr>
      <w:r w:rsidRPr="002415BA">
        <w:rPr>
          <w:rFonts w:ascii="Verdana" w:eastAsia="Aptos" w:hAnsi="Verdana" w:cs="Times New Roman"/>
        </w:rPr>
        <w:tab/>
      </w:r>
    </w:p>
    <w:p w14:paraId="3AFFF510" w14:textId="77777777" w:rsidR="00D62CD5" w:rsidRPr="002415BA" w:rsidRDefault="00D62CD5" w:rsidP="00D62CD5">
      <w:pPr>
        <w:spacing w:after="0"/>
        <w:rPr>
          <w:rFonts w:ascii="Verdana" w:eastAsia="Aptos" w:hAnsi="Verdana" w:cs="Times New Roman"/>
        </w:rPr>
      </w:pPr>
    </w:p>
    <w:p w14:paraId="086943F4" w14:textId="77777777" w:rsidR="00D62CD5" w:rsidRPr="002415BA" w:rsidRDefault="00D62CD5" w:rsidP="00D62CD5">
      <w:pPr>
        <w:spacing w:after="0"/>
        <w:rPr>
          <w:rFonts w:ascii="Verdana" w:eastAsia="Aptos" w:hAnsi="Verdana" w:cs="Times New Roman"/>
        </w:rPr>
      </w:pPr>
    </w:p>
    <w:p w14:paraId="179292BD" w14:textId="77777777" w:rsidR="004C7C90" w:rsidRPr="004C7C90" w:rsidRDefault="004C7C90">
      <w:pPr>
        <w:rPr>
          <w:rFonts w:ascii="Verdana" w:hAnsi="Verdana"/>
        </w:rPr>
      </w:pPr>
    </w:p>
    <w:sectPr w:rsidR="004C7C90" w:rsidRPr="004C7C90" w:rsidSect="00AB64A5">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904A8" w14:textId="77777777" w:rsidR="00D452ED" w:rsidRDefault="00D452ED" w:rsidP="00AB64A5">
      <w:pPr>
        <w:spacing w:after="0" w:line="240" w:lineRule="auto"/>
      </w:pPr>
      <w:r>
        <w:separator/>
      </w:r>
    </w:p>
  </w:endnote>
  <w:endnote w:type="continuationSeparator" w:id="0">
    <w:p w14:paraId="7240A9C5" w14:textId="77777777" w:rsidR="00D452ED" w:rsidRDefault="00D452ED" w:rsidP="00AB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4757" w14:textId="77777777" w:rsidR="00900AD7" w:rsidRDefault="00900AD7">
    <w:pPr>
      <w:pStyle w:val="Piedepgina"/>
    </w:pPr>
  </w:p>
  <w:p w14:paraId="36A1BDCE" w14:textId="77777777" w:rsidR="00900AD7" w:rsidRPr="00174B77" w:rsidRDefault="00000000"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5FB6292" w14:textId="77777777" w:rsidR="00900AD7" w:rsidRDefault="00000000"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480179F8" w14:textId="77777777" w:rsidR="00900AD7" w:rsidRPr="00E41027" w:rsidRDefault="00000000" w:rsidP="00D520D8">
    <w:pPr>
      <w:spacing w:after="0"/>
      <w:jc w:val="both"/>
      <w:rPr>
        <w:rFonts w:ascii="Verdana" w:hAnsi="Verdana"/>
        <w:sz w:val="18"/>
        <w:szCs w:val="18"/>
      </w:rPr>
    </w:pPr>
    <w:r w:rsidRPr="00E41027">
      <w:rPr>
        <w:rFonts w:ascii="Verdana" w:hAnsi="Verdana"/>
        <w:sz w:val="18"/>
        <w:szCs w:val="18"/>
      </w:rPr>
      <w:t>Mesa de servicio: (+57) 601 7456788</w:t>
    </w:r>
  </w:p>
  <w:p w14:paraId="7BB0ED8A" w14:textId="77777777" w:rsidR="00900AD7" w:rsidRDefault="00000000"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p w14:paraId="11336CC5" w14:textId="77777777" w:rsidR="006D24E7" w:rsidRDefault="006D24E7"/>
  <w:p w14:paraId="5A29B81E" w14:textId="77777777" w:rsidR="006D24E7" w:rsidRDefault="006D24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96853" w14:textId="77777777" w:rsidR="00D452ED" w:rsidRDefault="00D452ED" w:rsidP="00AB64A5">
      <w:pPr>
        <w:spacing w:after="0" w:line="240" w:lineRule="auto"/>
      </w:pPr>
      <w:r>
        <w:separator/>
      </w:r>
    </w:p>
  </w:footnote>
  <w:footnote w:type="continuationSeparator" w:id="0">
    <w:p w14:paraId="00A8228D" w14:textId="77777777" w:rsidR="00D452ED" w:rsidRDefault="00D452ED" w:rsidP="00AB64A5">
      <w:pPr>
        <w:spacing w:after="0" w:line="240" w:lineRule="auto"/>
      </w:pPr>
      <w:r>
        <w:continuationSeparator/>
      </w:r>
    </w:p>
  </w:footnote>
  <w:footnote w:id="1">
    <w:p w14:paraId="6980BFC8" w14:textId="77777777" w:rsidR="00D62CD5" w:rsidRPr="00421E00" w:rsidRDefault="00D62CD5" w:rsidP="00D62CD5">
      <w:pPr>
        <w:pStyle w:val="Textonotapie"/>
        <w:ind w:firstLine="709"/>
        <w:jc w:val="both"/>
        <w:rPr>
          <w:rFonts w:ascii="Arial" w:hAnsi="Arial" w:cs="Arial"/>
          <w:sz w:val="19"/>
          <w:szCs w:val="19"/>
        </w:rPr>
      </w:pPr>
      <w:r w:rsidRPr="00421E00">
        <w:rPr>
          <w:rStyle w:val="Refdenotaalpie"/>
          <w:rFonts w:ascii="Arial" w:hAnsi="Arial" w:cs="Arial"/>
          <w:sz w:val="19"/>
          <w:szCs w:val="19"/>
        </w:rPr>
        <w:footnoteRef/>
      </w:r>
      <w:r w:rsidRPr="00421E00">
        <w:rPr>
          <w:rFonts w:ascii="Arial" w:hAnsi="Arial" w:cs="Arial"/>
          <w:sz w:val="19"/>
          <w:szCs w:val="19"/>
        </w:rPr>
        <w:t xml:space="preserve"> Ley 1618 de 2013: </w:t>
      </w:r>
      <w:r>
        <w:rPr>
          <w:rFonts w:ascii="Arial" w:hAnsi="Arial" w:cs="Arial"/>
          <w:sz w:val="19"/>
          <w:szCs w:val="19"/>
        </w:rPr>
        <w:t>“</w:t>
      </w:r>
      <w:r w:rsidRPr="00421E00">
        <w:rPr>
          <w:rFonts w:ascii="Arial" w:hAnsi="Arial" w:cs="Arial"/>
          <w:sz w:val="19"/>
          <w:szCs w:val="19"/>
        </w:rPr>
        <w:t>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r>
        <w:rPr>
          <w:rFonts w:ascii="Arial" w:hAnsi="Arial" w:cs="Arial"/>
          <w:sz w:val="19"/>
          <w:szCs w:val="19"/>
        </w:rPr>
        <w:t>”</w:t>
      </w:r>
      <w:r w:rsidRPr="00421E00">
        <w:rPr>
          <w:rFonts w:ascii="Arial" w:hAnsi="Arial" w:cs="Arial"/>
          <w:sz w:val="19"/>
          <w:szCs w:val="19"/>
        </w:rPr>
        <w:t>.</w:t>
      </w:r>
    </w:p>
    <w:p w14:paraId="0B4A4C47" w14:textId="77777777" w:rsidR="00D62CD5" w:rsidRPr="00421E00" w:rsidRDefault="00D62CD5" w:rsidP="00D62CD5">
      <w:pPr>
        <w:pStyle w:val="Textonotapie"/>
        <w:ind w:firstLine="709"/>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7A15B" w14:textId="77777777" w:rsidR="00900AD7" w:rsidRDefault="00000000">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0712944D" wp14:editId="6ECFF130">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3A64A683" wp14:editId="4254D4F8">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125E49F" w14:textId="77777777" w:rsidR="00900AD7" w:rsidRDefault="00900AD7">
    <w:pPr>
      <w:pStyle w:val="Encabezado"/>
    </w:pPr>
  </w:p>
  <w:p w14:paraId="75C062F4" w14:textId="77777777" w:rsidR="00900AD7" w:rsidRDefault="00900AD7" w:rsidP="004A305D">
    <w:pPr>
      <w:spacing w:after="0"/>
      <w:rPr>
        <w:rFonts w:ascii="Verdana" w:hAnsi="Verdana"/>
        <w:b/>
        <w:bCs/>
      </w:rPr>
    </w:pPr>
  </w:p>
  <w:p w14:paraId="70A11782" w14:textId="77777777" w:rsidR="00900AD7" w:rsidRPr="004A305D" w:rsidRDefault="00900AD7" w:rsidP="00B01B1A">
    <w:pPr>
      <w:spacing w:after="0" w:line="120" w:lineRule="auto"/>
      <w:rPr>
        <w:rFonts w:ascii="Century Gothic" w:eastAsia="Geo" w:hAnsi="Century Gothic" w:cs="Geo"/>
        <w:sz w:val="16"/>
        <w:szCs w:val="16"/>
        <w:lang w:eastAsia="es-CO"/>
      </w:rPr>
    </w:pPr>
  </w:p>
  <w:p w14:paraId="6F0FD394" w14:textId="77777777" w:rsidR="00900AD7" w:rsidRDefault="00900AD7"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17695E"/>
    <w:multiLevelType w:val="hybridMultilevel"/>
    <w:tmpl w:val="C88A09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F16182"/>
    <w:multiLevelType w:val="hybridMultilevel"/>
    <w:tmpl w:val="13700862"/>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2CD015C"/>
    <w:multiLevelType w:val="hybridMultilevel"/>
    <w:tmpl w:val="CA6C1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7E4E75"/>
    <w:multiLevelType w:val="hybridMultilevel"/>
    <w:tmpl w:val="3DF0A1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2C5AB7"/>
    <w:multiLevelType w:val="hybridMultilevel"/>
    <w:tmpl w:val="FA1E0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1CE120B"/>
    <w:multiLevelType w:val="hybridMultilevel"/>
    <w:tmpl w:val="CFF81CA4"/>
    <w:lvl w:ilvl="0" w:tplc="3B7C8F10">
      <w:start w:val="1"/>
      <w:numFmt w:val="upperLetter"/>
      <w:lvlText w:val="%1."/>
      <w:lvlJc w:val="left"/>
      <w:pPr>
        <w:ind w:left="720" w:hanging="360"/>
      </w:pPr>
      <w:rPr>
        <w:color w:val="auto"/>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41B494F"/>
    <w:multiLevelType w:val="hybridMultilevel"/>
    <w:tmpl w:val="84E60E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8962D6"/>
    <w:multiLevelType w:val="hybridMultilevel"/>
    <w:tmpl w:val="0E7C03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9D254B"/>
    <w:multiLevelType w:val="hybridMultilevel"/>
    <w:tmpl w:val="BFAA7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29C4F3E"/>
    <w:multiLevelType w:val="hybridMultilevel"/>
    <w:tmpl w:val="FE00E8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2EC4D2B"/>
    <w:multiLevelType w:val="hybridMultilevel"/>
    <w:tmpl w:val="79E49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A57582E"/>
    <w:multiLevelType w:val="hybridMultilevel"/>
    <w:tmpl w:val="DFAC826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3D120DD9"/>
    <w:multiLevelType w:val="hybridMultilevel"/>
    <w:tmpl w:val="165AC54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4103438C"/>
    <w:multiLevelType w:val="hybridMultilevel"/>
    <w:tmpl w:val="210422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5062BA"/>
    <w:multiLevelType w:val="hybridMultilevel"/>
    <w:tmpl w:val="A85AF8A2"/>
    <w:lvl w:ilvl="0" w:tplc="0096BF10">
      <w:numFmt w:val="bullet"/>
      <w:lvlText w:val=""/>
      <w:lvlJc w:val="left"/>
      <w:pPr>
        <w:ind w:left="817" w:hanging="357"/>
      </w:pPr>
      <w:rPr>
        <w:rFonts w:ascii="Symbol" w:eastAsia="Symbol" w:hAnsi="Symbol" w:cs="Symbol" w:hint="default"/>
        <w:b w:val="0"/>
        <w:bCs w:val="0"/>
        <w:i w:val="0"/>
        <w:iCs w:val="0"/>
        <w:spacing w:val="0"/>
        <w:w w:val="99"/>
        <w:sz w:val="22"/>
        <w:szCs w:val="22"/>
        <w:lang w:val="es-ES" w:eastAsia="en-US" w:bidi="ar-SA"/>
      </w:rPr>
    </w:lvl>
    <w:lvl w:ilvl="1" w:tplc="5534388E">
      <w:numFmt w:val="bullet"/>
      <w:lvlText w:val="•"/>
      <w:lvlJc w:val="left"/>
      <w:pPr>
        <w:ind w:left="1628" w:hanging="357"/>
      </w:pPr>
      <w:rPr>
        <w:rFonts w:hint="default"/>
        <w:lang w:val="es-ES" w:eastAsia="en-US" w:bidi="ar-SA"/>
      </w:rPr>
    </w:lvl>
    <w:lvl w:ilvl="2" w:tplc="0D9422CE">
      <w:numFmt w:val="bullet"/>
      <w:lvlText w:val="•"/>
      <w:lvlJc w:val="left"/>
      <w:pPr>
        <w:ind w:left="2436" w:hanging="357"/>
      </w:pPr>
      <w:rPr>
        <w:rFonts w:hint="default"/>
        <w:lang w:val="es-ES" w:eastAsia="en-US" w:bidi="ar-SA"/>
      </w:rPr>
    </w:lvl>
    <w:lvl w:ilvl="3" w:tplc="C212D4A8">
      <w:numFmt w:val="bullet"/>
      <w:lvlText w:val="•"/>
      <w:lvlJc w:val="left"/>
      <w:pPr>
        <w:ind w:left="3245" w:hanging="357"/>
      </w:pPr>
      <w:rPr>
        <w:rFonts w:hint="default"/>
        <w:lang w:val="es-ES" w:eastAsia="en-US" w:bidi="ar-SA"/>
      </w:rPr>
    </w:lvl>
    <w:lvl w:ilvl="4" w:tplc="A8DC92BE">
      <w:numFmt w:val="bullet"/>
      <w:lvlText w:val="•"/>
      <w:lvlJc w:val="left"/>
      <w:pPr>
        <w:ind w:left="4053" w:hanging="357"/>
      </w:pPr>
      <w:rPr>
        <w:rFonts w:hint="default"/>
        <w:lang w:val="es-ES" w:eastAsia="en-US" w:bidi="ar-SA"/>
      </w:rPr>
    </w:lvl>
    <w:lvl w:ilvl="5" w:tplc="E76A738A">
      <w:numFmt w:val="bullet"/>
      <w:lvlText w:val="•"/>
      <w:lvlJc w:val="left"/>
      <w:pPr>
        <w:ind w:left="4862" w:hanging="357"/>
      </w:pPr>
      <w:rPr>
        <w:rFonts w:hint="default"/>
        <w:lang w:val="es-ES" w:eastAsia="en-US" w:bidi="ar-SA"/>
      </w:rPr>
    </w:lvl>
    <w:lvl w:ilvl="6" w:tplc="071C3D08">
      <w:numFmt w:val="bullet"/>
      <w:lvlText w:val="•"/>
      <w:lvlJc w:val="left"/>
      <w:pPr>
        <w:ind w:left="5670" w:hanging="357"/>
      </w:pPr>
      <w:rPr>
        <w:rFonts w:hint="default"/>
        <w:lang w:val="es-ES" w:eastAsia="en-US" w:bidi="ar-SA"/>
      </w:rPr>
    </w:lvl>
    <w:lvl w:ilvl="7" w:tplc="B8426594">
      <w:numFmt w:val="bullet"/>
      <w:lvlText w:val="•"/>
      <w:lvlJc w:val="left"/>
      <w:pPr>
        <w:ind w:left="6478" w:hanging="357"/>
      </w:pPr>
      <w:rPr>
        <w:rFonts w:hint="default"/>
        <w:lang w:val="es-ES" w:eastAsia="en-US" w:bidi="ar-SA"/>
      </w:rPr>
    </w:lvl>
    <w:lvl w:ilvl="8" w:tplc="3E68AD10">
      <w:numFmt w:val="bullet"/>
      <w:lvlText w:val="•"/>
      <w:lvlJc w:val="left"/>
      <w:pPr>
        <w:ind w:left="7287" w:hanging="357"/>
      </w:pPr>
      <w:rPr>
        <w:rFonts w:hint="default"/>
        <w:lang w:val="es-ES" w:eastAsia="en-US" w:bidi="ar-SA"/>
      </w:rPr>
    </w:lvl>
  </w:abstractNum>
  <w:abstractNum w:abstractNumId="20" w15:restartNumberingAfterBreak="0">
    <w:nsid w:val="416E6210"/>
    <w:multiLevelType w:val="hybridMultilevel"/>
    <w:tmpl w:val="A8A42AFA"/>
    <w:lvl w:ilvl="0" w:tplc="4EB250B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433B6DF3"/>
    <w:multiLevelType w:val="hybridMultilevel"/>
    <w:tmpl w:val="9E023FA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2" w15:restartNumberingAfterBreak="0">
    <w:nsid w:val="436A69A8"/>
    <w:multiLevelType w:val="hybridMultilevel"/>
    <w:tmpl w:val="5FD871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A3F27CD"/>
    <w:multiLevelType w:val="hybridMultilevel"/>
    <w:tmpl w:val="0032FC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A74137A"/>
    <w:multiLevelType w:val="hybridMultilevel"/>
    <w:tmpl w:val="B010E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C6D0E2E"/>
    <w:multiLevelType w:val="hybridMultilevel"/>
    <w:tmpl w:val="5C242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9081512"/>
    <w:multiLevelType w:val="hybridMultilevel"/>
    <w:tmpl w:val="BFF23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F0267CD"/>
    <w:multiLevelType w:val="hybridMultilevel"/>
    <w:tmpl w:val="AB8CC69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07922B4"/>
    <w:multiLevelType w:val="hybridMultilevel"/>
    <w:tmpl w:val="FC8046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0E13D05"/>
    <w:multiLevelType w:val="hybridMultilevel"/>
    <w:tmpl w:val="BE042D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3473322"/>
    <w:multiLevelType w:val="multilevel"/>
    <w:tmpl w:val="7012F0E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ascii="Arial" w:hAnsi="Arial" w:cs="Arial"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5B30FB"/>
    <w:multiLevelType w:val="hybridMultilevel"/>
    <w:tmpl w:val="8B20B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72B73DB"/>
    <w:multiLevelType w:val="hybridMultilevel"/>
    <w:tmpl w:val="2A9E7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7DD2568"/>
    <w:multiLevelType w:val="hybridMultilevel"/>
    <w:tmpl w:val="59AEE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7010639">
    <w:abstractNumId w:val="0"/>
  </w:num>
  <w:num w:numId="2" w16cid:durableId="271860312">
    <w:abstractNumId w:val="30"/>
  </w:num>
  <w:num w:numId="3" w16cid:durableId="1595672007">
    <w:abstractNumId w:val="23"/>
  </w:num>
  <w:num w:numId="4" w16cid:durableId="1944533281">
    <w:abstractNumId w:val="13"/>
  </w:num>
  <w:num w:numId="5" w16cid:durableId="2081175712">
    <w:abstractNumId w:val="7"/>
  </w:num>
  <w:num w:numId="6" w16cid:durableId="1584220838">
    <w:abstractNumId w:val="1"/>
  </w:num>
  <w:num w:numId="7" w16cid:durableId="1890258578">
    <w:abstractNumId w:val="20"/>
  </w:num>
  <w:num w:numId="8" w16cid:durableId="1250309436">
    <w:abstractNumId w:val="32"/>
  </w:num>
  <w:num w:numId="9" w16cid:durableId="170149205">
    <w:abstractNumId w:val="5"/>
  </w:num>
  <w:num w:numId="10" w16cid:durableId="121771703">
    <w:abstractNumId w:val="19"/>
  </w:num>
  <w:num w:numId="11" w16cid:durableId="679089576">
    <w:abstractNumId w:val="15"/>
  </w:num>
  <w:num w:numId="12" w16cid:durableId="1597637299">
    <w:abstractNumId w:val="16"/>
  </w:num>
  <w:num w:numId="13" w16cid:durableId="1197356270">
    <w:abstractNumId w:val="21"/>
  </w:num>
  <w:num w:numId="14" w16cid:durableId="1422145251">
    <w:abstractNumId w:val="31"/>
  </w:num>
  <w:num w:numId="15" w16cid:durableId="868641893">
    <w:abstractNumId w:val="27"/>
  </w:num>
  <w:num w:numId="16" w16cid:durableId="2025937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2209491">
    <w:abstractNumId w:val="12"/>
  </w:num>
  <w:num w:numId="18" w16cid:durableId="1933977330">
    <w:abstractNumId w:val="8"/>
  </w:num>
  <w:num w:numId="19" w16cid:durableId="597564065">
    <w:abstractNumId w:val="18"/>
  </w:num>
  <w:num w:numId="20" w16cid:durableId="1058745687">
    <w:abstractNumId w:val="11"/>
  </w:num>
  <w:num w:numId="21" w16cid:durableId="1228223862">
    <w:abstractNumId w:val="10"/>
  </w:num>
  <w:num w:numId="22" w16cid:durableId="606429298">
    <w:abstractNumId w:val="22"/>
  </w:num>
  <w:num w:numId="23" w16cid:durableId="19822139">
    <w:abstractNumId w:val="3"/>
  </w:num>
  <w:num w:numId="24" w16cid:durableId="66534376">
    <w:abstractNumId w:val="29"/>
  </w:num>
  <w:num w:numId="25" w16cid:durableId="1721511704">
    <w:abstractNumId w:val="25"/>
  </w:num>
  <w:num w:numId="26" w16cid:durableId="1912307450">
    <w:abstractNumId w:val="6"/>
  </w:num>
  <w:num w:numId="27" w16cid:durableId="1147167869">
    <w:abstractNumId w:val="26"/>
  </w:num>
  <w:num w:numId="28" w16cid:durableId="295986491">
    <w:abstractNumId w:val="24"/>
  </w:num>
  <w:num w:numId="29" w16cid:durableId="114105932">
    <w:abstractNumId w:val="28"/>
  </w:num>
  <w:num w:numId="30" w16cid:durableId="1953243012">
    <w:abstractNumId w:val="17"/>
  </w:num>
  <w:num w:numId="31" w16cid:durableId="1516311792">
    <w:abstractNumId w:val="4"/>
  </w:num>
  <w:num w:numId="32" w16cid:durableId="293101471">
    <w:abstractNumId w:val="14"/>
  </w:num>
  <w:num w:numId="33" w16cid:durableId="1921017146">
    <w:abstractNumId w:val="9"/>
  </w:num>
  <w:num w:numId="34" w16cid:durableId="134764369">
    <w:abstractNumId w:val="33"/>
  </w:num>
  <w:num w:numId="35" w16cid:durableId="1015883117">
    <w:abstractNumId w:val="2"/>
  </w:num>
  <w:num w:numId="36" w16cid:durableId="1032299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A5"/>
    <w:rsid w:val="0007723D"/>
    <w:rsid w:val="00092DB6"/>
    <w:rsid w:val="000C303C"/>
    <w:rsid w:val="000E0D00"/>
    <w:rsid w:val="000E2148"/>
    <w:rsid w:val="000E561E"/>
    <w:rsid w:val="000E7508"/>
    <w:rsid w:val="000F4445"/>
    <w:rsid w:val="001F1370"/>
    <w:rsid w:val="001F7599"/>
    <w:rsid w:val="00207A26"/>
    <w:rsid w:val="002A7290"/>
    <w:rsid w:val="002D2553"/>
    <w:rsid w:val="00312E96"/>
    <w:rsid w:val="00393970"/>
    <w:rsid w:val="003C7BCE"/>
    <w:rsid w:val="004C7C90"/>
    <w:rsid w:val="0050012F"/>
    <w:rsid w:val="00553F39"/>
    <w:rsid w:val="00555176"/>
    <w:rsid w:val="00573EBC"/>
    <w:rsid w:val="00580642"/>
    <w:rsid w:val="005A5AFA"/>
    <w:rsid w:val="005C6825"/>
    <w:rsid w:val="0060538B"/>
    <w:rsid w:val="00620BE1"/>
    <w:rsid w:val="006649D6"/>
    <w:rsid w:val="00673960"/>
    <w:rsid w:val="006D24E7"/>
    <w:rsid w:val="006D51B2"/>
    <w:rsid w:val="006F77A6"/>
    <w:rsid w:val="00763F15"/>
    <w:rsid w:val="007B08A4"/>
    <w:rsid w:val="007D5FE7"/>
    <w:rsid w:val="007E0D51"/>
    <w:rsid w:val="007F2385"/>
    <w:rsid w:val="00893CDE"/>
    <w:rsid w:val="00900AD7"/>
    <w:rsid w:val="0090156A"/>
    <w:rsid w:val="00942844"/>
    <w:rsid w:val="00976BA1"/>
    <w:rsid w:val="009A2511"/>
    <w:rsid w:val="009C4900"/>
    <w:rsid w:val="009F5FB8"/>
    <w:rsid w:val="00A26C76"/>
    <w:rsid w:val="00A33752"/>
    <w:rsid w:val="00A62278"/>
    <w:rsid w:val="00A96BF0"/>
    <w:rsid w:val="00A97EC1"/>
    <w:rsid w:val="00A97F09"/>
    <w:rsid w:val="00AB4464"/>
    <w:rsid w:val="00AB64A5"/>
    <w:rsid w:val="00AC79D3"/>
    <w:rsid w:val="00BE2B78"/>
    <w:rsid w:val="00C00C41"/>
    <w:rsid w:val="00C01E35"/>
    <w:rsid w:val="00C04209"/>
    <w:rsid w:val="00C15AAE"/>
    <w:rsid w:val="00C923D0"/>
    <w:rsid w:val="00CC1D5B"/>
    <w:rsid w:val="00CD258B"/>
    <w:rsid w:val="00D245EF"/>
    <w:rsid w:val="00D40943"/>
    <w:rsid w:val="00D452ED"/>
    <w:rsid w:val="00D62CD5"/>
    <w:rsid w:val="00E07453"/>
    <w:rsid w:val="00E100F3"/>
    <w:rsid w:val="00E51C9B"/>
    <w:rsid w:val="00E5732A"/>
    <w:rsid w:val="00E61733"/>
    <w:rsid w:val="00EF1B47"/>
    <w:rsid w:val="00F02EBB"/>
    <w:rsid w:val="00F14BCA"/>
    <w:rsid w:val="00F67849"/>
    <w:rsid w:val="00FB6216"/>
    <w:rsid w:val="00FC3EC1"/>
    <w:rsid w:val="00FE6C59"/>
    <w:rsid w:val="00FF0864"/>
    <w:rsid w:val="00FF2F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5A03"/>
  <w15:chartTrackingRefBased/>
  <w15:docId w15:val="{D42B937D-F978-4636-9336-C4420024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A5"/>
    <w:rPr>
      <w:kern w:val="0"/>
      <w14:ligatures w14:val="none"/>
    </w:rPr>
  </w:style>
  <w:style w:type="paragraph" w:styleId="Ttulo1">
    <w:name w:val="heading 1"/>
    <w:basedOn w:val="Normal"/>
    <w:next w:val="Normal"/>
    <w:link w:val="Ttulo1Car"/>
    <w:uiPriority w:val="9"/>
    <w:qFormat/>
    <w:rsid w:val="00AB6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6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64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64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64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64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64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64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64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64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B64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64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64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64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64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64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64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64A5"/>
    <w:rPr>
      <w:rFonts w:eastAsiaTheme="majorEastAsia" w:cstheme="majorBidi"/>
      <w:color w:val="272727" w:themeColor="text1" w:themeTint="D8"/>
    </w:rPr>
  </w:style>
  <w:style w:type="paragraph" w:styleId="Ttulo">
    <w:name w:val="Title"/>
    <w:basedOn w:val="Normal"/>
    <w:next w:val="Normal"/>
    <w:link w:val="TtuloCar"/>
    <w:uiPriority w:val="10"/>
    <w:qFormat/>
    <w:rsid w:val="00AB6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64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64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64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64A5"/>
    <w:pPr>
      <w:spacing w:before="160"/>
      <w:jc w:val="center"/>
    </w:pPr>
    <w:rPr>
      <w:i/>
      <w:iCs/>
      <w:color w:val="404040" w:themeColor="text1" w:themeTint="BF"/>
    </w:rPr>
  </w:style>
  <w:style w:type="character" w:customStyle="1" w:styleId="CitaCar">
    <w:name w:val="Cita Car"/>
    <w:basedOn w:val="Fuentedeprrafopredeter"/>
    <w:link w:val="Cita"/>
    <w:uiPriority w:val="29"/>
    <w:rsid w:val="00AB64A5"/>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AB64A5"/>
    <w:pPr>
      <w:ind w:left="720"/>
      <w:contextualSpacing/>
    </w:pPr>
  </w:style>
  <w:style w:type="character" w:styleId="nfasisintenso">
    <w:name w:val="Intense Emphasis"/>
    <w:basedOn w:val="Fuentedeprrafopredeter"/>
    <w:uiPriority w:val="21"/>
    <w:qFormat/>
    <w:rsid w:val="00AB64A5"/>
    <w:rPr>
      <w:i/>
      <w:iCs/>
      <w:color w:val="0F4761" w:themeColor="accent1" w:themeShade="BF"/>
    </w:rPr>
  </w:style>
  <w:style w:type="paragraph" w:styleId="Citadestacada">
    <w:name w:val="Intense Quote"/>
    <w:basedOn w:val="Normal"/>
    <w:next w:val="Normal"/>
    <w:link w:val="CitadestacadaCar"/>
    <w:uiPriority w:val="30"/>
    <w:qFormat/>
    <w:rsid w:val="00AB6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64A5"/>
    <w:rPr>
      <w:i/>
      <w:iCs/>
      <w:color w:val="0F4761" w:themeColor="accent1" w:themeShade="BF"/>
    </w:rPr>
  </w:style>
  <w:style w:type="character" w:styleId="Referenciaintensa">
    <w:name w:val="Intense Reference"/>
    <w:basedOn w:val="Fuentedeprrafopredeter"/>
    <w:uiPriority w:val="32"/>
    <w:qFormat/>
    <w:rsid w:val="00AB64A5"/>
    <w:rPr>
      <w:b/>
      <w:bCs/>
      <w:smallCaps/>
      <w:color w:val="0F4761" w:themeColor="accent1" w:themeShade="BF"/>
      <w:spacing w:val="5"/>
    </w:rPr>
  </w:style>
  <w:style w:type="paragraph" w:styleId="Encabezado">
    <w:name w:val="header"/>
    <w:basedOn w:val="Normal"/>
    <w:link w:val="EncabezadoCar"/>
    <w:uiPriority w:val="99"/>
    <w:unhideWhenUsed/>
    <w:rsid w:val="00AB64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64A5"/>
    <w:rPr>
      <w:kern w:val="0"/>
      <w14:ligatures w14:val="none"/>
    </w:rPr>
  </w:style>
  <w:style w:type="paragraph" w:styleId="Piedepgina">
    <w:name w:val="footer"/>
    <w:basedOn w:val="Normal"/>
    <w:link w:val="PiedepginaCar"/>
    <w:uiPriority w:val="99"/>
    <w:unhideWhenUsed/>
    <w:rsid w:val="00AB64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64A5"/>
    <w:rPr>
      <w:kern w:val="0"/>
      <w14:ligatures w14:val="none"/>
    </w:rPr>
  </w:style>
  <w:style w:type="character" w:customStyle="1" w:styleId="normaltextrun">
    <w:name w:val="normaltextrun"/>
    <w:basedOn w:val="Fuentedeprrafopredeter"/>
    <w:rsid w:val="00AB64A5"/>
  </w:style>
  <w:style w:type="table" w:styleId="Tablaconcuadrcula">
    <w:name w:val="Table Grid"/>
    <w:basedOn w:val="Tablanormal"/>
    <w:uiPriority w:val="39"/>
    <w:qFormat/>
    <w:rsid w:val="00AB64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4A5"/>
    <w:rPr>
      <w:color w:val="0000FF"/>
      <w:u w:val="single"/>
    </w:rPr>
  </w:style>
  <w:style w:type="paragraph" w:customStyle="1" w:styleId="paragraph">
    <w:name w:val="paragraph"/>
    <w:basedOn w:val="Normal"/>
    <w:rsid w:val="00AB64A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B64A5"/>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0BE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0BE1"/>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620BE1"/>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0BE1"/>
    <w:rPr>
      <w:vertAlign w:val="superscript"/>
    </w:rPr>
  </w:style>
  <w:style w:type="paragraph" w:customStyle="1" w:styleId="Appelnotedebasde">
    <w:name w:val="Appel note de bas de..."/>
    <w:basedOn w:val="Normal"/>
    <w:link w:val="Refdenotaalpie"/>
    <w:uiPriority w:val="99"/>
    <w:rsid w:val="00620BE1"/>
    <w:pPr>
      <w:spacing w:line="240" w:lineRule="exact"/>
    </w:pPr>
    <w:rPr>
      <w:kern w:val="2"/>
      <w:vertAlign w:val="superscript"/>
      <w14:ligatures w14:val="standardContextual"/>
    </w:rPr>
  </w:style>
  <w:style w:type="paragraph" w:styleId="Textoindependiente">
    <w:name w:val="Body Text"/>
    <w:basedOn w:val="Normal"/>
    <w:link w:val="TextoindependienteCar"/>
    <w:uiPriority w:val="1"/>
    <w:qFormat/>
    <w:rsid w:val="005A5AFA"/>
    <w:pPr>
      <w:widowControl w:val="0"/>
      <w:autoSpaceDE w:val="0"/>
      <w:autoSpaceDN w:val="0"/>
      <w:spacing w:after="0" w:line="240" w:lineRule="auto"/>
      <w:ind w:left="100"/>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5A5AFA"/>
    <w:rPr>
      <w:rFonts w:ascii="Verdana" w:eastAsia="Verdana" w:hAnsi="Verdana" w:cs="Verdana"/>
      <w:kern w:val="0"/>
      <w:lang w:val="es-ES"/>
      <w14:ligatures w14:val="none"/>
    </w:rPr>
  </w:style>
  <w:style w:type="paragraph" w:customStyle="1" w:styleId="InviasNormal">
    <w:name w:val="Invias Normal"/>
    <w:basedOn w:val="Normal"/>
    <w:link w:val="InviasNormalCar"/>
    <w:qFormat/>
    <w:rsid w:val="00763F15"/>
    <w:pPr>
      <w:tabs>
        <w:tab w:val="left" w:pos="-142"/>
      </w:tabs>
      <w:autoSpaceDE w:val="0"/>
      <w:autoSpaceDN w:val="0"/>
      <w:adjustRightInd w:val="0"/>
      <w:spacing w:before="120" w:after="240" w:line="240" w:lineRule="auto"/>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763F15"/>
    <w:rPr>
      <w:rFonts w:ascii="Arial Narrow" w:eastAsia="Times New Roman" w:hAnsi="Arial Narrow" w:cs="Times New Roman"/>
      <w:kern w:val="0"/>
      <w:sz w:val="24"/>
      <w:szCs w:val="24"/>
      <w:lang w:val="x-none" w:eastAsia="es-ES"/>
      <w14:ligatures w14:val="none"/>
    </w:rPr>
  </w:style>
  <w:style w:type="character" w:customStyle="1" w:styleId="Hipervnculo1">
    <w:name w:val="Hipervínculo1"/>
    <w:basedOn w:val="Fuentedeprrafopredeter"/>
    <w:uiPriority w:val="99"/>
    <w:unhideWhenUsed/>
    <w:rsid w:val="000E561E"/>
    <w:rPr>
      <w:color w:val="467886"/>
      <w:u w:val="single"/>
    </w:rPr>
  </w:style>
  <w:style w:type="character" w:styleId="Mencinsinresolver">
    <w:name w:val="Unresolved Mention"/>
    <w:basedOn w:val="Fuentedeprrafopredeter"/>
    <w:uiPriority w:val="99"/>
    <w:semiHidden/>
    <w:unhideWhenUsed/>
    <w:rsid w:val="009F5FB8"/>
    <w:rPr>
      <w:color w:val="605E5C"/>
      <w:shd w:val="clear" w:color="auto" w:fill="E1DFDD"/>
    </w:rPr>
  </w:style>
  <w:style w:type="paragraph" w:styleId="NormalWeb">
    <w:name w:val="Normal (Web)"/>
    <w:basedOn w:val="Normal"/>
    <w:link w:val="NormalWebCar"/>
    <w:uiPriority w:val="99"/>
    <w:unhideWhenUsed/>
    <w:rsid w:val="006649D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locked/>
    <w:rsid w:val="006649D6"/>
    <w:rPr>
      <w:rFonts w:ascii="Times New Roman" w:eastAsia="Times New Roman" w:hAnsi="Times New Roman" w:cs="Times New Roman"/>
      <w:kern w:val="0"/>
      <w:sz w:val="24"/>
      <w:szCs w:val="24"/>
      <w:lang w:eastAsia="es-CO"/>
      <w14:ligatures w14:val="none"/>
    </w:rPr>
  </w:style>
  <w:style w:type="character" w:customStyle="1" w:styleId="eop">
    <w:name w:val="eop"/>
    <w:basedOn w:val="Fuentedeprrafopredeter"/>
    <w:rsid w:val="00C04209"/>
  </w:style>
  <w:style w:type="character" w:styleId="Hipervnculovisitado">
    <w:name w:val="FollowedHyperlink"/>
    <w:basedOn w:val="Fuentedeprrafopredeter"/>
    <w:uiPriority w:val="99"/>
    <w:semiHidden/>
    <w:unhideWhenUsed/>
    <w:rsid w:val="00A97F09"/>
    <w:rPr>
      <w:color w:val="96607D" w:themeColor="followedHyperlink"/>
      <w:u w:val="single"/>
    </w:rPr>
  </w:style>
  <w:style w:type="character" w:styleId="Textoennegrita">
    <w:name w:val="Strong"/>
    <w:basedOn w:val="Fuentedeprrafopredeter"/>
    <w:uiPriority w:val="22"/>
    <w:qFormat/>
    <w:rsid w:val="00580642"/>
    <w:rPr>
      <w:b/>
      <w:bCs/>
    </w:rPr>
  </w:style>
  <w:style w:type="paragraph" w:styleId="Sinespaciado">
    <w:name w:val="No Spacing"/>
    <w:aliases w:val="No Indent"/>
    <w:uiPriority w:val="3"/>
    <w:qFormat/>
    <w:rsid w:val="00FF2F27"/>
    <w:pPr>
      <w:spacing w:after="0" w:line="240" w:lineRule="auto"/>
    </w:pPr>
    <w:rPr>
      <w:kern w:val="0"/>
      <w:sz w:val="24"/>
      <w:lang w:val="es-MX"/>
      <w14:ligatures w14:val="none"/>
    </w:rPr>
  </w:style>
  <w:style w:type="paragraph" w:customStyle="1" w:styleId="margender0punto5">
    <w:name w:val="margen_der_0punto5"/>
    <w:basedOn w:val="Normal"/>
    <w:rsid w:val="00FF2F2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etra14pt">
    <w:name w:val="letra14pt"/>
    <w:basedOn w:val="Fuentedeprrafopredeter"/>
    <w:rsid w:val="00FF2F27"/>
  </w:style>
  <w:style w:type="paragraph" w:customStyle="1" w:styleId="CEDAContenido">
    <w:name w:val="CEDA Contenido"/>
    <w:basedOn w:val="Normal"/>
    <w:link w:val="CEDAContenidoCar"/>
    <w:qFormat/>
    <w:rsid w:val="00FF2F27"/>
    <w:pPr>
      <w:spacing w:before="120" w:after="0" w:line="276" w:lineRule="auto"/>
      <w:jc w:val="both"/>
    </w:pPr>
    <w:rPr>
      <w:rFonts w:ascii="Bookman Old Style" w:eastAsiaTheme="minorEastAsia" w:hAnsi="Bookman Old Style"/>
    </w:rPr>
  </w:style>
  <w:style w:type="character" w:customStyle="1" w:styleId="CEDAContenidoCar">
    <w:name w:val="CEDA Contenido Car"/>
    <w:basedOn w:val="Fuentedeprrafopredeter"/>
    <w:link w:val="CEDAContenido"/>
    <w:rsid w:val="00FF2F27"/>
    <w:rPr>
      <w:rFonts w:ascii="Bookman Old Style" w:eastAsiaTheme="minorEastAsia" w:hAnsi="Bookman Old Style"/>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25707">
      <w:bodyDiv w:val="1"/>
      <w:marLeft w:val="0"/>
      <w:marRight w:val="0"/>
      <w:marTop w:val="0"/>
      <w:marBottom w:val="0"/>
      <w:divBdr>
        <w:top w:val="none" w:sz="0" w:space="0" w:color="auto"/>
        <w:left w:val="none" w:sz="0" w:space="0" w:color="auto"/>
        <w:bottom w:val="none" w:sz="0" w:space="0" w:color="auto"/>
        <w:right w:val="none" w:sz="0" w:space="0" w:color="auto"/>
      </w:divBdr>
    </w:div>
    <w:div w:id="357775680">
      <w:bodyDiv w:val="1"/>
      <w:marLeft w:val="0"/>
      <w:marRight w:val="0"/>
      <w:marTop w:val="0"/>
      <w:marBottom w:val="0"/>
      <w:divBdr>
        <w:top w:val="none" w:sz="0" w:space="0" w:color="auto"/>
        <w:left w:val="none" w:sz="0" w:space="0" w:color="auto"/>
        <w:bottom w:val="none" w:sz="0" w:space="0" w:color="auto"/>
        <w:right w:val="none" w:sz="0" w:space="0" w:color="auto"/>
      </w:divBdr>
    </w:div>
    <w:div w:id="382797754">
      <w:bodyDiv w:val="1"/>
      <w:marLeft w:val="0"/>
      <w:marRight w:val="0"/>
      <w:marTop w:val="0"/>
      <w:marBottom w:val="0"/>
      <w:divBdr>
        <w:top w:val="none" w:sz="0" w:space="0" w:color="auto"/>
        <w:left w:val="none" w:sz="0" w:space="0" w:color="auto"/>
        <w:bottom w:val="none" w:sz="0" w:space="0" w:color="auto"/>
        <w:right w:val="none" w:sz="0" w:space="0" w:color="auto"/>
      </w:divBdr>
    </w:div>
    <w:div w:id="1379554591">
      <w:bodyDiv w:val="1"/>
      <w:marLeft w:val="0"/>
      <w:marRight w:val="0"/>
      <w:marTop w:val="0"/>
      <w:marBottom w:val="0"/>
      <w:divBdr>
        <w:top w:val="none" w:sz="0" w:space="0" w:color="auto"/>
        <w:left w:val="none" w:sz="0" w:space="0" w:color="auto"/>
        <w:bottom w:val="none" w:sz="0" w:space="0" w:color="auto"/>
        <w:right w:val="none" w:sz="0" w:space="0" w:color="auto"/>
      </w:divBdr>
    </w:div>
    <w:div w:id="152174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02.safelinks.protection.outlook.com/?url=https%3A%2F%2Fwww.colombiacompra.gov.co%2Fsites%2Fcce_public%2Ffiles%2Ffiles_2020%2Fboletin_de_realtoria_viii.pdf&amp;data=05%7C02%7Cximena.rios%40colombiacompra.gov.co%7C925ae1c2336243aecb2908dd21173dd2%7C7b09041e245149d08cb179d5e3d8c1be%7C0%7C0%7C638703105922082528%7CUnknown%7CTWFpbGZsb3d8eyJFbXB0eU1hcGkiOnRydWUsIlYiOiIwLjAuMDAwMCIsIlAiOiJXaW4zMiIsIkFOIjoiTWFpbCIsIldUIjoyfQ%3D%3D%7C0%7C%7C%7C&amp;sdata=khP%2F2iYrd%2FnMnNmft0kzGoC5Cj%2FHv3LI1pIqTmHlOVM%3D&amp;reserve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2.safelinks.protection.outlook.com/?url=https%3A%2F%2Fwww.colombiacompra.gov.co%2Fmanuales-guias-y-pliegos-tipo%2Fmanuales-y-guias%2Fguia-para-incentivar-la-participacion-de-las-mujeres&amp;data=05%7C02%7Cximena.rios%40colombiacompra.gov.co%7C925ae1c2336243aecb2908dd21173dd2%7C7b09041e245149d08cb179d5e3d8c1be%7C0%7C0%7C638703105922068095%7CUnknown%7CTWFpbGZsb3d8eyJFbXB0eU1hcGkiOnRydWUsIlYiOiIwLjAuMDAwMCIsIlAiOiJXaW4zMiIsIkFOIjoiTWFpbCIsIldUIjoyfQ%3D%3D%7C0%7C%7C%7C&amp;sdata=yDhB312BYTl5oJy1AIhNXB4PL3prlTWF5I7aYuyaMUQ%3D&amp;reserve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am02.safelinks.protection.outlook.com/?url=https%3A%2F%2Fwww.colombiacompra.gov.co%2Fmanuales-guias-y-pliegos-tipo%2Fmanuales-y-guias%2Fguia-para-el-manejo-de-ofertas-artificialmente-baja-0&amp;data=05%7C02%7Cximena.rios%40colombiacompra.gov.co%7C925ae1c2336243aecb2908dd21173dd2%7C7b09041e245149d08cb179d5e3d8c1be%7C0%7C0%7C638703105922048095%7CUnknown%7CTWFpbGZsb3d8eyJFbXB0eU1hcGkiOnRydWUsIlYiOiIwLjAuMDAwMCIsIlAiOiJXaW4zMiIsIkFOIjoiTWFpbCIsIldUIjoyfQ%3D%3D%7C0%7C%7C%7C&amp;sdata=kpKLf4I8TnUgGhJW6p2hmuY%2FyCxiCTXl%2BRd9WTaI%2BE8%3D&amp;reserved=0"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relatoria.colombiacompra.gov.co/busqueda/concepto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6B3F15-43C4-4604-9965-2F3E4D1CBDC5}">
  <ds:schemaRefs>
    <ds:schemaRef ds:uri="http://schemas.openxmlformats.org/officeDocument/2006/bibliography"/>
  </ds:schemaRefs>
</ds:datastoreItem>
</file>

<file path=customXml/itemProps2.xml><?xml version="1.0" encoding="utf-8"?>
<ds:datastoreItem xmlns:ds="http://schemas.openxmlformats.org/officeDocument/2006/customXml" ds:itemID="{341D5CE6-BC4D-4356-84BD-D0494D7C56CA}"/>
</file>

<file path=customXml/itemProps3.xml><?xml version="1.0" encoding="utf-8"?>
<ds:datastoreItem xmlns:ds="http://schemas.openxmlformats.org/officeDocument/2006/customXml" ds:itemID="{7C795F23-EBED-4F82-9369-7DD451C5CCE7}"/>
</file>

<file path=customXml/itemProps4.xml><?xml version="1.0" encoding="utf-8"?>
<ds:datastoreItem xmlns:ds="http://schemas.openxmlformats.org/officeDocument/2006/customXml" ds:itemID="{76DB3A09-C4F9-4528-A345-B1EC16D4FB8C}"/>
</file>

<file path=docProps/app.xml><?xml version="1.0" encoding="utf-8"?>
<Properties xmlns="http://schemas.openxmlformats.org/officeDocument/2006/extended-properties" xmlns:vt="http://schemas.openxmlformats.org/officeDocument/2006/docPropsVTypes">
  <Template>Normal.dotm</Template>
  <TotalTime>2</TotalTime>
  <Pages>13</Pages>
  <Words>4030</Words>
  <Characters>22171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Camilo Orjuela Galeano</dc:creator>
  <cp:keywords/>
  <dc:description/>
  <cp:lastModifiedBy>Diana Carolina Blanco Rodriguez</cp:lastModifiedBy>
  <cp:revision>5</cp:revision>
  <dcterms:created xsi:type="dcterms:W3CDTF">2024-12-17T18:05:00Z</dcterms:created>
  <dcterms:modified xsi:type="dcterms:W3CDTF">2024-12-31T17:06:00Z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