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0B514" w14:textId="3700FFBE" w:rsidR="003E73F3" w:rsidRPr="003E73F3" w:rsidRDefault="003E73F3" w:rsidP="003E73F3">
      <w:pPr>
        <w:spacing w:after="0" w:line="240" w:lineRule="auto"/>
        <w:jc w:val="both"/>
        <w:rPr>
          <w:rFonts w:ascii="Verdana" w:eastAsia="Geomanist Light" w:hAnsi="Verdana" w:cs="Arial"/>
          <w:color w:val="000000" w:themeColor="text1"/>
        </w:rPr>
      </w:pPr>
      <w:r w:rsidRPr="003E73F3">
        <w:rPr>
          <w:rFonts w:ascii="Verdana" w:eastAsia="Geomanist Light" w:hAnsi="Verdana" w:cs="Arial"/>
          <w:b/>
          <w:bCs/>
          <w:color w:val="000000" w:themeColor="text1"/>
        </w:rPr>
        <w:t xml:space="preserve">PRINCIPIO DE PUBLICIDAD – </w:t>
      </w:r>
      <w:r w:rsidR="0079755D" w:rsidRPr="0079755D">
        <w:rPr>
          <w:rFonts w:ascii="Verdana" w:eastAsia="Calibri" w:hAnsi="Verdana" w:cs="Arial"/>
          <w:b/>
          <w:bCs/>
          <w:lang w:val="es-MX"/>
        </w:rPr>
        <w:t>Democracia</w:t>
      </w:r>
      <w:r w:rsidR="0079755D" w:rsidRPr="0079755D">
        <w:rPr>
          <w:rFonts w:ascii="Verdana" w:eastAsia="Geomanist Light" w:hAnsi="Verdana" w:cs="Arial"/>
          <w:b/>
          <w:bCs/>
          <w:color w:val="000000" w:themeColor="text1"/>
        </w:rPr>
        <w:t xml:space="preserve"> </w:t>
      </w:r>
      <w:r w:rsidR="0079755D">
        <w:rPr>
          <w:rFonts w:ascii="Verdana" w:eastAsia="Geomanist Light" w:hAnsi="Verdana" w:cs="Arial"/>
          <w:b/>
          <w:bCs/>
          <w:color w:val="000000" w:themeColor="text1"/>
        </w:rPr>
        <w:t xml:space="preserve">– </w:t>
      </w:r>
      <w:r w:rsidRPr="0079755D">
        <w:rPr>
          <w:rFonts w:ascii="Verdana" w:eastAsia="Geomanist Light" w:hAnsi="Verdana" w:cs="Arial"/>
          <w:b/>
          <w:bCs/>
          <w:color w:val="000000" w:themeColor="text1"/>
        </w:rPr>
        <w:t>Estado social de Derecho</w:t>
      </w:r>
      <w:r w:rsidRPr="003E73F3">
        <w:rPr>
          <w:rFonts w:ascii="Verdana" w:eastAsia="Geomanist Light" w:hAnsi="Verdana" w:cs="Arial"/>
          <w:b/>
          <w:bCs/>
          <w:color w:val="000000" w:themeColor="text1"/>
        </w:rPr>
        <w:t xml:space="preserve"> </w:t>
      </w:r>
    </w:p>
    <w:p w14:paraId="050F9E4E" w14:textId="77777777" w:rsidR="003E73F3" w:rsidRPr="003E73F3" w:rsidRDefault="003E73F3" w:rsidP="003E73F3">
      <w:pPr>
        <w:spacing w:after="0" w:line="240" w:lineRule="auto"/>
        <w:jc w:val="both"/>
        <w:rPr>
          <w:rFonts w:ascii="Verdana" w:eastAsia="Geomanist Light" w:hAnsi="Verdana" w:cs="Arial"/>
          <w:color w:val="000000" w:themeColor="text1"/>
        </w:rPr>
      </w:pPr>
      <w:r w:rsidRPr="003E73F3">
        <w:rPr>
          <w:rFonts w:ascii="Verdana" w:eastAsia="Geomanist Light" w:hAnsi="Verdana" w:cs="Arial"/>
          <w:color w:val="000000" w:themeColor="text1"/>
        </w:rPr>
        <w:t> </w:t>
      </w:r>
    </w:p>
    <w:p w14:paraId="4338C83D" w14:textId="77777777" w:rsidR="003E73F3" w:rsidRPr="003E73F3" w:rsidRDefault="003E73F3" w:rsidP="003E73F3">
      <w:pPr>
        <w:spacing w:after="0" w:line="240" w:lineRule="auto"/>
        <w:jc w:val="both"/>
        <w:rPr>
          <w:rFonts w:ascii="Verdana" w:eastAsia="Geomanist Light" w:hAnsi="Verdana" w:cs="Arial"/>
          <w:color w:val="000000" w:themeColor="text1"/>
          <w:sz w:val="20"/>
          <w:szCs w:val="20"/>
        </w:rPr>
      </w:pPr>
      <w:r w:rsidRPr="003E73F3">
        <w:rPr>
          <w:rFonts w:ascii="Verdana" w:eastAsia="Geomanist Light" w:hAnsi="Verdana" w:cs="Arial"/>
          <w:color w:val="000000" w:themeColor="text1"/>
          <w:sz w:val="20"/>
          <w:szCs w:val="20"/>
        </w:rPr>
        <w:t>Uno de los postulados más importantes de un Estado social y democrático de derecho es el principio de publicidad, pues este permite que las actuaciones de las autoridades gocen de visibilidad. En tal sentido, la filosofía política explica que la democracia “[…] es idealmente el gobierno de un poder visible, es decir, el gobierno cuyos actos se realizan ante el público y bajo la supervisión de la opinión pública”. El secreto generalizado en el ejercicio del poder político constituye, por el contrario, una negación de la democracia, porque dificulta la supervisión de las autoridades por parte de la sociedad civil y establece una barrera para la participación ciudadana.</w:t>
      </w:r>
    </w:p>
    <w:p w14:paraId="7466A4F3" w14:textId="77777777" w:rsidR="003E73F3" w:rsidRPr="003E73F3" w:rsidRDefault="003E73F3" w:rsidP="003E73F3">
      <w:pPr>
        <w:spacing w:after="0" w:line="240" w:lineRule="auto"/>
        <w:jc w:val="both"/>
        <w:rPr>
          <w:rFonts w:ascii="Verdana" w:eastAsia="Geomanist Light" w:hAnsi="Verdana" w:cs="Arial"/>
          <w:color w:val="000000" w:themeColor="text1"/>
          <w:sz w:val="20"/>
          <w:szCs w:val="20"/>
        </w:rPr>
      </w:pPr>
      <w:r w:rsidRPr="003E73F3">
        <w:rPr>
          <w:rFonts w:ascii="Verdana" w:eastAsia="Geomanist Light" w:hAnsi="Verdana" w:cs="Arial"/>
          <w:color w:val="000000" w:themeColor="text1"/>
          <w:sz w:val="20"/>
          <w:szCs w:val="20"/>
        </w:rPr>
        <w:t> </w:t>
      </w:r>
    </w:p>
    <w:p w14:paraId="20D2E17C" w14:textId="77777777" w:rsidR="003E73F3" w:rsidRPr="003E73F3" w:rsidRDefault="003E73F3" w:rsidP="003E73F3">
      <w:pPr>
        <w:spacing w:after="0" w:line="240" w:lineRule="auto"/>
        <w:jc w:val="both"/>
        <w:rPr>
          <w:rFonts w:ascii="Verdana" w:eastAsia="Geomanist Light" w:hAnsi="Verdana" w:cs="Arial"/>
          <w:color w:val="000000" w:themeColor="text1"/>
          <w:sz w:val="20"/>
          <w:szCs w:val="20"/>
        </w:rPr>
      </w:pPr>
      <w:r w:rsidRPr="003E73F3">
        <w:rPr>
          <w:rFonts w:ascii="Verdana" w:eastAsia="Geomanist Light" w:hAnsi="Verdana" w:cs="Arial"/>
          <w:color w:val="000000" w:themeColor="text1"/>
          <w:sz w:val="20"/>
          <w:szCs w:val="20"/>
        </w:rPr>
        <w:t>Inspirada en esta concepción axiológica,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w:t>
      </w:r>
    </w:p>
    <w:p w14:paraId="65D9B4E7" w14:textId="77777777" w:rsidR="003E73F3" w:rsidRDefault="003E73F3" w:rsidP="00F758BE">
      <w:pPr>
        <w:spacing w:after="0" w:line="240" w:lineRule="auto"/>
        <w:rPr>
          <w:rFonts w:ascii="Verdana" w:eastAsia="Geomanist Light" w:hAnsi="Verdana" w:cs="Arial"/>
          <w:color w:val="000000" w:themeColor="text1"/>
          <w:lang w:val="es-MX"/>
        </w:rPr>
      </w:pPr>
    </w:p>
    <w:p w14:paraId="617E1AED" w14:textId="77777777" w:rsidR="003E73F3" w:rsidRDefault="003E73F3" w:rsidP="003E73F3">
      <w:pPr>
        <w:spacing w:after="0" w:line="240" w:lineRule="auto"/>
        <w:rPr>
          <w:rFonts w:ascii="Verdana" w:eastAsia="Geomanist Light" w:hAnsi="Verdana" w:cs="Arial"/>
          <w:color w:val="000000" w:themeColor="text1"/>
        </w:rPr>
      </w:pPr>
    </w:p>
    <w:p w14:paraId="79494F50" w14:textId="7A6DCDD3" w:rsidR="003E73F3" w:rsidRPr="003E73F3" w:rsidRDefault="003E73F3" w:rsidP="003E73F3">
      <w:pPr>
        <w:spacing w:after="0" w:line="240" w:lineRule="auto"/>
        <w:jc w:val="both"/>
        <w:rPr>
          <w:rFonts w:ascii="Verdana" w:eastAsia="Geomanist Light" w:hAnsi="Verdana" w:cs="Arial"/>
          <w:b/>
          <w:bCs/>
          <w:color w:val="000000" w:themeColor="text1"/>
        </w:rPr>
      </w:pPr>
      <w:r w:rsidRPr="003E73F3">
        <w:rPr>
          <w:rFonts w:ascii="Verdana" w:eastAsia="Geomanist Light" w:hAnsi="Verdana" w:cs="Arial"/>
          <w:b/>
          <w:bCs/>
          <w:color w:val="000000" w:themeColor="text1"/>
        </w:rPr>
        <w:t>SECOP I y II – Principio de Publicidad y Transparencia</w:t>
      </w:r>
    </w:p>
    <w:p w14:paraId="361DEC57" w14:textId="77777777" w:rsidR="003E73F3" w:rsidRDefault="003E73F3" w:rsidP="003E73F3">
      <w:pPr>
        <w:spacing w:after="0" w:line="240" w:lineRule="auto"/>
        <w:jc w:val="both"/>
        <w:rPr>
          <w:rFonts w:ascii="Verdana" w:eastAsia="Geomanist Light" w:hAnsi="Verdana" w:cs="Arial"/>
          <w:color w:val="000000" w:themeColor="text1"/>
        </w:rPr>
      </w:pPr>
    </w:p>
    <w:p w14:paraId="0C74A7F4" w14:textId="3DDBD8EE" w:rsidR="003E73F3" w:rsidRPr="003E73F3" w:rsidRDefault="003E73F3" w:rsidP="003E73F3">
      <w:pPr>
        <w:spacing w:after="0" w:line="240" w:lineRule="auto"/>
        <w:jc w:val="both"/>
        <w:rPr>
          <w:rFonts w:ascii="Verdana" w:eastAsia="Geomanist Light" w:hAnsi="Verdana" w:cs="Arial"/>
          <w:color w:val="000000" w:themeColor="text1"/>
          <w:sz w:val="20"/>
          <w:szCs w:val="20"/>
        </w:rPr>
      </w:pPr>
      <w:r w:rsidRPr="003E73F3">
        <w:rPr>
          <w:rFonts w:ascii="Verdana" w:eastAsia="Geomanist Light" w:hAnsi="Verdana" w:cs="Arial"/>
          <w:color w:val="000000" w:themeColor="text1"/>
          <w:sz w:val="20"/>
          <w:szCs w:val="20"/>
        </w:rPr>
        <w:t>[…] Aunque no existe norma expresa que indique la necesidad de adelantar una audiencia pública para la apertura de sobres dentro del proceso de selección abreviada de mínima cuantía, debe cumplirse la Circular Externa Única proferida por la Agencia Nacional de Contratación Pública – Colombia Compra Eficiente. Esta indica que aquellos procesos que se adelanten mediante publicación en SECOP I requieren que la apertura de ofertas se realice en presencia de proponentes o veedores y la elaboración de un acta de cierre, mientras que los procesos adelantados en el SECOP II no requieren de dicha asistencia, pues la publicación de la lista de oferentes hace las veces de acta de cierre. Así mismo debe tenerse en cuenta que en la actualidad, por regla general, los procesos contractuales deben adelantarse en el SECOP II y, al tramitarse por esta plataforma, se podrá prescindir de la audiencia pública de selección. […]</w:t>
      </w:r>
    </w:p>
    <w:p w14:paraId="0828ED85" w14:textId="77777777" w:rsidR="003E73F3" w:rsidRDefault="003E73F3" w:rsidP="00F758BE">
      <w:pPr>
        <w:spacing w:after="0" w:line="240" w:lineRule="auto"/>
        <w:rPr>
          <w:rFonts w:ascii="Verdana" w:eastAsia="Geomanist Light" w:hAnsi="Verdana" w:cs="Arial"/>
          <w:color w:val="000000" w:themeColor="text1"/>
          <w:lang w:val="es-MX"/>
        </w:rPr>
      </w:pPr>
    </w:p>
    <w:p w14:paraId="288ECD12" w14:textId="77777777" w:rsidR="007E71C6" w:rsidRDefault="007E71C6" w:rsidP="00F758BE">
      <w:pPr>
        <w:spacing w:after="0" w:line="240" w:lineRule="auto"/>
        <w:rPr>
          <w:rFonts w:ascii="Verdana" w:eastAsia="Geomanist Light" w:hAnsi="Verdana" w:cs="Arial"/>
          <w:color w:val="000000" w:themeColor="text1"/>
          <w:lang w:val="es-MX"/>
        </w:rPr>
      </w:pPr>
    </w:p>
    <w:p w14:paraId="3E7A2144" w14:textId="77777777" w:rsidR="003E73F3" w:rsidRDefault="003E73F3" w:rsidP="00F758BE">
      <w:pPr>
        <w:spacing w:after="0" w:line="240" w:lineRule="auto"/>
        <w:rPr>
          <w:rFonts w:ascii="Verdana" w:eastAsia="Geomanist Light" w:hAnsi="Verdana" w:cs="Arial"/>
          <w:color w:val="000000" w:themeColor="text1"/>
          <w:lang w:val="es-MX"/>
        </w:rPr>
      </w:pPr>
    </w:p>
    <w:p w14:paraId="34293D96" w14:textId="77777777" w:rsidR="003E73F3" w:rsidRDefault="003E73F3" w:rsidP="00F758BE">
      <w:pPr>
        <w:spacing w:after="0" w:line="240" w:lineRule="auto"/>
        <w:rPr>
          <w:rFonts w:ascii="Verdana" w:eastAsia="Geomanist Light" w:hAnsi="Verdana" w:cs="Arial"/>
          <w:color w:val="000000" w:themeColor="text1"/>
          <w:lang w:val="es-MX"/>
        </w:rPr>
      </w:pPr>
    </w:p>
    <w:p w14:paraId="1AD1A598" w14:textId="77777777" w:rsidR="003E73F3" w:rsidRDefault="003E73F3" w:rsidP="00F758BE">
      <w:pPr>
        <w:spacing w:after="0" w:line="240" w:lineRule="auto"/>
        <w:rPr>
          <w:rFonts w:ascii="Verdana" w:eastAsia="Geomanist Light" w:hAnsi="Verdana" w:cs="Arial"/>
          <w:color w:val="000000" w:themeColor="text1"/>
          <w:lang w:val="es-MX"/>
        </w:rPr>
      </w:pPr>
    </w:p>
    <w:p w14:paraId="2CE58E14" w14:textId="77777777" w:rsidR="003E73F3" w:rsidRDefault="003E73F3" w:rsidP="00F758BE">
      <w:pPr>
        <w:spacing w:after="0" w:line="240" w:lineRule="auto"/>
        <w:rPr>
          <w:rFonts w:ascii="Verdana" w:eastAsia="Geomanist Light" w:hAnsi="Verdana" w:cs="Arial"/>
          <w:color w:val="000000" w:themeColor="text1"/>
          <w:lang w:val="es-MX"/>
        </w:rPr>
      </w:pPr>
    </w:p>
    <w:p w14:paraId="72275E00" w14:textId="77777777" w:rsidR="003E73F3" w:rsidRDefault="003E73F3" w:rsidP="00F758BE">
      <w:pPr>
        <w:spacing w:after="0" w:line="240" w:lineRule="auto"/>
        <w:rPr>
          <w:rFonts w:ascii="Verdana" w:eastAsia="Geomanist Light" w:hAnsi="Verdana" w:cs="Arial"/>
          <w:color w:val="000000" w:themeColor="text1"/>
          <w:lang w:val="es-MX"/>
        </w:rPr>
      </w:pPr>
    </w:p>
    <w:p w14:paraId="2EFCF792" w14:textId="77777777" w:rsidR="003E73F3" w:rsidRDefault="003E73F3" w:rsidP="00F758BE">
      <w:pPr>
        <w:spacing w:after="0" w:line="240" w:lineRule="auto"/>
        <w:rPr>
          <w:rFonts w:ascii="Verdana" w:eastAsia="Geomanist Light" w:hAnsi="Verdana" w:cs="Arial"/>
          <w:color w:val="000000" w:themeColor="text1"/>
          <w:lang w:val="es-MX"/>
        </w:rPr>
      </w:pPr>
    </w:p>
    <w:p w14:paraId="12FBFC5B" w14:textId="77777777" w:rsidR="003E73F3" w:rsidRDefault="003E73F3" w:rsidP="00F758BE">
      <w:pPr>
        <w:spacing w:after="0" w:line="240" w:lineRule="auto"/>
        <w:rPr>
          <w:rFonts w:ascii="Verdana" w:eastAsia="Geomanist Light" w:hAnsi="Verdana" w:cs="Arial"/>
          <w:color w:val="000000" w:themeColor="text1"/>
          <w:lang w:val="es-MX"/>
        </w:rPr>
      </w:pPr>
    </w:p>
    <w:p w14:paraId="505E7ED2" w14:textId="77777777" w:rsidR="003E73F3" w:rsidRDefault="003E73F3" w:rsidP="00F758BE">
      <w:pPr>
        <w:spacing w:after="0" w:line="240" w:lineRule="auto"/>
        <w:rPr>
          <w:rFonts w:ascii="Verdana" w:eastAsia="Geomanist Light" w:hAnsi="Verdana" w:cs="Arial"/>
          <w:color w:val="000000" w:themeColor="text1"/>
          <w:lang w:val="es-MX"/>
        </w:rPr>
      </w:pPr>
    </w:p>
    <w:p w14:paraId="70181E6E" w14:textId="77777777" w:rsidR="003E73F3" w:rsidRDefault="003E73F3" w:rsidP="00F758BE">
      <w:pPr>
        <w:spacing w:after="0" w:line="240" w:lineRule="auto"/>
        <w:rPr>
          <w:rFonts w:ascii="Verdana" w:eastAsia="Geomanist Light" w:hAnsi="Verdana" w:cs="Arial"/>
          <w:color w:val="000000" w:themeColor="text1"/>
          <w:lang w:val="es-MX"/>
        </w:rPr>
      </w:pPr>
    </w:p>
    <w:p w14:paraId="069D4A26" w14:textId="77777777" w:rsidR="003E73F3" w:rsidRDefault="003E73F3" w:rsidP="00F758BE">
      <w:pPr>
        <w:spacing w:after="0" w:line="240" w:lineRule="auto"/>
        <w:rPr>
          <w:rFonts w:ascii="Verdana" w:eastAsia="Geomanist Light" w:hAnsi="Verdana" w:cs="Arial"/>
          <w:color w:val="000000" w:themeColor="text1"/>
          <w:lang w:val="es-MX"/>
        </w:rPr>
      </w:pPr>
    </w:p>
    <w:p w14:paraId="334A024E" w14:textId="77777777" w:rsidR="003E73F3" w:rsidRDefault="003E73F3" w:rsidP="00F758BE">
      <w:pPr>
        <w:spacing w:after="0" w:line="240" w:lineRule="auto"/>
        <w:rPr>
          <w:rFonts w:ascii="Verdana" w:eastAsia="Geomanist Light" w:hAnsi="Verdana" w:cs="Arial"/>
          <w:color w:val="000000" w:themeColor="text1"/>
          <w:lang w:val="es-MX"/>
        </w:rPr>
      </w:pPr>
    </w:p>
    <w:p w14:paraId="09A49777" w14:textId="77777777" w:rsidR="003E73F3" w:rsidRDefault="003E73F3" w:rsidP="00F758BE">
      <w:pPr>
        <w:spacing w:after="0" w:line="240" w:lineRule="auto"/>
        <w:rPr>
          <w:rFonts w:ascii="Verdana" w:eastAsia="Geomanist Light" w:hAnsi="Verdana" w:cs="Arial"/>
          <w:color w:val="000000" w:themeColor="text1"/>
          <w:lang w:val="es-MX"/>
        </w:rPr>
      </w:pPr>
    </w:p>
    <w:p w14:paraId="39891054" w14:textId="6724CBA0" w:rsidR="00F758BE" w:rsidRPr="00DA6712" w:rsidRDefault="00F758BE" w:rsidP="00F758BE">
      <w:pPr>
        <w:spacing w:after="0" w:line="240" w:lineRule="auto"/>
        <w:rPr>
          <w:rFonts w:ascii="Verdana" w:eastAsia="Geomanist Light" w:hAnsi="Verdana" w:cs="Arial"/>
          <w:color w:val="000000" w:themeColor="text1"/>
          <w:lang w:val="es-MX"/>
        </w:rPr>
      </w:pPr>
      <w:r w:rsidRPr="00DA6712">
        <w:rPr>
          <w:rFonts w:ascii="Verdana" w:eastAsia="Geomanist Light" w:hAnsi="Verdana" w:cs="Arial"/>
          <w:color w:val="000000" w:themeColor="text1"/>
          <w:lang w:val="es-MX"/>
        </w:rPr>
        <w:t>Bogotá D.C., [Día] de [Mes.NombreCapitalizado] de [Año]</w:t>
      </w:r>
    </w:p>
    <w:p w14:paraId="7DA4DE1D" w14:textId="5A71CDBB" w:rsidR="00F758BE" w:rsidRPr="00DA6712" w:rsidRDefault="003E73F3" w:rsidP="00F758BE">
      <w:pPr>
        <w:spacing w:after="0" w:line="240" w:lineRule="auto"/>
        <w:jc w:val="both"/>
        <w:rPr>
          <w:rFonts w:ascii="Verdana" w:eastAsia="Calibri" w:hAnsi="Verdana" w:cs="Arial"/>
          <w:color w:val="000000" w:themeColor="text1"/>
          <w:lang w:val="es-ES" w:eastAsia="es-ES"/>
        </w:rPr>
      </w:pPr>
      <w:r w:rsidRPr="003E73F3">
        <w:rPr>
          <w:rFonts w:ascii="Verdana" w:eastAsia="Calibri" w:hAnsi="Verdana" w:cs="Arial"/>
          <w:noProof/>
          <w:color w:val="000000" w:themeColor="text1"/>
          <w:lang w:val="es-ES" w:eastAsia="es-ES"/>
        </w:rPr>
        <w:drawing>
          <wp:anchor distT="0" distB="0" distL="114300" distR="114300" simplePos="0" relativeHeight="251659264" behindDoc="1" locked="0" layoutInCell="1" allowOverlap="1" wp14:anchorId="5A9987D5" wp14:editId="490DD7C3">
            <wp:simplePos x="0" y="0"/>
            <wp:positionH relativeFrom="column">
              <wp:posOffset>2777490</wp:posOffset>
            </wp:positionH>
            <wp:positionV relativeFrom="paragraph">
              <wp:posOffset>135890</wp:posOffset>
            </wp:positionV>
            <wp:extent cx="2990850" cy="970280"/>
            <wp:effectExtent l="0" t="0" r="0" b="1270"/>
            <wp:wrapTight wrapText="bothSides">
              <wp:wrapPolygon edited="0">
                <wp:start x="0" y="0"/>
                <wp:lineTo x="0" y="21204"/>
                <wp:lineTo x="21462" y="21204"/>
                <wp:lineTo x="21462" y="0"/>
                <wp:lineTo x="0" y="0"/>
              </wp:wrapPolygon>
            </wp:wrapTight>
            <wp:docPr id="80808392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083920"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990850" cy="970280"/>
                    </a:xfrm>
                    <a:prstGeom prst="rect">
                      <a:avLst/>
                    </a:prstGeom>
                  </pic:spPr>
                </pic:pic>
              </a:graphicData>
            </a:graphic>
            <wp14:sizeRelH relativeFrom="margin">
              <wp14:pctWidth>0</wp14:pctWidth>
            </wp14:sizeRelH>
            <wp14:sizeRelV relativeFrom="margin">
              <wp14:pctHeight>0</wp14:pctHeight>
            </wp14:sizeRelV>
          </wp:anchor>
        </w:drawing>
      </w:r>
    </w:p>
    <w:p w14:paraId="38E9EDA8" w14:textId="2CE4351C" w:rsidR="00F758BE" w:rsidRDefault="00F758BE" w:rsidP="00F758BE">
      <w:pPr>
        <w:spacing w:after="0" w:line="240" w:lineRule="auto"/>
        <w:jc w:val="both"/>
        <w:rPr>
          <w:rFonts w:ascii="Verdana" w:eastAsia="Calibri" w:hAnsi="Verdana" w:cs="Arial"/>
          <w:color w:val="000000" w:themeColor="text1"/>
          <w:lang w:val="es-ES" w:eastAsia="es-ES"/>
        </w:rPr>
      </w:pPr>
    </w:p>
    <w:p w14:paraId="7969C368" w14:textId="66353E52" w:rsidR="003E73F3" w:rsidRDefault="003E73F3" w:rsidP="00F758BE">
      <w:pPr>
        <w:spacing w:after="0" w:line="240" w:lineRule="auto"/>
        <w:jc w:val="both"/>
        <w:rPr>
          <w:rFonts w:ascii="Verdana" w:eastAsia="Calibri" w:hAnsi="Verdana" w:cs="Arial"/>
          <w:color w:val="000000" w:themeColor="text1"/>
          <w:lang w:val="es-ES" w:eastAsia="es-ES"/>
        </w:rPr>
      </w:pPr>
    </w:p>
    <w:p w14:paraId="181B783A" w14:textId="0110F5FF" w:rsidR="003E73F3" w:rsidRDefault="003E73F3" w:rsidP="00F758BE">
      <w:pPr>
        <w:spacing w:after="0" w:line="240" w:lineRule="auto"/>
        <w:jc w:val="both"/>
        <w:rPr>
          <w:rFonts w:ascii="Verdana" w:eastAsia="Calibri" w:hAnsi="Verdana" w:cs="Arial"/>
          <w:color w:val="000000" w:themeColor="text1"/>
          <w:lang w:val="es-ES" w:eastAsia="es-ES"/>
        </w:rPr>
      </w:pPr>
    </w:p>
    <w:p w14:paraId="5C2A758E" w14:textId="42232C93" w:rsidR="003E73F3" w:rsidRDefault="003E73F3" w:rsidP="00F758BE">
      <w:pPr>
        <w:spacing w:after="0" w:line="240" w:lineRule="auto"/>
        <w:jc w:val="both"/>
        <w:rPr>
          <w:rFonts w:ascii="Verdana" w:eastAsia="Calibri" w:hAnsi="Verdana" w:cs="Arial"/>
          <w:color w:val="000000" w:themeColor="text1"/>
          <w:lang w:val="es-ES" w:eastAsia="es-ES"/>
        </w:rPr>
      </w:pPr>
    </w:p>
    <w:p w14:paraId="0B1C9EDF" w14:textId="77777777" w:rsidR="003E73F3" w:rsidRPr="00DA6712" w:rsidRDefault="003E73F3" w:rsidP="00F758BE">
      <w:pPr>
        <w:spacing w:after="0" w:line="240" w:lineRule="auto"/>
        <w:jc w:val="both"/>
        <w:rPr>
          <w:rFonts w:ascii="Verdana" w:eastAsia="Calibri" w:hAnsi="Verdana" w:cs="Arial"/>
          <w:color w:val="000000" w:themeColor="text1"/>
          <w:lang w:val="es-ES" w:eastAsia="es-ES"/>
        </w:rPr>
      </w:pPr>
    </w:p>
    <w:p w14:paraId="05E46931" w14:textId="77777777" w:rsidR="003E73F3" w:rsidRDefault="003E73F3" w:rsidP="00F758BE">
      <w:pPr>
        <w:spacing w:after="0" w:line="240" w:lineRule="auto"/>
        <w:jc w:val="both"/>
        <w:rPr>
          <w:rFonts w:ascii="Verdana" w:eastAsia="Calibri" w:hAnsi="Verdana" w:cs="Arial"/>
          <w:color w:val="000000" w:themeColor="text1"/>
          <w:lang w:val="es-ES" w:eastAsia="es-ES"/>
        </w:rPr>
      </w:pPr>
    </w:p>
    <w:p w14:paraId="014F07E6" w14:textId="5AEE5FF7" w:rsidR="00F758BE" w:rsidRPr="00DA6712" w:rsidRDefault="00F758BE" w:rsidP="00F758BE">
      <w:pPr>
        <w:spacing w:after="0" w:line="240" w:lineRule="auto"/>
        <w:jc w:val="both"/>
        <w:rPr>
          <w:rFonts w:ascii="Verdana" w:eastAsia="Calibri" w:hAnsi="Verdana" w:cs="Arial"/>
          <w:color w:val="000000" w:themeColor="text1"/>
          <w:lang w:val="es-ES" w:eastAsia="es-ES"/>
        </w:rPr>
      </w:pPr>
      <w:r w:rsidRPr="00DA6712">
        <w:rPr>
          <w:rFonts w:ascii="Verdana" w:eastAsia="Calibri" w:hAnsi="Verdana" w:cs="Arial"/>
          <w:color w:val="000000" w:themeColor="text1"/>
          <w:lang w:val="es-ES" w:eastAsia="es-ES"/>
        </w:rPr>
        <w:t>Señor</w:t>
      </w:r>
    </w:p>
    <w:p w14:paraId="4FEEA911" w14:textId="77777777" w:rsidR="00F758BE" w:rsidRPr="00DA6712" w:rsidRDefault="00F758BE" w:rsidP="00F758BE">
      <w:pPr>
        <w:spacing w:after="0" w:line="240" w:lineRule="auto"/>
        <w:rPr>
          <w:rFonts w:ascii="Verdana" w:eastAsia="Calibri" w:hAnsi="Verdana" w:cs="Arial"/>
          <w:b/>
          <w:color w:val="000000" w:themeColor="text1"/>
          <w:lang w:val="es-ES_tradnl" w:eastAsia="es-ES_tradnl"/>
        </w:rPr>
      </w:pPr>
      <w:r w:rsidRPr="00DA6712">
        <w:rPr>
          <w:rFonts w:ascii="Verdana" w:eastAsia="Calibri" w:hAnsi="Verdana" w:cs="Arial"/>
          <w:b/>
          <w:color w:val="000000" w:themeColor="text1"/>
          <w:lang w:val="es-ES_tradnl" w:eastAsia="es-ES_tradnl"/>
        </w:rPr>
        <w:t>Andrés Fernando Grajales Prieta</w:t>
      </w:r>
    </w:p>
    <w:p w14:paraId="11D8D8F5" w14:textId="77777777" w:rsidR="00F758BE" w:rsidRPr="00DA6712" w:rsidRDefault="00F758BE" w:rsidP="00F758BE">
      <w:pPr>
        <w:spacing w:after="0" w:line="240" w:lineRule="auto"/>
        <w:rPr>
          <w:rFonts w:ascii="Verdana" w:eastAsia="Calibri" w:hAnsi="Verdana" w:cs="Arial"/>
          <w:color w:val="000000" w:themeColor="text1"/>
          <w:u w:val="single"/>
          <w:lang w:eastAsia="es-ES"/>
        </w:rPr>
      </w:pPr>
      <w:hyperlink r:id="rId12" w:history="1">
        <w:r w:rsidRPr="00DA6712">
          <w:rPr>
            <w:rStyle w:val="Hipervnculo"/>
            <w:rFonts w:ascii="Verdana" w:eastAsia="Calibri" w:hAnsi="Verdana" w:cs="Arial"/>
            <w:lang w:eastAsia="es-ES"/>
          </w:rPr>
          <w:t>andres.fg_p@hotmail.com</w:t>
        </w:r>
      </w:hyperlink>
    </w:p>
    <w:p w14:paraId="4707DD89" w14:textId="77777777" w:rsidR="00F758BE" w:rsidRPr="00DA6712" w:rsidRDefault="00F758BE" w:rsidP="00F758BE">
      <w:pPr>
        <w:spacing w:after="0" w:line="240" w:lineRule="auto"/>
        <w:rPr>
          <w:rFonts w:ascii="Verdana" w:eastAsia="Calibri" w:hAnsi="Verdana" w:cs="Arial"/>
          <w:b/>
          <w:bCs/>
          <w:color w:val="000000" w:themeColor="text1"/>
          <w:lang w:eastAsia="es-ES"/>
        </w:rPr>
      </w:pPr>
      <w:r w:rsidRPr="00DA6712">
        <w:rPr>
          <w:rFonts w:ascii="Verdana" w:eastAsia="Calibri" w:hAnsi="Verdana" w:cs="Arial"/>
          <w:color w:val="000000" w:themeColor="text1"/>
          <w:lang w:eastAsia="es-ES"/>
        </w:rPr>
        <w:t>Ciudad</w:t>
      </w:r>
    </w:p>
    <w:p w14:paraId="13CAA2E5" w14:textId="77777777" w:rsidR="00F758BE" w:rsidRPr="00DA6712" w:rsidRDefault="00F758BE" w:rsidP="00F758BE">
      <w:pPr>
        <w:spacing w:after="0" w:line="240" w:lineRule="auto"/>
        <w:rPr>
          <w:rFonts w:ascii="Verdana" w:eastAsia="Calibri" w:hAnsi="Verdana" w:cs="Arial"/>
          <w:b/>
          <w:bCs/>
          <w:color w:val="000000" w:themeColor="text1"/>
          <w:lang w:eastAsia="es-ES_tradnl"/>
        </w:rPr>
      </w:pPr>
    </w:p>
    <w:p w14:paraId="5FD7E1AA" w14:textId="77777777" w:rsidR="00F758BE" w:rsidRPr="00DA6712" w:rsidRDefault="00F758BE" w:rsidP="00F758BE">
      <w:pPr>
        <w:spacing w:after="0" w:line="240" w:lineRule="auto"/>
        <w:rPr>
          <w:rFonts w:ascii="Verdana" w:eastAsia="Calibri" w:hAnsi="Verdana" w:cs="Arial"/>
          <w:b/>
          <w:bCs/>
          <w:color w:val="000000" w:themeColor="text1"/>
          <w:lang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F758BE" w:rsidRPr="00DA6712" w14:paraId="6A37B520" w14:textId="77777777" w:rsidTr="00877512">
        <w:trPr>
          <w:trHeight w:val="884"/>
        </w:trPr>
        <w:tc>
          <w:tcPr>
            <w:tcW w:w="2689" w:type="dxa"/>
          </w:tcPr>
          <w:p w14:paraId="77F9129E" w14:textId="77777777" w:rsidR="00F758BE" w:rsidRPr="00DA6712" w:rsidRDefault="00F758BE" w:rsidP="00877512">
            <w:pPr>
              <w:jc w:val="both"/>
              <w:rPr>
                <w:rFonts w:ascii="Verdana" w:eastAsia="Calibri" w:hAnsi="Verdana" w:cs="Arial"/>
                <w:b/>
                <w:bCs/>
                <w:color w:val="000000" w:themeColor="text1"/>
                <w:lang w:eastAsia="es-ES_tradnl"/>
              </w:rPr>
            </w:pPr>
          </w:p>
        </w:tc>
        <w:tc>
          <w:tcPr>
            <w:tcW w:w="6100" w:type="dxa"/>
          </w:tcPr>
          <w:p w14:paraId="294C2BC4" w14:textId="77777777" w:rsidR="00F758BE" w:rsidRPr="00DA6712" w:rsidRDefault="00F758BE" w:rsidP="00877512">
            <w:pPr>
              <w:jc w:val="both"/>
              <w:rPr>
                <w:rFonts w:ascii="Verdana" w:eastAsia="Calibri" w:hAnsi="Verdana" w:cs="Arial"/>
                <w:b/>
                <w:bCs/>
                <w:color w:val="000000" w:themeColor="text1"/>
                <w:lang w:val="es-ES" w:eastAsia="es-ES"/>
              </w:rPr>
            </w:pPr>
            <w:r w:rsidRPr="00DA6712">
              <w:rPr>
                <w:rFonts w:ascii="Verdana" w:eastAsia="Calibri" w:hAnsi="Verdana" w:cs="Arial"/>
                <w:b/>
                <w:bCs/>
                <w:color w:val="000000" w:themeColor="text1"/>
                <w:lang w:val="es-ES" w:eastAsia="es-ES"/>
              </w:rPr>
              <w:t>Concepto C- 90</w:t>
            </w:r>
            <w:r>
              <w:rPr>
                <w:rFonts w:ascii="Verdana" w:eastAsia="Calibri" w:hAnsi="Verdana" w:cs="Arial"/>
                <w:b/>
                <w:bCs/>
                <w:color w:val="000000" w:themeColor="text1"/>
                <w:lang w:val="es-ES" w:eastAsia="es-ES"/>
              </w:rPr>
              <w:t>6</w:t>
            </w:r>
            <w:r w:rsidRPr="00DA6712">
              <w:rPr>
                <w:rFonts w:ascii="Verdana" w:eastAsia="Calibri" w:hAnsi="Verdana" w:cs="Arial"/>
                <w:b/>
                <w:bCs/>
                <w:color w:val="000000" w:themeColor="text1"/>
                <w:lang w:val="es-ES" w:eastAsia="es-ES"/>
              </w:rPr>
              <w:t xml:space="preserve"> de 2024</w:t>
            </w:r>
          </w:p>
        </w:tc>
      </w:tr>
      <w:tr w:rsidR="00F758BE" w:rsidRPr="00DA6712" w14:paraId="4DF2F299" w14:textId="77777777" w:rsidTr="00877512">
        <w:trPr>
          <w:trHeight w:val="884"/>
        </w:trPr>
        <w:tc>
          <w:tcPr>
            <w:tcW w:w="2689" w:type="dxa"/>
          </w:tcPr>
          <w:p w14:paraId="762C6BEE" w14:textId="77777777" w:rsidR="00F758BE" w:rsidRPr="00DA6712" w:rsidRDefault="00F758BE" w:rsidP="00877512">
            <w:pPr>
              <w:jc w:val="both"/>
              <w:rPr>
                <w:rFonts w:ascii="Verdana" w:eastAsia="Calibri" w:hAnsi="Verdana" w:cs="Arial"/>
                <w:color w:val="000000" w:themeColor="text1"/>
                <w:lang w:val="es-ES_tradnl" w:eastAsia="es-ES_tradnl"/>
              </w:rPr>
            </w:pPr>
            <w:r w:rsidRPr="00DA6712">
              <w:rPr>
                <w:rFonts w:ascii="Verdana" w:eastAsia="Calibri" w:hAnsi="Verdana" w:cs="Arial"/>
                <w:b/>
                <w:color w:val="000000" w:themeColor="text1"/>
                <w:lang w:val="es-ES_tradnl" w:eastAsia="es-ES_tradnl"/>
              </w:rPr>
              <w:t>Temas:</w:t>
            </w:r>
            <w:r w:rsidRPr="00DA6712">
              <w:rPr>
                <w:rFonts w:ascii="Verdana" w:eastAsia="Calibri" w:hAnsi="Verdana" w:cs="Arial"/>
                <w:color w:val="000000" w:themeColor="text1"/>
                <w:lang w:val="es-ES_tradnl" w:eastAsia="es-ES_tradnl"/>
              </w:rPr>
              <w:t xml:space="preserve">                   </w:t>
            </w:r>
          </w:p>
        </w:tc>
        <w:tc>
          <w:tcPr>
            <w:tcW w:w="6100" w:type="dxa"/>
          </w:tcPr>
          <w:p w14:paraId="21358B77" w14:textId="2A64CAAC" w:rsidR="00F758BE" w:rsidRPr="005B1D61" w:rsidRDefault="00F758BE" w:rsidP="00877512">
            <w:pPr>
              <w:spacing w:line="276" w:lineRule="auto"/>
              <w:jc w:val="both"/>
              <w:rPr>
                <w:rFonts w:ascii="Verdana" w:eastAsia="Calibri" w:hAnsi="Verdana" w:cs="Arial"/>
                <w:lang w:val="es-ES" w:eastAsia="es-ES"/>
              </w:rPr>
            </w:pPr>
            <w:r w:rsidRPr="005B1D61">
              <w:rPr>
                <w:rFonts w:ascii="Verdana" w:hAnsi="Verdana" w:cs="Arial"/>
              </w:rPr>
              <w:t>PRINCIPIO</w:t>
            </w:r>
            <w:r w:rsidRPr="005B1D61">
              <w:rPr>
                <w:rFonts w:ascii="Verdana" w:eastAsia="Calibri" w:hAnsi="Verdana" w:cs="Arial"/>
                <w:lang w:val="es-MX"/>
              </w:rPr>
              <w:t xml:space="preserve"> DE PUBLICIDAD – Democracia – Estado social de Derecho / </w:t>
            </w:r>
            <w:r w:rsidRPr="005B1D61">
              <w:rPr>
                <w:rFonts w:ascii="Verdana" w:eastAsia="Calibri" w:hAnsi="Verdana" w:cs="Arial"/>
                <w:lang w:val="es-ES" w:eastAsia="es-ES"/>
              </w:rPr>
              <w:t xml:space="preserve">SECOP I y II – Principio de Publicidad y Transparencia </w:t>
            </w:r>
            <w:r w:rsidR="00E43004">
              <w:rPr>
                <w:rFonts w:ascii="Verdana" w:eastAsia="Calibri" w:hAnsi="Verdana" w:cs="Arial"/>
                <w:lang w:val="es-ES" w:eastAsia="es-ES"/>
              </w:rPr>
              <w:t>/</w:t>
            </w:r>
            <w:r w:rsidRPr="005B1D61">
              <w:rPr>
                <w:rFonts w:ascii="Verdana" w:eastAsia="Calibri" w:hAnsi="Verdana" w:cs="Arial"/>
                <w:lang w:val="es-ES" w:eastAsia="es-ES"/>
              </w:rPr>
              <w:t xml:space="preserve"> SECOP II – Obligatoriedad </w:t>
            </w:r>
          </w:p>
          <w:p w14:paraId="1E340D67" w14:textId="77777777" w:rsidR="00F758BE" w:rsidRPr="00DA6712" w:rsidRDefault="00F758BE" w:rsidP="00877512">
            <w:pPr>
              <w:spacing w:line="276" w:lineRule="auto"/>
              <w:jc w:val="both"/>
              <w:rPr>
                <w:rFonts w:ascii="Verdana" w:eastAsia="Calibri" w:hAnsi="Verdana" w:cs="Arial"/>
                <w:color w:val="000000" w:themeColor="text1"/>
                <w:lang w:val="es-ES" w:eastAsia="es-ES"/>
              </w:rPr>
            </w:pPr>
          </w:p>
        </w:tc>
      </w:tr>
      <w:tr w:rsidR="00F758BE" w:rsidRPr="00DA6712" w14:paraId="2C5CE4D0" w14:textId="77777777" w:rsidTr="003E73F3">
        <w:trPr>
          <w:trHeight w:val="361"/>
        </w:trPr>
        <w:tc>
          <w:tcPr>
            <w:tcW w:w="2689" w:type="dxa"/>
          </w:tcPr>
          <w:p w14:paraId="7C51AAAD" w14:textId="77777777" w:rsidR="00F758BE" w:rsidRDefault="00F758BE" w:rsidP="00877512">
            <w:pPr>
              <w:jc w:val="both"/>
              <w:rPr>
                <w:rFonts w:ascii="Verdana" w:eastAsia="Calibri" w:hAnsi="Verdana" w:cs="Arial"/>
                <w:color w:val="000000" w:themeColor="text1"/>
                <w:lang w:val="es-ES_tradnl" w:eastAsia="es-ES_tradnl"/>
              </w:rPr>
            </w:pPr>
            <w:r w:rsidRPr="00DA6712">
              <w:rPr>
                <w:rFonts w:ascii="Verdana" w:eastAsia="Calibri" w:hAnsi="Verdana" w:cs="Arial"/>
                <w:b/>
                <w:color w:val="000000" w:themeColor="text1"/>
                <w:lang w:val="es-ES_tradnl" w:eastAsia="es-ES_tradnl"/>
              </w:rPr>
              <w:t>Radicación:</w:t>
            </w:r>
            <w:r w:rsidRPr="00DA6712">
              <w:rPr>
                <w:rFonts w:ascii="Verdana" w:eastAsia="Calibri" w:hAnsi="Verdana" w:cs="Arial"/>
                <w:color w:val="000000" w:themeColor="text1"/>
                <w:lang w:val="es-ES_tradnl" w:eastAsia="es-ES_tradnl"/>
              </w:rPr>
              <w:t xml:space="preserve">               </w:t>
            </w:r>
          </w:p>
          <w:p w14:paraId="640D998B" w14:textId="77777777" w:rsidR="00F758BE" w:rsidRPr="00DA6712" w:rsidRDefault="00F758BE" w:rsidP="00877512">
            <w:pPr>
              <w:jc w:val="both"/>
              <w:rPr>
                <w:rFonts w:ascii="Verdana" w:eastAsia="Calibri" w:hAnsi="Verdana" w:cs="Arial"/>
                <w:b/>
                <w:color w:val="000000" w:themeColor="text1"/>
                <w:lang w:val="es-ES_tradnl" w:eastAsia="es-ES_tradnl"/>
              </w:rPr>
            </w:pPr>
          </w:p>
        </w:tc>
        <w:tc>
          <w:tcPr>
            <w:tcW w:w="6100" w:type="dxa"/>
          </w:tcPr>
          <w:p w14:paraId="78C85C82" w14:textId="77777777" w:rsidR="00F758BE" w:rsidRPr="00DA6712" w:rsidRDefault="00F758BE" w:rsidP="00877512">
            <w:pPr>
              <w:jc w:val="both"/>
              <w:rPr>
                <w:rFonts w:ascii="Verdana" w:eastAsia="Calibri" w:hAnsi="Verdana" w:cs="Arial"/>
                <w:color w:val="000000" w:themeColor="text1"/>
                <w:lang w:val="es-ES_tradnl" w:eastAsia="es-ES_tradnl"/>
              </w:rPr>
            </w:pPr>
            <w:r w:rsidRPr="00DA6712">
              <w:rPr>
                <w:rFonts w:ascii="Verdana" w:eastAsia="Calibri" w:hAnsi="Verdana" w:cs="Arial"/>
                <w:color w:val="000000" w:themeColor="text1"/>
                <w:lang w:val="es-ES_tradnl" w:eastAsia="es-ES_tradnl"/>
              </w:rPr>
              <w:t xml:space="preserve">Respuesta a consulta con radicado No. </w:t>
            </w:r>
          </w:p>
          <w:p w14:paraId="3991E076" w14:textId="77777777" w:rsidR="00F758BE" w:rsidRPr="00202171" w:rsidRDefault="00F758BE" w:rsidP="00877512">
            <w:pPr>
              <w:jc w:val="both"/>
              <w:rPr>
                <w:rFonts w:ascii="Verdana" w:hAnsi="Verdana" w:cs="Arial"/>
                <w:color w:val="000000"/>
              </w:rPr>
            </w:pPr>
            <w:r w:rsidRPr="00202171">
              <w:rPr>
                <w:rFonts w:ascii="Verdana" w:hAnsi="Verdana" w:cs="Arial"/>
                <w:color w:val="000000"/>
              </w:rPr>
              <w:t>P20241121011717</w:t>
            </w:r>
          </w:p>
        </w:tc>
      </w:tr>
    </w:tbl>
    <w:p w14:paraId="02C2C028" w14:textId="77777777" w:rsidR="00F758BE" w:rsidRPr="00DA6712" w:rsidRDefault="00F758BE" w:rsidP="00F758BE">
      <w:pPr>
        <w:spacing w:after="0" w:line="240" w:lineRule="auto"/>
        <w:jc w:val="both"/>
        <w:rPr>
          <w:rFonts w:ascii="Verdana" w:eastAsia="Calibri" w:hAnsi="Verdana" w:cs="Arial"/>
          <w:color w:val="000000" w:themeColor="text1"/>
          <w:lang w:val="es-ES_tradnl" w:eastAsia="es-ES_tradnl"/>
        </w:rPr>
      </w:pPr>
    </w:p>
    <w:p w14:paraId="045261AD" w14:textId="77777777" w:rsidR="00F758BE" w:rsidRPr="00DA6712" w:rsidRDefault="00F758BE" w:rsidP="00F758BE">
      <w:pPr>
        <w:spacing w:after="0" w:line="240" w:lineRule="auto"/>
        <w:jc w:val="both"/>
        <w:rPr>
          <w:rFonts w:ascii="Verdana" w:eastAsia="Calibri" w:hAnsi="Verdana" w:cs="Arial"/>
          <w:color w:val="000000" w:themeColor="text1"/>
          <w:lang w:val="es-ES_tradnl" w:eastAsia="es-ES_tradnl"/>
        </w:rPr>
      </w:pPr>
    </w:p>
    <w:p w14:paraId="6779E497" w14:textId="77777777" w:rsidR="00F758BE" w:rsidRPr="00DA6712" w:rsidRDefault="00F758BE" w:rsidP="00F758BE">
      <w:pPr>
        <w:spacing w:after="0" w:line="276" w:lineRule="auto"/>
        <w:jc w:val="both"/>
        <w:rPr>
          <w:rFonts w:ascii="Verdana" w:eastAsia="Calibri" w:hAnsi="Verdana" w:cs="Arial"/>
          <w:color w:val="000000" w:themeColor="text1"/>
          <w:lang w:val="es-ES" w:eastAsia="es-ES"/>
        </w:rPr>
      </w:pPr>
      <w:r w:rsidRPr="00DA6712">
        <w:rPr>
          <w:rFonts w:ascii="Verdana" w:eastAsia="Calibri" w:hAnsi="Verdana" w:cs="Arial"/>
          <w:color w:val="000000" w:themeColor="text1"/>
          <w:lang w:val="es-ES" w:eastAsia="es-ES"/>
        </w:rPr>
        <w:t xml:space="preserve">Estimado señor Grajales: </w:t>
      </w:r>
    </w:p>
    <w:p w14:paraId="4A437546" w14:textId="77777777" w:rsidR="00F758BE" w:rsidRPr="00DA6712" w:rsidRDefault="00F758BE" w:rsidP="00F758BE">
      <w:pPr>
        <w:tabs>
          <w:tab w:val="left" w:pos="3768"/>
        </w:tabs>
        <w:spacing w:after="0" w:line="276" w:lineRule="auto"/>
        <w:jc w:val="both"/>
        <w:rPr>
          <w:rFonts w:ascii="Verdana" w:eastAsia="Calibri" w:hAnsi="Verdana" w:cs="Arial"/>
          <w:color w:val="000000" w:themeColor="text1"/>
          <w:lang w:val="es-ES" w:eastAsia="es-ES"/>
        </w:rPr>
      </w:pPr>
      <w:r w:rsidRPr="00DA6712">
        <w:rPr>
          <w:rFonts w:ascii="Verdana" w:eastAsia="Calibri" w:hAnsi="Verdana" w:cs="Arial"/>
          <w:color w:val="000000" w:themeColor="text1"/>
          <w:lang w:val="es-ES" w:eastAsia="es-ES"/>
        </w:rPr>
        <w:tab/>
      </w:r>
    </w:p>
    <w:p w14:paraId="18F6D5B9" w14:textId="77777777" w:rsidR="00F758BE" w:rsidRPr="00DA6712" w:rsidRDefault="00F758BE" w:rsidP="00F758BE">
      <w:pPr>
        <w:spacing w:after="0" w:line="276" w:lineRule="auto"/>
        <w:jc w:val="both"/>
        <w:rPr>
          <w:rFonts w:ascii="Verdana" w:eastAsia="Calibri" w:hAnsi="Verdana" w:cs="Arial"/>
          <w:color w:val="000000" w:themeColor="text1"/>
          <w:lang w:val="es-ES" w:eastAsia="es-ES"/>
        </w:rPr>
      </w:pPr>
      <w:r w:rsidRPr="00DA6712">
        <w:rPr>
          <w:rFonts w:ascii="Verdana" w:eastAsia="Calibri" w:hAnsi="Verdana" w:cs="Arial"/>
          <w:color w:val="000000" w:themeColor="text1"/>
          <w:lang w:val="es-ES" w:eastAsia="es-ES"/>
        </w:rPr>
        <w:t>En ejercicio de la competencia otorgada por los artículos 3, numeral 5º, y 11, numeral 8º, del Decreto Ley 4170 de 2011,</w:t>
      </w:r>
      <w:r w:rsidRPr="00DA6712">
        <w:rPr>
          <w:rFonts w:ascii="Verdana" w:eastAsia="Arial MT" w:hAnsi="Verdana" w:cs="Arial MT"/>
          <w:color w:val="000000" w:themeColor="text1"/>
          <w:lang w:val="es-ES" w:eastAsia="es-ES"/>
        </w:rPr>
        <w:t xml:space="preserve"> </w:t>
      </w:r>
      <w:r w:rsidRPr="00DA6712">
        <w:rPr>
          <w:rFonts w:ascii="Verdana" w:hAnsi="Verdana" w:cs="Arial"/>
          <w:color w:val="000000" w:themeColor="text1"/>
        </w:rPr>
        <w:t xml:space="preserve">así como lo establecido en el artículo 4 de la Resolución 1707 de 2018 expedida por esta Entidad, </w:t>
      </w:r>
      <w:r w:rsidRPr="00DA6712">
        <w:rPr>
          <w:rFonts w:ascii="Verdana" w:eastAsia="Calibri" w:hAnsi="Verdana" w:cs="Arial"/>
          <w:color w:val="000000" w:themeColor="text1"/>
          <w:lang w:val="es-ES" w:eastAsia="es-ES"/>
        </w:rPr>
        <w:t xml:space="preserve">la Agencia Nacional de Contratación Pública – Colombia Compra Eficiente– responde su solicitud de consulta de fecha 21 de noviembre de 2024, en la cual manifiesta lo siguiente: </w:t>
      </w:r>
    </w:p>
    <w:p w14:paraId="5071E522" w14:textId="77777777" w:rsidR="00F758BE" w:rsidRPr="00DA6712" w:rsidRDefault="00F758BE" w:rsidP="00F758BE">
      <w:pPr>
        <w:pStyle w:val="Prrafodelista"/>
        <w:tabs>
          <w:tab w:val="left" w:pos="142"/>
          <w:tab w:val="left" w:pos="284"/>
        </w:tabs>
        <w:spacing w:line="276" w:lineRule="auto"/>
        <w:ind w:left="0"/>
        <w:jc w:val="both"/>
        <w:rPr>
          <w:rFonts w:ascii="Verdana" w:eastAsia="Century Gothic" w:hAnsi="Verdana" w:cs="Century Gothic"/>
          <w:b/>
          <w:bCs/>
          <w:color w:val="000000" w:themeColor="text1"/>
        </w:rPr>
      </w:pPr>
    </w:p>
    <w:p w14:paraId="3C703BC5" w14:textId="77777777" w:rsidR="00F758BE" w:rsidRPr="00DA6712" w:rsidRDefault="00F758BE" w:rsidP="00F758BE">
      <w:pPr>
        <w:spacing w:after="0" w:line="240" w:lineRule="auto"/>
        <w:ind w:left="709" w:right="709"/>
        <w:jc w:val="both"/>
        <w:rPr>
          <w:rFonts w:ascii="Verdana" w:eastAsia="Century Gothic" w:hAnsi="Verdana" w:cs="Century Gothic"/>
          <w:i/>
          <w:iCs/>
          <w:color w:val="000000" w:themeColor="text1"/>
          <w:sz w:val="20"/>
          <w:szCs w:val="20"/>
          <w:lang w:val="es-ES"/>
        </w:rPr>
      </w:pPr>
      <w:bookmarkStart w:id="0" w:name="_Hlk95313578"/>
      <w:r w:rsidRPr="00DA6712">
        <w:rPr>
          <w:rFonts w:ascii="Verdana" w:eastAsia="Century Gothic" w:hAnsi="Verdana" w:cs="Century Gothic"/>
          <w:i/>
          <w:iCs/>
          <w:color w:val="000000" w:themeColor="text1"/>
          <w:sz w:val="20"/>
          <w:szCs w:val="20"/>
          <w:lang w:val="es-ES"/>
        </w:rPr>
        <w:t>“</w:t>
      </w:r>
      <w:bookmarkEnd w:id="0"/>
      <w:r w:rsidRPr="00DA6712">
        <w:rPr>
          <w:rFonts w:ascii="Verdana" w:eastAsia="Century Gothic" w:hAnsi="Verdana" w:cs="Century Gothic"/>
          <w:i/>
          <w:iCs/>
          <w:color w:val="000000" w:themeColor="text1"/>
          <w:sz w:val="20"/>
          <w:szCs w:val="20"/>
        </w:rPr>
        <w:t>Por el presente mensaje radico derecho de petición con el fin de saber las consecuencias de tipo penal y/o administrativo que son aplicables para las entidades obligadas de reportar la información y ejecución contractual en el secop ii y que no lo efectúen en la mencionada plataforma.”</w:t>
      </w:r>
    </w:p>
    <w:p w14:paraId="38B1B60E" w14:textId="77777777" w:rsidR="00F758BE" w:rsidRPr="00DA6712" w:rsidRDefault="00F758BE" w:rsidP="00F758BE">
      <w:pPr>
        <w:pStyle w:val="Prrafodelista"/>
        <w:tabs>
          <w:tab w:val="left" w:pos="142"/>
          <w:tab w:val="left" w:pos="284"/>
        </w:tabs>
        <w:spacing w:line="276" w:lineRule="auto"/>
        <w:ind w:left="0"/>
        <w:jc w:val="both"/>
        <w:rPr>
          <w:rFonts w:ascii="Verdana" w:eastAsia="Century Gothic" w:hAnsi="Verdana" w:cs="Century Gothic"/>
          <w:b/>
          <w:bCs/>
          <w:color w:val="000000" w:themeColor="text1"/>
        </w:rPr>
      </w:pPr>
    </w:p>
    <w:p w14:paraId="14A2077D" w14:textId="77777777" w:rsidR="00F758BE" w:rsidRPr="00DA6712" w:rsidRDefault="00F758BE" w:rsidP="00F758BE">
      <w:pPr>
        <w:spacing w:after="120" w:line="276" w:lineRule="auto"/>
        <w:ind w:firstLine="709"/>
        <w:jc w:val="both"/>
        <w:rPr>
          <w:rFonts w:ascii="Verdana" w:eastAsia="Calibri" w:hAnsi="Verdana" w:cs="Arial"/>
          <w:color w:val="000000" w:themeColor="text1"/>
          <w:szCs w:val="24"/>
          <w:lang w:val="es-ES_tradnl" w:eastAsia="es-ES_tradnl"/>
        </w:rPr>
      </w:pPr>
      <w:r w:rsidRPr="00DA6712">
        <w:rPr>
          <w:rFonts w:ascii="Verdana" w:eastAsia="Calibri" w:hAnsi="Verdana" w:cs="Arial"/>
          <w:color w:val="000000" w:themeColor="text1"/>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w:t>
      </w:r>
      <w:r w:rsidRPr="00DA6712">
        <w:rPr>
          <w:rFonts w:ascii="Verdana" w:eastAsia="Calibri" w:hAnsi="Verdana" w:cs="Arial"/>
          <w:color w:val="000000" w:themeColor="text1"/>
          <w:lang w:val="es-ES" w:eastAsia="es-ES"/>
        </w:rPr>
        <w:lastRenderedPageBreak/>
        <w:t xml:space="preserve">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DA6712">
        <w:rPr>
          <w:rFonts w:ascii="Verdana" w:eastAsia="Calibri" w:hAnsi="Verdana" w:cs="Arial"/>
          <w:color w:val="000000" w:themeColor="text1"/>
          <w:szCs w:val="24"/>
          <w:lang w:val="es-ES_tradnl" w:eastAsia="es-ES_tradnl"/>
        </w:rPr>
        <w:tab/>
      </w:r>
    </w:p>
    <w:p w14:paraId="2705F611" w14:textId="77777777" w:rsidR="00F758BE" w:rsidRPr="00DA6712" w:rsidRDefault="00F758BE" w:rsidP="00F758BE">
      <w:pPr>
        <w:spacing w:after="0" w:line="276" w:lineRule="auto"/>
        <w:ind w:firstLine="709"/>
        <w:jc w:val="both"/>
        <w:rPr>
          <w:rFonts w:ascii="Verdana" w:eastAsia="Calibri" w:hAnsi="Verdana" w:cs="Arial"/>
          <w:color w:val="000000" w:themeColor="text1"/>
          <w:lang w:val="es-ES" w:eastAsia="es-ES"/>
        </w:rPr>
      </w:pPr>
      <w:r w:rsidRPr="00DA6712">
        <w:rPr>
          <w:rFonts w:ascii="Verdana" w:eastAsia="Calibri" w:hAnsi="Verdana" w:cs="Arial"/>
          <w:color w:val="000000" w:themeColor="text1"/>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(los) problema(s) jurídico(s) de su consulta. </w:t>
      </w:r>
    </w:p>
    <w:p w14:paraId="2ABDB1BC" w14:textId="77777777" w:rsidR="00F758BE" w:rsidRPr="00DA6712" w:rsidRDefault="00F758BE" w:rsidP="00F758BE">
      <w:pPr>
        <w:spacing w:after="0" w:line="276" w:lineRule="auto"/>
        <w:ind w:firstLine="709"/>
        <w:jc w:val="both"/>
        <w:rPr>
          <w:rFonts w:ascii="Verdana" w:eastAsia="Calibri" w:hAnsi="Verdana" w:cs="Arial"/>
          <w:color w:val="000000" w:themeColor="text1"/>
          <w:lang w:val="es-ES" w:eastAsia="es-ES"/>
        </w:rPr>
      </w:pPr>
    </w:p>
    <w:p w14:paraId="4A583EAE" w14:textId="77777777" w:rsidR="00F758BE" w:rsidRPr="00DA6712" w:rsidRDefault="00F758BE" w:rsidP="00F758BE">
      <w:pPr>
        <w:pStyle w:val="Prrafodelista"/>
        <w:numPr>
          <w:ilvl w:val="0"/>
          <w:numId w:val="9"/>
        </w:numPr>
        <w:tabs>
          <w:tab w:val="left" w:pos="142"/>
          <w:tab w:val="left" w:pos="284"/>
        </w:tabs>
        <w:spacing w:after="0" w:line="276" w:lineRule="auto"/>
        <w:ind w:left="0" w:firstLine="0"/>
        <w:jc w:val="both"/>
        <w:rPr>
          <w:rFonts w:ascii="Verdana" w:eastAsia="Century Gothic" w:hAnsi="Verdana" w:cs="Century Gothic"/>
          <w:b/>
          <w:bCs/>
          <w:color w:val="000000" w:themeColor="text1"/>
        </w:rPr>
      </w:pPr>
      <w:r w:rsidRPr="00DA6712">
        <w:rPr>
          <w:rFonts w:ascii="Verdana" w:eastAsia="Century Gothic" w:hAnsi="Verdana" w:cs="Century Gothic"/>
          <w:b/>
          <w:bCs/>
          <w:color w:val="000000" w:themeColor="text1"/>
        </w:rPr>
        <w:t>Problema planteado:</w:t>
      </w:r>
    </w:p>
    <w:p w14:paraId="36697AB2" w14:textId="77777777" w:rsidR="00F758BE" w:rsidRPr="00DA6712" w:rsidRDefault="00F758BE" w:rsidP="00F758BE">
      <w:pPr>
        <w:tabs>
          <w:tab w:val="left" w:pos="426"/>
        </w:tabs>
        <w:spacing w:after="0" w:line="276" w:lineRule="auto"/>
        <w:jc w:val="both"/>
        <w:rPr>
          <w:rFonts w:ascii="Verdana" w:eastAsia="Century Gothic" w:hAnsi="Verdana" w:cs="Century Gothic"/>
          <w:color w:val="000000" w:themeColor="text1"/>
          <w:lang w:val="es-ES"/>
        </w:rPr>
      </w:pPr>
    </w:p>
    <w:p w14:paraId="0794BE35" w14:textId="0D21DD58" w:rsidR="00F758BE" w:rsidRPr="00DA6712" w:rsidRDefault="00F758BE" w:rsidP="00F758BE">
      <w:pPr>
        <w:spacing w:after="0" w:line="276" w:lineRule="auto"/>
        <w:jc w:val="both"/>
        <w:rPr>
          <w:rFonts w:ascii="Verdana" w:eastAsia="Century Gothic" w:hAnsi="Verdana" w:cs="Century Gothic"/>
          <w:color w:val="000000" w:themeColor="text1"/>
        </w:rPr>
      </w:pPr>
      <w:r w:rsidRPr="00DA6712">
        <w:rPr>
          <w:rFonts w:ascii="Verdana" w:eastAsia="Century Gothic" w:hAnsi="Verdana" w:cs="Century Gothic"/>
          <w:color w:val="000000" w:themeColor="text1"/>
        </w:rPr>
        <w:t xml:space="preserve">De acuerdo con el contenido de su solicitud, esta Agencia resolverá el siguiente problema jurídico: </w:t>
      </w:r>
    </w:p>
    <w:p w14:paraId="7051ABED" w14:textId="77777777" w:rsidR="00F758BE" w:rsidRPr="00DA6712" w:rsidRDefault="00F758BE" w:rsidP="00F758BE">
      <w:pPr>
        <w:spacing w:after="0" w:line="276" w:lineRule="auto"/>
        <w:jc w:val="both"/>
        <w:rPr>
          <w:rFonts w:ascii="Verdana" w:eastAsia="Century Gothic" w:hAnsi="Verdana" w:cs="Century Gothic"/>
          <w:color w:val="000000" w:themeColor="text1"/>
        </w:rPr>
      </w:pPr>
    </w:p>
    <w:p w14:paraId="083D978A" w14:textId="77777777" w:rsidR="00F758BE" w:rsidRPr="00DA6712" w:rsidRDefault="00F758BE" w:rsidP="00F758BE">
      <w:pPr>
        <w:spacing w:after="0" w:line="276" w:lineRule="auto"/>
        <w:jc w:val="both"/>
        <w:rPr>
          <w:rFonts w:ascii="Verdana" w:eastAsia="Century Gothic" w:hAnsi="Verdana" w:cs="Century Gothic"/>
          <w:color w:val="000000" w:themeColor="text1"/>
        </w:rPr>
      </w:pPr>
      <w:r w:rsidRPr="00DA6712">
        <w:rPr>
          <w:rFonts w:ascii="Verdana" w:eastAsia="Century Gothic" w:hAnsi="Verdana" w:cs="Century Gothic"/>
          <w:color w:val="000000" w:themeColor="text1"/>
        </w:rPr>
        <w:t>i)</w:t>
      </w:r>
      <w:r w:rsidRPr="00DA6712">
        <w:rPr>
          <w:rFonts w:ascii="Verdana" w:eastAsia="Times New Roman" w:hAnsi="Verdana" w:cs="Times New Roman"/>
          <w:sz w:val="24"/>
          <w:szCs w:val="24"/>
          <w:lang w:eastAsia="es-CO"/>
        </w:rPr>
        <w:t xml:space="preserve"> </w:t>
      </w:r>
      <w:r w:rsidRPr="00DA6712">
        <w:rPr>
          <w:rFonts w:ascii="Verdana" w:eastAsia="Century Gothic" w:hAnsi="Verdana" w:cs="Century Gothic"/>
          <w:color w:val="000000" w:themeColor="text1"/>
        </w:rPr>
        <w:t>¿</w:t>
      </w:r>
      <w:r w:rsidRPr="00DA6712">
        <w:rPr>
          <w:rFonts w:ascii="Verdana" w:hAnsi="Verdana"/>
        </w:rPr>
        <w:t>Cuáles</w:t>
      </w:r>
      <w:r w:rsidRPr="00DA6712">
        <w:rPr>
          <w:rFonts w:ascii="Verdana" w:eastAsia="Century Gothic" w:hAnsi="Verdana" w:cs="Century Gothic"/>
          <w:color w:val="000000" w:themeColor="text1"/>
        </w:rPr>
        <w:t xml:space="preserve"> son las consecuencias jurídicas, de tipo penal y/o administrativo, aplicables a las entidades obligadas a reportar la información y ejecución contractual en el SECOP II cuando incumplen con este deber legal?</w:t>
      </w:r>
    </w:p>
    <w:p w14:paraId="3DEB4719" w14:textId="77777777" w:rsidR="00F758BE" w:rsidRPr="00DA6712" w:rsidRDefault="00F758BE" w:rsidP="00F758BE">
      <w:pPr>
        <w:spacing w:after="0" w:line="276" w:lineRule="auto"/>
        <w:jc w:val="both"/>
        <w:rPr>
          <w:rFonts w:ascii="Verdana" w:eastAsia="Calibri" w:hAnsi="Verdana" w:cs="Arial"/>
          <w:color w:val="000000" w:themeColor="text1"/>
          <w:lang w:val="es-ES"/>
        </w:rPr>
      </w:pPr>
    </w:p>
    <w:p w14:paraId="06136C3E" w14:textId="77777777" w:rsidR="00F758BE" w:rsidRPr="00DA6712" w:rsidRDefault="00F758BE" w:rsidP="00F758BE">
      <w:pPr>
        <w:pStyle w:val="Prrafodelista"/>
        <w:numPr>
          <w:ilvl w:val="0"/>
          <w:numId w:val="9"/>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DA6712">
        <w:rPr>
          <w:rFonts w:ascii="Verdana" w:eastAsia="Century Gothic" w:hAnsi="Verdana" w:cs="Century Gothic"/>
          <w:b/>
          <w:bCs/>
          <w:color w:val="000000" w:themeColor="text1"/>
        </w:rPr>
        <w:t>Respuesta:</w:t>
      </w:r>
    </w:p>
    <w:p w14:paraId="322C380D" w14:textId="77777777" w:rsidR="00F758BE" w:rsidRPr="00DA6712" w:rsidRDefault="00F758BE" w:rsidP="00F758BE">
      <w:pPr>
        <w:tabs>
          <w:tab w:val="left" w:pos="142"/>
          <w:tab w:val="left" w:pos="284"/>
        </w:tabs>
        <w:spacing w:after="0" w:line="276" w:lineRule="auto"/>
        <w:jc w:val="both"/>
        <w:rPr>
          <w:rFonts w:ascii="Verdana" w:eastAsia="Century Gothic" w:hAnsi="Verdana" w:cs="Century Gothic"/>
          <w:b/>
          <w:bCs/>
          <w:color w:val="000000" w:themeColor="text1"/>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F758BE" w:rsidRPr="00DA6712" w14:paraId="569A3854" w14:textId="77777777" w:rsidTr="00877512">
        <w:tc>
          <w:tcPr>
            <w:tcW w:w="8828" w:type="dxa"/>
            <w:shd w:val="clear" w:color="auto" w:fill="auto"/>
          </w:tcPr>
          <w:p w14:paraId="656F2708" w14:textId="77777777" w:rsidR="00F758BE" w:rsidRPr="005462A2" w:rsidRDefault="00F758BE" w:rsidP="00CF107F">
            <w:pPr>
              <w:spacing w:after="120" w:line="276" w:lineRule="auto"/>
              <w:jc w:val="both"/>
              <w:rPr>
                <w:rFonts w:ascii="Verdana" w:eastAsia="Calibri" w:hAnsi="Verdana" w:cs="Arial"/>
                <w:color w:val="000000" w:themeColor="text1"/>
              </w:rPr>
            </w:pPr>
            <w:r>
              <w:rPr>
                <w:rFonts w:ascii="Verdana" w:eastAsia="Calibri" w:hAnsi="Verdana" w:cs="Arial"/>
                <w:color w:val="000000" w:themeColor="text1"/>
                <w:lang w:val="es-ES"/>
              </w:rPr>
              <w:t>L</w:t>
            </w:r>
            <w:r w:rsidRPr="005462A2">
              <w:rPr>
                <w:rFonts w:ascii="Verdana" w:eastAsia="Calibri" w:hAnsi="Verdana" w:cs="Arial"/>
                <w:color w:val="000000" w:themeColor="text1"/>
              </w:rPr>
              <w:t xml:space="preserve">as entidades estatales están obligadas a publicar la información relativa a sus procesos de contratación en el SECOP II, conforme a lo establecido por el artículo 3 de la Ley 1150 de 2007, el artículo 2.2.1.1.1.7.1 del Decreto 1082 de 2015 y la Ley 1712 de 2014. Estas normativas exigen que todos los documentos generados durante las distintas etapas de un proceso contractual, incluyendo los actos administrativos, informes, estudios previos y cualquier otro documento relacionado con la gestión contractual, sean cargados y difundidos en la plataforma dentro de los plazos establecidos. El artículo 3 de la Ley 1150 de 2007 y el artículo 2.2.1.1.1.7.1 del Decreto 1082 de 2015 refuerzan la obligación de las entidades de publicar la documentación en el SECOP II, mientras que la Ley 1712 de 2014 establece los principios de transparencia y acceso a la información pública, garantizando que cualquier </w:t>
            </w:r>
            <w:r w:rsidRPr="005462A2">
              <w:rPr>
                <w:rFonts w:ascii="Verdana" w:eastAsia="Calibri" w:hAnsi="Verdana" w:cs="Arial"/>
                <w:color w:val="000000" w:themeColor="text1"/>
              </w:rPr>
              <w:lastRenderedPageBreak/>
              <w:t>ciudadano o interesado pueda consultar de manera fácil y eficiente los detalles de los procedimientos contractuales del Estado.</w:t>
            </w:r>
          </w:p>
          <w:p w14:paraId="743955B7" w14:textId="77777777" w:rsidR="00F758BE" w:rsidRPr="00017E89" w:rsidRDefault="00F758BE" w:rsidP="00877512">
            <w:pPr>
              <w:spacing w:after="120" w:line="276" w:lineRule="auto"/>
              <w:ind w:firstLine="709"/>
              <w:jc w:val="both"/>
              <w:rPr>
                <w:rFonts w:ascii="Verdana" w:eastAsia="Calibri" w:hAnsi="Verdana" w:cs="Arial"/>
                <w:color w:val="000000" w:themeColor="text1"/>
              </w:rPr>
            </w:pPr>
            <w:r w:rsidRPr="006F19B4">
              <w:rPr>
                <w:rFonts w:ascii="Verdana" w:eastAsia="Calibri" w:hAnsi="Verdana" w:cs="Arial"/>
                <w:color w:val="000000" w:themeColor="text1"/>
              </w:rPr>
              <w:t>El incumplimiento de la obligación de reportar la información y ejecución contractual en el SECOP II por parte de las entidades estatales tiene diversas consecuencias jurídicas. Los entes de control, como la Contraloría General de la República</w:t>
            </w:r>
            <w:r>
              <w:rPr>
                <w:rFonts w:ascii="Verdana" w:eastAsia="Calibri" w:hAnsi="Verdana" w:cs="Arial"/>
                <w:color w:val="000000" w:themeColor="text1"/>
              </w:rPr>
              <w:t xml:space="preserve">, la </w:t>
            </w:r>
            <w:proofErr w:type="gramStart"/>
            <w:r>
              <w:rPr>
                <w:rFonts w:ascii="Verdana" w:eastAsia="Calibri" w:hAnsi="Verdana" w:cs="Arial"/>
                <w:color w:val="000000" w:themeColor="text1"/>
              </w:rPr>
              <w:t>Fiscalía General</w:t>
            </w:r>
            <w:proofErr w:type="gramEnd"/>
            <w:r>
              <w:rPr>
                <w:rFonts w:ascii="Verdana" w:eastAsia="Calibri" w:hAnsi="Verdana" w:cs="Arial"/>
                <w:color w:val="000000" w:themeColor="text1"/>
              </w:rPr>
              <w:t xml:space="preserve"> de la Nación y</w:t>
            </w:r>
            <w:r w:rsidRPr="006F19B4">
              <w:rPr>
                <w:rFonts w:ascii="Verdana" w:eastAsia="Calibri" w:hAnsi="Verdana" w:cs="Arial"/>
                <w:color w:val="000000" w:themeColor="text1"/>
              </w:rPr>
              <w:t xml:space="preserve"> la Procuraduría General de la Nación, tienen la responsabilidad de verificar el cumplimiento de la Ley 1712 de 2014 y otras normativas de transparencia, realizando auditorías e inspecciones. En caso de incumplimiento, pueden imponer sanciones administrativas como multas, y sanciones disciplinarias a los funcionarios responsables, además de remitir los casos a la Fiscalía si se detectan delitos. </w:t>
            </w:r>
            <w:r>
              <w:rPr>
                <w:rFonts w:ascii="Verdana" w:eastAsia="Calibri" w:hAnsi="Verdana" w:cs="Arial"/>
                <w:color w:val="000000" w:themeColor="text1"/>
              </w:rPr>
              <w:t>Todo lo anterior,</w:t>
            </w:r>
            <w:r w:rsidRPr="006F19B4">
              <w:rPr>
                <w:rFonts w:ascii="Verdana" w:eastAsia="Calibri" w:hAnsi="Verdana" w:cs="Arial"/>
                <w:color w:val="000000" w:themeColor="text1"/>
              </w:rPr>
              <w:t xml:space="preserve"> </w:t>
            </w:r>
            <w:r>
              <w:rPr>
                <w:rFonts w:ascii="Verdana" w:eastAsia="Calibri" w:hAnsi="Verdana" w:cs="Arial"/>
                <w:color w:val="000000" w:themeColor="text1"/>
              </w:rPr>
              <w:t xml:space="preserve">debido a la posible </w:t>
            </w:r>
            <w:r w:rsidRPr="006F19B4">
              <w:rPr>
                <w:rFonts w:ascii="Verdana" w:eastAsia="Calibri" w:hAnsi="Verdana" w:cs="Arial"/>
                <w:color w:val="000000" w:themeColor="text1"/>
              </w:rPr>
              <w:t>viola</w:t>
            </w:r>
            <w:r>
              <w:rPr>
                <w:rFonts w:ascii="Verdana" w:eastAsia="Calibri" w:hAnsi="Verdana" w:cs="Arial"/>
                <w:color w:val="000000" w:themeColor="text1"/>
              </w:rPr>
              <w:t>ción de</w:t>
            </w:r>
            <w:r w:rsidRPr="006F19B4">
              <w:rPr>
                <w:rFonts w:ascii="Verdana" w:eastAsia="Calibri" w:hAnsi="Verdana" w:cs="Arial"/>
                <w:color w:val="000000" w:themeColor="text1"/>
              </w:rPr>
              <w:t xml:space="preserve"> los principios de publicidad y transparencia</w:t>
            </w:r>
            <w:r>
              <w:rPr>
                <w:rFonts w:ascii="Verdana" w:eastAsia="Calibri" w:hAnsi="Verdana" w:cs="Arial"/>
                <w:color w:val="000000" w:themeColor="text1"/>
              </w:rPr>
              <w:t xml:space="preserve">, </w:t>
            </w:r>
            <w:r w:rsidRPr="006F19B4">
              <w:rPr>
                <w:rFonts w:ascii="Verdana" w:eastAsia="Calibri" w:hAnsi="Verdana" w:cs="Arial"/>
                <w:color w:val="000000" w:themeColor="text1"/>
              </w:rPr>
              <w:t>afecta</w:t>
            </w:r>
            <w:r>
              <w:rPr>
                <w:rFonts w:ascii="Verdana" w:eastAsia="Calibri" w:hAnsi="Verdana" w:cs="Arial"/>
                <w:color w:val="000000" w:themeColor="text1"/>
              </w:rPr>
              <w:t>ciones</w:t>
            </w:r>
            <w:r w:rsidRPr="006F19B4">
              <w:rPr>
                <w:rFonts w:ascii="Verdana" w:eastAsia="Calibri" w:hAnsi="Verdana" w:cs="Arial"/>
                <w:color w:val="000000" w:themeColor="text1"/>
              </w:rPr>
              <w:t xml:space="preserve"> </w:t>
            </w:r>
            <w:r>
              <w:rPr>
                <w:rFonts w:ascii="Verdana" w:eastAsia="Calibri" w:hAnsi="Verdana" w:cs="Arial"/>
                <w:color w:val="000000" w:themeColor="text1"/>
              </w:rPr>
              <w:t>a</w:t>
            </w:r>
            <w:r w:rsidRPr="006F19B4">
              <w:rPr>
                <w:rFonts w:ascii="Verdana" w:eastAsia="Calibri" w:hAnsi="Verdana" w:cs="Arial"/>
                <w:color w:val="000000" w:themeColor="text1"/>
              </w:rPr>
              <w:t>l patrimonio público, moralidad administrativa y el control social sobre las actuaciones del Estado.</w:t>
            </w:r>
          </w:p>
        </w:tc>
      </w:tr>
    </w:tbl>
    <w:p w14:paraId="756FC940" w14:textId="77777777" w:rsidR="00F758BE" w:rsidRPr="00DA6712" w:rsidRDefault="00F758BE" w:rsidP="00F758BE">
      <w:pPr>
        <w:tabs>
          <w:tab w:val="left" w:pos="142"/>
          <w:tab w:val="left" w:pos="284"/>
        </w:tabs>
        <w:spacing w:after="0" w:line="276" w:lineRule="auto"/>
        <w:jc w:val="both"/>
        <w:rPr>
          <w:rFonts w:ascii="Verdana" w:eastAsia="Century Gothic" w:hAnsi="Verdana" w:cs="Century Gothic"/>
          <w:b/>
          <w:bCs/>
          <w:color w:val="000000" w:themeColor="text1"/>
          <w:lang w:val="es-ES"/>
        </w:rPr>
      </w:pPr>
    </w:p>
    <w:p w14:paraId="5C889B2D" w14:textId="77777777" w:rsidR="00F758BE" w:rsidRPr="00DA6712" w:rsidRDefault="00F758BE" w:rsidP="00F758BE">
      <w:pPr>
        <w:pStyle w:val="Prrafodelista"/>
        <w:numPr>
          <w:ilvl w:val="0"/>
          <w:numId w:val="9"/>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DA6712">
        <w:rPr>
          <w:rFonts w:ascii="Verdana" w:eastAsia="Century Gothic" w:hAnsi="Verdana" w:cs="Century Gothic"/>
          <w:b/>
          <w:bCs/>
          <w:color w:val="000000" w:themeColor="text1"/>
        </w:rPr>
        <w:t>Razones de la respuesta:</w:t>
      </w:r>
    </w:p>
    <w:p w14:paraId="7FB60228" w14:textId="77777777" w:rsidR="00F758BE" w:rsidRPr="00DA6712" w:rsidRDefault="00F758BE" w:rsidP="00F758BE">
      <w:pPr>
        <w:spacing w:after="0" w:line="276" w:lineRule="auto"/>
        <w:jc w:val="both"/>
        <w:rPr>
          <w:rFonts w:ascii="Verdana" w:eastAsia="Calibri" w:hAnsi="Verdana" w:cs="Arial"/>
          <w:color w:val="000000" w:themeColor="text1"/>
          <w:lang w:val="es-ES"/>
        </w:rPr>
      </w:pPr>
    </w:p>
    <w:p w14:paraId="047DBF8E" w14:textId="77777777" w:rsidR="00F758BE" w:rsidRPr="00DA6712" w:rsidRDefault="00F758BE" w:rsidP="00F758BE">
      <w:pPr>
        <w:spacing w:after="0" w:line="276" w:lineRule="auto"/>
        <w:jc w:val="both"/>
        <w:rPr>
          <w:rFonts w:ascii="Verdana" w:eastAsia="Calibri" w:hAnsi="Verdana" w:cs="Arial"/>
          <w:color w:val="000000" w:themeColor="text1"/>
          <w:lang w:val="es-ES"/>
        </w:rPr>
      </w:pPr>
      <w:r w:rsidRPr="00DA6712">
        <w:rPr>
          <w:rFonts w:ascii="Verdana" w:eastAsia="Calibri" w:hAnsi="Verdana" w:cs="Arial"/>
          <w:color w:val="000000" w:themeColor="text1"/>
          <w:lang w:val="es-ES"/>
        </w:rPr>
        <w:t xml:space="preserve">Lo anterior se sustenta en las siguientes consideraciones: </w:t>
      </w:r>
    </w:p>
    <w:p w14:paraId="672A6A59" w14:textId="7210C280" w:rsidR="00F758BE" w:rsidRPr="005817C0" w:rsidRDefault="00F758BE" w:rsidP="00FC26A2">
      <w:pPr>
        <w:spacing w:before="120" w:after="120" w:line="276" w:lineRule="auto"/>
        <w:jc w:val="both"/>
        <w:rPr>
          <w:rFonts w:ascii="Verdana" w:eastAsia="Times New Roman" w:hAnsi="Verdana" w:cs="Arial"/>
          <w:lang w:val="es-ES" w:eastAsia="es-ES"/>
          <w14:ligatures w14:val="standardContextual"/>
        </w:rPr>
      </w:pPr>
      <w:r w:rsidRPr="42084841">
        <w:rPr>
          <w:rFonts w:ascii="Verdana" w:eastAsia="Times New Roman" w:hAnsi="Verdana" w:cs="Arial"/>
          <w:lang w:val="es-ES" w:eastAsia="es-ES"/>
          <w14:ligatures w14:val="standardContextual"/>
        </w:rPr>
        <w:t>Uno de los postulados más importantes de un Estado Social y Democrático de Derecho es el principio de publicidad, pues este permite que las actuaciones de las autoridades gocen de visibilidad.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artículo 74, que consagra la garantía de acceso a los documentos públicos que no gocen de reserva –y esta, además, es excepcional, pues solo procede si existe causal constitucional o legal expresa–. </w:t>
      </w:r>
    </w:p>
    <w:p w14:paraId="613EC846" w14:textId="290B5665" w:rsidR="00F758BE" w:rsidRDefault="00F758BE" w:rsidP="00F758BE">
      <w:pPr>
        <w:spacing w:before="120" w:after="120" w:line="276" w:lineRule="auto"/>
        <w:ind w:firstLine="709"/>
        <w:jc w:val="both"/>
        <w:rPr>
          <w:rFonts w:ascii="Verdana" w:eastAsia="Times New Roman" w:hAnsi="Verdana" w:cs="Arial"/>
          <w:lang w:val="es-ES_tradnl" w:eastAsia="es-ES_tradnl"/>
          <w14:ligatures w14:val="standardContextual"/>
        </w:rPr>
      </w:pPr>
      <w:r w:rsidRPr="005817C0">
        <w:rPr>
          <w:rFonts w:ascii="Verdana" w:eastAsia="Times New Roman" w:hAnsi="Verdana" w:cs="Arial"/>
          <w:lang w:val="es-ES_tradnl" w:eastAsia="es-ES_tradnl"/>
          <w14:ligatures w14:val="standardContextual"/>
        </w:rPr>
        <w:t xml:space="preserve">El principio de publicidad impone a las autoridades administrativas el deber de dar a conocer sus actos, contratos y decisiones para que se divulguen y eventualmente se controlen. Por ello, en la contratación estatal, el literal c) del artículo 3 de la Ley 1150 de 2007 establece el Sistema Electrónico para la Contratación Pública, en adelante SECOP, como un mecanismo que “contará con la información oficial de la contratación realizada con dineros públicos, para lo </w:t>
      </w:r>
      <w:r w:rsidRPr="005817C0">
        <w:rPr>
          <w:rFonts w:ascii="Verdana" w:eastAsia="Times New Roman" w:hAnsi="Verdana" w:cs="Arial"/>
          <w:lang w:val="es-ES_tradnl" w:eastAsia="es-ES_tradnl"/>
          <w14:ligatures w14:val="standardContextual"/>
        </w:rPr>
        <w:lastRenderedPageBreak/>
        <w:t>cual establecerá los patrones a que haya lugar y se encargará de su difusión a través de canales electrónicos</w:t>
      </w:r>
      <w:r w:rsidR="004003A4">
        <w:rPr>
          <w:rFonts w:ascii="Verdana" w:eastAsia="Times New Roman" w:hAnsi="Verdana" w:cs="Arial"/>
          <w:lang w:val="es-ES_tradnl" w:eastAsia="es-ES_tradnl"/>
          <w14:ligatures w14:val="standardContextual"/>
        </w:rPr>
        <w:t>”</w:t>
      </w:r>
      <w:r w:rsidRPr="005817C0">
        <w:rPr>
          <w:rFonts w:ascii="Verdana" w:eastAsia="Times New Roman" w:hAnsi="Verdana" w:cs="Arial"/>
          <w:vertAlign w:val="superscript"/>
          <w:lang w:val="es-ES_tradnl" w:eastAsia="es-ES_tradnl"/>
          <w14:ligatures w14:val="standardContextual"/>
        </w:rPr>
        <w:footnoteReference w:id="2"/>
      </w:r>
      <w:r w:rsidRPr="005817C0">
        <w:rPr>
          <w:rFonts w:ascii="Verdana" w:eastAsia="Times New Roman" w:hAnsi="Verdana" w:cs="Arial"/>
          <w:lang w:val="es-ES_tradnl" w:eastAsia="es-ES_tradnl"/>
          <w14:ligatures w14:val="standardContextual"/>
        </w:rPr>
        <w:t>.</w:t>
      </w:r>
    </w:p>
    <w:p w14:paraId="40960D81" w14:textId="3335F56C" w:rsidR="00F758BE" w:rsidRDefault="00F758BE" w:rsidP="00F758BE">
      <w:pPr>
        <w:spacing w:before="120" w:after="120" w:line="276" w:lineRule="auto"/>
        <w:ind w:firstLine="709"/>
        <w:jc w:val="both"/>
        <w:rPr>
          <w:rFonts w:ascii="Verdana" w:eastAsia="Times New Roman" w:hAnsi="Verdana" w:cs="Arial"/>
          <w:lang w:val="es-ES_tradnl" w:eastAsia="es-ES_tradnl"/>
          <w14:ligatures w14:val="standardContextual"/>
        </w:rPr>
      </w:pPr>
      <w:r w:rsidRPr="00E806EA">
        <w:rPr>
          <w:rFonts w:ascii="Verdana" w:eastAsia="Times New Roman" w:hAnsi="Verdana" w:cs="Arial"/>
          <w:lang w:val="es-ES_tradnl" w:eastAsia="es-ES_tradnl"/>
          <w14:ligatures w14:val="standardContextual"/>
        </w:rPr>
        <w:t xml:space="preserve">Asimismo, de acuerdo con el literal g) del artículo 11 de </w:t>
      </w:r>
      <w:r w:rsidR="009633F7">
        <w:rPr>
          <w:rFonts w:ascii="Verdana" w:eastAsia="Times New Roman" w:hAnsi="Verdana" w:cs="Arial"/>
          <w:lang w:val="es-ES_tradnl" w:eastAsia="es-ES_tradnl"/>
          <w14:ligatures w14:val="standardContextual"/>
        </w:rPr>
        <w:t>la L</w:t>
      </w:r>
      <w:r w:rsidRPr="00E806EA">
        <w:rPr>
          <w:rFonts w:ascii="Verdana" w:eastAsia="Times New Roman" w:hAnsi="Verdana" w:cs="Arial"/>
          <w:lang w:val="es-ES_tradnl" w:eastAsia="es-ES_tradnl"/>
          <w14:ligatures w14:val="standardContextual"/>
        </w:rPr>
        <w:t>ey</w:t>
      </w:r>
      <w:r w:rsidR="009633F7">
        <w:rPr>
          <w:rFonts w:ascii="Verdana" w:eastAsia="Times New Roman" w:hAnsi="Verdana" w:cs="Arial"/>
          <w:lang w:val="es-ES_tradnl" w:eastAsia="es-ES_tradnl"/>
          <w14:ligatures w14:val="standardContextual"/>
        </w:rPr>
        <w:t xml:space="preserve"> 1712 de 2014</w:t>
      </w:r>
      <w:r w:rsidRPr="00E806EA">
        <w:rPr>
          <w:rFonts w:ascii="Verdana" w:eastAsia="Times New Roman" w:hAnsi="Verdana" w:cs="Arial"/>
          <w:lang w:val="es-ES_tradnl" w:eastAsia="es-ES_tradnl"/>
          <w14:ligatures w14:val="standardContextual"/>
        </w:rPr>
        <w:t>,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B300BE">
        <w:rPr>
          <w:rFonts w:ascii="Verdana" w:eastAsia="Times New Roman" w:hAnsi="Verdana" w:cs="Arial"/>
          <w:vertAlign w:val="superscript"/>
          <w:lang w:val="es-ES_tradnl" w:eastAsia="es-ES_tradnl"/>
          <w14:ligatures w14:val="standardContextual"/>
        </w:rPr>
        <w:footnoteReference w:id="3"/>
      </w:r>
      <w:r w:rsidRPr="00E806EA">
        <w:rPr>
          <w:rFonts w:ascii="Verdana" w:eastAsia="Times New Roman" w:hAnsi="Verdana" w:cs="Arial"/>
          <w:lang w:val="es-ES_tradnl" w:eastAsia="es-ES_tradnl"/>
          <w14:ligatures w14:val="standardContextual"/>
        </w:rPr>
        <w:t>. En ese contexto, las Entidades Estatales, conforme al artículo 2.2.1.1.1.7.1 del Decreto 1082 de 2015, tienen la obligación de publicar en el SECOP “[…] los Documentos del Proceso y los actos administrativos del Proceso de Contratación, dentro de los tres (3) días siguientes a su expedición […]”.</w:t>
      </w:r>
    </w:p>
    <w:p w14:paraId="5790F32A" w14:textId="77777777" w:rsidR="00F758BE" w:rsidRDefault="00F758BE" w:rsidP="00F758BE">
      <w:pPr>
        <w:tabs>
          <w:tab w:val="left" w:pos="709"/>
        </w:tabs>
        <w:spacing w:before="120" w:after="0" w:line="276" w:lineRule="auto"/>
        <w:ind w:firstLine="709"/>
        <w:jc w:val="both"/>
        <w:rPr>
          <w:rFonts w:ascii="Verdana" w:hAnsi="Verdana" w:cs="Arial"/>
          <w:shd w:val="clear" w:color="auto" w:fill="FFFFFF"/>
        </w:rPr>
      </w:pPr>
      <w:r w:rsidRPr="00052904">
        <w:rPr>
          <w:rFonts w:ascii="Verdana" w:hAnsi="Verdana" w:cs="Arial"/>
          <w:shd w:val="clear" w:color="auto" w:fill="FFFFFF"/>
        </w:rPr>
        <w:t xml:space="preserve">La expresión </w:t>
      </w:r>
      <w:r w:rsidRPr="00052904">
        <w:rPr>
          <w:rFonts w:ascii="Verdana" w:hAnsi="Verdana" w:cs="Arial"/>
          <w:i/>
          <w:iCs/>
          <w:shd w:val="clear" w:color="auto" w:fill="FFFFFF"/>
        </w:rPr>
        <w:t xml:space="preserve">Documentos del Proceso </w:t>
      </w:r>
      <w:r w:rsidRPr="00052904">
        <w:rPr>
          <w:rFonts w:ascii="Verdana" w:hAnsi="Verdana" w:cs="Arial"/>
          <w:shd w:val="clear" w:color="auto" w:fill="FFFFFF"/>
        </w:rPr>
        <w:t xml:space="preserve">está definida en el artículo 2.2.1.1.1.3.1. del Decreto 1082 de 2015, donde se establece que: “son: (a) los estudios y documentos previos; (b) el aviso de convocatoria; (c) los pliegos de condiciones o la invitación; (d) las adendas; (e) la oferta; (f) el informe de evaluación; (g) el contrato; </w:t>
      </w:r>
      <w:r w:rsidRPr="00052904">
        <w:rPr>
          <w:rFonts w:ascii="Verdana" w:hAnsi="Verdana" w:cs="Arial"/>
          <w:i/>
          <w:iCs/>
          <w:shd w:val="clear" w:color="auto" w:fill="FFFFFF"/>
        </w:rPr>
        <w:t>y cualquier otro documento expedido por la Entidad Estatal durante el Proceso de Contratación</w:t>
      </w:r>
      <w:r w:rsidRPr="00052904">
        <w:rPr>
          <w:rFonts w:ascii="Verdana" w:hAnsi="Verdana" w:cs="Arial"/>
          <w:shd w:val="clear" w:color="auto" w:fill="FFFFFF"/>
        </w:rPr>
        <w:t>”. [Énfasis fuera de texto]</w:t>
      </w:r>
    </w:p>
    <w:p w14:paraId="6ECD8246" w14:textId="77777777" w:rsidR="00F758BE" w:rsidRDefault="00F758BE" w:rsidP="00F758BE">
      <w:pPr>
        <w:tabs>
          <w:tab w:val="left" w:pos="709"/>
        </w:tabs>
        <w:spacing w:before="120" w:after="0" w:line="276" w:lineRule="auto"/>
        <w:ind w:firstLine="709"/>
        <w:jc w:val="both"/>
        <w:rPr>
          <w:rFonts w:ascii="Verdana" w:hAnsi="Verdana" w:cs="Arial"/>
          <w:shd w:val="clear" w:color="auto" w:fill="FFFFFF"/>
        </w:rPr>
      </w:pPr>
      <w:r w:rsidRPr="00EF0BDA">
        <w:rPr>
          <w:rFonts w:ascii="Verdana" w:hAnsi="Verdana" w:cs="Arial"/>
          <w:shd w:val="clear" w:color="auto" w:fill="FFFFFF"/>
        </w:rPr>
        <w:t xml:space="preserve">Sin embargo, para identificar los documentos que deben publicarse, es necesario realizar una interpretación sistemática de las disposiciones del Decreto 1082 del 2015, comoquiera que el anterior no es un listado taxativo, sino enunciativo, porque además de los documentos enlistados, el artículo 2.2.1.1.1.3.1 </w:t>
      </w:r>
      <w:r w:rsidRPr="00EF0BDA">
        <w:rPr>
          <w:rFonts w:ascii="Verdana" w:hAnsi="Verdana" w:cs="Arial"/>
          <w:i/>
          <w:iCs/>
          <w:shd w:val="clear" w:color="auto" w:fill="FFFFFF"/>
        </w:rPr>
        <w:t>Ibidem</w:t>
      </w:r>
      <w:r w:rsidRPr="00EF0BDA">
        <w:rPr>
          <w:rFonts w:ascii="Verdana" w:hAnsi="Verdana" w:cs="Arial"/>
          <w:shd w:val="clear" w:color="auto" w:fill="FFFFFF"/>
        </w:rPr>
        <w:t xml:space="preserve"> recoge en la noción de Documentos del Proceso “cualquier otro documento expedido por la Entidad Estatal durante el Proceso de Contratación”. Este mismo artículo define la expresión Proceso de Contratación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w:t>
      </w:r>
      <w:r w:rsidRPr="00EF0BDA">
        <w:rPr>
          <w:rFonts w:ascii="Verdana" w:hAnsi="Verdana" w:cs="Arial"/>
          <w:shd w:val="clear" w:color="auto" w:fill="FFFFFF"/>
        </w:rPr>
        <w:lastRenderedPageBreak/>
        <w:t>ocurra más tarde”. Nótese que la norma hace referencia a los documentos “expedidos por la entidad estatal” durante el proceso de contratación, excluyendo de la noción de Documentos del Proceso los expedidos por un sujeto distinto a la entidad, salvo la oferta, la cual se incluye expresamente en el referido artículo 2.2.1.1.1.3.</w:t>
      </w:r>
    </w:p>
    <w:p w14:paraId="5D0BA679" w14:textId="77777777" w:rsidR="00F758BE" w:rsidRDefault="00F758BE" w:rsidP="00F758BE">
      <w:pPr>
        <w:tabs>
          <w:tab w:val="left" w:pos="709"/>
        </w:tabs>
        <w:spacing w:before="120" w:after="120" w:line="276" w:lineRule="auto"/>
        <w:ind w:firstLine="709"/>
        <w:jc w:val="both"/>
        <w:rPr>
          <w:rFonts w:ascii="Verdana" w:hAnsi="Verdana" w:cs="Arial"/>
          <w:shd w:val="clear" w:color="auto" w:fill="FFFFFF"/>
        </w:rPr>
      </w:pPr>
      <w:r w:rsidRPr="00F14C13">
        <w:rPr>
          <w:rFonts w:ascii="Verdana" w:hAnsi="Verdana" w:cs="Arial"/>
          <w:shd w:val="clear" w:color="auto" w:fill="FFFFFF"/>
        </w:rPr>
        <w:t>En ese sentido, la interpretación sistemática de los preceptos del Decreto 1082 de 2015, de acuerdo con el principio de publicidad, inicialmente, indica que las Entidades Estatales tienen la obligación de publicar todos los documentos que expidan con ocasión del Proceso de Contratación, es decir que todos los documentos expedidos por la entidad durante las etapas precontractual, de ejecución y postcontractual deberán ser publicados en SECOP dentro de los tres (3) días siguientes a su expedición, para cumplir el deber de publicidad regulado por el artículo 2.2.1.1.1.7.1. del Decreto 1082 de 2015.</w:t>
      </w:r>
    </w:p>
    <w:p w14:paraId="22FE514A" w14:textId="77777777" w:rsidR="00F758BE" w:rsidRPr="007D65AA" w:rsidRDefault="00F758BE" w:rsidP="00F758BE">
      <w:pPr>
        <w:tabs>
          <w:tab w:val="left" w:pos="709"/>
        </w:tabs>
        <w:spacing w:before="120" w:after="120" w:line="276" w:lineRule="auto"/>
        <w:ind w:firstLine="709"/>
        <w:jc w:val="both"/>
        <w:rPr>
          <w:rFonts w:ascii="Verdana" w:hAnsi="Verdana" w:cs="Arial"/>
          <w:shd w:val="clear" w:color="auto" w:fill="FFFFFF"/>
        </w:rPr>
      </w:pPr>
      <w:r w:rsidRPr="007D65AA">
        <w:rPr>
          <w:rFonts w:ascii="Verdana" w:hAnsi="Verdana" w:cs="Arial"/>
          <w:shd w:val="clear" w:color="auto" w:fill="FFFFFF"/>
        </w:rPr>
        <w:t>Con el propósito de garantizar el cumplimiento del mencionado deber de publicidad, se le asignó a la Agencia Nacional de Contratación Pública - Colombia Compra Eficiente, la función de administrar el SECOP</w:t>
      </w:r>
      <w:r w:rsidRPr="007D65AA">
        <w:rPr>
          <w:rFonts w:ascii="Verdana" w:hAnsi="Verdana" w:cs="Arial"/>
          <w:shd w:val="clear" w:color="auto" w:fill="FFFFFF"/>
          <w:vertAlign w:val="superscript"/>
        </w:rPr>
        <w:footnoteReference w:id="4"/>
      </w:r>
      <w:r w:rsidRPr="007D65AA">
        <w:rPr>
          <w:rFonts w:ascii="Verdana" w:hAnsi="Verdana" w:cs="Arial"/>
          <w:shd w:val="clear" w:color="auto" w:fill="FFFFFF"/>
        </w:rPr>
        <w:t>. Dicha plataforma ha tenido dos versiones, esto es, el SECOP I y el SECOP II. La primera versión de la plataforma –SECOP I–, sólo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11815BDA" w14:textId="77777777" w:rsidR="00F758BE" w:rsidRPr="007D65AA" w:rsidRDefault="00F758BE" w:rsidP="00F758BE">
      <w:pPr>
        <w:tabs>
          <w:tab w:val="left" w:pos="709"/>
        </w:tabs>
        <w:spacing w:before="120" w:after="120" w:line="276" w:lineRule="auto"/>
        <w:ind w:firstLine="709"/>
        <w:jc w:val="both"/>
        <w:rPr>
          <w:rFonts w:ascii="Verdana" w:hAnsi="Verdana" w:cs="Arial"/>
          <w:shd w:val="clear" w:color="auto" w:fill="FFFFFF"/>
        </w:rPr>
      </w:pPr>
      <w:r w:rsidRPr="007D65AA">
        <w:rPr>
          <w:rFonts w:ascii="Verdana" w:hAnsi="Verdana" w:cs="Arial"/>
          <w:shd w:val="clear" w:color="auto" w:fill="FFFFFF"/>
        </w:rPr>
        <w:t>En cambio, el SECOP II, es una plataforma transaccional que permite gestionar en línea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2AAD771D" w14:textId="77777777" w:rsidR="00F758BE" w:rsidRDefault="00F758BE" w:rsidP="00F758BE">
      <w:pPr>
        <w:spacing w:after="120" w:line="276" w:lineRule="auto"/>
        <w:ind w:firstLine="709"/>
        <w:jc w:val="both"/>
        <w:rPr>
          <w:rFonts w:ascii="Verdana" w:eastAsia="Calibri" w:hAnsi="Verdana" w:cs="Arial"/>
          <w:lang w:val="es-ES_tradnl"/>
        </w:rPr>
      </w:pPr>
      <w:r w:rsidRPr="007D65AA">
        <w:rPr>
          <w:rFonts w:ascii="Verdana" w:eastAsia="Calibri" w:hAnsi="Verdana" w:cs="Arial"/>
          <w:lang w:val="es-ES_tradnl"/>
        </w:rPr>
        <w:t xml:space="preserve">Sin embargo, pese a que los documentos que deben publicarse en el SECOP II corresponden a los mismos que deben publicarse en el SECOP I, esto es, todos los expedidos con ocasión el Proceso de Contratación con excepción de los expresamente excluidos, la naturaleza transaccional del SECOP II implica </w:t>
      </w:r>
      <w:r w:rsidRPr="007D65AA">
        <w:rPr>
          <w:rFonts w:ascii="Verdana" w:eastAsia="Calibri" w:hAnsi="Verdana" w:cs="Arial"/>
          <w:lang w:val="es-ES_tradnl"/>
        </w:rPr>
        <w:lastRenderedPageBreak/>
        <w:t xml:space="preserve">que los procesos contractuales no sólo deban ser publicados mediante esta plataforma, sino también gestionados a través de ella, al consistir la mayoría de los hitos contractuales en documentos y actuaciones electrónicas generadas en tiempo real, de tal manera que el proceso contractual avanza en la medida en la que se generen y aprueben estos documentos y actuaciones electrónicas en la plataforma. Esto a diferencia de los procesos publicados en el SECOP I, en los que primero se generan los documentos escritos y luego se publican en la plataforma dentro del plazo de tres (3) días previsto en el artículo 2.2.1.1.1.7.1 del Decreto 1082 de 2015. </w:t>
      </w:r>
    </w:p>
    <w:p w14:paraId="73E6E13F" w14:textId="3E0C1653" w:rsidR="00D42C8F" w:rsidRPr="00A81666" w:rsidRDefault="00F758BE" w:rsidP="00D42C8F">
      <w:pPr>
        <w:tabs>
          <w:tab w:val="left" w:pos="709"/>
        </w:tabs>
        <w:spacing w:before="120" w:after="120" w:line="276" w:lineRule="auto"/>
        <w:ind w:firstLine="709"/>
        <w:jc w:val="both"/>
        <w:rPr>
          <w:rStyle w:val="eop"/>
          <w:rFonts w:ascii="Verdana" w:hAnsi="Verdana" w:cs="Arial"/>
          <w:shd w:val="clear" w:color="auto" w:fill="FFFFFF"/>
        </w:rPr>
      </w:pPr>
      <w:r w:rsidRPr="00597A98">
        <w:rPr>
          <w:rFonts w:ascii="Verdana" w:hAnsi="Verdana" w:cs="Arial"/>
          <w:shd w:val="clear" w:color="auto" w:fill="FFFFFF"/>
        </w:rPr>
        <w:t xml:space="preserve">Finalmente, </w:t>
      </w:r>
      <w:r w:rsidR="00D42C8F" w:rsidRPr="00A81666">
        <w:rPr>
          <w:rFonts w:ascii="Verdana" w:hAnsi="Verdana" w:cs="Arial"/>
          <w:shd w:val="clear" w:color="auto" w:fill="FFFFFF"/>
        </w:rPr>
        <w:t>la obligatoriedad de publicar la información contractual en el Sistema Electrónico para la Contratación Pública (SECOP II) está establecida por</w:t>
      </w:r>
      <w:r w:rsidR="00C434DC">
        <w:rPr>
          <w:rFonts w:ascii="Verdana" w:hAnsi="Verdana" w:cs="Arial"/>
          <w:shd w:val="clear" w:color="auto" w:fill="FFFFFF"/>
        </w:rPr>
        <w:t xml:space="preserve"> </w:t>
      </w:r>
      <w:r w:rsidR="00D42C8F" w:rsidRPr="00A81666">
        <w:rPr>
          <w:rFonts w:ascii="Verdana" w:hAnsi="Verdana" w:cs="Arial"/>
          <w:shd w:val="clear" w:color="auto" w:fill="FFFFFF"/>
        </w:rPr>
        <w:t>la Ley 1150 de 2007,</w:t>
      </w:r>
      <w:r w:rsidR="00C434DC">
        <w:rPr>
          <w:rFonts w:ascii="Verdana" w:hAnsi="Verdana" w:cs="Arial"/>
          <w:shd w:val="clear" w:color="auto" w:fill="FFFFFF"/>
        </w:rPr>
        <w:t xml:space="preserve"> </w:t>
      </w:r>
      <w:r w:rsidR="00D1491D">
        <w:rPr>
          <w:rFonts w:ascii="Verdana" w:hAnsi="Verdana" w:cs="Arial"/>
          <w:shd w:val="clear" w:color="auto" w:fill="FFFFFF"/>
        </w:rPr>
        <w:t xml:space="preserve">lo cual se desarrolla en la </w:t>
      </w:r>
      <w:r w:rsidR="00D1491D" w:rsidRPr="007129AF">
        <w:rPr>
          <w:rFonts w:ascii="Verdana" w:eastAsia="Calibri" w:hAnsi="Verdana" w:cs="Arial"/>
          <w:lang w:val="es-ES"/>
        </w:rPr>
        <w:t>Circular Externa No. 00</w:t>
      </w:r>
      <w:r w:rsidR="00D1491D">
        <w:rPr>
          <w:rFonts w:ascii="Verdana" w:eastAsia="Calibri" w:hAnsi="Verdana" w:cs="Arial"/>
          <w:lang w:val="es-ES"/>
        </w:rPr>
        <w:t>3</w:t>
      </w:r>
      <w:r w:rsidR="00D1491D" w:rsidRPr="007129AF">
        <w:rPr>
          <w:rFonts w:ascii="Verdana" w:eastAsia="Calibri" w:hAnsi="Verdana" w:cs="Arial"/>
          <w:lang w:val="es-ES"/>
        </w:rPr>
        <w:t xml:space="preserve"> de 2024</w:t>
      </w:r>
      <w:r w:rsidR="00D1491D">
        <w:rPr>
          <w:rFonts w:ascii="Verdana" w:eastAsia="Calibri" w:hAnsi="Verdana" w:cs="Arial"/>
          <w:lang w:val="es-ES"/>
        </w:rPr>
        <w:t xml:space="preserve"> de Colombia Compra Eficiente</w:t>
      </w:r>
      <w:r w:rsidR="00D42C8F" w:rsidRPr="00A81666">
        <w:rPr>
          <w:rFonts w:ascii="Verdana" w:hAnsi="Verdana" w:cs="Arial"/>
          <w:shd w:val="clear" w:color="auto" w:fill="FFFFFF"/>
        </w:rPr>
        <w:t xml:space="preserve"> exigiendo a todas las entidades estatales, incluidas aquellas con regímenes contractuales especiales, la publicación de documentos relacionados con su actividad contractual en dicha plataforma. Esta obligación incluye todos los documentos generados durante las fases precontractual, contractual y postcontractual, como contratos, actos administrativos e información sobre los involucrados en el proceso. </w:t>
      </w:r>
      <w:r w:rsidR="00AC2A31">
        <w:rPr>
          <w:rFonts w:ascii="Verdana" w:hAnsi="Verdana" w:cs="Arial"/>
          <w:shd w:val="clear" w:color="auto" w:fill="FFFFFF"/>
        </w:rPr>
        <w:t>Esto</w:t>
      </w:r>
      <w:r w:rsidR="00D42C8F" w:rsidRPr="00A81666">
        <w:rPr>
          <w:rFonts w:ascii="Verdana" w:hAnsi="Verdana" w:cs="Arial"/>
          <w:shd w:val="clear" w:color="auto" w:fill="FFFFFF"/>
        </w:rPr>
        <w:t xml:space="preserve"> tiene como objetivo garantizar la transparencia, el acceso público a la información y el control social sobre la contratación pública, permitiendo que la ciudadanía tenga acceso a los documentos en un sistema unificado y oficial, el SECOP II o la plataforma transaccional que haga sus veces en el futuro.</w:t>
      </w:r>
    </w:p>
    <w:p w14:paraId="7B5C1FB3" w14:textId="77777777" w:rsidR="00DE35B7" w:rsidRPr="00DE35B7" w:rsidRDefault="00DE35B7" w:rsidP="00DE35B7">
      <w:pPr>
        <w:tabs>
          <w:tab w:val="left" w:pos="709"/>
        </w:tabs>
        <w:spacing w:before="120" w:after="120" w:line="276" w:lineRule="auto"/>
        <w:ind w:firstLine="709"/>
        <w:jc w:val="both"/>
        <w:rPr>
          <w:rFonts w:ascii="Verdana" w:hAnsi="Verdana" w:cs="Arial"/>
          <w:shd w:val="clear" w:color="auto" w:fill="FFFFFF"/>
        </w:rPr>
      </w:pPr>
      <w:r>
        <w:rPr>
          <w:rFonts w:ascii="Verdana" w:hAnsi="Verdana" w:cs="Arial"/>
          <w:shd w:val="clear" w:color="auto" w:fill="FFFFFF"/>
        </w:rPr>
        <w:t>Por último,</w:t>
      </w:r>
      <w:r w:rsidRPr="00DE35B7">
        <w:rPr>
          <w:rFonts w:ascii="Verdana" w:hAnsi="Verdana" w:cs="Arial"/>
          <w:shd w:val="clear" w:color="auto" w:fill="FFFFFF"/>
        </w:rPr>
        <w:t xml:space="preserve"> se precisa, que corresponderá a la Entidad Estatal, previo concepto de sus órganos asesores, dar cumplimiento a la publicación de los documentos que expiden dentro de un Proceso de Contratación en el SECOP, en cumplimiento de las disposiciones legales y reglamentarias. La responsabilidad de la información relacionada con los Procesos de Contratación contenidos en SECOP, es únicamente de la entidad contratante y sus funcionarios. </w:t>
      </w:r>
    </w:p>
    <w:p w14:paraId="57F3C325" w14:textId="77777777" w:rsidR="00F758BE" w:rsidRPr="004C0F33" w:rsidRDefault="00F758BE" w:rsidP="00F758BE">
      <w:pPr>
        <w:widowControl w:val="0"/>
        <w:autoSpaceDE w:val="0"/>
        <w:autoSpaceDN w:val="0"/>
        <w:spacing w:after="0" w:line="276" w:lineRule="auto"/>
        <w:jc w:val="both"/>
        <w:rPr>
          <w:rFonts w:ascii="Verdana" w:hAnsi="Verdana" w:cs="Arial"/>
          <w:color w:val="000000" w:themeColor="text1"/>
          <w:lang w:val="es-ES_tradnl"/>
        </w:rPr>
      </w:pPr>
    </w:p>
    <w:p w14:paraId="3D923982" w14:textId="77777777" w:rsidR="00F758BE" w:rsidRPr="00DA6712" w:rsidRDefault="00F758BE" w:rsidP="00F758BE">
      <w:pPr>
        <w:pStyle w:val="Prrafodelista"/>
        <w:numPr>
          <w:ilvl w:val="0"/>
          <w:numId w:val="9"/>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DA6712">
        <w:rPr>
          <w:rFonts w:ascii="Verdana" w:eastAsia="Century Gothic" w:hAnsi="Verdana" w:cs="Century Gothic"/>
          <w:b/>
          <w:bCs/>
          <w:color w:val="000000" w:themeColor="text1"/>
        </w:rPr>
        <w:t>Referencias normativas, jurisprudenciales y otras fuentes:</w:t>
      </w:r>
    </w:p>
    <w:p w14:paraId="2DB50C9D" w14:textId="77777777" w:rsidR="00F758BE" w:rsidRPr="00DA6712" w:rsidRDefault="00F758BE" w:rsidP="00F758BE">
      <w:pPr>
        <w:widowControl w:val="0"/>
        <w:autoSpaceDE w:val="0"/>
        <w:autoSpaceDN w:val="0"/>
        <w:spacing w:after="0" w:line="276" w:lineRule="auto"/>
        <w:jc w:val="both"/>
        <w:rPr>
          <w:rFonts w:ascii="Verdana" w:hAnsi="Verdana" w:cs="Arial"/>
          <w:color w:val="000000" w:themeColor="text1"/>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F758BE" w:rsidRPr="00DA6712" w14:paraId="5502C798" w14:textId="77777777" w:rsidTr="00877512">
        <w:trPr>
          <w:trHeight w:val="870"/>
        </w:trPr>
        <w:tc>
          <w:tcPr>
            <w:tcW w:w="8647" w:type="dxa"/>
          </w:tcPr>
          <w:p w14:paraId="15B1BB74" w14:textId="77777777" w:rsidR="00F758BE" w:rsidRPr="0047490F" w:rsidRDefault="00F758BE" w:rsidP="00F758BE">
            <w:pPr>
              <w:widowControl w:val="0"/>
              <w:numPr>
                <w:ilvl w:val="0"/>
                <w:numId w:val="10"/>
              </w:numPr>
              <w:autoSpaceDE w:val="0"/>
              <w:autoSpaceDN w:val="0"/>
              <w:spacing w:after="120" w:line="276" w:lineRule="auto"/>
              <w:contextualSpacing/>
              <w:jc w:val="both"/>
              <w:rPr>
                <w:rFonts w:ascii="Verdana" w:eastAsia="Calibri" w:hAnsi="Verdana" w:cs="Arial"/>
                <w:lang w:val="es-ES"/>
              </w:rPr>
            </w:pPr>
            <w:r w:rsidRPr="0047490F">
              <w:rPr>
                <w:rFonts w:ascii="Verdana" w:eastAsia="Calibri" w:hAnsi="Verdana" w:cs="Arial"/>
                <w:lang w:val="es-ES"/>
              </w:rPr>
              <w:t>Constitución Política. Artículos 74 y 209</w:t>
            </w:r>
          </w:p>
          <w:p w14:paraId="5E711181" w14:textId="77777777" w:rsidR="00F758BE" w:rsidRPr="0047490F" w:rsidRDefault="00F758BE" w:rsidP="00F758BE">
            <w:pPr>
              <w:widowControl w:val="0"/>
              <w:numPr>
                <w:ilvl w:val="0"/>
                <w:numId w:val="10"/>
              </w:numPr>
              <w:autoSpaceDE w:val="0"/>
              <w:autoSpaceDN w:val="0"/>
              <w:spacing w:after="120" w:line="276" w:lineRule="auto"/>
              <w:contextualSpacing/>
              <w:jc w:val="both"/>
              <w:rPr>
                <w:rFonts w:ascii="Verdana" w:eastAsia="Calibri" w:hAnsi="Verdana" w:cs="Arial"/>
                <w:lang w:val="es-ES"/>
              </w:rPr>
            </w:pPr>
            <w:r w:rsidRPr="0047490F">
              <w:rPr>
                <w:rFonts w:ascii="Verdana" w:eastAsia="Calibri" w:hAnsi="Verdana" w:cs="Arial"/>
                <w:lang w:val="es-ES"/>
              </w:rPr>
              <w:t>Ley 1150 de 2007. Literal c), artículo 3</w:t>
            </w:r>
          </w:p>
          <w:p w14:paraId="32B95CD4" w14:textId="77777777" w:rsidR="00F758BE" w:rsidRPr="0047490F" w:rsidRDefault="00F758BE" w:rsidP="00F758BE">
            <w:pPr>
              <w:widowControl w:val="0"/>
              <w:numPr>
                <w:ilvl w:val="0"/>
                <w:numId w:val="10"/>
              </w:numPr>
              <w:autoSpaceDE w:val="0"/>
              <w:autoSpaceDN w:val="0"/>
              <w:spacing w:after="120" w:line="276" w:lineRule="auto"/>
              <w:contextualSpacing/>
              <w:jc w:val="both"/>
              <w:rPr>
                <w:rFonts w:ascii="Verdana" w:eastAsia="Calibri" w:hAnsi="Verdana" w:cs="Arial"/>
                <w:lang w:val="es-ES"/>
              </w:rPr>
            </w:pPr>
            <w:r w:rsidRPr="0047490F">
              <w:rPr>
                <w:rFonts w:ascii="Verdana" w:eastAsia="Calibri" w:hAnsi="Verdana" w:cs="Arial"/>
                <w:lang w:val="es-ES"/>
              </w:rPr>
              <w:t>Ley 1712 de 2014. Literal e), artículo 9</w:t>
            </w:r>
          </w:p>
          <w:p w14:paraId="0C2AF820" w14:textId="77777777" w:rsidR="00F758BE" w:rsidRPr="0047490F" w:rsidRDefault="00F758BE" w:rsidP="00F758BE">
            <w:pPr>
              <w:widowControl w:val="0"/>
              <w:numPr>
                <w:ilvl w:val="0"/>
                <w:numId w:val="10"/>
              </w:numPr>
              <w:autoSpaceDE w:val="0"/>
              <w:autoSpaceDN w:val="0"/>
              <w:spacing w:after="120" w:line="276" w:lineRule="auto"/>
              <w:contextualSpacing/>
              <w:jc w:val="both"/>
              <w:rPr>
                <w:rFonts w:ascii="Verdana" w:eastAsia="Calibri" w:hAnsi="Verdana" w:cs="Arial"/>
                <w:lang w:val="es-ES"/>
              </w:rPr>
            </w:pPr>
            <w:r w:rsidRPr="0047490F">
              <w:rPr>
                <w:rFonts w:ascii="Verdana" w:eastAsia="Calibri" w:hAnsi="Verdana" w:cs="Arial"/>
                <w:lang w:val="es-ES"/>
              </w:rPr>
              <w:t>Ley 1712 de 2014. Artículo 5</w:t>
            </w:r>
          </w:p>
          <w:p w14:paraId="677DA58F" w14:textId="77777777" w:rsidR="00F758BE" w:rsidRDefault="00F758BE" w:rsidP="00F758BE">
            <w:pPr>
              <w:widowControl w:val="0"/>
              <w:numPr>
                <w:ilvl w:val="0"/>
                <w:numId w:val="10"/>
              </w:numPr>
              <w:autoSpaceDE w:val="0"/>
              <w:autoSpaceDN w:val="0"/>
              <w:spacing w:after="120" w:line="276" w:lineRule="auto"/>
              <w:contextualSpacing/>
              <w:jc w:val="both"/>
              <w:rPr>
                <w:rFonts w:ascii="Verdana" w:eastAsia="Calibri" w:hAnsi="Verdana" w:cs="Arial"/>
                <w:lang w:val="es-ES"/>
              </w:rPr>
            </w:pPr>
            <w:r w:rsidRPr="0047490F">
              <w:rPr>
                <w:rFonts w:ascii="Verdana" w:eastAsia="Calibri" w:hAnsi="Verdana" w:cs="Arial"/>
                <w:lang w:val="es-ES"/>
              </w:rPr>
              <w:t>Ley 1712 de 2014. Literal g), artículo 11</w:t>
            </w:r>
          </w:p>
          <w:p w14:paraId="5A455928" w14:textId="77777777" w:rsidR="00F758BE" w:rsidRDefault="00F758BE" w:rsidP="00F758BE">
            <w:pPr>
              <w:widowControl w:val="0"/>
              <w:numPr>
                <w:ilvl w:val="0"/>
                <w:numId w:val="10"/>
              </w:numPr>
              <w:autoSpaceDE w:val="0"/>
              <w:autoSpaceDN w:val="0"/>
              <w:spacing w:after="120" w:line="276" w:lineRule="auto"/>
              <w:contextualSpacing/>
              <w:jc w:val="both"/>
              <w:rPr>
                <w:rFonts w:ascii="Verdana" w:eastAsia="Calibri" w:hAnsi="Verdana" w:cs="Arial"/>
                <w:lang w:val="es-ES"/>
              </w:rPr>
            </w:pPr>
            <w:r>
              <w:rPr>
                <w:rFonts w:ascii="Verdana" w:eastAsia="Calibri" w:hAnsi="Verdana" w:cs="Arial"/>
                <w:lang w:val="es-ES"/>
              </w:rPr>
              <w:t>Ley 2195 de 2022. Artículo 53</w:t>
            </w:r>
          </w:p>
          <w:p w14:paraId="317A3730" w14:textId="77777777" w:rsidR="00F758BE" w:rsidRDefault="00F758BE" w:rsidP="00F758BE">
            <w:pPr>
              <w:widowControl w:val="0"/>
              <w:numPr>
                <w:ilvl w:val="0"/>
                <w:numId w:val="10"/>
              </w:numPr>
              <w:autoSpaceDE w:val="0"/>
              <w:autoSpaceDN w:val="0"/>
              <w:spacing w:after="120" w:line="276" w:lineRule="auto"/>
              <w:contextualSpacing/>
              <w:jc w:val="both"/>
              <w:rPr>
                <w:rFonts w:ascii="Verdana" w:eastAsia="Calibri" w:hAnsi="Verdana" w:cs="Arial"/>
                <w:lang w:val="es-ES"/>
              </w:rPr>
            </w:pPr>
            <w:r>
              <w:rPr>
                <w:rFonts w:ascii="Verdana" w:eastAsia="Calibri" w:hAnsi="Verdana" w:cs="Arial"/>
                <w:lang w:val="es-ES"/>
              </w:rPr>
              <w:t xml:space="preserve">Decreto 1081 de 2015. Artículo </w:t>
            </w:r>
            <w:r w:rsidRPr="00EF0BDA">
              <w:rPr>
                <w:rStyle w:val="eop"/>
                <w:rFonts w:ascii="Verdana" w:hAnsi="Verdana"/>
                <w:color w:val="000000"/>
                <w:shd w:val="clear" w:color="auto" w:fill="FFFFFF"/>
              </w:rPr>
              <w:t>2.1.1.2.1.7</w:t>
            </w:r>
          </w:p>
          <w:p w14:paraId="38A3F63E" w14:textId="77777777" w:rsidR="00F758BE" w:rsidRPr="00015133" w:rsidRDefault="00F758BE" w:rsidP="00F758BE">
            <w:pPr>
              <w:widowControl w:val="0"/>
              <w:numPr>
                <w:ilvl w:val="0"/>
                <w:numId w:val="10"/>
              </w:numPr>
              <w:autoSpaceDE w:val="0"/>
              <w:autoSpaceDN w:val="0"/>
              <w:spacing w:after="120" w:line="276" w:lineRule="auto"/>
              <w:contextualSpacing/>
              <w:jc w:val="both"/>
              <w:rPr>
                <w:rFonts w:ascii="Verdana" w:eastAsia="Calibri" w:hAnsi="Verdana" w:cs="Arial"/>
                <w:lang w:val="es-ES"/>
              </w:rPr>
            </w:pPr>
            <w:r>
              <w:rPr>
                <w:rFonts w:ascii="Verdana" w:eastAsia="Calibri" w:hAnsi="Verdana" w:cs="Arial"/>
                <w:lang w:val="es-ES"/>
              </w:rPr>
              <w:lastRenderedPageBreak/>
              <w:t xml:space="preserve">Decreto 1082 de 2015. Artículo </w:t>
            </w:r>
            <w:r w:rsidRPr="00EF0BDA">
              <w:rPr>
                <w:rStyle w:val="eop"/>
                <w:rFonts w:ascii="Verdana" w:hAnsi="Verdana"/>
                <w:color w:val="000000"/>
                <w:shd w:val="clear" w:color="auto" w:fill="FFFFFF"/>
              </w:rPr>
              <w:t>2.2.1.1.1.7.1</w:t>
            </w:r>
          </w:p>
          <w:p w14:paraId="052A7F25" w14:textId="7FD76173" w:rsidR="00F758BE" w:rsidRPr="007129AF" w:rsidRDefault="00294025" w:rsidP="00F758BE">
            <w:pPr>
              <w:widowControl w:val="0"/>
              <w:numPr>
                <w:ilvl w:val="0"/>
                <w:numId w:val="10"/>
              </w:numPr>
              <w:autoSpaceDE w:val="0"/>
              <w:autoSpaceDN w:val="0"/>
              <w:spacing w:after="160" w:line="276" w:lineRule="auto"/>
              <w:contextualSpacing/>
              <w:jc w:val="both"/>
              <w:rPr>
                <w:rFonts w:ascii="Verdana" w:eastAsia="Aptos" w:hAnsi="Verdana" w:cs="Arial"/>
              </w:rPr>
            </w:pPr>
            <w:r>
              <w:rPr>
                <w:rFonts w:ascii="Verdana" w:eastAsia="Calibri" w:hAnsi="Verdana" w:cs="Arial"/>
                <w:lang w:val="es-ES"/>
              </w:rPr>
              <w:t xml:space="preserve">Colombia Compra Eficiente, </w:t>
            </w:r>
            <w:r w:rsidR="00F758BE">
              <w:rPr>
                <w:rFonts w:ascii="Verdana" w:eastAsia="Calibri" w:hAnsi="Verdana" w:cs="Arial"/>
                <w:lang w:val="es-ES"/>
              </w:rPr>
              <w:t xml:space="preserve">Circular Externa Única, disponible </w:t>
            </w:r>
            <w:hyperlink r:id="rId13" w:history="1">
              <w:r w:rsidR="00F758BE" w:rsidRPr="00793D96">
                <w:rPr>
                  <w:rStyle w:val="Hipervnculo"/>
                  <w:rFonts w:ascii="Verdana" w:eastAsia="Calibri" w:hAnsi="Verdana" w:cs="Arial"/>
                  <w:lang w:val="es-ES"/>
                </w:rPr>
                <w:t>aquí</w:t>
              </w:r>
            </w:hyperlink>
          </w:p>
          <w:p w14:paraId="4A5C6105" w14:textId="3748803D" w:rsidR="00F758BE" w:rsidRPr="0042684E" w:rsidRDefault="00294025" w:rsidP="00F758BE">
            <w:pPr>
              <w:widowControl w:val="0"/>
              <w:numPr>
                <w:ilvl w:val="0"/>
                <w:numId w:val="10"/>
              </w:numPr>
              <w:tabs>
                <w:tab w:val="left" w:pos="822"/>
              </w:tabs>
              <w:autoSpaceDE w:val="0"/>
              <w:autoSpaceDN w:val="0"/>
              <w:spacing w:before="38"/>
              <w:rPr>
                <w:rFonts w:ascii="Verdana" w:eastAsia="Times New Roman" w:hAnsi="Verdana" w:cs="Verdana"/>
                <w:lang w:val="es-ES"/>
              </w:rPr>
            </w:pPr>
            <w:r>
              <w:rPr>
                <w:rFonts w:ascii="Verdana" w:eastAsia="Calibri" w:hAnsi="Verdana" w:cs="Arial"/>
                <w:lang w:val="es-ES"/>
              </w:rPr>
              <w:t xml:space="preserve">Colombia Compra Eficiente, </w:t>
            </w:r>
            <w:r w:rsidR="00F758BE" w:rsidRPr="007129AF">
              <w:rPr>
                <w:rFonts w:ascii="Verdana" w:eastAsia="Calibri" w:hAnsi="Verdana" w:cs="Arial"/>
                <w:lang w:val="es-ES"/>
              </w:rPr>
              <w:t>Circular Externa No. 00</w:t>
            </w:r>
            <w:r>
              <w:rPr>
                <w:rFonts w:ascii="Verdana" w:eastAsia="Calibri" w:hAnsi="Verdana" w:cs="Arial"/>
                <w:lang w:val="es-ES"/>
              </w:rPr>
              <w:t>3</w:t>
            </w:r>
            <w:r w:rsidR="00F758BE" w:rsidRPr="007129AF">
              <w:rPr>
                <w:rFonts w:ascii="Verdana" w:eastAsia="Calibri" w:hAnsi="Verdana" w:cs="Arial"/>
                <w:lang w:val="es-ES"/>
              </w:rPr>
              <w:t xml:space="preserve"> de 2024</w:t>
            </w:r>
            <w:r>
              <w:rPr>
                <w:rFonts w:ascii="Verdana" w:eastAsia="Calibri" w:hAnsi="Verdana" w:cs="Arial"/>
                <w:lang w:val="es-ES"/>
              </w:rPr>
              <w:t>.</w:t>
            </w:r>
          </w:p>
        </w:tc>
      </w:tr>
    </w:tbl>
    <w:p w14:paraId="66AFF6B2" w14:textId="77777777" w:rsidR="00F758BE" w:rsidRPr="00DA6712" w:rsidRDefault="00F758BE" w:rsidP="00F758BE">
      <w:pPr>
        <w:widowControl w:val="0"/>
        <w:autoSpaceDE w:val="0"/>
        <w:autoSpaceDN w:val="0"/>
        <w:spacing w:after="0" w:line="276" w:lineRule="auto"/>
        <w:jc w:val="both"/>
        <w:rPr>
          <w:rFonts w:ascii="Verdana" w:hAnsi="Verdana" w:cs="Arial"/>
          <w:color w:val="000000" w:themeColor="text1"/>
        </w:rPr>
      </w:pPr>
    </w:p>
    <w:p w14:paraId="0797FAC3" w14:textId="77777777" w:rsidR="00F758BE" w:rsidRPr="00DA6712" w:rsidRDefault="00F758BE" w:rsidP="00F758BE">
      <w:pPr>
        <w:pStyle w:val="Prrafodelista"/>
        <w:numPr>
          <w:ilvl w:val="0"/>
          <w:numId w:val="9"/>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DA6712">
        <w:rPr>
          <w:rFonts w:ascii="Verdana" w:eastAsia="Century Gothic" w:hAnsi="Verdana" w:cs="Century Gothic"/>
          <w:b/>
          <w:bCs/>
          <w:color w:val="000000" w:themeColor="text1"/>
        </w:rPr>
        <w:t>Doctrina de la Agencia Nacional de Contratación Pública:</w:t>
      </w:r>
    </w:p>
    <w:p w14:paraId="6C7BB41F" w14:textId="77777777" w:rsidR="00F758BE" w:rsidRPr="00DA6712" w:rsidRDefault="00F758BE" w:rsidP="00F758BE">
      <w:pPr>
        <w:widowControl w:val="0"/>
        <w:autoSpaceDE w:val="0"/>
        <w:autoSpaceDN w:val="0"/>
        <w:spacing w:after="0" w:line="276" w:lineRule="auto"/>
        <w:jc w:val="both"/>
        <w:rPr>
          <w:rFonts w:ascii="Verdana" w:hAnsi="Verdana" w:cs="Arial"/>
          <w:color w:val="000000" w:themeColor="text1"/>
        </w:rPr>
      </w:pPr>
    </w:p>
    <w:p w14:paraId="60BA0CAF" w14:textId="143FB978" w:rsidR="00F758BE" w:rsidRDefault="00F758BE" w:rsidP="00F758BE">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661F5F">
        <w:rPr>
          <w:rFonts w:ascii="Verdana" w:hAnsi="Verdana" w:cs="Arial"/>
          <w:noProof/>
          <w:color w:val="000000" w:themeColor="text1"/>
          <w:shd w:val="clear" w:color="auto" w:fill="FFFFFF"/>
          <w:lang w:val="es-ES"/>
        </w:rPr>
        <mc:AlternateContent>
          <mc:Choice Requires="wps">
            <w:drawing>
              <wp:anchor distT="0" distB="0" distL="0" distR="0" simplePos="0" relativeHeight="251658240" behindDoc="0" locked="0" layoutInCell="1" allowOverlap="1" wp14:anchorId="33BCC086" wp14:editId="6B32A7C6">
                <wp:simplePos x="0" y="0"/>
                <wp:positionH relativeFrom="page">
                  <wp:posOffset>6674485</wp:posOffset>
                </wp:positionH>
                <wp:positionV relativeFrom="paragraph">
                  <wp:posOffset>195580</wp:posOffset>
                </wp:positionV>
                <wp:extent cx="49530" cy="170180"/>
                <wp:effectExtent l="0" t="0" r="7620" b="1270"/>
                <wp:wrapNone/>
                <wp:docPr id="1367756998" name="Forma lib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 cy="170180"/>
                        </a:xfrm>
                        <a:custGeom>
                          <a:avLst/>
                          <a:gdLst/>
                          <a:ahLst/>
                          <a:cxnLst/>
                          <a:rect l="l" t="t" r="r" b="b"/>
                          <a:pathLst>
                            <a:path w="49530" h="170180">
                              <a:moveTo>
                                <a:pt x="0" y="0"/>
                              </a:moveTo>
                              <a:lnTo>
                                <a:pt x="49113" y="0"/>
                              </a:lnTo>
                              <a:lnTo>
                                <a:pt x="49113" y="169781"/>
                              </a:lnTo>
                              <a:lnTo>
                                <a:pt x="0" y="169781"/>
                              </a:lnTo>
                              <a:lnTo>
                                <a:pt x="0" y="0"/>
                              </a:lnTo>
                              <a:close/>
                            </a:path>
                          </a:pathLst>
                        </a:custGeom>
                        <a:solidFill>
                          <a:srgbClr val="FFFFFF"/>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20277B" id="Forma libre: forma 3" o:spid="_x0000_s1026" style="position:absolute;margin-left:525.55pt;margin-top:15.4pt;width:3.9pt;height:13.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530,17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" path="m,l49113,r,169781l,169781,,xe" stroked="f">
                <v:path arrowok="t"/>
                <w10:wrap anchorx="page"/>
              </v:shape>
            </w:pict>
          </mc:Fallback>
        </mc:AlternateContent>
      </w:r>
      <w:r w:rsidRPr="0047490F">
        <w:rPr>
          <w:rFonts w:ascii="Verdana" w:eastAsia="Aptos" w:hAnsi="Verdana" w:cs="Arial"/>
          <w:shd w:val="clear" w:color="auto" w:fill="FFFFFF"/>
          <w:lang w:val="es-ES"/>
        </w:rPr>
        <w:t xml:space="preserve">Sobre el Sistema Electrónico para la Contratación Pública – SECOP, esta Subdirección se ha referido en los Conceptos </w:t>
      </w:r>
      <w:r w:rsidRPr="0047490F">
        <w:rPr>
          <w:rFonts w:ascii="Verdana" w:eastAsia="Calibri" w:hAnsi="Verdana" w:cs="Arial"/>
          <w:lang w:val="es-ES_tradnl" w:eastAsia="es-MX"/>
        </w:rPr>
        <w:t>CU-367 del 23 de julio de 2020, reiterado en los conceptos: C−433 de 24 de julio de 2020, C−468 del 24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w:t>
      </w:r>
      <w:r w:rsidR="00633BA6">
        <w:rPr>
          <w:rFonts w:ascii="Verdana" w:eastAsia="Calibri" w:hAnsi="Verdana" w:cs="Arial"/>
          <w:lang w:val="es-ES_tradnl" w:eastAsia="es-MX"/>
        </w:rPr>
        <w:t>,</w:t>
      </w:r>
      <w:r w:rsidRPr="0047490F">
        <w:rPr>
          <w:rFonts w:ascii="Verdana" w:eastAsia="Calibri" w:hAnsi="Verdana" w:cs="Arial"/>
          <w:lang w:val="es-ES_tradnl" w:eastAsia="es-MX"/>
        </w:rPr>
        <w:t xml:space="preserve"> C-472 del 6 de septiembre de 2021</w:t>
      </w:r>
      <w:r w:rsidR="00633BA6">
        <w:rPr>
          <w:rFonts w:ascii="Verdana" w:eastAsia="Calibri" w:hAnsi="Verdana" w:cs="Arial"/>
          <w:lang w:val="es-ES_tradnl" w:eastAsia="es-MX"/>
        </w:rPr>
        <w:t xml:space="preserve"> y C-804 de 2024</w:t>
      </w:r>
      <w:r w:rsidRPr="0047490F">
        <w:rPr>
          <w:rFonts w:ascii="Verdana" w:eastAsia="Calibri" w:hAnsi="Verdana" w:cs="Arial"/>
          <w:lang w:val="es-ES_tradnl" w:eastAsia="es-MX"/>
        </w:rPr>
        <w:t>.</w:t>
      </w:r>
      <w:r w:rsidRPr="0047490F">
        <w:rPr>
          <w:rFonts w:ascii="Verdana" w:eastAsia="Aptos" w:hAnsi="Verdana" w:cs="Arial"/>
          <w:shd w:val="clear" w:color="auto" w:fill="FFFFFF"/>
          <w:lang w:val="es-ES"/>
        </w:rPr>
        <w:t xml:space="preserve"> </w:t>
      </w:r>
      <w:r w:rsidRPr="00A1554D">
        <w:rPr>
          <w:rStyle w:val="normaltextrun"/>
          <w:rFonts w:ascii="Verdana" w:hAnsi="Verdana" w:cs="Arial"/>
          <w:shd w:val="clear" w:color="auto" w:fill="FFFFFF"/>
          <w:lang w:val="es-ES"/>
        </w:rPr>
        <w:t>Es</w:t>
      </w:r>
      <w:r w:rsidRPr="00A1554D">
        <w:rPr>
          <w:rFonts w:ascii="Verdana" w:hAnsi="Verdana"/>
        </w:rPr>
        <w:t xml:space="preserve">tos y otros conceptos se encuentran disponibles para consulta en el Sistema de </w:t>
      </w:r>
      <w:r>
        <w:rPr>
          <w:rFonts w:ascii="Verdana" w:hAnsi="Verdana"/>
        </w:rPr>
        <w:t>r</w:t>
      </w:r>
      <w:r w:rsidRPr="00A1554D">
        <w:rPr>
          <w:rFonts w:ascii="Verdana" w:hAnsi="Verdana"/>
        </w:rPr>
        <w:t>elatoría de la Agencia, al cual se puede acceder a través del siguiente enlace:</w:t>
      </w:r>
      <w:r w:rsidRPr="00A1554D">
        <w:rPr>
          <w:rStyle w:val="normaltextrun"/>
          <w:rFonts w:ascii="Verdana" w:hAnsi="Verdana" w:cs="Arial"/>
          <w:shd w:val="clear" w:color="auto" w:fill="FFFFFF"/>
          <w:lang w:val="es-ES"/>
        </w:rPr>
        <w:t xml:space="preserve"> </w:t>
      </w:r>
      <w:hyperlink r:id="rId14" w:history="1">
        <w:r w:rsidRPr="00A1554D">
          <w:rPr>
            <w:rStyle w:val="Hipervnculo"/>
            <w:rFonts w:ascii="Verdana" w:hAnsi="Verdana" w:cs="Arial"/>
            <w:shd w:val="clear" w:color="auto" w:fill="FFFFFF"/>
            <w:lang w:val="es-ES"/>
          </w:rPr>
          <w:t>https://relatoria.colombiacompra.gov.co/busqueda/conceptos</w:t>
        </w:r>
      </w:hyperlink>
    </w:p>
    <w:p w14:paraId="47B2A268" w14:textId="77777777" w:rsidR="00DD729D" w:rsidRDefault="00DD729D" w:rsidP="00F758BE">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7EE6D8C6" w14:textId="77777777" w:rsidR="00F84E05" w:rsidRPr="00F84E05" w:rsidRDefault="00F84E05" w:rsidP="00F84E05">
      <w:pPr>
        <w:widowControl w:val="0"/>
        <w:autoSpaceDE w:val="0"/>
        <w:autoSpaceDN w:val="0"/>
        <w:spacing w:after="0" w:line="276" w:lineRule="auto"/>
        <w:jc w:val="both"/>
        <w:rPr>
          <w:rFonts w:ascii="Verdana" w:hAnsi="Verdana" w:cs="Arial"/>
          <w:shd w:val="clear" w:color="auto" w:fill="FFFFFF"/>
        </w:rPr>
      </w:pPr>
      <w:r w:rsidRPr="00F84E05">
        <w:rPr>
          <w:rFonts w:ascii="Verdana" w:hAnsi="Verdana" w:cs="Arial"/>
          <w:shd w:val="clear" w:color="auto" w:fill="FFFFFF"/>
        </w:rPr>
        <w:t>Nos complace informarte que ya están disponibles las nuevas versiones de los Documentos Tipo para Infraestructura de Transporte, recuerda que es de obligatoria observancia por TODAS las entidades sometidas al EGCAP y entidades de régimen especial, con las excepciones de ley:</w:t>
      </w:r>
    </w:p>
    <w:p w14:paraId="79170F60" w14:textId="77777777" w:rsidR="00F84E05" w:rsidRPr="00F84E05" w:rsidRDefault="00F84E05" w:rsidP="00F84E05">
      <w:pPr>
        <w:widowControl w:val="0"/>
        <w:numPr>
          <w:ilvl w:val="0"/>
          <w:numId w:val="12"/>
        </w:numPr>
        <w:autoSpaceDE w:val="0"/>
        <w:autoSpaceDN w:val="0"/>
        <w:spacing w:after="0" w:line="276" w:lineRule="auto"/>
        <w:jc w:val="both"/>
        <w:rPr>
          <w:rFonts w:ascii="Verdana" w:hAnsi="Verdana" w:cs="Arial"/>
          <w:shd w:val="clear" w:color="auto" w:fill="FFFFFF"/>
        </w:rPr>
      </w:pPr>
      <w:r w:rsidRPr="00F84E05">
        <w:rPr>
          <w:rFonts w:ascii="Verdana" w:hAnsi="Verdana" w:cs="Arial"/>
          <w:b/>
          <w:bCs/>
          <w:shd w:val="clear" w:color="auto" w:fill="FFFFFF"/>
        </w:rPr>
        <w:t>Documentos tipo para los procesos de selección de interventoría de obra pública de infraestructura de transporte – versión 3: </w:t>
      </w:r>
      <w:hyperlink r:id="rId15" w:tgtFrame="_blank" w:tooltip="Dirección URL original: https://www.colombiacompra.gov.co/content/03-documentos-tipo-para-los-procesos-de-seleccion-de-interventoria-de-obra-publica-de. Haga clic o pulse si confía en este vínculo." w:history="1">
        <w:r w:rsidRPr="00F84E05">
          <w:rPr>
            <w:rStyle w:val="Hipervnculo"/>
            <w:rFonts w:ascii="Verdana" w:hAnsi="Verdana" w:cs="Arial"/>
            <w:color w:val="auto"/>
            <w:shd w:val="clear" w:color="auto" w:fill="FFFFFF"/>
          </w:rPr>
          <w:t>03. Documentos tipo para los procesos de selección de interventoría de obra pública de infraestructura de transporte – versión 3 | Colombia Compra Eficiente | Agencia Nacional de Contratación Pública</w:t>
        </w:r>
      </w:hyperlink>
    </w:p>
    <w:p w14:paraId="04B5C200" w14:textId="77777777" w:rsidR="00F84E05" w:rsidRPr="00F84E05" w:rsidRDefault="00F84E05" w:rsidP="00F84E05">
      <w:pPr>
        <w:widowControl w:val="0"/>
        <w:numPr>
          <w:ilvl w:val="0"/>
          <w:numId w:val="12"/>
        </w:numPr>
        <w:autoSpaceDE w:val="0"/>
        <w:autoSpaceDN w:val="0"/>
        <w:spacing w:after="0" w:line="276" w:lineRule="auto"/>
        <w:jc w:val="both"/>
        <w:rPr>
          <w:rFonts w:ascii="Verdana" w:hAnsi="Verdana" w:cs="Arial"/>
          <w:shd w:val="clear" w:color="auto" w:fill="FFFFFF"/>
        </w:rPr>
      </w:pPr>
      <w:r w:rsidRPr="00F84E05">
        <w:rPr>
          <w:rFonts w:ascii="Verdana" w:hAnsi="Verdana" w:cs="Arial"/>
          <w:b/>
          <w:bCs/>
          <w:shd w:val="clear" w:color="auto" w:fill="FFFFFF"/>
        </w:rPr>
        <w:t>Documentos tipo para los procesos de selección de consultoría de obra pública de infraestructura de transporte – versión 2:</w:t>
      </w:r>
      <w:r w:rsidRPr="00F84E05">
        <w:rPr>
          <w:rFonts w:ascii="Verdana" w:hAnsi="Verdana" w:cs="Arial"/>
          <w:shd w:val="clear" w:color="auto" w:fill="FFFFFF"/>
        </w:rPr>
        <w:t> </w:t>
      </w:r>
      <w:hyperlink r:id="rId16" w:tgtFrame="_blank" w:tooltip="Dirección URL original: https://www.colombiacompra.gov.co/content/02-documentos-tipo-para-los-procesos-de-seleccion-de-consultoria-de-obra-publica-de. Haga clic o pulse si confía en este vínculo." w:history="1">
        <w:r w:rsidRPr="00F84E05">
          <w:rPr>
            <w:rStyle w:val="Hipervnculo"/>
            <w:rFonts w:ascii="Verdana" w:hAnsi="Verdana" w:cs="Arial"/>
            <w:color w:val="auto"/>
            <w:shd w:val="clear" w:color="auto" w:fill="FFFFFF"/>
          </w:rPr>
          <w:t>02. Documentos tipo para los procesos de selección de consultoría de obra pública de infraestructura de transporte – versión 2. | Colombia Compra Eficiente | Agencia Nacional de Contratación Pública</w:t>
        </w:r>
      </w:hyperlink>
    </w:p>
    <w:p w14:paraId="32B580DA" w14:textId="77777777" w:rsidR="00F84E05" w:rsidRPr="00F84E05" w:rsidRDefault="00F84E05" w:rsidP="00F84E05">
      <w:pPr>
        <w:widowControl w:val="0"/>
        <w:autoSpaceDE w:val="0"/>
        <w:autoSpaceDN w:val="0"/>
        <w:spacing w:after="0" w:line="276" w:lineRule="auto"/>
        <w:jc w:val="both"/>
        <w:rPr>
          <w:rFonts w:ascii="Verdana" w:hAnsi="Verdana" w:cs="Arial"/>
          <w:shd w:val="clear" w:color="auto" w:fill="FFFFFF"/>
        </w:rPr>
      </w:pPr>
    </w:p>
    <w:p w14:paraId="4BE031AC" w14:textId="45BB04D7" w:rsidR="00F84E05" w:rsidRPr="00F84E05" w:rsidRDefault="00F84E05" w:rsidP="00F84E05">
      <w:pPr>
        <w:widowControl w:val="0"/>
        <w:autoSpaceDE w:val="0"/>
        <w:autoSpaceDN w:val="0"/>
        <w:spacing w:after="0" w:line="276" w:lineRule="auto"/>
        <w:jc w:val="both"/>
        <w:rPr>
          <w:rFonts w:ascii="Verdana" w:hAnsi="Verdana" w:cs="Arial"/>
          <w:shd w:val="clear" w:color="auto" w:fill="FFFFFF"/>
        </w:rPr>
      </w:pPr>
      <w:r w:rsidRPr="00F84E05">
        <w:rPr>
          <w:rFonts w:ascii="Verdana" w:hAnsi="Verdana" w:cs="Arial"/>
          <w:shd w:val="clear" w:color="auto" w:fill="FFFFFF"/>
        </w:rPr>
        <w:t>También, te contamos que ya publicamos </w:t>
      </w:r>
      <w:r w:rsidRPr="00F84E05">
        <w:rPr>
          <w:rFonts w:ascii="Verdana" w:hAnsi="Verdana" w:cs="Arial"/>
          <w:b/>
          <w:bCs/>
          <w:shd w:val="clear" w:color="auto" w:fill="FFFFFF"/>
        </w:rPr>
        <w:t>la nueva Guía de Contratación Pública Sostenible y Socialmente Responsable</w:t>
      </w:r>
      <w:r w:rsidRPr="00F84E05">
        <w:rPr>
          <w:rFonts w:ascii="Verdana" w:hAnsi="Verdana" w:cs="Arial"/>
          <w:shd w:val="clear" w:color="auto" w:fill="FFFFFF"/>
        </w:rPr>
        <w:t>. Esta guía es un instrumento clave para integrar buenas prácticas en la contratación estatal, promoviendo los Objetivos de Desarrollo Sostenible (ODS) a través de criterios y obligaciones ambientales y sociales en todas las etapas del proceso. Puede consultar la guía en el siguiente enlace: </w:t>
      </w:r>
      <w:hyperlink r:id="rId17" w:tgtFrame="_blank" w:tooltip="Dirección URL original: https://www.colombiacompra.gov.co/manuales-guias-y-pliegos-tipo/manuales-y-guias/guia-de-contratacion-publica-sostenible-y-socialmente. Haga clic o pulse si confía en este vínculo." w:history="1">
        <w:r w:rsidRPr="00F84E05">
          <w:rPr>
            <w:rStyle w:val="Hipervnculo"/>
            <w:rFonts w:ascii="Verdana" w:hAnsi="Verdana" w:cs="Arial"/>
            <w:color w:val="auto"/>
            <w:shd w:val="clear" w:color="auto" w:fill="FFFFFF"/>
          </w:rPr>
          <w:t xml:space="preserve">Guía de Contratación Pública Sostenible y Socialmente </w:t>
        </w:r>
        <w:r w:rsidRPr="00F84E05">
          <w:rPr>
            <w:rStyle w:val="Hipervnculo"/>
            <w:rFonts w:ascii="Verdana" w:hAnsi="Verdana" w:cs="Arial"/>
            <w:color w:val="auto"/>
            <w:shd w:val="clear" w:color="auto" w:fill="FFFFFF"/>
          </w:rPr>
          <w:lastRenderedPageBreak/>
          <w:t>Responsable | Colombia Compra Eficiente | Agencia Nacional de Contratación Pública</w:t>
        </w:r>
      </w:hyperlink>
    </w:p>
    <w:p w14:paraId="5C85867D" w14:textId="77777777" w:rsidR="00F758BE" w:rsidRPr="00DA6712" w:rsidRDefault="00F758BE" w:rsidP="00F758BE">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r w:rsidRPr="00DA6712">
        <w:rPr>
          <w:rStyle w:val="normaltextrun"/>
          <w:rFonts w:ascii="Verdana" w:hAnsi="Verdana" w:cs="Arial"/>
          <w:color w:val="000000" w:themeColor="text1"/>
          <w:shd w:val="clear" w:color="auto" w:fill="FFFFFF"/>
          <w:lang w:val="es-ES"/>
        </w:rPr>
        <w:t xml:space="preserve"> </w:t>
      </w:r>
    </w:p>
    <w:p w14:paraId="09855F5A" w14:textId="77777777" w:rsidR="00F758BE" w:rsidRPr="00DA6712" w:rsidRDefault="00F758BE" w:rsidP="00F758BE">
      <w:pPr>
        <w:spacing w:after="0" w:line="240" w:lineRule="auto"/>
        <w:jc w:val="both"/>
        <w:rPr>
          <w:rFonts w:ascii="Verdana" w:hAnsi="Verdana"/>
          <w:color w:val="000000" w:themeColor="text1"/>
        </w:rPr>
      </w:pPr>
      <w:r>
        <w:rPr>
          <w:rFonts w:ascii="Verdana" w:hAnsi="Verdana"/>
          <w:color w:val="000000" w:themeColor="text1"/>
          <w:lang w:val="es-ES"/>
        </w:rPr>
        <w:t>L</w:t>
      </w:r>
      <w:r w:rsidRPr="00DA6712">
        <w:rPr>
          <w:rFonts w:ascii="Verdana" w:hAnsi="Verdana"/>
          <w:color w:val="000000" w:themeColor="text1"/>
        </w:rPr>
        <w:t xml:space="preserve">o invitamos a seguirnos en las redes sociales en las cuales se difunde información institucional: </w:t>
      </w:r>
    </w:p>
    <w:p w14:paraId="5CA7AF6C" w14:textId="77777777" w:rsidR="00F758BE" w:rsidRPr="00DA6712" w:rsidRDefault="00F758BE" w:rsidP="00F758BE">
      <w:pPr>
        <w:spacing w:after="0" w:line="240" w:lineRule="auto"/>
        <w:jc w:val="both"/>
        <w:rPr>
          <w:rFonts w:ascii="Verdana" w:hAnsi="Verdana"/>
          <w:color w:val="000000" w:themeColor="text1"/>
        </w:rPr>
      </w:pPr>
    </w:p>
    <w:p w14:paraId="2801B720" w14:textId="77777777" w:rsidR="00F758BE" w:rsidRPr="00DA6712" w:rsidRDefault="00F758BE" w:rsidP="00F758BE">
      <w:pPr>
        <w:spacing w:after="0" w:line="240" w:lineRule="auto"/>
        <w:jc w:val="both"/>
        <w:rPr>
          <w:rFonts w:ascii="Verdana" w:hAnsi="Verdana"/>
          <w:color w:val="000000" w:themeColor="text1"/>
        </w:rPr>
      </w:pPr>
      <w:r w:rsidRPr="00DA6712">
        <w:rPr>
          <w:rFonts w:ascii="Verdana" w:hAnsi="Verdana"/>
          <w:color w:val="000000" w:themeColor="text1"/>
        </w:rPr>
        <w:t xml:space="preserve">Twitter: </w:t>
      </w:r>
      <w:r w:rsidRPr="00DA6712">
        <w:rPr>
          <w:rStyle w:val="Hipervnculo"/>
          <w:rFonts w:ascii="Verdana" w:hAnsi="Verdana"/>
          <w:color w:val="000000" w:themeColor="text1"/>
        </w:rPr>
        <w:t>@colombiacompra</w:t>
      </w:r>
      <w:r w:rsidRPr="00DA6712">
        <w:rPr>
          <w:rFonts w:ascii="Verdana" w:hAnsi="Verdana"/>
          <w:color w:val="000000" w:themeColor="text1"/>
        </w:rPr>
        <w:t xml:space="preserve"> </w:t>
      </w:r>
    </w:p>
    <w:p w14:paraId="64DB07E3" w14:textId="77777777" w:rsidR="00F758BE" w:rsidRPr="00DA6712" w:rsidRDefault="00F758BE" w:rsidP="00F758BE">
      <w:pPr>
        <w:spacing w:after="0" w:line="240" w:lineRule="auto"/>
        <w:jc w:val="both"/>
        <w:rPr>
          <w:rFonts w:ascii="Verdana" w:hAnsi="Verdana"/>
          <w:color w:val="000000" w:themeColor="text1"/>
        </w:rPr>
      </w:pPr>
      <w:r w:rsidRPr="00DA6712">
        <w:rPr>
          <w:rFonts w:ascii="Verdana" w:hAnsi="Verdana"/>
          <w:color w:val="000000" w:themeColor="text1"/>
        </w:rPr>
        <w:t xml:space="preserve">Facebook: </w:t>
      </w:r>
      <w:r w:rsidRPr="00DA6712">
        <w:rPr>
          <w:rStyle w:val="Hipervnculo"/>
          <w:rFonts w:ascii="Verdana" w:hAnsi="Verdana"/>
          <w:color w:val="000000" w:themeColor="text1"/>
        </w:rPr>
        <w:t>ColombiaCompraEficiente</w:t>
      </w:r>
    </w:p>
    <w:p w14:paraId="41CA7152" w14:textId="77777777" w:rsidR="00F758BE" w:rsidRPr="00DA6712" w:rsidRDefault="00F758BE" w:rsidP="00F758BE">
      <w:pPr>
        <w:spacing w:after="0" w:line="240" w:lineRule="auto"/>
        <w:jc w:val="both"/>
        <w:rPr>
          <w:rFonts w:ascii="Verdana" w:hAnsi="Verdana"/>
          <w:color w:val="000000" w:themeColor="text1"/>
        </w:rPr>
      </w:pPr>
      <w:r w:rsidRPr="00DA6712">
        <w:rPr>
          <w:rFonts w:ascii="Verdana" w:hAnsi="Verdana"/>
          <w:color w:val="000000" w:themeColor="text1"/>
        </w:rPr>
        <w:t xml:space="preserve">LinkedIn: </w:t>
      </w:r>
      <w:r w:rsidRPr="00DA6712">
        <w:rPr>
          <w:rStyle w:val="Hipervnculo"/>
          <w:rFonts w:ascii="Verdana" w:hAnsi="Verdana"/>
          <w:color w:val="000000" w:themeColor="text1"/>
        </w:rPr>
        <w:t>Agencia Nacional de Contratación Pública - Colombia Compra Eficiente</w:t>
      </w:r>
      <w:r w:rsidRPr="00DA6712">
        <w:rPr>
          <w:rFonts w:ascii="Verdana" w:hAnsi="Verdana"/>
          <w:color w:val="000000" w:themeColor="text1"/>
        </w:rPr>
        <w:t xml:space="preserve"> Instagram: </w:t>
      </w:r>
      <w:r w:rsidRPr="00DA6712">
        <w:rPr>
          <w:rStyle w:val="Hipervnculo"/>
          <w:rFonts w:ascii="Verdana" w:hAnsi="Verdana"/>
          <w:color w:val="000000" w:themeColor="text1"/>
        </w:rPr>
        <w:t>@colombiacompraeficiente_cce</w:t>
      </w:r>
    </w:p>
    <w:p w14:paraId="0E6A392C" w14:textId="77777777" w:rsidR="00F758BE" w:rsidRPr="00DA6712" w:rsidRDefault="00F758BE" w:rsidP="00F758BE">
      <w:pPr>
        <w:widowControl w:val="0"/>
        <w:autoSpaceDE w:val="0"/>
        <w:autoSpaceDN w:val="0"/>
        <w:spacing w:after="0" w:line="276" w:lineRule="auto"/>
        <w:jc w:val="both"/>
        <w:rPr>
          <w:rFonts w:ascii="Verdana" w:hAnsi="Verdana" w:cs="Arial"/>
          <w:color w:val="000000" w:themeColor="text1"/>
        </w:rPr>
      </w:pPr>
    </w:p>
    <w:p w14:paraId="1C20136B" w14:textId="77777777" w:rsidR="00F758BE" w:rsidRPr="00DA6712" w:rsidRDefault="00F758BE" w:rsidP="00F758BE">
      <w:pPr>
        <w:widowControl w:val="0"/>
        <w:autoSpaceDE w:val="0"/>
        <w:autoSpaceDN w:val="0"/>
        <w:spacing w:after="0" w:line="276" w:lineRule="auto"/>
        <w:jc w:val="both"/>
        <w:rPr>
          <w:rFonts w:ascii="Verdana" w:hAnsi="Verdana" w:cs="Arial"/>
          <w:color w:val="000000" w:themeColor="text1"/>
          <w:lang w:val="es-ES_tradnl"/>
        </w:rPr>
      </w:pPr>
      <w:r w:rsidRPr="00DA6712">
        <w:rPr>
          <w:rFonts w:ascii="Verdana" w:hAnsi="Verdana" w:cs="Arial"/>
          <w:color w:val="000000" w:themeColor="text1"/>
        </w:rPr>
        <w:t xml:space="preserve">Este concepto tiene el alcance previsto en el artículo 28 del Código de Procedimiento Administrativo y de lo Contencioso Administrativo </w:t>
      </w:r>
      <w:r w:rsidRPr="00DA6712">
        <w:rPr>
          <w:rFonts w:ascii="Verdana" w:hAnsi="Verdana" w:cs="Arial"/>
          <w:color w:val="000000" w:themeColor="text1"/>
          <w:lang w:val="es-ES_tradnl"/>
        </w:rPr>
        <w:t>y las expresiones aquí utilizadas con mayúscula inicial deben ser entendidas con el significado que les otorga el artículo 2.2.1.1.1.3.1. del Decreto 1082 de 2015.</w:t>
      </w:r>
    </w:p>
    <w:p w14:paraId="1595BFD3" w14:textId="77777777" w:rsidR="00F758BE" w:rsidRPr="00DA6712" w:rsidRDefault="00F758BE" w:rsidP="00F758BE">
      <w:pPr>
        <w:widowControl w:val="0"/>
        <w:autoSpaceDE w:val="0"/>
        <w:autoSpaceDN w:val="0"/>
        <w:spacing w:after="0" w:line="276" w:lineRule="auto"/>
        <w:jc w:val="both"/>
        <w:rPr>
          <w:rFonts w:ascii="Verdana" w:hAnsi="Verdana" w:cs="Arial"/>
          <w:color w:val="000000" w:themeColor="text1"/>
        </w:rPr>
      </w:pPr>
    </w:p>
    <w:p w14:paraId="2CECADDD" w14:textId="77777777" w:rsidR="00F758BE" w:rsidRPr="00DA6712" w:rsidRDefault="00F758BE" w:rsidP="00F758BE">
      <w:pPr>
        <w:spacing w:after="0" w:line="240" w:lineRule="auto"/>
        <w:rPr>
          <w:rFonts w:ascii="Verdana" w:hAnsi="Verdana" w:cs="Arial"/>
          <w:color w:val="000000" w:themeColor="text1"/>
          <w:lang w:eastAsia="es-CO"/>
        </w:rPr>
      </w:pPr>
      <w:r w:rsidRPr="00DA6712">
        <w:rPr>
          <w:rFonts w:ascii="Verdana" w:eastAsia="Times New Roman" w:hAnsi="Verdana" w:cs="Arial"/>
          <w:color w:val="000000" w:themeColor="text1"/>
          <w:lang w:eastAsia="es-CO"/>
        </w:rPr>
        <w:t>Atentamente,</w:t>
      </w:r>
      <w:r w:rsidRPr="00DA6712">
        <w:rPr>
          <w:rFonts w:ascii="Verdana" w:hAnsi="Verdana" w:cs="Arial"/>
          <w:color w:val="000000" w:themeColor="text1"/>
          <w:lang w:eastAsia="es-CO"/>
        </w:rPr>
        <w:t xml:space="preserve"> </w:t>
      </w:r>
    </w:p>
    <w:p w14:paraId="0ED6B135" w14:textId="4CE9DECE" w:rsidR="00F758BE" w:rsidRPr="00DA6712" w:rsidRDefault="003E73F3" w:rsidP="00F758BE">
      <w:pPr>
        <w:spacing w:line="276" w:lineRule="auto"/>
        <w:jc w:val="center"/>
        <w:rPr>
          <w:rFonts w:ascii="Verdana" w:hAnsi="Verdana" w:cs="Arial"/>
          <w:color w:val="000000" w:themeColor="text1"/>
          <w:lang w:val="es-ES_tradnl" w:eastAsia="es-CO"/>
        </w:rPr>
      </w:pPr>
      <w:r w:rsidRPr="004D5C25">
        <w:rPr>
          <w:rFonts w:ascii="Century Gothic" w:hAnsi="Century Gothic"/>
          <w:noProof/>
        </w:rPr>
        <w:drawing>
          <wp:inline distT="0" distB="0" distL="0" distR="0" wp14:anchorId="431565DE" wp14:editId="26F1D81B">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8"/>
                    <a:stretch>
                      <a:fillRect/>
                    </a:stretch>
                  </pic:blipFill>
                  <pic:spPr>
                    <a:xfrm>
                      <a:off x="0" y="0"/>
                      <a:ext cx="3705742" cy="1590897"/>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F758BE" w:rsidRPr="00115E3D" w14:paraId="583286A1" w14:textId="77777777" w:rsidTr="00877512">
        <w:trPr>
          <w:trHeight w:val="315"/>
        </w:trPr>
        <w:tc>
          <w:tcPr>
            <w:tcW w:w="893" w:type="dxa"/>
            <w:vAlign w:val="center"/>
            <w:hideMark/>
          </w:tcPr>
          <w:p w14:paraId="5D590163" w14:textId="77777777" w:rsidR="00F758BE" w:rsidRPr="00115E3D" w:rsidRDefault="00F758BE" w:rsidP="00877512">
            <w:pPr>
              <w:contextualSpacing/>
              <w:rPr>
                <w:rFonts w:ascii="Verdana" w:hAnsi="Verdana" w:cs="Arial"/>
                <w:color w:val="000000" w:themeColor="text1"/>
                <w:sz w:val="16"/>
                <w:szCs w:val="16"/>
                <w:lang w:val="es-ES" w:eastAsia="es-ES"/>
              </w:rPr>
            </w:pPr>
            <w:r w:rsidRPr="00115E3D">
              <w:rPr>
                <w:rFonts w:ascii="Verdana" w:hAnsi="Verdana" w:cs="Arial"/>
                <w:color w:val="000000" w:themeColor="text1"/>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3A972994" w14:textId="77777777" w:rsidR="00F758BE" w:rsidRPr="00115E3D" w:rsidRDefault="00F758BE" w:rsidP="00877512">
            <w:pPr>
              <w:contextualSpacing/>
              <w:rPr>
                <w:rFonts w:ascii="Verdana" w:eastAsia="Arial" w:hAnsi="Verdana" w:cs="Arial"/>
                <w:color w:val="000000" w:themeColor="text1"/>
                <w:sz w:val="16"/>
                <w:szCs w:val="16"/>
              </w:rPr>
            </w:pPr>
            <w:r>
              <w:rPr>
                <w:rFonts w:ascii="Verdana" w:eastAsia="Arial" w:hAnsi="Verdana" w:cs="Arial"/>
                <w:color w:val="000000" w:themeColor="text1"/>
                <w:sz w:val="16"/>
                <w:szCs w:val="16"/>
              </w:rPr>
              <w:t xml:space="preserve">Andreina Cerpa Muñoz </w:t>
            </w:r>
          </w:p>
          <w:p w14:paraId="5422DAD9" w14:textId="77777777" w:rsidR="00F758BE" w:rsidRPr="00115E3D" w:rsidRDefault="00F758BE" w:rsidP="00877512">
            <w:pPr>
              <w:contextualSpacing/>
              <w:rPr>
                <w:rFonts w:ascii="Verdana" w:eastAsia="Arial" w:hAnsi="Verdana" w:cs="Arial"/>
                <w:color w:val="000000" w:themeColor="text1"/>
                <w:sz w:val="16"/>
                <w:szCs w:val="16"/>
              </w:rPr>
            </w:pPr>
            <w:r>
              <w:rPr>
                <w:rStyle w:val="normaltextrun"/>
                <w:rFonts w:ascii="Verdana" w:eastAsia="Arial" w:hAnsi="Verdana" w:cs="Arial"/>
                <w:color w:val="000000" w:themeColor="text1"/>
                <w:sz w:val="16"/>
                <w:szCs w:val="16"/>
              </w:rPr>
              <w:t>Analista T2-02</w:t>
            </w:r>
            <w:r w:rsidRPr="00115E3D">
              <w:rPr>
                <w:rStyle w:val="normaltextrun"/>
                <w:rFonts w:ascii="Verdana" w:eastAsia="Arial" w:hAnsi="Verdana" w:cs="Arial"/>
                <w:color w:val="000000" w:themeColor="text1"/>
                <w:sz w:val="16"/>
                <w:szCs w:val="16"/>
              </w:rPr>
              <w:t xml:space="preserve"> de la Subdirección de Gestión Contractual</w:t>
            </w:r>
          </w:p>
        </w:tc>
      </w:tr>
      <w:tr w:rsidR="00F758BE" w:rsidRPr="00115E3D" w14:paraId="0D20E3D4" w14:textId="77777777" w:rsidTr="00877512">
        <w:trPr>
          <w:trHeight w:val="330"/>
        </w:trPr>
        <w:tc>
          <w:tcPr>
            <w:tcW w:w="893" w:type="dxa"/>
            <w:vAlign w:val="center"/>
            <w:hideMark/>
          </w:tcPr>
          <w:p w14:paraId="2563B97D" w14:textId="77777777" w:rsidR="00F758BE" w:rsidRPr="00115E3D" w:rsidRDefault="00F758BE" w:rsidP="00877512">
            <w:pPr>
              <w:contextualSpacing/>
              <w:rPr>
                <w:rFonts w:ascii="Verdana" w:hAnsi="Verdana" w:cs="Arial"/>
                <w:color w:val="000000" w:themeColor="text1"/>
                <w:sz w:val="16"/>
                <w:szCs w:val="16"/>
                <w:lang w:val="es-ES" w:eastAsia="es-ES"/>
              </w:rPr>
            </w:pPr>
            <w:r w:rsidRPr="00115E3D">
              <w:rPr>
                <w:rFonts w:ascii="Verdana" w:hAnsi="Verdana" w:cs="Arial"/>
                <w:color w:val="000000" w:themeColor="text1"/>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7DCFB292" w14:textId="77777777" w:rsidR="00F758BE" w:rsidRPr="00580396" w:rsidRDefault="00F758BE" w:rsidP="00877512">
            <w:pPr>
              <w:pStyle w:val="paragraph"/>
              <w:spacing w:before="0" w:beforeAutospacing="0" w:after="0" w:afterAutospacing="0"/>
              <w:contextualSpacing/>
              <w:textAlignment w:val="baseline"/>
              <w:rPr>
                <w:rFonts w:ascii="Verdana" w:hAnsi="Verdana" w:cs="Segoe UI"/>
                <w:color w:val="000000" w:themeColor="text1"/>
                <w:sz w:val="16"/>
                <w:szCs w:val="16"/>
              </w:rPr>
            </w:pPr>
            <w:r w:rsidRPr="00580396">
              <w:rPr>
                <w:rFonts w:ascii="Verdana" w:hAnsi="Verdana" w:cs="Segoe UI"/>
                <w:color w:val="000000" w:themeColor="text1"/>
                <w:sz w:val="16"/>
                <w:szCs w:val="16"/>
              </w:rPr>
              <w:t>X</w:t>
            </w:r>
            <w:r w:rsidRPr="00580396">
              <w:rPr>
                <w:rFonts w:ascii="Verdana" w:hAnsi="Verdana" w:cs="Segoe UI"/>
                <w:sz w:val="16"/>
                <w:szCs w:val="16"/>
              </w:rPr>
              <w:t xml:space="preserve">imena Ríos López </w:t>
            </w:r>
          </w:p>
          <w:p w14:paraId="240273CA" w14:textId="77777777" w:rsidR="00F758BE" w:rsidRPr="00115E3D" w:rsidRDefault="00F758BE" w:rsidP="00877512">
            <w:pPr>
              <w:pStyle w:val="paragraph"/>
              <w:spacing w:before="0" w:beforeAutospacing="0" w:after="0" w:afterAutospacing="0"/>
              <w:contextualSpacing/>
              <w:textAlignment w:val="baseline"/>
              <w:rPr>
                <w:rFonts w:ascii="Verdana" w:hAnsi="Verdana" w:cs="Segoe UI"/>
                <w:color w:val="000000" w:themeColor="text1"/>
                <w:sz w:val="16"/>
                <w:szCs w:val="16"/>
              </w:rPr>
            </w:pPr>
            <w:r w:rsidRPr="00580396">
              <w:rPr>
                <w:rStyle w:val="normaltextrun"/>
                <w:rFonts w:ascii="Verdana" w:hAnsi="Verdana" w:cs="Arial"/>
                <w:color w:val="000000" w:themeColor="text1"/>
                <w:sz w:val="16"/>
                <w:szCs w:val="16"/>
                <w:lang w:val="es-ES"/>
              </w:rPr>
              <w:t>Gestor T1-11 de la Subdirección de Gestión Contractual</w:t>
            </w:r>
            <w:r w:rsidRPr="00115E3D">
              <w:rPr>
                <w:rStyle w:val="eop"/>
                <w:rFonts w:ascii="Verdana" w:hAnsi="Verdana" w:cs="Arial"/>
                <w:color w:val="000000" w:themeColor="text1"/>
                <w:sz w:val="16"/>
                <w:szCs w:val="16"/>
              </w:rPr>
              <w:t> </w:t>
            </w:r>
          </w:p>
        </w:tc>
      </w:tr>
      <w:tr w:rsidR="00F758BE" w:rsidRPr="00115E3D" w14:paraId="7C56466C" w14:textId="77777777" w:rsidTr="00877512">
        <w:trPr>
          <w:trHeight w:val="300"/>
        </w:trPr>
        <w:tc>
          <w:tcPr>
            <w:tcW w:w="893" w:type="dxa"/>
            <w:vAlign w:val="center"/>
          </w:tcPr>
          <w:p w14:paraId="41D0EE84" w14:textId="77777777" w:rsidR="00F758BE" w:rsidRPr="00115E3D" w:rsidRDefault="00F758BE" w:rsidP="00877512">
            <w:pPr>
              <w:contextualSpacing/>
              <w:rPr>
                <w:rFonts w:ascii="Verdana" w:hAnsi="Verdana" w:cs="Arial"/>
                <w:color w:val="000000" w:themeColor="text1"/>
                <w:sz w:val="16"/>
                <w:szCs w:val="16"/>
                <w:lang w:val="es-ES" w:eastAsia="es-ES"/>
              </w:rPr>
            </w:pPr>
            <w:r w:rsidRPr="00115E3D">
              <w:rPr>
                <w:rFonts w:ascii="Verdana" w:hAnsi="Verdana" w:cs="Arial"/>
                <w:color w:val="000000" w:themeColor="text1"/>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75B2821" w14:textId="77777777" w:rsidR="00F758BE" w:rsidRPr="00115E3D" w:rsidRDefault="00F758BE" w:rsidP="00877512">
            <w:pPr>
              <w:contextualSpacing/>
              <w:rPr>
                <w:rFonts w:ascii="Verdana" w:eastAsia="Calibri" w:hAnsi="Verdana" w:cs="Arial"/>
                <w:color w:val="000000" w:themeColor="text1"/>
                <w:sz w:val="16"/>
                <w:szCs w:val="16"/>
                <w:lang w:val="pt-BR" w:eastAsia="es-ES"/>
              </w:rPr>
            </w:pPr>
            <w:r w:rsidRPr="00115E3D">
              <w:rPr>
                <w:rFonts w:ascii="Verdana" w:eastAsia="Calibri" w:hAnsi="Verdana" w:cs="Arial"/>
                <w:color w:val="000000" w:themeColor="text1"/>
                <w:sz w:val="16"/>
                <w:szCs w:val="16"/>
                <w:lang w:val="pt-BR" w:eastAsia="es-ES"/>
              </w:rPr>
              <w:t>Carolina Quintero Gacharná</w:t>
            </w:r>
          </w:p>
          <w:p w14:paraId="4F1F3C39" w14:textId="77777777" w:rsidR="00F758BE" w:rsidRPr="00115E3D" w:rsidRDefault="00F758BE" w:rsidP="00877512">
            <w:pPr>
              <w:contextualSpacing/>
              <w:rPr>
                <w:rFonts w:ascii="Verdana" w:eastAsia="Calibri" w:hAnsi="Verdana" w:cs="Arial"/>
                <w:color w:val="000000" w:themeColor="text1"/>
                <w:sz w:val="16"/>
                <w:szCs w:val="16"/>
                <w:lang w:val="pt-BR" w:eastAsia="es-ES"/>
              </w:rPr>
            </w:pPr>
            <w:r w:rsidRPr="00115E3D">
              <w:rPr>
                <w:rFonts w:ascii="Verdana" w:eastAsia="Calibri" w:hAnsi="Verdana" w:cs="Arial"/>
                <w:color w:val="000000" w:themeColor="text1"/>
                <w:sz w:val="16"/>
                <w:szCs w:val="16"/>
                <w:lang w:eastAsia="es-ES"/>
              </w:rPr>
              <w:t>Subdirectora</w:t>
            </w:r>
            <w:r w:rsidRPr="00115E3D">
              <w:rPr>
                <w:rFonts w:ascii="Verdana" w:eastAsia="Calibri" w:hAnsi="Verdana" w:cs="Arial"/>
                <w:color w:val="000000" w:themeColor="text1"/>
                <w:sz w:val="16"/>
                <w:szCs w:val="16"/>
                <w:lang w:val="pt-BR" w:eastAsia="es-ES"/>
              </w:rPr>
              <w:t xml:space="preserve"> de Gestión Contractual ANCP – CCE</w:t>
            </w:r>
          </w:p>
        </w:tc>
      </w:tr>
    </w:tbl>
    <w:p w14:paraId="703EC948" w14:textId="77777777" w:rsidR="00F758BE" w:rsidRPr="00DA6712" w:rsidRDefault="00F758BE" w:rsidP="00F758BE">
      <w:pPr>
        <w:rPr>
          <w:rFonts w:ascii="Verdana" w:hAnsi="Verdana"/>
        </w:rPr>
      </w:pPr>
    </w:p>
    <w:p w14:paraId="3E6BB228" w14:textId="77777777" w:rsidR="00031201" w:rsidRPr="007B1EDD" w:rsidRDefault="00031201" w:rsidP="007B1EDD"/>
    <w:sectPr w:rsidR="00031201" w:rsidRPr="007B1EDD" w:rsidSect="00E34D14">
      <w:headerReference w:type="default" r:id="rId19"/>
      <w:footerReference w:type="default" r:id="rId20"/>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3CD22" w14:textId="77777777" w:rsidR="002062BE" w:rsidRDefault="002062BE" w:rsidP="004A1847">
      <w:pPr>
        <w:spacing w:after="0" w:line="240" w:lineRule="auto"/>
      </w:pPr>
      <w:r>
        <w:separator/>
      </w:r>
    </w:p>
  </w:endnote>
  <w:endnote w:type="continuationSeparator" w:id="0">
    <w:p w14:paraId="76938A22" w14:textId="77777777" w:rsidR="002062BE" w:rsidRDefault="002062BE" w:rsidP="004A1847">
      <w:pPr>
        <w:spacing w:after="0" w:line="240" w:lineRule="auto"/>
      </w:pPr>
      <w:r>
        <w:continuationSeparator/>
      </w:r>
    </w:p>
  </w:endnote>
  <w:endnote w:type="continuationNotice" w:id="1">
    <w:p w14:paraId="1E349D5E" w14:textId="77777777" w:rsidR="002062BE" w:rsidRDefault="002062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48E4A" w14:textId="77777777" w:rsidR="00F1541F" w:rsidRPr="00174B77" w:rsidRDefault="00F1541F" w:rsidP="00F1541F">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5D39B2E" w14:textId="77777777" w:rsidR="00F1541F" w:rsidRPr="003A07E0" w:rsidRDefault="00F1541F" w:rsidP="00F1541F">
    <w:pPr>
      <w:spacing w:after="0"/>
      <w:jc w:val="both"/>
      <w:rPr>
        <w:rFonts w:ascii="Verdana" w:hAnsi="Verdana"/>
        <w:sz w:val="16"/>
        <w:szCs w:val="16"/>
      </w:rPr>
    </w:pPr>
    <w:r w:rsidRPr="003A07E0">
      <w:rPr>
        <w:rFonts w:ascii="Verdana" w:hAnsi="Verdana"/>
        <w:sz w:val="16"/>
        <w:szCs w:val="16"/>
      </w:rPr>
      <w:t>Dirección: Carrera 7 # 26 – 20 - Bogotá, Colombia</w:t>
    </w:r>
  </w:p>
  <w:p w14:paraId="21F4F593" w14:textId="77777777" w:rsidR="00F1541F" w:rsidRPr="003A07E0" w:rsidRDefault="00F1541F" w:rsidP="00F1541F">
    <w:pPr>
      <w:spacing w:after="0"/>
      <w:jc w:val="both"/>
      <w:rPr>
        <w:rFonts w:ascii="Verdana" w:hAnsi="Verdana"/>
        <w:sz w:val="16"/>
        <w:szCs w:val="16"/>
      </w:rPr>
    </w:pPr>
    <w:r w:rsidRPr="003A07E0">
      <w:rPr>
        <w:rFonts w:ascii="Verdana" w:hAnsi="Verdana"/>
        <w:sz w:val="16"/>
        <w:szCs w:val="16"/>
      </w:rPr>
      <w:t>Mesa de servicio: (+57) 601 7456788</w:t>
    </w:r>
  </w:p>
  <w:p w14:paraId="4D7DD547" w14:textId="26C059C1" w:rsidR="00F1541F" w:rsidRDefault="00F1541F" w:rsidP="00F1541F">
    <w:pPr>
      <w:pStyle w:val="Piedepgina"/>
    </w:pPr>
    <w:r w:rsidRPr="003A07E0">
      <w:rPr>
        <w:rFonts w:ascii="Verdana" w:hAnsi="Verdana"/>
        <w:sz w:val="16"/>
        <w:szCs w:val="16"/>
      </w:rPr>
      <w:t xml:space="preserve">Atención al ciudadano: (+57) 601 7956600   </w:t>
    </w:r>
    <w:r w:rsidR="00E90C29">
      <w:rPr>
        <w:rFonts w:ascii="Verdana" w:hAnsi="Verdana"/>
        <w:sz w:val="16"/>
        <w:szCs w:val="16"/>
      </w:rPr>
      <w:t xml:space="preserve">    </w:t>
    </w:r>
    <w:r w:rsidR="00E34D14">
      <w:rPr>
        <w:rFonts w:ascii="Verdana" w:hAnsi="Verdana"/>
        <w:sz w:val="16"/>
        <w:szCs w:val="16"/>
      </w:rPr>
      <w:t xml:space="preserve"> </w:t>
    </w:r>
    <w:r w:rsidRPr="003A07E0">
      <w:rPr>
        <w:rFonts w:ascii="Verdana" w:hAnsi="Verdana"/>
        <w:sz w:val="16"/>
        <w:szCs w:val="16"/>
      </w:rPr>
      <w:t xml:space="preserve"> </w:t>
    </w:r>
    <w:r w:rsidR="00CA776E" w:rsidRPr="00E34D14">
      <w:rPr>
        <w:rFonts w:ascii="Century Gothic" w:hAnsi="Century Gothic"/>
        <w:b/>
        <w:bCs/>
        <w:sz w:val="18"/>
        <w:szCs w:val="18"/>
      </w:rPr>
      <w:t>Código: </w:t>
    </w:r>
    <w:r w:rsidR="00CA776E" w:rsidRPr="00E34D14">
      <w:rPr>
        <w:rFonts w:ascii="Century Gothic" w:hAnsi="Century Gothic"/>
        <w:sz w:val="18"/>
        <w:szCs w:val="18"/>
      </w:rPr>
      <w:t>CCE-REC-FM-</w:t>
    </w:r>
    <w:r w:rsidR="00E34D14">
      <w:rPr>
        <w:rFonts w:ascii="Century Gothic" w:hAnsi="Century Gothic"/>
        <w:sz w:val="18"/>
        <w:szCs w:val="18"/>
      </w:rPr>
      <w:t>26</w:t>
    </w:r>
    <w:r w:rsidR="00CA776E" w:rsidRPr="00E34D14">
      <w:rPr>
        <w:rFonts w:ascii="Century Gothic" w:hAnsi="Century Gothic"/>
        <w:sz w:val="18"/>
        <w:szCs w:val="18"/>
      </w:rPr>
      <w:t> </w:t>
    </w:r>
    <w:r w:rsidR="00CA776E" w:rsidRPr="00E34D14">
      <w:rPr>
        <w:rFonts w:ascii="Century Gothic" w:hAnsi="Century Gothic"/>
        <w:b/>
        <w:bCs/>
        <w:sz w:val="18"/>
        <w:szCs w:val="18"/>
      </w:rPr>
      <w:t>Versión: </w:t>
    </w:r>
    <w:r w:rsidR="00CA776E" w:rsidRPr="00E34D14">
      <w:rPr>
        <w:rFonts w:ascii="Century Gothic" w:hAnsi="Century Gothic"/>
        <w:sz w:val="18"/>
        <w:szCs w:val="18"/>
      </w:rPr>
      <w:t>0</w:t>
    </w:r>
    <w:r w:rsidR="00E90C29" w:rsidRPr="00E34D14">
      <w:rPr>
        <w:rFonts w:ascii="Century Gothic" w:hAnsi="Century Gothic"/>
        <w:sz w:val="18"/>
        <w:szCs w:val="18"/>
      </w:rPr>
      <w:t>1</w:t>
    </w:r>
    <w:r w:rsidR="00CA776E" w:rsidRPr="00E34D14">
      <w:rPr>
        <w:rFonts w:ascii="Century Gothic" w:hAnsi="Century Gothic"/>
        <w:sz w:val="18"/>
        <w:szCs w:val="18"/>
      </w:rPr>
      <w:t> </w:t>
    </w:r>
    <w:r w:rsidR="00CA776E" w:rsidRPr="00B07B23">
      <w:rPr>
        <w:rFonts w:ascii="Century Gothic" w:hAnsi="Century Gothic"/>
        <w:b/>
        <w:bCs/>
        <w:sz w:val="18"/>
        <w:szCs w:val="18"/>
      </w:rPr>
      <w:t>Fecha</w:t>
    </w:r>
    <w:r w:rsidR="00CA776E" w:rsidRPr="00E34D14">
      <w:rPr>
        <w:rFonts w:ascii="Century Gothic" w:hAnsi="Century Gothic"/>
        <w:sz w:val="18"/>
        <w:szCs w:val="18"/>
      </w:rPr>
      <w:t xml:space="preserve">: </w:t>
    </w:r>
    <w:r w:rsidR="00E34D14">
      <w:rPr>
        <w:rFonts w:ascii="Century Gothic" w:hAnsi="Century Gothic"/>
        <w:sz w:val="18"/>
        <w:szCs w:val="18"/>
      </w:rPr>
      <w:t>11</w:t>
    </w:r>
    <w:r w:rsidR="00CA776E" w:rsidRPr="00E34D14">
      <w:rPr>
        <w:rFonts w:ascii="Century Gothic" w:hAnsi="Century Gothic"/>
        <w:sz w:val="18"/>
        <w:szCs w:val="18"/>
      </w:rPr>
      <w:t>-0</w:t>
    </w:r>
    <w:r w:rsidR="00E90C29" w:rsidRPr="00E34D14">
      <w:rPr>
        <w:rFonts w:ascii="Century Gothic" w:hAnsi="Century Gothic"/>
        <w:sz w:val="18"/>
        <w:szCs w:val="18"/>
      </w:rPr>
      <w:t>9</w:t>
    </w:r>
    <w:r w:rsidR="00CA776E" w:rsidRPr="00E34D14">
      <w:rPr>
        <w:rFonts w:ascii="Century Gothic" w:hAnsi="Century Gothic"/>
        <w:sz w:val="18"/>
        <w:szCs w:val="18"/>
      </w:rPr>
      <w:t>-202</w:t>
    </w:r>
    <w:r w:rsidR="00E90C29" w:rsidRPr="00E34D14">
      <w:rPr>
        <w:rFonts w:ascii="Century Gothic" w:hAnsi="Century Gothic"/>
        <w:sz w:val="18"/>
        <w:szCs w:val="18"/>
      </w:rPr>
      <w:t>4</w:t>
    </w:r>
    <w:r w:rsidR="00CA776E" w:rsidRPr="00E34D14">
      <w:rPr>
        <w:rFonts w:ascii="Century Gothic" w:hAnsi="Century Gothic"/>
        <w:sz w:val="18"/>
        <w:szCs w:val="18"/>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01377" w14:textId="77777777" w:rsidR="002062BE" w:rsidRDefault="002062BE" w:rsidP="004A1847">
      <w:pPr>
        <w:spacing w:after="0" w:line="240" w:lineRule="auto"/>
      </w:pPr>
      <w:r>
        <w:separator/>
      </w:r>
    </w:p>
  </w:footnote>
  <w:footnote w:type="continuationSeparator" w:id="0">
    <w:p w14:paraId="3706A2DC" w14:textId="77777777" w:rsidR="002062BE" w:rsidRDefault="002062BE" w:rsidP="004A1847">
      <w:pPr>
        <w:spacing w:after="0" w:line="240" w:lineRule="auto"/>
      </w:pPr>
      <w:r>
        <w:continuationSeparator/>
      </w:r>
    </w:p>
  </w:footnote>
  <w:footnote w:type="continuationNotice" w:id="1">
    <w:p w14:paraId="3CE9A8F0" w14:textId="77777777" w:rsidR="002062BE" w:rsidRDefault="002062BE">
      <w:pPr>
        <w:spacing w:after="0" w:line="240" w:lineRule="auto"/>
      </w:pPr>
    </w:p>
  </w:footnote>
  <w:footnote w:id="2">
    <w:p w14:paraId="714D59F2" w14:textId="77777777" w:rsidR="00F758BE" w:rsidRPr="00877512" w:rsidRDefault="00F758BE" w:rsidP="00F758BE">
      <w:pPr>
        <w:pStyle w:val="Textonotapie"/>
        <w:ind w:firstLine="709"/>
        <w:jc w:val="both"/>
        <w:rPr>
          <w:rFonts w:ascii="Verdana" w:hAnsi="Verdana" w:cs="Arial"/>
          <w:color w:val="000000" w:themeColor="text1"/>
          <w:sz w:val="10"/>
          <w:szCs w:val="10"/>
        </w:rPr>
      </w:pPr>
      <w:r w:rsidRPr="00877512">
        <w:rPr>
          <w:rStyle w:val="Refdenotaalpie"/>
          <w:rFonts w:ascii="Verdana" w:hAnsi="Verdana" w:cs="Arial"/>
          <w:color w:val="000000" w:themeColor="text1"/>
          <w:sz w:val="10"/>
          <w:szCs w:val="10"/>
        </w:rPr>
        <w:footnoteRef/>
      </w:r>
      <w:r w:rsidRPr="00877512">
        <w:rPr>
          <w:rFonts w:ascii="Verdana" w:hAnsi="Verdana" w:cs="Arial"/>
          <w:color w:val="000000" w:themeColor="text1"/>
          <w:sz w:val="10"/>
          <w:szCs w:val="10"/>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3F809538" w14:textId="77777777" w:rsidR="00F758BE" w:rsidRPr="00877512" w:rsidRDefault="00F758BE" w:rsidP="00F758BE">
      <w:pPr>
        <w:pStyle w:val="Textonotapie"/>
        <w:ind w:firstLine="709"/>
        <w:jc w:val="both"/>
        <w:rPr>
          <w:rFonts w:ascii="Verdana" w:hAnsi="Verdana" w:cs="Arial"/>
          <w:color w:val="000000" w:themeColor="text1"/>
          <w:sz w:val="10"/>
          <w:szCs w:val="10"/>
        </w:rPr>
      </w:pPr>
      <w:r w:rsidRPr="00877512">
        <w:rPr>
          <w:rFonts w:ascii="Verdana" w:hAnsi="Verdana" w:cs="Arial"/>
          <w:color w:val="000000" w:themeColor="text1"/>
          <w:sz w:val="10"/>
          <w:szCs w:val="10"/>
        </w:rPr>
        <w:t>Lo anterior, sin perjuicio de las publicaciones previstas en el numeral 3 del artículo 30 de la Ley 80 de 1993.</w:t>
      </w:r>
    </w:p>
    <w:p w14:paraId="42E96C5F" w14:textId="77777777" w:rsidR="00F758BE" w:rsidRPr="00877512" w:rsidRDefault="00F758BE" w:rsidP="00F758BE">
      <w:pPr>
        <w:pStyle w:val="Textonotapie"/>
        <w:ind w:firstLine="709"/>
        <w:jc w:val="both"/>
        <w:rPr>
          <w:rFonts w:ascii="Verdana" w:hAnsi="Verdana" w:cs="Arial"/>
          <w:color w:val="000000" w:themeColor="text1"/>
          <w:sz w:val="10"/>
          <w:szCs w:val="10"/>
        </w:rPr>
      </w:pPr>
      <w:r w:rsidRPr="00877512">
        <w:rPr>
          <w:rFonts w:ascii="Verdana" w:hAnsi="Verdana" w:cs="Arial"/>
          <w:color w:val="000000" w:themeColor="text1"/>
          <w:sz w:val="10"/>
          <w:szCs w:val="10"/>
        </w:rPr>
        <w:t xml:space="preserve">Con el fin de materializar los objetivos a que se refiere el inciso anterior, el Gobierno Nacional desarrollará el Sistema Electrónico para la Contratación Pública, Secop, el cual: </w:t>
      </w:r>
    </w:p>
    <w:p w14:paraId="0FEF48FD" w14:textId="77777777" w:rsidR="00F758BE" w:rsidRPr="00877512" w:rsidRDefault="00F758BE" w:rsidP="00F758BE">
      <w:pPr>
        <w:pStyle w:val="Textonotapie"/>
        <w:ind w:firstLine="709"/>
        <w:jc w:val="both"/>
        <w:rPr>
          <w:rFonts w:ascii="Verdana" w:hAnsi="Verdana" w:cs="Arial"/>
          <w:color w:val="000000" w:themeColor="text1"/>
          <w:sz w:val="10"/>
          <w:szCs w:val="10"/>
        </w:rPr>
      </w:pPr>
      <w:r w:rsidRPr="00877512">
        <w:rPr>
          <w:rFonts w:ascii="Verdana" w:hAnsi="Verdana" w:cs="Arial"/>
          <w:color w:val="000000" w:themeColor="text1"/>
          <w:sz w:val="10"/>
          <w:szCs w:val="10"/>
        </w:rPr>
        <w:t>[…]</w:t>
      </w:r>
    </w:p>
    <w:p w14:paraId="69CFC888" w14:textId="77777777" w:rsidR="00F758BE" w:rsidRPr="00877512" w:rsidRDefault="00F758BE" w:rsidP="00F758BE">
      <w:pPr>
        <w:pStyle w:val="Textonotapie"/>
        <w:ind w:firstLine="709"/>
        <w:jc w:val="both"/>
        <w:rPr>
          <w:rFonts w:ascii="Verdana" w:hAnsi="Verdana" w:cs="Arial"/>
          <w:color w:val="000000" w:themeColor="text1"/>
          <w:sz w:val="10"/>
          <w:szCs w:val="10"/>
        </w:rPr>
      </w:pPr>
      <w:r w:rsidRPr="00877512">
        <w:rPr>
          <w:rFonts w:ascii="Verdana" w:hAnsi="Verdana" w:cs="Arial"/>
          <w:color w:val="000000" w:themeColor="text1"/>
          <w:sz w:val="10"/>
          <w:szCs w:val="10"/>
        </w:rPr>
        <w:t xml:space="preserve">c) Contará con la información oficial de la contratación realizada con dineros públicos, para lo cual establecerá los patrones a que haya lugar y se encargará de su difusión a través de canales electrónico”. </w:t>
      </w:r>
    </w:p>
    <w:p w14:paraId="634CF334" w14:textId="77777777" w:rsidR="00F758BE" w:rsidRPr="00877512" w:rsidRDefault="00F758BE" w:rsidP="00F758BE">
      <w:pPr>
        <w:pStyle w:val="Textonotapie"/>
        <w:ind w:firstLine="709"/>
        <w:jc w:val="both"/>
        <w:rPr>
          <w:rFonts w:ascii="Verdana" w:hAnsi="Verdana" w:cs="Arial"/>
          <w:color w:val="000000" w:themeColor="text1"/>
          <w:sz w:val="10"/>
          <w:szCs w:val="10"/>
          <w:lang w:val="es-CO"/>
        </w:rPr>
      </w:pPr>
    </w:p>
  </w:footnote>
  <w:footnote w:id="3">
    <w:p w14:paraId="1A1AFE04" w14:textId="77777777" w:rsidR="00F758BE" w:rsidRPr="00877512" w:rsidRDefault="00F758BE" w:rsidP="00F758BE">
      <w:pPr>
        <w:pStyle w:val="Textonotapie"/>
        <w:ind w:firstLine="709"/>
        <w:jc w:val="both"/>
        <w:rPr>
          <w:rFonts w:ascii="Verdana" w:hAnsi="Verdana" w:cs="Arial"/>
          <w:color w:val="000000"/>
          <w:sz w:val="10"/>
          <w:szCs w:val="10"/>
        </w:rPr>
      </w:pPr>
      <w:r w:rsidRPr="00877512">
        <w:rPr>
          <w:rStyle w:val="Refdenotaalpie"/>
          <w:rFonts w:ascii="Verdana" w:hAnsi="Verdana" w:cs="Arial"/>
          <w:color w:val="000000"/>
          <w:sz w:val="10"/>
          <w:szCs w:val="10"/>
        </w:rPr>
        <w:footnoteRef/>
      </w:r>
      <w:r w:rsidRPr="00877512">
        <w:rPr>
          <w:rFonts w:ascii="Verdana" w:hAnsi="Verdana" w:cs="Arial"/>
          <w:color w:val="000000"/>
          <w:sz w:val="10"/>
          <w:szCs w:val="10"/>
        </w:rPr>
        <w:t xml:space="preserve"> C</w:t>
      </w:r>
      <w:r w:rsidRPr="00877512">
        <w:rPr>
          <w:rFonts w:ascii="Verdana" w:eastAsia="Times New Roman" w:hAnsi="Verdana" w:cs="Arial"/>
          <w:color w:val="000000"/>
          <w:sz w:val="10"/>
          <w:szCs w:val="10"/>
          <w:lang w:val="es-ES" w:eastAsia="es-ES"/>
        </w:rPr>
        <w:t>orte Constitucional. Sentencia C‒274 de 9 de mayo de 2013. M.P. Mar</w:t>
      </w:r>
      <w:r w:rsidRPr="00877512">
        <w:rPr>
          <w:rFonts w:ascii="Verdana" w:eastAsia="Times New Roman" w:hAnsi="Verdana" w:cs="Century Gothic"/>
          <w:color w:val="000000"/>
          <w:sz w:val="10"/>
          <w:szCs w:val="10"/>
          <w:lang w:val="es-ES" w:eastAsia="es-ES"/>
        </w:rPr>
        <w:t>í</w:t>
      </w:r>
      <w:r w:rsidRPr="00877512">
        <w:rPr>
          <w:rFonts w:ascii="Verdana" w:eastAsia="Times New Roman" w:hAnsi="Verdana" w:cs="Arial"/>
          <w:color w:val="000000"/>
          <w:sz w:val="10"/>
          <w:szCs w:val="10"/>
          <w:lang w:val="es-ES" w:eastAsia="es-ES"/>
        </w:rPr>
        <w:t xml:space="preserve">a Victoria Calle Correa. </w:t>
      </w:r>
    </w:p>
    <w:p w14:paraId="188F970D" w14:textId="77777777" w:rsidR="00F758BE" w:rsidRPr="00877512" w:rsidRDefault="00F758BE" w:rsidP="00F758BE">
      <w:pPr>
        <w:pStyle w:val="Textonotapie"/>
        <w:ind w:firstLine="709"/>
        <w:jc w:val="both"/>
        <w:rPr>
          <w:rFonts w:ascii="Verdana" w:hAnsi="Verdana" w:cs="Arial"/>
          <w:color w:val="000000"/>
          <w:sz w:val="10"/>
          <w:szCs w:val="10"/>
          <w:lang w:val="es-CO"/>
        </w:rPr>
      </w:pPr>
    </w:p>
  </w:footnote>
  <w:footnote w:id="4">
    <w:p w14:paraId="57A29F05" w14:textId="77777777" w:rsidR="00F758BE" w:rsidRPr="00877512" w:rsidRDefault="00F758BE" w:rsidP="00F758BE">
      <w:pPr>
        <w:pStyle w:val="Textonotapie"/>
        <w:ind w:firstLine="708"/>
        <w:jc w:val="both"/>
        <w:rPr>
          <w:rFonts w:ascii="Verdana" w:hAnsi="Verdana" w:cs="Arial"/>
          <w:color w:val="000000"/>
          <w:sz w:val="10"/>
          <w:szCs w:val="10"/>
        </w:rPr>
      </w:pPr>
      <w:r w:rsidRPr="00877512">
        <w:rPr>
          <w:rStyle w:val="Refdenotaalpie"/>
          <w:rFonts w:ascii="Verdana" w:hAnsi="Verdana" w:cs="Arial"/>
          <w:color w:val="000000"/>
          <w:sz w:val="10"/>
          <w:szCs w:val="10"/>
        </w:rPr>
        <w:footnoteRef/>
      </w:r>
      <w:r w:rsidRPr="00877512">
        <w:rPr>
          <w:rFonts w:ascii="Verdana" w:hAnsi="Verdana" w:cs="Arial"/>
          <w:color w:val="000000"/>
          <w:sz w:val="10"/>
          <w:szCs w:val="10"/>
        </w:rPr>
        <w:t xml:space="preserve"> Decreto 4170 de 2011: “Artículo 3. Funciones: La Agencia Nacional de Contratación Pública –Colombia Compra Eficiente– ejercerá las siguientes funciones: [...]</w:t>
      </w:r>
    </w:p>
    <w:p w14:paraId="14BB5FBB" w14:textId="77777777" w:rsidR="00F758BE" w:rsidRPr="00877512" w:rsidRDefault="00F758BE" w:rsidP="00F758BE">
      <w:pPr>
        <w:pStyle w:val="Textonotapie"/>
        <w:ind w:firstLine="708"/>
        <w:jc w:val="both"/>
        <w:rPr>
          <w:rFonts w:ascii="Verdana" w:hAnsi="Verdana" w:cs="Arial"/>
          <w:color w:val="000000"/>
          <w:sz w:val="10"/>
          <w:szCs w:val="10"/>
        </w:rPr>
      </w:pPr>
      <w:r w:rsidRPr="00877512">
        <w:rPr>
          <w:rFonts w:ascii="Verdana" w:hAnsi="Verdana" w:cs="Arial"/>
          <w:color w:val="000000"/>
          <w:sz w:val="10"/>
          <w:szCs w:val="10"/>
        </w:rPr>
        <w:t>8. Desarrollar y administrar el Sistema Electrónico para la Contratación Pública (SECOP) o el que haga sus veces, y gestionar nuevos desarrollos tecnológicos en los asuntos de su competencia, teniendo en cuenta los parámetros fijados por el Consejo Directivo.[...]”.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12154" w14:textId="20B2FF2C" w:rsidR="00756841" w:rsidRDefault="00F1541F">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17BCB247" wp14:editId="2ADC1291">
          <wp:simplePos x="0" y="0"/>
          <wp:positionH relativeFrom="margin">
            <wp:align>center</wp:align>
          </wp:positionH>
          <wp:positionV relativeFrom="paragraph">
            <wp:posOffset>-280797</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CE32021">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435F4D03" w14:textId="4F3D63EA" w:rsidR="00756841" w:rsidRDefault="00756841">
    <w:pPr>
      <w:pStyle w:val="Encabezado"/>
    </w:pPr>
  </w:p>
  <w:p w14:paraId="1BE2B9AE" w14:textId="7F9C0D31" w:rsidR="00756841" w:rsidRDefault="00756841">
    <w:pPr>
      <w:pStyle w:val="Encabezado"/>
    </w:pP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9" type="#_x0000_t75" style="width:11.25pt;height:11.25pt" o:bullet="t">
        <v:imagedata r:id="rId1" o:title="mso7376"/>
      </v:shape>
    </w:pict>
  </w:numPicBullet>
  <w:abstractNum w:abstractNumId="0" w15:restartNumberingAfterBreak="0">
    <w:nsid w:val="015B2FA7"/>
    <w:multiLevelType w:val="hybridMultilevel"/>
    <w:tmpl w:val="382E888C"/>
    <w:lvl w:ilvl="0" w:tplc="240A0007">
      <w:start w:val="1"/>
      <w:numFmt w:val="bullet"/>
      <w:lvlText w:val=""/>
      <w:lvlPicBulletId w:val="0"/>
      <w:lvlJc w:val="left"/>
      <w:pPr>
        <w:ind w:left="1425" w:hanging="360"/>
      </w:pPr>
      <w:rPr>
        <w:rFonts w:ascii="Symbol" w:hAnsi="Symbol"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FC2415"/>
    <w:multiLevelType w:val="multilevel"/>
    <w:tmpl w:val="F4144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31B5F03"/>
    <w:multiLevelType w:val="multilevel"/>
    <w:tmpl w:val="5EBE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88E5AE1"/>
    <w:multiLevelType w:val="hybridMultilevel"/>
    <w:tmpl w:val="E5DA8E0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876159E"/>
    <w:multiLevelType w:val="multilevel"/>
    <w:tmpl w:val="1E4E097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5106B16"/>
    <w:multiLevelType w:val="hybridMultilevel"/>
    <w:tmpl w:val="E578EB7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948779781">
    <w:abstractNumId w:val="6"/>
  </w:num>
  <w:num w:numId="2" w16cid:durableId="19822139">
    <w:abstractNumId w:val="2"/>
  </w:num>
  <w:num w:numId="3" w16cid:durableId="876742304">
    <w:abstractNumId w:val="4"/>
  </w:num>
  <w:num w:numId="4" w16cid:durableId="1032001315">
    <w:abstractNumId w:val="9"/>
  </w:num>
  <w:num w:numId="5" w16cid:durableId="1636987567">
    <w:abstractNumId w:val="0"/>
  </w:num>
  <w:num w:numId="6" w16cid:durableId="533737983">
    <w:abstractNumId w:val="10"/>
  </w:num>
  <w:num w:numId="7" w16cid:durableId="1890913900">
    <w:abstractNumId w:val="11"/>
  </w:num>
  <w:num w:numId="8" w16cid:durableId="37046826">
    <w:abstractNumId w:val="5"/>
  </w:num>
  <w:num w:numId="9" w16cid:durableId="341274352">
    <w:abstractNumId w:val="1"/>
  </w:num>
  <w:num w:numId="10" w16cid:durableId="679089576">
    <w:abstractNumId w:val="8"/>
  </w:num>
  <w:num w:numId="11" w16cid:durableId="1006708557">
    <w:abstractNumId w:val="7"/>
  </w:num>
  <w:num w:numId="12" w16cid:durableId="19951403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0165"/>
    <w:rsid w:val="00000B17"/>
    <w:rsid w:val="00000D9E"/>
    <w:rsid w:val="00001310"/>
    <w:rsid w:val="00001906"/>
    <w:rsid w:val="000020ED"/>
    <w:rsid w:val="00002627"/>
    <w:rsid w:val="000037A5"/>
    <w:rsid w:val="000051B8"/>
    <w:rsid w:val="00005B05"/>
    <w:rsid w:val="000060C0"/>
    <w:rsid w:val="00010824"/>
    <w:rsid w:val="00010C0C"/>
    <w:rsid w:val="00014187"/>
    <w:rsid w:val="00016283"/>
    <w:rsid w:val="00016DF9"/>
    <w:rsid w:val="00017AEB"/>
    <w:rsid w:val="00017BA8"/>
    <w:rsid w:val="00023184"/>
    <w:rsid w:val="00024DDB"/>
    <w:rsid w:val="00026E8C"/>
    <w:rsid w:val="000272A8"/>
    <w:rsid w:val="0002745F"/>
    <w:rsid w:val="00027BCA"/>
    <w:rsid w:val="00031201"/>
    <w:rsid w:val="000331B4"/>
    <w:rsid w:val="000359E4"/>
    <w:rsid w:val="00035EA1"/>
    <w:rsid w:val="00037C46"/>
    <w:rsid w:val="000407CA"/>
    <w:rsid w:val="000421A7"/>
    <w:rsid w:val="000428BB"/>
    <w:rsid w:val="00043992"/>
    <w:rsid w:val="00044B61"/>
    <w:rsid w:val="00045728"/>
    <w:rsid w:val="00045C11"/>
    <w:rsid w:val="00051B61"/>
    <w:rsid w:val="00052C1A"/>
    <w:rsid w:val="0005406D"/>
    <w:rsid w:val="00056AD6"/>
    <w:rsid w:val="00056CB1"/>
    <w:rsid w:val="000570C2"/>
    <w:rsid w:val="000607FD"/>
    <w:rsid w:val="00062D83"/>
    <w:rsid w:val="00063117"/>
    <w:rsid w:val="000667AD"/>
    <w:rsid w:val="000706DB"/>
    <w:rsid w:val="00070A56"/>
    <w:rsid w:val="00071289"/>
    <w:rsid w:val="000741CA"/>
    <w:rsid w:val="00075611"/>
    <w:rsid w:val="00077B6F"/>
    <w:rsid w:val="0008006C"/>
    <w:rsid w:val="000825ED"/>
    <w:rsid w:val="00085F25"/>
    <w:rsid w:val="000903A8"/>
    <w:rsid w:val="000904BC"/>
    <w:rsid w:val="00090ED7"/>
    <w:rsid w:val="00091699"/>
    <w:rsid w:val="0009202D"/>
    <w:rsid w:val="00094314"/>
    <w:rsid w:val="000971DB"/>
    <w:rsid w:val="00097977"/>
    <w:rsid w:val="000A04AD"/>
    <w:rsid w:val="000A06C5"/>
    <w:rsid w:val="000A104A"/>
    <w:rsid w:val="000A2D16"/>
    <w:rsid w:val="000A3BE8"/>
    <w:rsid w:val="000A4BBA"/>
    <w:rsid w:val="000A5A85"/>
    <w:rsid w:val="000A5AEC"/>
    <w:rsid w:val="000A6465"/>
    <w:rsid w:val="000A683E"/>
    <w:rsid w:val="000A7489"/>
    <w:rsid w:val="000B19B9"/>
    <w:rsid w:val="000B5A79"/>
    <w:rsid w:val="000B71A5"/>
    <w:rsid w:val="000B7EAA"/>
    <w:rsid w:val="000C0296"/>
    <w:rsid w:val="000C4D7A"/>
    <w:rsid w:val="000C6744"/>
    <w:rsid w:val="000D0334"/>
    <w:rsid w:val="000D30EC"/>
    <w:rsid w:val="000E1D53"/>
    <w:rsid w:val="000E275D"/>
    <w:rsid w:val="000E5DFE"/>
    <w:rsid w:val="000E6E96"/>
    <w:rsid w:val="000E6EE3"/>
    <w:rsid w:val="000E7B33"/>
    <w:rsid w:val="000E7D93"/>
    <w:rsid w:val="000F01F6"/>
    <w:rsid w:val="000F6500"/>
    <w:rsid w:val="00100506"/>
    <w:rsid w:val="001021E7"/>
    <w:rsid w:val="001025F0"/>
    <w:rsid w:val="00102CBC"/>
    <w:rsid w:val="0010312E"/>
    <w:rsid w:val="001033C2"/>
    <w:rsid w:val="00104852"/>
    <w:rsid w:val="00106BDB"/>
    <w:rsid w:val="00110976"/>
    <w:rsid w:val="00113AC1"/>
    <w:rsid w:val="00114AA4"/>
    <w:rsid w:val="00120121"/>
    <w:rsid w:val="00122557"/>
    <w:rsid w:val="001246E8"/>
    <w:rsid w:val="00124BC0"/>
    <w:rsid w:val="00124EEB"/>
    <w:rsid w:val="001254FB"/>
    <w:rsid w:val="00125C79"/>
    <w:rsid w:val="001267BD"/>
    <w:rsid w:val="00127233"/>
    <w:rsid w:val="00132226"/>
    <w:rsid w:val="00132884"/>
    <w:rsid w:val="00133263"/>
    <w:rsid w:val="001340A6"/>
    <w:rsid w:val="00134BF2"/>
    <w:rsid w:val="001350E5"/>
    <w:rsid w:val="001360D3"/>
    <w:rsid w:val="00136321"/>
    <w:rsid w:val="00136385"/>
    <w:rsid w:val="001376A0"/>
    <w:rsid w:val="00140014"/>
    <w:rsid w:val="0014052F"/>
    <w:rsid w:val="00140A31"/>
    <w:rsid w:val="00144092"/>
    <w:rsid w:val="001442F0"/>
    <w:rsid w:val="0014744A"/>
    <w:rsid w:val="001524EA"/>
    <w:rsid w:val="0015322E"/>
    <w:rsid w:val="001535FE"/>
    <w:rsid w:val="001536D1"/>
    <w:rsid w:val="001540E0"/>
    <w:rsid w:val="00155B98"/>
    <w:rsid w:val="0016548F"/>
    <w:rsid w:val="00165BE2"/>
    <w:rsid w:val="00166B60"/>
    <w:rsid w:val="00170724"/>
    <w:rsid w:val="00170D75"/>
    <w:rsid w:val="0017225A"/>
    <w:rsid w:val="00172C28"/>
    <w:rsid w:val="001731D4"/>
    <w:rsid w:val="00174917"/>
    <w:rsid w:val="0017497F"/>
    <w:rsid w:val="001754FD"/>
    <w:rsid w:val="00176589"/>
    <w:rsid w:val="00183519"/>
    <w:rsid w:val="00183813"/>
    <w:rsid w:val="001844AC"/>
    <w:rsid w:val="00185D83"/>
    <w:rsid w:val="00186BCB"/>
    <w:rsid w:val="0018766F"/>
    <w:rsid w:val="001907D4"/>
    <w:rsid w:val="00193612"/>
    <w:rsid w:val="00194025"/>
    <w:rsid w:val="00195124"/>
    <w:rsid w:val="00197F09"/>
    <w:rsid w:val="001A016E"/>
    <w:rsid w:val="001A0CA0"/>
    <w:rsid w:val="001A168F"/>
    <w:rsid w:val="001A24C6"/>
    <w:rsid w:val="001A4087"/>
    <w:rsid w:val="001A470D"/>
    <w:rsid w:val="001A67CA"/>
    <w:rsid w:val="001A68F6"/>
    <w:rsid w:val="001A6A7B"/>
    <w:rsid w:val="001A7A6C"/>
    <w:rsid w:val="001B1348"/>
    <w:rsid w:val="001B430A"/>
    <w:rsid w:val="001B4618"/>
    <w:rsid w:val="001B5A2B"/>
    <w:rsid w:val="001B65FC"/>
    <w:rsid w:val="001B6C09"/>
    <w:rsid w:val="001B7370"/>
    <w:rsid w:val="001B74E1"/>
    <w:rsid w:val="001C145E"/>
    <w:rsid w:val="001C1D2F"/>
    <w:rsid w:val="001C4BE5"/>
    <w:rsid w:val="001C4FB4"/>
    <w:rsid w:val="001C68C4"/>
    <w:rsid w:val="001D1400"/>
    <w:rsid w:val="001D491E"/>
    <w:rsid w:val="001D4B05"/>
    <w:rsid w:val="001D6D14"/>
    <w:rsid w:val="001E021F"/>
    <w:rsid w:val="001E32D9"/>
    <w:rsid w:val="001E6750"/>
    <w:rsid w:val="001E75F5"/>
    <w:rsid w:val="001E7C93"/>
    <w:rsid w:val="001F00A0"/>
    <w:rsid w:val="001F0268"/>
    <w:rsid w:val="001F09B8"/>
    <w:rsid w:val="001F41B4"/>
    <w:rsid w:val="001F4D2E"/>
    <w:rsid w:val="001F64F9"/>
    <w:rsid w:val="001F67EC"/>
    <w:rsid w:val="00200D69"/>
    <w:rsid w:val="002014FA"/>
    <w:rsid w:val="002015C0"/>
    <w:rsid w:val="00202194"/>
    <w:rsid w:val="0020253C"/>
    <w:rsid w:val="00203EDC"/>
    <w:rsid w:val="0020460B"/>
    <w:rsid w:val="002049F6"/>
    <w:rsid w:val="00205460"/>
    <w:rsid w:val="00205C81"/>
    <w:rsid w:val="002062BE"/>
    <w:rsid w:val="002068C0"/>
    <w:rsid w:val="0020714A"/>
    <w:rsid w:val="0021202E"/>
    <w:rsid w:val="002126AE"/>
    <w:rsid w:val="002138E0"/>
    <w:rsid w:val="002142B5"/>
    <w:rsid w:val="00214ACD"/>
    <w:rsid w:val="00217558"/>
    <w:rsid w:val="0021794B"/>
    <w:rsid w:val="002206C4"/>
    <w:rsid w:val="002222B6"/>
    <w:rsid w:val="00222EE6"/>
    <w:rsid w:val="00223326"/>
    <w:rsid w:val="00224142"/>
    <w:rsid w:val="00224668"/>
    <w:rsid w:val="00225ACD"/>
    <w:rsid w:val="00227A41"/>
    <w:rsid w:val="00227C92"/>
    <w:rsid w:val="0023040B"/>
    <w:rsid w:val="00231C17"/>
    <w:rsid w:val="00232270"/>
    <w:rsid w:val="00232A6C"/>
    <w:rsid w:val="00232BF0"/>
    <w:rsid w:val="002330A5"/>
    <w:rsid w:val="00234208"/>
    <w:rsid w:val="002346BA"/>
    <w:rsid w:val="00236273"/>
    <w:rsid w:val="00237717"/>
    <w:rsid w:val="00240B12"/>
    <w:rsid w:val="00240E42"/>
    <w:rsid w:val="00243082"/>
    <w:rsid w:val="00244338"/>
    <w:rsid w:val="00247551"/>
    <w:rsid w:val="00250AD1"/>
    <w:rsid w:val="00251EAA"/>
    <w:rsid w:val="0025352F"/>
    <w:rsid w:val="00253A4C"/>
    <w:rsid w:val="00254221"/>
    <w:rsid w:val="00256EFF"/>
    <w:rsid w:val="002574E4"/>
    <w:rsid w:val="0026007D"/>
    <w:rsid w:val="0026164B"/>
    <w:rsid w:val="002628D7"/>
    <w:rsid w:val="002639F7"/>
    <w:rsid w:val="00264027"/>
    <w:rsid w:val="002677C5"/>
    <w:rsid w:val="0027105B"/>
    <w:rsid w:val="00271B6F"/>
    <w:rsid w:val="002725F1"/>
    <w:rsid w:val="0027294B"/>
    <w:rsid w:val="00272DD5"/>
    <w:rsid w:val="002733BE"/>
    <w:rsid w:val="002737AF"/>
    <w:rsid w:val="00277380"/>
    <w:rsid w:val="00280879"/>
    <w:rsid w:val="00282135"/>
    <w:rsid w:val="0028243B"/>
    <w:rsid w:val="00282C8C"/>
    <w:rsid w:val="00282E18"/>
    <w:rsid w:val="002833A7"/>
    <w:rsid w:val="00284A0E"/>
    <w:rsid w:val="00284CB5"/>
    <w:rsid w:val="00291643"/>
    <w:rsid w:val="002934A6"/>
    <w:rsid w:val="00294025"/>
    <w:rsid w:val="002950B4"/>
    <w:rsid w:val="002951A0"/>
    <w:rsid w:val="002962BC"/>
    <w:rsid w:val="00296C1D"/>
    <w:rsid w:val="002A101E"/>
    <w:rsid w:val="002A1CDF"/>
    <w:rsid w:val="002A49AC"/>
    <w:rsid w:val="002A54CE"/>
    <w:rsid w:val="002A54EC"/>
    <w:rsid w:val="002A595A"/>
    <w:rsid w:val="002A64FD"/>
    <w:rsid w:val="002A661E"/>
    <w:rsid w:val="002A689A"/>
    <w:rsid w:val="002A719C"/>
    <w:rsid w:val="002A766F"/>
    <w:rsid w:val="002B33CF"/>
    <w:rsid w:val="002B5E80"/>
    <w:rsid w:val="002B5EC9"/>
    <w:rsid w:val="002B7525"/>
    <w:rsid w:val="002B7856"/>
    <w:rsid w:val="002C0D44"/>
    <w:rsid w:val="002C1B6B"/>
    <w:rsid w:val="002C1B7D"/>
    <w:rsid w:val="002C52C6"/>
    <w:rsid w:val="002C62D0"/>
    <w:rsid w:val="002C7A84"/>
    <w:rsid w:val="002D0B83"/>
    <w:rsid w:val="002D1798"/>
    <w:rsid w:val="002D2489"/>
    <w:rsid w:val="002D3467"/>
    <w:rsid w:val="002D42C3"/>
    <w:rsid w:val="002D4A8B"/>
    <w:rsid w:val="002D5C18"/>
    <w:rsid w:val="002D65D4"/>
    <w:rsid w:val="002E21C5"/>
    <w:rsid w:val="002E5536"/>
    <w:rsid w:val="002E60BB"/>
    <w:rsid w:val="002E6744"/>
    <w:rsid w:val="002F108A"/>
    <w:rsid w:val="002F118A"/>
    <w:rsid w:val="002F20B6"/>
    <w:rsid w:val="002F2542"/>
    <w:rsid w:val="002F2A98"/>
    <w:rsid w:val="002F2A9C"/>
    <w:rsid w:val="002F3141"/>
    <w:rsid w:val="002F3A60"/>
    <w:rsid w:val="002F6A18"/>
    <w:rsid w:val="002F7CE0"/>
    <w:rsid w:val="00300910"/>
    <w:rsid w:val="00303659"/>
    <w:rsid w:val="00305ED2"/>
    <w:rsid w:val="00305F1C"/>
    <w:rsid w:val="00307E57"/>
    <w:rsid w:val="00310617"/>
    <w:rsid w:val="003117F7"/>
    <w:rsid w:val="003130CD"/>
    <w:rsid w:val="003151F7"/>
    <w:rsid w:val="00315747"/>
    <w:rsid w:val="00317ED1"/>
    <w:rsid w:val="00321834"/>
    <w:rsid w:val="00321E7B"/>
    <w:rsid w:val="00323EC9"/>
    <w:rsid w:val="003256FB"/>
    <w:rsid w:val="00325C82"/>
    <w:rsid w:val="00326DDB"/>
    <w:rsid w:val="00331013"/>
    <w:rsid w:val="00331080"/>
    <w:rsid w:val="0033189C"/>
    <w:rsid w:val="00334F85"/>
    <w:rsid w:val="00335B89"/>
    <w:rsid w:val="00335D8F"/>
    <w:rsid w:val="00336A43"/>
    <w:rsid w:val="0033783A"/>
    <w:rsid w:val="00342746"/>
    <w:rsid w:val="00342D51"/>
    <w:rsid w:val="0034398D"/>
    <w:rsid w:val="00344B7D"/>
    <w:rsid w:val="00350E73"/>
    <w:rsid w:val="0035347F"/>
    <w:rsid w:val="003572CD"/>
    <w:rsid w:val="003578A0"/>
    <w:rsid w:val="00360391"/>
    <w:rsid w:val="003611FF"/>
    <w:rsid w:val="00363CFC"/>
    <w:rsid w:val="00364302"/>
    <w:rsid w:val="00364A29"/>
    <w:rsid w:val="00364C22"/>
    <w:rsid w:val="00366288"/>
    <w:rsid w:val="00367A08"/>
    <w:rsid w:val="003718EA"/>
    <w:rsid w:val="00371D52"/>
    <w:rsid w:val="00372304"/>
    <w:rsid w:val="00374A81"/>
    <w:rsid w:val="00375E15"/>
    <w:rsid w:val="003830DC"/>
    <w:rsid w:val="00384B85"/>
    <w:rsid w:val="00384BCB"/>
    <w:rsid w:val="00385528"/>
    <w:rsid w:val="0039069B"/>
    <w:rsid w:val="00390B3D"/>
    <w:rsid w:val="00391C87"/>
    <w:rsid w:val="003920D5"/>
    <w:rsid w:val="00392F88"/>
    <w:rsid w:val="003930A9"/>
    <w:rsid w:val="00394990"/>
    <w:rsid w:val="00394ECB"/>
    <w:rsid w:val="00395984"/>
    <w:rsid w:val="00396944"/>
    <w:rsid w:val="003A07E0"/>
    <w:rsid w:val="003A5FB5"/>
    <w:rsid w:val="003A6916"/>
    <w:rsid w:val="003B149A"/>
    <w:rsid w:val="003B1E37"/>
    <w:rsid w:val="003B20BC"/>
    <w:rsid w:val="003B216C"/>
    <w:rsid w:val="003B27F1"/>
    <w:rsid w:val="003B32D3"/>
    <w:rsid w:val="003B549F"/>
    <w:rsid w:val="003C0990"/>
    <w:rsid w:val="003C1211"/>
    <w:rsid w:val="003C2903"/>
    <w:rsid w:val="003C5E00"/>
    <w:rsid w:val="003C79AA"/>
    <w:rsid w:val="003D05F4"/>
    <w:rsid w:val="003D0F4D"/>
    <w:rsid w:val="003D34FA"/>
    <w:rsid w:val="003D373E"/>
    <w:rsid w:val="003D72A0"/>
    <w:rsid w:val="003D732C"/>
    <w:rsid w:val="003D75A2"/>
    <w:rsid w:val="003D7D21"/>
    <w:rsid w:val="003E02B7"/>
    <w:rsid w:val="003E0499"/>
    <w:rsid w:val="003E0CA4"/>
    <w:rsid w:val="003E2AE1"/>
    <w:rsid w:val="003E3AF0"/>
    <w:rsid w:val="003E3E87"/>
    <w:rsid w:val="003E3E8B"/>
    <w:rsid w:val="003E4190"/>
    <w:rsid w:val="003E5FA2"/>
    <w:rsid w:val="003E6D82"/>
    <w:rsid w:val="003E72E3"/>
    <w:rsid w:val="003E73F3"/>
    <w:rsid w:val="003E75AE"/>
    <w:rsid w:val="003E7CAF"/>
    <w:rsid w:val="003E7F1C"/>
    <w:rsid w:val="003E7F44"/>
    <w:rsid w:val="003F07CF"/>
    <w:rsid w:val="003F0EF2"/>
    <w:rsid w:val="003F1A79"/>
    <w:rsid w:val="003F24EF"/>
    <w:rsid w:val="003F3E9B"/>
    <w:rsid w:val="003F49B7"/>
    <w:rsid w:val="003F5416"/>
    <w:rsid w:val="003F62D8"/>
    <w:rsid w:val="003F69F7"/>
    <w:rsid w:val="004003A4"/>
    <w:rsid w:val="004025B6"/>
    <w:rsid w:val="00403A32"/>
    <w:rsid w:val="004044C8"/>
    <w:rsid w:val="00404A8A"/>
    <w:rsid w:val="00405922"/>
    <w:rsid w:val="004067DF"/>
    <w:rsid w:val="004073CF"/>
    <w:rsid w:val="00407E6D"/>
    <w:rsid w:val="00410432"/>
    <w:rsid w:val="0041191A"/>
    <w:rsid w:val="00412741"/>
    <w:rsid w:val="00412E36"/>
    <w:rsid w:val="004144BF"/>
    <w:rsid w:val="00415587"/>
    <w:rsid w:val="00415C48"/>
    <w:rsid w:val="004202DA"/>
    <w:rsid w:val="00421416"/>
    <w:rsid w:val="00422A31"/>
    <w:rsid w:val="00423197"/>
    <w:rsid w:val="00424A8D"/>
    <w:rsid w:val="00424BDB"/>
    <w:rsid w:val="004252B5"/>
    <w:rsid w:val="004276A1"/>
    <w:rsid w:val="00431458"/>
    <w:rsid w:val="004321D3"/>
    <w:rsid w:val="00436439"/>
    <w:rsid w:val="004364AC"/>
    <w:rsid w:val="004371F3"/>
    <w:rsid w:val="00437C10"/>
    <w:rsid w:val="00440839"/>
    <w:rsid w:val="00441D26"/>
    <w:rsid w:val="00442374"/>
    <w:rsid w:val="00444886"/>
    <w:rsid w:val="00446955"/>
    <w:rsid w:val="00452676"/>
    <w:rsid w:val="00453AFE"/>
    <w:rsid w:val="0045404D"/>
    <w:rsid w:val="00455CB0"/>
    <w:rsid w:val="004565B6"/>
    <w:rsid w:val="004570D4"/>
    <w:rsid w:val="00464517"/>
    <w:rsid w:val="004707AF"/>
    <w:rsid w:val="00472CFE"/>
    <w:rsid w:val="004737CF"/>
    <w:rsid w:val="00473D41"/>
    <w:rsid w:val="00476B16"/>
    <w:rsid w:val="00477D77"/>
    <w:rsid w:val="00482551"/>
    <w:rsid w:val="00483735"/>
    <w:rsid w:val="00485C7B"/>
    <w:rsid w:val="00486976"/>
    <w:rsid w:val="00487BFA"/>
    <w:rsid w:val="00490586"/>
    <w:rsid w:val="0049168A"/>
    <w:rsid w:val="00492B5A"/>
    <w:rsid w:val="004939DE"/>
    <w:rsid w:val="00495BFD"/>
    <w:rsid w:val="00495D89"/>
    <w:rsid w:val="00496904"/>
    <w:rsid w:val="0049798D"/>
    <w:rsid w:val="004A11F7"/>
    <w:rsid w:val="004A1847"/>
    <w:rsid w:val="004A1D64"/>
    <w:rsid w:val="004A27CD"/>
    <w:rsid w:val="004A2C59"/>
    <w:rsid w:val="004A4C7F"/>
    <w:rsid w:val="004A5ACE"/>
    <w:rsid w:val="004A7BD3"/>
    <w:rsid w:val="004B315F"/>
    <w:rsid w:val="004B52E4"/>
    <w:rsid w:val="004B732C"/>
    <w:rsid w:val="004C05F9"/>
    <w:rsid w:val="004C1F01"/>
    <w:rsid w:val="004C3744"/>
    <w:rsid w:val="004C41ED"/>
    <w:rsid w:val="004C53F2"/>
    <w:rsid w:val="004C578C"/>
    <w:rsid w:val="004C640D"/>
    <w:rsid w:val="004C7612"/>
    <w:rsid w:val="004C7D35"/>
    <w:rsid w:val="004D0D37"/>
    <w:rsid w:val="004D1D15"/>
    <w:rsid w:val="004D28F3"/>
    <w:rsid w:val="004D2D51"/>
    <w:rsid w:val="004D4C69"/>
    <w:rsid w:val="004D4D79"/>
    <w:rsid w:val="004D59B2"/>
    <w:rsid w:val="004D6E8C"/>
    <w:rsid w:val="004E3534"/>
    <w:rsid w:val="004E47BA"/>
    <w:rsid w:val="004E6066"/>
    <w:rsid w:val="004E6230"/>
    <w:rsid w:val="004E7216"/>
    <w:rsid w:val="004F569B"/>
    <w:rsid w:val="004F685F"/>
    <w:rsid w:val="004F6F8B"/>
    <w:rsid w:val="00501043"/>
    <w:rsid w:val="005019EA"/>
    <w:rsid w:val="00502665"/>
    <w:rsid w:val="005028B4"/>
    <w:rsid w:val="005028C5"/>
    <w:rsid w:val="0050350F"/>
    <w:rsid w:val="00504C56"/>
    <w:rsid w:val="00505564"/>
    <w:rsid w:val="00507161"/>
    <w:rsid w:val="00507660"/>
    <w:rsid w:val="0051052B"/>
    <w:rsid w:val="00510830"/>
    <w:rsid w:val="00511E0D"/>
    <w:rsid w:val="00512CE2"/>
    <w:rsid w:val="00512DEF"/>
    <w:rsid w:val="0051310D"/>
    <w:rsid w:val="00514C00"/>
    <w:rsid w:val="00515461"/>
    <w:rsid w:val="00520ED3"/>
    <w:rsid w:val="00521E7A"/>
    <w:rsid w:val="005232D4"/>
    <w:rsid w:val="00523AC3"/>
    <w:rsid w:val="00523CBD"/>
    <w:rsid w:val="00524168"/>
    <w:rsid w:val="005242B1"/>
    <w:rsid w:val="00524AD0"/>
    <w:rsid w:val="00525381"/>
    <w:rsid w:val="00525EF7"/>
    <w:rsid w:val="00530255"/>
    <w:rsid w:val="00530DB4"/>
    <w:rsid w:val="00532A6B"/>
    <w:rsid w:val="00533302"/>
    <w:rsid w:val="00534382"/>
    <w:rsid w:val="005355C9"/>
    <w:rsid w:val="005359B1"/>
    <w:rsid w:val="00535DBC"/>
    <w:rsid w:val="00536122"/>
    <w:rsid w:val="00536BA8"/>
    <w:rsid w:val="00537AC9"/>
    <w:rsid w:val="005447EB"/>
    <w:rsid w:val="00544C5D"/>
    <w:rsid w:val="00544CDF"/>
    <w:rsid w:val="00544D79"/>
    <w:rsid w:val="0054642C"/>
    <w:rsid w:val="00547995"/>
    <w:rsid w:val="0055044F"/>
    <w:rsid w:val="00550E54"/>
    <w:rsid w:val="005524E8"/>
    <w:rsid w:val="005525F9"/>
    <w:rsid w:val="00552CA4"/>
    <w:rsid w:val="005566E8"/>
    <w:rsid w:val="005618CD"/>
    <w:rsid w:val="00561CD2"/>
    <w:rsid w:val="00562365"/>
    <w:rsid w:val="00562CE3"/>
    <w:rsid w:val="005632F9"/>
    <w:rsid w:val="00563956"/>
    <w:rsid w:val="005647AF"/>
    <w:rsid w:val="00566C9C"/>
    <w:rsid w:val="00567744"/>
    <w:rsid w:val="00570DD5"/>
    <w:rsid w:val="00570E2E"/>
    <w:rsid w:val="00571860"/>
    <w:rsid w:val="00571E8A"/>
    <w:rsid w:val="00572B7D"/>
    <w:rsid w:val="005741B9"/>
    <w:rsid w:val="00574545"/>
    <w:rsid w:val="00574867"/>
    <w:rsid w:val="0057650F"/>
    <w:rsid w:val="00577290"/>
    <w:rsid w:val="00583676"/>
    <w:rsid w:val="00583C6B"/>
    <w:rsid w:val="005846D1"/>
    <w:rsid w:val="00585BC7"/>
    <w:rsid w:val="00587D47"/>
    <w:rsid w:val="005904E5"/>
    <w:rsid w:val="00592E79"/>
    <w:rsid w:val="00594184"/>
    <w:rsid w:val="005945A7"/>
    <w:rsid w:val="00594C20"/>
    <w:rsid w:val="00594EF2"/>
    <w:rsid w:val="00597A98"/>
    <w:rsid w:val="005A1C5A"/>
    <w:rsid w:val="005A2367"/>
    <w:rsid w:val="005A4659"/>
    <w:rsid w:val="005A510D"/>
    <w:rsid w:val="005A62E5"/>
    <w:rsid w:val="005B0207"/>
    <w:rsid w:val="005B0FC5"/>
    <w:rsid w:val="005B1D61"/>
    <w:rsid w:val="005B23DF"/>
    <w:rsid w:val="005B28AD"/>
    <w:rsid w:val="005B3B03"/>
    <w:rsid w:val="005B54BC"/>
    <w:rsid w:val="005B577F"/>
    <w:rsid w:val="005B626E"/>
    <w:rsid w:val="005C0D73"/>
    <w:rsid w:val="005C0FA4"/>
    <w:rsid w:val="005C157E"/>
    <w:rsid w:val="005C5CDC"/>
    <w:rsid w:val="005C68B4"/>
    <w:rsid w:val="005C6AB1"/>
    <w:rsid w:val="005C775B"/>
    <w:rsid w:val="005D074B"/>
    <w:rsid w:val="005D0813"/>
    <w:rsid w:val="005D239A"/>
    <w:rsid w:val="005D27E5"/>
    <w:rsid w:val="005D43C9"/>
    <w:rsid w:val="005D5182"/>
    <w:rsid w:val="005D6AE4"/>
    <w:rsid w:val="005E14BB"/>
    <w:rsid w:val="005E3332"/>
    <w:rsid w:val="005E46C4"/>
    <w:rsid w:val="005E51E7"/>
    <w:rsid w:val="005F081A"/>
    <w:rsid w:val="005F1277"/>
    <w:rsid w:val="005F1BC4"/>
    <w:rsid w:val="005F2F4D"/>
    <w:rsid w:val="005F3119"/>
    <w:rsid w:val="005F341B"/>
    <w:rsid w:val="005F415C"/>
    <w:rsid w:val="005F45E1"/>
    <w:rsid w:val="005F52D1"/>
    <w:rsid w:val="005F70FD"/>
    <w:rsid w:val="00601048"/>
    <w:rsid w:val="00602628"/>
    <w:rsid w:val="006029B7"/>
    <w:rsid w:val="006043E1"/>
    <w:rsid w:val="00604A8B"/>
    <w:rsid w:val="00604D79"/>
    <w:rsid w:val="00604FDD"/>
    <w:rsid w:val="0060562C"/>
    <w:rsid w:val="006077C1"/>
    <w:rsid w:val="00610091"/>
    <w:rsid w:val="00610C98"/>
    <w:rsid w:val="00612200"/>
    <w:rsid w:val="00612B64"/>
    <w:rsid w:val="00613EEA"/>
    <w:rsid w:val="00614F31"/>
    <w:rsid w:val="00615F9E"/>
    <w:rsid w:val="006162DB"/>
    <w:rsid w:val="00616FD1"/>
    <w:rsid w:val="0062000D"/>
    <w:rsid w:val="006219F8"/>
    <w:rsid w:val="00622C5B"/>
    <w:rsid w:val="00622F44"/>
    <w:rsid w:val="00623613"/>
    <w:rsid w:val="00623643"/>
    <w:rsid w:val="00624E9D"/>
    <w:rsid w:val="00624F60"/>
    <w:rsid w:val="006254E6"/>
    <w:rsid w:val="00625985"/>
    <w:rsid w:val="00626751"/>
    <w:rsid w:val="00626DEF"/>
    <w:rsid w:val="00627281"/>
    <w:rsid w:val="00627A36"/>
    <w:rsid w:val="006321D4"/>
    <w:rsid w:val="00633B60"/>
    <w:rsid w:val="00633BA6"/>
    <w:rsid w:val="00635539"/>
    <w:rsid w:val="00635DD5"/>
    <w:rsid w:val="006365D3"/>
    <w:rsid w:val="006411FD"/>
    <w:rsid w:val="00642821"/>
    <w:rsid w:val="006459C0"/>
    <w:rsid w:val="00646E33"/>
    <w:rsid w:val="0064781E"/>
    <w:rsid w:val="00650CC8"/>
    <w:rsid w:val="006511AC"/>
    <w:rsid w:val="006522AF"/>
    <w:rsid w:val="00655329"/>
    <w:rsid w:val="00657481"/>
    <w:rsid w:val="006575E1"/>
    <w:rsid w:val="006578D1"/>
    <w:rsid w:val="006615F0"/>
    <w:rsid w:val="0066325D"/>
    <w:rsid w:val="00665D70"/>
    <w:rsid w:val="0066651E"/>
    <w:rsid w:val="00670A16"/>
    <w:rsid w:val="00670A3C"/>
    <w:rsid w:val="00671D12"/>
    <w:rsid w:val="00675696"/>
    <w:rsid w:val="006763DA"/>
    <w:rsid w:val="00683D30"/>
    <w:rsid w:val="006841F4"/>
    <w:rsid w:val="006859EB"/>
    <w:rsid w:val="00685DA8"/>
    <w:rsid w:val="006867F4"/>
    <w:rsid w:val="006871AE"/>
    <w:rsid w:val="00692EF9"/>
    <w:rsid w:val="00694944"/>
    <w:rsid w:val="00694F1F"/>
    <w:rsid w:val="0069552C"/>
    <w:rsid w:val="0069701F"/>
    <w:rsid w:val="006A0308"/>
    <w:rsid w:val="006A084D"/>
    <w:rsid w:val="006A0A1F"/>
    <w:rsid w:val="006A17A5"/>
    <w:rsid w:val="006A2C97"/>
    <w:rsid w:val="006A6D54"/>
    <w:rsid w:val="006A77F3"/>
    <w:rsid w:val="006B2FBC"/>
    <w:rsid w:val="006B418B"/>
    <w:rsid w:val="006B776E"/>
    <w:rsid w:val="006C0018"/>
    <w:rsid w:val="006C3172"/>
    <w:rsid w:val="006C3BEC"/>
    <w:rsid w:val="006C5C1B"/>
    <w:rsid w:val="006C5C69"/>
    <w:rsid w:val="006D28C0"/>
    <w:rsid w:val="006D4543"/>
    <w:rsid w:val="006D5D38"/>
    <w:rsid w:val="006D6263"/>
    <w:rsid w:val="006E0302"/>
    <w:rsid w:val="006E17D6"/>
    <w:rsid w:val="006E3CCF"/>
    <w:rsid w:val="006E40EB"/>
    <w:rsid w:val="006E4BF7"/>
    <w:rsid w:val="006E5EC8"/>
    <w:rsid w:val="006E65BA"/>
    <w:rsid w:val="006E6951"/>
    <w:rsid w:val="006E7B27"/>
    <w:rsid w:val="006F0D23"/>
    <w:rsid w:val="006F0EBD"/>
    <w:rsid w:val="006F1048"/>
    <w:rsid w:val="006F154C"/>
    <w:rsid w:val="006F4661"/>
    <w:rsid w:val="007006DE"/>
    <w:rsid w:val="007038E7"/>
    <w:rsid w:val="00703A71"/>
    <w:rsid w:val="00705184"/>
    <w:rsid w:val="0071182A"/>
    <w:rsid w:val="00711B60"/>
    <w:rsid w:val="0071241D"/>
    <w:rsid w:val="00714125"/>
    <w:rsid w:val="007147D7"/>
    <w:rsid w:val="00715729"/>
    <w:rsid w:val="0071641E"/>
    <w:rsid w:val="00717578"/>
    <w:rsid w:val="00717606"/>
    <w:rsid w:val="0072100A"/>
    <w:rsid w:val="007212CD"/>
    <w:rsid w:val="00721761"/>
    <w:rsid w:val="00723B86"/>
    <w:rsid w:val="0072489B"/>
    <w:rsid w:val="007252D0"/>
    <w:rsid w:val="007272AD"/>
    <w:rsid w:val="0073013B"/>
    <w:rsid w:val="0073107D"/>
    <w:rsid w:val="00731C06"/>
    <w:rsid w:val="00734D59"/>
    <w:rsid w:val="00735CA4"/>
    <w:rsid w:val="00736305"/>
    <w:rsid w:val="00740708"/>
    <w:rsid w:val="00744596"/>
    <w:rsid w:val="007469E0"/>
    <w:rsid w:val="0074709F"/>
    <w:rsid w:val="00747472"/>
    <w:rsid w:val="00751A00"/>
    <w:rsid w:val="00752B37"/>
    <w:rsid w:val="00752C69"/>
    <w:rsid w:val="00753250"/>
    <w:rsid w:val="00753B0B"/>
    <w:rsid w:val="0075466D"/>
    <w:rsid w:val="00754B52"/>
    <w:rsid w:val="00756841"/>
    <w:rsid w:val="00760A25"/>
    <w:rsid w:val="007619FA"/>
    <w:rsid w:val="00761E53"/>
    <w:rsid w:val="007649AB"/>
    <w:rsid w:val="00764C94"/>
    <w:rsid w:val="0076766E"/>
    <w:rsid w:val="007679D9"/>
    <w:rsid w:val="007704CA"/>
    <w:rsid w:val="00770524"/>
    <w:rsid w:val="007708B1"/>
    <w:rsid w:val="00770B49"/>
    <w:rsid w:val="007715A9"/>
    <w:rsid w:val="00771D34"/>
    <w:rsid w:val="0077301B"/>
    <w:rsid w:val="00774A0E"/>
    <w:rsid w:val="00774F61"/>
    <w:rsid w:val="007762BA"/>
    <w:rsid w:val="0078320E"/>
    <w:rsid w:val="007833AC"/>
    <w:rsid w:val="007858D7"/>
    <w:rsid w:val="00786307"/>
    <w:rsid w:val="00787FCC"/>
    <w:rsid w:val="00790132"/>
    <w:rsid w:val="00791693"/>
    <w:rsid w:val="00791952"/>
    <w:rsid w:val="007947FD"/>
    <w:rsid w:val="0079691D"/>
    <w:rsid w:val="00796DBD"/>
    <w:rsid w:val="00796E46"/>
    <w:rsid w:val="0079755D"/>
    <w:rsid w:val="00797A9A"/>
    <w:rsid w:val="007A43DE"/>
    <w:rsid w:val="007A4550"/>
    <w:rsid w:val="007A46E7"/>
    <w:rsid w:val="007A69B8"/>
    <w:rsid w:val="007B069C"/>
    <w:rsid w:val="007B1BFA"/>
    <w:rsid w:val="007B1EDD"/>
    <w:rsid w:val="007B2849"/>
    <w:rsid w:val="007B35F9"/>
    <w:rsid w:val="007B3B43"/>
    <w:rsid w:val="007B4F15"/>
    <w:rsid w:val="007B5774"/>
    <w:rsid w:val="007B70BA"/>
    <w:rsid w:val="007B74EB"/>
    <w:rsid w:val="007B75DB"/>
    <w:rsid w:val="007B7981"/>
    <w:rsid w:val="007B7B81"/>
    <w:rsid w:val="007C0D5E"/>
    <w:rsid w:val="007C302B"/>
    <w:rsid w:val="007C32D2"/>
    <w:rsid w:val="007C3DC2"/>
    <w:rsid w:val="007C52F5"/>
    <w:rsid w:val="007C57A2"/>
    <w:rsid w:val="007C5CA8"/>
    <w:rsid w:val="007C72F9"/>
    <w:rsid w:val="007D09EF"/>
    <w:rsid w:val="007D1030"/>
    <w:rsid w:val="007D1A9C"/>
    <w:rsid w:val="007D30DA"/>
    <w:rsid w:val="007D556E"/>
    <w:rsid w:val="007D738B"/>
    <w:rsid w:val="007E37B5"/>
    <w:rsid w:val="007E3EFE"/>
    <w:rsid w:val="007E5497"/>
    <w:rsid w:val="007E5C35"/>
    <w:rsid w:val="007E71C6"/>
    <w:rsid w:val="007E7639"/>
    <w:rsid w:val="007E7734"/>
    <w:rsid w:val="007F134A"/>
    <w:rsid w:val="007F182B"/>
    <w:rsid w:val="007F1853"/>
    <w:rsid w:val="007F1B6C"/>
    <w:rsid w:val="007F5135"/>
    <w:rsid w:val="007F5EC2"/>
    <w:rsid w:val="007F62D2"/>
    <w:rsid w:val="007F68EB"/>
    <w:rsid w:val="00801656"/>
    <w:rsid w:val="008035AB"/>
    <w:rsid w:val="00803B05"/>
    <w:rsid w:val="008046E5"/>
    <w:rsid w:val="00804DD7"/>
    <w:rsid w:val="00806A90"/>
    <w:rsid w:val="00806F5F"/>
    <w:rsid w:val="00810661"/>
    <w:rsid w:val="008118DC"/>
    <w:rsid w:val="0081192F"/>
    <w:rsid w:val="00811EF0"/>
    <w:rsid w:val="00812CDB"/>
    <w:rsid w:val="008135EE"/>
    <w:rsid w:val="008139FD"/>
    <w:rsid w:val="00813E7A"/>
    <w:rsid w:val="00814174"/>
    <w:rsid w:val="00814C5A"/>
    <w:rsid w:val="00814F9A"/>
    <w:rsid w:val="0081687F"/>
    <w:rsid w:val="00817AD0"/>
    <w:rsid w:val="00820278"/>
    <w:rsid w:val="0082055D"/>
    <w:rsid w:val="0082172B"/>
    <w:rsid w:val="008217B5"/>
    <w:rsid w:val="00822DDE"/>
    <w:rsid w:val="00824CD8"/>
    <w:rsid w:val="00827048"/>
    <w:rsid w:val="00831CBB"/>
    <w:rsid w:val="00834B4E"/>
    <w:rsid w:val="00834F23"/>
    <w:rsid w:val="00836D42"/>
    <w:rsid w:val="00842088"/>
    <w:rsid w:val="008423F9"/>
    <w:rsid w:val="0084241F"/>
    <w:rsid w:val="0084423C"/>
    <w:rsid w:val="008443B6"/>
    <w:rsid w:val="008457E8"/>
    <w:rsid w:val="00845B89"/>
    <w:rsid w:val="00847C16"/>
    <w:rsid w:val="008508EA"/>
    <w:rsid w:val="008509FB"/>
    <w:rsid w:val="008519A1"/>
    <w:rsid w:val="00852F7B"/>
    <w:rsid w:val="008558C9"/>
    <w:rsid w:val="00855B2B"/>
    <w:rsid w:val="008566D5"/>
    <w:rsid w:val="008575D5"/>
    <w:rsid w:val="008603A7"/>
    <w:rsid w:val="00861C04"/>
    <w:rsid w:val="00862971"/>
    <w:rsid w:val="00864575"/>
    <w:rsid w:val="00864BE9"/>
    <w:rsid w:val="00871582"/>
    <w:rsid w:val="00871875"/>
    <w:rsid w:val="008732A3"/>
    <w:rsid w:val="008732EB"/>
    <w:rsid w:val="00873695"/>
    <w:rsid w:val="00873EFC"/>
    <w:rsid w:val="00874514"/>
    <w:rsid w:val="0087527A"/>
    <w:rsid w:val="00875632"/>
    <w:rsid w:val="008760A1"/>
    <w:rsid w:val="008770DB"/>
    <w:rsid w:val="00877266"/>
    <w:rsid w:val="00877512"/>
    <w:rsid w:val="00881D61"/>
    <w:rsid w:val="008822A9"/>
    <w:rsid w:val="008835F4"/>
    <w:rsid w:val="008843B6"/>
    <w:rsid w:val="00884F66"/>
    <w:rsid w:val="0088687E"/>
    <w:rsid w:val="0088705C"/>
    <w:rsid w:val="00887658"/>
    <w:rsid w:val="008901E9"/>
    <w:rsid w:val="00891952"/>
    <w:rsid w:val="0089257A"/>
    <w:rsid w:val="00893D30"/>
    <w:rsid w:val="008951E2"/>
    <w:rsid w:val="00895F4F"/>
    <w:rsid w:val="008976F9"/>
    <w:rsid w:val="00897F4C"/>
    <w:rsid w:val="008A0092"/>
    <w:rsid w:val="008A0CE7"/>
    <w:rsid w:val="008A248B"/>
    <w:rsid w:val="008A348F"/>
    <w:rsid w:val="008A37EE"/>
    <w:rsid w:val="008A4068"/>
    <w:rsid w:val="008A446D"/>
    <w:rsid w:val="008A4EBF"/>
    <w:rsid w:val="008A5D06"/>
    <w:rsid w:val="008B1E38"/>
    <w:rsid w:val="008B1FBA"/>
    <w:rsid w:val="008B2349"/>
    <w:rsid w:val="008B279D"/>
    <w:rsid w:val="008B3D37"/>
    <w:rsid w:val="008B491D"/>
    <w:rsid w:val="008B4D3D"/>
    <w:rsid w:val="008B5DCC"/>
    <w:rsid w:val="008B5F76"/>
    <w:rsid w:val="008B742A"/>
    <w:rsid w:val="008C1322"/>
    <w:rsid w:val="008C3772"/>
    <w:rsid w:val="008D13CB"/>
    <w:rsid w:val="008D3529"/>
    <w:rsid w:val="008D3C87"/>
    <w:rsid w:val="008D46B2"/>
    <w:rsid w:val="008D4F39"/>
    <w:rsid w:val="008D67C9"/>
    <w:rsid w:val="008D7636"/>
    <w:rsid w:val="008E0AEE"/>
    <w:rsid w:val="008E1200"/>
    <w:rsid w:val="008E15A4"/>
    <w:rsid w:val="008E223C"/>
    <w:rsid w:val="008E2B76"/>
    <w:rsid w:val="008E3CB6"/>
    <w:rsid w:val="008E4393"/>
    <w:rsid w:val="008E4482"/>
    <w:rsid w:val="008E4C08"/>
    <w:rsid w:val="008E7A65"/>
    <w:rsid w:val="008E7FFE"/>
    <w:rsid w:val="008F21D9"/>
    <w:rsid w:val="008F2BF6"/>
    <w:rsid w:val="008F533A"/>
    <w:rsid w:val="008F66E6"/>
    <w:rsid w:val="00900684"/>
    <w:rsid w:val="00900955"/>
    <w:rsid w:val="00902786"/>
    <w:rsid w:val="00904001"/>
    <w:rsid w:val="00904A2C"/>
    <w:rsid w:val="00906808"/>
    <w:rsid w:val="00907A05"/>
    <w:rsid w:val="00910088"/>
    <w:rsid w:val="00910C16"/>
    <w:rsid w:val="009125B2"/>
    <w:rsid w:val="00913602"/>
    <w:rsid w:val="00913DC3"/>
    <w:rsid w:val="009167DC"/>
    <w:rsid w:val="00917376"/>
    <w:rsid w:val="00917710"/>
    <w:rsid w:val="00921545"/>
    <w:rsid w:val="00921CF3"/>
    <w:rsid w:val="00923EEF"/>
    <w:rsid w:val="00924E59"/>
    <w:rsid w:val="00924F01"/>
    <w:rsid w:val="00925E86"/>
    <w:rsid w:val="00925FF9"/>
    <w:rsid w:val="009319B5"/>
    <w:rsid w:val="00932BCC"/>
    <w:rsid w:val="00935AED"/>
    <w:rsid w:val="00936DE6"/>
    <w:rsid w:val="00941402"/>
    <w:rsid w:val="009419F9"/>
    <w:rsid w:val="00945B80"/>
    <w:rsid w:val="00947197"/>
    <w:rsid w:val="00950047"/>
    <w:rsid w:val="0095065A"/>
    <w:rsid w:val="009522DD"/>
    <w:rsid w:val="009526E2"/>
    <w:rsid w:val="009530F1"/>
    <w:rsid w:val="00953126"/>
    <w:rsid w:val="00960D97"/>
    <w:rsid w:val="00961328"/>
    <w:rsid w:val="009633F7"/>
    <w:rsid w:val="00963717"/>
    <w:rsid w:val="00963891"/>
    <w:rsid w:val="00965334"/>
    <w:rsid w:val="00967680"/>
    <w:rsid w:val="00970276"/>
    <w:rsid w:val="0097093E"/>
    <w:rsid w:val="00973B7C"/>
    <w:rsid w:val="00973FB7"/>
    <w:rsid w:val="009750AC"/>
    <w:rsid w:val="00976A72"/>
    <w:rsid w:val="00980847"/>
    <w:rsid w:val="0098165D"/>
    <w:rsid w:val="0098378B"/>
    <w:rsid w:val="00986309"/>
    <w:rsid w:val="00986B26"/>
    <w:rsid w:val="00987BEA"/>
    <w:rsid w:val="00990B07"/>
    <w:rsid w:val="00991104"/>
    <w:rsid w:val="00991141"/>
    <w:rsid w:val="0099119C"/>
    <w:rsid w:val="0099193A"/>
    <w:rsid w:val="009923F0"/>
    <w:rsid w:val="0099322A"/>
    <w:rsid w:val="00994B95"/>
    <w:rsid w:val="0099761D"/>
    <w:rsid w:val="00997A70"/>
    <w:rsid w:val="009A04FD"/>
    <w:rsid w:val="009A2CD2"/>
    <w:rsid w:val="009A4FCC"/>
    <w:rsid w:val="009A5421"/>
    <w:rsid w:val="009B09E9"/>
    <w:rsid w:val="009B416E"/>
    <w:rsid w:val="009B5261"/>
    <w:rsid w:val="009B56DA"/>
    <w:rsid w:val="009B57ED"/>
    <w:rsid w:val="009B646B"/>
    <w:rsid w:val="009B6ED2"/>
    <w:rsid w:val="009C07EC"/>
    <w:rsid w:val="009C20FD"/>
    <w:rsid w:val="009C2AB7"/>
    <w:rsid w:val="009C5EE4"/>
    <w:rsid w:val="009C71FA"/>
    <w:rsid w:val="009C72E7"/>
    <w:rsid w:val="009C76B0"/>
    <w:rsid w:val="009D04A3"/>
    <w:rsid w:val="009D0FC3"/>
    <w:rsid w:val="009D1259"/>
    <w:rsid w:val="009D3E04"/>
    <w:rsid w:val="009D424D"/>
    <w:rsid w:val="009D5802"/>
    <w:rsid w:val="009D76A5"/>
    <w:rsid w:val="009E3C78"/>
    <w:rsid w:val="009E4989"/>
    <w:rsid w:val="009E5147"/>
    <w:rsid w:val="009E5756"/>
    <w:rsid w:val="009E7B4D"/>
    <w:rsid w:val="009F0751"/>
    <w:rsid w:val="009F5C84"/>
    <w:rsid w:val="009F66A3"/>
    <w:rsid w:val="00A00F52"/>
    <w:rsid w:val="00A029E3"/>
    <w:rsid w:val="00A044D0"/>
    <w:rsid w:val="00A0583E"/>
    <w:rsid w:val="00A1356E"/>
    <w:rsid w:val="00A136D1"/>
    <w:rsid w:val="00A14735"/>
    <w:rsid w:val="00A149A2"/>
    <w:rsid w:val="00A17C8F"/>
    <w:rsid w:val="00A17F13"/>
    <w:rsid w:val="00A20090"/>
    <w:rsid w:val="00A221CC"/>
    <w:rsid w:val="00A25200"/>
    <w:rsid w:val="00A25A80"/>
    <w:rsid w:val="00A26E74"/>
    <w:rsid w:val="00A30F87"/>
    <w:rsid w:val="00A3174A"/>
    <w:rsid w:val="00A32E07"/>
    <w:rsid w:val="00A33C78"/>
    <w:rsid w:val="00A3456D"/>
    <w:rsid w:val="00A35414"/>
    <w:rsid w:val="00A354F2"/>
    <w:rsid w:val="00A37AC5"/>
    <w:rsid w:val="00A37C62"/>
    <w:rsid w:val="00A42488"/>
    <w:rsid w:val="00A44932"/>
    <w:rsid w:val="00A50208"/>
    <w:rsid w:val="00A51E07"/>
    <w:rsid w:val="00A53B17"/>
    <w:rsid w:val="00A53C59"/>
    <w:rsid w:val="00A54D0B"/>
    <w:rsid w:val="00A54F91"/>
    <w:rsid w:val="00A5543A"/>
    <w:rsid w:val="00A563CD"/>
    <w:rsid w:val="00A57335"/>
    <w:rsid w:val="00A627E1"/>
    <w:rsid w:val="00A64A10"/>
    <w:rsid w:val="00A65860"/>
    <w:rsid w:val="00A661A2"/>
    <w:rsid w:val="00A66AB8"/>
    <w:rsid w:val="00A67DBF"/>
    <w:rsid w:val="00A7112E"/>
    <w:rsid w:val="00A71994"/>
    <w:rsid w:val="00A7341A"/>
    <w:rsid w:val="00A73487"/>
    <w:rsid w:val="00A73A53"/>
    <w:rsid w:val="00A75724"/>
    <w:rsid w:val="00A76875"/>
    <w:rsid w:val="00A8263A"/>
    <w:rsid w:val="00A82736"/>
    <w:rsid w:val="00A827DC"/>
    <w:rsid w:val="00A82C85"/>
    <w:rsid w:val="00A83364"/>
    <w:rsid w:val="00A8547A"/>
    <w:rsid w:val="00A8714D"/>
    <w:rsid w:val="00A87835"/>
    <w:rsid w:val="00A9270C"/>
    <w:rsid w:val="00A93A8E"/>
    <w:rsid w:val="00A942C8"/>
    <w:rsid w:val="00A97633"/>
    <w:rsid w:val="00AA048B"/>
    <w:rsid w:val="00AA0F03"/>
    <w:rsid w:val="00AA1CC5"/>
    <w:rsid w:val="00AA230D"/>
    <w:rsid w:val="00AA30C6"/>
    <w:rsid w:val="00AA64A2"/>
    <w:rsid w:val="00AA7DAF"/>
    <w:rsid w:val="00AB0694"/>
    <w:rsid w:val="00AB0ADB"/>
    <w:rsid w:val="00AB1978"/>
    <w:rsid w:val="00AB199E"/>
    <w:rsid w:val="00AB292A"/>
    <w:rsid w:val="00AB2AB0"/>
    <w:rsid w:val="00AC029C"/>
    <w:rsid w:val="00AC285F"/>
    <w:rsid w:val="00AC2A31"/>
    <w:rsid w:val="00AC3EDF"/>
    <w:rsid w:val="00AC5330"/>
    <w:rsid w:val="00AC5ECA"/>
    <w:rsid w:val="00AC5F18"/>
    <w:rsid w:val="00AD08FE"/>
    <w:rsid w:val="00AD10CB"/>
    <w:rsid w:val="00AD2F7B"/>
    <w:rsid w:val="00AD2FC7"/>
    <w:rsid w:val="00AD458A"/>
    <w:rsid w:val="00AD5102"/>
    <w:rsid w:val="00AD65C4"/>
    <w:rsid w:val="00AD6C93"/>
    <w:rsid w:val="00AD7DED"/>
    <w:rsid w:val="00AE1386"/>
    <w:rsid w:val="00AE2D22"/>
    <w:rsid w:val="00AE4F73"/>
    <w:rsid w:val="00AE7BF8"/>
    <w:rsid w:val="00AE7E47"/>
    <w:rsid w:val="00AE7EE7"/>
    <w:rsid w:val="00AF0403"/>
    <w:rsid w:val="00AF0F54"/>
    <w:rsid w:val="00AF1E56"/>
    <w:rsid w:val="00AF2191"/>
    <w:rsid w:val="00AF22F7"/>
    <w:rsid w:val="00AF4654"/>
    <w:rsid w:val="00AF51C0"/>
    <w:rsid w:val="00AF57B9"/>
    <w:rsid w:val="00AF7E08"/>
    <w:rsid w:val="00AF7EB6"/>
    <w:rsid w:val="00B01458"/>
    <w:rsid w:val="00B0148F"/>
    <w:rsid w:val="00B02EB9"/>
    <w:rsid w:val="00B05E12"/>
    <w:rsid w:val="00B07B23"/>
    <w:rsid w:val="00B13174"/>
    <w:rsid w:val="00B14423"/>
    <w:rsid w:val="00B16E51"/>
    <w:rsid w:val="00B16E73"/>
    <w:rsid w:val="00B21CFA"/>
    <w:rsid w:val="00B22F77"/>
    <w:rsid w:val="00B239F4"/>
    <w:rsid w:val="00B24C12"/>
    <w:rsid w:val="00B300BE"/>
    <w:rsid w:val="00B31137"/>
    <w:rsid w:val="00B31976"/>
    <w:rsid w:val="00B31EC7"/>
    <w:rsid w:val="00B328F5"/>
    <w:rsid w:val="00B32EB5"/>
    <w:rsid w:val="00B35216"/>
    <w:rsid w:val="00B355ED"/>
    <w:rsid w:val="00B3647D"/>
    <w:rsid w:val="00B37003"/>
    <w:rsid w:val="00B373A9"/>
    <w:rsid w:val="00B402FE"/>
    <w:rsid w:val="00B40545"/>
    <w:rsid w:val="00B40E16"/>
    <w:rsid w:val="00B411F0"/>
    <w:rsid w:val="00B4153E"/>
    <w:rsid w:val="00B41C44"/>
    <w:rsid w:val="00B41E6B"/>
    <w:rsid w:val="00B437DD"/>
    <w:rsid w:val="00B4555A"/>
    <w:rsid w:val="00B47301"/>
    <w:rsid w:val="00B47415"/>
    <w:rsid w:val="00B47663"/>
    <w:rsid w:val="00B479DA"/>
    <w:rsid w:val="00B530F7"/>
    <w:rsid w:val="00B53EB7"/>
    <w:rsid w:val="00B54521"/>
    <w:rsid w:val="00B567E3"/>
    <w:rsid w:val="00B6048D"/>
    <w:rsid w:val="00B6091F"/>
    <w:rsid w:val="00B62A41"/>
    <w:rsid w:val="00B62BE7"/>
    <w:rsid w:val="00B645CC"/>
    <w:rsid w:val="00B65F42"/>
    <w:rsid w:val="00B71B2F"/>
    <w:rsid w:val="00B721B4"/>
    <w:rsid w:val="00B72BC0"/>
    <w:rsid w:val="00B72FFF"/>
    <w:rsid w:val="00B730CA"/>
    <w:rsid w:val="00B73765"/>
    <w:rsid w:val="00B74385"/>
    <w:rsid w:val="00B7563E"/>
    <w:rsid w:val="00B76FEA"/>
    <w:rsid w:val="00B77091"/>
    <w:rsid w:val="00B77D8A"/>
    <w:rsid w:val="00B77F6C"/>
    <w:rsid w:val="00B82EEF"/>
    <w:rsid w:val="00B8349B"/>
    <w:rsid w:val="00B84F6A"/>
    <w:rsid w:val="00B86091"/>
    <w:rsid w:val="00B8718D"/>
    <w:rsid w:val="00B87891"/>
    <w:rsid w:val="00B87937"/>
    <w:rsid w:val="00B87C01"/>
    <w:rsid w:val="00B87C0B"/>
    <w:rsid w:val="00B901E2"/>
    <w:rsid w:val="00B92F94"/>
    <w:rsid w:val="00B93C2B"/>
    <w:rsid w:val="00B9522B"/>
    <w:rsid w:val="00B9576E"/>
    <w:rsid w:val="00B95E7E"/>
    <w:rsid w:val="00B97E54"/>
    <w:rsid w:val="00BA01D7"/>
    <w:rsid w:val="00BA0B4A"/>
    <w:rsid w:val="00BA12F3"/>
    <w:rsid w:val="00BA157B"/>
    <w:rsid w:val="00BA18CF"/>
    <w:rsid w:val="00BA2076"/>
    <w:rsid w:val="00BA20E3"/>
    <w:rsid w:val="00BA2BD4"/>
    <w:rsid w:val="00BA47D3"/>
    <w:rsid w:val="00BA47F2"/>
    <w:rsid w:val="00BA5595"/>
    <w:rsid w:val="00BA602A"/>
    <w:rsid w:val="00BB71D0"/>
    <w:rsid w:val="00BC0AFF"/>
    <w:rsid w:val="00BC222D"/>
    <w:rsid w:val="00BC3BDB"/>
    <w:rsid w:val="00BC72E5"/>
    <w:rsid w:val="00BD0B13"/>
    <w:rsid w:val="00BD2947"/>
    <w:rsid w:val="00BD4C27"/>
    <w:rsid w:val="00BD589E"/>
    <w:rsid w:val="00BD5F6C"/>
    <w:rsid w:val="00BD7F72"/>
    <w:rsid w:val="00BE0613"/>
    <w:rsid w:val="00BE1020"/>
    <w:rsid w:val="00BE2DFD"/>
    <w:rsid w:val="00BE36EB"/>
    <w:rsid w:val="00BE3CDB"/>
    <w:rsid w:val="00BE4661"/>
    <w:rsid w:val="00BE563A"/>
    <w:rsid w:val="00BE5FA2"/>
    <w:rsid w:val="00BF2352"/>
    <w:rsid w:val="00BF495C"/>
    <w:rsid w:val="00C01284"/>
    <w:rsid w:val="00C01B7F"/>
    <w:rsid w:val="00C04011"/>
    <w:rsid w:val="00C075E7"/>
    <w:rsid w:val="00C078ED"/>
    <w:rsid w:val="00C14365"/>
    <w:rsid w:val="00C15EC4"/>
    <w:rsid w:val="00C17759"/>
    <w:rsid w:val="00C22372"/>
    <w:rsid w:val="00C22A4F"/>
    <w:rsid w:val="00C22B5B"/>
    <w:rsid w:val="00C235C8"/>
    <w:rsid w:val="00C23EAD"/>
    <w:rsid w:val="00C266E2"/>
    <w:rsid w:val="00C33301"/>
    <w:rsid w:val="00C3346A"/>
    <w:rsid w:val="00C3439F"/>
    <w:rsid w:val="00C36828"/>
    <w:rsid w:val="00C36B0F"/>
    <w:rsid w:val="00C373E5"/>
    <w:rsid w:val="00C37B76"/>
    <w:rsid w:val="00C40E1F"/>
    <w:rsid w:val="00C41C30"/>
    <w:rsid w:val="00C41EF1"/>
    <w:rsid w:val="00C434DC"/>
    <w:rsid w:val="00C467F6"/>
    <w:rsid w:val="00C47EBA"/>
    <w:rsid w:val="00C514C6"/>
    <w:rsid w:val="00C5235B"/>
    <w:rsid w:val="00C5376D"/>
    <w:rsid w:val="00C55385"/>
    <w:rsid w:val="00C55B6C"/>
    <w:rsid w:val="00C55E69"/>
    <w:rsid w:val="00C56B02"/>
    <w:rsid w:val="00C61A79"/>
    <w:rsid w:val="00C62426"/>
    <w:rsid w:val="00C62485"/>
    <w:rsid w:val="00C630A6"/>
    <w:rsid w:val="00C63655"/>
    <w:rsid w:val="00C65DB2"/>
    <w:rsid w:val="00C670AD"/>
    <w:rsid w:val="00C6766E"/>
    <w:rsid w:val="00C67EBA"/>
    <w:rsid w:val="00C70BBC"/>
    <w:rsid w:val="00C71859"/>
    <w:rsid w:val="00C7283B"/>
    <w:rsid w:val="00C72AAD"/>
    <w:rsid w:val="00C736A7"/>
    <w:rsid w:val="00C74A7F"/>
    <w:rsid w:val="00C74AB8"/>
    <w:rsid w:val="00C74FC0"/>
    <w:rsid w:val="00C75315"/>
    <w:rsid w:val="00C754BE"/>
    <w:rsid w:val="00C76E4B"/>
    <w:rsid w:val="00C80092"/>
    <w:rsid w:val="00C80965"/>
    <w:rsid w:val="00C817AE"/>
    <w:rsid w:val="00C81814"/>
    <w:rsid w:val="00C81E1B"/>
    <w:rsid w:val="00C84034"/>
    <w:rsid w:val="00C87BDC"/>
    <w:rsid w:val="00C91474"/>
    <w:rsid w:val="00C9536E"/>
    <w:rsid w:val="00CA0898"/>
    <w:rsid w:val="00CA127B"/>
    <w:rsid w:val="00CA5D94"/>
    <w:rsid w:val="00CA776E"/>
    <w:rsid w:val="00CA7B02"/>
    <w:rsid w:val="00CB217B"/>
    <w:rsid w:val="00CB2C45"/>
    <w:rsid w:val="00CB4FA2"/>
    <w:rsid w:val="00CB5053"/>
    <w:rsid w:val="00CB6968"/>
    <w:rsid w:val="00CB6BE0"/>
    <w:rsid w:val="00CB6FFE"/>
    <w:rsid w:val="00CC02F1"/>
    <w:rsid w:val="00CC1B26"/>
    <w:rsid w:val="00CC289C"/>
    <w:rsid w:val="00CC4183"/>
    <w:rsid w:val="00CC6EC4"/>
    <w:rsid w:val="00CD2C89"/>
    <w:rsid w:val="00CD32B3"/>
    <w:rsid w:val="00CD5A5A"/>
    <w:rsid w:val="00CD6A16"/>
    <w:rsid w:val="00CE01E7"/>
    <w:rsid w:val="00CE1AC1"/>
    <w:rsid w:val="00CE4E63"/>
    <w:rsid w:val="00CE7564"/>
    <w:rsid w:val="00CE773A"/>
    <w:rsid w:val="00CE776D"/>
    <w:rsid w:val="00CF107F"/>
    <w:rsid w:val="00CF31BF"/>
    <w:rsid w:val="00CF3795"/>
    <w:rsid w:val="00CF4FE1"/>
    <w:rsid w:val="00CF751C"/>
    <w:rsid w:val="00CF760A"/>
    <w:rsid w:val="00D01DE7"/>
    <w:rsid w:val="00D037D5"/>
    <w:rsid w:val="00D046FD"/>
    <w:rsid w:val="00D07360"/>
    <w:rsid w:val="00D07F8D"/>
    <w:rsid w:val="00D12F14"/>
    <w:rsid w:val="00D137AF"/>
    <w:rsid w:val="00D13C56"/>
    <w:rsid w:val="00D1491D"/>
    <w:rsid w:val="00D16136"/>
    <w:rsid w:val="00D2040F"/>
    <w:rsid w:val="00D2334B"/>
    <w:rsid w:val="00D24383"/>
    <w:rsid w:val="00D24811"/>
    <w:rsid w:val="00D24866"/>
    <w:rsid w:val="00D26E74"/>
    <w:rsid w:val="00D3097E"/>
    <w:rsid w:val="00D31520"/>
    <w:rsid w:val="00D3186C"/>
    <w:rsid w:val="00D31D21"/>
    <w:rsid w:val="00D32393"/>
    <w:rsid w:val="00D3307D"/>
    <w:rsid w:val="00D33E39"/>
    <w:rsid w:val="00D37B44"/>
    <w:rsid w:val="00D4061F"/>
    <w:rsid w:val="00D415A9"/>
    <w:rsid w:val="00D423A2"/>
    <w:rsid w:val="00D42C8F"/>
    <w:rsid w:val="00D44A16"/>
    <w:rsid w:val="00D474CE"/>
    <w:rsid w:val="00D47BCC"/>
    <w:rsid w:val="00D47C54"/>
    <w:rsid w:val="00D51AE9"/>
    <w:rsid w:val="00D522DE"/>
    <w:rsid w:val="00D55AF4"/>
    <w:rsid w:val="00D55CCB"/>
    <w:rsid w:val="00D60C74"/>
    <w:rsid w:val="00D6129E"/>
    <w:rsid w:val="00D614BA"/>
    <w:rsid w:val="00D622DD"/>
    <w:rsid w:val="00D6253A"/>
    <w:rsid w:val="00D62885"/>
    <w:rsid w:val="00D62E11"/>
    <w:rsid w:val="00D637D5"/>
    <w:rsid w:val="00D63AC2"/>
    <w:rsid w:val="00D63B82"/>
    <w:rsid w:val="00D66C34"/>
    <w:rsid w:val="00D66CBD"/>
    <w:rsid w:val="00D71BBD"/>
    <w:rsid w:val="00D72E9C"/>
    <w:rsid w:val="00D7368E"/>
    <w:rsid w:val="00D7383B"/>
    <w:rsid w:val="00D74FAD"/>
    <w:rsid w:val="00D758AA"/>
    <w:rsid w:val="00D7597F"/>
    <w:rsid w:val="00D759FB"/>
    <w:rsid w:val="00D8175D"/>
    <w:rsid w:val="00D83AE5"/>
    <w:rsid w:val="00D85575"/>
    <w:rsid w:val="00D8740F"/>
    <w:rsid w:val="00D87B3C"/>
    <w:rsid w:val="00D90089"/>
    <w:rsid w:val="00D91F62"/>
    <w:rsid w:val="00D92FC5"/>
    <w:rsid w:val="00D94C17"/>
    <w:rsid w:val="00D9544E"/>
    <w:rsid w:val="00D95F7D"/>
    <w:rsid w:val="00DA0FB3"/>
    <w:rsid w:val="00DA1A58"/>
    <w:rsid w:val="00DA281C"/>
    <w:rsid w:val="00DA3E4D"/>
    <w:rsid w:val="00DA3E61"/>
    <w:rsid w:val="00DA4795"/>
    <w:rsid w:val="00DA5C0A"/>
    <w:rsid w:val="00DA68C1"/>
    <w:rsid w:val="00DB094F"/>
    <w:rsid w:val="00DB0B23"/>
    <w:rsid w:val="00DB1CF4"/>
    <w:rsid w:val="00DB4762"/>
    <w:rsid w:val="00DB73C6"/>
    <w:rsid w:val="00DB7B5B"/>
    <w:rsid w:val="00DC0C5A"/>
    <w:rsid w:val="00DC1022"/>
    <w:rsid w:val="00DC113B"/>
    <w:rsid w:val="00DC3E1A"/>
    <w:rsid w:val="00DC4CE3"/>
    <w:rsid w:val="00DC54BC"/>
    <w:rsid w:val="00DC61BD"/>
    <w:rsid w:val="00DC6C06"/>
    <w:rsid w:val="00DC7C40"/>
    <w:rsid w:val="00DC7E04"/>
    <w:rsid w:val="00DD1D93"/>
    <w:rsid w:val="00DD233F"/>
    <w:rsid w:val="00DD2A94"/>
    <w:rsid w:val="00DD4EB8"/>
    <w:rsid w:val="00DD5473"/>
    <w:rsid w:val="00DD68C1"/>
    <w:rsid w:val="00DD729D"/>
    <w:rsid w:val="00DE1992"/>
    <w:rsid w:val="00DE218D"/>
    <w:rsid w:val="00DE35B7"/>
    <w:rsid w:val="00DE4316"/>
    <w:rsid w:val="00DE4F9F"/>
    <w:rsid w:val="00DF0D64"/>
    <w:rsid w:val="00DF264D"/>
    <w:rsid w:val="00DF4D08"/>
    <w:rsid w:val="00DF4D10"/>
    <w:rsid w:val="00DF4DB2"/>
    <w:rsid w:val="00DF6318"/>
    <w:rsid w:val="00DF6CBA"/>
    <w:rsid w:val="00DF74CD"/>
    <w:rsid w:val="00E00385"/>
    <w:rsid w:val="00E003AA"/>
    <w:rsid w:val="00E00E9D"/>
    <w:rsid w:val="00E06380"/>
    <w:rsid w:val="00E11420"/>
    <w:rsid w:val="00E11A12"/>
    <w:rsid w:val="00E12A58"/>
    <w:rsid w:val="00E1388C"/>
    <w:rsid w:val="00E13A82"/>
    <w:rsid w:val="00E15EB9"/>
    <w:rsid w:val="00E16408"/>
    <w:rsid w:val="00E170C7"/>
    <w:rsid w:val="00E174B4"/>
    <w:rsid w:val="00E20894"/>
    <w:rsid w:val="00E20CA3"/>
    <w:rsid w:val="00E21172"/>
    <w:rsid w:val="00E215FD"/>
    <w:rsid w:val="00E2182E"/>
    <w:rsid w:val="00E219D0"/>
    <w:rsid w:val="00E21AC2"/>
    <w:rsid w:val="00E23122"/>
    <w:rsid w:val="00E245AB"/>
    <w:rsid w:val="00E25D53"/>
    <w:rsid w:val="00E30274"/>
    <w:rsid w:val="00E31AA4"/>
    <w:rsid w:val="00E324DB"/>
    <w:rsid w:val="00E3297E"/>
    <w:rsid w:val="00E32D04"/>
    <w:rsid w:val="00E34D14"/>
    <w:rsid w:val="00E36B7C"/>
    <w:rsid w:val="00E37054"/>
    <w:rsid w:val="00E37BE9"/>
    <w:rsid w:val="00E41D5A"/>
    <w:rsid w:val="00E4233B"/>
    <w:rsid w:val="00E42647"/>
    <w:rsid w:val="00E42A77"/>
    <w:rsid w:val="00E43004"/>
    <w:rsid w:val="00E45908"/>
    <w:rsid w:val="00E47687"/>
    <w:rsid w:val="00E50AFE"/>
    <w:rsid w:val="00E51C08"/>
    <w:rsid w:val="00E521C7"/>
    <w:rsid w:val="00E5283B"/>
    <w:rsid w:val="00E55085"/>
    <w:rsid w:val="00E560EA"/>
    <w:rsid w:val="00E5673D"/>
    <w:rsid w:val="00E57062"/>
    <w:rsid w:val="00E57233"/>
    <w:rsid w:val="00E57DF7"/>
    <w:rsid w:val="00E66F98"/>
    <w:rsid w:val="00E72065"/>
    <w:rsid w:val="00E73CF9"/>
    <w:rsid w:val="00E73F3C"/>
    <w:rsid w:val="00E7666E"/>
    <w:rsid w:val="00E771DC"/>
    <w:rsid w:val="00E77286"/>
    <w:rsid w:val="00E82E70"/>
    <w:rsid w:val="00E82EBD"/>
    <w:rsid w:val="00E83063"/>
    <w:rsid w:val="00E8401E"/>
    <w:rsid w:val="00E848C2"/>
    <w:rsid w:val="00E85868"/>
    <w:rsid w:val="00E86CB4"/>
    <w:rsid w:val="00E8730D"/>
    <w:rsid w:val="00E8772A"/>
    <w:rsid w:val="00E87AAD"/>
    <w:rsid w:val="00E90C29"/>
    <w:rsid w:val="00E90F6B"/>
    <w:rsid w:val="00E91F8D"/>
    <w:rsid w:val="00E9268C"/>
    <w:rsid w:val="00E9293B"/>
    <w:rsid w:val="00E92C27"/>
    <w:rsid w:val="00E93ADB"/>
    <w:rsid w:val="00E94765"/>
    <w:rsid w:val="00E948D2"/>
    <w:rsid w:val="00EA0485"/>
    <w:rsid w:val="00EA0E3D"/>
    <w:rsid w:val="00EA3E85"/>
    <w:rsid w:val="00EA3F6E"/>
    <w:rsid w:val="00EA46EC"/>
    <w:rsid w:val="00EA4AA9"/>
    <w:rsid w:val="00EA5CCB"/>
    <w:rsid w:val="00EA6F80"/>
    <w:rsid w:val="00EA7234"/>
    <w:rsid w:val="00EB01CF"/>
    <w:rsid w:val="00EB088B"/>
    <w:rsid w:val="00EB09E0"/>
    <w:rsid w:val="00EB0A20"/>
    <w:rsid w:val="00EB1419"/>
    <w:rsid w:val="00EB196E"/>
    <w:rsid w:val="00EB354B"/>
    <w:rsid w:val="00EB3CFB"/>
    <w:rsid w:val="00EB4102"/>
    <w:rsid w:val="00EB5956"/>
    <w:rsid w:val="00EB67E6"/>
    <w:rsid w:val="00EB7EA3"/>
    <w:rsid w:val="00EC1B71"/>
    <w:rsid w:val="00EC1C01"/>
    <w:rsid w:val="00EC2CCD"/>
    <w:rsid w:val="00EC35D2"/>
    <w:rsid w:val="00EC485C"/>
    <w:rsid w:val="00EC499C"/>
    <w:rsid w:val="00EC575E"/>
    <w:rsid w:val="00EC5B1A"/>
    <w:rsid w:val="00EC5DDD"/>
    <w:rsid w:val="00ED0E04"/>
    <w:rsid w:val="00ED0E27"/>
    <w:rsid w:val="00ED1611"/>
    <w:rsid w:val="00ED3CF8"/>
    <w:rsid w:val="00ED5190"/>
    <w:rsid w:val="00ED5797"/>
    <w:rsid w:val="00ED6064"/>
    <w:rsid w:val="00ED66F2"/>
    <w:rsid w:val="00EE0302"/>
    <w:rsid w:val="00EE2886"/>
    <w:rsid w:val="00EE5039"/>
    <w:rsid w:val="00EE563B"/>
    <w:rsid w:val="00EF12B2"/>
    <w:rsid w:val="00EF1C10"/>
    <w:rsid w:val="00EF25D7"/>
    <w:rsid w:val="00EF4141"/>
    <w:rsid w:val="00EF44AF"/>
    <w:rsid w:val="00EF6FB5"/>
    <w:rsid w:val="00F01066"/>
    <w:rsid w:val="00F0292B"/>
    <w:rsid w:val="00F0402E"/>
    <w:rsid w:val="00F0413A"/>
    <w:rsid w:val="00F056CC"/>
    <w:rsid w:val="00F05A38"/>
    <w:rsid w:val="00F13F86"/>
    <w:rsid w:val="00F145D7"/>
    <w:rsid w:val="00F148B8"/>
    <w:rsid w:val="00F14F0C"/>
    <w:rsid w:val="00F1541F"/>
    <w:rsid w:val="00F163B0"/>
    <w:rsid w:val="00F16E2E"/>
    <w:rsid w:val="00F16EB8"/>
    <w:rsid w:val="00F1788B"/>
    <w:rsid w:val="00F204A3"/>
    <w:rsid w:val="00F2194D"/>
    <w:rsid w:val="00F22DA7"/>
    <w:rsid w:val="00F24DF5"/>
    <w:rsid w:val="00F251FE"/>
    <w:rsid w:val="00F26546"/>
    <w:rsid w:val="00F30150"/>
    <w:rsid w:val="00F3073C"/>
    <w:rsid w:val="00F31EDC"/>
    <w:rsid w:val="00F334FF"/>
    <w:rsid w:val="00F34721"/>
    <w:rsid w:val="00F35E64"/>
    <w:rsid w:val="00F40A3E"/>
    <w:rsid w:val="00F40E2A"/>
    <w:rsid w:val="00F4298A"/>
    <w:rsid w:val="00F4398F"/>
    <w:rsid w:val="00F47C5A"/>
    <w:rsid w:val="00F5064F"/>
    <w:rsid w:val="00F5176C"/>
    <w:rsid w:val="00F53BF6"/>
    <w:rsid w:val="00F54175"/>
    <w:rsid w:val="00F5478E"/>
    <w:rsid w:val="00F5613F"/>
    <w:rsid w:val="00F5664F"/>
    <w:rsid w:val="00F56A67"/>
    <w:rsid w:val="00F629B0"/>
    <w:rsid w:val="00F63146"/>
    <w:rsid w:val="00F63D29"/>
    <w:rsid w:val="00F6686D"/>
    <w:rsid w:val="00F66A70"/>
    <w:rsid w:val="00F66C1E"/>
    <w:rsid w:val="00F671EF"/>
    <w:rsid w:val="00F713F3"/>
    <w:rsid w:val="00F719F6"/>
    <w:rsid w:val="00F72515"/>
    <w:rsid w:val="00F752EC"/>
    <w:rsid w:val="00F758BE"/>
    <w:rsid w:val="00F76471"/>
    <w:rsid w:val="00F76AFC"/>
    <w:rsid w:val="00F833DC"/>
    <w:rsid w:val="00F84251"/>
    <w:rsid w:val="00F84E05"/>
    <w:rsid w:val="00F85A36"/>
    <w:rsid w:val="00F866A0"/>
    <w:rsid w:val="00F87AFE"/>
    <w:rsid w:val="00F90877"/>
    <w:rsid w:val="00F908B5"/>
    <w:rsid w:val="00F910ED"/>
    <w:rsid w:val="00F93CEC"/>
    <w:rsid w:val="00F94A92"/>
    <w:rsid w:val="00F95896"/>
    <w:rsid w:val="00FA2EE7"/>
    <w:rsid w:val="00FA3109"/>
    <w:rsid w:val="00FA3656"/>
    <w:rsid w:val="00FA3B63"/>
    <w:rsid w:val="00FA3C45"/>
    <w:rsid w:val="00FA3FCE"/>
    <w:rsid w:val="00FA57BA"/>
    <w:rsid w:val="00FA5AA5"/>
    <w:rsid w:val="00FA5DA8"/>
    <w:rsid w:val="00FA606F"/>
    <w:rsid w:val="00FA6E03"/>
    <w:rsid w:val="00FA6EB3"/>
    <w:rsid w:val="00FB11DC"/>
    <w:rsid w:val="00FB220E"/>
    <w:rsid w:val="00FB2F58"/>
    <w:rsid w:val="00FB33DC"/>
    <w:rsid w:val="00FB3D62"/>
    <w:rsid w:val="00FB5DD1"/>
    <w:rsid w:val="00FB6429"/>
    <w:rsid w:val="00FB787E"/>
    <w:rsid w:val="00FC060B"/>
    <w:rsid w:val="00FC0F61"/>
    <w:rsid w:val="00FC1C83"/>
    <w:rsid w:val="00FC26A2"/>
    <w:rsid w:val="00FC2B5D"/>
    <w:rsid w:val="00FC3929"/>
    <w:rsid w:val="00FC46D5"/>
    <w:rsid w:val="00FC4D83"/>
    <w:rsid w:val="00FC74D8"/>
    <w:rsid w:val="00FD0229"/>
    <w:rsid w:val="00FD15C9"/>
    <w:rsid w:val="00FD1C70"/>
    <w:rsid w:val="00FD2426"/>
    <w:rsid w:val="00FD2A73"/>
    <w:rsid w:val="00FD2C89"/>
    <w:rsid w:val="00FD3D0E"/>
    <w:rsid w:val="00FD4B81"/>
    <w:rsid w:val="00FD5B7A"/>
    <w:rsid w:val="00FD6507"/>
    <w:rsid w:val="00FE1325"/>
    <w:rsid w:val="00FE3D14"/>
    <w:rsid w:val="00FE4C9F"/>
    <w:rsid w:val="00FE6168"/>
    <w:rsid w:val="00FE6283"/>
    <w:rsid w:val="00FE73DE"/>
    <w:rsid w:val="00FE7E78"/>
    <w:rsid w:val="00FF0C38"/>
    <w:rsid w:val="00FF0F88"/>
    <w:rsid w:val="00FF1449"/>
    <w:rsid w:val="00FF30CA"/>
    <w:rsid w:val="00FF7765"/>
    <w:rsid w:val="420848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E7D6A0AA-BBF4-43E8-941C-E4615513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paragraph" w:styleId="Ttulo1">
    <w:name w:val="heading 1"/>
    <w:basedOn w:val="Normal"/>
    <w:link w:val="Ttulo1Car"/>
    <w:uiPriority w:val="9"/>
    <w:qFormat/>
    <w:rsid w:val="00C266E2"/>
    <w:pPr>
      <w:widowControl w:val="0"/>
      <w:autoSpaceDE w:val="0"/>
      <w:autoSpaceDN w:val="0"/>
      <w:spacing w:before="1" w:after="0" w:line="240" w:lineRule="auto"/>
      <w:ind w:left="1181" w:hanging="360"/>
      <w:outlineLvl w:val="0"/>
    </w:pPr>
    <w:rPr>
      <w:rFonts w:ascii="Arial" w:eastAsia="Times New Roman" w:hAnsi="Arial" w:cs="Arial"/>
      <w:b/>
      <w:bCs/>
      <w:lang w:val="es-ES"/>
    </w:rPr>
  </w:style>
  <w:style w:type="paragraph" w:styleId="Ttulo5">
    <w:name w:val="heading 5"/>
    <w:basedOn w:val="Normal"/>
    <w:next w:val="Normal"/>
    <w:link w:val="Ttulo5Car"/>
    <w:uiPriority w:val="9"/>
    <w:semiHidden/>
    <w:unhideWhenUsed/>
    <w:qFormat/>
    <w:rsid w:val="00796E4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C266E2"/>
    <w:rPr>
      <w:rFonts w:ascii="Arial" w:eastAsia="Times New Roman" w:hAnsi="Arial" w:cs="Arial"/>
      <w:b/>
      <w:bCs/>
      <w:lang w:val="es-ES"/>
    </w:rPr>
  </w:style>
  <w:style w:type="character" w:styleId="Hipervnculo">
    <w:name w:val="Hyperlink"/>
    <w:basedOn w:val="Fuentedeprrafopredeter"/>
    <w:uiPriority w:val="99"/>
    <w:unhideWhenUsed/>
    <w:rsid w:val="00C266E2"/>
    <w:rPr>
      <w:rFonts w:cs="Times New Roman"/>
      <w:color w:val="0000FF"/>
      <w:u w:val="single"/>
    </w:rPr>
  </w:style>
  <w:style w:type="table" w:customStyle="1" w:styleId="Tablaconcuadrcula1">
    <w:name w:val="Tabla con cuadrícula1"/>
    <w:basedOn w:val="Tablanormal"/>
    <w:next w:val="Tablaconcuadrcula"/>
    <w:uiPriority w:val="39"/>
    <w:rsid w:val="00C266E2"/>
    <w:pPr>
      <w:spacing w:after="0" w:line="240" w:lineRule="auto"/>
    </w:pPr>
    <w:rPr>
      <w:rFonts w:ascii="Calibri" w:eastAsia="Times New Roman" w:hAnsi="Calibri" w:cs="Cordia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4A1D64"/>
    <w:rPr>
      <w:color w:val="605E5C"/>
      <w:shd w:val="clear" w:color="auto" w:fill="E1DFDD"/>
    </w:rPr>
  </w:style>
  <w:style w:type="paragraph" w:styleId="NormalWeb">
    <w:name w:val="Normal (Web)"/>
    <w:basedOn w:val="Normal"/>
    <w:uiPriority w:val="99"/>
    <w:unhideWhenUsed/>
    <w:rsid w:val="00485C7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485C7B"/>
    <w:rPr>
      <w:b/>
      <w:bCs/>
    </w:rPr>
  </w:style>
  <w:style w:type="character" w:styleId="nfasis">
    <w:name w:val="Emphasis"/>
    <w:basedOn w:val="Fuentedeprrafopredeter"/>
    <w:uiPriority w:val="20"/>
    <w:qFormat/>
    <w:rsid w:val="00485C7B"/>
    <w:rPr>
      <w:i/>
      <w:iCs/>
    </w:rPr>
  </w:style>
  <w:style w:type="paragraph" w:customStyle="1" w:styleId="paragraph">
    <w:name w:val="paragraph"/>
    <w:basedOn w:val="Normal"/>
    <w:rsid w:val="00FF0C3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FF0C38"/>
  </w:style>
  <w:style w:type="character" w:customStyle="1" w:styleId="superscript">
    <w:name w:val="superscript"/>
    <w:basedOn w:val="Fuentedeprrafopredeter"/>
    <w:rsid w:val="004C53F2"/>
  </w:style>
  <w:style w:type="character" w:customStyle="1" w:styleId="Ttulo5Car">
    <w:name w:val="Título 5 Car"/>
    <w:basedOn w:val="Fuentedeprrafopredeter"/>
    <w:link w:val="Ttulo5"/>
    <w:uiPriority w:val="9"/>
    <w:semiHidden/>
    <w:rsid w:val="00796E46"/>
    <w:rPr>
      <w:rFonts w:asciiTheme="majorHAnsi" w:eastAsiaTheme="majorEastAsia" w:hAnsiTheme="majorHAnsi" w:cstheme="majorBidi"/>
      <w:color w:val="2F5496" w:themeColor="accent1" w:themeShade="BF"/>
    </w:rPr>
  </w:style>
  <w:style w:type="character" w:styleId="Refdecomentario">
    <w:name w:val="annotation reference"/>
    <w:basedOn w:val="Fuentedeprrafopredeter"/>
    <w:uiPriority w:val="99"/>
    <w:semiHidden/>
    <w:unhideWhenUsed/>
    <w:rsid w:val="00FB6429"/>
    <w:rPr>
      <w:sz w:val="16"/>
      <w:szCs w:val="16"/>
    </w:rPr>
  </w:style>
  <w:style w:type="paragraph" w:styleId="Textocomentario">
    <w:name w:val="annotation text"/>
    <w:basedOn w:val="Normal"/>
    <w:link w:val="TextocomentarioCar"/>
    <w:uiPriority w:val="99"/>
    <w:unhideWhenUsed/>
    <w:rsid w:val="00FB6429"/>
    <w:pPr>
      <w:spacing w:line="240" w:lineRule="auto"/>
    </w:pPr>
    <w:rPr>
      <w:sz w:val="20"/>
      <w:szCs w:val="20"/>
    </w:rPr>
  </w:style>
  <w:style w:type="character" w:customStyle="1" w:styleId="TextocomentarioCar">
    <w:name w:val="Texto comentario Car"/>
    <w:basedOn w:val="Fuentedeprrafopredeter"/>
    <w:link w:val="Textocomentario"/>
    <w:uiPriority w:val="99"/>
    <w:rsid w:val="00FB6429"/>
    <w:rPr>
      <w:sz w:val="20"/>
      <w:szCs w:val="20"/>
    </w:rPr>
  </w:style>
  <w:style w:type="paragraph" w:styleId="Asuntodelcomentario">
    <w:name w:val="annotation subject"/>
    <w:basedOn w:val="Textocomentario"/>
    <w:next w:val="Textocomentario"/>
    <w:link w:val="AsuntodelcomentarioCar"/>
    <w:uiPriority w:val="99"/>
    <w:semiHidden/>
    <w:unhideWhenUsed/>
    <w:rsid w:val="00FB6429"/>
    <w:rPr>
      <w:b/>
      <w:bCs/>
    </w:rPr>
  </w:style>
  <w:style w:type="character" w:customStyle="1" w:styleId="AsuntodelcomentarioCar">
    <w:name w:val="Asunto del comentario Car"/>
    <w:basedOn w:val="TextocomentarioCar"/>
    <w:link w:val="Asuntodelcomentario"/>
    <w:uiPriority w:val="99"/>
    <w:semiHidden/>
    <w:rsid w:val="00FB6429"/>
    <w:rPr>
      <w:b/>
      <w:bCs/>
      <w:sz w:val="20"/>
      <w:szCs w:val="20"/>
    </w:rPr>
  </w:style>
  <w:style w:type="paragraph" w:customStyle="1" w:styleId="Appelnotedebasde">
    <w:name w:val="Appel note de bas de..."/>
    <w:basedOn w:val="Normal"/>
    <w:link w:val="Refdenotaalpie"/>
    <w:uiPriority w:val="99"/>
    <w:rsid w:val="00F758BE"/>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758BE"/>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3408">
      <w:bodyDiv w:val="1"/>
      <w:marLeft w:val="0"/>
      <w:marRight w:val="0"/>
      <w:marTop w:val="0"/>
      <w:marBottom w:val="0"/>
      <w:divBdr>
        <w:top w:val="none" w:sz="0" w:space="0" w:color="auto"/>
        <w:left w:val="none" w:sz="0" w:space="0" w:color="auto"/>
        <w:bottom w:val="none" w:sz="0" w:space="0" w:color="auto"/>
        <w:right w:val="none" w:sz="0" w:space="0" w:color="auto"/>
      </w:divBdr>
    </w:div>
    <w:div w:id="42993009">
      <w:bodyDiv w:val="1"/>
      <w:marLeft w:val="0"/>
      <w:marRight w:val="0"/>
      <w:marTop w:val="0"/>
      <w:marBottom w:val="0"/>
      <w:divBdr>
        <w:top w:val="none" w:sz="0" w:space="0" w:color="auto"/>
        <w:left w:val="none" w:sz="0" w:space="0" w:color="auto"/>
        <w:bottom w:val="none" w:sz="0" w:space="0" w:color="auto"/>
        <w:right w:val="none" w:sz="0" w:space="0" w:color="auto"/>
      </w:divBdr>
      <w:divsChild>
        <w:div w:id="224681465">
          <w:marLeft w:val="0"/>
          <w:marRight w:val="0"/>
          <w:marTop w:val="0"/>
          <w:marBottom w:val="0"/>
          <w:divBdr>
            <w:top w:val="none" w:sz="0" w:space="0" w:color="auto"/>
            <w:left w:val="none" w:sz="0" w:space="0" w:color="auto"/>
            <w:bottom w:val="none" w:sz="0" w:space="0" w:color="auto"/>
            <w:right w:val="none" w:sz="0" w:space="0" w:color="auto"/>
          </w:divBdr>
        </w:div>
        <w:div w:id="506947424">
          <w:marLeft w:val="0"/>
          <w:marRight w:val="0"/>
          <w:marTop w:val="0"/>
          <w:marBottom w:val="0"/>
          <w:divBdr>
            <w:top w:val="none" w:sz="0" w:space="0" w:color="auto"/>
            <w:left w:val="none" w:sz="0" w:space="0" w:color="auto"/>
            <w:bottom w:val="none" w:sz="0" w:space="0" w:color="auto"/>
            <w:right w:val="none" w:sz="0" w:space="0" w:color="auto"/>
          </w:divBdr>
        </w:div>
        <w:div w:id="906770719">
          <w:marLeft w:val="0"/>
          <w:marRight w:val="0"/>
          <w:marTop w:val="0"/>
          <w:marBottom w:val="0"/>
          <w:divBdr>
            <w:top w:val="none" w:sz="0" w:space="0" w:color="auto"/>
            <w:left w:val="none" w:sz="0" w:space="0" w:color="auto"/>
            <w:bottom w:val="none" w:sz="0" w:space="0" w:color="auto"/>
            <w:right w:val="none" w:sz="0" w:space="0" w:color="auto"/>
          </w:divBdr>
        </w:div>
        <w:div w:id="929966762">
          <w:marLeft w:val="0"/>
          <w:marRight w:val="0"/>
          <w:marTop w:val="0"/>
          <w:marBottom w:val="0"/>
          <w:divBdr>
            <w:top w:val="none" w:sz="0" w:space="0" w:color="auto"/>
            <w:left w:val="none" w:sz="0" w:space="0" w:color="auto"/>
            <w:bottom w:val="none" w:sz="0" w:space="0" w:color="auto"/>
            <w:right w:val="none" w:sz="0" w:space="0" w:color="auto"/>
          </w:divBdr>
        </w:div>
        <w:div w:id="1591037393">
          <w:marLeft w:val="0"/>
          <w:marRight w:val="0"/>
          <w:marTop w:val="0"/>
          <w:marBottom w:val="0"/>
          <w:divBdr>
            <w:top w:val="none" w:sz="0" w:space="0" w:color="auto"/>
            <w:left w:val="none" w:sz="0" w:space="0" w:color="auto"/>
            <w:bottom w:val="none" w:sz="0" w:space="0" w:color="auto"/>
            <w:right w:val="none" w:sz="0" w:space="0" w:color="auto"/>
          </w:divBdr>
        </w:div>
        <w:div w:id="1663309845">
          <w:marLeft w:val="0"/>
          <w:marRight w:val="0"/>
          <w:marTop w:val="0"/>
          <w:marBottom w:val="0"/>
          <w:divBdr>
            <w:top w:val="none" w:sz="0" w:space="0" w:color="auto"/>
            <w:left w:val="none" w:sz="0" w:space="0" w:color="auto"/>
            <w:bottom w:val="none" w:sz="0" w:space="0" w:color="auto"/>
            <w:right w:val="none" w:sz="0" w:space="0" w:color="auto"/>
          </w:divBdr>
        </w:div>
        <w:div w:id="1741709302">
          <w:marLeft w:val="0"/>
          <w:marRight w:val="0"/>
          <w:marTop w:val="0"/>
          <w:marBottom w:val="0"/>
          <w:divBdr>
            <w:top w:val="none" w:sz="0" w:space="0" w:color="auto"/>
            <w:left w:val="none" w:sz="0" w:space="0" w:color="auto"/>
            <w:bottom w:val="none" w:sz="0" w:space="0" w:color="auto"/>
            <w:right w:val="none" w:sz="0" w:space="0" w:color="auto"/>
          </w:divBdr>
        </w:div>
        <w:div w:id="1817994526">
          <w:marLeft w:val="0"/>
          <w:marRight w:val="0"/>
          <w:marTop w:val="0"/>
          <w:marBottom w:val="0"/>
          <w:divBdr>
            <w:top w:val="none" w:sz="0" w:space="0" w:color="auto"/>
            <w:left w:val="none" w:sz="0" w:space="0" w:color="auto"/>
            <w:bottom w:val="none" w:sz="0" w:space="0" w:color="auto"/>
            <w:right w:val="none" w:sz="0" w:space="0" w:color="auto"/>
          </w:divBdr>
        </w:div>
        <w:div w:id="1890267700">
          <w:marLeft w:val="0"/>
          <w:marRight w:val="0"/>
          <w:marTop w:val="0"/>
          <w:marBottom w:val="0"/>
          <w:divBdr>
            <w:top w:val="none" w:sz="0" w:space="0" w:color="auto"/>
            <w:left w:val="none" w:sz="0" w:space="0" w:color="auto"/>
            <w:bottom w:val="none" w:sz="0" w:space="0" w:color="auto"/>
            <w:right w:val="none" w:sz="0" w:space="0" w:color="auto"/>
          </w:divBdr>
        </w:div>
        <w:div w:id="1978794989">
          <w:marLeft w:val="0"/>
          <w:marRight w:val="0"/>
          <w:marTop w:val="0"/>
          <w:marBottom w:val="0"/>
          <w:divBdr>
            <w:top w:val="none" w:sz="0" w:space="0" w:color="auto"/>
            <w:left w:val="none" w:sz="0" w:space="0" w:color="auto"/>
            <w:bottom w:val="none" w:sz="0" w:space="0" w:color="auto"/>
            <w:right w:val="none" w:sz="0" w:space="0" w:color="auto"/>
          </w:divBdr>
        </w:div>
      </w:divsChild>
    </w:div>
    <w:div w:id="61607172">
      <w:bodyDiv w:val="1"/>
      <w:marLeft w:val="0"/>
      <w:marRight w:val="0"/>
      <w:marTop w:val="0"/>
      <w:marBottom w:val="0"/>
      <w:divBdr>
        <w:top w:val="none" w:sz="0" w:space="0" w:color="auto"/>
        <w:left w:val="none" w:sz="0" w:space="0" w:color="auto"/>
        <w:bottom w:val="none" w:sz="0" w:space="0" w:color="auto"/>
        <w:right w:val="none" w:sz="0" w:space="0" w:color="auto"/>
      </w:divBdr>
    </w:div>
    <w:div w:id="71972111">
      <w:bodyDiv w:val="1"/>
      <w:marLeft w:val="0"/>
      <w:marRight w:val="0"/>
      <w:marTop w:val="0"/>
      <w:marBottom w:val="0"/>
      <w:divBdr>
        <w:top w:val="none" w:sz="0" w:space="0" w:color="auto"/>
        <w:left w:val="none" w:sz="0" w:space="0" w:color="auto"/>
        <w:bottom w:val="none" w:sz="0" w:space="0" w:color="auto"/>
        <w:right w:val="none" w:sz="0" w:space="0" w:color="auto"/>
      </w:divBdr>
    </w:div>
    <w:div w:id="79181232">
      <w:bodyDiv w:val="1"/>
      <w:marLeft w:val="0"/>
      <w:marRight w:val="0"/>
      <w:marTop w:val="0"/>
      <w:marBottom w:val="0"/>
      <w:divBdr>
        <w:top w:val="none" w:sz="0" w:space="0" w:color="auto"/>
        <w:left w:val="none" w:sz="0" w:space="0" w:color="auto"/>
        <w:bottom w:val="none" w:sz="0" w:space="0" w:color="auto"/>
        <w:right w:val="none" w:sz="0" w:space="0" w:color="auto"/>
      </w:divBdr>
    </w:div>
    <w:div w:id="86461466">
      <w:bodyDiv w:val="1"/>
      <w:marLeft w:val="0"/>
      <w:marRight w:val="0"/>
      <w:marTop w:val="0"/>
      <w:marBottom w:val="0"/>
      <w:divBdr>
        <w:top w:val="none" w:sz="0" w:space="0" w:color="auto"/>
        <w:left w:val="none" w:sz="0" w:space="0" w:color="auto"/>
        <w:bottom w:val="none" w:sz="0" w:space="0" w:color="auto"/>
        <w:right w:val="none" w:sz="0" w:space="0" w:color="auto"/>
      </w:divBdr>
    </w:div>
    <w:div w:id="110369393">
      <w:bodyDiv w:val="1"/>
      <w:marLeft w:val="0"/>
      <w:marRight w:val="0"/>
      <w:marTop w:val="0"/>
      <w:marBottom w:val="0"/>
      <w:divBdr>
        <w:top w:val="none" w:sz="0" w:space="0" w:color="auto"/>
        <w:left w:val="none" w:sz="0" w:space="0" w:color="auto"/>
        <w:bottom w:val="none" w:sz="0" w:space="0" w:color="auto"/>
        <w:right w:val="none" w:sz="0" w:space="0" w:color="auto"/>
      </w:divBdr>
    </w:div>
    <w:div w:id="112746455">
      <w:bodyDiv w:val="1"/>
      <w:marLeft w:val="0"/>
      <w:marRight w:val="0"/>
      <w:marTop w:val="0"/>
      <w:marBottom w:val="0"/>
      <w:divBdr>
        <w:top w:val="none" w:sz="0" w:space="0" w:color="auto"/>
        <w:left w:val="none" w:sz="0" w:space="0" w:color="auto"/>
        <w:bottom w:val="none" w:sz="0" w:space="0" w:color="auto"/>
        <w:right w:val="none" w:sz="0" w:space="0" w:color="auto"/>
      </w:divBdr>
    </w:div>
    <w:div w:id="152453803">
      <w:bodyDiv w:val="1"/>
      <w:marLeft w:val="0"/>
      <w:marRight w:val="0"/>
      <w:marTop w:val="0"/>
      <w:marBottom w:val="0"/>
      <w:divBdr>
        <w:top w:val="none" w:sz="0" w:space="0" w:color="auto"/>
        <w:left w:val="none" w:sz="0" w:space="0" w:color="auto"/>
        <w:bottom w:val="none" w:sz="0" w:space="0" w:color="auto"/>
        <w:right w:val="none" w:sz="0" w:space="0" w:color="auto"/>
      </w:divBdr>
    </w:div>
    <w:div w:id="185336284">
      <w:bodyDiv w:val="1"/>
      <w:marLeft w:val="0"/>
      <w:marRight w:val="0"/>
      <w:marTop w:val="0"/>
      <w:marBottom w:val="0"/>
      <w:divBdr>
        <w:top w:val="none" w:sz="0" w:space="0" w:color="auto"/>
        <w:left w:val="none" w:sz="0" w:space="0" w:color="auto"/>
        <w:bottom w:val="none" w:sz="0" w:space="0" w:color="auto"/>
        <w:right w:val="none" w:sz="0" w:space="0" w:color="auto"/>
      </w:divBdr>
    </w:div>
    <w:div w:id="292299078">
      <w:bodyDiv w:val="1"/>
      <w:marLeft w:val="0"/>
      <w:marRight w:val="0"/>
      <w:marTop w:val="0"/>
      <w:marBottom w:val="0"/>
      <w:divBdr>
        <w:top w:val="none" w:sz="0" w:space="0" w:color="auto"/>
        <w:left w:val="none" w:sz="0" w:space="0" w:color="auto"/>
        <w:bottom w:val="none" w:sz="0" w:space="0" w:color="auto"/>
        <w:right w:val="none" w:sz="0" w:space="0" w:color="auto"/>
      </w:divBdr>
    </w:div>
    <w:div w:id="310713569">
      <w:bodyDiv w:val="1"/>
      <w:marLeft w:val="0"/>
      <w:marRight w:val="0"/>
      <w:marTop w:val="0"/>
      <w:marBottom w:val="0"/>
      <w:divBdr>
        <w:top w:val="none" w:sz="0" w:space="0" w:color="auto"/>
        <w:left w:val="none" w:sz="0" w:space="0" w:color="auto"/>
        <w:bottom w:val="none" w:sz="0" w:space="0" w:color="auto"/>
        <w:right w:val="none" w:sz="0" w:space="0" w:color="auto"/>
      </w:divBdr>
    </w:div>
    <w:div w:id="398601199">
      <w:bodyDiv w:val="1"/>
      <w:marLeft w:val="0"/>
      <w:marRight w:val="0"/>
      <w:marTop w:val="0"/>
      <w:marBottom w:val="0"/>
      <w:divBdr>
        <w:top w:val="none" w:sz="0" w:space="0" w:color="auto"/>
        <w:left w:val="none" w:sz="0" w:space="0" w:color="auto"/>
        <w:bottom w:val="none" w:sz="0" w:space="0" w:color="auto"/>
        <w:right w:val="none" w:sz="0" w:space="0" w:color="auto"/>
      </w:divBdr>
    </w:div>
    <w:div w:id="413355054">
      <w:bodyDiv w:val="1"/>
      <w:marLeft w:val="0"/>
      <w:marRight w:val="0"/>
      <w:marTop w:val="0"/>
      <w:marBottom w:val="0"/>
      <w:divBdr>
        <w:top w:val="none" w:sz="0" w:space="0" w:color="auto"/>
        <w:left w:val="none" w:sz="0" w:space="0" w:color="auto"/>
        <w:bottom w:val="none" w:sz="0" w:space="0" w:color="auto"/>
        <w:right w:val="none" w:sz="0" w:space="0" w:color="auto"/>
      </w:divBdr>
    </w:div>
    <w:div w:id="433014370">
      <w:bodyDiv w:val="1"/>
      <w:marLeft w:val="0"/>
      <w:marRight w:val="0"/>
      <w:marTop w:val="0"/>
      <w:marBottom w:val="0"/>
      <w:divBdr>
        <w:top w:val="none" w:sz="0" w:space="0" w:color="auto"/>
        <w:left w:val="none" w:sz="0" w:space="0" w:color="auto"/>
        <w:bottom w:val="none" w:sz="0" w:space="0" w:color="auto"/>
        <w:right w:val="none" w:sz="0" w:space="0" w:color="auto"/>
      </w:divBdr>
    </w:div>
    <w:div w:id="460266302">
      <w:bodyDiv w:val="1"/>
      <w:marLeft w:val="0"/>
      <w:marRight w:val="0"/>
      <w:marTop w:val="0"/>
      <w:marBottom w:val="0"/>
      <w:divBdr>
        <w:top w:val="none" w:sz="0" w:space="0" w:color="auto"/>
        <w:left w:val="none" w:sz="0" w:space="0" w:color="auto"/>
        <w:bottom w:val="none" w:sz="0" w:space="0" w:color="auto"/>
        <w:right w:val="none" w:sz="0" w:space="0" w:color="auto"/>
      </w:divBdr>
      <w:divsChild>
        <w:div w:id="458643359">
          <w:marLeft w:val="0"/>
          <w:marRight w:val="0"/>
          <w:marTop w:val="0"/>
          <w:marBottom w:val="0"/>
          <w:divBdr>
            <w:top w:val="none" w:sz="0" w:space="0" w:color="auto"/>
            <w:left w:val="none" w:sz="0" w:space="0" w:color="auto"/>
            <w:bottom w:val="none" w:sz="0" w:space="0" w:color="auto"/>
            <w:right w:val="none" w:sz="0" w:space="0" w:color="auto"/>
          </w:divBdr>
        </w:div>
        <w:div w:id="517889540">
          <w:marLeft w:val="0"/>
          <w:marRight w:val="0"/>
          <w:marTop w:val="0"/>
          <w:marBottom w:val="0"/>
          <w:divBdr>
            <w:top w:val="none" w:sz="0" w:space="0" w:color="auto"/>
            <w:left w:val="none" w:sz="0" w:space="0" w:color="auto"/>
            <w:bottom w:val="none" w:sz="0" w:space="0" w:color="auto"/>
            <w:right w:val="none" w:sz="0" w:space="0" w:color="auto"/>
          </w:divBdr>
        </w:div>
        <w:div w:id="1147434436">
          <w:marLeft w:val="0"/>
          <w:marRight w:val="0"/>
          <w:marTop w:val="0"/>
          <w:marBottom w:val="0"/>
          <w:divBdr>
            <w:top w:val="none" w:sz="0" w:space="0" w:color="auto"/>
            <w:left w:val="none" w:sz="0" w:space="0" w:color="auto"/>
            <w:bottom w:val="none" w:sz="0" w:space="0" w:color="auto"/>
            <w:right w:val="none" w:sz="0" w:space="0" w:color="auto"/>
          </w:divBdr>
        </w:div>
        <w:div w:id="1858812746">
          <w:marLeft w:val="0"/>
          <w:marRight w:val="0"/>
          <w:marTop w:val="0"/>
          <w:marBottom w:val="0"/>
          <w:divBdr>
            <w:top w:val="none" w:sz="0" w:space="0" w:color="auto"/>
            <w:left w:val="none" w:sz="0" w:space="0" w:color="auto"/>
            <w:bottom w:val="none" w:sz="0" w:space="0" w:color="auto"/>
            <w:right w:val="none" w:sz="0" w:space="0" w:color="auto"/>
          </w:divBdr>
        </w:div>
      </w:divsChild>
    </w:div>
    <w:div w:id="608900253">
      <w:bodyDiv w:val="1"/>
      <w:marLeft w:val="0"/>
      <w:marRight w:val="0"/>
      <w:marTop w:val="0"/>
      <w:marBottom w:val="0"/>
      <w:divBdr>
        <w:top w:val="none" w:sz="0" w:space="0" w:color="auto"/>
        <w:left w:val="none" w:sz="0" w:space="0" w:color="auto"/>
        <w:bottom w:val="none" w:sz="0" w:space="0" w:color="auto"/>
        <w:right w:val="none" w:sz="0" w:space="0" w:color="auto"/>
      </w:divBdr>
    </w:div>
    <w:div w:id="629287021">
      <w:bodyDiv w:val="1"/>
      <w:marLeft w:val="0"/>
      <w:marRight w:val="0"/>
      <w:marTop w:val="0"/>
      <w:marBottom w:val="0"/>
      <w:divBdr>
        <w:top w:val="none" w:sz="0" w:space="0" w:color="auto"/>
        <w:left w:val="none" w:sz="0" w:space="0" w:color="auto"/>
        <w:bottom w:val="none" w:sz="0" w:space="0" w:color="auto"/>
        <w:right w:val="none" w:sz="0" w:space="0" w:color="auto"/>
      </w:divBdr>
    </w:div>
    <w:div w:id="756948673">
      <w:bodyDiv w:val="1"/>
      <w:marLeft w:val="0"/>
      <w:marRight w:val="0"/>
      <w:marTop w:val="0"/>
      <w:marBottom w:val="0"/>
      <w:divBdr>
        <w:top w:val="none" w:sz="0" w:space="0" w:color="auto"/>
        <w:left w:val="none" w:sz="0" w:space="0" w:color="auto"/>
        <w:bottom w:val="none" w:sz="0" w:space="0" w:color="auto"/>
        <w:right w:val="none" w:sz="0" w:space="0" w:color="auto"/>
      </w:divBdr>
    </w:div>
    <w:div w:id="770013203">
      <w:bodyDiv w:val="1"/>
      <w:marLeft w:val="0"/>
      <w:marRight w:val="0"/>
      <w:marTop w:val="0"/>
      <w:marBottom w:val="0"/>
      <w:divBdr>
        <w:top w:val="none" w:sz="0" w:space="0" w:color="auto"/>
        <w:left w:val="none" w:sz="0" w:space="0" w:color="auto"/>
        <w:bottom w:val="none" w:sz="0" w:space="0" w:color="auto"/>
        <w:right w:val="none" w:sz="0" w:space="0" w:color="auto"/>
      </w:divBdr>
    </w:div>
    <w:div w:id="907615738">
      <w:bodyDiv w:val="1"/>
      <w:marLeft w:val="0"/>
      <w:marRight w:val="0"/>
      <w:marTop w:val="0"/>
      <w:marBottom w:val="0"/>
      <w:divBdr>
        <w:top w:val="none" w:sz="0" w:space="0" w:color="auto"/>
        <w:left w:val="none" w:sz="0" w:space="0" w:color="auto"/>
        <w:bottom w:val="none" w:sz="0" w:space="0" w:color="auto"/>
        <w:right w:val="none" w:sz="0" w:space="0" w:color="auto"/>
      </w:divBdr>
    </w:div>
    <w:div w:id="1015574223">
      <w:bodyDiv w:val="1"/>
      <w:marLeft w:val="0"/>
      <w:marRight w:val="0"/>
      <w:marTop w:val="0"/>
      <w:marBottom w:val="0"/>
      <w:divBdr>
        <w:top w:val="none" w:sz="0" w:space="0" w:color="auto"/>
        <w:left w:val="none" w:sz="0" w:space="0" w:color="auto"/>
        <w:bottom w:val="none" w:sz="0" w:space="0" w:color="auto"/>
        <w:right w:val="none" w:sz="0" w:space="0" w:color="auto"/>
      </w:divBdr>
      <w:divsChild>
        <w:div w:id="172426432">
          <w:marLeft w:val="0"/>
          <w:marRight w:val="0"/>
          <w:marTop w:val="0"/>
          <w:marBottom w:val="160"/>
          <w:divBdr>
            <w:top w:val="none" w:sz="0" w:space="0" w:color="auto"/>
            <w:left w:val="none" w:sz="0" w:space="0" w:color="auto"/>
            <w:bottom w:val="none" w:sz="0" w:space="0" w:color="auto"/>
            <w:right w:val="none" w:sz="0" w:space="0" w:color="auto"/>
          </w:divBdr>
        </w:div>
        <w:div w:id="170798889">
          <w:marLeft w:val="0"/>
          <w:marRight w:val="0"/>
          <w:marTop w:val="0"/>
          <w:marBottom w:val="0"/>
          <w:divBdr>
            <w:top w:val="none" w:sz="0" w:space="0" w:color="auto"/>
            <w:left w:val="none" w:sz="0" w:space="0" w:color="auto"/>
            <w:bottom w:val="none" w:sz="0" w:space="0" w:color="auto"/>
            <w:right w:val="none" w:sz="0" w:space="0" w:color="auto"/>
          </w:divBdr>
        </w:div>
        <w:div w:id="1053819028">
          <w:marLeft w:val="0"/>
          <w:marRight w:val="0"/>
          <w:marTop w:val="0"/>
          <w:marBottom w:val="0"/>
          <w:divBdr>
            <w:top w:val="none" w:sz="0" w:space="0" w:color="auto"/>
            <w:left w:val="none" w:sz="0" w:space="0" w:color="auto"/>
            <w:bottom w:val="none" w:sz="0" w:space="0" w:color="auto"/>
            <w:right w:val="none" w:sz="0" w:space="0" w:color="auto"/>
          </w:divBdr>
        </w:div>
      </w:divsChild>
    </w:div>
    <w:div w:id="1016495932">
      <w:bodyDiv w:val="1"/>
      <w:marLeft w:val="0"/>
      <w:marRight w:val="0"/>
      <w:marTop w:val="0"/>
      <w:marBottom w:val="0"/>
      <w:divBdr>
        <w:top w:val="none" w:sz="0" w:space="0" w:color="auto"/>
        <w:left w:val="none" w:sz="0" w:space="0" w:color="auto"/>
        <w:bottom w:val="none" w:sz="0" w:space="0" w:color="auto"/>
        <w:right w:val="none" w:sz="0" w:space="0" w:color="auto"/>
      </w:divBdr>
      <w:divsChild>
        <w:div w:id="251285277">
          <w:marLeft w:val="0"/>
          <w:marRight w:val="0"/>
          <w:marTop w:val="0"/>
          <w:marBottom w:val="0"/>
          <w:divBdr>
            <w:top w:val="none" w:sz="0" w:space="0" w:color="auto"/>
            <w:left w:val="none" w:sz="0" w:space="0" w:color="auto"/>
            <w:bottom w:val="none" w:sz="0" w:space="0" w:color="auto"/>
            <w:right w:val="none" w:sz="0" w:space="0" w:color="auto"/>
          </w:divBdr>
        </w:div>
        <w:div w:id="495727003">
          <w:marLeft w:val="0"/>
          <w:marRight w:val="0"/>
          <w:marTop w:val="0"/>
          <w:marBottom w:val="0"/>
          <w:divBdr>
            <w:top w:val="none" w:sz="0" w:space="0" w:color="auto"/>
            <w:left w:val="none" w:sz="0" w:space="0" w:color="auto"/>
            <w:bottom w:val="none" w:sz="0" w:space="0" w:color="auto"/>
            <w:right w:val="none" w:sz="0" w:space="0" w:color="auto"/>
          </w:divBdr>
        </w:div>
        <w:div w:id="713846812">
          <w:marLeft w:val="0"/>
          <w:marRight w:val="0"/>
          <w:marTop w:val="0"/>
          <w:marBottom w:val="0"/>
          <w:divBdr>
            <w:top w:val="none" w:sz="0" w:space="0" w:color="auto"/>
            <w:left w:val="none" w:sz="0" w:space="0" w:color="auto"/>
            <w:bottom w:val="none" w:sz="0" w:space="0" w:color="auto"/>
            <w:right w:val="none" w:sz="0" w:space="0" w:color="auto"/>
          </w:divBdr>
        </w:div>
        <w:div w:id="1586378369">
          <w:marLeft w:val="0"/>
          <w:marRight w:val="0"/>
          <w:marTop w:val="0"/>
          <w:marBottom w:val="0"/>
          <w:divBdr>
            <w:top w:val="none" w:sz="0" w:space="0" w:color="auto"/>
            <w:left w:val="none" w:sz="0" w:space="0" w:color="auto"/>
            <w:bottom w:val="none" w:sz="0" w:space="0" w:color="auto"/>
            <w:right w:val="none" w:sz="0" w:space="0" w:color="auto"/>
          </w:divBdr>
        </w:div>
      </w:divsChild>
    </w:div>
    <w:div w:id="1060909192">
      <w:bodyDiv w:val="1"/>
      <w:marLeft w:val="0"/>
      <w:marRight w:val="0"/>
      <w:marTop w:val="0"/>
      <w:marBottom w:val="0"/>
      <w:divBdr>
        <w:top w:val="none" w:sz="0" w:space="0" w:color="auto"/>
        <w:left w:val="none" w:sz="0" w:space="0" w:color="auto"/>
        <w:bottom w:val="none" w:sz="0" w:space="0" w:color="auto"/>
        <w:right w:val="none" w:sz="0" w:space="0" w:color="auto"/>
      </w:divBdr>
      <w:divsChild>
        <w:div w:id="1052539519">
          <w:marLeft w:val="0"/>
          <w:marRight w:val="0"/>
          <w:marTop w:val="0"/>
          <w:marBottom w:val="160"/>
          <w:divBdr>
            <w:top w:val="none" w:sz="0" w:space="0" w:color="auto"/>
            <w:left w:val="none" w:sz="0" w:space="0" w:color="auto"/>
            <w:bottom w:val="none" w:sz="0" w:space="0" w:color="auto"/>
            <w:right w:val="none" w:sz="0" w:space="0" w:color="auto"/>
          </w:divBdr>
        </w:div>
        <w:div w:id="1914460853">
          <w:marLeft w:val="0"/>
          <w:marRight w:val="0"/>
          <w:marTop w:val="0"/>
          <w:marBottom w:val="0"/>
          <w:divBdr>
            <w:top w:val="none" w:sz="0" w:space="0" w:color="auto"/>
            <w:left w:val="none" w:sz="0" w:space="0" w:color="auto"/>
            <w:bottom w:val="none" w:sz="0" w:space="0" w:color="auto"/>
            <w:right w:val="none" w:sz="0" w:space="0" w:color="auto"/>
          </w:divBdr>
        </w:div>
        <w:div w:id="2128501204">
          <w:marLeft w:val="0"/>
          <w:marRight w:val="0"/>
          <w:marTop w:val="0"/>
          <w:marBottom w:val="0"/>
          <w:divBdr>
            <w:top w:val="none" w:sz="0" w:space="0" w:color="auto"/>
            <w:left w:val="none" w:sz="0" w:space="0" w:color="auto"/>
            <w:bottom w:val="none" w:sz="0" w:space="0" w:color="auto"/>
            <w:right w:val="none" w:sz="0" w:space="0" w:color="auto"/>
          </w:divBdr>
        </w:div>
      </w:divsChild>
    </w:div>
    <w:div w:id="1105271129">
      <w:bodyDiv w:val="1"/>
      <w:marLeft w:val="0"/>
      <w:marRight w:val="0"/>
      <w:marTop w:val="0"/>
      <w:marBottom w:val="0"/>
      <w:divBdr>
        <w:top w:val="none" w:sz="0" w:space="0" w:color="auto"/>
        <w:left w:val="none" w:sz="0" w:space="0" w:color="auto"/>
        <w:bottom w:val="none" w:sz="0" w:space="0" w:color="auto"/>
        <w:right w:val="none" w:sz="0" w:space="0" w:color="auto"/>
      </w:divBdr>
    </w:div>
    <w:div w:id="1178348266">
      <w:bodyDiv w:val="1"/>
      <w:marLeft w:val="0"/>
      <w:marRight w:val="0"/>
      <w:marTop w:val="0"/>
      <w:marBottom w:val="0"/>
      <w:divBdr>
        <w:top w:val="none" w:sz="0" w:space="0" w:color="auto"/>
        <w:left w:val="none" w:sz="0" w:space="0" w:color="auto"/>
        <w:bottom w:val="none" w:sz="0" w:space="0" w:color="auto"/>
        <w:right w:val="none" w:sz="0" w:space="0" w:color="auto"/>
      </w:divBdr>
    </w:div>
    <w:div w:id="1230798727">
      <w:bodyDiv w:val="1"/>
      <w:marLeft w:val="0"/>
      <w:marRight w:val="0"/>
      <w:marTop w:val="0"/>
      <w:marBottom w:val="0"/>
      <w:divBdr>
        <w:top w:val="none" w:sz="0" w:space="0" w:color="auto"/>
        <w:left w:val="none" w:sz="0" w:space="0" w:color="auto"/>
        <w:bottom w:val="none" w:sz="0" w:space="0" w:color="auto"/>
        <w:right w:val="none" w:sz="0" w:space="0" w:color="auto"/>
      </w:divBdr>
    </w:div>
    <w:div w:id="1253201954">
      <w:bodyDiv w:val="1"/>
      <w:marLeft w:val="0"/>
      <w:marRight w:val="0"/>
      <w:marTop w:val="0"/>
      <w:marBottom w:val="0"/>
      <w:divBdr>
        <w:top w:val="none" w:sz="0" w:space="0" w:color="auto"/>
        <w:left w:val="none" w:sz="0" w:space="0" w:color="auto"/>
        <w:bottom w:val="none" w:sz="0" w:space="0" w:color="auto"/>
        <w:right w:val="none" w:sz="0" w:space="0" w:color="auto"/>
      </w:divBdr>
    </w:div>
    <w:div w:id="1378970648">
      <w:bodyDiv w:val="1"/>
      <w:marLeft w:val="0"/>
      <w:marRight w:val="0"/>
      <w:marTop w:val="0"/>
      <w:marBottom w:val="0"/>
      <w:divBdr>
        <w:top w:val="none" w:sz="0" w:space="0" w:color="auto"/>
        <w:left w:val="none" w:sz="0" w:space="0" w:color="auto"/>
        <w:bottom w:val="none" w:sz="0" w:space="0" w:color="auto"/>
        <w:right w:val="none" w:sz="0" w:space="0" w:color="auto"/>
      </w:divBdr>
    </w:div>
    <w:div w:id="1379207854">
      <w:bodyDiv w:val="1"/>
      <w:marLeft w:val="0"/>
      <w:marRight w:val="0"/>
      <w:marTop w:val="0"/>
      <w:marBottom w:val="0"/>
      <w:divBdr>
        <w:top w:val="none" w:sz="0" w:space="0" w:color="auto"/>
        <w:left w:val="none" w:sz="0" w:space="0" w:color="auto"/>
        <w:bottom w:val="none" w:sz="0" w:space="0" w:color="auto"/>
        <w:right w:val="none" w:sz="0" w:space="0" w:color="auto"/>
      </w:divBdr>
    </w:div>
    <w:div w:id="1404988510">
      <w:bodyDiv w:val="1"/>
      <w:marLeft w:val="0"/>
      <w:marRight w:val="0"/>
      <w:marTop w:val="0"/>
      <w:marBottom w:val="0"/>
      <w:divBdr>
        <w:top w:val="none" w:sz="0" w:space="0" w:color="auto"/>
        <w:left w:val="none" w:sz="0" w:space="0" w:color="auto"/>
        <w:bottom w:val="none" w:sz="0" w:space="0" w:color="auto"/>
        <w:right w:val="none" w:sz="0" w:space="0" w:color="auto"/>
      </w:divBdr>
    </w:div>
    <w:div w:id="1490516733">
      <w:bodyDiv w:val="1"/>
      <w:marLeft w:val="0"/>
      <w:marRight w:val="0"/>
      <w:marTop w:val="0"/>
      <w:marBottom w:val="0"/>
      <w:divBdr>
        <w:top w:val="none" w:sz="0" w:space="0" w:color="auto"/>
        <w:left w:val="none" w:sz="0" w:space="0" w:color="auto"/>
        <w:bottom w:val="none" w:sz="0" w:space="0" w:color="auto"/>
        <w:right w:val="none" w:sz="0" w:space="0" w:color="auto"/>
      </w:divBdr>
    </w:div>
    <w:div w:id="1679887427">
      <w:bodyDiv w:val="1"/>
      <w:marLeft w:val="0"/>
      <w:marRight w:val="0"/>
      <w:marTop w:val="0"/>
      <w:marBottom w:val="0"/>
      <w:divBdr>
        <w:top w:val="none" w:sz="0" w:space="0" w:color="auto"/>
        <w:left w:val="none" w:sz="0" w:space="0" w:color="auto"/>
        <w:bottom w:val="none" w:sz="0" w:space="0" w:color="auto"/>
        <w:right w:val="none" w:sz="0" w:space="0" w:color="auto"/>
      </w:divBdr>
    </w:div>
    <w:div w:id="1700625415">
      <w:bodyDiv w:val="1"/>
      <w:marLeft w:val="0"/>
      <w:marRight w:val="0"/>
      <w:marTop w:val="0"/>
      <w:marBottom w:val="0"/>
      <w:divBdr>
        <w:top w:val="none" w:sz="0" w:space="0" w:color="auto"/>
        <w:left w:val="none" w:sz="0" w:space="0" w:color="auto"/>
        <w:bottom w:val="none" w:sz="0" w:space="0" w:color="auto"/>
        <w:right w:val="none" w:sz="0" w:space="0" w:color="auto"/>
      </w:divBdr>
    </w:div>
    <w:div w:id="1767991698">
      <w:bodyDiv w:val="1"/>
      <w:marLeft w:val="0"/>
      <w:marRight w:val="0"/>
      <w:marTop w:val="0"/>
      <w:marBottom w:val="0"/>
      <w:divBdr>
        <w:top w:val="none" w:sz="0" w:space="0" w:color="auto"/>
        <w:left w:val="none" w:sz="0" w:space="0" w:color="auto"/>
        <w:bottom w:val="none" w:sz="0" w:space="0" w:color="auto"/>
        <w:right w:val="none" w:sz="0" w:space="0" w:color="auto"/>
      </w:divBdr>
    </w:div>
    <w:div w:id="1793670170">
      <w:bodyDiv w:val="1"/>
      <w:marLeft w:val="0"/>
      <w:marRight w:val="0"/>
      <w:marTop w:val="0"/>
      <w:marBottom w:val="0"/>
      <w:divBdr>
        <w:top w:val="none" w:sz="0" w:space="0" w:color="auto"/>
        <w:left w:val="none" w:sz="0" w:space="0" w:color="auto"/>
        <w:bottom w:val="none" w:sz="0" w:space="0" w:color="auto"/>
        <w:right w:val="none" w:sz="0" w:space="0" w:color="auto"/>
      </w:divBdr>
    </w:div>
    <w:div w:id="1799100605">
      <w:bodyDiv w:val="1"/>
      <w:marLeft w:val="0"/>
      <w:marRight w:val="0"/>
      <w:marTop w:val="0"/>
      <w:marBottom w:val="0"/>
      <w:divBdr>
        <w:top w:val="none" w:sz="0" w:space="0" w:color="auto"/>
        <w:left w:val="none" w:sz="0" w:space="0" w:color="auto"/>
        <w:bottom w:val="none" w:sz="0" w:space="0" w:color="auto"/>
        <w:right w:val="none" w:sz="0" w:space="0" w:color="auto"/>
      </w:divBdr>
    </w:div>
    <w:div w:id="1967195276">
      <w:bodyDiv w:val="1"/>
      <w:marLeft w:val="0"/>
      <w:marRight w:val="0"/>
      <w:marTop w:val="0"/>
      <w:marBottom w:val="0"/>
      <w:divBdr>
        <w:top w:val="none" w:sz="0" w:space="0" w:color="auto"/>
        <w:left w:val="none" w:sz="0" w:space="0" w:color="auto"/>
        <w:bottom w:val="none" w:sz="0" w:space="0" w:color="auto"/>
        <w:right w:val="none" w:sz="0" w:space="0" w:color="auto"/>
      </w:divBdr>
    </w:div>
    <w:div w:id="1977372772">
      <w:bodyDiv w:val="1"/>
      <w:marLeft w:val="0"/>
      <w:marRight w:val="0"/>
      <w:marTop w:val="0"/>
      <w:marBottom w:val="0"/>
      <w:divBdr>
        <w:top w:val="none" w:sz="0" w:space="0" w:color="auto"/>
        <w:left w:val="none" w:sz="0" w:space="0" w:color="auto"/>
        <w:bottom w:val="none" w:sz="0" w:space="0" w:color="auto"/>
        <w:right w:val="none" w:sz="0" w:space="0" w:color="auto"/>
      </w:divBdr>
    </w:div>
    <w:div w:id="198974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hrome-extension://efaidnbmnnnibpcajpcglclefindmkaj/https:/www.colombiacompra.gov.co/sites/cce_public/files/cce_circulares/circular_externa_unica_version_3_vf49.pdf"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dres.fg_p@hotmail.com" TargetMode="External"/><Relationship Id="rId17" Type="http://schemas.openxmlformats.org/officeDocument/2006/relationships/hyperlink" Target="https://nam02.safelinks.protection.outlook.com/?url=https%3A%2F%2Fwww.colombiacompra.gov.co%2Fmanuales-guias-y-pliegos-tipo%2Fmanuales-y-guias%2Fguia-de-contratacion-publica-sostenible-y-socialmente&amp;data=05%7C02%7Cximena.rios%40colombiacompra.gov.co%7Cb18b651bca3a4eb8eab008dd269b400d%7C7b09041e245149d08cb179d5e3d8c1be%7C0%7C0%7C638709170415983506%7CUnknown%7CTWFpbGZsb3d8eyJFbXB0eU1hcGkiOnRydWUsIlYiOiIwLjAuMDAwMCIsIlAiOiJXaW4zMiIsIkFOIjoiTWFpbCIsIldUIjoyfQ%3D%3D%7C0%7C%7C%7C&amp;sdata=ZkYtrHLF1bazAWxOaabSxGDAKfkMszgd6IHkLr4Zmac%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content%2F02-documentos-tipo-para-los-procesos-de-seleccion-de-consultoria-de-obra-publica-de&amp;data=05%7C02%7Cximena.rios%40colombiacompra.gov.co%7Cb18b651bca3a4eb8eab008dd269b400d%7C7b09041e245149d08cb179d5e3d8c1be%7C0%7C0%7C638709170415968117%7CUnknown%7CTWFpbGZsb3d8eyJFbXB0eU1hcGkiOnRydWUsIlYiOiIwLjAuMDAwMCIsIlAiOiJXaW4zMiIsIkFOIjoiTWFpbCIsIldUIjoyfQ%3D%3D%7C0%7C%7C%7C&amp;sdata=Gvl%2Bp%2FTQ3k%2FE2H%2BHJic7EseWWuocXUihRhj9K%2BVHea8%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nam02.safelinks.protection.outlook.com/?url=https%3A%2F%2Fwww.colombiacompra.gov.co%2Fcontent%2F03-documentos-tipo-para-los-procesos-de-seleccion-de-interventoria-de-obra-publica-de&amp;data=05%7C02%7Cximena.rios%40colombiacompra.gov.co%7Cb18b651bca3a4eb8eab008dd269b400d%7C7b09041e245149d08cb179d5e3d8c1be%7C0%7C0%7C638709170415946237%7CUnknown%7CTWFpbGZsb3d8eyJFbXB0eU1hcGkiOnRydWUsIlYiOiIwLjAuMDAwMCIsIlAiOiJXaW4zMiIsIkFOIjoiTWFpbCIsIldUIjoyfQ%3D%3D%7C0%7C%7C%7C&amp;sdata=1GvI7Yx0JQEIwIykRXFLZSiX4GHDOPkOEMS66ET3er0%3D&amp;reserved=0"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busqueda/concepto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606B0966-D17F-4611-A83E-6DB4844D889F}">
  <ds:schemaRefs>
    <ds:schemaRef ds:uri="http://schemas.openxmlformats.org/officeDocument/2006/bibliography"/>
  </ds:schemaRefs>
</ds:datastoreItem>
</file>

<file path=customXml/itemProps3.xml><?xml version="1.0" encoding="utf-8"?>
<ds:datastoreItem xmlns:ds="http://schemas.openxmlformats.org/officeDocument/2006/customXml" ds:itemID="{CFD503BF-F833-4469-B4E8-37946FF9A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3340</Words>
  <Characters>18370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21667</CharactersWithSpaces>
  <SharedDoc>false</SharedDoc>
  <HLinks>
    <vt:vector size="24" baseType="variant">
      <vt:variant>
        <vt:i4>7471218</vt:i4>
      </vt:variant>
      <vt:variant>
        <vt:i4>9</vt:i4>
      </vt:variant>
      <vt:variant>
        <vt:i4>0</vt:i4>
      </vt:variant>
      <vt:variant>
        <vt:i4>5</vt:i4>
      </vt:variant>
      <vt:variant>
        <vt:lpwstr>https://relatoria.colombiacompra.gov.co/busqueda/conceptos</vt:lpwstr>
      </vt:variant>
      <vt:variant>
        <vt:lpwstr/>
      </vt:variant>
      <vt:variant>
        <vt:i4>6094853</vt:i4>
      </vt:variant>
      <vt:variant>
        <vt:i4>6</vt:i4>
      </vt:variant>
      <vt:variant>
        <vt:i4>0</vt:i4>
      </vt:variant>
      <vt:variant>
        <vt:i4>5</vt:i4>
      </vt:variant>
      <vt:variant>
        <vt:lpwstr>chrome-extension://efaidnbmnnnibpcajpcglclefindmkaj/https:/colombiacompra.gov.co/sites/cce_public/files/cce_circulares/doc-20240823-wa0021.pdf</vt:lpwstr>
      </vt:variant>
      <vt:variant>
        <vt:lpwstr/>
      </vt:variant>
      <vt:variant>
        <vt:i4>1507453</vt:i4>
      </vt:variant>
      <vt:variant>
        <vt:i4>3</vt:i4>
      </vt:variant>
      <vt:variant>
        <vt:i4>0</vt:i4>
      </vt:variant>
      <vt:variant>
        <vt:i4>5</vt:i4>
      </vt:variant>
      <vt:variant>
        <vt:lpwstr>chrome-extension://efaidnbmnnnibpcajpcglclefindmkaj/https:/www.colombiacompra.gov.co/sites/cce_public/files/cce_circulares/circular_externa_unica_version_3_vf49.pdf</vt:lpwstr>
      </vt:variant>
      <vt:variant>
        <vt:lpwstr/>
      </vt:variant>
      <vt:variant>
        <vt:i4>2359414</vt:i4>
      </vt:variant>
      <vt:variant>
        <vt:i4>0</vt:i4>
      </vt:variant>
      <vt:variant>
        <vt:i4>0</vt:i4>
      </vt:variant>
      <vt:variant>
        <vt:i4>5</vt:i4>
      </vt:variant>
      <vt:variant>
        <vt:lpwstr>mailto:andres.fg_p@hotmail.com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Andreina Cerpa Muñoz</cp:lastModifiedBy>
  <cp:revision>5</cp:revision>
  <cp:lastPrinted>2023-01-11T00:18:00Z</cp:lastPrinted>
  <dcterms:created xsi:type="dcterms:W3CDTF">2024-12-27T21:01:00Z</dcterms:created>
  <dcterms:modified xsi:type="dcterms:W3CDTF">2025-01-08T14:29:00Z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