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31969" w14:textId="77777777" w:rsidR="005E347B" w:rsidRPr="006073B4" w:rsidRDefault="005E347B" w:rsidP="004E2E2A">
      <w:pPr>
        <w:spacing w:line="240" w:lineRule="auto"/>
        <w:jc w:val="both"/>
        <w:rPr>
          <w:rFonts w:ascii="Verdana" w:hAnsi="Verdana"/>
          <w:bCs/>
          <w:sz w:val="20"/>
          <w:szCs w:val="20"/>
          <w:lang w:val="es-ES_tradnl"/>
        </w:rPr>
      </w:pPr>
      <w:bookmarkStart w:id="0" w:name="_Hlk185940914"/>
    </w:p>
    <w:p w14:paraId="6D69BC38" w14:textId="41578391" w:rsidR="00A02884" w:rsidRDefault="00A02884" w:rsidP="00A02884">
      <w:pPr>
        <w:jc w:val="both"/>
        <w:rPr>
          <w:rFonts w:ascii="Verdana" w:eastAsia="Calibri" w:hAnsi="Verdana" w:cs="Arial"/>
          <w:b/>
          <w:color w:val="000000" w:themeColor="text1"/>
          <w:lang w:val="es-ES_tradnl"/>
        </w:rPr>
      </w:pPr>
      <w:r w:rsidRPr="00A02884">
        <w:rPr>
          <w:rFonts w:ascii="Verdana" w:eastAsia="Calibri" w:hAnsi="Verdana" w:cs="Arial"/>
          <w:b/>
          <w:color w:val="000000" w:themeColor="text1"/>
          <w:lang w:val="es-ES_tradnl"/>
        </w:rPr>
        <w:t xml:space="preserve">CONSTITUCIÓN DE FIDUCIA O PATRIMONIO AUTÓNOMO IRREVOCABLE – Artículo 91 ley 1474 de 2011- ámbito de aplicación </w:t>
      </w:r>
    </w:p>
    <w:p w14:paraId="7725A200" w14:textId="4B083D2D" w:rsidR="00A02884" w:rsidRDefault="00A02884" w:rsidP="00A02884">
      <w:pPr>
        <w:jc w:val="both"/>
        <w:rPr>
          <w:rFonts w:ascii="Verdana" w:eastAsia="Calibri" w:hAnsi="Verdana" w:cs="Arial"/>
          <w:color w:val="000000" w:themeColor="text1"/>
          <w:sz w:val="20"/>
          <w:szCs w:val="20"/>
          <w:lang w:val="es-MX"/>
        </w:rPr>
      </w:pPr>
      <w:r>
        <w:rPr>
          <w:rFonts w:ascii="Verdana" w:eastAsia="Calibri" w:hAnsi="Verdana" w:cs="Arial"/>
          <w:color w:val="000000" w:themeColor="text1"/>
          <w:sz w:val="20"/>
          <w:szCs w:val="20"/>
          <w:lang w:val="es-ES_tradnl"/>
        </w:rPr>
        <w:t>Pa</w:t>
      </w:r>
      <w:r w:rsidRPr="00A02884">
        <w:rPr>
          <w:rFonts w:ascii="Verdana" w:eastAsia="Calibri" w:hAnsi="Verdana" w:cs="Arial"/>
          <w:color w:val="000000" w:themeColor="text1"/>
          <w:sz w:val="20"/>
          <w:szCs w:val="20"/>
          <w:lang w:val="es-ES_tradnl"/>
        </w:rPr>
        <w:t xml:space="preserve">ra ciertos tipos de contratos la Ley ha impuesto la obligación al contratista de constituir una fiducia o patrimonio autónomo irrevocable, con el propósito de manejar los recursos que se entreguen a título de anticipo y garantizar que estos sean destinados única y exclusivamente para </w:t>
      </w:r>
      <w:r w:rsidRPr="00A02884">
        <w:rPr>
          <w:rFonts w:ascii="Verdana" w:eastAsia="Calibri" w:hAnsi="Verdana" w:cs="Arial"/>
          <w:color w:val="000000" w:themeColor="text1"/>
          <w:sz w:val="20"/>
          <w:szCs w:val="20"/>
          <w:lang w:val="es-MX"/>
        </w:rPr>
        <w:t xml:space="preserve">solventar los costos iniciales de la ejecución del contrato, de acuerdo con las condiciones pactadas. </w:t>
      </w:r>
    </w:p>
    <w:p w14:paraId="4E92A03E" w14:textId="77777777" w:rsidR="00A02884" w:rsidRPr="00A02884" w:rsidRDefault="00A02884" w:rsidP="00A02884">
      <w:pPr>
        <w:spacing w:after="0" w:line="240" w:lineRule="auto"/>
        <w:jc w:val="both"/>
        <w:rPr>
          <w:rFonts w:ascii="Verdana" w:eastAsia="Calibri" w:hAnsi="Verdana" w:cs="Arial"/>
          <w:color w:val="000000" w:themeColor="text1"/>
          <w:sz w:val="20"/>
          <w:szCs w:val="20"/>
          <w:lang w:val="es-ES_tradnl"/>
        </w:rPr>
      </w:pPr>
    </w:p>
    <w:p w14:paraId="226B626F" w14:textId="03ED8F88" w:rsidR="00A02884" w:rsidRDefault="00A02884" w:rsidP="00A02884">
      <w:pPr>
        <w:jc w:val="both"/>
        <w:rPr>
          <w:rFonts w:ascii="Verdana" w:eastAsia="Calibri" w:hAnsi="Verdana" w:cs="Arial"/>
          <w:color w:val="000000" w:themeColor="text1"/>
          <w:sz w:val="20"/>
          <w:szCs w:val="20"/>
        </w:rPr>
      </w:pPr>
      <w:r w:rsidRPr="00A02884">
        <w:rPr>
          <w:rFonts w:ascii="Verdana" w:eastAsia="Calibri" w:hAnsi="Verdana" w:cs="Arial"/>
          <w:color w:val="000000" w:themeColor="text1"/>
          <w:sz w:val="20"/>
          <w:szCs w:val="20"/>
          <w:lang w:val="es-MX"/>
        </w:rPr>
        <w:t xml:space="preserve">De esta manera, es claro que el artículo 91 determina </w:t>
      </w:r>
      <w:r w:rsidRPr="00A02884">
        <w:rPr>
          <w:rFonts w:ascii="Verdana" w:eastAsia="Calibri" w:hAnsi="Verdana" w:cs="Arial"/>
          <w:color w:val="000000" w:themeColor="text1"/>
          <w:sz w:val="20"/>
          <w:szCs w:val="20"/>
        </w:rPr>
        <w:t xml:space="preserve">el ámbito de aplicación, al enumerar los casos en los cuales es deber del contratista constituir un patrimonio autónomo o una fiducia para administrar los recursos del anticipo. Para tales efectos, se establecen los siguientes contratos: i) obra, ii) concesión, iii) salud y iv) los contratos derivados de un proceso de Licitación Pública. </w:t>
      </w:r>
    </w:p>
    <w:p w14:paraId="0F7AD5E8" w14:textId="77777777" w:rsidR="00A02884" w:rsidRPr="00A02884" w:rsidRDefault="00A02884" w:rsidP="00A02884">
      <w:pPr>
        <w:spacing w:after="0" w:line="240" w:lineRule="auto"/>
        <w:jc w:val="both"/>
        <w:rPr>
          <w:rFonts w:ascii="Verdana" w:eastAsia="Calibri" w:hAnsi="Verdana" w:cs="Arial"/>
          <w:color w:val="000000" w:themeColor="text1"/>
          <w:sz w:val="20"/>
          <w:szCs w:val="20"/>
        </w:rPr>
      </w:pPr>
    </w:p>
    <w:p w14:paraId="4E3168E5" w14:textId="3D65C2C3" w:rsidR="00A02884" w:rsidRDefault="00A02884" w:rsidP="00A02884">
      <w:pPr>
        <w:jc w:val="both"/>
        <w:rPr>
          <w:rFonts w:ascii="Verdana" w:eastAsia="Calibri" w:hAnsi="Verdana" w:cs="Arial"/>
          <w:b/>
          <w:color w:val="000000" w:themeColor="text1"/>
          <w:lang w:val="es-ES_tradnl"/>
        </w:rPr>
      </w:pPr>
      <w:r w:rsidRPr="00A02884">
        <w:rPr>
          <w:rFonts w:ascii="Verdana" w:eastAsia="Calibri" w:hAnsi="Verdana" w:cs="Arial"/>
          <w:b/>
          <w:color w:val="000000" w:themeColor="text1"/>
          <w:lang w:val="es-ES_tradnl"/>
        </w:rPr>
        <w:t xml:space="preserve">SUBCONTRATACIÓN – Noción </w:t>
      </w:r>
    </w:p>
    <w:p w14:paraId="415FFC18" w14:textId="778F5045" w:rsidR="00A02884" w:rsidRPr="00A02884" w:rsidRDefault="00A02884" w:rsidP="00A02884">
      <w:pPr>
        <w:spacing w:after="0" w:line="240" w:lineRule="auto"/>
        <w:jc w:val="both"/>
        <w:rPr>
          <w:rFonts w:ascii="Verdana" w:hAnsi="Verdana" w:cs="Arial"/>
          <w:sz w:val="20"/>
          <w:szCs w:val="20"/>
        </w:rPr>
      </w:pPr>
      <w:r>
        <w:rPr>
          <w:rFonts w:ascii="Verdana" w:hAnsi="Verdana" w:cs="Arial"/>
          <w:sz w:val="20"/>
          <w:szCs w:val="20"/>
        </w:rPr>
        <w:t>E</w:t>
      </w:r>
      <w:r w:rsidRPr="00A02884">
        <w:rPr>
          <w:rFonts w:ascii="Verdana" w:hAnsi="Verdana" w:cs="Arial"/>
          <w:sz w:val="20"/>
          <w:szCs w:val="20"/>
        </w:rPr>
        <w:t>s pertinente señalar que la subcontratación implica la celebración de un contrato derivado de otro principal cuyo propósito es ejecutar parcialmente este último, por lo que es independiente y autónomo del contrato principal.</w:t>
      </w:r>
      <w:r w:rsidRPr="00A02884">
        <w:rPr>
          <w:sz w:val="20"/>
          <w:szCs w:val="20"/>
        </w:rPr>
        <w:t xml:space="preserve"> </w:t>
      </w:r>
      <w:r w:rsidRPr="00A02884">
        <w:rPr>
          <w:rFonts w:ascii="Verdana" w:hAnsi="Verdana" w:cs="Arial"/>
          <w:sz w:val="20"/>
          <w:szCs w:val="20"/>
        </w:rPr>
        <w:t xml:space="preserve">Como características esenciales de la subcontratación, se resaltan las siguientes: i) es un contrato eventual, ii) es un contrato accesorio, pues asegura el cumplimiento de otro contrato –principal–, iii) la relación jurídica que surge entre el contratista del Estado y el tercero es independiente y autónoma de la entidad contratante, </w:t>
      </w:r>
      <w:r w:rsidRPr="00A02884">
        <w:rPr>
          <w:rFonts w:ascii="Verdana" w:hAnsi="Verdana" w:cs="Arial"/>
          <w:bCs/>
          <w:sz w:val="20"/>
          <w:szCs w:val="20"/>
          <w:lang w:val="es-ES"/>
        </w:rPr>
        <w:t>iv) la sustitución es parcial, lo que significa que no podrán subcontratar la ejecución total del contrato principal y v) la sustitución es material y no jurídica; por lo tanto, no relevará al contratista del Estado de las responsabilidades emanadas del contrato principal.</w:t>
      </w:r>
    </w:p>
    <w:p w14:paraId="477CAAE4" w14:textId="77777777" w:rsidR="00A02884" w:rsidRDefault="00A02884" w:rsidP="00A02884">
      <w:pPr>
        <w:spacing w:after="0" w:line="240" w:lineRule="auto"/>
        <w:jc w:val="both"/>
        <w:rPr>
          <w:rFonts w:ascii="Verdana" w:hAnsi="Verdana" w:cs="Arial"/>
          <w:bCs/>
          <w:sz w:val="20"/>
          <w:szCs w:val="20"/>
          <w:lang w:val="es-ES"/>
        </w:rPr>
      </w:pPr>
    </w:p>
    <w:p w14:paraId="67D3D163" w14:textId="47A14D59" w:rsidR="00A02884" w:rsidRPr="00A02884" w:rsidRDefault="00A02884" w:rsidP="00A02884">
      <w:pPr>
        <w:spacing w:after="0" w:line="240" w:lineRule="auto"/>
        <w:jc w:val="both"/>
        <w:rPr>
          <w:rFonts w:ascii="Verdana" w:hAnsi="Verdana" w:cs="Arial"/>
          <w:bCs/>
          <w:sz w:val="20"/>
          <w:szCs w:val="20"/>
        </w:rPr>
      </w:pPr>
      <w:r w:rsidRPr="00A02884">
        <w:rPr>
          <w:rFonts w:ascii="Verdana" w:hAnsi="Verdana" w:cs="Arial"/>
          <w:bCs/>
          <w:sz w:val="20"/>
          <w:szCs w:val="20"/>
          <w:lang w:val="es-ES"/>
        </w:rPr>
        <w:t xml:space="preserve">De esta manera, en el marco de la subcontratación “las obligaciones que adquiere el </w:t>
      </w:r>
      <w:proofErr w:type="gramStart"/>
      <w:r w:rsidRPr="00A02884">
        <w:rPr>
          <w:rFonts w:ascii="Verdana" w:hAnsi="Verdana" w:cs="Arial"/>
          <w:bCs/>
          <w:sz w:val="20"/>
          <w:szCs w:val="20"/>
          <w:lang w:val="es-ES"/>
        </w:rPr>
        <w:t>sub contratista</w:t>
      </w:r>
      <w:proofErr w:type="gramEnd"/>
      <w:r w:rsidRPr="00A02884">
        <w:rPr>
          <w:rFonts w:ascii="Verdana" w:hAnsi="Verdana" w:cs="Arial"/>
          <w:bCs/>
          <w:sz w:val="20"/>
          <w:szCs w:val="20"/>
          <w:lang w:val="es-ES"/>
        </w:rPr>
        <w:t xml:space="preserve"> con el contratista sólo son exigibles entre ellos, y no vinculan a la entidad estatal –contratante-, en virtud del principio de relatividad del contrato –sólo produce efectos para las partes, no para terceros-, (...)”. Por consiguiente, </w:t>
      </w:r>
      <w:r w:rsidRPr="00A02884">
        <w:rPr>
          <w:rFonts w:ascii="Verdana" w:hAnsi="Verdana" w:cs="Arial"/>
          <w:bCs/>
          <w:sz w:val="20"/>
          <w:szCs w:val="20"/>
        </w:rPr>
        <w:t>la relación jurídica entre el contratista principal y el subcontratista no afecta directamente la dinámica del contrato estatal, puesto que cada uno de estos contratos opera de manera separada e independiente. De este modo, al tratarse de contratos autónomos, la entidad estatal no tiene injerencia en los términos y condiciones que el contratista acuerde con el tercero, a menos que en el contrato principal se pacte condiciones particulares sobre este aspecto.</w:t>
      </w:r>
    </w:p>
    <w:p w14:paraId="7413B555" w14:textId="77777777" w:rsidR="00A02884" w:rsidRPr="00A02884" w:rsidRDefault="00A02884" w:rsidP="00A02884">
      <w:pPr>
        <w:jc w:val="both"/>
        <w:rPr>
          <w:rFonts w:ascii="Verdana" w:eastAsia="Calibri" w:hAnsi="Verdana" w:cs="Arial"/>
          <w:b/>
          <w:color w:val="000000" w:themeColor="text1"/>
          <w:lang w:val="es-ES_tradnl"/>
        </w:rPr>
      </w:pPr>
    </w:p>
    <w:p w14:paraId="7BED02BF" w14:textId="33206B5A" w:rsidR="00A02884" w:rsidRDefault="00A02884" w:rsidP="00A02884">
      <w:pPr>
        <w:jc w:val="both"/>
        <w:rPr>
          <w:rFonts w:ascii="Verdana" w:eastAsia="Calibri" w:hAnsi="Verdana" w:cs="Arial"/>
          <w:b/>
          <w:color w:val="000000" w:themeColor="text1"/>
          <w:lang w:val="es-ES_tradnl"/>
        </w:rPr>
      </w:pPr>
      <w:r w:rsidRPr="00A02884">
        <w:rPr>
          <w:rFonts w:ascii="Verdana" w:eastAsia="Calibri" w:hAnsi="Verdana" w:cs="Arial"/>
          <w:b/>
          <w:color w:val="000000" w:themeColor="text1"/>
          <w:lang w:val="es-ES_tradnl"/>
        </w:rPr>
        <w:t>CONTRATO DE ADMINISTRACIÓN DELEGADA – Subcontratos</w:t>
      </w:r>
    </w:p>
    <w:p w14:paraId="1C5C46B9" w14:textId="0F36135C" w:rsidR="005E347B" w:rsidRDefault="00A02884" w:rsidP="00A02884">
      <w:pPr>
        <w:jc w:val="both"/>
        <w:rPr>
          <w:rFonts w:ascii="Verdana" w:eastAsia="Calibri" w:hAnsi="Verdana" w:cs="Arial"/>
          <w:bCs/>
          <w:sz w:val="20"/>
          <w:szCs w:val="20"/>
          <w:lang w:val="es-ES" w:eastAsia="es-ES"/>
        </w:rPr>
      </w:pPr>
      <w:r>
        <w:rPr>
          <w:rFonts w:ascii="Verdana" w:eastAsia="Calibri" w:hAnsi="Verdana" w:cs="Arial"/>
          <w:bCs/>
          <w:sz w:val="20"/>
          <w:szCs w:val="20"/>
          <w:lang w:val="es-ES" w:eastAsia="es-ES"/>
        </w:rPr>
        <w:lastRenderedPageBreak/>
        <w:t>L</w:t>
      </w:r>
      <w:r w:rsidRPr="00A02884">
        <w:rPr>
          <w:rFonts w:ascii="Verdana" w:eastAsia="Calibri" w:hAnsi="Verdana" w:cs="Arial"/>
          <w:bCs/>
          <w:sz w:val="20"/>
          <w:szCs w:val="20"/>
          <w:lang w:val="es-ES" w:eastAsia="es-ES"/>
        </w:rPr>
        <w:t>a administración delegada corresponde a un contrato atípico, que de acuerdo con la jurisprudencia del Consejo de Estado, se ha entendido, por lo menos, de dos maneras: i) como un mandato, es decir, como un negocio jurídico mediante el cual el contratista actúa en nombre y representación de la entidad contratante, y en contraprestación, la parte contratante delegante paga el costo real del objeto del contrato, adicionando un porcentaje por concepto de administración y utilidad del contratista; o ii) como una modalidad de administración y pago, no necesariamente asociada al mandato.</w:t>
      </w:r>
    </w:p>
    <w:p w14:paraId="6CFCFCDD" w14:textId="749041CB" w:rsidR="00A02884" w:rsidRPr="00A02884" w:rsidRDefault="00A02884" w:rsidP="00A02884">
      <w:pPr>
        <w:jc w:val="both"/>
        <w:rPr>
          <w:rFonts w:ascii="Verdana" w:eastAsia="Calibri" w:hAnsi="Verdana" w:cs="Arial"/>
          <w:bCs/>
          <w:sz w:val="20"/>
          <w:szCs w:val="20"/>
          <w:lang w:val="es-ES" w:eastAsia="es-ES"/>
        </w:rPr>
      </w:pPr>
      <w:r>
        <w:rPr>
          <w:rFonts w:ascii="Verdana" w:eastAsia="Calibri" w:hAnsi="Verdana" w:cs="Arial"/>
          <w:bCs/>
          <w:sz w:val="20"/>
          <w:szCs w:val="20"/>
          <w:lang w:val="es-ES" w:eastAsia="es-ES"/>
        </w:rPr>
        <w:t>(…)</w:t>
      </w:r>
    </w:p>
    <w:p w14:paraId="09769750" w14:textId="040974EF" w:rsidR="00A02884" w:rsidRPr="00A02884" w:rsidRDefault="00A02884" w:rsidP="00A02884">
      <w:pPr>
        <w:spacing w:after="0" w:line="240" w:lineRule="auto"/>
        <w:jc w:val="both"/>
        <w:rPr>
          <w:rFonts w:ascii="Verdana" w:hAnsi="Verdana"/>
          <w:sz w:val="20"/>
          <w:szCs w:val="20"/>
          <w:lang w:val="es-ES"/>
        </w:rPr>
      </w:pPr>
      <w:r w:rsidRPr="00A02884">
        <w:rPr>
          <w:rFonts w:ascii="Verdana" w:hAnsi="Verdana"/>
          <w:sz w:val="20"/>
          <w:szCs w:val="20"/>
          <w:lang w:val="es-ES"/>
        </w:rPr>
        <w:t>Específicamente sobre la subcontratación en el marco de la administración delegada, el Consejo de Estado señaló que “</w:t>
      </w:r>
      <w:r w:rsidRPr="00A02884">
        <w:rPr>
          <w:rFonts w:ascii="Verdana" w:hAnsi="Verdana"/>
          <w:sz w:val="20"/>
          <w:szCs w:val="20"/>
        </w:rPr>
        <w:t xml:space="preserve">aunque el administrador delegado tiene como obligación esencial tomar bajo su responsabilidad la dirección técnica de la obra, la cual es de propiedad de la entidad estatal, “en el evento de que el administrador delegado celebre subcontratos para efectos de la ejecución del objeto convenido, él será el único responsable de </w:t>
      </w:r>
      <w:proofErr w:type="gramStart"/>
      <w:r w:rsidRPr="00A02884">
        <w:rPr>
          <w:rFonts w:ascii="Verdana" w:hAnsi="Verdana"/>
          <w:sz w:val="20"/>
          <w:szCs w:val="20"/>
        </w:rPr>
        <w:t>los mismos</w:t>
      </w:r>
      <w:proofErr w:type="gramEnd"/>
      <w:r w:rsidRPr="00A02884">
        <w:rPr>
          <w:rFonts w:ascii="Verdana" w:hAnsi="Verdana"/>
          <w:sz w:val="20"/>
          <w:szCs w:val="20"/>
        </w:rPr>
        <w:t>”.</w:t>
      </w:r>
    </w:p>
    <w:p w14:paraId="2DF75B46" w14:textId="77777777" w:rsidR="00A02884" w:rsidRDefault="00A02884" w:rsidP="00A02884">
      <w:pPr>
        <w:spacing w:after="0" w:line="240" w:lineRule="auto"/>
        <w:jc w:val="both"/>
        <w:rPr>
          <w:rFonts w:ascii="Verdana" w:hAnsi="Verdana"/>
          <w:bCs/>
          <w:sz w:val="20"/>
          <w:szCs w:val="20"/>
        </w:rPr>
      </w:pPr>
    </w:p>
    <w:p w14:paraId="25978865" w14:textId="7C218BA6" w:rsidR="00A02884" w:rsidRPr="00A02884" w:rsidRDefault="00A02884" w:rsidP="00A02884">
      <w:pPr>
        <w:spacing w:after="0" w:line="240" w:lineRule="auto"/>
        <w:jc w:val="both"/>
        <w:rPr>
          <w:rFonts w:ascii="Verdana" w:hAnsi="Verdana"/>
          <w:bCs/>
          <w:sz w:val="20"/>
          <w:szCs w:val="20"/>
        </w:rPr>
      </w:pPr>
      <w:r w:rsidRPr="00A02884">
        <w:rPr>
          <w:rFonts w:ascii="Verdana" w:hAnsi="Verdana"/>
          <w:bCs/>
          <w:sz w:val="20"/>
          <w:szCs w:val="20"/>
        </w:rPr>
        <w:t xml:space="preserve">Así las cosas, si bien la administración delegada implica la realización o ejecución de la obra encomendada, junto con la administración de los fondos, en caso de que se celebren subcontratos no se genera una relación jurídica entre la entidad contratante y los terceros. </w:t>
      </w:r>
    </w:p>
    <w:p w14:paraId="1B0CEE90" w14:textId="77777777" w:rsidR="005E347B" w:rsidRPr="006073B4" w:rsidRDefault="005E347B" w:rsidP="00CE37A3">
      <w:pPr>
        <w:spacing w:after="0" w:line="240" w:lineRule="auto"/>
        <w:rPr>
          <w:rFonts w:ascii="Verdana" w:hAnsi="Verdana"/>
          <w:sz w:val="20"/>
          <w:szCs w:val="20"/>
        </w:rPr>
      </w:pPr>
    </w:p>
    <w:p w14:paraId="69395237" w14:textId="77777777" w:rsidR="005E347B" w:rsidRPr="006073B4" w:rsidRDefault="005E347B" w:rsidP="00CE37A3">
      <w:pPr>
        <w:spacing w:after="0" w:line="240" w:lineRule="auto"/>
        <w:rPr>
          <w:rFonts w:ascii="Verdana" w:hAnsi="Verdana"/>
          <w:sz w:val="20"/>
          <w:szCs w:val="20"/>
        </w:rPr>
      </w:pPr>
    </w:p>
    <w:p w14:paraId="33A2463E" w14:textId="77777777" w:rsidR="005E347B" w:rsidRPr="006073B4" w:rsidRDefault="005E347B" w:rsidP="00CE37A3">
      <w:pPr>
        <w:spacing w:after="0" w:line="240" w:lineRule="auto"/>
        <w:rPr>
          <w:rFonts w:ascii="Verdana" w:hAnsi="Verdana"/>
          <w:sz w:val="20"/>
          <w:szCs w:val="20"/>
        </w:rPr>
      </w:pPr>
    </w:p>
    <w:p w14:paraId="4C7DF800" w14:textId="77777777" w:rsidR="005E347B" w:rsidRPr="006073B4" w:rsidRDefault="005E347B" w:rsidP="00CE37A3">
      <w:pPr>
        <w:spacing w:after="0" w:line="240" w:lineRule="auto"/>
        <w:rPr>
          <w:rFonts w:ascii="Verdana" w:hAnsi="Verdana"/>
          <w:sz w:val="20"/>
          <w:szCs w:val="20"/>
        </w:rPr>
      </w:pPr>
    </w:p>
    <w:p w14:paraId="70693B9E" w14:textId="77777777" w:rsidR="005E347B" w:rsidRPr="006073B4" w:rsidRDefault="005E347B" w:rsidP="00CE37A3">
      <w:pPr>
        <w:spacing w:after="0" w:line="240" w:lineRule="auto"/>
        <w:rPr>
          <w:rFonts w:ascii="Verdana" w:hAnsi="Verdana"/>
          <w:sz w:val="20"/>
          <w:szCs w:val="20"/>
        </w:rPr>
      </w:pPr>
    </w:p>
    <w:p w14:paraId="51349161" w14:textId="77777777" w:rsidR="004E2E2A" w:rsidRPr="006073B4" w:rsidRDefault="004E2E2A" w:rsidP="00CE37A3">
      <w:pPr>
        <w:spacing w:after="0" w:line="240" w:lineRule="auto"/>
        <w:rPr>
          <w:rFonts w:ascii="Verdana" w:hAnsi="Verdana"/>
          <w:sz w:val="20"/>
          <w:szCs w:val="20"/>
        </w:rPr>
      </w:pPr>
    </w:p>
    <w:p w14:paraId="44B7248F" w14:textId="77777777" w:rsidR="004E2E2A" w:rsidRPr="006073B4" w:rsidRDefault="004E2E2A" w:rsidP="00CE37A3">
      <w:pPr>
        <w:spacing w:after="0" w:line="240" w:lineRule="auto"/>
        <w:rPr>
          <w:rFonts w:ascii="Verdana" w:hAnsi="Verdana"/>
          <w:sz w:val="20"/>
          <w:szCs w:val="20"/>
        </w:rPr>
      </w:pPr>
    </w:p>
    <w:p w14:paraId="12826651" w14:textId="77777777" w:rsidR="004E2E2A" w:rsidRPr="006073B4" w:rsidRDefault="004E2E2A" w:rsidP="00CE37A3">
      <w:pPr>
        <w:spacing w:after="0" w:line="240" w:lineRule="auto"/>
        <w:rPr>
          <w:rFonts w:ascii="Verdana" w:hAnsi="Verdana"/>
          <w:sz w:val="20"/>
          <w:szCs w:val="20"/>
        </w:rPr>
      </w:pPr>
    </w:p>
    <w:p w14:paraId="0BD43625" w14:textId="77777777" w:rsidR="004E2E2A" w:rsidRPr="006073B4" w:rsidRDefault="004E2E2A" w:rsidP="00CE37A3">
      <w:pPr>
        <w:spacing w:after="0" w:line="240" w:lineRule="auto"/>
        <w:rPr>
          <w:rFonts w:ascii="Verdana" w:hAnsi="Verdana"/>
          <w:sz w:val="20"/>
          <w:szCs w:val="20"/>
        </w:rPr>
      </w:pPr>
    </w:p>
    <w:p w14:paraId="6472C133" w14:textId="77777777" w:rsidR="004E2E2A" w:rsidRPr="006073B4" w:rsidRDefault="004E2E2A" w:rsidP="00CE37A3">
      <w:pPr>
        <w:spacing w:after="0" w:line="240" w:lineRule="auto"/>
        <w:rPr>
          <w:rFonts w:ascii="Verdana" w:hAnsi="Verdana"/>
          <w:sz w:val="20"/>
          <w:szCs w:val="20"/>
        </w:rPr>
      </w:pPr>
    </w:p>
    <w:p w14:paraId="1255B122" w14:textId="77777777" w:rsidR="004E2E2A" w:rsidRPr="006073B4" w:rsidRDefault="004E2E2A" w:rsidP="00CE37A3">
      <w:pPr>
        <w:spacing w:after="0" w:line="240" w:lineRule="auto"/>
        <w:rPr>
          <w:rFonts w:ascii="Verdana" w:hAnsi="Verdana"/>
          <w:sz w:val="20"/>
          <w:szCs w:val="20"/>
        </w:rPr>
      </w:pPr>
    </w:p>
    <w:p w14:paraId="4E3B7D5B" w14:textId="77777777" w:rsidR="004E2E2A" w:rsidRPr="006073B4" w:rsidRDefault="004E2E2A" w:rsidP="00CE37A3">
      <w:pPr>
        <w:spacing w:after="0" w:line="240" w:lineRule="auto"/>
        <w:rPr>
          <w:rFonts w:ascii="Verdana" w:hAnsi="Verdana"/>
          <w:sz w:val="20"/>
          <w:szCs w:val="20"/>
        </w:rPr>
      </w:pPr>
    </w:p>
    <w:p w14:paraId="009E52EA" w14:textId="77777777" w:rsidR="004E2E2A" w:rsidRPr="006073B4" w:rsidRDefault="004E2E2A" w:rsidP="00CE37A3">
      <w:pPr>
        <w:spacing w:after="0" w:line="240" w:lineRule="auto"/>
        <w:rPr>
          <w:rFonts w:ascii="Verdana" w:hAnsi="Verdana"/>
          <w:sz w:val="20"/>
          <w:szCs w:val="20"/>
        </w:rPr>
      </w:pPr>
    </w:p>
    <w:p w14:paraId="2152A6BD" w14:textId="77777777" w:rsidR="004E2E2A" w:rsidRPr="006073B4" w:rsidRDefault="004E2E2A" w:rsidP="00CE37A3">
      <w:pPr>
        <w:spacing w:after="0" w:line="240" w:lineRule="auto"/>
        <w:rPr>
          <w:rFonts w:ascii="Verdana" w:hAnsi="Verdana"/>
          <w:sz w:val="20"/>
          <w:szCs w:val="20"/>
        </w:rPr>
      </w:pPr>
    </w:p>
    <w:p w14:paraId="1874F2B5" w14:textId="77777777" w:rsidR="004E2E2A" w:rsidRPr="006073B4" w:rsidRDefault="004E2E2A" w:rsidP="00CE37A3">
      <w:pPr>
        <w:spacing w:after="0" w:line="240" w:lineRule="auto"/>
        <w:rPr>
          <w:rFonts w:ascii="Verdana" w:hAnsi="Verdana"/>
          <w:sz w:val="20"/>
          <w:szCs w:val="20"/>
        </w:rPr>
      </w:pPr>
    </w:p>
    <w:p w14:paraId="7DC52AC9" w14:textId="77777777" w:rsidR="004E2E2A" w:rsidRPr="006073B4" w:rsidRDefault="004E2E2A" w:rsidP="00CE37A3">
      <w:pPr>
        <w:spacing w:after="0" w:line="240" w:lineRule="auto"/>
        <w:rPr>
          <w:rFonts w:ascii="Verdana" w:hAnsi="Verdana"/>
          <w:sz w:val="20"/>
          <w:szCs w:val="20"/>
        </w:rPr>
      </w:pPr>
    </w:p>
    <w:p w14:paraId="08124379" w14:textId="77777777" w:rsidR="004E2E2A" w:rsidRPr="006073B4" w:rsidRDefault="004E2E2A" w:rsidP="00CE37A3">
      <w:pPr>
        <w:spacing w:after="0" w:line="240" w:lineRule="auto"/>
        <w:rPr>
          <w:rFonts w:ascii="Verdana" w:hAnsi="Verdana"/>
          <w:sz w:val="20"/>
          <w:szCs w:val="20"/>
        </w:rPr>
      </w:pPr>
    </w:p>
    <w:p w14:paraId="57355613" w14:textId="77777777" w:rsidR="004E2E2A" w:rsidRPr="006073B4" w:rsidRDefault="004E2E2A" w:rsidP="00CE37A3">
      <w:pPr>
        <w:spacing w:after="0" w:line="240" w:lineRule="auto"/>
        <w:rPr>
          <w:rFonts w:ascii="Verdana" w:hAnsi="Verdana"/>
          <w:sz w:val="20"/>
          <w:szCs w:val="20"/>
        </w:rPr>
      </w:pPr>
    </w:p>
    <w:p w14:paraId="47DE183D" w14:textId="77777777" w:rsidR="004E2E2A" w:rsidRPr="006073B4" w:rsidRDefault="004E2E2A" w:rsidP="00CE37A3">
      <w:pPr>
        <w:spacing w:after="0" w:line="240" w:lineRule="auto"/>
        <w:rPr>
          <w:rFonts w:ascii="Verdana" w:hAnsi="Verdana"/>
          <w:sz w:val="20"/>
          <w:szCs w:val="20"/>
        </w:rPr>
      </w:pPr>
    </w:p>
    <w:p w14:paraId="0289532B" w14:textId="77777777" w:rsidR="004E2E2A" w:rsidRPr="006073B4" w:rsidRDefault="004E2E2A" w:rsidP="00CE37A3">
      <w:pPr>
        <w:spacing w:after="0" w:line="240" w:lineRule="auto"/>
        <w:rPr>
          <w:rFonts w:ascii="Verdana" w:hAnsi="Verdana"/>
          <w:sz w:val="20"/>
          <w:szCs w:val="20"/>
        </w:rPr>
      </w:pPr>
    </w:p>
    <w:p w14:paraId="14F85421" w14:textId="77777777" w:rsidR="004E2E2A" w:rsidRPr="006073B4" w:rsidRDefault="004E2E2A" w:rsidP="00CE37A3">
      <w:pPr>
        <w:spacing w:after="0" w:line="240" w:lineRule="auto"/>
        <w:rPr>
          <w:rFonts w:ascii="Verdana" w:hAnsi="Verdana"/>
          <w:sz w:val="20"/>
          <w:szCs w:val="20"/>
        </w:rPr>
      </w:pPr>
    </w:p>
    <w:p w14:paraId="0C19DCD5" w14:textId="77777777" w:rsidR="004E2E2A" w:rsidRPr="006073B4" w:rsidRDefault="004E2E2A" w:rsidP="00CE37A3">
      <w:pPr>
        <w:spacing w:after="0" w:line="240" w:lineRule="auto"/>
        <w:rPr>
          <w:rFonts w:ascii="Verdana" w:hAnsi="Verdana"/>
          <w:sz w:val="20"/>
          <w:szCs w:val="20"/>
        </w:rPr>
      </w:pPr>
    </w:p>
    <w:p w14:paraId="54EA0CBB" w14:textId="77777777" w:rsidR="004E2E2A" w:rsidRPr="006073B4" w:rsidRDefault="004E2E2A" w:rsidP="00CE37A3">
      <w:pPr>
        <w:spacing w:after="0" w:line="240" w:lineRule="auto"/>
        <w:rPr>
          <w:rFonts w:ascii="Verdana" w:hAnsi="Verdana"/>
          <w:sz w:val="20"/>
          <w:szCs w:val="20"/>
        </w:rPr>
      </w:pPr>
    </w:p>
    <w:p w14:paraId="75FEDE1D" w14:textId="77777777" w:rsidR="004E2E2A" w:rsidRPr="006073B4" w:rsidRDefault="004E2E2A" w:rsidP="00CE37A3">
      <w:pPr>
        <w:spacing w:after="0" w:line="240" w:lineRule="auto"/>
        <w:rPr>
          <w:rFonts w:ascii="Verdana" w:hAnsi="Verdana"/>
          <w:sz w:val="20"/>
          <w:szCs w:val="20"/>
        </w:rPr>
      </w:pPr>
    </w:p>
    <w:p w14:paraId="74492D40" w14:textId="77777777" w:rsidR="004E2E2A" w:rsidRPr="006073B4" w:rsidRDefault="004E2E2A" w:rsidP="00CE37A3">
      <w:pPr>
        <w:spacing w:after="0" w:line="240" w:lineRule="auto"/>
        <w:rPr>
          <w:rFonts w:ascii="Verdana" w:hAnsi="Verdana"/>
          <w:sz w:val="20"/>
          <w:szCs w:val="20"/>
        </w:rPr>
      </w:pPr>
    </w:p>
    <w:p w14:paraId="28047E8C" w14:textId="3242BFF3" w:rsidR="00B30448" w:rsidRDefault="00B30448" w:rsidP="00CE37A3">
      <w:pPr>
        <w:spacing w:after="0" w:line="240" w:lineRule="auto"/>
        <w:rPr>
          <w:rFonts w:ascii="Verdana" w:eastAsia="Geomanist Light" w:hAnsi="Verdana" w:cs="Arial"/>
          <w:color w:val="000000" w:themeColor="text1"/>
          <w:lang w:val="es-MX"/>
        </w:rPr>
      </w:pPr>
      <w:r w:rsidRPr="006073B4">
        <w:rPr>
          <w:rFonts w:ascii="Verdana" w:eastAsia="Geomanist Light" w:hAnsi="Verdana" w:cs="Arial"/>
          <w:color w:val="000000" w:themeColor="text1"/>
          <w:lang w:val="es-MX"/>
        </w:rPr>
        <w:lastRenderedPageBreak/>
        <w:t>Bogotá D.C.,</w:t>
      </w:r>
      <w:r w:rsidR="00EB3FF8">
        <w:rPr>
          <w:rFonts w:ascii="Verdana" w:eastAsia="Geomanist Light" w:hAnsi="Verdana" w:cs="Arial"/>
          <w:color w:val="000000" w:themeColor="text1"/>
          <w:lang w:val="es-MX"/>
        </w:rPr>
        <w:t xml:space="preserve"> 31 de diciembre de 2024</w:t>
      </w:r>
    </w:p>
    <w:p w14:paraId="6122A01A" w14:textId="77777777" w:rsidR="00EB3FF8" w:rsidRPr="006073B4" w:rsidRDefault="00EB3FF8" w:rsidP="00CE37A3">
      <w:pPr>
        <w:spacing w:after="0" w:line="240" w:lineRule="auto"/>
        <w:rPr>
          <w:rFonts w:ascii="Verdana" w:eastAsia="Geomanist Light" w:hAnsi="Verdana" w:cs="Arial"/>
          <w:color w:val="201F1E"/>
          <w:lang w:val="es-MX"/>
        </w:rPr>
      </w:pPr>
    </w:p>
    <w:p w14:paraId="1715E5B1" w14:textId="3933E0D6" w:rsidR="00B30448" w:rsidRPr="006073B4" w:rsidRDefault="00EB3FF8" w:rsidP="00EB3FF8">
      <w:pPr>
        <w:spacing w:after="0" w:line="240" w:lineRule="auto"/>
        <w:jc w:val="right"/>
        <w:rPr>
          <w:rFonts w:ascii="Verdana" w:eastAsia="Calibri" w:hAnsi="Verdana" w:cs="Arial"/>
          <w:color w:val="000000"/>
          <w:lang w:val="es-ES"/>
        </w:rPr>
      </w:pPr>
      <w:r w:rsidRPr="00EB3FF8">
        <w:rPr>
          <w:rFonts w:ascii="Verdana" w:eastAsia="Calibri" w:hAnsi="Verdana" w:cs="Arial"/>
          <w:noProof/>
          <w:color w:val="000000"/>
          <w:lang w:val="es-ES"/>
        </w:rPr>
        <w:drawing>
          <wp:inline distT="0" distB="0" distL="0" distR="0" wp14:anchorId="31E57D19" wp14:editId="04FA1177">
            <wp:extent cx="2621280" cy="853440"/>
            <wp:effectExtent l="0" t="0" r="7620" b="3810"/>
            <wp:docPr id="5169162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853440"/>
                    </a:xfrm>
                    <a:prstGeom prst="rect">
                      <a:avLst/>
                    </a:prstGeom>
                    <a:noFill/>
                    <a:ln>
                      <a:noFill/>
                    </a:ln>
                  </pic:spPr>
                </pic:pic>
              </a:graphicData>
            </a:graphic>
          </wp:inline>
        </w:drawing>
      </w:r>
    </w:p>
    <w:p w14:paraId="62AA4AF4" w14:textId="77777777" w:rsidR="00BB3BE4" w:rsidRPr="006073B4" w:rsidRDefault="00BB3BE4" w:rsidP="00CE37A3">
      <w:pPr>
        <w:spacing w:after="0" w:line="240" w:lineRule="auto"/>
        <w:jc w:val="both"/>
        <w:rPr>
          <w:rFonts w:ascii="Verdana" w:eastAsia="Calibri" w:hAnsi="Verdana" w:cs="Arial"/>
          <w:color w:val="000000"/>
          <w:lang w:val="es-ES"/>
        </w:rPr>
      </w:pPr>
    </w:p>
    <w:p w14:paraId="02CC2859" w14:textId="118384AC" w:rsidR="00B30448" w:rsidRPr="006073B4" w:rsidRDefault="00B30448" w:rsidP="00CE37A3">
      <w:pPr>
        <w:spacing w:after="0" w:line="240" w:lineRule="auto"/>
        <w:jc w:val="both"/>
        <w:rPr>
          <w:rFonts w:ascii="Verdana" w:eastAsia="Calibri" w:hAnsi="Verdana" w:cs="Arial"/>
          <w:lang w:val="es-ES" w:eastAsia="es-ES"/>
        </w:rPr>
      </w:pPr>
      <w:r w:rsidRPr="006073B4">
        <w:rPr>
          <w:rFonts w:ascii="Verdana" w:eastAsia="Calibri" w:hAnsi="Verdana" w:cs="Arial"/>
          <w:lang w:val="es-ES" w:eastAsia="es-ES"/>
        </w:rPr>
        <w:t>Señor</w:t>
      </w:r>
    </w:p>
    <w:p w14:paraId="1F7917CC" w14:textId="3BBBAD8C" w:rsidR="006D7C99" w:rsidRPr="006073B4" w:rsidRDefault="00C6153C" w:rsidP="00E80D00">
      <w:pPr>
        <w:spacing w:after="0" w:line="240" w:lineRule="auto"/>
        <w:rPr>
          <w:rFonts w:ascii="Verdana" w:eastAsia="Calibri" w:hAnsi="Verdana" w:cs="Arial"/>
          <w:b/>
          <w:lang w:val="es-ES_tradnl" w:eastAsia="es-ES_tradnl"/>
        </w:rPr>
      </w:pPr>
      <w:r w:rsidRPr="006073B4">
        <w:rPr>
          <w:rFonts w:ascii="Verdana" w:eastAsia="Calibri" w:hAnsi="Verdana" w:cs="Arial"/>
          <w:b/>
          <w:lang w:val="es-ES_tradnl" w:eastAsia="es-ES_tradnl"/>
        </w:rPr>
        <w:t>Mauricio To</w:t>
      </w:r>
      <w:r w:rsidR="00351870">
        <w:rPr>
          <w:rFonts w:ascii="Verdana" w:eastAsia="Calibri" w:hAnsi="Verdana" w:cs="Arial"/>
          <w:b/>
          <w:lang w:val="es-ES_tradnl" w:eastAsia="es-ES_tradnl"/>
        </w:rPr>
        <w:t>s</w:t>
      </w:r>
      <w:r w:rsidRPr="006073B4">
        <w:rPr>
          <w:rFonts w:ascii="Verdana" w:eastAsia="Calibri" w:hAnsi="Verdana" w:cs="Arial"/>
          <w:b/>
          <w:lang w:val="es-ES_tradnl" w:eastAsia="es-ES_tradnl"/>
        </w:rPr>
        <w:t>cano Giraldo</w:t>
      </w:r>
    </w:p>
    <w:p w14:paraId="3E62B727" w14:textId="39C73ED0" w:rsidR="00C6153C" w:rsidRPr="006073B4" w:rsidRDefault="00C6153C" w:rsidP="00E80D00">
      <w:pPr>
        <w:spacing w:after="0" w:line="240" w:lineRule="auto"/>
        <w:rPr>
          <w:rFonts w:ascii="Verdana" w:eastAsia="Calibri" w:hAnsi="Verdana" w:cs="Arial"/>
          <w:bCs/>
          <w:lang w:val="es-ES_tradnl" w:eastAsia="es-ES_tradnl"/>
        </w:rPr>
      </w:pPr>
      <w:r w:rsidRPr="006073B4">
        <w:rPr>
          <w:rFonts w:ascii="Verdana" w:eastAsia="Calibri" w:hAnsi="Verdana" w:cs="Arial"/>
          <w:bCs/>
          <w:lang w:val="es-ES_tradnl" w:eastAsia="es-ES_tradnl"/>
        </w:rPr>
        <w:t>Subdirector de Infraestructura Cultural</w:t>
      </w:r>
    </w:p>
    <w:p w14:paraId="7AEB0CFF" w14:textId="79AB67A2" w:rsidR="008D5BF0" w:rsidRPr="006073B4" w:rsidRDefault="008D5BF0" w:rsidP="00E80D00">
      <w:pPr>
        <w:spacing w:after="0" w:line="240" w:lineRule="auto"/>
        <w:rPr>
          <w:rFonts w:ascii="Verdana" w:eastAsia="Calibri" w:hAnsi="Verdana" w:cs="Arial"/>
          <w:bCs/>
          <w:lang w:val="es-ES_tradnl" w:eastAsia="es-ES_tradnl"/>
        </w:rPr>
      </w:pPr>
      <w:r w:rsidRPr="006073B4">
        <w:rPr>
          <w:rFonts w:ascii="Verdana" w:eastAsia="Calibri" w:hAnsi="Verdana" w:cs="Arial"/>
          <w:bCs/>
          <w:lang w:val="es-ES_tradnl" w:eastAsia="es-ES_tradnl"/>
        </w:rPr>
        <w:t>Secretaria de Cultura</w:t>
      </w:r>
      <w:r w:rsidR="00C4450A" w:rsidRPr="006073B4">
        <w:rPr>
          <w:rFonts w:ascii="Verdana" w:eastAsia="Calibri" w:hAnsi="Verdana" w:cs="Arial"/>
          <w:bCs/>
          <w:lang w:val="es-ES_tradnl" w:eastAsia="es-ES_tradnl"/>
        </w:rPr>
        <w:t>, Recreación y Deporte</w:t>
      </w:r>
    </w:p>
    <w:p w14:paraId="72EB4E42" w14:textId="347EE2F0" w:rsidR="00C4450A" w:rsidRPr="006073B4" w:rsidRDefault="00D76375" w:rsidP="00CE37A3">
      <w:pPr>
        <w:spacing w:after="0" w:line="240" w:lineRule="auto"/>
        <w:rPr>
          <w:rFonts w:ascii="Verdana" w:eastAsia="Calibri" w:hAnsi="Verdana" w:cs="Arial"/>
          <w:lang w:eastAsia="es-ES"/>
        </w:rPr>
      </w:pPr>
      <w:r>
        <w:rPr>
          <w:rFonts w:ascii="Verdana" w:eastAsia="Calibri" w:hAnsi="Verdana" w:cs="Arial"/>
          <w:lang w:eastAsia="es-ES"/>
        </w:rPr>
        <w:t>Correspondencia.externa@scrd.gov.co</w:t>
      </w:r>
    </w:p>
    <w:p w14:paraId="083F7B5B" w14:textId="5EA82048" w:rsidR="00497575" w:rsidRPr="006073B4" w:rsidRDefault="00BE10D3" w:rsidP="00CE37A3">
      <w:pPr>
        <w:spacing w:after="0" w:line="240" w:lineRule="auto"/>
        <w:rPr>
          <w:rFonts w:ascii="Verdana" w:eastAsia="Calibri" w:hAnsi="Verdana" w:cs="Arial"/>
          <w:b/>
          <w:bCs/>
          <w:color w:val="000000"/>
          <w:lang w:val="es-ES_tradnl" w:eastAsia="es-ES_tradnl"/>
        </w:rPr>
      </w:pPr>
      <w:r w:rsidRPr="006073B4">
        <w:rPr>
          <w:rFonts w:ascii="Verdana" w:eastAsia="Calibri" w:hAnsi="Verdana" w:cs="Arial"/>
          <w:lang w:val="es-ES" w:eastAsia="es-ES"/>
        </w:rPr>
        <w:t>Bogotá</w:t>
      </w:r>
      <w:r w:rsidR="00A6569C" w:rsidRPr="006073B4">
        <w:rPr>
          <w:rFonts w:ascii="Verdana" w:eastAsia="Calibri" w:hAnsi="Verdana" w:cs="Arial"/>
          <w:lang w:val="es-ES" w:eastAsia="es-ES"/>
        </w:rPr>
        <w:t xml:space="preserve"> D.C</w:t>
      </w:r>
    </w:p>
    <w:p w14:paraId="63F71607" w14:textId="77777777" w:rsidR="00B30448" w:rsidRPr="006073B4" w:rsidRDefault="00B30448" w:rsidP="00CE37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E37A3" w:rsidRPr="006073B4" w14:paraId="32935393" w14:textId="77777777" w:rsidTr="000F1AD8">
        <w:trPr>
          <w:trHeight w:val="884"/>
        </w:trPr>
        <w:tc>
          <w:tcPr>
            <w:tcW w:w="2689" w:type="dxa"/>
          </w:tcPr>
          <w:p w14:paraId="5615C8B0" w14:textId="77777777" w:rsidR="00CE37A3" w:rsidRPr="006073B4" w:rsidRDefault="00CE37A3" w:rsidP="00CE37A3">
            <w:pPr>
              <w:jc w:val="both"/>
              <w:rPr>
                <w:rFonts w:ascii="Verdana" w:eastAsia="Calibri" w:hAnsi="Verdana" w:cs="Arial"/>
                <w:b/>
                <w:bCs/>
                <w:color w:val="7030A0"/>
                <w:lang w:val="es-ES_tradnl" w:eastAsia="es-ES_tradnl"/>
              </w:rPr>
            </w:pPr>
          </w:p>
        </w:tc>
        <w:tc>
          <w:tcPr>
            <w:tcW w:w="6100" w:type="dxa"/>
          </w:tcPr>
          <w:p w14:paraId="1CC0FC14" w14:textId="1C5C48E3" w:rsidR="00CE37A3" w:rsidRPr="006073B4" w:rsidRDefault="00CE37A3" w:rsidP="00CE37A3">
            <w:pPr>
              <w:jc w:val="both"/>
              <w:rPr>
                <w:rFonts w:ascii="Verdana" w:eastAsia="Calibri" w:hAnsi="Verdana" w:cs="Arial"/>
                <w:b/>
                <w:bCs/>
                <w:lang w:val="es-ES" w:eastAsia="es-ES"/>
              </w:rPr>
            </w:pPr>
            <w:r w:rsidRPr="006073B4">
              <w:rPr>
                <w:rFonts w:ascii="Verdana" w:eastAsia="Calibri" w:hAnsi="Verdana" w:cs="Arial"/>
                <w:b/>
                <w:bCs/>
                <w:lang w:val="es-ES" w:eastAsia="es-ES"/>
              </w:rPr>
              <w:t>Concepto C</w:t>
            </w:r>
            <w:r w:rsidR="008E6AD9" w:rsidRPr="006073B4">
              <w:rPr>
                <w:rFonts w:ascii="Verdana" w:eastAsia="Calibri" w:hAnsi="Verdana" w:cs="Arial"/>
                <w:b/>
                <w:bCs/>
                <w:lang w:val="es-ES" w:eastAsia="es-ES"/>
              </w:rPr>
              <w:t xml:space="preserve"> –</w:t>
            </w:r>
            <w:r w:rsidRPr="006073B4">
              <w:rPr>
                <w:rFonts w:ascii="Verdana" w:eastAsia="Calibri" w:hAnsi="Verdana" w:cs="Arial"/>
                <w:b/>
                <w:bCs/>
                <w:lang w:val="es-ES" w:eastAsia="es-ES"/>
              </w:rPr>
              <w:t xml:space="preserve"> </w:t>
            </w:r>
            <w:r w:rsidR="00C4450A" w:rsidRPr="006073B4">
              <w:rPr>
                <w:rFonts w:ascii="Verdana" w:eastAsia="Calibri" w:hAnsi="Verdana" w:cs="Arial"/>
                <w:b/>
                <w:bCs/>
                <w:lang w:val="es-ES" w:eastAsia="es-ES"/>
              </w:rPr>
              <w:t>911</w:t>
            </w:r>
            <w:r w:rsidRPr="006073B4">
              <w:rPr>
                <w:rFonts w:ascii="Verdana" w:eastAsia="Calibri" w:hAnsi="Verdana" w:cs="Arial"/>
                <w:b/>
                <w:bCs/>
                <w:lang w:val="es-ES" w:eastAsia="es-ES"/>
              </w:rPr>
              <w:t xml:space="preserve"> de 2024</w:t>
            </w:r>
          </w:p>
        </w:tc>
      </w:tr>
      <w:tr w:rsidR="00B30448" w:rsidRPr="006073B4" w14:paraId="52EC412F" w14:textId="77777777" w:rsidTr="000F1AD8">
        <w:trPr>
          <w:trHeight w:val="884"/>
        </w:trPr>
        <w:tc>
          <w:tcPr>
            <w:tcW w:w="2689" w:type="dxa"/>
          </w:tcPr>
          <w:p w14:paraId="752B683B" w14:textId="77777777" w:rsidR="00B30448" w:rsidRPr="006073B4" w:rsidRDefault="00B30448" w:rsidP="00CE37A3">
            <w:pPr>
              <w:jc w:val="both"/>
              <w:rPr>
                <w:rFonts w:ascii="Verdana" w:eastAsia="Calibri" w:hAnsi="Verdana" w:cs="Arial"/>
                <w:color w:val="000000"/>
                <w:lang w:val="es-ES_tradnl" w:eastAsia="es-ES_tradnl"/>
              </w:rPr>
            </w:pPr>
            <w:r w:rsidRPr="006073B4">
              <w:rPr>
                <w:rFonts w:ascii="Verdana" w:eastAsia="Calibri" w:hAnsi="Verdana" w:cs="Arial"/>
                <w:b/>
                <w:color w:val="000000"/>
                <w:lang w:val="es-ES_tradnl" w:eastAsia="es-ES_tradnl"/>
              </w:rPr>
              <w:t>Temas:</w:t>
            </w:r>
            <w:r w:rsidRPr="006073B4">
              <w:rPr>
                <w:rFonts w:ascii="Verdana" w:eastAsia="Calibri" w:hAnsi="Verdana" w:cs="Arial"/>
                <w:color w:val="000000"/>
                <w:lang w:val="es-ES_tradnl" w:eastAsia="es-ES_tradnl"/>
              </w:rPr>
              <w:t xml:space="preserve">                   </w:t>
            </w:r>
          </w:p>
        </w:tc>
        <w:tc>
          <w:tcPr>
            <w:tcW w:w="6100" w:type="dxa"/>
          </w:tcPr>
          <w:p w14:paraId="513F84AD" w14:textId="084D33DE" w:rsidR="007B7B52" w:rsidRPr="006073B4" w:rsidRDefault="00D76375" w:rsidP="007B7B52">
            <w:pPr>
              <w:jc w:val="both"/>
              <w:rPr>
                <w:rFonts w:ascii="Verdana" w:eastAsia="Calibri" w:hAnsi="Verdana" w:cs="Arial"/>
                <w:lang w:val="es-ES" w:eastAsia="es-ES"/>
              </w:rPr>
            </w:pPr>
            <w:bookmarkStart w:id="1" w:name="_Hlk186719963"/>
            <w:r w:rsidRPr="00D76375">
              <w:rPr>
                <w:rFonts w:ascii="Verdana" w:eastAsia="Calibri" w:hAnsi="Verdana" w:cs="Arial"/>
                <w:bCs/>
                <w:color w:val="000000" w:themeColor="text1"/>
                <w:lang w:val="es-ES_tradnl"/>
              </w:rPr>
              <w:t xml:space="preserve">CONSTITUCIÓN DE FIDUCIA O PATRIMONIO AUTÓNOMO IRREVOCABLE – Artículo 91 ley 1474 de 2011- </w:t>
            </w:r>
            <w:r>
              <w:rPr>
                <w:rFonts w:ascii="Verdana" w:eastAsia="Calibri" w:hAnsi="Verdana" w:cs="Arial"/>
                <w:bCs/>
                <w:color w:val="000000" w:themeColor="text1"/>
                <w:lang w:val="es-ES_tradnl"/>
              </w:rPr>
              <w:t xml:space="preserve">ámbito de aplicación </w:t>
            </w:r>
            <w:r w:rsidR="001A76B5" w:rsidRPr="006073B4">
              <w:rPr>
                <w:rFonts w:ascii="Verdana" w:eastAsia="Calibri" w:hAnsi="Verdana" w:cs="Arial"/>
                <w:bCs/>
                <w:color w:val="000000" w:themeColor="text1"/>
                <w:lang w:val="es-ES_tradnl"/>
              </w:rPr>
              <w:t xml:space="preserve">/ </w:t>
            </w:r>
            <w:r>
              <w:rPr>
                <w:rFonts w:ascii="Verdana" w:eastAsia="Calibri" w:hAnsi="Verdana" w:cs="Arial"/>
                <w:bCs/>
                <w:color w:val="000000" w:themeColor="text1"/>
                <w:lang w:val="es-ES_tradnl"/>
              </w:rPr>
              <w:t xml:space="preserve">SUBCONTRATACIÓN </w:t>
            </w:r>
            <w:r w:rsidR="001A76B5" w:rsidRPr="006073B4">
              <w:rPr>
                <w:rFonts w:ascii="Verdana" w:eastAsia="Calibri" w:hAnsi="Verdana" w:cs="Arial"/>
                <w:bCs/>
                <w:color w:val="000000" w:themeColor="text1"/>
                <w:lang w:val="es-ES_tradnl"/>
              </w:rPr>
              <w:t xml:space="preserve">– </w:t>
            </w:r>
            <w:r>
              <w:rPr>
                <w:rFonts w:ascii="Verdana" w:eastAsia="Calibri" w:hAnsi="Verdana" w:cs="Arial"/>
                <w:bCs/>
                <w:color w:val="000000" w:themeColor="text1"/>
                <w:lang w:val="es-ES_tradnl"/>
              </w:rPr>
              <w:t>Noción</w:t>
            </w:r>
            <w:r w:rsidR="001A76B5" w:rsidRPr="006073B4">
              <w:rPr>
                <w:rFonts w:ascii="Verdana" w:eastAsia="Calibri" w:hAnsi="Verdana" w:cs="Arial"/>
                <w:bCs/>
                <w:color w:val="000000" w:themeColor="text1"/>
                <w:lang w:val="es-ES_tradnl"/>
              </w:rPr>
              <w:t xml:space="preserve"> – / </w:t>
            </w:r>
            <w:r>
              <w:rPr>
                <w:rFonts w:ascii="Verdana" w:eastAsia="Calibri" w:hAnsi="Verdana" w:cs="Arial"/>
                <w:bCs/>
                <w:color w:val="000000" w:themeColor="text1"/>
                <w:lang w:val="es-ES_tradnl"/>
              </w:rPr>
              <w:t xml:space="preserve">CONTRATO DE ADMINISTRACIÓN DELEGADA </w:t>
            </w:r>
            <w:r w:rsidR="001A76B5" w:rsidRPr="006073B4">
              <w:rPr>
                <w:rFonts w:ascii="Verdana" w:eastAsia="Calibri" w:hAnsi="Verdana" w:cs="Arial"/>
                <w:bCs/>
                <w:color w:val="000000" w:themeColor="text1"/>
                <w:lang w:val="es-ES_tradnl"/>
              </w:rPr>
              <w:t xml:space="preserve">– </w:t>
            </w:r>
            <w:r>
              <w:rPr>
                <w:rFonts w:ascii="Verdana" w:eastAsia="Calibri" w:hAnsi="Verdana" w:cs="Arial"/>
                <w:bCs/>
                <w:color w:val="000000" w:themeColor="text1"/>
                <w:lang w:val="es-ES_tradnl"/>
              </w:rPr>
              <w:t>Subcontra</w:t>
            </w:r>
            <w:r w:rsidR="00BE3D2F">
              <w:rPr>
                <w:rFonts w:ascii="Verdana" w:eastAsia="Calibri" w:hAnsi="Verdana" w:cs="Arial"/>
                <w:bCs/>
                <w:color w:val="000000" w:themeColor="text1"/>
                <w:lang w:val="es-ES_tradnl"/>
              </w:rPr>
              <w:t>tos</w:t>
            </w:r>
          </w:p>
          <w:bookmarkEnd w:id="1"/>
          <w:p w14:paraId="1D4AA017" w14:textId="40062F78" w:rsidR="00D1484F" w:rsidRPr="006073B4" w:rsidRDefault="00D1484F" w:rsidP="00D1484F">
            <w:pPr>
              <w:spacing w:line="276" w:lineRule="auto"/>
              <w:jc w:val="both"/>
              <w:rPr>
                <w:rFonts w:ascii="Verdana" w:eastAsia="Calibri" w:hAnsi="Verdana" w:cs="Arial"/>
                <w:lang w:val="es-ES" w:eastAsia="es-ES"/>
              </w:rPr>
            </w:pPr>
          </w:p>
        </w:tc>
      </w:tr>
      <w:tr w:rsidR="008E6AD9" w:rsidRPr="006073B4" w14:paraId="496C9430" w14:textId="77777777" w:rsidTr="000F1AD8">
        <w:tc>
          <w:tcPr>
            <w:tcW w:w="2689" w:type="dxa"/>
          </w:tcPr>
          <w:p w14:paraId="4C8D9612" w14:textId="77777777" w:rsidR="00B30448" w:rsidRPr="006073B4" w:rsidRDefault="00B30448" w:rsidP="00CE37A3">
            <w:pPr>
              <w:jc w:val="both"/>
              <w:rPr>
                <w:rFonts w:ascii="Verdana" w:eastAsia="Calibri" w:hAnsi="Verdana" w:cs="Arial"/>
                <w:b/>
                <w:lang w:val="es-ES_tradnl" w:eastAsia="es-ES_tradnl"/>
              </w:rPr>
            </w:pPr>
            <w:r w:rsidRPr="006073B4">
              <w:rPr>
                <w:rFonts w:ascii="Verdana" w:eastAsia="Calibri" w:hAnsi="Verdana" w:cs="Arial"/>
                <w:b/>
                <w:lang w:val="es-ES_tradnl" w:eastAsia="es-ES_tradnl"/>
              </w:rPr>
              <w:t>Radicación:</w:t>
            </w:r>
            <w:r w:rsidRPr="006073B4">
              <w:rPr>
                <w:rFonts w:ascii="Verdana" w:eastAsia="Calibri" w:hAnsi="Verdana" w:cs="Arial"/>
                <w:lang w:val="es-ES_tradnl" w:eastAsia="es-ES_tradnl"/>
              </w:rPr>
              <w:t xml:space="preserve">               </w:t>
            </w:r>
          </w:p>
        </w:tc>
        <w:tc>
          <w:tcPr>
            <w:tcW w:w="6100" w:type="dxa"/>
          </w:tcPr>
          <w:p w14:paraId="6EC2FCE3" w14:textId="5394E2AE" w:rsidR="00B30448" w:rsidRPr="006073B4" w:rsidRDefault="00B30448" w:rsidP="00CE37A3">
            <w:pPr>
              <w:jc w:val="both"/>
              <w:rPr>
                <w:rFonts w:ascii="Verdana" w:eastAsia="Calibri" w:hAnsi="Verdana" w:cs="Arial"/>
                <w:lang w:eastAsia="es-ES_tradnl"/>
              </w:rPr>
            </w:pPr>
            <w:r w:rsidRPr="006073B4">
              <w:rPr>
                <w:rFonts w:ascii="Verdana" w:eastAsia="Calibri" w:hAnsi="Verdana" w:cs="Arial"/>
                <w:lang w:val="es-ES_tradnl" w:eastAsia="es-ES_tradnl"/>
              </w:rPr>
              <w:t xml:space="preserve">Respuesta a </w:t>
            </w:r>
            <w:r w:rsidR="00B71607" w:rsidRPr="006073B4">
              <w:rPr>
                <w:rFonts w:ascii="Verdana" w:eastAsia="Calibri" w:hAnsi="Verdana" w:cs="Arial"/>
                <w:lang w:val="es-ES_tradnl" w:eastAsia="es-ES_tradnl"/>
              </w:rPr>
              <w:t xml:space="preserve">la </w:t>
            </w:r>
            <w:r w:rsidRPr="006073B4">
              <w:rPr>
                <w:rFonts w:ascii="Verdana" w:eastAsia="Calibri" w:hAnsi="Verdana" w:cs="Arial"/>
                <w:lang w:val="es-ES_tradnl" w:eastAsia="es-ES_tradnl"/>
              </w:rPr>
              <w:t>consulta</w:t>
            </w:r>
            <w:r w:rsidR="009A5453" w:rsidRPr="006073B4">
              <w:rPr>
                <w:rFonts w:ascii="Verdana" w:eastAsia="Calibri" w:hAnsi="Verdana" w:cs="Arial"/>
                <w:lang w:val="es-ES_tradnl" w:eastAsia="es-ES_tradnl"/>
              </w:rPr>
              <w:t xml:space="preserve"> con radicado No.</w:t>
            </w:r>
            <w:r w:rsidRPr="006073B4">
              <w:rPr>
                <w:rFonts w:ascii="Verdana" w:eastAsia="Calibri" w:hAnsi="Verdana" w:cs="Arial"/>
                <w:lang w:val="es-ES_tradnl" w:eastAsia="es-ES_tradnl"/>
              </w:rPr>
              <w:t xml:space="preserve"> </w:t>
            </w:r>
            <w:r w:rsidR="006F69D6" w:rsidRPr="006073B4">
              <w:rPr>
                <w:rFonts w:ascii="Verdana" w:eastAsia="Calibri" w:hAnsi="Verdana" w:cs="Arial"/>
                <w:lang w:val="es-ES_tradnl" w:eastAsia="es-ES_tradnl"/>
              </w:rPr>
              <w:t xml:space="preserve"> </w:t>
            </w:r>
            <w:r w:rsidR="0078207A" w:rsidRPr="006073B4">
              <w:rPr>
                <w:rFonts w:ascii="Verdana" w:eastAsia="Calibri" w:hAnsi="Verdana" w:cs="Arial"/>
                <w:lang w:val="es-ES_tradnl" w:eastAsia="es-ES_tradnl"/>
              </w:rPr>
              <w:t>P20241122011773</w:t>
            </w:r>
            <w:r w:rsidR="008E6AD9" w:rsidRPr="006073B4">
              <w:rPr>
                <w:rFonts w:ascii="Verdana" w:eastAsia="Calibri" w:hAnsi="Verdana" w:cs="Arial"/>
                <w:lang w:val="es-ES_tradnl" w:eastAsia="es-ES_tradnl"/>
              </w:rPr>
              <w:t xml:space="preserve">                                   </w:t>
            </w:r>
          </w:p>
        </w:tc>
      </w:tr>
    </w:tbl>
    <w:p w14:paraId="657DDBDD" w14:textId="77777777" w:rsidR="00B30448" w:rsidRPr="006073B4" w:rsidRDefault="00B30448" w:rsidP="00CE37A3">
      <w:pPr>
        <w:spacing w:after="0" w:line="240" w:lineRule="auto"/>
        <w:jc w:val="both"/>
        <w:rPr>
          <w:rFonts w:ascii="Verdana" w:eastAsia="Calibri" w:hAnsi="Verdana" w:cs="Arial"/>
          <w:color w:val="000000"/>
          <w:lang w:val="es-ES_tradnl" w:eastAsia="es-ES_tradnl"/>
        </w:rPr>
      </w:pPr>
    </w:p>
    <w:p w14:paraId="286892BD" w14:textId="77777777" w:rsidR="00B30448" w:rsidRPr="006073B4" w:rsidRDefault="00B30448" w:rsidP="00CE37A3">
      <w:pPr>
        <w:spacing w:after="0" w:line="240" w:lineRule="auto"/>
        <w:jc w:val="both"/>
        <w:rPr>
          <w:rFonts w:ascii="Verdana" w:eastAsia="Calibri" w:hAnsi="Verdana" w:cs="Arial"/>
          <w:color w:val="000000"/>
          <w:lang w:val="es-ES_tradnl" w:eastAsia="es-ES_tradnl"/>
        </w:rPr>
      </w:pPr>
    </w:p>
    <w:p w14:paraId="4ED23440" w14:textId="040EBCED" w:rsidR="00B30448" w:rsidRPr="006073B4" w:rsidRDefault="00B30448" w:rsidP="00E84D1C">
      <w:pPr>
        <w:spacing w:after="0" w:line="276" w:lineRule="auto"/>
        <w:jc w:val="both"/>
        <w:rPr>
          <w:rFonts w:ascii="Verdana" w:eastAsia="Calibri" w:hAnsi="Verdana" w:cs="Arial"/>
          <w:lang w:val="es-ES" w:eastAsia="es-ES"/>
        </w:rPr>
      </w:pPr>
      <w:r w:rsidRPr="006073B4">
        <w:rPr>
          <w:rFonts w:ascii="Verdana" w:eastAsia="Calibri" w:hAnsi="Verdana" w:cs="Arial"/>
          <w:lang w:val="es-ES" w:eastAsia="es-ES"/>
        </w:rPr>
        <w:t>Estimad</w:t>
      </w:r>
      <w:r w:rsidR="00FA0F71" w:rsidRPr="006073B4">
        <w:rPr>
          <w:rFonts w:ascii="Verdana" w:eastAsia="Calibri" w:hAnsi="Verdana" w:cs="Arial"/>
          <w:lang w:val="es-ES" w:eastAsia="es-ES"/>
        </w:rPr>
        <w:t>o</w:t>
      </w:r>
      <w:r w:rsidRPr="006073B4">
        <w:rPr>
          <w:rFonts w:ascii="Verdana" w:eastAsia="Calibri" w:hAnsi="Verdana" w:cs="Arial"/>
          <w:lang w:val="es-ES" w:eastAsia="es-ES"/>
        </w:rPr>
        <w:t xml:space="preserve"> señor</w:t>
      </w:r>
      <w:r w:rsidR="00270443" w:rsidRPr="006073B4">
        <w:rPr>
          <w:rFonts w:ascii="Verdana" w:eastAsia="Calibri" w:hAnsi="Verdana" w:cs="Arial"/>
          <w:lang w:val="es-ES" w:eastAsia="es-ES"/>
        </w:rPr>
        <w:t xml:space="preserve"> </w:t>
      </w:r>
      <w:r w:rsidR="0078207A" w:rsidRPr="006073B4">
        <w:rPr>
          <w:rFonts w:ascii="Verdana" w:eastAsia="Calibri" w:hAnsi="Verdana" w:cs="Arial"/>
          <w:lang w:val="es-ES" w:eastAsia="es-ES"/>
        </w:rPr>
        <w:t>To</w:t>
      </w:r>
      <w:r w:rsidR="00351870">
        <w:rPr>
          <w:rFonts w:ascii="Verdana" w:eastAsia="Calibri" w:hAnsi="Verdana" w:cs="Arial"/>
          <w:lang w:val="es-ES" w:eastAsia="es-ES"/>
        </w:rPr>
        <w:t>s</w:t>
      </w:r>
      <w:r w:rsidR="0078207A" w:rsidRPr="006073B4">
        <w:rPr>
          <w:rFonts w:ascii="Verdana" w:eastAsia="Calibri" w:hAnsi="Verdana" w:cs="Arial"/>
          <w:lang w:val="es-ES" w:eastAsia="es-ES"/>
        </w:rPr>
        <w:t>cano Giraldo</w:t>
      </w:r>
      <w:r w:rsidRPr="006073B4">
        <w:rPr>
          <w:rFonts w:ascii="Verdana" w:eastAsia="Calibri" w:hAnsi="Verdana" w:cs="Arial"/>
          <w:lang w:val="es-ES" w:eastAsia="es-ES"/>
        </w:rPr>
        <w:t xml:space="preserve">: </w:t>
      </w:r>
    </w:p>
    <w:p w14:paraId="47D52CB6" w14:textId="28FC249B" w:rsidR="0013343F" w:rsidRPr="006073B4" w:rsidRDefault="00631D4F" w:rsidP="00631D4F">
      <w:pPr>
        <w:tabs>
          <w:tab w:val="left" w:pos="3768"/>
        </w:tabs>
        <w:spacing w:after="0" w:line="276" w:lineRule="auto"/>
        <w:jc w:val="both"/>
        <w:rPr>
          <w:rFonts w:ascii="Verdana" w:eastAsia="Calibri" w:hAnsi="Verdana" w:cs="Arial"/>
          <w:color w:val="000000" w:themeColor="text1"/>
          <w:lang w:val="es-ES" w:eastAsia="es-ES"/>
        </w:rPr>
      </w:pPr>
      <w:r w:rsidRPr="006073B4">
        <w:rPr>
          <w:rFonts w:ascii="Verdana" w:eastAsia="Calibri" w:hAnsi="Verdana" w:cs="Arial"/>
          <w:color w:val="000000" w:themeColor="text1"/>
          <w:lang w:val="es-ES" w:eastAsia="es-ES"/>
        </w:rPr>
        <w:tab/>
      </w:r>
    </w:p>
    <w:p w14:paraId="1CFF4E7C" w14:textId="77777777" w:rsidR="000E29D6" w:rsidRPr="006073B4" w:rsidRDefault="00B30448" w:rsidP="000E29D6">
      <w:pPr>
        <w:spacing w:after="0" w:line="276" w:lineRule="auto"/>
        <w:jc w:val="both"/>
        <w:rPr>
          <w:rFonts w:ascii="Verdana" w:eastAsia="Calibri" w:hAnsi="Verdana" w:cs="Arial"/>
          <w:color w:val="7030A0"/>
          <w:lang w:val="es-ES" w:eastAsia="es-ES"/>
        </w:rPr>
      </w:pPr>
      <w:r w:rsidRPr="006073B4">
        <w:rPr>
          <w:rFonts w:ascii="Verdana" w:eastAsia="Calibri" w:hAnsi="Verdana" w:cs="Arial"/>
          <w:color w:val="000000" w:themeColor="text1"/>
          <w:lang w:val="es-ES" w:eastAsia="es-ES"/>
        </w:rPr>
        <w:t xml:space="preserve">En ejercicio de la competencia otorgada por </w:t>
      </w:r>
      <w:r w:rsidR="009A5453" w:rsidRPr="006073B4">
        <w:rPr>
          <w:rFonts w:ascii="Verdana" w:eastAsia="Calibri" w:hAnsi="Verdana" w:cs="Arial"/>
          <w:color w:val="000000" w:themeColor="text1"/>
          <w:lang w:val="es-ES" w:eastAsia="es-ES"/>
        </w:rPr>
        <w:t>los artículo</w:t>
      </w:r>
      <w:r w:rsidR="00AB1984" w:rsidRPr="006073B4">
        <w:rPr>
          <w:rFonts w:ascii="Verdana" w:eastAsia="Calibri" w:hAnsi="Verdana" w:cs="Arial"/>
          <w:color w:val="000000" w:themeColor="text1"/>
          <w:lang w:val="es-ES" w:eastAsia="es-ES"/>
        </w:rPr>
        <w:t>s</w:t>
      </w:r>
      <w:r w:rsidR="009A5453" w:rsidRPr="006073B4">
        <w:rPr>
          <w:rFonts w:ascii="Verdana" w:eastAsia="Calibri" w:hAnsi="Verdana" w:cs="Arial"/>
          <w:color w:val="000000" w:themeColor="text1"/>
          <w:lang w:val="es-ES" w:eastAsia="es-ES"/>
        </w:rPr>
        <w:t xml:space="preserve"> 3,</w:t>
      </w:r>
      <w:r w:rsidRPr="006073B4">
        <w:rPr>
          <w:rFonts w:ascii="Verdana" w:eastAsia="Calibri" w:hAnsi="Verdana" w:cs="Arial"/>
          <w:color w:val="000000" w:themeColor="text1"/>
          <w:lang w:val="es-ES" w:eastAsia="es-ES"/>
        </w:rPr>
        <w:t xml:space="preserve"> numeral </w:t>
      </w:r>
      <w:r w:rsidR="009A5453" w:rsidRPr="006073B4">
        <w:rPr>
          <w:rFonts w:ascii="Verdana" w:eastAsia="Calibri" w:hAnsi="Verdana" w:cs="Arial"/>
          <w:color w:val="000000" w:themeColor="text1"/>
          <w:lang w:val="es-ES" w:eastAsia="es-ES"/>
        </w:rPr>
        <w:t>5</w:t>
      </w:r>
      <w:r w:rsidR="00215516" w:rsidRPr="006073B4">
        <w:rPr>
          <w:rFonts w:ascii="Verdana" w:eastAsia="Calibri" w:hAnsi="Verdana" w:cs="Arial"/>
          <w:color w:val="000000" w:themeColor="text1"/>
          <w:lang w:val="es-ES" w:eastAsia="es-ES"/>
        </w:rPr>
        <w:t>º</w:t>
      </w:r>
      <w:r w:rsidR="00F64D5A" w:rsidRPr="006073B4">
        <w:rPr>
          <w:rFonts w:ascii="Verdana" w:eastAsia="Calibri" w:hAnsi="Verdana" w:cs="Arial"/>
          <w:color w:val="000000" w:themeColor="text1"/>
          <w:lang w:val="es-ES" w:eastAsia="es-ES"/>
        </w:rPr>
        <w:t>,</w:t>
      </w:r>
      <w:r w:rsidRPr="006073B4">
        <w:rPr>
          <w:rFonts w:ascii="Verdana" w:eastAsia="Calibri" w:hAnsi="Verdana" w:cs="Arial"/>
          <w:color w:val="000000" w:themeColor="text1"/>
          <w:lang w:val="es-ES" w:eastAsia="es-ES"/>
        </w:rPr>
        <w:t xml:space="preserve"> </w:t>
      </w:r>
      <w:r w:rsidR="009A5453" w:rsidRPr="006073B4">
        <w:rPr>
          <w:rFonts w:ascii="Verdana" w:eastAsia="Calibri" w:hAnsi="Verdana" w:cs="Arial"/>
          <w:color w:val="000000" w:themeColor="text1"/>
          <w:lang w:val="es-ES" w:eastAsia="es-ES"/>
        </w:rPr>
        <w:t>y</w:t>
      </w:r>
      <w:r w:rsidRPr="006073B4">
        <w:rPr>
          <w:rFonts w:ascii="Verdana" w:eastAsia="Calibri" w:hAnsi="Verdana" w:cs="Arial"/>
          <w:color w:val="000000" w:themeColor="text1"/>
          <w:lang w:val="es-ES" w:eastAsia="es-ES"/>
        </w:rPr>
        <w:t xml:space="preserve"> 11</w:t>
      </w:r>
      <w:r w:rsidR="00F64D5A" w:rsidRPr="006073B4">
        <w:rPr>
          <w:rFonts w:ascii="Verdana" w:eastAsia="Calibri" w:hAnsi="Verdana" w:cs="Arial"/>
          <w:color w:val="000000" w:themeColor="text1"/>
          <w:lang w:val="es-ES" w:eastAsia="es-ES"/>
        </w:rPr>
        <w:t>,</w:t>
      </w:r>
      <w:r w:rsidR="00AB1984" w:rsidRPr="006073B4">
        <w:rPr>
          <w:rFonts w:ascii="Verdana" w:eastAsia="Calibri" w:hAnsi="Verdana" w:cs="Arial"/>
          <w:color w:val="000000" w:themeColor="text1"/>
          <w:lang w:val="es-ES" w:eastAsia="es-ES"/>
        </w:rPr>
        <w:t xml:space="preserve"> </w:t>
      </w:r>
      <w:r w:rsidRPr="006073B4">
        <w:rPr>
          <w:rFonts w:ascii="Verdana" w:eastAsia="Calibri" w:hAnsi="Verdana" w:cs="Arial"/>
          <w:color w:val="000000" w:themeColor="text1"/>
          <w:lang w:val="es-ES" w:eastAsia="es-ES"/>
        </w:rPr>
        <w:t xml:space="preserve">numeral </w:t>
      </w:r>
      <w:r w:rsidR="00AB1984" w:rsidRPr="006073B4">
        <w:rPr>
          <w:rFonts w:ascii="Verdana" w:eastAsia="Calibri" w:hAnsi="Verdana" w:cs="Arial"/>
          <w:color w:val="000000" w:themeColor="text1"/>
          <w:lang w:val="es-ES" w:eastAsia="es-ES"/>
        </w:rPr>
        <w:t>8</w:t>
      </w:r>
      <w:r w:rsidR="00215516" w:rsidRPr="006073B4">
        <w:rPr>
          <w:rFonts w:ascii="Verdana" w:eastAsia="Calibri" w:hAnsi="Verdana" w:cs="Arial"/>
          <w:color w:val="000000" w:themeColor="text1"/>
          <w:lang w:val="es-ES" w:eastAsia="es-ES"/>
        </w:rPr>
        <w:t>º</w:t>
      </w:r>
      <w:r w:rsidR="00F64D5A" w:rsidRPr="006073B4">
        <w:rPr>
          <w:rFonts w:ascii="Verdana" w:eastAsia="Calibri" w:hAnsi="Verdana" w:cs="Arial"/>
          <w:color w:val="000000" w:themeColor="text1"/>
          <w:lang w:val="es-ES" w:eastAsia="es-ES"/>
        </w:rPr>
        <w:t>,</w:t>
      </w:r>
      <w:r w:rsidRPr="006073B4">
        <w:rPr>
          <w:rFonts w:ascii="Verdana" w:eastAsia="Calibri" w:hAnsi="Verdana" w:cs="Arial"/>
          <w:color w:val="000000" w:themeColor="text1"/>
          <w:lang w:val="es-ES" w:eastAsia="es-ES"/>
        </w:rPr>
        <w:t xml:space="preserve"> del Decreto Ley 4170 de 2011,</w:t>
      </w:r>
      <w:r w:rsidRPr="006073B4">
        <w:rPr>
          <w:rFonts w:ascii="Verdana" w:eastAsia="Arial MT" w:hAnsi="Verdana" w:cs="Arial MT"/>
          <w:lang w:val="es-ES" w:eastAsia="es-ES"/>
        </w:rPr>
        <w:t xml:space="preserve"> </w:t>
      </w:r>
      <w:r w:rsidR="002A0F8D" w:rsidRPr="006073B4">
        <w:rPr>
          <w:rFonts w:ascii="Verdana" w:hAnsi="Verdana" w:cs="Arial"/>
        </w:rPr>
        <w:t xml:space="preserve">así como lo establecido en </w:t>
      </w:r>
      <w:r w:rsidR="00DC2C48" w:rsidRPr="006073B4">
        <w:rPr>
          <w:rFonts w:ascii="Verdana" w:hAnsi="Verdana" w:cs="Arial"/>
        </w:rPr>
        <w:t xml:space="preserve">el artículo 4 de </w:t>
      </w:r>
      <w:r w:rsidR="002A0F8D" w:rsidRPr="006073B4">
        <w:rPr>
          <w:rFonts w:ascii="Verdana" w:hAnsi="Verdana" w:cs="Arial"/>
        </w:rPr>
        <w:t xml:space="preserve">la Resolución 1707 de 2018 expedida por esta Entidad, </w:t>
      </w:r>
      <w:r w:rsidRPr="006073B4">
        <w:rPr>
          <w:rFonts w:ascii="Verdana" w:eastAsia="Calibri" w:hAnsi="Verdana" w:cs="Arial"/>
          <w:color w:val="000000" w:themeColor="text1"/>
          <w:lang w:val="es-ES" w:eastAsia="es-ES"/>
        </w:rPr>
        <w:t>la Agencia Nacional de Contratación Pública – Colombia Compra Eficiente responde su solicitud de</w:t>
      </w:r>
      <w:r w:rsidR="004612A4" w:rsidRPr="006073B4">
        <w:rPr>
          <w:rFonts w:ascii="Verdana" w:eastAsia="Calibri" w:hAnsi="Verdana" w:cs="Arial"/>
          <w:color w:val="000000" w:themeColor="text1"/>
          <w:lang w:val="es-ES" w:eastAsia="es-ES"/>
        </w:rPr>
        <w:t>l</w:t>
      </w:r>
      <w:r w:rsidR="00DC2C48" w:rsidRPr="006073B4">
        <w:rPr>
          <w:rFonts w:ascii="Verdana" w:eastAsia="Calibri" w:hAnsi="Verdana" w:cs="Arial"/>
          <w:color w:val="000000" w:themeColor="text1"/>
          <w:lang w:val="es-ES" w:eastAsia="es-ES"/>
        </w:rPr>
        <w:t xml:space="preserve"> </w:t>
      </w:r>
      <w:r w:rsidR="007328CE" w:rsidRPr="006073B4">
        <w:rPr>
          <w:rFonts w:ascii="Verdana" w:eastAsia="Calibri" w:hAnsi="Verdana" w:cs="Arial"/>
          <w:lang w:val="es-ES" w:eastAsia="es-ES"/>
        </w:rPr>
        <w:t>22</w:t>
      </w:r>
      <w:r w:rsidR="0050386D" w:rsidRPr="006073B4">
        <w:rPr>
          <w:rFonts w:ascii="Verdana" w:eastAsia="Calibri" w:hAnsi="Verdana" w:cs="Arial"/>
          <w:lang w:val="es-ES" w:eastAsia="es-ES"/>
        </w:rPr>
        <w:t xml:space="preserve"> </w:t>
      </w:r>
      <w:r w:rsidR="00772B41" w:rsidRPr="006073B4">
        <w:rPr>
          <w:rFonts w:ascii="Verdana" w:eastAsia="Calibri" w:hAnsi="Verdana" w:cs="Arial"/>
          <w:lang w:val="es-ES" w:eastAsia="es-ES"/>
        </w:rPr>
        <w:t xml:space="preserve">de </w:t>
      </w:r>
      <w:r w:rsidR="0050386D" w:rsidRPr="006073B4">
        <w:rPr>
          <w:rFonts w:ascii="Verdana" w:eastAsia="Calibri" w:hAnsi="Verdana" w:cs="Arial"/>
          <w:lang w:val="es-ES" w:eastAsia="es-ES"/>
        </w:rPr>
        <w:t>noviembre</w:t>
      </w:r>
      <w:r w:rsidRPr="006073B4">
        <w:rPr>
          <w:rFonts w:ascii="Verdana" w:eastAsia="Calibri" w:hAnsi="Verdana" w:cs="Arial"/>
          <w:lang w:val="es-ES" w:eastAsia="es-ES"/>
        </w:rPr>
        <w:t xml:space="preserve"> de 20</w:t>
      </w:r>
      <w:r w:rsidR="008E6AD9" w:rsidRPr="006073B4">
        <w:rPr>
          <w:rFonts w:ascii="Verdana" w:eastAsia="Calibri" w:hAnsi="Verdana" w:cs="Arial"/>
          <w:lang w:val="es-ES" w:eastAsia="es-ES"/>
        </w:rPr>
        <w:t>24</w:t>
      </w:r>
      <w:r w:rsidR="00057963" w:rsidRPr="006073B4">
        <w:rPr>
          <w:rFonts w:ascii="Verdana" w:eastAsia="Calibri" w:hAnsi="Verdana" w:cs="Arial"/>
          <w:lang w:val="es-ES" w:eastAsia="es-ES"/>
        </w:rPr>
        <w:t>,</w:t>
      </w:r>
      <w:r w:rsidR="00772B41" w:rsidRPr="006073B4">
        <w:rPr>
          <w:rFonts w:ascii="Verdana" w:eastAsia="Calibri" w:hAnsi="Verdana" w:cs="Arial"/>
          <w:lang w:val="es-ES" w:eastAsia="es-ES"/>
        </w:rPr>
        <w:t xml:space="preserve"> </w:t>
      </w:r>
      <w:r w:rsidR="00057963" w:rsidRPr="006073B4">
        <w:rPr>
          <w:rFonts w:ascii="Verdana" w:eastAsia="Calibri" w:hAnsi="Verdana" w:cs="Arial"/>
          <w:lang w:val="es-ES" w:eastAsia="es-ES"/>
        </w:rPr>
        <w:t>en la cua</w:t>
      </w:r>
      <w:r w:rsidR="008E6AD9" w:rsidRPr="006073B4">
        <w:rPr>
          <w:rFonts w:ascii="Verdana" w:eastAsia="Calibri" w:hAnsi="Verdana" w:cs="Arial"/>
          <w:lang w:val="es-ES" w:eastAsia="es-ES"/>
        </w:rPr>
        <w:t xml:space="preserve">l </w:t>
      </w:r>
      <w:r w:rsidR="00F535A9" w:rsidRPr="006073B4">
        <w:rPr>
          <w:rFonts w:ascii="Verdana" w:eastAsia="Calibri" w:hAnsi="Verdana" w:cs="Arial"/>
          <w:lang w:val="es-ES" w:eastAsia="es-ES"/>
        </w:rPr>
        <w:t>pregunta sobre</w:t>
      </w:r>
      <w:r w:rsidR="006021B1" w:rsidRPr="006073B4">
        <w:rPr>
          <w:rFonts w:ascii="Verdana" w:eastAsia="Calibri" w:hAnsi="Verdana" w:cs="Arial"/>
          <w:lang w:val="es-ES" w:eastAsia="es-ES"/>
        </w:rPr>
        <w:t xml:space="preserve"> lo siguiente</w:t>
      </w:r>
      <w:r w:rsidR="00057963" w:rsidRPr="006073B4">
        <w:rPr>
          <w:rFonts w:ascii="Verdana" w:eastAsia="Calibri" w:hAnsi="Verdana" w:cs="Arial"/>
          <w:lang w:val="es-ES" w:eastAsia="es-ES"/>
        </w:rPr>
        <w:t xml:space="preserve">: </w:t>
      </w:r>
      <w:bookmarkStart w:id="2" w:name="_Hlk95313578"/>
    </w:p>
    <w:p w14:paraId="0F324118" w14:textId="77777777" w:rsidR="000E29D6" w:rsidRPr="006073B4" w:rsidRDefault="000E29D6" w:rsidP="001F2248">
      <w:pPr>
        <w:spacing w:after="0" w:line="276" w:lineRule="auto"/>
        <w:jc w:val="both"/>
        <w:rPr>
          <w:rFonts w:ascii="Verdana" w:eastAsia="Calibri" w:hAnsi="Verdana" w:cs="Arial"/>
          <w:color w:val="7030A0"/>
          <w:sz w:val="21"/>
          <w:szCs w:val="21"/>
          <w:lang w:val="es-ES" w:eastAsia="es-ES"/>
        </w:rPr>
      </w:pPr>
    </w:p>
    <w:p w14:paraId="4A42BAF2" w14:textId="77777777" w:rsidR="000E29D6" w:rsidRPr="006073B4" w:rsidRDefault="00FC6D4E" w:rsidP="008D15A3">
      <w:pPr>
        <w:pStyle w:val="Prrafodelista"/>
        <w:numPr>
          <w:ilvl w:val="0"/>
          <w:numId w:val="9"/>
        </w:numPr>
        <w:spacing w:line="276" w:lineRule="auto"/>
        <w:ind w:right="758" w:hanging="371"/>
        <w:jc w:val="both"/>
        <w:rPr>
          <w:rFonts w:ascii="Verdana" w:eastAsia="Calibri" w:hAnsi="Verdana" w:cs="Arial"/>
          <w:color w:val="7030A0"/>
          <w:sz w:val="21"/>
          <w:szCs w:val="21"/>
          <w:lang w:val="es-ES" w:eastAsia="es-ES"/>
        </w:rPr>
      </w:pPr>
      <w:r w:rsidRPr="006073B4">
        <w:rPr>
          <w:rFonts w:ascii="Verdana" w:eastAsia="Century Gothic" w:hAnsi="Verdana" w:cs="Century Gothic"/>
          <w:i/>
          <w:iCs/>
          <w:sz w:val="21"/>
          <w:szCs w:val="21"/>
          <w:lang w:val="es-ES"/>
        </w:rPr>
        <w:t>“</w:t>
      </w:r>
      <w:bookmarkEnd w:id="2"/>
      <w:r w:rsidR="007328CE" w:rsidRPr="006073B4">
        <w:rPr>
          <w:rFonts w:ascii="Verdana" w:hAnsi="Verdana"/>
          <w:sz w:val="21"/>
          <w:szCs w:val="21"/>
        </w:rPr>
        <w:t xml:space="preserve">¿Cómo Entidad debo exigir al contratista que dentro de los contratos derivados en los que exista un anticipo, acuerde la constitución de una fiducia o patrimonio autónomo </w:t>
      </w:r>
      <w:proofErr w:type="gramStart"/>
      <w:r w:rsidR="007328CE" w:rsidRPr="006073B4">
        <w:rPr>
          <w:rFonts w:ascii="Verdana" w:hAnsi="Verdana"/>
          <w:sz w:val="21"/>
          <w:szCs w:val="21"/>
        </w:rPr>
        <w:t>de acuerdo a</w:t>
      </w:r>
      <w:proofErr w:type="gramEnd"/>
      <w:r w:rsidR="007328CE" w:rsidRPr="006073B4">
        <w:rPr>
          <w:rFonts w:ascii="Verdana" w:hAnsi="Verdana"/>
          <w:sz w:val="21"/>
          <w:szCs w:val="21"/>
        </w:rPr>
        <w:t xml:space="preserve"> lo señalado en el artículo 91 de la ley 1474 de 2011?</w:t>
      </w:r>
      <w:r w:rsidR="007328CE" w:rsidRPr="006073B4">
        <w:rPr>
          <w:rFonts w:ascii="Verdana" w:eastAsia="Century Gothic" w:hAnsi="Verdana" w:cs="Century Gothic"/>
          <w:i/>
          <w:iCs/>
          <w:sz w:val="21"/>
          <w:szCs w:val="21"/>
          <w:lang w:val="es-ES"/>
        </w:rPr>
        <w:t xml:space="preserve"> </w:t>
      </w:r>
    </w:p>
    <w:p w14:paraId="05ABFA35" w14:textId="66ABC968" w:rsidR="007328CE" w:rsidRPr="006073B4" w:rsidRDefault="000E29D6" w:rsidP="008D15A3">
      <w:pPr>
        <w:pStyle w:val="Prrafodelista"/>
        <w:numPr>
          <w:ilvl w:val="0"/>
          <w:numId w:val="9"/>
        </w:numPr>
        <w:spacing w:line="276" w:lineRule="auto"/>
        <w:ind w:right="758" w:hanging="371"/>
        <w:jc w:val="both"/>
        <w:rPr>
          <w:rFonts w:ascii="Verdana" w:eastAsia="Calibri" w:hAnsi="Verdana" w:cs="Arial"/>
          <w:color w:val="7030A0"/>
          <w:sz w:val="21"/>
          <w:szCs w:val="21"/>
          <w:lang w:val="es-ES" w:eastAsia="es-ES"/>
        </w:rPr>
      </w:pPr>
      <w:r w:rsidRPr="006073B4">
        <w:rPr>
          <w:rFonts w:ascii="Verdana" w:eastAsia="Century Gothic" w:hAnsi="Verdana" w:cs="Century Gothic"/>
          <w:i/>
          <w:iCs/>
          <w:sz w:val="21"/>
          <w:szCs w:val="21"/>
          <w:lang w:val="es-ES"/>
        </w:rPr>
        <w:lastRenderedPageBreak/>
        <w:t>¿Es obligatoria la constitución de una fiducia mercantil para el manejo de anticipos en</w:t>
      </w:r>
      <w:r w:rsidR="001F2248" w:rsidRPr="006073B4">
        <w:rPr>
          <w:rFonts w:ascii="Verdana" w:eastAsia="Century Gothic" w:hAnsi="Verdana" w:cs="Century Gothic"/>
          <w:i/>
          <w:iCs/>
          <w:sz w:val="21"/>
          <w:szCs w:val="21"/>
          <w:lang w:val="es-ES"/>
        </w:rPr>
        <w:t xml:space="preserve"> </w:t>
      </w:r>
      <w:r w:rsidRPr="006073B4">
        <w:rPr>
          <w:rFonts w:ascii="Verdana" w:eastAsia="Century Gothic" w:hAnsi="Verdana" w:cs="Century Gothic"/>
          <w:i/>
          <w:iCs/>
          <w:sz w:val="21"/>
          <w:szCs w:val="21"/>
          <w:lang w:val="es-ES"/>
        </w:rPr>
        <w:t>contratos derivados del contrato de obra pública y regulados por el derecho civil y comercial?</w:t>
      </w:r>
    </w:p>
    <w:p w14:paraId="4001D734" w14:textId="527E7727" w:rsidR="00FC6D4E" w:rsidRPr="006073B4" w:rsidRDefault="00FC6D4E"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4ACC697B" w14:textId="03ADFEDB" w:rsidR="00992986" w:rsidRPr="006073B4" w:rsidRDefault="008F27E3" w:rsidP="00A652FF">
      <w:pPr>
        <w:spacing w:after="120" w:line="276" w:lineRule="auto"/>
        <w:ind w:firstLine="709"/>
        <w:jc w:val="both"/>
        <w:rPr>
          <w:rFonts w:ascii="Verdana" w:eastAsia="Calibri" w:hAnsi="Verdana" w:cs="Arial"/>
          <w:color w:val="000000"/>
          <w:lang w:val="es-ES" w:eastAsia="es-ES"/>
        </w:rPr>
      </w:pPr>
      <w:r w:rsidRPr="006073B4">
        <w:rPr>
          <w:rFonts w:ascii="Verdana" w:eastAsia="Calibri" w:hAnsi="Verdana" w:cs="Arial"/>
          <w:color w:val="000000"/>
          <w:lang w:val="es-ES" w:eastAsia="es-ES"/>
        </w:rPr>
        <w:t>De manera preliminar</w:t>
      </w:r>
      <w:r w:rsidR="00FC6D4E" w:rsidRPr="006073B4">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00FC6D4E" w:rsidRPr="006073B4">
        <w:rPr>
          <w:rFonts w:ascii="Verdana" w:eastAsia="Calibri" w:hAnsi="Verdana" w:cs="Arial"/>
          <w:color w:val="000000"/>
          <w:szCs w:val="24"/>
          <w:lang w:val="es-ES_tradnl" w:eastAsia="es-ES_tradnl"/>
        </w:rPr>
        <w:tab/>
      </w:r>
    </w:p>
    <w:p w14:paraId="1C249756" w14:textId="49B88BA4" w:rsidR="00FC2EAF" w:rsidRPr="006073B4" w:rsidRDefault="00FC6D4E" w:rsidP="007251EF">
      <w:pPr>
        <w:spacing w:after="120" w:line="276" w:lineRule="auto"/>
        <w:ind w:firstLine="709"/>
        <w:jc w:val="both"/>
        <w:rPr>
          <w:rFonts w:ascii="Verdana" w:eastAsia="Calibri" w:hAnsi="Verdana" w:cs="Arial"/>
          <w:color w:val="000000"/>
          <w:lang w:val="es-ES" w:eastAsia="es-ES"/>
        </w:rPr>
      </w:pPr>
      <w:r w:rsidRPr="006073B4">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00992986" w:rsidRPr="006073B4">
        <w:rPr>
          <w:rFonts w:ascii="Verdana" w:eastAsia="Calibri" w:hAnsi="Verdana" w:cs="Arial"/>
          <w:color w:val="000000"/>
          <w:lang w:val="es-ES" w:eastAsia="es-ES"/>
        </w:rPr>
        <w:t>s circunstancias</w:t>
      </w:r>
      <w:r w:rsidRPr="006073B4">
        <w:rPr>
          <w:rFonts w:ascii="Verdana" w:eastAsia="Calibri" w:hAnsi="Verdana" w:cs="Arial"/>
          <w:color w:val="000000"/>
          <w:lang w:val="es-ES" w:eastAsia="es-ES"/>
        </w:rPr>
        <w:t xml:space="preserve"> particular</w:t>
      </w:r>
      <w:r w:rsidR="00992986" w:rsidRPr="006073B4">
        <w:rPr>
          <w:rFonts w:ascii="Verdana" w:eastAsia="Calibri" w:hAnsi="Verdana" w:cs="Arial"/>
          <w:color w:val="000000"/>
          <w:lang w:val="es-ES" w:eastAsia="es-ES"/>
        </w:rPr>
        <w:t>es</w:t>
      </w:r>
      <w:r w:rsidRPr="006073B4">
        <w:rPr>
          <w:rFonts w:ascii="Verdana" w:eastAsia="Calibri" w:hAnsi="Verdana" w:cs="Arial"/>
          <w:color w:val="000000"/>
          <w:lang w:val="es-ES" w:eastAsia="es-ES"/>
        </w:rPr>
        <w:t xml:space="preserve"> y concreta</w:t>
      </w:r>
      <w:r w:rsidR="00992986" w:rsidRPr="006073B4">
        <w:rPr>
          <w:rFonts w:ascii="Verdana" w:eastAsia="Calibri" w:hAnsi="Verdana" w:cs="Arial"/>
          <w:color w:val="000000"/>
          <w:lang w:val="es-ES" w:eastAsia="es-ES"/>
        </w:rPr>
        <w:t>s</w:t>
      </w:r>
      <w:r w:rsidRPr="006073B4">
        <w:rPr>
          <w:rFonts w:ascii="Verdana" w:eastAsia="Calibri" w:hAnsi="Verdana" w:cs="Arial"/>
          <w:color w:val="000000"/>
          <w:lang w:val="es-ES" w:eastAsia="es-ES"/>
        </w:rPr>
        <w:t xml:space="preserve"> mencionada</w:t>
      </w:r>
      <w:r w:rsidR="00992986" w:rsidRPr="006073B4">
        <w:rPr>
          <w:rFonts w:ascii="Verdana" w:eastAsia="Calibri" w:hAnsi="Verdana" w:cs="Arial"/>
          <w:color w:val="000000"/>
          <w:lang w:val="es-ES" w:eastAsia="es-ES"/>
        </w:rPr>
        <w:t>s</w:t>
      </w:r>
      <w:r w:rsidRPr="006073B4">
        <w:rPr>
          <w:rFonts w:ascii="Verdana" w:eastAsia="Calibri" w:hAnsi="Verdana" w:cs="Arial"/>
          <w:color w:val="000000"/>
          <w:lang w:val="es-ES" w:eastAsia="es-ES"/>
        </w:rPr>
        <w:t xml:space="preserve"> en </w:t>
      </w:r>
      <w:r w:rsidR="00C638A6" w:rsidRPr="006073B4">
        <w:rPr>
          <w:rFonts w:ascii="Verdana" w:eastAsia="Calibri" w:hAnsi="Verdana" w:cs="Arial"/>
          <w:color w:val="000000"/>
          <w:lang w:val="es-ES" w:eastAsia="es-ES"/>
        </w:rPr>
        <w:t>la</w:t>
      </w:r>
      <w:r w:rsidR="00D76E76" w:rsidRPr="006073B4">
        <w:rPr>
          <w:rFonts w:ascii="Verdana" w:eastAsia="Calibri" w:hAnsi="Verdana" w:cs="Arial"/>
          <w:color w:val="000000"/>
          <w:lang w:val="es-ES" w:eastAsia="es-ES"/>
        </w:rPr>
        <w:t xml:space="preserve">s </w:t>
      </w:r>
      <w:r w:rsidR="00C638A6" w:rsidRPr="006073B4">
        <w:rPr>
          <w:rFonts w:ascii="Verdana" w:eastAsia="Calibri" w:hAnsi="Verdana" w:cs="Arial"/>
          <w:color w:val="000000"/>
          <w:lang w:val="es-ES" w:eastAsia="es-ES"/>
        </w:rPr>
        <w:t>pregunta</w:t>
      </w:r>
      <w:r w:rsidR="00D76E76" w:rsidRPr="006073B4">
        <w:rPr>
          <w:rFonts w:ascii="Verdana" w:eastAsia="Calibri" w:hAnsi="Verdana" w:cs="Arial"/>
          <w:color w:val="000000"/>
          <w:lang w:val="es-ES" w:eastAsia="es-ES"/>
        </w:rPr>
        <w:t>s</w:t>
      </w:r>
      <w:r w:rsidR="00C638A6" w:rsidRPr="006073B4">
        <w:rPr>
          <w:rFonts w:ascii="Verdana" w:eastAsia="Calibri" w:hAnsi="Verdana" w:cs="Arial"/>
          <w:color w:val="000000"/>
          <w:lang w:val="es-ES" w:eastAsia="es-ES"/>
        </w:rPr>
        <w:t xml:space="preserve"> de la</w:t>
      </w:r>
      <w:r w:rsidRPr="006073B4">
        <w:rPr>
          <w:rFonts w:ascii="Verdana" w:eastAsia="Calibri" w:hAnsi="Verdana" w:cs="Arial"/>
          <w:color w:val="000000"/>
          <w:lang w:val="es-ES" w:eastAsia="es-ES"/>
        </w:rPr>
        <w:t xml:space="preserve"> petición, pero haciendo unas consideraciones sobre las normas generales relacionadas con </w:t>
      </w:r>
      <w:r w:rsidR="00A513FD" w:rsidRPr="006073B4">
        <w:rPr>
          <w:rFonts w:ascii="Verdana" w:eastAsia="Calibri" w:hAnsi="Verdana" w:cs="Arial"/>
          <w:color w:val="000000"/>
          <w:lang w:val="es-ES" w:eastAsia="es-ES"/>
        </w:rPr>
        <w:t>el</w:t>
      </w:r>
      <w:r w:rsidR="00A513FD" w:rsidRPr="006073B4">
        <w:rPr>
          <w:rFonts w:ascii="Verdana" w:eastAsia="Calibri" w:hAnsi="Verdana" w:cs="Arial"/>
          <w:color w:val="7030A0"/>
          <w:lang w:val="es-ES" w:eastAsia="es-ES"/>
        </w:rPr>
        <w:t xml:space="preserve"> </w:t>
      </w:r>
      <w:r w:rsidR="00A513FD" w:rsidRPr="006073B4">
        <w:rPr>
          <w:rFonts w:ascii="Verdana" w:eastAsia="Calibri" w:hAnsi="Verdana" w:cs="Arial"/>
          <w:color w:val="000000"/>
          <w:lang w:val="es-ES" w:eastAsia="es-ES"/>
        </w:rPr>
        <w:t>problema</w:t>
      </w:r>
      <w:r w:rsidR="00A513FD" w:rsidRPr="006073B4">
        <w:rPr>
          <w:rFonts w:ascii="Verdana" w:eastAsia="Calibri" w:hAnsi="Verdana" w:cs="Arial"/>
          <w:color w:val="7030A0"/>
          <w:lang w:val="es-ES" w:eastAsia="es-ES"/>
        </w:rPr>
        <w:t xml:space="preserve"> </w:t>
      </w:r>
      <w:r w:rsidR="00A513FD" w:rsidRPr="006073B4">
        <w:rPr>
          <w:rFonts w:ascii="Verdana" w:eastAsia="Calibri" w:hAnsi="Verdana" w:cs="Arial"/>
          <w:color w:val="000000"/>
          <w:lang w:val="es-ES" w:eastAsia="es-ES"/>
        </w:rPr>
        <w:t>jurídico</w:t>
      </w:r>
      <w:r w:rsidR="00A513FD" w:rsidRPr="006073B4">
        <w:rPr>
          <w:rFonts w:ascii="Verdana" w:eastAsia="Calibri" w:hAnsi="Verdana" w:cs="Arial"/>
          <w:color w:val="7030A0"/>
          <w:lang w:val="es-ES" w:eastAsia="es-ES"/>
        </w:rPr>
        <w:t xml:space="preserve"> </w:t>
      </w:r>
      <w:r w:rsidR="00343B47" w:rsidRPr="006073B4">
        <w:rPr>
          <w:rFonts w:ascii="Verdana" w:eastAsia="Calibri" w:hAnsi="Verdana" w:cs="Arial"/>
          <w:color w:val="000000"/>
          <w:lang w:val="es-ES" w:eastAsia="es-ES"/>
        </w:rPr>
        <w:t>de su</w:t>
      </w:r>
      <w:r w:rsidRPr="006073B4">
        <w:rPr>
          <w:rFonts w:ascii="Verdana" w:eastAsia="Calibri" w:hAnsi="Verdana" w:cs="Arial"/>
          <w:color w:val="000000"/>
          <w:lang w:val="es-ES" w:eastAsia="es-ES"/>
        </w:rPr>
        <w:t xml:space="preserve"> consulta. </w:t>
      </w:r>
    </w:p>
    <w:p w14:paraId="10320261" w14:textId="77777777" w:rsidR="001918F1" w:rsidRPr="006073B4" w:rsidRDefault="001918F1" w:rsidP="001918F1">
      <w:pPr>
        <w:spacing w:after="0" w:line="276" w:lineRule="auto"/>
        <w:ind w:firstLine="709"/>
        <w:jc w:val="both"/>
        <w:rPr>
          <w:rFonts w:ascii="Verdana" w:eastAsia="Calibri" w:hAnsi="Verdana" w:cs="Arial"/>
          <w:color w:val="000000"/>
          <w:lang w:val="es-ES" w:eastAsia="es-ES"/>
        </w:rPr>
      </w:pPr>
    </w:p>
    <w:p w14:paraId="1DF0C9FE" w14:textId="2A6D862D" w:rsidR="00E84D1C" w:rsidRPr="006073B4" w:rsidRDefault="00E84D1C" w:rsidP="00E84D1C">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sz w:val="22"/>
          <w:lang w:val="es-ES"/>
        </w:rPr>
      </w:pPr>
      <w:r w:rsidRPr="006073B4">
        <w:rPr>
          <w:rFonts w:ascii="Verdana" w:eastAsia="Century Gothic" w:hAnsi="Verdana" w:cs="Century Gothic"/>
          <w:b/>
          <w:bCs/>
          <w:sz w:val="22"/>
          <w:lang w:val="es-ES"/>
        </w:rPr>
        <w:t>Problema</w:t>
      </w:r>
      <w:r w:rsidR="000C42A9" w:rsidRPr="006073B4">
        <w:rPr>
          <w:rFonts w:ascii="Verdana" w:eastAsia="Century Gothic" w:hAnsi="Verdana" w:cs="Century Gothic"/>
          <w:b/>
          <w:bCs/>
          <w:sz w:val="22"/>
          <w:lang w:val="es-ES"/>
        </w:rPr>
        <w:t>s</w:t>
      </w:r>
      <w:r w:rsidRPr="006073B4">
        <w:rPr>
          <w:rFonts w:ascii="Verdana" w:eastAsia="Century Gothic" w:hAnsi="Verdana" w:cs="Century Gothic"/>
          <w:b/>
          <w:bCs/>
          <w:sz w:val="22"/>
          <w:lang w:val="es-ES"/>
        </w:rPr>
        <w:t xml:space="preserve"> planteado</w:t>
      </w:r>
      <w:r w:rsidR="000C42A9" w:rsidRPr="006073B4">
        <w:rPr>
          <w:rFonts w:ascii="Verdana" w:eastAsia="Century Gothic" w:hAnsi="Verdana" w:cs="Century Gothic"/>
          <w:b/>
          <w:bCs/>
          <w:sz w:val="22"/>
          <w:lang w:val="es-ES"/>
        </w:rPr>
        <w:t>s</w:t>
      </w:r>
      <w:r w:rsidRPr="006073B4">
        <w:rPr>
          <w:rFonts w:ascii="Verdana" w:eastAsia="Century Gothic" w:hAnsi="Verdana" w:cs="Century Gothic"/>
          <w:b/>
          <w:bCs/>
          <w:sz w:val="22"/>
          <w:lang w:val="es-ES"/>
        </w:rPr>
        <w:t>:</w:t>
      </w:r>
    </w:p>
    <w:p w14:paraId="3981D497" w14:textId="77777777" w:rsidR="00E84D1C" w:rsidRPr="006073B4" w:rsidRDefault="00E84D1C" w:rsidP="00E84D1C">
      <w:pPr>
        <w:tabs>
          <w:tab w:val="left" w:pos="426"/>
        </w:tabs>
        <w:spacing w:after="0" w:line="276" w:lineRule="auto"/>
        <w:jc w:val="both"/>
        <w:rPr>
          <w:rFonts w:ascii="Verdana" w:eastAsia="Century Gothic" w:hAnsi="Verdana" w:cs="Century Gothic"/>
          <w:lang w:val="es-ES"/>
        </w:rPr>
      </w:pPr>
    </w:p>
    <w:p w14:paraId="348E2D36" w14:textId="4458442C" w:rsidR="00E84D1C" w:rsidRPr="006073B4" w:rsidRDefault="008F27E3" w:rsidP="00E84D1C">
      <w:pPr>
        <w:spacing w:after="0" w:line="276" w:lineRule="auto"/>
        <w:jc w:val="both"/>
        <w:rPr>
          <w:rFonts w:ascii="Verdana" w:eastAsia="Century Gothic" w:hAnsi="Verdana" w:cs="Century Gothic"/>
        </w:rPr>
      </w:pPr>
      <w:r w:rsidRPr="006073B4">
        <w:rPr>
          <w:rFonts w:ascii="Verdana" w:eastAsia="Century Gothic" w:hAnsi="Verdana" w:cs="Century Gothic"/>
        </w:rPr>
        <w:t>D</w:t>
      </w:r>
      <w:r w:rsidR="00343B47" w:rsidRPr="006073B4">
        <w:rPr>
          <w:rFonts w:ascii="Verdana" w:eastAsia="Century Gothic" w:hAnsi="Verdana" w:cs="Century Gothic"/>
        </w:rPr>
        <w:t xml:space="preserve">e acuerdo con el contenido de </w:t>
      </w:r>
      <w:r w:rsidR="00FC6D4E" w:rsidRPr="006073B4">
        <w:rPr>
          <w:rFonts w:ascii="Verdana" w:eastAsia="Century Gothic" w:hAnsi="Verdana" w:cs="Century Gothic"/>
        </w:rPr>
        <w:t xml:space="preserve">su solicitud, esta Agencia resolverá </w:t>
      </w:r>
      <w:r w:rsidR="00CF5BE0" w:rsidRPr="006073B4">
        <w:rPr>
          <w:rFonts w:ascii="Verdana" w:eastAsia="Century Gothic" w:hAnsi="Verdana" w:cs="Century Gothic"/>
        </w:rPr>
        <w:t>el siguiente</w:t>
      </w:r>
      <w:r w:rsidR="00D86D55" w:rsidRPr="006073B4">
        <w:rPr>
          <w:rFonts w:ascii="Verdana" w:eastAsia="Century Gothic" w:hAnsi="Verdana" w:cs="Century Gothic"/>
        </w:rPr>
        <w:t xml:space="preserve"> </w:t>
      </w:r>
      <w:r w:rsidR="00FC6D4E" w:rsidRPr="006073B4">
        <w:rPr>
          <w:rFonts w:ascii="Verdana" w:eastAsia="Century Gothic" w:hAnsi="Verdana" w:cs="Century Gothic"/>
        </w:rPr>
        <w:t xml:space="preserve">problema jurídico: </w:t>
      </w:r>
      <w:r w:rsidR="004B53F1" w:rsidRPr="006A2CE8">
        <w:rPr>
          <w:rFonts w:ascii="Verdana" w:eastAsia="Century Gothic" w:hAnsi="Verdana" w:cs="Century Gothic"/>
        </w:rPr>
        <w:t>¿</w:t>
      </w:r>
      <w:r w:rsidR="00A85C0B" w:rsidRPr="006A2CE8">
        <w:rPr>
          <w:rFonts w:ascii="Verdana" w:eastAsia="Century Gothic" w:hAnsi="Verdana" w:cs="Century Gothic"/>
        </w:rPr>
        <w:t>En el marco de un contrato de administración delegada s</w:t>
      </w:r>
      <w:r w:rsidR="00BD6DE5" w:rsidRPr="006A2CE8">
        <w:rPr>
          <w:rFonts w:ascii="Verdana" w:eastAsia="Century Gothic" w:hAnsi="Verdana" w:cs="Century Gothic"/>
        </w:rPr>
        <w:t xml:space="preserve">e debe </w:t>
      </w:r>
      <w:r w:rsidR="006A2CE8">
        <w:rPr>
          <w:rFonts w:ascii="Verdana" w:eastAsia="Century Gothic" w:hAnsi="Verdana" w:cs="Century Gothic"/>
        </w:rPr>
        <w:t>exigir</w:t>
      </w:r>
      <w:r w:rsidR="00BD6DE5" w:rsidRPr="006A2CE8">
        <w:rPr>
          <w:rFonts w:ascii="Verdana" w:eastAsia="Century Gothic" w:hAnsi="Verdana" w:cs="Century Gothic"/>
        </w:rPr>
        <w:t xml:space="preserve"> la</w:t>
      </w:r>
      <w:r w:rsidR="00D56BFF" w:rsidRPr="006A2CE8">
        <w:rPr>
          <w:rFonts w:ascii="Verdana" w:eastAsia="Century Gothic" w:hAnsi="Verdana" w:cs="Century Gothic"/>
        </w:rPr>
        <w:t xml:space="preserve"> constitución de fiducia</w:t>
      </w:r>
      <w:r w:rsidR="006A2CE8">
        <w:rPr>
          <w:rFonts w:ascii="Verdana" w:eastAsia="Century Gothic" w:hAnsi="Verdana" w:cs="Century Gothic"/>
        </w:rPr>
        <w:t xml:space="preserve"> o patrimonio autónomo </w:t>
      </w:r>
      <w:r w:rsidR="00D56BFF" w:rsidRPr="006A2CE8">
        <w:rPr>
          <w:rFonts w:ascii="Verdana" w:eastAsia="Century Gothic" w:hAnsi="Verdana" w:cs="Century Gothic"/>
        </w:rPr>
        <w:t xml:space="preserve">para el manejo de </w:t>
      </w:r>
      <w:r w:rsidR="008D15A3" w:rsidRPr="006A2CE8">
        <w:rPr>
          <w:rFonts w:ascii="Verdana" w:eastAsia="Century Gothic" w:hAnsi="Verdana" w:cs="Century Gothic"/>
        </w:rPr>
        <w:t xml:space="preserve">los </w:t>
      </w:r>
      <w:r w:rsidR="00D56BFF" w:rsidRPr="006A2CE8">
        <w:rPr>
          <w:rFonts w:ascii="Verdana" w:eastAsia="Century Gothic" w:hAnsi="Verdana" w:cs="Century Gothic"/>
        </w:rPr>
        <w:t>anticipo</w:t>
      </w:r>
      <w:r w:rsidR="00B06D91" w:rsidRPr="006A2CE8">
        <w:rPr>
          <w:rFonts w:ascii="Verdana" w:eastAsia="Century Gothic" w:hAnsi="Verdana" w:cs="Century Gothic"/>
        </w:rPr>
        <w:t>s</w:t>
      </w:r>
      <w:r w:rsidR="005857BD" w:rsidRPr="006A2CE8">
        <w:rPr>
          <w:rFonts w:ascii="Verdana" w:eastAsia="Century Gothic" w:hAnsi="Verdana" w:cs="Century Gothic"/>
        </w:rPr>
        <w:t xml:space="preserve"> </w:t>
      </w:r>
      <w:r w:rsidR="00C76822" w:rsidRPr="006A2CE8">
        <w:rPr>
          <w:rFonts w:ascii="Verdana" w:eastAsia="Century Gothic" w:hAnsi="Verdana" w:cs="Century Gothic"/>
        </w:rPr>
        <w:t xml:space="preserve">que se </w:t>
      </w:r>
      <w:r w:rsidR="004B11A3" w:rsidRPr="006A2CE8">
        <w:rPr>
          <w:rFonts w:ascii="Verdana" w:eastAsia="Century Gothic" w:hAnsi="Verdana" w:cs="Century Gothic"/>
        </w:rPr>
        <w:t>pact</w:t>
      </w:r>
      <w:r w:rsidR="00C76822" w:rsidRPr="006A2CE8">
        <w:rPr>
          <w:rFonts w:ascii="Verdana" w:eastAsia="Century Gothic" w:hAnsi="Verdana" w:cs="Century Gothic"/>
        </w:rPr>
        <w:t>en</w:t>
      </w:r>
      <w:r w:rsidR="004B11A3" w:rsidRPr="006A2CE8">
        <w:rPr>
          <w:rFonts w:ascii="Verdana" w:eastAsia="Century Gothic" w:hAnsi="Verdana" w:cs="Century Gothic"/>
        </w:rPr>
        <w:t xml:space="preserve"> </w:t>
      </w:r>
      <w:r w:rsidR="00B06D91" w:rsidRPr="006A2CE8">
        <w:rPr>
          <w:rFonts w:ascii="Verdana" w:eastAsia="Century Gothic" w:hAnsi="Verdana" w:cs="Century Gothic"/>
        </w:rPr>
        <w:t>en</w:t>
      </w:r>
      <w:r w:rsidR="00A85C0B" w:rsidRPr="006A2CE8">
        <w:rPr>
          <w:rFonts w:ascii="Verdana" w:eastAsia="Century Gothic" w:hAnsi="Verdana" w:cs="Century Gothic"/>
        </w:rPr>
        <w:t xml:space="preserve"> l</w:t>
      </w:r>
      <w:r w:rsidR="008D15A3" w:rsidRPr="006A2CE8">
        <w:rPr>
          <w:rFonts w:ascii="Verdana" w:eastAsia="Century Gothic" w:hAnsi="Verdana" w:cs="Century Gothic"/>
        </w:rPr>
        <w:t>os subcontratos</w:t>
      </w:r>
      <w:r w:rsidR="004A08FB" w:rsidRPr="006A2CE8">
        <w:rPr>
          <w:rFonts w:ascii="Verdana" w:eastAsia="Century Gothic" w:hAnsi="Verdana" w:cs="Century Gothic"/>
        </w:rPr>
        <w:t>?</w:t>
      </w:r>
      <w:r w:rsidR="004A08FB" w:rsidRPr="006073B4">
        <w:rPr>
          <w:rFonts w:ascii="Verdana" w:eastAsia="Century Gothic" w:hAnsi="Verdana" w:cs="Century Gothic"/>
        </w:rPr>
        <w:t xml:space="preserve"> </w:t>
      </w:r>
    </w:p>
    <w:p w14:paraId="31CA4CF9" w14:textId="77777777" w:rsidR="00E84D1C" w:rsidRPr="006073B4" w:rsidRDefault="00E84D1C" w:rsidP="00E84D1C">
      <w:pPr>
        <w:spacing w:after="0" w:line="276" w:lineRule="auto"/>
        <w:jc w:val="both"/>
        <w:rPr>
          <w:rFonts w:ascii="Verdana" w:eastAsia="Calibri" w:hAnsi="Verdana" w:cs="Arial"/>
          <w:color w:val="7030A0"/>
        </w:rPr>
      </w:pPr>
    </w:p>
    <w:p w14:paraId="74205EE3" w14:textId="46C13E2B" w:rsidR="00E84D1C" w:rsidRPr="006073B4" w:rsidRDefault="00E84D1C"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6073B4">
        <w:rPr>
          <w:rFonts w:ascii="Verdana" w:eastAsia="Century Gothic" w:hAnsi="Verdana" w:cs="Century Gothic"/>
          <w:b/>
          <w:bCs/>
          <w:sz w:val="22"/>
          <w:lang w:val="es-ES"/>
        </w:rPr>
        <w:t>Respuesta</w:t>
      </w:r>
      <w:r w:rsidR="000C42A9" w:rsidRPr="006073B4">
        <w:rPr>
          <w:rFonts w:ascii="Verdana" w:eastAsia="Century Gothic" w:hAnsi="Verdana" w:cs="Century Gothic"/>
          <w:b/>
          <w:bCs/>
          <w:sz w:val="22"/>
          <w:lang w:val="es-ES"/>
        </w:rPr>
        <w:t>s</w:t>
      </w:r>
      <w:r w:rsidRPr="006073B4">
        <w:rPr>
          <w:rFonts w:ascii="Verdana" w:eastAsia="Century Gothic" w:hAnsi="Verdana" w:cs="Century Gothic"/>
          <w:b/>
          <w:bCs/>
          <w:sz w:val="22"/>
          <w:lang w:val="es-ES"/>
        </w:rPr>
        <w:t>:</w:t>
      </w:r>
    </w:p>
    <w:p w14:paraId="4FCBB89E" w14:textId="1BF4BDFA" w:rsidR="00E84D1C" w:rsidRPr="006073B4" w:rsidRDefault="00E84D1C" w:rsidP="00E84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6073B4" w14:paraId="0E1945DC" w14:textId="77777777" w:rsidTr="006E429F">
        <w:trPr>
          <w:jc w:val="center"/>
        </w:trPr>
        <w:tc>
          <w:tcPr>
            <w:tcW w:w="8828" w:type="dxa"/>
            <w:shd w:val="clear" w:color="auto" w:fill="auto"/>
          </w:tcPr>
          <w:p w14:paraId="07A193F3" w14:textId="49EBCA87" w:rsidR="00D76375" w:rsidRPr="00D76375" w:rsidRDefault="00D76375" w:rsidP="00D76375">
            <w:pPr>
              <w:spacing w:before="120" w:line="276" w:lineRule="auto"/>
              <w:jc w:val="both"/>
              <w:rPr>
                <w:rFonts w:ascii="Verdana" w:eastAsia="Calibri" w:hAnsi="Verdana" w:cs="Arial"/>
              </w:rPr>
            </w:pPr>
            <w:bookmarkStart w:id="3" w:name="_Hlk171694685"/>
            <w:r>
              <w:rPr>
                <w:rFonts w:ascii="Verdana" w:eastAsia="Calibri" w:hAnsi="Verdana" w:cs="Arial"/>
              </w:rPr>
              <w:t>L</w:t>
            </w:r>
            <w:r w:rsidRPr="00D76375">
              <w:rPr>
                <w:rFonts w:ascii="Verdana" w:eastAsia="Calibri" w:hAnsi="Verdana" w:cs="Arial"/>
              </w:rPr>
              <w:t xml:space="preserve">a interpretación que la Agencia ha sostenido sobre el artículo 91 de la Ley 1474 de 2011 ha sido clara en señalar que es obligatorio constituir un patrimonio autónomo o una fiducia para administrar los recursos del anticipo </w:t>
            </w:r>
            <w:r w:rsidRPr="00D76375">
              <w:rPr>
                <w:rFonts w:ascii="Verdana" w:eastAsia="Calibri" w:hAnsi="Verdana" w:cs="Arial"/>
              </w:rPr>
              <w:lastRenderedPageBreak/>
              <w:t>en los contratos de: i) obra, ii) concesión, iii) salud, y, iv) los contratos derivados de un proceso de licitación pública, siempre que, en estos cuatros supuestos, el contrato no sea de menor o mínima cuantía. En ese sentido, cuando la cuantía de un contrato resulte ser de mínima o menor cuantía, independientemente de la modalidad de selección por la que surge, no será obligatoria la constitución de un patrimonio autónomo o una fiducia para administrar los recursos del anticipo, así haya surgido a través de un proceso de selección por licitación pública u otra modalidad.</w:t>
            </w:r>
          </w:p>
          <w:p w14:paraId="451231FF" w14:textId="36FE7C25" w:rsidR="00D76375" w:rsidRDefault="00D76375" w:rsidP="00D76375">
            <w:pPr>
              <w:spacing w:before="120" w:line="276" w:lineRule="auto"/>
              <w:ind w:firstLine="709"/>
              <w:jc w:val="both"/>
              <w:rPr>
                <w:rFonts w:ascii="Verdana" w:hAnsi="Verdana" w:cs="Arial"/>
                <w:bCs/>
              </w:rPr>
            </w:pPr>
            <w:r>
              <w:rPr>
                <w:rFonts w:ascii="Verdana" w:hAnsi="Verdana" w:cs="Arial"/>
                <w:bCs/>
              </w:rPr>
              <w:t>En este orden de ideas, n</w:t>
            </w:r>
            <w:r w:rsidRPr="00B73DBF">
              <w:rPr>
                <w:rFonts w:ascii="Verdana" w:hAnsi="Verdana" w:cs="Arial"/>
                <w:bCs/>
              </w:rPr>
              <w:t xml:space="preserve">o es viable efectuar una interpretación extensiva del artículo 91 de la Ley 1474 de 2011 para incluir los subcontratos derivados </w:t>
            </w:r>
            <w:r>
              <w:rPr>
                <w:rFonts w:ascii="Verdana" w:hAnsi="Verdana" w:cs="Arial"/>
                <w:bCs/>
              </w:rPr>
              <w:t xml:space="preserve">de </w:t>
            </w:r>
            <w:r w:rsidRPr="00B73DBF">
              <w:rPr>
                <w:rFonts w:ascii="Verdana" w:hAnsi="Verdana" w:cs="Arial"/>
                <w:bCs/>
              </w:rPr>
              <w:t xml:space="preserve">los contratos de obra </w:t>
            </w:r>
            <w:r>
              <w:rPr>
                <w:rFonts w:ascii="Verdana" w:hAnsi="Verdana" w:cs="Arial"/>
                <w:bCs/>
              </w:rPr>
              <w:t>de</w:t>
            </w:r>
            <w:r w:rsidRPr="00B73DBF">
              <w:rPr>
                <w:rFonts w:ascii="Verdana" w:hAnsi="Verdana" w:cs="Arial"/>
                <w:bCs/>
              </w:rPr>
              <w:t xml:space="preserve"> administración delegada</w:t>
            </w:r>
            <w:r>
              <w:rPr>
                <w:rFonts w:ascii="Verdana" w:hAnsi="Verdana" w:cs="Arial"/>
                <w:bCs/>
              </w:rPr>
              <w:t xml:space="preserve">, por dos razones fundamentales: i) </w:t>
            </w:r>
            <w:r w:rsidRPr="00B73DBF">
              <w:rPr>
                <w:rFonts w:ascii="Verdana" w:hAnsi="Verdana" w:cs="Arial"/>
                <w:bCs/>
              </w:rPr>
              <w:t>la norma no menciona explícitamente</w:t>
            </w:r>
            <w:r>
              <w:rPr>
                <w:rFonts w:ascii="Verdana" w:hAnsi="Verdana" w:cs="Arial"/>
                <w:bCs/>
              </w:rPr>
              <w:t xml:space="preserve"> a</w:t>
            </w:r>
            <w:r w:rsidRPr="00B73DBF">
              <w:rPr>
                <w:rFonts w:ascii="Verdana" w:hAnsi="Verdana" w:cs="Arial"/>
                <w:bCs/>
              </w:rPr>
              <w:t xml:space="preserve"> </w:t>
            </w:r>
            <w:r>
              <w:rPr>
                <w:rFonts w:ascii="Verdana" w:hAnsi="Verdana" w:cs="Arial"/>
                <w:bCs/>
              </w:rPr>
              <w:t>los</w:t>
            </w:r>
            <w:r w:rsidRPr="00B73DBF">
              <w:rPr>
                <w:rFonts w:ascii="Verdana" w:hAnsi="Verdana" w:cs="Arial"/>
                <w:bCs/>
              </w:rPr>
              <w:t xml:space="preserve"> subcontratos</w:t>
            </w:r>
            <w:r>
              <w:rPr>
                <w:rFonts w:ascii="Verdana" w:hAnsi="Verdana" w:cs="Arial"/>
                <w:bCs/>
              </w:rPr>
              <w:t xml:space="preserve"> dentro de su ámbito de aplicación, el cual está delimitado por unos eventos particulares en las que resulta obligatorio la constitución de la fiducia para el manejo del anticipo pactado y, ii)</w:t>
            </w:r>
            <w:r w:rsidRPr="00B73DBF">
              <w:rPr>
                <w:rFonts w:ascii="Verdana" w:hAnsi="Verdana" w:cs="Arial"/>
                <w:bCs/>
              </w:rPr>
              <w:t xml:space="preserve"> no sería coherente </w:t>
            </w:r>
            <w:r>
              <w:rPr>
                <w:rFonts w:ascii="Verdana" w:hAnsi="Verdana" w:cs="Arial"/>
                <w:bCs/>
              </w:rPr>
              <w:t xml:space="preserve">con la noción de </w:t>
            </w:r>
            <w:r w:rsidRPr="00B73DBF">
              <w:rPr>
                <w:rFonts w:ascii="Verdana" w:hAnsi="Verdana" w:cs="Arial"/>
                <w:bCs/>
              </w:rPr>
              <w:t>la subcontratación</w:t>
            </w:r>
            <w:r>
              <w:rPr>
                <w:rFonts w:ascii="Verdana" w:hAnsi="Verdana" w:cs="Arial"/>
                <w:bCs/>
              </w:rPr>
              <w:t xml:space="preserve">, inclusive tratándose de los contratos de administración delegada, debido a que en la subcontratación, independientemente de la naturaleza del contrato principal, </w:t>
            </w:r>
            <w:r w:rsidRPr="00B73DBF">
              <w:rPr>
                <w:rFonts w:ascii="Verdana" w:hAnsi="Verdana" w:cs="Arial"/>
                <w:bCs/>
              </w:rPr>
              <w:t>la responsabilidad</w:t>
            </w:r>
            <w:r>
              <w:rPr>
                <w:rFonts w:ascii="Verdana" w:hAnsi="Verdana" w:cs="Arial"/>
                <w:bCs/>
              </w:rPr>
              <w:t xml:space="preserve"> recae </w:t>
            </w:r>
            <w:r w:rsidRPr="00B73DBF">
              <w:rPr>
                <w:rFonts w:ascii="Verdana" w:hAnsi="Verdana" w:cs="Arial"/>
                <w:bCs/>
              </w:rPr>
              <w:t>exclusivamente en el contratista del Estado</w:t>
            </w:r>
            <w:r>
              <w:rPr>
                <w:rFonts w:ascii="Verdana" w:hAnsi="Verdana" w:cs="Arial"/>
                <w:bCs/>
              </w:rPr>
              <w:t xml:space="preserve">, sin que se genere ningún vínculo jurídico entre la entidad contratante con los terceros. </w:t>
            </w:r>
          </w:p>
          <w:p w14:paraId="073EC507" w14:textId="3EACAE00" w:rsidR="00D76375" w:rsidRPr="00D76375" w:rsidRDefault="00D76375" w:rsidP="00D76375">
            <w:pPr>
              <w:spacing w:before="120" w:after="160" w:line="276" w:lineRule="auto"/>
              <w:ind w:firstLine="709"/>
              <w:jc w:val="both"/>
              <w:rPr>
                <w:rFonts w:ascii="Verdana" w:hAnsi="Verdana" w:cs="Arial"/>
                <w:bCs/>
              </w:rPr>
            </w:pPr>
            <w:r w:rsidRPr="00B504AD">
              <w:rPr>
                <w:rFonts w:ascii="Verdana" w:hAnsi="Verdana" w:cs="Arial"/>
                <w:bCs/>
              </w:rPr>
              <w:t xml:space="preserve">En todo caso, la Entidad Estatal y el contratista podrán disponer en dichos contratos, en ejercicio de la autonomía de la voluntad, las condiciones </w:t>
            </w:r>
            <w:r>
              <w:rPr>
                <w:rFonts w:ascii="Verdana" w:hAnsi="Verdana" w:cs="Arial"/>
                <w:bCs/>
              </w:rPr>
              <w:t xml:space="preserve">en relación con la subcontratación, de tal suerte que </w:t>
            </w:r>
            <w:r w:rsidRPr="00B504AD">
              <w:rPr>
                <w:rFonts w:ascii="Verdana" w:hAnsi="Verdana" w:cs="Arial"/>
                <w:bCs/>
                <w:lang w:val="es-ES"/>
              </w:rPr>
              <w:t xml:space="preserve">estará supeditada a lo dispuesto en el Pliego de Condiciones y en el contrato, sin perjuicio de las limitaciones establecidas por la ley. </w:t>
            </w:r>
          </w:p>
        </w:tc>
      </w:tr>
    </w:tbl>
    <w:p w14:paraId="1728E2BC" w14:textId="77777777" w:rsidR="00E84D1C" w:rsidRPr="006073B4" w:rsidRDefault="00E84D1C" w:rsidP="00E84D1C">
      <w:pPr>
        <w:tabs>
          <w:tab w:val="left" w:pos="142"/>
          <w:tab w:val="left" w:pos="284"/>
        </w:tabs>
        <w:spacing w:after="0" w:line="276" w:lineRule="auto"/>
        <w:jc w:val="both"/>
        <w:rPr>
          <w:rFonts w:ascii="Verdana" w:eastAsia="Century Gothic" w:hAnsi="Verdana" w:cs="Century Gothic"/>
          <w:b/>
          <w:bCs/>
          <w:lang w:val="es-ES"/>
        </w:rPr>
      </w:pPr>
    </w:p>
    <w:p w14:paraId="28700094" w14:textId="77777777" w:rsidR="00514D5E" w:rsidRPr="006073B4" w:rsidRDefault="00514D5E" w:rsidP="00E84D1C">
      <w:pPr>
        <w:tabs>
          <w:tab w:val="left" w:pos="142"/>
          <w:tab w:val="left" w:pos="284"/>
        </w:tabs>
        <w:spacing w:after="0" w:line="276" w:lineRule="auto"/>
        <w:jc w:val="both"/>
        <w:rPr>
          <w:rFonts w:ascii="Verdana" w:eastAsia="Century Gothic" w:hAnsi="Verdana" w:cs="Century Gothic"/>
          <w:b/>
          <w:bCs/>
          <w:lang w:val="es-ES"/>
        </w:rPr>
      </w:pPr>
    </w:p>
    <w:bookmarkEnd w:id="3"/>
    <w:p w14:paraId="7BD5B662" w14:textId="4AC7D643" w:rsidR="00E84D1C" w:rsidRPr="006073B4" w:rsidRDefault="00071AB8"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6073B4">
        <w:rPr>
          <w:rFonts w:ascii="Verdana" w:eastAsia="Century Gothic" w:hAnsi="Verdana" w:cs="Century Gothic"/>
          <w:b/>
          <w:bCs/>
          <w:sz w:val="22"/>
          <w:lang w:val="es-ES"/>
        </w:rPr>
        <w:t>Razones de la</w:t>
      </w:r>
      <w:r w:rsidR="000C42A9" w:rsidRPr="006073B4">
        <w:rPr>
          <w:rFonts w:ascii="Verdana" w:eastAsia="Century Gothic" w:hAnsi="Verdana" w:cs="Century Gothic"/>
          <w:b/>
          <w:bCs/>
          <w:sz w:val="22"/>
          <w:lang w:val="es-ES"/>
        </w:rPr>
        <w:t>s</w:t>
      </w:r>
      <w:r w:rsidRPr="006073B4">
        <w:rPr>
          <w:rFonts w:ascii="Verdana" w:eastAsia="Century Gothic" w:hAnsi="Verdana" w:cs="Century Gothic"/>
          <w:b/>
          <w:bCs/>
          <w:sz w:val="22"/>
          <w:lang w:val="es-ES"/>
        </w:rPr>
        <w:t xml:space="preserve"> respuesta</w:t>
      </w:r>
      <w:r w:rsidR="000C42A9" w:rsidRPr="006073B4">
        <w:rPr>
          <w:rFonts w:ascii="Verdana" w:eastAsia="Century Gothic" w:hAnsi="Verdana" w:cs="Century Gothic"/>
          <w:b/>
          <w:bCs/>
          <w:sz w:val="22"/>
          <w:lang w:val="es-ES"/>
        </w:rPr>
        <w:t>s</w:t>
      </w:r>
      <w:r w:rsidR="00E84D1C" w:rsidRPr="006073B4">
        <w:rPr>
          <w:rFonts w:ascii="Verdana" w:eastAsia="Century Gothic" w:hAnsi="Verdana" w:cs="Century Gothic"/>
          <w:b/>
          <w:bCs/>
          <w:sz w:val="22"/>
          <w:lang w:val="es-ES"/>
        </w:rPr>
        <w:t>:</w:t>
      </w:r>
    </w:p>
    <w:p w14:paraId="267A31E4" w14:textId="77777777" w:rsidR="00FB5FC4" w:rsidRPr="006073B4" w:rsidRDefault="00FB5FC4" w:rsidP="00E84D1C">
      <w:pPr>
        <w:spacing w:after="0" w:line="276" w:lineRule="auto"/>
        <w:jc w:val="both"/>
        <w:rPr>
          <w:rFonts w:ascii="Verdana" w:eastAsia="Calibri" w:hAnsi="Verdana" w:cs="Arial"/>
          <w:color w:val="7030A0"/>
          <w:lang w:val="es-ES"/>
        </w:rPr>
      </w:pPr>
    </w:p>
    <w:p w14:paraId="71802283" w14:textId="026D0B12" w:rsidR="0025575F" w:rsidRPr="006073B4" w:rsidRDefault="00C00976" w:rsidP="001B47A4">
      <w:pPr>
        <w:spacing w:after="0" w:line="276" w:lineRule="auto"/>
        <w:jc w:val="both"/>
        <w:rPr>
          <w:rFonts w:ascii="Verdana" w:eastAsia="Calibri" w:hAnsi="Verdana" w:cs="Arial"/>
          <w:lang w:val="es-ES"/>
        </w:rPr>
      </w:pPr>
      <w:r w:rsidRPr="006073B4">
        <w:rPr>
          <w:rFonts w:ascii="Verdana" w:eastAsia="Calibri" w:hAnsi="Verdana" w:cs="Arial"/>
          <w:lang w:val="es-ES"/>
        </w:rPr>
        <w:t>L</w:t>
      </w:r>
      <w:r w:rsidR="00D5798B" w:rsidRPr="006073B4">
        <w:rPr>
          <w:rFonts w:ascii="Verdana" w:eastAsia="Calibri" w:hAnsi="Verdana" w:cs="Arial"/>
          <w:lang w:val="es-ES"/>
        </w:rPr>
        <w:t>o</w:t>
      </w:r>
      <w:r w:rsidRPr="006073B4">
        <w:rPr>
          <w:rFonts w:ascii="Verdana" w:eastAsia="Calibri" w:hAnsi="Verdana" w:cs="Arial"/>
          <w:lang w:val="es-ES"/>
        </w:rPr>
        <w:t xml:space="preserve"> anterior</w:t>
      </w:r>
      <w:r w:rsidR="00F95CCE" w:rsidRPr="006073B4">
        <w:rPr>
          <w:rFonts w:ascii="Verdana" w:eastAsia="Calibri" w:hAnsi="Verdana" w:cs="Arial"/>
          <w:lang w:val="es-ES"/>
        </w:rPr>
        <w:t xml:space="preserve"> </w:t>
      </w:r>
      <w:r w:rsidR="00E84D1C" w:rsidRPr="006073B4">
        <w:rPr>
          <w:rFonts w:ascii="Verdana" w:eastAsia="Calibri" w:hAnsi="Verdana" w:cs="Arial"/>
          <w:lang w:val="es-ES"/>
        </w:rPr>
        <w:t xml:space="preserve">se </w:t>
      </w:r>
      <w:r w:rsidRPr="006073B4">
        <w:rPr>
          <w:rFonts w:ascii="Verdana" w:eastAsia="Calibri" w:hAnsi="Verdana" w:cs="Arial"/>
          <w:lang w:val="es-ES"/>
        </w:rPr>
        <w:t xml:space="preserve">sustenta en </w:t>
      </w:r>
      <w:r w:rsidR="00E84D1C" w:rsidRPr="006073B4">
        <w:rPr>
          <w:rFonts w:ascii="Verdana" w:eastAsia="Calibri" w:hAnsi="Verdana" w:cs="Arial"/>
          <w:lang w:val="es-ES"/>
        </w:rPr>
        <w:t>las siguientes consideraciones:</w:t>
      </w:r>
    </w:p>
    <w:p w14:paraId="5732945E" w14:textId="77777777" w:rsidR="001B47A4" w:rsidRPr="006073B4" w:rsidRDefault="001B47A4" w:rsidP="001B47A4">
      <w:pPr>
        <w:spacing w:after="0" w:line="276" w:lineRule="auto"/>
        <w:jc w:val="both"/>
        <w:rPr>
          <w:rFonts w:ascii="Verdana" w:eastAsia="Calibri" w:hAnsi="Verdana" w:cs="Arial"/>
          <w:lang w:val="es-ES"/>
        </w:rPr>
      </w:pPr>
    </w:p>
    <w:p w14:paraId="5EA0C17D" w14:textId="4B9DB976" w:rsidR="00885884" w:rsidRPr="007822EC" w:rsidRDefault="007822EC" w:rsidP="007822EC">
      <w:pPr>
        <w:tabs>
          <w:tab w:val="left" w:pos="0"/>
        </w:tabs>
        <w:spacing w:line="276" w:lineRule="auto"/>
        <w:jc w:val="both"/>
        <w:rPr>
          <w:rFonts w:ascii="Verdana" w:hAnsi="Verdana" w:cs="Arial"/>
          <w:color w:val="000000" w:themeColor="text1"/>
        </w:rPr>
      </w:pPr>
      <w:r w:rsidRPr="007822EC">
        <w:rPr>
          <w:rFonts w:ascii="Verdana" w:hAnsi="Verdana" w:cs="Arial"/>
          <w:color w:val="000000"/>
          <w:lang w:eastAsia="en-GB"/>
        </w:rPr>
        <w:t>i)</w:t>
      </w:r>
      <w:r>
        <w:rPr>
          <w:rFonts w:ascii="Verdana" w:hAnsi="Verdana" w:cs="Arial"/>
          <w:color w:val="000000"/>
          <w:lang w:eastAsia="en-GB"/>
        </w:rPr>
        <w:t xml:space="preserve"> </w:t>
      </w:r>
      <w:r w:rsidR="00885884" w:rsidRPr="007822EC">
        <w:rPr>
          <w:rFonts w:ascii="Verdana" w:hAnsi="Verdana" w:cs="Arial"/>
          <w:color w:val="000000"/>
          <w:lang w:eastAsia="en-GB"/>
        </w:rPr>
        <w:t>En materia de contratación pública, la figura del anticipo está prevista en dos (2) normas: el</w:t>
      </w:r>
      <w:r w:rsidR="00885884" w:rsidRPr="007822EC">
        <w:rPr>
          <w:rFonts w:ascii="Verdana" w:hAnsi="Verdana" w:cs="Arial"/>
          <w:color w:val="000000" w:themeColor="text1"/>
        </w:rPr>
        <w:t xml:space="preserve"> inciso primero del parágrafo del artículo 40 de la Ley 80 de 1993 y en el artículo 91 de la Ley 1474 de 2011. En cuanto al Estatuto General de Contratación de la Administración Pública, se dispone la posibilidad de pactar </w:t>
      </w:r>
      <w:r w:rsidR="00885884" w:rsidRPr="007822EC">
        <w:rPr>
          <w:rFonts w:ascii="Verdana" w:hAnsi="Verdana" w:cs="Arial"/>
          <w:color w:val="000000" w:themeColor="text1"/>
        </w:rPr>
        <w:lastRenderedPageBreak/>
        <w:t xml:space="preserve">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w:t>
      </w:r>
    </w:p>
    <w:p w14:paraId="5816BF4A" w14:textId="2C9F0CA6" w:rsidR="00F8402B" w:rsidRPr="00F8402B" w:rsidRDefault="00885884" w:rsidP="00A25C6F">
      <w:pPr>
        <w:tabs>
          <w:tab w:val="left" w:pos="0"/>
        </w:tabs>
        <w:spacing w:before="120" w:line="276" w:lineRule="auto"/>
        <w:ind w:firstLine="709"/>
        <w:jc w:val="both"/>
        <w:rPr>
          <w:rFonts w:ascii="Verdana" w:eastAsia="Calibri" w:hAnsi="Verdana" w:cs="Arial"/>
          <w:bCs/>
          <w:color w:val="000000" w:themeColor="text1"/>
          <w:lang w:val="es-ES_tradnl"/>
        </w:rPr>
      </w:pPr>
      <w:r w:rsidRPr="006073B4">
        <w:rPr>
          <w:rFonts w:ascii="Verdana" w:hAnsi="Verdana" w:cs="Arial"/>
          <w:color w:val="000000" w:themeColor="text1"/>
        </w:rPr>
        <w:t xml:space="preserve">Por su parte, el artículo 91 de la Ley 1474 de 2011 consagra una regla especial para el manejo del anticipo. </w:t>
      </w:r>
      <w:r w:rsidR="00F8402B" w:rsidRPr="006073B4">
        <w:rPr>
          <w:rFonts w:ascii="Verdana" w:eastAsia="Calibri" w:hAnsi="Verdana" w:cs="Arial"/>
          <w:bCs/>
          <w:color w:val="000000" w:themeColor="text1"/>
          <w:lang w:val="es-ES_tradnl"/>
        </w:rPr>
        <w:t xml:space="preserve">Este precepto normativo dispone lo siguiente: </w:t>
      </w:r>
    </w:p>
    <w:p w14:paraId="7BB55F1C" w14:textId="77777777" w:rsidR="00F8402B" w:rsidRPr="00F8402B" w:rsidRDefault="00F8402B" w:rsidP="00F8402B">
      <w:pPr>
        <w:spacing w:after="0" w:line="240" w:lineRule="auto"/>
        <w:ind w:left="709" w:right="709"/>
        <w:jc w:val="both"/>
        <w:rPr>
          <w:rFonts w:ascii="Verdana" w:eastAsia="Calibri" w:hAnsi="Verdana" w:cs="Arial"/>
          <w:sz w:val="21"/>
          <w:szCs w:val="21"/>
          <w:lang w:val="es-MX"/>
        </w:rPr>
      </w:pPr>
      <w:r w:rsidRPr="00F8402B">
        <w:rPr>
          <w:rFonts w:ascii="Verdana" w:eastAsia="Calibri" w:hAnsi="Verdana" w:cs="Arial"/>
          <w:sz w:val="21"/>
          <w:szCs w:val="21"/>
          <w:lang w:val="es-MX"/>
        </w:rPr>
        <w:t>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p>
    <w:p w14:paraId="780E9E38" w14:textId="77777777" w:rsidR="00F8402B" w:rsidRPr="00F8402B" w:rsidRDefault="00F8402B" w:rsidP="00F8402B">
      <w:pPr>
        <w:spacing w:after="0" w:line="240" w:lineRule="auto"/>
        <w:ind w:left="709" w:right="709"/>
        <w:jc w:val="both"/>
        <w:rPr>
          <w:rFonts w:ascii="Verdana" w:eastAsia="Calibri" w:hAnsi="Verdana" w:cs="Arial"/>
          <w:sz w:val="21"/>
          <w:szCs w:val="21"/>
          <w:lang w:val="es-MX"/>
        </w:rPr>
      </w:pPr>
    </w:p>
    <w:p w14:paraId="63D8BDA8" w14:textId="77777777" w:rsidR="00F8402B" w:rsidRPr="00F8402B" w:rsidRDefault="00F8402B" w:rsidP="00F8402B">
      <w:pPr>
        <w:spacing w:after="0" w:line="240" w:lineRule="auto"/>
        <w:ind w:left="709" w:right="709"/>
        <w:jc w:val="both"/>
        <w:rPr>
          <w:rFonts w:ascii="Verdana" w:eastAsia="Calibri" w:hAnsi="Verdana" w:cs="Arial"/>
          <w:sz w:val="21"/>
          <w:szCs w:val="21"/>
          <w:lang w:val="es-MX"/>
        </w:rPr>
      </w:pPr>
      <w:r w:rsidRPr="00F8402B">
        <w:rPr>
          <w:rFonts w:ascii="Verdana" w:eastAsia="Calibri" w:hAnsi="Verdana" w:cs="Arial"/>
          <w:sz w:val="21"/>
          <w:szCs w:val="21"/>
          <w:lang w:val="es-MX"/>
        </w:rPr>
        <w:t>El costo de la comisión fiduciaria será cubierto directamente por el contratista.</w:t>
      </w:r>
    </w:p>
    <w:p w14:paraId="0CF0C4DB" w14:textId="77777777" w:rsidR="00F8402B" w:rsidRPr="00F8402B" w:rsidRDefault="00F8402B" w:rsidP="00F8402B">
      <w:pPr>
        <w:spacing w:after="0" w:line="276" w:lineRule="auto"/>
        <w:jc w:val="both"/>
        <w:rPr>
          <w:rFonts w:ascii="Verdana" w:eastAsia="Calibri" w:hAnsi="Verdana" w:cs="Arial"/>
          <w:bCs/>
          <w:color w:val="000000" w:themeColor="text1"/>
        </w:rPr>
      </w:pPr>
    </w:p>
    <w:p w14:paraId="0BBCAB7A" w14:textId="77777777" w:rsidR="00F8402B" w:rsidRPr="00F8402B" w:rsidRDefault="00F8402B" w:rsidP="00F8402B">
      <w:pPr>
        <w:spacing w:after="0" w:line="276" w:lineRule="auto"/>
        <w:ind w:firstLine="709"/>
        <w:jc w:val="both"/>
        <w:rPr>
          <w:rFonts w:ascii="Verdana" w:eastAsia="Calibri" w:hAnsi="Verdana" w:cs="Arial"/>
          <w:bCs/>
          <w:color w:val="000000" w:themeColor="text1"/>
          <w:lang w:val="es-ES_tradnl"/>
        </w:rPr>
      </w:pPr>
      <w:r w:rsidRPr="00F8402B">
        <w:rPr>
          <w:rFonts w:ascii="Verdana" w:eastAsia="Calibri" w:hAnsi="Verdana" w:cs="Arial"/>
          <w:bCs/>
          <w:color w:val="000000" w:themeColor="text1"/>
          <w:lang w:val="es-ES_tradnl"/>
        </w:rPr>
        <w:t>En concordancia con lo señalado, el artículo 2.2.1.1.2.4.1 del Decreto 1082 de 2015</w:t>
      </w:r>
      <w:r w:rsidRPr="00F8402B">
        <w:rPr>
          <w:rFonts w:ascii="Verdana" w:eastAsia="Calibri" w:hAnsi="Verdana" w:cs="Arial"/>
          <w:bCs/>
          <w:color w:val="000000" w:themeColor="text1"/>
          <w:vertAlign w:val="superscript"/>
          <w:lang w:val="es-ES_tradnl"/>
        </w:rPr>
        <w:footnoteReference w:id="2"/>
      </w:r>
      <w:r w:rsidRPr="00F8402B">
        <w:rPr>
          <w:rFonts w:ascii="Verdana" w:eastAsia="Calibri" w:hAnsi="Verdana" w:cs="Arial"/>
          <w:bCs/>
          <w:color w:val="000000" w:themeColor="text1"/>
          <w:lang w:val="es-ES_tradnl"/>
        </w:rPr>
        <w:t xml:space="preserve">, determinó que, 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 Los recursos del patrimonio y sus rendimientos son autónomos y son manejados de acuerdo con el contrato de fiducia mercantil. </w:t>
      </w:r>
    </w:p>
    <w:p w14:paraId="600B1759" w14:textId="77777777" w:rsidR="00F8402B" w:rsidRPr="00F8402B" w:rsidRDefault="00F8402B" w:rsidP="00F8402B">
      <w:pPr>
        <w:spacing w:before="120" w:after="0" w:line="276" w:lineRule="auto"/>
        <w:ind w:firstLine="709"/>
        <w:jc w:val="both"/>
        <w:rPr>
          <w:rFonts w:ascii="Verdana" w:eastAsia="Calibri" w:hAnsi="Verdana" w:cs="Arial"/>
          <w:bCs/>
          <w:color w:val="000000" w:themeColor="text1"/>
          <w:lang w:val="es-ES_tradnl"/>
        </w:rPr>
      </w:pPr>
      <w:r w:rsidRPr="00F8402B">
        <w:rPr>
          <w:rFonts w:ascii="Verdana" w:eastAsia="Calibri" w:hAnsi="Verdana" w:cs="Arial"/>
          <w:bCs/>
          <w:color w:val="000000" w:themeColor="text1"/>
          <w:lang w:val="es-ES_tradnl"/>
        </w:rPr>
        <w:t xml:space="preserve">Lo anterior surge como una medida para fortalecer los mecanismos de prevención, investigación y sanción de actos de corrupción y la efectividad del </w:t>
      </w:r>
      <w:r w:rsidRPr="00F8402B">
        <w:rPr>
          <w:rFonts w:ascii="Verdana" w:eastAsia="Calibri" w:hAnsi="Verdana" w:cs="Arial"/>
          <w:bCs/>
          <w:color w:val="000000" w:themeColor="text1"/>
          <w:lang w:val="es-ES_tradnl"/>
        </w:rPr>
        <w:lastRenderedPageBreak/>
        <w:t>control de la gestión pública, en atención a la problemática identificada sobre el incumplimiento de los contratistas de destinar los anticipos en la ejecución del contrato</w:t>
      </w:r>
      <w:r w:rsidRPr="00F8402B">
        <w:rPr>
          <w:rFonts w:ascii="Verdana" w:eastAsia="Calibri" w:hAnsi="Verdana" w:cs="Arial"/>
          <w:bCs/>
          <w:color w:val="000000" w:themeColor="text1"/>
          <w:vertAlign w:val="superscript"/>
          <w:lang w:val="es-ES_tradnl"/>
        </w:rPr>
        <w:footnoteReference w:id="3"/>
      </w:r>
      <w:r w:rsidRPr="00F8402B">
        <w:rPr>
          <w:rFonts w:ascii="Verdana" w:eastAsia="Calibri" w:hAnsi="Verdana" w:cs="Arial"/>
          <w:bCs/>
          <w:color w:val="000000" w:themeColor="text1"/>
          <w:lang w:val="es-ES_tradnl"/>
        </w:rPr>
        <w:t xml:space="preserve">. De esta manera, mediante estas disposiciones se busca realizar un seguimiento a la entrega de recursos que se otorgan en calidad de anticipo, a través de la constitución de una fiducia irrevocable con la finalidad de garantizar, la correcta y adecuada inversión y administración de estos y, el reintegro de los recursos a la entidad estatal. </w:t>
      </w:r>
    </w:p>
    <w:p w14:paraId="248B9BBB" w14:textId="77777777" w:rsidR="00F8402B" w:rsidRPr="00F8402B" w:rsidRDefault="00F8402B" w:rsidP="00F8402B">
      <w:pPr>
        <w:spacing w:before="120" w:after="0" w:line="276" w:lineRule="auto"/>
        <w:ind w:firstLine="709"/>
        <w:jc w:val="both"/>
        <w:rPr>
          <w:rFonts w:ascii="Verdana" w:eastAsia="Calibri" w:hAnsi="Verdana" w:cs="Arial"/>
          <w:color w:val="000000" w:themeColor="text1"/>
          <w:lang w:val="es-ES"/>
        </w:rPr>
      </w:pPr>
      <w:r w:rsidRPr="00F8402B">
        <w:rPr>
          <w:rFonts w:ascii="Verdana" w:eastAsia="Calibri" w:hAnsi="Verdana" w:cs="Arial"/>
          <w:bCs/>
          <w:color w:val="000000" w:themeColor="text1"/>
          <w:lang w:val="es-ES_tradnl"/>
        </w:rPr>
        <w:t xml:space="preserve">Por su parte, Colombia Compra Eficiente, emite la </w:t>
      </w:r>
      <w:r w:rsidRPr="00F8402B">
        <w:rPr>
          <w:rFonts w:ascii="Verdana" w:eastAsia="Calibri" w:hAnsi="Verdana" w:cs="Arial"/>
          <w:color w:val="000000" w:themeColor="text1"/>
          <w:lang w:val="es-ES"/>
        </w:rPr>
        <w:t>«</w:t>
      </w:r>
      <w:r w:rsidRPr="00F8402B">
        <w:rPr>
          <w:rFonts w:ascii="Verdana" w:eastAsia="Calibri" w:hAnsi="Verdana" w:cs="Arial"/>
          <w:bCs/>
          <w:color w:val="000000" w:themeColor="text1"/>
          <w:lang w:val="es-ES_tradnl"/>
        </w:rPr>
        <w:t>Guía para el manejo de anticipos mediante contrato de Fiducia irrevocable</w:t>
      </w:r>
      <w:bookmarkStart w:id="4" w:name="_Hlk69032549"/>
      <w:r w:rsidRPr="00F8402B">
        <w:rPr>
          <w:rFonts w:ascii="Verdana" w:eastAsia="Calibri" w:hAnsi="Verdana" w:cs="Arial"/>
          <w:color w:val="000000" w:themeColor="text1"/>
          <w:lang w:val="es-ES"/>
        </w:rPr>
        <w:t>»</w:t>
      </w:r>
      <w:bookmarkEnd w:id="4"/>
      <w:r w:rsidRPr="00F8402B">
        <w:rPr>
          <w:rFonts w:ascii="Verdana" w:eastAsia="Calibri" w:hAnsi="Verdana" w:cs="Arial"/>
          <w:color w:val="000000" w:themeColor="text1"/>
          <w:lang w:val="es-ES"/>
        </w:rPr>
        <w:t xml:space="preserve">, que </w:t>
      </w:r>
      <w:r w:rsidRPr="00F8402B">
        <w:rPr>
          <w:rFonts w:ascii="Verdana" w:eastAsia="Calibri" w:hAnsi="Verdana" w:cs="Arial"/>
          <w:bCs/>
          <w:color w:val="000000" w:themeColor="text1"/>
          <w:lang w:val="es-ES_tradnl"/>
        </w:rPr>
        <w:t xml:space="preserve">tiene como objetivo establecer lineamientos sobre el contrato de fiducia para el manejo de anticipos. En esta se explica que </w:t>
      </w:r>
      <w:r w:rsidRPr="00F8402B">
        <w:rPr>
          <w:rFonts w:ascii="Verdana" w:eastAsia="Calibri" w:hAnsi="Verdana" w:cs="Arial"/>
          <w:color w:val="000000" w:themeColor="text1"/>
          <w:lang w:val="es-ES"/>
        </w:rPr>
        <w:t>«</w:t>
      </w:r>
      <w:r w:rsidRPr="00F8402B">
        <w:rPr>
          <w:rFonts w:ascii="Verdana" w:eastAsia="Calibri" w:hAnsi="Verdana" w:cs="Arial"/>
          <w:bCs/>
          <w:color w:val="000000" w:themeColor="text1"/>
          <w:lang w:val="es-ES"/>
        </w:rPr>
        <w:t>e</w:t>
      </w:r>
      <w:r w:rsidRPr="00F8402B">
        <w:rPr>
          <w:rFonts w:ascii="Verdana" w:eastAsia="Calibri" w:hAnsi="Verdana" w:cs="Arial"/>
          <w:bCs/>
          <w:color w:val="000000" w:themeColor="text1"/>
          <w:lang w:val="es-MX"/>
        </w:rPr>
        <w:t>l patrimonio autónomo para manejo de anticipos tiene como finalidad: (i) la correcta y adecuada inversión y administración del anticipo y, (ii) el reintegro de los recursos del anticipo a la Entidad Estatal cuando declara la caducidad, incumplimiento o terminación del contrato estatal o cuando se presenta la nulidad del contrato estatal</w:t>
      </w:r>
      <w:r w:rsidRPr="00F8402B">
        <w:rPr>
          <w:rFonts w:ascii="Verdana" w:eastAsia="Calibri" w:hAnsi="Verdana" w:cs="Arial"/>
          <w:color w:val="000000" w:themeColor="text1"/>
          <w:lang w:val="es-ES"/>
        </w:rPr>
        <w:t xml:space="preserve">». Además, indica que, en los contratos de obra, concesión, salud y los que se realicen por licitación pública y siempre que no sean de menor o mínima cuantía, el contratista debe constituir un contrato de fiducia mercantil irrevocable para el manejo de los recursos que recibe a título de anticipo. Igualmente, expone las condiciones para administrar los recursos del patrimonio autónomo, las obligaciones principales de la fiduciaria, el manejo de los excedentes, entre otros. </w:t>
      </w:r>
    </w:p>
    <w:p w14:paraId="1AE22C14" w14:textId="77777777" w:rsidR="00F8402B" w:rsidRPr="00F8402B" w:rsidRDefault="00F8402B" w:rsidP="00F8402B">
      <w:pPr>
        <w:spacing w:before="120" w:after="0" w:line="276" w:lineRule="auto"/>
        <w:ind w:firstLine="709"/>
        <w:jc w:val="both"/>
        <w:rPr>
          <w:rFonts w:ascii="Verdana" w:eastAsia="Calibri" w:hAnsi="Verdana" w:cs="Arial"/>
          <w:lang w:val="es-MX"/>
        </w:rPr>
      </w:pPr>
      <w:r w:rsidRPr="00F8402B">
        <w:rPr>
          <w:rFonts w:ascii="Verdana" w:eastAsia="Calibri" w:hAnsi="Verdana" w:cs="Arial"/>
          <w:bCs/>
          <w:color w:val="000000" w:themeColor="text1"/>
          <w:lang w:val="es-ES"/>
        </w:rPr>
        <w:t>De conformidad con lo anterior</w:t>
      </w:r>
      <w:r w:rsidRPr="00F8402B">
        <w:rPr>
          <w:rFonts w:ascii="Verdana" w:eastAsia="Calibri" w:hAnsi="Verdana" w:cs="Arial"/>
          <w:bCs/>
          <w:color w:val="000000" w:themeColor="text1"/>
          <w:lang w:val="es-ES_tradnl"/>
        </w:rPr>
        <w:t xml:space="preserve">, para ciertos tipos de contratos la Ley ha impuesto la obligación al contratista de constituir una fiducia o patrimonio autónomo irrevocable, con el propósito de manejar los recursos que se entreguen a título de anticipo y garantizar que estos sean destinados única y exclusivamente para </w:t>
      </w:r>
      <w:r w:rsidRPr="00F8402B">
        <w:rPr>
          <w:rFonts w:ascii="Verdana" w:eastAsia="Calibri" w:hAnsi="Verdana" w:cs="Arial"/>
          <w:lang w:val="es-MX"/>
        </w:rPr>
        <w:t xml:space="preserve">solventar los costos iniciales de la ejecución del contrato, de acuerdo con las condiciones pactadas. </w:t>
      </w:r>
    </w:p>
    <w:p w14:paraId="71C1B841" w14:textId="404102E2" w:rsidR="00F8402B" w:rsidRPr="00F8402B" w:rsidRDefault="00F8402B" w:rsidP="00F8402B">
      <w:pPr>
        <w:spacing w:before="120" w:after="0" w:line="276" w:lineRule="auto"/>
        <w:ind w:firstLine="709"/>
        <w:jc w:val="both"/>
        <w:rPr>
          <w:rFonts w:ascii="Verdana" w:eastAsia="Calibri" w:hAnsi="Verdana" w:cs="Arial"/>
        </w:rPr>
      </w:pPr>
      <w:r w:rsidRPr="00F8402B">
        <w:rPr>
          <w:rFonts w:ascii="Verdana" w:eastAsia="Calibri" w:hAnsi="Verdana" w:cs="Arial"/>
          <w:lang w:val="es-MX"/>
        </w:rPr>
        <w:t xml:space="preserve">De esta manera, </w:t>
      </w:r>
      <w:r w:rsidR="00191980" w:rsidRPr="006073B4">
        <w:rPr>
          <w:rFonts w:ascii="Verdana" w:eastAsia="Calibri" w:hAnsi="Verdana" w:cs="Arial"/>
          <w:lang w:val="es-MX"/>
        </w:rPr>
        <w:t xml:space="preserve">es claro que </w:t>
      </w:r>
      <w:r w:rsidRPr="00F8402B">
        <w:rPr>
          <w:rFonts w:ascii="Verdana" w:eastAsia="Calibri" w:hAnsi="Verdana" w:cs="Arial"/>
          <w:lang w:val="es-MX"/>
        </w:rPr>
        <w:t>e</w:t>
      </w:r>
      <w:r w:rsidR="00191980" w:rsidRPr="006073B4">
        <w:rPr>
          <w:rFonts w:ascii="Verdana" w:eastAsia="Calibri" w:hAnsi="Verdana" w:cs="Arial"/>
          <w:lang w:val="es-MX"/>
        </w:rPr>
        <w:t>l</w:t>
      </w:r>
      <w:r w:rsidRPr="00F8402B">
        <w:rPr>
          <w:rFonts w:ascii="Verdana" w:eastAsia="Calibri" w:hAnsi="Verdana" w:cs="Arial"/>
          <w:lang w:val="es-MX"/>
        </w:rPr>
        <w:t xml:space="preserve"> artículo 91 determina </w:t>
      </w:r>
      <w:r w:rsidRPr="00F8402B">
        <w:rPr>
          <w:rFonts w:ascii="Verdana" w:eastAsia="Calibri" w:hAnsi="Verdana" w:cs="Arial"/>
        </w:rPr>
        <w:t>el ámbito de aplicación</w:t>
      </w:r>
      <w:r w:rsidR="00191980" w:rsidRPr="006073B4">
        <w:rPr>
          <w:rFonts w:ascii="Verdana" w:eastAsia="Calibri" w:hAnsi="Verdana" w:cs="Arial"/>
        </w:rPr>
        <w:t>,</w:t>
      </w:r>
      <w:r w:rsidRPr="00F8402B">
        <w:rPr>
          <w:rFonts w:ascii="Verdana" w:eastAsia="Calibri" w:hAnsi="Verdana" w:cs="Arial"/>
        </w:rPr>
        <w:t xml:space="preserve"> al enumerar los casos en los cuales es deber del contratista constituir un patrimonio autónomo o una fiducia para administrar los recursos del anticipo. Para tales efectos, se establecen los siguientes contratos: i) obra, ii) concesión, iii) salud y iv) los contratos derivados de un proceso de Licitación Pública. </w:t>
      </w:r>
    </w:p>
    <w:p w14:paraId="688AF8C4" w14:textId="14448710" w:rsidR="00397C86" w:rsidRPr="00397C86" w:rsidRDefault="00397C86" w:rsidP="00397C86">
      <w:pPr>
        <w:spacing w:before="120" w:after="0" w:line="276" w:lineRule="auto"/>
        <w:ind w:firstLine="709"/>
        <w:jc w:val="both"/>
        <w:rPr>
          <w:rFonts w:ascii="Verdana" w:eastAsia="Calibri" w:hAnsi="Verdana" w:cs="Arial"/>
        </w:rPr>
      </w:pPr>
      <w:r w:rsidRPr="00397C86">
        <w:rPr>
          <w:rFonts w:ascii="Verdana" w:eastAsia="Calibri" w:hAnsi="Verdana" w:cs="Arial"/>
        </w:rPr>
        <w:lastRenderedPageBreak/>
        <w:t>Aunque la norma menciona de manera general que en los cuatro casos anteriores se debe constituir patrimonio autónomo irrevocable o fiducia para el manejo del anticipo, la norma también determina una excepción de su aplicación para los cuatro tipos de contratos cuya disposición resulta obligatoria. Ello es así, por cuanto la expresión “</w:t>
      </w:r>
      <w:r w:rsidRPr="00397C86">
        <w:rPr>
          <w:rFonts w:ascii="Verdana" w:eastAsia="Calibri" w:hAnsi="Verdana" w:cs="Arial"/>
          <w:i/>
        </w:rPr>
        <w:t>salvo que el contrato sea de menor o mínima cuantía</w:t>
      </w:r>
      <w:r w:rsidRPr="00397C86">
        <w:rPr>
          <w:rFonts w:ascii="Verdana" w:eastAsia="Calibri" w:hAnsi="Verdana" w:cs="Arial"/>
        </w:rPr>
        <w:t>”, describe que, a pesar de las enunciaciones anteriores, dicha disposición imperativa no aplica en el supuesto de hecho de que la cuantía del contrato no resulte ser de mayor cuantía, sin discriminar</w:t>
      </w:r>
      <w:r w:rsidR="00191980" w:rsidRPr="006073B4">
        <w:rPr>
          <w:rFonts w:ascii="Verdana" w:eastAsia="Calibri" w:hAnsi="Verdana" w:cs="Arial"/>
        </w:rPr>
        <w:t xml:space="preserve"> la</w:t>
      </w:r>
      <w:r w:rsidRPr="00397C86">
        <w:rPr>
          <w:rFonts w:ascii="Verdana" w:eastAsia="Calibri" w:hAnsi="Verdana" w:cs="Arial"/>
        </w:rPr>
        <w:t xml:space="preserve"> modalidad de selección mediante la cual se celebre dichos contratos. </w:t>
      </w:r>
    </w:p>
    <w:p w14:paraId="3676589C" w14:textId="77777777" w:rsidR="00397C86" w:rsidRPr="00397C86" w:rsidRDefault="00397C86" w:rsidP="00397C86">
      <w:pPr>
        <w:spacing w:before="120" w:after="0" w:line="276" w:lineRule="auto"/>
        <w:ind w:firstLine="709"/>
        <w:jc w:val="both"/>
        <w:rPr>
          <w:rFonts w:ascii="Verdana" w:eastAsia="Calibri" w:hAnsi="Verdana" w:cs="Arial"/>
          <w:lang w:val="es-MX"/>
        </w:rPr>
      </w:pPr>
      <w:r w:rsidRPr="00397C86">
        <w:rPr>
          <w:rFonts w:ascii="Verdana" w:eastAsia="Calibri" w:hAnsi="Verdana" w:cs="Arial"/>
        </w:rPr>
        <w:t>Teniendo en cuenta las consideraciones desarrolladas en relación con la obligación de constituir una fiducia o un patrimonio autónomo irrevocable para el manejo de los recursos que reciba a título de anticipo, es pertinente mencionar que la Agencia Nacional de Contratación Pública – Colombia Compra Eficiente en los conceptos C-049 del 21 de febrero de 2020, C-209 del 16 de marzo de 2020, C-693 del 25 de noviembre de 2020, C-154 del 18 de mayo de 2021, C-825 del 28 de diciembre de 2022 y C- 003 de 13 de marzo de 2023, sobre la expresión  “</w:t>
      </w:r>
      <w:r w:rsidRPr="00397C86">
        <w:rPr>
          <w:rFonts w:ascii="Verdana" w:eastAsia="Calibri" w:hAnsi="Verdana" w:cs="Arial"/>
          <w:i/>
        </w:rPr>
        <w:t>salvo que el contrato sea de menor o mínima cuantía</w:t>
      </w:r>
      <w:r w:rsidRPr="00397C86">
        <w:rPr>
          <w:rFonts w:ascii="Verdana" w:eastAsia="Calibri" w:hAnsi="Verdana" w:cs="Arial"/>
        </w:rPr>
        <w:t xml:space="preserve">” contenida en la parte final del artículo 91 de la Ley 1474 de 2011, se ha pronunciado en el sentido de indicar que dicha excepción implica que la </w:t>
      </w:r>
      <w:r w:rsidRPr="00397C86">
        <w:rPr>
          <w:rFonts w:ascii="Verdana" w:eastAsia="Calibri" w:hAnsi="Verdana" w:cs="Arial"/>
          <w:lang w:val="es-MX"/>
        </w:rPr>
        <w:t xml:space="preserve">obligación se aplica a los contratos de obra, concesión, salud, o los que se realicen por licitación pública, </w:t>
      </w:r>
      <w:r w:rsidRPr="00397C86">
        <w:rPr>
          <w:rFonts w:ascii="Verdana" w:eastAsia="Calibri" w:hAnsi="Verdana" w:cs="Arial"/>
          <w:i/>
          <w:lang w:val="es-MX"/>
        </w:rPr>
        <w:t>salvo que los mismos</w:t>
      </w:r>
      <w:r w:rsidRPr="00397C86">
        <w:rPr>
          <w:rFonts w:ascii="Verdana" w:eastAsia="Calibri" w:hAnsi="Verdana" w:cs="Arial"/>
          <w:lang w:val="es-MX"/>
        </w:rPr>
        <w:t xml:space="preserve"> sean de menor o mínima cuantía, sin tener en cuenta la modalidad de selección por la que se suscribió el contrato así:</w:t>
      </w:r>
    </w:p>
    <w:p w14:paraId="7532379A" w14:textId="77777777" w:rsidR="00397C86" w:rsidRPr="00397C86" w:rsidRDefault="00397C86" w:rsidP="00191980">
      <w:pPr>
        <w:spacing w:before="120" w:after="0" w:line="276" w:lineRule="auto"/>
        <w:ind w:left="709" w:right="616"/>
        <w:jc w:val="both"/>
        <w:rPr>
          <w:rFonts w:ascii="Verdana" w:eastAsia="Calibri" w:hAnsi="Verdana" w:cs="Arial"/>
          <w:sz w:val="21"/>
          <w:szCs w:val="21"/>
        </w:rPr>
      </w:pPr>
      <w:r w:rsidRPr="00397C86">
        <w:rPr>
          <w:rFonts w:ascii="Verdana" w:eastAsia="Calibri" w:hAnsi="Verdana" w:cs="Arial"/>
          <w:sz w:val="21"/>
          <w:szCs w:val="21"/>
          <w:lang w:val="es-MX"/>
        </w:rPr>
        <w:t>“</w:t>
      </w:r>
      <w:r w:rsidRPr="00397C86">
        <w:rPr>
          <w:rFonts w:ascii="Verdana" w:eastAsia="Calibri" w:hAnsi="Verdana" w:cs="Arial"/>
          <w:sz w:val="21"/>
          <w:szCs w:val="21"/>
        </w:rPr>
        <w:t>En consideración a lo enunciado previamente, el ejercicio interpretativo que esta Agencia ha mantenido sobre la sobre la expresión “</w:t>
      </w:r>
      <w:r w:rsidRPr="00397C86">
        <w:rPr>
          <w:rFonts w:ascii="Verdana" w:eastAsia="Calibri" w:hAnsi="Verdana" w:cs="Arial"/>
          <w:i/>
          <w:sz w:val="21"/>
          <w:szCs w:val="21"/>
        </w:rPr>
        <w:t>salvo que el contrato sea de menor o mínima cuantía</w:t>
      </w:r>
      <w:r w:rsidRPr="00397C86">
        <w:rPr>
          <w:rFonts w:ascii="Verdana" w:eastAsia="Calibri" w:hAnsi="Verdana" w:cs="Arial"/>
          <w:sz w:val="21"/>
          <w:szCs w:val="21"/>
        </w:rPr>
        <w:t>” contenida en la parte final del artículo 91 de la Ley 1474 de 2011, ha sido la de entender que en los contratos cuya cuantía resulte ser de mínima o menor cuantía no será obligatoria la constitución de un patrimonio autónomo o una fiducia para administrar los recursos del anticipo, así haya surgido a través de un proceso de selección por licitación pública.”</w:t>
      </w:r>
      <w:r w:rsidRPr="00397C86">
        <w:rPr>
          <w:rFonts w:ascii="Verdana" w:eastAsia="Calibri" w:hAnsi="Verdana" w:cs="Arial"/>
          <w:sz w:val="21"/>
          <w:szCs w:val="21"/>
          <w:vertAlign w:val="superscript"/>
        </w:rPr>
        <w:footnoteReference w:id="4"/>
      </w:r>
    </w:p>
    <w:p w14:paraId="228C1478" w14:textId="3B483580" w:rsidR="00397C86" w:rsidRPr="00397C86" w:rsidRDefault="00397C86" w:rsidP="00397C86">
      <w:pPr>
        <w:spacing w:before="120" w:after="0" w:line="276" w:lineRule="auto"/>
        <w:ind w:firstLine="709"/>
        <w:jc w:val="both"/>
        <w:rPr>
          <w:rFonts w:ascii="Verdana" w:eastAsia="Calibri" w:hAnsi="Verdana" w:cs="Arial"/>
        </w:rPr>
      </w:pPr>
      <w:r w:rsidRPr="00397C86">
        <w:rPr>
          <w:rFonts w:ascii="Verdana" w:eastAsia="Calibri" w:hAnsi="Verdana" w:cs="Arial"/>
        </w:rPr>
        <w:t>De igual forma, la postura adoptada en los conceptos emitidos por esta Agencia reiteran l</w:t>
      </w:r>
      <w:r w:rsidR="00191980" w:rsidRPr="006073B4">
        <w:rPr>
          <w:rFonts w:ascii="Verdana" w:eastAsia="Calibri" w:hAnsi="Verdana" w:cs="Arial"/>
        </w:rPr>
        <w:t xml:space="preserve">o </w:t>
      </w:r>
      <w:r w:rsidRPr="00397C86">
        <w:rPr>
          <w:rFonts w:ascii="Verdana" w:eastAsia="Calibri" w:hAnsi="Verdana" w:cs="Arial"/>
        </w:rPr>
        <w:t>expuest</w:t>
      </w:r>
      <w:r w:rsidR="00191980" w:rsidRPr="006073B4">
        <w:rPr>
          <w:rFonts w:ascii="Verdana" w:eastAsia="Calibri" w:hAnsi="Verdana" w:cs="Arial"/>
        </w:rPr>
        <w:t>o</w:t>
      </w:r>
      <w:r w:rsidRPr="00397C86">
        <w:rPr>
          <w:rFonts w:ascii="Verdana" w:eastAsia="Calibri" w:hAnsi="Verdana" w:cs="Arial"/>
        </w:rPr>
        <w:t xml:space="preserve"> en la “</w:t>
      </w:r>
      <w:r w:rsidRPr="00397C86">
        <w:rPr>
          <w:rFonts w:ascii="Verdana" w:eastAsia="Calibri" w:hAnsi="Verdana" w:cs="Arial"/>
          <w:i/>
          <w:lang w:val="es-ES_tradnl"/>
        </w:rPr>
        <w:t>Guía para el manejo de anticipos mediante contrato de fiducia irrevocable</w:t>
      </w:r>
      <w:r w:rsidRPr="00397C86">
        <w:rPr>
          <w:rFonts w:ascii="Verdana" w:eastAsia="Calibri" w:hAnsi="Verdana" w:cs="Arial"/>
          <w:i/>
        </w:rPr>
        <w:t xml:space="preserve">”, </w:t>
      </w:r>
      <w:r w:rsidRPr="00397C86">
        <w:rPr>
          <w:rFonts w:ascii="Verdana" w:eastAsia="Calibri" w:hAnsi="Verdana" w:cs="Arial"/>
        </w:rPr>
        <w:t xml:space="preserve">al indicar que el contratista debe constituir un </w:t>
      </w:r>
      <w:r w:rsidRPr="00397C86">
        <w:rPr>
          <w:rFonts w:ascii="Verdana" w:eastAsia="Calibri" w:hAnsi="Verdana" w:cs="Arial"/>
        </w:rPr>
        <w:lastRenderedPageBreak/>
        <w:t xml:space="preserve">contrato de fiducia mercantil irrevocable para el manejo de los recursos que recibe a título de anticipo en “los contratos de obra, concesión, salud y los que se realicen por licitación pública y </w:t>
      </w:r>
      <w:r w:rsidRPr="00397C86">
        <w:rPr>
          <w:rFonts w:ascii="Verdana" w:eastAsia="Calibri" w:hAnsi="Verdana" w:cs="Arial"/>
          <w:i/>
        </w:rPr>
        <w:t xml:space="preserve">siempre que </w:t>
      </w:r>
      <w:r w:rsidRPr="00397C86">
        <w:rPr>
          <w:rFonts w:ascii="Verdana" w:eastAsia="Calibri" w:hAnsi="Verdana" w:cs="Arial"/>
        </w:rPr>
        <w:t>no sean de menor o mínima cuantía</w:t>
      </w:r>
      <w:r w:rsidRPr="00397C86">
        <w:rPr>
          <w:rFonts w:ascii="Verdana" w:eastAsia="Calibri" w:hAnsi="Verdana" w:cs="Arial"/>
          <w:i/>
        </w:rPr>
        <w:t xml:space="preserve">” </w:t>
      </w:r>
      <w:r w:rsidRPr="00397C86">
        <w:rPr>
          <w:rFonts w:ascii="Verdana" w:eastAsia="Calibri" w:hAnsi="Verdana" w:cs="Arial"/>
          <w:lang w:val="es-ES_tradnl"/>
        </w:rPr>
        <w:t>[Énfasis fuera de texto]</w:t>
      </w:r>
      <w:r w:rsidRPr="00397C86">
        <w:rPr>
          <w:rFonts w:ascii="Verdana" w:eastAsia="Calibri" w:hAnsi="Verdana" w:cs="Arial"/>
        </w:rPr>
        <w:t>.</w:t>
      </w:r>
    </w:p>
    <w:p w14:paraId="72FA0D71" w14:textId="1B1151CA" w:rsidR="00397C86" w:rsidRPr="00397C86" w:rsidRDefault="00397C86" w:rsidP="00397C86">
      <w:pPr>
        <w:spacing w:before="120" w:after="0" w:line="276" w:lineRule="auto"/>
        <w:ind w:firstLine="709"/>
        <w:jc w:val="both"/>
        <w:rPr>
          <w:rFonts w:ascii="Verdana" w:eastAsia="Calibri" w:hAnsi="Verdana" w:cs="Arial"/>
        </w:rPr>
      </w:pPr>
      <w:r w:rsidRPr="006073B4">
        <w:rPr>
          <w:rFonts w:ascii="Verdana" w:eastAsia="Calibri" w:hAnsi="Verdana" w:cs="Arial"/>
        </w:rPr>
        <w:t>De l</w:t>
      </w:r>
      <w:r w:rsidR="00CD2471" w:rsidRPr="006073B4">
        <w:rPr>
          <w:rFonts w:ascii="Verdana" w:eastAsia="Calibri" w:hAnsi="Verdana" w:cs="Arial"/>
        </w:rPr>
        <w:t>as consideraciones señaladas</w:t>
      </w:r>
      <w:r w:rsidRPr="006073B4">
        <w:rPr>
          <w:rFonts w:ascii="Verdana" w:eastAsia="Calibri" w:hAnsi="Verdana" w:cs="Arial"/>
        </w:rPr>
        <w:t xml:space="preserve">, se puede concluir </w:t>
      </w:r>
      <w:r w:rsidRPr="00397C86">
        <w:rPr>
          <w:rFonts w:ascii="Verdana" w:eastAsia="Calibri" w:hAnsi="Verdana" w:cs="Arial"/>
        </w:rPr>
        <w:t xml:space="preserve">lo siguiente: </w:t>
      </w:r>
      <w:r w:rsidRPr="006073B4">
        <w:rPr>
          <w:rFonts w:ascii="Verdana" w:eastAsia="Calibri" w:hAnsi="Verdana" w:cs="Arial"/>
        </w:rPr>
        <w:t>i</w:t>
      </w:r>
      <w:r w:rsidRPr="00397C86">
        <w:rPr>
          <w:rFonts w:ascii="Verdana" w:eastAsia="Calibri" w:hAnsi="Verdana" w:cs="Arial"/>
        </w:rPr>
        <w:t xml:space="preserve">) la fiducia o el patrimonio autónomo irrevocable para el manejo de los recursos del anticipo es aplicable a contratos de obra, concesión y salud sin importar la modalidad de contratación y también, para aquellos contratos que sin importar la tipología contractual sean gestionados por licitación pública, </w:t>
      </w:r>
      <w:r w:rsidRPr="00397C86">
        <w:rPr>
          <w:rFonts w:ascii="Verdana" w:eastAsia="Calibri" w:hAnsi="Verdana" w:cs="Arial"/>
          <w:i/>
        </w:rPr>
        <w:t>siempre y cuando</w:t>
      </w:r>
      <w:r w:rsidRPr="00397C86">
        <w:rPr>
          <w:rFonts w:ascii="Verdana" w:eastAsia="Calibri" w:hAnsi="Verdana" w:cs="Arial"/>
        </w:rPr>
        <w:t xml:space="preserve"> todos estos contratos no resulten ser de mínima o menor cuantía; ii) la fiducia o el patrimonio autónomo irrevocable para el manejo de los recursos del anticipo en los casos de contratos de obra, concesión y salud no es obligatoria cuando dichos contratos se gestionan a través de procesos de selección en la modalidad de menor y mínima cuantía, pues el contrato que se llegue a celebrar estaría en curso en la excepción general contemplada en el artículo 91 de la Ley 1474 de 2011; iii) es posible que mediante licitación pública se termine celebrando un contrato de menor o mínima cuantía, por ejemplo en caso de lotes o grupos que impliquen la celebración individual de contratos a distintos o al mismo proponente, entre otras posibilidades que se puede dar en los procesos de contratación, que estarían en curso en la excepción general contemplada en el artículo 91 de la Ley 1474 de 2011; iv) en los contratos de obra, salud y concesión que sean gestionados a través de la modalidad de contratación directa, será obligatoria la constitución de fiducia o  patrimonio autónomo para el manejo de los recursos del anticipo, cuando dichos contratos sean de mayor cuantía</w:t>
      </w:r>
      <w:r w:rsidRPr="006073B4">
        <w:rPr>
          <w:rFonts w:ascii="Verdana" w:eastAsia="Calibri" w:hAnsi="Verdana" w:cs="Arial"/>
        </w:rPr>
        <w:t>.</w:t>
      </w:r>
      <w:r w:rsidRPr="00397C86">
        <w:rPr>
          <w:rFonts w:ascii="Verdana" w:eastAsia="Calibri" w:hAnsi="Verdana" w:cs="Arial"/>
        </w:rPr>
        <w:t xml:space="preserve"> </w:t>
      </w:r>
    </w:p>
    <w:p w14:paraId="106437E3" w14:textId="55925029" w:rsidR="000D6B95" w:rsidRPr="006073B4" w:rsidRDefault="002E3853" w:rsidP="005319C5">
      <w:pPr>
        <w:spacing w:before="120" w:after="0" w:line="276" w:lineRule="auto"/>
        <w:ind w:firstLine="709"/>
        <w:jc w:val="both"/>
        <w:rPr>
          <w:rFonts w:ascii="Verdana" w:hAnsi="Verdana" w:cs="Arial"/>
        </w:rPr>
      </w:pPr>
      <w:r w:rsidRPr="006073B4">
        <w:rPr>
          <w:rFonts w:ascii="Verdana" w:eastAsia="Calibri" w:hAnsi="Verdana" w:cs="Arial"/>
        </w:rPr>
        <w:t xml:space="preserve">Así las cosas, el artículo </w:t>
      </w:r>
      <w:bookmarkStart w:id="5" w:name="_Hlk185879184"/>
      <w:r w:rsidRPr="006073B4">
        <w:rPr>
          <w:rFonts w:ascii="Verdana" w:eastAsia="Calibri" w:hAnsi="Verdana" w:cs="Arial"/>
        </w:rPr>
        <w:t xml:space="preserve">91 de la Ley 1474 de 2011 </w:t>
      </w:r>
      <w:bookmarkEnd w:id="5"/>
      <w:r w:rsidR="003F6E3D" w:rsidRPr="006073B4">
        <w:rPr>
          <w:rFonts w:ascii="Verdana" w:eastAsia="Calibri" w:hAnsi="Verdana" w:cs="Arial"/>
        </w:rPr>
        <w:t xml:space="preserve">delimita los eventos en los cuales </w:t>
      </w:r>
      <w:r w:rsidR="006528E2" w:rsidRPr="006073B4">
        <w:rPr>
          <w:rFonts w:ascii="Verdana" w:eastAsia="Calibri" w:hAnsi="Verdana" w:cs="Arial"/>
        </w:rPr>
        <w:t>se debe exigir</w:t>
      </w:r>
      <w:r w:rsidR="003F6E3D" w:rsidRPr="006073B4">
        <w:rPr>
          <w:rFonts w:ascii="Verdana" w:eastAsia="Calibri" w:hAnsi="Verdana" w:cs="Arial"/>
        </w:rPr>
        <w:t xml:space="preserve"> la constitución de la fiducia </w:t>
      </w:r>
      <w:r w:rsidR="000D6B95" w:rsidRPr="006073B4">
        <w:rPr>
          <w:rFonts w:ascii="Verdana" w:eastAsia="Calibri" w:hAnsi="Verdana" w:cs="Arial"/>
        </w:rPr>
        <w:t xml:space="preserve">o patrimonio autónomo </w:t>
      </w:r>
      <w:r w:rsidR="003F6E3D" w:rsidRPr="006073B4">
        <w:rPr>
          <w:rFonts w:ascii="Verdana" w:eastAsia="Calibri" w:hAnsi="Verdana" w:cs="Arial"/>
        </w:rPr>
        <w:t xml:space="preserve">para el manejo del anticipo en los contratos estatales, de manera que aquellos supuestos que no estén contemplados dentro de este marco legal no </w:t>
      </w:r>
      <w:r w:rsidR="005319C5" w:rsidRPr="006073B4">
        <w:rPr>
          <w:rFonts w:ascii="Verdana" w:eastAsia="Calibri" w:hAnsi="Verdana" w:cs="Arial"/>
        </w:rPr>
        <w:t>es</w:t>
      </w:r>
      <w:r w:rsidR="003F6E3D" w:rsidRPr="006073B4">
        <w:rPr>
          <w:rFonts w:ascii="Verdana" w:eastAsia="Calibri" w:hAnsi="Verdana" w:cs="Arial"/>
        </w:rPr>
        <w:t xml:space="preserve"> obligatori</w:t>
      </w:r>
      <w:r w:rsidR="005319C5" w:rsidRPr="006073B4">
        <w:rPr>
          <w:rFonts w:ascii="Verdana" w:eastAsia="Calibri" w:hAnsi="Verdana" w:cs="Arial"/>
        </w:rPr>
        <w:t>a su constitución.</w:t>
      </w:r>
      <w:r w:rsidR="003F6E3D" w:rsidRPr="006073B4">
        <w:rPr>
          <w:rFonts w:ascii="Verdana" w:eastAsia="Calibri" w:hAnsi="Verdana" w:cs="Arial"/>
        </w:rPr>
        <w:t xml:space="preserve"> </w:t>
      </w:r>
      <w:r w:rsidR="005319C5" w:rsidRPr="006073B4">
        <w:rPr>
          <w:rFonts w:ascii="Verdana" w:hAnsi="Verdana" w:cs="Arial"/>
        </w:rPr>
        <w:t>Esto r</w:t>
      </w:r>
      <w:r w:rsidR="003F6E3D" w:rsidRPr="006073B4">
        <w:rPr>
          <w:rFonts w:ascii="Verdana" w:hAnsi="Verdana" w:cs="Arial"/>
        </w:rPr>
        <w:t xml:space="preserve">esulta </w:t>
      </w:r>
      <w:r w:rsidR="005319C5" w:rsidRPr="006073B4">
        <w:rPr>
          <w:rFonts w:ascii="Verdana" w:hAnsi="Verdana" w:cs="Arial"/>
        </w:rPr>
        <w:t xml:space="preserve">de especial relevancia para </w:t>
      </w:r>
      <w:r w:rsidR="003F6E3D" w:rsidRPr="006073B4">
        <w:rPr>
          <w:rFonts w:ascii="Verdana" w:hAnsi="Verdana" w:cs="Arial"/>
        </w:rPr>
        <w:t xml:space="preserve">la consulta elevada, </w:t>
      </w:r>
      <w:r w:rsidR="000D6B95" w:rsidRPr="006073B4">
        <w:rPr>
          <w:rFonts w:ascii="Verdana" w:hAnsi="Verdana" w:cs="Arial"/>
        </w:rPr>
        <w:t xml:space="preserve">puesto que la norma no incluye de manera expresa a los subcontratos dentro de su ámbito de aplicación, por lo que no es posible exigir de manera obligatoria la constitución de la fiducia en dicha contratación. </w:t>
      </w:r>
    </w:p>
    <w:p w14:paraId="0C593A5A" w14:textId="5F93CA65" w:rsidR="000D6B95" w:rsidRPr="006073B4" w:rsidRDefault="000D6B95" w:rsidP="000D6B95">
      <w:pPr>
        <w:spacing w:before="120" w:after="0" w:line="276" w:lineRule="auto"/>
        <w:ind w:firstLine="709"/>
        <w:jc w:val="both"/>
        <w:rPr>
          <w:rFonts w:ascii="Verdana" w:hAnsi="Verdana" w:cs="Arial"/>
        </w:rPr>
      </w:pPr>
      <w:r w:rsidRPr="006073B4">
        <w:rPr>
          <w:rFonts w:ascii="Verdana" w:hAnsi="Verdana" w:cs="Arial"/>
        </w:rPr>
        <w:t>En otras palabras, si en el marco de un contrato de obra, salud o concesión</w:t>
      </w:r>
      <w:r w:rsidR="000E3B22" w:rsidRPr="006073B4">
        <w:rPr>
          <w:rFonts w:ascii="Verdana" w:hAnsi="Verdana" w:cs="Arial"/>
        </w:rPr>
        <w:t xml:space="preserve"> o los derivados de un proceso licitatorio</w:t>
      </w:r>
      <w:r w:rsidRPr="006073B4">
        <w:rPr>
          <w:rFonts w:ascii="Verdana" w:hAnsi="Verdana" w:cs="Arial"/>
        </w:rPr>
        <w:t xml:space="preserve"> se celebran subcontratos y en estos se </w:t>
      </w:r>
      <w:r w:rsidRPr="006073B4">
        <w:rPr>
          <w:rFonts w:ascii="Verdana" w:hAnsi="Verdana" w:cs="Arial"/>
        </w:rPr>
        <w:lastRenderedPageBreak/>
        <w:t>pactan anticipos, no será obligatoria la constitución de fiducia para el manejo de dichos anticipos</w:t>
      </w:r>
      <w:r w:rsidR="000E3B22" w:rsidRPr="006073B4">
        <w:rPr>
          <w:rFonts w:ascii="Verdana" w:hAnsi="Verdana" w:cs="Arial"/>
        </w:rPr>
        <w:t xml:space="preserve"> en los términos </w:t>
      </w:r>
      <w:r w:rsidR="00F510B0" w:rsidRPr="006073B4">
        <w:rPr>
          <w:rFonts w:ascii="Verdana" w:hAnsi="Verdana" w:cs="Arial"/>
        </w:rPr>
        <w:t>d</w:t>
      </w:r>
      <w:r w:rsidR="000E3B22" w:rsidRPr="006073B4">
        <w:rPr>
          <w:rFonts w:ascii="Verdana" w:hAnsi="Verdana" w:cs="Arial"/>
        </w:rPr>
        <w:t xml:space="preserve">el artículo </w:t>
      </w:r>
      <w:r w:rsidR="000E3B22" w:rsidRPr="006073B4">
        <w:rPr>
          <w:rFonts w:ascii="Verdana" w:eastAsia="Calibri" w:hAnsi="Verdana" w:cs="Arial"/>
        </w:rPr>
        <w:t>91 de la Ley 1474 de 2011</w:t>
      </w:r>
      <w:r w:rsidRPr="006073B4">
        <w:rPr>
          <w:rFonts w:ascii="Verdana" w:hAnsi="Verdana" w:cs="Arial"/>
        </w:rPr>
        <w:t xml:space="preserve">. Ello es así, ya que, como se expuso, esta normativa regula la obligación de constituir una fiducia exclusivamente en relación con los anticipos pactados en </w:t>
      </w:r>
      <w:r w:rsidR="002311A1" w:rsidRPr="006073B4">
        <w:rPr>
          <w:rFonts w:ascii="Verdana" w:hAnsi="Verdana" w:cs="Arial"/>
        </w:rPr>
        <w:t>los contratos principales</w:t>
      </w:r>
      <w:r w:rsidRPr="006073B4">
        <w:rPr>
          <w:rFonts w:ascii="Verdana" w:hAnsi="Verdana" w:cs="Arial"/>
        </w:rPr>
        <w:t>, sin que dicha obligación se extienda a los subcontratos</w:t>
      </w:r>
      <w:r w:rsidR="000E3B22" w:rsidRPr="006073B4">
        <w:rPr>
          <w:rFonts w:ascii="Verdana" w:hAnsi="Verdana" w:cs="Arial"/>
        </w:rPr>
        <w:t xml:space="preserve"> o la contratación derivada de aquellos</w:t>
      </w:r>
      <w:r w:rsidRPr="006073B4">
        <w:rPr>
          <w:rFonts w:ascii="Verdana" w:hAnsi="Verdana" w:cs="Arial"/>
        </w:rPr>
        <w:t xml:space="preserve">. </w:t>
      </w:r>
    </w:p>
    <w:p w14:paraId="541FDD14" w14:textId="48C78A06" w:rsidR="000E3B22" w:rsidRPr="006073B4" w:rsidRDefault="00F510B0" w:rsidP="00F510B0">
      <w:pPr>
        <w:spacing w:before="120" w:line="276" w:lineRule="auto"/>
        <w:ind w:firstLine="709"/>
        <w:jc w:val="both"/>
        <w:rPr>
          <w:rFonts w:ascii="Verdana" w:hAnsi="Verdana" w:cs="Arial"/>
        </w:rPr>
      </w:pPr>
      <w:r w:rsidRPr="006073B4">
        <w:rPr>
          <w:rFonts w:ascii="Verdana" w:hAnsi="Verdana" w:cs="Arial"/>
        </w:rPr>
        <w:t>Sobre el particular</w:t>
      </w:r>
      <w:r w:rsidR="0007695C" w:rsidRPr="006073B4">
        <w:rPr>
          <w:rFonts w:ascii="Verdana" w:hAnsi="Verdana" w:cs="Arial"/>
        </w:rPr>
        <w:t xml:space="preserve">, es pertinente </w:t>
      </w:r>
      <w:r w:rsidR="002311A1" w:rsidRPr="006073B4">
        <w:rPr>
          <w:rFonts w:ascii="Verdana" w:hAnsi="Verdana" w:cs="Arial"/>
        </w:rPr>
        <w:t xml:space="preserve">recurrir a las reglas de interpretación señaladas en el </w:t>
      </w:r>
      <w:r w:rsidR="0007695C" w:rsidRPr="006073B4">
        <w:rPr>
          <w:rFonts w:ascii="Verdana" w:hAnsi="Verdana" w:cs="Arial"/>
        </w:rPr>
        <w:t>artículo 26 y siguientes del Código Civil</w:t>
      </w:r>
      <w:r w:rsidR="002311A1" w:rsidRPr="006073B4">
        <w:rPr>
          <w:rFonts w:ascii="Verdana" w:hAnsi="Verdana" w:cs="Arial"/>
        </w:rPr>
        <w:t xml:space="preserve">, </w:t>
      </w:r>
      <w:r w:rsidR="0007695C" w:rsidRPr="006073B4">
        <w:rPr>
          <w:rFonts w:ascii="Verdana" w:hAnsi="Verdana" w:cs="Arial"/>
        </w:rPr>
        <w:t xml:space="preserve">que deben observar los jueces y los funcionarios públicos, en la aplicación de las leyes con el fin de aplicar su verdadero sentido, denominada </w:t>
      </w:r>
      <w:r w:rsidR="0007695C" w:rsidRPr="006073B4">
        <w:rPr>
          <w:rFonts w:ascii="Verdana" w:hAnsi="Verdana" w:cs="Arial"/>
          <w:sz w:val="21"/>
          <w:szCs w:val="21"/>
        </w:rPr>
        <w:t>“</w:t>
      </w:r>
      <w:r w:rsidR="0007695C" w:rsidRPr="006073B4">
        <w:rPr>
          <w:rFonts w:ascii="Verdana" w:hAnsi="Verdana" w:cs="Arial"/>
        </w:rPr>
        <w:t>interpretación por vía de doctrina</w:t>
      </w:r>
      <w:r w:rsidR="0007695C" w:rsidRPr="006073B4">
        <w:rPr>
          <w:rFonts w:ascii="Verdana" w:hAnsi="Verdana" w:cs="Arial"/>
          <w:color w:val="000000" w:themeColor="text1"/>
        </w:rPr>
        <w:t>”</w:t>
      </w:r>
      <w:r w:rsidR="0007695C" w:rsidRPr="006073B4">
        <w:rPr>
          <w:rStyle w:val="Refdenotaalpie"/>
          <w:rFonts w:ascii="Verdana" w:hAnsi="Verdana" w:cs="Arial"/>
          <w:color w:val="000000" w:themeColor="text1"/>
        </w:rPr>
        <w:footnoteReference w:id="5"/>
      </w:r>
      <w:r w:rsidR="0007695C" w:rsidRPr="006073B4">
        <w:rPr>
          <w:rFonts w:ascii="Verdana" w:hAnsi="Verdana" w:cs="Arial"/>
          <w:color w:val="000000" w:themeColor="text1"/>
        </w:rPr>
        <w:t>. Según el artículo 27</w:t>
      </w:r>
      <w:r w:rsidR="0007695C" w:rsidRPr="006073B4">
        <w:rPr>
          <w:rFonts w:ascii="Verdana" w:hAnsi="Verdana" w:cs="Arial"/>
          <w:i/>
          <w:iCs/>
          <w:color w:val="000000" w:themeColor="text1"/>
        </w:rPr>
        <w:t xml:space="preserve"> ibidem</w:t>
      </w:r>
      <w:r w:rsidR="0007695C" w:rsidRPr="006073B4">
        <w:rPr>
          <w:rFonts w:ascii="Verdana" w:hAnsi="Verdana" w:cs="Arial"/>
          <w:sz w:val="21"/>
          <w:szCs w:val="21"/>
        </w:rPr>
        <w:t xml:space="preserve"> </w:t>
      </w:r>
      <w:r w:rsidR="002311A1" w:rsidRPr="006073B4">
        <w:rPr>
          <w:rFonts w:ascii="Verdana" w:hAnsi="Verdana" w:cs="Arial"/>
          <w:sz w:val="21"/>
          <w:szCs w:val="21"/>
        </w:rPr>
        <w:t xml:space="preserve">referente a la interpretación gramatical </w:t>
      </w:r>
      <w:r w:rsidR="0007695C" w:rsidRPr="006073B4">
        <w:rPr>
          <w:rFonts w:ascii="Verdana" w:hAnsi="Verdana" w:cs="Arial"/>
          <w:sz w:val="21"/>
          <w:szCs w:val="21"/>
        </w:rPr>
        <w:t>“</w:t>
      </w:r>
      <w:r w:rsidR="0007695C" w:rsidRPr="006073B4">
        <w:rPr>
          <w:rFonts w:ascii="Verdana" w:hAnsi="Verdana" w:cs="Arial"/>
          <w:color w:val="000000" w:themeColor="text1"/>
        </w:rPr>
        <w:t>Cuando el sentido de la ley sea claro, no se desatenderá su tenor literal a pretexto de consultar su espíritu”.</w:t>
      </w:r>
      <w:r w:rsidR="00A5676E" w:rsidRPr="006073B4">
        <w:rPr>
          <w:rFonts w:ascii="Verdana" w:hAnsi="Verdana" w:cs="Arial"/>
          <w:color w:val="000000" w:themeColor="text1"/>
        </w:rPr>
        <w:t xml:space="preserve"> </w:t>
      </w:r>
      <w:r w:rsidR="0007695C" w:rsidRPr="006073B4">
        <w:rPr>
          <w:rFonts w:ascii="Verdana" w:hAnsi="Verdana"/>
        </w:rPr>
        <w:t xml:space="preserve">En este sentido, la interpretación de esta </w:t>
      </w:r>
      <w:r w:rsidRPr="006073B4">
        <w:rPr>
          <w:rFonts w:ascii="Verdana" w:hAnsi="Verdana"/>
        </w:rPr>
        <w:t xml:space="preserve">norma </w:t>
      </w:r>
      <w:r w:rsidR="0007695C" w:rsidRPr="006073B4">
        <w:rPr>
          <w:rFonts w:ascii="Verdana" w:hAnsi="Verdana"/>
        </w:rPr>
        <w:t xml:space="preserve">debe ceñirse a su tenor literal y gramatical y no es posible acudir a una interpretación extensiva para ampliar el alcance del artículo en comento. </w:t>
      </w:r>
      <w:r w:rsidR="00987BC5">
        <w:rPr>
          <w:rFonts w:ascii="Verdana" w:hAnsi="Verdana" w:cs="Arial"/>
        </w:rPr>
        <w:t>Así</w:t>
      </w:r>
      <w:r w:rsidR="000E3B22" w:rsidRPr="006073B4">
        <w:rPr>
          <w:rFonts w:ascii="Verdana" w:hAnsi="Verdana" w:cs="Arial"/>
        </w:rPr>
        <w:t xml:space="preserve">, comoquiera que la normativa </w:t>
      </w:r>
      <w:r w:rsidRPr="006073B4">
        <w:rPr>
          <w:rFonts w:ascii="Verdana" w:hAnsi="Verdana" w:cs="Arial"/>
        </w:rPr>
        <w:t xml:space="preserve">es clara y </w:t>
      </w:r>
      <w:r w:rsidR="000E3B22" w:rsidRPr="006073B4">
        <w:rPr>
          <w:rFonts w:ascii="Verdana" w:hAnsi="Verdana" w:cs="Arial"/>
        </w:rPr>
        <w:t xml:space="preserve">no exige que los anticipos pactados en los subcontratos sean objeto de </w:t>
      </w:r>
      <w:r w:rsidRPr="006073B4">
        <w:rPr>
          <w:rFonts w:ascii="Verdana" w:hAnsi="Verdana" w:cs="Arial"/>
        </w:rPr>
        <w:t xml:space="preserve">la misma obligación de constitución de fiducia </w:t>
      </w:r>
      <w:r w:rsidR="000E3B22" w:rsidRPr="006073B4">
        <w:rPr>
          <w:rFonts w:ascii="Verdana" w:hAnsi="Verdana" w:cs="Arial"/>
        </w:rPr>
        <w:t xml:space="preserve">que los anticipos del contrato principal, </w:t>
      </w:r>
      <w:r w:rsidR="006073B4" w:rsidRPr="006073B4">
        <w:rPr>
          <w:rFonts w:ascii="Verdana" w:hAnsi="Verdana" w:cs="Arial"/>
        </w:rPr>
        <w:t xml:space="preserve">se concluye que </w:t>
      </w:r>
      <w:r w:rsidRPr="006073B4">
        <w:rPr>
          <w:rFonts w:ascii="Verdana" w:hAnsi="Verdana" w:cs="Arial"/>
        </w:rPr>
        <w:t>no es posible exigir tal medida en estos casos.</w:t>
      </w:r>
    </w:p>
    <w:p w14:paraId="09F99036" w14:textId="11E4C7C9" w:rsidR="00F400A8" w:rsidRPr="007822EC" w:rsidRDefault="007822EC" w:rsidP="007822EC">
      <w:pPr>
        <w:spacing w:before="120" w:line="276" w:lineRule="auto"/>
        <w:jc w:val="both"/>
        <w:rPr>
          <w:rFonts w:ascii="Verdana" w:hAnsi="Verdana" w:cs="Arial"/>
        </w:rPr>
      </w:pPr>
      <w:r w:rsidRPr="007822EC">
        <w:rPr>
          <w:rFonts w:ascii="Verdana" w:hAnsi="Verdana" w:cs="Arial"/>
        </w:rPr>
        <w:t>ii)</w:t>
      </w:r>
      <w:r>
        <w:rPr>
          <w:rFonts w:ascii="Verdana" w:hAnsi="Verdana" w:cs="Arial"/>
        </w:rPr>
        <w:t xml:space="preserve"> </w:t>
      </w:r>
      <w:r w:rsidR="00167937" w:rsidRPr="007822EC">
        <w:rPr>
          <w:rFonts w:ascii="Verdana" w:hAnsi="Verdana" w:cs="Arial"/>
        </w:rPr>
        <w:t xml:space="preserve">Aunado a lo anterior, </w:t>
      </w:r>
      <w:bookmarkStart w:id="6" w:name="_Hlk186720105"/>
      <w:r w:rsidR="00167937" w:rsidRPr="007822EC">
        <w:rPr>
          <w:rFonts w:ascii="Verdana" w:hAnsi="Verdana" w:cs="Arial"/>
        </w:rPr>
        <w:t xml:space="preserve">es pertinente señalar que la subcontratación </w:t>
      </w:r>
      <w:r w:rsidR="00F400A8" w:rsidRPr="007822EC">
        <w:rPr>
          <w:rFonts w:ascii="Verdana" w:hAnsi="Verdana" w:cs="Arial"/>
        </w:rPr>
        <w:t>implica la celebración de un contrato derivado de otro principal cuyo propósito es ejecutar parcialmente este último</w:t>
      </w:r>
      <w:r w:rsidR="001C2B56" w:rsidRPr="007822EC">
        <w:rPr>
          <w:rFonts w:ascii="Verdana" w:hAnsi="Verdana" w:cs="Arial"/>
        </w:rPr>
        <w:t>, por lo que es independiente y autónomo del contrato principal</w:t>
      </w:r>
      <w:r w:rsidR="00F400A8" w:rsidRPr="007822EC">
        <w:rPr>
          <w:rFonts w:ascii="Verdana" w:hAnsi="Verdana" w:cs="Arial"/>
        </w:rPr>
        <w:t>.</w:t>
      </w:r>
      <w:r w:rsidR="00F400A8" w:rsidRPr="00F400A8">
        <w:t xml:space="preserve"> </w:t>
      </w:r>
      <w:r w:rsidR="00F400A8" w:rsidRPr="007822EC">
        <w:rPr>
          <w:rFonts w:ascii="Verdana" w:hAnsi="Verdana" w:cs="Arial"/>
        </w:rPr>
        <w:t xml:space="preserve">Como características esenciales de la subcontratación, se resaltan las siguientes: i) es un contrato eventual, ii) es un contrato accesorio, pues asegura el cumplimiento de otro contrato –principal–, iii) la relación jurídica que surge entre el contratista del Estado y el tercero es independiente y autónoma de la entidad contratante, </w:t>
      </w:r>
      <w:r w:rsidR="00F400A8" w:rsidRPr="007822EC">
        <w:rPr>
          <w:rFonts w:ascii="Verdana" w:hAnsi="Verdana" w:cs="Arial"/>
          <w:bCs/>
          <w:lang w:val="es-ES"/>
        </w:rPr>
        <w:t>iv) la sustitución es parcial, lo que significa que no podrán subcontratar la ejecución total del contrato principal y v) la sustitución es material y no jurídica; por lo tanto, no relevará al contratista del Estado de las responsabilidades emanadas del contrato principal.</w:t>
      </w:r>
    </w:p>
    <w:p w14:paraId="39E0F29E" w14:textId="433ABCD9" w:rsidR="00DB27F6" w:rsidRDefault="00F400A8" w:rsidP="006912E4">
      <w:pPr>
        <w:spacing w:before="120" w:line="276" w:lineRule="auto"/>
        <w:ind w:firstLine="709"/>
        <w:jc w:val="both"/>
        <w:rPr>
          <w:rFonts w:ascii="Verdana" w:hAnsi="Verdana" w:cs="Arial"/>
          <w:bCs/>
        </w:rPr>
      </w:pPr>
      <w:r>
        <w:rPr>
          <w:rFonts w:ascii="Verdana" w:hAnsi="Verdana" w:cs="Arial"/>
          <w:bCs/>
          <w:lang w:val="es-ES"/>
        </w:rPr>
        <w:lastRenderedPageBreak/>
        <w:t xml:space="preserve">De esta manera, </w:t>
      </w:r>
      <w:r w:rsidR="00EF5AF1">
        <w:rPr>
          <w:rFonts w:ascii="Verdana" w:hAnsi="Verdana" w:cs="Arial"/>
          <w:bCs/>
          <w:lang w:val="es-ES"/>
        </w:rPr>
        <w:t>en el marco de la subcontratación “</w:t>
      </w:r>
      <w:r w:rsidR="00EF5AF1" w:rsidRPr="00EF5AF1">
        <w:rPr>
          <w:rFonts w:ascii="Verdana" w:hAnsi="Verdana" w:cs="Arial"/>
          <w:bCs/>
          <w:lang w:val="es-ES"/>
        </w:rPr>
        <w:t xml:space="preserve">las obligaciones que adquiere el </w:t>
      </w:r>
      <w:proofErr w:type="gramStart"/>
      <w:r w:rsidR="00EF5AF1" w:rsidRPr="00EF5AF1">
        <w:rPr>
          <w:rFonts w:ascii="Verdana" w:hAnsi="Verdana" w:cs="Arial"/>
          <w:bCs/>
          <w:lang w:val="es-ES"/>
        </w:rPr>
        <w:t>sub contratista</w:t>
      </w:r>
      <w:proofErr w:type="gramEnd"/>
      <w:r w:rsidR="00EF5AF1" w:rsidRPr="00EF5AF1">
        <w:rPr>
          <w:rFonts w:ascii="Verdana" w:hAnsi="Verdana" w:cs="Arial"/>
          <w:bCs/>
          <w:lang w:val="es-ES"/>
        </w:rPr>
        <w:t xml:space="preserve"> con el contratista sólo son exigibles entre ellos, y no vinculan a la entidad estatal –contratante-, en virtud del principio de relatividad del contrato –sólo produce efectos para las partes, no para terceros-,</w:t>
      </w:r>
      <w:r w:rsidR="00EF5AF1">
        <w:rPr>
          <w:rFonts w:ascii="Verdana" w:hAnsi="Verdana" w:cs="Arial"/>
          <w:bCs/>
          <w:lang w:val="es-ES"/>
        </w:rPr>
        <w:t xml:space="preserve"> (</w:t>
      </w:r>
      <w:r w:rsidR="006912E4">
        <w:rPr>
          <w:rFonts w:ascii="Verdana" w:hAnsi="Verdana" w:cs="Arial"/>
          <w:bCs/>
          <w:lang w:val="es-ES"/>
        </w:rPr>
        <w:t>..</w:t>
      </w:r>
      <w:r w:rsidR="00EF5AF1">
        <w:rPr>
          <w:rFonts w:ascii="Verdana" w:hAnsi="Verdana" w:cs="Arial"/>
          <w:bCs/>
          <w:lang w:val="es-ES"/>
        </w:rPr>
        <w:t>.)”</w:t>
      </w:r>
      <w:r w:rsidR="009D2D4D">
        <w:rPr>
          <w:rStyle w:val="Refdenotaalpie"/>
          <w:rFonts w:ascii="Verdana" w:hAnsi="Verdana" w:cs="Arial"/>
          <w:bCs/>
          <w:lang w:val="es-ES"/>
        </w:rPr>
        <w:footnoteReference w:id="6"/>
      </w:r>
      <w:r w:rsidR="00EF5AF1" w:rsidRPr="00EF5AF1">
        <w:rPr>
          <w:rFonts w:ascii="Verdana" w:hAnsi="Verdana" w:cs="Arial"/>
          <w:bCs/>
          <w:lang w:val="es-ES"/>
        </w:rPr>
        <w:t>.</w:t>
      </w:r>
      <w:r w:rsidR="00EF5AF1">
        <w:rPr>
          <w:rFonts w:ascii="Verdana" w:hAnsi="Verdana" w:cs="Arial"/>
          <w:bCs/>
          <w:lang w:val="es-ES"/>
        </w:rPr>
        <w:t xml:space="preserve"> Por consiguiente, </w:t>
      </w:r>
      <w:r w:rsidR="006912E4">
        <w:rPr>
          <w:rFonts w:ascii="Verdana" w:hAnsi="Verdana" w:cs="Arial"/>
          <w:bCs/>
        </w:rPr>
        <w:t>l</w:t>
      </w:r>
      <w:r w:rsidR="006912E4" w:rsidRPr="006912E4">
        <w:rPr>
          <w:rFonts w:ascii="Verdana" w:hAnsi="Verdana" w:cs="Arial"/>
          <w:bCs/>
        </w:rPr>
        <w:t xml:space="preserve">a relación jurídica entre el contratista principal y el subcontratista no afecta directamente la dinámica del contrato estatal, </w:t>
      </w:r>
      <w:r w:rsidR="006912E4">
        <w:rPr>
          <w:rFonts w:ascii="Verdana" w:hAnsi="Verdana" w:cs="Arial"/>
          <w:bCs/>
        </w:rPr>
        <w:t>puesto</w:t>
      </w:r>
      <w:r w:rsidR="006912E4" w:rsidRPr="006912E4">
        <w:rPr>
          <w:rFonts w:ascii="Verdana" w:hAnsi="Verdana" w:cs="Arial"/>
          <w:bCs/>
        </w:rPr>
        <w:t xml:space="preserve"> que cada uno de estos contratos opera de manera separada</w:t>
      </w:r>
      <w:r w:rsidR="006912E4">
        <w:rPr>
          <w:rFonts w:ascii="Verdana" w:hAnsi="Verdana" w:cs="Arial"/>
          <w:bCs/>
        </w:rPr>
        <w:t xml:space="preserve"> e independiente</w:t>
      </w:r>
      <w:r w:rsidR="006912E4" w:rsidRPr="006912E4">
        <w:rPr>
          <w:rFonts w:ascii="Verdana" w:hAnsi="Verdana" w:cs="Arial"/>
          <w:bCs/>
        </w:rPr>
        <w:t xml:space="preserve">. </w:t>
      </w:r>
      <w:r w:rsidR="006912E4">
        <w:rPr>
          <w:rFonts w:ascii="Verdana" w:hAnsi="Verdana" w:cs="Arial"/>
          <w:bCs/>
        </w:rPr>
        <w:t>De este modo,</w:t>
      </w:r>
      <w:r w:rsidR="006912E4" w:rsidRPr="006912E4">
        <w:rPr>
          <w:rFonts w:ascii="Verdana" w:hAnsi="Verdana" w:cs="Arial"/>
          <w:bCs/>
        </w:rPr>
        <w:t xml:space="preserve"> </w:t>
      </w:r>
      <w:r w:rsidR="006912E4">
        <w:rPr>
          <w:rFonts w:ascii="Verdana" w:hAnsi="Verdana" w:cs="Arial"/>
          <w:bCs/>
        </w:rPr>
        <w:t xml:space="preserve">al tratarse de contratos autónomos, </w:t>
      </w:r>
      <w:r w:rsidR="006912E4" w:rsidRPr="006912E4">
        <w:rPr>
          <w:rFonts w:ascii="Verdana" w:hAnsi="Verdana" w:cs="Arial"/>
          <w:bCs/>
        </w:rPr>
        <w:t xml:space="preserve">la entidad </w:t>
      </w:r>
      <w:r w:rsidR="006912E4">
        <w:rPr>
          <w:rFonts w:ascii="Verdana" w:hAnsi="Verdana" w:cs="Arial"/>
          <w:bCs/>
        </w:rPr>
        <w:t xml:space="preserve">estatal </w:t>
      </w:r>
      <w:r w:rsidR="006912E4" w:rsidRPr="006912E4">
        <w:rPr>
          <w:rFonts w:ascii="Verdana" w:hAnsi="Verdana" w:cs="Arial"/>
          <w:bCs/>
        </w:rPr>
        <w:t>no tiene injerencia en los términos y condiciones que el contratista acuerde con el tercero</w:t>
      </w:r>
      <w:r w:rsidR="00987BC5">
        <w:rPr>
          <w:rFonts w:ascii="Verdana" w:hAnsi="Verdana" w:cs="Arial"/>
          <w:bCs/>
        </w:rPr>
        <w:t>, a menos que en el contrato principal se pacte condiciones particulares sobre este aspecto.</w:t>
      </w:r>
    </w:p>
    <w:bookmarkEnd w:id="6"/>
    <w:p w14:paraId="57E76EE8" w14:textId="5B6B8EB8" w:rsidR="00987BC5" w:rsidRDefault="00650039" w:rsidP="00650039">
      <w:pPr>
        <w:spacing w:before="120" w:line="276" w:lineRule="auto"/>
        <w:ind w:firstLine="709"/>
        <w:jc w:val="both"/>
        <w:rPr>
          <w:rFonts w:ascii="Verdana" w:hAnsi="Verdana" w:cs="Arial"/>
          <w:bCs/>
        </w:rPr>
      </w:pPr>
      <w:r>
        <w:rPr>
          <w:rFonts w:ascii="Verdana" w:hAnsi="Verdana" w:cs="Arial"/>
          <w:bCs/>
        </w:rPr>
        <w:t xml:space="preserve">En este contexto, </w:t>
      </w:r>
      <w:r w:rsidR="00987BC5">
        <w:rPr>
          <w:rFonts w:ascii="Verdana" w:hAnsi="Verdana" w:cs="Arial"/>
          <w:bCs/>
        </w:rPr>
        <w:t>e</w:t>
      </w:r>
      <w:r w:rsidR="00987BC5" w:rsidRPr="00987BC5">
        <w:rPr>
          <w:rFonts w:ascii="Verdana" w:hAnsi="Verdana" w:cs="Arial"/>
          <w:bCs/>
        </w:rPr>
        <w:t>l contratista de la entidad no se desprende de sus obligaciones contractuales y sigue siendo el responsable directo del cumplimiento del contrato, incluyendo el manejo de los anticipos que se hayan pactado.</w:t>
      </w:r>
      <w:r w:rsidR="00450F2A">
        <w:rPr>
          <w:rFonts w:ascii="Verdana" w:hAnsi="Verdana" w:cs="Arial"/>
          <w:bCs/>
        </w:rPr>
        <w:t xml:space="preserve"> En tal sentido, debido </w:t>
      </w:r>
      <w:r w:rsidR="00EF6A95">
        <w:rPr>
          <w:rFonts w:ascii="Verdana" w:hAnsi="Verdana" w:cs="Arial"/>
          <w:bCs/>
        </w:rPr>
        <w:t>a que</w:t>
      </w:r>
      <w:r w:rsidR="00987BC5">
        <w:rPr>
          <w:rFonts w:ascii="Verdana" w:hAnsi="Verdana" w:cs="Arial"/>
          <w:bCs/>
        </w:rPr>
        <w:t xml:space="preserve"> l</w:t>
      </w:r>
      <w:r w:rsidR="00987BC5" w:rsidRPr="00987BC5">
        <w:rPr>
          <w:rFonts w:ascii="Verdana" w:hAnsi="Verdana" w:cs="Arial"/>
          <w:bCs/>
        </w:rPr>
        <w:t>a existencia de subcontratos no exime al contratista de sus compromisos y responsabilidades contractuales frente a la entidad</w:t>
      </w:r>
      <w:r w:rsidR="00EF6A95">
        <w:rPr>
          <w:rFonts w:ascii="Verdana" w:hAnsi="Verdana" w:cs="Arial"/>
          <w:bCs/>
        </w:rPr>
        <w:t xml:space="preserve">, </w:t>
      </w:r>
      <w:r w:rsidR="00450F2A">
        <w:rPr>
          <w:rFonts w:ascii="Verdana" w:hAnsi="Verdana" w:cs="Arial"/>
          <w:bCs/>
        </w:rPr>
        <w:t xml:space="preserve">no </w:t>
      </w:r>
      <w:r w:rsidR="00EF6A95">
        <w:rPr>
          <w:rFonts w:ascii="Verdana" w:hAnsi="Verdana" w:cs="Arial"/>
          <w:bCs/>
        </w:rPr>
        <w:t xml:space="preserve">resulta coherente </w:t>
      </w:r>
      <w:r w:rsidR="00450F2A">
        <w:rPr>
          <w:rFonts w:ascii="Verdana" w:hAnsi="Verdana" w:cs="Arial"/>
          <w:bCs/>
        </w:rPr>
        <w:t xml:space="preserve">con la naturaleza de los subcontratos </w:t>
      </w:r>
      <w:r w:rsidR="00EF6A95">
        <w:rPr>
          <w:rFonts w:ascii="Verdana" w:hAnsi="Verdana" w:cs="Arial"/>
          <w:bCs/>
        </w:rPr>
        <w:t xml:space="preserve">efectuar una interpretación extensiva del artículo 91 de la Ley 1474 de 2011 que </w:t>
      </w:r>
      <w:r w:rsidR="00450F2A">
        <w:rPr>
          <w:rFonts w:ascii="Verdana" w:hAnsi="Verdana" w:cs="Arial"/>
          <w:bCs/>
        </w:rPr>
        <w:t>lo cobije</w:t>
      </w:r>
      <w:r w:rsidR="00EF6A95">
        <w:rPr>
          <w:rFonts w:ascii="Verdana" w:hAnsi="Verdana" w:cs="Arial"/>
          <w:bCs/>
        </w:rPr>
        <w:t xml:space="preserve">. </w:t>
      </w:r>
    </w:p>
    <w:p w14:paraId="15B3D21E" w14:textId="77777777" w:rsidR="00FF4EB8" w:rsidRDefault="00FF4EB8" w:rsidP="00FF4EB8">
      <w:pPr>
        <w:spacing w:before="120" w:line="276" w:lineRule="auto"/>
        <w:jc w:val="both"/>
        <w:rPr>
          <w:rFonts w:ascii="Verdana" w:eastAsia="Calibri" w:hAnsi="Verdana" w:cs="Arial"/>
          <w:color w:val="000000" w:themeColor="text1"/>
          <w:lang w:val="es-ES_tradnl"/>
        </w:rPr>
      </w:pPr>
      <w:r w:rsidRPr="00FF4EB8">
        <w:rPr>
          <w:rFonts w:ascii="Verdana" w:hAnsi="Verdana" w:cs="Arial"/>
          <w:bCs/>
        </w:rPr>
        <w:t>iii)</w:t>
      </w:r>
      <w:r>
        <w:rPr>
          <w:rFonts w:ascii="Verdana" w:hAnsi="Verdana" w:cs="Arial"/>
          <w:bCs/>
        </w:rPr>
        <w:t xml:space="preserve"> </w:t>
      </w:r>
      <w:r w:rsidR="00450F2A" w:rsidRPr="00FF4EB8">
        <w:rPr>
          <w:rFonts w:ascii="Verdana" w:hAnsi="Verdana" w:cs="Arial"/>
          <w:bCs/>
        </w:rPr>
        <w:t>Esta misma conclusión se aplica</w:t>
      </w:r>
      <w:r w:rsidR="00EF6A95" w:rsidRPr="00FF4EB8">
        <w:rPr>
          <w:rFonts w:ascii="Verdana" w:hAnsi="Verdana" w:cs="Arial"/>
          <w:bCs/>
        </w:rPr>
        <w:t xml:space="preserve"> </w:t>
      </w:r>
      <w:r>
        <w:rPr>
          <w:rFonts w:ascii="Verdana" w:hAnsi="Verdana" w:cs="Arial"/>
          <w:bCs/>
        </w:rPr>
        <w:t xml:space="preserve">en relación con los </w:t>
      </w:r>
      <w:r w:rsidR="00EF6A95" w:rsidRPr="00FF4EB8">
        <w:rPr>
          <w:rFonts w:ascii="Verdana" w:hAnsi="Verdana" w:cs="Arial"/>
          <w:bCs/>
        </w:rPr>
        <w:t>contratos de administración delegada</w:t>
      </w:r>
      <w:r>
        <w:rPr>
          <w:rFonts w:ascii="Verdana" w:hAnsi="Verdana" w:cs="Arial"/>
          <w:bCs/>
        </w:rPr>
        <w:t>, cuando en el marco estos se celebran subcontratos por parte del contratista del estado.</w:t>
      </w:r>
      <w:r w:rsidR="00450F2A" w:rsidRPr="00FF4EB8">
        <w:rPr>
          <w:rFonts w:ascii="Verdana" w:hAnsi="Verdana" w:cs="Arial"/>
          <w:bCs/>
        </w:rPr>
        <w:t xml:space="preserve"> En efecto, </w:t>
      </w:r>
      <w:bookmarkStart w:id="7" w:name="_Hlk186720307"/>
      <w:r w:rsidR="00450F2A" w:rsidRPr="00FF4EB8">
        <w:rPr>
          <w:rFonts w:ascii="Verdana" w:eastAsia="Calibri" w:hAnsi="Verdana" w:cs="Arial"/>
          <w:color w:val="000000" w:themeColor="text1"/>
          <w:lang w:val="es-ES_tradnl"/>
        </w:rPr>
        <w:t>l</w:t>
      </w:r>
      <w:r w:rsidR="00650039" w:rsidRPr="00FF4EB8">
        <w:rPr>
          <w:rFonts w:ascii="Verdana" w:eastAsia="Calibri" w:hAnsi="Verdana" w:cs="Arial"/>
          <w:color w:val="000000" w:themeColor="text1"/>
          <w:lang w:val="es-ES_tradnl"/>
        </w:rPr>
        <w:t xml:space="preserve">a administración delegada corresponde a un contrato atípico, que de acuerdo con la jurisprudencia del Consejo de Estado, se ha entendido, por lo menos, de dos maneras: i) como un mandato, es decir, como un negocio jurídico mediante el cual el contratista actúa en nombre y representación de la entidad contratante, y en contraprestación, la parte contratante delegante paga el costo real del objeto del contrato, adicionando un porcentaje por concepto de administración y utilidad del contratista; o ii) como una modalidad de administración y pago, no necesariamente asociada al mandato. </w:t>
      </w:r>
    </w:p>
    <w:bookmarkEnd w:id="7"/>
    <w:p w14:paraId="14B87CDC" w14:textId="77777777" w:rsidR="00104D86" w:rsidRDefault="00FF4EB8" w:rsidP="00104D86">
      <w:pPr>
        <w:spacing w:before="120" w:line="276" w:lineRule="auto"/>
        <w:ind w:firstLine="709"/>
        <w:jc w:val="both"/>
        <w:rPr>
          <w:rFonts w:ascii="Verdana" w:eastAsia="Calibri" w:hAnsi="Verdana" w:cs="Arial"/>
          <w:color w:val="000000" w:themeColor="text1"/>
          <w:lang w:val="es-ES_tradnl"/>
        </w:rPr>
      </w:pPr>
      <w:r w:rsidRPr="00FF4EB8">
        <w:rPr>
          <w:rFonts w:ascii="Verdana" w:eastAsia="Times New Roman" w:hAnsi="Verdana"/>
          <w:bCs/>
          <w:lang w:val="es-ES" w:eastAsia="es-ES"/>
        </w:rPr>
        <w:t xml:space="preserve">Sobre la noción de la </w:t>
      </w:r>
      <w:r w:rsidRPr="00FF4EB8">
        <w:rPr>
          <w:rFonts w:ascii="Verdana" w:hAnsi="Verdana"/>
          <w:lang w:val="es-ES_tradnl" w:eastAsia="es-ES"/>
        </w:rPr>
        <w:t>administración delegada</w:t>
      </w:r>
      <w:r w:rsidRPr="00FF4EB8">
        <w:rPr>
          <w:rFonts w:ascii="Verdana" w:eastAsia="Times New Roman" w:hAnsi="Verdana"/>
          <w:bCs/>
          <w:lang w:val="es-ES" w:eastAsia="es-ES"/>
        </w:rPr>
        <w:t>, el Consejo de Estado en sentencia del 20 de noviembre de 2020</w:t>
      </w:r>
      <w:r w:rsidRPr="00FF4EB8">
        <w:rPr>
          <w:rFonts w:ascii="Verdana" w:hAnsi="Verdana"/>
          <w:vertAlign w:val="superscript"/>
          <w:lang w:eastAsia="es-ES"/>
        </w:rPr>
        <w:footnoteReference w:id="7"/>
      </w:r>
      <w:r w:rsidRPr="00FF4EB8">
        <w:rPr>
          <w:rFonts w:ascii="Verdana" w:eastAsia="Times New Roman" w:hAnsi="Verdana"/>
          <w:bCs/>
          <w:lang w:val="es-ES" w:eastAsia="es-ES"/>
        </w:rPr>
        <w:t xml:space="preserve">, señaló que si bien las normas del mandato se integren al contenido del contrato de obra por administración </w:t>
      </w:r>
      <w:r w:rsidRPr="00FF4EB8">
        <w:rPr>
          <w:rFonts w:ascii="Verdana" w:eastAsia="Times New Roman" w:hAnsi="Verdana"/>
          <w:bCs/>
          <w:lang w:val="es-ES" w:eastAsia="es-ES"/>
        </w:rPr>
        <w:lastRenderedPageBreak/>
        <w:t xml:space="preserve">delegada no quiere decir que el contratista obre en nombre y representación del contratante frente a terceros. </w:t>
      </w:r>
      <w:r>
        <w:rPr>
          <w:rFonts w:ascii="Verdana" w:eastAsia="Times New Roman" w:hAnsi="Verdana"/>
          <w:bCs/>
          <w:lang w:val="es-ES" w:eastAsia="es-ES"/>
        </w:rPr>
        <w:t>Al respecto, l</w:t>
      </w:r>
      <w:r w:rsidRPr="00FF4EB8">
        <w:rPr>
          <w:rFonts w:ascii="Verdana" w:eastAsia="Times New Roman" w:hAnsi="Verdana"/>
          <w:bCs/>
          <w:lang w:val="es-ES" w:eastAsia="es-ES"/>
        </w:rPr>
        <w:t xml:space="preserve">a providencia reiteró que la representación no es un elemento de la esencia de este negocio jurídico, como se deduce del artículo 2.177 del Código Civil, que prescribe que el </w:t>
      </w:r>
      <w:r>
        <w:rPr>
          <w:rFonts w:ascii="Verdana" w:hAnsi="Verdana"/>
          <w:lang w:val="es-ES_tradnl" w:eastAsia="es-ES"/>
        </w:rPr>
        <w:t>“</w:t>
      </w:r>
      <w:r w:rsidRPr="00FF4EB8">
        <w:rPr>
          <w:rFonts w:ascii="Verdana" w:eastAsia="Times New Roman" w:hAnsi="Verdana"/>
          <w:bCs/>
          <w:lang w:val="es-ES" w:eastAsia="es-ES"/>
        </w:rPr>
        <w:t>mandatario puede, en el ejercicio de su cargo, contratar a su propio nombre, caso en el cual no obliga respecto de terceros al mandante</w:t>
      </w:r>
      <w:r>
        <w:rPr>
          <w:rFonts w:ascii="Verdana" w:hAnsi="Verdana"/>
          <w:lang w:val="es-ES_tradnl" w:eastAsia="es-ES"/>
        </w:rPr>
        <w:t>”</w:t>
      </w:r>
      <w:r w:rsidRPr="00FF4EB8">
        <w:rPr>
          <w:rFonts w:ascii="Verdana" w:eastAsia="Times New Roman" w:hAnsi="Verdana"/>
          <w:bCs/>
          <w:lang w:val="es-ES" w:eastAsia="es-ES"/>
        </w:rPr>
        <w:t xml:space="preserve">.  De igual forma, el inciso segundo del artículo 1.262 del Código de Comercio también contempla que </w:t>
      </w:r>
      <w:r w:rsidRPr="00FF4EB8">
        <w:rPr>
          <w:rFonts w:ascii="Verdana" w:hAnsi="Verdana"/>
          <w:lang w:val="es-ES_tradnl" w:eastAsia="es-ES"/>
        </w:rPr>
        <w:t>«</w:t>
      </w:r>
      <w:r w:rsidRPr="00FF4EB8">
        <w:rPr>
          <w:rFonts w:ascii="Verdana" w:eastAsia="Times New Roman" w:hAnsi="Verdana"/>
          <w:bCs/>
          <w:i/>
          <w:iCs/>
          <w:lang w:val="es-ES" w:eastAsia="es-ES"/>
        </w:rPr>
        <w:t>el mandato [comercial] puede conllevar o no la representación del mandante</w:t>
      </w:r>
      <w:r w:rsidRPr="00FF4EB8">
        <w:rPr>
          <w:rFonts w:ascii="Verdana" w:hAnsi="Verdana"/>
          <w:lang w:val="es-ES_tradnl" w:eastAsia="es-ES"/>
        </w:rPr>
        <w:t>»</w:t>
      </w:r>
      <w:r w:rsidRPr="00FF4EB8">
        <w:rPr>
          <w:rFonts w:ascii="Verdana" w:eastAsia="Times New Roman" w:hAnsi="Verdana"/>
          <w:bCs/>
          <w:lang w:val="es-ES" w:eastAsia="es-ES"/>
        </w:rPr>
        <w:t xml:space="preserve">. </w:t>
      </w:r>
    </w:p>
    <w:p w14:paraId="0BF938D3" w14:textId="5C6E762D" w:rsidR="00FF4EB8" w:rsidRPr="00FF4EB8" w:rsidRDefault="00FF4EB8" w:rsidP="00104D86">
      <w:pPr>
        <w:spacing w:before="120" w:line="276" w:lineRule="auto"/>
        <w:ind w:firstLine="709"/>
        <w:jc w:val="both"/>
        <w:rPr>
          <w:rFonts w:ascii="Verdana" w:eastAsia="Calibri" w:hAnsi="Verdana" w:cs="Arial"/>
          <w:color w:val="000000" w:themeColor="text1"/>
          <w:lang w:val="es-ES_tradnl"/>
        </w:rPr>
      </w:pPr>
      <w:r w:rsidRPr="00FF4EB8">
        <w:rPr>
          <w:rFonts w:ascii="Verdana" w:eastAsia="Times New Roman" w:hAnsi="Verdana" w:cs="Arial"/>
          <w:bCs/>
          <w:lang w:val="es-ES" w:eastAsia="es-ES"/>
        </w:rPr>
        <w:t>En ese sentido, la providencia en cita indicó que el elemento esencial que se debe observar del contrato de mandato es que el mandatario obra por cuenta del mandante en cumplimiento de su gestión. Esto quiere decir que, los efectos patrimoniales de los actos que ejecute el mandatario en su administración se radican en cabeza del mandante siempre que no se exceda en los límites de su encargo, como se deduce de los artículos 2.186 del Código Civil y 1.266 del Código de Comercio</w:t>
      </w:r>
      <w:r w:rsidRPr="00FF4EB8">
        <w:rPr>
          <w:rFonts w:ascii="Verdana" w:eastAsia="Times New Roman" w:hAnsi="Verdana" w:cs="Arial"/>
          <w:bCs/>
          <w:vertAlign w:val="superscript"/>
          <w:lang w:val="es-ES" w:eastAsia="es-ES"/>
        </w:rPr>
        <w:footnoteReference w:id="8"/>
      </w:r>
      <w:r w:rsidRPr="00FF4EB8">
        <w:rPr>
          <w:rFonts w:ascii="Verdana" w:eastAsia="Times New Roman" w:hAnsi="Verdana" w:cs="Arial"/>
          <w:bCs/>
          <w:lang w:val="es-ES" w:eastAsia="es-ES"/>
        </w:rPr>
        <w:t xml:space="preserve">. </w:t>
      </w:r>
    </w:p>
    <w:p w14:paraId="7305BDAE" w14:textId="77777777" w:rsidR="00FF4EB8" w:rsidRPr="00FF4EB8" w:rsidRDefault="00FF4EB8" w:rsidP="00FF4EB8">
      <w:pPr>
        <w:spacing w:line="276" w:lineRule="auto"/>
        <w:ind w:firstLine="708"/>
        <w:jc w:val="both"/>
        <w:rPr>
          <w:rFonts w:ascii="Verdana" w:eastAsia="Times New Roman" w:hAnsi="Verdana" w:cs="Arial"/>
          <w:bCs/>
          <w:lang w:val="es-ES" w:eastAsia="es-ES"/>
        </w:rPr>
      </w:pPr>
      <w:r w:rsidRPr="00FF4EB8">
        <w:rPr>
          <w:rFonts w:ascii="Verdana" w:eastAsia="Times New Roman" w:hAnsi="Verdana" w:cs="Arial"/>
          <w:bCs/>
          <w:lang w:val="es-ES" w:eastAsia="es-ES"/>
        </w:rPr>
        <w:t>Al respecto, la Corte Suprema de Justicia ha dicho que el mandato puede constituir representación o no, y que cuando las partes optan que se ejerza sin representación conlleva que:</w:t>
      </w:r>
    </w:p>
    <w:p w14:paraId="3E4AC3E8" w14:textId="77777777" w:rsidR="00FF4EB8" w:rsidRPr="00FF4EB8" w:rsidRDefault="00FF4EB8" w:rsidP="00FF4EB8">
      <w:pPr>
        <w:spacing w:line="240" w:lineRule="auto"/>
        <w:ind w:left="709" w:right="709"/>
        <w:jc w:val="both"/>
        <w:rPr>
          <w:rFonts w:ascii="Verdana" w:eastAsia="Times New Roman" w:hAnsi="Verdana" w:cs="Arial"/>
          <w:bCs/>
          <w:lang w:val="es-ES" w:eastAsia="es-ES"/>
        </w:rPr>
      </w:pPr>
      <w:r w:rsidRPr="00FF4EB8">
        <w:rPr>
          <w:rFonts w:ascii="Verdana" w:eastAsia="Times New Roman" w:hAnsi="Verdana" w:cs="Arial"/>
          <w:bCs/>
          <w:lang w:val="es-ES" w:eastAsia="es-ES"/>
        </w:rPr>
        <w:t xml:space="preserve"> “</w:t>
      </w:r>
      <w:r w:rsidRPr="00FF4EB8">
        <w:rPr>
          <w:rFonts w:ascii="Verdana" w:eastAsia="Times New Roman" w:hAnsi="Verdana" w:cs="Arial"/>
          <w:bCs/>
          <w:i/>
          <w:iCs/>
          <w:lang w:val="es-ES" w:eastAsia="es-ES"/>
        </w:rPr>
        <w:t>entre mandante y terceros no surjan vínculos jurídicos y carezcan, por ende, de legitimación para emprender acciones judiciales entre sí. No obstante, esto no quiere decir que el sustituido se mantenga totalmente al margen de la situación y que los resultados del negocio no lo alcancen: (…) aunque obra frente a terceros en nombre propio, sigue haciéndolo por cuenta ajena, la del mandante, y a riesgo de éste, cual lo define el reseñado artículo 1262 del Código de Comercio, de modo que sobre su patrimonio habrán de recaer, en últimas, los resultados del acto</w:t>
      </w:r>
      <w:r w:rsidRPr="00FF4EB8">
        <w:rPr>
          <w:rFonts w:ascii="Verdana" w:eastAsia="Times New Roman" w:hAnsi="Verdana" w:cs="Arial"/>
          <w:bCs/>
          <w:lang w:val="es-ES" w:eastAsia="es-ES"/>
        </w:rPr>
        <w:t>”</w:t>
      </w:r>
      <w:r w:rsidRPr="00FF4EB8">
        <w:rPr>
          <w:rFonts w:ascii="Verdana" w:eastAsia="Times New Roman" w:hAnsi="Verdana" w:cs="Arial"/>
          <w:bCs/>
          <w:vertAlign w:val="superscript"/>
          <w:lang w:val="es-ES" w:eastAsia="es-ES"/>
        </w:rPr>
        <w:footnoteReference w:id="9"/>
      </w:r>
      <w:r w:rsidRPr="00FF4EB8">
        <w:rPr>
          <w:rFonts w:ascii="Verdana" w:eastAsia="Times New Roman" w:hAnsi="Verdana" w:cs="Arial"/>
          <w:bCs/>
          <w:lang w:val="es-ES" w:eastAsia="es-ES"/>
        </w:rPr>
        <w:t xml:space="preserve">. </w:t>
      </w:r>
    </w:p>
    <w:p w14:paraId="554A7352" w14:textId="4F521914" w:rsidR="00FF4EB8" w:rsidRDefault="00104D86" w:rsidP="00931C45">
      <w:pPr>
        <w:spacing w:after="120" w:line="276" w:lineRule="auto"/>
        <w:ind w:firstLine="709"/>
        <w:jc w:val="both"/>
        <w:rPr>
          <w:rFonts w:ascii="Verdana" w:eastAsia="Times New Roman" w:hAnsi="Verdana" w:cs="Arial"/>
          <w:lang w:val="es-ES" w:eastAsia="es-CO"/>
        </w:rPr>
      </w:pPr>
      <w:r>
        <w:rPr>
          <w:rFonts w:ascii="Verdana" w:eastAsia="Arial" w:hAnsi="Verdana" w:cs="Arial"/>
          <w:lang w:val="es-ES"/>
        </w:rPr>
        <w:t xml:space="preserve">Asimismo, </w:t>
      </w:r>
      <w:r w:rsidR="00FF4EB8" w:rsidRPr="00FF4EB8">
        <w:rPr>
          <w:rFonts w:ascii="Verdana" w:eastAsia="Times New Roman" w:hAnsi="Verdana" w:cs="Arial"/>
          <w:lang w:val="es-ES" w:eastAsia="es-CO"/>
        </w:rPr>
        <w:t>el Consejo de Estado en sentencia del 15 de octubre de 2021</w:t>
      </w:r>
      <w:r w:rsidR="00FF4EB8" w:rsidRPr="00FF4EB8">
        <w:rPr>
          <w:rFonts w:ascii="Verdana" w:eastAsia="Times New Roman" w:hAnsi="Verdana" w:cs="Arial"/>
          <w:vertAlign w:val="superscript"/>
          <w:lang w:val="es-ES" w:eastAsia="es-CO"/>
        </w:rPr>
        <w:footnoteReference w:id="10"/>
      </w:r>
      <w:r w:rsidR="00FF4EB8" w:rsidRPr="00FF4EB8">
        <w:rPr>
          <w:rFonts w:ascii="Verdana" w:eastAsia="Times New Roman" w:hAnsi="Verdana" w:cs="Arial"/>
          <w:lang w:val="es-ES" w:eastAsia="es-CO"/>
        </w:rPr>
        <w:t xml:space="preserve">, precisó que la  </w:t>
      </w:r>
      <w:r w:rsidR="00FF4EB8" w:rsidRPr="00FF4EB8">
        <w:rPr>
          <w:rFonts w:ascii="Verdana" w:eastAsia="Calibri" w:hAnsi="Verdana" w:cs="Arial"/>
          <w:lang w:val="es-ES_tradnl"/>
        </w:rPr>
        <w:t xml:space="preserve">administración delegada </w:t>
      </w:r>
      <w:r w:rsidR="00FF4EB8" w:rsidRPr="00FF4EB8">
        <w:rPr>
          <w:rFonts w:ascii="Verdana" w:eastAsia="Times New Roman" w:hAnsi="Verdana" w:cs="Arial"/>
          <w:lang w:val="es-ES" w:eastAsia="es-CO"/>
        </w:rPr>
        <w:t xml:space="preserve">involucra la realización o ejecución de la </w:t>
      </w:r>
      <w:r w:rsidR="00FF4EB8" w:rsidRPr="00FF4EB8">
        <w:rPr>
          <w:rFonts w:ascii="Verdana" w:eastAsia="Times New Roman" w:hAnsi="Verdana" w:cs="Arial"/>
          <w:lang w:val="es-ES" w:eastAsia="es-CO"/>
        </w:rPr>
        <w:lastRenderedPageBreak/>
        <w:t xml:space="preserve">obra encomendada junto con la administración de los fondos, por lo que el administrador delegado ejerce las funciones propias de un intermediario al realizar su gestión por cuenta y riesgo del mandante, propietario de la obra, pero, a su vez, despliega las obligaciones propias del contrato de confección de obra material, cuyo objeto es la ejecución de la obra contratada dentro de las especificaciones y plazos convenidos. </w:t>
      </w:r>
    </w:p>
    <w:p w14:paraId="42EEB392" w14:textId="12212175" w:rsidR="00FF4EB8" w:rsidRPr="00931C45" w:rsidRDefault="00104D86" w:rsidP="00931C45">
      <w:pPr>
        <w:spacing w:after="120" w:line="276" w:lineRule="auto"/>
        <w:ind w:firstLine="709"/>
        <w:jc w:val="both"/>
        <w:rPr>
          <w:rFonts w:ascii="Verdana" w:hAnsi="Verdana" w:cs="Arial"/>
          <w:lang w:val="es-ES"/>
        </w:rPr>
      </w:pPr>
      <w:bookmarkStart w:id="9" w:name="_Hlk186720228"/>
      <w:r>
        <w:rPr>
          <w:rFonts w:ascii="Verdana" w:eastAsia="Times New Roman" w:hAnsi="Verdana" w:cs="Arial"/>
          <w:lang w:val="es-ES" w:eastAsia="es-CO"/>
        </w:rPr>
        <w:t>Específicamente</w:t>
      </w:r>
      <w:r w:rsidR="00A02884">
        <w:rPr>
          <w:rFonts w:ascii="Verdana" w:eastAsia="Times New Roman" w:hAnsi="Verdana" w:cs="Arial"/>
          <w:lang w:val="es-ES" w:eastAsia="es-CO"/>
        </w:rPr>
        <w:t>,</w:t>
      </w:r>
      <w:r>
        <w:rPr>
          <w:rFonts w:ascii="Verdana" w:eastAsia="Times New Roman" w:hAnsi="Verdana" w:cs="Arial"/>
          <w:lang w:val="es-ES" w:eastAsia="es-CO"/>
        </w:rPr>
        <w:t xml:space="preserve"> sobre la subcontratación en el marco de la administración delegada, el Consejo de Estado </w:t>
      </w:r>
      <w:r w:rsidR="00517C3B">
        <w:rPr>
          <w:rFonts w:ascii="Verdana" w:eastAsia="Times New Roman" w:hAnsi="Verdana" w:cs="Arial"/>
          <w:lang w:val="es-ES" w:eastAsia="es-CO"/>
        </w:rPr>
        <w:t>señaló</w:t>
      </w:r>
      <w:r>
        <w:rPr>
          <w:rFonts w:ascii="Verdana" w:eastAsia="Times New Roman" w:hAnsi="Verdana" w:cs="Arial"/>
          <w:lang w:val="es-ES" w:eastAsia="es-CO"/>
        </w:rPr>
        <w:t xml:space="preserve"> que “</w:t>
      </w:r>
      <w:r w:rsidRPr="00104D86">
        <w:rPr>
          <w:rFonts w:ascii="Verdana" w:eastAsia="Times New Roman" w:hAnsi="Verdana" w:cs="Arial"/>
          <w:lang w:eastAsia="es-CO"/>
        </w:rPr>
        <w:t xml:space="preserve">aunque el administrador delegado tiene como obligación esencial tomar bajo su responsabilidad la dirección técnica de la obra, la cual es de propiedad de la entidad estatal, “en el evento de que el administrador delegado celebre subcontratos para efectos de la ejecución del objeto convenido, él será el único responsable de </w:t>
      </w:r>
      <w:proofErr w:type="gramStart"/>
      <w:r w:rsidRPr="00104D86">
        <w:rPr>
          <w:rFonts w:ascii="Verdana" w:eastAsia="Times New Roman" w:hAnsi="Verdana" w:cs="Arial"/>
          <w:lang w:eastAsia="es-CO"/>
        </w:rPr>
        <w:t>los mismos</w:t>
      </w:r>
      <w:proofErr w:type="gramEnd"/>
      <w:r w:rsidRPr="00104D86">
        <w:rPr>
          <w:rFonts w:ascii="Verdana" w:eastAsia="Times New Roman" w:hAnsi="Verdana" w:cs="Arial"/>
          <w:lang w:eastAsia="es-CO"/>
        </w:rPr>
        <w:t>”</w:t>
      </w:r>
      <w:r w:rsidR="00931C45">
        <w:rPr>
          <w:rStyle w:val="Refdenotaalpie"/>
          <w:rFonts w:ascii="Verdana" w:eastAsia="Times New Roman" w:hAnsi="Verdana" w:cs="Arial"/>
          <w:lang w:eastAsia="es-CO"/>
        </w:rPr>
        <w:footnoteReference w:id="11"/>
      </w:r>
      <w:r w:rsidR="00931C45">
        <w:rPr>
          <w:rFonts w:ascii="Verdana" w:eastAsia="Times New Roman" w:hAnsi="Verdana" w:cs="Arial"/>
          <w:lang w:eastAsia="es-CO"/>
        </w:rPr>
        <w:t>.</w:t>
      </w:r>
    </w:p>
    <w:p w14:paraId="3F8C15C9" w14:textId="6704203C" w:rsidR="00B73DBF" w:rsidRDefault="00931C45" w:rsidP="009B5DE1">
      <w:pPr>
        <w:spacing w:before="120" w:line="276" w:lineRule="auto"/>
        <w:ind w:firstLine="709"/>
        <w:jc w:val="both"/>
        <w:rPr>
          <w:rFonts w:ascii="Verdana" w:hAnsi="Verdana" w:cs="Arial"/>
          <w:bCs/>
        </w:rPr>
      </w:pPr>
      <w:r>
        <w:rPr>
          <w:rFonts w:ascii="Verdana" w:hAnsi="Verdana" w:cs="Arial"/>
          <w:bCs/>
        </w:rPr>
        <w:t xml:space="preserve">Así las cosas, </w:t>
      </w:r>
      <w:r w:rsidR="009B5DE1">
        <w:rPr>
          <w:rFonts w:ascii="Verdana" w:hAnsi="Verdana" w:cs="Arial"/>
          <w:bCs/>
        </w:rPr>
        <w:t>s</w:t>
      </w:r>
      <w:r w:rsidR="009B5DE1" w:rsidRPr="009B5DE1">
        <w:rPr>
          <w:rFonts w:ascii="Verdana" w:hAnsi="Verdana" w:cs="Arial"/>
          <w:bCs/>
        </w:rPr>
        <w:t>i bien</w:t>
      </w:r>
      <w:r w:rsidR="009B5DE1">
        <w:rPr>
          <w:rFonts w:ascii="Verdana" w:hAnsi="Verdana" w:cs="Arial"/>
          <w:bCs/>
        </w:rPr>
        <w:t xml:space="preserve"> </w:t>
      </w:r>
      <w:r w:rsidR="009B5DE1" w:rsidRPr="009B5DE1">
        <w:rPr>
          <w:rFonts w:ascii="Verdana" w:hAnsi="Verdana" w:cs="Arial"/>
          <w:bCs/>
        </w:rPr>
        <w:t xml:space="preserve">la administración delegada implica la realización o ejecución de la obra encomendada, junto con la administración de los fondos, </w:t>
      </w:r>
      <w:r w:rsidR="00896C26">
        <w:rPr>
          <w:rFonts w:ascii="Verdana" w:hAnsi="Verdana" w:cs="Arial"/>
          <w:bCs/>
        </w:rPr>
        <w:t xml:space="preserve">en caso de que se celebren subcontratos no se genera una </w:t>
      </w:r>
      <w:r w:rsidR="009B5DE1" w:rsidRPr="009B5DE1">
        <w:rPr>
          <w:rFonts w:ascii="Verdana" w:hAnsi="Verdana" w:cs="Arial"/>
          <w:bCs/>
        </w:rPr>
        <w:t xml:space="preserve">relación jurídica </w:t>
      </w:r>
      <w:r w:rsidR="00896C26">
        <w:rPr>
          <w:rFonts w:ascii="Verdana" w:hAnsi="Verdana" w:cs="Arial"/>
          <w:bCs/>
        </w:rPr>
        <w:t>entre la entidad contratante y</w:t>
      </w:r>
      <w:r w:rsidR="009B5DE1" w:rsidRPr="009B5DE1">
        <w:rPr>
          <w:rFonts w:ascii="Verdana" w:hAnsi="Verdana" w:cs="Arial"/>
          <w:bCs/>
        </w:rPr>
        <w:t xml:space="preserve"> los terceros</w:t>
      </w:r>
      <w:r w:rsidR="00B73DBF">
        <w:rPr>
          <w:rFonts w:ascii="Verdana" w:hAnsi="Verdana" w:cs="Arial"/>
          <w:bCs/>
        </w:rPr>
        <w:t>.</w:t>
      </w:r>
      <w:r w:rsidR="00896C26">
        <w:rPr>
          <w:rFonts w:ascii="Verdana" w:hAnsi="Verdana" w:cs="Arial"/>
          <w:bCs/>
        </w:rPr>
        <w:t xml:space="preserve"> </w:t>
      </w:r>
    </w:p>
    <w:bookmarkEnd w:id="9"/>
    <w:p w14:paraId="2262EE5B" w14:textId="49718257" w:rsidR="00B73DBF" w:rsidRDefault="00B73DBF" w:rsidP="00B73DBF">
      <w:pPr>
        <w:spacing w:before="120" w:line="276" w:lineRule="auto"/>
        <w:ind w:firstLine="709"/>
        <w:jc w:val="both"/>
        <w:rPr>
          <w:rFonts w:ascii="Verdana" w:hAnsi="Verdana" w:cs="Arial"/>
          <w:bCs/>
        </w:rPr>
      </w:pPr>
      <w:r>
        <w:rPr>
          <w:rFonts w:ascii="Verdana" w:hAnsi="Verdana" w:cs="Arial"/>
          <w:bCs/>
        </w:rPr>
        <w:t>En este orden de ideas</w:t>
      </w:r>
      <w:r w:rsidR="00896C26">
        <w:rPr>
          <w:rFonts w:ascii="Verdana" w:hAnsi="Verdana" w:cs="Arial"/>
          <w:bCs/>
        </w:rPr>
        <w:t xml:space="preserve">, </w:t>
      </w:r>
      <w:r>
        <w:rPr>
          <w:rFonts w:ascii="Verdana" w:hAnsi="Verdana" w:cs="Arial"/>
          <w:bCs/>
        </w:rPr>
        <w:t>n</w:t>
      </w:r>
      <w:r w:rsidRPr="00B73DBF">
        <w:rPr>
          <w:rFonts w:ascii="Verdana" w:hAnsi="Verdana" w:cs="Arial"/>
          <w:bCs/>
        </w:rPr>
        <w:t xml:space="preserve">o es viable efectuar una interpretación extensiva del artículo 91 de la Ley 1474 de 2011 para incluir los subcontratos derivados </w:t>
      </w:r>
      <w:r>
        <w:rPr>
          <w:rFonts w:ascii="Verdana" w:hAnsi="Verdana" w:cs="Arial"/>
          <w:bCs/>
        </w:rPr>
        <w:t xml:space="preserve">de </w:t>
      </w:r>
      <w:r w:rsidRPr="00B73DBF">
        <w:rPr>
          <w:rFonts w:ascii="Verdana" w:hAnsi="Verdana" w:cs="Arial"/>
          <w:bCs/>
        </w:rPr>
        <w:t xml:space="preserve">los contratos de obra </w:t>
      </w:r>
      <w:r>
        <w:rPr>
          <w:rFonts w:ascii="Verdana" w:hAnsi="Verdana" w:cs="Arial"/>
          <w:bCs/>
        </w:rPr>
        <w:t>de</w:t>
      </w:r>
      <w:r w:rsidRPr="00B73DBF">
        <w:rPr>
          <w:rFonts w:ascii="Verdana" w:hAnsi="Verdana" w:cs="Arial"/>
          <w:bCs/>
        </w:rPr>
        <w:t xml:space="preserve"> administración delegada</w:t>
      </w:r>
      <w:r w:rsidR="008157BA">
        <w:rPr>
          <w:rFonts w:ascii="Verdana" w:hAnsi="Verdana" w:cs="Arial"/>
          <w:bCs/>
        </w:rPr>
        <w:t>,</w:t>
      </w:r>
      <w:r>
        <w:rPr>
          <w:rFonts w:ascii="Verdana" w:hAnsi="Verdana" w:cs="Arial"/>
          <w:bCs/>
        </w:rPr>
        <w:t xml:space="preserve"> por dos razones fundamentales: i) </w:t>
      </w:r>
      <w:r w:rsidRPr="00B73DBF">
        <w:rPr>
          <w:rFonts w:ascii="Verdana" w:hAnsi="Verdana" w:cs="Arial"/>
          <w:bCs/>
        </w:rPr>
        <w:t>la norma no menciona explícitamente</w:t>
      </w:r>
      <w:r>
        <w:rPr>
          <w:rFonts w:ascii="Verdana" w:hAnsi="Verdana" w:cs="Arial"/>
          <w:bCs/>
        </w:rPr>
        <w:t xml:space="preserve"> a</w:t>
      </w:r>
      <w:r w:rsidRPr="00B73DBF">
        <w:rPr>
          <w:rFonts w:ascii="Verdana" w:hAnsi="Verdana" w:cs="Arial"/>
          <w:bCs/>
        </w:rPr>
        <w:t xml:space="preserve"> </w:t>
      </w:r>
      <w:r>
        <w:rPr>
          <w:rFonts w:ascii="Verdana" w:hAnsi="Verdana" w:cs="Arial"/>
          <w:bCs/>
        </w:rPr>
        <w:t>los</w:t>
      </w:r>
      <w:r w:rsidRPr="00B73DBF">
        <w:rPr>
          <w:rFonts w:ascii="Verdana" w:hAnsi="Verdana" w:cs="Arial"/>
          <w:bCs/>
        </w:rPr>
        <w:t xml:space="preserve"> subcontratos</w:t>
      </w:r>
      <w:r>
        <w:rPr>
          <w:rFonts w:ascii="Verdana" w:hAnsi="Verdana" w:cs="Arial"/>
          <w:bCs/>
        </w:rPr>
        <w:t xml:space="preserve"> dentro de su ámbito de aplicación</w:t>
      </w:r>
      <w:r w:rsidR="00510763">
        <w:rPr>
          <w:rFonts w:ascii="Verdana" w:hAnsi="Verdana" w:cs="Arial"/>
          <w:bCs/>
        </w:rPr>
        <w:t xml:space="preserve">, el cual esta delimitado por unos eventos particulares en las que resulta obligatorio la constitución de la fiducia para el manejo del anticipo pactado y, </w:t>
      </w:r>
      <w:r>
        <w:rPr>
          <w:rFonts w:ascii="Verdana" w:hAnsi="Verdana" w:cs="Arial"/>
          <w:bCs/>
        </w:rPr>
        <w:t>ii)</w:t>
      </w:r>
      <w:r w:rsidRPr="00B73DBF">
        <w:rPr>
          <w:rFonts w:ascii="Verdana" w:hAnsi="Verdana" w:cs="Arial"/>
          <w:bCs/>
        </w:rPr>
        <w:t xml:space="preserve"> no sería coherente </w:t>
      </w:r>
      <w:r>
        <w:rPr>
          <w:rFonts w:ascii="Verdana" w:hAnsi="Verdana" w:cs="Arial"/>
          <w:bCs/>
        </w:rPr>
        <w:t>con la n</w:t>
      </w:r>
      <w:r w:rsidR="00B504AD">
        <w:rPr>
          <w:rFonts w:ascii="Verdana" w:hAnsi="Verdana" w:cs="Arial"/>
          <w:bCs/>
        </w:rPr>
        <w:t>oción</w:t>
      </w:r>
      <w:r>
        <w:rPr>
          <w:rFonts w:ascii="Verdana" w:hAnsi="Verdana" w:cs="Arial"/>
          <w:bCs/>
        </w:rPr>
        <w:t xml:space="preserve"> de </w:t>
      </w:r>
      <w:r w:rsidRPr="00B73DBF">
        <w:rPr>
          <w:rFonts w:ascii="Verdana" w:hAnsi="Verdana" w:cs="Arial"/>
          <w:bCs/>
        </w:rPr>
        <w:t>la subcontratación</w:t>
      </w:r>
      <w:r>
        <w:rPr>
          <w:rFonts w:ascii="Verdana" w:hAnsi="Verdana" w:cs="Arial"/>
          <w:bCs/>
        </w:rPr>
        <w:t xml:space="preserve">, inclusive </w:t>
      </w:r>
      <w:r w:rsidR="00B504AD">
        <w:rPr>
          <w:rFonts w:ascii="Verdana" w:hAnsi="Verdana" w:cs="Arial"/>
          <w:bCs/>
        </w:rPr>
        <w:t>tratándose de</w:t>
      </w:r>
      <w:r>
        <w:rPr>
          <w:rFonts w:ascii="Verdana" w:hAnsi="Verdana" w:cs="Arial"/>
          <w:bCs/>
        </w:rPr>
        <w:t xml:space="preserve"> los contratos de administración delegada, </w:t>
      </w:r>
      <w:r w:rsidR="00B504AD">
        <w:rPr>
          <w:rFonts w:ascii="Verdana" w:hAnsi="Verdana" w:cs="Arial"/>
          <w:bCs/>
        </w:rPr>
        <w:t xml:space="preserve">debido a que en la subcontratación, independientemente de la naturaleza del contrato principal, </w:t>
      </w:r>
      <w:r w:rsidRPr="00B73DBF">
        <w:rPr>
          <w:rFonts w:ascii="Verdana" w:hAnsi="Verdana" w:cs="Arial"/>
          <w:bCs/>
        </w:rPr>
        <w:t>la responsabilidad</w:t>
      </w:r>
      <w:r>
        <w:rPr>
          <w:rFonts w:ascii="Verdana" w:hAnsi="Verdana" w:cs="Arial"/>
          <w:bCs/>
        </w:rPr>
        <w:t xml:space="preserve"> </w:t>
      </w:r>
      <w:r w:rsidR="00510763">
        <w:rPr>
          <w:rFonts w:ascii="Verdana" w:hAnsi="Verdana" w:cs="Arial"/>
          <w:bCs/>
        </w:rPr>
        <w:t xml:space="preserve">recae </w:t>
      </w:r>
      <w:r w:rsidRPr="00B73DBF">
        <w:rPr>
          <w:rFonts w:ascii="Verdana" w:hAnsi="Verdana" w:cs="Arial"/>
          <w:bCs/>
        </w:rPr>
        <w:t>exclusivamente en el contratista del Estado</w:t>
      </w:r>
      <w:r>
        <w:rPr>
          <w:rFonts w:ascii="Verdana" w:hAnsi="Verdana" w:cs="Arial"/>
          <w:bCs/>
        </w:rPr>
        <w:t xml:space="preserve">, sin que se genere ningún vínculo jurídico </w:t>
      </w:r>
      <w:r w:rsidR="00510763">
        <w:rPr>
          <w:rFonts w:ascii="Verdana" w:hAnsi="Verdana" w:cs="Arial"/>
          <w:bCs/>
        </w:rPr>
        <w:t xml:space="preserve">entre la entidad contratante </w:t>
      </w:r>
      <w:r>
        <w:rPr>
          <w:rFonts w:ascii="Verdana" w:hAnsi="Verdana" w:cs="Arial"/>
          <w:bCs/>
        </w:rPr>
        <w:t>con los terceros</w:t>
      </w:r>
      <w:r w:rsidR="00510763">
        <w:rPr>
          <w:rFonts w:ascii="Verdana" w:hAnsi="Verdana" w:cs="Arial"/>
          <w:bCs/>
        </w:rPr>
        <w:t xml:space="preserve">. </w:t>
      </w:r>
    </w:p>
    <w:p w14:paraId="17DAE688" w14:textId="3C5D1B35" w:rsidR="00B504AD" w:rsidRPr="00B504AD" w:rsidRDefault="00B504AD" w:rsidP="00FE476E">
      <w:pPr>
        <w:spacing w:before="120" w:line="276" w:lineRule="auto"/>
        <w:ind w:firstLine="709"/>
        <w:jc w:val="both"/>
        <w:rPr>
          <w:rFonts w:ascii="Verdana" w:hAnsi="Verdana" w:cs="Arial"/>
          <w:bCs/>
        </w:rPr>
      </w:pPr>
      <w:r w:rsidRPr="00B504AD">
        <w:rPr>
          <w:rFonts w:ascii="Verdana" w:hAnsi="Verdana" w:cs="Arial"/>
          <w:bCs/>
        </w:rPr>
        <w:t xml:space="preserve">En todo caso, la Entidad Estatal y el contratista podrán disponer en dichos contratos, en ejercicio de la autonomía de la voluntad, las condiciones </w:t>
      </w:r>
      <w:r w:rsidR="00FE476E">
        <w:rPr>
          <w:rFonts w:ascii="Verdana" w:hAnsi="Verdana" w:cs="Arial"/>
          <w:bCs/>
        </w:rPr>
        <w:t xml:space="preserve">en relación con la subcontratación, de tal suerte que </w:t>
      </w:r>
      <w:r w:rsidRPr="00B504AD">
        <w:rPr>
          <w:rFonts w:ascii="Verdana" w:hAnsi="Verdana" w:cs="Arial"/>
          <w:bCs/>
          <w:lang w:val="es-ES"/>
        </w:rPr>
        <w:t xml:space="preserve">estará supeditada a lo </w:t>
      </w:r>
      <w:r w:rsidRPr="00B504AD">
        <w:rPr>
          <w:rFonts w:ascii="Verdana" w:hAnsi="Verdana" w:cs="Arial"/>
          <w:bCs/>
          <w:lang w:val="es-ES"/>
        </w:rPr>
        <w:lastRenderedPageBreak/>
        <w:t>dispuesto en el Pliego de Condiciones y en el contrato, sin perjuicio de las limitaciones establecidas por la ley</w:t>
      </w:r>
      <w:r w:rsidRPr="00B504AD">
        <w:rPr>
          <w:rFonts w:ascii="Verdana" w:hAnsi="Verdana" w:cs="Arial"/>
          <w:bCs/>
          <w:vertAlign w:val="superscript"/>
          <w:lang w:val="es-ES"/>
        </w:rPr>
        <w:footnoteReference w:id="12"/>
      </w:r>
      <w:r w:rsidRPr="00B504AD">
        <w:rPr>
          <w:rFonts w:ascii="Verdana" w:hAnsi="Verdana" w:cs="Arial"/>
          <w:bCs/>
          <w:lang w:val="es-ES"/>
        </w:rPr>
        <w:t xml:space="preserve">. </w:t>
      </w:r>
    </w:p>
    <w:p w14:paraId="13DAB11D" w14:textId="77777777" w:rsidR="00424AF7" w:rsidRPr="006073B4" w:rsidRDefault="00424AF7" w:rsidP="00323016">
      <w:pPr>
        <w:spacing w:after="0" w:line="276" w:lineRule="auto"/>
        <w:jc w:val="both"/>
        <w:rPr>
          <w:rFonts w:ascii="Verdana" w:hAnsi="Verdana" w:cs="Arial"/>
          <w:color w:val="000000" w:themeColor="text1"/>
        </w:rPr>
      </w:pPr>
    </w:p>
    <w:p w14:paraId="450B1F84" w14:textId="0C4F1903" w:rsidR="00CD2E70" w:rsidRPr="006073B4"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6073B4">
        <w:rPr>
          <w:rFonts w:ascii="Verdana" w:eastAsia="Century Gothic" w:hAnsi="Verdana" w:cs="Century Gothic"/>
          <w:b/>
          <w:bCs/>
          <w:sz w:val="22"/>
          <w:lang w:val="es-ES"/>
        </w:rPr>
        <w:t>Referencia</w:t>
      </w:r>
      <w:r w:rsidR="00CE37A3" w:rsidRPr="006073B4">
        <w:rPr>
          <w:rFonts w:ascii="Verdana" w:eastAsia="Century Gothic" w:hAnsi="Verdana" w:cs="Century Gothic"/>
          <w:b/>
          <w:bCs/>
          <w:sz w:val="22"/>
          <w:lang w:val="es-ES"/>
        </w:rPr>
        <w:t>s</w:t>
      </w:r>
      <w:r w:rsidRPr="006073B4">
        <w:rPr>
          <w:rFonts w:ascii="Verdana" w:eastAsia="Century Gothic" w:hAnsi="Verdana" w:cs="Century Gothic"/>
          <w:b/>
          <w:bCs/>
          <w:sz w:val="22"/>
          <w:lang w:val="es-ES"/>
        </w:rPr>
        <w:t xml:space="preserve"> normativa</w:t>
      </w:r>
      <w:r w:rsidR="00CE37A3" w:rsidRPr="006073B4">
        <w:rPr>
          <w:rFonts w:ascii="Verdana" w:eastAsia="Century Gothic" w:hAnsi="Verdana" w:cs="Century Gothic"/>
          <w:b/>
          <w:bCs/>
          <w:sz w:val="22"/>
          <w:lang w:val="es-ES"/>
        </w:rPr>
        <w:t>s</w:t>
      </w:r>
      <w:r w:rsidR="00540A2C">
        <w:rPr>
          <w:rFonts w:ascii="Verdana" w:eastAsia="Century Gothic" w:hAnsi="Verdana" w:cs="Century Gothic"/>
          <w:b/>
          <w:bCs/>
          <w:sz w:val="22"/>
          <w:lang w:val="es-ES"/>
        </w:rPr>
        <w:t xml:space="preserve"> y jurisprudenciales</w:t>
      </w:r>
      <w:r w:rsidRPr="006073B4">
        <w:rPr>
          <w:rFonts w:ascii="Verdana" w:eastAsia="Century Gothic" w:hAnsi="Verdana" w:cs="Century Gothic"/>
          <w:b/>
          <w:bCs/>
          <w:sz w:val="22"/>
          <w:lang w:val="es-ES"/>
        </w:rPr>
        <w:t>:</w:t>
      </w:r>
    </w:p>
    <w:p w14:paraId="61D4F996" w14:textId="1A993A87" w:rsidR="00CD2E70" w:rsidRPr="006073B4"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407CE" w:rsidRPr="006073B4" w14:paraId="28F1D869" w14:textId="77777777" w:rsidTr="006E429F">
        <w:trPr>
          <w:trHeight w:val="870"/>
          <w:jc w:val="center"/>
        </w:trPr>
        <w:tc>
          <w:tcPr>
            <w:tcW w:w="8647" w:type="dxa"/>
          </w:tcPr>
          <w:p w14:paraId="2A4D534E" w14:textId="77777777" w:rsidR="00542C2D" w:rsidRPr="00540A2C" w:rsidRDefault="00540A2C" w:rsidP="007A4833">
            <w:pPr>
              <w:pStyle w:val="Prrafodelista"/>
              <w:widowControl w:val="0"/>
              <w:numPr>
                <w:ilvl w:val="0"/>
                <w:numId w:val="3"/>
              </w:numPr>
              <w:autoSpaceDE w:val="0"/>
              <w:autoSpaceDN w:val="0"/>
              <w:spacing w:line="276" w:lineRule="auto"/>
              <w:jc w:val="both"/>
              <w:rPr>
                <w:rFonts w:ascii="Verdana" w:hAnsi="Verdana" w:cs="Arial"/>
                <w:sz w:val="22"/>
              </w:rPr>
            </w:pPr>
            <w:r w:rsidRPr="00540A2C">
              <w:rPr>
                <w:rFonts w:ascii="Verdana" w:hAnsi="Verdana" w:cs="Arial"/>
                <w:sz w:val="22"/>
              </w:rPr>
              <w:t>Ley 1474 de 2011, artículo 91</w:t>
            </w:r>
          </w:p>
          <w:p w14:paraId="231E5B68" w14:textId="77777777" w:rsidR="00540A2C" w:rsidRPr="00540A2C" w:rsidRDefault="00540A2C" w:rsidP="007A4833">
            <w:pPr>
              <w:pStyle w:val="Prrafodelista"/>
              <w:widowControl w:val="0"/>
              <w:numPr>
                <w:ilvl w:val="0"/>
                <w:numId w:val="3"/>
              </w:numPr>
              <w:autoSpaceDE w:val="0"/>
              <w:autoSpaceDN w:val="0"/>
              <w:spacing w:line="276" w:lineRule="auto"/>
              <w:jc w:val="both"/>
              <w:rPr>
                <w:rFonts w:ascii="Verdana" w:hAnsi="Verdana" w:cs="Arial"/>
                <w:sz w:val="22"/>
              </w:rPr>
            </w:pPr>
            <w:r w:rsidRPr="00F8402B">
              <w:rPr>
                <w:rFonts w:ascii="Verdana" w:eastAsia="Calibri" w:hAnsi="Verdana" w:cs="Arial"/>
                <w:bCs/>
                <w:color w:val="000000" w:themeColor="text1"/>
                <w:sz w:val="22"/>
                <w:lang w:val="es-ES_tradnl"/>
              </w:rPr>
              <w:t>Decreto 1082 de 201</w:t>
            </w:r>
            <w:r w:rsidRPr="00540A2C">
              <w:rPr>
                <w:rFonts w:ascii="Verdana" w:eastAsia="Calibri" w:hAnsi="Verdana" w:cs="Arial"/>
                <w:bCs/>
                <w:color w:val="000000" w:themeColor="text1"/>
                <w:sz w:val="22"/>
                <w:lang w:val="es-ES_tradnl"/>
              </w:rPr>
              <w:t xml:space="preserve">5, artículo </w:t>
            </w:r>
            <w:r w:rsidRPr="00F8402B">
              <w:rPr>
                <w:rFonts w:ascii="Verdana" w:eastAsia="Calibri" w:hAnsi="Verdana" w:cs="Arial"/>
                <w:bCs/>
                <w:color w:val="000000" w:themeColor="text1"/>
                <w:sz w:val="22"/>
                <w:lang w:val="es-ES_tradnl"/>
              </w:rPr>
              <w:t>2.2.1.1.2.4.1</w:t>
            </w:r>
          </w:p>
          <w:p w14:paraId="4B61A425" w14:textId="4DF7EB86" w:rsidR="00540A2C" w:rsidRPr="00540A2C" w:rsidRDefault="00540A2C" w:rsidP="007A4833">
            <w:pPr>
              <w:pStyle w:val="Prrafodelista"/>
              <w:widowControl w:val="0"/>
              <w:numPr>
                <w:ilvl w:val="0"/>
                <w:numId w:val="3"/>
              </w:numPr>
              <w:autoSpaceDE w:val="0"/>
              <w:autoSpaceDN w:val="0"/>
              <w:spacing w:line="276" w:lineRule="auto"/>
              <w:jc w:val="both"/>
              <w:rPr>
                <w:rFonts w:ascii="Verdana" w:hAnsi="Verdana" w:cs="Arial"/>
                <w:sz w:val="22"/>
              </w:rPr>
            </w:pPr>
            <w:r w:rsidRPr="00540A2C">
              <w:rPr>
                <w:rFonts w:ascii="Verdana" w:eastAsia="Calibri" w:hAnsi="Verdana" w:cs="Arial"/>
                <w:bCs/>
                <w:color w:val="000000" w:themeColor="text1"/>
                <w:sz w:val="22"/>
                <w:lang w:val="es-ES_tradnl"/>
              </w:rPr>
              <w:t>Código Civil, artículo 26 y ss</w:t>
            </w:r>
          </w:p>
          <w:p w14:paraId="3B1A470A" w14:textId="77777777" w:rsidR="00540A2C" w:rsidRPr="00540A2C" w:rsidRDefault="00540A2C" w:rsidP="007A4833">
            <w:pPr>
              <w:pStyle w:val="Prrafodelista"/>
              <w:widowControl w:val="0"/>
              <w:numPr>
                <w:ilvl w:val="0"/>
                <w:numId w:val="3"/>
              </w:numPr>
              <w:autoSpaceDE w:val="0"/>
              <w:autoSpaceDN w:val="0"/>
              <w:spacing w:line="276" w:lineRule="auto"/>
              <w:jc w:val="both"/>
              <w:rPr>
                <w:rFonts w:ascii="Verdana" w:hAnsi="Verdana" w:cs="Arial"/>
                <w:sz w:val="22"/>
              </w:rPr>
            </w:pPr>
            <w:r w:rsidRPr="00540A2C">
              <w:rPr>
                <w:rFonts w:ascii="Verdana" w:hAnsi="Verdana" w:cs="Arial"/>
                <w:sz w:val="22"/>
              </w:rPr>
              <w:t>Consejo de Estado, Sala de lo Contencioso Administrativo, Sección Tercera, Subsección A, en sentencia del 20 de noviembre de 2020. Consejero Ponente: José Roberto Sáchica Méndez. Exp. 47201</w:t>
            </w:r>
          </w:p>
          <w:p w14:paraId="2235CEB2" w14:textId="77777777" w:rsidR="00540A2C" w:rsidRPr="00540A2C" w:rsidRDefault="00540A2C" w:rsidP="00540A2C">
            <w:pPr>
              <w:pStyle w:val="Prrafodelista"/>
              <w:widowControl w:val="0"/>
              <w:numPr>
                <w:ilvl w:val="0"/>
                <w:numId w:val="3"/>
              </w:numPr>
              <w:autoSpaceDE w:val="0"/>
              <w:autoSpaceDN w:val="0"/>
              <w:spacing w:line="276" w:lineRule="auto"/>
              <w:jc w:val="both"/>
              <w:rPr>
                <w:rFonts w:ascii="Verdana" w:hAnsi="Verdana" w:cs="Arial"/>
                <w:sz w:val="22"/>
              </w:rPr>
            </w:pPr>
            <w:r w:rsidRPr="00540A2C">
              <w:rPr>
                <w:rFonts w:ascii="Verdana" w:hAnsi="Verdana" w:cs="Arial"/>
                <w:sz w:val="22"/>
              </w:rPr>
              <w:t xml:space="preserve">Consejo de Estado, Sección Tercera, Subsección A. Sentencia del 1 de octubre de 2018. Exp. 57.897. C.P Marta Nubia Velásquez Rico. </w:t>
            </w:r>
          </w:p>
          <w:p w14:paraId="054740C9" w14:textId="494303AF" w:rsidR="00540A2C" w:rsidRPr="00540A2C" w:rsidRDefault="00540A2C" w:rsidP="00540A2C">
            <w:pPr>
              <w:pStyle w:val="Prrafodelista"/>
              <w:widowControl w:val="0"/>
              <w:numPr>
                <w:ilvl w:val="0"/>
                <w:numId w:val="3"/>
              </w:numPr>
              <w:autoSpaceDE w:val="0"/>
              <w:autoSpaceDN w:val="0"/>
              <w:spacing w:line="276" w:lineRule="auto"/>
              <w:jc w:val="both"/>
              <w:rPr>
                <w:rFonts w:ascii="Verdana" w:hAnsi="Verdana" w:cs="Arial"/>
                <w:sz w:val="22"/>
              </w:rPr>
            </w:pPr>
            <w:r w:rsidRPr="00540A2C">
              <w:rPr>
                <w:rFonts w:ascii="Verdana" w:hAnsi="Verdana" w:cs="Arial"/>
                <w:sz w:val="22"/>
              </w:rPr>
              <w:t xml:space="preserve"> Corte Suprema de Justicia, Sala de Casación Civil. Sentencia del 17 de abril de 2007. Magistrado Ponente. Pedo Octavio Munar Cadena.  Exp. 00645. </w:t>
            </w:r>
          </w:p>
          <w:p w14:paraId="253CA10D" w14:textId="43D7CF93" w:rsidR="00540A2C" w:rsidRPr="00540A2C" w:rsidRDefault="00540A2C" w:rsidP="00540A2C">
            <w:pPr>
              <w:pStyle w:val="Prrafodelista"/>
              <w:widowControl w:val="0"/>
              <w:numPr>
                <w:ilvl w:val="0"/>
                <w:numId w:val="3"/>
              </w:numPr>
              <w:autoSpaceDE w:val="0"/>
              <w:autoSpaceDN w:val="0"/>
              <w:spacing w:line="276" w:lineRule="auto"/>
              <w:jc w:val="both"/>
              <w:rPr>
                <w:rFonts w:ascii="Verdana" w:hAnsi="Verdana" w:cs="Arial"/>
                <w:sz w:val="22"/>
              </w:rPr>
            </w:pPr>
            <w:r w:rsidRPr="00540A2C">
              <w:rPr>
                <w:rFonts w:ascii="Verdana" w:hAnsi="Verdana" w:cs="Arial"/>
                <w:sz w:val="22"/>
              </w:rPr>
              <w:t>Consejo de Estado, Sala de lo Contencioso Administrativo, Sección Cuarta, en sentencia del 15 de octubre de 2021. Consejera Ponente: Myriam Stella Gutiérrez Argüello. Exp. 24376.</w:t>
            </w:r>
          </w:p>
          <w:p w14:paraId="3E9D05BC" w14:textId="250657C0" w:rsidR="00540A2C" w:rsidRPr="006073B4" w:rsidRDefault="00540A2C" w:rsidP="00540A2C">
            <w:pPr>
              <w:pStyle w:val="Prrafodelista"/>
              <w:widowControl w:val="0"/>
              <w:numPr>
                <w:ilvl w:val="0"/>
                <w:numId w:val="3"/>
              </w:numPr>
              <w:autoSpaceDE w:val="0"/>
              <w:autoSpaceDN w:val="0"/>
              <w:spacing w:line="276" w:lineRule="auto"/>
              <w:jc w:val="both"/>
              <w:rPr>
                <w:rFonts w:ascii="Verdana" w:hAnsi="Verdana" w:cs="Arial"/>
                <w:sz w:val="22"/>
              </w:rPr>
            </w:pPr>
            <w:r w:rsidRPr="00540A2C">
              <w:rPr>
                <w:rFonts w:ascii="Verdana" w:hAnsi="Verdana" w:cs="Arial"/>
                <w:sz w:val="22"/>
              </w:rPr>
              <w:t>Consejo de Estado, Sala de lo Contencioso Administrativo, Sección Tercera, en sentencia del 20 de junio de 2023. Consejera Ponente: José Roberto Sáchica Méndez. Exp. 61.174</w:t>
            </w:r>
          </w:p>
        </w:tc>
      </w:tr>
    </w:tbl>
    <w:p w14:paraId="30F3A1CE" w14:textId="77777777" w:rsidR="00CD2E70" w:rsidRPr="006073B4"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6073B4"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6073B4">
        <w:rPr>
          <w:rFonts w:ascii="Verdana" w:eastAsia="Century Gothic" w:hAnsi="Verdana" w:cs="Century Gothic"/>
          <w:b/>
          <w:bCs/>
          <w:sz w:val="22"/>
          <w:lang w:val="es-ES"/>
        </w:rPr>
        <w:t>Doctrina de la Agencia Nacional de Contratación Pública</w:t>
      </w:r>
      <w:r w:rsidR="00057963" w:rsidRPr="006073B4">
        <w:rPr>
          <w:rFonts w:ascii="Verdana" w:eastAsia="Century Gothic" w:hAnsi="Verdana" w:cs="Century Gothic"/>
          <w:b/>
          <w:bCs/>
          <w:sz w:val="22"/>
          <w:lang w:val="es-ES"/>
        </w:rPr>
        <w:t>:</w:t>
      </w:r>
    </w:p>
    <w:p w14:paraId="2E26A5BD" w14:textId="31F0C1BB" w:rsidR="00E84D1C" w:rsidRPr="006073B4" w:rsidRDefault="00E84D1C" w:rsidP="00E84D1C">
      <w:pPr>
        <w:widowControl w:val="0"/>
        <w:autoSpaceDE w:val="0"/>
        <w:autoSpaceDN w:val="0"/>
        <w:spacing w:after="0" w:line="276" w:lineRule="auto"/>
        <w:jc w:val="both"/>
        <w:rPr>
          <w:rFonts w:ascii="Verdana" w:hAnsi="Verdana" w:cs="Arial"/>
        </w:rPr>
      </w:pPr>
    </w:p>
    <w:p w14:paraId="3FA1F51C" w14:textId="2F678463" w:rsidR="00BD658C" w:rsidRPr="006A2CE8" w:rsidRDefault="00540A2C" w:rsidP="00BD658C">
      <w:pPr>
        <w:widowControl w:val="0"/>
        <w:autoSpaceDE w:val="0"/>
        <w:autoSpaceDN w:val="0"/>
        <w:spacing w:after="0" w:line="276" w:lineRule="auto"/>
        <w:jc w:val="both"/>
        <w:rPr>
          <w:rFonts w:ascii="Verdana" w:eastAsia="Calibri" w:hAnsi="Verdana" w:cs="Arial"/>
          <w:lang w:eastAsia="es-ES"/>
        </w:rPr>
      </w:pPr>
      <w:r w:rsidRPr="00540A2C">
        <w:rPr>
          <w:rFonts w:ascii="Verdana" w:eastAsia="Calibri" w:hAnsi="Verdana" w:cs="Arial"/>
          <w:lang w:eastAsia="es-ES"/>
        </w:rPr>
        <w:t xml:space="preserve">La Agencia Nacional de Contratación Pública – Colombia Compra Eficiente en los conceptos con radicados números 4201714000000768 del 10 de marzo de 2017, 4201713000000879 del 24 de marzo de 2017, 4201713000002621 del 27 de julio de 2017,  4201714000004176 del 28 de agosto de 2017, 4201714000005628 del 11 de diciembre de 2017, 4201814000000698 del 14 de abril de 2018, C-049 del 21 de febrero de 2020, C-209 del 16 de marzo de </w:t>
      </w:r>
      <w:r w:rsidRPr="00540A2C">
        <w:rPr>
          <w:rFonts w:ascii="Verdana" w:eastAsia="Calibri" w:hAnsi="Verdana" w:cs="Arial"/>
          <w:lang w:eastAsia="es-ES"/>
        </w:rPr>
        <w:lastRenderedPageBreak/>
        <w:t>2020, C-693 del 25 de noviembre de 2020, C-731 del 14 de diciembre de 2020, C-154 del 18 de mayo de 2021, C-842 del 7 de diciembre de 2022, C-825 del 28 de diciembre de 2022, C-033 de 27 de febrero de 2023, C-003 de 13 de marzo de 2023, C-037 del 5 de abril de 2023</w:t>
      </w:r>
      <w:r w:rsidR="006A2CE8">
        <w:rPr>
          <w:rFonts w:ascii="Verdana" w:eastAsia="Calibri" w:hAnsi="Verdana" w:cs="Arial"/>
          <w:lang w:eastAsia="es-ES"/>
        </w:rPr>
        <w:t>,</w:t>
      </w:r>
      <w:r w:rsidRPr="00540A2C">
        <w:rPr>
          <w:rFonts w:ascii="Verdana" w:eastAsia="Calibri" w:hAnsi="Verdana" w:cs="Arial"/>
          <w:lang w:eastAsia="es-ES"/>
        </w:rPr>
        <w:t xml:space="preserve"> C-109 de 10 de mayo de 2023</w:t>
      </w:r>
      <w:r w:rsidR="006A2CE8">
        <w:rPr>
          <w:rFonts w:ascii="Verdana" w:eastAsia="Calibri" w:hAnsi="Verdana" w:cs="Arial"/>
          <w:lang w:eastAsia="es-ES"/>
        </w:rPr>
        <w:t>,</w:t>
      </w:r>
      <w:r w:rsidRPr="00540A2C">
        <w:rPr>
          <w:rFonts w:ascii="Verdana" w:eastAsia="Calibri" w:hAnsi="Verdana" w:cs="Arial"/>
          <w:lang w:eastAsia="es-ES"/>
        </w:rPr>
        <w:t xml:space="preserve"> </w:t>
      </w:r>
      <w:r w:rsidR="006A2CE8">
        <w:rPr>
          <w:rFonts w:ascii="Verdana" w:eastAsia="Calibri" w:hAnsi="Verdana" w:cs="Arial"/>
          <w:lang w:eastAsia="es-ES"/>
        </w:rPr>
        <w:t xml:space="preserve">y </w:t>
      </w:r>
      <w:r w:rsidRPr="00540A2C">
        <w:rPr>
          <w:rFonts w:ascii="Verdana" w:eastAsia="Calibri" w:hAnsi="Verdana" w:cs="Arial"/>
          <w:lang w:eastAsia="es-ES"/>
        </w:rPr>
        <w:t xml:space="preserve">C- 157 </w:t>
      </w:r>
      <w:r w:rsidR="006A2CE8">
        <w:rPr>
          <w:rFonts w:ascii="Verdana" w:eastAsia="Calibri" w:hAnsi="Verdana" w:cs="Arial"/>
          <w:lang w:eastAsia="es-ES"/>
        </w:rPr>
        <w:t>de</w:t>
      </w:r>
      <w:r w:rsidRPr="00540A2C">
        <w:rPr>
          <w:rFonts w:ascii="Verdana" w:eastAsia="Calibri" w:hAnsi="Verdana" w:cs="Arial"/>
          <w:lang w:eastAsia="es-ES"/>
        </w:rPr>
        <w:t xml:space="preserve"> 10 de agosto de 2023, se abordó el análisis y estudio de la facultad de las entidades estatales para pactar la entrega de anticipos en los contratos estatales y el ámbito de aplicación del artículo 91 de la Ley 1474 de 2011. </w:t>
      </w:r>
      <w:r w:rsidR="00A82DA0" w:rsidRPr="006073B4">
        <w:rPr>
          <w:rStyle w:val="normaltextrun"/>
          <w:rFonts w:ascii="Verdana" w:hAnsi="Verdana" w:cs="Arial"/>
          <w:shd w:val="clear" w:color="auto" w:fill="FFFFFF"/>
          <w:lang w:val="es-ES"/>
        </w:rPr>
        <w:t>E</w:t>
      </w:r>
      <w:r w:rsidR="006A2CE8">
        <w:rPr>
          <w:rStyle w:val="normaltextrun"/>
          <w:rFonts w:ascii="Verdana" w:hAnsi="Verdana" w:cs="Arial"/>
          <w:shd w:val="clear" w:color="auto" w:fill="FFFFFF"/>
          <w:lang w:val="es-ES"/>
        </w:rPr>
        <w:t>stos y</w:t>
      </w:r>
      <w:r w:rsidR="00A82DA0" w:rsidRPr="006073B4">
        <w:rPr>
          <w:rFonts w:ascii="Verdana" w:hAnsi="Verdana"/>
        </w:rPr>
        <w:t xml:space="preserve"> otros conceptos se encuentran disponibles para consulta en el Sistema de relatoría de la Agencia, al cual se puede acceder a través del siguiente enlace</w:t>
      </w:r>
      <w:r w:rsidR="00D8321A" w:rsidRPr="006073B4">
        <w:rPr>
          <w:rFonts w:ascii="Verdana" w:hAnsi="Verdana"/>
        </w:rPr>
        <w:t>:</w:t>
      </w:r>
      <w:r w:rsidR="00DC525E" w:rsidRPr="006073B4">
        <w:rPr>
          <w:rStyle w:val="normaltextrun"/>
          <w:rFonts w:ascii="Verdana" w:hAnsi="Verdana" w:cs="Arial"/>
          <w:shd w:val="clear" w:color="auto" w:fill="FFFFFF"/>
          <w:lang w:val="es-ES"/>
        </w:rPr>
        <w:t xml:space="preserve"> </w:t>
      </w:r>
      <w:hyperlink r:id="rId12" w:history="1">
        <w:r w:rsidR="00D8321A" w:rsidRPr="006073B4">
          <w:rPr>
            <w:rStyle w:val="Hipervnculo"/>
            <w:rFonts w:ascii="Verdana" w:hAnsi="Verdana" w:cs="Arial"/>
            <w:shd w:val="clear" w:color="auto" w:fill="FFFFFF"/>
            <w:lang w:val="es-ES"/>
          </w:rPr>
          <w:t>https://relatoria.colombiacompra.gov.co/busqueda/conceptos</w:t>
        </w:r>
      </w:hyperlink>
      <w:r w:rsidR="008D1079" w:rsidRPr="006073B4">
        <w:rPr>
          <w:rStyle w:val="normaltextrun"/>
          <w:rFonts w:ascii="Verdana" w:hAnsi="Verdana" w:cs="Arial"/>
          <w:shd w:val="clear" w:color="auto" w:fill="FFFFFF"/>
          <w:lang w:val="es-ES"/>
        </w:rPr>
        <w:t>.</w:t>
      </w:r>
      <w:r w:rsidR="008D1079" w:rsidRPr="006073B4">
        <w:rPr>
          <w:rStyle w:val="normaltextrun"/>
          <w:rFonts w:ascii="Verdana" w:hAnsi="Verdana" w:cs="Arial"/>
          <w:color w:val="FF0000"/>
          <w:shd w:val="clear" w:color="auto" w:fill="FFFFFF"/>
          <w:lang w:val="es-ES"/>
        </w:rPr>
        <w:t xml:space="preserve"> </w:t>
      </w:r>
      <w:r w:rsidR="00BD658C" w:rsidRPr="006073B4">
        <w:rPr>
          <w:rFonts w:ascii="Verdana" w:hAnsi="Verdana" w:cs="Arial"/>
          <w:color w:val="000000" w:themeColor="text1"/>
          <w:shd w:val="clear" w:color="auto" w:fill="FFFFFF"/>
        </w:rPr>
        <w:t>  </w:t>
      </w:r>
    </w:p>
    <w:p w14:paraId="07589F35" w14:textId="77777777" w:rsidR="007853B2" w:rsidRPr="006073B4" w:rsidRDefault="007853B2" w:rsidP="007853B2">
      <w:pPr>
        <w:widowControl w:val="0"/>
        <w:autoSpaceDE w:val="0"/>
        <w:autoSpaceDN w:val="0"/>
        <w:spacing w:after="0" w:line="276" w:lineRule="auto"/>
        <w:jc w:val="both"/>
        <w:rPr>
          <w:rFonts w:ascii="Verdana" w:hAnsi="Verdana" w:cs="Arial"/>
          <w:color w:val="000000" w:themeColor="text1"/>
          <w:shd w:val="clear" w:color="auto" w:fill="FFFFFF"/>
        </w:rPr>
      </w:pPr>
    </w:p>
    <w:p w14:paraId="298F05B6" w14:textId="0C4AAC39" w:rsidR="006A2CE8" w:rsidRPr="006A2CE8" w:rsidRDefault="006A2CE8" w:rsidP="006A2CE8">
      <w:pPr>
        <w:shd w:val="clear" w:color="auto" w:fill="FFFFFF"/>
        <w:spacing w:line="240" w:lineRule="auto"/>
        <w:jc w:val="both"/>
        <w:textAlignment w:val="baseline"/>
        <w:rPr>
          <w:rFonts w:ascii="Verdana" w:eastAsia="Times New Roman" w:hAnsi="Verdana" w:cs="Times New Roman"/>
          <w:color w:val="242424"/>
          <w:lang w:eastAsia="es-CO"/>
        </w:rPr>
      </w:pPr>
      <w:r w:rsidRPr="006A2CE8">
        <w:rPr>
          <w:rFonts w:ascii="Verdana" w:eastAsia="Times New Roman" w:hAnsi="Verdana" w:cs="Times New Roman"/>
          <w:color w:val="000000"/>
          <w:bdr w:val="none" w:sz="0" w:space="0" w:color="auto" w:frame="1"/>
          <w:lang w:eastAsia="es-CO"/>
        </w:rPr>
        <w:t>Le informamos que ya se encuentra disponible la Guía para el manejo de ofertas artificialmente bajas en Procesos de Contratación. En este documento podrás consultar una serie de pautas para el manejo ofertas artificialmente bajas, en línea con las mejores prácticas internacionales en la materia. Puede consultar la versión actualizada en el siguiente enlace: </w:t>
      </w:r>
      <w:hyperlink r:id="rId13" w:tgtFrame="_blank" w:tooltip="Dirección URL original: https://www.colombiacompra.gov.co/manuales-guias-y-pliegos-tipo/manuales-y-guias/guia-para-el-manejo-de-ofertas-artificialmente-baja-0. Haga clic o pulse si confía en este vínculo." w:history="1">
        <w:r w:rsidRPr="006A2CE8">
          <w:rPr>
            <w:rFonts w:ascii="Verdana" w:eastAsia="Times New Roman" w:hAnsi="Verdana" w:cs="Times New Roman"/>
            <w:color w:val="0000FF"/>
            <w:u w:val="single"/>
            <w:bdr w:val="none" w:sz="0" w:space="0" w:color="auto" w:frame="1"/>
            <w:lang w:eastAsia="es-CO"/>
          </w:rPr>
          <w:t>https://www.colombiacompra.gov.co/manuales-guias-y-pliegos-tipo/manuales-y-guias/guia-para-el-manejo-de-ofertas-artificialmente-baja-0</w:t>
        </w:r>
      </w:hyperlink>
      <w:r w:rsidRPr="006A2CE8">
        <w:rPr>
          <w:rFonts w:ascii="Verdana" w:eastAsia="Times New Roman" w:hAnsi="Verdana" w:cs="Times New Roman"/>
          <w:color w:val="467886"/>
          <w:u w:val="single"/>
          <w:bdr w:val="none" w:sz="0" w:space="0" w:color="auto" w:frame="1"/>
          <w:lang w:eastAsia="es-CO"/>
        </w:rPr>
        <w:t> </w:t>
      </w:r>
    </w:p>
    <w:p w14:paraId="6EDADF92" w14:textId="77777777" w:rsidR="006A2CE8" w:rsidRPr="006A2CE8" w:rsidRDefault="006A2CE8" w:rsidP="006A2CE8">
      <w:pPr>
        <w:shd w:val="clear" w:color="auto" w:fill="FFFFFF"/>
        <w:spacing w:line="240" w:lineRule="auto"/>
        <w:jc w:val="both"/>
        <w:textAlignment w:val="baseline"/>
        <w:rPr>
          <w:rFonts w:ascii="Verdana" w:eastAsia="Times New Roman" w:hAnsi="Verdana" w:cs="Times New Roman"/>
          <w:color w:val="242424"/>
          <w:lang w:eastAsia="es-CO"/>
        </w:rPr>
      </w:pPr>
      <w:r w:rsidRPr="006A2CE8">
        <w:rPr>
          <w:rFonts w:ascii="Verdana" w:eastAsia="Times New Roman" w:hAnsi="Verdana" w:cs="Times New Roman"/>
          <w:color w:val="000000"/>
          <w:bdr w:val="none" w:sz="0" w:space="0" w:color="auto" w:frame="1"/>
          <w:lang w:eastAsia="es-CO"/>
        </w:rPr>
        <w:t>De otra parte, te contamos que ya publicamos la Guía para incentivar la participación de Mujeres en el Sistema de Compras y Contratación Pública. Esta guía tiene como finalidad ofrecer información de valor para que las Entidades Estatales fomenten de manera efectiva la participación de las mujeres en el mercado de compras públicas. Puedes consultar la guía en el siguiente enlace: </w:t>
      </w:r>
      <w:hyperlink r:id="rId14" w:tgtFrame="_blank" w:tooltip="Dirección URL original: https://www.colombiacompra.gov.co/manuales-guias-y-pliegos-tipo/manuales-y-guias/guia-para-incentivar-la-participacion-de-las-mujeres. Haga clic o pulse si confía en este vínculo." w:history="1">
        <w:r w:rsidRPr="006A2CE8">
          <w:rPr>
            <w:rFonts w:ascii="Verdana" w:eastAsia="Times New Roman" w:hAnsi="Verdana" w:cs="Times New Roman"/>
            <w:color w:val="0000FF"/>
            <w:u w:val="single"/>
            <w:bdr w:val="none" w:sz="0" w:space="0" w:color="auto" w:frame="1"/>
            <w:lang w:eastAsia="es-CO"/>
          </w:rPr>
          <w:t>https://www.colombiacompra.gov.co/manuales-guias-y-pliegos-tipo/manuales-y-guias/guia-para-incentivar-la-participacion-de-las-mujeres</w:t>
        </w:r>
      </w:hyperlink>
    </w:p>
    <w:p w14:paraId="5DBFD6AE" w14:textId="77777777" w:rsidR="006A2CE8" w:rsidRPr="006A2CE8" w:rsidRDefault="006A2CE8" w:rsidP="006A2CE8">
      <w:pPr>
        <w:shd w:val="clear" w:color="auto" w:fill="FFFFFF"/>
        <w:spacing w:line="240" w:lineRule="auto"/>
        <w:jc w:val="both"/>
        <w:textAlignment w:val="baseline"/>
        <w:rPr>
          <w:rFonts w:ascii="Verdana" w:eastAsia="Times New Roman" w:hAnsi="Verdana" w:cs="Times New Roman"/>
          <w:color w:val="242424"/>
          <w:lang w:eastAsia="es-CO"/>
        </w:rPr>
      </w:pPr>
      <w:r w:rsidRPr="006A2CE8">
        <w:rPr>
          <w:rFonts w:ascii="Verdana" w:eastAsia="Times New Roman" w:hAnsi="Verdana" w:cs="Times New Roman"/>
          <w:color w:val="000000"/>
          <w:bdr w:val="none" w:sz="0" w:space="0" w:color="auto" w:frame="1"/>
          <w:lang w:eastAsia="es-CO"/>
        </w:rPr>
        <w:t>También te invitamos a consultar la versión VIII de 2024, del Boletín de Relatoría de la Subdirección de Gestión Contractual relacionado con la participación de las MIPYMES en los procesos de compra y contratación pública, el cual se puede descargar en la página web de la Agencia: </w:t>
      </w:r>
      <w:hyperlink r:id="rId15" w:tgtFrame="_blank" w:tooltip="Dirección URL original: https://www.colombiacompra.gov.co/sites/cce_public/files/files_2020/boletin_de_realtoria_viii.pdf. Haga clic o pulse si confía en este vínculo." w:history="1">
        <w:r w:rsidRPr="006A2CE8">
          <w:rPr>
            <w:rFonts w:ascii="Verdana" w:eastAsia="Times New Roman" w:hAnsi="Verdana" w:cs="Times New Roman"/>
            <w:color w:val="0000FF"/>
            <w:u w:val="single"/>
            <w:bdr w:val="none" w:sz="0" w:space="0" w:color="auto" w:frame="1"/>
            <w:lang w:eastAsia="es-CO"/>
          </w:rPr>
          <w:t>https://www.colombiacompra.gov.co/sites/cce_public/files/files_2020/boletin_de_realtoria_viii.pdf</w:t>
        </w:r>
      </w:hyperlink>
    </w:p>
    <w:p w14:paraId="40034497" w14:textId="77777777" w:rsidR="007853B2" w:rsidRPr="006073B4" w:rsidRDefault="007853B2" w:rsidP="007853B2">
      <w:pPr>
        <w:widowControl w:val="0"/>
        <w:autoSpaceDE w:val="0"/>
        <w:autoSpaceDN w:val="0"/>
        <w:spacing w:after="0" w:line="276" w:lineRule="auto"/>
        <w:jc w:val="both"/>
        <w:rPr>
          <w:rFonts w:ascii="Verdana" w:hAnsi="Verdana" w:cs="Arial"/>
          <w:color w:val="FF0000"/>
          <w:shd w:val="clear" w:color="auto" w:fill="FFFFFF"/>
          <w:lang w:val="es-ES"/>
        </w:rPr>
      </w:pPr>
    </w:p>
    <w:p w14:paraId="61A80AFE" w14:textId="51B759DF" w:rsidR="00A91FB7" w:rsidRPr="006073B4" w:rsidRDefault="00A91FB7" w:rsidP="00A91FB7">
      <w:pPr>
        <w:widowControl w:val="0"/>
        <w:autoSpaceDE w:val="0"/>
        <w:autoSpaceDN w:val="0"/>
        <w:spacing w:after="0" w:line="276" w:lineRule="auto"/>
        <w:jc w:val="both"/>
        <w:rPr>
          <w:rFonts w:ascii="Verdana" w:hAnsi="Verdana" w:cs="Arial"/>
          <w:lang w:val="es-ES_tradnl"/>
        </w:rPr>
      </w:pPr>
      <w:r w:rsidRPr="006073B4">
        <w:rPr>
          <w:rFonts w:ascii="Verdana" w:hAnsi="Verdana" w:cs="Arial"/>
        </w:rPr>
        <w:t>Este concepto tiene el alcance previsto en el artículo 28 del Código de Procedimiento Administrativo y de lo Contencioso Administrativo</w:t>
      </w:r>
      <w:r w:rsidR="00172F3A" w:rsidRPr="006073B4">
        <w:rPr>
          <w:rFonts w:ascii="Verdana" w:hAnsi="Verdana" w:cs="Arial"/>
        </w:rPr>
        <w:t xml:space="preserve"> </w:t>
      </w:r>
      <w:r w:rsidR="00172F3A" w:rsidRPr="006073B4">
        <w:rPr>
          <w:rFonts w:ascii="Verdana" w:hAnsi="Verdana" w:cs="Arial"/>
          <w:lang w:val="es-ES_tradnl"/>
        </w:rPr>
        <w:t>y las expresiones aquí utilizadas con mayúscula inicial deben ser entendidas con el significado que les otorga el artículo 2.2.1.1.1.3.1. del Decreto 1082 de 2015.</w:t>
      </w:r>
    </w:p>
    <w:p w14:paraId="00BDA056" w14:textId="05BCB72C" w:rsidR="00A91FB7" w:rsidRPr="006073B4" w:rsidRDefault="00A91FB7" w:rsidP="00A91FB7">
      <w:pPr>
        <w:widowControl w:val="0"/>
        <w:autoSpaceDE w:val="0"/>
        <w:autoSpaceDN w:val="0"/>
        <w:spacing w:after="0" w:line="276" w:lineRule="auto"/>
        <w:jc w:val="both"/>
        <w:rPr>
          <w:rFonts w:ascii="Verdana" w:hAnsi="Verdana" w:cs="Arial"/>
        </w:rPr>
      </w:pPr>
    </w:p>
    <w:p w14:paraId="3CECADB7" w14:textId="00F7F1BF" w:rsidR="00CD2E70" w:rsidRPr="006073B4" w:rsidRDefault="00A91FB7" w:rsidP="00CD2E70">
      <w:pPr>
        <w:spacing w:after="0" w:line="240" w:lineRule="auto"/>
        <w:rPr>
          <w:rFonts w:ascii="Verdana" w:hAnsi="Verdana" w:cs="Arial"/>
          <w:lang w:eastAsia="es-CO"/>
        </w:rPr>
      </w:pPr>
      <w:r w:rsidRPr="006073B4">
        <w:rPr>
          <w:rFonts w:ascii="Verdana" w:eastAsia="Times New Roman" w:hAnsi="Verdana" w:cs="Arial"/>
          <w:lang w:eastAsia="es-CO"/>
        </w:rPr>
        <w:lastRenderedPageBreak/>
        <w:t>Atentamente,</w:t>
      </w:r>
      <w:r w:rsidR="00CD2E70" w:rsidRPr="006073B4">
        <w:rPr>
          <w:rFonts w:ascii="Verdana" w:hAnsi="Verdana" w:cs="Arial"/>
          <w:lang w:eastAsia="es-CO"/>
        </w:rPr>
        <w:t xml:space="preserve"> </w:t>
      </w:r>
    </w:p>
    <w:p w14:paraId="5ED111D5" w14:textId="7D0FFC89" w:rsidR="00CD2E70" w:rsidRPr="006073B4" w:rsidRDefault="00EB3FF8" w:rsidP="00CD2E70">
      <w:pPr>
        <w:spacing w:line="276" w:lineRule="auto"/>
        <w:jc w:val="center"/>
        <w:rPr>
          <w:rFonts w:ascii="Verdana" w:hAnsi="Verdana" w:cs="Arial"/>
          <w:color w:val="000000"/>
          <w:lang w:val="es-ES_tradnl" w:eastAsia="es-CO"/>
        </w:rPr>
      </w:pPr>
      <w:r>
        <w:rPr>
          <w:noProof/>
        </w:rPr>
        <w:drawing>
          <wp:inline distT="0" distB="0" distL="0" distR="0" wp14:anchorId="6958006A" wp14:editId="7014CB08">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2E70" w:rsidRPr="006073B4" w14:paraId="2DBC770D" w14:textId="77777777" w:rsidTr="003751C7">
        <w:trPr>
          <w:trHeight w:val="315"/>
        </w:trPr>
        <w:tc>
          <w:tcPr>
            <w:tcW w:w="893" w:type="dxa"/>
            <w:vAlign w:val="center"/>
            <w:hideMark/>
          </w:tcPr>
          <w:p w14:paraId="15A5F5BE" w14:textId="77777777" w:rsidR="00CD2E70" w:rsidRPr="006073B4" w:rsidRDefault="00CD2E70" w:rsidP="0044122F">
            <w:pPr>
              <w:contextualSpacing/>
              <w:rPr>
                <w:rFonts w:ascii="Verdana" w:hAnsi="Verdana" w:cs="Arial"/>
                <w:sz w:val="16"/>
                <w:szCs w:val="16"/>
                <w:lang w:val="es-ES" w:eastAsia="es-ES"/>
              </w:rPr>
            </w:pPr>
            <w:r w:rsidRPr="006073B4">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CEF9E9C" w14:textId="64EDEF3A" w:rsidR="00254A7A" w:rsidRPr="006073B4" w:rsidRDefault="00490FD5" w:rsidP="00254A7A">
            <w:pPr>
              <w:contextualSpacing/>
              <w:rPr>
                <w:rStyle w:val="normaltextrun"/>
                <w:rFonts w:ascii="Verdana" w:hAnsi="Verdana"/>
                <w:sz w:val="16"/>
                <w:szCs w:val="16"/>
              </w:rPr>
            </w:pPr>
            <w:r w:rsidRPr="006073B4">
              <w:rPr>
                <w:rStyle w:val="normaltextrun"/>
                <w:rFonts w:ascii="Verdana" w:hAnsi="Verdana"/>
                <w:sz w:val="16"/>
                <w:szCs w:val="16"/>
              </w:rPr>
              <w:t>Tatiana Baquero Iguarán</w:t>
            </w:r>
          </w:p>
          <w:p w14:paraId="6AB49B73" w14:textId="0FA4CDFF" w:rsidR="00CD2E70" w:rsidRPr="006073B4" w:rsidRDefault="00254A7A" w:rsidP="00254A7A">
            <w:pPr>
              <w:contextualSpacing/>
              <w:rPr>
                <w:rFonts w:ascii="Verdana" w:eastAsia="Arial" w:hAnsi="Verdana" w:cs="Arial"/>
                <w:sz w:val="16"/>
                <w:szCs w:val="16"/>
              </w:rPr>
            </w:pPr>
            <w:r w:rsidRPr="006073B4">
              <w:rPr>
                <w:rStyle w:val="normaltextrun"/>
                <w:rFonts w:ascii="Verdana" w:hAnsi="Verdana"/>
                <w:sz w:val="16"/>
                <w:szCs w:val="16"/>
              </w:rPr>
              <w:t>Contratista de la Subdirección de Gestión Contractual</w:t>
            </w:r>
          </w:p>
        </w:tc>
      </w:tr>
      <w:tr w:rsidR="00CD2E70" w:rsidRPr="006073B4" w14:paraId="54ECFA9D" w14:textId="77777777" w:rsidTr="003751C7">
        <w:trPr>
          <w:trHeight w:val="330"/>
        </w:trPr>
        <w:tc>
          <w:tcPr>
            <w:tcW w:w="893" w:type="dxa"/>
            <w:vAlign w:val="center"/>
            <w:hideMark/>
          </w:tcPr>
          <w:p w14:paraId="322FF342" w14:textId="77777777" w:rsidR="00CD2E70" w:rsidRPr="006073B4" w:rsidRDefault="00CD2E70" w:rsidP="0044122F">
            <w:pPr>
              <w:contextualSpacing/>
              <w:rPr>
                <w:rFonts w:ascii="Verdana" w:hAnsi="Verdana" w:cs="Arial"/>
                <w:sz w:val="16"/>
                <w:szCs w:val="16"/>
                <w:lang w:val="es-ES" w:eastAsia="es-ES"/>
              </w:rPr>
            </w:pPr>
            <w:r w:rsidRPr="006073B4">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1F942CE" w14:textId="77777777" w:rsidR="00254A7A" w:rsidRPr="006073B4" w:rsidRDefault="00254A7A" w:rsidP="00254A7A">
            <w:pPr>
              <w:pStyle w:val="paragraph"/>
              <w:spacing w:after="0"/>
              <w:contextualSpacing/>
              <w:textAlignment w:val="baseline"/>
              <w:rPr>
                <w:rStyle w:val="normaltextrun"/>
                <w:rFonts w:ascii="Verdana" w:hAnsi="Verdana" w:cs="Arial"/>
                <w:sz w:val="16"/>
                <w:szCs w:val="16"/>
                <w:lang w:val="es-ES"/>
              </w:rPr>
            </w:pPr>
            <w:r w:rsidRPr="006073B4">
              <w:rPr>
                <w:rStyle w:val="normaltextrun"/>
                <w:rFonts w:ascii="Verdana" w:hAnsi="Verdana" w:cs="Arial"/>
                <w:sz w:val="16"/>
                <w:szCs w:val="16"/>
                <w:lang w:val="es-ES"/>
              </w:rPr>
              <w:t>Alejandro Sarmiento Cantillo</w:t>
            </w:r>
          </w:p>
          <w:p w14:paraId="6B05B490" w14:textId="5284924E" w:rsidR="00CD2E70" w:rsidRPr="006073B4" w:rsidRDefault="00254A7A" w:rsidP="00254A7A">
            <w:pPr>
              <w:pStyle w:val="paragraph"/>
              <w:spacing w:before="0" w:beforeAutospacing="0" w:after="0" w:afterAutospacing="0"/>
              <w:contextualSpacing/>
              <w:textAlignment w:val="baseline"/>
              <w:rPr>
                <w:rFonts w:ascii="Verdana" w:hAnsi="Verdana" w:cs="Segoe UI"/>
                <w:sz w:val="16"/>
                <w:szCs w:val="16"/>
              </w:rPr>
            </w:pPr>
            <w:r w:rsidRPr="006073B4">
              <w:rPr>
                <w:rStyle w:val="normaltextrun"/>
                <w:rFonts w:ascii="Verdana" w:hAnsi="Verdana" w:cs="Arial"/>
                <w:sz w:val="16"/>
                <w:szCs w:val="16"/>
                <w:lang w:val="es-ES"/>
              </w:rPr>
              <w:t>Gestor T1 ‒ 15 de la Subdirección de Gestión Contractual</w:t>
            </w:r>
            <w:r w:rsidR="00CD2E70" w:rsidRPr="006073B4">
              <w:rPr>
                <w:rStyle w:val="eop"/>
                <w:rFonts w:ascii="Verdana" w:hAnsi="Verdana" w:cs="Arial"/>
                <w:sz w:val="16"/>
                <w:szCs w:val="16"/>
              </w:rPr>
              <w:t> </w:t>
            </w:r>
          </w:p>
        </w:tc>
      </w:tr>
      <w:tr w:rsidR="00CD2E70" w:rsidRPr="006073B4" w14:paraId="3D2C2D00" w14:textId="77777777" w:rsidTr="003751C7">
        <w:trPr>
          <w:trHeight w:val="300"/>
        </w:trPr>
        <w:tc>
          <w:tcPr>
            <w:tcW w:w="893" w:type="dxa"/>
            <w:vAlign w:val="center"/>
          </w:tcPr>
          <w:p w14:paraId="22572E15" w14:textId="77777777" w:rsidR="00CD2E70" w:rsidRPr="006073B4" w:rsidRDefault="00CD2E70" w:rsidP="0044122F">
            <w:pPr>
              <w:contextualSpacing/>
              <w:rPr>
                <w:rFonts w:ascii="Verdana" w:hAnsi="Verdana" w:cs="Arial"/>
                <w:sz w:val="16"/>
                <w:szCs w:val="16"/>
                <w:lang w:val="es-ES" w:eastAsia="es-ES"/>
              </w:rPr>
            </w:pPr>
            <w:r w:rsidRPr="006073B4">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8F9554" w14:textId="77777777" w:rsidR="00CD2E70" w:rsidRPr="006073B4" w:rsidRDefault="00CD2E70" w:rsidP="0044122F">
            <w:pPr>
              <w:contextualSpacing/>
              <w:rPr>
                <w:rFonts w:ascii="Verdana" w:eastAsia="Calibri" w:hAnsi="Verdana" w:cs="Arial"/>
                <w:sz w:val="16"/>
                <w:szCs w:val="16"/>
                <w:lang w:val="pt-BR" w:eastAsia="es-ES"/>
              </w:rPr>
            </w:pPr>
            <w:r w:rsidRPr="006073B4">
              <w:rPr>
                <w:rFonts w:ascii="Verdana" w:eastAsia="Calibri" w:hAnsi="Verdana" w:cs="Arial"/>
                <w:sz w:val="16"/>
                <w:szCs w:val="16"/>
                <w:lang w:val="pt-BR" w:eastAsia="es-ES"/>
              </w:rPr>
              <w:t>Carolina Quintero Gacharná</w:t>
            </w:r>
          </w:p>
          <w:p w14:paraId="706065BE" w14:textId="77777777" w:rsidR="00CD2E70" w:rsidRPr="006073B4" w:rsidRDefault="00CD2E70" w:rsidP="0044122F">
            <w:pPr>
              <w:contextualSpacing/>
              <w:rPr>
                <w:rFonts w:ascii="Verdana" w:eastAsia="Calibri" w:hAnsi="Verdana" w:cs="Arial"/>
                <w:sz w:val="16"/>
                <w:szCs w:val="16"/>
                <w:lang w:val="pt-BR" w:eastAsia="es-ES"/>
              </w:rPr>
            </w:pPr>
            <w:r w:rsidRPr="006073B4">
              <w:rPr>
                <w:rFonts w:ascii="Verdana" w:eastAsia="Calibri" w:hAnsi="Verdana" w:cs="Arial"/>
                <w:sz w:val="16"/>
                <w:szCs w:val="16"/>
                <w:lang w:eastAsia="es-ES"/>
              </w:rPr>
              <w:t>Subdirectora</w:t>
            </w:r>
            <w:r w:rsidRPr="006073B4">
              <w:rPr>
                <w:rFonts w:ascii="Verdana" w:eastAsia="Calibri" w:hAnsi="Verdana" w:cs="Arial"/>
                <w:sz w:val="16"/>
                <w:szCs w:val="16"/>
                <w:lang w:val="pt-BR" w:eastAsia="es-ES"/>
              </w:rPr>
              <w:t xml:space="preserve"> de Gestión Contractual ANCP – CCE</w:t>
            </w:r>
          </w:p>
        </w:tc>
      </w:tr>
      <w:bookmarkEnd w:id="0"/>
    </w:tbl>
    <w:p w14:paraId="0083C991" w14:textId="62C71FF5" w:rsidR="5D8505AD" w:rsidRPr="006073B4" w:rsidRDefault="5D8505AD" w:rsidP="00BE73FA">
      <w:pPr>
        <w:spacing w:after="0" w:line="240" w:lineRule="auto"/>
        <w:rPr>
          <w:rFonts w:ascii="Verdana" w:eastAsia="Times New Roman" w:hAnsi="Verdana" w:cs="Arial"/>
          <w:sz w:val="24"/>
          <w:szCs w:val="24"/>
          <w:lang w:eastAsia="es-ES"/>
        </w:rPr>
      </w:pPr>
    </w:p>
    <w:sectPr w:rsidR="5D8505AD" w:rsidRPr="006073B4" w:rsidSect="00C44B4C">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768D8" w14:textId="77777777" w:rsidR="008B7CD7" w:rsidRDefault="008B7CD7" w:rsidP="00B30448">
      <w:pPr>
        <w:spacing w:after="0" w:line="240" w:lineRule="auto"/>
      </w:pPr>
      <w:r>
        <w:separator/>
      </w:r>
    </w:p>
  </w:endnote>
  <w:endnote w:type="continuationSeparator" w:id="0">
    <w:p w14:paraId="5EAD333C" w14:textId="77777777" w:rsidR="008B7CD7" w:rsidRDefault="008B7CD7" w:rsidP="00B30448">
      <w:pPr>
        <w:spacing w:after="0" w:line="240" w:lineRule="auto"/>
      </w:pPr>
      <w:r>
        <w:continuationSeparator/>
      </w:r>
    </w:p>
  </w:endnote>
  <w:endnote w:type="continuationNotice" w:id="1">
    <w:p w14:paraId="71B3A41C" w14:textId="77777777" w:rsidR="008B7CD7" w:rsidRDefault="008B7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7FC06" w14:textId="77777777" w:rsidR="008B7CD7" w:rsidRDefault="008B7CD7" w:rsidP="00B30448">
      <w:pPr>
        <w:spacing w:after="0" w:line="240" w:lineRule="auto"/>
      </w:pPr>
      <w:r>
        <w:separator/>
      </w:r>
    </w:p>
  </w:footnote>
  <w:footnote w:type="continuationSeparator" w:id="0">
    <w:p w14:paraId="075FDD9A" w14:textId="77777777" w:rsidR="008B7CD7" w:rsidRDefault="008B7CD7" w:rsidP="00B30448">
      <w:pPr>
        <w:spacing w:after="0" w:line="240" w:lineRule="auto"/>
      </w:pPr>
      <w:r>
        <w:continuationSeparator/>
      </w:r>
    </w:p>
  </w:footnote>
  <w:footnote w:type="continuationNotice" w:id="1">
    <w:p w14:paraId="39CED403" w14:textId="77777777" w:rsidR="008B7CD7" w:rsidRDefault="008B7CD7">
      <w:pPr>
        <w:spacing w:after="0" w:line="240" w:lineRule="auto"/>
      </w:pPr>
    </w:p>
  </w:footnote>
  <w:footnote w:id="2">
    <w:p w14:paraId="2B93AB92" w14:textId="77777777" w:rsidR="00F8402B" w:rsidRPr="00540A2C" w:rsidRDefault="00F8402B" w:rsidP="00F8402B">
      <w:pPr>
        <w:pStyle w:val="NormalWeb"/>
        <w:shd w:val="clear" w:color="auto" w:fill="FFFFFF"/>
        <w:spacing w:after="0"/>
        <w:ind w:firstLine="709"/>
        <w:jc w:val="both"/>
        <w:rPr>
          <w:rFonts w:ascii="Verdana" w:hAnsi="Verdana" w:cs="Arial"/>
          <w:sz w:val="16"/>
          <w:szCs w:val="16"/>
          <w:lang w:eastAsia="es-CO"/>
        </w:rPr>
      </w:pPr>
      <w:r w:rsidRPr="00540A2C">
        <w:rPr>
          <w:rStyle w:val="Refdenotaalpie"/>
          <w:rFonts w:ascii="Verdana" w:hAnsi="Verdana"/>
          <w:sz w:val="16"/>
          <w:szCs w:val="16"/>
        </w:rPr>
        <w:footnoteRef/>
      </w:r>
      <w:r w:rsidRPr="00540A2C">
        <w:rPr>
          <w:rFonts w:ascii="Verdana" w:eastAsia="Calibri" w:hAnsi="Verdana" w:cs="Arial"/>
          <w:sz w:val="16"/>
          <w:szCs w:val="16"/>
          <w:lang w:val="es-ES"/>
        </w:rPr>
        <w:t>«</w:t>
      </w:r>
      <w:r w:rsidRPr="00540A2C">
        <w:rPr>
          <w:rFonts w:ascii="Verdana" w:hAnsi="Verdana" w:cs="Arial"/>
          <w:sz w:val="16"/>
          <w:szCs w:val="16"/>
          <w:lang w:eastAsia="es-CO"/>
        </w:rPr>
        <w:t>Artículo 2.2.1.1.2.4.1.</w:t>
      </w:r>
      <w:r w:rsidRPr="00540A2C">
        <w:rPr>
          <w:rFonts w:ascii="Verdana" w:hAnsi="Verdana" w:cs="Arial"/>
          <w:i/>
          <w:iCs/>
          <w:sz w:val="16"/>
          <w:szCs w:val="16"/>
          <w:lang w:eastAsia="es-CO"/>
        </w:rPr>
        <w:t> </w:t>
      </w:r>
      <w:r w:rsidRPr="00540A2C">
        <w:rPr>
          <w:rFonts w:ascii="Verdana" w:hAnsi="Verdana" w:cs="Arial"/>
          <w:sz w:val="16"/>
          <w:szCs w:val="16"/>
          <w:lang w:eastAsia="es-CO"/>
        </w:rPr>
        <w:t>Patrimonio autónomo para el manejo de anticipos.</w:t>
      </w:r>
      <w:r w:rsidRPr="00540A2C">
        <w:rPr>
          <w:rFonts w:ascii="Verdana" w:hAnsi="Verdana" w:cs="Arial"/>
          <w:i/>
          <w:iCs/>
          <w:sz w:val="16"/>
          <w:szCs w:val="16"/>
          <w:lang w:eastAsia="es-CO"/>
        </w:rPr>
        <w:t> </w:t>
      </w:r>
      <w:r w:rsidRPr="00540A2C">
        <w:rPr>
          <w:rFonts w:ascii="Verdana" w:hAnsi="Verdana" w:cs="Arial"/>
          <w:sz w:val="16"/>
          <w:szCs w:val="16"/>
          <w:lang w:eastAsia="es-CO"/>
        </w:rPr>
        <w:t>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w:t>
      </w:r>
    </w:p>
    <w:p w14:paraId="5B29C44C" w14:textId="77777777" w:rsidR="00F8402B" w:rsidRPr="00540A2C" w:rsidRDefault="00F8402B" w:rsidP="00F8402B">
      <w:pPr>
        <w:pStyle w:val="NormalWeb"/>
        <w:shd w:val="clear" w:color="auto" w:fill="FFFFFF"/>
        <w:spacing w:after="0"/>
        <w:ind w:firstLine="709"/>
        <w:jc w:val="both"/>
        <w:rPr>
          <w:rFonts w:ascii="Verdana" w:hAnsi="Verdana" w:cs="Arial"/>
          <w:sz w:val="16"/>
          <w:szCs w:val="16"/>
          <w:lang w:eastAsia="es-CO"/>
        </w:rPr>
      </w:pPr>
      <w:r w:rsidRPr="00540A2C">
        <w:rPr>
          <w:rFonts w:ascii="Verdana" w:eastAsia="Calibri" w:hAnsi="Verdana" w:cs="Arial"/>
          <w:sz w:val="16"/>
          <w:szCs w:val="16"/>
          <w:lang w:val="es-ES"/>
        </w:rPr>
        <w:t>«</w:t>
      </w:r>
      <w:r w:rsidRPr="00540A2C">
        <w:rPr>
          <w:rFonts w:ascii="Verdana" w:hAnsi="Verdana" w:cs="Arial"/>
          <w:sz w:val="16"/>
          <w:szCs w:val="16"/>
          <w:lang w:eastAsia="es-CO"/>
        </w:rPr>
        <w:t>Los recursos entregados por la Entidad Estatal a título de anticipo dejan de ser parte del patrimonio de esta para conformar el patrimonio autónomo. En consecuencia, los recursos del patrimonio autónomo y sus rendimientos son autónomos y son manejados de acuerdo con el contrato de fiducia mercantil.</w:t>
      </w:r>
    </w:p>
    <w:p w14:paraId="6C5C83A7" w14:textId="77777777" w:rsidR="00F8402B" w:rsidRPr="00540A2C" w:rsidRDefault="00F8402B" w:rsidP="00F8402B">
      <w:pPr>
        <w:pStyle w:val="NormalWeb"/>
        <w:shd w:val="clear" w:color="auto" w:fill="FFFFFF"/>
        <w:spacing w:after="0"/>
        <w:ind w:firstLine="709"/>
        <w:jc w:val="both"/>
        <w:rPr>
          <w:rFonts w:ascii="Verdana" w:hAnsi="Verdana" w:cs="Arial"/>
          <w:sz w:val="16"/>
          <w:szCs w:val="16"/>
          <w:lang w:eastAsia="es-CO"/>
        </w:rPr>
      </w:pPr>
      <w:r w:rsidRPr="00540A2C">
        <w:rPr>
          <w:rFonts w:ascii="Verdana" w:eastAsia="Calibri" w:hAnsi="Verdana" w:cs="Arial"/>
          <w:sz w:val="16"/>
          <w:szCs w:val="16"/>
          <w:lang w:val="es-ES"/>
        </w:rPr>
        <w:t>«</w:t>
      </w:r>
      <w:r w:rsidRPr="00540A2C">
        <w:rPr>
          <w:rFonts w:ascii="Verdana" w:hAnsi="Verdana" w:cs="Arial"/>
          <w:sz w:val="16"/>
          <w:szCs w:val="16"/>
          <w:lang w:eastAsia="es-CO"/>
        </w:rPr>
        <w:t>En los pliegos de condiciones, la Entidad Estatal debe establecer los términos y condiciones de la administración del anticipo a través del patrimonio autónomo.</w:t>
      </w:r>
    </w:p>
    <w:p w14:paraId="34339B06" w14:textId="77777777" w:rsidR="00F8402B" w:rsidRPr="00540A2C" w:rsidRDefault="00F8402B" w:rsidP="00F8402B">
      <w:pPr>
        <w:pStyle w:val="NormalWeb"/>
        <w:shd w:val="clear" w:color="auto" w:fill="FFFFFF"/>
        <w:spacing w:after="0"/>
        <w:ind w:firstLine="709"/>
        <w:jc w:val="both"/>
        <w:rPr>
          <w:rFonts w:ascii="Verdana" w:eastAsia="Calibri" w:hAnsi="Verdana" w:cs="Arial"/>
          <w:sz w:val="16"/>
          <w:szCs w:val="16"/>
          <w:lang w:val="es-ES"/>
        </w:rPr>
      </w:pPr>
      <w:r w:rsidRPr="00540A2C">
        <w:rPr>
          <w:rFonts w:ascii="Verdana" w:eastAsia="Calibri" w:hAnsi="Verdana" w:cs="Arial"/>
          <w:sz w:val="16"/>
          <w:szCs w:val="16"/>
          <w:lang w:val="es-ES"/>
        </w:rPr>
        <w:t>«</w:t>
      </w:r>
      <w:r w:rsidRPr="00540A2C">
        <w:rPr>
          <w:rFonts w:ascii="Verdana" w:hAnsi="Verdana" w:cs="Arial"/>
          <w:sz w:val="16"/>
          <w:szCs w:val="16"/>
          <w:lang w:eastAsia="es-CO"/>
        </w:rPr>
        <w:t>En este caso, la sociedad fiduciaria debe pagar a los proveedores, con base en las instrucciones que reciba del contratista, las cuales deben haber sido autorizadas por el Supervisor o el Interventor, siempre y cuando tales pagos correspondan a los rubros previstos en el plan de utilización o de inversión del anticipo.</w:t>
      </w:r>
      <w:r w:rsidRPr="00540A2C">
        <w:rPr>
          <w:rFonts w:ascii="Verdana" w:eastAsia="Calibri" w:hAnsi="Verdana" w:cs="Arial"/>
          <w:sz w:val="16"/>
          <w:szCs w:val="16"/>
          <w:lang w:val="es-ES"/>
        </w:rPr>
        <w:t>»</w:t>
      </w:r>
    </w:p>
    <w:p w14:paraId="3ACF0AAC" w14:textId="77777777" w:rsidR="00F8402B" w:rsidRPr="00540A2C" w:rsidRDefault="00F8402B" w:rsidP="00F8402B">
      <w:pPr>
        <w:pStyle w:val="NormalWeb"/>
        <w:shd w:val="clear" w:color="auto" w:fill="FFFFFF"/>
        <w:spacing w:after="0"/>
        <w:ind w:firstLine="709"/>
        <w:jc w:val="both"/>
        <w:rPr>
          <w:rFonts w:ascii="Verdana" w:hAnsi="Verdana" w:cs="Arial"/>
          <w:sz w:val="16"/>
          <w:szCs w:val="16"/>
          <w:lang w:eastAsia="es-CO"/>
        </w:rPr>
      </w:pPr>
    </w:p>
  </w:footnote>
  <w:footnote w:id="3">
    <w:p w14:paraId="33D94BFD" w14:textId="77777777" w:rsidR="00F8402B" w:rsidRPr="00540A2C" w:rsidRDefault="00F8402B" w:rsidP="00F8402B">
      <w:pPr>
        <w:pStyle w:val="Textonotapie"/>
        <w:ind w:firstLine="709"/>
        <w:jc w:val="both"/>
        <w:rPr>
          <w:rFonts w:ascii="Verdana" w:hAnsi="Verdana"/>
          <w:sz w:val="16"/>
          <w:szCs w:val="16"/>
        </w:rPr>
      </w:pPr>
      <w:r w:rsidRPr="00540A2C">
        <w:rPr>
          <w:rStyle w:val="Refdenotaalpie"/>
          <w:rFonts w:ascii="Verdana" w:hAnsi="Verdana"/>
          <w:sz w:val="16"/>
          <w:szCs w:val="16"/>
        </w:rPr>
        <w:footnoteRef/>
      </w:r>
      <w:r w:rsidRPr="00540A2C">
        <w:rPr>
          <w:rFonts w:ascii="Verdana" w:hAnsi="Verdana"/>
          <w:sz w:val="16"/>
          <w:szCs w:val="16"/>
        </w:rPr>
        <w:t xml:space="preserve"> </w:t>
      </w:r>
      <w:r w:rsidRPr="00540A2C">
        <w:rPr>
          <w:rFonts w:ascii="Verdana" w:hAnsi="Verdana" w:cs="Arial"/>
          <w:sz w:val="16"/>
          <w:szCs w:val="16"/>
          <w:lang w:val="es-ES"/>
        </w:rPr>
        <w:t xml:space="preserve">Sobre el particular, se puede consultar la exposición de motivos de la Ley 1474 de 2011, Gaceta 607 del 2010, disponible en:  </w:t>
      </w:r>
      <w:hyperlink r:id="rId1" w:history="1">
        <w:r w:rsidRPr="00540A2C">
          <w:rPr>
            <w:rStyle w:val="Hipervnculo"/>
            <w:rFonts w:ascii="Verdana" w:hAnsi="Verdana" w:cs="Arial"/>
            <w:sz w:val="16"/>
            <w:szCs w:val="16"/>
            <w:lang w:val="es-ES"/>
          </w:rPr>
          <w:t>http://svrpubindc.imprenta.gov.co/senado/index.xhtml;jsessionid=b3ba7213a248bacd37376ffcedca</w:t>
        </w:r>
      </w:hyperlink>
      <w:r w:rsidRPr="00540A2C">
        <w:rPr>
          <w:rFonts w:ascii="Verdana" w:hAnsi="Verdana" w:cs="Arial"/>
          <w:sz w:val="16"/>
          <w:szCs w:val="16"/>
          <w:lang w:val="es-ES"/>
        </w:rPr>
        <w:t xml:space="preserve"> </w:t>
      </w:r>
    </w:p>
  </w:footnote>
  <w:footnote w:id="4">
    <w:p w14:paraId="7DE29DAF" w14:textId="77777777" w:rsidR="00397C86" w:rsidRPr="00540A2C" w:rsidRDefault="00397C86" w:rsidP="00397C86">
      <w:pPr>
        <w:pStyle w:val="Textonotapie"/>
        <w:ind w:firstLine="708"/>
        <w:jc w:val="both"/>
        <w:rPr>
          <w:rFonts w:ascii="Verdana" w:hAnsi="Verdana" w:cs="Arial"/>
          <w:sz w:val="16"/>
          <w:szCs w:val="16"/>
        </w:rPr>
      </w:pPr>
      <w:r w:rsidRPr="00540A2C">
        <w:rPr>
          <w:rStyle w:val="Refdenotaalpie"/>
          <w:rFonts w:ascii="Verdana" w:hAnsi="Verdana" w:cs="Arial"/>
          <w:sz w:val="16"/>
          <w:szCs w:val="16"/>
        </w:rPr>
        <w:footnoteRef/>
      </w:r>
      <w:r w:rsidRPr="00540A2C">
        <w:rPr>
          <w:rFonts w:ascii="Verdana" w:hAnsi="Verdana" w:cs="Arial"/>
          <w:sz w:val="16"/>
          <w:szCs w:val="16"/>
        </w:rPr>
        <w:t xml:space="preserve"> Ver concepto C-003 de 13 de marzo de 2023 emitido por la ANCP-CCE</w:t>
      </w:r>
    </w:p>
  </w:footnote>
  <w:footnote w:id="5">
    <w:p w14:paraId="2B2E2069" w14:textId="77777777" w:rsidR="0007695C" w:rsidRPr="00540A2C" w:rsidRDefault="0007695C" w:rsidP="0007695C">
      <w:pPr>
        <w:pStyle w:val="Textonotapie"/>
        <w:ind w:firstLine="708"/>
        <w:jc w:val="both"/>
        <w:rPr>
          <w:rFonts w:ascii="Verdana" w:hAnsi="Verdana" w:cs="Arial"/>
          <w:sz w:val="16"/>
          <w:szCs w:val="16"/>
          <w:lang w:val="es-ES_tradnl"/>
        </w:rPr>
      </w:pPr>
      <w:r w:rsidRPr="00540A2C">
        <w:rPr>
          <w:rStyle w:val="Refdenotaalpie"/>
          <w:rFonts w:ascii="Verdana" w:hAnsi="Verdana" w:cs="Arial"/>
          <w:sz w:val="16"/>
          <w:szCs w:val="16"/>
        </w:rPr>
        <w:footnoteRef/>
      </w:r>
      <w:r w:rsidRPr="00540A2C">
        <w:rPr>
          <w:rFonts w:ascii="Verdana" w:hAnsi="Verdana" w:cs="Arial"/>
          <w:sz w:val="16"/>
          <w:szCs w:val="16"/>
        </w:rPr>
        <w:t xml:space="preserve"> Ver también, F. SAVIGNY, </w:t>
      </w:r>
      <w:r w:rsidRPr="00540A2C">
        <w:rPr>
          <w:rFonts w:ascii="Verdana" w:hAnsi="Verdana" w:cs="Arial"/>
          <w:i/>
          <w:sz w:val="16"/>
          <w:szCs w:val="16"/>
        </w:rPr>
        <w:t>“Sistema del derecho romano actual”,</w:t>
      </w:r>
      <w:r w:rsidRPr="00540A2C">
        <w:rPr>
          <w:rFonts w:ascii="Verdana" w:hAnsi="Verdana" w:cs="Arial"/>
          <w:sz w:val="16"/>
          <w:szCs w:val="16"/>
        </w:rPr>
        <w:t xml:space="preserve"> referente en torno a la interpretación de la Ley, específicamente cuando señala: “Se notará, por lo dicho hasta ahora, la interpretación de la Ley en dada difiere de la interpretación de cualquier otro pensamiento expresado por el lenguaje </w:t>
      </w:r>
      <w:r w:rsidRPr="00540A2C">
        <w:rPr>
          <w:rFonts w:ascii="Verdana" w:hAnsi="Verdana" w:cs="Arial"/>
          <w:sz w:val="16"/>
          <w:szCs w:val="16"/>
          <w:lang w:val="es-ES_tradnl"/>
        </w:rPr>
        <w:t>[…]</w:t>
      </w:r>
      <w:r w:rsidRPr="00540A2C">
        <w:rPr>
          <w:rFonts w:ascii="Verdana" w:hAnsi="Verdana" w:cs="Arial"/>
          <w:color w:val="000000" w:themeColor="text1"/>
          <w:sz w:val="16"/>
          <w:szCs w:val="16"/>
          <w:lang w:val="es-ES_tradnl"/>
        </w:rPr>
        <w:t xml:space="preserve"> Cuatro elementos se distinguen en ella, a saber: el gramatical, el lógico, el histórico y el sistemático.</w:t>
      </w:r>
      <w:r w:rsidRPr="00540A2C">
        <w:rPr>
          <w:rFonts w:ascii="Verdana" w:hAnsi="Verdana" w:cs="Arial"/>
          <w:sz w:val="16"/>
          <w:szCs w:val="16"/>
          <w:lang w:val="es-ES_tradnl"/>
        </w:rPr>
        <w:t xml:space="preserve"> […] El estudio de estos cuatro elementos agota el contenido de la Ley.</w:t>
      </w:r>
    </w:p>
  </w:footnote>
  <w:footnote w:id="6">
    <w:p w14:paraId="3F6BA384" w14:textId="2259116C" w:rsidR="009D2D4D" w:rsidRPr="00540A2C" w:rsidRDefault="009D2D4D" w:rsidP="009D2D4D">
      <w:pPr>
        <w:pStyle w:val="Textonotapie"/>
        <w:ind w:firstLine="709"/>
        <w:jc w:val="both"/>
        <w:rPr>
          <w:rFonts w:ascii="Verdana" w:hAnsi="Verdana"/>
          <w:sz w:val="16"/>
          <w:szCs w:val="16"/>
          <w:lang w:val="es-CO"/>
        </w:rPr>
      </w:pPr>
      <w:r w:rsidRPr="00540A2C">
        <w:rPr>
          <w:rStyle w:val="Refdenotaalpie"/>
          <w:rFonts w:ascii="Verdana" w:hAnsi="Verdana"/>
          <w:sz w:val="16"/>
          <w:szCs w:val="16"/>
        </w:rPr>
        <w:footnoteRef/>
      </w:r>
      <w:r w:rsidRPr="00540A2C">
        <w:rPr>
          <w:rFonts w:ascii="Verdana" w:hAnsi="Verdana"/>
          <w:sz w:val="16"/>
          <w:szCs w:val="16"/>
        </w:rPr>
        <w:t xml:space="preserve"> </w:t>
      </w:r>
      <w:r w:rsidRPr="00540A2C">
        <w:rPr>
          <w:rFonts w:ascii="Verdana" w:hAnsi="Verdana" w:cs="Arial"/>
          <w:sz w:val="16"/>
          <w:szCs w:val="16"/>
        </w:rPr>
        <w:t>Consejo de Estado. Sección Tercera. Subsección C. Sentencia del 12 de agosto de 2013. Radicación número: 52001-23-31-000-1999-00985-01 (23.088</w:t>
      </w:r>
      <w:r w:rsidRPr="00540A2C">
        <w:rPr>
          <w:rFonts w:ascii="Verdana" w:hAnsi="Verdana" w:cs="Arial"/>
          <w:sz w:val="16"/>
          <w:szCs w:val="16"/>
          <w:lang w:val="es-CO"/>
        </w:rPr>
        <w:t xml:space="preserve">) </w:t>
      </w:r>
      <w:r w:rsidRPr="00540A2C">
        <w:rPr>
          <w:rFonts w:ascii="Verdana" w:hAnsi="Verdana" w:cs="Arial"/>
          <w:sz w:val="16"/>
          <w:szCs w:val="16"/>
        </w:rPr>
        <w:t>C.P: Enrique Gil Botero.</w:t>
      </w:r>
    </w:p>
  </w:footnote>
  <w:footnote w:id="7">
    <w:p w14:paraId="2436FB0A" w14:textId="77777777" w:rsidR="00FF4EB8" w:rsidRPr="00540A2C" w:rsidRDefault="00FF4EB8" w:rsidP="00540A2C">
      <w:pPr>
        <w:pStyle w:val="Textonotapie"/>
        <w:ind w:firstLine="708"/>
        <w:jc w:val="both"/>
        <w:rPr>
          <w:rFonts w:ascii="Verdana" w:hAnsi="Verdana" w:cs="Arial"/>
          <w:sz w:val="16"/>
          <w:szCs w:val="16"/>
        </w:rPr>
      </w:pPr>
      <w:r w:rsidRPr="00540A2C">
        <w:rPr>
          <w:rStyle w:val="Refdenotaalpie"/>
          <w:rFonts w:ascii="Verdana" w:hAnsi="Verdana" w:cs="Arial"/>
          <w:sz w:val="16"/>
          <w:szCs w:val="16"/>
        </w:rPr>
        <w:footnoteRef/>
      </w:r>
      <w:r w:rsidRPr="00540A2C">
        <w:rPr>
          <w:rFonts w:ascii="Verdana" w:hAnsi="Verdana" w:cs="Arial"/>
          <w:sz w:val="16"/>
          <w:szCs w:val="16"/>
        </w:rPr>
        <w:t xml:space="preserve"> Consejo de Estado, Sala de lo Contencioso Administrativo, Sección Tercera, Subsección A, en sentencia del 20 de noviembre de 2020. Consejero Ponente: José Roberto Sáchica Méndez. Exp. 47201.</w:t>
      </w:r>
    </w:p>
  </w:footnote>
  <w:footnote w:id="8">
    <w:p w14:paraId="6C4977D6" w14:textId="77777777" w:rsidR="00FF4EB8" w:rsidRPr="00540A2C" w:rsidRDefault="00FF4EB8" w:rsidP="00FF4EB8">
      <w:pPr>
        <w:spacing w:after="0" w:line="240" w:lineRule="auto"/>
        <w:ind w:firstLine="708"/>
        <w:jc w:val="both"/>
        <w:rPr>
          <w:rFonts w:ascii="Verdana" w:hAnsi="Verdana" w:cs="Arial"/>
          <w:sz w:val="16"/>
          <w:szCs w:val="16"/>
        </w:rPr>
      </w:pPr>
      <w:r w:rsidRPr="00540A2C">
        <w:rPr>
          <w:rStyle w:val="Refdenotaalpie"/>
          <w:rFonts w:ascii="Verdana" w:hAnsi="Verdana" w:cs="Arial"/>
          <w:sz w:val="16"/>
          <w:szCs w:val="16"/>
        </w:rPr>
        <w:footnoteRef/>
      </w:r>
      <w:r w:rsidRPr="00540A2C">
        <w:rPr>
          <w:rFonts w:ascii="Verdana" w:hAnsi="Verdana" w:cs="Arial"/>
          <w:sz w:val="16"/>
          <w:szCs w:val="16"/>
        </w:rPr>
        <w:t xml:space="preserve"> En este sentido, la jurisprudencia de la Subsección ha destacado que “</w:t>
      </w:r>
      <w:r w:rsidRPr="00540A2C">
        <w:rPr>
          <w:rFonts w:ascii="Verdana" w:hAnsi="Verdana" w:cs="Arial"/>
          <w:i/>
          <w:iCs/>
          <w:sz w:val="16"/>
          <w:szCs w:val="16"/>
        </w:rPr>
        <w:t>[d]os de los elementos descriptores que tanto la legislación civil como la mercantil comparten en torno al mandato aluden a i) que la gestión confiada se hace por cuenta y riesgo del mandante y ii) los actos ejercidos por el mandatario no obligan al mandante si han excedido los límites del encargo</w:t>
      </w:r>
      <w:r w:rsidRPr="00540A2C">
        <w:rPr>
          <w:rFonts w:ascii="Verdana" w:hAnsi="Verdana" w:cs="Arial"/>
          <w:sz w:val="16"/>
          <w:szCs w:val="16"/>
        </w:rPr>
        <w:t xml:space="preserve">”. Consejo de Estado, Sección Tercera, Subsección A. Sentencia del 1 de octubre de 2018. Exp. 57.897. C.P Marta Nubia Velásquez Rico. </w:t>
      </w:r>
    </w:p>
  </w:footnote>
  <w:footnote w:id="9">
    <w:p w14:paraId="59873857" w14:textId="77777777" w:rsidR="00FF4EB8" w:rsidRPr="00540A2C" w:rsidRDefault="00FF4EB8" w:rsidP="00FF4EB8">
      <w:pPr>
        <w:pStyle w:val="Textonotapie"/>
        <w:ind w:firstLine="708"/>
        <w:jc w:val="both"/>
        <w:rPr>
          <w:rFonts w:ascii="Verdana" w:hAnsi="Verdana" w:cs="Arial"/>
          <w:sz w:val="16"/>
          <w:szCs w:val="16"/>
        </w:rPr>
      </w:pPr>
      <w:r w:rsidRPr="00540A2C">
        <w:rPr>
          <w:rStyle w:val="Refdenotaalpie"/>
          <w:rFonts w:ascii="Verdana" w:hAnsi="Verdana" w:cs="Arial"/>
          <w:sz w:val="16"/>
          <w:szCs w:val="16"/>
        </w:rPr>
        <w:footnoteRef/>
      </w:r>
      <w:r w:rsidRPr="00540A2C">
        <w:rPr>
          <w:rFonts w:ascii="Verdana" w:hAnsi="Verdana" w:cs="Arial"/>
          <w:sz w:val="16"/>
          <w:szCs w:val="16"/>
        </w:rPr>
        <w:t xml:space="preserve"> Corte Suprema de Justicia, Sala de Casación Civil. Sentencia del 17 de abril de 2007. Magistrado Ponente. Pedo Octavio Munar Cadena.  Exp. 00645. </w:t>
      </w:r>
    </w:p>
  </w:footnote>
  <w:footnote w:id="10">
    <w:p w14:paraId="33893527" w14:textId="60467F1D" w:rsidR="00FF4EB8" w:rsidRPr="00540A2C" w:rsidRDefault="00FF4EB8" w:rsidP="00FF4EB8">
      <w:pPr>
        <w:spacing w:after="0"/>
        <w:ind w:firstLine="708"/>
        <w:jc w:val="both"/>
        <w:rPr>
          <w:rFonts w:ascii="Verdana" w:hAnsi="Verdana" w:cs="Arial"/>
          <w:sz w:val="16"/>
          <w:szCs w:val="16"/>
          <w:lang w:val="es-ES"/>
        </w:rPr>
      </w:pPr>
      <w:r w:rsidRPr="00540A2C">
        <w:rPr>
          <w:rStyle w:val="Refdenotaalpie"/>
          <w:rFonts w:ascii="Verdana" w:hAnsi="Verdana" w:cs="Arial"/>
          <w:sz w:val="16"/>
          <w:szCs w:val="16"/>
        </w:rPr>
        <w:footnoteRef/>
      </w:r>
      <w:r w:rsidRPr="00540A2C">
        <w:rPr>
          <w:rFonts w:ascii="Verdana" w:hAnsi="Verdana" w:cs="Arial"/>
          <w:sz w:val="16"/>
          <w:szCs w:val="16"/>
        </w:rPr>
        <w:t xml:space="preserve">  </w:t>
      </w:r>
      <w:bookmarkStart w:id="8" w:name="_Hlk185934500"/>
      <w:r w:rsidRPr="00540A2C">
        <w:rPr>
          <w:rFonts w:ascii="Verdana" w:hAnsi="Verdana" w:cs="Arial"/>
          <w:sz w:val="16"/>
          <w:szCs w:val="16"/>
          <w:lang w:val="es-ES"/>
        </w:rPr>
        <w:t xml:space="preserve">Consejo de Estado, Sala de </w:t>
      </w:r>
      <w:r w:rsidR="00931C45" w:rsidRPr="00540A2C">
        <w:rPr>
          <w:rFonts w:ascii="Verdana" w:hAnsi="Verdana" w:cs="Arial"/>
          <w:sz w:val="16"/>
          <w:szCs w:val="16"/>
          <w:lang w:val="es-ES"/>
        </w:rPr>
        <w:t>l</w:t>
      </w:r>
      <w:r w:rsidRPr="00540A2C">
        <w:rPr>
          <w:rFonts w:ascii="Verdana" w:hAnsi="Verdana" w:cs="Arial"/>
          <w:sz w:val="16"/>
          <w:szCs w:val="16"/>
          <w:lang w:val="es-ES"/>
        </w:rPr>
        <w:t>o Contencioso Administrativo, Sección Cuarta, en sentencia del 15 de octubre de 2021. Consejera Ponente: Myriam Stella Gutiérrez Argüello. Exp. 24376.</w:t>
      </w:r>
      <w:bookmarkEnd w:id="8"/>
    </w:p>
  </w:footnote>
  <w:footnote w:id="11">
    <w:p w14:paraId="294F8B82" w14:textId="4396C8C2" w:rsidR="00931C45" w:rsidRPr="00540A2C" w:rsidRDefault="00931C45" w:rsidP="00540A2C">
      <w:pPr>
        <w:pStyle w:val="Textonotapie"/>
        <w:ind w:firstLine="709"/>
        <w:jc w:val="both"/>
        <w:rPr>
          <w:rFonts w:ascii="Verdana" w:hAnsi="Verdana"/>
          <w:sz w:val="16"/>
          <w:szCs w:val="16"/>
          <w:lang w:val="es-CO"/>
        </w:rPr>
      </w:pPr>
      <w:r w:rsidRPr="00540A2C">
        <w:rPr>
          <w:rStyle w:val="Refdenotaalpie"/>
          <w:rFonts w:ascii="Verdana" w:hAnsi="Verdana"/>
          <w:sz w:val="16"/>
          <w:szCs w:val="16"/>
        </w:rPr>
        <w:footnoteRef/>
      </w:r>
      <w:r w:rsidRPr="00540A2C">
        <w:rPr>
          <w:rFonts w:ascii="Verdana" w:hAnsi="Verdana"/>
          <w:sz w:val="16"/>
          <w:szCs w:val="16"/>
        </w:rPr>
        <w:t xml:space="preserve"> </w:t>
      </w:r>
      <w:r w:rsidRPr="00540A2C">
        <w:rPr>
          <w:rFonts w:ascii="Verdana" w:hAnsi="Verdana" w:cs="Arial"/>
          <w:sz w:val="16"/>
          <w:szCs w:val="16"/>
          <w:lang w:val="es-ES"/>
        </w:rPr>
        <w:t>Consejo de Estado, Sala de lo Contencioso Administrativo, Sección Tercera, en</w:t>
      </w:r>
      <w:r w:rsidR="00540A2C" w:rsidRPr="00540A2C">
        <w:rPr>
          <w:rFonts w:ascii="Verdana" w:hAnsi="Verdana" w:cs="Arial"/>
          <w:sz w:val="16"/>
          <w:szCs w:val="16"/>
          <w:lang w:val="es-ES"/>
        </w:rPr>
        <w:t xml:space="preserve"> </w:t>
      </w:r>
      <w:r w:rsidRPr="00540A2C">
        <w:rPr>
          <w:rFonts w:ascii="Verdana" w:hAnsi="Verdana" w:cs="Arial"/>
          <w:sz w:val="16"/>
          <w:szCs w:val="16"/>
          <w:lang w:val="es-ES"/>
        </w:rPr>
        <w:t>sentencia del 20</w:t>
      </w:r>
      <w:r w:rsidR="00540A2C">
        <w:rPr>
          <w:rFonts w:ascii="Verdana" w:hAnsi="Verdana" w:cs="Arial"/>
          <w:sz w:val="16"/>
          <w:szCs w:val="16"/>
          <w:lang w:val="es-ES"/>
        </w:rPr>
        <w:t xml:space="preserve"> </w:t>
      </w:r>
      <w:r w:rsidRPr="00540A2C">
        <w:rPr>
          <w:rFonts w:ascii="Verdana" w:hAnsi="Verdana" w:cs="Arial"/>
          <w:sz w:val="16"/>
          <w:szCs w:val="16"/>
          <w:lang w:val="es-ES"/>
        </w:rPr>
        <w:t xml:space="preserve">de junio de 2023. Consejera Ponente: </w:t>
      </w:r>
      <w:r w:rsidR="00540A2C" w:rsidRPr="00540A2C">
        <w:rPr>
          <w:rFonts w:ascii="Verdana" w:hAnsi="Verdana" w:cs="Arial"/>
          <w:sz w:val="16"/>
          <w:szCs w:val="16"/>
          <w:lang w:val="es-ES"/>
        </w:rPr>
        <w:t>José</w:t>
      </w:r>
      <w:r w:rsidRPr="00540A2C">
        <w:rPr>
          <w:rFonts w:ascii="Verdana" w:hAnsi="Verdana" w:cs="Arial"/>
          <w:sz w:val="16"/>
          <w:szCs w:val="16"/>
          <w:lang w:val="es-ES"/>
        </w:rPr>
        <w:t xml:space="preserve"> Roberto Sáchica Méndez. Exp. 61.174</w:t>
      </w:r>
    </w:p>
  </w:footnote>
  <w:footnote w:id="12">
    <w:p w14:paraId="50D75E43" w14:textId="77777777" w:rsidR="00B504AD" w:rsidRPr="00540A2C" w:rsidRDefault="00B504AD" w:rsidP="00B504AD">
      <w:pPr>
        <w:pStyle w:val="Textonotapie"/>
        <w:ind w:firstLine="708"/>
        <w:jc w:val="both"/>
        <w:rPr>
          <w:rFonts w:ascii="Verdana" w:hAnsi="Verdana"/>
          <w:sz w:val="16"/>
          <w:szCs w:val="16"/>
          <w:lang w:val="es-CO"/>
        </w:rPr>
      </w:pPr>
      <w:r w:rsidRPr="00540A2C">
        <w:rPr>
          <w:rStyle w:val="Refdenotaalpie"/>
          <w:rFonts w:ascii="Verdana" w:hAnsi="Verdana"/>
          <w:sz w:val="16"/>
          <w:szCs w:val="16"/>
        </w:rPr>
        <w:footnoteRef/>
      </w:r>
      <w:r w:rsidRPr="00540A2C">
        <w:rPr>
          <w:rFonts w:ascii="Verdana" w:hAnsi="Verdana"/>
          <w:sz w:val="16"/>
          <w:szCs w:val="16"/>
        </w:rPr>
        <w:t xml:space="preserve"> Por ejemplo, </w:t>
      </w:r>
      <w:r w:rsidRPr="00540A2C">
        <w:rPr>
          <w:rFonts w:ascii="Verdana" w:hAnsi="Verdana"/>
          <w:sz w:val="16"/>
          <w:szCs w:val="16"/>
          <w:lang w:val="es-CO"/>
        </w:rPr>
        <w:t>el inciso 4 del literal c del numeral 4 del artículo 2 de la Ley 1150 de 2007 dispone que, tratándose de contratos interadministrativos, “En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052020373"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1696520217" name="Imagen 1696520217"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701A9D55" w14:textId="29EB49FC" w:rsidR="00006F59" w:rsidRPr="00A211EE" w:rsidRDefault="00006F59" w:rsidP="001918F1">
    <w:pPr>
      <w:tabs>
        <w:tab w:val="left" w:pos="6217"/>
      </w:tabs>
      <w:spacing w:after="0"/>
      <w:rPr>
        <w:rFonts w:ascii="Verdana" w:hAnsi="Verdana"/>
        <w:b/>
        <w:bCs/>
        <w:sz w:val="24"/>
        <w:szCs w:val="24"/>
      </w:rPr>
    </w:pPr>
    <w:r w:rsidRPr="00A211EE">
      <w:rPr>
        <w:rFonts w:ascii="Verdana" w:hAnsi="Verdana"/>
        <w:b/>
        <w:bCs/>
        <w:sz w:val="24"/>
        <w:szCs w:val="24"/>
      </w:rPr>
      <w:t>FORMATO PQRSD</w:t>
    </w:r>
  </w:p>
  <w:p w14:paraId="68E0C024" w14:textId="62811F13" w:rsidR="00B30448" w:rsidRPr="00006F59" w:rsidRDefault="00B30448" w:rsidP="000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5FB293F"/>
    <w:multiLevelType w:val="multilevel"/>
    <w:tmpl w:val="056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4492A"/>
    <w:multiLevelType w:val="hybridMultilevel"/>
    <w:tmpl w:val="1D3E34CE"/>
    <w:lvl w:ilvl="0" w:tplc="046A99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D63F5"/>
    <w:multiLevelType w:val="hybridMultilevel"/>
    <w:tmpl w:val="F538EEB4"/>
    <w:lvl w:ilvl="0" w:tplc="DB68C6FA">
      <w:numFmt w:val="bullet"/>
      <w:lvlText w:val="-"/>
      <w:lvlJc w:val="left"/>
      <w:pPr>
        <w:ind w:left="1069" w:hanging="360"/>
      </w:pPr>
      <w:rPr>
        <w:rFonts w:ascii="Verdana" w:eastAsia="Calibri" w:hAnsi="Verdana"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4" w15:restartNumberingAfterBreak="0">
    <w:nsid w:val="2C4F0970"/>
    <w:multiLevelType w:val="hybridMultilevel"/>
    <w:tmpl w:val="17D8FEB8"/>
    <w:lvl w:ilvl="0" w:tplc="1BA035D2">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8E41A63"/>
    <w:multiLevelType w:val="hybridMultilevel"/>
    <w:tmpl w:val="3E0E23A6"/>
    <w:lvl w:ilvl="0" w:tplc="6C349882">
      <w:start w:val="1"/>
      <w:numFmt w:val="lowerRoman"/>
      <w:lvlText w:val="%1)"/>
      <w:lvlJc w:val="left"/>
      <w:pPr>
        <w:ind w:left="1080" w:hanging="72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C9E2894"/>
    <w:multiLevelType w:val="hybridMultilevel"/>
    <w:tmpl w:val="F04ACD9E"/>
    <w:lvl w:ilvl="0" w:tplc="C96A80F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94D6299"/>
    <w:multiLevelType w:val="hybridMultilevel"/>
    <w:tmpl w:val="A492F85E"/>
    <w:lvl w:ilvl="0" w:tplc="7136C1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30140246">
    <w:abstractNumId w:val="0"/>
  </w:num>
  <w:num w:numId="2" w16cid:durableId="1492209491">
    <w:abstractNumId w:val="5"/>
  </w:num>
  <w:num w:numId="3" w16cid:durableId="679089576">
    <w:abstractNumId w:val="6"/>
  </w:num>
  <w:num w:numId="4" w16cid:durableId="893472101">
    <w:abstractNumId w:val="3"/>
  </w:num>
  <w:num w:numId="5" w16cid:durableId="120923485">
    <w:abstractNumId w:val="1"/>
  </w:num>
  <w:num w:numId="6" w16cid:durableId="549878818">
    <w:abstractNumId w:val="8"/>
  </w:num>
  <w:num w:numId="7" w16cid:durableId="1637446752">
    <w:abstractNumId w:val="6"/>
  </w:num>
  <w:num w:numId="8" w16cid:durableId="945578977">
    <w:abstractNumId w:val="4"/>
  </w:num>
  <w:num w:numId="9" w16cid:durableId="572351891">
    <w:abstractNumId w:val="2"/>
  </w:num>
  <w:num w:numId="10" w16cid:durableId="1615861111">
    <w:abstractNumId w:val="9"/>
  </w:num>
  <w:num w:numId="11" w16cid:durableId="982927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8E4"/>
    <w:rsid w:val="00002D55"/>
    <w:rsid w:val="000059AE"/>
    <w:rsid w:val="00005BB0"/>
    <w:rsid w:val="00006F59"/>
    <w:rsid w:val="0001025F"/>
    <w:rsid w:val="0001155E"/>
    <w:rsid w:val="00011613"/>
    <w:rsid w:val="0001222D"/>
    <w:rsid w:val="00013B3F"/>
    <w:rsid w:val="00016280"/>
    <w:rsid w:val="00016F04"/>
    <w:rsid w:val="000219D1"/>
    <w:rsid w:val="00021C3A"/>
    <w:rsid w:val="0002202D"/>
    <w:rsid w:val="0002218C"/>
    <w:rsid w:val="00023B87"/>
    <w:rsid w:val="000267DD"/>
    <w:rsid w:val="00030B3D"/>
    <w:rsid w:val="00030BFB"/>
    <w:rsid w:val="00031EAF"/>
    <w:rsid w:val="00033390"/>
    <w:rsid w:val="00035072"/>
    <w:rsid w:val="000361EA"/>
    <w:rsid w:val="000369C0"/>
    <w:rsid w:val="00037A8B"/>
    <w:rsid w:val="000408AD"/>
    <w:rsid w:val="00041469"/>
    <w:rsid w:val="00042B71"/>
    <w:rsid w:val="00042DD7"/>
    <w:rsid w:val="000442CC"/>
    <w:rsid w:val="00044937"/>
    <w:rsid w:val="00044B24"/>
    <w:rsid w:val="00044ECA"/>
    <w:rsid w:val="000473A9"/>
    <w:rsid w:val="00050C95"/>
    <w:rsid w:val="00050CAD"/>
    <w:rsid w:val="000516FC"/>
    <w:rsid w:val="000526A8"/>
    <w:rsid w:val="00053626"/>
    <w:rsid w:val="0005420B"/>
    <w:rsid w:val="0005620B"/>
    <w:rsid w:val="00057392"/>
    <w:rsid w:val="000577D3"/>
    <w:rsid w:val="00057963"/>
    <w:rsid w:val="000579AB"/>
    <w:rsid w:val="0006223F"/>
    <w:rsid w:val="000622B9"/>
    <w:rsid w:val="00064721"/>
    <w:rsid w:val="00065C6D"/>
    <w:rsid w:val="00066646"/>
    <w:rsid w:val="00066A9F"/>
    <w:rsid w:val="00066C7A"/>
    <w:rsid w:val="000716AB"/>
    <w:rsid w:val="00071AB8"/>
    <w:rsid w:val="0007243A"/>
    <w:rsid w:val="00074567"/>
    <w:rsid w:val="00075612"/>
    <w:rsid w:val="000762C0"/>
    <w:rsid w:val="0007695C"/>
    <w:rsid w:val="00076C2B"/>
    <w:rsid w:val="00076F81"/>
    <w:rsid w:val="00080D93"/>
    <w:rsid w:val="00086DE7"/>
    <w:rsid w:val="00087073"/>
    <w:rsid w:val="000878E7"/>
    <w:rsid w:val="00087C01"/>
    <w:rsid w:val="00087C76"/>
    <w:rsid w:val="0009000D"/>
    <w:rsid w:val="000903E4"/>
    <w:rsid w:val="00091D73"/>
    <w:rsid w:val="000933BC"/>
    <w:rsid w:val="000934C3"/>
    <w:rsid w:val="00093544"/>
    <w:rsid w:val="00094663"/>
    <w:rsid w:val="00094935"/>
    <w:rsid w:val="00095410"/>
    <w:rsid w:val="00096637"/>
    <w:rsid w:val="00097347"/>
    <w:rsid w:val="000A1F38"/>
    <w:rsid w:val="000A2030"/>
    <w:rsid w:val="000A413A"/>
    <w:rsid w:val="000A5356"/>
    <w:rsid w:val="000A5F0B"/>
    <w:rsid w:val="000A72AA"/>
    <w:rsid w:val="000B1FF7"/>
    <w:rsid w:val="000B2529"/>
    <w:rsid w:val="000B2B7C"/>
    <w:rsid w:val="000B381D"/>
    <w:rsid w:val="000B4024"/>
    <w:rsid w:val="000B4BA1"/>
    <w:rsid w:val="000C02AD"/>
    <w:rsid w:val="000C060A"/>
    <w:rsid w:val="000C09DF"/>
    <w:rsid w:val="000C0AA8"/>
    <w:rsid w:val="000C42A9"/>
    <w:rsid w:val="000C557B"/>
    <w:rsid w:val="000C5F29"/>
    <w:rsid w:val="000D0372"/>
    <w:rsid w:val="000D2914"/>
    <w:rsid w:val="000D3A1B"/>
    <w:rsid w:val="000D570C"/>
    <w:rsid w:val="000D5A0F"/>
    <w:rsid w:val="000D5B1E"/>
    <w:rsid w:val="000D5E3F"/>
    <w:rsid w:val="000D6532"/>
    <w:rsid w:val="000D6B95"/>
    <w:rsid w:val="000E0622"/>
    <w:rsid w:val="000E1D6F"/>
    <w:rsid w:val="000E29D6"/>
    <w:rsid w:val="000E3381"/>
    <w:rsid w:val="000E3744"/>
    <w:rsid w:val="000E3B22"/>
    <w:rsid w:val="000E3CD9"/>
    <w:rsid w:val="000F0144"/>
    <w:rsid w:val="000F0807"/>
    <w:rsid w:val="000F10B6"/>
    <w:rsid w:val="000F1AD8"/>
    <w:rsid w:val="000F2F4C"/>
    <w:rsid w:val="000F38D9"/>
    <w:rsid w:val="000F414C"/>
    <w:rsid w:val="000F64FC"/>
    <w:rsid w:val="000F718E"/>
    <w:rsid w:val="00100207"/>
    <w:rsid w:val="001010D3"/>
    <w:rsid w:val="00101B73"/>
    <w:rsid w:val="00101C11"/>
    <w:rsid w:val="00101CF0"/>
    <w:rsid w:val="00102F4F"/>
    <w:rsid w:val="00103421"/>
    <w:rsid w:val="001034DD"/>
    <w:rsid w:val="00104764"/>
    <w:rsid w:val="00104D86"/>
    <w:rsid w:val="0011037E"/>
    <w:rsid w:val="00110F73"/>
    <w:rsid w:val="00111E35"/>
    <w:rsid w:val="001128B4"/>
    <w:rsid w:val="00112EBD"/>
    <w:rsid w:val="0011304F"/>
    <w:rsid w:val="001132C2"/>
    <w:rsid w:val="00113AF2"/>
    <w:rsid w:val="00114EEC"/>
    <w:rsid w:val="00116616"/>
    <w:rsid w:val="00116FC5"/>
    <w:rsid w:val="00117BBD"/>
    <w:rsid w:val="001248AB"/>
    <w:rsid w:val="00124B2E"/>
    <w:rsid w:val="00125D81"/>
    <w:rsid w:val="0012611D"/>
    <w:rsid w:val="0012661F"/>
    <w:rsid w:val="001269B0"/>
    <w:rsid w:val="00127AF0"/>
    <w:rsid w:val="00127D5B"/>
    <w:rsid w:val="001307BB"/>
    <w:rsid w:val="00130ED5"/>
    <w:rsid w:val="00131A1F"/>
    <w:rsid w:val="00131A66"/>
    <w:rsid w:val="0013343F"/>
    <w:rsid w:val="001344F9"/>
    <w:rsid w:val="00135F76"/>
    <w:rsid w:val="001363C7"/>
    <w:rsid w:val="00136E87"/>
    <w:rsid w:val="00140793"/>
    <w:rsid w:val="001422BD"/>
    <w:rsid w:val="0014286D"/>
    <w:rsid w:val="00143B8E"/>
    <w:rsid w:val="00143F21"/>
    <w:rsid w:val="0014420C"/>
    <w:rsid w:val="001446C3"/>
    <w:rsid w:val="00147C5E"/>
    <w:rsid w:val="00151465"/>
    <w:rsid w:val="00151AD8"/>
    <w:rsid w:val="00152E2E"/>
    <w:rsid w:val="00153287"/>
    <w:rsid w:val="00153C33"/>
    <w:rsid w:val="001548B7"/>
    <w:rsid w:val="00154CD5"/>
    <w:rsid w:val="00155EF1"/>
    <w:rsid w:val="00156192"/>
    <w:rsid w:val="00156E57"/>
    <w:rsid w:val="0015710D"/>
    <w:rsid w:val="001571BE"/>
    <w:rsid w:val="00157DEB"/>
    <w:rsid w:val="00161171"/>
    <w:rsid w:val="00161847"/>
    <w:rsid w:val="00161994"/>
    <w:rsid w:val="00161E13"/>
    <w:rsid w:val="00162B8D"/>
    <w:rsid w:val="00164803"/>
    <w:rsid w:val="00164AE0"/>
    <w:rsid w:val="0016646A"/>
    <w:rsid w:val="00167937"/>
    <w:rsid w:val="00167C43"/>
    <w:rsid w:val="00170261"/>
    <w:rsid w:val="0017120C"/>
    <w:rsid w:val="00172C96"/>
    <w:rsid w:val="00172DDC"/>
    <w:rsid w:val="00172F3A"/>
    <w:rsid w:val="00173477"/>
    <w:rsid w:val="0017414F"/>
    <w:rsid w:val="00174636"/>
    <w:rsid w:val="00174BD8"/>
    <w:rsid w:val="001752B9"/>
    <w:rsid w:val="0017622D"/>
    <w:rsid w:val="0017667E"/>
    <w:rsid w:val="00176AE8"/>
    <w:rsid w:val="00177E95"/>
    <w:rsid w:val="001811FC"/>
    <w:rsid w:val="00183F50"/>
    <w:rsid w:val="001844DD"/>
    <w:rsid w:val="00186037"/>
    <w:rsid w:val="00186D14"/>
    <w:rsid w:val="0019016E"/>
    <w:rsid w:val="001918F1"/>
    <w:rsid w:val="0019196E"/>
    <w:rsid w:val="00191980"/>
    <w:rsid w:val="00191FF5"/>
    <w:rsid w:val="001926D7"/>
    <w:rsid w:val="00192CCE"/>
    <w:rsid w:val="00192FE9"/>
    <w:rsid w:val="0019385B"/>
    <w:rsid w:val="00193B00"/>
    <w:rsid w:val="00193F1C"/>
    <w:rsid w:val="00196131"/>
    <w:rsid w:val="00197205"/>
    <w:rsid w:val="001A2D8F"/>
    <w:rsid w:val="001A3D89"/>
    <w:rsid w:val="001A3F68"/>
    <w:rsid w:val="001A54DA"/>
    <w:rsid w:val="001A6861"/>
    <w:rsid w:val="001A76B5"/>
    <w:rsid w:val="001B143B"/>
    <w:rsid w:val="001B1777"/>
    <w:rsid w:val="001B19C5"/>
    <w:rsid w:val="001B1B6D"/>
    <w:rsid w:val="001B1C93"/>
    <w:rsid w:val="001B21CA"/>
    <w:rsid w:val="001B2C47"/>
    <w:rsid w:val="001B47A4"/>
    <w:rsid w:val="001B5A00"/>
    <w:rsid w:val="001B5F59"/>
    <w:rsid w:val="001B63A7"/>
    <w:rsid w:val="001B6EBF"/>
    <w:rsid w:val="001C1074"/>
    <w:rsid w:val="001C1FA8"/>
    <w:rsid w:val="001C25F5"/>
    <w:rsid w:val="001C2B56"/>
    <w:rsid w:val="001C4249"/>
    <w:rsid w:val="001C6573"/>
    <w:rsid w:val="001C6785"/>
    <w:rsid w:val="001C7D03"/>
    <w:rsid w:val="001D0D32"/>
    <w:rsid w:val="001D17C9"/>
    <w:rsid w:val="001D1AB9"/>
    <w:rsid w:val="001D3795"/>
    <w:rsid w:val="001D4006"/>
    <w:rsid w:val="001D54BD"/>
    <w:rsid w:val="001D626E"/>
    <w:rsid w:val="001D733B"/>
    <w:rsid w:val="001E0902"/>
    <w:rsid w:val="001E1801"/>
    <w:rsid w:val="001E3A17"/>
    <w:rsid w:val="001E3FCB"/>
    <w:rsid w:val="001E6BCB"/>
    <w:rsid w:val="001E7FBC"/>
    <w:rsid w:val="001F0822"/>
    <w:rsid w:val="001F0F40"/>
    <w:rsid w:val="001F15F6"/>
    <w:rsid w:val="001F179C"/>
    <w:rsid w:val="001F2248"/>
    <w:rsid w:val="001F228B"/>
    <w:rsid w:val="001F2649"/>
    <w:rsid w:val="001F3496"/>
    <w:rsid w:val="001F3797"/>
    <w:rsid w:val="001F3AB0"/>
    <w:rsid w:val="001F41CA"/>
    <w:rsid w:val="001F4355"/>
    <w:rsid w:val="001F61DE"/>
    <w:rsid w:val="002000AA"/>
    <w:rsid w:val="0020302A"/>
    <w:rsid w:val="002032A0"/>
    <w:rsid w:val="00203532"/>
    <w:rsid w:val="00204106"/>
    <w:rsid w:val="00204109"/>
    <w:rsid w:val="002059E3"/>
    <w:rsid w:val="00207AD3"/>
    <w:rsid w:val="00212390"/>
    <w:rsid w:val="00212897"/>
    <w:rsid w:val="0021386A"/>
    <w:rsid w:val="00215516"/>
    <w:rsid w:val="00215DAF"/>
    <w:rsid w:val="00216EFA"/>
    <w:rsid w:val="0021798E"/>
    <w:rsid w:val="0022180C"/>
    <w:rsid w:val="00221DFE"/>
    <w:rsid w:val="002221CD"/>
    <w:rsid w:val="002225AB"/>
    <w:rsid w:val="00224EFF"/>
    <w:rsid w:val="002250D1"/>
    <w:rsid w:val="00225C66"/>
    <w:rsid w:val="002267D2"/>
    <w:rsid w:val="00230839"/>
    <w:rsid w:val="002311A1"/>
    <w:rsid w:val="00232178"/>
    <w:rsid w:val="00232D12"/>
    <w:rsid w:val="00232DD1"/>
    <w:rsid w:val="00234CAB"/>
    <w:rsid w:val="002353E3"/>
    <w:rsid w:val="00235F30"/>
    <w:rsid w:val="00236287"/>
    <w:rsid w:val="002407CE"/>
    <w:rsid w:val="00243A38"/>
    <w:rsid w:val="0024474F"/>
    <w:rsid w:val="002450F2"/>
    <w:rsid w:val="00245B7F"/>
    <w:rsid w:val="002469C2"/>
    <w:rsid w:val="00247BDE"/>
    <w:rsid w:val="002514FA"/>
    <w:rsid w:val="002521BD"/>
    <w:rsid w:val="00252503"/>
    <w:rsid w:val="00252ED7"/>
    <w:rsid w:val="00254A7A"/>
    <w:rsid w:val="00254EA4"/>
    <w:rsid w:val="0025575F"/>
    <w:rsid w:val="002571E3"/>
    <w:rsid w:val="00260496"/>
    <w:rsid w:val="00260542"/>
    <w:rsid w:val="00261651"/>
    <w:rsid w:val="00263E56"/>
    <w:rsid w:val="00264C7C"/>
    <w:rsid w:val="002658E0"/>
    <w:rsid w:val="00270443"/>
    <w:rsid w:val="00270EE2"/>
    <w:rsid w:val="00272A7B"/>
    <w:rsid w:val="00273527"/>
    <w:rsid w:val="002747EF"/>
    <w:rsid w:val="00274B06"/>
    <w:rsid w:val="002769AE"/>
    <w:rsid w:val="00281210"/>
    <w:rsid w:val="00285237"/>
    <w:rsid w:val="00285E3F"/>
    <w:rsid w:val="00286BFE"/>
    <w:rsid w:val="00286C81"/>
    <w:rsid w:val="0028709F"/>
    <w:rsid w:val="00290119"/>
    <w:rsid w:val="002908F8"/>
    <w:rsid w:val="002928E9"/>
    <w:rsid w:val="00295002"/>
    <w:rsid w:val="002971F2"/>
    <w:rsid w:val="00297785"/>
    <w:rsid w:val="002A0444"/>
    <w:rsid w:val="002A0F8D"/>
    <w:rsid w:val="002A264B"/>
    <w:rsid w:val="002A4B33"/>
    <w:rsid w:val="002A5311"/>
    <w:rsid w:val="002B05D1"/>
    <w:rsid w:val="002B1933"/>
    <w:rsid w:val="002B20BD"/>
    <w:rsid w:val="002B3A46"/>
    <w:rsid w:val="002B3F1C"/>
    <w:rsid w:val="002B4EF4"/>
    <w:rsid w:val="002B6CA2"/>
    <w:rsid w:val="002B6E44"/>
    <w:rsid w:val="002B726F"/>
    <w:rsid w:val="002B7A68"/>
    <w:rsid w:val="002C103C"/>
    <w:rsid w:val="002C10B3"/>
    <w:rsid w:val="002C12C7"/>
    <w:rsid w:val="002C1407"/>
    <w:rsid w:val="002C30F0"/>
    <w:rsid w:val="002C3E53"/>
    <w:rsid w:val="002C401A"/>
    <w:rsid w:val="002C517A"/>
    <w:rsid w:val="002C5366"/>
    <w:rsid w:val="002C6D15"/>
    <w:rsid w:val="002C7E5B"/>
    <w:rsid w:val="002D0907"/>
    <w:rsid w:val="002D0E9E"/>
    <w:rsid w:val="002D2D68"/>
    <w:rsid w:val="002D38D9"/>
    <w:rsid w:val="002D4012"/>
    <w:rsid w:val="002D4EDE"/>
    <w:rsid w:val="002D7417"/>
    <w:rsid w:val="002E26E8"/>
    <w:rsid w:val="002E3853"/>
    <w:rsid w:val="002E38D8"/>
    <w:rsid w:val="002E3DD8"/>
    <w:rsid w:val="002E4A73"/>
    <w:rsid w:val="002E5A01"/>
    <w:rsid w:val="002E717C"/>
    <w:rsid w:val="002E7A61"/>
    <w:rsid w:val="002F0106"/>
    <w:rsid w:val="002F03C8"/>
    <w:rsid w:val="002F188D"/>
    <w:rsid w:val="002F18A5"/>
    <w:rsid w:val="002F240D"/>
    <w:rsid w:val="002F317F"/>
    <w:rsid w:val="002F6D2E"/>
    <w:rsid w:val="002F7AA9"/>
    <w:rsid w:val="00301C0D"/>
    <w:rsid w:val="00303CEB"/>
    <w:rsid w:val="0030526D"/>
    <w:rsid w:val="00311B66"/>
    <w:rsid w:val="003126D5"/>
    <w:rsid w:val="00314FAF"/>
    <w:rsid w:val="00315E28"/>
    <w:rsid w:val="003162A5"/>
    <w:rsid w:val="00316591"/>
    <w:rsid w:val="00320C6D"/>
    <w:rsid w:val="00321FFD"/>
    <w:rsid w:val="00322E18"/>
    <w:rsid w:val="00323016"/>
    <w:rsid w:val="00323F8A"/>
    <w:rsid w:val="00326011"/>
    <w:rsid w:val="00327069"/>
    <w:rsid w:val="00327AFB"/>
    <w:rsid w:val="00327D10"/>
    <w:rsid w:val="00331710"/>
    <w:rsid w:val="0033595E"/>
    <w:rsid w:val="00335A7F"/>
    <w:rsid w:val="00335B23"/>
    <w:rsid w:val="0033601B"/>
    <w:rsid w:val="003363D3"/>
    <w:rsid w:val="00336A92"/>
    <w:rsid w:val="00336AC0"/>
    <w:rsid w:val="00337291"/>
    <w:rsid w:val="00340039"/>
    <w:rsid w:val="0034024F"/>
    <w:rsid w:val="00340DFB"/>
    <w:rsid w:val="00341941"/>
    <w:rsid w:val="0034278F"/>
    <w:rsid w:val="00343B47"/>
    <w:rsid w:val="0034404F"/>
    <w:rsid w:val="00344ACC"/>
    <w:rsid w:val="00345F01"/>
    <w:rsid w:val="003463DA"/>
    <w:rsid w:val="0034654F"/>
    <w:rsid w:val="00347685"/>
    <w:rsid w:val="00351870"/>
    <w:rsid w:val="00351E21"/>
    <w:rsid w:val="00352327"/>
    <w:rsid w:val="00352695"/>
    <w:rsid w:val="00354405"/>
    <w:rsid w:val="00354A15"/>
    <w:rsid w:val="0035635F"/>
    <w:rsid w:val="00356BFD"/>
    <w:rsid w:val="003607EE"/>
    <w:rsid w:val="003617AE"/>
    <w:rsid w:val="003630F7"/>
    <w:rsid w:val="003651AC"/>
    <w:rsid w:val="00365E28"/>
    <w:rsid w:val="00366120"/>
    <w:rsid w:val="003661FF"/>
    <w:rsid w:val="00366A0C"/>
    <w:rsid w:val="00367462"/>
    <w:rsid w:val="00370507"/>
    <w:rsid w:val="003710A6"/>
    <w:rsid w:val="00372A01"/>
    <w:rsid w:val="003733DF"/>
    <w:rsid w:val="003751C7"/>
    <w:rsid w:val="00375C84"/>
    <w:rsid w:val="00376524"/>
    <w:rsid w:val="003819F5"/>
    <w:rsid w:val="00381D47"/>
    <w:rsid w:val="003835F0"/>
    <w:rsid w:val="003853ED"/>
    <w:rsid w:val="00387657"/>
    <w:rsid w:val="0039082A"/>
    <w:rsid w:val="0039101F"/>
    <w:rsid w:val="00393EEE"/>
    <w:rsid w:val="0039493D"/>
    <w:rsid w:val="00395752"/>
    <w:rsid w:val="00395D99"/>
    <w:rsid w:val="003968DF"/>
    <w:rsid w:val="003979DA"/>
    <w:rsid w:val="00397C86"/>
    <w:rsid w:val="003A3151"/>
    <w:rsid w:val="003A3927"/>
    <w:rsid w:val="003A40E1"/>
    <w:rsid w:val="003A6E29"/>
    <w:rsid w:val="003B1844"/>
    <w:rsid w:val="003B1C04"/>
    <w:rsid w:val="003B2041"/>
    <w:rsid w:val="003B211E"/>
    <w:rsid w:val="003B239B"/>
    <w:rsid w:val="003B24EA"/>
    <w:rsid w:val="003B3FF1"/>
    <w:rsid w:val="003B4217"/>
    <w:rsid w:val="003B7F07"/>
    <w:rsid w:val="003C0F87"/>
    <w:rsid w:val="003C141E"/>
    <w:rsid w:val="003C1B83"/>
    <w:rsid w:val="003C21B3"/>
    <w:rsid w:val="003C3503"/>
    <w:rsid w:val="003C40DE"/>
    <w:rsid w:val="003C4851"/>
    <w:rsid w:val="003C4C96"/>
    <w:rsid w:val="003C55E0"/>
    <w:rsid w:val="003C5E39"/>
    <w:rsid w:val="003D0079"/>
    <w:rsid w:val="003D10EC"/>
    <w:rsid w:val="003D29B9"/>
    <w:rsid w:val="003D37B6"/>
    <w:rsid w:val="003D46E9"/>
    <w:rsid w:val="003D5EDD"/>
    <w:rsid w:val="003D62A4"/>
    <w:rsid w:val="003D7709"/>
    <w:rsid w:val="003E0558"/>
    <w:rsid w:val="003E0E25"/>
    <w:rsid w:val="003E1409"/>
    <w:rsid w:val="003E1F2E"/>
    <w:rsid w:val="003E4C38"/>
    <w:rsid w:val="003E67FB"/>
    <w:rsid w:val="003E6E2C"/>
    <w:rsid w:val="003E7912"/>
    <w:rsid w:val="003F1828"/>
    <w:rsid w:val="003F5717"/>
    <w:rsid w:val="003F5A39"/>
    <w:rsid w:val="003F5B56"/>
    <w:rsid w:val="003F5B9F"/>
    <w:rsid w:val="003F6A6A"/>
    <w:rsid w:val="003F6E3D"/>
    <w:rsid w:val="003F738D"/>
    <w:rsid w:val="00402E56"/>
    <w:rsid w:val="00403634"/>
    <w:rsid w:val="00404592"/>
    <w:rsid w:val="00404B58"/>
    <w:rsid w:val="0040544F"/>
    <w:rsid w:val="00405FB5"/>
    <w:rsid w:val="0040625C"/>
    <w:rsid w:val="00411B17"/>
    <w:rsid w:val="0041222D"/>
    <w:rsid w:val="00413F2C"/>
    <w:rsid w:val="00417083"/>
    <w:rsid w:val="00417215"/>
    <w:rsid w:val="00420016"/>
    <w:rsid w:val="004201AD"/>
    <w:rsid w:val="0042057C"/>
    <w:rsid w:val="00421608"/>
    <w:rsid w:val="004221C6"/>
    <w:rsid w:val="0042261E"/>
    <w:rsid w:val="00422749"/>
    <w:rsid w:val="004233DC"/>
    <w:rsid w:val="004247D1"/>
    <w:rsid w:val="00424AF7"/>
    <w:rsid w:val="00424B32"/>
    <w:rsid w:val="00432F78"/>
    <w:rsid w:val="004334A2"/>
    <w:rsid w:val="00434723"/>
    <w:rsid w:val="004378F3"/>
    <w:rsid w:val="00437D17"/>
    <w:rsid w:val="00437D2F"/>
    <w:rsid w:val="0044046D"/>
    <w:rsid w:val="004410D3"/>
    <w:rsid w:val="00441DAF"/>
    <w:rsid w:val="00443A34"/>
    <w:rsid w:val="00443D38"/>
    <w:rsid w:val="00444140"/>
    <w:rsid w:val="0044447C"/>
    <w:rsid w:val="00444F43"/>
    <w:rsid w:val="00447241"/>
    <w:rsid w:val="00450744"/>
    <w:rsid w:val="00450BE7"/>
    <w:rsid w:val="00450F2A"/>
    <w:rsid w:val="0045230E"/>
    <w:rsid w:val="004528FA"/>
    <w:rsid w:val="00452D67"/>
    <w:rsid w:val="00452E53"/>
    <w:rsid w:val="00455B00"/>
    <w:rsid w:val="00455B70"/>
    <w:rsid w:val="00455B97"/>
    <w:rsid w:val="00456201"/>
    <w:rsid w:val="00456BFD"/>
    <w:rsid w:val="004607D0"/>
    <w:rsid w:val="00460CE3"/>
    <w:rsid w:val="004612A4"/>
    <w:rsid w:val="00464BF1"/>
    <w:rsid w:val="00466D9D"/>
    <w:rsid w:val="004676E4"/>
    <w:rsid w:val="00467790"/>
    <w:rsid w:val="00470C48"/>
    <w:rsid w:val="00471429"/>
    <w:rsid w:val="00473C0A"/>
    <w:rsid w:val="00474415"/>
    <w:rsid w:val="0047550D"/>
    <w:rsid w:val="00477459"/>
    <w:rsid w:val="00477FA6"/>
    <w:rsid w:val="0048026E"/>
    <w:rsid w:val="004807A9"/>
    <w:rsid w:val="00481318"/>
    <w:rsid w:val="004813EE"/>
    <w:rsid w:val="00482CDC"/>
    <w:rsid w:val="00483B03"/>
    <w:rsid w:val="00485702"/>
    <w:rsid w:val="00485C44"/>
    <w:rsid w:val="004867EC"/>
    <w:rsid w:val="00487662"/>
    <w:rsid w:val="004876C6"/>
    <w:rsid w:val="00487D7B"/>
    <w:rsid w:val="00490F7A"/>
    <w:rsid w:val="00490FD5"/>
    <w:rsid w:val="00491241"/>
    <w:rsid w:val="00491813"/>
    <w:rsid w:val="00492CA3"/>
    <w:rsid w:val="00493278"/>
    <w:rsid w:val="00497575"/>
    <w:rsid w:val="004A08FB"/>
    <w:rsid w:val="004A12C0"/>
    <w:rsid w:val="004A191A"/>
    <w:rsid w:val="004A1A70"/>
    <w:rsid w:val="004A3A3E"/>
    <w:rsid w:val="004A419E"/>
    <w:rsid w:val="004A6B58"/>
    <w:rsid w:val="004A7F06"/>
    <w:rsid w:val="004B06C3"/>
    <w:rsid w:val="004B0B09"/>
    <w:rsid w:val="004B11A3"/>
    <w:rsid w:val="004B140F"/>
    <w:rsid w:val="004B32E8"/>
    <w:rsid w:val="004B53F1"/>
    <w:rsid w:val="004B5D6E"/>
    <w:rsid w:val="004B60BA"/>
    <w:rsid w:val="004C016E"/>
    <w:rsid w:val="004C0D82"/>
    <w:rsid w:val="004C1619"/>
    <w:rsid w:val="004C1B59"/>
    <w:rsid w:val="004C4EA2"/>
    <w:rsid w:val="004C596B"/>
    <w:rsid w:val="004C60E7"/>
    <w:rsid w:val="004D020F"/>
    <w:rsid w:val="004D03D1"/>
    <w:rsid w:val="004D11AF"/>
    <w:rsid w:val="004D40A8"/>
    <w:rsid w:val="004D4D1A"/>
    <w:rsid w:val="004D502C"/>
    <w:rsid w:val="004D5B3E"/>
    <w:rsid w:val="004D60A3"/>
    <w:rsid w:val="004D6167"/>
    <w:rsid w:val="004E016A"/>
    <w:rsid w:val="004E0461"/>
    <w:rsid w:val="004E2935"/>
    <w:rsid w:val="004E29B1"/>
    <w:rsid w:val="004E2E2A"/>
    <w:rsid w:val="004E461B"/>
    <w:rsid w:val="004E477D"/>
    <w:rsid w:val="004E50C2"/>
    <w:rsid w:val="004E5890"/>
    <w:rsid w:val="004E7B33"/>
    <w:rsid w:val="004F01B1"/>
    <w:rsid w:val="004F0D19"/>
    <w:rsid w:val="004F121B"/>
    <w:rsid w:val="004F2811"/>
    <w:rsid w:val="004F48F1"/>
    <w:rsid w:val="004F54A3"/>
    <w:rsid w:val="004F60F4"/>
    <w:rsid w:val="004F62E8"/>
    <w:rsid w:val="004F78F8"/>
    <w:rsid w:val="005001A5"/>
    <w:rsid w:val="005019AA"/>
    <w:rsid w:val="005021F6"/>
    <w:rsid w:val="00503227"/>
    <w:rsid w:val="0050386D"/>
    <w:rsid w:val="00503C3B"/>
    <w:rsid w:val="00503CE7"/>
    <w:rsid w:val="005042DB"/>
    <w:rsid w:val="0050458E"/>
    <w:rsid w:val="00510452"/>
    <w:rsid w:val="00510763"/>
    <w:rsid w:val="005108EC"/>
    <w:rsid w:val="005147DA"/>
    <w:rsid w:val="00514D5E"/>
    <w:rsid w:val="005153C3"/>
    <w:rsid w:val="00515745"/>
    <w:rsid w:val="00515862"/>
    <w:rsid w:val="005163B3"/>
    <w:rsid w:val="00516942"/>
    <w:rsid w:val="00516DC0"/>
    <w:rsid w:val="00517C3B"/>
    <w:rsid w:val="00522000"/>
    <w:rsid w:val="005233F3"/>
    <w:rsid w:val="0052365C"/>
    <w:rsid w:val="005245D2"/>
    <w:rsid w:val="00524C98"/>
    <w:rsid w:val="00524C9C"/>
    <w:rsid w:val="00524EDD"/>
    <w:rsid w:val="00525B59"/>
    <w:rsid w:val="00526355"/>
    <w:rsid w:val="005269C4"/>
    <w:rsid w:val="00527BF2"/>
    <w:rsid w:val="005319C5"/>
    <w:rsid w:val="00531A9A"/>
    <w:rsid w:val="00533DBF"/>
    <w:rsid w:val="00536442"/>
    <w:rsid w:val="00536919"/>
    <w:rsid w:val="00540666"/>
    <w:rsid w:val="00540A2C"/>
    <w:rsid w:val="005415DD"/>
    <w:rsid w:val="005423F3"/>
    <w:rsid w:val="005426DB"/>
    <w:rsid w:val="005428A2"/>
    <w:rsid w:val="00542C2D"/>
    <w:rsid w:val="00550113"/>
    <w:rsid w:val="0055082B"/>
    <w:rsid w:val="00550C1B"/>
    <w:rsid w:val="00550F00"/>
    <w:rsid w:val="00551ED7"/>
    <w:rsid w:val="0055211C"/>
    <w:rsid w:val="0055263A"/>
    <w:rsid w:val="00552B57"/>
    <w:rsid w:val="00553E34"/>
    <w:rsid w:val="005551E9"/>
    <w:rsid w:val="00560C62"/>
    <w:rsid w:val="00561523"/>
    <w:rsid w:val="005629A8"/>
    <w:rsid w:val="00562A61"/>
    <w:rsid w:val="005652D5"/>
    <w:rsid w:val="00567A53"/>
    <w:rsid w:val="00574614"/>
    <w:rsid w:val="005748EE"/>
    <w:rsid w:val="00574A70"/>
    <w:rsid w:val="005759D1"/>
    <w:rsid w:val="00575C75"/>
    <w:rsid w:val="00577AC3"/>
    <w:rsid w:val="00577D57"/>
    <w:rsid w:val="00580D54"/>
    <w:rsid w:val="005815A8"/>
    <w:rsid w:val="0058163C"/>
    <w:rsid w:val="00582FA5"/>
    <w:rsid w:val="00583431"/>
    <w:rsid w:val="005846C0"/>
    <w:rsid w:val="00584D04"/>
    <w:rsid w:val="0058567E"/>
    <w:rsid w:val="005857BD"/>
    <w:rsid w:val="0058659E"/>
    <w:rsid w:val="005872DD"/>
    <w:rsid w:val="005873E9"/>
    <w:rsid w:val="00587D3A"/>
    <w:rsid w:val="00590346"/>
    <w:rsid w:val="00590E93"/>
    <w:rsid w:val="005915E1"/>
    <w:rsid w:val="00591C75"/>
    <w:rsid w:val="00592A87"/>
    <w:rsid w:val="00592D10"/>
    <w:rsid w:val="00593A5F"/>
    <w:rsid w:val="0059404E"/>
    <w:rsid w:val="00594269"/>
    <w:rsid w:val="00595539"/>
    <w:rsid w:val="005955A0"/>
    <w:rsid w:val="005957EF"/>
    <w:rsid w:val="005A1116"/>
    <w:rsid w:val="005A3E82"/>
    <w:rsid w:val="005A4DB0"/>
    <w:rsid w:val="005A5597"/>
    <w:rsid w:val="005A6AC2"/>
    <w:rsid w:val="005A7A65"/>
    <w:rsid w:val="005A7B26"/>
    <w:rsid w:val="005A7B8E"/>
    <w:rsid w:val="005B012B"/>
    <w:rsid w:val="005B0C87"/>
    <w:rsid w:val="005B17D5"/>
    <w:rsid w:val="005B2195"/>
    <w:rsid w:val="005B2441"/>
    <w:rsid w:val="005B2D65"/>
    <w:rsid w:val="005B2F8D"/>
    <w:rsid w:val="005B3877"/>
    <w:rsid w:val="005B3CC1"/>
    <w:rsid w:val="005B442C"/>
    <w:rsid w:val="005B45AB"/>
    <w:rsid w:val="005B4D8F"/>
    <w:rsid w:val="005B610B"/>
    <w:rsid w:val="005B6551"/>
    <w:rsid w:val="005B71A8"/>
    <w:rsid w:val="005C1D1C"/>
    <w:rsid w:val="005C3D2C"/>
    <w:rsid w:val="005C3E9E"/>
    <w:rsid w:val="005C410C"/>
    <w:rsid w:val="005C4BF1"/>
    <w:rsid w:val="005C4BF2"/>
    <w:rsid w:val="005C5BED"/>
    <w:rsid w:val="005C5D86"/>
    <w:rsid w:val="005C6167"/>
    <w:rsid w:val="005C6EE2"/>
    <w:rsid w:val="005C7A07"/>
    <w:rsid w:val="005C7DDC"/>
    <w:rsid w:val="005D123A"/>
    <w:rsid w:val="005D2506"/>
    <w:rsid w:val="005D4631"/>
    <w:rsid w:val="005D5605"/>
    <w:rsid w:val="005D5B5E"/>
    <w:rsid w:val="005D5C85"/>
    <w:rsid w:val="005D70D3"/>
    <w:rsid w:val="005D72FC"/>
    <w:rsid w:val="005E035A"/>
    <w:rsid w:val="005E094B"/>
    <w:rsid w:val="005E1218"/>
    <w:rsid w:val="005E1B6B"/>
    <w:rsid w:val="005E2281"/>
    <w:rsid w:val="005E347B"/>
    <w:rsid w:val="005E38A8"/>
    <w:rsid w:val="005E39F9"/>
    <w:rsid w:val="005E55BB"/>
    <w:rsid w:val="005E5D11"/>
    <w:rsid w:val="005E667C"/>
    <w:rsid w:val="005E6A1D"/>
    <w:rsid w:val="005E6E91"/>
    <w:rsid w:val="005E6F12"/>
    <w:rsid w:val="005F077C"/>
    <w:rsid w:val="005F3CE8"/>
    <w:rsid w:val="005F4F41"/>
    <w:rsid w:val="005F5945"/>
    <w:rsid w:val="005F599B"/>
    <w:rsid w:val="005F68C3"/>
    <w:rsid w:val="00601E94"/>
    <w:rsid w:val="006021B1"/>
    <w:rsid w:val="006037C5"/>
    <w:rsid w:val="006040CE"/>
    <w:rsid w:val="0060467D"/>
    <w:rsid w:val="00605171"/>
    <w:rsid w:val="00605B9D"/>
    <w:rsid w:val="0060676F"/>
    <w:rsid w:val="00606B57"/>
    <w:rsid w:val="00606B85"/>
    <w:rsid w:val="00607390"/>
    <w:rsid w:val="006073B4"/>
    <w:rsid w:val="006076D8"/>
    <w:rsid w:val="00607E6D"/>
    <w:rsid w:val="006103A7"/>
    <w:rsid w:val="00612871"/>
    <w:rsid w:val="00612A8E"/>
    <w:rsid w:val="006135DA"/>
    <w:rsid w:val="006155E2"/>
    <w:rsid w:val="00615F26"/>
    <w:rsid w:val="006160F7"/>
    <w:rsid w:val="00620579"/>
    <w:rsid w:val="00621FB4"/>
    <w:rsid w:val="00623BC7"/>
    <w:rsid w:val="006241D0"/>
    <w:rsid w:val="00625434"/>
    <w:rsid w:val="00626032"/>
    <w:rsid w:val="00627643"/>
    <w:rsid w:val="00627788"/>
    <w:rsid w:val="006300CD"/>
    <w:rsid w:val="0063017E"/>
    <w:rsid w:val="006306D3"/>
    <w:rsid w:val="00631D4F"/>
    <w:rsid w:val="00633496"/>
    <w:rsid w:val="006338D2"/>
    <w:rsid w:val="00635FD8"/>
    <w:rsid w:val="00636F7B"/>
    <w:rsid w:val="0064019C"/>
    <w:rsid w:val="00640288"/>
    <w:rsid w:val="006405AC"/>
    <w:rsid w:val="006409F0"/>
    <w:rsid w:val="006413D8"/>
    <w:rsid w:val="00641C55"/>
    <w:rsid w:val="00642405"/>
    <w:rsid w:val="00642645"/>
    <w:rsid w:val="00644237"/>
    <w:rsid w:val="00644BED"/>
    <w:rsid w:val="006475B2"/>
    <w:rsid w:val="00650039"/>
    <w:rsid w:val="00652092"/>
    <w:rsid w:val="00652472"/>
    <w:rsid w:val="006528E2"/>
    <w:rsid w:val="00653A84"/>
    <w:rsid w:val="00655E0B"/>
    <w:rsid w:val="00656385"/>
    <w:rsid w:val="00660DBE"/>
    <w:rsid w:val="0066127D"/>
    <w:rsid w:val="006619B9"/>
    <w:rsid w:val="0066351C"/>
    <w:rsid w:val="00663E65"/>
    <w:rsid w:val="00664693"/>
    <w:rsid w:val="00664DC0"/>
    <w:rsid w:val="006651CC"/>
    <w:rsid w:val="00665CA1"/>
    <w:rsid w:val="00667A31"/>
    <w:rsid w:val="00670702"/>
    <w:rsid w:val="0067147C"/>
    <w:rsid w:val="00672A8A"/>
    <w:rsid w:val="00673F50"/>
    <w:rsid w:val="0067462C"/>
    <w:rsid w:val="006759B0"/>
    <w:rsid w:val="00677012"/>
    <w:rsid w:val="00680D0E"/>
    <w:rsid w:val="0068124B"/>
    <w:rsid w:val="006825B4"/>
    <w:rsid w:val="006829BA"/>
    <w:rsid w:val="00682AF2"/>
    <w:rsid w:val="006837DE"/>
    <w:rsid w:val="00684040"/>
    <w:rsid w:val="0068537F"/>
    <w:rsid w:val="006857D1"/>
    <w:rsid w:val="00686F6B"/>
    <w:rsid w:val="00687628"/>
    <w:rsid w:val="00687CFE"/>
    <w:rsid w:val="00690EB8"/>
    <w:rsid w:val="00691041"/>
    <w:rsid w:val="006912E4"/>
    <w:rsid w:val="006915E5"/>
    <w:rsid w:val="00692401"/>
    <w:rsid w:val="0069758B"/>
    <w:rsid w:val="006A07DF"/>
    <w:rsid w:val="006A0B6C"/>
    <w:rsid w:val="006A16E1"/>
    <w:rsid w:val="006A2CE8"/>
    <w:rsid w:val="006A3C8A"/>
    <w:rsid w:val="006A3E61"/>
    <w:rsid w:val="006A6737"/>
    <w:rsid w:val="006A7788"/>
    <w:rsid w:val="006B236C"/>
    <w:rsid w:val="006B26B1"/>
    <w:rsid w:val="006B2E45"/>
    <w:rsid w:val="006B441C"/>
    <w:rsid w:val="006B5D32"/>
    <w:rsid w:val="006B758B"/>
    <w:rsid w:val="006B7BF8"/>
    <w:rsid w:val="006C01C8"/>
    <w:rsid w:val="006C0783"/>
    <w:rsid w:val="006C25D5"/>
    <w:rsid w:val="006C262B"/>
    <w:rsid w:val="006C27EB"/>
    <w:rsid w:val="006C3A2D"/>
    <w:rsid w:val="006C4666"/>
    <w:rsid w:val="006C49BF"/>
    <w:rsid w:val="006C54A2"/>
    <w:rsid w:val="006C63D7"/>
    <w:rsid w:val="006C7535"/>
    <w:rsid w:val="006D2F09"/>
    <w:rsid w:val="006D3DC0"/>
    <w:rsid w:val="006D403A"/>
    <w:rsid w:val="006D4F0F"/>
    <w:rsid w:val="006D5E84"/>
    <w:rsid w:val="006D7271"/>
    <w:rsid w:val="006D7C99"/>
    <w:rsid w:val="006E0443"/>
    <w:rsid w:val="006E0DCF"/>
    <w:rsid w:val="006E1647"/>
    <w:rsid w:val="006E310A"/>
    <w:rsid w:val="006E37E1"/>
    <w:rsid w:val="006E3C3E"/>
    <w:rsid w:val="006E429F"/>
    <w:rsid w:val="006E5223"/>
    <w:rsid w:val="006E62B8"/>
    <w:rsid w:val="006E67D3"/>
    <w:rsid w:val="006E6ED5"/>
    <w:rsid w:val="006E6F30"/>
    <w:rsid w:val="006E7082"/>
    <w:rsid w:val="006F030F"/>
    <w:rsid w:val="006F193C"/>
    <w:rsid w:val="006F1B58"/>
    <w:rsid w:val="006F2B89"/>
    <w:rsid w:val="006F3B81"/>
    <w:rsid w:val="006F3D24"/>
    <w:rsid w:val="006F4D59"/>
    <w:rsid w:val="006F4F79"/>
    <w:rsid w:val="006F4F80"/>
    <w:rsid w:val="006F5532"/>
    <w:rsid w:val="006F5F22"/>
    <w:rsid w:val="006F62CC"/>
    <w:rsid w:val="006F681D"/>
    <w:rsid w:val="006F69D6"/>
    <w:rsid w:val="0070235F"/>
    <w:rsid w:val="00702BC3"/>
    <w:rsid w:val="007032B5"/>
    <w:rsid w:val="00703496"/>
    <w:rsid w:val="007036BF"/>
    <w:rsid w:val="007036FE"/>
    <w:rsid w:val="00705B37"/>
    <w:rsid w:val="0070658A"/>
    <w:rsid w:val="00706B65"/>
    <w:rsid w:val="00707C1A"/>
    <w:rsid w:val="0071023D"/>
    <w:rsid w:val="00710530"/>
    <w:rsid w:val="00712912"/>
    <w:rsid w:val="00716395"/>
    <w:rsid w:val="007168A0"/>
    <w:rsid w:val="00716C95"/>
    <w:rsid w:val="00717762"/>
    <w:rsid w:val="00721A63"/>
    <w:rsid w:val="00721FF9"/>
    <w:rsid w:val="007251EF"/>
    <w:rsid w:val="007255CD"/>
    <w:rsid w:val="007255DA"/>
    <w:rsid w:val="00725735"/>
    <w:rsid w:val="00727A73"/>
    <w:rsid w:val="007328CE"/>
    <w:rsid w:val="00736395"/>
    <w:rsid w:val="00736459"/>
    <w:rsid w:val="00737636"/>
    <w:rsid w:val="00737821"/>
    <w:rsid w:val="00741175"/>
    <w:rsid w:val="0074162A"/>
    <w:rsid w:val="007419FB"/>
    <w:rsid w:val="00742606"/>
    <w:rsid w:val="00742D6B"/>
    <w:rsid w:val="007441FF"/>
    <w:rsid w:val="007448E7"/>
    <w:rsid w:val="00744EE8"/>
    <w:rsid w:val="007467E4"/>
    <w:rsid w:val="00747569"/>
    <w:rsid w:val="00750238"/>
    <w:rsid w:val="0075023C"/>
    <w:rsid w:val="007523E7"/>
    <w:rsid w:val="00754252"/>
    <w:rsid w:val="007577B1"/>
    <w:rsid w:val="00757D87"/>
    <w:rsid w:val="00757F3D"/>
    <w:rsid w:val="00760EED"/>
    <w:rsid w:val="0076109F"/>
    <w:rsid w:val="007619CE"/>
    <w:rsid w:val="00761F4F"/>
    <w:rsid w:val="007620DC"/>
    <w:rsid w:val="00762102"/>
    <w:rsid w:val="0076255D"/>
    <w:rsid w:val="007625F6"/>
    <w:rsid w:val="00762B8B"/>
    <w:rsid w:val="00764AF9"/>
    <w:rsid w:val="00765D18"/>
    <w:rsid w:val="00770AF5"/>
    <w:rsid w:val="00770C54"/>
    <w:rsid w:val="00772613"/>
    <w:rsid w:val="00772B41"/>
    <w:rsid w:val="00777D6B"/>
    <w:rsid w:val="0078207A"/>
    <w:rsid w:val="007822EC"/>
    <w:rsid w:val="0078265B"/>
    <w:rsid w:val="00782B08"/>
    <w:rsid w:val="00782E10"/>
    <w:rsid w:val="007853B2"/>
    <w:rsid w:val="00786448"/>
    <w:rsid w:val="00790A93"/>
    <w:rsid w:val="0079134E"/>
    <w:rsid w:val="007916EF"/>
    <w:rsid w:val="0079278E"/>
    <w:rsid w:val="00792E3C"/>
    <w:rsid w:val="007930C1"/>
    <w:rsid w:val="007960E3"/>
    <w:rsid w:val="00796F7C"/>
    <w:rsid w:val="00797131"/>
    <w:rsid w:val="0079758D"/>
    <w:rsid w:val="007A343D"/>
    <w:rsid w:val="007A4833"/>
    <w:rsid w:val="007A5ACE"/>
    <w:rsid w:val="007A6528"/>
    <w:rsid w:val="007A7B48"/>
    <w:rsid w:val="007B18C6"/>
    <w:rsid w:val="007B20C2"/>
    <w:rsid w:val="007B27E4"/>
    <w:rsid w:val="007B35F6"/>
    <w:rsid w:val="007B3F87"/>
    <w:rsid w:val="007B404F"/>
    <w:rsid w:val="007B5B15"/>
    <w:rsid w:val="007B6E28"/>
    <w:rsid w:val="007B7B52"/>
    <w:rsid w:val="007C2F60"/>
    <w:rsid w:val="007C5613"/>
    <w:rsid w:val="007C6BC6"/>
    <w:rsid w:val="007C73B2"/>
    <w:rsid w:val="007D0435"/>
    <w:rsid w:val="007D400A"/>
    <w:rsid w:val="007D4B0E"/>
    <w:rsid w:val="007D4C31"/>
    <w:rsid w:val="007D4DD2"/>
    <w:rsid w:val="007E2419"/>
    <w:rsid w:val="007E3FF5"/>
    <w:rsid w:val="007E4219"/>
    <w:rsid w:val="007E577E"/>
    <w:rsid w:val="007E635E"/>
    <w:rsid w:val="007E6C0C"/>
    <w:rsid w:val="007F02D2"/>
    <w:rsid w:val="007F038C"/>
    <w:rsid w:val="007F0F24"/>
    <w:rsid w:val="007F222B"/>
    <w:rsid w:val="007F3092"/>
    <w:rsid w:val="007F3598"/>
    <w:rsid w:val="007F39B8"/>
    <w:rsid w:val="007F4138"/>
    <w:rsid w:val="007F4A6F"/>
    <w:rsid w:val="007F4FBC"/>
    <w:rsid w:val="007F5975"/>
    <w:rsid w:val="007F7DF2"/>
    <w:rsid w:val="00800A35"/>
    <w:rsid w:val="00801A0E"/>
    <w:rsid w:val="008045D7"/>
    <w:rsid w:val="00804E4C"/>
    <w:rsid w:val="0080662C"/>
    <w:rsid w:val="008070B2"/>
    <w:rsid w:val="00807D79"/>
    <w:rsid w:val="00810102"/>
    <w:rsid w:val="0081029D"/>
    <w:rsid w:val="008117C4"/>
    <w:rsid w:val="008149D8"/>
    <w:rsid w:val="008157BA"/>
    <w:rsid w:val="00817CFC"/>
    <w:rsid w:val="00821D81"/>
    <w:rsid w:val="00822552"/>
    <w:rsid w:val="00823654"/>
    <w:rsid w:val="00823A90"/>
    <w:rsid w:val="0082757E"/>
    <w:rsid w:val="00827D77"/>
    <w:rsid w:val="00830561"/>
    <w:rsid w:val="00831115"/>
    <w:rsid w:val="00832D42"/>
    <w:rsid w:val="008332D8"/>
    <w:rsid w:val="00833419"/>
    <w:rsid w:val="008338F7"/>
    <w:rsid w:val="008342A5"/>
    <w:rsid w:val="00834BE2"/>
    <w:rsid w:val="00834EA4"/>
    <w:rsid w:val="00835DCB"/>
    <w:rsid w:val="00836ED8"/>
    <w:rsid w:val="008412D1"/>
    <w:rsid w:val="0084139B"/>
    <w:rsid w:val="0084143B"/>
    <w:rsid w:val="00842547"/>
    <w:rsid w:val="008427D3"/>
    <w:rsid w:val="00843133"/>
    <w:rsid w:val="0084324C"/>
    <w:rsid w:val="00844807"/>
    <w:rsid w:val="008451F8"/>
    <w:rsid w:val="008457D2"/>
    <w:rsid w:val="00846212"/>
    <w:rsid w:val="008468E0"/>
    <w:rsid w:val="00847BE7"/>
    <w:rsid w:val="00850EAB"/>
    <w:rsid w:val="00851DA2"/>
    <w:rsid w:val="008529B3"/>
    <w:rsid w:val="00852ADD"/>
    <w:rsid w:val="00853883"/>
    <w:rsid w:val="008616A2"/>
    <w:rsid w:val="00861C6C"/>
    <w:rsid w:val="00873736"/>
    <w:rsid w:val="0087378E"/>
    <w:rsid w:val="008755E7"/>
    <w:rsid w:val="00876F87"/>
    <w:rsid w:val="00877D03"/>
    <w:rsid w:val="00877E96"/>
    <w:rsid w:val="008803CE"/>
    <w:rsid w:val="00882077"/>
    <w:rsid w:val="00883613"/>
    <w:rsid w:val="00885884"/>
    <w:rsid w:val="00886393"/>
    <w:rsid w:val="00886579"/>
    <w:rsid w:val="00886F19"/>
    <w:rsid w:val="00887865"/>
    <w:rsid w:val="00887B37"/>
    <w:rsid w:val="00887BD8"/>
    <w:rsid w:val="00887C7C"/>
    <w:rsid w:val="00890598"/>
    <w:rsid w:val="0089065A"/>
    <w:rsid w:val="00891D7A"/>
    <w:rsid w:val="00891DFC"/>
    <w:rsid w:val="00892B98"/>
    <w:rsid w:val="008959FC"/>
    <w:rsid w:val="00896C26"/>
    <w:rsid w:val="00897F01"/>
    <w:rsid w:val="008A1D0E"/>
    <w:rsid w:val="008A31C7"/>
    <w:rsid w:val="008A4666"/>
    <w:rsid w:val="008A4AEC"/>
    <w:rsid w:val="008A5609"/>
    <w:rsid w:val="008A591E"/>
    <w:rsid w:val="008A6DF0"/>
    <w:rsid w:val="008A6FA0"/>
    <w:rsid w:val="008B2B19"/>
    <w:rsid w:val="008B2F40"/>
    <w:rsid w:val="008B3627"/>
    <w:rsid w:val="008B540C"/>
    <w:rsid w:val="008B5E61"/>
    <w:rsid w:val="008B66FF"/>
    <w:rsid w:val="008B78E7"/>
    <w:rsid w:val="008B7914"/>
    <w:rsid w:val="008B7CD7"/>
    <w:rsid w:val="008C127A"/>
    <w:rsid w:val="008C2C7F"/>
    <w:rsid w:val="008C2F0D"/>
    <w:rsid w:val="008C35FA"/>
    <w:rsid w:val="008C39B6"/>
    <w:rsid w:val="008C5D2A"/>
    <w:rsid w:val="008C74FB"/>
    <w:rsid w:val="008C7AF4"/>
    <w:rsid w:val="008C7DA4"/>
    <w:rsid w:val="008D0210"/>
    <w:rsid w:val="008D0851"/>
    <w:rsid w:val="008D0DEF"/>
    <w:rsid w:val="008D1074"/>
    <w:rsid w:val="008D1079"/>
    <w:rsid w:val="008D15A3"/>
    <w:rsid w:val="008D280F"/>
    <w:rsid w:val="008D318B"/>
    <w:rsid w:val="008D3994"/>
    <w:rsid w:val="008D3C3D"/>
    <w:rsid w:val="008D3CE3"/>
    <w:rsid w:val="008D478E"/>
    <w:rsid w:val="008D47C1"/>
    <w:rsid w:val="008D534E"/>
    <w:rsid w:val="008D5BF0"/>
    <w:rsid w:val="008D6E81"/>
    <w:rsid w:val="008D7739"/>
    <w:rsid w:val="008E1267"/>
    <w:rsid w:val="008E22F8"/>
    <w:rsid w:val="008E39D8"/>
    <w:rsid w:val="008E606F"/>
    <w:rsid w:val="008E6AD9"/>
    <w:rsid w:val="008E769C"/>
    <w:rsid w:val="008F022A"/>
    <w:rsid w:val="008F22A6"/>
    <w:rsid w:val="008F27E3"/>
    <w:rsid w:val="008F29F0"/>
    <w:rsid w:val="008F3485"/>
    <w:rsid w:val="008F3AC3"/>
    <w:rsid w:val="008F51FF"/>
    <w:rsid w:val="008F5DEF"/>
    <w:rsid w:val="008F604C"/>
    <w:rsid w:val="008F6A9E"/>
    <w:rsid w:val="008F6DB3"/>
    <w:rsid w:val="008F7498"/>
    <w:rsid w:val="0090039D"/>
    <w:rsid w:val="009026CB"/>
    <w:rsid w:val="00904038"/>
    <w:rsid w:val="009041AF"/>
    <w:rsid w:val="009049AB"/>
    <w:rsid w:val="009050B7"/>
    <w:rsid w:val="00905130"/>
    <w:rsid w:val="009061B8"/>
    <w:rsid w:val="009105B8"/>
    <w:rsid w:val="0091309E"/>
    <w:rsid w:val="009130CC"/>
    <w:rsid w:val="00914683"/>
    <w:rsid w:val="00914861"/>
    <w:rsid w:val="009148D8"/>
    <w:rsid w:val="00915CD5"/>
    <w:rsid w:val="00916093"/>
    <w:rsid w:val="009160E3"/>
    <w:rsid w:val="0091639C"/>
    <w:rsid w:val="00917049"/>
    <w:rsid w:val="009214D4"/>
    <w:rsid w:val="00922BF0"/>
    <w:rsid w:val="009255FA"/>
    <w:rsid w:val="009262E4"/>
    <w:rsid w:val="00927D4E"/>
    <w:rsid w:val="00930D2A"/>
    <w:rsid w:val="00931B84"/>
    <w:rsid w:val="00931C45"/>
    <w:rsid w:val="00931F90"/>
    <w:rsid w:val="00932E7E"/>
    <w:rsid w:val="0093442D"/>
    <w:rsid w:val="00934CD2"/>
    <w:rsid w:val="009375E5"/>
    <w:rsid w:val="00941848"/>
    <w:rsid w:val="009437F2"/>
    <w:rsid w:val="009442E8"/>
    <w:rsid w:val="00944ECA"/>
    <w:rsid w:val="0094759C"/>
    <w:rsid w:val="009476A5"/>
    <w:rsid w:val="009510C9"/>
    <w:rsid w:val="00951666"/>
    <w:rsid w:val="00952524"/>
    <w:rsid w:val="0095278F"/>
    <w:rsid w:val="0095426C"/>
    <w:rsid w:val="00956BF5"/>
    <w:rsid w:val="009571C2"/>
    <w:rsid w:val="0095770C"/>
    <w:rsid w:val="00957CC8"/>
    <w:rsid w:val="00957EE7"/>
    <w:rsid w:val="00961453"/>
    <w:rsid w:val="009616D4"/>
    <w:rsid w:val="00964166"/>
    <w:rsid w:val="0096475C"/>
    <w:rsid w:val="00964954"/>
    <w:rsid w:val="0096546E"/>
    <w:rsid w:val="0096562A"/>
    <w:rsid w:val="00965865"/>
    <w:rsid w:val="00967730"/>
    <w:rsid w:val="00970E50"/>
    <w:rsid w:val="00971074"/>
    <w:rsid w:val="009747AA"/>
    <w:rsid w:val="00974B2E"/>
    <w:rsid w:val="00974BCB"/>
    <w:rsid w:val="009763E4"/>
    <w:rsid w:val="00980A22"/>
    <w:rsid w:val="00980BF6"/>
    <w:rsid w:val="00983599"/>
    <w:rsid w:val="00983C94"/>
    <w:rsid w:val="00985B04"/>
    <w:rsid w:val="00986BEF"/>
    <w:rsid w:val="00987BC5"/>
    <w:rsid w:val="00990450"/>
    <w:rsid w:val="00991768"/>
    <w:rsid w:val="00992499"/>
    <w:rsid w:val="009927F5"/>
    <w:rsid w:val="00992986"/>
    <w:rsid w:val="00994B55"/>
    <w:rsid w:val="00995D86"/>
    <w:rsid w:val="009A1F6B"/>
    <w:rsid w:val="009A2C4C"/>
    <w:rsid w:val="009A2DD8"/>
    <w:rsid w:val="009A30DE"/>
    <w:rsid w:val="009A53BB"/>
    <w:rsid w:val="009A5453"/>
    <w:rsid w:val="009A712F"/>
    <w:rsid w:val="009A7883"/>
    <w:rsid w:val="009B2760"/>
    <w:rsid w:val="009B308D"/>
    <w:rsid w:val="009B30F1"/>
    <w:rsid w:val="009B3B62"/>
    <w:rsid w:val="009B4FFB"/>
    <w:rsid w:val="009B5DE1"/>
    <w:rsid w:val="009B7489"/>
    <w:rsid w:val="009B7B0A"/>
    <w:rsid w:val="009C045F"/>
    <w:rsid w:val="009C07C9"/>
    <w:rsid w:val="009C08D7"/>
    <w:rsid w:val="009C255E"/>
    <w:rsid w:val="009C4E0D"/>
    <w:rsid w:val="009C4F1B"/>
    <w:rsid w:val="009C503B"/>
    <w:rsid w:val="009D07C4"/>
    <w:rsid w:val="009D0C5A"/>
    <w:rsid w:val="009D0CB4"/>
    <w:rsid w:val="009D2D4D"/>
    <w:rsid w:val="009D3AD2"/>
    <w:rsid w:val="009D3E06"/>
    <w:rsid w:val="009D53EA"/>
    <w:rsid w:val="009D638D"/>
    <w:rsid w:val="009D64E1"/>
    <w:rsid w:val="009D6B2F"/>
    <w:rsid w:val="009E1CC8"/>
    <w:rsid w:val="009E30D2"/>
    <w:rsid w:val="009E4885"/>
    <w:rsid w:val="009E508B"/>
    <w:rsid w:val="009E5D0D"/>
    <w:rsid w:val="009E6457"/>
    <w:rsid w:val="009E6B77"/>
    <w:rsid w:val="009F0A85"/>
    <w:rsid w:val="009F1B71"/>
    <w:rsid w:val="009F220A"/>
    <w:rsid w:val="009F36D6"/>
    <w:rsid w:val="009F61CD"/>
    <w:rsid w:val="009F708E"/>
    <w:rsid w:val="00A02884"/>
    <w:rsid w:val="00A02FA8"/>
    <w:rsid w:val="00A03525"/>
    <w:rsid w:val="00A03F74"/>
    <w:rsid w:val="00A05C04"/>
    <w:rsid w:val="00A07DB6"/>
    <w:rsid w:val="00A10BA7"/>
    <w:rsid w:val="00A11406"/>
    <w:rsid w:val="00A132A1"/>
    <w:rsid w:val="00A1554D"/>
    <w:rsid w:val="00A158E3"/>
    <w:rsid w:val="00A172E0"/>
    <w:rsid w:val="00A221A3"/>
    <w:rsid w:val="00A223D5"/>
    <w:rsid w:val="00A23E0E"/>
    <w:rsid w:val="00A23F41"/>
    <w:rsid w:val="00A25547"/>
    <w:rsid w:val="00A25C6F"/>
    <w:rsid w:val="00A278FA"/>
    <w:rsid w:val="00A30D9E"/>
    <w:rsid w:val="00A31E14"/>
    <w:rsid w:val="00A338ED"/>
    <w:rsid w:val="00A36CEB"/>
    <w:rsid w:val="00A37B0C"/>
    <w:rsid w:val="00A37D1C"/>
    <w:rsid w:val="00A37FFE"/>
    <w:rsid w:val="00A41FEF"/>
    <w:rsid w:val="00A42476"/>
    <w:rsid w:val="00A433CA"/>
    <w:rsid w:val="00A43F3C"/>
    <w:rsid w:val="00A468FD"/>
    <w:rsid w:val="00A46921"/>
    <w:rsid w:val="00A47249"/>
    <w:rsid w:val="00A501C7"/>
    <w:rsid w:val="00A513FD"/>
    <w:rsid w:val="00A51C7D"/>
    <w:rsid w:val="00A52BC1"/>
    <w:rsid w:val="00A534A0"/>
    <w:rsid w:val="00A539AD"/>
    <w:rsid w:val="00A540B2"/>
    <w:rsid w:val="00A54B40"/>
    <w:rsid w:val="00A5676E"/>
    <w:rsid w:val="00A56819"/>
    <w:rsid w:val="00A570C5"/>
    <w:rsid w:val="00A605DC"/>
    <w:rsid w:val="00A60E9C"/>
    <w:rsid w:val="00A61879"/>
    <w:rsid w:val="00A64172"/>
    <w:rsid w:val="00A6444F"/>
    <w:rsid w:val="00A64C26"/>
    <w:rsid w:val="00A652FF"/>
    <w:rsid w:val="00A6569C"/>
    <w:rsid w:val="00A65A0D"/>
    <w:rsid w:val="00A65C27"/>
    <w:rsid w:val="00A65F3C"/>
    <w:rsid w:val="00A670F2"/>
    <w:rsid w:val="00A714A3"/>
    <w:rsid w:val="00A71B8B"/>
    <w:rsid w:val="00A75089"/>
    <w:rsid w:val="00A75EDC"/>
    <w:rsid w:val="00A80404"/>
    <w:rsid w:val="00A8134D"/>
    <w:rsid w:val="00A817A8"/>
    <w:rsid w:val="00A81E50"/>
    <w:rsid w:val="00A828B2"/>
    <w:rsid w:val="00A82DA0"/>
    <w:rsid w:val="00A83E49"/>
    <w:rsid w:val="00A8415A"/>
    <w:rsid w:val="00A841A6"/>
    <w:rsid w:val="00A84221"/>
    <w:rsid w:val="00A84B7A"/>
    <w:rsid w:val="00A85C0B"/>
    <w:rsid w:val="00A86FBC"/>
    <w:rsid w:val="00A902AD"/>
    <w:rsid w:val="00A9099E"/>
    <w:rsid w:val="00A91FB7"/>
    <w:rsid w:val="00A92782"/>
    <w:rsid w:val="00A9298F"/>
    <w:rsid w:val="00A9301E"/>
    <w:rsid w:val="00A94E65"/>
    <w:rsid w:val="00A95186"/>
    <w:rsid w:val="00AA1224"/>
    <w:rsid w:val="00AA14F2"/>
    <w:rsid w:val="00AA180B"/>
    <w:rsid w:val="00AA1D43"/>
    <w:rsid w:val="00AA3301"/>
    <w:rsid w:val="00AA3360"/>
    <w:rsid w:val="00AA6B93"/>
    <w:rsid w:val="00AA7A06"/>
    <w:rsid w:val="00AB0512"/>
    <w:rsid w:val="00AB1984"/>
    <w:rsid w:val="00AB1CBB"/>
    <w:rsid w:val="00AB215B"/>
    <w:rsid w:val="00AB333E"/>
    <w:rsid w:val="00AB37DB"/>
    <w:rsid w:val="00AB3C07"/>
    <w:rsid w:val="00AB4E27"/>
    <w:rsid w:val="00AB5F48"/>
    <w:rsid w:val="00AB716D"/>
    <w:rsid w:val="00AB7BF3"/>
    <w:rsid w:val="00AC1AA3"/>
    <w:rsid w:val="00AC1F8E"/>
    <w:rsid w:val="00AC4CB3"/>
    <w:rsid w:val="00AC4D7C"/>
    <w:rsid w:val="00AC6EF2"/>
    <w:rsid w:val="00AC71A6"/>
    <w:rsid w:val="00AC742F"/>
    <w:rsid w:val="00AC754B"/>
    <w:rsid w:val="00AC7691"/>
    <w:rsid w:val="00AC774F"/>
    <w:rsid w:val="00AC780D"/>
    <w:rsid w:val="00AC787B"/>
    <w:rsid w:val="00AC7956"/>
    <w:rsid w:val="00AC7E18"/>
    <w:rsid w:val="00AD0B5C"/>
    <w:rsid w:val="00AD1B79"/>
    <w:rsid w:val="00AD50F8"/>
    <w:rsid w:val="00AE31A7"/>
    <w:rsid w:val="00AE3E11"/>
    <w:rsid w:val="00AE458F"/>
    <w:rsid w:val="00AE4BDC"/>
    <w:rsid w:val="00AE55AD"/>
    <w:rsid w:val="00AE6D49"/>
    <w:rsid w:val="00AE6D4D"/>
    <w:rsid w:val="00AE78ED"/>
    <w:rsid w:val="00AF036F"/>
    <w:rsid w:val="00AF1117"/>
    <w:rsid w:val="00AF1555"/>
    <w:rsid w:val="00AF18BA"/>
    <w:rsid w:val="00AF228C"/>
    <w:rsid w:val="00AF2DB9"/>
    <w:rsid w:val="00AF3B55"/>
    <w:rsid w:val="00AF3D62"/>
    <w:rsid w:val="00AF6AC5"/>
    <w:rsid w:val="00AF7809"/>
    <w:rsid w:val="00AF7F7B"/>
    <w:rsid w:val="00B0104B"/>
    <w:rsid w:val="00B021E0"/>
    <w:rsid w:val="00B022A2"/>
    <w:rsid w:val="00B03A35"/>
    <w:rsid w:val="00B04F99"/>
    <w:rsid w:val="00B057B6"/>
    <w:rsid w:val="00B06D91"/>
    <w:rsid w:val="00B07F41"/>
    <w:rsid w:val="00B11C80"/>
    <w:rsid w:val="00B12DCA"/>
    <w:rsid w:val="00B13ECB"/>
    <w:rsid w:val="00B145D3"/>
    <w:rsid w:val="00B1524F"/>
    <w:rsid w:val="00B215D5"/>
    <w:rsid w:val="00B22870"/>
    <w:rsid w:val="00B22A22"/>
    <w:rsid w:val="00B2328E"/>
    <w:rsid w:val="00B23F4C"/>
    <w:rsid w:val="00B248A3"/>
    <w:rsid w:val="00B24BA7"/>
    <w:rsid w:val="00B268D0"/>
    <w:rsid w:val="00B269D3"/>
    <w:rsid w:val="00B30448"/>
    <w:rsid w:val="00B30D75"/>
    <w:rsid w:val="00B31315"/>
    <w:rsid w:val="00B34D6A"/>
    <w:rsid w:val="00B35749"/>
    <w:rsid w:val="00B35EF5"/>
    <w:rsid w:val="00B362AA"/>
    <w:rsid w:val="00B3704D"/>
    <w:rsid w:val="00B3707C"/>
    <w:rsid w:val="00B40162"/>
    <w:rsid w:val="00B40FDB"/>
    <w:rsid w:val="00B42B08"/>
    <w:rsid w:val="00B430F6"/>
    <w:rsid w:val="00B43564"/>
    <w:rsid w:val="00B45528"/>
    <w:rsid w:val="00B45AA0"/>
    <w:rsid w:val="00B478FA"/>
    <w:rsid w:val="00B50156"/>
    <w:rsid w:val="00B504AD"/>
    <w:rsid w:val="00B509AE"/>
    <w:rsid w:val="00B50E13"/>
    <w:rsid w:val="00B51581"/>
    <w:rsid w:val="00B518AD"/>
    <w:rsid w:val="00B52D81"/>
    <w:rsid w:val="00B531E1"/>
    <w:rsid w:val="00B56866"/>
    <w:rsid w:val="00B604BB"/>
    <w:rsid w:val="00B60A96"/>
    <w:rsid w:val="00B60DD7"/>
    <w:rsid w:val="00B60EB6"/>
    <w:rsid w:val="00B61023"/>
    <w:rsid w:val="00B62C07"/>
    <w:rsid w:val="00B6386F"/>
    <w:rsid w:val="00B67346"/>
    <w:rsid w:val="00B6793A"/>
    <w:rsid w:val="00B67A1B"/>
    <w:rsid w:val="00B71607"/>
    <w:rsid w:val="00B72361"/>
    <w:rsid w:val="00B73DBF"/>
    <w:rsid w:val="00B74CEE"/>
    <w:rsid w:val="00B75345"/>
    <w:rsid w:val="00B76327"/>
    <w:rsid w:val="00B76400"/>
    <w:rsid w:val="00B76C94"/>
    <w:rsid w:val="00B76D4E"/>
    <w:rsid w:val="00B771AA"/>
    <w:rsid w:val="00B772D0"/>
    <w:rsid w:val="00B821F6"/>
    <w:rsid w:val="00B83117"/>
    <w:rsid w:val="00B8319C"/>
    <w:rsid w:val="00B906F2"/>
    <w:rsid w:val="00B90761"/>
    <w:rsid w:val="00B90D9B"/>
    <w:rsid w:val="00B91B81"/>
    <w:rsid w:val="00B91BF1"/>
    <w:rsid w:val="00B91FF0"/>
    <w:rsid w:val="00B92FFF"/>
    <w:rsid w:val="00B935DC"/>
    <w:rsid w:val="00B93FB6"/>
    <w:rsid w:val="00B951B8"/>
    <w:rsid w:val="00B96799"/>
    <w:rsid w:val="00B96DE5"/>
    <w:rsid w:val="00B9741B"/>
    <w:rsid w:val="00B97A76"/>
    <w:rsid w:val="00BA0166"/>
    <w:rsid w:val="00BA0584"/>
    <w:rsid w:val="00BA249D"/>
    <w:rsid w:val="00BA4D00"/>
    <w:rsid w:val="00BA5665"/>
    <w:rsid w:val="00BB0AB5"/>
    <w:rsid w:val="00BB33E9"/>
    <w:rsid w:val="00BB3BE4"/>
    <w:rsid w:val="00BB44C5"/>
    <w:rsid w:val="00BB47C0"/>
    <w:rsid w:val="00BB57D3"/>
    <w:rsid w:val="00BB58EE"/>
    <w:rsid w:val="00BB7589"/>
    <w:rsid w:val="00BC077E"/>
    <w:rsid w:val="00BC4129"/>
    <w:rsid w:val="00BC461F"/>
    <w:rsid w:val="00BC5DFE"/>
    <w:rsid w:val="00BC7632"/>
    <w:rsid w:val="00BC7C9E"/>
    <w:rsid w:val="00BD15B8"/>
    <w:rsid w:val="00BD1E79"/>
    <w:rsid w:val="00BD1F0F"/>
    <w:rsid w:val="00BD23A5"/>
    <w:rsid w:val="00BD2937"/>
    <w:rsid w:val="00BD2AFC"/>
    <w:rsid w:val="00BD4167"/>
    <w:rsid w:val="00BD48A9"/>
    <w:rsid w:val="00BD5712"/>
    <w:rsid w:val="00BD5D90"/>
    <w:rsid w:val="00BD658C"/>
    <w:rsid w:val="00BD6DE5"/>
    <w:rsid w:val="00BD7EC6"/>
    <w:rsid w:val="00BE0FF2"/>
    <w:rsid w:val="00BE10D3"/>
    <w:rsid w:val="00BE1345"/>
    <w:rsid w:val="00BE183E"/>
    <w:rsid w:val="00BE1FF1"/>
    <w:rsid w:val="00BE2147"/>
    <w:rsid w:val="00BE228E"/>
    <w:rsid w:val="00BE23F1"/>
    <w:rsid w:val="00BE3C67"/>
    <w:rsid w:val="00BE3D2F"/>
    <w:rsid w:val="00BE673A"/>
    <w:rsid w:val="00BE73FA"/>
    <w:rsid w:val="00BF0353"/>
    <w:rsid w:val="00BF2001"/>
    <w:rsid w:val="00BF2575"/>
    <w:rsid w:val="00BF3F0A"/>
    <w:rsid w:val="00BF4E35"/>
    <w:rsid w:val="00BF57FE"/>
    <w:rsid w:val="00BF650E"/>
    <w:rsid w:val="00C0083F"/>
    <w:rsid w:val="00C00976"/>
    <w:rsid w:val="00C04E51"/>
    <w:rsid w:val="00C060B0"/>
    <w:rsid w:val="00C072F0"/>
    <w:rsid w:val="00C07344"/>
    <w:rsid w:val="00C07C1F"/>
    <w:rsid w:val="00C11A79"/>
    <w:rsid w:val="00C13607"/>
    <w:rsid w:val="00C137B1"/>
    <w:rsid w:val="00C13B43"/>
    <w:rsid w:val="00C15A01"/>
    <w:rsid w:val="00C15E81"/>
    <w:rsid w:val="00C174C9"/>
    <w:rsid w:val="00C17B6E"/>
    <w:rsid w:val="00C20754"/>
    <w:rsid w:val="00C22307"/>
    <w:rsid w:val="00C22573"/>
    <w:rsid w:val="00C22A2C"/>
    <w:rsid w:val="00C23150"/>
    <w:rsid w:val="00C24908"/>
    <w:rsid w:val="00C2515F"/>
    <w:rsid w:val="00C26AEA"/>
    <w:rsid w:val="00C276EC"/>
    <w:rsid w:val="00C3098F"/>
    <w:rsid w:val="00C31AD4"/>
    <w:rsid w:val="00C31C63"/>
    <w:rsid w:val="00C32481"/>
    <w:rsid w:val="00C3394C"/>
    <w:rsid w:val="00C3516D"/>
    <w:rsid w:val="00C361A6"/>
    <w:rsid w:val="00C3670F"/>
    <w:rsid w:val="00C36E1A"/>
    <w:rsid w:val="00C371DF"/>
    <w:rsid w:val="00C37818"/>
    <w:rsid w:val="00C37EFC"/>
    <w:rsid w:val="00C37FF9"/>
    <w:rsid w:val="00C40126"/>
    <w:rsid w:val="00C40315"/>
    <w:rsid w:val="00C41425"/>
    <w:rsid w:val="00C41B4A"/>
    <w:rsid w:val="00C42C11"/>
    <w:rsid w:val="00C43ADB"/>
    <w:rsid w:val="00C4450A"/>
    <w:rsid w:val="00C44B4C"/>
    <w:rsid w:val="00C45CCD"/>
    <w:rsid w:val="00C46734"/>
    <w:rsid w:val="00C503B5"/>
    <w:rsid w:val="00C5105D"/>
    <w:rsid w:val="00C511DB"/>
    <w:rsid w:val="00C511F0"/>
    <w:rsid w:val="00C51639"/>
    <w:rsid w:val="00C53220"/>
    <w:rsid w:val="00C533A0"/>
    <w:rsid w:val="00C53E9D"/>
    <w:rsid w:val="00C56A82"/>
    <w:rsid w:val="00C5781B"/>
    <w:rsid w:val="00C6153C"/>
    <w:rsid w:val="00C621A7"/>
    <w:rsid w:val="00C62BF2"/>
    <w:rsid w:val="00C62D1B"/>
    <w:rsid w:val="00C638A6"/>
    <w:rsid w:val="00C63906"/>
    <w:rsid w:val="00C63E8D"/>
    <w:rsid w:val="00C64266"/>
    <w:rsid w:val="00C647DF"/>
    <w:rsid w:val="00C66CE8"/>
    <w:rsid w:val="00C67B80"/>
    <w:rsid w:val="00C70DF4"/>
    <w:rsid w:val="00C71252"/>
    <w:rsid w:val="00C7277F"/>
    <w:rsid w:val="00C74930"/>
    <w:rsid w:val="00C74B47"/>
    <w:rsid w:val="00C74D8C"/>
    <w:rsid w:val="00C751B9"/>
    <w:rsid w:val="00C754BD"/>
    <w:rsid w:val="00C75BF9"/>
    <w:rsid w:val="00C76822"/>
    <w:rsid w:val="00C769A9"/>
    <w:rsid w:val="00C80987"/>
    <w:rsid w:val="00C8205D"/>
    <w:rsid w:val="00C82933"/>
    <w:rsid w:val="00C82BE2"/>
    <w:rsid w:val="00C85698"/>
    <w:rsid w:val="00C85DEF"/>
    <w:rsid w:val="00C87E25"/>
    <w:rsid w:val="00C91106"/>
    <w:rsid w:val="00C91D19"/>
    <w:rsid w:val="00C93292"/>
    <w:rsid w:val="00C94A14"/>
    <w:rsid w:val="00C96482"/>
    <w:rsid w:val="00CA007B"/>
    <w:rsid w:val="00CA0AA4"/>
    <w:rsid w:val="00CA0FDE"/>
    <w:rsid w:val="00CA1D4C"/>
    <w:rsid w:val="00CA3347"/>
    <w:rsid w:val="00CA54B7"/>
    <w:rsid w:val="00CA6FDA"/>
    <w:rsid w:val="00CA77CF"/>
    <w:rsid w:val="00CA7B58"/>
    <w:rsid w:val="00CB2518"/>
    <w:rsid w:val="00CB3920"/>
    <w:rsid w:val="00CB6413"/>
    <w:rsid w:val="00CB696F"/>
    <w:rsid w:val="00CC0F1C"/>
    <w:rsid w:val="00CC299A"/>
    <w:rsid w:val="00CC3E43"/>
    <w:rsid w:val="00CC4F99"/>
    <w:rsid w:val="00CC5A37"/>
    <w:rsid w:val="00CC6369"/>
    <w:rsid w:val="00CC73F3"/>
    <w:rsid w:val="00CD0485"/>
    <w:rsid w:val="00CD11B5"/>
    <w:rsid w:val="00CD1B5A"/>
    <w:rsid w:val="00CD1E9C"/>
    <w:rsid w:val="00CD2471"/>
    <w:rsid w:val="00CD2E70"/>
    <w:rsid w:val="00CD3D06"/>
    <w:rsid w:val="00CD4A09"/>
    <w:rsid w:val="00CD4C7B"/>
    <w:rsid w:val="00CD5397"/>
    <w:rsid w:val="00CD5E93"/>
    <w:rsid w:val="00CE221C"/>
    <w:rsid w:val="00CE37A3"/>
    <w:rsid w:val="00CE4840"/>
    <w:rsid w:val="00CE60E6"/>
    <w:rsid w:val="00CE6855"/>
    <w:rsid w:val="00CE6B6F"/>
    <w:rsid w:val="00CE7033"/>
    <w:rsid w:val="00CE770A"/>
    <w:rsid w:val="00CF02A6"/>
    <w:rsid w:val="00CF0306"/>
    <w:rsid w:val="00CF06CF"/>
    <w:rsid w:val="00CF2DC1"/>
    <w:rsid w:val="00CF2EE2"/>
    <w:rsid w:val="00CF3948"/>
    <w:rsid w:val="00CF3ACF"/>
    <w:rsid w:val="00CF441D"/>
    <w:rsid w:val="00CF4FCF"/>
    <w:rsid w:val="00CF4FDC"/>
    <w:rsid w:val="00CF52F8"/>
    <w:rsid w:val="00CF56AF"/>
    <w:rsid w:val="00CF5BE0"/>
    <w:rsid w:val="00CF61CB"/>
    <w:rsid w:val="00D00DBF"/>
    <w:rsid w:val="00D01F5D"/>
    <w:rsid w:val="00D03DBE"/>
    <w:rsid w:val="00D03EED"/>
    <w:rsid w:val="00D0530C"/>
    <w:rsid w:val="00D0597D"/>
    <w:rsid w:val="00D11949"/>
    <w:rsid w:val="00D11A69"/>
    <w:rsid w:val="00D146E9"/>
    <w:rsid w:val="00D1484F"/>
    <w:rsid w:val="00D1707A"/>
    <w:rsid w:val="00D21435"/>
    <w:rsid w:val="00D2242C"/>
    <w:rsid w:val="00D22BC4"/>
    <w:rsid w:val="00D25660"/>
    <w:rsid w:val="00D258EB"/>
    <w:rsid w:val="00D271CD"/>
    <w:rsid w:val="00D27846"/>
    <w:rsid w:val="00D315CC"/>
    <w:rsid w:val="00D327A3"/>
    <w:rsid w:val="00D34C82"/>
    <w:rsid w:val="00D36550"/>
    <w:rsid w:val="00D36B63"/>
    <w:rsid w:val="00D37707"/>
    <w:rsid w:val="00D379EC"/>
    <w:rsid w:val="00D41E42"/>
    <w:rsid w:val="00D41F6B"/>
    <w:rsid w:val="00D4348D"/>
    <w:rsid w:val="00D44E42"/>
    <w:rsid w:val="00D44FC3"/>
    <w:rsid w:val="00D46A3C"/>
    <w:rsid w:val="00D50130"/>
    <w:rsid w:val="00D50961"/>
    <w:rsid w:val="00D50A02"/>
    <w:rsid w:val="00D512A1"/>
    <w:rsid w:val="00D52AB4"/>
    <w:rsid w:val="00D538D5"/>
    <w:rsid w:val="00D54258"/>
    <w:rsid w:val="00D54640"/>
    <w:rsid w:val="00D559B5"/>
    <w:rsid w:val="00D56420"/>
    <w:rsid w:val="00D56BFF"/>
    <w:rsid w:val="00D56C0C"/>
    <w:rsid w:val="00D57626"/>
    <w:rsid w:val="00D5798B"/>
    <w:rsid w:val="00D60736"/>
    <w:rsid w:val="00D6307D"/>
    <w:rsid w:val="00D63632"/>
    <w:rsid w:val="00D65893"/>
    <w:rsid w:val="00D658EC"/>
    <w:rsid w:val="00D6742A"/>
    <w:rsid w:val="00D67B9B"/>
    <w:rsid w:val="00D71733"/>
    <w:rsid w:val="00D718AC"/>
    <w:rsid w:val="00D7302F"/>
    <w:rsid w:val="00D74D14"/>
    <w:rsid w:val="00D7501A"/>
    <w:rsid w:val="00D75E82"/>
    <w:rsid w:val="00D76375"/>
    <w:rsid w:val="00D769C5"/>
    <w:rsid w:val="00D76CEA"/>
    <w:rsid w:val="00D76E76"/>
    <w:rsid w:val="00D80631"/>
    <w:rsid w:val="00D818EC"/>
    <w:rsid w:val="00D81A20"/>
    <w:rsid w:val="00D81F55"/>
    <w:rsid w:val="00D8321A"/>
    <w:rsid w:val="00D83739"/>
    <w:rsid w:val="00D85CDB"/>
    <w:rsid w:val="00D86D55"/>
    <w:rsid w:val="00D8789C"/>
    <w:rsid w:val="00D90558"/>
    <w:rsid w:val="00D914EB"/>
    <w:rsid w:val="00D94085"/>
    <w:rsid w:val="00D9642B"/>
    <w:rsid w:val="00D96D4F"/>
    <w:rsid w:val="00D9787C"/>
    <w:rsid w:val="00D97FBD"/>
    <w:rsid w:val="00DA1357"/>
    <w:rsid w:val="00DA1806"/>
    <w:rsid w:val="00DA260F"/>
    <w:rsid w:val="00DA3A76"/>
    <w:rsid w:val="00DA73C1"/>
    <w:rsid w:val="00DA770D"/>
    <w:rsid w:val="00DB00EE"/>
    <w:rsid w:val="00DB27F6"/>
    <w:rsid w:val="00DB3687"/>
    <w:rsid w:val="00DC0445"/>
    <w:rsid w:val="00DC2814"/>
    <w:rsid w:val="00DC2C48"/>
    <w:rsid w:val="00DC46B5"/>
    <w:rsid w:val="00DC525E"/>
    <w:rsid w:val="00DC535C"/>
    <w:rsid w:val="00DC5DCB"/>
    <w:rsid w:val="00DD074A"/>
    <w:rsid w:val="00DD1106"/>
    <w:rsid w:val="00DD1941"/>
    <w:rsid w:val="00DD26A5"/>
    <w:rsid w:val="00DD34F2"/>
    <w:rsid w:val="00DD3C6B"/>
    <w:rsid w:val="00DD6739"/>
    <w:rsid w:val="00DD7631"/>
    <w:rsid w:val="00DD781E"/>
    <w:rsid w:val="00DD7A2C"/>
    <w:rsid w:val="00DE1238"/>
    <w:rsid w:val="00DE1FFE"/>
    <w:rsid w:val="00DE2110"/>
    <w:rsid w:val="00DE32E7"/>
    <w:rsid w:val="00DE3BB8"/>
    <w:rsid w:val="00DE5117"/>
    <w:rsid w:val="00DE5648"/>
    <w:rsid w:val="00DE595E"/>
    <w:rsid w:val="00DE5CD9"/>
    <w:rsid w:val="00DE70B5"/>
    <w:rsid w:val="00DE7113"/>
    <w:rsid w:val="00DF0576"/>
    <w:rsid w:val="00DF1981"/>
    <w:rsid w:val="00DF2144"/>
    <w:rsid w:val="00DF2EA5"/>
    <w:rsid w:val="00DF310B"/>
    <w:rsid w:val="00DF3E47"/>
    <w:rsid w:val="00DF56E8"/>
    <w:rsid w:val="00DF7133"/>
    <w:rsid w:val="00DF764C"/>
    <w:rsid w:val="00E0026F"/>
    <w:rsid w:val="00E02671"/>
    <w:rsid w:val="00E04AA5"/>
    <w:rsid w:val="00E04ECF"/>
    <w:rsid w:val="00E04F4B"/>
    <w:rsid w:val="00E067C4"/>
    <w:rsid w:val="00E07855"/>
    <w:rsid w:val="00E126B2"/>
    <w:rsid w:val="00E127E3"/>
    <w:rsid w:val="00E14818"/>
    <w:rsid w:val="00E148E8"/>
    <w:rsid w:val="00E1610C"/>
    <w:rsid w:val="00E16660"/>
    <w:rsid w:val="00E16C78"/>
    <w:rsid w:val="00E16D73"/>
    <w:rsid w:val="00E17833"/>
    <w:rsid w:val="00E17981"/>
    <w:rsid w:val="00E17CD2"/>
    <w:rsid w:val="00E17E36"/>
    <w:rsid w:val="00E206D8"/>
    <w:rsid w:val="00E2352B"/>
    <w:rsid w:val="00E23F9B"/>
    <w:rsid w:val="00E26649"/>
    <w:rsid w:val="00E26B95"/>
    <w:rsid w:val="00E27F0A"/>
    <w:rsid w:val="00E30680"/>
    <w:rsid w:val="00E352C3"/>
    <w:rsid w:val="00E37146"/>
    <w:rsid w:val="00E372F7"/>
    <w:rsid w:val="00E37DC0"/>
    <w:rsid w:val="00E37EC6"/>
    <w:rsid w:val="00E40432"/>
    <w:rsid w:val="00E40D52"/>
    <w:rsid w:val="00E41262"/>
    <w:rsid w:val="00E4220D"/>
    <w:rsid w:val="00E4231E"/>
    <w:rsid w:val="00E4279A"/>
    <w:rsid w:val="00E42D00"/>
    <w:rsid w:val="00E43E85"/>
    <w:rsid w:val="00E44084"/>
    <w:rsid w:val="00E44AC7"/>
    <w:rsid w:val="00E45B2D"/>
    <w:rsid w:val="00E47A20"/>
    <w:rsid w:val="00E47B45"/>
    <w:rsid w:val="00E5084C"/>
    <w:rsid w:val="00E50AC9"/>
    <w:rsid w:val="00E5384D"/>
    <w:rsid w:val="00E53F2E"/>
    <w:rsid w:val="00E54BB9"/>
    <w:rsid w:val="00E54D3F"/>
    <w:rsid w:val="00E55F1F"/>
    <w:rsid w:val="00E56866"/>
    <w:rsid w:val="00E57DFD"/>
    <w:rsid w:val="00E60423"/>
    <w:rsid w:val="00E607E5"/>
    <w:rsid w:val="00E60A16"/>
    <w:rsid w:val="00E6125B"/>
    <w:rsid w:val="00E6155A"/>
    <w:rsid w:val="00E6170A"/>
    <w:rsid w:val="00E62ADF"/>
    <w:rsid w:val="00E637A3"/>
    <w:rsid w:val="00E63855"/>
    <w:rsid w:val="00E65EB2"/>
    <w:rsid w:val="00E66BA2"/>
    <w:rsid w:val="00E677DB"/>
    <w:rsid w:val="00E7044F"/>
    <w:rsid w:val="00E71C2D"/>
    <w:rsid w:val="00E72BB6"/>
    <w:rsid w:val="00E778DC"/>
    <w:rsid w:val="00E802D8"/>
    <w:rsid w:val="00E80D00"/>
    <w:rsid w:val="00E815CE"/>
    <w:rsid w:val="00E81611"/>
    <w:rsid w:val="00E81800"/>
    <w:rsid w:val="00E81863"/>
    <w:rsid w:val="00E81C42"/>
    <w:rsid w:val="00E81C5C"/>
    <w:rsid w:val="00E82064"/>
    <w:rsid w:val="00E82B6E"/>
    <w:rsid w:val="00E82DC6"/>
    <w:rsid w:val="00E830ED"/>
    <w:rsid w:val="00E835C5"/>
    <w:rsid w:val="00E848F0"/>
    <w:rsid w:val="00E84D1C"/>
    <w:rsid w:val="00E85377"/>
    <w:rsid w:val="00E8628F"/>
    <w:rsid w:val="00E942B8"/>
    <w:rsid w:val="00E945AF"/>
    <w:rsid w:val="00E94A0B"/>
    <w:rsid w:val="00E94A2C"/>
    <w:rsid w:val="00E94C85"/>
    <w:rsid w:val="00E95799"/>
    <w:rsid w:val="00E9683D"/>
    <w:rsid w:val="00E970B7"/>
    <w:rsid w:val="00E97A00"/>
    <w:rsid w:val="00EA010D"/>
    <w:rsid w:val="00EA0507"/>
    <w:rsid w:val="00EA25EB"/>
    <w:rsid w:val="00EA2775"/>
    <w:rsid w:val="00EA4D84"/>
    <w:rsid w:val="00EA585A"/>
    <w:rsid w:val="00EA612E"/>
    <w:rsid w:val="00EA761C"/>
    <w:rsid w:val="00EA7D7F"/>
    <w:rsid w:val="00EB04EA"/>
    <w:rsid w:val="00EB0B5F"/>
    <w:rsid w:val="00EB10A9"/>
    <w:rsid w:val="00EB1CF7"/>
    <w:rsid w:val="00EB2B6F"/>
    <w:rsid w:val="00EB2FA2"/>
    <w:rsid w:val="00EB3272"/>
    <w:rsid w:val="00EB3FF8"/>
    <w:rsid w:val="00EB5D83"/>
    <w:rsid w:val="00EB769A"/>
    <w:rsid w:val="00EC0F56"/>
    <w:rsid w:val="00EC11E4"/>
    <w:rsid w:val="00EC14E1"/>
    <w:rsid w:val="00EC2A3F"/>
    <w:rsid w:val="00EC2E64"/>
    <w:rsid w:val="00EC2F81"/>
    <w:rsid w:val="00EC3A35"/>
    <w:rsid w:val="00EC3E69"/>
    <w:rsid w:val="00EC5554"/>
    <w:rsid w:val="00EC75F6"/>
    <w:rsid w:val="00ED0065"/>
    <w:rsid w:val="00ED353D"/>
    <w:rsid w:val="00ED4A20"/>
    <w:rsid w:val="00ED588C"/>
    <w:rsid w:val="00ED5FDC"/>
    <w:rsid w:val="00EE1062"/>
    <w:rsid w:val="00EE17F2"/>
    <w:rsid w:val="00EE188A"/>
    <w:rsid w:val="00EE1B01"/>
    <w:rsid w:val="00EE2746"/>
    <w:rsid w:val="00EE391B"/>
    <w:rsid w:val="00EE640E"/>
    <w:rsid w:val="00EE6755"/>
    <w:rsid w:val="00EF0199"/>
    <w:rsid w:val="00EF03DC"/>
    <w:rsid w:val="00EF0437"/>
    <w:rsid w:val="00EF2AC7"/>
    <w:rsid w:val="00EF35EF"/>
    <w:rsid w:val="00EF493F"/>
    <w:rsid w:val="00EF57C0"/>
    <w:rsid w:val="00EF5AF1"/>
    <w:rsid w:val="00EF6A95"/>
    <w:rsid w:val="00EF7B66"/>
    <w:rsid w:val="00F02968"/>
    <w:rsid w:val="00F02C54"/>
    <w:rsid w:val="00F0448C"/>
    <w:rsid w:val="00F04B15"/>
    <w:rsid w:val="00F0785A"/>
    <w:rsid w:val="00F1377B"/>
    <w:rsid w:val="00F140C8"/>
    <w:rsid w:val="00F15786"/>
    <w:rsid w:val="00F1601A"/>
    <w:rsid w:val="00F1675C"/>
    <w:rsid w:val="00F17428"/>
    <w:rsid w:val="00F17B84"/>
    <w:rsid w:val="00F20046"/>
    <w:rsid w:val="00F20D22"/>
    <w:rsid w:val="00F21A58"/>
    <w:rsid w:val="00F23D46"/>
    <w:rsid w:val="00F27F06"/>
    <w:rsid w:val="00F314E8"/>
    <w:rsid w:val="00F316A2"/>
    <w:rsid w:val="00F323A2"/>
    <w:rsid w:val="00F33B57"/>
    <w:rsid w:val="00F33D5C"/>
    <w:rsid w:val="00F356D6"/>
    <w:rsid w:val="00F37D37"/>
    <w:rsid w:val="00F400A8"/>
    <w:rsid w:val="00F400E3"/>
    <w:rsid w:val="00F44642"/>
    <w:rsid w:val="00F454A2"/>
    <w:rsid w:val="00F45E89"/>
    <w:rsid w:val="00F47845"/>
    <w:rsid w:val="00F47B6C"/>
    <w:rsid w:val="00F50675"/>
    <w:rsid w:val="00F50BD6"/>
    <w:rsid w:val="00F50E16"/>
    <w:rsid w:val="00F510B0"/>
    <w:rsid w:val="00F51520"/>
    <w:rsid w:val="00F524C9"/>
    <w:rsid w:val="00F53151"/>
    <w:rsid w:val="00F535A9"/>
    <w:rsid w:val="00F5480F"/>
    <w:rsid w:val="00F567A4"/>
    <w:rsid w:val="00F605BE"/>
    <w:rsid w:val="00F60B4D"/>
    <w:rsid w:val="00F61C7A"/>
    <w:rsid w:val="00F625F7"/>
    <w:rsid w:val="00F64D5A"/>
    <w:rsid w:val="00F65EC9"/>
    <w:rsid w:val="00F65FB9"/>
    <w:rsid w:val="00F66CB1"/>
    <w:rsid w:val="00F706BD"/>
    <w:rsid w:val="00F70815"/>
    <w:rsid w:val="00F709F4"/>
    <w:rsid w:val="00F710A9"/>
    <w:rsid w:val="00F7284D"/>
    <w:rsid w:val="00F72BD8"/>
    <w:rsid w:val="00F72CFE"/>
    <w:rsid w:val="00F72FB0"/>
    <w:rsid w:val="00F73423"/>
    <w:rsid w:val="00F737A4"/>
    <w:rsid w:val="00F73D92"/>
    <w:rsid w:val="00F73FA6"/>
    <w:rsid w:val="00F75481"/>
    <w:rsid w:val="00F75AF8"/>
    <w:rsid w:val="00F76A4C"/>
    <w:rsid w:val="00F82E2E"/>
    <w:rsid w:val="00F83601"/>
    <w:rsid w:val="00F837E6"/>
    <w:rsid w:val="00F8389A"/>
    <w:rsid w:val="00F83AE9"/>
    <w:rsid w:val="00F8402B"/>
    <w:rsid w:val="00F843D4"/>
    <w:rsid w:val="00F84704"/>
    <w:rsid w:val="00F8516E"/>
    <w:rsid w:val="00F86741"/>
    <w:rsid w:val="00F90613"/>
    <w:rsid w:val="00F906F4"/>
    <w:rsid w:val="00F915F3"/>
    <w:rsid w:val="00F91800"/>
    <w:rsid w:val="00F91853"/>
    <w:rsid w:val="00F91987"/>
    <w:rsid w:val="00F9208E"/>
    <w:rsid w:val="00F92E2F"/>
    <w:rsid w:val="00F93116"/>
    <w:rsid w:val="00F93797"/>
    <w:rsid w:val="00F95CCE"/>
    <w:rsid w:val="00F9692D"/>
    <w:rsid w:val="00F97D7B"/>
    <w:rsid w:val="00FA0F71"/>
    <w:rsid w:val="00FA3A7D"/>
    <w:rsid w:val="00FA3A97"/>
    <w:rsid w:val="00FA3AEA"/>
    <w:rsid w:val="00FA3EC2"/>
    <w:rsid w:val="00FA4219"/>
    <w:rsid w:val="00FA4245"/>
    <w:rsid w:val="00FA48C7"/>
    <w:rsid w:val="00FA54FF"/>
    <w:rsid w:val="00FA5570"/>
    <w:rsid w:val="00FA5C0B"/>
    <w:rsid w:val="00FA70F5"/>
    <w:rsid w:val="00FB005D"/>
    <w:rsid w:val="00FB183E"/>
    <w:rsid w:val="00FB2E2F"/>
    <w:rsid w:val="00FB4629"/>
    <w:rsid w:val="00FB577F"/>
    <w:rsid w:val="00FB5FC4"/>
    <w:rsid w:val="00FB6A07"/>
    <w:rsid w:val="00FB6FB1"/>
    <w:rsid w:val="00FC1023"/>
    <w:rsid w:val="00FC2EAF"/>
    <w:rsid w:val="00FC6D4E"/>
    <w:rsid w:val="00FC736F"/>
    <w:rsid w:val="00FD39CF"/>
    <w:rsid w:val="00FE1370"/>
    <w:rsid w:val="00FE1510"/>
    <w:rsid w:val="00FE1E30"/>
    <w:rsid w:val="00FE2121"/>
    <w:rsid w:val="00FE29B5"/>
    <w:rsid w:val="00FE321B"/>
    <w:rsid w:val="00FE3D07"/>
    <w:rsid w:val="00FE476E"/>
    <w:rsid w:val="00FE4B6F"/>
    <w:rsid w:val="00FE6818"/>
    <w:rsid w:val="00FF0CF5"/>
    <w:rsid w:val="00FF0D6F"/>
    <w:rsid w:val="00FF1712"/>
    <w:rsid w:val="00FF2EFA"/>
    <w:rsid w:val="00FF3390"/>
    <w:rsid w:val="00FF37DC"/>
    <w:rsid w:val="00FF37F2"/>
    <w:rsid w:val="00FF4E65"/>
    <w:rsid w:val="00FF4EB8"/>
    <w:rsid w:val="00FF4F01"/>
    <w:rsid w:val="00FF64B8"/>
    <w:rsid w:val="00FF69C8"/>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2A"/>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customStyle="1" w:styleId="Hipervnculo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customStyle="1" w:styleId="Textoindependiente2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02D55"/>
    <w:rPr>
      <w:rFonts w:ascii="Times New Roman" w:eastAsia="Times New Roman" w:hAnsi="Times New Roman" w:cs="Times New Roman"/>
      <w:sz w:val="24"/>
      <w:szCs w:val="24"/>
      <w:lang w:eastAsia="es-CO"/>
    </w:rPr>
  </w:style>
  <w:style w:type="character" w:customStyle="1" w:styleId="baj">
    <w:name w:val="b_aj"/>
    <w:basedOn w:val="Fuentedeprrafopredeter"/>
    <w:rsid w:val="0007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30255">
      <w:bodyDiv w:val="1"/>
      <w:marLeft w:val="0"/>
      <w:marRight w:val="0"/>
      <w:marTop w:val="0"/>
      <w:marBottom w:val="0"/>
      <w:divBdr>
        <w:top w:val="none" w:sz="0" w:space="0" w:color="auto"/>
        <w:left w:val="none" w:sz="0" w:space="0" w:color="auto"/>
        <w:bottom w:val="none" w:sz="0" w:space="0" w:color="auto"/>
        <w:right w:val="none" w:sz="0" w:space="0" w:color="auto"/>
      </w:divBdr>
    </w:div>
    <w:div w:id="112671991">
      <w:bodyDiv w:val="1"/>
      <w:marLeft w:val="0"/>
      <w:marRight w:val="0"/>
      <w:marTop w:val="0"/>
      <w:marBottom w:val="0"/>
      <w:divBdr>
        <w:top w:val="none" w:sz="0" w:space="0" w:color="auto"/>
        <w:left w:val="none" w:sz="0" w:space="0" w:color="auto"/>
        <w:bottom w:val="none" w:sz="0" w:space="0" w:color="auto"/>
        <w:right w:val="none" w:sz="0" w:space="0" w:color="auto"/>
      </w:divBdr>
    </w:div>
    <w:div w:id="126097020">
      <w:bodyDiv w:val="1"/>
      <w:marLeft w:val="0"/>
      <w:marRight w:val="0"/>
      <w:marTop w:val="0"/>
      <w:marBottom w:val="0"/>
      <w:divBdr>
        <w:top w:val="none" w:sz="0" w:space="0" w:color="auto"/>
        <w:left w:val="none" w:sz="0" w:space="0" w:color="auto"/>
        <w:bottom w:val="none" w:sz="0" w:space="0" w:color="auto"/>
        <w:right w:val="none" w:sz="0" w:space="0" w:color="auto"/>
      </w:divBdr>
    </w:div>
    <w:div w:id="182283863">
      <w:bodyDiv w:val="1"/>
      <w:marLeft w:val="0"/>
      <w:marRight w:val="0"/>
      <w:marTop w:val="0"/>
      <w:marBottom w:val="0"/>
      <w:divBdr>
        <w:top w:val="none" w:sz="0" w:space="0" w:color="auto"/>
        <w:left w:val="none" w:sz="0" w:space="0" w:color="auto"/>
        <w:bottom w:val="none" w:sz="0" w:space="0" w:color="auto"/>
        <w:right w:val="none" w:sz="0" w:space="0" w:color="auto"/>
      </w:divBdr>
    </w:div>
    <w:div w:id="241256834">
      <w:bodyDiv w:val="1"/>
      <w:marLeft w:val="0"/>
      <w:marRight w:val="0"/>
      <w:marTop w:val="0"/>
      <w:marBottom w:val="0"/>
      <w:divBdr>
        <w:top w:val="none" w:sz="0" w:space="0" w:color="auto"/>
        <w:left w:val="none" w:sz="0" w:space="0" w:color="auto"/>
        <w:bottom w:val="none" w:sz="0" w:space="0" w:color="auto"/>
        <w:right w:val="none" w:sz="0" w:space="0" w:color="auto"/>
      </w:divBdr>
    </w:div>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422066389">
      <w:bodyDiv w:val="1"/>
      <w:marLeft w:val="0"/>
      <w:marRight w:val="0"/>
      <w:marTop w:val="0"/>
      <w:marBottom w:val="0"/>
      <w:divBdr>
        <w:top w:val="none" w:sz="0" w:space="0" w:color="auto"/>
        <w:left w:val="none" w:sz="0" w:space="0" w:color="auto"/>
        <w:bottom w:val="none" w:sz="0" w:space="0" w:color="auto"/>
        <w:right w:val="none" w:sz="0" w:space="0" w:color="auto"/>
      </w:divBdr>
    </w:div>
    <w:div w:id="506602929">
      <w:bodyDiv w:val="1"/>
      <w:marLeft w:val="0"/>
      <w:marRight w:val="0"/>
      <w:marTop w:val="0"/>
      <w:marBottom w:val="0"/>
      <w:divBdr>
        <w:top w:val="none" w:sz="0" w:space="0" w:color="auto"/>
        <w:left w:val="none" w:sz="0" w:space="0" w:color="auto"/>
        <w:bottom w:val="none" w:sz="0" w:space="0" w:color="auto"/>
        <w:right w:val="none" w:sz="0" w:space="0" w:color="auto"/>
      </w:divBdr>
    </w:div>
    <w:div w:id="630013707">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1001855196">
      <w:bodyDiv w:val="1"/>
      <w:marLeft w:val="0"/>
      <w:marRight w:val="0"/>
      <w:marTop w:val="0"/>
      <w:marBottom w:val="0"/>
      <w:divBdr>
        <w:top w:val="none" w:sz="0" w:space="0" w:color="auto"/>
        <w:left w:val="none" w:sz="0" w:space="0" w:color="auto"/>
        <w:bottom w:val="none" w:sz="0" w:space="0" w:color="auto"/>
        <w:right w:val="none" w:sz="0" w:space="0" w:color="auto"/>
      </w:divBdr>
    </w:div>
    <w:div w:id="1038358850">
      <w:bodyDiv w:val="1"/>
      <w:marLeft w:val="0"/>
      <w:marRight w:val="0"/>
      <w:marTop w:val="0"/>
      <w:marBottom w:val="0"/>
      <w:divBdr>
        <w:top w:val="none" w:sz="0" w:space="0" w:color="auto"/>
        <w:left w:val="none" w:sz="0" w:space="0" w:color="auto"/>
        <w:bottom w:val="none" w:sz="0" w:space="0" w:color="auto"/>
        <w:right w:val="none" w:sz="0" w:space="0" w:color="auto"/>
      </w:divBdr>
    </w:div>
    <w:div w:id="1085810357">
      <w:bodyDiv w:val="1"/>
      <w:marLeft w:val="0"/>
      <w:marRight w:val="0"/>
      <w:marTop w:val="0"/>
      <w:marBottom w:val="0"/>
      <w:divBdr>
        <w:top w:val="none" w:sz="0" w:space="0" w:color="auto"/>
        <w:left w:val="none" w:sz="0" w:space="0" w:color="auto"/>
        <w:bottom w:val="none" w:sz="0" w:space="0" w:color="auto"/>
        <w:right w:val="none" w:sz="0" w:space="0" w:color="auto"/>
      </w:divBdr>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155148807">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444768901">
      <w:bodyDiv w:val="1"/>
      <w:marLeft w:val="0"/>
      <w:marRight w:val="0"/>
      <w:marTop w:val="0"/>
      <w:marBottom w:val="0"/>
      <w:divBdr>
        <w:top w:val="none" w:sz="0" w:space="0" w:color="auto"/>
        <w:left w:val="none" w:sz="0" w:space="0" w:color="auto"/>
        <w:bottom w:val="none" w:sz="0" w:space="0" w:color="auto"/>
        <w:right w:val="none" w:sz="0" w:space="0" w:color="auto"/>
      </w:divBdr>
    </w:div>
    <w:div w:id="1466509079">
      <w:bodyDiv w:val="1"/>
      <w:marLeft w:val="0"/>
      <w:marRight w:val="0"/>
      <w:marTop w:val="0"/>
      <w:marBottom w:val="0"/>
      <w:divBdr>
        <w:top w:val="none" w:sz="0" w:space="0" w:color="auto"/>
        <w:left w:val="none" w:sz="0" w:space="0" w:color="auto"/>
        <w:bottom w:val="none" w:sz="0" w:space="0" w:color="auto"/>
        <w:right w:val="none" w:sz="0" w:space="0" w:color="auto"/>
      </w:divBdr>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568610026">
      <w:bodyDiv w:val="1"/>
      <w:marLeft w:val="0"/>
      <w:marRight w:val="0"/>
      <w:marTop w:val="0"/>
      <w:marBottom w:val="0"/>
      <w:divBdr>
        <w:top w:val="none" w:sz="0" w:space="0" w:color="auto"/>
        <w:left w:val="none" w:sz="0" w:space="0" w:color="auto"/>
        <w:bottom w:val="none" w:sz="0" w:space="0" w:color="auto"/>
        <w:right w:val="none" w:sz="0" w:space="0" w:color="auto"/>
      </w:divBdr>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5794472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 w:id="1837065158">
      <w:bodyDiv w:val="1"/>
      <w:marLeft w:val="0"/>
      <w:marRight w:val="0"/>
      <w:marTop w:val="0"/>
      <w:marBottom w:val="0"/>
      <w:divBdr>
        <w:top w:val="none" w:sz="0" w:space="0" w:color="auto"/>
        <w:left w:val="none" w:sz="0" w:space="0" w:color="auto"/>
        <w:bottom w:val="none" w:sz="0" w:space="0" w:color="auto"/>
        <w:right w:val="none" w:sz="0" w:space="0" w:color="auto"/>
      </w:divBdr>
    </w:div>
    <w:div w:id="1923098871">
      <w:bodyDiv w:val="1"/>
      <w:marLeft w:val="0"/>
      <w:marRight w:val="0"/>
      <w:marTop w:val="0"/>
      <w:marBottom w:val="0"/>
      <w:divBdr>
        <w:top w:val="none" w:sz="0" w:space="0" w:color="auto"/>
        <w:left w:val="none" w:sz="0" w:space="0" w:color="auto"/>
        <w:bottom w:val="none" w:sz="0" w:space="0" w:color="auto"/>
        <w:right w:val="none" w:sz="0" w:space="0" w:color="auto"/>
      </w:divBdr>
    </w:div>
    <w:div w:id="1929188238">
      <w:bodyDiv w:val="1"/>
      <w:marLeft w:val="0"/>
      <w:marRight w:val="0"/>
      <w:marTop w:val="0"/>
      <w:marBottom w:val="0"/>
      <w:divBdr>
        <w:top w:val="none" w:sz="0" w:space="0" w:color="auto"/>
        <w:left w:val="none" w:sz="0" w:space="0" w:color="auto"/>
        <w:bottom w:val="none" w:sz="0" w:space="0" w:color="auto"/>
        <w:right w:val="none" w:sz="0" w:space="0" w:color="auto"/>
      </w:divBdr>
    </w:div>
    <w:div w:id="1990792343">
      <w:bodyDiv w:val="1"/>
      <w:marLeft w:val="0"/>
      <w:marRight w:val="0"/>
      <w:marTop w:val="0"/>
      <w:marBottom w:val="0"/>
      <w:divBdr>
        <w:top w:val="none" w:sz="0" w:space="0" w:color="auto"/>
        <w:left w:val="none" w:sz="0" w:space="0" w:color="auto"/>
        <w:bottom w:val="none" w:sz="0" w:space="0" w:color="auto"/>
        <w:right w:val="none" w:sz="0" w:space="0" w:color="auto"/>
      </w:divBdr>
      <w:divsChild>
        <w:div w:id="198322961">
          <w:marLeft w:val="0"/>
          <w:marRight w:val="0"/>
          <w:marTop w:val="0"/>
          <w:marBottom w:val="160"/>
          <w:divBdr>
            <w:top w:val="none" w:sz="0" w:space="0" w:color="auto"/>
            <w:left w:val="none" w:sz="0" w:space="0" w:color="auto"/>
            <w:bottom w:val="none" w:sz="0" w:space="0" w:color="auto"/>
            <w:right w:val="none" w:sz="0" w:space="0" w:color="auto"/>
          </w:divBdr>
        </w:div>
        <w:div w:id="1090081725">
          <w:marLeft w:val="0"/>
          <w:marRight w:val="0"/>
          <w:marTop w:val="0"/>
          <w:marBottom w:val="160"/>
          <w:divBdr>
            <w:top w:val="none" w:sz="0" w:space="0" w:color="auto"/>
            <w:left w:val="none" w:sz="0" w:space="0" w:color="auto"/>
            <w:bottom w:val="none" w:sz="0" w:space="0" w:color="auto"/>
            <w:right w:val="none" w:sz="0" w:space="0" w:color="auto"/>
          </w:divBdr>
        </w:div>
        <w:div w:id="760298770">
          <w:marLeft w:val="0"/>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manuales-guias-y-pliegos-tipo%2Fmanuales-y-guias%2Fguia-para-el-manejo-de-ofertas-artificialmente-baja-0&amp;data=05%7C02%7Ctatiana.baquero%40colombiacompra.gov.co%7C925ae1c2336243aecb2908dd21173dd2%7C7b09041e245149d08cb179d5e3d8c1be%7C0%7C0%7C638703105892907516%7CUnknown%7CTWFpbGZsb3d8eyJFbXB0eU1hcGkiOnRydWUsIlYiOiIwLjAuMDAwMCIsIlAiOiJXaW4zMiIsIkFOIjoiTWFpbCIsIldUIjoyfQ%3D%3D%7C0%7C%7C%7C&amp;sdata=tL00E%2FWFcR9UO2tBORQT60r4gy7r7bP6qVpYxiD0gcM%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ites%2Fcce_public%2Ffiles%2Ffiles_2020%2Fboletin_de_realtoria_viii.pdf&amp;data=05%7C02%7Ctatiana.baquero%40colombiacompra.gov.co%7C925ae1c2336243aecb2908dd21173dd2%7C7b09041e245149d08cb179d5e3d8c1be%7C0%7C0%7C638703105892935094%7CUnknown%7CTWFpbGZsb3d8eyJFbXB0eU1hcGkiOnRydWUsIlYiOiIwLjAuMDAwMCIsIlAiOiJXaW4zMiIsIkFOIjoiTWFpbCIsIldUIjoyfQ%3D%3D%7C0%7C%7C%7C&amp;sdata=NR0qS8%2ByhC3yfqfrirh%2B9jzs9%2BxdLs6GSouPQg3GLFM%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manuales-guias-y-pliegos-tipo%2Fmanuales-y-guias%2Fguia-para-incentivar-la-participacion-de-las-mujeres&amp;data=05%7C02%7Ctatiana.baquero%40colombiacompra.gov.co%7C925ae1c2336243aecb2908dd21173dd2%7C7b09041e245149d08cb179d5e3d8c1be%7C0%7C0%7C638703105892923416%7CUnknown%7CTWFpbGZsb3d8eyJFbXB0eU1hcGkiOnRydWUsIlYiOiIwLjAuMDAwMCIsIlAiOiJXaW4zMiIsIkFOIjoiTWFpbCIsIldUIjoyfQ%3D%3D%7C0%7C%7C%7C&amp;sdata=mMvwp6U04Z5FDgQ%2BHgBfjYB5774c%2FPPbeEQh6IPBBIE%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index.xhtml;jsessionid=b3ba7213a248bacd37376ffced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5241</Words>
  <Characters>28827</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34001</CharactersWithSpaces>
  <SharedDoc>false</SharedDoc>
  <HLinks>
    <vt:vector size="48" baseType="variant">
      <vt:variant>
        <vt:i4>5439494</vt:i4>
      </vt:variant>
      <vt:variant>
        <vt:i4>15</vt:i4>
      </vt:variant>
      <vt:variant>
        <vt:i4>0</vt:i4>
      </vt:variant>
      <vt:variant>
        <vt:i4>5</vt:i4>
      </vt:variant>
      <vt:variant>
        <vt:lpwstr>https://www.colombiacompra.gov.co/sala-de-prensa/boletin-digital</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5111895</vt:i4>
      </vt:variant>
      <vt:variant>
        <vt:i4>9</vt:i4>
      </vt:variant>
      <vt:variant>
        <vt:i4>0</vt:i4>
      </vt:variant>
      <vt:variant>
        <vt:i4>5</vt:i4>
      </vt:variant>
      <vt:variant>
        <vt:lpwstr>https://www.colombiacompra.gov.co/manuales-guias-y-pliegos-tipo/manuales-y-guias</vt:lpwstr>
      </vt:variant>
      <vt:variant>
        <vt:lpwstr/>
      </vt:variant>
      <vt:variant>
        <vt:i4>3801145</vt:i4>
      </vt:variant>
      <vt:variant>
        <vt:i4>6</vt:i4>
      </vt:variant>
      <vt:variant>
        <vt:i4>0</vt:i4>
      </vt:variant>
      <vt:variant>
        <vt:i4>5</vt:i4>
      </vt:variant>
      <vt:variant>
        <vt:lpwstr>https://relatoria.colombiacompra.gov.co/providencias-consejo-de-estado/</vt:lpwstr>
      </vt:variant>
      <vt:variant>
        <vt:lpwstr/>
      </vt:variant>
      <vt:variant>
        <vt:i4>3145787</vt:i4>
      </vt:variant>
      <vt:variant>
        <vt:i4>3</vt:i4>
      </vt:variant>
      <vt:variant>
        <vt:i4>0</vt:i4>
      </vt:variant>
      <vt:variant>
        <vt:i4>5</vt:i4>
      </vt:variant>
      <vt:variant>
        <vt:lpwstr>https://www.colombiacompra.gov.co/content/04-documentos-tipo-de-licitacion-de-obra-publica-para-proyectos-de-infraestructura-social</vt:lpwstr>
      </vt:variant>
      <vt:variant>
        <vt:lpwstr/>
      </vt:variant>
      <vt:variant>
        <vt:i4>7208987</vt:i4>
      </vt:variant>
      <vt:variant>
        <vt:i4>0</vt:i4>
      </vt:variant>
      <vt:variant>
        <vt:i4>0</vt:i4>
      </vt:variant>
      <vt:variant>
        <vt:i4>5</vt:i4>
      </vt:variant>
      <vt:variant>
        <vt:lpwstr>https://www.colombiacompra.gov.co/sites/cce_public/files/cce_circulares/circular_externa_unica_version_3_vf49.pdf</vt:lpwstr>
      </vt:variant>
      <vt:variant>
        <vt:lpwstr/>
      </vt:variant>
      <vt:variant>
        <vt:i4>6619182</vt:i4>
      </vt:variant>
      <vt:variant>
        <vt:i4>3</vt:i4>
      </vt:variant>
      <vt:variant>
        <vt:i4>0</vt:i4>
      </vt:variant>
      <vt:variant>
        <vt:i4>5</vt:i4>
      </vt:variant>
      <vt:variant>
        <vt:lpwstr>https://www.culturarecreacionydeporte.gov.co/es/bogotanitos/bogodatos/las-plazas-de-mercado-de-bogota</vt:lpwstr>
      </vt:variant>
      <vt:variant>
        <vt:lpwstr>:~:text=Muchos%20tienen%20diferentes%20conceptos%20sobre,en%20un%20sitio%20abierto%20o</vt:lpwstr>
      </vt:variant>
      <vt:variant>
        <vt:i4>2883621</vt:i4>
      </vt:variant>
      <vt:variant>
        <vt:i4>0</vt:i4>
      </vt:variant>
      <vt:variant>
        <vt:i4>0</vt:i4>
      </vt:variant>
      <vt:variant>
        <vt:i4>5</vt:i4>
      </vt:variant>
      <vt:variant>
        <vt:lpwstr>https://www.colombiacompra.gov.co/content/03-documentos-tipo-transversales-de-licitacion-de-obra-publica-de-infraestructura-social-con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Tatiana Baquero Iguaran</cp:lastModifiedBy>
  <cp:revision>4</cp:revision>
  <dcterms:created xsi:type="dcterms:W3CDTF">2025-01-02T19:18:00Z</dcterms:created>
  <dcterms:modified xsi:type="dcterms:W3CDTF">2025-01-02T19:27:00Z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