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07916" w14:textId="77777777" w:rsidR="00EE3022" w:rsidRPr="00EE3022" w:rsidRDefault="00EE3022" w:rsidP="3BF0BC91">
      <w:pPr>
        <w:spacing w:after="120" w:line="276" w:lineRule="auto"/>
        <w:jc w:val="both"/>
        <w:rPr>
          <w:rFonts w:ascii="Verdana" w:hAnsi="Verdana" w:cs="Arial"/>
          <w:b/>
          <w:bCs/>
          <w:lang w:val="es-ES"/>
        </w:rPr>
      </w:pPr>
      <w:r w:rsidRPr="3BF0BC91">
        <w:rPr>
          <w:rFonts w:ascii="Verdana" w:hAnsi="Verdana" w:cs="Arial"/>
          <w:b/>
          <w:bCs/>
          <w:lang w:val="es-ES"/>
        </w:rPr>
        <w:t xml:space="preserve">INHABILIDADES E INCOMPATIBILIDADES – Concepto – Principio de </w:t>
      </w:r>
      <w:proofErr w:type="gramStart"/>
      <w:r w:rsidRPr="3BF0BC91">
        <w:rPr>
          <w:rFonts w:ascii="Verdana" w:hAnsi="Verdana" w:cs="Arial"/>
          <w:b/>
          <w:bCs/>
          <w:lang w:val="es-ES"/>
        </w:rPr>
        <w:t>legalidad  Interpretación</w:t>
      </w:r>
      <w:proofErr w:type="gramEnd"/>
      <w:r w:rsidRPr="3BF0BC91">
        <w:rPr>
          <w:rFonts w:ascii="Verdana" w:hAnsi="Verdana" w:cs="Arial"/>
          <w:b/>
          <w:bCs/>
          <w:lang w:val="es-ES"/>
        </w:rPr>
        <w:t xml:space="preserve"> restrictiva </w:t>
      </w:r>
    </w:p>
    <w:p w14:paraId="3DD2E5BF" w14:textId="36B353BE" w:rsidR="00EE3022" w:rsidRPr="00EE3022" w:rsidRDefault="00EE3022" w:rsidP="00EE3022">
      <w:pPr>
        <w:widowControl w:val="0"/>
        <w:autoSpaceDE w:val="0"/>
        <w:autoSpaceDN w:val="0"/>
        <w:spacing w:before="120" w:after="0" w:line="276" w:lineRule="auto"/>
        <w:jc w:val="both"/>
        <w:rPr>
          <w:rFonts w:ascii="Verdana" w:eastAsia="Arial MT" w:hAnsi="Verdana" w:cs="Arial"/>
          <w:sz w:val="20"/>
          <w:szCs w:val="20"/>
          <w:lang w:val="es-ES"/>
        </w:rPr>
      </w:pPr>
      <w:r w:rsidRPr="00EE3022">
        <w:rPr>
          <w:rFonts w:ascii="Verdana" w:eastAsia="Arial MT" w:hAnsi="Verdana" w:cs="Arial"/>
          <w:sz w:val="20"/>
          <w:szCs w:val="20"/>
          <w:lang w:val="es-ES"/>
        </w:rPr>
        <w:t>Ahora bien, las inhabilidades e incompatibilidades, al ser</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restricciones o límites especiales a la capacidad para presentar ofertas y celebrar</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contratos</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estatales,</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solo</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pueden</w:t>
      </w:r>
      <w:r w:rsidRPr="00EE3022">
        <w:rPr>
          <w:rFonts w:ascii="Verdana" w:eastAsia="Arial MT" w:hAnsi="Verdana" w:cs="Arial"/>
          <w:spacing w:val="-11"/>
          <w:sz w:val="20"/>
          <w:szCs w:val="20"/>
          <w:lang w:val="es-ES"/>
        </w:rPr>
        <w:t xml:space="preserve"> </w:t>
      </w:r>
      <w:r w:rsidRPr="00EE3022">
        <w:rPr>
          <w:rFonts w:ascii="Verdana" w:eastAsia="Arial MT" w:hAnsi="Verdana" w:cs="Arial"/>
          <w:sz w:val="20"/>
          <w:szCs w:val="20"/>
          <w:lang w:val="es-ES"/>
        </w:rPr>
        <w:t>tipificarse</w:t>
      </w:r>
      <w:r w:rsidRPr="00EE3022">
        <w:rPr>
          <w:rFonts w:ascii="Verdana" w:eastAsia="Arial MT" w:hAnsi="Verdana" w:cs="Arial"/>
          <w:spacing w:val="-10"/>
          <w:sz w:val="20"/>
          <w:szCs w:val="20"/>
          <w:lang w:val="es-ES"/>
        </w:rPr>
        <w:t xml:space="preserve"> </w:t>
      </w:r>
      <w:r w:rsidRPr="00EE3022">
        <w:rPr>
          <w:rFonts w:ascii="Verdana" w:eastAsia="Arial MT" w:hAnsi="Verdana" w:cs="Arial"/>
          <w:sz w:val="20"/>
          <w:szCs w:val="20"/>
          <w:lang w:val="es-ES"/>
        </w:rPr>
        <w:t>en</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la</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ley</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 xml:space="preserve">y su interpretación debe ser </w:t>
      </w:r>
      <w:r w:rsidRPr="00EE3022">
        <w:rPr>
          <w:rFonts w:ascii="Verdana" w:eastAsia="Arial MT" w:hAnsi="Verdana" w:cs="Arial"/>
          <w:i/>
          <w:sz w:val="20"/>
          <w:szCs w:val="20"/>
          <w:lang w:val="es-ES"/>
        </w:rPr>
        <w:t>restrictiva</w:t>
      </w:r>
      <w:r w:rsidRPr="00EE3022">
        <w:rPr>
          <w:rFonts w:ascii="Verdana" w:eastAsia="Arial MT" w:hAnsi="Verdana" w:cs="Arial"/>
          <w:sz w:val="20"/>
          <w:szCs w:val="20"/>
          <w:lang w:val="es-ES"/>
        </w:rPr>
        <w:t>. De admitirse una interpretación</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extensiva,</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tales</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enunciados</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normativos</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podrían</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contemplar</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múltiples</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supuestos</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indeterminados,</w:t>
      </w:r>
      <w:r w:rsidRPr="00EE3022">
        <w:rPr>
          <w:rFonts w:ascii="Verdana" w:eastAsia="Arial MT" w:hAnsi="Verdana" w:cs="Arial"/>
          <w:spacing w:val="-4"/>
          <w:sz w:val="20"/>
          <w:szCs w:val="20"/>
          <w:lang w:val="es-ES"/>
        </w:rPr>
        <w:t xml:space="preserve"> </w:t>
      </w:r>
      <w:r w:rsidRPr="00EE3022">
        <w:rPr>
          <w:rFonts w:ascii="Verdana" w:eastAsia="Arial MT" w:hAnsi="Verdana" w:cs="Arial"/>
          <w:sz w:val="20"/>
          <w:szCs w:val="20"/>
          <w:lang w:val="es-ES"/>
        </w:rPr>
        <w:t>adquiriendo</w:t>
      </w:r>
      <w:r w:rsidRPr="00EE3022">
        <w:rPr>
          <w:rFonts w:ascii="Verdana" w:eastAsia="Arial MT" w:hAnsi="Verdana" w:cs="Arial"/>
          <w:spacing w:val="-4"/>
          <w:sz w:val="20"/>
          <w:szCs w:val="20"/>
          <w:lang w:val="es-ES"/>
        </w:rPr>
        <w:t xml:space="preserve"> </w:t>
      </w:r>
      <w:r w:rsidRPr="00EE3022">
        <w:rPr>
          <w:rFonts w:ascii="Verdana" w:eastAsia="Arial MT" w:hAnsi="Verdana" w:cs="Arial"/>
          <w:sz w:val="20"/>
          <w:szCs w:val="20"/>
          <w:lang w:val="es-ES"/>
        </w:rPr>
        <w:t>un</w:t>
      </w:r>
      <w:r w:rsidRPr="00EE3022">
        <w:rPr>
          <w:rFonts w:ascii="Verdana" w:eastAsia="Arial MT" w:hAnsi="Verdana" w:cs="Arial"/>
          <w:spacing w:val="-4"/>
          <w:sz w:val="20"/>
          <w:szCs w:val="20"/>
          <w:lang w:val="es-ES"/>
        </w:rPr>
        <w:t xml:space="preserve"> </w:t>
      </w:r>
      <w:r w:rsidRPr="00EE3022">
        <w:rPr>
          <w:rFonts w:ascii="Verdana" w:eastAsia="Arial MT" w:hAnsi="Verdana" w:cs="Arial"/>
          <w:sz w:val="20"/>
          <w:szCs w:val="20"/>
          <w:lang w:val="es-ES"/>
        </w:rPr>
        <w:t>cariz</w:t>
      </w:r>
      <w:r w:rsidRPr="00EE3022">
        <w:rPr>
          <w:rFonts w:ascii="Verdana" w:eastAsia="Arial MT" w:hAnsi="Verdana" w:cs="Arial"/>
          <w:spacing w:val="-4"/>
          <w:sz w:val="20"/>
          <w:szCs w:val="20"/>
          <w:lang w:val="es-ES"/>
        </w:rPr>
        <w:t xml:space="preserve"> </w:t>
      </w:r>
      <w:r w:rsidRPr="00EE3022">
        <w:rPr>
          <w:rFonts w:ascii="Verdana" w:eastAsia="Arial MT" w:hAnsi="Verdana" w:cs="Arial"/>
          <w:sz w:val="20"/>
          <w:szCs w:val="20"/>
          <w:lang w:val="es-ES"/>
        </w:rPr>
        <w:t>subjetivo,</w:t>
      </w:r>
      <w:r w:rsidRPr="00EE3022">
        <w:rPr>
          <w:rFonts w:ascii="Verdana" w:eastAsia="Arial MT" w:hAnsi="Verdana" w:cs="Arial"/>
          <w:spacing w:val="-3"/>
          <w:sz w:val="20"/>
          <w:szCs w:val="20"/>
          <w:lang w:val="es-ES"/>
        </w:rPr>
        <w:t xml:space="preserve"> </w:t>
      </w:r>
      <w:r w:rsidRPr="00EE3022">
        <w:rPr>
          <w:rFonts w:ascii="Verdana" w:eastAsia="Arial MT" w:hAnsi="Verdana" w:cs="Arial"/>
          <w:sz w:val="20"/>
          <w:szCs w:val="20"/>
          <w:lang w:val="es-ES"/>
        </w:rPr>
        <w:t>según</w:t>
      </w:r>
      <w:r w:rsidRPr="00EE3022">
        <w:rPr>
          <w:rFonts w:ascii="Verdana" w:eastAsia="Arial MT" w:hAnsi="Verdana" w:cs="Arial"/>
          <w:spacing w:val="-4"/>
          <w:sz w:val="20"/>
          <w:szCs w:val="20"/>
          <w:lang w:val="es-ES"/>
        </w:rPr>
        <w:t xml:space="preserve"> </w:t>
      </w:r>
      <w:r w:rsidRPr="00EE3022">
        <w:rPr>
          <w:rFonts w:ascii="Verdana" w:eastAsia="Arial MT" w:hAnsi="Verdana" w:cs="Arial"/>
          <w:sz w:val="20"/>
          <w:szCs w:val="20"/>
          <w:lang w:val="es-ES"/>
        </w:rPr>
        <w:t>el</w:t>
      </w:r>
      <w:r w:rsidRPr="00EE3022">
        <w:rPr>
          <w:rFonts w:ascii="Verdana" w:eastAsia="Arial MT" w:hAnsi="Verdana" w:cs="Arial"/>
          <w:spacing w:val="-4"/>
          <w:sz w:val="20"/>
          <w:szCs w:val="20"/>
          <w:lang w:val="es-ES"/>
        </w:rPr>
        <w:t xml:space="preserve"> </w:t>
      </w:r>
      <w:r w:rsidRPr="00EE3022">
        <w:rPr>
          <w:rFonts w:ascii="Verdana" w:eastAsia="Arial MT" w:hAnsi="Verdana" w:cs="Arial"/>
          <w:sz w:val="20"/>
          <w:szCs w:val="20"/>
          <w:lang w:val="es-ES"/>
        </w:rPr>
        <w:t>parecer</w:t>
      </w:r>
      <w:r w:rsidRPr="00EE3022">
        <w:rPr>
          <w:rFonts w:ascii="Verdana" w:eastAsia="Arial MT" w:hAnsi="Verdana" w:cs="Arial"/>
          <w:spacing w:val="-4"/>
          <w:sz w:val="20"/>
          <w:szCs w:val="20"/>
          <w:lang w:val="es-ES"/>
        </w:rPr>
        <w:t xml:space="preserve"> </w:t>
      </w:r>
      <w:r w:rsidRPr="00EE3022">
        <w:rPr>
          <w:rFonts w:ascii="Verdana" w:eastAsia="Arial MT" w:hAnsi="Verdana" w:cs="Arial"/>
          <w:sz w:val="20"/>
          <w:szCs w:val="20"/>
          <w:lang w:val="es-ES"/>
        </w:rPr>
        <w:t>o</w:t>
      </w:r>
      <w:r w:rsidRPr="00EE3022">
        <w:rPr>
          <w:rFonts w:ascii="Verdana" w:eastAsia="Arial MT" w:hAnsi="Verdana" w:cs="Arial"/>
          <w:spacing w:val="-3"/>
          <w:sz w:val="20"/>
          <w:szCs w:val="20"/>
          <w:lang w:val="es-ES"/>
        </w:rPr>
        <w:t xml:space="preserve"> </w:t>
      </w:r>
      <w:r w:rsidRPr="00EE3022">
        <w:rPr>
          <w:rFonts w:ascii="Verdana" w:eastAsia="Arial MT" w:hAnsi="Verdana" w:cs="Arial"/>
          <w:sz w:val="20"/>
          <w:szCs w:val="20"/>
          <w:lang w:val="es-ES"/>
        </w:rPr>
        <w:t>el</w:t>
      </w:r>
      <w:r w:rsidRPr="00EE3022">
        <w:rPr>
          <w:rFonts w:ascii="Verdana" w:eastAsia="Arial MT" w:hAnsi="Verdana" w:cs="Arial"/>
          <w:spacing w:val="-4"/>
          <w:sz w:val="20"/>
          <w:szCs w:val="20"/>
          <w:lang w:val="es-ES"/>
        </w:rPr>
        <w:t xml:space="preserve"> </w:t>
      </w:r>
      <w:r w:rsidRPr="00EE3022">
        <w:rPr>
          <w:rFonts w:ascii="Verdana" w:eastAsia="Arial MT" w:hAnsi="Verdana" w:cs="Arial"/>
          <w:sz w:val="20"/>
          <w:szCs w:val="20"/>
          <w:lang w:val="es-ES"/>
        </w:rPr>
        <w:t>sentido</w:t>
      </w:r>
      <w:r w:rsidRPr="00EE3022">
        <w:rPr>
          <w:rFonts w:ascii="Verdana" w:eastAsia="Arial MT" w:hAnsi="Verdana" w:cs="Arial"/>
          <w:spacing w:val="-4"/>
          <w:sz w:val="20"/>
          <w:szCs w:val="20"/>
          <w:lang w:val="es-ES"/>
        </w:rPr>
        <w:t xml:space="preserve"> </w:t>
      </w:r>
      <w:r w:rsidRPr="00EE3022">
        <w:rPr>
          <w:rFonts w:ascii="Verdana" w:eastAsia="Arial MT" w:hAnsi="Verdana" w:cs="Arial"/>
          <w:sz w:val="20"/>
          <w:szCs w:val="20"/>
          <w:lang w:val="es-ES"/>
        </w:rPr>
        <w:t>común</w:t>
      </w:r>
      <w:r w:rsidRPr="00EE3022">
        <w:rPr>
          <w:rFonts w:ascii="Verdana" w:eastAsia="Arial MT" w:hAnsi="Verdana" w:cs="Arial"/>
          <w:spacing w:val="-4"/>
          <w:sz w:val="20"/>
          <w:szCs w:val="20"/>
          <w:lang w:val="es-ES"/>
        </w:rPr>
        <w:t xml:space="preserve"> </w:t>
      </w:r>
      <w:r w:rsidRPr="00EE3022">
        <w:rPr>
          <w:rFonts w:ascii="Verdana" w:eastAsia="Arial MT" w:hAnsi="Verdana" w:cs="Arial"/>
          <w:sz w:val="20"/>
          <w:szCs w:val="20"/>
          <w:lang w:val="es-ES"/>
        </w:rPr>
        <w:t>de los operadores jurídicos, poniendo en riesgo principios como la igualdad, el debido</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proceso,</w:t>
      </w:r>
      <w:r w:rsidRPr="00EE3022">
        <w:rPr>
          <w:rFonts w:ascii="Verdana" w:eastAsia="Arial MT" w:hAnsi="Verdana" w:cs="Arial"/>
          <w:spacing w:val="-11"/>
          <w:sz w:val="20"/>
          <w:szCs w:val="20"/>
          <w:lang w:val="es-ES"/>
        </w:rPr>
        <w:t xml:space="preserve"> </w:t>
      </w:r>
      <w:r w:rsidRPr="00EE3022">
        <w:rPr>
          <w:rFonts w:ascii="Verdana" w:eastAsia="Arial MT" w:hAnsi="Verdana" w:cs="Arial"/>
          <w:sz w:val="20"/>
          <w:szCs w:val="20"/>
          <w:lang w:val="es-ES"/>
        </w:rPr>
        <w:t>la</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libre</w:t>
      </w:r>
      <w:r w:rsidRPr="00EE3022">
        <w:rPr>
          <w:rFonts w:ascii="Verdana" w:eastAsia="Arial MT" w:hAnsi="Verdana" w:cs="Arial"/>
          <w:spacing w:val="-11"/>
          <w:sz w:val="20"/>
          <w:szCs w:val="20"/>
          <w:lang w:val="es-ES"/>
        </w:rPr>
        <w:t xml:space="preserve"> </w:t>
      </w:r>
      <w:r w:rsidRPr="00EE3022">
        <w:rPr>
          <w:rFonts w:ascii="Verdana" w:eastAsia="Arial MT" w:hAnsi="Verdana" w:cs="Arial"/>
          <w:sz w:val="20"/>
          <w:szCs w:val="20"/>
          <w:lang w:val="es-ES"/>
        </w:rPr>
        <w:t>concurrencia</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y</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el</w:t>
      </w:r>
      <w:r w:rsidRPr="00EE3022">
        <w:rPr>
          <w:rFonts w:ascii="Verdana" w:eastAsia="Arial MT" w:hAnsi="Verdana" w:cs="Arial"/>
          <w:spacing w:val="-11"/>
          <w:sz w:val="20"/>
          <w:szCs w:val="20"/>
          <w:lang w:val="es-ES"/>
        </w:rPr>
        <w:t xml:space="preserve"> </w:t>
      </w:r>
      <w:r w:rsidRPr="00EE3022">
        <w:rPr>
          <w:rFonts w:ascii="Verdana" w:eastAsia="Arial MT" w:hAnsi="Verdana" w:cs="Arial"/>
          <w:sz w:val="20"/>
          <w:szCs w:val="20"/>
          <w:lang w:val="es-ES"/>
        </w:rPr>
        <w:t>ejercicio</w:t>
      </w:r>
      <w:r w:rsidRPr="00EE3022">
        <w:rPr>
          <w:rFonts w:ascii="Verdana" w:eastAsia="Arial MT" w:hAnsi="Verdana" w:cs="Arial"/>
          <w:spacing w:val="-11"/>
          <w:sz w:val="20"/>
          <w:szCs w:val="20"/>
          <w:lang w:val="es-ES"/>
        </w:rPr>
        <w:t xml:space="preserve"> </w:t>
      </w:r>
      <w:r w:rsidRPr="00EE3022">
        <w:rPr>
          <w:rFonts w:ascii="Verdana" w:eastAsia="Arial MT" w:hAnsi="Verdana" w:cs="Arial"/>
          <w:sz w:val="20"/>
          <w:szCs w:val="20"/>
          <w:lang w:val="es-ES"/>
        </w:rPr>
        <w:t>de</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la</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profesión</w:t>
      </w:r>
      <w:r w:rsidRPr="00EE3022">
        <w:rPr>
          <w:rFonts w:ascii="Verdana" w:eastAsia="Arial MT" w:hAnsi="Verdana" w:cs="Arial"/>
          <w:spacing w:val="-11"/>
          <w:sz w:val="20"/>
          <w:szCs w:val="20"/>
          <w:lang w:val="es-ES"/>
        </w:rPr>
        <w:t xml:space="preserve"> </w:t>
      </w:r>
      <w:r w:rsidRPr="00EE3022">
        <w:rPr>
          <w:rFonts w:ascii="Verdana" w:eastAsia="Arial MT" w:hAnsi="Verdana" w:cs="Arial"/>
          <w:sz w:val="20"/>
          <w:szCs w:val="20"/>
          <w:lang w:val="es-ES"/>
        </w:rPr>
        <w:t>u</w:t>
      </w:r>
      <w:r w:rsidRPr="00EE3022">
        <w:rPr>
          <w:rFonts w:ascii="Verdana" w:eastAsia="Arial MT" w:hAnsi="Verdana" w:cs="Arial"/>
          <w:spacing w:val="-11"/>
          <w:sz w:val="20"/>
          <w:szCs w:val="20"/>
          <w:lang w:val="es-ES"/>
        </w:rPr>
        <w:t xml:space="preserve"> </w:t>
      </w:r>
      <w:r w:rsidRPr="00EE3022">
        <w:rPr>
          <w:rFonts w:ascii="Verdana" w:eastAsia="Arial MT" w:hAnsi="Verdana" w:cs="Arial"/>
          <w:sz w:val="20"/>
          <w:szCs w:val="20"/>
          <w:lang w:val="es-ES"/>
        </w:rPr>
        <w:t>oficio.</w:t>
      </w:r>
      <w:r w:rsidRPr="00EE3022">
        <w:rPr>
          <w:rFonts w:ascii="Verdana" w:eastAsia="Arial MT" w:hAnsi="Verdana" w:cs="Arial"/>
          <w:spacing w:val="-11"/>
          <w:sz w:val="20"/>
          <w:szCs w:val="20"/>
          <w:lang w:val="es-ES"/>
        </w:rPr>
        <w:t xml:space="preserve"> </w:t>
      </w:r>
      <w:r w:rsidRPr="00EE3022">
        <w:rPr>
          <w:rFonts w:ascii="Verdana" w:eastAsia="Arial MT" w:hAnsi="Verdana" w:cs="Arial"/>
          <w:sz w:val="20"/>
          <w:szCs w:val="20"/>
          <w:lang w:val="es-ES"/>
        </w:rPr>
        <w:t>Tal</w:t>
      </w:r>
      <w:r w:rsidRPr="00EE3022">
        <w:rPr>
          <w:rFonts w:ascii="Verdana" w:eastAsia="Arial MT" w:hAnsi="Verdana" w:cs="Arial"/>
          <w:spacing w:val="-11"/>
          <w:sz w:val="20"/>
          <w:szCs w:val="20"/>
          <w:lang w:val="es-ES"/>
        </w:rPr>
        <w:t xml:space="preserve"> </w:t>
      </w:r>
      <w:r w:rsidRPr="00EE3022">
        <w:rPr>
          <w:rFonts w:ascii="Verdana" w:eastAsia="Arial MT" w:hAnsi="Verdana" w:cs="Arial"/>
          <w:sz w:val="20"/>
          <w:szCs w:val="20"/>
          <w:lang w:val="es-ES"/>
        </w:rPr>
        <w:t>ha</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sido</w:t>
      </w:r>
      <w:r w:rsidRPr="00EE3022">
        <w:rPr>
          <w:rFonts w:ascii="Verdana" w:eastAsia="Arial MT" w:hAnsi="Verdana" w:cs="Arial"/>
          <w:spacing w:val="-12"/>
          <w:sz w:val="20"/>
          <w:szCs w:val="20"/>
          <w:lang w:val="es-ES"/>
        </w:rPr>
        <w:t xml:space="preserve"> </w:t>
      </w:r>
      <w:r w:rsidRPr="00EE3022">
        <w:rPr>
          <w:rFonts w:ascii="Verdana" w:eastAsia="Arial MT" w:hAnsi="Verdana" w:cs="Arial"/>
          <w:sz w:val="20"/>
          <w:szCs w:val="20"/>
          <w:lang w:val="es-ES"/>
        </w:rPr>
        <w:t>la</w:t>
      </w:r>
      <w:r w:rsidRPr="00EE3022">
        <w:rPr>
          <w:rFonts w:ascii="Verdana" w:eastAsia="Arial MT" w:hAnsi="Verdana" w:cs="Arial"/>
          <w:spacing w:val="-11"/>
          <w:sz w:val="20"/>
          <w:szCs w:val="20"/>
          <w:lang w:val="es-ES"/>
        </w:rPr>
        <w:t xml:space="preserve"> </w:t>
      </w:r>
      <w:r w:rsidRPr="00EE3022">
        <w:rPr>
          <w:rFonts w:ascii="Verdana" w:eastAsia="Arial MT" w:hAnsi="Verdana" w:cs="Arial"/>
          <w:sz w:val="20"/>
          <w:szCs w:val="20"/>
          <w:lang w:val="es-ES"/>
        </w:rPr>
        <w:t xml:space="preserve">postura </w:t>
      </w:r>
      <w:r w:rsidRPr="00EE3022">
        <w:rPr>
          <w:rFonts w:ascii="Verdana" w:eastAsia="Arial MT" w:hAnsi="Verdana" w:cs="Arial"/>
          <w:spacing w:val="-59"/>
          <w:sz w:val="20"/>
          <w:szCs w:val="20"/>
          <w:lang w:val="es-ES"/>
        </w:rPr>
        <w:t>al</w:t>
      </w:r>
      <w:r w:rsidRPr="00EE3022">
        <w:rPr>
          <w:rFonts w:ascii="Verdana" w:eastAsia="Arial MT" w:hAnsi="Verdana" w:cs="Arial"/>
          <w:sz w:val="20"/>
          <w:szCs w:val="20"/>
          <w:lang w:val="es-ES"/>
        </w:rPr>
        <w:t xml:space="preserve"> interior de la jurisprudencia, tanto de la Corte Constitucional como de la Sección</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Tercera</w:t>
      </w:r>
      <w:r w:rsidRPr="00EE3022">
        <w:rPr>
          <w:rFonts w:ascii="Verdana" w:eastAsia="Arial MT" w:hAnsi="Verdana" w:cs="Arial"/>
          <w:spacing w:val="-2"/>
          <w:sz w:val="20"/>
          <w:szCs w:val="20"/>
          <w:lang w:val="es-ES"/>
        </w:rPr>
        <w:t xml:space="preserve"> </w:t>
      </w:r>
      <w:r w:rsidRPr="00EE3022">
        <w:rPr>
          <w:rFonts w:ascii="Verdana" w:eastAsia="Arial MT" w:hAnsi="Verdana" w:cs="Arial"/>
          <w:sz w:val="20"/>
          <w:szCs w:val="20"/>
          <w:lang w:val="es-ES"/>
        </w:rPr>
        <w:t>del</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Consejo</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de</w:t>
      </w:r>
      <w:r w:rsidRPr="00EE3022">
        <w:rPr>
          <w:rFonts w:ascii="Verdana" w:eastAsia="Arial MT" w:hAnsi="Verdana" w:cs="Arial"/>
          <w:spacing w:val="-1"/>
          <w:sz w:val="20"/>
          <w:szCs w:val="20"/>
          <w:lang w:val="es-ES"/>
        </w:rPr>
        <w:t xml:space="preserve"> </w:t>
      </w:r>
      <w:r w:rsidRPr="00EE3022">
        <w:rPr>
          <w:rFonts w:ascii="Verdana" w:eastAsia="Arial MT" w:hAnsi="Verdana" w:cs="Arial"/>
          <w:sz w:val="20"/>
          <w:szCs w:val="20"/>
          <w:lang w:val="es-ES"/>
        </w:rPr>
        <w:t>Estado.</w:t>
      </w:r>
    </w:p>
    <w:p w14:paraId="077B725D" w14:textId="77777777" w:rsidR="00EE3022" w:rsidRDefault="00EE3022" w:rsidP="00EE3022">
      <w:pPr>
        <w:spacing w:after="120" w:line="276" w:lineRule="auto"/>
        <w:jc w:val="both"/>
        <w:rPr>
          <w:rFonts w:ascii="Verdana" w:hAnsi="Verdana" w:cs="Arial"/>
          <w:lang w:val="es-ES_tradnl"/>
        </w:rPr>
      </w:pPr>
    </w:p>
    <w:p w14:paraId="38758BE2" w14:textId="25DEFD14" w:rsidR="00EE3022" w:rsidRPr="00EE3022" w:rsidRDefault="00EE3022" w:rsidP="00EE3022">
      <w:pPr>
        <w:spacing w:after="120" w:line="276" w:lineRule="auto"/>
        <w:jc w:val="both"/>
        <w:rPr>
          <w:rFonts w:ascii="Verdana" w:eastAsia="Calibri" w:hAnsi="Verdana" w:cs="Arial"/>
          <w:b/>
          <w:bCs/>
          <w:color w:val="000000"/>
          <w:kern w:val="2"/>
          <w:lang w:val="es-ES_tradnl"/>
          <w14:ligatures w14:val="standardContextual"/>
        </w:rPr>
      </w:pPr>
      <w:r w:rsidRPr="00EE3022">
        <w:rPr>
          <w:rFonts w:ascii="Verdana" w:hAnsi="Verdana" w:cs="Arial"/>
          <w:b/>
          <w:bCs/>
          <w:lang w:val="es-ES_tradnl"/>
        </w:rPr>
        <w:t>INCOMPATIBILIDAD – Ley 1474 de 2011 – Artículo 5</w:t>
      </w:r>
    </w:p>
    <w:p w14:paraId="5EA98DE1" w14:textId="77777777" w:rsidR="00EE3022" w:rsidRPr="00EE3022" w:rsidRDefault="00EE3022" w:rsidP="00EE3022">
      <w:pPr>
        <w:spacing w:after="120" w:line="276" w:lineRule="auto"/>
        <w:jc w:val="both"/>
        <w:rPr>
          <w:rFonts w:ascii="Verdana" w:hAnsi="Verdana" w:cs="Arial"/>
          <w:color w:val="000000"/>
          <w:sz w:val="20"/>
          <w:szCs w:val="20"/>
        </w:rPr>
      </w:pPr>
      <w:r w:rsidRPr="00EE3022">
        <w:rPr>
          <w:rFonts w:ascii="Verdana" w:eastAsia="Calibri" w:hAnsi="Verdana" w:cs="Arial"/>
          <w:sz w:val="20"/>
          <w:szCs w:val="20"/>
          <w:lang w:val="es-ES"/>
        </w:rPr>
        <w:t xml:space="preserve">En relación con el supuesto de hecho materia de consulta resulta relevante analizar si se configura la incompatibilidad establecida en el artículo 5 de la Ley 1474 de 2011, en virtud de la cual </w:t>
      </w:r>
      <w:r w:rsidRPr="00EE3022">
        <w:rPr>
          <w:rFonts w:ascii="Verdana" w:eastAsia="Calibri" w:hAnsi="Verdana" w:cs="Arial"/>
          <w:i/>
          <w:iCs/>
          <w:sz w:val="20"/>
          <w:szCs w:val="20"/>
          <w:lang w:val="es-ES"/>
        </w:rPr>
        <w:t>“</w:t>
      </w:r>
      <w:r w:rsidRPr="00EE3022">
        <w:rPr>
          <w:rFonts w:ascii="Verdana" w:hAnsi="Verdana" w:cs="Arial"/>
          <w:i/>
          <w:iCs/>
          <w:color w:val="000000"/>
          <w:sz w:val="20"/>
          <w:szCs w:val="20"/>
        </w:rPr>
        <w:t xml:space="preserve">(…) Quien haya celebrado un contrato estatal de obra pública, de concesión, suministro de medicamentos y de alimentos o su cónyuge, compañero o compañera permanente, pariente hasta el segundo grado de </w:t>
      </w:r>
      <w:proofErr w:type="spellStart"/>
      <w:r w:rsidRPr="00EE3022">
        <w:rPr>
          <w:rFonts w:ascii="Verdana" w:hAnsi="Verdana" w:cs="Arial"/>
          <w:i/>
          <w:iCs/>
          <w:color w:val="000000"/>
          <w:sz w:val="20"/>
          <w:szCs w:val="20"/>
        </w:rPr>
        <w:t>consaguinidad</w:t>
      </w:r>
      <w:proofErr w:type="spellEnd"/>
      <w:r w:rsidRPr="00EE3022">
        <w:rPr>
          <w:rFonts w:ascii="Verdana" w:hAnsi="Verdana" w:cs="Arial"/>
          <w:i/>
          <w:iCs/>
          <w:color w:val="000000"/>
          <w:sz w:val="20"/>
          <w:szCs w:val="20"/>
        </w:rPr>
        <w:t>,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 entidad. (…)”.</w:t>
      </w:r>
    </w:p>
    <w:p w14:paraId="26196CF4" w14:textId="77777777" w:rsidR="00EE3022" w:rsidRDefault="00EE3022">
      <w:pPr>
        <w:rPr>
          <w:rFonts w:ascii="Verdana" w:eastAsia="Calibri" w:hAnsi="Verdana" w:cs="Times New Roman"/>
        </w:rPr>
      </w:pPr>
      <w:r>
        <w:rPr>
          <w:rFonts w:ascii="Verdana" w:eastAsia="Calibri" w:hAnsi="Verdana" w:cs="Times New Roman"/>
        </w:rPr>
        <w:br w:type="page"/>
      </w:r>
    </w:p>
    <w:p w14:paraId="69CB1932" w14:textId="57384E1C" w:rsidR="00685FC6" w:rsidRDefault="00685FC6" w:rsidP="00685FC6">
      <w:pPr>
        <w:spacing w:after="0"/>
        <w:jc w:val="both"/>
        <w:rPr>
          <w:rFonts w:ascii="Verdana" w:eastAsia="Calibri" w:hAnsi="Verdana" w:cs="Times New Roman"/>
        </w:rPr>
      </w:pPr>
      <w:r w:rsidRPr="00E0405E">
        <w:rPr>
          <w:rFonts w:ascii="Verdana" w:eastAsia="Calibri" w:hAnsi="Verdana" w:cs="Times New Roman"/>
        </w:rPr>
        <w:lastRenderedPageBreak/>
        <w:t xml:space="preserve">Bogotá D.C., </w:t>
      </w:r>
      <w:r w:rsidR="00A5787A">
        <w:rPr>
          <w:rFonts w:ascii="Verdana" w:eastAsia="Calibri" w:hAnsi="Verdana" w:cs="Times New Roman"/>
        </w:rPr>
        <w:t xml:space="preserve">29 </w:t>
      </w:r>
      <w:proofErr w:type="gramStart"/>
      <w:r w:rsidR="00A5787A">
        <w:rPr>
          <w:rFonts w:ascii="Verdana" w:eastAsia="Calibri" w:hAnsi="Verdana" w:cs="Times New Roman"/>
        </w:rPr>
        <w:t>Diciembre</w:t>
      </w:r>
      <w:proofErr w:type="gramEnd"/>
      <w:r w:rsidR="00A5787A">
        <w:rPr>
          <w:rFonts w:ascii="Verdana" w:eastAsia="Calibri" w:hAnsi="Verdana" w:cs="Times New Roman"/>
        </w:rPr>
        <w:t xml:space="preserve"> 2024</w:t>
      </w:r>
    </w:p>
    <w:p w14:paraId="573EBDD9" w14:textId="77777777" w:rsidR="00A5787A" w:rsidRDefault="00A5787A" w:rsidP="00685FC6">
      <w:pPr>
        <w:spacing w:after="0"/>
        <w:jc w:val="both"/>
        <w:rPr>
          <w:rFonts w:ascii="Verdana" w:eastAsia="Calibri" w:hAnsi="Verdana" w:cs="Times New Roman"/>
        </w:rPr>
      </w:pPr>
    </w:p>
    <w:p w14:paraId="0DE7E610" w14:textId="7A49A600" w:rsidR="00A5787A" w:rsidRPr="00E0405E" w:rsidRDefault="00A5787A" w:rsidP="00A5787A">
      <w:pPr>
        <w:spacing w:after="0"/>
        <w:jc w:val="right"/>
        <w:rPr>
          <w:rFonts w:ascii="Verdana" w:hAnsi="Verdana"/>
          <w:lang w:val="es-MX"/>
        </w:rPr>
      </w:pPr>
      <w:r w:rsidRPr="00A5787A">
        <w:rPr>
          <w:rFonts w:ascii="Verdana" w:hAnsi="Verdana"/>
          <w:noProof/>
          <w:lang w:val="es-MX"/>
        </w:rPr>
        <w:drawing>
          <wp:inline distT="0" distB="0" distL="0" distR="0" wp14:anchorId="76725864" wp14:editId="69418446">
            <wp:extent cx="2981620" cy="846953"/>
            <wp:effectExtent l="0" t="0" r="0" b="0"/>
            <wp:docPr id="7839528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52885" name=""/>
                    <pic:cNvPicPr/>
                  </pic:nvPicPr>
                  <pic:blipFill>
                    <a:blip r:embed="rId10"/>
                    <a:stretch>
                      <a:fillRect/>
                    </a:stretch>
                  </pic:blipFill>
                  <pic:spPr>
                    <a:xfrm>
                      <a:off x="0" y="0"/>
                      <a:ext cx="2983350" cy="847445"/>
                    </a:xfrm>
                    <a:prstGeom prst="rect">
                      <a:avLst/>
                    </a:prstGeom>
                  </pic:spPr>
                </pic:pic>
              </a:graphicData>
            </a:graphic>
          </wp:inline>
        </w:drawing>
      </w:r>
    </w:p>
    <w:p w14:paraId="2F9275C5" w14:textId="77777777" w:rsidR="00685FC6" w:rsidRPr="00E0405E" w:rsidRDefault="00685FC6" w:rsidP="00685FC6">
      <w:pPr>
        <w:spacing w:after="0"/>
        <w:jc w:val="both"/>
        <w:rPr>
          <w:rFonts w:ascii="Verdana" w:hAnsi="Verdana"/>
          <w:lang w:val="es-MX"/>
        </w:rPr>
      </w:pPr>
    </w:p>
    <w:p w14:paraId="20BCE1E8" w14:textId="13B316C6" w:rsidR="00685FC6" w:rsidRPr="00E0405E" w:rsidRDefault="00685FC6" w:rsidP="00685FC6">
      <w:pPr>
        <w:spacing w:after="0"/>
        <w:jc w:val="both"/>
        <w:rPr>
          <w:rFonts w:ascii="Verdana" w:hAnsi="Verdana"/>
          <w:lang w:val="es-MX"/>
        </w:rPr>
      </w:pPr>
      <w:r w:rsidRPr="00E0405E">
        <w:rPr>
          <w:rFonts w:ascii="Verdana" w:hAnsi="Verdana"/>
          <w:lang w:val="es-MX"/>
        </w:rPr>
        <w:t>Señor</w:t>
      </w:r>
    </w:p>
    <w:p w14:paraId="093344DF" w14:textId="47C94C71" w:rsidR="00685FC6" w:rsidRPr="00E0405E" w:rsidRDefault="0021383A" w:rsidP="00685FC6">
      <w:pPr>
        <w:spacing w:after="0"/>
        <w:jc w:val="both"/>
        <w:rPr>
          <w:rFonts w:ascii="Verdana" w:hAnsi="Verdana"/>
        </w:rPr>
      </w:pPr>
      <w:r w:rsidRPr="00E0405E">
        <w:rPr>
          <w:rFonts w:ascii="Verdana" w:hAnsi="Verdana"/>
          <w:b/>
        </w:rPr>
        <w:t>EDUARD JAVIER</w:t>
      </w:r>
      <w:r w:rsidR="00892494" w:rsidRPr="00E0405E">
        <w:rPr>
          <w:rFonts w:ascii="Verdana" w:hAnsi="Verdana"/>
          <w:b/>
        </w:rPr>
        <w:tab/>
      </w:r>
      <w:r w:rsidRPr="00E0405E">
        <w:rPr>
          <w:rFonts w:ascii="Verdana" w:hAnsi="Verdana"/>
          <w:b/>
        </w:rPr>
        <w:t>PÉREZ</w:t>
      </w:r>
      <w:r w:rsidR="00892494" w:rsidRPr="00E0405E">
        <w:rPr>
          <w:rFonts w:ascii="Verdana" w:hAnsi="Verdana"/>
          <w:b/>
        </w:rPr>
        <w:t xml:space="preserve"> OLAGO</w:t>
      </w:r>
      <w:r w:rsidR="00892494" w:rsidRPr="00E0405E">
        <w:rPr>
          <w:rFonts w:ascii="Verdana" w:hAnsi="Verdana"/>
          <w:b/>
        </w:rPr>
        <w:tab/>
      </w:r>
      <w:r w:rsidR="00685FC6" w:rsidRPr="00E0405E">
        <w:rPr>
          <w:rFonts w:ascii="Verdana" w:hAnsi="Verdana"/>
          <w:bCs/>
        </w:rPr>
        <w:br/>
      </w:r>
      <w:hyperlink r:id="rId11" w:history="1">
        <w:r w:rsidR="00892494" w:rsidRPr="00E0405E">
          <w:rPr>
            <w:rStyle w:val="Hipervnculo"/>
            <w:rFonts w:ascii="Verdana" w:hAnsi="Verdana"/>
          </w:rPr>
          <w:t>edwardo.ola@hotmail.com</w:t>
        </w:r>
      </w:hyperlink>
    </w:p>
    <w:p w14:paraId="0741F46E" w14:textId="6B10F440" w:rsidR="00EA2712" w:rsidRPr="00E0405E" w:rsidRDefault="00EA2712" w:rsidP="00685FC6">
      <w:pPr>
        <w:spacing w:after="0"/>
        <w:jc w:val="both"/>
        <w:rPr>
          <w:rFonts w:ascii="Verdana" w:hAnsi="Verdana"/>
        </w:rPr>
      </w:pPr>
      <w:r w:rsidRPr="00E0405E">
        <w:rPr>
          <w:rFonts w:ascii="Verdana" w:hAnsi="Verdana"/>
        </w:rPr>
        <w:t>Bucaramanga, Santander</w:t>
      </w:r>
    </w:p>
    <w:p w14:paraId="6BB25429" w14:textId="77777777" w:rsidR="00EA2712" w:rsidRPr="00E0405E" w:rsidRDefault="00EA2712" w:rsidP="00685FC6">
      <w:pPr>
        <w:spacing w:after="0"/>
        <w:jc w:val="both"/>
        <w:rPr>
          <w:rFonts w:ascii="Verdana" w:hAnsi="Verdana"/>
        </w:rPr>
      </w:pPr>
    </w:p>
    <w:p w14:paraId="5E622EFC" w14:textId="38ECEF5C" w:rsidR="00685FC6" w:rsidRPr="00E0405E" w:rsidRDefault="00685FC6" w:rsidP="00685FC6">
      <w:pPr>
        <w:spacing w:after="0" w:line="240" w:lineRule="auto"/>
        <w:ind w:left="2694"/>
        <w:jc w:val="both"/>
        <w:rPr>
          <w:rFonts w:ascii="Verdana" w:eastAsia="Calibri" w:hAnsi="Verdana" w:cs="Arial"/>
          <w:b/>
          <w:bCs/>
          <w:lang w:val="es-ES" w:eastAsia="es-ES"/>
        </w:rPr>
      </w:pPr>
      <w:r w:rsidRPr="00E0405E">
        <w:rPr>
          <w:rFonts w:ascii="Verdana" w:eastAsia="Calibri" w:hAnsi="Verdana" w:cs="Arial"/>
          <w:b/>
          <w:bCs/>
          <w:lang w:val="es-ES" w:eastAsia="es-ES"/>
        </w:rPr>
        <w:t>Concepto C–</w:t>
      </w:r>
      <w:r w:rsidR="00EA2712" w:rsidRPr="00E0405E">
        <w:rPr>
          <w:rFonts w:ascii="Verdana" w:eastAsia="Calibri" w:hAnsi="Verdana" w:cs="Arial"/>
          <w:b/>
          <w:bCs/>
          <w:lang w:val="es-ES" w:eastAsia="es-ES"/>
        </w:rPr>
        <w:t>927</w:t>
      </w:r>
      <w:r w:rsidRPr="00E0405E">
        <w:rPr>
          <w:rFonts w:ascii="Verdana" w:eastAsia="Calibri" w:hAnsi="Verdana" w:cs="Arial"/>
          <w:b/>
          <w:bCs/>
          <w:lang w:val="es-ES" w:eastAsia="es-ES"/>
        </w:rPr>
        <w:t xml:space="preserve"> de 2024</w:t>
      </w:r>
    </w:p>
    <w:p w14:paraId="77B14F69" w14:textId="77777777" w:rsidR="00685FC6" w:rsidRPr="00E0405E" w:rsidRDefault="00685FC6" w:rsidP="00685FC6">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685FC6" w:rsidRPr="00E0405E" w14:paraId="31A8AC19" w14:textId="77777777" w:rsidTr="00D94B77">
        <w:trPr>
          <w:trHeight w:val="884"/>
        </w:trPr>
        <w:tc>
          <w:tcPr>
            <w:tcW w:w="2685" w:type="dxa"/>
            <w:hideMark/>
          </w:tcPr>
          <w:p w14:paraId="6840757D" w14:textId="77777777" w:rsidR="00685FC6" w:rsidRPr="00E0405E" w:rsidRDefault="00685FC6" w:rsidP="00D94B77">
            <w:pPr>
              <w:jc w:val="both"/>
              <w:rPr>
                <w:rFonts w:ascii="Verdana" w:eastAsia="Calibri" w:hAnsi="Verdana" w:cs="Arial"/>
                <w:b/>
                <w:bCs/>
                <w:szCs w:val="24"/>
                <w:lang w:val="es-ES_tradnl" w:eastAsia="es-ES_tradnl"/>
              </w:rPr>
            </w:pPr>
            <w:r w:rsidRPr="00E0405E">
              <w:rPr>
                <w:rFonts w:ascii="Verdana" w:eastAsia="Calibri" w:hAnsi="Verdana" w:cs="Arial"/>
                <w:b/>
                <w:bCs/>
                <w:szCs w:val="24"/>
                <w:lang w:val="es-ES_tradnl" w:eastAsia="es-ES_tradnl"/>
              </w:rPr>
              <w:t xml:space="preserve">Temas                   </w:t>
            </w:r>
          </w:p>
        </w:tc>
        <w:tc>
          <w:tcPr>
            <w:tcW w:w="6241" w:type="dxa"/>
          </w:tcPr>
          <w:p w14:paraId="53513831" w14:textId="0C48C7CE" w:rsidR="002300E6" w:rsidRPr="00E0405E" w:rsidRDefault="002300E6" w:rsidP="002300E6">
            <w:pPr>
              <w:spacing w:after="120" w:line="276" w:lineRule="auto"/>
              <w:jc w:val="both"/>
              <w:rPr>
                <w:rFonts w:ascii="Verdana" w:eastAsia="Calibri" w:hAnsi="Verdana" w:cs="Arial"/>
                <w:b/>
                <w:bCs/>
                <w:color w:val="000000"/>
                <w:kern w:val="2"/>
                <w:lang w:val="es-ES_tradnl"/>
                <w14:ligatures w14:val="standardContextual"/>
              </w:rPr>
            </w:pPr>
            <w:r w:rsidRPr="00E0405E">
              <w:rPr>
                <w:rFonts w:ascii="Verdana" w:hAnsi="Verdana" w:cs="Arial"/>
                <w:lang w:val="es-ES_tradnl"/>
              </w:rPr>
              <w:t>INHABILIDADES E INCOMPATIBILIDADES – Concepto – Principio de legalidad – Interpretación restrictiva / INCOMPATIBILIDAD – Ley 1474 de 2011 – Artículo 5</w:t>
            </w:r>
          </w:p>
          <w:p w14:paraId="25800ADC" w14:textId="77777777" w:rsidR="00685FC6" w:rsidRPr="00E0405E" w:rsidRDefault="00685FC6" w:rsidP="00D94B77">
            <w:pPr>
              <w:spacing w:line="276" w:lineRule="auto"/>
              <w:jc w:val="both"/>
              <w:rPr>
                <w:rFonts w:ascii="Verdana" w:hAnsi="Verdana"/>
              </w:rPr>
            </w:pPr>
          </w:p>
        </w:tc>
        <w:tc>
          <w:tcPr>
            <w:tcW w:w="6237" w:type="dxa"/>
          </w:tcPr>
          <w:p w14:paraId="3C2D51D2" w14:textId="77777777" w:rsidR="00685FC6" w:rsidRPr="00E0405E" w:rsidRDefault="00685FC6" w:rsidP="00D94B77">
            <w:pPr>
              <w:jc w:val="both"/>
              <w:rPr>
                <w:rFonts w:ascii="Verdana" w:hAnsi="Verdana" w:cs="Arial"/>
                <w:lang w:val="es-ES"/>
              </w:rPr>
            </w:pPr>
          </w:p>
        </w:tc>
      </w:tr>
      <w:tr w:rsidR="00685FC6" w:rsidRPr="00E0405E" w14:paraId="0908EFEB" w14:textId="77777777" w:rsidTr="00D94B77">
        <w:tc>
          <w:tcPr>
            <w:tcW w:w="2685" w:type="dxa"/>
            <w:hideMark/>
          </w:tcPr>
          <w:p w14:paraId="2EDF0783" w14:textId="77777777" w:rsidR="00685FC6" w:rsidRPr="00E0405E" w:rsidRDefault="00685FC6" w:rsidP="00D94B77">
            <w:pPr>
              <w:spacing w:before="120"/>
              <w:jc w:val="both"/>
              <w:rPr>
                <w:rFonts w:ascii="Verdana" w:eastAsia="Calibri" w:hAnsi="Verdana" w:cs="Arial"/>
                <w:b/>
                <w:bCs/>
                <w:szCs w:val="24"/>
                <w:lang w:val="es-ES_tradnl" w:eastAsia="es-ES_tradnl"/>
              </w:rPr>
            </w:pPr>
            <w:r w:rsidRPr="00E0405E">
              <w:rPr>
                <w:rFonts w:ascii="Verdana" w:eastAsia="Calibri" w:hAnsi="Verdana" w:cs="Arial"/>
                <w:b/>
                <w:bCs/>
                <w:szCs w:val="24"/>
                <w:lang w:val="es-ES_tradnl" w:eastAsia="es-ES_tradnl"/>
              </w:rPr>
              <w:t xml:space="preserve">Radicación:               </w:t>
            </w:r>
          </w:p>
        </w:tc>
        <w:tc>
          <w:tcPr>
            <w:tcW w:w="6241" w:type="dxa"/>
            <w:hideMark/>
          </w:tcPr>
          <w:p w14:paraId="3D2FEA8E" w14:textId="70AA7E57" w:rsidR="00685FC6" w:rsidRPr="00E0405E" w:rsidRDefault="00685FC6" w:rsidP="00D94B77">
            <w:pPr>
              <w:spacing w:before="120" w:line="276" w:lineRule="auto"/>
              <w:jc w:val="both"/>
              <w:rPr>
                <w:rFonts w:ascii="Verdana" w:eastAsia="Calibri" w:hAnsi="Verdana" w:cs="Arial"/>
                <w:szCs w:val="24"/>
                <w:lang w:val="es-ES_tradnl" w:eastAsia="es-ES_tradnl"/>
              </w:rPr>
            </w:pPr>
            <w:r w:rsidRPr="00E0405E">
              <w:rPr>
                <w:rFonts w:ascii="Verdana" w:eastAsia="Calibri" w:hAnsi="Verdana" w:cs="Arial"/>
                <w:szCs w:val="24"/>
                <w:lang w:val="es-ES_tradnl" w:eastAsia="es-ES_tradnl"/>
              </w:rPr>
              <w:t xml:space="preserve">Respuesta a consulta con radicado No. </w:t>
            </w:r>
            <w:r w:rsidR="0021383A" w:rsidRPr="00E0405E">
              <w:rPr>
                <w:rFonts w:ascii="Verdana" w:eastAsia="Calibri" w:hAnsi="Verdana" w:cs="Arial"/>
                <w:szCs w:val="24"/>
                <w:lang w:eastAsia="es-ES_tradnl"/>
              </w:rPr>
              <w:t>P20241125011856</w:t>
            </w:r>
          </w:p>
        </w:tc>
        <w:tc>
          <w:tcPr>
            <w:tcW w:w="6237" w:type="dxa"/>
          </w:tcPr>
          <w:p w14:paraId="72462BBD" w14:textId="77777777" w:rsidR="00685FC6" w:rsidRPr="00E0405E" w:rsidRDefault="00685FC6" w:rsidP="00D94B77">
            <w:pPr>
              <w:spacing w:before="120"/>
              <w:jc w:val="both"/>
              <w:rPr>
                <w:rFonts w:ascii="Verdana" w:eastAsia="Calibri" w:hAnsi="Verdana" w:cs="Arial"/>
                <w:szCs w:val="24"/>
                <w:lang w:val="es-ES_tradnl" w:eastAsia="es-ES_tradnl"/>
              </w:rPr>
            </w:pPr>
          </w:p>
        </w:tc>
      </w:tr>
    </w:tbl>
    <w:p w14:paraId="36E8C065" w14:textId="77777777" w:rsidR="00685FC6" w:rsidRPr="00E0405E" w:rsidRDefault="00685FC6" w:rsidP="00685FC6">
      <w:pPr>
        <w:spacing w:after="0" w:line="240" w:lineRule="auto"/>
        <w:jc w:val="both"/>
        <w:rPr>
          <w:rFonts w:ascii="Verdana" w:eastAsia="Calibri" w:hAnsi="Verdana" w:cs="Arial"/>
          <w:szCs w:val="24"/>
          <w:lang w:val="es-ES_tradnl" w:eastAsia="es-ES_tradnl"/>
        </w:rPr>
      </w:pPr>
    </w:p>
    <w:p w14:paraId="1A29BB1C" w14:textId="56E426E1" w:rsidR="00685FC6" w:rsidRPr="00E0405E" w:rsidRDefault="0021383A" w:rsidP="00685FC6">
      <w:pPr>
        <w:spacing w:after="0" w:line="240" w:lineRule="auto"/>
        <w:jc w:val="both"/>
        <w:rPr>
          <w:rFonts w:ascii="Verdana" w:eastAsia="Calibri" w:hAnsi="Verdana" w:cs="Arial"/>
          <w:lang w:val="es-ES" w:eastAsia="es-ES"/>
        </w:rPr>
      </w:pPr>
      <w:r w:rsidRPr="00E0405E">
        <w:rPr>
          <w:rFonts w:ascii="Verdana" w:eastAsia="Calibri" w:hAnsi="Verdana" w:cs="Arial"/>
          <w:lang w:val="es-ES" w:eastAsia="es-ES"/>
        </w:rPr>
        <w:t>Estimado Eduard Javier</w:t>
      </w:r>
      <w:r w:rsidR="00685FC6" w:rsidRPr="00E0405E">
        <w:rPr>
          <w:rFonts w:ascii="Verdana" w:eastAsia="Calibri" w:hAnsi="Verdana" w:cs="Arial"/>
          <w:lang w:val="es-ES" w:eastAsia="es-ES"/>
        </w:rPr>
        <w:t xml:space="preserve">: </w:t>
      </w:r>
    </w:p>
    <w:p w14:paraId="4DFBE189" w14:textId="77777777" w:rsidR="00685FC6" w:rsidRPr="00E0405E" w:rsidRDefault="00685FC6" w:rsidP="00685FC6">
      <w:pPr>
        <w:spacing w:after="0" w:line="240" w:lineRule="auto"/>
        <w:jc w:val="both"/>
        <w:rPr>
          <w:rFonts w:ascii="Verdana" w:eastAsia="Calibri" w:hAnsi="Verdana" w:cs="Arial"/>
          <w:lang w:val="es-ES" w:eastAsia="es-ES"/>
        </w:rPr>
      </w:pPr>
    </w:p>
    <w:p w14:paraId="53081FBB" w14:textId="1FF59E5A" w:rsidR="00685FC6" w:rsidRPr="00E0405E" w:rsidRDefault="00685FC6" w:rsidP="00685FC6">
      <w:pPr>
        <w:spacing w:after="120" w:line="276" w:lineRule="auto"/>
        <w:jc w:val="both"/>
        <w:rPr>
          <w:rFonts w:ascii="Verdana" w:eastAsia="Calibri" w:hAnsi="Verdana" w:cs="Arial"/>
          <w:lang w:val="es-ES" w:eastAsia="es-ES"/>
        </w:rPr>
      </w:pPr>
      <w:r w:rsidRPr="00E0405E">
        <w:rPr>
          <w:rFonts w:ascii="Verdana" w:eastAsia="Calibri" w:hAnsi="Verdana" w:cs="Arial"/>
          <w:lang w:val="es-ES" w:eastAsia="es-ES"/>
        </w:rPr>
        <w:t>En ejercicio de la competencia otorgada por los artículos 3, numeral 5º, y 11, numeral 8º, del Decreto Ley 4170 de 2011,</w:t>
      </w:r>
      <w:r w:rsidRPr="00E0405E">
        <w:rPr>
          <w:rFonts w:ascii="Verdana" w:eastAsia="Arial MT" w:hAnsi="Verdana" w:cs="Arial MT"/>
          <w:lang w:val="es-ES" w:eastAsia="es-ES"/>
        </w:rPr>
        <w:t xml:space="preserve"> </w:t>
      </w:r>
      <w:r w:rsidRPr="00E0405E">
        <w:rPr>
          <w:rFonts w:ascii="Verdana" w:eastAsia="Calibri" w:hAnsi="Verdana" w:cs="Arial"/>
          <w:lang w:val="es-ES" w:eastAsia="es-ES"/>
        </w:rPr>
        <w:t xml:space="preserve">la Agencia Nacional de Contratación Pública – Colombia Compra Eficiente– responde la solicitud de consulta del </w:t>
      </w:r>
      <w:r w:rsidR="00115677" w:rsidRPr="00E0405E">
        <w:rPr>
          <w:rFonts w:ascii="Verdana" w:eastAsia="Calibri" w:hAnsi="Verdana" w:cs="Arial"/>
          <w:lang w:val="es-ES" w:eastAsia="es-ES"/>
        </w:rPr>
        <w:t>25</w:t>
      </w:r>
      <w:r w:rsidRPr="00E0405E">
        <w:rPr>
          <w:rFonts w:ascii="Verdana" w:eastAsia="Calibri" w:hAnsi="Verdana" w:cs="Arial"/>
          <w:lang w:val="es-ES" w:eastAsia="es-ES"/>
        </w:rPr>
        <w:t xml:space="preserve"> de noviembre de 2024. En la cual manifiesta lo siguiente:</w:t>
      </w:r>
    </w:p>
    <w:p w14:paraId="79B63667" w14:textId="77777777" w:rsidR="00685FC6" w:rsidRPr="00E0405E" w:rsidRDefault="00685FC6" w:rsidP="00685FC6">
      <w:pPr>
        <w:spacing w:after="0" w:line="240" w:lineRule="auto"/>
        <w:ind w:left="709" w:right="709"/>
        <w:jc w:val="both"/>
        <w:rPr>
          <w:rFonts w:ascii="Verdana" w:eastAsia="Calibri" w:hAnsi="Verdana" w:cs="Arial"/>
          <w:sz w:val="20"/>
          <w:szCs w:val="20"/>
          <w:lang w:val="es-ES" w:eastAsia="es-ES"/>
        </w:rPr>
      </w:pPr>
    </w:p>
    <w:p w14:paraId="5E51F5B7" w14:textId="77777777" w:rsidR="00685FC6" w:rsidRPr="00E0405E" w:rsidRDefault="00685FC6" w:rsidP="00685FC6">
      <w:pPr>
        <w:spacing w:after="0" w:line="240" w:lineRule="auto"/>
        <w:ind w:left="709" w:right="709"/>
        <w:jc w:val="both"/>
        <w:rPr>
          <w:rFonts w:ascii="Verdana" w:eastAsia="Calibri" w:hAnsi="Verdana" w:cs="Arial"/>
          <w:sz w:val="20"/>
          <w:szCs w:val="20"/>
          <w:lang w:val="es-ES" w:eastAsia="es-ES"/>
        </w:rPr>
      </w:pPr>
      <w:r w:rsidRPr="00E0405E">
        <w:rPr>
          <w:rFonts w:ascii="Verdana" w:eastAsia="Calibri" w:hAnsi="Verdana" w:cs="Arial"/>
          <w:sz w:val="20"/>
          <w:szCs w:val="20"/>
          <w:lang w:val="es-ES" w:eastAsia="es-ES"/>
        </w:rPr>
        <w:t xml:space="preserve"> “(…) </w:t>
      </w:r>
    </w:p>
    <w:p w14:paraId="094C67B1" w14:textId="7D586409" w:rsidR="00685FC6" w:rsidRPr="00E0405E" w:rsidRDefault="00436727" w:rsidP="00685FC6">
      <w:pPr>
        <w:spacing w:after="0" w:line="240" w:lineRule="auto"/>
        <w:ind w:left="709" w:right="709"/>
        <w:jc w:val="both"/>
        <w:rPr>
          <w:rFonts w:ascii="Verdana" w:eastAsia="Calibri" w:hAnsi="Verdana" w:cs="Arial"/>
          <w:sz w:val="20"/>
          <w:szCs w:val="20"/>
          <w:lang w:val="es-ES" w:eastAsia="es-ES"/>
        </w:rPr>
      </w:pPr>
      <w:r w:rsidRPr="00E0405E">
        <w:rPr>
          <w:rFonts w:ascii="Verdana" w:eastAsia="Calibri" w:hAnsi="Verdana" w:cs="Arial"/>
          <w:sz w:val="20"/>
          <w:szCs w:val="20"/>
          <w:lang w:val="es-ES" w:eastAsia="es-ES"/>
        </w:rPr>
        <w:t xml:space="preserve">Un profesional que hizo parte de un Consorcio de Obra como Auxiliar de Obra en determinado tiempo (6 meses); actualmente ejerce la representación legal de una empresa X que va hacer cesionaria de uno de los integrantes de la Unión temporal la cual ejerce la Interventoría </w:t>
      </w:r>
      <w:proofErr w:type="gramStart"/>
      <w:r w:rsidRPr="00E0405E">
        <w:rPr>
          <w:rFonts w:ascii="Verdana" w:eastAsia="Calibri" w:hAnsi="Verdana" w:cs="Arial"/>
          <w:sz w:val="20"/>
          <w:szCs w:val="20"/>
          <w:lang w:val="es-ES" w:eastAsia="es-ES"/>
        </w:rPr>
        <w:t>al  Consorcio</w:t>
      </w:r>
      <w:proofErr w:type="gramEnd"/>
      <w:r w:rsidRPr="00E0405E">
        <w:rPr>
          <w:rFonts w:ascii="Verdana" w:eastAsia="Calibri" w:hAnsi="Verdana" w:cs="Arial"/>
          <w:sz w:val="20"/>
          <w:szCs w:val="20"/>
          <w:lang w:val="es-ES" w:eastAsia="es-ES"/>
        </w:rPr>
        <w:t xml:space="preserve"> de obra, ¿dicho profesional o empresa Cesionaria estaría Inhabilitada en ocasión a que el profesional laboro para el consorcio de obra?</w:t>
      </w:r>
    </w:p>
    <w:p w14:paraId="5332AE97" w14:textId="77777777" w:rsidR="00685FC6" w:rsidRPr="00E0405E" w:rsidRDefault="00685FC6" w:rsidP="00685FC6">
      <w:pPr>
        <w:spacing w:after="0" w:line="240" w:lineRule="auto"/>
        <w:ind w:left="709" w:right="709"/>
        <w:jc w:val="both"/>
        <w:rPr>
          <w:rFonts w:ascii="Verdana" w:eastAsia="Calibri" w:hAnsi="Verdana" w:cs="Arial"/>
          <w:sz w:val="20"/>
          <w:szCs w:val="20"/>
          <w:lang w:val="es-ES" w:eastAsia="es-ES"/>
        </w:rPr>
      </w:pPr>
      <w:r w:rsidRPr="00E0405E">
        <w:rPr>
          <w:rFonts w:ascii="Verdana" w:eastAsia="Calibri" w:hAnsi="Verdana" w:cs="Arial"/>
          <w:sz w:val="20"/>
          <w:szCs w:val="20"/>
          <w:lang w:val="es-ES" w:eastAsia="es-ES"/>
        </w:rPr>
        <w:t xml:space="preserve">(…)”. </w:t>
      </w:r>
    </w:p>
    <w:p w14:paraId="5A60C706" w14:textId="77777777" w:rsidR="00685FC6" w:rsidRPr="00E0405E" w:rsidRDefault="00685FC6" w:rsidP="00685FC6">
      <w:pPr>
        <w:spacing w:after="0" w:line="240" w:lineRule="auto"/>
        <w:ind w:left="709" w:right="709"/>
        <w:jc w:val="both"/>
        <w:rPr>
          <w:rFonts w:ascii="Verdana" w:eastAsia="Calibri" w:hAnsi="Verdana" w:cs="Arial"/>
          <w:sz w:val="20"/>
          <w:szCs w:val="20"/>
          <w:lang w:val="es-ES" w:eastAsia="es-ES"/>
        </w:rPr>
      </w:pPr>
    </w:p>
    <w:p w14:paraId="4DC007CC" w14:textId="77777777" w:rsidR="00685FC6" w:rsidRPr="00E0405E" w:rsidRDefault="00685FC6" w:rsidP="00685FC6">
      <w:pPr>
        <w:spacing w:after="120" w:line="276" w:lineRule="auto"/>
        <w:jc w:val="both"/>
        <w:rPr>
          <w:rFonts w:ascii="Verdana" w:eastAsia="Calibri" w:hAnsi="Verdana" w:cs="Arial"/>
          <w:lang w:val="es-ES" w:eastAsia="es-ES"/>
        </w:rPr>
      </w:pPr>
      <w:r w:rsidRPr="00E0405E">
        <w:rPr>
          <w:rFonts w:ascii="Verdana" w:eastAsia="Calibri" w:hAnsi="Verdana" w:cs="Arial"/>
          <w:lang w:val="es-ES_tradnl" w:eastAsia="es-ES_tradnl"/>
        </w:rPr>
        <w:lastRenderedPageBreak/>
        <w:tab/>
      </w:r>
      <w:r w:rsidRPr="00E0405E">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5AF7F60C" w14:textId="77777777" w:rsidR="00685FC6" w:rsidRPr="00E0405E" w:rsidRDefault="00685FC6" w:rsidP="00685FC6">
      <w:pPr>
        <w:spacing w:after="0" w:line="276" w:lineRule="auto"/>
        <w:jc w:val="both"/>
        <w:rPr>
          <w:rFonts w:ascii="Verdana" w:eastAsia="Calibri" w:hAnsi="Verdana" w:cs="Arial"/>
          <w:lang w:val="es-ES" w:eastAsia="es-ES"/>
        </w:rPr>
      </w:pPr>
      <w:r w:rsidRPr="00E0405E">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75A71B80" w14:textId="77777777" w:rsidR="00685FC6" w:rsidRPr="00E0405E" w:rsidRDefault="00685FC6" w:rsidP="00685FC6">
      <w:pPr>
        <w:spacing w:after="0" w:line="276" w:lineRule="auto"/>
        <w:jc w:val="both"/>
        <w:rPr>
          <w:rFonts w:ascii="Verdana" w:eastAsia="Calibri" w:hAnsi="Verdana" w:cs="Arial"/>
          <w:lang w:val="es-ES" w:eastAsia="es-ES"/>
        </w:rPr>
      </w:pPr>
    </w:p>
    <w:p w14:paraId="26D6E1FB" w14:textId="77777777" w:rsidR="00685FC6" w:rsidRPr="00E0405E" w:rsidRDefault="00685FC6" w:rsidP="00685FC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0405E">
        <w:rPr>
          <w:rFonts w:ascii="Verdana" w:eastAsia="Century Gothic" w:hAnsi="Verdana" w:cs="Century Gothic"/>
          <w:b/>
          <w:bCs/>
        </w:rPr>
        <w:t>Problema planteado:</w:t>
      </w:r>
    </w:p>
    <w:p w14:paraId="1CA823FE" w14:textId="77777777" w:rsidR="00685FC6" w:rsidRPr="00E0405E" w:rsidRDefault="00685FC6" w:rsidP="00685FC6">
      <w:pPr>
        <w:spacing w:after="0" w:line="240" w:lineRule="auto"/>
        <w:jc w:val="both"/>
        <w:rPr>
          <w:rFonts w:ascii="Verdana" w:eastAsia="Century Gothic" w:hAnsi="Verdana" w:cs="Century Gothic"/>
        </w:rPr>
      </w:pPr>
    </w:p>
    <w:p w14:paraId="40AD73BD" w14:textId="3C293277" w:rsidR="000C6BE9" w:rsidRPr="00E0405E" w:rsidRDefault="000C6BE9" w:rsidP="000C6BE9">
      <w:pPr>
        <w:spacing w:after="0" w:line="276" w:lineRule="auto"/>
        <w:jc w:val="both"/>
        <w:rPr>
          <w:rFonts w:ascii="Verdana" w:eastAsia="Century Gothic" w:hAnsi="Verdana" w:cs="Century Gothic"/>
        </w:rPr>
      </w:pPr>
      <w:r w:rsidRPr="00E0405E">
        <w:rPr>
          <w:rFonts w:ascii="Verdana" w:eastAsia="Century Gothic" w:hAnsi="Verdana" w:cs="Century Gothic"/>
        </w:rPr>
        <w:t xml:space="preserve">De acuerdo con el contenido de su solicitud, esta Agencia el siguiente problema jurídico ¿se configura inhabilidad </w:t>
      </w:r>
      <w:r w:rsidR="00292131" w:rsidRPr="00E0405E">
        <w:rPr>
          <w:rFonts w:ascii="Verdana" w:eastAsia="Century Gothic" w:hAnsi="Verdana" w:cs="Century Gothic"/>
        </w:rPr>
        <w:t>o incompatibilidad para celebrar la cesión de un contrato de interventoría</w:t>
      </w:r>
      <w:r w:rsidR="00C03A49" w:rsidRPr="00E0405E">
        <w:rPr>
          <w:rFonts w:ascii="Verdana" w:eastAsia="Century Gothic" w:hAnsi="Verdana" w:cs="Century Gothic"/>
        </w:rPr>
        <w:t>,</w:t>
      </w:r>
      <w:r w:rsidR="00292131" w:rsidRPr="00E0405E">
        <w:rPr>
          <w:rFonts w:ascii="Verdana" w:eastAsia="Century Gothic" w:hAnsi="Verdana" w:cs="Century Gothic"/>
        </w:rPr>
        <w:t xml:space="preserve"> con una persona </w:t>
      </w:r>
      <w:r w:rsidR="00C03A49" w:rsidRPr="00E0405E">
        <w:rPr>
          <w:rFonts w:ascii="Verdana" w:eastAsia="Century Gothic" w:hAnsi="Verdana" w:cs="Century Gothic"/>
        </w:rPr>
        <w:t xml:space="preserve">jurídica en el que su representante legal, </w:t>
      </w:r>
      <w:r w:rsidR="00292131" w:rsidRPr="00E0405E">
        <w:rPr>
          <w:rFonts w:ascii="Verdana" w:eastAsia="Century Gothic" w:hAnsi="Verdana" w:cs="Century Gothic"/>
        </w:rPr>
        <w:t>trabajo en el contrato de obra vigilado por la interventoría</w:t>
      </w:r>
      <w:r w:rsidRPr="00E0405E">
        <w:rPr>
          <w:rFonts w:ascii="Verdana" w:eastAsia="Century Gothic" w:hAnsi="Verdana" w:cs="Century Gothic"/>
        </w:rPr>
        <w:t xml:space="preserve">? </w:t>
      </w:r>
    </w:p>
    <w:p w14:paraId="11F35FC3" w14:textId="77777777" w:rsidR="000C6BE9" w:rsidRPr="00E0405E" w:rsidRDefault="000C6BE9" w:rsidP="00685FC6">
      <w:pPr>
        <w:spacing w:after="0" w:line="276" w:lineRule="auto"/>
        <w:jc w:val="both"/>
        <w:rPr>
          <w:rFonts w:ascii="Verdana" w:eastAsia="Century Gothic" w:hAnsi="Verdana" w:cs="Century Gothic"/>
        </w:rPr>
      </w:pPr>
    </w:p>
    <w:p w14:paraId="3541E467" w14:textId="77777777" w:rsidR="00685FC6" w:rsidRPr="00E0405E" w:rsidRDefault="00685FC6" w:rsidP="00685FC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0405E">
        <w:rPr>
          <w:rFonts w:ascii="Verdana" w:eastAsia="Century Gothic" w:hAnsi="Verdana" w:cs="Century Gothic"/>
          <w:b/>
          <w:bCs/>
        </w:rPr>
        <w:t>Respuesta:</w:t>
      </w:r>
    </w:p>
    <w:p w14:paraId="3BE40881" w14:textId="77777777" w:rsidR="00685FC6" w:rsidRPr="00E0405E" w:rsidRDefault="00685FC6" w:rsidP="00685FC6">
      <w:pPr>
        <w:pStyle w:val="Prrafodelista"/>
        <w:tabs>
          <w:tab w:val="left" w:pos="142"/>
          <w:tab w:val="left" w:pos="284"/>
        </w:tabs>
        <w:spacing w:after="0" w:line="276" w:lineRule="auto"/>
        <w:ind w:left="0"/>
        <w:jc w:val="both"/>
        <w:rPr>
          <w:rFonts w:ascii="Verdana" w:eastAsia="Century Gothic" w:hAnsi="Verdana" w:cs="Century Gothic"/>
          <w:b/>
          <w:bCs/>
        </w:rPr>
      </w:pPr>
    </w:p>
    <w:p w14:paraId="314F9340" w14:textId="6CFE7C1C" w:rsidR="00471BB2" w:rsidRPr="00E0405E" w:rsidRDefault="00471BB2" w:rsidP="00471BB2">
      <w:pPr>
        <w:pStyle w:val="Prrafodelista"/>
        <w:tabs>
          <w:tab w:val="left" w:pos="142"/>
          <w:tab w:val="left" w:pos="284"/>
        </w:tabs>
        <w:spacing w:after="120" w:line="276" w:lineRule="auto"/>
        <w:ind w:left="0"/>
        <w:contextualSpacing w:val="0"/>
        <w:jc w:val="both"/>
        <w:rPr>
          <w:rFonts w:ascii="Verdana" w:eastAsia="Century Gothic" w:hAnsi="Verdana" w:cs="Century Gothic"/>
          <w:bCs/>
        </w:rPr>
      </w:pPr>
      <w:r w:rsidRPr="00E0405E">
        <w:rPr>
          <w:rFonts w:ascii="Verdana" w:eastAsia="Century Gothic" w:hAnsi="Verdana" w:cs="Century Gothic"/>
          <w:bCs/>
        </w:rPr>
        <w:t xml:space="preserve">De acuerdo con el criterio de interpretación restrictiva aplicable a las disposiciones del régimen de inhabilidades e incompatibilidades, no se advierte que se configure inhabilidad para </w:t>
      </w:r>
      <w:r w:rsidR="00B75D14" w:rsidRPr="00E0405E">
        <w:rPr>
          <w:rFonts w:ascii="Verdana" w:eastAsia="Century Gothic" w:hAnsi="Verdana" w:cs="Century Gothic"/>
        </w:rPr>
        <w:t>celebrar la cesión de un contrato de interventoría, con una persona jurídica en el que su representante legal, trabajo en el contrato de obra vigilado por la interventoría.</w:t>
      </w:r>
      <w:r w:rsidRPr="00E0405E">
        <w:rPr>
          <w:rFonts w:ascii="Verdana" w:eastAsia="Century Gothic" w:hAnsi="Verdana" w:cs="Century Gothic"/>
          <w:bCs/>
        </w:rPr>
        <w:t xml:space="preserve">  En este evento, no hay lugar a la aplicación de la </w:t>
      </w:r>
      <w:r w:rsidR="003A5BD9" w:rsidRPr="00E0405E">
        <w:rPr>
          <w:rFonts w:ascii="Verdana" w:eastAsia="Century Gothic" w:hAnsi="Verdana" w:cs="Century Gothic"/>
          <w:bCs/>
        </w:rPr>
        <w:t>inhabilidad</w:t>
      </w:r>
      <w:r w:rsidRPr="00E0405E">
        <w:rPr>
          <w:rFonts w:ascii="Verdana" w:eastAsia="Century Gothic" w:hAnsi="Verdana" w:cs="Century Gothic"/>
          <w:bCs/>
        </w:rPr>
        <w:t xml:space="preserve"> prevista</w:t>
      </w:r>
      <w:r w:rsidR="003A5BD9" w:rsidRPr="00E0405E">
        <w:rPr>
          <w:rFonts w:ascii="Verdana" w:eastAsia="Century Gothic" w:hAnsi="Verdana" w:cs="Century Gothic"/>
          <w:bCs/>
        </w:rPr>
        <w:t xml:space="preserve"> en el artículo 5 de la Ley 1474 de 2011</w:t>
      </w:r>
      <w:r w:rsidRPr="00E0405E">
        <w:rPr>
          <w:rFonts w:ascii="Verdana" w:eastAsia="Century Gothic" w:hAnsi="Verdana" w:cs="Century Gothic"/>
          <w:bCs/>
        </w:rPr>
        <w:t>, como quiera que</w:t>
      </w:r>
      <w:r w:rsidR="00F62CEF" w:rsidRPr="00E0405E">
        <w:rPr>
          <w:rFonts w:ascii="Verdana" w:eastAsia="Century Gothic" w:hAnsi="Verdana" w:cs="Century Gothic"/>
          <w:bCs/>
        </w:rPr>
        <w:t xml:space="preserve"> </w:t>
      </w:r>
      <w:proofErr w:type="gramStart"/>
      <w:r w:rsidR="001870E2" w:rsidRPr="00E0405E">
        <w:rPr>
          <w:rFonts w:ascii="Verdana" w:eastAsia="Century Gothic" w:hAnsi="Verdana" w:cs="Century Gothic"/>
          <w:bCs/>
        </w:rPr>
        <w:t>señala</w:t>
      </w:r>
      <w:proofErr w:type="gramEnd"/>
      <w:r w:rsidR="00F62CEF" w:rsidRPr="00E0405E">
        <w:rPr>
          <w:rFonts w:ascii="Verdana" w:eastAsia="Century Gothic" w:hAnsi="Verdana" w:cs="Century Gothic"/>
          <w:bCs/>
        </w:rPr>
        <w:t xml:space="preserve"> la norma </w:t>
      </w:r>
      <w:r w:rsidR="004C5516" w:rsidRPr="00E0405E">
        <w:rPr>
          <w:rFonts w:ascii="Verdana" w:eastAsia="Century Gothic" w:hAnsi="Verdana" w:cs="Century Gothic"/>
          <w:bCs/>
        </w:rPr>
        <w:t xml:space="preserve">a quien hubiese celebrado un contrato de obra </w:t>
      </w:r>
      <w:r w:rsidR="001870E2" w:rsidRPr="00E0405E">
        <w:rPr>
          <w:rFonts w:ascii="Verdana" w:eastAsia="Century Gothic" w:hAnsi="Verdana" w:cs="Century Gothic"/>
          <w:bCs/>
        </w:rPr>
        <w:lastRenderedPageBreak/>
        <w:t>pública</w:t>
      </w:r>
      <w:r w:rsidR="004C5516" w:rsidRPr="00E0405E">
        <w:rPr>
          <w:rFonts w:ascii="Verdana" w:eastAsia="Century Gothic" w:hAnsi="Verdana" w:cs="Century Gothic"/>
          <w:bCs/>
        </w:rPr>
        <w:t xml:space="preserve"> no podrá celebrar contrato de interventoría</w:t>
      </w:r>
      <w:r w:rsidRPr="00E0405E">
        <w:rPr>
          <w:rFonts w:ascii="Verdana" w:eastAsia="Century Gothic" w:hAnsi="Verdana" w:cs="Century Gothic"/>
          <w:bCs/>
        </w:rPr>
        <w:t>,</w:t>
      </w:r>
      <w:r w:rsidR="001870E2" w:rsidRPr="00E0405E">
        <w:rPr>
          <w:rFonts w:ascii="Verdana" w:eastAsia="Century Gothic" w:hAnsi="Verdana" w:cs="Century Gothic"/>
          <w:bCs/>
        </w:rPr>
        <w:t xml:space="preserve"> con lo cual</w:t>
      </w:r>
      <w:r w:rsidRPr="00E0405E">
        <w:rPr>
          <w:rFonts w:ascii="Verdana" w:eastAsia="Century Gothic" w:hAnsi="Verdana" w:cs="Century Gothic"/>
          <w:bCs/>
        </w:rPr>
        <w:t xml:space="preserve"> descarta la configuración del supuesto de hecho previsto en dicho</w:t>
      </w:r>
      <w:r w:rsidR="001870E2" w:rsidRPr="00E0405E">
        <w:rPr>
          <w:rFonts w:ascii="Verdana" w:eastAsia="Century Gothic" w:hAnsi="Verdana" w:cs="Century Gothic"/>
          <w:bCs/>
        </w:rPr>
        <w:t xml:space="preserve"> artículo</w:t>
      </w:r>
      <w:r w:rsidRPr="00E0405E">
        <w:rPr>
          <w:rFonts w:ascii="Verdana" w:eastAsia="Century Gothic" w:hAnsi="Verdana" w:cs="Century Gothic"/>
          <w:bCs/>
        </w:rPr>
        <w:t xml:space="preserve">. </w:t>
      </w:r>
    </w:p>
    <w:p w14:paraId="54D0BCF7" w14:textId="77777777" w:rsidR="00471BB2" w:rsidRPr="00E0405E" w:rsidRDefault="00471BB2" w:rsidP="00471BB2">
      <w:pPr>
        <w:pStyle w:val="Prrafodelista"/>
        <w:tabs>
          <w:tab w:val="left" w:pos="142"/>
          <w:tab w:val="left" w:pos="284"/>
        </w:tabs>
        <w:spacing w:after="0" w:line="276" w:lineRule="auto"/>
        <w:ind w:left="0"/>
        <w:jc w:val="both"/>
        <w:rPr>
          <w:rFonts w:ascii="Verdana" w:eastAsia="Century Gothic" w:hAnsi="Verdana" w:cs="Century Gothic"/>
          <w:bCs/>
        </w:rPr>
      </w:pPr>
      <w:r w:rsidRPr="00E0405E">
        <w:rPr>
          <w:rFonts w:ascii="Verdana" w:eastAsia="Century Gothic" w:hAnsi="Verdana" w:cs="Century Gothic"/>
          <w:bCs/>
        </w:rPr>
        <w:tab/>
      </w:r>
      <w:r w:rsidRPr="00E0405E">
        <w:rPr>
          <w:rFonts w:ascii="Verdana" w:eastAsia="Century Gothic" w:hAnsi="Verdana" w:cs="Century Gothic"/>
          <w:bCs/>
        </w:rPr>
        <w:tab/>
      </w:r>
      <w:r w:rsidRPr="00E0405E">
        <w:rPr>
          <w:rFonts w:ascii="Verdana" w:eastAsia="Century Gothic" w:hAnsi="Verdana" w:cs="Century Gothic"/>
          <w:bCs/>
        </w:rPr>
        <w:tab/>
        <w:t xml:space="preserve">Sin perjuicio de lo anterior, corresponde a las Entidades Estatales, al verificar la capacidad jurídica de las personas con quienes pretenden suscribir contratos, determinar en cada caso concreto si se configura alguna inhabilidad, incompatibilidad o conflicto de interés. </w:t>
      </w:r>
    </w:p>
    <w:p w14:paraId="630B5E40" w14:textId="76F0CEB9" w:rsidR="00542D0E" w:rsidRPr="00E0405E" w:rsidRDefault="00685FC6" w:rsidP="00685FC6">
      <w:pPr>
        <w:pStyle w:val="Prrafodelista"/>
        <w:tabs>
          <w:tab w:val="left" w:pos="426"/>
        </w:tabs>
        <w:spacing w:after="0" w:line="276" w:lineRule="auto"/>
        <w:ind w:left="0"/>
        <w:jc w:val="both"/>
        <w:rPr>
          <w:rFonts w:ascii="Verdana" w:eastAsia="Century Gothic" w:hAnsi="Verdana" w:cs="Century Gothic"/>
          <w:b/>
          <w:bCs/>
        </w:rPr>
      </w:pPr>
      <w:r w:rsidRPr="00E0405E">
        <w:rPr>
          <w:rFonts w:ascii="Verdana" w:eastAsia="Century Gothic" w:hAnsi="Verdana" w:cs="Century Gothic"/>
        </w:rPr>
        <w:tab/>
      </w:r>
      <w:r w:rsidRPr="00E0405E">
        <w:rPr>
          <w:rFonts w:ascii="Verdana" w:eastAsia="Century Gothic" w:hAnsi="Verdana" w:cs="Century Gothic"/>
          <w:bCs/>
        </w:rPr>
        <w:t xml:space="preserve"> </w:t>
      </w:r>
    </w:p>
    <w:p w14:paraId="5C5095B9" w14:textId="77777777" w:rsidR="00685FC6" w:rsidRPr="00E0405E" w:rsidRDefault="00685FC6" w:rsidP="00685FC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0405E">
        <w:rPr>
          <w:rFonts w:ascii="Verdana" w:eastAsia="Century Gothic" w:hAnsi="Verdana" w:cs="Century Gothic"/>
          <w:b/>
          <w:bCs/>
        </w:rPr>
        <w:t>Razones de la respuesta:</w:t>
      </w:r>
    </w:p>
    <w:p w14:paraId="6D1224C1" w14:textId="77777777" w:rsidR="00542D0E" w:rsidRPr="00E0405E" w:rsidRDefault="00542D0E" w:rsidP="00685FC6">
      <w:pPr>
        <w:spacing w:after="0" w:line="254" w:lineRule="auto"/>
        <w:rPr>
          <w:rFonts w:ascii="Verdana" w:eastAsia="Calibri" w:hAnsi="Verdana" w:cs="Times New Roman"/>
        </w:rPr>
      </w:pPr>
    </w:p>
    <w:p w14:paraId="6C18F72C" w14:textId="77777777" w:rsidR="00542D0E" w:rsidRPr="00E0405E" w:rsidRDefault="00542D0E" w:rsidP="00542D0E">
      <w:pPr>
        <w:spacing w:after="0" w:line="276" w:lineRule="auto"/>
        <w:jc w:val="both"/>
        <w:rPr>
          <w:rFonts w:ascii="Verdana" w:eastAsia="Calibri" w:hAnsi="Verdana" w:cs="Arial"/>
          <w:lang w:val="es-ES"/>
        </w:rPr>
      </w:pPr>
      <w:r w:rsidRPr="00E0405E">
        <w:rPr>
          <w:rFonts w:ascii="Verdana" w:eastAsia="Calibri" w:hAnsi="Verdana" w:cs="Arial"/>
          <w:lang w:val="es-ES"/>
        </w:rPr>
        <w:t xml:space="preserve">Lo anterior se sustenta en las siguientes consideraciones: </w:t>
      </w:r>
    </w:p>
    <w:p w14:paraId="14CF44F4" w14:textId="77777777" w:rsidR="00542D0E" w:rsidRPr="00E0405E" w:rsidRDefault="00542D0E" w:rsidP="00542D0E">
      <w:pPr>
        <w:spacing w:after="0" w:line="276" w:lineRule="auto"/>
        <w:jc w:val="both"/>
        <w:rPr>
          <w:rFonts w:ascii="Verdana" w:eastAsia="Calibri" w:hAnsi="Verdana" w:cs="Arial"/>
          <w:color w:val="7030A0"/>
          <w:lang w:val="es-ES"/>
        </w:rPr>
      </w:pPr>
    </w:p>
    <w:p w14:paraId="6E9502C1" w14:textId="77777777" w:rsidR="00542D0E" w:rsidRPr="00E0405E" w:rsidRDefault="00542D0E" w:rsidP="00542D0E">
      <w:pPr>
        <w:spacing w:after="120" w:line="276" w:lineRule="auto"/>
        <w:jc w:val="both"/>
        <w:rPr>
          <w:rFonts w:ascii="Verdana" w:hAnsi="Verdana" w:cs="Arial"/>
          <w:lang w:eastAsia="es-ES_tradnl"/>
        </w:rPr>
      </w:pPr>
      <w:r w:rsidRPr="00E0405E">
        <w:rPr>
          <w:rFonts w:ascii="Verdana" w:eastAsia="Calibri" w:hAnsi="Verdana" w:cs="Arial"/>
        </w:rPr>
        <w:t>L</w:t>
      </w:r>
      <w:r w:rsidRPr="00E0405E">
        <w:rPr>
          <w:rFonts w:ascii="Verdana" w:hAnsi="Verdana" w:cs="Arial"/>
          <w:lang w:eastAsia="es-ES_tradnl"/>
        </w:rPr>
        <w:t>a Ley 80 de 1993 facultó de manera expresa a las entidades estatales para celebrar contratos y los demás acuerdos que permitan la autonomía de la voluntad y requieran el cumplimiento de los fines estatales, así como la continua y eficiente prestación de servicios públicos</w:t>
      </w:r>
      <w:r w:rsidRPr="00E0405E">
        <w:rPr>
          <w:rStyle w:val="Refdenotaalpie"/>
          <w:rFonts w:ascii="Verdana" w:hAnsi="Verdana" w:cs="Arial"/>
          <w:lang w:eastAsia="es-ES_tradnl"/>
        </w:rPr>
        <w:footnoteReference w:id="1"/>
      </w:r>
      <w:r w:rsidRPr="00E0405E">
        <w:rPr>
          <w:rFonts w:ascii="Verdana" w:hAnsi="Verdana" w:cs="Arial"/>
          <w:lang w:eastAsia="es-ES_tradnl"/>
        </w:rPr>
        <w:t>.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estatales. No en vano, la función administrativa está al servicio de los intereses generales y para ello las autoridades administrativas tienen la obligación de coordinar sus actuaciones con el objetivo de lograr el adecuado cumplimiento de los fines del Estado</w:t>
      </w:r>
      <w:r w:rsidRPr="00E0405E">
        <w:rPr>
          <w:rStyle w:val="Refdenotaalpie"/>
          <w:rFonts w:ascii="Verdana" w:hAnsi="Verdana" w:cs="Arial"/>
          <w:lang w:eastAsia="es-ES_tradnl"/>
        </w:rPr>
        <w:footnoteReference w:id="2"/>
      </w:r>
      <w:r w:rsidRPr="00E0405E">
        <w:rPr>
          <w:rFonts w:ascii="Verdana" w:hAnsi="Verdana" w:cs="Arial"/>
          <w:lang w:eastAsia="es-ES_tradnl"/>
        </w:rPr>
        <w:t>.</w:t>
      </w:r>
    </w:p>
    <w:p w14:paraId="65979634" w14:textId="77777777" w:rsidR="00542D0E" w:rsidRPr="00E0405E" w:rsidRDefault="00542D0E" w:rsidP="00542D0E">
      <w:pPr>
        <w:widowControl w:val="0"/>
        <w:autoSpaceDE w:val="0"/>
        <w:autoSpaceDN w:val="0"/>
        <w:spacing w:after="0" w:line="276" w:lineRule="auto"/>
        <w:ind w:right="68" w:firstLine="708"/>
        <w:jc w:val="both"/>
        <w:rPr>
          <w:rFonts w:ascii="Verdana" w:eastAsia="Arial MT" w:hAnsi="Verdana" w:cs="Arial"/>
          <w:u w:val="single"/>
          <w:lang w:val="es-ES"/>
        </w:rPr>
      </w:pPr>
      <w:r w:rsidRPr="00E0405E">
        <w:rPr>
          <w:rFonts w:ascii="Verdana" w:eastAsia="Calibri" w:hAnsi="Verdana" w:cs="Arial"/>
          <w:lang w:val="es-ES"/>
        </w:rPr>
        <w:t xml:space="preserve">Ahora bien, </w:t>
      </w:r>
      <w:r w:rsidRPr="00E0405E">
        <w:rPr>
          <w:rFonts w:ascii="Verdana" w:eastAsia="Arial MT" w:hAnsi="Verdana" w:cs="Arial"/>
          <w:lang w:val="es-ES"/>
        </w:rPr>
        <w:t>el régimen de inhabilidades e incompatibilidades en la contratación pública</w:t>
      </w:r>
      <w:r w:rsidRPr="00E0405E">
        <w:rPr>
          <w:rFonts w:ascii="Verdana" w:eastAsia="Arial MT" w:hAnsi="Verdana" w:cs="Arial"/>
          <w:spacing w:val="1"/>
          <w:lang w:val="es-ES"/>
        </w:rPr>
        <w:t xml:space="preserve"> </w:t>
      </w:r>
      <w:r w:rsidRPr="00E0405E">
        <w:rPr>
          <w:rFonts w:ascii="Verdana" w:eastAsia="Arial MT" w:hAnsi="Verdana" w:cs="Arial"/>
          <w:lang w:val="es-ES"/>
        </w:rPr>
        <w:t xml:space="preserve">responde al propósito de asegurar que la actividad de adquisición y provisión de </w:t>
      </w:r>
      <w:r w:rsidRPr="00E0405E">
        <w:rPr>
          <w:rFonts w:ascii="Verdana" w:eastAsia="Arial MT" w:hAnsi="Verdana" w:cs="Arial"/>
          <w:spacing w:val="1"/>
          <w:lang w:val="es-ES"/>
        </w:rPr>
        <w:t>bienes</w:t>
      </w:r>
      <w:r w:rsidRPr="00E0405E">
        <w:rPr>
          <w:rFonts w:ascii="Verdana" w:eastAsia="Arial MT" w:hAnsi="Verdana" w:cs="Arial"/>
          <w:lang w:val="es-ES"/>
        </w:rPr>
        <w:t xml:space="preserve"> y servicios por parte de las entidades estatales se efectúe cumpliendo con los</w:t>
      </w:r>
      <w:r w:rsidRPr="00E0405E">
        <w:rPr>
          <w:rFonts w:ascii="Verdana" w:eastAsia="Arial MT" w:hAnsi="Verdana" w:cs="Arial"/>
          <w:spacing w:val="1"/>
          <w:lang w:val="es-ES"/>
        </w:rPr>
        <w:t xml:space="preserve"> </w:t>
      </w:r>
      <w:r w:rsidRPr="00E0405E">
        <w:rPr>
          <w:rFonts w:ascii="Verdana" w:eastAsia="Arial MT" w:hAnsi="Verdana" w:cs="Arial"/>
          <w:lang w:val="es-ES"/>
        </w:rPr>
        <w:t>principios</w:t>
      </w:r>
      <w:r w:rsidRPr="00E0405E">
        <w:rPr>
          <w:rFonts w:ascii="Verdana" w:eastAsia="Arial MT" w:hAnsi="Verdana" w:cs="Arial"/>
          <w:spacing w:val="-11"/>
          <w:lang w:val="es-ES"/>
        </w:rPr>
        <w:t xml:space="preserve"> </w:t>
      </w:r>
      <w:r w:rsidRPr="00E0405E">
        <w:rPr>
          <w:rFonts w:ascii="Verdana" w:eastAsia="Arial MT" w:hAnsi="Verdana" w:cs="Arial"/>
          <w:lang w:val="es-ES"/>
        </w:rPr>
        <w:t>de</w:t>
      </w:r>
      <w:r w:rsidRPr="00E0405E">
        <w:rPr>
          <w:rFonts w:ascii="Verdana" w:eastAsia="Arial MT" w:hAnsi="Verdana" w:cs="Arial"/>
          <w:spacing w:val="-11"/>
          <w:lang w:val="es-ES"/>
        </w:rPr>
        <w:t xml:space="preserve"> </w:t>
      </w:r>
      <w:r w:rsidRPr="00E0405E">
        <w:rPr>
          <w:rFonts w:ascii="Verdana" w:eastAsia="Arial MT" w:hAnsi="Verdana" w:cs="Arial"/>
          <w:lang w:val="es-ES"/>
        </w:rPr>
        <w:t>la</w:t>
      </w:r>
      <w:r w:rsidRPr="00E0405E">
        <w:rPr>
          <w:rFonts w:ascii="Verdana" w:eastAsia="Arial MT" w:hAnsi="Verdana" w:cs="Arial"/>
          <w:spacing w:val="-11"/>
          <w:lang w:val="es-ES"/>
        </w:rPr>
        <w:t xml:space="preserve"> </w:t>
      </w:r>
      <w:r w:rsidRPr="00E0405E">
        <w:rPr>
          <w:rFonts w:ascii="Verdana" w:eastAsia="Arial MT" w:hAnsi="Verdana" w:cs="Arial"/>
          <w:lang w:val="es-ES"/>
        </w:rPr>
        <w:t>función</w:t>
      </w:r>
      <w:r w:rsidRPr="00E0405E">
        <w:rPr>
          <w:rFonts w:ascii="Verdana" w:eastAsia="Arial MT" w:hAnsi="Verdana" w:cs="Arial"/>
          <w:spacing w:val="-10"/>
          <w:lang w:val="es-ES"/>
        </w:rPr>
        <w:t xml:space="preserve"> </w:t>
      </w:r>
      <w:r w:rsidRPr="00E0405E">
        <w:rPr>
          <w:rFonts w:ascii="Verdana" w:eastAsia="Arial MT" w:hAnsi="Verdana" w:cs="Arial"/>
          <w:lang w:val="es-ES"/>
        </w:rPr>
        <w:t>administrativa</w:t>
      </w:r>
      <w:r w:rsidRPr="00E0405E">
        <w:rPr>
          <w:rFonts w:ascii="Verdana" w:eastAsia="Arial MT" w:hAnsi="Verdana" w:cs="Arial"/>
          <w:spacing w:val="-11"/>
          <w:lang w:val="es-ES"/>
        </w:rPr>
        <w:t xml:space="preserve"> </w:t>
      </w:r>
      <w:r w:rsidRPr="00E0405E">
        <w:rPr>
          <w:rFonts w:ascii="Verdana" w:eastAsia="Arial MT" w:hAnsi="Verdana" w:cs="Arial"/>
          <w:lang w:val="es-ES"/>
        </w:rPr>
        <w:t>y</w:t>
      </w:r>
      <w:r w:rsidRPr="00E0405E">
        <w:rPr>
          <w:rFonts w:ascii="Verdana" w:eastAsia="Arial MT" w:hAnsi="Verdana" w:cs="Arial"/>
          <w:spacing w:val="-10"/>
          <w:lang w:val="es-ES"/>
        </w:rPr>
        <w:t xml:space="preserve"> </w:t>
      </w:r>
      <w:r w:rsidRPr="00E0405E">
        <w:rPr>
          <w:rFonts w:ascii="Verdana" w:eastAsia="Arial MT" w:hAnsi="Verdana" w:cs="Arial"/>
          <w:lang w:val="es-ES"/>
        </w:rPr>
        <w:t>de</w:t>
      </w:r>
      <w:r w:rsidRPr="00E0405E">
        <w:rPr>
          <w:rFonts w:ascii="Verdana" w:eastAsia="Arial MT" w:hAnsi="Verdana" w:cs="Arial"/>
          <w:spacing w:val="-11"/>
          <w:lang w:val="es-ES"/>
        </w:rPr>
        <w:t xml:space="preserve"> </w:t>
      </w:r>
      <w:r w:rsidRPr="00E0405E">
        <w:rPr>
          <w:rFonts w:ascii="Verdana" w:eastAsia="Arial MT" w:hAnsi="Verdana" w:cs="Arial"/>
          <w:lang w:val="es-ES"/>
        </w:rPr>
        <w:t>la</w:t>
      </w:r>
      <w:r w:rsidRPr="00E0405E">
        <w:rPr>
          <w:rFonts w:ascii="Verdana" w:eastAsia="Arial MT" w:hAnsi="Verdana" w:cs="Arial"/>
          <w:spacing w:val="-11"/>
          <w:lang w:val="es-ES"/>
        </w:rPr>
        <w:t xml:space="preserve"> </w:t>
      </w:r>
      <w:r w:rsidRPr="00E0405E">
        <w:rPr>
          <w:rFonts w:ascii="Verdana" w:eastAsia="Arial MT" w:hAnsi="Verdana" w:cs="Arial"/>
          <w:lang w:val="es-ES"/>
        </w:rPr>
        <w:t>gestión</w:t>
      </w:r>
      <w:r w:rsidRPr="00E0405E">
        <w:rPr>
          <w:rFonts w:ascii="Verdana" w:eastAsia="Arial MT" w:hAnsi="Verdana" w:cs="Arial"/>
          <w:spacing w:val="-11"/>
          <w:lang w:val="es-ES"/>
        </w:rPr>
        <w:t xml:space="preserve"> </w:t>
      </w:r>
      <w:r w:rsidRPr="00E0405E">
        <w:rPr>
          <w:rFonts w:ascii="Verdana" w:eastAsia="Arial MT" w:hAnsi="Verdana" w:cs="Arial"/>
          <w:lang w:val="es-ES"/>
        </w:rPr>
        <w:t>fiscal,</w:t>
      </w:r>
      <w:r w:rsidRPr="00E0405E">
        <w:rPr>
          <w:rFonts w:ascii="Verdana" w:eastAsia="Arial MT" w:hAnsi="Verdana" w:cs="Arial"/>
          <w:spacing w:val="-10"/>
          <w:lang w:val="es-ES"/>
        </w:rPr>
        <w:t xml:space="preserve"> </w:t>
      </w:r>
      <w:r w:rsidRPr="00E0405E">
        <w:rPr>
          <w:rFonts w:ascii="Verdana" w:eastAsia="Arial MT" w:hAnsi="Verdana" w:cs="Arial"/>
          <w:lang w:val="es-ES"/>
        </w:rPr>
        <w:t>especialmente</w:t>
      </w:r>
      <w:r w:rsidRPr="00E0405E">
        <w:rPr>
          <w:rFonts w:ascii="Verdana" w:eastAsia="Arial MT" w:hAnsi="Verdana" w:cs="Arial"/>
          <w:spacing w:val="-11"/>
          <w:lang w:val="es-ES"/>
        </w:rPr>
        <w:t xml:space="preserve"> </w:t>
      </w:r>
      <w:r w:rsidRPr="00E0405E">
        <w:rPr>
          <w:rFonts w:ascii="Verdana" w:eastAsia="Arial MT" w:hAnsi="Verdana" w:cs="Arial"/>
          <w:lang w:val="es-ES"/>
        </w:rPr>
        <w:t>con</w:t>
      </w:r>
      <w:r w:rsidRPr="00E0405E">
        <w:rPr>
          <w:rFonts w:ascii="Verdana" w:eastAsia="Arial MT" w:hAnsi="Verdana" w:cs="Arial"/>
          <w:spacing w:val="-11"/>
          <w:lang w:val="es-ES"/>
        </w:rPr>
        <w:t xml:space="preserve"> </w:t>
      </w:r>
      <w:r w:rsidRPr="00E0405E">
        <w:rPr>
          <w:rFonts w:ascii="Verdana" w:eastAsia="Arial MT" w:hAnsi="Verdana" w:cs="Arial"/>
          <w:lang w:val="es-ES"/>
        </w:rPr>
        <w:t>probidad</w:t>
      </w:r>
      <w:r w:rsidRPr="00E0405E">
        <w:rPr>
          <w:rFonts w:ascii="Verdana" w:eastAsia="Arial MT" w:hAnsi="Verdana" w:cs="Arial"/>
          <w:spacing w:val="1"/>
          <w:lang w:val="es-ES"/>
        </w:rPr>
        <w:t xml:space="preserve"> </w:t>
      </w:r>
      <w:r w:rsidRPr="00E0405E">
        <w:rPr>
          <w:rFonts w:ascii="Verdana" w:eastAsia="Arial MT" w:hAnsi="Verdana" w:cs="Arial"/>
          <w:lang w:val="es-ES"/>
        </w:rPr>
        <w:t>y</w:t>
      </w:r>
      <w:r w:rsidRPr="00E0405E">
        <w:rPr>
          <w:rFonts w:ascii="Verdana" w:eastAsia="Arial MT" w:hAnsi="Verdana" w:cs="Arial"/>
          <w:spacing w:val="1"/>
          <w:lang w:val="es-ES"/>
        </w:rPr>
        <w:t xml:space="preserve"> </w:t>
      </w:r>
      <w:r w:rsidRPr="00E0405E">
        <w:rPr>
          <w:rFonts w:ascii="Verdana" w:eastAsia="Arial MT" w:hAnsi="Verdana" w:cs="Arial"/>
          <w:lang w:val="es-ES"/>
        </w:rPr>
        <w:t>transparencia.</w:t>
      </w:r>
      <w:r w:rsidRPr="00E0405E">
        <w:rPr>
          <w:rFonts w:ascii="Verdana" w:eastAsia="Arial MT" w:hAnsi="Verdana" w:cs="Arial"/>
          <w:spacing w:val="1"/>
          <w:lang w:val="es-ES"/>
        </w:rPr>
        <w:t xml:space="preserve"> </w:t>
      </w:r>
      <w:r w:rsidRPr="00E0405E">
        <w:rPr>
          <w:rFonts w:ascii="Verdana" w:eastAsia="Arial MT" w:hAnsi="Verdana" w:cs="Arial"/>
          <w:lang w:val="es-ES"/>
        </w:rPr>
        <w:t>Por</w:t>
      </w:r>
      <w:r w:rsidRPr="00E0405E">
        <w:rPr>
          <w:rFonts w:ascii="Verdana" w:eastAsia="Arial MT" w:hAnsi="Verdana" w:cs="Arial"/>
          <w:spacing w:val="1"/>
          <w:lang w:val="es-ES"/>
        </w:rPr>
        <w:t xml:space="preserve"> </w:t>
      </w:r>
      <w:r w:rsidRPr="00E0405E">
        <w:rPr>
          <w:rFonts w:ascii="Verdana" w:eastAsia="Arial MT" w:hAnsi="Verdana" w:cs="Arial"/>
          <w:lang w:val="es-ES"/>
        </w:rPr>
        <w:t>ello,</w:t>
      </w:r>
      <w:r w:rsidRPr="00E0405E">
        <w:rPr>
          <w:rFonts w:ascii="Verdana" w:eastAsia="Arial MT" w:hAnsi="Verdana" w:cs="Arial"/>
          <w:spacing w:val="1"/>
          <w:lang w:val="es-ES"/>
        </w:rPr>
        <w:t xml:space="preserve"> </w:t>
      </w:r>
      <w:r w:rsidRPr="00E0405E">
        <w:rPr>
          <w:rFonts w:ascii="Verdana" w:eastAsia="Arial MT" w:hAnsi="Verdana" w:cs="Arial"/>
          <w:lang w:val="es-ES"/>
        </w:rPr>
        <w:t>como</w:t>
      </w:r>
      <w:r w:rsidRPr="00E0405E">
        <w:rPr>
          <w:rFonts w:ascii="Verdana" w:eastAsia="Arial MT" w:hAnsi="Verdana" w:cs="Arial"/>
          <w:spacing w:val="1"/>
          <w:lang w:val="es-ES"/>
        </w:rPr>
        <w:t xml:space="preserve"> </w:t>
      </w:r>
      <w:r w:rsidRPr="00E0405E">
        <w:rPr>
          <w:rFonts w:ascii="Verdana" w:eastAsia="Arial MT" w:hAnsi="Verdana" w:cs="Arial"/>
          <w:lang w:val="es-ES"/>
        </w:rPr>
        <w:t>lo</w:t>
      </w:r>
      <w:r w:rsidRPr="00E0405E">
        <w:rPr>
          <w:rFonts w:ascii="Verdana" w:eastAsia="Arial MT" w:hAnsi="Verdana" w:cs="Arial"/>
          <w:spacing w:val="1"/>
          <w:lang w:val="es-ES"/>
        </w:rPr>
        <w:t xml:space="preserve"> </w:t>
      </w:r>
      <w:r w:rsidRPr="00E0405E">
        <w:rPr>
          <w:rFonts w:ascii="Verdana" w:eastAsia="Arial MT" w:hAnsi="Verdana" w:cs="Arial"/>
          <w:lang w:val="es-ES"/>
        </w:rPr>
        <w:t>ha</w:t>
      </w:r>
      <w:r w:rsidRPr="00E0405E">
        <w:rPr>
          <w:rFonts w:ascii="Verdana" w:eastAsia="Arial MT" w:hAnsi="Verdana" w:cs="Arial"/>
          <w:spacing w:val="1"/>
          <w:lang w:val="es-ES"/>
        </w:rPr>
        <w:t xml:space="preserve"> </w:t>
      </w:r>
      <w:r w:rsidRPr="00E0405E">
        <w:rPr>
          <w:rFonts w:ascii="Verdana" w:eastAsia="Arial MT" w:hAnsi="Verdana" w:cs="Arial"/>
          <w:lang w:val="es-ES"/>
        </w:rPr>
        <w:t>destacado</w:t>
      </w:r>
      <w:r w:rsidRPr="00E0405E">
        <w:rPr>
          <w:rFonts w:ascii="Verdana" w:eastAsia="Arial MT" w:hAnsi="Verdana" w:cs="Arial"/>
          <w:spacing w:val="1"/>
          <w:lang w:val="es-ES"/>
        </w:rPr>
        <w:t xml:space="preserve"> </w:t>
      </w:r>
      <w:r w:rsidRPr="00E0405E">
        <w:rPr>
          <w:rFonts w:ascii="Verdana" w:eastAsia="Arial MT" w:hAnsi="Verdana" w:cs="Arial"/>
          <w:lang w:val="es-ES"/>
        </w:rPr>
        <w:t>la</w:t>
      </w:r>
      <w:r w:rsidRPr="00E0405E">
        <w:rPr>
          <w:rFonts w:ascii="Verdana" w:eastAsia="Arial MT" w:hAnsi="Verdana" w:cs="Arial"/>
          <w:spacing w:val="1"/>
          <w:lang w:val="es-ES"/>
        </w:rPr>
        <w:t xml:space="preserve"> </w:t>
      </w:r>
      <w:r w:rsidRPr="00E0405E">
        <w:rPr>
          <w:rFonts w:ascii="Verdana" w:eastAsia="Arial MT" w:hAnsi="Verdana" w:cs="Arial"/>
          <w:lang w:val="es-ES"/>
        </w:rPr>
        <w:t>doctrina,</w:t>
      </w:r>
      <w:r w:rsidRPr="00E0405E">
        <w:rPr>
          <w:rFonts w:ascii="Verdana" w:eastAsia="Arial MT" w:hAnsi="Verdana" w:cs="Arial"/>
          <w:spacing w:val="1"/>
          <w:lang w:val="es-ES"/>
        </w:rPr>
        <w:t xml:space="preserve"> </w:t>
      </w:r>
      <w:r w:rsidRPr="00E0405E">
        <w:rPr>
          <w:rFonts w:ascii="Verdana" w:eastAsia="Arial MT" w:hAnsi="Verdana" w:cs="Arial"/>
          <w:lang w:val="es-ES"/>
        </w:rPr>
        <w:t>las</w:t>
      </w:r>
      <w:r w:rsidRPr="00E0405E">
        <w:rPr>
          <w:rFonts w:ascii="Verdana" w:eastAsia="Arial MT" w:hAnsi="Verdana" w:cs="Arial"/>
          <w:spacing w:val="1"/>
          <w:lang w:val="es-ES"/>
        </w:rPr>
        <w:t xml:space="preserve"> </w:t>
      </w:r>
      <w:r w:rsidRPr="00E0405E">
        <w:rPr>
          <w:rFonts w:ascii="Verdana" w:eastAsia="Arial MT" w:hAnsi="Verdana" w:cs="Arial"/>
          <w:lang w:val="es-ES"/>
        </w:rPr>
        <w:t>inhabilidades</w:t>
      </w:r>
      <w:r w:rsidRPr="00E0405E">
        <w:rPr>
          <w:rFonts w:ascii="Verdana" w:eastAsia="Arial MT" w:hAnsi="Verdana" w:cs="Arial"/>
          <w:spacing w:val="1"/>
          <w:lang w:val="es-ES"/>
        </w:rPr>
        <w:t xml:space="preserve"> </w:t>
      </w:r>
      <w:r w:rsidRPr="00E0405E">
        <w:rPr>
          <w:rFonts w:ascii="Verdana" w:eastAsia="Arial MT" w:hAnsi="Verdana" w:cs="Arial"/>
          <w:lang w:val="es-ES"/>
        </w:rPr>
        <w:t>e</w:t>
      </w:r>
      <w:r w:rsidRPr="00E0405E">
        <w:rPr>
          <w:rFonts w:ascii="Verdana" w:eastAsia="Arial MT" w:hAnsi="Verdana" w:cs="Arial"/>
          <w:spacing w:val="1"/>
          <w:lang w:val="es-ES"/>
        </w:rPr>
        <w:t xml:space="preserve"> </w:t>
      </w:r>
      <w:r w:rsidRPr="00E0405E">
        <w:rPr>
          <w:rFonts w:ascii="Verdana" w:eastAsia="Arial MT" w:hAnsi="Verdana" w:cs="Arial"/>
          <w:lang w:val="es-ES"/>
        </w:rPr>
        <w:t>incompatibilidades se han convertido en herramientas en la lucha contra la corrupción,</w:t>
      </w:r>
      <w:r w:rsidRPr="00E0405E">
        <w:rPr>
          <w:rFonts w:ascii="Verdana" w:eastAsia="Arial MT" w:hAnsi="Verdana" w:cs="Arial"/>
          <w:spacing w:val="1"/>
          <w:lang w:val="es-ES"/>
        </w:rPr>
        <w:t xml:space="preserve"> </w:t>
      </w:r>
      <w:r w:rsidRPr="00E0405E">
        <w:rPr>
          <w:rFonts w:ascii="Verdana" w:eastAsia="Arial MT" w:hAnsi="Verdana" w:cs="Arial"/>
          <w:lang w:val="es-ES"/>
        </w:rPr>
        <w:t>adoptando</w:t>
      </w:r>
      <w:r w:rsidRPr="00E0405E">
        <w:rPr>
          <w:rFonts w:ascii="Verdana" w:eastAsia="Arial MT" w:hAnsi="Verdana" w:cs="Arial"/>
          <w:spacing w:val="-14"/>
          <w:lang w:val="es-ES"/>
        </w:rPr>
        <w:t xml:space="preserve"> </w:t>
      </w:r>
      <w:r w:rsidRPr="00E0405E">
        <w:rPr>
          <w:rFonts w:ascii="Verdana" w:eastAsia="Arial MT" w:hAnsi="Verdana" w:cs="Arial"/>
          <w:lang w:val="es-ES"/>
        </w:rPr>
        <w:t>paulatinamente</w:t>
      </w:r>
      <w:r w:rsidRPr="00E0405E">
        <w:rPr>
          <w:rFonts w:ascii="Verdana" w:eastAsia="Arial MT" w:hAnsi="Verdana" w:cs="Arial"/>
          <w:spacing w:val="-14"/>
          <w:lang w:val="es-ES"/>
        </w:rPr>
        <w:t xml:space="preserve"> </w:t>
      </w:r>
      <w:r w:rsidRPr="00E0405E">
        <w:rPr>
          <w:rFonts w:ascii="Verdana" w:eastAsia="Arial MT" w:hAnsi="Verdana" w:cs="Arial"/>
          <w:lang w:val="es-ES"/>
        </w:rPr>
        <w:t>un</w:t>
      </w:r>
      <w:r w:rsidRPr="00E0405E">
        <w:rPr>
          <w:rFonts w:ascii="Verdana" w:eastAsia="Arial MT" w:hAnsi="Verdana" w:cs="Arial"/>
          <w:spacing w:val="-14"/>
          <w:lang w:val="es-ES"/>
        </w:rPr>
        <w:t xml:space="preserve"> </w:t>
      </w:r>
      <w:r w:rsidRPr="00E0405E">
        <w:rPr>
          <w:rFonts w:ascii="Verdana" w:eastAsia="Arial MT" w:hAnsi="Verdana" w:cs="Arial"/>
          <w:lang w:val="es-ES"/>
        </w:rPr>
        <w:t>carácter</w:t>
      </w:r>
      <w:r w:rsidRPr="00E0405E">
        <w:rPr>
          <w:rFonts w:ascii="Verdana" w:eastAsia="Arial MT" w:hAnsi="Verdana" w:cs="Arial"/>
          <w:spacing w:val="-15"/>
          <w:lang w:val="es-ES"/>
        </w:rPr>
        <w:t xml:space="preserve"> </w:t>
      </w:r>
      <w:r w:rsidRPr="00E0405E">
        <w:rPr>
          <w:rFonts w:ascii="Verdana" w:eastAsia="Arial MT" w:hAnsi="Verdana" w:cs="Arial"/>
          <w:lang w:val="es-ES"/>
        </w:rPr>
        <w:t>sancionatorio</w:t>
      </w:r>
      <w:r w:rsidRPr="00E0405E">
        <w:rPr>
          <w:rFonts w:ascii="Verdana" w:eastAsia="Arial MT" w:hAnsi="Verdana" w:cs="Arial"/>
          <w:spacing w:val="-14"/>
          <w:lang w:val="es-ES"/>
        </w:rPr>
        <w:t xml:space="preserve"> </w:t>
      </w:r>
      <w:r w:rsidRPr="00E0405E">
        <w:rPr>
          <w:rFonts w:ascii="Verdana" w:eastAsia="Arial MT" w:hAnsi="Verdana" w:cs="Arial"/>
          <w:lang w:val="es-ES"/>
        </w:rPr>
        <w:t>o</w:t>
      </w:r>
      <w:r w:rsidRPr="00E0405E">
        <w:rPr>
          <w:rFonts w:ascii="Verdana" w:eastAsia="Arial MT" w:hAnsi="Verdana" w:cs="Arial"/>
          <w:spacing w:val="-15"/>
          <w:lang w:val="es-ES"/>
        </w:rPr>
        <w:t xml:space="preserve"> </w:t>
      </w:r>
      <w:r w:rsidRPr="00E0405E">
        <w:rPr>
          <w:rFonts w:ascii="Verdana" w:eastAsia="Arial MT" w:hAnsi="Verdana" w:cs="Arial"/>
          <w:lang w:val="es-ES"/>
        </w:rPr>
        <w:t>“</w:t>
      </w:r>
      <w:proofErr w:type="spellStart"/>
      <w:r w:rsidRPr="00E0405E">
        <w:rPr>
          <w:rFonts w:ascii="Verdana" w:eastAsia="Arial MT" w:hAnsi="Verdana" w:cs="Arial"/>
          <w:lang w:val="es-ES"/>
        </w:rPr>
        <w:t>neopunitivo</w:t>
      </w:r>
      <w:proofErr w:type="spellEnd"/>
      <w:r w:rsidRPr="00E0405E">
        <w:rPr>
          <w:rFonts w:ascii="Verdana" w:eastAsia="Arial MT" w:hAnsi="Verdana" w:cs="Arial"/>
          <w:lang w:val="es-ES"/>
        </w:rPr>
        <w:t>”</w:t>
      </w:r>
      <w:r w:rsidRPr="00E0405E">
        <w:rPr>
          <w:rFonts w:ascii="Verdana" w:eastAsia="Arial MT" w:hAnsi="Verdana" w:cs="Arial"/>
          <w:vertAlign w:val="superscript"/>
          <w:lang w:val="es-ES"/>
        </w:rPr>
        <w:footnoteReference w:id="3"/>
      </w:r>
      <w:r w:rsidRPr="00E0405E">
        <w:rPr>
          <w:rFonts w:ascii="Verdana" w:eastAsia="Arial MT" w:hAnsi="Verdana" w:cs="Arial"/>
          <w:lang w:val="es-ES"/>
        </w:rPr>
        <w:t>.</w:t>
      </w:r>
      <w:r w:rsidRPr="00E0405E">
        <w:rPr>
          <w:rFonts w:ascii="Verdana" w:eastAsia="Arial MT" w:hAnsi="Verdana" w:cs="Arial"/>
          <w:spacing w:val="-14"/>
          <w:lang w:val="es-ES"/>
        </w:rPr>
        <w:t xml:space="preserve"> </w:t>
      </w:r>
      <w:r w:rsidRPr="00E0405E">
        <w:rPr>
          <w:rFonts w:ascii="Verdana" w:eastAsia="Arial MT" w:hAnsi="Verdana" w:cs="Arial"/>
          <w:lang w:val="es-ES"/>
        </w:rPr>
        <w:t>Si</w:t>
      </w:r>
      <w:r w:rsidRPr="00E0405E">
        <w:rPr>
          <w:rFonts w:ascii="Verdana" w:eastAsia="Arial MT" w:hAnsi="Verdana" w:cs="Arial"/>
          <w:spacing w:val="-14"/>
          <w:lang w:val="es-ES"/>
        </w:rPr>
        <w:t xml:space="preserve"> </w:t>
      </w:r>
      <w:r w:rsidRPr="00E0405E">
        <w:rPr>
          <w:rFonts w:ascii="Verdana" w:eastAsia="Arial MT" w:hAnsi="Verdana" w:cs="Arial"/>
          <w:lang w:val="es-ES"/>
        </w:rPr>
        <w:t>bien</w:t>
      </w:r>
      <w:r w:rsidRPr="00E0405E">
        <w:rPr>
          <w:rFonts w:ascii="Verdana" w:eastAsia="Arial MT" w:hAnsi="Verdana" w:cs="Arial"/>
          <w:spacing w:val="-14"/>
          <w:lang w:val="es-ES"/>
        </w:rPr>
        <w:t xml:space="preserve"> </w:t>
      </w:r>
      <w:r w:rsidRPr="00E0405E">
        <w:rPr>
          <w:rFonts w:ascii="Verdana" w:eastAsia="Arial MT" w:hAnsi="Verdana" w:cs="Arial"/>
          <w:lang w:val="es-ES"/>
        </w:rPr>
        <w:t>no</w:t>
      </w:r>
      <w:r w:rsidRPr="00E0405E">
        <w:rPr>
          <w:rFonts w:ascii="Verdana" w:eastAsia="Arial MT" w:hAnsi="Verdana" w:cs="Arial"/>
          <w:spacing w:val="-14"/>
          <w:lang w:val="es-ES"/>
        </w:rPr>
        <w:t xml:space="preserve"> </w:t>
      </w:r>
      <w:r w:rsidRPr="00E0405E">
        <w:rPr>
          <w:rFonts w:ascii="Verdana" w:eastAsia="Arial MT" w:hAnsi="Verdana" w:cs="Arial"/>
          <w:lang w:val="es-ES"/>
        </w:rPr>
        <w:t>todas las causales de inhabilidad y de incompatibilidad son consecuencia de una medida de</w:t>
      </w:r>
      <w:r w:rsidRPr="00E0405E">
        <w:rPr>
          <w:rFonts w:ascii="Verdana" w:eastAsia="Arial MT" w:hAnsi="Verdana" w:cs="Arial"/>
          <w:spacing w:val="1"/>
          <w:lang w:val="es-ES"/>
        </w:rPr>
        <w:t xml:space="preserve"> </w:t>
      </w:r>
      <w:r w:rsidRPr="00E0405E">
        <w:rPr>
          <w:rFonts w:ascii="Verdana" w:eastAsia="Arial MT" w:hAnsi="Verdana" w:cs="Arial"/>
          <w:lang w:val="es-ES"/>
        </w:rPr>
        <w:t>reproche</w:t>
      </w:r>
      <w:r w:rsidRPr="00E0405E">
        <w:rPr>
          <w:rFonts w:ascii="Verdana" w:eastAsia="Arial MT" w:hAnsi="Verdana" w:cs="Arial"/>
          <w:spacing w:val="2"/>
          <w:lang w:val="es-ES"/>
        </w:rPr>
        <w:t xml:space="preserve"> </w:t>
      </w:r>
      <w:r w:rsidRPr="00E0405E">
        <w:rPr>
          <w:rFonts w:ascii="Verdana" w:eastAsia="Arial MT" w:hAnsi="Verdana" w:cs="Arial"/>
          <w:lang w:val="es-ES"/>
        </w:rPr>
        <w:lastRenderedPageBreak/>
        <w:t>ni</w:t>
      </w:r>
      <w:r w:rsidRPr="00E0405E">
        <w:rPr>
          <w:rFonts w:ascii="Verdana" w:eastAsia="Arial MT" w:hAnsi="Verdana" w:cs="Arial"/>
          <w:spacing w:val="3"/>
          <w:lang w:val="es-ES"/>
        </w:rPr>
        <w:t xml:space="preserve"> </w:t>
      </w:r>
      <w:r w:rsidRPr="00E0405E">
        <w:rPr>
          <w:rFonts w:ascii="Verdana" w:eastAsia="Arial MT" w:hAnsi="Verdana" w:cs="Arial"/>
          <w:lang w:val="es-ES"/>
        </w:rPr>
        <w:t>de</w:t>
      </w:r>
      <w:r w:rsidRPr="00E0405E">
        <w:rPr>
          <w:rFonts w:ascii="Verdana" w:eastAsia="Arial MT" w:hAnsi="Verdana" w:cs="Arial"/>
          <w:spacing w:val="2"/>
          <w:lang w:val="es-ES"/>
        </w:rPr>
        <w:t xml:space="preserve"> </w:t>
      </w:r>
      <w:r w:rsidRPr="00E0405E">
        <w:rPr>
          <w:rFonts w:ascii="Verdana" w:eastAsia="Arial MT" w:hAnsi="Verdana" w:cs="Arial"/>
          <w:lang w:val="es-ES"/>
        </w:rPr>
        <w:t>una</w:t>
      </w:r>
      <w:r w:rsidRPr="00E0405E">
        <w:rPr>
          <w:rFonts w:ascii="Verdana" w:eastAsia="Arial MT" w:hAnsi="Verdana" w:cs="Arial"/>
          <w:spacing w:val="3"/>
          <w:lang w:val="es-ES"/>
        </w:rPr>
        <w:t xml:space="preserve"> </w:t>
      </w:r>
      <w:r w:rsidRPr="00E0405E">
        <w:rPr>
          <w:rFonts w:ascii="Verdana" w:eastAsia="Arial MT" w:hAnsi="Verdana" w:cs="Arial"/>
          <w:lang w:val="es-ES"/>
        </w:rPr>
        <w:t>sanción</w:t>
      </w:r>
      <w:r w:rsidRPr="00E0405E">
        <w:rPr>
          <w:rFonts w:ascii="Verdana" w:eastAsia="Arial MT" w:hAnsi="Verdana" w:cs="Arial"/>
          <w:spacing w:val="2"/>
          <w:lang w:val="es-ES"/>
        </w:rPr>
        <w:t xml:space="preserve"> </w:t>
      </w:r>
      <w:r w:rsidRPr="00E0405E">
        <w:rPr>
          <w:rFonts w:ascii="Verdana" w:eastAsia="Arial MT" w:hAnsi="Verdana" w:cs="Arial"/>
          <w:lang w:val="es-ES"/>
        </w:rPr>
        <w:t>previa,</w:t>
      </w:r>
      <w:r w:rsidRPr="00E0405E">
        <w:rPr>
          <w:rFonts w:ascii="Verdana" w:eastAsia="Arial MT" w:hAnsi="Verdana" w:cs="Arial"/>
          <w:spacing w:val="3"/>
          <w:lang w:val="es-ES"/>
        </w:rPr>
        <w:t xml:space="preserve"> </w:t>
      </w:r>
      <w:r w:rsidRPr="00E0405E">
        <w:rPr>
          <w:rFonts w:ascii="Verdana" w:eastAsia="Arial MT" w:hAnsi="Verdana" w:cs="Arial"/>
          <w:lang w:val="es-ES"/>
        </w:rPr>
        <w:t>es</w:t>
      </w:r>
      <w:r w:rsidRPr="00E0405E">
        <w:rPr>
          <w:rFonts w:ascii="Verdana" w:eastAsia="Arial MT" w:hAnsi="Verdana" w:cs="Arial"/>
          <w:spacing w:val="3"/>
          <w:lang w:val="es-ES"/>
        </w:rPr>
        <w:t xml:space="preserve"> </w:t>
      </w:r>
      <w:r w:rsidRPr="00E0405E">
        <w:rPr>
          <w:rFonts w:ascii="Verdana" w:eastAsia="Arial MT" w:hAnsi="Verdana" w:cs="Arial"/>
          <w:lang w:val="es-ES"/>
        </w:rPr>
        <w:t>indiscutible</w:t>
      </w:r>
      <w:r w:rsidRPr="00E0405E">
        <w:rPr>
          <w:rFonts w:ascii="Verdana" w:eastAsia="Arial MT" w:hAnsi="Verdana" w:cs="Arial"/>
          <w:spacing w:val="2"/>
          <w:lang w:val="es-ES"/>
        </w:rPr>
        <w:t xml:space="preserve"> </w:t>
      </w:r>
      <w:r w:rsidRPr="00E0405E">
        <w:rPr>
          <w:rFonts w:ascii="Verdana" w:eastAsia="Arial MT" w:hAnsi="Verdana" w:cs="Arial"/>
          <w:lang w:val="es-ES"/>
        </w:rPr>
        <w:t>que</w:t>
      </w:r>
      <w:r w:rsidRPr="00E0405E">
        <w:rPr>
          <w:rFonts w:ascii="Verdana" w:eastAsia="Arial MT" w:hAnsi="Verdana" w:cs="Arial"/>
          <w:spacing w:val="3"/>
          <w:lang w:val="es-ES"/>
        </w:rPr>
        <w:t xml:space="preserve"> </w:t>
      </w:r>
      <w:r w:rsidRPr="00E0405E">
        <w:rPr>
          <w:rFonts w:ascii="Verdana" w:eastAsia="Arial MT" w:hAnsi="Verdana" w:cs="Arial"/>
          <w:lang w:val="es-ES"/>
        </w:rPr>
        <w:t>en</w:t>
      </w:r>
      <w:r w:rsidRPr="00E0405E">
        <w:rPr>
          <w:rFonts w:ascii="Verdana" w:eastAsia="Arial MT" w:hAnsi="Verdana" w:cs="Arial"/>
          <w:spacing w:val="3"/>
          <w:lang w:val="es-ES"/>
        </w:rPr>
        <w:t xml:space="preserve"> </w:t>
      </w:r>
      <w:r w:rsidRPr="00E0405E">
        <w:rPr>
          <w:rFonts w:ascii="Verdana" w:eastAsia="Arial MT" w:hAnsi="Verdana" w:cs="Arial"/>
          <w:lang w:val="es-ES"/>
        </w:rPr>
        <w:t>los</w:t>
      </w:r>
      <w:r w:rsidRPr="00E0405E">
        <w:rPr>
          <w:rFonts w:ascii="Verdana" w:eastAsia="Arial MT" w:hAnsi="Verdana" w:cs="Arial"/>
          <w:spacing w:val="2"/>
          <w:lang w:val="es-ES"/>
        </w:rPr>
        <w:t xml:space="preserve"> </w:t>
      </w:r>
      <w:r w:rsidRPr="00E0405E">
        <w:rPr>
          <w:rFonts w:ascii="Verdana" w:eastAsia="Arial MT" w:hAnsi="Verdana" w:cs="Arial"/>
          <w:lang w:val="es-ES"/>
        </w:rPr>
        <w:t>años más recientes los lamentables hechos de corrupción han generado como respuesta</w:t>
      </w:r>
      <w:r w:rsidRPr="00E0405E">
        <w:rPr>
          <w:rFonts w:ascii="Verdana" w:eastAsia="Arial MT" w:hAnsi="Verdana" w:cs="Arial"/>
          <w:spacing w:val="1"/>
          <w:lang w:val="es-ES"/>
        </w:rPr>
        <w:t xml:space="preserve"> </w:t>
      </w:r>
      <w:r w:rsidRPr="00E0405E">
        <w:rPr>
          <w:rFonts w:ascii="Verdana" w:eastAsia="Arial MT" w:hAnsi="Verdana" w:cs="Arial"/>
          <w:lang w:val="es-ES"/>
        </w:rPr>
        <w:t>del legislador, un incremento de las restricciones a la capacidad contractual, dirigidas a</w:t>
      </w:r>
      <w:r w:rsidRPr="00E0405E">
        <w:rPr>
          <w:rFonts w:ascii="Verdana" w:eastAsia="Arial MT" w:hAnsi="Verdana" w:cs="Arial"/>
          <w:spacing w:val="-59"/>
          <w:lang w:val="es-ES"/>
        </w:rPr>
        <w:t xml:space="preserve"> </w:t>
      </w:r>
      <w:r w:rsidRPr="00E0405E">
        <w:rPr>
          <w:rFonts w:ascii="Verdana" w:eastAsia="Arial MT" w:hAnsi="Verdana" w:cs="Arial"/>
          <w:lang w:val="es-ES"/>
        </w:rPr>
        <w:t>prevenir</w:t>
      </w:r>
      <w:r w:rsidRPr="00E0405E">
        <w:rPr>
          <w:rFonts w:ascii="Verdana" w:eastAsia="Arial MT" w:hAnsi="Verdana" w:cs="Arial"/>
          <w:spacing w:val="-2"/>
          <w:lang w:val="es-ES"/>
        </w:rPr>
        <w:t xml:space="preserve"> </w:t>
      </w:r>
      <w:r w:rsidRPr="00E0405E">
        <w:rPr>
          <w:rFonts w:ascii="Verdana" w:eastAsia="Arial MT" w:hAnsi="Verdana" w:cs="Arial"/>
          <w:lang w:val="es-ES"/>
        </w:rPr>
        <w:t>este</w:t>
      </w:r>
      <w:r w:rsidRPr="00E0405E">
        <w:rPr>
          <w:rFonts w:ascii="Verdana" w:eastAsia="Arial MT" w:hAnsi="Verdana" w:cs="Arial"/>
          <w:spacing w:val="-1"/>
          <w:lang w:val="es-ES"/>
        </w:rPr>
        <w:t xml:space="preserve"> </w:t>
      </w:r>
      <w:r w:rsidRPr="00E0405E">
        <w:rPr>
          <w:rFonts w:ascii="Verdana" w:eastAsia="Arial MT" w:hAnsi="Verdana" w:cs="Arial"/>
          <w:lang w:val="es-ES"/>
        </w:rPr>
        <w:t>tipo</w:t>
      </w:r>
      <w:r w:rsidRPr="00E0405E">
        <w:rPr>
          <w:rFonts w:ascii="Verdana" w:eastAsia="Arial MT" w:hAnsi="Verdana" w:cs="Arial"/>
          <w:spacing w:val="-2"/>
          <w:lang w:val="es-ES"/>
        </w:rPr>
        <w:t xml:space="preserve"> </w:t>
      </w:r>
      <w:r w:rsidRPr="00E0405E">
        <w:rPr>
          <w:rFonts w:ascii="Verdana" w:eastAsia="Arial MT" w:hAnsi="Verdana" w:cs="Arial"/>
          <w:lang w:val="es-ES"/>
        </w:rPr>
        <w:t>de</w:t>
      </w:r>
      <w:r w:rsidRPr="00E0405E">
        <w:rPr>
          <w:rFonts w:ascii="Verdana" w:eastAsia="Arial MT" w:hAnsi="Verdana" w:cs="Arial"/>
          <w:spacing w:val="-1"/>
          <w:lang w:val="es-ES"/>
        </w:rPr>
        <w:t xml:space="preserve"> </w:t>
      </w:r>
      <w:r w:rsidRPr="00E0405E">
        <w:rPr>
          <w:rFonts w:ascii="Verdana" w:eastAsia="Arial MT" w:hAnsi="Verdana" w:cs="Arial"/>
          <w:lang w:val="es-ES"/>
        </w:rPr>
        <w:t>situaciones</w:t>
      </w:r>
      <w:r w:rsidRPr="00E0405E">
        <w:rPr>
          <w:rFonts w:ascii="Verdana" w:eastAsia="Arial MT" w:hAnsi="Verdana" w:cs="Arial"/>
          <w:spacing w:val="-1"/>
          <w:lang w:val="es-ES"/>
        </w:rPr>
        <w:t xml:space="preserve"> </w:t>
      </w:r>
      <w:r w:rsidRPr="00E0405E">
        <w:rPr>
          <w:rFonts w:ascii="Verdana" w:eastAsia="Arial MT" w:hAnsi="Verdana" w:cs="Arial"/>
          <w:lang w:val="es-ES"/>
        </w:rPr>
        <w:t>o</w:t>
      </w:r>
      <w:r w:rsidRPr="00E0405E">
        <w:rPr>
          <w:rFonts w:ascii="Verdana" w:eastAsia="Arial MT" w:hAnsi="Verdana" w:cs="Arial"/>
          <w:spacing w:val="-2"/>
          <w:lang w:val="es-ES"/>
        </w:rPr>
        <w:t xml:space="preserve"> </w:t>
      </w:r>
      <w:r w:rsidRPr="00E0405E">
        <w:rPr>
          <w:rFonts w:ascii="Verdana" w:eastAsia="Arial MT" w:hAnsi="Verdana" w:cs="Arial"/>
          <w:lang w:val="es-ES"/>
        </w:rPr>
        <w:t>a</w:t>
      </w:r>
      <w:r w:rsidRPr="00E0405E">
        <w:rPr>
          <w:rFonts w:ascii="Verdana" w:eastAsia="Arial MT" w:hAnsi="Verdana" w:cs="Arial"/>
          <w:spacing w:val="-1"/>
          <w:lang w:val="es-ES"/>
        </w:rPr>
        <w:t xml:space="preserve"> </w:t>
      </w:r>
      <w:r w:rsidRPr="00E0405E">
        <w:rPr>
          <w:rFonts w:ascii="Verdana" w:eastAsia="Arial MT" w:hAnsi="Verdana" w:cs="Arial"/>
          <w:lang w:val="es-ES"/>
        </w:rPr>
        <w:t>sancionar</w:t>
      </w:r>
      <w:r w:rsidRPr="00E0405E">
        <w:rPr>
          <w:rFonts w:ascii="Verdana" w:eastAsia="Arial MT" w:hAnsi="Verdana" w:cs="Arial"/>
          <w:spacing w:val="-1"/>
          <w:lang w:val="es-ES"/>
        </w:rPr>
        <w:t xml:space="preserve"> </w:t>
      </w:r>
      <w:r w:rsidRPr="00E0405E">
        <w:rPr>
          <w:rFonts w:ascii="Verdana" w:eastAsia="Arial MT" w:hAnsi="Verdana" w:cs="Arial"/>
          <w:lang w:val="es-ES"/>
        </w:rPr>
        <w:t>tales</w:t>
      </w:r>
      <w:r w:rsidRPr="00E0405E">
        <w:rPr>
          <w:rFonts w:ascii="Verdana" w:eastAsia="Arial MT" w:hAnsi="Verdana" w:cs="Arial"/>
          <w:spacing w:val="-2"/>
          <w:lang w:val="es-ES"/>
        </w:rPr>
        <w:t xml:space="preserve"> </w:t>
      </w:r>
      <w:r w:rsidRPr="00E0405E">
        <w:rPr>
          <w:rFonts w:ascii="Verdana" w:eastAsia="Arial MT" w:hAnsi="Verdana" w:cs="Arial"/>
          <w:lang w:val="es-ES"/>
        </w:rPr>
        <w:t>conductas.</w:t>
      </w:r>
    </w:p>
    <w:p w14:paraId="036A3EE8" w14:textId="77777777" w:rsidR="00542D0E" w:rsidRPr="00E0405E" w:rsidRDefault="00542D0E" w:rsidP="00542D0E">
      <w:pPr>
        <w:widowControl w:val="0"/>
        <w:autoSpaceDE w:val="0"/>
        <w:autoSpaceDN w:val="0"/>
        <w:spacing w:before="120" w:after="0" w:line="276" w:lineRule="auto"/>
        <w:ind w:firstLine="709"/>
        <w:jc w:val="both"/>
        <w:rPr>
          <w:rFonts w:ascii="Verdana" w:eastAsia="Arial MT" w:hAnsi="Verdana" w:cs="Arial"/>
          <w:lang w:val="es-ES"/>
        </w:rPr>
      </w:pPr>
      <w:r w:rsidRPr="00E0405E">
        <w:rPr>
          <w:rFonts w:ascii="Verdana" w:eastAsia="Arial MT" w:hAnsi="Verdana" w:cs="Arial"/>
          <w:lang w:val="es-ES"/>
        </w:rPr>
        <w:t>Ahora bien, las inhabilidades e incompatibilidades, al ser</w:t>
      </w:r>
      <w:r w:rsidRPr="00E0405E">
        <w:rPr>
          <w:rFonts w:ascii="Verdana" w:eastAsia="Arial MT" w:hAnsi="Verdana" w:cs="Arial"/>
          <w:spacing w:val="1"/>
          <w:lang w:val="es-ES"/>
        </w:rPr>
        <w:t xml:space="preserve"> </w:t>
      </w:r>
      <w:r w:rsidRPr="00E0405E">
        <w:rPr>
          <w:rFonts w:ascii="Verdana" w:eastAsia="Arial MT" w:hAnsi="Verdana" w:cs="Arial"/>
          <w:lang w:val="es-ES"/>
        </w:rPr>
        <w:t>restricciones o límites especiales a la capacidad para presentar ofertas y celebrar</w:t>
      </w:r>
      <w:r w:rsidRPr="00E0405E">
        <w:rPr>
          <w:rFonts w:ascii="Verdana" w:eastAsia="Arial MT" w:hAnsi="Verdana" w:cs="Arial"/>
          <w:spacing w:val="1"/>
          <w:lang w:val="es-ES"/>
        </w:rPr>
        <w:t xml:space="preserve"> </w:t>
      </w:r>
      <w:r w:rsidRPr="00E0405E">
        <w:rPr>
          <w:rFonts w:ascii="Verdana" w:eastAsia="Arial MT" w:hAnsi="Verdana" w:cs="Arial"/>
          <w:lang w:val="es-ES"/>
        </w:rPr>
        <w:t>contratos</w:t>
      </w:r>
      <w:r w:rsidRPr="00E0405E">
        <w:rPr>
          <w:rFonts w:ascii="Verdana" w:eastAsia="Arial MT" w:hAnsi="Verdana" w:cs="Arial"/>
          <w:spacing w:val="-12"/>
          <w:lang w:val="es-ES"/>
        </w:rPr>
        <w:t xml:space="preserve"> </w:t>
      </w:r>
      <w:r w:rsidRPr="00E0405E">
        <w:rPr>
          <w:rFonts w:ascii="Verdana" w:eastAsia="Arial MT" w:hAnsi="Verdana" w:cs="Arial"/>
          <w:lang w:val="es-ES"/>
        </w:rPr>
        <w:t>estatales,</w:t>
      </w:r>
      <w:r w:rsidRPr="00E0405E">
        <w:rPr>
          <w:rFonts w:ascii="Verdana" w:eastAsia="Arial MT" w:hAnsi="Verdana" w:cs="Arial"/>
          <w:spacing w:val="-12"/>
          <w:lang w:val="es-ES"/>
        </w:rPr>
        <w:t xml:space="preserve"> </w:t>
      </w:r>
      <w:r w:rsidRPr="00E0405E">
        <w:rPr>
          <w:rFonts w:ascii="Verdana" w:eastAsia="Arial MT" w:hAnsi="Verdana" w:cs="Arial"/>
          <w:lang w:val="es-ES"/>
        </w:rPr>
        <w:t>solo</w:t>
      </w:r>
      <w:r w:rsidRPr="00E0405E">
        <w:rPr>
          <w:rFonts w:ascii="Verdana" w:eastAsia="Arial MT" w:hAnsi="Verdana" w:cs="Arial"/>
          <w:spacing w:val="-12"/>
          <w:lang w:val="es-ES"/>
        </w:rPr>
        <w:t xml:space="preserve"> </w:t>
      </w:r>
      <w:r w:rsidRPr="00E0405E">
        <w:rPr>
          <w:rFonts w:ascii="Verdana" w:eastAsia="Arial MT" w:hAnsi="Verdana" w:cs="Arial"/>
          <w:lang w:val="es-ES"/>
        </w:rPr>
        <w:t>pueden</w:t>
      </w:r>
      <w:r w:rsidRPr="00E0405E">
        <w:rPr>
          <w:rFonts w:ascii="Verdana" w:eastAsia="Arial MT" w:hAnsi="Verdana" w:cs="Arial"/>
          <w:spacing w:val="-11"/>
          <w:lang w:val="es-ES"/>
        </w:rPr>
        <w:t xml:space="preserve"> </w:t>
      </w:r>
      <w:r w:rsidRPr="00E0405E">
        <w:rPr>
          <w:rFonts w:ascii="Verdana" w:eastAsia="Arial MT" w:hAnsi="Verdana" w:cs="Arial"/>
          <w:lang w:val="es-ES"/>
        </w:rPr>
        <w:t>tipificarse</w:t>
      </w:r>
      <w:r w:rsidRPr="00E0405E">
        <w:rPr>
          <w:rFonts w:ascii="Verdana" w:eastAsia="Arial MT" w:hAnsi="Verdana" w:cs="Arial"/>
          <w:spacing w:val="-10"/>
          <w:lang w:val="es-ES"/>
        </w:rPr>
        <w:t xml:space="preserve"> </w:t>
      </w:r>
      <w:r w:rsidRPr="00E0405E">
        <w:rPr>
          <w:rFonts w:ascii="Verdana" w:eastAsia="Arial MT" w:hAnsi="Verdana" w:cs="Arial"/>
          <w:lang w:val="es-ES"/>
        </w:rPr>
        <w:t>en</w:t>
      </w:r>
      <w:r w:rsidRPr="00E0405E">
        <w:rPr>
          <w:rFonts w:ascii="Verdana" w:eastAsia="Arial MT" w:hAnsi="Verdana" w:cs="Arial"/>
          <w:spacing w:val="-12"/>
          <w:lang w:val="es-ES"/>
        </w:rPr>
        <w:t xml:space="preserve"> </w:t>
      </w:r>
      <w:r w:rsidRPr="00E0405E">
        <w:rPr>
          <w:rFonts w:ascii="Verdana" w:eastAsia="Arial MT" w:hAnsi="Verdana" w:cs="Arial"/>
          <w:lang w:val="es-ES"/>
        </w:rPr>
        <w:t>la</w:t>
      </w:r>
      <w:r w:rsidRPr="00E0405E">
        <w:rPr>
          <w:rFonts w:ascii="Verdana" w:eastAsia="Arial MT" w:hAnsi="Verdana" w:cs="Arial"/>
          <w:spacing w:val="-12"/>
          <w:lang w:val="es-ES"/>
        </w:rPr>
        <w:t xml:space="preserve"> </w:t>
      </w:r>
      <w:r w:rsidRPr="00E0405E">
        <w:rPr>
          <w:rFonts w:ascii="Verdana" w:eastAsia="Arial MT" w:hAnsi="Verdana" w:cs="Arial"/>
          <w:lang w:val="es-ES"/>
        </w:rPr>
        <w:t>ley</w:t>
      </w:r>
      <w:r w:rsidRPr="00E0405E">
        <w:rPr>
          <w:rFonts w:ascii="Verdana" w:eastAsia="Arial MT" w:hAnsi="Verdana" w:cs="Arial"/>
          <w:spacing w:val="-12"/>
          <w:lang w:val="es-ES"/>
        </w:rPr>
        <w:t xml:space="preserve"> </w:t>
      </w:r>
      <w:r w:rsidRPr="00E0405E">
        <w:rPr>
          <w:rFonts w:ascii="Verdana" w:eastAsia="Arial MT" w:hAnsi="Verdana" w:cs="Arial"/>
          <w:lang w:val="es-ES"/>
        </w:rPr>
        <w:t xml:space="preserve">y su interpretación debe ser </w:t>
      </w:r>
      <w:r w:rsidRPr="00E0405E">
        <w:rPr>
          <w:rFonts w:ascii="Verdana" w:eastAsia="Arial MT" w:hAnsi="Verdana" w:cs="Arial"/>
          <w:i/>
          <w:lang w:val="es-ES"/>
        </w:rPr>
        <w:t>restrictiva</w:t>
      </w:r>
      <w:r w:rsidRPr="00E0405E">
        <w:rPr>
          <w:rFonts w:ascii="Verdana" w:eastAsia="Arial MT" w:hAnsi="Verdana" w:cs="Arial"/>
          <w:i/>
          <w:vertAlign w:val="superscript"/>
          <w:lang w:val="es-ES"/>
        </w:rPr>
        <w:footnoteReference w:id="4"/>
      </w:r>
      <w:r w:rsidRPr="00E0405E">
        <w:rPr>
          <w:rFonts w:ascii="Verdana" w:eastAsia="Arial MT" w:hAnsi="Verdana" w:cs="Arial"/>
          <w:lang w:val="es-ES"/>
        </w:rPr>
        <w:t>. De admitirse una interpretación</w:t>
      </w:r>
      <w:r w:rsidRPr="00E0405E">
        <w:rPr>
          <w:rFonts w:ascii="Verdana" w:eastAsia="Arial MT" w:hAnsi="Verdana" w:cs="Arial"/>
          <w:spacing w:val="1"/>
          <w:lang w:val="es-ES"/>
        </w:rPr>
        <w:t xml:space="preserve"> </w:t>
      </w:r>
      <w:r w:rsidRPr="00E0405E">
        <w:rPr>
          <w:rFonts w:ascii="Verdana" w:eastAsia="Arial MT" w:hAnsi="Verdana" w:cs="Arial"/>
          <w:lang w:val="es-ES"/>
        </w:rPr>
        <w:t>extensiva,</w:t>
      </w:r>
      <w:r w:rsidRPr="00E0405E">
        <w:rPr>
          <w:rFonts w:ascii="Verdana" w:eastAsia="Arial MT" w:hAnsi="Verdana" w:cs="Arial"/>
          <w:spacing w:val="1"/>
          <w:lang w:val="es-ES"/>
        </w:rPr>
        <w:t xml:space="preserve"> </w:t>
      </w:r>
      <w:r w:rsidRPr="00E0405E">
        <w:rPr>
          <w:rFonts w:ascii="Verdana" w:eastAsia="Arial MT" w:hAnsi="Verdana" w:cs="Arial"/>
          <w:lang w:val="es-ES"/>
        </w:rPr>
        <w:t>tales</w:t>
      </w:r>
      <w:r w:rsidRPr="00E0405E">
        <w:rPr>
          <w:rFonts w:ascii="Verdana" w:eastAsia="Arial MT" w:hAnsi="Verdana" w:cs="Arial"/>
          <w:spacing w:val="1"/>
          <w:lang w:val="es-ES"/>
        </w:rPr>
        <w:t xml:space="preserve"> </w:t>
      </w:r>
      <w:r w:rsidRPr="00E0405E">
        <w:rPr>
          <w:rFonts w:ascii="Verdana" w:eastAsia="Arial MT" w:hAnsi="Verdana" w:cs="Arial"/>
          <w:lang w:val="es-ES"/>
        </w:rPr>
        <w:t>enunciados</w:t>
      </w:r>
      <w:r w:rsidRPr="00E0405E">
        <w:rPr>
          <w:rFonts w:ascii="Verdana" w:eastAsia="Arial MT" w:hAnsi="Verdana" w:cs="Arial"/>
          <w:spacing w:val="1"/>
          <w:lang w:val="es-ES"/>
        </w:rPr>
        <w:t xml:space="preserve"> </w:t>
      </w:r>
      <w:r w:rsidRPr="00E0405E">
        <w:rPr>
          <w:rFonts w:ascii="Verdana" w:eastAsia="Arial MT" w:hAnsi="Verdana" w:cs="Arial"/>
          <w:lang w:val="es-ES"/>
        </w:rPr>
        <w:t>normativos</w:t>
      </w:r>
      <w:r w:rsidRPr="00E0405E">
        <w:rPr>
          <w:rFonts w:ascii="Verdana" w:eastAsia="Arial MT" w:hAnsi="Verdana" w:cs="Arial"/>
          <w:spacing w:val="1"/>
          <w:lang w:val="es-ES"/>
        </w:rPr>
        <w:t xml:space="preserve"> </w:t>
      </w:r>
      <w:r w:rsidRPr="00E0405E">
        <w:rPr>
          <w:rFonts w:ascii="Verdana" w:eastAsia="Arial MT" w:hAnsi="Verdana" w:cs="Arial"/>
          <w:lang w:val="es-ES"/>
        </w:rPr>
        <w:t>podrían</w:t>
      </w:r>
      <w:r w:rsidRPr="00E0405E">
        <w:rPr>
          <w:rFonts w:ascii="Verdana" w:eastAsia="Arial MT" w:hAnsi="Verdana" w:cs="Arial"/>
          <w:spacing w:val="1"/>
          <w:lang w:val="es-ES"/>
        </w:rPr>
        <w:t xml:space="preserve"> </w:t>
      </w:r>
      <w:r w:rsidRPr="00E0405E">
        <w:rPr>
          <w:rFonts w:ascii="Verdana" w:eastAsia="Arial MT" w:hAnsi="Verdana" w:cs="Arial"/>
          <w:lang w:val="es-ES"/>
        </w:rPr>
        <w:t>contemplar</w:t>
      </w:r>
      <w:r w:rsidRPr="00E0405E">
        <w:rPr>
          <w:rFonts w:ascii="Verdana" w:eastAsia="Arial MT" w:hAnsi="Verdana" w:cs="Arial"/>
          <w:spacing w:val="1"/>
          <w:lang w:val="es-ES"/>
        </w:rPr>
        <w:t xml:space="preserve"> </w:t>
      </w:r>
      <w:r w:rsidRPr="00E0405E">
        <w:rPr>
          <w:rFonts w:ascii="Verdana" w:eastAsia="Arial MT" w:hAnsi="Verdana" w:cs="Arial"/>
          <w:lang w:val="es-ES"/>
        </w:rPr>
        <w:t>múltiples</w:t>
      </w:r>
      <w:r w:rsidRPr="00E0405E">
        <w:rPr>
          <w:rFonts w:ascii="Verdana" w:eastAsia="Arial MT" w:hAnsi="Verdana" w:cs="Arial"/>
          <w:spacing w:val="1"/>
          <w:lang w:val="es-ES"/>
        </w:rPr>
        <w:t xml:space="preserve"> </w:t>
      </w:r>
      <w:r w:rsidRPr="00E0405E">
        <w:rPr>
          <w:rFonts w:ascii="Verdana" w:eastAsia="Arial MT" w:hAnsi="Verdana" w:cs="Arial"/>
          <w:lang w:val="es-ES"/>
        </w:rPr>
        <w:t>supuestos</w:t>
      </w:r>
      <w:r w:rsidRPr="00E0405E">
        <w:rPr>
          <w:rFonts w:ascii="Verdana" w:eastAsia="Arial MT" w:hAnsi="Verdana" w:cs="Arial"/>
          <w:spacing w:val="1"/>
          <w:lang w:val="es-ES"/>
        </w:rPr>
        <w:t xml:space="preserve"> </w:t>
      </w:r>
      <w:r w:rsidRPr="00E0405E">
        <w:rPr>
          <w:rFonts w:ascii="Verdana" w:eastAsia="Arial MT" w:hAnsi="Verdana" w:cs="Arial"/>
          <w:lang w:val="es-ES"/>
        </w:rPr>
        <w:t>indeterminados,</w:t>
      </w:r>
      <w:r w:rsidRPr="00E0405E">
        <w:rPr>
          <w:rFonts w:ascii="Verdana" w:eastAsia="Arial MT" w:hAnsi="Verdana" w:cs="Arial"/>
          <w:spacing w:val="-4"/>
          <w:lang w:val="es-ES"/>
        </w:rPr>
        <w:t xml:space="preserve"> </w:t>
      </w:r>
      <w:r w:rsidRPr="00E0405E">
        <w:rPr>
          <w:rFonts w:ascii="Verdana" w:eastAsia="Arial MT" w:hAnsi="Verdana" w:cs="Arial"/>
          <w:lang w:val="es-ES"/>
        </w:rPr>
        <w:t>adquiriendo</w:t>
      </w:r>
      <w:r w:rsidRPr="00E0405E">
        <w:rPr>
          <w:rFonts w:ascii="Verdana" w:eastAsia="Arial MT" w:hAnsi="Verdana" w:cs="Arial"/>
          <w:spacing w:val="-4"/>
          <w:lang w:val="es-ES"/>
        </w:rPr>
        <w:t xml:space="preserve"> </w:t>
      </w:r>
      <w:r w:rsidRPr="00E0405E">
        <w:rPr>
          <w:rFonts w:ascii="Verdana" w:eastAsia="Arial MT" w:hAnsi="Verdana" w:cs="Arial"/>
          <w:lang w:val="es-ES"/>
        </w:rPr>
        <w:t>un</w:t>
      </w:r>
      <w:r w:rsidRPr="00E0405E">
        <w:rPr>
          <w:rFonts w:ascii="Verdana" w:eastAsia="Arial MT" w:hAnsi="Verdana" w:cs="Arial"/>
          <w:spacing w:val="-4"/>
          <w:lang w:val="es-ES"/>
        </w:rPr>
        <w:t xml:space="preserve"> </w:t>
      </w:r>
      <w:r w:rsidRPr="00E0405E">
        <w:rPr>
          <w:rFonts w:ascii="Verdana" w:eastAsia="Arial MT" w:hAnsi="Verdana" w:cs="Arial"/>
          <w:lang w:val="es-ES"/>
        </w:rPr>
        <w:t>cariz</w:t>
      </w:r>
      <w:r w:rsidRPr="00E0405E">
        <w:rPr>
          <w:rFonts w:ascii="Verdana" w:eastAsia="Arial MT" w:hAnsi="Verdana" w:cs="Arial"/>
          <w:spacing w:val="-4"/>
          <w:lang w:val="es-ES"/>
        </w:rPr>
        <w:t xml:space="preserve"> </w:t>
      </w:r>
      <w:r w:rsidRPr="00E0405E">
        <w:rPr>
          <w:rFonts w:ascii="Verdana" w:eastAsia="Arial MT" w:hAnsi="Verdana" w:cs="Arial"/>
          <w:lang w:val="es-ES"/>
        </w:rPr>
        <w:t>subjetivo,</w:t>
      </w:r>
      <w:r w:rsidRPr="00E0405E">
        <w:rPr>
          <w:rFonts w:ascii="Verdana" w:eastAsia="Arial MT" w:hAnsi="Verdana" w:cs="Arial"/>
          <w:spacing w:val="-3"/>
          <w:lang w:val="es-ES"/>
        </w:rPr>
        <w:t xml:space="preserve"> </w:t>
      </w:r>
      <w:r w:rsidRPr="00E0405E">
        <w:rPr>
          <w:rFonts w:ascii="Verdana" w:eastAsia="Arial MT" w:hAnsi="Verdana" w:cs="Arial"/>
          <w:lang w:val="es-ES"/>
        </w:rPr>
        <w:t>según</w:t>
      </w:r>
      <w:r w:rsidRPr="00E0405E">
        <w:rPr>
          <w:rFonts w:ascii="Verdana" w:eastAsia="Arial MT" w:hAnsi="Verdana" w:cs="Arial"/>
          <w:spacing w:val="-4"/>
          <w:lang w:val="es-ES"/>
        </w:rPr>
        <w:t xml:space="preserve"> </w:t>
      </w:r>
      <w:r w:rsidRPr="00E0405E">
        <w:rPr>
          <w:rFonts w:ascii="Verdana" w:eastAsia="Arial MT" w:hAnsi="Verdana" w:cs="Arial"/>
          <w:lang w:val="es-ES"/>
        </w:rPr>
        <w:t>el</w:t>
      </w:r>
      <w:r w:rsidRPr="00E0405E">
        <w:rPr>
          <w:rFonts w:ascii="Verdana" w:eastAsia="Arial MT" w:hAnsi="Verdana" w:cs="Arial"/>
          <w:spacing w:val="-4"/>
          <w:lang w:val="es-ES"/>
        </w:rPr>
        <w:t xml:space="preserve"> </w:t>
      </w:r>
      <w:r w:rsidRPr="00E0405E">
        <w:rPr>
          <w:rFonts w:ascii="Verdana" w:eastAsia="Arial MT" w:hAnsi="Verdana" w:cs="Arial"/>
          <w:lang w:val="es-ES"/>
        </w:rPr>
        <w:t>parecer</w:t>
      </w:r>
      <w:r w:rsidRPr="00E0405E">
        <w:rPr>
          <w:rFonts w:ascii="Verdana" w:eastAsia="Arial MT" w:hAnsi="Verdana" w:cs="Arial"/>
          <w:spacing w:val="-4"/>
          <w:lang w:val="es-ES"/>
        </w:rPr>
        <w:t xml:space="preserve"> </w:t>
      </w:r>
      <w:r w:rsidRPr="00E0405E">
        <w:rPr>
          <w:rFonts w:ascii="Verdana" w:eastAsia="Arial MT" w:hAnsi="Verdana" w:cs="Arial"/>
          <w:lang w:val="es-ES"/>
        </w:rPr>
        <w:t>o</w:t>
      </w:r>
      <w:r w:rsidRPr="00E0405E">
        <w:rPr>
          <w:rFonts w:ascii="Verdana" w:eastAsia="Arial MT" w:hAnsi="Verdana" w:cs="Arial"/>
          <w:spacing w:val="-3"/>
          <w:lang w:val="es-ES"/>
        </w:rPr>
        <w:t xml:space="preserve"> </w:t>
      </w:r>
      <w:r w:rsidRPr="00E0405E">
        <w:rPr>
          <w:rFonts w:ascii="Verdana" w:eastAsia="Arial MT" w:hAnsi="Verdana" w:cs="Arial"/>
          <w:lang w:val="es-ES"/>
        </w:rPr>
        <w:t>el</w:t>
      </w:r>
      <w:r w:rsidRPr="00E0405E">
        <w:rPr>
          <w:rFonts w:ascii="Verdana" w:eastAsia="Arial MT" w:hAnsi="Verdana" w:cs="Arial"/>
          <w:spacing w:val="-4"/>
          <w:lang w:val="es-ES"/>
        </w:rPr>
        <w:t xml:space="preserve"> </w:t>
      </w:r>
      <w:r w:rsidRPr="00E0405E">
        <w:rPr>
          <w:rFonts w:ascii="Verdana" w:eastAsia="Arial MT" w:hAnsi="Verdana" w:cs="Arial"/>
          <w:lang w:val="es-ES"/>
        </w:rPr>
        <w:t>sentido</w:t>
      </w:r>
      <w:r w:rsidRPr="00E0405E">
        <w:rPr>
          <w:rFonts w:ascii="Verdana" w:eastAsia="Arial MT" w:hAnsi="Verdana" w:cs="Arial"/>
          <w:spacing w:val="-4"/>
          <w:lang w:val="es-ES"/>
        </w:rPr>
        <w:t xml:space="preserve"> </w:t>
      </w:r>
      <w:r w:rsidRPr="00E0405E">
        <w:rPr>
          <w:rFonts w:ascii="Verdana" w:eastAsia="Arial MT" w:hAnsi="Verdana" w:cs="Arial"/>
          <w:lang w:val="es-ES"/>
        </w:rPr>
        <w:t>común</w:t>
      </w:r>
      <w:r w:rsidRPr="00E0405E">
        <w:rPr>
          <w:rFonts w:ascii="Verdana" w:eastAsia="Arial MT" w:hAnsi="Verdana" w:cs="Arial"/>
          <w:spacing w:val="-4"/>
          <w:lang w:val="es-ES"/>
        </w:rPr>
        <w:t xml:space="preserve"> </w:t>
      </w:r>
      <w:r w:rsidRPr="00E0405E">
        <w:rPr>
          <w:rFonts w:ascii="Verdana" w:eastAsia="Arial MT" w:hAnsi="Verdana" w:cs="Arial"/>
          <w:lang w:val="es-ES"/>
        </w:rPr>
        <w:t>de los operadores jurídicos, poniendo en riesgo principios como la igualdad, el debido</w:t>
      </w:r>
      <w:r w:rsidRPr="00E0405E">
        <w:rPr>
          <w:rFonts w:ascii="Verdana" w:eastAsia="Arial MT" w:hAnsi="Verdana" w:cs="Arial"/>
          <w:spacing w:val="1"/>
          <w:lang w:val="es-ES"/>
        </w:rPr>
        <w:t xml:space="preserve"> </w:t>
      </w:r>
      <w:r w:rsidRPr="00E0405E">
        <w:rPr>
          <w:rFonts w:ascii="Verdana" w:eastAsia="Arial MT" w:hAnsi="Verdana" w:cs="Arial"/>
          <w:lang w:val="es-ES"/>
        </w:rPr>
        <w:t>proceso,</w:t>
      </w:r>
      <w:r w:rsidRPr="00E0405E">
        <w:rPr>
          <w:rFonts w:ascii="Verdana" w:eastAsia="Arial MT" w:hAnsi="Verdana" w:cs="Arial"/>
          <w:spacing w:val="-11"/>
          <w:lang w:val="es-ES"/>
        </w:rPr>
        <w:t xml:space="preserve"> </w:t>
      </w:r>
      <w:r w:rsidRPr="00E0405E">
        <w:rPr>
          <w:rFonts w:ascii="Verdana" w:eastAsia="Arial MT" w:hAnsi="Verdana" w:cs="Arial"/>
          <w:lang w:val="es-ES"/>
        </w:rPr>
        <w:t>la</w:t>
      </w:r>
      <w:r w:rsidRPr="00E0405E">
        <w:rPr>
          <w:rFonts w:ascii="Verdana" w:eastAsia="Arial MT" w:hAnsi="Verdana" w:cs="Arial"/>
          <w:spacing w:val="-12"/>
          <w:lang w:val="es-ES"/>
        </w:rPr>
        <w:t xml:space="preserve"> </w:t>
      </w:r>
      <w:r w:rsidRPr="00E0405E">
        <w:rPr>
          <w:rFonts w:ascii="Verdana" w:eastAsia="Arial MT" w:hAnsi="Verdana" w:cs="Arial"/>
          <w:lang w:val="es-ES"/>
        </w:rPr>
        <w:t>libre</w:t>
      </w:r>
      <w:r w:rsidRPr="00E0405E">
        <w:rPr>
          <w:rFonts w:ascii="Verdana" w:eastAsia="Arial MT" w:hAnsi="Verdana" w:cs="Arial"/>
          <w:spacing w:val="-11"/>
          <w:lang w:val="es-ES"/>
        </w:rPr>
        <w:t xml:space="preserve"> </w:t>
      </w:r>
      <w:r w:rsidRPr="00E0405E">
        <w:rPr>
          <w:rFonts w:ascii="Verdana" w:eastAsia="Arial MT" w:hAnsi="Verdana" w:cs="Arial"/>
          <w:lang w:val="es-ES"/>
        </w:rPr>
        <w:t>concurrencia</w:t>
      </w:r>
      <w:r w:rsidRPr="00E0405E">
        <w:rPr>
          <w:rFonts w:ascii="Verdana" w:eastAsia="Arial MT" w:hAnsi="Verdana" w:cs="Arial"/>
          <w:spacing w:val="-12"/>
          <w:lang w:val="es-ES"/>
        </w:rPr>
        <w:t xml:space="preserve"> </w:t>
      </w:r>
      <w:r w:rsidRPr="00E0405E">
        <w:rPr>
          <w:rFonts w:ascii="Verdana" w:eastAsia="Arial MT" w:hAnsi="Verdana" w:cs="Arial"/>
          <w:lang w:val="es-ES"/>
        </w:rPr>
        <w:t>y</w:t>
      </w:r>
      <w:r w:rsidRPr="00E0405E">
        <w:rPr>
          <w:rFonts w:ascii="Verdana" w:eastAsia="Arial MT" w:hAnsi="Verdana" w:cs="Arial"/>
          <w:spacing w:val="-12"/>
          <w:lang w:val="es-ES"/>
        </w:rPr>
        <w:t xml:space="preserve"> </w:t>
      </w:r>
      <w:r w:rsidRPr="00E0405E">
        <w:rPr>
          <w:rFonts w:ascii="Verdana" w:eastAsia="Arial MT" w:hAnsi="Verdana" w:cs="Arial"/>
          <w:lang w:val="es-ES"/>
        </w:rPr>
        <w:t>el</w:t>
      </w:r>
      <w:r w:rsidRPr="00E0405E">
        <w:rPr>
          <w:rFonts w:ascii="Verdana" w:eastAsia="Arial MT" w:hAnsi="Verdana" w:cs="Arial"/>
          <w:spacing w:val="-11"/>
          <w:lang w:val="es-ES"/>
        </w:rPr>
        <w:t xml:space="preserve"> </w:t>
      </w:r>
      <w:r w:rsidRPr="00E0405E">
        <w:rPr>
          <w:rFonts w:ascii="Verdana" w:eastAsia="Arial MT" w:hAnsi="Verdana" w:cs="Arial"/>
          <w:lang w:val="es-ES"/>
        </w:rPr>
        <w:t>ejercicio</w:t>
      </w:r>
      <w:r w:rsidRPr="00E0405E">
        <w:rPr>
          <w:rFonts w:ascii="Verdana" w:eastAsia="Arial MT" w:hAnsi="Verdana" w:cs="Arial"/>
          <w:spacing w:val="-11"/>
          <w:lang w:val="es-ES"/>
        </w:rPr>
        <w:t xml:space="preserve"> </w:t>
      </w:r>
      <w:r w:rsidRPr="00E0405E">
        <w:rPr>
          <w:rFonts w:ascii="Verdana" w:eastAsia="Arial MT" w:hAnsi="Verdana" w:cs="Arial"/>
          <w:lang w:val="es-ES"/>
        </w:rPr>
        <w:t>de</w:t>
      </w:r>
      <w:r w:rsidRPr="00E0405E">
        <w:rPr>
          <w:rFonts w:ascii="Verdana" w:eastAsia="Arial MT" w:hAnsi="Verdana" w:cs="Arial"/>
          <w:spacing w:val="-12"/>
          <w:lang w:val="es-ES"/>
        </w:rPr>
        <w:t xml:space="preserve"> </w:t>
      </w:r>
      <w:r w:rsidRPr="00E0405E">
        <w:rPr>
          <w:rFonts w:ascii="Verdana" w:eastAsia="Arial MT" w:hAnsi="Verdana" w:cs="Arial"/>
          <w:lang w:val="es-ES"/>
        </w:rPr>
        <w:t>la</w:t>
      </w:r>
      <w:r w:rsidRPr="00E0405E">
        <w:rPr>
          <w:rFonts w:ascii="Verdana" w:eastAsia="Arial MT" w:hAnsi="Verdana" w:cs="Arial"/>
          <w:spacing w:val="-12"/>
          <w:lang w:val="es-ES"/>
        </w:rPr>
        <w:t xml:space="preserve"> </w:t>
      </w:r>
      <w:r w:rsidRPr="00E0405E">
        <w:rPr>
          <w:rFonts w:ascii="Verdana" w:eastAsia="Arial MT" w:hAnsi="Verdana" w:cs="Arial"/>
          <w:lang w:val="es-ES"/>
        </w:rPr>
        <w:t>profesión</w:t>
      </w:r>
      <w:r w:rsidRPr="00E0405E">
        <w:rPr>
          <w:rFonts w:ascii="Verdana" w:eastAsia="Arial MT" w:hAnsi="Verdana" w:cs="Arial"/>
          <w:spacing w:val="-11"/>
          <w:lang w:val="es-ES"/>
        </w:rPr>
        <w:t xml:space="preserve"> </w:t>
      </w:r>
      <w:r w:rsidRPr="00E0405E">
        <w:rPr>
          <w:rFonts w:ascii="Verdana" w:eastAsia="Arial MT" w:hAnsi="Verdana" w:cs="Arial"/>
          <w:lang w:val="es-ES"/>
        </w:rPr>
        <w:t>u</w:t>
      </w:r>
      <w:r w:rsidRPr="00E0405E">
        <w:rPr>
          <w:rFonts w:ascii="Verdana" w:eastAsia="Arial MT" w:hAnsi="Verdana" w:cs="Arial"/>
          <w:spacing w:val="-11"/>
          <w:lang w:val="es-ES"/>
        </w:rPr>
        <w:t xml:space="preserve"> </w:t>
      </w:r>
      <w:r w:rsidRPr="00E0405E">
        <w:rPr>
          <w:rFonts w:ascii="Verdana" w:eastAsia="Arial MT" w:hAnsi="Verdana" w:cs="Arial"/>
          <w:lang w:val="es-ES"/>
        </w:rPr>
        <w:t>oficio.</w:t>
      </w:r>
      <w:r w:rsidRPr="00E0405E">
        <w:rPr>
          <w:rFonts w:ascii="Verdana" w:eastAsia="Arial MT" w:hAnsi="Verdana" w:cs="Arial"/>
          <w:spacing w:val="-11"/>
          <w:lang w:val="es-ES"/>
        </w:rPr>
        <w:t xml:space="preserve"> </w:t>
      </w:r>
      <w:r w:rsidRPr="00E0405E">
        <w:rPr>
          <w:rFonts w:ascii="Verdana" w:eastAsia="Arial MT" w:hAnsi="Verdana" w:cs="Arial"/>
          <w:lang w:val="es-ES"/>
        </w:rPr>
        <w:t>Tal</w:t>
      </w:r>
      <w:r w:rsidRPr="00E0405E">
        <w:rPr>
          <w:rFonts w:ascii="Verdana" w:eastAsia="Arial MT" w:hAnsi="Verdana" w:cs="Arial"/>
          <w:spacing w:val="-11"/>
          <w:lang w:val="es-ES"/>
        </w:rPr>
        <w:t xml:space="preserve"> </w:t>
      </w:r>
      <w:r w:rsidRPr="00E0405E">
        <w:rPr>
          <w:rFonts w:ascii="Verdana" w:eastAsia="Arial MT" w:hAnsi="Verdana" w:cs="Arial"/>
          <w:lang w:val="es-ES"/>
        </w:rPr>
        <w:t>ha</w:t>
      </w:r>
      <w:r w:rsidRPr="00E0405E">
        <w:rPr>
          <w:rFonts w:ascii="Verdana" w:eastAsia="Arial MT" w:hAnsi="Verdana" w:cs="Arial"/>
          <w:spacing w:val="-12"/>
          <w:lang w:val="es-ES"/>
        </w:rPr>
        <w:t xml:space="preserve"> </w:t>
      </w:r>
      <w:r w:rsidRPr="00E0405E">
        <w:rPr>
          <w:rFonts w:ascii="Verdana" w:eastAsia="Arial MT" w:hAnsi="Verdana" w:cs="Arial"/>
          <w:lang w:val="es-ES"/>
        </w:rPr>
        <w:t>sido</w:t>
      </w:r>
      <w:r w:rsidRPr="00E0405E">
        <w:rPr>
          <w:rFonts w:ascii="Verdana" w:eastAsia="Arial MT" w:hAnsi="Verdana" w:cs="Arial"/>
          <w:spacing w:val="-12"/>
          <w:lang w:val="es-ES"/>
        </w:rPr>
        <w:t xml:space="preserve"> </w:t>
      </w:r>
      <w:r w:rsidRPr="00E0405E">
        <w:rPr>
          <w:rFonts w:ascii="Verdana" w:eastAsia="Arial MT" w:hAnsi="Verdana" w:cs="Arial"/>
          <w:lang w:val="es-ES"/>
        </w:rPr>
        <w:t>la</w:t>
      </w:r>
      <w:r w:rsidRPr="00E0405E">
        <w:rPr>
          <w:rFonts w:ascii="Verdana" w:eastAsia="Arial MT" w:hAnsi="Verdana" w:cs="Arial"/>
          <w:spacing w:val="-11"/>
          <w:lang w:val="es-ES"/>
        </w:rPr>
        <w:t xml:space="preserve"> </w:t>
      </w:r>
      <w:r w:rsidRPr="00E0405E">
        <w:rPr>
          <w:rFonts w:ascii="Verdana" w:eastAsia="Arial MT" w:hAnsi="Verdana" w:cs="Arial"/>
          <w:lang w:val="es-ES"/>
        </w:rPr>
        <w:t xml:space="preserve">postura </w:t>
      </w:r>
      <w:r w:rsidRPr="00E0405E">
        <w:rPr>
          <w:rFonts w:ascii="Verdana" w:eastAsia="Arial MT" w:hAnsi="Verdana" w:cs="Arial"/>
          <w:spacing w:val="-59"/>
          <w:lang w:val="es-ES"/>
        </w:rPr>
        <w:t>al</w:t>
      </w:r>
      <w:r w:rsidRPr="00E0405E">
        <w:rPr>
          <w:rFonts w:ascii="Verdana" w:eastAsia="Arial MT" w:hAnsi="Verdana" w:cs="Arial"/>
          <w:lang w:val="es-ES"/>
        </w:rPr>
        <w:t xml:space="preserve"> interior de la jurisprudencia, tanto de la Corte Constitucional como de la Sección</w:t>
      </w:r>
      <w:r w:rsidRPr="00E0405E">
        <w:rPr>
          <w:rFonts w:ascii="Verdana" w:eastAsia="Arial MT" w:hAnsi="Verdana" w:cs="Arial"/>
          <w:spacing w:val="1"/>
          <w:lang w:val="es-ES"/>
        </w:rPr>
        <w:t xml:space="preserve"> </w:t>
      </w:r>
      <w:r w:rsidRPr="00E0405E">
        <w:rPr>
          <w:rFonts w:ascii="Verdana" w:eastAsia="Arial MT" w:hAnsi="Verdana" w:cs="Arial"/>
          <w:lang w:val="es-ES"/>
        </w:rPr>
        <w:t>Tercera</w:t>
      </w:r>
      <w:r w:rsidRPr="00E0405E">
        <w:rPr>
          <w:rFonts w:ascii="Verdana" w:eastAsia="Arial MT" w:hAnsi="Verdana" w:cs="Arial"/>
          <w:spacing w:val="-2"/>
          <w:lang w:val="es-ES"/>
        </w:rPr>
        <w:t xml:space="preserve"> </w:t>
      </w:r>
      <w:r w:rsidRPr="00E0405E">
        <w:rPr>
          <w:rFonts w:ascii="Verdana" w:eastAsia="Arial MT" w:hAnsi="Verdana" w:cs="Arial"/>
          <w:lang w:val="es-ES"/>
        </w:rPr>
        <w:t>del</w:t>
      </w:r>
      <w:r w:rsidRPr="00E0405E">
        <w:rPr>
          <w:rFonts w:ascii="Verdana" w:eastAsia="Arial MT" w:hAnsi="Verdana" w:cs="Arial"/>
          <w:spacing w:val="-1"/>
          <w:lang w:val="es-ES"/>
        </w:rPr>
        <w:t xml:space="preserve"> </w:t>
      </w:r>
      <w:r w:rsidRPr="00E0405E">
        <w:rPr>
          <w:rFonts w:ascii="Verdana" w:eastAsia="Arial MT" w:hAnsi="Verdana" w:cs="Arial"/>
          <w:lang w:val="es-ES"/>
        </w:rPr>
        <w:t>Consejo</w:t>
      </w:r>
      <w:r w:rsidRPr="00E0405E">
        <w:rPr>
          <w:rFonts w:ascii="Verdana" w:eastAsia="Arial MT" w:hAnsi="Verdana" w:cs="Arial"/>
          <w:spacing w:val="-1"/>
          <w:lang w:val="es-ES"/>
        </w:rPr>
        <w:t xml:space="preserve"> </w:t>
      </w:r>
      <w:r w:rsidRPr="00E0405E">
        <w:rPr>
          <w:rFonts w:ascii="Verdana" w:eastAsia="Arial MT" w:hAnsi="Verdana" w:cs="Arial"/>
          <w:lang w:val="es-ES"/>
        </w:rPr>
        <w:t>de</w:t>
      </w:r>
      <w:r w:rsidRPr="00E0405E">
        <w:rPr>
          <w:rFonts w:ascii="Verdana" w:eastAsia="Arial MT" w:hAnsi="Verdana" w:cs="Arial"/>
          <w:spacing w:val="-1"/>
          <w:lang w:val="es-ES"/>
        </w:rPr>
        <w:t xml:space="preserve"> </w:t>
      </w:r>
      <w:r w:rsidRPr="00E0405E">
        <w:rPr>
          <w:rFonts w:ascii="Verdana" w:eastAsia="Arial MT" w:hAnsi="Verdana" w:cs="Arial"/>
          <w:lang w:val="es-ES"/>
        </w:rPr>
        <w:t>Estado.</w:t>
      </w:r>
    </w:p>
    <w:p w14:paraId="1DFC00FB" w14:textId="787B6F60" w:rsidR="00542D0E" w:rsidRPr="00E0405E" w:rsidRDefault="00542D0E" w:rsidP="00542D0E">
      <w:pPr>
        <w:widowControl w:val="0"/>
        <w:autoSpaceDE w:val="0"/>
        <w:autoSpaceDN w:val="0"/>
        <w:spacing w:before="120" w:after="0" w:line="276" w:lineRule="auto"/>
        <w:ind w:right="68" w:firstLine="820"/>
        <w:jc w:val="both"/>
        <w:rPr>
          <w:rFonts w:ascii="Verdana" w:eastAsia="Arial MT" w:hAnsi="Verdana" w:cs="Arial"/>
          <w:lang w:val="es-ES"/>
        </w:rPr>
      </w:pPr>
      <w:r w:rsidRPr="00E0405E">
        <w:rPr>
          <w:rFonts w:ascii="Verdana" w:eastAsia="Arial MT" w:hAnsi="Verdana" w:cs="Arial"/>
          <w:lang w:val="es-ES"/>
        </w:rPr>
        <w:t>En</w:t>
      </w:r>
      <w:r w:rsidRPr="00E0405E">
        <w:rPr>
          <w:rFonts w:ascii="Verdana" w:eastAsia="Arial MT" w:hAnsi="Verdana" w:cs="Arial"/>
          <w:spacing w:val="-11"/>
          <w:lang w:val="es-ES"/>
        </w:rPr>
        <w:t xml:space="preserve"> </w:t>
      </w:r>
      <w:r w:rsidRPr="00E0405E">
        <w:rPr>
          <w:rFonts w:ascii="Verdana" w:eastAsia="Arial MT" w:hAnsi="Verdana" w:cs="Arial"/>
          <w:lang w:val="es-ES"/>
        </w:rPr>
        <w:t>efecto,</w:t>
      </w:r>
      <w:r w:rsidRPr="00E0405E">
        <w:rPr>
          <w:rFonts w:ascii="Verdana" w:eastAsia="Arial MT" w:hAnsi="Verdana" w:cs="Arial"/>
          <w:spacing w:val="-10"/>
          <w:lang w:val="es-ES"/>
        </w:rPr>
        <w:t xml:space="preserve"> </w:t>
      </w:r>
      <w:r w:rsidRPr="00E0405E">
        <w:rPr>
          <w:rFonts w:ascii="Verdana" w:eastAsia="Arial MT" w:hAnsi="Verdana" w:cs="Arial"/>
          <w:lang w:val="es-ES"/>
        </w:rPr>
        <w:t>el</w:t>
      </w:r>
      <w:r w:rsidRPr="00E0405E">
        <w:rPr>
          <w:rFonts w:ascii="Verdana" w:eastAsia="Arial MT" w:hAnsi="Verdana" w:cs="Arial"/>
          <w:spacing w:val="-10"/>
          <w:lang w:val="es-ES"/>
        </w:rPr>
        <w:t xml:space="preserve"> </w:t>
      </w:r>
      <w:r w:rsidRPr="00E0405E">
        <w:rPr>
          <w:rFonts w:ascii="Verdana" w:eastAsia="Arial MT" w:hAnsi="Verdana" w:cs="Arial"/>
          <w:lang w:val="es-ES"/>
        </w:rPr>
        <w:t>máximo</w:t>
      </w:r>
      <w:r w:rsidRPr="00E0405E">
        <w:rPr>
          <w:rFonts w:ascii="Verdana" w:eastAsia="Arial MT" w:hAnsi="Verdana" w:cs="Arial"/>
          <w:spacing w:val="-10"/>
          <w:lang w:val="es-ES"/>
        </w:rPr>
        <w:t xml:space="preserve"> </w:t>
      </w:r>
      <w:r w:rsidRPr="00E0405E">
        <w:rPr>
          <w:rFonts w:ascii="Verdana" w:eastAsia="Arial MT" w:hAnsi="Verdana" w:cs="Arial"/>
          <w:lang w:val="es-ES"/>
        </w:rPr>
        <w:t>tribunal</w:t>
      </w:r>
      <w:r w:rsidRPr="00E0405E">
        <w:rPr>
          <w:rFonts w:ascii="Verdana" w:eastAsia="Arial MT" w:hAnsi="Verdana" w:cs="Arial"/>
          <w:spacing w:val="-9"/>
          <w:lang w:val="es-ES"/>
        </w:rPr>
        <w:t xml:space="preserve"> </w:t>
      </w:r>
      <w:r w:rsidRPr="00E0405E">
        <w:rPr>
          <w:rFonts w:ascii="Verdana" w:eastAsia="Arial MT" w:hAnsi="Verdana" w:cs="Arial"/>
          <w:lang w:val="es-ES"/>
        </w:rPr>
        <w:t>constitucional</w:t>
      </w:r>
      <w:r w:rsidRPr="00E0405E">
        <w:rPr>
          <w:rFonts w:ascii="Verdana" w:eastAsia="Arial MT" w:hAnsi="Verdana" w:cs="Arial"/>
          <w:spacing w:val="-11"/>
          <w:lang w:val="es-ES"/>
        </w:rPr>
        <w:t xml:space="preserve"> </w:t>
      </w:r>
      <w:r w:rsidRPr="00E0405E">
        <w:rPr>
          <w:rFonts w:ascii="Verdana" w:eastAsia="Arial MT" w:hAnsi="Verdana" w:cs="Arial"/>
          <w:lang w:val="es-ES"/>
        </w:rPr>
        <w:t>ha</w:t>
      </w:r>
      <w:r w:rsidRPr="00E0405E">
        <w:rPr>
          <w:rFonts w:ascii="Verdana" w:eastAsia="Arial MT" w:hAnsi="Verdana" w:cs="Arial"/>
          <w:spacing w:val="-10"/>
          <w:lang w:val="es-ES"/>
        </w:rPr>
        <w:t xml:space="preserve"> </w:t>
      </w:r>
      <w:r w:rsidRPr="00E0405E">
        <w:rPr>
          <w:rFonts w:ascii="Verdana" w:eastAsia="Arial MT" w:hAnsi="Verdana" w:cs="Arial"/>
          <w:lang w:val="es-ES"/>
        </w:rPr>
        <w:t>indicado</w:t>
      </w:r>
      <w:r w:rsidRPr="00E0405E">
        <w:rPr>
          <w:rFonts w:ascii="Verdana" w:eastAsia="Arial MT" w:hAnsi="Verdana" w:cs="Arial"/>
          <w:spacing w:val="-10"/>
          <w:lang w:val="es-ES"/>
        </w:rPr>
        <w:t xml:space="preserve"> </w:t>
      </w:r>
      <w:r w:rsidRPr="00E0405E">
        <w:rPr>
          <w:rFonts w:ascii="Verdana" w:eastAsia="Arial MT" w:hAnsi="Verdana" w:cs="Arial"/>
          <w:lang w:val="es-ES"/>
        </w:rPr>
        <w:t>que,</w:t>
      </w:r>
      <w:r w:rsidRPr="00E0405E">
        <w:rPr>
          <w:rFonts w:ascii="Verdana" w:eastAsia="Arial MT" w:hAnsi="Verdana" w:cs="Arial"/>
          <w:spacing w:val="-10"/>
          <w:lang w:val="es-ES"/>
        </w:rPr>
        <w:t xml:space="preserve"> </w:t>
      </w:r>
      <w:r w:rsidRPr="00E0405E">
        <w:rPr>
          <w:rFonts w:ascii="Verdana" w:eastAsia="Arial MT" w:hAnsi="Verdana" w:cs="Arial"/>
          <w:lang w:val="es-ES"/>
        </w:rPr>
        <w:t>al</w:t>
      </w:r>
      <w:r w:rsidRPr="00E0405E">
        <w:rPr>
          <w:rFonts w:ascii="Verdana" w:eastAsia="Arial MT" w:hAnsi="Verdana" w:cs="Arial"/>
          <w:spacing w:val="-10"/>
          <w:lang w:val="es-ES"/>
        </w:rPr>
        <w:t xml:space="preserve"> </w:t>
      </w:r>
      <w:r w:rsidRPr="00E0405E">
        <w:rPr>
          <w:rFonts w:ascii="Verdana" w:eastAsia="Arial MT" w:hAnsi="Verdana" w:cs="Arial"/>
          <w:lang w:val="es-ES"/>
        </w:rPr>
        <w:t>tratar</w:t>
      </w:r>
      <w:r w:rsidRPr="00E0405E">
        <w:rPr>
          <w:rFonts w:ascii="Verdana" w:eastAsia="Arial MT" w:hAnsi="Verdana" w:cs="Arial"/>
          <w:spacing w:val="-10"/>
          <w:lang w:val="es-ES"/>
        </w:rPr>
        <w:t xml:space="preserve"> </w:t>
      </w:r>
      <w:r w:rsidRPr="00E0405E">
        <w:rPr>
          <w:rFonts w:ascii="Verdana" w:eastAsia="Arial MT" w:hAnsi="Verdana" w:cs="Arial"/>
          <w:lang w:val="es-ES"/>
        </w:rPr>
        <w:t>de</w:t>
      </w:r>
      <w:r w:rsidRPr="00E0405E">
        <w:rPr>
          <w:rFonts w:ascii="Verdana" w:eastAsia="Arial MT" w:hAnsi="Verdana" w:cs="Arial"/>
          <w:spacing w:val="-10"/>
          <w:lang w:val="es-ES"/>
        </w:rPr>
        <w:t xml:space="preserve"> </w:t>
      </w:r>
      <w:r w:rsidRPr="00E0405E">
        <w:rPr>
          <w:rFonts w:ascii="Verdana" w:eastAsia="Arial MT" w:hAnsi="Verdana" w:cs="Arial"/>
          <w:lang w:val="es-ES"/>
        </w:rPr>
        <w:t xml:space="preserve">precisar </w:t>
      </w:r>
      <w:r w:rsidR="00387D28" w:rsidRPr="00E0405E">
        <w:rPr>
          <w:rFonts w:ascii="Verdana" w:eastAsia="Arial MT" w:hAnsi="Verdana" w:cs="Arial"/>
          <w:lang w:val="es-ES"/>
        </w:rPr>
        <w:t xml:space="preserve">el </w:t>
      </w:r>
      <w:r w:rsidRPr="00E0405E">
        <w:rPr>
          <w:rFonts w:ascii="Verdana" w:eastAsia="Arial MT" w:hAnsi="Verdana" w:cs="Arial"/>
          <w:lang w:val="es-ES"/>
        </w:rPr>
        <w:t>sentido</w:t>
      </w:r>
      <w:r w:rsidRPr="00E0405E">
        <w:rPr>
          <w:rFonts w:ascii="Verdana" w:eastAsia="Arial MT" w:hAnsi="Verdana" w:cs="Arial"/>
          <w:spacing w:val="-6"/>
          <w:lang w:val="es-ES"/>
        </w:rPr>
        <w:t xml:space="preserve"> </w:t>
      </w:r>
      <w:r w:rsidRPr="00E0405E">
        <w:rPr>
          <w:rFonts w:ascii="Verdana" w:eastAsia="Arial MT" w:hAnsi="Verdana" w:cs="Arial"/>
          <w:lang w:val="es-ES"/>
        </w:rPr>
        <w:t>de</w:t>
      </w:r>
      <w:r w:rsidRPr="00E0405E">
        <w:rPr>
          <w:rFonts w:ascii="Verdana" w:eastAsia="Arial MT" w:hAnsi="Verdana" w:cs="Arial"/>
          <w:spacing w:val="-5"/>
          <w:lang w:val="es-ES"/>
        </w:rPr>
        <w:t xml:space="preserve"> </w:t>
      </w:r>
      <w:r w:rsidRPr="00E0405E">
        <w:rPr>
          <w:rFonts w:ascii="Verdana" w:eastAsia="Arial MT" w:hAnsi="Verdana" w:cs="Arial"/>
          <w:lang w:val="es-ES"/>
        </w:rPr>
        <w:t>este</w:t>
      </w:r>
      <w:r w:rsidRPr="00E0405E">
        <w:rPr>
          <w:rFonts w:ascii="Verdana" w:eastAsia="Arial MT" w:hAnsi="Verdana" w:cs="Arial"/>
          <w:spacing w:val="-6"/>
          <w:lang w:val="es-ES"/>
        </w:rPr>
        <w:t xml:space="preserve"> </w:t>
      </w:r>
      <w:r w:rsidRPr="00E0405E">
        <w:rPr>
          <w:rFonts w:ascii="Verdana" w:eastAsia="Arial MT" w:hAnsi="Verdana" w:cs="Arial"/>
          <w:lang w:val="es-ES"/>
        </w:rPr>
        <w:t>tipo</w:t>
      </w:r>
      <w:r w:rsidRPr="00E0405E">
        <w:rPr>
          <w:rFonts w:ascii="Verdana" w:eastAsia="Arial MT" w:hAnsi="Verdana" w:cs="Arial"/>
          <w:spacing w:val="-4"/>
          <w:lang w:val="es-ES"/>
        </w:rPr>
        <w:t xml:space="preserve"> </w:t>
      </w:r>
      <w:r w:rsidRPr="00E0405E">
        <w:rPr>
          <w:rFonts w:ascii="Verdana" w:eastAsia="Arial MT" w:hAnsi="Verdana" w:cs="Arial"/>
          <w:lang w:val="es-ES"/>
        </w:rPr>
        <w:t>de</w:t>
      </w:r>
      <w:r w:rsidRPr="00E0405E">
        <w:rPr>
          <w:rFonts w:ascii="Verdana" w:eastAsia="Arial MT" w:hAnsi="Verdana" w:cs="Arial"/>
          <w:spacing w:val="-6"/>
          <w:lang w:val="es-ES"/>
        </w:rPr>
        <w:t xml:space="preserve"> </w:t>
      </w:r>
      <w:r w:rsidRPr="00E0405E">
        <w:rPr>
          <w:rFonts w:ascii="Verdana" w:eastAsia="Arial MT" w:hAnsi="Verdana" w:cs="Arial"/>
          <w:lang w:val="es-ES"/>
        </w:rPr>
        <w:t>normas,</w:t>
      </w:r>
      <w:r w:rsidRPr="00E0405E">
        <w:rPr>
          <w:rFonts w:ascii="Verdana" w:eastAsia="Arial MT" w:hAnsi="Verdana" w:cs="Arial"/>
          <w:spacing w:val="-6"/>
          <w:lang w:val="es-ES"/>
        </w:rPr>
        <w:t xml:space="preserve"> </w:t>
      </w:r>
      <w:r w:rsidRPr="00E0405E">
        <w:rPr>
          <w:rFonts w:ascii="Verdana" w:eastAsia="Arial MT" w:hAnsi="Verdana" w:cs="Arial"/>
          <w:lang w:val="es-ES"/>
        </w:rPr>
        <w:t>“[…]</w:t>
      </w:r>
      <w:r w:rsidRPr="00E0405E">
        <w:rPr>
          <w:rFonts w:ascii="Verdana" w:eastAsia="Arial MT" w:hAnsi="Verdana" w:cs="Arial"/>
          <w:spacing w:val="-5"/>
          <w:lang w:val="es-ES"/>
        </w:rPr>
        <w:t xml:space="preserve"> </w:t>
      </w:r>
      <w:r w:rsidRPr="00E0405E">
        <w:rPr>
          <w:rFonts w:ascii="Verdana" w:eastAsia="Arial MT" w:hAnsi="Verdana" w:cs="Arial"/>
          <w:lang w:val="es-ES"/>
        </w:rPr>
        <w:t>el</w:t>
      </w:r>
      <w:r w:rsidRPr="00E0405E">
        <w:rPr>
          <w:rFonts w:ascii="Verdana" w:eastAsia="Arial MT" w:hAnsi="Verdana" w:cs="Arial"/>
          <w:spacing w:val="-6"/>
          <w:lang w:val="es-ES"/>
        </w:rPr>
        <w:t xml:space="preserve"> </w:t>
      </w:r>
      <w:r w:rsidRPr="00E0405E">
        <w:rPr>
          <w:rFonts w:ascii="Verdana" w:eastAsia="Arial MT" w:hAnsi="Verdana" w:cs="Arial"/>
          <w:lang w:val="es-ES"/>
        </w:rPr>
        <w:t>intérprete</w:t>
      </w:r>
      <w:r w:rsidRPr="00E0405E">
        <w:rPr>
          <w:rFonts w:ascii="Verdana" w:eastAsia="Arial MT" w:hAnsi="Verdana" w:cs="Arial"/>
          <w:spacing w:val="-5"/>
          <w:lang w:val="es-ES"/>
        </w:rPr>
        <w:t xml:space="preserve"> </w:t>
      </w:r>
      <w:r w:rsidRPr="00E0405E">
        <w:rPr>
          <w:rFonts w:ascii="Verdana" w:eastAsia="Arial MT" w:hAnsi="Verdana" w:cs="Arial"/>
          <w:lang w:val="es-ES"/>
        </w:rPr>
        <w:t>de</w:t>
      </w:r>
      <w:r w:rsidRPr="00E0405E">
        <w:rPr>
          <w:rFonts w:ascii="Verdana" w:eastAsia="Arial MT" w:hAnsi="Verdana" w:cs="Arial"/>
          <w:spacing w:val="-6"/>
          <w:lang w:val="es-ES"/>
        </w:rPr>
        <w:t xml:space="preserve"> </w:t>
      </w:r>
      <w:r w:rsidRPr="00E0405E">
        <w:rPr>
          <w:rFonts w:ascii="Verdana" w:eastAsia="Arial MT" w:hAnsi="Verdana" w:cs="Arial"/>
          <w:lang w:val="es-ES"/>
        </w:rPr>
        <w:t>las</w:t>
      </w:r>
      <w:r w:rsidRPr="00E0405E">
        <w:rPr>
          <w:rFonts w:ascii="Verdana" w:eastAsia="Arial MT" w:hAnsi="Verdana" w:cs="Arial"/>
          <w:spacing w:val="-5"/>
          <w:lang w:val="es-ES"/>
        </w:rPr>
        <w:t xml:space="preserve"> </w:t>
      </w:r>
      <w:r w:rsidRPr="00E0405E">
        <w:rPr>
          <w:rFonts w:ascii="Verdana" w:eastAsia="Arial MT" w:hAnsi="Verdana" w:cs="Arial"/>
          <w:lang w:val="es-ES"/>
        </w:rPr>
        <w:t>disposiciones</w:t>
      </w:r>
      <w:r w:rsidRPr="00E0405E">
        <w:rPr>
          <w:rFonts w:ascii="Verdana" w:eastAsia="Arial MT" w:hAnsi="Verdana" w:cs="Arial"/>
          <w:spacing w:val="-5"/>
          <w:lang w:val="es-ES"/>
        </w:rPr>
        <w:t xml:space="preserve"> </w:t>
      </w:r>
      <w:r w:rsidRPr="00E0405E">
        <w:rPr>
          <w:rFonts w:ascii="Verdana" w:eastAsia="Arial MT" w:hAnsi="Verdana" w:cs="Arial"/>
          <w:lang w:val="es-ES"/>
        </w:rPr>
        <w:t>legislativas</w:t>
      </w:r>
      <w:r w:rsidRPr="00E0405E">
        <w:rPr>
          <w:rFonts w:ascii="Verdana" w:eastAsia="Arial MT" w:hAnsi="Verdana" w:cs="Arial"/>
          <w:spacing w:val="-5"/>
          <w:lang w:val="es-ES"/>
        </w:rPr>
        <w:t xml:space="preserve"> </w:t>
      </w:r>
      <w:r w:rsidRPr="00E0405E">
        <w:rPr>
          <w:rFonts w:ascii="Verdana" w:eastAsia="Arial MT" w:hAnsi="Verdana" w:cs="Arial"/>
          <w:lang w:val="es-ES"/>
        </w:rPr>
        <w:t>en</w:t>
      </w:r>
      <w:r w:rsidRPr="00E0405E">
        <w:rPr>
          <w:rFonts w:ascii="Verdana" w:eastAsia="Arial MT" w:hAnsi="Verdana" w:cs="Arial"/>
          <w:spacing w:val="-58"/>
          <w:lang w:val="es-ES"/>
        </w:rPr>
        <w:t xml:space="preserve">    </w:t>
      </w:r>
      <w:r w:rsidRPr="00E0405E">
        <w:rPr>
          <w:rFonts w:ascii="Verdana" w:eastAsia="Arial MT" w:hAnsi="Verdana" w:cs="Arial"/>
          <w:lang w:val="es-ES"/>
        </w:rPr>
        <w:t xml:space="preserve"> la materia ha de ceñirse en la mayor medida posible al tenor literal y gramatical de los</w:t>
      </w:r>
      <w:r w:rsidRPr="00E0405E">
        <w:rPr>
          <w:rFonts w:ascii="Verdana" w:eastAsia="Arial MT" w:hAnsi="Verdana" w:cs="Arial"/>
          <w:spacing w:val="1"/>
          <w:lang w:val="es-ES"/>
        </w:rPr>
        <w:t xml:space="preserve"> </w:t>
      </w:r>
      <w:r w:rsidRPr="00E0405E">
        <w:rPr>
          <w:rFonts w:ascii="Verdana" w:eastAsia="Arial MT" w:hAnsi="Verdana" w:cs="Arial"/>
          <w:lang w:val="es-ES"/>
        </w:rPr>
        <w:t>enunciados</w:t>
      </w:r>
      <w:r w:rsidRPr="00E0405E">
        <w:rPr>
          <w:rFonts w:ascii="Verdana" w:eastAsia="Arial MT" w:hAnsi="Verdana" w:cs="Arial"/>
          <w:spacing w:val="-9"/>
          <w:lang w:val="es-ES"/>
        </w:rPr>
        <w:t xml:space="preserve"> </w:t>
      </w:r>
      <w:r w:rsidRPr="00E0405E">
        <w:rPr>
          <w:rFonts w:ascii="Verdana" w:eastAsia="Arial MT" w:hAnsi="Verdana" w:cs="Arial"/>
          <w:lang w:val="es-ES"/>
        </w:rPr>
        <w:t>normativos,</w:t>
      </w:r>
      <w:r w:rsidRPr="00E0405E">
        <w:rPr>
          <w:rFonts w:ascii="Verdana" w:eastAsia="Arial MT" w:hAnsi="Verdana" w:cs="Arial"/>
          <w:spacing w:val="-9"/>
          <w:lang w:val="es-ES"/>
        </w:rPr>
        <w:t xml:space="preserve"> </w:t>
      </w:r>
      <w:r w:rsidRPr="00E0405E">
        <w:rPr>
          <w:rFonts w:ascii="Verdana" w:eastAsia="Arial MT" w:hAnsi="Verdana" w:cs="Arial"/>
          <w:lang w:val="es-ES"/>
        </w:rPr>
        <w:t>sin</w:t>
      </w:r>
      <w:r w:rsidRPr="00E0405E">
        <w:rPr>
          <w:rFonts w:ascii="Verdana" w:eastAsia="Arial MT" w:hAnsi="Verdana" w:cs="Arial"/>
          <w:spacing w:val="-9"/>
          <w:lang w:val="es-ES"/>
        </w:rPr>
        <w:t xml:space="preserve"> </w:t>
      </w:r>
      <w:r w:rsidRPr="00E0405E">
        <w:rPr>
          <w:rFonts w:ascii="Verdana" w:eastAsia="Arial MT" w:hAnsi="Verdana" w:cs="Arial"/>
          <w:lang w:val="es-ES"/>
        </w:rPr>
        <w:t>que</w:t>
      </w:r>
      <w:r w:rsidRPr="00E0405E">
        <w:rPr>
          <w:rFonts w:ascii="Verdana" w:eastAsia="Arial MT" w:hAnsi="Verdana" w:cs="Arial"/>
          <w:spacing w:val="-8"/>
          <w:lang w:val="es-ES"/>
        </w:rPr>
        <w:t xml:space="preserve"> </w:t>
      </w:r>
      <w:r w:rsidRPr="00E0405E">
        <w:rPr>
          <w:rFonts w:ascii="Verdana" w:eastAsia="Arial MT" w:hAnsi="Verdana" w:cs="Arial"/>
          <w:lang w:val="es-ES"/>
        </w:rPr>
        <w:t>pueda</w:t>
      </w:r>
      <w:r w:rsidRPr="00E0405E">
        <w:rPr>
          <w:rFonts w:ascii="Verdana" w:eastAsia="Arial MT" w:hAnsi="Verdana" w:cs="Arial"/>
          <w:spacing w:val="-9"/>
          <w:lang w:val="es-ES"/>
        </w:rPr>
        <w:t xml:space="preserve"> </w:t>
      </w:r>
      <w:r w:rsidRPr="00E0405E">
        <w:rPr>
          <w:rFonts w:ascii="Verdana" w:eastAsia="Arial MT" w:hAnsi="Verdana" w:cs="Arial"/>
          <w:lang w:val="es-ES"/>
        </w:rPr>
        <w:t>acudir</w:t>
      </w:r>
      <w:r w:rsidRPr="00E0405E">
        <w:rPr>
          <w:rFonts w:ascii="Verdana" w:eastAsia="Arial MT" w:hAnsi="Verdana" w:cs="Arial"/>
          <w:spacing w:val="-9"/>
          <w:lang w:val="es-ES"/>
        </w:rPr>
        <w:t xml:space="preserve"> </w:t>
      </w:r>
      <w:r w:rsidRPr="00E0405E">
        <w:rPr>
          <w:rFonts w:ascii="Verdana" w:eastAsia="Arial MT" w:hAnsi="Verdana" w:cs="Arial"/>
          <w:lang w:val="es-ES"/>
        </w:rPr>
        <w:t>prima</w:t>
      </w:r>
      <w:r w:rsidRPr="00E0405E">
        <w:rPr>
          <w:rFonts w:ascii="Verdana" w:eastAsia="Arial MT" w:hAnsi="Verdana" w:cs="Arial"/>
          <w:spacing w:val="-9"/>
          <w:lang w:val="es-ES"/>
        </w:rPr>
        <w:t xml:space="preserve"> </w:t>
      </w:r>
      <w:r w:rsidRPr="00E0405E">
        <w:rPr>
          <w:rFonts w:ascii="Verdana" w:eastAsia="Arial MT" w:hAnsi="Verdana" w:cs="Arial"/>
          <w:lang w:val="es-ES"/>
        </w:rPr>
        <w:t>facie</w:t>
      </w:r>
      <w:r w:rsidRPr="00E0405E">
        <w:rPr>
          <w:rFonts w:ascii="Verdana" w:eastAsia="Arial MT" w:hAnsi="Verdana" w:cs="Arial"/>
          <w:spacing w:val="-8"/>
          <w:lang w:val="es-ES"/>
        </w:rPr>
        <w:t xml:space="preserve"> </w:t>
      </w:r>
      <w:r w:rsidRPr="00E0405E">
        <w:rPr>
          <w:rFonts w:ascii="Verdana" w:eastAsia="Arial MT" w:hAnsi="Verdana" w:cs="Arial"/>
          <w:lang w:val="es-ES"/>
        </w:rPr>
        <w:t>a</w:t>
      </w:r>
      <w:r w:rsidRPr="00E0405E">
        <w:rPr>
          <w:rFonts w:ascii="Verdana" w:eastAsia="Arial MT" w:hAnsi="Verdana" w:cs="Arial"/>
          <w:spacing w:val="-9"/>
          <w:lang w:val="es-ES"/>
        </w:rPr>
        <w:t xml:space="preserve"> </w:t>
      </w:r>
      <w:r w:rsidRPr="00E0405E">
        <w:rPr>
          <w:rFonts w:ascii="Verdana" w:eastAsia="Arial MT" w:hAnsi="Verdana" w:cs="Arial"/>
          <w:lang w:val="es-ES"/>
        </w:rPr>
        <w:t>criterios</w:t>
      </w:r>
      <w:r w:rsidRPr="00E0405E">
        <w:rPr>
          <w:rFonts w:ascii="Verdana" w:eastAsia="Arial MT" w:hAnsi="Verdana" w:cs="Arial"/>
          <w:spacing w:val="-9"/>
          <w:lang w:val="es-ES"/>
        </w:rPr>
        <w:t xml:space="preserve"> </w:t>
      </w:r>
      <w:r w:rsidRPr="00E0405E">
        <w:rPr>
          <w:rFonts w:ascii="Verdana" w:eastAsia="Arial MT" w:hAnsi="Verdana" w:cs="Arial"/>
          <w:lang w:val="es-ES"/>
        </w:rPr>
        <w:t>interpretativos</w:t>
      </w:r>
      <w:r w:rsidRPr="00E0405E">
        <w:rPr>
          <w:rFonts w:ascii="Verdana" w:eastAsia="Arial MT" w:hAnsi="Verdana" w:cs="Arial"/>
          <w:spacing w:val="-9"/>
          <w:lang w:val="es-ES"/>
        </w:rPr>
        <w:t xml:space="preserve"> </w:t>
      </w:r>
      <w:r w:rsidRPr="00E0405E">
        <w:rPr>
          <w:rFonts w:ascii="Verdana" w:eastAsia="Arial MT" w:hAnsi="Verdana" w:cs="Arial"/>
          <w:lang w:val="es-ES"/>
        </w:rPr>
        <w:t>tales</w:t>
      </w:r>
      <w:r w:rsidRPr="00E0405E">
        <w:rPr>
          <w:rFonts w:ascii="Verdana" w:eastAsia="Arial MT" w:hAnsi="Verdana" w:cs="Arial"/>
          <w:spacing w:val="-58"/>
          <w:lang w:val="es-ES"/>
        </w:rPr>
        <w:t xml:space="preserve"> </w:t>
      </w:r>
      <w:r w:rsidRPr="00E0405E">
        <w:rPr>
          <w:rFonts w:ascii="Verdana" w:eastAsia="Arial MT" w:hAnsi="Verdana" w:cs="Arial"/>
          <w:lang w:val="es-ES"/>
        </w:rPr>
        <w:t>como la analogía, la interpretación extensiva para ampliar el alcance de las causales</w:t>
      </w:r>
      <w:r w:rsidRPr="00E0405E">
        <w:rPr>
          <w:rFonts w:ascii="Verdana" w:eastAsia="Arial MT" w:hAnsi="Verdana" w:cs="Arial"/>
          <w:spacing w:val="1"/>
          <w:lang w:val="es-ES"/>
        </w:rPr>
        <w:t xml:space="preserve"> </w:t>
      </w:r>
      <w:r w:rsidRPr="00E0405E">
        <w:rPr>
          <w:rFonts w:ascii="Verdana" w:eastAsia="Arial MT" w:hAnsi="Verdana" w:cs="Arial"/>
          <w:lang w:val="es-ES"/>
        </w:rPr>
        <w:t>legalmente fijadas”</w:t>
      </w:r>
      <w:r w:rsidRPr="00E0405E">
        <w:rPr>
          <w:rFonts w:ascii="Verdana" w:eastAsia="Arial MT" w:hAnsi="Verdana" w:cs="Arial"/>
          <w:vertAlign w:val="superscript"/>
          <w:lang w:val="es-ES"/>
        </w:rPr>
        <w:footnoteReference w:id="5"/>
      </w:r>
      <w:r w:rsidRPr="00E0405E">
        <w:rPr>
          <w:rFonts w:ascii="Verdana" w:eastAsia="Arial MT" w:hAnsi="Verdana" w:cs="Arial"/>
          <w:lang w:val="es-ES"/>
        </w:rPr>
        <w:t>. Por su parte, el Consejo de Estado también ha acogido este</w:t>
      </w:r>
      <w:r w:rsidRPr="00E0405E">
        <w:rPr>
          <w:rFonts w:ascii="Verdana" w:eastAsia="Arial MT" w:hAnsi="Verdana" w:cs="Arial"/>
          <w:spacing w:val="1"/>
          <w:lang w:val="es-ES"/>
        </w:rPr>
        <w:t xml:space="preserve"> </w:t>
      </w:r>
      <w:r w:rsidRPr="00E0405E">
        <w:rPr>
          <w:rFonts w:ascii="Verdana" w:eastAsia="Arial MT" w:hAnsi="Verdana" w:cs="Arial"/>
          <w:lang w:val="es-ES"/>
        </w:rPr>
        <w:t>criterio, considerando –como expresa la Sala de Consulta y Servicio Civil–, que “La</w:t>
      </w:r>
      <w:r w:rsidRPr="00E0405E">
        <w:rPr>
          <w:rFonts w:ascii="Verdana" w:eastAsia="Arial MT" w:hAnsi="Verdana" w:cs="Arial"/>
          <w:spacing w:val="1"/>
          <w:lang w:val="es-ES"/>
        </w:rPr>
        <w:t xml:space="preserve"> </w:t>
      </w:r>
      <w:r w:rsidRPr="00E0405E">
        <w:rPr>
          <w:rFonts w:ascii="Verdana" w:eastAsia="Arial MT" w:hAnsi="Verdana" w:cs="Arial"/>
          <w:lang w:val="es-ES"/>
        </w:rPr>
        <w:t>interpretación restrictiva de las normas que establecen inhabilidades constituye una</w:t>
      </w:r>
      <w:r w:rsidRPr="00E0405E">
        <w:rPr>
          <w:rFonts w:ascii="Verdana" w:eastAsia="Arial MT" w:hAnsi="Verdana" w:cs="Arial"/>
          <w:spacing w:val="1"/>
          <w:lang w:val="es-ES"/>
        </w:rPr>
        <w:t xml:space="preserve"> </w:t>
      </w:r>
      <w:r w:rsidRPr="00E0405E">
        <w:rPr>
          <w:rFonts w:ascii="Verdana" w:eastAsia="Arial MT" w:hAnsi="Verdana" w:cs="Arial"/>
          <w:lang w:val="es-ES"/>
        </w:rPr>
        <w:t>aplicación</w:t>
      </w:r>
      <w:r w:rsidRPr="00E0405E">
        <w:rPr>
          <w:rFonts w:ascii="Verdana" w:eastAsia="Arial MT" w:hAnsi="Verdana" w:cs="Arial"/>
          <w:spacing w:val="1"/>
          <w:lang w:val="es-ES"/>
        </w:rPr>
        <w:t xml:space="preserve"> </w:t>
      </w:r>
      <w:r w:rsidRPr="00E0405E">
        <w:rPr>
          <w:rFonts w:ascii="Verdana" w:eastAsia="Arial MT" w:hAnsi="Verdana" w:cs="Arial"/>
          <w:lang w:val="es-ES"/>
        </w:rPr>
        <w:t>del</w:t>
      </w:r>
      <w:r w:rsidRPr="00E0405E">
        <w:rPr>
          <w:rFonts w:ascii="Verdana" w:eastAsia="Arial MT" w:hAnsi="Verdana" w:cs="Arial"/>
          <w:spacing w:val="1"/>
          <w:lang w:val="es-ES"/>
        </w:rPr>
        <w:t xml:space="preserve"> </w:t>
      </w:r>
      <w:r w:rsidRPr="00E0405E">
        <w:rPr>
          <w:rFonts w:ascii="Verdana" w:eastAsia="Arial MT" w:hAnsi="Verdana" w:cs="Arial"/>
          <w:lang w:val="es-ES"/>
        </w:rPr>
        <w:t>principio</w:t>
      </w:r>
      <w:r w:rsidRPr="00E0405E">
        <w:rPr>
          <w:rFonts w:ascii="Verdana" w:eastAsia="Arial MT" w:hAnsi="Verdana" w:cs="Arial"/>
          <w:spacing w:val="1"/>
          <w:lang w:val="es-ES"/>
        </w:rPr>
        <w:t xml:space="preserve"> </w:t>
      </w:r>
      <w:r w:rsidRPr="00E0405E">
        <w:rPr>
          <w:rFonts w:ascii="Verdana" w:eastAsia="Arial MT" w:hAnsi="Verdana" w:cs="Arial"/>
          <w:lang w:val="es-ES"/>
        </w:rPr>
        <w:t>del</w:t>
      </w:r>
      <w:r w:rsidRPr="00E0405E">
        <w:rPr>
          <w:rFonts w:ascii="Verdana" w:eastAsia="Arial MT" w:hAnsi="Verdana" w:cs="Arial"/>
          <w:spacing w:val="1"/>
          <w:lang w:val="es-ES"/>
        </w:rPr>
        <w:t xml:space="preserve"> </w:t>
      </w:r>
      <w:r w:rsidRPr="00E0405E">
        <w:rPr>
          <w:rFonts w:ascii="Verdana" w:eastAsia="Arial MT" w:hAnsi="Verdana" w:cs="Arial"/>
          <w:lang w:val="es-ES"/>
        </w:rPr>
        <w:t>Estado</w:t>
      </w:r>
      <w:r w:rsidRPr="00E0405E">
        <w:rPr>
          <w:rFonts w:ascii="Verdana" w:eastAsia="Arial MT" w:hAnsi="Verdana" w:cs="Arial"/>
          <w:spacing w:val="1"/>
          <w:lang w:val="es-ES"/>
        </w:rPr>
        <w:t xml:space="preserve"> </w:t>
      </w:r>
      <w:r w:rsidRPr="00E0405E">
        <w:rPr>
          <w:rFonts w:ascii="Verdana" w:eastAsia="Arial MT" w:hAnsi="Verdana" w:cs="Arial"/>
          <w:lang w:val="es-ES"/>
        </w:rPr>
        <w:t>de</w:t>
      </w:r>
      <w:r w:rsidRPr="00E0405E">
        <w:rPr>
          <w:rFonts w:ascii="Verdana" w:eastAsia="Arial MT" w:hAnsi="Verdana" w:cs="Arial"/>
          <w:spacing w:val="1"/>
          <w:lang w:val="es-ES"/>
        </w:rPr>
        <w:t xml:space="preserve"> </w:t>
      </w:r>
      <w:r w:rsidRPr="00E0405E">
        <w:rPr>
          <w:rFonts w:ascii="Verdana" w:eastAsia="Arial MT" w:hAnsi="Verdana" w:cs="Arial"/>
          <w:lang w:val="es-ES"/>
        </w:rPr>
        <w:t>Derecho</w:t>
      </w:r>
      <w:r w:rsidRPr="00E0405E">
        <w:rPr>
          <w:rFonts w:ascii="Verdana" w:eastAsia="Arial MT" w:hAnsi="Verdana" w:cs="Arial"/>
          <w:spacing w:val="1"/>
          <w:lang w:val="es-ES"/>
        </w:rPr>
        <w:t xml:space="preserve"> </w:t>
      </w:r>
      <w:r w:rsidRPr="00E0405E">
        <w:rPr>
          <w:rFonts w:ascii="Verdana" w:eastAsia="Arial MT" w:hAnsi="Verdana" w:cs="Arial"/>
          <w:lang w:val="es-ES"/>
        </w:rPr>
        <w:t>previsto</w:t>
      </w:r>
      <w:r w:rsidRPr="00E0405E">
        <w:rPr>
          <w:rFonts w:ascii="Verdana" w:eastAsia="Arial MT" w:hAnsi="Verdana" w:cs="Arial"/>
          <w:spacing w:val="1"/>
          <w:lang w:val="es-ES"/>
        </w:rPr>
        <w:t xml:space="preserve"> </w:t>
      </w:r>
      <w:r w:rsidRPr="00E0405E">
        <w:rPr>
          <w:rFonts w:ascii="Verdana" w:eastAsia="Arial MT" w:hAnsi="Verdana" w:cs="Arial"/>
          <w:lang w:val="es-ES"/>
        </w:rPr>
        <w:t>en</w:t>
      </w:r>
      <w:r w:rsidRPr="00E0405E">
        <w:rPr>
          <w:rFonts w:ascii="Verdana" w:eastAsia="Arial MT" w:hAnsi="Verdana" w:cs="Arial"/>
          <w:spacing w:val="1"/>
          <w:lang w:val="es-ES"/>
        </w:rPr>
        <w:t xml:space="preserve"> </w:t>
      </w:r>
      <w:r w:rsidRPr="00E0405E">
        <w:rPr>
          <w:rFonts w:ascii="Verdana" w:eastAsia="Arial MT" w:hAnsi="Verdana" w:cs="Arial"/>
          <w:lang w:val="es-ES"/>
        </w:rPr>
        <w:t>el</w:t>
      </w:r>
      <w:r w:rsidRPr="00E0405E">
        <w:rPr>
          <w:rFonts w:ascii="Verdana" w:eastAsia="Arial MT" w:hAnsi="Verdana" w:cs="Arial"/>
          <w:spacing w:val="1"/>
          <w:lang w:val="es-ES"/>
        </w:rPr>
        <w:t xml:space="preserve"> </w:t>
      </w:r>
      <w:r w:rsidRPr="00E0405E">
        <w:rPr>
          <w:rFonts w:ascii="Verdana" w:eastAsia="Arial MT" w:hAnsi="Verdana" w:cs="Arial"/>
          <w:lang w:val="es-ES"/>
        </w:rPr>
        <w:t>artículo</w:t>
      </w:r>
      <w:r w:rsidRPr="00E0405E">
        <w:rPr>
          <w:rFonts w:ascii="Verdana" w:eastAsia="Arial MT" w:hAnsi="Verdana" w:cs="Arial"/>
          <w:spacing w:val="1"/>
          <w:lang w:val="es-ES"/>
        </w:rPr>
        <w:t xml:space="preserve"> </w:t>
      </w:r>
      <w:r w:rsidRPr="00E0405E">
        <w:rPr>
          <w:rFonts w:ascii="Verdana" w:eastAsia="Arial MT" w:hAnsi="Verdana" w:cs="Arial"/>
          <w:lang w:val="es-ES"/>
        </w:rPr>
        <w:t>6º</w:t>
      </w:r>
      <w:r w:rsidRPr="00E0405E">
        <w:rPr>
          <w:rFonts w:ascii="Verdana" w:eastAsia="Arial MT" w:hAnsi="Verdana" w:cs="Arial"/>
          <w:spacing w:val="1"/>
          <w:lang w:val="es-ES"/>
        </w:rPr>
        <w:t xml:space="preserve"> </w:t>
      </w:r>
      <w:r w:rsidRPr="00E0405E">
        <w:rPr>
          <w:rFonts w:ascii="Verdana" w:eastAsia="Arial MT" w:hAnsi="Verdana" w:cs="Arial"/>
          <w:lang w:val="es-ES"/>
        </w:rPr>
        <w:t>de</w:t>
      </w:r>
      <w:r w:rsidRPr="00E0405E">
        <w:rPr>
          <w:rFonts w:ascii="Verdana" w:eastAsia="Arial MT" w:hAnsi="Verdana" w:cs="Arial"/>
          <w:spacing w:val="1"/>
          <w:lang w:val="es-ES"/>
        </w:rPr>
        <w:t xml:space="preserve"> </w:t>
      </w:r>
      <w:r w:rsidRPr="00E0405E">
        <w:rPr>
          <w:rFonts w:ascii="Verdana" w:eastAsia="Arial MT" w:hAnsi="Verdana" w:cs="Arial"/>
          <w:lang w:val="es-ES"/>
        </w:rPr>
        <w:t>la</w:t>
      </w:r>
      <w:r w:rsidRPr="00E0405E">
        <w:rPr>
          <w:rFonts w:ascii="Verdana" w:eastAsia="Arial MT" w:hAnsi="Verdana" w:cs="Arial"/>
          <w:spacing w:val="1"/>
          <w:lang w:val="es-ES"/>
        </w:rPr>
        <w:t xml:space="preserve"> </w:t>
      </w:r>
      <w:r w:rsidRPr="00E0405E">
        <w:rPr>
          <w:rFonts w:ascii="Verdana" w:eastAsia="Arial MT" w:hAnsi="Verdana" w:cs="Arial"/>
          <w:lang w:val="es-ES"/>
        </w:rPr>
        <w:t>Constitución,</w:t>
      </w:r>
      <w:r w:rsidRPr="00E0405E">
        <w:rPr>
          <w:rFonts w:ascii="Verdana" w:eastAsia="Arial MT" w:hAnsi="Verdana" w:cs="Arial"/>
          <w:spacing w:val="-14"/>
          <w:lang w:val="es-ES"/>
        </w:rPr>
        <w:t xml:space="preserve"> </w:t>
      </w:r>
      <w:r w:rsidRPr="00E0405E">
        <w:rPr>
          <w:rFonts w:ascii="Verdana" w:eastAsia="Arial MT" w:hAnsi="Verdana" w:cs="Arial"/>
          <w:lang w:val="es-ES"/>
        </w:rPr>
        <w:t>según</w:t>
      </w:r>
      <w:r w:rsidRPr="00E0405E">
        <w:rPr>
          <w:rFonts w:ascii="Verdana" w:eastAsia="Arial MT" w:hAnsi="Verdana" w:cs="Arial"/>
          <w:spacing w:val="-14"/>
          <w:lang w:val="es-ES"/>
        </w:rPr>
        <w:t xml:space="preserve"> </w:t>
      </w:r>
      <w:r w:rsidRPr="00E0405E">
        <w:rPr>
          <w:rFonts w:ascii="Verdana" w:eastAsia="Arial MT" w:hAnsi="Verdana" w:cs="Arial"/>
          <w:lang w:val="es-ES"/>
        </w:rPr>
        <w:t>el</w:t>
      </w:r>
      <w:r w:rsidRPr="00E0405E">
        <w:rPr>
          <w:rFonts w:ascii="Verdana" w:eastAsia="Arial MT" w:hAnsi="Verdana" w:cs="Arial"/>
          <w:spacing w:val="-13"/>
          <w:lang w:val="es-ES"/>
        </w:rPr>
        <w:t xml:space="preserve"> </w:t>
      </w:r>
      <w:r w:rsidRPr="00E0405E">
        <w:rPr>
          <w:rFonts w:ascii="Verdana" w:eastAsia="Arial MT" w:hAnsi="Verdana" w:cs="Arial"/>
          <w:lang w:val="es-ES"/>
        </w:rPr>
        <w:t>cual</w:t>
      </w:r>
      <w:r w:rsidRPr="00E0405E">
        <w:rPr>
          <w:rFonts w:ascii="Verdana" w:eastAsia="Arial MT" w:hAnsi="Verdana" w:cs="Arial"/>
          <w:spacing w:val="-14"/>
          <w:lang w:val="es-ES"/>
        </w:rPr>
        <w:t xml:space="preserve"> </w:t>
      </w:r>
      <w:r w:rsidRPr="00E0405E">
        <w:rPr>
          <w:rFonts w:ascii="Verdana" w:eastAsia="Arial MT" w:hAnsi="Verdana" w:cs="Arial"/>
          <w:lang w:val="es-ES"/>
        </w:rPr>
        <w:t>“Los</w:t>
      </w:r>
      <w:r w:rsidRPr="00E0405E">
        <w:rPr>
          <w:rFonts w:ascii="Verdana" w:eastAsia="Arial MT" w:hAnsi="Verdana" w:cs="Arial"/>
          <w:spacing w:val="-13"/>
          <w:lang w:val="es-ES"/>
        </w:rPr>
        <w:t xml:space="preserve"> </w:t>
      </w:r>
      <w:r w:rsidRPr="00E0405E">
        <w:rPr>
          <w:rFonts w:ascii="Verdana" w:eastAsia="Arial MT" w:hAnsi="Verdana" w:cs="Arial"/>
          <w:lang w:val="es-ES"/>
        </w:rPr>
        <w:t>particulares</w:t>
      </w:r>
      <w:r w:rsidRPr="00E0405E">
        <w:rPr>
          <w:rFonts w:ascii="Verdana" w:eastAsia="Arial MT" w:hAnsi="Verdana" w:cs="Arial"/>
          <w:spacing w:val="-14"/>
          <w:lang w:val="es-ES"/>
        </w:rPr>
        <w:t xml:space="preserve"> </w:t>
      </w:r>
      <w:r w:rsidRPr="00E0405E">
        <w:rPr>
          <w:rFonts w:ascii="Verdana" w:eastAsia="Arial MT" w:hAnsi="Verdana" w:cs="Arial"/>
          <w:lang w:val="es-ES"/>
        </w:rPr>
        <w:t>sólo</w:t>
      </w:r>
      <w:r w:rsidRPr="00E0405E">
        <w:rPr>
          <w:rFonts w:ascii="Verdana" w:eastAsia="Arial MT" w:hAnsi="Verdana" w:cs="Arial"/>
          <w:spacing w:val="-13"/>
          <w:lang w:val="es-ES"/>
        </w:rPr>
        <w:t xml:space="preserve"> </w:t>
      </w:r>
      <w:r w:rsidRPr="00E0405E">
        <w:rPr>
          <w:rFonts w:ascii="Verdana" w:eastAsia="Arial MT" w:hAnsi="Verdana" w:cs="Arial"/>
          <w:lang w:val="es-ES"/>
        </w:rPr>
        <w:t>son</w:t>
      </w:r>
      <w:r w:rsidRPr="00E0405E">
        <w:rPr>
          <w:rFonts w:ascii="Verdana" w:eastAsia="Arial MT" w:hAnsi="Verdana" w:cs="Arial"/>
          <w:spacing w:val="-14"/>
          <w:lang w:val="es-ES"/>
        </w:rPr>
        <w:t xml:space="preserve"> </w:t>
      </w:r>
      <w:r w:rsidRPr="00E0405E">
        <w:rPr>
          <w:rFonts w:ascii="Verdana" w:eastAsia="Arial MT" w:hAnsi="Verdana" w:cs="Arial"/>
          <w:lang w:val="es-ES"/>
        </w:rPr>
        <w:t>responsables</w:t>
      </w:r>
      <w:r w:rsidRPr="00E0405E">
        <w:rPr>
          <w:rFonts w:ascii="Verdana" w:eastAsia="Arial MT" w:hAnsi="Verdana" w:cs="Arial"/>
          <w:spacing w:val="-13"/>
          <w:lang w:val="es-ES"/>
        </w:rPr>
        <w:t xml:space="preserve"> </w:t>
      </w:r>
      <w:r w:rsidRPr="00E0405E">
        <w:rPr>
          <w:rFonts w:ascii="Verdana" w:eastAsia="Arial MT" w:hAnsi="Verdana" w:cs="Arial"/>
          <w:lang w:val="es-ES"/>
        </w:rPr>
        <w:t>ante</w:t>
      </w:r>
      <w:r w:rsidRPr="00E0405E">
        <w:rPr>
          <w:rFonts w:ascii="Verdana" w:eastAsia="Arial MT" w:hAnsi="Verdana" w:cs="Arial"/>
          <w:spacing w:val="-14"/>
          <w:lang w:val="es-ES"/>
        </w:rPr>
        <w:t xml:space="preserve"> </w:t>
      </w:r>
      <w:r w:rsidRPr="00E0405E">
        <w:rPr>
          <w:rFonts w:ascii="Verdana" w:eastAsia="Arial MT" w:hAnsi="Verdana" w:cs="Arial"/>
          <w:lang w:val="es-ES"/>
        </w:rPr>
        <w:t>las</w:t>
      </w:r>
      <w:r w:rsidRPr="00E0405E">
        <w:rPr>
          <w:rFonts w:ascii="Verdana" w:eastAsia="Arial MT" w:hAnsi="Verdana" w:cs="Arial"/>
          <w:spacing w:val="-13"/>
          <w:lang w:val="es-ES"/>
        </w:rPr>
        <w:t xml:space="preserve"> </w:t>
      </w:r>
      <w:r w:rsidRPr="00E0405E">
        <w:rPr>
          <w:rFonts w:ascii="Verdana" w:eastAsia="Arial MT" w:hAnsi="Verdana" w:cs="Arial"/>
          <w:lang w:val="es-ES"/>
        </w:rPr>
        <w:t>autoridades</w:t>
      </w:r>
      <w:r w:rsidRPr="00E0405E">
        <w:rPr>
          <w:rFonts w:ascii="Verdana" w:eastAsia="Arial MT" w:hAnsi="Verdana" w:cs="Arial"/>
          <w:spacing w:val="-59"/>
          <w:lang w:val="es-ES"/>
        </w:rPr>
        <w:t xml:space="preserve"> </w:t>
      </w:r>
      <w:r w:rsidRPr="00E0405E">
        <w:rPr>
          <w:rFonts w:ascii="Verdana" w:eastAsia="Arial MT" w:hAnsi="Verdana" w:cs="Arial"/>
          <w:lang w:val="es-ES"/>
        </w:rPr>
        <w:t>por infringir la Constitución y las leyes” lo que se traduce en que pueden hacer todo</w:t>
      </w:r>
      <w:r w:rsidRPr="00E0405E">
        <w:rPr>
          <w:rFonts w:ascii="Verdana" w:eastAsia="Arial MT" w:hAnsi="Verdana" w:cs="Arial"/>
          <w:spacing w:val="1"/>
          <w:lang w:val="es-ES"/>
        </w:rPr>
        <w:t xml:space="preserve"> </w:t>
      </w:r>
      <w:r w:rsidRPr="00E0405E">
        <w:rPr>
          <w:rFonts w:ascii="Verdana" w:eastAsia="Arial MT" w:hAnsi="Verdana" w:cs="Arial"/>
          <w:lang w:val="es-ES"/>
        </w:rPr>
        <w:t>aquello que no les esté expresamente prohibido”</w:t>
      </w:r>
      <w:r w:rsidRPr="00E0405E">
        <w:rPr>
          <w:rFonts w:ascii="Verdana" w:eastAsia="Arial MT" w:hAnsi="Verdana" w:cs="Arial"/>
          <w:vertAlign w:val="superscript"/>
          <w:lang w:val="es-ES"/>
        </w:rPr>
        <w:footnoteReference w:id="6"/>
      </w:r>
      <w:r w:rsidRPr="00E0405E">
        <w:rPr>
          <w:rFonts w:ascii="Verdana" w:eastAsia="Arial MT" w:hAnsi="Verdana" w:cs="Arial"/>
          <w:lang w:val="es-ES"/>
        </w:rPr>
        <w:t>. En tal sentido, la Sección Tercera</w:t>
      </w:r>
      <w:r w:rsidRPr="00E0405E">
        <w:rPr>
          <w:rFonts w:ascii="Verdana" w:eastAsia="Arial MT" w:hAnsi="Verdana" w:cs="Arial"/>
          <w:spacing w:val="1"/>
          <w:lang w:val="es-ES"/>
        </w:rPr>
        <w:t xml:space="preserve"> </w:t>
      </w:r>
      <w:r w:rsidRPr="00E0405E">
        <w:rPr>
          <w:rFonts w:ascii="Verdana" w:eastAsia="Arial MT" w:hAnsi="Verdana" w:cs="Arial"/>
          <w:lang w:val="es-ES"/>
        </w:rPr>
        <w:t>ha</w:t>
      </w:r>
      <w:r w:rsidRPr="00E0405E">
        <w:rPr>
          <w:rFonts w:ascii="Verdana" w:eastAsia="Arial MT" w:hAnsi="Verdana" w:cs="Arial"/>
          <w:spacing w:val="-2"/>
          <w:lang w:val="es-ES"/>
        </w:rPr>
        <w:t xml:space="preserve"> </w:t>
      </w:r>
      <w:r w:rsidRPr="00E0405E">
        <w:rPr>
          <w:rFonts w:ascii="Verdana" w:eastAsia="Arial MT" w:hAnsi="Verdana" w:cs="Arial"/>
          <w:lang w:val="es-ES"/>
        </w:rPr>
        <w:t>señalado</w:t>
      </w:r>
      <w:r w:rsidRPr="00E0405E">
        <w:rPr>
          <w:rFonts w:ascii="Verdana" w:eastAsia="Arial MT" w:hAnsi="Verdana" w:cs="Arial"/>
          <w:spacing w:val="-1"/>
          <w:lang w:val="es-ES"/>
        </w:rPr>
        <w:t xml:space="preserve"> </w:t>
      </w:r>
      <w:r w:rsidRPr="00E0405E">
        <w:rPr>
          <w:rFonts w:ascii="Verdana" w:eastAsia="Arial MT" w:hAnsi="Verdana" w:cs="Arial"/>
          <w:lang w:val="es-ES"/>
        </w:rPr>
        <w:t>que:</w:t>
      </w:r>
    </w:p>
    <w:p w14:paraId="67BE6796" w14:textId="77777777" w:rsidR="00542D0E" w:rsidRPr="00E0405E" w:rsidRDefault="00542D0E" w:rsidP="00542D0E">
      <w:pPr>
        <w:widowControl w:val="0"/>
        <w:autoSpaceDE w:val="0"/>
        <w:autoSpaceDN w:val="0"/>
        <w:spacing w:before="3" w:after="0" w:line="240" w:lineRule="auto"/>
        <w:rPr>
          <w:rFonts w:ascii="Verdana" w:eastAsia="Arial MT" w:hAnsi="Verdana" w:cs="Arial"/>
          <w:sz w:val="25"/>
          <w:lang w:val="es-ES"/>
        </w:rPr>
      </w:pPr>
    </w:p>
    <w:p w14:paraId="0E98CD7F" w14:textId="77777777" w:rsidR="00542D0E" w:rsidRPr="00E0405E" w:rsidRDefault="00542D0E" w:rsidP="00542D0E">
      <w:pPr>
        <w:widowControl w:val="0"/>
        <w:autoSpaceDE w:val="0"/>
        <w:autoSpaceDN w:val="0"/>
        <w:spacing w:after="0" w:line="240" w:lineRule="auto"/>
        <w:ind w:left="709" w:right="709"/>
        <w:jc w:val="both"/>
        <w:rPr>
          <w:rFonts w:ascii="Verdana" w:eastAsia="Calibri" w:hAnsi="Verdana" w:cs="Arial"/>
          <w:sz w:val="21"/>
          <w:lang w:val="es-MX"/>
        </w:rPr>
      </w:pPr>
      <w:r w:rsidRPr="00E0405E">
        <w:rPr>
          <w:rFonts w:ascii="Verdana" w:eastAsia="Arial MT" w:hAnsi="Verdana" w:cs="Arial"/>
          <w:sz w:val="21"/>
          <w:lang w:val="es-ES"/>
        </w:rPr>
        <w:t>“(…)</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de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conformidad</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con</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la</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jurisprudencia</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uniforme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y</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reiterada</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de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esta</w:t>
      </w:r>
      <w:r w:rsidRPr="00E0405E">
        <w:rPr>
          <w:rFonts w:ascii="Verdana" w:eastAsia="Arial MT" w:hAnsi="Verdana" w:cs="Arial"/>
          <w:spacing w:val="-56"/>
          <w:sz w:val="21"/>
          <w:lang w:val="es-ES"/>
        </w:rPr>
        <w:t xml:space="preserve"> </w:t>
      </w:r>
      <w:r w:rsidRPr="00E0405E">
        <w:rPr>
          <w:rFonts w:ascii="Verdana" w:eastAsia="Arial MT" w:hAnsi="Verdana" w:cs="Arial"/>
          <w:sz w:val="21"/>
          <w:lang w:val="es-ES"/>
        </w:rPr>
        <w:t xml:space="preserve">Corporación, la aplicación de las normas que contemplan inhabilidades </w:t>
      </w:r>
      <w:r w:rsidRPr="00E0405E">
        <w:rPr>
          <w:rFonts w:ascii="Verdana" w:eastAsia="Arial MT" w:hAnsi="Verdana" w:cs="Arial"/>
          <w:sz w:val="21"/>
          <w:lang w:val="es-ES"/>
        </w:rPr>
        <w:lastRenderedPageBreak/>
        <w:t>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incompatibilidades,</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como</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en</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general</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de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todas</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aquellas</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que</w:t>
      </w:r>
      <w:r w:rsidRPr="00E0405E">
        <w:rPr>
          <w:rFonts w:ascii="Verdana" w:eastAsia="Arial MT" w:hAnsi="Verdana" w:cs="Arial"/>
          <w:spacing w:val="1"/>
          <w:sz w:val="21"/>
          <w:lang w:val="es-ES"/>
        </w:rPr>
        <w:t xml:space="preserve"> </w:t>
      </w:r>
      <w:r w:rsidRPr="00E0405E">
        <w:rPr>
          <w:rFonts w:ascii="Verdana" w:eastAsia="Arial MT" w:hAnsi="Verdana" w:cs="Arial"/>
          <w:sz w:val="21"/>
          <w:lang w:val="es-ES"/>
        </w:rPr>
        <w:t>comportan</w:t>
      </w:r>
      <w:r w:rsidRPr="00E0405E">
        <w:rPr>
          <w:rFonts w:ascii="Verdana" w:eastAsia="Arial MT" w:hAnsi="Verdana" w:cs="Arial"/>
          <w:spacing w:val="-56"/>
          <w:sz w:val="21"/>
          <w:lang w:val="es-ES"/>
        </w:rPr>
        <w:t xml:space="preserve"> </w:t>
      </w:r>
      <w:r w:rsidRPr="00E0405E">
        <w:rPr>
          <w:rFonts w:ascii="Verdana" w:eastAsia="Arial MT" w:hAnsi="Verdana" w:cs="Arial"/>
          <w:sz w:val="21"/>
          <w:lang w:val="es-ES"/>
        </w:rPr>
        <w:t>prohibiciones</w:t>
      </w:r>
      <w:r w:rsidRPr="00E0405E">
        <w:rPr>
          <w:rFonts w:ascii="Verdana" w:eastAsia="Arial MT" w:hAnsi="Verdana" w:cs="Arial"/>
          <w:spacing w:val="-12"/>
          <w:sz w:val="21"/>
          <w:lang w:val="es-ES"/>
        </w:rPr>
        <w:t xml:space="preserve"> </w:t>
      </w:r>
      <w:r w:rsidRPr="00E0405E">
        <w:rPr>
          <w:rFonts w:ascii="Verdana" w:eastAsia="Arial MT" w:hAnsi="Verdana" w:cs="Arial"/>
          <w:sz w:val="21"/>
          <w:lang w:val="es-ES"/>
        </w:rPr>
        <w:t>o</w:t>
      </w:r>
      <w:r w:rsidRPr="00E0405E">
        <w:rPr>
          <w:rFonts w:ascii="Verdana" w:eastAsia="Arial MT" w:hAnsi="Verdana" w:cs="Arial"/>
          <w:spacing w:val="-13"/>
          <w:sz w:val="21"/>
          <w:lang w:val="es-ES"/>
        </w:rPr>
        <w:t xml:space="preserve"> </w:t>
      </w:r>
      <w:r w:rsidRPr="00E0405E">
        <w:rPr>
          <w:rFonts w:ascii="Verdana" w:eastAsia="Arial MT" w:hAnsi="Verdana" w:cs="Arial"/>
          <w:sz w:val="21"/>
          <w:lang w:val="es-ES"/>
        </w:rPr>
        <w:t>limitaciones,</w:t>
      </w:r>
      <w:r w:rsidRPr="00E0405E">
        <w:rPr>
          <w:rFonts w:ascii="Verdana" w:eastAsia="Arial MT" w:hAnsi="Verdana" w:cs="Arial"/>
          <w:spacing w:val="-12"/>
          <w:sz w:val="21"/>
          <w:lang w:val="es-ES"/>
        </w:rPr>
        <w:t xml:space="preserve"> </w:t>
      </w:r>
      <w:r w:rsidRPr="00E0405E">
        <w:rPr>
          <w:rFonts w:ascii="Verdana" w:eastAsia="Arial MT" w:hAnsi="Verdana" w:cs="Arial"/>
          <w:sz w:val="21"/>
          <w:lang w:val="es-ES"/>
        </w:rPr>
        <w:t>deben</w:t>
      </w:r>
      <w:r w:rsidRPr="00E0405E">
        <w:rPr>
          <w:rFonts w:ascii="Verdana" w:eastAsia="Arial MT" w:hAnsi="Verdana" w:cs="Arial"/>
          <w:spacing w:val="-13"/>
          <w:sz w:val="21"/>
          <w:lang w:val="es-ES"/>
        </w:rPr>
        <w:t xml:space="preserve"> </w:t>
      </w:r>
      <w:r w:rsidRPr="00E0405E">
        <w:rPr>
          <w:rFonts w:ascii="Verdana" w:eastAsia="Arial MT" w:hAnsi="Verdana" w:cs="Arial"/>
          <w:sz w:val="21"/>
          <w:lang w:val="es-ES"/>
        </w:rPr>
        <w:t>responder</w:t>
      </w:r>
      <w:r w:rsidRPr="00E0405E">
        <w:rPr>
          <w:rFonts w:ascii="Verdana" w:eastAsia="Arial MT" w:hAnsi="Verdana" w:cs="Arial"/>
          <w:spacing w:val="-13"/>
          <w:sz w:val="21"/>
          <w:lang w:val="es-ES"/>
        </w:rPr>
        <w:t xml:space="preserve"> </w:t>
      </w:r>
      <w:r w:rsidRPr="00E0405E">
        <w:rPr>
          <w:rFonts w:ascii="Verdana" w:eastAsia="Arial MT" w:hAnsi="Verdana" w:cs="Arial"/>
          <w:sz w:val="21"/>
          <w:lang w:val="es-ES"/>
        </w:rPr>
        <w:t>a</w:t>
      </w:r>
      <w:r w:rsidRPr="00E0405E">
        <w:rPr>
          <w:rFonts w:ascii="Verdana" w:eastAsia="Arial MT" w:hAnsi="Verdana" w:cs="Arial"/>
          <w:spacing w:val="-12"/>
          <w:sz w:val="21"/>
          <w:lang w:val="es-ES"/>
        </w:rPr>
        <w:t xml:space="preserve"> </w:t>
      </w:r>
      <w:r w:rsidRPr="00E0405E">
        <w:rPr>
          <w:rFonts w:ascii="Verdana" w:eastAsia="Arial MT" w:hAnsi="Verdana" w:cs="Arial"/>
          <w:sz w:val="21"/>
          <w:lang w:val="es-ES"/>
        </w:rPr>
        <w:t>una</w:t>
      </w:r>
      <w:r w:rsidRPr="00E0405E">
        <w:rPr>
          <w:rFonts w:ascii="Verdana" w:eastAsia="Arial MT" w:hAnsi="Verdana" w:cs="Arial"/>
          <w:spacing w:val="-13"/>
          <w:sz w:val="21"/>
          <w:lang w:val="es-ES"/>
        </w:rPr>
        <w:t xml:space="preserve"> </w:t>
      </w:r>
      <w:r w:rsidRPr="00E0405E">
        <w:rPr>
          <w:rFonts w:ascii="Verdana" w:eastAsia="Arial MT" w:hAnsi="Verdana" w:cs="Arial"/>
          <w:sz w:val="21"/>
          <w:lang w:val="es-ES"/>
        </w:rPr>
        <w:t>interpretación</w:t>
      </w:r>
      <w:r w:rsidRPr="00E0405E">
        <w:rPr>
          <w:rFonts w:ascii="Verdana" w:eastAsia="Arial MT" w:hAnsi="Verdana" w:cs="Arial"/>
          <w:spacing w:val="-12"/>
          <w:sz w:val="21"/>
          <w:lang w:val="es-ES"/>
        </w:rPr>
        <w:t xml:space="preserve"> </w:t>
      </w:r>
      <w:r w:rsidRPr="00E0405E">
        <w:rPr>
          <w:rFonts w:ascii="Verdana" w:eastAsia="Arial MT" w:hAnsi="Verdana" w:cs="Arial"/>
          <w:sz w:val="21"/>
          <w:lang w:val="es-ES"/>
        </w:rPr>
        <w:t xml:space="preserve">restrictiva </w:t>
      </w:r>
      <w:r w:rsidRPr="00E0405E">
        <w:rPr>
          <w:rFonts w:ascii="Verdana" w:eastAsia="Calibri" w:hAnsi="Verdana" w:cs="Arial"/>
          <w:sz w:val="21"/>
          <w:lang w:val="es-MX"/>
        </w:rPr>
        <w:t>que</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no</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permite</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su</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extensión,</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por</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vía</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de</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la</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figura</w:t>
      </w:r>
      <w:r w:rsidRPr="00E0405E">
        <w:rPr>
          <w:rFonts w:ascii="Verdana" w:eastAsia="Calibri" w:hAnsi="Verdana" w:cs="Arial"/>
          <w:spacing w:val="-4"/>
          <w:sz w:val="21"/>
          <w:lang w:val="es-MX"/>
        </w:rPr>
        <w:t xml:space="preserve"> </w:t>
      </w:r>
      <w:r w:rsidRPr="00E0405E">
        <w:rPr>
          <w:rFonts w:ascii="Verdana" w:eastAsia="Calibri" w:hAnsi="Verdana" w:cs="Arial"/>
          <w:sz w:val="21"/>
          <w:lang w:val="es-MX"/>
        </w:rPr>
        <w:t>de</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la</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analogía,</w:t>
      </w:r>
      <w:r w:rsidRPr="00E0405E">
        <w:rPr>
          <w:rFonts w:ascii="Verdana" w:eastAsia="Calibri" w:hAnsi="Verdana" w:cs="Arial"/>
          <w:spacing w:val="-6"/>
          <w:sz w:val="21"/>
          <w:lang w:val="es-MX"/>
        </w:rPr>
        <w:t xml:space="preserve"> </w:t>
      </w:r>
      <w:r w:rsidRPr="00E0405E">
        <w:rPr>
          <w:rFonts w:ascii="Verdana" w:eastAsia="Calibri" w:hAnsi="Verdana" w:cs="Arial"/>
          <w:sz w:val="21"/>
          <w:lang w:val="es-MX"/>
        </w:rPr>
        <w:t>a</w:t>
      </w:r>
      <w:r w:rsidRPr="00E0405E">
        <w:rPr>
          <w:rFonts w:ascii="Verdana" w:eastAsia="Calibri" w:hAnsi="Verdana" w:cs="Arial"/>
          <w:spacing w:val="-5"/>
          <w:sz w:val="21"/>
          <w:lang w:val="es-MX"/>
        </w:rPr>
        <w:t xml:space="preserve"> </w:t>
      </w:r>
      <w:r w:rsidRPr="00E0405E">
        <w:rPr>
          <w:rFonts w:ascii="Verdana" w:eastAsia="Calibri" w:hAnsi="Verdana" w:cs="Arial"/>
          <w:sz w:val="21"/>
          <w:lang w:val="es-MX"/>
        </w:rPr>
        <w:t>supuestos</w:t>
      </w:r>
      <w:r w:rsidRPr="00E0405E">
        <w:rPr>
          <w:rFonts w:ascii="Verdana" w:eastAsia="Calibri" w:hAnsi="Verdana" w:cs="Arial"/>
          <w:spacing w:val="-56"/>
          <w:sz w:val="21"/>
          <w:lang w:val="es-MX"/>
        </w:rPr>
        <w:t xml:space="preserve"> </w:t>
      </w:r>
      <w:r w:rsidRPr="00E0405E">
        <w:rPr>
          <w:rFonts w:ascii="Verdana" w:eastAsia="Calibri" w:hAnsi="Verdana" w:cs="Arial"/>
          <w:sz w:val="21"/>
          <w:lang w:val="es-MX"/>
        </w:rPr>
        <w:t>no</w:t>
      </w:r>
      <w:r w:rsidRPr="00E0405E">
        <w:rPr>
          <w:rFonts w:ascii="Verdana" w:eastAsia="Calibri" w:hAnsi="Verdana" w:cs="Arial"/>
          <w:spacing w:val="-2"/>
          <w:sz w:val="21"/>
          <w:lang w:val="es-MX"/>
        </w:rPr>
        <w:t xml:space="preserve"> </w:t>
      </w:r>
      <w:r w:rsidRPr="00E0405E">
        <w:rPr>
          <w:rFonts w:ascii="Verdana" w:eastAsia="Calibri" w:hAnsi="Verdana" w:cs="Arial"/>
          <w:sz w:val="21"/>
          <w:lang w:val="es-MX"/>
        </w:rPr>
        <w:t>contemplados</w:t>
      </w:r>
      <w:r w:rsidRPr="00E0405E">
        <w:rPr>
          <w:rFonts w:ascii="Verdana" w:eastAsia="Calibri" w:hAnsi="Verdana" w:cs="Arial"/>
          <w:spacing w:val="-1"/>
          <w:sz w:val="21"/>
          <w:lang w:val="es-MX"/>
        </w:rPr>
        <w:t xml:space="preserve"> </w:t>
      </w:r>
      <w:r w:rsidRPr="00E0405E">
        <w:rPr>
          <w:rFonts w:ascii="Verdana" w:eastAsia="Calibri" w:hAnsi="Verdana" w:cs="Arial"/>
          <w:sz w:val="21"/>
          <w:lang w:val="es-MX"/>
        </w:rPr>
        <w:t>por</w:t>
      </w:r>
      <w:r w:rsidRPr="00E0405E">
        <w:rPr>
          <w:rFonts w:ascii="Verdana" w:eastAsia="Calibri" w:hAnsi="Verdana" w:cs="Arial"/>
          <w:spacing w:val="-1"/>
          <w:sz w:val="21"/>
          <w:lang w:val="es-MX"/>
        </w:rPr>
        <w:t xml:space="preserve"> </w:t>
      </w:r>
      <w:r w:rsidRPr="00E0405E">
        <w:rPr>
          <w:rFonts w:ascii="Verdana" w:eastAsia="Calibri" w:hAnsi="Verdana" w:cs="Arial"/>
          <w:sz w:val="21"/>
          <w:lang w:val="es-MX"/>
        </w:rPr>
        <w:t>el</w:t>
      </w:r>
      <w:r w:rsidRPr="00E0405E">
        <w:rPr>
          <w:rFonts w:ascii="Verdana" w:eastAsia="Calibri" w:hAnsi="Verdana" w:cs="Arial"/>
          <w:spacing w:val="-1"/>
          <w:sz w:val="21"/>
          <w:lang w:val="es-MX"/>
        </w:rPr>
        <w:t xml:space="preserve"> </w:t>
      </w:r>
      <w:r w:rsidRPr="00E0405E">
        <w:rPr>
          <w:rFonts w:ascii="Verdana" w:eastAsia="Calibri" w:hAnsi="Verdana" w:cs="Arial"/>
          <w:sz w:val="21"/>
          <w:lang w:val="es-MX"/>
        </w:rPr>
        <w:t>ordenamiento”</w:t>
      </w:r>
      <w:r w:rsidRPr="00E0405E">
        <w:rPr>
          <w:rFonts w:ascii="Verdana" w:eastAsia="Calibri" w:hAnsi="Verdana" w:cs="Arial"/>
          <w:sz w:val="21"/>
          <w:vertAlign w:val="superscript"/>
          <w:lang w:val="es-MX"/>
        </w:rPr>
        <w:footnoteReference w:id="7"/>
      </w:r>
      <w:r w:rsidRPr="00E0405E">
        <w:rPr>
          <w:rFonts w:ascii="Verdana" w:eastAsia="Calibri" w:hAnsi="Verdana" w:cs="Arial"/>
          <w:sz w:val="21"/>
          <w:lang w:val="es-MX"/>
        </w:rPr>
        <w:t>.</w:t>
      </w:r>
    </w:p>
    <w:p w14:paraId="1710391C" w14:textId="77777777" w:rsidR="00542D0E" w:rsidRPr="00E0405E" w:rsidRDefault="00542D0E" w:rsidP="00542D0E">
      <w:pPr>
        <w:widowControl w:val="0"/>
        <w:autoSpaceDE w:val="0"/>
        <w:autoSpaceDN w:val="0"/>
        <w:spacing w:after="0" w:line="240" w:lineRule="auto"/>
        <w:ind w:left="709" w:right="709"/>
        <w:jc w:val="both"/>
        <w:rPr>
          <w:rFonts w:ascii="Verdana" w:eastAsia="Calibri" w:hAnsi="Verdana" w:cs="Arial"/>
          <w:sz w:val="21"/>
          <w:lang w:val="es-MX"/>
        </w:rPr>
      </w:pPr>
    </w:p>
    <w:p w14:paraId="44D8851A" w14:textId="77777777" w:rsidR="005703F0" w:rsidRPr="00E0405E" w:rsidRDefault="00542D0E" w:rsidP="005703F0">
      <w:pPr>
        <w:spacing w:after="120" w:line="276" w:lineRule="auto"/>
        <w:ind w:firstLine="709"/>
        <w:jc w:val="both"/>
        <w:rPr>
          <w:rFonts w:ascii="Verdana" w:hAnsi="Verdana" w:cs="Arial"/>
          <w:color w:val="000000"/>
        </w:rPr>
      </w:pPr>
      <w:r w:rsidRPr="00E0405E">
        <w:rPr>
          <w:rFonts w:ascii="Verdana" w:eastAsia="Calibri" w:hAnsi="Verdana" w:cs="Arial"/>
          <w:lang w:val="es-ES"/>
        </w:rPr>
        <w:t>En relación con el supuesto de hecho materia de consulta resulta relevante analizar si se configura la incompatibilidad establecida e</w:t>
      </w:r>
      <w:r w:rsidR="00617738" w:rsidRPr="00E0405E">
        <w:rPr>
          <w:rFonts w:ascii="Verdana" w:eastAsia="Calibri" w:hAnsi="Verdana" w:cs="Arial"/>
          <w:lang w:val="es-ES"/>
        </w:rPr>
        <w:t>n el artículo 5 de la Ley 1474 de 2011</w:t>
      </w:r>
      <w:r w:rsidRPr="00E0405E">
        <w:rPr>
          <w:rFonts w:ascii="Verdana" w:eastAsia="Calibri" w:hAnsi="Verdana" w:cs="Arial"/>
          <w:lang w:val="es-ES"/>
        </w:rPr>
        <w:t xml:space="preserve">, en virtud de la cual </w:t>
      </w:r>
      <w:r w:rsidRPr="00E0405E">
        <w:rPr>
          <w:rFonts w:ascii="Verdana" w:eastAsia="Calibri" w:hAnsi="Verdana" w:cs="Arial"/>
          <w:i/>
          <w:iCs/>
          <w:lang w:val="es-ES"/>
        </w:rPr>
        <w:t>“</w:t>
      </w:r>
      <w:r w:rsidRPr="00E0405E">
        <w:rPr>
          <w:rFonts w:ascii="Verdana" w:hAnsi="Verdana" w:cs="Arial"/>
          <w:i/>
          <w:iCs/>
          <w:color w:val="000000"/>
        </w:rPr>
        <w:t>(…)</w:t>
      </w:r>
      <w:r w:rsidR="00742B8E" w:rsidRPr="00E0405E">
        <w:rPr>
          <w:rFonts w:ascii="Verdana" w:hAnsi="Verdana" w:cs="Arial"/>
          <w:i/>
          <w:iCs/>
          <w:color w:val="000000"/>
        </w:rPr>
        <w:t xml:space="preserve"> Quien haya celebrado un contrato estatal de obra pública, de concesión, suministro de medicamentos y de alimentos o su cónyuge, compañero o compañera permanente, pariente hasta el segundo grado de </w:t>
      </w:r>
      <w:proofErr w:type="spellStart"/>
      <w:r w:rsidR="00742B8E" w:rsidRPr="00E0405E">
        <w:rPr>
          <w:rFonts w:ascii="Verdana" w:hAnsi="Verdana" w:cs="Arial"/>
          <w:i/>
          <w:iCs/>
          <w:color w:val="000000"/>
        </w:rPr>
        <w:t>consaguinidad</w:t>
      </w:r>
      <w:proofErr w:type="spellEnd"/>
      <w:r w:rsidR="00742B8E" w:rsidRPr="00E0405E">
        <w:rPr>
          <w:rFonts w:ascii="Verdana" w:hAnsi="Verdana" w:cs="Arial"/>
          <w:i/>
          <w:iCs/>
          <w:color w:val="000000"/>
        </w:rPr>
        <w:t>,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 entidad.</w:t>
      </w:r>
      <w:r w:rsidRPr="00E0405E">
        <w:rPr>
          <w:rFonts w:ascii="Verdana" w:hAnsi="Verdana" w:cs="Arial"/>
          <w:i/>
          <w:iCs/>
          <w:color w:val="000000"/>
        </w:rPr>
        <w:t xml:space="preserve"> (…)”.</w:t>
      </w:r>
    </w:p>
    <w:p w14:paraId="22477F3D" w14:textId="06D67CA3" w:rsidR="00542D0E" w:rsidRPr="00E0405E" w:rsidRDefault="00542D0E" w:rsidP="0055713D">
      <w:pPr>
        <w:spacing w:after="120" w:line="276" w:lineRule="auto"/>
        <w:ind w:firstLine="709"/>
        <w:jc w:val="both"/>
        <w:rPr>
          <w:rFonts w:ascii="Verdana" w:eastAsia="Calibri" w:hAnsi="Verdana" w:cs="Arial"/>
        </w:rPr>
      </w:pPr>
      <w:r w:rsidRPr="00E0405E">
        <w:rPr>
          <w:rFonts w:ascii="Verdana" w:eastAsia="Century Gothic" w:hAnsi="Verdana" w:cs="Century Gothic"/>
          <w:bCs/>
        </w:rPr>
        <w:t xml:space="preserve">Ahora bien, analizada la referida </w:t>
      </w:r>
      <w:r w:rsidR="005703F0" w:rsidRPr="00E0405E">
        <w:rPr>
          <w:rFonts w:ascii="Verdana" w:eastAsia="Calibri" w:hAnsi="Verdana" w:cs="Arial"/>
        </w:rPr>
        <w:t>inhabilidad</w:t>
      </w:r>
      <w:r w:rsidRPr="00E0405E">
        <w:rPr>
          <w:rFonts w:ascii="Verdana" w:eastAsia="Calibri" w:hAnsi="Verdana" w:cs="Arial"/>
        </w:rPr>
        <w:t xml:space="preserve">, se advierte que esta configura en quienes </w:t>
      </w:r>
      <w:r w:rsidR="005703F0" w:rsidRPr="00E0405E">
        <w:rPr>
          <w:rFonts w:ascii="Verdana" w:eastAsia="Calibri" w:hAnsi="Verdana" w:cs="Arial"/>
        </w:rPr>
        <w:t xml:space="preserve">hayan celebrado un contrato de obra </w:t>
      </w:r>
      <w:r w:rsidR="0055713D" w:rsidRPr="00E0405E">
        <w:rPr>
          <w:rFonts w:ascii="Verdana" w:eastAsia="Calibri" w:hAnsi="Verdana" w:cs="Arial"/>
        </w:rPr>
        <w:t>pública</w:t>
      </w:r>
      <w:r w:rsidR="007C4B1F" w:rsidRPr="00E0405E">
        <w:rPr>
          <w:rFonts w:ascii="Verdana" w:eastAsia="Calibri" w:hAnsi="Verdana" w:cs="Arial"/>
        </w:rPr>
        <w:t>, y por lo cual</w:t>
      </w:r>
      <w:r w:rsidR="0055713D" w:rsidRPr="00E0405E">
        <w:rPr>
          <w:rFonts w:ascii="Verdana" w:eastAsia="Calibri" w:hAnsi="Verdana" w:cs="Arial"/>
        </w:rPr>
        <w:t xml:space="preserve"> no podrán durante el plazo de ejecución y hasta la liquidación </w:t>
      </w:r>
      <w:proofErr w:type="gramStart"/>
      <w:r w:rsidR="0055713D" w:rsidRPr="00E0405E">
        <w:rPr>
          <w:rFonts w:ascii="Verdana" w:eastAsia="Calibri" w:hAnsi="Verdana" w:cs="Arial"/>
        </w:rPr>
        <w:t>del mismo</w:t>
      </w:r>
      <w:proofErr w:type="gramEnd"/>
      <w:r w:rsidR="0055713D" w:rsidRPr="00E0405E">
        <w:rPr>
          <w:rFonts w:ascii="Verdana" w:eastAsia="Calibri" w:hAnsi="Verdana" w:cs="Arial"/>
        </w:rPr>
        <w:t>, celebrar contratos de interventoría con la misma entidad. </w:t>
      </w:r>
      <w:r w:rsidR="005703F0" w:rsidRPr="00E0405E">
        <w:rPr>
          <w:rFonts w:ascii="Verdana" w:eastAsia="Calibri" w:hAnsi="Verdana" w:cs="Arial"/>
        </w:rPr>
        <w:t xml:space="preserve"> </w:t>
      </w:r>
      <w:r w:rsidRPr="00E0405E">
        <w:rPr>
          <w:rFonts w:ascii="Verdana" w:eastAsia="Calibri" w:hAnsi="Verdana" w:cs="Arial"/>
        </w:rPr>
        <w:t>En virtud de esta causal tienen entonces restringida la capacidad contractual persona</w:t>
      </w:r>
      <w:r w:rsidR="007C4B1F" w:rsidRPr="00E0405E">
        <w:rPr>
          <w:rFonts w:ascii="Verdana" w:eastAsia="Calibri" w:hAnsi="Verdana" w:cs="Arial"/>
        </w:rPr>
        <w:t>s naturales o jurídicas</w:t>
      </w:r>
      <w:r w:rsidR="008D3738" w:rsidRPr="00E0405E">
        <w:rPr>
          <w:rFonts w:ascii="Verdana" w:eastAsia="Calibri" w:hAnsi="Verdana" w:cs="Arial"/>
        </w:rPr>
        <w:t xml:space="preserve">, que tengan en ejecución un contrato de obra pública para la celebración de un contrato de interventoría, y no personas </w:t>
      </w:r>
      <w:r w:rsidR="00D07152" w:rsidRPr="00E0405E">
        <w:rPr>
          <w:rFonts w:ascii="Verdana" w:eastAsia="Calibri" w:hAnsi="Verdana" w:cs="Arial"/>
        </w:rPr>
        <w:t xml:space="preserve">que hubiesen participado en la ejecución del contrato de obra, en cargos como auxiliar de obra o cualquier otro. </w:t>
      </w:r>
    </w:p>
    <w:p w14:paraId="24E10582" w14:textId="77777777" w:rsidR="00542D0E" w:rsidRPr="00E0405E" w:rsidRDefault="00542D0E" w:rsidP="00542D0E">
      <w:pPr>
        <w:spacing w:after="0" w:line="276" w:lineRule="auto"/>
        <w:jc w:val="both"/>
        <w:rPr>
          <w:rFonts w:ascii="Verdana" w:eastAsia="Century Gothic" w:hAnsi="Verdana" w:cs="Century Gothic"/>
          <w:bCs/>
          <w:lang w:val="es-ES"/>
        </w:rPr>
      </w:pPr>
      <w:r w:rsidRPr="00E0405E">
        <w:rPr>
          <w:rFonts w:ascii="Verdana" w:eastAsia="Century Gothic" w:hAnsi="Verdana" w:cs="Century Gothic"/>
          <w:bCs/>
        </w:rPr>
        <w:t xml:space="preserve">En todo caso, debe advertirse que, corresponde a las Entidades Estatales, al verificar la capacidad jurídica de las personas con quienes pretenden suscribir contratos, determinar en cada caso concreto si se configura alguna inhabilidad, incompatibilidad o conflicto de interés. En ese sentido, la conclusión aquí expuesta no remplaza el deber de verificación de las Entidades Estatales, ni puede ser tomada como un juicio de valor sobre alguna situación de orden particular. </w:t>
      </w:r>
    </w:p>
    <w:p w14:paraId="679D143B" w14:textId="77777777" w:rsidR="00542D0E" w:rsidRPr="00E0405E" w:rsidRDefault="00542D0E" w:rsidP="00542D0E">
      <w:pPr>
        <w:spacing w:after="0" w:line="276" w:lineRule="auto"/>
        <w:ind w:firstLine="708"/>
        <w:jc w:val="both"/>
        <w:rPr>
          <w:rFonts w:ascii="Verdana" w:eastAsia="Calibri" w:hAnsi="Verdana" w:cs="Arial"/>
          <w:lang w:val="es-ES"/>
        </w:rPr>
      </w:pPr>
    </w:p>
    <w:p w14:paraId="101E0AA1" w14:textId="77777777" w:rsidR="00542D0E" w:rsidRPr="00E0405E" w:rsidRDefault="00542D0E" w:rsidP="00542D0E">
      <w:pPr>
        <w:numPr>
          <w:ilvl w:val="0"/>
          <w:numId w:val="17"/>
        </w:numPr>
        <w:tabs>
          <w:tab w:val="left" w:pos="142"/>
          <w:tab w:val="left" w:pos="284"/>
        </w:tabs>
        <w:spacing w:after="0" w:line="276" w:lineRule="auto"/>
        <w:ind w:left="0" w:firstLine="0"/>
        <w:jc w:val="both"/>
        <w:rPr>
          <w:rFonts w:ascii="Verdana" w:eastAsia="Century Gothic" w:hAnsi="Verdana" w:cs="Century Gothic"/>
          <w:b/>
          <w:bCs/>
          <w:lang w:val="es-ES"/>
        </w:rPr>
      </w:pPr>
      <w:r w:rsidRPr="00E0405E">
        <w:rPr>
          <w:rFonts w:ascii="Verdana" w:eastAsia="Century Gothic" w:hAnsi="Verdana" w:cs="Century Gothic"/>
          <w:b/>
          <w:bCs/>
          <w:lang w:val="es-ES"/>
        </w:rPr>
        <w:t>Referencias normativas, jurisprudenciales y otras fuentes:</w:t>
      </w:r>
    </w:p>
    <w:p w14:paraId="6B8A8B3E" w14:textId="77777777" w:rsidR="00542D0E" w:rsidRPr="00E0405E" w:rsidRDefault="00542D0E" w:rsidP="00542D0E">
      <w:pPr>
        <w:pStyle w:val="Prrafodelista"/>
        <w:tabs>
          <w:tab w:val="left" w:pos="142"/>
          <w:tab w:val="left" w:pos="284"/>
        </w:tabs>
        <w:jc w:val="both"/>
        <w:rPr>
          <w:rFonts w:ascii="Verdana" w:eastAsia="Century Gothic" w:hAnsi="Verdana" w:cs="Century Gothic"/>
          <w:bCs/>
          <w:lang w:val="es-ES_tradnl"/>
        </w:rPr>
      </w:pPr>
    </w:p>
    <w:p w14:paraId="02E0E023" w14:textId="22381A92" w:rsidR="00084915" w:rsidRPr="00E0405E" w:rsidRDefault="00AB5F3A" w:rsidP="00542D0E">
      <w:pPr>
        <w:pStyle w:val="Prrafodelista"/>
        <w:numPr>
          <w:ilvl w:val="0"/>
          <w:numId w:val="22"/>
        </w:numPr>
        <w:tabs>
          <w:tab w:val="left" w:pos="142"/>
          <w:tab w:val="left" w:pos="284"/>
        </w:tabs>
        <w:spacing w:after="0"/>
        <w:jc w:val="both"/>
        <w:rPr>
          <w:rFonts w:ascii="Verdana" w:eastAsia="Century Gothic" w:hAnsi="Verdana" w:cs="Century Gothic"/>
        </w:rPr>
      </w:pPr>
      <w:r w:rsidRPr="00E0405E">
        <w:rPr>
          <w:rFonts w:ascii="Verdana" w:eastAsia="Century Gothic" w:hAnsi="Verdana" w:cs="Century Gothic"/>
        </w:rPr>
        <w:lastRenderedPageBreak/>
        <w:t>Constitución Política de Colombia</w:t>
      </w:r>
      <w:r w:rsidR="00084915" w:rsidRPr="00E0405E">
        <w:rPr>
          <w:rFonts w:ascii="Verdana" w:eastAsia="Century Gothic" w:hAnsi="Verdana" w:cs="Century Gothic"/>
        </w:rPr>
        <w:t>, a</w:t>
      </w:r>
      <w:r w:rsidRPr="00E0405E">
        <w:rPr>
          <w:rFonts w:ascii="Verdana" w:eastAsia="Century Gothic" w:hAnsi="Verdana" w:cs="Century Gothic"/>
        </w:rPr>
        <w:t>rtículo 6</w:t>
      </w:r>
      <w:r w:rsidR="00084915" w:rsidRPr="00E0405E">
        <w:rPr>
          <w:rFonts w:ascii="Verdana" w:eastAsia="Century Gothic" w:hAnsi="Verdana" w:cs="Century Gothic"/>
        </w:rPr>
        <w:t xml:space="preserve">. Disponible en: </w:t>
      </w:r>
      <w:hyperlink r:id="rId12" w:history="1">
        <w:r w:rsidR="00DD0CA0" w:rsidRPr="00E0405E">
          <w:rPr>
            <w:rStyle w:val="Hipervnculo"/>
            <w:rFonts w:ascii="Verdana" w:eastAsia="Century Gothic" w:hAnsi="Verdana" w:cs="Century Gothic"/>
          </w:rPr>
          <w:t>https://relatoria.colombiacompra.gov.co/normativa/constitucion-politica-de-colombia-de-1991-de-1991/</w:t>
        </w:r>
      </w:hyperlink>
    </w:p>
    <w:p w14:paraId="6B9D88C6" w14:textId="37DBB5F9" w:rsidR="00AB5F3A" w:rsidRPr="00E0405E" w:rsidRDefault="00AB5F3A" w:rsidP="00084915">
      <w:pPr>
        <w:pStyle w:val="Prrafodelista"/>
        <w:tabs>
          <w:tab w:val="left" w:pos="142"/>
          <w:tab w:val="left" w:pos="284"/>
        </w:tabs>
        <w:spacing w:after="0"/>
        <w:jc w:val="both"/>
        <w:rPr>
          <w:rFonts w:ascii="Verdana" w:eastAsia="Century Gothic" w:hAnsi="Verdana" w:cs="Century Gothic"/>
        </w:rPr>
      </w:pPr>
      <w:r w:rsidRPr="00E0405E">
        <w:rPr>
          <w:rFonts w:ascii="Verdana" w:eastAsia="Century Gothic" w:hAnsi="Verdana" w:cs="Century Gothic"/>
        </w:rPr>
        <w:t xml:space="preserve"> </w:t>
      </w:r>
    </w:p>
    <w:p w14:paraId="3D0CB1AD" w14:textId="6CA40696" w:rsidR="00542D0E" w:rsidRPr="00E0405E" w:rsidRDefault="00542D0E" w:rsidP="00542D0E">
      <w:pPr>
        <w:pStyle w:val="Prrafodelista"/>
        <w:numPr>
          <w:ilvl w:val="0"/>
          <w:numId w:val="22"/>
        </w:numPr>
        <w:tabs>
          <w:tab w:val="left" w:pos="142"/>
          <w:tab w:val="left" w:pos="284"/>
        </w:tabs>
        <w:spacing w:after="0"/>
        <w:jc w:val="both"/>
        <w:rPr>
          <w:rFonts w:ascii="Verdana" w:eastAsia="Century Gothic" w:hAnsi="Verdana" w:cs="Century Gothic"/>
        </w:rPr>
      </w:pPr>
      <w:r w:rsidRPr="00E0405E">
        <w:rPr>
          <w:rFonts w:ascii="Verdana" w:eastAsia="Century Gothic" w:hAnsi="Verdana" w:cs="Century Gothic"/>
        </w:rPr>
        <w:t>Ley 80 de 1993, artículo 3, artículo 40. Disponible en:</w:t>
      </w:r>
    </w:p>
    <w:p w14:paraId="2B08FFE8" w14:textId="77777777" w:rsidR="00542D0E" w:rsidRPr="00E0405E" w:rsidRDefault="00542D0E" w:rsidP="00542D0E">
      <w:pPr>
        <w:tabs>
          <w:tab w:val="left" w:pos="142"/>
          <w:tab w:val="left" w:pos="284"/>
        </w:tabs>
        <w:spacing w:after="0"/>
        <w:jc w:val="both"/>
        <w:rPr>
          <w:rFonts w:ascii="Verdana" w:eastAsia="Century Gothic" w:hAnsi="Verdana" w:cs="Century Gothic"/>
          <w:bCs/>
          <w:lang w:val="es-ES_tradnl"/>
        </w:rPr>
      </w:pPr>
      <w:r w:rsidRPr="00E0405E">
        <w:rPr>
          <w:rFonts w:ascii="Verdana" w:eastAsia="Century Gothic" w:hAnsi="Verdana" w:cs="Century Gothic"/>
          <w:bCs/>
          <w:lang w:val="es-ES_tradnl"/>
        </w:rPr>
        <w:tab/>
      </w:r>
      <w:r w:rsidRPr="00E0405E">
        <w:rPr>
          <w:rFonts w:ascii="Verdana" w:eastAsia="Century Gothic" w:hAnsi="Verdana" w:cs="Century Gothic"/>
          <w:bCs/>
          <w:lang w:val="es-ES_tradnl"/>
        </w:rPr>
        <w:tab/>
      </w:r>
      <w:r w:rsidRPr="00E0405E">
        <w:rPr>
          <w:rFonts w:ascii="Verdana" w:eastAsia="Century Gothic" w:hAnsi="Verdana" w:cs="Century Gothic"/>
          <w:bCs/>
          <w:lang w:val="es-ES_tradnl"/>
        </w:rPr>
        <w:tab/>
      </w:r>
      <w:hyperlink r:id="rId13" w:history="1">
        <w:r w:rsidRPr="00E0405E">
          <w:rPr>
            <w:rStyle w:val="Hipervnculo"/>
            <w:rFonts w:ascii="Verdana" w:eastAsia="Century Gothic" w:hAnsi="Verdana" w:cs="Century Gothic"/>
            <w:bCs/>
            <w:lang w:val="es-ES_tradnl"/>
          </w:rPr>
          <w:t>https://relatoria.colombiacompra.gov.co/normativa/ley-80-de-1993/</w:t>
        </w:r>
      </w:hyperlink>
    </w:p>
    <w:p w14:paraId="134E3AC1" w14:textId="77777777" w:rsidR="00542D0E" w:rsidRPr="00E0405E" w:rsidRDefault="00542D0E" w:rsidP="00542D0E">
      <w:pPr>
        <w:pStyle w:val="Prrafodelista"/>
        <w:rPr>
          <w:rFonts w:ascii="Verdana" w:eastAsia="Century Gothic" w:hAnsi="Verdana" w:cs="Century Gothic"/>
          <w:bCs/>
          <w:lang w:val="es-ES_tradnl"/>
        </w:rPr>
      </w:pPr>
    </w:p>
    <w:p w14:paraId="61CB17F8" w14:textId="77777777" w:rsidR="00542D0E" w:rsidRPr="00E0405E" w:rsidRDefault="00542D0E" w:rsidP="00542D0E">
      <w:pPr>
        <w:pStyle w:val="Prrafodelista"/>
        <w:tabs>
          <w:tab w:val="left" w:pos="142"/>
          <w:tab w:val="left" w:pos="284"/>
        </w:tabs>
        <w:spacing w:after="0"/>
        <w:jc w:val="both"/>
        <w:rPr>
          <w:rFonts w:ascii="Verdana" w:eastAsia="Century Gothic" w:hAnsi="Verdana" w:cs="Century Gothic"/>
        </w:rPr>
      </w:pPr>
    </w:p>
    <w:p w14:paraId="0609DDEF" w14:textId="65A76970" w:rsidR="00AB5F3A" w:rsidRPr="00E0405E" w:rsidRDefault="00AB5F3A" w:rsidP="00542D0E">
      <w:pPr>
        <w:pStyle w:val="Prrafodelista"/>
        <w:numPr>
          <w:ilvl w:val="0"/>
          <w:numId w:val="22"/>
        </w:numPr>
        <w:tabs>
          <w:tab w:val="left" w:pos="142"/>
          <w:tab w:val="left" w:pos="284"/>
        </w:tabs>
        <w:spacing w:after="0"/>
        <w:jc w:val="both"/>
        <w:rPr>
          <w:rFonts w:ascii="Verdana" w:eastAsia="Century Gothic" w:hAnsi="Verdana" w:cs="Century Gothic"/>
        </w:rPr>
      </w:pPr>
      <w:r w:rsidRPr="00E0405E">
        <w:rPr>
          <w:rFonts w:ascii="Verdana" w:eastAsia="Century Gothic" w:hAnsi="Verdana" w:cs="Century Gothic"/>
        </w:rPr>
        <w:t xml:space="preserve">Ley 1474 de 2011, artículo 5. Disponible en: </w:t>
      </w:r>
      <w:hyperlink r:id="rId14" w:history="1">
        <w:r w:rsidR="00E17CA6" w:rsidRPr="00E0405E">
          <w:rPr>
            <w:rStyle w:val="Hipervnculo"/>
            <w:rFonts w:ascii="Verdana" w:eastAsia="Century Gothic" w:hAnsi="Verdana" w:cs="Century Gothic"/>
          </w:rPr>
          <w:t>https://relatoria.colombiacompra.gov.co/normativa/ley-1474-de-2011/</w:t>
        </w:r>
      </w:hyperlink>
    </w:p>
    <w:p w14:paraId="11E29D1C" w14:textId="77777777" w:rsidR="00E17CA6" w:rsidRPr="00E0405E" w:rsidRDefault="00E17CA6" w:rsidP="00E17CA6">
      <w:pPr>
        <w:pStyle w:val="Prrafodelista"/>
        <w:tabs>
          <w:tab w:val="left" w:pos="142"/>
          <w:tab w:val="left" w:pos="284"/>
        </w:tabs>
        <w:spacing w:after="0"/>
        <w:jc w:val="both"/>
        <w:rPr>
          <w:rFonts w:ascii="Verdana" w:eastAsia="Century Gothic" w:hAnsi="Verdana" w:cs="Century Gothic"/>
        </w:rPr>
      </w:pPr>
    </w:p>
    <w:p w14:paraId="56A64DA6" w14:textId="77777777" w:rsidR="00542D0E" w:rsidRPr="00E0405E" w:rsidRDefault="00542D0E" w:rsidP="00542D0E">
      <w:pPr>
        <w:pStyle w:val="Prrafodelista"/>
        <w:numPr>
          <w:ilvl w:val="0"/>
          <w:numId w:val="22"/>
        </w:numPr>
        <w:tabs>
          <w:tab w:val="left" w:pos="142"/>
          <w:tab w:val="left" w:pos="284"/>
        </w:tabs>
        <w:spacing w:after="0"/>
        <w:jc w:val="both"/>
        <w:rPr>
          <w:rFonts w:ascii="Verdana" w:eastAsia="Century Gothic" w:hAnsi="Verdana" w:cs="Century Gothic"/>
        </w:rPr>
      </w:pPr>
      <w:r w:rsidRPr="00E0405E">
        <w:rPr>
          <w:rFonts w:ascii="Verdana" w:eastAsia="Century Gothic" w:hAnsi="Verdana" w:cs="Century Gothic"/>
        </w:rPr>
        <w:t xml:space="preserve">Consejo de Estado. Sección Tercera. Subsección A. Sentencia del 24 de junio de 2015. </w:t>
      </w:r>
      <w:proofErr w:type="spellStart"/>
      <w:r w:rsidRPr="00E0405E">
        <w:rPr>
          <w:rFonts w:ascii="Verdana" w:eastAsia="Century Gothic" w:hAnsi="Verdana" w:cs="Century Gothic"/>
        </w:rPr>
        <w:t>Exp</w:t>
      </w:r>
      <w:proofErr w:type="spellEnd"/>
      <w:r w:rsidRPr="00E0405E">
        <w:rPr>
          <w:rFonts w:ascii="Verdana" w:eastAsia="Century Gothic" w:hAnsi="Verdana" w:cs="Century Gothic"/>
        </w:rPr>
        <w:t>. 40.635. Consejero Ponente: Hernán Andrade Rincón (E). Disponible en:</w:t>
      </w:r>
    </w:p>
    <w:p w14:paraId="44FDB565" w14:textId="77777777" w:rsidR="00542D0E" w:rsidRPr="00E0405E" w:rsidRDefault="00542D0E" w:rsidP="00542D0E">
      <w:pPr>
        <w:pStyle w:val="Prrafodelista"/>
        <w:tabs>
          <w:tab w:val="left" w:pos="142"/>
          <w:tab w:val="left" w:pos="284"/>
        </w:tabs>
        <w:spacing w:after="0"/>
        <w:jc w:val="both"/>
        <w:rPr>
          <w:rFonts w:ascii="Verdana" w:eastAsia="Century Gothic" w:hAnsi="Verdana" w:cs="Century Gothic"/>
          <w:bCs/>
          <w:lang w:val="es-ES_tradnl"/>
        </w:rPr>
      </w:pPr>
      <w:hyperlink r:id="rId15" w:history="1">
        <w:r w:rsidRPr="00E0405E">
          <w:rPr>
            <w:rStyle w:val="Hipervnculo"/>
            <w:rFonts w:ascii="Verdana" w:eastAsia="Century Gothic" w:hAnsi="Verdana" w:cs="Century Gothic"/>
            <w:bCs/>
            <w:lang w:val="es-ES_tradnl"/>
          </w:rPr>
          <w:t>https://relatoria.colombiacompra.gov.co/providencias/05001-23-31-000-1997-02636-01_40635/</w:t>
        </w:r>
      </w:hyperlink>
    </w:p>
    <w:p w14:paraId="5424ABB2" w14:textId="77777777" w:rsidR="00542D0E" w:rsidRPr="00E0405E" w:rsidRDefault="00542D0E" w:rsidP="00542D0E">
      <w:pPr>
        <w:pStyle w:val="Prrafodelista"/>
        <w:rPr>
          <w:rFonts w:ascii="Verdana" w:eastAsia="Century Gothic" w:hAnsi="Verdana" w:cs="Century Gothic"/>
          <w:bCs/>
          <w:lang w:val="es-ES_tradnl"/>
        </w:rPr>
      </w:pPr>
    </w:p>
    <w:p w14:paraId="260C88E9" w14:textId="77777777" w:rsidR="00542D0E" w:rsidRPr="00E0405E" w:rsidRDefault="00542D0E" w:rsidP="00542D0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0405E">
        <w:rPr>
          <w:rFonts w:ascii="Verdana" w:eastAsia="Century Gothic" w:hAnsi="Verdana" w:cs="Century Gothic"/>
          <w:b/>
          <w:bCs/>
        </w:rPr>
        <w:t>Doctrina de la Agencia Nacional de Contratación Pública:</w:t>
      </w:r>
    </w:p>
    <w:p w14:paraId="49ED182D" w14:textId="77777777" w:rsidR="00542D0E" w:rsidRPr="00E0405E" w:rsidRDefault="00542D0E" w:rsidP="00542D0E">
      <w:pPr>
        <w:widowControl w:val="0"/>
        <w:autoSpaceDE w:val="0"/>
        <w:autoSpaceDN w:val="0"/>
        <w:spacing w:after="0" w:line="276" w:lineRule="auto"/>
        <w:jc w:val="both"/>
        <w:rPr>
          <w:rFonts w:ascii="Verdana" w:eastAsia="Calibri" w:hAnsi="Verdana" w:cs="Arial"/>
          <w:lang w:val="es-ES" w:eastAsia="es-ES"/>
        </w:rPr>
      </w:pPr>
    </w:p>
    <w:p w14:paraId="1EB2CE86" w14:textId="6995CB78" w:rsidR="00DD0CA0" w:rsidRPr="00E0405E" w:rsidRDefault="00542D0E" w:rsidP="00542D0E">
      <w:pPr>
        <w:widowControl w:val="0"/>
        <w:autoSpaceDE w:val="0"/>
        <w:autoSpaceDN w:val="0"/>
        <w:spacing w:after="0" w:line="276" w:lineRule="auto"/>
        <w:jc w:val="both"/>
        <w:rPr>
          <w:rStyle w:val="normaltextrun"/>
          <w:rFonts w:ascii="Verdana" w:hAnsi="Verdana" w:cs="Arial"/>
          <w:color w:val="7030A0"/>
          <w:shd w:val="clear" w:color="auto" w:fill="FFFFFF"/>
          <w:lang w:val="es-ES"/>
        </w:rPr>
      </w:pPr>
      <w:r w:rsidRPr="00E0405E">
        <w:rPr>
          <w:rFonts w:ascii="Verdana" w:eastAsia="Calibri" w:hAnsi="Verdana" w:cs="Arial"/>
          <w:lang w:val="es-ES_tradnl" w:eastAsia="es-ES_tradnl"/>
        </w:rPr>
        <w:t>L</w:t>
      </w:r>
      <w:r w:rsidRPr="00E0405E">
        <w:rPr>
          <w:rFonts w:ascii="Verdana" w:eastAsia="Times New Roman" w:hAnsi="Verdana" w:cs="Arial"/>
          <w:lang w:val="es-ES_tradnl" w:eastAsia="es-ES_tradnl"/>
        </w:rPr>
        <w:t xml:space="preserve">a Agencia Nacional de Contratación Pública ― Colombia Compra Eficiente analizó el régimen de inhabilidades e incompatibilidades en la contratación pública, sus criterios de interpretación –restrictivo y </w:t>
      </w:r>
      <w:r w:rsidRPr="00E0405E">
        <w:rPr>
          <w:rFonts w:ascii="Verdana" w:eastAsia="Times New Roman" w:hAnsi="Verdana" w:cs="Arial"/>
          <w:i/>
          <w:lang w:val="es-ES_tradnl" w:eastAsia="es-ES_tradnl"/>
        </w:rPr>
        <w:t xml:space="preserve">pro </w:t>
      </w:r>
      <w:proofErr w:type="spellStart"/>
      <w:r w:rsidRPr="00E0405E">
        <w:rPr>
          <w:rFonts w:ascii="Verdana" w:eastAsia="Times New Roman" w:hAnsi="Verdana" w:cs="Arial"/>
          <w:i/>
          <w:lang w:val="es-ES_tradnl" w:eastAsia="es-ES_tradnl"/>
        </w:rPr>
        <w:t>libertate</w:t>
      </w:r>
      <w:proofErr w:type="spellEnd"/>
      <w:r w:rsidRPr="00E0405E">
        <w:rPr>
          <w:rFonts w:ascii="Verdana" w:eastAsia="Times New Roman" w:hAnsi="Verdana" w:cs="Arial"/>
          <w:lang w:val="es-ES_tradnl" w:eastAsia="es-ES_tradnl"/>
        </w:rPr>
        <w:t xml:space="preserve">– y sus efectos en la capacidad contractual, entre otros, en los conceptos: 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de 2022, C-252 del 30 de mayo de 2022, C-619 del 27 de septiembre de 2022, </w:t>
      </w:r>
      <w:r w:rsidRPr="00E0405E">
        <w:rPr>
          <w:rFonts w:ascii="Verdana" w:eastAsia="Calibri" w:hAnsi="Verdana" w:cs="Arial"/>
          <w:lang w:val="es-ES"/>
        </w:rPr>
        <w:t>C-731 de 10 de noviembre de 2022, C-059 de 13 de junio de 2023, C-289 del 15 de agosto de 2023</w:t>
      </w:r>
      <w:r w:rsidR="00DD0CA0" w:rsidRPr="00E0405E">
        <w:rPr>
          <w:rFonts w:ascii="Verdana" w:eastAsia="Calibri" w:hAnsi="Verdana" w:cs="Arial"/>
          <w:lang w:val="es-ES"/>
        </w:rPr>
        <w:t>,</w:t>
      </w:r>
      <w:r w:rsidRPr="00E0405E">
        <w:rPr>
          <w:rFonts w:ascii="Verdana" w:eastAsia="Calibri" w:hAnsi="Verdana" w:cs="Arial"/>
          <w:lang w:val="es-ES"/>
        </w:rPr>
        <w:t xml:space="preserve"> -136 del 06 de agosto de 2024</w:t>
      </w:r>
      <w:r w:rsidR="00DD0CA0" w:rsidRPr="00E0405E">
        <w:rPr>
          <w:rFonts w:ascii="Verdana" w:eastAsia="Calibri" w:hAnsi="Verdana" w:cs="Arial"/>
          <w:lang w:val="es-ES"/>
        </w:rPr>
        <w:t xml:space="preserve"> y </w:t>
      </w:r>
      <w:r w:rsidR="00817AAF" w:rsidRPr="00E0405E">
        <w:rPr>
          <w:rFonts w:ascii="Verdana" w:eastAsia="Calibri" w:hAnsi="Verdana" w:cs="Arial"/>
          <w:lang w:val="es-ES"/>
        </w:rPr>
        <w:t>C-</w:t>
      </w:r>
      <w:r w:rsidR="00BB1A90" w:rsidRPr="00E0405E">
        <w:rPr>
          <w:rFonts w:ascii="Verdana" w:eastAsia="Calibri" w:hAnsi="Verdana" w:cs="Arial"/>
          <w:lang w:val="es-ES"/>
        </w:rPr>
        <w:t xml:space="preserve">470 del </w:t>
      </w:r>
      <w:r w:rsidR="00881644" w:rsidRPr="00E0405E">
        <w:rPr>
          <w:rFonts w:ascii="Verdana" w:eastAsia="Calibri" w:hAnsi="Verdana" w:cs="Arial"/>
          <w:lang w:val="es-ES"/>
        </w:rPr>
        <w:t>23 de septiembre de 2024.</w:t>
      </w:r>
    </w:p>
    <w:p w14:paraId="231F4AF4" w14:textId="77777777" w:rsidR="00DD0CA0" w:rsidRPr="00E0405E" w:rsidRDefault="00DD0CA0" w:rsidP="00542D0E">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27C565C5" w14:textId="4CA9A4AC" w:rsidR="00542D0E" w:rsidRPr="00E0405E" w:rsidRDefault="00542D0E" w:rsidP="00542D0E">
      <w:pPr>
        <w:widowControl w:val="0"/>
        <w:autoSpaceDE w:val="0"/>
        <w:autoSpaceDN w:val="0"/>
        <w:spacing w:after="0" w:line="276" w:lineRule="auto"/>
        <w:jc w:val="both"/>
        <w:rPr>
          <w:rFonts w:ascii="Verdana" w:hAnsi="Verdana" w:cs="Arial"/>
          <w:shd w:val="clear" w:color="auto" w:fill="FFFFFF"/>
        </w:rPr>
      </w:pPr>
      <w:r w:rsidRPr="00E0405E">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E0405E">
        <w:rPr>
          <w:rFonts w:ascii="Verdana" w:hAnsi="Verdana"/>
        </w:rPr>
        <w:t xml:space="preserve">, accede a través del siguiente enlace: </w:t>
      </w:r>
    </w:p>
    <w:p w14:paraId="5ADDEDDD" w14:textId="77777777" w:rsidR="00542D0E" w:rsidRPr="00E0405E" w:rsidRDefault="00542D0E" w:rsidP="00542D0E">
      <w:pPr>
        <w:widowControl w:val="0"/>
        <w:autoSpaceDE w:val="0"/>
        <w:autoSpaceDN w:val="0"/>
        <w:spacing w:after="0" w:line="276" w:lineRule="auto"/>
        <w:jc w:val="both"/>
        <w:rPr>
          <w:rStyle w:val="normaltextrun"/>
          <w:rFonts w:ascii="Verdana" w:hAnsi="Verdana"/>
          <w:shd w:val="clear" w:color="auto" w:fill="FFFFFF"/>
        </w:rPr>
      </w:pPr>
      <w:hyperlink r:id="rId16" w:history="1">
        <w:r w:rsidRPr="00E0405E">
          <w:rPr>
            <w:rStyle w:val="Hipervnculo"/>
            <w:rFonts w:ascii="Verdana" w:hAnsi="Verdana" w:cs="Arial"/>
            <w:shd w:val="clear" w:color="auto" w:fill="FFFFFF"/>
            <w:lang w:val="es-ES"/>
          </w:rPr>
          <w:t>https://relatoria.colombiacompra.gov.co/busqueda/conceptos</w:t>
        </w:r>
      </w:hyperlink>
      <w:r w:rsidRPr="00E0405E">
        <w:rPr>
          <w:rStyle w:val="normaltextrun"/>
          <w:rFonts w:ascii="Verdana" w:hAnsi="Verdana" w:cs="Arial"/>
          <w:shd w:val="clear" w:color="auto" w:fill="FFFFFF"/>
        </w:rPr>
        <w:t xml:space="preserve">. </w:t>
      </w:r>
    </w:p>
    <w:p w14:paraId="0F22C42D" w14:textId="0FB664CC" w:rsidR="00685FC6" w:rsidRPr="00E0405E" w:rsidRDefault="00685FC6" w:rsidP="00685FC6">
      <w:pPr>
        <w:spacing w:after="0" w:line="254" w:lineRule="auto"/>
        <w:rPr>
          <w:rFonts w:ascii="Verdana" w:eastAsia="Calibri" w:hAnsi="Verdana" w:cs="Times New Roman"/>
        </w:rPr>
      </w:pPr>
    </w:p>
    <w:p w14:paraId="43CCA453" w14:textId="77777777" w:rsidR="00685FC6" w:rsidRPr="00E0405E" w:rsidRDefault="00685FC6" w:rsidP="00685FC6">
      <w:pPr>
        <w:spacing w:after="0" w:line="254" w:lineRule="auto"/>
        <w:jc w:val="both"/>
        <w:rPr>
          <w:rFonts w:ascii="Verdana" w:eastAsia="Calibri" w:hAnsi="Verdana" w:cs="Times New Roman"/>
        </w:rPr>
      </w:pPr>
      <w:r w:rsidRPr="00E0405E">
        <w:rPr>
          <w:rFonts w:ascii="Verdana" w:eastAsia="Calibri" w:hAnsi="Verdana" w:cs="Times New Roman"/>
        </w:rPr>
        <w:t>Le informamos que ya se encuentra disponible la </w:t>
      </w:r>
      <w:r w:rsidRPr="00E0405E">
        <w:rPr>
          <w:rFonts w:ascii="Verdana" w:eastAsia="Calibri" w:hAnsi="Verdana" w:cs="Times New Roman"/>
          <w:b/>
          <w:bCs/>
        </w:rPr>
        <w:t>Guía para el manejo de ofertas artificialmente bajas en Procesos de Contratación.</w:t>
      </w:r>
      <w:r w:rsidRPr="00E0405E">
        <w:rPr>
          <w:rFonts w:ascii="Verdana" w:eastAsia="Calibri" w:hAnsi="Verdana" w:cs="Times New Roman"/>
        </w:rPr>
        <w:t> En este documento podrás consultar una serie de pautas para el manejo ofertas artificialmente bajas, en línea con las mejores prácticas internacionales en la materia. Puede consultar la versión actualizada en el siguiente enlace: </w:t>
      </w:r>
      <w:hyperlink r:id="rId17" w:tgtFrame="_blank" w:tooltip="Dirección URL original: https://www.colombiacompra.gov.co/manuales-guias-y-pliegos-tipo/manuales-y-guias/guia-para-el-manejo-de-ofertas-artificialmente-baja-0. Haga clic o pulse si confía en este vínculo." w:history="1">
        <w:r w:rsidRPr="00E0405E">
          <w:rPr>
            <w:rStyle w:val="Hipervnculo"/>
            <w:rFonts w:ascii="Verdana" w:eastAsia="Calibri" w:hAnsi="Verdana" w:cs="Times New Roman"/>
          </w:rPr>
          <w:t>https://www.colombiacompra.gov.co/manuales-guias-y-pliegos-tipo/manuales-y-guias/guia-para-el-manejo-de-ofertas-artificialmente-baja-0</w:t>
        </w:r>
      </w:hyperlink>
      <w:r w:rsidRPr="00E0405E">
        <w:rPr>
          <w:rFonts w:ascii="Verdana" w:eastAsia="Calibri" w:hAnsi="Verdana" w:cs="Times New Roman"/>
          <w:u w:val="single"/>
        </w:rPr>
        <w:t> </w:t>
      </w:r>
    </w:p>
    <w:p w14:paraId="1CC8E3EA" w14:textId="77777777" w:rsidR="00685FC6" w:rsidRPr="00E0405E" w:rsidRDefault="00685FC6" w:rsidP="00685FC6">
      <w:pPr>
        <w:spacing w:after="0" w:line="254" w:lineRule="auto"/>
        <w:jc w:val="both"/>
        <w:rPr>
          <w:rFonts w:ascii="Verdana" w:eastAsia="Calibri" w:hAnsi="Verdana" w:cs="Times New Roman"/>
        </w:rPr>
      </w:pPr>
    </w:p>
    <w:p w14:paraId="61DC40BA" w14:textId="77777777" w:rsidR="00685FC6" w:rsidRPr="00E0405E" w:rsidRDefault="00685FC6" w:rsidP="00685FC6">
      <w:pPr>
        <w:spacing w:after="0" w:line="254" w:lineRule="auto"/>
        <w:jc w:val="both"/>
        <w:rPr>
          <w:rFonts w:ascii="Verdana" w:eastAsia="Calibri" w:hAnsi="Verdana" w:cs="Times New Roman"/>
        </w:rPr>
      </w:pPr>
      <w:r w:rsidRPr="00E0405E">
        <w:rPr>
          <w:rFonts w:ascii="Verdana" w:eastAsia="Calibri" w:hAnsi="Verdana" w:cs="Times New Roman"/>
        </w:rPr>
        <w:t>De otra parte, te contamos que ya publicamos la </w:t>
      </w:r>
      <w:r w:rsidRPr="00E0405E">
        <w:rPr>
          <w:rFonts w:ascii="Verdana" w:eastAsia="Calibri" w:hAnsi="Verdana" w:cs="Times New Roman"/>
          <w:b/>
          <w:bCs/>
        </w:rPr>
        <w:t>Guía para incentivar la participación de Mujeres en el Sistema de Compras y Contratación Pública</w:t>
      </w:r>
      <w:r w:rsidRPr="00E0405E">
        <w:rPr>
          <w:rFonts w:ascii="Verdana" w:eastAsia="Calibri" w:hAnsi="Verdana" w:cs="Times New Roman"/>
        </w:rPr>
        <w:t>. Esta guía tiene como finalidad ofrecer información de valor para que las Entidades Estatales fomenten de manera efectiva la participación de las mujeres en el mercado de compras públicas. Puedes consultar la guía en el siguiente enlace: </w:t>
      </w:r>
      <w:hyperlink r:id="rId18" w:tgtFrame="_blank" w:tooltip="Dirección URL original: https://www.colombiacompra.gov.co/manuales-guias-y-pliegos-tipo/manuales-y-guias/guia-para-incentivar-la-participacion-de-las-mujeres. Haga clic o pulse si confía en este vínculo." w:history="1">
        <w:r w:rsidRPr="00E0405E">
          <w:rPr>
            <w:rStyle w:val="Hipervnculo"/>
            <w:rFonts w:ascii="Verdana" w:eastAsia="Calibri" w:hAnsi="Verdana" w:cs="Times New Roman"/>
          </w:rPr>
          <w:t>https://www.colombiacompra.gov.co/manuales-guias-y-pliegos-tipo/manuales-y-guias/guia-para-incentivar-la-participacion-de-las-mujeres</w:t>
        </w:r>
      </w:hyperlink>
    </w:p>
    <w:p w14:paraId="59AC0CAA" w14:textId="77777777" w:rsidR="00685FC6" w:rsidRPr="00E0405E" w:rsidRDefault="00685FC6" w:rsidP="00685FC6">
      <w:pPr>
        <w:spacing w:after="0" w:line="254" w:lineRule="auto"/>
        <w:jc w:val="both"/>
        <w:rPr>
          <w:rFonts w:ascii="Verdana" w:eastAsia="Calibri" w:hAnsi="Verdana" w:cs="Times New Roman"/>
        </w:rPr>
      </w:pPr>
    </w:p>
    <w:p w14:paraId="386EC195" w14:textId="77777777" w:rsidR="00685FC6" w:rsidRPr="00E0405E" w:rsidRDefault="00685FC6" w:rsidP="00685FC6">
      <w:pPr>
        <w:spacing w:after="0" w:line="254" w:lineRule="auto"/>
        <w:jc w:val="both"/>
        <w:rPr>
          <w:rFonts w:ascii="Verdana" w:eastAsia="Calibri" w:hAnsi="Verdana" w:cs="Times New Roman"/>
        </w:rPr>
      </w:pPr>
      <w:r w:rsidRPr="00E0405E">
        <w:rPr>
          <w:rFonts w:ascii="Verdana" w:eastAsia="Calibri" w:hAnsi="Verdana" w:cs="Times New Roman"/>
        </w:rPr>
        <w:t>También te invitamos a consultar la </w:t>
      </w:r>
      <w:r w:rsidRPr="00E0405E">
        <w:rPr>
          <w:rFonts w:ascii="Verdana" w:eastAsia="Calibri" w:hAnsi="Verdana" w:cs="Times New Roman"/>
          <w:b/>
          <w:bCs/>
        </w:rPr>
        <w:t>versión VIII de 2024</w:t>
      </w:r>
      <w:r w:rsidRPr="00E0405E">
        <w:rPr>
          <w:rFonts w:ascii="Verdana" w:eastAsia="Calibri" w:hAnsi="Verdana" w:cs="Times New Roman"/>
        </w:rPr>
        <w:t>, del </w:t>
      </w:r>
      <w:r w:rsidRPr="00E0405E">
        <w:rPr>
          <w:rFonts w:ascii="Verdana" w:eastAsia="Calibri" w:hAnsi="Verdana" w:cs="Times New Roman"/>
          <w:b/>
          <w:bCs/>
        </w:rPr>
        <w:t>Boletín de Relatoría</w:t>
      </w:r>
      <w:r w:rsidRPr="00E0405E">
        <w:rPr>
          <w:rFonts w:ascii="Verdana" w:eastAsia="Calibri" w:hAnsi="Verdana" w:cs="Times New Roman"/>
        </w:rPr>
        <w:t> de la Subdirección de Gestión Contractual relacionado con la participación de las MIPYMES en los procesos de compra y contratación pública, el cual se puede descargar en la página web de la Agencia: </w:t>
      </w:r>
      <w:hyperlink r:id="rId19" w:tgtFrame="_blank" w:tooltip="Dirección URL original: https://www.colombiacompra.gov.co/sites/cce_public/files/files_2020/boletin_de_realtoria_viii.pdf. Haga clic o pulse si confía en este vínculo." w:history="1">
        <w:r w:rsidRPr="00E0405E">
          <w:rPr>
            <w:rStyle w:val="Hipervnculo"/>
            <w:rFonts w:ascii="Verdana" w:eastAsia="Calibri" w:hAnsi="Verdana" w:cs="Times New Roman"/>
          </w:rPr>
          <w:t>https://www.colombiacompra.gov.co/sites/cce_public/files/files_2020/boletin_de_realtoria_viii.pdf</w:t>
        </w:r>
      </w:hyperlink>
    </w:p>
    <w:p w14:paraId="0C053338" w14:textId="77777777" w:rsidR="00685FC6" w:rsidRPr="00E0405E" w:rsidRDefault="00685FC6" w:rsidP="00685FC6">
      <w:pPr>
        <w:spacing w:after="0" w:line="254" w:lineRule="auto"/>
        <w:rPr>
          <w:rFonts w:ascii="Verdana" w:eastAsia="Calibri" w:hAnsi="Verdana" w:cs="Times New Roman"/>
        </w:rPr>
      </w:pPr>
    </w:p>
    <w:p w14:paraId="3E8AA6C3" w14:textId="77777777" w:rsidR="00685FC6" w:rsidRPr="00E0405E" w:rsidRDefault="00685FC6" w:rsidP="00685FC6">
      <w:pPr>
        <w:spacing w:after="0" w:line="254" w:lineRule="auto"/>
        <w:jc w:val="both"/>
        <w:rPr>
          <w:rFonts w:ascii="Verdana" w:eastAsia="Calibri" w:hAnsi="Verdana" w:cs="Times New Roman"/>
        </w:rPr>
      </w:pPr>
      <w:r w:rsidRPr="00E0405E">
        <w:rPr>
          <w:rFonts w:ascii="Verdana" w:eastAsia="Calibri" w:hAnsi="Verdana" w:cs="Times New Roman"/>
        </w:rPr>
        <w:t xml:space="preserve">Por último, lo invitamos a seguirnos en las redes sociales en las cuales se difunde información institucional: </w:t>
      </w:r>
    </w:p>
    <w:p w14:paraId="682C6240" w14:textId="77777777" w:rsidR="00685FC6" w:rsidRPr="00E0405E" w:rsidRDefault="00685FC6" w:rsidP="00685FC6">
      <w:pPr>
        <w:spacing w:after="0" w:line="254" w:lineRule="auto"/>
        <w:rPr>
          <w:rFonts w:ascii="Verdana" w:eastAsia="Calibri" w:hAnsi="Verdana" w:cs="Times New Roman"/>
        </w:rPr>
      </w:pPr>
    </w:p>
    <w:p w14:paraId="09C2222C" w14:textId="77777777" w:rsidR="00685FC6" w:rsidRPr="00E0405E" w:rsidRDefault="00685FC6" w:rsidP="00685FC6">
      <w:pPr>
        <w:spacing w:after="0" w:line="254" w:lineRule="auto"/>
        <w:rPr>
          <w:rFonts w:ascii="Verdana" w:eastAsia="Calibri" w:hAnsi="Verdana" w:cs="Times New Roman"/>
        </w:rPr>
      </w:pPr>
      <w:r w:rsidRPr="00E0405E">
        <w:rPr>
          <w:rFonts w:ascii="Verdana" w:eastAsia="Calibri" w:hAnsi="Verdana" w:cs="Times New Roman"/>
        </w:rPr>
        <w:t xml:space="preserve">Twitter: </w:t>
      </w:r>
      <w:r w:rsidRPr="00E0405E">
        <w:rPr>
          <w:rFonts w:ascii="Verdana" w:eastAsia="Calibri" w:hAnsi="Verdana" w:cs="Times New Roman"/>
          <w:u w:val="single"/>
        </w:rPr>
        <w:t>@colombiacompra</w:t>
      </w:r>
      <w:r w:rsidRPr="00E0405E">
        <w:rPr>
          <w:rFonts w:ascii="Verdana" w:eastAsia="Calibri" w:hAnsi="Verdana" w:cs="Times New Roman"/>
        </w:rPr>
        <w:t xml:space="preserve"> </w:t>
      </w:r>
    </w:p>
    <w:p w14:paraId="77A59B31" w14:textId="77777777" w:rsidR="00685FC6" w:rsidRPr="00E0405E" w:rsidRDefault="00685FC6" w:rsidP="00685FC6">
      <w:pPr>
        <w:spacing w:after="0" w:line="254" w:lineRule="auto"/>
        <w:rPr>
          <w:rFonts w:ascii="Verdana" w:eastAsia="Calibri" w:hAnsi="Verdana" w:cs="Times New Roman"/>
        </w:rPr>
      </w:pPr>
      <w:r w:rsidRPr="00E0405E">
        <w:rPr>
          <w:rFonts w:ascii="Verdana" w:eastAsia="Calibri" w:hAnsi="Verdana" w:cs="Times New Roman"/>
        </w:rPr>
        <w:t xml:space="preserve">Facebook: </w:t>
      </w:r>
      <w:proofErr w:type="spellStart"/>
      <w:r w:rsidRPr="00E0405E">
        <w:rPr>
          <w:rFonts w:ascii="Verdana" w:eastAsia="Calibri" w:hAnsi="Verdana" w:cs="Times New Roman"/>
          <w:u w:val="single"/>
        </w:rPr>
        <w:t>ColombiaCompraEficiente</w:t>
      </w:r>
      <w:proofErr w:type="spellEnd"/>
    </w:p>
    <w:p w14:paraId="273FA342" w14:textId="77777777" w:rsidR="00685FC6" w:rsidRPr="00E0405E" w:rsidRDefault="00685FC6" w:rsidP="00685FC6">
      <w:pPr>
        <w:spacing w:after="0" w:line="254" w:lineRule="auto"/>
        <w:rPr>
          <w:rFonts w:ascii="Verdana" w:eastAsia="Calibri" w:hAnsi="Verdana" w:cs="Times New Roman"/>
          <w:u w:val="single"/>
        </w:rPr>
      </w:pPr>
      <w:r w:rsidRPr="00E0405E">
        <w:rPr>
          <w:rFonts w:ascii="Verdana" w:eastAsia="Calibri" w:hAnsi="Verdana" w:cs="Times New Roman"/>
        </w:rPr>
        <w:t xml:space="preserve">LinkedIn: </w:t>
      </w:r>
      <w:r w:rsidRPr="00E0405E">
        <w:rPr>
          <w:rFonts w:ascii="Verdana" w:eastAsia="Calibri" w:hAnsi="Verdana" w:cs="Times New Roman"/>
          <w:u w:val="single"/>
        </w:rPr>
        <w:t>Agencia Nacional de Contratación Pública - Colombia Compra Eficiente</w:t>
      </w:r>
      <w:r w:rsidRPr="00E0405E">
        <w:rPr>
          <w:rFonts w:ascii="Verdana" w:eastAsia="Calibri" w:hAnsi="Verdana" w:cs="Times New Roman"/>
        </w:rPr>
        <w:t xml:space="preserve"> Instagram: </w:t>
      </w:r>
      <w:r w:rsidRPr="00E0405E">
        <w:rPr>
          <w:rFonts w:ascii="Verdana" w:eastAsia="Calibri" w:hAnsi="Verdana" w:cs="Times New Roman"/>
          <w:u w:val="single"/>
        </w:rPr>
        <w:t>@colombiacompraeficiente_cce</w:t>
      </w:r>
    </w:p>
    <w:p w14:paraId="4F66E993" w14:textId="77777777" w:rsidR="00685FC6" w:rsidRPr="00E0405E" w:rsidRDefault="00685FC6" w:rsidP="00685FC6">
      <w:pPr>
        <w:spacing w:after="0" w:line="254" w:lineRule="auto"/>
        <w:rPr>
          <w:rFonts w:ascii="Verdana" w:eastAsia="Calibri" w:hAnsi="Verdana" w:cs="Times New Roman"/>
          <w:b/>
          <w:bCs/>
        </w:rPr>
      </w:pPr>
    </w:p>
    <w:p w14:paraId="3A1B9AFF" w14:textId="77777777" w:rsidR="00685FC6" w:rsidRPr="00E0405E" w:rsidRDefault="00685FC6" w:rsidP="00685FC6">
      <w:pPr>
        <w:spacing w:after="0" w:line="254" w:lineRule="auto"/>
        <w:jc w:val="both"/>
        <w:rPr>
          <w:rFonts w:ascii="Verdana" w:eastAsia="Calibri" w:hAnsi="Verdana" w:cs="Times New Roman"/>
          <w:lang w:val="es-ES_tradnl"/>
        </w:rPr>
      </w:pPr>
      <w:r w:rsidRPr="00E0405E">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016065F" w14:textId="77777777" w:rsidR="00685FC6" w:rsidRPr="00E0405E" w:rsidRDefault="00685FC6" w:rsidP="00685FC6">
      <w:pPr>
        <w:spacing w:after="0" w:line="240" w:lineRule="auto"/>
        <w:jc w:val="both"/>
        <w:rPr>
          <w:rFonts w:ascii="Verdana" w:eastAsia="Calibri" w:hAnsi="Verdana"/>
        </w:rPr>
      </w:pPr>
    </w:p>
    <w:p w14:paraId="77FF4D44" w14:textId="77777777" w:rsidR="00685FC6" w:rsidRPr="00E0405E" w:rsidRDefault="00685FC6" w:rsidP="00685FC6">
      <w:pPr>
        <w:spacing w:after="0" w:line="240" w:lineRule="auto"/>
        <w:jc w:val="both"/>
        <w:rPr>
          <w:rFonts w:ascii="Verdana" w:eastAsia="Times New Roman" w:hAnsi="Verdana" w:cs="Arial"/>
          <w:lang w:eastAsia="es-CO"/>
        </w:rPr>
      </w:pPr>
      <w:r w:rsidRPr="00E0405E">
        <w:rPr>
          <w:rFonts w:ascii="Verdana" w:eastAsia="Times New Roman" w:hAnsi="Verdana" w:cs="Arial"/>
          <w:lang w:eastAsia="es-CO"/>
        </w:rPr>
        <w:t>Atentamente,</w:t>
      </w:r>
    </w:p>
    <w:p w14:paraId="184412FB" w14:textId="77777777" w:rsidR="00685FC6" w:rsidRPr="00E0405E" w:rsidRDefault="00685FC6" w:rsidP="00685FC6">
      <w:pPr>
        <w:spacing w:after="0" w:line="240" w:lineRule="auto"/>
        <w:jc w:val="both"/>
        <w:rPr>
          <w:rFonts w:ascii="Verdana" w:eastAsia="Times New Roman" w:hAnsi="Verdana" w:cs="Arial"/>
          <w:lang w:eastAsia="es-CO"/>
        </w:rPr>
      </w:pPr>
    </w:p>
    <w:p w14:paraId="0698E29B" w14:textId="117C54B6" w:rsidR="00685FC6" w:rsidRDefault="00685FC6" w:rsidP="00685FC6">
      <w:pPr>
        <w:spacing w:after="0" w:line="240" w:lineRule="auto"/>
        <w:jc w:val="center"/>
        <w:rPr>
          <w:rFonts w:ascii="Verdana" w:eastAsia="Calibri" w:hAnsi="Verdana" w:cs="Times New Roman"/>
          <w:noProof/>
        </w:rPr>
      </w:pPr>
    </w:p>
    <w:p w14:paraId="1C20B547" w14:textId="77777777" w:rsidR="00A5787A" w:rsidRDefault="00A5787A" w:rsidP="00685FC6">
      <w:pPr>
        <w:spacing w:after="0" w:line="240" w:lineRule="auto"/>
        <w:jc w:val="center"/>
        <w:rPr>
          <w:rFonts w:ascii="Verdana" w:eastAsia="Calibri" w:hAnsi="Verdana" w:cs="Times New Roman"/>
          <w:noProof/>
        </w:rPr>
      </w:pPr>
    </w:p>
    <w:p w14:paraId="3765B145" w14:textId="2772B315" w:rsidR="00A5787A" w:rsidRPr="00E0405E" w:rsidRDefault="00A5787A" w:rsidP="00685FC6">
      <w:pPr>
        <w:spacing w:after="0" w:line="240" w:lineRule="auto"/>
        <w:jc w:val="center"/>
        <w:rPr>
          <w:rFonts w:ascii="Verdana" w:eastAsia="Times New Roman" w:hAnsi="Verdana" w:cs="Arial"/>
          <w:lang w:eastAsia="es-CO"/>
        </w:rPr>
      </w:pPr>
      <w:r>
        <w:rPr>
          <w:noProof/>
        </w:rPr>
        <w:drawing>
          <wp:inline distT="0" distB="0" distL="0" distR="0" wp14:anchorId="764D039E" wp14:editId="0390C02F">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20"/>
                    <a:stretch>
                      <a:fillRect/>
                    </a:stretch>
                  </pic:blipFill>
                  <pic:spPr>
                    <a:xfrm>
                      <a:off x="0" y="0"/>
                      <a:ext cx="3705225" cy="1590675"/>
                    </a:xfrm>
                    <a:prstGeom prst="rect">
                      <a:avLst/>
                    </a:prstGeom>
                  </pic:spPr>
                </pic:pic>
              </a:graphicData>
            </a:graphic>
          </wp:inline>
        </w:drawing>
      </w:r>
    </w:p>
    <w:p w14:paraId="323A095C" w14:textId="77777777" w:rsidR="00685FC6" w:rsidRPr="00E0405E" w:rsidRDefault="00685FC6" w:rsidP="00685FC6">
      <w:pPr>
        <w:spacing w:after="0" w:line="240" w:lineRule="auto"/>
        <w:jc w:val="both"/>
        <w:rPr>
          <w:rFonts w:ascii="Verdana" w:hAnsi="Verdana"/>
          <w:noProof/>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685FC6" w:rsidRPr="00E0405E" w14:paraId="3BADF349" w14:textId="77777777" w:rsidTr="00D94B77">
        <w:trPr>
          <w:trHeight w:val="409"/>
        </w:trPr>
        <w:tc>
          <w:tcPr>
            <w:tcW w:w="817" w:type="dxa"/>
            <w:tcBorders>
              <w:top w:val="nil"/>
              <w:left w:val="nil"/>
              <w:bottom w:val="nil"/>
              <w:right w:val="nil"/>
            </w:tcBorders>
            <w:vAlign w:val="center"/>
            <w:hideMark/>
          </w:tcPr>
          <w:p w14:paraId="7785D8F9" w14:textId="77777777" w:rsidR="00685FC6" w:rsidRPr="00E0405E" w:rsidRDefault="00685FC6" w:rsidP="00D94B77">
            <w:pPr>
              <w:spacing w:after="0" w:line="240" w:lineRule="auto"/>
              <w:jc w:val="both"/>
              <w:rPr>
                <w:rFonts w:ascii="Verdana" w:hAnsi="Verdana" w:cs="Arial"/>
                <w:sz w:val="16"/>
                <w:szCs w:val="16"/>
              </w:rPr>
            </w:pPr>
            <w:r w:rsidRPr="00E0405E">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4E1BE64" w14:textId="77777777" w:rsidR="00685FC6" w:rsidRPr="00E0405E" w:rsidRDefault="00685FC6" w:rsidP="00D94B77">
            <w:pPr>
              <w:spacing w:after="0" w:line="240" w:lineRule="auto"/>
              <w:jc w:val="both"/>
              <w:rPr>
                <w:rFonts w:ascii="Verdana" w:hAnsi="Verdana" w:cs="Arial"/>
                <w:sz w:val="16"/>
                <w:szCs w:val="16"/>
              </w:rPr>
            </w:pPr>
            <w:r w:rsidRPr="00E0405E">
              <w:rPr>
                <w:rFonts w:ascii="Verdana" w:hAnsi="Verdana" w:cs="Arial"/>
                <w:sz w:val="16"/>
                <w:szCs w:val="16"/>
              </w:rPr>
              <w:t>Gustavo Hinestroza Martínez</w:t>
            </w:r>
          </w:p>
          <w:p w14:paraId="4351FEEF" w14:textId="77777777" w:rsidR="00685FC6" w:rsidRPr="00E0405E" w:rsidRDefault="00685FC6" w:rsidP="00D94B77">
            <w:pPr>
              <w:spacing w:after="0" w:line="240" w:lineRule="auto"/>
              <w:jc w:val="both"/>
              <w:rPr>
                <w:rFonts w:ascii="Verdana" w:hAnsi="Verdana" w:cs="Arial"/>
                <w:sz w:val="16"/>
                <w:szCs w:val="16"/>
              </w:rPr>
            </w:pPr>
            <w:r w:rsidRPr="00E0405E">
              <w:rPr>
                <w:rFonts w:ascii="Verdana" w:hAnsi="Verdana" w:cs="Arial"/>
                <w:sz w:val="16"/>
                <w:szCs w:val="16"/>
              </w:rPr>
              <w:t>Contratista de la Subdirección de Gestión Contractual</w:t>
            </w:r>
          </w:p>
        </w:tc>
      </w:tr>
      <w:tr w:rsidR="00685FC6" w:rsidRPr="00E0405E" w14:paraId="2781EE41" w14:textId="77777777" w:rsidTr="00D94B77">
        <w:trPr>
          <w:trHeight w:val="409"/>
        </w:trPr>
        <w:tc>
          <w:tcPr>
            <w:tcW w:w="817" w:type="dxa"/>
            <w:tcBorders>
              <w:top w:val="nil"/>
              <w:left w:val="nil"/>
              <w:bottom w:val="nil"/>
              <w:right w:val="nil"/>
            </w:tcBorders>
            <w:vAlign w:val="center"/>
            <w:hideMark/>
          </w:tcPr>
          <w:p w14:paraId="1B5B16E8" w14:textId="77777777" w:rsidR="00685FC6" w:rsidRPr="00E0405E" w:rsidRDefault="00685FC6" w:rsidP="00D94B77">
            <w:pPr>
              <w:spacing w:after="0"/>
              <w:jc w:val="both"/>
              <w:rPr>
                <w:rFonts w:ascii="Verdana" w:hAnsi="Verdana" w:cs="Arial"/>
                <w:sz w:val="16"/>
                <w:szCs w:val="16"/>
              </w:rPr>
            </w:pPr>
            <w:r w:rsidRPr="00E0405E">
              <w:rPr>
                <w:rFonts w:ascii="Verdana" w:hAnsi="Verdana" w:cs="Arial"/>
                <w:sz w:val="16"/>
                <w:szCs w:val="16"/>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E72C7FE" w14:textId="727016B8" w:rsidR="00685FC6" w:rsidRPr="00E0405E" w:rsidRDefault="00A5151F" w:rsidP="00685FC6">
            <w:pPr>
              <w:spacing w:after="0" w:line="240" w:lineRule="auto"/>
              <w:jc w:val="both"/>
              <w:rPr>
                <w:rFonts w:ascii="Verdana" w:hAnsi="Verdana" w:cs="Arial"/>
                <w:sz w:val="16"/>
                <w:szCs w:val="16"/>
              </w:rPr>
            </w:pPr>
            <w:r w:rsidRPr="00E0405E">
              <w:rPr>
                <w:rFonts w:ascii="Verdana" w:hAnsi="Verdana" w:cs="Arial"/>
                <w:sz w:val="16"/>
                <w:szCs w:val="16"/>
              </w:rPr>
              <w:t>Juan Carlos González Vázquez</w:t>
            </w:r>
          </w:p>
          <w:p w14:paraId="7DA7C01C" w14:textId="546F400D" w:rsidR="00A5151F" w:rsidRPr="00E0405E" w:rsidRDefault="00A5151F" w:rsidP="00685FC6">
            <w:pPr>
              <w:spacing w:after="0" w:line="240" w:lineRule="auto"/>
              <w:jc w:val="both"/>
              <w:rPr>
                <w:rFonts w:ascii="Verdana" w:hAnsi="Verdana" w:cs="Arial"/>
                <w:sz w:val="16"/>
                <w:szCs w:val="16"/>
              </w:rPr>
            </w:pPr>
            <w:r w:rsidRPr="00E0405E">
              <w:rPr>
                <w:rFonts w:ascii="Verdana" w:hAnsi="Verdana" w:cs="Arial"/>
                <w:sz w:val="16"/>
                <w:szCs w:val="16"/>
              </w:rPr>
              <w:t>Contratista de la Subdirección de Gestión Contractual</w:t>
            </w:r>
          </w:p>
        </w:tc>
      </w:tr>
      <w:tr w:rsidR="00685FC6" w:rsidRPr="00E0405E" w14:paraId="396189C7" w14:textId="77777777" w:rsidTr="00D94B77">
        <w:trPr>
          <w:trHeight w:val="389"/>
        </w:trPr>
        <w:tc>
          <w:tcPr>
            <w:tcW w:w="817" w:type="dxa"/>
            <w:tcBorders>
              <w:top w:val="nil"/>
              <w:left w:val="nil"/>
              <w:bottom w:val="nil"/>
              <w:right w:val="nil"/>
            </w:tcBorders>
            <w:vAlign w:val="center"/>
            <w:hideMark/>
          </w:tcPr>
          <w:p w14:paraId="3E9E05A9" w14:textId="77777777" w:rsidR="00685FC6" w:rsidRPr="00E0405E" w:rsidRDefault="00685FC6" w:rsidP="00D94B77">
            <w:pPr>
              <w:spacing w:after="0" w:line="240" w:lineRule="auto"/>
              <w:jc w:val="both"/>
              <w:rPr>
                <w:rFonts w:ascii="Verdana" w:hAnsi="Verdana" w:cs="Arial"/>
                <w:sz w:val="16"/>
                <w:szCs w:val="16"/>
              </w:rPr>
            </w:pPr>
            <w:r w:rsidRPr="00E0405E">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F4BFA43" w14:textId="77777777" w:rsidR="00685FC6" w:rsidRPr="00E0405E" w:rsidRDefault="00685FC6" w:rsidP="00D94B77">
            <w:pPr>
              <w:spacing w:after="0"/>
              <w:jc w:val="both"/>
              <w:rPr>
                <w:rFonts w:ascii="Verdana" w:hAnsi="Verdana" w:cs="Arial"/>
                <w:sz w:val="16"/>
                <w:szCs w:val="16"/>
              </w:rPr>
            </w:pPr>
            <w:r w:rsidRPr="00E0405E">
              <w:rPr>
                <w:rFonts w:ascii="Verdana" w:hAnsi="Verdana" w:cs="Arial"/>
                <w:sz w:val="16"/>
                <w:szCs w:val="16"/>
              </w:rPr>
              <w:t xml:space="preserve">Carolina Quintero </w:t>
            </w:r>
            <w:proofErr w:type="spellStart"/>
            <w:r w:rsidRPr="00E0405E">
              <w:rPr>
                <w:rFonts w:ascii="Verdana" w:hAnsi="Verdana" w:cs="Arial"/>
                <w:sz w:val="16"/>
                <w:szCs w:val="16"/>
              </w:rPr>
              <w:t>Gacharná</w:t>
            </w:r>
            <w:proofErr w:type="spellEnd"/>
          </w:p>
          <w:p w14:paraId="30CCBC53" w14:textId="77777777" w:rsidR="00685FC6" w:rsidRPr="00E0405E" w:rsidRDefault="00685FC6" w:rsidP="00D94B77">
            <w:pPr>
              <w:spacing w:after="0" w:line="240" w:lineRule="auto"/>
              <w:jc w:val="both"/>
              <w:rPr>
                <w:rFonts w:ascii="Verdana" w:hAnsi="Verdana" w:cs="Arial"/>
                <w:sz w:val="16"/>
                <w:szCs w:val="16"/>
              </w:rPr>
            </w:pPr>
            <w:r w:rsidRPr="00E0405E">
              <w:rPr>
                <w:rFonts w:ascii="Verdana" w:hAnsi="Verdana" w:cs="Arial"/>
                <w:sz w:val="16"/>
                <w:szCs w:val="16"/>
              </w:rPr>
              <w:t>Subdirectora de Gestión Contractual ANCP – CCE</w:t>
            </w:r>
          </w:p>
        </w:tc>
      </w:tr>
    </w:tbl>
    <w:p w14:paraId="6DEF7806" w14:textId="77777777" w:rsidR="00685FC6" w:rsidRPr="00E0405E" w:rsidRDefault="00685FC6" w:rsidP="00685FC6">
      <w:pPr>
        <w:spacing w:after="0" w:line="240" w:lineRule="auto"/>
        <w:jc w:val="both"/>
        <w:textAlignment w:val="baseline"/>
        <w:rPr>
          <w:rFonts w:ascii="Verdana" w:eastAsia="Times New Roman" w:hAnsi="Verdana" w:cs="Segoe UI"/>
          <w:sz w:val="16"/>
          <w:szCs w:val="16"/>
          <w:lang w:eastAsia="es-CO"/>
        </w:rPr>
      </w:pPr>
    </w:p>
    <w:p w14:paraId="16DC6B21" w14:textId="77777777" w:rsidR="00685FC6" w:rsidRPr="00E0405E" w:rsidRDefault="00685FC6" w:rsidP="00685FC6">
      <w:pPr>
        <w:rPr>
          <w:rFonts w:ascii="Verdana" w:hAnsi="Verdana"/>
        </w:rPr>
      </w:pPr>
    </w:p>
    <w:p w14:paraId="3900974D" w14:textId="77777777" w:rsidR="003D5B0D" w:rsidRPr="00E0405E" w:rsidRDefault="003D5B0D" w:rsidP="00685FC6">
      <w:pPr>
        <w:rPr>
          <w:rFonts w:ascii="Verdana" w:hAnsi="Verdana"/>
        </w:rPr>
      </w:pPr>
    </w:p>
    <w:sectPr w:rsidR="003D5B0D" w:rsidRPr="00E0405E"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FB833" w14:textId="77777777" w:rsidR="00D53A1D" w:rsidRDefault="00D53A1D" w:rsidP="004A1847">
      <w:pPr>
        <w:spacing w:after="0" w:line="240" w:lineRule="auto"/>
      </w:pPr>
      <w:r>
        <w:separator/>
      </w:r>
    </w:p>
  </w:endnote>
  <w:endnote w:type="continuationSeparator" w:id="0">
    <w:p w14:paraId="6ADC3CA3" w14:textId="77777777" w:rsidR="00D53A1D" w:rsidRDefault="00D53A1D"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25A19" w14:textId="77777777" w:rsidR="00D53A1D" w:rsidRDefault="00D53A1D" w:rsidP="004A1847">
      <w:pPr>
        <w:spacing w:after="0" w:line="240" w:lineRule="auto"/>
      </w:pPr>
      <w:r>
        <w:separator/>
      </w:r>
    </w:p>
  </w:footnote>
  <w:footnote w:type="continuationSeparator" w:id="0">
    <w:p w14:paraId="51D8E09C" w14:textId="77777777" w:rsidR="00D53A1D" w:rsidRDefault="00D53A1D" w:rsidP="004A1847">
      <w:pPr>
        <w:spacing w:after="0" w:line="240" w:lineRule="auto"/>
      </w:pPr>
      <w:r>
        <w:continuationSeparator/>
      </w:r>
    </w:p>
  </w:footnote>
  <w:footnote w:id="1">
    <w:p w14:paraId="511786EF" w14:textId="77777777" w:rsidR="00542D0E" w:rsidRPr="00264AE1" w:rsidRDefault="00542D0E" w:rsidP="00542D0E">
      <w:pPr>
        <w:pStyle w:val="Textonotapie"/>
        <w:ind w:firstLine="708"/>
        <w:rPr>
          <w:rFonts w:ascii="Verdana" w:hAnsi="Verdana" w:cs="Arial"/>
          <w:sz w:val="14"/>
          <w:szCs w:val="14"/>
        </w:rPr>
      </w:pPr>
      <w:r w:rsidRPr="00264AE1">
        <w:rPr>
          <w:rStyle w:val="Refdenotaalpie"/>
          <w:rFonts w:ascii="Verdana" w:hAnsi="Verdana" w:cs="Arial"/>
          <w:sz w:val="14"/>
          <w:szCs w:val="14"/>
        </w:rPr>
        <w:footnoteRef/>
      </w:r>
      <w:r w:rsidRPr="00264AE1">
        <w:rPr>
          <w:rFonts w:ascii="Verdana" w:hAnsi="Verdana" w:cs="Arial"/>
          <w:sz w:val="14"/>
          <w:szCs w:val="14"/>
        </w:rPr>
        <w:t xml:space="preserve"> Artículos 3 y 40 de la Ley 80 de 1993.</w:t>
      </w:r>
    </w:p>
  </w:footnote>
  <w:footnote w:id="2">
    <w:p w14:paraId="0EA06029" w14:textId="77777777" w:rsidR="00542D0E" w:rsidRPr="00264AE1" w:rsidRDefault="00542D0E" w:rsidP="00542D0E">
      <w:pPr>
        <w:pStyle w:val="Textonotapie"/>
        <w:ind w:firstLine="708"/>
        <w:rPr>
          <w:rFonts w:ascii="Verdana" w:hAnsi="Verdana"/>
          <w:sz w:val="14"/>
          <w:szCs w:val="14"/>
        </w:rPr>
      </w:pPr>
      <w:r w:rsidRPr="00264AE1">
        <w:rPr>
          <w:rStyle w:val="Refdenotaalpie"/>
          <w:rFonts w:ascii="Verdana" w:hAnsi="Verdana" w:cs="Arial"/>
          <w:sz w:val="14"/>
          <w:szCs w:val="14"/>
        </w:rPr>
        <w:footnoteRef/>
      </w:r>
      <w:r w:rsidRPr="00264AE1">
        <w:rPr>
          <w:rFonts w:ascii="Verdana" w:hAnsi="Verdana" w:cs="Arial"/>
          <w:sz w:val="14"/>
          <w:szCs w:val="14"/>
        </w:rPr>
        <w:t xml:space="preserve"> Artículo 209 de la Constitución Política de 1991.</w:t>
      </w:r>
    </w:p>
  </w:footnote>
  <w:footnote w:id="3">
    <w:p w14:paraId="3995B67F" w14:textId="77777777" w:rsidR="00542D0E" w:rsidRPr="00264AE1" w:rsidRDefault="00542D0E" w:rsidP="00542D0E">
      <w:pPr>
        <w:spacing w:after="0" w:line="240" w:lineRule="auto"/>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BARRETO MORENO, Antonio Alejandro. Inhabilidades de la contratación estatal, efectos y </w:t>
      </w:r>
      <w:r w:rsidRPr="00264AE1">
        <w:rPr>
          <w:rFonts w:ascii="Verdana" w:hAnsi="Verdana" w:cs="Arial"/>
          <w:color w:val="000000"/>
          <w:sz w:val="14"/>
          <w:szCs w:val="14"/>
        </w:rPr>
        <w:t>neopunitivismo en el Estatuto Anticorrupción. En: ALVIAR GARCÍA, Helena (Coordinadora). Nuevas tendencias del Derecho administrativo. Bogotá: Universidad de los Andes; Temis, 2016. pp. 63-99.</w:t>
      </w:r>
    </w:p>
    <w:p w14:paraId="3F87096B" w14:textId="77777777" w:rsidR="00542D0E" w:rsidRPr="00264AE1" w:rsidRDefault="00542D0E" w:rsidP="00542D0E">
      <w:pPr>
        <w:spacing w:after="0" w:line="240" w:lineRule="auto"/>
        <w:ind w:firstLine="709"/>
        <w:jc w:val="both"/>
        <w:rPr>
          <w:rFonts w:ascii="Verdana" w:hAnsi="Verdana" w:cs="Arial"/>
          <w:color w:val="000000"/>
          <w:sz w:val="14"/>
          <w:szCs w:val="14"/>
        </w:rPr>
      </w:pPr>
    </w:p>
  </w:footnote>
  <w:footnote w:id="4">
    <w:p w14:paraId="3A811B33" w14:textId="77777777" w:rsidR="00542D0E" w:rsidRPr="00264AE1" w:rsidRDefault="00542D0E" w:rsidP="00542D0E">
      <w:pPr>
        <w:pStyle w:val="Textonotapie"/>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w:t>
      </w:r>
      <w:r w:rsidRPr="00264AE1">
        <w:rPr>
          <w:rFonts w:ascii="Verdana" w:hAnsi="Verdana" w:cs="Arial"/>
          <w:color w:val="000000"/>
          <w:sz w:val="14"/>
          <w:szCs w:val="14"/>
        </w:rPr>
        <w:t>Ibíd., p. 69</w:t>
      </w:r>
    </w:p>
    <w:p w14:paraId="05FD3864" w14:textId="77777777" w:rsidR="00542D0E" w:rsidRPr="00264AE1" w:rsidRDefault="00542D0E" w:rsidP="00542D0E">
      <w:pPr>
        <w:pStyle w:val="Textonotapie"/>
        <w:ind w:firstLine="709"/>
        <w:jc w:val="both"/>
        <w:rPr>
          <w:rFonts w:ascii="Verdana" w:hAnsi="Verdana" w:cs="Arial"/>
          <w:color w:val="000000"/>
          <w:sz w:val="14"/>
          <w:szCs w:val="14"/>
        </w:rPr>
      </w:pPr>
    </w:p>
  </w:footnote>
  <w:footnote w:id="5">
    <w:p w14:paraId="5E690508" w14:textId="77777777" w:rsidR="00542D0E" w:rsidRPr="00264AE1" w:rsidRDefault="00542D0E" w:rsidP="00542D0E">
      <w:pPr>
        <w:pStyle w:val="Textonotapie"/>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7DF2E04A" w14:textId="77777777" w:rsidR="00542D0E" w:rsidRPr="00264AE1" w:rsidRDefault="00542D0E" w:rsidP="00542D0E">
      <w:pPr>
        <w:pStyle w:val="Textonotapie"/>
        <w:ind w:firstLine="709"/>
        <w:jc w:val="both"/>
        <w:rPr>
          <w:rFonts w:ascii="Verdana" w:hAnsi="Verdana" w:cs="Arial"/>
          <w:color w:val="000000"/>
          <w:sz w:val="14"/>
          <w:szCs w:val="14"/>
        </w:rPr>
      </w:pPr>
    </w:p>
  </w:footnote>
  <w:footnote w:id="6">
    <w:p w14:paraId="699375A9" w14:textId="77777777" w:rsidR="00542D0E" w:rsidRPr="00264AE1" w:rsidRDefault="00542D0E" w:rsidP="00542D0E">
      <w:pPr>
        <w:pStyle w:val="Textonotapie"/>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Consejo de Estado. Sala de Consulta y Servicio Civil. Concepto del 30 de abril de 2015. Expediente: 2251. Consejero Ponente: Álvaro </w:t>
      </w:r>
      <w:r w:rsidRPr="00264AE1">
        <w:rPr>
          <w:rFonts w:ascii="Verdana" w:hAnsi="Verdana" w:cs="Arial"/>
          <w:color w:val="000000"/>
          <w:sz w:val="14"/>
          <w:szCs w:val="14"/>
        </w:rPr>
        <w:t>Namén Vargas.</w:t>
      </w:r>
    </w:p>
    <w:p w14:paraId="5915BB1F" w14:textId="77777777" w:rsidR="00542D0E" w:rsidRPr="00264AE1" w:rsidRDefault="00542D0E" w:rsidP="00542D0E">
      <w:pPr>
        <w:pStyle w:val="Textonotapie"/>
        <w:ind w:firstLine="709"/>
        <w:jc w:val="both"/>
        <w:rPr>
          <w:rFonts w:ascii="Verdana" w:hAnsi="Verdana" w:cs="Arial"/>
          <w:color w:val="000000"/>
          <w:sz w:val="14"/>
          <w:szCs w:val="14"/>
        </w:rPr>
      </w:pPr>
    </w:p>
  </w:footnote>
  <w:footnote w:id="7">
    <w:p w14:paraId="31B86F3A" w14:textId="77777777" w:rsidR="00542D0E" w:rsidRPr="00264AE1" w:rsidRDefault="00542D0E" w:rsidP="00542D0E">
      <w:pPr>
        <w:spacing w:after="0" w:line="240" w:lineRule="auto"/>
        <w:ind w:firstLine="709"/>
        <w:jc w:val="both"/>
        <w:rPr>
          <w:rFonts w:ascii="Verdana" w:hAnsi="Verdana" w:cs="Arial"/>
          <w:color w:val="000000"/>
          <w:sz w:val="14"/>
          <w:szCs w:val="14"/>
        </w:rPr>
      </w:pPr>
      <w:r w:rsidRPr="00264AE1">
        <w:rPr>
          <w:rStyle w:val="Refdenotaalpie"/>
          <w:rFonts w:ascii="Verdana" w:hAnsi="Verdana" w:cs="Arial"/>
          <w:color w:val="000000"/>
          <w:sz w:val="14"/>
          <w:szCs w:val="14"/>
        </w:rPr>
        <w:footnoteRef/>
      </w:r>
      <w:r w:rsidRPr="00264AE1">
        <w:rPr>
          <w:rFonts w:ascii="Verdana" w:hAnsi="Verdana" w:cs="Arial"/>
          <w:color w:val="000000"/>
          <w:sz w:val="14"/>
          <w:szCs w:val="14"/>
        </w:rPr>
        <w:t xml:space="preserve"> </w:t>
      </w:r>
      <w:r w:rsidRPr="00264AE1">
        <w:rPr>
          <w:rFonts w:ascii="Verdana" w:hAnsi="Verdana" w:cs="Arial"/>
          <w:sz w:val="14"/>
          <w:szCs w:val="14"/>
          <w:lang w:val="es-MX"/>
        </w:rPr>
        <w:t xml:space="preserve">Consejo de Estado. Sección Tercera. Subsección A. Sentencia del 24 de junio de 2015. </w:t>
      </w:r>
      <w:r w:rsidRPr="00264AE1">
        <w:rPr>
          <w:rFonts w:ascii="Verdana" w:hAnsi="Verdana" w:cs="Arial"/>
          <w:sz w:val="14"/>
          <w:szCs w:val="14"/>
          <w:lang w:val="es-MX"/>
        </w:rPr>
        <w:t>Exp. 40.635. Consejero Ponente: Hernán Andrade Rincón (E).</w:t>
      </w:r>
    </w:p>
    <w:p w14:paraId="0B8FCB2E" w14:textId="77777777" w:rsidR="00542D0E" w:rsidRPr="00264AE1" w:rsidRDefault="00542D0E" w:rsidP="00542D0E">
      <w:pPr>
        <w:pStyle w:val="Textonotapie"/>
        <w:ind w:firstLine="709"/>
        <w:jc w:val="both"/>
        <w:rPr>
          <w:rFonts w:ascii="Verdana" w:hAnsi="Verdana" w:cs="Arial"/>
          <w:color w:val="000000"/>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0.9pt;height:10.9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0517A65"/>
    <w:multiLevelType w:val="hybridMultilevel"/>
    <w:tmpl w:val="9B5A32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A15124"/>
    <w:multiLevelType w:val="hybridMultilevel"/>
    <w:tmpl w:val="44E80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A74AE"/>
    <w:multiLevelType w:val="hybridMultilevel"/>
    <w:tmpl w:val="223E27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9"/>
  </w:num>
  <w:num w:numId="2" w16cid:durableId="19822139">
    <w:abstractNumId w:val="2"/>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8"/>
  </w:num>
  <w:num w:numId="8" w16cid:durableId="152644682">
    <w:abstractNumId w:val="15"/>
  </w:num>
  <w:num w:numId="9" w16cid:durableId="1317221377">
    <w:abstractNumId w:val="10"/>
  </w:num>
  <w:num w:numId="10" w16cid:durableId="1471245386">
    <w:abstractNumId w:val="14"/>
  </w:num>
  <w:num w:numId="11" w16cid:durableId="289172385">
    <w:abstractNumId w:val="11"/>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62115200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4311308">
    <w:abstractNumId w:val="0"/>
  </w:num>
  <w:num w:numId="18" w16cid:durableId="951009042">
    <w:abstractNumId w:val="18"/>
  </w:num>
  <w:num w:numId="19" w16cid:durableId="841554727">
    <w:abstractNumId w:val="3"/>
  </w:num>
  <w:num w:numId="20" w16cid:durableId="1492209491">
    <w:abstractNumId w:val="7"/>
  </w:num>
  <w:num w:numId="21" w16cid:durableId="552159907">
    <w:abstractNumId w:val="5"/>
  </w:num>
  <w:num w:numId="22" w16cid:durableId="950019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C0C"/>
    <w:rsid w:val="00016F78"/>
    <w:rsid w:val="00046945"/>
    <w:rsid w:val="00061B2A"/>
    <w:rsid w:val="00082362"/>
    <w:rsid w:val="00084915"/>
    <w:rsid w:val="000A683E"/>
    <w:rsid w:val="000B19B9"/>
    <w:rsid w:val="000C6BE9"/>
    <w:rsid w:val="000D0334"/>
    <w:rsid w:val="000D4F28"/>
    <w:rsid w:val="000F6486"/>
    <w:rsid w:val="00113584"/>
    <w:rsid w:val="00115677"/>
    <w:rsid w:val="00125105"/>
    <w:rsid w:val="00127233"/>
    <w:rsid w:val="001511A0"/>
    <w:rsid w:val="001870E2"/>
    <w:rsid w:val="001E4177"/>
    <w:rsid w:val="001F7DC6"/>
    <w:rsid w:val="0021383A"/>
    <w:rsid w:val="002300E6"/>
    <w:rsid w:val="002421BB"/>
    <w:rsid w:val="0025796E"/>
    <w:rsid w:val="002707A2"/>
    <w:rsid w:val="00292131"/>
    <w:rsid w:val="002951A0"/>
    <w:rsid w:val="002962BC"/>
    <w:rsid w:val="002A093D"/>
    <w:rsid w:val="002A0DD0"/>
    <w:rsid w:val="002A49AC"/>
    <w:rsid w:val="002A64FD"/>
    <w:rsid w:val="002C19D8"/>
    <w:rsid w:val="002C7A84"/>
    <w:rsid w:val="002E4FD9"/>
    <w:rsid w:val="0031224B"/>
    <w:rsid w:val="00322A85"/>
    <w:rsid w:val="00324168"/>
    <w:rsid w:val="003448F4"/>
    <w:rsid w:val="00373CC5"/>
    <w:rsid w:val="00374F5E"/>
    <w:rsid w:val="00377E3E"/>
    <w:rsid w:val="00387D28"/>
    <w:rsid w:val="003A5BD9"/>
    <w:rsid w:val="003A779E"/>
    <w:rsid w:val="003D0F4D"/>
    <w:rsid w:val="003D5B0D"/>
    <w:rsid w:val="003E0499"/>
    <w:rsid w:val="003F3941"/>
    <w:rsid w:val="00406575"/>
    <w:rsid w:val="00414C74"/>
    <w:rsid w:val="0042722E"/>
    <w:rsid w:val="00436727"/>
    <w:rsid w:val="0044528D"/>
    <w:rsid w:val="00471BB2"/>
    <w:rsid w:val="004A1847"/>
    <w:rsid w:val="004A305D"/>
    <w:rsid w:val="004A347A"/>
    <w:rsid w:val="004C5516"/>
    <w:rsid w:val="004D2F39"/>
    <w:rsid w:val="004F21C4"/>
    <w:rsid w:val="004F685F"/>
    <w:rsid w:val="00526449"/>
    <w:rsid w:val="00542D0E"/>
    <w:rsid w:val="00547179"/>
    <w:rsid w:val="005566E8"/>
    <w:rsid w:val="0055713D"/>
    <w:rsid w:val="005703F0"/>
    <w:rsid w:val="00574867"/>
    <w:rsid w:val="00591460"/>
    <w:rsid w:val="005B3816"/>
    <w:rsid w:val="005C3777"/>
    <w:rsid w:val="005C5CDC"/>
    <w:rsid w:val="005D476C"/>
    <w:rsid w:val="00617738"/>
    <w:rsid w:val="006219F8"/>
    <w:rsid w:val="00665D70"/>
    <w:rsid w:val="00685FC6"/>
    <w:rsid w:val="006900D9"/>
    <w:rsid w:val="00706C16"/>
    <w:rsid w:val="00742B8E"/>
    <w:rsid w:val="00752ED4"/>
    <w:rsid w:val="00756841"/>
    <w:rsid w:val="007649AB"/>
    <w:rsid w:val="00771D0C"/>
    <w:rsid w:val="007833AC"/>
    <w:rsid w:val="007B268C"/>
    <w:rsid w:val="007B7171"/>
    <w:rsid w:val="007C0C0F"/>
    <w:rsid w:val="007C3DC2"/>
    <w:rsid w:val="007C4B1F"/>
    <w:rsid w:val="007E5497"/>
    <w:rsid w:val="00801DAA"/>
    <w:rsid w:val="00806F5F"/>
    <w:rsid w:val="008137FC"/>
    <w:rsid w:val="00817AAF"/>
    <w:rsid w:val="00820278"/>
    <w:rsid w:val="0084695D"/>
    <w:rsid w:val="00867F95"/>
    <w:rsid w:val="00881644"/>
    <w:rsid w:val="008843B6"/>
    <w:rsid w:val="00891928"/>
    <w:rsid w:val="00892494"/>
    <w:rsid w:val="008A446D"/>
    <w:rsid w:val="008D180B"/>
    <w:rsid w:val="008D3738"/>
    <w:rsid w:val="008F0EA7"/>
    <w:rsid w:val="00923EEF"/>
    <w:rsid w:val="009419F9"/>
    <w:rsid w:val="0095685E"/>
    <w:rsid w:val="00961B09"/>
    <w:rsid w:val="00965334"/>
    <w:rsid w:val="0097093E"/>
    <w:rsid w:val="00986AC5"/>
    <w:rsid w:val="009A0DFA"/>
    <w:rsid w:val="009B2D26"/>
    <w:rsid w:val="009B4234"/>
    <w:rsid w:val="009C71FA"/>
    <w:rsid w:val="009C72E7"/>
    <w:rsid w:val="009D3058"/>
    <w:rsid w:val="009F3A13"/>
    <w:rsid w:val="009F5016"/>
    <w:rsid w:val="00A122D3"/>
    <w:rsid w:val="00A17F13"/>
    <w:rsid w:val="00A20739"/>
    <w:rsid w:val="00A33C78"/>
    <w:rsid w:val="00A5151F"/>
    <w:rsid w:val="00A5787A"/>
    <w:rsid w:val="00AB0ADB"/>
    <w:rsid w:val="00AB5F3A"/>
    <w:rsid w:val="00AC53F1"/>
    <w:rsid w:val="00AE1696"/>
    <w:rsid w:val="00AF79B3"/>
    <w:rsid w:val="00B01B1A"/>
    <w:rsid w:val="00B66319"/>
    <w:rsid w:val="00B72CD3"/>
    <w:rsid w:val="00B72FFF"/>
    <w:rsid w:val="00B75D14"/>
    <w:rsid w:val="00BB1A90"/>
    <w:rsid w:val="00BC3D36"/>
    <w:rsid w:val="00BD7F72"/>
    <w:rsid w:val="00C03A49"/>
    <w:rsid w:val="00C04FB3"/>
    <w:rsid w:val="00C330EB"/>
    <w:rsid w:val="00C41061"/>
    <w:rsid w:val="00C754BE"/>
    <w:rsid w:val="00C76B1C"/>
    <w:rsid w:val="00CB6357"/>
    <w:rsid w:val="00CC1B26"/>
    <w:rsid w:val="00D07152"/>
    <w:rsid w:val="00D423A2"/>
    <w:rsid w:val="00D520D8"/>
    <w:rsid w:val="00D53A1D"/>
    <w:rsid w:val="00D63AC2"/>
    <w:rsid w:val="00D7383B"/>
    <w:rsid w:val="00DA231B"/>
    <w:rsid w:val="00DC39FC"/>
    <w:rsid w:val="00DD0CA0"/>
    <w:rsid w:val="00DE4CE4"/>
    <w:rsid w:val="00DF5254"/>
    <w:rsid w:val="00E0405E"/>
    <w:rsid w:val="00E16408"/>
    <w:rsid w:val="00E17CA6"/>
    <w:rsid w:val="00E20894"/>
    <w:rsid w:val="00E245AB"/>
    <w:rsid w:val="00E2764C"/>
    <w:rsid w:val="00E27F2E"/>
    <w:rsid w:val="00E50AFE"/>
    <w:rsid w:val="00E75C92"/>
    <w:rsid w:val="00E771DC"/>
    <w:rsid w:val="00E8772A"/>
    <w:rsid w:val="00E90F6B"/>
    <w:rsid w:val="00E92C27"/>
    <w:rsid w:val="00EA0E3D"/>
    <w:rsid w:val="00EA2712"/>
    <w:rsid w:val="00EA76B1"/>
    <w:rsid w:val="00EC38A7"/>
    <w:rsid w:val="00ED40D1"/>
    <w:rsid w:val="00ED7384"/>
    <w:rsid w:val="00EE1AA8"/>
    <w:rsid w:val="00EE3022"/>
    <w:rsid w:val="00F31EDC"/>
    <w:rsid w:val="00F462B3"/>
    <w:rsid w:val="00F5664F"/>
    <w:rsid w:val="00F62CEF"/>
    <w:rsid w:val="00F666C4"/>
    <w:rsid w:val="00F76AFC"/>
    <w:rsid w:val="00FA47C0"/>
    <w:rsid w:val="00FB5DD1"/>
    <w:rsid w:val="00FB7683"/>
    <w:rsid w:val="00FC2B5D"/>
    <w:rsid w:val="00FF1449"/>
    <w:rsid w:val="3BF0BC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0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85FC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85FC6"/>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7737">
      <w:bodyDiv w:val="1"/>
      <w:marLeft w:val="0"/>
      <w:marRight w:val="0"/>
      <w:marTop w:val="0"/>
      <w:marBottom w:val="0"/>
      <w:divBdr>
        <w:top w:val="none" w:sz="0" w:space="0" w:color="auto"/>
        <w:left w:val="none" w:sz="0" w:space="0" w:color="auto"/>
        <w:bottom w:val="none" w:sz="0" w:space="0" w:color="auto"/>
        <w:right w:val="none" w:sz="0" w:space="0" w:color="auto"/>
      </w:divBdr>
      <w:divsChild>
        <w:div w:id="1949702793">
          <w:marLeft w:val="0"/>
          <w:marRight w:val="0"/>
          <w:marTop w:val="0"/>
          <w:marBottom w:val="0"/>
          <w:divBdr>
            <w:top w:val="none" w:sz="0" w:space="0" w:color="auto"/>
            <w:left w:val="none" w:sz="0" w:space="0" w:color="auto"/>
            <w:bottom w:val="none" w:sz="0" w:space="0" w:color="auto"/>
            <w:right w:val="none" w:sz="0" w:space="0" w:color="auto"/>
          </w:divBdr>
          <w:divsChild>
            <w:div w:id="1776091736">
              <w:marLeft w:val="60"/>
              <w:marRight w:val="0"/>
              <w:marTop w:val="0"/>
              <w:marBottom w:val="60"/>
              <w:divBdr>
                <w:top w:val="none" w:sz="0" w:space="0" w:color="auto"/>
                <w:left w:val="none" w:sz="0" w:space="0" w:color="auto"/>
                <w:bottom w:val="none" w:sz="0" w:space="0" w:color="auto"/>
                <w:right w:val="none" w:sz="0" w:space="0" w:color="auto"/>
              </w:divBdr>
              <w:divsChild>
                <w:div w:id="996960186">
                  <w:marLeft w:val="0"/>
                  <w:marRight w:val="0"/>
                  <w:marTop w:val="0"/>
                  <w:marBottom w:val="0"/>
                  <w:divBdr>
                    <w:top w:val="none" w:sz="0" w:space="0" w:color="auto"/>
                    <w:left w:val="none" w:sz="0" w:space="0" w:color="auto"/>
                    <w:bottom w:val="none" w:sz="0" w:space="0" w:color="auto"/>
                    <w:right w:val="none" w:sz="0" w:space="0" w:color="auto"/>
                  </w:divBdr>
                  <w:divsChild>
                    <w:div w:id="103647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9585">
          <w:marLeft w:val="0"/>
          <w:marRight w:val="0"/>
          <w:marTop w:val="0"/>
          <w:marBottom w:val="0"/>
          <w:divBdr>
            <w:top w:val="none" w:sz="0" w:space="0" w:color="auto"/>
            <w:left w:val="none" w:sz="0" w:space="0" w:color="auto"/>
            <w:bottom w:val="none" w:sz="0" w:space="0" w:color="auto"/>
            <w:right w:val="none" w:sz="0" w:space="0" w:color="auto"/>
          </w:divBdr>
          <w:divsChild>
            <w:div w:id="105469810">
              <w:marLeft w:val="0"/>
              <w:marRight w:val="0"/>
              <w:marTop w:val="0"/>
              <w:marBottom w:val="0"/>
              <w:divBdr>
                <w:top w:val="none" w:sz="0" w:space="0" w:color="auto"/>
                <w:left w:val="none" w:sz="0" w:space="0" w:color="auto"/>
                <w:bottom w:val="none" w:sz="0" w:space="0" w:color="auto"/>
                <w:right w:val="none" w:sz="0" w:space="0" w:color="auto"/>
              </w:divBdr>
              <w:divsChild>
                <w:div w:id="1266038424">
                  <w:marLeft w:val="0"/>
                  <w:marRight w:val="0"/>
                  <w:marTop w:val="0"/>
                  <w:marBottom w:val="0"/>
                  <w:divBdr>
                    <w:top w:val="none" w:sz="0" w:space="0" w:color="auto"/>
                    <w:left w:val="none" w:sz="0" w:space="0" w:color="auto"/>
                    <w:bottom w:val="none" w:sz="0" w:space="0" w:color="auto"/>
                    <w:right w:val="none" w:sz="0" w:space="0" w:color="auto"/>
                  </w:divBdr>
                  <w:divsChild>
                    <w:div w:id="2017921353">
                      <w:marLeft w:val="0"/>
                      <w:marRight w:val="0"/>
                      <w:marTop w:val="0"/>
                      <w:marBottom w:val="0"/>
                      <w:divBdr>
                        <w:top w:val="none" w:sz="0" w:space="0" w:color="auto"/>
                        <w:left w:val="none" w:sz="0" w:space="0" w:color="auto"/>
                        <w:bottom w:val="none" w:sz="0" w:space="0" w:color="auto"/>
                        <w:right w:val="none" w:sz="0" w:space="0" w:color="auto"/>
                      </w:divBdr>
                      <w:divsChild>
                        <w:div w:id="20252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4526">
                  <w:marLeft w:val="0"/>
                  <w:marRight w:val="0"/>
                  <w:marTop w:val="0"/>
                  <w:marBottom w:val="0"/>
                  <w:divBdr>
                    <w:top w:val="none" w:sz="0" w:space="0" w:color="auto"/>
                    <w:left w:val="none" w:sz="0" w:space="0" w:color="auto"/>
                    <w:bottom w:val="none" w:sz="0" w:space="0" w:color="auto"/>
                    <w:right w:val="none" w:sz="0" w:space="0" w:color="auto"/>
                  </w:divBdr>
                  <w:divsChild>
                    <w:div w:id="107286075">
                      <w:marLeft w:val="0"/>
                      <w:marRight w:val="0"/>
                      <w:marTop w:val="0"/>
                      <w:marBottom w:val="0"/>
                      <w:divBdr>
                        <w:top w:val="none" w:sz="0" w:space="0" w:color="auto"/>
                        <w:left w:val="none" w:sz="0" w:space="0" w:color="auto"/>
                        <w:bottom w:val="none" w:sz="0" w:space="0" w:color="auto"/>
                        <w:right w:val="none" w:sz="0" w:space="0" w:color="auto"/>
                      </w:divBdr>
                    </w:div>
                  </w:divsChild>
                </w:div>
                <w:div w:id="305401059">
                  <w:marLeft w:val="0"/>
                  <w:marRight w:val="0"/>
                  <w:marTop w:val="0"/>
                  <w:marBottom w:val="0"/>
                  <w:divBdr>
                    <w:top w:val="none" w:sz="0" w:space="0" w:color="auto"/>
                    <w:left w:val="none" w:sz="0" w:space="0" w:color="auto"/>
                    <w:bottom w:val="none" w:sz="0" w:space="0" w:color="auto"/>
                    <w:right w:val="none" w:sz="0" w:space="0" w:color="auto"/>
                  </w:divBdr>
                  <w:divsChild>
                    <w:div w:id="299962593">
                      <w:marLeft w:val="0"/>
                      <w:marRight w:val="0"/>
                      <w:marTop w:val="0"/>
                      <w:marBottom w:val="0"/>
                      <w:divBdr>
                        <w:top w:val="none" w:sz="0" w:space="0" w:color="auto"/>
                        <w:left w:val="none" w:sz="0" w:space="0" w:color="auto"/>
                        <w:bottom w:val="none" w:sz="0" w:space="0" w:color="auto"/>
                        <w:right w:val="none" w:sz="0" w:space="0" w:color="auto"/>
                      </w:divBdr>
                    </w:div>
                  </w:divsChild>
                </w:div>
                <w:div w:id="1862157633">
                  <w:marLeft w:val="0"/>
                  <w:marRight w:val="0"/>
                  <w:marTop w:val="0"/>
                  <w:marBottom w:val="0"/>
                  <w:divBdr>
                    <w:top w:val="none" w:sz="0" w:space="0" w:color="auto"/>
                    <w:left w:val="none" w:sz="0" w:space="0" w:color="auto"/>
                    <w:bottom w:val="none" w:sz="0" w:space="0" w:color="auto"/>
                    <w:right w:val="none" w:sz="0" w:space="0" w:color="auto"/>
                  </w:divBdr>
                  <w:divsChild>
                    <w:div w:id="18384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431556">
          <w:marLeft w:val="0"/>
          <w:marRight w:val="0"/>
          <w:marTop w:val="0"/>
          <w:marBottom w:val="0"/>
          <w:divBdr>
            <w:top w:val="none" w:sz="0" w:space="0" w:color="auto"/>
            <w:left w:val="none" w:sz="0" w:space="0" w:color="auto"/>
            <w:bottom w:val="none" w:sz="0" w:space="0" w:color="auto"/>
            <w:right w:val="none" w:sz="0" w:space="0" w:color="auto"/>
          </w:divBdr>
          <w:divsChild>
            <w:div w:id="2131624076">
              <w:marLeft w:val="60"/>
              <w:marRight w:val="0"/>
              <w:marTop w:val="0"/>
              <w:marBottom w:val="60"/>
              <w:divBdr>
                <w:top w:val="none" w:sz="0" w:space="0" w:color="auto"/>
                <w:left w:val="none" w:sz="0" w:space="0" w:color="auto"/>
                <w:bottom w:val="none" w:sz="0" w:space="0" w:color="auto"/>
                <w:right w:val="none" w:sz="0" w:space="0" w:color="auto"/>
              </w:divBdr>
              <w:divsChild>
                <w:div w:id="1420370883">
                  <w:marLeft w:val="0"/>
                  <w:marRight w:val="0"/>
                  <w:marTop w:val="0"/>
                  <w:marBottom w:val="0"/>
                  <w:divBdr>
                    <w:top w:val="none" w:sz="0" w:space="0" w:color="auto"/>
                    <w:left w:val="none" w:sz="0" w:space="0" w:color="auto"/>
                    <w:bottom w:val="none" w:sz="0" w:space="0" w:color="auto"/>
                    <w:right w:val="none" w:sz="0" w:space="0" w:color="auto"/>
                  </w:divBdr>
                  <w:divsChild>
                    <w:div w:id="10831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6439">
          <w:marLeft w:val="0"/>
          <w:marRight w:val="0"/>
          <w:marTop w:val="0"/>
          <w:marBottom w:val="0"/>
          <w:divBdr>
            <w:top w:val="none" w:sz="0" w:space="0" w:color="auto"/>
            <w:left w:val="none" w:sz="0" w:space="0" w:color="auto"/>
            <w:bottom w:val="none" w:sz="0" w:space="0" w:color="auto"/>
            <w:right w:val="none" w:sz="0" w:space="0" w:color="auto"/>
          </w:divBdr>
          <w:divsChild>
            <w:div w:id="399719533">
              <w:marLeft w:val="0"/>
              <w:marRight w:val="0"/>
              <w:marTop w:val="0"/>
              <w:marBottom w:val="0"/>
              <w:divBdr>
                <w:top w:val="none" w:sz="0" w:space="0" w:color="auto"/>
                <w:left w:val="none" w:sz="0" w:space="0" w:color="auto"/>
                <w:bottom w:val="none" w:sz="0" w:space="0" w:color="auto"/>
                <w:right w:val="none" w:sz="0" w:space="0" w:color="auto"/>
              </w:divBdr>
              <w:divsChild>
                <w:div w:id="981812294">
                  <w:marLeft w:val="0"/>
                  <w:marRight w:val="0"/>
                  <w:marTop w:val="0"/>
                  <w:marBottom w:val="0"/>
                  <w:divBdr>
                    <w:top w:val="none" w:sz="0" w:space="0" w:color="auto"/>
                    <w:left w:val="none" w:sz="0" w:space="0" w:color="auto"/>
                    <w:bottom w:val="none" w:sz="0" w:space="0" w:color="auto"/>
                    <w:right w:val="none" w:sz="0" w:space="0" w:color="auto"/>
                  </w:divBdr>
                  <w:divsChild>
                    <w:div w:id="261110960">
                      <w:marLeft w:val="0"/>
                      <w:marRight w:val="0"/>
                      <w:marTop w:val="0"/>
                      <w:marBottom w:val="0"/>
                      <w:divBdr>
                        <w:top w:val="none" w:sz="0" w:space="0" w:color="auto"/>
                        <w:left w:val="none" w:sz="0" w:space="0" w:color="auto"/>
                        <w:bottom w:val="none" w:sz="0" w:space="0" w:color="auto"/>
                        <w:right w:val="none" w:sz="0" w:space="0" w:color="auto"/>
                      </w:divBdr>
                      <w:divsChild>
                        <w:div w:id="4187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6044">
                  <w:marLeft w:val="0"/>
                  <w:marRight w:val="0"/>
                  <w:marTop w:val="0"/>
                  <w:marBottom w:val="0"/>
                  <w:divBdr>
                    <w:top w:val="none" w:sz="0" w:space="0" w:color="auto"/>
                    <w:left w:val="none" w:sz="0" w:space="0" w:color="auto"/>
                    <w:bottom w:val="none" w:sz="0" w:space="0" w:color="auto"/>
                    <w:right w:val="none" w:sz="0" w:space="0" w:color="auto"/>
                  </w:divBdr>
                  <w:divsChild>
                    <w:div w:id="1057583854">
                      <w:marLeft w:val="0"/>
                      <w:marRight w:val="0"/>
                      <w:marTop w:val="0"/>
                      <w:marBottom w:val="0"/>
                      <w:divBdr>
                        <w:top w:val="none" w:sz="0" w:space="0" w:color="auto"/>
                        <w:left w:val="none" w:sz="0" w:space="0" w:color="auto"/>
                        <w:bottom w:val="none" w:sz="0" w:space="0" w:color="auto"/>
                        <w:right w:val="none" w:sz="0" w:space="0" w:color="auto"/>
                      </w:divBdr>
                    </w:div>
                  </w:divsChild>
                </w:div>
                <w:div w:id="831682943">
                  <w:marLeft w:val="0"/>
                  <w:marRight w:val="0"/>
                  <w:marTop w:val="0"/>
                  <w:marBottom w:val="0"/>
                  <w:divBdr>
                    <w:top w:val="none" w:sz="0" w:space="0" w:color="auto"/>
                    <w:left w:val="none" w:sz="0" w:space="0" w:color="auto"/>
                    <w:bottom w:val="none" w:sz="0" w:space="0" w:color="auto"/>
                    <w:right w:val="none" w:sz="0" w:space="0" w:color="auto"/>
                  </w:divBdr>
                  <w:divsChild>
                    <w:div w:id="1507017707">
                      <w:marLeft w:val="0"/>
                      <w:marRight w:val="0"/>
                      <w:marTop w:val="0"/>
                      <w:marBottom w:val="0"/>
                      <w:divBdr>
                        <w:top w:val="none" w:sz="0" w:space="0" w:color="auto"/>
                        <w:left w:val="none" w:sz="0" w:space="0" w:color="auto"/>
                        <w:bottom w:val="none" w:sz="0" w:space="0" w:color="auto"/>
                        <w:right w:val="none" w:sz="0" w:space="0" w:color="auto"/>
                      </w:divBdr>
                    </w:div>
                  </w:divsChild>
                </w:div>
                <w:div w:id="624583407">
                  <w:marLeft w:val="0"/>
                  <w:marRight w:val="0"/>
                  <w:marTop w:val="0"/>
                  <w:marBottom w:val="0"/>
                  <w:divBdr>
                    <w:top w:val="none" w:sz="0" w:space="0" w:color="auto"/>
                    <w:left w:val="none" w:sz="0" w:space="0" w:color="auto"/>
                    <w:bottom w:val="none" w:sz="0" w:space="0" w:color="auto"/>
                    <w:right w:val="none" w:sz="0" w:space="0" w:color="auto"/>
                  </w:divBdr>
                  <w:divsChild>
                    <w:div w:id="974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nam02.safelinks.protection.outlook.com/?url=https%3A%2F%2Fwww.colombiacompra.gov.co%2Fmanuales-guias-y-pliegos-tipo%2Fmanuales-y-guias%2Fguia-para-incentivar-la-participacion-de-las-mujeres&amp;data=05%7C02%7Cgustavo.hinestroza%40colombiacompra.gov.co%7C925ae1c2336243aecb2908dd21173dd2%7C7b09041e245149d08cb179d5e3d8c1be%7C0%7C0%7C638703105895668010%7CUnknown%7CTWFpbGZsb3d8eyJFbXB0eU1hcGkiOnRydWUsIlYiOiIwLjAuMDAwMCIsIlAiOiJXaW4zMiIsIkFOIjoiTWFpbCIsIldUIjoyfQ%3D%3D%7C0%7C%7C%7C&amp;sdata=0f4d78v6VJ1IXxqLThcq%2FlxR2wq3eTWVsv2KbIcQngs%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relatoria.colombiacompra.gov.co/normativa/constitucion-politica-de-colombia-de-1991-de-1991/" TargetMode="External"/><Relationship Id="rId17" Type="http://schemas.openxmlformats.org/officeDocument/2006/relationships/hyperlink" Target="https://nam02.safelinks.protection.outlook.com/?url=https%3A%2F%2Fwww.colombiacompra.gov.co%2Fmanuales-guias-y-pliegos-tipo%2Fmanuales-y-guias%2Fguia-para-el-manejo-de-ofertas-artificialmente-baja-0&amp;data=05%7C02%7Cgustavo.hinestroza%40colombiacompra.gov.co%7C925ae1c2336243aecb2908dd21173dd2%7C7b09041e245149d08cb179d5e3d8c1be%7C0%7C0%7C638703105895649917%7CUnknown%7CTWFpbGZsb3d8eyJFbXB0eU1hcGkiOnRydWUsIlYiOiIwLjAuMDAwMCIsIlAiOiJXaW4zMiIsIkFOIjoiTWFpbCIsIldUIjoyfQ%3D%3D%7C0%7C%7C%7C&amp;sdata=aCHNKZmatPg0DNzB9%2BYJBqyXdE0IGsfNrb2GvYoS1%2Bc%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wardo.ola@hot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latoria.colombiacompra.gov.co/providencias/05001-23-31-000-1997-02636-01_40635/"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sites%2Fcce_public%2Ffiles%2Ffiles_2020%2Fboletin_de_realtoria_viii.pdf&amp;data=05%7C02%7Cgustavo.hinestroza%40colombiacompra.gov.co%7C925ae1c2336243aecb2908dd21173dd2%7C7b09041e245149d08cb179d5e3d8c1be%7C0%7C0%7C638703105895683050%7CUnknown%7CTWFpbGZsb3d8eyJFbXB0eU1hcGkiOnRydWUsIlYiOiIwLjAuMDAwMCIsIlAiOiJXaW4zMiIsIkFOIjoiTWFpbCIsIldUIjoyfQ%3D%3D%7C0%7C%7C%7C&amp;sdata=AkSysLBUbyJVOHukYsdYUloHfIjPUYVdTaowUI%2Fvx5U%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1474-de-201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6cb9e4b-f1d1-4245-83ec-6cad768d538a"/>
    <ds:schemaRef ds:uri="http://schemas.microsoft.com/office/infopath/2007/PartnerControls"/>
    <ds:schemaRef ds:uri="9d85dbaf-23eb-4e57-a637-93dcacc8b1a1"/>
    <ds:schemaRef ds:uri="http://purl.org/dc/terms/"/>
    <ds:schemaRef ds:uri="http://purl.org/dc/elements/1.1/"/>
  </ds:schemaRefs>
</ds:datastoreItem>
</file>

<file path=customXml/itemProps2.xml><?xml version="1.0" encoding="utf-8"?>
<ds:datastoreItem xmlns:ds="http://schemas.openxmlformats.org/officeDocument/2006/customXml" ds:itemID="{9ACAE8F7-7F94-44F7-98C9-FB85C66C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2872</Words>
  <Characters>15799</Characters>
  <Application>Microsoft Office Word</Application>
  <DocSecurity>0</DocSecurity>
  <Lines>131</Lines>
  <Paragraphs>37</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2023-01-10T21:18:00Z</cp:lastPrinted>
  <dcterms:created xsi:type="dcterms:W3CDTF">2025-01-15T19:56:00Z</dcterms:created>
  <dcterms:modified xsi:type="dcterms:W3CDTF">2025-01-15T19:56:00Z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