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A918F" w14:textId="77777777" w:rsidR="00036F9C" w:rsidRPr="00036F9C" w:rsidRDefault="00036F9C" w:rsidP="00036F9C">
      <w:pPr>
        <w:spacing w:after="0" w:line="240" w:lineRule="auto"/>
        <w:jc w:val="both"/>
        <w:rPr>
          <w:rFonts w:ascii="Arial" w:eastAsia="Calibri" w:hAnsi="Arial" w:cs="Arial"/>
          <w:b/>
          <w:szCs w:val="24"/>
          <w:lang w:val="es-ES_tradnl" w:eastAsia="es-ES_tradnl"/>
        </w:rPr>
      </w:pPr>
      <w:r w:rsidRPr="00036F9C">
        <w:rPr>
          <w:rFonts w:ascii="Arial" w:eastAsia="Calibri" w:hAnsi="Arial" w:cs="Arial"/>
          <w:b/>
          <w:szCs w:val="24"/>
          <w:lang w:val="es-ES_tradnl" w:eastAsia="es-ES_tradnl"/>
        </w:rPr>
        <w:t xml:space="preserve">ENTIDADES EXCEPTUADAS – Régimen especial – Derecho privado – Manuales de contratación </w:t>
      </w:r>
    </w:p>
    <w:p w14:paraId="5D2EEE58" w14:textId="77777777" w:rsidR="00036F9C" w:rsidRPr="00036F9C" w:rsidRDefault="00036F9C" w:rsidP="00036F9C">
      <w:pPr>
        <w:spacing w:after="0" w:line="240" w:lineRule="auto"/>
        <w:rPr>
          <w:rFonts w:ascii="Verdana" w:eastAsia="Times New Roman" w:hAnsi="Verdana" w:cs="Arial"/>
          <w:sz w:val="20"/>
          <w:szCs w:val="20"/>
          <w:lang w:val="es-ES_tradnl" w:eastAsia="es-ES_tradnl"/>
        </w:rPr>
      </w:pPr>
    </w:p>
    <w:p w14:paraId="6C7A862D" w14:textId="77777777" w:rsidR="00036F9C" w:rsidRPr="00036F9C" w:rsidRDefault="00036F9C" w:rsidP="00036F9C">
      <w:pPr>
        <w:spacing w:after="0" w:line="240" w:lineRule="auto"/>
        <w:jc w:val="both"/>
        <w:rPr>
          <w:rFonts w:ascii="Verdana" w:eastAsia="Times New Roman" w:hAnsi="Verdana" w:cs="Arial"/>
          <w:iCs/>
          <w:color w:val="000000"/>
          <w:sz w:val="20"/>
          <w:szCs w:val="20"/>
          <w:lang w:val="es-ES_tradnl" w:eastAsia="es-ES_tradnl"/>
        </w:rPr>
      </w:pPr>
      <w:r w:rsidRPr="00036F9C">
        <w:rPr>
          <w:rFonts w:ascii="Verdana" w:eastAsia="Times New Roman" w:hAnsi="Verdana" w:cs="Arial"/>
          <w:iCs/>
          <w:color w:val="000000"/>
          <w:sz w:val="20"/>
          <w:szCs w:val="20"/>
          <w:lang w:val="es-ES_tradnl" w:eastAsia="es-ES_tradnl"/>
        </w:rPr>
        <w:t>Las entidades de régimen especial son aquellas que, por expresa disposición legal y por su naturaleza o situación de competencia, tienen condiciones diferenciales respecto de la normativa de contratación pública. Esto quiere decir que no están sometidas al Estatuto General de Contratación de la Administración Pública, y por ende sus procedimientos contractuales tienen su normativa propia para su desarrollo, esto es, el derecho privado, lo cual está determinado en las normas de creación de las entidades de régimen especial y en sus manuales de contratación.</w:t>
      </w:r>
    </w:p>
    <w:p w14:paraId="337A4EE1" w14:textId="77777777" w:rsidR="00036F9C" w:rsidRPr="00036F9C" w:rsidRDefault="00036F9C" w:rsidP="00036F9C">
      <w:pPr>
        <w:spacing w:after="0" w:line="240" w:lineRule="auto"/>
        <w:jc w:val="both"/>
        <w:rPr>
          <w:rFonts w:ascii="Verdana" w:eastAsia="Times New Roman" w:hAnsi="Verdana" w:cs="Arial"/>
          <w:iCs/>
          <w:color w:val="000000"/>
          <w:sz w:val="20"/>
          <w:szCs w:val="20"/>
          <w:lang w:val="es-ES_tradnl" w:eastAsia="es-ES_tradnl"/>
        </w:rPr>
      </w:pPr>
    </w:p>
    <w:p w14:paraId="7630E22E" w14:textId="77777777" w:rsidR="00036F9C" w:rsidRPr="00085A6F" w:rsidRDefault="00036F9C" w:rsidP="00036F9C">
      <w:pPr>
        <w:spacing w:after="0" w:line="240" w:lineRule="auto"/>
        <w:jc w:val="both"/>
        <w:rPr>
          <w:rFonts w:ascii="Verdana" w:eastAsia="Times New Roman" w:hAnsi="Verdana" w:cs="Arial"/>
          <w:iCs/>
          <w:color w:val="000000"/>
          <w:sz w:val="20"/>
          <w:szCs w:val="20"/>
          <w:lang w:val="es-ES_tradnl" w:eastAsia="es-ES_tradnl"/>
        </w:rPr>
      </w:pPr>
      <w:r w:rsidRPr="00036F9C">
        <w:rPr>
          <w:rFonts w:ascii="Verdana" w:eastAsia="Times New Roman" w:hAnsi="Verdana" w:cs="Arial"/>
          <w:iCs/>
          <w:color w:val="000000"/>
          <w:sz w:val="20"/>
          <w:szCs w:val="20"/>
          <w:lang w:val="es-ES_tradnl" w:eastAsia="es-ES_tradnl"/>
        </w:rPr>
        <w:t>Teniendo en cuenta que las entidades de régimen especial están facultadas legalmente para aplicar reglas distintas a las establecidas en la Ley 80 de 1993 y sus normas complementarias, su régimen contractual estará definido en la noma que crea el régimen especial y será desarrollado en el manual de contratación de la respectiva entidad, con el fin de que se puedan identificar las reglas que aplican en la contratación. La Agencia Nacional de Contratación Pública - Colombia Compra Eficiente expidió la Guía para las entidades estatales con régimen especial de contratación, que las define como aquellas que contratan con un régimen distinto a las Leyes 80 de 1993 y 1150 de 2007.</w:t>
      </w:r>
    </w:p>
    <w:p w14:paraId="3641C251" w14:textId="77777777" w:rsidR="00036F9C" w:rsidRPr="00036F9C" w:rsidRDefault="00036F9C" w:rsidP="00036F9C">
      <w:pPr>
        <w:spacing w:after="0" w:line="240" w:lineRule="auto"/>
        <w:jc w:val="both"/>
        <w:rPr>
          <w:rFonts w:ascii="Arial" w:eastAsia="Times New Roman" w:hAnsi="Arial" w:cs="Arial"/>
          <w:iCs/>
          <w:color w:val="000000"/>
          <w:sz w:val="20"/>
          <w:szCs w:val="20"/>
          <w:lang w:val="es-ES_tradnl" w:eastAsia="es-ES_tradnl"/>
        </w:rPr>
      </w:pPr>
    </w:p>
    <w:p w14:paraId="116B326B" w14:textId="04258EAD" w:rsidR="00085A6F" w:rsidRDefault="00036F9C" w:rsidP="00085A6F">
      <w:pPr>
        <w:tabs>
          <w:tab w:val="left" w:pos="709"/>
        </w:tabs>
        <w:spacing w:after="0" w:line="240" w:lineRule="auto"/>
        <w:jc w:val="both"/>
        <w:rPr>
          <w:rFonts w:ascii="Verdana" w:eastAsia="Calibri" w:hAnsi="Verdana" w:cs="Arial"/>
          <w:b/>
          <w:lang w:val="es-ES" w:eastAsia="es-ES_tradnl"/>
        </w:rPr>
      </w:pPr>
      <w:r w:rsidRPr="00036F9C">
        <w:rPr>
          <w:rFonts w:ascii="Verdana" w:eastAsia="Calibri" w:hAnsi="Verdana" w:cs="Arial"/>
          <w:b/>
          <w:lang w:val="es-ES_tradnl" w:eastAsia="es-ES_tradnl"/>
        </w:rPr>
        <w:t>SECOP –Ley 2195 de 2022 – Entidades exceptuadas</w:t>
      </w:r>
      <w:r w:rsidRPr="00036F9C">
        <w:rPr>
          <w:rFonts w:ascii="Verdana" w:eastAsia="Calibri" w:hAnsi="Verdana" w:cs="Arial"/>
          <w:b/>
          <w:lang w:val="es-ES" w:eastAsia="es-ES_tradnl"/>
        </w:rPr>
        <w:t xml:space="preserve"> </w:t>
      </w:r>
    </w:p>
    <w:p w14:paraId="1E5CA08C" w14:textId="77777777" w:rsidR="00085A6F" w:rsidRPr="00085A6F" w:rsidRDefault="00085A6F" w:rsidP="00085A6F">
      <w:pPr>
        <w:tabs>
          <w:tab w:val="left" w:pos="709"/>
        </w:tabs>
        <w:spacing w:after="0" w:line="240" w:lineRule="auto"/>
        <w:jc w:val="both"/>
        <w:rPr>
          <w:rFonts w:ascii="Verdana" w:eastAsia="Calibri" w:hAnsi="Verdana" w:cs="Arial"/>
          <w:b/>
          <w:lang w:val="es-ES" w:eastAsia="es-ES_tradnl"/>
        </w:rPr>
      </w:pPr>
    </w:p>
    <w:p w14:paraId="18AD8C5B" w14:textId="6E0A04E8" w:rsidR="00085A6F" w:rsidRDefault="00085A6F" w:rsidP="00085A6F">
      <w:pPr>
        <w:spacing w:after="0" w:line="240" w:lineRule="auto"/>
        <w:jc w:val="both"/>
        <w:rPr>
          <w:rFonts w:ascii="Verdana" w:eastAsia="Calibri" w:hAnsi="Verdana" w:cs="Arial"/>
          <w:color w:val="000000" w:themeColor="text1"/>
          <w:sz w:val="20"/>
          <w:szCs w:val="20"/>
          <w:lang w:val="es-ES_tradnl"/>
        </w:rPr>
      </w:pPr>
      <w:r w:rsidRPr="00085A6F">
        <w:rPr>
          <w:rFonts w:ascii="Verdana" w:eastAsia="Calibri" w:hAnsi="Verdana" w:cs="Arial"/>
          <w:color w:val="000000" w:themeColor="text1"/>
          <w:sz w:val="20"/>
          <w:szCs w:val="20"/>
          <w:lang w:val="es-ES_tradnl"/>
        </w:rPr>
        <w:t xml:space="preserve">Como puede observarse, el artículo 53 de la Ley 2195 de 2022 –que modifica el artículo 13 de la Ley 1150 de 2007– establece la obligación de emplear el SECOP II para la publicación de los documentos relacionados con la actividad contractual. En otras palabras, en el artículo 53 de la Ley 2195 de 2022 el Congreso de la República dispone que las entidades estatales exceptuadas del Estatuto General de Contratación de la Administración Pública deben tramitar en el SECOP II –es decir en la plataforma transaccional vigente– su actividad contractual. </w:t>
      </w:r>
    </w:p>
    <w:p w14:paraId="4219935F" w14:textId="77777777" w:rsidR="00085A6F" w:rsidRPr="00085A6F" w:rsidRDefault="00085A6F" w:rsidP="00085A6F">
      <w:pPr>
        <w:spacing w:after="0" w:line="240" w:lineRule="auto"/>
        <w:jc w:val="both"/>
        <w:rPr>
          <w:rFonts w:ascii="Verdana" w:eastAsia="Calibri" w:hAnsi="Verdana" w:cs="Arial"/>
          <w:color w:val="000000" w:themeColor="text1"/>
          <w:sz w:val="20"/>
          <w:szCs w:val="20"/>
          <w:lang w:val="es-ES_tradnl"/>
        </w:rPr>
      </w:pPr>
    </w:p>
    <w:p w14:paraId="54EE4A96" w14:textId="77777777" w:rsidR="00085A6F" w:rsidRPr="00085A6F" w:rsidRDefault="00085A6F" w:rsidP="00085A6F">
      <w:pPr>
        <w:spacing w:after="0" w:line="240" w:lineRule="auto"/>
        <w:jc w:val="both"/>
        <w:rPr>
          <w:rFonts w:ascii="Verdana" w:eastAsia="Calibri" w:hAnsi="Verdana" w:cs="Arial"/>
          <w:color w:val="000000" w:themeColor="text1"/>
          <w:sz w:val="20"/>
          <w:szCs w:val="20"/>
          <w:lang w:val="es-ES_tradnl"/>
        </w:rPr>
      </w:pPr>
      <w:r w:rsidRPr="00085A6F">
        <w:rPr>
          <w:rFonts w:ascii="Verdana" w:eastAsia="Calibri" w:hAnsi="Verdana" w:cs="Arial"/>
          <w:color w:val="000000" w:themeColor="text1"/>
          <w:sz w:val="20"/>
          <w:szCs w:val="20"/>
        </w:rPr>
        <w:t xml:space="preserve">Cabe destacar que cuando la norma trascrita hace referencia a que el mencionado deber de publicidad debe cumplirse en el SECOP II </w:t>
      </w:r>
      <w:r w:rsidRPr="00085A6F">
        <w:rPr>
          <w:rFonts w:ascii="Verdana" w:eastAsia="Calibri" w:hAnsi="Verdana" w:cs="Arial"/>
          <w:color w:val="000000" w:themeColor="text1"/>
          <w:sz w:val="20"/>
          <w:szCs w:val="20"/>
          <w:lang w:val="es-ES_tradnl"/>
        </w:rPr>
        <w:t>«o la plataforma transaccional que haga sus veces» esto debe interpretarse en el sentido en que a pesar de que en la actualidad es el SECOP II la plataforma transaccional vigente en el Estado colombiano, si en el futuro esta es reemplazada por otra que tenga otra denominación, las entidades que tienen un régimen especial de contratación pública deben continuar publicando la documentación de su actividad transaccional en la nueva plataforma.</w:t>
      </w:r>
      <w:r w:rsidRPr="00085A6F">
        <w:rPr>
          <w:rFonts w:ascii="Verdana" w:hAnsi="Verdana"/>
          <w:sz w:val="20"/>
          <w:szCs w:val="20"/>
        </w:rPr>
        <w:t xml:space="preserve"> </w:t>
      </w:r>
      <w:r w:rsidRPr="00085A6F">
        <w:rPr>
          <w:rFonts w:ascii="Verdana" w:eastAsia="Calibri" w:hAnsi="Verdana" w:cs="Arial"/>
          <w:color w:val="000000" w:themeColor="text1"/>
          <w:sz w:val="20"/>
          <w:szCs w:val="20"/>
        </w:rPr>
        <w:t>En ese sentido, la locución “la plataforma que haga sus veces” no puede interpretarse como una autorización para que las entidades obligadas en virtud del artículo 53 de la Ley 2195 de 2022 puedan emplear sus páginas web o sus propios portales electrónicos para cumplir con el deber de publicidad que les asiste. Con esto se logra que la ciudadanía pueda encontrar en un mismo sistema la gestión de la actividad contractual del Estado, garantizándose en mayor grado la transparencia y el acceso a la información y documentación pública.</w:t>
      </w:r>
    </w:p>
    <w:p w14:paraId="00DF1079" w14:textId="5B776536" w:rsidR="00E103B5" w:rsidRPr="003E2CCE" w:rsidRDefault="00E103B5" w:rsidP="00E103B5">
      <w:pPr>
        <w:spacing w:after="0" w:line="240" w:lineRule="auto"/>
        <w:jc w:val="both"/>
        <w:rPr>
          <w:rFonts w:ascii="Verdana" w:hAnsi="Verdana" w:cs="Arial"/>
          <w:color w:val="000000" w:themeColor="text1"/>
          <w:sz w:val="20"/>
          <w:szCs w:val="20"/>
        </w:rPr>
      </w:pPr>
    </w:p>
    <w:p w14:paraId="08879554" w14:textId="669EF1CB" w:rsidR="00E103B5" w:rsidRPr="003E2CCE" w:rsidRDefault="00085A6F" w:rsidP="00E103B5">
      <w:pPr>
        <w:tabs>
          <w:tab w:val="left" w:pos="709"/>
        </w:tabs>
        <w:spacing w:after="0" w:line="240" w:lineRule="auto"/>
        <w:jc w:val="both"/>
        <w:rPr>
          <w:rFonts w:ascii="Verdana" w:eastAsia="Calibri" w:hAnsi="Verdana" w:cs="Arial"/>
          <w:b/>
          <w:color w:val="000000" w:themeColor="text1"/>
        </w:rPr>
      </w:pPr>
      <w:r w:rsidRPr="00085A6F">
        <w:rPr>
          <w:rFonts w:ascii="Verdana" w:eastAsia="Calibri" w:hAnsi="Verdana" w:cs="Arial"/>
          <w:b/>
          <w:lang w:val="es-ES_tradnl" w:eastAsia="es-ES_tradnl"/>
        </w:rPr>
        <w:lastRenderedPageBreak/>
        <w:t xml:space="preserve">CIRCULAR 002 de 2024 – Recursos públicos </w:t>
      </w:r>
    </w:p>
    <w:p w14:paraId="547860CD" w14:textId="77777777" w:rsidR="00E103B5" w:rsidRPr="003E2CCE" w:rsidRDefault="00E103B5" w:rsidP="00E103B5">
      <w:pPr>
        <w:spacing w:after="0" w:line="240" w:lineRule="auto"/>
        <w:jc w:val="both"/>
        <w:rPr>
          <w:rFonts w:ascii="Verdana" w:eastAsia="Calibri" w:hAnsi="Verdana" w:cs="Arial"/>
          <w:bCs/>
          <w:sz w:val="20"/>
          <w:szCs w:val="20"/>
          <w:lang w:val="es-ES_tradnl" w:eastAsia="es-ES_tradnl"/>
        </w:rPr>
      </w:pPr>
    </w:p>
    <w:p w14:paraId="19A17A8E" w14:textId="44D227C5" w:rsidR="00085A6F" w:rsidRPr="00085A6F" w:rsidRDefault="00085A6F" w:rsidP="00085A6F">
      <w:pPr>
        <w:spacing w:after="0" w:line="240" w:lineRule="auto"/>
        <w:jc w:val="both"/>
        <w:rPr>
          <w:rFonts w:ascii="Verdana" w:eastAsia="Calibri" w:hAnsi="Verdana" w:cs="Arial"/>
          <w:bCs/>
          <w:color w:val="000000" w:themeColor="text1"/>
          <w:sz w:val="20"/>
          <w:szCs w:val="20"/>
          <w:lang w:val="es-ES_tradnl"/>
        </w:rPr>
      </w:pPr>
      <w:r>
        <w:rPr>
          <w:rFonts w:ascii="Verdana" w:eastAsia="Calibri" w:hAnsi="Verdana" w:cs="Arial"/>
          <w:bCs/>
          <w:color w:val="000000" w:themeColor="text1"/>
          <w:sz w:val="20"/>
          <w:szCs w:val="20"/>
          <w:lang w:val="es-ES_tradnl"/>
        </w:rPr>
        <w:t>S</w:t>
      </w:r>
      <w:r w:rsidRPr="00085A6F">
        <w:rPr>
          <w:rFonts w:ascii="Verdana" w:eastAsia="Calibri" w:hAnsi="Verdana" w:cs="Arial"/>
          <w:bCs/>
          <w:color w:val="000000" w:themeColor="text1"/>
          <w:sz w:val="20"/>
          <w:szCs w:val="20"/>
          <w:lang w:val="es-ES_tradnl"/>
        </w:rPr>
        <w:t xml:space="preserve">obre la procedencia de los recursos para efectos de la publicidad de la actividad contractual de las entidades exceptuadas, es preciso indicar que la Agencia Nacional de Contratación Pública – Colombia Compra Eficiente expidió Circular Externa 002 del 23 de agosto de 2024, en la cual señaló lo siguiente: </w:t>
      </w:r>
    </w:p>
    <w:p w14:paraId="0C948763" w14:textId="77777777" w:rsidR="00085A6F" w:rsidRDefault="00085A6F" w:rsidP="00085A6F">
      <w:pPr>
        <w:spacing w:after="0" w:line="240" w:lineRule="auto"/>
        <w:jc w:val="both"/>
        <w:rPr>
          <w:rFonts w:ascii="Verdana" w:eastAsia="Calibri" w:hAnsi="Verdana" w:cs="Arial"/>
          <w:bCs/>
          <w:color w:val="000000" w:themeColor="text1"/>
          <w:sz w:val="20"/>
          <w:szCs w:val="20"/>
          <w:lang w:val="es-ES_tradnl"/>
        </w:rPr>
      </w:pPr>
    </w:p>
    <w:p w14:paraId="3F0EF190" w14:textId="4D4C8B9B" w:rsidR="00085A6F" w:rsidRDefault="00085A6F" w:rsidP="00085A6F">
      <w:pPr>
        <w:spacing w:after="0" w:line="240" w:lineRule="auto"/>
        <w:jc w:val="both"/>
        <w:rPr>
          <w:rFonts w:ascii="Verdana" w:eastAsia="Calibri" w:hAnsi="Verdana" w:cs="Arial"/>
          <w:bCs/>
          <w:color w:val="000000" w:themeColor="text1"/>
          <w:sz w:val="20"/>
          <w:szCs w:val="20"/>
          <w:lang w:val="es-ES_tradnl"/>
        </w:rPr>
      </w:pPr>
      <w:r w:rsidRPr="00085A6F">
        <w:rPr>
          <w:rFonts w:ascii="Verdana" w:eastAsia="Calibri" w:hAnsi="Verdana" w:cs="Arial"/>
          <w:bCs/>
          <w:color w:val="000000" w:themeColor="text1"/>
          <w:sz w:val="20"/>
          <w:szCs w:val="20"/>
          <w:lang w:val="es-ES_tradnl"/>
        </w:rPr>
        <w:t xml:space="preserve">“La obligación de publicar la actividad contractual siempre ha estado encaminada a que se publique aquella información relacionada con la ejecución de dineros públicos. Por tal razón, puede concluirse, a la luz de las disposiciones que regulan la materia, que el artículo 53 –al ampliar la obligación de las entidades con regímenes especiales de publicar su actividad contractual en el SECOP II– se refiere a aquella actividad contractual cuya fuente de financiación provenga de recursos públicos. De conformidad con lo expuesto, teniendo en cuenta que el artículo 53 complementa la disposición contenida en el artículo 3 de la Ley 1150 de 2007, debe entenderse que la contratación a la que se refiere es aquella realizada con recursos públicos, cuya información es la que debe publicarse en el SECOP II.” </w:t>
      </w:r>
    </w:p>
    <w:p w14:paraId="69395237" w14:textId="77777777" w:rsidR="005E347B" w:rsidRDefault="005E347B" w:rsidP="00CE37A3">
      <w:pPr>
        <w:spacing w:after="0" w:line="240" w:lineRule="auto"/>
        <w:rPr>
          <w:rFonts w:ascii="Verdana" w:eastAsia="Calibri" w:hAnsi="Verdana" w:cs="Arial"/>
          <w:bCs/>
          <w:color w:val="000000" w:themeColor="text1"/>
          <w:sz w:val="20"/>
          <w:szCs w:val="20"/>
          <w:lang w:val="es-ES_tradnl"/>
        </w:rPr>
      </w:pPr>
    </w:p>
    <w:p w14:paraId="38CBAF9C" w14:textId="77777777" w:rsidR="00085A6F" w:rsidRDefault="00085A6F" w:rsidP="00CE37A3">
      <w:pPr>
        <w:spacing w:after="0" w:line="240" w:lineRule="auto"/>
        <w:rPr>
          <w:rFonts w:ascii="Verdana" w:eastAsia="Calibri" w:hAnsi="Verdana" w:cs="Arial"/>
          <w:bCs/>
          <w:color w:val="000000" w:themeColor="text1"/>
          <w:sz w:val="20"/>
          <w:szCs w:val="20"/>
          <w:lang w:val="es-ES_tradnl"/>
        </w:rPr>
      </w:pPr>
    </w:p>
    <w:p w14:paraId="5EAF0729" w14:textId="77777777" w:rsidR="00085A6F" w:rsidRDefault="00085A6F" w:rsidP="00CE37A3">
      <w:pPr>
        <w:spacing w:after="0" w:line="240" w:lineRule="auto"/>
        <w:rPr>
          <w:rFonts w:ascii="Verdana" w:eastAsia="Calibri" w:hAnsi="Verdana" w:cs="Arial"/>
          <w:bCs/>
          <w:color w:val="000000" w:themeColor="text1"/>
          <w:sz w:val="20"/>
          <w:szCs w:val="20"/>
          <w:lang w:val="es-ES_tradnl"/>
        </w:rPr>
      </w:pPr>
    </w:p>
    <w:p w14:paraId="0D492CBA" w14:textId="77777777" w:rsidR="00085A6F" w:rsidRDefault="00085A6F" w:rsidP="00CE37A3">
      <w:pPr>
        <w:spacing w:after="0" w:line="240" w:lineRule="auto"/>
        <w:rPr>
          <w:rFonts w:ascii="Verdana" w:eastAsia="Calibri" w:hAnsi="Verdana" w:cs="Arial"/>
          <w:bCs/>
          <w:color w:val="000000" w:themeColor="text1"/>
          <w:sz w:val="20"/>
          <w:szCs w:val="20"/>
          <w:lang w:val="es-ES_tradnl"/>
        </w:rPr>
      </w:pPr>
    </w:p>
    <w:p w14:paraId="49846EE4" w14:textId="77777777" w:rsidR="00085A6F" w:rsidRPr="003E2CCE" w:rsidRDefault="00085A6F" w:rsidP="00CE37A3">
      <w:pPr>
        <w:spacing w:after="0" w:line="240" w:lineRule="auto"/>
        <w:rPr>
          <w:rFonts w:ascii="Verdana" w:hAnsi="Verdana"/>
          <w:sz w:val="20"/>
          <w:szCs w:val="20"/>
        </w:rPr>
      </w:pPr>
    </w:p>
    <w:p w14:paraId="33A2463E" w14:textId="77777777" w:rsidR="005E347B" w:rsidRPr="003E2CCE" w:rsidRDefault="005E347B" w:rsidP="00CE37A3">
      <w:pPr>
        <w:spacing w:after="0" w:line="240" w:lineRule="auto"/>
        <w:rPr>
          <w:rFonts w:ascii="Verdana" w:hAnsi="Verdana"/>
          <w:sz w:val="20"/>
          <w:szCs w:val="20"/>
        </w:rPr>
      </w:pPr>
    </w:p>
    <w:p w14:paraId="4C7DF800" w14:textId="77777777" w:rsidR="005E347B" w:rsidRPr="003E2CCE" w:rsidRDefault="005E347B" w:rsidP="00CE37A3">
      <w:pPr>
        <w:spacing w:after="0" w:line="240" w:lineRule="auto"/>
        <w:rPr>
          <w:rFonts w:ascii="Verdana" w:hAnsi="Verdana"/>
          <w:sz w:val="20"/>
          <w:szCs w:val="20"/>
        </w:rPr>
      </w:pPr>
    </w:p>
    <w:p w14:paraId="54EA0CBB" w14:textId="77777777" w:rsidR="004E2E2A" w:rsidRPr="003E2CCE" w:rsidRDefault="004E2E2A" w:rsidP="00CE37A3">
      <w:pPr>
        <w:spacing w:after="0" w:line="240" w:lineRule="auto"/>
        <w:rPr>
          <w:rFonts w:ascii="Verdana" w:hAnsi="Verdana"/>
          <w:sz w:val="20"/>
          <w:szCs w:val="20"/>
        </w:rPr>
      </w:pPr>
    </w:p>
    <w:p w14:paraId="14E69913" w14:textId="77777777" w:rsidR="00E103B5" w:rsidRPr="003E2CCE" w:rsidRDefault="00E103B5" w:rsidP="00CE37A3">
      <w:pPr>
        <w:spacing w:after="0" w:line="240" w:lineRule="auto"/>
        <w:rPr>
          <w:rFonts w:ascii="Verdana" w:hAnsi="Verdana"/>
          <w:sz w:val="20"/>
          <w:szCs w:val="20"/>
        </w:rPr>
      </w:pPr>
    </w:p>
    <w:p w14:paraId="0ED1294D" w14:textId="77777777" w:rsidR="00E103B5" w:rsidRPr="003E2CCE" w:rsidRDefault="00E103B5" w:rsidP="00CE37A3">
      <w:pPr>
        <w:spacing w:after="0" w:line="240" w:lineRule="auto"/>
        <w:rPr>
          <w:rFonts w:ascii="Verdana" w:hAnsi="Verdana"/>
          <w:sz w:val="20"/>
          <w:szCs w:val="20"/>
        </w:rPr>
      </w:pPr>
    </w:p>
    <w:p w14:paraId="2F9DF147" w14:textId="77777777" w:rsidR="00E103B5" w:rsidRPr="003E2CCE" w:rsidRDefault="00E103B5" w:rsidP="00CE37A3">
      <w:pPr>
        <w:spacing w:after="0" w:line="240" w:lineRule="auto"/>
        <w:rPr>
          <w:rFonts w:ascii="Verdana" w:hAnsi="Verdana"/>
          <w:sz w:val="20"/>
          <w:szCs w:val="20"/>
        </w:rPr>
      </w:pPr>
    </w:p>
    <w:p w14:paraId="3D0AF070" w14:textId="77777777" w:rsidR="00E103B5" w:rsidRPr="003E2CCE" w:rsidRDefault="00E103B5" w:rsidP="00CE37A3">
      <w:pPr>
        <w:spacing w:after="0" w:line="240" w:lineRule="auto"/>
        <w:rPr>
          <w:rFonts w:ascii="Verdana" w:hAnsi="Verdana"/>
          <w:sz w:val="20"/>
          <w:szCs w:val="20"/>
        </w:rPr>
      </w:pPr>
    </w:p>
    <w:p w14:paraId="69787094" w14:textId="77777777" w:rsidR="00E103B5" w:rsidRPr="003E2CCE" w:rsidRDefault="00E103B5" w:rsidP="00CE37A3">
      <w:pPr>
        <w:spacing w:after="0" w:line="240" w:lineRule="auto"/>
        <w:rPr>
          <w:rFonts w:ascii="Verdana" w:hAnsi="Verdana"/>
          <w:sz w:val="20"/>
          <w:szCs w:val="20"/>
        </w:rPr>
      </w:pPr>
    </w:p>
    <w:p w14:paraId="76DF27AE" w14:textId="77777777" w:rsidR="00E103B5" w:rsidRPr="003E2CCE" w:rsidRDefault="00E103B5" w:rsidP="00CE37A3">
      <w:pPr>
        <w:spacing w:after="0" w:line="240" w:lineRule="auto"/>
        <w:rPr>
          <w:rFonts w:ascii="Verdana" w:hAnsi="Verdana"/>
          <w:sz w:val="20"/>
          <w:szCs w:val="20"/>
        </w:rPr>
      </w:pPr>
    </w:p>
    <w:p w14:paraId="7315BAC5" w14:textId="77777777" w:rsidR="00E103B5" w:rsidRPr="003E2CCE" w:rsidRDefault="00E103B5" w:rsidP="00CE37A3">
      <w:pPr>
        <w:spacing w:after="0" w:line="240" w:lineRule="auto"/>
        <w:rPr>
          <w:rFonts w:ascii="Verdana" w:hAnsi="Verdana"/>
          <w:sz w:val="20"/>
          <w:szCs w:val="20"/>
        </w:rPr>
      </w:pPr>
    </w:p>
    <w:p w14:paraId="736E6CE6" w14:textId="77777777" w:rsidR="00E103B5" w:rsidRPr="003E2CCE" w:rsidRDefault="00E103B5" w:rsidP="00CE37A3">
      <w:pPr>
        <w:spacing w:after="0" w:line="240" w:lineRule="auto"/>
        <w:rPr>
          <w:rFonts w:ascii="Verdana" w:hAnsi="Verdana"/>
          <w:sz w:val="20"/>
          <w:szCs w:val="20"/>
        </w:rPr>
      </w:pPr>
    </w:p>
    <w:p w14:paraId="3EE634D0" w14:textId="77777777" w:rsidR="00E103B5" w:rsidRPr="003E2CCE" w:rsidRDefault="00E103B5" w:rsidP="00CE37A3">
      <w:pPr>
        <w:spacing w:after="0" w:line="240" w:lineRule="auto"/>
        <w:rPr>
          <w:rFonts w:ascii="Verdana" w:hAnsi="Verdana"/>
          <w:sz w:val="20"/>
          <w:szCs w:val="20"/>
        </w:rPr>
      </w:pPr>
    </w:p>
    <w:p w14:paraId="250970F5" w14:textId="77777777" w:rsidR="00E103B5" w:rsidRDefault="00E103B5" w:rsidP="00CE37A3">
      <w:pPr>
        <w:spacing w:after="0" w:line="240" w:lineRule="auto"/>
        <w:rPr>
          <w:rFonts w:ascii="Verdana" w:hAnsi="Verdana"/>
          <w:sz w:val="20"/>
          <w:szCs w:val="20"/>
        </w:rPr>
      </w:pPr>
    </w:p>
    <w:p w14:paraId="6CF36153" w14:textId="77777777" w:rsidR="00085A6F" w:rsidRDefault="00085A6F" w:rsidP="00CE37A3">
      <w:pPr>
        <w:spacing w:after="0" w:line="240" w:lineRule="auto"/>
        <w:rPr>
          <w:rFonts w:ascii="Verdana" w:hAnsi="Verdana"/>
          <w:sz w:val="20"/>
          <w:szCs w:val="20"/>
        </w:rPr>
      </w:pPr>
    </w:p>
    <w:p w14:paraId="4E6ADEBF" w14:textId="77777777" w:rsidR="00085A6F" w:rsidRDefault="00085A6F" w:rsidP="00CE37A3">
      <w:pPr>
        <w:spacing w:after="0" w:line="240" w:lineRule="auto"/>
        <w:rPr>
          <w:rFonts w:ascii="Verdana" w:hAnsi="Verdana"/>
          <w:sz w:val="20"/>
          <w:szCs w:val="20"/>
        </w:rPr>
      </w:pPr>
    </w:p>
    <w:p w14:paraId="3932F988" w14:textId="77777777" w:rsidR="00085A6F" w:rsidRDefault="00085A6F" w:rsidP="00CE37A3">
      <w:pPr>
        <w:spacing w:after="0" w:line="240" w:lineRule="auto"/>
        <w:rPr>
          <w:rFonts w:ascii="Verdana" w:hAnsi="Verdana"/>
          <w:sz w:val="20"/>
          <w:szCs w:val="20"/>
        </w:rPr>
      </w:pPr>
    </w:p>
    <w:p w14:paraId="33781895" w14:textId="77777777" w:rsidR="00085A6F" w:rsidRPr="003E2CCE" w:rsidRDefault="00085A6F" w:rsidP="00CE37A3">
      <w:pPr>
        <w:spacing w:after="0" w:line="240" w:lineRule="auto"/>
        <w:rPr>
          <w:rFonts w:ascii="Verdana" w:hAnsi="Verdana"/>
          <w:sz w:val="20"/>
          <w:szCs w:val="20"/>
        </w:rPr>
      </w:pPr>
    </w:p>
    <w:p w14:paraId="6DF8F194" w14:textId="77777777" w:rsidR="00E103B5" w:rsidRPr="003E2CCE" w:rsidRDefault="00E103B5" w:rsidP="00CE37A3">
      <w:pPr>
        <w:spacing w:after="0" w:line="240" w:lineRule="auto"/>
        <w:rPr>
          <w:rFonts w:ascii="Verdana" w:hAnsi="Verdana"/>
          <w:sz w:val="20"/>
          <w:szCs w:val="20"/>
        </w:rPr>
      </w:pPr>
    </w:p>
    <w:p w14:paraId="75FEDE1D" w14:textId="77777777" w:rsidR="004E2E2A" w:rsidRPr="003E2CCE" w:rsidRDefault="004E2E2A" w:rsidP="00CE37A3">
      <w:pPr>
        <w:spacing w:after="0" w:line="240" w:lineRule="auto"/>
        <w:rPr>
          <w:rFonts w:ascii="Verdana" w:hAnsi="Verdana"/>
          <w:sz w:val="20"/>
          <w:szCs w:val="20"/>
        </w:rPr>
      </w:pPr>
    </w:p>
    <w:p w14:paraId="74492D40" w14:textId="77777777" w:rsidR="004E2E2A" w:rsidRPr="003E2CCE" w:rsidRDefault="004E2E2A" w:rsidP="00CE37A3">
      <w:pPr>
        <w:spacing w:after="0" w:line="240" w:lineRule="auto"/>
        <w:rPr>
          <w:rFonts w:ascii="Verdana" w:hAnsi="Verdana"/>
          <w:sz w:val="20"/>
          <w:szCs w:val="20"/>
        </w:rPr>
      </w:pPr>
    </w:p>
    <w:p w14:paraId="30BB62B9" w14:textId="77777777" w:rsidR="004E2E2A" w:rsidRPr="003E2CCE" w:rsidRDefault="004E2E2A" w:rsidP="00CE37A3">
      <w:pPr>
        <w:spacing w:after="0" w:line="240" w:lineRule="auto"/>
        <w:rPr>
          <w:rFonts w:ascii="Verdana" w:hAnsi="Verdana"/>
          <w:sz w:val="20"/>
          <w:szCs w:val="20"/>
        </w:rPr>
      </w:pPr>
    </w:p>
    <w:p w14:paraId="3526AD68" w14:textId="77777777" w:rsidR="004E2E2A" w:rsidRPr="003E2CCE" w:rsidRDefault="004E2E2A" w:rsidP="00CE37A3">
      <w:pPr>
        <w:spacing w:after="0" w:line="240" w:lineRule="auto"/>
        <w:rPr>
          <w:rFonts w:ascii="Verdana" w:hAnsi="Verdana"/>
          <w:sz w:val="20"/>
          <w:szCs w:val="20"/>
        </w:rPr>
      </w:pPr>
    </w:p>
    <w:p w14:paraId="069449C2" w14:textId="77777777" w:rsidR="004E2E2A" w:rsidRPr="003E2CCE" w:rsidRDefault="004E2E2A" w:rsidP="00CE37A3">
      <w:pPr>
        <w:spacing w:after="0" w:line="240" w:lineRule="auto"/>
        <w:rPr>
          <w:rFonts w:ascii="Verdana" w:hAnsi="Verdana"/>
          <w:sz w:val="20"/>
          <w:szCs w:val="20"/>
        </w:rPr>
      </w:pPr>
    </w:p>
    <w:p w14:paraId="5E0BB774" w14:textId="77777777" w:rsidR="005E347B" w:rsidRPr="003E2CCE" w:rsidRDefault="005E347B" w:rsidP="00CE37A3">
      <w:pPr>
        <w:spacing w:after="0" w:line="240" w:lineRule="auto"/>
        <w:rPr>
          <w:rFonts w:ascii="Verdana" w:hAnsi="Verdana"/>
          <w:sz w:val="20"/>
          <w:szCs w:val="20"/>
        </w:rPr>
      </w:pPr>
    </w:p>
    <w:p w14:paraId="28047E8C" w14:textId="321E64CA" w:rsidR="00B30448" w:rsidRPr="003E2CCE" w:rsidRDefault="00B30448" w:rsidP="00CE37A3">
      <w:pPr>
        <w:spacing w:after="0" w:line="240" w:lineRule="auto"/>
        <w:rPr>
          <w:rFonts w:ascii="Verdana" w:eastAsia="Geomanist Light" w:hAnsi="Verdana" w:cs="Arial"/>
          <w:color w:val="201F1E"/>
          <w:lang w:val="es-MX"/>
        </w:rPr>
      </w:pPr>
      <w:r w:rsidRPr="003E2CCE">
        <w:rPr>
          <w:rFonts w:ascii="Verdana" w:eastAsia="Geomanist Light" w:hAnsi="Verdana" w:cs="Arial"/>
          <w:color w:val="000000" w:themeColor="text1"/>
          <w:lang w:val="es-MX"/>
        </w:rPr>
        <w:lastRenderedPageBreak/>
        <w:t>Bogotá D.C., </w:t>
      </w:r>
      <w:r w:rsidR="003964D3">
        <w:rPr>
          <w:rFonts w:ascii="Verdana" w:eastAsia="Geomanist Light" w:hAnsi="Verdana" w:cs="Arial"/>
          <w:color w:val="201F1E"/>
          <w:lang w:val="es-MX"/>
        </w:rPr>
        <w:t>30 de diciembre de 2024</w:t>
      </w:r>
    </w:p>
    <w:p w14:paraId="1715E5B1" w14:textId="0ED43AD0" w:rsidR="00B30448" w:rsidRPr="003E2CCE" w:rsidRDefault="00B30448" w:rsidP="00CE37A3">
      <w:pPr>
        <w:spacing w:after="0" w:line="240" w:lineRule="auto"/>
        <w:jc w:val="both"/>
        <w:rPr>
          <w:rFonts w:ascii="Verdana" w:eastAsia="Calibri" w:hAnsi="Verdana" w:cs="Arial"/>
          <w:color w:val="000000"/>
          <w:lang w:val="es-ES"/>
        </w:rPr>
      </w:pPr>
    </w:p>
    <w:p w14:paraId="62AA4AF4" w14:textId="56C203D4" w:rsidR="00BB3BE4" w:rsidRPr="003E2CCE" w:rsidRDefault="003964D3" w:rsidP="003964D3">
      <w:pPr>
        <w:spacing w:after="0" w:line="240" w:lineRule="auto"/>
        <w:jc w:val="right"/>
        <w:rPr>
          <w:rFonts w:ascii="Verdana" w:eastAsia="Calibri" w:hAnsi="Verdana" w:cs="Arial"/>
          <w:color w:val="000000"/>
          <w:lang w:val="es-ES"/>
        </w:rPr>
      </w:pPr>
      <w:r w:rsidRPr="003964D3">
        <w:rPr>
          <w:rFonts w:ascii="Verdana" w:eastAsia="Calibri" w:hAnsi="Verdana" w:cs="Arial"/>
          <w:noProof/>
          <w:color w:val="000000"/>
          <w:lang w:val="es-ES"/>
        </w:rPr>
        <w:drawing>
          <wp:inline distT="0" distB="0" distL="0" distR="0" wp14:anchorId="594F6E67" wp14:editId="5BCEE72E">
            <wp:extent cx="2819400" cy="990600"/>
            <wp:effectExtent l="0" t="0" r="0" b="0"/>
            <wp:docPr id="12034677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400" cy="990600"/>
                    </a:xfrm>
                    <a:prstGeom prst="rect">
                      <a:avLst/>
                    </a:prstGeom>
                    <a:noFill/>
                    <a:ln>
                      <a:noFill/>
                    </a:ln>
                  </pic:spPr>
                </pic:pic>
              </a:graphicData>
            </a:graphic>
          </wp:inline>
        </w:drawing>
      </w:r>
    </w:p>
    <w:p w14:paraId="02CC2859" w14:textId="0C2DC4D9" w:rsidR="00B30448" w:rsidRPr="003E2CCE" w:rsidRDefault="00B30448" w:rsidP="00CE37A3">
      <w:pPr>
        <w:spacing w:after="0" w:line="240" w:lineRule="auto"/>
        <w:jc w:val="both"/>
        <w:rPr>
          <w:rFonts w:ascii="Verdana" w:eastAsia="Calibri" w:hAnsi="Verdana" w:cs="Arial"/>
          <w:lang w:val="es-ES" w:eastAsia="es-ES"/>
        </w:rPr>
      </w:pPr>
      <w:r w:rsidRPr="003E2CCE">
        <w:rPr>
          <w:rFonts w:ascii="Verdana" w:eastAsia="Calibri" w:hAnsi="Verdana" w:cs="Arial"/>
          <w:lang w:val="es-ES" w:eastAsia="es-ES"/>
        </w:rPr>
        <w:t>Señor</w:t>
      </w:r>
      <w:r w:rsidR="008221DC" w:rsidRPr="003E2CCE">
        <w:rPr>
          <w:rFonts w:ascii="Verdana" w:eastAsia="Calibri" w:hAnsi="Verdana" w:cs="Arial"/>
          <w:lang w:val="es-ES" w:eastAsia="es-ES"/>
        </w:rPr>
        <w:t>a</w:t>
      </w:r>
    </w:p>
    <w:p w14:paraId="1F7917CC" w14:textId="6B66A141" w:rsidR="006D7C99" w:rsidRPr="003E2CCE" w:rsidRDefault="008221DC" w:rsidP="00E80D00">
      <w:pPr>
        <w:spacing w:after="0" w:line="240" w:lineRule="auto"/>
        <w:rPr>
          <w:rFonts w:ascii="Verdana" w:eastAsia="Calibri" w:hAnsi="Verdana" w:cs="Arial"/>
          <w:b/>
          <w:lang w:val="es-ES_tradnl" w:eastAsia="es-ES_tradnl"/>
        </w:rPr>
      </w:pPr>
      <w:r w:rsidRPr="003E2CCE">
        <w:rPr>
          <w:rFonts w:ascii="Verdana" w:eastAsia="Calibri" w:hAnsi="Verdana" w:cs="Arial"/>
          <w:b/>
          <w:lang w:val="es-ES_tradnl" w:eastAsia="es-ES_tradnl"/>
        </w:rPr>
        <w:t xml:space="preserve">Brenda Daniela Cortes </w:t>
      </w:r>
      <w:r w:rsidR="00F6138F" w:rsidRPr="003E2CCE">
        <w:rPr>
          <w:rFonts w:ascii="Verdana" w:eastAsia="Calibri" w:hAnsi="Verdana" w:cs="Arial"/>
          <w:b/>
          <w:lang w:val="es-ES_tradnl" w:eastAsia="es-ES_tradnl"/>
        </w:rPr>
        <w:t>Quimbaya</w:t>
      </w:r>
    </w:p>
    <w:p w14:paraId="626862D2" w14:textId="6B308654" w:rsidR="002C67DA" w:rsidRPr="003E2CCE" w:rsidRDefault="002C67DA" w:rsidP="00CE37A3">
      <w:pPr>
        <w:spacing w:after="0" w:line="240" w:lineRule="auto"/>
        <w:rPr>
          <w:rFonts w:ascii="Verdana" w:hAnsi="Verdana"/>
        </w:rPr>
      </w:pPr>
      <w:r w:rsidRPr="003E2CCE">
        <w:rPr>
          <w:rFonts w:ascii="Verdana" w:hAnsi="Verdana"/>
        </w:rPr>
        <w:t>brendadanielacortes@hotmail.com</w:t>
      </w:r>
    </w:p>
    <w:p w14:paraId="083F7B5B" w14:textId="33908746" w:rsidR="00497575" w:rsidRPr="003E2CCE" w:rsidRDefault="00A51192" w:rsidP="00CE37A3">
      <w:pPr>
        <w:spacing w:after="0" w:line="240" w:lineRule="auto"/>
        <w:rPr>
          <w:rFonts w:ascii="Verdana" w:eastAsia="Calibri" w:hAnsi="Verdana" w:cs="Arial"/>
          <w:b/>
          <w:bCs/>
          <w:color w:val="000000"/>
          <w:lang w:val="es-ES_tradnl" w:eastAsia="es-ES_tradnl"/>
        </w:rPr>
      </w:pPr>
      <w:r w:rsidRPr="003E2CCE">
        <w:rPr>
          <w:rFonts w:ascii="Verdana" w:eastAsia="Calibri" w:hAnsi="Verdana" w:cs="Arial"/>
          <w:lang w:val="es-ES" w:eastAsia="es-ES"/>
        </w:rPr>
        <w:t>Bogotá D.C</w:t>
      </w:r>
    </w:p>
    <w:p w14:paraId="63F71607" w14:textId="77777777" w:rsidR="00B30448" w:rsidRPr="003E2CCE" w:rsidRDefault="00B30448" w:rsidP="00CE37A3">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CE37A3" w:rsidRPr="003E2CCE" w14:paraId="32935393" w14:textId="77777777" w:rsidTr="000F1AD8">
        <w:trPr>
          <w:trHeight w:val="884"/>
        </w:trPr>
        <w:tc>
          <w:tcPr>
            <w:tcW w:w="2689" w:type="dxa"/>
          </w:tcPr>
          <w:p w14:paraId="5615C8B0" w14:textId="77777777" w:rsidR="00CE37A3" w:rsidRPr="003E2CCE" w:rsidRDefault="00CE37A3" w:rsidP="00CE37A3">
            <w:pPr>
              <w:jc w:val="both"/>
              <w:rPr>
                <w:rFonts w:ascii="Verdana" w:eastAsia="Calibri" w:hAnsi="Verdana" w:cs="Arial"/>
                <w:b/>
                <w:bCs/>
                <w:color w:val="7030A0"/>
                <w:lang w:val="es-ES_tradnl" w:eastAsia="es-ES_tradnl"/>
              </w:rPr>
            </w:pPr>
          </w:p>
        </w:tc>
        <w:tc>
          <w:tcPr>
            <w:tcW w:w="6100" w:type="dxa"/>
          </w:tcPr>
          <w:p w14:paraId="1CC0FC14" w14:textId="3AB3AA2A" w:rsidR="00CE37A3" w:rsidRPr="003E2CCE" w:rsidRDefault="00CE37A3" w:rsidP="00CE37A3">
            <w:pPr>
              <w:jc w:val="both"/>
              <w:rPr>
                <w:rFonts w:ascii="Verdana" w:eastAsia="Calibri" w:hAnsi="Verdana" w:cs="Arial"/>
                <w:b/>
                <w:bCs/>
                <w:lang w:val="es-ES" w:eastAsia="es-ES"/>
              </w:rPr>
            </w:pPr>
            <w:r w:rsidRPr="003E2CCE">
              <w:rPr>
                <w:rFonts w:ascii="Verdana" w:eastAsia="Calibri" w:hAnsi="Verdana" w:cs="Arial"/>
                <w:b/>
                <w:bCs/>
                <w:lang w:val="es-ES" w:eastAsia="es-ES"/>
              </w:rPr>
              <w:t>Concepto C</w:t>
            </w:r>
            <w:r w:rsidR="008E6AD9" w:rsidRPr="003E2CCE">
              <w:rPr>
                <w:rFonts w:ascii="Verdana" w:eastAsia="Calibri" w:hAnsi="Verdana" w:cs="Arial"/>
                <w:b/>
                <w:bCs/>
                <w:lang w:val="es-ES" w:eastAsia="es-ES"/>
              </w:rPr>
              <w:t xml:space="preserve"> –</w:t>
            </w:r>
            <w:r w:rsidRPr="003E2CCE">
              <w:rPr>
                <w:rFonts w:ascii="Verdana" w:eastAsia="Calibri" w:hAnsi="Verdana" w:cs="Arial"/>
                <w:b/>
                <w:bCs/>
                <w:lang w:val="es-ES" w:eastAsia="es-ES"/>
              </w:rPr>
              <w:t xml:space="preserve"> </w:t>
            </w:r>
            <w:r w:rsidR="00A51192" w:rsidRPr="003E2CCE">
              <w:rPr>
                <w:rFonts w:ascii="Verdana" w:eastAsia="Calibri" w:hAnsi="Verdana" w:cs="Arial"/>
                <w:b/>
                <w:bCs/>
                <w:lang w:val="es-ES" w:eastAsia="es-ES"/>
              </w:rPr>
              <w:t>941</w:t>
            </w:r>
            <w:r w:rsidRPr="003E2CCE">
              <w:rPr>
                <w:rFonts w:ascii="Verdana" w:eastAsia="Calibri" w:hAnsi="Verdana" w:cs="Arial"/>
                <w:b/>
                <w:bCs/>
                <w:lang w:val="es-ES" w:eastAsia="es-ES"/>
              </w:rPr>
              <w:t xml:space="preserve"> de 2024</w:t>
            </w:r>
          </w:p>
        </w:tc>
      </w:tr>
      <w:tr w:rsidR="00B30448" w:rsidRPr="003E2CCE" w14:paraId="52EC412F" w14:textId="77777777" w:rsidTr="000F1AD8">
        <w:trPr>
          <w:trHeight w:val="884"/>
        </w:trPr>
        <w:tc>
          <w:tcPr>
            <w:tcW w:w="2689" w:type="dxa"/>
          </w:tcPr>
          <w:p w14:paraId="752B683B" w14:textId="77777777" w:rsidR="00B30448" w:rsidRPr="003E2CCE" w:rsidRDefault="00B30448" w:rsidP="00CE37A3">
            <w:pPr>
              <w:jc w:val="both"/>
              <w:rPr>
                <w:rFonts w:ascii="Verdana" w:eastAsia="Calibri" w:hAnsi="Verdana" w:cs="Arial"/>
                <w:color w:val="000000"/>
                <w:lang w:val="es-ES_tradnl" w:eastAsia="es-ES_tradnl"/>
              </w:rPr>
            </w:pPr>
            <w:r w:rsidRPr="003E2CCE">
              <w:rPr>
                <w:rFonts w:ascii="Verdana" w:eastAsia="Calibri" w:hAnsi="Verdana" w:cs="Arial"/>
                <w:b/>
                <w:color w:val="000000"/>
                <w:lang w:val="es-ES_tradnl" w:eastAsia="es-ES_tradnl"/>
              </w:rPr>
              <w:t>Temas:</w:t>
            </w:r>
            <w:r w:rsidRPr="003E2CCE">
              <w:rPr>
                <w:rFonts w:ascii="Verdana" w:eastAsia="Calibri" w:hAnsi="Verdana" w:cs="Arial"/>
                <w:color w:val="000000"/>
                <w:lang w:val="es-ES_tradnl" w:eastAsia="es-ES_tradnl"/>
              </w:rPr>
              <w:t xml:space="preserve">                   </w:t>
            </w:r>
          </w:p>
        </w:tc>
        <w:tc>
          <w:tcPr>
            <w:tcW w:w="6100" w:type="dxa"/>
          </w:tcPr>
          <w:p w14:paraId="64B1D2E6" w14:textId="12FCEC84" w:rsidR="00D1484F" w:rsidRPr="00036F9C" w:rsidRDefault="00177B2B" w:rsidP="001F3548">
            <w:pPr>
              <w:spacing w:line="276" w:lineRule="auto"/>
              <w:jc w:val="both"/>
              <w:rPr>
                <w:rFonts w:ascii="Verdana" w:eastAsia="Calibri" w:hAnsi="Verdana" w:cs="Arial"/>
                <w:lang w:val="es-ES_tradnl" w:eastAsia="es-ES"/>
              </w:rPr>
            </w:pPr>
            <w:r w:rsidRPr="00177B2B">
              <w:rPr>
                <w:rFonts w:ascii="Verdana" w:eastAsia="Calibri" w:hAnsi="Verdana" w:cs="Arial"/>
                <w:lang w:val="es-ES_tradnl" w:eastAsia="es-ES"/>
              </w:rPr>
              <w:t>ENTIDADES EXCEPTUADAS – Régimen especial – Derecho privado</w:t>
            </w:r>
            <w:r w:rsidR="00036F9C">
              <w:rPr>
                <w:rFonts w:ascii="Verdana" w:eastAsia="Calibri" w:hAnsi="Verdana" w:cs="Arial"/>
                <w:lang w:val="es-ES_tradnl" w:eastAsia="es-ES"/>
              </w:rPr>
              <w:t xml:space="preserve"> </w:t>
            </w:r>
            <w:r w:rsidRPr="00177B2B">
              <w:rPr>
                <w:rFonts w:ascii="Verdana" w:eastAsia="Calibri" w:hAnsi="Verdana" w:cs="Arial"/>
                <w:lang w:val="es-ES_tradnl" w:eastAsia="es-ES"/>
              </w:rPr>
              <w:t xml:space="preserve">/ </w:t>
            </w:r>
            <w:bookmarkStart w:id="0" w:name="_Hlk186232848"/>
            <w:r w:rsidRPr="00177B2B">
              <w:rPr>
                <w:rFonts w:ascii="Verdana" w:eastAsia="Calibri" w:hAnsi="Verdana" w:cs="Arial"/>
                <w:lang w:val="es-ES_tradnl" w:eastAsia="es-ES"/>
              </w:rPr>
              <w:t>SECOP –Ley 2195 de 2022 – Entidades exceptuadas</w:t>
            </w:r>
            <w:r w:rsidR="001F3548" w:rsidRPr="003E2CCE">
              <w:rPr>
                <w:rFonts w:ascii="Verdana" w:eastAsia="Calibri" w:hAnsi="Verdana" w:cs="Arial"/>
                <w:lang w:val="es-ES" w:eastAsia="es-ES"/>
              </w:rPr>
              <w:t xml:space="preserve"> </w:t>
            </w:r>
            <w:bookmarkEnd w:id="0"/>
            <w:r w:rsidR="00260A38" w:rsidRPr="00177B2B">
              <w:rPr>
                <w:rFonts w:ascii="Verdana" w:eastAsia="Calibri" w:hAnsi="Verdana" w:cs="Arial"/>
                <w:lang w:val="es-ES_tradnl" w:eastAsia="es-ES"/>
              </w:rPr>
              <w:t xml:space="preserve">/ </w:t>
            </w:r>
            <w:bookmarkStart w:id="1" w:name="_Hlk186233013"/>
            <w:r w:rsidR="00260A38">
              <w:rPr>
                <w:rFonts w:ascii="Verdana" w:eastAsia="Calibri" w:hAnsi="Verdana" w:cs="Arial"/>
                <w:lang w:val="es-ES_tradnl" w:eastAsia="es-ES"/>
              </w:rPr>
              <w:t>CIRCULA</w:t>
            </w:r>
            <w:r w:rsidR="00085A6F">
              <w:rPr>
                <w:rFonts w:ascii="Verdana" w:eastAsia="Calibri" w:hAnsi="Verdana" w:cs="Arial"/>
                <w:lang w:val="es-ES_tradnl" w:eastAsia="es-ES"/>
              </w:rPr>
              <w:t>R</w:t>
            </w:r>
            <w:r w:rsidR="00260A38">
              <w:rPr>
                <w:rFonts w:ascii="Verdana" w:eastAsia="Calibri" w:hAnsi="Verdana" w:cs="Arial"/>
                <w:lang w:val="es-ES_tradnl" w:eastAsia="es-ES"/>
              </w:rPr>
              <w:t xml:space="preserve"> 002 de 2024 </w:t>
            </w:r>
            <w:r w:rsidR="00260A38" w:rsidRPr="00177B2B">
              <w:rPr>
                <w:rFonts w:ascii="Verdana" w:eastAsia="Calibri" w:hAnsi="Verdana" w:cs="Arial"/>
                <w:lang w:val="es-ES_tradnl" w:eastAsia="es-ES"/>
              </w:rPr>
              <w:t xml:space="preserve">– </w:t>
            </w:r>
            <w:r>
              <w:rPr>
                <w:rFonts w:ascii="Verdana" w:eastAsia="Calibri" w:hAnsi="Verdana" w:cs="Arial"/>
                <w:lang w:val="es-ES_tradnl" w:eastAsia="es-ES"/>
              </w:rPr>
              <w:t>Recursos públicos</w:t>
            </w:r>
            <w:bookmarkEnd w:id="1"/>
          </w:p>
          <w:p w14:paraId="1D4AA017" w14:textId="6AB07B79" w:rsidR="001F3548" w:rsidRPr="003E2CCE" w:rsidRDefault="001F3548" w:rsidP="001F3548">
            <w:pPr>
              <w:spacing w:line="276" w:lineRule="auto"/>
              <w:jc w:val="both"/>
              <w:rPr>
                <w:rFonts w:ascii="Verdana" w:eastAsia="Calibri" w:hAnsi="Verdana" w:cs="Arial"/>
                <w:lang w:val="es-ES" w:eastAsia="es-ES"/>
              </w:rPr>
            </w:pPr>
          </w:p>
        </w:tc>
      </w:tr>
      <w:tr w:rsidR="008E6AD9" w:rsidRPr="003E2CCE" w14:paraId="496C9430" w14:textId="77777777" w:rsidTr="000F1AD8">
        <w:tc>
          <w:tcPr>
            <w:tcW w:w="2689" w:type="dxa"/>
          </w:tcPr>
          <w:p w14:paraId="4C8D9612" w14:textId="77777777" w:rsidR="00B30448" w:rsidRPr="003E2CCE" w:rsidRDefault="00B30448" w:rsidP="00CE37A3">
            <w:pPr>
              <w:jc w:val="both"/>
              <w:rPr>
                <w:rFonts w:ascii="Verdana" w:eastAsia="Calibri" w:hAnsi="Verdana" w:cs="Arial"/>
                <w:b/>
                <w:lang w:val="es-ES_tradnl" w:eastAsia="es-ES_tradnl"/>
              </w:rPr>
            </w:pPr>
            <w:r w:rsidRPr="003E2CCE">
              <w:rPr>
                <w:rFonts w:ascii="Verdana" w:eastAsia="Calibri" w:hAnsi="Verdana" w:cs="Arial"/>
                <w:b/>
                <w:lang w:val="es-ES_tradnl" w:eastAsia="es-ES_tradnl"/>
              </w:rPr>
              <w:t>Radicación:</w:t>
            </w:r>
            <w:r w:rsidRPr="003E2CCE">
              <w:rPr>
                <w:rFonts w:ascii="Verdana" w:eastAsia="Calibri" w:hAnsi="Verdana" w:cs="Arial"/>
                <w:lang w:val="es-ES_tradnl" w:eastAsia="es-ES_tradnl"/>
              </w:rPr>
              <w:t xml:space="preserve">               </w:t>
            </w:r>
          </w:p>
        </w:tc>
        <w:tc>
          <w:tcPr>
            <w:tcW w:w="6100" w:type="dxa"/>
          </w:tcPr>
          <w:p w14:paraId="6EC2FCE3" w14:textId="33CE8A55" w:rsidR="00B30448" w:rsidRPr="003E2CCE" w:rsidRDefault="00B30448" w:rsidP="00CE37A3">
            <w:pPr>
              <w:jc w:val="both"/>
              <w:rPr>
                <w:rFonts w:ascii="Verdana" w:eastAsia="Calibri" w:hAnsi="Verdana" w:cs="Arial"/>
                <w:lang w:eastAsia="es-ES_tradnl"/>
              </w:rPr>
            </w:pPr>
            <w:r w:rsidRPr="003E2CCE">
              <w:rPr>
                <w:rFonts w:ascii="Verdana" w:eastAsia="Calibri" w:hAnsi="Verdana" w:cs="Arial"/>
                <w:lang w:val="es-ES_tradnl" w:eastAsia="es-ES_tradnl"/>
              </w:rPr>
              <w:t xml:space="preserve">Respuesta a </w:t>
            </w:r>
            <w:r w:rsidR="00B71607" w:rsidRPr="003E2CCE">
              <w:rPr>
                <w:rFonts w:ascii="Verdana" w:eastAsia="Calibri" w:hAnsi="Verdana" w:cs="Arial"/>
                <w:lang w:val="es-ES_tradnl" w:eastAsia="es-ES_tradnl"/>
              </w:rPr>
              <w:t xml:space="preserve">la </w:t>
            </w:r>
            <w:r w:rsidRPr="003E2CCE">
              <w:rPr>
                <w:rFonts w:ascii="Verdana" w:eastAsia="Calibri" w:hAnsi="Verdana" w:cs="Arial"/>
                <w:lang w:val="es-ES_tradnl" w:eastAsia="es-ES_tradnl"/>
              </w:rPr>
              <w:t>consulta</w:t>
            </w:r>
            <w:r w:rsidR="009A5453" w:rsidRPr="003E2CCE">
              <w:rPr>
                <w:rFonts w:ascii="Verdana" w:eastAsia="Calibri" w:hAnsi="Verdana" w:cs="Arial"/>
                <w:lang w:val="es-ES_tradnl" w:eastAsia="es-ES_tradnl"/>
              </w:rPr>
              <w:t xml:space="preserve"> con radicado No.</w:t>
            </w:r>
            <w:r w:rsidRPr="003E2CCE">
              <w:rPr>
                <w:rFonts w:ascii="Verdana" w:eastAsia="Calibri" w:hAnsi="Verdana" w:cs="Arial"/>
                <w:lang w:val="es-ES_tradnl" w:eastAsia="es-ES_tradnl"/>
              </w:rPr>
              <w:t xml:space="preserve"> </w:t>
            </w:r>
            <w:r w:rsidR="00760D3F" w:rsidRPr="003E2CCE">
              <w:rPr>
                <w:rFonts w:ascii="Verdana" w:eastAsia="Calibri" w:hAnsi="Verdana" w:cs="Arial"/>
                <w:lang w:val="es-ES_tradnl" w:eastAsia="es-ES_tradnl"/>
              </w:rPr>
              <w:t>P20241127011948</w:t>
            </w:r>
            <w:r w:rsidR="006F69D6" w:rsidRPr="003E2CCE">
              <w:rPr>
                <w:rFonts w:ascii="Verdana" w:eastAsia="Calibri" w:hAnsi="Verdana" w:cs="Arial"/>
                <w:lang w:val="es-ES_tradnl" w:eastAsia="es-ES_tradnl"/>
              </w:rPr>
              <w:t xml:space="preserve"> </w:t>
            </w:r>
            <w:r w:rsidR="008E6AD9" w:rsidRPr="003E2CCE">
              <w:rPr>
                <w:rFonts w:ascii="Verdana" w:eastAsia="Calibri" w:hAnsi="Verdana" w:cs="Arial"/>
                <w:lang w:val="es-ES_tradnl" w:eastAsia="es-ES_tradnl"/>
              </w:rPr>
              <w:t xml:space="preserve">                                   </w:t>
            </w:r>
          </w:p>
        </w:tc>
      </w:tr>
    </w:tbl>
    <w:p w14:paraId="657DDBDD" w14:textId="77777777" w:rsidR="00B30448" w:rsidRPr="003E2CCE" w:rsidRDefault="00B30448" w:rsidP="00CE37A3">
      <w:pPr>
        <w:spacing w:after="0" w:line="240" w:lineRule="auto"/>
        <w:jc w:val="both"/>
        <w:rPr>
          <w:rFonts w:ascii="Verdana" w:eastAsia="Calibri" w:hAnsi="Verdana" w:cs="Arial"/>
          <w:color w:val="000000"/>
          <w:lang w:val="es-ES_tradnl" w:eastAsia="es-ES_tradnl"/>
        </w:rPr>
      </w:pPr>
    </w:p>
    <w:p w14:paraId="286892BD" w14:textId="77777777" w:rsidR="00B30448" w:rsidRPr="003E2CCE" w:rsidRDefault="00B30448" w:rsidP="00CE37A3">
      <w:pPr>
        <w:spacing w:after="0" w:line="240" w:lineRule="auto"/>
        <w:jc w:val="both"/>
        <w:rPr>
          <w:rFonts w:ascii="Verdana" w:eastAsia="Calibri" w:hAnsi="Verdana" w:cs="Arial"/>
          <w:color w:val="000000"/>
          <w:lang w:val="es-ES_tradnl" w:eastAsia="es-ES_tradnl"/>
        </w:rPr>
      </w:pPr>
    </w:p>
    <w:p w14:paraId="4ED23440" w14:textId="44D3747A" w:rsidR="00B30448" w:rsidRPr="003E2CCE" w:rsidRDefault="00B30448" w:rsidP="00E84D1C">
      <w:pPr>
        <w:spacing w:after="0" w:line="276" w:lineRule="auto"/>
        <w:jc w:val="both"/>
        <w:rPr>
          <w:rFonts w:ascii="Verdana" w:eastAsia="Calibri" w:hAnsi="Verdana" w:cs="Arial"/>
          <w:lang w:val="es-ES" w:eastAsia="es-ES"/>
        </w:rPr>
      </w:pPr>
      <w:r w:rsidRPr="003E2CCE">
        <w:rPr>
          <w:rFonts w:ascii="Verdana" w:eastAsia="Calibri" w:hAnsi="Verdana" w:cs="Arial"/>
          <w:lang w:val="es-ES" w:eastAsia="es-ES"/>
        </w:rPr>
        <w:t>Estimad</w:t>
      </w:r>
      <w:r w:rsidR="00FA0F71" w:rsidRPr="003E2CCE">
        <w:rPr>
          <w:rFonts w:ascii="Verdana" w:eastAsia="Calibri" w:hAnsi="Verdana" w:cs="Arial"/>
          <w:lang w:val="es-ES" w:eastAsia="es-ES"/>
        </w:rPr>
        <w:t>o</w:t>
      </w:r>
      <w:r w:rsidRPr="003E2CCE">
        <w:rPr>
          <w:rFonts w:ascii="Verdana" w:eastAsia="Calibri" w:hAnsi="Verdana" w:cs="Arial"/>
          <w:lang w:val="es-ES" w:eastAsia="es-ES"/>
        </w:rPr>
        <w:t xml:space="preserve"> señor</w:t>
      </w:r>
      <w:r w:rsidR="009452E7" w:rsidRPr="003E2CCE">
        <w:rPr>
          <w:rFonts w:ascii="Verdana" w:eastAsia="Calibri" w:hAnsi="Verdana" w:cs="Arial"/>
          <w:lang w:val="es-ES" w:eastAsia="es-ES"/>
        </w:rPr>
        <w:t>a</w:t>
      </w:r>
      <w:r w:rsidR="00270443" w:rsidRPr="003E2CCE">
        <w:rPr>
          <w:rFonts w:ascii="Verdana" w:eastAsia="Calibri" w:hAnsi="Verdana" w:cs="Arial"/>
          <w:lang w:val="es-ES" w:eastAsia="es-ES"/>
        </w:rPr>
        <w:t xml:space="preserve"> </w:t>
      </w:r>
      <w:r w:rsidR="009452E7" w:rsidRPr="003E2CCE">
        <w:rPr>
          <w:rFonts w:ascii="Verdana" w:eastAsia="Calibri" w:hAnsi="Verdana" w:cs="Arial"/>
          <w:lang w:val="es-ES" w:eastAsia="es-ES"/>
        </w:rPr>
        <w:t>Cortes Quimbaya</w:t>
      </w:r>
      <w:r w:rsidRPr="003E2CCE">
        <w:rPr>
          <w:rFonts w:ascii="Verdana" w:eastAsia="Calibri" w:hAnsi="Verdana" w:cs="Arial"/>
          <w:lang w:val="es-ES" w:eastAsia="es-ES"/>
        </w:rPr>
        <w:t xml:space="preserve">: </w:t>
      </w:r>
    </w:p>
    <w:p w14:paraId="47D52CB6" w14:textId="28FC249B" w:rsidR="0013343F" w:rsidRPr="003E2CCE" w:rsidRDefault="00631D4F" w:rsidP="00631D4F">
      <w:pPr>
        <w:tabs>
          <w:tab w:val="left" w:pos="3768"/>
        </w:tabs>
        <w:spacing w:after="0" w:line="276" w:lineRule="auto"/>
        <w:jc w:val="both"/>
        <w:rPr>
          <w:rFonts w:ascii="Verdana" w:eastAsia="Calibri" w:hAnsi="Verdana" w:cs="Arial"/>
          <w:color w:val="000000" w:themeColor="text1"/>
          <w:lang w:val="es-ES" w:eastAsia="es-ES"/>
        </w:rPr>
      </w:pPr>
      <w:r w:rsidRPr="003E2CCE">
        <w:rPr>
          <w:rFonts w:ascii="Verdana" w:eastAsia="Calibri" w:hAnsi="Verdana" w:cs="Arial"/>
          <w:color w:val="000000" w:themeColor="text1"/>
          <w:lang w:val="es-ES" w:eastAsia="es-ES"/>
        </w:rPr>
        <w:tab/>
      </w:r>
    </w:p>
    <w:p w14:paraId="7A40824C" w14:textId="1823EF62" w:rsidR="009442E8" w:rsidRPr="003E2CCE" w:rsidRDefault="00B30448" w:rsidP="00E84D1C">
      <w:pPr>
        <w:spacing w:after="0" w:line="276" w:lineRule="auto"/>
        <w:jc w:val="both"/>
        <w:rPr>
          <w:rFonts w:ascii="Verdana" w:eastAsia="Calibri" w:hAnsi="Verdana" w:cs="Arial"/>
          <w:color w:val="7030A0"/>
          <w:lang w:val="es-ES" w:eastAsia="es-ES"/>
        </w:rPr>
      </w:pPr>
      <w:r w:rsidRPr="003E2CCE">
        <w:rPr>
          <w:rFonts w:ascii="Verdana" w:eastAsia="Calibri" w:hAnsi="Verdana" w:cs="Arial"/>
          <w:color w:val="000000" w:themeColor="text1"/>
          <w:lang w:val="es-ES" w:eastAsia="es-ES"/>
        </w:rPr>
        <w:t xml:space="preserve">En ejercicio de la competencia otorgada por </w:t>
      </w:r>
      <w:r w:rsidR="009A5453" w:rsidRPr="003E2CCE">
        <w:rPr>
          <w:rFonts w:ascii="Verdana" w:eastAsia="Calibri" w:hAnsi="Verdana" w:cs="Arial"/>
          <w:color w:val="000000" w:themeColor="text1"/>
          <w:lang w:val="es-ES" w:eastAsia="es-ES"/>
        </w:rPr>
        <w:t>los artículo</w:t>
      </w:r>
      <w:r w:rsidR="00AB1984" w:rsidRPr="003E2CCE">
        <w:rPr>
          <w:rFonts w:ascii="Verdana" w:eastAsia="Calibri" w:hAnsi="Verdana" w:cs="Arial"/>
          <w:color w:val="000000" w:themeColor="text1"/>
          <w:lang w:val="es-ES" w:eastAsia="es-ES"/>
        </w:rPr>
        <w:t>s</w:t>
      </w:r>
      <w:r w:rsidR="009A5453" w:rsidRPr="003E2CCE">
        <w:rPr>
          <w:rFonts w:ascii="Verdana" w:eastAsia="Calibri" w:hAnsi="Verdana" w:cs="Arial"/>
          <w:color w:val="000000" w:themeColor="text1"/>
          <w:lang w:val="es-ES" w:eastAsia="es-ES"/>
        </w:rPr>
        <w:t xml:space="preserve"> 3,</w:t>
      </w:r>
      <w:r w:rsidRPr="003E2CCE">
        <w:rPr>
          <w:rFonts w:ascii="Verdana" w:eastAsia="Calibri" w:hAnsi="Verdana" w:cs="Arial"/>
          <w:color w:val="000000" w:themeColor="text1"/>
          <w:lang w:val="es-ES" w:eastAsia="es-ES"/>
        </w:rPr>
        <w:t xml:space="preserve"> numeral </w:t>
      </w:r>
      <w:r w:rsidR="009A5453" w:rsidRPr="003E2CCE">
        <w:rPr>
          <w:rFonts w:ascii="Verdana" w:eastAsia="Calibri" w:hAnsi="Verdana" w:cs="Arial"/>
          <w:color w:val="000000" w:themeColor="text1"/>
          <w:lang w:val="es-ES" w:eastAsia="es-ES"/>
        </w:rPr>
        <w:t>5</w:t>
      </w:r>
      <w:r w:rsidR="00215516" w:rsidRPr="003E2CCE">
        <w:rPr>
          <w:rFonts w:ascii="Verdana" w:eastAsia="Calibri" w:hAnsi="Verdana" w:cs="Arial"/>
          <w:color w:val="000000" w:themeColor="text1"/>
          <w:lang w:val="es-ES" w:eastAsia="es-ES"/>
        </w:rPr>
        <w:t>º</w:t>
      </w:r>
      <w:r w:rsidR="00F64D5A" w:rsidRPr="003E2CCE">
        <w:rPr>
          <w:rFonts w:ascii="Verdana" w:eastAsia="Calibri" w:hAnsi="Verdana" w:cs="Arial"/>
          <w:color w:val="000000" w:themeColor="text1"/>
          <w:lang w:val="es-ES" w:eastAsia="es-ES"/>
        </w:rPr>
        <w:t>,</w:t>
      </w:r>
      <w:r w:rsidRPr="003E2CCE">
        <w:rPr>
          <w:rFonts w:ascii="Verdana" w:eastAsia="Calibri" w:hAnsi="Verdana" w:cs="Arial"/>
          <w:color w:val="000000" w:themeColor="text1"/>
          <w:lang w:val="es-ES" w:eastAsia="es-ES"/>
        </w:rPr>
        <w:t xml:space="preserve"> </w:t>
      </w:r>
      <w:r w:rsidR="009A5453" w:rsidRPr="003E2CCE">
        <w:rPr>
          <w:rFonts w:ascii="Verdana" w:eastAsia="Calibri" w:hAnsi="Verdana" w:cs="Arial"/>
          <w:color w:val="000000" w:themeColor="text1"/>
          <w:lang w:val="es-ES" w:eastAsia="es-ES"/>
        </w:rPr>
        <w:t>y</w:t>
      </w:r>
      <w:r w:rsidRPr="003E2CCE">
        <w:rPr>
          <w:rFonts w:ascii="Verdana" w:eastAsia="Calibri" w:hAnsi="Verdana" w:cs="Arial"/>
          <w:color w:val="000000" w:themeColor="text1"/>
          <w:lang w:val="es-ES" w:eastAsia="es-ES"/>
        </w:rPr>
        <w:t xml:space="preserve"> 11</w:t>
      </w:r>
      <w:r w:rsidR="00F64D5A" w:rsidRPr="003E2CCE">
        <w:rPr>
          <w:rFonts w:ascii="Verdana" w:eastAsia="Calibri" w:hAnsi="Verdana" w:cs="Arial"/>
          <w:color w:val="000000" w:themeColor="text1"/>
          <w:lang w:val="es-ES" w:eastAsia="es-ES"/>
        </w:rPr>
        <w:t>,</w:t>
      </w:r>
      <w:r w:rsidR="00AB1984" w:rsidRPr="003E2CCE">
        <w:rPr>
          <w:rFonts w:ascii="Verdana" w:eastAsia="Calibri" w:hAnsi="Verdana" w:cs="Arial"/>
          <w:color w:val="000000" w:themeColor="text1"/>
          <w:lang w:val="es-ES" w:eastAsia="es-ES"/>
        </w:rPr>
        <w:t xml:space="preserve"> </w:t>
      </w:r>
      <w:r w:rsidRPr="003E2CCE">
        <w:rPr>
          <w:rFonts w:ascii="Verdana" w:eastAsia="Calibri" w:hAnsi="Verdana" w:cs="Arial"/>
          <w:color w:val="000000" w:themeColor="text1"/>
          <w:lang w:val="es-ES" w:eastAsia="es-ES"/>
        </w:rPr>
        <w:t xml:space="preserve">numeral </w:t>
      </w:r>
      <w:r w:rsidR="00AB1984" w:rsidRPr="003E2CCE">
        <w:rPr>
          <w:rFonts w:ascii="Verdana" w:eastAsia="Calibri" w:hAnsi="Verdana" w:cs="Arial"/>
          <w:color w:val="000000" w:themeColor="text1"/>
          <w:lang w:val="es-ES" w:eastAsia="es-ES"/>
        </w:rPr>
        <w:t>8</w:t>
      </w:r>
      <w:r w:rsidR="00215516" w:rsidRPr="003E2CCE">
        <w:rPr>
          <w:rFonts w:ascii="Verdana" w:eastAsia="Calibri" w:hAnsi="Verdana" w:cs="Arial"/>
          <w:color w:val="000000" w:themeColor="text1"/>
          <w:lang w:val="es-ES" w:eastAsia="es-ES"/>
        </w:rPr>
        <w:t>º</w:t>
      </w:r>
      <w:r w:rsidR="00F64D5A" w:rsidRPr="003E2CCE">
        <w:rPr>
          <w:rFonts w:ascii="Verdana" w:eastAsia="Calibri" w:hAnsi="Verdana" w:cs="Arial"/>
          <w:color w:val="000000" w:themeColor="text1"/>
          <w:lang w:val="es-ES" w:eastAsia="es-ES"/>
        </w:rPr>
        <w:t>,</w:t>
      </w:r>
      <w:r w:rsidRPr="003E2CCE">
        <w:rPr>
          <w:rFonts w:ascii="Verdana" w:eastAsia="Calibri" w:hAnsi="Verdana" w:cs="Arial"/>
          <w:color w:val="000000" w:themeColor="text1"/>
          <w:lang w:val="es-ES" w:eastAsia="es-ES"/>
        </w:rPr>
        <w:t xml:space="preserve"> del Decreto Ley 4170 de 2011,</w:t>
      </w:r>
      <w:r w:rsidRPr="003E2CCE">
        <w:rPr>
          <w:rFonts w:ascii="Verdana" w:eastAsia="Arial MT" w:hAnsi="Verdana" w:cs="Arial MT"/>
          <w:lang w:val="es-ES" w:eastAsia="es-ES"/>
        </w:rPr>
        <w:t xml:space="preserve"> </w:t>
      </w:r>
      <w:r w:rsidR="002A0F8D" w:rsidRPr="003E2CCE">
        <w:rPr>
          <w:rFonts w:ascii="Verdana" w:hAnsi="Verdana" w:cs="Arial"/>
        </w:rPr>
        <w:t xml:space="preserve">así como lo establecido en </w:t>
      </w:r>
      <w:r w:rsidR="00DC2C48" w:rsidRPr="003E2CCE">
        <w:rPr>
          <w:rFonts w:ascii="Verdana" w:hAnsi="Verdana" w:cs="Arial"/>
        </w:rPr>
        <w:t xml:space="preserve">el artículo 4 de </w:t>
      </w:r>
      <w:r w:rsidR="002A0F8D" w:rsidRPr="003E2CCE">
        <w:rPr>
          <w:rFonts w:ascii="Verdana" w:hAnsi="Verdana" w:cs="Arial"/>
        </w:rPr>
        <w:t xml:space="preserve">la Resolución 1707 de 2018 expedida por esta Entidad, </w:t>
      </w:r>
      <w:r w:rsidRPr="003E2CCE">
        <w:rPr>
          <w:rFonts w:ascii="Verdana" w:eastAsia="Calibri" w:hAnsi="Verdana" w:cs="Arial"/>
          <w:color w:val="000000" w:themeColor="text1"/>
          <w:lang w:val="es-ES" w:eastAsia="es-ES"/>
        </w:rPr>
        <w:t xml:space="preserve">la Agencia Nacional de Contratación Pública – Colombia Compra Eficiente responde su solicitud </w:t>
      </w:r>
      <w:r w:rsidR="009452E7" w:rsidRPr="003E2CCE">
        <w:rPr>
          <w:rFonts w:ascii="Verdana" w:eastAsia="Calibri" w:hAnsi="Verdana" w:cs="Arial"/>
          <w:color w:val="000000" w:themeColor="text1"/>
          <w:lang w:val="es-ES" w:eastAsia="es-ES"/>
        </w:rPr>
        <w:t>d</w:t>
      </w:r>
      <w:r w:rsidR="00291EC3" w:rsidRPr="003E2CCE">
        <w:rPr>
          <w:rFonts w:ascii="Verdana" w:eastAsia="Calibri" w:hAnsi="Verdana" w:cs="Arial"/>
          <w:color w:val="000000" w:themeColor="text1"/>
          <w:lang w:val="es-ES" w:eastAsia="es-ES"/>
        </w:rPr>
        <w:t>el</w:t>
      </w:r>
      <w:r w:rsidR="00DC2C48" w:rsidRPr="003E2CCE">
        <w:rPr>
          <w:rFonts w:ascii="Verdana" w:eastAsia="Calibri" w:hAnsi="Verdana" w:cs="Arial"/>
          <w:color w:val="000000" w:themeColor="text1"/>
          <w:lang w:val="es-ES" w:eastAsia="es-ES"/>
        </w:rPr>
        <w:t xml:space="preserve"> </w:t>
      </w:r>
      <w:r w:rsidR="009452E7" w:rsidRPr="003E2CCE">
        <w:rPr>
          <w:rFonts w:ascii="Verdana" w:eastAsia="Calibri" w:hAnsi="Verdana" w:cs="Arial"/>
          <w:lang w:val="es-ES" w:eastAsia="es-ES"/>
        </w:rPr>
        <w:t>27</w:t>
      </w:r>
      <w:r w:rsidR="0050386D" w:rsidRPr="003E2CCE">
        <w:rPr>
          <w:rFonts w:ascii="Verdana" w:eastAsia="Calibri" w:hAnsi="Verdana" w:cs="Arial"/>
          <w:lang w:val="es-ES" w:eastAsia="es-ES"/>
        </w:rPr>
        <w:t xml:space="preserve"> </w:t>
      </w:r>
      <w:r w:rsidR="00772B41" w:rsidRPr="003E2CCE">
        <w:rPr>
          <w:rFonts w:ascii="Verdana" w:eastAsia="Calibri" w:hAnsi="Verdana" w:cs="Arial"/>
          <w:lang w:val="es-ES" w:eastAsia="es-ES"/>
        </w:rPr>
        <w:t xml:space="preserve">de </w:t>
      </w:r>
      <w:r w:rsidR="0050386D" w:rsidRPr="003E2CCE">
        <w:rPr>
          <w:rFonts w:ascii="Verdana" w:eastAsia="Calibri" w:hAnsi="Verdana" w:cs="Arial"/>
          <w:lang w:val="es-ES" w:eastAsia="es-ES"/>
        </w:rPr>
        <w:t>noviembre</w:t>
      </w:r>
      <w:r w:rsidRPr="003E2CCE">
        <w:rPr>
          <w:rFonts w:ascii="Verdana" w:eastAsia="Calibri" w:hAnsi="Verdana" w:cs="Arial"/>
          <w:lang w:val="es-ES" w:eastAsia="es-ES"/>
        </w:rPr>
        <w:t xml:space="preserve"> de 20</w:t>
      </w:r>
      <w:r w:rsidR="008E6AD9" w:rsidRPr="003E2CCE">
        <w:rPr>
          <w:rFonts w:ascii="Verdana" w:eastAsia="Calibri" w:hAnsi="Verdana" w:cs="Arial"/>
          <w:lang w:val="es-ES" w:eastAsia="es-ES"/>
        </w:rPr>
        <w:t>24</w:t>
      </w:r>
      <w:r w:rsidR="00057963" w:rsidRPr="003E2CCE">
        <w:rPr>
          <w:rFonts w:ascii="Verdana" w:eastAsia="Calibri" w:hAnsi="Verdana" w:cs="Arial"/>
          <w:lang w:val="es-ES" w:eastAsia="es-ES"/>
        </w:rPr>
        <w:t>,</w:t>
      </w:r>
      <w:r w:rsidR="00772B41" w:rsidRPr="003E2CCE">
        <w:rPr>
          <w:rFonts w:ascii="Verdana" w:eastAsia="Calibri" w:hAnsi="Verdana" w:cs="Arial"/>
          <w:lang w:val="es-ES" w:eastAsia="es-ES"/>
        </w:rPr>
        <w:t xml:space="preserve"> </w:t>
      </w:r>
      <w:r w:rsidR="00057963" w:rsidRPr="003E2CCE">
        <w:rPr>
          <w:rFonts w:ascii="Verdana" w:eastAsia="Calibri" w:hAnsi="Verdana" w:cs="Arial"/>
          <w:lang w:val="es-ES" w:eastAsia="es-ES"/>
        </w:rPr>
        <w:t>en la cua</w:t>
      </w:r>
      <w:r w:rsidR="008E6AD9" w:rsidRPr="003E2CCE">
        <w:rPr>
          <w:rFonts w:ascii="Verdana" w:eastAsia="Calibri" w:hAnsi="Verdana" w:cs="Arial"/>
          <w:lang w:val="es-ES" w:eastAsia="es-ES"/>
        </w:rPr>
        <w:t xml:space="preserve">l </w:t>
      </w:r>
      <w:r w:rsidR="00F535A9" w:rsidRPr="003E2CCE">
        <w:rPr>
          <w:rFonts w:ascii="Verdana" w:eastAsia="Calibri" w:hAnsi="Verdana" w:cs="Arial"/>
          <w:lang w:val="es-ES" w:eastAsia="es-ES"/>
        </w:rPr>
        <w:t>pregunta sobre</w:t>
      </w:r>
      <w:r w:rsidR="006021B1" w:rsidRPr="003E2CCE">
        <w:rPr>
          <w:rFonts w:ascii="Verdana" w:eastAsia="Calibri" w:hAnsi="Verdana" w:cs="Arial"/>
          <w:lang w:val="es-ES" w:eastAsia="es-ES"/>
        </w:rPr>
        <w:t xml:space="preserve"> lo siguiente</w:t>
      </w:r>
      <w:r w:rsidR="00057963" w:rsidRPr="003E2CCE">
        <w:rPr>
          <w:rFonts w:ascii="Verdana" w:eastAsia="Calibri" w:hAnsi="Verdana" w:cs="Arial"/>
          <w:lang w:val="es-ES" w:eastAsia="es-ES"/>
        </w:rPr>
        <w:t xml:space="preserve">: </w:t>
      </w:r>
    </w:p>
    <w:p w14:paraId="38A0ECFE" w14:textId="24979823" w:rsidR="00057963" w:rsidRPr="003E2CCE" w:rsidRDefault="00057963" w:rsidP="00057963">
      <w:pPr>
        <w:pStyle w:val="Prrafodelista"/>
        <w:tabs>
          <w:tab w:val="left" w:pos="142"/>
          <w:tab w:val="left" w:pos="284"/>
        </w:tabs>
        <w:spacing w:line="276" w:lineRule="auto"/>
        <w:ind w:left="0"/>
        <w:jc w:val="both"/>
        <w:rPr>
          <w:rFonts w:ascii="Verdana" w:eastAsia="Century Gothic" w:hAnsi="Verdana" w:cs="Century Gothic"/>
          <w:b/>
          <w:bCs/>
          <w:sz w:val="22"/>
          <w:lang w:val="es-ES"/>
        </w:rPr>
      </w:pPr>
    </w:p>
    <w:p w14:paraId="131DD995" w14:textId="6E2605E6" w:rsidR="006B0927" w:rsidRPr="003E2CCE" w:rsidRDefault="006B0927" w:rsidP="006B0927">
      <w:pPr>
        <w:pStyle w:val="Prrafodelista"/>
        <w:ind w:left="709" w:right="709"/>
        <w:jc w:val="both"/>
        <w:rPr>
          <w:rFonts w:ascii="Verdana" w:eastAsia="Century Gothic" w:hAnsi="Verdana" w:cs="Century Gothic"/>
          <w:i/>
          <w:iCs/>
          <w:sz w:val="21"/>
          <w:szCs w:val="21"/>
          <w:lang w:val="es-CO"/>
        </w:rPr>
      </w:pPr>
      <w:r w:rsidRPr="003E2CCE">
        <w:rPr>
          <w:rFonts w:ascii="Verdana" w:eastAsia="Century Gothic" w:hAnsi="Verdana" w:cs="Century Gothic"/>
          <w:i/>
          <w:iCs/>
          <w:sz w:val="21"/>
          <w:szCs w:val="21"/>
          <w:lang w:val="es-CO"/>
        </w:rPr>
        <w:t xml:space="preserve">Por medio del presente me permito solicitar información sobre la obligatoriedad de publicar toda la actividad contractual de los fondos mixtos, que son entidades sin ánimo de lucro, dotadas de personería jurídica, constituidas por aportes públicos y privados y regidos en su dirección, administración y contratación por el Derecho Privado sin perjuicio del control fiscal que ejercen las respectivas Contralorías sobre los dineros públicos; en este sentido quisiera claridad, si la </w:t>
      </w:r>
      <w:r w:rsidRPr="003E2CCE">
        <w:rPr>
          <w:rFonts w:ascii="Verdana" w:eastAsia="Century Gothic" w:hAnsi="Verdana" w:cs="Century Gothic"/>
          <w:i/>
          <w:iCs/>
          <w:sz w:val="21"/>
          <w:szCs w:val="21"/>
          <w:lang w:val="es-CO"/>
        </w:rPr>
        <w:lastRenderedPageBreak/>
        <w:t>publicidad debe versar sobre toda la contratación o aquellos que únicamente que involucre dineros públicos.</w:t>
      </w:r>
    </w:p>
    <w:p w14:paraId="4CBD153F" w14:textId="7A2F4A07" w:rsidR="00291EC3" w:rsidRPr="003E2CCE" w:rsidRDefault="00291EC3" w:rsidP="006B0927">
      <w:pPr>
        <w:pStyle w:val="Prrafodelista"/>
        <w:ind w:left="1429" w:right="709"/>
        <w:jc w:val="both"/>
        <w:rPr>
          <w:rFonts w:ascii="Verdana" w:eastAsia="Century Gothic" w:hAnsi="Verdana" w:cs="Century Gothic"/>
          <w:i/>
          <w:iCs/>
          <w:sz w:val="21"/>
          <w:szCs w:val="21"/>
        </w:rPr>
      </w:pPr>
    </w:p>
    <w:p w14:paraId="4001D734" w14:textId="527E7727" w:rsidR="00FC6D4E" w:rsidRPr="003E2CCE" w:rsidRDefault="00FC6D4E" w:rsidP="00057963">
      <w:pPr>
        <w:pStyle w:val="Prrafodelista"/>
        <w:tabs>
          <w:tab w:val="left" w:pos="142"/>
          <w:tab w:val="left" w:pos="284"/>
        </w:tabs>
        <w:spacing w:line="276" w:lineRule="auto"/>
        <w:ind w:left="0"/>
        <w:jc w:val="both"/>
        <w:rPr>
          <w:rFonts w:ascii="Verdana" w:eastAsia="Century Gothic" w:hAnsi="Verdana" w:cs="Century Gothic"/>
          <w:b/>
          <w:bCs/>
          <w:sz w:val="22"/>
          <w:lang w:val="es-ES"/>
        </w:rPr>
      </w:pPr>
    </w:p>
    <w:p w14:paraId="4ACC697B" w14:textId="03ADFEDB" w:rsidR="00992986" w:rsidRPr="003E2CCE" w:rsidRDefault="008F27E3" w:rsidP="00A652FF">
      <w:pPr>
        <w:spacing w:after="120" w:line="276" w:lineRule="auto"/>
        <w:ind w:firstLine="709"/>
        <w:jc w:val="both"/>
        <w:rPr>
          <w:rFonts w:ascii="Verdana" w:eastAsia="Calibri" w:hAnsi="Verdana" w:cs="Arial"/>
          <w:color w:val="000000"/>
          <w:lang w:val="es-ES" w:eastAsia="es-ES"/>
        </w:rPr>
      </w:pPr>
      <w:r w:rsidRPr="003E2CCE">
        <w:rPr>
          <w:rFonts w:ascii="Verdana" w:eastAsia="Calibri" w:hAnsi="Verdana" w:cs="Arial"/>
          <w:color w:val="000000"/>
          <w:lang w:val="es-ES" w:eastAsia="es-ES"/>
        </w:rPr>
        <w:t>De manera preliminar</w:t>
      </w:r>
      <w:r w:rsidR="00FC6D4E" w:rsidRPr="003E2CCE">
        <w:rPr>
          <w:rFonts w:ascii="Verdana" w:eastAsia="Calibri" w:hAnsi="Verdana" w:cs="Arial"/>
          <w:color w:val="000000"/>
          <w:lang w:val="es-ES" w:eastAsia="es-ES"/>
        </w:rPr>
        <w:t xml:space="preserve">,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00FC6D4E" w:rsidRPr="003E2CCE">
        <w:rPr>
          <w:rFonts w:ascii="Verdana" w:eastAsia="Calibri" w:hAnsi="Verdana" w:cs="Arial"/>
          <w:color w:val="000000"/>
          <w:szCs w:val="24"/>
          <w:lang w:val="es-ES_tradnl" w:eastAsia="es-ES_tradnl"/>
        </w:rPr>
        <w:tab/>
      </w:r>
    </w:p>
    <w:p w14:paraId="07856852" w14:textId="3C3CEEED" w:rsidR="00FC6D4E" w:rsidRPr="003E2CCE" w:rsidRDefault="00FC6D4E" w:rsidP="001918F1">
      <w:pPr>
        <w:spacing w:after="0" w:line="276" w:lineRule="auto"/>
        <w:ind w:firstLine="709"/>
        <w:jc w:val="both"/>
        <w:rPr>
          <w:rFonts w:ascii="Verdana" w:eastAsia="Calibri" w:hAnsi="Verdana" w:cs="Arial"/>
          <w:color w:val="000000"/>
          <w:lang w:val="es-ES" w:eastAsia="es-ES"/>
        </w:rPr>
      </w:pPr>
      <w:r w:rsidRPr="003E2CCE">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sidR="00992986" w:rsidRPr="003E2CCE">
        <w:rPr>
          <w:rFonts w:ascii="Verdana" w:eastAsia="Calibri" w:hAnsi="Verdana" w:cs="Arial"/>
          <w:color w:val="000000"/>
          <w:lang w:val="es-ES" w:eastAsia="es-ES"/>
        </w:rPr>
        <w:t>s circunstancias</w:t>
      </w:r>
      <w:r w:rsidRPr="003E2CCE">
        <w:rPr>
          <w:rFonts w:ascii="Verdana" w:eastAsia="Calibri" w:hAnsi="Verdana" w:cs="Arial"/>
          <w:color w:val="000000"/>
          <w:lang w:val="es-ES" w:eastAsia="es-ES"/>
        </w:rPr>
        <w:t xml:space="preserve"> particular</w:t>
      </w:r>
      <w:r w:rsidR="00992986" w:rsidRPr="003E2CCE">
        <w:rPr>
          <w:rFonts w:ascii="Verdana" w:eastAsia="Calibri" w:hAnsi="Verdana" w:cs="Arial"/>
          <w:color w:val="000000"/>
          <w:lang w:val="es-ES" w:eastAsia="es-ES"/>
        </w:rPr>
        <w:t>es</w:t>
      </w:r>
      <w:r w:rsidRPr="003E2CCE">
        <w:rPr>
          <w:rFonts w:ascii="Verdana" w:eastAsia="Calibri" w:hAnsi="Verdana" w:cs="Arial"/>
          <w:color w:val="000000"/>
          <w:lang w:val="es-ES" w:eastAsia="es-ES"/>
        </w:rPr>
        <w:t xml:space="preserve"> y concreta</w:t>
      </w:r>
      <w:r w:rsidR="00992986" w:rsidRPr="003E2CCE">
        <w:rPr>
          <w:rFonts w:ascii="Verdana" w:eastAsia="Calibri" w:hAnsi="Verdana" w:cs="Arial"/>
          <w:color w:val="000000"/>
          <w:lang w:val="es-ES" w:eastAsia="es-ES"/>
        </w:rPr>
        <w:t>s</w:t>
      </w:r>
      <w:r w:rsidRPr="003E2CCE">
        <w:rPr>
          <w:rFonts w:ascii="Verdana" w:eastAsia="Calibri" w:hAnsi="Verdana" w:cs="Arial"/>
          <w:color w:val="000000"/>
          <w:lang w:val="es-ES" w:eastAsia="es-ES"/>
        </w:rPr>
        <w:t xml:space="preserve"> mencionada</w:t>
      </w:r>
      <w:r w:rsidR="00992986" w:rsidRPr="003E2CCE">
        <w:rPr>
          <w:rFonts w:ascii="Verdana" w:eastAsia="Calibri" w:hAnsi="Verdana" w:cs="Arial"/>
          <w:color w:val="000000"/>
          <w:lang w:val="es-ES" w:eastAsia="es-ES"/>
        </w:rPr>
        <w:t>s</w:t>
      </w:r>
      <w:r w:rsidRPr="003E2CCE">
        <w:rPr>
          <w:rFonts w:ascii="Verdana" w:eastAsia="Calibri" w:hAnsi="Verdana" w:cs="Arial"/>
          <w:color w:val="000000"/>
          <w:lang w:val="es-ES" w:eastAsia="es-ES"/>
        </w:rPr>
        <w:t xml:space="preserve"> en </w:t>
      </w:r>
      <w:r w:rsidR="00C638A6" w:rsidRPr="003E2CCE">
        <w:rPr>
          <w:rFonts w:ascii="Verdana" w:eastAsia="Calibri" w:hAnsi="Verdana" w:cs="Arial"/>
          <w:color w:val="000000"/>
          <w:lang w:val="es-ES" w:eastAsia="es-ES"/>
        </w:rPr>
        <w:t>la</w:t>
      </w:r>
      <w:r w:rsidR="00D76E76" w:rsidRPr="003E2CCE">
        <w:rPr>
          <w:rFonts w:ascii="Verdana" w:eastAsia="Calibri" w:hAnsi="Verdana" w:cs="Arial"/>
          <w:color w:val="000000"/>
          <w:lang w:val="es-ES" w:eastAsia="es-ES"/>
        </w:rPr>
        <w:t xml:space="preserve">s </w:t>
      </w:r>
      <w:r w:rsidR="00C638A6" w:rsidRPr="003E2CCE">
        <w:rPr>
          <w:rFonts w:ascii="Verdana" w:eastAsia="Calibri" w:hAnsi="Verdana" w:cs="Arial"/>
          <w:color w:val="000000"/>
          <w:lang w:val="es-ES" w:eastAsia="es-ES"/>
        </w:rPr>
        <w:t>pregunta</w:t>
      </w:r>
      <w:r w:rsidR="00D76E76" w:rsidRPr="003E2CCE">
        <w:rPr>
          <w:rFonts w:ascii="Verdana" w:eastAsia="Calibri" w:hAnsi="Verdana" w:cs="Arial"/>
          <w:color w:val="000000"/>
          <w:lang w:val="es-ES" w:eastAsia="es-ES"/>
        </w:rPr>
        <w:t>s</w:t>
      </w:r>
      <w:r w:rsidR="00C638A6" w:rsidRPr="003E2CCE">
        <w:rPr>
          <w:rFonts w:ascii="Verdana" w:eastAsia="Calibri" w:hAnsi="Verdana" w:cs="Arial"/>
          <w:color w:val="000000"/>
          <w:lang w:val="es-ES" w:eastAsia="es-ES"/>
        </w:rPr>
        <w:t xml:space="preserve"> de la</w:t>
      </w:r>
      <w:r w:rsidRPr="003E2CCE">
        <w:rPr>
          <w:rFonts w:ascii="Verdana" w:eastAsia="Calibri" w:hAnsi="Verdana" w:cs="Arial"/>
          <w:color w:val="000000"/>
          <w:lang w:val="es-ES" w:eastAsia="es-ES"/>
        </w:rPr>
        <w:t xml:space="preserve"> petición, pero haciendo unas consideraciones sobre las normas generales relacionadas con </w:t>
      </w:r>
      <w:r w:rsidR="00A513FD" w:rsidRPr="003E2CCE">
        <w:rPr>
          <w:rFonts w:ascii="Verdana" w:eastAsia="Calibri" w:hAnsi="Verdana" w:cs="Arial"/>
          <w:color w:val="000000"/>
          <w:lang w:val="es-ES" w:eastAsia="es-ES"/>
        </w:rPr>
        <w:t>el</w:t>
      </w:r>
      <w:r w:rsidR="00A513FD" w:rsidRPr="003E2CCE">
        <w:rPr>
          <w:rFonts w:ascii="Verdana" w:eastAsia="Calibri" w:hAnsi="Verdana" w:cs="Arial"/>
          <w:color w:val="7030A0"/>
          <w:lang w:val="es-ES" w:eastAsia="es-ES"/>
        </w:rPr>
        <w:t xml:space="preserve"> </w:t>
      </w:r>
      <w:r w:rsidR="00A513FD" w:rsidRPr="003E2CCE">
        <w:rPr>
          <w:rFonts w:ascii="Verdana" w:eastAsia="Calibri" w:hAnsi="Verdana" w:cs="Arial"/>
          <w:color w:val="000000"/>
          <w:lang w:val="es-ES" w:eastAsia="es-ES"/>
        </w:rPr>
        <w:t>problema</w:t>
      </w:r>
      <w:r w:rsidR="00A513FD" w:rsidRPr="003E2CCE">
        <w:rPr>
          <w:rFonts w:ascii="Verdana" w:eastAsia="Calibri" w:hAnsi="Verdana" w:cs="Arial"/>
          <w:color w:val="7030A0"/>
          <w:lang w:val="es-ES" w:eastAsia="es-ES"/>
        </w:rPr>
        <w:t xml:space="preserve"> </w:t>
      </w:r>
      <w:r w:rsidR="00A513FD" w:rsidRPr="003E2CCE">
        <w:rPr>
          <w:rFonts w:ascii="Verdana" w:eastAsia="Calibri" w:hAnsi="Verdana" w:cs="Arial"/>
          <w:color w:val="000000"/>
          <w:lang w:val="es-ES" w:eastAsia="es-ES"/>
        </w:rPr>
        <w:t>jurídico</w:t>
      </w:r>
      <w:r w:rsidR="00A513FD" w:rsidRPr="003E2CCE">
        <w:rPr>
          <w:rFonts w:ascii="Verdana" w:eastAsia="Calibri" w:hAnsi="Verdana" w:cs="Arial"/>
          <w:color w:val="7030A0"/>
          <w:lang w:val="es-ES" w:eastAsia="es-ES"/>
        </w:rPr>
        <w:t xml:space="preserve"> </w:t>
      </w:r>
      <w:r w:rsidR="00343B47" w:rsidRPr="003E2CCE">
        <w:rPr>
          <w:rFonts w:ascii="Verdana" w:eastAsia="Calibri" w:hAnsi="Verdana" w:cs="Arial"/>
          <w:color w:val="000000"/>
          <w:lang w:val="es-ES" w:eastAsia="es-ES"/>
        </w:rPr>
        <w:t>de su</w:t>
      </w:r>
      <w:r w:rsidRPr="003E2CCE">
        <w:rPr>
          <w:rFonts w:ascii="Verdana" w:eastAsia="Calibri" w:hAnsi="Verdana" w:cs="Arial"/>
          <w:color w:val="000000"/>
          <w:lang w:val="es-ES" w:eastAsia="es-ES"/>
        </w:rPr>
        <w:t xml:space="preserve"> consulta. </w:t>
      </w:r>
    </w:p>
    <w:p w14:paraId="10320261" w14:textId="77777777" w:rsidR="001918F1" w:rsidRPr="003E2CCE" w:rsidRDefault="001918F1" w:rsidP="001918F1">
      <w:pPr>
        <w:spacing w:after="0" w:line="276" w:lineRule="auto"/>
        <w:ind w:firstLine="709"/>
        <w:jc w:val="both"/>
        <w:rPr>
          <w:rFonts w:ascii="Verdana" w:eastAsia="Calibri" w:hAnsi="Verdana" w:cs="Arial"/>
          <w:color w:val="000000"/>
          <w:lang w:val="es-ES" w:eastAsia="es-ES"/>
        </w:rPr>
      </w:pPr>
    </w:p>
    <w:p w14:paraId="1DF0C9FE" w14:textId="2A6D862D" w:rsidR="00E84D1C" w:rsidRPr="003E2CCE" w:rsidRDefault="00E84D1C" w:rsidP="00E84D1C">
      <w:pPr>
        <w:pStyle w:val="Prrafodelista"/>
        <w:numPr>
          <w:ilvl w:val="0"/>
          <w:numId w:val="1"/>
        </w:numPr>
        <w:tabs>
          <w:tab w:val="left" w:pos="142"/>
          <w:tab w:val="left" w:pos="284"/>
        </w:tabs>
        <w:spacing w:line="276" w:lineRule="auto"/>
        <w:ind w:left="0" w:firstLine="0"/>
        <w:jc w:val="both"/>
        <w:rPr>
          <w:rFonts w:ascii="Verdana" w:eastAsia="Century Gothic" w:hAnsi="Verdana" w:cs="Century Gothic"/>
          <w:b/>
          <w:bCs/>
          <w:sz w:val="22"/>
          <w:lang w:val="es-ES"/>
        </w:rPr>
      </w:pPr>
      <w:r w:rsidRPr="003E2CCE">
        <w:rPr>
          <w:rFonts w:ascii="Verdana" w:eastAsia="Century Gothic" w:hAnsi="Verdana" w:cs="Century Gothic"/>
          <w:b/>
          <w:bCs/>
          <w:sz w:val="22"/>
          <w:lang w:val="es-ES"/>
        </w:rPr>
        <w:t>Problema</w:t>
      </w:r>
      <w:r w:rsidR="000C42A9" w:rsidRPr="003E2CCE">
        <w:rPr>
          <w:rFonts w:ascii="Verdana" w:eastAsia="Century Gothic" w:hAnsi="Verdana" w:cs="Century Gothic"/>
          <w:b/>
          <w:bCs/>
          <w:sz w:val="22"/>
          <w:lang w:val="es-ES"/>
        </w:rPr>
        <w:t>s</w:t>
      </w:r>
      <w:r w:rsidRPr="003E2CCE">
        <w:rPr>
          <w:rFonts w:ascii="Verdana" w:eastAsia="Century Gothic" w:hAnsi="Verdana" w:cs="Century Gothic"/>
          <w:b/>
          <w:bCs/>
          <w:sz w:val="22"/>
          <w:lang w:val="es-ES"/>
        </w:rPr>
        <w:t xml:space="preserve"> planteado</w:t>
      </w:r>
      <w:r w:rsidR="000C42A9" w:rsidRPr="003E2CCE">
        <w:rPr>
          <w:rFonts w:ascii="Verdana" w:eastAsia="Century Gothic" w:hAnsi="Verdana" w:cs="Century Gothic"/>
          <w:b/>
          <w:bCs/>
          <w:sz w:val="22"/>
          <w:lang w:val="es-ES"/>
        </w:rPr>
        <w:t>s</w:t>
      </w:r>
      <w:r w:rsidRPr="003E2CCE">
        <w:rPr>
          <w:rFonts w:ascii="Verdana" w:eastAsia="Century Gothic" w:hAnsi="Verdana" w:cs="Century Gothic"/>
          <w:b/>
          <w:bCs/>
          <w:sz w:val="22"/>
          <w:lang w:val="es-ES"/>
        </w:rPr>
        <w:t>:</w:t>
      </w:r>
    </w:p>
    <w:p w14:paraId="3981D497" w14:textId="77777777" w:rsidR="00E84D1C" w:rsidRPr="003E2CCE" w:rsidRDefault="00E84D1C" w:rsidP="00E84D1C">
      <w:pPr>
        <w:tabs>
          <w:tab w:val="left" w:pos="426"/>
        </w:tabs>
        <w:spacing w:after="0" w:line="276" w:lineRule="auto"/>
        <w:jc w:val="both"/>
        <w:rPr>
          <w:rFonts w:ascii="Verdana" w:eastAsia="Century Gothic" w:hAnsi="Verdana" w:cs="Century Gothic"/>
          <w:lang w:val="es-ES"/>
        </w:rPr>
      </w:pPr>
    </w:p>
    <w:p w14:paraId="348E2D36" w14:textId="1D06FF8C" w:rsidR="00E84D1C" w:rsidRPr="003E2CCE" w:rsidRDefault="008F27E3" w:rsidP="00E84D1C">
      <w:pPr>
        <w:spacing w:after="0" w:line="276" w:lineRule="auto"/>
        <w:jc w:val="both"/>
        <w:rPr>
          <w:rFonts w:ascii="Verdana" w:eastAsia="Century Gothic" w:hAnsi="Verdana" w:cs="Century Gothic"/>
        </w:rPr>
      </w:pPr>
      <w:r w:rsidRPr="003E2CCE">
        <w:rPr>
          <w:rFonts w:ascii="Verdana" w:eastAsia="Century Gothic" w:hAnsi="Verdana" w:cs="Century Gothic"/>
        </w:rPr>
        <w:t>D</w:t>
      </w:r>
      <w:r w:rsidR="00343B47" w:rsidRPr="003E2CCE">
        <w:rPr>
          <w:rFonts w:ascii="Verdana" w:eastAsia="Century Gothic" w:hAnsi="Verdana" w:cs="Century Gothic"/>
        </w:rPr>
        <w:t xml:space="preserve">e acuerdo con el contenido de </w:t>
      </w:r>
      <w:r w:rsidR="00FC6D4E" w:rsidRPr="003E2CCE">
        <w:rPr>
          <w:rFonts w:ascii="Verdana" w:eastAsia="Century Gothic" w:hAnsi="Verdana" w:cs="Century Gothic"/>
        </w:rPr>
        <w:t xml:space="preserve">su solicitud, esta Agencia resolverá </w:t>
      </w:r>
      <w:r w:rsidR="00E37346" w:rsidRPr="003E2CCE">
        <w:rPr>
          <w:rFonts w:ascii="Verdana" w:eastAsia="Century Gothic" w:hAnsi="Verdana" w:cs="Century Gothic"/>
        </w:rPr>
        <w:t>el</w:t>
      </w:r>
      <w:r w:rsidR="00CF5BE0" w:rsidRPr="003E2CCE">
        <w:rPr>
          <w:rFonts w:ascii="Verdana" w:eastAsia="Century Gothic" w:hAnsi="Verdana" w:cs="Century Gothic"/>
        </w:rPr>
        <w:t xml:space="preserve"> siguient</w:t>
      </w:r>
      <w:r w:rsidR="000870EF" w:rsidRPr="003E2CCE">
        <w:rPr>
          <w:rFonts w:ascii="Verdana" w:eastAsia="Century Gothic" w:hAnsi="Verdana" w:cs="Century Gothic"/>
        </w:rPr>
        <w:t>e</w:t>
      </w:r>
      <w:r w:rsidR="00D86D55" w:rsidRPr="003E2CCE">
        <w:rPr>
          <w:rFonts w:ascii="Verdana" w:eastAsia="Century Gothic" w:hAnsi="Verdana" w:cs="Century Gothic"/>
        </w:rPr>
        <w:t xml:space="preserve"> </w:t>
      </w:r>
      <w:r w:rsidR="00FC6D4E" w:rsidRPr="003E2CCE">
        <w:rPr>
          <w:rFonts w:ascii="Verdana" w:eastAsia="Century Gothic" w:hAnsi="Verdana" w:cs="Century Gothic"/>
        </w:rPr>
        <w:t>problema jurídico</w:t>
      </w:r>
      <w:r w:rsidR="00E37346" w:rsidRPr="003E2CCE">
        <w:rPr>
          <w:rFonts w:ascii="Verdana" w:eastAsia="Century Gothic" w:hAnsi="Verdana" w:cs="Century Gothic"/>
        </w:rPr>
        <w:t xml:space="preserve">: </w:t>
      </w:r>
      <w:r w:rsidR="000870EF" w:rsidRPr="003E2CCE">
        <w:rPr>
          <w:rFonts w:ascii="Verdana" w:eastAsia="Century Gothic" w:hAnsi="Verdana" w:cs="Century Gothic"/>
        </w:rPr>
        <w:t>¿</w:t>
      </w:r>
      <w:r w:rsidR="00E54781" w:rsidRPr="003E2CCE">
        <w:rPr>
          <w:rFonts w:ascii="Verdana" w:eastAsia="Century Gothic" w:hAnsi="Verdana" w:cs="Century Gothic"/>
          <w:sz w:val="21"/>
          <w:szCs w:val="21"/>
        </w:rPr>
        <w:t xml:space="preserve">Las entidades con régimen </w:t>
      </w:r>
      <w:r w:rsidR="008325CA" w:rsidRPr="003E2CCE">
        <w:rPr>
          <w:rFonts w:ascii="Verdana" w:eastAsia="Century Gothic" w:hAnsi="Verdana" w:cs="Century Gothic"/>
          <w:sz w:val="21"/>
          <w:szCs w:val="21"/>
        </w:rPr>
        <w:t>e</w:t>
      </w:r>
      <w:r w:rsidR="008325CA">
        <w:rPr>
          <w:rFonts w:ascii="Verdana" w:eastAsia="Century Gothic" w:hAnsi="Verdana" w:cs="Century Gothic"/>
          <w:sz w:val="21"/>
          <w:szCs w:val="21"/>
        </w:rPr>
        <w:t>xceptuado</w:t>
      </w:r>
      <w:r w:rsidR="00EA0D5C">
        <w:rPr>
          <w:rFonts w:ascii="Verdana" w:eastAsia="Century Gothic" w:hAnsi="Verdana" w:cs="Century Gothic"/>
          <w:sz w:val="21"/>
          <w:szCs w:val="21"/>
        </w:rPr>
        <w:t xml:space="preserve"> del Estatuto General de Contratación de la Administración pública </w:t>
      </w:r>
      <w:r w:rsidR="00E54781" w:rsidRPr="003E2CCE">
        <w:rPr>
          <w:rFonts w:ascii="Verdana" w:eastAsia="Century Gothic" w:hAnsi="Verdana" w:cs="Century Gothic"/>
          <w:sz w:val="21"/>
          <w:szCs w:val="21"/>
        </w:rPr>
        <w:t xml:space="preserve">están obligadas a publicar en el SECOP II </w:t>
      </w:r>
      <w:r w:rsidR="008325CA">
        <w:rPr>
          <w:rFonts w:ascii="Verdana" w:eastAsia="Century Gothic" w:hAnsi="Verdana" w:cs="Century Gothic"/>
          <w:sz w:val="21"/>
          <w:szCs w:val="21"/>
        </w:rPr>
        <w:t xml:space="preserve">toda </w:t>
      </w:r>
      <w:r w:rsidR="00E54781" w:rsidRPr="003E2CCE">
        <w:rPr>
          <w:rFonts w:ascii="Verdana" w:eastAsia="Century Gothic" w:hAnsi="Verdana" w:cs="Century Gothic"/>
          <w:sz w:val="21"/>
          <w:szCs w:val="21"/>
        </w:rPr>
        <w:t>la actividad contractual</w:t>
      </w:r>
      <w:r w:rsidR="00A77C94" w:rsidRPr="003E2CCE">
        <w:rPr>
          <w:rFonts w:ascii="Verdana" w:eastAsia="Century Gothic" w:hAnsi="Verdana" w:cs="Century Gothic"/>
          <w:sz w:val="21"/>
          <w:szCs w:val="21"/>
        </w:rPr>
        <w:t xml:space="preserve">? </w:t>
      </w:r>
    </w:p>
    <w:p w14:paraId="31CA4CF9" w14:textId="77777777" w:rsidR="00E84D1C" w:rsidRPr="003E2CCE" w:rsidRDefault="00E84D1C" w:rsidP="00E84D1C">
      <w:pPr>
        <w:spacing w:after="0" w:line="276" w:lineRule="auto"/>
        <w:jc w:val="both"/>
        <w:rPr>
          <w:rFonts w:ascii="Verdana" w:eastAsia="Calibri" w:hAnsi="Verdana" w:cs="Arial"/>
          <w:color w:val="7030A0"/>
        </w:rPr>
      </w:pPr>
    </w:p>
    <w:p w14:paraId="74205EE3" w14:textId="46C13E2B" w:rsidR="00E84D1C" w:rsidRPr="003E2CCE" w:rsidRDefault="00E84D1C" w:rsidP="00E84D1C">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sidRPr="003E2CCE">
        <w:rPr>
          <w:rFonts w:ascii="Verdana" w:eastAsia="Century Gothic" w:hAnsi="Verdana" w:cs="Century Gothic"/>
          <w:b/>
          <w:bCs/>
          <w:sz w:val="22"/>
          <w:lang w:val="es-ES"/>
        </w:rPr>
        <w:t>Respuesta</w:t>
      </w:r>
      <w:r w:rsidR="000C42A9" w:rsidRPr="003E2CCE">
        <w:rPr>
          <w:rFonts w:ascii="Verdana" w:eastAsia="Century Gothic" w:hAnsi="Verdana" w:cs="Century Gothic"/>
          <w:b/>
          <w:bCs/>
          <w:sz w:val="22"/>
          <w:lang w:val="es-ES"/>
        </w:rPr>
        <w:t>s</w:t>
      </w:r>
      <w:r w:rsidRPr="003E2CCE">
        <w:rPr>
          <w:rFonts w:ascii="Verdana" w:eastAsia="Century Gothic" w:hAnsi="Verdana" w:cs="Century Gothic"/>
          <w:b/>
          <w:bCs/>
          <w:sz w:val="22"/>
          <w:lang w:val="es-ES"/>
        </w:rPr>
        <w:t>:</w:t>
      </w:r>
    </w:p>
    <w:p w14:paraId="4FCBB89E" w14:textId="1BF4BDFA" w:rsidR="00E84D1C" w:rsidRPr="003E2CCE" w:rsidRDefault="00E84D1C" w:rsidP="00E84D1C">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E84D1C" w:rsidRPr="003E2CCE" w14:paraId="0E1945DC" w14:textId="77777777" w:rsidTr="006E429F">
        <w:trPr>
          <w:jc w:val="center"/>
        </w:trPr>
        <w:tc>
          <w:tcPr>
            <w:tcW w:w="8828" w:type="dxa"/>
            <w:shd w:val="clear" w:color="auto" w:fill="auto"/>
          </w:tcPr>
          <w:p w14:paraId="6C50A8B3" w14:textId="2328ED97" w:rsidR="009C303B" w:rsidRDefault="00AC286B" w:rsidP="00AC286B">
            <w:pPr>
              <w:spacing w:after="120" w:line="276" w:lineRule="auto"/>
              <w:ind w:right="79"/>
              <w:jc w:val="both"/>
              <w:rPr>
                <w:rFonts w:ascii="Verdana" w:hAnsi="Verdana" w:cs="Arial"/>
              </w:rPr>
            </w:pPr>
            <w:bookmarkStart w:id="2" w:name="_Hlk171694685"/>
            <w:r w:rsidRPr="00AC286B">
              <w:rPr>
                <w:rFonts w:ascii="Verdana" w:hAnsi="Verdana" w:cs="Arial"/>
              </w:rPr>
              <w:t>De acuerdo con el artículo 53 de la Ley 2195 de 2022,</w:t>
            </w:r>
            <w:r w:rsidR="009526A8">
              <w:rPr>
                <w:rFonts w:ascii="Verdana" w:hAnsi="Verdana" w:cs="Arial"/>
              </w:rPr>
              <w:t xml:space="preserve"> </w:t>
            </w:r>
            <w:r w:rsidRPr="00AC286B">
              <w:rPr>
                <w:rFonts w:ascii="Verdana" w:hAnsi="Verdana" w:cs="Arial"/>
              </w:rPr>
              <w:t>las entidades exceptuadas de la Ley 80 de 1993 deberán publicar en el SECOP II –o la plataforma transaccional que haga sus veces– los documentos relacionados con su actividad contractual</w:t>
            </w:r>
            <w:r w:rsidR="009E7F53">
              <w:rPr>
                <w:rFonts w:ascii="Verdana" w:hAnsi="Verdana" w:cs="Arial"/>
              </w:rPr>
              <w:t>.</w:t>
            </w:r>
            <w:r w:rsidR="009E7F53" w:rsidRPr="009E7F53">
              <w:t xml:space="preserve"> </w:t>
            </w:r>
            <w:r w:rsidR="009E7F53" w:rsidRPr="009E7F53">
              <w:rPr>
                <w:rFonts w:ascii="Verdana" w:hAnsi="Verdana" w:cs="Arial"/>
              </w:rPr>
              <w:t xml:space="preserve">Dicha expresión se concreta en “[…] los </w:t>
            </w:r>
            <w:r w:rsidR="009E7F53" w:rsidRPr="009E7F53">
              <w:rPr>
                <w:rFonts w:ascii="Verdana" w:hAnsi="Verdana" w:cs="Arial"/>
              </w:rPr>
              <w:lastRenderedPageBreak/>
              <w:t xml:space="preserve">documentos, contratos, actos e información generada por oferentes, contratista, contratante, supervisor o interventor, tanto en la etapa precontractual, como en la contractual y la </w:t>
            </w:r>
            <w:proofErr w:type="spellStart"/>
            <w:r w:rsidR="009E7F53" w:rsidRPr="009E7F53">
              <w:rPr>
                <w:rFonts w:ascii="Verdana" w:hAnsi="Verdana" w:cs="Arial"/>
              </w:rPr>
              <w:t>postcontractual</w:t>
            </w:r>
            <w:proofErr w:type="spellEnd"/>
            <w:r w:rsidR="009E7F53" w:rsidRPr="009E7F53">
              <w:rPr>
                <w:rFonts w:ascii="Verdana" w:hAnsi="Verdana" w:cs="Arial"/>
              </w:rPr>
              <w:t>”.</w:t>
            </w:r>
          </w:p>
          <w:p w14:paraId="6294076E" w14:textId="01EFB0ED" w:rsidR="00D72C13" w:rsidRDefault="00FF1365" w:rsidP="00CF0A97">
            <w:pPr>
              <w:spacing w:after="120" w:line="276" w:lineRule="auto"/>
              <w:ind w:right="79" w:firstLine="601"/>
              <w:jc w:val="both"/>
              <w:rPr>
                <w:rFonts w:ascii="Verdana" w:eastAsia="Calibri" w:hAnsi="Verdana" w:cs="Arial"/>
                <w:color w:val="000000"/>
              </w:rPr>
            </w:pPr>
            <w:r>
              <w:rPr>
                <w:rFonts w:ascii="Verdana" w:eastAsia="Calibri" w:hAnsi="Verdana" w:cs="Arial"/>
                <w:color w:val="000000"/>
              </w:rPr>
              <w:t>Sin embargo, s</w:t>
            </w:r>
            <w:r w:rsidR="00BE7A60">
              <w:rPr>
                <w:rFonts w:ascii="Verdana" w:eastAsia="Calibri" w:hAnsi="Verdana" w:cs="Arial"/>
                <w:color w:val="000000"/>
              </w:rPr>
              <w:t xml:space="preserve">obre </w:t>
            </w:r>
            <w:r w:rsidR="00D72C13">
              <w:rPr>
                <w:rFonts w:ascii="Verdana" w:eastAsia="Calibri" w:hAnsi="Verdana" w:cs="Arial"/>
                <w:color w:val="000000"/>
              </w:rPr>
              <w:t>la procedencia de los recursos para efectos de la publicidad de la actividad contractual de las entidades exceptuadas</w:t>
            </w:r>
            <w:r w:rsidR="007B18D2">
              <w:rPr>
                <w:rFonts w:ascii="Verdana" w:eastAsia="Calibri" w:hAnsi="Verdana" w:cs="Arial"/>
                <w:color w:val="000000"/>
              </w:rPr>
              <w:t xml:space="preserve"> del EGCAP</w:t>
            </w:r>
            <w:r w:rsidR="00D72C13">
              <w:rPr>
                <w:rFonts w:ascii="Verdana" w:eastAsia="Calibri" w:hAnsi="Verdana" w:cs="Arial"/>
                <w:color w:val="000000"/>
              </w:rPr>
              <w:t xml:space="preserve">, es preciso indicar que </w:t>
            </w:r>
            <w:r w:rsidR="00D72C13" w:rsidRPr="003E2CCE">
              <w:rPr>
                <w:rFonts w:ascii="Verdana" w:eastAsia="Calibri" w:hAnsi="Verdana" w:cs="Arial"/>
                <w:color w:val="000000"/>
                <w:lang w:val="es-ES_tradnl"/>
              </w:rPr>
              <w:t xml:space="preserve">la Agencia Nacional de Contratación Pública – Colombia Compra Eficiente </w:t>
            </w:r>
            <w:r w:rsidR="00D72C13">
              <w:rPr>
                <w:rFonts w:ascii="Verdana" w:eastAsia="Calibri" w:hAnsi="Verdana" w:cs="Arial"/>
                <w:color w:val="000000"/>
                <w:lang w:val="es-ES_tradnl"/>
              </w:rPr>
              <w:t>expidió</w:t>
            </w:r>
            <w:r w:rsidR="00D72C13">
              <w:rPr>
                <w:rFonts w:ascii="Verdana" w:eastAsia="Calibri" w:hAnsi="Verdana" w:cs="Arial"/>
                <w:color w:val="000000"/>
              </w:rPr>
              <w:t xml:space="preserve"> </w:t>
            </w:r>
            <w:r w:rsidR="00D72C13" w:rsidRPr="003E2CCE">
              <w:rPr>
                <w:rFonts w:ascii="Verdana" w:eastAsia="Calibri" w:hAnsi="Verdana" w:cs="Arial"/>
                <w:color w:val="000000"/>
              </w:rPr>
              <w:t>Circular</w:t>
            </w:r>
            <w:r w:rsidR="00D72C13" w:rsidRPr="003E2CCE">
              <w:rPr>
                <w:rFonts w:ascii="Verdana" w:eastAsia="Calibri" w:hAnsi="Verdana" w:cs="Arial"/>
                <w:color w:val="000000"/>
                <w:lang w:val="es-ES_tradnl"/>
              </w:rPr>
              <w:t xml:space="preserve"> Externa 00</w:t>
            </w:r>
            <w:r w:rsidR="00D72C13">
              <w:rPr>
                <w:rFonts w:ascii="Verdana" w:eastAsia="Calibri" w:hAnsi="Verdana" w:cs="Arial"/>
                <w:color w:val="000000"/>
                <w:lang w:val="es-ES_tradnl"/>
              </w:rPr>
              <w:t>2</w:t>
            </w:r>
            <w:r w:rsidR="00D72C13" w:rsidRPr="003E2CCE">
              <w:rPr>
                <w:rFonts w:ascii="Verdana" w:eastAsia="Calibri" w:hAnsi="Verdana" w:cs="Arial"/>
                <w:color w:val="000000"/>
                <w:lang w:val="es-ES_tradnl"/>
              </w:rPr>
              <w:t xml:space="preserve"> del </w:t>
            </w:r>
            <w:r w:rsidR="00D72C13">
              <w:rPr>
                <w:rFonts w:ascii="Verdana" w:eastAsia="Calibri" w:hAnsi="Verdana" w:cs="Arial"/>
                <w:color w:val="000000"/>
                <w:lang w:val="es-ES_tradnl"/>
              </w:rPr>
              <w:t>23</w:t>
            </w:r>
            <w:r w:rsidR="00D72C13" w:rsidRPr="003E2CCE">
              <w:rPr>
                <w:rFonts w:ascii="Verdana" w:eastAsia="Calibri" w:hAnsi="Verdana" w:cs="Arial"/>
                <w:color w:val="000000"/>
                <w:lang w:val="es-ES_tradnl"/>
              </w:rPr>
              <w:t xml:space="preserve"> de </w:t>
            </w:r>
            <w:r w:rsidR="00D72C13">
              <w:rPr>
                <w:rFonts w:ascii="Verdana" w:eastAsia="Calibri" w:hAnsi="Verdana" w:cs="Arial"/>
                <w:color w:val="000000"/>
                <w:lang w:val="es-ES_tradnl"/>
              </w:rPr>
              <w:t>agosto</w:t>
            </w:r>
            <w:r w:rsidR="00D72C13" w:rsidRPr="003E2CCE">
              <w:rPr>
                <w:rFonts w:ascii="Verdana" w:eastAsia="Calibri" w:hAnsi="Verdana" w:cs="Arial"/>
                <w:color w:val="000000"/>
                <w:lang w:val="es-ES_tradnl"/>
              </w:rPr>
              <w:t xml:space="preserve"> de 202</w:t>
            </w:r>
            <w:r w:rsidR="00D72C13">
              <w:rPr>
                <w:rFonts w:ascii="Verdana" w:eastAsia="Calibri" w:hAnsi="Verdana" w:cs="Arial"/>
                <w:color w:val="000000"/>
                <w:lang w:val="es-ES_tradnl"/>
              </w:rPr>
              <w:t>4</w:t>
            </w:r>
            <w:r w:rsidR="0002083C">
              <w:rPr>
                <w:rFonts w:ascii="Verdana" w:eastAsia="Calibri" w:hAnsi="Verdana" w:cs="Arial"/>
                <w:color w:val="000000"/>
                <w:lang w:val="es-ES_tradnl"/>
              </w:rPr>
              <w:t xml:space="preserve"> en la cual </w:t>
            </w:r>
            <w:r w:rsidR="008B7FCB">
              <w:rPr>
                <w:rFonts w:ascii="Verdana" w:eastAsia="Calibri" w:hAnsi="Verdana" w:cs="Arial"/>
                <w:color w:val="000000"/>
                <w:lang w:val="es-ES_tradnl"/>
              </w:rPr>
              <w:t xml:space="preserve">señaló que </w:t>
            </w:r>
            <w:r w:rsidR="007B18D2">
              <w:rPr>
                <w:rFonts w:ascii="Verdana" w:eastAsia="Calibri" w:hAnsi="Verdana" w:cs="Arial"/>
                <w:color w:val="000000"/>
                <w:lang w:val="es-ES_tradnl"/>
              </w:rPr>
              <w:t>l</w:t>
            </w:r>
            <w:r w:rsidR="00006F93" w:rsidRPr="007911FF">
              <w:rPr>
                <w:rFonts w:ascii="Verdana" w:eastAsia="Calibri" w:hAnsi="Verdana" w:cs="Arial"/>
                <w:color w:val="000000"/>
                <w:sz w:val="21"/>
                <w:szCs w:val="21"/>
              </w:rPr>
              <w:t>a obligación de publicar la actividad contractual siempre ha estado encaminada a que se publique aquella información relacionada con la ejecución de dineros públicos. Por tal razón,</w:t>
            </w:r>
            <w:r w:rsidR="00571BC2">
              <w:rPr>
                <w:rFonts w:ascii="Verdana" w:eastAsia="Calibri" w:hAnsi="Verdana" w:cs="Arial"/>
                <w:color w:val="000000"/>
                <w:sz w:val="21"/>
                <w:szCs w:val="21"/>
              </w:rPr>
              <w:t xml:space="preserve"> se concluyó que </w:t>
            </w:r>
            <w:r w:rsidR="00046DC1" w:rsidRPr="00046DC1">
              <w:rPr>
                <w:rFonts w:ascii="Verdana" w:eastAsia="Calibri" w:hAnsi="Verdana" w:cs="Arial"/>
                <w:color w:val="000000"/>
              </w:rPr>
              <w:t xml:space="preserve">a la luz de las disposiciones que regulan la materia, </w:t>
            </w:r>
            <w:r w:rsidR="00122164">
              <w:rPr>
                <w:rFonts w:ascii="Verdana" w:eastAsia="Calibri" w:hAnsi="Verdana" w:cs="Arial"/>
                <w:color w:val="000000"/>
              </w:rPr>
              <w:t>“</w:t>
            </w:r>
            <w:r w:rsidR="00046DC1" w:rsidRPr="00046DC1">
              <w:rPr>
                <w:rFonts w:ascii="Verdana" w:eastAsia="Calibri" w:hAnsi="Verdana" w:cs="Arial"/>
                <w:color w:val="000000"/>
              </w:rPr>
              <w:t>el artículo 53 –al ampliar la obligación de las entidades con regímenes especiales de publicar su actividad contractual en el SECOP II– se refiere a aquella actividad contractual cuya fuente de financiación provenga de recursos públicos</w:t>
            </w:r>
            <w:r w:rsidR="008B7FCB">
              <w:rPr>
                <w:rFonts w:ascii="Verdana" w:eastAsia="Calibri" w:hAnsi="Verdana" w:cs="Arial"/>
                <w:color w:val="000000"/>
              </w:rPr>
              <w:t>”.</w:t>
            </w:r>
          </w:p>
          <w:p w14:paraId="073EC507" w14:textId="44B48F01" w:rsidR="00D72C13" w:rsidRPr="003E2CCE" w:rsidRDefault="00FE3C42" w:rsidP="0086308A">
            <w:pPr>
              <w:spacing w:after="120" w:line="276" w:lineRule="auto"/>
              <w:ind w:right="79" w:firstLine="601"/>
              <w:jc w:val="both"/>
              <w:rPr>
                <w:rFonts w:ascii="Verdana" w:hAnsi="Verdana" w:cs="Arial"/>
              </w:rPr>
            </w:pPr>
            <w:r>
              <w:rPr>
                <w:rFonts w:ascii="Verdana" w:hAnsi="Verdana" w:cs="Arial"/>
              </w:rPr>
              <w:t>En este sentido, comoquiera que las normas señal</w:t>
            </w:r>
            <w:r w:rsidR="0086308A">
              <w:rPr>
                <w:rFonts w:ascii="Verdana" w:hAnsi="Verdana" w:cs="Arial"/>
              </w:rPr>
              <w:t>adas</w:t>
            </w:r>
            <w:r w:rsidR="00C228C4">
              <w:rPr>
                <w:rFonts w:ascii="Verdana" w:hAnsi="Verdana" w:cs="Arial"/>
              </w:rPr>
              <w:t xml:space="preserve"> en este concepto</w:t>
            </w:r>
            <w:r>
              <w:rPr>
                <w:rFonts w:ascii="Verdana" w:hAnsi="Verdana" w:cs="Arial"/>
              </w:rPr>
              <w:t xml:space="preserve"> se refieren a la publicidad de información contractual realizada con cargo a recursos públicos, se colige que las entidades exceptuadas del EGCAP tienen obligación de publicar en el SECOP II la actividad contractual </w:t>
            </w:r>
            <w:r w:rsidRPr="007911FF">
              <w:rPr>
                <w:rFonts w:ascii="Verdana" w:eastAsia="Calibri" w:hAnsi="Verdana" w:cs="Arial"/>
                <w:color w:val="000000"/>
                <w:sz w:val="21"/>
                <w:szCs w:val="21"/>
              </w:rPr>
              <w:t>realizada con recursos públicos</w:t>
            </w:r>
            <w:r w:rsidR="0086308A">
              <w:rPr>
                <w:rFonts w:ascii="Verdana" w:eastAsia="Calibri" w:hAnsi="Verdana" w:cs="Arial"/>
                <w:color w:val="000000"/>
                <w:sz w:val="21"/>
                <w:szCs w:val="21"/>
              </w:rPr>
              <w:t>.</w:t>
            </w:r>
          </w:p>
        </w:tc>
      </w:tr>
    </w:tbl>
    <w:p w14:paraId="1728E2BC" w14:textId="77777777" w:rsidR="00E84D1C" w:rsidRPr="003E2CCE" w:rsidRDefault="00E84D1C" w:rsidP="00E84D1C">
      <w:pPr>
        <w:tabs>
          <w:tab w:val="left" w:pos="142"/>
          <w:tab w:val="left" w:pos="284"/>
        </w:tabs>
        <w:spacing w:after="0" w:line="276" w:lineRule="auto"/>
        <w:jc w:val="both"/>
        <w:rPr>
          <w:rFonts w:ascii="Verdana" w:eastAsia="Century Gothic" w:hAnsi="Verdana" w:cs="Century Gothic"/>
          <w:b/>
          <w:bCs/>
          <w:lang w:val="es-ES"/>
        </w:rPr>
      </w:pPr>
    </w:p>
    <w:bookmarkEnd w:id="2"/>
    <w:p w14:paraId="7BD5B662" w14:textId="4AC7D643" w:rsidR="00E84D1C" w:rsidRPr="003E2CCE" w:rsidRDefault="00071AB8" w:rsidP="00E84D1C">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sidRPr="003E2CCE">
        <w:rPr>
          <w:rFonts w:ascii="Verdana" w:eastAsia="Century Gothic" w:hAnsi="Verdana" w:cs="Century Gothic"/>
          <w:b/>
          <w:bCs/>
          <w:sz w:val="22"/>
          <w:lang w:val="es-ES"/>
        </w:rPr>
        <w:t>Razones de la</w:t>
      </w:r>
      <w:r w:rsidR="000C42A9" w:rsidRPr="003E2CCE">
        <w:rPr>
          <w:rFonts w:ascii="Verdana" w:eastAsia="Century Gothic" w:hAnsi="Verdana" w:cs="Century Gothic"/>
          <w:b/>
          <w:bCs/>
          <w:sz w:val="22"/>
          <w:lang w:val="es-ES"/>
        </w:rPr>
        <w:t>s</w:t>
      </w:r>
      <w:r w:rsidRPr="003E2CCE">
        <w:rPr>
          <w:rFonts w:ascii="Verdana" w:eastAsia="Century Gothic" w:hAnsi="Verdana" w:cs="Century Gothic"/>
          <w:b/>
          <w:bCs/>
          <w:sz w:val="22"/>
          <w:lang w:val="es-ES"/>
        </w:rPr>
        <w:t xml:space="preserve"> respuesta</w:t>
      </w:r>
      <w:r w:rsidR="000C42A9" w:rsidRPr="003E2CCE">
        <w:rPr>
          <w:rFonts w:ascii="Verdana" w:eastAsia="Century Gothic" w:hAnsi="Verdana" w:cs="Century Gothic"/>
          <w:b/>
          <w:bCs/>
          <w:sz w:val="22"/>
          <w:lang w:val="es-ES"/>
        </w:rPr>
        <w:t>s</w:t>
      </w:r>
      <w:r w:rsidR="00E84D1C" w:rsidRPr="003E2CCE">
        <w:rPr>
          <w:rFonts w:ascii="Verdana" w:eastAsia="Century Gothic" w:hAnsi="Verdana" w:cs="Century Gothic"/>
          <w:b/>
          <w:bCs/>
          <w:sz w:val="22"/>
          <w:lang w:val="es-ES"/>
        </w:rPr>
        <w:t>:</w:t>
      </w:r>
    </w:p>
    <w:p w14:paraId="267A31E4" w14:textId="77777777" w:rsidR="00FB5FC4" w:rsidRPr="003E2CCE" w:rsidRDefault="00FB5FC4" w:rsidP="00E84D1C">
      <w:pPr>
        <w:spacing w:after="0" w:line="276" w:lineRule="auto"/>
        <w:jc w:val="both"/>
        <w:rPr>
          <w:rFonts w:ascii="Verdana" w:eastAsia="Calibri" w:hAnsi="Verdana" w:cs="Arial"/>
          <w:color w:val="7030A0"/>
          <w:lang w:val="es-ES"/>
        </w:rPr>
      </w:pPr>
    </w:p>
    <w:p w14:paraId="71802283" w14:textId="026D0B12" w:rsidR="0025575F" w:rsidRPr="003E2CCE" w:rsidRDefault="00C00976" w:rsidP="001B47A4">
      <w:pPr>
        <w:spacing w:after="0" w:line="276" w:lineRule="auto"/>
        <w:jc w:val="both"/>
        <w:rPr>
          <w:rFonts w:ascii="Verdana" w:eastAsia="Calibri" w:hAnsi="Verdana" w:cs="Arial"/>
          <w:lang w:val="es-ES"/>
        </w:rPr>
      </w:pPr>
      <w:r w:rsidRPr="003E2CCE">
        <w:rPr>
          <w:rFonts w:ascii="Verdana" w:eastAsia="Calibri" w:hAnsi="Verdana" w:cs="Arial"/>
          <w:lang w:val="es-ES"/>
        </w:rPr>
        <w:t>L</w:t>
      </w:r>
      <w:r w:rsidR="00D5798B" w:rsidRPr="003E2CCE">
        <w:rPr>
          <w:rFonts w:ascii="Verdana" w:eastAsia="Calibri" w:hAnsi="Verdana" w:cs="Arial"/>
          <w:lang w:val="es-ES"/>
        </w:rPr>
        <w:t>o</w:t>
      </w:r>
      <w:r w:rsidRPr="003E2CCE">
        <w:rPr>
          <w:rFonts w:ascii="Verdana" w:eastAsia="Calibri" w:hAnsi="Verdana" w:cs="Arial"/>
          <w:lang w:val="es-ES"/>
        </w:rPr>
        <w:t xml:space="preserve"> anterior</w:t>
      </w:r>
      <w:r w:rsidR="00F95CCE" w:rsidRPr="003E2CCE">
        <w:rPr>
          <w:rFonts w:ascii="Verdana" w:eastAsia="Calibri" w:hAnsi="Verdana" w:cs="Arial"/>
          <w:lang w:val="es-ES"/>
        </w:rPr>
        <w:t xml:space="preserve"> </w:t>
      </w:r>
      <w:r w:rsidR="00E84D1C" w:rsidRPr="003E2CCE">
        <w:rPr>
          <w:rFonts w:ascii="Verdana" w:eastAsia="Calibri" w:hAnsi="Verdana" w:cs="Arial"/>
          <w:lang w:val="es-ES"/>
        </w:rPr>
        <w:t xml:space="preserve">se </w:t>
      </w:r>
      <w:r w:rsidRPr="003E2CCE">
        <w:rPr>
          <w:rFonts w:ascii="Verdana" w:eastAsia="Calibri" w:hAnsi="Verdana" w:cs="Arial"/>
          <w:lang w:val="es-ES"/>
        </w:rPr>
        <w:t xml:space="preserve">sustenta en </w:t>
      </w:r>
      <w:r w:rsidR="00E84D1C" w:rsidRPr="003E2CCE">
        <w:rPr>
          <w:rFonts w:ascii="Verdana" w:eastAsia="Calibri" w:hAnsi="Verdana" w:cs="Arial"/>
          <w:lang w:val="es-ES"/>
        </w:rPr>
        <w:t>las siguientes consideraciones:</w:t>
      </w:r>
    </w:p>
    <w:p w14:paraId="5732945E" w14:textId="77777777" w:rsidR="001B47A4" w:rsidRPr="003E2CCE" w:rsidRDefault="001B47A4" w:rsidP="001B47A4">
      <w:pPr>
        <w:spacing w:after="0" w:line="276" w:lineRule="auto"/>
        <w:jc w:val="both"/>
        <w:rPr>
          <w:rFonts w:ascii="Verdana" w:eastAsia="Calibri" w:hAnsi="Verdana" w:cs="Arial"/>
          <w:lang w:val="es-ES"/>
        </w:rPr>
      </w:pPr>
    </w:p>
    <w:p w14:paraId="64700F35" w14:textId="77777777" w:rsidR="00E876D4" w:rsidRPr="003E2CCE" w:rsidRDefault="00E876D4" w:rsidP="00E876D4">
      <w:pPr>
        <w:spacing w:after="120" w:line="276" w:lineRule="auto"/>
        <w:jc w:val="both"/>
        <w:rPr>
          <w:rFonts w:ascii="Verdana" w:eastAsia="Calibri" w:hAnsi="Verdana" w:cs="Arial"/>
          <w:lang w:val="es-ES"/>
        </w:rPr>
      </w:pPr>
      <w:r w:rsidRPr="003E2CCE">
        <w:rPr>
          <w:rFonts w:ascii="Verdana" w:eastAsia="Calibri" w:hAnsi="Verdana" w:cs="Arial"/>
          <w:lang w:val="es-ES"/>
        </w:rPr>
        <w:t>Las entidades de régimen especial son aquellas que, por expresa disposición legal y por su naturaleza o situación de competencia, tienen condiciones diferenciales respecto de la normativa de contratación pública. Esto quiere decir que no están sometidas al Estatuto General de Contratación de la Administración Pública, y por ende sus procedimientos contractuales tienen su normativa propia para su desarrollo, esto es, el derecho privado, lo cual está determinado en las normas de creación de las entidades de régimen especial y en sus manuales de contratación.</w:t>
      </w:r>
    </w:p>
    <w:p w14:paraId="3A045BFD" w14:textId="247DCFE2" w:rsidR="00E876D4" w:rsidRPr="003E2CCE" w:rsidRDefault="00E876D4" w:rsidP="00E876D4">
      <w:pPr>
        <w:spacing w:after="120" w:line="276" w:lineRule="auto"/>
        <w:jc w:val="both"/>
        <w:rPr>
          <w:rFonts w:ascii="Verdana" w:eastAsia="Calibri" w:hAnsi="Verdana" w:cs="Arial"/>
          <w:lang w:val="es-ES"/>
        </w:rPr>
      </w:pPr>
      <w:r w:rsidRPr="003E2CCE">
        <w:rPr>
          <w:rFonts w:ascii="Verdana" w:eastAsia="Calibri" w:hAnsi="Verdana" w:cs="Arial"/>
          <w:lang w:val="es-ES"/>
        </w:rPr>
        <w:tab/>
        <w:t xml:space="preserve">Teniendo en cuenta que las entidades de régimen especial están facultadas legalmente para aplicar reglas distintas a las establecidas en la Ley 80 de 1993 y sus normas complementarias, su régimen contractual estará </w:t>
      </w:r>
      <w:r w:rsidRPr="003E2CCE">
        <w:rPr>
          <w:rFonts w:ascii="Verdana" w:eastAsia="Calibri" w:hAnsi="Verdana" w:cs="Arial"/>
          <w:lang w:val="es-ES"/>
        </w:rPr>
        <w:lastRenderedPageBreak/>
        <w:t>definido en la noma que crea el régimen especial y será desarrollado en el manual de contratación de la respectiva entidad, con el fin de que se puedan identificar las reglas que aplican en la contratación. La Agencia Nacional de Contratación Pública - Colombia Compra Eficiente expidió la Guía para las entidades estatales con régimen especial de contratación, que las define como aquellas que contratan con un régimen distinto a las Leyes 80 de 1993 y 1150 de 2007.</w:t>
      </w:r>
    </w:p>
    <w:p w14:paraId="367123C1" w14:textId="77777777" w:rsidR="00386313" w:rsidRPr="003E2CCE" w:rsidRDefault="00E876D4" w:rsidP="00386313">
      <w:pPr>
        <w:spacing w:after="120" w:line="276" w:lineRule="auto"/>
        <w:jc w:val="both"/>
        <w:rPr>
          <w:rFonts w:ascii="Verdana" w:eastAsia="Calibri" w:hAnsi="Verdana" w:cs="Arial"/>
          <w:lang w:val="es-ES"/>
        </w:rPr>
      </w:pPr>
      <w:r w:rsidRPr="003E2CCE">
        <w:rPr>
          <w:rFonts w:ascii="Verdana" w:eastAsia="Calibri" w:hAnsi="Verdana" w:cs="Arial"/>
          <w:lang w:val="es-ES"/>
        </w:rPr>
        <w:tab/>
        <w:t xml:space="preserve">No </w:t>
      </w:r>
      <w:proofErr w:type="gramStart"/>
      <w:r w:rsidRPr="003E2CCE">
        <w:rPr>
          <w:rFonts w:ascii="Verdana" w:eastAsia="Calibri" w:hAnsi="Verdana" w:cs="Arial"/>
          <w:lang w:val="es-ES"/>
        </w:rPr>
        <w:t>obstante</w:t>
      </w:r>
      <w:proofErr w:type="gramEnd"/>
      <w:r w:rsidRPr="003E2CCE">
        <w:rPr>
          <w:rFonts w:ascii="Verdana" w:eastAsia="Calibri" w:hAnsi="Verdana" w:cs="Arial"/>
          <w:lang w:val="es-ES"/>
        </w:rPr>
        <w:t xml:space="preserve"> lo anterior, las entidades de régimen especial cumplen una finalidad pública y utilizan recursos públicos para lograrlo, por lo que no son ajenas a los principios de la función administrativa y de la gestión fiscal, entre otras reglas dispuestas en la normativa de contratación pública que son transversales a todas las entidades, sin importar su régimen contractual.</w:t>
      </w:r>
    </w:p>
    <w:p w14:paraId="355426B3" w14:textId="77777777" w:rsidR="00386313" w:rsidRPr="003E2CCE" w:rsidRDefault="00386313" w:rsidP="00386313">
      <w:pPr>
        <w:spacing w:after="120" w:line="276" w:lineRule="auto"/>
        <w:ind w:firstLine="709"/>
        <w:jc w:val="both"/>
        <w:rPr>
          <w:rFonts w:ascii="Verdana" w:eastAsia="Calibri" w:hAnsi="Verdana" w:cs="Arial"/>
          <w:lang w:val="es-ES"/>
        </w:rPr>
      </w:pPr>
      <w:r w:rsidRPr="003E2CCE">
        <w:rPr>
          <w:rFonts w:ascii="Verdana" w:eastAsia="Calibri" w:hAnsi="Verdana" w:cs="Arial"/>
          <w:lang w:val="es-ES"/>
        </w:rPr>
        <w:t>Considerando que las entidades de régimen especial administran recursos públicos, sus manuales de contratación deben ajustarse a unas reglas mínimas que garanticen el cumplimiento de los principios de la función pública, el control fiscal y los principios rectores de la contratación estatal. Dentro de estas reglas deben indicar el contenido de las propuestas y los procedimientos de selección, llevar una descripción precisa del procedimiento, los plazos de las etapas y los criterios de evaluación y desempate, y todos los criterios necesarios para garantizar la selección objetiva y la protección del interés general. Lo anterior, sin perjuicio de que algunas de estas reglas se establezcan, complementen o detallen en los documentos que se expiden en desarrollo de sus procedimientos contractuales.</w:t>
      </w:r>
    </w:p>
    <w:p w14:paraId="4C6BB504" w14:textId="48EC8918" w:rsidR="00386313" w:rsidRPr="003E2CCE" w:rsidRDefault="00386313" w:rsidP="008F28C5">
      <w:pPr>
        <w:spacing w:after="120" w:line="276" w:lineRule="auto"/>
        <w:ind w:firstLine="709"/>
        <w:jc w:val="both"/>
        <w:rPr>
          <w:rFonts w:ascii="Verdana" w:eastAsia="Calibri" w:hAnsi="Verdana" w:cs="Arial"/>
          <w:lang w:val="es-ES"/>
        </w:rPr>
      </w:pPr>
      <w:r w:rsidRPr="003E2CCE">
        <w:rPr>
          <w:rFonts w:ascii="Verdana" w:eastAsia="Calibri" w:hAnsi="Verdana" w:cs="Arial"/>
          <w:lang w:val="es-ES"/>
        </w:rPr>
        <w:t>Así mismo, estas entidades deben cumplir unas obligaciones transversales a la contratación pública, entre ellas la elaboración del Plan Anual de Adquisiciones, la publicación de sus procedimientos de selección a través de la herramienta SECOP –en la sección Régimen Especial–, hacer uso del clasificador de bienes y servicios de las Naciones Unidas, reportar inhabilidades e incompatibilidades de los proveedores de la entidad y analizar el sector económico de los oferentes, entre otras.</w:t>
      </w:r>
    </w:p>
    <w:p w14:paraId="69A1FC2D" w14:textId="63B540D0" w:rsidR="00E4364B" w:rsidRPr="003E2CCE" w:rsidRDefault="003F162C" w:rsidP="008F28C5">
      <w:pPr>
        <w:spacing w:after="120" w:line="276" w:lineRule="auto"/>
        <w:ind w:firstLine="709"/>
        <w:jc w:val="both"/>
        <w:rPr>
          <w:rFonts w:ascii="Verdana" w:eastAsia="Calibri" w:hAnsi="Verdana" w:cs="Arial"/>
          <w:color w:val="000000" w:themeColor="text1"/>
          <w:lang w:val="es-ES_tradnl"/>
        </w:rPr>
      </w:pPr>
      <w:r w:rsidRPr="003E2CCE">
        <w:rPr>
          <w:rFonts w:ascii="Verdana" w:eastAsia="Calibri" w:hAnsi="Verdana" w:cs="Arial"/>
          <w:lang w:val="es-ES"/>
        </w:rPr>
        <w:t xml:space="preserve">En relación con la publicación en el SECOP II, es preciso indicar que </w:t>
      </w:r>
      <w:r w:rsidR="00E4364B" w:rsidRPr="003E2CCE">
        <w:rPr>
          <w:rFonts w:ascii="Verdana" w:eastAsia="Calibri" w:hAnsi="Verdana" w:cs="Arial"/>
          <w:color w:val="000000" w:themeColor="text1"/>
          <w:lang w:val="es-ES_tradnl"/>
        </w:rPr>
        <w:t>el artículo 53 de la Ley 2195 de 2022 hace obligatorio el SECOP II para las entidades exceptuadas del Estatuto General de Contratación de la Administración Pública. En efecto, esta norma dispone:</w:t>
      </w:r>
    </w:p>
    <w:p w14:paraId="06543E0A" w14:textId="77777777" w:rsidR="00E4364B" w:rsidRPr="003E2CCE" w:rsidRDefault="00E4364B" w:rsidP="00E4364B">
      <w:pPr>
        <w:spacing w:after="120"/>
        <w:ind w:left="709" w:right="709"/>
        <w:jc w:val="both"/>
        <w:rPr>
          <w:rFonts w:ascii="Verdana" w:eastAsia="Calibri" w:hAnsi="Verdana" w:cs="Arial"/>
          <w:sz w:val="21"/>
          <w:szCs w:val="21"/>
        </w:rPr>
      </w:pPr>
      <w:r w:rsidRPr="003E2CCE">
        <w:rPr>
          <w:rFonts w:ascii="Verdana" w:eastAsia="Calibri" w:hAnsi="Verdana" w:cs="Arial"/>
          <w:sz w:val="21"/>
          <w:szCs w:val="21"/>
        </w:rPr>
        <w:lastRenderedPageBreak/>
        <w:t>Adiciónese los siguientes incisos al artículo 13 de la Ley 1150 de 2007, el cual quedará así:</w:t>
      </w:r>
    </w:p>
    <w:p w14:paraId="68DCCA7D" w14:textId="77777777" w:rsidR="00E4364B" w:rsidRPr="003E2CCE" w:rsidRDefault="00E4364B" w:rsidP="00E4364B">
      <w:pPr>
        <w:spacing w:after="120"/>
        <w:ind w:left="709" w:right="709"/>
        <w:jc w:val="both"/>
        <w:rPr>
          <w:rFonts w:ascii="Verdana" w:eastAsia="Calibri" w:hAnsi="Verdana" w:cs="Arial"/>
          <w:sz w:val="21"/>
          <w:szCs w:val="21"/>
        </w:rPr>
      </w:pPr>
      <w:r w:rsidRPr="003E2CCE">
        <w:rPr>
          <w:rFonts w:ascii="Verdana" w:eastAsia="Calibri" w:hAnsi="Verdana" w:cs="Arial"/>
          <w:sz w:val="21"/>
          <w:szCs w:val="21"/>
        </w:rPr>
        <w:t>Artículo 13. PRINCIPIOS GENERALES DE LA ACTIVIDAD CONTRACTUAL PARA ENTIDADES NO SOMETIDAS AL ESTATUTO GENERAL DE CONTRATACIÓN DE LA ADMINISTRACIÓN PÚBLICA.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79511AD6" w14:textId="77777777" w:rsidR="00E4364B" w:rsidRPr="003E2CCE" w:rsidRDefault="00E4364B" w:rsidP="00E4364B">
      <w:pPr>
        <w:spacing w:after="120"/>
        <w:ind w:left="709" w:right="709"/>
        <w:jc w:val="both"/>
        <w:rPr>
          <w:rFonts w:ascii="Verdana" w:eastAsia="Calibri" w:hAnsi="Verdana" w:cs="Arial"/>
          <w:sz w:val="21"/>
          <w:szCs w:val="21"/>
        </w:rPr>
      </w:pPr>
      <w:r w:rsidRPr="003E2CCE">
        <w:rPr>
          <w:rFonts w:ascii="Verdana" w:eastAsia="Calibri" w:hAnsi="Verdana" w:cs="Arial"/>
          <w:sz w:val="21"/>
          <w:szCs w:val="21"/>
        </w:rPr>
        <w:t xml:space="preserve">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w:t>
      </w:r>
      <w:proofErr w:type="spellStart"/>
      <w:r w:rsidRPr="003E2CCE">
        <w:rPr>
          <w:rFonts w:ascii="Verdana" w:eastAsia="Calibri" w:hAnsi="Verdana" w:cs="Arial"/>
          <w:sz w:val="21"/>
          <w:szCs w:val="21"/>
        </w:rPr>
        <w:t>postcontractual</w:t>
      </w:r>
      <w:proofErr w:type="spellEnd"/>
      <w:r w:rsidRPr="003E2CCE">
        <w:rPr>
          <w:rFonts w:ascii="Verdana" w:eastAsia="Calibri" w:hAnsi="Verdana" w:cs="Arial"/>
          <w:sz w:val="21"/>
          <w:szCs w:val="21"/>
        </w:rPr>
        <w:t>.</w:t>
      </w:r>
    </w:p>
    <w:p w14:paraId="32576844" w14:textId="25BBCD8A" w:rsidR="00E4364B" w:rsidRPr="003E2CCE" w:rsidRDefault="00E4364B" w:rsidP="00E4364B">
      <w:pPr>
        <w:ind w:left="709" w:right="709"/>
        <w:jc w:val="both"/>
        <w:rPr>
          <w:rFonts w:ascii="Verdana" w:eastAsia="Calibri" w:hAnsi="Verdana" w:cs="Arial"/>
          <w:sz w:val="21"/>
          <w:szCs w:val="21"/>
        </w:rPr>
      </w:pPr>
      <w:r w:rsidRPr="003E2CCE">
        <w:rPr>
          <w:rFonts w:ascii="Verdana" w:eastAsia="Calibri" w:hAnsi="Verdana" w:cs="Arial"/>
          <w:sz w:val="21"/>
          <w:szCs w:val="21"/>
        </w:rPr>
        <w:t xml:space="preserve">A partir de la </w:t>
      </w:r>
      <w:proofErr w:type="gramStart"/>
      <w:r w:rsidRPr="003E2CCE">
        <w:rPr>
          <w:rFonts w:ascii="Verdana" w:eastAsia="Calibri" w:hAnsi="Verdana" w:cs="Arial"/>
          <w:sz w:val="21"/>
          <w:szCs w:val="21"/>
        </w:rPr>
        <w:t>entrada en vigencia</w:t>
      </w:r>
      <w:proofErr w:type="gramEnd"/>
      <w:r w:rsidRPr="003E2CCE">
        <w:rPr>
          <w:rFonts w:ascii="Verdana" w:eastAsia="Calibri" w:hAnsi="Verdana" w:cs="Arial"/>
          <w:sz w:val="21"/>
          <w:szCs w:val="21"/>
        </w:rPr>
        <w:t xml:space="preserve"> de la presente Ley, se establecerá un periodo de transición de seis (6) meses, para que las entidades den cumplimiento efectivo a lo aquí establecido.</w:t>
      </w:r>
    </w:p>
    <w:p w14:paraId="5E47C009" w14:textId="5A4B0C39" w:rsidR="00E4364B" w:rsidRPr="003E2CCE" w:rsidRDefault="00E4364B" w:rsidP="008F28C5">
      <w:pPr>
        <w:spacing w:after="120" w:line="276" w:lineRule="auto"/>
        <w:ind w:firstLine="709"/>
        <w:jc w:val="both"/>
        <w:rPr>
          <w:rFonts w:ascii="Verdana" w:eastAsia="Calibri" w:hAnsi="Verdana" w:cs="Arial"/>
          <w:color w:val="000000" w:themeColor="text1"/>
          <w:lang w:val="es-ES_tradnl"/>
        </w:rPr>
      </w:pPr>
      <w:r w:rsidRPr="003E2CCE">
        <w:rPr>
          <w:rFonts w:ascii="Verdana" w:eastAsia="Calibri" w:hAnsi="Verdana" w:cs="Arial"/>
          <w:color w:val="000000" w:themeColor="text1"/>
          <w:lang w:val="es-ES_tradnl"/>
        </w:rPr>
        <w:t>Como puede observarse, el artículo 53 de la Ley 2195 de 2022 –que modifica el artículo 13 de la Ley 1150 de 2007–</w:t>
      </w:r>
      <w:r w:rsidR="00394E4F" w:rsidRPr="003E2CCE">
        <w:rPr>
          <w:rFonts w:ascii="Verdana" w:eastAsia="Calibri" w:hAnsi="Verdana" w:cs="Arial"/>
          <w:color w:val="000000" w:themeColor="text1"/>
          <w:lang w:val="es-ES_tradnl"/>
        </w:rPr>
        <w:t xml:space="preserve"> </w:t>
      </w:r>
      <w:r w:rsidR="00953AD4" w:rsidRPr="003E2CCE">
        <w:rPr>
          <w:rFonts w:ascii="Verdana" w:eastAsia="Calibri" w:hAnsi="Verdana" w:cs="Arial"/>
          <w:color w:val="000000" w:themeColor="text1"/>
          <w:lang w:val="es-ES_tradnl"/>
        </w:rPr>
        <w:t xml:space="preserve">establece </w:t>
      </w:r>
      <w:r w:rsidR="006D40CB" w:rsidRPr="003E2CCE">
        <w:rPr>
          <w:rFonts w:ascii="Verdana" w:eastAsia="Calibri" w:hAnsi="Verdana" w:cs="Arial"/>
          <w:color w:val="000000" w:themeColor="text1"/>
          <w:lang w:val="es-ES_tradnl"/>
        </w:rPr>
        <w:t>la obligación</w:t>
      </w:r>
      <w:r w:rsidRPr="003E2CCE">
        <w:rPr>
          <w:rFonts w:ascii="Verdana" w:eastAsia="Calibri" w:hAnsi="Verdana" w:cs="Arial"/>
          <w:color w:val="000000" w:themeColor="text1"/>
          <w:lang w:val="es-ES_tradnl"/>
        </w:rPr>
        <w:t xml:space="preserve"> de emplear el SECOP II</w:t>
      </w:r>
      <w:r w:rsidR="006D40CB" w:rsidRPr="003E2CCE">
        <w:rPr>
          <w:rFonts w:ascii="Verdana" w:eastAsia="Calibri" w:hAnsi="Verdana" w:cs="Arial"/>
          <w:color w:val="000000" w:themeColor="text1"/>
          <w:lang w:val="es-ES_tradnl"/>
        </w:rPr>
        <w:t xml:space="preserve"> para la publicación de</w:t>
      </w:r>
      <w:r w:rsidR="00394E4F" w:rsidRPr="003E2CCE">
        <w:rPr>
          <w:rFonts w:ascii="Verdana" w:eastAsia="Calibri" w:hAnsi="Verdana" w:cs="Arial"/>
          <w:color w:val="000000" w:themeColor="text1"/>
          <w:lang w:val="es-ES_tradnl"/>
        </w:rPr>
        <w:t xml:space="preserve"> </w:t>
      </w:r>
      <w:r w:rsidR="006D40CB" w:rsidRPr="003E2CCE">
        <w:rPr>
          <w:rFonts w:ascii="Verdana" w:eastAsia="Calibri" w:hAnsi="Verdana" w:cs="Arial"/>
          <w:color w:val="000000" w:themeColor="text1"/>
          <w:lang w:val="es-ES_tradnl"/>
        </w:rPr>
        <w:t>los documentos relacionados con la actividad contractual</w:t>
      </w:r>
      <w:r w:rsidRPr="003E2CCE">
        <w:rPr>
          <w:rFonts w:ascii="Verdana" w:eastAsia="Calibri" w:hAnsi="Verdana" w:cs="Arial"/>
          <w:color w:val="000000" w:themeColor="text1"/>
          <w:lang w:val="es-ES_tradnl"/>
        </w:rPr>
        <w:t xml:space="preserve">. En otras palabras, en el artículo 53 de la Ley 2195 de 2022 el Congreso de la República dispone que las entidades estatales exceptuadas del Estatuto General de Contratación de la Administración Pública deben tramitar en el SECOP II –es decir en la plataforma transaccional vigente– su actividad contractual. </w:t>
      </w:r>
    </w:p>
    <w:p w14:paraId="0B25BD9C" w14:textId="2694506F" w:rsidR="00CB6D4C" w:rsidRPr="003E2CCE" w:rsidRDefault="008A3CA6" w:rsidP="008F28C5">
      <w:pPr>
        <w:spacing w:after="120" w:line="276" w:lineRule="auto"/>
        <w:ind w:firstLine="709"/>
        <w:jc w:val="both"/>
        <w:rPr>
          <w:rFonts w:ascii="Verdana" w:eastAsia="Calibri" w:hAnsi="Verdana" w:cs="Arial"/>
          <w:color w:val="000000" w:themeColor="text1"/>
          <w:lang w:val="es-ES_tradnl"/>
        </w:rPr>
      </w:pPr>
      <w:r w:rsidRPr="003E2CCE">
        <w:rPr>
          <w:rFonts w:ascii="Verdana" w:eastAsia="Calibri" w:hAnsi="Verdana" w:cs="Arial"/>
          <w:color w:val="000000" w:themeColor="text1"/>
        </w:rPr>
        <w:t xml:space="preserve">Cabe destacar que cuando la norma trascrita hace referencia a que el mencionado deber de publicidad debe cumplirse en el SECOP II </w:t>
      </w:r>
      <w:r w:rsidR="00CB6D4C" w:rsidRPr="003E2CCE">
        <w:rPr>
          <w:rFonts w:ascii="Verdana" w:eastAsia="Calibri" w:hAnsi="Verdana" w:cs="Arial"/>
          <w:color w:val="000000" w:themeColor="text1"/>
          <w:lang w:val="es-ES_tradnl"/>
        </w:rPr>
        <w:t xml:space="preserve">«o la plataforma transaccional que haga sus veces» esto debe interpretarse en el sentido en que a pesar de que en la actualidad es el SECOP II la plataforma transaccional vigente en el Estado colombiano, si en el futuro esta es reemplazada por otra </w:t>
      </w:r>
      <w:r w:rsidR="00CB6D4C" w:rsidRPr="003E2CCE">
        <w:rPr>
          <w:rFonts w:ascii="Verdana" w:eastAsia="Calibri" w:hAnsi="Verdana" w:cs="Arial"/>
          <w:color w:val="000000" w:themeColor="text1"/>
          <w:lang w:val="es-ES_tradnl"/>
        </w:rPr>
        <w:lastRenderedPageBreak/>
        <w:t>que tenga otra denominación, las entidades que tienen un régimen especial de contratación pública deben continuar publicando la documentación de su actividad transaccional en la nueva plataforma.</w:t>
      </w:r>
      <w:r w:rsidR="005B0D20" w:rsidRPr="003E2CCE">
        <w:rPr>
          <w:rFonts w:ascii="Verdana" w:hAnsi="Verdana"/>
        </w:rPr>
        <w:t xml:space="preserve"> </w:t>
      </w:r>
      <w:r w:rsidR="005B0D20" w:rsidRPr="003E2CCE">
        <w:rPr>
          <w:rFonts w:ascii="Verdana" w:eastAsia="Calibri" w:hAnsi="Verdana" w:cs="Arial"/>
          <w:color w:val="000000" w:themeColor="text1"/>
        </w:rPr>
        <w:t>En ese sentido, la locución “la plataforma que haga sus veces” no puede interpretarse como una autorización para que las entidades obligadas en virtud del artículo 53 de la Ley 2195 de 2022 puedan emplear sus páginas web o sus propios portales electrónicos para cumplir con el deber de publicidad que les asiste. Con esto se logra que la ciudadanía pueda encontrar en un mismo sistema la gestión de la actividad contractual del Estado, garantizándose en mayor grado la transparencia y el acceso a la información y documentación pública.</w:t>
      </w:r>
    </w:p>
    <w:p w14:paraId="5E0C54B5" w14:textId="44750AA4" w:rsidR="00971E8B" w:rsidRPr="003E2CCE" w:rsidRDefault="00971E8B" w:rsidP="008F28C5">
      <w:pPr>
        <w:spacing w:after="120" w:line="276" w:lineRule="auto"/>
        <w:ind w:firstLine="709"/>
        <w:jc w:val="both"/>
        <w:rPr>
          <w:rFonts w:ascii="Verdana" w:eastAsia="Calibri" w:hAnsi="Verdana" w:cs="Arial"/>
          <w:color w:val="000000" w:themeColor="text1"/>
        </w:rPr>
      </w:pPr>
      <w:r w:rsidRPr="003E2CCE">
        <w:rPr>
          <w:rFonts w:ascii="Verdana" w:eastAsia="Calibri" w:hAnsi="Verdana" w:cs="Arial"/>
          <w:color w:val="000000" w:themeColor="text1"/>
        </w:rPr>
        <w:t xml:space="preserve">En cuanto a los documentos que deben publicarse en el SECOP II, la norma citada hace referencia a los documentos relacionados con su actividad contractual, es decir, “[…] los documentos, contratos, actos e información generada por oferentes, contratista, contratante, supervisor o interventor, tanto en la etapa precontractual, como en la contractual y la </w:t>
      </w:r>
      <w:proofErr w:type="spellStart"/>
      <w:r w:rsidRPr="003E2CCE">
        <w:rPr>
          <w:rFonts w:ascii="Verdana" w:eastAsia="Calibri" w:hAnsi="Verdana" w:cs="Arial"/>
          <w:color w:val="000000" w:themeColor="text1"/>
        </w:rPr>
        <w:t>postcontractual</w:t>
      </w:r>
      <w:proofErr w:type="spellEnd"/>
      <w:r w:rsidRPr="003E2CCE">
        <w:rPr>
          <w:rFonts w:ascii="Verdana" w:eastAsia="Calibri" w:hAnsi="Verdana" w:cs="Arial"/>
          <w:color w:val="000000" w:themeColor="text1"/>
        </w:rPr>
        <w:t>”. En ese sentido, el artículo 53 de la Ley 2195 de 2022 establece el deber de publicar toda aquella información relacionada con el respectivo contrato, sin incluir ninguna excepción relacionada con la naturaleza u objeto. Por lo tanto, la publicidad de los contratos exceptuados del Estatuto General de que trata el artículo 53 de la Ley 2195 de 2022, requiere que se publique en el SECOP II todo documento expedido durante las diferentes etapas del proceso contractual, abarcando desde la fase previa a su celebración, pasando por la ejecución y hasta la fase posterior a su ejecución.</w:t>
      </w:r>
    </w:p>
    <w:p w14:paraId="0A2C6FCD" w14:textId="38A9E18A" w:rsidR="003417FA" w:rsidRPr="003E2CCE" w:rsidRDefault="003417FA" w:rsidP="008F28C5">
      <w:pPr>
        <w:spacing w:after="120" w:line="276" w:lineRule="auto"/>
        <w:ind w:firstLine="709"/>
        <w:jc w:val="both"/>
        <w:rPr>
          <w:rFonts w:ascii="Verdana" w:eastAsia="Calibri" w:hAnsi="Verdana" w:cs="Arial"/>
          <w:color w:val="000000" w:themeColor="text1"/>
        </w:rPr>
      </w:pPr>
      <w:r w:rsidRPr="003E2CCE">
        <w:rPr>
          <w:rFonts w:ascii="Verdana" w:eastAsia="Calibri" w:hAnsi="Verdana" w:cs="Arial"/>
          <w:color w:val="000000" w:themeColor="text1"/>
        </w:rPr>
        <w:t>Sin perjuicio de lo anterior, vale la pena aclarar que el cumplimiento del deber de publicación de la documentación contractual debe armonizarse con las normas aplicables al tipo de información que estas contienen. Lo anterior significa que, respecto de datos sensibles, información sometida a reserva o de la cual proceda un tratamiento especial que impida su publicidad, las entidades deberán proceder de conformidad con el tratamiento que impongan tales normas</w:t>
      </w:r>
      <w:r w:rsidRPr="003E2CCE">
        <w:rPr>
          <w:rStyle w:val="Refdenotaalpie"/>
          <w:rFonts w:ascii="Verdana" w:eastAsia="Calibri" w:hAnsi="Verdana" w:cs="Arial"/>
          <w:color w:val="000000" w:themeColor="text1"/>
        </w:rPr>
        <w:footnoteReference w:id="2"/>
      </w:r>
      <w:r w:rsidRPr="003E2CCE">
        <w:rPr>
          <w:rFonts w:ascii="Verdana" w:eastAsia="Calibri" w:hAnsi="Verdana" w:cs="Arial"/>
          <w:color w:val="000000" w:themeColor="text1"/>
        </w:rPr>
        <w:t>.</w:t>
      </w:r>
    </w:p>
    <w:p w14:paraId="366626D0" w14:textId="610F0AFB" w:rsidR="005E1DB7" w:rsidRPr="003E2CCE" w:rsidRDefault="005E1DB7" w:rsidP="008F28C5">
      <w:pPr>
        <w:spacing w:after="120" w:line="276" w:lineRule="auto"/>
        <w:ind w:firstLine="709"/>
        <w:jc w:val="both"/>
        <w:rPr>
          <w:rFonts w:ascii="Verdana" w:eastAsia="Calibri" w:hAnsi="Verdana" w:cs="Arial"/>
          <w:color w:val="000000" w:themeColor="text1"/>
        </w:rPr>
      </w:pPr>
      <w:r w:rsidRPr="003E2CCE">
        <w:rPr>
          <w:rFonts w:ascii="Verdana" w:eastAsia="Calibri" w:hAnsi="Verdana" w:cs="Arial"/>
          <w:color w:val="000000" w:themeColor="text1"/>
        </w:rPr>
        <w:lastRenderedPageBreak/>
        <w:t xml:space="preserve">Por otro lado, el inciso final del artículo 53 dispone que “A partir de la </w:t>
      </w:r>
      <w:proofErr w:type="gramStart"/>
      <w:r w:rsidRPr="003E2CCE">
        <w:rPr>
          <w:rFonts w:ascii="Verdana" w:eastAsia="Calibri" w:hAnsi="Verdana" w:cs="Arial"/>
          <w:color w:val="000000" w:themeColor="text1"/>
        </w:rPr>
        <w:t>entrada en vigencia</w:t>
      </w:r>
      <w:proofErr w:type="gramEnd"/>
      <w:r w:rsidRPr="003E2CCE">
        <w:rPr>
          <w:rFonts w:ascii="Verdana" w:eastAsia="Calibri" w:hAnsi="Verdana" w:cs="Arial"/>
          <w:color w:val="000000" w:themeColor="text1"/>
        </w:rPr>
        <w:t xml:space="preserve"> de la presente Ley, se establecerá un periodo de transición de seis (6) meses, para que las entidades den cumplimiento efectivo a lo aquí establecido”. Es decir, que se trata un período concedido por el Legislador a las entidades que tienen un régimen especial de contratación para adelantar las gestiones administrativas, técnicas y jurídicas pertinentes, a fin de cumplir lo establecido en el artículo citado. Este período de transición trascurrió del 18 de enero al 18 de julio de 2022. Si bien la norma materia de estudio no hace referencia a los contratos suscritos con anterioridad a su entrada en vigencia, de acuerdo con el artículo 38 de la Ley 153 de 1887, el cual dispone que en todo contrato se entenderán incorporadas las leyes vigentes al tiempo de su celebración, la obligación para las entidades estatales exceptuadas de publicar los documentos relacionados con su actividad contractual en el SECOP II aplica para los contratos suscritos con posterioridad al término dispuesto en el artículo 53 de la Ley 2195 de 2022, esto es, el 18 de julio de 2022</w:t>
      </w:r>
      <w:r w:rsidRPr="003E2CCE">
        <w:rPr>
          <w:rStyle w:val="Refdenotaalpie"/>
          <w:rFonts w:ascii="Verdana" w:eastAsia="Calibri" w:hAnsi="Verdana" w:cs="Arial"/>
          <w:color w:val="000000" w:themeColor="text1"/>
        </w:rPr>
        <w:footnoteReference w:id="3"/>
      </w:r>
      <w:r w:rsidRPr="003E2CCE">
        <w:rPr>
          <w:rFonts w:ascii="Verdana" w:eastAsia="Calibri" w:hAnsi="Verdana" w:cs="Arial"/>
          <w:color w:val="000000" w:themeColor="text1"/>
        </w:rPr>
        <w:t>.</w:t>
      </w:r>
    </w:p>
    <w:p w14:paraId="593B517D" w14:textId="0EEAD761" w:rsidR="00EF232D" w:rsidRPr="00A9456D" w:rsidRDefault="00A9456D" w:rsidP="008F28C5">
      <w:pPr>
        <w:spacing w:after="120" w:line="276" w:lineRule="auto"/>
        <w:ind w:firstLine="709"/>
        <w:jc w:val="both"/>
        <w:rPr>
          <w:rFonts w:ascii="Verdana" w:eastAsia="Calibri" w:hAnsi="Verdana" w:cs="Arial"/>
          <w:color w:val="000000"/>
        </w:rPr>
      </w:pPr>
      <w:r>
        <w:rPr>
          <w:rFonts w:ascii="Verdana" w:eastAsia="Calibri" w:hAnsi="Verdana" w:cs="Arial"/>
          <w:color w:val="000000"/>
        </w:rPr>
        <w:t xml:space="preserve">Ahora bien, sobre la procedencia de los recursos </w:t>
      </w:r>
      <w:r w:rsidR="007911FF">
        <w:rPr>
          <w:rFonts w:ascii="Verdana" w:eastAsia="Calibri" w:hAnsi="Verdana" w:cs="Arial"/>
          <w:color w:val="000000"/>
        </w:rPr>
        <w:t>para efectos de la publicidad de la actividad contractual</w:t>
      </w:r>
      <w:r w:rsidR="00420787">
        <w:rPr>
          <w:rFonts w:ascii="Verdana" w:eastAsia="Calibri" w:hAnsi="Verdana" w:cs="Arial"/>
          <w:color w:val="000000"/>
        </w:rPr>
        <w:t xml:space="preserve"> de las entidades exceptuadas</w:t>
      </w:r>
      <w:r w:rsidR="002C3640">
        <w:rPr>
          <w:rFonts w:ascii="Verdana" w:eastAsia="Calibri" w:hAnsi="Verdana" w:cs="Arial"/>
          <w:color w:val="000000"/>
        </w:rPr>
        <w:t>,</w:t>
      </w:r>
      <w:r w:rsidR="007911FF">
        <w:rPr>
          <w:rFonts w:ascii="Verdana" w:eastAsia="Calibri" w:hAnsi="Verdana" w:cs="Arial"/>
          <w:color w:val="000000"/>
        </w:rPr>
        <w:t xml:space="preserve"> </w:t>
      </w:r>
      <w:r>
        <w:rPr>
          <w:rFonts w:ascii="Verdana" w:eastAsia="Calibri" w:hAnsi="Verdana" w:cs="Arial"/>
          <w:color w:val="000000"/>
        </w:rPr>
        <w:t>e</w:t>
      </w:r>
      <w:r w:rsidR="00F17C8A">
        <w:rPr>
          <w:rFonts w:ascii="Verdana" w:eastAsia="Calibri" w:hAnsi="Verdana" w:cs="Arial"/>
          <w:color w:val="000000"/>
        </w:rPr>
        <w:t xml:space="preserve">s </w:t>
      </w:r>
      <w:r w:rsidR="00594E32">
        <w:rPr>
          <w:rFonts w:ascii="Verdana" w:eastAsia="Calibri" w:hAnsi="Verdana" w:cs="Arial"/>
          <w:color w:val="000000"/>
        </w:rPr>
        <w:t>preciso i</w:t>
      </w:r>
      <w:r>
        <w:rPr>
          <w:rFonts w:ascii="Verdana" w:eastAsia="Calibri" w:hAnsi="Verdana" w:cs="Arial"/>
          <w:color w:val="000000"/>
        </w:rPr>
        <w:t xml:space="preserve">ndicar que </w:t>
      </w:r>
      <w:r w:rsidR="00AF6373" w:rsidRPr="003E2CCE">
        <w:rPr>
          <w:rFonts w:ascii="Verdana" w:eastAsia="Calibri" w:hAnsi="Verdana" w:cs="Arial"/>
          <w:color w:val="000000"/>
          <w:lang w:val="es-ES_tradnl"/>
        </w:rPr>
        <w:t xml:space="preserve">la Agencia Nacional de Contratación Pública – Colombia Compra </w:t>
      </w:r>
      <w:r w:rsidR="00AF6373" w:rsidRPr="003E2CCE">
        <w:rPr>
          <w:rFonts w:ascii="Verdana" w:eastAsia="Calibri" w:hAnsi="Verdana" w:cs="Arial"/>
          <w:color w:val="000000"/>
          <w:lang w:val="es-ES_tradnl"/>
        </w:rPr>
        <w:lastRenderedPageBreak/>
        <w:t xml:space="preserve">Eficiente </w:t>
      </w:r>
      <w:r w:rsidR="00E06BE9">
        <w:rPr>
          <w:rFonts w:ascii="Verdana" w:eastAsia="Calibri" w:hAnsi="Verdana" w:cs="Arial"/>
          <w:color w:val="000000"/>
          <w:lang w:val="es-ES_tradnl"/>
        </w:rPr>
        <w:t>expidió</w:t>
      </w:r>
      <w:r>
        <w:rPr>
          <w:rFonts w:ascii="Verdana" w:eastAsia="Calibri" w:hAnsi="Verdana" w:cs="Arial"/>
          <w:color w:val="000000"/>
        </w:rPr>
        <w:t xml:space="preserve"> </w:t>
      </w:r>
      <w:r w:rsidR="00FC57C4" w:rsidRPr="003E2CCE">
        <w:rPr>
          <w:rFonts w:ascii="Verdana" w:eastAsia="Calibri" w:hAnsi="Verdana" w:cs="Arial"/>
          <w:color w:val="000000"/>
        </w:rPr>
        <w:t>C</w:t>
      </w:r>
      <w:r w:rsidR="009011C7" w:rsidRPr="003E2CCE">
        <w:rPr>
          <w:rFonts w:ascii="Verdana" w:eastAsia="Calibri" w:hAnsi="Verdana" w:cs="Arial"/>
          <w:color w:val="000000"/>
        </w:rPr>
        <w:t>ircular</w:t>
      </w:r>
      <w:r w:rsidR="00EF232D" w:rsidRPr="003E2CCE">
        <w:rPr>
          <w:rFonts w:ascii="Verdana" w:eastAsia="Calibri" w:hAnsi="Verdana" w:cs="Arial"/>
          <w:color w:val="000000"/>
          <w:lang w:val="es-ES_tradnl"/>
        </w:rPr>
        <w:t xml:space="preserve"> Externa 00</w:t>
      </w:r>
      <w:r w:rsidR="00F86EDD">
        <w:rPr>
          <w:rFonts w:ascii="Verdana" w:eastAsia="Calibri" w:hAnsi="Verdana" w:cs="Arial"/>
          <w:color w:val="000000"/>
          <w:lang w:val="es-ES_tradnl"/>
        </w:rPr>
        <w:t>2</w:t>
      </w:r>
      <w:r w:rsidR="00EF232D" w:rsidRPr="003E2CCE">
        <w:rPr>
          <w:rFonts w:ascii="Verdana" w:eastAsia="Calibri" w:hAnsi="Verdana" w:cs="Arial"/>
          <w:color w:val="000000"/>
          <w:lang w:val="es-ES_tradnl"/>
        </w:rPr>
        <w:t xml:space="preserve"> del </w:t>
      </w:r>
      <w:r w:rsidR="00ED3F40">
        <w:rPr>
          <w:rFonts w:ascii="Verdana" w:eastAsia="Calibri" w:hAnsi="Verdana" w:cs="Arial"/>
          <w:color w:val="000000"/>
          <w:lang w:val="es-ES_tradnl"/>
        </w:rPr>
        <w:t>23</w:t>
      </w:r>
      <w:r w:rsidR="00EF232D" w:rsidRPr="003E2CCE">
        <w:rPr>
          <w:rFonts w:ascii="Verdana" w:eastAsia="Calibri" w:hAnsi="Verdana" w:cs="Arial"/>
          <w:color w:val="000000"/>
          <w:lang w:val="es-ES_tradnl"/>
        </w:rPr>
        <w:t xml:space="preserve"> de </w:t>
      </w:r>
      <w:r w:rsidR="00ED3F40">
        <w:rPr>
          <w:rFonts w:ascii="Verdana" w:eastAsia="Calibri" w:hAnsi="Verdana" w:cs="Arial"/>
          <w:color w:val="000000"/>
          <w:lang w:val="es-ES_tradnl"/>
        </w:rPr>
        <w:t>agosto</w:t>
      </w:r>
      <w:r w:rsidR="00EF232D" w:rsidRPr="003E2CCE">
        <w:rPr>
          <w:rFonts w:ascii="Verdana" w:eastAsia="Calibri" w:hAnsi="Verdana" w:cs="Arial"/>
          <w:color w:val="000000"/>
          <w:lang w:val="es-ES_tradnl"/>
        </w:rPr>
        <w:t xml:space="preserve"> de 202</w:t>
      </w:r>
      <w:r w:rsidR="00ED3F40">
        <w:rPr>
          <w:rFonts w:ascii="Verdana" w:eastAsia="Calibri" w:hAnsi="Verdana" w:cs="Arial"/>
          <w:color w:val="000000"/>
          <w:lang w:val="es-ES_tradnl"/>
        </w:rPr>
        <w:t>4</w:t>
      </w:r>
      <w:r w:rsidR="005E58E0">
        <w:rPr>
          <w:rFonts w:ascii="Verdana" w:eastAsia="Calibri" w:hAnsi="Verdana" w:cs="Arial"/>
          <w:color w:val="000000"/>
          <w:lang w:val="es-ES_tradnl"/>
        </w:rPr>
        <w:t xml:space="preserve">, </w:t>
      </w:r>
      <w:r w:rsidR="00E06BE9">
        <w:rPr>
          <w:rFonts w:ascii="Verdana" w:eastAsia="Calibri" w:hAnsi="Verdana" w:cs="Arial"/>
          <w:color w:val="000000"/>
        </w:rPr>
        <w:t>en la cual</w:t>
      </w:r>
      <w:r w:rsidR="00EF232D" w:rsidRPr="003E2CCE">
        <w:rPr>
          <w:rFonts w:ascii="Verdana" w:eastAsia="Calibri" w:hAnsi="Verdana" w:cs="Arial"/>
          <w:color w:val="000000"/>
          <w:lang w:val="es-ES_tradnl"/>
        </w:rPr>
        <w:t xml:space="preserve"> </w:t>
      </w:r>
      <w:r w:rsidR="007911FF">
        <w:rPr>
          <w:rFonts w:ascii="Verdana" w:eastAsia="Calibri" w:hAnsi="Verdana" w:cs="Arial"/>
          <w:color w:val="000000"/>
          <w:lang w:val="es-ES_tradnl"/>
        </w:rPr>
        <w:t>señal</w:t>
      </w:r>
      <w:r w:rsidR="00E06BE9">
        <w:rPr>
          <w:rFonts w:ascii="Verdana" w:eastAsia="Calibri" w:hAnsi="Verdana" w:cs="Arial"/>
          <w:color w:val="000000"/>
          <w:lang w:val="es-ES_tradnl"/>
        </w:rPr>
        <w:t>ó</w:t>
      </w:r>
      <w:r w:rsidR="007911FF">
        <w:rPr>
          <w:rFonts w:ascii="Verdana" w:eastAsia="Calibri" w:hAnsi="Verdana" w:cs="Arial"/>
          <w:color w:val="000000"/>
          <w:lang w:val="es-ES_tradnl"/>
        </w:rPr>
        <w:t xml:space="preserve"> lo siguiente: </w:t>
      </w:r>
    </w:p>
    <w:p w14:paraId="25164855" w14:textId="30C001BC" w:rsidR="00FC57C4" w:rsidRPr="00743D9D" w:rsidRDefault="00F0091A" w:rsidP="007911FF">
      <w:pPr>
        <w:spacing w:before="120" w:line="276" w:lineRule="auto"/>
        <w:ind w:left="709" w:right="616"/>
        <w:jc w:val="both"/>
        <w:rPr>
          <w:rFonts w:ascii="Verdana" w:eastAsia="Calibri" w:hAnsi="Verdana" w:cs="Arial"/>
          <w:color w:val="000000"/>
          <w:sz w:val="21"/>
          <w:szCs w:val="21"/>
          <w:lang w:val="es-ES_tradnl"/>
        </w:rPr>
      </w:pPr>
      <w:r w:rsidRPr="00743D9D">
        <w:rPr>
          <w:rFonts w:ascii="Verdana" w:eastAsia="Calibri" w:hAnsi="Verdana" w:cs="Arial"/>
          <w:color w:val="000000"/>
          <w:sz w:val="21"/>
          <w:szCs w:val="21"/>
        </w:rPr>
        <w:t>“</w:t>
      </w:r>
      <w:r w:rsidR="007911FF" w:rsidRPr="007911FF">
        <w:rPr>
          <w:rFonts w:ascii="Verdana" w:eastAsia="Calibri" w:hAnsi="Verdana" w:cs="Arial"/>
          <w:color w:val="000000"/>
          <w:sz w:val="21"/>
          <w:szCs w:val="21"/>
        </w:rPr>
        <w:t xml:space="preserve">La obligación de publicar la actividad contractual siempre ha estado encaminada a que se publique aquella información relacionada con la ejecución de dineros públicos. Por tal razón, puede concluirse, a la luz de las disposiciones que regulan la materia, que el artículo 53 –al ampliar la obligación de las entidades con regímenes especiales de publicar su actividad contractual en el SECOP II– se refiere a aquella actividad contractual cuya fuente de financiación provenga de recursos públicos. De conformidad con lo expuesto, teniendo en cuenta que el artículo 53 complementa la disposición contenida en el artículo 3 de la Ley 1150 de 2007, debe entenderse que la contratación a la que se refiere es aquella </w:t>
      </w:r>
      <w:bookmarkStart w:id="3" w:name="_Hlk186230457"/>
      <w:r w:rsidR="007911FF" w:rsidRPr="007911FF">
        <w:rPr>
          <w:rFonts w:ascii="Verdana" w:eastAsia="Calibri" w:hAnsi="Verdana" w:cs="Arial"/>
          <w:color w:val="000000"/>
          <w:sz w:val="21"/>
          <w:szCs w:val="21"/>
        </w:rPr>
        <w:t>realizada con recursos públicos</w:t>
      </w:r>
      <w:bookmarkEnd w:id="3"/>
      <w:r w:rsidR="007911FF" w:rsidRPr="007911FF">
        <w:rPr>
          <w:rFonts w:ascii="Verdana" w:eastAsia="Calibri" w:hAnsi="Verdana" w:cs="Arial"/>
          <w:color w:val="000000"/>
          <w:sz w:val="21"/>
          <w:szCs w:val="21"/>
        </w:rPr>
        <w:t>, cuya información es la que debe publicarse en el SECOP II.</w:t>
      </w:r>
      <w:r w:rsidR="007911FF">
        <w:rPr>
          <w:rFonts w:ascii="Verdana" w:eastAsia="Calibri" w:hAnsi="Verdana" w:cs="Arial"/>
          <w:color w:val="000000"/>
          <w:sz w:val="21"/>
          <w:szCs w:val="21"/>
        </w:rPr>
        <w:t xml:space="preserve">” </w:t>
      </w:r>
    </w:p>
    <w:p w14:paraId="61DDB152" w14:textId="77777777" w:rsidR="00492B75" w:rsidRDefault="00BC5EF6" w:rsidP="008F28C5">
      <w:pPr>
        <w:spacing w:after="120" w:line="276" w:lineRule="auto"/>
        <w:ind w:firstLine="709"/>
        <w:jc w:val="both"/>
        <w:rPr>
          <w:rFonts w:ascii="Verdana" w:hAnsi="Verdana" w:cs="Arial"/>
        </w:rPr>
      </w:pPr>
      <w:r w:rsidRPr="003E2CCE">
        <w:rPr>
          <w:rFonts w:ascii="Verdana" w:hAnsi="Verdana" w:cs="Arial"/>
        </w:rPr>
        <w:t>Conforme a lo anterior,</w:t>
      </w:r>
      <w:r w:rsidR="008335D4">
        <w:rPr>
          <w:rFonts w:ascii="Verdana" w:hAnsi="Verdana" w:cs="Arial"/>
        </w:rPr>
        <w:t xml:space="preserve"> </w:t>
      </w:r>
      <w:r w:rsidR="00FB178B">
        <w:rPr>
          <w:rFonts w:ascii="Verdana" w:hAnsi="Verdana" w:cs="Arial"/>
        </w:rPr>
        <w:t xml:space="preserve">el entendimiento de </w:t>
      </w:r>
      <w:r w:rsidR="0095290A">
        <w:rPr>
          <w:rFonts w:ascii="Verdana" w:hAnsi="Verdana" w:cs="Arial"/>
        </w:rPr>
        <w:t xml:space="preserve">esta Agencia </w:t>
      </w:r>
      <w:r w:rsidR="006F084B">
        <w:rPr>
          <w:rFonts w:ascii="Verdana" w:eastAsia="Calibri" w:hAnsi="Verdana" w:cs="Arial"/>
          <w:color w:val="000000"/>
          <w:lang w:val="es-ES_tradnl"/>
        </w:rPr>
        <w:t>sobre</w:t>
      </w:r>
      <w:r w:rsidR="003B5716">
        <w:rPr>
          <w:rFonts w:ascii="Verdana" w:eastAsia="Calibri" w:hAnsi="Verdana" w:cs="Arial"/>
          <w:color w:val="000000"/>
          <w:lang w:val="es-ES_tradnl"/>
        </w:rPr>
        <w:t xml:space="preserve"> la </w:t>
      </w:r>
      <w:r w:rsidR="003B5716">
        <w:rPr>
          <w:rFonts w:ascii="Verdana" w:eastAsia="Calibri" w:hAnsi="Verdana" w:cs="Arial"/>
          <w:color w:val="000000"/>
        </w:rPr>
        <w:t>a</w:t>
      </w:r>
      <w:r w:rsidR="003B5716" w:rsidRPr="005E58E0">
        <w:rPr>
          <w:rFonts w:ascii="Verdana" w:eastAsia="Calibri" w:hAnsi="Verdana" w:cs="Arial"/>
          <w:color w:val="000000"/>
        </w:rPr>
        <w:t xml:space="preserve">plicación del artículo 53 de la </w:t>
      </w:r>
      <w:bookmarkStart w:id="4" w:name="_Hlk186230347"/>
      <w:r w:rsidR="003B5716" w:rsidRPr="005E58E0">
        <w:rPr>
          <w:rFonts w:ascii="Verdana" w:eastAsia="Calibri" w:hAnsi="Verdana" w:cs="Arial"/>
          <w:color w:val="000000"/>
        </w:rPr>
        <w:t>Ley 2195 de 2022</w:t>
      </w:r>
      <w:bookmarkEnd w:id="4"/>
      <w:r w:rsidR="003B5716" w:rsidRPr="005E58E0">
        <w:rPr>
          <w:rFonts w:ascii="Verdana" w:eastAsia="Calibri" w:hAnsi="Verdana" w:cs="Arial"/>
          <w:color w:val="000000"/>
        </w:rPr>
        <w:t>,</w:t>
      </w:r>
      <w:r w:rsidR="003B5716">
        <w:rPr>
          <w:rFonts w:ascii="Verdana" w:eastAsia="Calibri" w:hAnsi="Verdana" w:cs="Arial"/>
          <w:color w:val="000000"/>
        </w:rPr>
        <w:t xml:space="preserve"> </w:t>
      </w:r>
      <w:r w:rsidR="0095290A">
        <w:rPr>
          <w:rFonts w:ascii="Verdana" w:hAnsi="Verdana" w:cs="Arial"/>
        </w:rPr>
        <w:t>es que</w:t>
      </w:r>
      <w:r w:rsidRPr="003E2CCE">
        <w:rPr>
          <w:rFonts w:ascii="Verdana" w:hAnsi="Verdana" w:cs="Arial"/>
        </w:rPr>
        <w:t xml:space="preserve"> las entidades exceptuadas se encuentran obligadas a publicar </w:t>
      </w:r>
      <w:r w:rsidR="00E76295">
        <w:rPr>
          <w:rFonts w:ascii="Verdana" w:hAnsi="Verdana" w:cs="Arial"/>
        </w:rPr>
        <w:t xml:space="preserve">en el SECOP II </w:t>
      </w:r>
      <w:r w:rsidRPr="003E2CCE">
        <w:rPr>
          <w:rFonts w:ascii="Verdana" w:hAnsi="Verdana" w:cs="Arial"/>
        </w:rPr>
        <w:t>los documentos de su actividad contractual</w:t>
      </w:r>
      <w:r w:rsidR="007D0643">
        <w:rPr>
          <w:rFonts w:ascii="Verdana" w:hAnsi="Verdana" w:cs="Arial"/>
        </w:rPr>
        <w:t xml:space="preserve"> </w:t>
      </w:r>
      <w:r w:rsidR="00060F19">
        <w:rPr>
          <w:rFonts w:ascii="Verdana" w:hAnsi="Verdana" w:cs="Arial"/>
        </w:rPr>
        <w:t>cuya fuente de financiación sea</w:t>
      </w:r>
      <w:r w:rsidR="009F3519">
        <w:rPr>
          <w:rFonts w:ascii="Verdana" w:hAnsi="Verdana" w:cs="Arial"/>
        </w:rPr>
        <w:t xml:space="preserve"> con recursos públicos</w:t>
      </w:r>
      <w:r w:rsidRPr="003E2CCE">
        <w:rPr>
          <w:rFonts w:ascii="Verdana" w:hAnsi="Verdana" w:cs="Arial"/>
        </w:rPr>
        <w:t>,</w:t>
      </w:r>
      <w:r w:rsidR="008E4703">
        <w:rPr>
          <w:rFonts w:ascii="Verdana" w:hAnsi="Verdana" w:cs="Arial"/>
        </w:rPr>
        <w:t xml:space="preserve"> </w:t>
      </w:r>
      <w:r w:rsidRPr="003E2CCE">
        <w:rPr>
          <w:rFonts w:ascii="Verdana" w:hAnsi="Verdana" w:cs="Arial"/>
        </w:rPr>
        <w:t>sin perjuicio de estar sometidas a regímenes de derecho privado.</w:t>
      </w:r>
      <w:r w:rsidR="00CD7051">
        <w:rPr>
          <w:rFonts w:ascii="Verdana" w:hAnsi="Verdana" w:cs="Arial"/>
        </w:rPr>
        <w:t xml:space="preserve"> </w:t>
      </w:r>
    </w:p>
    <w:p w14:paraId="11B8300E" w14:textId="29B00C89" w:rsidR="00C96647" w:rsidRDefault="00815E69" w:rsidP="008F28C5">
      <w:pPr>
        <w:spacing w:after="120" w:line="276" w:lineRule="auto"/>
        <w:ind w:firstLine="709"/>
        <w:jc w:val="both"/>
        <w:rPr>
          <w:rFonts w:ascii="Verdana" w:hAnsi="Verdana" w:cs="Arial"/>
        </w:rPr>
      </w:pPr>
      <w:r>
        <w:rPr>
          <w:rFonts w:ascii="Verdana" w:hAnsi="Verdana" w:cs="Arial"/>
        </w:rPr>
        <w:t>Lo expuesto</w:t>
      </w:r>
      <w:r w:rsidR="0055786C">
        <w:rPr>
          <w:rFonts w:ascii="Verdana" w:hAnsi="Verdana" w:cs="Arial"/>
        </w:rPr>
        <w:t xml:space="preserve"> encuentra</w:t>
      </w:r>
      <w:r w:rsidR="002E6727">
        <w:rPr>
          <w:rFonts w:ascii="Verdana" w:hAnsi="Verdana" w:cs="Arial"/>
        </w:rPr>
        <w:t xml:space="preserve"> sustento</w:t>
      </w:r>
      <w:r w:rsidR="006713F2">
        <w:rPr>
          <w:rFonts w:ascii="Verdana" w:hAnsi="Verdana" w:cs="Arial"/>
        </w:rPr>
        <w:t xml:space="preserve"> en el </w:t>
      </w:r>
      <w:r w:rsidR="00DA62D7">
        <w:rPr>
          <w:rFonts w:ascii="Verdana" w:hAnsi="Verdana" w:cs="Arial"/>
        </w:rPr>
        <w:t>literal c del artículo 3 de la Ley 1150 de 2007 que establece que</w:t>
      </w:r>
      <w:r w:rsidR="00D44CEC" w:rsidRPr="00D44CEC">
        <w:rPr>
          <w:rFonts w:ascii="Verdana" w:hAnsi="Verdana" w:cs="Arial"/>
        </w:rPr>
        <w:t xml:space="preserve"> el Gobierno Nacional desarrollará </w:t>
      </w:r>
      <w:r w:rsidR="001A44DD">
        <w:rPr>
          <w:rFonts w:ascii="Verdana" w:hAnsi="Verdana" w:cs="Arial"/>
        </w:rPr>
        <w:t xml:space="preserve">el </w:t>
      </w:r>
      <w:proofErr w:type="spellStart"/>
      <w:r w:rsidR="00D44CEC" w:rsidRPr="00D44CEC">
        <w:rPr>
          <w:rFonts w:ascii="Verdana" w:hAnsi="Verdana" w:cs="Arial"/>
        </w:rPr>
        <w:t>Secop</w:t>
      </w:r>
      <w:proofErr w:type="spellEnd"/>
      <w:r w:rsidR="00D44CEC" w:rsidRPr="00D44CEC">
        <w:rPr>
          <w:rFonts w:ascii="Verdana" w:hAnsi="Verdana" w:cs="Arial"/>
        </w:rPr>
        <w:t>,</w:t>
      </w:r>
      <w:r w:rsidR="009147B8">
        <w:rPr>
          <w:rFonts w:ascii="Verdana" w:hAnsi="Verdana" w:cs="Arial"/>
        </w:rPr>
        <w:t xml:space="preserve"> que</w:t>
      </w:r>
      <w:r w:rsidR="00D44CEC" w:rsidRPr="00D44CEC">
        <w:rPr>
          <w:rFonts w:ascii="Verdana" w:hAnsi="Verdana" w:cs="Arial"/>
        </w:rPr>
        <w:t xml:space="preserve"> </w:t>
      </w:r>
      <w:r w:rsidR="009147B8">
        <w:rPr>
          <w:rFonts w:ascii="Verdana" w:hAnsi="Verdana" w:cs="Arial"/>
        </w:rPr>
        <w:t>c</w:t>
      </w:r>
      <w:r w:rsidR="00D44CEC" w:rsidRPr="00D44CEC">
        <w:rPr>
          <w:rFonts w:ascii="Verdana" w:hAnsi="Verdana" w:cs="Arial"/>
        </w:rPr>
        <w:t xml:space="preserve">ontará con la información oficial de la contratación </w:t>
      </w:r>
      <w:r w:rsidR="00D44CEC" w:rsidRPr="00D44CEC">
        <w:rPr>
          <w:rFonts w:ascii="Verdana" w:hAnsi="Verdana" w:cs="Arial"/>
          <w:i/>
          <w:iCs/>
        </w:rPr>
        <w:t>realizada con dineros públicos</w:t>
      </w:r>
      <w:r w:rsidR="00C96647" w:rsidRPr="00C96647">
        <w:rPr>
          <w:rFonts w:ascii="Verdana" w:hAnsi="Verdana" w:cs="Arial"/>
        </w:rPr>
        <w:t>.</w:t>
      </w:r>
      <w:r w:rsidR="00626743">
        <w:rPr>
          <w:rFonts w:ascii="Verdana" w:hAnsi="Verdana" w:cs="Arial"/>
        </w:rPr>
        <w:t xml:space="preserve"> Asimismo, </w:t>
      </w:r>
      <w:r>
        <w:rPr>
          <w:rFonts w:ascii="Verdana" w:hAnsi="Verdana" w:cs="Arial"/>
          <w:shd w:val="clear" w:color="auto" w:fill="FFFFFF"/>
        </w:rPr>
        <w:t xml:space="preserve">la Ley 1712 de 2014 –ley estatutaria que regula la transparencia y el derecho de acceso a la información y a los documentos públicos–; </w:t>
      </w:r>
      <w:r w:rsidR="00A52E3C" w:rsidRPr="00A52E3C">
        <w:rPr>
          <w:rFonts w:ascii="Verdana" w:hAnsi="Verdana" w:cs="Arial"/>
          <w:lang w:val="es-ES_tradnl"/>
        </w:rPr>
        <w:t xml:space="preserve">en el literal e) del artículo 9, </w:t>
      </w:r>
      <w:r w:rsidR="00941208">
        <w:rPr>
          <w:rFonts w:ascii="Verdana" w:hAnsi="Verdana" w:cs="Arial"/>
          <w:lang w:val="es-ES_tradnl"/>
        </w:rPr>
        <w:t xml:space="preserve">señala </w:t>
      </w:r>
      <w:r w:rsidR="00A52E3C" w:rsidRPr="00A52E3C">
        <w:rPr>
          <w:rFonts w:ascii="Verdana" w:hAnsi="Verdana" w:cs="Arial"/>
          <w:lang w:val="es-ES_tradnl"/>
        </w:rPr>
        <w:t>que los sujetos obligados, que son todas las entidades públicas</w:t>
      </w:r>
      <w:r w:rsidR="00A52E3C" w:rsidRPr="00A52E3C">
        <w:rPr>
          <w:rFonts w:ascii="Verdana" w:hAnsi="Verdana" w:cs="Arial"/>
          <w:vertAlign w:val="superscript"/>
          <w:lang w:val="es-ES_tradnl"/>
        </w:rPr>
        <w:footnoteReference w:id="4"/>
      </w:r>
      <w:r w:rsidR="00A52E3C" w:rsidRPr="00A52E3C">
        <w:rPr>
          <w:rFonts w:ascii="Verdana" w:hAnsi="Verdana" w:cs="Arial"/>
          <w:lang w:val="es-ES_tradnl"/>
        </w:rPr>
        <w:t>, deben publicar la información relativa a su contratación. Esta obligación fue desarrollada por el Decreto Único Reglamentario 1082 de 2015</w:t>
      </w:r>
      <w:r w:rsidR="00A52E3C" w:rsidRPr="00A52E3C">
        <w:rPr>
          <w:rFonts w:ascii="Verdana" w:hAnsi="Verdana" w:cs="Arial"/>
          <w:vertAlign w:val="superscript"/>
          <w:lang w:val="es-ES_tradnl"/>
        </w:rPr>
        <w:footnoteReference w:id="5"/>
      </w:r>
      <w:r w:rsidR="00A52E3C" w:rsidRPr="00A52E3C">
        <w:rPr>
          <w:rFonts w:ascii="Verdana" w:hAnsi="Verdana" w:cs="Arial"/>
          <w:lang w:val="es-ES_tradnl"/>
        </w:rPr>
        <w:t xml:space="preserve">, el cual dispuso que </w:t>
      </w:r>
      <w:r w:rsidR="00BB6675">
        <w:rPr>
          <w:rFonts w:ascii="Verdana" w:hAnsi="Verdana" w:cs="Arial"/>
          <w:lang w:val="es-ES_tradnl"/>
        </w:rPr>
        <w:t>“</w:t>
      </w:r>
      <w:r w:rsidR="00941208" w:rsidRPr="00941208">
        <w:rPr>
          <w:rFonts w:ascii="Verdana" w:hAnsi="Verdana" w:cs="Arial"/>
          <w:lang w:val="es-ES"/>
        </w:rPr>
        <w:t xml:space="preserve">Los sujetos obligados que </w:t>
      </w:r>
      <w:r w:rsidR="00941208" w:rsidRPr="00941208">
        <w:rPr>
          <w:rFonts w:ascii="Verdana" w:hAnsi="Verdana" w:cs="Arial"/>
          <w:lang w:val="es-ES"/>
        </w:rPr>
        <w:lastRenderedPageBreak/>
        <w:t xml:space="preserve">contratan con recursos públicos y recursos privados, deben publicar la información de su gestión contractual con </w:t>
      </w:r>
      <w:r w:rsidR="00941208" w:rsidRPr="001159AD">
        <w:rPr>
          <w:rFonts w:ascii="Verdana" w:hAnsi="Verdana" w:cs="Arial"/>
          <w:i/>
          <w:iCs/>
          <w:lang w:val="es-ES"/>
        </w:rPr>
        <w:t>cargo a recursos públicos</w:t>
      </w:r>
      <w:r w:rsidR="00941208" w:rsidRPr="00941208">
        <w:rPr>
          <w:rFonts w:ascii="Verdana" w:hAnsi="Verdana" w:cs="Arial"/>
          <w:lang w:val="es-ES"/>
        </w:rPr>
        <w:t xml:space="preserve"> en el Sistema Electrónico para la Contratación Pública</w:t>
      </w:r>
      <w:r w:rsidR="00BB6675">
        <w:rPr>
          <w:rFonts w:ascii="Verdana" w:hAnsi="Verdana" w:cs="Arial"/>
          <w:lang w:val="es-ES"/>
        </w:rPr>
        <w:t>”.</w:t>
      </w:r>
    </w:p>
    <w:p w14:paraId="75544E23" w14:textId="5587A374" w:rsidR="00074510" w:rsidRPr="00305087" w:rsidRDefault="00D56071" w:rsidP="008F28C5">
      <w:pPr>
        <w:spacing w:after="120" w:line="276" w:lineRule="auto"/>
        <w:ind w:firstLine="709"/>
        <w:jc w:val="both"/>
        <w:rPr>
          <w:rFonts w:ascii="Verdana" w:hAnsi="Verdana" w:cs="Arial"/>
        </w:rPr>
      </w:pPr>
      <w:r>
        <w:rPr>
          <w:rFonts w:ascii="Verdana" w:hAnsi="Verdana" w:cs="Arial"/>
        </w:rPr>
        <w:t xml:space="preserve">En este sentido, </w:t>
      </w:r>
      <w:r w:rsidR="00E550AA">
        <w:rPr>
          <w:rFonts w:ascii="Verdana" w:hAnsi="Verdana" w:cs="Arial"/>
        </w:rPr>
        <w:t>comoquiera que las normas señalas se refieren a la publicidad de información contractual realizada con cargo a recursos público</w:t>
      </w:r>
      <w:r w:rsidR="00F31199">
        <w:rPr>
          <w:rFonts w:ascii="Verdana" w:hAnsi="Verdana" w:cs="Arial"/>
        </w:rPr>
        <w:t xml:space="preserve">s, se colige que </w:t>
      </w:r>
      <w:r w:rsidR="00C76814">
        <w:rPr>
          <w:rFonts w:ascii="Verdana" w:hAnsi="Verdana" w:cs="Arial"/>
        </w:rPr>
        <w:t>las entidades exceptuadas</w:t>
      </w:r>
      <w:r w:rsidR="000C6B4C">
        <w:rPr>
          <w:rFonts w:ascii="Verdana" w:hAnsi="Verdana" w:cs="Arial"/>
        </w:rPr>
        <w:t xml:space="preserve"> del EGCAP</w:t>
      </w:r>
      <w:r w:rsidR="006A6107">
        <w:rPr>
          <w:rFonts w:ascii="Verdana" w:hAnsi="Verdana" w:cs="Arial"/>
        </w:rPr>
        <w:t xml:space="preserve"> tienen</w:t>
      </w:r>
      <w:r w:rsidR="00C76814">
        <w:rPr>
          <w:rFonts w:ascii="Verdana" w:hAnsi="Verdana" w:cs="Arial"/>
        </w:rPr>
        <w:t xml:space="preserve"> obligación de publicar </w:t>
      </w:r>
      <w:r w:rsidR="006A6107">
        <w:rPr>
          <w:rFonts w:ascii="Verdana" w:hAnsi="Verdana" w:cs="Arial"/>
        </w:rPr>
        <w:t xml:space="preserve">en el SECOP II </w:t>
      </w:r>
      <w:r w:rsidR="00C76814">
        <w:rPr>
          <w:rFonts w:ascii="Verdana" w:hAnsi="Verdana" w:cs="Arial"/>
        </w:rPr>
        <w:t>la actividad contractual</w:t>
      </w:r>
      <w:r w:rsidR="00A233B6">
        <w:rPr>
          <w:rFonts w:ascii="Verdana" w:hAnsi="Verdana" w:cs="Arial"/>
        </w:rPr>
        <w:t xml:space="preserve"> </w:t>
      </w:r>
      <w:r w:rsidR="00A233B6" w:rsidRPr="007911FF">
        <w:rPr>
          <w:rFonts w:ascii="Verdana" w:eastAsia="Calibri" w:hAnsi="Verdana" w:cs="Arial"/>
          <w:color w:val="000000"/>
          <w:sz w:val="21"/>
          <w:szCs w:val="21"/>
        </w:rPr>
        <w:t>realizada con recursos públicos</w:t>
      </w:r>
      <w:r w:rsidR="00A233B6">
        <w:rPr>
          <w:rFonts w:ascii="Verdana" w:hAnsi="Verdana" w:cs="Arial"/>
        </w:rPr>
        <w:t xml:space="preserve">. </w:t>
      </w:r>
      <w:r w:rsidR="00F31199">
        <w:rPr>
          <w:rFonts w:ascii="Verdana" w:hAnsi="Verdana" w:cs="Arial"/>
        </w:rPr>
        <w:t>Por</w:t>
      </w:r>
      <w:r w:rsidR="00A233B6">
        <w:rPr>
          <w:rFonts w:ascii="Verdana" w:hAnsi="Verdana" w:cs="Arial"/>
        </w:rPr>
        <w:t xml:space="preserve"> tanto</w:t>
      </w:r>
      <w:r w:rsidR="00F31199">
        <w:rPr>
          <w:rFonts w:ascii="Verdana" w:hAnsi="Verdana" w:cs="Arial"/>
        </w:rPr>
        <w:t xml:space="preserve">, </w:t>
      </w:r>
      <w:r>
        <w:rPr>
          <w:rFonts w:ascii="Verdana" w:hAnsi="Verdana" w:cs="Arial"/>
        </w:rPr>
        <w:t xml:space="preserve">en </w:t>
      </w:r>
      <w:r w:rsidR="00F31199">
        <w:rPr>
          <w:rFonts w:ascii="Verdana" w:hAnsi="Verdana" w:cs="Arial"/>
        </w:rPr>
        <w:t xml:space="preserve">la </w:t>
      </w:r>
      <w:r w:rsidR="00C96647">
        <w:rPr>
          <w:rFonts w:ascii="Verdana" w:hAnsi="Verdana" w:cs="Arial"/>
        </w:rPr>
        <w:t>C</w:t>
      </w:r>
      <w:r>
        <w:rPr>
          <w:rFonts w:ascii="Verdana" w:hAnsi="Verdana" w:cs="Arial"/>
        </w:rPr>
        <w:t xml:space="preserve">ircular </w:t>
      </w:r>
      <w:r w:rsidR="00F31199">
        <w:rPr>
          <w:rFonts w:ascii="Verdana" w:hAnsi="Verdana" w:cs="Arial"/>
        </w:rPr>
        <w:t xml:space="preserve">002 de 2024 </w:t>
      </w:r>
      <w:r>
        <w:rPr>
          <w:rFonts w:ascii="Verdana" w:hAnsi="Verdana" w:cs="Arial"/>
        </w:rPr>
        <w:t xml:space="preserve">esta Agencia exhortó </w:t>
      </w:r>
      <w:r w:rsidRPr="00D56071">
        <w:rPr>
          <w:rFonts w:ascii="Verdana" w:hAnsi="Verdana" w:cs="Arial"/>
        </w:rPr>
        <w:t>a todas las entidades con regímenes exceptuados, es decir, aquellas que no se encuentran obligadas a la aplicación del Estatuto General de Contratación de la Administración Pública</w:t>
      </w:r>
      <w:r w:rsidR="004A0AD9">
        <w:rPr>
          <w:rFonts w:ascii="Verdana" w:hAnsi="Verdana" w:cs="Arial"/>
        </w:rPr>
        <w:t xml:space="preserve">, que tengas a su </w:t>
      </w:r>
      <w:r w:rsidR="004A0AD9" w:rsidRPr="004A0AD9">
        <w:rPr>
          <w:rFonts w:ascii="Verdana" w:hAnsi="Verdana" w:cs="Arial"/>
        </w:rPr>
        <w:t>cargo el manejo de recursos públicos, a publicar toda su actividad contractual en el SECOP II, en aras de cumplir con los principios de la contratación estatal, principalmente el de transparencia</w:t>
      </w:r>
      <w:r w:rsidR="004A0AD9">
        <w:rPr>
          <w:rFonts w:ascii="Verdana" w:hAnsi="Verdana" w:cs="Arial"/>
        </w:rPr>
        <w:t xml:space="preserve">. </w:t>
      </w:r>
    </w:p>
    <w:p w14:paraId="450B1F84" w14:textId="11BACD51" w:rsidR="00CD2E70" w:rsidRPr="003E2CCE" w:rsidRDefault="00CD2E70" w:rsidP="00CD2E70">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sidRPr="003E2CCE">
        <w:rPr>
          <w:rFonts w:ascii="Verdana" w:eastAsia="Century Gothic" w:hAnsi="Verdana" w:cs="Century Gothic"/>
          <w:b/>
          <w:bCs/>
          <w:sz w:val="22"/>
          <w:lang w:val="es-ES"/>
        </w:rPr>
        <w:t>Referencia</w:t>
      </w:r>
      <w:r w:rsidR="00CE37A3" w:rsidRPr="003E2CCE">
        <w:rPr>
          <w:rFonts w:ascii="Verdana" w:eastAsia="Century Gothic" w:hAnsi="Verdana" w:cs="Century Gothic"/>
          <w:b/>
          <w:bCs/>
          <w:sz w:val="22"/>
          <w:lang w:val="es-ES"/>
        </w:rPr>
        <w:t>s</w:t>
      </w:r>
      <w:r w:rsidRPr="003E2CCE">
        <w:rPr>
          <w:rFonts w:ascii="Verdana" w:eastAsia="Century Gothic" w:hAnsi="Verdana" w:cs="Century Gothic"/>
          <w:b/>
          <w:bCs/>
          <w:sz w:val="22"/>
          <w:lang w:val="es-ES"/>
        </w:rPr>
        <w:t xml:space="preserve"> normativa</w:t>
      </w:r>
      <w:r w:rsidR="00CE37A3" w:rsidRPr="003E2CCE">
        <w:rPr>
          <w:rFonts w:ascii="Verdana" w:eastAsia="Century Gothic" w:hAnsi="Verdana" w:cs="Century Gothic"/>
          <w:b/>
          <w:bCs/>
          <w:sz w:val="22"/>
          <w:lang w:val="es-ES"/>
        </w:rPr>
        <w:t>s</w:t>
      </w:r>
      <w:r w:rsidRPr="003E2CCE">
        <w:rPr>
          <w:rFonts w:ascii="Verdana" w:eastAsia="Century Gothic" w:hAnsi="Verdana" w:cs="Century Gothic"/>
          <w:b/>
          <w:bCs/>
          <w:sz w:val="22"/>
          <w:lang w:val="es-ES"/>
        </w:rPr>
        <w:t>:</w:t>
      </w:r>
    </w:p>
    <w:p w14:paraId="61D4F996" w14:textId="1A993A87" w:rsidR="00CD2E70" w:rsidRPr="003E2CCE" w:rsidRDefault="00CD2E70" w:rsidP="00E84D1C">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2407CE" w:rsidRPr="003E2CCE" w14:paraId="28F1D869" w14:textId="77777777" w:rsidTr="006E429F">
        <w:trPr>
          <w:trHeight w:val="870"/>
          <w:jc w:val="center"/>
        </w:trPr>
        <w:tc>
          <w:tcPr>
            <w:tcW w:w="8647" w:type="dxa"/>
          </w:tcPr>
          <w:p w14:paraId="2A6F6889" w14:textId="77777777" w:rsidR="00CB4923" w:rsidRPr="00CB4923" w:rsidRDefault="00CB4923" w:rsidP="00CB4923">
            <w:pPr>
              <w:pStyle w:val="Prrafodelista"/>
              <w:widowControl w:val="0"/>
              <w:numPr>
                <w:ilvl w:val="0"/>
                <w:numId w:val="7"/>
              </w:numPr>
              <w:autoSpaceDE w:val="0"/>
              <w:autoSpaceDN w:val="0"/>
              <w:spacing w:line="276" w:lineRule="auto"/>
              <w:jc w:val="both"/>
              <w:rPr>
                <w:rFonts w:ascii="Verdana" w:hAnsi="Verdana" w:cs="Arial"/>
                <w:sz w:val="22"/>
              </w:rPr>
            </w:pPr>
            <w:r w:rsidRPr="00CB4923">
              <w:rPr>
                <w:rFonts w:ascii="Verdana" w:hAnsi="Verdana" w:cs="Arial"/>
                <w:sz w:val="22"/>
              </w:rPr>
              <w:t>Ley 1150 de 2007. Literal c), artículo 3</w:t>
            </w:r>
          </w:p>
          <w:p w14:paraId="0F0A2C89" w14:textId="77777777" w:rsidR="00CB4923" w:rsidRPr="00CB4923" w:rsidRDefault="00CB4923" w:rsidP="00CB4923">
            <w:pPr>
              <w:pStyle w:val="Prrafodelista"/>
              <w:widowControl w:val="0"/>
              <w:numPr>
                <w:ilvl w:val="0"/>
                <w:numId w:val="7"/>
              </w:numPr>
              <w:autoSpaceDE w:val="0"/>
              <w:autoSpaceDN w:val="0"/>
              <w:spacing w:line="276" w:lineRule="auto"/>
              <w:jc w:val="both"/>
              <w:rPr>
                <w:rFonts w:ascii="Verdana" w:hAnsi="Verdana" w:cs="Arial"/>
                <w:sz w:val="22"/>
              </w:rPr>
            </w:pPr>
            <w:r w:rsidRPr="00CB4923">
              <w:rPr>
                <w:rFonts w:ascii="Verdana" w:hAnsi="Verdana" w:cs="Arial"/>
                <w:sz w:val="22"/>
              </w:rPr>
              <w:t>Ley 1712 de 2014. Literal e), artículo 9</w:t>
            </w:r>
          </w:p>
          <w:p w14:paraId="2E16238E" w14:textId="77777777" w:rsidR="00CB4923" w:rsidRPr="00CB4923" w:rsidRDefault="00CB4923" w:rsidP="00CB4923">
            <w:pPr>
              <w:pStyle w:val="Prrafodelista"/>
              <w:widowControl w:val="0"/>
              <w:numPr>
                <w:ilvl w:val="0"/>
                <w:numId w:val="7"/>
              </w:numPr>
              <w:autoSpaceDE w:val="0"/>
              <w:autoSpaceDN w:val="0"/>
              <w:spacing w:line="276" w:lineRule="auto"/>
              <w:jc w:val="both"/>
              <w:rPr>
                <w:rFonts w:ascii="Verdana" w:hAnsi="Verdana" w:cs="Arial"/>
                <w:sz w:val="22"/>
              </w:rPr>
            </w:pPr>
            <w:r w:rsidRPr="00CB4923">
              <w:rPr>
                <w:rFonts w:ascii="Verdana" w:hAnsi="Verdana" w:cs="Arial"/>
                <w:sz w:val="22"/>
              </w:rPr>
              <w:t>Ley 2195 de 2022. Artículo 53</w:t>
            </w:r>
          </w:p>
          <w:p w14:paraId="225EDA73" w14:textId="77777777" w:rsidR="00CB4923" w:rsidRPr="00CB4923" w:rsidRDefault="00CB4923" w:rsidP="00CB4923">
            <w:pPr>
              <w:pStyle w:val="Prrafodelista"/>
              <w:widowControl w:val="0"/>
              <w:numPr>
                <w:ilvl w:val="0"/>
                <w:numId w:val="7"/>
              </w:numPr>
              <w:autoSpaceDE w:val="0"/>
              <w:autoSpaceDN w:val="0"/>
              <w:spacing w:line="276" w:lineRule="auto"/>
              <w:jc w:val="both"/>
              <w:rPr>
                <w:rFonts w:ascii="Verdana" w:hAnsi="Verdana" w:cs="Arial"/>
                <w:sz w:val="22"/>
              </w:rPr>
            </w:pPr>
            <w:r w:rsidRPr="00CB4923">
              <w:rPr>
                <w:rFonts w:ascii="Verdana" w:hAnsi="Verdana" w:cs="Arial"/>
                <w:sz w:val="22"/>
              </w:rPr>
              <w:t>Decreto 1081 de 2015. Artículo 2.1.1.2.1.7</w:t>
            </w:r>
          </w:p>
          <w:p w14:paraId="3E9D05BC" w14:textId="78C5EB23" w:rsidR="004A0B15" w:rsidRPr="00CB4923" w:rsidRDefault="00CB4923" w:rsidP="00CB4923">
            <w:pPr>
              <w:pStyle w:val="Prrafodelista"/>
              <w:widowControl w:val="0"/>
              <w:numPr>
                <w:ilvl w:val="0"/>
                <w:numId w:val="7"/>
              </w:numPr>
              <w:autoSpaceDE w:val="0"/>
              <w:autoSpaceDN w:val="0"/>
              <w:spacing w:line="276" w:lineRule="auto"/>
              <w:jc w:val="both"/>
              <w:rPr>
                <w:rFonts w:ascii="Verdana" w:hAnsi="Verdana" w:cs="Arial"/>
                <w:sz w:val="22"/>
              </w:rPr>
            </w:pPr>
            <w:r w:rsidRPr="00CB4923">
              <w:rPr>
                <w:rFonts w:ascii="Verdana" w:hAnsi="Verdana" w:cs="Arial"/>
                <w:sz w:val="22"/>
              </w:rPr>
              <w:t>Circular Externa No. 002 del 23 de agosto de 2024</w:t>
            </w:r>
          </w:p>
        </w:tc>
      </w:tr>
    </w:tbl>
    <w:p w14:paraId="30F3A1CE" w14:textId="77777777" w:rsidR="00CD2E70" w:rsidRPr="003E2CCE" w:rsidRDefault="00CD2E70" w:rsidP="00E84D1C">
      <w:pPr>
        <w:widowControl w:val="0"/>
        <w:autoSpaceDE w:val="0"/>
        <w:autoSpaceDN w:val="0"/>
        <w:spacing w:after="0" w:line="276" w:lineRule="auto"/>
        <w:jc w:val="both"/>
        <w:rPr>
          <w:rFonts w:ascii="Verdana" w:hAnsi="Verdana" w:cs="Arial"/>
        </w:rPr>
      </w:pPr>
    </w:p>
    <w:p w14:paraId="763AF15E" w14:textId="5C1DC823" w:rsidR="00057963" w:rsidRPr="003E2CCE" w:rsidRDefault="00E53F2E" w:rsidP="00057963">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sidRPr="003E2CCE">
        <w:rPr>
          <w:rFonts w:ascii="Verdana" w:eastAsia="Century Gothic" w:hAnsi="Verdana" w:cs="Century Gothic"/>
          <w:b/>
          <w:bCs/>
          <w:sz w:val="22"/>
          <w:lang w:val="es-ES"/>
        </w:rPr>
        <w:t>Doctrina de la Agencia Nacional de Contratación Pública</w:t>
      </w:r>
      <w:r w:rsidR="00057963" w:rsidRPr="003E2CCE">
        <w:rPr>
          <w:rFonts w:ascii="Verdana" w:eastAsia="Century Gothic" w:hAnsi="Verdana" w:cs="Century Gothic"/>
          <w:b/>
          <w:bCs/>
          <w:sz w:val="22"/>
          <w:lang w:val="es-ES"/>
        </w:rPr>
        <w:t>:</w:t>
      </w:r>
    </w:p>
    <w:p w14:paraId="2E26A5BD" w14:textId="31F0C1BB" w:rsidR="00E84D1C" w:rsidRPr="003E2CCE" w:rsidRDefault="00E84D1C" w:rsidP="00E84D1C">
      <w:pPr>
        <w:widowControl w:val="0"/>
        <w:autoSpaceDE w:val="0"/>
        <w:autoSpaceDN w:val="0"/>
        <w:spacing w:after="0" w:line="276" w:lineRule="auto"/>
        <w:jc w:val="both"/>
        <w:rPr>
          <w:rFonts w:ascii="Verdana" w:hAnsi="Verdana" w:cs="Arial"/>
        </w:rPr>
      </w:pPr>
    </w:p>
    <w:p w14:paraId="3FA1F51C" w14:textId="7D2333D2" w:rsidR="00BD658C" w:rsidRDefault="007C6DAA" w:rsidP="00785491">
      <w:pPr>
        <w:widowControl w:val="0"/>
        <w:autoSpaceDE w:val="0"/>
        <w:autoSpaceDN w:val="0"/>
        <w:spacing w:after="0" w:line="276" w:lineRule="auto"/>
        <w:jc w:val="both"/>
        <w:rPr>
          <w:rFonts w:ascii="Verdana" w:hAnsi="Verdana" w:cs="Arial"/>
          <w:color w:val="000000" w:themeColor="text1"/>
          <w:shd w:val="clear" w:color="auto" w:fill="FFFFFF"/>
        </w:rPr>
      </w:pPr>
      <w:r>
        <w:rPr>
          <w:rFonts w:ascii="Verdana" w:eastAsia="Aptos" w:hAnsi="Verdana" w:cs="Arial"/>
          <w:shd w:val="clear" w:color="auto" w:fill="FFFFFF"/>
          <w:lang w:val="es-ES"/>
        </w:rPr>
        <w:t xml:space="preserve">Sobre el Sistema Electrónico para la Contratación Pública – SECOP, esta Subdirección se ha referido en los Conceptos </w:t>
      </w:r>
      <w:r>
        <w:rPr>
          <w:rFonts w:ascii="Verdana" w:eastAsia="Calibri" w:hAnsi="Verdana" w:cs="Arial"/>
          <w:lang w:val="es-ES_tradnl" w:eastAsia="es-MX"/>
        </w:rPr>
        <w:t xml:space="preserve">CU-367 del 23 de julio de 2020, reiterado en los conceptos: C−433 de 24 de julio de 2020, C−468 del 24 de julio de 2020, C−474 de 24 de julio de 2020, C−488 del 28 de julio de 2020, C−544 del 21 de agosto de 2020, C−575 del 27 de agosto de 2020, C−643 del 26 de octubre de 2020, C−661 del 17 de noviembre de 2020, C-094 del 13 de abril de 2021, C−068 del 22 de abril de 2021, C-185 del 29 de abril de 2021 y C-472 del </w:t>
      </w:r>
      <w:r>
        <w:rPr>
          <w:rFonts w:ascii="Verdana" w:eastAsia="Calibri" w:hAnsi="Verdana" w:cs="Arial"/>
          <w:lang w:val="es-ES_tradnl" w:eastAsia="es-MX"/>
        </w:rPr>
        <w:lastRenderedPageBreak/>
        <w:t>6 de septiembre de 2021. De igual manera, recientemente, se pronunció sobre la interpretación del artículo 53 de la Ley 2195 de 2022, en los conceptos C-049 del 7 de marzo de 2022, C-120 del 22 de marzo de 2022, C-124 del 22 de marzo de 2022, C-132 del 28 de marzo de 2022, C-337 del 25 de mayo de 2022, C-348 del 13 de junio de 2022, C-480 del 18 de julio de 2022, C- 544 del 29 de agosto de 2022, C-555 del 6 de septiembre de 2022, C- 821 de 29 de noviembre de 2022 y C-071 del 28 de marzo de 2023</w:t>
      </w:r>
      <w:r>
        <w:rPr>
          <w:rFonts w:ascii="Verdana" w:eastAsia="Aptos" w:hAnsi="Verdana" w:cs="Arial"/>
          <w:shd w:val="clear" w:color="auto" w:fill="FFFFFF"/>
          <w:lang w:val="es-ES"/>
        </w:rPr>
        <w:t xml:space="preserve">, entre otros. </w:t>
      </w:r>
      <w:r w:rsidR="00A82DA0" w:rsidRPr="003E2CCE">
        <w:rPr>
          <w:rStyle w:val="normaltextrun"/>
          <w:rFonts w:ascii="Verdana" w:hAnsi="Verdana" w:cs="Arial"/>
          <w:shd w:val="clear" w:color="auto" w:fill="FFFFFF"/>
          <w:lang w:val="es-ES"/>
        </w:rPr>
        <w:t>Es</w:t>
      </w:r>
      <w:r w:rsidR="00A82DA0" w:rsidRPr="003E2CCE">
        <w:rPr>
          <w:rFonts w:ascii="Verdana" w:hAnsi="Verdana"/>
        </w:rPr>
        <w:t>t</w:t>
      </w:r>
      <w:r>
        <w:rPr>
          <w:rFonts w:ascii="Verdana" w:hAnsi="Verdana"/>
        </w:rPr>
        <w:t>os</w:t>
      </w:r>
      <w:r w:rsidR="00A82DA0" w:rsidRPr="003E2CCE">
        <w:rPr>
          <w:rFonts w:ascii="Verdana" w:hAnsi="Verdana"/>
        </w:rPr>
        <w:t xml:space="preserve"> y otros conceptos se encuentran disponibles para consulta en el Sistema de relatoría de la Agencia, al cual se puede acceder a través del siguiente enlace</w:t>
      </w:r>
      <w:r w:rsidR="00D8321A" w:rsidRPr="003E2CCE">
        <w:rPr>
          <w:rFonts w:ascii="Verdana" w:hAnsi="Verdana"/>
        </w:rPr>
        <w:t>:</w:t>
      </w:r>
      <w:r w:rsidR="00DC525E" w:rsidRPr="003E2CCE">
        <w:rPr>
          <w:rStyle w:val="normaltextrun"/>
          <w:rFonts w:ascii="Verdana" w:hAnsi="Verdana" w:cs="Arial"/>
          <w:shd w:val="clear" w:color="auto" w:fill="FFFFFF"/>
          <w:lang w:val="es-ES"/>
        </w:rPr>
        <w:t xml:space="preserve"> </w:t>
      </w:r>
      <w:hyperlink r:id="rId12" w:history="1">
        <w:r w:rsidR="00D8321A" w:rsidRPr="003E2CCE">
          <w:rPr>
            <w:rStyle w:val="Hipervnculo"/>
            <w:rFonts w:ascii="Verdana" w:hAnsi="Verdana" w:cs="Arial"/>
            <w:shd w:val="clear" w:color="auto" w:fill="FFFFFF"/>
            <w:lang w:val="es-ES"/>
          </w:rPr>
          <w:t>https://relatoria.colombiacompra.gov.co/busqueda/conceptos</w:t>
        </w:r>
      </w:hyperlink>
      <w:r w:rsidR="008D1079" w:rsidRPr="003E2CCE">
        <w:rPr>
          <w:rStyle w:val="normaltextrun"/>
          <w:rFonts w:ascii="Verdana" w:hAnsi="Verdana" w:cs="Arial"/>
          <w:shd w:val="clear" w:color="auto" w:fill="FFFFFF"/>
          <w:lang w:val="es-ES"/>
        </w:rPr>
        <w:t>.</w:t>
      </w:r>
      <w:r w:rsidR="008D1079" w:rsidRPr="003E2CCE">
        <w:rPr>
          <w:rStyle w:val="normaltextrun"/>
          <w:rFonts w:ascii="Verdana" w:hAnsi="Verdana" w:cs="Arial"/>
          <w:color w:val="FF0000"/>
          <w:shd w:val="clear" w:color="auto" w:fill="FFFFFF"/>
          <w:lang w:val="es-ES"/>
        </w:rPr>
        <w:t xml:space="preserve"> </w:t>
      </w:r>
      <w:r w:rsidR="00BD658C" w:rsidRPr="003E2CCE">
        <w:rPr>
          <w:rFonts w:ascii="Verdana" w:hAnsi="Verdana" w:cs="Arial"/>
          <w:color w:val="000000" w:themeColor="text1"/>
          <w:shd w:val="clear" w:color="auto" w:fill="FFFFFF"/>
        </w:rPr>
        <w:t>  </w:t>
      </w:r>
    </w:p>
    <w:p w14:paraId="13277EB1" w14:textId="77777777" w:rsidR="00E37E18" w:rsidRPr="003E2CCE" w:rsidRDefault="00E37E18" w:rsidP="00785491">
      <w:pPr>
        <w:widowControl w:val="0"/>
        <w:autoSpaceDE w:val="0"/>
        <w:autoSpaceDN w:val="0"/>
        <w:spacing w:after="0" w:line="276" w:lineRule="auto"/>
        <w:jc w:val="both"/>
        <w:rPr>
          <w:rFonts w:ascii="Verdana" w:hAnsi="Verdana" w:cs="Arial"/>
          <w:color w:val="000000" w:themeColor="text1"/>
          <w:shd w:val="clear" w:color="auto" w:fill="FFFFFF"/>
        </w:rPr>
      </w:pPr>
    </w:p>
    <w:p w14:paraId="0F4BE0E8" w14:textId="77777777" w:rsidR="00E37E18" w:rsidRDefault="00E37E18" w:rsidP="00E37E18">
      <w:pPr>
        <w:widowControl w:val="0"/>
        <w:autoSpaceDE w:val="0"/>
        <w:autoSpaceDN w:val="0"/>
        <w:spacing w:after="0" w:line="276" w:lineRule="auto"/>
        <w:jc w:val="both"/>
        <w:rPr>
          <w:rFonts w:ascii="Verdana" w:hAnsi="Verdana" w:cs="Arial"/>
          <w:color w:val="000000" w:themeColor="text1"/>
          <w:shd w:val="clear" w:color="auto" w:fill="FFFFFF"/>
        </w:rPr>
      </w:pPr>
      <w:r w:rsidRPr="00E37E18">
        <w:rPr>
          <w:rFonts w:ascii="Verdana" w:hAnsi="Verdana" w:cs="Arial"/>
          <w:color w:val="000000" w:themeColor="text1"/>
          <w:shd w:val="clear" w:color="auto" w:fill="FFFFFF"/>
        </w:rPr>
        <w:t>Nos complace informarte que ya están disponibles las nuevas versiones de los Documentos Tipo para Infraestructura de Transporte, recuerda que es de obligatoria observancia por TODAS las entidades sometidas al EGCAP y entidades de régimen especial, con las excepciones de ley:</w:t>
      </w:r>
    </w:p>
    <w:p w14:paraId="05989707" w14:textId="77777777" w:rsidR="00E37E18" w:rsidRPr="00E37E18" w:rsidRDefault="00E37E18" w:rsidP="00E37E18">
      <w:pPr>
        <w:widowControl w:val="0"/>
        <w:autoSpaceDE w:val="0"/>
        <w:autoSpaceDN w:val="0"/>
        <w:spacing w:after="0" w:line="276" w:lineRule="auto"/>
        <w:jc w:val="both"/>
        <w:rPr>
          <w:rFonts w:ascii="Verdana" w:hAnsi="Verdana" w:cs="Arial"/>
          <w:color w:val="000000" w:themeColor="text1"/>
          <w:shd w:val="clear" w:color="auto" w:fill="FFFFFF"/>
        </w:rPr>
      </w:pPr>
    </w:p>
    <w:p w14:paraId="6CFFEC96" w14:textId="77777777" w:rsidR="00E37E18" w:rsidRPr="00E37E18" w:rsidRDefault="00E37E18" w:rsidP="00E37E18">
      <w:pPr>
        <w:widowControl w:val="0"/>
        <w:numPr>
          <w:ilvl w:val="0"/>
          <w:numId w:val="9"/>
        </w:numPr>
        <w:autoSpaceDE w:val="0"/>
        <w:autoSpaceDN w:val="0"/>
        <w:spacing w:after="0" w:line="276" w:lineRule="auto"/>
        <w:jc w:val="both"/>
        <w:rPr>
          <w:rFonts w:ascii="Verdana" w:hAnsi="Verdana" w:cs="Arial"/>
          <w:color w:val="000000" w:themeColor="text1"/>
          <w:shd w:val="clear" w:color="auto" w:fill="FFFFFF"/>
        </w:rPr>
      </w:pPr>
      <w:r w:rsidRPr="00E37E18">
        <w:rPr>
          <w:rFonts w:ascii="Verdana" w:hAnsi="Verdana" w:cs="Arial"/>
          <w:b/>
          <w:bCs/>
          <w:color w:val="000000" w:themeColor="text1"/>
          <w:shd w:val="clear" w:color="auto" w:fill="FFFFFF"/>
        </w:rPr>
        <w:t>Documentos tipo para los procesos de selección de interventoría de obra pública de infraestructura de transporte – versión 3: </w:t>
      </w:r>
      <w:hyperlink r:id="rId13" w:tgtFrame="_blank" w:tooltip="Dirección URL original: https://www.colombiacompra.gov.co/content/03-documentos-tipo-para-los-procesos-de-seleccion-de-interventoria-de-obra-publica-de. Haga clic o pulse si confía en este vínculo." w:history="1">
        <w:r w:rsidRPr="00E37E18">
          <w:rPr>
            <w:rStyle w:val="Hipervnculo"/>
            <w:rFonts w:ascii="Verdana" w:hAnsi="Verdana" w:cs="Arial"/>
            <w:shd w:val="clear" w:color="auto" w:fill="FFFFFF"/>
          </w:rPr>
          <w:t>03. Documentos tipo para los procesos de selección de interventoría de obra pública de infraestructura de transporte – versión 3 | Colombia Compra Eficiente | Agencia Nacional de Contratación Pública</w:t>
        </w:r>
      </w:hyperlink>
    </w:p>
    <w:p w14:paraId="31241B32" w14:textId="77777777" w:rsidR="00E37E18" w:rsidRDefault="00E37E18" w:rsidP="00E37E18">
      <w:pPr>
        <w:widowControl w:val="0"/>
        <w:numPr>
          <w:ilvl w:val="0"/>
          <w:numId w:val="9"/>
        </w:numPr>
        <w:autoSpaceDE w:val="0"/>
        <w:autoSpaceDN w:val="0"/>
        <w:spacing w:after="0" w:line="276" w:lineRule="auto"/>
        <w:jc w:val="both"/>
        <w:rPr>
          <w:rFonts w:ascii="Verdana" w:hAnsi="Verdana" w:cs="Arial"/>
          <w:color w:val="000000" w:themeColor="text1"/>
          <w:shd w:val="clear" w:color="auto" w:fill="FFFFFF"/>
        </w:rPr>
      </w:pPr>
      <w:r w:rsidRPr="00E37E18">
        <w:rPr>
          <w:rFonts w:ascii="Verdana" w:hAnsi="Verdana" w:cs="Arial"/>
          <w:b/>
          <w:bCs/>
          <w:color w:val="000000" w:themeColor="text1"/>
          <w:shd w:val="clear" w:color="auto" w:fill="FFFFFF"/>
        </w:rPr>
        <w:t>Documentos tipo para los procesos de selección de consultoría de obra pública de infraestructura de transporte – versión 2:</w:t>
      </w:r>
      <w:r w:rsidRPr="00E37E18">
        <w:rPr>
          <w:rFonts w:ascii="Verdana" w:hAnsi="Verdana" w:cs="Arial"/>
          <w:color w:val="000000" w:themeColor="text1"/>
          <w:shd w:val="clear" w:color="auto" w:fill="FFFFFF"/>
        </w:rPr>
        <w:t> </w:t>
      </w:r>
      <w:hyperlink r:id="rId14" w:tgtFrame="_blank" w:tooltip="Dirección URL original: https://www.colombiacompra.gov.co/content/02-documentos-tipo-para-los-procesos-de-seleccion-de-consultoria-de-obra-publica-de. Haga clic o pulse si confía en este vínculo." w:history="1">
        <w:r w:rsidRPr="00E37E18">
          <w:rPr>
            <w:rStyle w:val="Hipervnculo"/>
            <w:rFonts w:ascii="Verdana" w:hAnsi="Verdana" w:cs="Arial"/>
            <w:shd w:val="clear" w:color="auto" w:fill="FFFFFF"/>
          </w:rPr>
          <w:t>02. Documentos tipo para los procesos de selección de consultoría de obra pública de infraestructura de transporte – versión 2. | Colombia Compra Eficiente | Agencia Nacional de Contratación Pública</w:t>
        </w:r>
      </w:hyperlink>
    </w:p>
    <w:p w14:paraId="7F27841E" w14:textId="77777777" w:rsidR="00E37E18" w:rsidRPr="00E37E18" w:rsidRDefault="00E37E18" w:rsidP="00E37E18">
      <w:pPr>
        <w:widowControl w:val="0"/>
        <w:autoSpaceDE w:val="0"/>
        <w:autoSpaceDN w:val="0"/>
        <w:spacing w:after="0" w:line="276" w:lineRule="auto"/>
        <w:ind w:left="720"/>
        <w:jc w:val="both"/>
        <w:rPr>
          <w:rFonts w:ascii="Verdana" w:hAnsi="Verdana" w:cs="Arial"/>
          <w:color w:val="000000" w:themeColor="text1"/>
          <w:shd w:val="clear" w:color="auto" w:fill="FFFFFF"/>
        </w:rPr>
      </w:pPr>
    </w:p>
    <w:p w14:paraId="07589F35" w14:textId="41DE8BFA" w:rsidR="007853B2" w:rsidRPr="003E2CCE" w:rsidRDefault="00E37E18" w:rsidP="007853B2">
      <w:pPr>
        <w:widowControl w:val="0"/>
        <w:autoSpaceDE w:val="0"/>
        <w:autoSpaceDN w:val="0"/>
        <w:spacing w:after="0" w:line="276" w:lineRule="auto"/>
        <w:jc w:val="both"/>
        <w:rPr>
          <w:rFonts w:ascii="Verdana" w:hAnsi="Verdana" w:cs="Arial"/>
          <w:color w:val="000000" w:themeColor="text1"/>
          <w:shd w:val="clear" w:color="auto" w:fill="FFFFFF"/>
        </w:rPr>
      </w:pPr>
      <w:r w:rsidRPr="00E37E18">
        <w:rPr>
          <w:rFonts w:ascii="Verdana" w:hAnsi="Verdana" w:cs="Arial"/>
          <w:color w:val="000000" w:themeColor="text1"/>
          <w:shd w:val="clear" w:color="auto" w:fill="FFFFFF"/>
        </w:rPr>
        <w:t>También, te contamos que ya publicamos </w:t>
      </w:r>
      <w:r w:rsidRPr="00E37E18">
        <w:rPr>
          <w:rFonts w:ascii="Verdana" w:hAnsi="Verdana" w:cs="Arial"/>
          <w:b/>
          <w:bCs/>
          <w:color w:val="000000" w:themeColor="text1"/>
          <w:shd w:val="clear" w:color="auto" w:fill="FFFFFF"/>
        </w:rPr>
        <w:t>la nueva Guía de Contratación Pública Sostenible y Socialmente Responsable</w:t>
      </w:r>
      <w:r w:rsidRPr="00E37E18">
        <w:rPr>
          <w:rFonts w:ascii="Verdana" w:hAnsi="Verdana" w:cs="Arial"/>
          <w:color w:val="000000" w:themeColor="text1"/>
          <w:shd w:val="clear" w:color="auto" w:fill="FFFFFF"/>
        </w:rPr>
        <w:t>. Esta guía es un instrumento clave para integrar buenas prácticas en la contratación estatal, promoviendo los Objetivos de Desarrollo Sostenible (ODS) a través de criterios y obligaciones ambientales y sociales en todas las etapas del proceso. Puede consultar la guía en el siguiente enlace: </w:t>
      </w:r>
      <w:hyperlink r:id="rId15" w:tgtFrame="_blank" w:tooltip="Dirección URL original: https://www.colombiacompra.gov.co/manuales-guias-y-pliegos-tipo/manuales-y-guias/guia-de-contratacion-publica-sostenible-y-socialmente. Haga clic o pulse si confía en este vínculo." w:history="1">
        <w:r w:rsidRPr="00E37E18">
          <w:rPr>
            <w:rStyle w:val="Hipervnculo"/>
            <w:rFonts w:ascii="Verdana" w:hAnsi="Verdana" w:cs="Arial"/>
            <w:shd w:val="clear" w:color="auto" w:fill="FFFFFF"/>
          </w:rPr>
          <w:t>Guía de Contratación Pública Sostenible y Socialmente Responsable | Colombia Compra Eficiente | Agencia Nacional de Contratación Pública</w:t>
        </w:r>
      </w:hyperlink>
    </w:p>
    <w:p w14:paraId="40034497" w14:textId="77777777" w:rsidR="007853B2" w:rsidRPr="003E2CCE" w:rsidRDefault="007853B2" w:rsidP="007853B2">
      <w:pPr>
        <w:widowControl w:val="0"/>
        <w:autoSpaceDE w:val="0"/>
        <w:autoSpaceDN w:val="0"/>
        <w:spacing w:after="0" w:line="276" w:lineRule="auto"/>
        <w:jc w:val="both"/>
        <w:rPr>
          <w:rFonts w:ascii="Verdana" w:hAnsi="Verdana" w:cs="Arial"/>
          <w:color w:val="FF0000"/>
          <w:shd w:val="clear" w:color="auto" w:fill="FFFFFF"/>
          <w:lang w:val="es-ES"/>
        </w:rPr>
      </w:pPr>
    </w:p>
    <w:p w14:paraId="61A80AFE" w14:textId="51B759DF" w:rsidR="00A91FB7" w:rsidRPr="003E2CCE" w:rsidRDefault="00A91FB7" w:rsidP="00A91FB7">
      <w:pPr>
        <w:widowControl w:val="0"/>
        <w:autoSpaceDE w:val="0"/>
        <w:autoSpaceDN w:val="0"/>
        <w:spacing w:after="0" w:line="276" w:lineRule="auto"/>
        <w:jc w:val="both"/>
        <w:rPr>
          <w:rFonts w:ascii="Verdana" w:hAnsi="Verdana" w:cs="Arial"/>
          <w:lang w:val="es-ES_tradnl"/>
        </w:rPr>
      </w:pPr>
      <w:r w:rsidRPr="003E2CCE">
        <w:rPr>
          <w:rFonts w:ascii="Verdana" w:hAnsi="Verdana" w:cs="Arial"/>
        </w:rPr>
        <w:lastRenderedPageBreak/>
        <w:t>Este concepto tiene el alcance previsto en el artículo 28 del Código de Procedimiento Administrativo y de lo Contencioso Administrativo</w:t>
      </w:r>
      <w:r w:rsidR="00172F3A" w:rsidRPr="003E2CCE">
        <w:rPr>
          <w:rFonts w:ascii="Verdana" w:hAnsi="Verdana" w:cs="Arial"/>
        </w:rPr>
        <w:t xml:space="preserve"> </w:t>
      </w:r>
      <w:r w:rsidR="00172F3A" w:rsidRPr="003E2CCE">
        <w:rPr>
          <w:rFonts w:ascii="Verdana" w:hAnsi="Verdana" w:cs="Arial"/>
          <w:lang w:val="es-ES_tradnl"/>
        </w:rPr>
        <w:t>y las expresiones aquí utilizadas con mayúscula inicial deben ser entendidas con el significado que les otorga el artículo 2.2.1.1.1.3.1. del Decreto 1082 de 2015.</w:t>
      </w:r>
    </w:p>
    <w:p w14:paraId="00BDA056" w14:textId="05BCB72C" w:rsidR="00A91FB7" w:rsidRPr="003E2CCE" w:rsidRDefault="00A91FB7" w:rsidP="00A91FB7">
      <w:pPr>
        <w:widowControl w:val="0"/>
        <w:autoSpaceDE w:val="0"/>
        <w:autoSpaceDN w:val="0"/>
        <w:spacing w:after="0" w:line="276" w:lineRule="auto"/>
        <w:jc w:val="both"/>
        <w:rPr>
          <w:rFonts w:ascii="Verdana" w:hAnsi="Verdana" w:cs="Arial"/>
        </w:rPr>
      </w:pPr>
    </w:p>
    <w:p w14:paraId="3CECADB7" w14:textId="00F7F1BF" w:rsidR="00CD2E70" w:rsidRPr="003E2CCE" w:rsidRDefault="00A91FB7" w:rsidP="00CD2E70">
      <w:pPr>
        <w:spacing w:after="0" w:line="240" w:lineRule="auto"/>
        <w:rPr>
          <w:rFonts w:ascii="Verdana" w:hAnsi="Verdana" w:cs="Arial"/>
          <w:lang w:eastAsia="es-CO"/>
        </w:rPr>
      </w:pPr>
      <w:r w:rsidRPr="003E2CCE">
        <w:rPr>
          <w:rFonts w:ascii="Verdana" w:eastAsia="Times New Roman" w:hAnsi="Verdana" w:cs="Arial"/>
          <w:lang w:eastAsia="es-CO"/>
        </w:rPr>
        <w:t>Atentamente,</w:t>
      </w:r>
      <w:r w:rsidR="00CD2E70" w:rsidRPr="003E2CCE">
        <w:rPr>
          <w:rFonts w:ascii="Verdana" w:hAnsi="Verdana" w:cs="Arial"/>
          <w:lang w:eastAsia="es-CO"/>
        </w:rPr>
        <w:t xml:space="preserve"> </w:t>
      </w:r>
    </w:p>
    <w:p w14:paraId="5ED111D5" w14:textId="3E09F286" w:rsidR="00CD2E70" w:rsidRPr="003E2CCE" w:rsidRDefault="003964D3" w:rsidP="00CD2E70">
      <w:pPr>
        <w:spacing w:line="276" w:lineRule="auto"/>
        <w:jc w:val="center"/>
        <w:rPr>
          <w:rFonts w:ascii="Verdana" w:hAnsi="Verdana" w:cs="Arial"/>
          <w:color w:val="000000"/>
          <w:lang w:val="es-ES_tradnl" w:eastAsia="es-CO"/>
        </w:rPr>
      </w:pPr>
      <w:r>
        <w:rPr>
          <w:noProof/>
        </w:rPr>
        <w:drawing>
          <wp:inline distT="0" distB="0" distL="0" distR="0" wp14:anchorId="1EA9DDB1" wp14:editId="75AA8F10">
            <wp:extent cx="3771900" cy="1400175"/>
            <wp:effectExtent l="0" t="0" r="381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6"/>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CD2E70" w:rsidRPr="003E2CCE" w14:paraId="2DBC770D" w14:textId="77777777" w:rsidTr="003751C7">
        <w:trPr>
          <w:trHeight w:val="315"/>
        </w:trPr>
        <w:tc>
          <w:tcPr>
            <w:tcW w:w="893" w:type="dxa"/>
            <w:vAlign w:val="center"/>
            <w:hideMark/>
          </w:tcPr>
          <w:p w14:paraId="15A5F5BE" w14:textId="77777777" w:rsidR="00CD2E70" w:rsidRPr="003E2CCE" w:rsidRDefault="00CD2E70" w:rsidP="0044122F">
            <w:pPr>
              <w:contextualSpacing/>
              <w:rPr>
                <w:rFonts w:ascii="Verdana" w:hAnsi="Verdana" w:cs="Arial"/>
                <w:sz w:val="16"/>
                <w:szCs w:val="16"/>
                <w:lang w:val="es-ES" w:eastAsia="es-ES"/>
              </w:rPr>
            </w:pPr>
            <w:r w:rsidRPr="003E2CCE">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7CEF9E9C" w14:textId="64EDEF3A" w:rsidR="00254A7A" w:rsidRPr="003E2CCE" w:rsidRDefault="00490FD5" w:rsidP="00254A7A">
            <w:pPr>
              <w:contextualSpacing/>
              <w:rPr>
                <w:rStyle w:val="normaltextrun"/>
                <w:rFonts w:ascii="Verdana" w:hAnsi="Verdana"/>
                <w:sz w:val="16"/>
                <w:szCs w:val="16"/>
              </w:rPr>
            </w:pPr>
            <w:r w:rsidRPr="003E2CCE">
              <w:rPr>
                <w:rStyle w:val="normaltextrun"/>
                <w:rFonts w:ascii="Verdana" w:hAnsi="Verdana"/>
                <w:sz w:val="16"/>
                <w:szCs w:val="16"/>
              </w:rPr>
              <w:t>Tatiana Baquero Iguarán</w:t>
            </w:r>
          </w:p>
          <w:p w14:paraId="6AB49B73" w14:textId="0FA4CDFF" w:rsidR="00CD2E70" w:rsidRPr="003E2CCE" w:rsidRDefault="00254A7A" w:rsidP="00254A7A">
            <w:pPr>
              <w:contextualSpacing/>
              <w:rPr>
                <w:rFonts w:ascii="Verdana" w:eastAsia="Arial" w:hAnsi="Verdana" w:cs="Arial"/>
                <w:sz w:val="16"/>
                <w:szCs w:val="16"/>
              </w:rPr>
            </w:pPr>
            <w:r w:rsidRPr="003E2CCE">
              <w:rPr>
                <w:rStyle w:val="normaltextrun"/>
                <w:rFonts w:ascii="Verdana" w:hAnsi="Verdana"/>
                <w:sz w:val="16"/>
                <w:szCs w:val="16"/>
              </w:rPr>
              <w:t>Contratista de la Subdirección de Gestión Contractual</w:t>
            </w:r>
          </w:p>
        </w:tc>
      </w:tr>
      <w:tr w:rsidR="00CD2E70" w:rsidRPr="003E2CCE" w14:paraId="54ECFA9D" w14:textId="77777777" w:rsidTr="003751C7">
        <w:trPr>
          <w:trHeight w:val="330"/>
        </w:trPr>
        <w:tc>
          <w:tcPr>
            <w:tcW w:w="893" w:type="dxa"/>
            <w:vAlign w:val="center"/>
            <w:hideMark/>
          </w:tcPr>
          <w:p w14:paraId="322FF342" w14:textId="77777777" w:rsidR="00CD2E70" w:rsidRPr="003E2CCE" w:rsidRDefault="00CD2E70" w:rsidP="0044122F">
            <w:pPr>
              <w:contextualSpacing/>
              <w:rPr>
                <w:rFonts w:ascii="Verdana" w:hAnsi="Verdana" w:cs="Arial"/>
                <w:sz w:val="16"/>
                <w:szCs w:val="16"/>
                <w:lang w:val="es-ES" w:eastAsia="es-ES"/>
              </w:rPr>
            </w:pPr>
            <w:r w:rsidRPr="003E2CCE">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1F942CE" w14:textId="77777777" w:rsidR="00254A7A" w:rsidRPr="003E2CCE" w:rsidRDefault="00254A7A" w:rsidP="00254A7A">
            <w:pPr>
              <w:pStyle w:val="paragraph"/>
              <w:spacing w:after="0"/>
              <w:contextualSpacing/>
              <w:textAlignment w:val="baseline"/>
              <w:rPr>
                <w:rStyle w:val="normaltextrun"/>
                <w:rFonts w:ascii="Verdana" w:hAnsi="Verdana" w:cs="Arial"/>
                <w:sz w:val="16"/>
                <w:szCs w:val="16"/>
                <w:lang w:val="es-ES"/>
              </w:rPr>
            </w:pPr>
            <w:r w:rsidRPr="003E2CCE">
              <w:rPr>
                <w:rStyle w:val="normaltextrun"/>
                <w:rFonts w:ascii="Verdana" w:hAnsi="Verdana" w:cs="Arial"/>
                <w:sz w:val="16"/>
                <w:szCs w:val="16"/>
                <w:lang w:val="es-ES"/>
              </w:rPr>
              <w:t>Alejandro Sarmiento Cantillo</w:t>
            </w:r>
          </w:p>
          <w:p w14:paraId="6B05B490" w14:textId="5284924E" w:rsidR="00CD2E70" w:rsidRPr="003E2CCE" w:rsidRDefault="00254A7A" w:rsidP="00254A7A">
            <w:pPr>
              <w:pStyle w:val="paragraph"/>
              <w:spacing w:before="0" w:beforeAutospacing="0" w:after="0" w:afterAutospacing="0"/>
              <w:contextualSpacing/>
              <w:textAlignment w:val="baseline"/>
              <w:rPr>
                <w:rFonts w:ascii="Verdana" w:hAnsi="Verdana" w:cs="Segoe UI"/>
                <w:sz w:val="16"/>
                <w:szCs w:val="16"/>
              </w:rPr>
            </w:pPr>
            <w:r w:rsidRPr="003E2CCE">
              <w:rPr>
                <w:rStyle w:val="normaltextrun"/>
                <w:rFonts w:ascii="Verdana" w:hAnsi="Verdana" w:cs="Arial"/>
                <w:sz w:val="16"/>
                <w:szCs w:val="16"/>
                <w:lang w:val="es-ES"/>
              </w:rPr>
              <w:t>Gestor T1 ‒ 15 de la Subdirección de Gestión Contractual</w:t>
            </w:r>
            <w:r w:rsidR="00CD2E70" w:rsidRPr="003E2CCE">
              <w:rPr>
                <w:rStyle w:val="eop"/>
                <w:rFonts w:ascii="Verdana" w:hAnsi="Verdana" w:cs="Arial"/>
                <w:sz w:val="16"/>
                <w:szCs w:val="16"/>
              </w:rPr>
              <w:t> </w:t>
            </w:r>
          </w:p>
        </w:tc>
      </w:tr>
      <w:tr w:rsidR="00CD2E70" w:rsidRPr="003E2CCE" w14:paraId="3D2C2D00" w14:textId="77777777" w:rsidTr="003751C7">
        <w:trPr>
          <w:trHeight w:val="300"/>
        </w:trPr>
        <w:tc>
          <w:tcPr>
            <w:tcW w:w="893" w:type="dxa"/>
            <w:vAlign w:val="center"/>
          </w:tcPr>
          <w:p w14:paraId="22572E15" w14:textId="77777777" w:rsidR="00CD2E70" w:rsidRPr="003E2CCE" w:rsidRDefault="00CD2E70" w:rsidP="0044122F">
            <w:pPr>
              <w:contextualSpacing/>
              <w:rPr>
                <w:rFonts w:ascii="Verdana" w:hAnsi="Verdana" w:cs="Arial"/>
                <w:sz w:val="16"/>
                <w:szCs w:val="16"/>
                <w:lang w:val="es-ES" w:eastAsia="es-ES"/>
              </w:rPr>
            </w:pPr>
            <w:r w:rsidRPr="003E2CCE">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058F9554" w14:textId="77777777" w:rsidR="00CD2E70" w:rsidRPr="003E2CCE" w:rsidRDefault="00CD2E70" w:rsidP="0044122F">
            <w:pPr>
              <w:contextualSpacing/>
              <w:rPr>
                <w:rFonts w:ascii="Verdana" w:eastAsia="Calibri" w:hAnsi="Verdana" w:cs="Arial"/>
                <w:sz w:val="16"/>
                <w:szCs w:val="16"/>
                <w:lang w:val="pt-BR" w:eastAsia="es-ES"/>
              </w:rPr>
            </w:pPr>
            <w:r w:rsidRPr="003E2CCE">
              <w:rPr>
                <w:rFonts w:ascii="Verdana" w:eastAsia="Calibri" w:hAnsi="Verdana" w:cs="Arial"/>
                <w:sz w:val="16"/>
                <w:szCs w:val="16"/>
                <w:lang w:val="pt-BR" w:eastAsia="es-ES"/>
              </w:rPr>
              <w:t xml:space="preserve">Carolina Quintero </w:t>
            </w:r>
            <w:proofErr w:type="spellStart"/>
            <w:r w:rsidRPr="003E2CCE">
              <w:rPr>
                <w:rFonts w:ascii="Verdana" w:eastAsia="Calibri" w:hAnsi="Verdana" w:cs="Arial"/>
                <w:sz w:val="16"/>
                <w:szCs w:val="16"/>
                <w:lang w:val="pt-BR" w:eastAsia="es-ES"/>
              </w:rPr>
              <w:t>Gacharná</w:t>
            </w:r>
            <w:proofErr w:type="spellEnd"/>
          </w:p>
          <w:p w14:paraId="706065BE" w14:textId="77777777" w:rsidR="00CD2E70" w:rsidRPr="003E2CCE" w:rsidRDefault="00CD2E70" w:rsidP="0044122F">
            <w:pPr>
              <w:contextualSpacing/>
              <w:rPr>
                <w:rFonts w:ascii="Verdana" w:eastAsia="Calibri" w:hAnsi="Verdana" w:cs="Arial"/>
                <w:sz w:val="16"/>
                <w:szCs w:val="16"/>
                <w:lang w:val="pt-BR" w:eastAsia="es-ES"/>
              </w:rPr>
            </w:pPr>
            <w:r w:rsidRPr="003E2CCE">
              <w:rPr>
                <w:rFonts w:ascii="Verdana" w:eastAsia="Calibri" w:hAnsi="Verdana" w:cs="Arial"/>
                <w:sz w:val="16"/>
                <w:szCs w:val="16"/>
                <w:lang w:eastAsia="es-ES"/>
              </w:rPr>
              <w:t>Subdirectora</w:t>
            </w:r>
            <w:r w:rsidRPr="003E2CCE">
              <w:rPr>
                <w:rFonts w:ascii="Verdana" w:eastAsia="Calibri" w:hAnsi="Verdana" w:cs="Arial"/>
                <w:sz w:val="16"/>
                <w:szCs w:val="16"/>
                <w:lang w:val="pt-BR" w:eastAsia="es-ES"/>
              </w:rPr>
              <w:t xml:space="preserve"> de Gestión </w:t>
            </w:r>
            <w:proofErr w:type="spellStart"/>
            <w:r w:rsidRPr="003E2CCE">
              <w:rPr>
                <w:rFonts w:ascii="Verdana" w:eastAsia="Calibri" w:hAnsi="Verdana" w:cs="Arial"/>
                <w:sz w:val="16"/>
                <w:szCs w:val="16"/>
                <w:lang w:val="pt-BR" w:eastAsia="es-ES"/>
              </w:rPr>
              <w:t>Contractual</w:t>
            </w:r>
            <w:proofErr w:type="spellEnd"/>
            <w:r w:rsidRPr="003E2CCE">
              <w:rPr>
                <w:rFonts w:ascii="Verdana" w:eastAsia="Calibri" w:hAnsi="Verdana" w:cs="Arial"/>
                <w:sz w:val="16"/>
                <w:szCs w:val="16"/>
                <w:lang w:val="pt-BR" w:eastAsia="es-ES"/>
              </w:rPr>
              <w:t xml:space="preserve"> ANCP – CCE</w:t>
            </w:r>
          </w:p>
        </w:tc>
      </w:tr>
    </w:tbl>
    <w:p w14:paraId="0083C991" w14:textId="62C71FF5" w:rsidR="5D8505AD" w:rsidRPr="003E2CCE" w:rsidRDefault="5D8505AD" w:rsidP="00BE73FA">
      <w:pPr>
        <w:spacing w:after="0" w:line="240" w:lineRule="auto"/>
        <w:rPr>
          <w:rFonts w:ascii="Verdana" w:eastAsia="Times New Roman" w:hAnsi="Verdana" w:cs="Arial"/>
          <w:sz w:val="24"/>
          <w:szCs w:val="24"/>
          <w:lang w:eastAsia="es-ES"/>
        </w:rPr>
      </w:pPr>
    </w:p>
    <w:sectPr w:rsidR="5D8505AD" w:rsidRPr="003E2CCE" w:rsidSect="00C44B4C">
      <w:headerReference w:type="default" r:id="rId17"/>
      <w:footerReference w:type="default" r:id="rId18"/>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6C949" w14:textId="77777777" w:rsidR="009A2CDC" w:rsidRDefault="009A2CDC" w:rsidP="00B30448">
      <w:pPr>
        <w:spacing w:after="0" w:line="240" w:lineRule="auto"/>
      </w:pPr>
      <w:r>
        <w:separator/>
      </w:r>
    </w:p>
  </w:endnote>
  <w:endnote w:type="continuationSeparator" w:id="0">
    <w:p w14:paraId="46FDE8FE" w14:textId="77777777" w:rsidR="009A2CDC" w:rsidRDefault="009A2CDC" w:rsidP="00B30448">
      <w:pPr>
        <w:spacing w:after="0" w:line="240" w:lineRule="auto"/>
      </w:pPr>
      <w:r>
        <w:continuationSeparator/>
      </w:r>
    </w:p>
  </w:endnote>
  <w:endnote w:type="continuationNotice" w:id="1">
    <w:p w14:paraId="56DDBDF6" w14:textId="77777777" w:rsidR="009A2CDC" w:rsidRDefault="009A2C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Light">
    <w:altName w:val="Corbel"/>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Geomanist Bold">
    <w:altName w:val="Calibri"/>
    <w:panose1 w:val="00000000000000000000"/>
    <w:charset w:val="00"/>
    <w:family w:val="modern"/>
    <w:notTrueType/>
    <w:pitch w:val="variable"/>
    <w:sig w:usb0="A000002F" w:usb1="10000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9C0E4" w14:textId="77777777" w:rsidR="00A81E50" w:rsidRPr="00174B77" w:rsidRDefault="00A81E50" w:rsidP="00A81E50">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036F9C">
      <w:rPr>
        <w:rFonts w:ascii="Verdana" w:eastAsia="MS Gothic" w:hAnsi="Verdana" w:cs="Times New Roman"/>
        <w:b/>
        <w:bCs/>
        <w:sz w:val="16"/>
        <w:szCs w:val="16"/>
        <w:lang w:val="es-ES"/>
      </w:rPr>
      <w:t xml:space="preserve">pág. </w:t>
    </w:r>
    <w:r w:rsidRPr="00036F9C">
      <w:rPr>
        <w:rFonts w:ascii="Verdana" w:eastAsia="MS Mincho" w:hAnsi="Verdana"/>
        <w:b/>
        <w:bCs/>
        <w:sz w:val="16"/>
        <w:szCs w:val="16"/>
      </w:rPr>
      <w:fldChar w:fldCharType="begin"/>
    </w:r>
    <w:r w:rsidRPr="002E1330">
      <w:rPr>
        <w:rFonts w:ascii="Verdana" w:hAnsi="Verdana"/>
        <w:b/>
        <w:bCs/>
        <w:sz w:val="16"/>
        <w:szCs w:val="16"/>
      </w:rPr>
      <w:instrText>PAGE    \* MERGEFORMAT</w:instrText>
    </w:r>
    <w:r w:rsidRPr="00036F9C">
      <w:rPr>
        <w:rFonts w:ascii="Verdana" w:eastAsia="MS Mincho" w:hAnsi="Verdana"/>
        <w:b/>
        <w:bCs/>
        <w:sz w:val="16"/>
        <w:szCs w:val="16"/>
      </w:rPr>
      <w:fldChar w:fldCharType="separate"/>
    </w:r>
    <w:r w:rsidRPr="00036F9C">
      <w:rPr>
        <w:rFonts w:ascii="Verdana" w:eastAsia="MS Mincho" w:hAnsi="Verdana"/>
        <w:b/>
        <w:bCs/>
        <w:sz w:val="16"/>
        <w:szCs w:val="16"/>
      </w:rPr>
      <w:t>1</w:t>
    </w:r>
    <w:r w:rsidRPr="00036F9C">
      <w:rPr>
        <w:rFonts w:ascii="Verdana" w:eastAsia="MS Gothic" w:hAnsi="Verdana" w:cs="Times New Roman"/>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4FC9CAA9" w14:textId="77777777" w:rsidR="00A81E50" w:rsidRDefault="00A81E50" w:rsidP="00A81E50">
    <w:pPr>
      <w:spacing w:after="0"/>
      <w:jc w:val="both"/>
      <w:rPr>
        <w:rFonts w:ascii="Verdana" w:hAnsi="Verdana"/>
        <w:sz w:val="18"/>
        <w:szCs w:val="18"/>
      </w:rPr>
    </w:pPr>
    <w:r w:rsidRPr="00E41027">
      <w:rPr>
        <w:rFonts w:ascii="Verdana" w:hAnsi="Verdana"/>
        <w:sz w:val="18"/>
        <w:szCs w:val="18"/>
      </w:rPr>
      <w:t>Dirección: Carrera 7 # 26 – 20 - Bogotá, Colombia</w:t>
    </w:r>
  </w:p>
  <w:p w14:paraId="0B709B73" w14:textId="77777777" w:rsidR="00A81E50" w:rsidRPr="00E41027" w:rsidRDefault="00A81E50" w:rsidP="00A81E50">
    <w:pPr>
      <w:spacing w:after="0"/>
      <w:jc w:val="both"/>
      <w:rPr>
        <w:rFonts w:ascii="Verdana" w:hAnsi="Verdana"/>
        <w:sz w:val="18"/>
        <w:szCs w:val="18"/>
      </w:rPr>
    </w:pPr>
    <w:r w:rsidRPr="00E41027">
      <w:rPr>
        <w:rFonts w:ascii="Verdana" w:hAnsi="Verdana"/>
        <w:sz w:val="18"/>
        <w:szCs w:val="18"/>
      </w:rPr>
      <w:t>Mesa de servicio: (+57) 601 7456788</w:t>
    </w:r>
  </w:p>
  <w:p w14:paraId="224AB27F" w14:textId="77777777" w:rsidR="00DD7A2C" w:rsidRDefault="00A81E50" w:rsidP="00C00976">
    <w:pPr>
      <w:pBdr>
        <w:top w:val="nil"/>
        <w:left w:val="nil"/>
        <w:bottom w:val="nil"/>
        <w:right w:val="nil"/>
        <w:between w:val="nil"/>
      </w:pBdr>
      <w:tabs>
        <w:tab w:val="center" w:pos="4419"/>
        <w:tab w:val="right" w:pos="8838"/>
        <w:tab w:val="center" w:pos="5400"/>
      </w:tabs>
      <w:spacing w:after="0"/>
      <w:rPr>
        <w:rFonts w:ascii="Verdana" w:hAnsi="Verdana"/>
        <w:sz w:val="20"/>
        <w:szCs w:val="20"/>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p>
  <w:p w14:paraId="2B8DBB2A" w14:textId="26AE77D2" w:rsidR="00A81E50" w:rsidRDefault="00A81E50" w:rsidP="00DD7A2C">
    <w:pPr>
      <w:pBdr>
        <w:top w:val="nil"/>
        <w:left w:val="nil"/>
        <w:bottom w:val="nil"/>
        <w:right w:val="nil"/>
        <w:between w:val="nil"/>
      </w:pBdr>
      <w:tabs>
        <w:tab w:val="center" w:pos="4419"/>
        <w:tab w:val="right" w:pos="8838"/>
        <w:tab w:val="center" w:pos="5400"/>
      </w:tabs>
      <w:spacing w:after="0"/>
      <w:jc w:val="right"/>
    </w:pPr>
    <w:r>
      <w:rPr>
        <w:rFonts w:ascii="Verdana" w:hAnsi="Verdana"/>
        <w:sz w:val="20"/>
        <w:szCs w:val="20"/>
      </w:rPr>
      <w:t xml:space="preserve"> </w:t>
    </w:r>
    <w:r w:rsidRPr="00A211EE">
      <w:rPr>
        <w:rFonts w:ascii="Verdana" w:eastAsia="Geo" w:hAnsi="Verdana" w:cs="Geo"/>
        <w:bCs/>
        <w:color w:val="000000"/>
        <w:sz w:val="16"/>
        <w:szCs w:val="16"/>
        <w:lang w:eastAsia="es-CO"/>
      </w:rPr>
      <w:t>Código: CCE-REC-FM-13 Versión</w:t>
    </w:r>
    <w:r w:rsidRPr="00A211EE">
      <w:rPr>
        <w:rFonts w:ascii="Verdana" w:eastAsia="Arial Nova" w:hAnsi="Verdana" w:cs="Arial Nova"/>
        <w:bCs/>
        <w:color w:val="000000"/>
        <w:sz w:val="16"/>
        <w:szCs w:val="16"/>
        <w:lang w:eastAsia="es-CO"/>
      </w:rPr>
      <w:t>:</w:t>
    </w:r>
    <w:r w:rsidRPr="00A211EE">
      <w:rPr>
        <w:rFonts w:ascii="Verdana" w:eastAsia="Arial Nova" w:hAnsi="Verdana" w:cs="Arial Nova"/>
        <w:b/>
        <w:color w:val="000000"/>
        <w:sz w:val="16"/>
        <w:szCs w:val="16"/>
        <w:lang w:eastAsia="es-CO"/>
      </w:rPr>
      <w:t xml:space="preserve"> </w:t>
    </w:r>
    <w:r w:rsidRPr="00A211EE">
      <w:rPr>
        <w:rFonts w:ascii="Verdana" w:eastAsia="Geo" w:hAnsi="Verdana" w:cs="Geo"/>
        <w:sz w:val="16"/>
        <w:szCs w:val="16"/>
        <w:lang w:eastAsia="es-CO"/>
      </w:rPr>
      <w:t>01 Fecha:15-06-2023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CFB19" w14:textId="77777777" w:rsidR="009A2CDC" w:rsidRDefault="009A2CDC" w:rsidP="00B30448">
      <w:pPr>
        <w:spacing w:after="0" w:line="240" w:lineRule="auto"/>
      </w:pPr>
      <w:r>
        <w:separator/>
      </w:r>
    </w:p>
  </w:footnote>
  <w:footnote w:type="continuationSeparator" w:id="0">
    <w:p w14:paraId="5B094690" w14:textId="77777777" w:rsidR="009A2CDC" w:rsidRDefault="009A2CDC" w:rsidP="00B30448">
      <w:pPr>
        <w:spacing w:after="0" w:line="240" w:lineRule="auto"/>
      </w:pPr>
      <w:r>
        <w:continuationSeparator/>
      </w:r>
    </w:p>
  </w:footnote>
  <w:footnote w:type="continuationNotice" w:id="1">
    <w:p w14:paraId="205D1027" w14:textId="77777777" w:rsidR="009A2CDC" w:rsidRDefault="009A2CDC">
      <w:pPr>
        <w:spacing w:after="0" w:line="240" w:lineRule="auto"/>
      </w:pPr>
    </w:p>
  </w:footnote>
  <w:footnote w:id="2">
    <w:p w14:paraId="51ED43B8" w14:textId="3B258766" w:rsidR="00404B7A" w:rsidRPr="00D61139" w:rsidRDefault="003417FA" w:rsidP="00D61139">
      <w:pPr>
        <w:pStyle w:val="Textonotapie"/>
        <w:ind w:firstLine="709"/>
        <w:jc w:val="both"/>
        <w:rPr>
          <w:rFonts w:ascii="Verdana" w:hAnsi="Verdana"/>
          <w:sz w:val="16"/>
          <w:szCs w:val="16"/>
        </w:rPr>
      </w:pPr>
      <w:r w:rsidRPr="00404B7A">
        <w:rPr>
          <w:rStyle w:val="Refdenotaalpie"/>
          <w:rFonts w:ascii="Verdana" w:hAnsi="Verdana"/>
          <w:sz w:val="16"/>
          <w:szCs w:val="16"/>
        </w:rPr>
        <w:footnoteRef/>
      </w:r>
      <w:r w:rsidRPr="00404B7A">
        <w:rPr>
          <w:rFonts w:ascii="Verdana" w:hAnsi="Verdana"/>
          <w:sz w:val="16"/>
          <w:szCs w:val="16"/>
        </w:rPr>
        <w:t xml:space="preserve"> </w:t>
      </w:r>
      <w:r w:rsidR="00404B7A" w:rsidRPr="00D61139">
        <w:rPr>
          <w:rFonts w:ascii="Verdana" w:hAnsi="Verdana"/>
          <w:sz w:val="16"/>
          <w:szCs w:val="16"/>
        </w:rPr>
        <w:t xml:space="preserve">Ley 1437 de 2011: “Artículo 24. Informaciones y documentos reservados. Solo tendrán carácter reservado las informaciones y documentos expresamente sometidos a reserva por la Constitución Política o la ley, y en especial:   </w:t>
      </w:r>
    </w:p>
    <w:p w14:paraId="164BCA0E" w14:textId="77777777" w:rsidR="00404B7A" w:rsidRPr="00D61139" w:rsidRDefault="00404B7A" w:rsidP="00D61139">
      <w:pPr>
        <w:pStyle w:val="Textonotapie"/>
        <w:ind w:firstLine="709"/>
        <w:jc w:val="both"/>
        <w:rPr>
          <w:rFonts w:ascii="Verdana" w:hAnsi="Verdana"/>
          <w:sz w:val="16"/>
          <w:szCs w:val="16"/>
        </w:rPr>
      </w:pPr>
      <w:r w:rsidRPr="00D61139">
        <w:rPr>
          <w:rFonts w:ascii="Verdana" w:hAnsi="Verdana"/>
          <w:sz w:val="16"/>
          <w:szCs w:val="16"/>
        </w:rPr>
        <w:t xml:space="preserve">1. Los relacionados con la defensa o seguridad nacionales.   </w:t>
      </w:r>
    </w:p>
    <w:p w14:paraId="74933740" w14:textId="77777777" w:rsidR="00404B7A" w:rsidRPr="00D61139" w:rsidRDefault="00404B7A" w:rsidP="00D61139">
      <w:pPr>
        <w:pStyle w:val="Textonotapie"/>
        <w:ind w:firstLine="709"/>
        <w:jc w:val="both"/>
        <w:rPr>
          <w:rFonts w:ascii="Verdana" w:hAnsi="Verdana"/>
          <w:sz w:val="16"/>
          <w:szCs w:val="16"/>
        </w:rPr>
      </w:pPr>
      <w:r w:rsidRPr="00D61139">
        <w:rPr>
          <w:rFonts w:ascii="Verdana" w:hAnsi="Verdana"/>
          <w:sz w:val="16"/>
          <w:szCs w:val="16"/>
        </w:rPr>
        <w:t xml:space="preserve">2. Las instrucciones en materia diplomática o sobre negociaciones reservadas.   </w:t>
      </w:r>
    </w:p>
    <w:p w14:paraId="38B7BBAD" w14:textId="36750AAE" w:rsidR="00404B7A" w:rsidRPr="00D61139" w:rsidRDefault="00404B7A" w:rsidP="00D61139">
      <w:pPr>
        <w:pStyle w:val="Textonotapie"/>
        <w:ind w:firstLine="709"/>
        <w:jc w:val="both"/>
        <w:rPr>
          <w:rFonts w:ascii="Verdana" w:hAnsi="Verdana"/>
          <w:sz w:val="16"/>
          <w:szCs w:val="16"/>
        </w:rPr>
      </w:pPr>
      <w:r w:rsidRPr="00D61139">
        <w:rPr>
          <w:rFonts w:ascii="Verdana" w:hAnsi="Verdana"/>
          <w:sz w:val="16"/>
          <w:szCs w:val="16"/>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13D2A4A0" w14:textId="77777777" w:rsidR="00D61139" w:rsidRPr="00D61139" w:rsidRDefault="00404B7A" w:rsidP="00D61139">
      <w:pPr>
        <w:pStyle w:val="Textonotapie"/>
        <w:ind w:firstLine="709"/>
        <w:jc w:val="both"/>
        <w:rPr>
          <w:rFonts w:ascii="Verdana" w:hAnsi="Verdana"/>
          <w:sz w:val="16"/>
          <w:szCs w:val="16"/>
        </w:rPr>
      </w:pPr>
      <w:r w:rsidRPr="00D61139">
        <w:rPr>
          <w:rFonts w:ascii="Verdana" w:hAnsi="Verdana"/>
          <w:sz w:val="16"/>
          <w:szCs w:val="16"/>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58CF404A" w14:textId="77777777" w:rsidR="00D61139" w:rsidRPr="00D61139" w:rsidRDefault="00D61139" w:rsidP="00D61139">
      <w:pPr>
        <w:pStyle w:val="Textonotapie"/>
        <w:ind w:firstLine="709"/>
        <w:jc w:val="both"/>
        <w:rPr>
          <w:rFonts w:ascii="Verdana" w:hAnsi="Verdana"/>
          <w:sz w:val="16"/>
          <w:szCs w:val="16"/>
        </w:rPr>
      </w:pPr>
      <w:r w:rsidRPr="00D61139">
        <w:rPr>
          <w:rFonts w:ascii="Verdana" w:hAnsi="Verdana"/>
          <w:sz w:val="16"/>
          <w:szCs w:val="16"/>
        </w:rPr>
        <w:t xml:space="preserve">5. Los datos referentes a la información financiera y comercial, en los términos de la Ley Estatutaria 1266 de 2008. </w:t>
      </w:r>
    </w:p>
    <w:p w14:paraId="7DC47741" w14:textId="77777777" w:rsidR="00D61139" w:rsidRPr="00D61139" w:rsidRDefault="00D61139" w:rsidP="00D61139">
      <w:pPr>
        <w:pStyle w:val="Textonotapie"/>
        <w:ind w:firstLine="709"/>
        <w:jc w:val="both"/>
        <w:rPr>
          <w:rFonts w:ascii="Verdana" w:hAnsi="Verdana"/>
          <w:sz w:val="16"/>
          <w:szCs w:val="16"/>
        </w:rPr>
      </w:pPr>
      <w:r w:rsidRPr="00D61139">
        <w:rPr>
          <w:rFonts w:ascii="Verdana" w:hAnsi="Verdana"/>
          <w:sz w:val="16"/>
          <w:szCs w:val="16"/>
        </w:rPr>
        <w:t xml:space="preserve">6. Los protegidos por el secreto comercial o industrial, así como los planes estratégicos de las empresas públicas de servicios públicos. </w:t>
      </w:r>
    </w:p>
    <w:p w14:paraId="667C7CF7" w14:textId="77777777" w:rsidR="00D61139" w:rsidRPr="00D61139" w:rsidRDefault="00D61139" w:rsidP="00D61139">
      <w:pPr>
        <w:pStyle w:val="Textonotapie"/>
        <w:ind w:firstLine="709"/>
        <w:jc w:val="both"/>
        <w:rPr>
          <w:rFonts w:ascii="Verdana" w:hAnsi="Verdana"/>
          <w:sz w:val="16"/>
          <w:szCs w:val="16"/>
        </w:rPr>
      </w:pPr>
      <w:r w:rsidRPr="00D61139">
        <w:rPr>
          <w:rFonts w:ascii="Verdana" w:hAnsi="Verdana"/>
          <w:sz w:val="16"/>
          <w:szCs w:val="16"/>
        </w:rPr>
        <w:t xml:space="preserve">7. Los amparados por el secreto profesional. </w:t>
      </w:r>
    </w:p>
    <w:p w14:paraId="17BC39AA" w14:textId="751FF810" w:rsidR="003417FA" w:rsidRPr="00D61139" w:rsidRDefault="00D61139" w:rsidP="00D61139">
      <w:pPr>
        <w:pStyle w:val="Textonotapie"/>
        <w:ind w:firstLine="709"/>
        <w:jc w:val="both"/>
        <w:rPr>
          <w:rFonts w:ascii="Verdana" w:hAnsi="Verdana"/>
          <w:sz w:val="16"/>
          <w:szCs w:val="16"/>
        </w:rPr>
      </w:pPr>
      <w:r w:rsidRPr="00D61139">
        <w:rPr>
          <w:rFonts w:ascii="Verdana" w:hAnsi="Verdana"/>
          <w:sz w:val="16"/>
          <w:szCs w:val="16"/>
        </w:rPr>
        <w:t>8. Los datos genéticos humanos. Parágrafo. Para efecto de la solicitud de información de carácter reservado, enunciada en los numerales 3, 5, 6 y 7 solo podrá ser solicitada por el titular de la información, por sus apoderados o por personas autorizadas con facultad expresa para acceder a esa información”.</w:t>
      </w:r>
    </w:p>
  </w:footnote>
  <w:footnote w:id="3">
    <w:p w14:paraId="19251BCC" w14:textId="1567EC70" w:rsidR="005E1DB7" w:rsidRPr="005E1DB7" w:rsidRDefault="005E1DB7" w:rsidP="00611565">
      <w:pPr>
        <w:pStyle w:val="Textonotapie"/>
        <w:ind w:firstLine="709"/>
        <w:jc w:val="both"/>
        <w:rPr>
          <w:lang w:val="es-CO"/>
        </w:rPr>
      </w:pPr>
      <w:r w:rsidRPr="00D61139">
        <w:rPr>
          <w:rStyle w:val="Refdenotaalpie"/>
          <w:rFonts w:ascii="Verdana" w:hAnsi="Verdana"/>
        </w:rPr>
        <w:footnoteRef/>
      </w:r>
      <w:r>
        <w:t xml:space="preserve"> </w:t>
      </w:r>
      <w:r w:rsidR="00611565" w:rsidRPr="00611565">
        <w:rPr>
          <w:rFonts w:ascii="Verdana" w:hAnsi="Verdana" w:cs="Arial"/>
          <w:sz w:val="16"/>
          <w:szCs w:val="16"/>
        </w:rPr>
        <w:t>Respecto al periodo de transición establecido en la norma objeto de estudio, la Circular Externa Única de Colombia Compra Eficiente señaló que “De acuerdo con el artículo 53 de Ley 2195 de 2022, las Entidades Estatales que, por disposición legal, cuenten con un régimen contractual excepcional al del Estatuto General de Contratación de la Administración Pública tienen un período de transición de seis (6) meses para publicar todos los documentos relacionados con su actividad contractual en la plataforma del SECOP II. En consecuencia, su uso obligatorio empezará a regir después de las 23:59 horas del 17 de julio de 2022, sin que sea posible, por vía reglamentaria o a través de los manuales internos de contratación, extender el plazo previsto en la Ley de Transparencia. Todos los procesos de contratación creados en el SECOP I antes de las 23:59 horas del 17 de julio de 2022, por parte de estas Entidades Estatales, podrán continuar siendo gestionados en esta plataforma”.</w:t>
      </w:r>
    </w:p>
  </w:footnote>
  <w:footnote w:id="4">
    <w:p w14:paraId="4B9A6B0F" w14:textId="77777777" w:rsidR="00A52E3C" w:rsidRDefault="00A52E3C" w:rsidP="00A52E3C">
      <w:pPr>
        <w:pStyle w:val="Textonotapie"/>
        <w:ind w:firstLine="709"/>
        <w:jc w:val="both"/>
        <w:rPr>
          <w:rFonts w:ascii="Verdana" w:hAnsi="Verdana" w:cs="Arial"/>
          <w:color w:val="000000" w:themeColor="text1"/>
          <w:sz w:val="16"/>
          <w:szCs w:val="16"/>
        </w:rPr>
      </w:pPr>
      <w:r>
        <w:rPr>
          <w:rStyle w:val="Refdenotaalpie"/>
          <w:rFonts w:ascii="Verdana" w:hAnsi="Verdana" w:cs="Arial"/>
          <w:color w:val="000000" w:themeColor="text1"/>
          <w:sz w:val="16"/>
          <w:szCs w:val="16"/>
        </w:rPr>
        <w:footnoteRef/>
      </w:r>
      <w:r>
        <w:rPr>
          <w:rFonts w:ascii="Verdana" w:hAnsi="Verdana" w:cs="Arial"/>
          <w:color w:val="000000" w:themeColor="text1"/>
          <w:sz w:val="16"/>
          <w:szCs w:val="16"/>
        </w:rPr>
        <w:t xml:space="preserve"> Ley 1712 de 2014: “Artículo 5. Ámbito de aplicación. Las disposiciones de esta ley serán aplicables a las siguientes personas en calidad de sujetos obligados: </w:t>
      </w:r>
    </w:p>
    <w:p w14:paraId="7E0A0B77" w14:textId="77777777" w:rsidR="00A52E3C" w:rsidRDefault="00A52E3C" w:rsidP="00A52E3C">
      <w:pPr>
        <w:pStyle w:val="Textonotapie"/>
        <w:ind w:firstLine="709"/>
        <w:jc w:val="both"/>
        <w:rPr>
          <w:rFonts w:ascii="Verdana" w:hAnsi="Verdana" w:cs="Arial"/>
          <w:color w:val="000000" w:themeColor="text1"/>
          <w:sz w:val="16"/>
          <w:szCs w:val="16"/>
        </w:rPr>
      </w:pPr>
      <w:r>
        <w:rPr>
          <w:rFonts w:ascii="Verdana" w:hAnsi="Verdana" w:cs="Arial"/>
          <w:color w:val="000000" w:themeColor="text1"/>
          <w:sz w:val="16"/>
          <w:szCs w:val="16"/>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6266DF72" w14:textId="77777777" w:rsidR="00A52E3C" w:rsidRDefault="00A52E3C" w:rsidP="00A52E3C">
      <w:pPr>
        <w:pStyle w:val="Textonotapie"/>
        <w:ind w:firstLine="709"/>
        <w:jc w:val="both"/>
        <w:rPr>
          <w:rFonts w:ascii="Verdana" w:hAnsi="Verdana" w:cs="Arial"/>
          <w:color w:val="000000" w:themeColor="text1"/>
          <w:sz w:val="16"/>
          <w:szCs w:val="16"/>
          <w:lang w:val="es-CO"/>
        </w:rPr>
      </w:pPr>
    </w:p>
  </w:footnote>
  <w:footnote w:id="5">
    <w:p w14:paraId="1F970523" w14:textId="77777777" w:rsidR="00A52E3C" w:rsidRDefault="00A52E3C" w:rsidP="00A52E3C">
      <w:pPr>
        <w:pStyle w:val="Textonotapie"/>
        <w:ind w:firstLine="709"/>
        <w:jc w:val="both"/>
        <w:rPr>
          <w:rFonts w:ascii="Verdana" w:hAnsi="Verdana" w:cs="Arial"/>
          <w:color w:val="000000"/>
          <w:sz w:val="16"/>
          <w:szCs w:val="16"/>
        </w:rPr>
      </w:pPr>
      <w:r>
        <w:rPr>
          <w:rFonts w:ascii="Verdana" w:eastAsia="Times New Roman" w:hAnsi="Verdana" w:cs="Arial"/>
          <w:color w:val="000000"/>
          <w:sz w:val="16"/>
          <w:szCs w:val="16"/>
          <w:vertAlign w:val="superscript"/>
          <w:lang w:val="es-ES" w:eastAsia="es-ES"/>
        </w:rPr>
        <w:footnoteRef/>
      </w:r>
      <w:r>
        <w:rPr>
          <w:rFonts w:ascii="Verdana" w:eastAsia="Times New Roman" w:hAnsi="Verdana" w:cs="Arial"/>
          <w:color w:val="000000"/>
          <w:sz w:val="16"/>
          <w:szCs w:val="16"/>
          <w:vertAlign w:val="superscript"/>
          <w:lang w:val="es-ES" w:eastAsia="es-ES"/>
        </w:rPr>
        <w:t xml:space="preserve"> </w:t>
      </w:r>
      <w:r>
        <w:rPr>
          <w:rFonts w:ascii="Verdana" w:eastAsia="Times New Roman" w:hAnsi="Verdana" w:cs="Arial"/>
          <w:color w:val="000000"/>
          <w:sz w:val="16"/>
          <w:szCs w:val="16"/>
          <w:lang w:val="es-ES" w:eastAsia="es-ES"/>
        </w:rPr>
        <w:t>“</w:t>
      </w:r>
      <w:r>
        <w:rPr>
          <w:rFonts w:ascii="Verdana" w:hAnsi="Verdana" w:cs="Arial"/>
          <w:color w:val="000000"/>
          <w:sz w:val="16"/>
          <w:szCs w:val="16"/>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7FACD8B1" w14:textId="77777777" w:rsidR="00A52E3C" w:rsidRDefault="00A52E3C" w:rsidP="00A52E3C">
      <w:pPr>
        <w:pStyle w:val="Textonotapie"/>
        <w:ind w:firstLine="709"/>
        <w:jc w:val="both"/>
        <w:rPr>
          <w:rFonts w:ascii="Verdana" w:eastAsia="Times New Roman" w:hAnsi="Verdana" w:cs="Arial"/>
          <w:color w:val="000000"/>
          <w:sz w:val="16"/>
          <w:szCs w:val="16"/>
          <w:lang w:val="es-ES" w:eastAsia="es-ES"/>
        </w:rPr>
      </w:pPr>
      <w:r>
        <w:rPr>
          <w:rFonts w:ascii="Verdana" w:hAnsi="Verdana" w:cs="Arial"/>
          <w:color w:val="000000"/>
          <w:sz w:val="16"/>
          <w:szCs w:val="16"/>
        </w:rPr>
        <w:t>[…].</w:t>
      </w:r>
    </w:p>
    <w:p w14:paraId="2501FB5C" w14:textId="77777777" w:rsidR="00A52E3C" w:rsidRDefault="00A52E3C" w:rsidP="00A52E3C">
      <w:pPr>
        <w:pStyle w:val="Textonotapie"/>
        <w:ind w:firstLine="709"/>
        <w:jc w:val="both"/>
        <w:rPr>
          <w:rFonts w:ascii="Verdana" w:eastAsia="Times New Roman" w:hAnsi="Verdana" w:cs="Arial"/>
          <w:color w:val="000000"/>
          <w:sz w:val="16"/>
          <w:szCs w:val="16"/>
          <w:lang w:val="es-ES" w:eastAsia="es-ES"/>
        </w:rPr>
      </w:pPr>
      <w:bookmarkStart w:id="5" w:name="_Hlk186230064"/>
      <w:r>
        <w:rPr>
          <w:rFonts w:ascii="Verdana" w:eastAsia="Times New Roman" w:hAnsi="Verdana" w:cs="Arial"/>
          <w:color w:val="000000"/>
          <w:sz w:val="16"/>
          <w:szCs w:val="16"/>
          <w:lang w:val="es-ES" w:eastAsia="es-ES"/>
        </w:rPr>
        <w:t xml:space="preserve">Los sujetos obligados que contratan con recursos públicos y recursos </w:t>
      </w:r>
      <w:proofErr w:type="gramStart"/>
      <w:r>
        <w:rPr>
          <w:rFonts w:ascii="Verdana" w:eastAsia="Times New Roman" w:hAnsi="Verdana" w:cs="Arial"/>
          <w:color w:val="000000"/>
          <w:sz w:val="16"/>
          <w:szCs w:val="16"/>
          <w:lang w:val="es-ES" w:eastAsia="es-ES"/>
        </w:rPr>
        <w:t>privados,</w:t>
      </w:r>
      <w:proofErr w:type="gramEnd"/>
      <w:r>
        <w:rPr>
          <w:rFonts w:ascii="Verdana" w:eastAsia="Times New Roman" w:hAnsi="Verdana" w:cs="Arial"/>
          <w:color w:val="000000"/>
          <w:sz w:val="16"/>
          <w:szCs w:val="16"/>
          <w:lang w:val="es-ES" w:eastAsia="es-ES"/>
        </w:rPr>
        <w:t xml:space="preserve"> deben publicar la información de su gestión contractual con cargo a recursos públicos en el Sistema Electrónico para la Contratación Pública </w:t>
      </w:r>
      <w:bookmarkEnd w:id="5"/>
      <w:r>
        <w:rPr>
          <w:rFonts w:ascii="Verdana" w:eastAsia="Times New Roman" w:hAnsi="Verdana" w:cs="Arial"/>
          <w:color w:val="000000"/>
          <w:sz w:val="16"/>
          <w:szCs w:val="16"/>
          <w:lang w:val="es-ES" w:eastAsia="es-ES"/>
        </w:rPr>
        <w:t>[SECOP]”.</w:t>
      </w:r>
    </w:p>
    <w:p w14:paraId="5814B20A" w14:textId="77777777" w:rsidR="00A52E3C" w:rsidRDefault="00A52E3C" w:rsidP="00A52E3C">
      <w:pPr>
        <w:pStyle w:val="Textonotapie"/>
        <w:ind w:firstLine="709"/>
        <w:jc w:val="both"/>
        <w:rPr>
          <w:rFonts w:ascii="Verdana" w:eastAsia="Times New Roman" w:hAnsi="Verdana" w:cs="Arial"/>
          <w:color w:val="000000"/>
          <w:sz w:val="16"/>
          <w:szCs w:val="16"/>
          <w:lang w:val="es-ES" w:eastAsia="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49BFF" w14:textId="77777777" w:rsidR="00006F59" w:rsidRDefault="00006F59" w:rsidP="00006F59">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4812B632" wp14:editId="2E35C64A">
          <wp:simplePos x="0" y="0"/>
          <wp:positionH relativeFrom="margin">
            <wp:align>center</wp:align>
          </wp:positionH>
          <wp:positionV relativeFrom="paragraph">
            <wp:posOffset>-250190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8240" behindDoc="0" locked="0" layoutInCell="1" allowOverlap="1" wp14:anchorId="292DC36A" wp14:editId="6004C65E">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34B171C2" w14:textId="77777777" w:rsidR="00006F59" w:rsidRDefault="00006F59" w:rsidP="00006F59">
    <w:pPr>
      <w:pStyle w:val="Encabezado"/>
      <w:jc w:val="center"/>
    </w:pPr>
  </w:p>
  <w:p w14:paraId="1665FD71" w14:textId="77777777" w:rsidR="00006F59" w:rsidRDefault="00006F59" w:rsidP="00006F59">
    <w:pPr>
      <w:pStyle w:val="Encabezado"/>
    </w:pPr>
  </w:p>
  <w:p w14:paraId="61B882FC" w14:textId="77777777" w:rsidR="00006F59" w:rsidRDefault="00006F59" w:rsidP="00006F59">
    <w:pPr>
      <w:spacing w:after="0"/>
      <w:rPr>
        <w:rFonts w:ascii="Verdana" w:hAnsi="Verdana"/>
        <w:b/>
        <w:bCs/>
        <w:sz w:val="24"/>
        <w:szCs w:val="24"/>
      </w:rPr>
    </w:pPr>
  </w:p>
  <w:p w14:paraId="701A9D55" w14:textId="29EB49FC" w:rsidR="00006F59" w:rsidRPr="00A211EE" w:rsidRDefault="00006F59" w:rsidP="001918F1">
    <w:pPr>
      <w:tabs>
        <w:tab w:val="left" w:pos="6217"/>
      </w:tabs>
      <w:spacing w:after="0"/>
      <w:rPr>
        <w:rFonts w:ascii="Verdana" w:hAnsi="Verdana"/>
        <w:b/>
        <w:bCs/>
        <w:sz w:val="24"/>
        <w:szCs w:val="24"/>
      </w:rPr>
    </w:pPr>
    <w:r w:rsidRPr="00A211EE">
      <w:rPr>
        <w:rFonts w:ascii="Verdana" w:hAnsi="Verdana"/>
        <w:b/>
        <w:bCs/>
        <w:sz w:val="24"/>
        <w:szCs w:val="24"/>
      </w:rPr>
      <w:t>FORMATO PQRSD</w:t>
    </w:r>
  </w:p>
  <w:p w14:paraId="68E0C024" w14:textId="62811F13" w:rsidR="00B30448" w:rsidRPr="00006F59" w:rsidRDefault="00B30448" w:rsidP="00006F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5FB293F"/>
    <w:multiLevelType w:val="multilevel"/>
    <w:tmpl w:val="0564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D63F5"/>
    <w:multiLevelType w:val="hybridMultilevel"/>
    <w:tmpl w:val="F538EEB4"/>
    <w:lvl w:ilvl="0" w:tplc="DB68C6FA">
      <w:numFmt w:val="bullet"/>
      <w:lvlText w:val="-"/>
      <w:lvlJc w:val="left"/>
      <w:pPr>
        <w:ind w:left="1069" w:hanging="360"/>
      </w:pPr>
      <w:rPr>
        <w:rFonts w:ascii="Verdana" w:eastAsia="Calibri" w:hAnsi="Verdana"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3" w15:restartNumberingAfterBreak="0">
    <w:nsid w:val="2A497730"/>
    <w:multiLevelType w:val="multilevel"/>
    <w:tmpl w:val="7558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5FAE5CC4"/>
    <w:multiLevelType w:val="hybridMultilevel"/>
    <w:tmpl w:val="4274E4EA"/>
    <w:lvl w:ilvl="0" w:tplc="779C095A">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77681820"/>
    <w:multiLevelType w:val="hybridMultilevel"/>
    <w:tmpl w:val="978A04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DD23916"/>
    <w:multiLevelType w:val="multilevel"/>
    <w:tmpl w:val="89F2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0140246">
    <w:abstractNumId w:val="0"/>
  </w:num>
  <w:num w:numId="2" w16cid:durableId="1492209491">
    <w:abstractNumId w:val="4"/>
  </w:num>
  <w:num w:numId="3" w16cid:durableId="679089576">
    <w:abstractNumId w:val="5"/>
  </w:num>
  <w:num w:numId="4" w16cid:durableId="893472101">
    <w:abstractNumId w:val="2"/>
  </w:num>
  <w:num w:numId="5" w16cid:durableId="120923485">
    <w:abstractNumId w:val="1"/>
  </w:num>
  <w:num w:numId="6" w16cid:durableId="1178350876">
    <w:abstractNumId w:val="6"/>
  </w:num>
  <w:num w:numId="7" w16cid:durableId="262541512">
    <w:abstractNumId w:val="7"/>
  </w:num>
  <w:num w:numId="8" w16cid:durableId="277570398">
    <w:abstractNumId w:val="3"/>
  </w:num>
  <w:num w:numId="9" w16cid:durableId="19822999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2D55"/>
    <w:rsid w:val="000059AE"/>
    <w:rsid w:val="00005BB0"/>
    <w:rsid w:val="00006F59"/>
    <w:rsid w:val="00006F93"/>
    <w:rsid w:val="0001025F"/>
    <w:rsid w:val="0001155E"/>
    <w:rsid w:val="00011613"/>
    <w:rsid w:val="0001222D"/>
    <w:rsid w:val="00013B3F"/>
    <w:rsid w:val="00016280"/>
    <w:rsid w:val="00016F04"/>
    <w:rsid w:val="0002083C"/>
    <w:rsid w:val="000219D1"/>
    <w:rsid w:val="00021C3A"/>
    <w:rsid w:val="0002202D"/>
    <w:rsid w:val="000267DD"/>
    <w:rsid w:val="00030B3D"/>
    <w:rsid w:val="00030BFB"/>
    <w:rsid w:val="00031EAF"/>
    <w:rsid w:val="00033390"/>
    <w:rsid w:val="000361EA"/>
    <w:rsid w:val="000369C0"/>
    <w:rsid w:val="00036E27"/>
    <w:rsid w:val="00036F9C"/>
    <w:rsid w:val="00037A8B"/>
    <w:rsid w:val="000408AD"/>
    <w:rsid w:val="00041469"/>
    <w:rsid w:val="00042B71"/>
    <w:rsid w:val="00042DD7"/>
    <w:rsid w:val="000442CC"/>
    <w:rsid w:val="00044B24"/>
    <w:rsid w:val="00046DC1"/>
    <w:rsid w:val="00050C95"/>
    <w:rsid w:val="00050CAD"/>
    <w:rsid w:val="000526A8"/>
    <w:rsid w:val="00053626"/>
    <w:rsid w:val="0005420B"/>
    <w:rsid w:val="0005620B"/>
    <w:rsid w:val="00057392"/>
    <w:rsid w:val="000577D3"/>
    <w:rsid w:val="00057963"/>
    <w:rsid w:val="000579AB"/>
    <w:rsid w:val="00060F19"/>
    <w:rsid w:val="00061C31"/>
    <w:rsid w:val="0006223F"/>
    <w:rsid w:val="000622B9"/>
    <w:rsid w:val="00063375"/>
    <w:rsid w:val="00064721"/>
    <w:rsid w:val="00065C6D"/>
    <w:rsid w:val="00066646"/>
    <w:rsid w:val="00066A9F"/>
    <w:rsid w:val="00066C7A"/>
    <w:rsid w:val="00067108"/>
    <w:rsid w:val="000716AB"/>
    <w:rsid w:val="00071AB8"/>
    <w:rsid w:val="0007243A"/>
    <w:rsid w:val="00073024"/>
    <w:rsid w:val="00074510"/>
    <w:rsid w:val="000762C0"/>
    <w:rsid w:val="00076C2B"/>
    <w:rsid w:val="00076F81"/>
    <w:rsid w:val="00080D93"/>
    <w:rsid w:val="00085A6F"/>
    <w:rsid w:val="00087073"/>
    <w:rsid w:val="000870EF"/>
    <w:rsid w:val="000878E7"/>
    <w:rsid w:val="00087B05"/>
    <w:rsid w:val="00087C01"/>
    <w:rsid w:val="0009000D"/>
    <w:rsid w:val="000903E4"/>
    <w:rsid w:val="00091D73"/>
    <w:rsid w:val="000933BC"/>
    <w:rsid w:val="000934C3"/>
    <w:rsid w:val="00093544"/>
    <w:rsid w:val="00094663"/>
    <w:rsid w:val="00095410"/>
    <w:rsid w:val="00096637"/>
    <w:rsid w:val="00097347"/>
    <w:rsid w:val="000A1F38"/>
    <w:rsid w:val="000A2030"/>
    <w:rsid w:val="000A413A"/>
    <w:rsid w:val="000A5356"/>
    <w:rsid w:val="000B1FF7"/>
    <w:rsid w:val="000B2529"/>
    <w:rsid w:val="000B2B7C"/>
    <w:rsid w:val="000B2C62"/>
    <w:rsid w:val="000B381D"/>
    <w:rsid w:val="000B4024"/>
    <w:rsid w:val="000B688A"/>
    <w:rsid w:val="000C02AD"/>
    <w:rsid w:val="000C060A"/>
    <w:rsid w:val="000C09DF"/>
    <w:rsid w:val="000C0AA8"/>
    <w:rsid w:val="000C42A9"/>
    <w:rsid w:val="000C557B"/>
    <w:rsid w:val="000C5F29"/>
    <w:rsid w:val="000C6B4C"/>
    <w:rsid w:val="000D0372"/>
    <w:rsid w:val="000D0BEA"/>
    <w:rsid w:val="000D2914"/>
    <w:rsid w:val="000D2AE8"/>
    <w:rsid w:val="000D3A1B"/>
    <w:rsid w:val="000D570C"/>
    <w:rsid w:val="000D5A0F"/>
    <w:rsid w:val="000D5B1E"/>
    <w:rsid w:val="000D5E3F"/>
    <w:rsid w:val="000D6532"/>
    <w:rsid w:val="000E0622"/>
    <w:rsid w:val="000E1D6F"/>
    <w:rsid w:val="000E3381"/>
    <w:rsid w:val="000E3744"/>
    <w:rsid w:val="000E3CD9"/>
    <w:rsid w:val="000F0144"/>
    <w:rsid w:val="000F0807"/>
    <w:rsid w:val="000F10B6"/>
    <w:rsid w:val="000F1AD8"/>
    <w:rsid w:val="000F2F4C"/>
    <w:rsid w:val="000F38D9"/>
    <w:rsid w:val="000F414C"/>
    <w:rsid w:val="000F64FC"/>
    <w:rsid w:val="000F6583"/>
    <w:rsid w:val="000F718E"/>
    <w:rsid w:val="00100207"/>
    <w:rsid w:val="001010D3"/>
    <w:rsid w:val="00101C11"/>
    <w:rsid w:val="00102F4F"/>
    <w:rsid w:val="00103421"/>
    <w:rsid w:val="001034DD"/>
    <w:rsid w:val="0011037E"/>
    <w:rsid w:val="00110F73"/>
    <w:rsid w:val="00111E35"/>
    <w:rsid w:val="001128B4"/>
    <w:rsid w:val="00112EBD"/>
    <w:rsid w:val="001132C2"/>
    <w:rsid w:val="00113AF2"/>
    <w:rsid w:val="001159AD"/>
    <w:rsid w:val="00116616"/>
    <w:rsid w:val="00116FC5"/>
    <w:rsid w:val="00117BBD"/>
    <w:rsid w:val="00121E9E"/>
    <w:rsid w:val="00122164"/>
    <w:rsid w:val="001248AB"/>
    <w:rsid w:val="00124B2E"/>
    <w:rsid w:val="00125D81"/>
    <w:rsid w:val="0012611D"/>
    <w:rsid w:val="0012661F"/>
    <w:rsid w:val="001269B0"/>
    <w:rsid w:val="00127D5B"/>
    <w:rsid w:val="00131A1F"/>
    <w:rsid w:val="00131A66"/>
    <w:rsid w:val="0013343F"/>
    <w:rsid w:val="001344F9"/>
    <w:rsid w:val="00135F76"/>
    <w:rsid w:val="001363C7"/>
    <w:rsid w:val="00136E87"/>
    <w:rsid w:val="00140793"/>
    <w:rsid w:val="001422BD"/>
    <w:rsid w:val="0014286D"/>
    <w:rsid w:val="00143B8E"/>
    <w:rsid w:val="00143F21"/>
    <w:rsid w:val="0014420C"/>
    <w:rsid w:val="001446C3"/>
    <w:rsid w:val="00151465"/>
    <w:rsid w:val="00151AD8"/>
    <w:rsid w:val="00153287"/>
    <w:rsid w:val="00153C33"/>
    <w:rsid w:val="001548B7"/>
    <w:rsid w:val="00154CD5"/>
    <w:rsid w:val="00155EF1"/>
    <w:rsid w:val="00156192"/>
    <w:rsid w:val="00156E57"/>
    <w:rsid w:val="0015710D"/>
    <w:rsid w:val="00157DEB"/>
    <w:rsid w:val="00161171"/>
    <w:rsid w:val="00161847"/>
    <w:rsid w:val="00161E13"/>
    <w:rsid w:val="00162B8D"/>
    <w:rsid w:val="00164803"/>
    <w:rsid w:val="00164AE0"/>
    <w:rsid w:val="0016646A"/>
    <w:rsid w:val="00167C43"/>
    <w:rsid w:val="0017120C"/>
    <w:rsid w:val="00172C96"/>
    <w:rsid w:val="00172DDC"/>
    <w:rsid w:val="00172F3A"/>
    <w:rsid w:val="00173477"/>
    <w:rsid w:val="0017414F"/>
    <w:rsid w:val="00174636"/>
    <w:rsid w:val="00174BD8"/>
    <w:rsid w:val="001752B9"/>
    <w:rsid w:val="0017667E"/>
    <w:rsid w:val="00176AE8"/>
    <w:rsid w:val="00177B2B"/>
    <w:rsid w:val="00177E95"/>
    <w:rsid w:val="001811FC"/>
    <w:rsid w:val="00183F50"/>
    <w:rsid w:val="00186037"/>
    <w:rsid w:val="00186D14"/>
    <w:rsid w:val="001918F1"/>
    <w:rsid w:val="0019196E"/>
    <w:rsid w:val="00191FF5"/>
    <w:rsid w:val="001926D7"/>
    <w:rsid w:val="00192CCE"/>
    <w:rsid w:val="00192FE9"/>
    <w:rsid w:val="0019385B"/>
    <w:rsid w:val="00193F1C"/>
    <w:rsid w:val="00196131"/>
    <w:rsid w:val="00197205"/>
    <w:rsid w:val="001A2D8F"/>
    <w:rsid w:val="001A3D89"/>
    <w:rsid w:val="001A3F68"/>
    <w:rsid w:val="001A44DD"/>
    <w:rsid w:val="001A54DA"/>
    <w:rsid w:val="001A5789"/>
    <w:rsid w:val="001A6861"/>
    <w:rsid w:val="001B143B"/>
    <w:rsid w:val="001B1777"/>
    <w:rsid w:val="001B19C5"/>
    <w:rsid w:val="001B1B6D"/>
    <w:rsid w:val="001B1C93"/>
    <w:rsid w:val="001B21CA"/>
    <w:rsid w:val="001B47A4"/>
    <w:rsid w:val="001B5A00"/>
    <w:rsid w:val="001B5F59"/>
    <w:rsid w:val="001B63A7"/>
    <w:rsid w:val="001B6EBF"/>
    <w:rsid w:val="001C0461"/>
    <w:rsid w:val="001C1074"/>
    <w:rsid w:val="001C20B3"/>
    <w:rsid w:val="001C25F5"/>
    <w:rsid w:val="001C4249"/>
    <w:rsid w:val="001C6573"/>
    <w:rsid w:val="001C6785"/>
    <w:rsid w:val="001C7D03"/>
    <w:rsid w:val="001D0D32"/>
    <w:rsid w:val="001D17C9"/>
    <w:rsid w:val="001D1AB9"/>
    <w:rsid w:val="001D3795"/>
    <w:rsid w:val="001D4006"/>
    <w:rsid w:val="001D54BD"/>
    <w:rsid w:val="001D626E"/>
    <w:rsid w:val="001D733B"/>
    <w:rsid w:val="001E0902"/>
    <w:rsid w:val="001E1801"/>
    <w:rsid w:val="001E3A17"/>
    <w:rsid w:val="001E3FCB"/>
    <w:rsid w:val="001E6BCB"/>
    <w:rsid w:val="001E7FBC"/>
    <w:rsid w:val="001F0822"/>
    <w:rsid w:val="001F15F6"/>
    <w:rsid w:val="001F179C"/>
    <w:rsid w:val="001F228B"/>
    <w:rsid w:val="001F2649"/>
    <w:rsid w:val="001F3496"/>
    <w:rsid w:val="001F3548"/>
    <w:rsid w:val="001F41CA"/>
    <w:rsid w:val="001F4355"/>
    <w:rsid w:val="001F61DE"/>
    <w:rsid w:val="002000AA"/>
    <w:rsid w:val="0020302A"/>
    <w:rsid w:val="002032A0"/>
    <w:rsid w:val="00203532"/>
    <w:rsid w:val="00204106"/>
    <w:rsid w:val="00204109"/>
    <w:rsid w:val="002059E3"/>
    <w:rsid w:val="00212390"/>
    <w:rsid w:val="00212897"/>
    <w:rsid w:val="0021386A"/>
    <w:rsid w:val="00215516"/>
    <w:rsid w:val="00216EFA"/>
    <w:rsid w:val="0021798E"/>
    <w:rsid w:val="0022180C"/>
    <w:rsid w:val="002221CD"/>
    <w:rsid w:val="002225AB"/>
    <w:rsid w:val="002250D1"/>
    <w:rsid w:val="002267D2"/>
    <w:rsid w:val="002307B6"/>
    <w:rsid w:val="00230839"/>
    <w:rsid w:val="00232178"/>
    <w:rsid w:val="00232D12"/>
    <w:rsid w:val="00232DD1"/>
    <w:rsid w:val="002353E3"/>
    <w:rsid w:val="00235F30"/>
    <w:rsid w:val="00236287"/>
    <w:rsid w:val="002407CE"/>
    <w:rsid w:val="00243A38"/>
    <w:rsid w:val="0024474F"/>
    <w:rsid w:val="002450F2"/>
    <w:rsid w:val="00245B7F"/>
    <w:rsid w:val="002469C2"/>
    <w:rsid w:val="00247BDE"/>
    <w:rsid w:val="002514FA"/>
    <w:rsid w:val="002521BD"/>
    <w:rsid w:val="00252503"/>
    <w:rsid w:val="00252ED7"/>
    <w:rsid w:val="00254A7A"/>
    <w:rsid w:val="00254EA4"/>
    <w:rsid w:val="0025575F"/>
    <w:rsid w:val="002571E3"/>
    <w:rsid w:val="00260496"/>
    <w:rsid w:val="00260542"/>
    <w:rsid w:val="00260A38"/>
    <w:rsid w:val="00261651"/>
    <w:rsid w:val="00264C7C"/>
    <w:rsid w:val="00270443"/>
    <w:rsid w:val="00270EE2"/>
    <w:rsid w:val="00272A7B"/>
    <w:rsid w:val="00273527"/>
    <w:rsid w:val="002747EF"/>
    <w:rsid w:val="00274B06"/>
    <w:rsid w:val="002769AE"/>
    <w:rsid w:val="00285237"/>
    <w:rsid w:val="00285E3F"/>
    <w:rsid w:val="00286BFE"/>
    <w:rsid w:val="00286C81"/>
    <w:rsid w:val="0028709F"/>
    <w:rsid w:val="00290119"/>
    <w:rsid w:val="002908F8"/>
    <w:rsid w:val="00291EC3"/>
    <w:rsid w:val="00295002"/>
    <w:rsid w:val="002971F2"/>
    <w:rsid w:val="00297785"/>
    <w:rsid w:val="002A0444"/>
    <w:rsid w:val="002A0F8D"/>
    <w:rsid w:val="002A264B"/>
    <w:rsid w:val="002A4B33"/>
    <w:rsid w:val="002A5311"/>
    <w:rsid w:val="002B05D1"/>
    <w:rsid w:val="002B0A72"/>
    <w:rsid w:val="002B1933"/>
    <w:rsid w:val="002B20BD"/>
    <w:rsid w:val="002B28EA"/>
    <w:rsid w:val="002B3A46"/>
    <w:rsid w:val="002B3F1C"/>
    <w:rsid w:val="002B4EF4"/>
    <w:rsid w:val="002B6CA2"/>
    <w:rsid w:val="002B6E44"/>
    <w:rsid w:val="002B726F"/>
    <w:rsid w:val="002B7A68"/>
    <w:rsid w:val="002C103C"/>
    <w:rsid w:val="002C10B3"/>
    <w:rsid w:val="002C12C7"/>
    <w:rsid w:val="002C30F0"/>
    <w:rsid w:val="002C3640"/>
    <w:rsid w:val="002C3E53"/>
    <w:rsid w:val="002C401A"/>
    <w:rsid w:val="002C67DA"/>
    <w:rsid w:val="002C6D15"/>
    <w:rsid w:val="002C7E5B"/>
    <w:rsid w:val="002D0907"/>
    <w:rsid w:val="002D0E9E"/>
    <w:rsid w:val="002D2D68"/>
    <w:rsid w:val="002D38D9"/>
    <w:rsid w:val="002D4012"/>
    <w:rsid w:val="002D7417"/>
    <w:rsid w:val="002E26E8"/>
    <w:rsid w:val="002E38D8"/>
    <w:rsid w:val="002E3DD8"/>
    <w:rsid w:val="002E5A01"/>
    <w:rsid w:val="002E6727"/>
    <w:rsid w:val="002E717C"/>
    <w:rsid w:val="002E7A61"/>
    <w:rsid w:val="002F0106"/>
    <w:rsid w:val="002F03C8"/>
    <w:rsid w:val="002F188D"/>
    <w:rsid w:val="002F18A5"/>
    <w:rsid w:val="002F317F"/>
    <w:rsid w:val="002F40AF"/>
    <w:rsid w:val="002F6D2E"/>
    <w:rsid w:val="002F7AA9"/>
    <w:rsid w:val="00301C0D"/>
    <w:rsid w:val="00302A61"/>
    <w:rsid w:val="00305087"/>
    <w:rsid w:val="00311B66"/>
    <w:rsid w:val="003126D5"/>
    <w:rsid w:val="00314FAF"/>
    <w:rsid w:val="003162A5"/>
    <w:rsid w:val="00316591"/>
    <w:rsid w:val="00320C6D"/>
    <w:rsid w:val="00321FFD"/>
    <w:rsid w:val="00322E18"/>
    <w:rsid w:val="00323F8A"/>
    <w:rsid w:val="00326011"/>
    <w:rsid w:val="00327069"/>
    <w:rsid w:val="00327AFB"/>
    <w:rsid w:val="00327D10"/>
    <w:rsid w:val="0033595E"/>
    <w:rsid w:val="0033601B"/>
    <w:rsid w:val="00340039"/>
    <w:rsid w:val="0034024F"/>
    <w:rsid w:val="00340DFB"/>
    <w:rsid w:val="003417FA"/>
    <w:rsid w:val="00341941"/>
    <w:rsid w:val="0034278F"/>
    <w:rsid w:val="00343B47"/>
    <w:rsid w:val="0034404F"/>
    <w:rsid w:val="00344ACC"/>
    <w:rsid w:val="00345647"/>
    <w:rsid w:val="00345F01"/>
    <w:rsid w:val="003463DA"/>
    <w:rsid w:val="0034654F"/>
    <w:rsid w:val="00347685"/>
    <w:rsid w:val="00351E21"/>
    <w:rsid w:val="0035200F"/>
    <w:rsid w:val="00352327"/>
    <w:rsid w:val="00354405"/>
    <w:rsid w:val="0035635F"/>
    <w:rsid w:val="00356BFD"/>
    <w:rsid w:val="003607EE"/>
    <w:rsid w:val="003617AE"/>
    <w:rsid w:val="003630F7"/>
    <w:rsid w:val="003651AC"/>
    <w:rsid w:val="00365E28"/>
    <w:rsid w:val="00366120"/>
    <w:rsid w:val="003661FF"/>
    <w:rsid w:val="00366A0C"/>
    <w:rsid w:val="00367462"/>
    <w:rsid w:val="00370507"/>
    <w:rsid w:val="00372A01"/>
    <w:rsid w:val="003733DF"/>
    <w:rsid w:val="003751C7"/>
    <w:rsid w:val="00375C84"/>
    <w:rsid w:val="00376524"/>
    <w:rsid w:val="00380DBB"/>
    <w:rsid w:val="003819F5"/>
    <w:rsid w:val="00381D47"/>
    <w:rsid w:val="003835F0"/>
    <w:rsid w:val="003853ED"/>
    <w:rsid w:val="00386313"/>
    <w:rsid w:val="0039082A"/>
    <w:rsid w:val="0039101F"/>
    <w:rsid w:val="00393EEE"/>
    <w:rsid w:val="0039493D"/>
    <w:rsid w:val="00394E4F"/>
    <w:rsid w:val="00395752"/>
    <w:rsid w:val="00395D99"/>
    <w:rsid w:val="003964D3"/>
    <w:rsid w:val="003968DF"/>
    <w:rsid w:val="003A3927"/>
    <w:rsid w:val="003A6E29"/>
    <w:rsid w:val="003B1844"/>
    <w:rsid w:val="003B2041"/>
    <w:rsid w:val="003B211E"/>
    <w:rsid w:val="003B24EA"/>
    <w:rsid w:val="003B3FF1"/>
    <w:rsid w:val="003B4217"/>
    <w:rsid w:val="003B5716"/>
    <w:rsid w:val="003B71F4"/>
    <w:rsid w:val="003B7F07"/>
    <w:rsid w:val="003C0F87"/>
    <w:rsid w:val="003C141E"/>
    <w:rsid w:val="003C1B83"/>
    <w:rsid w:val="003C21B3"/>
    <w:rsid w:val="003C3503"/>
    <w:rsid w:val="003C40DE"/>
    <w:rsid w:val="003C4851"/>
    <w:rsid w:val="003C4C96"/>
    <w:rsid w:val="003C55E0"/>
    <w:rsid w:val="003C5E39"/>
    <w:rsid w:val="003D0079"/>
    <w:rsid w:val="003D10EC"/>
    <w:rsid w:val="003D29B9"/>
    <w:rsid w:val="003D37B6"/>
    <w:rsid w:val="003D7709"/>
    <w:rsid w:val="003E0E25"/>
    <w:rsid w:val="003E1409"/>
    <w:rsid w:val="003E1F2E"/>
    <w:rsid w:val="003E2CCE"/>
    <w:rsid w:val="003E723C"/>
    <w:rsid w:val="003E7912"/>
    <w:rsid w:val="003F162C"/>
    <w:rsid w:val="003F5717"/>
    <w:rsid w:val="003F5A39"/>
    <w:rsid w:val="003F5B56"/>
    <w:rsid w:val="003F5B9F"/>
    <w:rsid w:val="003F6A6A"/>
    <w:rsid w:val="003F738D"/>
    <w:rsid w:val="00402E56"/>
    <w:rsid w:val="00403634"/>
    <w:rsid w:val="00404592"/>
    <w:rsid w:val="00404B58"/>
    <w:rsid w:val="00404B7A"/>
    <w:rsid w:val="0040544F"/>
    <w:rsid w:val="0040625C"/>
    <w:rsid w:val="00411B17"/>
    <w:rsid w:val="0041222D"/>
    <w:rsid w:val="00413F2C"/>
    <w:rsid w:val="00417083"/>
    <w:rsid w:val="00417215"/>
    <w:rsid w:val="0042057C"/>
    <w:rsid w:val="00420787"/>
    <w:rsid w:val="00421608"/>
    <w:rsid w:val="0042261E"/>
    <w:rsid w:val="00422749"/>
    <w:rsid w:val="004233DC"/>
    <w:rsid w:val="00424B32"/>
    <w:rsid w:val="00432F78"/>
    <w:rsid w:val="004334A2"/>
    <w:rsid w:val="00434723"/>
    <w:rsid w:val="00437D17"/>
    <w:rsid w:val="00437D2F"/>
    <w:rsid w:val="0044046D"/>
    <w:rsid w:val="004410D3"/>
    <w:rsid w:val="00441DAF"/>
    <w:rsid w:val="00443A34"/>
    <w:rsid w:val="00443D38"/>
    <w:rsid w:val="00444140"/>
    <w:rsid w:val="00444F43"/>
    <w:rsid w:val="00450744"/>
    <w:rsid w:val="00450BE7"/>
    <w:rsid w:val="0045230E"/>
    <w:rsid w:val="004528FA"/>
    <w:rsid w:val="00452D67"/>
    <w:rsid w:val="00452E53"/>
    <w:rsid w:val="00453739"/>
    <w:rsid w:val="00455B00"/>
    <w:rsid w:val="00455B97"/>
    <w:rsid w:val="00456BFD"/>
    <w:rsid w:val="004607D0"/>
    <w:rsid w:val="00460CE3"/>
    <w:rsid w:val="004612A4"/>
    <w:rsid w:val="00464BF1"/>
    <w:rsid w:val="004676E4"/>
    <w:rsid w:val="00467790"/>
    <w:rsid w:val="00470C48"/>
    <w:rsid w:val="00471429"/>
    <w:rsid w:val="00473C0A"/>
    <w:rsid w:val="00474415"/>
    <w:rsid w:val="0047550D"/>
    <w:rsid w:val="00477459"/>
    <w:rsid w:val="0048026E"/>
    <w:rsid w:val="004807A9"/>
    <w:rsid w:val="00481318"/>
    <w:rsid w:val="004813EE"/>
    <w:rsid w:val="00482CDC"/>
    <w:rsid w:val="004834D9"/>
    <w:rsid w:val="00483B03"/>
    <w:rsid w:val="00485702"/>
    <w:rsid w:val="004867EC"/>
    <w:rsid w:val="00487662"/>
    <w:rsid w:val="004876C6"/>
    <w:rsid w:val="00487D7B"/>
    <w:rsid w:val="00490F7A"/>
    <w:rsid w:val="00490FD5"/>
    <w:rsid w:val="00491241"/>
    <w:rsid w:val="00491813"/>
    <w:rsid w:val="00492AA7"/>
    <w:rsid w:val="00492B75"/>
    <w:rsid w:val="00492CA3"/>
    <w:rsid w:val="00493278"/>
    <w:rsid w:val="00497575"/>
    <w:rsid w:val="0049764B"/>
    <w:rsid w:val="004A08FB"/>
    <w:rsid w:val="004A0AD9"/>
    <w:rsid w:val="004A0B15"/>
    <w:rsid w:val="004A12C0"/>
    <w:rsid w:val="004A191A"/>
    <w:rsid w:val="004A1A70"/>
    <w:rsid w:val="004A419E"/>
    <w:rsid w:val="004A6B58"/>
    <w:rsid w:val="004A7F06"/>
    <w:rsid w:val="004B06C3"/>
    <w:rsid w:val="004B0B09"/>
    <w:rsid w:val="004B140F"/>
    <w:rsid w:val="004B53F1"/>
    <w:rsid w:val="004B5D6E"/>
    <w:rsid w:val="004B60BA"/>
    <w:rsid w:val="004C016E"/>
    <w:rsid w:val="004C1619"/>
    <w:rsid w:val="004C1B59"/>
    <w:rsid w:val="004C3E31"/>
    <w:rsid w:val="004C3E59"/>
    <w:rsid w:val="004C4EA2"/>
    <w:rsid w:val="004C596B"/>
    <w:rsid w:val="004C60E7"/>
    <w:rsid w:val="004D020F"/>
    <w:rsid w:val="004D03D1"/>
    <w:rsid w:val="004D11AF"/>
    <w:rsid w:val="004D40A8"/>
    <w:rsid w:val="004D502C"/>
    <w:rsid w:val="004D5B3E"/>
    <w:rsid w:val="004D60A3"/>
    <w:rsid w:val="004E016A"/>
    <w:rsid w:val="004E0461"/>
    <w:rsid w:val="004E29B1"/>
    <w:rsid w:val="004E2E2A"/>
    <w:rsid w:val="004E461B"/>
    <w:rsid w:val="004E477D"/>
    <w:rsid w:val="004E54AE"/>
    <w:rsid w:val="004E5890"/>
    <w:rsid w:val="004E7B33"/>
    <w:rsid w:val="004F01B1"/>
    <w:rsid w:val="004F0D19"/>
    <w:rsid w:val="004F121B"/>
    <w:rsid w:val="004F2811"/>
    <w:rsid w:val="004F54A3"/>
    <w:rsid w:val="004F60F4"/>
    <w:rsid w:val="004F62E8"/>
    <w:rsid w:val="004F78B1"/>
    <w:rsid w:val="004F78F8"/>
    <w:rsid w:val="005001A5"/>
    <w:rsid w:val="00500958"/>
    <w:rsid w:val="005019AA"/>
    <w:rsid w:val="00501F0D"/>
    <w:rsid w:val="0050386D"/>
    <w:rsid w:val="00503C3B"/>
    <w:rsid w:val="00503CE7"/>
    <w:rsid w:val="005042DB"/>
    <w:rsid w:val="0050458E"/>
    <w:rsid w:val="00510452"/>
    <w:rsid w:val="005108EC"/>
    <w:rsid w:val="005147DA"/>
    <w:rsid w:val="005153C3"/>
    <w:rsid w:val="00515745"/>
    <w:rsid w:val="00515862"/>
    <w:rsid w:val="00516942"/>
    <w:rsid w:val="00516DC0"/>
    <w:rsid w:val="0051740E"/>
    <w:rsid w:val="005233F3"/>
    <w:rsid w:val="0052365C"/>
    <w:rsid w:val="005245D2"/>
    <w:rsid w:val="00524C98"/>
    <w:rsid w:val="00524C9C"/>
    <w:rsid w:val="00524EDD"/>
    <w:rsid w:val="00525B59"/>
    <w:rsid w:val="005269C4"/>
    <w:rsid w:val="00533DBF"/>
    <w:rsid w:val="00536442"/>
    <w:rsid w:val="00536919"/>
    <w:rsid w:val="005415DD"/>
    <w:rsid w:val="005423F3"/>
    <w:rsid w:val="005426DB"/>
    <w:rsid w:val="00542C2D"/>
    <w:rsid w:val="00550113"/>
    <w:rsid w:val="0055082B"/>
    <w:rsid w:val="00550F00"/>
    <w:rsid w:val="00551ED7"/>
    <w:rsid w:val="0055211C"/>
    <w:rsid w:val="0055263A"/>
    <w:rsid w:val="00552B57"/>
    <w:rsid w:val="00553E34"/>
    <w:rsid w:val="005551E9"/>
    <w:rsid w:val="0055786C"/>
    <w:rsid w:val="00560C62"/>
    <w:rsid w:val="00562A61"/>
    <w:rsid w:val="005652D5"/>
    <w:rsid w:val="00571BC2"/>
    <w:rsid w:val="00574614"/>
    <w:rsid w:val="00574A70"/>
    <w:rsid w:val="005759D1"/>
    <w:rsid w:val="00575C75"/>
    <w:rsid w:val="00577AC3"/>
    <w:rsid w:val="00577D57"/>
    <w:rsid w:val="00577FF1"/>
    <w:rsid w:val="005811EC"/>
    <w:rsid w:val="005815A8"/>
    <w:rsid w:val="00583431"/>
    <w:rsid w:val="005846C0"/>
    <w:rsid w:val="00584D04"/>
    <w:rsid w:val="0058567E"/>
    <w:rsid w:val="0058659E"/>
    <w:rsid w:val="005872DD"/>
    <w:rsid w:val="00587D3A"/>
    <w:rsid w:val="00590346"/>
    <w:rsid w:val="00590E93"/>
    <w:rsid w:val="005915E1"/>
    <w:rsid w:val="00591C75"/>
    <w:rsid w:val="00592A87"/>
    <w:rsid w:val="00592D10"/>
    <w:rsid w:val="00593A5F"/>
    <w:rsid w:val="0059404E"/>
    <w:rsid w:val="00594269"/>
    <w:rsid w:val="00594E32"/>
    <w:rsid w:val="00595539"/>
    <w:rsid w:val="005A2E02"/>
    <w:rsid w:val="005A3E82"/>
    <w:rsid w:val="005A4DB0"/>
    <w:rsid w:val="005A5597"/>
    <w:rsid w:val="005A6AC2"/>
    <w:rsid w:val="005A7A65"/>
    <w:rsid w:val="005A7B26"/>
    <w:rsid w:val="005A7B8E"/>
    <w:rsid w:val="005B012B"/>
    <w:rsid w:val="005B0C87"/>
    <w:rsid w:val="005B0D20"/>
    <w:rsid w:val="005B2195"/>
    <w:rsid w:val="005B2441"/>
    <w:rsid w:val="005B2D65"/>
    <w:rsid w:val="005B3877"/>
    <w:rsid w:val="005B3CC1"/>
    <w:rsid w:val="005B442C"/>
    <w:rsid w:val="005B45AB"/>
    <w:rsid w:val="005B4D8F"/>
    <w:rsid w:val="005B610B"/>
    <w:rsid w:val="005B6551"/>
    <w:rsid w:val="005B71A8"/>
    <w:rsid w:val="005C3D2C"/>
    <w:rsid w:val="005C3E9E"/>
    <w:rsid w:val="005C410C"/>
    <w:rsid w:val="005C4BF1"/>
    <w:rsid w:val="005C4BF2"/>
    <w:rsid w:val="005C5BED"/>
    <w:rsid w:val="005C5D86"/>
    <w:rsid w:val="005C6167"/>
    <w:rsid w:val="005C6EE2"/>
    <w:rsid w:val="005C7A07"/>
    <w:rsid w:val="005C7DDC"/>
    <w:rsid w:val="005D123A"/>
    <w:rsid w:val="005D2506"/>
    <w:rsid w:val="005D4923"/>
    <w:rsid w:val="005D5605"/>
    <w:rsid w:val="005D5B5E"/>
    <w:rsid w:val="005D5C85"/>
    <w:rsid w:val="005D70D3"/>
    <w:rsid w:val="005D72FC"/>
    <w:rsid w:val="005E035A"/>
    <w:rsid w:val="005E1218"/>
    <w:rsid w:val="005E1B6B"/>
    <w:rsid w:val="005E1DB7"/>
    <w:rsid w:val="005E2281"/>
    <w:rsid w:val="005E347B"/>
    <w:rsid w:val="005E38A8"/>
    <w:rsid w:val="005E39F9"/>
    <w:rsid w:val="005E55BB"/>
    <w:rsid w:val="005E58E0"/>
    <w:rsid w:val="005E5D11"/>
    <w:rsid w:val="005E667C"/>
    <w:rsid w:val="005E6A1D"/>
    <w:rsid w:val="005E6F12"/>
    <w:rsid w:val="005F077C"/>
    <w:rsid w:val="005F3678"/>
    <w:rsid w:val="005F3CE8"/>
    <w:rsid w:val="005F4F41"/>
    <w:rsid w:val="005F56DB"/>
    <w:rsid w:val="005F68C3"/>
    <w:rsid w:val="00601E94"/>
    <w:rsid w:val="006021B1"/>
    <w:rsid w:val="006037C5"/>
    <w:rsid w:val="006040CE"/>
    <w:rsid w:val="0060467D"/>
    <w:rsid w:val="00605B9D"/>
    <w:rsid w:val="0060676F"/>
    <w:rsid w:val="00606B57"/>
    <w:rsid w:val="00606B85"/>
    <w:rsid w:val="00607390"/>
    <w:rsid w:val="006076D8"/>
    <w:rsid w:val="00607E6D"/>
    <w:rsid w:val="00611565"/>
    <w:rsid w:val="00612871"/>
    <w:rsid w:val="00612A8E"/>
    <w:rsid w:val="006135DA"/>
    <w:rsid w:val="006155E2"/>
    <w:rsid w:val="00615F26"/>
    <w:rsid w:val="00620579"/>
    <w:rsid w:val="00621FB4"/>
    <w:rsid w:val="00623BC7"/>
    <w:rsid w:val="006241D0"/>
    <w:rsid w:val="00625434"/>
    <w:rsid w:val="00626032"/>
    <w:rsid w:val="00626743"/>
    <w:rsid w:val="00627643"/>
    <w:rsid w:val="00627788"/>
    <w:rsid w:val="006300CD"/>
    <w:rsid w:val="0063017E"/>
    <w:rsid w:val="006306D3"/>
    <w:rsid w:val="00631D4F"/>
    <w:rsid w:val="00633496"/>
    <w:rsid w:val="006338D2"/>
    <w:rsid w:val="00635FD8"/>
    <w:rsid w:val="00636F7B"/>
    <w:rsid w:val="0064019C"/>
    <w:rsid w:val="00640288"/>
    <w:rsid w:val="006405AC"/>
    <w:rsid w:val="00640606"/>
    <w:rsid w:val="006413D8"/>
    <w:rsid w:val="00641C55"/>
    <w:rsid w:val="00642405"/>
    <w:rsid w:val="00642645"/>
    <w:rsid w:val="00644BED"/>
    <w:rsid w:val="00652092"/>
    <w:rsid w:val="00652472"/>
    <w:rsid w:val="006556BD"/>
    <w:rsid w:val="00656385"/>
    <w:rsid w:val="00660DBE"/>
    <w:rsid w:val="0066127D"/>
    <w:rsid w:val="006619B9"/>
    <w:rsid w:val="00661AEE"/>
    <w:rsid w:val="0066351C"/>
    <w:rsid w:val="00664693"/>
    <w:rsid w:val="00664DC0"/>
    <w:rsid w:val="006651CC"/>
    <w:rsid w:val="00665CA1"/>
    <w:rsid w:val="006663E0"/>
    <w:rsid w:val="00667A31"/>
    <w:rsid w:val="00670702"/>
    <w:rsid w:val="006713F2"/>
    <w:rsid w:val="0067147C"/>
    <w:rsid w:val="00672A8A"/>
    <w:rsid w:val="00673F50"/>
    <w:rsid w:val="0067462C"/>
    <w:rsid w:val="006759B0"/>
    <w:rsid w:val="00677012"/>
    <w:rsid w:val="00680D0E"/>
    <w:rsid w:val="006825B4"/>
    <w:rsid w:val="006829BA"/>
    <w:rsid w:val="00682AF2"/>
    <w:rsid w:val="006837DE"/>
    <w:rsid w:val="00684040"/>
    <w:rsid w:val="0068537F"/>
    <w:rsid w:val="00687628"/>
    <w:rsid w:val="00687CFE"/>
    <w:rsid w:val="00690EB8"/>
    <w:rsid w:val="006915E5"/>
    <w:rsid w:val="00692401"/>
    <w:rsid w:val="0069758B"/>
    <w:rsid w:val="006A07DF"/>
    <w:rsid w:val="006A0B6C"/>
    <w:rsid w:val="006A16E1"/>
    <w:rsid w:val="006A3C8A"/>
    <w:rsid w:val="006A3E61"/>
    <w:rsid w:val="006A590B"/>
    <w:rsid w:val="006A6107"/>
    <w:rsid w:val="006A6737"/>
    <w:rsid w:val="006B0927"/>
    <w:rsid w:val="006B236C"/>
    <w:rsid w:val="006B26B1"/>
    <w:rsid w:val="006B2E45"/>
    <w:rsid w:val="006B441C"/>
    <w:rsid w:val="006B5D32"/>
    <w:rsid w:val="006B758B"/>
    <w:rsid w:val="006B7BF8"/>
    <w:rsid w:val="006C01C8"/>
    <w:rsid w:val="006C0783"/>
    <w:rsid w:val="006C25D5"/>
    <w:rsid w:val="006C262B"/>
    <w:rsid w:val="006C27EB"/>
    <w:rsid w:val="006C3A2D"/>
    <w:rsid w:val="006C4666"/>
    <w:rsid w:val="006C49BF"/>
    <w:rsid w:val="006C63D7"/>
    <w:rsid w:val="006C7535"/>
    <w:rsid w:val="006D2F09"/>
    <w:rsid w:val="006D3DC0"/>
    <w:rsid w:val="006D403A"/>
    <w:rsid w:val="006D40CB"/>
    <w:rsid w:val="006D5A5F"/>
    <w:rsid w:val="006D5E84"/>
    <w:rsid w:val="006D7271"/>
    <w:rsid w:val="006D7C99"/>
    <w:rsid w:val="006E0443"/>
    <w:rsid w:val="006E0B61"/>
    <w:rsid w:val="006E0DCF"/>
    <w:rsid w:val="006E1647"/>
    <w:rsid w:val="006E310A"/>
    <w:rsid w:val="006E3C3E"/>
    <w:rsid w:val="006E429F"/>
    <w:rsid w:val="006E6F30"/>
    <w:rsid w:val="006E7082"/>
    <w:rsid w:val="006F030F"/>
    <w:rsid w:val="006F084B"/>
    <w:rsid w:val="006F193C"/>
    <w:rsid w:val="006F1B58"/>
    <w:rsid w:val="006F2B89"/>
    <w:rsid w:val="006F3B81"/>
    <w:rsid w:val="006F4D59"/>
    <w:rsid w:val="006F4F79"/>
    <w:rsid w:val="006F4F80"/>
    <w:rsid w:val="006F5532"/>
    <w:rsid w:val="006F5F22"/>
    <w:rsid w:val="006F62CC"/>
    <w:rsid w:val="006F681D"/>
    <w:rsid w:val="006F69D6"/>
    <w:rsid w:val="006F7B1F"/>
    <w:rsid w:val="0070235F"/>
    <w:rsid w:val="00702BC3"/>
    <w:rsid w:val="007032B5"/>
    <w:rsid w:val="00703496"/>
    <w:rsid w:val="007036FE"/>
    <w:rsid w:val="00705B37"/>
    <w:rsid w:val="0070658A"/>
    <w:rsid w:val="00706B65"/>
    <w:rsid w:val="00707C1A"/>
    <w:rsid w:val="0071023D"/>
    <w:rsid w:val="00710530"/>
    <w:rsid w:val="00712912"/>
    <w:rsid w:val="00716395"/>
    <w:rsid w:val="007168A0"/>
    <w:rsid w:val="00716C95"/>
    <w:rsid w:val="00717762"/>
    <w:rsid w:val="00721A63"/>
    <w:rsid w:val="00721FF9"/>
    <w:rsid w:val="00725735"/>
    <w:rsid w:val="00731224"/>
    <w:rsid w:val="00734BB9"/>
    <w:rsid w:val="00736395"/>
    <w:rsid w:val="00736459"/>
    <w:rsid w:val="00737821"/>
    <w:rsid w:val="00741175"/>
    <w:rsid w:val="007419FB"/>
    <w:rsid w:val="00742606"/>
    <w:rsid w:val="00743575"/>
    <w:rsid w:val="00743D9D"/>
    <w:rsid w:val="007441FF"/>
    <w:rsid w:val="00744B0E"/>
    <w:rsid w:val="00744EE8"/>
    <w:rsid w:val="007467E4"/>
    <w:rsid w:val="00747569"/>
    <w:rsid w:val="00750238"/>
    <w:rsid w:val="0075023C"/>
    <w:rsid w:val="007523E7"/>
    <w:rsid w:val="00754252"/>
    <w:rsid w:val="0075482A"/>
    <w:rsid w:val="007577B1"/>
    <w:rsid w:val="00757D87"/>
    <w:rsid w:val="00760D3F"/>
    <w:rsid w:val="00760EED"/>
    <w:rsid w:val="0076109F"/>
    <w:rsid w:val="007619CE"/>
    <w:rsid w:val="00761F4F"/>
    <w:rsid w:val="007620DC"/>
    <w:rsid w:val="00762102"/>
    <w:rsid w:val="0076255D"/>
    <w:rsid w:val="007625F6"/>
    <w:rsid w:val="00762B8B"/>
    <w:rsid w:val="00764AF9"/>
    <w:rsid w:val="00765D18"/>
    <w:rsid w:val="00770C54"/>
    <w:rsid w:val="00772613"/>
    <w:rsid w:val="00772B41"/>
    <w:rsid w:val="00777617"/>
    <w:rsid w:val="00777D6B"/>
    <w:rsid w:val="0078265B"/>
    <w:rsid w:val="00782E10"/>
    <w:rsid w:val="007853B2"/>
    <w:rsid w:val="00785491"/>
    <w:rsid w:val="00786448"/>
    <w:rsid w:val="00790A93"/>
    <w:rsid w:val="007911FF"/>
    <w:rsid w:val="0079134E"/>
    <w:rsid w:val="0079278E"/>
    <w:rsid w:val="00792E3C"/>
    <w:rsid w:val="007930C1"/>
    <w:rsid w:val="007960E3"/>
    <w:rsid w:val="00796F7C"/>
    <w:rsid w:val="00797131"/>
    <w:rsid w:val="007A343D"/>
    <w:rsid w:val="007A5ACE"/>
    <w:rsid w:val="007A6528"/>
    <w:rsid w:val="007A7B48"/>
    <w:rsid w:val="007B18C6"/>
    <w:rsid w:val="007B18D2"/>
    <w:rsid w:val="007B20C2"/>
    <w:rsid w:val="007B27E4"/>
    <w:rsid w:val="007B35F6"/>
    <w:rsid w:val="007B3F87"/>
    <w:rsid w:val="007B404F"/>
    <w:rsid w:val="007B5B15"/>
    <w:rsid w:val="007B6E28"/>
    <w:rsid w:val="007B7B52"/>
    <w:rsid w:val="007C2F60"/>
    <w:rsid w:val="007C5613"/>
    <w:rsid w:val="007C6BC6"/>
    <w:rsid w:val="007C6DAA"/>
    <w:rsid w:val="007C73B2"/>
    <w:rsid w:val="007D0435"/>
    <w:rsid w:val="007D0643"/>
    <w:rsid w:val="007D400A"/>
    <w:rsid w:val="007D4B0E"/>
    <w:rsid w:val="007D4DD2"/>
    <w:rsid w:val="007E2419"/>
    <w:rsid w:val="007E3FF5"/>
    <w:rsid w:val="007E4219"/>
    <w:rsid w:val="007E577E"/>
    <w:rsid w:val="007E635E"/>
    <w:rsid w:val="007E6C0C"/>
    <w:rsid w:val="007F038C"/>
    <w:rsid w:val="007F0F24"/>
    <w:rsid w:val="007F222B"/>
    <w:rsid w:val="007F3092"/>
    <w:rsid w:val="007F39B8"/>
    <w:rsid w:val="007F4A6F"/>
    <w:rsid w:val="007F4FBC"/>
    <w:rsid w:val="007F5975"/>
    <w:rsid w:val="007F7DF2"/>
    <w:rsid w:val="00800A35"/>
    <w:rsid w:val="00801A0E"/>
    <w:rsid w:val="00804E4C"/>
    <w:rsid w:val="0080662C"/>
    <w:rsid w:val="008070B2"/>
    <w:rsid w:val="00807D79"/>
    <w:rsid w:val="00810102"/>
    <w:rsid w:val="00811079"/>
    <w:rsid w:val="008117C4"/>
    <w:rsid w:val="0081344A"/>
    <w:rsid w:val="008149D8"/>
    <w:rsid w:val="00815E69"/>
    <w:rsid w:val="00817C07"/>
    <w:rsid w:val="00817CFC"/>
    <w:rsid w:val="00821D81"/>
    <w:rsid w:val="008221DC"/>
    <w:rsid w:val="00823654"/>
    <w:rsid w:val="00823A90"/>
    <w:rsid w:val="0082757E"/>
    <w:rsid w:val="00827D77"/>
    <w:rsid w:val="00830561"/>
    <w:rsid w:val="00831115"/>
    <w:rsid w:val="008325CA"/>
    <w:rsid w:val="00832D42"/>
    <w:rsid w:val="00833419"/>
    <w:rsid w:val="008335D4"/>
    <w:rsid w:val="008342A5"/>
    <w:rsid w:val="00834BE2"/>
    <w:rsid w:val="00834EA4"/>
    <w:rsid w:val="00835DCB"/>
    <w:rsid w:val="0084139B"/>
    <w:rsid w:val="0084143B"/>
    <w:rsid w:val="00842547"/>
    <w:rsid w:val="008427D3"/>
    <w:rsid w:val="0084324C"/>
    <w:rsid w:val="008451F8"/>
    <w:rsid w:val="008457D2"/>
    <w:rsid w:val="00846212"/>
    <w:rsid w:val="008468E0"/>
    <w:rsid w:val="00847BE7"/>
    <w:rsid w:val="00850EAB"/>
    <w:rsid w:val="00851DA2"/>
    <w:rsid w:val="008529B3"/>
    <w:rsid w:val="00852ADD"/>
    <w:rsid w:val="00853883"/>
    <w:rsid w:val="00860D70"/>
    <w:rsid w:val="008616A2"/>
    <w:rsid w:val="00861C6C"/>
    <w:rsid w:val="00861CAC"/>
    <w:rsid w:val="0086308A"/>
    <w:rsid w:val="00873736"/>
    <w:rsid w:val="0087378E"/>
    <w:rsid w:val="008755E7"/>
    <w:rsid w:val="00877D03"/>
    <w:rsid w:val="00877E96"/>
    <w:rsid w:val="008803CE"/>
    <w:rsid w:val="00882077"/>
    <w:rsid w:val="00883613"/>
    <w:rsid w:val="00886393"/>
    <w:rsid w:val="00886579"/>
    <w:rsid w:val="00886F19"/>
    <w:rsid w:val="00887865"/>
    <w:rsid w:val="00887B37"/>
    <w:rsid w:val="00890598"/>
    <w:rsid w:val="0089065A"/>
    <w:rsid w:val="00891D7A"/>
    <w:rsid w:val="00891DFC"/>
    <w:rsid w:val="00892B98"/>
    <w:rsid w:val="00894EA4"/>
    <w:rsid w:val="008959FC"/>
    <w:rsid w:val="008A1D0E"/>
    <w:rsid w:val="008A31C7"/>
    <w:rsid w:val="008A3CA6"/>
    <w:rsid w:val="008A4AEC"/>
    <w:rsid w:val="008A5609"/>
    <w:rsid w:val="008A6DF0"/>
    <w:rsid w:val="008A6FA0"/>
    <w:rsid w:val="008B2B19"/>
    <w:rsid w:val="008B2F40"/>
    <w:rsid w:val="008B3627"/>
    <w:rsid w:val="008B540C"/>
    <w:rsid w:val="008B5E61"/>
    <w:rsid w:val="008B7914"/>
    <w:rsid w:val="008B7FCB"/>
    <w:rsid w:val="008C127A"/>
    <w:rsid w:val="008C2C7F"/>
    <w:rsid w:val="008C2F0D"/>
    <w:rsid w:val="008C35FA"/>
    <w:rsid w:val="008C39B6"/>
    <w:rsid w:val="008C5D2A"/>
    <w:rsid w:val="008C74FB"/>
    <w:rsid w:val="008C7AF4"/>
    <w:rsid w:val="008C7DA4"/>
    <w:rsid w:val="008D0210"/>
    <w:rsid w:val="008D0851"/>
    <w:rsid w:val="008D0DEF"/>
    <w:rsid w:val="008D1074"/>
    <w:rsid w:val="008D1079"/>
    <w:rsid w:val="008D280F"/>
    <w:rsid w:val="008D318B"/>
    <w:rsid w:val="008D3994"/>
    <w:rsid w:val="008D3C3D"/>
    <w:rsid w:val="008D478E"/>
    <w:rsid w:val="008D534E"/>
    <w:rsid w:val="008D6E81"/>
    <w:rsid w:val="008D7739"/>
    <w:rsid w:val="008E1267"/>
    <w:rsid w:val="008E22F8"/>
    <w:rsid w:val="008E39D8"/>
    <w:rsid w:val="008E4703"/>
    <w:rsid w:val="008E606F"/>
    <w:rsid w:val="008E6AD9"/>
    <w:rsid w:val="008F022A"/>
    <w:rsid w:val="008F22A6"/>
    <w:rsid w:val="008F27E3"/>
    <w:rsid w:val="008F28C5"/>
    <w:rsid w:val="008F29F0"/>
    <w:rsid w:val="008F3485"/>
    <w:rsid w:val="008F3AC3"/>
    <w:rsid w:val="008F51FF"/>
    <w:rsid w:val="008F5DEF"/>
    <w:rsid w:val="009004EC"/>
    <w:rsid w:val="009011BE"/>
    <w:rsid w:val="009011C7"/>
    <w:rsid w:val="009026CB"/>
    <w:rsid w:val="00904038"/>
    <w:rsid w:val="009041AF"/>
    <w:rsid w:val="009049AB"/>
    <w:rsid w:val="009050B7"/>
    <w:rsid w:val="00905130"/>
    <w:rsid w:val="009061B8"/>
    <w:rsid w:val="009105B8"/>
    <w:rsid w:val="009130CC"/>
    <w:rsid w:val="00914683"/>
    <w:rsid w:val="009147B8"/>
    <w:rsid w:val="00914861"/>
    <w:rsid w:val="009148D8"/>
    <w:rsid w:val="0091583E"/>
    <w:rsid w:val="00915CD5"/>
    <w:rsid w:val="00916093"/>
    <w:rsid w:val="009160E3"/>
    <w:rsid w:val="0091639C"/>
    <w:rsid w:val="00922BF0"/>
    <w:rsid w:val="009255FA"/>
    <w:rsid w:val="009262E4"/>
    <w:rsid w:val="00927D4E"/>
    <w:rsid w:val="00930D2A"/>
    <w:rsid w:val="00931B84"/>
    <w:rsid w:val="00931F90"/>
    <w:rsid w:val="00932E7E"/>
    <w:rsid w:val="0093442D"/>
    <w:rsid w:val="00934CD2"/>
    <w:rsid w:val="009375E5"/>
    <w:rsid w:val="00941208"/>
    <w:rsid w:val="00941848"/>
    <w:rsid w:val="009437F2"/>
    <w:rsid w:val="009442E8"/>
    <w:rsid w:val="009452E7"/>
    <w:rsid w:val="0094759C"/>
    <w:rsid w:val="00951666"/>
    <w:rsid w:val="00952524"/>
    <w:rsid w:val="009526A8"/>
    <w:rsid w:val="0095278F"/>
    <w:rsid w:val="0095290A"/>
    <w:rsid w:val="00953AD4"/>
    <w:rsid w:val="0095426C"/>
    <w:rsid w:val="00956BF5"/>
    <w:rsid w:val="009571C2"/>
    <w:rsid w:val="0095770C"/>
    <w:rsid w:val="00957CC8"/>
    <w:rsid w:val="00957EE7"/>
    <w:rsid w:val="00961453"/>
    <w:rsid w:val="009616D4"/>
    <w:rsid w:val="00964166"/>
    <w:rsid w:val="0096429B"/>
    <w:rsid w:val="0096475C"/>
    <w:rsid w:val="0096546E"/>
    <w:rsid w:val="0096562A"/>
    <w:rsid w:val="00965644"/>
    <w:rsid w:val="00965865"/>
    <w:rsid w:val="00967730"/>
    <w:rsid w:val="00970E50"/>
    <w:rsid w:val="00971074"/>
    <w:rsid w:val="00971E8B"/>
    <w:rsid w:val="009747AA"/>
    <w:rsid w:val="00974BCB"/>
    <w:rsid w:val="0097507B"/>
    <w:rsid w:val="009763E4"/>
    <w:rsid w:val="00980A22"/>
    <w:rsid w:val="00983599"/>
    <w:rsid w:val="00983C94"/>
    <w:rsid w:val="00985B04"/>
    <w:rsid w:val="00986BEF"/>
    <w:rsid w:val="00992499"/>
    <w:rsid w:val="009927F5"/>
    <w:rsid w:val="00992986"/>
    <w:rsid w:val="00994B55"/>
    <w:rsid w:val="00995D86"/>
    <w:rsid w:val="009A1C63"/>
    <w:rsid w:val="009A1F6B"/>
    <w:rsid w:val="009A2C4C"/>
    <w:rsid w:val="009A2CDC"/>
    <w:rsid w:val="009A2DD8"/>
    <w:rsid w:val="009A30DE"/>
    <w:rsid w:val="009A5453"/>
    <w:rsid w:val="009A7883"/>
    <w:rsid w:val="009B2760"/>
    <w:rsid w:val="009B308D"/>
    <w:rsid w:val="009B3B62"/>
    <w:rsid w:val="009B4FFB"/>
    <w:rsid w:val="009B7489"/>
    <w:rsid w:val="009B7B0A"/>
    <w:rsid w:val="009C07C9"/>
    <w:rsid w:val="009C08D7"/>
    <w:rsid w:val="009C255E"/>
    <w:rsid w:val="009C303B"/>
    <w:rsid w:val="009C4E0D"/>
    <w:rsid w:val="009C4F1B"/>
    <w:rsid w:val="009C503B"/>
    <w:rsid w:val="009D07C4"/>
    <w:rsid w:val="009D0C5A"/>
    <w:rsid w:val="009D3AD2"/>
    <w:rsid w:val="009D3E06"/>
    <w:rsid w:val="009D638D"/>
    <w:rsid w:val="009E11AB"/>
    <w:rsid w:val="009E1CC8"/>
    <w:rsid w:val="009E30D2"/>
    <w:rsid w:val="009E4885"/>
    <w:rsid w:val="009E508B"/>
    <w:rsid w:val="009E6457"/>
    <w:rsid w:val="009E7F53"/>
    <w:rsid w:val="009F0A85"/>
    <w:rsid w:val="009F1B71"/>
    <w:rsid w:val="009F220A"/>
    <w:rsid w:val="009F3519"/>
    <w:rsid w:val="009F36D6"/>
    <w:rsid w:val="009F708E"/>
    <w:rsid w:val="00A02FA8"/>
    <w:rsid w:val="00A03525"/>
    <w:rsid w:val="00A03F74"/>
    <w:rsid w:val="00A05C04"/>
    <w:rsid w:val="00A07DB6"/>
    <w:rsid w:val="00A10BA7"/>
    <w:rsid w:val="00A11406"/>
    <w:rsid w:val="00A132A1"/>
    <w:rsid w:val="00A1554D"/>
    <w:rsid w:val="00A158E3"/>
    <w:rsid w:val="00A172E0"/>
    <w:rsid w:val="00A221A3"/>
    <w:rsid w:val="00A223D5"/>
    <w:rsid w:val="00A233B6"/>
    <w:rsid w:val="00A23E0E"/>
    <w:rsid w:val="00A23F41"/>
    <w:rsid w:val="00A25547"/>
    <w:rsid w:val="00A31E14"/>
    <w:rsid w:val="00A36CEB"/>
    <w:rsid w:val="00A37B0C"/>
    <w:rsid w:val="00A37D1C"/>
    <w:rsid w:val="00A37FFE"/>
    <w:rsid w:val="00A41FEF"/>
    <w:rsid w:val="00A42476"/>
    <w:rsid w:val="00A433CA"/>
    <w:rsid w:val="00A43F3C"/>
    <w:rsid w:val="00A468FD"/>
    <w:rsid w:val="00A46921"/>
    <w:rsid w:val="00A47249"/>
    <w:rsid w:val="00A501C7"/>
    <w:rsid w:val="00A51192"/>
    <w:rsid w:val="00A513FD"/>
    <w:rsid w:val="00A52BC1"/>
    <w:rsid w:val="00A52E3C"/>
    <w:rsid w:val="00A534A0"/>
    <w:rsid w:val="00A539AD"/>
    <w:rsid w:val="00A540B2"/>
    <w:rsid w:val="00A56819"/>
    <w:rsid w:val="00A60E9C"/>
    <w:rsid w:val="00A61879"/>
    <w:rsid w:val="00A6444F"/>
    <w:rsid w:val="00A652FF"/>
    <w:rsid w:val="00A65A0D"/>
    <w:rsid w:val="00A65C27"/>
    <w:rsid w:val="00A65F3C"/>
    <w:rsid w:val="00A714A3"/>
    <w:rsid w:val="00A71B8B"/>
    <w:rsid w:val="00A75089"/>
    <w:rsid w:val="00A75EDC"/>
    <w:rsid w:val="00A77C94"/>
    <w:rsid w:val="00A80404"/>
    <w:rsid w:val="00A817A8"/>
    <w:rsid w:val="00A81E50"/>
    <w:rsid w:val="00A82DA0"/>
    <w:rsid w:val="00A831DE"/>
    <w:rsid w:val="00A83E49"/>
    <w:rsid w:val="00A8415A"/>
    <w:rsid w:val="00A841A6"/>
    <w:rsid w:val="00A84221"/>
    <w:rsid w:val="00A84B7A"/>
    <w:rsid w:val="00A86FBC"/>
    <w:rsid w:val="00A902AD"/>
    <w:rsid w:val="00A9099E"/>
    <w:rsid w:val="00A91FB7"/>
    <w:rsid w:val="00A9298F"/>
    <w:rsid w:val="00A9301E"/>
    <w:rsid w:val="00A940B1"/>
    <w:rsid w:val="00A9456D"/>
    <w:rsid w:val="00A95186"/>
    <w:rsid w:val="00AA1224"/>
    <w:rsid w:val="00AA14F2"/>
    <w:rsid w:val="00AA180B"/>
    <w:rsid w:val="00AA1D43"/>
    <w:rsid w:val="00AA3301"/>
    <w:rsid w:val="00AA3360"/>
    <w:rsid w:val="00AA6B93"/>
    <w:rsid w:val="00AA7A06"/>
    <w:rsid w:val="00AB1984"/>
    <w:rsid w:val="00AB1CBB"/>
    <w:rsid w:val="00AB215B"/>
    <w:rsid w:val="00AB333E"/>
    <w:rsid w:val="00AB37DB"/>
    <w:rsid w:val="00AB3C07"/>
    <w:rsid w:val="00AB4952"/>
    <w:rsid w:val="00AB5F48"/>
    <w:rsid w:val="00AB716D"/>
    <w:rsid w:val="00AB7BF3"/>
    <w:rsid w:val="00AC1AA3"/>
    <w:rsid w:val="00AC1F8E"/>
    <w:rsid w:val="00AC286B"/>
    <w:rsid w:val="00AC4CB3"/>
    <w:rsid w:val="00AC4D7C"/>
    <w:rsid w:val="00AC6EF2"/>
    <w:rsid w:val="00AC71A6"/>
    <w:rsid w:val="00AC742F"/>
    <w:rsid w:val="00AC754B"/>
    <w:rsid w:val="00AC774F"/>
    <w:rsid w:val="00AC780D"/>
    <w:rsid w:val="00AC787B"/>
    <w:rsid w:val="00AC7956"/>
    <w:rsid w:val="00AC7E18"/>
    <w:rsid w:val="00AD0B5C"/>
    <w:rsid w:val="00AD1B79"/>
    <w:rsid w:val="00AD50F8"/>
    <w:rsid w:val="00AE3E11"/>
    <w:rsid w:val="00AE4BDC"/>
    <w:rsid w:val="00AE55AD"/>
    <w:rsid w:val="00AE6D49"/>
    <w:rsid w:val="00AE78ED"/>
    <w:rsid w:val="00AF1117"/>
    <w:rsid w:val="00AF1555"/>
    <w:rsid w:val="00AF18BA"/>
    <w:rsid w:val="00AF228C"/>
    <w:rsid w:val="00AF2DB9"/>
    <w:rsid w:val="00AF3B55"/>
    <w:rsid w:val="00AF3D62"/>
    <w:rsid w:val="00AF6373"/>
    <w:rsid w:val="00AF6AC5"/>
    <w:rsid w:val="00AF7809"/>
    <w:rsid w:val="00AF7F7B"/>
    <w:rsid w:val="00B0104B"/>
    <w:rsid w:val="00B021E0"/>
    <w:rsid w:val="00B03A35"/>
    <w:rsid w:val="00B04F99"/>
    <w:rsid w:val="00B057B6"/>
    <w:rsid w:val="00B0675E"/>
    <w:rsid w:val="00B07F41"/>
    <w:rsid w:val="00B11C80"/>
    <w:rsid w:val="00B12DCA"/>
    <w:rsid w:val="00B13ECB"/>
    <w:rsid w:val="00B1524F"/>
    <w:rsid w:val="00B15D58"/>
    <w:rsid w:val="00B215D5"/>
    <w:rsid w:val="00B22870"/>
    <w:rsid w:val="00B22A22"/>
    <w:rsid w:val="00B2328E"/>
    <w:rsid w:val="00B23F4C"/>
    <w:rsid w:val="00B24BA7"/>
    <w:rsid w:val="00B268D0"/>
    <w:rsid w:val="00B269D3"/>
    <w:rsid w:val="00B30448"/>
    <w:rsid w:val="00B30D75"/>
    <w:rsid w:val="00B31315"/>
    <w:rsid w:val="00B34D6A"/>
    <w:rsid w:val="00B35749"/>
    <w:rsid w:val="00B35EF5"/>
    <w:rsid w:val="00B3704D"/>
    <w:rsid w:val="00B40162"/>
    <w:rsid w:val="00B40FDB"/>
    <w:rsid w:val="00B430F6"/>
    <w:rsid w:val="00B45528"/>
    <w:rsid w:val="00B478FA"/>
    <w:rsid w:val="00B50156"/>
    <w:rsid w:val="00B509AE"/>
    <w:rsid w:val="00B50E13"/>
    <w:rsid w:val="00B51581"/>
    <w:rsid w:val="00B518AD"/>
    <w:rsid w:val="00B52D81"/>
    <w:rsid w:val="00B56866"/>
    <w:rsid w:val="00B604BB"/>
    <w:rsid w:val="00B60A96"/>
    <w:rsid w:val="00B60DD7"/>
    <w:rsid w:val="00B60EB6"/>
    <w:rsid w:val="00B61023"/>
    <w:rsid w:val="00B6386F"/>
    <w:rsid w:val="00B67346"/>
    <w:rsid w:val="00B6793A"/>
    <w:rsid w:val="00B71607"/>
    <w:rsid w:val="00B72361"/>
    <w:rsid w:val="00B75345"/>
    <w:rsid w:val="00B76327"/>
    <w:rsid w:val="00B76400"/>
    <w:rsid w:val="00B76C94"/>
    <w:rsid w:val="00B76D4E"/>
    <w:rsid w:val="00B76F42"/>
    <w:rsid w:val="00B771AA"/>
    <w:rsid w:val="00B772D0"/>
    <w:rsid w:val="00B83117"/>
    <w:rsid w:val="00B8319C"/>
    <w:rsid w:val="00B834A5"/>
    <w:rsid w:val="00B906F2"/>
    <w:rsid w:val="00B90D9B"/>
    <w:rsid w:val="00B91B81"/>
    <w:rsid w:val="00B91FF0"/>
    <w:rsid w:val="00B92FFF"/>
    <w:rsid w:val="00B951B8"/>
    <w:rsid w:val="00B96799"/>
    <w:rsid w:val="00B96DE5"/>
    <w:rsid w:val="00B9741B"/>
    <w:rsid w:val="00B97A76"/>
    <w:rsid w:val="00BA0166"/>
    <w:rsid w:val="00BA0584"/>
    <w:rsid w:val="00BA1E78"/>
    <w:rsid w:val="00BA249D"/>
    <w:rsid w:val="00BA4D00"/>
    <w:rsid w:val="00BA5665"/>
    <w:rsid w:val="00BB0AB5"/>
    <w:rsid w:val="00BB33E9"/>
    <w:rsid w:val="00BB3BE4"/>
    <w:rsid w:val="00BB57D3"/>
    <w:rsid w:val="00BB58EE"/>
    <w:rsid w:val="00BB6675"/>
    <w:rsid w:val="00BB7589"/>
    <w:rsid w:val="00BC077E"/>
    <w:rsid w:val="00BC5EF6"/>
    <w:rsid w:val="00BC7632"/>
    <w:rsid w:val="00BC7C9E"/>
    <w:rsid w:val="00BD15B8"/>
    <w:rsid w:val="00BD1E79"/>
    <w:rsid w:val="00BD23A5"/>
    <w:rsid w:val="00BD2937"/>
    <w:rsid w:val="00BD2AFC"/>
    <w:rsid w:val="00BD48A9"/>
    <w:rsid w:val="00BD5712"/>
    <w:rsid w:val="00BD658C"/>
    <w:rsid w:val="00BD7EC6"/>
    <w:rsid w:val="00BE0FF2"/>
    <w:rsid w:val="00BE1345"/>
    <w:rsid w:val="00BE2147"/>
    <w:rsid w:val="00BE3C67"/>
    <w:rsid w:val="00BE73FA"/>
    <w:rsid w:val="00BE7A60"/>
    <w:rsid w:val="00BF0353"/>
    <w:rsid w:val="00BF1C5F"/>
    <w:rsid w:val="00BF2001"/>
    <w:rsid w:val="00BF2575"/>
    <w:rsid w:val="00BF3F0A"/>
    <w:rsid w:val="00BF4E35"/>
    <w:rsid w:val="00BF57FE"/>
    <w:rsid w:val="00C0083F"/>
    <w:rsid w:val="00C00976"/>
    <w:rsid w:val="00C03E74"/>
    <w:rsid w:val="00C04E51"/>
    <w:rsid w:val="00C060B0"/>
    <w:rsid w:val="00C072F0"/>
    <w:rsid w:val="00C07344"/>
    <w:rsid w:val="00C07C1F"/>
    <w:rsid w:val="00C11A79"/>
    <w:rsid w:val="00C13607"/>
    <w:rsid w:val="00C136B5"/>
    <w:rsid w:val="00C137B1"/>
    <w:rsid w:val="00C13B43"/>
    <w:rsid w:val="00C15A01"/>
    <w:rsid w:val="00C15E81"/>
    <w:rsid w:val="00C174C9"/>
    <w:rsid w:val="00C17B6E"/>
    <w:rsid w:val="00C20754"/>
    <w:rsid w:val="00C22307"/>
    <w:rsid w:val="00C22573"/>
    <w:rsid w:val="00C228C4"/>
    <w:rsid w:val="00C22A2C"/>
    <w:rsid w:val="00C23150"/>
    <w:rsid w:val="00C24533"/>
    <w:rsid w:val="00C24908"/>
    <w:rsid w:val="00C2515F"/>
    <w:rsid w:val="00C26AEA"/>
    <w:rsid w:val="00C276EC"/>
    <w:rsid w:val="00C311F1"/>
    <w:rsid w:val="00C31AD4"/>
    <w:rsid w:val="00C31C63"/>
    <w:rsid w:val="00C32481"/>
    <w:rsid w:val="00C3394C"/>
    <w:rsid w:val="00C3516D"/>
    <w:rsid w:val="00C361A6"/>
    <w:rsid w:val="00C3670F"/>
    <w:rsid w:val="00C36E1A"/>
    <w:rsid w:val="00C371DF"/>
    <w:rsid w:val="00C37818"/>
    <w:rsid w:val="00C37EFC"/>
    <w:rsid w:val="00C37FF9"/>
    <w:rsid w:val="00C40126"/>
    <w:rsid w:val="00C40315"/>
    <w:rsid w:val="00C41425"/>
    <w:rsid w:val="00C41B4A"/>
    <w:rsid w:val="00C42C11"/>
    <w:rsid w:val="00C43ADB"/>
    <w:rsid w:val="00C44B4C"/>
    <w:rsid w:val="00C45CCD"/>
    <w:rsid w:val="00C46734"/>
    <w:rsid w:val="00C503B5"/>
    <w:rsid w:val="00C5105D"/>
    <w:rsid w:val="00C511F0"/>
    <w:rsid w:val="00C51639"/>
    <w:rsid w:val="00C53220"/>
    <w:rsid w:val="00C533A0"/>
    <w:rsid w:val="00C53E9D"/>
    <w:rsid w:val="00C5781B"/>
    <w:rsid w:val="00C621A7"/>
    <w:rsid w:val="00C62BF2"/>
    <w:rsid w:val="00C62D1B"/>
    <w:rsid w:val="00C638A6"/>
    <w:rsid w:val="00C64266"/>
    <w:rsid w:val="00C647DF"/>
    <w:rsid w:val="00C66CE8"/>
    <w:rsid w:val="00C67B0C"/>
    <w:rsid w:val="00C67B80"/>
    <w:rsid w:val="00C70DF4"/>
    <w:rsid w:val="00C71252"/>
    <w:rsid w:val="00C7277F"/>
    <w:rsid w:val="00C74930"/>
    <w:rsid w:val="00C74B47"/>
    <w:rsid w:val="00C754BD"/>
    <w:rsid w:val="00C76814"/>
    <w:rsid w:val="00C769A9"/>
    <w:rsid w:val="00C80524"/>
    <w:rsid w:val="00C80987"/>
    <w:rsid w:val="00C82933"/>
    <w:rsid w:val="00C82BE2"/>
    <w:rsid w:val="00C85DEF"/>
    <w:rsid w:val="00C91106"/>
    <w:rsid w:val="00C91D19"/>
    <w:rsid w:val="00C94A14"/>
    <w:rsid w:val="00C96647"/>
    <w:rsid w:val="00CA007B"/>
    <w:rsid w:val="00CA0AA4"/>
    <w:rsid w:val="00CA1D4C"/>
    <w:rsid w:val="00CA3247"/>
    <w:rsid w:val="00CA3347"/>
    <w:rsid w:val="00CA6FDA"/>
    <w:rsid w:val="00CA77CF"/>
    <w:rsid w:val="00CA7B58"/>
    <w:rsid w:val="00CB08EA"/>
    <w:rsid w:val="00CB2518"/>
    <w:rsid w:val="00CB3920"/>
    <w:rsid w:val="00CB4923"/>
    <w:rsid w:val="00CB6413"/>
    <w:rsid w:val="00CB696F"/>
    <w:rsid w:val="00CB6D4C"/>
    <w:rsid w:val="00CC0F1C"/>
    <w:rsid w:val="00CC299A"/>
    <w:rsid w:val="00CC3E43"/>
    <w:rsid w:val="00CC4F99"/>
    <w:rsid w:val="00CC6369"/>
    <w:rsid w:val="00CC73F3"/>
    <w:rsid w:val="00CD11B5"/>
    <w:rsid w:val="00CD1B5A"/>
    <w:rsid w:val="00CD1E9C"/>
    <w:rsid w:val="00CD2A5A"/>
    <w:rsid w:val="00CD2E70"/>
    <w:rsid w:val="00CD3D06"/>
    <w:rsid w:val="00CD4A09"/>
    <w:rsid w:val="00CD4C7B"/>
    <w:rsid w:val="00CD5397"/>
    <w:rsid w:val="00CD5E93"/>
    <w:rsid w:val="00CD7051"/>
    <w:rsid w:val="00CE221C"/>
    <w:rsid w:val="00CE37A3"/>
    <w:rsid w:val="00CE5990"/>
    <w:rsid w:val="00CE60E6"/>
    <w:rsid w:val="00CE6855"/>
    <w:rsid w:val="00CE6B6F"/>
    <w:rsid w:val="00CE7033"/>
    <w:rsid w:val="00CE770A"/>
    <w:rsid w:val="00CF02A6"/>
    <w:rsid w:val="00CF06CF"/>
    <w:rsid w:val="00CF0A97"/>
    <w:rsid w:val="00CF2DC1"/>
    <w:rsid w:val="00CF2EE2"/>
    <w:rsid w:val="00CF3948"/>
    <w:rsid w:val="00CF3ACF"/>
    <w:rsid w:val="00CF441D"/>
    <w:rsid w:val="00CF4FCF"/>
    <w:rsid w:val="00CF4FDC"/>
    <w:rsid w:val="00CF52F8"/>
    <w:rsid w:val="00CF56AF"/>
    <w:rsid w:val="00CF5BE0"/>
    <w:rsid w:val="00CF61CB"/>
    <w:rsid w:val="00D00DBF"/>
    <w:rsid w:val="00D01084"/>
    <w:rsid w:val="00D01F5D"/>
    <w:rsid w:val="00D03DBE"/>
    <w:rsid w:val="00D03EED"/>
    <w:rsid w:val="00D0530C"/>
    <w:rsid w:val="00D0597D"/>
    <w:rsid w:val="00D062E9"/>
    <w:rsid w:val="00D11949"/>
    <w:rsid w:val="00D11A69"/>
    <w:rsid w:val="00D146E9"/>
    <w:rsid w:val="00D1484F"/>
    <w:rsid w:val="00D1707A"/>
    <w:rsid w:val="00D21435"/>
    <w:rsid w:val="00D2242C"/>
    <w:rsid w:val="00D22BC4"/>
    <w:rsid w:val="00D25660"/>
    <w:rsid w:val="00D258EB"/>
    <w:rsid w:val="00D271CD"/>
    <w:rsid w:val="00D315CC"/>
    <w:rsid w:val="00D327A3"/>
    <w:rsid w:val="00D34C82"/>
    <w:rsid w:val="00D36550"/>
    <w:rsid w:val="00D379EC"/>
    <w:rsid w:val="00D41E42"/>
    <w:rsid w:val="00D41F6B"/>
    <w:rsid w:val="00D4348D"/>
    <w:rsid w:val="00D44CEC"/>
    <w:rsid w:val="00D44E42"/>
    <w:rsid w:val="00D44FC3"/>
    <w:rsid w:val="00D50130"/>
    <w:rsid w:val="00D50961"/>
    <w:rsid w:val="00D50A02"/>
    <w:rsid w:val="00D512A1"/>
    <w:rsid w:val="00D52AB4"/>
    <w:rsid w:val="00D538D5"/>
    <w:rsid w:val="00D54258"/>
    <w:rsid w:val="00D54640"/>
    <w:rsid w:val="00D559B5"/>
    <w:rsid w:val="00D56071"/>
    <w:rsid w:val="00D56420"/>
    <w:rsid w:val="00D56C0C"/>
    <w:rsid w:val="00D57626"/>
    <w:rsid w:val="00D5798B"/>
    <w:rsid w:val="00D60736"/>
    <w:rsid w:val="00D61139"/>
    <w:rsid w:val="00D6307D"/>
    <w:rsid w:val="00D63632"/>
    <w:rsid w:val="00D64601"/>
    <w:rsid w:val="00D65893"/>
    <w:rsid w:val="00D658EC"/>
    <w:rsid w:val="00D6742A"/>
    <w:rsid w:val="00D67B9B"/>
    <w:rsid w:val="00D71733"/>
    <w:rsid w:val="00D718AC"/>
    <w:rsid w:val="00D72C13"/>
    <w:rsid w:val="00D7302F"/>
    <w:rsid w:val="00D74D14"/>
    <w:rsid w:val="00D75E82"/>
    <w:rsid w:val="00D767B6"/>
    <w:rsid w:val="00D769C5"/>
    <w:rsid w:val="00D76CEA"/>
    <w:rsid w:val="00D76E76"/>
    <w:rsid w:val="00D80631"/>
    <w:rsid w:val="00D80FB6"/>
    <w:rsid w:val="00D818EC"/>
    <w:rsid w:val="00D81A20"/>
    <w:rsid w:val="00D81F55"/>
    <w:rsid w:val="00D8321A"/>
    <w:rsid w:val="00D86D55"/>
    <w:rsid w:val="00D8789C"/>
    <w:rsid w:val="00D90558"/>
    <w:rsid w:val="00D914EB"/>
    <w:rsid w:val="00D94085"/>
    <w:rsid w:val="00D9642B"/>
    <w:rsid w:val="00D96D4F"/>
    <w:rsid w:val="00DA1357"/>
    <w:rsid w:val="00DA1806"/>
    <w:rsid w:val="00DA2D09"/>
    <w:rsid w:val="00DA3A76"/>
    <w:rsid w:val="00DA4DBC"/>
    <w:rsid w:val="00DA62D7"/>
    <w:rsid w:val="00DA73C1"/>
    <w:rsid w:val="00DA770D"/>
    <w:rsid w:val="00DB00EE"/>
    <w:rsid w:val="00DB3687"/>
    <w:rsid w:val="00DC0445"/>
    <w:rsid w:val="00DC2C48"/>
    <w:rsid w:val="00DC46B5"/>
    <w:rsid w:val="00DC525E"/>
    <w:rsid w:val="00DC535C"/>
    <w:rsid w:val="00DC5DCB"/>
    <w:rsid w:val="00DD074A"/>
    <w:rsid w:val="00DD1941"/>
    <w:rsid w:val="00DD2159"/>
    <w:rsid w:val="00DD26A5"/>
    <w:rsid w:val="00DD34F2"/>
    <w:rsid w:val="00DD3C6B"/>
    <w:rsid w:val="00DD6739"/>
    <w:rsid w:val="00DD7631"/>
    <w:rsid w:val="00DD781E"/>
    <w:rsid w:val="00DD7A2C"/>
    <w:rsid w:val="00DE1238"/>
    <w:rsid w:val="00DE1FFE"/>
    <w:rsid w:val="00DE32E7"/>
    <w:rsid w:val="00DE3BB8"/>
    <w:rsid w:val="00DE5117"/>
    <w:rsid w:val="00DE560B"/>
    <w:rsid w:val="00DE5648"/>
    <w:rsid w:val="00DE595E"/>
    <w:rsid w:val="00DE5CD9"/>
    <w:rsid w:val="00DE70B5"/>
    <w:rsid w:val="00DE7113"/>
    <w:rsid w:val="00DF0576"/>
    <w:rsid w:val="00DF1981"/>
    <w:rsid w:val="00DF2144"/>
    <w:rsid w:val="00DF2EA5"/>
    <w:rsid w:val="00DF310B"/>
    <w:rsid w:val="00DF3E47"/>
    <w:rsid w:val="00DF56E8"/>
    <w:rsid w:val="00DF7133"/>
    <w:rsid w:val="00DF764C"/>
    <w:rsid w:val="00E01D76"/>
    <w:rsid w:val="00E02671"/>
    <w:rsid w:val="00E04ECF"/>
    <w:rsid w:val="00E067C4"/>
    <w:rsid w:val="00E06BE9"/>
    <w:rsid w:val="00E07855"/>
    <w:rsid w:val="00E103B5"/>
    <w:rsid w:val="00E126B2"/>
    <w:rsid w:val="00E127E3"/>
    <w:rsid w:val="00E14818"/>
    <w:rsid w:val="00E148E8"/>
    <w:rsid w:val="00E158A3"/>
    <w:rsid w:val="00E1610C"/>
    <w:rsid w:val="00E16660"/>
    <w:rsid w:val="00E16C78"/>
    <w:rsid w:val="00E16D73"/>
    <w:rsid w:val="00E17833"/>
    <w:rsid w:val="00E17981"/>
    <w:rsid w:val="00E17CD2"/>
    <w:rsid w:val="00E17E36"/>
    <w:rsid w:val="00E206D8"/>
    <w:rsid w:val="00E2352B"/>
    <w:rsid w:val="00E23F9B"/>
    <w:rsid w:val="00E26649"/>
    <w:rsid w:val="00E27F0A"/>
    <w:rsid w:val="00E352C3"/>
    <w:rsid w:val="00E37146"/>
    <w:rsid w:val="00E372F7"/>
    <w:rsid w:val="00E37346"/>
    <w:rsid w:val="00E37DC0"/>
    <w:rsid w:val="00E37E18"/>
    <w:rsid w:val="00E37EC6"/>
    <w:rsid w:val="00E40432"/>
    <w:rsid w:val="00E40D52"/>
    <w:rsid w:val="00E41262"/>
    <w:rsid w:val="00E4220D"/>
    <w:rsid w:val="00E4231E"/>
    <w:rsid w:val="00E4279A"/>
    <w:rsid w:val="00E42D00"/>
    <w:rsid w:val="00E4364B"/>
    <w:rsid w:val="00E44AC7"/>
    <w:rsid w:val="00E45B2D"/>
    <w:rsid w:val="00E47A20"/>
    <w:rsid w:val="00E5084C"/>
    <w:rsid w:val="00E508C8"/>
    <w:rsid w:val="00E5384D"/>
    <w:rsid w:val="00E53F2E"/>
    <w:rsid w:val="00E54781"/>
    <w:rsid w:val="00E54BB9"/>
    <w:rsid w:val="00E54D3F"/>
    <w:rsid w:val="00E550AA"/>
    <w:rsid w:val="00E55895"/>
    <w:rsid w:val="00E55F1F"/>
    <w:rsid w:val="00E56866"/>
    <w:rsid w:val="00E57DFD"/>
    <w:rsid w:val="00E60423"/>
    <w:rsid w:val="00E607E5"/>
    <w:rsid w:val="00E60A16"/>
    <w:rsid w:val="00E60F02"/>
    <w:rsid w:val="00E6125B"/>
    <w:rsid w:val="00E6170A"/>
    <w:rsid w:val="00E62ADF"/>
    <w:rsid w:val="00E637A3"/>
    <w:rsid w:val="00E66BA2"/>
    <w:rsid w:val="00E677DB"/>
    <w:rsid w:val="00E71C2D"/>
    <w:rsid w:val="00E72BB6"/>
    <w:rsid w:val="00E75156"/>
    <w:rsid w:val="00E76295"/>
    <w:rsid w:val="00E778DC"/>
    <w:rsid w:val="00E80D00"/>
    <w:rsid w:val="00E815CE"/>
    <w:rsid w:val="00E81611"/>
    <w:rsid w:val="00E81800"/>
    <w:rsid w:val="00E81863"/>
    <w:rsid w:val="00E81C42"/>
    <w:rsid w:val="00E81C5C"/>
    <w:rsid w:val="00E82064"/>
    <w:rsid w:val="00E82B6E"/>
    <w:rsid w:val="00E82DC6"/>
    <w:rsid w:val="00E835C5"/>
    <w:rsid w:val="00E848F0"/>
    <w:rsid w:val="00E84D1C"/>
    <w:rsid w:val="00E8628F"/>
    <w:rsid w:val="00E876D4"/>
    <w:rsid w:val="00E87D53"/>
    <w:rsid w:val="00E942B8"/>
    <w:rsid w:val="00E945AF"/>
    <w:rsid w:val="00E94A0B"/>
    <w:rsid w:val="00E94A2C"/>
    <w:rsid w:val="00E94C85"/>
    <w:rsid w:val="00E95799"/>
    <w:rsid w:val="00E9683D"/>
    <w:rsid w:val="00E970B7"/>
    <w:rsid w:val="00EA010D"/>
    <w:rsid w:val="00EA0507"/>
    <w:rsid w:val="00EA0D5C"/>
    <w:rsid w:val="00EA25EB"/>
    <w:rsid w:val="00EA2775"/>
    <w:rsid w:val="00EA585A"/>
    <w:rsid w:val="00EA612E"/>
    <w:rsid w:val="00EA761C"/>
    <w:rsid w:val="00EA7D7F"/>
    <w:rsid w:val="00EB0B5F"/>
    <w:rsid w:val="00EB1CF7"/>
    <w:rsid w:val="00EB2B6F"/>
    <w:rsid w:val="00EB2FA2"/>
    <w:rsid w:val="00EB3272"/>
    <w:rsid w:val="00EB769A"/>
    <w:rsid w:val="00EC11E4"/>
    <w:rsid w:val="00EC14E1"/>
    <w:rsid w:val="00EC242A"/>
    <w:rsid w:val="00EC2A3F"/>
    <w:rsid w:val="00EC2E64"/>
    <w:rsid w:val="00EC2F81"/>
    <w:rsid w:val="00EC3A35"/>
    <w:rsid w:val="00EC3E69"/>
    <w:rsid w:val="00EC5554"/>
    <w:rsid w:val="00EC6C35"/>
    <w:rsid w:val="00EC75F6"/>
    <w:rsid w:val="00ED0065"/>
    <w:rsid w:val="00ED353D"/>
    <w:rsid w:val="00ED3F40"/>
    <w:rsid w:val="00ED588C"/>
    <w:rsid w:val="00ED5FDC"/>
    <w:rsid w:val="00EE1062"/>
    <w:rsid w:val="00EE17F2"/>
    <w:rsid w:val="00EE188A"/>
    <w:rsid w:val="00EE1B01"/>
    <w:rsid w:val="00EE2746"/>
    <w:rsid w:val="00EE2ADC"/>
    <w:rsid w:val="00EE391B"/>
    <w:rsid w:val="00EE6755"/>
    <w:rsid w:val="00EF0199"/>
    <w:rsid w:val="00EF0338"/>
    <w:rsid w:val="00EF03DC"/>
    <w:rsid w:val="00EF0437"/>
    <w:rsid w:val="00EF12DE"/>
    <w:rsid w:val="00EF232D"/>
    <w:rsid w:val="00EF2AC7"/>
    <w:rsid w:val="00EF35EF"/>
    <w:rsid w:val="00EF493F"/>
    <w:rsid w:val="00F0091A"/>
    <w:rsid w:val="00F02C54"/>
    <w:rsid w:val="00F0448C"/>
    <w:rsid w:val="00F1377B"/>
    <w:rsid w:val="00F1601A"/>
    <w:rsid w:val="00F1675C"/>
    <w:rsid w:val="00F17428"/>
    <w:rsid w:val="00F17C8A"/>
    <w:rsid w:val="00F20046"/>
    <w:rsid w:val="00F20D22"/>
    <w:rsid w:val="00F21A58"/>
    <w:rsid w:val="00F27F06"/>
    <w:rsid w:val="00F30A39"/>
    <w:rsid w:val="00F31199"/>
    <w:rsid w:val="00F314E8"/>
    <w:rsid w:val="00F316A2"/>
    <w:rsid w:val="00F323A2"/>
    <w:rsid w:val="00F33B57"/>
    <w:rsid w:val="00F33D5C"/>
    <w:rsid w:val="00F356D6"/>
    <w:rsid w:val="00F37D37"/>
    <w:rsid w:val="00F400E3"/>
    <w:rsid w:val="00F44642"/>
    <w:rsid w:val="00F454A2"/>
    <w:rsid w:val="00F45E89"/>
    <w:rsid w:val="00F47845"/>
    <w:rsid w:val="00F47B6C"/>
    <w:rsid w:val="00F50675"/>
    <w:rsid w:val="00F50BD6"/>
    <w:rsid w:val="00F50E16"/>
    <w:rsid w:val="00F51520"/>
    <w:rsid w:val="00F53151"/>
    <w:rsid w:val="00F535A9"/>
    <w:rsid w:val="00F5480F"/>
    <w:rsid w:val="00F567A4"/>
    <w:rsid w:val="00F605BE"/>
    <w:rsid w:val="00F6138F"/>
    <w:rsid w:val="00F61C7A"/>
    <w:rsid w:val="00F625F7"/>
    <w:rsid w:val="00F64D5A"/>
    <w:rsid w:val="00F65EC9"/>
    <w:rsid w:val="00F66CB1"/>
    <w:rsid w:val="00F70815"/>
    <w:rsid w:val="00F709F4"/>
    <w:rsid w:val="00F710A9"/>
    <w:rsid w:val="00F7284D"/>
    <w:rsid w:val="00F72CFE"/>
    <w:rsid w:val="00F72FB0"/>
    <w:rsid w:val="00F73423"/>
    <w:rsid w:val="00F737A4"/>
    <w:rsid w:val="00F73D92"/>
    <w:rsid w:val="00F75481"/>
    <w:rsid w:val="00F76A4C"/>
    <w:rsid w:val="00F82D62"/>
    <w:rsid w:val="00F82E2E"/>
    <w:rsid w:val="00F83601"/>
    <w:rsid w:val="00F837E6"/>
    <w:rsid w:val="00F8389A"/>
    <w:rsid w:val="00F83AE9"/>
    <w:rsid w:val="00F843D4"/>
    <w:rsid w:val="00F8516E"/>
    <w:rsid w:val="00F86561"/>
    <w:rsid w:val="00F86741"/>
    <w:rsid w:val="00F86EDD"/>
    <w:rsid w:val="00F90613"/>
    <w:rsid w:val="00F906F4"/>
    <w:rsid w:val="00F915F3"/>
    <w:rsid w:val="00F91800"/>
    <w:rsid w:val="00F91853"/>
    <w:rsid w:val="00F91987"/>
    <w:rsid w:val="00F9208E"/>
    <w:rsid w:val="00F93797"/>
    <w:rsid w:val="00F95CCE"/>
    <w:rsid w:val="00F9692D"/>
    <w:rsid w:val="00F97D7B"/>
    <w:rsid w:val="00FA0F71"/>
    <w:rsid w:val="00FA220E"/>
    <w:rsid w:val="00FA3A7D"/>
    <w:rsid w:val="00FA3A97"/>
    <w:rsid w:val="00FA3AEA"/>
    <w:rsid w:val="00FA3EC2"/>
    <w:rsid w:val="00FA4219"/>
    <w:rsid w:val="00FA4245"/>
    <w:rsid w:val="00FA48C7"/>
    <w:rsid w:val="00FA50AC"/>
    <w:rsid w:val="00FA54FF"/>
    <w:rsid w:val="00FA5570"/>
    <w:rsid w:val="00FA5C0B"/>
    <w:rsid w:val="00FA70F5"/>
    <w:rsid w:val="00FB005D"/>
    <w:rsid w:val="00FB178B"/>
    <w:rsid w:val="00FB183E"/>
    <w:rsid w:val="00FB4629"/>
    <w:rsid w:val="00FB577F"/>
    <w:rsid w:val="00FB5FC4"/>
    <w:rsid w:val="00FB6A07"/>
    <w:rsid w:val="00FB6FB1"/>
    <w:rsid w:val="00FC57C4"/>
    <w:rsid w:val="00FC6761"/>
    <w:rsid w:val="00FC6D4E"/>
    <w:rsid w:val="00FC736F"/>
    <w:rsid w:val="00FD1D53"/>
    <w:rsid w:val="00FD39CF"/>
    <w:rsid w:val="00FE012C"/>
    <w:rsid w:val="00FE1370"/>
    <w:rsid w:val="00FE1510"/>
    <w:rsid w:val="00FE2121"/>
    <w:rsid w:val="00FE321B"/>
    <w:rsid w:val="00FE3C42"/>
    <w:rsid w:val="00FE3D07"/>
    <w:rsid w:val="00FE4B6F"/>
    <w:rsid w:val="00FE6818"/>
    <w:rsid w:val="00FF0CF5"/>
    <w:rsid w:val="00FF0D6F"/>
    <w:rsid w:val="00FF1365"/>
    <w:rsid w:val="00FF1712"/>
    <w:rsid w:val="00FF2EFA"/>
    <w:rsid w:val="00FF37DC"/>
    <w:rsid w:val="00FF37F2"/>
    <w:rsid w:val="00FF4DF7"/>
    <w:rsid w:val="00FF69C8"/>
    <w:rsid w:val="00FF6D3D"/>
    <w:rsid w:val="024D7E2C"/>
    <w:rsid w:val="0D2EB883"/>
    <w:rsid w:val="0D8163B6"/>
    <w:rsid w:val="1BB32F19"/>
    <w:rsid w:val="1F2C3AF5"/>
    <w:rsid w:val="1FF4886A"/>
    <w:rsid w:val="22D2584A"/>
    <w:rsid w:val="28751A95"/>
    <w:rsid w:val="29FA8189"/>
    <w:rsid w:val="2C00A012"/>
    <w:rsid w:val="389994B3"/>
    <w:rsid w:val="3B30A011"/>
    <w:rsid w:val="3B93C128"/>
    <w:rsid w:val="3CFBE104"/>
    <w:rsid w:val="467F9A7B"/>
    <w:rsid w:val="510454D8"/>
    <w:rsid w:val="5395A1E2"/>
    <w:rsid w:val="5D8505AD"/>
    <w:rsid w:val="6F81B597"/>
    <w:rsid w:val="71443FBB"/>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E2A"/>
  </w:style>
  <w:style w:type="paragraph" w:styleId="Ttulo1">
    <w:name w:val="heading 1"/>
    <w:basedOn w:val="Normal"/>
    <w:link w:val="Ttulo1Car"/>
    <w:uiPriority w:val="9"/>
    <w:qFormat/>
    <w:rsid w:val="00CD2E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_tradnl"/>
    </w:rPr>
  </w:style>
  <w:style w:type="paragraph" w:styleId="Ttulo3">
    <w:name w:val="heading 3"/>
    <w:basedOn w:val="Normal"/>
    <w:next w:val="Normal"/>
    <w:link w:val="Ttulo3Car"/>
    <w:uiPriority w:val="9"/>
    <w:unhideWhenUsed/>
    <w:qFormat/>
    <w:rsid w:val="009412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E84D1C"/>
    <w:pPr>
      <w:spacing w:after="0" w:line="240" w:lineRule="auto"/>
      <w:ind w:left="720"/>
      <w:contextualSpacing/>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84D1C"/>
    <w:rPr>
      <w:sz w:val="24"/>
      <w:lang w:val="es-MX"/>
    </w:rPr>
  </w:style>
  <w:style w:type="character" w:customStyle="1" w:styleId="Ttulo1Car">
    <w:name w:val="Título 1 Car"/>
    <w:basedOn w:val="Fuentedeprrafopredeter"/>
    <w:link w:val="Ttulo1"/>
    <w:uiPriority w:val="9"/>
    <w:rsid w:val="00CD2E70"/>
    <w:rPr>
      <w:rFonts w:ascii="Times New Roman" w:eastAsia="Times New Roman" w:hAnsi="Times New Roman" w:cs="Times New Roman"/>
      <w:b/>
      <w:bCs/>
      <w:kern w:val="36"/>
      <w:sz w:val="48"/>
      <w:szCs w:val="48"/>
      <w:lang w:eastAsia="es-ES_tradnl"/>
    </w:rPr>
  </w:style>
  <w:style w:type="paragraph" w:customStyle="1" w:styleId="paragraph">
    <w:name w:val="paragraph"/>
    <w:basedOn w:val="Normal"/>
    <w:rsid w:val="00CD2E7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superscript">
    <w:name w:val="superscript"/>
    <w:basedOn w:val="Fuentedeprrafopredeter"/>
    <w:rsid w:val="003651AC"/>
  </w:style>
  <w:style w:type="paragraph" w:styleId="NormalWeb">
    <w:name w:val="Normal (Web)"/>
    <w:basedOn w:val="Normal"/>
    <w:uiPriority w:val="99"/>
    <w:unhideWhenUsed/>
    <w:rsid w:val="00FB5FC4"/>
    <w:rPr>
      <w:rFonts w:ascii="Times New Roman" w:hAnsi="Times New Roman" w:cs="Times New Roman"/>
      <w:sz w:val="24"/>
      <w:szCs w:val="24"/>
    </w:rPr>
  </w:style>
  <w:style w:type="character" w:customStyle="1" w:styleId="Hipervnculo1">
    <w:name w:val="Hipervínculo1"/>
    <w:basedOn w:val="Fuentedeprrafopredeter"/>
    <w:uiPriority w:val="99"/>
    <w:unhideWhenUsed/>
    <w:rsid w:val="00FB5FC4"/>
    <w:rPr>
      <w:color w:val="F2F2F2"/>
      <w:u w:val="single"/>
    </w:rPr>
  </w:style>
  <w:style w:type="character" w:styleId="Textoennegrita">
    <w:name w:val="Strong"/>
    <w:basedOn w:val="Fuentedeprrafopredeter"/>
    <w:uiPriority w:val="22"/>
    <w:qFormat/>
    <w:rsid w:val="00FB5FC4"/>
    <w:rPr>
      <w:b/>
      <w:bCs/>
    </w:rPr>
  </w:style>
  <w:style w:type="character" w:styleId="nfasis">
    <w:name w:val="Emphasis"/>
    <w:basedOn w:val="Fuentedeprrafopredeter"/>
    <w:uiPriority w:val="20"/>
    <w:qFormat/>
    <w:rsid w:val="00FB5FC4"/>
    <w:rPr>
      <w:i/>
      <w:iCs/>
    </w:rPr>
  </w:style>
  <w:style w:type="paragraph" w:customStyle="1" w:styleId="Textoindependiente21">
    <w:name w:val="Texto independiente 21"/>
    <w:basedOn w:val="Normal"/>
    <w:rsid w:val="007A6528"/>
    <w:pPr>
      <w:overflowPunct w:val="0"/>
      <w:autoSpaceDE w:val="0"/>
      <w:autoSpaceDN w:val="0"/>
      <w:adjustRightInd w:val="0"/>
      <w:spacing w:after="0" w:line="360" w:lineRule="auto"/>
      <w:ind w:firstLine="710"/>
      <w:jc w:val="both"/>
      <w:textAlignment w:val="baseline"/>
    </w:pPr>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002D5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semiHidden/>
    <w:rsid w:val="00002D55"/>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uiPriority w:val="9"/>
    <w:rsid w:val="0094120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8447">
      <w:bodyDiv w:val="1"/>
      <w:marLeft w:val="0"/>
      <w:marRight w:val="0"/>
      <w:marTop w:val="0"/>
      <w:marBottom w:val="0"/>
      <w:divBdr>
        <w:top w:val="none" w:sz="0" w:space="0" w:color="auto"/>
        <w:left w:val="none" w:sz="0" w:space="0" w:color="auto"/>
        <w:bottom w:val="none" w:sz="0" w:space="0" w:color="auto"/>
        <w:right w:val="none" w:sz="0" w:space="0" w:color="auto"/>
      </w:divBdr>
    </w:div>
    <w:div w:id="53281144">
      <w:bodyDiv w:val="1"/>
      <w:marLeft w:val="0"/>
      <w:marRight w:val="0"/>
      <w:marTop w:val="0"/>
      <w:marBottom w:val="0"/>
      <w:divBdr>
        <w:top w:val="none" w:sz="0" w:space="0" w:color="auto"/>
        <w:left w:val="none" w:sz="0" w:space="0" w:color="auto"/>
        <w:bottom w:val="none" w:sz="0" w:space="0" w:color="auto"/>
        <w:right w:val="none" w:sz="0" w:space="0" w:color="auto"/>
      </w:divBdr>
    </w:div>
    <w:div w:id="83454939">
      <w:bodyDiv w:val="1"/>
      <w:marLeft w:val="0"/>
      <w:marRight w:val="0"/>
      <w:marTop w:val="0"/>
      <w:marBottom w:val="0"/>
      <w:divBdr>
        <w:top w:val="none" w:sz="0" w:space="0" w:color="auto"/>
        <w:left w:val="none" w:sz="0" w:space="0" w:color="auto"/>
        <w:bottom w:val="none" w:sz="0" w:space="0" w:color="auto"/>
        <w:right w:val="none" w:sz="0" w:space="0" w:color="auto"/>
      </w:divBdr>
    </w:div>
    <w:div w:id="112671991">
      <w:bodyDiv w:val="1"/>
      <w:marLeft w:val="0"/>
      <w:marRight w:val="0"/>
      <w:marTop w:val="0"/>
      <w:marBottom w:val="0"/>
      <w:divBdr>
        <w:top w:val="none" w:sz="0" w:space="0" w:color="auto"/>
        <w:left w:val="none" w:sz="0" w:space="0" w:color="auto"/>
        <w:bottom w:val="none" w:sz="0" w:space="0" w:color="auto"/>
        <w:right w:val="none" w:sz="0" w:space="0" w:color="auto"/>
      </w:divBdr>
    </w:div>
    <w:div w:id="146291302">
      <w:bodyDiv w:val="1"/>
      <w:marLeft w:val="0"/>
      <w:marRight w:val="0"/>
      <w:marTop w:val="0"/>
      <w:marBottom w:val="0"/>
      <w:divBdr>
        <w:top w:val="none" w:sz="0" w:space="0" w:color="auto"/>
        <w:left w:val="none" w:sz="0" w:space="0" w:color="auto"/>
        <w:bottom w:val="none" w:sz="0" w:space="0" w:color="auto"/>
        <w:right w:val="none" w:sz="0" w:space="0" w:color="auto"/>
      </w:divBdr>
    </w:div>
    <w:div w:id="182283863">
      <w:bodyDiv w:val="1"/>
      <w:marLeft w:val="0"/>
      <w:marRight w:val="0"/>
      <w:marTop w:val="0"/>
      <w:marBottom w:val="0"/>
      <w:divBdr>
        <w:top w:val="none" w:sz="0" w:space="0" w:color="auto"/>
        <w:left w:val="none" w:sz="0" w:space="0" w:color="auto"/>
        <w:bottom w:val="none" w:sz="0" w:space="0" w:color="auto"/>
        <w:right w:val="none" w:sz="0" w:space="0" w:color="auto"/>
      </w:divBdr>
    </w:div>
    <w:div w:id="224611609">
      <w:bodyDiv w:val="1"/>
      <w:marLeft w:val="0"/>
      <w:marRight w:val="0"/>
      <w:marTop w:val="0"/>
      <w:marBottom w:val="0"/>
      <w:divBdr>
        <w:top w:val="none" w:sz="0" w:space="0" w:color="auto"/>
        <w:left w:val="none" w:sz="0" w:space="0" w:color="auto"/>
        <w:bottom w:val="none" w:sz="0" w:space="0" w:color="auto"/>
        <w:right w:val="none" w:sz="0" w:space="0" w:color="auto"/>
      </w:divBdr>
    </w:div>
    <w:div w:id="304701363">
      <w:bodyDiv w:val="1"/>
      <w:marLeft w:val="0"/>
      <w:marRight w:val="0"/>
      <w:marTop w:val="0"/>
      <w:marBottom w:val="0"/>
      <w:divBdr>
        <w:top w:val="none" w:sz="0" w:space="0" w:color="auto"/>
        <w:left w:val="none" w:sz="0" w:space="0" w:color="auto"/>
        <w:bottom w:val="none" w:sz="0" w:space="0" w:color="auto"/>
        <w:right w:val="none" w:sz="0" w:space="0" w:color="auto"/>
      </w:divBdr>
      <w:divsChild>
        <w:div w:id="1342392508">
          <w:marLeft w:val="0"/>
          <w:marRight w:val="0"/>
          <w:marTop w:val="0"/>
          <w:marBottom w:val="160"/>
          <w:divBdr>
            <w:top w:val="none" w:sz="0" w:space="0" w:color="auto"/>
            <w:left w:val="none" w:sz="0" w:space="0" w:color="auto"/>
            <w:bottom w:val="none" w:sz="0" w:space="0" w:color="auto"/>
            <w:right w:val="none" w:sz="0" w:space="0" w:color="auto"/>
          </w:divBdr>
        </w:div>
        <w:div w:id="792361768">
          <w:marLeft w:val="0"/>
          <w:marRight w:val="0"/>
          <w:marTop w:val="0"/>
          <w:marBottom w:val="0"/>
          <w:divBdr>
            <w:top w:val="none" w:sz="0" w:space="0" w:color="auto"/>
            <w:left w:val="none" w:sz="0" w:space="0" w:color="auto"/>
            <w:bottom w:val="none" w:sz="0" w:space="0" w:color="auto"/>
            <w:right w:val="none" w:sz="0" w:space="0" w:color="auto"/>
          </w:divBdr>
        </w:div>
        <w:div w:id="1275290444">
          <w:marLeft w:val="0"/>
          <w:marRight w:val="0"/>
          <w:marTop w:val="0"/>
          <w:marBottom w:val="0"/>
          <w:divBdr>
            <w:top w:val="none" w:sz="0" w:space="0" w:color="auto"/>
            <w:left w:val="none" w:sz="0" w:space="0" w:color="auto"/>
            <w:bottom w:val="none" w:sz="0" w:space="0" w:color="auto"/>
            <w:right w:val="none" w:sz="0" w:space="0" w:color="auto"/>
          </w:divBdr>
        </w:div>
      </w:divsChild>
    </w:div>
    <w:div w:id="337804836">
      <w:bodyDiv w:val="1"/>
      <w:marLeft w:val="0"/>
      <w:marRight w:val="0"/>
      <w:marTop w:val="0"/>
      <w:marBottom w:val="0"/>
      <w:divBdr>
        <w:top w:val="none" w:sz="0" w:space="0" w:color="auto"/>
        <w:left w:val="none" w:sz="0" w:space="0" w:color="auto"/>
        <w:bottom w:val="none" w:sz="0" w:space="0" w:color="auto"/>
        <w:right w:val="none" w:sz="0" w:space="0" w:color="auto"/>
      </w:divBdr>
    </w:div>
    <w:div w:id="628560024">
      <w:bodyDiv w:val="1"/>
      <w:marLeft w:val="0"/>
      <w:marRight w:val="0"/>
      <w:marTop w:val="0"/>
      <w:marBottom w:val="0"/>
      <w:divBdr>
        <w:top w:val="none" w:sz="0" w:space="0" w:color="auto"/>
        <w:left w:val="none" w:sz="0" w:space="0" w:color="auto"/>
        <w:bottom w:val="none" w:sz="0" w:space="0" w:color="auto"/>
        <w:right w:val="none" w:sz="0" w:space="0" w:color="auto"/>
      </w:divBdr>
    </w:div>
    <w:div w:id="751506518">
      <w:bodyDiv w:val="1"/>
      <w:marLeft w:val="0"/>
      <w:marRight w:val="0"/>
      <w:marTop w:val="0"/>
      <w:marBottom w:val="0"/>
      <w:divBdr>
        <w:top w:val="none" w:sz="0" w:space="0" w:color="auto"/>
        <w:left w:val="none" w:sz="0" w:space="0" w:color="auto"/>
        <w:bottom w:val="none" w:sz="0" w:space="0" w:color="auto"/>
        <w:right w:val="none" w:sz="0" w:space="0" w:color="auto"/>
      </w:divBdr>
    </w:div>
    <w:div w:id="788938886">
      <w:bodyDiv w:val="1"/>
      <w:marLeft w:val="0"/>
      <w:marRight w:val="0"/>
      <w:marTop w:val="0"/>
      <w:marBottom w:val="0"/>
      <w:divBdr>
        <w:top w:val="none" w:sz="0" w:space="0" w:color="auto"/>
        <w:left w:val="none" w:sz="0" w:space="0" w:color="auto"/>
        <w:bottom w:val="none" w:sz="0" w:space="0" w:color="auto"/>
        <w:right w:val="none" w:sz="0" w:space="0" w:color="auto"/>
      </w:divBdr>
    </w:div>
    <w:div w:id="824780668">
      <w:bodyDiv w:val="1"/>
      <w:marLeft w:val="0"/>
      <w:marRight w:val="0"/>
      <w:marTop w:val="0"/>
      <w:marBottom w:val="0"/>
      <w:divBdr>
        <w:top w:val="none" w:sz="0" w:space="0" w:color="auto"/>
        <w:left w:val="none" w:sz="0" w:space="0" w:color="auto"/>
        <w:bottom w:val="none" w:sz="0" w:space="0" w:color="auto"/>
        <w:right w:val="none" w:sz="0" w:space="0" w:color="auto"/>
      </w:divBdr>
    </w:div>
    <w:div w:id="873225882">
      <w:bodyDiv w:val="1"/>
      <w:marLeft w:val="0"/>
      <w:marRight w:val="0"/>
      <w:marTop w:val="0"/>
      <w:marBottom w:val="0"/>
      <w:divBdr>
        <w:top w:val="none" w:sz="0" w:space="0" w:color="auto"/>
        <w:left w:val="none" w:sz="0" w:space="0" w:color="auto"/>
        <w:bottom w:val="none" w:sz="0" w:space="0" w:color="auto"/>
        <w:right w:val="none" w:sz="0" w:space="0" w:color="auto"/>
      </w:divBdr>
    </w:div>
    <w:div w:id="905454849">
      <w:bodyDiv w:val="1"/>
      <w:marLeft w:val="0"/>
      <w:marRight w:val="0"/>
      <w:marTop w:val="0"/>
      <w:marBottom w:val="0"/>
      <w:divBdr>
        <w:top w:val="none" w:sz="0" w:space="0" w:color="auto"/>
        <w:left w:val="none" w:sz="0" w:space="0" w:color="auto"/>
        <w:bottom w:val="none" w:sz="0" w:space="0" w:color="auto"/>
        <w:right w:val="none" w:sz="0" w:space="0" w:color="auto"/>
      </w:divBdr>
      <w:divsChild>
        <w:div w:id="591283175">
          <w:marLeft w:val="0"/>
          <w:marRight w:val="0"/>
          <w:marTop w:val="0"/>
          <w:marBottom w:val="160"/>
          <w:divBdr>
            <w:top w:val="none" w:sz="0" w:space="0" w:color="auto"/>
            <w:left w:val="none" w:sz="0" w:space="0" w:color="auto"/>
            <w:bottom w:val="none" w:sz="0" w:space="0" w:color="auto"/>
            <w:right w:val="none" w:sz="0" w:space="0" w:color="auto"/>
          </w:divBdr>
        </w:div>
        <w:div w:id="2145074026">
          <w:marLeft w:val="0"/>
          <w:marRight w:val="0"/>
          <w:marTop w:val="0"/>
          <w:marBottom w:val="160"/>
          <w:divBdr>
            <w:top w:val="none" w:sz="0" w:space="0" w:color="auto"/>
            <w:left w:val="none" w:sz="0" w:space="0" w:color="auto"/>
            <w:bottom w:val="none" w:sz="0" w:space="0" w:color="auto"/>
            <w:right w:val="none" w:sz="0" w:space="0" w:color="auto"/>
          </w:divBdr>
        </w:div>
        <w:div w:id="1578511561">
          <w:marLeft w:val="0"/>
          <w:marRight w:val="0"/>
          <w:marTop w:val="0"/>
          <w:marBottom w:val="160"/>
          <w:divBdr>
            <w:top w:val="none" w:sz="0" w:space="0" w:color="auto"/>
            <w:left w:val="none" w:sz="0" w:space="0" w:color="auto"/>
            <w:bottom w:val="none" w:sz="0" w:space="0" w:color="auto"/>
            <w:right w:val="none" w:sz="0" w:space="0" w:color="auto"/>
          </w:divBdr>
        </w:div>
      </w:divsChild>
    </w:div>
    <w:div w:id="995841486">
      <w:bodyDiv w:val="1"/>
      <w:marLeft w:val="0"/>
      <w:marRight w:val="0"/>
      <w:marTop w:val="0"/>
      <w:marBottom w:val="0"/>
      <w:divBdr>
        <w:top w:val="none" w:sz="0" w:space="0" w:color="auto"/>
        <w:left w:val="none" w:sz="0" w:space="0" w:color="auto"/>
        <w:bottom w:val="none" w:sz="0" w:space="0" w:color="auto"/>
        <w:right w:val="none" w:sz="0" w:space="0" w:color="auto"/>
      </w:divBdr>
    </w:div>
    <w:div w:id="1017928047">
      <w:bodyDiv w:val="1"/>
      <w:marLeft w:val="0"/>
      <w:marRight w:val="0"/>
      <w:marTop w:val="0"/>
      <w:marBottom w:val="0"/>
      <w:divBdr>
        <w:top w:val="none" w:sz="0" w:space="0" w:color="auto"/>
        <w:left w:val="none" w:sz="0" w:space="0" w:color="auto"/>
        <w:bottom w:val="none" w:sz="0" w:space="0" w:color="auto"/>
        <w:right w:val="none" w:sz="0" w:space="0" w:color="auto"/>
      </w:divBdr>
    </w:div>
    <w:div w:id="1107583370">
      <w:bodyDiv w:val="1"/>
      <w:marLeft w:val="0"/>
      <w:marRight w:val="0"/>
      <w:marTop w:val="0"/>
      <w:marBottom w:val="0"/>
      <w:divBdr>
        <w:top w:val="none" w:sz="0" w:space="0" w:color="auto"/>
        <w:left w:val="none" w:sz="0" w:space="0" w:color="auto"/>
        <w:bottom w:val="none" w:sz="0" w:space="0" w:color="auto"/>
        <w:right w:val="none" w:sz="0" w:space="0" w:color="auto"/>
      </w:divBdr>
    </w:div>
    <w:div w:id="1153371148">
      <w:bodyDiv w:val="1"/>
      <w:marLeft w:val="0"/>
      <w:marRight w:val="0"/>
      <w:marTop w:val="0"/>
      <w:marBottom w:val="0"/>
      <w:divBdr>
        <w:top w:val="none" w:sz="0" w:space="0" w:color="auto"/>
        <w:left w:val="none" w:sz="0" w:space="0" w:color="auto"/>
        <w:bottom w:val="none" w:sz="0" w:space="0" w:color="auto"/>
        <w:right w:val="none" w:sz="0" w:space="0" w:color="auto"/>
      </w:divBdr>
      <w:divsChild>
        <w:div w:id="578834935">
          <w:marLeft w:val="0"/>
          <w:marRight w:val="0"/>
          <w:marTop w:val="0"/>
          <w:marBottom w:val="160"/>
          <w:divBdr>
            <w:top w:val="none" w:sz="0" w:space="0" w:color="auto"/>
            <w:left w:val="none" w:sz="0" w:space="0" w:color="auto"/>
            <w:bottom w:val="none" w:sz="0" w:space="0" w:color="auto"/>
            <w:right w:val="none" w:sz="0" w:space="0" w:color="auto"/>
          </w:divBdr>
        </w:div>
        <w:div w:id="86193346">
          <w:marLeft w:val="0"/>
          <w:marRight w:val="0"/>
          <w:marTop w:val="0"/>
          <w:marBottom w:val="160"/>
          <w:divBdr>
            <w:top w:val="none" w:sz="0" w:space="0" w:color="auto"/>
            <w:left w:val="none" w:sz="0" w:space="0" w:color="auto"/>
            <w:bottom w:val="none" w:sz="0" w:space="0" w:color="auto"/>
            <w:right w:val="none" w:sz="0" w:space="0" w:color="auto"/>
          </w:divBdr>
        </w:div>
        <w:div w:id="185557124">
          <w:marLeft w:val="0"/>
          <w:marRight w:val="0"/>
          <w:marTop w:val="0"/>
          <w:marBottom w:val="160"/>
          <w:divBdr>
            <w:top w:val="none" w:sz="0" w:space="0" w:color="auto"/>
            <w:left w:val="none" w:sz="0" w:space="0" w:color="auto"/>
            <w:bottom w:val="none" w:sz="0" w:space="0" w:color="auto"/>
            <w:right w:val="none" w:sz="0" w:space="0" w:color="auto"/>
          </w:divBdr>
        </w:div>
      </w:divsChild>
    </w:div>
    <w:div w:id="1153915828">
      <w:bodyDiv w:val="1"/>
      <w:marLeft w:val="0"/>
      <w:marRight w:val="0"/>
      <w:marTop w:val="0"/>
      <w:marBottom w:val="0"/>
      <w:divBdr>
        <w:top w:val="none" w:sz="0" w:space="0" w:color="auto"/>
        <w:left w:val="none" w:sz="0" w:space="0" w:color="auto"/>
        <w:bottom w:val="none" w:sz="0" w:space="0" w:color="auto"/>
        <w:right w:val="none" w:sz="0" w:space="0" w:color="auto"/>
      </w:divBdr>
      <w:divsChild>
        <w:div w:id="625045676">
          <w:marLeft w:val="0"/>
          <w:marRight w:val="0"/>
          <w:marTop w:val="0"/>
          <w:marBottom w:val="160"/>
          <w:divBdr>
            <w:top w:val="none" w:sz="0" w:space="0" w:color="auto"/>
            <w:left w:val="none" w:sz="0" w:space="0" w:color="auto"/>
            <w:bottom w:val="none" w:sz="0" w:space="0" w:color="auto"/>
            <w:right w:val="none" w:sz="0" w:space="0" w:color="auto"/>
          </w:divBdr>
        </w:div>
        <w:div w:id="1433821828">
          <w:marLeft w:val="0"/>
          <w:marRight w:val="0"/>
          <w:marTop w:val="0"/>
          <w:marBottom w:val="0"/>
          <w:divBdr>
            <w:top w:val="none" w:sz="0" w:space="0" w:color="auto"/>
            <w:left w:val="none" w:sz="0" w:space="0" w:color="auto"/>
            <w:bottom w:val="none" w:sz="0" w:space="0" w:color="auto"/>
            <w:right w:val="none" w:sz="0" w:space="0" w:color="auto"/>
          </w:divBdr>
        </w:div>
        <w:div w:id="2019118024">
          <w:marLeft w:val="0"/>
          <w:marRight w:val="0"/>
          <w:marTop w:val="0"/>
          <w:marBottom w:val="0"/>
          <w:divBdr>
            <w:top w:val="none" w:sz="0" w:space="0" w:color="auto"/>
            <w:left w:val="none" w:sz="0" w:space="0" w:color="auto"/>
            <w:bottom w:val="none" w:sz="0" w:space="0" w:color="auto"/>
            <w:right w:val="none" w:sz="0" w:space="0" w:color="auto"/>
          </w:divBdr>
        </w:div>
      </w:divsChild>
    </w:div>
    <w:div w:id="1158882792">
      <w:bodyDiv w:val="1"/>
      <w:marLeft w:val="0"/>
      <w:marRight w:val="0"/>
      <w:marTop w:val="0"/>
      <w:marBottom w:val="0"/>
      <w:divBdr>
        <w:top w:val="none" w:sz="0" w:space="0" w:color="auto"/>
        <w:left w:val="none" w:sz="0" w:space="0" w:color="auto"/>
        <w:bottom w:val="none" w:sz="0" w:space="0" w:color="auto"/>
        <w:right w:val="none" w:sz="0" w:space="0" w:color="auto"/>
      </w:divBdr>
    </w:div>
    <w:div w:id="1174763162">
      <w:bodyDiv w:val="1"/>
      <w:marLeft w:val="0"/>
      <w:marRight w:val="0"/>
      <w:marTop w:val="0"/>
      <w:marBottom w:val="0"/>
      <w:divBdr>
        <w:top w:val="none" w:sz="0" w:space="0" w:color="auto"/>
        <w:left w:val="none" w:sz="0" w:space="0" w:color="auto"/>
        <w:bottom w:val="none" w:sz="0" w:space="0" w:color="auto"/>
        <w:right w:val="none" w:sz="0" w:space="0" w:color="auto"/>
      </w:divBdr>
    </w:div>
    <w:div w:id="1199778934">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331056652">
      <w:bodyDiv w:val="1"/>
      <w:marLeft w:val="0"/>
      <w:marRight w:val="0"/>
      <w:marTop w:val="0"/>
      <w:marBottom w:val="0"/>
      <w:divBdr>
        <w:top w:val="none" w:sz="0" w:space="0" w:color="auto"/>
        <w:left w:val="none" w:sz="0" w:space="0" w:color="auto"/>
        <w:bottom w:val="none" w:sz="0" w:space="0" w:color="auto"/>
        <w:right w:val="none" w:sz="0" w:space="0" w:color="auto"/>
      </w:divBdr>
    </w:div>
    <w:div w:id="1357925651">
      <w:bodyDiv w:val="1"/>
      <w:marLeft w:val="0"/>
      <w:marRight w:val="0"/>
      <w:marTop w:val="0"/>
      <w:marBottom w:val="0"/>
      <w:divBdr>
        <w:top w:val="none" w:sz="0" w:space="0" w:color="auto"/>
        <w:left w:val="none" w:sz="0" w:space="0" w:color="auto"/>
        <w:bottom w:val="none" w:sz="0" w:space="0" w:color="auto"/>
        <w:right w:val="none" w:sz="0" w:space="0" w:color="auto"/>
      </w:divBdr>
    </w:div>
    <w:div w:id="1498619727">
      <w:bodyDiv w:val="1"/>
      <w:marLeft w:val="0"/>
      <w:marRight w:val="0"/>
      <w:marTop w:val="0"/>
      <w:marBottom w:val="0"/>
      <w:divBdr>
        <w:top w:val="none" w:sz="0" w:space="0" w:color="auto"/>
        <w:left w:val="none" w:sz="0" w:space="0" w:color="auto"/>
        <w:bottom w:val="none" w:sz="0" w:space="0" w:color="auto"/>
        <w:right w:val="none" w:sz="0" w:space="0" w:color="auto"/>
      </w:divBdr>
      <w:divsChild>
        <w:div w:id="797839195">
          <w:marLeft w:val="0"/>
          <w:marRight w:val="0"/>
          <w:marTop w:val="0"/>
          <w:marBottom w:val="160"/>
          <w:divBdr>
            <w:top w:val="none" w:sz="0" w:space="0" w:color="auto"/>
            <w:left w:val="none" w:sz="0" w:space="0" w:color="auto"/>
            <w:bottom w:val="none" w:sz="0" w:space="0" w:color="auto"/>
            <w:right w:val="none" w:sz="0" w:space="0" w:color="auto"/>
          </w:divBdr>
        </w:div>
        <w:div w:id="560681091">
          <w:marLeft w:val="0"/>
          <w:marRight w:val="0"/>
          <w:marTop w:val="0"/>
          <w:marBottom w:val="160"/>
          <w:divBdr>
            <w:top w:val="none" w:sz="0" w:space="0" w:color="auto"/>
            <w:left w:val="none" w:sz="0" w:space="0" w:color="auto"/>
            <w:bottom w:val="none" w:sz="0" w:space="0" w:color="auto"/>
            <w:right w:val="none" w:sz="0" w:space="0" w:color="auto"/>
          </w:divBdr>
        </w:div>
        <w:div w:id="1153833297">
          <w:marLeft w:val="0"/>
          <w:marRight w:val="0"/>
          <w:marTop w:val="0"/>
          <w:marBottom w:val="160"/>
          <w:divBdr>
            <w:top w:val="none" w:sz="0" w:space="0" w:color="auto"/>
            <w:left w:val="none" w:sz="0" w:space="0" w:color="auto"/>
            <w:bottom w:val="none" w:sz="0" w:space="0" w:color="auto"/>
            <w:right w:val="none" w:sz="0" w:space="0" w:color="auto"/>
          </w:divBdr>
        </w:div>
      </w:divsChild>
    </w:div>
    <w:div w:id="1550414708">
      <w:bodyDiv w:val="1"/>
      <w:marLeft w:val="0"/>
      <w:marRight w:val="0"/>
      <w:marTop w:val="0"/>
      <w:marBottom w:val="0"/>
      <w:divBdr>
        <w:top w:val="none" w:sz="0" w:space="0" w:color="auto"/>
        <w:left w:val="none" w:sz="0" w:space="0" w:color="auto"/>
        <w:bottom w:val="none" w:sz="0" w:space="0" w:color="auto"/>
        <w:right w:val="none" w:sz="0" w:space="0" w:color="auto"/>
      </w:divBdr>
    </w:div>
    <w:div w:id="1568610026">
      <w:bodyDiv w:val="1"/>
      <w:marLeft w:val="0"/>
      <w:marRight w:val="0"/>
      <w:marTop w:val="0"/>
      <w:marBottom w:val="0"/>
      <w:divBdr>
        <w:top w:val="none" w:sz="0" w:space="0" w:color="auto"/>
        <w:left w:val="none" w:sz="0" w:space="0" w:color="auto"/>
        <w:bottom w:val="none" w:sz="0" w:space="0" w:color="auto"/>
        <w:right w:val="none" w:sz="0" w:space="0" w:color="auto"/>
      </w:divBdr>
    </w:div>
    <w:div w:id="1606376211">
      <w:bodyDiv w:val="1"/>
      <w:marLeft w:val="0"/>
      <w:marRight w:val="0"/>
      <w:marTop w:val="0"/>
      <w:marBottom w:val="0"/>
      <w:divBdr>
        <w:top w:val="none" w:sz="0" w:space="0" w:color="auto"/>
        <w:left w:val="none" w:sz="0" w:space="0" w:color="auto"/>
        <w:bottom w:val="none" w:sz="0" w:space="0" w:color="auto"/>
        <w:right w:val="none" w:sz="0" w:space="0" w:color="auto"/>
      </w:divBdr>
      <w:divsChild>
        <w:div w:id="729840230">
          <w:marLeft w:val="0"/>
          <w:marRight w:val="0"/>
          <w:marTop w:val="0"/>
          <w:marBottom w:val="160"/>
          <w:divBdr>
            <w:top w:val="none" w:sz="0" w:space="0" w:color="auto"/>
            <w:left w:val="none" w:sz="0" w:space="0" w:color="auto"/>
            <w:bottom w:val="none" w:sz="0" w:space="0" w:color="auto"/>
            <w:right w:val="none" w:sz="0" w:space="0" w:color="auto"/>
          </w:divBdr>
        </w:div>
        <w:div w:id="1459761652">
          <w:marLeft w:val="0"/>
          <w:marRight w:val="0"/>
          <w:marTop w:val="0"/>
          <w:marBottom w:val="160"/>
          <w:divBdr>
            <w:top w:val="none" w:sz="0" w:space="0" w:color="auto"/>
            <w:left w:val="none" w:sz="0" w:space="0" w:color="auto"/>
            <w:bottom w:val="none" w:sz="0" w:space="0" w:color="auto"/>
            <w:right w:val="none" w:sz="0" w:space="0" w:color="auto"/>
          </w:divBdr>
        </w:div>
        <w:div w:id="2021463511">
          <w:marLeft w:val="0"/>
          <w:marRight w:val="0"/>
          <w:marTop w:val="0"/>
          <w:marBottom w:val="160"/>
          <w:divBdr>
            <w:top w:val="none" w:sz="0" w:space="0" w:color="auto"/>
            <w:left w:val="none" w:sz="0" w:space="0" w:color="auto"/>
            <w:bottom w:val="none" w:sz="0" w:space="0" w:color="auto"/>
            <w:right w:val="none" w:sz="0" w:space="0" w:color="auto"/>
          </w:divBdr>
        </w:div>
      </w:divsChild>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 w:id="1646666864">
      <w:bodyDiv w:val="1"/>
      <w:marLeft w:val="0"/>
      <w:marRight w:val="0"/>
      <w:marTop w:val="0"/>
      <w:marBottom w:val="0"/>
      <w:divBdr>
        <w:top w:val="none" w:sz="0" w:space="0" w:color="auto"/>
        <w:left w:val="none" w:sz="0" w:space="0" w:color="auto"/>
        <w:bottom w:val="none" w:sz="0" w:space="0" w:color="auto"/>
        <w:right w:val="none" w:sz="0" w:space="0" w:color="auto"/>
      </w:divBdr>
    </w:div>
    <w:div w:id="1669096844">
      <w:bodyDiv w:val="1"/>
      <w:marLeft w:val="0"/>
      <w:marRight w:val="0"/>
      <w:marTop w:val="0"/>
      <w:marBottom w:val="0"/>
      <w:divBdr>
        <w:top w:val="none" w:sz="0" w:space="0" w:color="auto"/>
        <w:left w:val="none" w:sz="0" w:space="0" w:color="auto"/>
        <w:bottom w:val="none" w:sz="0" w:space="0" w:color="auto"/>
        <w:right w:val="none" w:sz="0" w:space="0" w:color="auto"/>
      </w:divBdr>
      <w:divsChild>
        <w:div w:id="518936356">
          <w:marLeft w:val="0"/>
          <w:marRight w:val="0"/>
          <w:marTop w:val="0"/>
          <w:marBottom w:val="160"/>
          <w:divBdr>
            <w:top w:val="none" w:sz="0" w:space="0" w:color="auto"/>
            <w:left w:val="none" w:sz="0" w:space="0" w:color="auto"/>
            <w:bottom w:val="none" w:sz="0" w:space="0" w:color="auto"/>
            <w:right w:val="none" w:sz="0" w:space="0" w:color="auto"/>
          </w:divBdr>
        </w:div>
        <w:div w:id="528104072">
          <w:marLeft w:val="0"/>
          <w:marRight w:val="0"/>
          <w:marTop w:val="0"/>
          <w:marBottom w:val="160"/>
          <w:divBdr>
            <w:top w:val="none" w:sz="0" w:space="0" w:color="auto"/>
            <w:left w:val="none" w:sz="0" w:space="0" w:color="auto"/>
            <w:bottom w:val="none" w:sz="0" w:space="0" w:color="auto"/>
            <w:right w:val="none" w:sz="0" w:space="0" w:color="auto"/>
          </w:divBdr>
        </w:div>
        <w:div w:id="273513336">
          <w:marLeft w:val="0"/>
          <w:marRight w:val="0"/>
          <w:marTop w:val="0"/>
          <w:marBottom w:val="160"/>
          <w:divBdr>
            <w:top w:val="none" w:sz="0" w:space="0" w:color="auto"/>
            <w:left w:val="none" w:sz="0" w:space="0" w:color="auto"/>
            <w:bottom w:val="none" w:sz="0" w:space="0" w:color="auto"/>
            <w:right w:val="none" w:sz="0" w:space="0" w:color="auto"/>
          </w:divBdr>
        </w:div>
      </w:divsChild>
    </w:div>
    <w:div w:id="1695689083">
      <w:bodyDiv w:val="1"/>
      <w:marLeft w:val="0"/>
      <w:marRight w:val="0"/>
      <w:marTop w:val="0"/>
      <w:marBottom w:val="0"/>
      <w:divBdr>
        <w:top w:val="none" w:sz="0" w:space="0" w:color="auto"/>
        <w:left w:val="none" w:sz="0" w:space="0" w:color="auto"/>
        <w:bottom w:val="none" w:sz="0" w:space="0" w:color="auto"/>
        <w:right w:val="none" w:sz="0" w:space="0" w:color="auto"/>
      </w:divBdr>
    </w:div>
    <w:div w:id="1761637096">
      <w:bodyDiv w:val="1"/>
      <w:marLeft w:val="0"/>
      <w:marRight w:val="0"/>
      <w:marTop w:val="0"/>
      <w:marBottom w:val="0"/>
      <w:divBdr>
        <w:top w:val="none" w:sz="0" w:space="0" w:color="auto"/>
        <w:left w:val="none" w:sz="0" w:space="0" w:color="auto"/>
        <w:bottom w:val="none" w:sz="0" w:space="0" w:color="auto"/>
        <w:right w:val="none" w:sz="0" w:space="0" w:color="auto"/>
      </w:divBdr>
      <w:divsChild>
        <w:div w:id="423385161">
          <w:marLeft w:val="0"/>
          <w:marRight w:val="0"/>
          <w:marTop w:val="0"/>
          <w:marBottom w:val="160"/>
          <w:divBdr>
            <w:top w:val="none" w:sz="0" w:space="0" w:color="auto"/>
            <w:left w:val="none" w:sz="0" w:space="0" w:color="auto"/>
            <w:bottom w:val="none" w:sz="0" w:space="0" w:color="auto"/>
            <w:right w:val="none" w:sz="0" w:space="0" w:color="auto"/>
          </w:divBdr>
        </w:div>
        <w:div w:id="2126801678">
          <w:marLeft w:val="0"/>
          <w:marRight w:val="0"/>
          <w:marTop w:val="0"/>
          <w:marBottom w:val="160"/>
          <w:divBdr>
            <w:top w:val="none" w:sz="0" w:space="0" w:color="auto"/>
            <w:left w:val="none" w:sz="0" w:space="0" w:color="auto"/>
            <w:bottom w:val="none" w:sz="0" w:space="0" w:color="auto"/>
            <w:right w:val="none" w:sz="0" w:space="0" w:color="auto"/>
          </w:divBdr>
        </w:div>
        <w:div w:id="827133892">
          <w:marLeft w:val="0"/>
          <w:marRight w:val="0"/>
          <w:marTop w:val="0"/>
          <w:marBottom w:val="160"/>
          <w:divBdr>
            <w:top w:val="none" w:sz="0" w:space="0" w:color="auto"/>
            <w:left w:val="none" w:sz="0" w:space="0" w:color="auto"/>
            <w:bottom w:val="none" w:sz="0" w:space="0" w:color="auto"/>
            <w:right w:val="none" w:sz="0" w:space="0" w:color="auto"/>
          </w:divBdr>
        </w:div>
      </w:divsChild>
    </w:div>
    <w:div w:id="1895584965">
      <w:bodyDiv w:val="1"/>
      <w:marLeft w:val="0"/>
      <w:marRight w:val="0"/>
      <w:marTop w:val="0"/>
      <w:marBottom w:val="0"/>
      <w:divBdr>
        <w:top w:val="none" w:sz="0" w:space="0" w:color="auto"/>
        <w:left w:val="none" w:sz="0" w:space="0" w:color="auto"/>
        <w:bottom w:val="none" w:sz="0" w:space="0" w:color="auto"/>
        <w:right w:val="none" w:sz="0" w:space="0" w:color="auto"/>
      </w:divBdr>
    </w:div>
    <w:div w:id="1996949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2.safelinks.protection.outlook.com/?url=https%3A%2F%2Fwww.colombiacompra.gov.co%2Fcontent%2F03-documentos-tipo-para-los-procesos-de-seleccion-de-interventoria-de-obra-publica-de&amp;data=05%7C02%7Ctatiana.baquero%40colombiacompra.gov.co%7Cb18b651bca3a4eb8eab008dd269b400d%7C7b09041e245149d08cb179d5e3d8c1be%7C0%7C0%7C638709170413398117%7CUnknown%7CTWFpbGZsb3d8eyJFbXB0eU1hcGkiOnRydWUsIlYiOiIwLjAuMDAwMCIsIlAiOiJXaW4zMiIsIkFOIjoiTWFpbCIsIldUIjoyfQ%3D%3D%7C0%7C%7C%7C&amp;sdata=H%2Bi4oqFOijFnEd25YmVyIY5nqS9u05elRgoH8ytBTRc%3D&amp;reserved=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latoria.colombiacompra.gov.co/busqueda/concepto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nam02.safelinks.protection.outlook.com/?url=https%3A%2F%2Fwww.colombiacompra.gov.co%2Fmanuales-guias-y-pliegos-tipo%2Fmanuales-y-guias%2Fguia-de-contratacion-publica-sostenible-y-socialmente&amp;data=05%7C02%7Ctatiana.baquero%40colombiacompra.gov.co%7Cb18b651bca3a4eb8eab008dd269b400d%7C7b09041e245149d08cb179d5e3d8c1be%7C0%7C0%7C638709170413433972%7CUnknown%7CTWFpbGZsb3d8eyJFbXB0eU1hcGkiOnRydWUsIlYiOiIwLjAuMDAwMCIsIlAiOiJXaW4zMiIsIkFOIjoiTWFpbCIsIldUIjoyfQ%3D%3D%7C0%7C%7C%7C&amp;sdata=KcIZjNQCyhSYqCBJKaUzRmkm%2F%2BX5KfyJ0BFpHPOyyuQ%3D&amp;reserved=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www.colombiacompra.gov.co%2Fcontent%2F02-documentos-tipo-para-los-procesos-de-seleccion-de-consultoria-de-obra-publica-de&amp;data=05%7C02%7Ctatiana.baquero%40colombiacompra.gov.co%7Cb18b651bca3a4eb8eab008dd269b400d%7C7b09041e245149d08cb179d5e3d8c1be%7C0%7C0%7C638709170413412866%7CUnknown%7CTWFpbGZsb3d8eyJFbXB0eU1hcGkiOnRydWUsIlYiOiIwLjAuMDAwMCIsIlAiOiJXaW4zMiIsIkFOIjoiTWFpbCIsIldUIjoyfQ%3D%3D%7C0%7C%7C%7C&amp;sdata=PAnHKU3mzjh606XwuurlqFiVuXeZ%2Fam6YwLEN4IyFu0%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SharedWithUsers xmlns="a6cb9e4b-f1d1-4245-83ec-6cad768d538a">
      <UserInfo>
        <DisplayName>Alejandro Sarmiento</DisplayName>
        <AccountId>129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2.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customXml/itemProps3.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06F8AB61-4B8C-4292-AD00-5B9AA853C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4171</Words>
  <Characters>22942</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27059</CharactersWithSpaces>
  <SharedDoc>false</SharedDoc>
  <HLinks>
    <vt:vector size="48" baseType="variant">
      <vt:variant>
        <vt:i4>5439494</vt:i4>
      </vt:variant>
      <vt:variant>
        <vt:i4>15</vt:i4>
      </vt:variant>
      <vt:variant>
        <vt:i4>0</vt:i4>
      </vt:variant>
      <vt:variant>
        <vt:i4>5</vt:i4>
      </vt:variant>
      <vt:variant>
        <vt:lpwstr>https://www.colombiacompra.gov.co/sala-de-prensa/boletin-digital</vt:lpwstr>
      </vt:variant>
      <vt:variant>
        <vt:lpwstr/>
      </vt:variant>
      <vt:variant>
        <vt:i4>7471218</vt:i4>
      </vt:variant>
      <vt:variant>
        <vt:i4>12</vt:i4>
      </vt:variant>
      <vt:variant>
        <vt:i4>0</vt:i4>
      </vt:variant>
      <vt:variant>
        <vt:i4>5</vt:i4>
      </vt:variant>
      <vt:variant>
        <vt:lpwstr>https://relatoria.colombiacompra.gov.co/busqueda/conceptos</vt:lpwstr>
      </vt:variant>
      <vt:variant>
        <vt:lpwstr/>
      </vt:variant>
      <vt:variant>
        <vt:i4>5111895</vt:i4>
      </vt:variant>
      <vt:variant>
        <vt:i4>9</vt:i4>
      </vt:variant>
      <vt:variant>
        <vt:i4>0</vt:i4>
      </vt:variant>
      <vt:variant>
        <vt:i4>5</vt:i4>
      </vt:variant>
      <vt:variant>
        <vt:lpwstr>https://www.colombiacompra.gov.co/manuales-guias-y-pliegos-tipo/manuales-y-guias</vt:lpwstr>
      </vt:variant>
      <vt:variant>
        <vt:lpwstr/>
      </vt:variant>
      <vt:variant>
        <vt:i4>3801145</vt:i4>
      </vt:variant>
      <vt:variant>
        <vt:i4>6</vt:i4>
      </vt:variant>
      <vt:variant>
        <vt:i4>0</vt:i4>
      </vt:variant>
      <vt:variant>
        <vt:i4>5</vt:i4>
      </vt:variant>
      <vt:variant>
        <vt:lpwstr>https://relatoria.colombiacompra.gov.co/providencias-consejo-de-estado/</vt:lpwstr>
      </vt:variant>
      <vt:variant>
        <vt:lpwstr/>
      </vt:variant>
      <vt:variant>
        <vt:i4>3145787</vt:i4>
      </vt:variant>
      <vt:variant>
        <vt:i4>3</vt:i4>
      </vt:variant>
      <vt:variant>
        <vt:i4>0</vt:i4>
      </vt:variant>
      <vt:variant>
        <vt:i4>5</vt:i4>
      </vt:variant>
      <vt:variant>
        <vt:lpwstr>https://www.colombiacompra.gov.co/content/04-documentos-tipo-de-licitacion-de-obra-publica-para-proyectos-de-infraestructura-social</vt:lpwstr>
      </vt:variant>
      <vt:variant>
        <vt:lpwstr/>
      </vt:variant>
      <vt:variant>
        <vt:i4>7208987</vt:i4>
      </vt:variant>
      <vt:variant>
        <vt:i4>0</vt:i4>
      </vt:variant>
      <vt:variant>
        <vt:i4>0</vt:i4>
      </vt:variant>
      <vt:variant>
        <vt:i4>5</vt:i4>
      </vt:variant>
      <vt:variant>
        <vt:lpwstr>https://www.colombiacompra.gov.co/sites/cce_public/files/cce_circulares/circular_externa_unica_version_3_vf49.pdf</vt:lpwstr>
      </vt:variant>
      <vt:variant>
        <vt:lpwstr/>
      </vt:variant>
      <vt:variant>
        <vt:i4>6619182</vt:i4>
      </vt:variant>
      <vt:variant>
        <vt:i4>3</vt:i4>
      </vt:variant>
      <vt:variant>
        <vt:i4>0</vt:i4>
      </vt:variant>
      <vt:variant>
        <vt:i4>5</vt:i4>
      </vt:variant>
      <vt:variant>
        <vt:lpwstr>https://www.culturarecreacionydeporte.gov.co/es/bogotanitos/bogodatos/las-plazas-de-mercado-de-bogota</vt:lpwstr>
      </vt:variant>
      <vt:variant>
        <vt:lpwstr>:~:text=Muchos%20tienen%20diferentes%20conceptos%20sobre,en%20un%20sitio%20abierto%20o</vt:lpwstr>
      </vt:variant>
      <vt:variant>
        <vt:i4>2883621</vt:i4>
      </vt:variant>
      <vt:variant>
        <vt:i4>0</vt:i4>
      </vt:variant>
      <vt:variant>
        <vt:i4>0</vt:i4>
      </vt:variant>
      <vt:variant>
        <vt:i4>5</vt:i4>
      </vt:variant>
      <vt:variant>
        <vt:lpwstr>https://www.colombiacompra.gov.co/content/03-documentos-tipo-transversales-de-licitacion-de-obra-publica-de-infraestructura-social-con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Tatiana Baquero Iguaran</cp:lastModifiedBy>
  <cp:revision>3</cp:revision>
  <dcterms:created xsi:type="dcterms:W3CDTF">2024-12-31T16:06:00Z</dcterms:created>
  <dcterms:modified xsi:type="dcterms:W3CDTF">2024-12-31T16:09:00Z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