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3E51" w14:textId="77777777" w:rsidR="00195472" w:rsidRPr="00424DF5" w:rsidRDefault="00195472" w:rsidP="00195472">
      <w:pPr>
        <w:pStyle w:val="Textoindependiente"/>
        <w:spacing w:before="120" w:line="276" w:lineRule="auto"/>
        <w:rPr>
          <w:rFonts w:ascii="Verdana" w:hAnsi="Verdana"/>
          <w:b/>
          <w:bCs/>
        </w:rPr>
      </w:pPr>
      <w:r w:rsidRPr="00424DF5">
        <w:rPr>
          <w:rFonts w:ascii="Verdana" w:hAnsi="Verdana"/>
          <w:b/>
          <w:bCs/>
        </w:rPr>
        <w:t>CONTRATO ESTATAL - Ejercicio – Funciones de control y vigilancia</w:t>
      </w:r>
    </w:p>
    <w:p w14:paraId="5D89B2C5" w14:textId="77777777" w:rsidR="00195472" w:rsidRPr="00424DF5" w:rsidRDefault="00195472" w:rsidP="00195472">
      <w:pPr>
        <w:pStyle w:val="Textoindependiente"/>
        <w:spacing w:after="0" w:line="240" w:lineRule="auto"/>
        <w:jc w:val="both"/>
        <w:rPr>
          <w:rFonts w:ascii="Verdana" w:hAnsi="Verdana"/>
          <w:sz w:val="20"/>
          <w:szCs w:val="20"/>
        </w:rPr>
      </w:pPr>
      <w:r w:rsidRPr="00424DF5">
        <w:rPr>
          <w:rFonts w:ascii="Verdana" w:hAnsi="Verdana"/>
          <w:color w:val="1A1A1A"/>
          <w:sz w:val="20"/>
          <w:szCs w:val="20"/>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424DF5">
        <w:rPr>
          <w:rFonts w:ascii="Verdana" w:hAnsi="Verdana"/>
          <w:color w:val="1A1A1A"/>
          <w:sz w:val="20"/>
          <w:szCs w:val="20"/>
          <w:vertAlign w:val="superscript"/>
        </w:rPr>
        <w:t>1</w:t>
      </w:r>
      <w:r w:rsidRPr="00424DF5">
        <w:rPr>
          <w:rFonts w:ascii="Verdana" w:hAnsi="Verdana"/>
          <w:color w:val="1A1A1A"/>
          <w:sz w:val="20"/>
          <w:szCs w:val="20"/>
        </w:rPr>
        <w:t>. Para la garantía de los fines de interés general involucrados en la contratación de las entidades estatales, el Estatuto General de Contratación de la Administración Pública –EGCAP– establece que, en la etapa de ejecución del contrato,</w:t>
      </w:r>
      <w:r w:rsidRPr="00424DF5">
        <w:rPr>
          <w:rFonts w:ascii="Verdana" w:hAnsi="Verdana"/>
          <w:color w:val="1A1A1A"/>
          <w:spacing w:val="-4"/>
          <w:sz w:val="20"/>
          <w:szCs w:val="20"/>
        </w:rPr>
        <w:t xml:space="preserve"> </w:t>
      </w:r>
      <w:r w:rsidRPr="00424DF5">
        <w:rPr>
          <w:rFonts w:ascii="Verdana" w:hAnsi="Verdana"/>
          <w:color w:val="1A1A1A"/>
          <w:sz w:val="20"/>
          <w:szCs w:val="20"/>
        </w:rPr>
        <w:t>las</w:t>
      </w:r>
      <w:r w:rsidRPr="00424DF5">
        <w:rPr>
          <w:rFonts w:ascii="Verdana" w:hAnsi="Verdana"/>
          <w:color w:val="1A1A1A"/>
          <w:spacing w:val="-6"/>
          <w:sz w:val="20"/>
          <w:szCs w:val="20"/>
        </w:rPr>
        <w:t xml:space="preserve"> </w:t>
      </w:r>
      <w:r w:rsidRPr="00424DF5">
        <w:rPr>
          <w:rFonts w:ascii="Verdana" w:hAnsi="Verdana"/>
          <w:color w:val="1A1A1A"/>
          <w:sz w:val="20"/>
          <w:szCs w:val="20"/>
        </w:rPr>
        <w:t>entidades</w:t>
      </w:r>
      <w:r w:rsidRPr="00424DF5">
        <w:rPr>
          <w:rFonts w:ascii="Verdana" w:hAnsi="Verdana"/>
          <w:color w:val="1A1A1A"/>
          <w:spacing w:val="-4"/>
          <w:sz w:val="20"/>
          <w:szCs w:val="20"/>
        </w:rPr>
        <w:t xml:space="preserve"> </w:t>
      </w:r>
      <w:r w:rsidRPr="00424DF5">
        <w:rPr>
          <w:rFonts w:ascii="Verdana" w:hAnsi="Verdana"/>
          <w:color w:val="1A1A1A"/>
          <w:sz w:val="20"/>
          <w:szCs w:val="20"/>
        </w:rPr>
        <w:t>estatales</w:t>
      </w:r>
      <w:r w:rsidRPr="00424DF5">
        <w:rPr>
          <w:rFonts w:ascii="Verdana" w:hAnsi="Verdana"/>
          <w:color w:val="1A1A1A"/>
          <w:spacing w:val="-4"/>
          <w:sz w:val="20"/>
          <w:szCs w:val="20"/>
        </w:rPr>
        <w:t xml:space="preserve"> </w:t>
      </w:r>
      <w:r w:rsidRPr="00424DF5">
        <w:rPr>
          <w:rFonts w:ascii="Verdana" w:hAnsi="Verdana"/>
          <w:color w:val="1A1A1A"/>
          <w:sz w:val="20"/>
          <w:szCs w:val="20"/>
        </w:rPr>
        <w:t>y</w:t>
      </w:r>
      <w:r w:rsidRPr="00424DF5">
        <w:rPr>
          <w:rFonts w:ascii="Verdana" w:hAnsi="Verdana"/>
          <w:color w:val="1A1A1A"/>
          <w:spacing w:val="-6"/>
          <w:sz w:val="20"/>
          <w:szCs w:val="20"/>
        </w:rPr>
        <w:t xml:space="preserve"> </w:t>
      </w:r>
      <w:r w:rsidRPr="00424DF5">
        <w:rPr>
          <w:rFonts w:ascii="Verdana" w:hAnsi="Verdana"/>
          <w:color w:val="1A1A1A"/>
          <w:sz w:val="20"/>
          <w:szCs w:val="20"/>
        </w:rPr>
        <w:t>los</w:t>
      </w:r>
      <w:r w:rsidRPr="00424DF5">
        <w:rPr>
          <w:rFonts w:ascii="Verdana" w:hAnsi="Verdana"/>
          <w:color w:val="1A1A1A"/>
          <w:spacing w:val="-6"/>
          <w:sz w:val="20"/>
          <w:szCs w:val="20"/>
        </w:rPr>
        <w:t xml:space="preserve"> </w:t>
      </w:r>
      <w:r w:rsidRPr="00424DF5">
        <w:rPr>
          <w:rFonts w:ascii="Verdana" w:hAnsi="Verdana"/>
          <w:color w:val="1A1A1A"/>
          <w:sz w:val="20"/>
          <w:szCs w:val="20"/>
        </w:rPr>
        <w:t>servidores</w:t>
      </w:r>
      <w:r w:rsidRPr="00424DF5">
        <w:rPr>
          <w:rFonts w:ascii="Verdana" w:hAnsi="Verdana"/>
          <w:color w:val="1A1A1A"/>
          <w:spacing w:val="-3"/>
          <w:sz w:val="20"/>
          <w:szCs w:val="20"/>
        </w:rPr>
        <w:t xml:space="preserve"> </w:t>
      </w:r>
      <w:r w:rsidRPr="00424DF5">
        <w:rPr>
          <w:rFonts w:ascii="Verdana" w:hAnsi="Verdana"/>
          <w:color w:val="1A1A1A"/>
          <w:sz w:val="20"/>
          <w:szCs w:val="20"/>
        </w:rPr>
        <w:t>públicos</w:t>
      </w:r>
      <w:r w:rsidRPr="00424DF5">
        <w:rPr>
          <w:rFonts w:ascii="Verdana" w:hAnsi="Verdana"/>
          <w:color w:val="1A1A1A"/>
          <w:spacing w:val="-4"/>
          <w:sz w:val="20"/>
          <w:szCs w:val="20"/>
        </w:rPr>
        <w:t xml:space="preserve"> </w:t>
      </w:r>
      <w:r w:rsidRPr="00424DF5">
        <w:rPr>
          <w:rFonts w:ascii="Verdana" w:hAnsi="Verdana"/>
          <w:color w:val="1A1A1A"/>
          <w:sz w:val="20"/>
          <w:szCs w:val="20"/>
        </w:rPr>
        <w:t>que</w:t>
      </w:r>
      <w:r w:rsidRPr="00424DF5">
        <w:rPr>
          <w:rFonts w:ascii="Verdana" w:hAnsi="Verdana"/>
          <w:color w:val="1A1A1A"/>
          <w:spacing w:val="-6"/>
          <w:sz w:val="20"/>
          <w:szCs w:val="20"/>
        </w:rPr>
        <w:t xml:space="preserve"> </w:t>
      </w:r>
      <w:r w:rsidRPr="00424DF5">
        <w:rPr>
          <w:rFonts w:ascii="Verdana" w:hAnsi="Verdana"/>
          <w:color w:val="1A1A1A"/>
          <w:sz w:val="20"/>
          <w:szCs w:val="20"/>
        </w:rPr>
        <w:t>participan</w:t>
      </w:r>
      <w:r w:rsidRPr="00424DF5">
        <w:rPr>
          <w:rFonts w:ascii="Verdana" w:hAnsi="Verdana"/>
          <w:color w:val="1A1A1A"/>
          <w:spacing w:val="-3"/>
          <w:sz w:val="20"/>
          <w:szCs w:val="20"/>
        </w:rPr>
        <w:t xml:space="preserve"> </w:t>
      </w:r>
      <w:r w:rsidRPr="00424DF5">
        <w:rPr>
          <w:rFonts w:ascii="Verdana" w:hAnsi="Verdana"/>
          <w:color w:val="1A1A1A"/>
          <w:sz w:val="20"/>
          <w:szCs w:val="20"/>
        </w:rPr>
        <w:t>en</w:t>
      </w:r>
      <w:r w:rsidRPr="00424DF5">
        <w:rPr>
          <w:rFonts w:ascii="Verdana" w:hAnsi="Verdana"/>
          <w:color w:val="1A1A1A"/>
          <w:spacing w:val="-6"/>
          <w:sz w:val="20"/>
          <w:szCs w:val="20"/>
        </w:rPr>
        <w:t xml:space="preserve"> </w:t>
      </w:r>
      <w:r w:rsidRPr="00424DF5">
        <w:rPr>
          <w:rFonts w:ascii="Verdana" w:hAnsi="Verdana"/>
          <w:color w:val="1A1A1A"/>
          <w:sz w:val="20"/>
          <w:szCs w:val="20"/>
        </w:rPr>
        <w:t>ella tienen la obligación de controlar y vigilar la correcta ejecución del objeto contratado, para efectos de que las finalidades perseguidas con la celebración de los negocios jurídicos se logren de manera satisfactoria.</w:t>
      </w:r>
    </w:p>
    <w:p w14:paraId="069C0776" w14:textId="77777777" w:rsidR="00195472" w:rsidRPr="00424DF5" w:rsidRDefault="00195472" w:rsidP="00195472">
      <w:pPr>
        <w:pStyle w:val="Textoindependiente"/>
        <w:spacing w:after="0" w:line="240" w:lineRule="auto"/>
        <w:jc w:val="both"/>
        <w:rPr>
          <w:rFonts w:ascii="Verdana" w:hAnsi="Verdana"/>
          <w:sz w:val="20"/>
          <w:szCs w:val="20"/>
        </w:rPr>
      </w:pPr>
      <w:r w:rsidRPr="00424DF5">
        <w:rPr>
          <w:rFonts w:ascii="Verdana" w:hAnsi="Verdana"/>
          <w:sz w:val="20"/>
          <w:szCs w:val="20"/>
        </w:rPr>
        <w:t>Por</w:t>
      </w:r>
      <w:r w:rsidRPr="00424DF5">
        <w:rPr>
          <w:rFonts w:ascii="Verdana" w:hAnsi="Verdana"/>
          <w:spacing w:val="-4"/>
          <w:sz w:val="20"/>
          <w:szCs w:val="20"/>
        </w:rPr>
        <w:t xml:space="preserve"> </w:t>
      </w:r>
      <w:r w:rsidRPr="00424DF5">
        <w:rPr>
          <w:rFonts w:ascii="Verdana" w:hAnsi="Verdana"/>
          <w:sz w:val="20"/>
          <w:szCs w:val="20"/>
        </w:rPr>
        <w:t>esto,</w:t>
      </w:r>
      <w:r w:rsidRPr="00424DF5">
        <w:rPr>
          <w:rFonts w:ascii="Verdana" w:hAnsi="Verdana"/>
          <w:spacing w:val="-4"/>
          <w:sz w:val="20"/>
          <w:szCs w:val="20"/>
        </w:rPr>
        <w:t xml:space="preserve"> </w:t>
      </w:r>
      <w:r w:rsidRPr="00424DF5">
        <w:rPr>
          <w:rFonts w:ascii="Verdana" w:hAnsi="Verdana"/>
          <w:sz w:val="20"/>
          <w:szCs w:val="20"/>
        </w:rPr>
        <w:t>el</w:t>
      </w:r>
      <w:r w:rsidRPr="00424DF5">
        <w:rPr>
          <w:rFonts w:ascii="Verdana" w:hAnsi="Verdana"/>
          <w:spacing w:val="-4"/>
          <w:sz w:val="20"/>
          <w:szCs w:val="20"/>
        </w:rPr>
        <w:t xml:space="preserve"> </w:t>
      </w:r>
      <w:r w:rsidRPr="00424DF5">
        <w:rPr>
          <w:rFonts w:ascii="Verdana" w:hAnsi="Verdana"/>
          <w:sz w:val="20"/>
          <w:szCs w:val="20"/>
        </w:rPr>
        <w:t>Estatuto</w:t>
      </w:r>
      <w:r w:rsidRPr="00424DF5">
        <w:rPr>
          <w:rFonts w:ascii="Verdana" w:hAnsi="Verdana"/>
          <w:spacing w:val="-2"/>
          <w:sz w:val="20"/>
          <w:szCs w:val="20"/>
        </w:rPr>
        <w:t xml:space="preserve"> </w:t>
      </w:r>
      <w:r w:rsidRPr="00424DF5">
        <w:rPr>
          <w:rFonts w:ascii="Verdana" w:hAnsi="Verdana"/>
          <w:sz w:val="20"/>
          <w:szCs w:val="20"/>
        </w:rPr>
        <w:t>General</w:t>
      </w:r>
      <w:r w:rsidRPr="00424DF5">
        <w:rPr>
          <w:rFonts w:ascii="Verdana" w:hAnsi="Verdana"/>
          <w:spacing w:val="-2"/>
          <w:sz w:val="20"/>
          <w:szCs w:val="20"/>
        </w:rPr>
        <w:t xml:space="preserve"> </w:t>
      </w:r>
      <w:r w:rsidRPr="00424DF5">
        <w:rPr>
          <w:rFonts w:ascii="Verdana" w:hAnsi="Verdana"/>
          <w:sz w:val="20"/>
          <w:szCs w:val="20"/>
        </w:rPr>
        <w:t>de</w:t>
      </w:r>
      <w:r w:rsidRPr="00424DF5">
        <w:rPr>
          <w:rFonts w:ascii="Verdana" w:hAnsi="Verdana"/>
          <w:spacing w:val="-4"/>
          <w:sz w:val="20"/>
          <w:szCs w:val="20"/>
        </w:rPr>
        <w:t xml:space="preserve"> </w:t>
      </w:r>
      <w:r w:rsidRPr="00424DF5">
        <w:rPr>
          <w:rFonts w:ascii="Verdana" w:hAnsi="Verdana"/>
          <w:sz w:val="20"/>
          <w:szCs w:val="20"/>
        </w:rPr>
        <w:t>Contractual</w:t>
      </w:r>
      <w:r w:rsidRPr="00424DF5">
        <w:rPr>
          <w:rFonts w:ascii="Verdana" w:hAnsi="Verdana"/>
          <w:spacing w:val="-1"/>
          <w:sz w:val="20"/>
          <w:szCs w:val="20"/>
        </w:rPr>
        <w:t xml:space="preserve"> </w:t>
      </w:r>
      <w:r w:rsidRPr="00424DF5">
        <w:rPr>
          <w:rFonts w:ascii="Verdana" w:hAnsi="Verdana"/>
          <w:sz w:val="20"/>
          <w:szCs w:val="20"/>
        </w:rPr>
        <w:t>de</w:t>
      </w:r>
      <w:r w:rsidRPr="00424DF5">
        <w:rPr>
          <w:rFonts w:ascii="Verdana" w:hAnsi="Verdana"/>
          <w:spacing w:val="-4"/>
          <w:sz w:val="20"/>
          <w:szCs w:val="20"/>
        </w:rPr>
        <w:t xml:space="preserve"> </w:t>
      </w:r>
      <w:r w:rsidRPr="00424DF5">
        <w:rPr>
          <w:rFonts w:ascii="Verdana" w:hAnsi="Verdana"/>
          <w:sz w:val="20"/>
          <w:szCs w:val="20"/>
        </w:rPr>
        <w:t>la</w:t>
      </w:r>
      <w:r w:rsidRPr="00424DF5">
        <w:rPr>
          <w:rFonts w:ascii="Verdana" w:hAnsi="Verdana"/>
          <w:spacing w:val="-4"/>
          <w:sz w:val="20"/>
          <w:szCs w:val="20"/>
        </w:rPr>
        <w:t xml:space="preserve"> </w:t>
      </w:r>
      <w:r w:rsidRPr="00424DF5">
        <w:rPr>
          <w:rFonts w:ascii="Verdana" w:hAnsi="Verdana"/>
          <w:sz w:val="20"/>
          <w:szCs w:val="20"/>
        </w:rPr>
        <w:t>Administración Pública alude a la obligación mencionada, que guarda relación con el principio de responsabilidad que rige la celebración y ejecución de los contratos estatales. Así,</w:t>
      </w:r>
      <w:r w:rsidRPr="00424DF5">
        <w:rPr>
          <w:rFonts w:ascii="Verdana" w:hAnsi="Verdana"/>
          <w:spacing w:val="-7"/>
          <w:sz w:val="20"/>
          <w:szCs w:val="20"/>
        </w:rPr>
        <w:t xml:space="preserve"> </w:t>
      </w:r>
      <w:r w:rsidRPr="00424DF5">
        <w:rPr>
          <w:rFonts w:ascii="Verdana" w:hAnsi="Verdana"/>
          <w:sz w:val="20"/>
          <w:szCs w:val="20"/>
        </w:rPr>
        <w:t>por</w:t>
      </w:r>
      <w:r w:rsidRPr="00424DF5">
        <w:rPr>
          <w:rFonts w:ascii="Verdana" w:hAnsi="Verdana"/>
          <w:spacing w:val="-8"/>
          <w:sz w:val="20"/>
          <w:szCs w:val="20"/>
        </w:rPr>
        <w:t xml:space="preserve"> </w:t>
      </w:r>
      <w:r w:rsidRPr="00424DF5">
        <w:rPr>
          <w:rFonts w:ascii="Verdana" w:hAnsi="Verdana"/>
          <w:sz w:val="20"/>
          <w:szCs w:val="20"/>
        </w:rPr>
        <w:t>ejemplo,</w:t>
      </w:r>
      <w:r w:rsidRPr="00424DF5">
        <w:rPr>
          <w:rFonts w:ascii="Verdana" w:hAnsi="Verdana"/>
          <w:spacing w:val="-6"/>
          <w:sz w:val="20"/>
          <w:szCs w:val="20"/>
        </w:rPr>
        <w:t xml:space="preserve"> </w:t>
      </w:r>
      <w:r w:rsidRPr="00424DF5">
        <w:rPr>
          <w:rFonts w:ascii="Verdana" w:hAnsi="Verdana"/>
          <w:sz w:val="20"/>
          <w:szCs w:val="20"/>
        </w:rPr>
        <w:t>los</w:t>
      </w:r>
      <w:r w:rsidRPr="00424DF5">
        <w:rPr>
          <w:rFonts w:ascii="Verdana" w:hAnsi="Verdana"/>
          <w:spacing w:val="-8"/>
          <w:sz w:val="20"/>
          <w:szCs w:val="20"/>
        </w:rPr>
        <w:t xml:space="preserve"> </w:t>
      </w:r>
      <w:r w:rsidRPr="00424DF5">
        <w:rPr>
          <w:rFonts w:ascii="Verdana" w:hAnsi="Verdana"/>
          <w:sz w:val="20"/>
          <w:szCs w:val="20"/>
        </w:rPr>
        <w:t>artículos</w:t>
      </w:r>
      <w:r w:rsidRPr="00424DF5">
        <w:rPr>
          <w:rFonts w:ascii="Verdana" w:hAnsi="Verdana"/>
          <w:spacing w:val="-6"/>
          <w:sz w:val="20"/>
          <w:szCs w:val="20"/>
        </w:rPr>
        <w:t xml:space="preserve"> </w:t>
      </w:r>
      <w:r w:rsidRPr="00424DF5">
        <w:rPr>
          <w:rFonts w:ascii="Verdana" w:hAnsi="Verdana"/>
          <w:sz w:val="20"/>
          <w:szCs w:val="20"/>
        </w:rPr>
        <w:t>4,</w:t>
      </w:r>
      <w:r w:rsidRPr="00424DF5">
        <w:rPr>
          <w:rFonts w:ascii="Verdana" w:hAnsi="Verdana"/>
          <w:spacing w:val="-8"/>
          <w:sz w:val="20"/>
          <w:szCs w:val="20"/>
        </w:rPr>
        <w:t xml:space="preserve"> </w:t>
      </w:r>
      <w:r w:rsidRPr="00424DF5">
        <w:rPr>
          <w:rFonts w:ascii="Verdana" w:hAnsi="Verdana"/>
          <w:sz w:val="20"/>
          <w:szCs w:val="20"/>
        </w:rPr>
        <w:t>5,</w:t>
      </w:r>
      <w:r w:rsidRPr="00424DF5">
        <w:rPr>
          <w:rFonts w:ascii="Verdana" w:hAnsi="Verdana"/>
          <w:spacing w:val="-8"/>
          <w:sz w:val="20"/>
          <w:szCs w:val="20"/>
        </w:rPr>
        <w:t xml:space="preserve"> </w:t>
      </w:r>
      <w:r w:rsidRPr="00424DF5">
        <w:rPr>
          <w:rFonts w:ascii="Verdana" w:hAnsi="Verdana"/>
          <w:sz w:val="20"/>
          <w:szCs w:val="20"/>
        </w:rPr>
        <w:t>12,</w:t>
      </w:r>
      <w:r w:rsidRPr="00424DF5">
        <w:rPr>
          <w:rFonts w:ascii="Verdana" w:hAnsi="Verdana"/>
          <w:spacing w:val="-7"/>
          <w:sz w:val="20"/>
          <w:szCs w:val="20"/>
        </w:rPr>
        <w:t xml:space="preserve"> </w:t>
      </w:r>
      <w:r w:rsidRPr="00424DF5">
        <w:rPr>
          <w:rFonts w:ascii="Verdana" w:hAnsi="Verdana"/>
          <w:sz w:val="20"/>
          <w:szCs w:val="20"/>
        </w:rPr>
        <w:t>14</w:t>
      </w:r>
      <w:r w:rsidRPr="00424DF5">
        <w:rPr>
          <w:rFonts w:ascii="Verdana" w:hAnsi="Verdana"/>
          <w:spacing w:val="-8"/>
          <w:sz w:val="20"/>
          <w:szCs w:val="20"/>
        </w:rPr>
        <w:t xml:space="preserve"> </w:t>
      </w:r>
      <w:r w:rsidRPr="00424DF5">
        <w:rPr>
          <w:rFonts w:ascii="Verdana" w:hAnsi="Verdana"/>
          <w:sz w:val="20"/>
          <w:szCs w:val="20"/>
        </w:rPr>
        <w:t>y</w:t>
      </w:r>
      <w:r w:rsidRPr="00424DF5">
        <w:rPr>
          <w:rFonts w:ascii="Verdana" w:hAnsi="Verdana"/>
          <w:spacing w:val="-8"/>
          <w:sz w:val="20"/>
          <w:szCs w:val="20"/>
        </w:rPr>
        <w:t xml:space="preserve"> </w:t>
      </w:r>
      <w:r w:rsidRPr="00424DF5">
        <w:rPr>
          <w:rFonts w:ascii="Verdana" w:hAnsi="Verdana"/>
          <w:sz w:val="20"/>
          <w:szCs w:val="20"/>
        </w:rPr>
        <w:t>26</w:t>
      </w:r>
      <w:r w:rsidRPr="00424DF5">
        <w:rPr>
          <w:rFonts w:ascii="Verdana" w:hAnsi="Verdana"/>
          <w:spacing w:val="-8"/>
          <w:sz w:val="20"/>
          <w:szCs w:val="20"/>
        </w:rPr>
        <w:t xml:space="preserve"> </w:t>
      </w:r>
      <w:r w:rsidRPr="00424DF5">
        <w:rPr>
          <w:rFonts w:ascii="Verdana" w:hAnsi="Verdana"/>
          <w:sz w:val="20"/>
          <w:szCs w:val="20"/>
        </w:rPr>
        <w:t>de</w:t>
      </w:r>
      <w:r w:rsidRPr="00424DF5">
        <w:rPr>
          <w:rFonts w:ascii="Verdana" w:hAnsi="Verdana"/>
          <w:spacing w:val="-8"/>
          <w:sz w:val="20"/>
          <w:szCs w:val="20"/>
        </w:rPr>
        <w:t xml:space="preserve"> </w:t>
      </w:r>
      <w:r w:rsidRPr="00424DF5">
        <w:rPr>
          <w:rFonts w:ascii="Verdana" w:hAnsi="Verdana"/>
          <w:sz w:val="20"/>
          <w:szCs w:val="20"/>
        </w:rPr>
        <w:t>la</w:t>
      </w:r>
      <w:r w:rsidRPr="00424DF5">
        <w:rPr>
          <w:rFonts w:ascii="Verdana" w:hAnsi="Verdana"/>
          <w:spacing w:val="-8"/>
          <w:sz w:val="20"/>
          <w:szCs w:val="20"/>
        </w:rPr>
        <w:t xml:space="preserve"> </w:t>
      </w:r>
      <w:r w:rsidRPr="00424DF5">
        <w:rPr>
          <w:rFonts w:ascii="Verdana" w:hAnsi="Verdana"/>
          <w:sz w:val="20"/>
          <w:szCs w:val="20"/>
        </w:rPr>
        <w:t>Ley</w:t>
      </w:r>
      <w:r w:rsidRPr="00424DF5">
        <w:rPr>
          <w:rFonts w:ascii="Verdana" w:hAnsi="Verdana"/>
          <w:spacing w:val="-7"/>
          <w:sz w:val="20"/>
          <w:szCs w:val="20"/>
        </w:rPr>
        <w:t xml:space="preserve"> </w:t>
      </w:r>
      <w:r w:rsidRPr="00424DF5">
        <w:rPr>
          <w:rFonts w:ascii="Verdana" w:hAnsi="Verdana"/>
          <w:sz w:val="20"/>
          <w:szCs w:val="20"/>
        </w:rPr>
        <w:t>80</w:t>
      </w:r>
      <w:r w:rsidRPr="00424DF5">
        <w:rPr>
          <w:rFonts w:ascii="Verdana" w:hAnsi="Verdana"/>
          <w:spacing w:val="-8"/>
          <w:sz w:val="20"/>
          <w:szCs w:val="20"/>
        </w:rPr>
        <w:t xml:space="preserve"> </w:t>
      </w:r>
      <w:r w:rsidRPr="00424DF5">
        <w:rPr>
          <w:rFonts w:ascii="Verdana" w:hAnsi="Verdana"/>
          <w:sz w:val="20"/>
          <w:szCs w:val="20"/>
        </w:rPr>
        <w:t>de</w:t>
      </w:r>
      <w:r w:rsidRPr="00424DF5">
        <w:rPr>
          <w:rFonts w:ascii="Verdana" w:hAnsi="Verdana"/>
          <w:spacing w:val="-8"/>
          <w:sz w:val="20"/>
          <w:szCs w:val="20"/>
        </w:rPr>
        <w:t xml:space="preserve"> </w:t>
      </w:r>
      <w:r w:rsidRPr="00424DF5">
        <w:rPr>
          <w:rFonts w:ascii="Verdana" w:hAnsi="Verdana"/>
          <w:sz w:val="20"/>
          <w:szCs w:val="20"/>
        </w:rPr>
        <w:t>1993</w:t>
      </w:r>
      <w:r w:rsidRPr="00424DF5">
        <w:rPr>
          <w:rFonts w:ascii="Verdana" w:hAnsi="Verdana"/>
          <w:spacing w:val="-7"/>
          <w:sz w:val="20"/>
          <w:szCs w:val="20"/>
        </w:rPr>
        <w:t xml:space="preserve"> </w:t>
      </w:r>
      <w:r w:rsidRPr="00424DF5">
        <w:rPr>
          <w:rFonts w:ascii="Verdana" w:hAnsi="Verdana"/>
          <w:sz w:val="20"/>
          <w:szCs w:val="20"/>
        </w:rPr>
        <w:t>consagran normas relacionadas con el</w:t>
      </w:r>
      <w:r w:rsidRPr="00424DF5">
        <w:rPr>
          <w:rFonts w:ascii="Verdana" w:hAnsi="Verdana"/>
          <w:spacing w:val="-1"/>
          <w:sz w:val="20"/>
          <w:szCs w:val="20"/>
        </w:rPr>
        <w:t xml:space="preserve"> </w:t>
      </w:r>
      <w:r w:rsidRPr="00424DF5">
        <w:rPr>
          <w:rFonts w:ascii="Verdana" w:hAnsi="Verdana"/>
          <w:sz w:val="20"/>
          <w:szCs w:val="20"/>
        </w:rPr>
        <w:t>control y</w:t>
      </w:r>
      <w:r w:rsidRPr="00424DF5">
        <w:rPr>
          <w:rFonts w:ascii="Verdana" w:hAnsi="Verdana"/>
          <w:spacing w:val="-1"/>
          <w:sz w:val="20"/>
          <w:szCs w:val="20"/>
        </w:rPr>
        <w:t xml:space="preserve"> </w:t>
      </w:r>
      <w:r w:rsidRPr="00424DF5">
        <w:rPr>
          <w:rFonts w:ascii="Verdana" w:hAnsi="Verdana"/>
          <w:sz w:val="20"/>
          <w:szCs w:val="20"/>
        </w:rPr>
        <w:t>vigilancia de</w:t>
      </w:r>
      <w:r w:rsidRPr="00424DF5">
        <w:rPr>
          <w:rFonts w:ascii="Verdana" w:hAnsi="Verdana"/>
          <w:spacing w:val="-1"/>
          <w:sz w:val="20"/>
          <w:szCs w:val="20"/>
        </w:rPr>
        <w:t xml:space="preserve"> </w:t>
      </w:r>
      <w:r w:rsidRPr="00424DF5">
        <w:rPr>
          <w:rFonts w:ascii="Verdana" w:hAnsi="Verdana"/>
          <w:sz w:val="20"/>
          <w:szCs w:val="20"/>
        </w:rPr>
        <w:t>la</w:t>
      </w:r>
      <w:r w:rsidRPr="00424DF5">
        <w:rPr>
          <w:rFonts w:ascii="Verdana" w:hAnsi="Verdana"/>
          <w:spacing w:val="-1"/>
          <w:sz w:val="20"/>
          <w:szCs w:val="20"/>
        </w:rPr>
        <w:t xml:space="preserve"> </w:t>
      </w:r>
      <w:r w:rsidRPr="00424DF5">
        <w:rPr>
          <w:rFonts w:ascii="Verdana" w:hAnsi="Verdana"/>
          <w:sz w:val="20"/>
          <w:szCs w:val="20"/>
        </w:rPr>
        <w:t>ejecución de</w:t>
      </w:r>
      <w:r w:rsidRPr="00424DF5">
        <w:rPr>
          <w:rFonts w:ascii="Verdana" w:hAnsi="Verdana"/>
          <w:spacing w:val="-1"/>
          <w:sz w:val="20"/>
          <w:szCs w:val="20"/>
        </w:rPr>
        <w:t xml:space="preserve"> </w:t>
      </w:r>
      <w:r w:rsidRPr="00424DF5">
        <w:rPr>
          <w:rFonts w:ascii="Verdana" w:hAnsi="Verdana"/>
          <w:sz w:val="20"/>
          <w:szCs w:val="20"/>
        </w:rPr>
        <w:t>los contratos estatales.</w:t>
      </w:r>
      <w:r w:rsidRPr="00424DF5">
        <w:rPr>
          <w:rFonts w:ascii="Verdana" w:hAnsi="Verdana"/>
          <w:spacing w:val="-7"/>
          <w:sz w:val="20"/>
          <w:szCs w:val="20"/>
        </w:rPr>
        <w:t xml:space="preserve"> </w:t>
      </w:r>
      <w:r w:rsidRPr="00424DF5">
        <w:rPr>
          <w:rFonts w:ascii="Verdana" w:hAnsi="Verdana"/>
          <w:sz w:val="20"/>
          <w:szCs w:val="20"/>
        </w:rPr>
        <w:t>Estas</w:t>
      </w:r>
      <w:r w:rsidRPr="00424DF5">
        <w:rPr>
          <w:rFonts w:ascii="Verdana" w:hAnsi="Verdana"/>
          <w:spacing w:val="-10"/>
          <w:sz w:val="20"/>
          <w:szCs w:val="20"/>
        </w:rPr>
        <w:t xml:space="preserve"> </w:t>
      </w:r>
      <w:r w:rsidRPr="00424DF5">
        <w:rPr>
          <w:rFonts w:ascii="Verdana" w:hAnsi="Verdana"/>
          <w:sz w:val="20"/>
          <w:szCs w:val="20"/>
        </w:rPr>
        <w:t>disposiciones</w:t>
      </w:r>
      <w:r w:rsidRPr="00424DF5">
        <w:rPr>
          <w:rFonts w:ascii="Verdana" w:hAnsi="Verdana"/>
          <w:spacing w:val="-7"/>
          <w:sz w:val="20"/>
          <w:szCs w:val="20"/>
        </w:rPr>
        <w:t xml:space="preserve"> </w:t>
      </w:r>
      <w:r w:rsidRPr="00424DF5">
        <w:rPr>
          <w:rFonts w:ascii="Verdana" w:hAnsi="Verdana"/>
          <w:sz w:val="20"/>
          <w:szCs w:val="20"/>
        </w:rPr>
        <w:t>establecen,</w:t>
      </w:r>
      <w:r w:rsidRPr="00424DF5">
        <w:rPr>
          <w:rFonts w:ascii="Verdana" w:hAnsi="Verdana"/>
          <w:spacing w:val="-7"/>
          <w:sz w:val="20"/>
          <w:szCs w:val="20"/>
        </w:rPr>
        <w:t xml:space="preserve"> </w:t>
      </w:r>
      <w:r w:rsidRPr="00424DF5">
        <w:rPr>
          <w:rFonts w:ascii="Verdana" w:hAnsi="Verdana"/>
          <w:sz w:val="20"/>
          <w:szCs w:val="20"/>
        </w:rPr>
        <w:t>entre</w:t>
      </w:r>
      <w:r w:rsidRPr="00424DF5">
        <w:rPr>
          <w:rFonts w:ascii="Verdana" w:hAnsi="Verdana"/>
          <w:spacing w:val="-9"/>
          <w:sz w:val="20"/>
          <w:szCs w:val="20"/>
        </w:rPr>
        <w:t xml:space="preserve"> </w:t>
      </w:r>
      <w:r w:rsidRPr="00424DF5">
        <w:rPr>
          <w:rFonts w:ascii="Verdana" w:hAnsi="Verdana"/>
          <w:sz w:val="20"/>
          <w:szCs w:val="20"/>
        </w:rPr>
        <w:t>otros</w:t>
      </w:r>
      <w:r w:rsidRPr="00424DF5">
        <w:rPr>
          <w:rFonts w:ascii="Verdana" w:hAnsi="Verdana"/>
          <w:spacing w:val="-10"/>
          <w:sz w:val="20"/>
          <w:szCs w:val="20"/>
        </w:rPr>
        <w:t xml:space="preserve"> </w:t>
      </w:r>
      <w:r w:rsidRPr="00424DF5">
        <w:rPr>
          <w:rFonts w:ascii="Verdana" w:hAnsi="Verdana"/>
          <w:sz w:val="20"/>
          <w:szCs w:val="20"/>
        </w:rPr>
        <w:t>aspectos,</w:t>
      </w:r>
      <w:r w:rsidRPr="00424DF5">
        <w:rPr>
          <w:rFonts w:ascii="Verdana" w:hAnsi="Verdana"/>
          <w:spacing w:val="-8"/>
          <w:sz w:val="20"/>
          <w:szCs w:val="20"/>
        </w:rPr>
        <w:t xml:space="preserve"> </w:t>
      </w:r>
      <w:r w:rsidRPr="00424DF5">
        <w:rPr>
          <w:rFonts w:ascii="Verdana" w:hAnsi="Verdana"/>
          <w:sz w:val="20"/>
          <w:szCs w:val="20"/>
        </w:rPr>
        <w:t>la</w:t>
      </w:r>
      <w:r w:rsidRPr="00424DF5">
        <w:rPr>
          <w:rFonts w:ascii="Verdana" w:hAnsi="Verdana"/>
          <w:spacing w:val="-10"/>
          <w:sz w:val="20"/>
          <w:szCs w:val="20"/>
        </w:rPr>
        <w:t xml:space="preserve"> </w:t>
      </w:r>
      <w:r w:rsidRPr="00424DF5">
        <w:rPr>
          <w:rFonts w:ascii="Verdana" w:hAnsi="Verdana"/>
          <w:sz w:val="20"/>
          <w:szCs w:val="20"/>
        </w:rPr>
        <w:t>obligación</w:t>
      </w:r>
      <w:r w:rsidRPr="00424DF5">
        <w:rPr>
          <w:rFonts w:ascii="Verdana" w:hAnsi="Verdana"/>
          <w:spacing w:val="-8"/>
          <w:sz w:val="20"/>
          <w:szCs w:val="20"/>
        </w:rPr>
        <w:t xml:space="preserve"> </w:t>
      </w:r>
      <w:r w:rsidRPr="00424DF5">
        <w:rPr>
          <w:rFonts w:ascii="Verdana" w:hAnsi="Verdana"/>
          <w:sz w:val="20"/>
          <w:szCs w:val="20"/>
        </w:rPr>
        <w:t>de las</w:t>
      </w:r>
      <w:r w:rsidRPr="00424DF5">
        <w:rPr>
          <w:rFonts w:ascii="Verdana" w:hAnsi="Verdana"/>
          <w:spacing w:val="-2"/>
          <w:sz w:val="20"/>
          <w:szCs w:val="20"/>
        </w:rPr>
        <w:t xml:space="preserve"> </w:t>
      </w:r>
      <w:r w:rsidRPr="00424DF5">
        <w:rPr>
          <w:rFonts w:ascii="Verdana" w:hAnsi="Verdana"/>
          <w:sz w:val="20"/>
          <w:szCs w:val="20"/>
        </w:rPr>
        <w:t>entidades</w:t>
      </w:r>
      <w:r w:rsidRPr="00424DF5">
        <w:rPr>
          <w:rFonts w:ascii="Verdana" w:hAnsi="Verdana"/>
          <w:spacing w:val="-1"/>
          <w:sz w:val="20"/>
          <w:szCs w:val="20"/>
        </w:rPr>
        <w:t xml:space="preserve"> </w:t>
      </w:r>
      <w:r w:rsidRPr="00424DF5">
        <w:rPr>
          <w:rFonts w:ascii="Verdana" w:hAnsi="Verdana"/>
          <w:sz w:val="20"/>
          <w:szCs w:val="20"/>
        </w:rPr>
        <w:t>estatales de</w:t>
      </w:r>
      <w:r w:rsidRPr="00424DF5">
        <w:rPr>
          <w:rFonts w:ascii="Verdana" w:hAnsi="Verdana"/>
          <w:spacing w:val="-3"/>
          <w:sz w:val="20"/>
          <w:szCs w:val="20"/>
        </w:rPr>
        <w:t xml:space="preserve"> </w:t>
      </w:r>
      <w:r w:rsidRPr="00424DF5">
        <w:rPr>
          <w:rFonts w:ascii="Verdana" w:hAnsi="Verdana"/>
          <w:sz w:val="20"/>
          <w:szCs w:val="20"/>
        </w:rPr>
        <w:t>velar</w:t>
      </w:r>
      <w:r w:rsidRPr="00424DF5">
        <w:rPr>
          <w:rFonts w:ascii="Verdana" w:hAnsi="Verdana"/>
          <w:spacing w:val="-2"/>
          <w:sz w:val="20"/>
          <w:szCs w:val="20"/>
        </w:rPr>
        <w:t xml:space="preserve"> </w:t>
      </w:r>
      <w:r w:rsidRPr="00424DF5">
        <w:rPr>
          <w:rFonts w:ascii="Verdana" w:hAnsi="Verdana"/>
          <w:sz w:val="20"/>
          <w:szCs w:val="20"/>
        </w:rPr>
        <w:t>por</w:t>
      </w:r>
      <w:r w:rsidRPr="00424DF5">
        <w:rPr>
          <w:rFonts w:ascii="Verdana" w:hAnsi="Verdana"/>
          <w:spacing w:val="-3"/>
          <w:sz w:val="20"/>
          <w:szCs w:val="20"/>
        </w:rPr>
        <w:t xml:space="preserve"> </w:t>
      </w:r>
      <w:r w:rsidRPr="00424DF5">
        <w:rPr>
          <w:rFonts w:ascii="Verdana" w:hAnsi="Verdana"/>
          <w:sz w:val="20"/>
          <w:szCs w:val="20"/>
        </w:rPr>
        <w:t>el</w:t>
      </w:r>
      <w:r w:rsidRPr="00424DF5">
        <w:rPr>
          <w:rFonts w:ascii="Verdana" w:hAnsi="Verdana"/>
          <w:spacing w:val="-3"/>
          <w:sz w:val="20"/>
          <w:szCs w:val="20"/>
        </w:rPr>
        <w:t xml:space="preserve"> </w:t>
      </w:r>
      <w:r w:rsidRPr="00424DF5">
        <w:rPr>
          <w:rFonts w:ascii="Verdana" w:hAnsi="Verdana"/>
          <w:sz w:val="20"/>
          <w:szCs w:val="20"/>
        </w:rPr>
        <w:t>correcto y</w:t>
      </w:r>
      <w:r w:rsidRPr="00424DF5">
        <w:rPr>
          <w:rFonts w:ascii="Verdana" w:hAnsi="Verdana"/>
          <w:spacing w:val="-3"/>
          <w:sz w:val="20"/>
          <w:szCs w:val="20"/>
        </w:rPr>
        <w:t xml:space="preserve"> </w:t>
      </w:r>
      <w:r w:rsidRPr="00424DF5">
        <w:rPr>
          <w:rFonts w:ascii="Verdana" w:hAnsi="Verdana"/>
          <w:sz w:val="20"/>
          <w:szCs w:val="20"/>
        </w:rPr>
        <w:t>oportuno</w:t>
      </w:r>
      <w:r w:rsidRPr="00424DF5">
        <w:rPr>
          <w:rFonts w:ascii="Verdana" w:hAnsi="Verdana"/>
          <w:spacing w:val="-1"/>
          <w:sz w:val="20"/>
          <w:szCs w:val="20"/>
        </w:rPr>
        <w:t xml:space="preserve"> </w:t>
      </w:r>
      <w:r w:rsidRPr="00424DF5">
        <w:rPr>
          <w:rFonts w:ascii="Verdana" w:hAnsi="Verdana"/>
          <w:sz w:val="20"/>
          <w:szCs w:val="20"/>
        </w:rPr>
        <w:t>cumplimiento de</w:t>
      </w:r>
      <w:r w:rsidRPr="00424DF5">
        <w:rPr>
          <w:rFonts w:ascii="Verdana" w:hAnsi="Verdana"/>
          <w:spacing w:val="-3"/>
          <w:sz w:val="20"/>
          <w:szCs w:val="20"/>
        </w:rPr>
        <w:t xml:space="preserve"> </w:t>
      </w:r>
      <w:r w:rsidRPr="00424DF5">
        <w:rPr>
          <w:rFonts w:ascii="Verdana" w:hAnsi="Verdana"/>
          <w:sz w:val="20"/>
          <w:szCs w:val="20"/>
        </w:rPr>
        <w:t>las prestaciones del contrato, las especificaciones de los bienes, obras y servicios objeto de este, las condiciones de calidad ofrecidas, etc.</w:t>
      </w:r>
      <w:r w:rsidRPr="00424DF5">
        <w:rPr>
          <w:rFonts w:ascii="Verdana" w:hAnsi="Verdana"/>
          <w:spacing w:val="40"/>
          <w:sz w:val="20"/>
          <w:szCs w:val="20"/>
        </w:rPr>
        <w:t xml:space="preserve"> </w:t>
      </w:r>
      <w:r w:rsidRPr="00424DF5">
        <w:rPr>
          <w:rFonts w:ascii="Verdana" w:hAnsi="Verdana"/>
          <w:sz w:val="20"/>
          <w:szCs w:val="20"/>
        </w:rPr>
        <w:t>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2AD6EFD1" w14:textId="77777777" w:rsidR="00195472" w:rsidRPr="00424DF5" w:rsidRDefault="00195472" w:rsidP="00195472">
      <w:pPr>
        <w:pStyle w:val="Textoindependiente"/>
        <w:spacing w:before="90"/>
        <w:rPr>
          <w:rFonts w:ascii="Verdana" w:hAnsi="Verdana"/>
          <w:b/>
          <w:bCs/>
        </w:rPr>
      </w:pPr>
      <w:r w:rsidRPr="00424DF5">
        <w:rPr>
          <w:rFonts w:ascii="Verdana" w:hAnsi="Verdana"/>
          <w:b/>
          <w:bCs/>
        </w:rPr>
        <w:t xml:space="preserve"> </w:t>
      </w:r>
    </w:p>
    <w:p w14:paraId="12BAF660" w14:textId="77777777" w:rsidR="00195472" w:rsidRPr="00424DF5" w:rsidRDefault="00195472" w:rsidP="00195472">
      <w:pPr>
        <w:pStyle w:val="Textoindependiente"/>
        <w:spacing w:before="120" w:line="276" w:lineRule="auto"/>
        <w:rPr>
          <w:rFonts w:ascii="Verdana" w:hAnsi="Verdana"/>
          <w:b/>
          <w:bCs/>
        </w:rPr>
      </w:pPr>
      <w:r w:rsidRPr="00424DF5">
        <w:rPr>
          <w:rFonts w:ascii="Verdana" w:hAnsi="Verdana"/>
          <w:b/>
          <w:bCs/>
        </w:rPr>
        <w:t>SUPERVISIÓN–Ejercicio– Alcance temporal</w:t>
      </w:r>
    </w:p>
    <w:p w14:paraId="298A855C" w14:textId="77777777" w:rsidR="00195472" w:rsidRPr="00424DF5" w:rsidRDefault="00195472" w:rsidP="00195472">
      <w:pPr>
        <w:pStyle w:val="Textoindependiente"/>
        <w:spacing w:after="0" w:line="240" w:lineRule="auto"/>
        <w:jc w:val="both"/>
        <w:rPr>
          <w:rFonts w:ascii="Verdana" w:hAnsi="Verdana"/>
          <w:color w:val="1A1A1A"/>
          <w:sz w:val="20"/>
          <w:szCs w:val="20"/>
        </w:rPr>
      </w:pPr>
      <w:r w:rsidRPr="00424DF5">
        <w:rPr>
          <w:rFonts w:ascii="Verdana" w:hAnsi="Verdana"/>
          <w:color w:val="1A1A1A"/>
          <w:sz w:val="20"/>
          <w:szCs w:val="20"/>
        </w:rPr>
        <w:t>De acuerdo con lo expuesto, la supervisión consiste en el seguimiento técnico, administrativo, financiero, contable y jurídico sobre el cumplimiento del objeto del contrato, realizada directamente por la entidad estatal a través de un servidor público idóneo en particular designado para ejercer el rol de supervisor. En la medida que este seguimiento tiene la finalidad de garantizar el debido cumplimiento del contrato, su alcance se extiende principalmente durante la etapa de ejecución, que es el periodo donde se deben cumplir el grueso de las obligaciones contractuales. Sin perjuicio de esto, es importante tener en cuenta que la “Guía para el ejercicio de las funciones de Supervisión e Interventoría de los contratos del Estado” de la Agencia Nacional de Contratación Colombia Compra eficiente8 en lo relacionado con las funciones de vigilancia en lo contable y financiero expresa que el supervisor debe recibir a satisfacción los bienes y servicios del objeto del contrato estatal y coordinar las instancias necesarias para adelantar los trámites para la liquidación del contrato y entregar los documentos soporte que le correspondan para efectuarla.</w:t>
      </w:r>
    </w:p>
    <w:p w14:paraId="422AF503" w14:textId="77777777" w:rsidR="00195472" w:rsidRPr="00424DF5" w:rsidRDefault="00195472" w:rsidP="00195472">
      <w:pPr>
        <w:pStyle w:val="Textoindependiente"/>
        <w:spacing w:before="90"/>
        <w:rPr>
          <w:rFonts w:ascii="Verdana" w:hAnsi="Verdana"/>
        </w:rPr>
      </w:pPr>
    </w:p>
    <w:p w14:paraId="05063EB9" w14:textId="77777777" w:rsidR="00195472" w:rsidRPr="00424DF5" w:rsidRDefault="00195472" w:rsidP="00195472">
      <w:pPr>
        <w:pStyle w:val="Textoindependiente"/>
        <w:spacing w:before="120" w:line="276" w:lineRule="auto"/>
        <w:rPr>
          <w:rFonts w:ascii="Verdana" w:hAnsi="Verdana"/>
          <w:b/>
          <w:bCs/>
        </w:rPr>
      </w:pPr>
      <w:r w:rsidRPr="00424DF5">
        <w:rPr>
          <w:rFonts w:ascii="Verdana" w:hAnsi="Verdana"/>
          <w:b/>
          <w:bCs/>
        </w:rPr>
        <w:t>APOYO A LA SUPERVISIÓN – Contrato de Prestación de Servicios – Alcance temporal</w:t>
      </w:r>
    </w:p>
    <w:p w14:paraId="5BA0EF62" w14:textId="77777777" w:rsidR="00195472" w:rsidRPr="00424DF5" w:rsidRDefault="00195472" w:rsidP="00195472">
      <w:pPr>
        <w:pStyle w:val="Textoindependiente"/>
        <w:spacing w:after="0" w:line="240" w:lineRule="auto"/>
        <w:jc w:val="both"/>
        <w:rPr>
          <w:rFonts w:ascii="Verdana" w:hAnsi="Verdana"/>
          <w:color w:val="1A1A1A"/>
          <w:sz w:val="20"/>
          <w:szCs w:val="20"/>
        </w:rPr>
      </w:pPr>
      <w:r w:rsidRPr="00424DF5">
        <w:rPr>
          <w:rFonts w:ascii="Verdana" w:hAnsi="Verdana"/>
          <w:color w:val="1A1A1A"/>
          <w:sz w:val="20"/>
          <w:szCs w:val="20"/>
        </w:rPr>
        <w:lastRenderedPageBreak/>
        <w:t>En ese orden, en cuanto al alcance de las actividades apoyo a la supervisión desarrolladas por contratistas de prestación de servicios, debe advertirse que, en principio, su alcance debe extenderse durante el periodo que se ejerce la supervisión, esto es, durante la ejecución del contrato. Sin embargo, en la medida que se trata de una actividad ejercida por un contratista, el alcance material y temporal de dichas actividades de apoyo también estará determinado por el objeto contractual, las obligaciones y el plazo del contrato de prestación de servicios suscrito por la persona que presta el apoyo. Esto supone que la extensión temporal del apoyo sea el que determine el contrato suscrito para tales efectos.</w:t>
      </w:r>
    </w:p>
    <w:p w14:paraId="480C7AF0"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21D51817"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0709E81A"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2219D456"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53F3A522"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4512E48A"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00D65E26"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3AE68D61"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39CA9735"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2C17B0CF"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23E6C5E6"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6742D415"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09CF0711"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664EDE0E"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7AA9B8D7"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5C2516AD"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15E3CD62"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5F4AD69B"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5517E661"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10EDEA90"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124C4931"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13A09D18"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13B74F5A"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7A6BFAEC"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1B8617AA" w14:textId="77777777" w:rsidR="00195472" w:rsidRPr="00424DF5" w:rsidRDefault="00195472" w:rsidP="00195472">
      <w:pPr>
        <w:spacing w:after="0" w:line="240" w:lineRule="auto"/>
        <w:rPr>
          <w:rFonts w:ascii="Verdana" w:eastAsia="Geomanist Light" w:hAnsi="Verdana" w:cs="Arial"/>
          <w:color w:val="000000" w:themeColor="text1"/>
          <w:lang w:val="es-MX"/>
        </w:rPr>
      </w:pPr>
    </w:p>
    <w:p w14:paraId="038E5531" w14:textId="77777777" w:rsidR="00195472" w:rsidRDefault="00195472" w:rsidP="004A605F">
      <w:pPr>
        <w:spacing w:after="0" w:line="240" w:lineRule="auto"/>
        <w:rPr>
          <w:rFonts w:ascii="Verdana" w:eastAsia="Geomanist Light" w:hAnsi="Verdana" w:cs="Arial"/>
          <w:color w:val="000000" w:themeColor="text1"/>
          <w:lang w:val="es-MX"/>
        </w:rPr>
      </w:pPr>
    </w:p>
    <w:p w14:paraId="4143009B" w14:textId="77777777" w:rsidR="00195472" w:rsidRDefault="00195472" w:rsidP="004A605F">
      <w:pPr>
        <w:spacing w:after="0" w:line="240" w:lineRule="auto"/>
        <w:rPr>
          <w:rFonts w:ascii="Verdana" w:eastAsia="Geomanist Light" w:hAnsi="Verdana" w:cs="Arial"/>
          <w:color w:val="000000" w:themeColor="text1"/>
          <w:lang w:val="es-MX"/>
        </w:rPr>
      </w:pPr>
    </w:p>
    <w:p w14:paraId="0667AB7D" w14:textId="77777777" w:rsidR="00195472" w:rsidRDefault="00195472" w:rsidP="004A605F">
      <w:pPr>
        <w:spacing w:after="0" w:line="240" w:lineRule="auto"/>
        <w:rPr>
          <w:rFonts w:ascii="Verdana" w:eastAsia="Geomanist Light" w:hAnsi="Verdana" w:cs="Arial"/>
          <w:color w:val="000000" w:themeColor="text1"/>
          <w:lang w:val="es-MX"/>
        </w:rPr>
      </w:pPr>
    </w:p>
    <w:p w14:paraId="3460DE87" w14:textId="77777777" w:rsidR="00195472" w:rsidRDefault="00195472" w:rsidP="004A605F">
      <w:pPr>
        <w:spacing w:after="0" w:line="240" w:lineRule="auto"/>
        <w:rPr>
          <w:rFonts w:ascii="Verdana" w:eastAsia="Geomanist Light" w:hAnsi="Verdana" w:cs="Arial"/>
          <w:color w:val="000000" w:themeColor="text1"/>
          <w:lang w:val="es-MX"/>
        </w:rPr>
      </w:pPr>
    </w:p>
    <w:p w14:paraId="2430AC82" w14:textId="77777777" w:rsidR="00195472" w:rsidRDefault="00195472" w:rsidP="004A605F">
      <w:pPr>
        <w:spacing w:after="0" w:line="240" w:lineRule="auto"/>
        <w:rPr>
          <w:rFonts w:ascii="Verdana" w:eastAsia="Geomanist Light" w:hAnsi="Verdana" w:cs="Arial"/>
          <w:color w:val="000000" w:themeColor="text1"/>
          <w:lang w:val="es-MX"/>
        </w:rPr>
      </w:pPr>
    </w:p>
    <w:p w14:paraId="6F12882F" w14:textId="77777777" w:rsidR="00195472" w:rsidRDefault="00195472" w:rsidP="004A605F">
      <w:pPr>
        <w:spacing w:after="0" w:line="240" w:lineRule="auto"/>
        <w:rPr>
          <w:rFonts w:ascii="Verdana" w:eastAsia="Geomanist Light" w:hAnsi="Verdana" w:cs="Arial"/>
          <w:color w:val="000000" w:themeColor="text1"/>
          <w:lang w:val="es-MX"/>
        </w:rPr>
      </w:pPr>
    </w:p>
    <w:p w14:paraId="470D3B81" w14:textId="77777777" w:rsidR="00195472" w:rsidRDefault="00195472" w:rsidP="004A605F">
      <w:pPr>
        <w:spacing w:after="0" w:line="240" w:lineRule="auto"/>
        <w:rPr>
          <w:rFonts w:ascii="Verdana" w:eastAsia="Geomanist Light" w:hAnsi="Verdana" w:cs="Arial"/>
          <w:color w:val="000000" w:themeColor="text1"/>
          <w:lang w:val="es-MX"/>
        </w:rPr>
      </w:pPr>
    </w:p>
    <w:p w14:paraId="5167DF80" w14:textId="77777777" w:rsidR="00195472" w:rsidRDefault="00195472" w:rsidP="004A605F">
      <w:pPr>
        <w:spacing w:after="0" w:line="240" w:lineRule="auto"/>
        <w:rPr>
          <w:rFonts w:ascii="Verdana" w:eastAsia="Geomanist Light" w:hAnsi="Verdana" w:cs="Arial"/>
          <w:color w:val="000000" w:themeColor="text1"/>
          <w:lang w:val="es-MX"/>
        </w:rPr>
      </w:pPr>
    </w:p>
    <w:p w14:paraId="3196C05B" w14:textId="77777777" w:rsidR="00195472" w:rsidRDefault="00195472" w:rsidP="004A605F">
      <w:pPr>
        <w:spacing w:after="0" w:line="240" w:lineRule="auto"/>
        <w:rPr>
          <w:rFonts w:ascii="Verdana" w:eastAsia="Geomanist Light" w:hAnsi="Verdana" w:cs="Arial"/>
          <w:color w:val="000000" w:themeColor="text1"/>
          <w:lang w:val="es-MX"/>
        </w:rPr>
      </w:pPr>
    </w:p>
    <w:p w14:paraId="09BEF395" w14:textId="18F607D2" w:rsidR="004A605F" w:rsidRDefault="003F72B7" w:rsidP="004A605F">
      <w:pPr>
        <w:spacing w:after="0" w:line="240" w:lineRule="auto"/>
        <w:rPr>
          <w:noProof/>
        </w:rPr>
      </w:pPr>
      <w:r w:rsidRPr="003F72B7">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39549EF6" wp14:editId="5D5CF6D0">
            <wp:simplePos x="0" y="0"/>
            <wp:positionH relativeFrom="column">
              <wp:posOffset>2806065</wp:posOffset>
            </wp:positionH>
            <wp:positionV relativeFrom="paragraph">
              <wp:posOffset>-334010</wp:posOffset>
            </wp:positionV>
            <wp:extent cx="2962275" cy="866775"/>
            <wp:effectExtent l="0" t="0" r="9525" b="9525"/>
            <wp:wrapNone/>
            <wp:docPr id="6959576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57653"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62275" cy="866775"/>
                    </a:xfrm>
                    <a:prstGeom prst="rect">
                      <a:avLst/>
                    </a:prstGeom>
                  </pic:spPr>
                </pic:pic>
              </a:graphicData>
            </a:graphic>
          </wp:anchor>
        </w:drawing>
      </w:r>
      <w:r w:rsidR="004A605F" w:rsidRPr="00424DF5">
        <w:rPr>
          <w:rFonts w:ascii="Verdana" w:eastAsia="Geomanist Light" w:hAnsi="Verdana" w:cs="Arial"/>
          <w:color w:val="000000" w:themeColor="text1"/>
          <w:lang w:val="es-MX"/>
        </w:rPr>
        <w:t>Bogotá D.C., </w:t>
      </w:r>
      <w:r w:rsidR="00D95179">
        <w:rPr>
          <w:rFonts w:ascii="Verdana" w:eastAsia="Geomanist Light" w:hAnsi="Verdana" w:cs="Arial"/>
          <w:color w:val="201F1E"/>
          <w:lang w:val="es-MX"/>
        </w:rPr>
        <w:t>30 de diciembre de 2024</w:t>
      </w:r>
      <w:r w:rsidRPr="003F72B7">
        <w:rPr>
          <w:noProof/>
        </w:rPr>
        <w:t xml:space="preserve"> </w:t>
      </w:r>
    </w:p>
    <w:p w14:paraId="719A2088" w14:textId="7F905CE1" w:rsidR="00822909" w:rsidRPr="00424DF5" w:rsidRDefault="00822909" w:rsidP="004A605F">
      <w:pPr>
        <w:spacing w:after="0" w:line="240" w:lineRule="auto"/>
        <w:rPr>
          <w:rFonts w:ascii="Verdana" w:eastAsia="Geomanist Light" w:hAnsi="Verdana" w:cs="Arial"/>
          <w:color w:val="201F1E"/>
          <w:lang w:val="es-MX"/>
        </w:rPr>
      </w:pPr>
    </w:p>
    <w:p w14:paraId="7D934FE0" w14:textId="218AD984" w:rsidR="004A605F" w:rsidRPr="00424DF5" w:rsidRDefault="004A605F" w:rsidP="004A605F">
      <w:pPr>
        <w:spacing w:after="0" w:line="240" w:lineRule="auto"/>
        <w:jc w:val="both"/>
        <w:rPr>
          <w:rFonts w:ascii="Verdana" w:eastAsia="Calibri" w:hAnsi="Verdana" w:cs="Arial"/>
          <w:color w:val="000000"/>
          <w:lang w:val="es-ES"/>
        </w:rPr>
      </w:pPr>
    </w:p>
    <w:p w14:paraId="176C3FC9" w14:textId="66C75718" w:rsidR="004A605F" w:rsidRPr="00424DF5" w:rsidRDefault="00822909" w:rsidP="004A605F">
      <w:pPr>
        <w:spacing w:after="0" w:line="240" w:lineRule="auto"/>
        <w:jc w:val="both"/>
        <w:rPr>
          <w:rFonts w:ascii="Verdana" w:eastAsia="Calibri" w:hAnsi="Verdana" w:cs="Arial"/>
          <w:lang w:val="es-ES" w:eastAsia="es-ES"/>
        </w:rPr>
      </w:pPr>
      <w:r w:rsidRPr="00822909">
        <w:rPr>
          <w:rFonts w:ascii="Verdana" w:eastAsia="Geomanist Light" w:hAnsi="Verdana" w:cs="Arial"/>
          <w:noProof/>
          <w:color w:val="201F1E"/>
          <w:lang w:val="es-MX"/>
        </w:rPr>
        <w:drawing>
          <wp:anchor distT="0" distB="0" distL="114300" distR="114300" simplePos="0" relativeHeight="251659264" behindDoc="0" locked="0" layoutInCell="1" allowOverlap="1" wp14:anchorId="4339C549" wp14:editId="67DA9C2D">
            <wp:simplePos x="0" y="0"/>
            <wp:positionH relativeFrom="column">
              <wp:posOffset>2806065</wp:posOffset>
            </wp:positionH>
            <wp:positionV relativeFrom="paragraph">
              <wp:posOffset>14605</wp:posOffset>
            </wp:positionV>
            <wp:extent cx="2952750" cy="847725"/>
            <wp:effectExtent l="0" t="0" r="0" b="9525"/>
            <wp:wrapNone/>
            <wp:docPr id="17885234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23495"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52750" cy="847725"/>
                    </a:xfrm>
                    <a:prstGeom prst="rect">
                      <a:avLst/>
                    </a:prstGeom>
                  </pic:spPr>
                </pic:pic>
              </a:graphicData>
            </a:graphic>
          </wp:anchor>
        </w:drawing>
      </w:r>
      <w:r w:rsidR="004A605F" w:rsidRPr="00424DF5">
        <w:rPr>
          <w:rFonts w:ascii="Verdana" w:eastAsia="Calibri" w:hAnsi="Verdana" w:cs="Arial"/>
          <w:lang w:val="es-ES" w:eastAsia="es-ES"/>
        </w:rPr>
        <w:t>Señor</w:t>
      </w:r>
    </w:p>
    <w:p w14:paraId="2ED7BBCA" w14:textId="1801287A" w:rsidR="004A605F" w:rsidRPr="00424DF5" w:rsidRDefault="004A605F" w:rsidP="004A605F">
      <w:pPr>
        <w:spacing w:after="0" w:line="240" w:lineRule="auto"/>
        <w:rPr>
          <w:rFonts w:ascii="Verdana" w:eastAsia="Calibri" w:hAnsi="Verdana" w:cs="Arial"/>
          <w:b/>
          <w:lang w:val="es-ES_tradnl" w:eastAsia="es-ES_tradnl"/>
        </w:rPr>
      </w:pPr>
      <w:r w:rsidRPr="00424DF5">
        <w:rPr>
          <w:rFonts w:ascii="Verdana" w:eastAsia="Calibri" w:hAnsi="Verdana" w:cs="Arial"/>
          <w:b/>
          <w:lang w:val="es-ES_tradnl" w:eastAsia="es-ES_tradnl"/>
        </w:rPr>
        <w:t>Juvenal Álvarez Garzón</w:t>
      </w:r>
    </w:p>
    <w:p w14:paraId="254C0FF2" w14:textId="40782C1E" w:rsidR="004A605F" w:rsidRPr="00424DF5" w:rsidRDefault="004A605F" w:rsidP="004A605F">
      <w:pPr>
        <w:spacing w:after="0" w:line="240" w:lineRule="auto"/>
        <w:rPr>
          <w:rFonts w:ascii="Verdana" w:eastAsia="Calibri" w:hAnsi="Verdana" w:cs="Arial"/>
          <w:u w:val="single"/>
          <w:lang w:val="es-ES" w:eastAsia="es-ES"/>
        </w:rPr>
      </w:pPr>
      <w:hyperlink r:id="rId12" w:history="1">
        <w:r w:rsidRPr="00424DF5">
          <w:rPr>
            <w:rStyle w:val="Hipervnculo"/>
            <w:rFonts w:ascii="Verdana" w:eastAsia="Calibri" w:hAnsi="Verdana" w:cs="Arial"/>
            <w:lang w:val="es-ES" w:eastAsia="es-ES"/>
          </w:rPr>
          <w:t>juvenalalvarez67@gmail.com</w:t>
        </w:r>
      </w:hyperlink>
    </w:p>
    <w:p w14:paraId="720C8F67" w14:textId="77777777" w:rsidR="004A605F" w:rsidRPr="00424DF5" w:rsidRDefault="004A605F" w:rsidP="004A605F">
      <w:pPr>
        <w:spacing w:after="0" w:line="240" w:lineRule="auto"/>
        <w:rPr>
          <w:rFonts w:ascii="Verdana" w:eastAsia="Calibri" w:hAnsi="Verdana" w:cs="Arial"/>
          <w:b/>
          <w:bCs/>
          <w:lang w:val="es-ES" w:eastAsia="es-ES"/>
        </w:rPr>
      </w:pPr>
      <w:r w:rsidRPr="00424DF5">
        <w:rPr>
          <w:rFonts w:ascii="Verdana" w:eastAsia="Calibri" w:hAnsi="Verdana" w:cs="Arial"/>
          <w:lang w:val="es-ES" w:eastAsia="es-ES"/>
        </w:rPr>
        <w:t>Bogotá D.C.</w:t>
      </w:r>
      <w:r w:rsidRPr="00424DF5">
        <w:rPr>
          <w:rStyle w:val="Refdecomentario"/>
          <w:rFonts w:ascii="Verdana" w:hAnsi="Verdana"/>
        </w:rPr>
        <w:t xml:space="preserve"> </w:t>
      </w:r>
    </w:p>
    <w:p w14:paraId="66E6501C" w14:textId="13CE493D" w:rsidR="004A605F" w:rsidRPr="00424DF5" w:rsidRDefault="004A605F" w:rsidP="004A605F">
      <w:pPr>
        <w:spacing w:after="0" w:line="240" w:lineRule="auto"/>
        <w:rPr>
          <w:rFonts w:ascii="Verdana" w:eastAsia="Calibri" w:hAnsi="Verdana" w:cs="Arial"/>
          <w:b/>
          <w:bCs/>
          <w:color w:val="000000"/>
          <w:lang w:val="es-ES_tradnl" w:eastAsia="es-ES_tradnl"/>
        </w:rPr>
      </w:pPr>
    </w:p>
    <w:p w14:paraId="2C9C3F61" w14:textId="7F4BA4E8" w:rsidR="004A605F" w:rsidRDefault="009049AB" w:rsidP="004A605F">
      <w:pPr>
        <w:spacing w:after="0" w:line="240" w:lineRule="auto"/>
        <w:rPr>
          <w:rFonts w:ascii="Verdana" w:eastAsia="Calibri" w:hAnsi="Verdana" w:cs="Arial"/>
          <w:b/>
          <w:bCs/>
          <w:color w:val="000000"/>
          <w:lang w:val="es-ES_tradnl" w:eastAsia="es-ES_tradnl"/>
        </w:rPr>
      </w:pPr>
      <w:r w:rsidRPr="009049AB">
        <w:rPr>
          <w:rFonts w:ascii="Verdana" w:eastAsia="Calibri" w:hAnsi="Verdana" w:cs="Arial"/>
          <w:b/>
          <w:bCs/>
          <w:noProof/>
          <w:color w:val="000000"/>
          <w:lang w:val="es-ES_tradnl" w:eastAsia="es-ES_tradnl"/>
        </w:rPr>
        <w:drawing>
          <wp:anchor distT="0" distB="0" distL="114300" distR="114300" simplePos="0" relativeHeight="251660288" behindDoc="0" locked="0" layoutInCell="1" allowOverlap="1" wp14:anchorId="7A8D9A34" wp14:editId="0515DCD4">
            <wp:simplePos x="0" y="0"/>
            <wp:positionH relativeFrom="column">
              <wp:posOffset>2806065</wp:posOffset>
            </wp:positionH>
            <wp:positionV relativeFrom="paragraph">
              <wp:posOffset>50800</wp:posOffset>
            </wp:positionV>
            <wp:extent cx="2972215" cy="857370"/>
            <wp:effectExtent l="0" t="0" r="0" b="0"/>
            <wp:wrapNone/>
            <wp:docPr id="213995566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55668" name="Imagen 1"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72215" cy="857370"/>
                    </a:xfrm>
                    <a:prstGeom prst="rect">
                      <a:avLst/>
                    </a:prstGeom>
                  </pic:spPr>
                </pic:pic>
              </a:graphicData>
            </a:graphic>
          </wp:anchor>
        </w:drawing>
      </w:r>
    </w:p>
    <w:p w14:paraId="2D40B983" w14:textId="640DC501" w:rsidR="00822909" w:rsidRDefault="00822909" w:rsidP="004A605F">
      <w:pPr>
        <w:spacing w:after="0" w:line="240" w:lineRule="auto"/>
        <w:rPr>
          <w:rFonts w:ascii="Verdana" w:eastAsia="Calibri" w:hAnsi="Verdana" w:cs="Arial"/>
          <w:b/>
          <w:bCs/>
          <w:color w:val="000000"/>
          <w:lang w:val="es-ES_tradnl" w:eastAsia="es-ES_tradnl"/>
        </w:rPr>
      </w:pPr>
    </w:p>
    <w:p w14:paraId="1D141A58" w14:textId="77777777" w:rsidR="00822909" w:rsidRDefault="00822909" w:rsidP="004A605F">
      <w:pPr>
        <w:spacing w:after="0" w:line="240" w:lineRule="auto"/>
        <w:rPr>
          <w:rFonts w:ascii="Verdana" w:eastAsia="Calibri" w:hAnsi="Verdana" w:cs="Arial"/>
          <w:b/>
          <w:bCs/>
          <w:color w:val="000000"/>
          <w:lang w:val="es-ES_tradnl" w:eastAsia="es-ES_tradnl"/>
        </w:rPr>
      </w:pPr>
    </w:p>
    <w:p w14:paraId="620010BC" w14:textId="77777777" w:rsidR="00822909" w:rsidRDefault="00822909" w:rsidP="004A605F">
      <w:pPr>
        <w:spacing w:after="0" w:line="240" w:lineRule="auto"/>
        <w:rPr>
          <w:rFonts w:ascii="Verdana" w:eastAsia="Calibri" w:hAnsi="Verdana" w:cs="Arial"/>
          <w:b/>
          <w:bCs/>
          <w:color w:val="000000"/>
          <w:lang w:val="es-ES_tradnl" w:eastAsia="es-ES_tradnl"/>
        </w:rPr>
      </w:pPr>
    </w:p>
    <w:p w14:paraId="7DCB0D9B" w14:textId="77777777" w:rsidR="00822909" w:rsidRDefault="00822909" w:rsidP="004A605F">
      <w:pPr>
        <w:spacing w:after="0" w:line="240" w:lineRule="auto"/>
        <w:rPr>
          <w:rFonts w:ascii="Verdana" w:eastAsia="Calibri" w:hAnsi="Verdana" w:cs="Arial"/>
          <w:b/>
          <w:bCs/>
          <w:color w:val="000000"/>
          <w:lang w:val="es-ES_tradnl" w:eastAsia="es-ES_tradnl"/>
        </w:rPr>
      </w:pPr>
    </w:p>
    <w:p w14:paraId="39E5A393" w14:textId="77777777" w:rsidR="00822909" w:rsidRPr="00424DF5" w:rsidRDefault="00822909" w:rsidP="004A605F">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A605F" w:rsidRPr="00424DF5" w14:paraId="7A48FF5D" w14:textId="77777777" w:rsidTr="00D86E22">
        <w:trPr>
          <w:trHeight w:val="884"/>
        </w:trPr>
        <w:tc>
          <w:tcPr>
            <w:tcW w:w="2689" w:type="dxa"/>
          </w:tcPr>
          <w:p w14:paraId="013833B9" w14:textId="77777777" w:rsidR="004A605F" w:rsidRPr="00424DF5" w:rsidRDefault="004A605F" w:rsidP="00D86E22">
            <w:pPr>
              <w:jc w:val="both"/>
              <w:rPr>
                <w:rFonts w:ascii="Verdana" w:eastAsia="Calibri" w:hAnsi="Verdana" w:cs="Arial"/>
                <w:b/>
                <w:bCs/>
                <w:lang w:val="es-ES_tradnl" w:eastAsia="es-ES_tradnl"/>
              </w:rPr>
            </w:pPr>
          </w:p>
        </w:tc>
        <w:tc>
          <w:tcPr>
            <w:tcW w:w="6100" w:type="dxa"/>
          </w:tcPr>
          <w:p w14:paraId="6424FE9F" w14:textId="77777777" w:rsidR="004A605F" w:rsidRPr="00424DF5" w:rsidRDefault="004A605F" w:rsidP="00D86E22">
            <w:pPr>
              <w:jc w:val="both"/>
              <w:rPr>
                <w:rFonts w:ascii="Verdana" w:eastAsia="Calibri" w:hAnsi="Verdana" w:cs="Arial"/>
                <w:b/>
                <w:bCs/>
                <w:lang w:val="es-ES" w:eastAsia="es-ES"/>
              </w:rPr>
            </w:pPr>
            <w:r w:rsidRPr="00424DF5">
              <w:rPr>
                <w:rFonts w:ascii="Verdana" w:eastAsia="Calibri" w:hAnsi="Verdana" w:cs="Arial"/>
                <w:b/>
                <w:bCs/>
                <w:lang w:val="es-ES" w:eastAsia="es-ES"/>
              </w:rPr>
              <w:t>Concepto C-943 de 2024</w:t>
            </w:r>
          </w:p>
        </w:tc>
      </w:tr>
      <w:tr w:rsidR="004A605F" w:rsidRPr="00424DF5" w14:paraId="09662962" w14:textId="77777777" w:rsidTr="00D86E22">
        <w:trPr>
          <w:trHeight w:val="884"/>
        </w:trPr>
        <w:tc>
          <w:tcPr>
            <w:tcW w:w="2689" w:type="dxa"/>
          </w:tcPr>
          <w:p w14:paraId="5D7983C7" w14:textId="77777777" w:rsidR="004A605F" w:rsidRPr="00424DF5" w:rsidRDefault="004A605F" w:rsidP="00D86E22">
            <w:pPr>
              <w:jc w:val="both"/>
              <w:rPr>
                <w:rFonts w:ascii="Verdana" w:eastAsia="Calibri" w:hAnsi="Verdana" w:cs="Arial"/>
                <w:lang w:val="es-ES_tradnl" w:eastAsia="es-ES_tradnl"/>
              </w:rPr>
            </w:pPr>
            <w:r w:rsidRPr="00424DF5">
              <w:rPr>
                <w:rFonts w:ascii="Verdana" w:eastAsia="Calibri" w:hAnsi="Verdana" w:cs="Arial"/>
                <w:b/>
                <w:lang w:val="es-ES_tradnl" w:eastAsia="es-ES_tradnl"/>
              </w:rPr>
              <w:t>Temas:</w:t>
            </w:r>
            <w:r w:rsidRPr="00424DF5">
              <w:rPr>
                <w:rFonts w:ascii="Verdana" w:eastAsia="Calibri" w:hAnsi="Verdana" w:cs="Arial"/>
                <w:lang w:val="es-ES_tradnl" w:eastAsia="es-ES_tradnl"/>
              </w:rPr>
              <w:t xml:space="preserve">                   </w:t>
            </w:r>
          </w:p>
        </w:tc>
        <w:tc>
          <w:tcPr>
            <w:tcW w:w="6100" w:type="dxa"/>
          </w:tcPr>
          <w:p w14:paraId="19C13FD6" w14:textId="547B5A3A" w:rsidR="004A605F" w:rsidRPr="00424DF5" w:rsidRDefault="004A605F" w:rsidP="00D86E22">
            <w:pPr>
              <w:spacing w:line="276" w:lineRule="auto"/>
              <w:jc w:val="both"/>
              <w:rPr>
                <w:rFonts w:ascii="Verdana" w:eastAsia="Calibri" w:hAnsi="Verdana" w:cs="Arial"/>
                <w:lang w:val="es-ES" w:eastAsia="es-ES"/>
              </w:rPr>
            </w:pPr>
            <w:r w:rsidRPr="00424DF5">
              <w:rPr>
                <w:rFonts w:ascii="Verdana" w:eastAsia="Calibri" w:hAnsi="Verdana" w:cs="Arial"/>
                <w:lang w:val="es-ES" w:eastAsia="es-ES"/>
              </w:rPr>
              <w:t>CONTRATO ESTATAL - Ejercicio – Funciones de control y vigilancia / SUPERVISIÓN</w:t>
            </w:r>
            <w:r w:rsidR="001B0920">
              <w:rPr>
                <w:rFonts w:ascii="Verdana" w:eastAsia="Calibri" w:hAnsi="Verdana" w:cs="Arial"/>
                <w:lang w:val="es-ES" w:eastAsia="es-ES"/>
              </w:rPr>
              <w:t xml:space="preserve"> </w:t>
            </w:r>
            <w:r w:rsidRPr="00424DF5">
              <w:rPr>
                <w:rFonts w:ascii="Verdana" w:eastAsia="Calibri" w:hAnsi="Verdana" w:cs="Arial"/>
                <w:lang w:val="es-ES" w:eastAsia="es-ES"/>
              </w:rPr>
              <w:t>–</w:t>
            </w:r>
            <w:r w:rsidR="001B0920">
              <w:rPr>
                <w:rFonts w:ascii="Verdana" w:eastAsia="Calibri" w:hAnsi="Verdana" w:cs="Arial"/>
                <w:lang w:val="es-ES" w:eastAsia="es-ES"/>
              </w:rPr>
              <w:t xml:space="preserve"> </w:t>
            </w:r>
            <w:r w:rsidRPr="00424DF5">
              <w:rPr>
                <w:rFonts w:ascii="Verdana" w:eastAsia="Calibri" w:hAnsi="Verdana" w:cs="Arial"/>
                <w:lang w:val="es-ES" w:eastAsia="es-ES"/>
              </w:rPr>
              <w:t>Ejercicio</w:t>
            </w:r>
            <w:r w:rsidR="001B0920">
              <w:rPr>
                <w:rFonts w:ascii="Verdana" w:eastAsia="Calibri" w:hAnsi="Verdana" w:cs="Arial"/>
                <w:lang w:val="es-ES" w:eastAsia="es-ES"/>
              </w:rPr>
              <w:t xml:space="preserve"> </w:t>
            </w:r>
            <w:r w:rsidRPr="00424DF5">
              <w:rPr>
                <w:rFonts w:ascii="Verdana" w:eastAsia="Calibri" w:hAnsi="Verdana" w:cs="Arial"/>
                <w:lang w:val="es-ES" w:eastAsia="es-ES"/>
              </w:rPr>
              <w:t xml:space="preserve">– Alcance temporal– / APOYO A LA SUPERVISIÓN – Contrato de Prestación de Servicios – Alcance temporal </w:t>
            </w:r>
          </w:p>
          <w:p w14:paraId="25BAC6B7" w14:textId="77777777" w:rsidR="004A605F" w:rsidRPr="00424DF5" w:rsidRDefault="004A605F" w:rsidP="00D86E22">
            <w:pPr>
              <w:spacing w:line="276" w:lineRule="auto"/>
              <w:jc w:val="both"/>
              <w:rPr>
                <w:rFonts w:ascii="Verdana" w:eastAsia="Calibri" w:hAnsi="Verdana" w:cs="Arial"/>
                <w:lang w:val="es-ES" w:eastAsia="es-ES"/>
              </w:rPr>
            </w:pPr>
          </w:p>
        </w:tc>
      </w:tr>
      <w:tr w:rsidR="004A605F" w:rsidRPr="00424DF5" w14:paraId="741C9398" w14:textId="77777777" w:rsidTr="00D86E22">
        <w:tc>
          <w:tcPr>
            <w:tcW w:w="2689" w:type="dxa"/>
          </w:tcPr>
          <w:p w14:paraId="2F4E5258" w14:textId="77777777" w:rsidR="004A605F" w:rsidRPr="00424DF5" w:rsidRDefault="004A605F" w:rsidP="00D86E22">
            <w:pPr>
              <w:jc w:val="both"/>
              <w:rPr>
                <w:rFonts w:ascii="Verdana" w:eastAsia="Calibri" w:hAnsi="Verdana" w:cs="Arial"/>
                <w:b/>
                <w:lang w:val="es-ES_tradnl" w:eastAsia="es-ES_tradnl"/>
              </w:rPr>
            </w:pPr>
            <w:r w:rsidRPr="00424DF5">
              <w:rPr>
                <w:rFonts w:ascii="Verdana" w:eastAsia="Calibri" w:hAnsi="Verdana" w:cs="Arial"/>
                <w:b/>
                <w:lang w:val="es-ES_tradnl" w:eastAsia="es-ES_tradnl"/>
              </w:rPr>
              <w:t>Radicación:</w:t>
            </w:r>
            <w:r w:rsidRPr="00424DF5">
              <w:rPr>
                <w:rFonts w:ascii="Verdana" w:eastAsia="Calibri" w:hAnsi="Verdana" w:cs="Arial"/>
                <w:lang w:val="es-ES_tradnl" w:eastAsia="es-ES_tradnl"/>
              </w:rPr>
              <w:t xml:space="preserve">               </w:t>
            </w:r>
          </w:p>
        </w:tc>
        <w:tc>
          <w:tcPr>
            <w:tcW w:w="6100" w:type="dxa"/>
          </w:tcPr>
          <w:p w14:paraId="6AB9C738" w14:textId="77777777" w:rsidR="004A605F" w:rsidRPr="00424DF5" w:rsidRDefault="004A605F" w:rsidP="00D86E22">
            <w:pPr>
              <w:jc w:val="both"/>
              <w:rPr>
                <w:rFonts w:ascii="Verdana" w:eastAsia="Calibri" w:hAnsi="Verdana" w:cs="Arial"/>
                <w:lang w:val="es-ES_tradnl" w:eastAsia="es-ES_tradnl"/>
              </w:rPr>
            </w:pPr>
            <w:r w:rsidRPr="00424DF5">
              <w:rPr>
                <w:rFonts w:ascii="Verdana" w:eastAsia="Calibri" w:hAnsi="Verdana" w:cs="Arial"/>
                <w:lang w:val="es-ES_tradnl" w:eastAsia="es-ES_tradnl"/>
              </w:rPr>
              <w:t>Respuesta a consultas con radicados No. P20241119011645, P20241120011667 &amp; P20241203012113 (Acumuladas)</w:t>
            </w:r>
          </w:p>
        </w:tc>
      </w:tr>
    </w:tbl>
    <w:p w14:paraId="07572FC6" w14:textId="77777777" w:rsidR="004A605F" w:rsidRPr="00424DF5" w:rsidRDefault="004A605F" w:rsidP="004A605F">
      <w:pPr>
        <w:spacing w:after="0" w:line="240" w:lineRule="auto"/>
        <w:jc w:val="both"/>
        <w:rPr>
          <w:rFonts w:ascii="Verdana" w:eastAsia="Calibri" w:hAnsi="Verdana" w:cs="Arial"/>
          <w:lang w:val="es-ES_tradnl" w:eastAsia="es-ES_tradnl"/>
        </w:rPr>
      </w:pPr>
    </w:p>
    <w:p w14:paraId="36D074A7" w14:textId="77777777" w:rsidR="004A605F" w:rsidRPr="00424DF5" w:rsidRDefault="004A605F" w:rsidP="004A605F">
      <w:pPr>
        <w:spacing w:after="0" w:line="240" w:lineRule="auto"/>
        <w:jc w:val="both"/>
        <w:rPr>
          <w:rFonts w:ascii="Verdana" w:eastAsia="Calibri" w:hAnsi="Verdana" w:cs="Arial"/>
          <w:lang w:val="es-ES_tradnl" w:eastAsia="es-ES_tradnl"/>
        </w:rPr>
      </w:pPr>
    </w:p>
    <w:p w14:paraId="76180D92" w14:textId="77777777" w:rsidR="004A605F" w:rsidRPr="00424DF5" w:rsidRDefault="004A605F" w:rsidP="004A605F">
      <w:pPr>
        <w:spacing w:after="0" w:line="276" w:lineRule="auto"/>
        <w:jc w:val="both"/>
        <w:rPr>
          <w:rFonts w:ascii="Verdana" w:eastAsia="Calibri" w:hAnsi="Verdana" w:cs="Arial"/>
          <w:lang w:val="es-ES" w:eastAsia="es-ES"/>
        </w:rPr>
      </w:pPr>
      <w:r w:rsidRPr="00424DF5">
        <w:rPr>
          <w:rFonts w:ascii="Verdana" w:eastAsia="Calibri" w:hAnsi="Verdana" w:cs="Arial"/>
          <w:lang w:val="es-ES" w:eastAsia="es-ES"/>
        </w:rPr>
        <w:t xml:space="preserve">Estimado señor Álvarez: </w:t>
      </w:r>
    </w:p>
    <w:p w14:paraId="13CD9141" w14:textId="77777777" w:rsidR="004A605F" w:rsidRPr="00424DF5" w:rsidRDefault="004A605F" w:rsidP="004A605F">
      <w:pPr>
        <w:tabs>
          <w:tab w:val="left" w:pos="3768"/>
        </w:tabs>
        <w:spacing w:after="0" w:line="276" w:lineRule="auto"/>
        <w:jc w:val="both"/>
        <w:rPr>
          <w:rFonts w:ascii="Verdana" w:eastAsia="Calibri" w:hAnsi="Verdana" w:cs="Arial"/>
          <w:lang w:val="es-ES" w:eastAsia="es-ES"/>
        </w:rPr>
      </w:pPr>
      <w:r w:rsidRPr="00424DF5">
        <w:rPr>
          <w:rFonts w:ascii="Verdana" w:eastAsia="Calibri" w:hAnsi="Verdana" w:cs="Arial"/>
          <w:lang w:val="es-ES" w:eastAsia="es-ES"/>
        </w:rPr>
        <w:tab/>
      </w:r>
    </w:p>
    <w:p w14:paraId="504A1DCA" w14:textId="77777777" w:rsidR="004A605F" w:rsidRPr="00424DF5" w:rsidRDefault="004A605F" w:rsidP="004A605F">
      <w:pPr>
        <w:spacing w:after="0" w:line="276" w:lineRule="auto"/>
        <w:jc w:val="both"/>
        <w:rPr>
          <w:rFonts w:ascii="Verdana" w:eastAsia="Calibri" w:hAnsi="Verdana" w:cs="Arial"/>
          <w:lang w:val="es-ES" w:eastAsia="es-ES"/>
        </w:rPr>
      </w:pPr>
      <w:r w:rsidRPr="00424DF5">
        <w:rPr>
          <w:rFonts w:ascii="Verdana" w:eastAsia="Calibri" w:hAnsi="Verdana" w:cs="Arial"/>
          <w:lang w:val="es-ES" w:eastAsia="es-ES"/>
        </w:rPr>
        <w:t>En ejercicio de la competencia otorgada por los artículos 3, numeral 5º, y 11, numeral 8º, del Decreto Ley 4170 de 2011,</w:t>
      </w:r>
      <w:r w:rsidRPr="00424DF5">
        <w:rPr>
          <w:rFonts w:ascii="Verdana" w:eastAsia="Arial MT" w:hAnsi="Verdana" w:cs="Arial MT"/>
          <w:lang w:val="es-ES" w:eastAsia="es-ES"/>
        </w:rPr>
        <w:t xml:space="preserve"> </w:t>
      </w:r>
      <w:r w:rsidRPr="00424DF5">
        <w:rPr>
          <w:rFonts w:ascii="Verdana" w:hAnsi="Verdana" w:cs="Arial"/>
        </w:rPr>
        <w:t xml:space="preserve">así como lo establecido en el artículo 4 de la Resolución 1707 de 2018 expedida por esta Entidad, </w:t>
      </w:r>
      <w:r w:rsidRPr="00424DF5">
        <w:rPr>
          <w:rFonts w:ascii="Verdana" w:eastAsia="Calibri" w:hAnsi="Verdana" w:cs="Arial"/>
          <w:lang w:val="es-ES" w:eastAsia="es-ES"/>
        </w:rPr>
        <w:t xml:space="preserve">la Agencia Nacional de Contratación Pública – Colombia Compra Eficiente– responde su solicitud de consulta de fecha 19 de noviembre de 2024, en la cual manifiesta lo siguiente: </w:t>
      </w:r>
    </w:p>
    <w:p w14:paraId="4665AA8B" w14:textId="77777777" w:rsidR="004A605F" w:rsidRPr="00424DF5" w:rsidRDefault="004A605F" w:rsidP="004A605F">
      <w:pPr>
        <w:pStyle w:val="Prrafodelista"/>
        <w:tabs>
          <w:tab w:val="left" w:pos="142"/>
          <w:tab w:val="left" w:pos="284"/>
        </w:tabs>
        <w:spacing w:line="276" w:lineRule="auto"/>
        <w:ind w:left="0"/>
        <w:jc w:val="both"/>
        <w:rPr>
          <w:rFonts w:ascii="Verdana" w:eastAsia="Century Gothic" w:hAnsi="Verdana" w:cs="Century Gothic"/>
          <w:b/>
          <w:bCs/>
        </w:rPr>
      </w:pPr>
    </w:p>
    <w:p w14:paraId="454C805F" w14:textId="77777777" w:rsidR="004A605F" w:rsidRPr="00424DF5" w:rsidRDefault="004A605F" w:rsidP="004A605F">
      <w:pPr>
        <w:spacing w:after="0" w:line="240" w:lineRule="auto"/>
        <w:ind w:left="709" w:right="709"/>
        <w:jc w:val="both"/>
        <w:rPr>
          <w:rFonts w:ascii="Verdana" w:eastAsia="Century Gothic" w:hAnsi="Verdana" w:cs="Century Gothic"/>
          <w:sz w:val="20"/>
          <w:szCs w:val="20"/>
          <w:lang w:val="es-ES"/>
        </w:rPr>
      </w:pPr>
      <w:bookmarkStart w:id="0" w:name="_Hlk95313578"/>
      <w:r w:rsidRPr="00424DF5">
        <w:rPr>
          <w:rFonts w:ascii="Verdana" w:eastAsia="Century Gothic" w:hAnsi="Verdana" w:cs="Century Gothic"/>
          <w:sz w:val="20"/>
          <w:szCs w:val="20"/>
          <w:lang w:val="es-ES"/>
        </w:rPr>
        <w:t>“[…]</w:t>
      </w:r>
    </w:p>
    <w:p w14:paraId="22E5893E" w14:textId="77777777" w:rsidR="004A605F" w:rsidRPr="00424DF5" w:rsidRDefault="004A605F" w:rsidP="004A605F">
      <w:pPr>
        <w:spacing w:after="0" w:line="240" w:lineRule="auto"/>
        <w:ind w:left="709" w:right="709"/>
        <w:jc w:val="both"/>
        <w:rPr>
          <w:rFonts w:ascii="Verdana" w:hAnsi="Verdana" w:cs="Arial"/>
          <w:sz w:val="20"/>
          <w:szCs w:val="20"/>
          <w:shd w:val="clear" w:color="auto" w:fill="FFFFFF"/>
          <w:lang w:val="es-ES"/>
        </w:rPr>
      </w:pPr>
      <w:r w:rsidRPr="00424DF5">
        <w:rPr>
          <w:rFonts w:ascii="Verdana" w:hAnsi="Verdana" w:cs="Arial"/>
          <w:sz w:val="20"/>
          <w:szCs w:val="20"/>
          <w:shd w:val="clear" w:color="auto" w:fill="FFFFFF"/>
        </w:rPr>
        <w:t xml:space="preserve">2. Si hay una obligación contractual en una orden de prestación de servicios como apoyo a la supervisión de contratos, se debe entender que hay un titular de esa facultad de supervisar que debe de estar en cabeza </w:t>
      </w:r>
      <w:r w:rsidRPr="00424DF5">
        <w:rPr>
          <w:rFonts w:ascii="Verdana" w:hAnsi="Verdana" w:cs="Arial"/>
          <w:sz w:val="20"/>
          <w:szCs w:val="20"/>
          <w:shd w:val="clear" w:color="auto" w:fill="FFFFFF"/>
        </w:rPr>
        <w:lastRenderedPageBreak/>
        <w:t>de un funcionario público, ¿por tanto debe de existir un acto de delegación?</w:t>
      </w:r>
      <w:r w:rsidRPr="00424DF5">
        <w:rPr>
          <w:rFonts w:ascii="Verdana" w:hAnsi="Verdana" w:cs="Arial"/>
          <w:sz w:val="20"/>
          <w:szCs w:val="20"/>
          <w:shd w:val="clear" w:color="auto" w:fill="FFFFFF"/>
          <w:lang w:val="es-ES"/>
        </w:rPr>
        <w:t xml:space="preserve"> </w:t>
      </w:r>
    </w:p>
    <w:p w14:paraId="5ACEC2FF" w14:textId="77777777" w:rsidR="004A605F" w:rsidRPr="00424DF5" w:rsidRDefault="004A605F" w:rsidP="004A605F">
      <w:pPr>
        <w:spacing w:after="0" w:line="240" w:lineRule="auto"/>
        <w:ind w:left="709" w:right="709"/>
        <w:jc w:val="both"/>
        <w:rPr>
          <w:rFonts w:ascii="Verdana" w:eastAsia="Century Gothic" w:hAnsi="Verdana" w:cs="Century Gothic"/>
          <w:sz w:val="20"/>
          <w:szCs w:val="20"/>
          <w:lang w:val="es-ES"/>
        </w:rPr>
      </w:pPr>
      <w:r w:rsidRPr="00424DF5">
        <w:rPr>
          <w:rStyle w:val="normaltextrun"/>
          <w:rFonts w:ascii="Verdana" w:hAnsi="Verdana" w:cs="Arial"/>
          <w:sz w:val="20"/>
          <w:szCs w:val="20"/>
          <w:shd w:val="clear" w:color="auto" w:fill="FFFFFF"/>
          <w:lang w:val="es-ES"/>
        </w:rPr>
        <w:t>[…]</w:t>
      </w:r>
      <w:r w:rsidRPr="00424DF5">
        <w:rPr>
          <w:rFonts w:ascii="Verdana" w:eastAsia="Century Gothic" w:hAnsi="Verdana" w:cs="Century Gothic"/>
          <w:sz w:val="20"/>
          <w:szCs w:val="20"/>
          <w:lang w:val="es-ES"/>
        </w:rPr>
        <w:t>”</w:t>
      </w:r>
      <w:bookmarkEnd w:id="0"/>
      <w:r w:rsidRPr="00424DF5">
        <w:rPr>
          <w:rFonts w:ascii="Verdana" w:eastAsia="Century Gothic" w:hAnsi="Verdana" w:cs="Century Gothic"/>
          <w:sz w:val="20"/>
          <w:szCs w:val="20"/>
          <w:lang w:val="es-ES"/>
        </w:rPr>
        <w:t>.</w:t>
      </w:r>
    </w:p>
    <w:p w14:paraId="491BA8AC" w14:textId="77777777" w:rsidR="004A605F" w:rsidRPr="00424DF5" w:rsidRDefault="004A605F" w:rsidP="004A605F">
      <w:pPr>
        <w:pStyle w:val="Prrafodelista"/>
        <w:tabs>
          <w:tab w:val="left" w:pos="142"/>
          <w:tab w:val="left" w:pos="284"/>
        </w:tabs>
        <w:spacing w:line="276" w:lineRule="auto"/>
        <w:ind w:left="0"/>
        <w:jc w:val="both"/>
        <w:rPr>
          <w:rFonts w:ascii="Verdana" w:eastAsia="Century Gothic" w:hAnsi="Verdana" w:cs="Century Gothic"/>
          <w:b/>
          <w:bCs/>
        </w:rPr>
      </w:pPr>
    </w:p>
    <w:p w14:paraId="4522A7E0" w14:textId="77777777" w:rsidR="004A605F" w:rsidRPr="00424DF5" w:rsidRDefault="004A605F" w:rsidP="004A605F">
      <w:pPr>
        <w:spacing w:after="120" w:line="276" w:lineRule="auto"/>
        <w:ind w:firstLine="709"/>
        <w:jc w:val="both"/>
        <w:rPr>
          <w:rFonts w:ascii="Verdana" w:eastAsia="Calibri" w:hAnsi="Verdana" w:cs="Arial"/>
          <w:color w:val="000000"/>
          <w:szCs w:val="24"/>
          <w:lang w:val="es-ES_tradnl" w:eastAsia="es-ES_tradnl"/>
        </w:rPr>
      </w:pPr>
      <w:r w:rsidRPr="00424DF5">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24DF5">
        <w:rPr>
          <w:rFonts w:ascii="Verdana" w:eastAsia="Calibri" w:hAnsi="Verdana" w:cs="Arial"/>
          <w:color w:val="000000"/>
          <w:szCs w:val="24"/>
          <w:lang w:val="es-ES_tradnl" w:eastAsia="es-ES_tradnl"/>
        </w:rPr>
        <w:tab/>
      </w:r>
    </w:p>
    <w:p w14:paraId="5D8F0A99" w14:textId="77777777" w:rsidR="004A605F" w:rsidRPr="00424DF5" w:rsidRDefault="004A605F" w:rsidP="004A605F">
      <w:pPr>
        <w:spacing w:after="0" w:line="276" w:lineRule="auto"/>
        <w:ind w:firstLine="709"/>
        <w:jc w:val="both"/>
        <w:rPr>
          <w:rFonts w:ascii="Verdana" w:eastAsia="Calibri" w:hAnsi="Verdana" w:cs="Arial"/>
          <w:color w:val="000000"/>
          <w:lang w:val="es-ES" w:eastAsia="es-ES"/>
        </w:rPr>
      </w:pPr>
      <w:r w:rsidRPr="00424DF5">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424DF5">
        <w:rPr>
          <w:rFonts w:ascii="Verdana" w:eastAsia="Calibri" w:hAnsi="Verdana" w:cs="Arial"/>
          <w:color w:val="7030A0"/>
          <w:lang w:val="es-ES" w:eastAsia="es-ES"/>
        </w:rPr>
        <w:t xml:space="preserve"> </w:t>
      </w:r>
      <w:r w:rsidRPr="00424DF5">
        <w:rPr>
          <w:rFonts w:ascii="Verdana" w:eastAsia="Calibri" w:hAnsi="Verdana" w:cs="Arial"/>
          <w:color w:val="000000"/>
          <w:lang w:val="es-ES" w:eastAsia="es-ES"/>
        </w:rPr>
        <w:t>jurídico</w:t>
      </w:r>
      <w:r w:rsidRPr="00424DF5">
        <w:rPr>
          <w:rFonts w:ascii="Verdana" w:eastAsia="Calibri" w:hAnsi="Verdana" w:cs="Arial"/>
          <w:color w:val="7030A0"/>
          <w:lang w:val="es-ES" w:eastAsia="es-ES"/>
        </w:rPr>
        <w:t xml:space="preserve"> </w:t>
      </w:r>
      <w:r w:rsidRPr="00424DF5">
        <w:rPr>
          <w:rFonts w:ascii="Verdana" w:eastAsia="Calibri" w:hAnsi="Verdana" w:cs="Arial"/>
          <w:color w:val="000000"/>
          <w:lang w:val="es-ES" w:eastAsia="es-ES"/>
        </w:rPr>
        <w:t xml:space="preserve">de su consulta. </w:t>
      </w:r>
    </w:p>
    <w:p w14:paraId="539681B2" w14:textId="77777777" w:rsidR="004A605F" w:rsidRPr="00424DF5" w:rsidRDefault="004A605F" w:rsidP="004A605F">
      <w:pPr>
        <w:spacing w:after="0" w:line="276" w:lineRule="auto"/>
        <w:ind w:firstLine="709"/>
        <w:jc w:val="both"/>
        <w:rPr>
          <w:rFonts w:ascii="Verdana" w:eastAsia="Calibri" w:hAnsi="Verdana" w:cs="Arial"/>
          <w:color w:val="000000"/>
          <w:lang w:val="es-ES" w:eastAsia="es-ES"/>
        </w:rPr>
      </w:pPr>
    </w:p>
    <w:p w14:paraId="4FFA7C01" w14:textId="77777777" w:rsidR="004A605F" w:rsidRPr="00424DF5" w:rsidRDefault="004A605F" w:rsidP="004A605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24DF5">
        <w:rPr>
          <w:rFonts w:ascii="Verdana" w:eastAsia="Century Gothic" w:hAnsi="Verdana" w:cs="Century Gothic"/>
          <w:b/>
          <w:bCs/>
        </w:rPr>
        <w:t>Problema planteado:</w:t>
      </w:r>
    </w:p>
    <w:p w14:paraId="5774133F" w14:textId="77777777" w:rsidR="004A605F" w:rsidRPr="00424DF5" w:rsidRDefault="004A605F" w:rsidP="004A605F">
      <w:pPr>
        <w:tabs>
          <w:tab w:val="left" w:pos="426"/>
        </w:tabs>
        <w:spacing w:after="0" w:line="276" w:lineRule="auto"/>
        <w:jc w:val="both"/>
        <w:rPr>
          <w:rFonts w:ascii="Verdana" w:eastAsia="Century Gothic" w:hAnsi="Verdana" w:cs="Century Gothic"/>
          <w:lang w:val="es-ES"/>
        </w:rPr>
      </w:pPr>
    </w:p>
    <w:p w14:paraId="1B132C69" w14:textId="77777777" w:rsidR="004A605F" w:rsidRPr="00424DF5" w:rsidRDefault="004A605F" w:rsidP="004A605F">
      <w:pPr>
        <w:spacing w:after="0" w:line="276" w:lineRule="auto"/>
        <w:jc w:val="both"/>
        <w:rPr>
          <w:rFonts w:ascii="Verdana" w:eastAsia="Century Gothic" w:hAnsi="Verdana" w:cs="Century Gothic"/>
        </w:rPr>
      </w:pPr>
      <w:r w:rsidRPr="00424DF5">
        <w:rPr>
          <w:rFonts w:ascii="Verdana" w:eastAsia="Century Gothic" w:hAnsi="Verdana" w:cs="Century Gothic"/>
        </w:rPr>
        <w:t xml:space="preserve">De acuerdo con el contenido de su solicitud, teniendo en cuenta que esta versa sobre el apoyo a la supervisión de contratos que se incluye como obligación contractual a un contratista de prestación de servicios, y que esta facultad de supervisión es ostentada por un funcionario público, esta Agencia resolverá el siguiente problema jurídico: ¿Debe existir acto de delegación para que el contratista de prestación de servicios cumpla con la obligación contractual? </w:t>
      </w:r>
    </w:p>
    <w:p w14:paraId="499B676D" w14:textId="77777777" w:rsidR="004A605F" w:rsidRPr="00424DF5" w:rsidRDefault="004A605F" w:rsidP="004A605F">
      <w:pPr>
        <w:spacing w:after="0" w:line="276" w:lineRule="auto"/>
        <w:jc w:val="both"/>
        <w:rPr>
          <w:rFonts w:ascii="Verdana" w:eastAsia="Calibri" w:hAnsi="Verdana" w:cs="Arial"/>
          <w:color w:val="7030A0"/>
          <w:lang w:val="es-ES"/>
        </w:rPr>
      </w:pPr>
    </w:p>
    <w:p w14:paraId="69DB8BAC" w14:textId="77777777" w:rsidR="004A605F" w:rsidRPr="00424DF5" w:rsidRDefault="004A605F" w:rsidP="004A605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24DF5">
        <w:rPr>
          <w:rFonts w:ascii="Verdana" w:eastAsia="Century Gothic" w:hAnsi="Verdana" w:cs="Century Gothic"/>
          <w:b/>
          <w:bCs/>
        </w:rPr>
        <w:t>Respuesta:</w:t>
      </w:r>
    </w:p>
    <w:p w14:paraId="268A45D7" w14:textId="77777777" w:rsidR="004A605F" w:rsidRPr="00424DF5" w:rsidRDefault="004A605F" w:rsidP="004A605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A605F" w:rsidRPr="00424DF5" w14:paraId="1DF89273" w14:textId="77777777" w:rsidTr="00D86E22">
        <w:tc>
          <w:tcPr>
            <w:tcW w:w="8828" w:type="dxa"/>
            <w:shd w:val="clear" w:color="auto" w:fill="auto"/>
          </w:tcPr>
          <w:p w14:paraId="21A6025A" w14:textId="77777777" w:rsidR="004A605F" w:rsidRPr="00424DF5" w:rsidRDefault="004A605F" w:rsidP="00D86E22">
            <w:pPr>
              <w:spacing w:line="276" w:lineRule="auto"/>
              <w:jc w:val="both"/>
              <w:rPr>
                <w:rFonts w:ascii="Verdana" w:eastAsia="Calibri" w:hAnsi="Verdana" w:cs="Arial"/>
                <w:color w:val="7030A0"/>
                <w:lang w:val="es-ES"/>
              </w:rPr>
            </w:pPr>
          </w:p>
          <w:p w14:paraId="78B507D7" w14:textId="77777777" w:rsidR="004A605F" w:rsidRPr="00424DF5" w:rsidRDefault="004A605F" w:rsidP="00D86E22">
            <w:pPr>
              <w:spacing w:line="276" w:lineRule="auto"/>
              <w:jc w:val="both"/>
              <w:rPr>
                <w:rFonts w:ascii="Verdana" w:eastAsia="Calibri" w:hAnsi="Verdana" w:cs="Arial"/>
                <w:lang w:val="es-ES"/>
              </w:rPr>
            </w:pPr>
            <w:r w:rsidRPr="00424DF5">
              <w:rPr>
                <w:rFonts w:ascii="Verdana" w:eastAsia="Calibri" w:hAnsi="Verdana" w:cs="Arial"/>
                <w:lang w:val="es-ES"/>
              </w:rPr>
              <w:t>Teniendo en cuenta lo explicado en el presente concepto, para la supervisión, la Entidad estatal podrá contratar personal de apoyo, a través de los contratos de prestación de servicios que sean requeridos.</w:t>
            </w:r>
          </w:p>
          <w:p w14:paraId="53FAB871" w14:textId="77777777" w:rsidR="004A605F" w:rsidRPr="00424DF5" w:rsidRDefault="004A605F" w:rsidP="00D86E22">
            <w:pPr>
              <w:spacing w:line="276" w:lineRule="auto"/>
              <w:jc w:val="both"/>
              <w:rPr>
                <w:rFonts w:ascii="Verdana" w:eastAsia="Calibri" w:hAnsi="Verdana" w:cs="Arial"/>
                <w:lang w:val="es-ES"/>
              </w:rPr>
            </w:pPr>
          </w:p>
          <w:p w14:paraId="5482B246" w14:textId="77777777" w:rsidR="004A605F" w:rsidRPr="00424DF5" w:rsidRDefault="004A605F" w:rsidP="00D86E22">
            <w:pPr>
              <w:spacing w:line="276" w:lineRule="auto"/>
              <w:jc w:val="both"/>
              <w:rPr>
                <w:rFonts w:ascii="Verdana" w:eastAsia="Calibri" w:hAnsi="Verdana" w:cs="Arial"/>
                <w:lang w:val="es-ES"/>
              </w:rPr>
            </w:pPr>
            <w:r w:rsidRPr="00424DF5">
              <w:rPr>
                <w:rFonts w:ascii="Verdana" w:eastAsia="Calibri" w:hAnsi="Verdana" w:cs="Arial"/>
                <w:lang w:val="es-ES"/>
              </w:rPr>
              <w:t xml:space="preserve">Ahora bien, esta agencia, en la “Guía para el ejercicio de las funciones de supervisión e interventoría de los contratos del Estado”, recomienda que esta se haga en un funcionario que pueda actuar al menos como par del contratista y que tenga asignadas funciones relacionadas con el objeto contractual, sin embargo, esto no descarta que las entidades estatales </w:t>
            </w:r>
            <w:r w:rsidRPr="00424DF5">
              <w:rPr>
                <w:rFonts w:ascii="Verdana" w:eastAsia="Calibri" w:hAnsi="Verdana" w:cs="Arial"/>
                <w:u w:val="single"/>
                <w:lang w:val="es-ES"/>
              </w:rPr>
              <w:t>puedan celebrar contratos de prestación de servicios para apoyar las actividades de supervisión</w:t>
            </w:r>
            <w:r w:rsidRPr="00424DF5">
              <w:rPr>
                <w:rFonts w:ascii="Verdana" w:eastAsia="Calibri" w:hAnsi="Verdana" w:cs="Arial"/>
                <w:lang w:val="es-ES"/>
              </w:rPr>
              <w:t xml:space="preserve">, consignando en ellos las actividades propias del apoyo a la supervisión. 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w:t>
            </w:r>
            <w:r w:rsidRPr="00424DF5">
              <w:rPr>
                <w:rFonts w:ascii="Verdana" w:eastAsia="Calibri" w:hAnsi="Verdana" w:cs="Arial"/>
                <w:u w:val="single"/>
                <w:lang w:val="es-ES"/>
              </w:rPr>
              <w:t>sin que ello implique que asuma directamente la supervisión</w:t>
            </w:r>
            <w:r w:rsidRPr="00424DF5">
              <w:rPr>
                <w:rFonts w:ascii="Verdana" w:eastAsia="Calibri" w:hAnsi="Verdana" w:cs="Arial"/>
                <w:lang w:val="es-ES"/>
              </w:rPr>
              <w:t>.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34FDFE7F" w14:textId="77777777" w:rsidR="004A605F" w:rsidRPr="00424DF5" w:rsidRDefault="004A605F" w:rsidP="00D86E22">
            <w:pPr>
              <w:spacing w:line="276" w:lineRule="auto"/>
              <w:jc w:val="both"/>
              <w:rPr>
                <w:rFonts w:ascii="Verdana" w:eastAsia="Calibri" w:hAnsi="Verdana" w:cs="Arial"/>
                <w:lang w:val="es-ES"/>
              </w:rPr>
            </w:pPr>
          </w:p>
          <w:p w14:paraId="0F192A87" w14:textId="77777777" w:rsidR="004A605F" w:rsidRPr="00424DF5" w:rsidRDefault="004A605F" w:rsidP="00D86E22">
            <w:pPr>
              <w:spacing w:line="276" w:lineRule="auto"/>
              <w:jc w:val="both"/>
              <w:rPr>
                <w:rFonts w:ascii="Verdana" w:eastAsia="Calibri" w:hAnsi="Verdana" w:cs="Arial"/>
                <w:lang w:val="es-ES"/>
              </w:rPr>
            </w:pPr>
            <w:r w:rsidRPr="00424DF5">
              <w:rPr>
                <w:rFonts w:ascii="Verdana" w:eastAsia="Calibri" w:hAnsi="Verdana" w:cs="Arial"/>
                <w:lang w:val="es-ES"/>
              </w:rPr>
              <w:t>En síntesis, para responder a su consulta, al no ser una labor delegable a un contratista de prestación de servicios por ser una función que siempre deberá estar en cabeza de un funcionario público, como lo indica la norma citada en el desarrollo del concepto, no habrá cabida a la existencia de un acto de delegación. Esto, aunado a que el contratista que tiene como obligación el “apoyo a la supervisión” de contratos, en desarrollo de esta, podrá informar al funcionario sobre quien recae la supervisión y este será quien autorice el pago.</w:t>
            </w:r>
          </w:p>
          <w:p w14:paraId="53812F18" w14:textId="77777777" w:rsidR="004A605F" w:rsidRPr="00424DF5" w:rsidRDefault="004A605F" w:rsidP="00D86E22">
            <w:pPr>
              <w:spacing w:line="276" w:lineRule="auto"/>
              <w:jc w:val="both"/>
              <w:rPr>
                <w:rFonts w:ascii="Verdana" w:eastAsia="Calibri" w:hAnsi="Verdana" w:cs="Arial"/>
                <w:color w:val="7030A0"/>
                <w:lang w:val="es-ES"/>
              </w:rPr>
            </w:pPr>
          </w:p>
        </w:tc>
      </w:tr>
    </w:tbl>
    <w:p w14:paraId="6416FA60" w14:textId="77777777" w:rsidR="004A605F" w:rsidRPr="00424DF5" w:rsidRDefault="004A605F" w:rsidP="004A605F">
      <w:pPr>
        <w:tabs>
          <w:tab w:val="left" w:pos="142"/>
          <w:tab w:val="left" w:pos="284"/>
        </w:tabs>
        <w:spacing w:after="0" w:line="276" w:lineRule="auto"/>
        <w:jc w:val="both"/>
        <w:rPr>
          <w:rFonts w:ascii="Verdana" w:eastAsia="Century Gothic" w:hAnsi="Verdana" w:cs="Century Gothic"/>
          <w:b/>
          <w:bCs/>
          <w:lang w:val="es-ES"/>
        </w:rPr>
      </w:pPr>
    </w:p>
    <w:p w14:paraId="60902258" w14:textId="77777777" w:rsidR="004A605F" w:rsidRPr="00424DF5" w:rsidRDefault="004A605F" w:rsidP="004A605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24DF5">
        <w:rPr>
          <w:rFonts w:ascii="Verdana" w:eastAsia="Century Gothic" w:hAnsi="Verdana" w:cs="Century Gothic"/>
          <w:b/>
          <w:bCs/>
        </w:rPr>
        <w:t>Razones de la respuesta:</w:t>
      </w:r>
    </w:p>
    <w:p w14:paraId="14827246" w14:textId="77777777" w:rsidR="004A605F" w:rsidRPr="00424DF5" w:rsidRDefault="004A605F" w:rsidP="004A605F">
      <w:pPr>
        <w:spacing w:after="0" w:line="276" w:lineRule="auto"/>
        <w:jc w:val="both"/>
        <w:rPr>
          <w:rFonts w:ascii="Verdana" w:eastAsia="Calibri" w:hAnsi="Verdana" w:cs="Arial"/>
          <w:color w:val="7030A0"/>
          <w:lang w:val="es-ES"/>
        </w:rPr>
      </w:pPr>
    </w:p>
    <w:p w14:paraId="6B6694E9" w14:textId="77777777" w:rsidR="004A605F" w:rsidRPr="00424DF5" w:rsidRDefault="004A605F" w:rsidP="004A605F">
      <w:pPr>
        <w:spacing w:after="0" w:line="276" w:lineRule="auto"/>
        <w:jc w:val="both"/>
        <w:rPr>
          <w:rFonts w:ascii="Verdana" w:eastAsia="Calibri" w:hAnsi="Verdana" w:cs="Arial"/>
          <w:lang w:val="es-ES"/>
        </w:rPr>
      </w:pPr>
      <w:r w:rsidRPr="00424DF5">
        <w:rPr>
          <w:rFonts w:ascii="Verdana" w:eastAsia="Calibri" w:hAnsi="Verdana" w:cs="Arial"/>
          <w:lang w:val="es-ES"/>
        </w:rPr>
        <w:t xml:space="preserve">Lo anterior se sustenta en las siguientes consideraciones: </w:t>
      </w:r>
    </w:p>
    <w:p w14:paraId="596B924C" w14:textId="77777777" w:rsidR="004A605F" w:rsidRPr="00424DF5" w:rsidRDefault="004A605F" w:rsidP="004A605F">
      <w:pPr>
        <w:spacing w:after="0" w:line="276" w:lineRule="auto"/>
        <w:jc w:val="both"/>
        <w:rPr>
          <w:rFonts w:ascii="Verdana" w:eastAsia="Calibri" w:hAnsi="Verdana" w:cs="Arial"/>
          <w:lang w:val="es-ES"/>
        </w:rPr>
      </w:pPr>
    </w:p>
    <w:p w14:paraId="0ED85DEE" w14:textId="77777777" w:rsidR="004A605F" w:rsidRPr="00424DF5" w:rsidRDefault="004A605F" w:rsidP="004A605F">
      <w:pPr>
        <w:spacing w:after="0" w:line="276" w:lineRule="auto"/>
        <w:jc w:val="both"/>
        <w:rPr>
          <w:rFonts w:ascii="Verdana" w:eastAsia="Calibri" w:hAnsi="Verdana" w:cs="Arial"/>
          <w:lang w:val="es-ES"/>
        </w:rPr>
      </w:pPr>
    </w:p>
    <w:p w14:paraId="1D9831A7"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 xml:space="preserve">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w:t>
      </w:r>
      <w:r w:rsidRPr="00424DF5">
        <w:rPr>
          <w:rFonts w:ascii="Verdana" w:eastAsia="Calibri" w:hAnsi="Verdana" w:cs="Arial"/>
        </w:rPr>
        <w:lastRenderedPageBreak/>
        <w:t>de dichos fines, entre otros</w:t>
      </w:r>
      <w:r w:rsidRPr="00424DF5">
        <w:rPr>
          <w:rStyle w:val="Refdenotaalpie"/>
          <w:rFonts w:ascii="Verdana" w:eastAsia="Calibri" w:hAnsi="Verdana" w:cs="Arial"/>
        </w:rPr>
        <w:footnoteReference w:id="1"/>
      </w:r>
      <w:r w:rsidRPr="00424DF5">
        <w:rPr>
          <w:rFonts w:ascii="Verdana" w:eastAsia="Calibri" w:hAnsi="Verdana" w:cs="Arial"/>
        </w:rPr>
        <w:t>. Para la garantía de los fines de interés general involucrados en la contratación de las entidades estatales, el Estatuto General de Contratación de la Administración Pública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w:t>
      </w:r>
    </w:p>
    <w:p w14:paraId="72B5A45D" w14:textId="77777777" w:rsidR="004A605F" w:rsidRPr="00424DF5" w:rsidRDefault="004A605F" w:rsidP="004A605F">
      <w:pPr>
        <w:pStyle w:val="Prrafodelista"/>
        <w:rPr>
          <w:rFonts w:ascii="Verdana" w:eastAsia="Calibri" w:hAnsi="Verdana" w:cs="Arial"/>
        </w:rPr>
      </w:pPr>
    </w:p>
    <w:p w14:paraId="3D6F75AD"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Por esto, el Estatuto General de Contractual de la Administración Pública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78024B48" w14:textId="77777777" w:rsidR="004A605F" w:rsidRPr="00424DF5" w:rsidRDefault="004A605F" w:rsidP="004A605F">
      <w:pPr>
        <w:pStyle w:val="Prrafodelista"/>
        <w:rPr>
          <w:rFonts w:ascii="Verdana" w:eastAsia="Calibri" w:hAnsi="Verdana" w:cs="Arial"/>
        </w:rPr>
      </w:pPr>
    </w:p>
    <w:p w14:paraId="0B0EF668"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 También se establecen los límites de la responsabilidad del representante legal ante la delegación de sus funciones en materia contractual y se regula la supervisión y la interventoría de los contratos estatales</w:t>
      </w:r>
      <w:r w:rsidRPr="00424DF5">
        <w:rPr>
          <w:rStyle w:val="Refdenotaalpie"/>
          <w:rFonts w:ascii="Verdana" w:eastAsia="Calibri" w:hAnsi="Verdana" w:cs="Arial"/>
        </w:rPr>
        <w:footnoteReference w:id="2"/>
      </w:r>
      <w:r w:rsidRPr="00424DF5">
        <w:rPr>
          <w:rFonts w:ascii="Verdana" w:eastAsia="Calibri" w:hAnsi="Verdana" w:cs="Arial"/>
        </w:rPr>
        <w:t>.</w:t>
      </w:r>
    </w:p>
    <w:p w14:paraId="580FA0F6" w14:textId="77777777" w:rsidR="004A605F" w:rsidRPr="00424DF5" w:rsidRDefault="004A605F" w:rsidP="004A605F">
      <w:pPr>
        <w:pStyle w:val="Prrafodelista"/>
        <w:rPr>
          <w:rFonts w:ascii="Verdana" w:eastAsia="Calibri" w:hAnsi="Verdana" w:cs="Arial"/>
        </w:rPr>
      </w:pPr>
    </w:p>
    <w:p w14:paraId="6A9EEB82"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Frente a la supervisión de los contratos estatales se tiene que la Ley 1474 de 2011 enmarcó el seguimiento, control y vigilancia de la ejecución del contrato estatal dentro del principio de moralidad administrativa. El artículo 83 ibidem 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definió las nociones de supervisión e interventoría, como mecanismos que pueden usar las entidades estatales para vigilar el contrato, en estos términos:</w:t>
      </w:r>
    </w:p>
    <w:p w14:paraId="6DBDDAE0" w14:textId="77777777" w:rsidR="004A605F" w:rsidRPr="00424DF5" w:rsidRDefault="004A605F" w:rsidP="004A605F">
      <w:pPr>
        <w:pStyle w:val="Prrafodelista"/>
        <w:spacing w:after="0" w:line="276" w:lineRule="auto"/>
        <w:jc w:val="both"/>
        <w:rPr>
          <w:rFonts w:ascii="Verdana" w:eastAsia="Calibri" w:hAnsi="Verdana" w:cs="Arial"/>
        </w:rPr>
      </w:pPr>
    </w:p>
    <w:p w14:paraId="2782BEDC"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 xml:space="preserve">“La supervisión consistirá en el seguimiento técnico, administrativo, financiero, contable, y jurídico </w:t>
      </w:r>
      <w:proofErr w:type="gramStart"/>
      <w:r w:rsidRPr="00424DF5">
        <w:rPr>
          <w:rFonts w:ascii="Verdana" w:eastAsia="Calibri" w:hAnsi="Verdana" w:cs="Arial"/>
          <w:sz w:val="20"/>
          <w:szCs w:val="20"/>
        </w:rPr>
        <w:t>que</w:t>
      </w:r>
      <w:proofErr w:type="gramEnd"/>
      <w:r w:rsidRPr="00424DF5">
        <w:rPr>
          <w:rFonts w:ascii="Verdana" w:eastAsia="Calibri" w:hAnsi="Verdana" w:cs="Arial"/>
          <w:sz w:val="20"/>
          <w:szCs w:val="20"/>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5DE0BE95"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11FC50F8" w14:textId="77777777" w:rsidR="004A605F" w:rsidRPr="00424DF5" w:rsidRDefault="004A605F" w:rsidP="004A605F">
      <w:pPr>
        <w:pStyle w:val="Prrafodelista"/>
        <w:spacing w:after="0" w:line="276" w:lineRule="auto"/>
        <w:jc w:val="both"/>
        <w:rPr>
          <w:rFonts w:ascii="Verdana" w:eastAsia="Calibri" w:hAnsi="Verdana" w:cs="Arial"/>
        </w:rPr>
      </w:pPr>
    </w:p>
    <w:p w14:paraId="17BAF0B8"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Del primer concepto, según lo expresado por esta entidad</w:t>
      </w:r>
      <w:r w:rsidRPr="00424DF5">
        <w:rPr>
          <w:rStyle w:val="Refdenotaalpie"/>
          <w:rFonts w:ascii="Verdana" w:eastAsia="Calibri" w:hAnsi="Verdana" w:cs="Arial"/>
        </w:rPr>
        <w:footnoteReference w:id="3"/>
      </w:r>
      <w:r w:rsidRPr="00424DF5">
        <w:rPr>
          <w:rFonts w:ascii="Verdana" w:eastAsia="Calibri" w:hAnsi="Verdana" w:cs="Arial"/>
        </w:rPr>
        <w:t>, se extraen las siguientes características:</w:t>
      </w:r>
    </w:p>
    <w:p w14:paraId="79B18647" w14:textId="77777777" w:rsidR="004A605F" w:rsidRPr="00424DF5" w:rsidRDefault="004A605F" w:rsidP="004A605F">
      <w:pPr>
        <w:pStyle w:val="Prrafodelista"/>
        <w:spacing w:after="0" w:line="240" w:lineRule="auto"/>
        <w:jc w:val="both"/>
        <w:rPr>
          <w:rFonts w:ascii="Verdana" w:eastAsia="Calibri" w:hAnsi="Verdana" w:cs="Arial"/>
          <w:sz w:val="20"/>
          <w:szCs w:val="20"/>
        </w:rPr>
      </w:pPr>
    </w:p>
    <w:p w14:paraId="2A793DEB"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 La labor de supervisión siempre existirá en relación con cualquier contrato estatal (a diferencia de la interventoría que depende del análisis de su necesidad y extensión</w:t>
      </w:r>
      <w:r w:rsidRPr="00424DF5">
        <w:rPr>
          <w:rFonts w:ascii="Verdana" w:hAnsi="Verdana"/>
          <w:vertAlign w:val="superscript"/>
        </w:rPr>
        <w:footnoteReference w:id="4"/>
      </w:r>
      <w:r w:rsidRPr="00424DF5">
        <w:rPr>
          <w:rFonts w:ascii="Verdana" w:eastAsia="Calibri" w:hAnsi="Verdana" w:cs="Arial"/>
          <w:sz w:val="20"/>
          <w:szCs w:val="20"/>
        </w:rPr>
        <w:t>).</w:t>
      </w:r>
    </w:p>
    <w:p w14:paraId="0849180C"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w:t>
      </w:r>
      <w:r w:rsidRPr="00424DF5">
        <w:rPr>
          <w:rFonts w:ascii="Verdana" w:eastAsia="Calibri" w:hAnsi="Verdana" w:cs="Arial"/>
          <w:sz w:val="20"/>
          <w:szCs w:val="20"/>
        </w:rPr>
        <w:tab/>
        <w:t>No requiere conocimientos especializados.</w:t>
      </w:r>
    </w:p>
    <w:p w14:paraId="772C3642"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w:t>
      </w:r>
      <w:r w:rsidRPr="00424DF5">
        <w:rPr>
          <w:rFonts w:ascii="Verdana" w:eastAsia="Calibri" w:hAnsi="Verdana" w:cs="Arial"/>
          <w:sz w:val="20"/>
          <w:szCs w:val="20"/>
        </w:rPr>
        <w:tab/>
        <w:t>Se ejerce por la entidad estatal por conducto de la designación de servidores públicos idóneos para cumplir la función.</w:t>
      </w:r>
    </w:p>
    <w:p w14:paraId="762A8120"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lastRenderedPageBreak/>
        <w:t>-</w:t>
      </w:r>
      <w:r w:rsidRPr="00424DF5">
        <w:rPr>
          <w:rFonts w:ascii="Verdana" w:eastAsia="Calibri" w:hAnsi="Verdana" w:cs="Arial"/>
          <w:sz w:val="20"/>
          <w:szCs w:val="20"/>
        </w:rPr>
        <w:tab/>
        <w:t>Puede recibir apoyo de personal contratado para tal fin mediante contrato de prestación de servicios”.</w:t>
      </w:r>
    </w:p>
    <w:p w14:paraId="57A8B244" w14:textId="77777777" w:rsidR="004A605F" w:rsidRPr="00424DF5" w:rsidRDefault="004A605F" w:rsidP="004A605F">
      <w:pPr>
        <w:pStyle w:val="Prrafodelista"/>
        <w:spacing w:after="0" w:line="276" w:lineRule="auto"/>
        <w:jc w:val="both"/>
        <w:rPr>
          <w:rFonts w:ascii="Verdana" w:eastAsia="Calibri" w:hAnsi="Verdana" w:cs="Arial"/>
        </w:rPr>
      </w:pPr>
    </w:p>
    <w:p w14:paraId="7DCBCE77"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En relación con las definiciones de supervisión e interventoría, doctrinariamente se ha establecido la diferencia entre una y otra, de la siguiente manera:</w:t>
      </w:r>
    </w:p>
    <w:p w14:paraId="0EBC9D6D" w14:textId="77777777" w:rsidR="004A605F" w:rsidRPr="00424DF5" w:rsidRDefault="004A605F" w:rsidP="004A605F">
      <w:pPr>
        <w:pStyle w:val="Prrafodelista"/>
        <w:spacing w:after="0" w:line="276" w:lineRule="auto"/>
        <w:jc w:val="both"/>
        <w:rPr>
          <w:rFonts w:ascii="Verdana" w:eastAsia="Calibri" w:hAnsi="Verdana" w:cs="Arial"/>
        </w:rPr>
      </w:pPr>
    </w:p>
    <w:p w14:paraId="74F00B2D"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“La supervisión (…) es ejercida por la propia entidad contratante cuando no requiere conocimientos técnicos especializados.</w:t>
      </w:r>
    </w:p>
    <w:p w14:paraId="37E9C079" w14:textId="77777777" w:rsidR="004A605F" w:rsidRPr="00424DF5" w:rsidRDefault="004A605F" w:rsidP="004A605F">
      <w:pPr>
        <w:pStyle w:val="Prrafodelista"/>
        <w:spacing w:after="0" w:line="240" w:lineRule="auto"/>
        <w:ind w:left="1491" w:right="357"/>
        <w:jc w:val="both"/>
        <w:rPr>
          <w:rFonts w:ascii="Verdana" w:eastAsia="Calibri" w:hAnsi="Verdana" w:cs="Arial"/>
        </w:rPr>
      </w:pPr>
      <w:r w:rsidRPr="00424DF5">
        <w:rPr>
          <w:rFonts w:ascii="Verdana" w:eastAsia="Calibri" w:hAnsi="Verdana" w:cs="Arial"/>
          <w:sz w:val="20"/>
          <w:szCs w:val="20"/>
        </w:rPr>
        <w:t xml:space="preserve">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424DF5">
        <w:rPr>
          <w:rFonts w:ascii="Verdana" w:eastAsia="Calibri" w:hAnsi="Verdana" w:cs="Arial"/>
          <w:sz w:val="20"/>
          <w:szCs w:val="20"/>
        </w:rPr>
        <w:t>que</w:t>
      </w:r>
      <w:proofErr w:type="gramEnd"/>
      <w:r w:rsidRPr="00424DF5">
        <w:rPr>
          <w:rFonts w:ascii="Verdana" w:eastAsia="Calibri" w:hAnsi="Verdana" w:cs="Arial"/>
          <w:sz w:val="20"/>
          <w:szCs w:val="20"/>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424DF5">
        <w:rPr>
          <w:rStyle w:val="Refdenotaalpie"/>
          <w:rFonts w:ascii="Verdana" w:eastAsia="Calibri" w:hAnsi="Verdana" w:cs="Arial"/>
        </w:rPr>
        <w:footnoteReference w:id="5"/>
      </w:r>
      <w:r w:rsidRPr="00424DF5">
        <w:rPr>
          <w:rFonts w:ascii="Verdana" w:eastAsia="Calibri" w:hAnsi="Verdana" w:cs="Arial"/>
        </w:rPr>
        <w:t>”.</w:t>
      </w:r>
    </w:p>
    <w:p w14:paraId="1D89B701" w14:textId="77777777" w:rsidR="004A605F" w:rsidRPr="00424DF5" w:rsidRDefault="004A605F" w:rsidP="004A605F">
      <w:pPr>
        <w:pStyle w:val="Prrafodelista"/>
        <w:spacing w:after="0" w:line="276" w:lineRule="auto"/>
        <w:jc w:val="both"/>
        <w:rPr>
          <w:rFonts w:ascii="Verdana" w:eastAsia="Calibri" w:hAnsi="Verdana" w:cs="Arial"/>
        </w:rPr>
      </w:pPr>
    </w:p>
    <w:p w14:paraId="473E5B0F"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Por otro lado, quien ejerza la vigilancia de la ejecución del contrato, ya sea mediante la supervisión o mediante la interventoría, puede hacer uso de las facultades previstas en el artículo 84 de la Ley 1474 de 2011 para efectuar el seguimiento al cumplimiento obligacional del contrato y estará sometido a los deberes y responsabilidades que implica el ejercicio de dicha actividad.</w:t>
      </w:r>
    </w:p>
    <w:p w14:paraId="3E38230B" w14:textId="77777777" w:rsidR="004A605F" w:rsidRPr="00424DF5" w:rsidRDefault="004A605F" w:rsidP="004A605F">
      <w:pPr>
        <w:pStyle w:val="Prrafodelista"/>
        <w:spacing w:after="0" w:line="276" w:lineRule="auto"/>
        <w:jc w:val="both"/>
        <w:rPr>
          <w:rFonts w:ascii="Verdana" w:eastAsia="Calibri" w:hAnsi="Verdana" w:cs="Arial"/>
        </w:rPr>
      </w:pPr>
    </w:p>
    <w:p w14:paraId="0AA5399C"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 xml:space="preserve">Ahora bien, en cuanto a la designación del supervisor, Colombia Compra Eficiente, en la “Guía para el ejercicio de las funciones de supervisión e </w:t>
      </w:r>
      <w:r w:rsidRPr="00424DF5">
        <w:rPr>
          <w:rFonts w:ascii="Verdana" w:eastAsia="Calibri" w:hAnsi="Verdana" w:cs="Arial"/>
        </w:rPr>
        <w:lastRenderedPageBreak/>
        <w:t>interventoría de los contratos del Estado”</w:t>
      </w:r>
      <w:r w:rsidRPr="00424DF5">
        <w:rPr>
          <w:rStyle w:val="Refdenotaalpie"/>
          <w:rFonts w:ascii="Verdana" w:eastAsia="Calibri" w:hAnsi="Verdana" w:cs="Arial"/>
        </w:rPr>
        <w:footnoteReference w:id="6"/>
      </w:r>
      <w:r w:rsidRPr="00424DF5">
        <w:rPr>
          <w:rFonts w:ascii="Verdana" w:eastAsia="Calibri" w:hAnsi="Verdana" w:cs="Arial"/>
        </w:rPr>
        <w:t xml:space="preserve"> recomienda que esta se haga en un funcionario que pueda actuar al menos como par del contratista y que tenga asignadas funciones relacionadas con el objeto contractual. Asimismo,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w:t>
      </w:r>
    </w:p>
    <w:p w14:paraId="7F9FDCA0" w14:textId="77777777" w:rsidR="004A605F" w:rsidRPr="00424DF5" w:rsidRDefault="004A605F" w:rsidP="004A605F">
      <w:pPr>
        <w:pStyle w:val="Prrafodelista"/>
        <w:rPr>
          <w:rFonts w:ascii="Verdana" w:eastAsia="Calibri" w:hAnsi="Verdana" w:cs="Arial"/>
        </w:rPr>
      </w:pPr>
    </w:p>
    <w:p w14:paraId="32DFE6DA"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En el mismo orden, respecto al plazo para la designación del supervisor, la Guía en mención establece que:</w:t>
      </w:r>
    </w:p>
    <w:p w14:paraId="52A8156E" w14:textId="77777777" w:rsidR="004A605F" w:rsidRPr="00424DF5" w:rsidRDefault="004A605F" w:rsidP="004A605F">
      <w:pPr>
        <w:spacing w:after="0" w:line="276" w:lineRule="auto"/>
        <w:jc w:val="both"/>
        <w:rPr>
          <w:rFonts w:ascii="Verdana" w:eastAsia="Calibri" w:hAnsi="Verdana" w:cs="Arial"/>
          <w:lang w:val="es-ES"/>
        </w:rPr>
      </w:pPr>
    </w:p>
    <w:p w14:paraId="154B0DCE"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“En la etapa de planeación del Proceso de Contratación, la Entidad Estatal debe establecer la forma como supervisará la ejecución del contrato e indicar si lo hace a través de un supervisor, de un interventor o de las dos figuras de manera concurrente.</w:t>
      </w:r>
    </w:p>
    <w:p w14:paraId="7B5D6070"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w:t>
      </w:r>
    </w:p>
    <w:p w14:paraId="4849A944" w14:textId="77777777" w:rsidR="004A605F" w:rsidRPr="00424DF5" w:rsidRDefault="004A605F" w:rsidP="004A605F">
      <w:pPr>
        <w:pStyle w:val="Prrafodelista"/>
        <w:spacing w:after="0" w:line="240" w:lineRule="auto"/>
        <w:ind w:left="1491" w:right="357"/>
        <w:jc w:val="both"/>
        <w:rPr>
          <w:rFonts w:ascii="Verdana" w:eastAsia="Calibri" w:hAnsi="Verdana" w:cs="Arial"/>
          <w:sz w:val="20"/>
          <w:szCs w:val="20"/>
        </w:rPr>
      </w:pPr>
      <w:r w:rsidRPr="00424DF5">
        <w:rPr>
          <w:rFonts w:ascii="Verdana" w:eastAsia="Calibri" w:hAnsi="Verdana" w:cs="Arial"/>
          <w:sz w:val="20"/>
          <w:szCs w:val="20"/>
        </w:rPr>
        <w:t>En la etapa de planeación del Proceso de Contratación, la Entidad Estatal debe identificar el perfil del supervisor para poderlo designar a más tardar al final de la audiencia de adjudicación, cuando el Proceso de Contratación es competitivo o en la fecha de la firma del contrato en los Procesos de Contratación sin competencia. La Entidad Estatal puede designar el supervisor en cualquier momento del Proceso de Contratación una vez iniciada la etapa de planeación”.</w:t>
      </w:r>
    </w:p>
    <w:p w14:paraId="4CEF63DA" w14:textId="77777777" w:rsidR="004A605F" w:rsidRPr="00424DF5" w:rsidRDefault="004A605F" w:rsidP="004A605F">
      <w:pPr>
        <w:pStyle w:val="Prrafodelista"/>
        <w:spacing w:after="0" w:line="276" w:lineRule="auto"/>
        <w:jc w:val="both"/>
        <w:rPr>
          <w:rFonts w:ascii="Verdana" w:eastAsia="Calibri" w:hAnsi="Verdana" w:cs="Arial"/>
        </w:rPr>
      </w:pPr>
    </w:p>
    <w:p w14:paraId="16D68D58"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 xml:space="preserve">En ese sentido, como bien lo establece la “Guía para el ejercicio de las funciones de supervisión e interventoría de los contratos del Estado”, y teniendo en cuenta que no hay norma que establezca una prohibición en tal sentido, la designación del Supervisor se puede realizar “en cualquier momento del Proceso de Contratación una vez iniciada la etapa de planeación” y “a más tardar al final de la audiencia de adjudicación, cuando el Proceso de Contratación es competitivo o en la fecha de la firma </w:t>
      </w:r>
      <w:r w:rsidRPr="00424DF5">
        <w:rPr>
          <w:rFonts w:ascii="Verdana" w:eastAsia="Calibri" w:hAnsi="Verdana" w:cs="Arial"/>
        </w:rPr>
        <w:lastRenderedPageBreak/>
        <w:t xml:space="preserve">del contrato en los Procesos de Contratación sin competencia”. Al respecto, cabe recordar el artículo 2.2.1.1.1.3.1 del Decreto 1082 de 2015 define el Proceso de Contratación como el </w:t>
      </w:r>
      <w:r w:rsidRPr="00424DF5">
        <w:rPr>
          <w:rFonts w:ascii="Verdana" w:eastAsia="Calibri" w:hAnsi="Verdana" w:cs="Arial"/>
          <w:i/>
          <w:iCs/>
        </w:rPr>
        <w:t>“Conjunto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r w:rsidRPr="00424DF5">
        <w:rPr>
          <w:rFonts w:ascii="Verdana" w:eastAsia="Calibri" w:hAnsi="Verdana" w:cs="Arial"/>
        </w:rPr>
        <w:t>.</w:t>
      </w:r>
    </w:p>
    <w:p w14:paraId="3FF93911" w14:textId="77777777" w:rsidR="004A605F" w:rsidRPr="00424DF5" w:rsidRDefault="004A605F" w:rsidP="004A605F">
      <w:pPr>
        <w:pStyle w:val="Prrafodelista"/>
        <w:spacing w:after="0" w:line="276" w:lineRule="auto"/>
        <w:jc w:val="both"/>
        <w:rPr>
          <w:rFonts w:ascii="Verdana" w:eastAsia="Calibri" w:hAnsi="Verdana" w:cs="Arial"/>
        </w:rPr>
      </w:pPr>
    </w:p>
    <w:p w14:paraId="570F21AF"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En consecuencia, la designación podrá hacerse por el representante legal de la entidad o por el ordenador del gasto, en caso de que esta función se encuentre delegada, después de iniciada la planeación del contrato, pero a más tardar en al momento de la adjudicación, sin perjuicios de las funciones que se definan en el pliego de condiciones, en cláusulas del contrato, en el manual de contratación o en el acto de la asignación de la función al servidor público escogido para ejercer la supervisión</w:t>
      </w:r>
      <w:r w:rsidRPr="00424DF5">
        <w:rPr>
          <w:rStyle w:val="Refdenotaalpie"/>
          <w:rFonts w:ascii="Verdana" w:eastAsia="Calibri" w:hAnsi="Verdana" w:cs="Arial"/>
        </w:rPr>
        <w:footnoteReference w:id="7"/>
      </w:r>
      <w:r w:rsidRPr="00424DF5">
        <w:rPr>
          <w:rFonts w:ascii="Verdana" w:eastAsia="Calibri" w:hAnsi="Verdana" w:cs="Arial"/>
        </w:rPr>
        <w:t>.</w:t>
      </w:r>
    </w:p>
    <w:p w14:paraId="7A8C0E9D" w14:textId="77777777" w:rsidR="004A605F" w:rsidRPr="00424DF5" w:rsidRDefault="004A605F" w:rsidP="004A605F">
      <w:pPr>
        <w:pStyle w:val="Prrafodelista"/>
        <w:rPr>
          <w:rFonts w:ascii="Verdana" w:eastAsia="Calibri" w:hAnsi="Verdana" w:cs="Arial"/>
        </w:rPr>
      </w:pPr>
    </w:p>
    <w:p w14:paraId="6A198748"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De acuerdo con lo expuesto, la supervisión consiste en el seguimiento técnico, administrativo, financiero, contable y jurídico sobre el cumplimiento del objeto del contrato, realizada directamente por la entidad estatal a través de un servidor público idóneo en particular designado para ejercer el rol de supervisor. En la medida que este seguimiento tiene la finalidad de garantizar el debido cumplimiento del contrato, su alcance se extiende principalmente durante la etapa de ejecución, que es el periodo donde se deben cumplir el grueso de las obligaciones contractuales. Sin perjuicio de esto, es importante tener en cuenta que la “Guía para el ejercicio de las funciones de Supervisión e Interventoría de los contratos del Estado” de la Agencia Nacional de Contratación Pública - Colombia Compra eficiente</w:t>
      </w:r>
      <w:r w:rsidRPr="00424DF5">
        <w:rPr>
          <w:rStyle w:val="Refdenotaalpie"/>
          <w:rFonts w:ascii="Verdana" w:eastAsia="Calibri" w:hAnsi="Verdana" w:cs="Arial"/>
        </w:rPr>
        <w:footnoteReference w:id="8"/>
      </w:r>
      <w:r w:rsidRPr="00424DF5">
        <w:rPr>
          <w:rFonts w:ascii="Verdana" w:eastAsia="Calibri" w:hAnsi="Verdana" w:cs="Arial"/>
        </w:rPr>
        <w:t xml:space="preserve"> en lo relacionado con las funciones de vigilancia en lo contable y financiero expresa que el supervisor debe recibir a satisfacción los bienes y servicios del objeto del contrato estatal y coordinar las instancias necesarias para adelantar los </w:t>
      </w:r>
      <w:r w:rsidRPr="00424DF5">
        <w:rPr>
          <w:rFonts w:ascii="Verdana" w:eastAsia="Calibri" w:hAnsi="Verdana" w:cs="Arial"/>
        </w:rPr>
        <w:lastRenderedPageBreak/>
        <w:t>trámites para la liquidación del contrato y entregar los documentos soporte que le correspondan para efectuarla.</w:t>
      </w:r>
    </w:p>
    <w:p w14:paraId="7067C4DF" w14:textId="77777777" w:rsidR="004A605F" w:rsidRPr="00424DF5" w:rsidRDefault="004A605F" w:rsidP="004A605F">
      <w:pPr>
        <w:pStyle w:val="Prrafodelista"/>
        <w:spacing w:after="0" w:line="276" w:lineRule="auto"/>
        <w:jc w:val="both"/>
        <w:rPr>
          <w:rFonts w:ascii="Verdana" w:eastAsia="Calibri" w:hAnsi="Verdana" w:cs="Arial"/>
        </w:rPr>
      </w:pPr>
    </w:p>
    <w:p w14:paraId="57F8988B"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Sin embargo, lo dicho antes no descarta que las entidades estatales puedan celebrar contratos de prestación de servicios para apoyar las actividades de supervisión, consignando en ellos las actividades propias del apoyo a la supervisión. 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7700FE4F" w14:textId="77777777" w:rsidR="004A605F" w:rsidRPr="00424DF5" w:rsidRDefault="004A605F" w:rsidP="004A605F">
      <w:pPr>
        <w:pStyle w:val="Prrafodelista"/>
        <w:spacing w:after="0" w:line="276" w:lineRule="auto"/>
        <w:jc w:val="both"/>
        <w:rPr>
          <w:rFonts w:ascii="Verdana" w:eastAsia="Calibri" w:hAnsi="Verdana" w:cs="Arial"/>
        </w:rPr>
      </w:pPr>
    </w:p>
    <w:p w14:paraId="7C291987"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En este punto, es oportuno aclarar que el contrato por prestación de servicios no le otorga al particular la condición de servidor público, la aclaración anterior es importante en la medida en que quienes ejerzan las funciones de supervisión o interventoría se encontrarán sujetos a la aplicación del régimen de responsabilidad civil, penal, disciplinario y fiscal: el primero –supervisor– en virtud de su condición de servidor público, el segundo –interventor– en virtud de una expresa disposición legal contenida en el artículo 82 de la Ley 1474 de 2011. Por su parte, en relación con los contratistas en prestación de servicios que apoyen las labores de supervisión, en los términos del artículo 52 de la Ley 80 de 1993, se les aplica el régimen general de responsabilidad, según el cual el contratista estatal responderá civil y penalmente por sus acciones y omisiones en la actuación contractual en los términos de la ley.</w:t>
      </w:r>
    </w:p>
    <w:p w14:paraId="4FC5418F" w14:textId="77777777" w:rsidR="004A605F" w:rsidRPr="00424DF5" w:rsidRDefault="004A605F" w:rsidP="004A605F">
      <w:pPr>
        <w:pStyle w:val="Prrafodelista"/>
        <w:rPr>
          <w:rFonts w:ascii="Verdana" w:eastAsia="Calibri" w:hAnsi="Verdana" w:cs="Arial"/>
        </w:rPr>
      </w:pPr>
    </w:p>
    <w:p w14:paraId="5D70EBFB" w14:textId="77777777" w:rsidR="004A605F" w:rsidRPr="00424DF5" w:rsidRDefault="004A605F" w:rsidP="004A605F">
      <w:pPr>
        <w:pStyle w:val="Prrafodelista"/>
        <w:numPr>
          <w:ilvl w:val="0"/>
          <w:numId w:val="17"/>
        </w:numPr>
        <w:spacing w:after="0" w:line="276" w:lineRule="auto"/>
        <w:jc w:val="both"/>
        <w:rPr>
          <w:rFonts w:ascii="Verdana" w:eastAsia="Calibri" w:hAnsi="Verdana" w:cs="Arial"/>
        </w:rPr>
      </w:pPr>
      <w:r w:rsidRPr="00424DF5">
        <w:rPr>
          <w:rFonts w:ascii="Verdana" w:eastAsia="Calibri" w:hAnsi="Verdana" w:cs="Arial"/>
        </w:rPr>
        <w:t xml:space="preserve">En ese orden, en cuanto al alcance de las actividades apoyo a la supervisión desarrolladas por contratistas de prestación de servicios, debe advertirse que, en principio, su alcance debe extenderse durante el periodo que se ejerce la supervisión, esto es, durante la ejecución del contrato. Sin embargo, en la medida que se trata de una actividad ejercida por un contratista, el alcance material y temporal de dichas actividades </w:t>
      </w:r>
      <w:r w:rsidRPr="00424DF5">
        <w:rPr>
          <w:rFonts w:ascii="Verdana" w:eastAsia="Calibri" w:hAnsi="Verdana" w:cs="Arial"/>
        </w:rPr>
        <w:lastRenderedPageBreak/>
        <w:t>de apoyo también estará determinado por el objeto contractual, las obligaciones y el plazo del contrato de prestación de servicios suscrito por la persona que presta el apoyo. Esto supone que la extensión temporal del apoyo sea el que determine el contrato suscrito para tales efectos.</w:t>
      </w:r>
    </w:p>
    <w:p w14:paraId="5019DEA4" w14:textId="77777777" w:rsidR="004A605F" w:rsidRPr="00424DF5" w:rsidRDefault="004A605F" w:rsidP="004A605F">
      <w:pPr>
        <w:widowControl w:val="0"/>
        <w:autoSpaceDE w:val="0"/>
        <w:autoSpaceDN w:val="0"/>
        <w:spacing w:after="0" w:line="276" w:lineRule="auto"/>
        <w:jc w:val="both"/>
        <w:rPr>
          <w:rFonts w:ascii="Verdana" w:hAnsi="Verdana" w:cs="Arial"/>
        </w:rPr>
      </w:pPr>
    </w:p>
    <w:p w14:paraId="0B7F06FC" w14:textId="77777777" w:rsidR="004A605F" w:rsidRPr="00424DF5" w:rsidRDefault="004A605F" w:rsidP="004A605F">
      <w:pPr>
        <w:widowControl w:val="0"/>
        <w:autoSpaceDE w:val="0"/>
        <w:autoSpaceDN w:val="0"/>
        <w:spacing w:after="0" w:line="276" w:lineRule="auto"/>
        <w:jc w:val="both"/>
        <w:rPr>
          <w:rFonts w:ascii="Verdana" w:hAnsi="Verdana" w:cs="Arial"/>
        </w:rPr>
      </w:pPr>
    </w:p>
    <w:p w14:paraId="233B9703" w14:textId="77777777" w:rsidR="004A605F" w:rsidRPr="00424DF5" w:rsidRDefault="004A605F" w:rsidP="004A605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24DF5">
        <w:rPr>
          <w:rFonts w:ascii="Verdana" w:eastAsia="Century Gothic" w:hAnsi="Verdana" w:cs="Century Gothic"/>
          <w:b/>
          <w:bCs/>
        </w:rPr>
        <w:t>Referencias normativas, jurisprudenciales y otras fuentes:</w:t>
      </w:r>
    </w:p>
    <w:p w14:paraId="401D2109" w14:textId="77777777" w:rsidR="004A605F" w:rsidRPr="00424DF5" w:rsidRDefault="004A605F" w:rsidP="004A605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A605F" w:rsidRPr="00424DF5" w14:paraId="49746CC3" w14:textId="77777777" w:rsidTr="00D86E22">
        <w:trPr>
          <w:trHeight w:val="870"/>
        </w:trPr>
        <w:tc>
          <w:tcPr>
            <w:tcW w:w="8647" w:type="dxa"/>
          </w:tcPr>
          <w:p w14:paraId="38893308" w14:textId="77777777" w:rsidR="004A605F" w:rsidRPr="00424DF5" w:rsidRDefault="004A605F" w:rsidP="00D86E22">
            <w:pPr>
              <w:widowControl w:val="0"/>
              <w:autoSpaceDE w:val="0"/>
              <w:autoSpaceDN w:val="0"/>
              <w:spacing w:after="120" w:line="276" w:lineRule="auto"/>
              <w:jc w:val="both"/>
              <w:rPr>
                <w:rFonts w:ascii="Verdana" w:hAnsi="Verdana" w:cs="Arial"/>
              </w:rPr>
            </w:pPr>
          </w:p>
          <w:p w14:paraId="02778ECE" w14:textId="77777777" w:rsidR="004A605F" w:rsidRPr="00424DF5" w:rsidRDefault="004A605F" w:rsidP="004A605F">
            <w:pPr>
              <w:pStyle w:val="Prrafodelista"/>
              <w:widowControl w:val="0"/>
              <w:numPr>
                <w:ilvl w:val="0"/>
                <w:numId w:val="18"/>
              </w:numPr>
              <w:autoSpaceDE w:val="0"/>
              <w:autoSpaceDN w:val="0"/>
              <w:spacing w:after="120" w:line="276" w:lineRule="auto"/>
              <w:jc w:val="both"/>
              <w:rPr>
                <w:rFonts w:ascii="Verdana" w:hAnsi="Verdana" w:cs="Arial"/>
              </w:rPr>
            </w:pPr>
            <w:r w:rsidRPr="00424DF5">
              <w:rPr>
                <w:rFonts w:ascii="Verdana" w:hAnsi="Verdana" w:cs="Arial"/>
              </w:rPr>
              <w:t>Ley 80 de 1993, artículo 13, artículo 32.</w:t>
            </w:r>
          </w:p>
          <w:p w14:paraId="3FAE2098" w14:textId="77777777" w:rsidR="004A605F" w:rsidRPr="00424DF5" w:rsidRDefault="004A605F" w:rsidP="004A605F">
            <w:pPr>
              <w:pStyle w:val="Prrafodelista"/>
              <w:widowControl w:val="0"/>
              <w:numPr>
                <w:ilvl w:val="0"/>
                <w:numId w:val="18"/>
              </w:numPr>
              <w:autoSpaceDE w:val="0"/>
              <w:autoSpaceDN w:val="0"/>
              <w:spacing w:after="120" w:line="276" w:lineRule="auto"/>
              <w:jc w:val="both"/>
              <w:rPr>
                <w:rFonts w:ascii="Verdana" w:hAnsi="Verdana" w:cs="Arial"/>
              </w:rPr>
            </w:pPr>
            <w:r w:rsidRPr="00424DF5">
              <w:rPr>
                <w:rFonts w:ascii="Verdana" w:hAnsi="Verdana" w:cs="Arial"/>
              </w:rPr>
              <w:t>Ley 1150 de 2007</w:t>
            </w:r>
          </w:p>
          <w:p w14:paraId="1625440F" w14:textId="77777777" w:rsidR="004A605F" w:rsidRPr="00424DF5" w:rsidRDefault="004A605F" w:rsidP="004A605F">
            <w:pPr>
              <w:pStyle w:val="Prrafodelista"/>
              <w:widowControl w:val="0"/>
              <w:numPr>
                <w:ilvl w:val="0"/>
                <w:numId w:val="18"/>
              </w:numPr>
              <w:autoSpaceDE w:val="0"/>
              <w:autoSpaceDN w:val="0"/>
              <w:spacing w:after="120" w:line="276" w:lineRule="auto"/>
              <w:jc w:val="both"/>
              <w:rPr>
                <w:rFonts w:ascii="Verdana" w:hAnsi="Verdana" w:cs="Arial"/>
              </w:rPr>
            </w:pPr>
            <w:r w:rsidRPr="00424DF5">
              <w:rPr>
                <w:rFonts w:ascii="Verdana" w:hAnsi="Verdana" w:cs="Arial"/>
              </w:rPr>
              <w:t>Ley 1474 de 2011, articulo 83 y 84</w:t>
            </w:r>
          </w:p>
          <w:p w14:paraId="2EB0BFF4" w14:textId="77777777" w:rsidR="004A605F" w:rsidRPr="00424DF5" w:rsidRDefault="004A605F" w:rsidP="004A605F">
            <w:pPr>
              <w:pStyle w:val="Prrafodelista"/>
              <w:widowControl w:val="0"/>
              <w:numPr>
                <w:ilvl w:val="0"/>
                <w:numId w:val="18"/>
              </w:numPr>
              <w:autoSpaceDE w:val="0"/>
              <w:autoSpaceDN w:val="0"/>
              <w:spacing w:after="120" w:line="276" w:lineRule="auto"/>
              <w:jc w:val="both"/>
              <w:rPr>
                <w:rFonts w:ascii="Verdana" w:hAnsi="Verdana" w:cs="Arial"/>
              </w:rPr>
            </w:pPr>
            <w:r w:rsidRPr="00424DF5">
              <w:rPr>
                <w:rFonts w:ascii="Verdana" w:hAnsi="Verdana" w:cs="Arial"/>
              </w:rPr>
              <w:t>CONSEJO DE ESTADO. Sección Tercera. Subsección C. Sentencia del 2 de diciembre de 2013. Consejero Ponente: Jaime Orlando Santofimio Gamboa. Exp. 41719.</w:t>
            </w:r>
          </w:p>
          <w:p w14:paraId="4DC0B893" w14:textId="77777777" w:rsidR="004A605F" w:rsidRPr="00424DF5" w:rsidRDefault="004A605F" w:rsidP="004A605F">
            <w:pPr>
              <w:pStyle w:val="Prrafodelista"/>
              <w:widowControl w:val="0"/>
              <w:numPr>
                <w:ilvl w:val="0"/>
                <w:numId w:val="18"/>
              </w:numPr>
              <w:autoSpaceDE w:val="0"/>
              <w:autoSpaceDN w:val="0"/>
              <w:spacing w:after="120" w:line="276" w:lineRule="auto"/>
              <w:jc w:val="both"/>
              <w:rPr>
                <w:rFonts w:ascii="Verdana" w:hAnsi="Verdana" w:cs="Arial"/>
              </w:rPr>
            </w:pPr>
            <w:r w:rsidRPr="00424DF5">
              <w:rPr>
                <w:rFonts w:ascii="Verdana" w:hAnsi="Verdana" w:cs="Arial"/>
              </w:rPr>
              <w:t>SUÁREZ BELTRÁN, Gonzalo. Estudios de derecho contractual público. 1ª Ed. Legis, 2014. Bogotá</w:t>
            </w:r>
          </w:p>
          <w:p w14:paraId="7575BD6F" w14:textId="77777777" w:rsidR="004A605F" w:rsidRPr="00424DF5" w:rsidRDefault="004A605F" w:rsidP="004A605F">
            <w:pPr>
              <w:pStyle w:val="Prrafodelista"/>
              <w:widowControl w:val="0"/>
              <w:numPr>
                <w:ilvl w:val="0"/>
                <w:numId w:val="18"/>
              </w:numPr>
              <w:autoSpaceDE w:val="0"/>
              <w:autoSpaceDN w:val="0"/>
              <w:spacing w:after="120" w:line="276" w:lineRule="auto"/>
              <w:jc w:val="both"/>
              <w:rPr>
                <w:rFonts w:ascii="Verdana" w:hAnsi="Verdana" w:cs="Arial"/>
                <w:color w:val="7030A0"/>
              </w:rPr>
            </w:pPr>
            <w:r w:rsidRPr="00424DF5">
              <w:rPr>
                <w:rFonts w:ascii="Verdana" w:hAnsi="Verdana" w:cs="Arial"/>
              </w:rPr>
              <w:t>Agencia Nacional de Contratación Pública – Colombia Compra Eficiente. Guía para el ejercicio de las funciones de Supervisión e Interventoría de los contratos</w:t>
            </w:r>
            <w:r w:rsidRPr="00424DF5">
              <w:rPr>
                <w:rFonts w:ascii="Verdana" w:hAnsi="Verdana" w:cs="Arial"/>
              </w:rPr>
              <w:tab/>
              <w:t>del</w:t>
            </w:r>
            <w:r w:rsidRPr="00424DF5">
              <w:rPr>
                <w:rFonts w:ascii="Verdana" w:hAnsi="Verdana" w:cs="Arial"/>
              </w:rPr>
              <w:tab/>
              <w:t>Estado.</w:t>
            </w:r>
            <w:r w:rsidRPr="00424DF5">
              <w:rPr>
                <w:rFonts w:ascii="Verdana" w:hAnsi="Verdana" w:cs="Arial"/>
              </w:rPr>
              <w:tab/>
              <w:t>Disponible</w:t>
            </w:r>
            <w:r w:rsidRPr="00424DF5">
              <w:rPr>
                <w:rFonts w:ascii="Verdana" w:hAnsi="Verdana" w:cs="Arial"/>
              </w:rPr>
              <w:tab/>
              <w:t xml:space="preserve">en: </w:t>
            </w:r>
            <w:hyperlink r:id="rId14" w:history="1">
              <w:r w:rsidRPr="00424DF5">
                <w:rPr>
                  <w:rStyle w:val="Hipervnculo"/>
                  <w:rFonts w:ascii="Verdana" w:hAnsi="Verdana" w:cs="Arial"/>
                </w:rPr>
                <w:t>https://www.colombiacompra.gov.co/sites/cce_public/files/cce_documents/cce_guia_para_el_ejercicio_de_las_funciones_de_supervision_e_interventoria_de_los_contra tos_del_estado.pdf</w:t>
              </w:r>
            </w:hyperlink>
            <w:r w:rsidRPr="00424DF5">
              <w:rPr>
                <w:rFonts w:ascii="Verdana" w:hAnsi="Verdana" w:cs="Arial"/>
                <w:color w:val="7030A0"/>
              </w:rPr>
              <w:t xml:space="preserve"> </w:t>
            </w:r>
          </w:p>
          <w:p w14:paraId="40F149F4" w14:textId="77777777" w:rsidR="004A605F" w:rsidRPr="00424DF5" w:rsidRDefault="004A605F" w:rsidP="004A605F">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424DF5">
              <w:rPr>
                <w:rFonts w:ascii="Verdana" w:hAnsi="Verdana" w:cs="Arial"/>
              </w:rPr>
              <w:t xml:space="preserve">Jurisprudencia del Consejo de Estado. Disponible en: </w:t>
            </w:r>
            <w:hyperlink r:id="rId15" w:history="1">
              <w:r w:rsidRPr="00424DF5">
                <w:rPr>
                  <w:rStyle w:val="Hipervnculo"/>
                  <w:rFonts w:ascii="Verdana" w:hAnsi="Verdana" w:cs="Arial"/>
                </w:rPr>
                <w:t>https://relatoria.colombiacompra.gov.co/providencias-consejo-de-estado/</w:t>
              </w:r>
            </w:hyperlink>
            <w:r w:rsidRPr="00424DF5">
              <w:rPr>
                <w:rFonts w:ascii="Verdana" w:hAnsi="Verdana" w:cs="Arial"/>
              </w:rPr>
              <w:t xml:space="preserve"> </w:t>
            </w:r>
          </w:p>
          <w:p w14:paraId="03AEEE96" w14:textId="77777777" w:rsidR="004A605F" w:rsidRPr="00424DF5" w:rsidRDefault="004A605F" w:rsidP="004A605F">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424DF5">
              <w:rPr>
                <w:rFonts w:ascii="Verdana" w:hAnsi="Verdana" w:cs="Arial"/>
              </w:rPr>
              <w:t>Guías y manuales expedidos por la ANCP-CCE. Disponible en:</w:t>
            </w:r>
            <w:r w:rsidRPr="00424DF5">
              <w:rPr>
                <w:rFonts w:ascii="Verdana" w:hAnsi="Verdana"/>
              </w:rPr>
              <w:t xml:space="preserve"> </w:t>
            </w:r>
            <w:hyperlink r:id="rId16" w:history="1">
              <w:r w:rsidRPr="00424DF5">
                <w:rPr>
                  <w:rStyle w:val="Hipervnculo"/>
                  <w:rFonts w:ascii="Verdana" w:hAnsi="Verdana" w:cs="Arial"/>
                </w:rPr>
                <w:t>https://www.colombiacompra.gov.co/manuales-guias-y-pliegos-tipo/manuales-y-guias</w:t>
              </w:r>
            </w:hyperlink>
            <w:r w:rsidRPr="00424DF5">
              <w:rPr>
                <w:rFonts w:ascii="Verdana" w:hAnsi="Verdana" w:cs="Arial"/>
              </w:rPr>
              <w:t xml:space="preserve"> </w:t>
            </w:r>
          </w:p>
          <w:p w14:paraId="690394E8" w14:textId="77777777" w:rsidR="004A605F" w:rsidRPr="00424DF5" w:rsidRDefault="004A605F" w:rsidP="00D86E22">
            <w:pPr>
              <w:widowControl w:val="0"/>
              <w:autoSpaceDE w:val="0"/>
              <w:autoSpaceDN w:val="0"/>
              <w:spacing w:after="120" w:line="276" w:lineRule="auto"/>
              <w:ind w:left="360"/>
              <w:jc w:val="both"/>
              <w:rPr>
                <w:rFonts w:ascii="Verdana" w:hAnsi="Verdana" w:cs="Arial"/>
              </w:rPr>
            </w:pPr>
          </w:p>
        </w:tc>
      </w:tr>
    </w:tbl>
    <w:p w14:paraId="127D3E93" w14:textId="77777777" w:rsidR="004A605F" w:rsidRPr="00424DF5" w:rsidRDefault="004A605F" w:rsidP="004A605F">
      <w:pPr>
        <w:widowControl w:val="0"/>
        <w:autoSpaceDE w:val="0"/>
        <w:autoSpaceDN w:val="0"/>
        <w:spacing w:after="0" w:line="276" w:lineRule="auto"/>
        <w:jc w:val="both"/>
        <w:rPr>
          <w:rFonts w:ascii="Verdana" w:hAnsi="Verdana" w:cs="Arial"/>
        </w:rPr>
      </w:pPr>
    </w:p>
    <w:p w14:paraId="69D636B0" w14:textId="77777777" w:rsidR="004A605F" w:rsidRPr="00424DF5" w:rsidRDefault="004A605F" w:rsidP="004A605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24DF5">
        <w:rPr>
          <w:rFonts w:ascii="Verdana" w:eastAsia="Century Gothic" w:hAnsi="Verdana" w:cs="Century Gothic"/>
          <w:b/>
          <w:bCs/>
        </w:rPr>
        <w:t>Doctrina de la Agencia Nacional de Contratación Pública:</w:t>
      </w:r>
    </w:p>
    <w:p w14:paraId="59FCDAFF" w14:textId="77777777" w:rsidR="004A605F" w:rsidRPr="00424DF5" w:rsidRDefault="004A605F" w:rsidP="004A605F">
      <w:pPr>
        <w:widowControl w:val="0"/>
        <w:autoSpaceDE w:val="0"/>
        <w:autoSpaceDN w:val="0"/>
        <w:spacing w:after="0" w:line="276" w:lineRule="auto"/>
        <w:jc w:val="both"/>
        <w:rPr>
          <w:rFonts w:ascii="Verdana" w:hAnsi="Verdana" w:cs="Arial"/>
        </w:rPr>
      </w:pPr>
    </w:p>
    <w:p w14:paraId="546A5967" w14:textId="77777777" w:rsidR="004A605F" w:rsidRPr="00424DF5" w:rsidRDefault="004A605F" w:rsidP="004A605F">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424DF5">
        <w:rPr>
          <w:rStyle w:val="normaltextrun"/>
          <w:rFonts w:ascii="Verdana" w:hAnsi="Verdana" w:cs="Arial"/>
          <w:shd w:val="clear" w:color="auto" w:fill="FFFFFF"/>
          <w:lang w:val="es-ES"/>
        </w:rPr>
        <w:t>Sobre el la obligación de controlar y vigilar la ejecución de los contratos estatales se pronunció esta Subdirección en los conceptos</w:t>
      </w:r>
      <w:r w:rsidRPr="00424DF5">
        <w:rPr>
          <w:rStyle w:val="normaltextrun"/>
          <w:rFonts w:ascii="Verdana" w:hAnsi="Verdana" w:cs="Calibri"/>
          <w:shd w:val="clear" w:color="auto" w:fill="FFFFFF"/>
        </w:rPr>
        <w:t xml:space="preserve"> </w:t>
      </w:r>
      <w:r w:rsidRPr="00424DF5">
        <w:rPr>
          <w:rStyle w:val="normaltextrun"/>
          <w:rFonts w:ascii="Verdana" w:hAnsi="Verdana" w:cs="Arial"/>
          <w:shd w:val="clear" w:color="auto" w:fill="FFFFFF"/>
          <w:lang w:val="es-ES"/>
        </w:rPr>
        <w:t xml:space="preserve">4201913000004799, emitido el 30 de agosto de 2019, y 4201913000008240 del 20 de diciembre de 2019; y en </w:t>
      </w:r>
      <w:r w:rsidRPr="00424DF5">
        <w:rPr>
          <w:rStyle w:val="normaltextrun"/>
          <w:rFonts w:ascii="Verdana" w:hAnsi="Verdana" w:cs="Arial"/>
          <w:shd w:val="clear" w:color="auto" w:fill="FFFFFF"/>
          <w:lang w:val="es-ES"/>
        </w:rPr>
        <w:lastRenderedPageBreak/>
        <w:t>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C-830 del 28 de noviembre de 2022, entre otros. Es</w:t>
      </w:r>
      <w:r w:rsidRPr="00424DF5">
        <w:rPr>
          <w:rFonts w:ascii="Verdana" w:hAnsi="Verdana"/>
        </w:rPr>
        <w:t>tos y otros conceptos se encuentran disponibles para consulta en el Sistema de relatoría de la Agencia, al cual se puede acceder a través del siguiente enlace:</w:t>
      </w:r>
      <w:r w:rsidRPr="00424DF5">
        <w:rPr>
          <w:rStyle w:val="normaltextrun"/>
          <w:rFonts w:ascii="Verdana" w:hAnsi="Verdana" w:cs="Arial"/>
          <w:shd w:val="clear" w:color="auto" w:fill="FFFFFF"/>
          <w:lang w:val="es-ES"/>
        </w:rPr>
        <w:t xml:space="preserve"> </w:t>
      </w:r>
      <w:hyperlink r:id="rId17" w:history="1">
        <w:r w:rsidRPr="00424DF5">
          <w:rPr>
            <w:rStyle w:val="Hipervnculo"/>
            <w:rFonts w:ascii="Verdana" w:hAnsi="Verdana" w:cs="Arial"/>
            <w:shd w:val="clear" w:color="auto" w:fill="FFFFFF"/>
            <w:lang w:val="es-ES"/>
          </w:rPr>
          <w:t>https://relatoria.colombiacompra.gov.co/busqueda/conceptos</w:t>
        </w:r>
      </w:hyperlink>
      <w:r w:rsidRPr="00424DF5">
        <w:rPr>
          <w:rStyle w:val="normaltextrun"/>
          <w:rFonts w:ascii="Verdana" w:hAnsi="Verdana" w:cs="Arial"/>
          <w:color w:val="FF0000"/>
          <w:shd w:val="clear" w:color="auto" w:fill="FFFFFF"/>
          <w:lang w:val="es-ES"/>
        </w:rPr>
        <w:t xml:space="preserve">. </w:t>
      </w:r>
    </w:p>
    <w:p w14:paraId="0EF4AC6C" w14:textId="77777777" w:rsidR="004A605F" w:rsidRPr="00424DF5" w:rsidRDefault="004A605F" w:rsidP="004A605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B876334" w14:textId="77777777" w:rsidR="004A605F" w:rsidRPr="00424DF5" w:rsidRDefault="004A605F" w:rsidP="004A605F">
      <w:pPr>
        <w:widowControl w:val="0"/>
        <w:autoSpaceDE w:val="0"/>
        <w:autoSpaceDN w:val="0"/>
        <w:spacing w:after="0" w:line="276" w:lineRule="auto"/>
        <w:jc w:val="both"/>
        <w:rPr>
          <w:rFonts w:ascii="Verdana" w:hAnsi="Verdana" w:cs="Arial"/>
          <w:color w:val="000000" w:themeColor="text1"/>
          <w:u w:val="single"/>
          <w:shd w:val="clear" w:color="auto" w:fill="FFFFFF"/>
        </w:rPr>
      </w:pPr>
      <w:r w:rsidRPr="006969F3">
        <w:rPr>
          <w:rFonts w:ascii="Verdana" w:hAnsi="Verdana" w:cs="Arial"/>
          <w:color w:val="000000" w:themeColor="text1"/>
          <w:shd w:val="clear" w:color="auto" w:fill="FFFFFF"/>
        </w:rPr>
        <w:t>Le informamos que ya se encuentra disponible la </w:t>
      </w:r>
      <w:r w:rsidRPr="006969F3">
        <w:rPr>
          <w:rFonts w:ascii="Verdana" w:hAnsi="Verdana" w:cs="Arial"/>
          <w:b/>
          <w:bCs/>
          <w:color w:val="000000" w:themeColor="text1"/>
          <w:shd w:val="clear" w:color="auto" w:fill="FFFFFF"/>
        </w:rPr>
        <w:t>Guía para el manejo de ofertas artificialmente bajas en Procesos de Contratación.</w:t>
      </w:r>
      <w:r w:rsidRPr="006969F3">
        <w:rPr>
          <w:rFonts w:ascii="Verdana" w:hAnsi="Verdana" w:cs="Arial"/>
          <w:color w:val="000000" w:themeColor="text1"/>
          <w:shd w:val="clear" w:color="auto" w:fill="FFFFFF"/>
        </w:rPr>
        <w:t xml:space="preserve"> En </w:t>
      </w:r>
      <w:r w:rsidRPr="00424DF5">
        <w:rPr>
          <w:rFonts w:ascii="Verdana" w:hAnsi="Verdana" w:cs="Arial"/>
          <w:color w:val="000000" w:themeColor="text1"/>
          <w:shd w:val="clear" w:color="auto" w:fill="FFFFFF"/>
        </w:rPr>
        <w:t>este documento</w:t>
      </w:r>
      <w:r w:rsidRPr="006969F3">
        <w:rPr>
          <w:rFonts w:ascii="Verdana" w:hAnsi="Verdana" w:cs="Arial"/>
          <w:color w:val="000000" w:themeColor="text1"/>
          <w:shd w:val="clear" w:color="auto" w:fill="FFFFFF"/>
        </w:rPr>
        <w:t xml:space="preserve"> podrás consultar una serie de pautas para el manejo ofertas artificialmente bajas, en línea con las mejores prácticas internacionales en la materia. Puede consultar la versión actualizada en el siguiente enlace: </w:t>
      </w:r>
      <w:hyperlink r:id="rId18" w:tgtFrame="_blank" w:tooltip="Dirección URL original: https://www.colombiacompra.gov.co/manuales-guias-y-pliegos-tipo/manuales-y-guias/guia-para-el-manejo-de-ofertas-artificialmente-baja-0. Haga clic o pulse si confía en este vínculo." w:history="1">
        <w:r w:rsidRPr="006969F3">
          <w:rPr>
            <w:rStyle w:val="Hipervnculo"/>
            <w:rFonts w:ascii="Verdana" w:hAnsi="Verdana" w:cs="Arial"/>
            <w:shd w:val="clear" w:color="auto" w:fill="FFFFFF"/>
          </w:rPr>
          <w:t>https://www.colombiacompra.gov.co/manuales-guias-y-pliegos-tipo/manuales-y-guias/guia-para-el-manejo-de-ofertas-artificialmente-baja-0</w:t>
        </w:r>
      </w:hyperlink>
      <w:r w:rsidRPr="006969F3">
        <w:rPr>
          <w:rFonts w:ascii="Verdana" w:hAnsi="Verdana" w:cs="Arial"/>
          <w:color w:val="000000" w:themeColor="text1"/>
          <w:u w:val="single"/>
          <w:shd w:val="clear" w:color="auto" w:fill="FFFFFF"/>
        </w:rPr>
        <w:t> </w:t>
      </w:r>
    </w:p>
    <w:p w14:paraId="73F5B607" w14:textId="77777777" w:rsidR="004A605F" w:rsidRPr="006969F3" w:rsidRDefault="004A605F" w:rsidP="004A605F">
      <w:pPr>
        <w:widowControl w:val="0"/>
        <w:autoSpaceDE w:val="0"/>
        <w:autoSpaceDN w:val="0"/>
        <w:spacing w:after="0" w:line="276" w:lineRule="auto"/>
        <w:jc w:val="both"/>
        <w:rPr>
          <w:rFonts w:ascii="Verdana" w:hAnsi="Verdana" w:cs="Arial"/>
          <w:color w:val="000000" w:themeColor="text1"/>
          <w:shd w:val="clear" w:color="auto" w:fill="FFFFFF"/>
        </w:rPr>
      </w:pPr>
    </w:p>
    <w:p w14:paraId="34551937" w14:textId="77777777" w:rsidR="004A605F" w:rsidRPr="00424DF5" w:rsidRDefault="004A605F" w:rsidP="004A605F">
      <w:pPr>
        <w:widowControl w:val="0"/>
        <w:autoSpaceDE w:val="0"/>
        <w:autoSpaceDN w:val="0"/>
        <w:spacing w:after="0" w:line="276" w:lineRule="auto"/>
        <w:jc w:val="both"/>
        <w:rPr>
          <w:rFonts w:ascii="Verdana" w:hAnsi="Verdana" w:cs="Arial"/>
          <w:color w:val="000000" w:themeColor="text1"/>
          <w:shd w:val="clear" w:color="auto" w:fill="FFFFFF"/>
          <w:lang w:val="es-ES"/>
        </w:rPr>
      </w:pPr>
      <w:r w:rsidRPr="006969F3">
        <w:rPr>
          <w:rFonts w:ascii="Verdana" w:hAnsi="Verdana" w:cs="Arial"/>
          <w:color w:val="000000" w:themeColor="text1"/>
          <w:shd w:val="clear" w:color="auto" w:fill="FFFFFF"/>
        </w:rPr>
        <w:t>De otra parte, te contamos que ya publicamos la </w:t>
      </w:r>
      <w:r w:rsidRPr="006969F3">
        <w:rPr>
          <w:rFonts w:ascii="Verdana" w:hAnsi="Verdana" w:cs="Arial"/>
          <w:b/>
          <w:bCs/>
          <w:color w:val="000000" w:themeColor="text1"/>
          <w:shd w:val="clear" w:color="auto" w:fill="FFFFFF"/>
        </w:rPr>
        <w:t>Guía para incentivar la participación de Mujeres en el Sistema de Compras y Contratación Pública</w:t>
      </w:r>
      <w:r w:rsidRPr="006969F3">
        <w:rPr>
          <w:rFonts w:ascii="Verdana" w:hAnsi="Verdana" w:cs="Arial"/>
          <w:color w:val="000000" w:themeColor="text1"/>
          <w:shd w:val="clear" w:color="auto" w:fill="FFFFFF"/>
        </w:rPr>
        <w:t>. Esta guía tiene como finalidad ofrecer información de valor para que las Entidades Estatales fomenten de manera efectiva la participación de las mujeres en el mercado de compras públicas. Puedes consultar la guía en el siguiente enlace: </w:t>
      </w:r>
      <w:hyperlink r:id="rId19" w:tgtFrame="_blank" w:tooltip="Dirección URL original: https://www.colombiacompra.gov.co/manuales-guias-y-pliegos-tipo/manuales-y-guias/guia-para-incentivar-la-participacion-de-las-mujeres. Haga clic o pulse si confía en este vínculo." w:history="1">
        <w:r w:rsidRPr="006969F3">
          <w:rPr>
            <w:rStyle w:val="Hipervnculo"/>
            <w:rFonts w:ascii="Verdana" w:hAnsi="Verdana" w:cs="Arial"/>
            <w:shd w:val="clear" w:color="auto" w:fill="FFFFFF"/>
          </w:rPr>
          <w:t>https://www.colombiacompra.gov.co/manuales-guias-y-pliegos-tipo/manuales-y-guias/guia-para-incentivar-la-participacion-de-las-mujeres</w:t>
        </w:r>
      </w:hyperlink>
    </w:p>
    <w:p w14:paraId="3FB51165" w14:textId="77777777" w:rsidR="004A605F" w:rsidRPr="006969F3" w:rsidRDefault="004A605F" w:rsidP="004A605F">
      <w:pPr>
        <w:widowControl w:val="0"/>
        <w:autoSpaceDE w:val="0"/>
        <w:autoSpaceDN w:val="0"/>
        <w:spacing w:after="0" w:line="276" w:lineRule="auto"/>
        <w:jc w:val="both"/>
        <w:rPr>
          <w:rFonts w:ascii="Verdana" w:hAnsi="Verdana" w:cs="Arial"/>
          <w:color w:val="000000" w:themeColor="text1"/>
          <w:shd w:val="clear" w:color="auto" w:fill="FFFFFF"/>
        </w:rPr>
      </w:pPr>
    </w:p>
    <w:p w14:paraId="2069354C" w14:textId="77777777" w:rsidR="004A605F" w:rsidRPr="006969F3" w:rsidRDefault="004A605F" w:rsidP="004A605F">
      <w:pPr>
        <w:widowControl w:val="0"/>
        <w:autoSpaceDE w:val="0"/>
        <w:autoSpaceDN w:val="0"/>
        <w:spacing w:after="0" w:line="276" w:lineRule="auto"/>
        <w:jc w:val="both"/>
        <w:rPr>
          <w:rFonts w:ascii="Verdana" w:hAnsi="Verdana" w:cs="Arial"/>
          <w:color w:val="000000" w:themeColor="text1"/>
          <w:shd w:val="clear" w:color="auto" w:fill="FFFFFF"/>
        </w:rPr>
      </w:pPr>
      <w:r w:rsidRPr="006969F3">
        <w:rPr>
          <w:rFonts w:ascii="Verdana" w:hAnsi="Verdana" w:cs="Arial"/>
          <w:color w:val="000000" w:themeColor="text1"/>
          <w:shd w:val="clear" w:color="auto" w:fill="FFFFFF"/>
        </w:rPr>
        <w:t>También te invitamos a consultar la </w:t>
      </w:r>
      <w:r w:rsidRPr="006969F3">
        <w:rPr>
          <w:rFonts w:ascii="Verdana" w:hAnsi="Verdana" w:cs="Arial"/>
          <w:b/>
          <w:bCs/>
          <w:color w:val="000000" w:themeColor="text1"/>
          <w:shd w:val="clear" w:color="auto" w:fill="FFFFFF"/>
        </w:rPr>
        <w:t>versión VIII de 2024</w:t>
      </w:r>
      <w:r w:rsidRPr="006969F3">
        <w:rPr>
          <w:rFonts w:ascii="Verdana" w:hAnsi="Verdana" w:cs="Arial"/>
          <w:color w:val="000000" w:themeColor="text1"/>
          <w:shd w:val="clear" w:color="auto" w:fill="FFFFFF"/>
        </w:rPr>
        <w:t>, del </w:t>
      </w:r>
      <w:r w:rsidRPr="006969F3">
        <w:rPr>
          <w:rFonts w:ascii="Verdana" w:hAnsi="Verdana" w:cs="Arial"/>
          <w:b/>
          <w:bCs/>
          <w:color w:val="000000" w:themeColor="text1"/>
          <w:shd w:val="clear" w:color="auto" w:fill="FFFFFF"/>
        </w:rPr>
        <w:t>Boletín de Relatoría</w:t>
      </w:r>
      <w:r w:rsidRPr="006969F3">
        <w:rPr>
          <w:rFonts w:ascii="Verdana" w:hAnsi="Verdana" w:cs="Arial"/>
          <w:color w:val="000000" w:themeColor="text1"/>
          <w:shd w:val="clear" w:color="auto" w:fill="FFFFFF"/>
        </w:rPr>
        <w:t> de la Subdirección de Gestión Contractual relacionado con la participación de las MIPYMES en los procesos de compra y contratación pública, el cual se puede descargar en la página web de la Agencia: </w:t>
      </w:r>
      <w:hyperlink r:id="rId20" w:tgtFrame="_blank" w:tooltip="Dirección URL original: https://www.colombiacompra.gov.co/sites/cce_public/files/files_2020/boletin_de_realtoria_viii.pdf. Haga clic o pulse si confía en este vínculo." w:history="1">
        <w:r w:rsidRPr="006969F3">
          <w:rPr>
            <w:rStyle w:val="Hipervnculo"/>
            <w:rFonts w:ascii="Verdana" w:hAnsi="Verdana" w:cs="Arial"/>
            <w:shd w:val="clear" w:color="auto" w:fill="FFFFFF"/>
          </w:rPr>
          <w:t>https://www.colombiacompra.gov.co/sites/cce_public/files/files_2020/boletin_de_realtoria_viii.pdf</w:t>
        </w:r>
      </w:hyperlink>
    </w:p>
    <w:p w14:paraId="7F2E63C5" w14:textId="77777777" w:rsidR="004A605F" w:rsidRPr="00424DF5" w:rsidRDefault="004A605F" w:rsidP="004A605F">
      <w:pPr>
        <w:spacing w:after="0" w:line="240" w:lineRule="auto"/>
        <w:jc w:val="both"/>
        <w:rPr>
          <w:rFonts w:ascii="Verdana" w:hAnsi="Verdana"/>
        </w:rPr>
      </w:pPr>
      <w:r w:rsidRPr="00424DF5">
        <w:rPr>
          <w:rFonts w:ascii="Verdana" w:hAnsi="Verdana"/>
        </w:rPr>
        <w:t xml:space="preserve">Por último, lo invitamos a seguirnos en las redes sociales en las cuales se difunde información institucional: </w:t>
      </w:r>
    </w:p>
    <w:p w14:paraId="31B6817E" w14:textId="77777777" w:rsidR="004A605F" w:rsidRPr="00424DF5" w:rsidRDefault="004A605F" w:rsidP="004A605F">
      <w:pPr>
        <w:spacing w:after="0" w:line="240" w:lineRule="auto"/>
        <w:jc w:val="both"/>
        <w:rPr>
          <w:rFonts w:ascii="Verdana" w:hAnsi="Verdana"/>
        </w:rPr>
      </w:pPr>
    </w:p>
    <w:p w14:paraId="41927B3E" w14:textId="77777777" w:rsidR="004A605F" w:rsidRPr="00424DF5" w:rsidRDefault="004A605F" w:rsidP="004A605F">
      <w:pPr>
        <w:spacing w:after="0" w:line="240" w:lineRule="auto"/>
        <w:jc w:val="both"/>
        <w:rPr>
          <w:rFonts w:ascii="Verdana" w:hAnsi="Verdana"/>
        </w:rPr>
      </w:pPr>
      <w:r w:rsidRPr="00424DF5">
        <w:rPr>
          <w:rFonts w:ascii="Verdana" w:hAnsi="Verdana"/>
        </w:rPr>
        <w:t xml:space="preserve">Twitter: </w:t>
      </w:r>
      <w:r w:rsidRPr="00424DF5">
        <w:rPr>
          <w:rStyle w:val="Hipervnculo"/>
          <w:rFonts w:ascii="Verdana" w:hAnsi="Verdana"/>
          <w:color w:val="4472C4" w:themeColor="accent1"/>
        </w:rPr>
        <w:t>@colombiacompra</w:t>
      </w:r>
      <w:r w:rsidRPr="00424DF5">
        <w:rPr>
          <w:rFonts w:ascii="Verdana" w:hAnsi="Verdana"/>
          <w:color w:val="4472C4" w:themeColor="accent1"/>
        </w:rPr>
        <w:t xml:space="preserve"> </w:t>
      </w:r>
    </w:p>
    <w:p w14:paraId="2B8EC368" w14:textId="77777777" w:rsidR="004A605F" w:rsidRPr="00424DF5" w:rsidRDefault="004A605F" w:rsidP="004A605F">
      <w:pPr>
        <w:spacing w:after="0" w:line="240" w:lineRule="auto"/>
        <w:jc w:val="both"/>
        <w:rPr>
          <w:rFonts w:ascii="Verdana" w:hAnsi="Verdana"/>
        </w:rPr>
      </w:pPr>
      <w:r w:rsidRPr="00424DF5">
        <w:rPr>
          <w:rFonts w:ascii="Verdana" w:hAnsi="Verdana"/>
        </w:rPr>
        <w:t xml:space="preserve">Facebook: </w:t>
      </w:r>
      <w:r w:rsidRPr="00424DF5">
        <w:rPr>
          <w:rStyle w:val="Hipervnculo"/>
          <w:rFonts w:ascii="Verdana" w:hAnsi="Verdana"/>
          <w:color w:val="4472C4" w:themeColor="accent1"/>
        </w:rPr>
        <w:t>ColombiaCompraEficiente</w:t>
      </w:r>
    </w:p>
    <w:p w14:paraId="1EEB2401" w14:textId="77777777" w:rsidR="004A605F" w:rsidRPr="00424DF5" w:rsidRDefault="004A605F" w:rsidP="004A605F">
      <w:pPr>
        <w:spacing w:after="0" w:line="240" w:lineRule="auto"/>
        <w:jc w:val="both"/>
        <w:rPr>
          <w:rFonts w:ascii="Verdana" w:hAnsi="Verdana"/>
        </w:rPr>
      </w:pPr>
      <w:r w:rsidRPr="00424DF5">
        <w:rPr>
          <w:rFonts w:ascii="Verdana" w:hAnsi="Verdana"/>
        </w:rPr>
        <w:lastRenderedPageBreak/>
        <w:t xml:space="preserve">LinkedIn: </w:t>
      </w:r>
      <w:r w:rsidRPr="00424DF5">
        <w:rPr>
          <w:rStyle w:val="Hipervnculo"/>
          <w:rFonts w:ascii="Verdana" w:hAnsi="Verdana"/>
          <w:color w:val="4472C4" w:themeColor="accent1"/>
        </w:rPr>
        <w:t>Agencia Nacional de Contratación Pública - Colombia Compra Eficiente</w:t>
      </w:r>
      <w:r w:rsidRPr="00424DF5">
        <w:rPr>
          <w:rFonts w:ascii="Verdana" w:hAnsi="Verdana"/>
          <w:color w:val="4472C4" w:themeColor="accent1"/>
        </w:rPr>
        <w:t xml:space="preserve"> </w:t>
      </w:r>
      <w:r w:rsidRPr="00424DF5">
        <w:rPr>
          <w:rFonts w:ascii="Verdana" w:hAnsi="Verdana"/>
        </w:rPr>
        <w:t xml:space="preserve">Instagram: </w:t>
      </w:r>
      <w:r w:rsidRPr="00424DF5">
        <w:rPr>
          <w:rStyle w:val="Hipervnculo"/>
          <w:rFonts w:ascii="Verdana" w:hAnsi="Verdana"/>
          <w:color w:val="4472C4" w:themeColor="accent1"/>
        </w:rPr>
        <w:t>@colombiacompraeficiente_cce</w:t>
      </w:r>
    </w:p>
    <w:p w14:paraId="3DD10F2F" w14:textId="77777777" w:rsidR="004A605F" w:rsidRPr="00424DF5" w:rsidRDefault="004A605F" w:rsidP="004A605F">
      <w:pPr>
        <w:widowControl w:val="0"/>
        <w:autoSpaceDE w:val="0"/>
        <w:autoSpaceDN w:val="0"/>
        <w:spacing w:after="0" w:line="276" w:lineRule="auto"/>
        <w:jc w:val="both"/>
        <w:rPr>
          <w:rFonts w:ascii="Verdana" w:hAnsi="Verdana" w:cs="Arial"/>
        </w:rPr>
      </w:pPr>
    </w:p>
    <w:p w14:paraId="1840493B" w14:textId="77777777" w:rsidR="004A605F" w:rsidRPr="00424DF5" w:rsidRDefault="004A605F" w:rsidP="004A605F">
      <w:pPr>
        <w:widowControl w:val="0"/>
        <w:autoSpaceDE w:val="0"/>
        <w:autoSpaceDN w:val="0"/>
        <w:spacing w:after="0" w:line="276" w:lineRule="auto"/>
        <w:jc w:val="both"/>
        <w:rPr>
          <w:rFonts w:ascii="Verdana" w:hAnsi="Verdana" w:cs="Arial"/>
          <w:lang w:val="es-ES_tradnl"/>
        </w:rPr>
      </w:pPr>
      <w:r w:rsidRPr="00424DF5">
        <w:rPr>
          <w:rFonts w:ascii="Verdana" w:hAnsi="Verdana" w:cs="Arial"/>
        </w:rPr>
        <w:t xml:space="preserve">Este concepto tiene el alcance previsto en el artículo 28 del Código de Procedimiento Administrativo y de lo Contencioso Administrativo </w:t>
      </w:r>
      <w:r w:rsidRPr="00424DF5">
        <w:rPr>
          <w:rFonts w:ascii="Verdana" w:hAnsi="Verdana" w:cs="Arial"/>
          <w:lang w:val="es-ES_tradnl"/>
        </w:rPr>
        <w:t>y las expresiones aquí utilizadas con mayúscula inicial deben ser entendidas con el significado que les otorga el artículo 2.2.1.1.1.3.1. del Decreto 1082 de 2015.</w:t>
      </w:r>
    </w:p>
    <w:p w14:paraId="75461706" w14:textId="77777777" w:rsidR="004A605F" w:rsidRPr="00424DF5" w:rsidRDefault="004A605F" w:rsidP="004A605F">
      <w:pPr>
        <w:widowControl w:val="0"/>
        <w:autoSpaceDE w:val="0"/>
        <w:autoSpaceDN w:val="0"/>
        <w:spacing w:after="0" w:line="276" w:lineRule="auto"/>
        <w:jc w:val="both"/>
        <w:rPr>
          <w:rFonts w:ascii="Verdana" w:hAnsi="Verdana" w:cs="Arial"/>
        </w:rPr>
      </w:pPr>
    </w:p>
    <w:p w14:paraId="1CEE4308" w14:textId="77777777" w:rsidR="004A605F" w:rsidRPr="00424DF5" w:rsidRDefault="004A605F" w:rsidP="004A605F">
      <w:pPr>
        <w:spacing w:after="0" w:line="240" w:lineRule="auto"/>
        <w:rPr>
          <w:rFonts w:ascii="Verdana" w:hAnsi="Verdana" w:cs="Arial"/>
          <w:lang w:eastAsia="es-CO"/>
        </w:rPr>
      </w:pPr>
      <w:r w:rsidRPr="00424DF5">
        <w:rPr>
          <w:rFonts w:ascii="Verdana" w:eastAsia="Times New Roman" w:hAnsi="Verdana" w:cs="Arial"/>
          <w:lang w:eastAsia="es-CO"/>
        </w:rPr>
        <w:t>Atentamente,</w:t>
      </w:r>
      <w:r w:rsidRPr="00424DF5">
        <w:rPr>
          <w:rFonts w:ascii="Verdana" w:hAnsi="Verdana" w:cs="Arial"/>
          <w:lang w:eastAsia="es-CO"/>
        </w:rPr>
        <w:t xml:space="preserve"> </w:t>
      </w:r>
    </w:p>
    <w:p w14:paraId="7B8E5B80" w14:textId="215C060B" w:rsidR="004A605F" w:rsidRPr="00424DF5" w:rsidRDefault="003F72B7" w:rsidP="004A605F">
      <w:pPr>
        <w:spacing w:line="276" w:lineRule="auto"/>
        <w:jc w:val="center"/>
        <w:rPr>
          <w:rFonts w:ascii="Verdana" w:hAnsi="Verdana" w:cs="Arial"/>
          <w:color w:val="000000"/>
          <w:lang w:val="es-ES_tradnl" w:eastAsia="es-CO"/>
        </w:rPr>
      </w:pPr>
      <w:r>
        <w:rPr>
          <w:noProof/>
        </w:rPr>
        <w:drawing>
          <wp:inline distT="0" distB="0" distL="0" distR="0" wp14:anchorId="7B6EB645" wp14:editId="26B422D6">
            <wp:extent cx="3771429" cy="1400000"/>
            <wp:effectExtent l="0" t="0" r="635" b="0"/>
            <wp:docPr id="10722906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90617" name="Imagen 1" descr="Texto&#10;&#10;Descripción generada automáticamente"/>
                    <pic:cNvPicPr/>
                  </pic:nvPicPr>
                  <pic:blipFill>
                    <a:blip r:embed="rId21"/>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A605F" w:rsidRPr="00424DF5" w14:paraId="2FF90C0B" w14:textId="77777777" w:rsidTr="00D86E22">
        <w:trPr>
          <w:trHeight w:val="315"/>
        </w:trPr>
        <w:tc>
          <w:tcPr>
            <w:tcW w:w="893" w:type="dxa"/>
            <w:vAlign w:val="center"/>
            <w:hideMark/>
          </w:tcPr>
          <w:p w14:paraId="1F593649" w14:textId="77777777" w:rsidR="004A605F" w:rsidRPr="00424DF5" w:rsidRDefault="004A605F" w:rsidP="00D86E22">
            <w:pPr>
              <w:contextualSpacing/>
              <w:rPr>
                <w:rFonts w:ascii="Verdana" w:hAnsi="Verdana" w:cs="Arial"/>
                <w:sz w:val="16"/>
                <w:szCs w:val="16"/>
                <w:lang w:val="es-ES" w:eastAsia="es-ES"/>
              </w:rPr>
            </w:pPr>
            <w:r w:rsidRPr="00424DF5">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C8460DE" w14:textId="77777777" w:rsidR="004A605F" w:rsidRPr="00424DF5" w:rsidRDefault="004A605F" w:rsidP="00D86E22">
            <w:pPr>
              <w:contextualSpacing/>
              <w:rPr>
                <w:rStyle w:val="normaltextrun"/>
                <w:rFonts w:ascii="Verdana" w:hAnsi="Verdana"/>
                <w:sz w:val="16"/>
                <w:szCs w:val="16"/>
              </w:rPr>
            </w:pPr>
            <w:r w:rsidRPr="00424DF5">
              <w:rPr>
                <w:rStyle w:val="normaltextrun"/>
                <w:rFonts w:ascii="Verdana" w:hAnsi="Verdana"/>
                <w:sz w:val="16"/>
                <w:szCs w:val="16"/>
              </w:rPr>
              <w:t>Santiago Alberto Herrera Morillo</w:t>
            </w:r>
          </w:p>
          <w:p w14:paraId="3D84F007" w14:textId="77777777" w:rsidR="004A605F" w:rsidRPr="00424DF5" w:rsidRDefault="004A605F" w:rsidP="00D86E22">
            <w:pPr>
              <w:contextualSpacing/>
              <w:rPr>
                <w:rFonts w:ascii="Verdana" w:eastAsia="Arial" w:hAnsi="Verdana" w:cs="Arial"/>
                <w:sz w:val="16"/>
                <w:szCs w:val="16"/>
              </w:rPr>
            </w:pPr>
            <w:r w:rsidRPr="00424DF5">
              <w:rPr>
                <w:rStyle w:val="normaltextrun"/>
                <w:rFonts w:ascii="Verdana" w:hAnsi="Verdana"/>
                <w:sz w:val="16"/>
                <w:szCs w:val="16"/>
              </w:rPr>
              <w:t xml:space="preserve">Analista T2-02 </w:t>
            </w:r>
            <w:r w:rsidRPr="00424DF5">
              <w:rPr>
                <w:rStyle w:val="normaltextrun"/>
                <w:rFonts w:ascii="Verdana" w:eastAsia="Arial" w:hAnsi="Verdana" w:cs="Arial"/>
                <w:sz w:val="16"/>
                <w:szCs w:val="16"/>
              </w:rPr>
              <w:t>de la Subdirección de Gestión Contractual</w:t>
            </w:r>
          </w:p>
        </w:tc>
      </w:tr>
      <w:tr w:rsidR="004A605F" w:rsidRPr="00424DF5" w14:paraId="1D3CF827" w14:textId="77777777" w:rsidTr="00D86E22">
        <w:trPr>
          <w:trHeight w:val="330"/>
        </w:trPr>
        <w:tc>
          <w:tcPr>
            <w:tcW w:w="893" w:type="dxa"/>
            <w:vAlign w:val="center"/>
            <w:hideMark/>
          </w:tcPr>
          <w:p w14:paraId="004FD120" w14:textId="77777777" w:rsidR="004A605F" w:rsidRPr="00424DF5" w:rsidRDefault="004A605F" w:rsidP="00D86E22">
            <w:pPr>
              <w:contextualSpacing/>
              <w:rPr>
                <w:rFonts w:ascii="Verdana" w:hAnsi="Verdana" w:cs="Arial"/>
                <w:sz w:val="16"/>
                <w:szCs w:val="16"/>
                <w:lang w:val="es-ES" w:eastAsia="es-ES"/>
              </w:rPr>
            </w:pPr>
            <w:r w:rsidRPr="00424DF5">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11664E9" w14:textId="77777777" w:rsidR="004A605F" w:rsidRPr="00424DF5" w:rsidRDefault="004A605F" w:rsidP="00D86E22">
            <w:pPr>
              <w:pStyle w:val="paragraph"/>
              <w:spacing w:before="0" w:beforeAutospacing="0" w:after="0" w:afterAutospacing="0"/>
              <w:contextualSpacing/>
              <w:textAlignment w:val="baseline"/>
              <w:rPr>
                <w:rStyle w:val="normaltextrun"/>
                <w:rFonts w:ascii="Verdana" w:hAnsi="Verdana" w:cs="Arial"/>
                <w:sz w:val="16"/>
                <w:szCs w:val="16"/>
                <w:lang w:val="es-ES"/>
              </w:rPr>
            </w:pPr>
            <w:r w:rsidRPr="00424DF5">
              <w:rPr>
                <w:rStyle w:val="normaltextrun"/>
                <w:rFonts w:ascii="Verdana" w:hAnsi="Verdana" w:cs="Arial"/>
                <w:sz w:val="16"/>
                <w:szCs w:val="16"/>
                <w:lang w:val="es-ES"/>
              </w:rPr>
              <w:t>Juan Carlos González Vásquez</w:t>
            </w:r>
          </w:p>
          <w:p w14:paraId="2329FF89" w14:textId="77777777" w:rsidR="004A605F" w:rsidRPr="00424DF5" w:rsidRDefault="004A605F" w:rsidP="00D86E22">
            <w:pPr>
              <w:pStyle w:val="paragraph"/>
              <w:spacing w:before="0" w:beforeAutospacing="0" w:after="0" w:afterAutospacing="0"/>
              <w:contextualSpacing/>
              <w:textAlignment w:val="baseline"/>
              <w:rPr>
                <w:rFonts w:ascii="Verdana" w:hAnsi="Verdana" w:cs="Segoe UI"/>
                <w:sz w:val="16"/>
                <w:szCs w:val="16"/>
              </w:rPr>
            </w:pPr>
            <w:r w:rsidRPr="00424DF5">
              <w:rPr>
                <w:rStyle w:val="normaltextrun"/>
                <w:rFonts w:ascii="Verdana" w:hAnsi="Verdana" w:cs="Arial"/>
                <w:sz w:val="16"/>
                <w:szCs w:val="16"/>
                <w:lang w:val="es-ES"/>
              </w:rPr>
              <w:t>Contratista de la Subdirección de Gestión Contractual</w:t>
            </w:r>
            <w:r w:rsidRPr="00424DF5">
              <w:rPr>
                <w:rStyle w:val="eop"/>
                <w:rFonts w:ascii="Verdana" w:hAnsi="Verdana" w:cs="Arial"/>
                <w:sz w:val="16"/>
                <w:szCs w:val="16"/>
              </w:rPr>
              <w:t> </w:t>
            </w:r>
          </w:p>
        </w:tc>
      </w:tr>
      <w:tr w:rsidR="004A605F" w:rsidRPr="00424DF5" w14:paraId="205F0D04" w14:textId="77777777" w:rsidTr="00D86E22">
        <w:trPr>
          <w:trHeight w:val="300"/>
        </w:trPr>
        <w:tc>
          <w:tcPr>
            <w:tcW w:w="893" w:type="dxa"/>
            <w:vAlign w:val="center"/>
          </w:tcPr>
          <w:p w14:paraId="4708C3DD" w14:textId="77777777" w:rsidR="004A605F" w:rsidRPr="00424DF5" w:rsidRDefault="004A605F" w:rsidP="00D86E22">
            <w:pPr>
              <w:contextualSpacing/>
              <w:rPr>
                <w:rFonts w:ascii="Verdana" w:hAnsi="Verdana" w:cs="Arial"/>
                <w:sz w:val="16"/>
                <w:szCs w:val="16"/>
                <w:lang w:val="es-ES" w:eastAsia="es-ES"/>
              </w:rPr>
            </w:pPr>
            <w:r w:rsidRPr="00424DF5">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64ECB01" w14:textId="77777777" w:rsidR="004A605F" w:rsidRPr="00424DF5" w:rsidRDefault="004A605F" w:rsidP="00D86E22">
            <w:pPr>
              <w:contextualSpacing/>
              <w:rPr>
                <w:rFonts w:ascii="Verdana" w:eastAsia="Calibri" w:hAnsi="Verdana" w:cs="Arial"/>
                <w:sz w:val="16"/>
                <w:szCs w:val="16"/>
                <w:lang w:val="pt-BR" w:eastAsia="es-ES"/>
              </w:rPr>
            </w:pPr>
            <w:r w:rsidRPr="00424DF5">
              <w:rPr>
                <w:rFonts w:ascii="Verdana" w:eastAsia="Calibri" w:hAnsi="Verdana" w:cs="Arial"/>
                <w:sz w:val="16"/>
                <w:szCs w:val="16"/>
                <w:lang w:val="pt-BR" w:eastAsia="es-ES"/>
              </w:rPr>
              <w:t>Carolina Quintero Gacharná</w:t>
            </w:r>
          </w:p>
          <w:p w14:paraId="07CEB76A" w14:textId="77777777" w:rsidR="004A605F" w:rsidRPr="00424DF5" w:rsidRDefault="004A605F" w:rsidP="00D86E22">
            <w:pPr>
              <w:contextualSpacing/>
              <w:rPr>
                <w:rFonts w:ascii="Verdana" w:eastAsia="Calibri" w:hAnsi="Verdana" w:cs="Arial"/>
                <w:sz w:val="16"/>
                <w:szCs w:val="16"/>
                <w:lang w:val="pt-BR" w:eastAsia="es-ES"/>
              </w:rPr>
            </w:pPr>
            <w:r w:rsidRPr="00424DF5">
              <w:rPr>
                <w:rFonts w:ascii="Verdana" w:eastAsia="Calibri" w:hAnsi="Verdana" w:cs="Arial"/>
                <w:sz w:val="16"/>
                <w:szCs w:val="16"/>
                <w:lang w:eastAsia="es-ES"/>
              </w:rPr>
              <w:t>Subdirectora</w:t>
            </w:r>
            <w:r w:rsidRPr="00424DF5">
              <w:rPr>
                <w:rFonts w:ascii="Verdana" w:eastAsia="Calibri" w:hAnsi="Verdana" w:cs="Arial"/>
                <w:sz w:val="16"/>
                <w:szCs w:val="16"/>
                <w:lang w:val="pt-BR" w:eastAsia="es-ES"/>
              </w:rPr>
              <w:t xml:space="preserve"> de Gestión Contractual ANCP – CCE</w:t>
            </w:r>
          </w:p>
        </w:tc>
      </w:tr>
    </w:tbl>
    <w:p w14:paraId="79830C12" w14:textId="77777777" w:rsidR="004A605F" w:rsidRPr="00424DF5" w:rsidRDefault="004A605F" w:rsidP="004A605F">
      <w:pPr>
        <w:spacing w:after="0" w:line="240" w:lineRule="auto"/>
        <w:rPr>
          <w:rFonts w:ascii="Verdana" w:eastAsia="Times New Roman" w:hAnsi="Verdana" w:cs="Arial"/>
          <w:sz w:val="24"/>
          <w:szCs w:val="24"/>
          <w:lang w:eastAsia="es-ES"/>
        </w:rPr>
      </w:pPr>
    </w:p>
    <w:p w14:paraId="33730287" w14:textId="77777777" w:rsidR="004A605F" w:rsidRPr="00424DF5" w:rsidRDefault="004A605F" w:rsidP="004A605F">
      <w:pPr>
        <w:rPr>
          <w:rFonts w:ascii="Verdana" w:hAnsi="Verdana"/>
        </w:rPr>
      </w:pPr>
    </w:p>
    <w:p w14:paraId="3900974D" w14:textId="77777777" w:rsidR="003D5B0D" w:rsidRPr="004A605F" w:rsidRDefault="003D5B0D" w:rsidP="004A605F"/>
    <w:sectPr w:rsidR="003D5B0D" w:rsidRPr="004A605F"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F1461" w14:textId="77777777" w:rsidR="00622D06" w:rsidRDefault="00622D06" w:rsidP="004A1847">
      <w:pPr>
        <w:spacing w:after="0" w:line="240" w:lineRule="auto"/>
      </w:pPr>
      <w:r>
        <w:separator/>
      </w:r>
    </w:p>
  </w:endnote>
  <w:endnote w:type="continuationSeparator" w:id="0">
    <w:p w14:paraId="79E76501" w14:textId="77777777" w:rsidR="00622D06" w:rsidRDefault="00622D0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B555F" w14:textId="77777777" w:rsidR="00622D06" w:rsidRDefault="00622D06" w:rsidP="004A1847">
      <w:pPr>
        <w:spacing w:after="0" w:line="240" w:lineRule="auto"/>
      </w:pPr>
      <w:r>
        <w:separator/>
      </w:r>
    </w:p>
  </w:footnote>
  <w:footnote w:type="continuationSeparator" w:id="0">
    <w:p w14:paraId="142E689D" w14:textId="77777777" w:rsidR="00622D06" w:rsidRDefault="00622D06" w:rsidP="004A1847">
      <w:pPr>
        <w:spacing w:after="0" w:line="240" w:lineRule="auto"/>
      </w:pPr>
      <w:r>
        <w:continuationSeparator/>
      </w:r>
    </w:p>
  </w:footnote>
  <w:footnote w:id="1">
    <w:p w14:paraId="2FF3E443" w14:textId="77777777" w:rsidR="004A605F" w:rsidRPr="00F817FC" w:rsidRDefault="004A605F" w:rsidP="004A605F">
      <w:pPr>
        <w:pStyle w:val="Textonotapie"/>
        <w:ind w:firstLine="708"/>
        <w:rPr>
          <w:lang w:val="es-CO"/>
        </w:rPr>
      </w:pPr>
      <w:r>
        <w:rPr>
          <w:rStyle w:val="Refdenotaalpie"/>
        </w:rPr>
        <w:footnoteRef/>
      </w:r>
      <w:r>
        <w:t xml:space="preserve"> </w:t>
      </w:r>
      <w:r w:rsidRPr="00790398">
        <w:t>Artículo 3 de la Ley 80 de 1993.</w:t>
      </w:r>
    </w:p>
  </w:footnote>
  <w:footnote w:id="2">
    <w:p w14:paraId="3A88A8AB" w14:textId="77777777" w:rsidR="004A605F" w:rsidRPr="00062600" w:rsidRDefault="004A605F" w:rsidP="004A605F">
      <w:pPr>
        <w:pStyle w:val="Textonotapie"/>
        <w:ind w:firstLine="708"/>
        <w:rPr>
          <w:lang w:val="es-CO"/>
        </w:rPr>
      </w:pPr>
      <w:r>
        <w:rPr>
          <w:rStyle w:val="Refdenotaalpie"/>
        </w:rPr>
        <w:footnoteRef/>
      </w:r>
      <w:r>
        <w:t xml:space="preserve"> </w:t>
      </w:r>
      <w:r w:rsidRPr="00062600">
        <w:t>Artículos 83 a 86 de la Ley 1474 de 2011.</w:t>
      </w:r>
    </w:p>
  </w:footnote>
  <w:footnote w:id="3">
    <w:p w14:paraId="27BB8928" w14:textId="77777777" w:rsidR="004A605F" w:rsidRPr="00062600" w:rsidRDefault="004A605F" w:rsidP="004A605F">
      <w:pPr>
        <w:pStyle w:val="Textonotapie"/>
        <w:ind w:firstLine="708"/>
        <w:rPr>
          <w:lang w:val="es-CO"/>
        </w:rPr>
      </w:pPr>
      <w:r>
        <w:rPr>
          <w:rStyle w:val="Refdenotaalpie"/>
        </w:rPr>
        <w:footnoteRef/>
      </w:r>
      <w:r>
        <w:t xml:space="preserve"> </w:t>
      </w:r>
      <w:r w:rsidRPr="00AF31C4">
        <w:t>Radicado # 4201913000008240 del 20 de diciembre de 2019.</w:t>
      </w:r>
    </w:p>
  </w:footnote>
  <w:footnote w:id="4">
    <w:p w14:paraId="60897F9F" w14:textId="77777777" w:rsidR="004A605F" w:rsidRPr="009439F5" w:rsidRDefault="004A605F" w:rsidP="004A605F">
      <w:pPr>
        <w:pStyle w:val="Textonotapie"/>
        <w:ind w:firstLine="708"/>
        <w:rPr>
          <w:lang w:val="es-CO"/>
        </w:rPr>
      </w:pPr>
      <w:r>
        <w:rPr>
          <w:rStyle w:val="Refdenotaalpie"/>
        </w:rPr>
        <w:footnoteRef/>
      </w:r>
      <w:r>
        <w:t xml:space="preserve"> </w:t>
      </w:r>
      <w:r w:rsidRPr="009439F5">
        <w:t>A excepción de la interventoría del contrato de obra adjudicado por licitación pública que es obligatoria según el numeral 1° del artículo 32 de la Ley 80 de 1993.</w:t>
      </w:r>
    </w:p>
  </w:footnote>
  <w:footnote w:id="5">
    <w:p w14:paraId="15F1EA87" w14:textId="77777777" w:rsidR="004A605F" w:rsidRDefault="004A605F" w:rsidP="004A605F">
      <w:pPr>
        <w:pStyle w:val="Textonotapie"/>
        <w:ind w:firstLine="708"/>
      </w:pPr>
      <w:r>
        <w:rPr>
          <w:rStyle w:val="Refdenotaalpie"/>
        </w:rPr>
        <w:footnoteRef/>
      </w:r>
      <w:r>
        <w:t xml:space="preserve"> SUÁREZ BELTRÁN, Gonzalo. Estudios de derecho contractual público. 1ª Ed. Legis, 2014. Bogotá.</w:t>
      </w:r>
    </w:p>
    <w:p w14:paraId="7CBF08DE" w14:textId="77777777" w:rsidR="004A605F" w:rsidRPr="00DA5ED0" w:rsidRDefault="004A605F" w:rsidP="004A605F">
      <w:pPr>
        <w:pStyle w:val="Textonotapie"/>
        <w:rPr>
          <w:lang w:val="es-CO"/>
        </w:rPr>
      </w:pPr>
      <w:r>
        <w:t>p. 256.</w:t>
      </w:r>
    </w:p>
  </w:footnote>
  <w:footnote w:id="6">
    <w:p w14:paraId="47C425F5" w14:textId="77777777" w:rsidR="004A605F" w:rsidRPr="00971980" w:rsidRDefault="004A605F" w:rsidP="004A605F">
      <w:pPr>
        <w:pStyle w:val="Textonotapie"/>
        <w:ind w:firstLine="708"/>
        <w:rPr>
          <w:lang w:val="es-CO"/>
        </w:rPr>
      </w:pPr>
      <w:r>
        <w:rPr>
          <w:rStyle w:val="Refdenotaalpie"/>
        </w:rPr>
        <w:footnoteRef/>
      </w:r>
      <w:r>
        <w:t xml:space="preserve"> </w:t>
      </w:r>
      <w:r w:rsidRPr="00A10336">
        <w:t>Disponible</w:t>
      </w:r>
      <w:r w:rsidRPr="00A10336">
        <w:tab/>
        <w:t xml:space="preserve">en: </w:t>
      </w:r>
      <w:hyperlink r:id="rId1" w:history="1">
        <w:r w:rsidRPr="00C75164">
          <w:rPr>
            <w:rStyle w:val="Hipervnculo"/>
          </w:rPr>
          <w:t>https://www.colombiacompra.gov.co/sites/cce_public/files/cce_documents/cce_guia_para_el_ejercicio_d e_las_funciones_de_supervision_e_interventoria_de_los_contratos_del_estado.pdf</w:t>
        </w:r>
      </w:hyperlink>
      <w:r>
        <w:t xml:space="preserve"> </w:t>
      </w:r>
      <w:r w:rsidRPr="00A10336">
        <w:t>.</w:t>
      </w:r>
    </w:p>
  </w:footnote>
  <w:footnote w:id="7">
    <w:p w14:paraId="4AF104D7" w14:textId="77777777" w:rsidR="004A605F" w:rsidRPr="00717B10" w:rsidRDefault="004A605F" w:rsidP="004A605F">
      <w:pPr>
        <w:pStyle w:val="Textonotapie"/>
        <w:ind w:firstLine="708"/>
        <w:rPr>
          <w:lang w:val="es-CO"/>
        </w:rPr>
      </w:pPr>
      <w:r>
        <w:rPr>
          <w:rStyle w:val="Refdenotaalpie"/>
        </w:rPr>
        <w:footnoteRef/>
      </w:r>
      <w:r>
        <w:t xml:space="preserve"> </w:t>
      </w:r>
      <w:r w:rsidRPr="006256D7">
        <w:t>Departamento Administrativo de la Función Pública. Concepto del 6 de mayo de 2019. Rad. 140.881.</w:t>
      </w:r>
    </w:p>
  </w:footnote>
  <w:footnote w:id="8">
    <w:p w14:paraId="1B5387F8" w14:textId="77777777" w:rsidR="004A605F" w:rsidRPr="006256D7" w:rsidRDefault="004A605F" w:rsidP="004A605F">
      <w:pPr>
        <w:pStyle w:val="Textonotapie"/>
        <w:ind w:firstLine="708"/>
        <w:rPr>
          <w:lang w:val="es-CO"/>
        </w:rPr>
      </w:pPr>
      <w:r>
        <w:rPr>
          <w:rStyle w:val="Refdenotaalpie"/>
        </w:rPr>
        <w:footnoteRef/>
      </w:r>
      <w:r>
        <w:t xml:space="preserve"> </w:t>
      </w:r>
      <w:r w:rsidRPr="00F46D4C">
        <w:t>Agencia Nacional de Contratación Pública – Colombia Compra Eficiente. Guía para el ejercicio de las funciones de Supervisión e Interventoría de los contratos del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F8C441B4"/>
    <w:lvl w:ilvl="0" w:tplc="FE6E4B2C">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95472"/>
    <w:rsid w:val="001B0920"/>
    <w:rsid w:val="001E4177"/>
    <w:rsid w:val="001F7DC6"/>
    <w:rsid w:val="00210DAB"/>
    <w:rsid w:val="002421BB"/>
    <w:rsid w:val="0025796E"/>
    <w:rsid w:val="002707A2"/>
    <w:rsid w:val="002951A0"/>
    <w:rsid w:val="002962BC"/>
    <w:rsid w:val="002A093D"/>
    <w:rsid w:val="002A0DD0"/>
    <w:rsid w:val="002A49AC"/>
    <w:rsid w:val="002A64FD"/>
    <w:rsid w:val="002C28BC"/>
    <w:rsid w:val="002C7A84"/>
    <w:rsid w:val="002E4FD9"/>
    <w:rsid w:val="00322A85"/>
    <w:rsid w:val="00324168"/>
    <w:rsid w:val="003448F4"/>
    <w:rsid w:val="00374F5E"/>
    <w:rsid w:val="00377E3E"/>
    <w:rsid w:val="003A779E"/>
    <w:rsid w:val="003D0F4D"/>
    <w:rsid w:val="003D5B0D"/>
    <w:rsid w:val="003E0499"/>
    <w:rsid w:val="003E5D83"/>
    <w:rsid w:val="003F3941"/>
    <w:rsid w:val="003F59A6"/>
    <w:rsid w:val="003F72B7"/>
    <w:rsid w:val="00406575"/>
    <w:rsid w:val="004141A1"/>
    <w:rsid w:val="00414C74"/>
    <w:rsid w:val="0042722E"/>
    <w:rsid w:val="0044528D"/>
    <w:rsid w:val="004A1847"/>
    <w:rsid w:val="004A305D"/>
    <w:rsid w:val="004A605F"/>
    <w:rsid w:val="004F21C4"/>
    <w:rsid w:val="004F685F"/>
    <w:rsid w:val="005566E8"/>
    <w:rsid w:val="00574867"/>
    <w:rsid w:val="00582B60"/>
    <w:rsid w:val="00591460"/>
    <w:rsid w:val="005B3816"/>
    <w:rsid w:val="005C3777"/>
    <w:rsid w:val="005C5CDC"/>
    <w:rsid w:val="005D476C"/>
    <w:rsid w:val="006219F8"/>
    <w:rsid w:val="00622D06"/>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22909"/>
    <w:rsid w:val="00867F95"/>
    <w:rsid w:val="008843B6"/>
    <w:rsid w:val="00891928"/>
    <w:rsid w:val="008A446D"/>
    <w:rsid w:val="008D180B"/>
    <w:rsid w:val="008F0EA7"/>
    <w:rsid w:val="009049AB"/>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B0ADB"/>
    <w:rsid w:val="00AE64A1"/>
    <w:rsid w:val="00B01B1A"/>
    <w:rsid w:val="00B200EC"/>
    <w:rsid w:val="00B66319"/>
    <w:rsid w:val="00B72CD3"/>
    <w:rsid w:val="00B72FFF"/>
    <w:rsid w:val="00BC3D36"/>
    <w:rsid w:val="00BD7F72"/>
    <w:rsid w:val="00C04FB3"/>
    <w:rsid w:val="00C330EB"/>
    <w:rsid w:val="00C41061"/>
    <w:rsid w:val="00C754BE"/>
    <w:rsid w:val="00C76B1C"/>
    <w:rsid w:val="00CB6357"/>
    <w:rsid w:val="00CC1B26"/>
    <w:rsid w:val="00CE3DE0"/>
    <w:rsid w:val="00D423A2"/>
    <w:rsid w:val="00D520D8"/>
    <w:rsid w:val="00D63AC2"/>
    <w:rsid w:val="00D7383B"/>
    <w:rsid w:val="00D95179"/>
    <w:rsid w:val="00DA231B"/>
    <w:rsid w:val="00DC39FC"/>
    <w:rsid w:val="00DF5254"/>
    <w:rsid w:val="00E16408"/>
    <w:rsid w:val="00E20894"/>
    <w:rsid w:val="00E245AB"/>
    <w:rsid w:val="00E2764C"/>
    <w:rsid w:val="00E27F2E"/>
    <w:rsid w:val="00E50AFE"/>
    <w:rsid w:val="00E75C92"/>
    <w:rsid w:val="00E771DC"/>
    <w:rsid w:val="00E85120"/>
    <w:rsid w:val="00E8772A"/>
    <w:rsid w:val="00E90F6B"/>
    <w:rsid w:val="00E92C27"/>
    <w:rsid w:val="00EA0E3D"/>
    <w:rsid w:val="00EC38A7"/>
    <w:rsid w:val="00ED7384"/>
    <w:rsid w:val="00EE1AA8"/>
    <w:rsid w:val="00F04C1F"/>
    <w:rsid w:val="00F31EDC"/>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A605F"/>
    <w:pPr>
      <w:spacing w:line="240" w:lineRule="exact"/>
    </w:pPr>
    <w:rPr>
      <w:vertAlign w:val="superscript"/>
    </w:rPr>
  </w:style>
  <w:style w:type="character" w:styleId="Refdecomentario">
    <w:name w:val="annotation reference"/>
    <w:basedOn w:val="Fuentedeprrafopredeter"/>
    <w:uiPriority w:val="99"/>
    <w:semiHidden/>
    <w:unhideWhenUsed/>
    <w:rsid w:val="004A605F"/>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605F"/>
    <w:rPr>
      <w:rFonts w:ascii="Geomanist Light" w:hAnsi="Geomanist Light"/>
      <w:lang w:val="es-ES"/>
    </w:rPr>
  </w:style>
  <w:style w:type="paragraph" w:styleId="Textoindependiente">
    <w:name w:val="Body Text"/>
    <w:basedOn w:val="Normal"/>
    <w:link w:val="TextoindependienteCar"/>
    <w:uiPriority w:val="1"/>
    <w:unhideWhenUsed/>
    <w:qFormat/>
    <w:rsid w:val="00195472"/>
    <w:pPr>
      <w:spacing w:after="120"/>
    </w:pPr>
  </w:style>
  <w:style w:type="character" w:customStyle="1" w:styleId="TextoindependienteCar">
    <w:name w:val="Texto independiente Car"/>
    <w:basedOn w:val="Fuentedeprrafopredeter"/>
    <w:link w:val="Textoindependiente"/>
    <w:uiPriority w:val="1"/>
    <w:rsid w:val="0019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nam02.safelinks.protection.outlook.com/?url=https%3A%2F%2Fwww.colombiacompra.gov.co%2Fmanuales-guias-y-pliegos-tipo%2Fmanuales-y-guias%2Fguia-para-el-manejo-de-ofertas-artificialmente-baja-0&amp;data=05%7C02%7Csantiago.herrera%40colombiacompra.gov.co%7C925ae1c2336243aecb2908dd21173dd2%7C7b09041e245149d08cb179d5e3d8c1be%7C0%7C0%7C638703105896520801%7CUnknown%7CTWFpbGZsb3d8eyJFbXB0eU1hcGkiOnRydWUsIlYiOiIwLjAuMDAwMCIsIlAiOiJXaW4zMiIsIkFOIjoiTWFpbCIsIldUIjoyfQ%3D%3D%7C0%7C%7C%7C&amp;sdata=Uf4JFsyYUaN1xDkT5MFvVMyhChNSEPpBwlaw%2BcWQ6MM%3D&amp;reserved=0"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juvenalalvarez67@gmail.com" TargetMode="External"/><Relationship Id="rId17" Type="http://schemas.openxmlformats.org/officeDocument/2006/relationships/hyperlink" Target="https://relatoria.colombiacompra.gov.co/busqueda/concept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hyperlink" Target="https://nam02.safelinks.protection.outlook.com/?url=https%3A%2F%2Fwww.colombiacompra.gov.co%2Fsites%2Fcce_public%2Ffiles%2Ffiles_2020%2Fboletin_de_realtoria_viii.pdf&amp;data=05%7C02%7Csantiago.herrera%40colombiacompra.gov.co%7C925ae1c2336243aecb2908dd21173dd2%7C7b09041e245149d08cb179d5e3d8c1be%7C0%7C0%7C638703105896561413%7CUnknown%7CTWFpbGZsb3d8eyJFbXB0eU1hcGkiOnRydWUsIlYiOiIwLjAuMDAwMCIsIlAiOiJXaW4zMiIsIkFOIjoiTWFpbCIsIldUIjoyfQ%3D%3D%7C0%7C%7C%7C&amp;sdata=PJJHdTb%2FDxfUBW3UW0fq2rEb6lbbrG7F0j60ZwEwRtA%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latoria.colombiacompra.gov.co/providencias-consejo-de-estado/"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manuales-guias-y-pliegos-tipo%2Fmanuales-y-guias%2Fguia-para-incentivar-la-participacion-de-las-mujeres&amp;data=05%7C02%7Csantiago.herrera%40colombiacompra.gov.co%7C925ae1c2336243aecb2908dd21173dd2%7C7b09041e245149d08cb179d5e3d8c1be%7C0%7C0%7C638703105896544702%7CUnknown%7CTWFpbGZsb3d8eyJFbXB0eU1hcGkiOnRydWUsIlYiOiIwLjAuMDAwMCIsIlAiOiJXaW4zMiIsIkFOIjoiTWFpbCIsIldUIjoyfQ%3D%3D%7C0%7C%7C%7C&amp;sdata=aKiYNmAzc7IxDVYR9DOb43%2BvZ1HtQnIcsIEGtXW8bqk%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cce_documents/cce_guia_para_el_ejercicio_de_las_funciones_de_supervision_e_interventoria_de_los_contra%20tos_del_estado.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20e_las_funciones_de_supervision_e_interventoria_de_los_contratos_del_estad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049ED-2795-4D08-8BBF-1349D2B1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4624</Words>
  <Characters>25433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8</cp:revision>
  <cp:lastPrinted>2023-01-10T21:18:00Z</cp:lastPrinted>
  <dcterms:created xsi:type="dcterms:W3CDTF">2024-12-30T13:02:00Z</dcterms:created>
  <dcterms:modified xsi:type="dcterms:W3CDTF">2025-01-08T17:20:00Z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