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3F137" w14:textId="77777777" w:rsidR="005A4943" w:rsidRPr="00AF1555" w:rsidRDefault="005A4943" w:rsidP="005A4943">
      <w:pPr>
        <w:tabs>
          <w:tab w:val="left" w:pos="709"/>
        </w:tabs>
        <w:spacing w:after="0" w:line="240" w:lineRule="auto"/>
        <w:jc w:val="both"/>
        <w:rPr>
          <w:rFonts w:ascii="Verdana" w:eastAsia="Calibri" w:hAnsi="Verdana" w:cs="Arial"/>
          <w:bCs/>
          <w:sz w:val="20"/>
          <w:szCs w:val="20"/>
          <w:lang w:val="es-ES_tradnl" w:eastAsia="es-ES_tradnl"/>
        </w:rPr>
      </w:pPr>
    </w:p>
    <w:p w14:paraId="26A9AFC3" w14:textId="77777777" w:rsidR="005A4943" w:rsidRPr="00AF1555" w:rsidRDefault="005A4943" w:rsidP="005A4943">
      <w:pPr>
        <w:spacing w:after="0" w:line="240" w:lineRule="auto"/>
        <w:jc w:val="both"/>
        <w:rPr>
          <w:rFonts w:ascii="Verdana" w:eastAsia="Calibri" w:hAnsi="Verdana" w:cs="Arial"/>
          <w:b/>
          <w:color w:val="000000" w:themeColor="text1"/>
          <w:lang w:val="es-ES"/>
        </w:rPr>
      </w:pPr>
      <w:r w:rsidRPr="00817818">
        <w:rPr>
          <w:rFonts w:ascii="Verdana" w:eastAsia="Calibri" w:hAnsi="Verdana" w:cs="Arial"/>
          <w:b/>
          <w:color w:val="000000" w:themeColor="text1"/>
          <w:lang w:val="es-ES"/>
        </w:rPr>
        <w:t>SISTEMA GENERAL DE REGALÍAS – Fundamento normativo – Acto Legislativo 01 de 2019</w:t>
      </w:r>
      <w:r w:rsidRPr="00AF1555">
        <w:rPr>
          <w:rFonts w:ascii="Verdana" w:eastAsia="Calibri" w:hAnsi="Verdana" w:cs="Arial"/>
          <w:b/>
          <w:color w:val="000000" w:themeColor="text1"/>
          <w:lang w:val="es-ES"/>
        </w:rPr>
        <w:t xml:space="preserve"> </w:t>
      </w:r>
    </w:p>
    <w:p w14:paraId="56C88B14" w14:textId="77777777" w:rsidR="005A4943" w:rsidRPr="00AF1555" w:rsidRDefault="005A4943" w:rsidP="005A4943">
      <w:pPr>
        <w:spacing w:after="0" w:line="240" w:lineRule="auto"/>
        <w:jc w:val="both"/>
        <w:rPr>
          <w:rFonts w:ascii="Verdana" w:eastAsia="Calibri" w:hAnsi="Verdana" w:cs="Arial"/>
          <w:bCs/>
          <w:color w:val="000000" w:themeColor="text1"/>
          <w:sz w:val="20"/>
          <w:szCs w:val="20"/>
          <w:lang w:val="es-ES"/>
        </w:rPr>
      </w:pPr>
    </w:p>
    <w:p w14:paraId="668C63CB" w14:textId="77777777" w:rsidR="005A4943" w:rsidRPr="00AF1555" w:rsidRDefault="005A4943" w:rsidP="005A4943">
      <w:pPr>
        <w:spacing w:after="0" w:line="240" w:lineRule="auto"/>
        <w:jc w:val="both"/>
        <w:rPr>
          <w:rFonts w:ascii="Verdana" w:eastAsia="Calibri" w:hAnsi="Verdana" w:cs="Arial"/>
          <w:color w:val="000000" w:themeColor="text1"/>
          <w:sz w:val="20"/>
          <w:szCs w:val="20"/>
          <w:lang w:val="es-ES_tradnl"/>
        </w:rPr>
      </w:pPr>
      <w:r w:rsidRPr="00817818">
        <w:rPr>
          <w:rFonts w:ascii="Verdana" w:eastAsia="Calibri" w:hAnsi="Verdana" w:cs="Arial"/>
          <w:color w:val="000000" w:themeColor="text1"/>
          <w:sz w:val="20"/>
          <w:szCs w:val="20"/>
          <w:lang w:val="es-ES_tradnl" w:eastAsia="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p>
    <w:p w14:paraId="32DD414F" w14:textId="77777777" w:rsidR="005A4943" w:rsidRPr="00AF1555" w:rsidRDefault="005A4943" w:rsidP="005A4943">
      <w:pPr>
        <w:spacing w:after="0" w:line="240" w:lineRule="auto"/>
        <w:rPr>
          <w:rFonts w:ascii="Verdana" w:eastAsia="Geomanist Light" w:hAnsi="Verdana" w:cs="Arial"/>
          <w:color w:val="000000" w:themeColor="text1"/>
          <w:sz w:val="20"/>
          <w:szCs w:val="20"/>
          <w:lang w:val="es-ES_tradnl"/>
        </w:rPr>
      </w:pPr>
    </w:p>
    <w:p w14:paraId="6D1F3004" w14:textId="77777777" w:rsidR="005A4943" w:rsidRPr="00AF1555" w:rsidRDefault="005A4943" w:rsidP="005A4943">
      <w:pPr>
        <w:spacing w:after="0" w:line="240" w:lineRule="auto"/>
        <w:jc w:val="both"/>
        <w:rPr>
          <w:rFonts w:ascii="Verdana" w:eastAsia="Calibri" w:hAnsi="Verdana" w:cs="Arial"/>
          <w:b/>
          <w:sz w:val="20"/>
          <w:szCs w:val="20"/>
          <w:lang w:val="es-ES"/>
        </w:rPr>
      </w:pPr>
      <w:r w:rsidRPr="00817818">
        <w:rPr>
          <w:rFonts w:ascii="Verdana" w:eastAsia="Calibri" w:hAnsi="Verdana" w:cs="Arial"/>
          <w:b/>
          <w:lang w:val="es-ES"/>
        </w:rPr>
        <w:t>SISTEMA GENERAL DE REGALÍAS – Ley 2056 de 2020 – Finalidad – Objeto</w:t>
      </w:r>
    </w:p>
    <w:p w14:paraId="6081EBC2" w14:textId="77777777" w:rsidR="005A4943" w:rsidRDefault="005A4943" w:rsidP="005A4943">
      <w:pPr>
        <w:spacing w:after="0" w:line="240" w:lineRule="auto"/>
        <w:jc w:val="both"/>
        <w:rPr>
          <w:rFonts w:ascii="Verdana" w:eastAsia="Calibri" w:hAnsi="Verdana" w:cs="Arial"/>
          <w:bCs/>
          <w:sz w:val="20"/>
          <w:szCs w:val="20"/>
          <w:lang w:val="es-ES"/>
        </w:rPr>
      </w:pPr>
    </w:p>
    <w:p w14:paraId="733E574D" w14:textId="77777777" w:rsidR="005A4943" w:rsidRDefault="005A4943" w:rsidP="005A4943">
      <w:pPr>
        <w:spacing w:after="0" w:line="240" w:lineRule="auto"/>
        <w:jc w:val="both"/>
        <w:rPr>
          <w:rFonts w:ascii="Verdana" w:eastAsia="Calibri" w:hAnsi="Verdana" w:cs="Arial"/>
          <w:color w:val="000000"/>
          <w:sz w:val="20"/>
          <w:szCs w:val="20"/>
          <w:lang w:val="es-ES_tradnl"/>
        </w:rPr>
      </w:pPr>
      <w:r w:rsidRPr="00817818">
        <w:rPr>
          <w:rFonts w:ascii="Verdana" w:eastAsia="Calibri" w:hAnsi="Verdana" w:cs="Arial"/>
          <w:bCs/>
          <w:sz w:val="20"/>
          <w:szCs w:val="20"/>
          <w:lang w:val="es-ES"/>
        </w:rPr>
        <w:t xml:space="preserve">Con fundamento en los artículos 360 y 361 de la Constitución Política, se expidió la Ley 2056 de 2020, por medio de la cual se deroga, entre otras, la Ley 1530 de 2012, y «Por la cual se regula la organización y el funcionamiento del Sistema General de Regalías».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En concordancia con los artículos 360 y 361 constitucionales, dicha ley tiene como objeto determinar la distribución, objetivos, fines, administración, ejecución, control del uso eficiente y la destinación de los ingresos </w:t>
      </w:r>
      <w:r w:rsidRPr="00817818">
        <w:rPr>
          <w:rFonts w:ascii="Verdana" w:eastAsia="Calibri" w:hAnsi="Verdana" w:cs="Arial"/>
          <w:bCs/>
          <w:sz w:val="20"/>
          <w:szCs w:val="20"/>
          <w:lang w:val="es-ES"/>
        </w:rPr>
        <w:lastRenderedPageBreak/>
        <w:t xml:space="preserve">que se encuadren dentro del concepto de regalías, precisando las condiciones para la participación de los beneficiarios o destinatarios de </w:t>
      </w:r>
      <w:proofErr w:type="gramStart"/>
      <w:r w:rsidRPr="00817818">
        <w:rPr>
          <w:rFonts w:ascii="Verdana" w:eastAsia="Calibri" w:hAnsi="Verdana" w:cs="Arial"/>
          <w:bCs/>
          <w:sz w:val="20"/>
          <w:szCs w:val="20"/>
          <w:lang w:val="es-ES"/>
        </w:rPr>
        <w:t>los mismos</w:t>
      </w:r>
      <w:proofErr w:type="gramEnd"/>
      <w:r w:rsidRPr="00AF1555">
        <w:rPr>
          <w:rFonts w:ascii="Verdana" w:eastAsia="Calibri" w:hAnsi="Verdana" w:cs="Arial"/>
          <w:color w:val="000000"/>
          <w:sz w:val="20"/>
          <w:szCs w:val="20"/>
          <w:lang w:val="es-ES_tradnl"/>
        </w:rPr>
        <w:t>.</w:t>
      </w:r>
    </w:p>
    <w:p w14:paraId="39A81F68" w14:textId="77777777" w:rsidR="005A4943" w:rsidRPr="00AF1555" w:rsidRDefault="005A4943" w:rsidP="005A4943">
      <w:pPr>
        <w:spacing w:after="0" w:line="240" w:lineRule="auto"/>
        <w:rPr>
          <w:rFonts w:ascii="Verdana" w:eastAsia="Geomanist Light" w:hAnsi="Verdana" w:cs="Arial"/>
          <w:color w:val="000000" w:themeColor="text1"/>
          <w:sz w:val="20"/>
          <w:szCs w:val="20"/>
          <w:lang w:val="es-ES_tradnl"/>
        </w:rPr>
      </w:pPr>
    </w:p>
    <w:p w14:paraId="01C9AAFB" w14:textId="77777777" w:rsidR="005A4943" w:rsidRPr="00AF1555" w:rsidRDefault="005A4943" w:rsidP="005A4943">
      <w:pPr>
        <w:tabs>
          <w:tab w:val="left" w:pos="426"/>
        </w:tabs>
        <w:spacing w:after="0" w:line="240" w:lineRule="auto"/>
        <w:jc w:val="both"/>
        <w:rPr>
          <w:rFonts w:ascii="Verdana" w:hAnsi="Verdana" w:cs="Arial"/>
          <w:b/>
          <w:lang w:eastAsia="es-CO"/>
        </w:rPr>
      </w:pPr>
      <w:r w:rsidRPr="00817818">
        <w:rPr>
          <w:rFonts w:ascii="Verdana" w:hAnsi="Verdana" w:cs="Arial"/>
          <w:b/>
          <w:lang w:val="es-ES_tradnl" w:eastAsia="es-CO"/>
        </w:rPr>
        <w:t xml:space="preserve">RÉGIMEN CONTRACTUAL – Entidades ejecutoras – Aplicación del Estatuto General de Contratación de la Administración Pública </w:t>
      </w:r>
      <w:r>
        <w:rPr>
          <w:rFonts w:ascii="Verdana" w:hAnsi="Verdana" w:cs="Arial"/>
          <w:b/>
          <w:lang w:eastAsia="es-CO"/>
        </w:rPr>
        <w:t xml:space="preserve"> </w:t>
      </w:r>
    </w:p>
    <w:p w14:paraId="30B11CA0" w14:textId="77777777" w:rsidR="005A4943" w:rsidRPr="00817818" w:rsidRDefault="005A4943" w:rsidP="005A4943">
      <w:pPr>
        <w:tabs>
          <w:tab w:val="left" w:pos="426"/>
        </w:tabs>
        <w:spacing w:after="0" w:line="240" w:lineRule="auto"/>
        <w:jc w:val="both"/>
        <w:rPr>
          <w:rFonts w:ascii="Verdana" w:hAnsi="Verdana" w:cs="Arial"/>
          <w:b/>
          <w:sz w:val="20"/>
          <w:szCs w:val="20"/>
          <w:lang w:eastAsia="es-CO"/>
        </w:rPr>
      </w:pPr>
    </w:p>
    <w:p w14:paraId="15A3FDDF" w14:textId="77777777" w:rsidR="005A4943" w:rsidRPr="00817818" w:rsidRDefault="005A4943" w:rsidP="005A4943">
      <w:pPr>
        <w:spacing w:after="0" w:line="240" w:lineRule="auto"/>
        <w:jc w:val="both"/>
        <w:rPr>
          <w:rFonts w:ascii="Verdana" w:eastAsia="Geomanist Light" w:hAnsi="Verdana" w:cs="Arial"/>
          <w:color w:val="000000" w:themeColor="text1"/>
          <w:sz w:val="20"/>
          <w:szCs w:val="20"/>
        </w:rPr>
      </w:pPr>
      <w:r w:rsidRPr="00817818">
        <w:rPr>
          <w:rFonts w:ascii="Verdana" w:hAnsi="Verdana" w:cs="Arial"/>
          <w:bCs/>
          <w:sz w:val="20"/>
          <w:szCs w:val="20"/>
          <w:lang w:eastAsia="es-CO"/>
        </w:rPr>
        <w:t xml:space="preserve">El artículo 37 de la Ley 2056 de 2020 dispone que los proyectos de inversión que se financien con cargo al Sistema General de Regalías serán ejecutados por quien designe las entidades u órganos de que tratan los artículos 35 y 36 ibidem.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En esta línea, el parágrafo primero del artículo 37 dispone: </w:t>
      </w:r>
      <w:r>
        <w:rPr>
          <w:rFonts w:ascii="Verdana" w:hAnsi="Verdana" w:cs="Arial"/>
          <w:bCs/>
          <w:sz w:val="18"/>
          <w:szCs w:val="18"/>
          <w:lang w:eastAsia="es-CO"/>
        </w:rPr>
        <w:t>“</w:t>
      </w:r>
      <w:r w:rsidRPr="00817818">
        <w:rPr>
          <w:rFonts w:ascii="Verdana" w:hAnsi="Verdana" w:cs="Arial"/>
          <w:bCs/>
          <w:sz w:val="20"/>
          <w:szCs w:val="20"/>
          <w:lang w:eastAsia="es-CO"/>
        </w:rPr>
        <w:t xml:space="preserve">La ejecución de proyectos de </w:t>
      </w:r>
      <w:proofErr w:type="spellStart"/>
      <w:r w:rsidRPr="00817818">
        <w:rPr>
          <w:rFonts w:ascii="Verdana" w:hAnsi="Verdana" w:cs="Arial"/>
          <w:bCs/>
          <w:sz w:val="20"/>
          <w:szCs w:val="20"/>
          <w:lang w:eastAsia="es-CO"/>
        </w:rPr>
        <w:t>que</w:t>
      </w:r>
      <w:proofErr w:type="spellEnd"/>
      <w:r w:rsidRPr="00817818">
        <w:rPr>
          <w:rFonts w:ascii="Verdana" w:hAnsi="Verdana" w:cs="Arial"/>
          <w:bCs/>
          <w:sz w:val="20"/>
          <w:szCs w:val="20"/>
          <w:lang w:eastAsia="es-CO"/>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Pr>
          <w:rFonts w:ascii="Verdana" w:hAnsi="Verdana" w:cs="Arial"/>
          <w:bCs/>
          <w:sz w:val="20"/>
          <w:szCs w:val="20"/>
          <w:lang w:eastAsia="es-CO"/>
        </w:rPr>
        <w:t>”</w:t>
      </w:r>
      <w:r w:rsidRPr="00817818">
        <w:rPr>
          <w:rFonts w:ascii="Verdana" w:hAnsi="Verdana" w:cs="Arial"/>
          <w:bCs/>
          <w:sz w:val="20"/>
          <w:szCs w:val="20"/>
          <w:lang w:eastAsia="es-CO"/>
        </w:rPr>
        <w:t>. A partir de esta norma, el ejecutor de los proyectos de inversión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w:t>
      </w:r>
    </w:p>
    <w:p w14:paraId="18F4FA92" w14:textId="77777777" w:rsidR="005A4943" w:rsidRPr="005A4943" w:rsidRDefault="005A4943" w:rsidP="00092D83">
      <w:pPr>
        <w:spacing w:after="0" w:line="240" w:lineRule="auto"/>
        <w:rPr>
          <w:rFonts w:ascii="Verdana" w:eastAsia="Geomanist Light" w:hAnsi="Verdana" w:cs="Arial"/>
          <w:color w:val="000000" w:themeColor="text1"/>
        </w:rPr>
      </w:pPr>
    </w:p>
    <w:p w14:paraId="12C690CF" w14:textId="77777777" w:rsidR="005A4943" w:rsidRDefault="005A4943" w:rsidP="00092D83">
      <w:pPr>
        <w:spacing w:after="0" w:line="240" w:lineRule="auto"/>
        <w:rPr>
          <w:rFonts w:ascii="Verdana" w:eastAsia="Geomanist Light" w:hAnsi="Verdana" w:cs="Arial"/>
          <w:color w:val="000000" w:themeColor="text1"/>
          <w:lang w:val="es-MX"/>
        </w:rPr>
      </w:pPr>
    </w:p>
    <w:p w14:paraId="41191DC8" w14:textId="77777777" w:rsidR="005A4943" w:rsidRDefault="005A4943" w:rsidP="00092D83">
      <w:pPr>
        <w:spacing w:after="0" w:line="240" w:lineRule="auto"/>
        <w:rPr>
          <w:rFonts w:ascii="Verdana" w:eastAsia="Geomanist Light" w:hAnsi="Verdana" w:cs="Arial"/>
          <w:color w:val="000000" w:themeColor="text1"/>
          <w:lang w:val="es-MX"/>
        </w:rPr>
      </w:pPr>
    </w:p>
    <w:p w14:paraId="1FD83EDA" w14:textId="77777777" w:rsidR="005A4943" w:rsidRDefault="005A4943" w:rsidP="00092D83">
      <w:pPr>
        <w:spacing w:after="0" w:line="240" w:lineRule="auto"/>
        <w:rPr>
          <w:rFonts w:ascii="Verdana" w:eastAsia="Geomanist Light" w:hAnsi="Verdana" w:cs="Arial"/>
          <w:color w:val="000000" w:themeColor="text1"/>
          <w:lang w:val="es-MX"/>
        </w:rPr>
      </w:pPr>
    </w:p>
    <w:p w14:paraId="51BFB577" w14:textId="77777777" w:rsidR="005A4943" w:rsidRDefault="005A4943" w:rsidP="00092D83">
      <w:pPr>
        <w:spacing w:after="0" w:line="240" w:lineRule="auto"/>
        <w:rPr>
          <w:rFonts w:ascii="Verdana" w:eastAsia="Geomanist Light" w:hAnsi="Verdana" w:cs="Arial"/>
          <w:color w:val="000000" w:themeColor="text1"/>
          <w:lang w:val="es-MX"/>
        </w:rPr>
      </w:pPr>
    </w:p>
    <w:p w14:paraId="493DB2B7" w14:textId="77777777" w:rsidR="005A4943" w:rsidRDefault="005A4943" w:rsidP="00092D83">
      <w:pPr>
        <w:spacing w:after="0" w:line="240" w:lineRule="auto"/>
        <w:rPr>
          <w:rFonts w:ascii="Verdana" w:eastAsia="Geomanist Light" w:hAnsi="Verdana" w:cs="Arial"/>
          <w:color w:val="000000" w:themeColor="text1"/>
          <w:lang w:val="es-MX"/>
        </w:rPr>
      </w:pPr>
    </w:p>
    <w:p w14:paraId="4FEDA078" w14:textId="77777777" w:rsidR="005A4943" w:rsidRDefault="005A4943" w:rsidP="00092D83">
      <w:pPr>
        <w:spacing w:after="0" w:line="240" w:lineRule="auto"/>
        <w:rPr>
          <w:rFonts w:ascii="Verdana" w:eastAsia="Geomanist Light" w:hAnsi="Verdana" w:cs="Arial"/>
          <w:color w:val="000000" w:themeColor="text1"/>
          <w:lang w:val="es-MX"/>
        </w:rPr>
      </w:pPr>
    </w:p>
    <w:p w14:paraId="18CF9E71" w14:textId="77777777" w:rsidR="005A4943" w:rsidRDefault="005A4943" w:rsidP="00092D83">
      <w:pPr>
        <w:spacing w:after="0" w:line="240" w:lineRule="auto"/>
        <w:rPr>
          <w:rFonts w:ascii="Verdana" w:eastAsia="Geomanist Light" w:hAnsi="Verdana" w:cs="Arial"/>
          <w:color w:val="000000" w:themeColor="text1"/>
          <w:lang w:val="es-MX"/>
        </w:rPr>
      </w:pPr>
    </w:p>
    <w:p w14:paraId="7E9FDFF6" w14:textId="77777777" w:rsidR="005A4943" w:rsidRDefault="005A4943" w:rsidP="00092D83">
      <w:pPr>
        <w:spacing w:after="0" w:line="240" w:lineRule="auto"/>
        <w:rPr>
          <w:rFonts w:ascii="Verdana" w:eastAsia="Geomanist Light" w:hAnsi="Verdana" w:cs="Arial"/>
          <w:color w:val="000000" w:themeColor="text1"/>
          <w:lang w:val="es-MX"/>
        </w:rPr>
      </w:pPr>
    </w:p>
    <w:p w14:paraId="39257C8B" w14:textId="77777777" w:rsidR="005A4943" w:rsidRDefault="005A4943" w:rsidP="00092D83">
      <w:pPr>
        <w:spacing w:after="0" w:line="240" w:lineRule="auto"/>
        <w:rPr>
          <w:rFonts w:ascii="Verdana" w:eastAsia="Geomanist Light" w:hAnsi="Verdana" w:cs="Arial"/>
          <w:color w:val="000000" w:themeColor="text1"/>
          <w:lang w:val="es-MX"/>
        </w:rPr>
      </w:pPr>
    </w:p>
    <w:p w14:paraId="0360FB39" w14:textId="77777777" w:rsidR="005A4943" w:rsidRDefault="005A4943" w:rsidP="00092D83">
      <w:pPr>
        <w:spacing w:after="0" w:line="240" w:lineRule="auto"/>
        <w:rPr>
          <w:rFonts w:ascii="Verdana" w:eastAsia="Geomanist Light" w:hAnsi="Verdana" w:cs="Arial"/>
          <w:color w:val="000000" w:themeColor="text1"/>
          <w:lang w:val="es-MX"/>
        </w:rPr>
      </w:pPr>
    </w:p>
    <w:p w14:paraId="1D9EBF52" w14:textId="77777777" w:rsidR="005A4943" w:rsidRDefault="005A4943" w:rsidP="00092D83">
      <w:pPr>
        <w:spacing w:after="0" w:line="240" w:lineRule="auto"/>
        <w:rPr>
          <w:rFonts w:ascii="Verdana" w:eastAsia="Geomanist Light" w:hAnsi="Verdana" w:cs="Arial"/>
          <w:color w:val="000000" w:themeColor="text1"/>
          <w:lang w:val="es-MX"/>
        </w:rPr>
      </w:pPr>
    </w:p>
    <w:p w14:paraId="1E03E684" w14:textId="77777777" w:rsidR="005A4943" w:rsidRDefault="005A4943" w:rsidP="00092D83">
      <w:pPr>
        <w:spacing w:after="0" w:line="240" w:lineRule="auto"/>
        <w:rPr>
          <w:rFonts w:ascii="Verdana" w:eastAsia="Geomanist Light" w:hAnsi="Verdana" w:cs="Arial"/>
          <w:color w:val="000000" w:themeColor="text1"/>
          <w:lang w:val="es-MX"/>
        </w:rPr>
      </w:pPr>
    </w:p>
    <w:p w14:paraId="567C3670" w14:textId="77777777" w:rsidR="005A4943" w:rsidRDefault="005A4943" w:rsidP="00092D83">
      <w:pPr>
        <w:spacing w:after="0" w:line="240" w:lineRule="auto"/>
        <w:rPr>
          <w:rFonts w:ascii="Verdana" w:eastAsia="Geomanist Light" w:hAnsi="Verdana" w:cs="Arial"/>
          <w:color w:val="000000" w:themeColor="text1"/>
          <w:lang w:val="es-MX"/>
        </w:rPr>
      </w:pPr>
    </w:p>
    <w:p w14:paraId="439CA6F4" w14:textId="77777777" w:rsidR="005A4943" w:rsidRDefault="005A4943" w:rsidP="00092D83">
      <w:pPr>
        <w:spacing w:after="0" w:line="240" w:lineRule="auto"/>
        <w:rPr>
          <w:rFonts w:ascii="Verdana" w:eastAsia="Geomanist Light" w:hAnsi="Verdana" w:cs="Arial"/>
          <w:color w:val="000000" w:themeColor="text1"/>
          <w:lang w:val="es-MX"/>
        </w:rPr>
      </w:pPr>
    </w:p>
    <w:p w14:paraId="662D7171" w14:textId="77777777" w:rsidR="005A4943" w:rsidRDefault="005A4943" w:rsidP="00092D83">
      <w:pPr>
        <w:spacing w:after="0" w:line="240" w:lineRule="auto"/>
        <w:rPr>
          <w:rFonts w:ascii="Verdana" w:eastAsia="Geomanist Light" w:hAnsi="Verdana" w:cs="Arial"/>
          <w:color w:val="000000" w:themeColor="text1"/>
          <w:lang w:val="es-MX"/>
        </w:rPr>
      </w:pPr>
    </w:p>
    <w:p w14:paraId="7A8E26AA" w14:textId="77777777" w:rsidR="005A4943" w:rsidRDefault="005A4943" w:rsidP="00092D83">
      <w:pPr>
        <w:spacing w:after="0" w:line="240" w:lineRule="auto"/>
        <w:rPr>
          <w:rFonts w:ascii="Verdana" w:eastAsia="Geomanist Light" w:hAnsi="Verdana" w:cs="Arial"/>
          <w:color w:val="000000" w:themeColor="text1"/>
          <w:lang w:val="es-MX"/>
        </w:rPr>
      </w:pPr>
    </w:p>
    <w:p w14:paraId="30955F1A" w14:textId="77777777" w:rsidR="005A4943" w:rsidRDefault="005A4943" w:rsidP="00092D83">
      <w:pPr>
        <w:spacing w:after="0" w:line="240" w:lineRule="auto"/>
        <w:rPr>
          <w:rFonts w:ascii="Verdana" w:eastAsia="Geomanist Light" w:hAnsi="Verdana" w:cs="Arial"/>
          <w:color w:val="000000" w:themeColor="text1"/>
          <w:lang w:val="es-MX"/>
        </w:rPr>
      </w:pPr>
    </w:p>
    <w:p w14:paraId="182CC96D" w14:textId="3A6E3288" w:rsidR="00092D83" w:rsidRPr="00593A5F" w:rsidRDefault="00092D83" w:rsidP="00092D8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405005" w:rsidRPr="00405005">
        <w:rPr>
          <w:rFonts w:ascii="Verdana" w:eastAsia="Geomanist Light" w:hAnsi="Verdana" w:cs="Arial"/>
          <w:color w:val="201F1E"/>
          <w:lang w:val="es-MX"/>
        </w:rPr>
        <w:t>16 de Diciembre de 2024</w:t>
      </w:r>
    </w:p>
    <w:p w14:paraId="09381DBD" w14:textId="77777777" w:rsidR="00092D83" w:rsidRDefault="00092D83" w:rsidP="00092D83">
      <w:pPr>
        <w:spacing w:after="0" w:line="240" w:lineRule="auto"/>
        <w:jc w:val="both"/>
        <w:rPr>
          <w:rFonts w:ascii="Verdana" w:eastAsia="Calibri" w:hAnsi="Verdana" w:cs="Arial"/>
          <w:color w:val="000000"/>
          <w:lang w:val="es-MX"/>
        </w:rPr>
      </w:pPr>
    </w:p>
    <w:p w14:paraId="103FAAC1" w14:textId="4B79743E" w:rsidR="00405005" w:rsidRPr="00405005" w:rsidRDefault="00405005" w:rsidP="00405005">
      <w:pPr>
        <w:spacing w:after="0" w:line="240" w:lineRule="auto"/>
        <w:jc w:val="right"/>
        <w:rPr>
          <w:rFonts w:ascii="Verdana" w:eastAsia="Calibri" w:hAnsi="Verdana" w:cs="Arial"/>
          <w:color w:val="000000"/>
          <w:lang w:val="es-MX"/>
        </w:rPr>
      </w:pPr>
      <w:r w:rsidRPr="00405005">
        <w:rPr>
          <w:rFonts w:ascii="Verdana" w:eastAsia="Calibri" w:hAnsi="Verdana" w:cs="Arial"/>
          <w:noProof/>
          <w:color w:val="000000"/>
          <w:lang w:val="es-MX"/>
        </w:rPr>
        <w:drawing>
          <wp:inline distT="0" distB="0" distL="0" distR="0" wp14:anchorId="0D6D5B66" wp14:editId="3758089C">
            <wp:extent cx="3238500" cy="901700"/>
            <wp:effectExtent l="0" t="0" r="0" b="0"/>
            <wp:docPr id="14273946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4604" name=""/>
                    <pic:cNvPicPr/>
                  </pic:nvPicPr>
                  <pic:blipFill>
                    <a:blip r:embed="rId10"/>
                    <a:stretch>
                      <a:fillRect/>
                    </a:stretch>
                  </pic:blipFill>
                  <pic:spPr>
                    <a:xfrm>
                      <a:off x="0" y="0"/>
                      <a:ext cx="3238500" cy="901700"/>
                    </a:xfrm>
                    <a:prstGeom prst="rect">
                      <a:avLst/>
                    </a:prstGeom>
                  </pic:spPr>
                </pic:pic>
              </a:graphicData>
            </a:graphic>
          </wp:inline>
        </w:drawing>
      </w:r>
    </w:p>
    <w:p w14:paraId="48D9858B" w14:textId="77777777" w:rsidR="00092D83" w:rsidRPr="00593A5F" w:rsidRDefault="00092D83" w:rsidP="00092D83">
      <w:pPr>
        <w:spacing w:after="0" w:line="240" w:lineRule="auto"/>
        <w:jc w:val="both"/>
        <w:rPr>
          <w:rFonts w:ascii="Verdana" w:eastAsia="Calibri" w:hAnsi="Verdana" w:cs="Arial"/>
          <w:color w:val="000000"/>
          <w:lang w:val="es-ES"/>
        </w:rPr>
      </w:pPr>
    </w:p>
    <w:p w14:paraId="5BE513F0" w14:textId="77777777" w:rsidR="00092D83" w:rsidRPr="00B96799" w:rsidRDefault="00092D83" w:rsidP="00092D8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E3AD459" w14:textId="77777777" w:rsidR="00092D83" w:rsidRPr="00B61A2E" w:rsidRDefault="00092D83" w:rsidP="00092D83">
      <w:pPr>
        <w:spacing w:after="0" w:line="240" w:lineRule="auto"/>
        <w:rPr>
          <w:rFonts w:ascii="Verdana" w:eastAsia="Calibri" w:hAnsi="Verdana" w:cs="Arial"/>
          <w:b/>
          <w:lang w:val="es-ES_tradnl" w:eastAsia="es-ES_tradnl"/>
        </w:rPr>
      </w:pPr>
      <w:r w:rsidRPr="00182B52">
        <w:rPr>
          <w:rFonts w:ascii="Verdana" w:eastAsia="Calibri" w:hAnsi="Verdana" w:cs="Arial"/>
          <w:b/>
          <w:lang w:val="es-ES_tradnl" w:eastAsia="es-ES_tradnl"/>
        </w:rPr>
        <w:t>Ray Rodr</w:t>
      </w:r>
      <w:r>
        <w:rPr>
          <w:rFonts w:ascii="Verdana" w:eastAsia="Calibri" w:hAnsi="Verdana" w:cs="Arial"/>
          <w:b/>
          <w:lang w:val="es-ES_tradnl" w:eastAsia="es-ES_tradnl"/>
        </w:rPr>
        <w:t>í</w:t>
      </w:r>
      <w:r w:rsidRPr="00182B52">
        <w:rPr>
          <w:rFonts w:ascii="Verdana" w:eastAsia="Calibri" w:hAnsi="Verdana" w:cs="Arial"/>
          <w:b/>
          <w:lang w:val="es-ES_tradnl" w:eastAsia="es-ES_tradnl"/>
        </w:rPr>
        <w:t xml:space="preserve">guez Correa </w:t>
      </w:r>
      <w:r w:rsidRPr="001B55F4">
        <w:rPr>
          <w:rFonts w:ascii="Verdana" w:eastAsia="Calibri" w:hAnsi="Verdana" w:cs="Arial"/>
          <w:b/>
          <w:lang w:val="es-ES_tradnl" w:eastAsia="es-ES_tradnl"/>
        </w:rPr>
        <w:t xml:space="preserve"> </w:t>
      </w:r>
    </w:p>
    <w:p w14:paraId="31F14555" w14:textId="77777777" w:rsidR="00092D83" w:rsidRPr="00182B52" w:rsidRDefault="00092D83" w:rsidP="00092D83">
      <w:pPr>
        <w:spacing w:after="0" w:line="240" w:lineRule="auto"/>
        <w:rPr>
          <w:rFonts w:ascii="Verdana" w:hAnsi="Verdana"/>
        </w:rPr>
      </w:pPr>
      <w:hyperlink r:id="rId11" w:history="1">
        <w:r w:rsidRPr="00642D32">
          <w:rPr>
            <w:rStyle w:val="Hipervnculo"/>
            <w:rFonts w:ascii="Verdana" w:hAnsi="Verdana"/>
          </w:rPr>
          <w:t>aljbouzas@outlook.com</w:t>
        </w:r>
      </w:hyperlink>
      <w:r>
        <w:rPr>
          <w:rFonts w:ascii="Verdana" w:hAnsi="Verdana"/>
        </w:rPr>
        <w:t xml:space="preserve"> </w:t>
      </w:r>
      <w:r w:rsidRPr="00182B52">
        <w:rPr>
          <w:rFonts w:ascii="Verdana" w:hAnsi="Verdana"/>
        </w:rPr>
        <w:t xml:space="preserve">  </w:t>
      </w:r>
    </w:p>
    <w:p w14:paraId="0FFD900B" w14:textId="77777777" w:rsidR="00092D83" w:rsidRDefault="00092D83" w:rsidP="00092D83">
      <w:pPr>
        <w:spacing w:after="0" w:line="240" w:lineRule="auto"/>
        <w:rPr>
          <w:rFonts w:ascii="Verdana" w:eastAsia="Calibri" w:hAnsi="Verdana" w:cs="Arial"/>
          <w:lang w:val="es-ES" w:eastAsia="es-ES"/>
        </w:rPr>
      </w:pPr>
      <w:r>
        <w:rPr>
          <w:rFonts w:ascii="Verdana" w:eastAsia="Calibri" w:hAnsi="Verdana" w:cs="Arial"/>
          <w:lang w:val="es-ES" w:eastAsia="es-ES"/>
        </w:rPr>
        <w:t xml:space="preserve">Santiago de Cali, Valle del Cauca </w:t>
      </w:r>
    </w:p>
    <w:p w14:paraId="0D8BB863" w14:textId="77777777" w:rsidR="00092D83" w:rsidRPr="00593A5F" w:rsidRDefault="00092D83" w:rsidP="00092D83">
      <w:pPr>
        <w:spacing w:after="0" w:line="240" w:lineRule="auto"/>
        <w:rPr>
          <w:rFonts w:ascii="Verdana" w:eastAsia="Calibri" w:hAnsi="Verdana" w:cs="Arial"/>
          <w:b/>
          <w:bCs/>
          <w:color w:val="000000"/>
          <w:lang w:val="es-ES_tradnl" w:eastAsia="es-ES_tradnl"/>
        </w:rPr>
      </w:pPr>
    </w:p>
    <w:p w14:paraId="442D5EE5" w14:textId="77777777" w:rsidR="00092D83" w:rsidRPr="00593A5F" w:rsidRDefault="00092D83" w:rsidP="00092D8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92D83" w:rsidRPr="00593A5F" w14:paraId="4B30C3EA" w14:textId="77777777" w:rsidTr="000D5111">
        <w:trPr>
          <w:trHeight w:val="884"/>
        </w:trPr>
        <w:tc>
          <w:tcPr>
            <w:tcW w:w="2689" w:type="dxa"/>
          </w:tcPr>
          <w:p w14:paraId="1B9E421F" w14:textId="77777777" w:rsidR="00092D83" w:rsidRPr="00C00976" w:rsidRDefault="00092D83" w:rsidP="000D5111">
            <w:pPr>
              <w:jc w:val="both"/>
              <w:rPr>
                <w:rFonts w:ascii="Verdana" w:eastAsia="Calibri" w:hAnsi="Verdana" w:cs="Arial"/>
                <w:b/>
                <w:bCs/>
                <w:color w:val="7030A0"/>
                <w:lang w:val="es-ES_tradnl" w:eastAsia="es-ES_tradnl"/>
              </w:rPr>
            </w:pPr>
          </w:p>
        </w:tc>
        <w:tc>
          <w:tcPr>
            <w:tcW w:w="6100" w:type="dxa"/>
          </w:tcPr>
          <w:p w14:paraId="215B6B51" w14:textId="78C3EACE" w:rsidR="00092D83" w:rsidRPr="00C00976" w:rsidRDefault="00092D83" w:rsidP="000D511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E018C9">
              <w:rPr>
                <w:rFonts w:ascii="Verdana" w:eastAsia="Calibri" w:hAnsi="Verdana" w:cs="Arial"/>
                <w:b/>
                <w:bCs/>
                <w:lang w:val="es-ES" w:eastAsia="es-ES"/>
              </w:rPr>
              <w:t>951</w:t>
            </w:r>
            <w:r w:rsidRPr="008E6AD9">
              <w:rPr>
                <w:rFonts w:ascii="Verdana" w:eastAsia="Calibri" w:hAnsi="Verdana" w:cs="Arial"/>
                <w:b/>
                <w:bCs/>
                <w:lang w:val="es-ES" w:eastAsia="es-ES"/>
              </w:rPr>
              <w:t xml:space="preserve"> de 2024</w:t>
            </w:r>
          </w:p>
        </w:tc>
      </w:tr>
      <w:tr w:rsidR="00092D83" w:rsidRPr="00593A5F" w14:paraId="4C26134A" w14:textId="77777777" w:rsidTr="000D5111">
        <w:trPr>
          <w:trHeight w:val="884"/>
        </w:trPr>
        <w:tc>
          <w:tcPr>
            <w:tcW w:w="2689" w:type="dxa"/>
          </w:tcPr>
          <w:p w14:paraId="28D8B868" w14:textId="77777777" w:rsidR="00092D83" w:rsidRPr="00593A5F" w:rsidRDefault="00092D83" w:rsidP="000D511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Pr>
                <w:rFonts w:ascii="Verdana" w:eastAsia="Calibri" w:hAnsi="Verdana" w:cs="Arial"/>
                <w:color w:val="000000"/>
                <w:lang w:val="es-ES_tradnl" w:eastAsia="es-ES_tradnl"/>
              </w:rPr>
              <w:t xml:space="preserve">         </w:t>
            </w:r>
            <w:r w:rsidRPr="00593A5F">
              <w:rPr>
                <w:rFonts w:ascii="Verdana" w:eastAsia="Calibri" w:hAnsi="Verdana" w:cs="Arial"/>
                <w:color w:val="000000"/>
                <w:lang w:val="es-ES_tradnl" w:eastAsia="es-ES_tradnl"/>
              </w:rPr>
              <w:t xml:space="preserve"> </w:t>
            </w:r>
          </w:p>
        </w:tc>
        <w:tc>
          <w:tcPr>
            <w:tcW w:w="6100" w:type="dxa"/>
          </w:tcPr>
          <w:p w14:paraId="1D2743CD" w14:textId="77777777" w:rsidR="00092D83" w:rsidRPr="00A11406" w:rsidRDefault="00092D83" w:rsidP="000D5111">
            <w:pPr>
              <w:spacing w:line="276" w:lineRule="auto"/>
              <w:jc w:val="both"/>
              <w:rPr>
                <w:rFonts w:ascii="Verdana" w:eastAsia="Calibri" w:hAnsi="Verdana" w:cs="Arial"/>
                <w:lang w:val="es-ES" w:eastAsia="es-ES"/>
              </w:rPr>
            </w:pPr>
            <w:r w:rsidRPr="00817818">
              <w:rPr>
                <w:rFonts w:ascii="Verdana" w:eastAsia="Calibri" w:hAnsi="Verdana" w:cs="Arial"/>
                <w:lang w:val="es-ES" w:eastAsia="es-ES"/>
              </w:rPr>
              <w:t>SISTEMA GENERAL DE REGALÍAS – Fundamento normativo – Acto Legislativo 01 de 2019</w:t>
            </w:r>
            <w:r>
              <w:rPr>
                <w:rFonts w:ascii="Verdana" w:eastAsia="Calibri" w:hAnsi="Verdana" w:cs="Arial"/>
                <w:lang w:val="es-ES" w:eastAsia="es-ES"/>
              </w:rPr>
              <w:t xml:space="preserve"> / </w:t>
            </w:r>
            <w:r w:rsidRPr="00817818">
              <w:rPr>
                <w:rFonts w:ascii="Verdana" w:eastAsia="Calibri" w:hAnsi="Verdana" w:cs="Arial"/>
                <w:lang w:val="es-ES" w:eastAsia="es-ES"/>
              </w:rPr>
              <w:t>SISTEMA GENERAL DE REGALÍAS – Ley 2056 de 2020 – Finalidad – Objeto</w:t>
            </w:r>
            <w:r>
              <w:rPr>
                <w:rFonts w:ascii="Verdana" w:eastAsia="Calibri" w:hAnsi="Verdana" w:cs="Arial"/>
                <w:lang w:val="es-ES" w:eastAsia="es-ES"/>
              </w:rPr>
              <w:t xml:space="preserve"> / </w:t>
            </w:r>
            <w:r w:rsidRPr="00817818">
              <w:rPr>
                <w:rFonts w:ascii="Verdana" w:eastAsia="Calibri" w:hAnsi="Verdana" w:cs="Arial"/>
                <w:lang w:val="es-ES" w:eastAsia="es-ES"/>
              </w:rPr>
              <w:t xml:space="preserve">RÉGIMEN CONTRACTUAL – Entidades ejecutoras – Aplicación del Estatuto General de Contratación de la Administración Pública  </w:t>
            </w:r>
            <w:r>
              <w:rPr>
                <w:rFonts w:ascii="Verdana" w:eastAsia="Calibri" w:hAnsi="Verdana" w:cs="Arial"/>
                <w:lang w:val="es-ES" w:eastAsia="es-ES"/>
              </w:rPr>
              <w:t xml:space="preserve">  </w:t>
            </w:r>
            <w:r w:rsidRPr="00B6323A">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0660D708" w14:textId="77777777" w:rsidR="00092D83" w:rsidRPr="00593A5F" w:rsidRDefault="00092D83" w:rsidP="000D511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092D83" w:rsidRPr="008E6AD9" w14:paraId="5404B2F9" w14:textId="77777777" w:rsidTr="000D5111">
        <w:tc>
          <w:tcPr>
            <w:tcW w:w="2689" w:type="dxa"/>
          </w:tcPr>
          <w:p w14:paraId="6BBEDF5D" w14:textId="77777777" w:rsidR="00092D83" w:rsidRPr="008E6AD9" w:rsidRDefault="00092D83" w:rsidP="000D511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48BD8B1" w14:textId="77777777" w:rsidR="00092D83" w:rsidRPr="008E6AD9" w:rsidRDefault="00092D83" w:rsidP="000D5111">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182B52">
              <w:rPr>
                <w:rFonts w:ascii="Verdana" w:eastAsia="Calibri" w:hAnsi="Verdana" w:cs="Arial"/>
                <w:lang w:val="es-ES_tradnl" w:eastAsia="es-ES_tradnl"/>
              </w:rPr>
              <w:t>P20241128011977</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352EEE5" w14:textId="77777777" w:rsidR="00092D83" w:rsidRPr="00593A5F" w:rsidRDefault="00092D83" w:rsidP="00092D83">
      <w:pPr>
        <w:spacing w:after="0" w:line="240" w:lineRule="auto"/>
        <w:jc w:val="both"/>
        <w:rPr>
          <w:rFonts w:ascii="Verdana" w:eastAsia="Calibri" w:hAnsi="Verdana" w:cs="Arial"/>
          <w:color w:val="000000"/>
          <w:lang w:val="es-ES_tradnl" w:eastAsia="es-ES_tradnl"/>
        </w:rPr>
      </w:pPr>
    </w:p>
    <w:p w14:paraId="2FA3AB5F" w14:textId="77777777" w:rsidR="00092D83" w:rsidRPr="00593A5F" w:rsidRDefault="00092D83" w:rsidP="00092D83">
      <w:pPr>
        <w:spacing w:after="0" w:line="240" w:lineRule="auto"/>
        <w:jc w:val="both"/>
        <w:rPr>
          <w:rFonts w:ascii="Verdana" w:eastAsia="Calibri" w:hAnsi="Verdana" w:cs="Arial"/>
          <w:color w:val="000000"/>
          <w:lang w:val="es-ES_tradnl" w:eastAsia="es-ES_tradnl"/>
        </w:rPr>
      </w:pPr>
    </w:p>
    <w:p w14:paraId="34F22FBB" w14:textId="77777777" w:rsidR="00092D83" w:rsidRPr="008E6AD9" w:rsidRDefault="00092D83" w:rsidP="00092D83">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182B52">
        <w:rPr>
          <w:rFonts w:ascii="Verdana" w:eastAsia="Calibri" w:hAnsi="Verdana" w:cs="Arial"/>
          <w:lang w:val="es-ES" w:eastAsia="es-ES"/>
        </w:rPr>
        <w:t>Rodríguez Correa</w:t>
      </w:r>
      <w:r w:rsidRPr="008E6AD9">
        <w:rPr>
          <w:rFonts w:ascii="Verdana" w:eastAsia="Calibri" w:hAnsi="Verdana" w:cs="Arial"/>
          <w:lang w:val="es-ES" w:eastAsia="es-ES"/>
        </w:rPr>
        <w:t xml:space="preserve">: </w:t>
      </w:r>
    </w:p>
    <w:p w14:paraId="4A1DF911" w14:textId="77777777" w:rsidR="00092D83" w:rsidRDefault="00092D83" w:rsidP="00092D8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E8DCBC" w14:textId="77777777" w:rsidR="00092D83" w:rsidRPr="00593A5F" w:rsidRDefault="00092D83" w:rsidP="00092D83">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28 de noviembre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 xml:space="preserve">en la </w:t>
      </w:r>
      <w:r>
        <w:rPr>
          <w:rFonts w:ascii="Verdana" w:eastAsia="Calibri" w:hAnsi="Verdana" w:cs="Arial"/>
          <w:lang w:val="es-ES" w:eastAsia="es-ES"/>
        </w:rPr>
        <w:t>que pregunta lo siguiente</w:t>
      </w:r>
      <w:r w:rsidRPr="008E6AD9">
        <w:rPr>
          <w:rFonts w:ascii="Verdana" w:eastAsia="Calibri" w:hAnsi="Verdana" w:cs="Arial"/>
          <w:lang w:val="es-ES" w:eastAsia="es-ES"/>
        </w:rPr>
        <w:t xml:space="preserve">: </w:t>
      </w:r>
    </w:p>
    <w:p w14:paraId="52691726" w14:textId="77777777" w:rsidR="00092D83" w:rsidRPr="00272A7B" w:rsidRDefault="00092D83" w:rsidP="006F2293">
      <w:pPr>
        <w:pStyle w:val="Prrafodelista"/>
        <w:tabs>
          <w:tab w:val="left" w:pos="142"/>
          <w:tab w:val="left" w:pos="284"/>
        </w:tabs>
        <w:spacing w:after="0" w:line="276" w:lineRule="auto"/>
        <w:ind w:left="0"/>
        <w:jc w:val="both"/>
        <w:rPr>
          <w:rFonts w:ascii="Verdana" w:eastAsia="Century Gothic" w:hAnsi="Verdana" w:cs="Century Gothic"/>
          <w:b/>
          <w:bCs/>
        </w:rPr>
      </w:pPr>
    </w:p>
    <w:p w14:paraId="24A9FA94" w14:textId="77777777" w:rsidR="00092D83" w:rsidRPr="00182B52" w:rsidRDefault="00092D83" w:rsidP="00092D83">
      <w:pPr>
        <w:spacing w:after="120" w:line="240" w:lineRule="auto"/>
        <w:ind w:left="709" w:right="709"/>
        <w:jc w:val="both"/>
        <w:rPr>
          <w:rFonts w:ascii="Verdana" w:eastAsia="Century Gothic" w:hAnsi="Verdana" w:cs="Century Gothic"/>
          <w:sz w:val="21"/>
          <w:szCs w:val="21"/>
          <w:lang w:val="es-ES"/>
        </w:rPr>
      </w:pPr>
      <w:bookmarkStart w:id="0" w:name="_Hlk95313578"/>
      <w:r w:rsidRPr="00DD57FE">
        <w:rPr>
          <w:rFonts w:ascii="Verdana" w:eastAsia="Century Gothic" w:hAnsi="Verdana" w:cs="Century Gothic"/>
          <w:sz w:val="21"/>
          <w:szCs w:val="21"/>
          <w:lang w:val="es-ES"/>
        </w:rPr>
        <w:t>“</w:t>
      </w:r>
      <w:bookmarkEnd w:id="0"/>
      <w:r w:rsidRPr="00182B52">
        <w:rPr>
          <w:rFonts w:ascii="Verdana" w:eastAsia="Century Gothic" w:hAnsi="Verdana" w:cs="Century Gothic"/>
          <w:sz w:val="21"/>
          <w:szCs w:val="21"/>
          <w:lang w:val="es-ES"/>
        </w:rPr>
        <w:t>1.</w:t>
      </w:r>
      <w:r>
        <w:rPr>
          <w:rFonts w:ascii="Verdana" w:eastAsia="Century Gothic" w:hAnsi="Verdana" w:cs="Century Gothic"/>
          <w:sz w:val="21"/>
          <w:szCs w:val="21"/>
          <w:lang w:val="es-ES"/>
        </w:rPr>
        <w:t xml:space="preserve"> </w:t>
      </w:r>
      <w:r w:rsidRPr="00182B52">
        <w:rPr>
          <w:rFonts w:ascii="Verdana" w:eastAsia="Century Gothic" w:hAnsi="Verdana" w:cs="Century Gothic"/>
          <w:sz w:val="21"/>
          <w:szCs w:val="21"/>
          <w:lang w:val="es-ES"/>
        </w:rPr>
        <w:t xml:space="preserve">¿Se debe entender que la remisión al régimen de contratación pública comprende a su vez la aplicación de las excepciones que trae la misma normatividad, como los del artículo 13 de la Ley 1150 de 2007, el artículo 38 de la Ley 80 de 1993? </w:t>
      </w:r>
    </w:p>
    <w:p w14:paraId="27FEB737" w14:textId="77777777" w:rsidR="00092D83" w:rsidRPr="00182B52" w:rsidRDefault="00092D83" w:rsidP="00092D83">
      <w:pPr>
        <w:spacing w:after="120" w:line="240" w:lineRule="auto"/>
        <w:ind w:left="709" w:right="709"/>
        <w:jc w:val="both"/>
        <w:rPr>
          <w:rFonts w:ascii="Verdana" w:eastAsia="Century Gothic" w:hAnsi="Verdana" w:cs="Century Gothic"/>
          <w:sz w:val="21"/>
          <w:szCs w:val="21"/>
          <w:lang w:val="es-ES"/>
        </w:rPr>
      </w:pPr>
      <w:r w:rsidRPr="00182B52">
        <w:rPr>
          <w:rFonts w:ascii="Verdana" w:eastAsia="Century Gothic" w:hAnsi="Verdana" w:cs="Century Gothic"/>
          <w:sz w:val="21"/>
          <w:szCs w:val="21"/>
          <w:lang w:val="es-ES"/>
        </w:rPr>
        <w:lastRenderedPageBreak/>
        <w:t>2.</w:t>
      </w:r>
      <w:r>
        <w:rPr>
          <w:rFonts w:ascii="Verdana" w:eastAsia="Century Gothic" w:hAnsi="Verdana" w:cs="Century Gothic"/>
          <w:sz w:val="21"/>
          <w:szCs w:val="21"/>
          <w:lang w:val="es-ES"/>
        </w:rPr>
        <w:t xml:space="preserve"> </w:t>
      </w:r>
      <w:r w:rsidRPr="00182B52">
        <w:rPr>
          <w:rFonts w:ascii="Verdana" w:eastAsia="Century Gothic" w:hAnsi="Verdana" w:cs="Century Gothic"/>
          <w:sz w:val="21"/>
          <w:szCs w:val="21"/>
          <w:lang w:val="es-ES"/>
        </w:rPr>
        <w:t xml:space="preserve">¿Una entidad con un régimen de contratación especial, cuya regulación está reconocida en las excepciones del estatuto de la contratación pública, debe adecuar su régimen de contratación privado, con un Manual de Contratación Interno, para la aplicación de las modalidades de selección de la Ley 80 de 1993 y demás, cuando se encuentre ejecutando recursos del sistema general de regalías? </w:t>
      </w:r>
    </w:p>
    <w:p w14:paraId="71C77C57" w14:textId="77777777" w:rsidR="00092D83" w:rsidRDefault="00092D83" w:rsidP="00092D83">
      <w:pPr>
        <w:spacing w:after="120" w:line="240" w:lineRule="auto"/>
        <w:ind w:left="709" w:right="709"/>
        <w:jc w:val="both"/>
        <w:rPr>
          <w:rFonts w:ascii="Verdana" w:eastAsia="Century Gothic" w:hAnsi="Verdana" w:cs="Century Gothic"/>
          <w:sz w:val="21"/>
          <w:szCs w:val="21"/>
          <w:lang w:val="es-ES"/>
        </w:rPr>
      </w:pPr>
      <w:r w:rsidRPr="00182B52">
        <w:rPr>
          <w:rFonts w:ascii="Verdana" w:eastAsia="Century Gothic" w:hAnsi="Verdana" w:cs="Century Gothic"/>
          <w:sz w:val="21"/>
          <w:szCs w:val="21"/>
          <w:lang w:val="es-ES"/>
        </w:rPr>
        <w:t>3. En caso de no comprender las excepciones, ¿debe una entidad contar con un doble régimen de contratación para efectos de ejecutar recursos del sistema general de regalías?</w:t>
      </w:r>
    </w:p>
    <w:p w14:paraId="0CF9FAC3" w14:textId="77777777" w:rsidR="00092D83" w:rsidRPr="00182B52" w:rsidRDefault="00092D83" w:rsidP="00092D83">
      <w:pPr>
        <w:spacing w:after="120" w:line="240" w:lineRule="auto"/>
        <w:ind w:left="709" w:right="709"/>
        <w:jc w:val="both"/>
        <w:rPr>
          <w:rFonts w:ascii="Verdana" w:eastAsia="Century Gothic" w:hAnsi="Verdana" w:cs="Century Gothic"/>
          <w:sz w:val="21"/>
          <w:szCs w:val="21"/>
          <w:lang w:val="es-ES"/>
        </w:rPr>
      </w:pPr>
      <w:r w:rsidRPr="00182B52">
        <w:rPr>
          <w:rFonts w:ascii="Verdana" w:eastAsia="Century Gothic" w:hAnsi="Verdana" w:cs="Century Gothic"/>
          <w:sz w:val="21"/>
          <w:szCs w:val="21"/>
          <w:lang w:val="es-ES"/>
        </w:rPr>
        <w:t xml:space="preserve">4. ¿Una entidad estatal con régimen especial puede contar con dos tipos de régimen de contratación? </w:t>
      </w:r>
    </w:p>
    <w:p w14:paraId="6D15C68E" w14:textId="77777777" w:rsidR="00092D83" w:rsidRPr="00182B52" w:rsidRDefault="00092D83" w:rsidP="00092D83">
      <w:pPr>
        <w:spacing w:after="120" w:line="240" w:lineRule="auto"/>
        <w:ind w:left="709" w:right="709"/>
        <w:jc w:val="both"/>
        <w:rPr>
          <w:rFonts w:ascii="Verdana" w:eastAsia="Century Gothic" w:hAnsi="Verdana" w:cs="Century Gothic"/>
          <w:sz w:val="21"/>
          <w:szCs w:val="21"/>
          <w:lang w:val="es-ES"/>
        </w:rPr>
      </w:pPr>
      <w:r w:rsidRPr="00182B52">
        <w:rPr>
          <w:rFonts w:ascii="Verdana" w:eastAsia="Century Gothic" w:hAnsi="Verdana" w:cs="Century Gothic"/>
          <w:sz w:val="21"/>
          <w:szCs w:val="21"/>
          <w:lang w:val="es-ES"/>
        </w:rPr>
        <w:t xml:space="preserve">5. Una institución educativa de educación superior entidad ejecutora de un proyecto de regalías en materia de ciencia y tecnología, como excepción a la regla general, ¿debe adoptar un régimen de contratación si no se encuentra en el ámbito de aplicación de </w:t>
      </w:r>
      <w:proofErr w:type="gramStart"/>
      <w:r w:rsidRPr="00182B52">
        <w:rPr>
          <w:rFonts w:ascii="Verdana" w:eastAsia="Century Gothic" w:hAnsi="Verdana" w:cs="Century Gothic"/>
          <w:sz w:val="21"/>
          <w:szCs w:val="21"/>
          <w:lang w:val="es-ES"/>
        </w:rPr>
        <w:t>la misma</w:t>
      </w:r>
      <w:proofErr w:type="gramEnd"/>
      <w:r w:rsidRPr="00182B52">
        <w:rPr>
          <w:rFonts w:ascii="Verdana" w:eastAsia="Century Gothic" w:hAnsi="Verdana" w:cs="Century Gothic"/>
          <w:sz w:val="21"/>
          <w:szCs w:val="21"/>
          <w:lang w:val="es-ES"/>
        </w:rPr>
        <w:t xml:space="preserve">? </w:t>
      </w:r>
    </w:p>
    <w:p w14:paraId="776F2CDE" w14:textId="77777777" w:rsidR="00092D83" w:rsidRPr="00DD57FE" w:rsidRDefault="00092D83" w:rsidP="00092D83">
      <w:pPr>
        <w:spacing w:after="0" w:line="240" w:lineRule="auto"/>
        <w:ind w:left="709" w:right="709"/>
        <w:jc w:val="both"/>
        <w:rPr>
          <w:rFonts w:ascii="Verdana" w:eastAsia="Century Gothic" w:hAnsi="Verdana" w:cs="Century Gothic"/>
          <w:sz w:val="21"/>
          <w:szCs w:val="21"/>
          <w:lang w:val="es-ES"/>
        </w:rPr>
      </w:pPr>
      <w:r w:rsidRPr="00182B52">
        <w:rPr>
          <w:rFonts w:ascii="Verdana" w:eastAsia="Century Gothic" w:hAnsi="Verdana" w:cs="Century Gothic"/>
          <w:sz w:val="21"/>
          <w:szCs w:val="21"/>
          <w:lang w:val="es-ES"/>
        </w:rPr>
        <w:t>6. ¿Se puede interpretar parcialmente la aplicación del estatuto general de la contratación pública sin incluir las excepciones que contempla la misma norma?</w:t>
      </w:r>
      <w:r w:rsidRPr="00DD57FE">
        <w:rPr>
          <w:rFonts w:ascii="Verdana" w:eastAsia="Century Gothic" w:hAnsi="Verdana" w:cs="Century Gothic"/>
          <w:sz w:val="21"/>
          <w:szCs w:val="21"/>
          <w:lang w:val="es-ES"/>
        </w:rPr>
        <w:t>”.</w:t>
      </w:r>
    </w:p>
    <w:p w14:paraId="7F194771" w14:textId="77777777" w:rsidR="00092D83" w:rsidRPr="00990C98" w:rsidRDefault="00092D83" w:rsidP="00092D83">
      <w:pPr>
        <w:spacing w:after="0" w:line="276" w:lineRule="auto"/>
        <w:ind w:left="709" w:right="709"/>
        <w:jc w:val="both"/>
        <w:rPr>
          <w:rFonts w:ascii="Verdana" w:eastAsia="Century Gothic" w:hAnsi="Verdana" w:cs="Century Gothic"/>
          <w:lang w:val="es-ES"/>
        </w:rPr>
      </w:pPr>
    </w:p>
    <w:p w14:paraId="07D6B191" w14:textId="77777777" w:rsidR="00092D83" w:rsidRPr="00A652FF" w:rsidRDefault="00092D83" w:rsidP="00092D83">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266B05C" w14:textId="77777777" w:rsidR="00092D83" w:rsidRDefault="00092D83" w:rsidP="00092D83">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888AB76" w14:textId="77777777" w:rsidR="00092D83" w:rsidRPr="00593A5F" w:rsidRDefault="00092D83" w:rsidP="00092D83">
      <w:pPr>
        <w:spacing w:after="0" w:line="276" w:lineRule="auto"/>
        <w:ind w:firstLine="709"/>
        <w:jc w:val="both"/>
        <w:rPr>
          <w:rFonts w:ascii="Verdana" w:eastAsia="Calibri" w:hAnsi="Verdana" w:cs="Arial"/>
          <w:color w:val="000000"/>
          <w:lang w:val="es-ES" w:eastAsia="es-ES"/>
        </w:rPr>
      </w:pPr>
    </w:p>
    <w:p w14:paraId="3E26B93D" w14:textId="77777777" w:rsidR="00092D83" w:rsidRPr="00593A5F" w:rsidRDefault="00092D83" w:rsidP="00092D8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E9D3E29" w14:textId="77777777" w:rsidR="00092D83" w:rsidRPr="00593A5F" w:rsidRDefault="00092D83" w:rsidP="00092D83">
      <w:pPr>
        <w:tabs>
          <w:tab w:val="left" w:pos="426"/>
        </w:tabs>
        <w:spacing w:after="0" w:line="276" w:lineRule="auto"/>
        <w:jc w:val="both"/>
        <w:rPr>
          <w:rFonts w:ascii="Verdana" w:eastAsia="Century Gothic" w:hAnsi="Verdana" w:cs="Century Gothic"/>
          <w:lang w:val="es-ES"/>
        </w:rPr>
      </w:pPr>
    </w:p>
    <w:p w14:paraId="2166A568" w14:textId="3F8FCA73" w:rsidR="00092D83" w:rsidRPr="00593A5F" w:rsidRDefault="00092D83" w:rsidP="00092D83">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régimen jurídico de los proyectos adelantados con cargo al Sistema General de Regalías?</w:t>
      </w:r>
    </w:p>
    <w:p w14:paraId="79E439A8" w14:textId="77777777" w:rsidR="00092D83" w:rsidRPr="004B140F" w:rsidRDefault="00092D83" w:rsidP="00092D83">
      <w:pPr>
        <w:spacing w:after="0" w:line="276" w:lineRule="auto"/>
        <w:jc w:val="both"/>
        <w:rPr>
          <w:rFonts w:ascii="Verdana" w:eastAsia="Calibri" w:hAnsi="Verdana" w:cs="Arial"/>
          <w:color w:val="7030A0"/>
        </w:rPr>
      </w:pPr>
    </w:p>
    <w:p w14:paraId="4384C8AF" w14:textId="77777777" w:rsidR="00092D83" w:rsidRPr="00593A5F" w:rsidRDefault="00092D83" w:rsidP="00092D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813B591" w14:textId="77777777" w:rsidR="00092D83" w:rsidRPr="00593A5F" w:rsidRDefault="00092D83" w:rsidP="00092D8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92D83" w:rsidRPr="00593A5F" w14:paraId="06165776" w14:textId="77777777" w:rsidTr="000D5111">
        <w:trPr>
          <w:jc w:val="center"/>
        </w:trPr>
        <w:tc>
          <w:tcPr>
            <w:tcW w:w="8828" w:type="dxa"/>
            <w:shd w:val="clear" w:color="auto" w:fill="auto"/>
          </w:tcPr>
          <w:p w14:paraId="07296D45" w14:textId="77777777" w:rsidR="00092D83" w:rsidRDefault="00092D83" w:rsidP="000D5111">
            <w:pPr>
              <w:spacing w:after="120" w:line="276" w:lineRule="auto"/>
              <w:jc w:val="both"/>
              <w:rPr>
                <w:rFonts w:ascii="Verdana" w:eastAsia="Times New Roman" w:hAnsi="Verdana" w:cs="Arial"/>
                <w:kern w:val="2"/>
                <w:shd w:val="clear" w:color="auto" w:fill="FFFFFF"/>
                <w:lang w:val="es-ES_tradnl" w:eastAsia="es-ES_tradnl"/>
                <w14:ligatures w14:val="standardContextual"/>
              </w:rPr>
            </w:pPr>
            <w:bookmarkStart w:id="1" w:name="_Hlk171694685"/>
            <w:r>
              <w:rPr>
                <w:rFonts w:ascii="Verdana" w:eastAsia="Times New Roman" w:hAnsi="Verdana" w:cs="Arial"/>
                <w:kern w:val="2"/>
                <w:shd w:val="clear" w:color="auto" w:fill="FFFFFF"/>
                <w:lang w:val="es-ES_tradnl" w:eastAsia="es-ES_tradnl"/>
                <w14:ligatures w14:val="standardContextual"/>
              </w:rPr>
              <w:t xml:space="preserve">Conforme a la interpretación general de las normas del sistema de compras públicas, de acuerdo con </w:t>
            </w:r>
            <w:r>
              <w:rPr>
                <w:rFonts w:ascii="Verdana" w:hAnsi="Verdana" w:cs="Arial"/>
                <w:bdr w:val="none" w:sz="0" w:space="0" w:color="auto" w:frame="1"/>
              </w:rPr>
              <w:t>el</w:t>
            </w:r>
            <w:r w:rsidRPr="00F473B6">
              <w:rPr>
                <w:rFonts w:ascii="Verdana" w:hAnsi="Verdana" w:cs="Arial"/>
              </w:rPr>
              <w:t xml:space="preserve"> parágrafo primero del artículo </w:t>
            </w:r>
            <w:r w:rsidRPr="00764675">
              <w:rPr>
                <w:rFonts w:ascii="Verdana" w:eastAsia="Times New Roman" w:hAnsi="Verdana" w:cs="Arial"/>
                <w:kern w:val="2"/>
                <w:shd w:val="clear" w:color="auto" w:fill="FFFFFF"/>
                <w:lang w:val="es-ES_tradnl" w:eastAsia="es-ES_tradnl"/>
                <w14:ligatures w14:val="standardContextual"/>
              </w:rPr>
              <w:t xml:space="preserve">37 de la Ley 2056 de 2020, el ejecutor de los proyectos de inversión </w:t>
            </w:r>
            <w:r>
              <w:rPr>
                <w:rFonts w:ascii="Verdana" w:eastAsia="Times New Roman" w:hAnsi="Verdana" w:cs="Arial"/>
                <w:kern w:val="2"/>
                <w:shd w:val="clear" w:color="auto" w:fill="FFFFFF"/>
                <w:lang w:val="es-ES_tradnl" w:eastAsia="es-ES_tradnl"/>
                <w14:ligatures w14:val="standardContextual"/>
              </w:rPr>
              <w:t>d</w:t>
            </w:r>
            <w:r w:rsidRPr="00764675">
              <w:rPr>
                <w:rFonts w:ascii="Verdana" w:eastAsia="Times New Roman" w:hAnsi="Verdana" w:cs="Arial"/>
                <w:kern w:val="2"/>
                <w:shd w:val="clear" w:color="auto" w:fill="FFFFFF"/>
                <w:lang w:val="es-ES_tradnl" w:eastAsia="es-ES_tradnl"/>
                <w14:ligatures w14:val="standardContextual"/>
              </w:rPr>
              <w:t>el Sistema General de Regalías debe sujetarse a las reglas de contratación pública, es decir, a las prescripciones establecidas en el Estatuto General de Contratación de la Administración Pública, así como las normas que lo modifiquen, sustituyan o reglamenten. En tal sentido, el ejecutor debe someterse a las reglas generales de la contratación pública cuando desarrolle proyectos en el marco del Sistema General de Regalías.</w:t>
            </w:r>
          </w:p>
          <w:p w14:paraId="5B51B1A1" w14:textId="77777777" w:rsidR="00092D83" w:rsidRDefault="00092D83" w:rsidP="000D5111">
            <w:pPr>
              <w:spacing w:after="120" w:line="276" w:lineRule="auto"/>
              <w:ind w:firstLine="709"/>
              <w:jc w:val="both"/>
              <w:rPr>
                <w:rFonts w:ascii="Verdana" w:hAnsi="Verdana" w:cs="Arial"/>
                <w:bdr w:val="none" w:sz="0" w:space="0" w:color="auto" w:frame="1"/>
              </w:rPr>
            </w:pPr>
            <w:r>
              <w:rPr>
                <w:rFonts w:ascii="Verdana" w:hAnsi="Verdana" w:cs="Arial"/>
                <w:bdr w:val="none" w:sz="0" w:space="0" w:color="auto" w:frame="1"/>
              </w:rPr>
              <w:t>Si la entidad ejecutora es de régimen especial, no podrá apoyarse en las excepciones a la aplicación de la Ley 80 de 1993 para la ejecución de los proyectos. Ello no implica una modificación del manual, ya que el</w:t>
            </w:r>
            <w:r w:rsidRPr="00F473B6">
              <w:rPr>
                <w:rFonts w:ascii="Verdana" w:hAnsi="Verdana" w:cs="Arial"/>
              </w:rPr>
              <w:t xml:space="preserve"> parágrafo primero del artículo 37</w:t>
            </w:r>
            <w:r>
              <w:rPr>
                <w:rFonts w:ascii="Verdana" w:hAnsi="Verdana" w:cs="Arial"/>
              </w:rPr>
              <w:t xml:space="preserve"> </w:t>
            </w:r>
            <w:r w:rsidRPr="0015567A">
              <w:rPr>
                <w:rFonts w:ascii="Verdana" w:hAnsi="Verdana" w:cs="Arial"/>
              </w:rPr>
              <w:t>de la Ley 2056 de 2020</w:t>
            </w:r>
            <w:r>
              <w:rPr>
                <w:rFonts w:ascii="Verdana" w:hAnsi="Verdana" w:cs="Arial"/>
              </w:rPr>
              <w:t xml:space="preserve"> dispone la aplicación directa del Estatuto General de Contratación, por lo que no existe un doble régimen </w:t>
            </w:r>
            <w:r>
              <w:rPr>
                <w:rFonts w:ascii="Verdana" w:hAnsi="Verdana" w:cs="Arial"/>
                <w:bdr w:val="none" w:sz="0" w:space="0" w:color="auto" w:frame="1"/>
              </w:rPr>
              <w:t xml:space="preserve">respecto al Sistema General de Regalías. De esta manera, la norma citada excluye la posibilidad de que los recursos se ejecuten con prevalencia del derecho privado, pues quienes tengan la calidad de entidades ejecutoras para efectos del SGR deben sujetarse a las normas donde prevalece el derecho público, esto es, al EGCAP, sin perjuicio de que en sus demás actividades apliquen el régimen especial que les corresponda. </w:t>
            </w:r>
          </w:p>
          <w:p w14:paraId="681844DA" w14:textId="77777777" w:rsidR="00092D83" w:rsidRPr="00900B18" w:rsidRDefault="00092D83" w:rsidP="000D5111">
            <w:pPr>
              <w:spacing w:line="276" w:lineRule="auto"/>
              <w:ind w:firstLine="709"/>
              <w:jc w:val="both"/>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xml:space="preserve">, cada entidad definirá la forma de adelantar su </w:t>
            </w:r>
            <w:r w:rsidRPr="00301910">
              <w:rPr>
                <w:rFonts w:ascii="Verdana" w:hAnsi="Verdana" w:cs="Arial"/>
                <w:lang w:eastAsia="es-ES"/>
              </w:rPr>
              <w:lastRenderedPageBreak/>
              <w:t>gestión contractual, sin que sea atribución de Colombia Compra Eficiente validar sus actuaciones.</w:t>
            </w:r>
          </w:p>
        </w:tc>
      </w:tr>
    </w:tbl>
    <w:p w14:paraId="2225EB70" w14:textId="77777777" w:rsidR="00092D83" w:rsidRPr="00593A5F" w:rsidRDefault="00092D83" w:rsidP="00092D83">
      <w:pPr>
        <w:tabs>
          <w:tab w:val="left" w:pos="142"/>
          <w:tab w:val="left" w:pos="284"/>
        </w:tabs>
        <w:spacing w:after="0" w:line="276" w:lineRule="auto"/>
        <w:jc w:val="both"/>
        <w:rPr>
          <w:rFonts w:ascii="Verdana" w:eastAsia="Century Gothic" w:hAnsi="Verdana" w:cs="Century Gothic"/>
          <w:b/>
          <w:bCs/>
          <w:lang w:val="es-ES"/>
        </w:rPr>
      </w:pPr>
    </w:p>
    <w:bookmarkEnd w:id="1"/>
    <w:p w14:paraId="23C5E98D" w14:textId="77777777" w:rsidR="00092D83" w:rsidRPr="00593A5F" w:rsidRDefault="00092D83" w:rsidP="00092D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A9D9319" w14:textId="77777777" w:rsidR="00092D83" w:rsidRPr="00593A5F" w:rsidRDefault="00092D83" w:rsidP="00092D83">
      <w:pPr>
        <w:spacing w:after="0" w:line="276" w:lineRule="auto"/>
        <w:jc w:val="both"/>
        <w:rPr>
          <w:rFonts w:ascii="Verdana" w:eastAsia="Calibri" w:hAnsi="Verdana" w:cs="Arial"/>
          <w:color w:val="7030A0"/>
          <w:lang w:val="es-ES"/>
        </w:rPr>
      </w:pPr>
    </w:p>
    <w:p w14:paraId="0A210DDD" w14:textId="77777777" w:rsidR="00092D83" w:rsidRDefault="00092D83" w:rsidP="00092D83">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11D7A6E" w14:textId="77777777" w:rsidR="00092D83" w:rsidRDefault="00092D83" w:rsidP="00092D83">
      <w:pPr>
        <w:spacing w:after="0" w:line="276" w:lineRule="auto"/>
        <w:jc w:val="both"/>
        <w:rPr>
          <w:rFonts w:ascii="Verdana" w:eastAsia="Calibri" w:hAnsi="Verdana" w:cs="Arial"/>
          <w:lang w:val="es-ES"/>
        </w:rPr>
      </w:pPr>
    </w:p>
    <w:p w14:paraId="52EE88B4" w14:textId="77777777" w:rsidR="00092D83" w:rsidRPr="0055620C" w:rsidRDefault="00092D83" w:rsidP="00092D83">
      <w:pPr>
        <w:tabs>
          <w:tab w:val="left" w:pos="426"/>
        </w:tabs>
        <w:spacing w:after="0" w:line="276" w:lineRule="auto"/>
        <w:jc w:val="both"/>
        <w:rPr>
          <w:rFonts w:ascii="Verdana" w:eastAsia="Calibri" w:hAnsi="Verdana" w:cs="Arial"/>
          <w:lang w:val="es-ES_tradnl"/>
        </w:rPr>
      </w:pPr>
      <w:r>
        <w:rPr>
          <w:rFonts w:ascii="Verdana" w:eastAsia="Calibri" w:hAnsi="Verdana" w:cs="Arial"/>
          <w:lang w:val="es-ES_tradnl"/>
        </w:rPr>
        <w:t xml:space="preserve">i. </w:t>
      </w:r>
      <w:r w:rsidRPr="0055620C">
        <w:rPr>
          <w:rFonts w:ascii="Verdana" w:eastAsia="Calibri" w:hAnsi="Verdana" w:cs="Arial"/>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r>
        <w:rPr>
          <w:rFonts w:ascii="Verdana" w:eastAsia="Calibri" w:hAnsi="Verdana" w:cs="Arial"/>
          <w:lang w:val="es-ES_tradnl"/>
        </w:rPr>
        <w:t xml:space="preserve"> lo siguiente</w:t>
      </w:r>
      <w:r w:rsidRPr="0055620C">
        <w:rPr>
          <w:rFonts w:ascii="Verdana" w:eastAsia="Calibri" w:hAnsi="Verdana" w:cs="Arial"/>
          <w:lang w:val="es-ES_tradnl"/>
        </w:rPr>
        <w:t>:</w:t>
      </w:r>
    </w:p>
    <w:p w14:paraId="23FF4AD1" w14:textId="77777777" w:rsidR="00092D83" w:rsidRPr="0055620C" w:rsidRDefault="00092D83" w:rsidP="00092D83">
      <w:pPr>
        <w:tabs>
          <w:tab w:val="left" w:pos="426"/>
        </w:tabs>
        <w:spacing w:after="0"/>
        <w:jc w:val="both"/>
        <w:rPr>
          <w:rFonts w:ascii="Verdana" w:eastAsia="Calibri" w:hAnsi="Verdana" w:cs="Arial"/>
          <w:lang w:val="es-ES_tradnl"/>
        </w:rPr>
      </w:pPr>
    </w:p>
    <w:p w14:paraId="13E5FD35" w14:textId="77777777" w:rsidR="00092D83" w:rsidRPr="0055620C" w:rsidRDefault="00092D83" w:rsidP="00092D83">
      <w:pPr>
        <w:spacing w:after="120" w:line="240" w:lineRule="auto"/>
        <w:ind w:left="709" w:right="709"/>
        <w:jc w:val="both"/>
        <w:rPr>
          <w:rFonts w:ascii="Verdana" w:eastAsia="Calibri" w:hAnsi="Verdana" w:cs="Arial"/>
          <w:sz w:val="21"/>
          <w:szCs w:val="21"/>
          <w:lang w:val="es-ES_tradnl"/>
        </w:rPr>
      </w:pPr>
      <w:r>
        <w:rPr>
          <w:rFonts w:ascii="Verdana" w:eastAsia="Calibri" w:hAnsi="Verdana" w:cs="Arial"/>
          <w:sz w:val="21"/>
          <w:szCs w:val="21"/>
          <w:lang w:val="es-ES_tradnl"/>
        </w:rPr>
        <w:t>“</w:t>
      </w:r>
      <w:r w:rsidRPr="0055620C">
        <w:rPr>
          <w:rFonts w:ascii="Verdana" w:eastAsia="Calibri" w:hAnsi="Verdana" w:cs="Arial"/>
          <w:sz w:val="21"/>
          <w:szCs w:val="21"/>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792FA674" w14:textId="77777777" w:rsidR="00092D83" w:rsidRPr="0055620C" w:rsidRDefault="00092D83" w:rsidP="00092D83">
      <w:pPr>
        <w:spacing w:after="0" w:line="240" w:lineRule="auto"/>
        <w:ind w:left="709" w:right="709"/>
        <w:jc w:val="both"/>
        <w:rPr>
          <w:rFonts w:ascii="Verdana" w:eastAsia="Calibri" w:hAnsi="Verdana" w:cs="Arial"/>
          <w:sz w:val="21"/>
          <w:szCs w:val="21"/>
          <w:lang w:val="es-ES_tradnl"/>
        </w:rPr>
      </w:pPr>
      <w:r w:rsidRPr="0055620C">
        <w:rPr>
          <w:rFonts w:ascii="Verdana" w:eastAsia="Calibri" w:hAnsi="Verdana" w:cs="Arial"/>
          <w:sz w:val="21"/>
          <w:szCs w:val="21"/>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Fonts w:ascii="Verdana" w:eastAsia="Calibri" w:hAnsi="Verdana" w:cs="Arial"/>
          <w:sz w:val="21"/>
          <w:szCs w:val="21"/>
          <w:lang w:val="es-ES_tradnl"/>
        </w:rPr>
        <w:t>”</w:t>
      </w:r>
      <w:r w:rsidRPr="0055620C">
        <w:rPr>
          <w:rFonts w:ascii="Verdana" w:eastAsia="Calibri" w:hAnsi="Verdana" w:cs="Arial"/>
          <w:sz w:val="21"/>
          <w:szCs w:val="21"/>
          <w:lang w:val="es-ES_tradnl"/>
        </w:rPr>
        <w:t>.</w:t>
      </w:r>
    </w:p>
    <w:p w14:paraId="3411A5EE" w14:textId="77777777" w:rsidR="00092D83" w:rsidRPr="0055620C" w:rsidRDefault="00092D83" w:rsidP="00092D83">
      <w:pPr>
        <w:spacing w:after="0" w:line="276" w:lineRule="auto"/>
        <w:ind w:left="709" w:right="709"/>
        <w:jc w:val="both"/>
        <w:rPr>
          <w:rFonts w:ascii="Verdana" w:eastAsia="Calibri" w:hAnsi="Verdana" w:cs="Arial"/>
          <w:lang w:val="es-ES_tradnl"/>
        </w:rPr>
      </w:pPr>
    </w:p>
    <w:p w14:paraId="2417639E" w14:textId="77777777" w:rsidR="00092D83" w:rsidRPr="0055620C" w:rsidRDefault="00092D83" w:rsidP="00092D83">
      <w:pPr>
        <w:spacing w:after="120" w:line="276" w:lineRule="auto"/>
        <w:ind w:firstLine="709"/>
        <w:jc w:val="both"/>
        <w:rPr>
          <w:rFonts w:ascii="Verdana" w:hAnsi="Verdana" w:cs="Arial"/>
          <w:noProof/>
          <w:lang w:val="es-ES_tradnl"/>
        </w:rPr>
      </w:pPr>
      <w:r w:rsidRPr="0055620C">
        <w:rPr>
          <w:rFonts w:ascii="Verdana" w:hAnsi="Verdana" w:cs="Arial"/>
          <w:noProof/>
          <w:lang w:val="es-ES_tradnl"/>
        </w:rPr>
        <w:t xml:space="preserve">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w:t>
      </w:r>
      <w:r w:rsidRPr="0055620C">
        <w:rPr>
          <w:rFonts w:ascii="Verdana" w:hAnsi="Verdana" w:cs="Arial"/>
          <w:noProof/>
          <w:lang w:val="es-ES_tradnl"/>
        </w:rPr>
        <w:lastRenderedPageBreak/>
        <w:t>ingresos nacionales como los impuestos, dado que estas carecen del carácter impositivo de los tributos</w:t>
      </w:r>
      <w:r w:rsidRPr="0055620C">
        <w:rPr>
          <w:rFonts w:ascii="Verdana" w:hAnsi="Verdana" w:cs="Arial"/>
          <w:noProof/>
          <w:vertAlign w:val="superscript"/>
          <w:lang w:val="es-ES_tradnl"/>
        </w:rPr>
        <w:footnoteReference w:id="2"/>
      </w:r>
      <w:r w:rsidRPr="0055620C">
        <w:rPr>
          <w:rFonts w:ascii="Verdana" w:hAnsi="Verdana" w:cs="Arial"/>
          <w:noProof/>
          <w:lang w:val="es-ES_tradnl"/>
        </w:rPr>
        <w:t xml:space="preserve">. </w:t>
      </w:r>
    </w:p>
    <w:p w14:paraId="30557B2B" w14:textId="77777777" w:rsidR="00092D83" w:rsidRPr="0055620C" w:rsidRDefault="00092D83" w:rsidP="00092D83">
      <w:pPr>
        <w:spacing w:after="120" w:line="276" w:lineRule="auto"/>
        <w:ind w:firstLine="709"/>
        <w:jc w:val="both"/>
        <w:rPr>
          <w:rFonts w:ascii="Verdana" w:hAnsi="Verdana" w:cs="Arial"/>
          <w:noProof/>
          <w:lang w:val="es-ES_tradnl"/>
        </w:rPr>
      </w:pPr>
      <w:r w:rsidRPr="0055620C">
        <w:rPr>
          <w:rFonts w:ascii="Verdana" w:hAnsi="Verdana" w:cs="Arial"/>
          <w:noProof/>
          <w:lang w:val="es-ES_tradnl"/>
        </w:rPr>
        <w:t xml:space="preserve">El artículo 1 del Acto Legislativo 05 de 2019 modificó el artículo 361 de la Constitución, disponiendo que </w:t>
      </w:r>
      <w:r>
        <w:rPr>
          <w:rFonts w:ascii="Verdana" w:hAnsi="Verdana" w:cs="Arial"/>
          <w:noProof/>
          <w:lang w:val="es-ES_tradnl"/>
        </w:rPr>
        <w:t>“</w:t>
      </w:r>
      <w:r w:rsidRPr="0055620C">
        <w:rPr>
          <w:rFonts w:ascii="Verdana" w:hAnsi="Verdana" w:cs="Arial"/>
          <w:noProof/>
          <w:lang w:val="es-ES_tradnl"/>
        </w:rPr>
        <w:t>los ingresos corrientes del Sistema General de Regalías se destinarán a la financiación de proyectos de inversión que contribuyan al desarrollo social, económico y ambiental de las entidades territoriales</w:t>
      </w:r>
      <w:r>
        <w:rPr>
          <w:rFonts w:ascii="Verdana" w:hAnsi="Verdana" w:cs="Arial"/>
          <w:noProof/>
          <w:lang w:val="es-ES_tradnl"/>
        </w:rPr>
        <w:t>”</w:t>
      </w:r>
      <w:r w:rsidRPr="0055620C">
        <w:rPr>
          <w:rFonts w:ascii="Verdana" w:hAnsi="Verdana" w:cs="Arial"/>
          <w:noProof/>
          <w:lang w:val="es-ES_tradnl"/>
        </w:rPr>
        <w:t xml:space="preserve">. </w:t>
      </w:r>
    </w:p>
    <w:p w14:paraId="5A62E122" w14:textId="77777777" w:rsidR="00092D83" w:rsidRPr="0055620C" w:rsidRDefault="00092D83" w:rsidP="00092D83">
      <w:pPr>
        <w:spacing w:after="0" w:line="276" w:lineRule="auto"/>
        <w:ind w:firstLine="709"/>
        <w:jc w:val="both"/>
        <w:rPr>
          <w:rFonts w:ascii="Verdana" w:hAnsi="Verdana" w:cs="Arial"/>
        </w:rPr>
      </w:pPr>
      <w:r w:rsidRPr="0055620C">
        <w:rPr>
          <w:rFonts w:ascii="Verdana" w:hAnsi="Verdana" w:cs="Arial"/>
          <w:noProof/>
          <w:lang w:val="es-ES_tradnl"/>
        </w:rPr>
        <w:t xml:space="preserve">Con fundamento en los artículos 360 y 361 de la Constitución Política, se expidió la Ley 2056 de 2020, por medio de la cual se deroga, entre otras, la Ley 1530 de 2012, y </w:t>
      </w:r>
      <w:r>
        <w:rPr>
          <w:rFonts w:ascii="Verdana" w:hAnsi="Verdana" w:cs="Arial"/>
          <w:lang w:val="es-ES_tradnl"/>
        </w:rPr>
        <w:t>“</w:t>
      </w:r>
      <w:r w:rsidRPr="0055620C">
        <w:rPr>
          <w:rFonts w:ascii="Verdana" w:hAnsi="Verdana" w:cs="Arial"/>
        </w:rPr>
        <w:t>Por la cual se regula la organización y el funcionamiento del Sistema General de Regalías</w:t>
      </w:r>
      <w:r>
        <w:rPr>
          <w:rFonts w:ascii="Verdana" w:hAnsi="Verdana" w:cs="Arial"/>
          <w:noProof/>
          <w:lang w:val="es-ES_tradnl"/>
        </w:rPr>
        <w:t>”</w:t>
      </w:r>
      <w:r w:rsidRPr="0055620C">
        <w:rPr>
          <w:rFonts w:ascii="Verdana" w:hAnsi="Verdana" w:cs="Arial"/>
        </w:rPr>
        <w:t xml:space="preserve">. En este sentido, la exposición de motivos de esta Ley expresó que: </w:t>
      </w:r>
    </w:p>
    <w:p w14:paraId="1E63BE41" w14:textId="77777777" w:rsidR="00092D83" w:rsidRPr="0055620C" w:rsidRDefault="00092D83" w:rsidP="00092D83">
      <w:pPr>
        <w:spacing w:after="0" w:line="276" w:lineRule="auto"/>
        <w:jc w:val="both"/>
        <w:rPr>
          <w:rFonts w:ascii="Verdana" w:hAnsi="Verdana" w:cs="Arial"/>
        </w:rPr>
      </w:pPr>
    </w:p>
    <w:p w14:paraId="7386827A" w14:textId="77777777" w:rsidR="00092D83" w:rsidRPr="0055620C" w:rsidRDefault="00092D83" w:rsidP="00092D83">
      <w:pPr>
        <w:spacing w:after="120" w:line="240" w:lineRule="auto"/>
        <w:ind w:left="709" w:right="709"/>
        <w:jc w:val="both"/>
        <w:rPr>
          <w:rFonts w:ascii="Verdana" w:hAnsi="Verdana" w:cs="Arial"/>
          <w:sz w:val="21"/>
          <w:szCs w:val="21"/>
        </w:rPr>
      </w:pPr>
      <w:r>
        <w:rPr>
          <w:rFonts w:ascii="Verdana" w:hAnsi="Verdana" w:cs="Arial"/>
          <w:sz w:val="21"/>
          <w:szCs w:val="21"/>
        </w:rPr>
        <w:t>“</w:t>
      </w:r>
      <w:r w:rsidRPr="0055620C">
        <w:rPr>
          <w:rFonts w:ascii="Verdana" w:hAnsi="Verdana" w:cs="Arial"/>
          <w:sz w:val="21"/>
          <w:szCs w:val="21"/>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0A486B60" w14:textId="77777777" w:rsidR="00092D83" w:rsidRDefault="00092D83" w:rsidP="00092D83">
      <w:pPr>
        <w:pStyle w:val="Prrafodelista"/>
        <w:numPr>
          <w:ilvl w:val="0"/>
          <w:numId w:val="18"/>
        </w:numPr>
        <w:spacing w:after="120" w:line="240" w:lineRule="auto"/>
        <w:ind w:left="709" w:right="709" w:firstLine="0"/>
        <w:jc w:val="both"/>
        <w:rPr>
          <w:rFonts w:ascii="Verdana" w:hAnsi="Verdana" w:cs="Arial"/>
          <w:sz w:val="21"/>
          <w:szCs w:val="21"/>
        </w:rPr>
      </w:pPr>
      <w:r w:rsidRPr="0055620C">
        <w:rPr>
          <w:rFonts w:ascii="Verdana" w:hAnsi="Verdana" w:cs="Arial"/>
          <w:sz w:val="21"/>
          <w:szCs w:val="21"/>
        </w:rPr>
        <w:t xml:space="preserve">Incentivar en el territorio nacional el desarrollo de actividades de exploración y explotación de recursos naturales no renovables, en el marco de la normativa vigente. </w:t>
      </w:r>
    </w:p>
    <w:p w14:paraId="174BE851" w14:textId="77777777" w:rsidR="00092D83" w:rsidRPr="0015567A" w:rsidRDefault="00092D83" w:rsidP="00092D83">
      <w:pPr>
        <w:pStyle w:val="Prrafodelista"/>
        <w:spacing w:after="120"/>
        <w:ind w:left="709" w:right="709"/>
        <w:jc w:val="both"/>
        <w:rPr>
          <w:rFonts w:ascii="Verdana" w:hAnsi="Verdana" w:cs="Arial"/>
          <w:sz w:val="12"/>
          <w:szCs w:val="12"/>
        </w:rPr>
      </w:pPr>
    </w:p>
    <w:p w14:paraId="561C25DE" w14:textId="77777777" w:rsidR="00092D83" w:rsidRPr="0015567A" w:rsidRDefault="00092D83" w:rsidP="00092D83">
      <w:pPr>
        <w:pStyle w:val="Prrafodelista"/>
        <w:numPr>
          <w:ilvl w:val="0"/>
          <w:numId w:val="18"/>
        </w:numPr>
        <w:spacing w:after="0" w:line="240" w:lineRule="auto"/>
        <w:ind w:left="709" w:right="709" w:firstLine="0"/>
        <w:jc w:val="both"/>
        <w:rPr>
          <w:rFonts w:ascii="Verdana" w:hAnsi="Verdana" w:cs="Arial"/>
          <w:sz w:val="21"/>
          <w:szCs w:val="21"/>
        </w:rPr>
      </w:pPr>
      <w:r w:rsidRPr="0015567A">
        <w:rPr>
          <w:rFonts w:ascii="Verdana" w:hAnsi="Verdana" w:cs="Arial"/>
          <w:sz w:val="21"/>
          <w:szCs w:val="21"/>
        </w:rPr>
        <w:lastRenderedPageBreak/>
        <w:t>Fomentar la estructuración y aprobación de proyectos de inversión que permitan la implementación del Acuerdo Final para la Terminación del Conflicto y la Construcción de una Paz Estable y Duradera, en los términos establecidos en las normas vigentes”</w:t>
      </w:r>
      <w:r w:rsidRPr="0055620C">
        <w:rPr>
          <w:rStyle w:val="Refdenotaalpie"/>
          <w:rFonts w:ascii="Verdana" w:hAnsi="Verdana" w:cs="Arial"/>
          <w:sz w:val="21"/>
          <w:szCs w:val="21"/>
        </w:rPr>
        <w:footnoteReference w:id="3"/>
      </w:r>
      <w:r w:rsidRPr="0015567A">
        <w:rPr>
          <w:rFonts w:ascii="Verdana" w:hAnsi="Verdana" w:cs="Arial"/>
          <w:sz w:val="21"/>
          <w:szCs w:val="21"/>
        </w:rPr>
        <w:t xml:space="preserve">. </w:t>
      </w:r>
    </w:p>
    <w:p w14:paraId="10E5A991" w14:textId="77777777" w:rsidR="00092D83" w:rsidRPr="0055620C" w:rsidRDefault="00092D83" w:rsidP="00092D83">
      <w:pPr>
        <w:pStyle w:val="Prrafodelista"/>
        <w:spacing w:before="120" w:line="276" w:lineRule="auto"/>
        <w:ind w:left="709" w:right="709"/>
        <w:jc w:val="both"/>
        <w:rPr>
          <w:rFonts w:ascii="Verdana" w:hAnsi="Verdana" w:cs="Arial"/>
        </w:rPr>
      </w:pPr>
    </w:p>
    <w:p w14:paraId="55A6D313" w14:textId="77777777" w:rsidR="00092D83" w:rsidRDefault="00092D83" w:rsidP="00092D83">
      <w:pPr>
        <w:spacing w:after="0" w:line="276" w:lineRule="auto"/>
        <w:ind w:firstLine="709"/>
        <w:jc w:val="both"/>
        <w:rPr>
          <w:rFonts w:ascii="Verdana" w:hAnsi="Verdana" w:cs="Arial"/>
          <w:noProof/>
          <w:lang w:val="es-ES_tradnl"/>
        </w:rPr>
      </w:pPr>
      <w:r w:rsidRPr="0055620C">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55620C">
        <w:rPr>
          <w:rFonts w:ascii="Verdana" w:hAnsi="Verdana" w:cs="Arial"/>
          <w:noProof/>
          <w:vertAlign w:val="superscript"/>
          <w:lang w:val="es-ES_tradnl"/>
        </w:rPr>
        <w:footnoteReference w:id="4"/>
      </w:r>
      <w:r w:rsidRPr="0055620C">
        <w:rPr>
          <w:rFonts w:ascii="Verdana" w:hAnsi="Verdana" w:cs="Arial"/>
          <w:noProof/>
          <w:lang w:val="es-ES_tradnl"/>
        </w:rPr>
        <w:t xml:space="preserve">. El artículo 3 establece los organos del Estado que hacen parte del SGR, como son </w:t>
      </w:r>
      <w:r w:rsidRPr="0055620C">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55620C">
        <w:rPr>
          <w:rFonts w:ascii="Verdana" w:hAnsi="Verdana" w:cs="Arial"/>
          <w:noProof/>
          <w:lang w:val="es-ES_tradnl"/>
        </w:rPr>
        <w:t xml:space="preserve"> incluyendo dentro de los mismos al Ministerio de Ciencia, Tenoclogía e Innovación</w:t>
      </w:r>
      <w:r w:rsidRPr="0055620C">
        <w:rPr>
          <w:rFonts w:ascii="Verdana" w:hAnsi="Verdana" w:cs="Arial"/>
          <w:noProof/>
          <w:vertAlign w:val="superscript"/>
          <w:lang w:val="es-ES_tradnl"/>
        </w:rPr>
        <w:footnoteReference w:id="5"/>
      </w:r>
      <w:r w:rsidRPr="0055620C">
        <w:rPr>
          <w:rFonts w:ascii="Verdana" w:hAnsi="Verdana" w:cs="Arial"/>
          <w:noProof/>
          <w:lang w:val="es-ES_tradnl"/>
        </w:rPr>
        <w:t>. Estas entidades deben ejercer sus competencias, de acuerdo a lo prescrito en dicha ley y los lineamientos que expida la Comisión Rectora.</w:t>
      </w:r>
      <w:r>
        <w:rPr>
          <w:rFonts w:ascii="Verdana" w:hAnsi="Verdana" w:cs="Arial"/>
          <w:noProof/>
          <w:lang w:val="es-ES_tradnl"/>
        </w:rPr>
        <w:t xml:space="preserve"> </w:t>
      </w:r>
      <w:r w:rsidRPr="0055620C">
        <w:rPr>
          <w:rFonts w:ascii="Verdana" w:hAnsi="Verdana" w:cs="Arial"/>
          <w:noProof/>
        </w:rPr>
        <w:t>E</w:t>
      </w:r>
      <w:r w:rsidRPr="0055620C">
        <w:rPr>
          <w:rFonts w:ascii="Verdana" w:hAnsi="Verdana" w:cs="Arial"/>
          <w:noProof/>
          <w:lang w:val="es-ES_tradnl"/>
        </w:rPr>
        <w:t xml:space="preserve">n el marco de la Ley 2056 de 2020, tambien se expidió el Decreto 1821 de 2020, </w:t>
      </w:r>
      <w:r>
        <w:rPr>
          <w:rFonts w:ascii="Verdana" w:hAnsi="Verdana" w:cs="Arial"/>
          <w:noProof/>
          <w:lang w:val="es-ES_tradnl"/>
        </w:rPr>
        <w:t>“</w:t>
      </w:r>
      <w:r w:rsidRPr="009F45EC">
        <w:rPr>
          <w:rStyle w:val="Textoennegrita"/>
          <w:rFonts w:ascii="Verdana" w:hAnsi="Verdana" w:cs="Arial"/>
          <w:b w:val="0"/>
          <w:bCs w:val="0"/>
          <w:shd w:val="clear" w:color="auto" w:fill="FFFFFF"/>
        </w:rPr>
        <w:t>Por el cual se expide el Decreto Único Reglamentario del Sistema General de Regalías</w:t>
      </w:r>
      <w:r>
        <w:rPr>
          <w:rFonts w:ascii="Verdana" w:hAnsi="Verdana" w:cs="Arial"/>
          <w:noProof/>
          <w:lang w:val="es-ES_tradnl"/>
        </w:rPr>
        <w:t>”</w:t>
      </w:r>
      <w:r w:rsidRPr="0055620C">
        <w:rPr>
          <w:rFonts w:ascii="Verdana" w:hAnsi="Verdana" w:cs="Arial"/>
          <w:noProof/>
          <w:lang w:val="es-ES_tradnl"/>
        </w:rPr>
        <w:t xml:space="preserve">, reglamento que regula la ejecución de los proyectos. </w:t>
      </w:r>
    </w:p>
    <w:p w14:paraId="7BFC70F7" w14:textId="77777777" w:rsidR="00092D83" w:rsidRDefault="00092D83" w:rsidP="00092D83">
      <w:pPr>
        <w:spacing w:after="0" w:line="276" w:lineRule="auto"/>
        <w:ind w:firstLine="709"/>
        <w:jc w:val="both"/>
        <w:rPr>
          <w:rFonts w:ascii="Verdana" w:hAnsi="Verdana" w:cs="Arial"/>
          <w:noProof/>
          <w:lang w:val="es-ES_tradnl"/>
        </w:rPr>
      </w:pPr>
    </w:p>
    <w:p w14:paraId="1E86B79B" w14:textId="77777777" w:rsidR="00092D83" w:rsidRPr="0015567A" w:rsidRDefault="00092D83" w:rsidP="00092D83">
      <w:pPr>
        <w:spacing w:after="120" w:line="276" w:lineRule="auto"/>
        <w:jc w:val="both"/>
        <w:rPr>
          <w:rFonts w:ascii="Verdana" w:hAnsi="Verdana" w:cs="Arial"/>
          <w:noProof/>
        </w:rPr>
      </w:pPr>
      <w:r>
        <w:rPr>
          <w:rFonts w:ascii="Verdana" w:hAnsi="Verdana" w:cs="Arial"/>
          <w:noProof/>
          <w:lang w:val="es-ES_tradnl"/>
        </w:rPr>
        <w:t xml:space="preserve">ii. </w:t>
      </w:r>
      <w:r w:rsidRPr="0015567A">
        <w:rPr>
          <w:rFonts w:ascii="Verdana" w:hAnsi="Verdana" w:cs="Arial"/>
          <w:noProof/>
          <w:lang w:val="es-ES_tradnl"/>
        </w:rPr>
        <w:t xml:space="preserve">En </w:t>
      </w:r>
      <w:r w:rsidRPr="0015567A">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w:t>
      </w:r>
      <w:r w:rsidRPr="0015567A">
        <w:rPr>
          <w:rFonts w:ascii="Verdana" w:hAnsi="Verdana" w:cs="Arial"/>
          <w:noProof/>
        </w:rPr>
        <w:lastRenderedPageBreak/>
        <w:t xml:space="preserve">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313E8329" w14:textId="77777777" w:rsidR="00092D83" w:rsidRPr="0015567A" w:rsidRDefault="00092D83" w:rsidP="00092D83">
      <w:pPr>
        <w:spacing w:after="120" w:line="276" w:lineRule="auto"/>
        <w:ind w:firstLine="708"/>
        <w:jc w:val="both"/>
        <w:rPr>
          <w:rFonts w:ascii="Verdana" w:hAnsi="Verdana" w:cs="Arial"/>
          <w:noProof/>
        </w:rPr>
      </w:pPr>
      <w:r w:rsidRPr="0015567A">
        <w:rPr>
          <w:rFonts w:ascii="Verdana" w:hAnsi="Verdana" w:cs="Arial"/>
          <w:noProof/>
        </w:rPr>
        <w:t>E</w:t>
      </w:r>
      <w:r w:rsidRPr="0015567A">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15567A">
        <w:rPr>
          <w:rStyle w:val="Refdenotaalpie"/>
          <w:rFonts w:ascii="Verdana" w:hAnsi="Verdana" w:cs="Arial"/>
          <w:noProof/>
          <w:lang w:val="es-ES_tradnl"/>
        </w:rPr>
        <w:footnoteReference w:id="6"/>
      </w:r>
      <w:r w:rsidRPr="0015567A">
        <w:rPr>
          <w:rFonts w:ascii="Verdana" w:hAnsi="Verdana" w:cs="Arial"/>
          <w:noProof/>
          <w:lang w:val="es-ES_tradnl"/>
        </w:rPr>
        <w:t>.</w:t>
      </w:r>
      <w:r w:rsidRPr="0015567A">
        <w:rPr>
          <w:rFonts w:ascii="Verdana" w:hAnsi="Verdana" w:cs="Arial"/>
          <w:noProof/>
        </w:rPr>
        <w:t xml:space="preserve"> </w:t>
      </w:r>
    </w:p>
    <w:p w14:paraId="463A8B2B" w14:textId="77777777" w:rsidR="00092D83" w:rsidRPr="0015567A" w:rsidRDefault="00092D83" w:rsidP="00092D83">
      <w:pPr>
        <w:spacing w:after="120" w:line="276" w:lineRule="auto"/>
        <w:ind w:firstLine="709"/>
        <w:jc w:val="both"/>
        <w:rPr>
          <w:rFonts w:ascii="Verdana" w:hAnsi="Verdana" w:cs="Arial"/>
          <w:noProof/>
        </w:rPr>
      </w:pPr>
      <w:r w:rsidRPr="0015567A">
        <w:rPr>
          <w:rFonts w:ascii="Verdana" w:hAnsi="Verdana" w:cs="Arial"/>
          <w:noProof/>
        </w:rPr>
        <w:t>El artículo 35, parágrafo 2, dispone que los Departamentos y Órganos Colegiados de Administración y Decisión Regionales que trata el artículo citado, en el marco de sus competencia, deben designar una</w:t>
      </w:r>
      <w:r w:rsidRPr="0015567A" w:rsidDel="003822CF">
        <w:rPr>
          <w:rFonts w:ascii="Verdana" w:hAnsi="Verdana" w:cs="Arial"/>
          <w:noProof/>
        </w:rPr>
        <w:t xml:space="preserve"> </w:t>
      </w:r>
      <w:r w:rsidRPr="0015567A">
        <w:rPr>
          <w:rFonts w:ascii="Verdana" w:hAnsi="Verdana" w:cs="Arial"/>
          <w:noProof/>
        </w:rPr>
        <w:t>entidad ejecutora de naturaleza pública, que además debe estar a cargo de la contratación de la interventoría, de acuerdo a lo regulado en dicha ley</w:t>
      </w:r>
      <w:r w:rsidRPr="0015567A">
        <w:rPr>
          <w:rStyle w:val="Refdenotaalpie"/>
          <w:rFonts w:ascii="Verdana" w:hAnsi="Verdana" w:cs="Arial"/>
          <w:noProof/>
        </w:rPr>
        <w:footnoteReference w:id="7"/>
      </w:r>
      <w:r w:rsidRPr="0015567A">
        <w:rPr>
          <w:rFonts w:ascii="Verdana" w:hAnsi="Verdana" w:cs="Arial"/>
          <w:noProof/>
        </w:rPr>
        <w:t xml:space="preserve">. El paragrafo 3 del artículo </w:t>
      </w:r>
      <w:r w:rsidRPr="0015567A">
        <w:rPr>
          <w:rFonts w:ascii="Verdana" w:hAnsi="Verdana" w:cs="Arial"/>
          <w:noProof/>
        </w:rPr>
        <w:lastRenderedPageBreak/>
        <w:t xml:space="preserve">6 establece lo siguiente: </w:t>
      </w:r>
      <w:r>
        <w:rPr>
          <w:rFonts w:ascii="Verdana" w:hAnsi="Verdana" w:cs="Arial"/>
          <w:noProof/>
        </w:rPr>
        <w:t>“</w:t>
      </w:r>
      <w:r w:rsidRPr="0015567A">
        <w:rPr>
          <w:rFonts w:ascii="Verdana" w:hAnsi="Verdana" w:cs="Arial"/>
          <w:noProof/>
        </w:rPr>
        <w:t>Para la designación del ejecutor, el Órgano Colegiado de Administración y Decisión tendrá en cuenta: i) Las capacidades ad¬ministrativas y financieras de la entidad propuesta y ii) los resultados del desempeño de la ejecución de los recursos definidos por el Sistema de Seguimiento, Evaluación y Control del Sistema General de Regalías, cuando a esto haya lugar, conforme los lineamientos del Departamento Nacional de Planeación</w:t>
      </w:r>
      <w:r>
        <w:rPr>
          <w:rFonts w:ascii="Verdana" w:hAnsi="Verdana" w:cs="Arial"/>
          <w:noProof/>
        </w:rPr>
        <w:t>”</w:t>
      </w:r>
      <w:r w:rsidRPr="0015567A">
        <w:rPr>
          <w:rFonts w:ascii="Verdana" w:hAnsi="Verdana" w:cs="Arial"/>
          <w:noProof/>
        </w:rPr>
        <w:t>. A su vez la norma indica que,  el ejecutor deberá ser de naturaleza pública y tendrá a su cargo la contratación de la interventoría.</w:t>
      </w:r>
    </w:p>
    <w:p w14:paraId="4EF9D134" w14:textId="77777777" w:rsidR="00092D83" w:rsidRPr="0015567A" w:rsidRDefault="00092D83" w:rsidP="00092D83">
      <w:pPr>
        <w:spacing w:after="120" w:line="276" w:lineRule="auto"/>
        <w:ind w:firstLine="709"/>
        <w:jc w:val="both"/>
        <w:rPr>
          <w:rFonts w:ascii="Verdana" w:hAnsi="Verdana" w:cs="Arial"/>
        </w:rPr>
      </w:pPr>
      <w:r w:rsidRPr="0015567A">
        <w:rPr>
          <w:rFonts w:ascii="Verdana" w:hAnsi="Verdana" w:cs="Arial"/>
          <w:noProof/>
        </w:rPr>
        <w:t xml:space="preserve">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15567A">
        <w:rPr>
          <w:rFonts w:ascii="Verdana" w:hAnsi="Verdana" w:cs="Arial"/>
        </w:rPr>
        <w:t>así como de verificar su disponibilidad, conforme con la metodología del Departamento Nacional de Planeación</w:t>
      </w:r>
      <w:r w:rsidRPr="0015567A">
        <w:rPr>
          <w:rStyle w:val="Refdenotaalpie"/>
          <w:rFonts w:ascii="Verdana" w:hAnsi="Verdana" w:cs="Arial"/>
        </w:rPr>
        <w:footnoteReference w:id="8"/>
      </w:r>
      <w:r w:rsidRPr="0015567A">
        <w:rPr>
          <w:rFonts w:ascii="Verdana" w:hAnsi="Verdana" w:cs="Arial"/>
        </w:rPr>
        <w:t>.</w:t>
      </w:r>
    </w:p>
    <w:p w14:paraId="60DB96E6" w14:textId="77777777" w:rsidR="00092D83" w:rsidRDefault="00092D83" w:rsidP="00092D83">
      <w:pPr>
        <w:spacing w:after="0" w:line="276" w:lineRule="auto"/>
        <w:ind w:firstLine="709"/>
        <w:jc w:val="both"/>
        <w:rPr>
          <w:rFonts w:ascii="Verdana" w:hAnsi="Verdana" w:cs="Arial"/>
        </w:rPr>
      </w:pPr>
      <w:r w:rsidRPr="0015567A">
        <w:rPr>
          <w:rFonts w:ascii="Verdana" w:hAnsi="Verdana" w:cs="Arial"/>
        </w:rPr>
        <w:t xml:space="preserve">El artículo 37 de la Ley 2056 de 2020 dispone que los proyectos de inversión que se financien con cargo al Sistema General de Regalías serán </w:t>
      </w:r>
      <w:r w:rsidRPr="0015567A">
        <w:rPr>
          <w:rFonts w:ascii="Verdana" w:hAnsi="Verdana" w:cs="Arial"/>
        </w:rPr>
        <w:lastRenderedPageBreak/>
        <w:t xml:space="preserve">ejecutados por quien designe las entidades u órganos de que tratan los artículos 35 y 36 </w:t>
      </w:r>
      <w:r w:rsidRPr="0015567A">
        <w:rPr>
          <w:rFonts w:ascii="Verdana" w:hAnsi="Verdana" w:cs="Arial"/>
          <w:i/>
          <w:iCs/>
        </w:rPr>
        <w:t>ibidem</w:t>
      </w:r>
      <w:r w:rsidRPr="0015567A">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6338DBAE" w14:textId="77777777" w:rsidR="00092D83" w:rsidRDefault="00092D83" w:rsidP="00092D83">
      <w:pPr>
        <w:spacing w:after="0" w:line="276" w:lineRule="auto"/>
        <w:ind w:firstLine="709"/>
        <w:jc w:val="both"/>
        <w:rPr>
          <w:rFonts w:ascii="Verdana" w:hAnsi="Verdana" w:cs="Arial"/>
        </w:rPr>
      </w:pPr>
    </w:p>
    <w:p w14:paraId="17509228" w14:textId="77777777" w:rsidR="00092D83" w:rsidRPr="00F473B6" w:rsidRDefault="00092D83" w:rsidP="00092D83">
      <w:pPr>
        <w:spacing w:after="120" w:line="276" w:lineRule="auto"/>
        <w:jc w:val="both"/>
        <w:rPr>
          <w:rFonts w:ascii="Verdana" w:hAnsi="Verdana" w:cs="Arial"/>
          <w:noProof/>
        </w:rPr>
      </w:pPr>
      <w:proofErr w:type="spellStart"/>
      <w:r>
        <w:rPr>
          <w:rFonts w:ascii="Verdana" w:hAnsi="Verdana" w:cs="Arial"/>
        </w:rPr>
        <w:t>iii</w:t>
      </w:r>
      <w:proofErr w:type="spellEnd"/>
      <w:r>
        <w:rPr>
          <w:rFonts w:ascii="Verdana" w:hAnsi="Verdana" w:cs="Arial"/>
        </w:rPr>
        <w:t>. E</w:t>
      </w:r>
      <w:r w:rsidRPr="00F473B6">
        <w:rPr>
          <w:rFonts w:ascii="Verdana" w:hAnsi="Verdana" w:cs="Arial"/>
        </w:rPr>
        <w:t xml:space="preserve">l parágrafo primero del artículo 37 </w:t>
      </w:r>
      <w:r w:rsidRPr="00F473B6">
        <w:rPr>
          <w:rFonts w:ascii="Verdana" w:hAnsi="Verdana" w:cs="Arial"/>
          <w:i/>
          <w:iCs/>
        </w:rPr>
        <w:t>ibidem</w:t>
      </w:r>
      <w:r w:rsidRPr="00F473B6">
        <w:rPr>
          <w:rFonts w:ascii="Verdana" w:hAnsi="Verdana" w:cs="Arial"/>
        </w:rPr>
        <w:t xml:space="preserve"> dispone</w:t>
      </w:r>
      <w:r>
        <w:rPr>
          <w:rFonts w:ascii="Verdana" w:hAnsi="Verdana" w:cs="Arial"/>
        </w:rPr>
        <w:t xml:space="preserve"> lo siguiente</w:t>
      </w:r>
      <w:r w:rsidRPr="00F473B6">
        <w:rPr>
          <w:rFonts w:ascii="Verdana" w:hAnsi="Verdana" w:cs="Arial"/>
        </w:rPr>
        <w:t xml:space="preserve">: </w:t>
      </w:r>
      <w:r>
        <w:rPr>
          <w:rFonts w:ascii="Verdana" w:hAnsi="Verdana" w:cs="Arial"/>
        </w:rPr>
        <w:t>“</w:t>
      </w:r>
      <w:r w:rsidRPr="00F473B6">
        <w:rPr>
          <w:rFonts w:ascii="Verdana" w:hAnsi="Verdana" w:cs="Arial"/>
        </w:rPr>
        <w:t xml:space="preserve">La ejecución de proyectos de </w:t>
      </w:r>
      <w:proofErr w:type="spellStart"/>
      <w:r w:rsidRPr="00F473B6">
        <w:rPr>
          <w:rFonts w:ascii="Verdana" w:hAnsi="Verdana" w:cs="Arial"/>
        </w:rPr>
        <w:t>que</w:t>
      </w:r>
      <w:proofErr w:type="spellEnd"/>
      <w:r w:rsidRPr="00F473B6">
        <w:rPr>
          <w:rFonts w:ascii="Verdana" w:hAnsi="Verdana" w:cs="Ari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Pr>
          <w:rFonts w:ascii="Verdana" w:hAnsi="Verdana" w:cs="Arial"/>
        </w:rPr>
        <w:t>”</w:t>
      </w:r>
      <w:r w:rsidRPr="00F473B6">
        <w:rPr>
          <w:rStyle w:val="Refdenotaalpie"/>
          <w:rFonts w:ascii="Verdana" w:hAnsi="Verdana" w:cs="Arial"/>
        </w:rPr>
        <w:footnoteReference w:id="9"/>
      </w:r>
      <w:r w:rsidRPr="00F473B6">
        <w:rPr>
          <w:rFonts w:ascii="Verdana" w:hAnsi="Verdana" w:cs="Arial"/>
        </w:rPr>
        <w:t>.</w:t>
      </w:r>
      <w:r w:rsidRPr="00F473B6">
        <w:rPr>
          <w:rFonts w:ascii="Verdana" w:hAnsi="Verdana" w:cs="Arial"/>
          <w:noProof/>
        </w:rPr>
        <w:t xml:space="preserve"> A partir de esta norma, el ejercutor de los proyectos de inversion en </w:t>
      </w:r>
      <w:r w:rsidRPr="00F473B6">
        <w:rPr>
          <w:rFonts w:ascii="Verdana" w:hAnsi="Verdana" w:cs="Arial"/>
          <w:noProof/>
        </w:rPr>
        <w:lastRenderedPageBreak/>
        <w:t xml:space="preserve">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0903CA3F" w14:textId="77777777" w:rsidR="00092D83" w:rsidRPr="00F473B6" w:rsidRDefault="00092D83" w:rsidP="00092D83">
      <w:pPr>
        <w:spacing w:before="120" w:line="276" w:lineRule="auto"/>
        <w:ind w:firstLine="709"/>
        <w:jc w:val="both"/>
        <w:rPr>
          <w:rFonts w:ascii="Verdana" w:hAnsi="Verdana" w:cs="Arial"/>
        </w:rPr>
      </w:pPr>
      <w:r w:rsidRPr="00F473B6">
        <w:rPr>
          <w:rFonts w:ascii="Verdana" w:eastAsia="Calibri" w:hAnsi="Verdana" w:cs="Arial"/>
          <w:lang w:val="es-ES_tradnl"/>
        </w:rPr>
        <w:t xml:space="preserve">Igualmente, es importante referenciar lo prescrito en los artículos 85, 99 y 109 de la Ley 2056 de 2020 sobre los recursos del Sistema General de Regalías. </w:t>
      </w:r>
      <w:bookmarkStart w:id="5" w:name="_Hlk66438231"/>
      <w:r w:rsidRPr="00F473B6">
        <w:rPr>
          <w:rFonts w:ascii="Verdana" w:eastAsia="Calibri" w:hAnsi="Verdana" w:cs="Arial"/>
          <w:lang w:val="es-ES_tradnl"/>
        </w:rPr>
        <w:t xml:space="preserve">En efecto, </w:t>
      </w:r>
      <w:r w:rsidRPr="00F473B6">
        <w:rPr>
          <w:rFonts w:ascii="Verdana" w:hAnsi="Verdana" w:cs="Arial"/>
        </w:rPr>
        <w:t xml:space="preserve">conforme a los preceptos citados, </w:t>
      </w:r>
      <w:bookmarkStart w:id="6" w:name="_Hlk71740241"/>
      <w:r w:rsidRPr="00F473B6">
        <w:rPr>
          <w:rFonts w:ascii="Verdana" w:hAnsi="Verdana" w:cs="Arial"/>
        </w:rPr>
        <w:t xml:space="preserve">cuando dichos recursos sean para proyectos de inversión en i) pueblos y </w:t>
      </w:r>
      <w:bookmarkStart w:id="7" w:name="_Hlk66435016"/>
      <w:r w:rsidRPr="00F473B6">
        <w:rPr>
          <w:rFonts w:ascii="Verdana" w:hAnsi="Verdana" w:cs="Arial"/>
        </w:rPr>
        <w:t>comunidades indígenas</w:t>
      </w:r>
      <w:bookmarkEnd w:id="7"/>
      <w:r w:rsidRPr="00F473B6">
        <w:rPr>
          <w:rFonts w:ascii="Verdana" w:hAnsi="Verdana" w:cs="Arial"/>
        </w:rPr>
        <w:t xml:space="preserve">, </w:t>
      </w:r>
      <w:proofErr w:type="spellStart"/>
      <w:r w:rsidRPr="00F473B6">
        <w:rPr>
          <w:rFonts w:ascii="Verdana" w:hAnsi="Verdana" w:cs="Arial"/>
        </w:rPr>
        <w:t>ii</w:t>
      </w:r>
      <w:proofErr w:type="spellEnd"/>
      <w:r w:rsidRPr="00F473B6">
        <w:rPr>
          <w:rFonts w:ascii="Verdana" w:hAnsi="Verdana" w:cs="Arial"/>
        </w:rPr>
        <w:t xml:space="preserve">) comunidades negras, afrocolombiana, raizales y palenqueras y </w:t>
      </w:r>
      <w:proofErr w:type="spellStart"/>
      <w:r w:rsidRPr="00F473B6">
        <w:rPr>
          <w:rFonts w:ascii="Verdana" w:hAnsi="Verdana" w:cs="Arial"/>
        </w:rPr>
        <w:t>iii</w:t>
      </w:r>
      <w:proofErr w:type="spellEnd"/>
      <w:r w:rsidRPr="00F473B6">
        <w:rPr>
          <w:rFonts w:ascii="Verdana" w:hAnsi="Verdana" w:cs="Arial"/>
        </w:rPr>
        <w:t xml:space="preserve">) el pueblo </w:t>
      </w:r>
      <w:proofErr w:type="spellStart"/>
      <w:r w:rsidRPr="00F473B6">
        <w:rPr>
          <w:rFonts w:ascii="Verdana" w:hAnsi="Verdana" w:cs="Arial"/>
        </w:rPr>
        <w:t>Rrom</w:t>
      </w:r>
      <w:proofErr w:type="spellEnd"/>
      <w:r w:rsidRPr="00F473B6">
        <w:rPr>
          <w:rFonts w:ascii="Verdana" w:hAnsi="Verdana" w:cs="Arial"/>
        </w:rPr>
        <w:t xml:space="preserve"> o gitano, </w:t>
      </w:r>
      <w:r>
        <w:rPr>
          <w:rFonts w:ascii="Verdana" w:hAnsi="Verdana" w:cs="Arial"/>
          <w:sz w:val="20"/>
          <w:szCs w:val="20"/>
        </w:rPr>
        <w:t>“</w:t>
      </w:r>
      <w:r w:rsidRPr="00F473B6">
        <w:rPr>
          <w:rFonts w:ascii="Verdana" w:hAnsi="Verdana" w:cs="Arial"/>
        </w:rPr>
        <w:t>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w:t>
      </w:r>
      <w:r>
        <w:rPr>
          <w:rFonts w:ascii="Verdana" w:hAnsi="Verdana" w:cs="Arial"/>
        </w:rPr>
        <w:t>”</w:t>
      </w:r>
      <w:r w:rsidRPr="00F473B6">
        <w:rPr>
          <w:rFonts w:ascii="Verdana" w:hAnsi="Verdana" w:cs="Arial"/>
        </w:rPr>
        <w:t>.</w:t>
      </w:r>
      <w:bookmarkEnd w:id="5"/>
      <w:r w:rsidRPr="00F473B6">
        <w:rPr>
          <w:rFonts w:ascii="Verdana" w:hAnsi="Verdana" w:cs="Arial"/>
        </w:rPr>
        <w:t xml:space="preserve"> </w:t>
      </w:r>
      <w:bookmarkEnd w:id="6"/>
      <w:r w:rsidRPr="00F473B6">
        <w:rPr>
          <w:rFonts w:ascii="Verdana" w:hAnsi="Verdana" w:cs="Arial"/>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F473B6">
        <w:rPr>
          <w:rFonts w:ascii="Verdana" w:hAnsi="Verdana" w:cs="Arial"/>
        </w:rPr>
        <w:t>Rrom</w:t>
      </w:r>
      <w:proofErr w:type="spellEnd"/>
      <w:r w:rsidRPr="00F473B6">
        <w:rPr>
          <w:rFonts w:ascii="Verdana" w:hAnsi="Verdana" w:cs="Arial"/>
        </w:rPr>
        <w:t xml:space="preserve"> o Gitano. </w:t>
      </w:r>
      <w:r w:rsidRPr="00F473B6">
        <w:rPr>
          <w:rFonts w:ascii="Verdana" w:eastAsia="Calibri" w:hAnsi="Verdana" w:cs="Arial"/>
        </w:rPr>
        <w:t xml:space="preserve">Esto, sin </w:t>
      </w:r>
      <w:r w:rsidRPr="00F473B6">
        <w:rPr>
          <w:rFonts w:ascii="Verdana" w:hAnsi="Verdana" w:cs="Arial"/>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717291D3" w14:textId="77777777" w:rsidR="00092D83" w:rsidRDefault="00092D83" w:rsidP="00092D83">
      <w:pPr>
        <w:spacing w:after="120" w:line="276" w:lineRule="auto"/>
        <w:ind w:firstLine="709"/>
        <w:jc w:val="both"/>
        <w:rPr>
          <w:rFonts w:ascii="Verdana" w:hAnsi="Verdana" w:cs="Arial"/>
          <w:bdr w:val="none" w:sz="0" w:space="0" w:color="auto" w:frame="1"/>
        </w:rPr>
      </w:pPr>
      <w:r w:rsidRPr="00F473B6">
        <w:rPr>
          <w:rFonts w:ascii="Verdana" w:hAnsi="Verdana" w:cs="Arial"/>
        </w:rPr>
        <w:t xml:space="preserve">Por tanto, en caso de que se realicen proyectos de inversión en el marco del Sistema General de </w:t>
      </w:r>
      <w:r>
        <w:rPr>
          <w:rFonts w:ascii="Verdana" w:hAnsi="Verdana" w:cs="Arial"/>
        </w:rPr>
        <w:t>Regalías</w:t>
      </w:r>
      <w:r w:rsidRPr="00F473B6">
        <w:rPr>
          <w:rFonts w:ascii="Verdana" w:hAnsi="Verdana" w:cs="Arial"/>
        </w:rPr>
        <w:t xml:space="preserve">, como también aquellos proyectos especiales referenciados </w:t>
      </w:r>
      <w:r w:rsidRPr="00F473B6">
        <w:rPr>
          <w:rFonts w:ascii="Verdana" w:hAnsi="Verdana" w:cs="Arial"/>
          <w:i/>
          <w:iCs/>
        </w:rPr>
        <w:t>ut supra</w:t>
      </w:r>
      <w:r w:rsidRPr="00F473B6">
        <w:rPr>
          <w:rFonts w:ascii="Verdana" w:hAnsi="Verdana" w:cs="Arial"/>
        </w:rPr>
        <w:t>, los ejecutores designados para desarrollarlos deben sujetarse al Estatuto General de Contratación de la Administración Pública</w:t>
      </w:r>
      <w:r w:rsidRPr="00F473B6">
        <w:rPr>
          <w:rFonts w:ascii="Verdana" w:eastAsia="Calibri" w:hAnsi="Verdana" w:cs="Arial"/>
        </w:rPr>
        <w:t>.</w:t>
      </w:r>
      <w:r w:rsidRPr="00F473B6">
        <w:rPr>
          <w:rFonts w:ascii="Verdana" w:hAnsi="Verdana" w:cs="Arial"/>
        </w:rPr>
        <w:t xml:space="preserve"> </w:t>
      </w:r>
      <w:r w:rsidRPr="00F473B6">
        <w:rPr>
          <w:rFonts w:ascii="Verdana" w:hAnsi="Verdana" w:cs="Arial"/>
          <w:bdr w:val="none" w:sz="0" w:space="0" w:color="auto" w:frame="1"/>
        </w:rPr>
        <w:t xml:space="preserve">En el evento en que determinados asuntos estén sometidos por norma especial al Estatuto General de Contratación Pública, la ejecución de los contratos deberá realizarse conforme a este régimen. </w:t>
      </w:r>
    </w:p>
    <w:p w14:paraId="53513BAB" w14:textId="77777777" w:rsidR="00092D83" w:rsidRDefault="00092D83" w:rsidP="00092D83">
      <w:pPr>
        <w:spacing w:after="0" w:line="276" w:lineRule="auto"/>
        <w:ind w:firstLine="709"/>
        <w:jc w:val="both"/>
        <w:rPr>
          <w:rFonts w:ascii="Verdana" w:hAnsi="Verdana" w:cs="Arial"/>
          <w:bdr w:val="none" w:sz="0" w:space="0" w:color="auto" w:frame="1"/>
        </w:rPr>
      </w:pPr>
      <w:r>
        <w:rPr>
          <w:rFonts w:ascii="Verdana" w:hAnsi="Verdana" w:cs="Arial"/>
          <w:bdr w:val="none" w:sz="0" w:space="0" w:color="auto" w:frame="1"/>
        </w:rPr>
        <w:t>Si la entidad ejecutora es de régimen especial, no podrá apoyarse en las excepciones a la aplicación de la Ley 80 de 1993 para la ejecución de los proyectos. Ello no implica una modificación del manual, ya que el</w:t>
      </w:r>
      <w:r w:rsidRPr="00F473B6">
        <w:rPr>
          <w:rFonts w:ascii="Verdana" w:hAnsi="Verdana" w:cs="Arial"/>
        </w:rPr>
        <w:t xml:space="preserve"> parágrafo primero del artículo 37</w:t>
      </w:r>
      <w:r>
        <w:rPr>
          <w:rFonts w:ascii="Verdana" w:hAnsi="Verdana" w:cs="Arial"/>
        </w:rPr>
        <w:t xml:space="preserve"> </w:t>
      </w:r>
      <w:r w:rsidRPr="0015567A">
        <w:rPr>
          <w:rFonts w:ascii="Verdana" w:hAnsi="Verdana" w:cs="Arial"/>
        </w:rPr>
        <w:t>de la Ley 2056 de 2020</w:t>
      </w:r>
      <w:r>
        <w:rPr>
          <w:rFonts w:ascii="Verdana" w:hAnsi="Verdana" w:cs="Arial"/>
        </w:rPr>
        <w:t xml:space="preserve"> dispone la aplicación directa del </w:t>
      </w:r>
      <w:r>
        <w:rPr>
          <w:rFonts w:ascii="Verdana" w:hAnsi="Verdana" w:cs="Arial"/>
        </w:rPr>
        <w:lastRenderedPageBreak/>
        <w:t xml:space="preserve">Estatuto General de Contratación, por lo que no existe un doble régimen </w:t>
      </w:r>
      <w:r>
        <w:rPr>
          <w:rFonts w:ascii="Verdana" w:hAnsi="Verdana" w:cs="Arial"/>
          <w:bdr w:val="none" w:sz="0" w:space="0" w:color="auto" w:frame="1"/>
        </w:rPr>
        <w:t xml:space="preserve">respecto al Sistema General de Regalías. De esta manera, la norma citada excluye la posibilidad de que los recursos se ejecuten con prevalencia del derecho privado, pues quienes tengan la calidad de entidades ejecutoras para efectos del SGR deben sujetarse a las normas donde prevalece el derecho público, esto es, al EGCAP, sin perjuicio de que en sus demás actividades apliquen el régimen especial que les corresponda. </w:t>
      </w:r>
    </w:p>
    <w:p w14:paraId="6E6AFE3D" w14:textId="77777777" w:rsidR="00092D83" w:rsidRDefault="00092D83" w:rsidP="00092D83">
      <w:pPr>
        <w:spacing w:after="0" w:line="276" w:lineRule="auto"/>
        <w:jc w:val="both"/>
        <w:rPr>
          <w:rFonts w:ascii="Verdana" w:hAnsi="Verdana" w:cs="Arial"/>
          <w:bdr w:val="none" w:sz="0" w:space="0" w:color="auto" w:frame="1"/>
        </w:rPr>
      </w:pPr>
    </w:p>
    <w:p w14:paraId="19A85250" w14:textId="77777777" w:rsidR="00092D83" w:rsidRPr="007A47F9" w:rsidRDefault="00092D83" w:rsidP="00092D83">
      <w:pPr>
        <w:widowControl w:val="0"/>
        <w:autoSpaceDE w:val="0"/>
        <w:autoSpaceDN w:val="0"/>
        <w:spacing w:after="0" w:line="276" w:lineRule="auto"/>
        <w:jc w:val="both"/>
        <w:rPr>
          <w:rFonts w:ascii="Verdana" w:hAnsi="Verdana" w:cs="Arial"/>
          <w:lang w:eastAsia="es-ES"/>
        </w:rPr>
      </w:pPr>
      <w:proofErr w:type="spellStart"/>
      <w:r>
        <w:rPr>
          <w:rFonts w:ascii="Verdana" w:hAnsi="Verdana" w:cs="Arial"/>
          <w:bdr w:val="none" w:sz="0" w:space="0" w:color="auto" w:frame="1"/>
        </w:rPr>
        <w:t>iv</w:t>
      </w:r>
      <w:proofErr w:type="spellEnd"/>
      <w:r>
        <w:rPr>
          <w:rFonts w:ascii="Verdana" w:hAnsi="Verdana" w:cs="Arial"/>
          <w:bdr w:val="none" w:sz="0" w:space="0" w:color="auto" w:frame="1"/>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696A8CF8" w14:textId="77777777" w:rsidR="00092D83" w:rsidRPr="00301910" w:rsidRDefault="00092D83" w:rsidP="00092D83">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37AEF1FE" w14:textId="77777777" w:rsidR="00092D83" w:rsidRPr="007A47F9" w:rsidRDefault="00092D83" w:rsidP="00092D83">
      <w:pPr>
        <w:spacing w:after="0" w:line="276" w:lineRule="auto"/>
        <w:jc w:val="both"/>
        <w:rPr>
          <w:rFonts w:ascii="Verdana" w:hAnsi="Verdana" w:cs="Arial"/>
          <w:bdr w:val="none" w:sz="0" w:space="0" w:color="auto" w:frame="1"/>
        </w:rPr>
      </w:pPr>
      <w:r>
        <w:rPr>
          <w:rFonts w:ascii="Verdana" w:hAnsi="Verdana" w:cs="Arial"/>
          <w:bdr w:val="none" w:sz="0" w:space="0" w:color="auto" w:frame="1"/>
        </w:rPr>
        <w:t xml:space="preserve"> </w:t>
      </w:r>
    </w:p>
    <w:p w14:paraId="4D866654" w14:textId="77777777" w:rsidR="00092D83" w:rsidRPr="00593A5F" w:rsidRDefault="00092D83" w:rsidP="00092D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3810822D" w14:textId="77777777" w:rsidR="00092D83" w:rsidRPr="00593A5F" w:rsidRDefault="00092D83" w:rsidP="00092D83">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92D83" w:rsidRPr="002407CE" w14:paraId="5B8CFBCF" w14:textId="77777777" w:rsidTr="000D5111">
        <w:trPr>
          <w:trHeight w:val="870"/>
          <w:jc w:val="center"/>
        </w:trPr>
        <w:tc>
          <w:tcPr>
            <w:tcW w:w="8647" w:type="dxa"/>
          </w:tcPr>
          <w:p w14:paraId="6C5ED422" w14:textId="77777777" w:rsidR="00092D83" w:rsidRDefault="00092D83" w:rsidP="00092D83">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Constitución Política de 1991, artículos 360 y 361. </w:t>
            </w:r>
          </w:p>
          <w:p w14:paraId="0CFD09C0" w14:textId="77777777" w:rsidR="00092D83" w:rsidRPr="00B478FA" w:rsidRDefault="00092D83" w:rsidP="000D5111">
            <w:pPr>
              <w:pStyle w:val="Prrafodelista"/>
              <w:widowControl w:val="0"/>
              <w:autoSpaceDE w:val="0"/>
              <w:autoSpaceDN w:val="0"/>
              <w:spacing w:line="276" w:lineRule="auto"/>
              <w:jc w:val="both"/>
              <w:rPr>
                <w:rFonts w:ascii="Verdana" w:hAnsi="Verdana" w:cs="Arial"/>
                <w:sz w:val="12"/>
                <w:szCs w:val="12"/>
              </w:rPr>
            </w:pPr>
          </w:p>
          <w:p w14:paraId="626BC5B7" w14:textId="77777777" w:rsidR="00092D83" w:rsidRPr="00C6433B" w:rsidRDefault="00092D83" w:rsidP="00092D83">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w:t>
            </w:r>
            <w:r>
              <w:rPr>
                <w:rFonts w:ascii="Verdana" w:hAnsi="Verdana" w:cs="Arial"/>
              </w:rPr>
              <w:t>2056 de 2020</w:t>
            </w:r>
            <w:r w:rsidRPr="00EA612E">
              <w:rPr>
                <w:rFonts w:ascii="Verdana" w:hAnsi="Verdana" w:cs="Arial"/>
              </w:rPr>
              <w:t>, artículo</w:t>
            </w:r>
            <w:r>
              <w:rPr>
                <w:rFonts w:ascii="Verdana" w:hAnsi="Verdana" w:cs="Arial"/>
              </w:rPr>
              <w:t>s 28 a 37, 83, 87, 98, 99, 101, 108 y 109</w:t>
            </w:r>
            <w:r w:rsidRPr="00EA612E">
              <w:rPr>
                <w:rFonts w:ascii="Verdana" w:hAnsi="Verdana" w:cs="Arial"/>
              </w:rPr>
              <w:t xml:space="preserve">. </w:t>
            </w:r>
          </w:p>
        </w:tc>
      </w:tr>
    </w:tbl>
    <w:p w14:paraId="4AA5177B" w14:textId="77777777" w:rsidR="00092D83" w:rsidRPr="002407CE" w:rsidRDefault="00092D83" w:rsidP="00092D83">
      <w:pPr>
        <w:widowControl w:val="0"/>
        <w:autoSpaceDE w:val="0"/>
        <w:autoSpaceDN w:val="0"/>
        <w:spacing w:after="0" w:line="276" w:lineRule="auto"/>
        <w:jc w:val="both"/>
        <w:rPr>
          <w:rFonts w:ascii="Verdana" w:hAnsi="Verdana" w:cs="Arial"/>
        </w:rPr>
      </w:pPr>
    </w:p>
    <w:p w14:paraId="3A829703" w14:textId="77777777" w:rsidR="00092D83" w:rsidRPr="00593A5F" w:rsidRDefault="00092D83" w:rsidP="00092D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EE812F3" w14:textId="77777777" w:rsidR="00092D83" w:rsidRPr="00593A5F" w:rsidRDefault="00092D83" w:rsidP="00092D83">
      <w:pPr>
        <w:widowControl w:val="0"/>
        <w:autoSpaceDE w:val="0"/>
        <w:autoSpaceDN w:val="0"/>
        <w:spacing w:after="0" w:line="276" w:lineRule="auto"/>
        <w:jc w:val="both"/>
        <w:rPr>
          <w:rFonts w:ascii="Verdana" w:hAnsi="Verdana" w:cs="Arial"/>
        </w:rPr>
      </w:pPr>
    </w:p>
    <w:p w14:paraId="682BCB58" w14:textId="77777777" w:rsidR="00092D83" w:rsidRDefault="00092D83" w:rsidP="00092D8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 xml:space="preserve">Esta Subdirección se ha pronunciado sobre </w:t>
      </w:r>
      <w:r>
        <w:rPr>
          <w:rStyle w:val="normaltextrun"/>
          <w:rFonts w:ascii="Verdana" w:hAnsi="Verdana" w:cs="Arial"/>
          <w:shd w:val="clear" w:color="auto" w:fill="FFFFFF"/>
        </w:rPr>
        <w:t xml:space="preserve">las particularidades del Sistema </w:t>
      </w:r>
      <w:r>
        <w:rPr>
          <w:rStyle w:val="normaltextrun"/>
          <w:rFonts w:ascii="Verdana" w:hAnsi="Verdana" w:cs="Arial"/>
          <w:shd w:val="clear" w:color="auto" w:fill="FFFFFF"/>
        </w:rPr>
        <w:lastRenderedPageBreak/>
        <w:t xml:space="preserve">General de Regalías en los Conceptos </w:t>
      </w:r>
      <w:r w:rsidRPr="006F5818">
        <w:rPr>
          <w:rStyle w:val="normaltextrun"/>
          <w:rFonts w:ascii="Verdana" w:hAnsi="Verdana" w:cs="Arial"/>
          <w:shd w:val="clear" w:color="auto" w:fill="FFFFFF"/>
        </w:rPr>
        <w:t>C-604 del 09 de septiembre de 2020,</w:t>
      </w:r>
      <w:r>
        <w:rPr>
          <w:rStyle w:val="normaltextrun"/>
          <w:rFonts w:ascii="Verdana" w:hAnsi="Verdana" w:cs="Arial"/>
          <w:shd w:val="clear" w:color="auto" w:fill="FFFFFF"/>
        </w:rPr>
        <w:t xml:space="preserve"> </w:t>
      </w:r>
      <w:r w:rsidRPr="006F5818">
        <w:rPr>
          <w:rStyle w:val="normaltextrun"/>
          <w:rFonts w:ascii="Verdana" w:hAnsi="Verdana" w:cs="Arial"/>
          <w:shd w:val="clear" w:color="auto" w:fill="FFFFFF"/>
        </w:rPr>
        <w:t>C-370 del 28 de julio de 2021, C-095 del 22 de marzo de 2022, C-353 del 2 de junio de 2022</w:t>
      </w:r>
      <w:r>
        <w:rPr>
          <w:rStyle w:val="normaltextrun"/>
          <w:rFonts w:ascii="Verdana" w:hAnsi="Verdana" w:cs="Arial"/>
          <w:shd w:val="clear" w:color="auto" w:fill="FFFFFF"/>
        </w:rPr>
        <w:t>,</w:t>
      </w:r>
      <w:r w:rsidRPr="00102CE7">
        <w:rPr>
          <w:rStyle w:val="normaltextrun"/>
          <w:rFonts w:ascii="Verdana" w:hAnsi="Verdana" w:cs="Arial"/>
          <w:shd w:val="clear" w:color="auto" w:fill="FFFFFF"/>
        </w:rPr>
        <w:t xml:space="preserve"> C-489 del 1˚ de agosto de 2022</w:t>
      </w:r>
      <w:r>
        <w:rPr>
          <w:rStyle w:val="normaltextrun"/>
          <w:rFonts w:ascii="Verdana" w:hAnsi="Verdana" w:cs="Arial"/>
          <w:shd w:val="clear" w:color="auto" w:fill="FFFFFF"/>
        </w:rPr>
        <w:t xml:space="preserve"> y C-823 del 21 de noviembre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 xml:space="preserve">. </w:t>
      </w:r>
    </w:p>
    <w:p w14:paraId="7324CB5A" w14:textId="77777777" w:rsidR="00092D83" w:rsidRDefault="00092D83" w:rsidP="00092D8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59A3A79" w14:textId="77777777" w:rsidR="00092D83" w:rsidRPr="00A1554D" w:rsidRDefault="00092D83" w:rsidP="00092D83">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Fonts w:ascii="Verdana" w:hAnsi="Verdana" w:cs="Arial"/>
          <w:color w:val="000000" w:themeColor="text1"/>
          <w:shd w:val="clear" w:color="auto" w:fill="FFFFFF"/>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68C21AAE" w14:textId="77777777" w:rsidR="00092D83" w:rsidRPr="00E648DC" w:rsidRDefault="00092D83" w:rsidP="00092D83">
      <w:pPr>
        <w:widowControl w:val="0"/>
        <w:autoSpaceDE w:val="0"/>
        <w:autoSpaceDN w:val="0"/>
        <w:spacing w:after="0" w:line="276" w:lineRule="auto"/>
        <w:jc w:val="both"/>
        <w:rPr>
          <w:rFonts w:ascii="Verdana" w:hAnsi="Verdana" w:cs="Arial"/>
          <w:lang w:val="es-MX"/>
        </w:rPr>
      </w:pPr>
    </w:p>
    <w:p w14:paraId="79868689" w14:textId="77777777" w:rsidR="00092D83" w:rsidRPr="00593A5F" w:rsidRDefault="00092D83" w:rsidP="00092D8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8E4233E" w14:textId="77777777" w:rsidR="00092D83" w:rsidRPr="00593A5F" w:rsidRDefault="00092D83" w:rsidP="00092D83">
      <w:pPr>
        <w:widowControl w:val="0"/>
        <w:autoSpaceDE w:val="0"/>
        <w:autoSpaceDN w:val="0"/>
        <w:spacing w:after="0" w:line="276" w:lineRule="auto"/>
        <w:jc w:val="both"/>
        <w:rPr>
          <w:rFonts w:ascii="Verdana" w:hAnsi="Verdana" w:cs="Arial"/>
        </w:rPr>
      </w:pPr>
    </w:p>
    <w:p w14:paraId="2328C38A" w14:textId="77777777" w:rsidR="00092D83" w:rsidRPr="00593A5F" w:rsidRDefault="00092D83" w:rsidP="00092D8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DE23995" w14:textId="35DC57C4" w:rsidR="00092D83" w:rsidRPr="00593A5F" w:rsidRDefault="009E44EE" w:rsidP="00092D83">
      <w:pPr>
        <w:spacing w:line="276" w:lineRule="auto"/>
        <w:jc w:val="center"/>
        <w:rPr>
          <w:rFonts w:ascii="Verdana" w:hAnsi="Verdana" w:cs="Arial"/>
          <w:color w:val="000000"/>
          <w:lang w:val="es-ES_tradnl" w:eastAsia="es-CO"/>
        </w:rPr>
      </w:pPr>
      <w:r>
        <w:rPr>
          <w:noProof/>
        </w:rPr>
        <w:drawing>
          <wp:inline distT="0" distB="0" distL="0" distR="0" wp14:anchorId="611FCFB2" wp14:editId="1C6FC32C">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92D83" w:rsidRPr="00593A5F" w14:paraId="20BCA3C0" w14:textId="77777777" w:rsidTr="000D5111">
        <w:trPr>
          <w:trHeight w:val="315"/>
        </w:trPr>
        <w:tc>
          <w:tcPr>
            <w:tcW w:w="893" w:type="dxa"/>
            <w:vAlign w:val="center"/>
            <w:hideMark/>
          </w:tcPr>
          <w:p w14:paraId="1AC7E8AA" w14:textId="77777777" w:rsidR="00092D83" w:rsidRPr="003751C7" w:rsidRDefault="00092D83"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2358C04" w14:textId="77777777" w:rsidR="00092D83" w:rsidRPr="00254A7A" w:rsidRDefault="00092D83" w:rsidP="000D511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B492927" w14:textId="77777777" w:rsidR="00092D83" w:rsidRPr="00254A7A" w:rsidRDefault="00092D83" w:rsidP="000D511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092D83" w:rsidRPr="00593A5F" w14:paraId="27A09850" w14:textId="77777777" w:rsidTr="000D5111">
        <w:trPr>
          <w:trHeight w:val="330"/>
        </w:trPr>
        <w:tc>
          <w:tcPr>
            <w:tcW w:w="893" w:type="dxa"/>
            <w:vAlign w:val="center"/>
            <w:hideMark/>
          </w:tcPr>
          <w:p w14:paraId="7FE2BA6A" w14:textId="77777777" w:rsidR="00092D83" w:rsidRPr="003751C7" w:rsidRDefault="00092D83"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166128" w14:textId="77777777" w:rsidR="00092D83" w:rsidRPr="00254A7A" w:rsidRDefault="00092D83" w:rsidP="000D511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4D99FD8B" w14:textId="77777777" w:rsidR="00092D83" w:rsidRPr="00254A7A" w:rsidRDefault="00092D83" w:rsidP="000D511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092D83" w:rsidRPr="00593A5F" w14:paraId="133E65B5" w14:textId="77777777" w:rsidTr="000D5111">
        <w:trPr>
          <w:trHeight w:val="300"/>
        </w:trPr>
        <w:tc>
          <w:tcPr>
            <w:tcW w:w="893" w:type="dxa"/>
            <w:vAlign w:val="center"/>
          </w:tcPr>
          <w:p w14:paraId="56FFEE3B" w14:textId="77777777" w:rsidR="00092D83" w:rsidRPr="003751C7" w:rsidRDefault="00092D83"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3633DFA" w14:textId="77777777" w:rsidR="00092D83" w:rsidRPr="003751C7" w:rsidRDefault="00092D83" w:rsidP="000D511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14D72EC" w14:textId="77777777" w:rsidR="00092D83" w:rsidRPr="003751C7" w:rsidRDefault="00092D83" w:rsidP="000D511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5BD09D68" w14:textId="77777777" w:rsidR="00092D83" w:rsidRPr="00593A5F" w:rsidRDefault="00092D83" w:rsidP="00092D83">
      <w:pPr>
        <w:spacing w:after="0" w:line="240" w:lineRule="auto"/>
        <w:rPr>
          <w:rFonts w:ascii="Verdana" w:eastAsia="Times New Roman" w:hAnsi="Verdana" w:cs="Arial"/>
          <w:sz w:val="24"/>
          <w:szCs w:val="24"/>
          <w:lang w:eastAsia="es-ES"/>
        </w:rPr>
      </w:pPr>
    </w:p>
    <w:p w14:paraId="3900974D" w14:textId="77777777" w:rsidR="003D5B0D" w:rsidRPr="00092D83" w:rsidRDefault="003D5B0D" w:rsidP="00092D83"/>
    <w:sectPr w:rsidR="003D5B0D" w:rsidRPr="00092D83"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861C" w14:textId="77777777" w:rsidR="00051167" w:rsidRDefault="00051167" w:rsidP="004A1847">
      <w:pPr>
        <w:spacing w:after="0" w:line="240" w:lineRule="auto"/>
      </w:pPr>
      <w:r>
        <w:separator/>
      </w:r>
    </w:p>
  </w:endnote>
  <w:endnote w:type="continuationSeparator" w:id="0">
    <w:p w14:paraId="642798A0" w14:textId="77777777" w:rsidR="00051167" w:rsidRDefault="00051167" w:rsidP="004A1847">
      <w:pPr>
        <w:spacing w:after="0" w:line="240" w:lineRule="auto"/>
      </w:pPr>
      <w:r>
        <w:continuationSeparator/>
      </w:r>
    </w:p>
  </w:endnote>
  <w:endnote w:type="continuationNotice" w:id="1">
    <w:p w14:paraId="3AB634E7" w14:textId="77777777" w:rsidR="00051167" w:rsidRDefault="00051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B79D" w14:textId="77777777" w:rsidR="00051167" w:rsidRDefault="00051167" w:rsidP="004A1847">
      <w:pPr>
        <w:spacing w:after="0" w:line="240" w:lineRule="auto"/>
      </w:pPr>
      <w:r>
        <w:separator/>
      </w:r>
    </w:p>
  </w:footnote>
  <w:footnote w:type="continuationSeparator" w:id="0">
    <w:p w14:paraId="09998963" w14:textId="77777777" w:rsidR="00051167" w:rsidRDefault="00051167" w:rsidP="004A1847">
      <w:pPr>
        <w:spacing w:after="0" w:line="240" w:lineRule="auto"/>
      </w:pPr>
      <w:r>
        <w:continuationSeparator/>
      </w:r>
    </w:p>
  </w:footnote>
  <w:footnote w:type="continuationNotice" w:id="1">
    <w:p w14:paraId="23F28490" w14:textId="77777777" w:rsidR="00051167" w:rsidRDefault="00051167">
      <w:pPr>
        <w:spacing w:after="0" w:line="240" w:lineRule="auto"/>
      </w:pPr>
    </w:p>
  </w:footnote>
  <w:footnote w:id="2">
    <w:p w14:paraId="3C921B1C" w14:textId="77777777" w:rsidR="00092D83" w:rsidRPr="00F473B6" w:rsidRDefault="00092D83" w:rsidP="00F74F82">
      <w:pPr>
        <w:pStyle w:val="Textonotapie"/>
        <w:ind w:firstLine="708"/>
        <w:jc w:val="both"/>
        <w:rPr>
          <w:rFonts w:ascii="Verdana" w:hAnsi="Verdana" w:cs="Arial"/>
          <w:sz w:val="16"/>
          <w:szCs w:val="16"/>
          <w:shd w:val="clear" w:color="auto" w:fill="FFFFFF"/>
        </w:rPr>
      </w:pPr>
      <w:r w:rsidRPr="00F473B6">
        <w:rPr>
          <w:rStyle w:val="Refdenotaalpie"/>
          <w:rFonts w:ascii="Verdana" w:hAnsi="Verdana" w:cs="Arial"/>
          <w:sz w:val="16"/>
          <w:szCs w:val="16"/>
        </w:rPr>
        <w:footnoteRef/>
      </w:r>
      <w:r w:rsidRPr="00F473B6">
        <w:rPr>
          <w:rFonts w:ascii="Verdana" w:hAnsi="Verdana" w:cs="Arial"/>
          <w:sz w:val="16"/>
          <w:szCs w:val="16"/>
        </w:rPr>
        <w:t xml:space="preserve"> Al respecto, la Corte indicó: “</w:t>
      </w:r>
      <w:r w:rsidRPr="00F473B6">
        <w:rPr>
          <w:rFonts w:ascii="Verdana" w:hAnsi="Verdana" w:cs="Arial"/>
          <w:sz w:val="16"/>
          <w:szCs w:val="16"/>
          <w:shd w:val="clear" w:color="auto" w:fill="FFFFFF"/>
        </w:rPr>
        <w:t>Las regalías son comprendidas por el derecho constitucional como una </w:t>
      </w:r>
      <w:r w:rsidRPr="00F473B6">
        <w:rPr>
          <w:rFonts w:ascii="Verdana" w:hAnsi="Verdana" w:cs="Arial"/>
          <w:i/>
          <w:iCs/>
          <w:sz w:val="16"/>
          <w:szCs w:val="16"/>
          <w:shd w:val="clear" w:color="auto" w:fill="FFFFFF"/>
        </w:rPr>
        <w:t>contraprestación económica </w:t>
      </w:r>
      <w:r w:rsidRPr="00F473B6">
        <w:rPr>
          <w:rFonts w:ascii="Verdana" w:hAnsi="Verdana" w:cs="Arial"/>
          <w:sz w:val="16"/>
          <w:szCs w:val="16"/>
          <w:shd w:val="clear" w:color="auto" w:fill="FFFFFF"/>
        </w:rPr>
        <w:t>que recibe el Estado, en razón de la extracción de recursos naturales no renovables existentes en el subsuelo.  Como lo ha explicado la jurisprudencia reiterada, este concepto refiere a la </w:t>
      </w:r>
      <w:r w:rsidRPr="00F473B6">
        <w:rPr>
          <w:rFonts w:ascii="Verdana" w:hAnsi="Verdana" w:cs="Arial"/>
          <w:i/>
          <w:iCs/>
          <w:sz w:val="16"/>
          <w:szCs w:val="16"/>
          <w:shd w:val="clear" w:color="auto" w:fill="FFFFFF"/>
        </w:rPr>
        <w:t>“c</w:t>
      </w:r>
      <w:r w:rsidRPr="00F473B6">
        <w:rPr>
          <w:rFonts w:ascii="Verdana" w:hAnsi="Verdana" w:cs="Arial"/>
          <w:i/>
          <w:iCs/>
          <w:spacing w:val="-3"/>
          <w:sz w:val="16"/>
          <w:szCs w:val="16"/>
          <w:shd w:val="clear" w:color="auto" w:fill="FFFFFF"/>
        </w:rPr>
        <w:t>ontraprestación económica que percibe el Estado de las personas a quienes se les concede el derecho a explotar los recursos naturales no renovables en determinado porcentaje sobre el producto bruto explotado.</w:t>
      </w:r>
      <w:r w:rsidRPr="00F473B6">
        <w:rPr>
          <w:rFonts w:ascii="Verdana" w:hAnsi="Verdana" w:cs="Arial"/>
          <w:spacing w:val="-3"/>
          <w:sz w:val="16"/>
          <w:szCs w:val="16"/>
          <w:shd w:val="clear" w:color="auto" w:fill="FFFFFF"/>
        </w:rPr>
        <w:t xml:space="preserve"> A su vez, de acuerdo con el mismo precedente, en lo que respecta al derecho a las compensaciones, este </w:t>
      </w:r>
      <w:r w:rsidRPr="00F473B6">
        <w:rPr>
          <w:rFonts w:ascii="Verdana" w:hAnsi="Verdana" w:cs="Arial"/>
          <w:sz w:val="16"/>
          <w:szCs w:val="16"/>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4C26D7DD" w14:textId="77777777" w:rsidR="00092D83" w:rsidRPr="00F473B6" w:rsidRDefault="00092D83" w:rsidP="00F74F82">
      <w:pPr>
        <w:pStyle w:val="Textonotapie"/>
        <w:ind w:firstLine="708"/>
        <w:jc w:val="both"/>
        <w:rPr>
          <w:rFonts w:ascii="Verdana" w:hAnsi="Verdana" w:cs="Arial"/>
          <w:sz w:val="16"/>
          <w:szCs w:val="16"/>
          <w:shd w:val="clear" w:color="auto" w:fill="FFFFFF"/>
        </w:rPr>
      </w:pPr>
      <w:r w:rsidRPr="00F473B6">
        <w:rPr>
          <w:rFonts w:ascii="Verdana" w:hAnsi="Verdana" w:cs="Arial"/>
          <w:sz w:val="16"/>
          <w:szCs w:val="16"/>
          <w:shd w:val="clear" w:color="auto" w:fill="FFFFFF"/>
        </w:rPr>
        <w:t>Así lo ha explicado la Corte al prever que las regalías carecen de naturaleza tributaria, ya que </w:t>
      </w:r>
      <w:r w:rsidRPr="00F473B6">
        <w:rPr>
          <w:rFonts w:ascii="Verdana" w:hAnsi="Verdana" w:cs="Arial"/>
          <w:i/>
          <w:iCs/>
          <w:sz w:val="16"/>
          <w:szCs w:val="16"/>
          <w:shd w:val="clear" w:color="auto" w:fill="FFFFFF"/>
        </w:rPr>
        <w:t>“</w:t>
      </w:r>
      <w:r w:rsidRPr="00F473B6">
        <w:rPr>
          <w:rFonts w:ascii="Verdana" w:hAnsi="Verdana" w:cs="Arial"/>
          <w:sz w:val="16"/>
          <w:szCs w:val="16"/>
          <w:shd w:val="clear" w:color="auto" w:fill="FFFFFF"/>
        </w:rPr>
        <w:t>[a]</w:t>
      </w:r>
      <w:r w:rsidRPr="00F473B6">
        <w:rPr>
          <w:rFonts w:ascii="Verdana" w:hAnsi="Verdana" w:cs="Arial"/>
          <w:i/>
          <w:iCs/>
          <w:sz w:val="16"/>
          <w:szCs w:val="16"/>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F473B6">
        <w:rPr>
          <w:rFonts w:ascii="Verdana" w:hAnsi="Verdana" w:cs="Arial"/>
          <w:sz w:val="16"/>
          <w:szCs w:val="16"/>
          <w:lang w:val="es-CO"/>
        </w:rPr>
        <w:t>Corte Constitucional. Sentencias C-748 de 2012 y C-010 de 2013. M.P. Luis Ernesto Vargas Silva</w:t>
      </w:r>
    </w:p>
  </w:footnote>
  <w:footnote w:id="3">
    <w:p w14:paraId="09341932" w14:textId="77777777" w:rsidR="00092D83" w:rsidRPr="00F473B6" w:rsidRDefault="00092D83" w:rsidP="00F74F82">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CÁMARA DE REPRESENTANTES. Exposición de motivos del Proyecto de Ley No 311 de 2020. Gaceta No 638 de 2020. </w:t>
      </w:r>
    </w:p>
  </w:footnote>
  <w:footnote w:id="4">
    <w:p w14:paraId="2EB759D3" w14:textId="77777777" w:rsidR="00092D83" w:rsidRPr="00F473B6" w:rsidRDefault="00092D83" w:rsidP="00F74F82">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5">
    <w:p w14:paraId="4AFDB224" w14:textId="77777777" w:rsidR="00092D83" w:rsidRPr="00F473B6" w:rsidRDefault="00092D83" w:rsidP="00F74F82">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 </w:t>
      </w:r>
    </w:p>
  </w:footnote>
  <w:footnote w:id="6">
    <w:p w14:paraId="01A7FBA7"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r w:rsidRPr="00F473B6">
        <w:rPr>
          <w:rFonts w:ascii="Verdana" w:hAnsi="Verdana" w:cs="Arial"/>
          <w:color w:val="000000" w:themeColor="text1"/>
          <w:sz w:val="16"/>
          <w:szCs w:val="16"/>
          <w:lang w:val="es-ES_tradnl"/>
        </w:rPr>
        <w:t>“</w:t>
      </w:r>
      <w:r w:rsidRPr="00F473B6">
        <w:rPr>
          <w:rFonts w:ascii="Verdana" w:hAnsi="Verdana" w:cs="Arial"/>
          <w:bCs/>
          <w:sz w:val="16"/>
          <w:szCs w:val="16"/>
        </w:rPr>
        <w:t>Artículo 28. Destinación.</w:t>
      </w:r>
      <w:r w:rsidRPr="00F473B6">
        <w:rPr>
          <w:rFonts w:ascii="Verdana" w:hAnsi="Verdana" w:cs="Arial"/>
          <w:sz w:val="16"/>
          <w:szCs w:val="16"/>
        </w:rPr>
        <w:t xml:space="preserve"> Con los recursos del Sistema General de Regalías se financiarán proyectos de inversión en sus diferentes etapas, siempre y cuando esté definido en los mismos el horizonte de realización.</w:t>
      </w:r>
    </w:p>
    <w:p w14:paraId="246DF0B7"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28B8550E"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Lo anterior de conformidad con la metodología para la formulación de los proyectos de inversión establecida por el Departamento Nacional de Planeación.</w:t>
      </w:r>
    </w:p>
    <w:p w14:paraId="42A3BE62"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En todo caso, no podrán financiarse gastos permanentes y, una vez terminada la etapa de inversión, la prestación del servicio debe ser sostenible y financiada por recursos diferentes al Sistema General de Regalías.</w:t>
      </w:r>
    </w:p>
    <w:p w14:paraId="1ECB91F4"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Los recursos de que trata este artículo podrán ser usados para financiar parte del Programa de Alimentación Escolar (PAE) y del programa de transporte escolar</w:t>
      </w:r>
      <w:r w:rsidRPr="00F473B6">
        <w:rPr>
          <w:rFonts w:ascii="Verdana" w:hAnsi="Verdana" w:cs="Arial"/>
          <w:color w:val="000000" w:themeColor="text1"/>
          <w:sz w:val="16"/>
          <w:szCs w:val="16"/>
          <w:lang w:val="es-ES_tradnl"/>
        </w:rPr>
        <w:t>”</w:t>
      </w:r>
      <w:r w:rsidRPr="00F473B6">
        <w:rPr>
          <w:rFonts w:ascii="Verdana" w:hAnsi="Verdana" w:cs="Arial"/>
          <w:sz w:val="16"/>
          <w:szCs w:val="16"/>
        </w:rPr>
        <w:t>.</w:t>
      </w:r>
    </w:p>
  </w:footnote>
  <w:footnote w:id="7">
    <w:p w14:paraId="02AAFF6F" w14:textId="77777777" w:rsidR="00092D83" w:rsidRPr="00F473B6" w:rsidRDefault="00092D83" w:rsidP="00F74F82">
      <w:pPr>
        <w:pStyle w:val="NormalWeb"/>
        <w:spacing w:before="0" w:beforeAutospacing="0" w:after="0" w:afterAutospacing="0"/>
        <w:ind w:firstLine="708"/>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2" w:name="35"/>
      <w:r w:rsidRPr="00F473B6">
        <w:rPr>
          <w:rFonts w:ascii="Verdana" w:hAnsi="Verdana" w:cs="Arial"/>
          <w:sz w:val="16"/>
          <w:szCs w:val="16"/>
        </w:rPr>
        <w:t>“</w:t>
      </w:r>
      <w:r w:rsidRPr="00F473B6">
        <w:rPr>
          <w:rFonts w:ascii="Verdana" w:hAnsi="Verdana" w:cs="Arial"/>
          <w:bCs/>
          <w:sz w:val="16"/>
          <w:szCs w:val="16"/>
        </w:rPr>
        <w:t>Artículo 35. Priorización y aprobación de los proyectos de inversión de la asignación para la inversión regional.</w:t>
      </w:r>
      <w:bookmarkEnd w:id="2"/>
      <w:r w:rsidRPr="00F473B6">
        <w:rPr>
          <w:rFonts w:ascii="Verdana" w:hAnsi="Verdana" w:cs="Arial"/>
          <w:sz w:val="16"/>
          <w:szCs w:val="16"/>
        </w:rPr>
        <w:t> La priorización y aprobación de los proyectos de inversión de la Asignación para la Inversión Regional en cabeza de los departamentos estará a cargo de los respectivos departamentos.</w:t>
      </w:r>
    </w:p>
    <w:p w14:paraId="7515E4DE"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63FA048C"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w:t>
      </w:r>
    </w:p>
    <w:p w14:paraId="098D4ED9"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 1o.</w:t>
      </w:r>
      <w:r w:rsidRPr="00F473B6">
        <w:rPr>
          <w:rFonts w:ascii="Verdana" w:hAnsi="Verdana" w:cs="Arial"/>
          <w:sz w:val="16"/>
          <w:szCs w:val="16"/>
        </w:rPr>
        <w:t> En las zonas no interconectadas del país, tendrán especial consideración los proyectos de energización, conectividad e infraestructura vial.</w:t>
      </w:r>
    </w:p>
    <w:p w14:paraId="0D168219"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 2o.</w:t>
      </w:r>
      <w:r w:rsidRPr="00F473B6">
        <w:rPr>
          <w:rFonts w:ascii="Verdana" w:hAnsi="Verdana" w:cs="Arial"/>
          <w:sz w:val="16"/>
          <w:szCs w:val="16"/>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F473B6">
        <w:rPr>
          <w:rFonts w:ascii="Verdana" w:hAnsi="Verdana" w:cs="Arial"/>
          <w:sz w:val="16"/>
          <w:szCs w:val="16"/>
          <w:lang w:val="es-ES"/>
        </w:rPr>
        <w:t>”</w:t>
      </w:r>
      <w:r w:rsidRPr="00F473B6">
        <w:rPr>
          <w:rFonts w:ascii="Verdana" w:hAnsi="Verdana" w:cs="Arial"/>
          <w:sz w:val="16"/>
          <w:szCs w:val="16"/>
        </w:rPr>
        <w:t>.</w:t>
      </w:r>
    </w:p>
  </w:footnote>
  <w:footnote w:id="8">
    <w:p w14:paraId="3389B374"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3" w:name="36"/>
      <w:r w:rsidRPr="00F473B6">
        <w:rPr>
          <w:rFonts w:ascii="Verdana" w:hAnsi="Verdana" w:cs="Arial"/>
          <w:sz w:val="16"/>
          <w:szCs w:val="16"/>
        </w:rPr>
        <w:t xml:space="preserve">Artículo 36. </w:t>
      </w:r>
      <w:r w:rsidRPr="00F473B6">
        <w:rPr>
          <w:rFonts w:ascii="Verdana" w:hAnsi="Verdana" w:cs="Arial"/>
          <w:bCs/>
          <w:sz w:val="16"/>
          <w:szCs w:val="16"/>
        </w:rPr>
        <w:t>Priorización y aprobación de proyectos de inversión para las asignaciones directas y asignación para la inversión local.</w:t>
      </w:r>
      <w:bookmarkEnd w:id="3"/>
      <w:r w:rsidRPr="00F473B6">
        <w:rPr>
          <w:rFonts w:ascii="Verdana" w:hAnsi="Verdana" w:cs="Arial"/>
          <w:sz w:val="16"/>
          <w:szCs w:val="16"/>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44B62FB9"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1C51AA18"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03F7250D" w14:textId="77777777" w:rsidR="00092D83" w:rsidRPr="00F473B6" w:rsidRDefault="00092D83" w:rsidP="00F74F82">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3B551E64" w14:textId="77777777" w:rsidR="00092D83" w:rsidRPr="00F473B6" w:rsidRDefault="00092D83" w:rsidP="00F74F82">
      <w:pPr>
        <w:pStyle w:val="Textonotapie"/>
        <w:ind w:firstLine="708"/>
        <w:jc w:val="both"/>
        <w:rPr>
          <w:rFonts w:ascii="Verdana" w:hAnsi="Verdana"/>
          <w:sz w:val="16"/>
          <w:szCs w:val="16"/>
          <w:lang w:val="es-CO"/>
        </w:rPr>
      </w:pPr>
      <w:r w:rsidRPr="00F473B6">
        <w:rPr>
          <w:rStyle w:val="baj"/>
          <w:rFonts w:ascii="Verdana" w:hAnsi="Verdana" w:cs="Arial"/>
          <w:bCs/>
          <w:sz w:val="16"/>
          <w:szCs w:val="16"/>
        </w:rPr>
        <w:t>Parágrafo transitorio.</w:t>
      </w:r>
      <w:r w:rsidRPr="00F473B6">
        <w:rPr>
          <w:rFonts w:ascii="Verdana" w:hAnsi="Verdana" w:cs="Arial"/>
          <w:sz w:val="16"/>
          <w:szCs w:val="16"/>
        </w:rPr>
        <w:t> Para el año 2021 no aplicará la metodología de cierre de brechas de que trata el parágrafo anterior dirigida a las entidades territoriales receptoras de la Asignación para la Inversión Local</w:t>
      </w:r>
      <w:r w:rsidRPr="00F473B6">
        <w:rPr>
          <w:rFonts w:ascii="Verdana" w:hAnsi="Verdana" w:cs="Arial"/>
          <w:sz w:val="16"/>
          <w:szCs w:val="16"/>
          <w:lang w:val="es-ES"/>
        </w:rPr>
        <w:t>”</w:t>
      </w:r>
      <w:r w:rsidRPr="00F473B6">
        <w:rPr>
          <w:rFonts w:ascii="Verdana" w:hAnsi="Verdana" w:cs="Arial"/>
          <w:sz w:val="16"/>
          <w:szCs w:val="16"/>
        </w:rPr>
        <w:t>.</w:t>
      </w:r>
    </w:p>
  </w:footnote>
  <w:footnote w:id="9">
    <w:p w14:paraId="4B7BC4C9" w14:textId="77777777" w:rsidR="00092D83" w:rsidRPr="00F473B6" w:rsidRDefault="00092D83" w:rsidP="00F74F82">
      <w:pPr>
        <w:spacing w:after="0"/>
        <w:ind w:firstLine="708"/>
        <w:jc w:val="both"/>
        <w:rPr>
          <w:rFonts w:ascii="Verdana" w:hAnsi="Verdana" w:cs="Arial"/>
          <w:sz w:val="16"/>
          <w:szCs w:val="16"/>
        </w:rPr>
      </w:pPr>
      <w:r w:rsidRPr="00F473B6">
        <w:rPr>
          <w:rStyle w:val="Refdenotaalpie"/>
          <w:rFonts w:ascii="Verdana" w:hAnsi="Verdana" w:cs="Arial"/>
          <w:sz w:val="16"/>
          <w:szCs w:val="16"/>
        </w:rPr>
        <w:footnoteRef/>
      </w:r>
      <w:r>
        <w:rPr>
          <w:rFonts w:ascii="Verdana" w:hAnsi="Verdana" w:cs="Arial"/>
          <w:sz w:val="16"/>
          <w:szCs w:val="16"/>
        </w:rPr>
        <w:t xml:space="preserve"> </w:t>
      </w:r>
      <w:bookmarkStart w:id="4" w:name="37"/>
      <w:r>
        <w:rPr>
          <w:rFonts w:ascii="Verdana" w:hAnsi="Verdana" w:cs="Arial"/>
          <w:sz w:val="16"/>
          <w:szCs w:val="16"/>
        </w:rPr>
        <w:t>“</w:t>
      </w:r>
      <w:r w:rsidRPr="00F473B6">
        <w:rPr>
          <w:rFonts w:ascii="Verdana" w:hAnsi="Verdana" w:cs="Arial"/>
          <w:bCs/>
          <w:sz w:val="16"/>
          <w:szCs w:val="16"/>
        </w:rPr>
        <w:t>Artículo 37. ejecución de proyectos de inversión.</w:t>
      </w:r>
      <w:bookmarkEnd w:id="4"/>
      <w:r w:rsidRPr="00F473B6">
        <w:rPr>
          <w:rFonts w:ascii="Verdana" w:hAnsi="Verdana" w:cs="Arial"/>
          <w:sz w:val="16"/>
          <w:szCs w:val="16"/>
        </w:rPr>
        <w:t> los proyectos de inversión que se financien con cargo al sistema general de regalías serán ejecutados por quien designe las entidades u órganos de que tratan los artículos </w:t>
      </w:r>
      <w:hyperlink r:id="rId1" w:anchor="35" w:history="1">
        <w:r w:rsidRPr="00F473B6">
          <w:rPr>
            <w:rFonts w:ascii="Verdana" w:hAnsi="Verdana" w:cs="Arial"/>
            <w:sz w:val="16"/>
            <w:szCs w:val="16"/>
          </w:rPr>
          <w:t>35</w:t>
        </w:r>
      </w:hyperlink>
      <w:r w:rsidRPr="00F473B6">
        <w:rPr>
          <w:rFonts w:ascii="Verdana" w:hAnsi="Verdana" w:cs="Arial"/>
          <w:sz w:val="16"/>
          <w:szCs w:val="16"/>
        </w:rPr>
        <w:t> y </w:t>
      </w:r>
      <w:hyperlink r:id="rId2" w:anchor="36" w:history="1">
        <w:r w:rsidRPr="00F473B6">
          <w:rPr>
            <w:rFonts w:ascii="Verdana" w:hAnsi="Verdana" w:cs="Arial"/>
            <w:sz w:val="16"/>
            <w:szCs w:val="16"/>
          </w:rPr>
          <w:t>36</w:t>
        </w:r>
      </w:hyperlink>
      <w:r w:rsidRPr="00F473B6">
        <w:rPr>
          <w:rFonts w:ascii="Verdana" w:hAnsi="Verdana" w:cs="Arial"/>
          <w:sz w:val="16"/>
          <w:szCs w:val="16"/>
        </w:rPr>
        <w:t> de la presente ley. así mismo, la entidad ejecutora estará a cargo de la contratación de la interventoría, de conformidad con lo previsto en la presente ley.</w:t>
      </w:r>
    </w:p>
    <w:p w14:paraId="6639206B" w14:textId="77777777" w:rsidR="00092D83" w:rsidRPr="00F473B6" w:rsidRDefault="00092D83" w:rsidP="00F74F82">
      <w:pPr>
        <w:spacing w:after="0"/>
        <w:ind w:firstLine="708"/>
        <w:jc w:val="both"/>
        <w:rPr>
          <w:rFonts w:ascii="Verdana" w:hAnsi="Verdana" w:cs="Arial"/>
          <w:sz w:val="16"/>
          <w:szCs w:val="16"/>
        </w:rPr>
      </w:pPr>
      <w:r w:rsidRPr="00F473B6">
        <w:rPr>
          <w:rFonts w:ascii="Verdana" w:hAnsi="Verdana" w:cs="Arial"/>
          <w:sz w:val="16"/>
          <w:szCs w:val="16"/>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389D9B10" w14:textId="77777777" w:rsidR="00092D83" w:rsidRPr="00F473B6" w:rsidRDefault="00092D83" w:rsidP="00F74F82">
      <w:pPr>
        <w:spacing w:after="0"/>
        <w:ind w:firstLine="708"/>
        <w:jc w:val="both"/>
        <w:rPr>
          <w:rFonts w:ascii="Verdana" w:hAnsi="Verdana" w:cs="Arial"/>
          <w:sz w:val="16"/>
          <w:szCs w:val="16"/>
        </w:rPr>
      </w:pPr>
      <w:r w:rsidRPr="00F473B6">
        <w:rPr>
          <w:rFonts w:ascii="Verdana" w:hAnsi="Verdana" w:cs="Arial"/>
          <w:bCs/>
          <w:sz w:val="16"/>
          <w:szCs w:val="16"/>
        </w:rPr>
        <w:t>Parágrafo 1o.</w:t>
      </w:r>
      <w:r w:rsidRPr="00F473B6">
        <w:rPr>
          <w:rFonts w:ascii="Verdana" w:hAnsi="Verdana" w:cs="Arial"/>
          <w:sz w:val="16"/>
          <w:szCs w:val="16"/>
        </w:rPr>
        <w:t xml:space="preserve"> La ejecución de proyectos de 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115287C3" w14:textId="77777777" w:rsidR="00092D83" w:rsidRPr="00F473B6" w:rsidRDefault="00092D83" w:rsidP="00F74F82">
      <w:pPr>
        <w:spacing w:after="0"/>
        <w:ind w:firstLine="708"/>
        <w:jc w:val="both"/>
        <w:rPr>
          <w:rFonts w:ascii="Verdana" w:hAnsi="Verdana" w:cs="Arial"/>
          <w:sz w:val="16"/>
          <w:szCs w:val="16"/>
        </w:rPr>
      </w:pPr>
      <w:r w:rsidRPr="00F473B6">
        <w:rPr>
          <w:rFonts w:ascii="Verdana" w:hAnsi="Verdana" w:cs="Arial"/>
          <w:bCs/>
          <w:sz w:val="16"/>
          <w:szCs w:val="16"/>
        </w:rPr>
        <w:t>Parágrafo 2o.</w:t>
      </w:r>
      <w:r w:rsidRPr="00F473B6">
        <w:rPr>
          <w:rFonts w:ascii="Verdana" w:hAnsi="Verdana" w:cs="Arial"/>
          <w:sz w:val="16"/>
          <w:szCs w:val="16"/>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262EFA3D" w14:textId="77777777" w:rsidR="00092D83" w:rsidRPr="00F473B6" w:rsidRDefault="00092D83" w:rsidP="00F74F82">
      <w:pPr>
        <w:spacing w:after="0"/>
        <w:ind w:firstLine="708"/>
        <w:jc w:val="both"/>
        <w:rPr>
          <w:rFonts w:ascii="Verdana" w:hAnsi="Verdana" w:cs="Arial"/>
          <w:sz w:val="16"/>
          <w:szCs w:val="16"/>
        </w:rPr>
      </w:pPr>
      <w:r w:rsidRPr="00F473B6">
        <w:rPr>
          <w:rFonts w:ascii="Verdana" w:hAnsi="Verdana" w:cs="Arial"/>
          <w:bCs/>
          <w:sz w:val="16"/>
          <w:szCs w:val="16"/>
        </w:rPr>
        <w:t>Parágrafo 3o.</w:t>
      </w:r>
      <w:r w:rsidRPr="00F473B6">
        <w:rPr>
          <w:rFonts w:ascii="Verdana" w:hAnsi="Verdana" w:cs="Arial"/>
          <w:sz w:val="16"/>
          <w:szCs w:val="16"/>
        </w:rPr>
        <w:t xml:space="preserve"> La entidad designada ejecutora por las entidades u órganos de que tratan los artículos </w:t>
      </w:r>
      <w:hyperlink r:id="rId3" w:anchor="35" w:history="1">
        <w:r w:rsidRPr="00F473B6">
          <w:rPr>
            <w:rFonts w:ascii="Verdana" w:hAnsi="Verdana" w:cs="Arial"/>
            <w:sz w:val="16"/>
            <w:szCs w:val="16"/>
          </w:rPr>
          <w:t>35</w:t>
        </w:r>
      </w:hyperlink>
      <w:r w:rsidRPr="00F473B6">
        <w:rPr>
          <w:rFonts w:ascii="Verdana" w:hAnsi="Verdana" w:cs="Arial"/>
          <w:sz w:val="16"/>
          <w:szCs w:val="16"/>
        </w:rPr>
        <w:t xml:space="preserve"> y </w:t>
      </w:r>
      <w:hyperlink r:id="rId4" w:anchor="36" w:history="1">
        <w:r w:rsidRPr="00F473B6">
          <w:rPr>
            <w:rFonts w:ascii="Verdana" w:hAnsi="Verdana" w:cs="Arial"/>
            <w:sz w:val="16"/>
            <w:szCs w:val="16"/>
          </w:rPr>
          <w:t>36</w:t>
        </w:r>
      </w:hyperlink>
      <w:r w:rsidRPr="00F473B6">
        <w:rPr>
          <w:rFonts w:ascii="Verdana" w:hAnsi="Verdana" w:cs="Arial"/>
          <w:sz w:val="16"/>
          <w:szCs w:val="16"/>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7342CB0D" w14:textId="77777777" w:rsidR="00092D83" w:rsidRPr="00F473B6" w:rsidRDefault="00092D83" w:rsidP="00F74F82">
      <w:pPr>
        <w:spacing w:after="0"/>
        <w:ind w:firstLine="708"/>
        <w:jc w:val="both"/>
        <w:rPr>
          <w:rFonts w:ascii="Verdana" w:hAnsi="Verdana" w:cs="Arial"/>
          <w:sz w:val="16"/>
          <w:szCs w:val="16"/>
        </w:rPr>
      </w:pPr>
      <w:r w:rsidRPr="00F473B6">
        <w:rPr>
          <w:rFonts w:ascii="Verdana" w:hAnsi="Verdana" w:cs="Arial"/>
          <w:sz w:val="16"/>
          <w:szCs w:val="16"/>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6474AA35" w14:textId="77777777" w:rsidR="00092D83" w:rsidRPr="00F473B6" w:rsidRDefault="00092D83" w:rsidP="00F74F82">
      <w:pPr>
        <w:spacing w:after="0"/>
        <w:ind w:firstLine="708"/>
        <w:jc w:val="both"/>
        <w:rPr>
          <w:rFonts w:ascii="Verdana" w:hAnsi="Verdana"/>
          <w:sz w:val="16"/>
          <w:szCs w:val="16"/>
        </w:rPr>
      </w:pPr>
      <w:r w:rsidRPr="00F473B6">
        <w:rPr>
          <w:rFonts w:ascii="Verdana" w:hAnsi="Verdana" w:cs="Arial"/>
          <w:sz w:val="16"/>
          <w:szCs w:val="16"/>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Pr>
          <w:rFonts w:ascii="Verdana" w:hAnsi="Verdana" w:cs="Arial"/>
          <w:sz w:val="16"/>
          <w:szCs w:val="16"/>
          <w:lang w:val="es-ES"/>
        </w:rPr>
        <w:t>”</w:t>
      </w:r>
      <w:r w:rsidRPr="00F473B6">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679089576">
    <w:abstractNumId w:val="10"/>
  </w:num>
  <w:num w:numId="18" w16cid:durableId="191065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1167"/>
    <w:rsid w:val="00061B2A"/>
    <w:rsid w:val="00082362"/>
    <w:rsid w:val="00092D83"/>
    <w:rsid w:val="000A683E"/>
    <w:rsid w:val="000B19B9"/>
    <w:rsid w:val="000D0334"/>
    <w:rsid w:val="000F6486"/>
    <w:rsid w:val="00125105"/>
    <w:rsid w:val="00127233"/>
    <w:rsid w:val="001511A0"/>
    <w:rsid w:val="001C148A"/>
    <w:rsid w:val="001E4177"/>
    <w:rsid w:val="001F7DC6"/>
    <w:rsid w:val="0022094A"/>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5005"/>
    <w:rsid w:val="00406575"/>
    <w:rsid w:val="00414C74"/>
    <w:rsid w:val="0042722E"/>
    <w:rsid w:val="0044528D"/>
    <w:rsid w:val="00480D95"/>
    <w:rsid w:val="004A1847"/>
    <w:rsid w:val="004A305D"/>
    <w:rsid w:val="004A57B1"/>
    <w:rsid w:val="004F21C4"/>
    <w:rsid w:val="004F685F"/>
    <w:rsid w:val="005566E8"/>
    <w:rsid w:val="00565DD3"/>
    <w:rsid w:val="00574867"/>
    <w:rsid w:val="00591460"/>
    <w:rsid w:val="005A124C"/>
    <w:rsid w:val="005A4943"/>
    <w:rsid w:val="005B3816"/>
    <w:rsid w:val="005C3777"/>
    <w:rsid w:val="005C5CDC"/>
    <w:rsid w:val="005D476C"/>
    <w:rsid w:val="006219F8"/>
    <w:rsid w:val="00665D70"/>
    <w:rsid w:val="006900D9"/>
    <w:rsid w:val="006F2293"/>
    <w:rsid w:val="00706C16"/>
    <w:rsid w:val="007150D5"/>
    <w:rsid w:val="00756841"/>
    <w:rsid w:val="007649AB"/>
    <w:rsid w:val="00771D0C"/>
    <w:rsid w:val="007833AC"/>
    <w:rsid w:val="007B268C"/>
    <w:rsid w:val="007B446B"/>
    <w:rsid w:val="007B7171"/>
    <w:rsid w:val="007C0C0F"/>
    <w:rsid w:val="007C3DC2"/>
    <w:rsid w:val="007E5497"/>
    <w:rsid w:val="00806F5F"/>
    <w:rsid w:val="00820278"/>
    <w:rsid w:val="00867F95"/>
    <w:rsid w:val="008843B6"/>
    <w:rsid w:val="00891928"/>
    <w:rsid w:val="008A446D"/>
    <w:rsid w:val="008D180B"/>
    <w:rsid w:val="008D3563"/>
    <w:rsid w:val="008F0EA7"/>
    <w:rsid w:val="00923EEF"/>
    <w:rsid w:val="009321E4"/>
    <w:rsid w:val="009419F9"/>
    <w:rsid w:val="0095685E"/>
    <w:rsid w:val="00961B09"/>
    <w:rsid w:val="00965334"/>
    <w:rsid w:val="0097093E"/>
    <w:rsid w:val="00986AC5"/>
    <w:rsid w:val="009A0DFA"/>
    <w:rsid w:val="009B2D26"/>
    <w:rsid w:val="009C71FA"/>
    <w:rsid w:val="009C72E7"/>
    <w:rsid w:val="009D3058"/>
    <w:rsid w:val="009E44EE"/>
    <w:rsid w:val="009F3A13"/>
    <w:rsid w:val="009F45EC"/>
    <w:rsid w:val="00A122D3"/>
    <w:rsid w:val="00A17F13"/>
    <w:rsid w:val="00A20739"/>
    <w:rsid w:val="00A33C78"/>
    <w:rsid w:val="00A57F37"/>
    <w:rsid w:val="00AB0ADB"/>
    <w:rsid w:val="00B01B1A"/>
    <w:rsid w:val="00B66319"/>
    <w:rsid w:val="00B72CD3"/>
    <w:rsid w:val="00B72FFF"/>
    <w:rsid w:val="00BC3D36"/>
    <w:rsid w:val="00BD7F72"/>
    <w:rsid w:val="00C04FB3"/>
    <w:rsid w:val="00C330EB"/>
    <w:rsid w:val="00C41061"/>
    <w:rsid w:val="00C521C5"/>
    <w:rsid w:val="00C754BE"/>
    <w:rsid w:val="00C76B1C"/>
    <w:rsid w:val="00CB6357"/>
    <w:rsid w:val="00CC1B26"/>
    <w:rsid w:val="00CC6DF8"/>
    <w:rsid w:val="00D423A2"/>
    <w:rsid w:val="00D520D8"/>
    <w:rsid w:val="00D63AC2"/>
    <w:rsid w:val="00D7383B"/>
    <w:rsid w:val="00DA231B"/>
    <w:rsid w:val="00DC39FC"/>
    <w:rsid w:val="00DF5254"/>
    <w:rsid w:val="00E018C9"/>
    <w:rsid w:val="00E16408"/>
    <w:rsid w:val="00E20894"/>
    <w:rsid w:val="00E245AB"/>
    <w:rsid w:val="00E2764C"/>
    <w:rsid w:val="00E27F2E"/>
    <w:rsid w:val="00E364BC"/>
    <w:rsid w:val="00E43B5A"/>
    <w:rsid w:val="00E4650E"/>
    <w:rsid w:val="00E50AFE"/>
    <w:rsid w:val="00E50C4B"/>
    <w:rsid w:val="00E75C92"/>
    <w:rsid w:val="00E771DC"/>
    <w:rsid w:val="00E8772A"/>
    <w:rsid w:val="00E90F6B"/>
    <w:rsid w:val="00E92C27"/>
    <w:rsid w:val="00EA0E3D"/>
    <w:rsid w:val="00EC38A7"/>
    <w:rsid w:val="00ED7384"/>
    <w:rsid w:val="00EE1AA8"/>
    <w:rsid w:val="00F31EDC"/>
    <w:rsid w:val="00F462B3"/>
    <w:rsid w:val="00F5664F"/>
    <w:rsid w:val="00F666C4"/>
    <w:rsid w:val="00F74F82"/>
    <w:rsid w:val="00F76AFC"/>
    <w:rsid w:val="00FA192E"/>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92D8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92D83"/>
    <w:rPr>
      <w:rFonts w:ascii="Geomanist Light" w:hAnsi="Geomanist Light"/>
      <w:lang w:val="es-ES"/>
    </w:rPr>
  </w:style>
  <w:style w:type="character" w:styleId="Textoennegrita">
    <w:name w:val="Strong"/>
    <w:basedOn w:val="Fuentedeprrafopredeter"/>
    <w:uiPriority w:val="22"/>
    <w:qFormat/>
    <w:rsid w:val="00092D83"/>
    <w:rPr>
      <w:b/>
      <w:bCs/>
    </w:rPr>
  </w:style>
  <w:style w:type="character" w:customStyle="1" w:styleId="NormalWebCar">
    <w:name w:val="Normal (Web) Car"/>
    <w:link w:val="NormalWeb"/>
    <w:uiPriority w:val="99"/>
    <w:rsid w:val="00092D83"/>
    <w:rPr>
      <w:rFonts w:ascii="Times New Roman" w:eastAsia="Times New Roman" w:hAnsi="Times New Roman" w:cs="Times New Roman"/>
      <w:sz w:val="24"/>
      <w:szCs w:val="24"/>
      <w:lang w:eastAsia="es-CO"/>
    </w:rPr>
  </w:style>
  <w:style w:type="character" w:customStyle="1" w:styleId="baj">
    <w:name w:val="b_aj"/>
    <w:basedOn w:val="Fuentedeprrafopredeter"/>
    <w:rsid w:val="0009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jbouzas@outlook.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302D06D-16C1-4E33-969F-F8A981C09F7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4199</Words>
  <Characters>23095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2024-12-14T03:45:00Z</dcterms:created>
  <dcterms:modified xsi:type="dcterms:W3CDTF">2024-12-17T16:01:00Z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