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28C67" w14:textId="77777777" w:rsidR="00D840DA" w:rsidRPr="007626F4" w:rsidRDefault="00D840DA" w:rsidP="00D840DA">
      <w:pPr>
        <w:spacing w:before="120" w:after="120" w:line="276" w:lineRule="auto"/>
        <w:jc w:val="both"/>
        <w:rPr>
          <w:rFonts w:ascii="Verdana" w:eastAsia="Geomanist Light" w:hAnsi="Verdana" w:cs="Arial"/>
          <w:b/>
          <w:bCs/>
          <w:color w:val="000000" w:themeColor="text1"/>
          <w:lang w:val="es-MX"/>
        </w:rPr>
      </w:pPr>
      <w:r w:rsidRPr="00F61D40">
        <w:rPr>
          <w:rFonts w:ascii="Verdana" w:eastAsia="Geomanist Light" w:hAnsi="Verdana" w:cs="Arial"/>
          <w:b/>
          <w:bCs/>
          <w:color w:val="000000" w:themeColor="text1"/>
          <w:lang w:val="es-MX"/>
        </w:rPr>
        <w:t>CONTRATACIÓN ESTATAL – Capacidad – Validez contratos – Limitación de la capacidad</w:t>
      </w:r>
    </w:p>
    <w:p w14:paraId="53B0FE85" w14:textId="77777777" w:rsidR="00D840DA" w:rsidRPr="007626F4" w:rsidRDefault="00D840DA" w:rsidP="00D840DA">
      <w:pPr>
        <w:spacing w:after="0" w:line="240" w:lineRule="auto"/>
        <w:jc w:val="both"/>
        <w:rPr>
          <w:rFonts w:ascii="Verdana" w:eastAsia="Geomanist Light" w:hAnsi="Verdana" w:cs="Arial"/>
          <w:color w:val="000000" w:themeColor="text1"/>
          <w:sz w:val="20"/>
          <w:szCs w:val="20"/>
          <w:lang w:val="es-MX"/>
        </w:rPr>
      </w:pPr>
      <w:r w:rsidRPr="007626F4">
        <w:rPr>
          <w:rFonts w:ascii="Verdana" w:eastAsia="Geomanist Light" w:hAnsi="Verdana" w:cs="Arial"/>
          <w:color w:val="000000" w:themeColor="text1"/>
          <w:sz w:val="20"/>
          <w:szCs w:val="20"/>
          <w:lang w:val="es-MX"/>
        </w:rPr>
        <w:t>En la contratación estatal, la capacidad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 se destaca el régimen de inhabilidades e incompatibilidades como un conjunto de normas que imponen restricciones para los sujetos que, eventualmente, pretendan participar en los procedimientos de selección o celebrar contratos con las entidades estatales.</w:t>
      </w:r>
    </w:p>
    <w:p w14:paraId="48210982" w14:textId="77777777" w:rsidR="00D840DA" w:rsidRDefault="00D840DA" w:rsidP="00D840DA">
      <w:pPr>
        <w:spacing w:after="0" w:line="240" w:lineRule="auto"/>
        <w:jc w:val="both"/>
        <w:rPr>
          <w:rFonts w:ascii="Verdana" w:eastAsia="Geomanist Light" w:hAnsi="Verdana" w:cs="Arial"/>
          <w:color w:val="000000" w:themeColor="text1"/>
          <w:sz w:val="20"/>
          <w:szCs w:val="20"/>
          <w:lang w:val="es-MX"/>
        </w:rPr>
      </w:pPr>
      <w:r w:rsidRPr="007626F4">
        <w:rPr>
          <w:rFonts w:ascii="Verdana" w:eastAsia="Geomanist Light" w:hAnsi="Verdana" w:cs="Arial"/>
          <w:color w:val="000000" w:themeColor="text1"/>
          <w:sz w:val="20"/>
          <w:szCs w:val="20"/>
          <w:lang w:val="es-MX"/>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Pr>
          <w:rFonts w:ascii="Verdana" w:eastAsia="Geomanist Light" w:hAnsi="Verdana" w:cs="Arial"/>
          <w:color w:val="000000" w:themeColor="text1"/>
          <w:sz w:val="20"/>
          <w:szCs w:val="20"/>
          <w:lang w:val="es-MX"/>
        </w:rPr>
        <w:t>.</w:t>
      </w:r>
    </w:p>
    <w:p w14:paraId="3676AE39" w14:textId="77777777" w:rsidR="00D840DA" w:rsidRPr="007626F4" w:rsidRDefault="00D840DA" w:rsidP="00D840DA">
      <w:pPr>
        <w:spacing w:after="0" w:line="240" w:lineRule="auto"/>
        <w:jc w:val="both"/>
        <w:rPr>
          <w:rFonts w:ascii="Verdana" w:eastAsia="Geomanist Light" w:hAnsi="Verdana" w:cs="Arial"/>
          <w:color w:val="000000" w:themeColor="text1"/>
          <w:sz w:val="20"/>
          <w:szCs w:val="20"/>
          <w:lang w:val="es-MX"/>
        </w:rPr>
      </w:pPr>
    </w:p>
    <w:p w14:paraId="02068D10" w14:textId="77777777" w:rsidR="00D840DA" w:rsidRPr="007626F4" w:rsidRDefault="00D840DA" w:rsidP="00D840DA">
      <w:pPr>
        <w:spacing w:before="120" w:after="120" w:line="276" w:lineRule="auto"/>
        <w:jc w:val="both"/>
        <w:rPr>
          <w:rFonts w:ascii="Verdana" w:eastAsia="Geomanist Light" w:hAnsi="Verdana" w:cs="Arial"/>
          <w:b/>
          <w:bCs/>
          <w:color w:val="000000" w:themeColor="text1"/>
          <w:lang w:val="es-MX"/>
        </w:rPr>
      </w:pPr>
      <w:r w:rsidRPr="007626F4">
        <w:rPr>
          <w:rFonts w:ascii="Verdana" w:eastAsia="Geomanist Light" w:hAnsi="Verdana" w:cs="Arial"/>
          <w:b/>
          <w:bCs/>
          <w:color w:val="000000" w:themeColor="text1"/>
          <w:lang w:val="es-MX"/>
        </w:rPr>
        <w:t>RÉGIMEN DE INHABILIDAD E INCOMPATIBILIDAD – Concepto</w:t>
      </w:r>
    </w:p>
    <w:p w14:paraId="505E55CF" w14:textId="77777777" w:rsidR="00D840DA" w:rsidRDefault="00D840DA" w:rsidP="00D840DA">
      <w:pPr>
        <w:spacing w:after="0" w:line="240" w:lineRule="auto"/>
        <w:jc w:val="both"/>
        <w:rPr>
          <w:rFonts w:ascii="Verdana" w:eastAsia="Geomanist Light" w:hAnsi="Verdana" w:cs="Arial"/>
          <w:color w:val="000000" w:themeColor="text1"/>
          <w:sz w:val="20"/>
          <w:szCs w:val="20"/>
          <w:lang w:val="es-MX"/>
        </w:rPr>
      </w:pPr>
      <w:r w:rsidRPr="007626F4">
        <w:rPr>
          <w:rFonts w:ascii="Verdana" w:eastAsia="Geomanist Light" w:hAnsi="Verdana" w:cs="Arial"/>
          <w:color w:val="000000" w:themeColor="text1"/>
          <w:sz w:val="20"/>
          <w:szCs w:val="20"/>
          <w:lang w:val="es-MX"/>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p>
    <w:p w14:paraId="4E0ECC7A" w14:textId="77777777" w:rsidR="00D840DA" w:rsidRPr="007626F4" w:rsidRDefault="00D840DA" w:rsidP="00D840DA">
      <w:pPr>
        <w:spacing w:after="0" w:line="240" w:lineRule="auto"/>
        <w:jc w:val="both"/>
        <w:rPr>
          <w:rFonts w:ascii="Verdana" w:eastAsia="Geomanist Light" w:hAnsi="Verdana" w:cs="Arial"/>
          <w:color w:val="000000" w:themeColor="text1"/>
          <w:sz w:val="20"/>
          <w:szCs w:val="20"/>
          <w:lang w:val="es-MX"/>
        </w:rPr>
      </w:pPr>
    </w:p>
    <w:p w14:paraId="28C752D7" w14:textId="77777777" w:rsidR="00D840DA" w:rsidRPr="007626F4" w:rsidRDefault="00D840DA" w:rsidP="00D840DA">
      <w:pPr>
        <w:spacing w:before="120" w:after="120" w:line="276" w:lineRule="auto"/>
        <w:jc w:val="both"/>
        <w:rPr>
          <w:rFonts w:ascii="Verdana" w:eastAsia="Geomanist Light" w:hAnsi="Verdana" w:cs="Arial"/>
          <w:b/>
          <w:bCs/>
          <w:color w:val="000000" w:themeColor="text1"/>
          <w:lang w:val="es-MX"/>
        </w:rPr>
      </w:pPr>
      <w:r w:rsidRPr="007626F4">
        <w:rPr>
          <w:rFonts w:ascii="Verdana" w:eastAsia="Geomanist Light" w:hAnsi="Verdana" w:cs="Arial"/>
          <w:b/>
          <w:bCs/>
          <w:color w:val="000000" w:themeColor="text1"/>
          <w:lang w:val="es-MX"/>
        </w:rPr>
        <w:t>INHABILIDADES E INCOMPATIBILIDADES ― Interpretación restrictiva</w:t>
      </w:r>
    </w:p>
    <w:p w14:paraId="01C1D8E0" w14:textId="77777777" w:rsidR="00D840DA" w:rsidRPr="007626F4" w:rsidRDefault="00D840DA" w:rsidP="00D840DA">
      <w:pPr>
        <w:spacing w:after="0" w:line="240" w:lineRule="auto"/>
        <w:jc w:val="both"/>
        <w:rPr>
          <w:rFonts w:ascii="Verdana" w:eastAsia="Geomanist Light" w:hAnsi="Verdana" w:cs="Arial"/>
          <w:color w:val="000000" w:themeColor="text1"/>
          <w:sz w:val="20"/>
          <w:szCs w:val="20"/>
          <w:lang w:val="es-MX"/>
        </w:rPr>
      </w:pPr>
      <w:r w:rsidRPr="007626F4">
        <w:rPr>
          <w:rFonts w:ascii="Verdana" w:eastAsia="Geomanist Light" w:hAnsi="Verdana" w:cs="Arial"/>
          <w:color w:val="000000" w:themeColor="text1"/>
          <w:sz w:val="20"/>
          <w:szCs w:val="20"/>
          <w:lang w:val="es-MX"/>
        </w:rPr>
        <w:lastRenderedPageBreak/>
        <w:t>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04A9C9E4" w14:textId="77777777" w:rsidR="00D840DA" w:rsidRPr="007626F4" w:rsidRDefault="00D840DA" w:rsidP="00D840DA">
      <w:pPr>
        <w:spacing w:after="0" w:line="240" w:lineRule="auto"/>
        <w:jc w:val="both"/>
        <w:rPr>
          <w:rFonts w:ascii="Verdana" w:eastAsia="Geomanist Light" w:hAnsi="Verdana" w:cs="Arial"/>
          <w:color w:val="000000" w:themeColor="text1"/>
          <w:sz w:val="20"/>
          <w:szCs w:val="20"/>
          <w:lang w:val="es-MX"/>
        </w:rPr>
      </w:pPr>
      <w:r w:rsidRPr="007626F4">
        <w:rPr>
          <w:rFonts w:ascii="Verdana" w:eastAsia="Geomanist Light" w:hAnsi="Verdana" w:cs="Arial"/>
          <w:color w:val="000000" w:themeColor="text1"/>
          <w:sz w:val="20"/>
          <w:szCs w:val="20"/>
          <w:lang w:val="es-MX"/>
        </w:rPr>
        <w:t>(…)</w:t>
      </w:r>
    </w:p>
    <w:p w14:paraId="00B2F25F" w14:textId="77777777" w:rsidR="00D840DA" w:rsidRDefault="00D840DA" w:rsidP="00D840DA">
      <w:pPr>
        <w:spacing w:after="0" w:line="240" w:lineRule="auto"/>
        <w:jc w:val="both"/>
        <w:rPr>
          <w:rFonts w:ascii="Verdana" w:eastAsia="Geomanist Light" w:hAnsi="Verdana" w:cs="Arial"/>
          <w:color w:val="000000" w:themeColor="text1"/>
          <w:sz w:val="20"/>
          <w:szCs w:val="20"/>
          <w:lang w:val="es-MX"/>
        </w:rPr>
      </w:pPr>
      <w:r w:rsidRPr="007626F4">
        <w:rPr>
          <w:rFonts w:ascii="Verdana" w:eastAsia="Geomanist Light" w:hAnsi="Verdana" w:cs="Arial"/>
          <w:color w:val="000000" w:themeColor="text1"/>
          <w:sz w:val="20"/>
          <w:szCs w:val="20"/>
          <w:lang w:val="es-MX"/>
        </w:rPr>
        <w:t>Como se aprecia, el principio pro libertate es el que debe dirigir la interpretación de las disposiciones normativas que consagran restricciones de derechos, como sucede con las causales de inhabilidad e incompatibilidad en la contratación estatal.</w:t>
      </w:r>
    </w:p>
    <w:p w14:paraId="6C08D601" w14:textId="77777777" w:rsidR="00D840DA" w:rsidRPr="007626F4" w:rsidRDefault="00D840DA" w:rsidP="00D840DA">
      <w:pPr>
        <w:spacing w:after="0" w:line="240" w:lineRule="auto"/>
        <w:jc w:val="both"/>
        <w:rPr>
          <w:rFonts w:ascii="Verdana" w:eastAsia="Geomanist Light" w:hAnsi="Verdana" w:cs="Arial"/>
          <w:color w:val="000000" w:themeColor="text1"/>
          <w:sz w:val="20"/>
          <w:szCs w:val="20"/>
          <w:lang w:val="es-MX"/>
        </w:rPr>
      </w:pPr>
    </w:p>
    <w:p w14:paraId="2A06DB75" w14:textId="77777777" w:rsidR="00D840DA" w:rsidRPr="007626F4" w:rsidRDefault="00D840DA" w:rsidP="00D840DA">
      <w:pPr>
        <w:spacing w:before="120" w:after="120" w:line="276" w:lineRule="auto"/>
        <w:jc w:val="both"/>
        <w:rPr>
          <w:rFonts w:ascii="Verdana" w:eastAsia="Geomanist Light" w:hAnsi="Verdana" w:cs="Arial"/>
          <w:b/>
          <w:bCs/>
          <w:color w:val="000000" w:themeColor="text1"/>
          <w:lang w:val="es-MX"/>
        </w:rPr>
      </w:pPr>
      <w:r w:rsidRPr="007626F4">
        <w:rPr>
          <w:rFonts w:ascii="Verdana" w:eastAsia="Geomanist Light" w:hAnsi="Verdana" w:cs="Arial"/>
          <w:b/>
          <w:bCs/>
          <w:color w:val="000000" w:themeColor="text1"/>
          <w:lang w:val="es-MX"/>
        </w:rPr>
        <w:t>PROHIBICIÓN PARA CONTRATAR – Incompatibilidad - Concejales</w:t>
      </w:r>
    </w:p>
    <w:p w14:paraId="641DCFA0" w14:textId="77777777" w:rsidR="00D840DA" w:rsidRPr="007626F4" w:rsidRDefault="00D840DA" w:rsidP="00D840DA">
      <w:pPr>
        <w:spacing w:after="0" w:line="240" w:lineRule="auto"/>
        <w:jc w:val="both"/>
        <w:rPr>
          <w:rFonts w:ascii="Verdana" w:eastAsia="Geomanist Light" w:hAnsi="Verdana" w:cs="Arial"/>
          <w:color w:val="000000" w:themeColor="text1"/>
          <w:sz w:val="20"/>
          <w:szCs w:val="20"/>
          <w:lang w:val="es-MX"/>
        </w:rPr>
      </w:pPr>
      <w:r w:rsidRPr="007626F4">
        <w:rPr>
          <w:rFonts w:ascii="Verdana" w:eastAsia="Geomanist Light" w:hAnsi="Verdana" w:cs="Arial"/>
          <w:color w:val="000000" w:themeColor="text1"/>
          <w:sz w:val="20"/>
          <w:szCs w:val="20"/>
          <w:lang w:val="es-MX"/>
        </w:rPr>
        <w:t>De acuerdo con lo anterior no hay ninguna antinomia constitucional con respecto a que los concejales sean servidores públicos y no sean empleados públicos, ya que estos son conceptos diferentes en la función pública. Por ende, los concejales como servidores públicos no pueden ser contratistas como bien lo señala la sección primera del Consejo de Estado:</w:t>
      </w:r>
    </w:p>
    <w:p w14:paraId="66B308D6" w14:textId="77777777" w:rsidR="00D840DA" w:rsidRPr="007626F4" w:rsidRDefault="00D840DA" w:rsidP="00D840DA">
      <w:pPr>
        <w:spacing w:after="0" w:line="240" w:lineRule="auto"/>
        <w:jc w:val="both"/>
        <w:rPr>
          <w:rFonts w:ascii="Verdana" w:eastAsia="Geomanist Light" w:hAnsi="Verdana" w:cs="Arial"/>
          <w:color w:val="000000" w:themeColor="text1"/>
          <w:sz w:val="20"/>
          <w:szCs w:val="20"/>
          <w:lang w:val="es-MX"/>
        </w:rPr>
      </w:pPr>
    </w:p>
    <w:p w14:paraId="7D66E02A" w14:textId="77777777" w:rsidR="00D840DA" w:rsidRPr="007626F4" w:rsidRDefault="00D840DA" w:rsidP="00D840DA">
      <w:pPr>
        <w:spacing w:after="0" w:line="240" w:lineRule="auto"/>
        <w:jc w:val="both"/>
        <w:rPr>
          <w:rFonts w:ascii="Verdana" w:eastAsia="Geomanist Light" w:hAnsi="Verdana" w:cs="Arial"/>
          <w:color w:val="000000" w:themeColor="text1"/>
          <w:sz w:val="20"/>
          <w:szCs w:val="20"/>
          <w:lang w:val="es-MX"/>
        </w:rPr>
      </w:pPr>
      <w:r w:rsidRPr="007626F4">
        <w:rPr>
          <w:rFonts w:ascii="Verdana" w:eastAsia="Geomanist Light" w:hAnsi="Verdana" w:cs="Arial"/>
          <w:color w:val="000000" w:themeColor="text1"/>
          <w:sz w:val="20"/>
          <w:szCs w:val="20"/>
          <w:lang w:val="es-MX"/>
        </w:rPr>
        <w:t>“Con fundamento en lo anterior, la Sala resalta que para que se configuren estas causales de incompatibilidad deben concurrir los siguientes elementos en cualquiera de las hipótesis a saber: en cuanto a la prohibición constitucional autónoma del artículo 127 Superior, en consonancia con el artículo 8°, numeral 1, literal f), de la Ley 80, que el concejal, estando en ejercicio de sus funciones, haya celebrado, por sí o por interpuesta persona, o en representación de otro, contrato: (i) con una entidad pública cualquiera sea su nivel territorial, e indistintamente de si se trata o no del mismo municipio para el cual resultó elegido, o (ii) con personas privadas que manejen o administren recursos públicos, salvo las excepciones enlistadas en el artículo 10º, de la Ley 80”</w:t>
      </w:r>
      <w:r>
        <w:rPr>
          <w:rFonts w:ascii="Verdana" w:eastAsia="Geomanist Light" w:hAnsi="Verdana" w:cs="Arial"/>
          <w:color w:val="000000" w:themeColor="text1"/>
          <w:sz w:val="20"/>
          <w:szCs w:val="20"/>
          <w:lang w:val="es-MX"/>
        </w:rPr>
        <w:t>.</w:t>
      </w:r>
    </w:p>
    <w:p w14:paraId="6EB2B712" w14:textId="77777777" w:rsidR="00D840DA" w:rsidRDefault="00D840DA" w:rsidP="00D840DA">
      <w:pPr>
        <w:spacing w:after="0" w:line="240" w:lineRule="auto"/>
        <w:rPr>
          <w:rFonts w:ascii="Verdana" w:eastAsia="Geomanist Light" w:hAnsi="Verdana" w:cs="Arial"/>
          <w:color w:val="000000" w:themeColor="text1"/>
          <w:lang w:val="es-MX"/>
        </w:rPr>
      </w:pPr>
    </w:p>
    <w:p w14:paraId="59262BA4" w14:textId="77777777" w:rsidR="00D840DA" w:rsidRDefault="00D840DA" w:rsidP="00D840DA">
      <w:pPr>
        <w:spacing w:after="0" w:line="240" w:lineRule="auto"/>
        <w:rPr>
          <w:rFonts w:ascii="Verdana" w:eastAsia="Geomanist Light" w:hAnsi="Verdana" w:cs="Arial"/>
          <w:color w:val="000000" w:themeColor="text1"/>
          <w:lang w:val="es-MX"/>
        </w:rPr>
      </w:pPr>
    </w:p>
    <w:p w14:paraId="28652765" w14:textId="77777777" w:rsidR="00D840DA" w:rsidRDefault="00D840DA" w:rsidP="00D840DA">
      <w:pPr>
        <w:spacing w:after="0" w:line="240" w:lineRule="auto"/>
        <w:rPr>
          <w:rFonts w:ascii="Verdana" w:eastAsia="Geomanist Light" w:hAnsi="Verdana" w:cs="Arial"/>
          <w:color w:val="000000" w:themeColor="text1"/>
          <w:lang w:val="es-MX"/>
        </w:rPr>
      </w:pPr>
    </w:p>
    <w:p w14:paraId="4BA507FC" w14:textId="77777777" w:rsidR="00D840DA" w:rsidRDefault="00D840DA" w:rsidP="00D840DA">
      <w:pPr>
        <w:spacing w:after="0" w:line="240" w:lineRule="auto"/>
        <w:rPr>
          <w:rFonts w:ascii="Verdana" w:eastAsia="Geomanist Light" w:hAnsi="Verdana" w:cs="Arial"/>
          <w:color w:val="000000" w:themeColor="text1"/>
          <w:lang w:val="es-MX"/>
        </w:rPr>
      </w:pPr>
    </w:p>
    <w:p w14:paraId="15303487" w14:textId="77777777" w:rsidR="00D840DA" w:rsidRDefault="00D840DA" w:rsidP="00D840DA">
      <w:pPr>
        <w:spacing w:after="0" w:line="240" w:lineRule="auto"/>
        <w:rPr>
          <w:rFonts w:ascii="Verdana" w:eastAsia="Geomanist Light" w:hAnsi="Verdana" w:cs="Arial"/>
          <w:color w:val="000000" w:themeColor="text1"/>
          <w:lang w:val="es-MX"/>
        </w:rPr>
      </w:pPr>
    </w:p>
    <w:p w14:paraId="755BDAAF" w14:textId="77777777" w:rsidR="00D840DA" w:rsidRDefault="00D840DA" w:rsidP="00D840DA">
      <w:pPr>
        <w:spacing w:after="0" w:line="240" w:lineRule="auto"/>
        <w:rPr>
          <w:rFonts w:ascii="Verdana" w:eastAsia="Geomanist Light" w:hAnsi="Verdana" w:cs="Arial"/>
          <w:color w:val="000000" w:themeColor="text1"/>
          <w:lang w:val="es-MX"/>
        </w:rPr>
      </w:pPr>
    </w:p>
    <w:p w14:paraId="53968C0A" w14:textId="5FB3F2CA" w:rsidR="003F59D0" w:rsidRDefault="00D840DA" w:rsidP="00D840DA">
      <w:pPr>
        <w:rPr>
          <w:rFonts w:ascii="Verdana" w:eastAsia="Geomanist Light" w:hAnsi="Verdana" w:cs="Arial"/>
          <w:color w:val="000000" w:themeColor="text1"/>
          <w:lang w:val="es-MX"/>
        </w:rPr>
      </w:pPr>
      <w:r>
        <w:rPr>
          <w:rFonts w:ascii="Verdana" w:eastAsia="Geomanist Light" w:hAnsi="Verdana" w:cs="Arial"/>
          <w:color w:val="000000" w:themeColor="text1"/>
          <w:lang w:val="es-MX"/>
        </w:rPr>
        <w:br w:type="page"/>
      </w:r>
    </w:p>
    <w:p w14:paraId="26E4DA02" w14:textId="2250AEC6" w:rsidR="00CF56AA" w:rsidRPr="00593A5F" w:rsidRDefault="005350F1" w:rsidP="00CF56AA">
      <w:pPr>
        <w:spacing w:after="0" w:line="240" w:lineRule="auto"/>
        <w:rPr>
          <w:rFonts w:ascii="Verdana" w:eastAsia="Geomanist Light" w:hAnsi="Verdana" w:cs="Arial"/>
          <w:color w:val="201F1E"/>
          <w:lang w:val="es-MX"/>
        </w:rPr>
      </w:pPr>
      <w:r w:rsidRPr="005350F1">
        <w:rPr>
          <w:rFonts w:ascii="Verdana" w:eastAsia="Geomanist Light" w:hAnsi="Verdana" w:cs="Arial"/>
          <w:color w:val="201F1E"/>
          <w:lang w:val="es-MX"/>
        </w:rPr>
        <w:lastRenderedPageBreak/>
        <w:drawing>
          <wp:anchor distT="0" distB="0" distL="114300" distR="114300" simplePos="0" relativeHeight="251658240" behindDoc="0" locked="0" layoutInCell="1" allowOverlap="1" wp14:anchorId="45E4B3A3" wp14:editId="443EDA4C">
            <wp:simplePos x="0" y="0"/>
            <wp:positionH relativeFrom="column">
              <wp:posOffset>2882265</wp:posOffset>
            </wp:positionH>
            <wp:positionV relativeFrom="paragraph">
              <wp:posOffset>6985</wp:posOffset>
            </wp:positionV>
            <wp:extent cx="3257550" cy="914400"/>
            <wp:effectExtent l="0" t="0" r="0" b="0"/>
            <wp:wrapNone/>
            <wp:docPr id="3298836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83695"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257550" cy="914400"/>
                    </a:xfrm>
                    <a:prstGeom prst="rect">
                      <a:avLst/>
                    </a:prstGeom>
                  </pic:spPr>
                </pic:pic>
              </a:graphicData>
            </a:graphic>
          </wp:anchor>
        </w:drawing>
      </w:r>
      <w:r w:rsidR="00CF56AA" w:rsidRPr="00593A5F">
        <w:rPr>
          <w:rFonts w:ascii="Verdana" w:eastAsia="Geomanist Light" w:hAnsi="Verdana" w:cs="Arial"/>
          <w:color w:val="000000" w:themeColor="text1"/>
          <w:lang w:val="es-MX"/>
        </w:rPr>
        <w:t>Bogotá D.C., </w:t>
      </w:r>
      <w:r>
        <w:rPr>
          <w:rFonts w:ascii="Verdana" w:eastAsia="Geomanist Light" w:hAnsi="Verdana" w:cs="Arial"/>
          <w:color w:val="201F1E"/>
          <w:lang w:val="es-MX"/>
        </w:rPr>
        <w:t>20 de enero de 2025</w:t>
      </w:r>
      <w:r w:rsidRPr="005350F1">
        <w:rPr>
          <w:noProof/>
        </w:rPr>
        <w:t xml:space="preserve"> </w:t>
      </w:r>
    </w:p>
    <w:p w14:paraId="348C4CCE" w14:textId="77777777" w:rsidR="00CF56AA" w:rsidRPr="00593A5F" w:rsidRDefault="00CF56AA" w:rsidP="00CF56AA">
      <w:pPr>
        <w:spacing w:after="0" w:line="240" w:lineRule="auto"/>
        <w:jc w:val="both"/>
        <w:rPr>
          <w:rFonts w:ascii="Verdana" w:eastAsia="Calibri" w:hAnsi="Verdana" w:cs="Arial"/>
          <w:color w:val="000000"/>
          <w:lang w:val="es-ES"/>
        </w:rPr>
      </w:pPr>
    </w:p>
    <w:p w14:paraId="056B38A8" w14:textId="04BD7D8C" w:rsidR="00CF56AA" w:rsidRPr="00B96799" w:rsidRDefault="00CF56AA" w:rsidP="00CF56AA">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7D6932E2" w14:textId="77777777" w:rsidR="00CF56AA" w:rsidRPr="00B96799" w:rsidRDefault="00CF56AA" w:rsidP="00CF56AA">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Peticionario Anónimo</w:t>
      </w:r>
    </w:p>
    <w:p w14:paraId="47D20E99" w14:textId="77777777" w:rsidR="00CF56AA" w:rsidRPr="00B96799" w:rsidRDefault="00CF56AA" w:rsidP="00CF56AA">
      <w:pPr>
        <w:spacing w:after="0" w:line="240" w:lineRule="auto"/>
        <w:rPr>
          <w:rFonts w:ascii="Verdana" w:eastAsia="Calibri" w:hAnsi="Verdana" w:cs="Arial"/>
          <w:b/>
          <w:bCs/>
          <w:lang w:val="es-ES" w:eastAsia="es-ES"/>
        </w:rPr>
      </w:pPr>
      <w:r w:rsidRPr="00B96799">
        <w:rPr>
          <w:rFonts w:ascii="Verdana" w:eastAsia="Calibri" w:hAnsi="Verdana" w:cs="Arial"/>
          <w:lang w:val="es-ES" w:eastAsia="es-ES"/>
        </w:rPr>
        <w:t>C</w:t>
      </w:r>
      <w:r>
        <w:rPr>
          <w:rFonts w:ascii="Verdana" w:eastAsia="Calibri" w:hAnsi="Verdana" w:cs="Arial"/>
          <w:lang w:val="es-ES" w:eastAsia="es-ES"/>
        </w:rPr>
        <w:t>iudad</w:t>
      </w:r>
    </w:p>
    <w:p w14:paraId="6086DF38" w14:textId="77777777" w:rsidR="00CF56AA" w:rsidRPr="00593A5F" w:rsidRDefault="00CF56AA" w:rsidP="00CF56AA">
      <w:pPr>
        <w:spacing w:after="0" w:line="240" w:lineRule="auto"/>
        <w:rPr>
          <w:rFonts w:ascii="Verdana" w:eastAsia="Calibri" w:hAnsi="Verdana" w:cs="Arial"/>
          <w:b/>
          <w:bCs/>
          <w:color w:val="000000"/>
          <w:lang w:val="es-ES_tradnl" w:eastAsia="es-ES_tradnl"/>
        </w:rPr>
      </w:pPr>
    </w:p>
    <w:p w14:paraId="312E46CE" w14:textId="77777777" w:rsidR="00CF56AA" w:rsidRPr="00593A5F" w:rsidRDefault="00CF56AA" w:rsidP="00CF56AA">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F56AA" w:rsidRPr="00593A5F" w14:paraId="5419B8BA" w14:textId="77777777" w:rsidTr="008E1FB1">
        <w:trPr>
          <w:trHeight w:val="884"/>
        </w:trPr>
        <w:tc>
          <w:tcPr>
            <w:tcW w:w="2689" w:type="dxa"/>
          </w:tcPr>
          <w:p w14:paraId="575F100C" w14:textId="77777777" w:rsidR="00CF56AA" w:rsidRPr="00C00976" w:rsidRDefault="00CF56AA" w:rsidP="008E1FB1">
            <w:pPr>
              <w:jc w:val="both"/>
              <w:rPr>
                <w:rFonts w:ascii="Verdana" w:eastAsia="Calibri" w:hAnsi="Verdana" w:cs="Arial"/>
                <w:b/>
                <w:bCs/>
                <w:color w:val="7030A0"/>
                <w:lang w:val="es-ES_tradnl" w:eastAsia="es-ES_tradnl"/>
              </w:rPr>
            </w:pPr>
          </w:p>
        </w:tc>
        <w:tc>
          <w:tcPr>
            <w:tcW w:w="6100" w:type="dxa"/>
          </w:tcPr>
          <w:p w14:paraId="74F77393" w14:textId="77777777" w:rsidR="00CF56AA" w:rsidRPr="007356C8" w:rsidRDefault="00CF56AA" w:rsidP="008E1FB1">
            <w:pPr>
              <w:jc w:val="both"/>
              <w:rPr>
                <w:rFonts w:ascii="Verdana" w:eastAsia="Calibri" w:hAnsi="Verdana" w:cs="Arial"/>
                <w:b/>
                <w:bCs/>
                <w:lang w:val="es-ES" w:eastAsia="es-ES"/>
              </w:rPr>
            </w:pPr>
            <w:r w:rsidRPr="007356C8">
              <w:rPr>
                <w:rFonts w:ascii="Verdana" w:eastAsia="Calibri" w:hAnsi="Verdana" w:cs="Arial"/>
                <w:b/>
                <w:bCs/>
                <w:lang w:val="es-ES" w:eastAsia="es-ES"/>
              </w:rPr>
              <w:t>Concepto C-966 de 2024</w:t>
            </w:r>
          </w:p>
        </w:tc>
      </w:tr>
      <w:tr w:rsidR="00CF56AA" w:rsidRPr="00593A5F" w14:paraId="4842C070" w14:textId="77777777" w:rsidTr="008E1FB1">
        <w:trPr>
          <w:trHeight w:val="884"/>
        </w:trPr>
        <w:tc>
          <w:tcPr>
            <w:tcW w:w="2689" w:type="dxa"/>
          </w:tcPr>
          <w:p w14:paraId="79D087D1" w14:textId="77777777" w:rsidR="00CF56AA" w:rsidRPr="00593A5F" w:rsidRDefault="00CF56AA" w:rsidP="008E1FB1">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4FF74B5F" w14:textId="77777777" w:rsidR="00CF56AA" w:rsidRPr="007356C8" w:rsidRDefault="00CF56AA" w:rsidP="008E1FB1">
            <w:pPr>
              <w:spacing w:line="276" w:lineRule="auto"/>
              <w:jc w:val="both"/>
              <w:rPr>
                <w:rFonts w:ascii="Verdana" w:eastAsia="Calibri" w:hAnsi="Verdana" w:cs="Arial"/>
                <w:lang w:val="es-ES" w:eastAsia="es-ES"/>
              </w:rPr>
            </w:pPr>
            <w:r w:rsidRPr="007356C8">
              <w:rPr>
                <w:rFonts w:ascii="Verdana" w:eastAsia="Calibri" w:hAnsi="Verdana" w:cs="Arial"/>
                <w:lang w:val="es-ES" w:eastAsia="es-ES"/>
              </w:rPr>
              <w:t>CONTRATACIÓN ESTATAL – Capacidad – Validez contratos – Limitación de la capacidad / RÉGIMEN DE INHABILIDADES E INCOMPATIBILIDAD – Concepto / INHABILIDADES E INCOMPATIBILIDADES ― Interpretación restrictiva / PROHIBICIÓN PARA CONTRATAR – Incompatibilidad - Concejales</w:t>
            </w:r>
          </w:p>
          <w:p w14:paraId="5D134B75" w14:textId="77777777" w:rsidR="00CF56AA" w:rsidRPr="007356C8" w:rsidRDefault="00CF56AA" w:rsidP="008E1FB1">
            <w:pPr>
              <w:spacing w:line="276" w:lineRule="auto"/>
              <w:jc w:val="both"/>
              <w:rPr>
                <w:rFonts w:ascii="Verdana" w:eastAsia="Calibri" w:hAnsi="Verdana" w:cs="Arial"/>
                <w:lang w:val="es-ES" w:eastAsia="es-ES"/>
              </w:rPr>
            </w:pPr>
          </w:p>
        </w:tc>
      </w:tr>
      <w:tr w:rsidR="00CF56AA" w:rsidRPr="004A53C7" w14:paraId="41C52678" w14:textId="77777777" w:rsidTr="008E1FB1">
        <w:tc>
          <w:tcPr>
            <w:tcW w:w="2689" w:type="dxa"/>
          </w:tcPr>
          <w:p w14:paraId="43DD68F8" w14:textId="77777777" w:rsidR="00CF56AA" w:rsidRPr="004A53C7" w:rsidRDefault="00CF56AA" w:rsidP="008E1FB1">
            <w:pPr>
              <w:jc w:val="both"/>
              <w:rPr>
                <w:rFonts w:ascii="Verdana" w:eastAsia="Calibri" w:hAnsi="Verdana" w:cs="Arial"/>
                <w:b/>
                <w:lang w:val="es-ES_tradnl" w:eastAsia="es-ES_tradnl"/>
              </w:rPr>
            </w:pPr>
            <w:r w:rsidRPr="004A53C7">
              <w:rPr>
                <w:rFonts w:ascii="Verdana" w:eastAsia="Calibri" w:hAnsi="Verdana" w:cs="Arial"/>
                <w:b/>
                <w:lang w:val="es-ES_tradnl" w:eastAsia="es-ES_tradnl"/>
              </w:rPr>
              <w:t>Radicación:</w:t>
            </w:r>
            <w:r w:rsidRPr="004A53C7">
              <w:rPr>
                <w:rFonts w:ascii="Verdana" w:eastAsia="Calibri" w:hAnsi="Verdana" w:cs="Arial"/>
                <w:lang w:val="es-ES_tradnl" w:eastAsia="es-ES_tradnl"/>
              </w:rPr>
              <w:t xml:space="preserve">               </w:t>
            </w:r>
          </w:p>
        </w:tc>
        <w:tc>
          <w:tcPr>
            <w:tcW w:w="6100" w:type="dxa"/>
          </w:tcPr>
          <w:p w14:paraId="2010DB98" w14:textId="77777777" w:rsidR="00CF56AA" w:rsidRPr="004A53C7" w:rsidRDefault="00CF56AA" w:rsidP="008E1FB1">
            <w:pPr>
              <w:jc w:val="both"/>
              <w:rPr>
                <w:rFonts w:ascii="Verdana" w:eastAsia="Calibri" w:hAnsi="Verdana" w:cs="Arial"/>
                <w:lang w:val="es-ES_tradnl" w:eastAsia="es-ES_tradnl"/>
              </w:rPr>
            </w:pPr>
            <w:r w:rsidRPr="004A53C7">
              <w:rPr>
                <w:rFonts w:ascii="Verdana" w:eastAsia="Calibri" w:hAnsi="Verdana" w:cs="Arial"/>
                <w:lang w:val="es-ES_tradnl" w:eastAsia="es-ES_tradnl"/>
              </w:rPr>
              <w:t>Respuesta a consulta con radicado No. P20241205012226</w:t>
            </w:r>
          </w:p>
        </w:tc>
      </w:tr>
    </w:tbl>
    <w:p w14:paraId="436191AD" w14:textId="77777777" w:rsidR="00CF56AA" w:rsidRPr="004A53C7" w:rsidRDefault="00CF56AA" w:rsidP="00CF56AA">
      <w:pPr>
        <w:spacing w:after="0" w:line="240" w:lineRule="auto"/>
        <w:jc w:val="both"/>
        <w:rPr>
          <w:rFonts w:ascii="Verdana" w:eastAsia="Calibri" w:hAnsi="Verdana" w:cs="Arial"/>
          <w:lang w:val="es-ES_tradnl" w:eastAsia="es-ES_tradnl"/>
        </w:rPr>
      </w:pPr>
    </w:p>
    <w:p w14:paraId="111E69A6" w14:textId="77777777" w:rsidR="00CF56AA" w:rsidRPr="004A53C7" w:rsidRDefault="00CF56AA" w:rsidP="00CF56AA">
      <w:pPr>
        <w:spacing w:after="0" w:line="240" w:lineRule="auto"/>
        <w:jc w:val="both"/>
        <w:rPr>
          <w:rFonts w:ascii="Verdana" w:eastAsia="Calibri" w:hAnsi="Verdana" w:cs="Arial"/>
          <w:lang w:val="es-ES_tradnl" w:eastAsia="es-ES_tradnl"/>
        </w:rPr>
      </w:pPr>
    </w:p>
    <w:p w14:paraId="56C7C9F0" w14:textId="6BC23889" w:rsidR="00CF56AA" w:rsidRPr="004A53C7" w:rsidRDefault="00CF56AA" w:rsidP="00CF56AA">
      <w:pPr>
        <w:spacing w:after="0" w:line="276" w:lineRule="auto"/>
        <w:jc w:val="both"/>
        <w:rPr>
          <w:rFonts w:ascii="Verdana" w:eastAsia="Calibri" w:hAnsi="Verdana" w:cs="Arial"/>
          <w:lang w:val="es-ES" w:eastAsia="es-ES"/>
        </w:rPr>
      </w:pPr>
      <w:r w:rsidRPr="004A53C7">
        <w:rPr>
          <w:rFonts w:ascii="Verdana" w:eastAsia="Calibri" w:hAnsi="Verdana" w:cs="Arial"/>
          <w:lang w:val="es-ES" w:eastAsia="es-ES"/>
        </w:rPr>
        <w:t xml:space="preserve">Estimado señor Peticionario: </w:t>
      </w:r>
    </w:p>
    <w:p w14:paraId="499AE4B6" w14:textId="77777777" w:rsidR="00CF56AA" w:rsidRPr="004A53C7" w:rsidRDefault="00CF56AA" w:rsidP="00CF56AA">
      <w:pPr>
        <w:tabs>
          <w:tab w:val="left" w:pos="3768"/>
        </w:tabs>
        <w:spacing w:after="0" w:line="276" w:lineRule="auto"/>
        <w:jc w:val="both"/>
        <w:rPr>
          <w:rFonts w:ascii="Verdana" w:eastAsia="Calibri" w:hAnsi="Verdana" w:cs="Arial"/>
          <w:lang w:val="es-ES" w:eastAsia="es-ES"/>
        </w:rPr>
      </w:pPr>
      <w:r w:rsidRPr="004A53C7">
        <w:rPr>
          <w:rFonts w:ascii="Verdana" w:eastAsia="Calibri" w:hAnsi="Verdana" w:cs="Arial"/>
          <w:lang w:val="es-ES" w:eastAsia="es-ES"/>
        </w:rPr>
        <w:tab/>
      </w:r>
    </w:p>
    <w:p w14:paraId="564502DE" w14:textId="77777777" w:rsidR="00CF56AA" w:rsidRPr="004A53C7" w:rsidRDefault="00CF56AA" w:rsidP="00CF56AA">
      <w:pPr>
        <w:spacing w:after="0" w:line="276" w:lineRule="auto"/>
        <w:jc w:val="both"/>
        <w:rPr>
          <w:rFonts w:ascii="Verdana" w:eastAsia="Calibri" w:hAnsi="Verdana" w:cs="Arial"/>
          <w:lang w:val="es-ES" w:eastAsia="es-ES"/>
        </w:rPr>
      </w:pPr>
      <w:r w:rsidRPr="004A53C7">
        <w:rPr>
          <w:rFonts w:ascii="Verdana" w:eastAsia="Calibri" w:hAnsi="Verdana" w:cs="Arial"/>
          <w:lang w:val="es-ES" w:eastAsia="es-ES"/>
        </w:rPr>
        <w:t>En ejercicio de la competencia otorgada por los artículos 3, numeral 5º, y 11, numeral 8º, del Decreto Ley 4170 de 2011,</w:t>
      </w:r>
      <w:r w:rsidRPr="004A53C7">
        <w:rPr>
          <w:rFonts w:ascii="Verdana" w:eastAsia="Arial MT" w:hAnsi="Verdana" w:cs="Arial MT"/>
          <w:lang w:val="es-ES" w:eastAsia="es-ES"/>
        </w:rPr>
        <w:t xml:space="preserve"> </w:t>
      </w:r>
      <w:r w:rsidRPr="004A53C7">
        <w:rPr>
          <w:rFonts w:ascii="Verdana" w:hAnsi="Verdana" w:cs="Arial"/>
        </w:rPr>
        <w:t xml:space="preserve">así como lo establecido en el artículo 4 de la Resolución 1707 de 2018 expedida por esta Entidad, </w:t>
      </w:r>
      <w:r w:rsidRPr="004A53C7">
        <w:rPr>
          <w:rFonts w:ascii="Verdana" w:eastAsia="Calibri" w:hAnsi="Verdana" w:cs="Arial"/>
          <w:lang w:val="es-ES" w:eastAsia="es-ES"/>
        </w:rPr>
        <w:t xml:space="preserve">la Agencia Nacional de Contratación Pública – Colombia Compra Eficiente– responde su solicitud de consulta de fecha 5 de diciembre de 2024, en la cual manifiesta lo siguiente: </w:t>
      </w:r>
    </w:p>
    <w:p w14:paraId="308BD5F1" w14:textId="77777777" w:rsidR="00CF56AA" w:rsidRPr="00272A7B" w:rsidRDefault="00CF56AA" w:rsidP="00CF56AA">
      <w:pPr>
        <w:pStyle w:val="Prrafodelista"/>
        <w:tabs>
          <w:tab w:val="left" w:pos="142"/>
          <w:tab w:val="left" w:pos="284"/>
        </w:tabs>
        <w:spacing w:line="276" w:lineRule="auto"/>
        <w:ind w:left="0"/>
        <w:jc w:val="both"/>
        <w:rPr>
          <w:rFonts w:ascii="Verdana" w:eastAsia="Century Gothic" w:hAnsi="Verdana" w:cs="Century Gothic"/>
          <w:b/>
          <w:bCs/>
        </w:rPr>
      </w:pPr>
    </w:p>
    <w:p w14:paraId="7F9B497A" w14:textId="77777777" w:rsidR="00CF56AA" w:rsidRPr="00541C99" w:rsidRDefault="00CF56AA" w:rsidP="00CF56AA">
      <w:pPr>
        <w:spacing w:after="0" w:line="240" w:lineRule="auto"/>
        <w:ind w:left="709" w:right="709"/>
        <w:jc w:val="both"/>
        <w:rPr>
          <w:rFonts w:ascii="Verdana" w:eastAsia="Century Gothic" w:hAnsi="Verdana" w:cs="Century Gothic"/>
          <w:sz w:val="20"/>
          <w:szCs w:val="20"/>
          <w:lang w:val="es-ES"/>
        </w:rPr>
      </w:pPr>
      <w:bookmarkStart w:id="0" w:name="_Hlk95313578"/>
      <w:r w:rsidRPr="00541C99">
        <w:rPr>
          <w:rFonts w:ascii="Verdana" w:eastAsia="Century Gothic" w:hAnsi="Verdana" w:cs="Century Gothic"/>
          <w:sz w:val="20"/>
          <w:szCs w:val="20"/>
          <w:lang w:val="es-ES"/>
        </w:rPr>
        <w:t>“</w:t>
      </w:r>
      <w:r w:rsidRPr="00541C99">
        <w:rPr>
          <w:rFonts w:ascii="Verdana" w:hAnsi="Verdana" w:cs="Arial"/>
          <w:sz w:val="20"/>
          <w:szCs w:val="20"/>
          <w:shd w:val="clear" w:color="auto" w:fill="FFFFFF"/>
        </w:rPr>
        <w:t>Quisiera saber si un concejal puede tener un contrato de prestación de servicios con otro municipio del cual es concejal?</w:t>
      </w:r>
      <w:r w:rsidRPr="00541C99">
        <w:rPr>
          <w:rFonts w:ascii="Verdana" w:eastAsia="Century Gothic" w:hAnsi="Verdana" w:cs="Century Gothic"/>
          <w:sz w:val="20"/>
          <w:szCs w:val="20"/>
          <w:lang w:val="es-ES"/>
        </w:rPr>
        <w:t>”</w:t>
      </w:r>
      <w:bookmarkEnd w:id="0"/>
      <w:r w:rsidRPr="00541C99">
        <w:rPr>
          <w:rFonts w:ascii="Verdana" w:eastAsia="Century Gothic" w:hAnsi="Verdana" w:cs="Century Gothic"/>
          <w:sz w:val="20"/>
          <w:szCs w:val="20"/>
          <w:lang w:val="es-ES"/>
        </w:rPr>
        <w:t>.</w:t>
      </w:r>
    </w:p>
    <w:p w14:paraId="035EBFBD" w14:textId="77777777" w:rsidR="00CF56AA" w:rsidRPr="00593A5F" w:rsidRDefault="00CF56AA" w:rsidP="00CF56AA">
      <w:pPr>
        <w:pStyle w:val="Prrafodelista"/>
        <w:tabs>
          <w:tab w:val="left" w:pos="142"/>
          <w:tab w:val="left" w:pos="284"/>
        </w:tabs>
        <w:spacing w:line="276" w:lineRule="auto"/>
        <w:ind w:left="0"/>
        <w:jc w:val="both"/>
        <w:rPr>
          <w:rFonts w:ascii="Verdana" w:eastAsia="Century Gothic" w:hAnsi="Verdana" w:cs="Century Gothic"/>
          <w:b/>
          <w:bCs/>
        </w:rPr>
      </w:pPr>
    </w:p>
    <w:p w14:paraId="64EE7738" w14:textId="77777777" w:rsidR="00CF56AA" w:rsidRDefault="00CF56AA" w:rsidP="00CF56AA">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w:t>
      </w:r>
      <w:r w:rsidRPr="00593A5F">
        <w:rPr>
          <w:rFonts w:ascii="Verdana" w:eastAsia="Calibri" w:hAnsi="Verdana" w:cs="Arial"/>
          <w:color w:val="000000"/>
          <w:lang w:val="es-ES" w:eastAsia="es-ES"/>
        </w:rPr>
        <w:lastRenderedPageBreak/>
        <w:t xml:space="preserve">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2B609D13" w14:textId="77777777" w:rsidR="00CF56AA" w:rsidRDefault="00CF56AA" w:rsidP="00CF56AA">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3476B3CD" w14:textId="77777777" w:rsidR="00CF56AA" w:rsidRPr="00593A5F" w:rsidRDefault="00CF56AA" w:rsidP="00CF56AA">
      <w:pPr>
        <w:spacing w:after="0" w:line="276" w:lineRule="auto"/>
        <w:ind w:firstLine="709"/>
        <w:jc w:val="both"/>
        <w:rPr>
          <w:rFonts w:ascii="Verdana" w:eastAsia="Calibri" w:hAnsi="Verdana" w:cs="Arial"/>
          <w:color w:val="000000"/>
          <w:lang w:val="es-ES" w:eastAsia="es-ES"/>
        </w:rPr>
      </w:pPr>
    </w:p>
    <w:p w14:paraId="48DC8767" w14:textId="77777777" w:rsidR="00CF56AA" w:rsidRPr="00593A5F" w:rsidRDefault="00CF56AA" w:rsidP="00CF56A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F4362A5" w14:textId="77777777" w:rsidR="00CF56AA" w:rsidRPr="00593A5F" w:rsidRDefault="00CF56AA" w:rsidP="00CF56AA">
      <w:pPr>
        <w:tabs>
          <w:tab w:val="left" w:pos="426"/>
        </w:tabs>
        <w:spacing w:after="0" w:line="276" w:lineRule="auto"/>
        <w:jc w:val="both"/>
        <w:rPr>
          <w:rFonts w:ascii="Verdana" w:eastAsia="Century Gothic" w:hAnsi="Verdana" w:cs="Century Gothic"/>
          <w:lang w:val="es-ES"/>
        </w:rPr>
      </w:pPr>
    </w:p>
    <w:p w14:paraId="672C20D1" w14:textId="4CAA2056" w:rsidR="00CF56AA" w:rsidRPr="0045497B" w:rsidRDefault="00CF56AA" w:rsidP="00CF56AA">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siguiente problema </w:t>
      </w:r>
      <w:r w:rsidRPr="0045497B">
        <w:rPr>
          <w:rFonts w:ascii="Verdana" w:eastAsia="Century Gothic" w:hAnsi="Verdana" w:cs="Century Gothic"/>
        </w:rPr>
        <w:t xml:space="preserve">jurídico: ¿Existe </w:t>
      </w:r>
      <w:r w:rsidR="00A2758C">
        <w:rPr>
          <w:rFonts w:ascii="Verdana" w:eastAsia="Century Gothic" w:hAnsi="Verdana" w:cs="Century Gothic"/>
        </w:rPr>
        <w:t>inhabilidad o</w:t>
      </w:r>
      <w:r w:rsidRPr="0045497B">
        <w:rPr>
          <w:rFonts w:ascii="Verdana" w:eastAsia="Century Gothic" w:hAnsi="Verdana" w:cs="Century Gothic"/>
        </w:rPr>
        <w:t xml:space="preserve"> incompatibilidad para que un concejal sea contratista del municipio donde fue electo? </w:t>
      </w:r>
    </w:p>
    <w:p w14:paraId="22F3D9B4" w14:textId="77777777" w:rsidR="00CF56AA" w:rsidRPr="0045497B" w:rsidRDefault="00CF56AA" w:rsidP="00CF56AA">
      <w:pPr>
        <w:spacing w:after="0" w:line="276" w:lineRule="auto"/>
        <w:jc w:val="both"/>
        <w:rPr>
          <w:rFonts w:ascii="Verdana" w:eastAsia="Calibri" w:hAnsi="Verdana" w:cs="Arial"/>
          <w:lang w:val="es-ES"/>
        </w:rPr>
      </w:pPr>
    </w:p>
    <w:p w14:paraId="7FF397D1" w14:textId="77777777" w:rsidR="00CF56AA" w:rsidRPr="0045497B" w:rsidRDefault="00CF56AA" w:rsidP="00CF56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5497B">
        <w:rPr>
          <w:rFonts w:ascii="Verdana" w:eastAsia="Century Gothic" w:hAnsi="Verdana" w:cs="Century Gothic"/>
          <w:b/>
          <w:bCs/>
        </w:rPr>
        <w:t>Respuesta:</w:t>
      </w:r>
    </w:p>
    <w:p w14:paraId="3F142D6E" w14:textId="77777777" w:rsidR="00CF56AA" w:rsidRPr="0045497B" w:rsidRDefault="00CF56AA" w:rsidP="00CF56A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F56AA" w:rsidRPr="0045497B" w14:paraId="28651B52" w14:textId="77777777" w:rsidTr="008E1FB1">
        <w:tc>
          <w:tcPr>
            <w:tcW w:w="8828" w:type="dxa"/>
            <w:shd w:val="clear" w:color="auto" w:fill="auto"/>
          </w:tcPr>
          <w:p w14:paraId="041F9C39" w14:textId="63FBB2C7" w:rsidR="00CF56AA" w:rsidRPr="0045497B" w:rsidRDefault="00CF56AA" w:rsidP="008E1FB1">
            <w:pPr>
              <w:spacing w:line="276" w:lineRule="auto"/>
              <w:jc w:val="both"/>
              <w:rPr>
                <w:rFonts w:ascii="Verdana" w:eastAsia="Calibri" w:hAnsi="Verdana" w:cs="Arial"/>
                <w:lang w:val="es-ES"/>
              </w:rPr>
            </w:pPr>
            <w:r w:rsidRPr="0045497B">
              <w:rPr>
                <w:rFonts w:ascii="Verdana" w:eastAsia="Calibri" w:hAnsi="Verdana" w:cs="Arial"/>
                <w:lang w:val="es-ES"/>
              </w:rPr>
              <w:t>Los concejales como servidores públicos tienen como incompatibilidad la celebración de contratos con entidades públicas por sí o por interpuesta persona, o en representación de otro o con personas privadas que manejen recursos públicos o administren recursos públicos de acuerdo con el artículo 127 de la Constitución Nacional y el literal f del numeral 1 del artículo 8 de la Ley 80 de 1993, indistintamente si la entidad es otro municipio diferente a donde fue electo concejal</w:t>
            </w:r>
            <w:r w:rsidR="00ED409C">
              <w:rPr>
                <w:rFonts w:ascii="Verdana" w:eastAsia="Calibri" w:hAnsi="Verdana" w:cs="Arial"/>
                <w:lang w:val="es-ES"/>
              </w:rPr>
              <w:t xml:space="preserve"> o es </w:t>
            </w:r>
            <w:r w:rsidR="001C15C0">
              <w:rPr>
                <w:rFonts w:ascii="Verdana" w:eastAsia="Calibri" w:hAnsi="Verdana" w:cs="Arial"/>
                <w:lang w:val="es-ES"/>
              </w:rPr>
              <w:t>el municipio donde fue electo</w:t>
            </w:r>
            <w:r w:rsidRPr="0045497B">
              <w:rPr>
                <w:rFonts w:ascii="Verdana" w:eastAsia="Calibri" w:hAnsi="Verdana" w:cs="Arial"/>
                <w:lang w:val="es-ES"/>
              </w:rPr>
              <w:t>.</w:t>
            </w:r>
          </w:p>
          <w:p w14:paraId="4BB8E038" w14:textId="77777777" w:rsidR="00CF56AA" w:rsidRPr="0045497B" w:rsidRDefault="00CF56AA" w:rsidP="008E1FB1">
            <w:pPr>
              <w:spacing w:line="276" w:lineRule="auto"/>
              <w:jc w:val="both"/>
              <w:rPr>
                <w:rFonts w:ascii="Verdana" w:eastAsia="Calibri" w:hAnsi="Verdana" w:cs="Arial"/>
                <w:lang w:val="es-ES"/>
              </w:rPr>
            </w:pPr>
          </w:p>
          <w:p w14:paraId="0E7E8FF3" w14:textId="77777777" w:rsidR="00CF56AA" w:rsidRPr="0045497B" w:rsidRDefault="00CF56AA" w:rsidP="008E1FB1">
            <w:pPr>
              <w:spacing w:line="276" w:lineRule="auto"/>
              <w:jc w:val="both"/>
              <w:rPr>
                <w:rFonts w:ascii="Verdana" w:eastAsia="Calibri" w:hAnsi="Verdana" w:cs="Arial"/>
              </w:rPr>
            </w:pPr>
            <w:r w:rsidRPr="0045497B">
              <w:rPr>
                <w:rFonts w:ascii="Verdana" w:eastAsia="Calibri" w:hAnsi="Verdana" w:cs="Arial"/>
                <w:lang w:val="es-ES"/>
              </w:rPr>
              <w:t>Conforme a lo anterior los concejales no pueden celebrar contratos con entidades públicas, teniendo como excepción lo estipulado en el artículo 10 de la Ley 80 de 1993.</w:t>
            </w:r>
          </w:p>
        </w:tc>
      </w:tr>
    </w:tbl>
    <w:p w14:paraId="49D5DB8D" w14:textId="77777777" w:rsidR="00CF56AA" w:rsidRPr="00593A5F" w:rsidRDefault="00CF56AA" w:rsidP="00CF56AA">
      <w:pPr>
        <w:tabs>
          <w:tab w:val="left" w:pos="142"/>
          <w:tab w:val="left" w:pos="284"/>
        </w:tabs>
        <w:spacing w:after="0" w:line="276" w:lineRule="auto"/>
        <w:jc w:val="both"/>
        <w:rPr>
          <w:rFonts w:ascii="Verdana" w:eastAsia="Century Gothic" w:hAnsi="Verdana" w:cs="Century Gothic"/>
          <w:b/>
          <w:bCs/>
          <w:lang w:val="es-ES"/>
        </w:rPr>
      </w:pPr>
    </w:p>
    <w:p w14:paraId="2C5483FE" w14:textId="77777777" w:rsidR="00CF56AA" w:rsidRPr="00593A5F" w:rsidRDefault="00CF56AA" w:rsidP="00CF56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15883F6" w14:textId="77777777" w:rsidR="00CF56AA" w:rsidRPr="00593A5F" w:rsidRDefault="00CF56AA" w:rsidP="00CF56AA">
      <w:pPr>
        <w:spacing w:after="0" w:line="276" w:lineRule="auto"/>
        <w:jc w:val="both"/>
        <w:rPr>
          <w:rFonts w:ascii="Verdana" w:eastAsia="Calibri" w:hAnsi="Verdana" w:cs="Arial"/>
          <w:color w:val="7030A0"/>
          <w:lang w:val="es-ES"/>
        </w:rPr>
      </w:pPr>
    </w:p>
    <w:p w14:paraId="7BCB424A" w14:textId="77777777" w:rsidR="00CF56AA" w:rsidRPr="00B96799" w:rsidRDefault="00CF56AA" w:rsidP="00CF56AA">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3FBB0D7D" w14:textId="77777777" w:rsidR="00CF56AA" w:rsidRPr="00593A5F" w:rsidRDefault="00CF56AA" w:rsidP="00CF56AA">
      <w:pPr>
        <w:spacing w:after="0" w:line="276" w:lineRule="auto"/>
        <w:jc w:val="both"/>
        <w:rPr>
          <w:rFonts w:ascii="Verdana" w:eastAsia="Calibri" w:hAnsi="Verdana" w:cs="Arial"/>
          <w:color w:val="7030A0"/>
          <w:lang w:val="es-ES"/>
        </w:rPr>
      </w:pPr>
    </w:p>
    <w:p w14:paraId="060150F3" w14:textId="77777777" w:rsidR="00CF56AA" w:rsidRPr="00C6404E" w:rsidRDefault="00CF56AA" w:rsidP="00CF56AA">
      <w:pPr>
        <w:spacing w:after="120"/>
        <w:jc w:val="both"/>
        <w:rPr>
          <w:rFonts w:ascii="Verdana" w:eastAsia="Calibri" w:hAnsi="Verdana" w:cs="Arial"/>
          <w:lang w:val="es-ES_tradnl"/>
        </w:rPr>
      </w:pPr>
      <w:r w:rsidRPr="00C6404E">
        <w:rPr>
          <w:rFonts w:ascii="Verdana" w:eastAsia="Calibri" w:hAnsi="Verdana" w:cs="Arial"/>
          <w:lang w:val="es-ES_tradnl"/>
        </w:rPr>
        <w:t xml:space="preserve">En la contratación estatal, la </w:t>
      </w:r>
      <w:r w:rsidRPr="00C6404E">
        <w:rPr>
          <w:rFonts w:ascii="Verdana" w:eastAsia="Calibri" w:hAnsi="Verdana" w:cs="Arial"/>
          <w:i/>
          <w:iCs/>
          <w:lang w:val="es-ES_tradnl"/>
        </w:rPr>
        <w:t>capacidad</w:t>
      </w:r>
      <w:r w:rsidRPr="00C6404E">
        <w:rPr>
          <w:rFonts w:ascii="Verdana" w:eastAsia="Calibri" w:hAnsi="Verdana" w:cs="Arial"/>
          <w:lang w:val="es-ES_tradnl"/>
        </w:rPr>
        <w:t xml:space="preserve"> es un requisito de validez de los contratos, tanto en el régimen de las entidades sujetas al Estatuto General de </w:t>
      </w:r>
      <w:r w:rsidRPr="00C6404E">
        <w:rPr>
          <w:rFonts w:ascii="Verdana" w:eastAsia="Calibri" w:hAnsi="Verdana" w:cs="Arial"/>
          <w:lang w:val="es-ES_tradnl"/>
        </w:rPr>
        <w:lastRenderedPageBreak/>
        <w:t>Contratación de</w:t>
      </w:r>
      <w:r>
        <w:rPr>
          <w:rFonts w:ascii="Verdana" w:eastAsia="Calibri" w:hAnsi="Verdana" w:cs="Arial"/>
          <w:lang w:val="es-ES_tradnl"/>
        </w:rPr>
        <w:t xml:space="preserve"> </w:t>
      </w:r>
      <w:r w:rsidRPr="00C6404E">
        <w:rPr>
          <w:rFonts w:ascii="Verdana" w:eastAsia="Calibri" w:hAnsi="Verdana" w:cs="Arial"/>
          <w:lang w:val="es-ES_tradnl"/>
        </w:rPr>
        <w:t>la Administración Pública</w:t>
      </w:r>
      <w:r w:rsidRPr="00C6404E">
        <w:rPr>
          <w:rFonts w:ascii="Verdana" w:eastAsia="Calibri" w:hAnsi="Verdana" w:cs="Arial"/>
          <w:vertAlign w:val="superscript"/>
          <w:lang w:val="es-ES_tradnl"/>
        </w:rPr>
        <w:footnoteReference w:id="2"/>
      </w:r>
      <w:r w:rsidRPr="00C6404E">
        <w:rPr>
          <w:rFonts w:ascii="Verdana" w:eastAsia="Calibri" w:hAnsi="Verdana" w:cs="Arial"/>
          <w:lang w:val="es-ES_tradnl"/>
        </w:rPr>
        <w:t xml:space="preserve"> como en el de las entidades exceptuadas de aquel</w:t>
      </w:r>
      <w:r w:rsidRPr="00C6404E">
        <w:rPr>
          <w:rFonts w:ascii="Verdana" w:eastAsia="Calibri" w:hAnsi="Verdana" w:cs="Arial"/>
          <w:vertAlign w:val="superscript"/>
          <w:lang w:val="es-ES_tradnl"/>
        </w:rPr>
        <w:footnoteReference w:id="3"/>
      </w:r>
      <w:r w:rsidRPr="00C6404E">
        <w:rPr>
          <w:rFonts w:ascii="Verdana" w:eastAsia="Calibri" w:hAnsi="Verdana" w:cs="Arial"/>
          <w:lang w:val="es-ES_tradnl"/>
        </w:rPr>
        <w:t>. Si bien la regulación de la capacidad se integra por varias disposiciones y exigencias especiales, se destaca el régimen de inhabilidades e incompatibilidades como un conjunto de normas que imponen restricciones para los sujetos que, eventualmente, pretendan participar en los procedimientos de selección o celebrar contratos con las entidades estatales</w:t>
      </w:r>
      <w:r w:rsidRPr="00C6404E">
        <w:rPr>
          <w:rFonts w:ascii="Verdana" w:eastAsia="Calibri" w:hAnsi="Verdana" w:cs="Arial"/>
          <w:vertAlign w:val="superscript"/>
          <w:lang w:val="es-ES_tradnl"/>
        </w:rPr>
        <w:footnoteReference w:id="4"/>
      </w:r>
      <w:r w:rsidRPr="00C6404E">
        <w:rPr>
          <w:rFonts w:ascii="Verdana" w:eastAsia="Calibri" w:hAnsi="Verdana" w:cs="Arial"/>
          <w:lang w:val="es-ES_tradnl"/>
        </w:rPr>
        <w:t>.</w:t>
      </w:r>
    </w:p>
    <w:p w14:paraId="7B8B3A43" w14:textId="77777777" w:rsidR="00CF56AA" w:rsidRDefault="00CF56AA" w:rsidP="00CF56AA">
      <w:pPr>
        <w:spacing w:after="120"/>
        <w:ind w:firstLine="709"/>
        <w:jc w:val="both"/>
        <w:rPr>
          <w:rFonts w:ascii="Verdana" w:eastAsia="Calibri" w:hAnsi="Verdana" w:cs="Arial"/>
          <w:lang w:val="es-ES"/>
        </w:rPr>
      </w:pPr>
      <w:r w:rsidRPr="00C6404E">
        <w:rPr>
          <w:rFonts w:ascii="Verdana" w:eastAsia="Calibri" w:hAnsi="Verdana" w:cs="Arial"/>
          <w:lang w:val="es-ES"/>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C6404E">
        <w:rPr>
          <w:rFonts w:ascii="Verdana" w:eastAsia="Calibri" w:hAnsi="Verdana" w:cs="Arial"/>
          <w:vertAlign w:val="superscript"/>
          <w:lang w:val="es-ES"/>
        </w:rPr>
        <w:footnoteReference w:id="5"/>
      </w:r>
      <w:r w:rsidRPr="00C6404E">
        <w:rPr>
          <w:rFonts w:ascii="Verdana" w:eastAsia="Calibri" w:hAnsi="Verdana" w:cs="Arial"/>
          <w:lang w:val="es-ES"/>
        </w:rPr>
        <w:t xml:space="preserve">.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w:t>
      </w:r>
      <w:r w:rsidRPr="00C6404E">
        <w:rPr>
          <w:rFonts w:ascii="Verdana" w:eastAsia="Calibri" w:hAnsi="Verdana" w:cs="Arial"/>
          <w:lang w:val="es-ES"/>
        </w:rPr>
        <w:lastRenderedPageBreak/>
        <w:t>procedimientos de selección de las entidades estatales, por lo que de cualquiera de ellas se derivan los mismos efectos jurídicos</w:t>
      </w:r>
      <w:r w:rsidRPr="00C6404E">
        <w:rPr>
          <w:rFonts w:ascii="Verdana" w:eastAsia="Calibri" w:hAnsi="Verdana" w:cs="Arial"/>
          <w:vertAlign w:val="superscript"/>
          <w:lang w:val="es-ES"/>
        </w:rPr>
        <w:footnoteReference w:id="6"/>
      </w:r>
      <w:r w:rsidRPr="00C6404E">
        <w:rPr>
          <w:rFonts w:ascii="Verdana" w:eastAsia="Calibri" w:hAnsi="Verdana" w:cs="Arial"/>
          <w:lang w:val="es-ES"/>
        </w:rPr>
        <w:t>.</w:t>
      </w:r>
    </w:p>
    <w:p w14:paraId="27472131" w14:textId="77777777" w:rsidR="00CF56AA" w:rsidRDefault="00CF56AA" w:rsidP="00CF56AA">
      <w:pPr>
        <w:spacing w:after="120"/>
        <w:ind w:firstLine="709"/>
        <w:jc w:val="both"/>
        <w:rPr>
          <w:rFonts w:ascii="Verdana" w:eastAsia="Calibri" w:hAnsi="Verdana" w:cs="Arial"/>
          <w:lang w:val="es-ES"/>
        </w:rPr>
      </w:pPr>
      <w:r w:rsidRPr="00C6404E">
        <w:rPr>
          <w:rFonts w:ascii="Verdana" w:eastAsia="Calibri" w:hAnsi="Verdana" w:cs="Arial"/>
          <w:lang w:val="es-ES"/>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“neopunitiva”</w:t>
      </w:r>
      <w:r w:rsidRPr="00C6404E">
        <w:rPr>
          <w:rFonts w:ascii="Verdana" w:eastAsia="Calibri" w:hAnsi="Verdana" w:cs="Arial"/>
          <w:vertAlign w:val="superscript"/>
          <w:lang w:val="es-ES"/>
        </w:rPr>
        <w:footnoteReference w:id="7"/>
      </w:r>
      <w:r w:rsidRPr="00C6404E">
        <w:rPr>
          <w:rFonts w:ascii="Verdana" w:eastAsia="Calibri" w:hAnsi="Verdana" w:cs="Arial"/>
          <w:lang w:val="es-ES"/>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ED10A39" w14:textId="77777777" w:rsidR="00CF56AA" w:rsidRDefault="00CF56AA" w:rsidP="00CF56AA">
      <w:pPr>
        <w:spacing w:after="120"/>
        <w:ind w:firstLine="709"/>
        <w:jc w:val="both"/>
        <w:rPr>
          <w:rFonts w:ascii="Verdana" w:eastAsia="Calibri" w:hAnsi="Verdana" w:cs="Arial"/>
          <w:lang w:val="es-ES"/>
        </w:rPr>
      </w:pPr>
      <w:r w:rsidRPr="00C6404E">
        <w:rPr>
          <w:rFonts w:ascii="Verdana" w:eastAsia="Calibri" w:hAnsi="Verdana"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C6404E">
        <w:rPr>
          <w:rFonts w:ascii="Verdana" w:eastAsia="Calibri" w:hAnsi="Verdana" w:cs="Arial"/>
          <w:i/>
          <w:iCs/>
          <w:lang w:val="es-ES_tradnl"/>
        </w:rPr>
        <w:t>restrictiva</w:t>
      </w:r>
      <w:r w:rsidRPr="00C6404E">
        <w:rPr>
          <w:rFonts w:ascii="Verdana" w:eastAsia="Calibri" w:hAnsi="Verdana" w:cs="Arial"/>
          <w:i/>
          <w:iCs/>
          <w:vertAlign w:val="superscript"/>
          <w:lang w:val="es-ES_tradnl"/>
        </w:rPr>
        <w:footnoteReference w:id="8"/>
      </w:r>
      <w:r w:rsidRPr="00C6404E">
        <w:rPr>
          <w:rFonts w:ascii="Verdana" w:eastAsia="Calibri" w:hAnsi="Verdana" w:cs="Arial"/>
          <w:i/>
          <w:iCs/>
          <w:lang w:val="es-ES_tradnl"/>
        </w:rPr>
        <w:t xml:space="preserve">, </w:t>
      </w:r>
      <w:r w:rsidRPr="00C6404E">
        <w:rPr>
          <w:rFonts w:ascii="Verdana" w:eastAsia="Calibri" w:hAnsi="Verdana"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64821A1A" w14:textId="77777777" w:rsidR="00CF56AA" w:rsidRDefault="00CF56AA" w:rsidP="004B62EB">
      <w:pPr>
        <w:widowControl w:val="0"/>
        <w:autoSpaceDE w:val="0"/>
        <w:autoSpaceDN w:val="0"/>
        <w:spacing w:after="120" w:line="276" w:lineRule="auto"/>
        <w:ind w:firstLine="709"/>
        <w:jc w:val="both"/>
        <w:rPr>
          <w:rFonts w:ascii="Verdana" w:eastAsia="Calibri" w:hAnsi="Verdana" w:cs="Arial"/>
          <w:lang w:val="es-ES_tradnl"/>
        </w:rPr>
      </w:pPr>
      <w:r w:rsidRPr="00C6404E">
        <w:rPr>
          <w:rFonts w:ascii="Verdana" w:eastAsia="Calibri" w:hAnsi="Verdana" w:cs="Arial"/>
          <w:lang w:val="es-ES_tradnl"/>
        </w:rPr>
        <w:t xml:space="preserve">En efecto, el máximo tribunal constitucional ha indicado, al tratar de precisar el sentido de este tipo de normas, que “[…] el intérprete de las </w:t>
      </w:r>
      <w:r w:rsidRPr="00C6404E">
        <w:rPr>
          <w:rFonts w:ascii="Verdana" w:eastAsia="Calibri" w:hAnsi="Verdana" w:cs="Arial"/>
          <w:lang w:val="es-ES_tradnl"/>
        </w:rPr>
        <w:lastRenderedPageBreak/>
        <w:t>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C6404E">
        <w:rPr>
          <w:rFonts w:ascii="Verdana" w:eastAsia="Calibri" w:hAnsi="Verdana" w:cs="Arial"/>
          <w:vertAlign w:val="superscript"/>
          <w:lang w:val="es-ES_tradnl"/>
        </w:rPr>
        <w:footnoteReference w:id="9"/>
      </w:r>
      <w:r w:rsidRPr="00C6404E">
        <w:rPr>
          <w:rFonts w:ascii="Verdana" w:eastAsia="Calibri" w:hAnsi="Verdana" w:cs="Arial"/>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C6404E">
        <w:rPr>
          <w:rFonts w:ascii="Verdana" w:eastAsia="Calibri" w:hAnsi="Verdana" w:cs="Arial"/>
          <w:vertAlign w:val="superscript"/>
          <w:lang w:val="es-ES_tradnl"/>
        </w:rPr>
        <w:footnoteReference w:id="10"/>
      </w:r>
      <w:r w:rsidRPr="00C6404E">
        <w:rPr>
          <w:rFonts w:ascii="Verdana" w:eastAsia="Calibri" w:hAnsi="Verdana" w:cs="Arial"/>
          <w:lang w:val="es-ES_tradnl"/>
        </w:rPr>
        <w:t>.</w:t>
      </w:r>
    </w:p>
    <w:p w14:paraId="4AFF0242" w14:textId="77777777" w:rsidR="00CF56AA" w:rsidRPr="00696FE1" w:rsidRDefault="00CF56AA" w:rsidP="00CF56AA">
      <w:pPr>
        <w:widowControl w:val="0"/>
        <w:autoSpaceDE w:val="0"/>
        <w:autoSpaceDN w:val="0"/>
        <w:spacing w:after="0" w:line="276" w:lineRule="auto"/>
        <w:ind w:firstLine="708"/>
        <w:jc w:val="both"/>
        <w:rPr>
          <w:rFonts w:ascii="Verdana" w:eastAsia="Calibri" w:hAnsi="Verdana" w:cs="Arial"/>
          <w:lang w:val="es-ES_tradnl"/>
        </w:rPr>
      </w:pPr>
      <w:r w:rsidRPr="00696FE1">
        <w:rPr>
          <w:rFonts w:ascii="Verdana" w:eastAsia="Calibri" w:hAnsi="Verdana" w:cs="Arial"/>
          <w:lang w:val="es-ES_tradnl"/>
        </w:rPr>
        <w:t>En relación con el caso en concreto de la incompatibilidad de los concejales para ser contratistas, el artículo 127 de la C.N expresa lo siguiente:</w:t>
      </w:r>
    </w:p>
    <w:p w14:paraId="34068168" w14:textId="77777777" w:rsidR="00CF56AA" w:rsidRPr="00696FE1" w:rsidRDefault="00CF56AA" w:rsidP="00CF56AA">
      <w:pPr>
        <w:widowControl w:val="0"/>
        <w:autoSpaceDE w:val="0"/>
        <w:autoSpaceDN w:val="0"/>
        <w:spacing w:after="0" w:line="276" w:lineRule="auto"/>
        <w:jc w:val="both"/>
        <w:rPr>
          <w:rFonts w:ascii="Verdana" w:eastAsia="Calibri" w:hAnsi="Verdana" w:cs="Arial"/>
          <w:lang w:val="es-ES_tradnl"/>
        </w:rPr>
      </w:pPr>
    </w:p>
    <w:p w14:paraId="789F4E0A" w14:textId="77777777" w:rsidR="00CF56AA" w:rsidRPr="00092AAB" w:rsidRDefault="00CF56AA" w:rsidP="00CF56AA">
      <w:pPr>
        <w:widowControl w:val="0"/>
        <w:autoSpaceDE w:val="0"/>
        <w:autoSpaceDN w:val="0"/>
        <w:spacing w:after="0" w:line="240" w:lineRule="auto"/>
        <w:ind w:left="709" w:right="709"/>
        <w:jc w:val="both"/>
        <w:rPr>
          <w:rFonts w:ascii="Verdana" w:eastAsia="Calibri" w:hAnsi="Verdana" w:cs="Arial"/>
          <w:sz w:val="20"/>
          <w:szCs w:val="20"/>
          <w:lang w:val="es-ES_tradnl"/>
        </w:rPr>
      </w:pPr>
      <w:r w:rsidRPr="00092AAB">
        <w:rPr>
          <w:rFonts w:ascii="Verdana" w:eastAsia="Calibri" w:hAnsi="Verdana" w:cs="Arial"/>
          <w:sz w:val="20"/>
          <w:szCs w:val="20"/>
          <w:lang w:val="es-ES_tradnl"/>
        </w:rPr>
        <w:t>“</w:t>
      </w:r>
      <w:r w:rsidRPr="00092AAB">
        <w:rPr>
          <w:rFonts w:ascii="Verdana" w:eastAsia="Calibri" w:hAnsi="Verdana" w:cs="Arial"/>
          <w:b/>
          <w:bCs/>
          <w:sz w:val="20"/>
          <w:szCs w:val="20"/>
          <w:lang w:val="es-ES_tradnl"/>
        </w:rPr>
        <w:t>Los servidores públicos</w:t>
      </w:r>
      <w:r w:rsidRPr="00092AAB">
        <w:rPr>
          <w:rFonts w:ascii="Verdana" w:eastAsia="Calibri" w:hAnsi="Verdana" w:cs="Arial"/>
          <w:sz w:val="20"/>
          <w:szCs w:val="20"/>
          <w:lang w:val="es-ES_tradnl"/>
        </w:rPr>
        <w:t xml:space="preserve"> no podrán celebrar, por sí o por interpuesta persona, o en representación de otro, contrato alguno con entidades públicas o con personas privadas que manejen o administren recursos públicos, salvo las excepciones legales […]” (negrilla fuera del texto)</w:t>
      </w:r>
    </w:p>
    <w:p w14:paraId="1281DEFB" w14:textId="77777777" w:rsidR="00CF56AA" w:rsidRPr="00696FE1" w:rsidRDefault="00CF56AA" w:rsidP="00CF56AA">
      <w:pPr>
        <w:widowControl w:val="0"/>
        <w:autoSpaceDE w:val="0"/>
        <w:autoSpaceDN w:val="0"/>
        <w:spacing w:after="0" w:line="276" w:lineRule="auto"/>
        <w:jc w:val="both"/>
        <w:rPr>
          <w:rFonts w:ascii="Verdana" w:eastAsia="Calibri" w:hAnsi="Verdana" w:cs="Arial"/>
          <w:lang w:val="es-ES_tradnl"/>
        </w:rPr>
      </w:pPr>
    </w:p>
    <w:p w14:paraId="1B53F4B7" w14:textId="77777777" w:rsidR="00CF56AA" w:rsidRPr="00696FE1" w:rsidRDefault="00CF56AA" w:rsidP="00CF56AA">
      <w:pPr>
        <w:widowControl w:val="0"/>
        <w:autoSpaceDE w:val="0"/>
        <w:autoSpaceDN w:val="0"/>
        <w:spacing w:after="0" w:line="276" w:lineRule="auto"/>
        <w:ind w:firstLine="708"/>
        <w:jc w:val="both"/>
        <w:rPr>
          <w:rFonts w:ascii="Verdana" w:eastAsia="Calibri" w:hAnsi="Verdana" w:cs="Arial"/>
          <w:lang w:val="es-ES_tradnl"/>
        </w:rPr>
      </w:pPr>
      <w:r w:rsidRPr="00696FE1">
        <w:rPr>
          <w:rFonts w:ascii="Verdana" w:eastAsia="Calibri" w:hAnsi="Verdana" w:cs="Arial"/>
          <w:lang w:val="es-ES_tradnl"/>
        </w:rPr>
        <w:t>De igual forma, el artículo 8°, numeral 1°, literal f), de la Ley 80, prevé lo siguiente:</w:t>
      </w:r>
    </w:p>
    <w:p w14:paraId="7EDFC66D" w14:textId="77777777" w:rsidR="00CF56AA" w:rsidRPr="00696FE1" w:rsidRDefault="00CF56AA" w:rsidP="00CF56AA">
      <w:pPr>
        <w:widowControl w:val="0"/>
        <w:autoSpaceDE w:val="0"/>
        <w:autoSpaceDN w:val="0"/>
        <w:spacing w:after="0" w:line="276" w:lineRule="auto"/>
        <w:jc w:val="both"/>
        <w:rPr>
          <w:rFonts w:ascii="Verdana" w:eastAsia="Calibri" w:hAnsi="Verdana" w:cs="Arial"/>
          <w:lang w:val="es-ES_tradnl"/>
        </w:rPr>
      </w:pPr>
    </w:p>
    <w:p w14:paraId="69CC3B68" w14:textId="77777777" w:rsidR="00CF56AA" w:rsidRPr="00092AAB" w:rsidRDefault="00CF56AA" w:rsidP="00CF56AA">
      <w:pPr>
        <w:widowControl w:val="0"/>
        <w:autoSpaceDE w:val="0"/>
        <w:autoSpaceDN w:val="0"/>
        <w:spacing w:after="0" w:line="240" w:lineRule="auto"/>
        <w:ind w:left="709" w:right="709"/>
        <w:jc w:val="both"/>
        <w:rPr>
          <w:rFonts w:ascii="Verdana" w:eastAsia="Calibri" w:hAnsi="Verdana" w:cs="Arial"/>
          <w:sz w:val="20"/>
          <w:szCs w:val="20"/>
          <w:lang w:val="es-ES_tradnl"/>
        </w:rPr>
      </w:pPr>
      <w:r w:rsidRPr="00092AAB">
        <w:rPr>
          <w:rFonts w:ascii="Verdana" w:eastAsia="Calibri" w:hAnsi="Verdana" w:cs="Arial"/>
          <w:sz w:val="20"/>
          <w:szCs w:val="20"/>
          <w:lang w:val="es-ES_tradnl"/>
        </w:rPr>
        <w:t>“Artículo 8o. De las inhabilidades e incompatibilidades para contratar.</w:t>
      </w:r>
    </w:p>
    <w:p w14:paraId="5B0FEFB4" w14:textId="77777777" w:rsidR="00CF56AA" w:rsidRPr="00092AAB" w:rsidRDefault="00CF56AA" w:rsidP="00CF56AA">
      <w:pPr>
        <w:widowControl w:val="0"/>
        <w:autoSpaceDE w:val="0"/>
        <w:autoSpaceDN w:val="0"/>
        <w:spacing w:after="0" w:line="240" w:lineRule="auto"/>
        <w:ind w:left="709" w:right="709"/>
        <w:jc w:val="both"/>
        <w:rPr>
          <w:rFonts w:ascii="Verdana" w:eastAsia="Calibri" w:hAnsi="Verdana" w:cs="Arial"/>
          <w:sz w:val="20"/>
          <w:szCs w:val="20"/>
          <w:lang w:val="es-ES_tradnl"/>
        </w:rPr>
      </w:pPr>
      <w:r w:rsidRPr="00092AAB">
        <w:rPr>
          <w:rFonts w:ascii="Verdana" w:eastAsia="Calibri" w:hAnsi="Verdana" w:cs="Arial"/>
          <w:sz w:val="20"/>
          <w:szCs w:val="20"/>
          <w:lang w:val="es-ES_tradnl"/>
        </w:rPr>
        <w:t>1o. Son inhábiles para participar en licitaciones y para celebrar contratos con las entidades estatales:</w:t>
      </w:r>
    </w:p>
    <w:p w14:paraId="0D6BADF3" w14:textId="77777777" w:rsidR="00CF56AA" w:rsidRPr="00092AAB" w:rsidRDefault="00CF56AA" w:rsidP="00CF56AA">
      <w:pPr>
        <w:widowControl w:val="0"/>
        <w:autoSpaceDE w:val="0"/>
        <w:autoSpaceDN w:val="0"/>
        <w:spacing w:after="0" w:line="240" w:lineRule="auto"/>
        <w:ind w:left="709" w:right="709"/>
        <w:jc w:val="both"/>
        <w:rPr>
          <w:rFonts w:ascii="Verdana" w:eastAsia="Calibri" w:hAnsi="Verdana" w:cs="Arial"/>
          <w:sz w:val="20"/>
          <w:szCs w:val="20"/>
          <w:lang w:val="es-ES_tradnl"/>
        </w:rPr>
      </w:pPr>
      <w:r w:rsidRPr="00092AAB">
        <w:rPr>
          <w:rFonts w:ascii="Verdana" w:eastAsia="Calibri" w:hAnsi="Verdana" w:cs="Arial"/>
          <w:sz w:val="20"/>
          <w:szCs w:val="20"/>
          <w:lang w:val="es-ES_tradnl"/>
        </w:rPr>
        <w:t xml:space="preserve">f) </w:t>
      </w:r>
      <w:r w:rsidRPr="00092AAB">
        <w:rPr>
          <w:rFonts w:ascii="Verdana" w:eastAsia="Calibri" w:hAnsi="Verdana" w:cs="Arial"/>
          <w:b/>
          <w:bCs/>
          <w:sz w:val="20"/>
          <w:szCs w:val="20"/>
          <w:lang w:val="es-ES_tradnl"/>
        </w:rPr>
        <w:t>Los servidores públicos</w:t>
      </w:r>
      <w:r w:rsidRPr="00092AAB">
        <w:rPr>
          <w:rFonts w:ascii="Verdana" w:eastAsia="Calibri" w:hAnsi="Verdana" w:cs="Arial"/>
          <w:sz w:val="20"/>
          <w:szCs w:val="20"/>
          <w:lang w:val="es-ES_tradnl"/>
        </w:rPr>
        <w:t>” (Negrilla fuera del texto)</w:t>
      </w:r>
    </w:p>
    <w:p w14:paraId="76FD09C8" w14:textId="77777777" w:rsidR="00CF56AA" w:rsidRPr="00696FE1" w:rsidRDefault="00CF56AA" w:rsidP="00CF56AA">
      <w:pPr>
        <w:widowControl w:val="0"/>
        <w:autoSpaceDE w:val="0"/>
        <w:autoSpaceDN w:val="0"/>
        <w:spacing w:after="0" w:line="276" w:lineRule="auto"/>
        <w:jc w:val="both"/>
        <w:rPr>
          <w:rFonts w:ascii="Verdana" w:eastAsia="Calibri" w:hAnsi="Verdana" w:cs="Arial"/>
          <w:lang w:val="es-ES_tradnl"/>
        </w:rPr>
      </w:pPr>
    </w:p>
    <w:p w14:paraId="646D3AEF" w14:textId="77777777" w:rsidR="00CF56AA" w:rsidRPr="004E69DC" w:rsidRDefault="00CF56AA" w:rsidP="00CF56AA">
      <w:pPr>
        <w:widowControl w:val="0"/>
        <w:autoSpaceDE w:val="0"/>
        <w:autoSpaceDN w:val="0"/>
        <w:spacing w:after="0" w:line="276" w:lineRule="auto"/>
        <w:ind w:firstLine="708"/>
        <w:jc w:val="both"/>
        <w:rPr>
          <w:rFonts w:ascii="Verdana" w:eastAsia="Calibri" w:hAnsi="Verdana" w:cs="Arial"/>
          <w:lang w:val="es-ES_tradnl"/>
        </w:rPr>
      </w:pPr>
      <w:r w:rsidRPr="00696FE1">
        <w:rPr>
          <w:rFonts w:ascii="Verdana" w:eastAsia="Calibri" w:hAnsi="Verdana" w:cs="Arial"/>
          <w:lang w:val="es-ES_tradnl"/>
        </w:rPr>
        <w:t>La anterior normatividad constitucional y legal ordena de forma clara que los servidores públicos tienen como una de sus incompatibilidades la de celebrar contratos con entidades estatales. Por consiguiente, emana la siguiente pregunta ¿los concejales son servidores públicos?, sobre esto la Constitución</w:t>
      </w:r>
      <w:r>
        <w:rPr>
          <w:rFonts w:ascii="Verdana" w:eastAsia="Calibri" w:hAnsi="Verdana" w:cs="Arial"/>
          <w:lang w:val="es-ES_tradnl"/>
        </w:rPr>
        <w:t xml:space="preserve"> </w:t>
      </w:r>
      <w:r w:rsidRPr="004E69DC">
        <w:rPr>
          <w:rFonts w:ascii="Verdana" w:eastAsia="Calibri" w:hAnsi="Verdana" w:cs="Arial"/>
          <w:lang w:val="es-ES_tradnl"/>
        </w:rPr>
        <w:t>Nacional en el inciso primero del articulo 123 expresa lo siguiente:</w:t>
      </w:r>
    </w:p>
    <w:p w14:paraId="4D7AD7A3" w14:textId="77777777" w:rsidR="00CF56AA" w:rsidRPr="004E69DC" w:rsidRDefault="00CF56AA" w:rsidP="00CF56AA">
      <w:pPr>
        <w:widowControl w:val="0"/>
        <w:autoSpaceDE w:val="0"/>
        <w:autoSpaceDN w:val="0"/>
        <w:spacing w:after="0" w:line="276" w:lineRule="auto"/>
        <w:jc w:val="both"/>
        <w:rPr>
          <w:rFonts w:ascii="Verdana" w:eastAsia="Calibri" w:hAnsi="Verdana" w:cs="Arial"/>
          <w:lang w:val="es-ES_tradnl"/>
        </w:rPr>
      </w:pPr>
    </w:p>
    <w:p w14:paraId="7CAF68DE" w14:textId="77777777" w:rsidR="00CF56AA" w:rsidRPr="00092AAB" w:rsidRDefault="00CF56AA" w:rsidP="00CF56AA">
      <w:pPr>
        <w:widowControl w:val="0"/>
        <w:autoSpaceDE w:val="0"/>
        <w:autoSpaceDN w:val="0"/>
        <w:spacing w:after="0" w:line="240" w:lineRule="auto"/>
        <w:ind w:left="709" w:right="709"/>
        <w:jc w:val="both"/>
        <w:rPr>
          <w:rFonts w:ascii="Verdana" w:eastAsia="Calibri" w:hAnsi="Verdana" w:cs="Arial"/>
          <w:sz w:val="20"/>
          <w:szCs w:val="20"/>
          <w:lang w:val="es-ES_tradnl"/>
        </w:rPr>
      </w:pPr>
      <w:r w:rsidRPr="00092AAB">
        <w:rPr>
          <w:rFonts w:ascii="Verdana" w:eastAsia="Calibri" w:hAnsi="Verdana" w:cs="Arial"/>
          <w:sz w:val="20"/>
          <w:szCs w:val="20"/>
          <w:lang w:val="es-ES_tradnl"/>
        </w:rPr>
        <w:t>Son servidores públicos los miembros de las corporaciones públicas, los empleados y trabajadores del Estado y de sus entidades descentralizadas territorialmente y por servicios.</w:t>
      </w:r>
    </w:p>
    <w:p w14:paraId="705718FD" w14:textId="77777777" w:rsidR="00CF56AA" w:rsidRPr="004E69DC" w:rsidRDefault="00CF56AA" w:rsidP="00CF56AA">
      <w:pPr>
        <w:widowControl w:val="0"/>
        <w:autoSpaceDE w:val="0"/>
        <w:autoSpaceDN w:val="0"/>
        <w:spacing w:after="0" w:line="276" w:lineRule="auto"/>
        <w:jc w:val="both"/>
        <w:rPr>
          <w:rFonts w:ascii="Verdana" w:eastAsia="Calibri" w:hAnsi="Verdana" w:cs="Arial"/>
          <w:lang w:val="es-ES_tradnl"/>
        </w:rPr>
      </w:pPr>
    </w:p>
    <w:p w14:paraId="586683FD" w14:textId="77777777" w:rsidR="00CF56AA" w:rsidRPr="004E69DC" w:rsidRDefault="00CF56AA" w:rsidP="00CF56AA">
      <w:pPr>
        <w:widowControl w:val="0"/>
        <w:autoSpaceDE w:val="0"/>
        <w:autoSpaceDN w:val="0"/>
        <w:spacing w:after="0" w:line="276" w:lineRule="auto"/>
        <w:ind w:firstLine="708"/>
        <w:jc w:val="both"/>
        <w:rPr>
          <w:rFonts w:ascii="Verdana" w:eastAsia="Calibri" w:hAnsi="Verdana" w:cs="Arial"/>
          <w:lang w:val="es-ES_tradnl"/>
        </w:rPr>
      </w:pPr>
      <w:r w:rsidRPr="004E69DC">
        <w:rPr>
          <w:rFonts w:ascii="Verdana" w:eastAsia="Calibri" w:hAnsi="Verdana" w:cs="Arial"/>
          <w:lang w:val="es-ES_tradnl"/>
        </w:rPr>
        <w:t>El artículo 312 de la Constitución Nacional señala que los concejales son miembros de una corporación pública, también expresa que no son empleados públicos:</w:t>
      </w:r>
    </w:p>
    <w:p w14:paraId="6FE27845" w14:textId="77777777" w:rsidR="00CF56AA" w:rsidRPr="004E69DC" w:rsidRDefault="00CF56AA" w:rsidP="00CF56AA">
      <w:pPr>
        <w:widowControl w:val="0"/>
        <w:autoSpaceDE w:val="0"/>
        <w:autoSpaceDN w:val="0"/>
        <w:spacing w:after="0" w:line="276" w:lineRule="auto"/>
        <w:jc w:val="both"/>
        <w:rPr>
          <w:rFonts w:ascii="Verdana" w:eastAsia="Calibri" w:hAnsi="Verdana" w:cs="Arial"/>
          <w:lang w:val="es-ES_tradnl"/>
        </w:rPr>
      </w:pPr>
    </w:p>
    <w:p w14:paraId="5E2CD677" w14:textId="77777777" w:rsidR="00CF56AA" w:rsidRPr="00092AAB" w:rsidRDefault="00CF56AA" w:rsidP="00CF56AA">
      <w:pPr>
        <w:widowControl w:val="0"/>
        <w:autoSpaceDE w:val="0"/>
        <w:autoSpaceDN w:val="0"/>
        <w:spacing w:after="0" w:line="240" w:lineRule="auto"/>
        <w:ind w:left="709" w:right="709"/>
        <w:jc w:val="both"/>
        <w:rPr>
          <w:rFonts w:ascii="Verdana" w:eastAsia="Calibri" w:hAnsi="Verdana" w:cs="Arial"/>
          <w:sz w:val="20"/>
          <w:szCs w:val="20"/>
          <w:lang w:val="es-ES_tradnl"/>
        </w:rPr>
      </w:pPr>
      <w:r w:rsidRPr="00092AAB">
        <w:rPr>
          <w:rFonts w:ascii="Verdana" w:eastAsia="Calibri" w:hAnsi="Verdana" w:cs="Arial"/>
          <w:sz w:val="20"/>
          <w:szCs w:val="20"/>
          <w:lang w:val="es-ES_tradnl"/>
        </w:rPr>
        <w:t>En cada municipio habrá una corporación político-administrativa elegida popularmente para períodos de cuatro (4) años que se denominará concejo municipal […] La ley determinará las calidades, inhabilidades, e incompatibilidades de los concejales y la época de sesiones ordinarias de los concejos. Los concejales no tendrán la calidad de empleados públicos.</w:t>
      </w:r>
    </w:p>
    <w:p w14:paraId="792C868B" w14:textId="77777777" w:rsidR="00CF56AA" w:rsidRPr="004E69DC" w:rsidRDefault="00CF56AA" w:rsidP="00CF56AA">
      <w:pPr>
        <w:widowControl w:val="0"/>
        <w:autoSpaceDE w:val="0"/>
        <w:autoSpaceDN w:val="0"/>
        <w:spacing w:after="0" w:line="276" w:lineRule="auto"/>
        <w:jc w:val="both"/>
        <w:rPr>
          <w:rFonts w:ascii="Verdana" w:eastAsia="Calibri" w:hAnsi="Verdana" w:cs="Arial"/>
          <w:lang w:val="es-ES_tradnl"/>
        </w:rPr>
      </w:pPr>
    </w:p>
    <w:p w14:paraId="3C32713E" w14:textId="77777777" w:rsidR="00CF56AA" w:rsidRPr="004E69DC" w:rsidRDefault="00CF56AA" w:rsidP="00CF56AA">
      <w:pPr>
        <w:widowControl w:val="0"/>
        <w:autoSpaceDE w:val="0"/>
        <w:autoSpaceDN w:val="0"/>
        <w:spacing w:after="0" w:line="276" w:lineRule="auto"/>
        <w:ind w:firstLine="708"/>
        <w:jc w:val="both"/>
        <w:rPr>
          <w:rFonts w:ascii="Verdana" w:eastAsia="Calibri" w:hAnsi="Verdana" w:cs="Arial"/>
          <w:lang w:val="es-ES_tradnl"/>
        </w:rPr>
      </w:pPr>
      <w:r w:rsidRPr="004E69DC">
        <w:rPr>
          <w:rFonts w:ascii="Verdana" w:eastAsia="Calibri" w:hAnsi="Verdana" w:cs="Arial"/>
          <w:lang w:val="es-ES_tradnl"/>
        </w:rPr>
        <w:t>Del análisis de la normatividad transcrita se observa que los concejales como miembros de corporaciones públicas son servidores públicos de acuerdo con nuestra carta política, pero no tienen la calidad de empleados públicos, al respecto la Corte Constitucional ha señalado lo siguiente:</w:t>
      </w:r>
    </w:p>
    <w:p w14:paraId="762F1CFB" w14:textId="77777777" w:rsidR="00CF56AA" w:rsidRPr="004E69DC" w:rsidRDefault="00CF56AA" w:rsidP="00CF56AA">
      <w:pPr>
        <w:widowControl w:val="0"/>
        <w:autoSpaceDE w:val="0"/>
        <w:autoSpaceDN w:val="0"/>
        <w:spacing w:after="0" w:line="276" w:lineRule="auto"/>
        <w:jc w:val="both"/>
        <w:rPr>
          <w:rFonts w:ascii="Verdana" w:eastAsia="Calibri" w:hAnsi="Verdana" w:cs="Arial"/>
          <w:lang w:val="es-ES_tradnl"/>
        </w:rPr>
      </w:pPr>
    </w:p>
    <w:p w14:paraId="0877B1A3" w14:textId="77777777" w:rsidR="00CF56AA" w:rsidRPr="00092AAB" w:rsidRDefault="00CF56AA" w:rsidP="00CF56AA">
      <w:pPr>
        <w:widowControl w:val="0"/>
        <w:autoSpaceDE w:val="0"/>
        <w:autoSpaceDN w:val="0"/>
        <w:spacing w:after="0" w:line="240" w:lineRule="auto"/>
        <w:ind w:left="709" w:right="709"/>
        <w:jc w:val="both"/>
        <w:rPr>
          <w:rFonts w:ascii="Verdana" w:eastAsia="Calibri" w:hAnsi="Verdana" w:cs="Arial"/>
          <w:sz w:val="20"/>
          <w:szCs w:val="20"/>
          <w:lang w:val="es-ES"/>
        </w:rPr>
      </w:pPr>
      <w:r w:rsidRPr="1033C562">
        <w:rPr>
          <w:rFonts w:ascii="Verdana" w:eastAsia="Calibri" w:hAnsi="Verdana" w:cs="Arial"/>
          <w:sz w:val="20"/>
          <w:szCs w:val="20"/>
          <w:lang w:val="es-ES"/>
        </w:rPr>
        <w:t>“[…] Respecto de los concejales municipales, la Constitución consagra en forma enfática (art. 312 C.P.) que "los concejales no tendrán la calidad de empleados públicos". No obstante, en el artículo 123 ibídem sí se establece con claridad que los miembros de las corporaciones públicas son servidores públicos. Y es que no es lo mismo pertenecer a este género (servidor público) -que abarca a todos los que mantienen un vínculo laboral con el Estado, bien desde el punto de vista legal y reglamentario o puramente contractual- que ser catalogado como empleado público, una especie de aquél, que se caracteriza por una relación legal y reglamentaria, de modo que el nexo con el Estado tiene lugar por nombramiento y posesión y no por contrato.</w:t>
      </w:r>
    </w:p>
    <w:p w14:paraId="72E675C8" w14:textId="77777777" w:rsidR="00CF56AA" w:rsidRDefault="00CF56AA" w:rsidP="00CF56AA">
      <w:pPr>
        <w:widowControl w:val="0"/>
        <w:autoSpaceDE w:val="0"/>
        <w:autoSpaceDN w:val="0"/>
        <w:spacing w:after="0" w:line="240" w:lineRule="auto"/>
        <w:ind w:left="709" w:right="709"/>
        <w:jc w:val="both"/>
        <w:rPr>
          <w:rFonts w:ascii="Verdana" w:eastAsia="Calibri" w:hAnsi="Verdana" w:cs="Arial"/>
          <w:lang w:val="es-ES"/>
        </w:rPr>
      </w:pPr>
      <w:r w:rsidRPr="1033C562">
        <w:rPr>
          <w:rFonts w:ascii="Verdana" w:eastAsia="Calibri" w:hAnsi="Verdana" w:cs="Arial"/>
          <w:sz w:val="20"/>
          <w:szCs w:val="20"/>
          <w:lang w:val="es-ES"/>
        </w:rPr>
        <w:t xml:space="preserve">Los empleados públicos son servidores públicos. Los concejales también, pero sin tener el carácter específico de empleados públicos, dado el origen de su vinculación, por elección popular, que difiere del de aquéllos. Esto significa que los concejales municipales, aun no siendo empleados públicos, sí son servidores del Estado y, en realidad, puesto que desempeñan funciones al servicio del mismo, son "funcionarios" </w:t>
      </w:r>
      <w:r w:rsidRPr="1033C562">
        <w:rPr>
          <w:rStyle w:val="Refdenotaalpie"/>
          <w:rFonts w:ascii="Verdana" w:eastAsia="Calibri" w:hAnsi="Verdana" w:cs="Arial"/>
          <w:sz w:val="20"/>
          <w:szCs w:val="20"/>
          <w:lang w:val="es-ES"/>
        </w:rPr>
        <w:footnoteReference w:id="11"/>
      </w:r>
      <w:r w:rsidRPr="1033C562">
        <w:rPr>
          <w:rFonts w:ascii="Verdana" w:eastAsia="Calibri" w:hAnsi="Verdana" w:cs="Arial"/>
          <w:sz w:val="20"/>
          <w:szCs w:val="20"/>
          <w:lang w:val="es-ES"/>
        </w:rPr>
        <w:t>.</w:t>
      </w:r>
    </w:p>
    <w:p w14:paraId="0E416302" w14:textId="77777777" w:rsidR="00CF56AA" w:rsidRDefault="00CF56AA" w:rsidP="00CF56AA">
      <w:pPr>
        <w:widowControl w:val="0"/>
        <w:autoSpaceDE w:val="0"/>
        <w:autoSpaceDN w:val="0"/>
        <w:spacing w:after="0" w:line="276" w:lineRule="auto"/>
        <w:jc w:val="both"/>
        <w:rPr>
          <w:rFonts w:ascii="Verdana" w:eastAsia="Calibri" w:hAnsi="Verdana" w:cs="Arial"/>
          <w:lang w:val="es-ES_tradnl"/>
        </w:rPr>
      </w:pPr>
    </w:p>
    <w:p w14:paraId="7D80062F" w14:textId="77777777" w:rsidR="00CF56AA" w:rsidRPr="00CF261C" w:rsidRDefault="00CF56AA" w:rsidP="00CF56AA">
      <w:pPr>
        <w:widowControl w:val="0"/>
        <w:autoSpaceDE w:val="0"/>
        <w:autoSpaceDN w:val="0"/>
        <w:spacing w:after="0" w:line="276" w:lineRule="auto"/>
        <w:ind w:firstLine="708"/>
        <w:jc w:val="both"/>
        <w:rPr>
          <w:rFonts w:ascii="Verdana" w:eastAsia="Calibri" w:hAnsi="Verdana" w:cs="Arial"/>
          <w:lang w:val="es-ES"/>
        </w:rPr>
      </w:pPr>
      <w:r w:rsidRPr="1033C562">
        <w:rPr>
          <w:rFonts w:ascii="Verdana" w:eastAsia="Calibri" w:hAnsi="Verdana" w:cs="Arial"/>
          <w:lang w:val="es-ES"/>
        </w:rPr>
        <w:t>De acuerdo con lo anterior no hay ninguna antinomia constitucional con respecto a que los concejales sean servidores públicos y no sean empleados públicos, ya que estos son conceptos diferentes en la función pública. Por ende, los concejales como servidores públicos no pueden ser contratistas como bien lo señala la sección primera del Consejo de Estado:</w:t>
      </w:r>
    </w:p>
    <w:p w14:paraId="337A3DB3" w14:textId="77777777" w:rsidR="00CF56AA" w:rsidRPr="00CF261C" w:rsidRDefault="00CF56AA" w:rsidP="00CF56AA">
      <w:pPr>
        <w:widowControl w:val="0"/>
        <w:autoSpaceDE w:val="0"/>
        <w:autoSpaceDN w:val="0"/>
        <w:spacing w:after="0" w:line="276" w:lineRule="auto"/>
        <w:jc w:val="both"/>
        <w:rPr>
          <w:rFonts w:ascii="Verdana" w:eastAsia="Calibri" w:hAnsi="Verdana" w:cs="Arial"/>
          <w:lang w:val="es-ES_tradnl"/>
        </w:rPr>
      </w:pPr>
    </w:p>
    <w:p w14:paraId="739DC2FB" w14:textId="77777777" w:rsidR="00CF56AA" w:rsidRPr="00092AAB" w:rsidRDefault="00CF56AA" w:rsidP="00CF56AA">
      <w:pPr>
        <w:widowControl w:val="0"/>
        <w:autoSpaceDE w:val="0"/>
        <w:autoSpaceDN w:val="0"/>
        <w:spacing w:after="0" w:line="240" w:lineRule="auto"/>
        <w:ind w:left="709" w:right="709"/>
        <w:jc w:val="both"/>
        <w:rPr>
          <w:rFonts w:ascii="Verdana" w:eastAsia="Calibri" w:hAnsi="Verdana" w:cs="Arial"/>
          <w:sz w:val="20"/>
          <w:szCs w:val="20"/>
          <w:lang w:val="es-ES_tradnl"/>
        </w:rPr>
      </w:pPr>
      <w:r w:rsidRPr="00092AAB">
        <w:rPr>
          <w:rFonts w:ascii="Verdana" w:eastAsia="Calibri" w:hAnsi="Verdana" w:cs="Arial"/>
          <w:sz w:val="20"/>
          <w:szCs w:val="20"/>
          <w:lang w:val="es-ES_tradnl"/>
        </w:rPr>
        <w:t xml:space="preserve">“Con fundamento en lo anterior, la Sala resalta que para que se configuren </w:t>
      </w:r>
      <w:r w:rsidRPr="00092AAB">
        <w:rPr>
          <w:rFonts w:ascii="Verdana" w:eastAsia="Calibri" w:hAnsi="Verdana" w:cs="Arial"/>
          <w:sz w:val="20"/>
          <w:szCs w:val="20"/>
          <w:lang w:val="es-ES_tradnl"/>
        </w:rPr>
        <w:lastRenderedPageBreak/>
        <w:t>estas causales de incompatibilidad deben concurrir los siguientes elementos en cualquiera de las hipótesis a saber: en cuanto a la prohibición constitucional autónoma del artículo 127 Superior, en consonancia con el artículo 8°, numeral 1, literal f), de la Ley 80, que el concejal, estando en ejercicio de sus funciones, haya celebrado, por sí o por interpuesta persona, o en representación de otro, contrato: (i) con una entidad pública cualquiera sea su nivel territorial, e indistintamente de si se trata o no del mismo municipio para el cual resultó elegido, o (ii) con personas privadas que manejen o administren recursos públicos, salvo las excepciones enlistadas en el artículo 10º, de la Ley 80 ”</w:t>
      </w:r>
      <w:r w:rsidRPr="00092AAB">
        <w:rPr>
          <w:sz w:val="20"/>
          <w:szCs w:val="20"/>
          <w:vertAlign w:val="superscript"/>
        </w:rPr>
        <w:footnoteReference w:id="12"/>
      </w:r>
      <w:r w:rsidRPr="00092AAB">
        <w:rPr>
          <w:rFonts w:ascii="Verdana" w:eastAsia="Calibri" w:hAnsi="Verdana" w:cs="Arial"/>
          <w:sz w:val="20"/>
          <w:szCs w:val="20"/>
          <w:lang w:val="es-ES_tradnl"/>
        </w:rPr>
        <w:t>.</w:t>
      </w:r>
    </w:p>
    <w:p w14:paraId="064E17EA" w14:textId="77777777" w:rsidR="00CF56AA" w:rsidRDefault="00CF56AA" w:rsidP="00CF56AA">
      <w:pPr>
        <w:widowControl w:val="0"/>
        <w:autoSpaceDE w:val="0"/>
        <w:autoSpaceDN w:val="0"/>
        <w:spacing w:after="0" w:line="276" w:lineRule="auto"/>
        <w:jc w:val="both"/>
        <w:rPr>
          <w:rFonts w:ascii="Verdana" w:eastAsia="Calibri" w:hAnsi="Verdana" w:cs="Arial"/>
          <w:lang w:val="es-ES_tradnl"/>
        </w:rPr>
      </w:pPr>
    </w:p>
    <w:p w14:paraId="5638A594" w14:textId="77777777" w:rsidR="00CF56AA" w:rsidRPr="00593A5F" w:rsidRDefault="00CF56AA" w:rsidP="00CF56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6350DE2" w14:textId="77777777" w:rsidR="00CF56AA" w:rsidRPr="00593A5F" w:rsidRDefault="00CF56AA" w:rsidP="00CF56A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F56AA" w:rsidRPr="00593A5F" w14:paraId="27579761" w14:textId="77777777" w:rsidTr="008E1FB1">
        <w:trPr>
          <w:trHeight w:val="870"/>
        </w:trPr>
        <w:tc>
          <w:tcPr>
            <w:tcW w:w="8647" w:type="dxa"/>
          </w:tcPr>
          <w:p w14:paraId="4C627F40" w14:textId="77777777" w:rsidR="00CF56AA" w:rsidRPr="00412E5F" w:rsidRDefault="00CF56AA" w:rsidP="00CF56AA">
            <w:pPr>
              <w:pStyle w:val="Prrafodelista"/>
              <w:widowControl w:val="0"/>
              <w:numPr>
                <w:ilvl w:val="0"/>
                <w:numId w:val="17"/>
              </w:numPr>
              <w:autoSpaceDE w:val="0"/>
              <w:autoSpaceDN w:val="0"/>
              <w:spacing w:line="360" w:lineRule="auto"/>
              <w:jc w:val="both"/>
              <w:rPr>
                <w:rFonts w:ascii="Verdana" w:hAnsi="Verdana" w:cs="Arial"/>
              </w:rPr>
            </w:pPr>
            <w:r w:rsidRPr="00412E5F">
              <w:rPr>
                <w:rFonts w:ascii="Verdana" w:hAnsi="Verdana" w:cs="Arial"/>
              </w:rPr>
              <w:t>Constitución Política</w:t>
            </w:r>
            <w:r>
              <w:rPr>
                <w:rFonts w:ascii="Verdana" w:hAnsi="Verdana" w:cs="Arial"/>
              </w:rPr>
              <w:t>:</w:t>
            </w:r>
            <w:r w:rsidRPr="00412E5F">
              <w:rPr>
                <w:rFonts w:ascii="Verdana" w:hAnsi="Verdana" w:cs="Arial"/>
              </w:rPr>
              <w:t xml:space="preserve"> artículo</w:t>
            </w:r>
            <w:r>
              <w:rPr>
                <w:rFonts w:ascii="Verdana" w:hAnsi="Verdana" w:cs="Arial"/>
              </w:rPr>
              <w:t>s</w:t>
            </w:r>
            <w:r w:rsidRPr="00412E5F">
              <w:rPr>
                <w:rFonts w:ascii="Verdana" w:hAnsi="Verdana" w:cs="Arial"/>
              </w:rPr>
              <w:t xml:space="preserve"> 123, 127, 312</w:t>
            </w:r>
          </w:p>
          <w:p w14:paraId="79B8A685" w14:textId="77777777" w:rsidR="00CF56AA" w:rsidRPr="00412E5F" w:rsidRDefault="00CF56AA" w:rsidP="00CF56AA">
            <w:pPr>
              <w:pStyle w:val="Prrafodelista"/>
              <w:widowControl w:val="0"/>
              <w:numPr>
                <w:ilvl w:val="0"/>
                <w:numId w:val="17"/>
              </w:numPr>
              <w:autoSpaceDE w:val="0"/>
              <w:autoSpaceDN w:val="0"/>
              <w:spacing w:line="360" w:lineRule="auto"/>
              <w:jc w:val="both"/>
              <w:rPr>
                <w:rFonts w:ascii="Verdana" w:hAnsi="Verdana" w:cs="Arial"/>
              </w:rPr>
            </w:pPr>
            <w:r w:rsidRPr="00412E5F">
              <w:rPr>
                <w:rFonts w:ascii="Verdana" w:hAnsi="Verdana" w:cs="Arial"/>
              </w:rPr>
              <w:t>Ley 80 de 1993</w:t>
            </w:r>
            <w:r>
              <w:rPr>
                <w:rFonts w:ascii="Verdana" w:hAnsi="Verdana" w:cs="Arial"/>
              </w:rPr>
              <w:t>:</w:t>
            </w:r>
            <w:r w:rsidRPr="00412E5F">
              <w:rPr>
                <w:rFonts w:ascii="Verdana" w:hAnsi="Verdana" w:cs="Arial"/>
              </w:rPr>
              <w:t xml:space="preserve"> artículo</w:t>
            </w:r>
            <w:r>
              <w:rPr>
                <w:rFonts w:ascii="Verdana" w:hAnsi="Verdana" w:cs="Arial"/>
              </w:rPr>
              <w:t>s</w:t>
            </w:r>
            <w:r w:rsidRPr="00412E5F">
              <w:rPr>
                <w:rFonts w:ascii="Verdana" w:hAnsi="Verdana" w:cs="Arial"/>
              </w:rPr>
              <w:t xml:space="preserve"> 8 y 10.</w:t>
            </w:r>
          </w:p>
          <w:p w14:paraId="3BD92837" w14:textId="77777777" w:rsidR="00CF56AA" w:rsidRPr="00412E5F" w:rsidRDefault="00CF56AA" w:rsidP="00CF56AA">
            <w:pPr>
              <w:pStyle w:val="Prrafodelista"/>
              <w:widowControl w:val="0"/>
              <w:numPr>
                <w:ilvl w:val="0"/>
                <w:numId w:val="17"/>
              </w:numPr>
              <w:autoSpaceDE w:val="0"/>
              <w:autoSpaceDN w:val="0"/>
              <w:spacing w:line="360" w:lineRule="auto"/>
              <w:jc w:val="both"/>
              <w:rPr>
                <w:rFonts w:ascii="Verdana" w:hAnsi="Verdana" w:cs="Arial"/>
              </w:rPr>
            </w:pPr>
            <w:r w:rsidRPr="00412E5F">
              <w:rPr>
                <w:rFonts w:ascii="Verdana" w:hAnsi="Verdana" w:cs="Arial"/>
              </w:rPr>
              <w:t>CORTE CONSTITUCIONAL. sentencia C-222 de 14 de abril de 1999, magistrado ponente José Gregorio Hernández Galindo.</w:t>
            </w:r>
          </w:p>
          <w:p w14:paraId="14E88F0A" w14:textId="77777777" w:rsidR="00CF56AA" w:rsidRPr="00412E5F" w:rsidRDefault="00CF56AA" w:rsidP="00CF56AA">
            <w:pPr>
              <w:pStyle w:val="Prrafodelista"/>
              <w:widowControl w:val="0"/>
              <w:numPr>
                <w:ilvl w:val="0"/>
                <w:numId w:val="17"/>
              </w:numPr>
              <w:autoSpaceDE w:val="0"/>
              <w:autoSpaceDN w:val="0"/>
              <w:spacing w:line="360" w:lineRule="auto"/>
              <w:jc w:val="both"/>
              <w:rPr>
                <w:rFonts w:ascii="Verdana" w:hAnsi="Verdana" w:cs="Arial"/>
              </w:rPr>
            </w:pPr>
            <w:r w:rsidRPr="00412E5F">
              <w:rPr>
                <w:rFonts w:ascii="Verdana" w:hAnsi="Verdana" w:cs="Arial"/>
              </w:rPr>
              <w:t>CORTE CONSTITUCIONAL. Sentencia T-1039 de 2006. M.P. Humberto Sierra Porto. La Corte Constitucional ha mantenido este criterio en las sentencias: C-903 de 2008. M.P. Jaime Araujo Rentería; C-101 de 2018. M.P. Gloria Stella Ortiz Delgado; entre otras.</w:t>
            </w:r>
          </w:p>
          <w:p w14:paraId="38C429EE" w14:textId="77777777" w:rsidR="00CF56AA" w:rsidRPr="00412E5F" w:rsidRDefault="00CF56AA" w:rsidP="00CF56AA">
            <w:pPr>
              <w:pStyle w:val="Prrafodelista"/>
              <w:widowControl w:val="0"/>
              <w:numPr>
                <w:ilvl w:val="0"/>
                <w:numId w:val="17"/>
              </w:numPr>
              <w:autoSpaceDE w:val="0"/>
              <w:autoSpaceDN w:val="0"/>
              <w:spacing w:line="360" w:lineRule="auto"/>
              <w:jc w:val="both"/>
              <w:rPr>
                <w:rFonts w:ascii="Verdana" w:hAnsi="Verdana" w:cs="Arial"/>
              </w:rPr>
            </w:pPr>
            <w:r w:rsidRPr="00412E5F">
              <w:rPr>
                <w:rFonts w:ascii="Verdana" w:hAnsi="Verdana" w:cs="Arial"/>
              </w:rPr>
              <w:t>CONSEJO DE ESTADO. Sala de Consulta y Servicio Civil. Concepto del 30 de abril de 2015. Exp. 2251. C.P. Álvaro Namén Vargas.</w:t>
            </w:r>
          </w:p>
          <w:p w14:paraId="58896B3F" w14:textId="77777777" w:rsidR="00CF56AA" w:rsidRPr="00412E5F" w:rsidRDefault="00CF56AA" w:rsidP="00CF56AA">
            <w:pPr>
              <w:pStyle w:val="Prrafodelista"/>
              <w:widowControl w:val="0"/>
              <w:numPr>
                <w:ilvl w:val="0"/>
                <w:numId w:val="17"/>
              </w:numPr>
              <w:autoSpaceDE w:val="0"/>
              <w:autoSpaceDN w:val="0"/>
              <w:spacing w:line="360" w:lineRule="auto"/>
              <w:jc w:val="both"/>
              <w:rPr>
                <w:rFonts w:ascii="Verdana" w:hAnsi="Verdana" w:cs="Arial"/>
              </w:rPr>
            </w:pPr>
            <w:r w:rsidRPr="00412E5F">
              <w:rPr>
                <w:rFonts w:ascii="Verdana" w:hAnsi="Verdana" w:cs="Arial"/>
              </w:rPr>
              <w:t>CONSEJO DE ESTADO. Sección Primera. Sentencia del 14 de diciembre de 2022. Rad. 05001233300020210161901. C.P. Nubia Margoth Peña Garzón</w:t>
            </w:r>
          </w:p>
          <w:p w14:paraId="2AE43D49" w14:textId="77777777" w:rsidR="00CF56AA" w:rsidRPr="000E6121" w:rsidRDefault="00CF56AA" w:rsidP="00CF56AA">
            <w:pPr>
              <w:pStyle w:val="Prrafodelista"/>
              <w:widowControl w:val="0"/>
              <w:numPr>
                <w:ilvl w:val="0"/>
                <w:numId w:val="17"/>
              </w:numPr>
              <w:autoSpaceDE w:val="0"/>
              <w:autoSpaceDN w:val="0"/>
              <w:spacing w:line="360" w:lineRule="auto"/>
              <w:jc w:val="both"/>
              <w:rPr>
                <w:rFonts w:ascii="Verdana" w:hAnsi="Verdana" w:cs="Arial"/>
              </w:rPr>
            </w:pPr>
            <w:r w:rsidRPr="00412E5F">
              <w:rPr>
                <w:rFonts w:ascii="Verdana" w:hAnsi="Verdana" w:cs="Arial"/>
              </w:rPr>
              <w:t>BENAVIDES, José Luis. El contrato estatal. Entre el Derecho</w:t>
            </w:r>
            <w:r>
              <w:rPr>
                <w:rFonts w:ascii="Verdana" w:hAnsi="Verdana" w:cs="Arial"/>
              </w:rPr>
              <w:t xml:space="preserve"> </w:t>
            </w:r>
            <w:r w:rsidRPr="000E6121">
              <w:rPr>
                <w:rFonts w:ascii="Verdana" w:hAnsi="Verdana" w:cs="Arial"/>
              </w:rPr>
              <w:t>público y el Derecho privado. 2ª ed. Bogotá: Universidad Externado de Colombia, 2004. p. 278</w:t>
            </w:r>
          </w:p>
          <w:p w14:paraId="110FD47E" w14:textId="77777777" w:rsidR="00CF56AA" w:rsidRPr="00375952" w:rsidRDefault="00CF56AA" w:rsidP="00CF56AA">
            <w:pPr>
              <w:pStyle w:val="Prrafodelista"/>
              <w:widowControl w:val="0"/>
              <w:numPr>
                <w:ilvl w:val="0"/>
                <w:numId w:val="17"/>
              </w:numPr>
              <w:autoSpaceDE w:val="0"/>
              <w:autoSpaceDN w:val="0"/>
              <w:spacing w:line="360" w:lineRule="auto"/>
              <w:jc w:val="both"/>
              <w:rPr>
                <w:rFonts w:ascii="Verdana" w:hAnsi="Verdana" w:cs="Arial"/>
              </w:rPr>
            </w:pPr>
            <w:r w:rsidRPr="000E6121">
              <w:rPr>
                <w:rFonts w:ascii="Verdana" w:hAnsi="Verdana" w:cs="Arial"/>
              </w:rPr>
              <w:t xml:space="preserve">BARRETO ROZO, Antonio Alejandro. Inhabilidades de la contratación estatal, efectos y neopunitivismo en el Estatuto Anticorrupción. En: ALVIAR GARCÍA, Helena (Coordinadora). Nuevas tendencias del </w:t>
            </w:r>
            <w:r w:rsidRPr="000E6121">
              <w:rPr>
                <w:rFonts w:ascii="Verdana" w:hAnsi="Verdana" w:cs="Arial"/>
              </w:rPr>
              <w:lastRenderedPageBreak/>
              <w:t>Derecho administrativo. Bogotá: Universidad de los Andes; Temis, 2016. pp. 63-99.</w:t>
            </w:r>
          </w:p>
        </w:tc>
      </w:tr>
    </w:tbl>
    <w:p w14:paraId="66572127" w14:textId="77777777" w:rsidR="00CF56AA" w:rsidRPr="00593A5F" w:rsidRDefault="00CF56AA" w:rsidP="00CF56AA">
      <w:pPr>
        <w:widowControl w:val="0"/>
        <w:autoSpaceDE w:val="0"/>
        <w:autoSpaceDN w:val="0"/>
        <w:spacing w:after="0" w:line="276" w:lineRule="auto"/>
        <w:jc w:val="both"/>
        <w:rPr>
          <w:rFonts w:ascii="Verdana" w:hAnsi="Verdana" w:cs="Arial"/>
        </w:rPr>
      </w:pPr>
    </w:p>
    <w:p w14:paraId="379FC8DC" w14:textId="77777777" w:rsidR="00CF56AA" w:rsidRPr="00593A5F" w:rsidRDefault="00CF56AA" w:rsidP="00CF56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7E964C9" w14:textId="77777777" w:rsidR="00CF56AA" w:rsidRPr="00593A5F" w:rsidRDefault="00CF56AA" w:rsidP="00CF56AA">
      <w:pPr>
        <w:widowControl w:val="0"/>
        <w:autoSpaceDE w:val="0"/>
        <w:autoSpaceDN w:val="0"/>
        <w:spacing w:after="0" w:line="276" w:lineRule="auto"/>
        <w:jc w:val="both"/>
        <w:rPr>
          <w:rFonts w:ascii="Verdana" w:hAnsi="Verdana" w:cs="Arial"/>
        </w:rPr>
      </w:pPr>
    </w:p>
    <w:p w14:paraId="1FCC23BA" w14:textId="7A219E70" w:rsidR="00CF56AA" w:rsidRDefault="00CF56AA" w:rsidP="00CF56AA">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45497B">
        <w:rPr>
          <w:rStyle w:val="normaltextrun"/>
          <w:rFonts w:ascii="Verdana" w:hAnsi="Verdana" w:cs="Arial"/>
          <w:shd w:val="clear" w:color="auto" w:fill="FFFFFF"/>
          <w:lang w:val="es-ES"/>
        </w:rPr>
        <w:t>Sobre el régimen de inhabilidades e incompatibilidades se pronunció esta Subdirección en los conceptos</w:t>
      </w:r>
      <w:r w:rsidRPr="0045497B">
        <w:rPr>
          <w:rStyle w:val="normaltextrun"/>
          <w:rFonts w:ascii="Verdana" w:hAnsi="Verdana" w:cs="Calibri"/>
          <w:shd w:val="clear" w:color="auto" w:fill="FFFFFF"/>
        </w:rPr>
        <w:t xml:space="preserve"> </w:t>
      </w:r>
      <w:r w:rsidRPr="0045497B">
        <w:rPr>
          <w:rStyle w:val="normaltextrun"/>
          <w:rFonts w:ascii="Verdana" w:hAnsi="Verdana" w:cs="Arial"/>
          <w:shd w:val="clear" w:color="auto" w:fill="FFFFFF"/>
          <w:lang w:val="es-ES"/>
        </w:rPr>
        <w:t>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C-028 del 28 de febrero de 2022, C-318 del 18 de mayo de 2022, C-252 del 30 de mayo de 2022, C-175 del 4 de mayo de 2023,C-300 de 2023, C−010 del 31 de enero de 2024, C-039 del 23 de abril de 2024, C-381 del 5 de septiembre de 2024</w:t>
      </w:r>
      <w:r>
        <w:rPr>
          <w:rStyle w:val="normaltextrun"/>
          <w:rFonts w:ascii="Verdana" w:hAnsi="Verdana" w:cs="Arial"/>
          <w:shd w:val="clear" w:color="auto" w:fill="FFFFFF"/>
          <w:lang w:val="es-ES"/>
        </w:rPr>
        <w:t>,</w:t>
      </w:r>
      <w:r w:rsidRPr="0045497B">
        <w:rPr>
          <w:rStyle w:val="normaltextrun"/>
          <w:rFonts w:ascii="Verdana" w:hAnsi="Verdana" w:cs="Arial"/>
          <w:shd w:val="clear" w:color="auto" w:fill="FFFFFF"/>
          <w:lang w:val="es-ES"/>
        </w:rPr>
        <w:t xml:space="preserve"> C-529 del 09 de octubre de 2024</w:t>
      </w:r>
      <w:r>
        <w:rPr>
          <w:rStyle w:val="normaltextrun"/>
          <w:rFonts w:ascii="Verdana" w:hAnsi="Verdana" w:cs="Arial"/>
          <w:shd w:val="clear" w:color="auto" w:fill="FFFFFF"/>
          <w:lang w:val="es-ES"/>
        </w:rPr>
        <w:t>, y C-689 del 19 de noviembre de 2024, entre otros</w:t>
      </w:r>
      <w:r w:rsidRPr="0045497B">
        <w:rPr>
          <w:rStyle w:val="normaltextrun"/>
          <w:rFonts w:ascii="Verdana" w:hAnsi="Verdana" w:cs="Arial"/>
          <w:shd w:val="clear" w:color="auto" w:fill="FFFFFF"/>
          <w:lang w:val="es-ES"/>
        </w:rPr>
        <w:t>. Es</w:t>
      </w:r>
      <w:r w:rsidRPr="0045497B">
        <w:rPr>
          <w:rFonts w:ascii="Verdana" w:hAnsi="Verdana"/>
        </w:rPr>
        <w:t xml:space="preserve">tos </w:t>
      </w:r>
      <w:r w:rsidRPr="00A1554D">
        <w:rPr>
          <w:rFonts w:ascii="Verdana" w:hAnsi="Verdana"/>
        </w:rPr>
        <w:t xml:space="preserve">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2" w:history="1">
        <w:r w:rsidRPr="00CF56AA">
          <w:rPr>
            <w:rStyle w:val="Hipervnculo"/>
            <w:rFonts w:ascii="Verdana" w:hAnsi="Verdana" w:cs="Arial"/>
            <w:color w:val="4472C4" w:themeColor="accent1"/>
            <w:shd w:val="clear" w:color="auto" w:fill="FFFFFF"/>
            <w:lang w:val="es-ES"/>
          </w:rPr>
          <w:t>https://relatoria.colombiacompra.gov.co/busqueda/conceptos</w:t>
        </w:r>
      </w:hyperlink>
    </w:p>
    <w:p w14:paraId="75834C97" w14:textId="77777777" w:rsidR="00CF56AA" w:rsidRDefault="00CF56AA" w:rsidP="00CF56AA">
      <w:pPr>
        <w:spacing w:after="0" w:line="240" w:lineRule="auto"/>
        <w:jc w:val="both"/>
        <w:rPr>
          <w:rFonts w:ascii="Verdana" w:hAnsi="Verdana" w:cs="Arial"/>
          <w:color w:val="000000" w:themeColor="text1"/>
          <w:shd w:val="clear" w:color="auto" w:fill="FFFFFF"/>
        </w:rPr>
      </w:pPr>
    </w:p>
    <w:p w14:paraId="491E3BA2" w14:textId="77777777" w:rsidR="00CF56AA" w:rsidRDefault="00CF56AA" w:rsidP="00CF56AA">
      <w:pPr>
        <w:spacing w:after="0" w:line="240" w:lineRule="auto"/>
        <w:jc w:val="both"/>
        <w:rPr>
          <w:rFonts w:ascii="Verdana" w:hAnsi="Verdana" w:cs="Arial"/>
          <w:color w:val="000000" w:themeColor="text1"/>
          <w:shd w:val="clear" w:color="auto" w:fill="FFFFFF"/>
        </w:rPr>
      </w:pPr>
      <w:r w:rsidRPr="00EF0C47">
        <w:rPr>
          <w:rFonts w:ascii="Verdana" w:hAnsi="Verdana" w:cs="Arial"/>
          <w:color w:val="000000" w:themeColor="text1"/>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27E29C94" w14:textId="77777777" w:rsidR="00CF56AA" w:rsidRPr="00EF0C47" w:rsidRDefault="00CF56AA" w:rsidP="00CF56AA">
      <w:pPr>
        <w:spacing w:after="0" w:line="240" w:lineRule="auto"/>
        <w:jc w:val="both"/>
        <w:rPr>
          <w:rFonts w:ascii="Verdana" w:hAnsi="Verdana" w:cs="Arial"/>
          <w:color w:val="000000" w:themeColor="text1"/>
          <w:shd w:val="clear" w:color="auto" w:fill="FFFFFF"/>
        </w:rPr>
      </w:pPr>
    </w:p>
    <w:p w14:paraId="3B9DB4BB" w14:textId="77777777" w:rsidR="00CF56AA" w:rsidRPr="00EF0C47" w:rsidRDefault="00CF56AA" w:rsidP="00CF56AA">
      <w:pPr>
        <w:numPr>
          <w:ilvl w:val="0"/>
          <w:numId w:val="18"/>
        </w:numPr>
        <w:spacing w:after="0" w:line="240" w:lineRule="auto"/>
        <w:jc w:val="both"/>
        <w:rPr>
          <w:rFonts w:ascii="Verdana" w:hAnsi="Verdana" w:cs="Arial"/>
          <w:color w:val="000000" w:themeColor="text1"/>
          <w:shd w:val="clear" w:color="auto" w:fill="FFFFFF"/>
        </w:rPr>
      </w:pPr>
      <w:r w:rsidRPr="00EF0C47">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3" w:tgtFrame="_blank" w:tooltip="Dirección URL original: https://www.colombiacompra.gov.co/content/03-documentos-tipo-para-los-procesos-de-seleccion-de-interventoria-de-obra-publica-de. Haga clic o pulse si confía en este vínculo." w:history="1">
        <w:r w:rsidRPr="00EF0C47">
          <w:rPr>
            <w:rStyle w:val="Hipervnculo"/>
            <w:rFonts w:ascii="Verdana" w:hAnsi="Verdana" w:cs="Arial"/>
            <w:color w:val="4472C4" w:themeColor="accent1"/>
            <w:shd w:val="clear" w:color="auto" w:fill="FFFFFF"/>
          </w:rPr>
          <w:t>03. Documentos tipo para los procesos de selección de interventoría de obra pública de infraestructura de transporte – versión 3 | Colombia Compra Eficiente | Agencia Nacional de Contratación Pública</w:t>
        </w:r>
      </w:hyperlink>
    </w:p>
    <w:p w14:paraId="2C2B310B" w14:textId="77777777" w:rsidR="00CF56AA" w:rsidRPr="00EF0C47" w:rsidRDefault="00CF56AA" w:rsidP="00CF56AA">
      <w:pPr>
        <w:spacing w:after="0" w:line="240" w:lineRule="auto"/>
        <w:ind w:left="720"/>
        <w:jc w:val="both"/>
        <w:rPr>
          <w:rFonts w:ascii="Verdana" w:hAnsi="Verdana" w:cs="Arial"/>
          <w:color w:val="000000" w:themeColor="text1"/>
          <w:shd w:val="clear" w:color="auto" w:fill="FFFFFF"/>
        </w:rPr>
      </w:pPr>
    </w:p>
    <w:p w14:paraId="100534F0" w14:textId="77777777" w:rsidR="00CF56AA" w:rsidRPr="00EF0C47" w:rsidRDefault="00CF56AA" w:rsidP="00CF56AA">
      <w:pPr>
        <w:numPr>
          <w:ilvl w:val="0"/>
          <w:numId w:val="18"/>
        </w:numPr>
        <w:spacing w:after="0" w:line="240" w:lineRule="auto"/>
        <w:jc w:val="both"/>
        <w:rPr>
          <w:rFonts w:ascii="Verdana" w:hAnsi="Verdana" w:cs="Arial"/>
          <w:color w:val="000000" w:themeColor="text1"/>
          <w:shd w:val="clear" w:color="auto" w:fill="FFFFFF"/>
        </w:rPr>
      </w:pPr>
      <w:r w:rsidRPr="00EF0C47">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EF0C47">
        <w:rPr>
          <w:rFonts w:ascii="Verdana" w:hAnsi="Verdana" w:cs="Arial"/>
          <w:color w:val="000000" w:themeColor="text1"/>
          <w:shd w:val="clear" w:color="auto" w:fill="FFFFFF"/>
        </w:rPr>
        <w:t> </w:t>
      </w:r>
      <w:hyperlink r:id="rId14" w:tgtFrame="_blank" w:tooltip="Dirección URL original: https://www.colombiacompra.gov.co/content/02-documentos-tipo-para-los-procesos-de-seleccion-de-consultoria-de-obra-publica-de. Haga clic o pulse si confía en este vínculo." w:history="1">
        <w:r w:rsidRPr="00EF0C47">
          <w:rPr>
            <w:rStyle w:val="Hipervnculo"/>
            <w:rFonts w:ascii="Verdana" w:hAnsi="Verdana" w:cs="Arial"/>
            <w:color w:val="4472C4" w:themeColor="accent1"/>
            <w:shd w:val="clear" w:color="auto" w:fill="FFFFFF"/>
          </w:rPr>
          <w:t>02. Documentos tipo para los procesos de selección de consultoría de obra pública de infraestructura de transporte – versión 2. | Colombia Compra Eficiente | Agencia Nacional de Contratación Pública</w:t>
        </w:r>
      </w:hyperlink>
    </w:p>
    <w:p w14:paraId="32CC88AC" w14:textId="77777777" w:rsidR="00CF56AA" w:rsidRPr="00EF0C47" w:rsidRDefault="00CF56AA" w:rsidP="00CF56AA">
      <w:pPr>
        <w:spacing w:after="0" w:line="240" w:lineRule="auto"/>
        <w:ind w:left="720"/>
        <w:jc w:val="both"/>
        <w:rPr>
          <w:rFonts w:ascii="Verdana" w:hAnsi="Verdana" w:cs="Arial"/>
          <w:color w:val="000000" w:themeColor="text1"/>
          <w:shd w:val="clear" w:color="auto" w:fill="FFFFFF"/>
        </w:rPr>
      </w:pPr>
    </w:p>
    <w:p w14:paraId="6BA3EBC6" w14:textId="77777777" w:rsidR="00CF56AA" w:rsidRPr="00CF56AA" w:rsidRDefault="00CF56AA" w:rsidP="00CF56AA">
      <w:pPr>
        <w:spacing w:after="0" w:line="240" w:lineRule="auto"/>
        <w:jc w:val="both"/>
        <w:rPr>
          <w:rFonts w:ascii="Verdana" w:hAnsi="Verdana" w:cs="Arial"/>
          <w:color w:val="4472C4" w:themeColor="accent1"/>
          <w:shd w:val="clear" w:color="auto" w:fill="FFFFFF"/>
          <w:lang w:val="es-ES"/>
        </w:rPr>
      </w:pPr>
      <w:r w:rsidRPr="00EF0C47">
        <w:rPr>
          <w:rFonts w:ascii="Verdana" w:hAnsi="Verdana" w:cs="Arial"/>
          <w:color w:val="000000" w:themeColor="text1"/>
          <w:shd w:val="clear" w:color="auto" w:fill="FFFFFF"/>
        </w:rPr>
        <w:t>También, te contamos que ya publicamos </w:t>
      </w:r>
      <w:r w:rsidRPr="00EF0C47">
        <w:rPr>
          <w:rFonts w:ascii="Verdana" w:hAnsi="Verdana" w:cs="Arial"/>
          <w:b/>
          <w:bCs/>
          <w:color w:val="000000" w:themeColor="text1"/>
          <w:shd w:val="clear" w:color="auto" w:fill="FFFFFF"/>
        </w:rPr>
        <w:t>la nueva Guía de Contratación Pública Sostenible y Socialmente Responsable</w:t>
      </w:r>
      <w:r w:rsidRPr="00EF0C47">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5" w:tgtFrame="_blank" w:tooltip="Dirección URL original: https://www.colombiacompra.gov.co/manuales-guias-y-pliegos-tipo/manuales-y-guias/guia-de-contratacion-publica-sostenible-y-socialmente. Haga clic o pulse si confía en este vínculo." w:history="1">
        <w:r w:rsidRPr="00EF0C47">
          <w:rPr>
            <w:rStyle w:val="Hipervnculo"/>
            <w:rFonts w:ascii="Verdana" w:hAnsi="Verdana" w:cs="Arial"/>
            <w:color w:val="4472C4" w:themeColor="accent1"/>
            <w:shd w:val="clear" w:color="auto" w:fill="FFFFFF"/>
          </w:rPr>
          <w:t>Guía de Contratación Pública Sostenible y Socialmente Responsable | Colombia Compra Eficiente | Agencia Nacional de Contratación Pública</w:t>
        </w:r>
      </w:hyperlink>
    </w:p>
    <w:p w14:paraId="0A98FB1A" w14:textId="77777777" w:rsidR="00CF56AA" w:rsidRPr="00EF0C47" w:rsidRDefault="00CF56AA" w:rsidP="00CF56AA">
      <w:pPr>
        <w:spacing w:after="0" w:line="240" w:lineRule="auto"/>
        <w:jc w:val="both"/>
        <w:rPr>
          <w:rFonts w:ascii="Verdana" w:hAnsi="Verdana" w:cs="Arial"/>
          <w:color w:val="000000" w:themeColor="text1"/>
          <w:shd w:val="clear" w:color="auto" w:fill="FFFFFF"/>
        </w:rPr>
      </w:pPr>
    </w:p>
    <w:p w14:paraId="29E5C4C7" w14:textId="77777777" w:rsidR="00CF56AA" w:rsidRPr="003E2460" w:rsidRDefault="00CF56AA" w:rsidP="00CF56AA">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6EBABFD6" w14:textId="77777777" w:rsidR="00CF56AA" w:rsidRPr="003E2460" w:rsidRDefault="00CF56AA" w:rsidP="00CF56AA">
      <w:pPr>
        <w:spacing w:after="0" w:line="240" w:lineRule="auto"/>
        <w:jc w:val="both"/>
        <w:rPr>
          <w:rFonts w:ascii="Verdana" w:hAnsi="Verdana"/>
        </w:rPr>
      </w:pPr>
    </w:p>
    <w:p w14:paraId="0D5E61C4" w14:textId="77777777" w:rsidR="00CF56AA" w:rsidRPr="003E2460" w:rsidRDefault="00CF56AA" w:rsidP="00CF56AA">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78D95AC4" w14:textId="77777777" w:rsidR="00CF56AA" w:rsidRPr="003E2460" w:rsidRDefault="00CF56AA" w:rsidP="00CF56AA">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457C04BE" w14:textId="77777777" w:rsidR="00CF56AA" w:rsidRPr="003E2460" w:rsidRDefault="00CF56AA" w:rsidP="00CF56AA">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41CECA76" w14:textId="77777777" w:rsidR="00CF56AA" w:rsidRPr="00593A5F" w:rsidRDefault="00CF56AA" w:rsidP="00CF56AA">
      <w:pPr>
        <w:widowControl w:val="0"/>
        <w:autoSpaceDE w:val="0"/>
        <w:autoSpaceDN w:val="0"/>
        <w:spacing w:after="0" w:line="276" w:lineRule="auto"/>
        <w:jc w:val="both"/>
        <w:rPr>
          <w:rFonts w:ascii="Verdana" w:hAnsi="Verdana" w:cs="Arial"/>
        </w:rPr>
      </w:pPr>
    </w:p>
    <w:p w14:paraId="3539D7C0" w14:textId="77777777" w:rsidR="00CF56AA" w:rsidRPr="00593A5F" w:rsidRDefault="00CF56AA" w:rsidP="00CF56AA">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716B426" w14:textId="77777777" w:rsidR="00CF56AA" w:rsidRPr="00593A5F" w:rsidRDefault="00CF56AA" w:rsidP="00CF56AA">
      <w:pPr>
        <w:widowControl w:val="0"/>
        <w:autoSpaceDE w:val="0"/>
        <w:autoSpaceDN w:val="0"/>
        <w:spacing w:after="0" w:line="276" w:lineRule="auto"/>
        <w:jc w:val="both"/>
        <w:rPr>
          <w:rFonts w:ascii="Verdana" w:hAnsi="Verdana" w:cs="Arial"/>
        </w:rPr>
      </w:pPr>
    </w:p>
    <w:p w14:paraId="0D09CFA7" w14:textId="77777777" w:rsidR="00CF56AA" w:rsidRPr="00593A5F" w:rsidRDefault="00CF56AA" w:rsidP="00CF56AA">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4C6FF5D6" w14:textId="27271B57" w:rsidR="00CF56AA" w:rsidRPr="003A12C6" w:rsidRDefault="003F59D0" w:rsidP="00CF56AA">
      <w:pPr>
        <w:spacing w:line="276" w:lineRule="auto"/>
        <w:jc w:val="center"/>
        <w:rPr>
          <w:rFonts w:ascii="Verdana" w:hAnsi="Verdana" w:cs="Arial"/>
          <w:lang w:val="es-ES_tradnl" w:eastAsia="es-CO"/>
        </w:rPr>
      </w:pPr>
      <w:r>
        <w:rPr>
          <w:noProof/>
        </w:rPr>
        <w:drawing>
          <wp:inline distT="0" distB="0" distL="0" distR="0" wp14:anchorId="4EE532E8" wp14:editId="42ADB946">
            <wp:extent cx="3771429" cy="1400000"/>
            <wp:effectExtent l="0" t="0" r="635" b="0"/>
            <wp:docPr id="1964819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1993" name="Imagen 1" descr="Texto&#10;&#10;Descripción generada automáticamente"/>
                    <pic:cNvPicPr/>
                  </pic:nvPicPr>
                  <pic:blipFill>
                    <a:blip r:embed="rId16"/>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F56AA" w:rsidRPr="003A12C6" w14:paraId="40234394" w14:textId="77777777" w:rsidTr="008E1FB1">
        <w:trPr>
          <w:trHeight w:val="315"/>
        </w:trPr>
        <w:tc>
          <w:tcPr>
            <w:tcW w:w="893" w:type="dxa"/>
            <w:vAlign w:val="center"/>
            <w:hideMark/>
          </w:tcPr>
          <w:p w14:paraId="7E36E71C" w14:textId="77777777" w:rsidR="00CF56AA" w:rsidRPr="003A12C6" w:rsidRDefault="00CF56AA" w:rsidP="008E1FB1">
            <w:pPr>
              <w:contextualSpacing/>
              <w:rPr>
                <w:rFonts w:ascii="Verdana" w:hAnsi="Verdana" w:cs="Arial"/>
                <w:sz w:val="16"/>
                <w:szCs w:val="16"/>
                <w:lang w:val="es-ES" w:eastAsia="es-ES"/>
              </w:rPr>
            </w:pPr>
            <w:r w:rsidRPr="003A12C6">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B4D0B3E" w14:textId="77777777" w:rsidR="00CF56AA" w:rsidRPr="003A12C6" w:rsidRDefault="00CF56AA" w:rsidP="008E1FB1">
            <w:pPr>
              <w:contextualSpacing/>
              <w:rPr>
                <w:rStyle w:val="normaltextrun"/>
                <w:rFonts w:ascii="Verdana" w:hAnsi="Verdana"/>
                <w:sz w:val="16"/>
                <w:szCs w:val="16"/>
              </w:rPr>
            </w:pPr>
            <w:r w:rsidRPr="003A12C6">
              <w:rPr>
                <w:rStyle w:val="normaltextrun"/>
                <w:rFonts w:ascii="Verdana" w:hAnsi="Verdana"/>
                <w:sz w:val="16"/>
                <w:szCs w:val="16"/>
              </w:rPr>
              <w:t>Santiago Alberto Herrera Morillo</w:t>
            </w:r>
          </w:p>
          <w:p w14:paraId="75B51CEA" w14:textId="77777777" w:rsidR="00CF56AA" w:rsidRPr="003A12C6" w:rsidRDefault="00CF56AA" w:rsidP="008E1FB1">
            <w:pPr>
              <w:contextualSpacing/>
              <w:rPr>
                <w:rFonts w:ascii="Verdana" w:eastAsia="Arial" w:hAnsi="Verdana" w:cs="Arial"/>
                <w:sz w:val="16"/>
                <w:szCs w:val="16"/>
              </w:rPr>
            </w:pPr>
            <w:r w:rsidRPr="003A12C6">
              <w:rPr>
                <w:rStyle w:val="normaltextrun"/>
                <w:rFonts w:ascii="Verdana" w:hAnsi="Verdana"/>
                <w:sz w:val="16"/>
                <w:szCs w:val="16"/>
              </w:rPr>
              <w:t xml:space="preserve">Analista T2-02 </w:t>
            </w:r>
            <w:r w:rsidRPr="003A12C6">
              <w:rPr>
                <w:rStyle w:val="normaltextrun"/>
                <w:rFonts w:ascii="Verdana" w:eastAsia="Arial" w:hAnsi="Verdana" w:cs="Arial"/>
                <w:sz w:val="16"/>
                <w:szCs w:val="16"/>
              </w:rPr>
              <w:t>de la Subdirección de Gestión Contractual</w:t>
            </w:r>
          </w:p>
        </w:tc>
      </w:tr>
      <w:tr w:rsidR="00CF56AA" w:rsidRPr="003A12C6" w14:paraId="2FE18426" w14:textId="77777777" w:rsidTr="008E1FB1">
        <w:trPr>
          <w:trHeight w:val="330"/>
        </w:trPr>
        <w:tc>
          <w:tcPr>
            <w:tcW w:w="893" w:type="dxa"/>
            <w:vAlign w:val="center"/>
            <w:hideMark/>
          </w:tcPr>
          <w:p w14:paraId="23E4674C" w14:textId="77777777" w:rsidR="00CF56AA" w:rsidRPr="003A12C6" w:rsidRDefault="00CF56AA" w:rsidP="008E1FB1">
            <w:pPr>
              <w:contextualSpacing/>
              <w:rPr>
                <w:rFonts w:ascii="Verdana" w:hAnsi="Verdana" w:cs="Arial"/>
                <w:sz w:val="16"/>
                <w:szCs w:val="16"/>
                <w:lang w:val="es-ES" w:eastAsia="es-ES"/>
              </w:rPr>
            </w:pPr>
            <w:r w:rsidRPr="003A12C6">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C5BA2FB" w14:textId="77777777" w:rsidR="00CF56AA" w:rsidRPr="003A12C6" w:rsidRDefault="00CF56AA" w:rsidP="008E1FB1">
            <w:pPr>
              <w:pStyle w:val="paragraph"/>
              <w:spacing w:after="0"/>
              <w:contextualSpacing/>
              <w:textAlignment w:val="baseline"/>
              <w:rPr>
                <w:rStyle w:val="normaltextrun"/>
                <w:rFonts w:ascii="Verdana" w:hAnsi="Verdana" w:cs="Arial"/>
                <w:sz w:val="16"/>
                <w:szCs w:val="16"/>
                <w:lang w:val="es-ES"/>
              </w:rPr>
            </w:pPr>
            <w:r w:rsidRPr="003A12C6">
              <w:rPr>
                <w:rStyle w:val="normaltextrun"/>
                <w:rFonts w:ascii="Verdana" w:hAnsi="Verdana" w:cs="Arial"/>
                <w:sz w:val="16"/>
                <w:szCs w:val="16"/>
                <w:lang w:val="es-ES"/>
              </w:rPr>
              <w:t>Ximena Ríos López</w:t>
            </w:r>
          </w:p>
          <w:p w14:paraId="32883EE4" w14:textId="77777777" w:rsidR="00CF56AA" w:rsidRPr="003A12C6" w:rsidRDefault="00CF56AA" w:rsidP="008E1FB1">
            <w:pPr>
              <w:pStyle w:val="paragraph"/>
              <w:spacing w:after="0"/>
              <w:contextualSpacing/>
              <w:textAlignment w:val="baseline"/>
              <w:rPr>
                <w:rFonts w:ascii="Verdana" w:hAnsi="Verdana" w:cs="Arial"/>
                <w:sz w:val="16"/>
                <w:szCs w:val="16"/>
                <w:lang w:val="es-ES"/>
              </w:rPr>
            </w:pPr>
            <w:r w:rsidRPr="003A12C6">
              <w:rPr>
                <w:rStyle w:val="normaltextrun"/>
                <w:rFonts w:ascii="Verdana" w:hAnsi="Verdana" w:cs="Arial"/>
                <w:sz w:val="16"/>
                <w:szCs w:val="16"/>
                <w:lang w:val="es-ES"/>
              </w:rPr>
              <w:t>Gestor T1-11 de la Subdirección de Gestión Contractual</w:t>
            </w:r>
          </w:p>
        </w:tc>
      </w:tr>
      <w:tr w:rsidR="00CF56AA" w:rsidRPr="003A12C6" w14:paraId="687DDFF1" w14:textId="77777777" w:rsidTr="008E1FB1">
        <w:trPr>
          <w:trHeight w:val="300"/>
        </w:trPr>
        <w:tc>
          <w:tcPr>
            <w:tcW w:w="893" w:type="dxa"/>
            <w:vAlign w:val="center"/>
          </w:tcPr>
          <w:p w14:paraId="79977F0B" w14:textId="77777777" w:rsidR="00CF56AA" w:rsidRPr="003A12C6" w:rsidRDefault="00CF56AA" w:rsidP="008E1FB1">
            <w:pPr>
              <w:contextualSpacing/>
              <w:rPr>
                <w:rFonts w:ascii="Verdana" w:hAnsi="Verdana" w:cs="Arial"/>
                <w:sz w:val="16"/>
                <w:szCs w:val="16"/>
                <w:lang w:val="es-ES" w:eastAsia="es-ES"/>
              </w:rPr>
            </w:pPr>
            <w:r w:rsidRPr="003A12C6">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3F1AFA6" w14:textId="77777777" w:rsidR="00CF56AA" w:rsidRPr="003A12C6" w:rsidRDefault="00CF56AA" w:rsidP="008E1FB1">
            <w:pPr>
              <w:contextualSpacing/>
              <w:rPr>
                <w:rFonts w:ascii="Verdana" w:eastAsia="Calibri" w:hAnsi="Verdana" w:cs="Arial"/>
                <w:sz w:val="16"/>
                <w:szCs w:val="16"/>
                <w:lang w:val="pt-BR" w:eastAsia="es-ES"/>
              </w:rPr>
            </w:pPr>
            <w:r w:rsidRPr="003A12C6">
              <w:rPr>
                <w:rFonts w:ascii="Verdana" w:eastAsia="Calibri" w:hAnsi="Verdana" w:cs="Arial"/>
                <w:sz w:val="16"/>
                <w:szCs w:val="16"/>
                <w:lang w:val="pt-BR" w:eastAsia="es-ES"/>
              </w:rPr>
              <w:t>Carolina Quintero Gacharná</w:t>
            </w:r>
          </w:p>
          <w:p w14:paraId="29EC4773" w14:textId="77777777" w:rsidR="00CF56AA" w:rsidRPr="003A12C6" w:rsidRDefault="00CF56AA" w:rsidP="008E1FB1">
            <w:pPr>
              <w:contextualSpacing/>
              <w:rPr>
                <w:rFonts w:ascii="Verdana" w:eastAsia="Calibri" w:hAnsi="Verdana" w:cs="Arial"/>
                <w:sz w:val="16"/>
                <w:szCs w:val="16"/>
                <w:lang w:val="pt-BR" w:eastAsia="es-ES"/>
              </w:rPr>
            </w:pPr>
            <w:r w:rsidRPr="003A12C6">
              <w:rPr>
                <w:rFonts w:ascii="Verdana" w:eastAsia="Calibri" w:hAnsi="Verdana" w:cs="Arial"/>
                <w:sz w:val="16"/>
                <w:szCs w:val="16"/>
                <w:lang w:eastAsia="es-ES"/>
              </w:rPr>
              <w:t>Subdirectora</w:t>
            </w:r>
            <w:r w:rsidRPr="003A12C6">
              <w:rPr>
                <w:rFonts w:ascii="Verdana" w:eastAsia="Calibri" w:hAnsi="Verdana" w:cs="Arial"/>
                <w:sz w:val="16"/>
                <w:szCs w:val="16"/>
                <w:lang w:val="pt-BR" w:eastAsia="es-ES"/>
              </w:rPr>
              <w:t xml:space="preserve"> de Gestión Contractual ANCP – CCE</w:t>
            </w:r>
          </w:p>
        </w:tc>
      </w:tr>
    </w:tbl>
    <w:p w14:paraId="4005003C" w14:textId="77777777" w:rsidR="00CF56AA" w:rsidRPr="003A12C6" w:rsidRDefault="00CF56AA" w:rsidP="00CF56AA">
      <w:pPr>
        <w:spacing w:after="0" w:line="240" w:lineRule="auto"/>
        <w:rPr>
          <w:rFonts w:ascii="Verdana" w:eastAsia="Times New Roman" w:hAnsi="Verdana" w:cs="Arial"/>
          <w:sz w:val="24"/>
          <w:szCs w:val="24"/>
          <w:lang w:eastAsia="es-ES"/>
        </w:rPr>
      </w:pPr>
    </w:p>
    <w:p w14:paraId="1AE6D5EA" w14:textId="77777777" w:rsidR="00CF56AA" w:rsidRPr="00871B59" w:rsidRDefault="00CF56AA" w:rsidP="00CF56AA"/>
    <w:p w14:paraId="3900974D" w14:textId="77777777" w:rsidR="003D5B0D" w:rsidRPr="00CF56AA" w:rsidRDefault="003D5B0D" w:rsidP="00CF56AA"/>
    <w:sectPr w:rsidR="003D5B0D" w:rsidRPr="00CF56AA"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CD7C" w14:textId="77777777" w:rsidR="00127536" w:rsidRDefault="00127536" w:rsidP="004A1847">
      <w:pPr>
        <w:spacing w:after="0" w:line="240" w:lineRule="auto"/>
      </w:pPr>
      <w:r>
        <w:separator/>
      </w:r>
    </w:p>
  </w:endnote>
  <w:endnote w:type="continuationSeparator" w:id="0">
    <w:p w14:paraId="520D41B6" w14:textId="77777777" w:rsidR="00127536" w:rsidRDefault="00127536" w:rsidP="004A1847">
      <w:pPr>
        <w:spacing w:after="0" w:line="240" w:lineRule="auto"/>
      </w:pPr>
      <w:r>
        <w:continuationSeparator/>
      </w:r>
    </w:p>
  </w:endnote>
  <w:endnote w:type="continuationNotice" w:id="1">
    <w:p w14:paraId="211D1C2E" w14:textId="77777777" w:rsidR="00127536" w:rsidRDefault="00127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ABCA" w14:textId="77777777" w:rsidR="00127536" w:rsidRDefault="00127536" w:rsidP="004A1847">
      <w:pPr>
        <w:spacing w:after="0" w:line="240" w:lineRule="auto"/>
      </w:pPr>
      <w:r>
        <w:separator/>
      </w:r>
    </w:p>
  </w:footnote>
  <w:footnote w:type="continuationSeparator" w:id="0">
    <w:p w14:paraId="6978A357" w14:textId="77777777" w:rsidR="00127536" w:rsidRDefault="00127536" w:rsidP="004A1847">
      <w:pPr>
        <w:spacing w:after="0" w:line="240" w:lineRule="auto"/>
      </w:pPr>
      <w:r>
        <w:continuationSeparator/>
      </w:r>
    </w:p>
  </w:footnote>
  <w:footnote w:type="continuationNotice" w:id="1">
    <w:p w14:paraId="4C93478E" w14:textId="77777777" w:rsidR="00127536" w:rsidRDefault="00127536">
      <w:pPr>
        <w:spacing w:after="0" w:line="240" w:lineRule="auto"/>
      </w:pPr>
    </w:p>
  </w:footnote>
  <w:footnote w:id="2">
    <w:p w14:paraId="48A4951F" w14:textId="77777777" w:rsidR="00CF56AA" w:rsidRPr="00FC36A2" w:rsidRDefault="00CF56AA" w:rsidP="00CF56AA">
      <w:pPr>
        <w:pStyle w:val="Textonotapie"/>
        <w:ind w:firstLine="709"/>
        <w:jc w:val="both"/>
        <w:rPr>
          <w:rFonts w:ascii="Verdana" w:hAnsi="Verdana" w:cs="Arial"/>
          <w:sz w:val="14"/>
          <w:szCs w:val="14"/>
        </w:rPr>
      </w:pPr>
      <w:r w:rsidRPr="00FC36A2">
        <w:rPr>
          <w:rStyle w:val="Refdenotaalpie"/>
          <w:rFonts w:ascii="Verdana" w:hAnsi="Verdana" w:cs="Arial"/>
          <w:sz w:val="14"/>
          <w:szCs w:val="14"/>
        </w:rPr>
        <w:footnoteRef/>
      </w:r>
      <w:r w:rsidRPr="00FC36A2">
        <w:rPr>
          <w:rFonts w:ascii="Verdana" w:hAnsi="Verdana" w:cs="Arial"/>
          <w:sz w:val="14"/>
          <w:szCs w:val="14"/>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6CF99648" w14:textId="77777777" w:rsidR="00CF56AA" w:rsidRDefault="00CF56AA" w:rsidP="00CF56AA">
      <w:pPr>
        <w:pStyle w:val="Textonotapie"/>
        <w:ind w:firstLine="709"/>
        <w:jc w:val="both"/>
        <w:rPr>
          <w:rFonts w:ascii="Verdana" w:hAnsi="Verdana" w:cs="Arial"/>
          <w:sz w:val="14"/>
          <w:szCs w:val="14"/>
        </w:rPr>
      </w:pPr>
      <w:r w:rsidRPr="00FC36A2">
        <w:rPr>
          <w:rFonts w:ascii="Verdana" w:hAnsi="Verdana" w:cs="Arial"/>
          <w:sz w:val="14"/>
          <w:szCs w:val="14"/>
        </w:rPr>
        <w:t>Las personas jurídicas nacionales y extranjeras deberán acreditar que su duración no será inferior a la del plazo del contrato y un año más”.</w:t>
      </w:r>
    </w:p>
    <w:p w14:paraId="7E239967" w14:textId="77777777" w:rsidR="00CF56AA" w:rsidRPr="00FC36A2" w:rsidRDefault="00CF56AA" w:rsidP="00CF56AA">
      <w:pPr>
        <w:pStyle w:val="Textonotapie"/>
        <w:ind w:firstLine="709"/>
        <w:jc w:val="both"/>
        <w:rPr>
          <w:rFonts w:ascii="Verdana" w:hAnsi="Verdana" w:cs="Arial"/>
          <w:sz w:val="14"/>
          <w:szCs w:val="14"/>
        </w:rPr>
      </w:pPr>
    </w:p>
  </w:footnote>
  <w:footnote w:id="3">
    <w:p w14:paraId="3E07480F" w14:textId="77777777" w:rsidR="00CF56AA" w:rsidRPr="00FC36A2" w:rsidRDefault="00CF56AA" w:rsidP="00CF56AA">
      <w:pPr>
        <w:pStyle w:val="Textonotapie"/>
        <w:ind w:firstLine="709"/>
        <w:jc w:val="both"/>
        <w:rPr>
          <w:rFonts w:ascii="Verdana" w:hAnsi="Verdana" w:cs="Arial"/>
          <w:sz w:val="14"/>
          <w:szCs w:val="14"/>
        </w:rPr>
      </w:pPr>
      <w:r w:rsidRPr="00FC36A2">
        <w:rPr>
          <w:rStyle w:val="Refdenotaalpie"/>
          <w:rFonts w:ascii="Verdana" w:hAnsi="Verdana" w:cs="Arial"/>
          <w:sz w:val="14"/>
          <w:szCs w:val="14"/>
        </w:rPr>
        <w:footnoteRef/>
      </w:r>
      <w:r w:rsidRPr="00FC36A2">
        <w:rPr>
          <w:rFonts w:ascii="Verdana" w:hAnsi="Verdana" w:cs="Arial"/>
          <w:sz w:val="14"/>
          <w:szCs w:val="14"/>
        </w:rPr>
        <w:t xml:space="preserve"> Código Civil: “Artículo 1502. Requisitos para obligarse. Para que una persona se obligue a otra por un acto o declaración de voluntad, es necesario:</w:t>
      </w:r>
    </w:p>
    <w:p w14:paraId="386443B0" w14:textId="77777777" w:rsidR="00CF56AA" w:rsidRPr="00FC36A2" w:rsidRDefault="00CF56AA" w:rsidP="00CF56AA">
      <w:pPr>
        <w:pStyle w:val="Textonotapie"/>
        <w:ind w:firstLine="709"/>
        <w:jc w:val="both"/>
        <w:rPr>
          <w:rFonts w:ascii="Verdana" w:hAnsi="Verdana" w:cs="Arial"/>
          <w:sz w:val="14"/>
          <w:szCs w:val="14"/>
        </w:rPr>
      </w:pPr>
      <w:r w:rsidRPr="00FC36A2">
        <w:rPr>
          <w:rFonts w:ascii="Verdana" w:hAnsi="Verdana" w:cs="Arial"/>
          <w:sz w:val="14"/>
          <w:szCs w:val="14"/>
        </w:rPr>
        <w:t>1o.) que sea legalmente capaz.</w:t>
      </w:r>
    </w:p>
    <w:p w14:paraId="7985816A" w14:textId="77777777" w:rsidR="00CF56AA" w:rsidRPr="00FC36A2" w:rsidRDefault="00CF56AA" w:rsidP="00CF56AA">
      <w:pPr>
        <w:pStyle w:val="Textonotapie"/>
        <w:ind w:firstLine="709"/>
        <w:jc w:val="both"/>
        <w:rPr>
          <w:rFonts w:ascii="Verdana" w:hAnsi="Verdana" w:cs="Arial"/>
          <w:sz w:val="14"/>
          <w:szCs w:val="14"/>
        </w:rPr>
      </w:pPr>
      <w:r w:rsidRPr="00FC36A2">
        <w:rPr>
          <w:rFonts w:ascii="Verdana" w:hAnsi="Verdana" w:cs="Arial"/>
          <w:sz w:val="14"/>
          <w:szCs w:val="14"/>
        </w:rPr>
        <w:t>[…]</w:t>
      </w:r>
    </w:p>
    <w:p w14:paraId="11C2AE7B" w14:textId="77777777" w:rsidR="00CF56AA" w:rsidRDefault="00CF56AA" w:rsidP="00CF56AA">
      <w:pPr>
        <w:pStyle w:val="Textonotapie"/>
        <w:ind w:firstLine="709"/>
        <w:jc w:val="both"/>
        <w:rPr>
          <w:rFonts w:ascii="Verdana" w:hAnsi="Verdana" w:cs="Arial"/>
          <w:sz w:val="14"/>
          <w:szCs w:val="14"/>
        </w:rPr>
      </w:pPr>
      <w:r w:rsidRPr="00FC36A2">
        <w:rPr>
          <w:rFonts w:ascii="Verdana" w:hAnsi="Verdana" w:cs="Arial"/>
          <w:sz w:val="14"/>
          <w:szCs w:val="14"/>
        </w:rPr>
        <w:t>La capacidad legal de una persona consiste en poderse obligar por sí misma, sin el ministerio o la autorización de otra”.</w:t>
      </w:r>
    </w:p>
    <w:p w14:paraId="24CA05B9" w14:textId="77777777" w:rsidR="00CF56AA" w:rsidRPr="00FC36A2" w:rsidRDefault="00CF56AA" w:rsidP="00CF56AA">
      <w:pPr>
        <w:pStyle w:val="Textonotapie"/>
        <w:ind w:firstLine="709"/>
        <w:jc w:val="both"/>
        <w:rPr>
          <w:rFonts w:ascii="Verdana" w:hAnsi="Verdana" w:cs="Arial"/>
          <w:sz w:val="14"/>
          <w:szCs w:val="14"/>
        </w:rPr>
      </w:pPr>
    </w:p>
  </w:footnote>
  <w:footnote w:id="4">
    <w:p w14:paraId="74AC589B" w14:textId="77777777" w:rsidR="00CF56AA" w:rsidRDefault="00CF56AA" w:rsidP="00CF56AA">
      <w:pPr>
        <w:pStyle w:val="Textonotapie"/>
        <w:ind w:firstLine="709"/>
        <w:jc w:val="both"/>
        <w:rPr>
          <w:rFonts w:ascii="Verdana" w:hAnsi="Verdana" w:cs="Arial"/>
          <w:sz w:val="14"/>
          <w:szCs w:val="14"/>
          <w:lang w:val="es-ES"/>
        </w:rPr>
      </w:pPr>
      <w:r w:rsidRPr="00FC36A2">
        <w:rPr>
          <w:rStyle w:val="Refdenotaalpie"/>
          <w:rFonts w:ascii="Verdana" w:hAnsi="Verdana" w:cs="Arial"/>
          <w:sz w:val="14"/>
          <w:szCs w:val="14"/>
        </w:rPr>
        <w:footnoteRef/>
      </w:r>
      <w:r w:rsidRPr="00FC36A2">
        <w:rPr>
          <w:rFonts w:ascii="Verdana" w:hAnsi="Verdana" w:cs="Arial"/>
          <w:sz w:val="14"/>
          <w:szCs w:val="14"/>
        </w:rPr>
        <w:t xml:space="preserve"> </w:t>
      </w:r>
      <w:r w:rsidRPr="00FC36A2">
        <w:rPr>
          <w:rFonts w:ascii="Verdana" w:hAnsi="Verdana" w:cs="Arial"/>
          <w:sz w:val="14"/>
          <w:szCs w:val="14"/>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FC36A2">
        <w:rPr>
          <w:rFonts w:ascii="Verdana" w:hAnsi="Verdana" w:cs="Arial"/>
          <w:i/>
          <w:sz w:val="14"/>
          <w:szCs w:val="14"/>
          <w:lang w:val="es-ES"/>
        </w:rPr>
        <w:t>el régimen de inhabilidades e incompatibilidades</w:t>
      </w:r>
      <w:r w:rsidRPr="00FC36A2">
        <w:rPr>
          <w:rFonts w:ascii="Verdana" w:hAnsi="Verdana" w:cs="Arial"/>
          <w:sz w:val="14"/>
          <w:szCs w:val="14"/>
          <w:lang w:val="es-ES"/>
        </w:rPr>
        <w:t xml:space="preserve"> (1) y la obligación de ciertos proponentes de inscribirse en el </w:t>
      </w:r>
      <w:r w:rsidRPr="00FC36A2">
        <w:rPr>
          <w:rFonts w:ascii="Verdana" w:hAnsi="Verdana" w:cs="Arial"/>
          <w:i/>
          <w:sz w:val="14"/>
          <w:szCs w:val="14"/>
          <w:lang w:val="es-ES"/>
        </w:rPr>
        <w:t>registro único</w:t>
      </w:r>
      <w:r w:rsidRPr="00FC36A2">
        <w:rPr>
          <w:rFonts w:ascii="Verdana" w:hAnsi="Verdana" w:cs="Arial"/>
          <w:sz w:val="14"/>
          <w:szCs w:val="14"/>
          <w:lang w:val="es-ES"/>
        </w:rPr>
        <w:t xml:space="preserve"> (2)” (BENAVIDES, José Luis. El contrato estatal. Entre el Derecho público y el Derecho privado. 2ª ed. Bogotá: Universidad Externado de Colombia, 2004. p. 278). </w:t>
      </w:r>
    </w:p>
    <w:p w14:paraId="3D49C771" w14:textId="77777777" w:rsidR="00CF56AA" w:rsidRPr="00FC36A2" w:rsidRDefault="00CF56AA" w:rsidP="00CF56AA">
      <w:pPr>
        <w:pStyle w:val="Textonotapie"/>
        <w:ind w:firstLine="709"/>
        <w:jc w:val="both"/>
        <w:rPr>
          <w:rFonts w:ascii="Verdana" w:hAnsi="Verdana" w:cs="Arial"/>
          <w:sz w:val="14"/>
          <w:szCs w:val="14"/>
          <w:lang w:val="es-ES"/>
        </w:rPr>
      </w:pPr>
    </w:p>
  </w:footnote>
  <w:footnote w:id="5">
    <w:p w14:paraId="12D02DCB" w14:textId="77777777" w:rsidR="00CF56AA" w:rsidRPr="00FC36A2" w:rsidRDefault="00CF56AA" w:rsidP="00CF56AA">
      <w:pPr>
        <w:spacing w:after="0" w:line="240" w:lineRule="auto"/>
        <w:ind w:firstLine="709"/>
        <w:jc w:val="both"/>
        <w:rPr>
          <w:rFonts w:ascii="Verdana" w:hAnsi="Verdana" w:cs="Arial"/>
          <w:sz w:val="14"/>
          <w:szCs w:val="14"/>
          <w:lang w:val="es-ES"/>
        </w:rPr>
      </w:pPr>
      <w:r w:rsidRPr="00FC36A2">
        <w:rPr>
          <w:rStyle w:val="Refdenotaalpie"/>
          <w:rFonts w:ascii="Verdana" w:hAnsi="Verdana" w:cs="Arial"/>
          <w:sz w:val="14"/>
          <w:szCs w:val="14"/>
        </w:rPr>
        <w:footnoteRef/>
      </w:r>
      <w:r w:rsidRPr="00FC36A2">
        <w:rPr>
          <w:rFonts w:ascii="Verdana" w:hAnsi="Verdana" w:cs="Arial"/>
          <w:sz w:val="14"/>
          <w:szCs w:val="14"/>
        </w:rPr>
        <w:t xml:space="preserve"> </w:t>
      </w:r>
      <w:r w:rsidRPr="00FC36A2">
        <w:rPr>
          <w:rFonts w:ascii="Verdana" w:hAnsi="Verdana" w:cs="Arial"/>
          <w:sz w:val="14"/>
          <w:szCs w:val="14"/>
          <w:lang w:val="es-ES"/>
        </w:rPr>
        <w:t xml:space="preserve">Como las señaladas a continuación: “Los servidores públicos” (art. 8, núm.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núm.. 2º, lit. d), Ley 80/93); “Los miembros de las juntas o consejos directivos. Esta incompatibilidad sólo se predica respecto de la entidad a la cual prestan sus servicios y de las del sector administrativo al que la misma esté adscrita o vinculada” (art. 8, núm. 2º, lit. e), Ley 80/93); “Quien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6">
    <w:p w14:paraId="57798568" w14:textId="77777777" w:rsidR="00CF56AA" w:rsidRDefault="00CF56AA" w:rsidP="00CF56AA">
      <w:pPr>
        <w:pStyle w:val="Textonotapie"/>
        <w:ind w:firstLine="709"/>
        <w:jc w:val="both"/>
        <w:rPr>
          <w:rFonts w:ascii="Verdana" w:hAnsi="Verdana" w:cs="Arial"/>
          <w:sz w:val="14"/>
          <w:szCs w:val="14"/>
        </w:rPr>
      </w:pPr>
      <w:r w:rsidRPr="00FC36A2">
        <w:rPr>
          <w:rStyle w:val="Refdenotaalpie"/>
          <w:rFonts w:ascii="Verdana" w:hAnsi="Verdana" w:cs="Arial"/>
          <w:sz w:val="14"/>
          <w:szCs w:val="14"/>
        </w:rPr>
        <w:footnoteRef/>
      </w:r>
      <w:r w:rsidRPr="00FC36A2">
        <w:rPr>
          <w:rFonts w:ascii="Verdana" w:hAnsi="Verdana" w:cs="Arial"/>
          <w:sz w:val="14"/>
          <w:szCs w:val="14"/>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p w14:paraId="332A48ED" w14:textId="77777777" w:rsidR="00CF56AA" w:rsidRPr="00FC36A2" w:rsidRDefault="00CF56AA" w:rsidP="00CF56AA">
      <w:pPr>
        <w:pStyle w:val="Textonotapie"/>
        <w:ind w:firstLine="709"/>
        <w:jc w:val="both"/>
        <w:rPr>
          <w:rFonts w:ascii="Verdana" w:hAnsi="Verdana" w:cs="Arial"/>
          <w:sz w:val="14"/>
          <w:szCs w:val="14"/>
        </w:rPr>
      </w:pPr>
    </w:p>
  </w:footnote>
  <w:footnote w:id="7">
    <w:p w14:paraId="6BFFDD9D" w14:textId="77777777" w:rsidR="00CF56AA" w:rsidRDefault="00CF56AA" w:rsidP="00CF56AA">
      <w:pPr>
        <w:pStyle w:val="Textonotapie"/>
        <w:ind w:firstLine="709"/>
        <w:jc w:val="both"/>
        <w:rPr>
          <w:rFonts w:ascii="Verdana" w:hAnsi="Verdana" w:cs="Arial"/>
          <w:sz w:val="14"/>
          <w:szCs w:val="14"/>
          <w:lang w:val="es-ES"/>
        </w:rPr>
      </w:pPr>
      <w:r w:rsidRPr="00FC36A2">
        <w:rPr>
          <w:rStyle w:val="Refdenotaalpie"/>
          <w:rFonts w:ascii="Verdana" w:hAnsi="Verdana" w:cs="Arial"/>
          <w:sz w:val="14"/>
          <w:szCs w:val="14"/>
        </w:rPr>
        <w:footnoteRef/>
      </w:r>
      <w:r w:rsidRPr="00FC36A2">
        <w:rPr>
          <w:rFonts w:ascii="Verdana" w:hAnsi="Verdana" w:cs="Arial"/>
          <w:sz w:val="14"/>
          <w:szCs w:val="14"/>
        </w:rPr>
        <w:t xml:space="preserve"> </w:t>
      </w:r>
      <w:r w:rsidRPr="00FC36A2">
        <w:rPr>
          <w:rFonts w:ascii="Verdana" w:hAnsi="Verdana" w:cs="Arial"/>
          <w:sz w:val="14"/>
          <w:szCs w:val="14"/>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457AD365" w14:textId="77777777" w:rsidR="00CF56AA" w:rsidRPr="00FC36A2" w:rsidRDefault="00CF56AA" w:rsidP="00CF56AA">
      <w:pPr>
        <w:pStyle w:val="Textonotapie"/>
        <w:ind w:firstLine="709"/>
        <w:jc w:val="both"/>
        <w:rPr>
          <w:rFonts w:ascii="Verdana" w:hAnsi="Verdana" w:cs="Arial"/>
          <w:sz w:val="14"/>
          <w:szCs w:val="14"/>
          <w:lang w:val="es-ES"/>
        </w:rPr>
      </w:pPr>
    </w:p>
  </w:footnote>
  <w:footnote w:id="8">
    <w:p w14:paraId="51E5D362" w14:textId="77777777" w:rsidR="00CF56AA" w:rsidRPr="00FC36A2" w:rsidRDefault="00CF56AA" w:rsidP="00CF56AA">
      <w:pPr>
        <w:pStyle w:val="Textonotapie"/>
        <w:ind w:firstLine="709"/>
        <w:jc w:val="both"/>
        <w:rPr>
          <w:rFonts w:ascii="Verdana" w:hAnsi="Verdana" w:cs="Arial"/>
          <w:sz w:val="14"/>
          <w:szCs w:val="14"/>
          <w:lang w:val="es-ES_tradnl"/>
        </w:rPr>
      </w:pPr>
      <w:r w:rsidRPr="00FC36A2">
        <w:rPr>
          <w:rStyle w:val="Refdenotaalpie"/>
          <w:rFonts w:ascii="Verdana" w:hAnsi="Verdana" w:cs="Arial"/>
          <w:sz w:val="14"/>
          <w:szCs w:val="14"/>
        </w:rPr>
        <w:footnoteRef/>
      </w:r>
      <w:r w:rsidRPr="00FC36A2">
        <w:rPr>
          <w:rFonts w:ascii="Verdana" w:hAnsi="Verdana" w:cs="Arial"/>
          <w:sz w:val="14"/>
          <w:szCs w:val="14"/>
        </w:rPr>
        <w:t xml:space="preserve"> </w:t>
      </w:r>
      <w:r w:rsidRPr="00FC36A2">
        <w:rPr>
          <w:rFonts w:ascii="Verdana" w:hAnsi="Verdana" w:cs="Arial"/>
          <w:sz w:val="14"/>
          <w:szCs w:val="14"/>
          <w:lang w:val="es-ES"/>
        </w:rPr>
        <w:t>Ibídem. p. 69.</w:t>
      </w:r>
    </w:p>
  </w:footnote>
  <w:footnote w:id="9">
    <w:p w14:paraId="78EB4079" w14:textId="77777777" w:rsidR="00CF56AA" w:rsidRDefault="00CF56AA" w:rsidP="00CF56AA">
      <w:pPr>
        <w:pStyle w:val="Textonotapie"/>
        <w:ind w:firstLine="709"/>
        <w:jc w:val="both"/>
        <w:rPr>
          <w:rFonts w:ascii="Verdana" w:hAnsi="Verdana" w:cs="Arial"/>
          <w:sz w:val="14"/>
          <w:szCs w:val="14"/>
          <w:lang w:val="es-ES"/>
        </w:rPr>
      </w:pPr>
      <w:r w:rsidRPr="00FC36A2">
        <w:rPr>
          <w:rStyle w:val="Refdenotaalpie"/>
          <w:rFonts w:ascii="Verdana" w:hAnsi="Verdana" w:cs="Arial"/>
          <w:sz w:val="14"/>
          <w:szCs w:val="14"/>
        </w:rPr>
        <w:footnoteRef/>
      </w:r>
      <w:r w:rsidRPr="00FC36A2">
        <w:rPr>
          <w:rFonts w:ascii="Verdana" w:hAnsi="Verdana" w:cs="Arial"/>
          <w:sz w:val="14"/>
          <w:szCs w:val="14"/>
        </w:rPr>
        <w:t xml:space="preserve"> </w:t>
      </w:r>
      <w:r w:rsidRPr="00FC36A2">
        <w:rPr>
          <w:rFonts w:ascii="Verdana" w:hAnsi="Verdana" w:cs="Arial"/>
          <w:sz w:val="14"/>
          <w:szCs w:val="14"/>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1A6CA295" w14:textId="77777777" w:rsidR="00CF56AA" w:rsidRPr="00FC36A2" w:rsidRDefault="00CF56AA" w:rsidP="00CF56AA">
      <w:pPr>
        <w:pStyle w:val="Textonotapie"/>
        <w:ind w:firstLine="709"/>
        <w:jc w:val="both"/>
        <w:rPr>
          <w:rFonts w:ascii="Verdana" w:hAnsi="Verdana" w:cs="Arial"/>
          <w:sz w:val="14"/>
          <w:szCs w:val="14"/>
          <w:lang w:val="es-ES"/>
        </w:rPr>
      </w:pPr>
    </w:p>
  </w:footnote>
  <w:footnote w:id="10">
    <w:p w14:paraId="7415550B" w14:textId="77777777" w:rsidR="00CF56AA" w:rsidRPr="00FC36A2" w:rsidRDefault="00CF56AA" w:rsidP="00CF56AA">
      <w:pPr>
        <w:pStyle w:val="Textonotapie"/>
        <w:ind w:firstLine="709"/>
        <w:jc w:val="both"/>
        <w:rPr>
          <w:rFonts w:ascii="Verdana" w:hAnsi="Verdana" w:cs="Arial"/>
          <w:sz w:val="14"/>
          <w:szCs w:val="14"/>
          <w:lang w:val="es-ES"/>
        </w:rPr>
      </w:pPr>
      <w:r w:rsidRPr="00FC36A2">
        <w:rPr>
          <w:rStyle w:val="Refdenotaalpie"/>
          <w:rFonts w:ascii="Verdana" w:hAnsi="Verdana" w:cs="Arial"/>
          <w:sz w:val="14"/>
          <w:szCs w:val="14"/>
        </w:rPr>
        <w:footnoteRef/>
      </w:r>
      <w:r w:rsidRPr="00FC36A2">
        <w:rPr>
          <w:rFonts w:ascii="Verdana" w:hAnsi="Verdana" w:cs="Arial"/>
          <w:sz w:val="14"/>
          <w:szCs w:val="14"/>
        </w:rPr>
        <w:t xml:space="preserve"> </w:t>
      </w:r>
      <w:r w:rsidRPr="00FC36A2">
        <w:rPr>
          <w:rFonts w:ascii="Verdana" w:hAnsi="Verdana" w:cs="Arial"/>
          <w:sz w:val="14"/>
          <w:szCs w:val="14"/>
          <w:lang w:val="es-ES"/>
        </w:rPr>
        <w:t>CONSEJO DE ESTADO. Sala de Consulta y Servicio Civil. Concepto del 30 de abril de 2015. Exp. 2251. C.P. Álvaro Namén Vargas.</w:t>
      </w:r>
    </w:p>
  </w:footnote>
  <w:footnote w:id="11">
    <w:p w14:paraId="716C8732" w14:textId="77777777" w:rsidR="00CF56AA" w:rsidRPr="00FC36A2" w:rsidRDefault="00CF56AA" w:rsidP="00CF56AA">
      <w:pPr>
        <w:pStyle w:val="Textonotapie"/>
        <w:ind w:firstLine="708"/>
        <w:jc w:val="both"/>
        <w:rPr>
          <w:rFonts w:ascii="Verdana" w:hAnsi="Verdana"/>
          <w:sz w:val="14"/>
          <w:szCs w:val="14"/>
        </w:rPr>
      </w:pPr>
      <w:r w:rsidRPr="00FC36A2">
        <w:rPr>
          <w:rStyle w:val="Refdenotaalpie"/>
          <w:rFonts w:ascii="Verdana" w:hAnsi="Verdana"/>
          <w:sz w:val="14"/>
          <w:szCs w:val="14"/>
        </w:rPr>
        <w:footnoteRef/>
      </w:r>
      <w:r w:rsidRPr="00FC36A2">
        <w:rPr>
          <w:rFonts w:ascii="Verdana" w:hAnsi="Verdana"/>
          <w:sz w:val="14"/>
          <w:szCs w:val="14"/>
        </w:rPr>
        <w:t xml:space="preserve"> CORTE CONSTITUCIONAL. sentencia C-222 de 14 de abril de 1999, magistrado ponente José Gregorio Hernández Galindo.</w:t>
      </w:r>
    </w:p>
  </w:footnote>
  <w:footnote w:id="12">
    <w:p w14:paraId="6B8B8146" w14:textId="77777777" w:rsidR="00CF56AA" w:rsidRPr="00FC36A2" w:rsidRDefault="00CF56AA" w:rsidP="00CF56AA">
      <w:pPr>
        <w:pStyle w:val="Textonotapie"/>
        <w:ind w:firstLine="708"/>
        <w:jc w:val="both"/>
        <w:rPr>
          <w:rFonts w:ascii="Verdana" w:hAnsi="Verdana"/>
          <w:sz w:val="14"/>
          <w:szCs w:val="14"/>
        </w:rPr>
      </w:pPr>
      <w:r w:rsidRPr="00FC36A2">
        <w:rPr>
          <w:rStyle w:val="Refdenotaalpie"/>
          <w:rFonts w:ascii="Verdana" w:hAnsi="Verdana"/>
          <w:sz w:val="14"/>
          <w:szCs w:val="14"/>
        </w:rPr>
        <w:footnoteRef/>
      </w:r>
      <w:r w:rsidRPr="00FC36A2">
        <w:rPr>
          <w:rFonts w:ascii="Verdana" w:hAnsi="Verdana"/>
          <w:sz w:val="14"/>
          <w:szCs w:val="14"/>
        </w:rPr>
        <w:t xml:space="preserve"> CONSEJO DE ESTADO. Sección Primera. Sentencia del 14 de diciembre de 2022. Rad. 05001233300020210161901. C.P. Nubia Margoth Peña Garzón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FE1230C" w14:textId="707B99C9" w:rsidR="004A305D" w:rsidRDefault="004A305D" w:rsidP="004A305D">
    <w:pPr>
      <w:spacing w:after="0"/>
      <w:rPr>
        <w:rFonts w:ascii="Verdana" w:hAnsi="Verdana"/>
        <w:b/>
        <w:bCs/>
      </w:rPr>
    </w:pPr>
  </w:p>
  <w:p w14:paraId="1FD1C243" w14:textId="6D74A3CF" w:rsidR="008A446D" w:rsidRDefault="008A446D" w:rsidP="00061B2A">
    <w:pPr>
      <w:pStyle w:val="Encabezado"/>
      <w:spacing w:line="120" w:lineRule="auto"/>
    </w:pPr>
  </w:p>
  <w:p w14:paraId="299E4916" w14:textId="77777777" w:rsidR="00155621" w:rsidRDefault="00155621" w:rsidP="00061B2A">
    <w:pPr>
      <w:pStyle w:val="Encabezado"/>
      <w:spacing w:line="120" w:lineRule="auto"/>
    </w:pPr>
  </w:p>
  <w:p w14:paraId="5398175D" w14:textId="77777777" w:rsidR="00155621" w:rsidRDefault="00155621"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D3553BC"/>
    <w:multiLevelType w:val="multilevel"/>
    <w:tmpl w:val="47DA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67386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260F"/>
    <w:rsid w:val="00046945"/>
    <w:rsid w:val="00061B2A"/>
    <w:rsid w:val="00082362"/>
    <w:rsid w:val="000A683E"/>
    <w:rsid w:val="000B19B9"/>
    <w:rsid w:val="000C1017"/>
    <w:rsid w:val="000D0334"/>
    <w:rsid w:val="000F6486"/>
    <w:rsid w:val="00120899"/>
    <w:rsid w:val="00125105"/>
    <w:rsid w:val="00127233"/>
    <w:rsid w:val="00127536"/>
    <w:rsid w:val="001511A0"/>
    <w:rsid w:val="00155621"/>
    <w:rsid w:val="00186897"/>
    <w:rsid w:val="001C15C0"/>
    <w:rsid w:val="001E4177"/>
    <w:rsid w:val="001F0285"/>
    <w:rsid w:val="001F7DC6"/>
    <w:rsid w:val="002421BB"/>
    <w:rsid w:val="0025796E"/>
    <w:rsid w:val="002707A2"/>
    <w:rsid w:val="002951A0"/>
    <w:rsid w:val="002962BC"/>
    <w:rsid w:val="002A093D"/>
    <w:rsid w:val="002A0DD0"/>
    <w:rsid w:val="002A49AC"/>
    <w:rsid w:val="002A64FD"/>
    <w:rsid w:val="002C7A84"/>
    <w:rsid w:val="002D11C6"/>
    <w:rsid w:val="002E4FD9"/>
    <w:rsid w:val="002E6F53"/>
    <w:rsid w:val="00322A85"/>
    <w:rsid w:val="00324168"/>
    <w:rsid w:val="003448F4"/>
    <w:rsid w:val="00374F5E"/>
    <w:rsid w:val="00377E3E"/>
    <w:rsid w:val="003A779E"/>
    <w:rsid w:val="003D0F4D"/>
    <w:rsid w:val="003D5B0D"/>
    <w:rsid w:val="003E0499"/>
    <w:rsid w:val="003E14FC"/>
    <w:rsid w:val="003F2A2D"/>
    <w:rsid w:val="003F3941"/>
    <w:rsid w:val="003F59D0"/>
    <w:rsid w:val="00406575"/>
    <w:rsid w:val="00414C74"/>
    <w:rsid w:val="0042722E"/>
    <w:rsid w:val="0044528D"/>
    <w:rsid w:val="00462800"/>
    <w:rsid w:val="00477A2E"/>
    <w:rsid w:val="004A1847"/>
    <w:rsid w:val="004A305D"/>
    <w:rsid w:val="004B62EB"/>
    <w:rsid w:val="004C0B47"/>
    <w:rsid w:val="004C382E"/>
    <w:rsid w:val="004F21C4"/>
    <w:rsid w:val="004F4F21"/>
    <w:rsid w:val="004F685F"/>
    <w:rsid w:val="005350F1"/>
    <w:rsid w:val="005566E8"/>
    <w:rsid w:val="00574867"/>
    <w:rsid w:val="00591460"/>
    <w:rsid w:val="005B3816"/>
    <w:rsid w:val="005C3777"/>
    <w:rsid w:val="005C5CDC"/>
    <w:rsid w:val="005D476C"/>
    <w:rsid w:val="005F30D1"/>
    <w:rsid w:val="005F4CC6"/>
    <w:rsid w:val="006219F8"/>
    <w:rsid w:val="00634695"/>
    <w:rsid w:val="00665D70"/>
    <w:rsid w:val="006900D9"/>
    <w:rsid w:val="006F752D"/>
    <w:rsid w:val="00706C16"/>
    <w:rsid w:val="00756841"/>
    <w:rsid w:val="007649AB"/>
    <w:rsid w:val="00771D0C"/>
    <w:rsid w:val="007833AC"/>
    <w:rsid w:val="007B268C"/>
    <w:rsid w:val="007B7171"/>
    <w:rsid w:val="007C0C0F"/>
    <w:rsid w:val="007C3DC2"/>
    <w:rsid w:val="007E5497"/>
    <w:rsid w:val="00806F5F"/>
    <w:rsid w:val="0081250A"/>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2758C"/>
    <w:rsid w:val="00A33C78"/>
    <w:rsid w:val="00AB0ADB"/>
    <w:rsid w:val="00AD56B1"/>
    <w:rsid w:val="00B01B1A"/>
    <w:rsid w:val="00B66319"/>
    <w:rsid w:val="00B72CD3"/>
    <w:rsid w:val="00B72FFF"/>
    <w:rsid w:val="00BC3D36"/>
    <w:rsid w:val="00BD7F72"/>
    <w:rsid w:val="00C04FB3"/>
    <w:rsid w:val="00C330EB"/>
    <w:rsid w:val="00C36471"/>
    <w:rsid w:val="00C41061"/>
    <w:rsid w:val="00C52AD3"/>
    <w:rsid w:val="00C61CFD"/>
    <w:rsid w:val="00C754BE"/>
    <w:rsid w:val="00C76B1C"/>
    <w:rsid w:val="00CB6357"/>
    <w:rsid w:val="00CC1B26"/>
    <w:rsid w:val="00CF56AA"/>
    <w:rsid w:val="00D423A2"/>
    <w:rsid w:val="00D520D8"/>
    <w:rsid w:val="00D5608C"/>
    <w:rsid w:val="00D63AC2"/>
    <w:rsid w:val="00D7383B"/>
    <w:rsid w:val="00D840DA"/>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A220F"/>
    <w:rsid w:val="00EC38A7"/>
    <w:rsid w:val="00ED409C"/>
    <w:rsid w:val="00ED7384"/>
    <w:rsid w:val="00EE1AA8"/>
    <w:rsid w:val="00EE3FAB"/>
    <w:rsid w:val="00F31EDC"/>
    <w:rsid w:val="00F462B3"/>
    <w:rsid w:val="00F5664F"/>
    <w:rsid w:val="00F666C4"/>
    <w:rsid w:val="00F75CB1"/>
    <w:rsid w:val="00F76AFC"/>
    <w:rsid w:val="00FA47C0"/>
    <w:rsid w:val="00FB5DD1"/>
    <w:rsid w:val="00FC2B5D"/>
    <w:rsid w:val="00FD7F8F"/>
    <w:rsid w:val="00FF1449"/>
    <w:rsid w:val="1033C5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F56AA"/>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F56AA"/>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content%2F03-documentos-tipo-para-los-procesos-de-seleccion-de-interventoria-de-obra-publica-de&amp;data=05%7C02%7Csantiago.herrera%40colombiacompra.gov.co%7Cb18b651bca3a4eb8eab008dd269b400d%7C7b09041e245149d08cb179d5e3d8c1be%7C0%7C0%7C638709170414808332%7CUnknown%7CTWFpbGZsb3d8eyJFbXB0eU1hcGkiOnRydWUsIlYiOiIwLjAuMDAwMCIsIlAiOiJXaW4zMiIsIkFOIjoiTWFpbCIsIldUIjoyfQ%3D%3D%7C0%7C%7C%7C&amp;sdata=K7MA4S7M7cwwIPsP6WrY42WST6d89ZSAhI2oxiyLwXg%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manuales-guias-y-pliegos-tipo%2Fmanuales-y-guias%2Fguia-de-contratacion-publica-sostenible-y-socialmente&amp;data=05%7C02%7Csantiago.herrera%40colombiacompra.gov.co%7Cb18b651bca3a4eb8eab008dd269b400d%7C7b09041e245149d08cb179d5e3d8c1be%7C0%7C0%7C638709170414849914%7CUnknown%7CTWFpbGZsb3d8eyJFbXB0eU1hcGkiOnRydWUsIlYiOiIwLjAuMDAwMCIsIlAiOiJXaW4zMiIsIkFOIjoiTWFpbCIsIldUIjoyfQ%3D%3D%7C0%7C%7C%7C&amp;sdata=DZcOamOFLr5%2FMvTaEwyrmGH46p0E2EeVRK9EI0%2Fzyss%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02-documentos-tipo-para-los-procesos-de-seleccion-de-consultoria-de-obra-publica-de&amp;data=05%7C02%7Csantiago.herrera%40colombiacompra.gov.co%7Cb18b651bca3a4eb8eab008dd269b400d%7C7b09041e245149d08cb179d5e3d8c1be%7C0%7C0%7C638709170414832391%7CUnknown%7CTWFpbGZsb3d8eyJFbXB0eU1hcGkiOnRydWUsIlYiOiIwLjAuMDAwMCIsIlAiOiJXaW4zMiIsIkFOIjoiTWFpbCIsIldUIjoyfQ%3D%3D%7C0%7C%7C%7C&amp;sdata=QVD3sz0azJZZvNSHi5xF%2FpgT1wYL%2BVLBpdZyrSAKCN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31b13d-89bf-4629-be1e-22fdf3dd34d4">
      <Terms xmlns="http://schemas.microsoft.com/office/infopath/2007/PartnerControls"/>
    </lcf76f155ced4ddcb4097134ff3c332f>
    <TaxCatchAll xmlns="8ae15d26-076e-464e-81a7-6f76a0fb3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C830F35543C1B419FA171669882D1EB" ma:contentTypeVersion="11" ma:contentTypeDescription="Crear nuevo documento." ma:contentTypeScope="" ma:versionID="87ac2e014c1627f3a157934fa1afc361">
  <xsd:schema xmlns:xsd="http://www.w3.org/2001/XMLSchema" xmlns:xs="http://www.w3.org/2001/XMLSchema" xmlns:p="http://schemas.microsoft.com/office/2006/metadata/properties" xmlns:ns2="b531b13d-89bf-4629-be1e-22fdf3dd34d4" xmlns:ns3="8ae15d26-076e-464e-81a7-6f76a0fb3917" targetNamespace="http://schemas.microsoft.com/office/2006/metadata/properties" ma:root="true" ma:fieldsID="133582f7afd32b7a7d2673963f8b7e7b" ns2:_="" ns3:_="">
    <xsd:import namespace="b531b13d-89bf-4629-be1e-22fdf3dd34d4"/>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b13d-89bf-4629-be1e-22fdf3dd3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b531b13d-89bf-4629-be1e-22fdf3dd34d4"/>
    <ds:schemaRef ds:uri="8ae15d26-076e-464e-81a7-6f76a0fb3917"/>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A6F17D-90E8-4678-8E36-1AA1800CCE72}">
  <ds:schemaRefs>
    <ds:schemaRef ds:uri="http://schemas.openxmlformats.org/officeDocument/2006/bibliography"/>
  </ds:schemaRefs>
</ds:datastoreItem>
</file>

<file path=customXml/itemProps4.xml><?xml version="1.0" encoding="utf-8"?>
<ds:datastoreItem xmlns:ds="http://schemas.openxmlformats.org/officeDocument/2006/customXml" ds:itemID="{2B55804A-4BC2-42E8-A754-D68F84CDB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b13d-89bf-4629-be1e-22fdf3dd34d4"/>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3940</Words>
  <Characters>21674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2025-01-20T13:24:00Z</dcterms:created>
  <dcterms:modified xsi:type="dcterms:W3CDTF">2025-01-20T14:34:00Z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0x0101009C830F35543C1B419FA171669882D1EB</vt:lpwstr>
  </property>
  <property fmtid="{D5CDD505-2E9C-101B-9397-08002B2CF9AE}" pid="3" name="MediaServiceImageTags">
    <vt:lpwstr/>
  </property>
</Properties>
</file>